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4F12E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A07A11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927B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FF79BD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方锦烘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5678192695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117A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A07A11">
              <w:rPr>
                <w:rFonts w:eastAsia="仿宋_GB2312" w:hint="eastAsia"/>
                <w:kern w:val="0"/>
                <w:sz w:val="28"/>
                <w:szCs w:val="28"/>
              </w:rPr>
              <w:t>23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07A11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07A11">
              <w:rPr>
                <w:rFonts w:eastAsia="仿宋_GB2312" w:hint="eastAsia"/>
                <w:kern w:val="0"/>
                <w:sz w:val="28"/>
                <w:szCs w:val="28"/>
              </w:rPr>
              <w:t>21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E927BB" w:rsidP="00E927BB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 w:hint="eastAsia"/>
          <w:sz w:val="32"/>
          <w:szCs w:val="32"/>
        </w:rPr>
        <w:t>拟委托具有</w:t>
      </w:r>
      <w:r w:rsidR="00AF41FC">
        <w:rPr>
          <w:rFonts w:ascii="仿宋_GB2312" w:eastAsia="仿宋_GB2312" w:hint="eastAsia"/>
          <w:sz w:val="32"/>
          <w:szCs w:val="32"/>
        </w:rPr>
        <w:t>本项目</w:t>
      </w:r>
      <w:r w:rsidR="007E6920">
        <w:rPr>
          <w:rFonts w:ascii="仿宋_GB2312" w:eastAsia="仿宋_GB2312" w:hint="eastAsia"/>
          <w:sz w:val="32"/>
          <w:szCs w:val="32"/>
        </w:rPr>
        <w:t>相关</w:t>
      </w:r>
      <w:r w:rsidR="00452030">
        <w:rPr>
          <w:rFonts w:ascii="仿宋_GB2312" w:eastAsia="仿宋_GB2312" w:hint="eastAsia"/>
          <w:sz w:val="32"/>
          <w:szCs w:val="32"/>
        </w:rPr>
        <w:t>安全</w:t>
      </w:r>
      <w:r w:rsidR="00A2518E">
        <w:rPr>
          <w:rFonts w:ascii="仿宋_GB2312" w:eastAsia="仿宋_GB2312" w:hint="eastAsia"/>
          <w:sz w:val="32"/>
          <w:szCs w:val="32"/>
        </w:rPr>
        <w:t>设备</w:t>
      </w:r>
      <w:r w:rsidR="007E6920">
        <w:rPr>
          <w:rFonts w:ascii="仿宋_GB2312" w:eastAsia="仿宋_GB2312" w:hint="eastAsia"/>
          <w:sz w:val="32"/>
          <w:szCs w:val="32"/>
        </w:rPr>
        <w:t>类供货安装</w:t>
      </w:r>
      <w:r w:rsidR="00A2518E">
        <w:rPr>
          <w:rFonts w:ascii="仿宋_GB2312" w:eastAsia="仿宋_GB2312" w:hint="eastAsia"/>
          <w:sz w:val="32"/>
          <w:szCs w:val="32"/>
        </w:rPr>
        <w:t>实施能力</w:t>
      </w:r>
      <w:r>
        <w:rPr>
          <w:rFonts w:ascii="仿宋_GB2312" w:eastAsia="仿宋_GB2312" w:hint="eastAsia"/>
          <w:sz w:val="32"/>
          <w:szCs w:val="32"/>
        </w:rPr>
        <w:t>的供应商进行</w:t>
      </w:r>
      <w:r w:rsidR="00A07A11" w:rsidRPr="00A07A11">
        <w:rPr>
          <w:rFonts w:ascii="仿宋_GB2312" w:eastAsia="仿宋_GB2312" w:hint="eastAsia"/>
          <w:sz w:val="32"/>
          <w:szCs w:val="32"/>
        </w:rPr>
        <w:t>江州糖业车辆视觉识别系统安装项目</w:t>
      </w:r>
      <w:r>
        <w:rPr>
          <w:rFonts w:ascii="仿宋_GB2312" w:eastAsia="仿宋_GB2312" w:hint="eastAsia"/>
          <w:sz w:val="32"/>
          <w:szCs w:val="32"/>
        </w:rPr>
        <w:t>,请</w:t>
      </w:r>
      <w:r w:rsidRPr="00757B83">
        <w:rPr>
          <w:rFonts w:ascii="仿宋_GB2312" w:eastAsia="仿宋_GB2312" w:hint="eastAsia"/>
          <w:sz w:val="32"/>
          <w:szCs w:val="32"/>
        </w:rPr>
        <w:t>各供应商根据</w:t>
      </w:r>
      <w:r>
        <w:rPr>
          <w:rFonts w:ascii="仿宋_GB2312" w:eastAsia="仿宋_GB2312" w:hint="eastAsia"/>
          <w:sz w:val="32"/>
          <w:szCs w:val="32"/>
        </w:rPr>
        <w:t>采购项目要求</w:t>
      </w:r>
      <w:r w:rsidRPr="00757B83">
        <w:rPr>
          <w:rFonts w:ascii="仿宋_GB2312" w:eastAsia="仿宋_GB2312" w:hint="eastAsia"/>
          <w:sz w:val="32"/>
          <w:szCs w:val="32"/>
        </w:rPr>
        <w:t>进行报价：</w:t>
      </w:r>
    </w:p>
    <w:p w:rsidR="00D8437A" w:rsidRPr="009C5FC6" w:rsidRDefault="001B381F" w:rsidP="006820F6">
      <w:pPr>
        <w:spacing w:line="400" w:lineRule="exact"/>
        <w:ind w:firstLine="60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</w:t>
      </w:r>
      <w:r w:rsidR="000D6FBE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项目标的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015"/>
        <w:gridCol w:w="567"/>
        <w:gridCol w:w="3119"/>
        <w:gridCol w:w="850"/>
        <w:gridCol w:w="851"/>
        <w:gridCol w:w="1276"/>
        <w:gridCol w:w="1278"/>
      </w:tblGrid>
      <w:tr w:rsidR="007E6920" w:rsidTr="00A07A11">
        <w:trPr>
          <w:jc w:val="center"/>
        </w:trPr>
        <w:tc>
          <w:tcPr>
            <w:tcW w:w="69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920" w:rsidRPr="00214612" w:rsidRDefault="007E6920" w:rsidP="00F10DB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582" w:type="dxa"/>
            <w:gridSpan w:val="2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920" w:rsidRPr="00214612" w:rsidRDefault="007E6920" w:rsidP="00F10DB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物品名称</w:t>
            </w:r>
          </w:p>
        </w:tc>
        <w:tc>
          <w:tcPr>
            <w:tcW w:w="3119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920" w:rsidRPr="00214612" w:rsidRDefault="007E6920" w:rsidP="00F10DB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规格型号</w:t>
            </w:r>
          </w:p>
        </w:tc>
        <w:tc>
          <w:tcPr>
            <w:tcW w:w="85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920" w:rsidRPr="00214612" w:rsidRDefault="007E6920" w:rsidP="00F10DB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920" w:rsidRPr="00214612" w:rsidRDefault="007E6920" w:rsidP="00F10DB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920" w:rsidRPr="00214612" w:rsidRDefault="007E6920" w:rsidP="00F10DB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含税金额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（元）</w:t>
            </w:r>
          </w:p>
        </w:tc>
        <w:tc>
          <w:tcPr>
            <w:tcW w:w="1278" w:type="dxa"/>
            <w:shd w:val="clear" w:color="auto" w:fill="F3F3F3"/>
            <w:vAlign w:val="center"/>
          </w:tcPr>
          <w:p w:rsidR="007E6920" w:rsidRPr="00214612" w:rsidRDefault="007E6920" w:rsidP="00F10DBD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备注</w:t>
            </w:r>
          </w:p>
        </w:tc>
      </w:tr>
      <w:tr w:rsidR="00A07A11" w:rsidTr="00A07A11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5E5F1E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5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全景叉车防撞设备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870E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17560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17560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B97AD8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FFFFFF"/>
            <w:vAlign w:val="center"/>
          </w:tcPr>
          <w:p w:rsidR="00A07A11" w:rsidRPr="00214612" w:rsidRDefault="00A07A11" w:rsidP="004A1C1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供货及</w:t>
            </w:r>
            <w:r w:rsidRPr="00A505F8">
              <w:rPr>
                <w:rFonts w:asciiTheme="majorEastAsia" w:eastAsiaTheme="majorEastAsia" w:hAnsiTheme="majorEastAsia" w:cs="宋体" w:hint="eastAsia"/>
                <w:szCs w:val="21"/>
              </w:rPr>
              <w:t>安装调试</w:t>
            </w:r>
          </w:p>
        </w:tc>
      </w:tr>
      <w:tr w:rsidR="00A07A11" w:rsidTr="00A07A11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5E5F1E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15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7E6920" w:rsidRDefault="00A07A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密码锁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7E6920" w:rsidRDefault="00A07A11" w:rsidP="00870E8F">
            <w:pPr>
              <w:jc w:val="center"/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Default="00A07A11" w:rsidP="001756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Default="00A07A11" w:rsidP="001756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B97AD8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A07A11" w:rsidRDefault="00A07A11" w:rsidP="004A1C1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A07A11" w:rsidTr="00A07A11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5E5F1E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15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7E6920" w:rsidRDefault="00A07A11" w:rsidP="00A07A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工程车辆智能停车设备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7E6920" w:rsidRDefault="00A07A11" w:rsidP="00870E8F">
            <w:pPr>
              <w:jc w:val="center"/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Default="00A07A11" w:rsidP="001756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Default="00A07A11" w:rsidP="001756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A11" w:rsidRPr="00214612" w:rsidRDefault="00A07A11" w:rsidP="00B97AD8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</w:tcPr>
          <w:p w:rsidR="00A07A11" w:rsidRDefault="00A07A11" w:rsidP="004A1C1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F76F98" w:rsidTr="007E6920">
        <w:trPr>
          <w:jc w:val="center"/>
        </w:trPr>
        <w:tc>
          <w:tcPr>
            <w:tcW w:w="709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F98" w:rsidRPr="00214612" w:rsidRDefault="00F76F98" w:rsidP="00F76F9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合计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金额</w:t>
            </w:r>
          </w:p>
        </w:tc>
        <w:tc>
          <w:tcPr>
            <w:tcW w:w="1276" w:type="dxa"/>
            <w:shd w:val="clear" w:color="auto" w:fill="FFFFFF"/>
          </w:tcPr>
          <w:p w:rsidR="00F76F98" w:rsidRPr="00214612" w:rsidRDefault="00F76F98" w:rsidP="005369D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F76F98" w:rsidRPr="00214612" w:rsidRDefault="00F76F98" w:rsidP="004A1C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5EC9" w:rsidTr="0086636A">
        <w:trPr>
          <w:jc w:val="center"/>
        </w:trPr>
        <w:tc>
          <w:tcPr>
            <w:tcW w:w="9646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EC9" w:rsidRPr="00214612" w:rsidRDefault="00105EC9" w:rsidP="0021461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14612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 xml:space="preserve">合计人民币金额（大写）元整¥ </w:t>
            </w:r>
          </w:p>
        </w:tc>
      </w:tr>
      <w:tr w:rsidR="00F00FE3" w:rsidTr="007E6920">
        <w:trPr>
          <w:trHeight w:val="443"/>
          <w:jc w:val="center"/>
        </w:trPr>
        <w:tc>
          <w:tcPr>
            <w:tcW w:w="17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FE3" w:rsidRPr="00214612" w:rsidRDefault="00F00FE3" w:rsidP="00214612">
            <w:pPr>
              <w:jc w:val="left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开票类型</w:t>
            </w:r>
          </w:p>
        </w:tc>
        <w:tc>
          <w:tcPr>
            <w:tcW w:w="7941" w:type="dxa"/>
            <w:gridSpan w:val="6"/>
            <w:shd w:val="clear" w:color="auto" w:fill="FFFFFF"/>
            <w:vAlign w:val="center"/>
          </w:tcPr>
          <w:p w:rsidR="00F00FE3" w:rsidRPr="00214612" w:rsidRDefault="00A13E63" w:rsidP="00F00FE3">
            <w:pPr>
              <w:ind w:firstLineChars="1350" w:firstLine="2835"/>
              <w:jc w:val="left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3E63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一票制，</w:t>
            </w:r>
            <w:r w:rsidR="00D02D73" w:rsidRPr="00D02D73">
              <w:rPr>
                <w:rFonts w:asciiTheme="majorEastAsia" w:eastAsiaTheme="majorEastAsia" w:hAnsiTheme="majorEastAsia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="00F00FE3" w:rsidRPr="00F00FE3">
              <w:rPr>
                <w:rFonts w:asciiTheme="majorEastAsia" w:eastAsiaTheme="majorEastAsia" w:hAnsiTheme="majorEastAsia" w:hint="eastAsia"/>
                <w:bCs/>
                <w:color w:val="000000"/>
                <w:szCs w:val="21"/>
                <w:u w:val="single"/>
              </w:rPr>
              <w:t>%</w:t>
            </w:r>
            <w:r w:rsidR="00F00FE3" w:rsidRPr="00F00FE3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增值税专用发票</w:t>
            </w:r>
          </w:p>
        </w:tc>
      </w:tr>
      <w:tr w:rsidR="00C60423" w:rsidTr="007E6920">
        <w:trPr>
          <w:trHeight w:val="443"/>
          <w:jc w:val="center"/>
        </w:trPr>
        <w:tc>
          <w:tcPr>
            <w:tcW w:w="17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423" w:rsidRDefault="00C60423" w:rsidP="00214612">
            <w:pPr>
              <w:jc w:val="left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备注</w:t>
            </w:r>
          </w:p>
        </w:tc>
        <w:tc>
          <w:tcPr>
            <w:tcW w:w="7941" w:type="dxa"/>
            <w:gridSpan w:val="6"/>
            <w:shd w:val="clear" w:color="auto" w:fill="FFFFFF"/>
            <w:vAlign w:val="center"/>
          </w:tcPr>
          <w:p w:rsidR="00C60423" w:rsidRPr="00A13E63" w:rsidRDefault="00F10DBD" w:rsidP="00F10DBD">
            <w:pPr>
              <w:jc w:val="left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>
              <w:rPr>
                <w:rFonts w:eastAsia="仿宋_GB2312"/>
                <w:sz w:val="24"/>
              </w:rPr>
              <w:t>上述项目及物资费用包含税金、运费</w:t>
            </w:r>
            <w:r w:rsidR="007E6920">
              <w:rPr>
                <w:rFonts w:eastAsia="仿宋_GB2312" w:hint="eastAsia"/>
                <w:sz w:val="24"/>
              </w:rPr>
              <w:t>、</w:t>
            </w:r>
            <w:r w:rsidR="007E6920">
              <w:rPr>
                <w:rFonts w:eastAsia="仿宋_GB2312"/>
                <w:sz w:val="24"/>
              </w:rPr>
              <w:t>安装调试</w:t>
            </w:r>
            <w:r>
              <w:rPr>
                <w:rFonts w:eastAsia="仿宋_GB2312" w:hint="eastAsia"/>
                <w:sz w:val="24"/>
              </w:rPr>
              <w:t>等</w:t>
            </w:r>
            <w:r w:rsidRPr="00FA64AB">
              <w:rPr>
                <w:rFonts w:eastAsia="仿宋_GB2312"/>
                <w:sz w:val="24"/>
              </w:rPr>
              <w:t>费用</w:t>
            </w:r>
          </w:p>
        </w:tc>
      </w:tr>
    </w:tbl>
    <w:p w:rsidR="00EB2D92" w:rsidRDefault="00EB2D92" w:rsidP="007E6920">
      <w:pPr>
        <w:spacing w:line="50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EB775A" w:rsidRPr="009C5FC6" w:rsidRDefault="00EB775A" w:rsidP="007E6920">
      <w:pPr>
        <w:spacing w:line="500" w:lineRule="exact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EB775A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对报价如有不明白之处，请电话联系采购员，</w:t>
      </w:r>
      <w:r w:rsidRPr="00EB775A">
        <w:rPr>
          <w:rFonts w:ascii="仿宋_GB2312" w:eastAsia="仿宋_GB2312" w:hint="eastAsia"/>
          <w:sz w:val="32"/>
          <w:szCs w:val="32"/>
        </w:rPr>
        <w:t>务必准确报出相应价格</w:t>
      </w:r>
      <w:r>
        <w:rPr>
          <w:rFonts w:ascii="仿宋_GB2312" w:eastAsia="仿宋_GB2312" w:hint="eastAsia"/>
          <w:sz w:val="32"/>
          <w:szCs w:val="32"/>
        </w:rPr>
        <w:t>。如果参标供应报价结果差异不大，直接按最低价授标；如参标供应商报价结果差异较大，需方在采购系统中打开二次报价并在系统中通知供应商，待参标供应商都报完二次价格后结束报价。</w:t>
      </w:r>
    </w:p>
    <w:p w:rsidR="0059358F" w:rsidRPr="009C5FC6" w:rsidRDefault="003D67A3" w:rsidP="007E6920">
      <w:pPr>
        <w:spacing w:line="50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7E6920">
      <w:pPr>
        <w:spacing w:line="5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Default="007E6920" w:rsidP="007E6920">
      <w:pPr>
        <w:spacing w:line="50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完工</w:t>
      </w:r>
      <w:r w:rsidR="00375E0E" w:rsidRPr="00D276C1">
        <w:rPr>
          <w:rFonts w:ascii="仿宋_GB2312" w:eastAsia="仿宋_GB2312" w:hAnsi="黑体" w:cs="黑体" w:hint="eastAsia"/>
          <w:sz w:val="32"/>
          <w:szCs w:val="32"/>
        </w:rPr>
        <w:t>期限</w:t>
      </w:r>
      <w:r w:rsidR="00230938">
        <w:rPr>
          <w:rFonts w:ascii="仿宋_GB2312" w:eastAsia="仿宋_GB2312" w:hAnsi="黑体" w:cs="黑体" w:hint="eastAsia"/>
          <w:sz w:val="32"/>
          <w:szCs w:val="32"/>
        </w:rPr>
        <w:t>：签订合同后7天</w:t>
      </w:r>
    </w:p>
    <w:p w:rsidR="00D02D73" w:rsidRPr="00D02D73" w:rsidRDefault="00D02D73" w:rsidP="007E6920">
      <w:pPr>
        <w:spacing w:line="5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 w:rsidRPr="00D02D73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四、质保期：</w:t>
      </w:r>
      <w:r w:rsidR="007E692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竣工</w:t>
      </w:r>
      <w:r w:rsidRPr="00D02D73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验收合格后12个月</w:t>
      </w:r>
    </w:p>
    <w:p w:rsidR="00D02D73" w:rsidRPr="00105EC9" w:rsidRDefault="00D02D73" w:rsidP="007E6920">
      <w:pPr>
        <w:spacing w:line="5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lastRenderedPageBreak/>
        <w:t>五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7E6920">
      <w:pPr>
        <w:spacing w:line="5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</w:t>
      </w:r>
    </w:p>
    <w:p w:rsidR="00D02D73" w:rsidRDefault="00D02D73" w:rsidP="007E6920">
      <w:pPr>
        <w:widowControl/>
        <w:spacing w:line="5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六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：</w:t>
      </w:r>
    </w:p>
    <w:p w:rsidR="00D02D73" w:rsidRPr="004B3159" w:rsidRDefault="00D02D73" w:rsidP="007E6920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permStart w:id="0" w:edGrp="everyone"/>
      <w:r>
        <w:rPr>
          <w:rFonts w:ascii="仿宋_GB2312" w:eastAsia="仿宋_GB2312" w:hAnsi="宋体" w:hint="eastAsia"/>
          <w:sz w:val="32"/>
          <w:szCs w:val="32"/>
        </w:rPr>
        <w:t>（</w:t>
      </w:r>
      <w:r w:rsidR="00C05CDF">
        <w:rPr>
          <w:rFonts w:ascii="仿宋_GB2312" w:eastAsia="仿宋_GB2312" w:hAnsi="宋体" w:hint="eastAsia"/>
          <w:sz w:val="32"/>
          <w:szCs w:val="32"/>
        </w:rPr>
        <w:t>一</w:t>
      </w:r>
      <w:r w:rsidRPr="004B3159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竣工验收合格后</w:t>
      </w:r>
      <w:r w:rsidRPr="004B3159">
        <w:rPr>
          <w:rFonts w:ascii="仿宋_GB2312" w:eastAsia="仿宋_GB2312" w:hAnsi="宋体" w:hint="eastAsia"/>
          <w:sz w:val="32"/>
          <w:szCs w:val="32"/>
        </w:rPr>
        <w:t>，凭乙方开具的全额</w:t>
      </w:r>
      <w:r w:rsidR="007340C8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4B3159">
        <w:rPr>
          <w:rFonts w:ascii="仿宋_GB2312" w:eastAsia="仿宋_GB2312" w:hAnsi="宋体" w:hint="eastAsia"/>
          <w:sz w:val="32"/>
          <w:szCs w:val="32"/>
        </w:rPr>
        <w:t>%增值税专用发票支付合同总金额的</w:t>
      </w:r>
      <w:r w:rsidR="00C05CDF">
        <w:rPr>
          <w:rFonts w:ascii="仿宋_GB2312" w:eastAsia="仿宋_GB2312" w:hAnsi="宋体" w:hint="eastAsia"/>
          <w:sz w:val="32"/>
          <w:szCs w:val="32"/>
        </w:rPr>
        <w:t>60</w:t>
      </w:r>
      <w:r w:rsidRPr="004B3159">
        <w:rPr>
          <w:rFonts w:ascii="仿宋_GB2312" w:eastAsia="仿宋_GB2312" w:hAnsi="宋体" w:hint="eastAsia"/>
          <w:sz w:val="32"/>
          <w:szCs w:val="32"/>
        </w:rPr>
        <w:t>%。</w:t>
      </w:r>
    </w:p>
    <w:p w:rsidR="00D02D73" w:rsidRPr="004B3159" w:rsidRDefault="00D02D73" w:rsidP="007E6920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C05CDF">
        <w:rPr>
          <w:rFonts w:ascii="仿宋_GB2312" w:eastAsia="仿宋_GB2312" w:hAnsi="宋体" w:hint="eastAsia"/>
          <w:sz w:val="32"/>
          <w:szCs w:val="32"/>
        </w:rPr>
        <w:t>二</w:t>
      </w:r>
      <w:r w:rsidRPr="004B3159">
        <w:rPr>
          <w:rFonts w:ascii="仿宋_GB2312" w:eastAsia="仿宋_GB2312" w:hAnsi="宋体" w:hint="eastAsia"/>
          <w:sz w:val="32"/>
          <w:szCs w:val="32"/>
        </w:rPr>
        <w:t>）生产运行过程中无质量问题，在</w:t>
      </w:r>
      <w:r w:rsidR="00C05CDF">
        <w:rPr>
          <w:rFonts w:ascii="仿宋_GB2312" w:eastAsia="仿宋_GB2312" w:hAnsi="宋体" w:hint="eastAsia"/>
          <w:sz w:val="32"/>
          <w:szCs w:val="32"/>
        </w:rPr>
        <w:t>2023/2024</w:t>
      </w:r>
      <w:r w:rsidRPr="004B3159">
        <w:rPr>
          <w:rFonts w:ascii="仿宋_GB2312" w:eastAsia="仿宋_GB2312" w:hAnsi="宋体" w:hint="eastAsia"/>
          <w:sz w:val="32"/>
          <w:szCs w:val="32"/>
        </w:rPr>
        <w:t>榨季结束后，甲方支付合同金额的30%</w:t>
      </w:r>
      <w:r w:rsidRPr="00D7615D">
        <w:rPr>
          <w:rFonts w:ascii="仿宋_GB2312" w:eastAsia="仿宋_GB2312" w:hint="eastAsia"/>
          <w:sz w:val="32"/>
          <w:szCs w:val="32"/>
        </w:rPr>
        <w:t>。</w:t>
      </w:r>
    </w:p>
    <w:p w:rsidR="00C60423" w:rsidRPr="00D02D73" w:rsidRDefault="000E5A21" w:rsidP="007E6920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</w:t>
      </w:r>
      <w:r w:rsidR="00D02D73" w:rsidRPr="004B3159">
        <w:rPr>
          <w:rFonts w:ascii="仿宋_GB2312" w:eastAsia="仿宋_GB2312" w:hAnsi="宋体" w:hint="eastAsia"/>
          <w:sz w:val="32"/>
          <w:szCs w:val="32"/>
        </w:rPr>
        <w:t>）剩余10%作为质保金，于质保期结束无任何质量问题后，甲方无息一次性付给乙方。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结算支付方式约定为</w:t>
      </w:r>
      <w:r w:rsidR="004F608D" w:rsidRPr="00D276C1">
        <w:rPr>
          <w:rFonts w:ascii="仿宋_GB2312" w:eastAsia="仿宋_GB2312" w:hAnsi="黑体" w:cs="黑体" w:hint="eastAsia"/>
          <w:sz w:val="32"/>
          <w:szCs w:val="32"/>
        </w:rPr>
        <w:t>100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%现金</w:t>
      </w:r>
      <w:r w:rsidR="004F608D" w:rsidRPr="00D276C1">
        <w:rPr>
          <w:rFonts w:ascii="仿宋_GB2312" w:eastAsia="仿宋_GB2312" w:hAnsi="黑体" w:cs="黑体" w:hint="eastAsia"/>
          <w:sz w:val="32"/>
          <w:szCs w:val="32"/>
        </w:rPr>
        <w:t>电汇</w:t>
      </w:r>
      <w:permEnd w:id="0"/>
      <w:r w:rsidR="00443EF4" w:rsidRPr="00D276C1">
        <w:rPr>
          <w:rFonts w:ascii="仿宋_GB2312" w:eastAsia="仿宋_GB2312" w:hAnsi="黑体" w:cs="黑体"/>
          <w:b/>
          <w:sz w:val="32"/>
          <w:szCs w:val="32"/>
        </w:rPr>
        <w:tab/>
      </w:r>
    </w:p>
    <w:p w:rsidR="00D51A9D" w:rsidRPr="00D51A9D" w:rsidRDefault="00D276C1" w:rsidP="007E6920">
      <w:pPr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775E2F" w:rsidRPr="00775E2F" w:rsidRDefault="00775E2F" w:rsidP="00775E2F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75E2F">
        <w:rPr>
          <w:rFonts w:ascii="仿宋_GB2312" w:eastAsia="仿宋_GB2312" w:hint="eastAsia"/>
          <w:color w:val="000000" w:themeColor="text1"/>
          <w:sz w:val="32"/>
          <w:szCs w:val="32"/>
        </w:rPr>
        <w:t>中粮糖业纪委联系方式：办公电话  010-85017235</w:t>
      </w:r>
    </w:p>
    <w:p w:rsidR="00BC713D" w:rsidRPr="009C5FC6" w:rsidRDefault="00775E2F" w:rsidP="00775E2F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75E2F">
        <w:rPr>
          <w:rFonts w:ascii="仿宋_GB2312" w:eastAsia="仿宋_GB2312" w:hint="eastAsia"/>
          <w:color w:val="000000" w:themeColor="text1"/>
          <w:sz w:val="32"/>
          <w:szCs w:val="32"/>
        </w:rPr>
        <w:t>通信地址：北京市朝阳区朝阳门南大街8号中粮福临门大厦9层905房间，中粮糖业纪委办公室收，邮编100020。</w:t>
      </w:r>
      <w:r w:rsidR="003A26BF"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3D67A3" w:rsidRPr="009C5FC6" w:rsidRDefault="003A26BF" w:rsidP="007E6920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</w:p>
    <w:p w:rsidR="00BC713D" w:rsidRPr="0059358F" w:rsidRDefault="003A26BF" w:rsidP="00146FB4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BC713D" w:rsidRPr="0059358F" w:rsidRDefault="00D276C1" w:rsidP="00CC2A3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375E0E">
        <w:rPr>
          <w:rFonts w:ascii="仿宋_GB2312" w:eastAsia="仿宋_GB2312" w:hint="eastAsia"/>
          <w:sz w:val="32"/>
          <w:szCs w:val="32"/>
        </w:rPr>
        <w:t>20</w:t>
      </w:r>
      <w:r w:rsidR="00A07A11">
        <w:rPr>
          <w:rFonts w:ascii="仿宋_GB2312" w:eastAsia="仿宋_GB2312" w:hint="eastAsia"/>
          <w:sz w:val="32"/>
          <w:szCs w:val="32"/>
        </w:rPr>
        <w:t>23</w:t>
      </w:r>
      <w:r w:rsidR="00907685" w:rsidRPr="0059358F">
        <w:rPr>
          <w:rFonts w:ascii="仿宋_GB2312" w:eastAsia="仿宋_GB2312" w:hint="eastAsia"/>
          <w:sz w:val="32"/>
          <w:szCs w:val="32"/>
        </w:rPr>
        <w:t>年</w:t>
      </w:r>
      <w:r w:rsidR="00A07A11">
        <w:rPr>
          <w:rFonts w:ascii="仿宋_GB2312" w:eastAsia="仿宋_GB2312" w:hint="eastAsia"/>
          <w:sz w:val="32"/>
          <w:szCs w:val="32"/>
        </w:rPr>
        <w:t>3</w:t>
      </w:r>
      <w:r w:rsidR="00907685" w:rsidRPr="0059358F">
        <w:rPr>
          <w:rFonts w:ascii="仿宋_GB2312" w:eastAsia="仿宋_GB2312" w:hint="eastAsia"/>
          <w:sz w:val="32"/>
          <w:szCs w:val="32"/>
        </w:rPr>
        <w:t>月</w:t>
      </w:r>
      <w:r w:rsidR="00A07A11">
        <w:rPr>
          <w:rFonts w:ascii="仿宋_GB2312" w:eastAsia="仿宋_GB2312" w:hint="eastAsia"/>
          <w:sz w:val="32"/>
          <w:szCs w:val="32"/>
        </w:rPr>
        <w:t>21</w:t>
      </w:r>
      <w:r w:rsidR="00907685" w:rsidRPr="0059358F">
        <w:rPr>
          <w:rFonts w:ascii="仿宋_GB2312" w:eastAsia="仿宋_GB2312" w:hint="eastAsia"/>
          <w:sz w:val="32"/>
          <w:szCs w:val="32"/>
        </w:rPr>
        <w:t>日</w:t>
      </w:r>
    </w:p>
    <w:sectPr w:rsidR="00BC713D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D0" w:rsidRDefault="00A609D0" w:rsidP="00BC713D">
      <w:r>
        <w:separator/>
      </w:r>
    </w:p>
  </w:endnote>
  <w:endnote w:type="continuationSeparator" w:id="1">
    <w:p w:rsidR="00A609D0" w:rsidRDefault="00A609D0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0B724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3D" w:rsidRDefault="00BC713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BC713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D0" w:rsidRDefault="00A609D0" w:rsidP="00BC713D">
      <w:r>
        <w:separator/>
      </w:r>
    </w:p>
  </w:footnote>
  <w:footnote w:type="continuationSeparator" w:id="1">
    <w:p w:rsidR="00A609D0" w:rsidRDefault="00A609D0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BC713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2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67117"/>
    <w:rsid w:val="0000004F"/>
    <w:rsid w:val="00000A88"/>
    <w:rsid w:val="00000B5B"/>
    <w:rsid w:val="0000143E"/>
    <w:rsid w:val="00002A1A"/>
    <w:rsid w:val="000034AB"/>
    <w:rsid w:val="00003966"/>
    <w:rsid w:val="00004824"/>
    <w:rsid w:val="000057F8"/>
    <w:rsid w:val="00005870"/>
    <w:rsid w:val="00006FEB"/>
    <w:rsid w:val="000118A6"/>
    <w:rsid w:val="000129CC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36E2"/>
    <w:rsid w:val="00024E93"/>
    <w:rsid w:val="000256DF"/>
    <w:rsid w:val="000258D9"/>
    <w:rsid w:val="00025C3E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1259"/>
    <w:rsid w:val="00041319"/>
    <w:rsid w:val="0004271A"/>
    <w:rsid w:val="00042B6E"/>
    <w:rsid w:val="000431F4"/>
    <w:rsid w:val="0004338C"/>
    <w:rsid w:val="0004340F"/>
    <w:rsid w:val="000438C6"/>
    <w:rsid w:val="00045E99"/>
    <w:rsid w:val="00046025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6C0A"/>
    <w:rsid w:val="0005792E"/>
    <w:rsid w:val="00062A22"/>
    <w:rsid w:val="000633CC"/>
    <w:rsid w:val="0007073A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3245"/>
    <w:rsid w:val="00094899"/>
    <w:rsid w:val="00096E6B"/>
    <w:rsid w:val="000975C0"/>
    <w:rsid w:val="00097A9D"/>
    <w:rsid w:val="000A0B04"/>
    <w:rsid w:val="000A1E48"/>
    <w:rsid w:val="000A459C"/>
    <w:rsid w:val="000A46DD"/>
    <w:rsid w:val="000A4726"/>
    <w:rsid w:val="000A5E6A"/>
    <w:rsid w:val="000A6757"/>
    <w:rsid w:val="000A6A98"/>
    <w:rsid w:val="000B108B"/>
    <w:rsid w:val="000B18A3"/>
    <w:rsid w:val="000B20FA"/>
    <w:rsid w:val="000B2935"/>
    <w:rsid w:val="000B2A58"/>
    <w:rsid w:val="000B3CA5"/>
    <w:rsid w:val="000B51F6"/>
    <w:rsid w:val="000B566F"/>
    <w:rsid w:val="000B5C07"/>
    <w:rsid w:val="000B71C3"/>
    <w:rsid w:val="000B7243"/>
    <w:rsid w:val="000B764D"/>
    <w:rsid w:val="000B7931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5EF7"/>
    <w:rsid w:val="000D6E93"/>
    <w:rsid w:val="000D6FBE"/>
    <w:rsid w:val="000D7A82"/>
    <w:rsid w:val="000E5A21"/>
    <w:rsid w:val="000E61B3"/>
    <w:rsid w:val="000E70BB"/>
    <w:rsid w:val="000E7BA6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5EC9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6344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0A68"/>
    <w:rsid w:val="00162831"/>
    <w:rsid w:val="00162E27"/>
    <w:rsid w:val="00163A7F"/>
    <w:rsid w:val="00163A8E"/>
    <w:rsid w:val="00164011"/>
    <w:rsid w:val="00164330"/>
    <w:rsid w:val="001656BD"/>
    <w:rsid w:val="0017029F"/>
    <w:rsid w:val="00172D5E"/>
    <w:rsid w:val="0017474A"/>
    <w:rsid w:val="00174A58"/>
    <w:rsid w:val="0017553E"/>
    <w:rsid w:val="00175DF9"/>
    <w:rsid w:val="001762A4"/>
    <w:rsid w:val="00176A07"/>
    <w:rsid w:val="00177796"/>
    <w:rsid w:val="0018092C"/>
    <w:rsid w:val="00180CED"/>
    <w:rsid w:val="00181EFE"/>
    <w:rsid w:val="0018345B"/>
    <w:rsid w:val="00184134"/>
    <w:rsid w:val="00187B28"/>
    <w:rsid w:val="00187C0A"/>
    <w:rsid w:val="00192A87"/>
    <w:rsid w:val="00192A95"/>
    <w:rsid w:val="001962B8"/>
    <w:rsid w:val="00197149"/>
    <w:rsid w:val="001A03AD"/>
    <w:rsid w:val="001A16F6"/>
    <w:rsid w:val="001A2C0B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2CE7"/>
    <w:rsid w:val="001E309D"/>
    <w:rsid w:val="001E31C2"/>
    <w:rsid w:val="001E3E45"/>
    <w:rsid w:val="001E4092"/>
    <w:rsid w:val="001E6174"/>
    <w:rsid w:val="001E6E1A"/>
    <w:rsid w:val="001E7014"/>
    <w:rsid w:val="001F004C"/>
    <w:rsid w:val="001F036D"/>
    <w:rsid w:val="001F04C1"/>
    <w:rsid w:val="001F0D2F"/>
    <w:rsid w:val="001F10EC"/>
    <w:rsid w:val="001F161E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055B9"/>
    <w:rsid w:val="0021005C"/>
    <w:rsid w:val="00210B5F"/>
    <w:rsid w:val="00211735"/>
    <w:rsid w:val="00212507"/>
    <w:rsid w:val="00212D1A"/>
    <w:rsid w:val="00213988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6D78"/>
    <w:rsid w:val="0022714F"/>
    <w:rsid w:val="0023069C"/>
    <w:rsid w:val="002306C0"/>
    <w:rsid w:val="00230938"/>
    <w:rsid w:val="00230CDD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751E"/>
    <w:rsid w:val="0027777F"/>
    <w:rsid w:val="00280119"/>
    <w:rsid w:val="00280BCD"/>
    <w:rsid w:val="00280C4D"/>
    <w:rsid w:val="00282A4D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69E"/>
    <w:rsid w:val="002A0AF9"/>
    <w:rsid w:val="002A22E9"/>
    <w:rsid w:val="002A26FA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3929"/>
    <w:rsid w:val="002B7BFC"/>
    <w:rsid w:val="002C1D7B"/>
    <w:rsid w:val="002C2481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7D8"/>
    <w:rsid w:val="002F7C3E"/>
    <w:rsid w:val="0030083A"/>
    <w:rsid w:val="00300893"/>
    <w:rsid w:val="00300A48"/>
    <w:rsid w:val="00301CDB"/>
    <w:rsid w:val="00302302"/>
    <w:rsid w:val="00303536"/>
    <w:rsid w:val="00303DB5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FBD"/>
    <w:rsid w:val="0031541C"/>
    <w:rsid w:val="003158E5"/>
    <w:rsid w:val="00317687"/>
    <w:rsid w:val="003206BE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60549"/>
    <w:rsid w:val="00360E21"/>
    <w:rsid w:val="00362DFC"/>
    <w:rsid w:val="00367263"/>
    <w:rsid w:val="00370971"/>
    <w:rsid w:val="003709B5"/>
    <w:rsid w:val="0037502B"/>
    <w:rsid w:val="0037530B"/>
    <w:rsid w:val="003758DF"/>
    <w:rsid w:val="00375E0E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C00D4"/>
    <w:rsid w:val="003C0599"/>
    <w:rsid w:val="003C0641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63A8"/>
    <w:rsid w:val="003D67A3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C1E"/>
    <w:rsid w:val="003F2D85"/>
    <w:rsid w:val="003F3927"/>
    <w:rsid w:val="003F4D2F"/>
    <w:rsid w:val="003F75AD"/>
    <w:rsid w:val="003F7B63"/>
    <w:rsid w:val="00400CB1"/>
    <w:rsid w:val="00400FD8"/>
    <w:rsid w:val="00402053"/>
    <w:rsid w:val="00402B9B"/>
    <w:rsid w:val="0040301F"/>
    <w:rsid w:val="00404194"/>
    <w:rsid w:val="0040434F"/>
    <w:rsid w:val="00404364"/>
    <w:rsid w:val="004044CE"/>
    <w:rsid w:val="0040540C"/>
    <w:rsid w:val="004106ED"/>
    <w:rsid w:val="004127FC"/>
    <w:rsid w:val="00413035"/>
    <w:rsid w:val="00413B1D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B6A"/>
    <w:rsid w:val="00433C8A"/>
    <w:rsid w:val="00433E5B"/>
    <w:rsid w:val="00435051"/>
    <w:rsid w:val="00435893"/>
    <w:rsid w:val="004358AB"/>
    <w:rsid w:val="00435919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030"/>
    <w:rsid w:val="00452270"/>
    <w:rsid w:val="00453186"/>
    <w:rsid w:val="0045589D"/>
    <w:rsid w:val="00457FB0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0FC5"/>
    <w:rsid w:val="004D1AD2"/>
    <w:rsid w:val="004D228E"/>
    <w:rsid w:val="004D5BEB"/>
    <w:rsid w:val="004E0370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A97"/>
    <w:rsid w:val="004F608D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432B"/>
    <w:rsid w:val="00507B4D"/>
    <w:rsid w:val="00507C24"/>
    <w:rsid w:val="00511C89"/>
    <w:rsid w:val="00513B02"/>
    <w:rsid w:val="00513EBD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429F"/>
    <w:rsid w:val="005448F5"/>
    <w:rsid w:val="005457C1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778"/>
    <w:rsid w:val="00563D0A"/>
    <w:rsid w:val="00564A3D"/>
    <w:rsid w:val="005705D1"/>
    <w:rsid w:val="005706EF"/>
    <w:rsid w:val="00572697"/>
    <w:rsid w:val="00573C41"/>
    <w:rsid w:val="005749EC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E76"/>
    <w:rsid w:val="005B4FDD"/>
    <w:rsid w:val="005B500A"/>
    <w:rsid w:val="005B75F2"/>
    <w:rsid w:val="005B77C9"/>
    <w:rsid w:val="005C0991"/>
    <w:rsid w:val="005C143D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47F8"/>
    <w:rsid w:val="005E5F1E"/>
    <w:rsid w:val="005E60D4"/>
    <w:rsid w:val="005E6270"/>
    <w:rsid w:val="005E7EF0"/>
    <w:rsid w:val="005F04AE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AE"/>
    <w:rsid w:val="00691CFB"/>
    <w:rsid w:val="00691F12"/>
    <w:rsid w:val="0069425B"/>
    <w:rsid w:val="00695437"/>
    <w:rsid w:val="00696FB3"/>
    <w:rsid w:val="006A043B"/>
    <w:rsid w:val="006A06BC"/>
    <w:rsid w:val="006A0B03"/>
    <w:rsid w:val="006A0E59"/>
    <w:rsid w:val="006A1BD0"/>
    <w:rsid w:val="006A2985"/>
    <w:rsid w:val="006A470B"/>
    <w:rsid w:val="006A52ED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4CFD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F1C47"/>
    <w:rsid w:val="006F2B55"/>
    <w:rsid w:val="006F3050"/>
    <w:rsid w:val="006F37ED"/>
    <w:rsid w:val="006F3DCB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EBF"/>
    <w:rsid w:val="00714A41"/>
    <w:rsid w:val="00715ACA"/>
    <w:rsid w:val="0071614B"/>
    <w:rsid w:val="00717591"/>
    <w:rsid w:val="00717822"/>
    <w:rsid w:val="0072358C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40C8"/>
    <w:rsid w:val="00736657"/>
    <w:rsid w:val="00736ECD"/>
    <w:rsid w:val="00737968"/>
    <w:rsid w:val="007409DA"/>
    <w:rsid w:val="00740D39"/>
    <w:rsid w:val="00741361"/>
    <w:rsid w:val="0074184B"/>
    <w:rsid w:val="007419D0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76A2"/>
    <w:rsid w:val="00757B83"/>
    <w:rsid w:val="007615D3"/>
    <w:rsid w:val="00761F7F"/>
    <w:rsid w:val="00763EA3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5E2F"/>
    <w:rsid w:val="007760AB"/>
    <w:rsid w:val="007763EE"/>
    <w:rsid w:val="00776678"/>
    <w:rsid w:val="00776860"/>
    <w:rsid w:val="00781CEA"/>
    <w:rsid w:val="00786B12"/>
    <w:rsid w:val="00786BED"/>
    <w:rsid w:val="0079086B"/>
    <w:rsid w:val="0079163F"/>
    <w:rsid w:val="007921A0"/>
    <w:rsid w:val="00792471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5408"/>
    <w:rsid w:val="007A60B5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3A2A"/>
    <w:rsid w:val="007C4991"/>
    <w:rsid w:val="007C4E08"/>
    <w:rsid w:val="007C62C0"/>
    <w:rsid w:val="007D162F"/>
    <w:rsid w:val="007D2B10"/>
    <w:rsid w:val="007D4D32"/>
    <w:rsid w:val="007D50E4"/>
    <w:rsid w:val="007D5736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E6920"/>
    <w:rsid w:val="007F4D84"/>
    <w:rsid w:val="007F6320"/>
    <w:rsid w:val="007F740E"/>
    <w:rsid w:val="00801B0C"/>
    <w:rsid w:val="0080251D"/>
    <w:rsid w:val="00802EAF"/>
    <w:rsid w:val="00804666"/>
    <w:rsid w:val="008048D4"/>
    <w:rsid w:val="00804C19"/>
    <w:rsid w:val="00805161"/>
    <w:rsid w:val="0080585F"/>
    <w:rsid w:val="008069F7"/>
    <w:rsid w:val="00807888"/>
    <w:rsid w:val="00810116"/>
    <w:rsid w:val="00810EA2"/>
    <w:rsid w:val="00810F2B"/>
    <w:rsid w:val="00813BA5"/>
    <w:rsid w:val="008147D6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871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2FEB"/>
    <w:rsid w:val="00853DFD"/>
    <w:rsid w:val="00854AD4"/>
    <w:rsid w:val="00855AC0"/>
    <w:rsid w:val="0085631F"/>
    <w:rsid w:val="008572D7"/>
    <w:rsid w:val="00857475"/>
    <w:rsid w:val="00857AAC"/>
    <w:rsid w:val="0086078D"/>
    <w:rsid w:val="00860FF1"/>
    <w:rsid w:val="00861CDF"/>
    <w:rsid w:val="00861D8C"/>
    <w:rsid w:val="00863226"/>
    <w:rsid w:val="00863412"/>
    <w:rsid w:val="00863776"/>
    <w:rsid w:val="00866326"/>
    <w:rsid w:val="0086636A"/>
    <w:rsid w:val="008663B2"/>
    <w:rsid w:val="00867493"/>
    <w:rsid w:val="00867F97"/>
    <w:rsid w:val="00870E8F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B67"/>
    <w:rsid w:val="00891577"/>
    <w:rsid w:val="00892F18"/>
    <w:rsid w:val="00895689"/>
    <w:rsid w:val="00896E00"/>
    <w:rsid w:val="008972A9"/>
    <w:rsid w:val="008A1AEC"/>
    <w:rsid w:val="008A3685"/>
    <w:rsid w:val="008A399B"/>
    <w:rsid w:val="008A5EFD"/>
    <w:rsid w:val="008A61F8"/>
    <w:rsid w:val="008B1BC6"/>
    <w:rsid w:val="008B458C"/>
    <w:rsid w:val="008B4693"/>
    <w:rsid w:val="008B6FE1"/>
    <w:rsid w:val="008B7726"/>
    <w:rsid w:val="008B7793"/>
    <w:rsid w:val="008B7E1D"/>
    <w:rsid w:val="008B7E7D"/>
    <w:rsid w:val="008C006B"/>
    <w:rsid w:val="008C05C9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05B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70BA"/>
    <w:rsid w:val="009071DC"/>
    <w:rsid w:val="00907685"/>
    <w:rsid w:val="009117AE"/>
    <w:rsid w:val="00912125"/>
    <w:rsid w:val="00913252"/>
    <w:rsid w:val="009145A3"/>
    <w:rsid w:val="00916CC1"/>
    <w:rsid w:val="00921B66"/>
    <w:rsid w:val="009223CE"/>
    <w:rsid w:val="00922DCD"/>
    <w:rsid w:val="009243FC"/>
    <w:rsid w:val="0092587D"/>
    <w:rsid w:val="00925D58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5CE"/>
    <w:rsid w:val="00976B01"/>
    <w:rsid w:val="00976DBB"/>
    <w:rsid w:val="009804ED"/>
    <w:rsid w:val="00980A4D"/>
    <w:rsid w:val="00981B03"/>
    <w:rsid w:val="009829CA"/>
    <w:rsid w:val="00984672"/>
    <w:rsid w:val="00984CFD"/>
    <w:rsid w:val="00985EC2"/>
    <w:rsid w:val="00986122"/>
    <w:rsid w:val="00987676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562"/>
    <w:rsid w:val="009C5C10"/>
    <w:rsid w:val="009C5FC6"/>
    <w:rsid w:val="009C624D"/>
    <w:rsid w:val="009C714B"/>
    <w:rsid w:val="009D0E3C"/>
    <w:rsid w:val="009D0E99"/>
    <w:rsid w:val="009D1F4B"/>
    <w:rsid w:val="009D3791"/>
    <w:rsid w:val="009D3AF6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52A8"/>
    <w:rsid w:val="00A05807"/>
    <w:rsid w:val="00A06D09"/>
    <w:rsid w:val="00A07A11"/>
    <w:rsid w:val="00A07FB5"/>
    <w:rsid w:val="00A105BC"/>
    <w:rsid w:val="00A109A7"/>
    <w:rsid w:val="00A11721"/>
    <w:rsid w:val="00A12BFC"/>
    <w:rsid w:val="00A12FFA"/>
    <w:rsid w:val="00A13B0E"/>
    <w:rsid w:val="00A13E63"/>
    <w:rsid w:val="00A17154"/>
    <w:rsid w:val="00A22CE1"/>
    <w:rsid w:val="00A2332D"/>
    <w:rsid w:val="00A240FA"/>
    <w:rsid w:val="00A24527"/>
    <w:rsid w:val="00A2518E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143"/>
    <w:rsid w:val="00A426B0"/>
    <w:rsid w:val="00A434F0"/>
    <w:rsid w:val="00A44A4E"/>
    <w:rsid w:val="00A458A2"/>
    <w:rsid w:val="00A467B4"/>
    <w:rsid w:val="00A505F8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9D0"/>
    <w:rsid w:val="00A6131E"/>
    <w:rsid w:val="00A6141A"/>
    <w:rsid w:val="00A62CBF"/>
    <w:rsid w:val="00A63EF4"/>
    <w:rsid w:val="00A657EA"/>
    <w:rsid w:val="00A67CDC"/>
    <w:rsid w:val="00A71A3C"/>
    <w:rsid w:val="00A72D4C"/>
    <w:rsid w:val="00A72E70"/>
    <w:rsid w:val="00A750C1"/>
    <w:rsid w:val="00A75736"/>
    <w:rsid w:val="00A759E8"/>
    <w:rsid w:val="00A764EA"/>
    <w:rsid w:val="00A773E1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288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36C2"/>
    <w:rsid w:val="00AD7277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6522"/>
    <w:rsid w:val="00AE6B9E"/>
    <w:rsid w:val="00AE6DA5"/>
    <w:rsid w:val="00AF0864"/>
    <w:rsid w:val="00AF0CEA"/>
    <w:rsid w:val="00AF1B34"/>
    <w:rsid w:val="00AF1D13"/>
    <w:rsid w:val="00AF41FC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32A6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58BA"/>
    <w:rsid w:val="00B45B1F"/>
    <w:rsid w:val="00B46289"/>
    <w:rsid w:val="00B4678A"/>
    <w:rsid w:val="00B504F0"/>
    <w:rsid w:val="00B50A53"/>
    <w:rsid w:val="00B510DD"/>
    <w:rsid w:val="00B51183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3BAF"/>
    <w:rsid w:val="00B64B2B"/>
    <w:rsid w:val="00B64C12"/>
    <w:rsid w:val="00B670CE"/>
    <w:rsid w:val="00B6732B"/>
    <w:rsid w:val="00B67681"/>
    <w:rsid w:val="00B703A4"/>
    <w:rsid w:val="00B70B8D"/>
    <w:rsid w:val="00B71492"/>
    <w:rsid w:val="00B71547"/>
    <w:rsid w:val="00B71A7F"/>
    <w:rsid w:val="00B7472A"/>
    <w:rsid w:val="00B75D86"/>
    <w:rsid w:val="00B76C88"/>
    <w:rsid w:val="00B7714B"/>
    <w:rsid w:val="00B81063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3D3"/>
    <w:rsid w:val="00B9648A"/>
    <w:rsid w:val="00B969C7"/>
    <w:rsid w:val="00B971B6"/>
    <w:rsid w:val="00B97AD8"/>
    <w:rsid w:val="00B97EEE"/>
    <w:rsid w:val="00BA3153"/>
    <w:rsid w:val="00BA38C4"/>
    <w:rsid w:val="00BA3F82"/>
    <w:rsid w:val="00BA4981"/>
    <w:rsid w:val="00BA4FC8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1FB5"/>
    <w:rsid w:val="00BD62A9"/>
    <w:rsid w:val="00BD6313"/>
    <w:rsid w:val="00BE0F91"/>
    <w:rsid w:val="00BE1132"/>
    <w:rsid w:val="00BE2E61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904"/>
    <w:rsid w:val="00C05CDF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8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291F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4B90"/>
    <w:rsid w:val="00C5530B"/>
    <w:rsid w:val="00C56AD1"/>
    <w:rsid w:val="00C56EED"/>
    <w:rsid w:val="00C57B54"/>
    <w:rsid w:val="00C60423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342A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B33"/>
    <w:rsid w:val="00CF3DE2"/>
    <w:rsid w:val="00CF5406"/>
    <w:rsid w:val="00CF6E2A"/>
    <w:rsid w:val="00CF721C"/>
    <w:rsid w:val="00D020BB"/>
    <w:rsid w:val="00D02A65"/>
    <w:rsid w:val="00D02D73"/>
    <w:rsid w:val="00D04AF9"/>
    <w:rsid w:val="00D05EF0"/>
    <w:rsid w:val="00D06855"/>
    <w:rsid w:val="00D07580"/>
    <w:rsid w:val="00D07B9B"/>
    <w:rsid w:val="00D10866"/>
    <w:rsid w:val="00D119EA"/>
    <w:rsid w:val="00D11DA0"/>
    <w:rsid w:val="00D12BB6"/>
    <w:rsid w:val="00D12FA8"/>
    <w:rsid w:val="00D1313F"/>
    <w:rsid w:val="00D1415D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6C1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18E"/>
    <w:rsid w:val="00D81F48"/>
    <w:rsid w:val="00D83410"/>
    <w:rsid w:val="00D83535"/>
    <w:rsid w:val="00D8355F"/>
    <w:rsid w:val="00D8437A"/>
    <w:rsid w:val="00D84F49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2DB0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645"/>
    <w:rsid w:val="00DB7CDB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1683"/>
    <w:rsid w:val="00DE20BE"/>
    <w:rsid w:val="00DE2D4C"/>
    <w:rsid w:val="00DE2F2A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35B8"/>
    <w:rsid w:val="00DF4539"/>
    <w:rsid w:val="00DF525B"/>
    <w:rsid w:val="00DF57C6"/>
    <w:rsid w:val="00DF5D57"/>
    <w:rsid w:val="00DF6615"/>
    <w:rsid w:val="00DF7616"/>
    <w:rsid w:val="00E0108C"/>
    <w:rsid w:val="00E012DF"/>
    <w:rsid w:val="00E01420"/>
    <w:rsid w:val="00E0168D"/>
    <w:rsid w:val="00E02A0F"/>
    <w:rsid w:val="00E05BEA"/>
    <w:rsid w:val="00E074D7"/>
    <w:rsid w:val="00E11101"/>
    <w:rsid w:val="00E117DD"/>
    <w:rsid w:val="00E11F11"/>
    <w:rsid w:val="00E1238F"/>
    <w:rsid w:val="00E125DB"/>
    <w:rsid w:val="00E12C6F"/>
    <w:rsid w:val="00E12DBB"/>
    <w:rsid w:val="00E13BF3"/>
    <w:rsid w:val="00E1590E"/>
    <w:rsid w:val="00E15EE4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BC1"/>
    <w:rsid w:val="00E3353E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6FFE"/>
    <w:rsid w:val="00E67777"/>
    <w:rsid w:val="00E677C7"/>
    <w:rsid w:val="00E6790A"/>
    <w:rsid w:val="00E67C84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5B8B"/>
    <w:rsid w:val="00E86515"/>
    <w:rsid w:val="00E872B5"/>
    <w:rsid w:val="00E91C04"/>
    <w:rsid w:val="00E927BB"/>
    <w:rsid w:val="00E94AD0"/>
    <w:rsid w:val="00E94FEB"/>
    <w:rsid w:val="00E959FB"/>
    <w:rsid w:val="00E95B4D"/>
    <w:rsid w:val="00E96814"/>
    <w:rsid w:val="00E96DC5"/>
    <w:rsid w:val="00EA30FA"/>
    <w:rsid w:val="00EA34EB"/>
    <w:rsid w:val="00EA53B5"/>
    <w:rsid w:val="00EA746F"/>
    <w:rsid w:val="00EA7C80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75A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C7121"/>
    <w:rsid w:val="00ED16B5"/>
    <w:rsid w:val="00ED1FCA"/>
    <w:rsid w:val="00ED3066"/>
    <w:rsid w:val="00ED33BD"/>
    <w:rsid w:val="00ED3EFA"/>
    <w:rsid w:val="00ED4A39"/>
    <w:rsid w:val="00ED59DC"/>
    <w:rsid w:val="00EE0671"/>
    <w:rsid w:val="00EE286E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5510"/>
    <w:rsid w:val="00EF6785"/>
    <w:rsid w:val="00EF715D"/>
    <w:rsid w:val="00F00723"/>
    <w:rsid w:val="00F008CA"/>
    <w:rsid w:val="00F00FE3"/>
    <w:rsid w:val="00F01272"/>
    <w:rsid w:val="00F0161A"/>
    <w:rsid w:val="00F0221F"/>
    <w:rsid w:val="00F02AF6"/>
    <w:rsid w:val="00F0423E"/>
    <w:rsid w:val="00F05432"/>
    <w:rsid w:val="00F1088B"/>
    <w:rsid w:val="00F109F9"/>
    <w:rsid w:val="00F10B30"/>
    <w:rsid w:val="00F10DBD"/>
    <w:rsid w:val="00F10F01"/>
    <w:rsid w:val="00F11FE1"/>
    <w:rsid w:val="00F13EA3"/>
    <w:rsid w:val="00F1428C"/>
    <w:rsid w:val="00F14FA1"/>
    <w:rsid w:val="00F17DED"/>
    <w:rsid w:val="00F17E08"/>
    <w:rsid w:val="00F2034E"/>
    <w:rsid w:val="00F205BF"/>
    <w:rsid w:val="00F2073E"/>
    <w:rsid w:val="00F20D22"/>
    <w:rsid w:val="00F22ACC"/>
    <w:rsid w:val="00F22BCA"/>
    <w:rsid w:val="00F22EFB"/>
    <w:rsid w:val="00F241C8"/>
    <w:rsid w:val="00F256C6"/>
    <w:rsid w:val="00F2659C"/>
    <w:rsid w:val="00F26F24"/>
    <w:rsid w:val="00F30863"/>
    <w:rsid w:val="00F31648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4199"/>
    <w:rsid w:val="00F54F18"/>
    <w:rsid w:val="00F554B1"/>
    <w:rsid w:val="00F57573"/>
    <w:rsid w:val="00F57F6A"/>
    <w:rsid w:val="00F60399"/>
    <w:rsid w:val="00F61DAA"/>
    <w:rsid w:val="00F65184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B45"/>
    <w:rsid w:val="00F73C7C"/>
    <w:rsid w:val="00F74BD6"/>
    <w:rsid w:val="00F75B7E"/>
    <w:rsid w:val="00F76F98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966A6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38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0FF79BD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971C143-4F6C-40C0-8A0A-ADD283AEA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18</cp:revision>
  <cp:lastPrinted>2014-06-23T02:55:00Z</cp:lastPrinted>
  <dcterms:created xsi:type="dcterms:W3CDTF">2022-09-14T00:30:00Z</dcterms:created>
  <dcterms:modified xsi:type="dcterms:W3CDTF">2023-03-27T06:15:00Z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