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2150" w:firstLineChars="595"/>
        <w:rPr>
          <w:b/>
          <w:sz w:val="36"/>
          <w:szCs w:val="36"/>
        </w:rPr>
      </w:pPr>
      <w:r>
        <w:rPr>
          <w:rFonts w:hint="eastAsia"/>
          <w:b/>
          <w:sz w:val="36"/>
          <w:szCs w:val="36"/>
        </w:rPr>
        <w:t>脱硫塔防腐项目合同</w:t>
      </w:r>
    </w:p>
    <w:p>
      <w:pPr>
        <w:pStyle w:val="8"/>
        <w:ind w:left="359" w:leftChars="114" w:hanging="120" w:hangingChars="50"/>
        <w:rPr>
          <w:rFonts w:hint="eastAsia" w:ascii="宋体" w:hAnsi="宋体"/>
          <w:sz w:val="24"/>
          <w:szCs w:val="24"/>
        </w:rPr>
      </w:pPr>
      <w:r>
        <w:rPr>
          <w:rFonts w:hint="eastAsia"/>
          <w:sz w:val="24"/>
          <w:szCs w:val="24"/>
        </w:rPr>
        <w:t>甲方：中粮屯河吉木萨尔番茄制品有限公司</w:t>
      </w:r>
      <w:r>
        <w:rPr>
          <w:rFonts w:hint="eastAsia"/>
          <w:sz w:val="24"/>
          <w:szCs w:val="24"/>
          <w:lang w:val="en-US" w:eastAsia="zh-CN"/>
        </w:rPr>
        <w:t xml:space="preserve">         </w:t>
      </w:r>
      <w:r>
        <w:rPr>
          <w:rFonts w:hint="eastAsia" w:ascii="宋体" w:hAnsi="宋体"/>
          <w:sz w:val="24"/>
          <w:szCs w:val="24"/>
        </w:rPr>
        <w:t>合同编号：Y60-VII202</w:t>
      </w:r>
      <w:r>
        <w:rPr>
          <w:rFonts w:hint="eastAsia" w:ascii="宋体" w:hAnsi="宋体"/>
          <w:sz w:val="24"/>
          <w:szCs w:val="24"/>
          <w:lang w:val="en-US" w:eastAsia="zh-CN"/>
        </w:rPr>
        <w:t>3</w:t>
      </w:r>
      <w:r>
        <w:rPr>
          <w:rFonts w:hint="eastAsia" w:ascii="宋体" w:hAnsi="宋体"/>
          <w:sz w:val="24"/>
          <w:szCs w:val="24"/>
        </w:rPr>
        <w:t>-</w:t>
      </w:r>
      <w:r>
        <w:rPr>
          <w:rFonts w:hint="eastAsia"/>
          <w:sz w:val="24"/>
          <w:szCs w:val="24"/>
          <w:lang w:val="en-US" w:eastAsia="zh-CN"/>
        </w:rPr>
        <w:t>SCB-</w:t>
      </w:r>
      <w:r>
        <w:rPr>
          <w:rFonts w:hint="eastAsia" w:ascii="宋体" w:hAnsi="宋体"/>
          <w:sz w:val="24"/>
          <w:szCs w:val="24"/>
        </w:rPr>
        <w:t>0</w:t>
      </w:r>
      <w:r>
        <w:rPr>
          <w:rFonts w:hint="eastAsia" w:ascii="宋体" w:hAnsi="宋体"/>
          <w:sz w:val="24"/>
          <w:szCs w:val="24"/>
          <w:lang w:val="en-US" w:eastAsia="zh-CN"/>
        </w:rPr>
        <w:t>26</w:t>
      </w:r>
      <w:r>
        <w:rPr>
          <w:rFonts w:hint="eastAsia" w:ascii="宋体" w:hAnsi="宋体"/>
          <w:sz w:val="24"/>
          <w:szCs w:val="24"/>
        </w:rPr>
        <w:t xml:space="preserve">                                                  </w:t>
      </w:r>
    </w:p>
    <w:p>
      <w:pPr>
        <w:pStyle w:val="8"/>
        <w:ind w:left="359" w:leftChars="114" w:hanging="120" w:hangingChars="50"/>
        <w:rPr>
          <w:rFonts w:hint="eastAsia" w:ascii="宋体" w:hAnsi="宋体"/>
          <w:sz w:val="24"/>
          <w:szCs w:val="24"/>
        </w:rPr>
      </w:pPr>
      <w:r>
        <w:rPr>
          <w:rFonts w:hint="eastAsia"/>
        </w:rPr>
        <w:t>乙方：</w:t>
      </w:r>
      <w:r>
        <w:rPr>
          <w:rFonts w:hint="eastAsia" w:ascii="Calibri" w:hAnsi="Calibri" w:cs="Times New Roman"/>
          <w:kern w:val="2"/>
        </w:rPr>
        <w:t>新疆天锅锅炉工程有限公司</w:t>
      </w:r>
      <w:r>
        <w:rPr>
          <w:rFonts w:hint="eastAsia" w:ascii="Calibri" w:hAnsi="Calibri" w:cs="Times New Roman"/>
          <w:kern w:val="2"/>
          <w:lang w:val="en-US" w:eastAsia="zh-CN"/>
        </w:rPr>
        <w:t xml:space="preserve">                 </w:t>
      </w:r>
      <w:r>
        <w:rPr>
          <w:rFonts w:hint="eastAsia" w:ascii="宋体" w:hAnsi="宋体"/>
          <w:sz w:val="24"/>
          <w:szCs w:val="24"/>
        </w:rPr>
        <w:t>签订地点：吉木萨尔县</w:t>
      </w:r>
    </w:p>
    <w:p>
      <w:pPr>
        <w:pStyle w:val="8"/>
        <w:ind w:firstLine="5760" w:firstLineChars="2400"/>
        <w:rPr>
          <w:rFonts w:ascii="宋体" w:hAnsi="宋体"/>
          <w:sz w:val="24"/>
          <w:szCs w:val="24"/>
        </w:rPr>
      </w:pPr>
      <w:r>
        <w:rPr>
          <w:rFonts w:hint="eastAsia" w:ascii="宋体" w:hAnsi="宋体"/>
          <w:sz w:val="24"/>
          <w:szCs w:val="24"/>
        </w:rPr>
        <w:t xml:space="preserve"> 签订时间：202</w:t>
      </w:r>
      <w:r>
        <w:rPr>
          <w:rFonts w:hint="eastAsia" w:ascii="宋体" w:hAnsi="宋体"/>
          <w:sz w:val="24"/>
          <w:szCs w:val="24"/>
          <w:lang w:val="en-US" w:eastAsia="zh-CN"/>
        </w:rPr>
        <w:t>3</w:t>
      </w:r>
      <w:r>
        <w:rPr>
          <w:rFonts w:hint="eastAsia" w:ascii="宋体" w:hAnsi="宋体"/>
          <w:sz w:val="24"/>
          <w:szCs w:val="24"/>
        </w:rPr>
        <w:t>年  月  日</w:t>
      </w:r>
    </w:p>
    <w:p>
      <w:pPr>
        <w:pStyle w:val="8"/>
        <w:ind w:firstLine="600" w:firstLineChars="250"/>
        <w:rPr>
          <w:rFonts w:ascii="黑体" w:eastAsia="黑体"/>
        </w:rPr>
      </w:pPr>
      <w:r>
        <w:rPr>
          <w:rFonts w:hint="eastAsia"/>
        </w:rPr>
        <w:t>经双方友好协商，就中粮屯河吉木萨尔番茄制品有限公司202</w:t>
      </w:r>
      <w:r>
        <w:rPr>
          <w:rFonts w:hint="eastAsia"/>
          <w:lang w:val="en-US" w:eastAsia="zh-CN"/>
        </w:rPr>
        <w:t>3</w:t>
      </w:r>
      <w:r>
        <w:rPr>
          <w:rFonts w:hint="eastAsia"/>
        </w:rPr>
        <w:t>年动力车间脱硫塔防腐项目达成以下协议签订本合同，并严肃履行。</w:t>
      </w:r>
    </w:p>
    <w:p>
      <w:pPr>
        <w:pStyle w:val="8"/>
      </w:pPr>
      <w:r>
        <w:rPr>
          <w:rFonts w:hint="eastAsia" w:ascii="黑体" w:eastAsia="黑体"/>
        </w:rPr>
        <w:t>第一条</w:t>
      </w:r>
      <w:r>
        <w:t xml:space="preserve"> </w:t>
      </w:r>
      <w:r>
        <w:rPr>
          <w:rFonts w:hint="eastAsia"/>
        </w:rPr>
        <w:t>工程项目</w:t>
      </w:r>
    </w:p>
    <w:p>
      <w:pPr>
        <w:pStyle w:val="8"/>
        <w:rPr>
          <w:u w:val="single"/>
        </w:rPr>
      </w:pPr>
      <w:r>
        <w:rPr>
          <w:rFonts w:hint="eastAsia"/>
        </w:rPr>
        <w:t>一、工程名称：脱硫塔防腐项目</w:t>
      </w:r>
      <w:r>
        <w:rPr>
          <w:rFonts w:hint="eastAsia"/>
          <w:u w:val="single"/>
        </w:rPr>
        <w:t>合同</w:t>
      </w:r>
    </w:p>
    <w:p>
      <w:pPr>
        <w:pStyle w:val="8"/>
      </w:pPr>
      <w:r>
        <w:rPr>
          <w:rFonts w:hint="eastAsia"/>
        </w:rPr>
        <w:t>二、工程地点：中粮屯河吉木萨尔番茄制品有限公司（院内）。</w:t>
      </w:r>
    </w:p>
    <w:p>
      <w:pPr>
        <w:pStyle w:val="8"/>
      </w:pPr>
      <w:r>
        <w:rPr>
          <w:rFonts w:hint="eastAsia"/>
        </w:rPr>
        <w:t>四、工程范围及工程量（见附件工程明细）</w:t>
      </w:r>
    </w:p>
    <w:p>
      <w:pPr>
        <w:pStyle w:val="8"/>
      </w:pPr>
      <w:r>
        <w:rPr>
          <w:rFonts w:hint="eastAsia"/>
        </w:rPr>
        <w:t>五、工程期限</w:t>
      </w:r>
      <w:r>
        <w:t>_</w:t>
      </w:r>
      <w:r>
        <w:rPr>
          <w:rFonts w:hint="eastAsia"/>
          <w:u w:val="single"/>
        </w:rPr>
        <w:t>合同签订后2日内</w:t>
      </w:r>
      <w:r>
        <w:rPr>
          <w:rFonts w:hint="eastAsia"/>
        </w:rPr>
        <w:t>开工，</w:t>
      </w:r>
      <w:r>
        <w:rPr>
          <w:u w:val="single"/>
        </w:rPr>
        <w:t xml:space="preserve"> 20</w:t>
      </w:r>
      <w:r>
        <w:rPr>
          <w:rFonts w:hint="eastAsia"/>
          <w:u w:val="single"/>
        </w:rPr>
        <w:t>2</w:t>
      </w:r>
      <w:r>
        <w:rPr>
          <w:rFonts w:hint="eastAsia"/>
          <w:u w:val="single"/>
          <w:lang w:val="en-US" w:eastAsia="zh-CN"/>
        </w:rPr>
        <w:t>3</w:t>
      </w:r>
      <w:r>
        <w:rPr>
          <w:rFonts w:hint="eastAsia"/>
        </w:rPr>
        <w:t>年</w:t>
      </w:r>
      <w:r>
        <w:rPr>
          <w:rFonts w:hint="eastAsia"/>
          <w:u w:val="single"/>
          <w:lang w:val="en-US" w:eastAsia="zh-CN"/>
        </w:rPr>
        <w:t>6</w:t>
      </w:r>
      <w:r>
        <w:rPr>
          <w:rFonts w:hint="eastAsia"/>
        </w:rPr>
        <w:t>月</w:t>
      </w:r>
      <w:r>
        <w:rPr>
          <w:rFonts w:hint="eastAsia"/>
          <w:u w:val="single"/>
          <w:lang w:val="en-US" w:eastAsia="zh-CN"/>
        </w:rPr>
        <w:t>2</w:t>
      </w:r>
      <w:r>
        <w:rPr>
          <w:rFonts w:hint="eastAsia"/>
          <w:u w:val="single"/>
        </w:rPr>
        <w:t>0</w:t>
      </w:r>
      <w:r>
        <w:rPr>
          <w:rFonts w:hint="eastAsia"/>
        </w:rPr>
        <w:t>竣</w:t>
      </w:r>
      <w:bookmarkStart w:id="0" w:name="_GoBack"/>
      <w:bookmarkEnd w:id="0"/>
      <w:r>
        <w:rPr>
          <w:rFonts w:hint="eastAsia"/>
        </w:rPr>
        <w:t>工。</w:t>
      </w:r>
    </w:p>
    <w:p>
      <w:pPr>
        <w:pStyle w:val="8"/>
      </w:pPr>
      <w:r>
        <w:rPr>
          <w:rFonts w:hint="eastAsia"/>
        </w:rPr>
        <w:t>六、工程费用</w:t>
      </w:r>
      <w:r>
        <w:rPr>
          <w:rFonts w:hint="eastAsia"/>
          <w:lang w:val="en-US" w:eastAsia="zh-CN"/>
        </w:rPr>
        <w:t xml:space="preserve">     </w:t>
      </w:r>
      <w:r>
        <w:rPr>
          <w:rFonts w:hint="eastAsia"/>
          <w:b/>
          <w:u w:val="single"/>
        </w:rPr>
        <w:t xml:space="preserve"> 元</w:t>
      </w:r>
      <w:r>
        <w:rPr>
          <w:rFonts w:hint="eastAsia"/>
        </w:rPr>
        <w:t>，大写：</w:t>
      </w:r>
      <w:r>
        <w:rPr>
          <w:rFonts w:hint="eastAsia"/>
          <w:lang w:val="en-US" w:eastAsia="zh-CN"/>
        </w:rPr>
        <w:t xml:space="preserve">    </w:t>
      </w:r>
      <w:r>
        <w:rPr>
          <w:rFonts w:hint="eastAsia" w:ascii="Calibri" w:hAnsi="Calibri" w:cs="Times New Roman"/>
          <w:b/>
          <w:color w:val="000000"/>
          <w:sz w:val="28"/>
          <w:szCs w:val="28"/>
          <w:u w:val="single"/>
        </w:rPr>
        <w:t>（含9%增值税）</w:t>
      </w:r>
      <w:r>
        <w:rPr>
          <w:b/>
          <w:u w:val="single"/>
        </w:rPr>
        <w:t>_</w:t>
      </w:r>
      <w:r>
        <w:rPr>
          <w:rFonts w:hint="eastAsia"/>
        </w:rPr>
        <w:t>。</w:t>
      </w:r>
    </w:p>
    <w:p>
      <w:pPr>
        <w:pStyle w:val="8"/>
      </w:pPr>
      <w:r>
        <w:rPr>
          <w:rFonts w:hint="eastAsia" w:ascii="黑体" w:eastAsia="黑体"/>
        </w:rPr>
        <w:t>第二条</w:t>
      </w:r>
      <w:r>
        <w:t xml:space="preserve"> </w:t>
      </w:r>
      <w:r>
        <w:rPr>
          <w:rFonts w:hint="eastAsia"/>
        </w:rPr>
        <w:t>付款方式</w:t>
      </w:r>
    </w:p>
    <w:p>
      <w:pPr>
        <w:pStyle w:val="8"/>
        <w:spacing w:line="320" w:lineRule="exact"/>
        <w:ind w:firstLine="480" w:firstLineChars="200"/>
        <w:rPr>
          <w:rFonts w:ascii="Calibri" w:hAnsi="Calibri" w:cs="隶书"/>
          <w:color w:val="FF0000"/>
          <w:kern w:val="2"/>
          <w:szCs w:val="22"/>
          <w:lang w:val="zh-CN"/>
        </w:rPr>
      </w:pPr>
      <w:r>
        <w:rPr>
          <w:rFonts w:hint="eastAsia" w:ascii="Calibri" w:hAnsi="Calibri" w:cs="隶书"/>
          <w:color w:val="FF0000"/>
          <w:kern w:val="2"/>
          <w:szCs w:val="22"/>
          <w:lang w:val="zh-CN"/>
        </w:rPr>
        <w:t>人员材料进场验收合格，无质量问题，乙方提供全额9%增值税发票，支付合同总额的30%货款，生产期运行无问题，支付合同总额的30%货款，生产期结束后无质量问题，支付合同总额的30%货款，预留10%作为质保金次年开机前付清。</w:t>
      </w:r>
    </w:p>
    <w:p>
      <w:pPr>
        <w:pStyle w:val="8"/>
        <w:spacing w:line="320" w:lineRule="exact"/>
        <w:rPr>
          <w:rFonts w:ascii="Calibri" w:hAnsi="Calibri" w:cs="隶书"/>
          <w:kern w:val="2"/>
          <w:lang w:val="zh-CN"/>
        </w:rPr>
      </w:pPr>
      <w:r>
        <w:rPr>
          <w:rFonts w:hint="eastAsia" w:ascii="Calibri" w:hAnsi="Calibri" w:cs="隶书"/>
          <w:kern w:val="2"/>
          <w:lang w:val="zh-CN"/>
        </w:rPr>
        <w:t>第三条</w:t>
      </w:r>
      <w:r>
        <w:rPr>
          <w:rFonts w:ascii="Calibri" w:hAnsi="Calibri" w:cs="隶书"/>
          <w:kern w:val="2"/>
          <w:lang w:val="zh-CN"/>
        </w:rPr>
        <w:t xml:space="preserve"> </w:t>
      </w:r>
      <w:r>
        <w:rPr>
          <w:rFonts w:hint="eastAsia" w:ascii="Calibri" w:hAnsi="Calibri" w:cs="隶书"/>
          <w:kern w:val="2"/>
          <w:lang w:val="zh-CN"/>
        </w:rPr>
        <w:t>工程质量。</w:t>
      </w:r>
    </w:p>
    <w:p>
      <w:pPr>
        <w:pStyle w:val="8"/>
        <w:spacing w:line="320" w:lineRule="exact"/>
      </w:pPr>
      <w:r>
        <w:rPr>
          <w:rFonts w:hint="eastAsia" w:ascii="Calibri" w:hAnsi="Calibri" w:cs="隶书"/>
          <w:kern w:val="2"/>
          <w:lang w:val="zh-CN"/>
        </w:rPr>
        <w:t>1、甲方根据国家质量验收规范和评定标准进行技术交底和组织验收，乙方按照甲方说明及要求，精心组织施工，保证工程质量，如质量不合标准，必须返工修理，其工料费损失，由乙方承担；如工程质量低劣又无法挽</w:t>
      </w:r>
      <w:r>
        <w:rPr>
          <w:rFonts w:hint="eastAsia"/>
        </w:rPr>
        <w:t>救的，应由乙方负责赔偿全部工料损失。</w:t>
      </w:r>
    </w:p>
    <w:p>
      <w:pPr>
        <w:pStyle w:val="8"/>
        <w:spacing w:line="320" w:lineRule="exact"/>
      </w:pPr>
      <w:r>
        <w:rPr>
          <w:rFonts w:hint="eastAsia"/>
        </w:rPr>
        <w:t>2、</w:t>
      </w:r>
      <w:r>
        <w:t>甲方应在</w:t>
      </w:r>
      <w:r>
        <w:rPr>
          <w:rFonts w:hint="eastAsia"/>
        </w:rPr>
        <w:t>5</w:t>
      </w:r>
      <w:r>
        <w:t>个工作日内对工程的外观进行验收并提出异议，工程的质量问题，甲方应在发现后的</w:t>
      </w:r>
      <w:r>
        <w:rPr>
          <w:rFonts w:hint="eastAsia"/>
        </w:rPr>
        <w:t>2</w:t>
      </w:r>
      <w:r>
        <w:t>个工作日内提出</w:t>
      </w:r>
    </w:p>
    <w:p>
      <w:pPr>
        <w:pStyle w:val="8"/>
      </w:pPr>
      <w:r>
        <w:rPr>
          <w:rFonts w:hint="eastAsia" w:ascii="黑体" w:eastAsia="黑体"/>
        </w:rPr>
        <w:t>第四条</w:t>
      </w:r>
      <w:r>
        <w:t xml:space="preserve"> </w:t>
      </w:r>
      <w:r>
        <w:rPr>
          <w:rFonts w:hint="eastAsia"/>
        </w:rPr>
        <w:t>安全生产</w:t>
      </w:r>
    </w:p>
    <w:p>
      <w:pPr>
        <w:pStyle w:val="8"/>
      </w:pPr>
      <w:r>
        <w:rPr>
          <w:rFonts w:hint="eastAsia"/>
        </w:rPr>
        <w:t>一、甲方对乙方承担的工程要做安全交底，提出明确的安全要求，并进行监督检查，乙方必须认真贯彻有关安全施工的规章制度，严格遵守安全操作规程，施工中如因违反上述规定而发生伤亡事故，其损失由乙方负责。</w:t>
      </w:r>
    </w:p>
    <w:p>
      <w:pPr>
        <w:pStyle w:val="8"/>
      </w:pPr>
      <w:r>
        <w:rPr>
          <w:rFonts w:hint="eastAsia"/>
        </w:rPr>
        <w:t>二、劳动保护用品及施工中属个人使用的带电操作个工具如绝缘手套、胶靴等由乙方自行解决，如乙方确有困难，可提出需用计划，甲方协助解决，费用由乙方承担。</w:t>
      </w:r>
    </w:p>
    <w:p>
      <w:pPr>
        <w:pStyle w:val="8"/>
        <w:rPr>
          <w:rFonts w:ascii="黑体" w:eastAsia="黑体"/>
        </w:rPr>
      </w:pPr>
      <w:r>
        <w:rPr>
          <w:rFonts w:hint="eastAsia"/>
        </w:rPr>
        <w:t>三、在施工过程中，乙方因违反消防条例和法规造成的火灾事故，由乙方负责。</w:t>
      </w:r>
    </w:p>
    <w:p>
      <w:pPr>
        <w:pStyle w:val="8"/>
      </w:pPr>
      <w:r>
        <w:rPr>
          <w:rFonts w:hint="eastAsia"/>
        </w:rPr>
        <w:t>第五条</w:t>
      </w:r>
      <w:r>
        <w:t xml:space="preserve"> </w:t>
      </w:r>
      <w:r>
        <w:rPr>
          <w:rFonts w:hint="eastAsia"/>
        </w:rPr>
        <w:t>材料供应管理：</w:t>
      </w:r>
    </w:p>
    <w:p>
      <w:pPr>
        <w:pStyle w:val="8"/>
      </w:pPr>
      <w:r>
        <w:rPr>
          <w:rFonts w:hint="eastAsia"/>
        </w:rPr>
        <w:t>乙方应严格按照甲方提供的质量要求和材料配合以施工。乙方施工中用料浪费及不合理的超出限额部分，由乙方负担。乙方在施工中按垛</w:t>
      </w:r>
      <w:r>
        <w:t>(</w:t>
      </w:r>
      <w:r>
        <w:rPr>
          <w:rFonts w:hint="eastAsia"/>
        </w:rPr>
        <w:t>堆</w:t>
      </w:r>
      <w:r>
        <w:t>)</w:t>
      </w:r>
      <w:r>
        <w:rPr>
          <w:rFonts w:hint="eastAsia"/>
        </w:rPr>
        <w:t>使用材料，做到日用日清，活完料净，保持现场整洁。</w:t>
      </w:r>
    </w:p>
    <w:p>
      <w:pPr>
        <w:pStyle w:val="8"/>
      </w:pPr>
      <w:r>
        <w:rPr>
          <w:rFonts w:hint="eastAsia" w:ascii="黑体" w:eastAsia="黑体"/>
        </w:rPr>
        <w:t>第六条</w:t>
      </w:r>
      <w:r>
        <w:t xml:space="preserve"> </w:t>
      </w:r>
      <w:r>
        <w:rPr>
          <w:rFonts w:hint="eastAsia"/>
        </w:rPr>
        <w:t>施工机具</w:t>
      </w:r>
    </w:p>
    <w:p>
      <w:pPr>
        <w:pStyle w:val="8"/>
      </w:pPr>
      <w:r>
        <w:rPr>
          <w:rFonts w:hint="eastAsia"/>
        </w:rPr>
        <w:t>一、大型工具由乙方负责提供，保证工程正常进行。</w:t>
      </w:r>
    </w:p>
    <w:p>
      <w:pPr>
        <w:pStyle w:val="8"/>
      </w:pPr>
      <w:r>
        <w:rPr>
          <w:rFonts w:hint="eastAsia" w:ascii="黑体" w:eastAsia="黑体"/>
        </w:rPr>
        <w:t>第七条</w:t>
      </w:r>
      <w:r>
        <w:t xml:space="preserve"> </w:t>
      </w:r>
      <w:r>
        <w:rPr>
          <w:rFonts w:hint="eastAsia"/>
        </w:rPr>
        <w:t>现场管理</w:t>
      </w:r>
    </w:p>
    <w:p>
      <w:pPr>
        <w:pStyle w:val="8"/>
      </w:pPr>
      <w:r>
        <w:rPr>
          <w:rFonts w:hint="eastAsia"/>
        </w:rPr>
        <w:t>一、甲、乙方人员要严格遵守现场各项管理制度，在甲方现场负责人统一领导下组织施工，有关计划、进度、材料供应等工作双方应密切配合，保证施工顺利进行。</w:t>
      </w:r>
    </w:p>
    <w:p>
      <w:pPr>
        <w:pStyle w:val="8"/>
      </w:pPr>
      <w:r>
        <w:rPr>
          <w:rFonts w:hint="eastAsia"/>
        </w:rPr>
        <w:t>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pStyle w:val="8"/>
      </w:pPr>
      <w:r>
        <w:rPr>
          <w:rFonts w:hint="eastAsia" w:ascii="黑体" w:eastAsia="黑体"/>
        </w:rPr>
        <w:t>第八条</w:t>
      </w:r>
      <w:r>
        <w:t xml:space="preserve"> </w:t>
      </w:r>
      <w:r>
        <w:rPr>
          <w:rFonts w:hint="eastAsia"/>
        </w:rPr>
        <w:t>违约责任</w:t>
      </w:r>
    </w:p>
    <w:p>
      <w:pPr>
        <w:pStyle w:val="8"/>
      </w:pPr>
      <w:r>
        <w:rPr>
          <w:rFonts w:hint="eastAsia"/>
        </w:rPr>
        <w:t>一、在施工过程中经检验达不到国家验收规范规定，不能保证工程质量，甲方有权终止合同，造成返工的损失，乙方应予赔偿。</w:t>
      </w:r>
    </w:p>
    <w:p>
      <w:pPr>
        <w:pStyle w:val="8"/>
      </w:pPr>
      <w:r>
        <w:rPr>
          <w:rFonts w:hint="eastAsia"/>
        </w:rPr>
        <w:t>二、合同签订后，不经双方协商同意，任何一方不得随意变更或解除。如乙方不经甲方同意，单方解除合同时，应由乙方赔偿甲方因影响施工计划造成的经济损失。</w:t>
      </w:r>
    </w:p>
    <w:p>
      <w:pPr>
        <w:pStyle w:val="8"/>
        <w:spacing w:line="320" w:lineRule="exact"/>
        <w:rPr>
          <w:rFonts w:ascii="黑体" w:eastAsia="黑体"/>
        </w:rPr>
      </w:pPr>
      <w:r>
        <w:rPr>
          <w:rFonts w:hint="eastAsia"/>
        </w:rPr>
        <w:t>三、乙方必须按合同规定的工期及质量要求完成，否则每逾期一天，应偿付给甲方</w:t>
      </w:r>
      <w:r>
        <w:t>_</w:t>
      </w:r>
      <w:r>
        <w:rPr>
          <w:u w:val="single"/>
        </w:rPr>
        <w:t>1</w:t>
      </w:r>
      <w:r>
        <w:t>_%</w:t>
      </w:r>
      <w:r>
        <w:rPr>
          <w:rFonts w:hint="eastAsia"/>
        </w:rPr>
        <w:t>的逾期违约金。</w:t>
      </w:r>
      <w:r>
        <w:t>逾期完成超过</w:t>
      </w:r>
      <w:r>
        <w:rPr>
          <w:rFonts w:hint="eastAsia"/>
        </w:rPr>
        <w:t>5</w:t>
      </w:r>
      <w:r>
        <w:t>日，甲方有权单方解除本合同或中止合同，解除本合同并不妨碍甲方主张违约责任</w:t>
      </w:r>
    </w:p>
    <w:p>
      <w:pPr>
        <w:pStyle w:val="8"/>
      </w:pPr>
      <w:r>
        <w:rPr>
          <w:rFonts w:hint="eastAsia" w:ascii="黑体" w:eastAsia="黑体"/>
        </w:rPr>
        <w:t>第九条</w:t>
      </w:r>
      <w:r>
        <w:t xml:space="preserve"> </w:t>
      </w:r>
      <w:r>
        <w:rPr>
          <w:rFonts w:hint="eastAsia"/>
        </w:rPr>
        <w:t>附则</w:t>
      </w:r>
    </w:p>
    <w:p>
      <w:pPr>
        <w:spacing w:line="360" w:lineRule="auto"/>
        <w:ind w:left="480" w:hanging="480" w:hangingChars="200"/>
        <w:rPr>
          <w:rFonts w:ascii="宋体" w:hAnsi="宋体"/>
          <w:bCs/>
          <w:sz w:val="24"/>
        </w:rPr>
      </w:pPr>
      <w:r>
        <w:rPr>
          <w:rFonts w:hint="eastAsia"/>
          <w:sz w:val="24"/>
          <w:szCs w:val="24"/>
        </w:rPr>
        <w:t>一、本合同发生纠纷时，当事人双方应及时协商，协商不成时，可向人民法院起诉，此裁决为最终裁决；</w:t>
      </w:r>
      <w:r>
        <w:rPr>
          <w:rFonts w:hint="eastAsia" w:ascii="宋体" w:hAnsi="宋体"/>
          <w:bCs/>
          <w:sz w:val="24"/>
        </w:rPr>
        <w:t>由此产生</w:t>
      </w:r>
      <w:r>
        <w:rPr>
          <w:rFonts w:ascii="宋体" w:hAnsi="宋体"/>
          <w:bCs/>
          <w:sz w:val="24"/>
        </w:rPr>
        <w:t>的律师费、交通费等相关费用由违约方承担</w:t>
      </w:r>
      <w:r>
        <w:rPr>
          <w:rFonts w:hint="eastAsia" w:ascii="宋体" w:hAnsi="宋体"/>
          <w:bCs/>
          <w:sz w:val="24"/>
        </w:rPr>
        <w:t>。</w:t>
      </w:r>
    </w:p>
    <w:p>
      <w:pPr>
        <w:pStyle w:val="8"/>
      </w:pPr>
      <w:r>
        <w:rPr>
          <w:rFonts w:hint="eastAsia"/>
        </w:rPr>
        <w:t>二、本合同一式</w:t>
      </w:r>
      <w:r>
        <w:t xml:space="preserve"> </w:t>
      </w:r>
      <w:r>
        <w:rPr>
          <w:rFonts w:hint="eastAsia"/>
          <w:u w:val="single"/>
        </w:rPr>
        <w:t>三</w:t>
      </w:r>
      <w:r>
        <w:rPr>
          <w:rFonts w:hint="eastAsia"/>
        </w:rPr>
        <w:t>份，甲方</w:t>
      </w:r>
      <w:r>
        <w:rPr>
          <w:rFonts w:hint="eastAsia"/>
          <w:u w:val="single"/>
        </w:rPr>
        <w:t>二</w:t>
      </w:r>
      <w:r>
        <w:rPr>
          <w:rFonts w:hint="eastAsia"/>
        </w:rPr>
        <w:t>份乙方</w:t>
      </w:r>
      <w:r>
        <w:rPr>
          <w:rFonts w:hint="eastAsia"/>
          <w:u w:val="single"/>
        </w:rPr>
        <w:t>一</w:t>
      </w:r>
      <w:r>
        <w:rPr>
          <w:rFonts w:hint="eastAsia"/>
        </w:rPr>
        <w:t>份。</w:t>
      </w:r>
    </w:p>
    <w:p>
      <w:pPr>
        <w:pStyle w:val="8"/>
      </w:pPr>
      <w:r>
        <w:rPr>
          <w:rFonts w:hint="eastAsia"/>
        </w:rPr>
        <w:t>三、双方商定的其他条款：无</w:t>
      </w:r>
    </w:p>
    <w:p>
      <w:pPr>
        <w:pStyle w:val="8"/>
      </w:pPr>
      <w:r>
        <w:rPr>
          <w:rFonts w:hint="eastAsia" w:ascii="黑体" w:eastAsia="黑体"/>
        </w:rPr>
        <w:t>第十条</w:t>
      </w:r>
      <w:r>
        <w:t xml:space="preserve"> </w:t>
      </w:r>
      <w:r>
        <w:rPr>
          <w:rFonts w:hint="eastAsia"/>
        </w:rPr>
        <w:t>合同附件及有效期，</w:t>
      </w:r>
      <w:r>
        <w:t>合同附件与合同主文本具有同等法律效力</w:t>
      </w:r>
    </w:p>
    <w:p>
      <w:pPr>
        <w:pStyle w:val="8"/>
      </w:pPr>
      <w:r>
        <w:rPr>
          <w:rFonts w:hint="eastAsia"/>
        </w:rPr>
        <w:t>一、合同附件：</w:t>
      </w:r>
    </w:p>
    <w:p>
      <w:pPr>
        <w:pStyle w:val="8"/>
      </w:pPr>
      <w:r>
        <w:t>1.</w:t>
      </w:r>
      <w:r>
        <w:rPr>
          <w:rFonts w:hint="eastAsia"/>
        </w:rPr>
        <w:t>工程明细。</w:t>
      </w:r>
    </w:p>
    <w:p>
      <w:pPr>
        <w:pStyle w:val="8"/>
      </w:pPr>
      <w:r>
        <w:rPr>
          <w:rFonts w:hint="eastAsia"/>
        </w:rPr>
        <w:t>二、本合同自双方盖章之日起生效，至工程全部竣工并结算完毕后失效。</w:t>
      </w:r>
    </w:p>
    <w:p>
      <w:pPr>
        <w:pStyle w:val="8"/>
      </w:pPr>
      <w:r>
        <w:rPr>
          <w:rFonts w:hint="eastAsia"/>
        </w:rPr>
        <w:t>三、合同附件与合同主文本具有同等法律效力。</w:t>
      </w:r>
    </w:p>
    <w:p>
      <w:pPr>
        <w:pStyle w:val="17"/>
        <w:spacing w:line="520" w:lineRule="atLeast"/>
        <w:ind w:firstLine="0" w:firstLineChars="0"/>
        <w:jc w:val="left"/>
        <w:rPr>
          <w:rFonts w:ascii="宋体"/>
          <w:color w:val="000000"/>
          <w:sz w:val="24"/>
        </w:rPr>
      </w:pPr>
      <w:r>
        <w:rPr>
          <w:rFonts w:hint="eastAsia" w:ascii="黑体" w:eastAsia="黑体"/>
          <w:sz w:val="24"/>
          <w:szCs w:val="24"/>
        </w:rPr>
        <w:t>第十一条</w:t>
      </w:r>
      <w:r>
        <w:rPr>
          <w:rFonts w:hint="eastAsia" w:ascii="宋体" w:hAnsi="宋体" w:cs="仿宋_GB2312"/>
          <w:b/>
          <w:kern w:val="0"/>
          <w:sz w:val="24"/>
        </w:rPr>
        <w:t>：施工安全措施</w:t>
      </w:r>
      <w:r>
        <w:rPr>
          <w:rFonts w:ascii="宋体" w:hAnsi="宋体" w:cs="仿宋_GB2312"/>
          <w:b/>
          <w:kern w:val="0"/>
          <w:sz w:val="24"/>
        </w:rPr>
        <w:t xml:space="preserve"> </w:t>
      </w:r>
      <w:r>
        <w:rPr>
          <w:rFonts w:hint="eastAsia" w:ascii="宋体" w:hAnsi="宋体" w:cs="仿宋_GB2312"/>
          <w:b/>
          <w:kern w:val="0"/>
          <w:sz w:val="24"/>
        </w:rPr>
        <w:t>：</w:t>
      </w:r>
      <w:r>
        <w:rPr>
          <w:rFonts w:hint="eastAsia" w:ascii="宋体" w:hAnsi="宋体" w:cs="仿宋_GB2312"/>
          <w:kern w:val="0"/>
          <w:sz w:val="24"/>
        </w:rPr>
        <w:t>为了确保本工程项目施工（安装）安全，保质保量、按时完成，杜绝施工（安装）过程中发生各类事故，保护人民生命和国家财产安全，按照“谁施工，谁负责”的原则，根据《中华人民共和国安全生产法》、《中华人民共和国合同法》、《建设工程</w:t>
      </w:r>
      <w:r>
        <w:rPr>
          <w:rFonts w:hint="eastAsia" w:ascii="宋体" w:hAnsi="宋体" w:cs="仿宋_GB2312"/>
          <w:color w:val="000000"/>
          <w:kern w:val="0"/>
          <w:sz w:val="24"/>
        </w:rPr>
        <w:t>安全生产管理条例》等相关法律法规，</w:t>
      </w:r>
      <w:r>
        <w:rPr>
          <w:rFonts w:hint="eastAsia" w:ascii="宋体" w:hAnsi="宋体"/>
          <w:color w:val="000000"/>
          <w:sz w:val="24"/>
        </w:rPr>
        <w:t>甲乙双方须签订施工安全协议；</w:t>
      </w:r>
    </w:p>
    <w:p>
      <w:pPr>
        <w:spacing w:line="520" w:lineRule="atLeast"/>
        <w:rPr>
          <w:rFonts w:ascii="宋体"/>
          <w:color w:val="000000"/>
          <w:sz w:val="24"/>
        </w:rPr>
      </w:pPr>
      <w:r>
        <w:rPr>
          <w:rFonts w:hint="eastAsia" w:ascii="宋体" w:hAnsi="宋体"/>
          <w:color w:val="000000"/>
          <w:sz w:val="24"/>
        </w:rPr>
        <w:t>具体内容见附录二；合格承包方基础信息表、附录三：</w:t>
      </w:r>
      <w:r>
        <w:rPr>
          <w:rFonts w:hint="eastAsia" w:ascii="宋体" w:hAnsi="宋体" w:cs="黑体"/>
          <w:color w:val="000000"/>
          <w:kern w:val="0"/>
          <w:sz w:val="24"/>
        </w:rPr>
        <w:t>承包方安全资格审查表（范本）</w:t>
      </w:r>
      <w:r>
        <w:rPr>
          <w:rFonts w:hint="eastAsia" w:ascii="宋体" w:hAnsi="宋体"/>
          <w:color w:val="000000"/>
          <w:sz w:val="24"/>
        </w:rPr>
        <w:t xml:space="preserve"> </w:t>
      </w:r>
      <w:r>
        <w:rPr>
          <w:rFonts w:hint="eastAsia" w:ascii="宋体" w:hAnsi="宋体" w:cs="黑体"/>
          <w:color w:val="000000"/>
          <w:kern w:val="0"/>
          <w:sz w:val="24"/>
        </w:rPr>
        <w:t>附录四：工程项目承包安全管理协议</w:t>
      </w:r>
      <w:r>
        <w:rPr>
          <w:rFonts w:hint="eastAsia" w:ascii="宋体" w:hAnsi="宋体"/>
          <w:color w:val="000000"/>
          <w:sz w:val="24"/>
        </w:rPr>
        <w:t>。</w:t>
      </w:r>
      <w:r>
        <w:rPr>
          <w:rFonts w:ascii="宋体"/>
          <w:color w:val="000000"/>
          <w:sz w:val="24"/>
        </w:rPr>
        <w:t xml:space="preserve"> </w:t>
      </w:r>
    </w:p>
    <w:p>
      <w:pPr>
        <w:pStyle w:val="8"/>
      </w:pPr>
    </w:p>
    <w:tbl>
      <w:tblPr>
        <w:tblStyle w:val="9"/>
        <w:tblW w:w="4910" w:type="pct"/>
        <w:tblInd w:w="108" w:type="dxa"/>
        <w:tblLayout w:type="fixed"/>
        <w:tblCellMar>
          <w:top w:w="0" w:type="dxa"/>
          <w:left w:w="108" w:type="dxa"/>
          <w:bottom w:w="0" w:type="dxa"/>
          <w:right w:w="108" w:type="dxa"/>
        </w:tblCellMar>
      </w:tblPr>
      <w:tblGrid>
        <w:gridCol w:w="4846"/>
        <w:gridCol w:w="4831"/>
      </w:tblGrid>
      <w:tr>
        <w:tblPrEx>
          <w:tblCellMar>
            <w:top w:w="0" w:type="dxa"/>
            <w:left w:w="108" w:type="dxa"/>
            <w:bottom w:w="0" w:type="dxa"/>
            <w:right w:w="108" w:type="dxa"/>
          </w:tblCellMar>
        </w:tblPrEx>
        <w:trPr>
          <w:trHeight w:val="285" w:hRule="atLeast"/>
        </w:trPr>
        <w:tc>
          <w:tcPr>
            <w:tcW w:w="2503" w:type="pct"/>
            <w:tcBorders>
              <w:top w:val="single" w:color="auto" w:sz="4" w:space="0"/>
              <w:left w:val="single" w:color="auto" w:sz="4" w:space="0"/>
              <w:bottom w:val="single" w:color="auto" w:sz="4" w:space="0"/>
              <w:right w:val="single" w:color="auto" w:sz="4" w:space="0"/>
            </w:tcBorders>
            <w:noWrap/>
            <w:vAlign w:val="bottom"/>
          </w:tcPr>
          <w:p>
            <w:pPr>
              <w:widowControl/>
              <w:spacing w:line="360" w:lineRule="auto"/>
              <w:jc w:val="center"/>
              <w:rPr>
                <w:rFonts w:ascii="宋体" w:hAnsi="宋体" w:cs="宋体"/>
                <w:kern w:val="0"/>
                <w:sz w:val="24"/>
              </w:rPr>
            </w:pPr>
            <w:r>
              <w:rPr>
                <w:rFonts w:hint="eastAsia" w:ascii="宋体" w:hAnsi="宋体"/>
                <w:sz w:val="24"/>
              </w:rPr>
              <w:t>甲</w:t>
            </w:r>
            <w:r>
              <w:rPr>
                <w:rFonts w:hint="eastAsia" w:ascii="宋体" w:hAnsi="宋体" w:cs="宋体"/>
                <w:kern w:val="0"/>
                <w:sz w:val="24"/>
              </w:rPr>
              <w:t>方</w:t>
            </w:r>
          </w:p>
        </w:tc>
        <w:tc>
          <w:tcPr>
            <w:tcW w:w="2496" w:type="pct"/>
            <w:tcBorders>
              <w:top w:val="single" w:color="auto" w:sz="4" w:space="0"/>
              <w:left w:val="nil"/>
              <w:bottom w:val="single" w:color="auto" w:sz="4" w:space="0"/>
              <w:right w:val="single" w:color="auto" w:sz="4" w:space="0"/>
            </w:tcBorders>
            <w:noWrap/>
            <w:vAlign w:val="center"/>
          </w:tcPr>
          <w:p>
            <w:pPr>
              <w:widowControl/>
              <w:ind w:firstLine="2280" w:firstLineChars="950"/>
              <w:rPr>
                <w:rFonts w:ascii="宋体" w:cs="宋体"/>
                <w:kern w:val="0"/>
                <w:sz w:val="24"/>
              </w:rPr>
            </w:pPr>
            <w:r>
              <w:rPr>
                <w:rFonts w:hint="eastAsia" w:ascii="宋体" w:hAnsi="宋体" w:cs="宋体"/>
                <w:kern w:val="0"/>
                <w:sz w:val="24"/>
              </w:rPr>
              <w:t>乙方</w:t>
            </w:r>
          </w:p>
        </w:tc>
      </w:tr>
      <w:tr>
        <w:tblPrEx>
          <w:tblCellMar>
            <w:top w:w="0" w:type="dxa"/>
            <w:left w:w="108" w:type="dxa"/>
            <w:bottom w:w="0" w:type="dxa"/>
            <w:right w:w="108" w:type="dxa"/>
          </w:tblCellMar>
        </w:tblPrEx>
        <w:trPr>
          <w:trHeight w:val="818" w:hRule="atLeast"/>
        </w:trPr>
        <w:tc>
          <w:tcPr>
            <w:tcW w:w="2503" w:type="pct"/>
            <w:tcBorders>
              <w:top w:val="nil"/>
              <w:left w:val="single" w:color="auto" w:sz="4" w:space="0"/>
              <w:bottom w:val="single" w:color="auto" w:sz="4" w:space="0"/>
              <w:right w:val="single" w:color="auto" w:sz="4" w:space="0"/>
            </w:tcBorders>
            <w:noWrap/>
            <w:vAlign w:val="bottom"/>
          </w:tcPr>
          <w:p>
            <w:pPr>
              <w:widowControl/>
              <w:spacing w:line="360" w:lineRule="auto"/>
              <w:rPr>
                <w:rFonts w:ascii="宋体" w:hAnsi="宋体" w:cs="宋体"/>
                <w:kern w:val="0"/>
                <w:sz w:val="24"/>
              </w:rPr>
            </w:pPr>
            <w:r>
              <w:rPr>
                <w:rFonts w:hint="eastAsia" w:ascii="宋体" w:hAnsi="宋体"/>
                <w:sz w:val="24"/>
              </w:rPr>
              <w:t>甲</w:t>
            </w:r>
            <w:r>
              <w:rPr>
                <w:rFonts w:hint="eastAsia" w:ascii="宋体" w:hAnsi="宋体" w:cs="宋体"/>
                <w:kern w:val="0"/>
                <w:sz w:val="24"/>
              </w:rPr>
              <w:t>方：</w:t>
            </w:r>
            <w:r>
              <w:rPr>
                <w:rFonts w:hint="eastAsia" w:ascii="宋体" w:hAnsi="宋体"/>
                <w:sz w:val="24"/>
              </w:rPr>
              <w:t xml:space="preserve">中粮屯河吉木萨尔番茄制品有限公司  </w:t>
            </w:r>
            <w:r>
              <w:rPr>
                <w:rFonts w:hint="eastAsia" w:ascii="宋体" w:hAnsi="宋体" w:cs="宋体"/>
                <w:kern w:val="0"/>
                <w:sz w:val="24"/>
              </w:rPr>
              <w:t>（章）</w:t>
            </w:r>
          </w:p>
        </w:tc>
        <w:tc>
          <w:tcPr>
            <w:tcW w:w="2496" w:type="pct"/>
            <w:tcBorders>
              <w:top w:val="nil"/>
              <w:left w:val="nil"/>
              <w:bottom w:val="single" w:color="auto" w:sz="4" w:space="0"/>
              <w:right w:val="single" w:color="auto" w:sz="4" w:space="0"/>
            </w:tcBorders>
            <w:noWrap/>
            <w:vAlign w:val="center"/>
          </w:tcPr>
          <w:p>
            <w:pPr>
              <w:widowControl/>
              <w:spacing w:line="360" w:lineRule="auto"/>
              <w:rPr>
                <w:rFonts w:ascii="宋体" w:hAnsi="宋体"/>
                <w:sz w:val="24"/>
              </w:rPr>
            </w:pPr>
            <w:r>
              <w:rPr>
                <w:rFonts w:hint="eastAsia" w:ascii="宋体" w:hAnsi="宋体"/>
                <w:sz w:val="24"/>
              </w:rPr>
              <w:t>乙方：</w:t>
            </w:r>
          </w:p>
          <w:p>
            <w:pPr>
              <w:widowControl/>
              <w:spacing w:line="360" w:lineRule="auto"/>
              <w:rPr>
                <w:rFonts w:ascii="宋体" w:hAnsi="宋体"/>
                <w:sz w:val="24"/>
              </w:rPr>
            </w:pPr>
            <w:r>
              <w:rPr>
                <w:rFonts w:hint="eastAsia" w:ascii="宋体" w:hAnsi="宋体"/>
                <w:sz w:val="24"/>
              </w:rPr>
              <w:t>（章）：</w:t>
            </w:r>
          </w:p>
        </w:tc>
      </w:tr>
      <w:tr>
        <w:tblPrEx>
          <w:tblCellMar>
            <w:top w:w="0" w:type="dxa"/>
            <w:left w:w="108" w:type="dxa"/>
            <w:bottom w:w="0" w:type="dxa"/>
            <w:right w:w="108" w:type="dxa"/>
          </w:tblCellMar>
        </w:tblPrEx>
        <w:trPr>
          <w:trHeight w:val="285" w:hRule="atLeast"/>
        </w:trPr>
        <w:tc>
          <w:tcPr>
            <w:tcW w:w="2503" w:type="pct"/>
            <w:tcBorders>
              <w:top w:val="nil"/>
              <w:left w:val="single" w:color="auto" w:sz="4" w:space="0"/>
              <w:bottom w:val="single" w:color="auto" w:sz="4" w:space="0"/>
              <w:right w:val="single" w:color="auto" w:sz="4" w:space="0"/>
            </w:tcBorders>
            <w:noWrap/>
            <w:vAlign w:val="bottom"/>
          </w:tcPr>
          <w:p>
            <w:pPr>
              <w:widowControl/>
              <w:spacing w:line="360" w:lineRule="auto"/>
              <w:jc w:val="left"/>
              <w:rPr>
                <w:rFonts w:ascii="宋体" w:hAnsi="宋体" w:cs="宋体"/>
                <w:kern w:val="0"/>
                <w:sz w:val="24"/>
              </w:rPr>
            </w:pPr>
            <w:r>
              <w:rPr>
                <w:rFonts w:hint="eastAsia" w:ascii="宋体" w:hAnsi="宋体" w:cs="宋体"/>
                <w:kern w:val="0"/>
                <w:sz w:val="24"/>
              </w:rPr>
              <w:t>地址：</w:t>
            </w:r>
            <w:r>
              <w:rPr>
                <w:rFonts w:hint="eastAsia" w:ascii="宋体" w:hAnsi="宋体" w:cs="宋体"/>
                <w:kern w:val="0"/>
                <w:sz w:val="24"/>
                <w:lang w:val="en-US" w:eastAsia="zh-CN"/>
              </w:rPr>
              <w:t>新疆昌吉州</w:t>
            </w:r>
            <w:r>
              <w:rPr>
                <w:rFonts w:hint="eastAsia" w:ascii="宋体" w:hAnsi="宋体" w:cs="宋体"/>
                <w:kern w:val="0"/>
                <w:sz w:val="24"/>
              </w:rPr>
              <w:t>吉木萨尔县乌奇公路北侧</w:t>
            </w:r>
          </w:p>
        </w:tc>
        <w:tc>
          <w:tcPr>
            <w:tcW w:w="2496" w:type="pct"/>
            <w:tcBorders>
              <w:top w:val="nil"/>
              <w:left w:val="nil"/>
              <w:bottom w:val="single" w:color="auto" w:sz="4" w:space="0"/>
              <w:right w:val="single" w:color="auto" w:sz="4" w:space="0"/>
            </w:tcBorders>
            <w:noWrap/>
            <w:vAlign w:val="center"/>
          </w:tcPr>
          <w:p>
            <w:pPr>
              <w:widowControl/>
              <w:spacing w:line="360" w:lineRule="auto"/>
              <w:rPr>
                <w:rFonts w:ascii="宋体" w:hAnsi="宋体"/>
                <w:sz w:val="24"/>
              </w:rPr>
            </w:pPr>
            <w:r>
              <w:rPr>
                <w:rFonts w:hint="eastAsia" w:ascii="宋体" w:hAnsi="宋体"/>
                <w:sz w:val="24"/>
              </w:rPr>
              <w:t>地址：</w:t>
            </w:r>
          </w:p>
        </w:tc>
      </w:tr>
      <w:tr>
        <w:tblPrEx>
          <w:tblCellMar>
            <w:top w:w="0" w:type="dxa"/>
            <w:left w:w="108" w:type="dxa"/>
            <w:bottom w:w="0" w:type="dxa"/>
            <w:right w:w="108" w:type="dxa"/>
          </w:tblCellMar>
        </w:tblPrEx>
        <w:trPr>
          <w:trHeight w:val="575" w:hRule="atLeast"/>
        </w:trPr>
        <w:tc>
          <w:tcPr>
            <w:tcW w:w="2503" w:type="pct"/>
            <w:tcBorders>
              <w:top w:val="nil"/>
              <w:left w:val="single" w:color="auto" w:sz="4" w:space="0"/>
              <w:bottom w:val="single" w:color="auto" w:sz="4" w:space="0"/>
              <w:right w:val="single" w:color="auto" w:sz="4" w:space="0"/>
            </w:tcBorders>
            <w:noWrap/>
            <w:vAlign w:val="bottom"/>
          </w:tcPr>
          <w:p>
            <w:pPr>
              <w:widowControl/>
              <w:spacing w:line="360" w:lineRule="auto"/>
              <w:jc w:val="left"/>
              <w:rPr>
                <w:rFonts w:ascii="宋体" w:hAnsi="宋体" w:cs="宋体"/>
                <w:kern w:val="0"/>
                <w:sz w:val="24"/>
              </w:rPr>
            </w:pPr>
            <w:r>
              <w:rPr>
                <w:rFonts w:hint="eastAsia" w:ascii="宋体" w:hAnsi="宋体" w:cs="宋体"/>
                <w:kern w:val="0"/>
                <w:sz w:val="24"/>
              </w:rPr>
              <w:t>法定代表人：</w:t>
            </w:r>
          </w:p>
        </w:tc>
        <w:tc>
          <w:tcPr>
            <w:tcW w:w="2496" w:type="pct"/>
            <w:tcBorders>
              <w:top w:val="nil"/>
              <w:left w:val="nil"/>
              <w:bottom w:val="single" w:color="auto" w:sz="4" w:space="0"/>
              <w:right w:val="single" w:color="auto" w:sz="4" w:space="0"/>
            </w:tcBorders>
            <w:noWrap/>
            <w:vAlign w:val="center"/>
          </w:tcPr>
          <w:p>
            <w:pPr>
              <w:widowControl/>
              <w:spacing w:line="360" w:lineRule="auto"/>
              <w:rPr>
                <w:rFonts w:ascii="宋体" w:hAnsi="宋体"/>
                <w:sz w:val="24"/>
              </w:rPr>
            </w:pPr>
            <w:r>
              <w:rPr>
                <w:rFonts w:hint="eastAsia" w:ascii="宋体" w:hAnsi="宋体"/>
                <w:sz w:val="24"/>
              </w:rPr>
              <w:t>法人代表人：</w:t>
            </w:r>
          </w:p>
        </w:tc>
      </w:tr>
      <w:tr>
        <w:tblPrEx>
          <w:tblCellMar>
            <w:top w:w="0" w:type="dxa"/>
            <w:left w:w="108" w:type="dxa"/>
            <w:bottom w:w="0" w:type="dxa"/>
            <w:right w:w="108" w:type="dxa"/>
          </w:tblCellMar>
        </w:tblPrEx>
        <w:trPr>
          <w:trHeight w:val="790" w:hRule="atLeast"/>
        </w:trPr>
        <w:tc>
          <w:tcPr>
            <w:tcW w:w="2503" w:type="pct"/>
            <w:tcBorders>
              <w:top w:val="nil"/>
              <w:left w:val="single" w:color="auto" w:sz="4" w:space="0"/>
              <w:bottom w:val="single" w:color="auto" w:sz="4" w:space="0"/>
              <w:right w:val="single" w:color="auto" w:sz="4" w:space="0"/>
            </w:tcBorders>
            <w:noWrap/>
            <w:vAlign w:val="bottom"/>
          </w:tcPr>
          <w:p>
            <w:pPr>
              <w:widowControl/>
              <w:spacing w:line="360" w:lineRule="auto"/>
              <w:jc w:val="left"/>
              <w:rPr>
                <w:rFonts w:ascii="宋体" w:hAnsi="宋体" w:cs="宋体"/>
                <w:kern w:val="0"/>
                <w:sz w:val="24"/>
              </w:rPr>
            </w:pPr>
            <w:r>
              <w:rPr>
                <w:rFonts w:hint="eastAsia" w:ascii="宋体" w:hAnsi="宋体" w:cs="宋体"/>
                <w:kern w:val="0"/>
                <w:sz w:val="24"/>
              </w:rPr>
              <w:t>委托人：</w:t>
            </w:r>
          </w:p>
        </w:tc>
        <w:tc>
          <w:tcPr>
            <w:tcW w:w="2496" w:type="pct"/>
            <w:tcBorders>
              <w:top w:val="nil"/>
              <w:left w:val="nil"/>
              <w:bottom w:val="single" w:color="auto" w:sz="4" w:space="0"/>
              <w:right w:val="single" w:color="auto" w:sz="4" w:space="0"/>
            </w:tcBorders>
            <w:noWrap/>
            <w:vAlign w:val="center"/>
          </w:tcPr>
          <w:p>
            <w:pPr>
              <w:widowControl/>
              <w:spacing w:line="360" w:lineRule="auto"/>
              <w:rPr>
                <w:rFonts w:ascii="宋体" w:hAnsi="宋体"/>
                <w:sz w:val="24"/>
              </w:rPr>
            </w:pPr>
            <w:r>
              <w:rPr>
                <w:rFonts w:hint="eastAsia" w:ascii="宋体" w:hAnsi="宋体"/>
                <w:sz w:val="24"/>
              </w:rPr>
              <w:t>委托代理人：</w:t>
            </w:r>
          </w:p>
        </w:tc>
      </w:tr>
      <w:tr>
        <w:tblPrEx>
          <w:tblCellMar>
            <w:top w:w="0" w:type="dxa"/>
            <w:left w:w="108" w:type="dxa"/>
            <w:bottom w:w="0" w:type="dxa"/>
            <w:right w:w="108" w:type="dxa"/>
          </w:tblCellMar>
        </w:tblPrEx>
        <w:trPr>
          <w:trHeight w:val="285" w:hRule="atLeast"/>
        </w:trPr>
        <w:tc>
          <w:tcPr>
            <w:tcW w:w="2503" w:type="pct"/>
            <w:tcBorders>
              <w:top w:val="nil"/>
              <w:left w:val="single" w:color="auto" w:sz="4" w:space="0"/>
              <w:bottom w:val="single" w:color="auto" w:sz="4" w:space="0"/>
              <w:right w:val="single" w:color="auto" w:sz="4" w:space="0"/>
            </w:tcBorders>
            <w:noWrap/>
            <w:vAlign w:val="bottom"/>
          </w:tcPr>
          <w:p>
            <w:pPr>
              <w:widowControl/>
              <w:spacing w:line="360" w:lineRule="auto"/>
              <w:jc w:val="left"/>
              <w:rPr>
                <w:rFonts w:ascii="宋体" w:hAnsi="宋体" w:cs="宋体"/>
                <w:kern w:val="0"/>
                <w:sz w:val="24"/>
              </w:rPr>
            </w:pPr>
            <w:r>
              <w:rPr>
                <w:rFonts w:hint="eastAsia" w:ascii="宋体" w:hAnsi="宋体" w:cs="宋体"/>
                <w:kern w:val="0"/>
                <w:sz w:val="24"/>
              </w:rPr>
              <w:t>电话：0994-6917000</w:t>
            </w:r>
          </w:p>
        </w:tc>
        <w:tc>
          <w:tcPr>
            <w:tcW w:w="2496" w:type="pct"/>
            <w:tcBorders>
              <w:top w:val="nil"/>
              <w:left w:val="nil"/>
              <w:bottom w:val="single" w:color="auto" w:sz="4" w:space="0"/>
              <w:right w:val="single" w:color="auto" w:sz="4" w:space="0"/>
            </w:tcBorders>
            <w:noWrap/>
            <w:vAlign w:val="center"/>
          </w:tcPr>
          <w:p>
            <w:pPr>
              <w:widowControl/>
              <w:spacing w:line="360" w:lineRule="auto"/>
              <w:rPr>
                <w:rFonts w:ascii="宋体" w:hAnsi="宋体"/>
                <w:sz w:val="24"/>
              </w:rPr>
            </w:pPr>
            <w:r>
              <w:rPr>
                <w:rFonts w:hint="eastAsia" w:ascii="宋体" w:hAnsi="宋体"/>
                <w:sz w:val="24"/>
              </w:rPr>
              <w:t>电话：</w:t>
            </w:r>
          </w:p>
        </w:tc>
      </w:tr>
      <w:tr>
        <w:tblPrEx>
          <w:tblCellMar>
            <w:top w:w="0" w:type="dxa"/>
            <w:left w:w="108" w:type="dxa"/>
            <w:bottom w:w="0" w:type="dxa"/>
            <w:right w:w="108" w:type="dxa"/>
          </w:tblCellMar>
        </w:tblPrEx>
        <w:trPr>
          <w:trHeight w:val="285" w:hRule="atLeast"/>
        </w:trPr>
        <w:tc>
          <w:tcPr>
            <w:tcW w:w="2503" w:type="pct"/>
            <w:tcBorders>
              <w:top w:val="nil"/>
              <w:left w:val="single" w:color="auto" w:sz="4" w:space="0"/>
              <w:bottom w:val="single" w:color="auto" w:sz="4" w:space="0"/>
              <w:right w:val="single" w:color="auto" w:sz="4" w:space="0"/>
            </w:tcBorders>
            <w:noWrap/>
            <w:vAlign w:val="bottom"/>
          </w:tcPr>
          <w:p>
            <w:pPr>
              <w:widowControl/>
              <w:spacing w:line="360" w:lineRule="auto"/>
              <w:jc w:val="left"/>
              <w:rPr>
                <w:rFonts w:ascii="宋体" w:hAnsi="宋体" w:cs="宋体"/>
                <w:kern w:val="0"/>
                <w:sz w:val="24"/>
              </w:rPr>
            </w:pPr>
            <w:r>
              <w:rPr>
                <w:rFonts w:hint="eastAsia" w:ascii="宋体" w:hAnsi="宋体" w:cs="宋体"/>
                <w:kern w:val="0"/>
                <w:sz w:val="24"/>
              </w:rPr>
              <w:t>传真：0994- 6922005</w:t>
            </w:r>
          </w:p>
        </w:tc>
        <w:tc>
          <w:tcPr>
            <w:tcW w:w="2496" w:type="pct"/>
            <w:tcBorders>
              <w:top w:val="nil"/>
              <w:left w:val="nil"/>
              <w:bottom w:val="single" w:color="auto" w:sz="4" w:space="0"/>
              <w:right w:val="single" w:color="auto" w:sz="4" w:space="0"/>
            </w:tcBorders>
            <w:noWrap/>
            <w:vAlign w:val="center"/>
          </w:tcPr>
          <w:p>
            <w:pPr>
              <w:widowControl/>
              <w:spacing w:line="360" w:lineRule="auto"/>
              <w:rPr>
                <w:rFonts w:ascii="宋体" w:hAnsi="宋体"/>
                <w:sz w:val="24"/>
              </w:rPr>
            </w:pPr>
            <w:r>
              <w:rPr>
                <w:rFonts w:hint="eastAsia" w:ascii="宋体" w:hAnsi="宋体"/>
                <w:sz w:val="24"/>
              </w:rPr>
              <w:t>传真：</w:t>
            </w:r>
          </w:p>
        </w:tc>
      </w:tr>
      <w:tr>
        <w:tblPrEx>
          <w:tblCellMar>
            <w:top w:w="0" w:type="dxa"/>
            <w:left w:w="108" w:type="dxa"/>
            <w:bottom w:w="0" w:type="dxa"/>
            <w:right w:w="108" w:type="dxa"/>
          </w:tblCellMar>
        </w:tblPrEx>
        <w:trPr>
          <w:trHeight w:val="285" w:hRule="atLeast"/>
        </w:trPr>
        <w:tc>
          <w:tcPr>
            <w:tcW w:w="2503" w:type="pct"/>
            <w:tcBorders>
              <w:top w:val="nil"/>
              <w:left w:val="single" w:color="auto" w:sz="4" w:space="0"/>
              <w:bottom w:val="single" w:color="auto" w:sz="4" w:space="0"/>
              <w:right w:val="single" w:color="auto" w:sz="4" w:space="0"/>
            </w:tcBorders>
            <w:noWrap/>
            <w:vAlign w:val="bottom"/>
          </w:tcPr>
          <w:p>
            <w:pPr>
              <w:widowControl/>
              <w:spacing w:line="360" w:lineRule="auto"/>
              <w:jc w:val="left"/>
              <w:rPr>
                <w:rFonts w:ascii="宋体" w:hAnsi="宋体" w:cs="宋体"/>
                <w:kern w:val="0"/>
                <w:sz w:val="24"/>
              </w:rPr>
            </w:pPr>
            <w:r>
              <w:rPr>
                <w:rFonts w:hint="eastAsia" w:ascii="宋体" w:hAnsi="宋体" w:cs="宋体"/>
                <w:kern w:val="0"/>
                <w:sz w:val="24"/>
              </w:rPr>
              <w:t>开户银行：</w:t>
            </w:r>
          </w:p>
        </w:tc>
        <w:tc>
          <w:tcPr>
            <w:tcW w:w="2496" w:type="pct"/>
            <w:tcBorders>
              <w:top w:val="nil"/>
              <w:left w:val="nil"/>
              <w:bottom w:val="single" w:color="auto" w:sz="4" w:space="0"/>
              <w:right w:val="single" w:color="auto" w:sz="4" w:space="0"/>
            </w:tcBorders>
            <w:noWrap/>
            <w:vAlign w:val="center"/>
          </w:tcPr>
          <w:p>
            <w:pPr>
              <w:widowControl/>
              <w:spacing w:line="360" w:lineRule="auto"/>
              <w:rPr>
                <w:rFonts w:ascii="宋体" w:hAnsi="宋体"/>
                <w:sz w:val="24"/>
              </w:rPr>
            </w:pPr>
            <w:r>
              <w:rPr>
                <w:rFonts w:hint="eastAsia" w:ascii="宋体" w:hAnsi="宋体"/>
                <w:sz w:val="24"/>
              </w:rPr>
              <w:t>开户银行：</w:t>
            </w:r>
          </w:p>
        </w:tc>
      </w:tr>
      <w:tr>
        <w:tblPrEx>
          <w:tblCellMar>
            <w:top w:w="0" w:type="dxa"/>
            <w:left w:w="108" w:type="dxa"/>
            <w:bottom w:w="0" w:type="dxa"/>
            <w:right w:w="108" w:type="dxa"/>
          </w:tblCellMar>
        </w:tblPrEx>
        <w:trPr>
          <w:trHeight w:val="285" w:hRule="atLeast"/>
        </w:trPr>
        <w:tc>
          <w:tcPr>
            <w:tcW w:w="2503" w:type="pct"/>
            <w:tcBorders>
              <w:top w:val="nil"/>
              <w:left w:val="single" w:color="auto" w:sz="4" w:space="0"/>
              <w:bottom w:val="single" w:color="auto" w:sz="4" w:space="0"/>
              <w:right w:val="single" w:color="auto" w:sz="4" w:space="0"/>
            </w:tcBorders>
            <w:noWrap/>
            <w:vAlign w:val="bottom"/>
          </w:tcPr>
          <w:p>
            <w:pPr>
              <w:widowControl/>
              <w:spacing w:line="360" w:lineRule="auto"/>
              <w:jc w:val="left"/>
              <w:rPr>
                <w:rFonts w:ascii="宋体" w:hAnsi="宋体" w:cs="宋体"/>
                <w:kern w:val="0"/>
                <w:sz w:val="24"/>
              </w:rPr>
            </w:pPr>
            <w:r>
              <w:rPr>
                <w:rFonts w:hint="eastAsia" w:ascii="宋体" w:hAnsi="宋体" w:cs="宋体"/>
                <w:kern w:val="0"/>
                <w:sz w:val="24"/>
              </w:rPr>
              <w:t>账号：</w:t>
            </w:r>
          </w:p>
        </w:tc>
        <w:tc>
          <w:tcPr>
            <w:tcW w:w="2496" w:type="pct"/>
            <w:tcBorders>
              <w:top w:val="nil"/>
              <w:left w:val="nil"/>
              <w:bottom w:val="single" w:color="auto" w:sz="4" w:space="0"/>
              <w:right w:val="single" w:color="auto" w:sz="4" w:space="0"/>
            </w:tcBorders>
            <w:noWrap/>
            <w:vAlign w:val="center"/>
          </w:tcPr>
          <w:p>
            <w:pPr>
              <w:widowControl/>
              <w:spacing w:line="360" w:lineRule="auto"/>
              <w:rPr>
                <w:rFonts w:ascii="宋体" w:hAnsi="宋体"/>
                <w:sz w:val="24"/>
              </w:rPr>
            </w:pPr>
            <w:r>
              <w:rPr>
                <w:rFonts w:hint="eastAsia" w:ascii="宋体" w:hAnsi="宋体"/>
                <w:sz w:val="24"/>
              </w:rPr>
              <w:t>账号：</w:t>
            </w:r>
          </w:p>
        </w:tc>
      </w:tr>
      <w:tr>
        <w:tblPrEx>
          <w:tblCellMar>
            <w:top w:w="0" w:type="dxa"/>
            <w:left w:w="108" w:type="dxa"/>
            <w:bottom w:w="0" w:type="dxa"/>
            <w:right w:w="108" w:type="dxa"/>
          </w:tblCellMar>
        </w:tblPrEx>
        <w:trPr>
          <w:trHeight w:val="285" w:hRule="atLeast"/>
        </w:trPr>
        <w:tc>
          <w:tcPr>
            <w:tcW w:w="2503" w:type="pct"/>
            <w:tcBorders>
              <w:top w:val="nil"/>
              <w:left w:val="single" w:color="auto" w:sz="4" w:space="0"/>
              <w:bottom w:val="single" w:color="auto" w:sz="4" w:space="0"/>
              <w:right w:val="single" w:color="auto" w:sz="4" w:space="0"/>
            </w:tcBorders>
            <w:noWrap/>
            <w:vAlign w:val="bottom"/>
          </w:tcPr>
          <w:p>
            <w:pPr>
              <w:widowControl/>
              <w:spacing w:line="360" w:lineRule="auto"/>
              <w:jc w:val="left"/>
              <w:rPr>
                <w:rFonts w:ascii="宋体" w:hAnsi="宋体" w:cs="宋体"/>
                <w:kern w:val="0"/>
                <w:sz w:val="24"/>
              </w:rPr>
            </w:pPr>
            <w:r>
              <w:rPr>
                <w:rFonts w:hint="eastAsia" w:ascii="宋体" w:hAnsi="宋体"/>
                <w:sz w:val="24"/>
              </w:rPr>
              <w:t>税号：</w:t>
            </w:r>
          </w:p>
        </w:tc>
        <w:tc>
          <w:tcPr>
            <w:tcW w:w="2496" w:type="pct"/>
            <w:tcBorders>
              <w:top w:val="nil"/>
              <w:left w:val="nil"/>
              <w:bottom w:val="single" w:color="auto" w:sz="4" w:space="0"/>
              <w:right w:val="single" w:color="auto" w:sz="4" w:space="0"/>
            </w:tcBorders>
            <w:noWrap/>
            <w:vAlign w:val="center"/>
          </w:tcPr>
          <w:p>
            <w:pPr>
              <w:widowControl/>
              <w:jc w:val="left"/>
              <w:rPr>
                <w:rFonts w:ascii="宋体" w:hAnsi="宋体" w:cs="宋体"/>
                <w:kern w:val="0"/>
                <w:sz w:val="24"/>
              </w:rPr>
            </w:pPr>
            <w:r>
              <w:rPr>
                <w:rFonts w:hint="eastAsia" w:ascii="宋体" w:hAnsi="宋体"/>
                <w:sz w:val="24"/>
              </w:rPr>
              <w:t>税号：</w:t>
            </w:r>
          </w:p>
        </w:tc>
      </w:tr>
      <w:tr>
        <w:tblPrEx>
          <w:tblCellMar>
            <w:top w:w="0" w:type="dxa"/>
            <w:left w:w="108" w:type="dxa"/>
            <w:bottom w:w="0" w:type="dxa"/>
            <w:right w:w="108" w:type="dxa"/>
          </w:tblCellMar>
        </w:tblPrEx>
        <w:trPr>
          <w:trHeight w:val="70" w:hRule="atLeast"/>
        </w:trPr>
        <w:tc>
          <w:tcPr>
            <w:tcW w:w="2503" w:type="pct"/>
            <w:tcBorders>
              <w:top w:val="nil"/>
              <w:left w:val="single" w:color="auto" w:sz="4" w:space="0"/>
              <w:bottom w:val="single" w:color="auto" w:sz="4" w:space="0"/>
              <w:right w:val="single" w:color="auto" w:sz="4" w:space="0"/>
            </w:tcBorders>
            <w:noWrap/>
            <w:vAlign w:val="bottom"/>
          </w:tcPr>
          <w:p>
            <w:pPr>
              <w:widowControl/>
              <w:spacing w:line="360" w:lineRule="auto"/>
              <w:jc w:val="left"/>
              <w:rPr>
                <w:rFonts w:ascii="宋体" w:hAnsi="宋体" w:cs="宋体"/>
                <w:kern w:val="0"/>
                <w:sz w:val="24"/>
              </w:rPr>
            </w:pPr>
            <w:r>
              <w:rPr>
                <w:rFonts w:hint="eastAsia" w:ascii="宋体" w:hAnsi="宋体" w:cs="宋体"/>
                <w:kern w:val="0"/>
                <w:sz w:val="24"/>
              </w:rPr>
              <w:t>邮政编号：831700</w:t>
            </w:r>
          </w:p>
        </w:tc>
        <w:tc>
          <w:tcPr>
            <w:tcW w:w="2496" w:type="pct"/>
            <w:tcBorders>
              <w:top w:val="nil"/>
              <w:left w:val="nil"/>
              <w:bottom w:val="single" w:color="auto" w:sz="4" w:space="0"/>
              <w:right w:val="single" w:color="auto" w:sz="4" w:space="0"/>
            </w:tcBorders>
            <w:noWrap/>
            <w:vAlign w:val="center"/>
          </w:tcPr>
          <w:p>
            <w:pPr>
              <w:widowControl/>
              <w:jc w:val="left"/>
              <w:rPr>
                <w:rFonts w:ascii="宋体" w:cs="宋体"/>
                <w:kern w:val="0"/>
                <w:sz w:val="24"/>
              </w:rPr>
            </w:pPr>
            <w:r>
              <w:rPr>
                <w:rFonts w:hint="eastAsia" w:ascii="宋体" w:hAnsi="宋体" w:cs="宋体"/>
                <w:kern w:val="0"/>
                <w:sz w:val="24"/>
              </w:rPr>
              <w:t>邮政编码：</w:t>
            </w:r>
          </w:p>
        </w:tc>
      </w:tr>
    </w:tbl>
    <w:p>
      <w:pPr>
        <w:autoSpaceDE w:val="0"/>
        <w:autoSpaceDN w:val="0"/>
        <w:adjustRightInd w:val="0"/>
        <w:jc w:val="left"/>
        <w:rPr>
          <w:rFonts w:ascii="黑体" w:eastAsia="黑体" w:cs="黑体"/>
          <w:color w:val="000000"/>
          <w:kern w:val="0"/>
          <w:sz w:val="28"/>
          <w:szCs w:val="28"/>
        </w:rPr>
        <w:sectPr>
          <w:pgSz w:w="11906" w:h="16838"/>
          <w:pgMar w:top="1134" w:right="1134" w:bottom="1134" w:left="1134" w:header="851" w:footer="992" w:gutter="0"/>
          <w:cols w:space="425" w:num="1"/>
          <w:docGrid w:type="lines" w:linePitch="312" w:charSpace="0"/>
        </w:sectPr>
      </w:pPr>
    </w:p>
    <w:p>
      <w:pPr>
        <w:tabs>
          <w:tab w:val="left" w:pos="1470"/>
        </w:tabs>
        <w:autoSpaceDE w:val="0"/>
        <w:autoSpaceDN w:val="0"/>
        <w:adjustRightInd w:val="0"/>
        <w:jc w:val="left"/>
        <w:rPr>
          <w:rFonts w:ascii="黑体" w:eastAsia="黑体" w:cs="黑体"/>
          <w:color w:val="000000"/>
          <w:kern w:val="0"/>
          <w:sz w:val="28"/>
          <w:szCs w:val="28"/>
        </w:rPr>
      </w:pPr>
      <w:r>
        <w:rPr>
          <w:rFonts w:hint="eastAsia" w:ascii="黑体" w:eastAsia="黑体" w:cs="黑体"/>
          <w:color w:val="000000"/>
          <w:kern w:val="0"/>
          <w:sz w:val="28"/>
          <w:szCs w:val="28"/>
        </w:rPr>
        <w:t>附录一</w:t>
      </w:r>
      <w:r>
        <w:rPr>
          <w:rFonts w:ascii="黑体" w:eastAsia="黑体" w:cs="黑体"/>
          <w:color w:val="000000"/>
          <w:kern w:val="0"/>
          <w:sz w:val="28"/>
          <w:szCs w:val="28"/>
        </w:rPr>
        <w:tab/>
      </w:r>
    </w:p>
    <w:p>
      <w:pPr>
        <w:tabs>
          <w:tab w:val="left" w:pos="720"/>
        </w:tabs>
        <w:ind w:firstLine="2142" w:firstLineChars="595"/>
        <w:rPr>
          <w:rFonts w:ascii="仿宋_GB2312" w:hAnsi="宋体" w:eastAsia="仿宋_GB2312"/>
          <w:b/>
          <w:bCs/>
          <w:sz w:val="36"/>
          <w:szCs w:val="36"/>
        </w:rPr>
      </w:pPr>
      <w:r>
        <w:rPr>
          <w:rFonts w:hint="eastAsia" w:ascii="仿宋_GB2312" w:hAnsi="宋体" w:eastAsia="仿宋_GB2312"/>
          <w:b/>
          <w:bCs/>
          <w:sz w:val="36"/>
          <w:szCs w:val="36"/>
        </w:rPr>
        <w:t>工程内容清单及结构说明表</w:t>
      </w:r>
    </w:p>
    <w:p>
      <w:pPr>
        <w:pStyle w:val="4"/>
        <w:spacing w:line="480" w:lineRule="exact"/>
        <w:rPr>
          <w:rFonts w:ascii="仿宋_GB2312" w:hAnsi="宋体" w:eastAsia="仿宋_GB2312"/>
          <w:sz w:val="28"/>
          <w:szCs w:val="28"/>
        </w:rPr>
      </w:pPr>
      <w:r>
        <w:rPr>
          <w:rFonts w:hint="eastAsia" w:ascii="仿宋_GB2312" w:hAnsi="宋体" w:eastAsia="仿宋_GB2312"/>
          <w:sz w:val="28"/>
          <w:szCs w:val="28"/>
        </w:rPr>
        <w:t>乙方（盖章）：</w:t>
      </w:r>
    </w:p>
    <w:p>
      <w:pPr>
        <w:autoSpaceDE w:val="0"/>
        <w:autoSpaceDN w:val="0"/>
        <w:adjustRightInd w:val="0"/>
        <w:jc w:val="left"/>
        <w:rPr>
          <w:rFonts w:ascii="黑体" w:eastAsia="黑体" w:cs="黑体"/>
          <w:color w:val="000000"/>
          <w:kern w:val="0"/>
          <w:sz w:val="28"/>
          <w:szCs w:val="28"/>
        </w:rPr>
      </w:pPr>
    </w:p>
    <w:tbl>
      <w:tblPr>
        <w:tblStyle w:val="9"/>
        <w:tblW w:w="13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
        <w:gridCol w:w="5475"/>
        <w:gridCol w:w="1830"/>
        <w:gridCol w:w="1515"/>
        <w:gridCol w:w="1635"/>
        <w:gridCol w:w="2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3#脱硫塔拆除塔体门孔盖，清除脱硫塔内底部沉积的石膏及污垢</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6立方米</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3#脱硫塔拆除塔体内件</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3#脱硫塔塔内塔外搭设脚手架</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含脚手架租赁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3#脱硫塔塔体加固</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按图纸要求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3#脱硫塔塔内壁喷砂</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3#脱硫塔用6毫米厚的钢板对塔体泄漏部位进行补焊</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Ø2.8x24m</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3#脱硫塔焊口及周边、补漏钢板打磨使其露出金属光泽</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Ø2.8x24m</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3#脱硫塔塔内壁防腐处理（刷玻璃鳞片漆5毫米厚）</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Ø2.8x24m</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3#脱硫塔更换喷头，安装塔内件</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18个</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3#脱硫塔拆除脚手架，安装塔体门孔盖</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3#脱硫塔脱硫塔试运行</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6#脱硫塔拆除塔体门孔盖，清除脱硫塔内底部沉积的石膏及污垢</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10立方米</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6#脱硫塔拆除塔体内件</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6#脱硫塔塔内搭设脚手架</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含脚手架租赁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6#脱硫塔塔体内表面进行清理并确定泄漏位置</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6#脱硫塔泄漏部位打磨除锈并将周边玻璃鳞片清理干净</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Ø2.8x6m</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6#脱硫塔用6毫米厚的钢板对塔体泄漏部位进行补焊</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Ø2.8x6m</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注意焊接防护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6#脱硫塔焊口及周边、补漏钢板打磨使其露出金属光泽</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Ø2.8x6m</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6#脱硫塔补焊位置防腐处理（刷玻璃鳞片漆5毫米厚）</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Ø2.8x6m</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6#脱硫塔更换喷头，安装塔内件</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24个</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6#脱硫塔拆除脚手架，安装塔体门孔盖</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6#脱硫塔脱硫塔试运行</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547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54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226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bl>
    <w:p>
      <w:pPr>
        <w:autoSpaceDE w:val="0"/>
        <w:autoSpaceDN w:val="0"/>
        <w:adjustRightInd w:val="0"/>
        <w:jc w:val="left"/>
        <w:rPr>
          <w:rFonts w:ascii="黑体" w:eastAsia="黑体" w:cs="黑体"/>
          <w:color w:val="000000"/>
          <w:kern w:val="0"/>
          <w:sz w:val="28"/>
          <w:szCs w:val="28"/>
        </w:rPr>
        <w:sectPr>
          <w:pgSz w:w="16838" w:h="11906" w:orient="landscape"/>
          <w:pgMar w:top="567" w:right="1134" w:bottom="568" w:left="1134" w:header="851" w:footer="992" w:gutter="0"/>
          <w:cols w:space="425" w:num="1"/>
          <w:docGrid w:type="linesAndChars" w:linePitch="312" w:charSpace="0"/>
        </w:sectPr>
      </w:pPr>
    </w:p>
    <w:p>
      <w:pPr>
        <w:autoSpaceDE w:val="0"/>
        <w:autoSpaceDN w:val="0"/>
        <w:adjustRightInd w:val="0"/>
        <w:jc w:val="left"/>
        <w:rPr>
          <w:rFonts w:ascii="黑体" w:eastAsia="黑体" w:cs="黑体"/>
          <w:color w:val="000000"/>
          <w:kern w:val="0"/>
          <w:sz w:val="28"/>
          <w:szCs w:val="28"/>
        </w:rPr>
      </w:pPr>
      <w:r>
        <w:rPr>
          <w:rFonts w:hint="eastAsia" w:ascii="黑体" w:eastAsia="黑体" w:cs="黑体"/>
          <w:color w:val="000000"/>
          <w:kern w:val="0"/>
          <w:sz w:val="28"/>
          <w:szCs w:val="28"/>
        </w:rPr>
        <w:t>附录二</w:t>
      </w:r>
    </w:p>
    <w:p>
      <w:pPr>
        <w:spacing w:line="360" w:lineRule="auto"/>
        <w:jc w:val="center"/>
        <w:rPr>
          <w:rFonts w:ascii="黑体" w:eastAsia="黑体" w:cs="黑体"/>
          <w:color w:val="000000"/>
          <w:kern w:val="0"/>
          <w:sz w:val="36"/>
          <w:szCs w:val="36"/>
        </w:rPr>
      </w:pPr>
      <w:r>
        <w:rPr>
          <w:rFonts w:hint="eastAsia" w:ascii="黑体" w:eastAsia="黑体" w:cs="黑体"/>
          <w:color w:val="000000"/>
          <w:kern w:val="0"/>
          <w:sz w:val="36"/>
          <w:szCs w:val="36"/>
        </w:rPr>
        <w:t>合格承包方基础信息表</w:t>
      </w:r>
    </w:p>
    <w:tbl>
      <w:tblPr>
        <w:tblStyle w:val="9"/>
        <w:tblW w:w="10023" w:type="dxa"/>
        <w:tblInd w:w="0" w:type="dxa"/>
        <w:tblLayout w:type="autofit"/>
        <w:tblCellMar>
          <w:top w:w="0" w:type="dxa"/>
          <w:left w:w="108" w:type="dxa"/>
          <w:bottom w:w="0" w:type="dxa"/>
          <w:right w:w="108" w:type="dxa"/>
        </w:tblCellMar>
      </w:tblPr>
      <w:tblGrid>
        <w:gridCol w:w="1812"/>
        <w:gridCol w:w="1464"/>
        <w:gridCol w:w="1402"/>
        <w:gridCol w:w="678"/>
        <w:gridCol w:w="1134"/>
        <w:gridCol w:w="425"/>
        <w:gridCol w:w="992"/>
        <w:gridCol w:w="2116"/>
      </w:tblGrid>
      <w:tr>
        <w:tblPrEx>
          <w:tblCellMar>
            <w:top w:w="0" w:type="dxa"/>
            <w:left w:w="108" w:type="dxa"/>
            <w:bottom w:w="0" w:type="dxa"/>
            <w:right w:w="108" w:type="dxa"/>
          </w:tblCellMar>
        </w:tblPrEx>
        <w:trPr>
          <w:trHeight w:val="693" w:hRule="atLeast"/>
        </w:trPr>
        <w:tc>
          <w:tcPr>
            <w:tcW w:w="10023" w:type="dxa"/>
            <w:gridSpan w:val="8"/>
            <w:tcBorders>
              <w:top w:val="single" w:color="auto" w:sz="4" w:space="0"/>
              <w:left w:val="single" w:color="auto" w:sz="4" w:space="0"/>
              <w:bottom w:val="single" w:color="auto" w:sz="4" w:space="0"/>
              <w:right w:val="single" w:color="000000" w:sz="4" w:space="0"/>
            </w:tcBorders>
            <w:noWrap/>
            <w:vAlign w:val="bottom"/>
          </w:tcPr>
          <w:p>
            <w:pPr>
              <w:widowControl/>
              <w:jc w:val="left"/>
              <w:rPr>
                <w:rFonts w:ascii="宋体"/>
                <w:color w:val="FF0000"/>
                <w:sz w:val="28"/>
                <w:szCs w:val="28"/>
              </w:rPr>
            </w:pPr>
            <w:r>
              <w:rPr>
                <w:rFonts w:hint="eastAsia" w:ascii="宋体" w:hAnsi="宋体"/>
                <w:color w:val="FF0000"/>
                <w:sz w:val="28"/>
                <w:szCs w:val="28"/>
              </w:rPr>
              <w:t>合格承包方基础信息表</w:t>
            </w:r>
          </w:p>
        </w:tc>
      </w:tr>
      <w:tr>
        <w:tblPrEx>
          <w:tblCellMar>
            <w:top w:w="0" w:type="dxa"/>
            <w:left w:w="108" w:type="dxa"/>
            <w:bottom w:w="0" w:type="dxa"/>
            <w:right w:w="108" w:type="dxa"/>
          </w:tblCellMar>
        </w:tblPrEx>
        <w:trPr>
          <w:trHeight w:val="574" w:hRule="atLeast"/>
        </w:trPr>
        <w:tc>
          <w:tcPr>
            <w:tcW w:w="3276"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color w:val="FF0000"/>
                <w:sz w:val="28"/>
                <w:szCs w:val="28"/>
              </w:rPr>
            </w:pPr>
            <w:r>
              <w:rPr>
                <w:rFonts w:hint="eastAsia" w:ascii="宋体" w:hAnsi="宋体"/>
                <w:color w:val="FF0000"/>
                <w:sz w:val="28"/>
                <w:szCs w:val="28"/>
              </w:rPr>
              <w:t>单位名称</w:t>
            </w:r>
          </w:p>
        </w:tc>
        <w:tc>
          <w:tcPr>
            <w:tcW w:w="6747" w:type="dxa"/>
            <w:gridSpan w:val="6"/>
            <w:tcBorders>
              <w:top w:val="single" w:color="auto" w:sz="4" w:space="0"/>
              <w:left w:val="nil"/>
              <w:bottom w:val="single" w:color="auto" w:sz="4" w:space="0"/>
              <w:right w:val="single" w:color="auto" w:sz="4" w:space="0"/>
            </w:tcBorders>
            <w:noWrap/>
            <w:vAlign w:val="bottom"/>
          </w:tcPr>
          <w:p>
            <w:pPr>
              <w:widowControl/>
              <w:jc w:val="left"/>
              <w:rPr>
                <w:rFonts w:ascii="宋体"/>
                <w:color w:val="FF0000"/>
                <w:sz w:val="28"/>
                <w:szCs w:val="28"/>
              </w:rPr>
            </w:pPr>
          </w:p>
        </w:tc>
      </w:tr>
      <w:tr>
        <w:tblPrEx>
          <w:tblCellMar>
            <w:top w:w="0" w:type="dxa"/>
            <w:left w:w="108" w:type="dxa"/>
            <w:bottom w:w="0" w:type="dxa"/>
            <w:right w:w="108" w:type="dxa"/>
          </w:tblCellMar>
        </w:tblPrEx>
        <w:trPr>
          <w:trHeight w:val="541" w:hRule="atLeast"/>
        </w:trPr>
        <w:tc>
          <w:tcPr>
            <w:tcW w:w="3276"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color w:val="FF0000"/>
                <w:sz w:val="28"/>
                <w:szCs w:val="28"/>
              </w:rPr>
            </w:pPr>
            <w:r>
              <w:rPr>
                <w:rFonts w:hint="eastAsia" w:ascii="宋体" w:hAnsi="宋体"/>
                <w:color w:val="FF0000"/>
                <w:sz w:val="28"/>
                <w:szCs w:val="28"/>
              </w:rPr>
              <w:t>单位地址</w:t>
            </w:r>
          </w:p>
        </w:tc>
        <w:tc>
          <w:tcPr>
            <w:tcW w:w="3214" w:type="dxa"/>
            <w:gridSpan w:val="3"/>
            <w:tcBorders>
              <w:top w:val="single" w:color="auto" w:sz="4" w:space="0"/>
              <w:left w:val="nil"/>
              <w:bottom w:val="single" w:color="auto" w:sz="4" w:space="0"/>
              <w:right w:val="single" w:color="auto" w:sz="4" w:space="0"/>
            </w:tcBorders>
            <w:noWrap/>
            <w:vAlign w:val="bottom"/>
          </w:tcPr>
          <w:p>
            <w:pPr>
              <w:widowControl/>
              <w:jc w:val="left"/>
              <w:rPr>
                <w:rFonts w:ascii="宋体"/>
                <w:color w:val="FF0000"/>
                <w:sz w:val="28"/>
                <w:szCs w:val="28"/>
              </w:rPr>
            </w:pPr>
          </w:p>
        </w:tc>
        <w:tc>
          <w:tcPr>
            <w:tcW w:w="1417" w:type="dxa"/>
            <w:gridSpan w:val="2"/>
            <w:tcBorders>
              <w:top w:val="nil"/>
              <w:left w:val="nil"/>
              <w:bottom w:val="single" w:color="auto" w:sz="4" w:space="0"/>
              <w:right w:val="single" w:color="auto" w:sz="4" w:space="0"/>
            </w:tcBorders>
            <w:noWrap/>
            <w:vAlign w:val="bottom"/>
          </w:tcPr>
          <w:p>
            <w:pPr>
              <w:widowControl/>
              <w:jc w:val="left"/>
              <w:rPr>
                <w:rFonts w:ascii="宋体"/>
                <w:color w:val="FF0000"/>
                <w:sz w:val="28"/>
                <w:szCs w:val="28"/>
              </w:rPr>
            </w:pPr>
            <w:r>
              <w:rPr>
                <w:rFonts w:hint="eastAsia" w:ascii="宋体" w:hAnsi="宋体"/>
                <w:color w:val="FF0000"/>
                <w:sz w:val="28"/>
                <w:szCs w:val="28"/>
              </w:rPr>
              <w:t>法人代表</w:t>
            </w:r>
          </w:p>
        </w:tc>
        <w:tc>
          <w:tcPr>
            <w:tcW w:w="2116" w:type="dxa"/>
            <w:tcBorders>
              <w:top w:val="single" w:color="auto" w:sz="4" w:space="0"/>
              <w:left w:val="nil"/>
              <w:bottom w:val="single" w:color="auto" w:sz="4" w:space="0"/>
              <w:right w:val="single" w:color="auto" w:sz="4" w:space="0"/>
            </w:tcBorders>
            <w:noWrap/>
            <w:vAlign w:val="bottom"/>
          </w:tcPr>
          <w:p>
            <w:pPr>
              <w:widowControl/>
              <w:jc w:val="left"/>
              <w:rPr>
                <w:rFonts w:ascii="宋体"/>
                <w:color w:val="FF0000"/>
                <w:sz w:val="28"/>
                <w:szCs w:val="28"/>
              </w:rPr>
            </w:pPr>
          </w:p>
        </w:tc>
      </w:tr>
      <w:tr>
        <w:tblPrEx>
          <w:tblCellMar>
            <w:top w:w="0" w:type="dxa"/>
            <w:left w:w="108" w:type="dxa"/>
            <w:bottom w:w="0" w:type="dxa"/>
            <w:right w:w="108" w:type="dxa"/>
          </w:tblCellMar>
        </w:tblPrEx>
        <w:trPr>
          <w:trHeight w:val="562" w:hRule="atLeast"/>
        </w:trPr>
        <w:tc>
          <w:tcPr>
            <w:tcW w:w="3276"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color w:val="FF0000"/>
                <w:sz w:val="28"/>
                <w:szCs w:val="28"/>
              </w:rPr>
            </w:pPr>
            <w:r>
              <w:rPr>
                <w:rFonts w:hint="eastAsia" w:ascii="宋体" w:hAnsi="宋体"/>
                <w:color w:val="FF0000"/>
                <w:sz w:val="28"/>
                <w:szCs w:val="28"/>
              </w:rPr>
              <w:t>联系人</w:t>
            </w:r>
          </w:p>
        </w:tc>
        <w:tc>
          <w:tcPr>
            <w:tcW w:w="3214" w:type="dxa"/>
            <w:gridSpan w:val="3"/>
            <w:tcBorders>
              <w:top w:val="single" w:color="auto" w:sz="4" w:space="0"/>
              <w:left w:val="nil"/>
              <w:bottom w:val="single" w:color="auto" w:sz="4" w:space="0"/>
              <w:right w:val="single" w:color="auto" w:sz="4" w:space="0"/>
            </w:tcBorders>
            <w:noWrap/>
            <w:vAlign w:val="bottom"/>
          </w:tcPr>
          <w:p>
            <w:pPr>
              <w:widowControl/>
              <w:jc w:val="left"/>
              <w:rPr>
                <w:rFonts w:ascii="宋体"/>
                <w:color w:val="FF0000"/>
                <w:sz w:val="28"/>
                <w:szCs w:val="28"/>
              </w:rPr>
            </w:pPr>
          </w:p>
        </w:tc>
        <w:tc>
          <w:tcPr>
            <w:tcW w:w="1417" w:type="dxa"/>
            <w:gridSpan w:val="2"/>
            <w:tcBorders>
              <w:top w:val="nil"/>
              <w:left w:val="nil"/>
              <w:bottom w:val="single" w:color="auto" w:sz="4" w:space="0"/>
              <w:right w:val="single" w:color="auto" w:sz="4" w:space="0"/>
            </w:tcBorders>
            <w:noWrap/>
            <w:vAlign w:val="bottom"/>
          </w:tcPr>
          <w:p>
            <w:pPr>
              <w:widowControl/>
              <w:jc w:val="left"/>
              <w:rPr>
                <w:rFonts w:ascii="宋体"/>
                <w:color w:val="FF0000"/>
                <w:sz w:val="28"/>
                <w:szCs w:val="28"/>
              </w:rPr>
            </w:pPr>
            <w:r>
              <w:rPr>
                <w:rFonts w:hint="eastAsia" w:ascii="宋体" w:hAnsi="宋体"/>
                <w:color w:val="FF0000"/>
                <w:sz w:val="28"/>
                <w:szCs w:val="28"/>
              </w:rPr>
              <w:t>联系电话</w:t>
            </w:r>
          </w:p>
        </w:tc>
        <w:tc>
          <w:tcPr>
            <w:tcW w:w="2116" w:type="dxa"/>
            <w:tcBorders>
              <w:top w:val="single" w:color="auto" w:sz="4" w:space="0"/>
              <w:left w:val="nil"/>
              <w:bottom w:val="single" w:color="auto" w:sz="4" w:space="0"/>
              <w:right w:val="single" w:color="auto" w:sz="4" w:space="0"/>
            </w:tcBorders>
            <w:noWrap/>
            <w:vAlign w:val="bottom"/>
          </w:tcPr>
          <w:p>
            <w:pPr>
              <w:widowControl/>
              <w:jc w:val="left"/>
              <w:rPr>
                <w:rFonts w:ascii="宋体"/>
                <w:color w:val="FF0000"/>
                <w:sz w:val="28"/>
                <w:szCs w:val="28"/>
              </w:rPr>
            </w:pPr>
          </w:p>
        </w:tc>
      </w:tr>
      <w:tr>
        <w:tblPrEx>
          <w:tblCellMar>
            <w:top w:w="0" w:type="dxa"/>
            <w:left w:w="108" w:type="dxa"/>
            <w:bottom w:w="0" w:type="dxa"/>
            <w:right w:w="108" w:type="dxa"/>
          </w:tblCellMar>
        </w:tblPrEx>
        <w:trPr>
          <w:trHeight w:val="557" w:hRule="atLeast"/>
        </w:trPr>
        <w:tc>
          <w:tcPr>
            <w:tcW w:w="3276"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color w:val="FF0000"/>
                <w:sz w:val="28"/>
                <w:szCs w:val="28"/>
              </w:rPr>
            </w:pPr>
            <w:r>
              <w:rPr>
                <w:rFonts w:hint="eastAsia" w:ascii="宋体" w:hAnsi="宋体"/>
                <w:color w:val="FF0000"/>
                <w:sz w:val="28"/>
                <w:szCs w:val="28"/>
              </w:rPr>
              <w:t>单位资质证书编号</w:t>
            </w:r>
          </w:p>
        </w:tc>
        <w:tc>
          <w:tcPr>
            <w:tcW w:w="3214" w:type="dxa"/>
            <w:gridSpan w:val="3"/>
            <w:tcBorders>
              <w:top w:val="nil"/>
              <w:left w:val="nil"/>
              <w:bottom w:val="single" w:color="auto" w:sz="4" w:space="0"/>
              <w:right w:val="single" w:color="auto" w:sz="4" w:space="0"/>
            </w:tcBorders>
            <w:noWrap/>
            <w:vAlign w:val="bottom"/>
          </w:tcPr>
          <w:p>
            <w:pPr>
              <w:widowControl/>
              <w:jc w:val="left"/>
              <w:rPr>
                <w:rFonts w:ascii="宋体"/>
                <w:color w:val="FF0000"/>
                <w:sz w:val="28"/>
                <w:szCs w:val="28"/>
              </w:rPr>
            </w:pPr>
          </w:p>
        </w:tc>
        <w:tc>
          <w:tcPr>
            <w:tcW w:w="3533" w:type="dxa"/>
            <w:gridSpan w:val="3"/>
            <w:tcBorders>
              <w:top w:val="single" w:color="auto" w:sz="4" w:space="0"/>
              <w:left w:val="nil"/>
              <w:bottom w:val="single" w:color="auto" w:sz="4" w:space="0"/>
              <w:right w:val="single" w:color="auto" w:sz="4" w:space="0"/>
            </w:tcBorders>
            <w:noWrap/>
            <w:vAlign w:val="bottom"/>
          </w:tcPr>
          <w:p>
            <w:pPr>
              <w:widowControl/>
              <w:jc w:val="left"/>
              <w:rPr>
                <w:rFonts w:ascii="宋体"/>
                <w:color w:val="FF0000"/>
                <w:sz w:val="28"/>
                <w:szCs w:val="28"/>
              </w:rPr>
            </w:pPr>
          </w:p>
        </w:tc>
      </w:tr>
      <w:tr>
        <w:tblPrEx>
          <w:tblCellMar>
            <w:top w:w="0" w:type="dxa"/>
            <w:left w:w="108" w:type="dxa"/>
            <w:bottom w:w="0" w:type="dxa"/>
            <w:right w:w="108" w:type="dxa"/>
          </w:tblCellMar>
        </w:tblPrEx>
        <w:trPr>
          <w:trHeight w:val="565" w:hRule="atLeast"/>
        </w:trPr>
        <w:tc>
          <w:tcPr>
            <w:tcW w:w="10023" w:type="dxa"/>
            <w:gridSpan w:val="8"/>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olor w:val="FF0000"/>
                <w:sz w:val="28"/>
                <w:szCs w:val="28"/>
              </w:rPr>
            </w:pPr>
            <w:r>
              <w:rPr>
                <w:rFonts w:hint="eastAsia" w:ascii="宋体" w:hAnsi="宋体"/>
                <w:color w:val="FF0000"/>
                <w:sz w:val="28"/>
                <w:szCs w:val="28"/>
              </w:rPr>
              <w:t>安全生产许可证书编号</w:t>
            </w:r>
          </w:p>
        </w:tc>
      </w:tr>
      <w:tr>
        <w:tblPrEx>
          <w:tblCellMar>
            <w:top w:w="0" w:type="dxa"/>
            <w:left w:w="108" w:type="dxa"/>
            <w:bottom w:w="0" w:type="dxa"/>
            <w:right w:w="108" w:type="dxa"/>
          </w:tblCellMar>
        </w:tblPrEx>
        <w:trPr>
          <w:trHeight w:val="559" w:hRule="atLeast"/>
        </w:trPr>
        <w:tc>
          <w:tcPr>
            <w:tcW w:w="4678" w:type="dxa"/>
            <w:gridSpan w:val="3"/>
            <w:tcBorders>
              <w:top w:val="nil"/>
              <w:left w:val="single" w:color="auto" w:sz="4" w:space="0"/>
              <w:bottom w:val="single" w:color="auto" w:sz="4" w:space="0"/>
              <w:right w:val="single" w:color="auto" w:sz="4" w:space="0"/>
            </w:tcBorders>
            <w:noWrap/>
            <w:vAlign w:val="bottom"/>
          </w:tcPr>
          <w:p>
            <w:pPr>
              <w:widowControl/>
              <w:jc w:val="left"/>
              <w:rPr>
                <w:rFonts w:ascii="宋体"/>
                <w:color w:val="FF0000"/>
                <w:sz w:val="28"/>
                <w:szCs w:val="28"/>
              </w:rPr>
            </w:pPr>
            <w:r>
              <w:rPr>
                <w:rFonts w:hint="eastAsia" w:ascii="宋体" w:hAnsi="宋体"/>
                <w:color w:val="FF0000"/>
                <w:sz w:val="28"/>
                <w:szCs w:val="28"/>
              </w:rPr>
              <w:t>注册资金</w:t>
            </w:r>
          </w:p>
        </w:tc>
        <w:tc>
          <w:tcPr>
            <w:tcW w:w="5345" w:type="dxa"/>
            <w:gridSpan w:val="5"/>
            <w:tcBorders>
              <w:top w:val="single" w:color="auto" w:sz="4" w:space="0"/>
              <w:left w:val="nil"/>
              <w:bottom w:val="single" w:color="auto" w:sz="4" w:space="0"/>
              <w:right w:val="single" w:color="auto" w:sz="4" w:space="0"/>
            </w:tcBorders>
            <w:noWrap/>
            <w:vAlign w:val="bottom"/>
          </w:tcPr>
          <w:p>
            <w:pPr>
              <w:widowControl/>
              <w:jc w:val="left"/>
              <w:rPr>
                <w:rFonts w:ascii="宋体"/>
                <w:color w:val="FF0000"/>
                <w:sz w:val="28"/>
                <w:szCs w:val="28"/>
              </w:rPr>
            </w:pPr>
          </w:p>
        </w:tc>
      </w:tr>
      <w:tr>
        <w:tblPrEx>
          <w:tblCellMar>
            <w:top w:w="0" w:type="dxa"/>
            <w:left w:w="108" w:type="dxa"/>
            <w:bottom w:w="0" w:type="dxa"/>
            <w:right w:w="108" w:type="dxa"/>
          </w:tblCellMar>
        </w:tblPrEx>
        <w:trPr>
          <w:trHeight w:val="552" w:hRule="atLeast"/>
        </w:trPr>
        <w:tc>
          <w:tcPr>
            <w:tcW w:w="10023" w:type="dxa"/>
            <w:gridSpan w:val="8"/>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color w:val="FF0000"/>
                <w:sz w:val="28"/>
                <w:szCs w:val="28"/>
              </w:rPr>
            </w:pPr>
            <w:r>
              <w:rPr>
                <w:rFonts w:hint="eastAsia" w:ascii="宋体" w:hAnsi="宋体"/>
                <w:color w:val="FF0000"/>
                <w:sz w:val="28"/>
                <w:szCs w:val="28"/>
              </w:rPr>
              <w:t>上年度信用等级</w:t>
            </w:r>
            <w:r>
              <w:rPr>
                <w:rFonts w:ascii="宋体" w:hAnsi="宋体"/>
                <w:color w:val="FF0000"/>
                <w:sz w:val="28"/>
                <w:szCs w:val="28"/>
              </w:rPr>
              <w:t>/</w:t>
            </w:r>
            <w:r>
              <w:rPr>
                <w:rFonts w:hint="eastAsia" w:ascii="宋体" w:hAnsi="宋体"/>
                <w:color w:val="FF0000"/>
                <w:sz w:val="28"/>
                <w:szCs w:val="28"/>
              </w:rPr>
              <w:t>排行情况</w:t>
            </w:r>
          </w:p>
        </w:tc>
      </w:tr>
      <w:tr>
        <w:tblPrEx>
          <w:tblCellMar>
            <w:top w:w="0" w:type="dxa"/>
            <w:left w:w="108" w:type="dxa"/>
            <w:bottom w:w="0" w:type="dxa"/>
            <w:right w:w="108" w:type="dxa"/>
          </w:tblCellMar>
        </w:tblPrEx>
        <w:trPr>
          <w:trHeight w:val="1078" w:hRule="atLeast"/>
        </w:trPr>
        <w:tc>
          <w:tcPr>
            <w:tcW w:w="10023" w:type="dxa"/>
            <w:gridSpan w:val="8"/>
            <w:tcBorders>
              <w:top w:val="single" w:color="auto" w:sz="4" w:space="0"/>
              <w:left w:val="single" w:color="auto" w:sz="4" w:space="0"/>
              <w:bottom w:val="single" w:color="auto" w:sz="4" w:space="0"/>
              <w:right w:val="single" w:color="auto" w:sz="4" w:space="0"/>
            </w:tcBorders>
          </w:tcPr>
          <w:p>
            <w:pPr>
              <w:widowControl/>
              <w:jc w:val="left"/>
              <w:rPr>
                <w:rFonts w:ascii="宋体"/>
                <w:color w:val="FF0000"/>
                <w:sz w:val="28"/>
                <w:szCs w:val="28"/>
              </w:rPr>
            </w:pPr>
            <w:r>
              <w:rPr>
                <w:rFonts w:hint="eastAsia" w:ascii="宋体" w:hAnsi="宋体"/>
                <w:color w:val="FF0000"/>
                <w:sz w:val="28"/>
                <w:szCs w:val="28"/>
              </w:rPr>
              <w:t>管理体系认证情况（证书名称、有效期、首次获证时间）：</w:t>
            </w:r>
          </w:p>
        </w:tc>
      </w:tr>
      <w:tr>
        <w:tblPrEx>
          <w:tblCellMar>
            <w:top w:w="0" w:type="dxa"/>
            <w:left w:w="108" w:type="dxa"/>
            <w:bottom w:w="0" w:type="dxa"/>
            <w:right w:w="108" w:type="dxa"/>
          </w:tblCellMar>
        </w:tblPrEx>
        <w:trPr>
          <w:trHeight w:val="1275" w:hRule="atLeast"/>
        </w:trPr>
        <w:tc>
          <w:tcPr>
            <w:tcW w:w="10023" w:type="dxa"/>
            <w:gridSpan w:val="8"/>
            <w:tcBorders>
              <w:top w:val="single" w:color="auto" w:sz="4" w:space="0"/>
              <w:left w:val="single" w:color="auto" w:sz="4" w:space="0"/>
              <w:bottom w:val="single" w:color="auto" w:sz="4" w:space="0"/>
              <w:right w:val="single" w:color="auto" w:sz="4" w:space="0"/>
            </w:tcBorders>
          </w:tcPr>
          <w:p>
            <w:pPr>
              <w:widowControl/>
              <w:jc w:val="left"/>
              <w:rPr>
                <w:rFonts w:ascii="宋体"/>
                <w:color w:val="FF0000"/>
                <w:sz w:val="28"/>
                <w:szCs w:val="28"/>
              </w:rPr>
            </w:pPr>
            <w:r>
              <w:rPr>
                <w:rFonts w:hint="eastAsia" w:ascii="宋体" w:hAnsi="宋体"/>
                <w:color w:val="FF0000"/>
                <w:sz w:val="28"/>
                <w:szCs w:val="28"/>
              </w:rPr>
              <w:t>近</w:t>
            </w:r>
            <w:r>
              <w:rPr>
                <w:rFonts w:ascii="宋体" w:hAnsi="宋体"/>
                <w:color w:val="FF0000"/>
                <w:sz w:val="28"/>
                <w:szCs w:val="28"/>
              </w:rPr>
              <w:t xml:space="preserve">3 </w:t>
            </w:r>
            <w:r>
              <w:rPr>
                <w:rFonts w:hint="eastAsia" w:ascii="宋体" w:hAnsi="宋体"/>
                <w:color w:val="FF0000"/>
                <w:sz w:val="28"/>
                <w:szCs w:val="28"/>
              </w:rPr>
              <w:t>年工程质量及生产安全事故情况：</w:t>
            </w:r>
          </w:p>
        </w:tc>
      </w:tr>
      <w:tr>
        <w:tblPrEx>
          <w:tblCellMar>
            <w:top w:w="0" w:type="dxa"/>
            <w:left w:w="108" w:type="dxa"/>
            <w:bottom w:w="0" w:type="dxa"/>
            <w:right w:w="108" w:type="dxa"/>
          </w:tblCellMar>
        </w:tblPrEx>
        <w:trPr>
          <w:trHeight w:val="1407" w:hRule="atLeast"/>
        </w:trPr>
        <w:tc>
          <w:tcPr>
            <w:tcW w:w="10023" w:type="dxa"/>
            <w:gridSpan w:val="8"/>
            <w:tcBorders>
              <w:top w:val="single" w:color="auto" w:sz="4" w:space="0"/>
              <w:left w:val="single" w:color="auto" w:sz="4" w:space="0"/>
              <w:bottom w:val="single" w:color="auto" w:sz="4" w:space="0"/>
              <w:right w:val="single" w:color="auto" w:sz="4" w:space="0"/>
            </w:tcBorders>
          </w:tcPr>
          <w:p>
            <w:pPr>
              <w:widowControl/>
              <w:jc w:val="left"/>
              <w:rPr>
                <w:rFonts w:ascii="宋体"/>
                <w:color w:val="FF0000"/>
                <w:sz w:val="28"/>
                <w:szCs w:val="28"/>
              </w:rPr>
            </w:pPr>
            <w:r>
              <w:rPr>
                <w:rFonts w:hint="eastAsia" w:ascii="宋体" w:hAnsi="宋体"/>
                <w:color w:val="FF0000"/>
                <w:sz w:val="28"/>
                <w:szCs w:val="28"/>
              </w:rPr>
              <w:t>近</w:t>
            </w:r>
            <w:r>
              <w:rPr>
                <w:rFonts w:ascii="宋体" w:hAnsi="宋体"/>
                <w:color w:val="FF0000"/>
                <w:sz w:val="28"/>
                <w:szCs w:val="28"/>
              </w:rPr>
              <w:t xml:space="preserve">3 </w:t>
            </w:r>
            <w:r>
              <w:rPr>
                <w:rFonts w:hint="eastAsia" w:ascii="宋体" w:hAnsi="宋体"/>
                <w:color w:val="FF0000"/>
                <w:sz w:val="28"/>
                <w:szCs w:val="28"/>
              </w:rPr>
              <w:t>年主要承包工程业绩：</w:t>
            </w:r>
          </w:p>
        </w:tc>
      </w:tr>
      <w:tr>
        <w:tblPrEx>
          <w:tblCellMar>
            <w:top w:w="0" w:type="dxa"/>
            <w:left w:w="108" w:type="dxa"/>
            <w:bottom w:w="0" w:type="dxa"/>
            <w:right w:w="108" w:type="dxa"/>
          </w:tblCellMar>
        </w:tblPrEx>
        <w:trPr>
          <w:trHeight w:val="624" w:hRule="atLeast"/>
        </w:trPr>
        <w:tc>
          <w:tcPr>
            <w:tcW w:w="10023" w:type="dxa"/>
            <w:gridSpan w:val="8"/>
            <w:vMerge w:val="restart"/>
            <w:tcBorders>
              <w:top w:val="single" w:color="auto" w:sz="4" w:space="0"/>
              <w:left w:val="single" w:color="auto" w:sz="4" w:space="0"/>
              <w:bottom w:val="single" w:color="auto" w:sz="4" w:space="0"/>
              <w:right w:val="single" w:color="auto" w:sz="4" w:space="0"/>
            </w:tcBorders>
          </w:tcPr>
          <w:p>
            <w:pPr>
              <w:widowControl/>
              <w:jc w:val="left"/>
              <w:rPr>
                <w:rFonts w:ascii="宋体"/>
                <w:color w:val="FF0000"/>
                <w:sz w:val="28"/>
                <w:szCs w:val="28"/>
              </w:rPr>
            </w:pPr>
            <w:r>
              <w:rPr>
                <w:rFonts w:hint="eastAsia" w:ascii="宋体" w:hAnsi="宋体"/>
                <w:color w:val="FF0000"/>
                <w:sz w:val="28"/>
                <w:szCs w:val="28"/>
              </w:rPr>
              <w:t>获奖情况：</w:t>
            </w:r>
          </w:p>
        </w:tc>
      </w:tr>
      <w:tr>
        <w:tblPrEx>
          <w:tblCellMar>
            <w:top w:w="0" w:type="dxa"/>
            <w:left w:w="108" w:type="dxa"/>
            <w:bottom w:w="0" w:type="dxa"/>
            <w:right w:w="108" w:type="dxa"/>
          </w:tblCellMar>
        </w:tblPrEx>
        <w:trPr>
          <w:trHeight w:val="1056" w:hRule="atLeast"/>
        </w:trPr>
        <w:tc>
          <w:tcPr>
            <w:tcW w:w="10023"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sz w:val="28"/>
                <w:szCs w:val="28"/>
              </w:rPr>
            </w:pPr>
          </w:p>
        </w:tc>
      </w:tr>
      <w:tr>
        <w:tblPrEx>
          <w:tblCellMar>
            <w:top w:w="0" w:type="dxa"/>
            <w:left w:w="108" w:type="dxa"/>
            <w:bottom w:w="0" w:type="dxa"/>
            <w:right w:w="108" w:type="dxa"/>
          </w:tblCellMar>
        </w:tblPrEx>
        <w:trPr>
          <w:trHeight w:val="375" w:hRule="atLeast"/>
        </w:trPr>
        <w:tc>
          <w:tcPr>
            <w:tcW w:w="1812" w:type="dxa"/>
            <w:tcBorders>
              <w:top w:val="nil"/>
              <w:left w:val="single" w:color="auto" w:sz="4" w:space="0"/>
              <w:bottom w:val="single" w:color="auto" w:sz="4" w:space="0"/>
              <w:right w:val="single" w:color="auto" w:sz="4" w:space="0"/>
            </w:tcBorders>
            <w:noWrap/>
            <w:vAlign w:val="bottom"/>
          </w:tcPr>
          <w:p>
            <w:pPr>
              <w:widowControl/>
              <w:jc w:val="left"/>
              <w:rPr>
                <w:rFonts w:ascii="宋体"/>
                <w:color w:val="000000"/>
                <w:sz w:val="28"/>
                <w:szCs w:val="28"/>
              </w:rPr>
            </w:pPr>
            <w:r>
              <w:rPr>
                <w:rFonts w:hint="eastAsia" w:ascii="宋体" w:hAnsi="宋体"/>
                <w:color w:val="000000"/>
                <w:sz w:val="28"/>
                <w:szCs w:val="28"/>
              </w:rPr>
              <w:t>联系人电话：</w:t>
            </w:r>
          </w:p>
        </w:tc>
        <w:tc>
          <w:tcPr>
            <w:tcW w:w="3544" w:type="dxa"/>
            <w:gridSpan w:val="3"/>
            <w:tcBorders>
              <w:top w:val="nil"/>
              <w:left w:val="nil"/>
              <w:bottom w:val="single" w:color="auto" w:sz="4" w:space="0"/>
              <w:right w:val="single" w:color="auto" w:sz="4" w:space="0"/>
            </w:tcBorders>
            <w:noWrap/>
            <w:vAlign w:val="bottom"/>
          </w:tcPr>
          <w:p>
            <w:pPr>
              <w:widowControl/>
              <w:jc w:val="left"/>
              <w:rPr>
                <w:rFonts w:ascii="宋体"/>
                <w:color w:val="000000"/>
                <w:sz w:val="28"/>
                <w:szCs w:val="28"/>
              </w:rPr>
            </w:pPr>
          </w:p>
        </w:tc>
        <w:tc>
          <w:tcPr>
            <w:tcW w:w="1559" w:type="dxa"/>
            <w:gridSpan w:val="2"/>
            <w:tcBorders>
              <w:top w:val="nil"/>
              <w:left w:val="nil"/>
              <w:bottom w:val="single" w:color="auto" w:sz="4" w:space="0"/>
              <w:right w:val="single" w:color="auto" w:sz="4" w:space="0"/>
            </w:tcBorders>
            <w:noWrap/>
            <w:vAlign w:val="bottom"/>
          </w:tcPr>
          <w:p>
            <w:pPr>
              <w:widowControl/>
              <w:jc w:val="left"/>
              <w:rPr>
                <w:rFonts w:ascii="宋体"/>
                <w:color w:val="000000"/>
                <w:sz w:val="28"/>
                <w:szCs w:val="28"/>
              </w:rPr>
            </w:pPr>
            <w:r>
              <w:rPr>
                <w:rFonts w:hint="eastAsia" w:ascii="宋体" w:hAnsi="宋体"/>
                <w:color w:val="000000"/>
                <w:sz w:val="28"/>
                <w:szCs w:val="28"/>
              </w:rPr>
              <w:t>填报日期：</w:t>
            </w:r>
          </w:p>
        </w:tc>
        <w:tc>
          <w:tcPr>
            <w:tcW w:w="3108" w:type="dxa"/>
            <w:gridSpan w:val="2"/>
            <w:tcBorders>
              <w:top w:val="nil"/>
              <w:left w:val="nil"/>
              <w:bottom w:val="single" w:color="auto" w:sz="4" w:space="0"/>
              <w:right w:val="single" w:color="auto" w:sz="4" w:space="0"/>
            </w:tcBorders>
            <w:noWrap/>
            <w:vAlign w:val="bottom"/>
          </w:tcPr>
          <w:p>
            <w:pPr>
              <w:widowControl/>
              <w:jc w:val="left"/>
              <w:rPr>
                <w:rFonts w:ascii="仿宋_GB2312" w:hAnsi="宋体" w:eastAsia="仿宋_GB2312" w:cs="宋体"/>
                <w:b/>
                <w:bCs/>
                <w:color w:val="000000"/>
                <w:kern w:val="0"/>
                <w:sz w:val="28"/>
                <w:szCs w:val="28"/>
              </w:rPr>
            </w:pPr>
          </w:p>
        </w:tc>
      </w:tr>
    </w:tbl>
    <w:p>
      <w:pPr>
        <w:autoSpaceDE w:val="0"/>
        <w:autoSpaceDN w:val="0"/>
        <w:adjustRightInd w:val="0"/>
        <w:jc w:val="left"/>
        <w:rPr>
          <w:rFonts w:ascii="黑体" w:eastAsia="黑体" w:cs="黑体"/>
          <w:color w:val="000000"/>
          <w:kern w:val="0"/>
          <w:sz w:val="28"/>
          <w:szCs w:val="28"/>
        </w:rPr>
      </w:pPr>
    </w:p>
    <w:p>
      <w:pPr>
        <w:autoSpaceDE w:val="0"/>
        <w:autoSpaceDN w:val="0"/>
        <w:adjustRightInd w:val="0"/>
        <w:jc w:val="left"/>
        <w:rPr>
          <w:rFonts w:ascii="黑体" w:eastAsia="黑体" w:cs="黑体"/>
          <w:color w:val="000000"/>
          <w:kern w:val="0"/>
          <w:sz w:val="28"/>
          <w:szCs w:val="28"/>
        </w:rPr>
      </w:pPr>
    </w:p>
    <w:p>
      <w:pPr>
        <w:autoSpaceDE w:val="0"/>
        <w:autoSpaceDN w:val="0"/>
        <w:adjustRightInd w:val="0"/>
        <w:jc w:val="left"/>
        <w:rPr>
          <w:rFonts w:ascii="黑体" w:eastAsia="黑体" w:cs="黑体"/>
          <w:color w:val="000000"/>
          <w:kern w:val="0"/>
          <w:sz w:val="28"/>
          <w:szCs w:val="28"/>
        </w:rPr>
      </w:pPr>
    </w:p>
    <w:p>
      <w:pPr>
        <w:autoSpaceDE w:val="0"/>
        <w:autoSpaceDN w:val="0"/>
        <w:adjustRightInd w:val="0"/>
        <w:jc w:val="left"/>
        <w:rPr>
          <w:rFonts w:ascii="黑体" w:eastAsia="黑体" w:cs="黑体"/>
          <w:color w:val="000000"/>
          <w:kern w:val="0"/>
          <w:sz w:val="28"/>
          <w:szCs w:val="28"/>
        </w:rPr>
      </w:pPr>
      <w:r>
        <w:rPr>
          <w:rFonts w:hint="eastAsia" w:ascii="黑体" w:eastAsia="黑体" w:cs="黑体"/>
          <w:color w:val="000000"/>
          <w:kern w:val="0"/>
          <w:sz w:val="28"/>
          <w:szCs w:val="28"/>
        </w:rPr>
        <w:t>附录三</w:t>
      </w:r>
    </w:p>
    <w:p>
      <w:pPr>
        <w:autoSpaceDE w:val="0"/>
        <w:autoSpaceDN w:val="0"/>
        <w:adjustRightInd w:val="0"/>
        <w:ind w:firstLine="2520" w:firstLineChars="700"/>
        <w:jc w:val="left"/>
        <w:rPr>
          <w:rFonts w:ascii="黑体" w:eastAsia="黑体" w:cs="黑体"/>
          <w:color w:val="000000"/>
          <w:kern w:val="0"/>
          <w:sz w:val="36"/>
          <w:szCs w:val="36"/>
        </w:rPr>
      </w:pPr>
      <w:r>
        <w:rPr>
          <w:rFonts w:hint="eastAsia" w:ascii="黑体" w:eastAsia="黑体" w:cs="黑体"/>
          <w:color w:val="000000"/>
          <w:kern w:val="0"/>
          <w:sz w:val="36"/>
          <w:szCs w:val="36"/>
        </w:rPr>
        <w:t>承包方安全资格审查表（范本）</w:t>
      </w:r>
    </w:p>
    <w:p>
      <w:pPr>
        <w:autoSpaceDE w:val="0"/>
        <w:autoSpaceDN w:val="0"/>
        <w:adjustRightInd w:val="0"/>
        <w:jc w:val="left"/>
        <w:rPr>
          <w:rFonts w:ascii="黑体" w:eastAsia="黑体" w:cs="黑体"/>
          <w:color w:val="000000"/>
          <w:kern w:val="0"/>
          <w:sz w:val="36"/>
          <w:szCs w:val="36"/>
        </w:rPr>
      </w:pPr>
      <w:r>
        <w:rPr>
          <w:rFonts w:hint="eastAsia" w:ascii="仿宋_GB2312" w:eastAsia="仿宋_GB2312" w:cs="仿宋_GB2312"/>
          <w:color w:val="000000"/>
          <w:kern w:val="0"/>
          <w:sz w:val="24"/>
        </w:rPr>
        <w:t>项目名称</w:t>
      </w:r>
      <w:r>
        <w:rPr>
          <w:rFonts w:hint="eastAsia" w:ascii="仿宋_GB2312" w:eastAsia="仿宋_GB2312" w:cs="仿宋_GB2312"/>
          <w:kern w:val="0"/>
          <w:sz w:val="24"/>
          <w:u w:val="single"/>
        </w:rPr>
        <w:t xml:space="preserve">                  </w:t>
      </w:r>
      <w:r>
        <w:rPr>
          <w:rFonts w:ascii="仿宋_GB2312" w:eastAsia="仿宋_GB2312" w:cs="仿宋_GB2312"/>
          <w:kern w:val="0"/>
          <w:sz w:val="24"/>
          <w:u w:val="single"/>
        </w:rPr>
        <w:t xml:space="preserve"> </w:t>
      </w:r>
    </w:p>
    <w:p>
      <w:pPr>
        <w:autoSpaceDE w:val="0"/>
        <w:autoSpaceDN w:val="0"/>
        <w:adjustRightInd w:val="0"/>
        <w:jc w:val="left"/>
        <w:rPr>
          <w:rFonts w:ascii="仿宋_GB2312" w:eastAsia="仿宋_GB2312" w:cs="仿宋_GB2312"/>
          <w:color w:val="000000"/>
          <w:kern w:val="0"/>
          <w:sz w:val="24"/>
        </w:rPr>
      </w:pPr>
      <w:r>
        <w:rPr>
          <w:rFonts w:hint="eastAsia" w:ascii="仿宋_GB2312" w:eastAsia="仿宋_GB2312" w:cs="仿宋_GB2312"/>
          <w:color w:val="000000"/>
          <w:kern w:val="0"/>
          <w:sz w:val="24"/>
        </w:rPr>
        <w:t>发包方：</w:t>
      </w:r>
      <w:r>
        <w:rPr>
          <w:rFonts w:ascii="仿宋_GB2312" w:eastAsia="仿宋_GB2312" w:cs="仿宋_GB2312"/>
          <w:color w:val="000000"/>
          <w:kern w:val="0"/>
          <w:sz w:val="24"/>
          <w:u w:val="single"/>
        </w:rPr>
        <w:t xml:space="preserve"> </w:t>
      </w:r>
      <w:r>
        <w:rPr>
          <w:rFonts w:hint="eastAsia" w:ascii="仿宋_GB2312" w:eastAsia="仿宋_GB2312" w:cs="仿宋_GB2312"/>
          <w:color w:val="000000"/>
          <w:kern w:val="0"/>
          <w:sz w:val="24"/>
          <w:u w:val="single"/>
        </w:rPr>
        <w:t>中粮屯河吉木萨尔番茄制品有限公司</w:t>
      </w:r>
    </w:p>
    <w:p>
      <w:pPr>
        <w:autoSpaceDE w:val="0"/>
        <w:autoSpaceDN w:val="0"/>
        <w:adjustRightInd w:val="0"/>
        <w:jc w:val="left"/>
        <w:rPr>
          <w:rFonts w:ascii="仿宋_GB2312" w:eastAsia="仿宋_GB2312" w:cs="仿宋_GB2312"/>
          <w:color w:val="000000"/>
          <w:kern w:val="0"/>
          <w:sz w:val="24"/>
          <w:u w:val="single"/>
        </w:rPr>
      </w:pPr>
      <w:r>
        <w:rPr>
          <w:rFonts w:hint="eastAsia" w:ascii="仿宋_GB2312" w:eastAsia="仿宋_GB2312" w:cs="仿宋_GB2312"/>
          <w:color w:val="000000"/>
          <w:kern w:val="0"/>
          <w:sz w:val="24"/>
        </w:rPr>
        <w:t>承包方：</w:t>
      </w:r>
      <w:r>
        <w:rPr>
          <w:rFonts w:ascii="仿宋_GB2312" w:eastAsia="仿宋_GB2312" w:cs="仿宋_GB2312"/>
          <w:color w:val="000000"/>
          <w:kern w:val="0"/>
          <w:sz w:val="24"/>
          <w:u w:val="single"/>
        </w:rPr>
        <w:t xml:space="preserve">                        </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审查日期：</w:t>
      </w:r>
      <w:r>
        <w:rPr>
          <w:rFonts w:hint="eastAsia" w:ascii="仿宋_GB2312" w:eastAsia="仿宋_GB2312" w:cs="仿宋_GB2312"/>
          <w:color w:val="000000"/>
          <w:kern w:val="0"/>
          <w:sz w:val="24"/>
          <w:u w:val="single"/>
        </w:rPr>
        <w:t>年</w:t>
      </w:r>
      <w:r>
        <w:rPr>
          <w:rFonts w:ascii="仿宋_GB2312" w:eastAsia="仿宋_GB2312" w:cs="仿宋_GB2312"/>
          <w:color w:val="000000"/>
          <w:kern w:val="0"/>
          <w:sz w:val="24"/>
          <w:u w:val="single"/>
        </w:rPr>
        <w:t xml:space="preserve">  </w:t>
      </w:r>
      <w:r>
        <w:rPr>
          <w:rFonts w:hint="eastAsia" w:ascii="仿宋_GB2312" w:eastAsia="仿宋_GB2312" w:cs="仿宋_GB2312"/>
          <w:color w:val="000000"/>
          <w:kern w:val="0"/>
          <w:sz w:val="24"/>
          <w:u w:val="single"/>
        </w:rPr>
        <w:t>月</w:t>
      </w:r>
      <w:r>
        <w:rPr>
          <w:rFonts w:ascii="仿宋_GB2312" w:eastAsia="仿宋_GB2312" w:cs="仿宋_GB2312"/>
          <w:color w:val="000000"/>
          <w:kern w:val="0"/>
          <w:sz w:val="24"/>
          <w:u w:val="single"/>
        </w:rPr>
        <w:t xml:space="preserve">  </w:t>
      </w:r>
      <w:r>
        <w:rPr>
          <w:rFonts w:hint="eastAsia" w:ascii="仿宋_GB2312" w:eastAsia="仿宋_GB2312" w:cs="仿宋_GB2312"/>
          <w:color w:val="000000"/>
          <w:kern w:val="0"/>
          <w:sz w:val="24"/>
          <w:u w:val="single"/>
        </w:rPr>
        <w:t>日</w:t>
      </w:r>
    </w:p>
    <w:p>
      <w:pPr>
        <w:autoSpaceDE w:val="0"/>
        <w:autoSpaceDN w:val="0"/>
        <w:adjustRightInd w:val="0"/>
        <w:jc w:val="left"/>
        <w:rPr>
          <w:rFonts w:ascii="宋体" w:cs="宋体"/>
          <w:b/>
          <w:color w:val="000000"/>
          <w:kern w:val="0"/>
          <w:sz w:val="24"/>
        </w:rPr>
      </w:pPr>
      <w:r>
        <w:rPr>
          <w:rFonts w:hint="eastAsia" w:ascii="宋体" w:cs="宋体"/>
          <w:b/>
          <w:color w:val="000000"/>
          <w:kern w:val="0"/>
          <w:sz w:val="24"/>
        </w:rPr>
        <w:t>承包方资质</w:t>
      </w:r>
      <w:r>
        <w:rPr>
          <w:rFonts w:ascii="宋体" w:cs="宋体"/>
          <w:b/>
          <w:color w:val="000000"/>
          <w:kern w:val="0"/>
          <w:sz w:val="24"/>
        </w:rPr>
        <w:t xml:space="preserve">                                            </w:t>
      </w:r>
      <w:r>
        <w:rPr>
          <w:rFonts w:hint="eastAsia" w:ascii="宋体" w:cs="宋体"/>
          <w:b/>
          <w:color w:val="000000"/>
          <w:kern w:val="0"/>
          <w:sz w:val="24"/>
        </w:rPr>
        <w:t>是否符合要求</w:t>
      </w:r>
    </w:p>
    <w:p>
      <w:pPr>
        <w:autoSpaceDE w:val="0"/>
        <w:autoSpaceDN w:val="0"/>
        <w:adjustRightInd w:val="0"/>
        <w:jc w:val="left"/>
        <w:rPr>
          <w:rFonts w:ascii="仿宋_GB2312" w:eastAsia="仿宋_GB2312" w:cs="仿宋_GB2312"/>
          <w:color w:val="000000"/>
          <w:kern w:val="0"/>
          <w:sz w:val="24"/>
        </w:rPr>
      </w:pPr>
      <w:r>
        <w:rPr>
          <w:rFonts w:hint="eastAsia" w:ascii="仿宋_GB2312" w:eastAsia="仿宋_GB2312" w:cs="仿宋_GB2312"/>
          <w:color w:val="000000"/>
          <w:kern w:val="0"/>
          <w:sz w:val="24"/>
        </w:rPr>
        <w:t>营业执照：单位名称、营业期限、年审时间、经营范围</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√符合</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□不符合</w:t>
      </w:r>
    </w:p>
    <w:p>
      <w:pPr>
        <w:autoSpaceDE w:val="0"/>
        <w:autoSpaceDN w:val="0"/>
        <w:adjustRightInd w:val="0"/>
        <w:jc w:val="left"/>
        <w:rPr>
          <w:rFonts w:ascii="仿宋_GB2312" w:eastAsia="仿宋_GB2312" w:cs="仿宋_GB2312"/>
          <w:color w:val="000000"/>
          <w:kern w:val="0"/>
          <w:sz w:val="24"/>
        </w:rPr>
      </w:pPr>
      <w:r>
        <w:rPr>
          <w:rFonts w:hint="eastAsia" w:ascii="仿宋_GB2312" w:eastAsia="仿宋_GB2312" w:cs="仿宋_GB2312"/>
          <w:color w:val="000000"/>
          <w:kern w:val="0"/>
          <w:sz w:val="24"/>
        </w:rPr>
        <w:t>施工资质：有效时间、资质等级、承包范围；</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√符合</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□不符合</w:t>
      </w:r>
    </w:p>
    <w:p>
      <w:pPr>
        <w:autoSpaceDE w:val="0"/>
        <w:autoSpaceDN w:val="0"/>
        <w:adjustRightInd w:val="0"/>
        <w:jc w:val="left"/>
        <w:rPr>
          <w:rFonts w:ascii="仿宋_GB2312" w:eastAsia="仿宋_GB2312" w:cs="仿宋_GB2312"/>
          <w:color w:val="000000"/>
          <w:kern w:val="0"/>
          <w:sz w:val="24"/>
        </w:rPr>
      </w:pPr>
      <w:r>
        <w:rPr>
          <w:rFonts w:hint="eastAsia" w:ascii="仿宋_GB2312" w:eastAsia="仿宋_GB2312" w:cs="仿宋_GB2312"/>
          <w:color w:val="000000"/>
          <w:kern w:val="0"/>
          <w:sz w:val="24"/>
        </w:rPr>
        <w:t>安全生产许可证：单位名称、有效时间、许可范围</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√符合</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□不符合</w:t>
      </w:r>
    </w:p>
    <w:p>
      <w:pPr>
        <w:autoSpaceDE w:val="0"/>
        <w:autoSpaceDN w:val="0"/>
        <w:adjustRightInd w:val="0"/>
        <w:jc w:val="left"/>
        <w:rPr>
          <w:rFonts w:ascii="仿宋_GB2312" w:eastAsia="仿宋_GB2312" w:cs="仿宋_GB2312"/>
          <w:color w:val="000000"/>
          <w:kern w:val="0"/>
          <w:sz w:val="24"/>
        </w:rPr>
      </w:pPr>
      <w:r>
        <w:rPr>
          <w:rFonts w:hint="eastAsia" w:ascii="仿宋_GB2312" w:eastAsia="仿宋_GB2312" w:cs="仿宋_GB2312"/>
          <w:color w:val="000000"/>
          <w:kern w:val="0"/>
          <w:sz w:val="24"/>
        </w:rPr>
        <w:t>组织结构图；</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√符合</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□不符合</w:t>
      </w:r>
    </w:p>
    <w:p>
      <w:pPr>
        <w:autoSpaceDE w:val="0"/>
        <w:autoSpaceDN w:val="0"/>
        <w:adjustRightInd w:val="0"/>
        <w:jc w:val="left"/>
        <w:rPr>
          <w:rFonts w:ascii="仿宋_GB2312" w:eastAsia="仿宋_GB2312" w:cs="仿宋_GB2312"/>
          <w:color w:val="000000"/>
          <w:kern w:val="0"/>
          <w:sz w:val="24"/>
        </w:rPr>
      </w:pPr>
      <w:r>
        <w:rPr>
          <w:rFonts w:hint="eastAsia" w:ascii="仿宋_GB2312" w:eastAsia="仿宋_GB2312" w:cs="仿宋_GB2312"/>
          <w:color w:val="000000"/>
          <w:kern w:val="0"/>
          <w:sz w:val="24"/>
        </w:rPr>
        <w:t>安全生产责任制；</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√符合</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□不符合</w:t>
      </w:r>
    </w:p>
    <w:p>
      <w:pPr>
        <w:autoSpaceDE w:val="0"/>
        <w:autoSpaceDN w:val="0"/>
        <w:adjustRightInd w:val="0"/>
        <w:jc w:val="left"/>
        <w:rPr>
          <w:rFonts w:ascii="仿宋_GB2312" w:eastAsia="仿宋_GB2312" w:cs="仿宋_GB2312"/>
          <w:color w:val="000000"/>
          <w:kern w:val="0"/>
          <w:sz w:val="24"/>
        </w:rPr>
      </w:pPr>
      <w:r>
        <w:rPr>
          <w:rFonts w:hint="eastAsia" w:ascii="仿宋_GB2312" w:eastAsia="仿宋_GB2312" w:cs="仿宋_GB2312"/>
          <w:color w:val="000000"/>
          <w:kern w:val="0"/>
          <w:sz w:val="24"/>
        </w:rPr>
        <w:t>意外伤害保险证明；</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√符合</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□不符合</w:t>
      </w:r>
    </w:p>
    <w:p>
      <w:pPr>
        <w:autoSpaceDE w:val="0"/>
        <w:autoSpaceDN w:val="0"/>
        <w:adjustRightInd w:val="0"/>
        <w:jc w:val="left"/>
        <w:rPr>
          <w:rFonts w:ascii="宋体" w:cs="宋体"/>
          <w:b/>
          <w:color w:val="000000"/>
          <w:kern w:val="0"/>
          <w:sz w:val="24"/>
        </w:rPr>
      </w:pPr>
      <w:r>
        <w:rPr>
          <w:rFonts w:hint="eastAsia" w:ascii="宋体" w:cs="宋体"/>
          <w:b/>
          <w:color w:val="000000"/>
          <w:kern w:val="0"/>
          <w:sz w:val="24"/>
        </w:rPr>
        <w:t>项目相关安全因素</w:t>
      </w:r>
      <w:r>
        <w:rPr>
          <w:rFonts w:ascii="宋体" w:cs="宋体"/>
          <w:b/>
          <w:color w:val="000000"/>
          <w:kern w:val="0"/>
          <w:sz w:val="24"/>
        </w:rPr>
        <w:t xml:space="preserve">                                      </w:t>
      </w:r>
      <w:r>
        <w:rPr>
          <w:rFonts w:hint="eastAsia" w:ascii="宋体" w:cs="宋体"/>
          <w:b/>
          <w:color w:val="000000"/>
          <w:kern w:val="0"/>
          <w:sz w:val="24"/>
        </w:rPr>
        <w:t>是否符合要求</w:t>
      </w:r>
    </w:p>
    <w:p>
      <w:pPr>
        <w:autoSpaceDE w:val="0"/>
        <w:autoSpaceDN w:val="0"/>
        <w:adjustRightInd w:val="0"/>
        <w:jc w:val="left"/>
        <w:rPr>
          <w:rFonts w:ascii="仿宋_GB2312" w:eastAsia="仿宋_GB2312" w:cs="仿宋_GB2312"/>
          <w:color w:val="000000"/>
          <w:kern w:val="0"/>
          <w:sz w:val="24"/>
        </w:rPr>
      </w:pPr>
      <w:r>
        <w:rPr>
          <w:rFonts w:hint="eastAsia" w:ascii="仿宋_GB2312" w:eastAsia="仿宋_GB2312" w:cs="仿宋_GB2312"/>
          <w:color w:val="000000"/>
          <w:kern w:val="0"/>
          <w:sz w:val="24"/>
        </w:rPr>
        <w:t>施工组织设计；</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√符合</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□不符合</w:t>
      </w:r>
    </w:p>
    <w:p>
      <w:pPr>
        <w:autoSpaceDE w:val="0"/>
        <w:autoSpaceDN w:val="0"/>
        <w:adjustRightInd w:val="0"/>
        <w:jc w:val="left"/>
        <w:rPr>
          <w:rFonts w:ascii="仿宋_GB2312" w:eastAsia="仿宋_GB2312" w:cs="仿宋_GB2312"/>
          <w:color w:val="000000"/>
          <w:kern w:val="0"/>
          <w:sz w:val="24"/>
        </w:rPr>
      </w:pPr>
      <w:r>
        <w:rPr>
          <w:rFonts w:hint="eastAsia" w:ascii="仿宋_GB2312" w:eastAsia="仿宋_GB2312" w:cs="仿宋_GB2312"/>
          <w:color w:val="000000"/>
          <w:kern w:val="0"/>
          <w:sz w:val="24"/>
        </w:rPr>
        <w:t>项目安全管理组织机构图，及安全生产责任制；</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√符合</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□不符合</w:t>
      </w:r>
    </w:p>
    <w:p>
      <w:pPr>
        <w:autoSpaceDE w:val="0"/>
        <w:autoSpaceDN w:val="0"/>
        <w:adjustRightInd w:val="0"/>
        <w:jc w:val="left"/>
        <w:rPr>
          <w:rFonts w:ascii="仿宋_GB2312" w:eastAsia="仿宋_GB2312" w:cs="仿宋_GB2312"/>
          <w:color w:val="000000"/>
          <w:kern w:val="0"/>
          <w:sz w:val="24"/>
        </w:rPr>
      </w:pPr>
      <w:r>
        <w:rPr>
          <w:rFonts w:hint="eastAsia" w:ascii="仿宋_GB2312" w:eastAsia="仿宋_GB2312" w:cs="仿宋_GB2312"/>
          <w:color w:val="000000"/>
          <w:kern w:val="0"/>
          <w:sz w:val="24"/>
        </w:rPr>
        <w:t>项目负责人资质证书姓名、资质等级；</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√符合</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□不符合</w:t>
      </w:r>
    </w:p>
    <w:p>
      <w:pPr>
        <w:autoSpaceDE w:val="0"/>
        <w:autoSpaceDN w:val="0"/>
        <w:adjustRightInd w:val="0"/>
        <w:jc w:val="left"/>
        <w:rPr>
          <w:rFonts w:ascii="仿宋_GB2312" w:eastAsia="仿宋_GB2312" w:cs="仿宋_GB2312"/>
          <w:color w:val="000000"/>
          <w:kern w:val="0"/>
          <w:sz w:val="24"/>
        </w:rPr>
      </w:pPr>
      <w:r>
        <w:rPr>
          <w:rFonts w:hint="eastAsia" w:ascii="仿宋_GB2312" w:eastAsia="仿宋_GB2312" w:cs="仿宋_GB2312"/>
          <w:color w:val="000000"/>
          <w:kern w:val="0"/>
          <w:sz w:val="24"/>
        </w:rPr>
        <w:t>安全管理人员资质证书单位、姓名；</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√符合</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□不符合</w:t>
      </w:r>
    </w:p>
    <w:p>
      <w:pPr>
        <w:autoSpaceDE w:val="0"/>
        <w:autoSpaceDN w:val="0"/>
        <w:adjustRightInd w:val="0"/>
        <w:jc w:val="left"/>
        <w:rPr>
          <w:rFonts w:ascii="仿宋_GB2312" w:eastAsia="仿宋_GB2312" w:cs="仿宋_GB2312"/>
          <w:color w:val="000000"/>
          <w:kern w:val="0"/>
          <w:sz w:val="24"/>
        </w:rPr>
      </w:pPr>
      <w:r>
        <w:rPr>
          <w:rFonts w:hint="eastAsia" w:ascii="仿宋_GB2312" w:eastAsia="仿宋_GB2312" w:cs="仿宋_GB2312"/>
          <w:color w:val="000000"/>
          <w:kern w:val="0"/>
          <w:sz w:val="24"/>
        </w:rPr>
        <w:t>特殊工种人员资质证书；</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√符合</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□不符合</w:t>
      </w:r>
    </w:p>
    <w:p>
      <w:pPr>
        <w:autoSpaceDE w:val="0"/>
        <w:autoSpaceDN w:val="0"/>
        <w:adjustRightInd w:val="0"/>
        <w:jc w:val="left"/>
        <w:rPr>
          <w:rFonts w:ascii="仿宋_GB2312" w:eastAsia="仿宋_GB2312" w:cs="仿宋_GB2312"/>
          <w:color w:val="000000"/>
          <w:kern w:val="0"/>
          <w:sz w:val="24"/>
        </w:rPr>
      </w:pPr>
      <w:r>
        <w:rPr>
          <w:rFonts w:hint="eastAsia" w:ascii="仿宋_GB2312" w:eastAsia="仿宋_GB2312" w:cs="仿宋_GB2312"/>
          <w:color w:val="000000"/>
          <w:kern w:val="0"/>
          <w:sz w:val="24"/>
        </w:rPr>
        <w:t>专项施工方案；</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√符合</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□不符合</w:t>
      </w:r>
    </w:p>
    <w:p>
      <w:pPr>
        <w:autoSpaceDE w:val="0"/>
        <w:autoSpaceDN w:val="0"/>
        <w:adjustRightInd w:val="0"/>
        <w:jc w:val="left"/>
        <w:rPr>
          <w:rFonts w:ascii="仿宋_GB2312" w:eastAsia="仿宋_GB2312" w:cs="仿宋_GB2312"/>
          <w:color w:val="000000"/>
          <w:kern w:val="0"/>
          <w:sz w:val="24"/>
        </w:rPr>
      </w:pPr>
      <w:r>
        <w:rPr>
          <w:rFonts w:hint="eastAsia" w:ascii="仿宋_GB2312" w:eastAsia="仿宋_GB2312" w:cs="仿宋_GB2312"/>
          <w:color w:val="000000"/>
          <w:kern w:val="0"/>
          <w:sz w:val="24"/>
        </w:rPr>
        <w:t>针对性的应急预案；</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√符合</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□不符合</w:t>
      </w:r>
    </w:p>
    <w:p>
      <w:pPr>
        <w:autoSpaceDE w:val="0"/>
        <w:autoSpaceDN w:val="0"/>
        <w:adjustRightInd w:val="0"/>
        <w:jc w:val="left"/>
        <w:rPr>
          <w:rFonts w:ascii="仿宋_GB2312" w:eastAsia="仿宋_GB2312" w:cs="仿宋_GB2312"/>
          <w:color w:val="000000"/>
          <w:kern w:val="0"/>
          <w:sz w:val="24"/>
        </w:rPr>
      </w:pPr>
      <w:r>
        <w:rPr>
          <w:rFonts w:hint="eastAsia" w:ascii="仿宋_GB2312" w:eastAsia="仿宋_GB2312" w:cs="仿宋_GB2312"/>
          <w:color w:val="000000"/>
          <w:kern w:val="0"/>
          <w:sz w:val="24"/>
        </w:rPr>
        <w:t>员工培训计划；</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√符合</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□不符合</w:t>
      </w:r>
    </w:p>
    <w:p>
      <w:pPr>
        <w:autoSpaceDE w:val="0"/>
        <w:autoSpaceDN w:val="0"/>
        <w:adjustRightInd w:val="0"/>
        <w:jc w:val="left"/>
        <w:rPr>
          <w:rFonts w:ascii="仿宋_GB2312" w:eastAsia="仿宋_GB2312" w:cs="仿宋_GB2312"/>
          <w:color w:val="000000"/>
          <w:kern w:val="0"/>
          <w:sz w:val="24"/>
        </w:rPr>
      </w:pPr>
      <w:r>
        <w:rPr>
          <w:rFonts w:hint="eastAsia" w:ascii="仿宋_GB2312" w:eastAsia="仿宋_GB2312" w:cs="仿宋_GB2312"/>
          <w:color w:val="000000"/>
          <w:kern w:val="0"/>
          <w:sz w:val="24"/>
        </w:rPr>
        <w:t>现场安全检查计划；</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√符合</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□不符合</w:t>
      </w:r>
    </w:p>
    <w:p>
      <w:pPr>
        <w:autoSpaceDE w:val="0"/>
        <w:autoSpaceDN w:val="0"/>
        <w:adjustRightInd w:val="0"/>
        <w:jc w:val="left"/>
        <w:rPr>
          <w:rFonts w:ascii="仿宋_GB2312" w:eastAsia="仿宋_GB2312" w:cs="仿宋_GB2312"/>
          <w:color w:val="000000"/>
          <w:kern w:val="0"/>
          <w:sz w:val="24"/>
        </w:rPr>
      </w:pPr>
      <w:r>
        <w:rPr>
          <w:rFonts w:hint="eastAsia" w:ascii="仿宋_GB2312" w:eastAsia="仿宋_GB2312" w:cs="仿宋_GB2312"/>
          <w:color w:val="000000"/>
          <w:kern w:val="0"/>
          <w:sz w:val="24"/>
        </w:rPr>
        <w:t>劳动保护用品配戴要求；</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√符合</w:t>
      </w:r>
      <w:r>
        <w:rPr>
          <w:rFonts w:ascii="仿宋_GB2312" w:eastAsia="仿宋_GB2312" w:cs="仿宋_GB2312"/>
          <w:color w:val="000000"/>
          <w:kern w:val="0"/>
          <w:sz w:val="24"/>
        </w:rPr>
        <w:t xml:space="preserve"> </w:t>
      </w:r>
      <w:r>
        <w:rPr>
          <w:rFonts w:hint="eastAsia" w:ascii="仿宋_GB2312" w:eastAsia="仿宋_GB2312" w:cs="仿宋_GB2312"/>
          <w:color w:val="000000"/>
          <w:kern w:val="0"/>
          <w:sz w:val="24"/>
        </w:rPr>
        <w:t>□不符合</w:t>
      </w:r>
    </w:p>
    <w:p>
      <w:pPr>
        <w:autoSpaceDE w:val="0"/>
        <w:autoSpaceDN w:val="0"/>
        <w:adjustRightInd w:val="0"/>
        <w:jc w:val="left"/>
        <w:rPr>
          <w:rFonts w:ascii="宋体" w:cs="宋体"/>
          <w:b/>
          <w:color w:val="000000"/>
          <w:kern w:val="0"/>
          <w:sz w:val="24"/>
        </w:rPr>
      </w:pPr>
      <w:r>
        <w:rPr>
          <w:rFonts w:hint="eastAsia" w:ascii="宋体" w:cs="宋体"/>
          <w:b/>
          <w:color w:val="000000"/>
          <w:kern w:val="0"/>
          <w:sz w:val="24"/>
        </w:rPr>
        <w:t>前两年安全业绩</w:t>
      </w:r>
    </w:p>
    <w:p>
      <w:pPr>
        <w:autoSpaceDE w:val="0"/>
        <w:autoSpaceDN w:val="0"/>
        <w:adjustRightInd w:val="0"/>
        <w:jc w:val="left"/>
        <w:rPr>
          <w:rFonts w:ascii="仿宋_GB2312" w:eastAsia="仿宋_GB2312" w:cs="仿宋_GB2312"/>
          <w:color w:val="000000"/>
          <w:kern w:val="0"/>
          <w:sz w:val="24"/>
          <w:u w:val="single"/>
        </w:rPr>
      </w:pPr>
      <w:r>
        <w:rPr>
          <w:rFonts w:hint="eastAsia" w:ascii="仿宋_GB2312" w:eastAsia="仿宋_GB2312" w:cs="仿宋_GB2312"/>
          <w:color w:val="000000"/>
          <w:kern w:val="0"/>
          <w:sz w:val="24"/>
        </w:rPr>
        <w:t>事故数量：</w:t>
      </w:r>
    </w:p>
    <w:p>
      <w:pPr>
        <w:autoSpaceDE w:val="0"/>
        <w:autoSpaceDN w:val="0"/>
        <w:adjustRightInd w:val="0"/>
        <w:jc w:val="left"/>
        <w:rPr>
          <w:rFonts w:ascii="仿宋_GB2312" w:eastAsia="仿宋_GB2312" w:cs="仿宋_GB2312"/>
          <w:b/>
          <w:color w:val="000000"/>
          <w:kern w:val="0"/>
          <w:sz w:val="24"/>
          <w:u w:val="single"/>
        </w:rPr>
      </w:pPr>
      <w:r>
        <w:rPr>
          <w:rFonts w:hint="eastAsia" w:ascii="仿宋_GB2312" w:eastAsia="仿宋_GB2312" w:cs="仿宋_GB2312"/>
          <w:color w:val="000000"/>
          <w:kern w:val="0"/>
          <w:sz w:val="24"/>
        </w:rPr>
        <w:t>获奖证书：</w:t>
      </w:r>
    </w:p>
    <w:p>
      <w:pPr>
        <w:autoSpaceDE w:val="0"/>
        <w:autoSpaceDN w:val="0"/>
        <w:adjustRightInd w:val="0"/>
        <w:jc w:val="left"/>
        <w:rPr>
          <w:rFonts w:ascii="宋体" w:cs="宋体"/>
          <w:b/>
          <w:color w:val="000000"/>
          <w:kern w:val="0"/>
          <w:sz w:val="24"/>
        </w:rPr>
      </w:pPr>
      <w:r>
        <w:rPr>
          <w:rFonts w:ascii="宋体" w:cs="宋体"/>
          <w:b/>
          <w:color w:val="000000"/>
          <w:kern w:val="0"/>
          <w:sz w:val="24"/>
        </w:rPr>
        <w:t>ISO9001</w:t>
      </w:r>
      <w:r>
        <w:rPr>
          <w:rFonts w:hint="eastAsia" w:ascii="宋体" w:cs="宋体"/>
          <w:b/>
          <w:color w:val="000000"/>
          <w:kern w:val="0"/>
          <w:sz w:val="24"/>
        </w:rPr>
        <w:t>，</w:t>
      </w:r>
      <w:r>
        <w:rPr>
          <w:rFonts w:ascii="宋体" w:cs="宋体"/>
          <w:b/>
          <w:color w:val="000000"/>
          <w:kern w:val="0"/>
          <w:sz w:val="24"/>
        </w:rPr>
        <w:t xml:space="preserve">ISO14001 </w:t>
      </w:r>
      <w:r>
        <w:rPr>
          <w:rFonts w:hint="eastAsia" w:ascii="宋体" w:cs="宋体"/>
          <w:b/>
          <w:color w:val="000000"/>
          <w:kern w:val="0"/>
          <w:sz w:val="24"/>
        </w:rPr>
        <w:t>或</w:t>
      </w:r>
      <w:r>
        <w:rPr>
          <w:rFonts w:ascii="宋体" w:cs="宋体"/>
          <w:b/>
          <w:color w:val="000000"/>
          <w:kern w:val="0"/>
          <w:sz w:val="24"/>
        </w:rPr>
        <w:t xml:space="preserve">OHSAS18001 </w:t>
      </w:r>
      <w:r>
        <w:rPr>
          <w:rFonts w:hint="eastAsia" w:ascii="宋体" w:cs="宋体"/>
          <w:b/>
          <w:color w:val="000000"/>
          <w:kern w:val="0"/>
          <w:sz w:val="24"/>
        </w:rPr>
        <w:t>管理体系（可选）</w:t>
      </w:r>
    </w:p>
    <w:p>
      <w:pPr>
        <w:autoSpaceDE w:val="0"/>
        <w:autoSpaceDN w:val="0"/>
        <w:adjustRightInd w:val="0"/>
        <w:jc w:val="left"/>
        <w:rPr>
          <w:rFonts w:ascii="仿宋_GB2312" w:eastAsia="仿宋_GB2312" w:cs="仿宋_GB2312"/>
          <w:b/>
          <w:color w:val="000000"/>
          <w:kern w:val="0"/>
          <w:sz w:val="24"/>
        </w:rPr>
      </w:pPr>
      <w:r>
        <w:rPr>
          <w:rFonts w:hint="eastAsia" w:ascii="仿宋_GB2312" w:eastAsia="仿宋_GB2312" w:cs="仿宋_GB2312"/>
          <w:b/>
          <w:color w:val="000000"/>
          <w:kern w:val="0"/>
          <w:sz w:val="24"/>
        </w:rPr>
        <w:t>管理评审记录：</w:t>
      </w:r>
      <w:r>
        <w:rPr>
          <w:rFonts w:ascii="仿宋_GB2312" w:eastAsia="仿宋_GB2312" w:cs="仿宋_GB2312"/>
          <w:b/>
          <w:color w:val="000000"/>
          <w:kern w:val="0"/>
          <w:sz w:val="24"/>
        </w:rPr>
        <w:t xml:space="preserve">                                     </w:t>
      </w:r>
      <w:r>
        <w:rPr>
          <w:rFonts w:hint="eastAsia" w:ascii="仿宋_GB2312" w:eastAsia="仿宋_GB2312" w:cs="仿宋_GB2312"/>
          <w:color w:val="000000"/>
          <w:kern w:val="0"/>
          <w:sz w:val="24"/>
        </w:rPr>
        <w:t>√</w:t>
      </w:r>
      <w:r>
        <w:rPr>
          <w:rFonts w:hint="eastAsia" w:ascii="仿宋_GB2312" w:eastAsia="仿宋_GB2312" w:cs="仿宋_GB2312"/>
          <w:b/>
          <w:color w:val="000000"/>
          <w:kern w:val="0"/>
          <w:sz w:val="24"/>
        </w:rPr>
        <w:t>符合</w:t>
      </w:r>
      <w:r>
        <w:rPr>
          <w:rFonts w:ascii="仿宋_GB2312" w:eastAsia="仿宋_GB2312" w:cs="仿宋_GB2312"/>
          <w:b/>
          <w:color w:val="000000"/>
          <w:kern w:val="0"/>
          <w:sz w:val="24"/>
        </w:rPr>
        <w:t xml:space="preserve"> </w:t>
      </w:r>
      <w:r>
        <w:rPr>
          <w:rFonts w:hint="eastAsia" w:ascii="仿宋_GB2312" w:eastAsia="仿宋_GB2312" w:cs="仿宋_GB2312"/>
          <w:b/>
          <w:color w:val="000000"/>
          <w:kern w:val="0"/>
          <w:sz w:val="24"/>
        </w:rPr>
        <w:t>□不符合</w:t>
      </w:r>
    </w:p>
    <w:p>
      <w:pPr>
        <w:autoSpaceDE w:val="0"/>
        <w:autoSpaceDN w:val="0"/>
        <w:adjustRightInd w:val="0"/>
        <w:jc w:val="left"/>
        <w:rPr>
          <w:rFonts w:ascii="宋体" w:cs="宋体"/>
          <w:color w:val="000000"/>
          <w:kern w:val="0"/>
          <w:sz w:val="24"/>
        </w:rPr>
      </w:pPr>
      <w:r>
        <w:rPr>
          <w:rFonts w:hint="eastAsia" w:ascii="宋体" w:cs="宋体"/>
          <w:color w:val="000000"/>
          <w:kern w:val="0"/>
          <w:sz w:val="24"/>
        </w:rPr>
        <w:t>审查结论</w:t>
      </w:r>
    </w:p>
    <w:p>
      <w:pPr>
        <w:autoSpaceDE w:val="0"/>
        <w:autoSpaceDN w:val="0"/>
        <w:adjustRightInd w:val="0"/>
        <w:jc w:val="left"/>
        <w:rPr>
          <w:rFonts w:ascii="ArialUnicodeMS" w:eastAsia="ArialUnicodeMS" w:cs="ArialUnicodeMS"/>
          <w:color w:val="000000"/>
          <w:kern w:val="0"/>
          <w:sz w:val="24"/>
        </w:rPr>
      </w:pPr>
      <w:r>
        <w:rPr>
          <w:rFonts w:hint="eastAsia" w:ascii="ArialUnicodeMS" w:eastAsia="ArialUnicodeMS" w:cs="ArialUnicodeMS"/>
          <w:color w:val="000000"/>
          <w:kern w:val="0"/>
          <w:sz w:val="24"/>
        </w:rPr>
        <w:t>承包方是否</w:t>
      </w:r>
      <w:r>
        <w:rPr>
          <w:rFonts w:hint="eastAsia" w:ascii="宋体" w:hAnsi="宋体" w:cs="宋体"/>
          <w:color w:val="000000"/>
          <w:kern w:val="0"/>
          <w:sz w:val="24"/>
        </w:rPr>
        <w:t>满</w:t>
      </w:r>
      <w:r>
        <w:rPr>
          <w:rFonts w:hint="eastAsia" w:ascii="Dotum" w:hAnsi="Dotum" w:eastAsia="Dotum" w:cs="Dotum"/>
          <w:color w:val="000000"/>
          <w:kern w:val="0"/>
          <w:sz w:val="24"/>
        </w:rPr>
        <w:t>足</w:t>
      </w:r>
      <w:r>
        <w:rPr>
          <w:rFonts w:hint="eastAsia" w:ascii="宋体" w:hAnsi="宋体" w:cs="宋体"/>
          <w:color w:val="000000"/>
          <w:kern w:val="0"/>
          <w:sz w:val="24"/>
        </w:rPr>
        <w:t>项</w:t>
      </w:r>
      <w:r>
        <w:rPr>
          <w:rFonts w:hint="eastAsia" w:ascii="Dotum" w:hAnsi="Dotum" w:eastAsia="Dotum" w:cs="Dotum"/>
          <w:color w:val="000000"/>
          <w:kern w:val="0"/>
          <w:sz w:val="24"/>
        </w:rPr>
        <w:t>目安全管理</w:t>
      </w:r>
      <w:r>
        <w:rPr>
          <w:rFonts w:hint="eastAsia" w:ascii="宋体" w:hAnsi="宋体" w:cs="宋体"/>
          <w:color w:val="000000"/>
          <w:kern w:val="0"/>
          <w:sz w:val="24"/>
        </w:rPr>
        <w:t>资质</w:t>
      </w:r>
      <w:r>
        <w:rPr>
          <w:rFonts w:ascii="ArialUnicodeMS" w:eastAsia="ArialUnicodeMS" w:cs="ArialUnicodeMS"/>
          <w:color w:val="000000"/>
          <w:kern w:val="0"/>
          <w:sz w:val="24"/>
        </w:rPr>
        <w:t xml:space="preserve"> </w:t>
      </w:r>
      <w:r>
        <w:rPr>
          <w:rFonts w:ascii="ArialUnicodeMS" w:cs="ArialUnicodeMS"/>
          <w:color w:val="000000"/>
          <w:kern w:val="0"/>
          <w:sz w:val="24"/>
        </w:rPr>
        <w:t xml:space="preserve">                     </w:t>
      </w:r>
      <w:r>
        <w:rPr>
          <w:rFonts w:hint="eastAsia" w:ascii="仿宋_GB2312" w:eastAsia="仿宋_GB2312" w:cs="仿宋_GB2312"/>
          <w:color w:val="000000"/>
          <w:kern w:val="0"/>
          <w:sz w:val="24"/>
        </w:rPr>
        <w:t>√</w:t>
      </w:r>
      <w:r>
        <w:rPr>
          <w:rFonts w:hint="eastAsia" w:ascii="ArialUnicodeMS" w:eastAsia="ArialUnicodeMS" w:cs="ArialUnicodeMS"/>
          <w:color w:val="000000"/>
          <w:kern w:val="0"/>
          <w:sz w:val="24"/>
        </w:rPr>
        <w:t>是</w:t>
      </w:r>
      <w:r>
        <w:rPr>
          <w:rFonts w:ascii="ArialUnicodeMS" w:eastAsia="ArialUnicodeMS" w:cs="ArialUnicodeMS"/>
          <w:color w:val="000000"/>
          <w:kern w:val="0"/>
          <w:sz w:val="24"/>
        </w:rPr>
        <w:t xml:space="preserve"> </w:t>
      </w:r>
      <w:r>
        <w:rPr>
          <w:rFonts w:hint="eastAsia" w:ascii="仿宋_GB2312" w:eastAsia="仿宋_GB2312" w:cs="仿宋_GB2312"/>
          <w:color w:val="000000"/>
          <w:kern w:val="0"/>
          <w:sz w:val="24"/>
        </w:rPr>
        <w:t>□</w:t>
      </w:r>
      <w:r>
        <w:rPr>
          <w:rFonts w:hint="eastAsia" w:ascii="ArialUnicodeMS" w:eastAsia="ArialUnicodeMS" w:cs="ArialUnicodeMS"/>
          <w:color w:val="000000"/>
          <w:kern w:val="0"/>
          <w:sz w:val="24"/>
        </w:rPr>
        <w:t>否</w:t>
      </w:r>
    </w:p>
    <w:p>
      <w:pPr>
        <w:autoSpaceDE w:val="0"/>
        <w:autoSpaceDN w:val="0"/>
        <w:adjustRightInd w:val="0"/>
        <w:jc w:val="left"/>
        <w:rPr>
          <w:rFonts w:ascii="ArialUnicodeMS" w:cs="ArialUnicodeMS"/>
          <w:b/>
          <w:color w:val="000000"/>
          <w:kern w:val="0"/>
          <w:sz w:val="24"/>
        </w:rPr>
      </w:pPr>
      <w:r>
        <w:rPr>
          <w:rFonts w:hint="eastAsia" w:ascii="ArialUnicodeMS" w:eastAsia="ArialUnicodeMS" w:cs="ArialUnicodeMS"/>
          <w:b/>
          <w:color w:val="000000"/>
          <w:kern w:val="0"/>
          <w:sz w:val="24"/>
        </w:rPr>
        <w:t>主管部</w:t>
      </w:r>
      <w:r>
        <w:rPr>
          <w:rFonts w:hint="eastAsia" w:ascii="宋体" w:hAnsi="宋体" w:cs="宋体"/>
          <w:b/>
          <w:color w:val="000000"/>
          <w:kern w:val="0"/>
          <w:sz w:val="24"/>
        </w:rPr>
        <w:t>门</w:t>
      </w:r>
      <w:r>
        <w:rPr>
          <w:rFonts w:hint="eastAsia" w:ascii="Dotum" w:hAnsi="Dotum" w:eastAsia="Dotum" w:cs="Dotum"/>
          <w:b/>
          <w:color w:val="000000"/>
          <w:kern w:val="0"/>
          <w:sz w:val="24"/>
        </w:rPr>
        <w:t>：</w:t>
      </w:r>
      <w:r>
        <w:rPr>
          <w:rFonts w:ascii="ArialUnicodeMS" w:cs="ArialUnicodeMS"/>
          <w:b/>
          <w:color w:val="000000"/>
          <w:kern w:val="0"/>
          <w:sz w:val="24"/>
        </w:rPr>
        <w:t xml:space="preserve"> </w:t>
      </w:r>
      <w:r>
        <w:rPr>
          <w:rFonts w:hint="eastAsia" w:ascii="ArialUnicodeMS" w:cs="ArialUnicodeMS"/>
          <w:b/>
          <w:color w:val="000000"/>
          <w:kern w:val="0"/>
          <w:sz w:val="24"/>
        </w:rPr>
        <w:t>生产办</w:t>
      </w:r>
      <w:r>
        <w:rPr>
          <w:rFonts w:ascii="ArialUnicodeMS" w:cs="ArialUnicodeMS"/>
          <w:b/>
          <w:color w:val="000000"/>
          <w:kern w:val="0"/>
          <w:sz w:val="24"/>
        </w:rPr>
        <w:t xml:space="preserve">              </w:t>
      </w:r>
      <w:r>
        <w:rPr>
          <w:rFonts w:ascii="ArialUnicodeMS" w:eastAsia="ArialUnicodeMS" w:cs="ArialUnicodeMS"/>
          <w:b/>
          <w:color w:val="000000"/>
          <w:kern w:val="0"/>
          <w:sz w:val="24"/>
        </w:rPr>
        <w:t xml:space="preserve"> </w:t>
      </w:r>
      <w:r>
        <w:rPr>
          <w:rFonts w:hint="eastAsia" w:ascii="宋体" w:hAnsi="宋体" w:cs="宋体"/>
          <w:b/>
          <w:color w:val="000000"/>
          <w:kern w:val="0"/>
          <w:sz w:val="24"/>
        </w:rPr>
        <w:t>审查</w:t>
      </w:r>
      <w:r>
        <w:rPr>
          <w:rFonts w:hint="eastAsia" w:ascii="Dotum" w:hAnsi="Dotum" w:eastAsia="Dotum" w:cs="Dotum"/>
          <w:b/>
          <w:color w:val="000000"/>
          <w:kern w:val="0"/>
          <w:sz w:val="24"/>
        </w:rPr>
        <w:t>人：</w:t>
      </w:r>
      <w:r>
        <w:rPr>
          <w:rFonts w:ascii="ArialUnicodeMS" w:eastAsia="ArialUnicodeMS" w:cs="ArialUnicodeMS"/>
          <w:b/>
          <w:color w:val="000000"/>
          <w:kern w:val="0"/>
          <w:sz w:val="24"/>
        </w:rPr>
        <w:t xml:space="preserve"> </w:t>
      </w:r>
      <w:r>
        <w:rPr>
          <w:rFonts w:ascii="ArialUnicodeMS" w:cs="ArialUnicodeMS"/>
          <w:b/>
          <w:color w:val="000000"/>
          <w:kern w:val="0"/>
          <w:sz w:val="24"/>
        </w:rPr>
        <w:t xml:space="preserve">                </w:t>
      </w:r>
      <w:r>
        <w:rPr>
          <w:rFonts w:hint="eastAsia" w:ascii="宋体" w:hAnsi="宋体" w:cs="宋体"/>
          <w:b/>
          <w:color w:val="000000"/>
          <w:kern w:val="0"/>
          <w:sz w:val="24"/>
        </w:rPr>
        <w:t>审查</w:t>
      </w:r>
      <w:r>
        <w:rPr>
          <w:rFonts w:hint="eastAsia" w:ascii="Dotum" w:hAnsi="Dotum" w:eastAsia="Dotum" w:cs="Dotum"/>
          <w:b/>
          <w:color w:val="000000"/>
          <w:kern w:val="0"/>
          <w:sz w:val="24"/>
        </w:rPr>
        <w:t>日期：</w:t>
      </w:r>
    </w:p>
    <w:p>
      <w:pPr>
        <w:autoSpaceDE w:val="0"/>
        <w:autoSpaceDN w:val="0"/>
        <w:adjustRightInd w:val="0"/>
        <w:jc w:val="left"/>
        <w:rPr>
          <w:rFonts w:ascii="ArialUnicodeMS" w:eastAsia="ArialUnicodeMS" w:cs="ArialUnicodeMS"/>
          <w:b/>
          <w:color w:val="000000"/>
          <w:kern w:val="0"/>
          <w:sz w:val="24"/>
        </w:rPr>
      </w:pPr>
      <w:r>
        <w:rPr>
          <w:rFonts w:hint="eastAsia" w:ascii="ArialUnicodeMS" w:eastAsia="ArialUnicodeMS" w:cs="ArialUnicodeMS"/>
          <w:b/>
          <w:color w:val="000000"/>
          <w:kern w:val="0"/>
          <w:sz w:val="24"/>
        </w:rPr>
        <w:t>安全部</w:t>
      </w:r>
      <w:r>
        <w:rPr>
          <w:rFonts w:hint="eastAsia" w:ascii="宋体" w:hAnsi="宋体" w:cs="宋体"/>
          <w:b/>
          <w:color w:val="000000"/>
          <w:kern w:val="0"/>
          <w:sz w:val="24"/>
        </w:rPr>
        <w:t>门</w:t>
      </w:r>
      <w:r>
        <w:rPr>
          <w:rFonts w:hint="eastAsia" w:ascii="Dotum" w:hAnsi="Dotum" w:eastAsia="Dotum" w:cs="Dotum"/>
          <w:b/>
          <w:color w:val="000000"/>
          <w:kern w:val="0"/>
          <w:sz w:val="24"/>
        </w:rPr>
        <w:t>：</w:t>
      </w:r>
      <w:r>
        <w:rPr>
          <w:rFonts w:ascii="ArialUnicodeMS" w:eastAsia="ArialUnicodeMS" w:cs="ArialUnicodeMS"/>
          <w:b/>
          <w:color w:val="000000"/>
          <w:kern w:val="0"/>
          <w:sz w:val="24"/>
        </w:rPr>
        <w:t xml:space="preserve"> </w:t>
      </w:r>
      <w:r>
        <w:rPr>
          <w:rFonts w:hint="eastAsia" w:ascii="ArialUnicodeMS" w:cs="ArialUnicodeMS"/>
          <w:b/>
          <w:color w:val="000000"/>
          <w:kern w:val="0"/>
          <w:sz w:val="24"/>
        </w:rPr>
        <w:t>安环办</w:t>
      </w:r>
      <w:r>
        <w:rPr>
          <w:rFonts w:ascii="ArialUnicodeMS" w:cs="ArialUnicodeMS"/>
          <w:b/>
          <w:color w:val="000000"/>
          <w:kern w:val="0"/>
          <w:sz w:val="24"/>
        </w:rPr>
        <w:t xml:space="preserve">               </w:t>
      </w:r>
      <w:r>
        <w:rPr>
          <w:rFonts w:hint="eastAsia" w:ascii="宋体" w:hAnsi="宋体" w:cs="宋体"/>
          <w:b/>
          <w:color w:val="000000"/>
          <w:kern w:val="0"/>
          <w:sz w:val="24"/>
        </w:rPr>
        <w:t>审查</w:t>
      </w:r>
      <w:r>
        <w:rPr>
          <w:rFonts w:hint="eastAsia" w:ascii="Dotum" w:hAnsi="Dotum" w:eastAsia="Dotum" w:cs="Dotum"/>
          <w:b/>
          <w:color w:val="000000"/>
          <w:kern w:val="0"/>
          <w:sz w:val="24"/>
        </w:rPr>
        <w:t>人：</w:t>
      </w:r>
      <w:r>
        <w:rPr>
          <w:rFonts w:ascii="ArialUnicodeMS" w:cs="ArialUnicodeMS"/>
          <w:b/>
          <w:color w:val="000000"/>
          <w:kern w:val="0"/>
          <w:sz w:val="24"/>
        </w:rPr>
        <w:t xml:space="preserve">                </w:t>
      </w:r>
      <w:r>
        <w:rPr>
          <w:rFonts w:ascii="ArialUnicodeMS" w:eastAsia="ArialUnicodeMS" w:cs="ArialUnicodeMS"/>
          <w:b/>
          <w:color w:val="000000"/>
          <w:kern w:val="0"/>
          <w:sz w:val="24"/>
        </w:rPr>
        <w:t xml:space="preserve"> </w:t>
      </w:r>
      <w:r>
        <w:rPr>
          <w:rFonts w:hint="eastAsia" w:ascii="宋体" w:hAnsi="宋体" w:cs="宋体"/>
          <w:b/>
          <w:color w:val="000000"/>
          <w:kern w:val="0"/>
          <w:sz w:val="24"/>
        </w:rPr>
        <w:t>审查</w:t>
      </w:r>
      <w:r>
        <w:rPr>
          <w:rFonts w:hint="eastAsia" w:ascii="Dotum" w:hAnsi="Dotum" w:eastAsia="Dotum" w:cs="Dotum"/>
          <w:b/>
          <w:color w:val="000000"/>
          <w:kern w:val="0"/>
          <w:sz w:val="24"/>
        </w:rPr>
        <w:t>日期：</w:t>
      </w:r>
    </w:p>
    <w:p>
      <w:pPr>
        <w:autoSpaceDE w:val="0"/>
        <w:autoSpaceDN w:val="0"/>
        <w:adjustRightInd w:val="0"/>
        <w:jc w:val="left"/>
        <w:rPr>
          <w:rFonts w:ascii="黑体" w:eastAsia="黑体" w:cs="黑体"/>
          <w:color w:val="000000"/>
          <w:kern w:val="0"/>
          <w:sz w:val="32"/>
          <w:szCs w:val="32"/>
        </w:rPr>
      </w:pPr>
      <w:r>
        <w:rPr>
          <w:rFonts w:ascii="黑体" w:eastAsia="黑体" w:cs="黑体"/>
          <w:color w:val="000000"/>
          <w:kern w:val="0"/>
          <w:sz w:val="32"/>
          <w:szCs w:val="32"/>
        </w:rPr>
        <w:t xml:space="preserve">  </w:t>
      </w:r>
    </w:p>
    <w:p>
      <w:pPr>
        <w:autoSpaceDE w:val="0"/>
        <w:autoSpaceDN w:val="0"/>
        <w:adjustRightInd w:val="0"/>
        <w:jc w:val="left"/>
        <w:rPr>
          <w:rFonts w:ascii="黑体" w:eastAsia="黑体" w:cs="黑体"/>
          <w:color w:val="000000"/>
          <w:kern w:val="0"/>
          <w:sz w:val="32"/>
          <w:szCs w:val="32"/>
        </w:rPr>
      </w:pPr>
    </w:p>
    <w:p>
      <w:pPr>
        <w:autoSpaceDE w:val="0"/>
        <w:autoSpaceDN w:val="0"/>
        <w:adjustRightInd w:val="0"/>
        <w:jc w:val="left"/>
        <w:rPr>
          <w:rFonts w:ascii="黑体" w:eastAsia="黑体" w:cs="黑体"/>
          <w:color w:val="000000"/>
          <w:kern w:val="0"/>
          <w:sz w:val="32"/>
          <w:szCs w:val="32"/>
        </w:rPr>
      </w:pPr>
    </w:p>
    <w:p>
      <w:pPr>
        <w:autoSpaceDE w:val="0"/>
        <w:autoSpaceDN w:val="0"/>
        <w:adjustRightInd w:val="0"/>
        <w:jc w:val="left"/>
        <w:rPr>
          <w:rFonts w:ascii="黑体" w:eastAsia="黑体" w:cs="黑体"/>
          <w:color w:val="000000"/>
          <w:kern w:val="0"/>
          <w:sz w:val="32"/>
          <w:szCs w:val="32"/>
        </w:rPr>
      </w:pPr>
    </w:p>
    <w:p>
      <w:pPr>
        <w:autoSpaceDE w:val="0"/>
        <w:autoSpaceDN w:val="0"/>
        <w:adjustRightInd w:val="0"/>
        <w:ind w:firstLine="160" w:firstLineChars="50"/>
        <w:jc w:val="left"/>
        <w:rPr>
          <w:rFonts w:ascii="黑体" w:eastAsia="黑体" w:cs="黑体"/>
          <w:color w:val="000000"/>
          <w:kern w:val="0"/>
          <w:sz w:val="32"/>
          <w:szCs w:val="32"/>
        </w:rPr>
      </w:pPr>
      <w:r>
        <w:rPr>
          <w:rFonts w:hint="eastAsia" w:ascii="黑体" w:eastAsia="黑体" w:cs="黑体"/>
          <w:color w:val="000000"/>
          <w:kern w:val="0"/>
          <w:sz w:val="32"/>
          <w:szCs w:val="32"/>
        </w:rPr>
        <w:t>附录四</w:t>
      </w:r>
    </w:p>
    <w:p>
      <w:pPr>
        <w:spacing w:line="360" w:lineRule="auto"/>
        <w:ind w:firstLine="1980" w:firstLineChars="550"/>
        <w:jc w:val="left"/>
        <w:rPr>
          <w:rFonts w:ascii="黑体" w:eastAsia="黑体" w:cs="黑体"/>
          <w:color w:val="000000"/>
          <w:kern w:val="0"/>
          <w:sz w:val="36"/>
          <w:szCs w:val="36"/>
        </w:rPr>
      </w:pPr>
      <w:r>
        <w:rPr>
          <w:rFonts w:hint="eastAsia" w:ascii="黑体" w:eastAsia="黑体" w:cs="黑体"/>
          <w:color w:val="000000"/>
          <w:kern w:val="0"/>
          <w:sz w:val="36"/>
          <w:szCs w:val="36"/>
        </w:rPr>
        <w:t>工程项目承包安全管理协议</w:t>
      </w:r>
    </w:p>
    <w:p>
      <w:pPr>
        <w:autoSpaceDE w:val="0"/>
        <w:autoSpaceDN w:val="0"/>
        <w:adjustRightInd w:val="0"/>
        <w:spacing w:line="520" w:lineRule="exact"/>
        <w:jc w:val="left"/>
        <w:rPr>
          <w:rFonts w:ascii="仿宋_GB2312" w:eastAsia="仿宋_GB2312" w:cs="仿宋_GB2312"/>
          <w:b/>
          <w:color w:val="000000"/>
          <w:kern w:val="0"/>
          <w:sz w:val="28"/>
          <w:szCs w:val="28"/>
          <w:u w:val="single"/>
        </w:rPr>
      </w:pPr>
      <w:r>
        <w:rPr>
          <w:rFonts w:hint="eastAsia" w:ascii="仿宋_GB2312" w:eastAsia="仿宋_GB2312" w:cs="仿宋_GB2312"/>
          <w:b/>
          <w:color w:val="000000"/>
          <w:kern w:val="0"/>
          <w:sz w:val="28"/>
          <w:szCs w:val="28"/>
        </w:rPr>
        <w:t>甲方（发包方）：</w:t>
      </w:r>
      <w:r>
        <w:rPr>
          <w:rFonts w:hint="eastAsia" w:ascii="仿宋_GB2312" w:eastAsia="仿宋_GB2312" w:cs="仿宋_GB2312"/>
          <w:color w:val="000000"/>
          <w:kern w:val="0"/>
          <w:sz w:val="24"/>
          <w:u w:val="single"/>
        </w:rPr>
        <w:t>中粮屯河吉木萨尔番茄制品有限公司</w:t>
      </w:r>
    </w:p>
    <w:p>
      <w:pPr>
        <w:autoSpaceDE w:val="0"/>
        <w:autoSpaceDN w:val="0"/>
        <w:adjustRightInd w:val="0"/>
        <w:spacing w:line="520" w:lineRule="exact"/>
        <w:jc w:val="left"/>
        <w:rPr>
          <w:rFonts w:ascii="仿宋_GB2312" w:eastAsia="仿宋_GB2312" w:cs="仿宋_GB2312"/>
          <w:color w:val="000000"/>
          <w:kern w:val="0"/>
          <w:sz w:val="24"/>
          <w:u w:val="single"/>
        </w:rPr>
      </w:pPr>
      <w:r>
        <w:rPr>
          <w:rFonts w:hint="eastAsia" w:ascii="仿宋_GB2312" w:eastAsia="仿宋_GB2312" w:cs="仿宋_GB2312"/>
          <w:b/>
          <w:color w:val="000000"/>
          <w:kern w:val="0"/>
          <w:sz w:val="28"/>
          <w:szCs w:val="28"/>
        </w:rPr>
        <w:t>乙方（承包方）：</w:t>
      </w:r>
      <w:r>
        <w:rPr>
          <w:rFonts w:ascii="仿宋_GB2312" w:eastAsia="仿宋_GB2312" w:cs="仿宋_GB2312"/>
          <w:color w:val="000000"/>
          <w:kern w:val="0"/>
          <w:sz w:val="24"/>
          <w:u w:val="single"/>
        </w:rPr>
        <w:t xml:space="preserve">                     </w:t>
      </w:r>
    </w:p>
    <w:p>
      <w:pPr>
        <w:autoSpaceDE w:val="0"/>
        <w:autoSpaceDN w:val="0"/>
        <w:adjustRightInd w:val="0"/>
        <w:jc w:val="left"/>
        <w:rPr>
          <w:rFonts w:ascii="仿宋_GB2312" w:eastAsia="仿宋_GB2312" w:cs="仿宋_GB2312"/>
          <w:color w:val="000000"/>
          <w:kern w:val="0"/>
          <w:sz w:val="28"/>
          <w:szCs w:val="28"/>
          <w:u w:val="single"/>
        </w:rPr>
      </w:pPr>
      <w:r>
        <w:rPr>
          <w:rFonts w:hint="eastAsia" w:ascii="仿宋_GB2312" w:eastAsia="仿宋_GB2312" w:cs="仿宋_GB2312"/>
          <w:b/>
          <w:color w:val="000000"/>
          <w:kern w:val="0"/>
          <w:sz w:val="28"/>
          <w:szCs w:val="28"/>
        </w:rPr>
        <w:t>工程项目名称</w:t>
      </w:r>
      <w:r>
        <w:rPr>
          <w:rFonts w:ascii="仿宋_GB2312" w:eastAsia="仿宋_GB2312" w:cs="仿宋_GB2312"/>
          <w:b/>
          <w:color w:val="000000"/>
          <w:kern w:val="0"/>
          <w:sz w:val="28"/>
          <w:szCs w:val="28"/>
        </w:rPr>
        <w:t xml:space="preserve">  </w:t>
      </w:r>
      <w:r>
        <w:rPr>
          <w:rFonts w:hint="eastAsia" w:ascii="仿宋_GB2312" w:eastAsia="仿宋_GB2312" w:cs="仿宋_GB2312"/>
          <w:color w:val="000000"/>
          <w:kern w:val="0"/>
          <w:sz w:val="28"/>
          <w:szCs w:val="28"/>
        </w:rPr>
        <w:t>：</w:t>
      </w:r>
      <w:r>
        <w:rPr>
          <w:rFonts w:ascii="仿宋_GB2312" w:eastAsia="仿宋_GB2312" w:cs="仿宋_GB2312"/>
          <w:kern w:val="0"/>
          <w:sz w:val="24"/>
          <w:u w:val="single"/>
        </w:rPr>
        <w:t xml:space="preserve">                   </w:t>
      </w:r>
    </w:p>
    <w:p>
      <w:pPr>
        <w:autoSpaceDE w:val="0"/>
        <w:autoSpaceDN w:val="0"/>
        <w:adjustRightInd w:val="0"/>
        <w:spacing w:line="520" w:lineRule="exact"/>
        <w:ind w:firstLine="560" w:firstLineChars="200"/>
        <w:jc w:val="left"/>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为了确保本工程项目施工（安装）安全，保质保量、按时完成，杜绝施工（安装）过程中发生各类事故，保护人民生命和国家财产安全，按照“谁管理，谁负责”的原则，根据《中华人民共和国安全生产法》、《中华人民共和国合同法》、《建设工程安全生产管理条例》等相关法律法规，经双方友好协商，对本工程双方的安全生产责任、权利、义务规定如下：</w:t>
      </w:r>
    </w:p>
    <w:p>
      <w:pPr>
        <w:autoSpaceDE w:val="0"/>
        <w:autoSpaceDN w:val="0"/>
        <w:adjustRightInd w:val="0"/>
        <w:spacing w:line="520" w:lineRule="exact"/>
        <w:jc w:val="left"/>
        <w:rPr>
          <w:rFonts w:ascii="仿宋_GB2312" w:eastAsia="仿宋_GB2312" w:cs="仿宋_GB2312"/>
          <w:b/>
          <w:color w:val="000000"/>
          <w:kern w:val="0"/>
          <w:sz w:val="28"/>
          <w:szCs w:val="28"/>
        </w:rPr>
      </w:pPr>
      <w:r>
        <w:rPr>
          <w:rFonts w:ascii="仿宋_GB2312" w:eastAsia="仿宋_GB2312" w:cs="仿宋_GB2312"/>
          <w:b/>
          <w:color w:val="000000"/>
          <w:kern w:val="0"/>
          <w:sz w:val="28"/>
          <w:szCs w:val="28"/>
        </w:rPr>
        <w:t xml:space="preserve">1 </w:t>
      </w:r>
      <w:r>
        <w:rPr>
          <w:rFonts w:hint="eastAsia" w:ascii="仿宋_GB2312" w:eastAsia="仿宋_GB2312" w:cs="仿宋_GB2312"/>
          <w:b/>
          <w:color w:val="000000"/>
          <w:kern w:val="0"/>
          <w:sz w:val="28"/>
          <w:szCs w:val="28"/>
        </w:rPr>
        <w:t>甲方的权利、义务、责任</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1.1 </w:t>
      </w:r>
      <w:r>
        <w:rPr>
          <w:rFonts w:hint="eastAsia" w:ascii="仿宋_GB2312" w:eastAsia="仿宋_GB2312" w:cs="仿宋_GB2312"/>
          <w:color w:val="000000"/>
          <w:kern w:val="0"/>
          <w:sz w:val="28"/>
          <w:szCs w:val="28"/>
        </w:rPr>
        <w:t>权利：</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1.1.1 </w:t>
      </w:r>
      <w:r>
        <w:rPr>
          <w:rFonts w:hint="eastAsia" w:ascii="仿宋_GB2312" w:eastAsia="仿宋_GB2312" w:cs="仿宋_GB2312"/>
          <w:color w:val="000000"/>
          <w:kern w:val="0"/>
          <w:sz w:val="28"/>
          <w:szCs w:val="28"/>
        </w:rPr>
        <w:t>有权审查乙方相应的施工（安装）资格证书。</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1.1.2 </w:t>
      </w:r>
      <w:r>
        <w:rPr>
          <w:rFonts w:hint="eastAsia" w:ascii="仿宋_GB2312" w:eastAsia="仿宋_GB2312" w:cs="仿宋_GB2312"/>
          <w:color w:val="000000"/>
          <w:kern w:val="0"/>
          <w:sz w:val="28"/>
          <w:szCs w:val="28"/>
        </w:rPr>
        <w:t>有权同意或否决乙方的分包方案。有权对乙方的分包商资格进行审查，对经审查认为不合格的分包商，有权提出撤换指令。</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1.1.3 </w:t>
      </w:r>
      <w:r>
        <w:rPr>
          <w:rFonts w:hint="eastAsia" w:ascii="仿宋_GB2312" w:eastAsia="仿宋_GB2312" w:cs="仿宋_GB2312"/>
          <w:color w:val="000000"/>
          <w:kern w:val="0"/>
          <w:sz w:val="28"/>
          <w:szCs w:val="28"/>
        </w:rPr>
        <w:t>有权对乙方施工（安装）现场的设备、设施、建（构）筑物安全状况进行安全检查，对现场存在的安全隐患提出整改指令。</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1.1.4 </w:t>
      </w:r>
      <w:r>
        <w:rPr>
          <w:rFonts w:hint="eastAsia" w:ascii="仿宋_GB2312" w:eastAsia="仿宋_GB2312" w:cs="仿宋_GB2312"/>
          <w:color w:val="000000"/>
          <w:kern w:val="0"/>
          <w:sz w:val="28"/>
          <w:szCs w:val="28"/>
        </w:rPr>
        <w:t>对在现场安全工作不称职的乙方项目经理、安全管理负责人，有权提出撤换指令。</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1.1.5 </w:t>
      </w:r>
      <w:r>
        <w:rPr>
          <w:rFonts w:hint="eastAsia" w:ascii="仿宋_GB2312" w:eastAsia="仿宋_GB2312" w:cs="仿宋_GB2312"/>
          <w:color w:val="000000"/>
          <w:kern w:val="0"/>
          <w:sz w:val="28"/>
          <w:szCs w:val="28"/>
        </w:rPr>
        <w:t>甲方对乙方施工（安装）现场的“三违”现象，有权依据甲方相关管理规定或地州、县的有关规定处理。</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1.1.6 </w:t>
      </w:r>
      <w:r>
        <w:rPr>
          <w:rFonts w:hint="eastAsia" w:ascii="仿宋_GB2312" w:eastAsia="仿宋_GB2312" w:cs="仿宋_GB2312"/>
          <w:color w:val="000000"/>
          <w:kern w:val="0"/>
          <w:sz w:val="28"/>
          <w:szCs w:val="28"/>
        </w:rPr>
        <w:t>乙方施工过程中违反国家有关法律法规，受到政府经济、刑事处罚的，甲方有权决定单方面终止与乙方之间的工程承包合同及本协议，而无需承担任何提前解除合同的责任。由此给甲方造成损失的，乙方应给予甲方赔偿。</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1.2 </w:t>
      </w:r>
      <w:r>
        <w:rPr>
          <w:rFonts w:hint="eastAsia" w:ascii="仿宋_GB2312" w:eastAsia="仿宋_GB2312" w:cs="仿宋_GB2312"/>
          <w:color w:val="000000"/>
          <w:kern w:val="0"/>
          <w:sz w:val="28"/>
          <w:szCs w:val="28"/>
        </w:rPr>
        <w:t>义务：</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1.2.1</w:t>
      </w:r>
      <w:r>
        <w:rPr>
          <w:rFonts w:hint="eastAsia" w:ascii="仿宋_GB2312" w:eastAsia="仿宋_GB2312" w:cs="仿宋_GB2312"/>
          <w:color w:val="000000"/>
          <w:kern w:val="0"/>
          <w:sz w:val="28"/>
          <w:szCs w:val="28"/>
        </w:rPr>
        <w:t>施工（安装）现场有两个以上单位交叉作业有可能危及对方安全或影响施工（安装）进度时，甲方有义务统一协调管理，督促双方签订安全管理协议。</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1.3 </w:t>
      </w:r>
      <w:r>
        <w:rPr>
          <w:rFonts w:hint="eastAsia" w:ascii="仿宋_GB2312" w:eastAsia="仿宋_GB2312" w:cs="仿宋_GB2312"/>
          <w:color w:val="000000"/>
          <w:kern w:val="0"/>
          <w:sz w:val="28"/>
          <w:szCs w:val="28"/>
        </w:rPr>
        <w:t>责任：</w:t>
      </w:r>
    </w:p>
    <w:p>
      <w:pPr>
        <w:autoSpaceDE w:val="0"/>
        <w:autoSpaceDN w:val="0"/>
        <w:adjustRightInd w:val="0"/>
        <w:spacing w:line="520" w:lineRule="exact"/>
        <w:jc w:val="left"/>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甲方负责向乙方如实告知根据甲方能力所知的作业场所和岗位存在的危险因素，要求乙方制订防范措施以及事故应急预案。</w:t>
      </w:r>
    </w:p>
    <w:p>
      <w:pPr>
        <w:autoSpaceDE w:val="0"/>
        <w:autoSpaceDN w:val="0"/>
        <w:adjustRightInd w:val="0"/>
        <w:spacing w:line="520" w:lineRule="exact"/>
        <w:jc w:val="left"/>
        <w:rPr>
          <w:rFonts w:ascii="仿宋_GB2312" w:eastAsia="仿宋_GB2312" w:cs="仿宋_GB2312"/>
          <w:b/>
          <w:color w:val="000000"/>
          <w:kern w:val="0"/>
          <w:sz w:val="28"/>
          <w:szCs w:val="28"/>
        </w:rPr>
      </w:pPr>
      <w:r>
        <w:rPr>
          <w:rFonts w:ascii="仿宋_GB2312" w:eastAsia="仿宋_GB2312" w:cs="仿宋_GB2312"/>
          <w:b/>
          <w:color w:val="000000"/>
          <w:kern w:val="0"/>
          <w:sz w:val="28"/>
          <w:szCs w:val="28"/>
        </w:rPr>
        <w:t xml:space="preserve">2 </w:t>
      </w:r>
      <w:r>
        <w:rPr>
          <w:rFonts w:hint="eastAsia" w:ascii="仿宋_GB2312" w:eastAsia="仿宋_GB2312" w:cs="仿宋_GB2312"/>
          <w:b/>
          <w:color w:val="000000"/>
          <w:kern w:val="0"/>
          <w:sz w:val="28"/>
          <w:szCs w:val="28"/>
        </w:rPr>
        <w:t>乙方的权利、义务、责任</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2.1 </w:t>
      </w:r>
      <w:r>
        <w:rPr>
          <w:rFonts w:hint="eastAsia" w:ascii="仿宋_GB2312" w:eastAsia="仿宋_GB2312" w:cs="仿宋_GB2312"/>
          <w:color w:val="000000"/>
          <w:kern w:val="0"/>
          <w:sz w:val="28"/>
          <w:szCs w:val="28"/>
        </w:rPr>
        <w:t>权利：</w:t>
      </w:r>
    </w:p>
    <w:p>
      <w:pPr>
        <w:autoSpaceDE w:val="0"/>
        <w:autoSpaceDN w:val="0"/>
        <w:adjustRightInd w:val="0"/>
        <w:spacing w:line="520" w:lineRule="exact"/>
        <w:jc w:val="left"/>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乙方有权要求甲方提供上述</w:t>
      </w:r>
      <w:r>
        <w:rPr>
          <w:rFonts w:ascii="仿宋_GB2312" w:eastAsia="仿宋_GB2312" w:cs="仿宋_GB2312"/>
          <w:color w:val="000000"/>
          <w:kern w:val="0"/>
          <w:sz w:val="28"/>
          <w:szCs w:val="28"/>
        </w:rPr>
        <w:t xml:space="preserve">1.2.1 </w:t>
      </w:r>
      <w:r>
        <w:rPr>
          <w:rFonts w:hint="eastAsia" w:ascii="仿宋_GB2312" w:eastAsia="仿宋_GB2312" w:cs="仿宋_GB2312"/>
          <w:color w:val="000000"/>
          <w:kern w:val="0"/>
          <w:sz w:val="28"/>
          <w:szCs w:val="28"/>
        </w:rPr>
        <w:t>条所述的技术资料。</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2.2 </w:t>
      </w:r>
      <w:r>
        <w:rPr>
          <w:rFonts w:hint="eastAsia" w:ascii="仿宋_GB2312" w:eastAsia="仿宋_GB2312" w:cs="仿宋_GB2312"/>
          <w:color w:val="000000"/>
          <w:kern w:val="0"/>
          <w:sz w:val="28"/>
          <w:szCs w:val="28"/>
        </w:rPr>
        <w:t>义务：</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2.2.1 </w:t>
      </w:r>
      <w:r>
        <w:rPr>
          <w:rFonts w:hint="eastAsia" w:ascii="仿宋_GB2312" w:eastAsia="仿宋_GB2312" w:cs="仿宋_GB2312"/>
          <w:color w:val="000000"/>
          <w:kern w:val="0"/>
          <w:sz w:val="28"/>
          <w:szCs w:val="28"/>
        </w:rPr>
        <w:t>乙方对甲方所提供的技术资料必须保密，非经甲方书面同意不能向外透露，施工（安装）完毕后，应及时退还甲方。</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2.2.2 </w:t>
      </w:r>
      <w:r>
        <w:rPr>
          <w:rFonts w:hint="eastAsia" w:ascii="仿宋_GB2312" w:eastAsia="仿宋_GB2312" w:cs="仿宋_GB2312"/>
          <w:color w:val="000000"/>
          <w:kern w:val="0"/>
          <w:sz w:val="28"/>
          <w:szCs w:val="28"/>
        </w:rPr>
        <w:t>乙方有义务配合、服从甲方对施工（安装）现场的安全检查，对检查发现的安全隐患无条件进行整改。</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2.2.3 </w:t>
      </w:r>
      <w:r>
        <w:rPr>
          <w:rFonts w:hint="eastAsia" w:ascii="仿宋_GB2312" w:eastAsia="仿宋_GB2312" w:cs="仿宋_GB2312"/>
          <w:color w:val="000000"/>
          <w:kern w:val="0"/>
          <w:sz w:val="28"/>
          <w:szCs w:val="28"/>
        </w:rPr>
        <w:t>乙方有自觉接受甲方安全培训的义务。</w:t>
      </w:r>
    </w:p>
    <w:p>
      <w:pPr>
        <w:autoSpaceDE w:val="0"/>
        <w:autoSpaceDN w:val="0"/>
        <w:adjustRightInd w:val="0"/>
        <w:spacing w:line="520" w:lineRule="exact"/>
        <w:jc w:val="left"/>
        <w:rPr>
          <w:rFonts w:ascii="黑体" w:eastAsia="黑体" w:cs="黑体"/>
          <w:color w:val="000000"/>
          <w:kern w:val="0"/>
          <w:sz w:val="20"/>
          <w:szCs w:val="20"/>
        </w:rPr>
      </w:pPr>
      <w:r>
        <w:rPr>
          <w:rFonts w:ascii="仿宋_GB2312" w:eastAsia="仿宋_GB2312" w:cs="仿宋_GB2312"/>
          <w:color w:val="000000"/>
          <w:kern w:val="0"/>
          <w:sz w:val="28"/>
          <w:szCs w:val="28"/>
        </w:rPr>
        <w:t xml:space="preserve">2.3 </w:t>
      </w:r>
      <w:r>
        <w:rPr>
          <w:rFonts w:hint="eastAsia" w:ascii="仿宋_GB2312" w:eastAsia="仿宋_GB2312" w:cs="仿宋_GB2312"/>
          <w:color w:val="000000"/>
          <w:kern w:val="0"/>
          <w:sz w:val="28"/>
          <w:szCs w:val="28"/>
        </w:rPr>
        <w:t>责任：</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2.3.1 </w:t>
      </w:r>
      <w:r>
        <w:rPr>
          <w:rFonts w:hint="eastAsia" w:ascii="仿宋_GB2312" w:eastAsia="仿宋_GB2312" w:cs="仿宋_GB2312"/>
          <w:color w:val="000000"/>
          <w:kern w:val="0"/>
          <w:sz w:val="28"/>
          <w:szCs w:val="28"/>
        </w:rPr>
        <w:t>按照国家安全生产的相关法律法规，建立健全施工（安装）现场安全管理制度，配备专职安全管理人员，落实安全生产责任制。</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2.3.2 </w:t>
      </w:r>
      <w:r>
        <w:rPr>
          <w:rFonts w:hint="eastAsia" w:ascii="仿宋_GB2312" w:eastAsia="仿宋_GB2312" w:cs="仿宋_GB2312"/>
          <w:color w:val="000000"/>
          <w:kern w:val="0"/>
          <w:sz w:val="28"/>
          <w:szCs w:val="28"/>
        </w:rPr>
        <w:t>在编制施工方案和网络进度时，安全措施和事故预案必须同时制定。</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2.3.3 </w:t>
      </w:r>
      <w:r>
        <w:rPr>
          <w:rFonts w:hint="eastAsia" w:ascii="仿宋_GB2312" w:eastAsia="仿宋_GB2312" w:cs="仿宋_GB2312"/>
          <w:color w:val="000000"/>
          <w:kern w:val="0"/>
          <w:sz w:val="28"/>
          <w:szCs w:val="28"/>
        </w:rPr>
        <w:t>在工程项目开工前必须对参加施工人员进行安全教育，并建立相应台帐。</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2.3.4 </w:t>
      </w:r>
      <w:r>
        <w:rPr>
          <w:rFonts w:hint="eastAsia" w:ascii="仿宋_GB2312" w:eastAsia="仿宋_GB2312" w:cs="仿宋_GB2312"/>
          <w:color w:val="000000"/>
          <w:kern w:val="0"/>
          <w:sz w:val="28"/>
          <w:szCs w:val="28"/>
        </w:rPr>
        <w:t>乙方与甲方签订合同生效进入施工现场前，必须将开工时间、工程量、安全措施、施工方案、安全责任人报告甲方安全管理部门。</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2.3.5 </w:t>
      </w:r>
      <w:r>
        <w:rPr>
          <w:rFonts w:hint="eastAsia" w:ascii="仿宋_GB2312" w:eastAsia="仿宋_GB2312" w:cs="仿宋_GB2312"/>
          <w:color w:val="000000"/>
          <w:kern w:val="0"/>
          <w:sz w:val="28"/>
          <w:szCs w:val="28"/>
        </w:rPr>
        <w:t>接受甲方安全管理部门的监督管理和考核。若乙方施工现场发生一般违章事故，罚款</w:t>
      </w:r>
      <w:r>
        <w:rPr>
          <w:rFonts w:ascii="仿宋_GB2312" w:eastAsia="仿宋_GB2312" w:cs="仿宋_GB2312"/>
          <w:color w:val="000000"/>
          <w:kern w:val="0"/>
          <w:sz w:val="28"/>
          <w:szCs w:val="28"/>
        </w:rPr>
        <w:t>200</w:t>
      </w:r>
      <w:r>
        <w:rPr>
          <w:rFonts w:hint="eastAsia" w:ascii="仿宋_GB2312" w:eastAsia="仿宋_GB2312" w:cs="仿宋_GB2312"/>
          <w:color w:val="000000"/>
          <w:kern w:val="0"/>
          <w:sz w:val="28"/>
          <w:szCs w:val="28"/>
        </w:rPr>
        <w:t>元</w:t>
      </w:r>
      <w:r>
        <w:rPr>
          <w:rFonts w:ascii="仿宋_GB2312" w:eastAsia="仿宋_GB2312" w:cs="仿宋_GB2312"/>
          <w:color w:val="000000"/>
          <w:kern w:val="0"/>
          <w:sz w:val="28"/>
          <w:szCs w:val="28"/>
        </w:rPr>
        <w:t>/</w:t>
      </w:r>
      <w:r>
        <w:rPr>
          <w:rFonts w:hint="eastAsia" w:ascii="仿宋_GB2312" w:eastAsia="仿宋_GB2312" w:cs="仿宋_GB2312"/>
          <w:color w:val="000000"/>
          <w:kern w:val="0"/>
          <w:sz w:val="28"/>
          <w:szCs w:val="28"/>
        </w:rPr>
        <w:t>次；若乙方施工现场发生一般安全事故及以上责任事故，罚款</w:t>
      </w:r>
      <w:r>
        <w:rPr>
          <w:rFonts w:ascii="仿宋_GB2312" w:eastAsia="仿宋_GB2312" w:cs="仿宋_GB2312"/>
          <w:color w:val="000000"/>
          <w:kern w:val="0"/>
          <w:sz w:val="28"/>
          <w:szCs w:val="28"/>
        </w:rPr>
        <w:t>5000</w:t>
      </w:r>
      <w:r>
        <w:rPr>
          <w:rFonts w:hint="eastAsia" w:ascii="仿宋_GB2312" w:eastAsia="仿宋_GB2312" w:cs="仿宋_GB2312"/>
          <w:color w:val="000000"/>
          <w:kern w:val="0"/>
          <w:sz w:val="28"/>
          <w:szCs w:val="28"/>
        </w:rPr>
        <w:t>元</w:t>
      </w:r>
      <w:r>
        <w:rPr>
          <w:rFonts w:ascii="仿宋_GB2312" w:eastAsia="仿宋_GB2312" w:cs="仿宋_GB2312"/>
          <w:color w:val="000000"/>
          <w:kern w:val="0"/>
          <w:sz w:val="28"/>
          <w:szCs w:val="28"/>
        </w:rPr>
        <w:t>/</w:t>
      </w:r>
      <w:r>
        <w:rPr>
          <w:rFonts w:hint="eastAsia" w:ascii="仿宋_GB2312" w:eastAsia="仿宋_GB2312" w:cs="仿宋_GB2312"/>
          <w:color w:val="000000"/>
          <w:kern w:val="0"/>
          <w:sz w:val="28"/>
          <w:szCs w:val="28"/>
        </w:rPr>
        <w:t>次，因此造成的损失由乙方进行赔偿。</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2.3.6 </w:t>
      </w:r>
      <w:r>
        <w:rPr>
          <w:rFonts w:hint="eastAsia" w:ascii="仿宋_GB2312" w:eastAsia="仿宋_GB2312" w:cs="仿宋_GB2312"/>
          <w:color w:val="000000"/>
          <w:kern w:val="0"/>
          <w:sz w:val="28"/>
          <w:szCs w:val="28"/>
        </w:rPr>
        <w:t>对本单位的施工（安装）区域现场设备设施及作业人员的安全负责，对施工（安装）区域的安全生产及环境保护状况负责，并负责事故统计上报和调查处理（或参与协助调查处理）。</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2.3.7 </w:t>
      </w:r>
      <w:r>
        <w:rPr>
          <w:rFonts w:hint="eastAsia" w:ascii="仿宋_GB2312" w:eastAsia="仿宋_GB2312" w:cs="仿宋_GB2312"/>
          <w:color w:val="000000"/>
          <w:kern w:val="0"/>
          <w:sz w:val="28"/>
          <w:szCs w:val="28"/>
        </w:rPr>
        <w:t>非乙方施工（安装）人员在乙方施工（安装）区域内发生任何事故，均由乙方自行负责，并按国家的法律法规进行事故处理，甲方不承担任何责任。</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2.3.8 </w:t>
      </w:r>
      <w:r>
        <w:rPr>
          <w:rFonts w:hint="eastAsia" w:ascii="仿宋_GB2312" w:eastAsia="仿宋_GB2312" w:cs="仿宋_GB2312"/>
          <w:color w:val="000000"/>
          <w:kern w:val="0"/>
          <w:sz w:val="28"/>
          <w:szCs w:val="28"/>
        </w:rPr>
        <w:t>乙方对施工（安装）区域现场在施工（安装）开始前已有或毗邻建（构）筑物、设备、设施、地下管线（网）或特殊作业环境可能造成损害的，须采取相应的安全防护措施，并承担损坏赔偿责任。</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2.3.9 </w:t>
      </w:r>
      <w:r>
        <w:rPr>
          <w:rFonts w:hint="eastAsia" w:ascii="仿宋_GB2312" w:eastAsia="仿宋_GB2312" w:cs="仿宋_GB2312"/>
          <w:color w:val="000000"/>
          <w:kern w:val="0"/>
          <w:sz w:val="28"/>
          <w:szCs w:val="28"/>
        </w:rPr>
        <w:t>乙方不得将工程拆包给不具备相应资质等级的施工（安装）单位或个人。</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2.3.10 </w:t>
      </w:r>
      <w:r>
        <w:rPr>
          <w:rFonts w:hint="eastAsia" w:ascii="仿宋_GB2312" w:eastAsia="仿宋_GB2312" w:cs="仿宋_GB2312"/>
          <w:color w:val="000000"/>
          <w:kern w:val="0"/>
          <w:sz w:val="28"/>
          <w:szCs w:val="28"/>
        </w:rPr>
        <w:t>乙方经甲方同意将工程分包后，须与分包单位签订安全专项协议，该安全专项协议中分包单位的安全责任义务的程度不得低于乙方在本协议中的安全责任义务。乙方就分包单位的施工（安装）安全负责向甲方承担连带责任。</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2.3.11 </w:t>
      </w:r>
      <w:r>
        <w:rPr>
          <w:rFonts w:hint="eastAsia" w:ascii="仿宋_GB2312" w:eastAsia="仿宋_GB2312" w:cs="仿宋_GB2312"/>
          <w:color w:val="000000"/>
          <w:kern w:val="0"/>
          <w:sz w:val="28"/>
          <w:szCs w:val="28"/>
        </w:rPr>
        <w:t>乙方与相邻的单位同时施工（安装）或交叉作业，有可能相互危及对方施工（安装）时，应签订安全管理协议，明确各自的安全管理职责和应采取的安全措施及责任划分，配专人进行安全检查与协调。</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2.3.12 </w:t>
      </w:r>
      <w:r>
        <w:rPr>
          <w:rFonts w:hint="eastAsia" w:ascii="仿宋_GB2312" w:eastAsia="仿宋_GB2312" w:cs="仿宋_GB2312"/>
          <w:color w:val="000000"/>
          <w:kern w:val="0"/>
          <w:sz w:val="28"/>
          <w:szCs w:val="28"/>
        </w:rPr>
        <w:t>乙方施工（安装）区域的施工（安装）设备、临时用电设施、脚手架、出入通道口、楼梯口、危险有害气体或液体存放处等危险部位，设置明显的安全警示标志，危险警示标志符合国家标准。</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2.3.12 </w:t>
      </w:r>
      <w:r>
        <w:rPr>
          <w:rFonts w:hint="eastAsia" w:ascii="仿宋_GB2312" w:eastAsia="仿宋_GB2312" w:cs="仿宋_GB2312"/>
          <w:color w:val="000000"/>
          <w:kern w:val="0"/>
          <w:sz w:val="28"/>
          <w:szCs w:val="28"/>
        </w:rPr>
        <w:t>乙方施工（安装）区域的施工（安装）设备、临时用电设施、脚手架、出入通道口、楼梯口、危险有害气体或液体存放处等危险部位，设置明显的安全警示标志，危险警示标志符合国家标准。</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2.3.13 </w:t>
      </w:r>
      <w:r>
        <w:rPr>
          <w:rFonts w:hint="eastAsia" w:ascii="仿宋_GB2312" w:eastAsia="仿宋_GB2312" w:cs="仿宋_GB2312"/>
          <w:color w:val="000000"/>
          <w:kern w:val="0"/>
          <w:sz w:val="28"/>
          <w:szCs w:val="28"/>
        </w:rPr>
        <w:t>乙方应遵守甲方各项安全管理规定，办理作业许可，规范开展现场作业，文明施工，保障施工全过程中的作业安全。</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2.3.14 </w:t>
      </w:r>
      <w:r>
        <w:rPr>
          <w:rFonts w:hint="eastAsia" w:ascii="仿宋_GB2312" w:eastAsia="仿宋_GB2312" w:cs="仿宋_GB2312"/>
          <w:color w:val="000000"/>
          <w:kern w:val="0"/>
          <w:sz w:val="28"/>
          <w:szCs w:val="28"/>
        </w:rPr>
        <w:t>乙方应加强作业现场应急管理，完善应急预案，配备现场作业所需的应急资源，并加强培训和演练。</w:t>
      </w:r>
    </w:p>
    <w:p>
      <w:pPr>
        <w:autoSpaceDE w:val="0"/>
        <w:autoSpaceDN w:val="0"/>
        <w:adjustRightInd w:val="0"/>
        <w:spacing w:line="520" w:lineRule="exact"/>
        <w:jc w:val="left"/>
        <w:rPr>
          <w:rFonts w:eastAsia="仿宋_GB2312"/>
          <w:color w:val="000000"/>
          <w:kern w:val="0"/>
          <w:sz w:val="18"/>
          <w:szCs w:val="18"/>
        </w:rPr>
      </w:pPr>
      <w:r>
        <w:rPr>
          <w:rFonts w:ascii="仿宋_GB2312" w:eastAsia="仿宋_GB2312" w:cs="仿宋_GB2312"/>
          <w:color w:val="000000"/>
          <w:kern w:val="0"/>
          <w:sz w:val="28"/>
          <w:szCs w:val="28"/>
        </w:rPr>
        <w:t xml:space="preserve">2.3.15 </w:t>
      </w:r>
      <w:r>
        <w:rPr>
          <w:rFonts w:hint="eastAsia" w:ascii="仿宋_GB2312" w:eastAsia="仿宋_GB2312" w:cs="仿宋_GB2312"/>
          <w:color w:val="000000"/>
          <w:kern w:val="0"/>
          <w:sz w:val="28"/>
          <w:szCs w:val="28"/>
        </w:rPr>
        <w:t>乙方应为作业人员办理相关保险。</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2.3.16 </w:t>
      </w:r>
      <w:r>
        <w:rPr>
          <w:rFonts w:hint="eastAsia" w:ascii="仿宋_GB2312" w:eastAsia="仿宋_GB2312" w:cs="仿宋_GB2312"/>
          <w:color w:val="000000"/>
          <w:kern w:val="0"/>
          <w:sz w:val="28"/>
          <w:szCs w:val="28"/>
        </w:rPr>
        <w:t>乙方不得随意更换项目关键人员，关键人员离开现场应提前告知甲方，并办理相关审批手续。</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2.3.17 </w:t>
      </w:r>
      <w:r>
        <w:rPr>
          <w:rFonts w:hint="eastAsia" w:ascii="仿宋_GB2312" w:eastAsia="仿宋_GB2312" w:cs="仿宋_GB2312"/>
          <w:color w:val="000000"/>
          <w:kern w:val="0"/>
          <w:sz w:val="28"/>
          <w:szCs w:val="28"/>
        </w:rPr>
        <w:t>施工（安装）现场暂时停工的，乙方须做好现场安全防护工作。</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2.3.18 </w:t>
      </w:r>
      <w:r>
        <w:rPr>
          <w:rFonts w:hint="eastAsia" w:ascii="仿宋_GB2312" w:eastAsia="仿宋_GB2312" w:cs="仿宋_GB2312"/>
          <w:color w:val="000000"/>
          <w:kern w:val="0"/>
          <w:sz w:val="28"/>
          <w:szCs w:val="28"/>
        </w:rPr>
        <w:t>乙方必须服从本工程项目监理和甲方对安全施工的监督管理。</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2.3.19 </w:t>
      </w:r>
      <w:r>
        <w:rPr>
          <w:rFonts w:hint="eastAsia" w:ascii="仿宋_GB2312" w:eastAsia="仿宋_GB2312" w:cs="仿宋_GB2312"/>
          <w:color w:val="000000"/>
          <w:kern w:val="0"/>
          <w:sz w:val="28"/>
          <w:szCs w:val="28"/>
        </w:rPr>
        <w:t>乙方施工现场发生事故的，应立即报告监理和甲方。若发生一般（</w:t>
      </w:r>
      <w:r>
        <w:rPr>
          <w:rFonts w:ascii="仿宋_GB2312" w:eastAsia="仿宋_GB2312" w:cs="仿宋_GB2312"/>
          <w:color w:val="000000"/>
          <w:kern w:val="0"/>
          <w:sz w:val="28"/>
          <w:szCs w:val="28"/>
        </w:rPr>
        <w:t xml:space="preserve">1-2 </w:t>
      </w:r>
      <w:r>
        <w:rPr>
          <w:rFonts w:hint="eastAsia" w:ascii="仿宋_GB2312" w:eastAsia="仿宋_GB2312" w:cs="仿宋_GB2312"/>
          <w:color w:val="000000"/>
          <w:kern w:val="0"/>
          <w:sz w:val="28"/>
          <w:szCs w:val="28"/>
        </w:rPr>
        <w:t>人死亡或</w:t>
      </w:r>
      <w:r>
        <w:rPr>
          <w:rFonts w:ascii="仿宋_GB2312" w:eastAsia="仿宋_GB2312" w:cs="仿宋_GB2312"/>
          <w:color w:val="000000"/>
          <w:kern w:val="0"/>
          <w:sz w:val="28"/>
          <w:szCs w:val="28"/>
        </w:rPr>
        <w:t xml:space="preserve">1-9 </w:t>
      </w:r>
      <w:r>
        <w:rPr>
          <w:rFonts w:hint="eastAsia" w:ascii="仿宋_GB2312" w:eastAsia="仿宋_GB2312" w:cs="仿宋_GB2312"/>
          <w:color w:val="000000"/>
          <w:kern w:val="0"/>
          <w:sz w:val="28"/>
          <w:szCs w:val="28"/>
        </w:rPr>
        <w:t>人重伤）及以上事故，乙方应按《生产安全事故报告和调查处理条例》报告当地政府。</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2.3.20 </w:t>
      </w:r>
      <w:r>
        <w:rPr>
          <w:rFonts w:hint="eastAsia" w:ascii="仿宋_GB2312" w:eastAsia="仿宋_GB2312" w:cs="仿宋_GB2312"/>
          <w:color w:val="000000"/>
          <w:kern w:val="0"/>
          <w:sz w:val="28"/>
          <w:szCs w:val="28"/>
        </w:rPr>
        <w:t>乙方施工过程中违反国家有关法律法规，受到政府经济、刑事处罚的，一律由乙方自行承担解决。以上内容是甲、乙双方在施工（安装）过程依据工程合同约定的</w:t>
      </w:r>
    </w:p>
    <w:p>
      <w:pPr>
        <w:autoSpaceDE w:val="0"/>
        <w:autoSpaceDN w:val="0"/>
        <w:adjustRightInd w:val="0"/>
        <w:spacing w:line="520" w:lineRule="exact"/>
        <w:jc w:val="left"/>
        <w:rPr>
          <w:rFonts w:ascii="仿宋_GB2312" w:eastAsia="仿宋_GB2312" w:cs="仿宋_GB2312"/>
          <w:color w:val="000000"/>
          <w:kern w:val="0"/>
          <w:sz w:val="28"/>
          <w:szCs w:val="28"/>
        </w:rPr>
      </w:pPr>
      <w:r>
        <w:rPr>
          <w:rFonts w:hint="eastAsia" w:ascii="仿宋_GB2312" w:eastAsia="仿宋_GB2312" w:cs="仿宋_GB2312"/>
          <w:color w:val="000000"/>
          <w:kern w:val="0"/>
          <w:sz w:val="28"/>
          <w:szCs w:val="28"/>
        </w:rPr>
        <w:t>安全职责，未尽事宜，双方再另行协商，签订补充协议，补充协议与本协议具有同等法律效力。本协议自签订之日起生效。</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3 </w:t>
      </w:r>
      <w:r>
        <w:rPr>
          <w:rFonts w:hint="eastAsia" w:ascii="仿宋_GB2312" w:eastAsia="仿宋_GB2312" w:cs="仿宋_GB2312"/>
          <w:color w:val="000000"/>
          <w:kern w:val="0"/>
          <w:sz w:val="28"/>
          <w:szCs w:val="28"/>
        </w:rPr>
        <w:t>此协议有效期与工程承包合同一致。</w:t>
      </w:r>
    </w:p>
    <w:p>
      <w:pPr>
        <w:autoSpaceDE w:val="0"/>
        <w:autoSpaceDN w:val="0"/>
        <w:adjustRightInd w:val="0"/>
        <w:spacing w:line="520" w:lineRule="exact"/>
        <w:jc w:val="left"/>
        <w:rPr>
          <w:rFonts w:ascii="仿宋_GB2312" w:eastAsia="仿宋_GB2312" w:cs="仿宋_GB2312"/>
          <w:color w:val="000000"/>
          <w:kern w:val="0"/>
          <w:sz w:val="28"/>
          <w:szCs w:val="28"/>
        </w:rPr>
      </w:pPr>
      <w:r>
        <w:rPr>
          <w:rFonts w:ascii="仿宋_GB2312" w:eastAsia="仿宋_GB2312" w:cs="仿宋_GB2312"/>
          <w:color w:val="000000"/>
          <w:kern w:val="0"/>
          <w:sz w:val="28"/>
          <w:szCs w:val="28"/>
        </w:rPr>
        <w:t xml:space="preserve">4 </w:t>
      </w:r>
      <w:r>
        <w:rPr>
          <w:rFonts w:hint="eastAsia" w:ascii="仿宋_GB2312" w:eastAsia="仿宋_GB2312" w:cs="仿宋_GB2312"/>
          <w:color w:val="000000"/>
          <w:kern w:val="0"/>
          <w:sz w:val="28"/>
          <w:szCs w:val="28"/>
        </w:rPr>
        <w:t>本协议一式两份，甲、乙双方各持一份，具有同等的法律效力。</w:t>
      </w:r>
    </w:p>
    <w:p>
      <w:pPr>
        <w:autoSpaceDE w:val="0"/>
        <w:autoSpaceDN w:val="0"/>
        <w:adjustRightInd w:val="0"/>
        <w:spacing w:line="520" w:lineRule="exact"/>
        <w:jc w:val="left"/>
        <w:rPr>
          <w:rFonts w:ascii="仿宋_GB2312" w:eastAsia="仿宋_GB2312" w:cs="仿宋_GB2312"/>
          <w:color w:val="000000"/>
          <w:kern w:val="0"/>
          <w:sz w:val="28"/>
          <w:szCs w:val="28"/>
        </w:rPr>
      </w:pPr>
    </w:p>
    <w:p>
      <w:pPr>
        <w:autoSpaceDE w:val="0"/>
        <w:autoSpaceDN w:val="0"/>
        <w:adjustRightInd w:val="0"/>
        <w:spacing w:line="520" w:lineRule="exact"/>
        <w:jc w:val="left"/>
        <w:rPr>
          <w:rFonts w:ascii="仿宋_GB2312" w:eastAsia="仿宋_GB2312" w:cs="仿宋_GB2312"/>
          <w:color w:val="000000"/>
          <w:kern w:val="0"/>
          <w:sz w:val="28"/>
          <w:szCs w:val="28"/>
        </w:rPr>
      </w:pPr>
    </w:p>
    <w:p>
      <w:pPr>
        <w:autoSpaceDE w:val="0"/>
        <w:autoSpaceDN w:val="0"/>
        <w:adjustRightInd w:val="0"/>
        <w:spacing w:line="520" w:lineRule="exact"/>
        <w:ind w:firstLine="138" w:firstLineChars="49"/>
        <w:jc w:val="left"/>
        <w:rPr>
          <w:rFonts w:ascii="仿宋_GB2312" w:eastAsia="仿宋_GB2312" w:cs="仿宋_GB2312"/>
          <w:b/>
          <w:color w:val="000000"/>
          <w:kern w:val="0"/>
          <w:sz w:val="28"/>
          <w:szCs w:val="28"/>
        </w:rPr>
      </w:pPr>
      <w:r>
        <w:rPr>
          <w:rFonts w:hint="eastAsia" w:ascii="仿宋_GB2312" w:eastAsia="仿宋_GB2312" w:cs="仿宋_GB2312"/>
          <w:b/>
          <w:color w:val="000000"/>
          <w:kern w:val="0"/>
          <w:sz w:val="28"/>
          <w:szCs w:val="28"/>
        </w:rPr>
        <w:t>甲方（盖章）：</w:t>
      </w:r>
      <w:r>
        <w:rPr>
          <w:rFonts w:ascii="仿宋_GB2312" w:eastAsia="仿宋_GB2312" w:cs="仿宋_GB2312"/>
          <w:b/>
          <w:color w:val="000000"/>
          <w:kern w:val="0"/>
          <w:sz w:val="28"/>
          <w:szCs w:val="28"/>
        </w:rPr>
        <w:t xml:space="preserve">                 </w:t>
      </w:r>
      <w:r>
        <w:rPr>
          <w:rFonts w:hint="eastAsia" w:ascii="仿宋_GB2312" w:eastAsia="仿宋_GB2312" w:cs="仿宋_GB2312"/>
          <w:b/>
          <w:color w:val="000000"/>
          <w:kern w:val="0"/>
          <w:sz w:val="28"/>
          <w:szCs w:val="28"/>
        </w:rPr>
        <w:t>乙方（盖章）：</w:t>
      </w:r>
    </w:p>
    <w:p>
      <w:pPr>
        <w:autoSpaceDE w:val="0"/>
        <w:autoSpaceDN w:val="0"/>
        <w:adjustRightInd w:val="0"/>
        <w:spacing w:line="520" w:lineRule="exact"/>
        <w:ind w:firstLine="138" w:firstLineChars="49"/>
        <w:jc w:val="left"/>
        <w:rPr>
          <w:rFonts w:ascii="仿宋_GB2312" w:eastAsia="仿宋_GB2312" w:cs="仿宋_GB2312"/>
          <w:b/>
          <w:color w:val="000000"/>
          <w:kern w:val="0"/>
          <w:sz w:val="28"/>
          <w:szCs w:val="28"/>
        </w:rPr>
      </w:pPr>
      <w:r>
        <w:rPr>
          <w:rFonts w:hint="eastAsia" w:ascii="仿宋_GB2312" w:eastAsia="仿宋_GB2312" w:cs="仿宋_GB2312"/>
          <w:b/>
          <w:color w:val="000000"/>
          <w:kern w:val="0"/>
          <w:sz w:val="28"/>
          <w:szCs w:val="28"/>
        </w:rPr>
        <w:t>法人</w:t>
      </w:r>
      <w:r>
        <w:rPr>
          <w:rFonts w:ascii="仿宋_GB2312" w:eastAsia="仿宋_GB2312" w:cs="仿宋_GB2312"/>
          <w:b/>
          <w:color w:val="000000"/>
          <w:kern w:val="0"/>
          <w:sz w:val="28"/>
          <w:szCs w:val="28"/>
        </w:rPr>
        <w:t>/</w:t>
      </w:r>
      <w:r>
        <w:rPr>
          <w:rFonts w:hint="eastAsia" w:ascii="仿宋_GB2312" w:eastAsia="仿宋_GB2312" w:cs="仿宋_GB2312"/>
          <w:b/>
          <w:color w:val="000000"/>
          <w:kern w:val="0"/>
          <w:sz w:val="28"/>
          <w:szCs w:val="28"/>
        </w:rPr>
        <w:t>委托代理人</w:t>
      </w:r>
      <w:r>
        <w:rPr>
          <w:rFonts w:ascii="仿宋_GB2312" w:eastAsia="仿宋_GB2312" w:cs="仿宋_GB2312"/>
          <w:b/>
          <w:color w:val="000000"/>
          <w:kern w:val="0"/>
          <w:sz w:val="28"/>
          <w:szCs w:val="28"/>
        </w:rPr>
        <w:t>(</w:t>
      </w:r>
      <w:r>
        <w:rPr>
          <w:rFonts w:hint="eastAsia" w:ascii="仿宋_GB2312" w:eastAsia="仿宋_GB2312" w:cs="仿宋_GB2312"/>
          <w:b/>
          <w:color w:val="000000"/>
          <w:kern w:val="0"/>
          <w:sz w:val="28"/>
          <w:szCs w:val="28"/>
        </w:rPr>
        <w:t>签字</w:t>
      </w:r>
      <w:r>
        <w:rPr>
          <w:rFonts w:ascii="仿宋_GB2312" w:eastAsia="仿宋_GB2312" w:cs="仿宋_GB2312"/>
          <w:b/>
          <w:color w:val="000000"/>
          <w:kern w:val="0"/>
          <w:sz w:val="28"/>
          <w:szCs w:val="28"/>
        </w:rPr>
        <w:t>)</w:t>
      </w:r>
      <w:r>
        <w:rPr>
          <w:rFonts w:hint="eastAsia" w:ascii="仿宋_GB2312" w:eastAsia="仿宋_GB2312" w:cs="仿宋_GB2312"/>
          <w:b/>
          <w:color w:val="000000"/>
          <w:kern w:val="0"/>
          <w:sz w:val="28"/>
          <w:szCs w:val="28"/>
        </w:rPr>
        <w:t>：</w:t>
      </w:r>
      <w:r>
        <w:rPr>
          <w:rFonts w:ascii="仿宋_GB2312" w:eastAsia="仿宋_GB2312" w:cs="仿宋_GB2312"/>
          <w:b/>
          <w:color w:val="000000"/>
          <w:kern w:val="0"/>
          <w:sz w:val="28"/>
          <w:szCs w:val="28"/>
        </w:rPr>
        <w:t xml:space="preserve">        </w:t>
      </w:r>
      <w:r>
        <w:rPr>
          <w:rFonts w:hint="eastAsia" w:ascii="仿宋_GB2312" w:eastAsia="仿宋_GB2312" w:cs="仿宋_GB2312"/>
          <w:b/>
          <w:color w:val="000000"/>
          <w:kern w:val="0"/>
          <w:sz w:val="28"/>
          <w:szCs w:val="28"/>
        </w:rPr>
        <w:t>法人</w:t>
      </w:r>
      <w:r>
        <w:rPr>
          <w:rFonts w:ascii="仿宋_GB2312" w:eastAsia="仿宋_GB2312" w:cs="仿宋_GB2312"/>
          <w:b/>
          <w:color w:val="000000"/>
          <w:kern w:val="0"/>
          <w:sz w:val="28"/>
          <w:szCs w:val="28"/>
        </w:rPr>
        <w:t>/</w:t>
      </w:r>
      <w:r>
        <w:rPr>
          <w:rFonts w:hint="eastAsia" w:ascii="仿宋_GB2312" w:eastAsia="仿宋_GB2312" w:cs="仿宋_GB2312"/>
          <w:b/>
          <w:color w:val="000000"/>
          <w:kern w:val="0"/>
          <w:sz w:val="28"/>
          <w:szCs w:val="28"/>
        </w:rPr>
        <w:t>委托代理人（签字）：</w:t>
      </w:r>
    </w:p>
    <w:p>
      <w:pPr>
        <w:autoSpaceDE w:val="0"/>
        <w:autoSpaceDN w:val="0"/>
        <w:adjustRightInd w:val="0"/>
        <w:spacing w:line="520" w:lineRule="exact"/>
        <w:ind w:firstLine="1262" w:firstLineChars="449"/>
        <w:jc w:val="left"/>
        <w:rPr>
          <w:rFonts w:ascii="仿宋_GB2312" w:eastAsia="仿宋_GB2312" w:cs="仿宋_GB2312"/>
          <w:b/>
          <w:color w:val="000000"/>
          <w:kern w:val="0"/>
          <w:sz w:val="20"/>
          <w:szCs w:val="20"/>
        </w:rPr>
      </w:pPr>
      <w:r>
        <w:rPr>
          <w:rFonts w:hint="eastAsia" w:ascii="仿宋_GB2312" w:eastAsia="仿宋_GB2312" w:cs="仿宋_GB2312"/>
          <w:b/>
          <w:color w:val="000000"/>
          <w:kern w:val="0"/>
          <w:sz w:val="28"/>
          <w:szCs w:val="28"/>
        </w:rPr>
        <w:t>年</w:t>
      </w:r>
      <w:r>
        <w:rPr>
          <w:rFonts w:ascii="仿宋_GB2312" w:eastAsia="仿宋_GB2312" w:cs="仿宋_GB2312"/>
          <w:b/>
          <w:color w:val="000000"/>
          <w:kern w:val="0"/>
          <w:sz w:val="28"/>
          <w:szCs w:val="28"/>
        </w:rPr>
        <w:t xml:space="preserve">  </w:t>
      </w:r>
      <w:r>
        <w:rPr>
          <w:rFonts w:hint="eastAsia" w:ascii="仿宋_GB2312" w:eastAsia="仿宋_GB2312" w:cs="仿宋_GB2312"/>
          <w:b/>
          <w:color w:val="000000"/>
          <w:kern w:val="0"/>
          <w:sz w:val="28"/>
          <w:szCs w:val="28"/>
        </w:rPr>
        <w:t>月</w:t>
      </w:r>
      <w:r>
        <w:rPr>
          <w:rFonts w:ascii="仿宋_GB2312" w:eastAsia="仿宋_GB2312" w:cs="仿宋_GB2312"/>
          <w:b/>
          <w:color w:val="000000"/>
          <w:kern w:val="0"/>
          <w:sz w:val="28"/>
          <w:szCs w:val="28"/>
        </w:rPr>
        <w:t xml:space="preserve">  </w:t>
      </w:r>
      <w:r>
        <w:rPr>
          <w:rFonts w:hint="eastAsia" w:ascii="仿宋_GB2312" w:eastAsia="仿宋_GB2312" w:cs="仿宋_GB2312"/>
          <w:b/>
          <w:color w:val="000000"/>
          <w:kern w:val="0"/>
          <w:sz w:val="28"/>
          <w:szCs w:val="28"/>
        </w:rPr>
        <w:t>日</w:t>
      </w:r>
      <w:r>
        <w:rPr>
          <w:rFonts w:ascii="仿宋_GB2312" w:eastAsia="仿宋_GB2312" w:cs="仿宋_GB2312"/>
          <w:b/>
          <w:color w:val="000000"/>
          <w:kern w:val="0"/>
          <w:sz w:val="28"/>
          <w:szCs w:val="28"/>
        </w:rPr>
        <w:t xml:space="preserve">                          </w:t>
      </w:r>
      <w:r>
        <w:rPr>
          <w:rFonts w:hint="eastAsia" w:ascii="仿宋_GB2312" w:eastAsia="仿宋_GB2312" w:cs="仿宋_GB2312"/>
          <w:b/>
          <w:color w:val="000000"/>
          <w:kern w:val="0"/>
          <w:sz w:val="28"/>
          <w:szCs w:val="28"/>
        </w:rPr>
        <w:t>年</w:t>
      </w:r>
      <w:r>
        <w:rPr>
          <w:rFonts w:ascii="仿宋_GB2312" w:eastAsia="仿宋_GB2312" w:cs="仿宋_GB2312"/>
          <w:b/>
          <w:color w:val="000000"/>
          <w:kern w:val="0"/>
          <w:sz w:val="28"/>
          <w:szCs w:val="28"/>
        </w:rPr>
        <w:t xml:space="preserve">  </w:t>
      </w:r>
      <w:r>
        <w:rPr>
          <w:rFonts w:hint="eastAsia" w:ascii="仿宋_GB2312" w:eastAsia="仿宋_GB2312" w:cs="仿宋_GB2312"/>
          <w:b/>
          <w:color w:val="000000"/>
          <w:kern w:val="0"/>
          <w:sz w:val="28"/>
          <w:szCs w:val="28"/>
        </w:rPr>
        <w:t>月</w:t>
      </w:r>
      <w:r>
        <w:rPr>
          <w:rFonts w:ascii="仿宋_GB2312" w:eastAsia="仿宋_GB2312" w:cs="仿宋_GB2312"/>
          <w:b/>
          <w:color w:val="000000"/>
          <w:kern w:val="0"/>
          <w:sz w:val="28"/>
          <w:szCs w:val="28"/>
        </w:rPr>
        <w:t xml:space="preserve">  </w:t>
      </w:r>
      <w:r>
        <w:rPr>
          <w:rFonts w:hint="eastAsia" w:ascii="仿宋_GB2312" w:eastAsia="仿宋_GB2312" w:cs="仿宋_GB2312"/>
          <w:b/>
          <w:color w:val="000000"/>
          <w:kern w:val="0"/>
          <w:sz w:val="28"/>
          <w:szCs w:val="28"/>
        </w:rPr>
        <w:t>日</w:t>
      </w:r>
    </w:p>
    <w:p/>
    <w:p>
      <w:pPr>
        <w:ind w:left="105" w:leftChars="50" w:right="105" w:rightChars="50"/>
        <w:jc w:val="left"/>
        <w:rPr>
          <w:rFonts w:ascii="宋体"/>
          <w:sz w:val="24"/>
        </w:rPr>
      </w:pPr>
    </w:p>
    <w:p>
      <w:pPr>
        <w:rPr>
          <w:rFonts w:ascii="仿宋_GB2312" w:eastAsia="仿宋_GB2312"/>
          <w:sz w:val="30"/>
          <w:szCs w:val="30"/>
        </w:rPr>
      </w:pPr>
    </w:p>
    <w:p>
      <w:pPr>
        <w:rPr>
          <w:rFonts w:ascii="仿宋_GB2312" w:eastAsia="仿宋_GB2312"/>
          <w:sz w:val="30"/>
          <w:szCs w:val="30"/>
        </w:rPr>
      </w:pPr>
    </w:p>
    <w:p>
      <w:pPr>
        <w:ind w:right="105" w:rightChars="50"/>
        <w:jc w:val="left"/>
        <w:rPr>
          <w:rFonts w:ascii="宋体"/>
          <w:sz w:val="24"/>
        </w:rPr>
      </w:pPr>
    </w:p>
    <w:p>
      <w:pPr>
        <w:spacing w:line="400" w:lineRule="exact"/>
        <w:jc w:val="left"/>
        <w:rPr>
          <w:sz w:val="24"/>
          <w:szCs w:val="24"/>
        </w:rPr>
      </w:pPr>
    </w:p>
    <w:sectPr>
      <w:pgSz w:w="11906" w:h="16838"/>
      <w:pgMar w:top="1134" w:right="1134" w:bottom="1134"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UnicodeMS">
    <w:altName w:val="Malgun Gothic"/>
    <w:panose1 w:val="00000000000000000000"/>
    <w:charset w:val="81"/>
    <w:family w:val="auto"/>
    <w:pitch w:val="default"/>
    <w:sig w:usb0="00000000" w:usb1="00000000" w:usb2="00000010" w:usb3="00000000" w:csb0="00080000"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IwOTk3YjY0ZDI4MDE5ZTg3NTQwMjkzNjlmZjk0ZTMifQ=="/>
  </w:docVars>
  <w:rsids>
    <w:rsidRoot w:val="00C24AA7"/>
    <w:rsid w:val="00013D05"/>
    <w:rsid w:val="00037722"/>
    <w:rsid w:val="00041C33"/>
    <w:rsid w:val="0004244B"/>
    <w:rsid w:val="00043456"/>
    <w:rsid w:val="000460E8"/>
    <w:rsid w:val="000522FB"/>
    <w:rsid w:val="000603DE"/>
    <w:rsid w:val="0007107E"/>
    <w:rsid w:val="0007364E"/>
    <w:rsid w:val="00080D86"/>
    <w:rsid w:val="00094D63"/>
    <w:rsid w:val="0009543B"/>
    <w:rsid w:val="00095830"/>
    <w:rsid w:val="00097920"/>
    <w:rsid w:val="000C5137"/>
    <w:rsid w:val="000C6ACE"/>
    <w:rsid w:val="000D0010"/>
    <w:rsid w:val="000D598E"/>
    <w:rsid w:val="000F2E1B"/>
    <w:rsid w:val="000F33DC"/>
    <w:rsid w:val="0010151D"/>
    <w:rsid w:val="00114CF5"/>
    <w:rsid w:val="00115040"/>
    <w:rsid w:val="00133B69"/>
    <w:rsid w:val="00136736"/>
    <w:rsid w:val="00145E42"/>
    <w:rsid w:val="001476EB"/>
    <w:rsid w:val="00163223"/>
    <w:rsid w:val="00187A82"/>
    <w:rsid w:val="00194787"/>
    <w:rsid w:val="001A57AC"/>
    <w:rsid w:val="001A7176"/>
    <w:rsid w:val="001B37C9"/>
    <w:rsid w:val="001C5031"/>
    <w:rsid w:val="001F0BF7"/>
    <w:rsid w:val="001F2954"/>
    <w:rsid w:val="001F7FFE"/>
    <w:rsid w:val="002033D3"/>
    <w:rsid w:val="00231611"/>
    <w:rsid w:val="002419D6"/>
    <w:rsid w:val="00250544"/>
    <w:rsid w:val="0026331B"/>
    <w:rsid w:val="00283C78"/>
    <w:rsid w:val="00286C38"/>
    <w:rsid w:val="00292E52"/>
    <w:rsid w:val="002A0AB8"/>
    <w:rsid w:val="002A1664"/>
    <w:rsid w:val="002C22FE"/>
    <w:rsid w:val="002C4D02"/>
    <w:rsid w:val="002D72E8"/>
    <w:rsid w:val="002F7FB9"/>
    <w:rsid w:val="00305178"/>
    <w:rsid w:val="003108B1"/>
    <w:rsid w:val="0032788C"/>
    <w:rsid w:val="00335E77"/>
    <w:rsid w:val="0034153E"/>
    <w:rsid w:val="00342C34"/>
    <w:rsid w:val="003513D2"/>
    <w:rsid w:val="003615DB"/>
    <w:rsid w:val="00370D1D"/>
    <w:rsid w:val="00370FFA"/>
    <w:rsid w:val="003878F1"/>
    <w:rsid w:val="003902E2"/>
    <w:rsid w:val="003907EE"/>
    <w:rsid w:val="003961DE"/>
    <w:rsid w:val="003A79CC"/>
    <w:rsid w:val="003B415E"/>
    <w:rsid w:val="003B5906"/>
    <w:rsid w:val="003C0B5F"/>
    <w:rsid w:val="003C0FFE"/>
    <w:rsid w:val="003C60E1"/>
    <w:rsid w:val="003C6DCE"/>
    <w:rsid w:val="003D38AD"/>
    <w:rsid w:val="003E6FC5"/>
    <w:rsid w:val="003E7F18"/>
    <w:rsid w:val="003F68F4"/>
    <w:rsid w:val="003F77A3"/>
    <w:rsid w:val="00407E3A"/>
    <w:rsid w:val="00417CE7"/>
    <w:rsid w:val="00423C00"/>
    <w:rsid w:val="00441ECB"/>
    <w:rsid w:val="004650A9"/>
    <w:rsid w:val="0047162D"/>
    <w:rsid w:val="00480D4F"/>
    <w:rsid w:val="00485742"/>
    <w:rsid w:val="00487395"/>
    <w:rsid w:val="00496691"/>
    <w:rsid w:val="004A2954"/>
    <w:rsid w:val="004B69E3"/>
    <w:rsid w:val="004C3E16"/>
    <w:rsid w:val="004D1C21"/>
    <w:rsid w:val="004E50E8"/>
    <w:rsid w:val="004F3B23"/>
    <w:rsid w:val="0050070E"/>
    <w:rsid w:val="00504A43"/>
    <w:rsid w:val="0052704B"/>
    <w:rsid w:val="005278A4"/>
    <w:rsid w:val="00571205"/>
    <w:rsid w:val="00577046"/>
    <w:rsid w:val="005815EB"/>
    <w:rsid w:val="00582258"/>
    <w:rsid w:val="005953BE"/>
    <w:rsid w:val="00597B7B"/>
    <w:rsid w:val="005A60C7"/>
    <w:rsid w:val="005B6D70"/>
    <w:rsid w:val="005D7B04"/>
    <w:rsid w:val="005E303F"/>
    <w:rsid w:val="005E42F6"/>
    <w:rsid w:val="0060140E"/>
    <w:rsid w:val="0061766D"/>
    <w:rsid w:val="00633BAD"/>
    <w:rsid w:val="00642535"/>
    <w:rsid w:val="006447B1"/>
    <w:rsid w:val="0064559E"/>
    <w:rsid w:val="00654E81"/>
    <w:rsid w:val="00657AA8"/>
    <w:rsid w:val="0066313B"/>
    <w:rsid w:val="00675816"/>
    <w:rsid w:val="0067751C"/>
    <w:rsid w:val="006840E3"/>
    <w:rsid w:val="006871A0"/>
    <w:rsid w:val="00687AD0"/>
    <w:rsid w:val="006B294C"/>
    <w:rsid w:val="006B46A6"/>
    <w:rsid w:val="006D2A76"/>
    <w:rsid w:val="006D67AE"/>
    <w:rsid w:val="006E1925"/>
    <w:rsid w:val="006F08F2"/>
    <w:rsid w:val="00700276"/>
    <w:rsid w:val="00700F97"/>
    <w:rsid w:val="007052AA"/>
    <w:rsid w:val="00734DC7"/>
    <w:rsid w:val="007405C4"/>
    <w:rsid w:val="007406A7"/>
    <w:rsid w:val="007414FF"/>
    <w:rsid w:val="007466D0"/>
    <w:rsid w:val="007466DA"/>
    <w:rsid w:val="00752EB0"/>
    <w:rsid w:val="00761550"/>
    <w:rsid w:val="00762377"/>
    <w:rsid w:val="00787EC2"/>
    <w:rsid w:val="00795C79"/>
    <w:rsid w:val="0079652E"/>
    <w:rsid w:val="007A3213"/>
    <w:rsid w:val="007B4792"/>
    <w:rsid w:val="007C41CC"/>
    <w:rsid w:val="007D7A91"/>
    <w:rsid w:val="007E262F"/>
    <w:rsid w:val="007F43C7"/>
    <w:rsid w:val="007F5D7B"/>
    <w:rsid w:val="00801326"/>
    <w:rsid w:val="00810EB9"/>
    <w:rsid w:val="00812525"/>
    <w:rsid w:val="00820140"/>
    <w:rsid w:val="008237B5"/>
    <w:rsid w:val="00824AA6"/>
    <w:rsid w:val="00846AEC"/>
    <w:rsid w:val="00850091"/>
    <w:rsid w:val="008533CD"/>
    <w:rsid w:val="00856FA3"/>
    <w:rsid w:val="00864AD8"/>
    <w:rsid w:val="008729F9"/>
    <w:rsid w:val="0088144F"/>
    <w:rsid w:val="008862C0"/>
    <w:rsid w:val="008B00E6"/>
    <w:rsid w:val="008C4593"/>
    <w:rsid w:val="008D013E"/>
    <w:rsid w:val="008D7F93"/>
    <w:rsid w:val="008F41F4"/>
    <w:rsid w:val="008F4B03"/>
    <w:rsid w:val="00904320"/>
    <w:rsid w:val="00905C97"/>
    <w:rsid w:val="009105D1"/>
    <w:rsid w:val="00911DAF"/>
    <w:rsid w:val="00923E8C"/>
    <w:rsid w:val="00933120"/>
    <w:rsid w:val="0093413F"/>
    <w:rsid w:val="00947C92"/>
    <w:rsid w:val="009713BB"/>
    <w:rsid w:val="00975681"/>
    <w:rsid w:val="00981D2E"/>
    <w:rsid w:val="00985318"/>
    <w:rsid w:val="009867AE"/>
    <w:rsid w:val="009A062E"/>
    <w:rsid w:val="009A1325"/>
    <w:rsid w:val="009A5A1C"/>
    <w:rsid w:val="009A64C8"/>
    <w:rsid w:val="009C6A9F"/>
    <w:rsid w:val="009E169D"/>
    <w:rsid w:val="009E19F3"/>
    <w:rsid w:val="009E3B42"/>
    <w:rsid w:val="009E691F"/>
    <w:rsid w:val="009F664D"/>
    <w:rsid w:val="00A0113E"/>
    <w:rsid w:val="00A20635"/>
    <w:rsid w:val="00A30DAE"/>
    <w:rsid w:val="00A32E15"/>
    <w:rsid w:val="00A34636"/>
    <w:rsid w:val="00A37269"/>
    <w:rsid w:val="00A37D37"/>
    <w:rsid w:val="00A400E4"/>
    <w:rsid w:val="00A51138"/>
    <w:rsid w:val="00A550B6"/>
    <w:rsid w:val="00A73186"/>
    <w:rsid w:val="00A816A2"/>
    <w:rsid w:val="00A86642"/>
    <w:rsid w:val="00A91710"/>
    <w:rsid w:val="00A93EE0"/>
    <w:rsid w:val="00AA7298"/>
    <w:rsid w:val="00AB1B13"/>
    <w:rsid w:val="00AB235D"/>
    <w:rsid w:val="00AB3C2F"/>
    <w:rsid w:val="00AB4727"/>
    <w:rsid w:val="00AC01BB"/>
    <w:rsid w:val="00AC2D94"/>
    <w:rsid w:val="00AC56C1"/>
    <w:rsid w:val="00AD0332"/>
    <w:rsid w:val="00AD621F"/>
    <w:rsid w:val="00AE1047"/>
    <w:rsid w:val="00AE36EF"/>
    <w:rsid w:val="00AE7ADB"/>
    <w:rsid w:val="00B052BF"/>
    <w:rsid w:val="00B07A0C"/>
    <w:rsid w:val="00B16340"/>
    <w:rsid w:val="00B25D1E"/>
    <w:rsid w:val="00B274AC"/>
    <w:rsid w:val="00B338BE"/>
    <w:rsid w:val="00B33949"/>
    <w:rsid w:val="00B41F20"/>
    <w:rsid w:val="00B42054"/>
    <w:rsid w:val="00B43964"/>
    <w:rsid w:val="00B5602E"/>
    <w:rsid w:val="00B573AB"/>
    <w:rsid w:val="00B6680B"/>
    <w:rsid w:val="00B679DB"/>
    <w:rsid w:val="00B8247C"/>
    <w:rsid w:val="00B829F7"/>
    <w:rsid w:val="00B83A5E"/>
    <w:rsid w:val="00B97B9B"/>
    <w:rsid w:val="00BA41EB"/>
    <w:rsid w:val="00BA5A2E"/>
    <w:rsid w:val="00BA5CE5"/>
    <w:rsid w:val="00BA768B"/>
    <w:rsid w:val="00BC30DA"/>
    <w:rsid w:val="00BD4EC8"/>
    <w:rsid w:val="00BF42D3"/>
    <w:rsid w:val="00BF4CB0"/>
    <w:rsid w:val="00BF677A"/>
    <w:rsid w:val="00C006BA"/>
    <w:rsid w:val="00C06791"/>
    <w:rsid w:val="00C109EA"/>
    <w:rsid w:val="00C20A50"/>
    <w:rsid w:val="00C24AA7"/>
    <w:rsid w:val="00C24CC7"/>
    <w:rsid w:val="00C355FD"/>
    <w:rsid w:val="00C44932"/>
    <w:rsid w:val="00C46AA8"/>
    <w:rsid w:val="00C46D2C"/>
    <w:rsid w:val="00C53E15"/>
    <w:rsid w:val="00C75DD8"/>
    <w:rsid w:val="00CB2A91"/>
    <w:rsid w:val="00CB2C2F"/>
    <w:rsid w:val="00CB473D"/>
    <w:rsid w:val="00CC1949"/>
    <w:rsid w:val="00CD067D"/>
    <w:rsid w:val="00CD776B"/>
    <w:rsid w:val="00CF29A5"/>
    <w:rsid w:val="00D03FFF"/>
    <w:rsid w:val="00D059E3"/>
    <w:rsid w:val="00D1653A"/>
    <w:rsid w:val="00D335DB"/>
    <w:rsid w:val="00D3386F"/>
    <w:rsid w:val="00D43DAF"/>
    <w:rsid w:val="00D81CB9"/>
    <w:rsid w:val="00D93D98"/>
    <w:rsid w:val="00D94D38"/>
    <w:rsid w:val="00DA0EE1"/>
    <w:rsid w:val="00DA6249"/>
    <w:rsid w:val="00DA7294"/>
    <w:rsid w:val="00DD6D8E"/>
    <w:rsid w:val="00DE54CA"/>
    <w:rsid w:val="00DE7CD4"/>
    <w:rsid w:val="00E058BB"/>
    <w:rsid w:val="00E353A6"/>
    <w:rsid w:val="00E65026"/>
    <w:rsid w:val="00E653C6"/>
    <w:rsid w:val="00E656DA"/>
    <w:rsid w:val="00E66220"/>
    <w:rsid w:val="00E734CF"/>
    <w:rsid w:val="00E80CF5"/>
    <w:rsid w:val="00E83D50"/>
    <w:rsid w:val="00E84098"/>
    <w:rsid w:val="00E95E5E"/>
    <w:rsid w:val="00E977C3"/>
    <w:rsid w:val="00EB69F7"/>
    <w:rsid w:val="00EC35CF"/>
    <w:rsid w:val="00EE6EEF"/>
    <w:rsid w:val="00EF23B5"/>
    <w:rsid w:val="00EF2931"/>
    <w:rsid w:val="00EF73CF"/>
    <w:rsid w:val="00F0375F"/>
    <w:rsid w:val="00F20EAC"/>
    <w:rsid w:val="00F21049"/>
    <w:rsid w:val="00F21A9C"/>
    <w:rsid w:val="00F32981"/>
    <w:rsid w:val="00F42892"/>
    <w:rsid w:val="00F43FA5"/>
    <w:rsid w:val="00F602D0"/>
    <w:rsid w:val="00F87270"/>
    <w:rsid w:val="00F90007"/>
    <w:rsid w:val="00F90495"/>
    <w:rsid w:val="00F92113"/>
    <w:rsid w:val="00FA3EB7"/>
    <w:rsid w:val="00FB4F7A"/>
    <w:rsid w:val="00FC6B8D"/>
    <w:rsid w:val="00FE7562"/>
    <w:rsid w:val="00FF5D19"/>
    <w:rsid w:val="2D517D00"/>
    <w:rsid w:val="467E263A"/>
    <w:rsid w:val="4DB52955"/>
    <w:rsid w:val="52E16301"/>
    <w:rsid w:val="6AAF2DAE"/>
    <w:rsid w:val="6C5A499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8"/>
    <w:qFormat/>
    <w:locked/>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uiPriority w:val="0"/>
    <w:pPr>
      <w:ind w:left="640" w:leftChars="305" w:firstLine="640" w:firstLineChars="200"/>
    </w:pPr>
    <w:rPr>
      <w:rFonts w:ascii="Times New Roman" w:hAnsi="Times New Roman"/>
      <w:sz w:val="32"/>
      <w:szCs w:val="24"/>
    </w:rPr>
  </w:style>
  <w:style w:type="paragraph" w:styleId="4">
    <w:name w:val="Plain Text"/>
    <w:basedOn w:val="1"/>
    <w:link w:val="16"/>
    <w:uiPriority w:val="0"/>
    <w:rPr>
      <w:rFonts w:ascii="宋体" w:hAnsi="Courier New" w:cs="Courier New"/>
      <w:szCs w:val="21"/>
      <w:u w:color="000000"/>
    </w:rPr>
  </w:style>
  <w:style w:type="paragraph" w:styleId="5">
    <w:name w:val="footer"/>
    <w:basedOn w:val="1"/>
    <w:link w:val="13"/>
    <w:semiHidden/>
    <w:qFormat/>
    <w:uiPriority w:val="99"/>
    <w:pPr>
      <w:tabs>
        <w:tab w:val="center" w:pos="4153"/>
        <w:tab w:val="right" w:pos="8306"/>
      </w:tabs>
      <w:snapToGrid w:val="0"/>
      <w:jc w:val="left"/>
    </w:pPr>
    <w:rPr>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5"/>
    <w:qFormat/>
    <w:uiPriority w:val="0"/>
    <w:pPr>
      <w:spacing w:after="120"/>
      <w:ind w:left="420" w:leftChars="200"/>
    </w:pPr>
    <w:rPr>
      <w:rFonts w:ascii="Times New Roman" w:hAnsi="Times New Roman"/>
      <w:sz w:val="16"/>
      <w:szCs w:val="16"/>
    </w:rPr>
  </w:style>
  <w:style w:type="paragraph" w:styleId="8">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locke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2">
    <w:name w:val="页眉 Char"/>
    <w:basedOn w:val="11"/>
    <w:link w:val="6"/>
    <w:semiHidden/>
    <w:qFormat/>
    <w:locked/>
    <w:uiPriority w:val="99"/>
    <w:rPr>
      <w:rFonts w:cs="Times New Roman"/>
      <w:sz w:val="18"/>
      <w:szCs w:val="18"/>
    </w:rPr>
  </w:style>
  <w:style w:type="character" w:customStyle="1" w:styleId="13">
    <w:name w:val="页脚 Char"/>
    <w:basedOn w:val="11"/>
    <w:link w:val="5"/>
    <w:semiHidden/>
    <w:qFormat/>
    <w:locked/>
    <w:uiPriority w:val="99"/>
    <w:rPr>
      <w:rFonts w:cs="Times New Roman"/>
      <w:sz w:val="18"/>
      <w:szCs w:val="18"/>
    </w:rPr>
  </w:style>
  <w:style w:type="character" w:customStyle="1" w:styleId="14">
    <w:name w:val="正文文本缩进 Char"/>
    <w:basedOn w:val="11"/>
    <w:link w:val="3"/>
    <w:qFormat/>
    <w:uiPriority w:val="0"/>
    <w:rPr>
      <w:rFonts w:ascii="Times New Roman" w:hAnsi="Times New Roman"/>
      <w:kern w:val="2"/>
      <w:sz w:val="32"/>
      <w:szCs w:val="24"/>
    </w:rPr>
  </w:style>
  <w:style w:type="character" w:customStyle="1" w:styleId="15">
    <w:name w:val="正文文本缩进 3 Char"/>
    <w:basedOn w:val="11"/>
    <w:link w:val="7"/>
    <w:qFormat/>
    <w:uiPriority w:val="0"/>
    <w:rPr>
      <w:rFonts w:ascii="Times New Roman" w:hAnsi="Times New Roman"/>
      <w:kern w:val="2"/>
      <w:sz w:val="16"/>
      <w:szCs w:val="16"/>
    </w:rPr>
  </w:style>
  <w:style w:type="character" w:customStyle="1" w:styleId="16">
    <w:name w:val="纯文本 Char"/>
    <w:basedOn w:val="11"/>
    <w:link w:val="4"/>
    <w:qFormat/>
    <w:uiPriority w:val="0"/>
    <w:rPr>
      <w:rFonts w:ascii="宋体" w:hAnsi="Courier New" w:cs="Courier New"/>
      <w:kern w:val="2"/>
      <w:sz w:val="21"/>
      <w:szCs w:val="21"/>
      <w:u w:color="000000"/>
    </w:rPr>
  </w:style>
  <w:style w:type="paragraph" w:styleId="17">
    <w:name w:val="List Paragraph"/>
    <w:basedOn w:val="1"/>
    <w:qFormat/>
    <w:uiPriority w:val="99"/>
    <w:pPr>
      <w:spacing w:line="400" w:lineRule="exact"/>
      <w:ind w:firstLine="420" w:firstLineChars="200"/>
    </w:pPr>
  </w:style>
  <w:style w:type="character" w:customStyle="1" w:styleId="18">
    <w:name w:val="标题 3 Char"/>
    <w:basedOn w:val="11"/>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D44F8-969D-440F-88D7-A685BDD918D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1064</Words>
  <Characters>6067</Characters>
  <Lines>50</Lines>
  <Paragraphs>14</Paragraphs>
  <TotalTime>0</TotalTime>
  <ScaleCrop>false</ScaleCrop>
  <LinksUpToDate>false</LinksUpToDate>
  <CharactersWithSpaces>7117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2012-04-18T02:15:00Z</dcterms:created>
  <dc:creator>COFCO\dingxu</dc:creator>
  <cp:lastModifiedBy>闫名仕</cp:lastModifiedBy>
  <cp:lastPrinted>2019-07-11T02:52:00Z</cp:lastPrinted>
  <dcterms:modified xsi:type="dcterms:W3CDTF">2023-04-20T07:31:32Z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704F3119A6B64C449FA7C9D72AB4858D_12</vt:lpwstr>
  </property>
</Properties>
</file>