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4442460</wp:posOffset>
            </wp:positionH>
            <wp:positionV relativeFrom="paragraph">
              <wp:posOffset>-590550</wp:posOffset>
            </wp:positionV>
            <wp:extent cx="1600200" cy="523240"/>
            <wp:effectExtent l="19050" t="0" r="0" b="0"/>
            <wp:wrapNone/>
            <wp:docPr id="32"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7753134727367465"/>
                    <pic:cNvPicPr>
                      <a:picLocks noChangeAspect="1" noChangeArrowheads="1"/>
                    </pic:cNvPicPr>
                  </pic:nvPicPr>
                  <pic:blipFill>
                    <a:blip r:embed="rId11" cstate="print"/>
                    <a:srcRect/>
                    <a:stretch>
                      <a:fillRect/>
                    </a:stretch>
                  </pic:blipFill>
                  <pic:spPr>
                    <a:xfrm>
                      <a:off x="0" y="0"/>
                      <a:ext cx="1600200" cy="523240"/>
                    </a:xfrm>
                    <a:prstGeom prst="rect">
                      <a:avLst/>
                    </a:prstGeom>
                    <a:noFill/>
                    <a:ln w="9525">
                      <a:noFill/>
                      <a:miter lim="800000"/>
                      <a:headEnd/>
                      <a:tailEnd/>
                    </a:ln>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4"/>
          <w:szCs w:val="44"/>
        </w:rPr>
      </w:pPr>
    </w:p>
    <w:p>
      <w:pPr>
        <w:jc w:val="center"/>
        <w:rPr>
          <w:rFonts w:hint="default" w:ascii="黑体" w:eastAsia="黑体"/>
          <w:bCs/>
          <w:sz w:val="36"/>
          <w:szCs w:val="36"/>
          <w:lang w:val="en-US" w:eastAsia="zh-CN"/>
        </w:rPr>
      </w:pPr>
      <w:r>
        <w:rPr>
          <w:rFonts w:hint="eastAsia" w:ascii="黑体" w:eastAsia="黑体"/>
          <w:bCs/>
          <w:sz w:val="36"/>
          <w:szCs w:val="36"/>
          <w:lang w:val="en-US" w:eastAsia="zh-CN"/>
        </w:rPr>
        <w:t>河北中糖华洋物流有限公司中央储备糖</w:t>
      </w:r>
    </w:p>
    <w:p>
      <w:pPr>
        <w:jc w:val="center"/>
        <w:rPr>
          <w:rFonts w:ascii="黑体" w:eastAsia="黑体"/>
          <w:bCs/>
          <w:sz w:val="36"/>
          <w:szCs w:val="36"/>
        </w:rPr>
      </w:pPr>
      <w:r>
        <w:rPr>
          <w:rFonts w:hint="eastAsia" w:ascii="黑体" w:eastAsia="黑体"/>
          <w:bCs/>
          <w:sz w:val="36"/>
          <w:szCs w:val="36"/>
        </w:rPr>
        <w:t>机械化出库装卸服务采购询比说明书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hint="eastAsia" w:ascii="黑体" w:hAnsi="黑体" w:eastAsia="黑体"/>
          <w:bCs/>
          <w:sz w:val="32"/>
        </w:rPr>
      </w:pPr>
    </w:p>
    <w:p>
      <w:pPr>
        <w:jc w:val="center"/>
        <w:rPr>
          <w:rFonts w:hint="default" w:ascii="黑体" w:hAnsi="黑体" w:eastAsia="黑体"/>
          <w:bCs/>
          <w:sz w:val="32"/>
          <w:lang w:val="en-US" w:eastAsia="zh-CN"/>
        </w:rPr>
      </w:pPr>
      <w:r>
        <w:rPr>
          <w:rFonts w:hint="eastAsia" w:ascii="黑体" w:hAnsi="黑体" w:eastAsia="黑体"/>
          <w:bCs/>
          <w:sz w:val="32"/>
        </w:rPr>
        <w:t>单位：</w:t>
      </w:r>
      <w:r>
        <w:rPr>
          <w:rFonts w:hint="eastAsia" w:ascii="黑体" w:hAnsi="黑体" w:eastAsia="黑体"/>
          <w:bCs/>
          <w:sz w:val="32"/>
          <w:lang w:val="en-US" w:eastAsia="zh-CN"/>
        </w:rPr>
        <w:t>河北中糖华洋物流有限公司</w:t>
      </w:r>
    </w:p>
    <w:p>
      <w:pPr>
        <w:rPr>
          <w:rFonts w:ascii="黑体" w:hAnsi="黑体" w:eastAsia="黑体"/>
          <w:bCs/>
          <w:sz w:val="32"/>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黑体" w:eastAsia="黑体"/>
          <w:bCs/>
          <w:sz w:val="28"/>
          <w:szCs w:val="28"/>
        </w:rPr>
      </w:pPr>
    </w:p>
    <w:p>
      <w:pPr>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w:t>
      </w:r>
      <w:r>
        <w:rPr>
          <w:rFonts w:hint="eastAsia" w:ascii="黑体" w:eastAsia="黑体"/>
          <w:bCs/>
          <w:sz w:val="28"/>
          <w:szCs w:val="28"/>
          <w:lang w:val="en-US" w:eastAsia="zh-CN"/>
        </w:rPr>
        <w:t>3</w:t>
      </w:r>
      <w:r>
        <w:rPr>
          <w:rFonts w:hint="eastAsia" w:ascii="黑体" w:eastAsia="黑体"/>
          <w:bCs/>
          <w:sz w:val="28"/>
          <w:szCs w:val="28"/>
        </w:rPr>
        <w:t>年</w:t>
      </w:r>
      <w:r>
        <w:rPr>
          <w:rFonts w:hint="eastAsia" w:ascii="黑体" w:eastAsia="黑体"/>
          <w:bCs/>
          <w:sz w:val="28"/>
          <w:szCs w:val="28"/>
          <w:lang w:val="en-US" w:eastAsia="zh-CN"/>
        </w:rPr>
        <w:t>5</w:t>
      </w:r>
      <w:r>
        <w:rPr>
          <w:rFonts w:hint="eastAsia" w:ascii="黑体" w:eastAsia="黑体"/>
          <w:bCs/>
          <w:sz w:val="28"/>
          <w:szCs w:val="28"/>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 xml:space="preserve">   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 xml:space="preserve">第五章  </w:t>
      </w:r>
      <w:r>
        <w:rPr>
          <w:rFonts w:ascii="黑体" w:hAnsi="黑体" w:eastAsia="黑体"/>
          <w:bCs/>
          <w:sz w:val="36"/>
          <w:szCs w:val="28"/>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rPr>
          <w:rFonts w:ascii="黑体" w:eastAsia="黑体"/>
          <w:b/>
          <w:bCs/>
          <w:sz w:val="28"/>
        </w:rPr>
      </w:pPr>
    </w:p>
    <w:p>
      <w:pPr>
        <w:jc w:val="center"/>
        <w:rPr>
          <w:rFonts w:ascii="宋体" w:hAnsi="宋体"/>
          <w:b/>
          <w:bCs/>
          <w:sz w:val="36"/>
          <w:szCs w:val="36"/>
        </w:rPr>
      </w:pPr>
      <w:r>
        <w:rPr>
          <w:rFonts w:hint="eastAsia" w:ascii="宋体" w:hAnsi="宋体"/>
          <w:b/>
          <w:bCs/>
          <w:sz w:val="36"/>
          <w:szCs w:val="36"/>
        </w:rPr>
        <w:t>第一章 供应商须知</w:t>
      </w:r>
    </w:p>
    <w:p>
      <w:pPr>
        <w:rPr>
          <w:rFonts w:hint="eastAsia" w:ascii="宋体" w:hAnsi="宋体"/>
          <w:b/>
          <w:bCs/>
          <w:sz w:val="28"/>
          <w:szCs w:val="28"/>
        </w:rPr>
      </w:pPr>
      <w:r>
        <w:rPr>
          <w:rFonts w:hint="eastAsia" w:ascii="宋体" w:hAnsi="宋体"/>
          <w:bCs/>
          <w:sz w:val="28"/>
          <w:szCs w:val="28"/>
        </w:rPr>
        <w:t>一、</w:t>
      </w:r>
      <w:r>
        <w:rPr>
          <w:rFonts w:hint="eastAsia" w:ascii="宋体" w:hAnsi="宋体"/>
          <w:b/>
          <w:bCs/>
          <w:sz w:val="28"/>
          <w:szCs w:val="28"/>
        </w:rPr>
        <w:t>202</w:t>
      </w:r>
      <w:r>
        <w:rPr>
          <w:rFonts w:hint="eastAsia" w:ascii="宋体" w:hAnsi="宋体"/>
          <w:b/>
          <w:bCs/>
          <w:sz w:val="28"/>
          <w:szCs w:val="28"/>
          <w:lang w:val="en-US" w:eastAsia="zh-CN"/>
        </w:rPr>
        <w:t>3</w:t>
      </w:r>
      <w:r>
        <w:rPr>
          <w:rFonts w:hint="eastAsia" w:ascii="宋体" w:hAnsi="宋体"/>
          <w:b/>
          <w:bCs/>
          <w:sz w:val="28"/>
          <w:szCs w:val="28"/>
        </w:rPr>
        <w:t>年</w:t>
      </w:r>
      <w:r>
        <w:rPr>
          <w:rFonts w:hint="eastAsia" w:ascii="宋体" w:hAnsi="宋体"/>
          <w:b/>
          <w:bCs/>
          <w:sz w:val="28"/>
          <w:szCs w:val="28"/>
          <w:lang w:val="en-US" w:eastAsia="zh-CN"/>
        </w:rPr>
        <w:t>5</w:t>
      </w:r>
      <w:r>
        <w:rPr>
          <w:rFonts w:hint="eastAsia" w:ascii="宋体" w:hAnsi="宋体"/>
          <w:b/>
          <w:bCs/>
          <w:sz w:val="28"/>
          <w:szCs w:val="28"/>
        </w:rPr>
        <w:t>月</w:t>
      </w:r>
      <w:r>
        <w:rPr>
          <w:rFonts w:hint="eastAsia" w:ascii="宋体" w:hAnsi="宋体"/>
          <w:b/>
          <w:bCs/>
          <w:sz w:val="28"/>
          <w:szCs w:val="28"/>
          <w:lang w:val="en-US" w:eastAsia="zh-CN"/>
        </w:rPr>
        <w:t>河北中糖华洋物流有限公司</w:t>
      </w:r>
      <w:r>
        <w:rPr>
          <w:rFonts w:hint="eastAsia" w:ascii="宋体" w:hAnsi="宋体"/>
          <w:b/>
          <w:bCs/>
          <w:sz w:val="28"/>
          <w:szCs w:val="28"/>
        </w:rPr>
        <w:t>需采购</w:t>
      </w:r>
      <w:r>
        <w:rPr>
          <w:rFonts w:hint="eastAsia" w:ascii="宋体" w:hAnsi="宋体"/>
          <w:b/>
          <w:bCs/>
          <w:sz w:val="28"/>
          <w:szCs w:val="28"/>
          <w:lang w:val="en-US" w:eastAsia="zh-CN"/>
        </w:rPr>
        <w:t>中央储备糖机械化出库装卸服务，</w:t>
      </w:r>
      <w:r>
        <w:rPr>
          <w:rFonts w:hint="eastAsia" w:ascii="宋体" w:hAnsi="宋体"/>
          <w:b/>
          <w:bCs/>
          <w:sz w:val="28"/>
          <w:szCs w:val="28"/>
        </w:rPr>
        <w:t>采购需求如下：</w:t>
      </w:r>
    </w:p>
    <w:p>
      <w:pPr>
        <w:ind w:firstLine="560" w:firstLineChars="200"/>
        <w:rPr>
          <w:rFonts w:ascii="宋体" w:hAnsi="宋体"/>
          <w:bCs/>
          <w:sz w:val="28"/>
          <w:szCs w:val="28"/>
        </w:rPr>
      </w:pPr>
      <w:r>
        <w:rPr>
          <w:rFonts w:hint="eastAsia" w:ascii="宋体" w:hAnsi="宋体"/>
          <w:bCs/>
          <w:sz w:val="28"/>
          <w:szCs w:val="28"/>
          <w:lang w:val="en-US" w:eastAsia="zh-CN"/>
        </w:rPr>
        <w:t>中央储备糖出库</w:t>
      </w:r>
      <w:r>
        <w:rPr>
          <w:rFonts w:hint="eastAsia" w:ascii="宋体" w:hAnsi="宋体"/>
          <w:bCs/>
          <w:sz w:val="28"/>
          <w:szCs w:val="28"/>
        </w:rPr>
        <w:t>数量</w:t>
      </w:r>
      <w:r>
        <w:rPr>
          <w:rFonts w:hint="eastAsia" w:ascii="宋体" w:hAnsi="宋体"/>
          <w:bCs/>
          <w:sz w:val="28"/>
          <w:szCs w:val="28"/>
          <w:lang w:val="en-US" w:eastAsia="zh-CN"/>
        </w:rPr>
        <w:t>27694.5</w:t>
      </w:r>
      <w:r>
        <w:rPr>
          <w:rFonts w:hint="eastAsia" w:ascii="宋体" w:hAnsi="宋体"/>
          <w:bCs/>
          <w:sz w:val="28"/>
          <w:szCs w:val="28"/>
        </w:rPr>
        <w:t>吨左右，采用机械化出库，即挖掘机进库对糖垛进行扒垛，由铲车铲挖散糖，</w:t>
      </w:r>
      <w:r>
        <w:rPr>
          <w:rFonts w:hint="eastAsia" w:ascii="宋体" w:hAnsi="宋体"/>
          <w:bCs/>
          <w:sz w:val="28"/>
          <w:szCs w:val="28"/>
          <w:lang w:val="en-US" w:eastAsia="zh-CN"/>
        </w:rPr>
        <w:t>装</w:t>
      </w:r>
      <w:r>
        <w:rPr>
          <w:rFonts w:hint="eastAsia" w:ascii="宋体" w:hAnsi="宋体"/>
          <w:bCs/>
          <w:sz w:val="28"/>
          <w:szCs w:val="28"/>
        </w:rPr>
        <w:t>卸至库外运输车辆的作业模式。</w:t>
      </w:r>
    </w:p>
    <w:p>
      <w:pPr>
        <w:rPr>
          <w:rFonts w:hint="eastAsia" w:ascii="宋体" w:hAnsi="宋体" w:eastAsia="宋体"/>
          <w:b/>
          <w:bCs/>
          <w:sz w:val="28"/>
          <w:szCs w:val="28"/>
          <w:lang w:eastAsia="zh-CN"/>
        </w:rPr>
      </w:pPr>
      <w:r>
        <w:rPr>
          <w:rFonts w:hint="eastAsia" w:ascii="宋体" w:hAnsi="宋体"/>
          <w:b/>
          <w:bCs/>
          <w:sz w:val="28"/>
          <w:szCs w:val="28"/>
        </w:rPr>
        <w:t>二、本次采购定价形式采用询比的方式</w:t>
      </w:r>
      <w:r>
        <w:rPr>
          <w:rFonts w:hint="eastAsia" w:ascii="宋体" w:hAnsi="宋体"/>
          <w:b/>
          <w:bCs/>
          <w:sz w:val="28"/>
          <w:szCs w:val="28"/>
          <w:lang w:eastAsia="zh-CN"/>
        </w:rPr>
        <w:t>。</w:t>
      </w:r>
    </w:p>
    <w:p>
      <w:pPr>
        <w:rPr>
          <w:rFonts w:hint="eastAsia" w:ascii="宋体" w:hAnsi="宋体" w:eastAsia="宋体"/>
          <w:b/>
          <w:bCs/>
          <w:sz w:val="28"/>
          <w:szCs w:val="28"/>
          <w:lang w:eastAsia="zh-CN"/>
        </w:rPr>
      </w:pPr>
      <w:r>
        <w:rPr>
          <w:rFonts w:hint="eastAsia" w:ascii="宋体" w:hAnsi="宋体"/>
          <w:b/>
          <w:bCs/>
          <w:sz w:val="28"/>
          <w:szCs w:val="28"/>
        </w:rPr>
        <w:t>三、供应商可以通过公司内外人员介绍、自荐、被邀请等多种方式报名参与</w:t>
      </w:r>
      <w:r>
        <w:rPr>
          <w:rFonts w:hint="eastAsia" w:ascii="宋体" w:hAnsi="宋体"/>
          <w:b/>
          <w:bCs/>
          <w:sz w:val="28"/>
          <w:szCs w:val="28"/>
          <w:lang w:eastAsia="zh-CN"/>
        </w:rPr>
        <w:t>。</w:t>
      </w:r>
    </w:p>
    <w:p>
      <w:pPr>
        <w:rPr>
          <w:rFonts w:hint="eastAsia" w:ascii="宋体" w:hAnsi="宋体"/>
          <w:b/>
          <w:bCs/>
          <w:sz w:val="28"/>
          <w:szCs w:val="28"/>
        </w:rPr>
      </w:pPr>
      <w:r>
        <w:rPr>
          <w:rFonts w:hint="eastAsia" w:ascii="宋体" w:hAnsi="宋体"/>
          <w:b/>
          <w:bCs/>
          <w:sz w:val="28"/>
          <w:szCs w:val="28"/>
        </w:rPr>
        <w:t>四、供应商资质要求</w:t>
      </w:r>
    </w:p>
    <w:p>
      <w:pPr>
        <w:spacing w:line="500" w:lineRule="exact"/>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投标人应具有独立法人资格，</w:t>
      </w:r>
      <w:r>
        <w:rPr>
          <w:rFonts w:hint="eastAsia" w:ascii="宋体" w:hAnsi="宋体"/>
          <w:sz w:val="28"/>
          <w:szCs w:val="28"/>
        </w:rPr>
        <w:t>营业执照经营范围须</w:t>
      </w:r>
      <w:r>
        <w:rPr>
          <w:rFonts w:hint="default" w:ascii="宋体" w:hAnsi="宋体" w:eastAsia="宋体"/>
          <w:color w:val="auto"/>
          <w:sz w:val="28"/>
          <w:szCs w:val="28"/>
          <w:lang w:val="en-US" w:eastAsia="zh-CN"/>
        </w:rPr>
        <w:t>包含装卸、</w:t>
      </w:r>
      <w:r>
        <w:rPr>
          <w:rFonts w:hint="default" w:ascii="宋体" w:hAnsi="宋体" w:eastAsia="宋体"/>
          <w:color w:val="auto"/>
          <w:sz w:val="28"/>
          <w:szCs w:val="28"/>
        </w:rPr>
        <w:t>搬运</w:t>
      </w:r>
      <w:r>
        <w:rPr>
          <w:rFonts w:hint="default" w:ascii="宋体" w:hAnsi="宋体" w:eastAsia="宋体"/>
          <w:color w:val="auto"/>
          <w:sz w:val="28"/>
          <w:szCs w:val="28"/>
          <w:lang w:eastAsia="zh-CN"/>
        </w:rPr>
        <w:t>、</w:t>
      </w:r>
      <w:r>
        <w:rPr>
          <w:rFonts w:hint="default" w:ascii="宋体" w:hAnsi="宋体" w:eastAsia="宋体"/>
          <w:color w:val="auto"/>
          <w:sz w:val="28"/>
          <w:szCs w:val="28"/>
          <w:lang w:val="en-US" w:eastAsia="zh-CN"/>
        </w:rPr>
        <w:t>物流等</w:t>
      </w:r>
      <w:r>
        <w:rPr>
          <w:rFonts w:hint="default" w:ascii="宋体" w:hAnsi="宋体" w:eastAsia="宋体"/>
          <w:color w:val="auto"/>
          <w:sz w:val="28"/>
          <w:szCs w:val="28"/>
        </w:rPr>
        <w:t>服务</w:t>
      </w:r>
      <w:r>
        <w:rPr>
          <w:rFonts w:hint="default" w:ascii="宋体" w:hAnsi="宋体" w:eastAsia="宋体"/>
          <w:color w:val="auto"/>
          <w:sz w:val="28"/>
          <w:szCs w:val="28"/>
          <w:lang w:val="en-US" w:eastAsia="zh-CN"/>
        </w:rPr>
        <w:t>之一</w:t>
      </w:r>
      <w:r>
        <w:rPr>
          <w:rFonts w:hint="eastAsia" w:ascii="宋体" w:hAnsi="宋体"/>
          <w:sz w:val="28"/>
          <w:szCs w:val="28"/>
        </w:rPr>
        <w:t>，</w:t>
      </w:r>
      <w:r>
        <w:rPr>
          <w:rFonts w:ascii="宋体" w:hAnsi="宋体"/>
          <w:sz w:val="28"/>
          <w:szCs w:val="28"/>
        </w:rPr>
        <w:t>注册资本在</w:t>
      </w:r>
      <w:r>
        <w:rPr>
          <w:rFonts w:hint="eastAsia" w:ascii="宋体" w:hAnsi="宋体"/>
          <w:sz w:val="28"/>
          <w:szCs w:val="28"/>
        </w:rPr>
        <w:t>2</w:t>
      </w:r>
      <w:r>
        <w:rPr>
          <w:rFonts w:ascii="宋体" w:hAnsi="宋体"/>
          <w:sz w:val="28"/>
          <w:szCs w:val="28"/>
        </w:rPr>
        <w:t>00万元</w:t>
      </w:r>
      <w:r>
        <w:rPr>
          <w:rFonts w:hint="eastAsia" w:ascii="宋体" w:hAnsi="宋体"/>
          <w:sz w:val="28"/>
          <w:szCs w:val="28"/>
        </w:rPr>
        <w:t>及</w:t>
      </w:r>
      <w:r>
        <w:rPr>
          <w:rFonts w:ascii="宋体" w:hAnsi="宋体"/>
          <w:sz w:val="28"/>
          <w:szCs w:val="28"/>
        </w:rPr>
        <w:t>以上；</w:t>
      </w:r>
    </w:p>
    <w:p>
      <w:pPr>
        <w:spacing w:line="500" w:lineRule="exact"/>
        <w:ind w:firstLine="560" w:firstLineChars="200"/>
        <w:rPr>
          <w:rFonts w:ascii="宋体" w:hAnsi="宋体" w:cs="方正仿宋简体"/>
          <w:bCs/>
          <w:sz w:val="28"/>
          <w:szCs w:val="21"/>
        </w:rPr>
      </w:pPr>
      <w:r>
        <w:rPr>
          <w:rFonts w:hint="eastAsia" w:ascii="宋体" w:hAnsi="宋体"/>
          <w:sz w:val="28"/>
          <w:szCs w:val="28"/>
        </w:rPr>
        <w:t>2.</w:t>
      </w:r>
      <w:r>
        <w:rPr>
          <w:rFonts w:hint="default" w:ascii="宋体" w:hAnsi="宋体" w:cs="Times New Roman"/>
          <w:bCs w:val="0"/>
          <w:sz w:val="28"/>
          <w:szCs w:val="28"/>
        </w:rPr>
        <w:t>单位负责人为同一人或者存在直接控股、管理关系的不同供应</w:t>
      </w:r>
      <w:r>
        <w:rPr>
          <w:rFonts w:hint="eastAsia" w:ascii="宋体" w:hAnsi="宋体" w:cs="方正仿宋简体"/>
          <w:bCs/>
          <w:sz w:val="28"/>
          <w:szCs w:val="21"/>
        </w:rPr>
        <w:t>商，不得同时参与同一采购项目相同标段的采购活动；</w:t>
      </w:r>
    </w:p>
    <w:p>
      <w:pPr>
        <w:spacing w:line="500" w:lineRule="exact"/>
        <w:ind w:firstLine="560" w:firstLineChars="200"/>
        <w:rPr>
          <w:rFonts w:ascii="宋体" w:hAnsi="宋体" w:cs="方正仿宋简体"/>
          <w:bCs/>
          <w:sz w:val="28"/>
          <w:szCs w:val="21"/>
        </w:rPr>
      </w:pPr>
      <w:r>
        <w:rPr>
          <w:rFonts w:hint="eastAsia" w:ascii="宋体" w:hAnsi="宋体" w:cs="方正仿宋简体"/>
          <w:bCs/>
          <w:sz w:val="28"/>
          <w:szCs w:val="21"/>
        </w:rPr>
        <w:t>3.</w:t>
      </w:r>
      <w:r>
        <w:rPr>
          <w:rFonts w:ascii="宋体" w:hAnsi="宋体" w:cs="方正仿宋简体"/>
          <w:bCs/>
          <w:sz w:val="28"/>
          <w:szCs w:val="21"/>
        </w:rPr>
        <w:t>供应商不得存在下列情形之一：</w:t>
      </w:r>
    </w:p>
    <w:p>
      <w:pPr>
        <w:spacing w:line="50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处于被责令停产停业、暂扣或者吊销执照、暂扣或者吊销许可证、吊销资质证书状态；</w:t>
      </w:r>
    </w:p>
    <w:p>
      <w:pPr>
        <w:spacing w:line="50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进入清算程序，或被宣告破产，或其他丧失履约能力的情形；</w:t>
      </w:r>
    </w:p>
    <w:p>
      <w:pPr>
        <w:spacing w:line="500" w:lineRule="exact"/>
        <w:ind w:firstLine="560" w:firstLineChars="200"/>
        <w:rPr>
          <w:rFonts w:ascii="宋体" w:hAnsi="宋体"/>
          <w:sz w:val="28"/>
          <w:szCs w:val="28"/>
        </w:rPr>
      </w:pPr>
      <w:r>
        <w:rPr>
          <w:rFonts w:hint="eastAsia" w:ascii="宋体" w:hAnsi="宋体"/>
          <w:sz w:val="28"/>
          <w:szCs w:val="28"/>
        </w:rPr>
        <w:t>（3）近三年内（2</w:t>
      </w:r>
      <w:r>
        <w:rPr>
          <w:rFonts w:ascii="宋体" w:hAnsi="宋体"/>
          <w:sz w:val="28"/>
          <w:szCs w:val="28"/>
        </w:rPr>
        <w:t>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月1日至响应截止时间日期），不得被列入失信惩戒对象；</w:t>
      </w:r>
    </w:p>
    <w:p>
      <w:pPr>
        <w:spacing w:line="500" w:lineRule="exact"/>
        <w:ind w:firstLine="560" w:firstLineChars="200"/>
        <w:rPr>
          <w:rFonts w:hint="eastAsia" w:ascii="宋体" w:hAnsi="宋体" w:cs="方正仿宋简体"/>
          <w:bCs/>
          <w:sz w:val="28"/>
          <w:szCs w:val="21"/>
        </w:rPr>
      </w:pPr>
      <w:r>
        <w:rPr>
          <w:rFonts w:hint="eastAsia" w:ascii="宋体" w:hAnsi="宋体"/>
          <w:sz w:val="28"/>
          <w:szCs w:val="28"/>
        </w:rPr>
        <w:t>（4）近三年内（2</w:t>
      </w:r>
      <w:r>
        <w:rPr>
          <w:rFonts w:ascii="宋体" w:hAnsi="宋体"/>
          <w:sz w:val="28"/>
          <w:szCs w:val="28"/>
        </w:rPr>
        <w:t>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月1日至响应截止时间日期），没有骗取中标（成交）和严重违约及重大质量、安全问题</w:t>
      </w:r>
      <w:r>
        <w:rPr>
          <w:rFonts w:hint="eastAsia" w:ascii="宋体" w:hAnsi="宋体" w:cs="方正仿宋简体"/>
          <w:bCs/>
          <w:sz w:val="28"/>
          <w:szCs w:val="21"/>
        </w:rPr>
        <w:t>。</w:t>
      </w:r>
    </w:p>
    <w:p>
      <w:pPr>
        <w:pStyle w:val="2"/>
        <w:spacing w:line="500" w:lineRule="exact"/>
        <w:ind w:firstLine="560" w:firstLineChars="200"/>
      </w:pPr>
      <w:r>
        <w:rPr>
          <w:rFonts w:hint="eastAsia" w:ascii="宋体" w:hAnsi="宋体"/>
          <w:sz w:val="28"/>
          <w:szCs w:val="28"/>
        </w:rPr>
        <w:t>（5）未被列入中粮糖业供应商黑名单。</w:t>
      </w:r>
    </w:p>
    <w:p>
      <w:pPr>
        <w:spacing w:line="500" w:lineRule="exact"/>
        <w:ind w:firstLine="550"/>
        <w:rPr>
          <w:rFonts w:ascii="宋体" w:hAnsi="宋体" w:cs="方正仿宋简体"/>
          <w:bCs/>
          <w:sz w:val="28"/>
          <w:szCs w:val="21"/>
        </w:rPr>
      </w:pPr>
      <w:r>
        <w:rPr>
          <w:rFonts w:hint="eastAsia" w:ascii="宋体" w:hAnsi="宋体" w:cs="方正仿宋简体"/>
          <w:bCs/>
          <w:sz w:val="28"/>
          <w:szCs w:val="21"/>
        </w:rPr>
        <w:t>4.本项目不接受任何形式的联合体投标。</w:t>
      </w:r>
    </w:p>
    <w:p>
      <w:pPr>
        <w:rPr>
          <w:rFonts w:ascii="宋体" w:hAnsi="宋体"/>
          <w:b/>
          <w:bCs/>
          <w:sz w:val="28"/>
          <w:szCs w:val="28"/>
        </w:rPr>
      </w:pPr>
      <w:r>
        <w:rPr>
          <w:rFonts w:hint="eastAsia" w:ascii="宋体" w:hAnsi="宋体" w:eastAsia="宋体" w:cs="Times New Roman"/>
          <w:b/>
          <w:bCs/>
          <w:sz w:val="28"/>
          <w:szCs w:val="28"/>
        </w:rPr>
        <w:t>五、</w:t>
      </w:r>
      <w:r>
        <w:rPr>
          <w:rFonts w:hint="eastAsia" w:ascii="宋体" w:hAnsi="宋体"/>
          <w:b/>
          <w:bCs/>
          <w:sz w:val="28"/>
          <w:szCs w:val="28"/>
        </w:rPr>
        <w:t>供应商注册须在中粮糖业采购平台进行注册登记，通过审核的供应商才能够在EPS系统内进行查看公告等业务操作；采购平台网址：</w:t>
      </w:r>
      <w:r>
        <w:fldChar w:fldCharType="begin"/>
      </w:r>
      <w:r>
        <w:instrText xml:space="preserve"> HYPERLINK "http://eps.cofcotunhe.com" </w:instrText>
      </w:r>
      <w:r>
        <w:fldChar w:fldCharType="separate"/>
      </w:r>
      <w:r>
        <w:rPr>
          <w:rStyle w:val="18"/>
          <w:rFonts w:hint="eastAsia" w:ascii="宋体" w:hAnsi="宋体"/>
          <w:b/>
          <w:bCs/>
          <w:color w:val="auto"/>
          <w:sz w:val="28"/>
          <w:szCs w:val="28"/>
        </w:rPr>
        <w:t>http://eps.cofcotunhe.com</w:t>
      </w:r>
      <w:r>
        <w:rPr>
          <w:rStyle w:val="18"/>
          <w:rFonts w:hint="eastAsia" w:ascii="宋体" w:hAnsi="宋体"/>
          <w:b/>
          <w:bCs/>
          <w:color w:val="auto"/>
          <w:sz w:val="28"/>
          <w:szCs w:val="28"/>
        </w:rPr>
        <w:fldChar w:fldCharType="end"/>
      </w:r>
      <w:r>
        <w:rPr>
          <w:rFonts w:hint="eastAsia" w:ascii="宋体" w:hAnsi="宋体"/>
          <w:b/>
          <w:bCs/>
          <w:sz w:val="28"/>
          <w:szCs w:val="28"/>
        </w:rPr>
        <w:t>；</w:t>
      </w:r>
    </w:p>
    <w:p>
      <w:pPr>
        <w:ind w:firstLine="560" w:firstLineChars="200"/>
        <w:rPr>
          <w:rFonts w:hint="eastAsia" w:ascii="仿宋" w:hAnsi="仿宋" w:eastAsia="仿宋" w:cs="仿宋"/>
          <w:bCs w:val="0"/>
          <w:sz w:val="28"/>
          <w:szCs w:val="28"/>
        </w:rPr>
      </w:pPr>
      <w:r>
        <w:rPr>
          <w:rFonts w:hint="eastAsia" w:ascii="宋体" w:hAnsi="宋体"/>
          <w:bCs/>
          <w:sz w:val="28"/>
          <w:szCs w:val="28"/>
        </w:rPr>
        <w:t>说明：</w:t>
      </w:r>
      <w:r>
        <w:rPr>
          <w:rFonts w:hint="eastAsia" w:ascii="仿宋" w:hAnsi="仿宋" w:eastAsia="仿宋" w:cs="仿宋"/>
          <w:bCs w:val="0"/>
          <w:sz w:val="28"/>
          <w:szCs w:val="28"/>
        </w:rPr>
        <w:t>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r>
        <w:rPr>
          <w:rFonts w:hint="eastAsia" w:ascii="仿宋" w:hAnsi="仿宋" w:eastAsia="仿宋" w:cs="仿宋"/>
          <w:bCs w:val="0"/>
          <w:sz w:val="28"/>
          <w:szCs w:val="28"/>
          <w:lang w:eastAsia="zh-CN"/>
        </w:rPr>
        <w:t>。</w:t>
      </w:r>
    </w:p>
    <w:p>
      <w:pPr>
        <w:keepNext w:val="0"/>
        <w:keepLines w:val="0"/>
        <w:pageBreakBefore w:val="0"/>
        <w:numPr>
          <w:ilvl w:val="0"/>
          <w:numId w:val="0"/>
        </w:numPr>
        <w:tabs>
          <w:tab w:val="left" w:pos="284"/>
        </w:tabs>
        <w:kinsoku/>
        <w:wordWrap/>
        <w:overflowPunct/>
        <w:topLinePunct w:val="0"/>
        <w:autoSpaceDE/>
        <w:autoSpaceDN/>
        <w:bidi w:val="0"/>
        <w:adjustRightInd/>
        <w:snapToGrid/>
        <w:spacing w:line="500" w:lineRule="exact"/>
        <w:ind w:firstLine="560" w:firstLineChars="200"/>
        <w:textAlignment w:val="auto"/>
        <w:rPr>
          <w:rFonts w:hint="eastAsia" w:ascii="宋体" w:hAnsi="宋体"/>
          <w:bCs/>
          <w:sz w:val="28"/>
          <w:szCs w:val="28"/>
        </w:rPr>
      </w:pPr>
      <w:r>
        <w:rPr>
          <w:rFonts w:hint="eastAsia" w:ascii="宋体" w:hAnsi="宋体"/>
          <w:bCs/>
          <w:sz w:val="28"/>
          <w:szCs w:val="28"/>
        </w:rPr>
        <w:t>六</w:t>
      </w:r>
      <w:r>
        <w:rPr>
          <w:rFonts w:ascii="宋体" w:hAnsi="宋体"/>
          <w:bCs/>
          <w:sz w:val="28"/>
          <w:szCs w:val="28"/>
        </w:rPr>
        <w:t>、</w:t>
      </w:r>
      <w:r>
        <w:rPr>
          <w:rFonts w:hint="eastAsia" w:ascii="宋体" w:hAnsi="宋体"/>
          <w:bCs/>
          <w:sz w:val="28"/>
          <w:szCs w:val="28"/>
        </w:rPr>
        <w:t>初审通</w:t>
      </w:r>
      <w:r>
        <w:rPr>
          <w:rFonts w:ascii="宋体" w:hAnsi="宋体"/>
          <w:bCs/>
          <w:sz w:val="28"/>
          <w:szCs w:val="28"/>
        </w:rPr>
        <w:t>过</w:t>
      </w:r>
      <w:r>
        <w:rPr>
          <w:rFonts w:hint="eastAsia" w:ascii="宋体" w:hAnsi="宋体"/>
          <w:bCs/>
          <w:sz w:val="28"/>
          <w:szCs w:val="28"/>
        </w:rPr>
        <w:t>的供应商于</w:t>
      </w:r>
      <w:r>
        <w:rPr>
          <w:rFonts w:hint="eastAsia" w:ascii="宋体" w:hAnsi="宋体"/>
          <w:bCs/>
          <w:sz w:val="28"/>
          <w:szCs w:val="28"/>
          <w:u w:val="single"/>
        </w:rPr>
        <w:t xml:space="preserve"> </w:t>
      </w:r>
      <w:r>
        <w:rPr>
          <w:rFonts w:hint="eastAsia" w:ascii="宋体" w:hAnsi="宋体"/>
          <w:bCs/>
          <w:sz w:val="28"/>
          <w:szCs w:val="28"/>
          <w:u w:val="single"/>
          <w:lang w:val="en-US" w:eastAsia="zh-CN"/>
        </w:rPr>
        <w:t>2023年5月19日</w:t>
      </w:r>
      <w:r>
        <w:rPr>
          <w:rFonts w:hint="eastAsia" w:ascii="宋体" w:hAnsi="宋体" w:eastAsia="宋体" w:cs="Times New Roman"/>
          <w:bCs/>
          <w:sz w:val="28"/>
          <w:szCs w:val="28"/>
        </w:rPr>
        <w:t>上午</w:t>
      </w:r>
      <w:r>
        <w:rPr>
          <w:rFonts w:hint="eastAsia" w:ascii="宋体" w:hAnsi="宋体" w:cs="Times New Roman"/>
          <w:bCs/>
          <w:sz w:val="28"/>
          <w:szCs w:val="28"/>
          <w:u w:val="single"/>
          <w:lang w:val="en-US" w:eastAsia="zh-CN"/>
        </w:rPr>
        <w:t>10</w:t>
      </w:r>
      <w:r>
        <w:rPr>
          <w:rFonts w:hint="eastAsia" w:ascii="宋体" w:hAnsi="宋体" w:eastAsia="宋体" w:cs="Times New Roman"/>
          <w:bCs/>
          <w:sz w:val="28"/>
          <w:szCs w:val="28"/>
          <w:u w:val="single"/>
        </w:rPr>
        <w:t>：00</w:t>
      </w:r>
      <w:r>
        <w:rPr>
          <w:rFonts w:hint="eastAsia" w:ascii="宋体" w:hAnsi="宋体" w:eastAsia="宋体" w:cs="Times New Roman"/>
          <w:bCs/>
          <w:sz w:val="28"/>
          <w:szCs w:val="28"/>
        </w:rPr>
        <w:t>进</w:t>
      </w:r>
      <w:r>
        <w:rPr>
          <w:rFonts w:ascii="宋体" w:hAnsi="宋体"/>
          <w:bCs/>
          <w:sz w:val="28"/>
          <w:szCs w:val="28"/>
        </w:rPr>
        <w:t>行</w:t>
      </w:r>
      <w:r>
        <w:rPr>
          <w:rFonts w:hint="eastAsia" w:ascii="宋体" w:hAnsi="宋体"/>
          <w:bCs/>
          <w:sz w:val="28"/>
          <w:szCs w:val="28"/>
        </w:rPr>
        <w:t>线上报价，</w:t>
      </w:r>
      <w:r>
        <w:rPr>
          <w:rFonts w:hint="eastAsia" w:ascii="宋体" w:hAnsi="宋体"/>
          <w:bCs/>
          <w:sz w:val="28"/>
          <w:szCs w:val="28"/>
          <w:u w:val="single"/>
          <w:lang w:val="en-US" w:eastAsia="zh-CN"/>
        </w:rPr>
        <w:t>2023年5月23日</w:t>
      </w:r>
      <w:r>
        <w:rPr>
          <w:rFonts w:hint="eastAsia" w:ascii="宋体" w:hAnsi="宋体" w:eastAsia="宋体" w:cs="Times New Roman"/>
          <w:bCs/>
          <w:sz w:val="28"/>
          <w:szCs w:val="28"/>
        </w:rPr>
        <w:t>上午</w:t>
      </w:r>
      <w:r>
        <w:rPr>
          <w:rFonts w:hint="eastAsia" w:ascii="宋体" w:hAnsi="宋体" w:cs="Times New Roman"/>
          <w:bCs/>
          <w:sz w:val="28"/>
          <w:szCs w:val="28"/>
          <w:lang w:val="en-US" w:eastAsia="zh-CN"/>
        </w:rPr>
        <w:t>10</w:t>
      </w:r>
      <w:r>
        <w:rPr>
          <w:rFonts w:hint="eastAsia" w:ascii="宋体" w:hAnsi="宋体"/>
          <w:bCs/>
          <w:sz w:val="28"/>
          <w:szCs w:val="28"/>
          <w:u w:val="single"/>
        </w:rPr>
        <w:t>：0</w:t>
      </w:r>
      <w:r>
        <w:rPr>
          <w:rFonts w:ascii="宋体" w:hAnsi="宋体"/>
          <w:bCs/>
          <w:sz w:val="28"/>
          <w:szCs w:val="28"/>
          <w:u w:val="single"/>
        </w:rPr>
        <w:t>0</w:t>
      </w:r>
      <w:r>
        <w:rPr>
          <w:rFonts w:ascii="宋体" w:hAnsi="宋体"/>
          <w:bCs/>
          <w:sz w:val="28"/>
          <w:szCs w:val="28"/>
        </w:rPr>
        <w:t>报价截止</w:t>
      </w:r>
      <w:r>
        <w:rPr>
          <w:rFonts w:hint="eastAsia" w:ascii="宋体" w:hAnsi="宋体"/>
          <w:bCs/>
          <w:sz w:val="28"/>
          <w:szCs w:val="28"/>
        </w:rPr>
        <w:t>，</w:t>
      </w:r>
      <w:r>
        <w:rPr>
          <w:rFonts w:hint="eastAsia" w:ascii="宋体" w:hAnsi="宋体" w:eastAsia="宋体" w:cs="Times New Roman"/>
          <w:bCs/>
          <w:sz w:val="28"/>
          <w:szCs w:val="28"/>
        </w:rPr>
        <w:t>开标时间：</w:t>
      </w:r>
      <w:r>
        <w:rPr>
          <w:rFonts w:hint="eastAsia" w:ascii="宋体" w:hAnsi="宋体"/>
          <w:bCs/>
          <w:sz w:val="28"/>
          <w:szCs w:val="28"/>
          <w:u w:val="single"/>
          <w:lang w:val="en-US" w:eastAsia="zh-CN"/>
        </w:rPr>
        <w:t>2023年5月23日</w:t>
      </w:r>
      <w:r>
        <w:rPr>
          <w:rFonts w:hint="eastAsia" w:ascii="宋体" w:hAnsi="宋体" w:eastAsia="宋体" w:cs="Times New Roman"/>
          <w:bCs/>
          <w:sz w:val="28"/>
          <w:szCs w:val="28"/>
        </w:rPr>
        <w:t>上午</w:t>
      </w:r>
      <w:r>
        <w:rPr>
          <w:rFonts w:ascii="宋体" w:hAnsi="宋体"/>
          <w:bCs/>
          <w:sz w:val="28"/>
          <w:szCs w:val="28"/>
          <w:u w:val="single"/>
        </w:rPr>
        <w:t>10</w:t>
      </w:r>
      <w:r>
        <w:rPr>
          <w:rFonts w:hint="eastAsia" w:ascii="宋体" w:hAnsi="宋体"/>
          <w:bCs/>
          <w:sz w:val="28"/>
          <w:szCs w:val="28"/>
          <w:u w:val="single"/>
        </w:rPr>
        <w:t>：</w:t>
      </w:r>
      <w:r>
        <w:rPr>
          <w:rFonts w:ascii="宋体" w:hAnsi="宋体"/>
          <w:bCs/>
          <w:sz w:val="28"/>
          <w:szCs w:val="28"/>
          <w:u w:val="single"/>
        </w:rPr>
        <w:t>30</w:t>
      </w:r>
      <w:r>
        <w:rPr>
          <w:rFonts w:hint="eastAsia" w:ascii="宋体" w:hAnsi="宋体"/>
          <w:bCs/>
          <w:sz w:val="28"/>
          <w:szCs w:val="28"/>
        </w:rPr>
        <w:t>。报价阶段需提供</w:t>
      </w:r>
      <w:r>
        <w:rPr>
          <w:rFonts w:hint="eastAsia" w:ascii="宋体" w:hAnsi="宋体"/>
          <w:bCs/>
          <w:sz w:val="28"/>
          <w:szCs w:val="28"/>
          <w:lang w:eastAsia="zh-CN"/>
        </w:rPr>
        <w:t>：</w:t>
      </w:r>
    </w:p>
    <w:p>
      <w:pPr>
        <w:widowControl/>
        <w:spacing w:line="500" w:lineRule="exact"/>
        <w:ind w:left="0" w:leftChars="0" w:firstLine="560" w:firstLineChars="200"/>
        <w:rPr>
          <w:rFonts w:hint="default" w:ascii="宋体" w:hAnsi="宋体" w:eastAsia="宋体" w:cs="Times New Roman"/>
          <w:bCs/>
          <w:sz w:val="28"/>
          <w:szCs w:val="28"/>
        </w:rPr>
      </w:pPr>
      <w:r>
        <w:rPr>
          <w:rFonts w:hint="eastAsia" w:ascii="宋体" w:hAnsi="宋体" w:eastAsia="宋体" w:cs="Times New Roman"/>
          <w:bCs/>
          <w:sz w:val="28"/>
          <w:szCs w:val="28"/>
          <w:lang w:val="en-US" w:eastAsia="zh-CN"/>
        </w:rPr>
        <w:t>1.</w:t>
      </w:r>
      <w:r>
        <w:rPr>
          <w:rFonts w:hint="default" w:ascii="宋体" w:hAnsi="宋体" w:eastAsia="宋体" w:cs="Times New Roman"/>
          <w:bCs/>
          <w:sz w:val="28"/>
          <w:szCs w:val="28"/>
        </w:rPr>
        <w:t>填写完整并签字盖章的《采购询比报价单》</w:t>
      </w:r>
    </w:p>
    <w:p>
      <w:pPr>
        <w:widowControl/>
        <w:spacing w:line="500" w:lineRule="exact"/>
        <w:ind w:left="0" w:leftChars="0" w:firstLine="560" w:firstLineChars="200"/>
        <w:rPr>
          <w:rFonts w:hint="default" w:ascii="宋体" w:hAnsi="宋体" w:eastAsia="宋体" w:cs="Times New Roman"/>
          <w:bCs/>
          <w:sz w:val="28"/>
          <w:szCs w:val="28"/>
          <w:lang w:val="en-US"/>
        </w:rPr>
      </w:pPr>
      <w:r>
        <w:rPr>
          <w:rFonts w:hint="eastAsia" w:ascii="宋体" w:hAnsi="宋体" w:eastAsia="宋体" w:cs="Times New Roman"/>
          <w:bCs/>
          <w:sz w:val="28"/>
          <w:szCs w:val="28"/>
          <w:lang w:val="en-US" w:eastAsia="zh-CN"/>
        </w:rPr>
        <w:t>2.</w:t>
      </w:r>
      <w:r>
        <w:rPr>
          <w:rFonts w:hint="default" w:ascii="宋体" w:hAnsi="宋体" w:eastAsia="宋体" w:cs="Times New Roman"/>
          <w:bCs/>
          <w:sz w:val="28"/>
          <w:szCs w:val="28"/>
          <w:lang w:val="en-US" w:eastAsia="zh-CN"/>
        </w:rPr>
        <w:t>资质证明文件（</w:t>
      </w:r>
      <w:r>
        <w:rPr>
          <w:rFonts w:hint="default" w:ascii="宋体" w:hAnsi="宋体" w:eastAsia="宋体" w:cs="Times New Roman"/>
          <w:bCs/>
          <w:sz w:val="28"/>
          <w:szCs w:val="28"/>
        </w:rPr>
        <w:t>盖章</w:t>
      </w:r>
      <w:r>
        <w:rPr>
          <w:rFonts w:hint="default" w:ascii="宋体" w:hAnsi="宋体" w:eastAsia="宋体" w:cs="Times New Roman"/>
          <w:bCs/>
          <w:sz w:val="28"/>
          <w:szCs w:val="28"/>
          <w:lang w:val="en-US" w:eastAsia="zh-CN"/>
        </w:rPr>
        <w:t>版</w:t>
      </w:r>
      <w:r>
        <w:rPr>
          <w:rFonts w:hint="default" w:ascii="宋体" w:hAnsi="宋体" w:eastAsia="宋体" w:cs="Times New Roman"/>
          <w:bCs/>
          <w:sz w:val="28"/>
          <w:szCs w:val="28"/>
        </w:rPr>
        <w:t>的营业执照复印件</w:t>
      </w:r>
      <w:r>
        <w:rPr>
          <w:rFonts w:hint="default" w:ascii="宋体" w:hAnsi="宋体" w:eastAsia="宋体" w:cs="Times New Roman"/>
          <w:bCs/>
          <w:sz w:val="28"/>
          <w:szCs w:val="28"/>
          <w:lang w:val="en-US" w:eastAsia="zh-CN"/>
        </w:rPr>
        <w:t>及盖章版资质证书复印件）</w:t>
      </w:r>
    </w:p>
    <w:p>
      <w:pPr>
        <w:widowControl/>
        <w:spacing w:line="500" w:lineRule="exact"/>
        <w:ind w:left="0" w:leftChars="0" w:firstLine="560" w:firstLineChars="200"/>
        <w:rPr>
          <w:rFonts w:hint="default" w:eastAsia="宋体"/>
          <w:lang w:val="en-US" w:eastAsia="zh-CN"/>
        </w:rPr>
      </w:pPr>
      <w:r>
        <w:rPr>
          <w:rFonts w:hint="eastAsia" w:ascii="宋体" w:hAnsi="宋体" w:eastAsia="宋体" w:cs="Times New Roman"/>
          <w:bCs/>
          <w:sz w:val="28"/>
          <w:szCs w:val="28"/>
          <w:lang w:val="en-US" w:eastAsia="zh-CN"/>
        </w:rPr>
        <w:t>3.中粮糖业</w:t>
      </w:r>
      <w:r>
        <w:rPr>
          <w:rFonts w:hint="default" w:ascii="宋体" w:hAnsi="宋体" w:eastAsia="宋体" w:cs="Times New Roman"/>
          <w:bCs/>
          <w:sz w:val="28"/>
          <w:szCs w:val="28"/>
        </w:rPr>
        <w:t>廉洁承诺书</w:t>
      </w:r>
    </w:p>
    <w:p>
      <w:pPr>
        <w:widowControl/>
        <w:spacing w:line="500" w:lineRule="exact"/>
        <w:ind w:left="0" w:leftChars="0" w:firstLine="560" w:firstLineChars="200"/>
        <w:rPr>
          <w:rFonts w:hint="default" w:ascii="宋体" w:hAnsi="宋体" w:eastAsia="宋体" w:cs="Times New Roman"/>
          <w:bCs/>
          <w:sz w:val="28"/>
          <w:szCs w:val="28"/>
          <w:lang w:val="en-US"/>
        </w:rPr>
      </w:pPr>
      <w:r>
        <w:rPr>
          <w:rFonts w:hint="eastAsia" w:ascii="宋体" w:hAnsi="宋体" w:eastAsia="宋体" w:cs="Times New Roman"/>
          <w:bCs/>
          <w:sz w:val="28"/>
          <w:szCs w:val="28"/>
          <w:lang w:val="en-US" w:eastAsia="zh-CN"/>
        </w:rPr>
        <w:t>4.</w:t>
      </w:r>
      <w:r>
        <w:rPr>
          <w:rFonts w:hint="default" w:ascii="宋体" w:hAnsi="宋体" w:eastAsia="宋体" w:cs="Times New Roman"/>
          <w:bCs/>
          <w:sz w:val="28"/>
          <w:szCs w:val="28"/>
        </w:rPr>
        <w:t>质量承诺</w:t>
      </w:r>
      <w:r>
        <w:rPr>
          <w:rFonts w:hint="default" w:ascii="宋体" w:hAnsi="宋体" w:eastAsia="宋体" w:cs="Times New Roman"/>
          <w:bCs/>
          <w:sz w:val="28"/>
          <w:szCs w:val="28"/>
          <w:lang w:val="en-US" w:eastAsia="zh-CN"/>
        </w:rPr>
        <w:t>书</w:t>
      </w:r>
    </w:p>
    <w:p>
      <w:pPr>
        <w:widowControl/>
        <w:spacing w:line="500" w:lineRule="exact"/>
        <w:ind w:left="0" w:leftChars="0" w:firstLine="560" w:firstLineChars="200"/>
        <w:rPr>
          <w:rFonts w:hint="default" w:ascii="宋体" w:hAnsi="宋体" w:eastAsia="宋体" w:cs="Times New Roman"/>
          <w:bCs/>
          <w:sz w:val="28"/>
          <w:szCs w:val="28"/>
        </w:rPr>
      </w:pPr>
      <w:r>
        <w:rPr>
          <w:rFonts w:hint="eastAsia" w:ascii="宋体" w:hAnsi="宋体" w:eastAsia="宋体" w:cs="Times New Roman"/>
          <w:bCs/>
          <w:sz w:val="28"/>
          <w:szCs w:val="28"/>
          <w:lang w:val="en-US" w:eastAsia="zh-CN"/>
        </w:rPr>
        <w:t>5.授权相关资料（</w:t>
      </w:r>
      <w:r>
        <w:rPr>
          <w:rFonts w:hint="default" w:ascii="宋体" w:hAnsi="宋体" w:eastAsia="宋体" w:cs="Times New Roman"/>
          <w:bCs/>
          <w:sz w:val="28"/>
          <w:szCs w:val="28"/>
          <w:lang w:val="en-US" w:eastAsia="zh-CN"/>
        </w:rPr>
        <w:t>法人代表资格证明及授权委托书</w:t>
      </w:r>
      <w:r>
        <w:rPr>
          <w:rFonts w:hint="eastAsia" w:ascii="宋体" w:hAnsi="宋体" w:eastAsia="宋体" w:cs="Times New Roman"/>
          <w:bCs/>
          <w:sz w:val="28"/>
          <w:szCs w:val="28"/>
          <w:lang w:val="en-US" w:eastAsia="zh-CN"/>
        </w:rPr>
        <w:t>）</w:t>
      </w:r>
    </w:p>
    <w:p>
      <w:pPr>
        <w:keepNext w:val="0"/>
        <w:keepLines w:val="0"/>
        <w:pageBreakBefore w:val="0"/>
        <w:widowControl/>
        <w:kinsoku/>
        <w:overflowPunct/>
        <w:topLinePunct w:val="0"/>
        <w:bidi w:val="0"/>
        <w:spacing w:line="500" w:lineRule="exact"/>
        <w:ind w:left="0" w:leftChars="0" w:firstLine="560" w:firstLineChars="200"/>
        <w:jc w:val="left"/>
        <w:rPr>
          <w:rFonts w:hint="default" w:ascii="宋体" w:hAnsi="宋体" w:eastAsia="宋体" w:cs="Times New Roman"/>
          <w:b w:val="0"/>
          <w:bCs/>
          <w:sz w:val="28"/>
          <w:szCs w:val="28"/>
        </w:rPr>
      </w:pPr>
      <w:r>
        <w:rPr>
          <w:rFonts w:hint="default" w:ascii="宋体" w:hAnsi="宋体" w:eastAsia="宋体" w:cs="Times New Roman"/>
          <w:b w:val="0"/>
          <w:bCs/>
          <w:sz w:val="28"/>
          <w:szCs w:val="28"/>
          <w:lang w:val="en-US" w:eastAsia="zh-CN"/>
        </w:rPr>
        <w:t>6.</w:t>
      </w:r>
      <w:r>
        <w:rPr>
          <w:rFonts w:hint="default" w:ascii="宋体" w:hAnsi="宋体" w:eastAsia="宋体" w:cs="Times New Roman"/>
          <w:b w:val="0"/>
          <w:bCs/>
          <w:sz w:val="28"/>
          <w:szCs w:val="28"/>
        </w:rPr>
        <w:t>无重大违法记录声明</w:t>
      </w:r>
    </w:p>
    <w:p>
      <w:pPr>
        <w:keepNext w:val="0"/>
        <w:keepLines w:val="0"/>
        <w:pageBreakBefore w:val="0"/>
        <w:numPr>
          <w:ilvl w:val="0"/>
          <w:numId w:val="0"/>
        </w:numPr>
        <w:tabs>
          <w:tab w:val="left" w:pos="284"/>
        </w:tabs>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bCs/>
          <w:sz w:val="28"/>
          <w:szCs w:val="28"/>
        </w:rPr>
      </w:pPr>
      <w:r>
        <w:rPr>
          <w:rFonts w:hint="eastAsia" w:ascii="宋体" w:hAnsi="宋体"/>
          <w:bCs/>
          <w:sz w:val="28"/>
          <w:szCs w:val="28"/>
          <w:lang w:val="en-US" w:eastAsia="zh-CN"/>
        </w:rPr>
        <w:t xml:space="preserve"> </w:t>
      </w:r>
      <w:r>
        <w:rPr>
          <w:rFonts w:hint="eastAsia" w:ascii="宋体" w:hAnsi="宋体"/>
          <w:bCs/>
          <w:sz w:val="28"/>
          <w:szCs w:val="28"/>
        </w:rPr>
        <w:t>以上材料需同时作为附件上传EPS采购系统；</w:t>
      </w:r>
    </w:p>
    <w:p>
      <w:pPr>
        <w:spacing w:line="500" w:lineRule="exact"/>
        <w:ind w:firstLine="560" w:firstLineChars="200"/>
        <w:jc w:val="left"/>
        <w:rPr>
          <w:rFonts w:hint="eastAsia" w:ascii="宋体" w:hAnsi="宋体" w:eastAsia="宋体"/>
          <w:b/>
          <w:bCs w:val="0"/>
          <w:sz w:val="28"/>
          <w:szCs w:val="28"/>
          <w:lang w:eastAsia="zh-CN"/>
        </w:rPr>
      </w:pPr>
      <w:r>
        <w:rPr>
          <w:rFonts w:hint="eastAsia" w:ascii="宋体" w:hAnsi="宋体"/>
          <w:bCs/>
          <w:sz w:val="28"/>
          <w:szCs w:val="28"/>
        </w:rPr>
        <w:t>七、</w:t>
      </w:r>
      <w:r>
        <w:rPr>
          <w:rFonts w:ascii="宋体" w:hAnsi="宋体"/>
          <w:b/>
          <w:bCs w:val="0"/>
          <w:sz w:val="28"/>
          <w:szCs w:val="28"/>
        </w:rPr>
        <w:t>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r>
        <w:rPr>
          <w:rFonts w:hint="eastAsia" w:ascii="宋体" w:hAnsi="宋体"/>
          <w:b/>
          <w:bCs w:val="0"/>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b/>
          <w:bCs w:val="0"/>
          <w:color w:val="auto"/>
          <w:sz w:val="28"/>
          <w:szCs w:val="28"/>
          <w:lang w:eastAsia="zh-CN"/>
        </w:rPr>
      </w:pPr>
      <w:r>
        <w:rPr>
          <w:rFonts w:hint="eastAsia" w:ascii="宋体" w:hAnsi="宋体"/>
          <w:b/>
          <w:bCs w:val="0"/>
          <w:color w:val="auto"/>
          <w:sz w:val="28"/>
          <w:szCs w:val="28"/>
        </w:rPr>
        <w:t>八、</w:t>
      </w:r>
      <w:r>
        <w:rPr>
          <w:rFonts w:ascii="宋体" w:hAnsi="宋体"/>
          <w:b/>
          <w:bCs w:val="0"/>
          <w:color w:val="auto"/>
          <w:sz w:val="28"/>
          <w:szCs w:val="28"/>
        </w:rPr>
        <w:t>因国家税收政策变化导致约定开票税率发生变化的，合同约定付款金额按照不含税报价*</w:t>
      </w:r>
      <w:r>
        <w:rPr>
          <w:rFonts w:hint="eastAsia" w:ascii="宋体" w:hAnsi="宋体"/>
          <w:b/>
          <w:bCs w:val="0"/>
          <w:color w:val="auto"/>
          <w:sz w:val="28"/>
          <w:szCs w:val="28"/>
        </w:rPr>
        <w:t>（1+</w:t>
      </w:r>
      <w:r>
        <w:rPr>
          <w:rFonts w:ascii="宋体" w:hAnsi="宋体"/>
          <w:b/>
          <w:bCs w:val="0"/>
          <w:color w:val="auto"/>
          <w:sz w:val="28"/>
          <w:szCs w:val="28"/>
        </w:rPr>
        <w:t>新税率执行</w:t>
      </w:r>
      <w:r>
        <w:rPr>
          <w:rFonts w:hint="eastAsia" w:ascii="宋体" w:hAnsi="宋体"/>
          <w:b/>
          <w:bCs w:val="0"/>
          <w:color w:val="auto"/>
          <w:sz w:val="28"/>
          <w:szCs w:val="28"/>
        </w:rPr>
        <w:t>）</w:t>
      </w:r>
      <w:r>
        <w:rPr>
          <w:rFonts w:hint="eastAsia" w:ascii="宋体" w:hAnsi="宋体"/>
          <w:b/>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b/>
          <w:bCs w:val="0"/>
          <w:sz w:val="28"/>
          <w:szCs w:val="28"/>
          <w:lang w:eastAsia="zh-CN"/>
        </w:rPr>
      </w:pPr>
      <w:r>
        <w:rPr>
          <w:rFonts w:hint="eastAsia" w:ascii="宋体" w:hAnsi="宋体"/>
          <w:b/>
          <w:bCs w:val="0"/>
          <w:sz w:val="28"/>
          <w:szCs w:val="28"/>
        </w:rPr>
        <w:t>九、在结果下发后3</w:t>
      </w:r>
      <w:r>
        <w:rPr>
          <w:rFonts w:ascii="宋体" w:hAnsi="宋体"/>
          <w:b/>
          <w:bCs w:val="0"/>
          <w:sz w:val="28"/>
          <w:szCs w:val="28"/>
        </w:rPr>
        <w:t>0</w:t>
      </w:r>
      <w:r>
        <w:rPr>
          <w:rFonts w:hint="eastAsia" w:ascii="宋体" w:hAnsi="宋体"/>
          <w:b/>
          <w:bCs w:val="0"/>
          <w:sz w:val="28"/>
          <w:szCs w:val="28"/>
        </w:rPr>
        <w:t>日内签订合同</w:t>
      </w:r>
      <w:r>
        <w:rPr>
          <w:rFonts w:hint="eastAsia" w:ascii="宋体" w:hAnsi="宋体"/>
          <w:b/>
          <w:bCs w:val="0"/>
          <w:sz w:val="28"/>
          <w:szCs w:val="28"/>
          <w:lang w:eastAsia="zh-CN"/>
        </w:rPr>
        <w:t>；</w:t>
      </w:r>
    </w:p>
    <w:p>
      <w:pPr>
        <w:pStyle w:val="4"/>
        <w:spacing w:line="500" w:lineRule="exact"/>
        <w:ind w:firstLine="562" w:firstLineChars="200"/>
        <w:rPr>
          <w:rFonts w:hint="eastAsia" w:ascii="宋体" w:hAnsi="宋体" w:eastAsia="宋体"/>
          <w:b/>
          <w:bCs w:val="0"/>
          <w:sz w:val="28"/>
          <w:szCs w:val="28"/>
          <w:lang w:val="en-US" w:eastAsia="zh-CN"/>
        </w:rPr>
      </w:pPr>
      <w:r>
        <w:rPr>
          <w:rFonts w:hint="default" w:ascii="宋体" w:hAnsi="宋体" w:eastAsia="宋体" w:cs="Times New Roman"/>
          <w:b/>
          <w:bCs w:val="0"/>
          <w:kern w:val="2"/>
          <w:sz w:val="28"/>
          <w:szCs w:val="28"/>
          <w:lang w:val="en-US" w:eastAsia="zh-CN" w:bidi="ar-SA"/>
        </w:rPr>
        <w:t>十、按照</w:t>
      </w:r>
      <w:r>
        <w:rPr>
          <w:rFonts w:hint="default" w:ascii="宋体" w:hAnsi="宋体" w:eastAsia="宋体" w:cs="Times New Roman"/>
          <w:b/>
          <w:bCs w:val="0"/>
          <w:kern w:val="2"/>
          <w:sz w:val="28"/>
          <w:szCs w:val="28"/>
          <w:u w:val="single"/>
          <w:lang w:val="en-US" w:eastAsia="zh-CN" w:bidi="ar-SA"/>
        </w:rPr>
        <w:t>《中华人民共和国招标投标法实施条例》</w:t>
      </w:r>
      <w:r>
        <w:rPr>
          <w:rFonts w:hint="default" w:ascii="宋体" w:hAnsi="宋体" w:eastAsia="宋体" w:cs="Times New Roman"/>
          <w:b/>
          <w:bCs w:val="0"/>
          <w:kern w:val="2"/>
          <w:sz w:val="28"/>
          <w:szCs w:val="28"/>
          <w:lang w:val="en-US" w:eastAsia="zh-CN" w:bidi="ar-SA"/>
        </w:rPr>
        <w:t>及</w:t>
      </w:r>
      <w:r>
        <w:rPr>
          <w:rFonts w:hint="default" w:ascii="宋体" w:hAnsi="宋体" w:eastAsia="宋体" w:cs="Times New Roman"/>
          <w:b/>
          <w:bCs w:val="0"/>
          <w:kern w:val="2"/>
          <w:sz w:val="28"/>
          <w:szCs w:val="28"/>
          <w:u w:val="single"/>
          <w:lang w:val="en-US" w:eastAsia="zh-CN" w:bidi="ar-SA"/>
        </w:rPr>
        <w:t>《中粮糖业关于串通投标行为认定管理细则(试行) 》</w:t>
      </w:r>
      <w:r>
        <w:rPr>
          <w:rFonts w:hint="default" w:ascii="宋体" w:hAnsi="宋体" w:eastAsia="宋体" w:cs="Times New Roman"/>
          <w:b/>
          <w:bCs w:val="0"/>
          <w:kern w:val="2"/>
          <w:sz w:val="28"/>
          <w:szCs w:val="28"/>
          <w:lang w:val="en-US" w:eastAsia="zh-CN" w:bidi="ar-SA"/>
        </w:rPr>
        <w:t>要求，禁止供应商在采购活动中</w:t>
      </w:r>
      <w:r>
        <w:rPr>
          <w:rFonts w:hint="default" w:ascii="宋体" w:hAnsi="宋体" w:eastAsia="宋体" w:cs="Times New Roman"/>
          <w:b/>
          <w:bCs w:val="0"/>
          <w:color w:val="000000"/>
          <w:kern w:val="2"/>
          <w:sz w:val="28"/>
          <w:szCs w:val="28"/>
          <w:u w:val="none"/>
          <w:lang w:val="en-US" w:eastAsia="zh-CN"/>
        </w:rPr>
        <w:t>的串通投标行为，一经发现，进行否决投标处理，如已经中</w:t>
      </w:r>
      <w:r>
        <w:rPr>
          <w:rFonts w:hint="default" w:ascii="宋体" w:hAnsi="宋体" w:eastAsia="宋体" w:cs="Times New Roman"/>
          <w:b/>
          <w:bCs w:val="0"/>
          <w:kern w:val="2"/>
          <w:sz w:val="28"/>
          <w:szCs w:val="28"/>
          <w:lang w:val="en-US" w:eastAsia="zh-CN" w:bidi="ar-SA"/>
        </w:rPr>
        <w:t>标供应商，</w:t>
      </w:r>
      <w:r>
        <w:rPr>
          <w:rFonts w:ascii="宋体" w:hAnsi="宋体" w:eastAsia="宋体" w:cs="Times New Roman"/>
          <w:b/>
          <w:bCs w:val="0"/>
          <w:color w:val="000000"/>
          <w:kern w:val="2"/>
          <w:sz w:val="28"/>
          <w:szCs w:val="28"/>
          <w:lang w:val="en-US" w:eastAsia="zh-CN" w:bidi="ar-SA"/>
        </w:rPr>
        <w:t>中标无效</w:t>
      </w:r>
      <w:r>
        <w:rPr>
          <w:rFonts w:hint="default" w:ascii="宋体" w:hAnsi="宋体" w:eastAsia="宋体" w:cs="Times New Roman"/>
          <w:b/>
          <w:bCs w:val="0"/>
          <w:color w:val="000000"/>
          <w:kern w:val="2"/>
          <w:sz w:val="28"/>
          <w:szCs w:val="28"/>
          <w:lang w:val="en-US" w:eastAsia="zh-CN"/>
        </w:rPr>
        <w:t>，中止合同履行，并按照《中粮糖业关于串通投标行为认定管理细则(试行)</w:t>
      </w:r>
      <w:r>
        <w:rPr>
          <w:rFonts w:hint="default" w:ascii="宋体" w:hAnsi="宋体" w:eastAsia="宋体" w:cs="Times New Roman"/>
          <w:b/>
          <w:bCs w:val="0"/>
          <w:color w:val="000000"/>
          <w:kern w:val="2"/>
          <w:sz w:val="28"/>
          <w:szCs w:val="28"/>
        </w:rPr>
        <w:t xml:space="preserve"> </w:t>
      </w:r>
      <w:r>
        <w:rPr>
          <w:rFonts w:hint="default" w:ascii="宋体" w:hAnsi="宋体" w:eastAsia="宋体" w:cs="Times New Roman"/>
          <w:b/>
          <w:bCs w:val="0"/>
          <w:color w:val="000000"/>
          <w:kern w:val="2"/>
          <w:sz w:val="28"/>
          <w:szCs w:val="28"/>
          <w:lang w:val="en-US" w:eastAsia="zh-CN"/>
        </w:rPr>
        <w:t>》制度要求进行监督处理。（附件：中粮糖业关于串通投标行为认定管理细则(试行)）</w:t>
      </w:r>
      <w:r>
        <w:rPr>
          <w:rFonts w:hint="eastAsia" w:ascii="宋体" w:hAnsi="宋体" w:eastAsia="宋体"/>
          <w:b/>
          <w:bCs w:val="0"/>
          <w:sz w:val="28"/>
          <w:szCs w:val="28"/>
          <w:lang w:eastAsia="zh-CN"/>
        </w:rPr>
        <w:t>；</w:t>
      </w:r>
      <w:r>
        <w:rPr>
          <w:rFonts w:hint="eastAsia" w:ascii="宋体" w:hAnsi="宋体" w:eastAsia="宋体"/>
          <w:b/>
          <w:bCs w:val="0"/>
          <w:sz w:val="28"/>
          <w:szCs w:val="28"/>
          <w:lang w:val="en-US" w:eastAsia="zh-CN"/>
        </w:rPr>
        <w:t xml:space="preserve">        </w:t>
      </w:r>
    </w:p>
    <w:p>
      <w:pPr>
        <w:pStyle w:val="4"/>
        <w:spacing w:line="500" w:lineRule="exact"/>
        <w:ind w:firstLine="562" w:firstLineChars="200"/>
        <w:rPr>
          <w:rFonts w:ascii="宋体" w:hAnsi="宋体"/>
          <w:b/>
          <w:bCs w:val="0"/>
          <w:sz w:val="28"/>
          <w:szCs w:val="28"/>
        </w:rPr>
      </w:pPr>
      <w:r>
        <w:rPr>
          <w:rFonts w:hint="eastAsia" w:ascii="宋体" w:hAnsi="宋体"/>
          <w:b/>
          <w:bCs w:val="0"/>
          <w:sz w:val="28"/>
          <w:szCs w:val="28"/>
        </w:rPr>
        <w:t>十</w:t>
      </w:r>
      <w:r>
        <w:rPr>
          <w:rFonts w:hint="eastAsia" w:ascii="宋体" w:hAnsi="宋体"/>
          <w:b/>
          <w:bCs w:val="0"/>
          <w:sz w:val="28"/>
          <w:szCs w:val="28"/>
          <w:lang w:val="en-US" w:eastAsia="zh-CN"/>
        </w:rPr>
        <w:t>一</w:t>
      </w:r>
      <w:r>
        <w:rPr>
          <w:rFonts w:hint="eastAsia" w:ascii="宋体" w:hAnsi="宋体"/>
          <w:b/>
          <w:bCs w:val="0"/>
          <w:sz w:val="28"/>
          <w:szCs w:val="28"/>
        </w:rPr>
        <w:t>、中粮糖业纪检监督联系方式</w:t>
      </w:r>
    </w:p>
    <w:p>
      <w:pPr>
        <w:spacing w:line="500" w:lineRule="exact"/>
        <w:ind w:firstLine="560" w:firstLineChars="200"/>
        <w:jc w:val="left"/>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spacing w:line="500" w:lineRule="exact"/>
        <w:ind w:firstLine="560" w:firstLineChars="200"/>
        <w:jc w:val="left"/>
        <w:rPr>
          <w:rFonts w:hint="eastAsia" w:ascii="宋体" w:hAnsi="宋体"/>
          <w:bCs/>
          <w:sz w:val="28"/>
          <w:szCs w:val="28"/>
          <w:lang w:val="en-US" w:eastAsia="zh-CN"/>
        </w:rPr>
      </w:pPr>
      <w:r>
        <w:rPr>
          <w:rFonts w:hint="eastAsia" w:ascii="宋体" w:hAnsi="宋体"/>
          <w:bCs/>
          <w:sz w:val="28"/>
          <w:szCs w:val="28"/>
        </w:rPr>
        <w:t>中粮糖业纪委办公室收，邮编100020</w:t>
      </w:r>
      <w:r>
        <w:rPr>
          <w:rFonts w:hint="eastAsia" w:ascii="宋体" w:hAnsi="宋体"/>
          <w:bCs/>
          <w:sz w:val="28"/>
          <w:szCs w:val="28"/>
          <w:lang w:val="en-US" w:eastAsia="zh-CN"/>
        </w:rPr>
        <w:t xml:space="preserve">    </w:t>
      </w:r>
    </w:p>
    <w:p>
      <w:pPr>
        <w:spacing w:line="500" w:lineRule="exact"/>
        <w:ind w:firstLine="560" w:firstLineChars="200"/>
        <w:jc w:val="left"/>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jc w:val="left"/>
        <w:rPr>
          <w:rFonts w:hint="default" w:ascii="宋体" w:hAnsi="宋体" w:eastAsia="宋体"/>
          <w:bCs/>
          <w:sz w:val="28"/>
          <w:szCs w:val="28"/>
          <w:lang w:val="en-US" w:eastAsia="zh-CN"/>
        </w:rPr>
      </w:pPr>
    </w:p>
    <w:p>
      <w:pPr>
        <w:jc w:val="left"/>
        <w:rPr>
          <w:rFonts w:ascii="宋体" w:hAnsi="宋体"/>
          <w:bCs/>
          <w:sz w:val="28"/>
          <w:szCs w:val="28"/>
        </w:rPr>
      </w:pPr>
    </w:p>
    <w:p>
      <w:pPr>
        <w:pStyle w:val="2"/>
        <w:rPr>
          <w:rFonts w:ascii="宋体" w:hAnsi="宋体"/>
          <w:bCs/>
          <w:sz w:val="28"/>
          <w:szCs w:val="28"/>
        </w:rPr>
      </w:pPr>
    </w:p>
    <w:p>
      <w:pPr>
        <w:rPr>
          <w:rFonts w:ascii="宋体" w:hAnsi="宋体"/>
          <w:bCs/>
          <w:sz w:val="28"/>
          <w:szCs w:val="28"/>
        </w:rPr>
      </w:pPr>
    </w:p>
    <w:p>
      <w:pPr>
        <w:pStyle w:val="2"/>
        <w:rPr>
          <w:rFonts w:ascii="宋体" w:hAnsi="宋体"/>
          <w:bCs/>
          <w:sz w:val="28"/>
          <w:szCs w:val="28"/>
        </w:rPr>
      </w:pPr>
    </w:p>
    <w:p>
      <w:pPr>
        <w:rPr>
          <w:rFonts w:ascii="宋体" w:hAnsi="宋体"/>
          <w:bCs/>
          <w:sz w:val="28"/>
          <w:szCs w:val="28"/>
        </w:rPr>
      </w:pPr>
    </w:p>
    <w:p>
      <w:pPr>
        <w:pStyle w:val="2"/>
        <w:rPr>
          <w:rFonts w:ascii="宋体" w:hAnsi="宋体"/>
          <w:bCs/>
          <w:sz w:val="28"/>
          <w:szCs w:val="28"/>
        </w:rPr>
      </w:pPr>
    </w:p>
    <w:p>
      <w:pPr>
        <w:pStyle w:val="3"/>
        <w:rPr>
          <w:rFonts w:ascii="宋体" w:hAnsi="宋体"/>
          <w:bCs/>
          <w:sz w:val="28"/>
          <w:szCs w:val="28"/>
        </w:rPr>
      </w:pPr>
    </w:p>
    <w:p>
      <w:pPr>
        <w:rPr>
          <w:rFonts w:ascii="宋体" w:hAnsi="宋体"/>
          <w:bCs/>
          <w:sz w:val="28"/>
          <w:szCs w:val="28"/>
        </w:rPr>
      </w:pPr>
    </w:p>
    <w:p>
      <w:pPr>
        <w:pStyle w:val="2"/>
      </w:pPr>
    </w:p>
    <w:p>
      <w:pPr>
        <w:pStyle w:val="2"/>
        <w:rPr>
          <w:rFonts w:ascii="宋体" w:hAnsi="宋体"/>
          <w:bCs/>
          <w:sz w:val="28"/>
          <w:szCs w:val="28"/>
        </w:rPr>
      </w:pPr>
    </w:p>
    <w:p/>
    <w:p>
      <w:pPr>
        <w:ind w:firstLine="163" w:firstLineChars="45"/>
        <w:jc w:val="center"/>
        <w:rPr>
          <w:rFonts w:hint="eastAsia" w:asciiTheme="minorEastAsia" w:hAnsiTheme="minorEastAsia" w:eastAsiaTheme="minorEastAsia"/>
          <w:b/>
          <w:bCs/>
          <w:sz w:val="36"/>
          <w:szCs w:val="36"/>
        </w:rPr>
      </w:pPr>
    </w:p>
    <w:p>
      <w:pPr>
        <w:ind w:firstLine="163" w:firstLineChars="45"/>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第二章</w:t>
      </w:r>
      <w:r>
        <w:rPr>
          <w:rFonts w:hint="eastAsia" w:asciiTheme="minorEastAsia" w:hAnsiTheme="minorEastAsia" w:eastAsiaTheme="minorEastAsia"/>
          <w:b/>
          <w:bCs/>
          <w:sz w:val="36"/>
          <w:szCs w:val="36"/>
          <w:lang w:val="en-US" w:eastAsia="zh-CN"/>
        </w:rPr>
        <w:t xml:space="preserve">  合同主要条款                                                                        中央储备糖</w:t>
      </w:r>
      <w:r>
        <w:rPr>
          <w:rFonts w:hint="eastAsia" w:asciiTheme="minorEastAsia" w:hAnsiTheme="minorEastAsia" w:eastAsiaTheme="minorEastAsia"/>
          <w:b/>
          <w:bCs/>
          <w:sz w:val="36"/>
          <w:szCs w:val="36"/>
        </w:rPr>
        <w:t>机械化出库装卸服务采购合同</w:t>
      </w:r>
    </w:p>
    <w:p>
      <w:pPr>
        <w:pStyle w:val="28"/>
        <w:rPr>
          <w:rFonts w:ascii="黑体" w:hAnsi="黑体" w:eastAsia="黑体"/>
          <w:sz w:val="28"/>
          <w:szCs w:val="21"/>
          <w:u w:val="single"/>
        </w:rPr>
      </w:pPr>
      <w:r>
        <w:rPr>
          <w:rFonts w:hint="eastAsia" w:ascii="黑体" w:hAnsi="黑体" w:eastAsia="黑体"/>
        </w:rPr>
        <w:t xml:space="preserve">                                                       </w:t>
      </w:r>
      <w:r>
        <w:rPr>
          <w:rFonts w:hint="eastAsia" w:ascii="黑体" w:hAnsi="黑体" w:eastAsia="黑体"/>
          <w:sz w:val="36"/>
        </w:rPr>
        <w:t xml:space="preserve"> </w:t>
      </w:r>
      <w:r>
        <w:rPr>
          <w:rFonts w:hint="eastAsia" w:ascii="黑体" w:hAnsi="黑体" w:eastAsia="黑体"/>
          <w:sz w:val="28"/>
          <w:szCs w:val="21"/>
        </w:rPr>
        <w:t>合同编号：</w:t>
      </w:r>
      <w:r>
        <w:rPr>
          <w:rFonts w:hint="eastAsia" w:ascii="黑体" w:hAnsi="黑体" w:eastAsia="黑体"/>
          <w:sz w:val="21"/>
          <w:szCs w:val="21"/>
        </w:rPr>
        <w:t xml:space="preserve"> </w:t>
      </w:r>
    </w:p>
    <w:p>
      <w:pPr>
        <w:spacing w:line="560" w:lineRule="exact"/>
        <w:rPr>
          <w:rFonts w:ascii="宋体" w:hAnsi="宋体"/>
          <w:bCs/>
          <w:sz w:val="28"/>
          <w:szCs w:val="28"/>
        </w:rPr>
      </w:pPr>
      <w:r>
        <w:rPr>
          <w:rFonts w:hint="eastAsia" w:ascii="宋体" w:hAnsi="宋体"/>
          <w:bCs/>
          <w:sz w:val="28"/>
          <w:szCs w:val="28"/>
        </w:rPr>
        <w:t xml:space="preserve">甲方（委托方）： </w:t>
      </w:r>
    </w:p>
    <w:p>
      <w:pPr>
        <w:spacing w:line="560" w:lineRule="exact"/>
        <w:rPr>
          <w:rFonts w:ascii="宋体" w:hAnsi="宋体"/>
          <w:bCs/>
          <w:sz w:val="28"/>
          <w:szCs w:val="28"/>
        </w:rPr>
      </w:pPr>
      <w:r>
        <w:rPr>
          <w:rFonts w:hint="eastAsia" w:ascii="宋体" w:hAnsi="宋体"/>
          <w:bCs/>
          <w:sz w:val="28"/>
          <w:szCs w:val="28"/>
        </w:rPr>
        <w:t xml:space="preserve">统一社会信用代码：                                                                                                                                                  </w:t>
      </w:r>
    </w:p>
    <w:p>
      <w:pPr>
        <w:spacing w:line="560" w:lineRule="exact"/>
        <w:rPr>
          <w:rFonts w:hint="eastAsia" w:ascii="宋体" w:hAnsi="宋体"/>
          <w:bCs/>
          <w:sz w:val="28"/>
          <w:szCs w:val="28"/>
        </w:rPr>
      </w:pPr>
      <w:r>
        <w:rPr>
          <w:rFonts w:hint="eastAsia" w:ascii="宋体" w:hAnsi="宋体"/>
          <w:bCs/>
          <w:sz w:val="28"/>
          <w:szCs w:val="28"/>
        </w:rPr>
        <w:t>乙方（服务方）：</w:t>
      </w:r>
    </w:p>
    <w:p>
      <w:pPr>
        <w:spacing w:line="560" w:lineRule="exact"/>
        <w:rPr>
          <w:rFonts w:ascii="宋体" w:hAnsi="宋体"/>
          <w:bCs/>
          <w:sz w:val="28"/>
          <w:szCs w:val="28"/>
        </w:rPr>
      </w:pPr>
      <w:r>
        <w:rPr>
          <w:rFonts w:hint="eastAsia" w:ascii="宋体" w:hAnsi="宋体"/>
          <w:bCs/>
          <w:sz w:val="28"/>
          <w:szCs w:val="28"/>
        </w:rPr>
        <w:t>统一社会信用代码：</w:t>
      </w:r>
    </w:p>
    <w:p>
      <w:pPr>
        <w:spacing w:line="560" w:lineRule="exact"/>
        <w:ind w:firstLine="560"/>
        <w:jc w:val="left"/>
        <w:rPr>
          <w:rFonts w:ascii="宋体" w:hAnsi="宋体"/>
          <w:bCs/>
          <w:sz w:val="28"/>
          <w:szCs w:val="28"/>
        </w:rPr>
      </w:pPr>
      <w:r>
        <w:rPr>
          <w:rFonts w:hint="eastAsia" w:ascii="宋体" w:hAnsi="宋体"/>
          <w:bCs/>
          <w:sz w:val="28"/>
          <w:szCs w:val="28"/>
        </w:rPr>
        <w:t>依照《中华人民共和国民法典》及其他有关法律规定，甲、乙双方在平等、自愿、协商一致的基础上，就乙方承包甲方</w:t>
      </w:r>
      <w:r>
        <w:rPr>
          <w:rFonts w:hint="eastAsia" w:ascii="宋体" w:hAnsi="宋体"/>
          <w:bCs/>
          <w:sz w:val="28"/>
          <w:szCs w:val="28"/>
          <w:lang w:val="en-US" w:eastAsia="zh-CN"/>
        </w:rPr>
        <w:t>中央储备</w:t>
      </w:r>
      <w:r>
        <w:rPr>
          <w:rFonts w:hint="eastAsia" w:ascii="宋体" w:hAnsi="宋体"/>
          <w:bCs/>
          <w:sz w:val="28"/>
          <w:szCs w:val="28"/>
        </w:rPr>
        <w:t>糖机械化出库装卸服务业务有关事宜达成如下协议：</w:t>
      </w:r>
    </w:p>
    <w:p>
      <w:pPr>
        <w:spacing w:line="560" w:lineRule="exact"/>
        <w:ind w:firstLine="562"/>
        <w:jc w:val="left"/>
        <w:rPr>
          <w:rFonts w:ascii="宋体" w:hAnsi="宋体"/>
          <w:bCs/>
          <w:sz w:val="28"/>
          <w:szCs w:val="28"/>
        </w:rPr>
      </w:pPr>
      <w:r>
        <w:rPr>
          <w:rFonts w:hint="eastAsia" w:ascii="宋体" w:hAnsi="宋体"/>
          <w:bCs/>
          <w:sz w:val="28"/>
          <w:szCs w:val="28"/>
        </w:rPr>
        <w:t>一、服务内容</w:t>
      </w:r>
    </w:p>
    <w:p>
      <w:pPr>
        <w:spacing w:line="560" w:lineRule="exact"/>
        <w:ind w:firstLine="560"/>
        <w:jc w:val="left"/>
        <w:rPr>
          <w:rFonts w:ascii="宋体" w:hAnsi="宋体"/>
          <w:bCs/>
          <w:sz w:val="28"/>
          <w:szCs w:val="28"/>
        </w:rPr>
      </w:pPr>
      <w:r>
        <w:rPr>
          <w:rFonts w:hint="eastAsia" w:ascii="宋体" w:hAnsi="宋体"/>
          <w:bCs/>
          <w:sz w:val="28"/>
          <w:szCs w:val="28"/>
        </w:rPr>
        <w:t>由乙方根据甲方的生产业务安排在合同期内保质保量完成甲方要求的袋装糖装卸、拆垛、出库装车等服务。作业时间根据甲方实际需要另行安排。其作业内容包括但不限于：拆垛装车、归整</w:t>
      </w:r>
      <w:r>
        <w:rPr>
          <w:rFonts w:hint="eastAsia" w:ascii="宋体" w:hAnsi="宋体"/>
          <w:bCs/>
          <w:sz w:val="28"/>
          <w:szCs w:val="28"/>
          <w:lang w:val="en-US" w:eastAsia="zh-CN"/>
        </w:rPr>
        <w:t>垫排</w:t>
      </w:r>
      <w:r>
        <w:rPr>
          <w:rFonts w:hint="eastAsia" w:ascii="宋体" w:hAnsi="宋体"/>
          <w:bCs/>
          <w:sz w:val="28"/>
          <w:szCs w:val="28"/>
        </w:rPr>
        <w:t>、清扫地面散糖等，确保装卸作业安全及周围环境整洁、干净 。</w:t>
      </w:r>
    </w:p>
    <w:p>
      <w:pPr>
        <w:numPr>
          <w:ilvl w:val="0"/>
          <w:numId w:val="2"/>
        </w:numPr>
        <w:spacing w:line="560" w:lineRule="exact"/>
        <w:ind w:firstLine="560" w:firstLineChars="200"/>
        <w:jc w:val="left"/>
        <w:rPr>
          <w:rFonts w:ascii="宋体" w:hAnsi="宋体"/>
          <w:bCs/>
          <w:sz w:val="28"/>
          <w:szCs w:val="28"/>
        </w:rPr>
      </w:pPr>
      <w:r>
        <w:rPr>
          <w:rFonts w:hint="eastAsia" w:ascii="宋体" w:hAnsi="宋体"/>
          <w:bCs/>
          <w:sz w:val="28"/>
          <w:szCs w:val="28"/>
        </w:rPr>
        <w:t>费用标准及结算方式</w:t>
      </w:r>
      <w:r>
        <w:rPr>
          <w:rFonts w:hint="eastAsia" w:ascii="宋体" w:hAnsi="宋体"/>
          <w:bCs/>
          <w:sz w:val="28"/>
          <w:szCs w:val="28"/>
          <w:lang w:val="en-US" w:eastAsia="zh-CN"/>
        </w:rPr>
        <w:t xml:space="preserve">  </w:t>
      </w:r>
    </w:p>
    <w:p>
      <w:pPr>
        <w:pStyle w:val="22"/>
        <w:numPr>
          <w:ilvl w:val="0"/>
          <w:numId w:val="0"/>
        </w:numPr>
        <w:ind w:left="562" w:leftChars="0"/>
        <w:jc w:val="lef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1.费用标准</w:t>
      </w:r>
    </w:p>
    <w:p>
      <w:pPr>
        <w:pStyle w:val="22"/>
        <w:ind w:left="1282" w:firstLine="0" w:firstLineChars="0"/>
        <w:jc w:val="righ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货币单位：元（人民币）</w:t>
      </w:r>
    </w:p>
    <w:tbl>
      <w:tblPr>
        <w:tblStyle w:val="14"/>
        <w:tblW w:w="9560" w:type="dxa"/>
        <w:jc w:val="center"/>
        <w:tblLayout w:type="fixed"/>
        <w:tblCellMar>
          <w:top w:w="15" w:type="dxa"/>
          <w:left w:w="15" w:type="dxa"/>
          <w:bottom w:w="15" w:type="dxa"/>
          <w:right w:w="15" w:type="dxa"/>
        </w:tblCellMar>
      </w:tblPr>
      <w:tblGrid>
        <w:gridCol w:w="1618"/>
        <w:gridCol w:w="1134"/>
        <w:gridCol w:w="1467"/>
        <w:gridCol w:w="1513"/>
        <w:gridCol w:w="1747"/>
        <w:gridCol w:w="2081"/>
      </w:tblGrid>
      <w:tr>
        <w:tblPrEx>
          <w:tblCellMar>
            <w:top w:w="15" w:type="dxa"/>
            <w:left w:w="15" w:type="dxa"/>
            <w:bottom w:w="15" w:type="dxa"/>
            <w:right w:w="15" w:type="dxa"/>
          </w:tblCellMar>
        </w:tblPrEx>
        <w:trPr>
          <w:trHeight w:val="980" w:hRule="atLeast"/>
          <w:jc w:val="center"/>
        </w:trPr>
        <w:tc>
          <w:tcPr>
            <w:tcW w:w="16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单位</w:t>
            </w:r>
          </w:p>
        </w:tc>
        <w:tc>
          <w:tcPr>
            <w:tcW w:w="146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含税价单价</w:t>
            </w:r>
          </w:p>
        </w:tc>
        <w:tc>
          <w:tcPr>
            <w:tcW w:w="1513"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税率（%）</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不含税价单价</w:t>
            </w:r>
          </w:p>
        </w:tc>
        <w:tc>
          <w:tcPr>
            <w:tcW w:w="2081"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备注</w:t>
            </w:r>
          </w:p>
        </w:tc>
      </w:tr>
      <w:tr>
        <w:tblPrEx>
          <w:tblCellMar>
            <w:top w:w="15" w:type="dxa"/>
            <w:left w:w="15" w:type="dxa"/>
            <w:bottom w:w="15" w:type="dxa"/>
            <w:right w:w="15" w:type="dxa"/>
          </w:tblCellMar>
        </w:tblPrEx>
        <w:trPr>
          <w:trHeight w:val="1028" w:hRule="atLeast"/>
          <w:jc w:val="center"/>
        </w:trPr>
        <w:tc>
          <w:tcPr>
            <w:tcW w:w="16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lang w:val="en-US" w:eastAsia="zh-CN"/>
              </w:rPr>
              <w:t>中央储备糖</w:t>
            </w:r>
            <w:r>
              <w:rPr>
                <w:rFonts w:hint="eastAsia" w:cs="仿宋_GB2312" w:asciiTheme="minorEastAsia" w:hAnsiTheme="minorEastAsia" w:eastAsiaTheme="minorEastAsia"/>
                <w:kern w:val="2"/>
                <w:sz w:val="28"/>
                <w:szCs w:val="28"/>
              </w:rPr>
              <w:t>机械化出库</w:t>
            </w:r>
            <w:r>
              <w:rPr>
                <w:rFonts w:hint="eastAsia" w:cs="仿宋_GB2312" w:asciiTheme="minorEastAsia" w:hAnsiTheme="minorEastAsia" w:eastAsiaTheme="minorEastAsia"/>
                <w:kern w:val="2"/>
                <w:sz w:val="28"/>
                <w:szCs w:val="28"/>
                <w:lang w:val="en-US" w:eastAsia="zh-CN"/>
              </w:rPr>
              <w:t>作业</w:t>
            </w:r>
            <w:r>
              <w:rPr>
                <w:rFonts w:hint="eastAsia" w:cs="仿宋_GB2312" w:asciiTheme="minorEastAsia" w:hAnsiTheme="minorEastAsia" w:eastAsiaTheme="minorEastAsia"/>
                <w:kern w:val="2"/>
                <w:sz w:val="28"/>
                <w:szCs w:val="28"/>
              </w:rPr>
              <w:t xml:space="preserve"> </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 xml:space="preserve">吨 </w:t>
            </w:r>
          </w:p>
        </w:tc>
        <w:tc>
          <w:tcPr>
            <w:tcW w:w="146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 xml:space="preserve"> </w:t>
            </w:r>
          </w:p>
        </w:tc>
        <w:tc>
          <w:tcPr>
            <w:tcW w:w="1513" w:type="dxa"/>
            <w:tcBorders>
              <w:top w:val="single" w:color="000000" w:sz="6" w:space="0"/>
              <w:left w:val="single" w:color="000000" w:sz="6" w:space="0"/>
              <w:bottom w:val="single" w:color="000000" w:sz="6" w:space="0"/>
              <w:right w:val="single" w:color="000000" w:sz="6" w:space="0"/>
            </w:tcBorders>
          </w:tcPr>
          <w:p>
            <w:pPr>
              <w:pStyle w:val="13"/>
              <w:jc w:val="center"/>
              <w:rPr>
                <w:rFonts w:cs="仿宋_GB2312" w:asciiTheme="minorEastAsia" w:hAnsiTheme="minorEastAsia" w:eastAsiaTheme="minorEastAsia"/>
                <w:kern w:val="2"/>
                <w:sz w:val="28"/>
                <w:szCs w:val="28"/>
              </w:rPr>
            </w:pP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kern w:val="2"/>
                <w:sz w:val="28"/>
                <w:szCs w:val="28"/>
              </w:rPr>
              <w:t xml:space="preserve"> </w:t>
            </w:r>
          </w:p>
        </w:tc>
        <w:tc>
          <w:tcPr>
            <w:tcW w:w="2081" w:type="dxa"/>
            <w:tcBorders>
              <w:top w:val="single" w:color="000000" w:sz="6" w:space="0"/>
              <w:left w:val="single" w:color="000000" w:sz="6" w:space="0"/>
              <w:bottom w:val="single" w:color="000000" w:sz="6" w:space="0"/>
              <w:right w:val="single" w:color="000000" w:sz="6" w:space="0"/>
            </w:tcBorders>
          </w:tcPr>
          <w:p>
            <w:pPr>
              <w:pStyle w:val="13"/>
              <w:jc w:val="center"/>
              <w:rPr>
                <w:rFonts w:cs="仿宋_GB2312" w:asciiTheme="minorEastAsia" w:hAnsiTheme="minorEastAsia" w:eastAsiaTheme="minorEastAsia"/>
                <w:kern w:val="2"/>
                <w:sz w:val="28"/>
                <w:szCs w:val="28"/>
              </w:rPr>
            </w:pPr>
          </w:p>
        </w:tc>
      </w:tr>
    </w:tbl>
    <w:p>
      <w:pPr>
        <w:autoSpaceDN w:val="0"/>
        <w:spacing w:line="560" w:lineRule="exact"/>
        <w:jc w:val="left"/>
        <w:rPr>
          <w:rFonts w:ascii="宋体" w:hAnsi="宋体"/>
          <w:bCs/>
          <w:sz w:val="28"/>
          <w:szCs w:val="28"/>
        </w:rPr>
      </w:pPr>
      <w:r>
        <w:rPr>
          <w:rFonts w:hint="eastAsia" w:ascii="宋体" w:hAnsi="宋体"/>
          <w:bCs/>
          <w:sz w:val="28"/>
          <w:szCs w:val="28"/>
        </w:rPr>
        <w:t>注：（1）装卸费为含税率为</w:t>
      </w:r>
      <w:r>
        <w:rPr>
          <w:rFonts w:hint="eastAsia" w:ascii="宋体" w:hAnsi="宋体"/>
          <w:bCs/>
          <w:sz w:val="28"/>
          <w:szCs w:val="28"/>
          <w:u w:val="single"/>
        </w:rPr>
        <w:t xml:space="preserve">   </w:t>
      </w:r>
      <w:r>
        <w:rPr>
          <w:rFonts w:hint="eastAsia" w:ascii="宋体" w:hAnsi="宋体"/>
          <w:bCs/>
          <w:sz w:val="28"/>
          <w:szCs w:val="28"/>
        </w:rPr>
        <w:t>的增值税的金额，</w:t>
      </w:r>
      <w:r>
        <w:rPr>
          <w:rFonts w:hint="eastAsia" w:ascii="宋体" w:hAnsi="宋体"/>
          <w:bCs/>
          <w:sz w:val="28"/>
          <w:szCs w:val="28"/>
          <w:lang w:val="en-US" w:eastAsia="zh-CN"/>
        </w:rPr>
        <w:t>中央储备</w:t>
      </w:r>
      <w:r>
        <w:rPr>
          <w:rFonts w:hint="eastAsia" w:ascii="宋体" w:hAnsi="宋体"/>
          <w:bCs/>
          <w:sz w:val="28"/>
          <w:szCs w:val="28"/>
        </w:rPr>
        <w:t>糖机械化出库装卸服务费用按实际作业量进行结算。</w:t>
      </w:r>
    </w:p>
    <w:p>
      <w:pPr>
        <w:autoSpaceDN w:val="0"/>
        <w:spacing w:line="560" w:lineRule="exact"/>
        <w:ind w:firstLine="420" w:firstLineChars="150"/>
        <w:jc w:val="left"/>
        <w:rPr>
          <w:rFonts w:ascii="宋体" w:hAnsi="宋体"/>
          <w:bCs/>
          <w:sz w:val="28"/>
          <w:szCs w:val="28"/>
        </w:rPr>
      </w:pPr>
      <w:r>
        <w:rPr>
          <w:rFonts w:hint="eastAsia" w:ascii="宋体" w:hAnsi="宋体"/>
          <w:bCs/>
          <w:sz w:val="28"/>
          <w:szCs w:val="28"/>
        </w:rPr>
        <w:t>（2）乙方提供增值税</w:t>
      </w:r>
      <w:r>
        <w:rPr>
          <w:rFonts w:hint="eastAsia" w:ascii="宋体" w:hAnsi="宋体"/>
          <w:bCs/>
          <w:sz w:val="28"/>
          <w:szCs w:val="28"/>
          <w:lang w:val="en-US" w:eastAsia="zh-CN"/>
        </w:rPr>
        <w:t>普通</w:t>
      </w:r>
      <w:r>
        <w:rPr>
          <w:rFonts w:hint="eastAsia" w:ascii="宋体" w:hAnsi="宋体"/>
          <w:bCs/>
          <w:sz w:val="28"/>
          <w:szCs w:val="28"/>
        </w:rPr>
        <w:t>发票后（税率为</w:t>
      </w:r>
      <w:r>
        <w:rPr>
          <w:rFonts w:hint="eastAsia" w:ascii="宋体" w:hAnsi="宋体"/>
          <w:bCs/>
          <w:sz w:val="28"/>
          <w:szCs w:val="28"/>
          <w:u w:val="single"/>
        </w:rPr>
        <w:t xml:space="preserve">    </w:t>
      </w:r>
      <w:r>
        <w:rPr>
          <w:rFonts w:hint="eastAsia" w:ascii="宋体" w:hAnsi="宋体"/>
          <w:bCs/>
          <w:sz w:val="28"/>
          <w:szCs w:val="28"/>
        </w:rPr>
        <w:t>的增值税），甲方支付装卸费用，以</w:t>
      </w:r>
      <w:r>
        <w:rPr>
          <w:rFonts w:hint="eastAsia" w:ascii="宋体" w:hAnsi="宋体"/>
          <w:bCs/>
          <w:sz w:val="28"/>
          <w:szCs w:val="28"/>
          <w:u w:val="single"/>
        </w:rPr>
        <w:t xml:space="preserve">   </w:t>
      </w:r>
      <w:r>
        <w:rPr>
          <w:rFonts w:hint="eastAsia" w:ascii="宋体" w:hAnsi="宋体"/>
          <w:bCs/>
          <w:sz w:val="28"/>
          <w:szCs w:val="28"/>
        </w:rPr>
        <w:t>方式支付。</w:t>
      </w:r>
    </w:p>
    <w:p>
      <w:pPr>
        <w:autoSpaceDN w:val="0"/>
        <w:spacing w:line="560" w:lineRule="exact"/>
        <w:ind w:firstLine="420" w:firstLineChars="150"/>
        <w:jc w:val="left"/>
        <w:rPr>
          <w:rFonts w:ascii="宋体" w:hAnsi="宋体"/>
          <w:bCs/>
          <w:sz w:val="28"/>
          <w:szCs w:val="28"/>
        </w:rPr>
      </w:pPr>
      <w:r>
        <w:rPr>
          <w:rFonts w:hint="eastAsia" w:ascii="宋体" w:hAnsi="宋体"/>
          <w:bCs/>
          <w:sz w:val="28"/>
          <w:szCs w:val="28"/>
        </w:rPr>
        <w:t>（3）上述费用包含乙方在本合同条款项下应得的所有款项，除非双方另有约定，甲方不向乙方支付任何费用。</w:t>
      </w:r>
    </w:p>
    <w:p>
      <w:pPr>
        <w:spacing w:line="560" w:lineRule="exact"/>
        <w:ind w:firstLine="560"/>
        <w:jc w:val="left"/>
        <w:rPr>
          <w:rFonts w:ascii="宋体" w:hAnsi="宋体"/>
          <w:bCs/>
          <w:sz w:val="28"/>
          <w:szCs w:val="28"/>
        </w:rPr>
      </w:pPr>
      <w:r>
        <w:rPr>
          <w:rFonts w:hint="eastAsia" w:ascii="宋体" w:hAnsi="宋体"/>
          <w:bCs/>
          <w:sz w:val="28"/>
          <w:szCs w:val="28"/>
        </w:rPr>
        <w:t>2.结算方式</w:t>
      </w:r>
    </w:p>
    <w:p>
      <w:pPr>
        <w:ind w:firstLine="560"/>
        <w:jc w:val="left"/>
        <w:rPr>
          <w:rFonts w:hint="eastAsia" w:ascii="宋体" w:hAnsi="宋体"/>
          <w:bCs/>
          <w:sz w:val="28"/>
          <w:szCs w:val="28"/>
        </w:rPr>
      </w:pPr>
      <w:r>
        <w:rPr>
          <w:rFonts w:hint="eastAsia" w:ascii="宋体" w:hAnsi="宋体"/>
          <w:bCs/>
          <w:sz w:val="28"/>
          <w:szCs w:val="28"/>
        </w:rPr>
        <w:t>结算以双方核对的工作量为依据</w:t>
      </w:r>
      <w:r>
        <w:rPr>
          <w:rFonts w:hint="eastAsia" w:ascii="宋体" w:hAnsi="宋体"/>
          <w:bCs/>
          <w:sz w:val="28"/>
          <w:szCs w:val="28"/>
          <w:lang w:eastAsia="zh-CN"/>
        </w:rPr>
        <w:t>。</w:t>
      </w:r>
      <w:r>
        <w:rPr>
          <w:rFonts w:hint="eastAsia" w:ascii="宋体" w:hAnsi="宋体"/>
          <w:bCs/>
          <w:sz w:val="28"/>
          <w:szCs w:val="28"/>
          <w:lang w:val="en-US" w:eastAsia="zh-CN"/>
        </w:rPr>
        <w:t>出库全部完成后，</w:t>
      </w:r>
      <w:r>
        <w:rPr>
          <w:rFonts w:hint="eastAsia" w:ascii="宋体" w:hAnsi="宋体"/>
          <w:bCs/>
          <w:sz w:val="28"/>
          <w:szCs w:val="28"/>
        </w:rPr>
        <w:t>乙方按照</w:t>
      </w:r>
      <w:r>
        <w:rPr>
          <w:rFonts w:hint="eastAsia" w:ascii="宋体" w:hAnsi="宋体"/>
          <w:bCs/>
          <w:sz w:val="28"/>
          <w:szCs w:val="28"/>
          <w:lang w:val="en-US" w:eastAsia="zh-CN"/>
        </w:rPr>
        <w:t>双方</w:t>
      </w:r>
      <w:r>
        <w:rPr>
          <w:rFonts w:hint="eastAsia" w:ascii="宋体" w:hAnsi="宋体"/>
          <w:bCs/>
          <w:sz w:val="28"/>
          <w:szCs w:val="28"/>
        </w:rPr>
        <w:t>确认</w:t>
      </w:r>
      <w:r>
        <w:rPr>
          <w:rFonts w:hint="eastAsia" w:ascii="宋体" w:hAnsi="宋体"/>
          <w:bCs/>
          <w:sz w:val="28"/>
          <w:szCs w:val="28"/>
          <w:lang w:val="en-US" w:eastAsia="zh-CN"/>
        </w:rPr>
        <w:t>的数量</w:t>
      </w:r>
      <w:r>
        <w:rPr>
          <w:rFonts w:hint="eastAsia" w:ascii="宋体" w:hAnsi="宋体"/>
          <w:bCs/>
          <w:sz w:val="28"/>
          <w:szCs w:val="28"/>
        </w:rPr>
        <w:t>金额</w:t>
      </w:r>
      <w:r>
        <w:rPr>
          <w:rFonts w:hint="eastAsia" w:ascii="宋体" w:hAnsi="宋体"/>
          <w:bCs/>
          <w:sz w:val="28"/>
          <w:szCs w:val="28"/>
          <w:lang w:val="en-US" w:eastAsia="zh-CN"/>
        </w:rPr>
        <w:t>开</w:t>
      </w:r>
      <w:r>
        <w:rPr>
          <w:rFonts w:hint="eastAsia" w:ascii="宋体" w:hAnsi="宋体"/>
          <w:bCs/>
          <w:sz w:val="28"/>
          <w:szCs w:val="28"/>
        </w:rPr>
        <w:t>具增值</w:t>
      </w:r>
      <w:r>
        <w:rPr>
          <w:rFonts w:hint="eastAsia" w:ascii="宋体" w:hAnsi="宋体"/>
          <w:bCs/>
          <w:sz w:val="28"/>
          <w:szCs w:val="28"/>
          <w:lang w:val="en-US" w:eastAsia="zh-CN"/>
        </w:rPr>
        <w:t>普通</w:t>
      </w:r>
      <w:r>
        <w:rPr>
          <w:rFonts w:hint="eastAsia" w:ascii="宋体" w:hAnsi="宋体"/>
          <w:bCs/>
          <w:sz w:val="28"/>
          <w:szCs w:val="28"/>
        </w:rPr>
        <w:t>发票。甲方凭乙方</w:t>
      </w:r>
      <w:r>
        <w:rPr>
          <w:rFonts w:hint="eastAsia" w:ascii="宋体" w:hAnsi="宋体"/>
          <w:bCs/>
          <w:sz w:val="28"/>
          <w:szCs w:val="28"/>
          <w:lang w:val="en-US" w:eastAsia="zh-CN"/>
        </w:rPr>
        <w:t>开</w:t>
      </w:r>
      <w:r>
        <w:rPr>
          <w:rFonts w:hint="eastAsia" w:ascii="宋体" w:hAnsi="宋体"/>
          <w:bCs/>
          <w:sz w:val="28"/>
          <w:szCs w:val="28"/>
        </w:rPr>
        <w:t>具的增值税</w:t>
      </w:r>
      <w:r>
        <w:rPr>
          <w:rFonts w:hint="eastAsia" w:ascii="宋体" w:hAnsi="宋体"/>
          <w:bCs/>
          <w:sz w:val="28"/>
          <w:szCs w:val="28"/>
          <w:lang w:val="en-US" w:eastAsia="zh-CN"/>
        </w:rPr>
        <w:t>普通</w:t>
      </w:r>
      <w:r>
        <w:rPr>
          <w:rFonts w:hint="eastAsia" w:ascii="宋体" w:hAnsi="宋体"/>
          <w:bCs/>
          <w:sz w:val="28"/>
          <w:szCs w:val="28"/>
        </w:rPr>
        <w:t>发票</w:t>
      </w:r>
      <w:r>
        <w:rPr>
          <w:rFonts w:hint="eastAsia" w:ascii="宋体" w:hAnsi="宋体"/>
          <w:bCs/>
          <w:sz w:val="28"/>
          <w:szCs w:val="28"/>
          <w:lang w:val="en-US" w:eastAsia="zh-CN"/>
        </w:rPr>
        <w:t>一次性</w:t>
      </w:r>
      <w:r>
        <w:rPr>
          <w:rFonts w:hint="eastAsia" w:ascii="宋体" w:hAnsi="宋体"/>
          <w:bCs/>
          <w:sz w:val="28"/>
          <w:szCs w:val="28"/>
        </w:rPr>
        <w:t>结</w:t>
      </w:r>
      <w:r>
        <w:rPr>
          <w:rFonts w:hint="eastAsia" w:ascii="宋体" w:hAnsi="宋体"/>
          <w:bCs/>
          <w:sz w:val="28"/>
          <w:szCs w:val="28"/>
          <w:lang w:val="en-US" w:eastAsia="zh-CN"/>
        </w:rPr>
        <w:t>清</w:t>
      </w:r>
      <w:r>
        <w:rPr>
          <w:rFonts w:hint="eastAsia" w:ascii="宋体" w:hAnsi="宋体"/>
          <w:bCs/>
          <w:sz w:val="28"/>
          <w:szCs w:val="28"/>
        </w:rPr>
        <w:t>费用。因国家税收政策变化导致约定开票税率发生变化的，合同约定付款金额按照不含税报价*（1</w:t>
      </w:r>
      <w:r>
        <w:rPr>
          <w:rFonts w:ascii="宋体" w:hAnsi="宋体"/>
          <w:bCs/>
          <w:sz w:val="28"/>
          <w:szCs w:val="28"/>
        </w:rPr>
        <w:t>+</w:t>
      </w:r>
      <w:r>
        <w:rPr>
          <w:rFonts w:hint="eastAsia" w:ascii="宋体" w:hAnsi="宋体"/>
          <w:bCs/>
          <w:sz w:val="28"/>
          <w:szCs w:val="28"/>
        </w:rPr>
        <w:t>新税率执行）。</w:t>
      </w:r>
    </w:p>
    <w:p>
      <w:pPr>
        <w:pStyle w:val="2"/>
        <w:numPr>
          <w:ilvl w:val="0"/>
          <w:numId w:val="0"/>
        </w:numPr>
        <w:ind w:firstLine="560" w:firstLineChars="200"/>
        <w:rPr>
          <w:rFonts w:hint="default"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3.履约保证金收取</w:t>
      </w:r>
    </w:p>
    <w:p>
      <w:pPr>
        <w:pStyle w:val="2"/>
        <w:numPr>
          <w:ilvl w:val="0"/>
          <w:numId w:val="0"/>
        </w:numPr>
        <w:ind w:firstLine="560" w:firstLineChars="200"/>
        <w:rPr>
          <w:rFonts w:hint="default" w:ascii="宋体" w:hAnsi="宋体"/>
          <w:bCs/>
          <w:sz w:val="28"/>
          <w:szCs w:val="28"/>
          <w:highlight w:val="none"/>
          <w:u w:val="none"/>
          <w:lang w:val="en-US" w:eastAsia="zh-CN"/>
        </w:rPr>
      </w:pPr>
      <w:r>
        <w:rPr>
          <w:rFonts w:hint="eastAsia" w:ascii="宋体" w:hAnsi="宋体"/>
          <w:bCs/>
          <w:sz w:val="28"/>
          <w:szCs w:val="28"/>
          <w:lang w:val="en-US" w:eastAsia="zh-CN"/>
        </w:rPr>
        <w:t>履约保证金为合同总额百分之十</w:t>
      </w:r>
      <w:r>
        <w:rPr>
          <w:rFonts w:hint="eastAsia" w:ascii="宋体" w:hAnsi="宋体"/>
          <w:bCs/>
          <w:sz w:val="28"/>
          <w:szCs w:val="28"/>
          <w:highlight w:val="none"/>
          <w:lang w:val="en-US" w:eastAsia="zh-CN"/>
        </w:rPr>
        <w:t>（合同总额按中标含税单价*</w:t>
      </w:r>
      <w:r>
        <w:rPr>
          <w:rFonts w:hint="eastAsia" w:ascii="宋体" w:hAnsi="宋体"/>
          <w:bCs/>
          <w:sz w:val="28"/>
          <w:szCs w:val="28"/>
          <w:lang w:val="en-US" w:eastAsia="zh-CN"/>
        </w:rPr>
        <w:t>27694.5</w:t>
      </w:r>
      <w:r>
        <w:rPr>
          <w:rFonts w:hint="eastAsia" w:ascii="宋体" w:hAnsi="宋体"/>
          <w:bCs/>
          <w:sz w:val="28"/>
          <w:szCs w:val="28"/>
          <w:highlight w:val="none"/>
          <w:u w:val="single"/>
          <w:lang w:val="en-US" w:eastAsia="zh-CN"/>
        </w:rPr>
        <w:t>吨</w:t>
      </w:r>
      <w:r>
        <w:rPr>
          <w:rFonts w:hint="eastAsia" w:ascii="宋体" w:hAnsi="宋体"/>
          <w:bCs/>
          <w:sz w:val="28"/>
          <w:szCs w:val="28"/>
          <w:highlight w:val="none"/>
          <w:lang w:val="en-US" w:eastAsia="zh-CN"/>
        </w:rPr>
        <w:t>计算）：人民币</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lang w:val="en-US" w:eastAsia="zh-CN"/>
        </w:rPr>
        <w:t>元（大写：</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lang w:val="en-US" w:eastAsia="zh-CN"/>
        </w:rPr>
        <w:t>），其中</w:t>
      </w:r>
      <w:r>
        <w:rPr>
          <w:rFonts w:hint="eastAsia" w:ascii="宋体" w:hAnsi="宋体"/>
          <w:bCs/>
          <w:i w:val="0"/>
          <w:iCs w:val="0"/>
          <w:sz w:val="28"/>
          <w:szCs w:val="28"/>
          <w:highlight w:val="none"/>
          <w:u w:val="single"/>
          <w:lang w:val="en-US" w:eastAsia="zh-CN"/>
        </w:rPr>
        <w:t xml:space="preserve">        </w:t>
      </w:r>
      <w:r>
        <w:rPr>
          <w:rFonts w:hint="eastAsia" w:ascii="宋体" w:hAnsi="宋体"/>
          <w:bCs/>
          <w:sz w:val="28"/>
          <w:szCs w:val="28"/>
          <w:highlight w:val="none"/>
          <w:u w:val="none"/>
          <w:lang w:val="en-US" w:eastAsia="zh-CN"/>
        </w:rPr>
        <w:t>元（大写：</w:t>
      </w:r>
      <w:r>
        <w:rPr>
          <w:rFonts w:hint="eastAsia" w:ascii="宋体" w:hAnsi="宋体"/>
          <w:bCs/>
          <w:sz w:val="28"/>
          <w:szCs w:val="28"/>
          <w:highlight w:val="none"/>
          <w:u w:val="single"/>
          <w:lang w:val="en-US" w:eastAsia="zh-CN"/>
        </w:rPr>
        <w:t xml:space="preserve">        万元整</w:t>
      </w:r>
      <w:r>
        <w:rPr>
          <w:rFonts w:hint="eastAsia" w:ascii="宋体" w:hAnsi="宋体"/>
          <w:bCs/>
          <w:sz w:val="28"/>
          <w:szCs w:val="28"/>
          <w:highlight w:val="none"/>
          <w:u w:val="none"/>
          <w:lang w:val="en-US" w:eastAsia="zh-CN"/>
        </w:rPr>
        <w:t>）作为安全保证金。</w:t>
      </w:r>
    </w:p>
    <w:p>
      <w:pPr>
        <w:pStyle w:val="3"/>
        <w:numPr>
          <w:ilvl w:val="0"/>
          <w:numId w:val="0"/>
        </w:numPr>
        <w:rPr>
          <w:rFonts w:hint="default" w:ascii="宋体" w:hAnsi="宋体" w:eastAsia="宋体" w:cs="Times New Roman"/>
          <w:bCs/>
          <w:kern w:val="2"/>
          <w:sz w:val="28"/>
          <w:szCs w:val="28"/>
          <w:lang w:val="en-US" w:eastAsia="zh-CN" w:bidi="ar-SA"/>
        </w:rPr>
      </w:pPr>
      <w:r>
        <w:rPr>
          <w:rFonts w:hint="eastAsia"/>
          <w:lang w:val="en-US" w:eastAsia="zh-CN"/>
        </w:rPr>
        <w:t xml:space="preserve">     </w:t>
      </w:r>
      <w:r>
        <w:rPr>
          <w:rFonts w:hint="eastAsia" w:ascii="宋体" w:hAnsi="宋体" w:eastAsia="宋体" w:cs="Times New Roman"/>
          <w:bCs/>
          <w:kern w:val="2"/>
          <w:sz w:val="28"/>
          <w:szCs w:val="28"/>
          <w:lang w:val="en-US" w:eastAsia="zh-CN" w:bidi="ar-SA"/>
        </w:rPr>
        <w:t>收款账户名称：</w:t>
      </w:r>
      <w:r>
        <w:rPr>
          <w:rFonts w:hint="eastAsia" w:ascii="宋体" w:hAnsi="宋体" w:cs="Times New Roman"/>
          <w:bCs/>
          <w:kern w:val="2"/>
          <w:sz w:val="28"/>
          <w:szCs w:val="28"/>
          <w:lang w:val="en-US" w:eastAsia="zh-CN" w:bidi="ar-SA"/>
        </w:rPr>
        <w:t>河北中糖华洋物流有限公司</w:t>
      </w:r>
    </w:p>
    <w:p>
      <w:pPr>
        <w:ind w:firstLine="560" w:firstLineChars="200"/>
        <w:rPr>
          <w:rFonts w:hint="default"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账号：13001706148050513516</w:t>
      </w:r>
    </w:p>
    <w:p>
      <w:pPr>
        <w:pStyle w:val="2"/>
        <w:ind w:firstLine="560" w:firstLineChars="200"/>
        <w:rPr>
          <w:rFonts w:hint="default"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开户行：中国建设银行霸州支行</w:t>
      </w:r>
    </w:p>
    <w:p>
      <w:pPr>
        <w:pStyle w:val="2"/>
        <w:ind w:firstLine="560" w:firstLineChars="200"/>
        <w:rPr>
          <w:rFonts w:hint="eastAsia"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交款方式：转账（交款时注明“中央储备糖机械化出库装卸服务履约保证金”字样）</w:t>
      </w:r>
    </w:p>
    <w:p>
      <w:pPr>
        <w:pStyle w:val="3"/>
        <w:ind w:left="0" w:leftChars="0" w:firstLine="560" w:firstLineChars="200"/>
        <w:rPr>
          <w:rFonts w:hint="eastAsia"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缴款期限：在接到中标通知书后5个工作日内。</w:t>
      </w:r>
    </w:p>
    <w:p>
      <w:pPr>
        <w:ind w:firstLine="560" w:firstLineChars="200"/>
        <w:rPr>
          <w:rFonts w:hint="default"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履约保证金退还：乙方完成本合同相关事项后5个工作日内甲方退还。</w:t>
      </w:r>
    </w:p>
    <w:p>
      <w:pPr>
        <w:pStyle w:val="2"/>
        <w:ind w:firstLine="560" w:firstLineChars="200"/>
        <w:rPr>
          <w:rFonts w:hint="eastAsia" w:ascii="宋体" w:hAnsi="宋体" w:cs="Times New Roman"/>
          <w:bCs/>
          <w:kern w:val="2"/>
          <w:sz w:val="28"/>
          <w:szCs w:val="28"/>
          <w:lang w:val="en-US" w:eastAsia="zh-CN" w:bidi="ar-SA"/>
        </w:rPr>
      </w:pPr>
      <w:r>
        <w:rPr>
          <w:rFonts w:hint="eastAsia" w:ascii="宋体" w:hAnsi="宋体" w:cs="Times New Roman"/>
          <w:bCs/>
          <w:kern w:val="2"/>
          <w:sz w:val="28"/>
          <w:szCs w:val="28"/>
          <w:lang w:val="en-US" w:eastAsia="zh-CN" w:bidi="ar-SA"/>
        </w:rPr>
        <w:t>不予退还履约保证金情形：</w:t>
      </w:r>
    </w:p>
    <w:p>
      <w:pPr>
        <w:pStyle w:val="3"/>
        <w:ind w:left="0" w:leftChars="0"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宋体"/>
          <w:bCs/>
          <w:kern w:val="2"/>
          <w:sz w:val="28"/>
          <w:szCs w:val="28"/>
          <w:lang w:val="en-US" w:eastAsia="zh-CN" w:bidi="ar-SA"/>
        </w:rPr>
        <w:t>①</w:t>
      </w:r>
      <w:r>
        <w:rPr>
          <w:rFonts w:hint="eastAsia" w:ascii="宋体" w:hAnsi="宋体" w:eastAsia="宋体" w:cs="Times New Roman"/>
          <w:bCs/>
          <w:kern w:val="2"/>
          <w:sz w:val="28"/>
          <w:szCs w:val="28"/>
          <w:lang w:val="en-US" w:eastAsia="zh-CN" w:bidi="ar-SA"/>
        </w:rPr>
        <w:t>中标供应商不履行与采购人订立合同的，履约保证金不予退还</w:t>
      </w:r>
      <w:r>
        <w:rPr>
          <w:rFonts w:hint="eastAsia" w:ascii="宋体" w:hAnsi="宋体" w:cs="Times New Roman"/>
          <w:bCs/>
          <w:kern w:val="2"/>
          <w:sz w:val="28"/>
          <w:szCs w:val="28"/>
          <w:lang w:val="en-US" w:eastAsia="zh-CN" w:bidi="ar-SA"/>
        </w:rPr>
        <w:t>；</w:t>
      </w:r>
    </w:p>
    <w:p>
      <w:pPr>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宋体"/>
          <w:bCs/>
          <w:kern w:val="2"/>
          <w:sz w:val="28"/>
          <w:szCs w:val="28"/>
          <w:lang w:val="en-US" w:eastAsia="zh-CN" w:bidi="ar-SA"/>
        </w:rPr>
        <w:t>②</w:t>
      </w:r>
      <w:r>
        <w:rPr>
          <w:rFonts w:hint="eastAsia" w:ascii="宋体" w:hAnsi="宋体" w:eastAsia="宋体" w:cs="Times New Roman"/>
          <w:bCs/>
          <w:kern w:val="2"/>
          <w:sz w:val="28"/>
          <w:szCs w:val="28"/>
          <w:lang w:val="en-US" w:eastAsia="zh-CN" w:bidi="ar-SA"/>
        </w:rPr>
        <w:t>项目验收结果不合格的，履约保证金不予退还；</w:t>
      </w:r>
    </w:p>
    <w:p>
      <w:pPr>
        <w:pStyle w:val="2"/>
        <w:tabs>
          <w:tab w:val="left" w:pos="784"/>
        </w:tabs>
        <w:ind w:firstLine="560" w:firstLineChars="200"/>
        <w:rPr>
          <w:rFonts w:hint="default"/>
          <w:highlight w:val="none"/>
          <w:lang w:val="en-US" w:eastAsia="zh-CN"/>
        </w:rPr>
      </w:pPr>
      <w:r>
        <w:rPr>
          <w:rFonts w:hint="default" w:ascii="宋体" w:hAnsi="宋体" w:eastAsia="宋体" w:cs="宋体"/>
          <w:bCs/>
          <w:kern w:val="2"/>
          <w:sz w:val="28"/>
          <w:szCs w:val="28"/>
          <w:highlight w:val="none"/>
          <w:lang w:val="en-US" w:eastAsia="zh-CN" w:bidi="ar-SA"/>
        </w:rPr>
        <w:t>③</w:t>
      </w:r>
      <w:r>
        <w:rPr>
          <w:rFonts w:hint="eastAsia" w:ascii="宋体" w:hAnsi="宋体" w:cs="Times New Roman"/>
          <w:bCs/>
          <w:kern w:val="2"/>
          <w:sz w:val="28"/>
          <w:szCs w:val="28"/>
          <w:highlight w:val="none"/>
          <w:lang w:val="en-US" w:eastAsia="zh-CN" w:bidi="ar-SA"/>
        </w:rPr>
        <w:t>作业期间，如因乙方违规操作、造成安全事故的；</w:t>
      </w:r>
    </w:p>
    <w:p>
      <w:pPr>
        <w:pStyle w:val="3"/>
        <w:ind w:firstLine="560" w:firstLineChars="200"/>
        <w:rPr>
          <w:rFonts w:hint="eastAsia"/>
          <w:lang w:val="en-US" w:eastAsia="zh-CN"/>
        </w:rPr>
      </w:pPr>
      <w:r>
        <w:rPr>
          <w:rFonts w:hint="eastAsia" w:ascii="宋体" w:hAnsi="宋体" w:eastAsia="宋体" w:cs="宋体"/>
          <w:bCs/>
          <w:kern w:val="2"/>
          <w:sz w:val="28"/>
          <w:szCs w:val="28"/>
          <w:highlight w:val="none"/>
          <w:lang w:val="en-US" w:eastAsia="zh-CN" w:bidi="ar-SA"/>
        </w:rPr>
        <w:t>④</w:t>
      </w:r>
      <w:r>
        <w:rPr>
          <w:rFonts w:hint="eastAsia" w:ascii="宋体" w:hAnsi="宋体" w:eastAsia="宋体" w:cs="Times New Roman"/>
          <w:bCs/>
          <w:kern w:val="2"/>
          <w:sz w:val="28"/>
          <w:szCs w:val="28"/>
          <w:highlight w:val="none"/>
          <w:lang w:val="en-US" w:eastAsia="zh-CN" w:bidi="ar-SA"/>
        </w:rPr>
        <w:t>其他违反国家相关法律法规情形的。</w:t>
      </w:r>
    </w:p>
    <w:p>
      <w:pPr>
        <w:spacing w:line="560" w:lineRule="exact"/>
        <w:ind w:firstLine="618" w:firstLineChars="221"/>
        <w:jc w:val="left"/>
        <w:rPr>
          <w:rFonts w:ascii="宋体" w:hAnsi="宋体"/>
          <w:bCs/>
          <w:sz w:val="28"/>
          <w:szCs w:val="28"/>
        </w:rPr>
      </w:pPr>
      <w:r>
        <w:rPr>
          <w:rFonts w:hint="eastAsia" w:ascii="宋体" w:hAnsi="宋体"/>
          <w:bCs/>
          <w:sz w:val="28"/>
          <w:szCs w:val="28"/>
        </w:rPr>
        <w:t>三、作业方式</w:t>
      </w:r>
    </w:p>
    <w:p>
      <w:pPr>
        <w:spacing w:line="560" w:lineRule="exact"/>
        <w:ind w:firstLine="560"/>
        <w:jc w:val="left"/>
        <w:rPr>
          <w:rFonts w:hint="eastAsia" w:ascii="宋体" w:hAnsi="宋体"/>
          <w:bCs/>
          <w:sz w:val="28"/>
          <w:szCs w:val="28"/>
        </w:rPr>
      </w:pPr>
      <w:r>
        <w:rPr>
          <w:rFonts w:hint="eastAsia" w:ascii="宋体" w:hAnsi="宋体"/>
          <w:bCs/>
          <w:sz w:val="28"/>
          <w:szCs w:val="28"/>
        </w:rPr>
        <w:t>出库装卸作业方式为即挖掘机进库对糖垛进行扒垛，由铲车铲挖散糖，卸至库外运输车辆的作业模式。</w:t>
      </w:r>
    </w:p>
    <w:p>
      <w:pPr>
        <w:spacing w:line="560" w:lineRule="exact"/>
        <w:ind w:firstLine="562"/>
        <w:jc w:val="left"/>
        <w:rPr>
          <w:rFonts w:ascii="宋体" w:hAnsi="宋体"/>
          <w:bCs/>
          <w:sz w:val="28"/>
          <w:szCs w:val="28"/>
        </w:rPr>
      </w:pPr>
      <w:r>
        <w:rPr>
          <w:rFonts w:hint="eastAsia" w:ascii="宋体" w:hAnsi="宋体"/>
          <w:bCs/>
          <w:sz w:val="28"/>
          <w:szCs w:val="28"/>
        </w:rPr>
        <w:t>四、作业要求</w:t>
      </w:r>
    </w:p>
    <w:p>
      <w:pPr>
        <w:spacing w:line="560" w:lineRule="exact"/>
        <w:ind w:firstLine="560"/>
        <w:jc w:val="left"/>
        <w:rPr>
          <w:rFonts w:hint="eastAsia" w:ascii="宋体" w:hAnsi="宋体"/>
          <w:bCs/>
          <w:sz w:val="28"/>
          <w:szCs w:val="28"/>
        </w:rPr>
      </w:pPr>
      <w:r>
        <w:rPr>
          <w:rFonts w:hint="eastAsia" w:ascii="宋体" w:hAnsi="宋体"/>
          <w:bCs/>
          <w:sz w:val="28"/>
          <w:szCs w:val="28"/>
        </w:rPr>
        <w:t>1、作业过程中，非机械操作人员退至隔离</w:t>
      </w:r>
      <w:r>
        <w:rPr>
          <w:rFonts w:hint="eastAsia" w:ascii="宋体" w:hAnsi="宋体"/>
          <w:bCs/>
          <w:sz w:val="28"/>
          <w:szCs w:val="28"/>
          <w:lang w:val="en-US" w:eastAsia="zh-CN"/>
        </w:rPr>
        <w:t>带</w:t>
      </w:r>
      <w:r>
        <w:rPr>
          <w:rFonts w:hint="eastAsia" w:ascii="宋体" w:hAnsi="宋体"/>
          <w:bCs/>
          <w:sz w:val="28"/>
          <w:szCs w:val="28"/>
        </w:rPr>
        <w:t>外，挖掘机进库进行拆垛作业</w:t>
      </w:r>
      <w:r>
        <w:rPr>
          <w:rFonts w:hint="eastAsia" w:ascii="宋体" w:hAnsi="宋体"/>
          <w:bCs/>
          <w:sz w:val="28"/>
          <w:szCs w:val="28"/>
          <w:lang w:eastAsia="zh-CN"/>
        </w:rPr>
        <w:t>，</w:t>
      </w:r>
      <w:r>
        <w:rPr>
          <w:rFonts w:hint="eastAsia" w:ascii="宋体" w:hAnsi="宋体"/>
          <w:bCs/>
          <w:sz w:val="28"/>
          <w:szCs w:val="28"/>
        </w:rPr>
        <w:t>铲车将糖装至货车车厢内。待糖垛拆至仅剩2-3层以下后，挖掘机、铲车全部退至安全位置，制动、熄火，作业人员在确保安全的前提下，将垫</w:t>
      </w:r>
      <w:r>
        <w:rPr>
          <w:rFonts w:hint="eastAsia" w:ascii="宋体" w:hAnsi="宋体"/>
          <w:bCs/>
          <w:sz w:val="28"/>
          <w:szCs w:val="28"/>
          <w:lang w:val="en-US" w:eastAsia="zh-CN"/>
        </w:rPr>
        <w:t>排</w:t>
      </w:r>
      <w:r>
        <w:rPr>
          <w:rFonts w:hint="eastAsia" w:ascii="宋体" w:hAnsi="宋体"/>
          <w:bCs/>
          <w:sz w:val="28"/>
          <w:szCs w:val="28"/>
        </w:rPr>
        <w:t>拾出，码放整齐（因乙方操作不当造成垫</w:t>
      </w:r>
      <w:r>
        <w:rPr>
          <w:rFonts w:hint="eastAsia" w:ascii="宋体" w:hAnsi="宋体"/>
          <w:bCs/>
          <w:sz w:val="28"/>
          <w:szCs w:val="28"/>
          <w:lang w:val="en-US" w:eastAsia="zh-CN"/>
        </w:rPr>
        <w:t>排</w:t>
      </w:r>
      <w:r>
        <w:rPr>
          <w:rFonts w:hint="eastAsia" w:ascii="宋体" w:hAnsi="宋体"/>
          <w:bCs/>
          <w:sz w:val="28"/>
          <w:szCs w:val="28"/>
        </w:rPr>
        <w:t>损坏的</w:t>
      </w:r>
      <w:r>
        <w:rPr>
          <w:rFonts w:hint="eastAsia" w:ascii="宋体" w:hAnsi="宋体"/>
          <w:bCs/>
          <w:sz w:val="28"/>
          <w:szCs w:val="28"/>
          <w:lang w:val="en-US" w:eastAsia="zh-CN"/>
        </w:rPr>
        <w:t>乙方</w:t>
      </w:r>
      <w:r>
        <w:rPr>
          <w:rFonts w:hint="eastAsia" w:ascii="宋体" w:hAnsi="宋体"/>
          <w:bCs/>
          <w:sz w:val="28"/>
          <w:szCs w:val="28"/>
        </w:rPr>
        <w:t>负责维修</w:t>
      </w:r>
      <w:r>
        <w:rPr>
          <w:rFonts w:hint="eastAsia" w:ascii="宋体" w:hAnsi="宋体"/>
          <w:bCs/>
          <w:sz w:val="28"/>
          <w:szCs w:val="28"/>
          <w:lang w:eastAsia="zh-CN"/>
        </w:rPr>
        <w:t>，</w:t>
      </w:r>
      <w:r>
        <w:rPr>
          <w:rFonts w:hint="eastAsia" w:ascii="宋体" w:hAnsi="宋体"/>
          <w:bCs/>
          <w:sz w:val="28"/>
          <w:szCs w:val="28"/>
          <w:lang w:val="en-US" w:eastAsia="zh-CN"/>
        </w:rPr>
        <w:t>无法进行维修的按150元/块赔偿</w:t>
      </w:r>
      <w:r>
        <w:rPr>
          <w:rFonts w:hint="eastAsia" w:ascii="宋体" w:hAnsi="宋体"/>
          <w:bCs/>
          <w:sz w:val="28"/>
          <w:szCs w:val="28"/>
        </w:rPr>
        <w:t>）。</w:t>
      </w:r>
    </w:p>
    <w:p>
      <w:pPr>
        <w:spacing w:line="560" w:lineRule="exact"/>
        <w:ind w:firstLine="560"/>
        <w:jc w:val="left"/>
        <w:rPr>
          <w:rFonts w:ascii="宋体" w:hAnsi="宋体"/>
          <w:bCs/>
          <w:sz w:val="28"/>
          <w:szCs w:val="28"/>
        </w:rPr>
      </w:pPr>
      <w:r>
        <w:rPr>
          <w:rFonts w:hint="eastAsia" w:ascii="宋体" w:hAnsi="宋体"/>
          <w:bCs/>
          <w:sz w:val="28"/>
          <w:szCs w:val="28"/>
        </w:rPr>
        <w:t>2、乙方需保证在甲方仓库机械装卸作业每组人数不低于4人并提供每日不低于500吨的出库能力。作业时间为每日7:00 至18:00，且车辆到达及时的情况下保证当日到厂车辆无押车。</w:t>
      </w:r>
    </w:p>
    <w:p>
      <w:pPr>
        <w:spacing w:line="560" w:lineRule="exact"/>
        <w:ind w:firstLine="560"/>
        <w:jc w:val="left"/>
        <w:rPr>
          <w:rFonts w:ascii="宋体" w:hAnsi="宋体"/>
          <w:bCs/>
          <w:sz w:val="28"/>
          <w:szCs w:val="28"/>
        </w:rPr>
      </w:pPr>
      <w:r>
        <w:rPr>
          <w:rFonts w:hint="eastAsia" w:ascii="宋体" w:hAnsi="宋体"/>
          <w:bCs/>
          <w:sz w:val="28"/>
          <w:szCs w:val="28"/>
        </w:rPr>
        <w:t>3、保证现场作业环境的整洁，及时对设备、物资、洒落的散糖进行整理和清扫。</w:t>
      </w:r>
    </w:p>
    <w:p>
      <w:pPr>
        <w:spacing w:line="560" w:lineRule="exact"/>
        <w:ind w:firstLine="562"/>
        <w:jc w:val="left"/>
        <w:rPr>
          <w:rFonts w:ascii="宋体" w:hAnsi="宋体"/>
          <w:bCs/>
          <w:sz w:val="28"/>
          <w:szCs w:val="28"/>
        </w:rPr>
      </w:pPr>
      <w:r>
        <w:rPr>
          <w:rFonts w:hint="eastAsia" w:ascii="宋体" w:hAnsi="宋体"/>
          <w:bCs/>
          <w:sz w:val="28"/>
          <w:szCs w:val="28"/>
        </w:rPr>
        <w:t>五、双方权利和义务</w:t>
      </w:r>
    </w:p>
    <w:p>
      <w:pPr>
        <w:spacing w:line="560" w:lineRule="exact"/>
        <w:ind w:firstLine="560"/>
        <w:jc w:val="left"/>
        <w:rPr>
          <w:rFonts w:ascii="宋体" w:hAnsi="宋体"/>
          <w:bCs/>
          <w:sz w:val="28"/>
          <w:szCs w:val="28"/>
        </w:rPr>
      </w:pPr>
      <w:r>
        <w:rPr>
          <w:rFonts w:hint="eastAsia" w:ascii="宋体" w:hAnsi="宋体"/>
          <w:bCs/>
          <w:sz w:val="28"/>
          <w:szCs w:val="28"/>
        </w:rPr>
        <w:t>（一）甲方权利及义务</w:t>
      </w:r>
    </w:p>
    <w:p>
      <w:pPr>
        <w:spacing w:line="560" w:lineRule="exact"/>
        <w:ind w:firstLine="560" w:firstLineChars="200"/>
        <w:jc w:val="left"/>
        <w:rPr>
          <w:rFonts w:ascii="宋体" w:hAnsi="宋体"/>
          <w:bCs/>
          <w:sz w:val="28"/>
          <w:szCs w:val="28"/>
        </w:rPr>
      </w:pPr>
      <w:r>
        <w:rPr>
          <w:rFonts w:hint="eastAsia" w:ascii="宋体" w:hAnsi="宋体"/>
          <w:bCs/>
          <w:sz w:val="28"/>
          <w:szCs w:val="28"/>
        </w:rPr>
        <w:t>1、甲方负责提供货源,并通知乙方进行装卸作业。</w:t>
      </w:r>
    </w:p>
    <w:p>
      <w:pPr>
        <w:spacing w:line="560" w:lineRule="exact"/>
        <w:ind w:firstLine="560" w:firstLineChars="200"/>
        <w:jc w:val="left"/>
        <w:rPr>
          <w:rFonts w:ascii="宋体" w:hAnsi="宋体"/>
          <w:bCs/>
          <w:sz w:val="28"/>
          <w:szCs w:val="28"/>
        </w:rPr>
      </w:pPr>
      <w:r>
        <w:rPr>
          <w:rFonts w:hint="eastAsia" w:ascii="宋体" w:hAnsi="宋体"/>
          <w:bCs/>
          <w:sz w:val="28"/>
          <w:szCs w:val="28"/>
        </w:rPr>
        <w:t>2、甲方工作人员在作业前十分钟到场,做好作业前准备，保证人员到位。</w:t>
      </w:r>
    </w:p>
    <w:p>
      <w:pPr>
        <w:spacing w:line="560" w:lineRule="exact"/>
        <w:ind w:firstLine="560" w:firstLineChars="200"/>
        <w:jc w:val="left"/>
        <w:rPr>
          <w:rFonts w:ascii="宋体" w:hAnsi="宋体"/>
          <w:bCs/>
          <w:sz w:val="28"/>
          <w:szCs w:val="28"/>
        </w:rPr>
      </w:pPr>
      <w:r>
        <w:rPr>
          <w:rFonts w:hint="eastAsia" w:ascii="宋体" w:hAnsi="宋体"/>
          <w:bCs/>
          <w:sz w:val="28"/>
          <w:szCs w:val="28"/>
        </w:rPr>
        <w:t>3、甲方现场带班经理在作业后负责检查并指挥进行现场整理，确保设备物品归位，同时为第二天的作业作好提前准备。</w:t>
      </w:r>
    </w:p>
    <w:p>
      <w:pPr>
        <w:spacing w:line="560" w:lineRule="exact"/>
        <w:ind w:firstLine="560" w:firstLineChars="200"/>
        <w:jc w:val="left"/>
        <w:rPr>
          <w:rFonts w:ascii="宋体" w:hAnsi="宋体"/>
          <w:bCs/>
          <w:sz w:val="28"/>
          <w:szCs w:val="28"/>
        </w:rPr>
      </w:pPr>
      <w:r>
        <w:rPr>
          <w:rFonts w:hint="eastAsia" w:ascii="宋体" w:hAnsi="宋体"/>
          <w:bCs/>
          <w:sz w:val="28"/>
          <w:szCs w:val="28"/>
        </w:rPr>
        <w:t>4、出库期间，甲方提供必需的劳动防护用品等，以保证安全生产。</w:t>
      </w:r>
    </w:p>
    <w:p>
      <w:pPr>
        <w:spacing w:line="560" w:lineRule="exact"/>
        <w:ind w:firstLine="560" w:firstLineChars="200"/>
        <w:jc w:val="left"/>
        <w:rPr>
          <w:rFonts w:ascii="宋体" w:hAnsi="宋体"/>
          <w:bCs/>
          <w:sz w:val="28"/>
          <w:szCs w:val="28"/>
        </w:rPr>
      </w:pPr>
      <w:r>
        <w:rPr>
          <w:rFonts w:hint="eastAsia" w:ascii="宋体" w:hAnsi="宋体"/>
          <w:bCs/>
          <w:sz w:val="28"/>
          <w:szCs w:val="28"/>
        </w:rPr>
        <w:t>5、甲方有义务告知乙方相关的安全生产规章制度和操作规程等，甲方有权要求乙方遵守或执行甲方的各项规章制度及操作规程。</w:t>
      </w:r>
    </w:p>
    <w:p>
      <w:pPr>
        <w:spacing w:line="560" w:lineRule="exact"/>
        <w:ind w:firstLine="560" w:firstLineChars="200"/>
        <w:jc w:val="left"/>
        <w:rPr>
          <w:rFonts w:hint="eastAsia" w:ascii="宋体" w:hAnsi="宋体"/>
          <w:bCs/>
          <w:sz w:val="28"/>
          <w:szCs w:val="28"/>
        </w:rPr>
      </w:pPr>
      <w:r>
        <w:rPr>
          <w:rFonts w:hint="eastAsia" w:ascii="宋体" w:hAnsi="宋体"/>
          <w:bCs/>
          <w:sz w:val="28"/>
          <w:szCs w:val="28"/>
        </w:rPr>
        <w:t>6、甲方有对乙方的装卸劳务行为进行监管的权利，并且有权对乙方的违规操作或违纪行为按照甲方的规定进行相应的处理。</w:t>
      </w:r>
    </w:p>
    <w:p>
      <w:pPr>
        <w:spacing w:line="560" w:lineRule="exact"/>
        <w:ind w:firstLine="560" w:firstLineChars="200"/>
        <w:jc w:val="left"/>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、甲方对进入库区的作业车辆进行指挥及疏导。</w:t>
      </w:r>
    </w:p>
    <w:p>
      <w:pPr>
        <w:spacing w:line="560" w:lineRule="exact"/>
        <w:ind w:firstLine="560" w:firstLineChars="200"/>
        <w:jc w:val="left"/>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、甲方工作人员负责与客户或提货人进行货物交接。</w:t>
      </w:r>
    </w:p>
    <w:p>
      <w:pPr>
        <w:spacing w:line="560" w:lineRule="exact"/>
        <w:ind w:firstLine="560" w:firstLineChars="200"/>
        <w:jc w:val="left"/>
        <w:rPr>
          <w:rFonts w:hint="eastAsia" w:ascii="宋体" w:hAnsi="宋体"/>
          <w:bCs/>
          <w:sz w:val="28"/>
          <w:szCs w:val="28"/>
        </w:rPr>
      </w:pPr>
      <w:r>
        <w:rPr>
          <w:rFonts w:hint="eastAsia" w:ascii="宋体" w:hAnsi="宋体"/>
          <w:bCs/>
          <w:sz w:val="28"/>
          <w:szCs w:val="28"/>
          <w:lang w:val="en-US" w:eastAsia="zh-CN"/>
        </w:rPr>
        <w:t>9</w:t>
      </w:r>
      <w:r>
        <w:rPr>
          <w:rFonts w:hint="eastAsia" w:ascii="宋体" w:hAnsi="宋体"/>
          <w:bCs/>
          <w:sz w:val="28"/>
          <w:szCs w:val="28"/>
        </w:rPr>
        <w:t>、甲方负责在乙方当天作业完毕，开具《</w:t>
      </w:r>
      <w:r>
        <w:rPr>
          <w:rFonts w:hint="eastAsia" w:ascii="宋体" w:hAnsi="宋体"/>
          <w:bCs/>
          <w:sz w:val="28"/>
          <w:szCs w:val="28"/>
          <w:lang w:val="en-US" w:eastAsia="zh-CN"/>
        </w:rPr>
        <w:t>中央储备糖作业量清</w:t>
      </w:r>
      <w:r>
        <w:rPr>
          <w:rFonts w:hint="eastAsia" w:ascii="宋体" w:hAnsi="宋体"/>
          <w:bCs/>
          <w:sz w:val="28"/>
          <w:szCs w:val="28"/>
        </w:rPr>
        <w:t>单》，并且双方确认数量。</w:t>
      </w:r>
    </w:p>
    <w:p>
      <w:pPr>
        <w:spacing w:line="560" w:lineRule="exact"/>
        <w:ind w:firstLine="560" w:firstLineChars="200"/>
        <w:jc w:val="left"/>
        <w:rPr>
          <w:rFonts w:hint="eastAsia" w:ascii="宋体" w:hAnsi="宋体"/>
          <w:bCs/>
          <w:sz w:val="28"/>
          <w:szCs w:val="28"/>
        </w:rPr>
      </w:pPr>
      <w:r>
        <w:rPr>
          <w:rFonts w:hint="eastAsia" w:ascii="宋体" w:hAnsi="宋体"/>
          <w:bCs/>
          <w:sz w:val="28"/>
          <w:szCs w:val="28"/>
        </w:rPr>
        <w:t>1</w:t>
      </w:r>
      <w:r>
        <w:rPr>
          <w:rFonts w:hint="eastAsia" w:ascii="宋体" w:hAnsi="宋体"/>
          <w:bCs/>
          <w:sz w:val="28"/>
          <w:szCs w:val="28"/>
          <w:lang w:val="en-US" w:eastAsia="zh-CN"/>
        </w:rPr>
        <w:t>0</w:t>
      </w:r>
      <w:r>
        <w:rPr>
          <w:rFonts w:hint="eastAsia" w:ascii="宋体" w:hAnsi="宋体"/>
          <w:bCs/>
          <w:sz w:val="28"/>
          <w:szCs w:val="28"/>
        </w:rPr>
        <w:t>、甲方需按照协议的约定与乙方进行结算。</w:t>
      </w:r>
    </w:p>
    <w:p>
      <w:pPr>
        <w:spacing w:line="560" w:lineRule="exact"/>
        <w:ind w:firstLine="560" w:firstLineChars="200"/>
        <w:jc w:val="left"/>
        <w:rPr>
          <w:rFonts w:hint="eastAsia" w:ascii="宋体" w:hAnsi="宋体"/>
          <w:bCs/>
          <w:sz w:val="28"/>
          <w:szCs w:val="28"/>
        </w:rPr>
      </w:pPr>
      <w:r>
        <w:rPr>
          <w:rFonts w:hint="eastAsia" w:ascii="宋体" w:hAnsi="宋体"/>
          <w:bCs/>
          <w:sz w:val="28"/>
          <w:szCs w:val="28"/>
        </w:rPr>
        <w:t>（二）乙方权利及义务</w:t>
      </w:r>
    </w:p>
    <w:p>
      <w:pPr>
        <w:spacing w:line="560" w:lineRule="exact"/>
        <w:ind w:firstLine="560" w:firstLineChars="200"/>
        <w:jc w:val="left"/>
        <w:rPr>
          <w:rFonts w:hint="eastAsia" w:ascii="宋体" w:hAnsi="宋体"/>
          <w:bCs/>
          <w:sz w:val="28"/>
          <w:szCs w:val="28"/>
        </w:rPr>
      </w:pPr>
      <w:r>
        <w:rPr>
          <w:rFonts w:hint="eastAsia" w:ascii="宋体" w:hAnsi="宋体"/>
          <w:bCs/>
          <w:sz w:val="28"/>
          <w:szCs w:val="28"/>
        </w:rPr>
        <w:t>1、乙方应根据委托事项，按照法律规定或甲方要求向甲方出具相关文件及资质证明，并对其所提供文件、资质证明的真实性、合法性、完整性及准确性负责。</w:t>
      </w:r>
    </w:p>
    <w:p>
      <w:pPr>
        <w:spacing w:line="560" w:lineRule="exact"/>
        <w:ind w:firstLine="560" w:firstLineChars="200"/>
        <w:jc w:val="left"/>
        <w:rPr>
          <w:rFonts w:hint="eastAsia" w:ascii="宋体" w:hAnsi="宋体"/>
          <w:bCs/>
          <w:sz w:val="28"/>
          <w:szCs w:val="28"/>
        </w:rPr>
      </w:pPr>
      <w:r>
        <w:rPr>
          <w:rFonts w:hint="eastAsia" w:ascii="宋体" w:hAnsi="宋体"/>
          <w:bCs/>
          <w:sz w:val="28"/>
          <w:szCs w:val="28"/>
        </w:rPr>
        <w:t>2、乙方承担其聘请的装卸人员工资以及其他社会保障费用，为聘请的员工办理人身意外险，并以书面形式承诺甲方,保证服务人员都具备合法证明及有效证件和资料，对于承包期内乙方人员发生的交通事故、人身意外、伤亡及第三方造成的损害等等，乙方承担全部责任，甲方不承担任何形式的责任及赔偿。</w:t>
      </w:r>
    </w:p>
    <w:p>
      <w:pPr>
        <w:spacing w:line="560" w:lineRule="exact"/>
        <w:ind w:firstLine="560" w:firstLineChars="200"/>
        <w:jc w:val="left"/>
        <w:rPr>
          <w:rFonts w:ascii="宋体" w:hAnsi="宋体"/>
          <w:bCs/>
          <w:sz w:val="28"/>
          <w:szCs w:val="28"/>
        </w:rPr>
      </w:pPr>
      <w:r>
        <w:rPr>
          <w:rFonts w:hint="eastAsia" w:ascii="宋体" w:hAnsi="宋体"/>
          <w:bCs/>
          <w:sz w:val="28"/>
          <w:szCs w:val="28"/>
        </w:rPr>
        <w:t>3、乙方应根据甲方的生产作业需要，保证有足够的人员保质保量完成甲方当日装卸任务，正常情况下每天至少有500吨</w:t>
      </w:r>
      <w:r>
        <w:rPr>
          <w:rFonts w:hint="eastAsia" w:ascii="宋体" w:hAnsi="宋体"/>
          <w:bCs/>
          <w:sz w:val="28"/>
          <w:szCs w:val="28"/>
          <w:lang w:val="en-US" w:eastAsia="zh-CN"/>
        </w:rPr>
        <w:t>中央储备糖</w:t>
      </w:r>
      <w:r>
        <w:rPr>
          <w:rFonts w:hint="eastAsia" w:ascii="宋体" w:hAnsi="宋体"/>
          <w:bCs/>
          <w:sz w:val="28"/>
          <w:szCs w:val="28"/>
        </w:rPr>
        <w:t>出库装卸搬运能力</w:t>
      </w:r>
      <w:r>
        <w:rPr>
          <w:rFonts w:hint="eastAsia" w:ascii="宋体" w:hAnsi="宋体"/>
          <w:bCs/>
          <w:sz w:val="28"/>
          <w:szCs w:val="28"/>
          <w:lang w:eastAsia="zh-CN"/>
        </w:rPr>
        <w:t>（</w:t>
      </w:r>
      <w:r>
        <w:rPr>
          <w:rFonts w:hint="eastAsia" w:ascii="宋体" w:hAnsi="宋体"/>
          <w:bCs/>
          <w:sz w:val="28"/>
          <w:szCs w:val="28"/>
        </w:rPr>
        <w:t>包括节假日期间在内</w:t>
      </w:r>
      <w:r>
        <w:rPr>
          <w:rFonts w:hint="eastAsia" w:ascii="宋体" w:hAnsi="宋体"/>
          <w:bCs/>
          <w:sz w:val="28"/>
          <w:szCs w:val="28"/>
          <w:lang w:eastAsia="zh-CN"/>
        </w:rPr>
        <w:t>）</w:t>
      </w:r>
      <w:r>
        <w:rPr>
          <w:rFonts w:hint="eastAsia" w:ascii="宋体" w:hAnsi="宋体"/>
          <w:bCs/>
          <w:sz w:val="28"/>
          <w:szCs w:val="28"/>
        </w:rPr>
        <w:t>。因不服从指挥、作业不及时、野蛮装卸等，情节严重的，甲方有权终止乙方装卸搬运服务。</w:t>
      </w:r>
    </w:p>
    <w:p>
      <w:pPr>
        <w:spacing w:line="560" w:lineRule="exact"/>
        <w:ind w:firstLine="338" w:firstLineChars="121"/>
        <w:jc w:val="left"/>
        <w:rPr>
          <w:rFonts w:ascii="宋体" w:hAnsi="宋体"/>
          <w:bCs/>
          <w:sz w:val="28"/>
          <w:szCs w:val="28"/>
        </w:rPr>
      </w:pPr>
      <w:r>
        <w:rPr>
          <w:rFonts w:hint="eastAsia" w:ascii="宋体" w:hAnsi="宋体"/>
          <w:bCs/>
          <w:sz w:val="28"/>
          <w:szCs w:val="28"/>
        </w:rPr>
        <w:t>4、若乙方发现甲方装卸的货物具有危险性，则乙方有权利拒绝装卸。</w:t>
      </w:r>
    </w:p>
    <w:p>
      <w:pPr>
        <w:spacing w:line="560" w:lineRule="exact"/>
        <w:ind w:firstLine="420" w:firstLineChars="150"/>
        <w:jc w:val="left"/>
        <w:rPr>
          <w:rFonts w:ascii="宋体" w:hAnsi="宋体"/>
          <w:bCs/>
          <w:sz w:val="28"/>
          <w:szCs w:val="28"/>
        </w:rPr>
      </w:pPr>
      <w:r>
        <w:rPr>
          <w:rFonts w:hint="eastAsia" w:ascii="宋体" w:hAnsi="宋体"/>
          <w:bCs/>
          <w:sz w:val="28"/>
          <w:szCs w:val="28"/>
        </w:rPr>
        <w:t>5、乙方须在甲方人员到位后方可进行作业，并且乙方对所属工作人员的人身安全负有全部责任。</w:t>
      </w:r>
    </w:p>
    <w:p>
      <w:pPr>
        <w:spacing w:line="560" w:lineRule="exact"/>
        <w:ind w:firstLine="420" w:firstLineChars="150"/>
        <w:jc w:val="left"/>
        <w:rPr>
          <w:rFonts w:ascii="宋体" w:hAnsi="宋体"/>
          <w:bCs/>
          <w:sz w:val="28"/>
          <w:szCs w:val="28"/>
        </w:rPr>
      </w:pPr>
      <w:r>
        <w:rPr>
          <w:rFonts w:hint="eastAsia" w:ascii="宋体" w:hAnsi="宋体"/>
          <w:bCs/>
          <w:sz w:val="28"/>
          <w:szCs w:val="28"/>
        </w:rPr>
        <w:t>6、乙方在提供装卸服务过程中货物出现任何问题，乙方应及时通知甲方，商议处理。乙方应按甲方作业要求，确保安全拆垛、安全装卸，如出现倒垛等情况，属于乙方责任的，所造成的费用、货物损耗全部由乙方负责。</w:t>
      </w:r>
    </w:p>
    <w:p>
      <w:pPr>
        <w:tabs>
          <w:tab w:val="left" w:pos="0"/>
        </w:tabs>
        <w:spacing w:line="560" w:lineRule="exact"/>
        <w:ind w:firstLine="420" w:firstLineChars="150"/>
        <w:jc w:val="left"/>
        <w:rPr>
          <w:rFonts w:ascii="宋体" w:hAnsi="宋体"/>
          <w:bCs/>
          <w:sz w:val="28"/>
          <w:szCs w:val="28"/>
        </w:rPr>
      </w:pPr>
      <w:r>
        <w:rPr>
          <w:rFonts w:hint="eastAsia" w:ascii="宋体" w:hAnsi="宋体"/>
          <w:bCs/>
          <w:sz w:val="28"/>
          <w:szCs w:val="28"/>
        </w:rPr>
        <w:t>7、装卸搬运服务过程中，乙方应听从甲方指定部门工作人员对货物装卸搬运的《仓库装卸作业人员须知》（详见附件3）合理要求，遵守《装卸作业操作规程》（详见附件2）和中的作业规定，如有违反，甲方有权中止作业并拒绝开具相关的作业完工证明。</w:t>
      </w:r>
    </w:p>
    <w:p>
      <w:pPr>
        <w:pStyle w:val="9"/>
        <w:spacing w:after="0" w:line="560" w:lineRule="exact"/>
        <w:ind w:left="0" w:leftChars="0" w:firstLine="420" w:firstLineChars="150"/>
        <w:jc w:val="left"/>
        <w:rPr>
          <w:rFonts w:ascii="宋体" w:hAnsi="宋体"/>
          <w:bCs/>
          <w:sz w:val="28"/>
          <w:szCs w:val="28"/>
        </w:rPr>
      </w:pPr>
      <w:r>
        <w:rPr>
          <w:rFonts w:hint="eastAsia" w:ascii="宋体" w:hAnsi="宋体"/>
          <w:bCs/>
          <w:sz w:val="28"/>
          <w:szCs w:val="28"/>
        </w:rPr>
        <w:t>8、作业期间，乙方必须指定专人负责现场管理，并提供现场管理人员的证明（附件4生产现场管理人员授权委托书）。乙方对其作业人员有现场监督职责，包括现场的安全生产管理。如因乙方管理不善或违规操作造成的一切后果由乙方负全部责任；甲方不负任何责任；造成甲方经济损失的，按实际经济损失全额赔付。如因甲方管理不善造成的责任由甲方负责。</w:t>
      </w:r>
    </w:p>
    <w:p>
      <w:pPr>
        <w:spacing w:line="560" w:lineRule="exact"/>
        <w:ind w:firstLine="420" w:firstLineChars="150"/>
        <w:jc w:val="left"/>
        <w:rPr>
          <w:rFonts w:ascii="宋体" w:hAnsi="宋体"/>
          <w:bCs/>
          <w:sz w:val="28"/>
          <w:szCs w:val="28"/>
        </w:rPr>
      </w:pPr>
      <w:r>
        <w:rPr>
          <w:rFonts w:hint="eastAsia" w:ascii="宋体" w:hAnsi="宋体"/>
          <w:bCs/>
          <w:sz w:val="28"/>
          <w:szCs w:val="28"/>
        </w:rPr>
        <w:t>9、乙方严禁以任何理由和形式向司机、运输方或客户等索取财物。若发现乙方人员私自</w:t>
      </w:r>
      <w:r>
        <w:rPr>
          <w:rFonts w:hint="eastAsia" w:ascii="宋体" w:hAnsi="宋体"/>
          <w:bCs/>
          <w:sz w:val="28"/>
          <w:szCs w:val="28"/>
          <w:lang w:val="en-US" w:eastAsia="zh-CN"/>
        </w:rPr>
        <w:t>收受</w:t>
      </w:r>
      <w:r>
        <w:rPr>
          <w:rFonts w:hint="eastAsia" w:ascii="宋体" w:hAnsi="宋体"/>
          <w:bCs/>
          <w:sz w:val="28"/>
          <w:szCs w:val="28"/>
        </w:rPr>
        <w:t>财物的，第一次处以￥500.00元罚金；第二次处以￥1000.00元罚金；第三次或情节严重的，甲方有权终止乙方装卸搬运服务。</w:t>
      </w:r>
    </w:p>
    <w:p>
      <w:pPr>
        <w:tabs>
          <w:tab w:val="left" w:pos="0"/>
        </w:tabs>
        <w:spacing w:line="560" w:lineRule="exact"/>
        <w:ind w:firstLine="560" w:firstLineChars="200"/>
        <w:jc w:val="left"/>
        <w:rPr>
          <w:rFonts w:hint="default" w:ascii="宋体" w:hAnsi="宋体" w:eastAsia="宋体"/>
          <w:bCs/>
          <w:color w:val="auto"/>
          <w:sz w:val="28"/>
          <w:szCs w:val="28"/>
          <w:lang w:val="en-US" w:eastAsia="zh-CN"/>
        </w:rPr>
      </w:pPr>
      <w:r>
        <w:rPr>
          <w:rFonts w:hint="eastAsia" w:ascii="宋体" w:hAnsi="宋体"/>
          <w:bCs/>
          <w:color w:val="auto"/>
          <w:sz w:val="28"/>
          <w:szCs w:val="28"/>
        </w:rPr>
        <w:t>10、若因乙方原因或不良行为造成甲方及第三方的损失，乙方应承担相应的赔偿或负责维修责任。</w:t>
      </w:r>
    </w:p>
    <w:p>
      <w:pPr>
        <w:tabs>
          <w:tab w:val="left" w:pos="0"/>
        </w:tabs>
        <w:spacing w:line="560" w:lineRule="exact"/>
        <w:ind w:firstLine="560" w:firstLineChars="200"/>
        <w:jc w:val="left"/>
        <w:rPr>
          <w:rFonts w:hint="eastAsia" w:ascii="宋体" w:hAnsi="宋体"/>
          <w:bCs/>
          <w:sz w:val="28"/>
          <w:szCs w:val="28"/>
        </w:rPr>
      </w:pPr>
      <w:r>
        <w:rPr>
          <w:rFonts w:hint="eastAsia" w:ascii="宋体" w:hAnsi="宋体"/>
          <w:bCs/>
          <w:sz w:val="28"/>
          <w:szCs w:val="28"/>
          <w:lang w:val="en-US" w:eastAsia="zh-CN"/>
        </w:rPr>
        <w:t xml:space="preserve"> </w:t>
      </w:r>
      <w:r>
        <w:rPr>
          <w:rFonts w:hint="eastAsia" w:ascii="宋体" w:hAnsi="宋体"/>
          <w:bCs/>
          <w:sz w:val="28"/>
          <w:szCs w:val="28"/>
        </w:rPr>
        <w:t>11、乙方</w:t>
      </w:r>
      <w:r>
        <w:rPr>
          <w:rFonts w:hint="eastAsia" w:ascii="宋体" w:hAnsi="宋体"/>
          <w:bCs/>
          <w:sz w:val="28"/>
          <w:szCs w:val="28"/>
          <w:lang w:val="en-US" w:eastAsia="zh-CN"/>
        </w:rPr>
        <w:t>负责</w:t>
      </w:r>
      <w:r>
        <w:rPr>
          <w:rFonts w:hint="eastAsia" w:ascii="宋体" w:hAnsi="宋体"/>
          <w:bCs/>
          <w:sz w:val="28"/>
          <w:szCs w:val="28"/>
        </w:rPr>
        <w:t>生产现场整理</w:t>
      </w:r>
      <w:r>
        <w:rPr>
          <w:rFonts w:hint="eastAsia" w:ascii="宋体" w:hAnsi="宋体"/>
          <w:bCs/>
          <w:sz w:val="28"/>
          <w:szCs w:val="28"/>
          <w:lang w:val="en-US" w:eastAsia="zh-CN"/>
        </w:rPr>
        <w:t>工作</w:t>
      </w:r>
      <w:r>
        <w:rPr>
          <w:rFonts w:hint="eastAsia" w:ascii="宋体" w:hAnsi="宋体"/>
          <w:bCs/>
          <w:sz w:val="28"/>
          <w:szCs w:val="28"/>
        </w:rPr>
        <w:t>。</w:t>
      </w:r>
    </w:p>
    <w:p>
      <w:pPr>
        <w:tabs>
          <w:tab w:val="left" w:pos="0"/>
        </w:tabs>
        <w:spacing w:line="560" w:lineRule="exact"/>
        <w:ind w:firstLine="560" w:firstLineChars="200"/>
        <w:jc w:val="left"/>
        <w:rPr>
          <w:rFonts w:hint="default" w:ascii="宋体" w:hAnsi="宋体"/>
          <w:bCs/>
          <w:color w:val="FF0000"/>
          <w:sz w:val="28"/>
          <w:szCs w:val="28"/>
        </w:rPr>
      </w:pPr>
      <w:r>
        <w:rPr>
          <w:rFonts w:hint="eastAsia" w:ascii="宋体" w:hAnsi="宋体"/>
          <w:bCs/>
          <w:sz w:val="28"/>
          <w:szCs w:val="28"/>
        </w:rPr>
        <w:t xml:space="preserve"> 12、在承包期内，不得向第三方转让承包业务。</w:t>
      </w:r>
    </w:p>
    <w:p>
      <w:pPr>
        <w:spacing w:line="560" w:lineRule="exact"/>
        <w:ind w:firstLine="478" w:firstLineChars="171"/>
        <w:contextualSpacing/>
        <w:jc w:val="left"/>
        <w:rPr>
          <w:rFonts w:ascii="宋体" w:hAnsi="宋体"/>
          <w:bCs/>
          <w:sz w:val="28"/>
          <w:szCs w:val="28"/>
        </w:rPr>
      </w:pPr>
      <w:r>
        <w:rPr>
          <w:rFonts w:hint="eastAsia" w:ascii="宋体" w:hAnsi="宋体"/>
          <w:bCs/>
          <w:sz w:val="28"/>
          <w:szCs w:val="28"/>
        </w:rPr>
        <w:t>六、免责条款</w:t>
      </w:r>
    </w:p>
    <w:p>
      <w:pPr>
        <w:pStyle w:val="9"/>
        <w:spacing w:after="0" w:line="560" w:lineRule="exact"/>
        <w:ind w:left="0" w:leftChars="0" w:firstLine="560" w:firstLineChars="200"/>
        <w:contextualSpacing/>
        <w:jc w:val="left"/>
        <w:rPr>
          <w:rFonts w:ascii="宋体" w:hAnsi="宋体"/>
          <w:bCs/>
          <w:sz w:val="28"/>
          <w:szCs w:val="28"/>
        </w:rPr>
      </w:pPr>
      <w:r>
        <w:rPr>
          <w:rFonts w:hint="eastAsia" w:ascii="宋体" w:hAnsi="宋体"/>
          <w:bCs/>
          <w:sz w:val="28"/>
          <w:szCs w:val="28"/>
        </w:rPr>
        <w:t>在合同履行期间，因人力不可抗拒条件下出现的责任，甲乙方可不承担违约责任，但双方应将情况及时告之对方，以便对方采取相应措施。一方为了消除、减轻和克服不可抗力所造成的损失而支出的合理费用由对方承担。</w:t>
      </w:r>
    </w:p>
    <w:p>
      <w:pPr>
        <w:spacing w:line="560" w:lineRule="exact"/>
        <w:ind w:left="2" w:firstLine="562" w:firstLineChars="201"/>
        <w:jc w:val="left"/>
        <w:textAlignment w:val="top"/>
        <w:rPr>
          <w:rFonts w:ascii="宋体" w:hAnsi="宋体"/>
          <w:bCs/>
          <w:sz w:val="28"/>
          <w:szCs w:val="28"/>
        </w:rPr>
      </w:pPr>
      <w:r>
        <w:rPr>
          <w:rFonts w:hint="eastAsia" w:ascii="宋体" w:hAnsi="宋体"/>
          <w:bCs/>
          <w:sz w:val="28"/>
          <w:szCs w:val="28"/>
        </w:rPr>
        <w:t>七、 不可抗力</w:t>
      </w:r>
    </w:p>
    <w:p>
      <w:pPr>
        <w:spacing w:line="560" w:lineRule="exact"/>
        <w:ind w:firstLine="560"/>
        <w:jc w:val="left"/>
        <w:textAlignment w:val="top"/>
        <w:rPr>
          <w:rFonts w:ascii="宋体" w:hAnsi="宋体"/>
          <w:bCs/>
          <w:sz w:val="28"/>
          <w:szCs w:val="28"/>
        </w:rPr>
      </w:pPr>
      <w:r>
        <w:rPr>
          <w:rFonts w:hint="eastAsia" w:ascii="宋体" w:hAnsi="宋体"/>
          <w:bCs/>
          <w:sz w:val="28"/>
          <w:szCs w:val="28"/>
        </w:rPr>
        <w:t>（1）本协议所称“不可抗力”是指：不可预见、不可避免、不可克服的事件或情形，包括但不限于洪水、地震、飓风、海啸、冰冻、大雾等自然灾害或战争、动乱、暴乱、骚动或其它公开的敌对行为、海盗行为、传染病、瘟疫、工人罢工、停工、政府或其职权部门限制或禁止、国家法律、法规变更、公共交通或其它设施中断或阻塞等社会现象。</w:t>
      </w:r>
    </w:p>
    <w:p>
      <w:pPr>
        <w:spacing w:line="560" w:lineRule="exact"/>
        <w:ind w:firstLine="560"/>
        <w:jc w:val="left"/>
        <w:textAlignment w:val="top"/>
        <w:rPr>
          <w:rFonts w:ascii="宋体" w:hAnsi="宋体"/>
          <w:bCs/>
          <w:sz w:val="28"/>
          <w:szCs w:val="28"/>
        </w:rPr>
      </w:pPr>
      <w:r>
        <w:rPr>
          <w:rFonts w:hint="eastAsia" w:ascii="宋体" w:hAnsi="宋体"/>
          <w:bCs/>
          <w:sz w:val="28"/>
          <w:szCs w:val="28"/>
        </w:rPr>
        <w:t>（2）任何一方遭遇不可抗力事件，应当尽快通知对方，告知不可抗力的性质和程度及对本协议履行可能产生的影响，并在第一时间内提供有关不可抗力事件的详细资料和证据。</w:t>
      </w:r>
    </w:p>
    <w:p>
      <w:pPr>
        <w:spacing w:line="560" w:lineRule="exact"/>
        <w:ind w:firstLine="560"/>
        <w:jc w:val="left"/>
        <w:textAlignment w:val="top"/>
        <w:rPr>
          <w:rFonts w:ascii="宋体" w:hAnsi="宋体"/>
          <w:bCs/>
          <w:sz w:val="28"/>
          <w:szCs w:val="28"/>
        </w:rPr>
      </w:pPr>
      <w:r>
        <w:rPr>
          <w:rFonts w:hint="eastAsia" w:ascii="宋体" w:hAnsi="宋体"/>
          <w:bCs/>
          <w:sz w:val="28"/>
          <w:szCs w:val="28"/>
        </w:rPr>
        <w:t>（3）任何一方因遭遇不可抗力事件，导致迟延履行或未履行本协议项下义务的，只要其根据本协议约定及时将不可抗力事件告知对方，则其都不构成违约，无须向对方承担违约责任，且履行有关义务的时间可相应顺延。</w:t>
      </w:r>
    </w:p>
    <w:p>
      <w:pPr>
        <w:spacing w:line="560" w:lineRule="exact"/>
        <w:ind w:firstLine="560"/>
        <w:jc w:val="left"/>
        <w:textAlignment w:val="top"/>
        <w:rPr>
          <w:rFonts w:ascii="宋体" w:hAnsi="宋体"/>
          <w:bCs/>
          <w:sz w:val="28"/>
          <w:szCs w:val="28"/>
        </w:rPr>
      </w:pPr>
      <w:r>
        <w:rPr>
          <w:rFonts w:hint="eastAsia" w:ascii="宋体" w:hAnsi="宋体"/>
          <w:bCs/>
          <w:sz w:val="28"/>
          <w:szCs w:val="28"/>
        </w:rPr>
        <w:t>（4）遭遇不可抗力事件的一方应当采取适当措施，尽量减少或消除不可抗力事件的影响，并在不可抗力事件消失后的最短时间内，恢复履行受不可抗力事件影响而中断的义务。</w:t>
      </w:r>
    </w:p>
    <w:p>
      <w:pPr>
        <w:spacing w:line="560" w:lineRule="exact"/>
        <w:ind w:firstLine="562"/>
        <w:jc w:val="left"/>
        <w:rPr>
          <w:rFonts w:ascii="宋体" w:hAnsi="宋体"/>
          <w:bCs/>
          <w:sz w:val="28"/>
          <w:szCs w:val="28"/>
        </w:rPr>
      </w:pPr>
      <w:r>
        <w:rPr>
          <w:rFonts w:hint="eastAsia" w:ascii="宋体" w:hAnsi="宋体"/>
          <w:bCs/>
          <w:sz w:val="28"/>
          <w:szCs w:val="28"/>
        </w:rPr>
        <w:t>八、违约责任和解决纷争方法</w:t>
      </w:r>
    </w:p>
    <w:p>
      <w:pPr>
        <w:spacing w:line="560" w:lineRule="exact"/>
        <w:ind w:left="2" w:firstLine="562" w:firstLineChars="201"/>
        <w:jc w:val="left"/>
        <w:textAlignment w:val="top"/>
        <w:rPr>
          <w:rFonts w:ascii="宋体" w:hAnsi="宋体"/>
          <w:bCs/>
          <w:sz w:val="28"/>
          <w:szCs w:val="28"/>
        </w:rPr>
      </w:pPr>
      <w:r>
        <w:rPr>
          <w:rFonts w:hint="eastAsia" w:ascii="宋体" w:hAnsi="宋体"/>
          <w:bCs/>
          <w:sz w:val="28"/>
          <w:szCs w:val="28"/>
        </w:rPr>
        <w:t>1.乙方应与其员工依法签订劳动合同建立劳动关系并购买有关保险。因乙方与其员工之间的劳动纠纷（包括但不限于乙方员工在装卸过程发生意外伤害事故导致的劳动仲裁诉讼与赔偿），均由乙方自行解决并承担责任。因乙方劳动纠纷影响本合同甲方装卸业务进程的，甲方有权有权单方解除本合同并向乙方追偿损失（包括甲方因乙方劳动纠纷事宜被相关方追究的违约金和赔偿金）。</w:t>
      </w:r>
    </w:p>
    <w:p>
      <w:pPr>
        <w:spacing w:line="560" w:lineRule="exact"/>
        <w:ind w:left="2" w:firstLine="562" w:firstLineChars="201"/>
        <w:jc w:val="left"/>
        <w:textAlignment w:val="top"/>
        <w:rPr>
          <w:rFonts w:ascii="宋体" w:hAnsi="宋体"/>
          <w:bCs/>
          <w:sz w:val="28"/>
          <w:szCs w:val="28"/>
        </w:rPr>
      </w:pPr>
      <w:r>
        <w:rPr>
          <w:rFonts w:hint="eastAsia" w:ascii="宋体" w:hAnsi="宋体"/>
          <w:bCs/>
          <w:sz w:val="28"/>
          <w:szCs w:val="28"/>
        </w:rPr>
        <w:t>2.</w:t>
      </w:r>
      <w:r>
        <w:rPr>
          <w:rFonts w:hint="eastAsia" w:ascii="宋体" w:hAnsi="宋体"/>
          <w:bCs/>
          <w:sz w:val="28"/>
          <w:szCs w:val="28"/>
          <w:lang w:val="en-US" w:eastAsia="zh-CN"/>
        </w:rPr>
        <w:t>中央储备</w:t>
      </w:r>
      <w:r>
        <w:rPr>
          <w:rFonts w:hint="eastAsia" w:ascii="宋体" w:hAnsi="宋体"/>
          <w:bCs/>
          <w:sz w:val="28"/>
          <w:szCs w:val="28"/>
        </w:rPr>
        <w:t>糖</w:t>
      </w:r>
      <w:r>
        <w:rPr>
          <w:rFonts w:hint="eastAsia" w:ascii="宋体" w:hAnsi="宋体"/>
          <w:bCs/>
          <w:sz w:val="28"/>
          <w:szCs w:val="28"/>
          <w:lang w:val="en-US" w:eastAsia="zh-CN"/>
        </w:rPr>
        <w:t>出库</w:t>
      </w:r>
      <w:r>
        <w:rPr>
          <w:rFonts w:hint="eastAsia" w:ascii="宋体" w:hAnsi="宋体"/>
          <w:bCs/>
          <w:sz w:val="28"/>
          <w:szCs w:val="28"/>
        </w:rPr>
        <w:t>作业期间，乙方必须保证有一定人数的常驻机械装卸队伍，如人数无法满足工作需要时，乙方必须增加足够人员，确保甲方的正常运作；甲方作业所需人员有较大变动（增加或减少），应提前5天通知乙方，以备乙方预先做好准备。如因乙方原因造成甲方怠工，造成的损失由乙方承担。</w:t>
      </w:r>
    </w:p>
    <w:p>
      <w:pPr>
        <w:spacing w:line="560" w:lineRule="exact"/>
        <w:ind w:left="2" w:firstLine="562" w:firstLineChars="201"/>
        <w:jc w:val="left"/>
        <w:textAlignment w:val="top"/>
        <w:rPr>
          <w:rFonts w:ascii="宋体" w:hAnsi="宋体"/>
          <w:bCs/>
          <w:sz w:val="28"/>
          <w:szCs w:val="28"/>
        </w:rPr>
      </w:pPr>
      <w:r>
        <w:rPr>
          <w:rFonts w:hint="eastAsia" w:ascii="宋体" w:hAnsi="宋体"/>
          <w:bCs/>
          <w:sz w:val="28"/>
          <w:szCs w:val="28"/>
        </w:rPr>
        <w:t>3.当本合同履行过程出现争议，甲乙双方应通过友好协商解决。若协商无法达成一致的，任何一方可向甲方所在地人民法院提供诉讼，诉讼费、律师费由违约方承担。</w:t>
      </w:r>
    </w:p>
    <w:p>
      <w:pPr>
        <w:spacing w:line="560" w:lineRule="exact"/>
        <w:ind w:firstLine="562"/>
        <w:jc w:val="left"/>
        <w:rPr>
          <w:rFonts w:ascii="宋体" w:hAnsi="宋体"/>
          <w:bCs/>
          <w:sz w:val="28"/>
          <w:szCs w:val="28"/>
        </w:rPr>
      </w:pPr>
      <w:r>
        <w:rPr>
          <w:rFonts w:hint="eastAsia" w:ascii="宋体" w:hAnsi="宋体"/>
          <w:bCs/>
          <w:sz w:val="28"/>
          <w:szCs w:val="28"/>
        </w:rPr>
        <w:t>九、协议的修改</w:t>
      </w:r>
    </w:p>
    <w:p>
      <w:pPr>
        <w:pStyle w:val="9"/>
        <w:spacing w:after="0" w:line="560" w:lineRule="exact"/>
        <w:ind w:left="0" w:leftChars="0" w:firstLine="560" w:firstLineChars="200"/>
        <w:jc w:val="left"/>
        <w:rPr>
          <w:rFonts w:ascii="宋体" w:hAnsi="宋体"/>
          <w:bCs/>
          <w:sz w:val="28"/>
          <w:szCs w:val="28"/>
        </w:rPr>
      </w:pPr>
      <w:r>
        <w:rPr>
          <w:rFonts w:hint="eastAsia" w:ascii="宋体" w:hAnsi="宋体"/>
          <w:bCs/>
          <w:sz w:val="28"/>
          <w:szCs w:val="28"/>
        </w:rPr>
        <w:t>在本协议有效期内，任何一方提出修改条文，须提前30天书面通知对方。</w:t>
      </w:r>
    </w:p>
    <w:p>
      <w:pPr>
        <w:spacing w:line="560" w:lineRule="exact"/>
        <w:ind w:firstLine="562"/>
        <w:jc w:val="left"/>
        <w:rPr>
          <w:rFonts w:ascii="宋体" w:hAnsi="宋体"/>
          <w:bCs/>
          <w:sz w:val="28"/>
          <w:szCs w:val="28"/>
        </w:rPr>
      </w:pPr>
      <w:r>
        <w:rPr>
          <w:rFonts w:hint="eastAsia" w:ascii="宋体" w:hAnsi="宋体"/>
          <w:bCs/>
          <w:sz w:val="28"/>
          <w:szCs w:val="28"/>
        </w:rPr>
        <w:t>十、协议的终止</w:t>
      </w:r>
    </w:p>
    <w:p>
      <w:pPr>
        <w:pStyle w:val="9"/>
        <w:spacing w:after="0" w:line="560" w:lineRule="exact"/>
        <w:ind w:left="0" w:leftChars="0" w:firstLine="200"/>
        <w:jc w:val="left"/>
        <w:rPr>
          <w:rFonts w:ascii="宋体" w:hAnsi="宋体"/>
          <w:bCs/>
          <w:sz w:val="28"/>
          <w:szCs w:val="28"/>
        </w:rPr>
      </w:pPr>
      <w:r>
        <w:rPr>
          <w:rFonts w:hint="eastAsia" w:ascii="宋体" w:hAnsi="宋体"/>
          <w:bCs/>
          <w:sz w:val="28"/>
          <w:szCs w:val="28"/>
        </w:rPr>
        <w:t xml:space="preserve">    如一方要终止协议，应提前30天通知对方，经对方书面同意后，本协议自然终止。如另一方不同意终止协议，双方应在原协议基础上重新协商达成新的协议。任何一方未按约定书面通知而停止合作的，作违约处理，违约方向履行方赔偿违约金10000元。</w:t>
      </w:r>
    </w:p>
    <w:p>
      <w:pPr>
        <w:spacing w:line="560" w:lineRule="exact"/>
        <w:ind w:firstLine="562"/>
        <w:jc w:val="left"/>
        <w:rPr>
          <w:rFonts w:ascii="宋体" w:hAnsi="宋体"/>
          <w:bCs/>
          <w:sz w:val="28"/>
          <w:szCs w:val="28"/>
        </w:rPr>
      </w:pPr>
      <w:r>
        <w:rPr>
          <w:rFonts w:hint="eastAsia" w:ascii="宋体" w:hAnsi="宋体"/>
          <w:bCs/>
          <w:sz w:val="28"/>
          <w:szCs w:val="28"/>
        </w:rPr>
        <w:t>十一、合同的生效与终止</w:t>
      </w:r>
    </w:p>
    <w:p>
      <w:pPr>
        <w:spacing w:line="560" w:lineRule="exact"/>
        <w:ind w:firstLine="560"/>
        <w:jc w:val="left"/>
        <w:textAlignment w:val="center"/>
        <w:rPr>
          <w:rFonts w:ascii="宋体" w:hAnsi="宋体"/>
          <w:bCs/>
          <w:sz w:val="28"/>
          <w:szCs w:val="28"/>
        </w:rPr>
      </w:pPr>
      <w:r>
        <w:rPr>
          <w:rFonts w:hint="eastAsia" w:ascii="宋体" w:hAnsi="宋体"/>
          <w:bCs/>
          <w:sz w:val="28"/>
          <w:szCs w:val="28"/>
        </w:rPr>
        <w:t>本合同经甲乙双方代表签字、盖章（合同</w:t>
      </w:r>
      <w:bookmarkStart w:id="6" w:name="_GoBack"/>
      <w:bookmarkEnd w:id="6"/>
      <w:r>
        <w:rPr>
          <w:rFonts w:hint="eastAsia" w:ascii="宋体" w:hAnsi="宋体"/>
          <w:bCs/>
          <w:sz w:val="28"/>
          <w:szCs w:val="28"/>
        </w:rPr>
        <w:t>专用章或者公章）后正式生效。</w:t>
      </w:r>
    </w:p>
    <w:p>
      <w:pPr>
        <w:spacing w:line="360" w:lineRule="auto"/>
        <w:ind w:firstLine="560"/>
        <w:jc w:val="left"/>
        <w:textAlignment w:val="center"/>
        <w:rPr>
          <w:rFonts w:ascii="宋体" w:hAnsi="宋体"/>
          <w:bCs/>
          <w:sz w:val="28"/>
          <w:szCs w:val="28"/>
        </w:rPr>
      </w:pPr>
      <w:r>
        <w:rPr>
          <w:rFonts w:hint="eastAsia" w:ascii="宋体" w:hAnsi="宋体"/>
          <w:bCs/>
          <w:sz w:val="28"/>
          <w:szCs w:val="28"/>
        </w:rPr>
        <w:t>合同期限从   年   月   日起至出库完毕并结清所有费用为止。</w:t>
      </w:r>
    </w:p>
    <w:p>
      <w:pPr>
        <w:spacing w:line="360" w:lineRule="auto"/>
        <w:ind w:firstLine="560"/>
        <w:jc w:val="left"/>
        <w:textAlignment w:val="center"/>
        <w:rPr>
          <w:rFonts w:ascii="宋体" w:hAnsi="宋体"/>
          <w:bCs/>
          <w:sz w:val="28"/>
          <w:szCs w:val="28"/>
        </w:rPr>
      </w:pPr>
      <w:r>
        <w:rPr>
          <w:rFonts w:hint="eastAsia" w:ascii="宋体" w:hAnsi="宋体"/>
          <w:bCs/>
          <w:sz w:val="28"/>
          <w:szCs w:val="28"/>
        </w:rPr>
        <w:t>本合同一式肆份，甲乙各执贰份，具有同等法律效力。</w:t>
      </w:r>
    </w:p>
    <w:p>
      <w:pPr>
        <w:spacing w:line="360" w:lineRule="auto"/>
        <w:ind w:firstLine="562"/>
        <w:textAlignment w:val="center"/>
        <w:rPr>
          <w:rFonts w:ascii="宋体" w:hAnsi="宋体"/>
          <w:bCs/>
          <w:sz w:val="28"/>
          <w:szCs w:val="28"/>
        </w:rPr>
      </w:pPr>
      <w:r>
        <w:rPr>
          <w:rFonts w:hint="eastAsia" w:ascii="宋体" w:hAnsi="宋体"/>
          <w:bCs/>
          <w:sz w:val="28"/>
          <w:szCs w:val="28"/>
        </w:rPr>
        <w:t xml:space="preserve">十二、 </w:t>
      </w:r>
      <w:r>
        <w:rPr>
          <w:rFonts w:ascii="宋体" w:hAnsi="宋体"/>
          <w:bCs/>
          <w:sz w:val="28"/>
          <w:szCs w:val="28"/>
        </w:rPr>
        <w:t>合同附件</w:t>
      </w:r>
    </w:p>
    <w:p>
      <w:pPr>
        <w:spacing w:line="360" w:lineRule="auto"/>
        <w:ind w:firstLine="560"/>
        <w:textAlignment w:val="center"/>
        <w:rPr>
          <w:rFonts w:ascii="宋体" w:hAnsi="宋体"/>
          <w:bCs/>
          <w:sz w:val="28"/>
          <w:szCs w:val="28"/>
        </w:rPr>
      </w:pPr>
      <w:r>
        <w:rPr>
          <w:rFonts w:hint="eastAsia" w:ascii="宋体" w:hAnsi="宋体"/>
          <w:bCs/>
          <w:sz w:val="28"/>
          <w:szCs w:val="28"/>
        </w:rPr>
        <w:t>本合同附件如下所列并构成本合同完整的组成部分：</w:t>
      </w:r>
    </w:p>
    <w:p>
      <w:pPr>
        <w:spacing w:line="360" w:lineRule="auto"/>
        <w:ind w:firstLine="560"/>
        <w:textAlignment w:val="center"/>
        <w:rPr>
          <w:rFonts w:ascii="宋体" w:hAnsi="宋体"/>
          <w:bCs/>
          <w:sz w:val="28"/>
          <w:szCs w:val="28"/>
        </w:rPr>
      </w:pPr>
      <w:r>
        <w:rPr>
          <w:rFonts w:hint="eastAsia" w:ascii="宋体" w:hAnsi="宋体"/>
          <w:bCs/>
          <w:sz w:val="28"/>
          <w:szCs w:val="28"/>
        </w:rPr>
        <w:t>附件1</w:t>
      </w:r>
      <w:r>
        <w:rPr>
          <w:rFonts w:hint="eastAsia" w:ascii="宋体" w:hAnsi="宋体"/>
          <w:bCs/>
          <w:sz w:val="28"/>
          <w:szCs w:val="28"/>
          <w:lang w:eastAsia="zh-CN"/>
        </w:rPr>
        <w:t>、《</w:t>
      </w:r>
      <w:r>
        <w:rPr>
          <w:rFonts w:hint="eastAsia" w:ascii="宋体" w:hAnsi="宋体"/>
          <w:bCs/>
          <w:sz w:val="28"/>
          <w:szCs w:val="28"/>
          <w:lang w:val="en-US" w:eastAsia="zh-CN"/>
        </w:rPr>
        <w:t>中央储备</w:t>
      </w:r>
      <w:r>
        <w:rPr>
          <w:rFonts w:hint="eastAsia" w:ascii="宋体" w:hAnsi="宋体"/>
          <w:bCs/>
          <w:sz w:val="28"/>
          <w:szCs w:val="28"/>
        </w:rPr>
        <w:t>糖机械化出库装卸服务作业安全协议</w:t>
      </w:r>
      <w:r>
        <w:rPr>
          <w:rFonts w:hint="eastAsia" w:ascii="宋体" w:hAnsi="宋体"/>
          <w:bCs/>
          <w:sz w:val="28"/>
          <w:szCs w:val="28"/>
          <w:lang w:eastAsia="zh-CN"/>
        </w:rPr>
        <w:t>》</w:t>
      </w:r>
      <w:r>
        <w:rPr>
          <w:rFonts w:hint="eastAsia" w:ascii="宋体" w:hAnsi="宋体"/>
          <w:bCs/>
          <w:sz w:val="28"/>
          <w:szCs w:val="28"/>
        </w:rPr>
        <w:t>；</w:t>
      </w:r>
    </w:p>
    <w:p>
      <w:pPr>
        <w:spacing w:line="360" w:lineRule="auto"/>
        <w:ind w:firstLine="560"/>
        <w:textAlignment w:val="center"/>
        <w:rPr>
          <w:rFonts w:ascii="宋体" w:hAnsi="宋体"/>
          <w:bCs/>
          <w:sz w:val="28"/>
          <w:szCs w:val="28"/>
        </w:rPr>
      </w:pPr>
      <w:r>
        <w:rPr>
          <w:rFonts w:hint="eastAsia" w:ascii="宋体" w:hAnsi="宋体"/>
          <w:bCs/>
          <w:sz w:val="28"/>
          <w:szCs w:val="28"/>
        </w:rPr>
        <w:t>附件2</w:t>
      </w:r>
      <w:r>
        <w:rPr>
          <w:rFonts w:hint="eastAsia" w:ascii="宋体" w:hAnsi="宋体"/>
          <w:bCs/>
          <w:sz w:val="28"/>
          <w:szCs w:val="28"/>
          <w:lang w:eastAsia="zh-CN"/>
        </w:rPr>
        <w:t>、《</w:t>
      </w:r>
      <w:r>
        <w:rPr>
          <w:rFonts w:hint="eastAsia" w:ascii="宋体" w:hAnsi="宋体"/>
          <w:bCs/>
          <w:sz w:val="28"/>
          <w:szCs w:val="28"/>
        </w:rPr>
        <w:t>食糖出、入库安全操作规程</w:t>
      </w:r>
      <w:r>
        <w:rPr>
          <w:rFonts w:hint="eastAsia" w:ascii="宋体" w:hAnsi="宋体"/>
          <w:bCs/>
          <w:sz w:val="28"/>
          <w:szCs w:val="28"/>
          <w:lang w:eastAsia="zh-CN"/>
        </w:rPr>
        <w:t>》</w:t>
      </w:r>
      <w:r>
        <w:rPr>
          <w:rFonts w:hint="eastAsia" w:ascii="宋体" w:hAnsi="宋体"/>
          <w:bCs/>
          <w:sz w:val="28"/>
          <w:szCs w:val="28"/>
        </w:rPr>
        <w:t>；</w:t>
      </w:r>
    </w:p>
    <w:p>
      <w:pPr>
        <w:spacing w:line="360" w:lineRule="auto"/>
        <w:ind w:firstLine="560"/>
        <w:textAlignment w:val="center"/>
        <w:rPr>
          <w:rFonts w:ascii="宋体" w:hAnsi="宋体"/>
          <w:bCs/>
          <w:sz w:val="28"/>
          <w:szCs w:val="28"/>
        </w:rPr>
      </w:pPr>
      <w:r>
        <w:rPr>
          <w:rFonts w:hint="eastAsia" w:ascii="宋体" w:hAnsi="宋体"/>
          <w:bCs/>
          <w:sz w:val="28"/>
          <w:szCs w:val="28"/>
        </w:rPr>
        <w:t>附件3</w:t>
      </w:r>
      <w:r>
        <w:rPr>
          <w:rFonts w:hint="eastAsia" w:ascii="宋体" w:hAnsi="宋体"/>
          <w:bCs/>
          <w:sz w:val="28"/>
          <w:szCs w:val="28"/>
          <w:lang w:eastAsia="zh-CN"/>
        </w:rPr>
        <w:t>、《</w:t>
      </w:r>
      <w:r>
        <w:rPr>
          <w:rFonts w:hint="eastAsia" w:ascii="宋体" w:hAnsi="宋体"/>
          <w:bCs/>
          <w:sz w:val="28"/>
          <w:szCs w:val="28"/>
        </w:rPr>
        <w:t>项目作业危险、有害因素告知书</w:t>
      </w:r>
      <w:r>
        <w:rPr>
          <w:rFonts w:hint="eastAsia" w:ascii="宋体" w:hAnsi="宋体"/>
          <w:bCs/>
          <w:sz w:val="28"/>
          <w:szCs w:val="28"/>
          <w:lang w:eastAsia="zh-CN"/>
        </w:rPr>
        <w:t>》</w:t>
      </w:r>
      <w:r>
        <w:rPr>
          <w:rFonts w:hint="eastAsia" w:ascii="宋体" w:hAnsi="宋体"/>
          <w:bCs/>
          <w:sz w:val="28"/>
          <w:szCs w:val="28"/>
        </w:rPr>
        <w:t>；</w:t>
      </w:r>
    </w:p>
    <w:p>
      <w:pPr>
        <w:spacing w:line="360" w:lineRule="auto"/>
        <w:ind w:firstLine="560"/>
        <w:textAlignment w:val="center"/>
        <w:rPr>
          <w:rFonts w:hint="eastAsia" w:ascii="宋体" w:hAnsi="宋体"/>
          <w:bCs/>
          <w:sz w:val="28"/>
          <w:szCs w:val="28"/>
          <w:lang w:eastAsia="zh-CN"/>
        </w:rPr>
      </w:pPr>
      <w:r>
        <w:rPr>
          <w:rFonts w:hint="eastAsia" w:ascii="宋体" w:hAnsi="宋体"/>
          <w:bCs/>
          <w:sz w:val="28"/>
          <w:szCs w:val="28"/>
        </w:rPr>
        <w:t>附件4</w:t>
      </w:r>
      <w:r>
        <w:rPr>
          <w:rFonts w:hint="eastAsia" w:ascii="宋体" w:hAnsi="宋体"/>
          <w:bCs/>
          <w:sz w:val="28"/>
          <w:szCs w:val="28"/>
          <w:lang w:eastAsia="zh-CN"/>
        </w:rPr>
        <w:t>、《</w:t>
      </w:r>
      <w:r>
        <w:rPr>
          <w:rFonts w:hint="eastAsia" w:ascii="宋体" w:hAnsi="宋体"/>
          <w:bCs/>
          <w:sz w:val="28"/>
          <w:szCs w:val="28"/>
        </w:rPr>
        <w:t>生产现场管理人员授权委托书</w:t>
      </w:r>
      <w:r>
        <w:rPr>
          <w:rFonts w:hint="eastAsia" w:ascii="宋体" w:hAnsi="宋体"/>
          <w:bCs/>
          <w:sz w:val="28"/>
          <w:szCs w:val="28"/>
          <w:lang w:eastAsia="zh-CN"/>
        </w:rPr>
        <w:t>》；</w:t>
      </w:r>
    </w:p>
    <w:p>
      <w:pPr>
        <w:pStyle w:val="2"/>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附件5、《安全技术交底》；</w:t>
      </w:r>
    </w:p>
    <w:p>
      <w:pPr>
        <w:pStyle w:val="2"/>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附件6、《保密协议》。</w:t>
      </w:r>
    </w:p>
    <w:tbl>
      <w:tblPr>
        <w:tblStyle w:val="14"/>
        <w:tblpPr w:leftFromText="180" w:rightFromText="180" w:vertAnchor="text" w:horzAnchor="page" w:tblpX="1258" w:tblpY="287"/>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15" w:type="dxa"/>
          </w:tcPr>
          <w:p>
            <w:pPr>
              <w:spacing w:line="360" w:lineRule="auto"/>
              <w:rPr>
                <w:rFonts w:ascii="宋体" w:hAnsi="宋体"/>
                <w:b/>
                <w:bCs/>
                <w:sz w:val="28"/>
                <w:szCs w:val="28"/>
              </w:rPr>
            </w:pPr>
            <w:r>
              <w:rPr>
                <w:rFonts w:hint="eastAsia" w:ascii="宋体" w:hAnsi="宋体"/>
                <w:b/>
                <w:bCs/>
                <w:sz w:val="28"/>
                <w:szCs w:val="28"/>
              </w:rPr>
              <w:t>甲方：</w:t>
            </w:r>
            <w:r>
              <w:rPr>
                <w:rFonts w:ascii="宋体" w:hAnsi="宋体"/>
                <w:b/>
                <w:bCs/>
                <w:sz w:val="28"/>
                <w:szCs w:val="28"/>
              </w:rPr>
              <w:t xml:space="preserve"> </w:t>
            </w:r>
          </w:p>
          <w:p>
            <w:pPr>
              <w:spacing w:line="360" w:lineRule="auto"/>
              <w:rPr>
                <w:rFonts w:ascii="宋体" w:hAnsi="宋体"/>
                <w:b/>
                <w:bCs/>
                <w:sz w:val="28"/>
                <w:szCs w:val="28"/>
              </w:rPr>
            </w:pPr>
            <w:r>
              <w:rPr>
                <w:rFonts w:hint="eastAsia" w:ascii="宋体" w:hAnsi="宋体"/>
                <w:b/>
                <w:bCs/>
                <w:sz w:val="28"/>
                <w:szCs w:val="28"/>
              </w:rPr>
              <w:t>授权代表：</w:t>
            </w:r>
          </w:p>
          <w:p>
            <w:pPr>
              <w:spacing w:line="360" w:lineRule="auto"/>
              <w:rPr>
                <w:rFonts w:ascii="宋体" w:hAnsi="宋体"/>
                <w:b/>
                <w:bCs/>
                <w:sz w:val="28"/>
                <w:szCs w:val="28"/>
              </w:rPr>
            </w:pPr>
            <w:r>
              <w:rPr>
                <w:rFonts w:hint="eastAsia" w:ascii="宋体" w:hAnsi="宋体"/>
                <w:b/>
                <w:bCs/>
                <w:sz w:val="28"/>
                <w:szCs w:val="28"/>
              </w:rPr>
              <w:t>地址：</w:t>
            </w:r>
            <w:r>
              <w:rPr>
                <w:rFonts w:ascii="宋体" w:hAnsi="宋体"/>
                <w:b/>
                <w:bCs/>
                <w:sz w:val="28"/>
                <w:szCs w:val="28"/>
              </w:rPr>
              <w:t xml:space="preserve"> </w:t>
            </w:r>
          </w:p>
          <w:p>
            <w:pPr>
              <w:spacing w:line="360" w:lineRule="auto"/>
              <w:rPr>
                <w:rFonts w:ascii="宋体" w:hAnsi="宋体"/>
                <w:b/>
                <w:bCs/>
                <w:sz w:val="28"/>
                <w:szCs w:val="28"/>
              </w:rPr>
            </w:pPr>
            <w:r>
              <w:rPr>
                <w:rFonts w:hint="eastAsia" w:ascii="宋体" w:hAnsi="宋体"/>
                <w:b/>
                <w:bCs/>
                <w:sz w:val="28"/>
                <w:szCs w:val="28"/>
              </w:rPr>
              <w:t xml:space="preserve">邮编：         </w:t>
            </w:r>
          </w:p>
          <w:p>
            <w:pPr>
              <w:spacing w:line="360" w:lineRule="auto"/>
              <w:rPr>
                <w:rFonts w:ascii="宋体" w:hAnsi="宋体"/>
                <w:b/>
                <w:bCs/>
                <w:sz w:val="28"/>
                <w:szCs w:val="28"/>
              </w:rPr>
            </w:pPr>
            <w:r>
              <w:rPr>
                <w:rFonts w:hint="eastAsia" w:ascii="宋体" w:hAnsi="宋体"/>
                <w:b/>
                <w:bCs/>
                <w:sz w:val="28"/>
                <w:szCs w:val="28"/>
              </w:rPr>
              <w:t xml:space="preserve">业务联系人：       </w:t>
            </w:r>
          </w:p>
          <w:p>
            <w:pPr>
              <w:spacing w:line="360" w:lineRule="auto"/>
              <w:rPr>
                <w:rFonts w:ascii="宋体" w:hAnsi="宋体"/>
                <w:b/>
                <w:bCs/>
                <w:sz w:val="28"/>
                <w:szCs w:val="28"/>
              </w:rPr>
            </w:pPr>
            <w:r>
              <w:rPr>
                <w:rFonts w:hint="eastAsia" w:ascii="宋体" w:hAnsi="宋体"/>
                <w:b/>
                <w:bCs/>
                <w:sz w:val="28"/>
                <w:szCs w:val="28"/>
              </w:rPr>
              <w:t xml:space="preserve">联系电话： </w:t>
            </w:r>
          </w:p>
          <w:p>
            <w:pPr>
              <w:spacing w:line="360" w:lineRule="auto"/>
              <w:rPr>
                <w:rFonts w:hint="eastAsia" w:ascii="宋体" w:hAnsi="宋体"/>
                <w:b/>
                <w:bCs/>
                <w:sz w:val="28"/>
                <w:szCs w:val="28"/>
              </w:rPr>
            </w:pPr>
            <w:r>
              <w:rPr>
                <w:rFonts w:hint="eastAsia" w:ascii="宋体" w:hAnsi="宋体"/>
                <w:b/>
                <w:bCs/>
                <w:sz w:val="28"/>
                <w:szCs w:val="28"/>
              </w:rPr>
              <w:t>开户银行：</w:t>
            </w:r>
          </w:p>
          <w:p>
            <w:pPr>
              <w:spacing w:line="360" w:lineRule="auto"/>
              <w:rPr>
                <w:rFonts w:ascii="宋体" w:hAnsi="宋体"/>
                <w:b/>
                <w:bCs/>
                <w:sz w:val="28"/>
                <w:szCs w:val="28"/>
              </w:rPr>
            </w:pPr>
            <w:r>
              <w:rPr>
                <w:rFonts w:hint="eastAsia" w:ascii="宋体" w:hAnsi="宋体"/>
                <w:b/>
                <w:bCs/>
                <w:sz w:val="28"/>
                <w:szCs w:val="28"/>
              </w:rPr>
              <w:t xml:space="preserve">帐号： </w:t>
            </w:r>
          </w:p>
        </w:tc>
        <w:tc>
          <w:tcPr>
            <w:tcW w:w="4715" w:type="dxa"/>
          </w:tcPr>
          <w:p>
            <w:pPr>
              <w:spacing w:line="360" w:lineRule="auto"/>
              <w:ind w:left="843" w:right="540" w:rightChars="257" w:hanging="843" w:hangingChars="300"/>
              <w:jc w:val="left"/>
              <w:rPr>
                <w:rFonts w:ascii="宋体" w:hAnsi="宋体"/>
                <w:b/>
                <w:bCs/>
                <w:sz w:val="28"/>
                <w:szCs w:val="28"/>
              </w:rPr>
            </w:pPr>
            <w:r>
              <w:rPr>
                <w:rFonts w:hint="eastAsia" w:ascii="宋体" w:hAnsi="宋体"/>
                <w:b/>
                <w:bCs/>
                <w:sz w:val="28"/>
                <w:szCs w:val="28"/>
              </w:rPr>
              <w:t>乙方：</w:t>
            </w:r>
            <w:r>
              <w:rPr>
                <w:rFonts w:ascii="宋体" w:hAnsi="宋体"/>
                <w:b/>
                <w:bCs/>
                <w:sz w:val="28"/>
                <w:szCs w:val="28"/>
              </w:rPr>
              <w:t xml:space="preserve"> </w:t>
            </w:r>
          </w:p>
          <w:p>
            <w:pPr>
              <w:spacing w:line="360" w:lineRule="auto"/>
              <w:rPr>
                <w:rFonts w:ascii="宋体" w:hAnsi="宋体"/>
                <w:b/>
                <w:bCs/>
                <w:sz w:val="28"/>
                <w:szCs w:val="28"/>
              </w:rPr>
            </w:pPr>
            <w:r>
              <w:rPr>
                <w:rFonts w:hint="eastAsia" w:ascii="宋体" w:hAnsi="宋体"/>
                <w:b/>
                <w:bCs/>
                <w:sz w:val="28"/>
                <w:szCs w:val="28"/>
              </w:rPr>
              <w:t>授权代表：</w:t>
            </w:r>
          </w:p>
          <w:p>
            <w:pPr>
              <w:spacing w:line="360" w:lineRule="auto"/>
              <w:rPr>
                <w:rFonts w:hint="eastAsia" w:ascii="宋体" w:hAnsi="宋体"/>
                <w:b/>
                <w:bCs/>
                <w:sz w:val="28"/>
                <w:szCs w:val="28"/>
              </w:rPr>
            </w:pPr>
            <w:r>
              <w:rPr>
                <w:rFonts w:hint="eastAsia" w:ascii="宋体" w:hAnsi="宋体"/>
                <w:b/>
                <w:bCs/>
                <w:sz w:val="28"/>
                <w:szCs w:val="28"/>
              </w:rPr>
              <w:t>地址：</w:t>
            </w:r>
          </w:p>
          <w:p>
            <w:pPr>
              <w:spacing w:line="360" w:lineRule="auto"/>
              <w:rPr>
                <w:rFonts w:hint="eastAsia" w:ascii="宋体" w:hAnsi="宋体"/>
                <w:b/>
                <w:bCs/>
                <w:sz w:val="28"/>
                <w:szCs w:val="28"/>
              </w:rPr>
            </w:pPr>
            <w:r>
              <w:rPr>
                <w:rFonts w:hint="eastAsia" w:ascii="宋体" w:hAnsi="宋体"/>
                <w:b/>
                <w:bCs/>
                <w:sz w:val="28"/>
                <w:szCs w:val="28"/>
              </w:rPr>
              <w:t>邮编：</w:t>
            </w:r>
          </w:p>
          <w:p>
            <w:pPr>
              <w:spacing w:line="360" w:lineRule="auto"/>
              <w:rPr>
                <w:rFonts w:hint="eastAsia" w:ascii="宋体" w:hAnsi="宋体"/>
                <w:b/>
                <w:bCs/>
                <w:sz w:val="28"/>
                <w:szCs w:val="28"/>
              </w:rPr>
            </w:pPr>
            <w:r>
              <w:rPr>
                <w:rFonts w:hint="eastAsia" w:ascii="宋体" w:hAnsi="宋体"/>
                <w:b/>
                <w:bCs/>
                <w:sz w:val="28"/>
                <w:szCs w:val="28"/>
              </w:rPr>
              <w:t>业务联系人：</w:t>
            </w:r>
          </w:p>
          <w:p>
            <w:pPr>
              <w:spacing w:line="360" w:lineRule="auto"/>
              <w:rPr>
                <w:rFonts w:hint="eastAsia" w:ascii="宋体" w:hAnsi="宋体"/>
                <w:b/>
                <w:bCs/>
                <w:sz w:val="28"/>
                <w:szCs w:val="28"/>
              </w:rPr>
            </w:pPr>
            <w:r>
              <w:rPr>
                <w:rFonts w:hint="eastAsia" w:ascii="宋体" w:hAnsi="宋体"/>
                <w:b/>
                <w:bCs/>
                <w:sz w:val="28"/>
                <w:szCs w:val="28"/>
              </w:rPr>
              <w:t>联系电话：</w:t>
            </w:r>
          </w:p>
          <w:p>
            <w:pPr>
              <w:spacing w:line="360" w:lineRule="auto"/>
              <w:rPr>
                <w:rFonts w:hint="eastAsia" w:ascii="宋体" w:hAnsi="宋体"/>
                <w:b/>
                <w:bCs/>
                <w:sz w:val="28"/>
                <w:szCs w:val="28"/>
              </w:rPr>
            </w:pPr>
            <w:r>
              <w:rPr>
                <w:rFonts w:hint="eastAsia" w:ascii="宋体" w:hAnsi="宋体"/>
                <w:b/>
                <w:bCs/>
                <w:sz w:val="28"/>
                <w:szCs w:val="28"/>
              </w:rPr>
              <w:t>开户银行：</w:t>
            </w:r>
          </w:p>
          <w:p>
            <w:pPr>
              <w:spacing w:line="360" w:lineRule="auto"/>
              <w:rPr>
                <w:rFonts w:ascii="宋体" w:hAnsi="宋体"/>
                <w:b/>
                <w:bCs/>
                <w:sz w:val="28"/>
                <w:szCs w:val="28"/>
              </w:rPr>
            </w:pPr>
            <w:r>
              <w:rPr>
                <w:rFonts w:hint="eastAsia" w:ascii="宋体" w:hAnsi="宋体"/>
                <w:b/>
                <w:bCs/>
                <w:sz w:val="28"/>
                <w:szCs w:val="28"/>
              </w:rPr>
              <w:t>帐号：</w:t>
            </w:r>
          </w:p>
        </w:tc>
      </w:tr>
    </w:tbl>
    <w:p>
      <w:pPr>
        <w:jc w:val="center"/>
        <w:rPr>
          <w:rFonts w:hint="eastAsia"/>
        </w:rPr>
      </w:pPr>
      <w:r>
        <w:rPr>
          <w:rFonts w:hint="eastAsia" w:cs="仿宋_GB2312" w:asciiTheme="minorEastAsia" w:hAnsiTheme="minorEastAsia" w:eastAsiaTheme="minorEastAsia"/>
          <w:sz w:val="28"/>
          <w:szCs w:val="28"/>
        </w:rPr>
        <w:t xml:space="preserve">                            </w:t>
      </w:r>
    </w:p>
    <w:p>
      <w:pPr>
        <w:keepNext/>
        <w:keepLines/>
        <w:rPr>
          <w:rFonts w:ascii="宋体" w:hAnsi="宋体"/>
          <w:b/>
          <w:bCs/>
          <w:szCs w:val="21"/>
        </w:rPr>
      </w:pPr>
      <w:r>
        <w:rPr>
          <w:rFonts w:hint="eastAsia" w:ascii="宋体" w:hAnsi="宋体"/>
          <w:b/>
          <w:bCs/>
          <w:szCs w:val="21"/>
        </w:rPr>
        <w:t>附件</w:t>
      </w:r>
      <w:r>
        <w:rPr>
          <w:rFonts w:ascii="宋体" w:hAnsi="宋体"/>
          <w:b/>
          <w:bCs/>
          <w:szCs w:val="21"/>
        </w:rPr>
        <w:t>1</w:t>
      </w:r>
      <w:r>
        <w:rPr>
          <w:rFonts w:hint="eastAsia" w:ascii="宋体" w:hAnsi="宋体"/>
          <w:b/>
          <w:bCs/>
          <w:szCs w:val="21"/>
        </w:rPr>
        <w:t>. 安全管理协议书</w:t>
      </w:r>
    </w:p>
    <w:p>
      <w:pPr>
        <w:pStyle w:val="29"/>
        <w:shd w:val="clear" w:color="auto" w:fill="FFFFFF"/>
        <w:snapToGrid w:val="0"/>
        <w:spacing w:before="0" w:beforeAutospacing="0" w:after="0" w:afterAutospacing="0" w:line="480" w:lineRule="auto"/>
        <w:jc w:val="center"/>
        <w:rPr>
          <w:rFonts w:hint="default" w:ascii="宋体" w:hAnsi="宋体" w:cs="仿宋_GB2312"/>
          <w:b/>
          <w:color w:val="000000"/>
          <w:spacing w:val="-11"/>
          <w:sz w:val="44"/>
          <w:szCs w:val="44"/>
          <w:shd w:val="clear" w:color="auto" w:fill="FFFFFF"/>
          <w:lang w:val="en-US" w:eastAsia="zh-CN"/>
        </w:rPr>
      </w:pPr>
      <w:r>
        <w:rPr>
          <w:rFonts w:hint="eastAsia" w:ascii="宋体" w:hAnsi="宋体" w:cs="仿宋_GB2312"/>
          <w:b/>
          <w:color w:val="000000"/>
          <w:spacing w:val="-11"/>
          <w:sz w:val="44"/>
          <w:szCs w:val="44"/>
          <w:shd w:val="clear" w:color="auto" w:fill="FFFFFF"/>
          <w:lang w:val="en-US" w:eastAsia="zh-CN"/>
        </w:rPr>
        <w:t xml:space="preserve">                                        </w:t>
      </w:r>
      <w:r>
        <w:rPr>
          <w:rFonts w:hint="eastAsia" w:hAnsi="宋体" w:cs="仿宋_GB2312"/>
          <w:b/>
          <w:color w:val="000000"/>
          <w:spacing w:val="-11"/>
          <w:sz w:val="44"/>
          <w:szCs w:val="44"/>
          <w:shd w:val="clear" w:color="auto" w:fill="FFFFFF"/>
          <w:lang w:val="en-US" w:eastAsia="zh-CN"/>
        </w:rPr>
        <w:t>河北中糖华洋物流有限公司</w:t>
      </w:r>
    </w:p>
    <w:p>
      <w:pPr>
        <w:pStyle w:val="29"/>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中央储备糖机械化出库装卸安全管理协议</w:t>
      </w:r>
    </w:p>
    <w:p>
      <w:pPr>
        <w:pStyle w:val="29"/>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合同名称：</w:t>
      </w:r>
      <w:r>
        <w:rPr>
          <w:rFonts w:hint="eastAsia" w:hAnsi="宋体" w:cs="仿宋_GB2312"/>
          <w:b/>
          <w:color w:val="000000"/>
          <w:spacing w:val="-11"/>
          <w:sz w:val="28"/>
          <w:szCs w:val="28"/>
          <w:u w:val="single"/>
          <w:shd w:val="clear" w:color="auto" w:fill="FFFFFF"/>
        </w:rPr>
        <w:t>《中央储备糖机械化出库装卸安全管理协议》</w:t>
      </w: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9"/>
        <w:shd w:val="clear" w:color="auto" w:fill="FFFFFF"/>
        <w:spacing w:before="0" w:beforeAutospacing="0" w:after="0" w:afterAutospacing="0" w:line="360" w:lineRule="auto"/>
        <w:ind w:firstLine="2850" w:firstLineChars="1100"/>
        <w:jc w:val="both"/>
        <w:rPr>
          <w:rFonts w:hint="default" w:hAnsi="宋体" w:eastAsia="宋体" w:cs="仿宋_GB2312"/>
          <w:b/>
          <w:color w:val="000000"/>
          <w:spacing w:val="-11"/>
          <w:sz w:val="28"/>
          <w:szCs w:val="28"/>
          <w:shd w:val="clear" w:color="auto" w:fill="FFFFFF"/>
          <w:lang w:val="en-US" w:eastAsia="zh-CN"/>
        </w:rPr>
      </w:pPr>
      <w:r>
        <w:rPr>
          <w:rFonts w:hint="eastAsia" w:hAnsi="宋体" w:cs="仿宋_GB2312"/>
          <w:b/>
          <w:color w:val="000000"/>
          <w:spacing w:val="-11"/>
          <w:sz w:val="28"/>
          <w:szCs w:val="28"/>
          <w:shd w:val="clear" w:color="auto" w:fill="FFFFFF"/>
          <w:lang w:val="en-US" w:eastAsia="zh-CN"/>
        </w:rPr>
        <w:t>河北中糖华洋物流有限公司</w:t>
      </w:r>
    </w:p>
    <w:p>
      <w:pPr>
        <w:pStyle w:val="29"/>
        <w:shd w:val="clear" w:color="auto" w:fill="FFFFFF"/>
        <w:spacing w:before="0" w:beforeAutospacing="0" w:after="0" w:afterAutospacing="0" w:line="360" w:lineRule="auto"/>
        <w:ind w:firstLine="2850" w:firstLineChars="1100"/>
        <w:jc w:val="both"/>
        <w:rPr>
          <w:rFonts w:hint="eastAsia" w:ascii="宋体" w:hAnsi="宋体" w:cs="仿宋_GB2312"/>
          <w:b/>
          <w:color w:val="000000"/>
          <w:spacing w:val="-11"/>
          <w:sz w:val="28"/>
          <w:szCs w:val="28"/>
          <w:shd w:val="clear" w:color="auto" w:fill="FFFFFF"/>
          <w:lang w:val="en-US" w:eastAsia="zh-CN"/>
        </w:rPr>
      </w:pPr>
      <w:r>
        <w:rPr>
          <w:rFonts w:hAnsi="宋体"/>
          <w:b/>
          <w:color w:val="000000"/>
          <w:spacing w:val="-11"/>
          <w:sz w:val="28"/>
          <w:szCs w:val="28"/>
          <w:shd w:val="clear" w:color="auto" w:fill="FFFFFF"/>
        </w:rPr>
        <w:br w:type="page"/>
      </w:r>
      <w:r>
        <w:rPr>
          <w:rFonts w:hint="eastAsia" w:ascii="宋体" w:hAnsi="宋体" w:cs="仿宋_GB2312"/>
          <w:b/>
          <w:color w:val="000000"/>
          <w:spacing w:val="-11"/>
          <w:sz w:val="28"/>
          <w:szCs w:val="28"/>
          <w:shd w:val="clear" w:color="auto" w:fill="FFFFFF"/>
          <w:lang w:val="en-US" w:eastAsia="zh-CN"/>
        </w:rPr>
        <w:t xml:space="preserve">                                                                     甲方：</w:t>
      </w:r>
      <w:r>
        <w:rPr>
          <w:rFonts w:hint="eastAsia" w:hAnsi="宋体" w:cs="仿宋_GB2312"/>
          <w:b/>
          <w:color w:val="000000"/>
          <w:spacing w:val="-11"/>
          <w:sz w:val="28"/>
          <w:szCs w:val="28"/>
          <w:shd w:val="clear" w:color="auto" w:fill="FFFFFF"/>
          <w:lang w:val="en-US" w:eastAsia="zh-CN"/>
        </w:rPr>
        <w:t>河北中糖华洋物流有限公司</w:t>
      </w:r>
    </w:p>
    <w:p>
      <w:pPr>
        <w:pStyle w:val="29"/>
        <w:shd w:val="clear" w:color="auto" w:fill="FFFFFF"/>
        <w:spacing w:before="0" w:beforeAutospacing="0" w:after="0" w:afterAutospacing="0" w:line="360" w:lineRule="auto"/>
        <w:jc w:val="both"/>
        <w:rPr>
          <w:rFonts w:hint="eastAsia" w:ascii="宋体" w:hAnsi="宋体" w:cs="仿宋_GB2312"/>
          <w:b/>
          <w:color w:val="000000"/>
          <w:spacing w:val="-11"/>
          <w:sz w:val="28"/>
          <w:szCs w:val="28"/>
          <w:shd w:val="clear" w:color="auto" w:fill="FFFFFF"/>
          <w:lang w:val="en-US" w:eastAsia="zh-CN"/>
        </w:rPr>
      </w:pPr>
      <w:r>
        <w:rPr>
          <w:rFonts w:hint="eastAsia" w:ascii="宋体" w:hAnsi="宋体" w:cs="仿宋_GB2312"/>
          <w:b/>
          <w:color w:val="000000"/>
          <w:spacing w:val="-11"/>
          <w:sz w:val="28"/>
          <w:szCs w:val="28"/>
          <w:shd w:val="clear" w:color="auto" w:fill="FFFFFF"/>
          <w:lang w:val="en-US" w:eastAsia="zh-CN"/>
        </w:rPr>
        <w:t>乙方：</w:t>
      </w:r>
    </w:p>
    <w:p>
      <w:pPr>
        <w:pStyle w:val="29"/>
        <w:snapToGrid w:val="0"/>
        <w:spacing w:before="0" w:beforeAutospacing="0" w:after="0" w:afterAutospacing="0" w:line="360" w:lineRule="auto"/>
        <w:rPr>
          <w:rFonts w:hint="eastAsia" w:ascii="宋体" w:hAnsi="宋体" w:eastAsia="宋体" w:cs="Times New Roman"/>
          <w:bCs/>
          <w:kern w:val="2"/>
          <w:sz w:val="28"/>
          <w:szCs w:val="28"/>
          <w:lang w:val="en-US" w:eastAsia="zh-CN" w:bidi="ar-SA"/>
        </w:rPr>
      </w:pPr>
    </w:p>
    <w:p>
      <w:pPr>
        <w:pStyle w:val="29"/>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29"/>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一、项目名称及期限：</w:t>
      </w:r>
    </w:p>
    <w:p>
      <w:pPr>
        <w:pStyle w:val="29"/>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 xml:space="preserve">（一）项目名称： </w:t>
      </w:r>
    </w:p>
    <w:p>
      <w:pPr>
        <w:pStyle w:val="29"/>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（二）项目期限：自   年   月   日起，至  年  月   日结束。</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二、协议内容：</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 xml:space="preserve">（一）甲方的权利、义务、责任 </w:t>
      </w:r>
    </w:p>
    <w:p>
      <w:pPr>
        <w:pStyle w:val="29"/>
        <w:numPr>
          <w:ilvl w:val="0"/>
          <w:numId w:val="3"/>
        </w:numPr>
        <w:shd w:val="clear" w:color="auto" w:fill="FFFFFF"/>
        <w:snapToGrid w:val="0"/>
        <w:spacing w:before="0" w:beforeAutospacing="0" w:after="0" w:afterAutospacing="0" w:line="360" w:lineRule="auto"/>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权利</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1）对乙方提供的单位资质、人员资质等资料进行审核并备案。制定乙方作业人员准入标准，明确年龄、性别、工作经验和作业资质等内容。</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2）对乙方提供的乙方作业人员健康检查报告等资料进行审核并备案。</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3）对乙方提供的乙方作业人员工伤保险或雇主责任险等资料进行审核并备案。</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4）有权对乙方机械设备、器具进行安全检查。</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6）甲方有权审查乙方相应的作业资格证书、作业方案和作业现场的设备、设施和人员作业安全状况等。</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7）甲方对乙方的安全生产工作统一协调、管理，甲方有权对乙方施工作业区的设备、设施和人员作业安全状况进行安全检查，发现安全问题的，应当及时督促乙方进行整改。甲方有权提出撤换</w:t>
      </w:r>
      <w:r>
        <w:rPr>
          <w:rFonts w:hint="eastAsia" w:hAnsi="宋体" w:cs="Times New Roman"/>
          <w:bCs/>
          <w:kern w:val="2"/>
          <w:sz w:val="28"/>
          <w:szCs w:val="28"/>
          <w:lang w:val="en-US" w:eastAsia="zh-CN" w:bidi="ar-SA"/>
        </w:rPr>
        <w:t>承包商现场管理人员</w:t>
      </w:r>
      <w:r>
        <w:rPr>
          <w:rFonts w:hint="eastAsia" w:ascii="宋体" w:hAnsi="宋体" w:eastAsia="宋体" w:cs="Times New Roman"/>
          <w:bCs/>
          <w:kern w:val="2"/>
          <w:sz w:val="28"/>
          <w:szCs w:val="28"/>
          <w:lang w:val="en-US" w:eastAsia="zh-CN" w:bidi="ar-SA"/>
        </w:rPr>
        <w:t>、安全管理负责人。</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8）乙方因自身原因作业人员不足，无法按时完成甲方工作任务，为不影响作业工期，甲方有权自行或委托第三方代为执行上述工作，所产生的费用由乙方负责。</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9）乙方作业过程中违反本协议规定或国家有关法律法规，甲方有权决定单方面终止与乙方之间的项目合同及本协议，而无需承担任何提前解除合同的责任。由此给甲方造成损失的，乙方应给予甲方赔偿。</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2.义务</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1）负责对乙方进行进场安全技术交底，告知甲方的安全管理制度标准、 作业场所安全风险、事故应急和报告要求等。甲方有义务对乙方的安全奖惩情况进行告知。</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2）作业现场有两个以上单位交叉作业有可能危及对方安全或影响施工作业进度时，甲方有义务统一协调管理，督促双方签订安全管理协议。</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3责任</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1）监督乙方将乙方作业人员纳入乙方从业人员统一管理，甲方对乙方的工作量或者工作成果的数量和质量进行监管。</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2）甲方负责向乙方如实告知根据甲方能力所知的作业场所和岗位存在的危险因素，要求乙方制订防范措施以及事故应急预案。</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3）甲方应当对乙方的安全教育与培训工作进行指导，应当监督检查乙方开展员工安全教育培训工作情况。</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 xml:space="preserve">（二）乙方的权利、义务、责任 </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1.权利</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1）乙方有权了解其作业场所和工作岗位存在的危险因素、防范措施及事故应急措施，有权对安全生产工作提出建议。</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2）乙方有权对作业场所安全生产工作中存在的问题提出检举、和整改建议;有权拒绝违章指挥和强令冒险作业。</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3</w:t>
      </w:r>
      <w:r>
        <w:rPr>
          <w:rFonts w:hint="eastAsia" w:ascii="宋体" w:hAnsi="宋体" w:eastAsia="宋体" w:cs="Times New Roman"/>
          <w:bCs/>
          <w:kern w:val="2"/>
          <w:sz w:val="28"/>
          <w:szCs w:val="28"/>
          <w:lang w:val="en-US" w:eastAsia="zh-CN" w:bidi="ar-SA"/>
        </w:rPr>
        <w:t>）乙方应组织相关单位及外包单位对其所从事的作业活动开展危险源辨识工作，并将危险源辨识的内容作为安全技术交底和安全工作交底的其中内容之一。</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2.义务</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1）乙方应对作业人员进行安全生产教育和培训，确保作业人员掌握本职工作所需的安全生产知识，提高安全生产技能。</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2）乙方及乙方作业人员有义务严格遵守甲方的安全生产规章制度和操作规程，服从管理。</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3）乙方对甲方所提供的作业相关的项目资料必须保密，非经甲方书面同意不能向外透露。</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4）乙方有义务配合、服从甲方对作业现场的安全检查，对检查发现的安全隐患无条件进行整改。</w:t>
      </w:r>
    </w:p>
    <w:p>
      <w:pPr>
        <w:pStyle w:val="29"/>
        <w:shd w:val="clear" w:color="auto" w:fill="FFFFFF"/>
        <w:snapToGrid w:val="0"/>
        <w:spacing w:before="0" w:beforeAutospacing="0" w:after="0" w:afterAutospacing="0" w:line="360" w:lineRule="auto"/>
        <w:ind w:firstLine="674" w:firstLineChars="241"/>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3.责任</w:t>
      </w:r>
    </w:p>
    <w:p>
      <w:pPr>
        <w:pStyle w:val="29"/>
        <w:numPr>
          <w:ilvl w:val="0"/>
          <w:numId w:val="4"/>
        </w:numPr>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必须具有独立的法人资质，具备核准从事相关经营范围的资质，在签订协议前将其相关的资质证照复印件交甲方备案，并对其真实性、合法性、有效性负责。对本协议中的作业项目承担安全主体责任。</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2）应根据有关法律法规规定和甲方要求</w:t>
      </w:r>
      <w:r>
        <w:rPr>
          <w:rFonts w:hint="eastAsia" w:hAnsi="宋体" w:cs="Times New Roman"/>
          <w:bCs/>
          <w:kern w:val="2"/>
          <w:sz w:val="28"/>
          <w:szCs w:val="28"/>
          <w:lang w:val="en-US" w:eastAsia="zh-CN" w:bidi="ar-SA"/>
        </w:rPr>
        <w:t>，</w:t>
      </w:r>
      <w:r>
        <w:rPr>
          <w:rFonts w:hint="eastAsia" w:ascii="宋体" w:hAnsi="宋体" w:eastAsia="宋体" w:cs="Times New Roman"/>
          <w:bCs/>
          <w:kern w:val="2"/>
          <w:sz w:val="28"/>
          <w:szCs w:val="28"/>
          <w:lang w:val="en-US" w:eastAsia="zh-CN" w:bidi="ar-SA"/>
        </w:rPr>
        <w:t>配备专职/兼职的安全生产管理人员，对作业全程要进行安全生产管理，督促乙方人员遵守甲方的安全生产管理制度和甲方的安全生产秩序，接受甲方的安全生产监督管理。</w:t>
      </w:r>
    </w:p>
    <w:p>
      <w:pPr>
        <w:pStyle w:val="29"/>
        <w:shd w:val="clear" w:color="auto" w:fill="FFFFFF"/>
        <w:snapToGrid w:val="0"/>
        <w:spacing w:before="0" w:beforeAutospacing="0" w:after="0" w:afterAutospacing="0" w:line="360" w:lineRule="auto"/>
        <w:ind w:firstLine="528"/>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pPr>
        <w:pStyle w:val="29"/>
        <w:shd w:val="clear" w:color="auto" w:fill="FFFFFF"/>
        <w:snapToGrid w:val="0"/>
        <w:spacing w:before="0" w:beforeAutospacing="0" w:after="0" w:afterAutospacing="0" w:line="360" w:lineRule="auto"/>
        <w:ind w:firstLine="528"/>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4）在编制作业方案时，安全措施、事故预案及发生事故报告机制必须同时制定。在发生安全事故后应积极配合甲方组织开展的对事故的相关调查。</w:t>
      </w:r>
    </w:p>
    <w:p>
      <w:pPr>
        <w:pStyle w:val="29"/>
        <w:shd w:val="clear" w:color="auto" w:fill="FFFFFF"/>
        <w:snapToGrid w:val="0"/>
        <w:spacing w:before="0" w:beforeAutospacing="0" w:after="0" w:afterAutospacing="0" w:line="360" w:lineRule="auto"/>
        <w:ind w:firstLine="528"/>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5）乙方及乙方作业人员应当保证掌握必需的安全生产知识、操作技能和应急逃生知识。每日开展安全</w:t>
      </w:r>
      <w:r>
        <w:rPr>
          <w:rFonts w:hint="eastAsia" w:hAnsi="宋体" w:cs="Times New Roman"/>
          <w:bCs/>
          <w:kern w:val="2"/>
          <w:sz w:val="28"/>
          <w:szCs w:val="28"/>
          <w:lang w:val="en-US" w:eastAsia="zh-CN" w:bidi="ar-SA"/>
        </w:rPr>
        <w:t>教育和风险告知</w:t>
      </w:r>
      <w:r>
        <w:rPr>
          <w:rFonts w:hint="eastAsia" w:ascii="宋体" w:hAnsi="宋体" w:eastAsia="宋体" w:cs="Times New Roman"/>
          <w:bCs/>
          <w:kern w:val="2"/>
          <w:sz w:val="28"/>
          <w:szCs w:val="28"/>
          <w:lang w:val="en-US" w:eastAsia="zh-CN" w:bidi="ar-SA"/>
        </w:rPr>
        <w:t>，落实各项规章制度和安全操作规程，消除人的不安全行为和物的不安全状态。乙方在作业范围内发现重大事故隐患后不能立即治理的，应当采取必要的防范措施，并及时报告甲方协商解决，消除事故隐患。</w:t>
      </w:r>
    </w:p>
    <w:p>
      <w:pPr>
        <w:pStyle w:val="29"/>
        <w:shd w:val="clear" w:color="auto" w:fill="FFFFFF"/>
        <w:snapToGrid w:val="0"/>
        <w:spacing w:before="0" w:beforeAutospacing="0" w:after="0" w:afterAutospacing="0" w:line="360" w:lineRule="auto"/>
        <w:ind w:firstLine="528"/>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6）对乙方的作业区域现场设备设施及作业人员的安全负责，对作业区域的安全生产状况负责，并负责事故统计向政府主管部门及甲方上报和调查处理（或参与协助调查处理）。</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7）乙方必须和参与</w:t>
      </w:r>
      <w:r>
        <w:rPr>
          <w:rFonts w:hint="eastAsia" w:hAnsi="宋体" w:cs="Times New Roman"/>
          <w:bCs/>
          <w:kern w:val="2"/>
          <w:sz w:val="28"/>
          <w:szCs w:val="28"/>
          <w:lang w:val="en-US" w:eastAsia="zh-CN" w:bidi="ar-SA"/>
        </w:rPr>
        <w:t>作业</w:t>
      </w:r>
      <w:r>
        <w:rPr>
          <w:rFonts w:hint="eastAsia" w:ascii="宋体" w:hAnsi="宋体" w:eastAsia="宋体" w:cs="Times New Roman"/>
          <w:bCs/>
          <w:kern w:val="2"/>
          <w:sz w:val="28"/>
          <w:szCs w:val="28"/>
          <w:lang w:val="en-US" w:eastAsia="zh-CN" w:bidi="ar-SA"/>
        </w:rPr>
        <w:t>的乙方人员签订符合劳动法要求的用工合同或劳务合同，并购买工伤保险或雇主责任险</w:t>
      </w:r>
      <w:r>
        <w:rPr>
          <w:rFonts w:hint="eastAsia" w:hAnsi="宋体" w:cs="Times New Roman"/>
          <w:bCs/>
          <w:kern w:val="2"/>
          <w:sz w:val="28"/>
          <w:szCs w:val="28"/>
          <w:lang w:val="en-US" w:eastAsia="zh-CN" w:bidi="ar-SA"/>
        </w:rPr>
        <w:t>或不低于100万元的意外伤害险</w:t>
      </w:r>
      <w:r>
        <w:rPr>
          <w:rFonts w:hint="eastAsia" w:ascii="宋体" w:hAnsi="宋体" w:eastAsia="宋体" w:cs="Times New Roman"/>
          <w:bCs/>
          <w:kern w:val="2"/>
          <w:sz w:val="28"/>
          <w:szCs w:val="28"/>
          <w:lang w:val="en-US" w:eastAsia="zh-CN" w:bidi="ar-SA"/>
        </w:rPr>
        <w:t>，向甲方提供保单复印件材料。</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8）负责为乙方人员办理相应作业资质，并将复印件交甲方备案。</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9）负责为乙方人员进行健康体检，涉及健康危害的岗位要落实好员工上岗前、在岗、离岗的职业健康检查，并将检查报告复印件交甲方备案，并留存相关资料。不得安排未经上岗前职业健康检查的人员</w:t>
      </w:r>
      <w:r>
        <w:rPr>
          <w:rFonts w:hint="eastAsia" w:hAnsi="宋体" w:cs="Times New Roman"/>
          <w:bCs/>
          <w:kern w:val="2"/>
          <w:sz w:val="28"/>
          <w:szCs w:val="28"/>
          <w:lang w:val="en-US" w:eastAsia="zh-CN" w:bidi="ar-SA"/>
        </w:rPr>
        <w:t>进行</w:t>
      </w:r>
      <w:r>
        <w:rPr>
          <w:rFonts w:hint="eastAsia" w:ascii="宋体" w:hAnsi="宋体" w:eastAsia="宋体" w:cs="Times New Roman"/>
          <w:bCs/>
          <w:kern w:val="2"/>
          <w:sz w:val="28"/>
          <w:szCs w:val="28"/>
          <w:lang w:val="en-US" w:eastAsia="zh-CN" w:bidi="ar-SA"/>
        </w:rPr>
        <w:t>作业，不得安排有职业禁忌的人员从事其所禁忌的作业。</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10）负责为员工提供符合国家相关质量标准要求的该作业岗位必须配备的劳动防护用品（如反光背心、安全帽、手套、防护眼镜、劳保鞋、口罩等）并督促作业人员规范佩戴、使用，并监督指导作业人员正确使用劳动防护用品。</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11）乙方人员在工作中发生伤亡事故时，乙方及时开展对伤亡人员的救援救治工作，保护好事故现场，承担伤亡人员的医疗费用、工伤认定、保险索赔及相关的善后处理工作。</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2</w:t>
      </w:r>
      <w:r>
        <w:rPr>
          <w:rFonts w:hint="eastAsia" w:ascii="宋体" w:hAnsi="宋体" w:eastAsia="宋体" w:cs="Times New Roman"/>
          <w:bCs/>
          <w:kern w:val="2"/>
          <w:sz w:val="28"/>
          <w:szCs w:val="28"/>
          <w:lang w:val="en-US" w:eastAsia="zh-CN" w:bidi="ar-SA"/>
        </w:rPr>
        <w:t>）乙方人员发生变更情况应及时告知甲方并履行人员变更手续。</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3</w:t>
      </w:r>
      <w:r>
        <w:rPr>
          <w:rFonts w:hint="eastAsia" w:ascii="宋体" w:hAnsi="宋体" w:eastAsia="宋体" w:cs="Times New Roman"/>
          <w:bCs/>
          <w:kern w:val="2"/>
          <w:sz w:val="28"/>
          <w:szCs w:val="28"/>
          <w:lang w:val="en-US" w:eastAsia="zh-CN" w:bidi="ar-SA"/>
        </w:rPr>
        <w:t>）乙方不得擅自对现场各类安全设施措施、安全标志、警示牌等进行变动拆除，如确需变动拆除的，必须经甲方安全管理人员同意，并由乙方采取必要措施后方可变动拆除。乙方擅自变动拆除所造成的后果，均由乙方自行负责，承担后果。</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4</w:t>
      </w:r>
      <w:r>
        <w:rPr>
          <w:rFonts w:hint="eastAsia" w:ascii="宋体" w:hAnsi="宋体" w:eastAsia="宋体" w:cs="Times New Roman"/>
          <w:bCs/>
          <w:kern w:val="2"/>
          <w:sz w:val="28"/>
          <w:szCs w:val="28"/>
          <w:lang w:val="en-US" w:eastAsia="zh-CN" w:bidi="ar-SA"/>
        </w:rPr>
        <w:t>）乙方作业人员及非乙方作业人员在乙方作业区域内发生非因甲方原因导致的任何事故，均由乙方自行负责，并按国家的法律法规进行事故处理并承担全部责任及损失，与甲方无关。</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5</w:t>
      </w:r>
      <w:r>
        <w:rPr>
          <w:rFonts w:hint="eastAsia" w:ascii="宋体" w:hAnsi="宋体" w:eastAsia="宋体" w:cs="Times New Roman"/>
          <w:bCs/>
          <w:kern w:val="2"/>
          <w:sz w:val="28"/>
          <w:szCs w:val="28"/>
          <w:lang w:val="en-US" w:eastAsia="zh-CN" w:bidi="ar-SA"/>
        </w:rPr>
        <w:t>）乙方对作业区域现场在作业开始前已有或毗邻建（构）筑物、设备、设施、地下管线（网）或特殊作业环境可能造成损害的，须采取相应的安全防护措施，并承担损坏赔偿责任。</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6</w:t>
      </w:r>
      <w:r>
        <w:rPr>
          <w:rFonts w:hint="eastAsia" w:ascii="宋体" w:hAnsi="宋体" w:eastAsia="宋体" w:cs="Times New Roman"/>
          <w:bCs/>
          <w:kern w:val="2"/>
          <w:sz w:val="28"/>
          <w:szCs w:val="28"/>
          <w:lang w:val="en-US" w:eastAsia="zh-CN" w:bidi="ar-SA"/>
        </w:rPr>
        <w:t>）乙方作业区域的作业设备、出入通道口等部位，设置明显的安全警示标志，危险警示标志符合国家标准。</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w:t>
      </w:r>
      <w:r>
        <w:rPr>
          <w:rFonts w:hint="eastAsia" w:hAnsi="宋体" w:cs="Times New Roman"/>
          <w:bCs/>
          <w:kern w:val="2"/>
          <w:sz w:val="28"/>
          <w:szCs w:val="28"/>
          <w:lang w:val="en-US" w:eastAsia="zh-CN" w:bidi="ar-SA"/>
        </w:rPr>
        <w:t>7</w:t>
      </w:r>
      <w:r>
        <w:rPr>
          <w:rFonts w:hint="eastAsia" w:ascii="宋体" w:hAnsi="宋体" w:eastAsia="宋体" w:cs="Times New Roman"/>
          <w:bCs/>
          <w:kern w:val="2"/>
          <w:sz w:val="28"/>
          <w:szCs w:val="28"/>
          <w:lang w:val="en-US" w:eastAsia="zh-CN" w:bidi="ar-SA"/>
        </w:rPr>
        <w:t>）乙方应遵守甲方各项安全管理规定，办理作业</w:t>
      </w:r>
      <w:r>
        <w:rPr>
          <w:rFonts w:hint="eastAsia" w:hAnsi="宋体" w:cs="Times New Roman"/>
          <w:bCs/>
          <w:kern w:val="2"/>
          <w:sz w:val="28"/>
          <w:szCs w:val="28"/>
          <w:lang w:val="en-US" w:eastAsia="zh-CN" w:bidi="ar-SA"/>
        </w:rPr>
        <w:t>手续</w:t>
      </w:r>
      <w:r>
        <w:rPr>
          <w:rFonts w:hint="eastAsia" w:ascii="宋体" w:hAnsi="宋体" w:eastAsia="宋体" w:cs="Times New Roman"/>
          <w:bCs/>
          <w:kern w:val="2"/>
          <w:sz w:val="28"/>
          <w:szCs w:val="28"/>
          <w:lang w:val="en-US" w:eastAsia="zh-CN" w:bidi="ar-SA"/>
        </w:rPr>
        <w:t>，规范开展现场作业，文明作业，保障作业全过程中的作业安全。</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18</w:t>
      </w:r>
      <w:r>
        <w:rPr>
          <w:rFonts w:hint="eastAsia" w:ascii="宋体" w:hAnsi="宋体" w:eastAsia="宋体" w:cs="Times New Roman"/>
          <w:bCs/>
          <w:kern w:val="2"/>
          <w:sz w:val="28"/>
          <w:szCs w:val="28"/>
          <w:lang w:val="en-US" w:eastAsia="zh-CN" w:bidi="ar-SA"/>
        </w:rPr>
        <w:t>）乙方应加强作业现场应急管理，完善应急预案，配备现场作业所需的应急资源，并加强培训和演练。</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19</w:t>
      </w:r>
      <w:r>
        <w:rPr>
          <w:rFonts w:hint="eastAsia" w:ascii="宋体" w:hAnsi="宋体" w:eastAsia="宋体" w:cs="Times New Roman"/>
          <w:bCs/>
          <w:kern w:val="2"/>
          <w:sz w:val="28"/>
          <w:szCs w:val="28"/>
          <w:lang w:val="en-US" w:eastAsia="zh-CN" w:bidi="ar-SA"/>
        </w:rPr>
        <w:t>）乙方作业过程中违反国家有关法律法规，受到行政、经济、刑事处罚的，一律由乙方自行承担责任。</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w:t>
      </w:r>
      <w:r>
        <w:rPr>
          <w:rFonts w:hint="eastAsia" w:hAnsi="宋体" w:cs="Times New Roman"/>
          <w:bCs/>
          <w:kern w:val="2"/>
          <w:sz w:val="28"/>
          <w:szCs w:val="28"/>
          <w:lang w:val="en-US" w:eastAsia="zh-CN" w:bidi="ar-SA"/>
        </w:rPr>
        <w:t>0</w:t>
      </w:r>
      <w:r>
        <w:rPr>
          <w:rFonts w:hint="eastAsia" w:ascii="宋体" w:hAnsi="宋体" w:eastAsia="宋体" w:cs="Times New Roman"/>
          <w:bCs/>
          <w:kern w:val="2"/>
          <w:sz w:val="28"/>
          <w:szCs w:val="28"/>
          <w:lang w:val="en-US" w:eastAsia="zh-CN" w:bidi="ar-SA"/>
        </w:rPr>
        <w:t>）作业前应提交如下材料：</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（1）营业执照复印件、安全管理机构设置和安全管理人员配备文件。</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2</w:t>
      </w:r>
      <w:r>
        <w:rPr>
          <w:rFonts w:hint="eastAsia" w:ascii="宋体" w:hAnsi="宋体" w:eastAsia="宋体" w:cs="Times New Roman"/>
          <w:bCs/>
          <w:kern w:val="2"/>
          <w:sz w:val="28"/>
          <w:szCs w:val="28"/>
          <w:lang w:val="en-US" w:eastAsia="zh-CN" w:bidi="ar-SA"/>
        </w:rPr>
        <w:t>）作业人员的安全教育和考试合格材料。</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3</w:t>
      </w:r>
      <w:r>
        <w:rPr>
          <w:rFonts w:hint="eastAsia" w:ascii="宋体" w:hAnsi="宋体" w:eastAsia="宋体" w:cs="Times New Roman"/>
          <w:bCs/>
          <w:kern w:val="2"/>
          <w:sz w:val="28"/>
          <w:szCs w:val="28"/>
          <w:lang w:val="en-US" w:eastAsia="zh-CN" w:bidi="ar-SA"/>
        </w:rPr>
        <w:t>）乙方与作业人员签订的劳动合同。</w:t>
      </w:r>
    </w:p>
    <w:p>
      <w:pPr>
        <w:pStyle w:val="29"/>
        <w:shd w:val="clear" w:color="auto" w:fill="FFFFFF"/>
        <w:snapToGrid w:val="0"/>
        <w:spacing w:before="0" w:beforeAutospacing="0" w:after="0" w:afterAutospacing="0" w:line="360" w:lineRule="auto"/>
        <w:ind w:firstLine="560" w:firstLineChars="200"/>
        <w:rPr>
          <w:rFonts w:hint="default"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4</w:t>
      </w:r>
      <w:r>
        <w:rPr>
          <w:rFonts w:hint="eastAsia" w:ascii="宋体" w:hAnsi="宋体" w:eastAsia="宋体" w:cs="Times New Roman"/>
          <w:bCs/>
          <w:kern w:val="2"/>
          <w:sz w:val="28"/>
          <w:szCs w:val="28"/>
          <w:lang w:val="en-US" w:eastAsia="zh-CN" w:bidi="ar-SA"/>
        </w:rPr>
        <w:t>）法人身份证复印件</w:t>
      </w:r>
      <w:r>
        <w:rPr>
          <w:rFonts w:hint="eastAsia" w:hAnsi="宋体" w:cs="Times New Roman"/>
          <w:bCs/>
          <w:kern w:val="2"/>
          <w:sz w:val="28"/>
          <w:szCs w:val="28"/>
          <w:lang w:val="en-US" w:eastAsia="zh-CN" w:bidi="ar-SA"/>
        </w:rPr>
        <w:t>.</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5</w:t>
      </w:r>
      <w:r>
        <w:rPr>
          <w:rFonts w:hint="eastAsia" w:ascii="宋体" w:hAnsi="宋体" w:eastAsia="宋体" w:cs="Times New Roman"/>
          <w:bCs/>
          <w:kern w:val="2"/>
          <w:sz w:val="28"/>
          <w:szCs w:val="28"/>
          <w:lang w:val="en-US" w:eastAsia="zh-CN" w:bidi="ar-SA"/>
        </w:rPr>
        <w:t>）作业人员 县级以上医院“健康体检”表，涉及到职业卫生管理岗位的，还需提供职业健康体检表。</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6</w:t>
      </w:r>
      <w:r>
        <w:rPr>
          <w:rFonts w:hint="eastAsia" w:ascii="宋体" w:hAnsi="宋体" w:eastAsia="宋体" w:cs="Times New Roman"/>
          <w:bCs/>
          <w:kern w:val="2"/>
          <w:sz w:val="28"/>
          <w:szCs w:val="28"/>
          <w:lang w:val="en-US" w:eastAsia="zh-CN" w:bidi="ar-SA"/>
        </w:rPr>
        <w:t>）人员花名册及提供所有作业人员身份证复印件。</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7</w:t>
      </w:r>
      <w:r>
        <w:rPr>
          <w:rFonts w:hint="eastAsia" w:ascii="宋体" w:hAnsi="宋体" w:eastAsia="宋体" w:cs="Times New Roman"/>
          <w:bCs/>
          <w:kern w:val="2"/>
          <w:sz w:val="28"/>
          <w:szCs w:val="28"/>
          <w:lang w:val="en-US" w:eastAsia="zh-CN" w:bidi="ar-SA"/>
        </w:rPr>
        <w:t>）缴纳的保险材料。</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8</w:t>
      </w:r>
      <w:r>
        <w:rPr>
          <w:rFonts w:hint="eastAsia" w:ascii="宋体" w:hAnsi="宋体" w:eastAsia="宋体" w:cs="Times New Roman"/>
          <w:bCs/>
          <w:kern w:val="2"/>
          <w:sz w:val="28"/>
          <w:szCs w:val="28"/>
          <w:lang w:val="en-US" w:eastAsia="zh-CN" w:bidi="ar-SA"/>
        </w:rPr>
        <w:t>）特殊作业人员清单、特种作业资格证复印件、从事特种设备安装、检修、维护作业的提供相应的资格证书等。</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9</w:t>
      </w:r>
      <w:r>
        <w:rPr>
          <w:rFonts w:hint="eastAsia" w:ascii="宋体" w:hAnsi="宋体" w:eastAsia="宋体" w:cs="Times New Roman"/>
          <w:bCs/>
          <w:kern w:val="2"/>
          <w:sz w:val="28"/>
          <w:szCs w:val="28"/>
          <w:lang w:val="en-US" w:eastAsia="zh-CN" w:bidi="ar-SA"/>
        </w:rPr>
        <w:t>）乙方工器具清单包含合格证，主要设备设施、工器具是否满足维护检修的安全、技术要求等。</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w:t>
      </w:r>
      <w:r>
        <w:rPr>
          <w:rFonts w:hint="eastAsia" w:hAnsi="宋体" w:cs="Times New Roman"/>
          <w:bCs/>
          <w:kern w:val="2"/>
          <w:sz w:val="28"/>
          <w:szCs w:val="28"/>
          <w:lang w:val="en-US" w:eastAsia="zh-CN" w:bidi="ar-SA"/>
        </w:rPr>
        <w:t>10</w:t>
      </w:r>
      <w:r>
        <w:rPr>
          <w:rFonts w:hint="eastAsia" w:ascii="宋体" w:hAnsi="宋体" w:eastAsia="宋体" w:cs="Times New Roman"/>
          <w:bCs/>
          <w:kern w:val="2"/>
          <w:sz w:val="28"/>
          <w:szCs w:val="28"/>
          <w:lang w:val="en-US" w:eastAsia="zh-CN" w:bidi="ar-SA"/>
        </w:rPr>
        <w:t>）相关方劳动防护用品清单。</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w:t>
      </w:r>
      <w:r>
        <w:rPr>
          <w:rFonts w:hint="eastAsia" w:hAnsi="宋体" w:cs="Times New Roman"/>
          <w:bCs/>
          <w:kern w:val="2"/>
          <w:sz w:val="28"/>
          <w:szCs w:val="28"/>
          <w:lang w:val="en-US" w:eastAsia="zh-CN" w:bidi="ar-SA"/>
        </w:rPr>
        <w:t>1</w:t>
      </w:r>
      <w:r>
        <w:rPr>
          <w:rFonts w:hint="eastAsia" w:ascii="宋体" w:hAnsi="宋体" w:eastAsia="宋体" w:cs="Times New Roman"/>
          <w:bCs/>
          <w:kern w:val="2"/>
          <w:sz w:val="28"/>
          <w:szCs w:val="28"/>
          <w:lang w:val="en-US" w:eastAsia="zh-CN" w:bidi="ar-SA"/>
        </w:rPr>
        <w:t>）乙方携带的工具、设备设施必须符合国家法律法规、规范等安全要求。</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w:t>
      </w:r>
      <w:r>
        <w:rPr>
          <w:rFonts w:hint="eastAsia" w:hAnsi="宋体" w:cs="Times New Roman"/>
          <w:bCs/>
          <w:kern w:val="2"/>
          <w:sz w:val="28"/>
          <w:szCs w:val="28"/>
          <w:lang w:val="en-US" w:eastAsia="zh-CN" w:bidi="ar-SA"/>
        </w:rPr>
        <w:t>2</w:t>
      </w:r>
      <w:r>
        <w:rPr>
          <w:rFonts w:hint="eastAsia" w:ascii="宋体" w:hAnsi="宋体" w:eastAsia="宋体" w:cs="Times New Roman"/>
          <w:bCs/>
          <w:kern w:val="2"/>
          <w:sz w:val="28"/>
          <w:szCs w:val="28"/>
          <w:lang w:val="en-US" w:eastAsia="zh-CN" w:bidi="ar-SA"/>
        </w:rPr>
        <w:t>）乙方每日作业前，必须参加甲方组织的班前会（安全技术交底）活动后方可安排作业。</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23</w:t>
      </w:r>
      <w:r>
        <w:rPr>
          <w:rFonts w:hint="eastAsia" w:ascii="宋体" w:hAnsi="宋体" w:eastAsia="宋体" w:cs="Times New Roman"/>
          <w:bCs/>
          <w:kern w:val="2"/>
          <w:sz w:val="28"/>
          <w:szCs w:val="28"/>
          <w:lang w:val="en-US" w:eastAsia="zh-CN" w:bidi="ar-SA"/>
        </w:rPr>
        <w:t>)人员在厂区行走时，原则上只允许行走人行通道、斑马线和甲方指定的区域，禁止跨越隔离栏，乱走、乱跑，不得擅自进入与作业无关的区域。</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24</w:t>
      </w:r>
      <w:r>
        <w:rPr>
          <w:rFonts w:hint="eastAsia" w:ascii="宋体" w:hAnsi="宋体" w:eastAsia="宋体" w:cs="Times New Roman"/>
          <w:bCs/>
          <w:kern w:val="2"/>
          <w:sz w:val="28"/>
          <w:szCs w:val="28"/>
          <w:lang w:val="en-US" w:eastAsia="zh-CN" w:bidi="ar-SA"/>
        </w:rPr>
        <w:t>)乙方要按规定的路线进出，不得擅自进入与作业无关的区域。乙方完成当日作业后应做到人走场地清，确保安全文明作业。作业人员原则上必须穿长裤</w:t>
      </w:r>
      <w:r>
        <w:rPr>
          <w:rFonts w:hint="eastAsia" w:hAnsi="宋体" w:cs="Times New Roman"/>
          <w:bCs/>
          <w:kern w:val="2"/>
          <w:sz w:val="28"/>
          <w:szCs w:val="28"/>
          <w:lang w:val="en-US" w:eastAsia="zh-CN" w:bidi="ar-SA"/>
        </w:rPr>
        <w:t>，</w:t>
      </w:r>
      <w:r>
        <w:rPr>
          <w:rFonts w:hint="eastAsia" w:ascii="宋体" w:hAnsi="宋体" w:eastAsia="宋体" w:cs="Times New Roman"/>
          <w:bCs/>
          <w:kern w:val="2"/>
          <w:sz w:val="28"/>
          <w:szCs w:val="28"/>
          <w:lang w:val="en-US" w:eastAsia="zh-CN" w:bidi="ar-SA"/>
        </w:rPr>
        <w:t>仓储搬运作业做好其它安全措施，禁止裸体作业。</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25</w:t>
      </w:r>
      <w:r>
        <w:rPr>
          <w:rFonts w:hint="eastAsia" w:ascii="宋体" w:hAnsi="宋体" w:eastAsia="宋体" w:cs="Times New Roman"/>
          <w:bCs/>
          <w:kern w:val="2"/>
          <w:sz w:val="28"/>
          <w:szCs w:val="28"/>
          <w:lang w:val="en-US" w:eastAsia="zh-CN" w:bidi="ar-SA"/>
        </w:rPr>
        <w:t>)乙方所用工具、材料、备品备件应码放平稳，不得存在有倾翻、滚动、坠落和其它危险隐患。</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26</w:t>
      </w:r>
      <w:r>
        <w:rPr>
          <w:rFonts w:hint="eastAsia" w:ascii="宋体" w:hAnsi="宋体" w:eastAsia="宋体" w:cs="Times New Roman"/>
          <w:bCs/>
          <w:kern w:val="2"/>
          <w:sz w:val="28"/>
          <w:szCs w:val="28"/>
          <w:lang w:val="en-US" w:eastAsia="zh-CN" w:bidi="ar-SA"/>
        </w:rPr>
        <w:t>)乙方缴纳的项目合同履约保证金可同时用作风险抵押金，作为安全、环保风险抵押金使用。乙方发生事故罚款时，甲方可从风险抵押金中扣款，风险抵押金不足的可从项目合同金额中扣除。</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27</w:t>
      </w:r>
      <w:r>
        <w:rPr>
          <w:rFonts w:hint="eastAsia" w:ascii="宋体" w:hAnsi="宋体" w:eastAsia="宋体" w:cs="Times New Roman"/>
          <w:bCs/>
          <w:kern w:val="2"/>
          <w:sz w:val="28"/>
          <w:szCs w:val="28"/>
          <w:lang w:val="en-US" w:eastAsia="zh-CN" w:bidi="ar-SA"/>
        </w:rPr>
        <w:t>)乙方作业现场发生事故的，应立即报告甲方，乙方应按《生产安全事故报告和调查处理条例》等法律、法规、规章的规定报告，并按照专项应急预案或者应急处置方案立即开展事故救援。</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28</w:t>
      </w:r>
      <w:r>
        <w:rPr>
          <w:rFonts w:hint="eastAsia" w:ascii="宋体" w:hAnsi="宋体" w:eastAsia="宋体" w:cs="Times New Roman"/>
          <w:bCs/>
          <w:kern w:val="2"/>
          <w:sz w:val="28"/>
          <w:szCs w:val="28"/>
          <w:lang w:val="en-US" w:eastAsia="zh-CN" w:bidi="ar-SA"/>
        </w:rPr>
        <w:t>)乙方不得随意更换</w:t>
      </w:r>
      <w:r>
        <w:rPr>
          <w:rFonts w:hint="eastAsia" w:hAnsi="宋体" w:cs="Times New Roman"/>
          <w:bCs/>
          <w:kern w:val="2"/>
          <w:sz w:val="28"/>
          <w:szCs w:val="28"/>
          <w:lang w:val="en-US" w:eastAsia="zh-CN" w:bidi="ar-SA"/>
        </w:rPr>
        <w:t>作业</w:t>
      </w:r>
      <w:r>
        <w:rPr>
          <w:rFonts w:hint="eastAsia" w:ascii="宋体" w:hAnsi="宋体" w:eastAsia="宋体" w:cs="Times New Roman"/>
          <w:bCs/>
          <w:kern w:val="2"/>
          <w:sz w:val="28"/>
          <w:szCs w:val="28"/>
          <w:lang w:val="en-US" w:eastAsia="zh-CN" w:bidi="ar-SA"/>
        </w:rPr>
        <w:t>关键人员，关键人员离开现场应提前告知甲方。</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29</w:t>
      </w:r>
      <w:r>
        <w:rPr>
          <w:rFonts w:hint="eastAsia" w:ascii="宋体" w:hAnsi="宋体" w:eastAsia="宋体" w:cs="Times New Roman"/>
          <w:bCs/>
          <w:kern w:val="2"/>
          <w:sz w:val="28"/>
          <w:szCs w:val="28"/>
          <w:lang w:val="en-US" w:eastAsia="zh-CN" w:bidi="ar-SA"/>
        </w:rPr>
        <w:t>)作业现场暂时停工的，乙方须做好现场安全防护工作。</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highlight w:val="none"/>
          <w:lang w:val="en-US" w:eastAsia="zh-CN" w:bidi="ar-SA"/>
        </w:rPr>
        <w:t>30</w:t>
      </w:r>
      <w:r>
        <w:rPr>
          <w:rFonts w:hint="eastAsia" w:ascii="宋体" w:hAnsi="宋体" w:eastAsia="宋体" w:cs="Times New Roman"/>
          <w:bCs/>
          <w:kern w:val="2"/>
          <w:sz w:val="28"/>
          <w:szCs w:val="28"/>
          <w:highlight w:val="none"/>
          <w:lang w:val="en-US" w:eastAsia="zh-CN" w:bidi="ar-SA"/>
        </w:rPr>
        <w:t>)乙方在</w:t>
      </w:r>
      <w:r>
        <w:rPr>
          <w:rFonts w:hint="eastAsia" w:hAnsi="宋体" w:cs="Times New Roman"/>
          <w:bCs/>
          <w:kern w:val="2"/>
          <w:sz w:val="28"/>
          <w:szCs w:val="28"/>
          <w:highlight w:val="none"/>
          <w:lang w:val="en-US" w:eastAsia="zh-CN" w:bidi="ar-SA"/>
        </w:rPr>
        <w:t>作业</w:t>
      </w:r>
      <w:r>
        <w:rPr>
          <w:rFonts w:hint="eastAsia" w:ascii="宋体" w:hAnsi="宋体" w:eastAsia="宋体" w:cs="Times New Roman"/>
          <w:bCs/>
          <w:kern w:val="2"/>
          <w:sz w:val="28"/>
          <w:szCs w:val="28"/>
          <w:highlight w:val="none"/>
          <w:lang w:val="en-US" w:eastAsia="zh-CN" w:bidi="ar-SA"/>
        </w:rPr>
        <w:t>前，人员办理出入</w:t>
      </w:r>
      <w:r>
        <w:rPr>
          <w:rFonts w:hint="eastAsia" w:hAnsi="宋体" w:cs="Times New Roman"/>
          <w:bCs/>
          <w:kern w:val="2"/>
          <w:sz w:val="28"/>
          <w:szCs w:val="28"/>
          <w:highlight w:val="none"/>
          <w:lang w:val="en-US" w:eastAsia="zh-CN" w:bidi="ar-SA"/>
        </w:rPr>
        <w:t>登记，</w:t>
      </w:r>
      <w:r>
        <w:rPr>
          <w:rFonts w:hint="eastAsia" w:ascii="宋体" w:hAnsi="宋体" w:eastAsia="宋体" w:cs="Times New Roman"/>
          <w:bCs/>
          <w:kern w:val="2"/>
          <w:sz w:val="28"/>
          <w:szCs w:val="28"/>
          <w:highlight w:val="none"/>
          <w:lang w:val="en-US" w:eastAsia="zh-CN" w:bidi="ar-SA"/>
        </w:rPr>
        <w:t>配合甲方做好治安及文明出入工作</w:t>
      </w:r>
      <w:r>
        <w:rPr>
          <w:rFonts w:hint="eastAsia" w:hAnsi="宋体" w:cs="Times New Roman"/>
          <w:bCs/>
          <w:kern w:val="2"/>
          <w:sz w:val="28"/>
          <w:szCs w:val="28"/>
          <w:highlight w:val="none"/>
          <w:lang w:val="en-US" w:eastAsia="zh-CN" w:bidi="ar-SA"/>
        </w:rPr>
        <w:t>，</w:t>
      </w:r>
      <w:r>
        <w:rPr>
          <w:rFonts w:hint="eastAsia" w:ascii="宋体" w:hAnsi="宋体" w:eastAsia="宋体" w:cs="Times New Roman"/>
          <w:bCs/>
          <w:kern w:val="2"/>
          <w:sz w:val="28"/>
          <w:szCs w:val="28"/>
          <w:lang w:val="en-US" w:eastAsia="zh-CN" w:bidi="ar-SA"/>
        </w:rPr>
        <w:t>每日到甲方作业区域前与甲方人员报告</w:t>
      </w:r>
      <w:r>
        <w:rPr>
          <w:rFonts w:hint="eastAsia" w:hAnsi="宋体" w:cs="Times New Roman"/>
          <w:bCs/>
          <w:kern w:val="2"/>
          <w:sz w:val="28"/>
          <w:szCs w:val="28"/>
          <w:lang w:val="en-US" w:eastAsia="zh-CN" w:bidi="ar-SA"/>
        </w:rPr>
        <w:t>，</w:t>
      </w:r>
      <w:r>
        <w:rPr>
          <w:rFonts w:hint="eastAsia" w:ascii="宋体" w:hAnsi="宋体" w:eastAsia="宋体" w:cs="Times New Roman"/>
          <w:bCs/>
          <w:kern w:val="2"/>
          <w:sz w:val="28"/>
          <w:szCs w:val="28"/>
          <w:lang w:val="en-US" w:eastAsia="zh-CN" w:bidi="ar-SA"/>
        </w:rPr>
        <w:t>经同意后方可开展作业，当日作业结束后，向甲方</w:t>
      </w:r>
      <w:r>
        <w:rPr>
          <w:rFonts w:hint="eastAsia" w:hAnsi="宋体" w:cs="Times New Roman"/>
          <w:bCs/>
          <w:kern w:val="2"/>
          <w:sz w:val="28"/>
          <w:szCs w:val="28"/>
          <w:lang w:val="en-US" w:eastAsia="zh-CN" w:bidi="ar-SA"/>
        </w:rPr>
        <w:t>人员</w:t>
      </w:r>
      <w:r>
        <w:rPr>
          <w:rFonts w:hint="eastAsia" w:ascii="宋体" w:hAnsi="宋体" w:eastAsia="宋体" w:cs="Times New Roman"/>
          <w:bCs/>
          <w:kern w:val="2"/>
          <w:sz w:val="28"/>
          <w:szCs w:val="28"/>
          <w:lang w:val="en-US" w:eastAsia="zh-CN" w:bidi="ar-SA"/>
        </w:rPr>
        <w:t>报备当日作业结束并安全离开作业区域。</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highlight w:val="none"/>
          <w:lang w:val="en-US" w:eastAsia="zh-CN" w:bidi="ar-SA"/>
        </w:rPr>
      </w:pPr>
      <w:r>
        <w:rPr>
          <w:rFonts w:hint="eastAsia" w:hAnsi="宋体" w:cs="Times New Roman"/>
          <w:bCs/>
          <w:kern w:val="2"/>
          <w:sz w:val="28"/>
          <w:szCs w:val="28"/>
          <w:highlight w:val="none"/>
          <w:lang w:val="en-US" w:eastAsia="zh-CN" w:bidi="ar-SA"/>
        </w:rPr>
        <w:t>31</w:t>
      </w:r>
      <w:r>
        <w:rPr>
          <w:rFonts w:hint="eastAsia" w:ascii="宋体" w:hAnsi="宋体" w:eastAsia="宋体" w:cs="Times New Roman"/>
          <w:bCs/>
          <w:kern w:val="2"/>
          <w:sz w:val="28"/>
          <w:szCs w:val="28"/>
          <w:highlight w:val="none"/>
          <w:lang w:val="en-US" w:eastAsia="zh-CN" w:bidi="ar-SA"/>
        </w:rPr>
        <w:t>)乙方开展</w:t>
      </w:r>
      <w:r>
        <w:rPr>
          <w:rFonts w:hint="eastAsia" w:hAnsi="宋体" w:cs="Times New Roman"/>
          <w:bCs/>
          <w:kern w:val="2"/>
          <w:sz w:val="28"/>
          <w:szCs w:val="28"/>
          <w:highlight w:val="none"/>
          <w:lang w:val="en-US" w:eastAsia="zh-CN" w:bidi="ar-SA"/>
        </w:rPr>
        <w:t>作业</w:t>
      </w:r>
      <w:r>
        <w:rPr>
          <w:rFonts w:hint="eastAsia" w:ascii="宋体" w:hAnsi="宋体" w:eastAsia="宋体" w:cs="Times New Roman"/>
          <w:bCs/>
          <w:kern w:val="2"/>
          <w:sz w:val="28"/>
          <w:szCs w:val="28"/>
          <w:highlight w:val="none"/>
          <w:lang w:val="en-US" w:eastAsia="zh-CN" w:bidi="ar-SA"/>
        </w:rPr>
        <w:t>，人数达3-7人的要设1名现场</w:t>
      </w:r>
      <w:r>
        <w:rPr>
          <w:rFonts w:hint="eastAsia" w:hAnsi="宋体" w:cs="Times New Roman"/>
          <w:bCs/>
          <w:kern w:val="2"/>
          <w:sz w:val="28"/>
          <w:szCs w:val="28"/>
          <w:highlight w:val="none"/>
          <w:lang w:val="en-US" w:eastAsia="zh-CN" w:bidi="ar-SA"/>
        </w:rPr>
        <w:t>安全</w:t>
      </w:r>
      <w:r>
        <w:rPr>
          <w:rFonts w:hint="eastAsia" w:ascii="宋体" w:hAnsi="宋体" w:eastAsia="宋体" w:cs="Times New Roman"/>
          <w:bCs/>
          <w:kern w:val="2"/>
          <w:sz w:val="28"/>
          <w:szCs w:val="28"/>
          <w:highlight w:val="none"/>
          <w:lang w:val="en-US" w:eastAsia="zh-CN" w:bidi="ar-SA"/>
        </w:rPr>
        <w:t>负责人，7人以上共同作业要设1名专职安全监护人，监护人专门负责</w:t>
      </w:r>
      <w:r>
        <w:rPr>
          <w:rFonts w:hint="eastAsia" w:hAnsi="宋体" w:cs="Times New Roman"/>
          <w:bCs/>
          <w:kern w:val="2"/>
          <w:sz w:val="28"/>
          <w:szCs w:val="28"/>
          <w:highlight w:val="none"/>
          <w:lang w:val="en-US" w:eastAsia="zh-CN" w:bidi="ar-SA"/>
        </w:rPr>
        <w:t>作业</w:t>
      </w:r>
      <w:r>
        <w:rPr>
          <w:rFonts w:hint="eastAsia" w:ascii="宋体" w:hAnsi="宋体" w:eastAsia="宋体" w:cs="Times New Roman"/>
          <w:bCs/>
          <w:kern w:val="2"/>
          <w:sz w:val="28"/>
          <w:szCs w:val="28"/>
          <w:highlight w:val="none"/>
          <w:lang w:val="en-US" w:eastAsia="zh-CN" w:bidi="ar-SA"/>
        </w:rPr>
        <w:t>安全监护</w:t>
      </w:r>
      <w:r>
        <w:rPr>
          <w:rFonts w:hint="eastAsia" w:hAnsi="宋体" w:cs="Times New Roman"/>
          <w:bCs/>
          <w:kern w:val="2"/>
          <w:sz w:val="28"/>
          <w:szCs w:val="28"/>
          <w:highlight w:val="none"/>
          <w:lang w:val="en-US" w:eastAsia="zh-CN" w:bidi="ar-SA"/>
        </w:rPr>
        <w:t>，</w:t>
      </w:r>
      <w:r>
        <w:rPr>
          <w:rFonts w:hint="eastAsia" w:ascii="宋体" w:hAnsi="宋体" w:eastAsia="宋体" w:cs="Times New Roman"/>
          <w:bCs/>
          <w:kern w:val="2"/>
          <w:sz w:val="28"/>
          <w:szCs w:val="28"/>
          <w:highlight w:val="none"/>
          <w:lang w:val="en-US" w:eastAsia="zh-CN" w:bidi="ar-SA"/>
        </w:rPr>
        <w:t>专职监护人禁止参与任何作业活动，主要履行现场安全监护职责。</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32</w:t>
      </w:r>
      <w:r>
        <w:rPr>
          <w:rFonts w:hint="eastAsia" w:ascii="宋体" w:hAnsi="宋体" w:eastAsia="宋体" w:cs="Times New Roman"/>
          <w:bCs/>
          <w:kern w:val="2"/>
          <w:sz w:val="28"/>
          <w:szCs w:val="28"/>
          <w:lang w:val="en-US" w:eastAsia="zh-CN" w:bidi="ar-SA"/>
        </w:rPr>
        <w:t>）乙方不得将作业项目拆包给不具备相应资质的作业单位或个人。</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33</w:t>
      </w:r>
      <w:r>
        <w:rPr>
          <w:rFonts w:hint="eastAsia" w:ascii="宋体" w:hAnsi="宋体" w:eastAsia="宋体" w:cs="Times New Roman"/>
          <w:bCs/>
          <w:kern w:val="2"/>
          <w:sz w:val="28"/>
          <w:szCs w:val="28"/>
          <w:lang w:val="en-US" w:eastAsia="zh-CN" w:bidi="ar-SA"/>
        </w:rPr>
        <w:t>）乙方与相邻的</w:t>
      </w:r>
      <w:r>
        <w:rPr>
          <w:rFonts w:hint="eastAsia" w:hAnsi="宋体" w:cs="Times New Roman"/>
          <w:bCs/>
          <w:kern w:val="2"/>
          <w:sz w:val="28"/>
          <w:szCs w:val="28"/>
          <w:lang w:val="en-US" w:eastAsia="zh-CN" w:bidi="ar-SA"/>
        </w:rPr>
        <w:t>作业</w:t>
      </w:r>
      <w:r>
        <w:rPr>
          <w:rFonts w:hint="eastAsia" w:ascii="宋体" w:hAnsi="宋体" w:eastAsia="宋体" w:cs="Times New Roman"/>
          <w:bCs/>
          <w:kern w:val="2"/>
          <w:sz w:val="28"/>
          <w:szCs w:val="28"/>
          <w:lang w:val="en-US" w:eastAsia="zh-CN" w:bidi="ar-SA"/>
        </w:rPr>
        <w:t>单位同时作业或交叉作业，有可能相互危及对方作业时，应签订安全管理协议，明确各自的安全管理职责和应采取的安全措施及责任划分，配专人进行安全检查与协调。</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hAnsi="宋体" w:cs="Times New Roman"/>
          <w:bCs/>
          <w:kern w:val="2"/>
          <w:sz w:val="28"/>
          <w:szCs w:val="28"/>
          <w:lang w:val="en-US" w:eastAsia="zh-CN" w:bidi="ar-SA"/>
        </w:rPr>
        <w:t>34</w:t>
      </w:r>
      <w:r>
        <w:rPr>
          <w:rFonts w:hint="eastAsia" w:ascii="宋体" w:hAnsi="宋体" w:eastAsia="宋体" w:cs="Times New Roman"/>
          <w:bCs/>
          <w:kern w:val="2"/>
          <w:sz w:val="28"/>
          <w:szCs w:val="28"/>
          <w:lang w:val="en-US" w:eastAsia="zh-CN" w:bidi="ar-SA"/>
        </w:rPr>
        <w:t>）乙方应加强作业现场应急管理，完善应急预案，配备现场作业所需的应急资源，并加强培训和演练。</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（三）安全考核</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甲方可根据内部管理制度对乙方进行考核，并有权根据考核结果对</w:t>
      </w:r>
      <w:r>
        <w:rPr>
          <w:rFonts w:hint="eastAsia" w:hAnsi="宋体" w:cs="Times New Roman"/>
          <w:bCs/>
          <w:kern w:val="2"/>
          <w:sz w:val="28"/>
          <w:szCs w:val="28"/>
          <w:lang w:val="en-US" w:eastAsia="zh-CN" w:bidi="ar-SA"/>
        </w:rPr>
        <w:t>作业</w:t>
      </w:r>
      <w:r>
        <w:rPr>
          <w:rFonts w:hint="eastAsia" w:ascii="宋体" w:hAnsi="宋体" w:eastAsia="宋体" w:cs="Times New Roman"/>
          <w:bCs/>
          <w:kern w:val="2"/>
          <w:sz w:val="28"/>
          <w:szCs w:val="28"/>
          <w:lang w:val="en-US" w:eastAsia="zh-CN" w:bidi="ar-SA"/>
        </w:rPr>
        <w:t>费用进行核减。</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1. 根据本项目安全管理工作，乙方向甲方缴纳20000元（大写：贰</w:t>
      </w:r>
      <w:r>
        <w:rPr>
          <w:rFonts w:hint="eastAsia" w:hAnsi="宋体" w:cs="Times New Roman"/>
          <w:bCs/>
          <w:kern w:val="2"/>
          <w:sz w:val="28"/>
          <w:szCs w:val="28"/>
          <w:lang w:val="en-US" w:eastAsia="zh-CN" w:bidi="ar-SA"/>
        </w:rPr>
        <w:t>万</w:t>
      </w:r>
      <w:r>
        <w:rPr>
          <w:rFonts w:hint="eastAsia" w:ascii="宋体" w:hAnsi="宋体" w:eastAsia="宋体" w:cs="Times New Roman"/>
          <w:bCs/>
          <w:kern w:val="2"/>
          <w:sz w:val="28"/>
          <w:szCs w:val="28"/>
          <w:lang w:val="en-US" w:eastAsia="zh-CN" w:bidi="ar-SA"/>
        </w:rPr>
        <w:t>元）的安全管理风险押金，用于甲方对乙方的安全管理。当乙方发生未履新安全管理责任或者造成安全事故时，甲方可以根据协议扣除部分或全部安全管理风险押金。</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乙方违反本协议规定的，一般违规扣50</w:t>
      </w:r>
      <w:r>
        <w:rPr>
          <w:rFonts w:hint="eastAsia" w:hAnsi="宋体" w:cs="Times New Roman"/>
          <w:bCs/>
          <w:kern w:val="2"/>
          <w:sz w:val="28"/>
          <w:szCs w:val="28"/>
          <w:lang w:val="en-US" w:eastAsia="zh-CN" w:bidi="ar-SA"/>
        </w:rPr>
        <w:t>元</w:t>
      </w:r>
      <w:r>
        <w:rPr>
          <w:rFonts w:hint="eastAsia" w:ascii="宋体" w:hAnsi="宋体" w:eastAsia="宋体" w:cs="Times New Roman"/>
          <w:bCs/>
          <w:kern w:val="2"/>
          <w:sz w:val="28"/>
          <w:szCs w:val="28"/>
          <w:lang w:val="en-US" w:eastAsia="zh-CN" w:bidi="ar-SA"/>
        </w:rPr>
        <w:t>/次，严重违规（违反十条禁令）扣100元/次，重复违反扣200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2.若乙方</w:t>
      </w:r>
      <w:r>
        <w:rPr>
          <w:rFonts w:hint="eastAsia" w:hAnsi="宋体" w:cs="Times New Roman"/>
          <w:bCs/>
          <w:kern w:val="2"/>
          <w:sz w:val="28"/>
          <w:szCs w:val="28"/>
          <w:lang w:val="en-US" w:eastAsia="zh-CN" w:bidi="ar-SA"/>
        </w:rPr>
        <w:t>作业</w:t>
      </w:r>
      <w:r>
        <w:rPr>
          <w:rFonts w:hint="eastAsia" w:ascii="宋体" w:hAnsi="宋体" w:eastAsia="宋体" w:cs="Times New Roman"/>
          <w:bCs/>
          <w:kern w:val="2"/>
          <w:sz w:val="28"/>
          <w:szCs w:val="28"/>
          <w:lang w:val="en-US" w:eastAsia="zh-CN" w:bidi="ar-SA"/>
        </w:rPr>
        <w:t>现场发生重伤1-2 人责任事故，甲方扣罚该项目风险抵押金总额的20％（1人）、60%（2人）；若乙方施工现场发生死亡1人及以上或重伤3人及以上责任事故，甲方扣罚该项目全部风险抵押金。</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29"/>
        <w:snapToGrid w:val="0"/>
        <w:spacing w:before="0" w:beforeAutospacing="0" w:after="0" w:afterAutospacing="0" w:line="360" w:lineRule="auto"/>
        <w:ind w:firstLine="420" w:firstLineChars="15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三、附则</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（二）本协议内容如与国家有关法律、法规和规定不一致，按照国家有关规定执行。</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（三）协议有效期按照项目合同工期。项目合同工期变更，本协议有效期相应变更。</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（四）因不可抗力造成的双方设备损坏、人员伤亡，各自承担相应的损失。</w:t>
      </w:r>
    </w:p>
    <w:p>
      <w:pPr>
        <w:pStyle w:val="29"/>
        <w:shd w:val="clear" w:color="auto" w:fill="FFFFFF"/>
        <w:snapToGrid w:val="0"/>
        <w:spacing w:before="0" w:beforeAutospacing="0" w:after="0" w:afterAutospacing="0" w:line="360" w:lineRule="auto"/>
        <w:ind w:firstLine="560" w:firstLineChars="200"/>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（五）本协议一式贰份。甲方、乙方各执壹份。</w:t>
      </w:r>
    </w:p>
    <w:p>
      <w:pPr>
        <w:pStyle w:val="29"/>
        <w:shd w:val="clear" w:color="auto" w:fill="FFFFFF"/>
        <w:spacing w:before="0" w:beforeAutospacing="0" w:after="0" w:afterAutospacing="0" w:line="360" w:lineRule="auto"/>
        <w:rPr>
          <w:rFonts w:hint="eastAsia" w:ascii="宋体" w:hAnsi="宋体" w:eastAsia="宋体" w:cs="Times New Roman"/>
          <w:bCs/>
          <w:kern w:val="2"/>
          <w:sz w:val="28"/>
          <w:szCs w:val="28"/>
          <w:lang w:val="en-US" w:eastAsia="zh-CN" w:bidi="ar-SA"/>
        </w:rPr>
      </w:pPr>
    </w:p>
    <w:p>
      <w:pPr>
        <w:pStyle w:val="29"/>
        <w:shd w:val="clear" w:color="auto" w:fill="FFFFFF"/>
        <w:spacing w:before="0" w:beforeAutospacing="0" w:after="0" w:afterAutospacing="0" w:line="360" w:lineRule="auto"/>
        <w:rPr>
          <w:rFonts w:hAnsi="宋体" w:cs="仿宋_GB2312"/>
          <w:b/>
          <w:bCs/>
          <w:color w:val="000000"/>
          <w:spacing w:val="-17"/>
        </w:rPr>
      </w:pPr>
      <w:r>
        <w:rPr>
          <w:rFonts w:hint="eastAsia" w:hAnsi="宋体" w:cs="仿宋_GB2312"/>
          <w:b/>
          <w:bCs/>
          <w:color w:val="000000"/>
        </w:rPr>
        <w:t>甲方单位：</w:t>
      </w:r>
      <w:r>
        <w:rPr>
          <w:rFonts w:hint="eastAsia" w:hAnsi="宋体" w:cs="仿宋_GB2312"/>
          <w:b/>
          <w:bCs/>
          <w:color w:val="000000"/>
          <w:spacing w:val="-17"/>
        </w:rPr>
        <w:t>（盖章）</w:t>
      </w:r>
      <w:r>
        <w:rPr>
          <w:rFonts w:hint="eastAsia" w:hAnsi="宋体" w:cs="仿宋_GB2312"/>
          <w:b/>
          <w:bCs/>
          <w:color w:val="000000"/>
        </w:rPr>
        <w:t xml:space="preserve">                    乙方单位：</w:t>
      </w:r>
      <w:r>
        <w:rPr>
          <w:rFonts w:hint="eastAsia" w:hAnsi="宋体" w:cs="仿宋_GB2312"/>
          <w:b/>
          <w:bCs/>
          <w:color w:val="000000"/>
          <w:spacing w:val="-17"/>
        </w:rPr>
        <w:t>（盖章）</w:t>
      </w:r>
    </w:p>
    <w:p>
      <w:pPr>
        <w:pStyle w:val="29"/>
        <w:shd w:val="clear" w:color="auto" w:fill="FFFFFF"/>
        <w:spacing w:before="0" w:beforeAutospacing="0" w:after="0" w:afterAutospacing="0" w:line="360" w:lineRule="auto"/>
        <w:rPr>
          <w:rFonts w:hAnsi="宋体" w:cs="仿宋_GB2312"/>
          <w:b/>
          <w:bCs/>
          <w:color w:val="000000"/>
          <w:spacing w:val="-9"/>
        </w:rPr>
      </w:pPr>
    </w:p>
    <w:p>
      <w:pPr>
        <w:pStyle w:val="29"/>
        <w:shd w:val="clear" w:color="auto" w:fill="FFFFFF"/>
        <w:spacing w:before="0" w:beforeAutospacing="0" w:after="0" w:afterAutospacing="0" w:line="360" w:lineRule="auto"/>
        <w:rPr>
          <w:rFonts w:hAnsi="宋体" w:cs="仿宋_GB2312"/>
          <w:b/>
          <w:bCs/>
          <w:color w:val="000000"/>
          <w:spacing w:val="-4"/>
        </w:rPr>
      </w:pPr>
      <w:r>
        <w:rPr>
          <w:rFonts w:hint="eastAsia" w:hAnsi="宋体" w:cs="仿宋_GB2312"/>
          <w:b/>
          <w:bCs/>
          <w:color w:val="000000"/>
          <w:spacing w:val="-2"/>
        </w:rPr>
        <w:t>授权代表</w:t>
      </w:r>
      <w:r>
        <w:rPr>
          <w:rFonts w:hint="eastAsia" w:hAnsi="宋体" w:cs="仿宋_GB2312"/>
          <w:b/>
          <w:bCs/>
          <w:color w:val="000000"/>
          <w:spacing w:val="-17"/>
        </w:rPr>
        <w:t>（签字）</w:t>
      </w:r>
      <w:r>
        <w:rPr>
          <w:rFonts w:hint="eastAsia" w:hAnsi="宋体" w:cs="仿宋_GB2312"/>
          <w:b/>
          <w:bCs/>
          <w:color w:val="000000"/>
        </w:rPr>
        <w:t>：                    授权代表</w:t>
      </w:r>
      <w:r>
        <w:rPr>
          <w:rFonts w:hint="eastAsia" w:hAnsi="宋体" w:cs="仿宋_GB2312"/>
          <w:b/>
          <w:bCs/>
          <w:color w:val="000000"/>
          <w:spacing w:val="-9"/>
        </w:rPr>
        <w:t>（签字）</w:t>
      </w:r>
      <w:r>
        <w:rPr>
          <w:rFonts w:hint="eastAsia" w:hAnsi="宋体" w:cs="仿宋_GB2312"/>
          <w:b/>
          <w:bCs/>
          <w:color w:val="000000"/>
        </w:rPr>
        <w:t>：</w:t>
      </w:r>
    </w:p>
    <w:p>
      <w:pPr>
        <w:pStyle w:val="29"/>
        <w:shd w:val="clear" w:color="auto" w:fill="FFFFFF"/>
        <w:spacing w:before="0" w:beforeAutospacing="0" w:after="0" w:afterAutospacing="0" w:line="360" w:lineRule="auto"/>
        <w:rPr>
          <w:rFonts w:hAnsi="宋体" w:cs="仿宋_GB2312"/>
          <w:b/>
          <w:bCs/>
          <w:color w:val="000000"/>
        </w:rPr>
      </w:pPr>
    </w:p>
    <w:p>
      <w:pPr>
        <w:pStyle w:val="29"/>
        <w:shd w:val="clear" w:color="auto" w:fill="FFFFFF"/>
        <w:spacing w:before="0" w:beforeAutospacing="0" w:after="0" w:afterAutospacing="0" w:line="360" w:lineRule="auto"/>
        <w:rPr>
          <w:rFonts w:hAnsi="宋体" w:cs="仿宋_GB2312"/>
          <w:b/>
          <w:bCs/>
          <w:color w:val="000000"/>
        </w:rPr>
      </w:pPr>
    </w:p>
    <w:p>
      <w:pPr>
        <w:pStyle w:val="29"/>
        <w:shd w:val="clear" w:color="auto" w:fill="FFFFFF"/>
        <w:spacing w:before="0" w:beforeAutospacing="0" w:after="0" w:afterAutospacing="0" w:line="360" w:lineRule="auto"/>
        <w:ind w:firstLine="4337" w:firstLineChars="1800"/>
        <w:rPr>
          <w:rFonts w:hAnsi="宋体" w:cs="仿宋_GB2312"/>
          <w:b/>
          <w:bCs/>
          <w:color w:val="000000"/>
          <w:spacing w:val="-17"/>
        </w:rPr>
      </w:pPr>
      <w:r>
        <w:rPr>
          <w:rFonts w:hint="eastAsia" w:hAnsi="宋体" w:cs="仿宋_GB2312"/>
          <w:b/>
          <w:bCs/>
          <w:color w:val="000000"/>
        </w:rPr>
        <w:t>签字日期：    年     月     日</w:t>
      </w:r>
    </w:p>
    <w:p>
      <w:pPr>
        <w:jc w:val="center"/>
        <w:rPr>
          <w:rFonts w:cs="仿宋_GB2312" w:asciiTheme="minorEastAsia" w:hAnsiTheme="minorEastAsia" w:eastAsiaTheme="minorEastAsia"/>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pStyle w:val="3"/>
        <w:rPr>
          <w:rFonts w:hint="eastAsia" w:ascii="仿宋_GB2312" w:hAnsi="仿宋_GB2312" w:eastAsia="仿宋_GB2312" w:cs="仿宋_GB2312"/>
          <w:color w:val="auto"/>
          <w:sz w:val="28"/>
          <w:szCs w:val="28"/>
        </w:rPr>
      </w:pPr>
    </w:p>
    <w:p>
      <w:pPr>
        <w:rPr>
          <w:rFonts w:hint="eastAsia"/>
        </w:rPr>
      </w:pPr>
    </w:p>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8"/>
          <w:szCs w:val="28"/>
        </w:rPr>
        <w:t xml:space="preserve">附件2： </w:t>
      </w:r>
      <w:r>
        <w:rPr>
          <w:rFonts w:hint="eastAsia" w:ascii="黑体" w:hAnsi="黑体" w:eastAsia="黑体" w:cs="黑体"/>
          <w:color w:val="auto"/>
          <w:sz w:val="28"/>
          <w:szCs w:val="28"/>
        </w:rPr>
        <w:t xml:space="preserve">        </w:t>
      </w:r>
      <w:r>
        <w:rPr>
          <w:rFonts w:hint="eastAsia" w:ascii="方正小标宋简体" w:hAnsi="方正小标宋简体" w:eastAsia="方正小标宋简体" w:cs="方正小标宋简体"/>
          <w:color w:val="auto"/>
          <w:sz w:val="36"/>
          <w:szCs w:val="36"/>
        </w:rPr>
        <w:t>食糖出、入库安全操作规程</w:t>
      </w:r>
      <w:r>
        <w:rPr>
          <w:rFonts w:hint="eastAsia" w:ascii="黑体" w:hAnsi="黑体" w:eastAsia="黑体" w:cs="黑体"/>
          <w:color w:val="auto"/>
          <w:sz w:val="28"/>
          <w:szCs w:val="28"/>
        </w:rPr>
        <w:t xml:space="preserve"> </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35"/>
        </w:tabs>
        <w:bidi w:val="0"/>
        <w:jc w:val="left"/>
        <w:rPr>
          <w:rFonts w:hint="default"/>
          <w:lang w:val="en-US" w:eastAsia="zh-CN"/>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312" w:charSpace="0"/>
        </w:sectPr>
      </w:pPr>
      <w:r>
        <w:rPr>
          <w:rFonts w:hint="eastAsia"/>
          <w:lang w:val="en-US" w:eastAsia="zh-CN"/>
        </w:rPr>
        <w:tab/>
      </w:r>
      <w:r>
        <w:rPr>
          <w:rFonts w:hint="eastAsia"/>
          <w:lang w:val="en-US" w:eastAsia="zh-CN"/>
        </w:rPr>
        <w:t xml:space="preserve">                                              </w:t>
      </w:r>
    </w:p>
    <w:tbl>
      <w:tblPr>
        <w:tblStyle w:val="14"/>
        <w:tblW w:w="15142" w:type="dxa"/>
        <w:tblInd w:w="-601" w:type="dxa"/>
        <w:tblLayout w:type="fixed"/>
        <w:tblCellMar>
          <w:top w:w="0" w:type="dxa"/>
          <w:left w:w="108" w:type="dxa"/>
          <w:bottom w:w="0" w:type="dxa"/>
          <w:right w:w="108" w:type="dxa"/>
        </w:tblCellMar>
      </w:tblPr>
      <w:tblGrid>
        <w:gridCol w:w="425"/>
        <w:gridCol w:w="426"/>
        <w:gridCol w:w="6379"/>
        <w:gridCol w:w="1701"/>
        <w:gridCol w:w="1984"/>
        <w:gridCol w:w="3119"/>
        <w:gridCol w:w="1108"/>
      </w:tblGrid>
      <w:tr>
        <w:tblPrEx>
          <w:tblCellMar>
            <w:top w:w="0" w:type="dxa"/>
            <w:left w:w="108" w:type="dxa"/>
            <w:bottom w:w="0" w:type="dxa"/>
            <w:right w:w="108" w:type="dxa"/>
          </w:tblCellMar>
        </w:tblPrEx>
        <w:trPr>
          <w:trHeight w:val="344" w:hRule="atLeast"/>
        </w:trPr>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68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工作流程</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风险识别</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安全要点</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严禁事项</w:t>
            </w:r>
          </w:p>
        </w:tc>
        <w:tc>
          <w:tcPr>
            <w:tcW w:w="11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应急处置</w:t>
            </w:r>
          </w:p>
        </w:tc>
      </w:tr>
      <w:tr>
        <w:tblPrEx>
          <w:tblCellMar>
            <w:top w:w="0" w:type="dxa"/>
            <w:left w:w="108" w:type="dxa"/>
            <w:bottom w:w="0" w:type="dxa"/>
            <w:right w:w="108" w:type="dxa"/>
          </w:tblCellMar>
        </w:tblPrEx>
        <w:trPr>
          <w:trHeight w:val="344"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68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auto"/>
                <w:kern w:val="0"/>
                <w:szCs w:val="21"/>
              </w:rPr>
            </w:pPr>
          </w:p>
        </w:tc>
      </w:tr>
      <w:tr>
        <w:tblPrEx>
          <w:tblCellMar>
            <w:top w:w="0" w:type="dxa"/>
            <w:left w:w="108" w:type="dxa"/>
            <w:bottom w:w="0" w:type="dxa"/>
            <w:right w:w="108" w:type="dxa"/>
          </w:tblCellMar>
        </w:tblPrEx>
        <w:trPr>
          <w:trHeight w:val="3345" w:hRule="atLeast"/>
        </w:trPr>
        <w:tc>
          <w:tcPr>
            <w:tcW w:w="42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1</w:t>
            </w:r>
          </w:p>
        </w:tc>
        <w:tc>
          <w:tcPr>
            <w:tcW w:w="426"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工作前</w:t>
            </w:r>
          </w:p>
        </w:tc>
        <w:tc>
          <w:tcPr>
            <w:tcW w:w="6379" w:type="dxa"/>
            <w:tcBorders>
              <w:top w:val="nil"/>
              <w:left w:val="nil"/>
              <w:bottom w:val="single" w:color="auto" w:sz="4" w:space="0"/>
              <w:right w:val="single" w:color="auto" w:sz="4" w:space="0"/>
            </w:tcBorders>
            <w:vAlign w:val="center"/>
          </w:tcPr>
          <w:p>
            <w:pPr>
              <w:rPr>
                <w:rFonts w:ascii="仿宋" w:hAnsi="仿宋" w:eastAsia="仿宋"/>
                <w:bCs/>
                <w:color w:val="auto"/>
                <w:kern w:val="0"/>
                <w:sz w:val="18"/>
                <w:szCs w:val="18"/>
              </w:rPr>
            </w:pPr>
            <w:r>
              <w:rPr>
                <w:rFonts w:hint="eastAsia" w:ascii="仿宋" w:hAnsi="仿宋" w:eastAsia="仿宋"/>
                <w:bCs/>
                <w:color w:val="auto"/>
                <w:kern w:val="0"/>
                <w:sz w:val="18"/>
                <w:szCs w:val="18"/>
              </w:rPr>
              <w:t>1．</w:t>
            </w:r>
            <w:r>
              <w:rPr>
                <w:rFonts w:hint="eastAsia" w:ascii="仿宋" w:hAnsi="仿宋" w:eastAsia="仿宋"/>
                <w:bCs/>
                <w:color w:val="auto"/>
                <w:kern w:val="0"/>
                <w:sz w:val="18"/>
                <w:szCs w:val="18"/>
                <w:highlight w:val="none"/>
              </w:rPr>
              <w:t>对使用的机</w:t>
            </w:r>
            <w:r>
              <w:rPr>
                <w:rFonts w:hint="eastAsia" w:ascii="仿宋" w:hAnsi="仿宋" w:eastAsia="仿宋"/>
                <w:bCs/>
                <w:color w:val="auto"/>
                <w:kern w:val="0"/>
                <w:sz w:val="18"/>
                <w:szCs w:val="18"/>
              </w:rPr>
              <w:t>械设备设施和用品进行全面检查</w:t>
            </w:r>
            <w:r>
              <w:rPr>
                <w:rFonts w:hint="eastAsia" w:ascii="仿宋" w:hAnsi="仿宋" w:eastAsia="仿宋"/>
                <w:bCs/>
                <w:color w:val="auto"/>
                <w:kern w:val="0"/>
                <w:sz w:val="18"/>
                <w:szCs w:val="18"/>
                <w:lang w:eastAsia="zh-CN"/>
              </w:rPr>
              <w:t>，</w:t>
            </w:r>
            <w:r>
              <w:rPr>
                <w:rFonts w:hint="eastAsia" w:ascii="仿宋" w:hAnsi="仿宋" w:eastAsia="仿宋"/>
                <w:bCs/>
                <w:color w:val="auto"/>
                <w:kern w:val="0"/>
                <w:sz w:val="18"/>
                <w:szCs w:val="18"/>
                <w:lang w:val="en-US" w:eastAsia="zh-CN"/>
              </w:rPr>
              <w:t>必须符合国家相关安全要求</w:t>
            </w:r>
            <w:r>
              <w:rPr>
                <w:rFonts w:hint="eastAsia" w:ascii="仿宋" w:hAnsi="仿宋" w:eastAsia="仿宋"/>
                <w:bCs/>
                <w:color w:val="auto"/>
                <w:kern w:val="0"/>
                <w:sz w:val="18"/>
                <w:szCs w:val="18"/>
              </w:rPr>
              <w:t>。</w:t>
            </w:r>
          </w:p>
          <w:p>
            <w:pPr>
              <w:rPr>
                <w:rFonts w:ascii="仿宋" w:hAnsi="仿宋" w:eastAsia="仿宋"/>
                <w:bCs/>
                <w:color w:val="auto"/>
                <w:kern w:val="0"/>
                <w:sz w:val="18"/>
                <w:szCs w:val="18"/>
              </w:rPr>
            </w:pPr>
            <w:r>
              <w:rPr>
                <w:rFonts w:ascii="仿宋" w:hAnsi="仿宋" w:eastAsia="仿宋"/>
                <w:bCs/>
                <w:color w:val="auto"/>
                <w:kern w:val="0"/>
                <w:sz w:val="18"/>
                <w:szCs w:val="18"/>
              </w:rPr>
              <w:t>2</w:t>
            </w:r>
            <w:r>
              <w:rPr>
                <w:rFonts w:hint="eastAsia" w:ascii="仿宋" w:hAnsi="仿宋" w:eastAsia="仿宋"/>
                <w:bCs/>
                <w:color w:val="auto"/>
                <w:kern w:val="0"/>
                <w:sz w:val="18"/>
                <w:szCs w:val="18"/>
              </w:rPr>
              <w:t>．对库房配电箱、开关盒、接线盒、过线板等电器电路等进行全面检查。</w:t>
            </w:r>
          </w:p>
          <w:p>
            <w:pPr>
              <w:rPr>
                <w:rFonts w:ascii="仿宋" w:hAnsi="仿宋" w:eastAsia="仿宋"/>
                <w:bCs/>
                <w:color w:val="auto"/>
                <w:kern w:val="0"/>
                <w:sz w:val="18"/>
                <w:szCs w:val="18"/>
              </w:rPr>
            </w:pPr>
            <w:r>
              <w:rPr>
                <w:rFonts w:ascii="仿宋" w:hAnsi="仿宋" w:eastAsia="仿宋"/>
                <w:bCs/>
                <w:color w:val="auto"/>
                <w:kern w:val="0"/>
                <w:sz w:val="18"/>
                <w:szCs w:val="18"/>
              </w:rPr>
              <w:t>3</w:t>
            </w:r>
            <w:r>
              <w:rPr>
                <w:rFonts w:hint="eastAsia" w:ascii="仿宋" w:hAnsi="仿宋" w:eastAsia="仿宋"/>
                <w:bCs/>
                <w:color w:val="auto"/>
                <w:kern w:val="0"/>
                <w:sz w:val="18"/>
                <w:szCs w:val="18"/>
              </w:rPr>
              <w:t>．准备充足有效的安全帽、灭火器、急救箱等防护救援物资到场。</w:t>
            </w:r>
          </w:p>
          <w:p>
            <w:pPr>
              <w:rPr>
                <w:rFonts w:hint="eastAsia" w:ascii="仿宋" w:hAnsi="仿宋" w:eastAsia="仿宋"/>
                <w:bCs/>
                <w:color w:val="auto"/>
                <w:kern w:val="0"/>
                <w:sz w:val="18"/>
                <w:szCs w:val="18"/>
              </w:rPr>
            </w:pPr>
            <w:r>
              <w:rPr>
                <w:rFonts w:hint="eastAsia" w:ascii="仿宋" w:hAnsi="仿宋" w:eastAsia="仿宋"/>
                <w:bCs/>
                <w:color w:val="auto"/>
                <w:kern w:val="0"/>
                <w:sz w:val="18"/>
                <w:szCs w:val="18"/>
              </w:rPr>
              <w:t>4．做好安全警示标识“严禁烟火”、“非作业人员禁止入内”、“当心车辆”、当心机械伤害、“当心坍塌”、“当心落物”、 “禁止停留和穿越”。</w:t>
            </w:r>
          </w:p>
          <w:p>
            <w:pPr>
              <w:rPr>
                <w:rFonts w:hint="default" w:ascii="仿宋" w:hAnsi="仿宋" w:eastAsia="仿宋"/>
                <w:bCs/>
                <w:color w:val="auto"/>
                <w:kern w:val="0"/>
                <w:sz w:val="18"/>
                <w:szCs w:val="18"/>
                <w:lang w:val="en-US" w:eastAsia="zh-CN"/>
              </w:rPr>
            </w:pPr>
            <w:r>
              <w:rPr>
                <w:rFonts w:hint="eastAsia" w:ascii="仿宋" w:hAnsi="仿宋" w:eastAsia="仿宋"/>
                <w:bCs/>
                <w:color w:val="auto"/>
                <w:kern w:val="0"/>
                <w:sz w:val="18"/>
                <w:szCs w:val="18"/>
                <w:lang w:val="en-US" w:eastAsia="zh-CN"/>
              </w:rPr>
              <w:t>5、对作业现场进行有效隔离。</w:t>
            </w:r>
          </w:p>
          <w:p>
            <w:pPr>
              <w:widowControl/>
              <w:rPr>
                <w:rFonts w:ascii="仿宋" w:hAnsi="仿宋" w:eastAsia="仿宋"/>
                <w:color w:val="auto"/>
                <w:sz w:val="18"/>
                <w:szCs w:val="18"/>
              </w:rPr>
            </w:pPr>
            <w:r>
              <w:rPr>
                <w:rFonts w:hint="eastAsia" w:ascii="仿宋" w:hAnsi="仿宋" w:eastAsia="仿宋"/>
                <w:color w:val="auto"/>
                <w:sz w:val="18"/>
                <w:szCs w:val="18"/>
              </w:rPr>
              <w:t>6．现场管理人员向作业人员进行安全技术交底。</w:t>
            </w:r>
          </w:p>
        </w:tc>
        <w:tc>
          <w:tcPr>
            <w:tcW w:w="1701" w:type="dxa"/>
            <w:vMerge w:val="restart"/>
            <w:tcBorders>
              <w:top w:val="nil"/>
              <w:left w:val="nil"/>
              <w:bottom w:val="nil"/>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1．引入火源和电器短路造成火灾事故。</w:t>
            </w:r>
          </w:p>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2．保护失效、线缆裸露引发人员触电伤害事故。</w:t>
            </w:r>
          </w:p>
          <w:p>
            <w:pPr>
              <w:widowControl/>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3．个人防护不到位或</w:t>
            </w:r>
            <w:r>
              <w:rPr>
                <w:rFonts w:hint="eastAsia" w:ascii="仿宋" w:hAnsi="仿宋" w:eastAsia="仿宋" w:cs="宋体"/>
                <w:color w:val="auto"/>
                <w:kern w:val="0"/>
                <w:sz w:val="18"/>
                <w:szCs w:val="18"/>
                <w:highlight w:val="none"/>
                <w:lang w:val="en-US" w:eastAsia="zh-CN"/>
              </w:rPr>
              <w:t>人</w:t>
            </w:r>
            <w:r>
              <w:rPr>
                <w:rFonts w:hint="eastAsia" w:ascii="仿宋" w:hAnsi="仿宋" w:eastAsia="仿宋" w:cs="宋体"/>
                <w:color w:val="auto"/>
                <w:kern w:val="0"/>
                <w:sz w:val="18"/>
                <w:szCs w:val="18"/>
                <w:highlight w:val="none"/>
              </w:rPr>
              <w:t>员违章作业发生事故。</w:t>
            </w:r>
          </w:p>
          <w:p>
            <w:pPr>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4．糖包坠落，造成物体打击伤害事故。</w:t>
            </w:r>
          </w:p>
          <w:p>
            <w:pPr>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5、机械设备不符合安全要求发生事故。</w:t>
            </w:r>
          </w:p>
        </w:tc>
        <w:tc>
          <w:tcPr>
            <w:tcW w:w="1984" w:type="dxa"/>
            <w:vMerge w:val="restart"/>
            <w:tcBorders>
              <w:top w:val="nil"/>
              <w:left w:val="nil"/>
              <w:bottom w:val="nil"/>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1．现场管理人员</w:t>
            </w:r>
            <w:r>
              <w:rPr>
                <w:rFonts w:hint="eastAsia" w:ascii="仿宋" w:hAnsi="仿宋" w:eastAsia="仿宋"/>
                <w:bCs/>
                <w:color w:val="auto"/>
                <w:kern w:val="0"/>
                <w:sz w:val="18"/>
                <w:szCs w:val="18"/>
              </w:rPr>
              <w:t>做好班前、班中、班后的安全教育和安全检查。</w:t>
            </w:r>
          </w:p>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2．作业现场设置安全警示标识，危险地方铺设安全护垫。</w:t>
            </w:r>
          </w:p>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3．作业现场相关人员要佩戴好安全帽等防护用具，备案情况除外。</w:t>
            </w:r>
          </w:p>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4．机械设备防护齐全。</w:t>
            </w:r>
          </w:p>
          <w:p>
            <w:pPr>
              <w:rPr>
                <w:rFonts w:ascii="仿宋" w:hAnsi="仿宋" w:eastAsia="仿宋"/>
                <w:bCs/>
                <w:color w:val="auto"/>
                <w:kern w:val="0"/>
                <w:sz w:val="18"/>
                <w:szCs w:val="18"/>
              </w:rPr>
            </w:pPr>
            <w:r>
              <w:rPr>
                <w:rFonts w:hint="eastAsia" w:ascii="仿宋" w:hAnsi="仿宋" w:eastAsia="仿宋" w:cs="宋体"/>
                <w:color w:val="auto"/>
                <w:kern w:val="0"/>
                <w:sz w:val="18"/>
                <w:szCs w:val="18"/>
              </w:rPr>
              <w:t>5．</w:t>
            </w:r>
            <w:r>
              <w:rPr>
                <w:rFonts w:hint="eastAsia" w:ascii="仿宋" w:hAnsi="仿宋" w:eastAsia="仿宋" w:cs="宋体"/>
                <w:color w:val="auto"/>
                <w:kern w:val="0"/>
                <w:sz w:val="18"/>
                <w:szCs w:val="18"/>
                <w:lang w:val="en-US" w:eastAsia="zh-CN"/>
              </w:rPr>
              <w:t>现场配备相应的应急物资</w:t>
            </w:r>
            <w:r>
              <w:rPr>
                <w:rFonts w:hint="eastAsia" w:ascii="仿宋" w:hAnsi="仿宋" w:eastAsia="仿宋"/>
                <w:bCs/>
                <w:color w:val="auto"/>
                <w:kern w:val="0"/>
                <w:sz w:val="18"/>
                <w:szCs w:val="18"/>
              </w:rPr>
              <w:t>。</w:t>
            </w:r>
          </w:p>
        </w:tc>
        <w:tc>
          <w:tcPr>
            <w:tcW w:w="3119" w:type="dxa"/>
            <w:vMerge w:val="restart"/>
            <w:tcBorders>
              <w:top w:val="nil"/>
              <w:left w:val="single" w:color="auto" w:sz="4" w:space="0"/>
              <w:bottom w:val="nil"/>
              <w:right w:val="single" w:color="auto" w:sz="4" w:space="0"/>
            </w:tcBorders>
            <w:vAlign w:val="center"/>
          </w:tcPr>
          <w:p>
            <w:pPr>
              <w:rPr>
                <w:rFonts w:ascii="仿宋" w:hAnsi="仿宋" w:eastAsia="仿宋" w:cs="宋体"/>
                <w:color w:val="auto"/>
                <w:kern w:val="0"/>
                <w:sz w:val="18"/>
                <w:szCs w:val="18"/>
              </w:rPr>
            </w:pPr>
            <w:r>
              <w:rPr>
                <w:rFonts w:hint="eastAsia" w:ascii="仿宋" w:hAnsi="仿宋" w:eastAsia="仿宋" w:cs="宋体"/>
                <w:color w:val="auto"/>
                <w:kern w:val="0"/>
                <w:sz w:val="18"/>
                <w:szCs w:val="18"/>
              </w:rPr>
              <w:t>1．严禁机械设备设施带病工作。</w:t>
            </w:r>
          </w:p>
          <w:p>
            <w:pPr>
              <w:rPr>
                <w:rFonts w:ascii="仿宋" w:hAnsi="仿宋" w:eastAsia="仿宋" w:cs="宋体"/>
                <w:color w:val="auto"/>
                <w:kern w:val="0"/>
                <w:sz w:val="18"/>
                <w:szCs w:val="18"/>
              </w:rPr>
            </w:pPr>
            <w:r>
              <w:rPr>
                <w:rFonts w:hint="eastAsia" w:ascii="仿宋" w:hAnsi="仿宋" w:eastAsia="仿宋" w:cs="宋体"/>
                <w:color w:val="auto"/>
                <w:kern w:val="0"/>
                <w:sz w:val="18"/>
                <w:szCs w:val="18"/>
              </w:rPr>
              <w:t>2．严禁将香烟火种带入生产区域。</w:t>
            </w:r>
          </w:p>
          <w:p>
            <w:pP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3．严禁无关人员私自动用</w:t>
            </w:r>
            <w:r>
              <w:rPr>
                <w:rFonts w:hint="eastAsia" w:ascii="仿宋" w:hAnsi="仿宋" w:eastAsia="仿宋" w:cs="宋体"/>
                <w:color w:val="auto"/>
                <w:kern w:val="0"/>
                <w:sz w:val="18"/>
                <w:szCs w:val="18"/>
                <w:highlight w:val="none"/>
                <w:lang w:val="en-US" w:eastAsia="zh-CN"/>
              </w:rPr>
              <w:t>机械设备</w:t>
            </w:r>
            <w:r>
              <w:rPr>
                <w:rFonts w:hint="eastAsia" w:ascii="仿宋" w:hAnsi="仿宋" w:eastAsia="仿宋" w:cs="宋体"/>
                <w:color w:val="auto"/>
                <w:kern w:val="0"/>
                <w:sz w:val="18"/>
                <w:szCs w:val="18"/>
                <w:highlight w:val="none"/>
              </w:rPr>
              <w:t>皮。</w:t>
            </w:r>
          </w:p>
          <w:p>
            <w:pPr>
              <w:rPr>
                <w:rFonts w:ascii="仿宋" w:hAnsi="仿宋" w:eastAsia="仿宋" w:cs="宋体"/>
                <w:color w:val="auto"/>
                <w:kern w:val="0"/>
                <w:sz w:val="18"/>
                <w:szCs w:val="18"/>
              </w:rPr>
            </w:pPr>
            <w:r>
              <w:rPr>
                <w:rFonts w:hint="eastAsia" w:ascii="仿宋" w:hAnsi="仿宋" w:eastAsia="仿宋" w:cs="宋体"/>
                <w:color w:val="auto"/>
                <w:kern w:val="0"/>
                <w:sz w:val="18"/>
                <w:szCs w:val="18"/>
              </w:rPr>
              <w:t>4．禁止</w:t>
            </w:r>
            <w:r>
              <w:rPr>
                <w:rFonts w:hint="eastAsia" w:ascii="仿宋" w:hAnsi="仿宋" w:eastAsia="仿宋" w:cs="宋体"/>
                <w:color w:val="auto"/>
                <w:kern w:val="0"/>
                <w:sz w:val="18"/>
                <w:szCs w:val="18"/>
                <w:lang w:val="en-US" w:eastAsia="zh-CN"/>
              </w:rPr>
              <w:t>机械设备和</w:t>
            </w:r>
            <w:r>
              <w:rPr>
                <w:rFonts w:hint="eastAsia" w:ascii="仿宋" w:hAnsi="仿宋" w:eastAsia="仿宋" w:cs="宋体"/>
                <w:color w:val="auto"/>
                <w:kern w:val="0"/>
                <w:sz w:val="18"/>
                <w:szCs w:val="18"/>
              </w:rPr>
              <w:t>人员</w:t>
            </w:r>
            <w:r>
              <w:rPr>
                <w:rFonts w:hint="eastAsia" w:ascii="仿宋" w:hAnsi="仿宋" w:eastAsia="仿宋" w:cs="宋体"/>
                <w:color w:val="auto"/>
                <w:kern w:val="0"/>
                <w:sz w:val="18"/>
                <w:szCs w:val="18"/>
                <w:lang w:val="en-US" w:eastAsia="zh-CN"/>
              </w:rPr>
              <w:t>同时</w:t>
            </w:r>
            <w:r>
              <w:rPr>
                <w:rFonts w:hint="eastAsia" w:ascii="仿宋" w:hAnsi="仿宋" w:eastAsia="仿宋" w:cs="宋体"/>
                <w:color w:val="auto"/>
                <w:kern w:val="0"/>
                <w:sz w:val="18"/>
                <w:szCs w:val="18"/>
              </w:rPr>
              <w:t>进入</w:t>
            </w:r>
            <w:r>
              <w:rPr>
                <w:rFonts w:hint="eastAsia" w:ascii="仿宋" w:hAnsi="仿宋" w:eastAsia="仿宋" w:cs="宋体"/>
                <w:color w:val="auto"/>
                <w:kern w:val="0"/>
                <w:sz w:val="18"/>
                <w:szCs w:val="18"/>
                <w:lang w:val="en-US" w:eastAsia="zh-CN"/>
              </w:rPr>
              <w:t>正在</w:t>
            </w:r>
            <w:r>
              <w:rPr>
                <w:rFonts w:hint="eastAsia" w:ascii="仿宋" w:hAnsi="仿宋" w:eastAsia="仿宋" w:cs="宋体"/>
                <w:color w:val="auto"/>
                <w:kern w:val="0"/>
                <w:sz w:val="18"/>
                <w:szCs w:val="18"/>
              </w:rPr>
              <w:t>作业</w:t>
            </w:r>
            <w:r>
              <w:rPr>
                <w:rFonts w:hint="eastAsia" w:ascii="仿宋" w:hAnsi="仿宋" w:eastAsia="仿宋" w:cs="宋体"/>
                <w:color w:val="auto"/>
                <w:kern w:val="0"/>
                <w:sz w:val="18"/>
                <w:szCs w:val="18"/>
                <w:lang w:val="en-US" w:eastAsia="zh-CN"/>
              </w:rPr>
              <w:t>的</w:t>
            </w:r>
            <w:r>
              <w:rPr>
                <w:rFonts w:hint="eastAsia" w:ascii="仿宋" w:hAnsi="仿宋" w:eastAsia="仿宋" w:cs="宋体"/>
                <w:color w:val="auto"/>
                <w:kern w:val="0"/>
                <w:sz w:val="18"/>
                <w:szCs w:val="18"/>
              </w:rPr>
              <w:t>区域。</w:t>
            </w:r>
          </w:p>
          <w:p>
            <w:pPr>
              <w:rPr>
                <w:rFonts w:ascii="仿宋" w:hAnsi="仿宋" w:eastAsia="仿宋" w:cs="宋体"/>
                <w:color w:val="auto"/>
                <w:kern w:val="0"/>
                <w:sz w:val="18"/>
                <w:szCs w:val="18"/>
              </w:rPr>
            </w:pPr>
            <w:r>
              <w:rPr>
                <w:rFonts w:hint="eastAsia" w:ascii="仿宋" w:hAnsi="仿宋" w:eastAsia="仿宋" w:cs="宋体"/>
                <w:color w:val="auto"/>
                <w:kern w:val="0"/>
                <w:sz w:val="18"/>
                <w:szCs w:val="18"/>
              </w:rPr>
              <w:t>5．危险区域严禁无关人员进入停留。</w:t>
            </w:r>
          </w:p>
          <w:p>
            <w:pPr>
              <w:rPr>
                <w:rFonts w:ascii="仿宋" w:hAnsi="仿宋" w:eastAsia="仿宋" w:cs="宋体"/>
                <w:color w:val="auto"/>
                <w:kern w:val="0"/>
                <w:sz w:val="18"/>
                <w:szCs w:val="18"/>
              </w:rPr>
            </w:pPr>
            <w:r>
              <w:rPr>
                <w:rFonts w:hint="eastAsia" w:ascii="仿宋" w:hAnsi="仿宋" w:eastAsia="仿宋" w:cs="宋体"/>
                <w:color w:val="auto"/>
                <w:kern w:val="0"/>
                <w:sz w:val="18"/>
                <w:szCs w:val="18"/>
              </w:rPr>
              <w:t>6．无监护人员情况下，禁止工作人员单独进入危险区域。</w:t>
            </w:r>
          </w:p>
          <w:p>
            <w:pPr>
              <w:rPr>
                <w:rFonts w:ascii="仿宋" w:hAnsi="仿宋" w:eastAsia="仿宋" w:cs="宋体"/>
                <w:color w:val="auto"/>
                <w:kern w:val="0"/>
                <w:sz w:val="18"/>
                <w:szCs w:val="18"/>
              </w:rPr>
            </w:pPr>
            <w:r>
              <w:rPr>
                <w:rFonts w:hint="eastAsia" w:ascii="仿宋" w:hAnsi="仿宋" w:eastAsia="仿宋" w:cs="宋体"/>
                <w:color w:val="auto"/>
                <w:kern w:val="0"/>
                <w:sz w:val="18"/>
                <w:szCs w:val="18"/>
                <w:lang w:val="en-US" w:eastAsia="zh-CN"/>
              </w:rPr>
              <w:t>7</w:t>
            </w:r>
            <w:r>
              <w:rPr>
                <w:rFonts w:hint="eastAsia" w:ascii="仿宋" w:hAnsi="仿宋" w:eastAsia="仿宋" w:cs="宋体"/>
                <w:color w:val="auto"/>
                <w:kern w:val="0"/>
                <w:sz w:val="18"/>
                <w:szCs w:val="18"/>
              </w:rPr>
              <w:t>．严禁人员</w:t>
            </w:r>
            <w:r>
              <w:rPr>
                <w:rFonts w:hint="eastAsia" w:ascii="仿宋" w:hAnsi="仿宋" w:eastAsia="仿宋" w:cs="宋体"/>
                <w:color w:val="auto"/>
                <w:kern w:val="0"/>
                <w:sz w:val="18"/>
                <w:szCs w:val="18"/>
                <w:lang w:val="en-US" w:eastAsia="zh-CN"/>
              </w:rPr>
              <w:t>在</w:t>
            </w:r>
            <w:r>
              <w:rPr>
                <w:rFonts w:hint="eastAsia" w:ascii="仿宋" w:hAnsi="仿宋" w:eastAsia="仿宋" w:cs="宋体"/>
                <w:color w:val="auto"/>
                <w:kern w:val="0"/>
                <w:sz w:val="18"/>
                <w:szCs w:val="18"/>
              </w:rPr>
              <w:t>垛边停留和行走。</w:t>
            </w:r>
          </w:p>
          <w:p>
            <w:pPr>
              <w:rPr>
                <w:rFonts w:ascii="仿宋" w:hAnsi="仿宋" w:eastAsia="仿宋" w:cs="宋体"/>
                <w:color w:val="auto"/>
                <w:kern w:val="0"/>
                <w:sz w:val="18"/>
                <w:szCs w:val="18"/>
              </w:rPr>
            </w:pPr>
            <w:r>
              <w:rPr>
                <w:rFonts w:hint="eastAsia" w:ascii="仿宋" w:hAnsi="仿宋" w:eastAsia="仿宋" w:cs="宋体"/>
                <w:color w:val="auto"/>
                <w:kern w:val="0"/>
                <w:sz w:val="18"/>
                <w:szCs w:val="18"/>
                <w:lang w:val="en-US" w:eastAsia="zh-CN"/>
              </w:rPr>
              <w:t>8</w:t>
            </w:r>
            <w:r>
              <w:rPr>
                <w:rFonts w:hint="eastAsia" w:ascii="仿宋" w:hAnsi="仿宋" w:eastAsia="仿宋" w:cs="宋体"/>
                <w:color w:val="auto"/>
                <w:kern w:val="0"/>
                <w:sz w:val="18"/>
                <w:szCs w:val="18"/>
              </w:rPr>
              <w:t>、作业结束后，</w:t>
            </w:r>
            <w:r>
              <w:rPr>
                <w:rFonts w:hint="eastAsia" w:ascii="仿宋" w:hAnsi="仿宋" w:eastAsia="仿宋" w:cs="宋体"/>
                <w:color w:val="auto"/>
                <w:kern w:val="0"/>
                <w:sz w:val="18"/>
                <w:szCs w:val="18"/>
                <w:lang w:val="en-US" w:eastAsia="zh-CN"/>
              </w:rPr>
              <w:t>未进行安全检查和</w:t>
            </w:r>
            <w:r>
              <w:rPr>
                <w:rFonts w:hint="eastAsia" w:ascii="仿宋" w:hAnsi="仿宋" w:eastAsia="仿宋" w:cs="宋体"/>
                <w:color w:val="auto"/>
                <w:kern w:val="0"/>
                <w:sz w:val="18"/>
                <w:szCs w:val="18"/>
              </w:rPr>
              <w:t>清点人数清场。</w:t>
            </w:r>
          </w:p>
        </w:tc>
        <w:tc>
          <w:tcPr>
            <w:tcW w:w="1108" w:type="dxa"/>
            <w:vMerge w:val="restart"/>
            <w:tcBorders>
              <w:top w:val="nil"/>
              <w:left w:val="single" w:color="auto" w:sz="4" w:space="0"/>
              <w:bottom w:val="nil"/>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1．发生火灾事故时，现场人员及时切断电源、扑救初期之火和报警，无法扑救人员立即疏散。</w:t>
            </w:r>
          </w:p>
          <w:p>
            <w:pPr>
              <w:rPr>
                <w:rFonts w:ascii="仿宋" w:hAnsi="仿宋" w:eastAsia="仿宋" w:cs="宋体"/>
                <w:color w:val="auto"/>
                <w:kern w:val="0"/>
                <w:sz w:val="18"/>
                <w:szCs w:val="18"/>
              </w:rPr>
            </w:pPr>
            <w:r>
              <w:rPr>
                <w:rFonts w:hint="eastAsia" w:ascii="仿宋" w:hAnsi="仿宋" w:eastAsia="仿宋" w:cs="宋体"/>
                <w:color w:val="auto"/>
                <w:kern w:val="0"/>
                <w:sz w:val="18"/>
                <w:szCs w:val="18"/>
              </w:rPr>
              <w:t>2．发生人员</w:t>
            </w:r>
            <w:r>
              <w:rPr>
                <w:rFonts w:hint="eastAsia" w:ascii="仿宋" w:hAnsi="仿宋" w:eastAsia="仿宋" w:cs="宋体"/>
                <w:color w:val="auto"/>
                <w:kern w:val="0"/>
                <w:sz w:val="18"/>
                <w:szCs w:val="18"/>
                <w:lang w:val="en-US" w:eastAsia="zh-CN"/>
              </w:rPr>
              <w:t>和车辆</w:t>
            </w:r>
            <w:r>
              <w:rPr>
                <w:rFonts w:hint="eastAsia" w:ascii="仿宋" w:hAnsi="仿宋" w:eastAsia="仿宋" w:cs="宋体"/>
                <w:color w:val="auto"/>
                <w:kern w:val="0"/>
                <w:sz w:val="18"/>
                <w:szCs w:val="18"/>
              </w:rPr>
              <w:t>伤害事故时，,第一时间上报,并及时抢救伤员。</w:t>
            </w:r>
          </w:p>
        </w:tc>
      </w:tr>
      <w:tr>
        <w:tblPrEx>
          <w:tblCellMar>
            <w:top w:w="0" w:type="dxa"/>
            <w:left w:w="108" w:type="dxa"/>
            <w:bottom w:w="0" w:type="dxa"/>
            <w:right w:w="108" w:type="dxa"/>
          </w:tblCellMar>
        </w:tblPrEx>
        <w:trPr>
          <w:trHeight w:val="1595" w:hRule="atLeast"/>
        </w:trPr>
        <w:tc>
          <w:tcPr>
            <w:tcW w:w="42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作业中</w:t>
            </w:r>
          </w:p>
        </w:tc>
        <w:tc>
          <w:tcPr>
            <w:tcW w:w="6379" w:type="dxa"/>
            <w:tcBorders>
              <w:top w:val="single" w:color="auto" w:sz="4" w:space="0"/>
              <w:left w:val="nil"/>
              <w:bottom w:val="single" w:color="auto" w:sz="4" w:space="0"/>
              <w:right w:val="single" w:color="auto" w:sz="4" w:space="0"/>
            </w:tcBorders>
            <w:vAlign w:val="center"/>
          </w:tcPr>
          <w:p>
            <w:pPr>
              <w:widowControl/>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rPr>
              <w:t>1．检查</w:t>
            </w:r>
            <w:r>
              <w:rPr>
                <w:rFonts w:hint="eastAsia" w:ascii="仿宋" w:hAnsi="仿宋" w:eastAsia="仿宋"/>
                <w:color w:val="auto"/>
                <w:sz w:val="18"/>
                <w:szCs w:val="18"/>
                <w:highlight w:val="none"/>
                <w:lang w:val="en-US" w:eastAsia="zh-CN"/>
              </w:rPr>
              <w:t>是否人机是否同在正在作业的作业区域。</w:t>
            </w:r>
          </w:p>
          <w:p>
            <w:pPr>
              <w:widowControl/>
              <w:rPr>
                <w:rFonts w:ascii="仿宋" w:hAnsi="仿宋" w:eastAsia="仿宋"/>
                <w:color w:val="auto"/>
                <w:sz w:val="18"/>
                <w:szCs w:val="18"/>
                <w:highlight w:val="none"/>
              </w:rPr>
            </w:pPr>
            <w:r>
              <w:rPr>
                <w:rFonts w:ascii="仿宋" w:hAnsi="仿宋" w:eastAsia="仿宋"/>
                <w:color w:val="auto"/>
                <w:sz w:val="18"/>
                <w:szCs w:val="18"/>
                <w:highlight w:val="none"/>
              </w:rPr>
              <w:t>2</w:t>
            </w:r>
            <w:r>
              <w:rPr>
                <w:rFonts w:hint="eastAsia" w:ascii="仿宋" w:hAnsi="仿宋" w:eastAsia="仿宋"/>
                <w:color w:val="auto"/>
                <w:sz w:val="18"/>
                <w:szCs w:val="18"/>
                <w:highlight w:val="none"/>
              </w:rPr>
              <w:t>．及时观察</w:t>
            </w:r>
            <w:r>
              <w:rPr>
                <w:rFonts w:hint="eastAsia" w:ascii="仿宋" w:hAnsi="仿宋" w:eastAsia="仿宋"/>
                <w:color w:val="auto"/>
                <w:sz w:val="18"/>
                <w:szCs w:val="18"/>
                <w:highlight w:val="none"/>
                <w:lang w:val="en-US" w:eastAsia="zh-CN"/>
              </w:rPr>
              <w:t>机械设备</w:t>
            </w:r>
            <w:r>
              <w:rPr>
                <w:rFonts w:hint="eastAsia" w:ascii="仿宋" w:hAnsi="仿宋" w:eastAsia="仿宋"/>
                <w:color w:val="auto"/>
                <w:sz w:val="18"/>
                <w:szCs w:val="18"/>
                <w:highlight w:val="none"/>
              </w:rPr>
              <w:t>是否符合安全操作规程要求。</w:t>
            </w:r>
          </w:p>
          <w:p>
            <w:pPr>
              <w:widowControl/>
              <w:rPr>
                <w:rFonts w:ascii="仿宋" w:hAnsi="仿宋" w:eastAsia="仿宋"/>
                <w:color w:val="auto"/>
                <w:sz w:val="18"/>
                <w:szCs w:val="18"/>
              </w:rPr>
            </w:pPr>
            <w:r>
              <w:rPr>
                <w:rFonts w:hint="eastAsia" w:ascii="仿宋" w:hAnsi="仿宋" w:eastAsia="仿宋"/>
                <w:color w:val="auto"/>
                <w:sz w:val="18"/>
                <w:szCs w:val="18"/>
                <w:lang w:val="en-US" w:eastAsia="zh-CN"/>
              </w:rPr>
              <w:t>3</w:t>
            </w:r>
            <w:r>
              <w:rPr>
                <w:rFonts w:hint="eastAsia" w:ascii="仿宋" w:hAnsi="仿宋" w:eastAsia="仿宋"/>
                <w:color w:val="auto"/>
                <w:sz w:val="18"/>
                <w:szCs w:val="18"/>
              </w:rPr>
              <w:t>．现场管理人员发现危垛立即停止作业，撤出危险区域人员，上报部门负责人处置。</w:t>
            </w:r>
          </w:p>
        </w:tc>
        <w:tc>
          <w:tcPr>
            <w:tcW w:w="1701" w:type="dxa"/>
            <w:vMerge w:val="continue"/>
            <w:tcBorders>
              <w:left w:val="nil"/>
              <w:right w:val="single" w:color="auto" w:sz="4" w:space="0"/>
            </w:tcBorders>
            <w:vAlign w:val="center"/>
          </w:tcPr>
          <w:p>
            <w:pPr>
              <w:rPr>
                <w:rFonts w:ascii="仿宋" w:hAnsi="仿宋" w:eastAsia="仿宋" w:cs="宋体"/>
                <w:color w:val="auto"/>
                <w:kern w:val="0"/>
                <w:szCs w:val="21"/>
              </w:rPr>
            </w:pPr>
          </w:p>
        </w:tc>
        <w:tc>
          <w:tcPr>
            <w:tcW w:w="1984" w:type="dxa"/>
            <w:vMerge w:val="continue"/>
            <w:tcBorders>
              <w:left w:val="single" w:color="auto" w:sz="4" w:space="0"/>
              <w:bottom w:val="single" w:color="auto" w:sz="4" w:space="0"/>
              <w:right w:val="single" w:color="auto" w:sz="4" w:space="0"/>
            </w:tcBorders>
            <w:vAlign w:val="center"/>
          </w:tcPr>
          <w:p>
            <w:pPr>
              <w:rPr>
                <w:rFonts w:ascii="仿宋" w:hAnsi="仿宋" w:eastAsia="仿宋" w:cs="宋体"/>
                <w:color w:val="auto"/>
                <w:kern w:val="0"/>
                <w:szCs w:val="21"/>
              </w:rPr>
            </w:pPr>
          </w:p>
        </w:tc>
        <w:tc>
          <w:tcPr>
            <w:tcW w:w="3119" w:type="dxa"/>
            <w:vMerge w:val="continue"/>
            <w:tcBorders>
              <w:left w:val="single" w:color="auto" w:sz="4" w:space="0"/>
              <w:right w:val="single" w:color="auto" w:sz="4" w:space="0"/>
            </w:tcBorders>
            <w:vAlign w:val="center"/>
          </w:tcPr>
          <w:p>
            <w:pPr>
              <w:rPr>
                <w:rFonts w:ascii="仿宋" w:hAnsi="仿宋" w:eastAsia="仿宋" w:cs="宋体"/>
                <w:color w:val="auto"/>
                <w:kern w:val="0"/>
                <w:szCs w:val="21"/>
              </w:rPr>
            </w:pPr>
          </w:p>
        </w:tc>
        <w:tc>
          <w:tcPr>
            <w:tcW w:w="1108" w:type="dxa"/>
            <w:vMerge w:val="continue"/>
            <w:tcBorders>
              <w:left w:val="single" w:color="auto" w:sz="4" w:space="0"/>
              <w:right w:val="single" w:color="auto" w:sz="4" w:space="0"/>
            </w:tcBorders>
            <w:vAlign w:val="center"/>
          </w:tcPr>
          <w:p>
            <w:pPr>
              <w:rPr>
                <w:rFonts w:ascii="仿宋" w:hAnsi="仿宋" w:eastAsia="仿宋" w:cs="宋体"/>
                <w:color w:val="auto"/>
                <w:kern w:val="0"/>
                <w:szCs w:val="21"/>
              </w:rPr>
            </w:pPr>
          </w:p>
        </w:tc>
      </w:tr>
      <w:tr>
        <w:tblPrEx>
          <w:tblCellMar>
            <w:top w:w="0" w:type="dxa"/>
            <w:left w:w="108" w:type="dxa"/>
            <w:bottom w:w="0" w:type="dxa"/>
            <w:right w:w="108" w:type="dxa"/>
          </w:tblCellMar>
        </w:tblPrEx>
        <w:trPr>
          <w:trHeight w:val="1344" w:hRule="atLeast"/>
        </w:trPr>
        <w:tc>
          <w:tcPr>
            <w:tcW w:w="425" w:type="dxa"/>
            <w:tcBorders>
              <w:top w:val="nil"/>
              <w:left w:val="single" w:color="auto" w:sz="4" w:space="0"/>
              <w:bottom w:val="nil"/>
              <w:right w:val="single" w:color="auto" w:sz="4" w:space="0"/>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3</w:t>
            </w:r>
          </w:p>
        </w:tc>
        <w:tc>
          <w:tcPr>
            <w:tcW w:w="426" w:type="dxa"/>
            <w:tcBorders>
              <w:top w:val="nil"/>
              <w:left w:val="single" w:color="auto" w:sz="4" w:space="0"/>
              <w:bottom w:val="nil"/>
              <w:right w:val="single" w:color="auto" w:sz="4" w:space="0"/>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作业后</w:t>
            </w:r>
          </w:p>
        </w:tc>
        <w:tc>
          <w:tcPr>
            <w:tcW w:w="6379" w:type="dxa"/>
            <w:tcBorders>
              <w:top w:val="nil"/>
              <w:left w:val="single" w:color="auto" w:sz="4" w:space="0"/>
              <w:bottom w:val="nil"/>
              <w:right w:val="single" w:color="auto" w:sz="4" w:space="0"/>
            </w:tcBorders>
            <w:vAlign w:val="center"/>
          </w:tcPr>
          <w:p>
            <w:pPr>
              <w:widowControl/>
              <w:rPr>
                <w:rFonts w:ascii="仿宋" w:hAnsi="仿宋" w:eastAsia="仿宋"/>
                <w:color w:val="auto"/>
                <w:sz w:val="18"/>
                <w:szCs w:val="18"/>
                <w:highlight w:val="yellow"/>
              </w:rPr>
            </w:pPr>
            <w:r>
              <w:rPr>
                <w:rFonts w:hint="eastAsia" w:ascii="仿宋" w:hAnsi="仿宋" w:eastAsia="仿宋"/>
                <w:color w:val="auto"/>
                <w:sz w:val="18"/>
                <w:szCs w:val="18"/>
              </w:rPr>
              <w:t>1．</w:t>
            </w:r>
            <w:r>
              <w:rPr>
                <w:rFonts w:hint="eastAsia" w:ascii="仿宋" w:hAnsi="仿宋" w:eastAsia="仿宋"/>
                <w:color w:val="auto"/>
                <w:sz w:val="18"/>
                <w:szCs w:val="18"/>
                <w:lang w:val="en-US" w:eastAsia="zh-CN"/>
              </w:rPr>
              <w:t>放置好作业的机械设备，</w:t>
            </w:r>
            <w:r>
              <w:rPr>
                <w:rFonts w:hint="eastAsia" w:ascii="仿宋" w:hAnsi="仿宋" w:eastAsia="仿宋"/>
                <w:color w:val="auto"/>
                <w:sz w:val="18"/>
                <w:szCs w:val="18"/>
                <w:highlight w:val="none"/>
              </w:rPr>
              <w:t>关闭机械设备开关，切断作业区域总电源。</w:t>
            </w:r>
          </w:p>
          <w:p>
            <w:pPr>
              <w:widowControl/>
              <w:rPr>
                <w:rFonts w:ascii="仿宋" w:hAnsi="仿宋" w:eastAsia="仿宋"/>
                <w:color w:val="auto"/>
                <w:sz w:val="18"/>
                <w:szCs w:val="18"/>
              </w:rPr>
            </w:pPr>
            <w:r>
              <w:rPr>
                <w:rFonts w:hint="eastAsia" w:ascii="仿宋" w:hAnsi="仿宋" w:eastAsia="仿宋"/>
                <w:color w:val="auto"/>
                <w:sz w:val="18"/>
                <w:szCs w:val="18"/>
              </w:rPr>
              <w:t>2．作业区域清场，做好</w:t>
            </w:r>
            <w:r>
              <w:rPr>
                <w:rFonts w:hint="eastAsia" w:ascii="仿宋" w:hAnsi="仿宋" w:eastAsia="仿宋"/>
                <w:color w:val="auto"/>
                <w:sz w:val="18"/>
                <w:szCs w:val="18"/>
                <w:lang w:val="en-US" w:eastAsia="zh-CN"/>
              </w:rPr>
              <w:t>清理</w:t>
            </w:r>
            <w:r>
              <w:rPr>
                <w:rFonts w:hint="eastAsia" w:ascii="仿宋" w:hAnsi="仿宋" w:eastAsia="仿宋"/>
                <w:color w:val="auto"/>
                <w:sz w:val="18"/>
                <w:szCs w:val="18"/>
              </w:rPr>
              <w:t>工作，</w:t>
            </w:r>
            <w:r>
              <w:rPr>
                <w:rFonts w:hint="eastAsia" w:ascii="仿宋" w:hAnsi="仿宋" w:eastAsia="仿宋"/>
                <w:color w:val="auto"/>
                <w:sz w:val="18"/>
                <w:szCs w:val="18"/>
                <w:lang w:val="en-US" w:eastAsia="zh-CN"/>
              </w:rPr>
              <w:t>检查机械设备、</w:t>
            </w:r>
            <w:r>
              <w:rPr>
                <w:rFonts w:hint="eastAsia" w:ascii="仿宋" w:hAnsi="仿宋" w:eastAsia="仿宋"/>
                <w:color w:val="auto"/>
                <w:sz w:val="18"/>
                <w:szCs w:val="18"/>
              </w:rPr>
              <w:t>灭火器、急救箱</w:t>
            </w:r>
            <w:r>
              <w:rPr>
                <w:rFonts w:hint="eastAsia" w:ascii="仿宋" w:hAnsi="仿宋" w:eastAsia="仿宋"/>
                <w:color w:val="auto"/>
                <w:sz w:val="18"/>
                <w:szCs w:val="18"/>
                <w:lang w:val="en-US" w:eastAsia="zh-CN"/>
              </w:rPr>
              <w:t>及应急物资</w:t>
            </w:r>
            <w:r>
              <w:rPr>
                <w:rFonts w:hint="eastAsia" w:ascii="仿宋" w:hAnsi="仿宋" w:eastAsia="仿宋"/>
                <w:color w:val="auto"/>
                <w:sz w:val="18"/>
                <w:szCs w:val="18"/>
              </w:rPr>
              <w:t>、糖垛等安全情况。</w:t>
            </w:r>
          </w:p>
        </w:tc>
        <w:tc>
          <w:tcPr>
            <w:tcW w:w="1701" w:type="dxa"/>
            <w:vMerge w:val="continue"/>
            <w:tcBorders>
              <w:left w:val="nil"/>
              <w:right w:val="single" w:color="auto" w:sz="4" w:space="0"/>
            </w:tcBorders>
            <w:vAlign w:val="center"/>
          </w:tcPr>
          <w:p>
            <w:pPr>
              <w:widowControl/>
              <w:rPr>
                <w:rFonts w:ascii="仿宋" w:hAnsi="仿宋" w:eastAsia="仿宋" w:cs="宋体"/>
                <w:color w:val="auto"/>
                <w:kern w:val="0"/>
                <w:szCs w:val="21"/>
              </w:rPr>
            </w:pPr>
          </w:p>
        </w:tc>
        <w:tc>
          <w:tcPr>
            <w:tcW w:w="1984" w:type="dxa"/>
            <w:tcBorders>
              <w:top w:val="nil"/>
              <w:left w:val="single" w:color="auto" w:sz="4" w:space="0"/>
              <w:bottom w:val="nil"/>
              <w:right w:val="single" w:color="auto" w:sz="4" w:space="0"/>
            </w:tcBorders>
            <w:vAlign w:val="center"/>
          </w:tcPr>
          <w:p>
            <w:pPr>
              <w:widowControl/>
              <w:rPr>
                <w:rFonts w:ascii="仿宋" w:hAnsi="仿宋" w:eastAsia="仿宋" w:cs="宋体"/>
                <w:color w:val="auto"/>
                <w:kern w:val="0"/>
                <w:sz w:val="18"/>
                <w:szCs w:val="18"/>
              </w:rPr>
            </w:pPr>
            <w:r>
              <w:rPr>
                <w:rFonts w:hint="eastAsia" w:ascii="仿宋" w:hAnsi="仿宋" w:eastAsia="仿宋" w:cs="宋体"/>
                <w:color w:val="auto"/>
                <w:kern w:val="0"/>
                <w:sz w:val="18"/>
                <w:szCs w:val="18"/>
              </w:rPr>
              <w:t>1、切断作业区域电源</w:t>
            </w:r>
          </w:p>
          <w:p>
            <w:pPr>
              <w:widowControl/>
              <w:rPr>
                <w:rFonts w:hint="eastAsia" w:ascii="仿宋" w:hAnsi="仿宋" w:eastAsia="仿宋" w:cs="宋体"/>
                <w:color w:val="auto"/>
                <w:kern w:val="0"/>
                <w:sz w:val="18"/>
                <w:szCs w:val="18"/>
                <w:lang w:val="en-US" w:eastAsia="zh-CN"/>
              </w:rPr>
            </w:pPr>
            <w:r>
              <w:rPr>
                <w:rFonts w:hint="eastAsia" w:ascii="仿宋" w:hAnsi="仿宋" w:eastAsia="仿宋" w:cs="宋体"/>
                <w:color w:val="auto"/>
                <w:kern w:val="0"/>
                <w:sz w:val="18"/>
                <w:szCs w:val="18"/>
              </w:rPr>
              <w:t>2、</w:t>
            </w:r>
            <w:r>
              <w:rPr>
                <w:rFonts w:hint="eastAsia" w:ascii="仿宋" w:hAnsi="仿宋" w:eastAsia="仿宋" w:cs="宋体"/>
                <w:color w:val="auto"/>
                <w:kern w:val="0"/>
                <w:sz w:val="18"/>
                <w:szCs w:val="18"/>
                <w:lang w:val="en-US" w:eastAsia="zh-CN"/>
              </w:rPr>
              <w:t>放置好机械设备</w:t>
            </w:r>
          </w:p>
          <w:p>
            <w:pPr>
              <w:widowControl/>
              <w:rPr>
                <w:rFonts w:hint="eastAsia" w:ascii="仿宋" w:hAnsi="仿宋" w:eastAsia="仿宋" w:cs="宋体"/>
                <w:color w:val="auto"/>
                <w:kern w:val="0"/>
                <w:szCs w:val="21"/>
                <w:lang w:val="en-US" w:eastAsia="zh-CN"/>
              </w:rPr>
            </w:pPr>
            <w:r>
              <w:rPr>
                <w:rFonts w:hint="eastAsia" w:ascii="仿宋" w:hAnsi="仿宋" w:eastAsia="仿宋" w:cs="宋体"/>
                <w:color w:val="auto"/>
                <w:kern w:val="0"/>
                <w:sz w:val="18"/>
                <w:szCs w:val="18"/>
                <w:lang w:val="en-US" w:eastAsia="zh-CN"/>
              </w:rPr>
              <w:t>3、</w:t>
            </w:r>
            <w:r>
              <w:rPr>
                <w:rFonts w:hint="eastAsia" w:ascii="仿宋" w:hAnsi="仿宋" w:eastAsia="仿宋" w:cs="宋体"/>
                <w:color w:val="auto"/>
                <w:kern w:val="0"/>
                <w:sz w:val="18"/>
                <w:szCs w:val="18"/>
              </w:rPr>
              <w:t>作业区域人员清场</w:t>
            </w:r>
          </w:p>
        </w:tc>
        <w:tc>
          <w:tcPr>
            <w:tcW w:w="3119" w:type="dxa"/>
            <w:vMerge w:val="continue"/>
            <w:tcBorders>
              <w:left w:val="single" w:color="auto" w:sz="4" w:space="0"/>
              <w:right w:val="single" w:color="auto" w:sz="4" w:space="0"/>
            </w:tcBorders>
            <w:vAlign w:val="center"/>
          </w:tcPr>
          <w:p>
            <w:pPr>
              <w:widowControl/>
              <w:rPr>
                <w:rFonts w:ascii="仿宋" w:hAnsi="仿宋" w:eastAsia="仿宋" w:cs="宋体"/>
                <w:color w:val="auto"/>
                <w:kern w:val="0"/>
                <w:szCs w:val="21"/>
              </w:rPr>
            </w:pPr>
          </w:p>
        </w:tc>
        <w:tc>
          <w:tcPr>
            <w:tcW w:w="1108" w:type="dxa"/>
            <w:vMerge w:val="continue"/>
            <w:tcBorders>
              <w:left w:val="single" w:color="auto" w:sz="4" w:space="0"/>
              <w:right w:val="single" w:color="auto" w:sz="4" w:space="0"/>
            </w:tcBorders>
            <w:vAlign w:val="center"/>
          </w:tcPr>
          <w:p>
            <w:pPr>
              <w:widowControl/>
              <w:rPr>
                <w:rFonts w:ascii="仿宋" w:hAnsi="仿宋" w:eastAsia="仿宋" w:cs="宋体"/>
                <w:color w:val="auto"/>
                <w:kern w:val="0"/>
                <w:szCs w:val="21"/>
              </w:rPr>
            </w:pPr>
          </w:p>
        </w:tc>
      </w:tr>
      <w:tr>
        <w:tblPrEx>
          <w:tblCellMar>
            <w:top w:w="0" w:type="dxa"/>
            <w:left w:w="108" w:type="dxa"/>
            <w:bottom w:w="0" w:type="dxa"/>
            <w:right w:w="108" w:type="dxa"/>
          </w:tblCellMar>
        </w:tblPrEx>
        <w:trPr>
          <w:trHeight w:val="344" w:hRule="atLeast"/>
        </w:trPr>
        <w:tc>
          <w:tcPr>
            <w:tcW w:w="42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p>
        </w:tc>
        <w:tc>
          <w:tcPr>
            <w:tcW w:w="426"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p>
        </w:tc>
        <w:tc>
          <w:tcPr>
            <w:tcW w:w="6379" w:type="dxa"/>
            <w:tcBorders>
              <w:top w:val="nil"/>
              <w:left w:val="single" w:color="auto" w:sz="4" w:space="0"/>
              <w:bottom w:val="single" w:color="auto" w:sz="4" w:space="0"/>
              <w:right w:val="single" w:color="auto" w:sz="4" w:space="0"/>
            </w:tcBorders>
            <w:vAlign w:val="center"/>
          </w:tcPr>
          <w:p>
            <w:pPr>
              <w:widowControl/>
              <w:rPr>
                <w:rFonts w:ascii="仿宋" w:hAnsi="仿宋" w:eastAsia="仿宋"/>
                <w:color w:val="auto"/>
                <w:sz w:val="18"/>
                <w:szCs w:val="18"/>
              </w:rPr>
            </w:pPr>
          </w:p>
        </w:tc>
        <w:tc>
          <w:tcPr>
            <w:tcW w:w="1701" w:type="dxa"/>
            <w:tcBorders>
              <w:left w:val="nil"/>
              <w:bottom w:val="single" w:color="auto" w:sz="4" w:space="0"/>
              <w:right w:val="single" w:color="auto" w:sz="4" w:space="0"/>
            </w:tcBorders>
            <w:vAlign w:val="center"/>
          </w:tcPr>
          <w:p>
            <w:pPr>
              <w:widowControl/>
              <w:rPr>
                <w:rFonts w:ascii="仿宋" w:hAnsi="仿宋" w:eastAsia="仿宋" w:cs="宋体"/>
                <w:color w:val="auto"/>
                <w:kern w:val="0"/>
                <w:szCs w:val="21"/>
              </w:rPr>
            </w:pPr>
          </w:p>
        </w:tc>
        <w:tc>
          <w:tcPr>
            <w:tcW w:w="1984"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18"/>
                <w:szCs w:val="18"/>
              </w:rPr>
            </w:pPr>
          </w:p>
        </w:tc>
        <w:tc>
          <w:tcPr>
            <w:tcW w:w="3119" w:type="dxa"/>
            <w:tcBorders>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p>
        </w:tc>
        <w:tc>
          <w:tcPr>
            <w:tcW w:w="1108" w:type="dxa"/>
            <w:tcBorders>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Cs w:val="21"/>
              </w:rPr>
            </w:pPr>
          </w:p>
        </w:tc>
      </w:tr>
    </w:tbl>
    <w:p>
      <w:pPr>
        <w:spacing w:line="500" w:lineRule="exact"/>
        <w:ind w:firstLine="560"/>
        <w:jc w:val="left"/>
        <w:rPr>
          <w:rFonts w:ascii="宋体" w:hAnsi="宋体" w:cs="黑体"/>
          <w:color w:val="auto"/>
          <w:sz w:val="28"/>
          <w:szCs w:val="28"/>
        </w:rPr>
        <w:sectPr>
          <w:pgSz w:w="16838" w:h="11906" w:orient="landscape"/>
          <w:pgMar w:top="1800" w:right="1440" w:bottom="1800" w:left="1440" w:header="851" w:footer="992" w:gutter="0"/>
          <w:cols w:space="720" w:num="1"/>
          <w:docGrid w:type="lines" w:linePitch="312" w:charSpace="0"/>
        </w:sectPr>
      </w:pPr>
    </w:p>
    <w:p>
      <w:pPr>
        <w:spacing w:line="500" w:lineRule="exact"/>
        <w:rPr>
          <w:rFonts w:ascii="仿宋_GB2312" w:hAnsi="宋体" w:eastAsia="仿宋_GB2312" w:cs="仿宋_GB2312"/>
          <w:b/>
          <w:color w:val="auto"/>
          <w:sz w:val="28"/>
          <w:szCs w:val="28"/>
        </w:rPr>
      </w:pPr>
    </w:p>
    <w:p>
      <w:pPr>
        <w:spacing w:line="500" w:lineRule="exact"/>
        <w:rPr>
          <w:rFonts w:ascii="仿宋_GB2312" w:hAnsi="宋体" w:eastAsia="仿宋_GB2312" w:cs="仿宋_GB2312"/>
          <w:color w:val="auto"/>
          <w:sz w:val="28"/>
          <w:szCs w:val="28"/>
        </w:rPr>
      </w:pPr>
      <w:r>
        <w:rPr>
          <w:rFonts w:hint="eastAsia" w:ascii="仿宋_GB2312" w:hAnsi="宋体" w:eastAsia="仿宋_GB2312" w:cs="仿宋_GB2312"/>
          <w:b/>
          <w:color w:val="auto"/>
          <w:sz w:val="28"/>
          <w:szCs w:val="28"/>
        </w:rPr>
        <w:t xml:space="preserve">  甲方：</w:t>
      </w:r>
      <w:r>
        <w:rPr>
          <w:rFonts w:hint="eastAsia" w:ascii="仿宋_GB2312" w:hAnsi="宋体" w:eastAsia="仿宋_GB2312" w:cs="仿宋_GB2312"/>
          <w:color w:val="auto"/>
          <w:sz w:val="28"/>
          <w:szCs w:val="28"/>
        </w:rPr>
        <w:t xml:space="preserve">                               </w:t>
      </w:r>
      <w:r>
        <w:rPr>
          <w:rFonts w:hint="eastAsia" w:ascii="仿宋_GB2312" w:hAnsi="宋体" w:eastAsia="仿宋_GB2312" w:cs="仿宋_GB2312"/>
          <w:b/>
          <w:color w:val="auto"/>
          <w:sz w:val="28"/>
          <w:szCs w:val="28"/>
        </w:rPr>
        <w:t xml:space="preserve"> 乙方：</w:t>
      </w:r>
    </w:p>
    <w:p>
      <w:pPr>
        <w:spacing w:line="500" w:lineRule="exact"/>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（盖章）                               （盖章）</w:t>
      </w:r>
    </w:p>
    <w:p>
      <w:pPr>
        <w:spacing w:line="500" w:lineRule="exact"/>
        <w:rPr>
          <w:rFonts w:ascii="仿宋_GB2312" w:hAnsi="宋体" w:eastAsia="仿宋_GB2312" w:cs="仿宋_GB2312"/>
          <w:color w:val="auto"/>
          <w:sz w:val="28"/>
          <w:szCs w:val="28"/>
        </w:rPr>
      </w:pPr>
      <w:r>
        <w:rPr>
          <w:rFonts w:hint="eastAsia" w:ascii="仿宋_GB2312" w:hAnsi="宋体" w:eastAsia="仿宋_GB2312" w:cs="仿宋_GB2312"/>
          <w:b/>
          <w:color w:val="auto"/>
          <w:sz w:val="28"/>
          <w:szCs w:val="28"/>
        </w:rPr>
        <w:t>法人代表或授权代表：</w:t>
      </w:r>
      <w:r>
        <w:rPr>
          <w:rFonts w:hint="eastAsia" w:ascii="仿宋_GB2312" w:hAnsi="宋体" w:eastAsia="仿宋_GB2312" w:cs="仿宋_GB2312"/>
          <w:color w:val="auto"/>
          <w:sz w:val="28"/>
          <w:szCs w:val="28"/>
        </w:rPr>
        <w:t xml:space="preserve">                  </w:t>
      </w:r>
      <w:r>
        <w:rPr>
          <w:rFonts w:hint="eastAsia" w:ascii="仿宋_GB2312" w:hAnsi="宋体" w:eastAsia="仿宋_GB2312" w:cs="仿宋_GB2312"/>
          <w:b/>
          <w:color w:val="auto"/>
          <w:sz w:val="28"/>
          <w:szCs w:val="28"/>
        </w:rPr>
        <w:t>法人代表或授权代表：</w:t>
      </w:r>
    </w:p>
    <w:p>
      <w:pPr>
        <w:spacing w:line="500" w:lineRule="exact"/>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（签字）                               （签字）</w:t>
      </w:r>
    </w:p>
    <w:p>
      <w:pPr>
        <w:spacing w:line="500" w:lineRule="exact"/>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 xml:space="preserve">日期：     年    月    日           日期：     年    月    日 </w:t>
      </w:r>
    </w:p>
    <w:p>
      <w:pPr>
        <w:spacing w:line="500" w:lineRule="exact"/>
        <w:ind w:firstLine="560"/>
        <w:jc w:val="left"/>
        <w:rPr>
          <w:rFonts w:ascii="宋体" w:hAnsi="宋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附件3：</w:t>
      </w:r>
    </w:p>
    <w:p>
      <w:pPr>
        <w:spacing w:line="500" w:lineRule="exact"/>
        <w:ind w:firstLine="720"/>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项目作业危险、有害因素告知书</w:t>
      </w:r>
    </w:p>
    <w:p>
      <w:pPr>
        <w:spacing w:after="100" w:afterAutospacing="1" w:line="560" w:lineRule="exact"/>
        <w:contextualSpacing/>
        <w:jc w:val="left"/>
        <w:rPr>
          <w:rFonts w:ascii="仿宋" w:hAnsi="仿宋" w:eastAsia="仿宋" w:cs="仿宋"/>
          <w:b/>
          <w:color w:val="auto"/>
          <w:sz w:val="28"/>
          <w:szCs w:val="28"/>
        </w:rPr>
      </w:pPr>
      <w:r>
        <w:rPr>
          <w:rFonts w:hint="eastAsia" w:ascii="仿宋" w:hAnsi="仿宋" w:eastAsia="仿宋" w:cs="仿宋"/>
          <w:b/>
          <w:color w:val="auto"/>
          <w:sz w:val="28"/>
          <w:szCs w:val="28"/>
        </w:rPr>
        <w:t>各相关方协作单位：</w:t>
      </w:r>
    </w:p>
    <w:p>
      <w:pPr>
        <w:spacing w:after="100" w:afterAutospacing="1" w:line="560" w:lineRule="exact"/>
        <w:ind w:firstLine="560"/>
        <w:contextualSpacing/>
        <w:jc w:val="left"/>
        <w:rPr>
          <w:rFonts w:ascii="仿宋" w:hAnsi="仿宋" w:eastAsia="仿宋" w:cs="仿宋"/>
          <w:color w:val="auto"/>
          <w:sz w:val="28"/>
          <w:szCs w:val="28"/>
        </w:rPr>
      </w:pPr>
      <w:r>
        <w:rPr>
          <w:rFonts w:hint="eastAsia" w:ascii="仿宋" w:hAnsi="仿宋" w:eastAsia="仿宋" w:cs="仿宋"/>
          <w:color w:val="auto"/>
          <w:sz w:val="28"/>
          <w:szCs w:val="28"/>
        </w:rPr>
        <w:t>为圆满做好</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安全生产工作，确保在作业过程中所有作业人员的人身安全，凡来我单位从事相关方作业的单位在进入</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前必须对本单位人员在</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的作业人员进行全员的安全教育及安全交底，教育及交底面要达到100％。相关方单位结合</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的环境特点、危险因素提前制订好相应的安全措施，同时持相关材料到</w:t>
      </w:r>
      <w:r>
        <w:rPr>
          <w:rFonts w:hint="eastAsia" w:ascii="仿宋" w:hAnsi="仿宋" w:eastAsia="仿宋" w:cs="仿宋"/>
          <w:b/>
          <w:color w:val="auto"/>
          <w:sz w:val="28"/>
          <w:szCs w:val="28"/>
          <w:lang w:val="en-US" w:eastAsia="zh-CN"/>
        </w:rPr>
        <w:t>河北中糖华洋</w:t>
      </w:r>
      <w:r>
        <w:rPr>
          <w:rFonts w:hint="eastAsia" w:ascii="仿宋" w:hAnsi="仿宋" w:eastAsia="仿宋" w:cs="仿宋"/>
          <w:b/>
          <w:color w:val="auto"/>
          <w:sz w:val="28"/>
          <w:szCs w:val="28"/>
        </w:rPr>
        <w:t>物流有限公司</w:t>
      </w:r>
      <w:r>
        <w:rPr>
          <w:rFonts w:hint="eastAsia" w:ascii="仿宋" w:hAnsi="仿宋" w:eastAsia="仿宋" w:cs="仿宋"/>
          <w:color w:val="auto"/>
          <w:sz w:val="28"/>
          <w:szCs w:val="28"/>
        </w:rPr>
        <w:t>安全部门签订有关安全协议。</w:t>
      </w:r>
    </w:p>
    <w:p>
      <w:pPr>
        <w:spacing w:after="100" w:afterAutospacing="1" w:line="560" w:lineRule="exact"/>
        <w:ind w:firstLine="560"/>
        <w:contextualSpacing/>
        <w:jc w:val="left"/>
        <w:rPr>
          <w:rFonts w:ascii="仿宋" w:hAnsi="仿宋" w:eastAsia="仿宋" w:cs="仿宋"/>
          <w:color w:val="auto"/>
          <w:sz w:val="28"/>
          <w:szCs w:val="28"/>
        </w:rPr>
      </w:pPr>
      <w:r>
        <w:rPr>
          <w:rFonts w:hint="eastAsia" w:ascii="仿宋" w:hAnsi="仿宋" w:eastAsia="仿宋" w:cs="仿宋"/>
          <w:color w:val="auto"/>
          <w:sz w:val="28"/>
          <w:szCs w:val="28"/>
        </w:rPr>
        <w:t>相关方单位的安全管理人员负责对本单位参加作业人员进行安全教育，教育内容要针对在</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内所承揽的作业类别，教育情况记录及考试记录自行备案；要求在作业前将参加作业人员的安全教育成绩汇总表报安全专业，未进行安全教育的人员及安全教育不合格者不得参与</w:t>
      </w:r>
      <w:r>
        <w:rPr>
          <w:rFonts w:hint="eastAsia" w:ascii="仿宋" w:hAnsi="仿宋" w:eastAsia="仿宋" w:cs="仿宋"/>
          <w:b/>
          <w:color w:val="auto"/>
          <w:sz w:val="28"/>
          <w:szCs w:val="28"/>
          <w:lang w:val="en-US" w:eastAsia="zh-CN"/>
        </w:rPr>
        <w:t>河北中糖华洋物流有限公司</w:t>
      </w:r>
      <w:r>
        <w:rPr>
          <w:rFonts w:hint="eastAsia" w:ascii="仿宋" w:hAnsi="仿宋" w:eastAsia="仿宋" w:cs="仿宋"/>
          <w:color w:val="auto"/>
          <w:sz w:val="28"/>
          <w:szCs w:val="28"/>
        </w:rPr>
        <w:t>的项目作业。</w:t>
      </w:r>
    </w:p>
    <w:p>
      <w:pPr>
        <w:spacing w:line="560" w:lineRule="exact"/>
        <w:ind w:firstLine="562"/>
        <w:contextualSpacing/>
        <w:jc w:val="left"/>
        <w:rPr>
          <w:rFonts w:ascii="仿宋" w:hAnsi="仿宋" w:eastAsia="仿宋" w:cs="仿宋"/>
          <w:b/>
          <w:color w:val="auto"/>
          <w:sz w:val="28"/>
          <w:szCs w:val="28"/>
        </w:rPr>
      </w:pPr>
      <w:r>
        <w:rPr>
          <w:rFonts w:hint="eastAsia" w:ascii="仿宋" w:hAnsi="仿宋" w:eastAsia="仿宋" w:cs="仿宋"/>
          <w:b/>
          <w:color w:val="auto"/>
          <w:sz w:val="28"/>
          <w:szCs w:val="28"/>
        </w:rPr>
        <w:t>一、项目危险及有危害因素告知如下：</w:t>
      </w:r>
    </w:p>
    <w:p>
      <w:pPr>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、物体打击的危险因素有：车辆箱门或栏杆打开时，观察不到位，糖包高空落物造成物体打击；</w:t>
      </w:r>
      <w:r>
        <w:rPr>
          <w:rFonts w:hint="eastAsia" w:ascii="仿宋" w:hAnsi="仿宋" w:eastAsia="仿宋" w:cs="仿宋"/>
          <w:color w:val="auto"/>
          <w:sz w:val="28"/>
          <w:szCs w:val="28"/>
          <w:lang w:val="en-US" w:eastAsia="zh-CN"/>
        </w:rPr>
        <w:t>糖</w:t>
      </w:r>
      <w:r>
        <w:rPr>
          <w:rFonts w:hint="eastAsia" w:ascii="仿宋" w:hAnsi="仿宋" w:eastAsia="仿宋" w:cs="仿宋"/>
          <w:color w:val="auto"/>
          <w:sz w:val="28"/>
          <w:szCs w:val="28"/>
        </w:rPr>
        <w:t>垛糖包不稳定糖包坠落对人员造成打击；</w:t>
      </w:r>
    </w:p>
    <w:p>
      <w:pPr>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、机械伤害的危险因素有：移动</w:t>
      </w:r>
      <w:r>
        <w:rPr>
          <w:rFonts w:hint="eastAsia" w:ascii="仿宋" w:hAnsi="仿宋" w:eastAsia="仿宋" w:cs="仿宋"/>
          <w:color w:val="auto"/>
          <w:sz w:val="28"/>
          <w:szCs w:val="28"/>
          <w:lang w:val="en-US" w:eastAsia="zh-CN"/>
        </w:rPr>
        <w:t>作业机械</w:t>
      </w:r>
      <w:r>
        <w:rPr>
          <w:rFonts w:hint="eastAsia" w:ascii="仿宋" w:hAnsi="仿宋" w:eastAsia="仿宋" w:cs="仿宋"/>
          <w:color w:val="auto"/>
          <w:sz w:val="28"/>
          <w:szCs w:val="28"/>
        </w:rPr>
        <w:t>时协调不到位发生机械伤害事故；未停机排除故障造成机械伤害事故；操作失误或安全保护不到位造成机械伤害。</w:t>
      </w:r>
    </w:p>
    <w:p>
      <w:pPr>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、车辆伤害的危险因素有：司机健康状况异常，疲劳作业，酒后作业；在装车过程中使用装车</w:t>
      </w:r>
      <w:r>
        <w:rPr>
          <w:rFonts w:hint="eastAsia" w:ascii="仿宋" w:hAnsi="仿宋" w:eastAsia="仿宋" w:cs="仿宋"/>
          <w:color w:val="auto"/>
          <w:sz w:val="28"/>
          <w:szCs w:val="28"/>
          <w:lang w:val="en-US" w:eastAsia="zh-CN"/>
        </w:rPr>
        <w:t>机械设备</w:t>
      </w:r>
      <w:r>
        <w:rPr>
          <w:rFonts w:hint="eastAsia" w:ascii="仿宋" w:hAnsi="仿宋" w:eastAsia="仿宋" w:cs="仿宋"/>
          <w:color w:val="auto"/>
          <w:sz w:val="28"/>
          <w:szCs w:val="28"/>
        </w:rPr>
        <w:t>违章操作造成的安全事故；驾驶人员未持证上岗，或违反操作规程造成的车辆伤害事故；车辆缺乏必要的保养维护致使车辆本身缺陷，如灯光、喇叭、制动缺陷，造成的伤害事故；不按作业环境要求，不按规定的道路行驶诱发的车辆伤害事故；违章超速行驶，超载作业。</w:t>
      </w:r>
    </w:p>
    <w:p>
      <w:pPr>
        <w:spacing w:line="5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、糖垛坍塌的危险因素有：</w:t>
      </w:r>
      <w:r>
        <w:rPr>
          <w:rFonts w:hint="eastAsia" w:ascii="仿宋" w:hAnsi="仿宋" w:eastAsia="仿宋" w:cs="仿宋"/>
          <w:color w:val="auto"/>
          <w:sz w:val="28"/>
          <w:szCs w:val="28"/>
          <w:highlight w:val="none"/>
          <w:lang w:val="en-US" w:eastAsia="zh-CN"/>
        </w:rPr>
        <w:t>拆垛</w:t>
      </w:r>
      <w:r>
        <w:rPr>
          <w:rFonts w:hint="eastAsia" w:ascii="仿宋" w:hAnsi="仿宋" w:eastAsia="仿宋" w:cs="仿宋"/>
          <w:color w:val="auto"/>
          <w:sz w:val="28"/>
          <w:szCs w:val="28"/>
          <w:highlight w:val="none"/>
        </w:rPr>
        <w:t>位置不合理和</w:t>
      </w:r>
      <w:r>
        <w:rPr>
          <w:rFonts w:hint="eastAsia" w:ascii="仿宋" w:hAnsi="仿宋" w:eastAsia="仿宋" w:cs="仿宋"/>
          <w:color w:val="auto"/>
          <w:sz w:val="28"/>
          <w:szCs w:val="28"/>
          <w:highlight w:val="none"/>
          <w:lang w:val="en-US" w:eastAsia="zh-CN"/>
        </w:rPr>
        <w:t>野蛮拆垛造成糖垛不稳</w:t>
      </w:r>
      <w:r>
        <w:rPr>
          <w:rFonts w:hint="eastAsia" w:ascii="仿宋" w:hAnsi="仿宋" w:eastAsia="仿宋" w:cs="仿宋"/>
          <w:color w:val="auto"/>
          <w:sz w:val="28"/>
          <w:szCs w:val="28"/>
          <w:highlight w:val="none"/>
        </w:rPr>
        <w:t>引起糖垛坍塌；非经验丰富的</w:t>
      </w:r>
      <w:r>
        <w:rPr>
          <w:rFonts w:hint="eastAsia" w:ascii="仿宋" w:hAnsi="仿宋" w:eastAsia="仿宋" w:cs="仿宋"/>
          <w:color w:val="auto"/>
          <w:sz w:val="28"/>
          <w:szCs w:val="28"/>
          <w:highlight w:val="none"/>
          <w:lang w:val="en-US" w:eastAsia="zh-CN"/>
        </w:rPr>
        <w:t>作业</w:t>
      </w:r>
      <w:r>
        <w:rPr>
          <w:rFonts w:hint="eastAsia" w:ascii="仿宋" w:hAnsi="仿宋" w:eastAsia="仿宋" w:cs="仿宋"/>
          <w:color w:val="auto"/>
          <w:sz w:val="28"/>
          <w:szCs w:val="28"/>
          <w:highlight w:val="none"/>
        </w:rPr>
        <w:t>队伍，不严格按照操作规定</w:t>
      </w:r>
      <w:r>
        <w:rPr>
          <w:rFonts w:hint="eastAsia" w:ascii="仿宋" w:hAnsi="仿宋" w:eastAsia="仿宋" w:cs="仿宋"/>
          <w:color w:val="auto"/>
          <w:sz w:val="28"/>
          <w:szCs w:val="28"/>
          <w:highlight w:val="none"/>
          <w:lang w:val="en-US" w:eastAsia="zh-CN"/>
        </w:rPr>
        <w:t>拆垛</w:t>
      </w:r>
      <w:r>
        <w:rPr>
          <w:rFonts w:hint="eastAsia" w:ascii="仿宋" w:hAnsi="仿宋" w:eastAsia="仿宋" w:cs="仿宋"/>
          <w:color w:val="auto"/>
          <w:sz w:val="28"/>
          <w:szCs w:val="28"/>
          <w:highlight w:val="none"/>
        </w:rPr>
        <w:t>，造成的糖垛坍塌，</w:t>
      </w:r>
      <w:r>
        <w:rPr>
          <w:rFonts w:hint="eastAsia" w:ascii="仿宋" w:hAnsi="仿宋" w:eastAsia="仿宋" w:cs="仿宋"/>
          <w:color w:val="auto"/>
          <w:sz w:val="28"/>
          <w:szCs w:val="28"/>
          <w:highlight w:val="none"/>
          <w:lang w:val="en-US" w:eastAsia="zh-CN"/>
        </w:rPr>
        <w:t>拆垛</w:t>
      </w:r>
      <w:r>
        <w:rPr>
          <w:rFonts w:hint="eastAsia" w:ascii="仿宋" w:hAnsi="仿宋" w:eastAsia="仿宋" w:cs="仿宋"/>
          <w:color w:val="auto"/>
          <w:sz w:val="28"/>
          <w:szCs w:val="28"/>
          <w:highlight w:val="none"/>
        </w:rPr>
        <w:t>过程中未安排专人进行</w:t>
      </w:r>
      <w:r>
        <w:rPr>
          <w:rFonts w:hint="eastAsia" w:ascii="仿宋" w:hAnsi="仿宋" w:eastAsia="仿宋" w:cs="仿宋"/>
          <w:color w:val="auto"/>
          <w:sz w:val="28"/>
          <w:szCs w:val="28"/>
          <w:highlight w:val="none"/>
          <w:lang w:val="en-US" w:eastAsia="zh-CN"/>
        </w:rPr>
        <w:t>观查</w:t>
      </w:r>
      <w:r>
        <w:rPr>
          <w:rFonts w:hint="eastAsia" w:ascii="仿宋" w:hAnsi="仿宋" w:eastAsia="仿宋" w:cs="仿宋"/>
          <w:color w:val="auto"/>
          <w:sz w:val="28"/>
          <w:szCs w:val="28"/>
          <w:highlight w:val="none"/>
        </w:rPr>
        <w:t>、变型时没有及时处置。</w:t>
      </w:r>
    </w:p>
    <w:p>
      <w:pPr>
        <w:spacing w:line="56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、火灾的危险因素有：作业人员违纪带入火种并使用的，或违规</w:t>
      </w:r>
      <w:r>
        <w:rPr>
          <w:rFonts w:hint="eastAsia" w:ascii="仿宋" w:hAnsi="仿宋" w:eastAsia="仿宋" w:cs="仿宋"/>
          <w:color w:val="auto"/>
          <w:sz w:val="28"/>
          <w:szCs w:val="28"/>
          <w:lang w:val="en-US" w:eastAsia="zh-CN"/>
        </w:rPr>
        <w:t>用电</w:t>
      </w:r>
      <w:r>
        <w:rPr>
          <w:rFonts w:hint="eastAsia" w:ascii="仿宋" w:hAnsi="仿宋" w:eastAsia="仿宋" w:cs="仿宋"/>
          <w:color w:val="auto"/>
          <w:sz w:val="28"/>
          <w:szCs w:val="28"/>
        </w:rPr>
        <w:t>；电器设备设施因操作不慎，引发火灾。电器元件、电器线路发生短路、接触不良、绝缘不良和有外来火源等引发电气火灾；用电负荷过载造成电器设备的过度发热，引发火灾。电器设备散热不良导致过热引起火灾。</w:t>
      </w:r>
    </w:p>
    <w:p>
      <w:pPr>
        <w:spacing w:line="560" w:lineRule="exact"/>
        <w:ind w:firstLine="560"/>
        <w:jc w:val="left"/>
        <w:rPr>
          <w:rFonts w:ascii="仿宋" w:hAnsi="仿宋" w:eastAsia="仿宋" w:cs="仿宋"/>
          <w:b/>
          <w:bCs/>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、触电的危险因素有：设备未设漏电保护器或漏电保护失效，设备产生故障、损坏等引起作业人员触电伤害；电器设备电缆绝缘层破损等造成作业人员触电伤害；</w:t>
      </w:r>
      <w:r>
        <w:rPr>
          <w:rFonts w:hint="eastAsia" w:ascii="仿宋" w:hAnsi="仿宋" w:eastAsia="仿宋" w:cs="仿宋"/>
          <w:color w:val="auto"/>
          <w:sz w:val="28"/>
          <w:szCs w:val="28"/>
          <w:lang w:val="en-US" w:eastAsia="zh-CN"/>
        </w:rPr>
        <w:t>电</w:t>
      </w:r>
      <w:r>
        <w:rPr>
          <w:rFonts w:hint="eastAsia" w:ascii="仿宋" w:hAnsi="仿宋" w:eastAsia="仿宋" w:cs="仿宋"/>
          <w:color w:val="auto"/>
          <w:sz w:val="28"/>
          <w:szCs w:val="28"/>
        </w:rPr>
        <w:t>器</w:t>
      </w:r>
      <w:r>
        <w:rPr>
          <w:rFonts w:hint="eastAsia" w:ascii="仿宋" w:hAnsi="仿宋" w:eastAsia="仿宋" w:cs="仿宋"/>
          <w:color w:val="auto"/>
          <w:sz w:val="28"/>
          <w:szCs w:val="28"/>
          <w:lang w:val="en-US" w:eastAsia="zh-CN"/>
        </w:rPr>
        <w:t>设备</w:t>
      </w:r>
      <w:r>
        <w:rPr>
          <w:rFonts w:hint="eastAsia" w:ascii="仿宋" w:hAnsi="仿宋" w:eastAsia="仿宋" w:cs="仿宋"/>
          <w:color w:val="auto"/>
          <w:sz w:val="28"/>
          <w:szCs w:val="28"/>
        </w:rPr>
        <w:t>工作人员违反安全操作规程或非专业人员违章操作等造成触电事故。</w:t>
      </w:r>
    </w:p>
    <w:p>
      <w:pPr>
        <w:spacing w:line="560" w:lineRule="exact"/>
        <w:ind w:firstLine="562"/>
        <w:jc w:val="left"/>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二、作业人员要求：</w:t>
      </w:r>
    </w:p>
    <w:p>
      <w:pPr>
        <w:pStyle w:val="2"/>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color w:val="auto"/>
          <w:sz w:val="28"/>
          <w:szCs w:val="28"/>
          <w:lang w:val="en-US" w:eastAsia="zh-CN"/>
        </w:rPr>
        <w:t>、</w:t>
      </w:r>
      <w:r>
        <w:rPr>
          <w:rFonts w:hint="eastAsia" w:ascii="仿宋" w:hAnsi="仿宋" w:eastAsia="仿宋" w:cs="仿宋"/>
          <w:color w:val="auto"/>
          <w:sz w:val="28"/>
          <w:szCs w:val="28"/>
        </w:rPr>
        <w:t>物体打击</w:t>
      </w:r>
      <w:r>
        <w:rPr>
          <w:rFonts w:hint="eastAsia" w:ascii="仿宋" w:hAnsi="仿宋" w:eastAsia="仿宋" w:cs="仿宋"/>
          <w:color w:val="auto"/>
          <w:sz w:val="28"/>
          <w:szCs w:val="28"/>
          <w:lang w:val="en-US" w:eastAsia="zh-CN"/>
        </w:rPr>
        <w:t>管理</w:t>
      </w:r>
    </w:p>
    <w:p>
      <w:pPr>
        <w:pStyle w:val="3"/>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val="en-US" w:eastAsia="zh-CN"/>
        </w:rPr>
        <w:t>作业机械作业时，除机械设备操作人员外其他人员严禁进入作业现场，</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val="en-US" w:eastAsia="zh-CN"/>
        </w:rPr>
        <w:t>上下形成一定坡度，严禁挖空心</w:t>
      </w:r>
      <w:r>
        <w:rPr>
          <w:rFonts w:hint="eastAsia" w:ascii="仿宋" w:hAnsi="仿宋" w:eastAsia="仿宋" w:cs="仿宋"/>
          <w:color w:val="auto"/>
          <w:sz w:val="28"/>
          <w:szCs w:val="28"/>
          <w:highlight w:val="none"/>
        </w:rPr>
        <w:t>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垂直</w:t>
      </w:r>
      <w:r>
        <w:rPr>
          <w:rFonts w:hint="eastAsia" w:ascii="仿宋" w:hAnsi="仿宋" w:eastAsia="仿宋" w:cs="仿宋"/>
          <w:color w:val="auto"/>
          <w:sz w:val="28"/>
          <w:szCs w:val="28"/>
          <w:highlight w:val="none"/>
        </w:rPr>
        <w:t>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严禁向墙体一侧挖推</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eastAsia="zh-CN"/>
        </w:rPr>
        <w:t>。</w:t>
      </w:r>
    </w:p>
    <w:p>
      <w:pPr>
        <w:numPr>
          <w:ilvl w:val="0"/>
          <w:numId w:val="5"/>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机械伤害</w:t>
      </w:r>
    </w:p>
    <w:p>
      <w:pPr>
        <w:numPr>
          <w:ilvl w:val="0"/>
          <w:numId w:val="0"/>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严格检查机械作业人员持证上岗，机械设备及车辆符合国家安全要求，人员进库整理糖包或者其他人员因工作需要进库时，现场管理人员发出指令，机械设备必须停止作业，停稳车辆并熄火，人员方可进入。</w:t>
      </w:r>
    </w:p>
    <w:p>
      <w:pPr>
        <w:pStyle w:val="2"/>
        <w:numPr>
          <w:ilvl w:val="0"/>
          <w:numId w:val="5"/>
        </w:numPr>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车辆伤害</w:t>
      </w:r>
    </w:p>
    <w:p>
      <w:pPr>
        <w:pStyle w:val="3"/>
        <w:numPr>
          <w:ilvl w:val="0"/>
          <w:numId w:val="0"/>
        </w:numPr>
        <w:ind w:firstLine="560" w:firstLineChars="200"/>
        <w:rPr>
          <w:rFonts w:hint="eastAsia" w:eastAsia="方正仿宋_GB2312"/>
          <w:lang w:val="en-US" w:eastAsia="zh-CN"/>
        </w:rPr>
      </w:pPr>
      <w:r>
        <w:rPr>
          <w:rFonts w:hint="eastAsia" w:ascii="方正仿宋_GB2312" w:hAnsi="方正仿宋_GB2312" w:eastAsia="方正仿宋_GB2312" w:cs="方正仿宋_GB2312"/>
          <w:b w:val="0"/>
          <w:bCs w:val="0"/>
          <w:color w:val="auto"/>
          <w:sz w:val="28"/>
          <w:szCs w:val="28"/>
        </w:rPr>
        <w:t>对出入库区所有车辆必须进行登记，并告知按规定线路和速度行驶；保证穿戴符合操作规定。禁止酒后驾驶车辆、严禁违章指挥、严禁违章驾驶；严禁非本岗位人员操作，严禁驾驶人员未持证上岗；严禁车辆带故障运行及违章操作。严禁超负荷运转；维修时关闭发动机</w:t>
      </w:r>
      <w:r>
        <w:rPr>
          <w:rFonts w:hint="eastAsia" w:ascii="方正仿宋_GB2312" w:hAnsi="方正仿宋_GB2312" w:eastAsia="方正仿宋_GB2312" w:cs="方正仿宋_GB2312"/>
          <w:b w:val="0"/>
          <w:bCs w:val="0"/>
          <w:color w:val="auto"/>
          <w:sz w:val="28"/>
          <w:szCs w:val="28"/>
          <w:lang w:eastAsia="zh-CN"/>
        </w:rPr>
        <w:t>。</w:t>
      </w:r>
    </w:p>
    <w:p>
      <w:pPr>
        <w:spacing w:line="560" w:lineRule="exact"/>
        <w:ind w:firstLine="562"/>
        <w:jc w:val="lef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电气设备管理</w:t>
      </w:r>
    </w:p>
    <w:p>
      <w:pPr>
        <w:spacing w:line="560" w:lineRule="exact"/>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进行安全教育培训；规范电源线接线；严格执行电工操作规程；加强电气安全检查，发现隐患及时由电工整改；电源箱设当心触电安全警示标识；检维修时正确穿戴个人防护用品；加强现场监督管理，严禁违章操作；严禁现场私拉乱接电线；定期巡检，发现隐患及时处理。</w:t>
      </w:r>
    </w:p>
    <w:p>
      <w:pPr>
        <w:pStyle w:val="2"/>
        <w:numPr>
          <w:ilvl w:val="0"/>
          <w:numId w:val="0"/>
        </w:numPr>
        <w:ind w:leftChars="20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糖垛坍塌</w:t>
      </w:r>
    </w:p>
    <w:p>
      <w:pPr>
        <w:spacing w:line="560" w:lineRule="exact"/>
        <w:ind w:firstLine="56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拆垛作业时必须按照现场管理人员要求进行，严禁野蛮拆垛，造成糖垛不稳</w:t>
      </w:r>
      <w:r>
        <w:rPr>
          <w:rFonts w:hint="eastAsia" w:ascii="仿宋" w:hAnsi="仿宋" w:eastAsia="仿宋" w:cs="仿宋"/>
          <w:color w:val="auto"/>
          <w:sz w:val="28"/>
          <w:szCs w:val="28"/>
          <w:highlight w:val="none"/>
        </w:rPr>
        <w:t>引起糖垛坍塌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指派专人在停止作业时检查</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val="en-US" w:eastAsia="zh-CN"/>
        </w:rPr>
        <w:t>的变化，严禁作业期间查看</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eastAsia="zh-CN"/>
        </w:rPr>
        <w:t>。</w:t>
      </w:r>
    </w:p>
    <w:p>
      <w:pPr>
        <w:pStyle w:val="6"/>
        <w:numPr>
          <w:ilvl w:val="0"/>
          <w:numId w:val="6"/>
        </w:numPr>
        <w:spacing w:after="0" w:line="560" w:lineRule="exact"/>
        <w:ind w:firstLine="56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触电：</w:t>
      </w:r>
    </w:p>
    <w:p>
      <w:pPr>
        <w:pStyle w:val="6"/>
        <w:numPr>
          <w:ilvl w:val="0"/>
          <w:numId w:val="0"/>
        </w:numPr>
        <w:spacing w:after="0" w:line="560" w:lineRule="exact"/>
        <w:ind w:firstLine="560" w:firstLineChars="20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进行安全教育培训；规范电源线接线；严格执行电工操作规程；加强电气安全检查，发现隐患及时由电工整改；电源箱设当心触电安全警示标识；正确穿戴个人防护用品；加强现场监督管理，严禁违章操作；严禁现场私拉乱接电线；定期巡检，发现隐患及时处理。</w:t>
      </w:r>
    </w:p>
    <w:p>
      <w:pPr>
        <w:pStyle w:val="6"/>
        <w:numPr>
          <w:ilvl w:val="0"/>
          <w:numId w:val="6"/>
        </w:numPr>
        <w:spacing w:after="0" w:line="560" w:lineRule="exact"/>
        <w:ind w:left="0" w:leftChars="0" w:firstLine="560" w:firstLineChars="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火灾：</w:t>
      </w:r>
    </w:p>
    <w:p>
      <w:pPr>
        <w:pStyle w:val="6"/>
        <w:numPr>
          <w:ilvl w:val="0"/>
          <w:numId w:val="0"/>
        </w:numPr>
        <w:spacing w:after="0" w:line="560" w:lineRule="exact"/>
        <w:ind w:firstLine="560" w:firstLineChars="200"/>
        <w:jc w:val="left"/>
      </w:pPr>
      <w:r>
        <w:rPr>
          <w:rFonts w:hint="eastAsia" w:ascii="方正仿宋_GB2312" w:hAnsi="方正仿宋_GB2312" w:eastAsia="方正仿宋_GB2312" w:cs="方正仿宋_GB2312"/>
          <w:b w:val="0"/>
          <w:bCs w:val="0"/>
          <w:color w:val="auto"/>
          <w:sz w:val="28"/>
          <w:szCs w:val="28"/>
        </w:rPr>
        <w:t>对进入库区人员进行安全教育培训；严禁带火种进入库区；作业现场配备消防器材，当电气设备发生故障导致起火时，必须第一时间切断电源，正确使用干粉灭火器扑灭初期火灾，并立即上报我公司安全管理人员，当火势无法得到有效控制时，听从现场管理人员指令有序撤离火场。</w:t>
      </w:r>
    </w:p>
    <w:p>
      <w:pPr>
        <w:spacing w:line="560" w:lineRule="exact"/>
        <w:ind w:firstLine="562"/>
        <w:contextualSpacing/>
        <w:jc w:val="left"/>
        <w:rPr>
          <w:rFonts w:ascii="仿宋" w:hAnsi="仿宋" w:eastAsia="仿宋" w:cs="仿宋"/>
          <w:color w:val="auto"/>
          <w:sz w:val="28"/>
          <w:szCs w:val="28"/>
        </w:rPr>
      </w:pPr>
      <w:r>
        <w:rPr>
          <w:rFonts w:hint="eastAsia" w:ascii="仿宋" w:hAnsi="仿宋" w:eastAsia="仿宋" w:cs="仿宋"/>
          <w:b/>
          <w:color w:val="auto"/>
          <w:sz w:val="28"/>
          <w:szCs w:val="28"/>
        </w:rPr>
        <w:t>以上告知，请你单位认真严格贯彻执行。</w:t>
      </w:r>
    </w:p>
    <w:p>
      <w:pPr>
        <w:spacing w:line="560" w:lineRule="exact"/>
        <w:ind w:firstLine="562"/>
        <w:jc w:val="left"/>
        <w:rPr>
          <w:rFonts w:ascii="仿宋" w:hAnsi="仿宋" w:eastAsia="仿宋" w:cs="仿宋"/>
          <w:color w:val="auto"/>
          <w:sz w:val="28"/>
          <w:szCs w:val="28"/>
        </w:rPr>
      </w:pPr>
      <w:r>
        <w:rPr>
          <w:rFonts w:hint="eastAsia" w:ascii="仿宋" w:hAnsi="仿宋" w:eastAsia="仿宋" w:cs="仿宋"/>
          <w:b/>
          <w:color w:val="auto"/>
          <w:sz w:val="28"/>
          <w:szCs w:val="28"/>
        </w:rPr>
        <w:t>签收内容：</w:t>
      </w:r>
      <w:r>
        <w:rPr>
          <w:rFonts w:hint="eastAsia" w:ascii="仿宋" w:hAnsi="仿宋" w:eastAsia="仿宋" w:cs="仿宋"/>
          <w:color w:val="auto"/>
          <w:sz w:val="28"/>
          <w:szCs w:val="28"/>
        </w:rPr>
        <w:t>收到</w:t>
      </w:r>
      <w:r>
        <w:rPr>
          <w:rFonts w:hint="eastAsia" w:ascii="仿宋" w:hAnsi="仿宋" w:eastAsia="仿宋" w:cs="仿宋"/>
          <w:b/>
          <w:bCs/>
          <w:color w:val="auto"/>
          <w:sz w:val="28"/>
          <w:szCs w:val="28"/>
          <w:lang w:val="en-US" w:eastAsia="zh-CN"/>
        </w:rPr>
        <w:t>河北中糖华洋物流有限公司</w:t>
      </w:r>
      <w:r>
        <w:rPr>
          <w:rFonts w:hint="eastAsia" w:ascii="仿宋" w:hAnsi="仿宋" w:eastAsia="仿宋" w:cs="仿宋"/>
          <w:color w:val="auto"/>
          <w:sz w:val="28"/>
          <w:szCs w:val="28"/>
        </w:rPr>
        <w:t>《项目作业危险、有害因素告知书》及相关安全管理制度（本人签认抄录以上内容）</w:t>
      </w:r>
    </w:p>
    <w:p>
      <w:pPr>
        <w:spacing w:line="560" w:lineRule="exact"/>
        <w:ind w:left="5880" w:hanging="5880" w:hangingChars="2100"/>
        <w:rPr>
          <w:rFonts w:ascii="仿宋" w:hAnsi="仿宋" w:eastAsia="仿宋" w:cs="仿宋"/>
          <w:color w:val="auto"/>
          <w:sz w:val="28"/>
          <w:szCs w:val="28"/>
          <w:u w:val="single"/>
        </w:rPr>
      </w:pPr>
      <w:r>
        <w:rPr>
          <w:rFonts w:hint="eastAsia" w:ascii="仿宋" w:hAnsi="仿宋" w:eastAsia="仿宋" w:cs="仿宋"/>
          <w:color w:val="auto"/>
          <w:sz w:val="28"/>
          <w:szCs w:val="28"/>
          <w:u w:val="single"/>
        </w:rPr>
        <w:t xml:space="preserve">                                                              </w:t>
      </w:r>
    </w:p>
    <w:p>
      <w:pPr>
        <w:spacing w:line="560" w:lineRule="exact"/>
        <w:ind w:left="5880" w:hanging="5880" w:hangingChars="2100"/>
        <w:rPr>
          <w:rFonts w:ascii="仿宋" w:hAnsi="仿宋" w:eastAsia="仿宋" w:cs="仿宋"/>
          <w:color w:val="auto"/>
          <w:sz w:val="28"/>
          <w:szCs w:val="28"/>
          <w:u w:val="single"/>
        </w:rPr>
      </w:pPr>
      <w:r>
        <w:rPr>
          <w:rFonts w:hint="eastAsia" w:ascii="仿宋" w:hAnsi="仿宋" w:eastAsia="仿宋" w:cs="仿宋"/>
          <w:color w:val="auto"/>
          <w:sz w:val="28"/>
          <w:szCs w:val="28"/>
          <w:u w:val="single"/>
        </w:rPr>
        <w:t xml:space="preserve">                                                              </w:t>
      </w:r>
    </w:p>
    <w:p>
      <w:pPr>
        <w:spacing w:line="560" w:lineRule="exact"/>
        <w:ind w:left="5880" w:hanging="5880" w:hangingChars="2100"/>
        <w:rPr>
          <w:rFonts w:ascii="仿宋" w:hAnsi="仿宋" w:eastAsia="仿宋" w:cs="仿宋"/>
          <w:color w:val="auto"/>
          <w:sz w:val="28"/>
          <w:szCs w:val="28"/>
          <w:u w:val="single"/>
        </w:rPr>
      </w:pPr>
      <w:r>
        <w:rPr>
          <w:rFonts w:hint="eastAsia" w:ascii="仿宋" w:hAnsi="仿宋" w:eastAsia="仿宋" w:cs="仿宋"/>
          <w:color w:val="auto"/>
          <w:sz w:val="28"/>
          <w:szCs w:val="28"/>
          <w:u w:val="single"/>
        </w:rPr>
        <w:t xml:space="preserve">                                                              </w:t>
      </w:r>
    </w:p>
    <w:p>
      <w:pPr>
        <w:wordWrap w:val="0"/>
        <w:spacing w:line="360" w:lineRule="auto"/>
        <w:ind w:left="5898" w:leftChars="142" w:hanging="5600" w:hangingChars="2000"/>
        <w:rPr>
          <w:rFonts w:ascii="仿宋" w:hAnsi="仿宋" w:eastAsia="仿宋" w:cs="仿宋"/>
          <w:color w:val="auto"/>
          <w:sz w:val="28"/>
          <w:szCs w:val="28"/>
          <w:u w:val="single"/>
        </w:rPr>
      </w:pPr>
      <w:r>
        <w:rPr>
          <w:rFonts w:hint="eastAsia" w:ascii="仿宋" w:hAnsi="仿宋" w:eastAsia="仿宋" w:cs="仿宋"/>
          <w:color w:val="auto"/>
          <w:sz w:val="28"/>
          <w:szCs w:val="28"/>
        </w:rPr>
        <w:t>签认：</w:t>
      </w:r>
    </w:p>
    <w:p>
      <w:pPr>
        <w:wordWrap w:val="0"/>
        <w:spacing w:line="360" w:lineRule="auto"/>
        <w:ind w:left="5898" w:leftChars="142" w:hanging="5600" w:hangingChars="2000"/>
        <w:rPr>
          <w:rFonts w:ascii="仿宋" w:hAnsi="仿宋" w:eastAsia="仿宋" w:cs="仿宋"/>
          <w:color w:val="auto"/>
          <w:sz w:val="28"/>
          <w:szCs w:val="28"/>
        </w:rPr>
      </w:pPr>
      <w:r>
        <w:rPr>
          <w:rFonts w:hint="eastAsia" w:ascii="仿宋" w:hAnsi="仿宋" w:eastAsia="仿宋" w:cs="仿宋"/>
          <w:color w:val="auto"/>
          <w:sz w:val="28"/>
          <w:szCs w:val="28"/>
        </w:rPr>
        <w:t>日期：     年     月   日</w:t>
      </w:r>
    </w:p>
    <w:p>
      <w:pPr>
        <w:pStyle w:val="2"/>
        <w:rPr>
          <w:color w:val="auto"/>
        </w:rPr>
      </w:pPr>
    </w:p>
    <w:p>
      <w:pPr>
        <w:rPr>
          <w:color w:val="auto"/>
        </w:rPr>
      </w:pPr>
    </w:p>
    <w:p>
      <w:pPr>
        <w:pStyle w:val="2"/>
        <w:rPr>
          <w:color w:val="auto"/>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spacing w:line="500" w:lineRule="exact"/>
        <w:ind w:firstLine="560"/>
        <w:jc w:val="left"/>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rPr>
          <w:rFonts w:ascii="黑体" w:hAnsi="黑体" w:eastAsia="黑体" w:cs="黑体"/>
          <w:color w:val="auto"/>
          <w:sz w:val="28"/>
          <w:szCs w:val="28"/>
        </w:rPr>
      </w:pPr>
    </w:p>
    <w:p>
      <w:pPr>
        <w:rPr>
          <w:rFonts w:ascii="黑体" w:hAnsi="黑体" w:eastAsia="黑体" w:cs="黑体"/>
          <w:color w:val="auto"/>
          <w:sz w:val="28"/>
          <w:szCs w:val="28"/>
        </w:rPr>
      </w:pPr>
    </w:p>
    <w:p>
      <w:pPr>
        <w:pStyle w:val="2"/>
        <w:rPr>
          <w:rFonts w:ascii="黑体" w:hAnsi="黑体" w:eastAsia="黑体" w:cs="黑体"/>
          <w:color w:val="auto"/>
          <w:sz w:val="28"/>
          <w:szCs w:val="28"/>
        </w:rPr>
      </w:pPr>
    </w:p>
    <w:p>
      <w:pPr>
        <w:pStyle w:val="3"/>
      </w:pPr>
    </w:p>
    <w:p>
      <w:pPr>
        <w:rPr>
          <w:rFonts w:ascii="黑体" w:hAnsi="黑体" w:eastAsia="黑体" w:cs="黑体"/>
          <w:color w:val="auto"/>
          <w:sz w:val="28"/>
          <w:szCs w:val="28"/>
        </w:rPr>
      </w:pPr>
    </w:p>
    <w:p>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附件4：</w:t>
      </w:r>
    </w:p>
    <w:p>
      <w:pPr>
        <w:spacing w:line="500" w:lineRule="exact"/>
        <w:ind w:firstLine="72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生产现场管理人员授权委托书</w:t>
      </w:r>
    </w:p>
    <w:p>
      <w:pPr>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河北中糖华洋物流有限公司</w:t>
      </w:r>
      <w:r>
        <w:rPr>
          <w:rFonts w:hint="eastAsia" w:ascii="仿宋_GB2312" w:hAnsi="仿宋_GB2312" w:eastAsia="仿宋_GB2312" w:cs="仿宋_GB2312"/>
          <w:color w:val="auto"/>
          <w:sz w:val="28"/>
          <w:szCs w:val="28"/>
        </w:rPr>
        <w:t>：</w:t>
      </w:r>
    </w:p>
    <w:p>
      <w:pPr>
        <w:pStyle w:val="6"/>
        <w:tabs>
          <w:tab w:val="left" w:pos="3780"/>
        </w:tabs>
        <w:spacing w:line="360" w:lineRule="auto"/>
        <w:ind w:firstLine="560"/>
        <w:rPr>
          <w:rFonts w:ascii="仿宋_GB2312" w:eastAsia="仿宋_GB2312"/>
          <w:color w:val="auto"/>
          <w:sz w:val="30"/>
          <w:szCs w:val="30"/>
        </w:rPr>
      </w:pPr>
      <w:r>
        <w:rPr>
          <w:rFonts w:hint="eastAsia" w:ascii="仿宋_GB2312" w:hAnsi="宋体" w:eastAsia="仿宋_GB2312" w:cs="仿宋_GB2312"/>
          <w:color w:val="auto"/>
          <w:sz w:val="28"/>
          <w:szCs w:val="28"/>
        </w:rPr>
        <w:t>根据贵我双方签订的</w:t>
      </w:r>
      <w:r>
        <w:rPr>
          <w:rFonts w:hint="eastAsia" w:ascii="仿宋_GB2312" w:eastAsia="仿宋_GB2312"/>
          <w:color w:val="auto"/>
          <w:sz w:val="30"/>
          <w:szCs w:val="30"/>
        </w:rPr>
        <w:t>《</w:t>
      </w:r>
      <w:r>
        <w:rPr>
          <w:rFonts w:hint="eastAsia" w:ascii="仿宋_GB2312"/>
          <w:color w:val="auto"/>
          <w:sz w:val="30"/>
          <w:szCs w:val="30"/>
          <w:lang w:val="en-US" w:eastAsia="zh-CN"/>
        </w:rPr>
        <w:t>中央储备糖机械化出库</w:t>
      </w:r>
      <w:r>
        <w:rPr>
          <w:rFonts w:hint="eastAsia" w:ascii="仿宋_GB2312" w:eastAsia="仿宋_GB2312"/>
          <w:color w:val="auto"/>
          <w:sz w:val="30"/>
          <w:szCs w:val="30"/>
        </w:rPr>
        <w:t>装卸服务采购合同》</w:t>
      </w:r>
      <w:r>
        <w:rPr>
          <w:rFonts w:hint="eastAsia" w:ascii="仿宋_GB2312" w:hAnsi="宋体" w:eastAsia="仿宋_GB2312" w:cs="仿宋_GB2312"/>
          <w:color w:val="auto"/>
          <w:sz w:val="28"/>
          <w:szCs w:val="28"/>
        </w:rPr>
        <w:t>相关规定，现委托</w:t>
      </w:r>
      <w:r>
        <w:rPr>
          <w:rFonts w:hint="eastAsia"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，性别：</w:t>
      </w:r>
      <w:r>
        <w:rPr>
          <w:rFonts w:hint="eastAsia"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 xml:space="preserve">  ，身份证号码：</w:t>
      </w:r>
      <w:r>
        <w:rPr>
          <w:rFonts w:hint="eastAsia" w:ascii="仿宋_GB2312" w:hAnsi="宋体" w:eastAsia="仿宋_GB2312" w:cs="仿宋_GB2312"/>
          <w:color w:val="auto"/>
          <w:sz w:val="28"/>
          <w:szCs w:val="28"/>
          <w:u w:val="single"/>
        </w:rPr>
        <w:t xml:space="preserve">                 </w:t>
      </w:r>
    </w:p>
    <w:p>
      <w:pPr>
        <w:spacing w:line="360" w:lineRule="auto"/>
        <w:jc w:val="left"/>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 xml:space="preserve"> 手机号码：</w:t>
      </w:r>
      <w:r>
        <w:rPr>
          <w:rFonts w:hint="eastAsia"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 xml:space="preserve"> 作为本人/单位驻</w:t>
      </w:r>
      <w:r>
        <w:rPr>
          <w:rFonts w:hint="eastAsia" w:ascii="仿宋_GB2312" w:hAnsi="宋体" w:eastAsia="仿宋_GB2312" w:cs="仿宋_GB2312"/>
          <w:color w:val="auto"/>
          <w:sz w:val="28"/>
          <w:szCs w:val="28"/>
          <w:lang w:val="en-US" w:eastAsia="zh-CN"/>
        </w:rPr>
        <w:t>河北中糖华洋物流有限公司</w:t>
      </w:r>
      <w:r>
        <w:rPr>
          <w:rFonts w:hint="eastAsia" w:ascii="仿宋_GB2312" w:hAnsi="宋体" w:eastAsia="仿宋_GB2312" w:cs="仿宋_GB2312"/>
          <w:color w:val="auto"/>
          <w:sz w:val="28"/>
          <w:szCs w:val="28"/>
        </w:rPr>
        <w:t>的生产现场管理人员，授权其代表本人/单位</w:t>
      </w:r>
      <w:r>
        <w:rPr>
          <w:rFonts w:hint="eastAsia" w:ascii="仿宋_GB2312" w:hAnsi="宋体" w:eastAsia="仿宋_GB2312" w:cs="仿宋_GB2312"/>
          <w:color w:val="auto"/>
          <w:sz w:val="28"/>
          <w:szCs w:val="28"/>
          <w:lang w:val="en-US" w:eastAsia="zh-CN"/>
        </w:rPr>
        <w:t>河北中糖华洋物流有限公司驻场</w:t>
      </w:r>
      <w:r>
        <w:rPr>
          <w:rFonts w:hint="eastAsia" w:ascii="仿宋_GB2312" w:hAnsi="宋体" w:eastAsia="仿宋_GB2312" w:cs="仿宋_GB2312"/>
          <w:color w:val="auto"/>
          <w:sz w:val="28"/>
          <w:szCs w:val="28"/>
        </w:rPr>
        <w:t>，负责我司生产作业人员进行现场监督和现场安全生产管理。在整个生产业务处理过程中，该代理人的一切行为，均代表本人/单位，与本人/单位的行为具有同等法律效力。本人/单位将承担该代理人行为的全部法律后果和法律责任。</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委托期限：自2023年  月  日至 2023 年  月  日止。</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特此委托。</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委托人：</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身份证号码：</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手机号码：</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代理人姓名：               职务：</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身份证号码：</w:t>
      </w:r>
    </w:p>
    <w:p>
      <w:pPr>
        <w:spacing w:line="360" w:lineRule="auto"/>
        <w:ind w:firstLine="56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 xml:space="preserve">手机号码：                   </w:t>
      </w:r>
    </w:p>
    <w:p>
      <w:pPr>
        <w:spacing w:line="360" w:lineRule="auto"/>
        <w:ind w:firstLine="4656" w:firstLineChars="1663"/>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 xml:space="preserve">     委托人签字：</w:t>
      </w:r>
    </w:p>
    <w:p>
      <w:pPr>
        <w:spacing w:line="360" w:lineRule="auto"/>
        <w:ind w:firstLine="560"/>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rPr>
        <w:t xml:space="preserve">                                 （单位盖章）</w:t>
      </w:r>
    </w:p>
    <w:p>
      <w:pPr>
        <w:spacing w:line="360" w:lineRule="auto"/>
        <w:ind w:firstLine="560"/>
        <w:rPr>
          <w:rFonts w:ascii="仿宋_GB2312" w:hAnsi="宋体" w:eastAsia="仿宋_GB2312" w:cs="仿宋"/>
          <w:color w:val="auto"/>
          <w:sz w:val="32"/>
          <w:szCs w:val="40"/>
        </w:rPr>
      </w:pPr>
      <w:r>
        <w:rPr>
          <w:rFonts w:hint="eastAsia" w:ascii="仿宋_GB2312" w:hAnsi="宋体" w:eastAsia="仿宋_GB2312" w:cs="仿宋_GB2312"/>
          <w:color w:val="auto"/>
          <w:sz w:val="28"/>
          <w:szCs w:val="28"/>
        </w:rPr>
        <w:t xml:space="preserve">                                  日期：         </w:t>
      </w:r>
      <w:r>
        <w:rPr>
          <w:rFonts w:hint="eastAsia" w:ascii="仿宋_GB2312" w:hAnsi="宋体" w:eastAsia="仿宋_GB2312" w:cs="仿宋"/>
          <w:color w:val="auto"/>
          <w:sz w:val="32"/>
          <w:szCs w:val="40"/>
        </w:rPr>
        <w:t xml:space="preserve">   </w:t>
      </w:r>
    </w:p>
    <w:p>
      <w:pPr>
        <w:pStyle w:val="2"/>
      </w:pPr>
    </w:p>
    <w:p>
      <w:pPr>
        <w:spacing w:line="500" w:lineRule="exact"/>
        <w:rPr>
          <w:rFonts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附件5：</w:t>
      </w:r>
    </w:p>
    <w:p>
      <w:pPr>
        <w:jc w:val="center"/>
        <w:rPr>
          <w:rFonts w:ascii="方正小标宋简体" w:hAnsi="方正小标宋简体" w:eastAsia="方正小标宋简体" w:cs="方正小标宋简体"/>
          <w:color w:val="auto"/>
          <w:sz w:val="36"/>
          <w:szCs w:val="40"/>
        </w:rPr>
      </w:pPr>
      <w:r>
        <w:rPr>
          <w:rFonts w:hint="eastAsia" w:ascii="方正小标宋简体" w:hAnsi="方正小标宋简体" w:eastAsia="方正小标宋简体" w:cs="方正小标宋简体"/>
          <w:color w:val="auto"/>
          <w:sz w:val="36"/>
          <w:szCs w:val="40"/>
        </w:rPr>
        <w:t>安全技术交底</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一、外委协作单位：</w:t>
      </w:r>
      <w:r>
        <w:rPr>
          <w:rFonts w:hint="eastAsia" w:ascii="方正仿宋_GB2312" w:hAnsi="方正仿宋_GB2312" w:eastAsia="方正仿宋_GB2312" w:cs="方正仿宋_GB2312"/>
          <w:b w:val="0"/>
          <w:bCs w:val="0"/>
          <w:color w:val="auto"/>
          <w:sz w:val="28"/>
          <w:szCs w:val="28"/>
          <w:u w:val="single"/>
          <w:lang w:val="en-US" w:eastAsia="zh-CN"/>
        </w:rPr>
        <w:t xml:space="preserve">             </w:t>
      </w:r>
      <w:r>
        <w:rPr>
          <w:rFonts w:hint="eastAsia" w:ascii="方正仿宋_GB2312" w:hAnsi="方正仿宋_GB2312" w:eastAsia="方正仿宋_GB2312" w:cs="方正仿宋_GB2312"/>
          <w:b w:val="0"/>
          <w:bCs w:val="0"/>
          <w:color w:val="auto"/>
          <w:sz w:val="28"/>
          <w:szCs w:val="28"/>
          <w:u w:val="single"/>
        </w:rPr>
        <w:t xml:space="preserve"> </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二、作业内容：中央储备糖</w:t>
      </w:r>
      <w:r>
        <w:rPr>
          <w:rFonts w:hint="eastAsia" w:ascii="方正仿宋_GB2312" w:hAnsi="方正仿宋_GB2312" w:eastAsia="方正仿宋_GB2312" w:cs="方正仿宋_GB2312"/>
          <w:b w:val="0"/>
          <w:bCs w:val="0"/>
          <w:color w:val="auto"/>
          <w:sz w:val="28"/>
          <w:szCs w:val="28"/>
          <w:lang w:val="en-US" w:eastAsia="zh-CN"/>
        </w:rPr>
        <w:t>机械化出</w:t>
      </w:r>
      <w:r>
        <w:rPr>
          <w:rFonts w:hint="eastAsia" w:ascii="方正仿宋_GB2312" w:hAnsi="方正仿宋_GB2312" w:eastAsia="方正仿宋_GB2312" w:cs="方正仿宋_GB2312"/>
          <w:b w:val="0"/>
          <w:bCs w:val="0"/>
          <w:color w:val="auto"/>
          <w:sz w:val="28"/>
          <w:szCs w:val="28"/>
        </w:rPr>
        <w:t>库装卸劳务</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三、有效期限： 2023年</w:t>
      </w:r>
      <w:r>
        <w:rPr>
          <w:rFonts w:hint="eastAsia" w:ascii="方正仿宋_GB2312" w:hAnsi="方正仿宋_GB2312" w:eastAsia="方正仿宋_GB2312" w:cs="方正仿宋_GB2312"/>
          <w:b w:val="0"/>
          <w:bCs w:val="0"/>
          <w:color w:val="auto"/>
          <w:sz w:val="28"/>
          <w:szCs w:val="28"/>
          <w:u w:val="single"/>
        </w:rPr>
        <w:t xml:space="preserve"> </w:t>
      </w:r>
      <w:r>
        <w:rPr>
          <w:rFonts w:hint="eastAsia" w:ascii="方正仿宋_GB2312" w:hAnsi="方正仿宋_GB2312" w:eastAsia="方正仿宋_GB2312" w:cs="方正仿宋_GB2312"/>
          <w:b w:val="0"/>
          <w:bCs w:val="0"/>
          <w:color w:val="auto"/>
          <w:sz w:val="28"/>
          <w:szCs w:val="28"/>
          <w:u w:val="single"/>
          <w:lang w:val="en-US" w:eastAsia="zh-CN"/>
        </w:rPr>
        <w:t xml:space="preserve">  </w:t>
      </w:r>
      <w:r>
        <w:rPr>
          <w:rFonts w:hint="eastAsia" w:ascii="方正仿宋_GB2312" w:hAnsi="方正仿宋_GB2312" w:eastAsia="方正仿宋_GB2312" w:cs="方正仿宋_GB2312"/>
          <w:b w:val="0"/>
          <w:bCs w:val="0"/>
          <w:color w:val="auto"/>
          <w:sz w:val="28"/>
          <w:szCs w:val="28"/>
        </w:rPr>
        <w:t>月</w:t>
      </w:r>
      <w:r>
        <w:rPr>
          <w:rFonts w:hint="eastAsia" w:ascii="方正仿宋_GB2312" w:hAnsi="方正仿宋_GB2312" w:eastAsia="方正仿宋_GB2312" w:cs="方正仿宋_GB2312"/>
          <w:b w:val="0"/>
          <w:bCs w:val="0"/>
          <w:color w:val="auto"/>
          <w:sz w:val="28"/>
          <w:szCs w:val="28"/>
          <w:u w:val="single"/>
          <w:lang w:val="en-US" w:eastAsia="zh-CN"/>
        </w:rPr>
        <w:t xml:space="preserve">    </w:t>
      </w:r>
      <w:r>
        <w:rPr>
          <w:rFonts w:hint="eastAsia" w:ascii="方正仿宋_GB2312" w:hAnsi="方正仿宋_GB2312" w:eastAsia="方正仿宋_GB2312" w:cs="方正仿宋_GB2312"/>
          <w:b w:val="0"/>
          <w:bCs w:val="0"/>
          <w:color w:val="auto"/>
          <w:sz w:val="28"/>
          <w:szCs w:val="28"/>
        </w:rPr>
        <w:t>日起至2023年</w:t>
      </w:r>
      <w:r>
        <w:rPr>
          <w:rFonts w:hint="eastAsia" w:ascii="方正仿宋_GB2312" w:hAnsi="方正仿宋_GB2312" w:eastAsia="方正仿宋_GB2312" w:cs="方正仿宋_GB2312"/>
          <w:b w:val="0"/>
          <w:bCs w:val="0"/>
          <w:color w:val="auto"/>
          <w:sz w:val="28"/>
          <w:szCs w:val="28"/>
          <w:u w:val="single"/>
          <w:lang w:val="en-US" w:eastAsia="zh-CN"/>
        </w:rPr>
        <w:t xml:space="preserve">   </w:t>
      </w:r>
      <w:r>
        <w:rPr>
          <w:rFonts w:hint="eastAsia" w:ascii="方正仿宋_GB2312" w:hAnsi="方正仿宋_GB2312" w:eastAsia="方正仿宋_GB2312" w:cs="方正仿宋_GB2312"/>
          <w:b w:val="0"/>
          <w:bCs w:val="0"/>
          <w:color w:val="auto"/>
          <w:sz w:val="28"/>
          <w:szCs w:val="28"/>
        </w:rPr>
        <w:t>月</w:t>
      </w:r>
      <w:r>
        <w:rPr>
          <w:rFonts w:hint="eastAsia" w:ascii="方正仿宋_GB2312" w:hAnsi="方正仿宋_GB2312" w:eastAsia="方正仿宋_GB2312" w:cs="方正仿宋_GB2312"/>
          <w:b w:val="0"/>
          <w:bCs w:val="0"/>
          <w:color w:val="auto"/>
          <w:sz w:val="28"/>
          <w:szCs w:val="28"/>
          <w:u w:val="single"/>
          <w:lang w:val="en-US" w:eastAsia="zh-CN"/>
        </w:rPr>
        <w:t xml:space="preserve">   </w:t>
      </w:r>
      <w:r>
        <w:rPr>
          <w:rFonts w:hint="eastAsia" w:ascii="方正仿宋_GB2312" w:hAnsi="方正仿宋_GB2312" w:eastAsia="方正仿宋_GB2312" w:cs="方正仿宋_GB2312"/>
          <w:b w:val="0"/>
          <w:bCs w:val="0"/>
          <w:color w:val="auto"/>
          <w:sz w:val="28"/>
          <w:szCs w:val="28"/>
        </w:rPr>
        <w:t xml:space="preserve">日止。  </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四、为保证</w:t>
      </w:r>
      <w:r>
        <w:rPr>
          <w:rFonts w:hint="eastAsia" w:ascii="方正仿宋_GB2312" w:hAnsi="方正仿宋_GB2312" w:eastAsia="方正仿宋_GB2312" w:cs="方正仿宋_GB2312"/>
          <w:b w:val="0"/>
          <w:bCs w:val="0"/>
          <w:color w:val="auto"/>
          <w:sz w:val="28"/>
          <w:szCs w:val="28"/>
          <w:u w:val="single"/>
        </w:rPr>
        <w:t>中央储备糖</w:t>
      </w:r>
      <w:r>
        <w:rPr>
          <w:rFonts w:hint="eastAsia" w:ascii="方正仿宋_GB2312" w:hAnsi="方正仿宋_GB2312" w:eastAsia="方正仿宋_GB2312" w:cs="方正仿宋_GB2312"/>
          <w:b w:val="0"/>
          <w:bCs w:val="0"/>
          <w:color w:val="auto"/>
          <w:sz w:val="28"/>
          <w:szCs w:val="28"/>
          <w:u w:val="single"/>
          <w:lang w:val="en-US" w:eastAsia="zh-CN"/>
        </w:rPr>
        <w:t>机械化出</w:t>
      </w:r>
      <w:r>
        <w:rPr>
          <w:rFonts w:hint="eastAsia" w:ascii="方正仿宋_GB2312" w:hAnsi="方正仿宋_GB2312" w:eastAsia="方正仿宋_GB2312" w:cs="方正仿宋_GB2312"/>
          <w:b w:val="0"/>
          <w:bCs w:val="0"/>
          <w:color w:val="auto"/>
          <w:sz w:val="28"/>
          <w:szCs w:val="28"/>
          <w:u w:val="single"/>
        </w:rPr>
        <w:t>库装卸</w:t>
      </w:r>
      <w:r>
        <w:rPr>
          <w:rFonts w:hint="eastAsia" w:ascii="方正仿宋_GB2312" w:hAnsi="方正仿宋_GB2312" w:eastAsia="方正仿宋_GB2312" w:cs="方正仿宋_GB2312"/>
          <w:b w:val="0"/>
          <w:bCs w:val="0"/>
          <w:color w:val="auto"/>
          <w:sz w:val="28"/>
          <w:szCs w:val="28"/>
          <w:u w:val="single"/>
          <w:lang w:val="en-US" w:eastAsia="zh-CN"/>
        </w:rPr>
        <w:t>服务</w:t>
      </w:r>
      <w:r>
        <w:rPr>
          <w:rFonts w:hint="eastAsia" w:ascii="方正仿宋_GB2312" w:hAnsi="方正仿宋_GB2312" w:eastAsia="方正仿宋_GB2312" w:cs="方正仿宋_GB2312"/>
          <w:b w:val="0"/>
          <w:bCs w:val="0"/>
          <w:color w:val="auto"/>
          <w:sz w:val="28"/>
          <w:szCs w:val="28"/>
        </w:rPr>
        <w:t>过程中，甲乙双方的人身 、财产安全，防止发生各类事故，进行安全技术交底如下：</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1、施工作业步骤：</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 xml:space="preserve"> 作业人员办理作业票据—接受安全技术交底—接受保安队员入库前火种检查—到达作业现场—开库门、</w:t>
      </w:r>
      <w:r>
        <w:rPr>
          <w:rFonts w:hint="eastAsia" w:ascii="方正仿宋_GB2312" w:hAnsi="方正仿宋_GB2312" w:eastAsia="方正仿宋_GB2312" w:cs="方正仿宋_GB2312"/>
          <w:b w:val="0"/>
          <w:bCs w:val="0"/>
          <w:color w:val="auto"/>
          <w:sz w:val="28"/>
          <w:szCs w:val="28"/>
          <w:lang w:val="en-US" w:eastAsia="zh-CN"/>
        </w:rPr>
        <w:t>作业前准备、检查作业的机械设备</w:t>
      </w: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机械拆垛--机械装车</w:t>
      </w:r>
      <w:r>
        <w:rPr>
          <w:rFonts w:hint="eastAsia" w:ascii="方正仿宋_GB2312" w:hAnsi="方正仿宋_GB2312" w:eastAsia="方正仿宋_GB2312" w:cs="方正仿宋_GB2312"/>
          <w:b w:val="0"/>
          <w:bCs w:val="0"/>
          <w:color w:val="auto"/>
          <w:sz w:val="28"/>
          <w:szCs w:val="28"/>
        </w:rPr>
        <w:t>—当日结束—清理作业现场—关好库门—作业人员作业许可证关闭签字—离库；</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2、危险源告知：</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作业现场存在车辆伤害、高处坠落、物体打击、机械伤害、糖垛坍塌、触电、火灾等风险；</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3、安全控制措施：</w:t>
      </w:r>
    </w:p>
    <w:p>
      <w:pPr>
        <w:pStyle w:val="3"/>
        <w:numPr>
          <w:ilvl w:val="0"/>
          <w:numId w:val="0"/>
        </w:numPr>
        <w:ind w:firstLine="560" w:firstLineChars="200"/>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车辆伤害：对出入库区所有车辆必须进行登记，并告知按规定线路和速度行驶；保证穿戴符合操作规定。禁止酒后驾驶车辆、严禁违章指挥、严禁违章驾驶；严禁非本岗位人员操作，严禁驾驶人员未持证上岗；严禁车辆带故障运行及违章操作。严禁超负荷运转；维修时关闭发动机</w:t>
      </w:r>
      <w:r>
        <w:rPr>
          <w:rFonts w:hint="eastAsia" w:ascii="方正仿宋_GB2312" w:hAnsi="方正仿宋_GB2312" w:eastAsia="方正仿宋_GB2312" w:cs="方正仿宋_GB2312"/>
          <w:b w:val="0"/>
          <w:bCs w:val="0"/>
          <w:color w:val="auto"/>
          <w:sz w:val="28"/>
          <w:szCs w:val="28"/>
          <w:lang w:eastAsia="zh-CN"/>
        </w:rPr>
        <w:t>。</w:t>
      </w:r>
    </w:p>
    <w:p>
      <w:pPr>
        <w:pStyle w:val="3"/>
        <w:ind w:left="0" w:leftChars="0" w:firstLine="560" w:firstLineChars="200"/>
        <w:rPr>
          <w:rFonts w:hint="eastAsia" w:ascii="仿宋" w:hAnsi="仿宋" w:eastAsia="仿宋" w:cs="仿宋"/>
          <w:color w:val="auto"/>
          <w:sz w:val="28"/>
          <w:szCs w:val="28"/>
          <w:highlight w:val="none"/>
          <w:lang w:eastAsia="zh-CN"/>
        </w:rPr>
      </w:pPr>
      <w:r>
        <w:rPr>
          <w:rFonts w:hint="eastAsia" w:ascii="方正仿宋_GB2312" w:hAnsi="方正仿宋_GB2312" w:eastAsia="方正仿宋_GB2312" w:cs="方正仿宋_GB2312"/>
          <w:b w:val="0"/>
          <w:bCs w:val="0"/>
          <w:color w:val="auto"/>
          <w:sz w:val="28"/>
          <w:szCs w:val="28"/>
        </w:rPr>
        <w:t>物体打击：进行安全教育培训和安全技术交底；设置警戒线</w:t>
      </w:r>
      <w:r>
        <w:rPr>
          <w:rFonts w:hint="eastAsia" w:ascii="方正仿宋_GB2312" w:hAnsi="方正仿宋_GB2312" w:eastAsia="方正仿宋_GB2312" w:cs="方正仿宋_GB2312"/>
          <w:b w:val="0"/>
          <w:bCs w:val="0"/>
          <w:color w:val="auto"/>
          <w:sz w:val="28"/>
          <w:szCs w:val="28"/>
          <w:lang w:eastAsia="zh-CN"/>
        </w:rPr>
        <w:t>，</w:t>
      </w:r>
      <w:r>
        <w:rPr>
          <w:rFonts w:hint="eastAsia" w:ascii="仿宋" w:hAnsi="仿宋" w:eastAsia="仿宋" w:cs="仿宋"/>
          <w:color w:val="auto"/>
          <w:sz w:val="28"/>
          <w:szCs w:val="28"/>
          <w:lang w:val="en-US" w:eastAsia="zh-CN"/>
        </w:rPr>
        <w:t>作业机械作业时，除机械设备操作人员外其他人员严禁进入作业现场，</w:t>
      </w:r>
      <w:r>
        <w:rPr>
          <w:rFonts w:hint="eastAsia" w:ascii="方正仿宋_GB2312" w:hAnsi="方正仿宋_GB2312" w:eastAsia="方正仿宋_GB2312" w:cs="方正仿宋_GB2312"/>
          <w:b w:val="0"/>
          <w:bCs w:val="0"/>
          <w:color w:val="auto"/>
          <w:sz w:val="28"/>
          <w:szCs w:val="28"/>
        </w:rPr>
        <w:t>严禁闲杂人员进入作业现场</w:t>
      </w:r>
      <w:r>
        <w:rPr>
          <w:rFonts w:hint="eastAsia" w:ascii="方正仿宋_GB2312" w:hAnsi="方正仿宋_GB2312" w:eastAsia="方正仿宋_GB2312" w:cs="方正仿宋_GB2312"/>
          <w:b w:val="0"/>
          <w:bCs w:val="0"/>
          <w:color w:val="auto"/>
          <w:sz w:val="28"/>
          <w:szCs w:val="28"/>
          <w:lang w:eastAsia="zh-CN"/>
        </w:rPr>
        <w:t>，</w:t>
      </w:r>
      <w:r>
        <w:rPr>
          <w:rFonts w:hint="eastAsia" w:ascii="方正仿宋_GB2312" w:hAnsi="方正仿宋_GB2312" w:eastAsia="方正仿宋_GB2312" w:cs="方正仿宋_GB2312"/>
          <w:b w:val="0"/>
          <w:bCs w:val="0"/>
          <w:color w:val="auto"/>
          <w:sz w:val="28"/>
          <w:szCs w:val="28"/>
        </w:rPr>
        <w:t>糖垛下严禁站人、逗留</w:t>
      </w:r>
      <w:r>
        <w:rPr>
          <w:rFonts w:hint="eastAsia" w:ascii="方正仿宋_GB2312" w:hAnsi="方正仿宋_GB2312" w:eastAsia="方正仿宋_GB2312" w:cs="方正仿宋_GB2312"/>
          <w:b w:val="0"/>
          <w:bCs w:val="0"/>
          <w:color w:val="auto"/>
          <w:sz w:val="28"/>
          <w:szCs w:val="28"/>
          <w:lang w:eastAsia="zh-CN"/>
        </w:rPr>
        <w:t>，</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val="en-US" w:eastAsia="zh-CN"/>
        </w:rPr>
        <w:t>上下形成一定坡度，严禁挖空心</w:t>
      </w:r>
      <w:r>
        <w:rPr>
          <w:rFonts w:hint="eastAsia" w:ascii="仿宋" w:hAnsi="仿宋" w:eastAsia="仿宋" w:cs="仿宋"/>
          <w:color w:val="auto"/>
          <w:sz w:val="28"/>
          <w:szCs w:val="28"/>
          <w:highlight w:val="none"/>
        </w:rPr>
        <w:t>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垂直</w:t>
      </w:r>
      <w:r>
        <w:rPr>
          <w:rFonts w:hint="eastAsia" w:ascii="仿宋" w:hAnsi="仿宋" w:eastAsia="仿宋" w:cs="仿宋"/>
          <w:color w:val="auto"/>
          <w:sz w:val="28"/>
          <w:szCs w:val="28"/>
          <w:highlight w:val="none"/>
        </w:rPr>
        <w:t>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严禁向墙体一侧挖推</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eastAsia="zh-CN"/>
        </w:rPr>
        <w:t>，</w:t>
      </w:r>
      <w:r>
        <w:rPr>
          <w:rFonts w:hint="eastAsia" w:ascii="方正仿宋_GB2312" w:hAnsi="方正仿宋_GB2312" w:eastAsia="方正仿宋_GB2312" w:cs="方正仿宋_GB2312"/>
          <w:b w:val="0"/>
          <w:bCs w:val="0"/>
          <w:color w:val="auto"/>
          <w:sz w:val="28"/>
          <w:szCs w:val="28"/>
        </w:rPr>
        <w:t>严禁野蛮作业</w:t>
      </w:r>
      <w:r>
        <w:rPr>
          <w:rFonts w:hint="eastAsia" w:ascii="仿宋" w:hAnsi="仿宋" w:eastAsia="仿宋" w:cs="仿宋"/>
          <w:color w:val="auto"/>
          <w:sz w:val="28"/>
          <w:szCs w:val="28"/>
          <w:highlight w:val="none"/>
          <w:lang w:eastAsia="zh-CN"/>
        </w:rPr>
        <w:t>。</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机械伤害：</w:t>
      </w:r>
    </w:p>
    <w:p>
      <w:pPr>
        <w:numPr>
          <w:ilvl w:val="0"/>
          <w:numId w:val="0"/>
        </w:numPr>
        <w:ind w:firstLine="560" w:firstLineChars="200"/>
        <w:rPr>
          <w:rFonts w:hint="eastAsia" w:ascii="仿宋" w:hAnsi="仿宋" w:eastAsia="仿宋" w:cs="仿宋"/>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rPr>
        <w:t>作业人员严格按照操作规程开展作业</w:t>
      </w:r>
      <w:r>
        <w:rPr>
          <w:rFonts w:hint="eastAsia" w:ascii="方正仿宋_GB2312" w:hAnsi="方正仿宋_GB2312" w:eastAsia="方正仿宋_GB2312" w:cs="方正仿宋_GB2312"/>
          <w:b w:val="0"/>
          <w:bCs w:val="0"/>
          <w:color w:val="auto"/>
          <w:sz w:val="28"/>
          <w:szCs w:val="28"/>
          <w:lang w:eastAsia="zh-CN"/>
        </w:rPr>
        <w:t>，</w:t>
      </w:r>
      <w:r>
        <w:rPr>
          <w:rFonts w:hint="eastAsia" w:ascii="仿宋" w:hAnsi="仿宋" w:eastAsia="仿宋" w:cs="仿宋"/>
          <w:color w:val="auto"/>
          <w:sz w:val="28"/>
          <w:szCs w:val="28"/>
          <w:highlight w:val="none"/>
          <w:lang w:val="en-US" w:eastAsia="zh-CN"/>
        </w:rPr>
        <w:t>严格检查机械作业人员持证上岗，机械设备及车辆符合国家安全要求，人员进库整理糖包或者其他人员因工作需要进库时，现场管理人员发出指令，机械设备必须停止作业，停稳车辆并熄火，人员方可进入。</w:t>
      </w:r>
    </w:p>
    <w:p>
      <w:pPr>
        <w:spacing w:line="560" w:lineRule="exact"/>
        <w:ind w:firstLine="560" w:firstLineChars="20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糖垛坍塌：</w:t>
      </w:r>
    </w:p>
    <w:p>
      <w:pPr>
        <w:spacing w:line="56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拆垛作业时必须按照现场管理人员要求进行，严禁野蛮拆垛，造成糖垛不稳</w:t>
      </w:r>
      <w:r>
        <w:rPr>
          <w:rFonts w:hint="eastAsia" w:ascii="仿宋" w:hAnsi="仿宋" w:eastAsia="仿宋" w:cs="仿宋"/>
          <w:color w:val="auto"/>
          <w:sz w:val="28"/>
          <w:szCs w:val="28"/>
          <w:highlight w:val="none"/>
        </w:rPr>
        <w:t>引起糖垛坍塌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指派专人在停止作业时检查</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val="en-US" w:eastAsia="zh-CN"/>
        </w:rPr>
        <w:t>的变化，严禁作业期间查看</w:t>
      </w:r>
      <w:r>
        <w:rPr>
          <w:rFonts w:hint="eastAsia" w:ascii="仿宋" w:hAnsi="仿宋" w:eastAsia="仿宋" w:cs="仿宋"/>
          <w:color w:val="auto"/>
          <w:sz w:val="28"/>
          <w:szCs w:val="28"/>
          <w:highlight w:val="none"/>
        </w:rPr>
        <w:t>糖垛</w:t>
      </w:r>
      <w:r>
        <w:rPr>
          <w:rFonts w:hint="eastAsia" w:ascii="仿宋" w:hAnsi="仿宋" w:eastAsia="仿宋" w:cs="仿宋"/>
          <w:color w:val="auto"/>
          <w:sz w:val="28"/>
          <w:szCs w:val="28"/>
          <w:highlight w:val="none"/>
          <w:lang w:eastAsia="zh-CN"/>
        </w:rPr>
        <w:t>。</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触电：进行安全教育培训；规范电源线接线；严格执行电工操作规程；加强电气安全检查，发现隐患及时由电工整改；电源箱设当心触电安全警示标识；正确穿戴个人防护用品；加强现场监督管理，严禁违章操作；严禁现场私拉乱接电线；定期巡检，发现隐患及时处理。</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火灾：对进入库区人员进行安全教育培训；严禁带火种进入库区；作业现场配备消防器材，当电气设备发生故障导致起火时，必须第一时间切断电源，正确使用干粉灭火器扑灭初期火灾，并立即上报我公司安全管理人员，当火势无法得到有效控制时，听从现场管理人员指令有序撤离火场。</w:t>
      </w:r>
    </w:p>
    <w:p>
      <w:pPr>
        <w:pStyle w:val="6"/>
        <w:spacing w:after="0" w:line="560" w:lineRule="exact"/>
        <w:ind w:firstLine="56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4、禁令告知：</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（1）严禁进入库区不穿戴个人防护用品，行人不走人行道；</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（2）严禁擅自携带火种、易燃易爆危险品、有毒有害物品进入库区；</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（3）严禁堵塞消防通道、随意挪用或损坏消防设施与器材；</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（4）严禁未采取有效安全保护措施进行作业；</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（5）严禁无</w:t>
      </w:r>
      <w:r>
        <w:rPr>
          <w:rFonts w:hint="eastAsia" w:ascii="方正仿宋_GB2312" w:hAnsi="方正仿宋_GB2312" w:eastAsia="方正仿宋_GB2312" w:cs="方正仿宋_GB2312"/>
          <w:b w:val="0"/>
          <w:bCs w:val="0"/>
          <w:color w:val="auto"/>
          <w:sz w:val="28"/>
          <w:szCs w:val="28"/>
          <w:lang w:val="en-US" w:eastAsia="zh-CN"/>
        </w:rPr>
        <w:t>证</w:t>
      </w:r>
      <w:r>
        <w:rPr>
          <w:rFonts w:hint="eastAsia" w:ascii="方正仿宋_GB2312" w:hAnsi="方正仿宋_GB2312" w:eastAsia="方正仿宋_GB2312" w:cs="方正仿宋_GB2312"/>
          <w:b w:val="0"/>
          <w:bCs w:val="0"/>
          <w:color w:val="auto"/>
          <w:sz w:val="28"/>
          <w:szCs w:val="28"/>
        </w:rPr>
        <w:t>从事作业、酒后上岗；</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（6）严禁</w:t>
      </w:r>
      <w:r>
        <w:rPr>
          <w:rFonts w:hint="eastAsia" w:ascii="方正仿宋_GB2312" w:hAnsi="方正仿宋_GB2312" w:eastAsia="方正仿宋_GB2312" w:cs="方正仿宋_GB2312"/>
          <w:b w:val="0"/>
          <w:bCs w:val="0"/>
          <w:color w:val="auto"/>
          <w:sz w:val="28"/>
          <w:szCs w:val="28"/>
          <w:lang w:val="en-US" w:eastAsia="zh-CN"/>
        </w:rPr>
        <w:t>无关人员进入其他区域和</w:t>
      </w:r>
      <w:r>
        <w:rPr>
          <w:rFonts w:hint="eastAsia" w:ascii="方正仿宋_GB2312" w:hAnsi="方正仿宋_GB2312" w:eastAsia="方正仿宋_GB2312" w:cs="方正仿宋_GB2312"/>
          <w:b w:val="0"/>
          <w:bCs w:val="0"/>
          <w:color w:val="auto"/>
          <w:sz w:val="28"/>
          <w:szCs w:val="28"/>
        </w:rPr>
        <w:t>库房；</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rPr>
        <w:t>（7）严禁违章指挥、强令他人冒险作业；</w:t>
      </w:r>
    </w:p>
    <w:p>
      <w:pPr>
        <w:pStyle w:val="6"/>
        <w:spacing w:after="0" w:line="560" w:lineRule="exact"/>
        <w:ind w:firstLine="560"/>
        <w:jc w:val="lef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（8）严禁违规操作（使用）和维护机械、电气设备、私拉乱接电气线路。</w:t>
      </w:r>
    </w:p>
    <w:p>
      <w:pPr>
        <w:pStyle w:val="6"/>
        <w:spacing w:after="0" w:line="560" w:lineRule="exact"/>
        <w:ind w:firstLine="560"/>
        <w:jc w:val="left"/>
        <w:rPr>
          <w:rFonts w:hint="default"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9</w:t>
      </w: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在公司区域内着装整齐，符合安全要求，严禁随地大小便。</w:t>
      </w:r>
    </w:p>
    <w:p>
      <w:pPr>
        <w:pStyle w:val="6"/>
        <w:spacing w:after="0" w:line="560" w:lineRule="exact"/>
        <w:ind w:firstLine="560" w:firstLineChars="200"/>
        <w:jc w:val="left"/>
        <w:rPr>
          <w:rFonts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五、本项目专业负责人员进行安全技术交底，保证现场作业人员贯彻执行。作业组织单位针对施工作业人员进行培训及考试，考试试卷与本技术交底一并交由管理室存档，安全专业备案。</w:t>
      </w:r>
    </w:p>
    <w:p>
      <w:pPr>
        <w:pStyle w:val="6"/>
        <w:spacing w:after="0"/>
        <w:ind w:firstLine="562"/>
        <w:rPr>
          <w:rFonts w:ascii="方正仿宋_GB2312" w:hAnsi="方正仿宋_GB2312" w:eastAsia="方正仿宋_GB2312" w:cs="方正仿宋_GB2312"/>
          <w:b w:val="0"/>
          <w:bCs w:val="0"/>
          <w:color w:val="auto"/>
          <w:sz w:val="28"/>
          <w:szCs w:val="28"/>
        </w:rPr>
      </w:pPr>
    </w:p>
    <w:p>
      <w:pPr>
        <w:pStyle w:val="6"/>
        <w:spacing w:after="0"/>
        <w:ind w:firstLine="562"/>
        <w:rPr>
          <w:rFonts w:ascii="方正仿宋_GB2312" w:hAnsi="方正仿宋_GB2312" w:eastAsia="方正仿宋_GB2312" w:cs="方正仿宋_GB2312"/>
          <w:b w:val="0"/>
          <w:bCs w:val="0"/>
          <w:color w:val="auto"/>
          <w:sz w:val="28"/>
          <w:szCs w:val="28"/>
        </w:rPr>
      </w:pPr>
    </w:p>
    <w:p>
      <w:pPr>
        <w:pStyle w:val="6"/>
        <w:spacing w:after="0"/>
        <w:ind w:firstLine="562"/>
        <w:rPr>
          <w:rFonts w:ascii="方正仿宋_GB2312" w:hAnsi="方正仿宋_GB2312" w:eastAsia="方正仿宋_GB2312" w:cs="方正仿宋_GB2312"/>
          <w:b/>
          <w:color w:val="auto"/>
          <w:sz w:val="28"/>
          <w:szCs w:val="28"/>
        </w:rPr>
      </w:pPr>
    </w:p>
    <w:p>
      <w:pPr>
        <w:pStyle w:val="7"/>
        <w:rPr>
          <w:rFonts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color w:val="auto"/>
          <w:sz w:val="28"/>
          <w:szCs w:val="28"/>
        </w:rPr>
        <w:t>本单位交底                   外委协作单位</w:t>
      </w:r>
    </w:p>
    <w:p>
      <w:pPr>
        <w:pStyle w:val="7"/>
        <w:ind w:firstLine="281" w:firstLineChars="100"/>
        <w:rPr>
          <w:rFonts w:ascii="方正仿宋_GB2312" w:hAnsi="方正仿宋_GB2312" w:eastAsia="方正仿宋_GB2312" w:cs="方正仿宋_GB2312"/>
          <w:b/>
          <w:color w:val="auto"/>
          <w:sz w:val="28"/>
          <w:szCs w:val="28"/>
        </w:rPr>
      </w:pPr>
    </w:p>
    <w:p>
      <w:pPr>
        <w:pStyle w:val="7"/>
        <w:ind w:firstLine="280" w:firstLineChars="100"/>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负责人：                     负责人：</w:t>
      </w:r>
    </w:p>
    <w:p>
      <w:pPr>
        <w:pStyle w:val="7"/>
        <w:ind w:firstLine="280" w:firstLineChars="100"/>
        <w:rPr>
          <w:rFonts w:ascii="方正仿宋_GB2312" w:hAnsi="方正仿宋_GB2312" w:eastAsia="方正仿宋_GB2312" w:cs="方正仿宋_GB2312"/>
          <w:color w:val="auto"/>
          <w:sz w:val="28"/>
          <w:szCs w:val="28"/>
        </w:rPr>
      </w:pPr>
    </w:p>
    <w:p>
      <w:pPr>
        <w:pStyle w:val="7"/>
        <w:rPr>
          <w:rFonts w:ascii="仿宋_GB2312" w:eastAsia="仿宋_GB2312"/>
          <w:color w:val="auto"/>
          <w:sz w:val="32"/>
          <w:szCs w:val="32"/>
        </w:rPr>
      </w:pPr>
      <w:r>
        <w:rPr>
          <w:rFonts w:hint="eastAsia" w:ascii="方正仿宋_GB2312" w:hAnsi="方正仿宋_GB2312" w:eastAsia="方正仿宋_GB2312" w:cs="方正仿宋_GB2312"/>
          <w:color w:val="auto"/>
          <w:sz w:val="28"/>
          <w:szCs w:val="28"/>
        </w:rPr>
        <w:t xml:space="preserve">                            日期：   年  月   日       </w:t>
      </w:r>
      <w:r>
        <w:rPr>
          <w:rFonts w:hint="eastAsia" w:ascii="仿宋_GB2312" w:eastAsia="仿宋_GB2312"/>
          <w:color w:val="auto"/>
          <w:sz w:val="32"/>
          <w:szCs w:val="32"/>
        </w:rPr>
        <w:t xml:space="preserve"> </w:t>
      </w:r>
    </w:p>
    <w:p>
      <w:pPr>
        <w:pStyle w:val="7"/>
        <w:rPr>
          <w:rFonts w:ascii="仿宋_GB2312" w:eastAsia="仿宋_GB2312"/>
          <w:color w:val="auto"/>
          <w:sz w:val="32"/>
          <w:szCs w:val="32"/>
        </w:rPr>
      </w:pPr>
    </w:p>
    <w:p>
      <w:pPr>
        <w:pStyle w:val="7"/>
        <w:rPr>
          <w:rFonts w:ascii="仿宋_GB2312" w:eastAsia="仿宋_GB2312"/>
          <w:color w:val="auto"/>
          <w:sz w:val="32"/>
          <w:szCs w:val="32"/>
        </w:rPr>
      </w:pPr>
    </w:p>
    <w:p>
      <w:pPr>
        <w:pStyle w:val="7"/>
        <w:rPr>
          <w:rFonts w:ascii="仿宋_GB2312" w:eastAsia="仿宋_GB2312"/>
          <w:color w:val="auto"/>
          <w:sz w:val="32"/>
          <w:szCs w:val="32"/>
        </w:rPr>
      </w:pPr>
    </w:p>
    <w:p>
      <w:pPr>
        <w:pStyle w:val="7"/>
        <w:rPr>
          <w:rFonts w:ascii="仿宋_GB2312" w:eastAsia="仿宋_GB2312"/>
          <w:color w:val="auto"/>
          <w:sz w:val="32"/>
          <w:szCs w:val="32"/>
        </w:rPr>
      </w:pPr>
    </w:p>
    <w:p>
      <w:pPr>
        <w:pStyle w:val="7"/>
        <w:rPr>
          <w:rFonts w:ascii="仿宋_GB2312" w:eastAsia="仿宋_GB2312"/>
          <w:sz w:val="32"/>
          <w:szCs w:val="32"/>
        </w:rPr>
      </w:pPr>
    </w:p>
    <w:p>
      <w:pPr>
        <w:pStyle w:val="7"/>
        <w:rPr>
          <w:rFonts w:ascii="仿宋_GB2312" w:eastAsia="仿宋_GB2312"/>
          <w:sz w:val="32"/>
          <w:szCs w:val="32"/>
        </w:rPr>
      </w:pPr>
    </w:p>
    <w:p>
      <w:pPr>
        <w:pStyle w:val="7"/>
        <w:rPr>
          <w:rFonts w:ascii="仿宋_GB2312" w:eastAsia="仿宋_GB2312"/>
          <w:sz w:val="32"/>
          <w:szCs w:val="32"/>
        </w:rPr>
      </w:pPr>
    </w:p>
    <w:p>
      <w:pPr>
        <w:pStyle w:val="7"/>
        <w:rPr>
          <w:rFonts w:ascii="仿宋_GB2312" w:eastAsia="仿宋_GB2312"/>
          <w:sz w:val="32"/>
          <w:szCs w:val="32"/>
        </w:rPr>
      </w:pPr>
    </w:p>
    <w:p>
      <w:pPr>
        <w:pStyle w:val="7"/>
        <w:rPr>
          <w:rFonts w:ascii="仿宋_GB2312" w:eastAsia="仿宋_GB2312"/>
          <w:sz w:val="32"/>
          <w:szCs w:val="32"/>
        </w:rPr>
      </w:pPr>
    </w:p>
    <w:p>
      <w:pPr>
        <w:pStyle w:val="13"/>
        <w:spacing w:line="360" w:lineRule="auto"/>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Style w:val="13"/>
        <w:spacing w:line="360" w:lineRule="auto"/>
        <w:ind w:firstLine="3975" w:firstLineChars="1100"/>
        <w:jc w:val="both"/>
        <w:rPr>
          <w:rFonts w:ascii="仿宋_GB2312" w:hAnsi="Calibri" w:eastAsia="仿宋_GB2312" w:cs="宋体"/>
          <w:b/>
          <w:color w:val="auto"/>
          <w:sz w:val="36"/>
          <w:szCs w:val="36"/>
        </w:rPr>
      </w:pPr>
      <w:r>
        <w:rPr>
          <w:rFonts w:hint="eastAsia" w:ascii="仿宋_GB2312" w:hAnsi="Calibri" w:eastAsia="仿宋_GB2312" w:cs="宋体"/>
          <w:b/>
          <w:color w:val="auto"/>
          <w:sz w:val="36"/>
          <w:szCs w:val="36"/>
        </w:rPr>
        <w:t>保密协议</w:t>
      </w:r>
    </w:p>
    <w:p>
      <w:pPr>
        <w:pStyle w:val="6"/>
        <w:tabs>
          <w:tab w:val="left" w:pos="3780"/>
        </w:tabs>
        <w:spacing w:line="360" w:lineRule="auto"/>
        <w:ind w:firstLine="840" w:firstLineChars="300"/>
        <w:rPr>
          <w:rFonts w:ascii="仿宋_GB2312" w:eastAsia="仿宋_GB2312"/>
          <w:b w:val="0"/>
          <w:bCs w:val="0"/>
          <w:color w:val="auto"/>
          <w:sz w:val="28"/>
          <w:szCs w:val="28"/>
        </w:rPr>
      </w:pPr>
      <w:r>
        <w:rPr>
          <w:rFonts w:hint="eastAsia" w:ascii="仿宋_GB2312" w:eastAsia="仿宋_GB2312"/>
          <w:b w:val="0"/>
          <w:bCs w:val="0"/>
          <w:color w:val="auto"/>
          <w:sz w:val="28"/>
          <w:szCs w:val="28"/>
        </w:rPr>
        <w:t>本合同由下列双方于</w:t>
      </w:r>
      <w:r>
        <w:rPr>
          <w:rFonts w:hint="eastAsia" w:ascii="仿宋_GB2312" w:eastAsia="仿宋_GB2312"/>
          <w:b w:val="0"/>
          <w:bCs w:val="0"/>
          <w:color w:val="auto"/>
          <w:sz w:val="28"/>
          <w:szCs w:val="28"/>
          <w:u w:val="single"/>
        </w:rPr>
        <w:t>2023年  月  日</w:t>
      </w:r>
      <w:r>
        <w:rPr>
          <w:rFonts w:hint="eastAsia" w:ascii="仿宋_GB2312" w:eastAsia="仿宋_GB2312"/>
          <w:b w:val="0"/>
          <w:bCs w:val="0"/>
          <w:color w:val="auto"/>
          <w:sz w:val="28"/>
          <w:szCs w:val="28"/>
        </w:rPr>
        <w:t>在</w:t>
      </w:r>
      <w:r>
        <w:rPr>
          <w:rFonts w:hint="eastAsia" w:ascii="仿宋_GB2312"/>
          <w:b w:val="0"/>
          <w:bCs w:val="0"/>
          <w:color w:val="auto"/>
          <w:sz w:val="28"/>
          <w:szCs w:val="28"/>
          <w:lang w:val="en-US" w:eastAsia="zh-CN"/>
        </w:rPr>
        <w:t>廊坊市霸州市开发区朝阳路南</w:t>
      </w:r>
      <w:r>
        <w:rPr>
          <w:rFonts w:hint="eastAsia" w:ascii="仿宋_GB2312" w:eastAsia="仿宋_GB2312"/>
          <w:b w:val="0"/>
          <w:bCs w:val="0"/>
          <w:color w:val="auto"/>
          <w:sz w:val="28"/>
          <w:szCs w:val="28"/>
        </w:rPr>
        <w:t>内签订：《装卸劳务服务采购合同》</w:t>
      </w:r>
    </w:p>
    <w:p>
      <w:pPr>
        <w:pStyle w:val="6"/>
        <w:tabs>
          <w:tab w:val="left" w:pos="3780"/>
        </w:tabs>
        <w:spacing w:line="360" w:lineRule="auto"/>
        <w:ind w:firstLine="562"/>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甲方：</w:t>
      </w:r>
      <w:r>
        <w:rPr>
          <w:rFonts w:hint="eastAsia" w:ascii="仿宋_GB2312" w:eastAsia="仿宋_GB2312"/>
          <w:b w:val="0"/>
          <w:bCs w:val="0"/>
          <w:color w:val="auto"/>
          <w:sz w:val="28"/>
          <w:szCs w:val="28"/>
          <w:lang w:val="en-US" w:eastAsia="zh-CN"/>
        </w:rPr>
        <w:t xml:space="preserve"> </w:t>
      </w:r>
    </w:p>
    <w:p>
      <w:pPr>
        <w:pStyle w:val="6"/>
        <w:tabs>
          <w:tab w:val="left" w:pos="3780"/>
        </w:tabs>
        <w:spacing w:line="360" w:lineRule="auto"/>
        <w:ind w:left="298" w:leftChars="142" w:firstLine="420" w:firstLineChars="150"/>
        <w:rPr>
          <w:rFonts w:hint="default" w:ascii="仿宋_GB2312" w:eastAsia="仿宋_GB2312"/>
          <w:b w:val="0"/>
          <w:bCs w:val="0"/>
          <w:color w:val="auto"/>
          <w:sz w:val="28"/>
          <w:szCs w:val="28"/>
          <w:lang w:val="en-US" w:eastAsia="zh-CN"/>
        </w:rPr>
      </w:pPr>
      <w:r>
        <w:rPr>
          <w:rFonts w:hint="eastAsia" w:ascii="仿宋_GB2312" w:eastAsia="仿宋_GB2312"/>
          <w:b w:val="0"/>
          <w:bCs w:val="0"/>
          <w:color w:val="auto"/>
          <w:sz w:val="28"/>
          <w:szCs w:val="28"/>
          <w:u w:val="single"/>
          <w:lang w:val="en-US" w:eastAsia="zh-CN"/>
        </w:rPr>
        <w:t xml:space="preserve">                </w:t>
      </w:r>
      <w:r>
        <w:rPr>
          <w:rFonts w:hint="eastAsia" w:ascii="仿宋_GB2312" w:eastAsia="仿宋_GB2312"/>
          <w:b w:val="0"/>
          <w:bCs w:val="0"/>
          <w:color w:val="auto"/>
          <w:sz w:val="28"/>
          <w:szCs w:val="28"/>
        </w:rPr>
        <w:t>是一家在中华人民共和国成立并存续的公司，其法定地址为</w:t>
      </w:r>
      <w:r>
        <w:rPr>
          <w:rFonts w:hint="eastAsia" w:ascii="仿宋_GB2312" w:eastAsia="仿宋_GB2312"/>
          <w:b w:val="0"/>
          <w:bCs w:val="0"/>
          <w:color w:val="auto"/>
          <w:sz w:val="28"/>
          <w:szCs w:val="28"/>
          <w:u w:val="single"/>
          <w:lang w:val="en-US" w:eastAsia="zh-CN"/>
        </w:rPr>
        <w:t xml:space="preserve">           </w:t>
      </w:r>
    </w:p>
    <w:p>
      <w:pPr>
        <w:pStyle w:val="6"/>
        <w:tabs>
          <w:tab w:val="left" w:pos="3780"/>
        </w:tabs>
        <w:spacing w:line="360" w:lineRule="auto"/>
        <w:ind w:firstLine="562"/>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t>乙方：</w:t>
      </w:r>
    </w:p>
    <w:p>
      <w:pPr>
        <w:pStyle w:val="6"/>
        <w:tabs>
          <w:tab w:val="left" w:pos="3180"/>
        </w:tabs>
        <w:spacing w:line="360" w:lineRule="auto"/>
        <w:ind w:left="279" w:leftChars="133" w:firstLine="464" w:firstLineChars="166"/>
        <w:rPr>
          <w:rFonts w:hint="default" w:ascii="仿宋_GB2312" w:eastAsia="仿宋_GB2312"/>
          <w:b w:val="0"/>
          <w:bCs w:val="0"/>
          <w:color w:val="auto"/>
          <w:sz w:val="28"/>
          <w:szCs w:val="28"/>
          <w:u w:val="single"/>
          <w:lang w:val="en-US" w:eastAsia="zh-CN"/>
        </w:rPr>
      </w:pPr>
      <w:r>
        <w:rPr>
          <w:rFonts w:hint="eastAsia" w:ascii="仿宋_GB2312" w:eastAsia="仿宋_GB2312"/>
          <w:b w:val="0"/>
          <w:bCs w:val="0"/>
          <w:color w:val="auto"/>
          <w:sz w:val="28"/>
          <w:szCs w:val="28"/>
          <w:u w:val="single"/>
          <w:lang w:val="en-US" w:eastAsia="zh-CN"/>
        </w:rPr>
        <w:t xml:space="preserve">                 </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是一家在中华人民共和国成立并存续的公司,其法定地址为</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u w:val="single"/>
          <w:lang w:val="en-US" w:eastAsia="zh-CN"/>
        </w:rPr>
        <w:t xml:space="preserve">            </w:t>
      </w:r>
    </w:p>
    <w:p>
      <w:pPr>
        <w:pStyle w:val="6"/>
        <w:tabs>
          <w:tab w:val="left" w:pos="3780"/>
        </w:tabs>
        <w:spacing w:line="360" w:lineRule="auto"/>
        <w:ind w:firstLine="280" w:firstLineChars="100"/>
        <w:rPr>
          <w:rFonts w:ascii="仿宋_GB2312" w:eastAsia="仿宋_GB2312"/>
          <w:b w:val="0"/>
          <w:bCs w:val="0"/>
          <w:color w:val="auto"/>
          <w:sz w:val="28"/>
          <w:szCs w:val="28"/>
        </w:rPr>
      </w:pPr>
      <w:r>
        <w:rPr>
          <w:rFonts w:hint="eastAsia" w:ascii="宋体" w:hAnsi="宋体" w:cs="宋体"/>
          <w:b w:val="0"/>
          <w:bCs w:val="0"/>
          <w:color w:val="auto"/>
          <w:sz w:val="28"/>
          <w:szCs w:val="28"/>
        </w:rPr>
        <w:t>鉴</w:t>
      </w:r>
      <w:r>
        <w:rPr>
          <w:rFonts w:hint="eastAsia" w:ascii="仿宋_GB2312" w:eastAsia="仿宋_GB2312"/>
          <w:b w:val="0"/>
          <w:bCs w:val="0"/>
          <w:color w:val="auto"/>
          <w:sz w:val="28"/>
          <w:szCs w:val="28"/>
        </w:rPr>
        <w:t>于：</w:t>
      </w:r>
    </w:p>
    <w:p>
      <w:pPr>
        <w:pStyle w:val="30"/>
        <w:tabs>
          <w:tab w:val="left" w:pos="862"/>
        </w:tabs>
        <w:spacing w:after="0" w:line="560" w:lineRule="exact"/>
        <w:ind w:firstLine="560" w:firstLineChars="200"/>
        <w:rPr>
          <w:rFonts w:ascii="仿宋_GB2312" w:hAnsi="Times New Roman" w:eastAsia="仿宋_GB2312"/>
          <w:b w:val="0"/>
          <w:bCs w:val="0"/>
          <w:color w:val="auto"/>
          <w:kern w:val="2"/>
          <w:sz w:val="28"/>
          <w:szCs w:val="28"/>
          <w:lang w:val="en-US" w:eastAsia="zh-CN"/>
        </w:rPr>
      </w:pPr>
      <w:r>
        <w:rPr>
          <w:rFonts w:hint="eastAsia" w:ascii="仿宋_GB2312" w:hAnsi="Times New Roman" w:eastAsia="仿宋_GB2312"/>
          <w:b w:val="0"/>
          <w:bCs w:val="0"/>
          <w:color w:val="auto"/>
          <w:kern w:val="2"/>
          <w:sz w:val="28"/>
          <w:szCs w:val="28"/>
          <w:lang w:val="en-US" w:eastAsia="zh-CN"/>
        </w:rPr>
        <w:t>1.甲、乙双方已经达成合同，就合作项目（以下简称“2023年河北中糖华洋物流有限公司中央储备糖机械化出库装卸服务”）进行合作，为此目的，拟进行进一步磋商，以订立有法律约束力的正式合同；</w:t>
      </w:r>
    </w:p>
    <w:p>
      <w:pPr>
        <w:pStyle w:val="30"/>
        <w:tabs>
          <w:tab w:val="left" w:pos="862"/>
        </w:tabs>
        <w:spacing w:after="0" w:line="560" w:lineRule="exact"/>
        <w:ind w:firstLine="560" w:firstLineChars="200"/>
        <w:rPr>
          <w:rFonts w:ascii="仿宋_GB2312" w:hAnsi="Times New Roman" w:eastAsia="仿宋_GB2312"/>
          <w:b w:val="0"/>
          <w:bCs w:val="0"/>
          <w:color w:val="auto"/>
          <w:kern w:val="2"/>
          <w:sz w:val="28"/>
          <w:szCs w:val="28"/>
          <w:lang w:val="en-US" w:eastAsia="zh-CN"/>
        </w:rPr>
      </w:pPr>
      <w:r>
        <w:rPr>
          <w:rFonts w:hint="eastAsia" w:ascii="仿宋_GB2312" w:hAnsi="Times New Roman" w:eastAsia="仿宋_GB2312"/>
          <w:b w:val="0"/>
          <w:bCs w:val="0"/>
          <w:color w:val="auto"/>
          <w:kern w:val="2"/>
          <w:sz w:val="28"/>
          <w:szCs w:val="28"/>
          <w:lang w:val="en-US" w:eastAsia="zh-CN"/>
        </w:rPr>
        <w:t>2.甲方拥有与项目有关并对甲方具有商业价值的某些保密信息，且甲方一直采取一切必要的措施，以保护该等信息并防止任何人对该等信息做出任何未经授权的披露；</w:t>
      </w:r>
    </w:p>
    <w:p>
      <w:pPr>
        <w:pStyle w:val="30"/>
        <w:tabs>
          <w:tab w:val="left" w:pos="862"/>
        </w:tabs>
        <w:spacing w:after="0" w:line="560" w:lineRule="exact"/>
        <w:ind w:firstLine="560" w:firstLineChars="200"/>
        <w:rPr>
          <w:rFonts w:ascii="仿宋_GB2312" w:hAnsi="Times New Roman" w:eastAsia="仿宋_GB2312"/>
          <w:b w:val="0"/>
          <w:bCs w:val="0"/>
          <w:color w:val="auto"/>
          <w:kern w:val="2"/>
          <w:sz w:val="28"/>
          <w:szCs w:val="28"/>
          <w:lang w:val="en-US" w:eastAsia="zh-CN"/>
        </w:rPr>
      </w:pPr>
      <w:r>
        <w:rPr>
          <w:rFonts w:hint="eastAsia" w:ascii="仿宋_GB2312" w:hAnsi="Times New Roman" w:eastAsia="仿宋_GB2312"/>
          <w:b w:val="0"/>
          <w:bCs w:val="0"/>
          <w:color w:val="auto"/>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w:t>
      </w:r>
    </w:p>
    <w:p>
      <w:pPr>
        <w:pStyle w:val="30"/>
        <w:tabs>
          <w:tab w:val="left" w:pos="862"/>
        </w:tabs>
        <w:spacing w:after="0" w:line="560" w:lineRule="exact"/>
        <w:ind w:firstLine="560" w:firstLineChars="200"/>
        <w:rPr>
          <w:rFonts w:ascii="仿宋_GB2312" w:hAnsi="Times New Roman" w:eastAsia="仿宋_GB2312"/>
          <w:b w:val="0"/>
          <w:bCs w:val="0"/>
          <w:color w:val="auto"/>
          <w:kern w:val="2"/>
          <w:sz w:val="28"/>
          <w:szCs w:val="28"/>
          <w:lang w:val="en-US" w:eastAsia="zh-CN"/>
        </w:rPr>
      </w:pPr>
      <w:r>
        <w:rPr>
          <w:rFonts w:hint="eastAsia" w:ascii="仿宋_GB2312" w:hAnsi="Times New Roman" w:eastAsia="仿宋_GB2312"/>
          <w:b w:val="0"/>
          <w:bCs w:val="0"/>
          <w:color w:val="auto"/>
          <w:kern w:val="2"/>
          <w:sz w:val="28"/>
          <w:szCs w:val="28"/>
          <w:lang w:val="en-US" w:eastAsia="zh-CN"/>
        </w:rPr>
        <w:t>4.每一方在项目合作的过程中均有可能获悉另一方的保密信息；</w:t>
      </w:r>
    </w:p>
    <w:p>
      <w:pPr>
        <w:pStyle w:val="30"/>
        <w:tabs>
          <w:tab w:val="left" w:pos="862"/>
        </w:tabs>
        <w:spacing w:after="0" w:line="560" w:lineRule="exact"/>
        <w:ind w:firstLine="560"/>
        <w:rPr>
          <w:rFonts w:ascii="仿宋_GB2312" w:hAnsi="Times New Roman" w:eastAsia="仿宋_GB2312"/>
          <w:b w:val="0"/>
          <w:bCs w:val="0"/>
          <w:color w:val="auto"/>
          <w:kern w:val="2"/>
          <w:sz w:val="28"/>
          <w:szCs w:val="28"/>
          <w:lang w:val="en-US" w:eastAsia="zh-CN"/>
        </w:rPr>
      </w:pPr>
      <w:r>
        <w:rPr>
          <w:rFonts w:hint="eastAsia" w:ascii="仿宋_GB2312" w:hAnsi="Times New Roman" w:eastAsia="仿宋_GB2312"/>
          <w:b w:val="0"/>
          <w:bCs w:val="0"/>
          <w:color w:val="auto"/>
          <w:kern w:val="2"/>
          <w:sz w:val="28"/>
          <w:szCs w:val="28"/>
          <w:lang w:val="en-US" w:eastAsia="zh-CN"/>
        </w:rPr>
        <w:t xml:space="preserve">5.双方一致同意与该等保密信息有关的以下条款。    </w:t>
      </w:r>
    </w:p>
    <w:p>
      <w:pPr>
        <w:pStyle w:val="6"/>
        <w:tabs>
          <w:tab w:val="left" w:pos="3780"/>
        </w:tabs>
        <w:spacing w:line="560" w:lineRule="exact"/>
        <w:ind w:firstLine="560"/>
        <w:jc w:val="left"/>
        <w:rPr>
          <w:rFonts w:ascii="仿宋_GB2312" w:eastAsia="仿宋_GB2312"/>
          <w:b w:val="0"/>
          <w:bCs w:val="0"/>
          <w:color w:val="auto"/>
          <w:sz w:val="28"/>
          <w:szCs w:val="28"/>
        </w:rPr>
      </w:pPr>
      <w:r>
        <w:rPr>
          <w:rFonts w:hint="eastAsia" w:ascii="仿宋_GB2312" w:eastAsia="仿宋_GB2312"/>
          <w:b w:val="0"/>
          <w:bCs w:val="0"/>
          <w:color w:val="auto"/>
          <w:sz w:val="28"/>
          <w:szCs w:val="28"/>
        </w:rPr>
        <w:t>经双方平等协商和在公平、平等的原则基础上，双方约定如下：</w:t>
      </w:r>
    </w:p>
    <w:p>
      <w:pPr>
        <w:spacing w:line="560" w:lineRule="exact"/>
        <w:ind w:firstLine="560"/>
        <w:jc w:val="left"/>
        <w:rPr>
          <w:rFonts w:ascii="仿宋_GB2312" w:eastAsia="仿宋_GB2312"/>
          <w:color w:val="auto"/>
          <w:sz w:val="28"/>
          <w:szCs w:val="28"/>
        </w:rPr>
      </w:pPr>
      <w:bookmarkStart w:id="0" w:name="_Toc22482220"/>
      <w:r>
        <w:rPr>
          <w:rFonts w:hint="eastAsia" w:ascii="仿宋_GB2312" w:eastAsia="仿宋_GB2312"/>
          <w:color w:val="auto"/>
          <w:sz w:val="28"/>
          <w:szCs w:val="28"/>
        </w:rPr>
        <w:t>第一条 保密信息的范围</w:t>
      </w:r>
      <w:bookmarkEnd w:id="0"/>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与一方的业务、事务、客户、顾客或供应商有关的资料；</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一方的客户或顾客提供的或与该客户或顾客有关的信息，并且该一方对该等信息负有明示或暗示的保密义务；</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一方之雇员的薪酬及福利、该等雇员的职务或其它个人资料。</w:t>
      </w:r>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就本合同而言，“一方”包括一方的分支机构、子公司、关联公司、代理人、董事及雇员。</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保密信息不包括以下信息：</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 xml:space="preserve">一方已经独立或未曾违反任何法律、法规或另一方的任何权利开发的信息，并且该等信息是在该一方依照本合同条款从另一方获悉该等信息之前独立开发的； </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 xml:space="preserve">一方在依照本合同条款从另一方获悉之前已经占有的信息，并且就该一方所知该一方并不需要对该等信息承担任何具有约束力的保密义务； </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 xml:space="preserve">在双方签订本合同以后并非由于一方的过错而被公众所知的信息； </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一方在未违反其对另一方承担的任何义务的情况下从第三方获得的信息。</w:t>
      </w:r>
    </w:p>
    <w:p>
      <w:pPr>
        <w:spacing w:line="560" w:lineRule="exact"/>
        <w:ind w:firstLine="560"/>
        <w:jc w:val="left"/>
        <w:rPr>
          <w:rFonts w:ascii="仿宋_GB2312" w:eastAsia="仿宋_GB2312"/>
          <w:color w:val="auto"/>
          <w:sz w:val="28"/>
          <w:szCs w:val="28"/>
        </w:rPr>
      </w:pPr>
      <w:bookmarkStart w:id="1" w:name="_Toc22482221"/>
      <w:r>
        <w:rPr>
          <w:rFonts w:hint="eastAsia" w:ascii="仿宋_GB2312" w:eastAsia="仿宋_GB2312"/>
          <w:color w:val="auto"/>
          <w:sz w:val="28"/>
          <w:szCs w:val="28"/>
        </w:rPr>
        <w:t>第二条 保密信息的使用</w:t>
      </w:r>
      <w:bookmarkEnd w:id="1"/>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每一方均应使另一方的所有保密信息得到最严格的保密，并且(i)除为项目进展，或(ii)本合同允许的用途外，不得使用该等保密信息。</w:t>
      </w:r>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在履行上述义务时，每一方均应采取与保护其自身保密信息所用措施同样严格的措施，并责成其每一位有可能得到保密信息的董事、雇员或代理人遵守本合同的条款。</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除非事先取得另一方的书面同意，否则任何一方均不得复制、出版或向第三方披露另一方的任何保密信息。</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如果政府主管部门根据其职能要求一方披露另一方的保密信息，该一方应事先通知另一方，使其能够查验需要披露的保密信息。</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本合同在项目终止后的年内仍完全有效。</w:t>
      </w:r>
    </w:p>
    <w:p>
      <w:pPr>
        <w:spacing w:line="560" w:lineRule="exact"/>
        <w:ind w:firstLine="560"/>
        <w:jc w:val="left"/>
        <w:rPr>
          <w:rFonts w:ascii="仿宋_GB2312" w:eastAsia="仿宋_GB2312"/>
          <w:color w:val="auto"/>
          <w:sz w:val="28"/>
          <w:szCs w:val="28"/>
        </w:rPr>
      </w:pPr>
      <w:bookmarkStart w:id="2" w:name="_Toc22482222"/>
      <w:r>
        <w:rPr>
          <w:rFonts w:hint="eastAsia" w:ascii="仿宋_GB2312" w:eastAsia="仿宋_GB2312"/>
          <w:color w:val="auto"/>
          <w:sz w:val="28"/>
          <w:szCs w:val="28"/>
        </w:rPr>
        <w:t>第三条 保密信息的所有权</w:t>
      </w:r>
      <w:bookmarkEnd w:id="2"/>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本合同的任何规定均不得被视为向任何一方授予另一方之任何保密信息的任何专有权或所有权。</w:t>
      </w:r>
    </w:p>
    <w:p>
      <w:pPr>
        <w:spacing w:line="560" w:lineRule="exact"/>
        <w:ind w:firstLine="560"/>
        <w:jc w:val="left"/>
        <w:rPr>
          <w:rFonts w:ascii="仿宋_GB2312" w:eastAsia="仿宋_GB2312"/>
          <w:color w:val="auto"/>
          <w:sz w:val="28"/>
          <w:szCs w:val="28"/>
        </w:rPr>
      </w:pPr>
      <w:bookmarkStart w:id="3" w:name="_Toc22482223"/>
      <w:r>
        <w:rPr>
          <w:rFonts w:hint="eastAsia" w:ascii="仿宋_GB2312" w:eastAsia="仿宋_GB2312"/>
          <w:color w:val="auto"/>
          <w:sz w:val="28"/>
          <w:szCs w:val="28"/>
        </w:rPr>
        <w:t>第四条 文件退还</w:t>
      </w:r>
      <w:bookmarkEnd w:id="3"/>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如果双方同意终止其项目合作，每一方均应在上述终止后的</w:t>
      </w:r>
      <w:r>
        <w:rPr>
          <w:rFonts w:hint="eastAsia" w:ascii="仿宋_GB2312" w:eastAsia="仿宋_GB2312"/>
          <w:color w:val="auto"/>
          <w:sz w:val="28"/>
          <w:szCs w:val="28"/>
          <w:u w:val="single"/>
        </w:rPr>
        <w:t>15</w:t>
      </w:r>
      <w:r>
        <w:rPr>
          <w:rFonts w:hint="eastAsia" w:ascii="仿宋_GB2312" w:eastAsia="仿宋_GB2312"/>
          <w:color w:val="auto"/>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spacing w:line="560" w:lineRule="exact"/>
        <w:ind w:firstLine="560"/>
        <w:jc w:val="left"/>
        <w:rPr>
          <w:rFonts w:ascii="仿宋_GB2312" w:eastAsia="仿宋_GB2312"/>
          <w:color w:val="auto"/>
          <w:sz w:val="28"/>
          <w:szCs w:val="28"/>
        </w:rPr>
      </w:pPr>
      <w:bookmarkStart w:id="4" w:name="_Toc22482224"/>
      <w:r>
        <w:rPr>
          <w:rFonts w:hint="eastAsia" w:ascii="仿宋_GB2312" w:eastAsia="仿宋_GB2312"/>
          <w:color w:val="auto"/>
          <w:sz w:val="28"/>
          <w:szCs w:val="28"/>
        </w:rPr>
        <w:t>第五条 违约责任</w:t>
      </w:r>
      <w:bookmarkEnd w:id="4"/>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如果一方违反其在本合同项下的义务，该一方应赔偿另一方因上述违约而招致的全部实际损害，包括但不限于法律费用。</w:t>
      </w:r>
    </w:p>
    <w:p>
      <w:pPr>
        <w:spacing w:line="560" w:lineRule="exact"/>
        <w:ind w:firstLine="560"/>
        <w:jc w:val="left"/>
        <w:rPr>
          <w:rFonts w:ascii="仿宋_GB2312" w:eastAsia="仿宋_GB2312"/>
          <w:color w:val="auto"/>
          <w:sz w:val="28"/>
          <w:szCs w:val="28"/>
        </w:rPr>
      </w:pPr>
      <w:bookmarkStart w:id="5" w:name="_Toc22482225"/>
      <w:r>
        <w:rPr>
          <w:rFonts w:hint="eastAsia" w:ascii="仿宋_GB2312" w:eastAsia="仿宋_GB2312"/>
          <w:color w:val="auto"/>
          <w:sz w:val="28"/>
          <w:szCs w:val="28"/>
        </w:rPr>
        <w:t>第六条 其他约定</w:t>
      </w:r>
      <w:bookmarkEnd w:id="5"/>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双方在本合同项下的义务对其法定继承人和许可受让人均有约束力。</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本合同受中华人民共和国的法律法规管辖，并应依照中华人民共和国的法律法规解释。</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除非双方采用书面形式，否则对本合同的任何修正均属无效。</w:t>
      </w:r>
    </w:p>
    <w:p>
      <w:pPr>
        <w:spacing w:line="560" w:lineRule="exact"/>
        <w:ind w:firstLine="560"/>
        <w:jc w:val="left"/>
        <w:rPr>
          <w:rFonts w:ascii="仿宋_GB2312" w:eastAsia="仿宋_GB2312"/>
          <w:b/>
          <w:bCs/>
          <w:color w:val="auto"/>
          <w:sz w:val="28"/>
          <w:szCs w:val="28"/>
        </w:rPr>
      </w:pPr>
      <w:r>
        <w:rPr>
          <w:rFonts w:hint="eastAsia" w:ascii="仿宋_GB2312" w:eastAsia="仿宋_GB2312"/>
          <w:color w:val="auto"/>
          <w:sz w:val="28"/>
          <w:szCs w:val="28"/>
        </w:rPr>
        <w:t>本合同</w:t>
      </w:r>
      <w:r>
        <w:rPr>
          <w:rFonts w:hint="eastAsia" w:ascii="仿宋_GB2312" w:eastAsia="仿宋_GB2312"/>
          <w:color w:val="auto"/>
          <w:sz w:val="28"/>
          <w:szCs w:val="28"/>
          <w:u w:val="single"/>
        </w:rPr>
        <w:t>壹式肆份</w:t>
      </w:r>
      <w:r>
        <w:rPr>
          <w:rFonts w:hint="eastAsia" w:ascii="仿宋_GB2312" w:eastAsia="仿宋_GB2312"/>
          <w:color w:val="auto"/>
          <w:sz w:val="28"/>
          <w:szCs w:val="28"/>
        </w:rPr>
        <w:t>，每份皆具有同等法律效力。</w:t>
      </w:r>
    </w:p>
    <w:p>
      <w:pPr>
        <w:spacing w:line="560" w:lineRule="exact"/>
        <w:ind w:firstLine="560"/>
        <w:jc w:val="left"/>
        <w:rPr>
          <w:rFonts w:ascii="仿宋_GB2312" w:eastAsia="仿宋_GB2312"/>
          <w:color w:val="auto"/>
          <w:sz w:val="28"/>
          <w:szCs w:val="28"/>
        </w:rPr>
      </w:pPr>
      <w:r>
        <w:rPr>
          <w:rFonts w:hint="eastAsia" w:ascii="仿宋_GB2312" w:eastAsia="仿宋_GB2312"/>
          <w:color w:val="auto"/>
          <w:sz w:val="28"/>
          <w:szCs w:val="28"/>
        </w:rPr>
        <w:t>本合同在双方签字并盖章本合同之日立即生效。</w:t>
      </w:r>
    </w:p>
    <w:p>
      <w:pPr>
        <w:ind w:firstLine="560"/>
        <w:rPr>
          <w:rFonts w:ascii="仿宋_GB2312" w:eastAsia="仿宋_GB2312"/>
          <w:color w:val="auto"/>
          <w:sz w:val="28"/>
          <w:szCs w:val="28"/>
        </w:rPr>
      </w:pPr>
    </w:p>
    <w:p>
      <w:pPr>
        <w:ind w:firstLine="560"/>
        <w:rPr>
          <w:rFonts w:ascii="仿宋_GB2312" w:eastAsia="仿宋_GB2312"/>
          <w:color w:val="auto"/>
          <w:sz w:val="28"/>
          <w:szCs w:val="28"/>
        </w:rPr>
      </w:pPr>
    </w:p>
    <w:p>
      <w:pPr>
        <w:ind w:firstLine="560"/>
        <w:rPr>
          <w:rFonts w:ascii="仿宋_GB2312" w:eastAsia="仿宋_GB2312"/>
          <w:color w:val="auto"/>
          <w:sz w:val="28"/>
          <w:szCs w:val="28"/>
        </w:rPr>
      </w:pPr>
      <w:r>
        <w:rPr>
          <w:rFonts w:hint="eastAsia" w:ascii="仿宋_GB2312" w:eastAsia="仿宋_GB2312"/>
          <w:color w:val="auto"/>
          <w:sz w:val="28"/>
          <w:szCs w:val="28"/>
        </w:rPr>
        <w:t>甲方：（盖章）                   乙方：（盖章）</w:t>
      </w:r>
    </w:p>
    <w:p>
      <w:pPr>
        <w:pStyle w:val="2"/>
        <w:rPr>
          <w:color w:val="auto"/>
        </w:rPr>
      </w:pPr>
    </w:p>
    <w:p>
      <w:pPr>
        <w:ind w:firstLine="560"/>
        <w:rPr>
          <w:rFonts w:ascii="仿宋_GB2312" w:eastAsia="仿宋_GB2312"/>
          <w:color w:val="auto"/>
          <w:sz w:val="28"/>
          <w:szCs w:val="28"/>
        </w:rPr>
      </w:pPr>
      <w:r>
        <w:rPr>
          <w:rFonts w:hint="eastAsia" w:ascii="仿宋_GB2312" w:eastAsia="仿宋_GB2312"/>
          <w:color w:val="auto"/>
          <w:sz w:val="28"/>
          <w:szCs w:val="28"/>
        </w:rPr>
        <w:t>法定代表人或授权代表人：        法定代表人或授权代表人：</w:t>
      </w:r>
    </w:p>
    <w:p>
      <w:pPr>
        <w:pStyle w:val="2"/>
        <w:rPr>
          <w:color w:val="auto"/>
        </w:rPr>
      </w:pPr>
    </w:p>
    <w:p>
      <w:pPr>
        <w:ind w:firstLine="560"/>
        <w:rPr>
          <w:color w:val="auto"/>
          <w:sz w:val="28"/>
          <w:szCs w:val="28"/>
        </w:rPr>
      </w:pPr>
      <w:r>
        <w:rPr>
          <w:rFonts w:hint="eastAsia" w:ascii="仿宋_GB2312" w:eastAsia="仿宋_GB2312"/>
          <w:color w:val="auto"/>
          <w:sz w:val="28"/>
          <w:szCs w:val="28"/>
        </w:rPr>
        <w:t>日期：  年    月   日         日期：  年   月    日</w:t>
      </w:r>
    </w:p>
    <w:p>
      <w:pPr>
        <w:spacing w:line="360" w:lineRule="auto"/>
        <w:rPr>
          <w:rFonts w:ascii="仿宋_GB2312" w:hAnsi="宋体" w:eastAsia="仿宋_GB2312"/>
          <w:color w:val="auto"/>
          <w:sz w:val="28"/>
          <w:szCs w:val="28"/>
        </w:rPr>
      </w:pPr>
    </w:p>
    <w:p/>
    <w:p>
      <w:pPr>
        <w:jc w:val="center"/>
        <w:rPr>
          <w:rFonts w:hint="eastAsia" w:cs="仿宋_GB2312" w:asciiTheme="minorEastAsia" w:hAnsiTheme="minorEastAsia" w:eastAsiaTheme="minorEastAsia"/>
          <w:sz w:val="28"/>
          <w:szCs w:val="28"/>
        </w:rPr>
      </w:pPr>
    </w:p>
    <w:p>
      <w:pPr>
        <w:jc w:val="center"/>
        <w:rPr>
          <w:rFonts w:hint="eastAsia" w:cs="仿宋_GB2312" w:asciiTheme="minorEastAsia" w:hAnsiTheme="minorEastAsia" w:eastAsiaTheme="minorEastAsia"/>
          <w:sz w:val="28"/>
          <w:szCs w:val="28"/>
        </w:rPr>
      </w:pPr>
    </w:p>
    <w:p>
      <w:pPr>
        <w:jc w:val="center"/>
        <w:rPr>
          <w:rFonts w:hint="eastAsia" w:cs="仿宋_GB2312" w:asciiTheme="minorEastAsia" w:hAnsiTheme="minorEastAsia" w:eastAsiaTheme="minorEastAsia"/>
          <w:sz w:val="28"/>
          <w:szCs w:val="28"/>
        </w:rPr>
      </w:pPr>
    </w:p>
    <w:p>
      <w:pPr>
        <w:jc w:val="center"/>
        <w:rPr>
          <w:rFonts w:hint="eastAsia" w:cs="仿宋_GB2312" w:asciiTheme="minorEastAsia" w:hAnsiTheme="minorEastAsia" w:eastAsiaTheme="minorEastAsia"/>
          <w:sz w:val="28"/>
          <w:szCs w:val="28"/>
        </w:rPr>
      </w:pPr>
    </w:p>
    <w:p>
      <w:pPr>
        <w:jc w:val="center"/>
        <w:rPr>
          <w:rFonts w:hint="eastAsia" w:cs="仿宋_GB2312" w:asciiTheme="minorEastAsia" w:hAnsiTheme="minorEastAsia" w:eastAsiaTheme="minorEastAsia"/>
          <w:sz w:val="28"/>
          <w:szCs w:val="28"/>
        </w:rPr>
      </w:pPr>
    </w:p>
    <w:p>
      <w:pPr>
        <w:jc w:val="center"/>
        <w:rPr>
          <w:rFonts w:hint="eastAsia" w:cs="仿宋_GB2312" w:asciiTheme="minorEastAsia" w:hAnsiTheme="minorEastAsia" w:eastAsiaTheme="minorEastAsia"/>
          <w:sz w:val="28"/>
          <w:szCs w:val="28"/>
        </w:rPr>
      </w:pPr>
    </w:p>
    <w:p>
      <w:pPr>
        <w:pStyle w:val="2"/>
        <w:rPr>
          <w:rFonts w:ascii="黑体" w:hAnsi="黑体" w:eastAsia="黑体" w:cs="黑体"/>
          <w:color w:val="auto"/>
          <w:sz w:val="28"/>
          <w:szCs w:val="28"/>
        </w:rPr>
      </w:pPr>
    </w:p>
    <w:p>
      <w:pPr>
        <w:rPr>
          <w:color w:val="auto"/>
        </w:rPr>
      </w:pPr>
    </w:p>
    <w:p>
      <w:pPr>
        <w:spacing w:line="500" w:lineRule="exact"/>
        <w:ind w:firstLine="560"/>
        <w:jc w:val="left"/>
        <w:rPr>
          <w:rFonts w:ascii="黑体" w:hAnsi="黑体" w:eastAsia="黑体" w:cs="黑体"/>
          <w:color w:val="auto"/>
          <w:sz w:val="28"/>
          <w:szCs w:val="28"/>
        </w:rPr>
      </w:pPr>
    </w:p>
    <w:p>
      <w:pPr>
        <w:jc w:val="both"/>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w:t>
      </w:r>
    </w:p>
    <w:p>
      <w:pPr>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第三章 评审方法</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本次采购工作，对供应商的评审采用“最低价中标”。</w:t>
      </w:r>
    </w:p>
    <w:p>
      <w:pPr>
        <w:ind w:firstLine="0" w:firstLineChars="0"/>
        <w:rPr>
          <w:rFonts w:cs="仿宋_GB2312" w:asciiTheme="minorEastAsia" w:hAnsiTheme="minorEastAsia" w:eastAsiaTheme="minorEastAsia"/>
          <w:sz w:val="28"/>
          <w:szCs w:val="28"/>
        </w:rPr>
      </w:pPr>
    </w:p>
    <w:p>
      <w:pPr>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第四章 报价说明</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1.本次询比价有效期为</w:t>
      </w:r>
      <w:r>
        <w:rPr>
          <w:rFonts w:hint="eastAsia" w:cs="仿宋_GB2312" w:asciiTheme="minorEastAsia" w:hAnsiTheme="minorEastAsia" w:eastAsiaTheme="minorEastAsia"/>
          <w:sz w:val="28"/>
          <w:szCs w:val="28"/>
          <w:lang w:val="en-US" w:eastAsia="zh-CN"/>
        </w:rPr>
        <w:t>15</w:t>
      </w:r>
      <w:r>
        <w:rPr>
          <w:rFonts w:cs="仿宋_GB2312" w:asciiTheme="minorEastAsia" w:hAnsiTheme="minorEastAsia" w:eastAsiaTheme="minorEastAsia"/>
          <w:sz w:val="28"/>
          <w:szCs w:val="28"/>
        </w:rPr>
        <w:t>天</w:t>
      </w:r>
      <w:r>
        <w:rPr>
          <w:rFonts w:hint="eastAsia" w:cs="仿宋_GB2312" w:asciiTheme="minorEastAsia" w:hAnsiTheme="minorEastAsia" w:eastAsiaTheme="minorEastAsia"/>
          <w:sz w:val="28"/>
          <w:szCs w:val="28"/>
        </w:rPr>
        <w:t>。</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2.本次报价时间截至</w:t>
      </w:r>
      <w:r>
        <w:rPr>
          <w:rFonts w:hint="eastAsia" w:cs="仿宋_GB2312" w:asciiTheme="minorEastAsia" w:hAnsiTheme="minorEastAsia" w:eastAsiaTheme="minorEastAsia"/>
          <w:sz w:val="28"/>
          <w:szCs w:val="28"/>
          <w:u w:val="single"/>
          <w:lang w:val="en-US" w:eastAsia="zh-CN"/>
        </w:rPr>
        <w:t xml:space="preserve"> 2023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5</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u w:val="single"/>
          <w:lang w:val="en-US" w:eastAsia="zh-CN"/>
        </w:rPr>
        <w:t>23</w:t>
      </w:r>
      <w:r>
        <w:rPr>
          <w:rFonts w:hint="eastAsia" w:cs="仿宋_GB2312" w:asciiTheme="minorEastAsia" w:hAnsiTheme="minorEastAsia" w:eastAsiaTheme="minorEastAsia"/>
          <w:sz w:val="28"/>
          <w:szCs w:val="28"/>
        </w:rPr>
        <w:t>日</w:t>
      </w:r>
      <w:r>
        <w:rPr>
          <w:rFonts w:hint="eastAsia" w:cs="仿宋_GB2312" w:asciiTheme="minorEastAsia" w:hAnsiTheme="minorEastAsia" w:eastAsiaTheme="minorEastAsia"/>
          <w:sz w:val="28"/>
          <w:szCs w:val="28"/>
          <w:u w:val="single"/>
          <w:lang w:val="en-US" w:eastAsia="zh-CN"/>
        </w:rPr>
        <w:t xml:space="preserve"> 10 </w:t>
      </w:r>
      <w:r>
        <w:rPr>
          <w:rFonts w:hint="eastAsia" w:cs="仿宋_GB2312" w:asciiTheme="minorEastAsia" w:hAnsiTheme="minorEastAsia" w:eastAsiaTheme="minorEastAsia"/>
          <w:sz w:val="28"/>
          <w:szCs w:val="28"/>
        </w:rPr>
        <w:t>时。</w:t>
      </w:r>
    </w:p>
    <w:p>
      <w:pPr>
        <w:ind w:firstLine="560" w:firstLineChars="200"/>
        <w:rPr>
          <w:rFonts w:hint="default"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联系人：</w:t>
      </w:r>
      <w:r>
        <w:rPr>
          <w:rFonts w:hint="eastAsia" w:cs="仿宋_GB2312" w:asciiTheme="minorEastAsia" w:hAnsiTheme="minorEastAsia" w:eastAsiaTheme="minorEastAsia"/>
          <w:sz w:val="28"/>
          <w:szCs w:val="28"/>
          <w:lang w:val="en-US" w:eastAsia="zh-CN"/>
        </w:rPr>
        <w:t>冯保华</w:t>
      </w:r>
      <w:r>
        <w:rPr>
          <w:rFonts w:hint="eastAsia" w:cs="仿宋_GB2312" w:asciiTheme="minorEastAsia" w:hAnsiTheme="minorEastAsia" w:eastAsiaTheme="minorEastAsia"/>
          <w:sz w:val="28"/>
          <w:szCs w:val="28"/>
        </w:rPr>
        <w:t xml:space="preserve"> 联系电话 </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13832691999</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3.投标限价（含税）：出库单价1</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元/吨，总额</w:t>
      </w:r>
      <w:r>
        <w:rPr>
          <w:rFonts w:hint="eastAsia" w:cs="仿宋_GB2312" w:asciiTheme="minorEastAsia" w:hAnsiTheme="minorEastAsia" w:eastAsiaTheme="minorEastAsia"/>
          <w:sz w:val="28"/>
          <w:szCs w:val="28"/>
          <w:lang w:val="en-US" w:eastAsia="zh-CN"/>
        </w:rPr>
        <w:t xml:space="preserve"> 443122.00</w:t>
      </w:r>
      <w:r>
        <w:rPr>
          <w:rFonts w:hint="eastAsia" w:cs="仿宋_GB2312" w:asciiTheme="minorEastAsia" w:hAnsiTheme="minorEastAsia" w:eastAsiaTheme="minorEastAsia"/>
          <w:sz w:val="28"/>
          <w:szCs w:val="28"/>
        </w:rPr>
        <w:t>元（大写：</w:t>
      </w:r>
      <w:r>
        <w:rPr>
          <w:rFonts w:hint="eastAsia" w:ascii="宋体" w:hAnsi="宋体"/>
          <w:bCs/>
          <w:sz w:val="28"/>
          <w:szCs w:val="28"/>
          <w:highlight w:val="none"/>
          <w:lang w:val="en-US" w:eastAsia="zh-CN"/>
        </w:rPr>
        <w:t>肆拾肆万叁仟壹佰壹拾贰元整</w:t>
      </w:r>
      <w:r>
        <w:rPr>
          <w:rFonts w:hint="eastAsia" w:cs="仿宋_GB2312" w:asciiTheme="minorEastAsia" w:hAnsiTheme="minorEastAsia" w:eastAsiaTheme="minorEastAsia"/>
          <w:sz w:val="28"/>
          <w:szCs w:val="28"/>
        </w:rPr>
        <w:t>），投标金额超过投标限价为无效报价；</w:t>
      </w:r>
    </w:p>
    <w:p>
      <w:pPr>
        <w:rPr>
          <w:rFonts w:cs="仿宋_GB2312" w:asciiTheme="minorEastAsia" w:hAnsiTheme="minorEastAsia" w:eastAsiaTheme="minorEastAsia"/>
          <w:sz w:val="28"/>
          <w:szCs w:val="28"/>
        </w:rPr>
      </w:pPr>
    </w:p>
    <w:p>
      <w:pPr>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第五章</w:t>
      </w:r>
      <w:r>
        <w:rPr>
          <w:rFonts w:asciiTheme="minorEastAsia" w:hAnsiTheme="minorEastAsia" w:eastAsiaTheme="minorEastAsia"/>
          <w:b/>
          <w:bCs/>
          <w:sz w:val="36"/>
          <w:szCs w:val="28"/>
        </w:rPr>
        <w:t xml:space="preserve"> </w:t>
      </w:r>
      <w:r>
        <w:rPr>
          <w:rFonts w:hint="eastAsia" w:asciiTheme="minorEastAsia" w:hAnsiTheme="minorEastAsia" w:eastAsiaTheme="minorEastAsia"/>
          <w:b/>
          <w:bCs/>
          <w:sz w:val="36"/>
          <w:szCs w:val="28"/>
        </w:rPr>
        <w:t>投标</w:t>
      </w:r>
      <w:r>
        <w:rPr>
          <w:rFonts w:asciiTheme="minorEastAsia" w:hAnsiTheme="minorEastAsia" w:eastAsiaTheme="minorEastAsia"/>
          <w:b/>
          <w:bCs/>
          <w:sz w:val="36"/>
          <w:szCs w:val="28"/>
        </w:rPr>
        <w:t>文件</w:t>
      </w:r>
      <w:r>
        <w:rPr>
          <w:rFonts w:hint="eastAsia" w:asciiTheme="minorEastAsia" w:hAnsiTheme="minorEastAsia" w:eastAsiaTheme="minorEastAsia"/>
          <w:b/>
          <w:bCs/>
          <w:sz w:val="36"/>
          <w:szCs w:val="28"/>
        </w:rPr>
        <w:t>要求</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widowControl/>
        <w:ind w:left="559" w:leftChars="266"/>
        <w:rPr>
          <w:rFonts w:hint="default" w:ascii="宋体" w:hAnsi="宋体" w:eastAsia="宋体" w:cs="Times New Roman"/>
          <w:bCs/>
          <w:sz w:val="28"/>
          <w:szCs w:val="28"/>
        </w:rPr>
      </w:pPr>
      <w:r>
        <w:rPr>
          <w:rFonts w:hint="eastAsia" w:ascii="宋体" w:hAnsi="宋体" w:eastAsia="宋体" w:cs="Times New Roman"/>
          <w:bCs/>
          <w:sz w:val="28"/>
          <w:szCs w:val="28"/>
          <w:lang w:val="en-US" w:eastAsia="zh-CN"/>
        </w:rPr>
        <w:t>1.</w:t>
      </w:r>
      <w:r>
        <w:rPr>
          <w:rFonts w:hint="default" w:ascii="宋体" w:hAnsi="宋体" w:eastAsia="宋体" w:cs="Times New Roman"/>
          <w:bCs/>
          <w:sz w:val="28"/>
          <w:szCs w:val="28"/>
        </w:rPr>
        <w:t>填写完整并签字盖章的《采购询比报价单》</w:t>
      </w:r>
    </w:p>
    <w:p>
      <w:pPr>
        <w:widowControl/>
        <w:ind w:left="559" w:leftChars="266"/>
        <w:rPr>
          <w:rFonts w:hint="default" w:ascii="宋体" w:hAnsi="宋体" w:eastAsia="宋体" w:cs="Times New Roman"/>
          <w:bCs/>
          <w:sz w:val="28"/>
          <w:szCs w:val="28"/>
          <w:lang w:val="en-US"/>
        </w:rPr>
      </w:pPr>
      <w:r>
        <w:rPr>
          <w:rFonts w:hint="eastAsia" w:ascii="宋体" w:hAnsi="宋体" w:eastAsia="宋体" w:cs="Times New Roman"/>
          <w:bCs/>
          <w:sz w:val="28"/>
          <w:szCs w:val="28"/>
          <w:lang w:val="en-US" w:eastAsia="zh-CN"/>
        </w:rPr>
        <w:t>2.</w:t>
      </w:r>
      <w:r>
        <w:rPr>
          <w:rFonts w:hint="default" w:ascii="宋体" w:hAnsi="宋体" w:eastAsia="宋体" w:cs="Times New Roman"/>
          <w:bCs/>
          <w:sz w:val="28"/>
          <w:szCs w:val="28"/>
          <w:lang w:val="en-US" w:eastAsia="zh-CN"/>
        </w:rPr>
        <w:t>资质证明文件（</w:t>
      </w:r>
      <w:r>
        <w:rPr>
          <w:rFonts w:hint="default" w:ascii="宋体" w:hAnsi="宋体" w:eastAsia="宋体" w:cs="Times New Roman"/>
          <w:bCs/>
          <w:sz w:val="28"/>
          <w:szCs w:val="28"/>
        </w:rPr>
        <w:t>盖章</w:t>
      </w:r>
      <w:r>
        <w:rPr>
          <w:rFonts w:hint="default" w:ascii="宋体" w:hAnsi="宋体" w:eastAsia="宋体" w:cs="Times New Roman"/>
          <w:bCs/>
          <w:sz w:val="28"/>
          <w:szCs w:val="28"/>
          <w:lang w:val="en-US" w:eastAsia="zh-CN"/>
        </w:rPr>
        <w:t>版</w:t>
      </w:r>
      <w:r>
        <w:rPr>
          <w:rFonts w:hint="default" w:ascii="宋体" w:hAnsi="宋体" w:eastAsia="宋体" w:cs="Times New Roman"/>
          <w:bCs/>
          <w:sz w:val="28"/>
          <w:szCs w:val="28"/>
        </w:rPr>
        <w:t>的营业执照复印件</w:t>
      </w:r>
      <w:r>
        <w:rPr>
          <w:rFonts w:hint="default" w:ascii="宋体" w:hAnsi="宋体" w:eastAsia="宋体" w:cs="Times New Roman"/>
          <w:bCs/>
          <w:sz w:val="28"/>
          <w:szCs w:val="28"/>
          <w:lang w:val="en-US" w:eastAsia="zh-CN"/>
        </w:rPr>
        <w:t>及盖章版资质证书复印件）</w:t>
      </w:r>
    </w:p>
    <w:p>
      <w:pPr>
        <w:widowControl/>
        <w:ind w:left="559" w:leftChars="266"/>
        <w:rPr>
          <w:rFonts w:hint="default" w:ascii="宋体" w:hAnsi="宋体" w:eastAsia="宋体" w:cs="Times New Roman"/>
          <w:bCs/>
          <w:sz w:val="28"/>
          <w:szCs w:val="28"/>
          <w:lang w:val="en-US"/>
        </w:rPr>
      </w:pPr>
      <w:r>
        <w:rPr>
          <w:rFonts w:hint="eastAsia" w:ascii="宋体" w:hAnsi="宋体" w:eastAsia="宋体" w:cs="Times New Roman"/>
          <w:bCs/>
          <w:sz w:val="28"/>
          <w:szCs w:val="28"/>
          <w:lang w:val="en-US" w:eastAsia="zh-CN"/>
        </w:rPr>
        <w:t>3.中粮糖业</w:t>
      </w:r>
      <w:r>
        <w:rPr>
          <w:rFonts w:hint="default" w:ascii="宋体" w:hAnsi="宋体" w:eastAsia="宋体" w:cs="Times New Roman"/>
          <w:bCs/>
          <w:sz w:val="28"/>
          <w:szCs w:val="28"/>
        </w:rPr>
        <w:t>廉洁承诺书</w:t>
      </w:r>
    </w:p>
    <w:p>
      <w:pPr>
        <w:widowControl/>
        <w:ind w:left="559" w:leftChars="266"/>
        <w:rPr>
          <w:rFonts w:hint="default" w:ascii="宋体" w:hAnsi="宋体" w:eastAsia="宋体" w:cs="Times New Roman"/>
          <w:bCs/>
          <w:sz w:val="28"/>
          <w:szCs w:val="28"/>
          <w:lang w:val="en-US"/>
        </w:rPr>
      </w:pPr>
      <w:r>
        <w:rPr>
          <w:rFonts w:hint="eastAsia" w:ascii="宋体" w:hAnsi="宋体" w:eastAsia="宋体" w:cs="Times New Roman"/>
          <w:bCs/>
          <w:sz w:val="28"/>
          <w:szCs w:val="28"/>
          <w:lang w:val="en-US" w:eastAsia="zh-CN"/>
        </w:rPr>
        <w:t>4.</w:t>
      </w:r>
      <w:r>
        <w:rPr>
          <w:rFonts w:hint="default" w:ascii="宋体" w:hAnsi="宋体" w:eastAsia="宋体" w:cs="Times New Roman"/>
          <w:bCs/>
          <w:sz w:val="28"/>
          <w:szCs w:val="28"/>
        </w:rPr>
        <w:t>质量承诺</w:t>
      </w:r>
      <w:r>
        <w:rPr>
          <w:rFonts w:hint="default" w:ascii="宋体" w:hAnsi="宋体" w:eastAsia="宋体" w:cs="Times New Roman"/>
          <w:bCs/>
          <w:sz w:val="28"/>
          <w:szCs w:val="28"/>
          <w:lang w:val="en-US" w:eastAsia="zh-CN"/>
        </w:rPr>
        <w:t>书</w:t>
      </w:r>
    </w:p>
    <w:p>
      <w:pPr>
        <w:widowControl/>
        <w:ind w:left="559" w:leftChars="266"/>
        <w:rPr>
          <w:rFonts w:hint="default" w:ascii="宋体" w:hAnsi="宋体" w:eastAsia="宋体" w:cs="Times New Roman"/>
          <w:bCs/>
          <w:sz w:val="28"/>
          <w:szCs w:val="28"/>
        </w:rPr>
      </w:pPr>
      <w:r>
        <w:rPr>
          <w:rFonts w:hint="eastAsia" w:ascii="宋体" w:hAnsi="宋体" w:eastAsia="宋体" w:cs="Times New Roman"/>
          <w:bCs/>
          <w:sz w:val="28"/>
          <w:szCs w:val="28"/>
          <w:lang w:val="en-US" w:eastAsia="zh-CN"/>
        </w:rPr>
        <w:t>5.授权相关资料（</w:t>
      </w:r>
      <w:r>
        <w:rPr>
          <w:rFonts w:hint="default" w:ascii="宋体" w:hAnsi="宋体" w:eastAsia="宋体" w:cs="Times New Roman"/>
          <w:bCs/>
          <w:sz w:val="28"/>
          <w:szCs w:val="28"/>
          <w:lang w:val="en-US" w:eastAsia="zh-CN"/>
        </w:rPr>
        <w:t>法人代表资格证明及授权委托书</w:t>
      </w:r>
      <w:r>
        <w:rPr>
          <w:rFonts w:hint="eastAsia" w:ascii="宋体" w:hAnsi="宋体" w:eastAsia="宋体" w:cs="Times New Roman"/>
          <w:bCs/>
          <w:sz w:val="28"/>
          <w:szCs w:val="28"/>
          <w:lang w:val="en-US" w:eastAsia="zh-CN"/>
        </w:rPr>
        <w:t>）</w:t>
      </w:r>
    </w:p>
    <w:p>
      <w:pPr>
        <w:keepNext w:val="0"/>
        <w:keepLines w:val="0"/>
        <w:pageBreakBefore w:val="0"/>
        <w:widowControl/>
        <w:kinsoku/>
        <w:overflowPunct/>
        <w:topLinePunct w:val="0"/>
        <w:bidi w:val="0"/>
        <w:spacing w:line="240" w:lineRule="auto"/>
        <w:ind w:left="559" w:leftChars="266" w:firstLine="0" w:firstLineChars="0"/>
        <w:jc w:val="left"/>
        <w:rPr>
          <w:rFonts w:hint="default" w:ascii="宋体" w:hAnsi="宋体" w:eastAsia="宋体" w:cs="Times New Roman"/>
          <w:b w:val="0"/>
          <w:bCs/>
          <w:sz w:val="28"/>
          <w:szCs w:val="28"/>
        </w:rPr>
      </w:pPr>
      <w:r>
        <w:rPr>
          <w:rFonts w:hint="default" w:ascii="宋体" w:hAnsi="宋体" w:eastAsia="宋体" w:cs="Times New Roman"/>
          <w:b w:val="0"/>
          <w:bCs/>
          <w:sz w:val="28"/>
          <w:szCs w:val="28"/>
          <w:lang w:val="en-US" w:eastAsia="zh-CN"/>
        </w:rPr>
        <w:t>6.</w:t>
      </w:r>
      <w:r>
        <w:rPr>
          <w:rFonts w:hint="default" w:ascii="宋体" w:hAnsi="宋体" w:eastAsia="宋体" w:cs="Times New Roman"/>
          <w:b w:val="0"/>
          <w:bCs/>
          <w:sz w:val="28"/>
          <w:szCs w:val="28"/>
        </w:rPr>
        <w:t>无重大违法记录声明</w:t>
      </w: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r>
        <w:rPr>
          <w:rFonts w:hint="eastAsia" w:ascii="宋体" w:hAnsi="宋体"/>
          <w:bCs/>
          <w:sz w:val="28"/>
          <w:szCs w:val="28"/>
        </w:rPr>
        <w:t>报价单</w:t>
      </w:r>
    </w:p>
    <w:p>
      <w:pPr>
        <w:pStyle w:val="13"/>
        <w:spacing w:line="360" w:lineRule="auto"/>
        <w:jc w:val="center"/>
        <w:rPr>
          <w:b/>
          <w:bCs/>
          <w:sz w:val="28"/>
          <w:szCs w:val="28"/>
        </w:rPr>
      </w:pPr>
      <w:r>
        <w:rPr>
          <w:rFonts w:hint="eastAsia"/>
          <w:b/>
          <w:bCs/>
          <w:sz w:val="28"/>
          <w:szCs w:val="28"/>
        </w:rPr>
        <w:t>报价单</w:t>
      </w:r>
    </w:p>
    <w:p>
      <w:pPr>
        <w:pStyle w:val="13"/>
        <w:spacing w:line="360" w:lineRule="auto"/>
        <w:jc w:val="center"/>
        <w:rPr>
          <w:bCs/>
        </w:rPr>
      </w:pPr>
    </w:p>
    <w:p>
      <w:pPr>
        <w:pStyle w:val="13"/>
        <w:tabs>
          <w:tab w:val="left" w:pos="2520"/>
          <w:tab w:val="left" w:pos="2700"/>
        </w:tabs>
        <w:spacing w:line="360" w:lineRule="auto"/>
        <w:rPr>
          <w:bCs/>
          <w:sz w:val="24"/>
          <w:szCs w:val="24"/>
        </w:rPr>
      </w:pPr>
      <w:r>
        <w:rPr>
          <w:rFonts w:hint="eastAsia"/>
          <w:bCs/>
          <w:sz w:val="24"/>
          <w:szCs w:val="24"/>
        </w:rPr>
        <w:t>报价人名称：</w:t>
      </w:r>
      <w:r>
        <w:rPr>
          <w:bCs/>
          <w:sz w:val="24"/>
          <w:szCs w:val="24"/>
          <w:u w:val="single"/>
        </w:rPr>
        <w:t xml:space="preserve">                       </w:t>
      </w:r>
    </w:p>
    <w:p>
      <w:pPr>
        <w:pStyle w:val="13"/>
        <w:tabs>
          <w:tab w:val="left" w:pos="5580"/>
          <w:tab w:val="left" w:pos="7020"/>
        </w:tabs>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bCs/>
          <w:sz w:val="24"/>
          <w:szCs w:val="24"/>
        </w:rPr>
        <w:t>货币单位：元（人民币）</w:t>
      </w:r>
    </w:p>
    <w:tbl>
      <w:tblPr>
        <w:tblStyle w:val="14"/>
        <w:tblW w:w="10467" w:type="dxa"/>
        <w:jc w:val="center"/>
        <w:tblLayout w:type="fixed"/>
        <w:tblCellMar>
          <w:top w:w="0" w:type="dxa"/>
          <w:left w:w="0" w:type="dxa"/>
          <w:bottom w:w="0" w:type="dxa"/>
          <w:right w:w="0" w:type="dxa"/>
        </w:tblCellMar>
      </w:tblPr>
      <w:tblGrid>
        <w:gridCol w:w="1289"/>
        <w:gridCol w:w="824"/>
        <w:gridCol w:w="1226"/>
        <w:gridCol w:w="1220"/>
        <w:gridCol w:w="993"/>
        <w:gridCol w:w="1001"/>
        <w:gridCol w:w="1269"/>
        <w:gridCol w:w="1240"/>
        <w:gridCol w:w="1140"/>
        <w:gridCol w:w="265"/>
      </w:tblGrid>
      <w:tr>
        <w:tblPrEx>
          <w:tblCellMar>
            <w:top w:w="0" w:type="dxa"/>
            <w:left w:w="0" w:type="dxa"/>
            <w:bottom w:w="0" w:type="dxa"/>
            <w:right w:w="0" w:type="dxa"/>
          </w:tblCellMar>
        </w:tblPrEx>
        <w:trPr>
          <w:gridAfter w:val="1"/>
          <w:wAfter w:w="265" w:type="dxa"/>
          <w:trHeight w:val="568" w:hRule="atLeast"/>
          <w:jc w:val="center"/>
        </w:trPr>
        <w:tc>
          <w:tcPr>
            <w:tcW w:w="12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具体项目</w:t>
            </w:r>
          </w:p>
        </w:tc>
        <w:tc>
          <w:tcPr>
            <w:tcW w:w="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12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sz w:val="24"/>
                <w:lang w:eastAsia="zh-CN"/>
              </w:rPr>
            </w:pPr>
            <w:r>
              <w:rPr>
                <w:rFonts w:hint="eastAsia" w:ascii="宋体" w:hAnsi="宋体"/>
                <w:sz w:val="24"/>
                <w:lang w:val="en-US" w:eastAsia="zh-CN"/>
              </w:rPr>
              <w:t>预估数量</w:t>
            </w:r>
          </w:p>
        </w:tc>
        <w:tc>
          <w:tcPr>
            <w:tcW w:w="1220"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不含税单价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税率</w:t>
            </w:r>
            <w:r>
              <w:rPr>
                <w:rFonts w:ascii="宋体" w:hAnsi="宋体"/>
                <w:sz w:val="24"/>
              </w:rPr>
              <w:t>（</w:t>
            </w:r>
            <w:r>
              <w:rPr>
                <w:rFonts w:hint="eastAsia" w:ascii="宋体" w:hAnsi="宋体"/>
                <w:sz w:val="24"/>
              </w:rPr>
              <w:t>%</w:t>
            </w:r>
            <w:r>
              <w:rPr>
                <w:rFonts w:ascii="宋体" w:hAnsi="宋体"/>
                <w:sz w:val="24"/>
              </w:rPr>
              <w:t>）</w:t>
            </w:r>
          </w:p>
        </w:tc>
        <w:tc>
          <w:tcPr>
            <w:tcW w:w="10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sz w:val="24"/>
                <w:lang w:val="en-US" w:eastAsia="zh-CN"/>
              </w:rPr>
            </w:pPr>
            <w:r>
              <w:rPr>
                <w:rFonts w:hint="eastAsia" w:ascii="宋体" w:hAnsi="宋体"/>
                <w:sz w:val="24"/>
              </w:rPr>
              <w:t>含税单价</w:t>
            </w:r>
          </w:p>
        </w:tc>
        <w:tc>
          <w:tcPr>
            <w:tcW w:w="12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sz w:val="24"/>
                <w:lang w:val="en-US" w:eastAsia="zh-CN"/>
              </w:rPr>
            </w:pPr>
            <w:r>
              <w:rPr>
                <w:rFonts w:hint="eastAsia" w:ascii="宋体" w:hAnsi="宋体"/>
                <w:sz w:val="24"/>
                <w:lang w:val="en-US" w:eastAsia="zh-CN"/>
              </w:rPr>
              <w:t>不含税总价</w:t>
            </w:r>
          </w:p>
        </w:tc>
        <w:tc>
          <w:tcPr>
            <w:tcW w:w="12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sz w:val="24"/>
                <w:lang w:val="en-US" w:eastAsia="zh-CN"/>
              </w:rPr>
            </w:pPr>
            <w:r>
              <w:rPr>
                <w:rFonts w:hint="eastAsia" w:ascii="宋体" w:hAnsi="宋体"/>
                <w:sz w:val="24"/>
                <w:lang w:val="en-US" w:eastAsia="zh-CN"/>
              </w:rPr>
              <w:t>含税总价</w:t>
            </w:r>
          </w:p>
        </w:tc>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trHeight w:val="856" w:hRule="atLeast"/>
          <w:jc w:val="center"/>
        </w:trPr>
        <w:tc>
          <w:tcPr>
            <w:tcW w:w="1289"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lang w:val="en-US" w:eastAsia="zh-CN"/>
              </w:rPr>
              <w:t>中央储备糖</w:t>
            </w:r>
            <w:r>
              <w:rPr>
                <w:rFonts w:hint="eastAsia" w:ascii="宋体" w:hAnsi="宋体"/>
                <w:sz w:val="24"/>
              </w:rPr>
              <w:t>机械化出库</w:t>
            </w:r>
          </w:p>
        </w:tc>
        <w:tc>
          <w:tcPr>
            <w:tcW w:w="824"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Theme="minorEastAsia" w:hAnsiTheme="minorEastAsia" w:eastAsiaTheme="minorEastAsia"/>
                <w:sz w:val="24"/>
              </w:rPr>
              <w:t>吨</w:t>
            </w:r>
          </w:p>
        </w:tc>
        <w:tc>
          <w:tcPr>
            <w:tcW w:w="1226" w:type="dxa"/>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hint="default" w:ascii="宋体" w:hAnsi="宋体" w:eastAsia="宋体"/>
                <w:sz w:val="24"/>
                <w:lang w:val="en-US" w:eastAsia="zh-CN"/>
              </w:rPr>
            </w:pPr>
            <w:r>
              <w:rPr>
                <w:rFonts w:hint="eastAsia" w:ascii="宋体" w:hAnsi="宋体"/>
                <w:sz w:val="24"/>
                <w:lang w:val="en-US" w:eastAsia="zh-CN"/>
              </w:rPr>
              <w:t>27694.5</w:t>
            </w:r>
          </w:p>
        </w:tc>
        <w:tc>
          <w:tcPr>
            <w:tcW w:w="1220" w:type="dxa"/>
            <w:vMerge w:val="restart"/>
            <w:tcBorders>
              <w:top w:val="single" w:color="auto" w:sz="4" w:space="0"/>
              <w:left w:val="nil"/>
              <w:right w:val="single" w:color="auto" w:sz="4" w:space="0"/>
            </w:tcBorders>
            <w:vAlign w:val="center"/>
          </w:tcPr>
          <w:p>
            <w:pPr>
              <w:jc w:val="center"/>
              <w:rPr>
                <w:rFonts w:ascii="宋体" w:hAnsi="宋体"/>
                <w:sz w:val="24"/>
              </w:rPr>
            </w:pPr>
          </w:p>
        </w:tc>
        <w:tc>
          <w:tcPr>
            <w:tcW w:w="993" w:type="dxa"/>
            <w:vMerge w:val="restart"/>
            <w:tcBorders>
              <w:top w:val="single" w:color="auto" w:sz="4" w:space="0"/>
              <w:left w:val="single" w:color="auto" w:sz="4" w:space="0"/>
              <w:right w:val="single" w:color="auto" w:sz="4" w:space="0"/>
            </w:tcBorders>
            <w:vAlign w:val="center"/>
          </w:tcPr>
          <w:p>
            <w:pPr>
              <w:jc w:val="center"/>
              <w:rPr>
                <w:rFonts w:ascii="宋体" w:hAnsi="宋体"/>
                <w:sz w:val="24"/>
              </w:rPr>
            </w:pPr>
          </w:p>
        </w:tc>
        <w:tc>
          <w:tcPr>
            <w:tcW w:w="1001"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269"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240"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4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265"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trHeight w:val="337" w:hRule="atLeast"/>
          <w:jc w:val="center"/>
        </w:trPr>
        <w:tc>
          <w:tcPr>
            <w:tcW w:w="1289"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824"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226"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220" w:type="dxa"/>
            <w:vMerge w:val="continue"/>
            <w:tcBorders>
              <w:left w:val="nil"/>
              <w:bottom w:val="single" w:color="auto" w:sz="4" w:space="0"/>
              <w:right w:val="single" w:color="auto" w:sz="4" w:space="0"/>
            </w:tcBorders>
            <w:vAlign w:val="center"/>
          </w:tcPr>
          <w:p>
            <w:pPr>
              <w:jc w:val="center"/>
              <w:rPr>
                <w:rFonts w:ascii="宋体" w:hAnsi="宋体"/>
                <w:sz w:val="24"/>
              </w:rPr>
            </w:pPr>
          </w:p>
        </w:tc>
        <w:tc>
          <w:tcPr>
            <w:tcW w:w="993"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001"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269"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24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p>
        </w:tc>
        <w:tc>
          <w:tcPr>
            <w:tcW w:w="114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37" w:lineRule="atLeast"/>
              <w:rPr>
                <w:rFonts w:ascii="Arial" w:hAnsi="Arial" w:cs="Arial"/>
                <w:color w:val="000000"/>
                <w:sz w:val="22"/>
                <w:szCs w:val="22"/>
              </w:rPr>
            </w:pPr>
          </w:p>
        </w:tc>
        <w:tc>
          <w:tcPr>
            <w:tcW w:w="265" w:type="dxa"/>
            <w:vAlign w:val="center"/>
          </w:tcPr>
          <w:p>
            <w:pPr>
              <w:spacing w:line="336" w:lineRule="atLeast"/>
              <w:rPr>
                <w:rFonts w:ascii="Arial" w:hAnsi="Arial" w:cs="Arial"/>
                <w:color w:val="000000"/>
                <w:sz w:val="22"/>
                <w:szCs w:val="22"/>
              </w:rPr>
            </w:pPr>
          </w:p>
        </w:tc>
      </w:tr>
      <w:tr>
        <w:tblPrEx>
          <w:tblCellMar>
            <w:top w:w="0" w:type="dxa"/>
            <w:left w:w="0" w:type="dxa"/>
            <w:bottom w:w="0" w:type="dxa"/>
            <w:right w:w="0" w:type="dxa"/>
          </w:tblCellMar>
        </w:tblPrEx>
        <w:trPr>
          <w:gridAfter w:val="1"/>
          <w:wAfter w:w="265" w:type="dxa"/>
          <w:trHeight w:val="1281" w:hRule="atLeast"/>
          <w:jc w:val="center"/>
        </w:trPr>
        <w:tc>
          <w:tcPr>
            <w:tcW w:w="10202" w:type="dxa"/>
            <w:gridSpan w:val="9"/>
            <w:tcBorders>
              <w:top w:val="single" w:color="auto" w:sz="4" w:space="0"/>
              <w:left w:val="single" w:color="auto" w:sz="4" w:space="0"/>
              <w:bottom w:val="single" w:color="auto" w:sz="4" w:space="0"/>
              <w:right w:val="single" w:color="000000" w:sz="4" w:space="0"/>
            </w:tcBorders>
            <w:vAlign w:val="center"/>
          </w:tcPr>
          <w:p>
            <w:pPr>
              <w:ind w:firstLine="240" w:firstLineChars="100"/>
              <w:rPr>
                <w:rFonts w:hint="eastAsia" w:ascii="宋体" w:hAnsi="宋体" w:eastAsia="宋体"/>
                <w:sz w:val="24"/>
                <w:lang w:eastAsia="zh-CN"/>
              </w:rPr>
            </w:pPr>
            <w:r>
              <w:rPr>
                <w:rFonts w:hint="eastAsia" w:ascii="宋体" w:hAnsi="宋体"/>
                <w:sz w:val="24"/>
              </w:rPr>
              <w:t>服务期：此批</w:t>
            </w:r>
            <w:r>
              <w:rPr>
                <w:rFonts w:hint="eastAsia" w:ascii="宋体" w:hAnsi="宋体"/>
                <w:sz w:val="24"/>
                <w:lang w:val="en-US" w:eastAsia="zh-CN"/>
              </w:rPr>
              <w:t>中央储备</w:t>
            </w:r>
            <w:r>
              <w:rPr>
                <w:rFonts w:hint="eastAsia" w:ascii="宋体" w:hAnsi="宋体"/>
                <w:sz w:val="24"/>
              </w:rPr>
              <w:t>糖机械化出库完毕并结清所有费用为止</w:t>
            </w:r>
            <w:r>
              <w:rPr>
                <w:rFonts w:hint="eastAsia" w:ascii="宋体" w:hAnsi="宋体"/>
                <w:sz w:val="24"/>
                <w:lang w:eastAsia="zh-CN"/>
              </w:rPr>
              <w:t>。</w:t>
            </w:r>
          </w:p>
          <w:p>
            <w:pPr>
              <w:rPr>
                <w:rFonts w:ascii="宋体" w:hAnsi="宋体"/>
                <w:sz w:val="24"/>
              </w:rPr>
            </w:pPr>
          </w:p>
        </w:tc>
      </w:tr>
    </w:tbl>
    <w:p>
      <w:pPr>
        <w:pStyle w:val="7"/>
        <w:spacing w:line="360" w:lineRule="auto"/>
        <w:rPr>
          <w:rFonts w:hAnsi="宋体"/>
          <w:b/>
          <w:bCs/>
          <w:kern w:val="0"/>
          <w:sz w:val="24"/>
          <w:szCs w:val="24"/>
        </w:rPr>
      </w:pPr>
      <w:r>
        <w:rPr>
          <w:rFonts w:hint="eastAsia"/>
          <w:sz w:val="24"/>
          <w:szCs w:val="24"/>
        </w:rPr>
        <w:t>注：</w:t>
      </w:r>
    </w:p>
    <w:p>
      <w:pPr>
        <w:pStyle w:val="7"/>
        <w:numPr>
          <w:ilvl w:val="0"/>
          <w:numId w:val="7"/>
        </w:numPr>
        <w:spacing w:line="360" w:lineRule="auto"/>
        <w:rPr>
          <w:sz w:val="24"/>
          <w:szCs w:val="24"/>
        </w:rPr>
      </w:pPr>
      <w:r>
        <w:rPr>
          <w:rFonts w:hint="eastAsia" w:hAnsi="宋体"/>
          <w:sz w:val="24"/>
          <w:szCs w:val="24"/>
        </w:rPr>
        <w:t>投标报价包含劳务费、管理费、机械费、保险费及其他所有成本费用的总和。</w:t>
      </w:r>
    </w:p>
    <w:p>
      <w:pPr>
        <w:pStyle w:val="7"/>
        <w:numPr>
          <w:ilvl w:val="0"/>
          <w:numId w:val="7"/>
        </w:numPr>
        <w:spacing w:line="360" w:lineRule="auto"/>
        <w:rPr>
          <w:sz w:val="24"/>
          <w:szCs w:val="24"/>
        </w:rPr>
      </w:pPr>
      <w:r>
        <w:rPr>
          <w:rFonts w:hint="eastAsia"/>
          <w:sz w:val="24"/>
          <w:szCs w:val="24"/>
        </w:rPr>
        <w:t>因本项目发生的差旅费、通讯费、招待费、文印费用等其他费用，均由报价人自行承担。</w:t>
      </w:r>
    </w:p>
    <w:p>
      <w:pPr>
        <w:pStyle w:val="7"/>
        <w:numPr>
          <w:ilvl w:val="0"/>
          <w:numId w:val="7"/>
        </w:numPr>
        <w:spacing w:line="360" w:lineRule="auto"/>
        <w:rPr>
          <w:sz w:val="24"/>
          <w:szCs w:val="24"/>
        </w:rPr>
      </w:pPr>
      <w:r>
        <w:rPr>
          <w:rFonts w:hint="eastAsia"/>
          <w:sz w:val="24"/>
          <w:szCs w:val="24"/>
        </w:rPr>
        <w:t>保留小数点后两位有效。</w:t>
      </w:r>
    </w:p>
    <w:p>
      <w:pPr>
        <w:pStyle w:val="13"/>
        <w:spacing w:line="360" w:lineRule="auto"/>
        <w:rPr>
          <w:bCs/>
          <w:sz w:val="24"/>
          <w:szCs w:val="24"/>
        </w:rPr>
      </w:pPr>
    </w:p>
    <w:p>
      <w:pPr>
        <w:pStyle w:val="13"/>
        <w:spacing w:line="360" w:lineRule="auto"/>
        <w:ind w:firstLine="3542" w:firstLineChars="1476"/>
        <w:rPr>
          <w:bCs/>
          <w:sz w:val="24"/>
          <w:szCs w:val="24"/>
        </w:rPr>
      </w:pPr>
      <w:r>
        <w:rPr>
          <w:rFonts w:hint="eastAsia"/>
          <w:bCs/>
          <w:sz w:val="24"/>
          <w:szCs w:val="24"/>
        </w:rPr>
        <w:t xml:space="preserve">         供应商：（盖章）</w:t>
      </w:r>
    </w:p>
    <w:p>
      <w:pPr>
        <w:pStyle w:val="13"/>
        <w:spacing w:line="360" w:lineRule="auto"/>
        <w:ind w:firstLine="3542" w:firstLineChars="1476"/>
        <w:rPr>
          <w:bCs/>
          <w:sz w:val="24"/>
          <w:szCs w:val="24"/>
        </w:rPr>
      </w:pPr>
    </w:p>
    <w:p>
      <w:pPr>
        <w:pStyle w:val="13"/>
        <w:spacing w:line="360" w:lineRule="auto"/>
        <w:ind w:firstLine="3542" w:firstLineChars="1476"/>
        <w:rPr>
          <w:bCs/>
          <w:sz w:val="24"/>
          <w:szCs w:val="24"/>
        </w:rPr>
      </w:pPr>
      <w:r>
        <w:rPr>
          <w:rFonts w:hint="eastAsia"/>
          <w:bCs/>
          <w:sz w:val="24"/>
          <w:szCs w:val="24"/>
        </w:rPr>
        <w:t xml:space="preserve">     法定代表人或其授权代表（签字）：</w:t>
      </w:r>
      <w:r>
        <w:rPr>
          <w:bCs/>
          <w:sz w:val="24"/>
          <w:szCs w:val="24"/>
        </w:rPr>
        <w:t xml:space="preserve"> </w:t>
      </w:r>
    </w:p>
    <w:p>
      <w:pPr>
        <w:pStyle w:val="13"/>
        <w:spacing w:line="360" w:lineRule="auto"/>
        <w:ind w:firstLine="3542" w:firstLineChars="1476"/>
        <w:rPr>
          <w:bCs/>
          <w:sz w:val="24"/>
          <w:szCs w:val="24"/>
        </w:rPr>
      </w:pPr>
    </w:p>
    <w:p>
      <w:pPr>
        <w:pStyle w:val="13"/>
        <w:spacing w:line="360" w:lineRule="auto"/>
        <w:ind w:firstLine="3542" w:firstLineChars="1476"/>
        <w:rPr>
          <w:bCs/>
          <w:sz w:val="24"/>
          <w:szCs w:val="24"/>
        </w:rPr>
      </w:pPr>
      <w:r>
        <w:rPr>
          <w:rFonts w:hint="eastAsia"/>
          <w:bCs/>
          <w:sz w:val="24"/>
          <w:szCs w:val="24"/>
        </w:rPr>
        <w:t xml:space="preserve">        日期：</w:t>
      </w:r>
      <w:r>
        <w:rPr>
          <w:bCs/>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bCs/>
          <w:sz w:val="24"/>
          <w:szCs w:val="24"/>
        </w:rPr>
        <w:t xml:space="preserve"> </w:t>
      </w:r>
    </w:p>
    <w:p>
      <w:pPr>
        <w:tabs>
          <w:tab w:val="left" w:pos="284"/>
        </w:tabs>
        <w:rPr>
          <w:rFonts w:ascii="宋体" w:hAnsi="宋体"/>
          <w:bCs/>
          <w:sz w:val="28"/>
          <w:szCs w:val="28"/>
        </w:rPr>
      </w:pPr>
    </w:p>
    <w:p>
      <w:pPr>
        <w:tabs>
          <w:tab w:val="left" w:pos="284"/>
        </w:tabs>
        <w:rPr>
          <w:rFonts w:ascii="宋体" w:hAnsi="宋体"/>
          <w:bCs/>
          <w:sz w:val="28"/>
          <w:szCs w:val="28"/>
        </w:rPr>
      </w:pPr>
    </w:p>
    <w:p>
      <w:pPr>
        <w:pStyle w:val="13"/>
        <w:spacing w:line="360" w:lineRule="auto"/>
        <w:rPr>
          <w:rFonts w:hAnsi="宋体"/>
          <w:sz w:val="28"/>
          <w:szCs w:val="28"/>
        </w:rPr>
      </w:pPr>
    </w:p>
    <w:p>
      <w:pPr>
        <w:pStyle w:val="13"/>
        <w:spacing w:line="360" w:lineRule="auto"/>
        <w:rPr>
          <w:rFonts w:hAnsi="宋体"/>
          <w:sz w:val="28"/>
          <w:szCs w:val="28"/>
        </w:rPr>
      </w:pPr>
    </w:p>
    <w:p>
      <w:pPr>
        <w:tabs>
          <w:tab w:val="left" w:pos="284"/>
        </w:tabs>
        <w:rPr>
          <w:rFonts w:ascii="宋体" w:hAnsi="宋体"/>
          <w:bCs/>
          <w:sz w:val="28"/>
          <w:szCs w:val="28"/>
        </w:rPr>
      </w:pPr>
      <w:r>
        <w:rPr>
          <w:rFonts w:hint="eastAsia" w:ascii="宋体" w:hAnsi="宋体"/>
          <w:bCs/>
          <w:sz w:val="28"/>
          <w:szCs w:val="28"/>
        </w:rPr>
        <w:t>附件2：资质证明文件（营业执照及相关资质文件）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eastAsia"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附件3</w:t>
      </w:r>
    </w:p>
    <w:p>
      <w:pPr>
        <w:jc w:val="center"/>
        <w:rPr>
          <w:rFonts w:ascii="宋体" w:hAnsi="宋体" w:cs="宋体"/>
          <w:b/>
          <w:bCs/>
          <w:sz w:val="44"/>
          <w:szCs w:val="44"/>
        </w:rPr>
      </w:pPr>
      <w:r>
        <w:rPr>
          <w:rFonts w:hint="eastAsia" w:ascii="宋体" w:hAnsi="宋体" w:cs="宋体"/>
          <w:b/>
          <w:bCs/>
          <w:sz w:val="44"/>
          <w:szCs w:val="44"/>
        </w:rPr>
        <w:t>中粮糖业廉洁承诺书</w:t>
      </w:r>
    </w:p>
    <w:p>
      <w:pPr>
        <w:jc w:val="center"/>
        <w:rPr>
          <w:rFonts w:ascii="宋体" w:hAnsi="宋体" w:cs="宋体"/>
          <w:sz w:val="24"/>
        </w:rPr>
      </w:pPr>
    </w:p>
    <w:p>
      <w:pPr>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河北中糖华洋物流有限公司</w:t>
      </w:r>
      <w:r>
        <w:rPr>
          <w:rFonts w:hint="eastAsia" w:cs="仿宋_GB2312" w:asciiTheme="minorEastAsia" w:hAnsiTheme="minorEastAsia" w:eastAsiaTheme="minorEastAsia"/>
          <w:sz w:val="28"/>
          <w:szCs w:val="28"/>
        </w:rPr>
        <w:t xml:space="preserve">： </w:t>
      </w:r>
    </w:p>
    <w:p>
      <w:pPr>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为积极配合贵公司进行的                项目采购与招投标工作，有效遏 制不公平竞争和违规违纪问题的发生，确保采购与招投标工作的公平、公正、公开，我们特向贵公司承诺如下事项：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自觉遵守国家法律法规及中粮糖业有关廉政建设制度。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 xml:space="preserve">不使用不正当手段妨碍、排挤其它投标单位或串通投标。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3.按照采购文件规定的方式进行投标，不隐瞒本单位投标资质的真实情况，投标资质符合规定；保证不会以其他人名义投标或者以其他方式弄虚作假，骗取中标。</w:t>
      </w:r>
    </w:p>
    <w:p>
      <w:pPr>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4.不将主体、关键性工作进行分包（包括贴牌生产、转包等）。 </w:t>
      </w:r>
    </w:p>
    <w:p>
      <w:pPr>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5.不以任何方式向采购人员或者评标成员赠送礼品、礼金及 有价证券；不宴请或邀请招标方的任何人参加高档娱乐消费、 旅游等活动；不以任何形式报销招标方的任何人以及亲友的各 种票据及费用；不进行可能影响招标公平、公正的任何活动。</w:t>
      </w:r>
    </w:p>
    <w:p>
      <w:pPr>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6.不向贵公司涉及采购与招投标的部门及个人支付好处费、 介绍费；购置或提供通讯工具、交通工具、电脑等。</w:t>
      </w:r>
    </w:p>
    <w:p>
      <w:pPr>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7.经查实对于参与串通行为的投标人，其中标无效，列入 供应商黑名单，并对投标人处中标项目金额千分之五以上千分之十以下的罚款如事后查实无法追溯的仅列入供应商黑名单， 加大不诚信供应商的违规成本。 </w:t>
      </w:r>
    </w:p>
    <w:p>
      <w:pPr>
        <w:ind w:left="0"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8.一旦发现相关人员在招标过程中有索要财物等不廉洁行为，坚决予以抵制，并及时向贵公司纪委办公室举报。 </w:t>
      </w:r>
    </w:p>
    <w:p>
      <w:pPr>
        <w:ind w:left="480"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9.我方自愿将本承诺书作为投标文件及合同的附件，具有同等的法律效力。</w:t>
      </w:r>
    </w:p>
    <w:p>
      <w:pPr>
        <w:ind w:left="480"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10.若违反上述承诺或违反有关法律法规及贵公司有关规定，我方自愿永久放弃参与贵公司的所有业务往来，并承担贵公司制度规定的一切法律责任。 </w:t>
      </w:r>
    </w:p>
    <w:p>
      <w:pPr>
        <w:ind w:left="480"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11.本承诺书自签署之日起生效。 </w:t>
      </w:r>
    </w:p>
    <w:p>
      <w:pPr>
        <w:ind w:firstLine="560" w:firstLineChars="200"/>
        <w:jc w:val="left"/>
        <w:rPr>
          <w:rFonts w:cs="仿宋_GB2312" w:asciiTheme="minorEastAsia" w:hAnsiTheme="minorEastAsia" w:eastAsiaTheme="minorEastAsia"/>
          <w:sz w:val="28"/>
          <w:szCs w:val="28"/>
        </w:rPr>
      </w:pPr>
    </w:p>
    <w:p>
      <w:pPr>
        <w:ind w:firstLine="560" w:firstLineChars="200"/>
        <w:jc w:val="left"/>
        <w:rPr>
          <w:rFonts w:cs="仿宋_GB2312" w:asciiTheme="minorEastAsia" w:hAnsiTheme="minorEastAsia" w:eastAsiaTheme="minorEastAsia"/>
          <w:sz w:val="28"/>
          <w:szCs w:val="28"/>
        </w:rPr>
      </w:pPr>
    </w:p>
    <w:p>
      <w:pPr>
        <w:jc w:val="left"/>
        <w:rPr>
          <w:rFonts w:cs="仿宋_GB2312" w:asciiTheme="minorEastAsia" w:hAnsiTheme="minorEastAsia" w:eastAsiaTheme="minorEastAsia"/>
          <w:sz w:val="28"/>
          <w:szCs w:val="28"/>
        </w:rPr>
      </w:pPr>
    </w:p>
    <w:p>
      <w:pPr>
        <w:ind w:firstLine="560" w:firstLineChars="200"/>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投标单位（公章）：</w:t>
      </w:r>
    </w:p>
    <w:p>
      <w:pPr>
        <w:ind w:firstLine="560" w:firstLineChars="200"/>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法定代表人或授权代理人（签名）：</w:t>
      </w:r>
    </w:p>
    <w:p>
      <w:pPr>
        <w:ind w:firstLine="560" w:firstLineChars="200"/>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 xml:space="preserve">      日期：  年  月  日</w:t>
      </w:r>
    </w:p>
    <w:p>
      <w:pPr>
        <w:tabs>
          <w:tab w:val="left" w:pos="284"/>
        </w:tabs>
        <w:rPr>
          <w:rFonts w:cs="仿宋_GB2312" w:asciiTheme="minorEastAsia" w:hAnsiTheme="minorEastAsia" w:eastAsiaTheme="minorEastAsia"/>
          <w:sz w:val="28"/>
          <w:szCs w:val="28"/>
        </w:rPr>
      </w:pPr>
    </w:p>
    <w:p>
      <w:pPr>
        <w:tabs>
          <w:tab w:val="left" w:pos="284"/>
        </w:tabs>
        <w:rPr>
          <w:rFonts w:cs="仿宋_GB2312" w:asciiTheme="minorEastAsia" w:hAnsiTheme="minorEastAsia" w:eastAsiaTheme="minorEastAsia"/>
          <w:sz w:val="28"/>
          <w:szCs w:val="28"/>
        </w:rPr>
      </w:pPr>
    </w:p>
    <w:p>
      <w:pPr>
        <w:pStyle w:val="2"/>
        <w:rPr>
          <w:rFonts w:cs="仿宋_GB2312" w:asciiTheme="minorEastAsia" w:hAnsiTheme="minorEastAsia" w:eastAsiaTheme="minorEastAsia"/>
          <w:sz w:val="28"/>
          <w:szCs w:val="28"/>
        </w:rPr>
      </w:pPr>
    </w:p>
    <w:p>
      <w:pPr>
        <w:pStyle w:val="3"/>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pStyle w:val="2"/>
      </w:pPr>
    </w:p>
    <w:p>
      <w:pPr>
        <w:pStyle w:val="3"/>
      </w:pPr>
    </w:p>
    <w:p/>
    <w:p>
      <w:pPr>
        <w:pStyle w:val="2"/>
      </w:pPr>
    </w:p>
    <w:p>
      <w:pPr>
        <w:pStyle w:val="3"/>
      </w:pPr>
    </w:p>
    <w:p/>
    <w:p>
      <w:pPr>
        <w:tabs>
          <w:tab w:val="left" w:pos="284"/>
        </w:tabs>
        <w:rPr>
          <w:rFonts w:ascii="仿宋_GB2312" w:hAnsi="仿宋_GB2312" w:eastAsia="仿宋_GB2312" w:cs="仿宋_GB2312"/>
          <w:bCs/>
          <w:color w:val="000000"/>
          <w:sz w:val="28"/>
          <w:szCs w:val="28"/>
        </w:r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4：</w:t>
      </w:r>
      <w:r>
        <w:rPr>
          <w:rFonts w:hint="eastAsia" w:ascii="宋体" w:hAnsi="宋体"/>
          <w:bCs/>
          <w:sz w:val="28"/>
          <w:szCs w:val="28"/>
        </w:rPr>
        <w:t>质量承诺书</w:t>
      </w:r>
    </w:p>
    <w:p>
      <w:pPr>
        <w:spacing w:line="500" w:lineRule="exact"/>
        <w:jc w:val="center"/>
        <w:rPr>
          <w:rFonts w:ascii="黑体" w:hAnsi="黑体" w:eastAsia="黑体"/>
          <w:b/>
          <w:sz w:val="36"/>
          <w:szCs w:val="32"/>
        </w:rPr>
      </w:pPr>
      <w:r>
        <w:rPr>
          <w:rFonts w:ascii="黑体" w:hAnsi="黑体" w:eastAsia="黑体"/>
          <w:b/>
          <w:sz w:val="36"/>
          <w:szCs w:val="32"/>
        </w:rPr>
        <w:t>质量承诺书</w:t>
      </w:r>
    </w:p>
    <w:p>
      <w:pPr>
        <w:spacing w:line="500" w:lineRule="exact"/>
        <w:rPr>
          <w:rFonts w:ascii="仿宋" w:hAnsi="仿宋" w:eastAsia="仿宋"/>
          <w:sz w:val="28"/>
          <w:szCs w:val="28"/>
        </w:rPr>
      </w:pPr>
    </w:p>
    <w:p>
      <w:pPr>
        <w:tabs>
          <w:tab w:val="left" w:pos="5055"/>
        </w:tabs>
        <w:spacing w:line="500" w:lineRule="exact"/>
        <w:ind w:firstLine="140" w:firstLineChars="50"/>
        <w:rPr>
          <w:rFonts w:ascii="仿宋" w:hAnsi="仿宋" w:eastAsia="仿宋"/>
          <w:sz w:val="28"/>
          <w:szCs w:val="28"/>
        </w:rPr>
      </w:pPr>
      <w:r>
        <w:rPr>
          <w:rFonts w:hint="eastAsia" w:ascii="仿宋" w:hAnsi="仿宋" w:eastAsia="仿宋"/>
          <w:sz w:val="28"/>
          <w:szCs w:val="28"/>
          <w:lang w:val="en-US" w:eastAsia="zh-CN"/>
        </w:rPr>
        <w:t>河北中糖华洋物流有限公司</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 xml:space="preserve"> </w:t>
      </w:r>
      <w:r>
        <w:rPr>
          <w:rFonts w:hint="eastAsia" w:ascii="仿宋" w:hAnsi="仿宋" w:eastAsia="仿宋"/>
          <w:b/>
          <w:bCs/>
          <w:sz w:val="28"/>
          <w:szCs w:val="28"/>
          <w:u w:val="single"/>
          <w:lang w:val="en-US" w:eastAsia="zh-CN"/>
        </w:rPr>
        <w:t>中央</w:t>
      </w:r>
      <w:r>
        <w:rPr>
          <w:rFonts w:hint="eastAsia" w:ascii="仿宋" w:hAnsi="仿宋" w:eastAsia="仿宋"/>
          <w:b/>
          <w:bCs/>
          <w:sz w:val="28"/>
          <w:szCs w:val="28"/>
          <w:highlight w:val="none"/>
          <w:u w:val="single"/>
          <w:lang w:val="en-US" w:eastAsia="zh-CN"/>
        </w:rPr>
        <w:t>储备糖机械化出库装卸服务</w:t>
      </w:r>
      <w:r>
        <w:rPr>
          <w:rFonts w:hint="eastAsia" w:ascii="仿宋" w:hAnsi="仿宋" w:eastAsia="仿宋"/>
          <w:b/>
          <w:bCs/>
          <w:sz w:val="28"/>
          <w:szCs w:val="28"/>
          <w:highlight w:val="none"/>
          <w:u w:val="single"/>
        </w:rPr>
        <w:t xml:space="preserve"> </w:t>
      </w:r>
      <w:r>
        <w:rPr>
          <w:rFonts w:hint="eastAsia" w:ascii="仿宋" w:hAnsi="仿宋" w:eastAsia="仿宋"/>
          <w:sz w:val="28"/>
          <w:szCs w:val="28"/>
        </w:rPr>
        <w:t>工作，保证产品质量，我们特向贵公司承诺如下事项：</w:t>
      </w:r>
    </w:p>
    <w:p>
      <w:pPr>
        <w:spacing w:line="50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50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50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50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50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hint="eastAsia" w:ascii="仿宋" w:hAnsi="仿宋" w:eastAsia="仿宋"/>
          <w:sz w:val="28"/>
          <w:szCs w:val="28"/>
        </w:rPr>
      </w:pP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500" w:lineRule="exact"/>
        <w:ind w:left="435"/>
        <w:rPr>
          <w:rFonts w:ascii="仿宋" w:hAnsi="仿宋" w:eastAsia="仿宋"/>
          <w:sz w:val="28"/>
          <w:szCs w:val="28"/>
        </w:rPr>
      </w:pPr>
    </w:p>
    <w:p>
      <w:pPr>
        <w:tabs>
          <w:tab w:val="left" w:pos="5055"/>
        </w:tabs>
        <w:spacing w:line="50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500" w:lineRule="exact"/>
        <w:ind w:firstLine="560" w:firstLineChars="200"/>
        <w:rPr>
          <w:rFonts w:ascii="仿宋" w:hAnsi="仿宋" w:eastAsia="仿宋"/>
          <w:sz w:val="28"/>
          <w:szCs w:val="28"/>
        </w:rPr>
      </w:pPr>
      <w:r>
        <w:rPr>
          <w:rFonts w:hint="eastAsia" w:ascii="仿宋" w:hAnsi="仿宋" w:eastAsia="仿宋"/>
          <w:sz w:val="28"/>
          <w:szCs w:val="28"/>
        </w:rPr>
        <w:t>日期：</w:t>
      </w:r>
    </w:p>
    <w:p>
      <w:pPr>
        <w:tabs>
          <w:tab w:val="left" w:pos="284"/>
        </w:tabs>
        <w:rPr>
          <w:rFonts w:hint="eastAsia"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附件</w:t>
      </w:r>
      <w:r>
        <w:rPr>
          <w:rFonts w:hint="eastAsia" w:ascii="仿宋_GB2312" w:hAnsi="仿宋_GB2312" w:eastAsia="仿宋_GB2312" w:cs="仿宋_GB2312"/>
          <w:bCs/>
          <w:color w:val="000000"/>
          <w:sz w:val="28"/>
          <w:szCs w:val="28"/>
          <w:lang w:val="en-US" w:eastAsia="zh-CN"/>
        </w:rPr>
        <w:t>5</w:t>
      </w: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r>
        <w:rPr>
          <w:rFonts w:hint="eastAsia" w:ascii="仿宋_GB2312" w:hAnsi="Calibri" w:eastAsia="仿宋_GB2312" w:cs="宋体"/>
          <w:b/>
          <w:sz w:val="30"/>
          <w:szCs w:val="30"/>
        </w:rPr>
        <w:t>法定代表人资格证明书</w:t>
      </w: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 xml:space="preserve">  （采购人）           </w:t>
      </w:r>
      <w:r>
        <w:rPr>
          <w:rFonts w:hint="eastAsia" w:ascii="仿宋_GB2312" w:hAnsi="Calibri" w:eastAsia="仿宋_GB2312" w:cs="宋体"/>
          <w:sz w:val="30"/>
          <w:szCs w:val="30"/>
        </w:rPr>
        <w:t>：</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兹证明            </w:t>
      </w:r>
      <w:r>
        <w:rPr>
          <w:rFonts w:hint="eastAsia" w:ascii="仿宋_GB2312" w:hAnsi="Calibri" w:eastAsia="仿宋_GB2312" w:cs="宋体"/>
          <w:sz w:val="30"/>
          <w:szCs w:val="30"/>
        </w:rPr>
        <w:t>（姓名），性别</w:t>
      </w:r>
      <w:r>
        <w:rPr>
          <w:rFonts w:ascii="仿宋_GB2312" w:hAnsi="Calibri" w:eastAsia="仿宋_GB2312" w:cs="宋体"/>
          <w:sz w:val="30"/>
          <w:szCs w:val="30"/>
        </w:rPr>
        <w:t xml:space="preserve">      </w:t>
      </w:r>
      <w:r>
        <w:rPr>
          <w:rFonts w:hint="eastAsia" w:ascii="仿宋_GB2312" w:hAnsi="Calibri" w:eastAsia="仿宋_GB2312" w:cs="宋体"/>
          <w:sz w:val="30"/>
          <w:szCs w:val="30"/>
        </w:rPr>
        <w:t>年龄</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r>
        <w:rPr>
          <w:rFonts w:ascii="仿宋_GB2312" w:hAnsi="Calibri" w:eastAsia="仿宋_GB2312" w:cs="宋体"/>
          <w:sz w:val="30"/>
          <w:szCs w:val="30"/>
        </w:rPr>
        <w:t xml:space="preserve">        </w:t>
      </w:r>
      <w:r>
        <w:rPr>
          <w:rFonts w:hint="eastAsia" w:ascii="仿宋_GB2312" w:hAnsi="Calibri" w:eastAsia="仿宋_GB2312" w:cs="宋体"/>
          <w:sz w:val="30"/>
          <w:szCs w:val="30"/>
        </w:rPr>
        <w:t>现任我单位</w:t>
      </w:r>
      <w:r>
        <w:rPr>
          <w:rFonts w:ascii="仿宋_GB2312" w:hAnsi="Calibri" w:eastAsia="仿宋_GB2312" w:cs="宋体"/>
          <w:sz w:val="30"/>
          <w:szCs w:val="30"/>
        </w:rPr>
        <w:t xml:space="preserve">         </w:t>
      </w:r>
      <w:r>
        <w:rPr>
          <w:rFonts w:hint="eastAsia" w:ascii="仿宋_GB2312" w:hAnsi="Calibri" w:eastAsia="仿宋_GB2312" w:cs="宋体"/>
          <w:sz w:val="30"/>
          <w:szCs w:val="30"/>
        </w:rPr>
        <w:t>职务，系本单位法定代表人（负责人）。</w:t>
      </w:r>
    </w:p>
    <w:p>
      <w:pPr>
        <w:pStyle w:val="13"/>
        <w:spacing w:line="360" w:lineRule="auto"/>
        <w:rPr>
          <w:rFonts w:ascii="仿宋_GB2312" w:hAnsi="Calibri" w:eastAsia="仿宋_GB2312" w:cs="宋体"/>
          <w:sz w:val="30"/>
          <w:szCs w:val="30"/>
        </w:rPr>
      </w:pP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附：法定代表人性别：</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供应商名称：（盖章）</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日期：       年    月   日</w:t>
      </w:r>
    </w:p>
    <w:tbl>
      <w:tblPr>
        <w:tblStyle w:val="14"/>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p>
        </w:tc>
      </w:tr>
    </w:tbl>
    <w:p>
      <w:pPr>
        <w:spacing w:line="500" w:lineRule="exact"/>
        <w:rPr>
          <w:rFonts w:ascii="仿宋" w:hAnsi="仿宋" w:eastAsia="仿宋"/>
          <w:color w:val="000000"/>
          <w:sz w:val="28"/>
          <w:szCs w:val="28"/>
        </w:rPr>
      </w:pPr>
    </w:p>
    <w:p>
      <w:pPr>
        <w:spacing w:line="500" w:lineRule="exact"/>
        <w:rPr>
          <w:rFonts w:ascii="仿宋" w:hAnsi="仿宋" w:eastAsia="仿宋"/>
          <w:color w:val="000000"/>
          <w:sz w:val="28"/>
          <w:szCs w:val="28"/>
        </w:rPr>
      </w:pPr>
    </w:p>
    <w:p>
      <w:pPr>
        <w:spacing w:line="500" w:lineRule="exact"/>
        <w:rPr>
          <w:rFonts w:ascii="仿宋" w:hAnsi="仿宋" w:eastAsia="仿宋"/>
          <w:color w:val="000000"/>
          <w:sz w:val="28"/>
          <w:szCs w:val="28"/>
        </w:rPr>
      </w:pPr>
    </w:p>
    <w:p>
      <w:pPr>
        <w:pStyle w:val="2"/>
        <w:rPr>
          <w:rFonts w:ascii="仿宋" w:hAnsi="仿宋" w:eastAsia="仿宋"/>
          <w:color w:val="000000"/>
          <w:sz w:val="28"/>
          <w:szCs w:val="28"/>
        </w:rPr>
      </w:pPr>
    </w:p>
    <w:p>
      <w:pPr>
        <w:tabs>
          <w:tab w:val="left" w:pos="284"/>
        </w:tabs>
        <w:rPr>
          <w:rFonts w:ascii="仿宋_GB2312" w:hAnsi="仿宋_GB2312" w:eastAsia="仿宋_GB2312" w:cs="仿宋_GB2312"/>
          <w:bCs/>
          <w:color w:val="000000"/>
          <w:sz w:val="28"/>
          <w:szCs w:val="28"/>
        </w:rPr>
      </w:pPr>
    </w:p>
    <w:p>
      <w:pPr>
        <w:jc w:val="center"/>
        <w:rPr>
          <w:rFonts w:ascii="楷体_GB2312" w:eastAsia="楷体_GB2312"/>
          <w:b/>
          <w:color w:val="000000"/>
          <w:sz w:val="36"/>
          <w:szCs w:val="36"/>
        </w:rPr>
      </w:pPr>
      <w:r>
        <w:rPr>
          <w:rFonts w:hint="eastAsia" w:ascii="楷体_GB2312" w:eastAsia="楷体_GB2312"/>
          <w:b/>
          <w:color w:val="000000"/>
          <w:sz w:val="36"/>
          <w:szCs w:val="36"/>
        </w:rPr>
        <w:t>授权委托书</w:t>
      </w:r>
    </w:p>
    <w:p>
      <w:pPr>
        <w:jc w:val="center"/>
        <w:rPr>
          <w:b/>
          <w:color w:val="000000"/>
          <w:sz w:val="44"/>
          <w:szCs w:val="44"/>
        </w:rPr>
      </w:pPr>
    </w:p>
    <w:p>
      <w:pPr>
        <w:spacing w:line="440" w:lineRule="exac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rPr>
          <w:rFonts w:ascii="楷体_GB2312" w:eastAsia="楷体_GB2312"/>
          <w:color w:val="000000"/>
          <w:sz w:val="24"/>
        </w:rPr>
      </w:pPr>
      <w:r>
        <w:rPr>
          <w:rFonts w:hint="eastAsia" w:ascii="楷体_GB2312" w:eastAsia="楷体_GB2312"/>
          <w:color w:val="000000"/>
          <w:sz w:val="24"/>
        </w:rPr>
        <w:t>住所：</w:t>
      </w:r>
    </w:p>
    <w:p>
      <w:pPr>
        <w:spacing w:line="440" w:lineRule="exac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rPr>
          <w:rFonts w:ascii="楷体_GB2312" w:eastAsia="楷体_GB2312"/>
          <w:color w:val="000000"/>
          <w:sz w:val="24"/>
        </w:rPr>
      </w:pPr>
      <w:r>
        <w:rPr>
          <w:rFonts w:hint="eastAsia" w:ascii="楷体_GB2312" w:eastAsia="楷体_GB2312"/>
          <w:color w:val="000000"/>
          <w:sz w:val="24"/>
        </w:rPr>
        <w:t>代理人：</w:t>
      </w:r>
      <w:r>
        <w:rPr>
          <w:rFonts w:hint="eastAsia" w:ascii="楷体_GB2312" w:eastAsia="楷体_GB2312"/>
          <w:b/>
          <w:color w:val="000000"/>
          <w:sz w:val="24"/>
        </w:rPr>
        <w:t>XXX</w:t>
      </w:r>
      <w:r>
        <w:rPr>
          <w:rFonts w:hint="eastAsia" w:ascii="楷体_GB2312" w:eastAsia="楷体_GB2312"/>
          <w:color w:val="000000"/>
          <w:sz w:val="24"/>
        </w:rPr>
        <w:t>，男或女， 年 月 日出生，身份证号码：</w:t>
      </w:r>
      <w:r>
        <w:rPr>
          <w:rFonts w:hint="eastAsia" w:ascii="楷体_GB2312" w:eastAsia="楷体_GB2312"/>
          <w:b/>
          <w:color w:val="000000"/>
          <w:sz w:val="24"/>
        </w:rPr>
        <w:t>XXXXXXXXXXXXXX</w:t>
      </w:r>
      <w:r>
        <w:rPr>
          <w:rFonts w:hint="eastAsia" w:ascii="楷体_GB2312" w:eastAsia="楷体_GB2312"/>
          <w:color w:val="000000"/>
          <w:sz w:val="24"/>
        </w:rPr>
        <w:t>,系</w:t>
      </w:r>
      <w:r>
        <w:rPr>
          <w:rFonts w:hint="eastAsia" w:ascii="楷体_GB2312" w:eastAsia="楷体_GB2312"/>
          <w:b/>
          <w:color w:val="000000"/>
          <w:sz w:val="24"/>
        </w:rPr>
        <w:t>XXXXX</w:t>
      </w:r>
      <w:r>
        <w:rPr>
          <w:rFonts w:hint="eastAsia" w:ascii="楷体_GB2312" w:eastAsia="楷体_GB2312"/>
          <w:color w:val="000000"/>
          <w:sz w:val="24"/>
        </w:rPr>
        <w:t>单位职工，现住</w:t>
      </w:r>
      <w:r>
        <w:rPr>
          <w:rFonts w:hint="eastAsia" w:ascii="楷体_GB2312" w:eastAsia="楷体_GB2312"/>
          <w:b/>
          <w:color w:val="000000"/>
          <w:sz w:val="24"/>
        </w:rPr>
        <w:t>XXXXXXX</w:t>
      </w:r>
      <w:r>
        <w:rPr>
          <w:rFonts w:hint="eastAsia" w:ascii="楷体_GB2312" w:eastAsia="楷体_GB2312"/>
          <w:color w:val="000000"/>
          <w:sz w:val="24"/>
        </w:rPr>
        <w:t>.</w:t>
      </w:r>
    </w:p>
    <w:p>
      <w:pPr>
        <w:spacing w:line="440" w:lineRule="exact"/>
        <w:rPr>
          <w:rFonts w:ascii="楷体_GB2312" w:eastAsia="楷体_GB2312"/>
          <w:color w:val="000000"/>
          <w:sz w:val="24"/>
        </w:rPr>
      </w:pPr>
      <w:r>
        <w:rPr>
          <w:rFonts w:hint="eastAsia" w:ascii="楷体_GB2312" w:eastAsia="楷体_GB2312"/>
          <w:color w:val="000000"/>
          <w:sz w:val="24"/>
        </w:rPr>
        <w:t>授权事项：</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1、委托人委托代理人</w:t>
      </w:r>
      <w:r>
        <w:rPr>
          <w:rFonts w:hint="eastAsia" w:ascii="楷体_GB2312" w:eastAsia="楷体_GB2312"/>
          <w:b/>
          <w:color w:val="000000"/>
          <w:sz w:val="24"/>
        </w:rPr>
        <w:t>XXX</w:t>
      </w:r>
      <w:r>
        <w:rPr>
          <w:rFonts w:hint="eastAsia" w:ascii="楷体_GB2312" w:eastAsia="楷体_GB2312"/>
          <w:color w:val="000000"/>
          <w:sz w:val="24"/>
        </w:rPr>
        <w:t>代表委托人参加XX</w:t>
      </w:r>
      <w:r>
        <w:rPr>
          <w:rFonts w:hint="eastAsia" w:ascii="楷体_GB2312" w:eastAsia="楷体_GB2312"/>
          <w:b/>
          <w:color w:val="000000"/>
          <w:sz w:val="24"/>
        </w:rPr>
        <w:t>集团公司及所属各级单位</w:t>
      </w:r>
      <w:r>
        <w:rPr>
          <w:rFonts w:hint="eastAsia" w:ascii="楷体_GB2312" w:eastAsia="楷体_GB2312"/>
          <w:color w:val="000000"/>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2、如果委托人中标，代理人以委托人的名义与</w:t>
      </w:r>
      <w:r>
        <w:rPr>
          <w:rFonts w:hint="eastAsia" w:ascii="楷体_GB2312" w:eastAsia="楷体_GB2312"/>
          <w:b/>
          <w:color w:val="000000"/>
          <w:sz w:val="24"/>
        </w:rPr>
        <w:t>X</w:t>
      </w:r>
      <w:r>
        <w:rPr>
          <w:rFonts w:ascii="楷体_GB2312" w:eastAsia="楷体_GB2312"/>
          <w:b/>
          <w:color w:val="000000"/>
          <w:sz w:val="24"/>
        </w:rPr>
        <w:t>X</w:t>
      </w:r>
      <w:r>
        <w:rPr>
          <w:rFonts w:hint="eastAsia" w:ascii="楷体_GB2312" w:eastAsia="楷体_GB2312"/>
          <w:b/>
          <w:color w:val="000000"/>
          <w:sz w:val="24"/>
        </w:rPr>
        <w:t>集团公司及所属各级单位</w:t>
      </w:r>
      <w:r>
        <w:rPr>
          <w:rFonts w:hint="eastAsia" w:ascii="楷体_GB2312" w:eastAsia="楷体_GB2312"/>
          <w:color w:val="000000"/>
          <w:sz w:val="24"/>
        </w:rPr>
        <w:t>签订合同，并办理合同履行过程中的一切相关事宜。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本公司对代理人的上述代理行为均予以认可并承担责任。</w:t>
      </w:r>
    </w:p>
    <w:p>
      <w:pPr>
        <w:spacing w:line="440" w:lineRule="exact"/>
        <w:ind w:right="560"/>
        <w:rPr>
          <w:rFonts w:ascii="楷体_GB2312" w:eastAsia="楷体_GB2312"/>
          <w:color w:val="000000"/>
          <w:sz w:val="24"/>
        </w:rPr>
      </w:pPr>
      <w:r>
        <w:rPr>
          <w:rFonts w:hint="eastAsia" w:ascii="楷体_GB2312" w:eastAsia="楷体_GB2312"/>
          <w:color w:val="000000"/>
          <w:sz w:val="24"/>
        </w:rPr>
        <w:t>授权期限：本授权委托书自授权之日起生效，至</w:t>
      </w:r>
      <w:r>
        <w:rPr>
          <w:rFonts w:hint="eastAsia" w:ascii="楷体_GB2312" w:eastAsia="楷体_GB2312"/>
          <w:b/>
          <w:color w:val="000000"/>
          <w:sz w:val="24"/>
        </w:rPr>
        <w:t>XXXXXXXXXX</w:t>
      </w:r>
      <w:r>
        <w:rPr>
          <w:rFonts w:hint="eastAsia" w:ascii="楷体_GB2312" w:eastAsia="楷体_GB2312"/>
          <w:color w:val="000000"/>
          <w:sz w:val="24"/>
        </w:rPr>
        <w:t>起失效。</w:t>
      </w:r>
    </w:p>
    <w:p>
      <w:pPr>
        <w:spacing w:line="440" w:lineRule="exact"/>
        <w:ind w:right="560"/>
        <w:jc w:val="right"/>
        <w:rPr>
          <w:rFonts w:ascii="楷体_GB2312" w:eastAsia="楷体_GB2312"/>
          <w:color w:val="000000"/>
          <w:sz w:val="24"/>
        </w:rPr>
      </w:pPr>
    </w:p>
    <w:p>
      <w:pPr>
        <w:spacing w:line="440" w:lineRule="exact"/>
        <w:ind w:right="560"/>
        <w:jc w:val="center"/>
        <w:rPr>
          <w:rFonts w:ascii="楷体_GB2312" w:eastAsia="楷体_GB2312"/>
          <w:color w:val="000000"/>
          <w:sz w:val="24"/>
        </w:rPr>
      </w:pPr>
      <w:r>
        <w:rPr>
          <w:rFonts w:hint="eastAsia" w:ascii="楷体_GB2312" w:eastAsia="楷体_GB2312"/>
          <w:color w:val="000000"/>
          <w:sz w:val="24"/>
        </w:rPr>
        <w:t>代理人身份证（正、反面）粘贴处：</w:t>
      </w: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ind w:left="105" w:leftChars="50" w:right="26" w:firstLine="3854" w:firstLineChars="1606"/>
        <w:rPr>
          <w:rFonts w:hint="eastAsia" w:ascii="宋体" w:hAnsi="宋体"/>
          <w:bCs/>
          <w:sz w:val="28"/>
          <w:szCs w:val="28"/>
        </w:rPr>
      </w:pPr>
      <w:r>
        <w:rPr>
          <w:rFonts w:hint="eastAsia" w:ascii="楷体_GB2312" w:eastAsia="楷体_GB2312"/>
          <w:color w:val="000000"/>
          <w:sz w:val="24"/>
        </w:rPr>
        <w:t>委托授权时间：      年   月   日</w:t>
      </w:r>
    </w:p>
    <w:p>
      <w:pPr>
        <w:tabs>
          <w:tab w:val="left" w:pos="284"/>
        </w:tabs>
        <w:rPr>
          <w:rFonts w:hint="eastAsia" w:ascii="宋体" w:hAnsi="宋体"/>
          <w:bCs/>
          <w:sz w:val="28"/>
          <w:szCs w:val="28"/>
        </w:rPr>
      </w:pPr>
    </w:p>
    <w:p>
      <w:pPr>
        <w:tabs>
          <w:tab w:val="left" w:pos="284"/>
        </w:tabs>
        <w:rPr>
          <w:rFonts w:ascii="宋体" w:hAnsi="宋体"/>
          <w:bCs/>
          <w:sz w:val="28"/>
          <w:szCs w:val="28"/>
        </w:rPr>
      </w:pPr>
      <w:r>
        <w:rPr>
          <w:rFonts w:hint="eastAsia" w:ascii="宋体" w:hAnsi="宋体"/>
          <w:bCs/>
          <w:sz w:val="28"/>
          <w:szCs w:val="28"/>
        </w:rPr>
        <w:t>附件</w:t>
      </w:r>
      <w:r>
        <w:rPr>
          <w:rFonts w:hint="eastAsia" w:ascii="宋体" w:hAnsi="宋体"/>
          <w:bCs/>
          <w:sz w:val="28"/>
          <w:szCs w:val="28"/>
          <w:lang w:val="en-US" w:eastAsia="zh-CN"/>
        </w:rPr>
        <w:t>6</w:t>
      </w:r>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无重大违法记录声明</w:t>
      </w:r>
    </w:p>
    <w:p>
      <w:pPr>
        <w:spacing w:line="560" w:lineRule="exact"/>
        <w:ind w:firstLine="601"/>
        <w:rPr>
          <w:rFonts w:ascii="仿宋_GB2312" w:hAnsi="仿宋_GB2312" w:eastAsia="仿宋_GB2312" w:cs="仿宋_GB2312"/>
          <w:sz w:val="32"/>
          <w:szCs w:val="32"/>
        </w:rPr>
      </w:pPr>
    </w:p>
    <w:p>
      <w:pPr>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我单位现参与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项目，并作出如下声明：</w:t>
      </w:r>
    </w:p>
    <w:p>
      <w:pPr>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我单位在参加本次采购活动前3年（2020年1月1日至今），在经营活动中没有重大违法记录，未被信用中国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sz w:val="32"/>
          <w:szCs w:val="32"/>
        </w:rPr>
        <w:t>网站www.creditchina.gov.cn</w:t>
      </w:r>
      <w:r>
        <w:rPr>
          <w:rFonts w:hint="eastAsia" w:ascii="仿宋_GB2312" w:hAnsi="仿宋_GB2312" w:eastAsia="仿宋_GB2312" w:cs="仿宋_GB2312"/>
          <w:color w:val="000000"/>
          <w:sz w:val="32"/>
          <w:szCs w:val="32"/>
        </w:rPr>
        <w:t>）政府采购网等列入黑名单、未被列入中粮糖业承包商黑名单、无重大税收违法案件当事人名单、无行政处罚、违法违规等不良信息。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ind w:firstLine="601"/>
        <w:rPr>
          <w:rFonts w:ascii="仿宋_GB2312" w:hAnsi="仿宋_GB2312" w:eastAsia="仿宋_GB2312" w:cs="仿宋_GB2312"/>
          <w:color w:val="FFFFFF"/>
          <w:sz w:val="32"/>
          <w:szCs w:val="32"/>
        </w:rPr>
      </w:pPr>
    </w:p>
    <w:p>
      <w:pPr>
        <w:spacing w:line="560" w:lineRule="exact"/>
        <w:ind w:firstLine="601"/>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rPr>
      </w:pP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响应供应商（公章）：</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供应商法定代表人或其授权代表签字：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pStyle w:val="2"/>
        <w:rPr>
          <w:rFonts w:ascii="仿宋_GB2312" w:hAnsi="仿宋_GB2312" w:eastAsia="仿宋_GB2312" w:cs="仿宋_GB2312"/>
        </w:rPr>
      </w:pPr>
    </w:p>
    <w:p/>
    <w:p>
      <w:pPr>
        <w:spacing w:line="440" w:lineRule="exact"/>
        <w:ind w:left="105" w:leftChars="50" w:right="26" w:firstLine="5139" w:firstLineChars="1606"/>
        <w:rPr>
          <w:rFonts w:ascii="楷体_GB2312" w:eastAsia="楷体_GB2312"/>
          <w:color w:val="000000"/>
          <w:sz w:val="32"/>
          <w:szCs w:val="32"/>
        </w:rPr>
      </w:pPr>
    </w:p>
    <w:p>
      <w:pPr>
        <w:pStyle w:val="2"/>
      </w:pPr>
    </w:p>
    <w:sectPr>
      <w:headerReference r:id="rId8" w:type="default"/>
      <w:footerReference r:id="rId9"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77E2F1-4075-4325-B0A4-F66E9537825C}"/>
  </w:font>
  <w:font w:name="黑体">
    <w:panose1 w:val="02010609060101010101"/>
    <w:charset w:val="86"/>
    <w:family w:val="auto"/>
    <w:pitch w:val="default"/>
    <w:sig w:usb0="800002BF" w:usb1="38CF7CFA" w:usb2="00000016" w:usb3="00000000" w:csb0="00040001" w:csb1="00000000"/>
    <w:embedRegular r:id="rId2" w:fontKey="{8F5C2CA6-D249-4480-AFC6-52F52FECB8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E8BE456-88DB-424B-88AC-26A38A3E9136}"/>
  </w:font>
  <w:font w:name="仿宋_GB2312">
    <w:panose1 w:val="02010609030101010101"/>
    <w:charset w:val="86"/>
    <w:family w:val="modern"/>
    <w:pitch w:val="default"/>
    <w:sig w:usb0="00000001" w:usb1="080E0000" w:usb2="00000000" w:usb3="00000000" w:csb0="00040000" w:csb1="00000000"/>
    <w:embedRegular r:id="rId4" w:fontKey="{086BC9FB-54AE-4FCC-AB48-EAC82C93C795}"/>
  </w:font>
  <w:font w:name="方正仿宋简体">
    <w:altName w:val="微软雅黑"/>
    <w:panose1 w:val="00000000000000000000"/>
    <w:charset w:val="86"/>
    <w:family w:val="auto"/>
    <w:pitch w:val="default"/>
    <w:sig w:usb0="00000000" w:usb1="00000000" w:usb2="00000010" w:usb3="00000000" w:csb0="00040000" w:csb1="00000000"/>
    <w:embedRegular r:id="rId5" w:fontKey="{BD4A84D2-6963-4284-9F47-F15C9460B771}"/>
  </w:font>
  <w:font w:name="仿宋">
    <w:panose1 w:val="02010609060101010101"/>
    <w:charset w:val="86"/>
    <w:family w:val="modern"/>
    <w:pitch w:val="default"/>
    <w:sig w:usb0="800002BF" w:usb1="38CF7CFA" w:usb2="00000016" w:usb3="00000000" w:csb0="00040001" w:csb1="00000000"/>
    <w:embedRegular r:id="rId6" w:fontKey="{C03BC84E-89E4-4E7C-B105-62E5D2251D59}"/>
  </w:font>
  <w:font w:name="方正小标宋简体">
    <w:panose1 w:val="02000000000000000000"/>
    <w:charset w:val="86"/>
    <w:family w:val="script"/>
    <w:pitch w:val="default"/>
    <w:sig w:usb0="00000001" w:usb1="080E0000" w:usb2="00000000" w:usb3="00000000" w:csb0="00040000" w:csb1="00000000"/>
    <w:embedRegular r:id="rId7" w:fontKey="{2AE8D896-38C7-4891-9826-B75729BC1EE5}"/>
  </w:font>
  <w:font w:name="方正仿宋_GB2312">
    <w:panose1 w:val="02000000000000000000"/>
    <w:charset w:val="86"/>
    <w:family w:val="auto"/>
    <w:pitch w:val="default"/>
    <w:sig w:usb0="A00002BF" w:usb1="184F6CFA" w:usb2="00000012" w:usb3="00000000" w:csb0="00040001" w:csb1="00000000"/>
    <w:embedRegular r:id="rId8" w:fontKey="{3B4E6287-61C8-4CF9-AC63-19D77A01A55D}"/>
  </w:font>
  <w:font w:name="楷体_GB2312">
    <w:panose1 w:val="02010609030101010101"/>
    <w:charset w:val="86"/>
    <w:family w:val="modern"/>
    <w:pitch w:val="default"/>
    <w:sig w:usb0="00000001" w:usb1="080E0000" w:usb2="00000000" w:usb3="00000000" w:csb0="00040000" w:csb1="00000000"/>
    <w:embedRegular r:id="rId9" w:fontKey="{4202A1B1-E2EC-466A-A5C4-3CF608F3ACB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r>
      <w:rPr>
        <w:rFonts w:hint="eastAsia"/>
      </w:rPr>
      <w:drawing>
        <wp:anchor distT="0" distB="0" distL="114300" distR="114300" simplePos="0" relativeHeight="251659264" behindDoc="0" locked="0" layoutInCell="1" allowOverlap="1">
          <wp:simplePos x="0" y="0"/>
          <wp:positionH relativeFrom="column">
            <wp:posOffset>4442460</wp:posOffset>
          </wp:positionH>
          <wp:positionV relativeFrom="paragraph">
            <wp:posOffset>-216535</wp:posOffset>
          </wp:positionV>
          <wp:extent cx="1600200" cy="523240"/>
          <wp:effectExtent l="19050" t="0" r="0" b="0"/>
          <wp:wrapNone/>
          <wp:docPr id="1025"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32" descr="17753134727367465"/>
                  <pic:cNvPicPr>
                    <a:picLocks noChangeAspect="1" noChangeArrowheads="1"/>
                  </pic:cNvPicPr>
                </pic:nvPicPr>
                <pic:blipFill>
                  <a:blip r:embed="rId1"/>
                  <a:srcRect/>
                  <a:stretch>
                    <a:fillRect/>
                  </a:stretch>
                </pic:blipFill>
                <pic:spPr>
                  <a:xfrm>
                    <a:off x="0" y="0"/>
                    <a:ext cx="1600200" cy="523240"/>
                  </a:xfrm>
                  <a:prstGeom prst="rect">
                    <a:avLst/>
                  </a:prstGeom>
                  <a:noFill/>
                  <a:ln w="9525">
                    <a:noFill/>
                    <a:miter lim="800000"/>
                    <a:headEnd/>
                    <a:tailEnd/>
                  </a:ln>
                </pic:spPr>
              </pic:pic>
            </a:graphicData>
          </a:graphic>
        </wp:anchor>
      </w:drawing>
    </w:r>
  </w:p>
  <w:p>
    <w:pPr>
      <w:pStyle w:val="12"/>
      <w:pBdr>
        <w:bottom w:val="none" w:color="auto" w:sz="0" w:space="1"/>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E9A1"/>
    <w:multiLevelType w:val="singleLevel"/>
    <w:tmpl w:val="933EE9A1"/>
    <w:lvl w:ilvl="0" w:tentative="0">
      <w:start w:val="1"/>
      <w:numFmt w:val="decimal"/>
      <w:suff w:val="nothing"/>
      <w:lvlText w:val="%1）"/>
      <w:lvlJc w:val="left"/>
    </w:lvl>
  </w:abstractNum>
  <w:abstractNum w:abstractNumId="1">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2">
    <w:nsid w:val="18F614DC"/>
    <w:multiLevelType w:val="singleLevel"/>
    <w:tmpl w:val="18F614DC"/>
    <w:lvl w:ilvl="0" w:tentative="0">
      <w:start w:val="6"/>
      <w:numFmt w:val="decimal"/>
      <w:suff w:val="nothing"/>
      <w:lvlText w:val="%1、"/>
      <w:lvlJc w:val="left"/>
    </w:lvl>
  </w:abstractNum>
  <w:abstractNum w:abstractNumId="3">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4">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
    <w:nsid w:val="4D1079D0"/>
    <w:multiLevelType w:val="singleLevel"/>
    <w:tmpl w:val="4D1079D0"/>
    <w:lvl w:ilvl="0" w:tentative="0">
      <w:start w:val="2"/>
      <w:numFmt w:val="decimal"/>
      <w:suff w:val="nothing"/>
      <w:lvlText w:val="%1、"/>
      <w:lvlJc w:val="left"/>
    </w:lvl>
  </w:abstractNum>
  <w:abstractNum w:abstractNumId="6">
    <w:nsid w:val="5A4AA9D4"/>
    <w:multiLevelType w:val="singleLevel"/>
    <w:tmpl w:val="5A4AA9D4"/>
    <w:lvl w:ilvl="0" w:tentative="0">
      <w:start w:val="2"/>
      <w:numFmt w:val="chineseCounting"/>
      <w:suff w:val="nothing"/>
      <w:lvlText w:val="%1、"/>
      <w:lvlJc w:val="left"/>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Q1MWQ3NWVlNTBjOTM1ZmQ4NDM1YzgwYWU1ZDUifQ=="/>
  </w:docVars>
  <w:rsids>
    <w:rsidRoot w:val="001511BC"/>
    <w:rsid w:val="000036CE"/>
    <w:rsid w:val="00004299"/>
    <w:rsid w:val="00006018"/>
    <w:rsid w:val="000160FD"/>
    <w:rsid w:val="00016332"/>
    <w:rsid w:val="00026034"/>
    <w:rsid w:val="00026842"/>
    <w:rsid w:val="00030432"/>
    <w:rsid w:val="0003086D"/>
    <w:rsid w:val="00030A76"/>
    <w:rsid w:val="00030AB4"/>
    <w:rsid w:val="000322F2"/>
    <w:rsid w:val="000323E8"/>
    <w:rsid w:val="0003372E"/>
    <w:rsid w:val="00037787"/>
    <w:rsid w:val="00042309"/>
    <w:rsid w:val="00042962"/>
    <w:rsid w:val="00045C5C"/>
    <w:rsid w:val="00051232"/>
    <w:rsid w:val="000521EE"/>
    <w:rsid w:val="0005608D"/>
    <w:rsid w:val="00060394"/>
    <w:rsid w:val="00061FCE"/>
    <w:rsid w:val="00064D07"/>
    <w:rsid w:val="00067B1B"/>
    <w:rsid w:val="00067B99"/>
    <w:rsid w:val="00067DF3"/>
    <w:rsid w:val="000729CC"/>
    <w:rsid w:val="00073004"/>
    <w:rsid w:val="00074F5C"/>
    <w:rsid w:val="00077B8A"/>
    <w:rsid w:val="00080CF8"/>
    <w:rsid w:val="0008362F"/>
    <w:rsid w:val="000841C3"/>
    <w:rsid w:val="00086EBF"/>
    <w:rsid w:val="000870CC"/>
    <w:rsid w:val="00087E5D"/>
    <w:rsid w:val="000912B9"/>
    <w:rsid w:val="00091B67"/>
    <w:rsid w:val="00096C2E"/>
    <w:rsid w:val="000A38C0"/>
    <w:rsid w:val="000A5695"/>
    <w:rsid w:val="000A7173"/>
    <w:rsid w:val="000B175D"/>
    <w:rsid w:val="000B6991"/>
    <w:rsid w:val="000C2085"/>
    <w:rsid w:val="000C3333"/>
    <w:rsid w:val="000C5AD2"/>
    <w:rsid w:val="000D6753"/>
    <w:rsid w:val="000D7D72"/>
    <w:rsid w:val="000E7CA2"/>
    <w:rsid w:val="000F0A2B"/>
    <w:rsid w:val="000F4ED4"/>
    <w:rsid w:val="000F5156"/>
    <w:rsid w:val="000F574F"/>
    <w:rsid w:val="000F5A79"/>
    <w:rsid w:val="000F7F1E"/>
    <w:rsid w:val="0010293D"/>
    <w:rsid w:val="00103864"/>
    <w:rsid w:val="00113D49"/>
    <w:rsid w:val="0011521F"/>
    <w:rsid w:val="00123ABB"/>
    <w:rsid w:val="00140962"/>
    <w:rsid w:val="001511BC"/>
    <w:rsid w:val="00155275"/>
    <w:rsid w:val="00155C62"/>
    <w:rsid w:val="00160BB8"/>
    <w:rsid w:val="00162CDF"/>
    <w:rsid w:val="00163C01"/>
    <w:rsid w:val="00170B19"/>
    <w:rsid w:val="001744B9"/>
    <w:rsid w:val="00181D7B"/>
    <w:rsid w:val="00183EDA"/>
    <w:rsid w:val="0018473B"/>
    <w:rsid w:val="00184D80"/>
    <w:rsid w:val="0018562F"/>
    <w:rsid w:val="001921CA"/>
    <w:rsid w:val="0019300E"/>
    <w:rsid w:val="00194E09"/>
    <w:rsid w:val="001A1434"/>
    <w:rsid w:val="001A2121"/>
    <w:rsid w:val="001A2DB9"/>
    <w:rsid w:val="001A44A0"/>
    <w:rsid w:val="001A5C8B"/>
    <w:rsid w:val="001C10D7"/>
    <w:rsid w:val="001C138A"/>
    <w:rsid w:val="001C38F3"/>
    <w:rsid w:val="001C4B31"/>
    <w:rsid w:val="001C4E61"/>
    <w:rsid w:val="001D436C"/>
    <w:rsid w:val="001D708E"/>
    <w:rsid w:val="001E1631"/>
    <w:rsid w:val="001E2A77"/>
    <w:rsid w:val="001E2EA6"/>
    <w:rsid w:val="001E6BA7"/>
    <w:rsid w:val="001F158A"/>
    <w:rsid w:val="00200200"/>
    <w:rsid w:val="00201020"/>
    <w:rsid w:val="002026EF"/>
    <w:rsid w:val="00204245"/>
    <w:rsid w:val="0020623B"/>
    <w:rsid w:val="002100DF"/>
    <w:rsid w:val="002106E8"/>
    <w:rsid w:val="00211CA1"/>
    <w:rsid w:val="002175CC"/>
    <w:rsid w:val="002201F1"/>
    <w:rsid w:val="00220B1B"/>
    <w:rsid w:val="002218D3"/>
    <w:rsid w:val="002230FF"/>
    <w:rsid w:val="00223137"/>
    <w:rsid w:val="00227317"/>
    <w:rsid w:val="00233A17"/>
    <w:rsid w:val="00240057"/>
    <w:rsid w:val="00241441"/>
    <w:rsid w:val="0024167C"/>
    <w:rsid w:val="00246793"/>
    <w:rsid w:val="002517D9"/>
    <w:rsid w:val="0025180F"/>
    <w:rsid w:val="00252CDC"/>
    <w:rsid w:val="00253821"/>
    <w:rsid w:val="00253926"/>
    <w:rsid w:val="00253AAC"/>
    <w:rsid w:val="00256793"/>
    <w:rsid w:val="00256AF1"/>
    <w:rsid w:val="00261A90"/>
    <w:rsid w:val="00261C46"/>
    <w:rsid w:val="0026226F"/>
    <w:rsid w:val="002625B6"/>
    <w:rsid w:val="0026341E"/>
    <w:rsid w:val="00271099"/>
    <w:rsid w:val="00271438"/>
    <w:rsid w:val="0027269B"/>
    <w:rsid w:val="0027299E"/>
    <w:rsid w:val="00273469"/>
    <w:rsid w:val="00274184"/>
    <w:rsid w:val="00274D00"/>
    <w:rsid w:val="002758A0"/>
    <w:rsid w:val="00275906"/>
    <w:rsid w:val="0027781D"/>
    <w:rsid w:val="00282A22"/>
    <w:rsid w:val="00283BEB"/>
    <w:rsid w:val="00284236"/>
    <w:rsid w:val="00290A8E"/>
    <w:rsid w:val="00290DF6"/>
    <w:rsid w:val="00291565"/>
    <w:rsid w:val="0029351F"/>
    <w:rsid w:val="00295A8B"/>
    <w:rsid w:val="00295BF6"/>
    <w:rsid w:val="002A0C40"/>
    <w:rsid w:val="002A0C5C"/>
    <w:rsid w:val="002A12D4"/>
    <w:rsid w:val="002A2ECF"/>
    <w:rsid w:val="002A3E61"/>
    <w:rsid w:val="002B468C"/>
    <w:rsid w:val="002B46DB"/>
    <w:rsid w:val="002B7288"/>
    <w:rsid w:val="002B7662"/>
    <w:rsid w:val="002C33FD"/>
    <w:rsid w:val="002D2967"/>
    <w:rsid w:val="002D7C9E"/>
    <w:rsid w:val="002E054D"/>
    <w:rsid w:val="002E35B3"/>
    <w:rsid w:val="002E4C01"/>
    <w:rsid w:val="002E5650"/>
    <w:rsid w:val="002F1DA6"/>
    <w:rsid w:val="002F60DD"/>
    <w:rsid w:val="002F673F"/>
    <w:rsid w:val="002F7E34"/>
    <w:rsid w:val="00301BA0"/>
    <w:rsid w:val="00302C78"/>
    <w:rsid w:val="003038D6"/>
    <w:rsid w:val="003040D5"/>
    <w:rsid w:val="00312144"/>
    <w:rsid w:val="00314F7B"/>
    <w:rsid w:val="00317935"/>
    <w:rsid w:val="003208E4"/>
    <w:rsid w:val="003209F7"/>
    <w:rsid w:val="00322245"/>
    <w:rsid w:val="00323107"/>
    <w:rsid w:val="00327CEE"/>
    <w:rsid w:val="003311F2"/>
    <w:rsid w:val="00332A24"/>
    <w:rsid w:val="00334914"/>
    <w:rsid w:val="00334FF7"/>
    <w:rsid w:val="00337826"/>
    <w:rsid w:val="00342607"/>
    <w:rsid w:val="00342FC7"/>
    <w:rsid w:val="00344FA9"/>
    <w:rsid w:val="00347C91"/>
    <w:rsid w:val="00363FB8"/>
    <w:rsid w:val="003676F2"/>
    <w:rsid w:val="00367D58"/>
    <w:rsid w:val="0037098B"/>
    <w:rsid w:val="00371C39"/>
    <w:rsid w:val="00372715"/>
    <w:rsid w:val="00373EC9"/>
    <w:rsid w:val="00375F4C"/>
    <w:rsid w:val="003779A1"/>
    <w:rsid w:val="00377D65"/>
    <w:rsid w:val="00380A32"/>
    <w:rsid w:val="00380F9F"/>
    <w:rsid w:val="003812B0"/>
    <w:rsid w:val="00395345"/>
    <w:rsid w:val="00396A2C"/>
    <w:rsid w:val="003A7790"/>
    <w:rsid w:val="003B1CFB"/>
    <w:rsid w:val="003B4322"/>
    <w:rsid w:val="003B530E"/>
    <w:rsid w:val="003C1AC1"/>
    <w:rsid w:val="003C3F65"/>
    <w:rsid w:val="003C76B8"/>
    <w:rsid w:val="003D7E03"/>
    <w:rsid w:val="003E1646"/>
    <w:rsid w:val="003E330E"/>
    <w:rsid w:val="003F4BE8"/>
    <w:rsid w:val="003F4DF0"/>
    <w:rsid w:val="003F757B"/>
    <w:rsid w:val="00400958"/>
    <w:rsid w:val="00400BC7"/>
    <w:rsid w:val="00401036"/>
    <w:rsid w:val="00401546"/>
    <w:rsid w:val="0041080C"/>
    <w:rsid w:val="00411BDB"/>
    <w:rsid w:val="00414874"/>
    <w:rsid w:val="004174B0"/>
    <w:rsid w:val="00417A5E"/>
    <w:rsid w:val="004207CF"/>
    <w:rsid w:val="00425440"/>
    <w:rsid w:val="004313E0"/>
    <w:rsid w:val="00432551"/>
    <w:rsid w:val="00433862"/>
    <w:rsid w:val="00435400"/>
    <w:rsid w:val="004373EE"/>
    <w:rsid w:val="004406C8"/>
    <w:rsid w:val="004430B8"/>
    <w:rsid w:val="0044670A"/>
    <w:rsid w:val="00447034"/>
    <w:rsid w:val="00447C24"/>
    <w:rsid w:val="004539E4"/>
    <w:rsid w:val="00454427"/>
    <w:rsid w:val="00455D44"/>
    <w:rsid w:val="004565C3"/>
    <w:rsid w:val="004602C5"/>
    <w:rsid w:val="004618AC"/>
    <w:rsid w:val="00462BA9"/>
    <w:rsid w:val="00463901"/>
    <w:rsid w:val="004665D7"/>
    <w:rsid w:val="00466BE0"/>
    <w:rsid w:val="0046791D"/>
    <w:rsid w:val="00470D20"/>
    <w:rsid w:val="00473732"/>
    <w:rsid w:val="004748DF"/>
    <w:rsid w:val="00475066"/>
    <w:rsid w:val="00480132"/>
    <w:rsid w:val="00481E8C"/>
    <w:rsid w:val="004837D6"/>
    <w:rsid w:val="00483981"/>
    <w:rsid w:val="00485C02"/>
    <w:rsid w:val="004904E1"/>
    <w:rsid w:val="0049090F"/>
    <w:rsid w:val="004912BA"/>
    <w:rsid w:val="0049243E"/>
    <w:rsid w:val="004924EB"/>
    <w:rsid w:val="004933C7"/>
    <w:rsid w:val="004A16F9"/>
    <w:rsid w:val="004A2C4E"/>
    <w:rsid w:val="004A59DD"/>
    <w:rsid w:val="004A5A69"/>
    <w:rsid w:val="004A7F97"/>
    <w:rsid w:val="004B4B3E"/>
    <w:rsid w:val="004B4BAE"/>
    <w:rsid w:val="004B5D95"/>
    <w:rsid w:val="004C1F9D"/>
    <w:rsid w:val="004C2EA7"/>
    <w:rsid w:val="004C5749"/>
    <w:rsid w:val="004C59C6"/>
    <w:rsid w:val="004C6817"/>
    <w:rsid w:val="004D0731"/>
    <w:rsid w:val="004D4228"/>
    <w:rsid w:val="004D5FA9"/>
    <w:rsid w:val="004D64CB"/>
    <w:rsid w:val="004D69AF"/>
    <w:rsid w:val="004E078E"/>
    <w:rsid w:val="004E2560"/>
    <w:rsid w:val="004E4CDE"/>
    <w:rsid w:val="004F05CE"/>
    <w:rsid w:val="004F1714"/>
    <w:rsid w:val="004F1FF7"/>
    <w:rsid w:val="004F33D8"/>
    <w:rsid w:val="004F3837"/>
    <w:rsid w:val="004F55F1"/>
    <w:rsid w:val="004F57D7"/>
    <w:rsid w:val="005001F1"/>
    <w:rsid w:val="00503385"/>
    <w:rsid w:val="00503A3A"/>
    <w:rsid w:val="00506729"/>
    <w:rsid w:val="00506E75"/>
    <w:rsid w:val="0051095C"/>
    <w:rsid w:val="00511A61"/>
    <w:rsid w:val="005139F3"/>
    <w:rsid w:val="00513BEF"/>
    <w:rsid w:val="005156E8"/>
    <w:rsid w:val="00517A6B"/>
    <w:rsid w:val="00523D45"/>
    <w:rsid w:val="005263C1"/>
    <w:rsid w:val="00527E2A"/>
    <w:rsid w:val="00531680"/>
    <w:rsid w:val="00531A7B"/>
    <w:rsid w:val="005379D2"/>
    <w:rsid w:val="00544156"/>
    <w:rsid w:val="00545166"/>
    <w:rsid w:val="005451DA"/>
    <w:rsid w:val="005456AA"/>
    <w:rsid w:val="00545A51"/>
    <w:rsid w:val="00552072"/>
    <w:rsid w:val="00552687"/>
    <w:rsid w:val="00554AC5"/>
    <w:rsid w:val="0055633C"/>
    <w:rsid w:val="00556A50"/>
    <w:rsid w:val="00557EF9"/>
    <w:rsid w:val="00560AF9"/>
    <w:rsid w:val="0056202C"/>
    <w:rsid w:val="00563253"/>
    <w:rsid w:val="0056609F"/>
    <w:rsid w:val="00566BE6"/>
    <w:rsid w:val="00570A8D"/>
    <w:rsid w:val="00572925"/>
    <w:rsid w:val="005805C4"/>
    <w:rsid w:val="0058341A"/>
    <w:rsid w:val="00584788"/>
    <w:rsid w:val="0058527F"/>
    <w:rsid w:val="005867B7"/>
    <w:rsid w:val="00590322"/>
    <w:rsid w:val="00590D4E"/>
    <w:rsid w:val="005920D9"/>
    <w:rsid w:val="00595BB9"/>
    <w:rsid w:val="005A13B6"/>
    <w:rsid w:val="005A1610"/>
    <w:rsid w:val="005A2528"/>
    <w:rsid w:val="005A5ECD"/>
    <w:rsid w:val="005A7210"/>
    <w:rsid w:val="005A7DC5"/>
    <w:rsid w:val="005C1344"/>
    <w:rsid w:val="005C35AB"/>
    <w:rsid w:val="005D2C7D"/>
    <w:rsid w:val="005E1A0A"/>
    <w:rsid w:val="005E2CB7"/>
    <w:rsid w:val="005E3541"/>
    <w:rsid w:val="005F025E"/>
    <w:rsid w:val="005F277B"/>
    <w:rsid w:val="005F28ED"/>
    <w:rsid w:val="005F3A4D"/>
    <w:rsid w:val="005F3F2C"/>
    <w:rsid w:val="005F6135"/>
    <w:rsid w:val="00601305"/>
    <w:rsid w:val="00601B64"/>
    <w:rsid w:val="00602050"/>
    <w:rsid w:val="0060227C"/>
    <w:rsid w:val="006022DB"/>
    <w:rsid w:val="00602B53"/>
    <w:rsid w:val="0060468B"/>
    <w:rsid w:val="006108B4"/>
    <w:rsid w:val="0061220D"/>
    <w:rsid w:val="0061381D"/>
    <w:rsid w:val="006178BA"/>
    <w:rsid w:val="00617C55"/>
    <w:rsid w:val="00620572"/>
    <w:rsid w:val="00621E69"/>
    <w:rsid w:val="00621EA3"/>
    <w:rsid w:val="00622DCB"/>
    <w:rsid w:val="00623F7A"/>
    <w:rsid w:val="00627627"/>
    <w:rsid w:val="00630D72"/>
    <w:rsid w:val="006356DC"/>
    <w:rsid w:val="00637423"/>
    <w:rsid w:val="0064002A"/>
    <w:rsid w:val="006401D1"/>
    <w:rsid w:val="00640D13"/>
    <w:rsid w:val="00640E76"/>
    <w:rsid w:val="00641AB1"/>
    <w:rsid w:val="00641FDC"/>
    <w:rsid w:val="006435E3"/>
    <w:rsid w:val="00643DBE"/>
    <w:rsid w:val="006453AB"/>
    <w:rsid w:val="00645DBD"/>
    <w:rsid w:val="00647083"/>
    <w:rsid w:val="006508C2"/>
    <w:rsid w:val="006523D1"/>
    <w:rsid w:val="00655A54"/>
    <w:rsid w:val="00656279"/>
    <w:rsid w:val="006573B0"/>
    <w:rsid w:val="0066317E"/>
    <w:rsid w:val="00665156"/>
    <w:rsid w:val="00667503"/>
    <w:rsid w:val="00673996"/>
    <w:rsid w:val="006743BC"/>
    <w:rsid w:val="00674790"/>
    <w:rsid w:val="00675023"/>
    <w:rsid w:val="0067722A"/>
    <w:rsid w:val="00681971"/>
    <w:rsid w:val="006820FB"/>
    <w:rsid w:val="00682860"/>
    <w:rsid w:val="0068354E"/>
    <w:rsid w:val="00685D51"/>
    <w:rsid w:val="00687364"/>
    <w:rsid w:val="006909F1"/>
    <w:rsid w:val="00691DBA"/>
    <w:rsid w:val="00695BD3"/>
    <w:rsid w:val="0069700F"/>
    <w:rsid w:val="0069716B"/>
    <w:rsid w:val="00697294"/>
    <w:rsid w:val="00697504"/>
    <w:rsid w:val="006975E8"/>
    <w:rsid w:val="006A1C0F"/>
    <w:rsid w:val="006A2C0C"/>
    <w:rsid w:val="006A6CD8"/>
    <w:rsid w:val="006B11F0"/>
    <w:rsid w:val="006B362C"/>
    <w:rsid w:val="006B3822"/>
    <w:rsid w:val="006B4CD1"/>
    <w:rsid w:val="006B58B4"/>
    <w:rsid w:val="006B62B5"/>
    <w:rsid w:val="006B6DBD"/>
    <w:rsid w:val="006C0925"/>
    <w:rsid w:val="006C1E5F"/>
    <w:rsid w:val="006C328E"/>
    <w:rsid w:val="006C3798"/>
    <w:rsid w:val="006C7233"/>
    <w:rsid w:val="006C7E40"/>
    <w:rsid w:val="006D00B9"/>
    <w:rsid w:val="006D11CF"/>
    <w:rsid w:val="006D24D6"/>
    <w:rsid w:val="006D4C47"/>
    <w:rsid w:val="006D7115"/>
    <w:rsid w:val="006E54D7"/>
    <w:rsid w:val="006E5727"/>
    <w:rsid w:val="006E5EB5"/>
    <w:rsid w:val="006F14DB"/>
    <w:rsid w:val="006F2532"/>
    <w:rsid w:val="006F5589"/>
    <w:rsid w:val="00702E40"/>
    <w:rsid w:val="0070327A"/>
    <w:rsid w:val="0071290D"/>
    <w:rsid w:val="00713BD1"/>
    <w:rsid w:val="00713D33"/>
    <w:rsid w:val="00717E5A"/>
    <w:rsid w:val="00720D38"/>
    <w:rsid w:val="00721293"/>
    <w:rsid w:val="0073356A"/>
    <w:rsid w:val="0073391D"/>
    <w:rsid w:val="00735103"/>
    <w:rsid w:val="00736A89"/>
    <w:rsid w:val="00736E80"/>
    <w:rsid w:val="00737B07"/>
    <w:rsid w:val="00741E32"/>
    <w:rsid w:val="0074247B"/>
    <w:rsid w:val="00743277"/>
    <w:rsid w:val="00745FCC"/>
    <w:rsid w:val="0074756F"/>
    <w:rsid w:val="00750BEF"/>
    <w:rsid w:val="00752CC4"/>
    <w:rsid w:val="007531D1"/>
    <w:rsid w:val="007557BC"/>
    <w:rsid w:val="00757611"/>
    <w:rsid w:val="00766D6A"/>
    <w:rsid w:val="00767153"/>
    <w:rsid w:val="0077246A"/>
    <w:rsid w:val="00782492"/>
    <w:rsid w:val="007833B7"/>
    <w:rsid w:val="007834A3"/>
    <w:rsid w:val="00785377"/>
    <w:rsid w:val="00786ABA"/>
    <w:rsid w:val="00790807"/>
    <w:rsid w:val="00795995"/>
    <w:rsid w:val="00797B71"/>
    <w:rsid w:val="007B457B"/>
    <w:rsid w:val="007B5424"/>
    <w:rsid w:val="007D05D1"/>
    <w:rsid w:val="007D2D2F"/>
    <w:rsid w:val="007D2F15"/>
    <w:rsid w:val="007D38DE"/>
    <w:rsid w:val="007D57A4"/>
    <w:rsid w:val="007D6873"/>
    <w:rsid w:val="007E0D92"/>
    <w:rsid w:val="007E0F9F"/>
    <w:rsid w:val="007E1507"/>
    <w:rsid w:val="007E4DB6"/>
    <w:rsid w:val="007E6D36"/>
    <w:rsid w:val="007E7C93"/>
    <w:rsid w:val="007F2003"/>
    <w:rsid w:val="007F78AC"/>
    <w:rsid w:val="008029BC"/>
    <w:rsid w:val="00806FDA"/>
    <w:rsid w:val="00820F32"/>
    <w:rsid w:val="00823400"/>
    <w:rsid w:val="00824EC1"/>
    <w:rsid w:val="00826070"/>
    <w:rsid w:val="00826ADE"/>
    <w:rsid w:val="0082749E"/>
    <w:rsid w:val="00830200"/>
    <w:rsid w:val="008373A3"/>
    <w:rsid w:val="008568BB"/>
    <w:rsid w:val="00862446"/>
    <w:rsid w:val="00866644"/>
    <w:rsid w:val="00866C38"/>
    <w:rsid w:val="0086771D"/>
    <w:rsid w:val="00874CCB"/>
    <w:rsid w:val="00883A2F"/>
    <w:rsid w:val="008843FC"/>
    <w:rsid w:val="0088529E"/>
    <w:rsid w:val="00886C0E"/>
    <w:rsid w:val="00887C00"/>
    <w:rsid w:val="00892478"/>
    <w:rsid w:val="00894B12"/>
    <w:rsid w:val="00896D04"/>
    <w:rsid w:val="008A4103"/>
    <w:rsid w:val="008A51DA"/>
    <w:rsid w:val="008A6242"/>
    <w:rsid w:val="008A684F"/>
    <w:rsid w:val="008A751B"/>
    <w:rsid w:val="008B1DD3"/>
    <w:rsid w:val="008B3301"/>
    <w:rsid w:val="008B5F50"/>
    <w:rsid w:val="008B728E"/>
    <w:rsid w:val="008C0AD1"/>
    <w:rsid w:val="008C1BA7"/>
    <w:rsid w:val="008C1C5D"/>
    <w:rsid w:val="008C30BB"/>
    <w:rsid w:val="008C30D5"/>
    <w:rsid w:val="008C52DA"/>
    <w:rsid w:val="008D05CA"/>
    <w:rsid w:val="008D2A23"/>
    <w:rsid w:val="008D36B5"/>
    <w:rsid w:val="008D3976"/>
    <w:rsid w:val="008D4E55"/>
    <w:rsid w:val="008E0D67"/>
    <w:rsid w:val="008E1EFF"/>
    <w:rsid w:val="008E5443"/>
    <w:rsid w:val="008E5F66"/>
    <w:rsid w:val="008F30D2"/>
    <w:rsid w:val="008F4486"/>
    <w:rsid w:val="008F7FB4"/>
    <w:rsid w:val="00900230"/>
    <w:rsid w:val="00900E91"/>
    <w:rsid w:val="00902EC7"/>
    <w:rsid w:val="009108C0"/>
    <w:rsid w:val="00911AA9"/>
    <w:rsid w:val="009148EB"/>
    <w:rsid w:val="009150F6"/>
    <w:rsid w:val="00915696"/>
    <w:rsid w:val="00921903"/>
    <w:rsid w:val="009227D8"/>
    <w:rsid w:val="0092349C"/>
    <w:rsid w:val="00924AD7"/>
    <w:rsid w:val="00925763"/>
    <w:rsid w:val="009401C9"/>
    <w:rsid w:val="00941D60"/>
    <w:rsid w:val="00942558"/>
    <w:rsid w:val="00942F60"/>
    <w:rsid w:val="009442DD"/>
    <w:rsid w:val="00951B3A"/>
    <w:rsid w:val="009561AC"/>
    <w:rsid w:val="009571A8"/>
    <w:rsid w:val="009638BE"/>
    <w:rsid w:val="0096408C"/>
    <w:rsid w:val="00964CE8"/>
    <w:rsid w:val="00965386"/>
    <w:rsid w:val="009658FE"/>
    <w:rsid w:val="00970976"/>
    <w:rsid w:val="00971B12"/>
    <w:rsid w:val="00972C27"/>
    <w:rsid w:val="0098038B"/>
    <w:rsid w:val="00980E12"/>
    <w:rsid w:val="009819BC"/>
    <w:rsid w:val="0098487E"/>
    <w:rsid w:val="00985AEF"/>
    <w:rsid w:val="009907D5"/>
    <w:rsid w:val="009911DF"/>
    <w:rsid w:val="00991357"/>
    <w:rsid w:val="0099323F"/>
    <w:rsid w:val="00993918"/>
    <w:rsid w:val="00993EC2"/>
    <w:rsid w:val="00994A7D"/>
    <w:rsid w:val="009A1612"/>
    <w:rsid w:val="009A27B8"/>
    <w:rsid w:val="009A60BA"/>
    <w:rsid w:val="009A69CE"/>
    <w:rsid w:val="009A7801"/>
    <w:rsid w:val="009B1737"/>
    <w:rsid w:val="009B4E92"/>
    <w:rsid w:val="009C1B37"/>
    <w:rsid w:val="009C7858"/>
    <w:rsid w:val="009D14C3"/>
    <w:rsid w:val="009D264B"/>
    <w:rsid w:val="009D3943"/>
    <w:rsid w:val="009D5262"/>
    <w:rsid w:val="009E22EE"/>
    <w:rsid w:val="009E3474"/>
    <w:rsid w:val="009F6B50"/>
    <w:rsid w:val="009F7F62"/>
    <w:rsid w:val="00A04415"/>
    <w:rsid w:val="00A05665"/>
    <w:rsid w:val="00A07C9A"/>
    <w:rsid w:val="00A152C7"/>
    <w:rsid w:val="00A1579B"/>
    <w:rsid w:val="00A15C11"/>
    <w:rsid w:val="00A22955"/>
    <w:rsid w:val="00A22B53"/>
    <w:rsid w:val="00A233AE"/>
    <w:rsid w:val="00A23588"/>
    <w:rsid w:val="00A23AE7"/>
    <w:rsid w:val="00A24477"/>
    <w:rsid w:val="00A25848"/>
    <w:rsid w:val="00A27AF9"/>
    <w:rsid w:val="00A30DF1"/>
    <w:rsid w:val="00A32A70"/>
    <w:rsid w:val="00A34870"/>
    <w:rsid w:val="00A354CB"/>
    <w:rsid w:val="00A37099"/>
    <w:rsid w:val="00A3742B"/>
    <w:rsid w:val="00A375B8"/>
    <w:rsid w:val="00A429C0"/>
    <w:rsid w:val="00A45F4E"/>
    <w:rsid w:val="00A46DF9"/>
    <w:rsid w:val="00A5242D"/>
    <w:rsid w:val="00A52DA8"/>
    <w:rsid w:val="00A57331"/>
    <w:rsid w:val="00A605C7"/>
    <w:rsid w:val="00A62926"/>
    <w:rsid w:val="00A62A02"/>
    <w:rsid w:val="00A67AE0"/>
    <w:rsid w:val="00A70546"/>
    <w:rsid w:val="00A73E2F"/>
    <w:rsid w:val="00A744D6"/>
    <w:rsid w:val="00A76FC7"/>
    <w:rsid w:val="00A77487"/>
    <w:rsid w:val="00A85198"/>
    <w:rsid w:val="00A94352"/>
    <w:rsid w:val="00A95671"/>
    <w:rsid w:val="00A95DBE"/>
    <w:rsid w:val="00A96945"/>
    <w:rsid w:val="00AA2023"/>
    <w:rsid w:val="00AA2CCC"/>
    <w:rsid w:val="00AA5EC7"/>
    <w:rsid w:val="00AA6A39"/>
    <w:rsid w:val="00AA7B4A"/>
    <w:rsid w:val="00AB01CE"/>
    <w:rsid w:val="00AB3426"/>
    <w:rsid w:val="00AB4721"/>
    <w:rsid w:val="00AB4879"/>
    <w:rsid w:val="00AB4A32"/>
    <w:rsid w:val="00AC0DD3"/>
    <w:rsid w:val="00AC1093"/>
    <w:rsid w:val="00AC42A1"/>
    <w:rsid w:val="00AC4A13"/>
    <w:rsid w:val="00AD0484"/>
    <w:rsid w:val="00AD228F"/>
    <w:rsid w:val="00AD2762"/>
    <w:rsid w:val="00AE0D28"/>
    <w:rsid w:val="00AE22F8"/>
    <w:rsid w:val="00AE3987"/>
    <w:rsid w:val="00AE6FDC"/>
    <w:rsid w:val="00AF237E"/>
    <w:rsid w:val="00AF5E0A"/>
    <w:rsid w:val="00B01969"/>
    <w:rsid w:val="00B0269A"/>
    <w:rsid w:val="00B03C5C"/>
    <w:rsid w:val="00B10431"/>
    <w:rsid w:val="00B13CEC"/>
    <w:rsid w:val="00B16445"/>
    <w:rsid w:val="00B178EE"/>
    <w:rsid w:val="00B2253C"/>
    <w:rsid w:val="00B2376F"/>
    <w:rsid w:val="00B3119C"/>
    <w:rsid w:val="00B32AB1"/>
    <w:rsid w:val="00B36A5E"/>
    <w:rsid w:val="00B36B2B"/>
    <w:rsid w:val="00B3702A"/>
    <w:rsid w:val="00B412D3"/>
    <w:rsid w:val="00B459E6"/>
    <w:rsid w:val="00B46F22"/>
    <w:rsid w:val="00B50ADA"/>
    <w:rsid w:val="00B55FFD"/>
    <w:rsid w:val="00B57AF7"/>
    <w:rsid w:val="00B60A7C"/>
    <w:rsid w:val="00B61487"/>
    <w:rsid w:val="00B62F9D"/>
    <w:rsid w:val="00B718AD"/>
    <w:rsid w:val="00B740A2"/>
    <w:rsid w:val="00B76952"/>
    <w:rsid w:val="00B804C8"/>
    <w:rsid w:val="00B8128F"/>
    <w:rsid w:val="00B8185D"/>
    <w:rsid w:val="00B81F03"/>
    <w:rsid w:val="00B84002"/>
    <w:rsid w:val="00B84879"/>
    <w:rsid w:val="00B9041E"/>
    <w:rsid w:val="00B90910"/>
    <w:rsid w:val="00B91D49"/>
    <w:rsid w:val="00B92C2F"/>
    <w:rsid w:val="00BA348A"/>
    <w:rsid w:val="00BA38D2"/>
    <w:rsid w:val="00BB12B4"/>
    <w:rsid w:val="00BB1D19"/>
    <w:rsid w:val="00BB463A"/>
    <w:rsid w:val="00BB5B86"/>
    <w:rsid w:val="00BB605E"/>
    <w:rsid w:val="00BB707D"/>
    <w:rsid w:val="00BB735C"/>
    <w:rsid w:val="00BB7734"/>
    <w:rsid w:val="00BB7924"/>
    <w:rsid w:val="00BC0D8D"/>
    <w:rsid w:val="00BC646B"/>
    <w:rsid w:val="00BC7E1E"/>
    <w:rsid w:val="00BD4FFB"/>
    <w:rsid w:val="00BD5B89"/>
    <w:rsid w:val="00BD6B68"/>
    <w:rsid w:val="00BE5EA8"/>
    <w:rsid w:val="00BE6196"/>
    <w:rsid w:val="00BF2E9B"/>
    <w:rsid w:val="00BF76D0"/>
    <w:rsid w:val="00C01DF7"/>
    <w:rsid w:val="00C03500"/>
    <w:rsid w:val="00C03BD8"/>
    <w:rsid w:val="00C03C2C"/>
    <w:rsid w:val="00C0752F"/>
    <w:rsid w:val="00C07660"/>
    <w:rsid w:val="00C15987"/>
    <w:rsid w:val="00C17A28"/>
    <w:rsid w:val="00C27A92"/>
    <w:rsid w:val="00C30F0C"/>
    <w:rsid w:val="00C31441"/>
    <w:rsid w:val="00C3335A"/>
    <w:rsid w:val="00C342AF"/>
    <w:rsid w:val="00C34480"/>
    <w:rsid w:val="00C5213C"/>
    <w:rsid w:val="00C52FBD"/>
    <w:rsid w:val="00C5398E"/>
    <w:rsid w:val="00C54C19"/>
    <w:rsid w:val="00C5507C"/>
    <w:rsid w:val="00C55C12"/>
    <w:rsid w:val="00C6253F"/>
    <w:rsid w:val="00C6585C"/>
    <w:rsid w:val="00C71E32"/>
    <w:rsid w:val="00C73514"/>
    <w:rsid w:val="00C76791"/>
    <w:rsid w:val="00C85C66"/>
    <w:rsid w:val="00C91B3D"/>
    <w:rsid w:val="00CA0DE5"/>
    <w:rsid w:val="00CA7D6E"/>
    <w:rsid w:val="00CC25B4"/>
    <w:rsid w:val="00CC6FA4"/>
    <w:rsid w:val="00CC70F4"/>
    <w:rsid w:val="00CD01D4"/>
    <w:rsid w:val="00CD0DE7"/>
    <w:rsid w:val="00CD1DF9"/>
    <w:rsid w:val="00CD347E"/>
    <w:rsid w:val="00CD36EE"/>
    <w:rsid w:val="00CD3825"/>
    <w:rsid w:val="00CD3F97"/>
    <w:rsid w:val="00CD7A8A"/>
    <w:rsid w:val="00CE0277"/>
    <w:rsid w:val="00CE3794"/>
    <w:rsid w:val="00CE7AB4"/>
    <w:rsid w:val="00CF3C41"/>
    <w:rsid w:val="00D042BC"/>
    <w:rsid w:val="00D04C4E"/>
    <w:rsid w:val="00D04F9E"/>
    <w:rsid w:val="00D11540"/>
    <w:rsid w:val="00D115D3"/>
    <w:rsid w:val="00D117B5"/>
    <w:rsid w:val="00D13C94"/>
    <w:rsid w:val="00D177D4"/>
    <w:rsid w:val="00D2022A"/>
    <w:rsid w:val="00D2084A"/>
    <w:rsid w:val="00D21588"/>
    <w:rsid w:val="00D26E2B"/>
    <w:rsid w:val="00D275A4"/>
    <w:rsid w:val="00D33B4D"/>
    <w:rsid w:val="00D344C8"/>
    <w:rsid w:val="00D36717"/>
    <w:rsid w:val="00D3780F"/>
    <w:rsid w:val="00D47A34"/>
    <w:rsid w:val="00D504C0"/>
    <w:rsid w:val="00D50950"/>
    <w:rsid w:val="00D5254C"/>
    <w:rsid w:val="00D55F19"/>
    <w:rsid w:val="00D567DC"/>
    <w:rsid w:val="00D610BB"/>
    <w:rsid w:val="00D668FD"/>
    <w:rsid w:val="00D67B75"/>
    <w:rsid w:val="00D70272"/>
    <w:rsid w:val="00D7427E"/>
    <w:rsid w:val="00D94911"/>
    <w:rsid w:val="00DA6046"/>
    <w:rsid w:val="00DB0B0D"/>
    <w:rsid w:val="00DB0E60"/>
    <w:rsid w:val="00DB250E"/>
    <w:rsid w:val="00DB4257"/>
    <w:rsid w:val="00DC21B3"/>
    <w:rsid w:val="00DC27BA"/>
    <w:rsid w:val="00DC6E17"/>
    <w:rsid w:val="00DD07C9"/>
    <w:rsid w:val="00DD227C"/>
    <w:rsid w:val="00DD3ECB"/>
    <w:rsid w:val="00DD5FDB"/>
    <w:rsid w:val="00DE617D"/>
    <w:rsid w:val="00DF1270"/>
    <w:rsid w:val="00DF193C"/>
    <w:rsid w:val="00DF47B8"/>
    <w:rsid w:val="00DF4AE5"/>
    <w:rsid w:val="00E00E94"/>
    <w:rsid w:val="00E038F6"/>
    <w:rsid w:val="00E06F53"/>
    <w:rsid w:val="00E07F52"/>
    <w:rsid w:val="00E107F3"/>
    <w:rsid w:val="00E11706"/>
    <w:rsid w:val="00E14069"/>
    <w:rsid w:val="00E14164"/>
    <w:rsid w:val="00E14EEF"/>
    <w:rsid w:val="00E2020F"/>
    <w:rsid w:val="00E21446"/>
    <w:rsid w:val="00E220A5"/>
    <w:rsid w:val="00E22889"/>
    <w:rsid w:val="00E309A4"/>
    <w:rsid w:val="00E436BC"/>
    <w:rsid w:val="00E45CBC"/>
    <w:rsid w:val="00E554CE"/>
    <w:rsid w:val="00E55FC3"/>
    <w:rsid w:val="00E63047"/>
    <w:rsid w:val="00E63785"/>
    <w:rsid w:val="00E63C20"/>
    <w:rsid w:val="00E64427"/>
    <w:rsid w:val="00E646B5"/>
    <w:rsid w:val="00E665C5"/>
    <w:rsid w:val="00E7285A"/>
    <w:rsid w:val="00E76590"/>
    <w:rsid w:val="00E85F60"/>
    <w:rsid w:val="00E8606F"/>
    <w:rsid w:val="00E87738"/>
    <w:rsid w:val="00E94769"/>
    <w:rsid w:val="00E969A4"/>
    <w:rsid w:val="00EA3B61"/>
    <w:rsid w:val="00EA7F7E"/>
    <w:rsid w:val="00EB015A"/>
    <w:rsid w:val="00EB4321"/>
    <w:rsid w:val="00EC6514"/>
    <w:rsid w:val="00ED43ED"/>
    <w:rsid w:val="00ED4ED1"/>
    <w:rsid w:val="00ED62E6"/>
    <w:rsid w:val="00EE083E"/>
    <w:rsid w:val="00EE23D8"/>
    <w:rsid w:val="00EE3CBF"/>
    <w:rsid w:val="00EE5998"/>
    <w:rsid w:val="00EE5F97"/>
    <w:rsid w:val="00EE78FF"/>
    <w:rsid w:val="00EF21A6"/>
    <w:rsid w:val="00EF3928"/>
    <w:rsid w:val="00F00D09"/>
    <w:rsid w:val="00F01A88"/>
    <w:rsid w:val="00F037FC"/>
    <w:rsid w:val="00F066F8"/>
    <w:rsid w:val="00F10718"/>
    <w:rsid w:val="00F1105A"/>
    <w:rsid w:val="00F14748"/>
    <w:rsid w:val="00F15674"/>
    <w:rsid w:val="00F24D2F"/>
    <w:rsid w:val="00F26E7E"/>
    <w:rsid w:val="00F30F58"/>
    <w:rsid w:val="00F33A39"/>
    <w:rsid w:val="00F34054"/>
    <w:rsid w:val="00F37486"/>
    <w:rsid w:val="00F37742"/>
    <w:rsid w:val="00F40DF8"/>
    <w:rsid w:val="00F418BF"/>
    <w:rsid w:val="00F41ADD"/>
    <w:rsid w:val="00F43A84"/>
    <w:rsid w:val="00F43B26"/>
    <w:rsid w:val="00F507E9"/>
    <w:rsid w:val="00F50895"/>
    <w:rsid w:val="00F51FED"/>
    <w:rsid w:val="00F526E6"/>
    <w:rsid w:val="00F55B66"/>
    <w:rsid w:val="00F640FE"/>
    <w:rsid w:val="00F74454"/>
    <w:rsid w:val="00F75289"/>
    <w:rsid w:val="00F75581"/>
    <w:rsid w:val="00F75BE9"/>
    <w:rsid w:val="00F7757E"/>
    <w:rsid w:val="00F80CA8"/>
    <w:rsid w:val="00F82F20"/>
    <w:rsid w:val="00F91221"/>
    <w:rsid w:val="00F93190"/>
    <w:rsid w:val="00FA06D6"/>
    <w:rsid w:val="00FA22AF"/>
    <w:rsid w:val="00FA2F56"/>
    <w:rsid w:val="00FA53F7"/>
    <w:rsid w:val="00FA62C0"/>
    <w:rsid w:val="00FA7E8F"/>
    <w:rsid w:val="00FB0E4E"/>
    <w:rsid w:val="00FB399B"/>
    <w:rsid w:val="00FB3AFF"/>
    <w:rsid w:val="00FB7549"/>
    <w:rsid w:val="00FB7AFE"/>
    <w:rsid w:val="00FC2BB9"/>
    <w:rsid w:val="00FC2F2C"/>
    <w:rsid w:val="00FC7510"/>
    <w:rsid w:val="00FC7B8D"/>
    <w:rsid w:val="00FD0035"/>
    <w:rsid w:val="00FD53C8"/>
    <w:rsid w:val="00FD6471"/>
    <w:rsid w:val="00FD7068"/>
    <w:rsid w:val="00FE0E96"/>
    <w:rsid w:val="00FE7E9A"/>
    <w:rsid w:val="00FF2718"/>
    <w:rsid w:val="00FF3B3C"/>
    <w:rsid w:val="00FF48F6"/>
    <w:rsid w:val="00FF5FB5"/>
    <w:rsid w:val="01E90FB1"/>
    <w:rsid w:val="02532837"/>
    <w:rsid w:val="02755C82"/>
    <w:rsid w:val="05F61F1B"/>
    <w:rsid w:val="062F259D"/>
    <w:rsid w:val="0640169C"/>
    <w:rsid w:val="072D39FC"/>
    <w:rsid w:val="08BB3808"/>
    <w:rsid w:val="09D73766"/>
    <w:rsid w:val="09FC59BE"/>
    <w:rsid w:val="0C946CA1"/>
    <w:rsid w:val="0CCF0636"/>
    <w:rsid w:val="0DB807B8"/>
    <w:rsid w:val="0F9348DF"/>
    <w:rsid w:val="1143116B"/>
    <w:rsid w:val="1904071C"/>
    <w:rsid w:val="1AAB08C6"/>
    <w:rsid w:val="1B9B2757"/>
    <w:rsid w:val="1D300C7D"/>
    <w:rsid w:val="1E6037E4"/>
    <w:rsid w:val="207B33B3"/>
    <w:rsid w:val="28053F16"/>
    <w:rsid w:val="2A3B73C5"/>
    <w:rsid w:val="2B0D16A8"/>
    <w:rsid w:val="2B41674B"/>
    <w:rsid w:val="2EE87609"/>
    <w:rsid w:val="30C01981"/>
    <w:rsid w:val="33182487"/>
    <w:rsid w:val="33462B51"/>
    <w:rsid w:val="358D07D5"/>
    <w:rsid w:val="364D4296"/>
    <w:rsid w:val="36C50230"/>
    <w:rsid w:val="378F1CFB"/>
    <w:rsid w:val="385C5D8D"/>
    <w:rsid w:val="39205BF2"/>
    <w:rsid w:val="39E82BB3"/>
    <w:rsid w:val="41C63D76"/>
    <w:rsid w:val="477746AD"/>
    <w:rsid w:val="482160B3"/>
    <w:rsid w:val="4A235542"/>
    <w:rsid w:val="4AA76FBD"/>
    <w:rsid w:val="4C575977"/>
    <w:rsid w:val="4C5B2963"/>
    <w:rsid w:val="4FA15887"/>
    <w:rsid w:val="500C217F"/>
    <w:rsid w:val="5141181F"/>
    <w:rsid w:val="55BB6C40"/>
    <w:rsid w:val="561C44CF"/>
    <w:rsid w:val="574411DD"/>
    <w:rsid w:val="58B069B7"/>
    <w:rsid w:val="58B9632B"/>
    <w:rsid w:val="58D81BED"/>
    <w:rsid w:val="59345B30"/>
    <w:rsid w:val="5C1E492C"/>
    <w:rsid w:val="5C9A1328"/>
    <w:rsid w:val="5D681598"/>
    <w:rsid w:val="5D924A61"/>
    <w:rsid w:val="5FA038DE"/>
    <w:rsid w:val="606E1743"/>
    <w:rsid w:val="60E12B48"/>
    <w:rsid w:val="651B562B"/>
    <w:rsid w:val="65FC3389"/>
    <w:rsid w:val="6ACB6656"/>
    <w:rsid w:val="6AE712A9"/>
    <w:rsid w:val="6D7361B0"/>
    <w:rsid w:val="6DEC09D5"/>
    <w:rsid w:val="6FFF4765"/>
    <w:rsid w:val="70CF5E3D"/>
    <w:rsid w:val="769D5104"/>
    <w:rsid w:val="777059BB"/>
    <w:rsid w:val="79382508"/>
    <w:rsid w:val="798B088A"/>
    <w:rsid w:val="79934C30"/>
    <w:rsid w:val="7B697ED4"/>
    <w:rsid w:val="7C860631"/>
    <w:rsid w:val="7D0821F2"/>
    <w:rsid w:val="7E037927"/>
    <w:rsid w:val="7FDA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outlineLvl w:val="1"/>
    </w:pPr>
    <w:rPr>
      <w:sz w:val="40"/>
      <w:szCs w:val="40"/>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annotation text"/>
    <w:basedOn w:val="1"/>
    <w:qFormat/>
    <w:uiPriority w:val="99"/>
    <w:pPr>
      <w:jc w:val="left"/>
    </w:pPr>
  </w:style>
  <w:style w:type="paragraph" w:styleId="5">
    <w:name w:val="List Bullet 3"/>
    <w:basedOn w:val="1"/>
    <w:qFormat/>
    <w:uiPriority w:val="0"/>
    <w:pPr>
      <w:tabs>
        <w:tab w:val="left" w:pos="1200"/>
      </w:tabs>
      <w:ind w:left="1200" w:hanging="360"/>
    </w:p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Plain Text"/>
    <w:basedOn w:val="1"/>
    <w:link w:val="19"/>
    <w:qFormat/>
    <w:uiPriority w:val="0"/>
    <w:rPr>
      <w:rFonts w:ascii="宋体" w:hAnsi="Courier New"/>
      <w:szCs w:val="21"/>
    </w:rPr>
  </w:style>
  <w:style w:type="paragraph" w:styleId="8">
    <w:name w:val="Date"/>
    <w:basedOn w:val="1"/>
    <w:next w:val="1"/>
    <w:qFormat/>
    <w:uiPriority w:val="0"/>
    <w:pPr>
      <w:ind w:left="100" w:leftChars="2500"/>
    </w:pPr>
    <w:rPr>
      <w:rFonts w:ascii="宋体" w:hAnsi="宋体"/>
      <w:color w:val="333333"/>
      <w:sz w:val="24"/>
    </w:rPr>
  </w:style>
  <w:style w:type="paragraph" w:styleId="9">
    <w:name w:val="Body Text Indent 2"/>
    <w:basedOn w:val="1"/>
    <w:link w:val="27"/>
    <w:qFormat/>
    <w:uiPriority w:val="0"/>
    <w:pPr>
      <w:spacing w:after="120" w:line="480" w:lineRule="auto"/>
      <w:ind w:left="420" w:leftChars="200"/>
    </w:pPr>
  </w:style>
  <w:style w:type="paragraph" w:styleId="10">
    <w:name w:val="Balloon Text"/>
    <w:basedOn w:val="1"/>
    <w:link w:val="20"/>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adjustRightInd w:val="0"/>
      <w:spacing w:line="360" w:lineRule="atLeast"/>
      <w:jc w:val="left"/>
    </w:pPr>
    <w:rPr>
      <w:rFonts w:ascii="宋体" w:hAnsi="Courier New" w:cs="Courier New"/>
      <w:kern w:val="0"/>
      <w:szCs w:val="21"/>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0"/>
    <w:rPr>
      <w:color w:val="954F72"/>
      <w:u w:val="single"/>
    </w:rPr>
  </w:style>
  <w:style w:type="character" w:styleId="18">
    <w:name w:val="Hyperlink"/>
    <w:qFormat/>
    <w:uiPriority w:val="0"/>
    <w:rPr>
      <w:color w:val="0000FF"/>
      <w:u w:val="single"/>
    </w:rPr>
  </w:style>
  <w:style w:type="character" w:customStyle="1" w:styleId="19">
    <w:name w:val="纯文本 Char"/>
    <w:link w:val="7"/>
    <w:qFormat/>
    <w:uiPriority w:val="0"/>
    <w:rPr>
      <w:rFonts w:ascii="宋体" w:hAnsi="Courier New"/>
      <w:kern w:val="2"/>
      <w:sz w:val="21"/>
      <w:szCs w:val="21"/>
    </w:rPr>
  </w:style>
  <w:style w:type="character" w:customStyle="1" w:styleId="20">
    <w:name w:val="批注框文本 Char"/>
    <w:link w:val="10"/>
    <w:qFormat/>
    <w:uiPriority w:val="0"/>
    <w:rPr>
      <w:kern w:val="2"/>
      <w:sz w:val="18"/>
      <w:szCs w:val="18"/>
    </w:rPr>
  </w:style>
  <w:style w:type="character" w:customStyle="1" w:styleId="21">
    <w:name w:val="页脚 Char"/>
    <w:link w:val="11"/>
    <w:qFormat/>
    <w:uiPriority w:val="99"/>
    <w:rPr>
      <w:kern w:val="2"/>
      <w:sz w:val="18"/>
      <w:szCs w:val="18"/>
    </w:rPr>
  </w:style>
  <w:style w:type="paragraph" w:styleId="22">
    <w:name w:val="List Paragraph"/>
    <w:basedOn w:val="1"/>
    <w:qFormat/>
    <w:uiPriority w:val="34"/>
    <w:pPr>
      <w:ind w:firstLine="420" w:firstLineChars="200"/>
    </w:pPr>
  </w:style>
  <w:style w:type="character" w:customStyle="1" w:styleId="23">
    <w:name w:val="Text Car"/>
    <w:link w:val="24"/>
    <w:qFormat/>
    <w:uiPriority w:val="0"/>
    <w:rPr>
      <w:rFonts w:ascii="宋体" w:hAnsi="宋体"/>
      <w:szCs w:val="24"/>
    </w:rPr>
  </w:style>
  <w:style w:type="paragraph" w:customStyle="1" w:styleId="24">
    <w:name w:val="Text"/>
    <w:basedOn w:val="1"/>
    <w:link w:val="23"/>
    <w:qFormat/>
    <w:uiPriority w:val="0"/>
    <w:pPr>
      <w:ind w:left="400" w:leftChars="400" w:right="400" w:rightChars="400"/>
      <w:jc w:val="left"/>
    </w:pPr>
    <w:rPr>
      <w:rFonts w:ascii="宋体" w:hAnsi="宋体"/>
      <w:kern w:val="0"/>
      <w:sz w:val="20"/>
    </w:rPr>
  </w:style>
  <w:style w:type="paragraph" w:customStyle="1" w:styleId="25">
    <w:name w:val="列出段落1"/>
    <w:basedOn w:val="1"/>
    <w:qFormat/>
    <w:uiPriority w:val="0"/>
    <w:pPr>
      <w:ind w:left="720"/>
      <w:contextualSpacing/>
    </w:pPr>
  </w:style>
  <w:style w:type="character" w:customStyle="1" w:styleId="26">
    <w:name w:val="标题 5 字符"/>
    <w:semiHidden/>
    <w:qFormat/>
    <w:uiPriority w:val="9"/>
    <w:rPr>
      <w:b/>
      <w:bCs/>
      <w:kern w:val="2"/>
      <w:sz w:val="28"/>
      <w:szCs w:val="28"/>
    </w:rPr>
  </w:style>
  <w:style w:type="character" w:customStyle="1" w:styleId="27">
    <w:name w:val="正文文本缩进 2 Char"/>
    <w:basedOn w:val="16"/>
    <w:link w:val="9"/>
    <w:qFormat/>
    <w:uiPriority w:val="0"/>
    <w:rPr>
      <w:kern w:val="2"/>
      <w:sz w:val="21"/>
      <w:szCs w:val="2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cs="宋体"/>
      <w:kern w:val="0"/>
      <w:sz w:val="24"/>
      <w:szCs w:val="20"/>
    </w:rPr>
  </w:style>
  <w:style w:type="paragraph" w:customStyle="1" w:styleId="30">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Company>
  <Pages>47</Pages>
  <Words>18528</Words>
  <Characters>18923</Characters>
  <Lines>56</Lines>
  <Paragraphs>15</Paragraphs>
  <TotalTime>42</TotalTime>
  <ScaleCrop>false</ScaleCrop>
  <LinksUpToDate>false</LinksUpToDate>
  <CharactersWithSpaces>20877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2022-12-17T13:03:00Z</dcterms:created>
  <dc:creator>ws</dc:creator>
  <cp:lastModifiedBy>凤九</cp:lastModifiedBy>
  <cp:lastPrinted>2007-02-06T08:49:00Z</cp:lastPrinted>
  <dcterms:modified xsi:type="dcterms:W3CDTF">2023-05-17T08:19:07Z</dcterms:modified>
  <dc:title>关于投资公司文件试行编号的通知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8A21D2856BF042EEAD6897E5D5E1795F_13</vt:lpwstr>
  </property>
</Properties>
</file>