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utoSpaceDE w:val="0"/>
        <w:autoSpaceDN w:val="0"/>
        <w:spacing w:line="540" w:lineRule="exact"/>
        <w:jc w:val="center"/>
        <w:rPr>
          <w:rFonts w:hint="eastAsia" w:ascii="仿宋GB2312" w:hAnsi="仿宋GB2312" w:eastAsia="仿宋GB2312" w:cs="仿宋GB2312"/>
          <w:b/>
          <w:color w:val="000000"/>
          <w:sz w:val="32"/>
          <w:szCs w:val="32"/>
          <w:highlight w:val="none"/>
        </w:rPr>
      </w:pPr>
      <w:r>
        <w:rPr>
          <w:rFonts w:hint="eastAsia" w:ascii="仿宋GB2312" w:hAnsi="仿宋GB2312" w:eastAsia="仿宋GB2312" w:cs="仿宋GB2312"/>
          <w:b/>
          <w:color w:val="000000"/>
          <w:sz w:val="32"/>
          <w:szCs w:val="32"/>
          <w:highlight w:val="none"/>
        </w:rPr>
        <w:t>谈判采购公告</w:t>
      </w:r>
    </w:p>
    <w:p>
      <w:pPr>
        <w:pStyle w:val="3"/>
        <w:keepNext w:val="0"/>
        <w:keepLines w:val="0"/>
        <w:numPr>
          <w:ilvl w:val="0"/>
          <w:numId w:val="1"/>
        </w:numPr>
        <w:spacing w:before="0" w:after="0" w:line="360" w:lineRule="auto"/>
        <w:ind w:left="0" w:leftChars="0" w:right="97" w:rightChars="46" w:firstLine="0" w:firstLineChars="0"/>
        <w:contextualSpacing/>
        <w:jc w:val="left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采购条件</w:t>
      </w:r>
    </w:p>
    <w:p>
      <w:pPr>
        <w:spacing w:line="360" w:lineRule="auto"/>
        <w:ind w:firstLine="560" w:firstLineChars="200"/>
        <w:jc w:val="left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single" w:color="FFFFFF"/>
        </w:rPr>
      </w:pPr>
      <w:bookmarkStart w:id="0" w:name="_Toc699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本采购项目为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eastAsia="zh-CN"/>
        </w:rPr>
        <w:t>2023-2024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度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eastAsia="zh-CN"/>
        </w:rPr>
        <w:t>广州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区域番茄粉产品仓配一体化业务项目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eastAsia="zh-CN"/>
        </w:rPr>
        <w:t>谈判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采购，采购人为中粮屯河番茄有限公司，采购范围：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广州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区域。</w:t>
      </w:r>
    </w:p>
    <w:p>
      <w:pPr>
        <w:numPr>
          <w:ilvl w:val="0"/>
          <w:numId w:val="1"/>
        </w:numPr>
        <w:autoSpaceDE w:val="0"/>
        <w:autoSpaceDN w:val="0"/>
        <w:spacing w:line="360" w:lineRule="auto"/>
        <w:ind w:left="0" w:leftChars="0" w:firstLine="0" w:firstLineChars="0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b/>
          <w:bCs/>
          <w:color w:val="000000"/>
          <w:kern w:val="2"/>
          <w:sz w:val="28"/>
          <w:szCs w:val="28"/>
          <w:highlight w:val="none"/>
          <w:u w:val="none"/>
          <w:lang w:val="en-US" w:eastAsia="zh-CN" w:bidi="ar-SA"/>
        </w:rPr>
        <w:t>项目名称</w:t>
      </w:r>
      <w:bookmarkEnd w:id="0"/>
    </w:p>
    <w:p>
      <w:pPr>
        <w:numPr>
          <w:ilvl w:val="0"/>
          <w:numId w:val="0"/>
        </w:numPr>
        <w:autoSpaceDE w:val="0"/>
        <w:autoSpaceDN w:val="0"/>
        <w:spacing w:line="360" w:lineRule="auto"/>
        <w:ind w:leftChars="0" w:firstLine="560" w:firstLineChars="200"/>
        <w:rPr>
          <w:rFonts w:hint="eastAsia" w:ascii="仿宋GB2312" w:hAnsi="仿宋GB2312" w:eastAsia="仿宋GB2312" w:cs="仿宋GB2312"/>
          <w:b w:val="0"/>
          <w:bCs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b w:val="0"/>
          <w:bCs/>
          <w:color w:val="000000"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b w:val="0"/>
          <w:bCs/>
          <w:color w:val="000000"/>
          <w:sz w:val="28"/>
          <w:szCs w:val="28"/>
          <w:highlight w:val="none"/>
          <w:lang w:eastAsia="zh-CN"/>
        </w:rPr>
        <w:t>2023-2024</w:t>
      </w:r>
      <w:r>
        <w:rPr>
          <w:rFonts w:hint="eastAsia" w:ascii="仿宋GB2312" w:hAnsi="仿宋GB2312" w:eastAsia="仿宋GB2312" w:cs="仿宋GB2312"/>
          <w:b w:val="0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b w:val="0"/>
          <w:bCs/>
          <w:color w:val="000000"/>
          <w:sz w:val="28"/>
          <w:szCs w:val="28"/>
          <w:highlight w:val="none"/>
          <w:lang w:val="en-US" w:eastAsia="zh-CN"/>
        </w:rPr>
        <w:t>度</w:t>
      </w:r>
      <w:r>
        <w:rPr>
          <w:rFonts w:hint="eastAsia" w:ascii="仿宋GB2312" w:hAnsi="仿宋GB2312" w:eastAsia="仿宋GB2312" w:cs="仿宋GB2312"/>
          <w:b w:val="0"/>
          <w:bCs/>
          <w:color w:val="000000"/>
          <w:sz w:val="28"/>
          <w:szCs w:val="28"/>
          <w:highlight w:val="none"/>
          <w:lang w:eastAsia="zh-CN"/>
        </w:rPr>
        <w:t>广州</w:t>
      </w:r>
      <w:r>
        <w:rPr>
          <w:rFonts w:hint="eastAsia" w:ascii="仿宋GB2312" w:hAnsi="仿宋GB2312" w:eastAsia="仿宋GB2312" w:cs="仿宋GB2312"/>
          <w:b w:val="0"/>
          <w:bCs/>
          <w:color w:val="000000"/>
          <w:sz w:val="28"/>
          <w:szCs w:val="28"/>
          <w:highlight w:val="none"/>
        </w:rPr>
        <w:t>区域番茄粉产品仓配一体化业务项目</w:t>
      </w:r>
      <w:r>
        <w:rPr>
          <w:rFonts w:hint="eastAsia" w:ascii="仿宋GB2312" w:hAnsi="仿宋GB2312" w:eastAsia="仿宋GB2312" w:cs="仿宋GB2312"/>
          <w:b w:val="0"/>
          <w:bCs/>
          <w:color w:val="000000"/>
          <w:sz w:val="28"/>
          <w:szCs w:val="28"/>
          <w:highlight w:val="none"/>
          <w:lang w:eastAsia="zh-CN"/>
        </w:rPr>
        <w:t>谈判</w:t>
      </w:r>
      <w:r>
        <w:rPr>
          <w:rFonts w:hint="eastAsia" w:ascii="仿宋GB2312" w:hAnsi="仿宋GB2312" w:eastAsia="仿宋GB2312" w:cs="仿宋GB2312"/>
          <w:b w:val="0"/>
          <w:bCs/>
          <w:color w:val="000000"/>
          <w:sz w:val="28"/>
          <w:szCs w:val="28"/>
          <w:highlight w:val="none"/>
        </w:rPr>
        <w:t>采购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Chars="0"/>
        <w:rPr>
          <w:rFonts w:hint="eastAsia" w:ascii="仿宋GB2312" w:hAnsi="仿宋GB2312" w:eastAsia="仿宋GB2312" w:cs="仿宋GB2312"/>
          <w:b/>
          <w:bCs/>
          <w:color w:val="000000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color w:val="000000"/>
          <w:kern w:val="2"/>
          <w:sz w:val="28"/>
          <w:szCs w:val="28"/>
          <w:highlight w:val="none"/>
          <w:u w:val="none"/>
          <w:lang w:val="en-US" w:eastAsia="zh-CN" w:bidi="ar-SA"/>
        </w:rPr>
        <w:t>3. 项目概况和采购范围</w:t>
      </w:r>
    </w:p>
    <w:p>
      <w:pPr>
        <w:pStyle w:val="5"/>
        <w:keepNext w:val="0"/>
        <w:keepLines w:val="0"/>
        <w:widowControl/>
        <w:suppressLineNumbers w:val="0"/>
        <w:spacing w:before="40" w:beforeAutospacing="0" w:after="40" w:afterAutospacing="0" w:line="432" w:lineRule="auto"/>
        <w:ind w:left="0" w:right="0" w:firstLine="560" w:firstLineChars="200"/>
        <w:jc w:val="left"/>
        <w:rPr>
          <w:rFonts w:hint="eastAsia" w:ascii="仿宋GB2312" w:hAnsi="仿宋GB2312" w:eastAsia="仿宋GB2312" w:cs="仿宋GB2312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color w:val="000000"/>
          <w:kern w:val="2"/>
          <w:sz w:val="28"/>
          <w:szCs w:val="28"/>
          <w:highlight w:val="none"/>
          <w:lang w:val="en-US" w:eastAsia="zh-CN" w:bidi="ar-SA"/>
        </w:rPr>
        <w:t>2023年8月至2024年7月我公司预计广州库番茄粉产品到货量约为400吨左右，具体数量以实际到货为准。</w:t>
      </w:r>
    </w:p>
    <w:p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3.1采购范围：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广州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区域</w:t>
      </w:r>
    </w:p>
    <w:p>
      <w:pPr>
        <w:pStyle w:val="2"/>
        <w:ind w:firstLine="562" w:firstLineChars="200"/>
        <w:rPr>
          <w:rFonts w:hint="eastAsia" w:ascii="仿宋_GB2312" w:hAnsi="宋体" w:eastAsia="仿宋_GB2312" w:cs="宋体"/>
          <w:b w:val="0"/>
          <w:bCs w:val="0"/>
          <w:iCs/>
          <w:color w:val="auto"/>
          <w:kern w:val="2"/>
          <w:sz w:val="28"/>
          <w:szCs w:val="28"/>
          <w:u w:val="none" w:color="auto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3.2服务需求：</w:t>
      </w:r>
      <w:r>
        <w:rPr>
          <w:rFonts w:hint="eastAsia" w:ascii="仿宋_GB2312" w:hAnsi="宋体" w:eastAsia="仿宋_GB2312" w:cs="宋体"/>
          <w:b w:val="0"/>
          <w:bCs w:val="0"/>
          <w:iCs/>
          <w:color w:val="auto"/>
          <w:kern w:val="2"/>
          <w:sz w:val="28"/>
          <w:szCs w:val="28"/>
          <w:u w:val="none" w:color="auto"/>
          <w:lang w:val="en-US" w:eastAsia="zh-CN" w:bidi="ar-SA"/>
        </w:rPr>
        <w:t>广州区域番茄粉：汽运到达、卸车、分批次（先进先出）、入库、码托、码垛、备货、卫生清理（包括箱体、托盘卫生）、打托、缠膜、拍照、出库装车、配送至指定目的地客户等要求。</w:t>
      </w:r>
    </w:p>
    <w:p>
      <w:pPr>
        <w:pStyle w:val="2"/>
        <w:ind w:firstLine="562" w:firstLineChars="200"/>
        <w:rPr>
          <w:rFonts w:hint="eastAsia" w:ascii="仿宋_GB2312" w:hAnsi="宋体" w:eastAsia="仿宋_GB2312" w:cs="宋体"/>
          <w:color w:val="FF0000"/>
          <w:sz w:val="28"/>
          <w:szCs w:val="28"/>
          <w:lang w:bidi="zh-CN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28"/>
          <w:szCs w:val="28"/>
          <w:u w:val="none"/>
          <w:lang w:val="en-US" w:eastAsia="zh-CN" w:bidi="zh-CN"/>
        </w:rPr>
        <w:t>3.4服务时间：</w:t>
      </w:r>
      <w:r>
        <w:rPr>
          <w:rFonts w:hint="eastAsia" w:ascii="仿宋_GB2312" w:hAnsi="宋体" w:eastAsia="仿宋_GB2312" w:cs="宋体"/>
          <w:b w:val="0"/>
          <w:bCs w:val="0"/>
          <w:iCs/>
          <w:color w:val="auto"/>
          <w:kern w:val="2"/>
          <w:sz w:val="28"/>
          <w:szCs w:val="28"/>
          <w:u w:val="none" w:color="auto"/>
          <w:lang w:val="en-US" w:eastAsia="zh-CN" w:bidi="ar-SA"/>
        </w:rPr>
        <w:t xml:space="preserve">2023年8月1日至2024年7月31日 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iCs/>
          <w:sz w:val="28"/>
          <w:szCs w:val="28"/>
          <w:u w:val="none" w:color="auto"/>
        </w:rPr>
      </w:pPr>
      <w:r>
        <w:rPr>
          <w:rFonts w:hint="eastAsia" w:ascii="仿宋_GB2312" w:eastAsia="仿宋_GB2312"/>
          <w:b/>
          <w:bCs/>
          <w:sz w:val="28"/>
          <w:szCs w:val="28"/>
          <w:lang w:bidi="zh-CN"/>
        </w:rPr>
        <w:t>3.</w:t>
      </w:r>
      <w:r>
        <w:rPr>
          <w:rFonts w:ascii="仿宋_GB2312" w:eastAsia="仿宋_GB2312"/>
          <w:b/>
          <w:bCs/>
          <w:sz w:val="28"/>
          <w:szCs w:val="28"/>
          <w:lang w:bidi="zh-CN"/>
        </w:rPr>
        <w:t>5</w:t>
      </w:r>
      <w:r>
        <w:rPr>
          <w:rFonts w:hint="eastAsia" w:ascii="仿宋_GB2312" w:eastAsia="仿宋_GB2312"/>
          <w:b/>
          <w:bCs/>
          <w:sz w:val="28"/>
          <w:szCs w:val="28"/>
          <w:lang w:bidi="zh-CN"/>
        </w:rPr>
        <w:t>采购方式：</w:t>
      </w:r>
      <w:r>
        <w:rPr>
          <w:rFonts w:hint="eastAsia" w:ascii="仿宋_GB2312" w:hAnsi="宋体" w:eastAsia="仿宋_GB2312" w:cs="宋体"/>
          <w:iCs/>
          <w:sz w:val="28"/>
          <w:szCs w:val="28"/>
          <w:u w:val="none" w:color="auto"/>
        </w:rPr>
        <w:t>谈判采购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3.6保证金缴纳以及账户信息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2023年6月2日9:00前交纳3万元（叁万元整）物流服务采购意向保证金是物流供应商参与评选的前提条件，请供应商严格按照本次谈判文件要求截至时间上传资料、及时报价。物流服务采购意向保证金直接交纳至中粮屯河番茄有限公司账户，汇款摘要或者用途需要备注：青岛仓储项目物流服务采购意向保证金。供应商如拟定此次项目供应商后，其交纳的物流服务采购意向保证金直接转为合同履约保证金，单家公司参与多个物流项目供应商无需重复交纳；如未确定此次项目供应商，物流服务采购意向保证金在其提供邮件申请附加付款水单后7个工作日内给与退还。</w:t>
      </w:r>
    </w:p>
    <w:p>
      <w:pPr>
        <w:pStyle w:val="2"/>
        <w:rPr>
          <w:rFonts w:hint="eastAsia" w:ascii="仿宋GB2312" w:hAnsi="仿宋GB2312" w:eastAsia="仿宋GB2312" w:cs="仿宋GB2312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公司名称：中粮屯河番茄有限公司</w:t>
      </w:r>
    </w:p>
    <w:p>
      <w:pPr>
        <w:pStyle w:val="2"/>
        <w:rPr>
          <w:rFonts w:hint="eastAsia" w:ascii="仿宋GB2312" w:hAnsi="仿宋GB2312" w:eastAsia="仿宋GB2312" w:cs="仿宋GB2312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开户银行名称：工商银行广州第一支行 </w:t>
      </w:r>
    </w:p>
    <w:p>
      <w:pPr>
        <w:pStyle w:val="2"/>
        <w:rPr>
          <w:rFonts w:hint="eastAsia" w:ascii="仿宋GB2312" w:hAnsi="仿宋GB2312" w:eastAsia="仿宋GB2312" w:cs="仿宋GB2312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账号：0302090219300514260   </w:t>
      </w:r>
    </w:p>
    <w:p>
      <w:pPr>
        <w:pStyle w:val="2"/>
        <w:rPr>
          <w:rFonts w:hint="default" w:ascii="仿宋GB2312" w:hAnsi="仿宋GB2312" w:eastAsia="仿宋GB2312" w:cs="仿宋GB2312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行号：102110000025</w:t>
      </w:r>
    </w:p>
    <w:p>
      <w:pPr>
        <w:pStyle w:val="3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1" w:name="_Toc31709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.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资格要求：</w:t>
      </w:r>
      <w:bookmarkEnd w:id="1"/>
    </w:p>
    <w:p>
      <w:pPr>
        <w:pStyle w:val="9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须为在中华人民共和国境内依法注册的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独立法人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企业或其他组织。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.2信誉要求：近三年无因申请人违约或不恰当履约引起的合同终止、纠纷、争议、仲裁和公诉纪录，未列入失信被执行人、重大税收违法案件当事人名单；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须提供国家企业信用信息公示系统行政处罚信息、列入经营异常名录信息、列入严重违法失信企业名单（黑名单）信息截图（查询网址：</w:t>
      </w:r>
      <w:r>
        <w:rPr>
          <w:rFonts w:hint="eastAsia" w:ascii="仿宋GB2312" w:hAnsi="仿宋GB2312" w:eastAsia="仿宋GB2312" w:cs="仿宋GB2312"/>
          <w:highlight w:val="none"/>
        </w:rPr>
        <w:fldChar w:fldCharType="begin"/>
      </w:r>
      <w:r>
        <w:rPr>
          <w:rFonts w:hint="eastAsia" w:ascii="仿宋GB2312" w:hAnsi="仿宋GB2312" w:eastAsia="仿宋GB2312" w:cs="仿宋GB2312"/>
          <w:highlight w:val="none"/>
        </w:rPr>
        <w:instrText xml:space="preserve"> HYPERLINK "http://www.gsxt.gov.cn/index.html" </w:instrText>
      </w:r>
      <w:r>
        <w:rPr>
          <w:rFonts w:hint="eastAsia" w:ascii="仿宋GB2312" w:hAnsi="仿宋GB2312" w:eastAsia="仿宋GB2312" w:cs="仿宋GB2312"/>
          <w:highlight w:val="none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http://www.gsxt.gov.cn/index.html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）；</w:t>
      </w:r>
    </w:p>
    <w:p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.4 本次采购不接受联合体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。</w:t>
      </w:r>
    </w:p>
    <w:p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其他说明：（1）与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人存在利害关系可能影响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公正性的法人、其他组织或者个人，不得参加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；（2）单位负责人为同一人或者存在控股、管理关系的不同单位，不得参加同一标段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或者未划分标段的同一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。违反前两款规定的，相关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均无效；</w:t>
      </w:r>
    </w:p>
    <w:p>
      <w:pPr>
        <w:pStyle w:val="3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2" w:name="_Toc3256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采购文件的获取</w:t>
      </w:r>
      <w:bookmarkEnd w:id="2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及递交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需在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202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26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日9：00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前在中粮糖业EPS采购平台（网址：</w:t>
      </w:r>
      <w:r>
        <w:rPr>
          <w:rFonts w:hint="eastAsia" w:ascii="仿宋GB2312" w:hAnsi="仿宋GB2312" w:eastAsia="仿宋GB2312" w:cs="仿宋GB2312"/>
          <w:color w:val="auto"/>
          <w:highlight w:val="yellow"/>
        </w:rPr>
        <w:fldChar w:fldCharType="begin"/>
      </w:r>
      <w:r>
        <w:rPr>
          <w:rFonts w:hint="eastAsia" w:ascii="仿宋GB2312" w:hAnsi="仿宋GB2312" w:eastAsia="仿宋GB2312" w:cs="仿宋GB2312"/>
          <w:color w:val="auto"/>
          <w:highlight w:val="yellow"/>
        </w:rPr>
        <w:instrText xml:space="preserve"> HYPERLINK "http://eps.tunhe.com" </w:instrText>
      </w:r>
      <w:r>
        <w:rPr>
          <w:rFonts w:hint="eastAsia" w:ascii="仿宋GB2312" w:hAnsi="仿宋GB2312" w:eastAsia="仿宋GB2312" w:cs="仿宋GB2312"/>
          <w:color w:val="auto"/>
          <w:highlight w:val="yellow"/>
        </w:rPr>
        <w:fldChar w:fldCharType="separate"/>
      </w:r>
      <w:r>
        <w:rPr>
          <w:rStyle w:val="8"/>
          <w:rFonts w:hint="eastAsia" w:ascii="仿宋GB2312" w:hAnsi="仿宋GB2312" w:eastAsia="仿宋GB2312" w:cs="仿宋GB2312"/>
          <w:color w:val="auto"/>
          <w:sz w:val="28"/>
          <w:szCs w:val="28"/>
          <w:highlight w:val="yellow"/>
        </w:rPr>
        <w:t>http://eps.tunhe.com</w:t>
      </w:r>
      <w:r>
        <w:rPr>
          <w:rStyle w:val="8"/>
          <w:rFonts w:hint="eastAsia" w:ascii="仿宋GB2312" w:hAnsi="仿宋GB2312" w:eastAsia="仿宋GB2312" w:cs="仿宋GB2312"/>
          <w:color w:val="auto"/>
          <w:sz w:val="28"/>
          <w:szCs w:val="28"/>
          <w:highlight w:val="yellow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）完成注册；采购人组织资格审查合格后，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202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通过EPS采购平台获取采购文件；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202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12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日9点前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在中粮糖业EPS采购平台上按采购文件说明条款提供相关资料并提交第一轮报价(过期无效)。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 采购人在报名阶段组织的资格审查，不免除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在报价阶段以及合同执行阶段，发现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资格不符合而废除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资格或者废除合同。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 竞争性谈判采购计划进行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多轮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报价。</w:t>
      </w:r>
    </w:p>
    <w:p>
      <w:pPr>
        <w:pStyle w:val="3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3" w:name="_Toc21651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发布公告的媒介</w:t>
      </w:r>
      <w:bookmarkEnd w:id="3"/>
    </w:p>
    <w:p>
      <w:pPr>
        <w:spacing w:line="360" w:lineRule="auto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4" w:name="_Toc43732955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本次</w:t>
      </w:r>
      <w:bookmarkEnd w:id="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竞争性谈判在中粮糖业公司电子采购管理平台（简称EPS平台）公开发布。（网址：</w:t>
      </w:r>
      <w:r>
        <w:rPr>
          <w:rFonts w:hint="eastAsia" w:ascii="仿宋GB2312" w:hAnsi="仿宋GB2312" w:eastAsia="仿宋GB2312" w:cs="仿宋GB2312"/>
          <w:highlight w:val="none"/>
        </w:rPr>
        <w:fldChar w:fldCharType="begin"/>
      </w:r>
      <w:r>
        <w:rPr>
          <w:rFonts w:hint="eastAsia" w:ascii="仿宋GB2312" w:hAnsi="仿宋GB2312" w:eastAsia="仿宋GB2312" w:cs="仿宋GB2312"/>
          <w:highlight w:val="none"/>
        </w:rPr>
        <w:instrText xml:space="preserve"> HYPERLINK "http://eps.tunhe.com" </w:instrText>
      </w:r>
      <w:r>
        <w:rPr>
          <w:rFonts w:hint="eastAsia" w:ascii="仿宋GB2312" w:hAnsi="仿宋GB2312" w:eastAsia="仿宋GB2312" w:cs="仿宋GB2312"/>
          <w:highlight w:val="none"/>
        </w:rPr>
        <w:fldChar w:fldCharType="separate"/>
      </w:r>
      <w:r>
        <w:rPr>
          <w:rStyle w:val="8"/>
          <w:rFonts w:hint="eastAsia" w:ascii="仿宋GB2312" w:hAnsi="仿宋GB2312" w:eastAsia="仿宋GB2312" w:cs="仿宋GB2312"/>
          <w:sz w:val="28"/>
          <w:szCs w:val="28"/>
          <w:highlight w:val="none"/>
        </w:rPr>
        <w:t>http://eps.tunhe.com</w:t>
      </w:r>
      <w:r>
        <w:rPr>
          <w:rStyle w:val="8"/>
          <w:rFonts w:hint="eastAsia" w:ascii="仿宋GB2312" w:hAnsi="仿宋GB2312" w:eastAsia="仿宋GB2312" w:cs="仿宋GB2312"/>
          <w:sz w:val="28"/>
          <w:szCs w:val="28"/>
          <w:highlight w:val="none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</w:t>
      </w:r>
    </w:p>
    <w:p>
      <w:pPr>
        <w:spacing w:line="360" w:lineRule="auto"/>
        <w:ind w:firstLine="562" w:firstLineChars="200"/>
        <w:contextualSpacing/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  <w:lang w:val="en-US" w:eastAsia="zh-CN"/>
        </w:rPr>
        <w:t>7.</w:t>
      </w: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>采购人信息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采购人名称：中粮屯河番茄有限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公司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采购人地址：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天津</w:t>
      </w:r>
      <w:bookmarkStart w:id="5" w:name="_GoBack"/>
      <w:bookmarkEnd w:id="5"/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滨海新区开发区第二大街泰达MSD-G1-801室</w:t>
      </w:r>
    </w:p>
    <w:p>
      <w:pPr>
        <w:pStyle w:val="4"/>
        <w:spacing w:line="360" w:lineRule="auto"/>
        <w:ind w:left="-31" w:leftChars="-15" w:firstLine="560" w:firstLineChars="200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联系人：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梁东胜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       联系电话：022-662879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81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采购业务监督人员及电话：杨丽娟 022-66287909</w:t>
      </w:r>
    </w:p>
    <w:p>
      <w:pPr>
        <w:spacing w:line="360" w:lineRule="auto"/>
        <w:ind w:left="-31" w:leftChars="-15" w:firstLine="599"/>
        <w:contextualSpacing/>
        <w:rPr>
          <w:rFonts w:hint="default" w:ascii="仿宋GB2312" w:hAnsi="仿宋GB2312" w:eastAsia="仿宋GB2312" w:cs="仿宋GB2312"/>
          <w:b w:val="0"/>
          <w:bCs w:val="0"/>
          <w:color w:val="000000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 w:val="0"/>
          <w:bCs w:val="0"/>
          <w:color w:val="000000"/>
          <w:kern w:val="2"/>
          <w:sz w:val="28"/>
          <w:szCs w:val="28"/>
          <w:highlight w:val="none"/>
          <w:u w:val="none"/>
          <w:lang w:val="en-US" w:eastAsia="zh-CN" w:bidi="ar-SA"/>
        </w:rPr>
        <w:t>采购业务监督人员邮箱：</w:t>
      </w:r>
      <w:r>
        <w:rPr>
          <w:rFonts w:hint="default" w:ascii="仿宋GB2312" w:hAnsi="仿宋GB2312" w:eastAsia="仿宋GB2312" w:cs="仿宋GB2312"/>
          <w:b w:val="0"/>
          <w:bCs w:val="0"/>
          <w:color w:val="000000"/>
          <w:kern w:val="2"/>
          <w:sz w:val="28"/>
          <w:szCs w:val="28"/>
          <w:highlight w:val="none"/>
          <w:u w:val="none"/>
          <w:lang w:val="en-US" w:eastAsia="zh-CN" w:bidi="ar-SA"/>
        </w:rPr>
        <w:t>yanglj.th@cofco.com</w:t>
      </w:r>
    </w:p>
    <w:p>
      <w:pPr>
        <w:pStyle w:val="4"/>
        <w:spacing w:line="360" w:lineRule="auto"/>
        <w:rPr>
          <w:rFonts w:hint="eastAsia" w:hAnsi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hAnsi="宋体" w:cs="宋体"/>
          <w:b/>
          <w:bCs/>
          <w:kern w:val="0"/>
          <w:sz w:val="28"/>
          <w:szCs w:val="28"/>
          <w:highlight w:val="none"/>
        </w:rPr>
        <w:t>.监督部门及电话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公司纪委办公室及电话：010－85017235    </w:t>
      </w:r>
    </w:p>
    <w:p>
      <w:pPr>
        <w:spacing w:line="360" w:lineRule="auto"/>
        <w:ind w:left="-31" w:leftChars="-15" w:firstLine="599"/>
        <w:contextualSpacing/>
        <w:rPr>
          <w:rFonts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通信地址：北京市朝阳区朝阳门南大街8号中粮福临门大厦9层905室，中粮糖业纪委办公室收，邮编：100020。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0E60A1"/>
    <w:multiLevelType w:val="multilevel"/>
    <w:tmpl w:val="200E60A1"/>
    <w:lvl w:ilvl="0" w:tentative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40" w:hanging="420"/>
      </w:pPr>
    </w:lvl>
    <w:lvl w:ilvl="2" w:tentative="0">
      <w:start w:val="1"/>
      <w:numFmt w:val="lowerRoman"/>
      <w:lvlText w:val="%3."/>
      <w:lvlJc w:val="right"/>
      <w:pPr>
        <w:ind w:left="1360" w:hanging="420"/>
      </w:pPr>
    </w:lvl>
    <w:lvl w:ilvl="3" w:tentative="0">
      <w:start w:val="1"/>
      <w:numFmt w:val="decimal"/>
      <w:lvlText w:val="%4."/>
      <w:lvlJc w:val="left"/>
      <w:pPr>
        <w:ind w:left="1780" w:hanging="420"/>
      </w:pPr>
    </w:lvl>
    <w:lvl w:ilvl="4" w:tentative="0">
      <w:start w:val="1"/>
      <w:numFmt w:val="lowerLetter"/>
      <w:lvlText w:val="%5)"/>
      <w:lvlJc w:val="left"/>
      <w:pPr>
        <w:ind w:left="2200" w:hanging="420"/>
      </w:pPr>
    </w:lvl>
    <w:lvl w:ilvl="5" w:tentative="0">
      <w:start w:val="1"/>
      <w:numFmt w:val="lowerRoman"/>
      <w:lvlText w:val="%6."/>
      <w:lvlJc w:val="right"/>
      <w:pPr>
        <w:ind w:left="2620" w:hanging="420"/>
      </w:pPr>
    </w:lvl>
    <w:lvl w:ilvl="6" w:tentative="0">
      <w:start w:val="1"/>
      <w:numFmt w:val="decimal"/>
      <w:lvlText w:val="%7."/>
      <w:lvlJc w:val="left"/>
      <w:pPr>
        <w:ind w:left="3040" w:hanging="420"/>
      </w:pPr>
    </w:lvl>
    <w:lvl w:ilvl="7" w:tentative="0">
      <w:start w:val="1"/>
      <w:numFmt w:val="lowerLetter"/>
      <w:lvlText w:val="%8)"/>
      <w:lvlJc w:val="left"/>
      <w:pPr>
        <w:ind w:left="3460" w:hanging="420"/>
      </w:pPr>
    </w:lvl>
    <w:lvl w:ilvl="8" w:tentative="0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ZWJmZDE4ZmVjNTI4N2FiNzI5YWI2MmYzNWE4ZGUifQ=="/>
  </w:docVars>
  <w:rsids>
    <w:rsidRoot w:val="00000000"/>
    <w:rsid w:val="10736693"/>
    <w:rsid w:val="3A5E4F75"/>
    <w:rsid w:val="744F7082"/>
    <w:rsid w:val="7D230DDA"/>
    <w:rsid w:val="7D57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color w:val="CCCCFF"/>
      <w:sz w:val="32"/>
      <w:szCs w:val="32"/>
      <w:u w:val="single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Book Antiqua" w:hAnsi="Book Antiqua" w:eastAsia="隶书"/>
      <w:b/>
      <w:bCs/>
      <w:color w:val="CCCCFF"/>
      <w:sz w:val="32"/>
      <w:szCs w:val="32"/>
      <w:u w:val="single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styleId="9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1338</Words>
  <Characters>1591</Characters>
  <Lines>0</Lines>
  <Paragraphs>0</Paragraphs>
  <TotalTime>3</TotalTime>
  <ScaleCrop>false</ScaleCrop>
  <LinksUpToDate>false</LinksUpToDate>
  <CharactersWithSpaces>1615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2023-05-24T08:07:00Z</dcterms:created>
  <dc:creator>86133</dc:creator>
  <cp:lastModifiedBy>徐帆</cp:lastModifiedBy>
  <dcterms:modified xsi:type="dcterms:W3CDTF">2023-05-24T09:07:48Z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C3B6619528254B6A8763D3CA966258FF_13</vt:lpwstr>
  </property>
</Properties>
</file>