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0"/>
          <w:szCs w:val="40"/>
        </w:rPr>
      </w:pPr>
    </w:p>
    <w:p>
      <w:pPr>
        <w:jc w:val="center"/>
        <w:rPr>
          <w:rFonts w:hint="eastAsia" w:ascii="宋体" w:hAnsi="宋体" w:eastAsia="宋体" w:cs="宋体"/>
          <w:b/>
          <w:sz w:val="52"/>
          <w:szCs w:val="52"/>
        </w:rPr>
      </w:pPr>
      <w:r>
        <w:rPr>
          <w:rFonts w:hint="eastAsia" w:ascii="宋体" w:hAnsi="宋体" w:eastAsia="宋体" w:cs="宋体"/>
          <w:b/>
          <w:sz w:val="52"/>
          <w:szCs w:val="52"/>
        </w:rPr>
        <w:t>中粮糖业辽宁有限公司</w:t>
      </w:r>
    </w:p>
    <w:p>
      <w:pPr>
        <w:jc w:val="center"/>
        <w:rPr>
          <w:rFonts w:hint="eastAsia" w:ascii="宋体" w:hAnsi="宋体" w:eastAsia="宋体" w:cs="宋体"/>
          <w:sz w:val="52"/>
          <w:szCs w:val="52"/>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rPr>
        <w:t>项目名称：</w:t>
      </w:r>
      <w:r>
        <w:rPr>
          <w:rFonts w:hint="eastAsia" w:ascii="宋体" w:hAnsi="宋体" w:eastAsia="宋体" w:cs="宋体"/>
          <w:sz w:val="52"/>
          <w:szCs w:val="52"/>
          <w:lang w:val="en-US" w:eastAsia="zh-CN"/>
        </w:rPr>
        <w:t>安全生产应急预案服务</w:t>
      </w:r>
    </w:p>
    <w:p>
      <w:pPr>
        <w:rPr>
          <w:rFonts w:hint="eastAsia" w:ascii="宋体" w:hAnsi="宋体" w:eastAsia="宋体" w:cs="宋体"/>
          <w:b/>
          <w:sz w:val="52"/>
          <w:szCs w:val="52"/>
        </w:rPr>
      </w:pPr>
    </w:p>
    <w:p>
      <w:pPr>
        <w:rPr>
          <w:rFonts w:hint="eastAsia" w:ascii="宋体" w:hAnsi="宋体" w:eastAsia="宋体" w:cs="宋体"/>
          <w:b/>
          <w:sz w:val="52"/>
          <w:szCs w:val="52"/>
        </w:rPr>
      </w:pPr>
    </w:p>
    <w:p>
      <w:pP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比  价</w:t>
      </w:r>
      <w:r>
        <w:rPr>
          <w:rFonts w:hint="eastAsia" w:ascii="宋体" w:hAnsi="宋体" w:eastAsia="宋体" w:cs="宋体"/>
          <w:b/>
          <w:sz w:val="52"/>
          <w:szCs w:val="52"/>
        </w:rPr>
        <w:t xml:space="preserve"> 文  件</w:t>
      </w:r>
    </w:p>
    <w:p>
      <w:pPr>
        <w:rPr>
          <w:rFonts w:hint="eastAsia" w:ascii="宋体" w:hAnsi="宋体" w:eastAsia="宋体" w:cs="宋体"/>
          <w:b/>
          <w:sz w:val="40"/>
          <w:szCs w:val="40"/>
        </w:rPr>
      </w:pPr>
      <w:r>
        <w:rPr>
          <w:rFonts w:hint="eastAsia" w:ascii="宋体" w:hAnsi="宋体" w:eastAsia="宋体" w:cs="宋体"/>
          <w:b/>
          <w:sz w:val="40"/>
          <w:szCs w:val="40"/>
        </w:rPr>
        <w:t xml:space="preserve">                           </w:t>
      </w: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tabs>
          <w:tab w:val="center" w:pos="4155"/>
          <w:tab w:val="right" w:pos="8306"/>
        </w:tabs>
        <w:jc w:val="left"/>
        <w:rPr>
          <w:rFonts w:hint="eastAsia" w:ascii="宋体" w:hAnsi="宋体" w:eastAsia="宋体" w:cs="宋体"/>
          <w:b/>
          <w:sz w:val="40"/>
          <w:szCs w:val="4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u w:val="single"/>
          <w:lang w:val="en-US" w:eastAsia="zh-CN"/>
        </w:rPr>
        <w:t>四</w:t>
      </w:r>
      <w:r>
        <w:rPr>
          <w:rFonts w:hint="eastAsia" w:ascii="宋体" w:hAnsi="宋体" w:eastAsia="宋体" w:cs="宋体"/>
          <w:b/>
          <w:sz w:val="40"/>
          <w:szCs w:val="40"/>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highlight w:val="none"/>
          <w:lang w:val="en-US" w:eastAsia="zh-CN"/>
        </w:rPr>
        <w:t>安全生产应急预案服务项目</w:t>
      </w:r>
      <w:r>
        <w:rPr>
          <w:rFonts w:hint="eastAsia" w:ascii="宋体" w:hAnsi="宋体" w:eastAsia="宋体" w:cs="宋体"/>
          <w:sz w:val="21"/>
          <w:szCs w:val="21"/>
          <w:highlight w:val="none"/>
        </w:rPr>
        <w:t>招标的</w:t>
      </w:r>
      <w:r>
        <w:rPr>
          <w:rFonts w:hint="eastAsia" w:ascii="宋体" w:hAnsi="宋体" w:eastAsia="宋体" w:cs="宋体"/>
          <w:sz w:val="21"/>
          <w:szCs w:val="21"/>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概况</w:t>
      </w:r>
    </w:p>
    <w:p>
      <w:pPr>
        <w:spacing w:line="52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服务</w:t>
      </w:r>
      <w:r>
        <w:rPr>
          <w:rFonts w:hint="eastAsia" w:ascii="宋体" w:hAnsi="宋体" w:eastAsia="宋体" w:cs="宋体"/>
          <w:sz w:val="21"/>
          <w:szCs w:val="21"/>
        </w:rPr>
        <w:t>名称：</w:t>
      </w:r>
      <w:r>
        <w:rPr>
          <w:rFonts w:hint="eastAsia" w:ascii="宋体" w:hAnsi="宋体" w:eastAsia="宋体" w:cs="宋体"/>
          <w:sz w:val="21"/>
          <w:szCs w:val="21"/>
          <w:highlight w:val="none"/>
          <w:lang w:val="en-US" w:eastAsia="zh-CN"/>
        </w:rPr>
        <w:t>安全生产应急预案服务项目</w:t>
      </w:r>
    </w:p>
    <w:p>
      <w:pPr>
        <w:spacing w:line="520" w:lineRule="exact"/>
        <w:ind w:firstLine="420" w:firstLineChars="200"/>
        <w:jc w:val="left"/>
        <w:rPr>
          <w:rFonts w:hint="eastAsia" w:ascii="宋体" w:hAnsi="宋体" w:eastAsia="宋体" w:cs="宋体"/>
          <w:color w:val="FF0000"/>
          <w:sz w:val="21"/>
          <w:szCs w:val="21"/>
        </w:rPr>
      </w:pPr>
      <w:r>
        <w:rPr>
          <w:rFonts w:hint="eastAsia" w:ascii="宋体" w:hAnsi="宋体" w:eastAsia="宋体" w:cs="宋体"/>
          <w:sz w:val="21"/>
          <w:szCs w:val="21"/>
        </w:rPr>
        <w:t>2.采购人: 中粮糖业辽宁有限公司</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服务</w:t>
      </w:r>
      <w:r>
        <w:rPr>
          <w:rFonts w:hint="eastAsia" w:ascii="宋体" w:hAnsi="宋体" w:eastAsia="宋体" w:cs="宋体"/>
          <w:sz w:val="21"/>
          <w:szCs w:val="21"/>
        </w:rPr>
        <w:t>地址：辽宁省营口仙人岛经济开发区中粮大道1号。</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4.采购内容：</w:t>
      </w:r>
      <w:r>
        <w:rPr>
          <w:rFonts w:hint="eastAsia" w:ascii="宋体" w:hAnsi="宋体" w:eastAsia="宋体" w:cs="宋体"/>
          <w:sz w:val="21"/>
          <w:szCs w:val="21"/>
          <w:highlight w:val="none"/>
          <w:lang w:val="en-US" w:eastAsia="zh-CN"/>
        </w:rPr>
        <w:t>安全生产应急预案服务项目</w:t>
      </w:r>
    </w:p>
    <w:p>
      <w:pPr>
        <w:numPr>
          <w:ilvl w:val="0"/>
          <w:numId w:val="4"/>
        </w:num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要求</w:t>
      </w:r>
    </w:p>
    <w:p>
      <w:pPr>
        <w:numPr>
          <w:ilvl w:val="0"/>
          <w:numId w:val="0"/>
        </w:numPr>
        <w:adjustRightInd w:val="0"/>
        <w:snapToGrid w:val="0"/>
        <w:spacing w:line="360" w:lineRule="auto"/>
        <w:ind w:left="479" w:leftChars="228"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完成中粮糖业辽宁有限公司</w:t>
      </w:r>
      <w:r>
        <w:rPr>
          <w:rFonts w:hint="eastAsia" w:ascii="宋体" w:hAnsi="宋体" w:eastAsia="宋体" w:cs="宋体"/>
          <w:sz w:val="21"/>
          <w:szCs w:val="21"/>
          <w:highlight w:val="none"/>
          <w:lang w:val="en-US" w:eastAsia="zh-CN"/>
        </w:rPr>
        <w:t>安全生产应急预案服务</w:t>
      </w:r>
      <w:r>
        <w:rPr>
          <w:rFonts w:hint="eastAsia" w:ascii="宋体" w:hAnsi="宋体" w:eastAsia="宋体" w:cs="宋体"/>
          <w:sz w:val="21"/>
          <w:szCs w:val="21"/>
        </w:rPr>
        <w:t>，</w:t>
      </w:r>
      <w:r>
        <w:rPr>
          <w:rFonts w:hint="eastAsia" w:ascii="宋体" w:hAnsi="宋体" w:eastAsia="宋体" w:cs="宋体"/>
          <w:color w:val="0000FF"/>
          <w:sz w:val="21"/>
          <w:szCs w:val="21"/>
        </w:rPr>
        <w:t>并通过专家评审</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完成省级备案</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 xml:space="preserve">    </w:t>
      </w:r>
    </w:p>
    <w:p>
      <w:pPr>
        <w:numPr>
          <w:ilvl w:val="0"/>
          <w:numId w:val="0"/>
        </w:numPr>
        <w:adjustRightInd w:val="0"/>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三、参与投标资质要求</w:t>
      </w:r>
    </w:p>
    <w:p>
      <w:pPr>
        <w:numPr>
          <w:ilvl w:val="0"/>
          <w:numId w:val="0"/>
        </w:numPr>
        <w:adjustRightInd w:val="0"/>
        <w:snapToGrid w:val="0"/>
        <w:spacing w:line="360" w:lineRule="auto"/>
        <w:ind w:firstLine="858" w:firstLineChars="40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1.投标单位具有安全评价机构资质证书。</w:t>
      </w:r>
    </w:p>
    <w:p>
      <w:pPr>
        <w:numPr>
          <w:ilvl w:val="0"/>
          <w:numId w:val="0"/>
        </w:numPr>
        <w:adjustRightInd w:val="0"/>
        <w:snapToGrid w:val="0"/>
        <w:spacing w:line="360" w:lineRule="auto"/>
        <w:ind w:firstLine="858" w:firstLineChars="40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2.投标单位应具有一级安全评价师至少一人。</w:t>
      </w:r>
    </w:p>
    <w:p>
      <w:pPr>
        <w:numPr>
          <w:ilvl w:val="0"/>
          <w:numId w:val="0"/>
        </w:numPr>
        <w:adjustRightInd w:val="0"/>
        <w:snapToGrid w:val="0"/>
        <w:spacing w:line="360" w:lineRule="auto"/>
        <w:ind w:firstLine="858" w:firstLineChars="40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3.投标单位上一年度完成应急预案并通过专家评审的项目不少于3项。</w:t>
      </w:r>
    </w:p>
    <w:p>
      <w:pPr>
        <w:numPr>
          <w:ilvl w:val="0"/>
          <w:numId w:val="0"/>
        </w:numPr>
        <w:adjustRightInd w:val="0"/>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四、编制人资质要求</w:t>
      </w:r>
    </w:p>
    <w:p>
      <w:pPr>
        <w:numPr>
          <w:ilvl w:val="0"/>
          <w:numId w:val="0"/>
        </w:numPr>
        <w:adjustRightInd w:val="0"/>
        <w:snapToGrid w:val="0"/>
        <w:spacing w:line="360" w:lineRule="auto"/>
        <w:ind w:firstLine="858" w:firstLineChars="40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告编制人员应为安全评价师，具有3年以上安全评价服务从业经历，上一年度由编制人本人编制通过专家评审的应急预案，并完成备案的不少于1次。中标单位履行服务期间如需更换编制人，需与甲方协商，未经甲方同意不得更换编制人。</w:t>
      </w:r>
    </w:p>
    <w:p>
      <w:pPr>
        <w:numPr>
          <w:ilvl w:val="0"/>
          <w:numId w:val="0"/>
        </w:numPr>
        <w:adjustRightInd w:val="0"/>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五、前期沟通</w:t>
      </w:r>
    </w:p>
    <w:p>
      <w:pPr>
        <w:numPr>
          <w:ilvl w:val="0"/>
          <w:numId w:val="0"/>
        </w:numPr>
        <w:adjustRightInd w:val="0"/>
        <w:snapToGrid w:val="0"/>
        <w:spacing w:line="360" w:lineRule="auto"/>
        <w:ind w:firstLine="858" w:firstLineChars="40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highlight w:val="none"/>
          <w:lang w:val="en-US" w:eastAsia="zh-CN"/>
        </w:rPr>
        <w:t>投标单位编制报告前，需派遣编制人本人到甲方现场了解项目相关情况。</w:t>
      </w:r>
      <w:r>
        <w:rPr>
          <w:rFonts w:hint="eastAsia" w:ascii="宋体" w:hAnsi="宋体" w:eastAsia="宋体" w:cs="宋体"/>
          <w:color w:val="000000" w:themeColor="text1"/>
          <w:sz w:val="21"/>
          <w:szCs w:val="21"/>
          <w14:textFill>
            <w14:solidFill>
              <w14:schemeClr w14:val="tx1"/>
            </w14:solidFill>
          </w14:textFill>
        </w:rPr>
        <w:t xml:space="preserve">                   </w:t>
      </w:r>
    </w:p>
    <w:p>
      <w:pPr>
        <w:snapToGrid w:val="0"/>
        <w:spacing w:line="520" w:lineRule="exact"/>
        <w:ind w:firstLine="422"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六</w:t>
      </w:r>
      <w:r>
        <w:rPr>
          <w:rFonts w:hint="eastAsia" w:ascii="宋体" w:hAnsi="宋体" w:eastAsia="宋体" w:cs="宋体"/>
          <w:b/>
          <w:color w:val="000000" w:themeColor="text1"/>
          <w:sz w:val="21"/>
          <w:szCs w:val="21"/>
          <w14:textFill>
            <w14:solidFill>
              <w14:schemeClr w14:val="tx1"/>
            </w14:solidFill>
          </w14:textFill>
        </w:rPr>
        <w:t>、中标原则</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sz w:val="21"/>
          <w:szCs w:val="21"/>
        </w:rPr>
        <w:t>低价中标</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合同主要条款</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甲方委托乙方</w:t>
      </w:r>
      <w:r>
        <w:rPr>
          <w:rFonts w:hint="eastAsia" w:ascii="Times New Roman" w:hAnsi="Times New Roman"/>
          <w:sz w:val="24"/>
          <w:szCs w:val="24"/>
        </w:rPr>
        <w:t>对</w:t>
      </w:r>
      <w:r>
        <w:rPr>
          <w:rFonts w:hint="eastAsia" w:ascii="Times New Roman"/>
          <w:sz w:val="24"/>
          <w:szCs w:val="24"/>
          <w:u w:val="single"/>
        </w:rPr>
        <w:t xml:space="preserve">  </w:t>
      </w:r>
      <w:r>
        <w:rPr>
          <w:rFonts w:hint="eastAsia" w:ascii="Times New Roman"/>
          <w:sz w:val="24"/>
          <w:szCs w:val="24"/>
          <w:u w:val="single"/>
          <w:lang w:eastAsia="zh-CN"/>
        </w:rPr>
        <w:t>安全生产应急预案服务</w:t>
      </w:r>
      <w:r>
        <w:rPr>
          <w:rFonts w:hint="eastAsia" w:ascii="Times New Roman"/>
          <w:sz w:val="24"/>
          <w:szCs w:val="24"/>
          <w:u w:val="single"/>
        </w:rPr>
        <w:t xml:space="preserve">  </w:t>
      </w:r>
      <w:r>
        <w:rPr>
          <w:rFonts w:ascii="Times New Roman"/>
          <w:sz w:val="24"/>
          <w:szCs w:val="24"/>
        </w:rPr>
        <w:t>项目</w:t>
      </w:r>
      <w:r>
        <w:rPr>
          <w:rFonts w:ascii="Times New Roman" w:hAnsi="Times New Roman"/>
          <w:sz w:val="24"/>
          <w:szCs w:val="24"/>
        </w:rPr>
        <w:t>进行专项技术服务，双方经过平等协商，在真实、充分地表达各自意愿的基础上，根据《中华人民共和国合同法》的规定，达成如下协议，并由双方共同恪守。</w:t>
      </w:r>
    </w:p>
    <w:p>
      <w:pPr>
        <w:adjustRightInd w:val="0"/>
        <w:snapToGrid w:val="0"/>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第一条：服务内容及要求</w:t>
      </w:r>
    </w:p>
    <w:p>
      <w:pPr>
        <w:numPr>
          <w:ilvl w:val="0"/>
          <w:numId w:val="5"/>
        </w:num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服务内容</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对中粮糖业辽宁有限公司</w:t>
      </w:r>
      <w:r>
        <w:rPr>
          <w:rFonts w:hint="eastAsia" w:ascii="Times New Roman" w:hAnsi="Times New Roman"/>
          <w:sz w:val="24"/>
          <w:szCs w:val="24"/>
          <w:lang w:val="en-US" w:eastAsia="zh-CN"/>
        </w:rPr>
        <w:t>安全生产应急预案服务。</w:t>
      </w:r>
    </w:p>
    <w:p>
      <w:pPr>
        <w:numPr>
          <w:ilvl w:val="0"/>
          <w:numId w:val="5"/>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服务要求</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完成中粮糖业辽宁有限公司</w:t>
      </w:r>
      <w:r>
        <w:rPr>
          <w:rFonts w:hint="eastAsia" w:ascii="Times New Roman" w:hAnsi="Times New Roman"/>
          <w:sz w:val="24"/>
          <w:szCs w:val="24"/>
          <w:lang w:val="en-US" w:eastAsia="zh-CN"/>
        </w:rPr>
        <w:t>安全生产应急预案服务</w:t>
      </w:r>
      <w:r>
        <w:rPr>
          <w:rFonts w:hint="eastAsia" w:ascii="Times New Roman" w:hAnsi="Times New Roman"/>
          <w:sz w:val="24"/>
          <w:szCs w:val="24"/>
        </w:rPr>
        <w:t>，并通过专家评审</w:t>
      </w:r>
      <w:r>
        <w:rPr>
          <w:rFonts w:hint="eastAsia" w:ascii="Times New Roman" w:hAnsi="Times New Roman"/>
          <w:sz w:val="24"/>
          <w:szCs w:val="24"/>
          <w:lang w:val="en-US" w:eastAsia="zh-CN"/>
        </w:rPr>
        <w:t>完成备案</w:t>
      </w:r>
      <w:r>
        <w:rPr>
          <w:rFonts w:hint="eastAsia" w:ascii="Times New Roman" w:hAnsi="Times New Roman"/>
          <w:sz w:val="24"/>
          <w:szCs w:val="24"/>
        </w:rPr>
        <w:t>。</w:t>
      </w:r>
    </w:p>
    <w:p>
      <w:pPr>
        <w:numPr>
          <w:ilvl w:val="0"/>
          <w:numId w:val="5"/>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时间要求</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每项工作自甲方按照乙方资料清单提供全部资料之日起</w:t>
      </w:r>
      <w:r>
        <w:rPr>
          <w:rFonts w:hint="eastAsia" w:ascii="Times New Roman" w:hAnsi="Times New Roman"/>
          <w:sz w:val="24"/>
          <w:szCs w:val="24"/>
          <w:u w:val="single"/>
        </w:rPr>
        <w:t xml:space="preserve"> </w:t>
      </w:r>
      <w:r>
        <w:rPr>
          <w:rFonts w:ascii="Times New Roman" w:hAnsi="Times New Roman"/>
          <w:sz w:val="24"/>
          <w:szCs w:val="24"/>
          <w:u w:val="single"/>
        </w:rPr>
        <w:t>30</w:t>
      </w:r>
      <w:r>
        <w:rPr>
          <w:rFonts w:hint="eastAsia" w:ascii="Times New Roman" w:hAnsi="Times New Roman"/>
          <w:sz w:val="24"/>
          <w:szCs w:val="24"/>
          <w:u w:val="single"/>
        </w:rPr>
        <w:t xml:space="preserve"> </w:t>
      </w:r>
      <w:r>
        <w:rPr>
          <w:rFonts w:hint="eastAsia" w:ascii="Times New Roman" w:hAnsi="Times New Roman"/>
          <w:sz w:val="24"/>
          <w:szCs w:val="24"/>
        </w:rPr>
        <w:t>日（工作日）内出具报告。</w:t>
      </w:r>
    </w:p>
    <w:p>
      <w:pPr>
        <w:adjustRightInd w:val="0"/>
        <w:snapToGrid w:val="0"/>
        <w:spacing w:line="360" w:lineRule="auto"/>
        <w:ind w:left="420" w:leftChars="200"/>
        <w:rPr>
          <w:rFonts w:hint="eastAsia" w:ascii="Times New Roman" w:hAnsi="Times New Roman"/>
          <w:b/>
          <w:bCs/>
          <w:sz w:val="24"/>
          <w:szCs w:val="24"/>
        </w:rPr>
      </w:pPr>
      <w:r>
        <w:rPr>
          <w:rFonts w:hint="eastAsia" w:ascii="Times New Roman" w:hAnsi="Times New Roman"/>
          <w:b/>
          <w:bCs/>
          <w:sz w:val="24"/>
          <w:szCs w:val="24"/>
        </w:rPr>
        <w:t>第二条：服务费用</w:t>
      </w:r>
    </w:p>
    <w:p>
      <w:pPr>
        <w:numPr>
          <w:ilvl w:val="0"/>
          <w:numId w:val="6"/>
        </w:numPr>
        <w:tabs>
          <w:tab w:val="clear" w:pos="312"/>
        </w:tabs>
        <w:adjustRightInd w:val="0"/>
        <w:snapToGrid w:val="0"/>
        <w:spacing w:line="360" w:lineRule="auto"/>
        <w:ind w:left="420" w:leftChars="200"/>
        <w:rPr>
          <w:rFonts w:hint="eastAsia" w:ascii="Times New Roman" w:hAnsi="Times New Roman"/>
          <w:sz w:val="24"/>
          <w:szCs w:val="24"/>
        </w:rPr>
      </w:pPr>
      <w:r>
        <w:rPr>
          <w:rFonts w:hint="eastAsia" w:ascii="Times New Roman" w:hAnsi="Times New Roman"/>
          <w:sz w:val="24"/>
          <w:szCs w:val="24"/>
        </w:rPr>
        <w:t>服务费共计</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元（大写：人民币</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元 </w:t>
      </w:r>
      <w:r>
        <w:rPr>
          <w:rFonts w:hint="eastAsia" w:ascii="Times New Roman" w:hAnsi="Times New Roman"/>
          <w:sz w:val="24"/>
          <w:szCs w:val="24"/>
        </w:rPr>
        <w:t>），甲方</w:t>
      </w:r>
      <w:r>
        <w:rPr>
          <w:rFonts w:hint="eastAsia" w:ascii="Times New Roman" w:hAnsi="Times New Roman"/>
          <w:sz w:val="24"/>
          <w:szCs w:val="24"/>
          <w:lang w:val="en-US" w:eastAsia="zh-CN"/>
        </w:rPr>
        <w:t>一</w:t>
      </w:r>
      <w:r>
        <w:rPr>
          <w:rFonts w:hint="eastAsia" w:ascii="Times New Roman" w:hAnsi="Times New Roman"/>
          <w:sz w:val="24"/>
          <w:szCs w:val="24"/>
        </w:rPr>
        <w:t>次</w:t>
      </w:r>
      <w:r>
        <w:rPr>
          <w:rFonts w:hint="eastAsia" w:ascii="Times New Roman" w:hAnsi="Times New Roman"/>
          <w:sz w:val="24"/>
          <w:szCs w:val="24"/>
          <w:lang w:val="en-US" w:eastAsia="zh-CN"/>
        </w:rPr>
        <w:t>性</w:t>
      </w:r>
      <w:r>
        <w:rPr>
          <w:rFonts w:hint="eastAsia" w:ascii="Times New Roman" w:hAnsi="Times New Roman"/>
          <w:sz w:val="24"/>
          <w:szCs w:val="24"/>
        </w:rPr>
        <w:t>付款。</w:t>
      </w:r>
    </w:p>
    <w:p>
      <w:pPr>
        <w:numPr>
          <w:ilvl w:val="0"/>
          <w:numId w:val="6"/>
        </w:numPr>
        <w:tabs>
          <w:tab w:val="clear" w:pos="312"/>
        </w:tabs>
        <w:adjustRightInd w:val="0"/>
        <w:snapToGrid w:val="0"/>
        <w:spacing w:line="360" w:lineRule="auto"/>
        <w:ind w:left="420" w:leftChars="200"/>
        <w:rPr>
          <w:rFonts w:hint="eastAsia" w:ascii="Times New Roman" w:hAnsi="Times New Roman"/>
          <w:sz w:val="24"/>
          <w:szCs w:val="24"/>
        </w:rPr>
      </w:pPr>
      <w:r>
        <w:rPr>
          <w:rFonts w:hint="eastAsia" w:ascii="Times New Roman" w:hAnsi="Times New Roman"/>
          <w:sz w:val="24"/>
          <w:szCs w:val="24"/>
        </w:rPr>
        <w:t>【付款方式】</w:t>
      </w:r>
      <w:r>
        <w:rPr>
          <w:rFonts w:hint="eastAsia" w:ascii="Times New Roman" w:hAnsi="Times New Roman"/>
          <w:sz w:val="24"/>
          <w:szCs w:val="24"/>
          <w:lang w:eastAsia="zh-CN"/>
        </w:rPr>
        <w:t>安全</w:t>
      </w:r>
      <w:r>
        <w:rPr>
          <w:rFonts w:hint="eastAsia" w:ascii="Times New Roman" w:hAnsi="Times New Roman"/>
          <w:sz w:val="24"/>
          <w:szCs w:val="24"/>
        </w:rPr>
        <w:t>生产应急预案</w:t>
      </w:r>
      <w:r>
        <w:rPr>
          <w:rFonts w:hint="eastAsia" w:ascii="Times New Roman" w:hAnsi="Times New Roman"/>
          <w:sz w:val="24"/>
          <w:szCs w:val="24"/>
          <w:lang w:val="en-US" w:eastAsia="zh-CN"/>
        </w:rPr>
        <w:t>完成备案后，</w:t>
      </w:r>
      <w:r>
        <w:rPr>
          <w:rFonts w:hint="eastAsia" w:ascii="Times New Roman" w:hAnsi="Times New Roman"/>
          <w:sz w:val="24"/>
          <w:szCs w:val="24"/>
        </w:rPr>
        <w:t>乙方提供</w:t>
      </w:r>
      <w:r>
        <w:rPr>
          <w:rFonts w:hint="eastAsia" w:ascii="Times New Roman" w:hAnsi="Times New Roman"/>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rPr>
        <w:t>增值税</w:t>
      </w:r>
      <w:r>
        <w:rPr>
          <w:rFonts w:hint="eastAsia" w:ascii="Times New Roman" w:hAnsi="Times New Roman"/>
          <w:sz w:val="24"/>
          <w:szCs w:val="24"/>
          <w:lang w:val="en-US" w:eastAsia="zh-CN"/>
        </w:rPr>
        <w:t>专用</w:t>
      </w:r>
      <w:r>
        <w:rPr>
          <w:rFonts w:hint="eastAsia" w:ascii="Times New Roman" w:hAnsi="Times New Roman"/>
          <w:sz w:val="24"/>
          <w:szCs w:val="24"/>
        </w:rPr>
        <w:t>发票</w:t>
      </w:r>
      <w:r>
        <w:rPr>
          <w:rFonts w:hint="eastAsia" w:ascii="Times New Roman" w:hAnsi="Times New Roman"/>
          <w:sz w:val="24"/>
          <w:szCs w:val="24"/>
          <w:lang w:eastAsia="zh-CN"/>
        </w:rPr>
        <w:t>，</w:t>
      </w:r>
      <w:r>
        <w:rPr>
          <w:rFonts w:hint="eastAsia" w:ascii="Times New Roman" w:hAnsi="Times New Roman"/>
          <w:sz w:val="24"/>
          <w:szCs w:val="24"/>
        </w:rPr>
        <w:t>甲方收到发票后</w:t>
      </w:r>
      <w:r>
        <w:rPr>
          <w:rFonts w:hint="eastAsia" w:ascii="Times New Roman" w:hAnsi="Times New Roman"/>
          <w:sz w:val="24"/>
          <w:szCs w:val="24"/>
          <w:lang w:val="en-US" w:eastAsia="zh-CN"/>
        </w:rPr>
        <w:t>次月</w:t>
      </w:r>
      <w:r>
        <w:rPr>
          <w:rFonts w:hint="eastAsia" w:ascii="Times New Roman" w:hAnsi="Times New Roman"/>
          <w:sz w:val="24"/>
          <w:szCs w:val="24"/>
        </w:rPr>
        <w:t>付</w:t>
      </w:r>
      <w:r>
        <w:rPr>
          <w:rFonts w:hint="eastAsia" w:ascii="Times New Roman" w:hAnsi="Times New Roman"/>
          <w:sz w:val="24"/>
          <w:szCs w:val="24"/>
          <w:lang w:val="en-US" w:eastAsia="zh-CN"/>
        </w:rPr>
        <w:t>清全</w:t>
      </w:r>
      <w:r>
        <w:rPr>
          <w:rFonts w:hint="eastAsia" w:ascii="Times New Roman" w:hAnsi="Times New Roman"/>
          <w:sz w:val="24"/>
          <w:szCs w:val="24"/>
        </w:rPr>
        <w:t>款。</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第三条：甲方权利和义务</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安排一名人员与乙方进行业务沟通。</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按照乙方提供的资料清单提供资料，并配合乙方及其人员的工作。</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为乙方提供现场收集资料、了解情况的便利。</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按照合同约定支付服务费用。</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有权要求乙方告知项目进展情况。</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第四条：乙方权利和义务</w:t>
      </w:r>
    </w:p>
    <w:p>
      <w:pPr>
        <w:numPr>
          <w:ilvl w:val="0"/>
          <w:numId w:val="8"/>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安排一名人员与甲方进行业务沟通。</w:t>
      </w:r>
    </w:p>
    <w:p>
      <w:pPr>
        <w:numPr>
          <w:ilvl w:val="0"/>
          <w:numId w:val="8"/>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按照合同的约定及甲方的要求编制报告，按照相关部门的要求修改。</w:t>
      </w:r>
    </w:p>
    <w:p>
      <w:pPr>
        <w:numPr>
          <w:ilvl w:val="0"/>
          <w:numId w:val="8"/>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在甲方现场遵守甲方各项管理规定及现场人员的管理。</w:t>
      </w:r>
    </w:p>
    <w:p>
      <w:pPr>
        <w:numPr>
          <w:ilvl w:val="0"/>
          <w:numId w:val="8"/>
        </w:numPr>
        <w:tabs>
          <w:tab w:val="clear" w:pos="312"/>
        </w:tabs>
        <w:adjustRightInd w:val="0"/>
        <w:snapToGrid w:val="0"/>
        <w:spacing w:line="360" w:lineRule="auto"/>
        <w:ind w:firstLine="480" w:firstLineChars="200"/>
        <w:rPr>
          <w:rFonts w:hint="eastAsia" w:ascii="Times New Roman" w:hAnsi="Times New Roman"/>
          <w:color w:val="000000"/>
          <w:sz w:val="24"/>
          <w:szCs w:val="24"/>
        </w:rPr>
      </w:pPr>
      <w:r>
        <w:rPr>
          <w:rFonts w:hint="eastAsia" w:ascii="宋体" w:cs="宋体"/>
          <w:color w:val="000000"/>
          <w:kern w:val="0"/>
          <w:sz w:val="24"/>
        </w:rPr>
        <w:t>乙方人员在甲方现场工作过程中应遵守甲方规章制度，因乙方过错造成任何人身、财产损失的，由乙方承担由此造成的一切责任。</w:t>
      </w:r>
    </w:p>
    <w:p>
      <w:pPr>
        <w:adjustRightInd w:val="0"/>
        <w:snapToGrid w:val="0"/>
        <w:spacing w:line="360" w:lineRule="auto"/>
        <w:ind w:firstLine="480" w:firstLineChars="200"/>
        <w:rPr>
          <w:rFonts w:hint="eastAsia" w:ascii="Times New Roman" w:hAnsi="Times New Roman"/>
          <w:color w:val="FF0000"/>
          <w:sz w:val="24"/>
          <w:szCs w:val="24"/>
        </w:rPr>
      </w:pPr>
      <w:r>
        <w:rPr>
          <w:rFonts w:hint="eastAsia" w:ascii="宋体" w:cs="宋体"/>
          <w:color w:val="000000"/>
          <w:kern w:val="0"/>
          <w:sz w:val="24"/>
        </w:rPr>
        <w:t>5.因乙方制定技术服务方案不完善而不能顺利完成本项目，造成服务项目增加，产生额外费用由乙方支付。</w:t>
      </w:r>
    </w:p>
    <w:p>
      <w:pPr>
        <w:adjustRightInd w:val="0"/>
        <w:snapToGrid w:val="0"/>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第五条：保密责任</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第六条：项目验收</w:t>
      </w:r>
    </w:p>
    <w:p>
      <w:pPr>
        <w:adjustRightInd w:val="0"/>
        <w:snapToGrid w:val="0"/>
        <w:spacing w:line="360" w:lineRule="auto"/>
        <w:ind w:firstLine="480"/>
        <w:rPr>
          <w:rFonts w:hint="default" w:ascii="Times New Roman" w:hAnsi="Times New Roman" w:eastAsiaTheme="minorEastAsia"/>
          <w:color w:val="0000FF"/>
          <w:sz w:val="24"/>
          <w:szCs w:val="24"/>
          <w:lang w:val="en-US" w:eastAsia="zh-CN"/>
        </w:rPr>
      </w:pPr>
      <w:r>
        <w:rPr>
          <w:rFonts w:hint="eastAsia" w:ascii="Times New Roman" w:hAnsi="Times New Roman"/>
          <w:color w:val="0000FF"/>
          <w:sz w:val="24"/>
          <w:szCs w:val="24"/>
        </w:rPr>
        <w:t>甲方对项目验收标准为：由乙方</w:t>
      </w:r>
      <w:r>
        <w:rPr>
          <w:rFonts w:hint="eastAsia" w:ascii="Times New Roman" w:hAnsi="Times New Roman"/>
          <w:color w:val="0000FF"/>
          <w:sz w:val="24"/>
          <w:szCs w:val="24"/>
          <w:lang w:val="en-US" w:eastAsia="zh-CN"/>
        </w:rPr>
        <w:t>提供应急预案初稿</w:t>
      </w:r>
      <w:r>
        <w:rPr>
          <w:rFonts w:hint="eastAsia" w:ascii="Times New Roman" w:hAnsi="Times New Roman"/>
          <w:color w:val="0000FF"/>
          <w:sz w:val="24"/>
          <w:szCs w:val="24"/>
        </w:rPr>
        <w:t>，</w:t>
      </w:r>
      <w:r>
        <w:rPr>
          <w:rFonts w:hint="eastAsia" w:ascii="Times New Roman" w:hAnsi="Times New Roman"/>
          <w:color w:val="0000FF"/>
          <w:sz w:val="24"/>
          <w:szCs w:val="24"/>
          <w:lang w:val="en-US" w:eastAsia="zh-CN"/>
        </w:rPr>
        <w:t>甲方对预案文本进行评审，未通过甲方评审的</w:t>
      </w:r>
      <w:r>
        <w:rPr>
          <w:rFonts w:hint="eastAsia" w:ascii="Times New Roman" w:hAnsi="Times New Roman"/>
          <w:color w:val="0000FF"/>
          <w:sz w:val="24"/>
          <w:szCs w:val="24"/>
        </w:rPr>
        <w:t>，乙方应无偿无条件的进行修改，直至</w:t>
      </w:r>
      <w:r>
        <w:rPr>
          <w:rFonts w:hint="eastAsia" w:ascii="Times New Roman" w:hAnsi="Times New Roman"/>
          <w:color w:val="0000FF"/>
          <w:sz w:val="24"/>
          <w:szCs w:val="24"/>
          <w:lang w:val="en-US" w:eastAsia="zh-CN"/>
        </w:rPr>
        <w:t>评审</w:t>
      </w:r>
      <w:r>
        <w:rPr>
          <w:rFonts w:hint="eastAsia" w:ascii="Times New Roman" w:hAnsi="Times New Roman"/>
          <w:color w:val="0000FF"/>
          <w:sz w:val="24"/>
          <w:szCs w:val="24"/>
        </w:rPr>
        <w:t>合格。</w:t>
      </w:r>
      <w:r>
        <w:rPr>
          <w:rFonts w:hint="eastAsia" w:ascii="Times New Roman" w:hAnsi="Times New Roman"/>
          <w:color w:val="0000FF"/>
          <w:sz w:val="24"/>
          <w:szCs w:val="24"/>
          <w:lang w:val="en-US" w:eastAsia="zh-CN"/>
        </w:rPr>
        <w:t>应急预案由乙方完成省级备案，取得备案表后，视为项目完成验收。</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第七条：违约责任</w:t>
      </w:r>
    </w:p>
    <w:p>
      <w:pPr>
        <w:numPr>
          <w:ilvl w:val="0"/>
          <w:numId w:val="9"/>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因甲方过错未按照合同约定付款的，按照逾期未付款金额的3</w:t>
      </w:r>
      <w:r>
        <w:rPr>
          <w:rFonts w:ascii="Times New Roman" w:hAnsi="Times New Roman"/>
          <w:sz w:val="24"/>
          <w:szCs w:val="24"/>
        </w:rPr>
        <w:t>%</w:t>
      </w:r>
      <w:r>
        <w:rPr>
          <w:rFonts w:hint="eastAsia" w:ascii="Times New Roman" w:hAnsi="Times New Roman"/>
          <w:sz w:val="24"/>
          <w:szCs w:val="24"/>
        </w:rPr>
        <w:t>/日支付违约金。</w:t>
      </w:r>
    </w:p>
    <w:p>
      <w:pPr>
        <w:numPr>
          <w:ilvl w:val="0"/>
          <w:numId w:val="9"/>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因乙方原因未在约定时间完成阶段性工作或未按时提交报告送审的，按照合同总额的3</w:t>
      </w:r>
      <w:r>
        <w:rPr>
          <w:rFonts w:ascii="Times New Roman" w:hAnsi="Times New Roman"/>
          <w:sz w:val="24"/>
          <w:szCs w:val="24"/>
        </w:rPr>
        <w:t>%</w:t>
      </w:r>
      <w:r>
        <w:rPr>
          <w:rFonts w:hint="eastAsia" w:ascii="Times New Roman" w:hAnsi="Times New Roman"/>
          <w:sz w:val="24"/>
          <w:szCs w:val="24"/>
        </w:rPr>
        <w:t>/日支付违约金；乙方逾期超过【十五】日，甲方有权单方解除合同，此种情况下如乙方造成其他损失，解除合同不影响其赔偿甲方相关损失。</w:t>
      </w:r>
    </w:p>
    <w:p>
      <w:pPr>
        <w:numPr>
          <w:ilvl w:val="0"/>
          <w:numId w:val="9"/>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因甲方原因造成的合同延期，时间相应予以顺延；因乙方原因造成的逾期，不论何种情形均按照本条第2款执行。</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b/>
          <w:bCs/>
          <w:sz w:val="24"/>
          <w:szCs w:val="24"/>
        </w:rPr>
        <w:t>第八条：合同的解除</w:t>
      </w:r>
    </w:p>
    <w:p>
      <w:pPr>
        <w:numPr>
          <w:ilvl w:val="0"/>
          <w:numId w:val="10"/>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乙方未按照合同约定履行义务，经催告后【十五】日仍不履行并对甲方工作造成实质影响的，甲方有权单方解除合同，合同</w:t>
      </w:r>
      <w:r>
        <w:rPr>
          <w:rFonts w:ascii="Times New Roman" w:hAnsi="Times New Roman"/>
          <w:sz w:val="24"/>
          <w:szCs w:val="24"/>
        </w:rPr>
        <w:t>自解除通知到达乙方时即行解除，甲方对</w:t>
      </w:r>
      <w:r>
        <w:rPr>
          <w:rFonts w:hint="eastAsia" w:ascii="Times New Roman" w:hAnsi="Times New Roman"/>
          <w:sz w:val="24"/>
          <w:szCs w:val="24"/>
        </w:rPr>
        <w:t>已完成的服务费用不予支付，且有权要求乙方支付合同总额的20%作为违约金；如前述情形给甲方造成其他损失，解除合同不影响甲方要求赔偿相关损失。</w:t>
      </w:r>
    </w:p>
    <w:p>
      <w:pPr>
        <w:numPr>
          <w:ilvl w:val="0"/>
          <w:numId w:val="10"/>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甲方未按照合同约定支付相应进度款项，经乙方催告后在【十五】日内无正当理由仍不支付的，乙方有权单方解除合同，且有权要求甲方支付合同总额的20%作为违约金。</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第九条：不可抗力</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履行中，如发生法定的不可抗力事件，遭受方应在不可抗力事件发生十日内提交正是合规的书面报告，合同向对方据此可不追究违约等相关责任；不可抗力持续三十日以上的，任意一方可提出解除合同，双方另行商议。</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第十条：其他约定</w:t>
      </w:r>
    </w:p>
    <w:p>
      <w:pPr>
        <w:numPr>
          <w:ilvl w:val="0"/>
          <w:numId w:val="11"/>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合同履行中如发生争议，任意一方可诉至合同签订地人民法院解决；诉讼费、律师费等相关费用由违约方承担。</w:t>
      </w:r>
    </w:p>
    <w:p>
      <w:pPr>
        <w:numPr>
          <w:ilvl w:val="0"/>
          <w:numId w:val="11"/>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合同未尽事宜或履行中内容变更，双方可签订补充协议约定。</w:t>
      </w:r>
    </w:p>
    <w:p>
      <w:pPr>
        <w:numPr>
          <w:ilvl w:val="0"/>
          <w:numId w:val="11"/>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本合同自双方签字盖章后生效，一式【3】份，具有同等效力。</w:t>
      </w:r>
      <w:r>
        <w:rPr>
          <w:rFonts w:hint="eastAsia" w:ascii="宋体" w:hAnsi="宋体" w:eastAsia="宋体" w:cs="宋体"/>
          <w:bCs/>
          <w:sz w:val="21"/>
          <w:szCs w:val="21"/>
        </w:rPr>
        <w:t>传真或扫描件（能证明信息真实）有效。</w:t>
      </w:r>
    </w:p>
    <w:p>
      <w:pPr>
        <w:numPr>
          <w:ilvl w:val="0"/>
          <w:numId w:val="11"/>
        </w:numPr>
        <w:tabs>
          <w:tab w:val="clear" w:pos="312"/>
        </w:tabs>
        <w:adjustRightInd w:val="0"/>
        <w:snapToGrid w:val="0"/>
        <w:spacing w:line="360" w:lineRule="auto"/>
        <w:ind w:firstLine="480"/>
        <w:rPr>
          <w:rFonts w:hint="eastAsia" w:ascii="宋体" w:hAnsi="宋体" w:eastAsia="宋体" w:cs="宋体"/>
          <w:b/>
          <w:bCs/>
          <w:sz w:val="21"/>
          <w:szCs w:val="21"/>
        </w:rPr>
      </w:pPr>
      <w:r>
        <w:rPr>
          <w:rFonts w:hint="eastAsia" w:ascii="Times New Roman" w:hAnsi="Times New Roman"/>
          <w:sz w:val="24"/>
          <w:szCs w:val="24"/>
        </w:rPr>
        <w:t>与本合同有关的相关资料作为附件，与合同具有同等效力。</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第十一条</w:t>
      </w:r>
      <w:r>
        <w:rPr>
          <w:rFonts w:hint="eastAsia" w:ascii="宋体" w:hAnsi="宋体" w:eastAsia="宋体" w:cs="宋体"/>
          <w:b/>
          <w:bCs/>
          <w:sz w:val="21"/>
          <w:szCs w:val="21"/>
        </w:rPr>
        <w:t>、</w:t>
      </w:r>
      <w:r>
        <w:rPr>
          <w:rFonts w:hint="eastAsia" w:ascii="宋体" w:hAnsi="宋体" w:eastAsia="宋体" w:cs="宋体"/>
          <w:sz w:val="21"/>
          <w:szCs w:val="21"/>
        </w:rPr>
        <w:t>廉洁条款：供需双方及其员工不得向对方及其员工实施商业贿赂行为，包括但不限于给予回扣、礼品、馈赠、娱乐、招待等行为；供需双方及其员工不得向对方及其员工索要财物；</w:t>
      </w:r>
      <w:r>
        <w:rPr>
          <w:rFonts w:hint="eastAsia" w:ascii="宋体" w:hAnsi="宋体" w:eastAsia="宋体" w:cs="宋体"/>
          <w:sz w:val="21"/>
          <w:szCs w:val="21"/>
          <w:lang w:eastAsia="zh-CN"/>
        </w:rPr>
        <w:t>委托方</w:t>
      </w:r>
      <w:r>
        <w:rPr>
          <w:rFonts w:hint="eastAsia" w:ascii="宋体" w:hAnsi="宋体" w:eastAsia="宋体" w:cs="宋体"/>
          <w:sz w:val="21"/>
          <w:szCs w:val="21"/>
        </w:rPr>
        <w:t>发现</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员工向</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员工实施前两款行为的，</w:t>
      </w:r>
      <w:r>
        <w:rPr>
          <w:rFonts w:hint="eastAsia" w:ascii="宋体" w:hAnsi="宋体" w:eastAsia="宋体" w:cs="宋体"/>
          <w:sz w:val="21"/>
          <w:szCs w:val="21"/>
          <w:lang w:eastAsia="zh-CN"/>
        </w:rPr>
        <w:t>委托方</w:t>
      </w:r>
      <w:r>
        <w:rPr>
          <w:rFonts w:hint="eastAsia" w:ascii="宋体" w:hAnsi="宋体" w:eastAsia="宋体" w:cs="宋体"/>
          <w:sz w:val="21"/>
          <w:szCs w:val="21"/>
        </w:rPr>
        <w:t>有权单方解除本合同，同时</w:t>
      </w:r>
      <w:r>
        <w:rPr>
          <w:rFonts w:hint="eastAsia" w:ascii="宋体" w:hAnsi="宋体" w:eastAsia="宋体" w:cs="宋体"/>
          <w:sz w:val="21"/>
          <w:szCs w:val="21"/>
          <w:lang w:eastAsia="zh-CN"/>
        </w:rPr>
        <w:t>受托方</w:t>
      </w:r>
      <w:r>
        <w:rPr>
          <w:rFonts w:hint="eastAsia" w:ascii="宋体" w:hAnsi="宋体" w:eastAsia="宋体" w:cs="宋体"/>
          <w:sz w:val="21"/>
          <w:szCs w:val="21"/>
        </w:rPr>
        <w:t>应向</w:t>
      </w:r>
      <w:r>
        <w:rPr>
          <w:rFonts w:hint="eastAsia" w:ascii="宋体" w:hAnsi="宋体" w:eastAsia="宋体" w:cs="宋体"/>
          <w:sz w:val="21"/>
          <w:szCs w:val="21"/>
          <w:lang w:eastAsia="zh-CN"/>
        </w:rPr>
        <w:t>委托方</w:t>
      </w:r>
      <w:r>
        <w:rPr>
          <w:rFonts w:hint="eastAsia" w:ascii="宋体" w:hAnsi="宋体" w:eastAsia="宋体" w:cs="宋体"/>
          <w:sz w:val="21"/>
          <w:szCs w:val="21"/>
        </w:rPr>
        <w:t>支付合同总金额10%的违约金；</w:t>
      </w:r>
      <w:r>
        <w:rPr>
          <w:rFonts w:hint="eastAsia" w:ascii="宋体" w:hAnsi="宋体" w:eastAsia="宋体" w:cs="宋体"/>
          <w:sz w:val="21"/>
          <w:szCs w:val="21"/>
          <w:lang w:eastAsia="zh-CN"/>
        </w:rPr>
        <w:t>受托方</w:t>
      </w:r>
      <w:r>
        <w:rPr>
          <w:rFonts w:hint="eastAsia" w:ascii="宋体" w:hAnsi="宋体" w:eastAsia="宋体" w:cs="宋体"/>
          <w:sz w:val="21"/>
          <w:szCs w:val="21"/>
        </w:rPr>
        <w:t>发现</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员工向</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员工实施前两款行为的，应通过邮箱：thjjb@cofco.com；电话：010-85017235向</w:t>
      </w:r>
      <w:r>
        <w:rPr>
          <w:rFonts w:hint="eastAsia" w:ascii="宋体" w:hAnsi="宋体" w:eastAsia="宋体" w:cs="宋体"/>
          <w:sz w:val="21"/>
          <w:szCs w:val="21"/>
          <w:lang w:eastAsia="zh-CN"/>
        </w:rPr>
        <w:t>委托方</w:t>
      </w:r>
      <w:r>
        <w:rPr>
          <w:rFonts w:hint="eastAsia" w:ascii="宋体" w:hAnsi="宋体" w:eastAsia="宋体" w:cs="宋体"/>
          <w:sz w:val="21"/>
          <w:szCs w:val="21"/>
        </w:rPr>
        <w:t>予以举报，如</w:t>
      </w:r>
      <w:r>
        <w:rPr>
          <w:rFonts w:hint="eastAsia" w:ascii="宋体" w:hAnsi="宋体" w:eastAsia="宋体" w:cs="宋体"/>
          <w:sz w:val="21"/>
          <w:szCs w:val="21"/>
          <w:lang w:eastAsia="zh-CN"/>
        </w:rPr>
        <w:t>受托方</w:t>
      </w:r>
      <w:r>
        <w:rPr>
          <w:rFonts w:hint="eastAsia" w:ascii="宋体" w:hAnsi="宋体" w:eastAsia="宋体" w:cs="宋体"/>
          <w:sz w:val="21"/>
          <w:szCs w:val="21"/>
        </w:rPr>
        <w:t>不予举报的，</w:t>
      </w:r>
      <w:r>
        <w:rPr>
          <w:rFonts w:hint="eastAsia" w:ascii="宋体" w:hAnsi="宋体" w:eastAsia="宋体" w:cs="宋体"/>
          <w:sz w:val="21"/>
          <w:szCs w:val="21"/>
          <w:lang w:eastAsia="zh-CN"/>
        </w:rPr>
        <w:t>委托方</w:t>
      </w:r>
      <w:r>
        <w:rPr>
          <w:rFonts w:hint="eastAsia" w:ascii="宋体" w:hAnsi="宋体" w:eastAsia="宋体" w:cs="宋体"/>
          <w:sz w:val="21"/>
          <w:szCs w:val="21"/>
        </w:rPr>
        <w:t>发现后有权单方解除本合同。</w:t>
      </w:r>
    </w:p>
    <w:tbl>
      <w:tblPr>
        <w:tblStyle w:val="7"/>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45"/>
        <w:gridCol w:w="428"/>
        <w:gridCol w:w="571"/>
        <w:gridCol w:w="234"/>
        <w:gridCol w:w="1343"/>
        <w:gridCol w:w="340"/>
        <w:gridCol w:w="1233"/>
        <w:gridCol w:w="1345"/>
        <w:gridCol w:w="337"/>
        <w:gridCol w:w="672"/>
        <w:gridCol w:w="26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15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受托</w:t>
            </w:r>
            <w:r>
              <w:rPr>
                <w:rFonts w:hint="eastAsia" w:ascii="宋体" w:hAnsi="宋体" w:eastAsia="宋体" w:cs="宋体"/>
                <w:sz w:val="21"/>
                <w:szCs w:val="21"/>
              </w:rPr>
              <w:t>方（乙方）</w:t>
            </w:r>
          </w:p>
        </w:tc>
        <w:tc>
          <w:tcPr>
            <w:tcW w:w="340" w:type="dxa"/>
            <w:vMerge w:val="restart"/>
            <w:tcBorders>
              <w:top w:val="nil"/>
              <w:left w:val="nil"/>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u w:val="single"/>
              </w:rPr>
            </w:pPr>
          </w:p>
        </w:tc>
        <w:tc>
          <w:tcPr>
            <w:tcW w:w="5102" w:type="dxa"/>
            <w:gridSpan w:val="6"/>
            <w:tcBorders>
              <w:top w:val="single" w:color="auto" w:sz="4" w:space="0"/>
              <w:left w:val="nil"/>
              <w:bottom w:val="nil"/>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委托</w:t>
            </w:r>
            <w:r>
              <w:rPr>
                <w:rFonts w:hint="eastAsia" w:ascii="宋体" w:hAnsi="宋体" w:eastAsia="宋体" w:cs="宋体"/>
                <w:sz w:val="21"/>
                <w:szCs w:val="21"/>
              </w:rPr>
              <w:t>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921" w:type="dxa"/>
            <w:gridSpan w:val="5"/>
            <w:tcBorders>
              <w:top w:val="single" w:color="auto" w:sz="4" w:space="0"/>
              <w:left w:val="nil"/>
              <w:bottom w:val="single" w:color="auto" w:sz="4" w:space="0"/>
              <w:right w:val="single" w:color="auto" w:sz="4" w:space="0"/>
            </w:tcBorders>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869" w:type="dxa"/>
            <w:gridSpan w:val="5"/>
            <w:tcBorders>
              <w:top w:val="single" w:color="auto" w:sz="4" w:space="0"/>
              <w:left w:val="nil"/>
              <w:bottom w:val="nil"/>
              <w:right w:val="single" w:color="auto" w:sz="4" w:space="0"/>
            </w:tcBorders>
          </w:tcPr>
          <w:p>
            <w:pPr>
              <w:widowControl/>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中粮糖业辽宁有限公司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辽宁省营口仙人岛经济开发区中粮大道1号</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rPr>
                <w:rFonts w:hint="eastAsia" w:ascii="宋体" w:hAnsi="宋体" w:eastAsia="宋体" w:cs="宋体"/>
                <w:sz w:val="21"/>
                <w:szCs w:val="21"/>
              </w:rPr>
            </w:pPr>
            <w:r>
              <w:rPr>
                <w:rFonts w:hint="eastAsia" w:ascii="宋体" w:hAnsi="宋体" w:eastAsia="宋体" w:cs="宋体"/>
                <w:sz w:val="21"/>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电话</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nil"/>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right="-57"/>
              <w:rPr>
                <w:rFonts w:hint="default" w:ascii="宋体" w:hAnsi="宋体" w:eastAsia="宋体" w:cs="宋体"/>
                <w:sz w:val="21"/>
                <w:szCs w:val="21"/>
                <w:lang w:val="en-US" w:eastAsia="zh-CN"/>
              </w:rPr>
            </w:pPr>
            <w:r>
              <w:rPr>
                <w:rFonts w:hint="eastAsia" w:ascii="宋体" w:hAnsi="宋体" w:eastAsia="宋体" w:cs="宋体"/>
                <w:sz w:val="21"/>
                <w:szCs w:val="21"/>
              </w:rPr>
              <w:t>0417－65730</w:t>
            </w:r>
            <w:r>
              <w:rPr>
                <w:rFonts w:hint="eastAsia" w:ascii="宋体" w:hAnsi="宋体" w:eastAsia="宋体" w:cs="宋体"/>
                <w:sz w:val="21"/>
                <w:szCs w:val="21"/>
                <w:lang w:val="en-US" w:eastAsia="zh-CN"/>
              </w:rPr>
              <w:t>15</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0417-65730</w:t>
            </w:r>
            <w:r>
              <w:rPr>
                <w:rFonts w:hint="eastAsia" w:ascii="宋体" w:hAnsi="宋体" w:eastAsia="宋体" w:cs="宋体"/>
                <w:sz w:val="21"/>
                <w:szCs w:val="21"/>
                <w:lang w:val="en-US" w:eastAsia="zh-CN"/>
              </w:rPr>
              <w:t>15</w:t>
            </w: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869" w:type="dxa"/>
            <w:gridSpan w:val="5"/>
            <w:tcBorders>
              <w:top w:val="single" w:color="auto" w:sz="4" w:space="0"/>
              <w:left w:val="nil"/>
              <w:bottom w:val="nil"/>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91210881558152425D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33"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34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color w:val="000000"/>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69"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25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p>
    <w:p>
      <w:pPr>
        <w:autoSpaceDE w:val="0"/>
        <w:spacing w:line="360" w:lineRule="auto"/>
        <w:rPr>
          <w:rFonts w:hint="eastAsia" w:ascii="宋体" w:hAnsi="宋体" w:eastAsia="宋体" w:cs="宋体"/>
          <w:sz w:val="21"/>
          <w:szCs w:val="21"/>
        </w:rPr>
      </w:pPr>
    </w:p>
    <w:p>
      <w:pPr>
        <w:autoSpaceDE w:val="0"/>
        <w:spacing w:line="360" w:lineRule="auto"/>
        <w:rPr>
          <w:rFonts w:hint="eastAsia" w:ascii="宋体" w:hAnsi="宋体" w:eastAsia="宋体" w:cs="宋体"/>
          <w:sz w:val="21"/>
          <w:szCs w:val="21"/>
        </w:rPr>
      </w:pPr>
    </w:p>
    <w:p>
      <w:pPr>
        <w:autoSpaceDE w:val="0"/>
        <w:spacing w:line="360"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none"/>
          <w:lang w:val="en-US" w:eastAsia="zh-CN" w:bidi="ar-SA"/>
        </w:rPr>
        <w:t>安全生产应急预案服务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lang w:val="en-US" w:eastAsia="zh-CN" w:bidi="ar-SA"/>
        </w:rPr>
        <w:t>安全生产应急预案服务</w:t>
      </w:r>
      <w:r>
        <w:rPr>
          <w:rFonts w:hint="eastAsia" w:ascii="宋体" w:hAnsi="宋体" w:eastAsia="宋体" w:cs="宋体"/>
          <w:sz w:val="21"/>
          <w:szCs w:val="21"/>
          <w:lang w:val="en-US" w:eastAsia="zh-CN" w:bidi="ar-SA"/>
        </w:rPr>
        <w:t>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4"/>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4"/>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4"/>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4"/>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4"/>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4"/>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4"/>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12"/>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none"/>
          <w:lang w:val="en-US" w:eastAsia="zh-CN"/>
        </w:rPr>
        <w:t>安全生产应急预案服务项目</w:t>
      </w:r>
      <w:r>
        <w:rPr>
          <w:rFonts w:hint="eastAsia" w:ascii="宋体" w:hAnsi="宋体" w:eastAsia="宋体" w:cs="宋体"/>
          <w:sz w:val="21"/>
          <w:szCs w:val="21"/>
          <w:lang w:eastAsia="zh-CN"/>
        </w:rPr>
        <w:t>比价</w:t>
      </w:r>
      <w:r>
        <w:rPr>
          <w:rFonts w:hint="eastAsia" w:ascii="宋体" w:hAnsi="宋体" w:eastAsia="宋体" w:cs="宋体"/>
          <w:sz w:val="21"/>
          <w:szCs w:val="21"/>
        </w:rPr>
        <w:t>文件，遵照《中华人民共和国招标投标法》等有关规定，经研究上述</w:t>
      </w:r>
      <w:r>
        <w:rPr>
          <w:rFonts w:hint="eastAsia" w:ascii="宋体" w:hAnsi="宋体" w:eastAsia="宋体" w:cs="宋体"/>
          <w:sz w:val="21"/>
          <w:szCs w:val="21"/>
          <w:lang w:eastAsia="zh-CN"/>
        </w:rPr>
        <w:t>比价</w:t>
      </w:r>
      <w:r>
        <w:rPr>
          <w:rFonts w:hint="eastAsia" w:ascii="宋体" w:hAnsi="宋体" w:eastAsia="宋体" w:cs="宋体"/>
          <w:sz w:val="21"/>
          <w:szCs w:val="21"/>
        </w:rPr>
        <w:t>文件的投标须知、合同条款、服务标准及其他有关文件后，我方报价如下</w:t>
      </w:r>
    </w:p>
    <w:tbl>
      <w:tblPr>
        <w:tblStyle w:val="7"/>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安全生产应急预案服务</w:t>
            </w:r>
          </w:p>
        </w:tc>
        <w:tc>
          <w:tcPr>
            <w:tcW w:w="1542" w:type="dxa"/>
            <w:vAlign w:val="center"/>
          </w:tcPr>
          <w:p>
            <w:pPr>
              <w:tabs>
                <w:tab w:val="left" w:pos="5760"/>
              </w:tabs>
              <w:spacing w:line="30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详情见比价文件以及应急预案清单</w:t>
            </w:r>
          </w:p>
        </w:tc>
        <w:tc>
          <w:tcPr>
            <w:tcW w:w="16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bookmarkStart w:id="1" w:name="_GoBack"/>
            <w:bookmarkEnd w:id="1"/>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eastAsia="zh-CN"/>
      </w:rPr>
      <w:t>比价</w:t>
    </w:r>
    <w:r>
      <w:rPr>
        <w:rFonts w:hint="eastAsia"/>
      </w:rPr>
      <w:t>采购文件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1C679"/>
    <w:multiLevelType w:val="singleLevel"/>
    <w:tmpl w:val="9761C679"/>
    <w:lvl w:ilvl="0" w:tentative="0">
      <w:start w:val="1"/>
      <w:numFmt w:val="decimal"/>
      <w:lvlText w:val="%1."/>
      <w:lvlJc w:val="left"/>
      <w:pPr>
        <w:tabs>
          <w:tab w:val="left" w:pos="312"/>
        </w:tabs>
      </w:pPr>
    </w:lvl>
  </w:abstractNum>
  <w:abstractNum w:abstractNumId="1">
    <w:nsid w:val="9DA47F1A"/>
    <w:multiLevelType w:val="singleLevel"/>
    <w:tmpl w:val="9DA47F1A"/>
    <w:lvl w:ilvl="0" w:tentative="0">
      <w:start w:val="2"/>
      <w:numFmt w:val="chineseCounting"/>
      <w:suff w:val="nothing"/>
      <w:lvlText w:val="%1、"/>
      <w:lvlJc w:val="left"/>
      <w:rPr>
        <w:rFonts w:hint="eastAsia"/>
      </w:rPr>
    </w:lvl>
  </w:abstractNum>
  <w:abstractNum w:abstractNumId="2">
    <w:nsid w:val="B106D675"/>
    <w:multiLevelType w:val="singleLevel"/>
    <w:tmpl w:val="B106D675"/>
    <w:lvl w:ilvl="0" w:tentative="0">
      <w:start w:val="1"/>
      <w:numFmt w:val="decimal"/>
      <w:lvlText w:val="%1."/>
      <w:lvlJc w:val="left"/>
      <w:pPr>
        <w:tabs>
          <w:tab w:val="left" w:pos="312"/>
        </w:tabs>
      </w:pPr>
    </w:lvl>
  </w:abstractNum>
  <w:abstractNum w:abstractNumId="3">
    <w:nsid w:val="B89B5EAC"/>
    <w:multiLevelType w:val="singleLevel"/>
    <w:tmpl w:val="B89B5EAC"/>
    <w:lvl w:ilvl="0" w:tentative="0">
      <w:start w:val="1"/>
      <w:numFmt w:val="decimal"/>
      <w:lvlText w:val="%1."/>
      <w:lvlJc w:val="left"/>
      <w:pPr>
        <w:tabs>
          <w:tab w:val="left" w:pos="312"/>
        </w:tabs>
      </w:pPr>
    </w:lvl>
  </w:abstractNum>
  <w:abstractNum w:abstractNumId="4">
    <w:nsid w:val="BD4E8E0C"/>
    <w:multiLevelType w:val="singleLevel"/>
    <w:tmpl w:val="BD4E8E0C"/>
    <w:lvl w:ilvl="0" w:tentative="0">
      <w:start w:val="1"/>
      <w:numFmt w:val="decimal"/>
      <w:suff w:val="nothing"/>
      <w:lvlText w:val="%1、"/>
      <w:lvlJc w:val="left"/>
    </w:lvl>
  </w:abstractNum>
  <w:abstractNum w:abstractNumId="5">
    <w:nsid w:val="E3092E79"/>
    <w:multiLevelType w:val="singleLevel"/>
    <w:tmpl w:val="E3092E79"/>
    <w:lvl w:ilvl="0" w:tentative="0">
      <w:start w:val="1"/>
      <w:numFmt w:val="decimal"/>
      <w:lvlText w:val="%1."/>
      <w:lvlJc w:val="left"/>
      <w:pPr>
        <w:tabs>
          <w:tab w:val="left" w:pos="312"/>
        </w:tabs>
      </w:pPr>
    </w:lvl>
  </w:abstractNum>
  <w:abstractNum w:abstractNumId="6">
    <w:nsid w:val="FD03D8AA"/>
    <w:multiLevelType w:val="singleLevel"/>
    <w:tmpl w:val="FD03D8AA"/>
    <w:lvl w:ilvl="0" w:tentative="0">
      <w:start w:val="1"/>
      <w:numFmt w:val="decimal"/>
      <w:lvlText w:val="%1."/>
      <w:lvlJc w:val="left"/>
      <w:pPr>
        <w:tabs>
          <w:tab w:val="left" w:pos="312"/>
        </w:tabs>
      </w:pPr>
      <w:rPr>
        <w:rFonts w:hint="default"/>
        <w:b w:val="0"/>
        <w:bCs w:val="0"/>
        <w:sz w:val="20"/>
        <w:szCs w:val="20"/>
      </w:rPr>
    </w:lvl>
  </w:abstractNum>
  <w:abstractNum w:abstractNumId="7">
    <w:nsid w:val="1EBE648D"/>
    <w:multiLevelType w:val="singleLevel"/>
    <w:tmpl w:val="1EBE648D"/>
    <w:lvl w:ilvl="0" w:tentative="0">
      <w:start w:val="1"/>
      <w:numFmt w:val="decimal"/>
      <w:lvlText w:val="%1."/>
      <w:lvlJc w:val="left"/>
      <w:pPr>
        <w:tabs>
          <w:tab w:val="left" w:pos="312"/>
        </w:tabs>
      </w:pPr>
    </w:lvl>
  </w:abstractNum>
  <w:abstractNum w:abstractNumId="8">
    <w:nsid w:val="1F427165"/>
    <w:multiLevelType w:val="singleLevel"/>
    <w:tmpl w:val="1F427165"/>
    <w:lvl w:ilvl="0" w:tentative="0">
      <w:start w:val="1"/>
      <w:numFmt w:val="decimal"/>
      <w:suff w:val="nothing"/>
      <w:lvlText w:val="%1、"/>
      <w:lvlJc w:val="left"/>
    </w:lvl>
  </w:abstractNum>
  <w:abstractNum w:abstractNumId="9">
    <w:nsid w:val="2037C6CB"/>
    <w:multiLevelType w:val="singleLevel"/>
    <w:tmpl w:val="2037C6CB"/>
    <w:lvl w:ilvl="0" w:tentative="0">
      <w:start w:val="1"/>
      <w:numFmt w:val="decimal"/>
      <w:lvlText w:val="%1."/>
      <w:lvlJc w:val="left"/>
      <w:pPr>
        <w:tabs>
          <w:tab w:val="left" w:pos="312"/>
        </w:tabs>
      </w:pPr>
    </w:lvl>
  </w:abstractNum>
  <w:abstractNum w:abstractNumId="10">
    <w:nsid w:val="3844EC08"/>
    <w:multiLevelType w:val="singleLevel"/>
    <w:tmpl w:val="3844EC08"/>
    <w:lvl w:ilvl="0" w:tentative="0">
      <w:start w:val="1"/>
      <w:numFmt w:val="decimal"/>
      <w:suff w:val="nothing"/>
      <w:lvlText w:val="%1、"/>
      <w:lvlJc w:val="left"/>
    </w:lvl>
  </w:abstractNum>
  <w:abstractNum w:abstractNumId="11">
    <w:nsid w:val="577B4971"/>
    <w:multiLevelType w:val="singleLevel"/>
    <w:tmpl w:val="577B4971"/>
    <w:lvl w:ilvl="0" w:tentative="0">
      <w:start w:val="1"/>
      <w:numFmt w:val="chineseCounting"/>
      <w:suff w:val="nothing"/>
      <w:lvlText w:val="%1、"/>
      <w:lvlJc w:val="left"/>
      <w:rPr>
        <w:rFonts w:hint="eastAsia"/>
      </w:rPr>
    </w:lvl>
  </w:abstractNum>
  <w:num w:numId="1">
    <w:abstractNumId w:val="11"/>
  </w:num>
  <w:num w:numId="2">
    <w:abstractNumId w:val="8"/>
  </w:num>
  <w:num w:numId="3">
    <w:abstractNumId w:val="10"/>
  </w:num>
  <w:num w:numId="4">
    <w:abstractNumId w:val="1"/>
  </w:num>
  <w:num w:numId="5">
    <w:abstractNumId w:val="0"/>
  </w:num>
  <w:num w:numId="6">
    <w:abstractNumId w:val="3"/>
  </w:num>
  <w:num w:numId="7">
    <w:abstractNumId w:val="9"/>
  </w:num>
  <w:num w:numId="8">
    <w:abstractNumId w:val="7"/>
  </w:num>
  <w:num w:numId="9">
    <w:abstractNumId w:val="2"/>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72F4BF4"/>
    <w:rsid w:val="107751D7"/>
    <w:rsid w:val="12521AED"/>
    <w:rsid w:val="13C96C1E"/>
    <w:rsid w:val="18585984"/>
    <w:rsid w:val="19F80D3F"/>
    <w:rsid w:val="1BE10510"/>
    <w:rsid w:val="1C7803F2"/>
    <w:rsid w:val="24644F93"/>
    <w:rsid w:val="25944388"/>
    <w:rsid w:val="2A374397"/>
    <w:rsid w:val="2B7472D5"/>
    <w:rsid w:val="318C53E9"/>
    <w:rsid w:val="366B6C5A"/>
    <w:rsid w:val="38742F2D"/>
    <w:rsid w:val="3A331955"/>
    <w:rsid w:val="45EF0E26"/>
    <w:rsid w:val="50F64C01"/>
    <w:rsid w:val="560E6E35"/>
    <w:rsid w:val="5DBB6C54"/>
    <w:rsid w:val="621804FD"/>
    <w:rsid w:val="6B305F2C"/>
    <w:rsid w:val="6FA22B79"/>
    <w:rsid w:val="7212685E"/>
    <w:rsid w:val="771F0CBB"/>
    <w:rsid w:val="78A513E9"/>
    <w:rsid w:val="7ADA278A"/>
    <w:rsid w:val="7BBC226F"/>
    <w:rsid w:val="7CDE18B4"/>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正文文本 字符"/>
    <w:basedOn w:val="9"/>
    <w:link w:val="3"/>
    <w:qFormat/>
    <w:uiPriority w:val="1"/>
    <w:rPr>
      <w:rFonts w:ascii="宋体" w:hAnsi="宋体" w:eastAsia="宋体" w:cs="宋体"/>
      <w:kern w:val="0"/>
      <w:sz w:val="32"/>
      <w:szCs w:val="32"/>
      <w:lang w:val="zh-CN" w:bidi="zh-CN"/>
    </w:rPr>
  </w:style>
  <w:style w:type="paragraph" w:styleId="14">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12</Pages>
  <Words>5084</Words>
  <Characters>5233</Characters>
  <Lines>79</Lines>
  <Paragraphs>22</Paragraphs>
  <TotalTime>10</TotalTime>
  <ScaleCrop>false</ScaleCrop>
  <LinksUpToDate>false</LinksUpToDate>
  <CharactersWithSpaces>5998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2023-04-26T00:58:22Z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C7D7F923DAFF4D6B9CFED5EA830D88E3_13</vt:lpwstr>
  </property>
</Properties>
</file>