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-590550</wp:posOffset>
            </wp:positionV>
            <wp:extent cx="1600200" cy="523240"/>
            <wp:effectExtent l="0" t="0" r="0" b="10160"/>
            <wp:wrapNone/>
            <wp:docPr id="1" name="图片 32" descr="17753134727367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2" descr="1775313472736746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5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36" w:lineRule="atLeast"/>
        <w:jc w:val="center"/>
        <w:textAlignment w:val="auto"/>
        <w:rPr>
          <w:rStyle w:val="36"/>
          <w:rFonts w:ascii="黑体" w:eastAsia="黑体"/>
          <w:bCs/>
          <w:sz w:val="44"/>
          <w:szCs w:val="44"/>
        </w:rPr>
      </w:pPr>
    </w:p>
    <w:p>
      <w:pPr>
        <w:spacing w:line="336" w:lineRule="atLeast"/>
        <w:jc w:val="center"/>
        <w:textAlignment w:val="auto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hint="eastAsia" w:ascii="黑体" w:eastAsia="黑体"/>
          <w:bCs/>
          <w:sz w:val="44"/>
          <w:szCs w:val="44"/>
        </w:rPr>
        <w:t>关于</w:t>
      </w:r>
      <w:r>
        <w:rPr>
          <w:rStyle w:val="36"/>
          <w:rFonts w:ascii="黑体" w:eastAsia="黑体"/>
          <w:bCs/>
          <w:sz w:val="44"/>
          <w:szCs w:val="44"/>
        </w:rPr>
        <w:t>20230526粤北糖厂检修材料（设备移装、维修）</w:t>
      </w:r>
      <w:r>
        <w:rPr>
          <w:rStyle w:val="36"/>
          <w:rFonts w:hint="eastAsia" w:ascii="黑体" w:eastAsia="黑体"/>
          <w:bCs/>
          <w:sz w:val="44"/>
          <w:szCs w:val="44"/>
        </w:rPr>
        <w:t>询</w:t>
      </w:r>
      <w:r>
        <w:rPr>
          <w:rStyle w:val="36"/>
          <w:rFonts w:ascii="黑体" w:eastAsia="黑体"/>
          <w:bCs/>
          <w:sz w:val="44"/>
          <w:szCs w:val="44"/>
        </w:rPr>
        <w:t>比价采购文件</w:t>
      </w:r>
    </w:p>
    <w:p>
      <w:pPr>
        <w:spacing w:line="336" w:lineRule="atLeast"/>
        <w:jc w:val="center"/>
        <w:textAlignment w:val="auto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ind w:firstLine="2560" w:firstLineChars="800"/>
        <w:rPr>
          <w:rStyle w:val="36"/>
          <w:rFonts w:ascii="黑体" w:hAnsi="黑体" w:eastAsia="黑体"/>
          <w:bCs/>
          <w:sz w:val="24"/>
        </w:rPr>
      </w:pPr>
      <w:r>
        <w:rPr>
          <w:rStyle w:val="36"/>
          <w:rFonts w:ascii="黑体" w:hAnsi="黑体" w:eastAsia="黑体"/>
          <w:bCs/>
          <w:sz w:val="32"/>
        </w:rPr>
        <w:t>单位：</w:t>
      </w:r>
      <w:r>
        <w:rPr>
          <w:rStyle w:val="36"/>
          <w:rFonts w:hint="eastAsia" w:ascii="黑体" w:eastAsia="黑体"/>
          <w:bCs/>
          <w:sz w:val="32"/>
          <w:szCs w:val="44"/>
        </w:rPr>
        <w:t>英德市粤北糖业有限公司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ind w:firstLine="2520" w:firstLineChars="900"/>
        <w:rPr>
          <w:rStyle w:val="36"/>
          <w:rFonts w:ascii="黑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28"/>
          <w:szCs w:val="28"/>
        </w:rPr>
        <w:t>发布日期：202</w:t>
      </w:r>
      <w:r>
        <w:rPr>
          <w:rStyle w:val="36"/>
          <w:rFonts w:hint="eastAsia" w:ascii="黑体" w:eastAsia="黑体"/>
          <w:bCs/>
          <w:sz w:val="28"/>
          <w:szCs w:val="28"/>
          <w:lang w:val="en-US" w:eastAsia="zh-CN"/>
        </w:rPr>
        <w:t>3</w:t>
      </w:r>
      <w:r>
        <w:rPr>
          <w:rStyle w:val="36"/>
          <w:rFonts w:ascii="黑体" w:eastAsia="黑体"/>
          <w:bCs/>
          <w:sz w:val="28"/>
          <w:szCs w:val="28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05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26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日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jc w:val="center"/>
        <w:rPr>
          <w:rStyle w:val="36"/>
          <w:rFonts w:ascii="仿宋_GB2312" w:eastAsia="仿宋_GB2312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br w:type="page"/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t>目          录</w:t>
      </w: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numPr>
          <w:ilvl w:val="0"/>
          <w:numId w:val="1"/>
        </w:numPr>
        <w:snapToGrid w:val="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hint="eastAsia" w:ascii="黑体" w:eastAsia="黑体"/>
          <w:bCs/>
          <w:sz w:val="36"/>
          <w:szCs w:val="36"/>
        </w:rPr>
        <w:t xml:space="preserve">   </w:t>
      </w:r>
      <w:r>
        <w:rPr>
          <w:rStyle w:val="36"/>
          <w:rFonts w:ascii="黑体" w:eastAsia="黑体"/>
          <w:bCs/>
          <w:sz w:val="36"/>
          <w:szCs w:val="36"/>
        </w:rPr>
        <w:t>供应商须知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tabs>
          <w:tab w:val="left" w:pos="7005"/>
        </w:tabs>
        <w:snapToGrid w:val="0"/>
        <w:ind w:firstLine="2142" w:firstLineChars="595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第二章   </w:t>
      </w:r>
      <w:r>
        <w:rPr>
          <w:rStyle w:val="36"/>
          <w:rFonts w:hint="eastAsia" w:ascii="黑体" w:eastAsia="黑体"/>
          <w:bCs/>
          <w:sz w:val="36"/>
          <w:szCs w:val="36"/>
        </w:rPr>
        <w:t>报价说明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left="215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>第三章   评审方法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firstLine="2160" w:firstLineChars="600"/>
        <w:rPr>
          <w:rStyle w:val="36"/>
          <w:rFonts w:ascii="宋体" w:hAnsi="宋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第四章 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  <w:r>
        <w:rPr>
          <w:rStyle w:val="36"/>
          <w:rFonts w:ascii="宋体" w:hAnsi="宋体"/>
          <w:b/>
          <w:bCs/>
          <w:sz w:val="36"/>
          <w:szCs w:val="36"/>
        </w:rPr>
        <w:br w:type="page"/>
      </w:r>
    </w:p>
    <w:p>
      <w:pPr>
        <w:snapToGrid w:val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第一章 供应商须知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一、202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3</w:t>
      </w:r>
      <w:r>
        <w:rPr>
          <w:rStyle w:val="36"/>
          <w:rFonts w:ascii="宋体" w:hAnsi="宋体" w:cs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05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</w:rPr>
        <w:t>粤北糖</w:t>
      </w:r>
      <w:r>
        <w:rPr>
          <w:rStyle w:val="36"/>
          <w:rFonts w:hint="eastAsia" w:ascii="宋体" w:hAnsi="宋体" w:cs="宋体"/>
          <w:bCs/>
          <w:sz w:val="32"/>
          <w:szCs w:val="32"/>
          <w:u w:val="none"/>
        </w:rPr>
        <w:t>业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设备移装、维修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</w:rPr>
        <w:t>采购线上询比</w:t>
      </w:r>
      <w:r>
        <w:rPr>
          <w:rStyle w:val="36"/>
          <w:rFonts w:ascii="宋体" w:hAnsi="宋体" w:cs="宋体"/>
          <w:bCs/>
          <w:sz w:val="32"/>
          <w:szCs w:val="32"/>
        </w:rPr>
        <w:t>价工作；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二、本次采购定价形式采用</w:t>
      </w:r>
      <w:r>
        <w:rPr>
          <w:rStyle w:val="36"/>
          <w:rFonts w:hint="eastAsia" w:ascii="宋体" w:hAnsi="宋体" w:cs="宋体"/>
          <w:bCs/>
          <w:sz w:val="32"/>
          <w:szCs w:val="32"/>
        </w:rPr>
        <w:t>询</w:t>
      </w:r>
      <w:r>
        <w:rPr>
          <w:rStyle w:val="36"/>
          <w:rFonts w:ascii="宋体" w:hAnsi="宋体" w:cs="宋体"/>
          <w:bCs/>
          <w:sz w:val="32"/>
          <w:szCs w:val="32"/>
        </w:rPr>
        <w:t>比价的方式（统谈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统</w:t>
      </w:r>
      <w:r>
        <w:rPr>
          <w:rStyle w:val="36"/>
          <w:rFonts w:ascii="宋体" w:hAnsi="宋体" w:cs="宋体"/>
          <w:bCs/>
          <w:sz w:val="32"/>
          <w:szCs w:val="32"/>
        </w:rPr>
        <w:t>签）。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三、供应商可以通过</w:t>
      </w:r>
      <w:r>
        <w:rPr>
          <w:rStyle w:val="36"/>
          <w:rFonts w:hint="eastAsia" w:ascii="宋体" w:hAnsi="宋体" w:cs="宋体"/>
          <w:bCs/>
          <w:sz w:val="32"/>
          <w:szCs w:val="32"/>
        </w:rPr>
        <w:t>线上报价的方式进行</w:t>
      </w:r>
      <w:r>
        <w:rPr>
          <w:rStyle w:val="36"/>
          <w:rFonts w:ascii="宋体" w:hAnsi="宋体" w:cs="宋体"/>
          <w:bCs/>
          <w:sz w:val="32"/>
          <w:szCs w:val="32"/>
        </w:rPr>
        <w:t>参与；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说明：采购工作小组对报送资料初审。初审期间将对报名供应商通过天眼查、信用中国、政府采购网等网站核查供应商关联关系、信用情况及违法违规情况进行核查，对于存在</w:t>
      </w:r>
      <w:r>
        <w:rPr>
          <w:rStyle w:val="36"/>
          <w:rFonts w:hint="eastAsia" w:ascii="宋体" w:hAnsi="宋体" w:cs="宋体"/>
          <w:bCs/>
          <w:sz w:val="32"/>
          <w:szCs w:val="32"/>
        </w:rPr>
        <w:t>严重</w:t>
      </w:r>
      <w:r>
        <w:rPr>
          <w:rStyle w:val="36"/>
          <w:rFonts w:ascii="宋体" w:hAnsi="宋体" w:cs="宋体"/>
          <w:bCs/>
          <w:sz w:val="32"/>
          <w:szCs w:val="32"/>
        </w:rPr>
        <w:t>不良记录或报送资料严重不符合要求的将被直接淘汰，对报送资料中非重要部分填写不完整的，审核小组以邮件或微信通知的方式通知供应商补充完善，未补充完成的视为自动放弃；请报名供应商主动与审核小组人员联系，确认资质审核结果；</w:t>
      </w:r>
    </w:p>
    <w:p>
      <w:pPr>
        <w:numPr>
          <w:ilvl w:val="0"/>
          <w:numId w:val="2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报名截止时间及投标截止时间</w:t>
      </w:r>
    </w:p>
    <w:p>
      <w:pPr>
        <w:numPr>
          <w:ilvl w:val="0"/>
          <w:numId w:val="2"/>
        </w:numPr>
        <w:snapToGrid w:val="0"/>
        <w:spacing w:line="560" w:lineRule="exact"/>
        <w:ind w:firstLine="643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/>
          <w:bCs/>
          <w:sz w:val="32"/>
          <w:szCs w:val="32"/>
        </w:rPr>
        <w:t>供应商注册须在202</w:t>
      </w:r>
      <w:r>
        <w:rPr>
          <w:rStyle w:val="36"/>
          <w:rFonts w:hint="eastAsia" w:ascii="宋体" w:hAnsi="宋体" w:cs="宋体"/>
          <w:b/>
          <w:bCs/>
          <w:sz w:val="32"/>
          <w:szCs w:val="32"/>
          <w:lang w:val="en-US" w:eastAsia="zh-CN"/>
        </w:rPr>
        <w:t>3</w:t>
      </w:r>
      <w:r>
        <w:rPr>
          <w:rStyle w:val="36"/>
          <w:rFonts w:ascii="宋体" w:hAnsi="宋体" w:cs="宋体"/>
          <w:b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05</w:t>
      </w:r>
      <w:r>
        <w:rPr>
          <w:rStyle w:val="36"/>
          <w:rFonts w:ascii="宋体" w:hAnsi="宋体" w:cs="宋体"/>
          <w:b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29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点前到中粮糖业采购平台进行注册登记，通过审核的供应商才能够在eps系统内进行查看公告等业务操作；采购平台网址：</w:t>
      </w:r>
      <w:r>
        <w:rPr>
          <w:rStyle w:val="33"/>
          <w:rFonts w:ascii="宋体" w:hAnsi="宋体" w:cs="宋体"/>
          <w:b/>
          <w:bCs/>
          <w:sz w:val="32"/>
          <w:szCs w:val="32"/>
          <w:u w:color="0000FF"/>
        </w:rPr>
        <w:t>http://eps.cofcotunhe.com</w:t>
      </w:r>
      <w:r>
        <w:rPr>
          <w:rStyle w:val="36"/>
          <w:rFonts w:ascii="宋体" w:hAnsi="宋体" w:cs="宋体"/>
          <w:b/>
          <w:bCs/>
          <w:sz w:val="32"/>
          <w:szCs w:val="32"/>
        </w:rPr>
        <w:t>；</w:t>
      </w:r>
      <w:r>
        <w:rPr>
          <w:rStyle w:val="36"/>
          <w:rFonts w:ascii="宋体" w:hAnsi="宋体" w:cs="宋体"/>
          <w:bCs/>
          <w:sz w:val="32"/>
          <w:szCs w:val="32"/>
        </w:rPr>
        <w:t>在授标结果下发后</w:t>
      </w:r>
      <w:r>
        <w:rPr>
          <w:rStyle w:val="36"/>
          <w:rFonts w:hint="eastAsia" w:ascii="宋体" w:hAnsi="宋体" w:cs="宋体"/>
          <w:bCs/>
          <w:sz w:val="32"/>
          <w:szCs w:val="32"/>
        </w:rPr>
        <w:t>30</w:t>
      </w:r>
      <w:r>
        <w:rPr>
          <w:rStyle w:val="36"/>
          <w:rFonts w:ascii="宋体" w:hAnsi="宋体" w:cs="宋体"/>
          <w:bCs/>
          <w:sz w:val="32"/>
          <w:szCs w:val="32"/>
        </w:rPr>
        <w:t>日内中标供应商与</w:t>
      </w:r>
      <w:r>
        <w:rPr>
          <w:rStyle w:val="36"/>
          <w:rFonts w:hint="eastAsia" w:ascii="宋体" w:hAnsi="宋体" w:cs="宋体"/>
          <w:bCs/>
          <w:sz w:val="32"/>
          <w:szCs w:val="32"/>
        </w:rPr>
        <w:t>英德市粤北糖业有限公司签订购销</w:t>
      </w:r>
      <w:r>
        <w:rPr>
          <w:rStyle w:val="36"/>
          <w:rFonts w:ascii="宋体" w:hAnsi="宋体" w:cs="宋体"/>
          <w:bCs/>
          <w:sz w:val="32"/>
          <w:szCs w:val="32"/>
        </w:rPr>
        <w:t>合同；</w:t>
      </w:r>
    </w:p>
    <w:p>
      <w:pPr>
        <w:numPr>
          <w:ilvl w:val="0"/>
          <w:numId w:val="2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采购监督方式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一、寄信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通信地址：北京市朝阳区朝阳门南大街 8 号中粮福临门大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厦 9 层 905 房间，中粮糖业纪委办公室收，邮编 100020。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二、致电 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举报电话：010-85017235。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</w:p>
    <w:p>
      <w:pPr>
        <w:numPr>
          <w:ilvl w:val="0"/>
          <w:numId w:val="1"/>
        </w:numPr>
        <w:snapToGrid w:val="0"/>
        <w:ind w:left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报价说明</w:t>
      </w: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</w:t>
      </w:r>
      <w:r>
        <w:rPr>
          <w:rStyle w:val="36"/>
          <w:rFonts w:hint="eastAsia" w:ascii="宋体" w:hAnsi="宋体"/>
          <w:bCs/>
          <w:sz w:val="32"/>
          <w:szCs w:val="32"/>
        </w:rPr>
        <w:t>询</w:t>
      </w:r>
      <w:r>
        <w:rPr>
          <w:rStyle w:val="36"/>
          <w:rFonts w:ascii="宋体" w:hAnsi="宋体"/>
          <w:bCs/>
          <w:sz w:val="32"/>
          <w:szCs w:val="32"/>
        </w:rPr>
        <w:t>比价有效期为30天；</w:t>
      </w: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hint="eastAsia" w:ascii="宋体" w:hAnsi="宋体"/>
          <w:bCs/>
          <w:sz w:val="32"/>
          <w:szCs w:val="32"/>
        </w:rPr>
        <w:t>采购</w:t>
      </w:r>
      <w:r>
        <w:rPr>
          <w:rStyle w:val="36"/>
          <w:rFonts w:ascii="宋体" w:hAnsi="宋体"/>
          <w:bCs/>
          <w:sz w:val="32"/>
          <w:szCs w:val="32"/>
        </w:rPr>
        <w:t>单位：英德市粤北糖业有限公司；</w:t>
      </w: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本次报价时间截至至202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3</w:t>
      </w:r>
      <w:r>
        <w:rPr>
          <w:rStyle w:val="36"/>
          <w:rFonts w:ascii="宋体" w:hAnsi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06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01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点；</w:t>
      </w:r>
    </w:p>
    <w:p>
      <w:p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联系人：</w:t>
      </w:r>
      <w:r>
        <w:rPr>
          <w:rStyle w:val="36"/>
          <w:rFonts w:hint="eastAsia" w:ascii="宋体" w:hAnsi="宋体"/>
          <w:bCs/>
          <w:sz w:val="32"/>
          <w:szCs w:val="32"/>
        </w:rPr>
        <w:t>黄小平</w:t>
      </w:r>
      <w:r>
        <w:rPr>
          <w:rStyle w:val="36"/>
          <w:rFonts w:ascii="宋体" w:hAnsi="宋体"/>
          <w:bCs/>
          <w:sz w:val="32"/>
          <w:szCs w:val="32"/>
        </w:rPr>
        <w:t xml:space="preserve">   联系电话 15816253032</w:t>
      </w:r>
    </w:p>
    <w:p>
      <w:pPr>
        <w:snapToGrid w:val="0"/>
        <w:rPr>
          <w:rStyle w:val="36"/>
          <w:rFonts w:ascii="宋体" w:hAnsi="宋体"/>
          <w:bCs/>
          <w:sz w:val="28"/>
          <w:szCs w:val="28"/>
        </w:rPr>
      </w:pPr>
    </w:p>
    <w:p>
      <w:pPr>
        <w:snapToGrid w:val="0"/>
        <w:ind w:firstLine="2880" w:firstLineChars="800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第三章 评审方法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ind w:firstLine="640" w:firstLineChars="200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本次采购工作</w:t>
      </w:r>
      <w:r>
        <w:rPr>
          <w:rStyle w:val="36"/>
          <w:rFonts w:hint="eastAsia" w:ascii="宋体" w:hAnsi="宋体"/>
          <w:bCs/>
          <w:sz w:val="32"/>
          <w:szCs w:val="32"/>
        </w:rPr>
        <w:t>（标的请看EPS采购平台）</w:t>
      </w:r>
      <w:r>
        <w:rPr>
          <w:rStyle w:val="36"/>
          <w:rFonts w:ascii="宋体" w:hAnsi="宋体"/>
          <w:bCs/>
          <w:sz w:val="32"/>
          <w:szCs w:val="32"/>
        </w:rPr>
        <w:t>，对供应商的评审采用“</w:t>
      </w:r>
      <w:r>
        <w:rPr>
          <w:rStyle w:val="36"/>
          <w:rFonts w:hint="eastAsia" w:ascii="宋体" w:hAnsi="宋体"/>
          <w:bCs/>
          <w:sz w:val="32"/>
          <w:szCs w:val="32"/>
        </w:rPr>
        <w:t>报价方式为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统一</w:t>
      </w:r>
      <w:r>
        <w:rPr>
          <w:rStyle w:val="36"/>
          <w:rFonts w:hint="eastAsia" w:ascii="宋体" w:hAnsi="宋体"/>
          <w:bCs/>
          <w:sz w:val="32"/>
          <w:szCs w:val="32"/>
        </w:rPr>
        <w:t>授标，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总价</w:t>
      </w:r>
      <w:r>
        <w:rPr>
          <w:rStyle w:val="36"/>
          <w:rFonts w:ascii="宋体" w:hAnsi="宋体"/>
          <w:bCs/>
          <w:sz w:val="32"/>
          <w:szCs w:val="32"/>
        </w:rPr>
        <w:t>最低价中标”。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hAnsi="黑体" w:eastAsia="黑体"/>
          <w:bCs/>
          <w:sz w:val="36"/>
          <w:szCs w:val="28"/>
        </w:rPr>
      </w:pPr>
      <w:r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  <w:t>第四章</w:t>
      </w:r>
      <w:r>
        <w:rPr>
          <w:rStyle w:val="36"/>
          <w:rFonts w:ascii="黑体" w:eastAsia="黑体"/>
          <w:bCs/>
          <w:sz w:val="36"/>
          <w:szCs w:val="36"/>
        </w:rPr>
        <w:t xml:space="preserve">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jc w:val="center"/>
        <w:rPr>
          <w:rFonts w:ascii="宋体" w:hAnsi="宋体"/>
          <w:sz w:val="52"/>
          <w:szCs w:val="52"/>
        </w:rPr>
      </w:pPr>
      <w:r>
        <w:rPr>
          <w:rFonts w:hint="eastAsia" w:ascii="宋体" w:hAnsi="宋体"/>
          <w:sz w:val="52"/>
          <w:szCs w:val="52"/>
          <w:lang w:val="en-US" w:eastAsia="zh-CN"/>
        </w:rPr>
        <w:t>英德市粤北糖业</w:t>
      </w:r>
      <w:r>
        <w:rPr>
          <w:rFonts w:hint="eastAsia" w:ascii="宋体" w:hAnsi="宋体"/>
          <w:sz w:val="52"/>
          <w:szCs w:val="52"/>
        </w:rPr>
        <w:t>有限公司</w:t>
      </w: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jc w:val="center"/>
        <w:rPr>
          <w:rFonts w:ascii="宋体" w:hAnsi="宋体"/>
          <w:sz w:val="44"/>
          <w:szCs w:val="44"/>
        </w:rPr>
      </w:pPr>
      <w:r>
        <w:rPr>
          <w:rFonts w:hint="eastAsia" w:ascii="宋体" w:hAnsi="宋体"/>
          <w:color w:val="000000"/>
          <w:sz w:val="44"/>
          <w:szCs w:val="44"/>
        </w:rPr>
        <w:t>《维修合同》</w:t>
      </w:r>
    </w:p>
    <w:p>
      <w:pPr>
        <w:jc w:val="center"/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甲方：</w:t>
      </w:r>
      <w:r>
        <w:rPr>
          <w:rFonts w:hint="eastAsia" w:ascii="宋体" w:hAnsi="宋体"/>
          <w:sz w:val="32"/>
          <w:szCs w:val="32"/>
          <w:lang w:val="en-US" w:eastAsia="zh-CN"/>
        </w:rPr>
        <w:t>英德市粤北糖业</w:t>
      </w:r>
      <w:r>
        <w:rPr>
          <w:rFonts w:hint="eastAsia" w:ascii="宋体" w:hAnsi="宋体"/>
          <w:sz w:val="32"/>
          <w:szCs w:val="32"/>
        </w:rPr>
        <w:t>有限公司</w:t>
      </w:r>
    </w:p>
    <w:p>
      <w:pPr>
        <w:ind w:firstLine="1920" w:firstLineChars="600"/>
        <w:rPr>
          <w:rFonts w:hint="eastAsia" w:ascii="宋体" w:hAnsi="宋体"/>
          <w:sz w:val="32"/>
          <w:szCs w:val="32"/>
          <w:lang w:val="en-US" w:eastAsia="zh-CN"/>
        </w:rPr>
      </w:pPr>
      <w:r>
        <w:rPr>
          <w:rFonts w:hint="eastAsia" w:ascii="宋体" w:hAnsi="宋体"/>
          <w:sz w:val="32"/>
          <w:szCs w:val="32"/>
        </w:rPr>
        <w:t>乙方：</w:t>
      </w:r>
    </w:p>
    <w:p>
      <w:pPr>
        <w:ind w:firstLine="1920" w:firstLineChars="600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 w:ascii="宋体" w:hAnsi="宋体"/>
          <w:sz w:val="32"/>
          <w:szCs w:val="32"/>
        </w:rPr>
        <w:t>合同签订地点：</w:t>
      </w:r>
      <w:r>
        <w:rPr>
          <w:rFonts w:hint="eastAsia" w:ascii="宋体" w:hAnsi="宋体"/>
          <w:sz w:val="32"/>
          <w:szCs w:val="32"/>
          <w:lang w:val="en-US" w:eastAsia="zh-CN"/>
        </w:rPr>
        <w:t>英德市</w:t>
      </w:r>
    </w:p>
    <w:p>
      <w:pPr>
        <w:ind w:firstLine="1920" w:firstLineChars="600"/>
        <w:rPr>
          <w:rFonts w:hint="default" w:ascii="宋体" w:hAnsi="宋体"/>
          <w:sz w:val="32"/>
          <w:szCs w:val="32"/>
          <w:lang w:val="en-US"/>
        </w:rPr>
      </w:pPr>
      <w:r>
        <w:rPr>
          <w:rFonts w:hint="eastAsia" w:ascii="宋体" w:hAnsi="宋体"/>
          <w:sz w:val="32"/>
          <w:szCs w:val="32"/>
        </w:rPr>
        <w:t>甲方合同编号：</w:t>
      </w: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乙方合同编号：</w:t>
      </w:r>
      <w:r>
        <w:rPr>
          <w:rFonts w:ascii="宋体" w:hAnsi="宋体"/>
          <w:sz w:val="32"/>
          <w:szCs w:val="32"/>
        </w:rPr>
        <w:tab/>
      </w: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 xml:space="preserve">合同签订时间： </w:t>
      </w:r>
      <w:r>
        <w:rPr>
          <w:rFonts w:hint="eastAsia" w:ascii="宋体" w:hAnsi="宋体"/>
          <w:sz w:val="32"/>
          <w:szCs w:val="32"/>
          <w:lang w:val="en-US" w:eastAsia="zh-CN"/>
        </w:rPr>
        <w:t>2023</w:t>
      </w:r>
      <w:r>
        <w:rPr>
          <w:rFonts w:hint="eastAsia" w:ascii="宋体" w:hAnsi="宋体"/>
          <w:sz w:val="32"/>
          <w:szCs w:val="32"/>
        </w:rPr>
        <w:t>年</w:t>
      </w:r>
      <w:r>
        <w:rPr>
          <w:rFonts w:hint="eastAsia" w:ascii="宋体" w:hAnsi="宋体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/>
          <w:sz w:val="32"/>
          <w:szCs w:val="32"/>
        </w:rPr>
        <w:t>月</w:t>
      </w:r>
      <w:r>
        <w:rPr>
          <w:rFonts w:hint="eastAsia" w:ascii="宋体" w:hAnsi="宋体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/>
          <w:sz w:val="32"/>
          <w:szCs w:val="32"/>
        </w:rPr>
        <w:t>日</w:t>
      </w: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spacing w:line="420" w:lineRule="exact"/>
        <w:jc w:val="center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bCs/>
          <w:color w:val="000000"/>
          <w:sz w:val="36"/>
          <w:szCs w:val="36"/>
        </w:rPr>
        <w:t>维修合同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甲方：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>英德市粤北糖业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有限公司（以下简称甲方）    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乙方：                         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根据《中华人民共和国民法典》及有关规定，甲方将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>变频器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委托给乙方，为明确双方在合同履行中的权利、义务和经济责任，经双方协商签订本合同，以便共同遵守执行。</w:t>
      </w:r>
    </w:p>
    <w:p>
      <w:p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第一条、项目名称：</w:t>
      </w:r>
    </w:p>
    <w:p>
      <w:p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b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第二条、项目承包范围、内容以及送修、提货地点：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1、承揽范围</w:t>
      </w:r>
      <w:r>
        <w:rPr>
          <w:rFonts w:hint="eastAsia" w:eastAsia="仿宋_GB2312"/>
          <w:sz w:val="30"/>
        </w:rPr>
        <w:t>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</w:t>
      </w:r>
      <w:r>
        <w:rPr>
          <w:rFonts w:hint="eastAsia" w:ascii="仿宋_GB2312" w:hAnsi="黑体" w:eastAsia="仿宋_GB2312" w:cs="黑体"/>
          <w:sz w:val="30"/>
          <w:szCs w:val="30"/>
        </w:rPr>
        <w:t>履行期限：</w:t>
      </w:r>
      <w:r>
        <w:rPr>
          <w:rFonts w:hint="eastAsia" w:eastAsia="仿宋_GB2312"/>
          <w:sz w:val="30"/>
        </w:rPr>
        <w:t>自</w:t>
      </w:r>
      <w:r>
        <w:rPr>
          <w:rFonts w:hint="eastAsia" w:eastAsia="仿宋_GB2312"/>
          <w:sz w:val="30"/>
          <w:lang w:val="en-US" w:eastAsia="zh-CN"/>
        </w:rPr>
        <w:t>2023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日至</w:t>
      </w:r>
      <w:r>
        <w:rPr>
          <w:rFonts w:hint="eastAsia" w:eastAsia="仿宋_GB2312"/>
          <w:sz w:val="30"/>
          <w:lang w:val="en-US" w:eastAsia="zh-CN"/>
        </w:rPr>
        <w:t>2024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日止。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3、</w:t>
      </w:r>
      <w:r>
        <w:rPr>
          <w:rFonts w:hint="eastAsia" w:eastAsia="仿宋_GB2312"/>
          <w:sz w:val="30"/>
        </w:rPr>
        <w:t>承包方式：</w:t>
      </w:r>
      <w:r>
        <w:rPr>
          <w:rFonts w:hint="eastAsia" w:eastAsia="仿宋_GB2312"/>
          <w:sz w:val="30"/>
          <w:lang w:val="en-US" w:eastAsia="zh-CN"/>
        </w:rPr>
        <w:t>英德市粤北糖业</w:t>
      </w:r>
      <w:r>
        <w:rPr>
          <w:rFonts w:hint="eastAsia" w:ascii="仿宋_GB2312" w:hAnsi="黑体" w:eastAsia="仿宋_GB2312" w:cs="黑体"/>
          <w:sz w:val="30"/>
          <w:szCs w:val="30"/>
        </w:rPr>
        <w:t>有限公司</w:t>
      </w:r>
      <w:r>
        <w:rPr>
          <w:rFonts w:hint="eastAsia" w:eastAsia="仿宋_GB2312"/>
          <w:sz w:val="30"/>
          <w:lang w:val="en-US" w:eastAsia="zh-CN"/>
        </w:rPr>
        <w:t>设备移装、</w:t>
      </w:r>
      <w:r>
        <w:rPr>
          <w:rFonts w:hint="eastAsia" w:ascii="仿宋_GB2312" w:hAnsi="黑体" w:eastAsia="仿宋_GB2312" w:cs="黑体"/>
          <w:sz w:val="30"/>
          <w:szCs w:val="30"/>
          <w:lang w:val="en-US" w:eastAsia="zh-CN"/>
        </w:rPr>
        <w:t>维修</w:t>
      </w:r>
      <w:r>
        <w:rPr>
          <w:rFonts w:hint="eastAsia" w:eastAsia="仿宋_GB2312"/>
          <w:sz w:val="30"/>
        </w:rPr>
        <w:t>（工程单价含材料费、运费、人工费、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</w:rPr>
        <w:t>%增值税等一切费用）</w:t>
      </w:r>
      <w:r>
        <w:rPr>
          <w:rFonts w:hint="eastAsia" w:ascii="仿宋_GB2312" w:hAnsi="黑体" w:eastAsia="仿宋_GB2312" w:cs="黑体"/>
          <w:sz w:val="30"/>
          <w:szCs w:val="30"/>
        </w:rPr>
        <w:t>。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4、送修、提货地点：</w:t>
      </w:r>
      <w:r>
        <w:rPr>
          <w:rFonts w:hint="eastAsia" w:ascii="仿宋_GB2312" w:hAnsi="黑体" w:eastAsia="仿宋_GB2312" w:cs="黑体"/>
          <w:color w:val="auto"/>
          <w:sz w:val="30"/>
          <w:szCs w:val="30"/>
        </w:rPr>
        <w:t>甲方将维修物品邮寄给乙方，乙方修好后寄回甲方</w:t>
      </w:r>
      <w:r>
        <w:rPr>
          <w:rFonts w:hint="eastAsia" w:eastAsia="仿宋_GB2312"/>
          <w:sz w:val="30"/>
        </w:rPr>
        <w:t>。</w:t>
      </w:r>
    </w:p>
    <w:p>
      <w:pPr>
        <w:spacing w:line="500" w:lineRule="exact"/>
        <w:ind w:firstLine="600" w:firstLineChars="200"/>
        <w:rPr>
          <w:rFonts w:ascii="仿宋_GB2312" w:hAnsi="宋体" w:eastAsia="仿宋_GB2312" w:cs="宋体"/>
          <w:kern w:val="0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5、</w:t>
      </w:r>
      <w:r>
        <w:rPr>
          <w:rFonts w:hint="eastAsia" w:ascii="仿宋_GB2312" w:hAnsi="宋体" w:eastAsia="仿宋_GB2312"/>
          <w:sz w:val="30"/>
          <w:szCs w:val="30"/>
        </w:rPr>
        <w:t>质保期：验收合格至设备使用满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三个月  </w:t>
      </w:r>
      <w:r>
        <w:rPr>
          <w:rFonts w:hint="eastAsia" w:ascii="仿宋_GB2312" w:hAnsi="宋体" w:eastAsia="仿宋_GB2312"/>
          <w:sz w:val="30"/>
          <w:szCs w:val="30"/>
        </w:rPr>
        <w:t>。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质保期内</w:t>
      </w:r>
      <w:r>
        <w:rPr>
          <w:rFonts w:hint="eastAsia" w:ascii="仿宋_GB2312" w:hAnsi="黑体" w:eastAsia="仿宋_GB2312" w:cs="黑体"/>
          <w:bCs/>
          <w:sz w:val="30"/>
          <w:szCs w:val="30"/>
        </w:rPr>
        <w:t>修复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返修运费由乙方（维修方）承担。</w:t>
      </w:r>
    </w:p>
    <w:p>
      <w:pPr>
        <w:spacing w:line="420" w:lineRule="exact"/>
        <w:ind w:firstLine="600" w:firstLineChars="200"/>
        <w:rPr>
          <w:rFonts w:eastAsia="仿宋_GB2312"/>
          <w:bCs/>
          <w:sz w:val="30"/>
          <w:szCs w:val="30"/>
        </w:rPr>
      </w:pPr>
      <w:r>
        <w:rPr>
          <w:rFonts w:hint="eastAsia" w:ascii="仿宋_GB2312" w:hAnsi="宋体" w:eastAsia="仿宋_GB2312" w:cs="宋体"/>
          <w:kern w:val="0"/>
          <w:sz w:val="30"/>
          <w:szCs w:val="30"/>
        </w:rPr>
        <w:t>6、</w:t>
      </w:r>
      <w:r>
        <w:rPr>
          <w:rFonts w:hint="eastAsia" w:eastAsia="仿宋_GB2312"/>
          <w:bCs/>
          <w:sz w:val="30"/>
          <w:szCs w:val="30"/>
        </w:rPr>
        <w:t>工作</w:t>
      </w:r>
      <w:r>
        <w:rPr>
          <w:rFonts w:eastAsia="仿宋_GB2312"/>
          <w:bCs/>
          <w:sz w:val="30"/>
          <w:szCs w:val="30"/>
        </w:rPr>
        <w:t>量及结算方式：</w:t>
      </w:r>
    </w:p>
    <w:tbl>
      <w:tblPr>
        <w:tblStyle w:val="27"/>
        <w:tblW w:w="5151" w:type="pct"/>
        <w:tblInd w:w="15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6"/>
        <w:gridCol w:w="439"/>
        <w:gridCol w:w="1476"/>
        <w:gridCol w:w="602"/>
        <w:gridCol w:w="580"/>
        <w:gridCol w:w="1521"/>
        <w:gridCol w:w="899"/>
        <w:gridCol w:w="1313"/>
        <w:gridCol w:w="1109"/>
        <w:gridCol w:w="16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1015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spacing w:line="500" w:lineRule="exact"/>
              <w:ind w:left="0" w:leftChars="0" w:firstLine="0" w:firstLineChars="0"/>
              <w:jc w:val="both"/>
              <w:textAlignment w:val="top"/>
              <w:outlineLvl w:val="0"/>
              <w:rPr>
                <w:rFonts w:hint="default" w:eastAsia="仿宋_GB2312"/>
                <w:b/>
                <w:sz w:val="30"/>
                <w:szCs w:val="30"/>
                <w:lang w:val="en-US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供方名称：</w:t>
            </w:r>
            <w:r>
              <w:rPr>
                <w:rFonts w:hint="eastAsia" w:eastAsia="仿宋_GB2312"/>
                <w:b w:val="0"/>
                <w:kern w:val="2"/>
                <w:sz w:val="24"/>
                <w:szCs w:val="24"/>
                <w:u w:val="single"/>
                <w:lang w:val="en-US" w:eastAsia="zh-CN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黑体" w:eastAsia="仿宋_GB2312" w:cs="黑体"/>
                <w:color w:val="000000"/>
                <w:sz w:val="24"/>
                <w:szCs w:val="24"/>
                <w:u w:val="single"/>
                <w:lang w:val="en-US" w:eastAsia="zh-CN"/>
              </w:rPr>
              <w:t xml:space="preserve">        </w:t>
            </w:r>
            <w:r>
              <w:rPr>
                <w:rFonts w:hint="eastAsia" w:eastAsia="仿宋_GB2312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 xml:space="preserve">  </w:t>
            </w:r>
            <w:r>
              <w:rPr>
                <w:rFonts w:hint="eastAsia" w:eastAsia="仿宋_GB2312" w:cs="Times New Roman"/>
                <w:kern w:val="2"/>
                <w:sz w:val="30"/>
                <w:szCs w:val="30"/>
                <w:u w:val="single"/>
                <w:lang w:val="en-US" w:eastAsia="zh-CN" w:bidi="ar-SA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" w:hRule="atLeast"/>
        </w:trPr>
        <w:tc>
          <w:tcPr>
            <w:tcW w:w="1015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wordWrap/>
              <w:spacing w:line="500" w:lineRule="exact"/>
              <w:jc w:val="both"/>
              <w:textAlignment w:val="top"/>
              <w:outlineLvl w:val="0"/>
              <w:rPr>
                <w:rFonts w:eastAsia="仿宋_GB2312"/>
                <w:b/>
                <w:sz w:val="30"/>
                <w:szCs w:val="30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合同编号：</w:t>
            </w:r>
            <w:r>
              <w:rPr>
                <w:rFonts w:hint="eastAsia" w:ascii="仿宋_GB2312" w:hAnsi="黑体" w:eastAsia="仿宋_GB2312" w:cs="黑体"/>
                <w:color w:val="000000"/>
                <w:sz w:val="24"/>
                <w:szCs w:val="24"/>
                <w:u w:val="single"/>
                <w:lang w:val="en-US" w:eastAsia="zh-CN"/>
              </w:rPr>
              <w:t xml:space="preserve">      </w:t>
            </w:r>
            <w:r>
              <w:rPr>
                <w:rFonts w:hint="eastAsia" w:eastAsia="仿宋_GB2312"/>
                <w:b w:val="0"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eastAsia="仿宋_GB2312"/>
                <w:b w:val="0"/>
                <w:bCs/>
                <w:sz w:val="30"/>
                <w:szCs w:val="30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6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序号</w:t>
            </w: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物料描述</w:t>
            </w: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单位</w:t>
            </w: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数量</w:t>
            </w: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含税单价</w:t>
            </w: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税率</w:t>
            </w: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含税金额</w:t>
            </w: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未税金额</w:t>
            </w: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合计</w:t>
            </w: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181" w:firstLineChars="100"/>
              <w:jc w:val="left"/>
              <w:rPr>
                <w:rFonts w:hint="eastAsia" w:ascii="宋体" w:hAnsi="宋体" w:cs="宋体"/>
                <w:b/>
                <w:i w:val="0"/>
                <w:color w:val="000000"/>
                <w:sz w:val="18"/>
                <w:szCs w:val="18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</w:trPr>
        <w:tc>
          <w:tcPr>
            <w:tcW w:w="99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  <w:t>含税金额大写</w:t>
            </w:r>
          </w:p>
        </w:tc>
        <w:tc>
          <w:tcPr>
            <w:tcW w:w="9158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5" w:hRule="exact"/>
        </w:trPr>
        <w:tc>
          <w:tcPr>
            <w:tcW w:w="99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  <w:t>不含税税金额大写</w:t>
            </w:r>
          </w:p>
        </w:tc>
        <w:tc>
          <w:tcPr>
            <w:tcW w:w="9158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</w:tbl>
    <w:p>
      <w:pPr>
        <w:spacing w:line="460" w:lineRule="exact"/>
        <w:rPr>
          <w:rFonts w:hint="eastAsia" w:eastAsia="仿宋_GB2312"/>
          <w:sz w:val="30"/>
          <w:szCs w:val="30"/>
        </w:rPr>
      </w:pPr>
      <w:bookmarkStart w:id="0" w:name="table1"/>
      <w:bookmarkEnd w:id="0"/>
    </w:p>
    <w:p>
      <w:pPr>
        <w:spacing w:line="500" w:lineRule="exact"/>
        <w:ind w:left="298" w:leftChars="142" w:firstLine="300" w:firstLineChars="100"/>
        <w:textAlignment w:val="baseline"/>
        <w:rPr>
          <w:rFonts w:hint="eastAsia" w:eastAsia="仿宋_GB2312"/>
          <w:sz w:val="30"/>
          <w:szCs w:val="30"/>
        </w:rPr>
      </w:pPr>
      <w:r>
        <w:rPr>
          <w:rFonts w:hint="eastAsia" w:eastAsia="仿宋_GB2312"/>
          <w:sz w:val="30"/>
          <w:szCs w:val="30"/>
        </w:rPr>
        <w:t>本合同不含税金额</w:t>
      </w:r>
      <w:r>
        <w:rPr>
          <w:rFonts w:hint="eastAsia" w:eastAsia="仿宋_GB2312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/>
          <w:i w:val="0"/>
          <w:color w:val="000000"/>
          <w:sz w:val="28"/>
          <w:szCs w:val="28"/>
          <w:u w:val="single"/>
          <w:lang w:val="en-US" w:eastAsia="zh-CN"/>
        </w:rPr>
        <w:t xml:space="preserve">  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元），增值税额为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szCs w:val="30"/>
        </w:rPr>
        <w:t>元），合同含税总价：</w:t>
      </w:r>
      <w:r>
        <w:rPr>
          <w:rFonts w:hint="eastAsia" w:ascii="宋体" w:hAnsi="宋体" w:cs="宋体"/>
          <w:b w:val="0"/>
          <w:bCs/>
          <w:i w:val="0"/>
          <w:color w:val="000000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元），总价已包含配件的</w:t>
      </w:r>
      <w:r>
        <w:rPr>
          <w:rFonts w:hint="eastAsia" w:eastAsia="仿宋_GB2312"/>
          <w:sz w:val="30"/>
        </w:rPr>
        <w:t>材料费、运费、人工费</w:t>
      </w:r>
      <w:r>
        <w:rPr>
          <w:rFonts w:hint="eastAsia" w:eastAsia="仿宋_GB2312"/>
          <w:sz w:val="30"/>
          <w:szCs w:val="30"/>
        </w:rPr>
        <w:t>、</w:t>
      </w:r>
      <w:r>
        <w:rPr>
          <w:rFonts w:hint="eastAsia" w:eastAsia="仿宋_GB2312"/>
          <w:sz w:val="30"/>
          <w:szCs w:val="30"/>
          <w:lang w:val="en-US" w:eastAsia="zh-CN"/>
        </w:rPr>
        <w:t>技术指导、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 </w:t>
      </w:r>
      <w:r>
        <w:rPr>
          <w:rFonts w:hint="eastAsia" w:eastAsia="仿宋_GB2312"/>
          <w:sz w:val="30"/>
          <w:szCs w:val="30"/>
        </w:rPr>
        <w:t>增值税专用发票等与交易相关的费用。在合同有效期内，双方均不得以任何理由变更合同总价，超出合同约定供货范围内的，以购买方的委托书为准，双方另订合同，费用另计。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第三条、技术标准及相关要求：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1、乙方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>维修的设备</w:t>
      </w:r>
      <w:r>
        <w:rPr>
          <w:rFonts w:hint="eastAsia" w:ascii="仿宋_GB2312" w:hAnsi="宋体" w:eastAsia="仿宋_GB2312"/>
          <w:sz w:val="30"/>
          <w:szCs w:val="30"/>
        </w:rPr>
        <w:t>必须达到甲方生产使用要求</w:t>
      </w:r>
      <w:r>
        <w:rPr>
          <w:rFonts w:hint="eastAsia" w:ascii="仿宋_GB2312" w:hAnsi="宋体" w:eastAsia="仿宋_GB2312"/>
          <w:sz w:val="30"/>
          <w:szCs w:val="30"/>
          <w:lang w:eastAsia="zh-CN"/>
        </w:rPr>
        <w:t>，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>符合企业标准</w:t>
      </w:r>
      <w:r>
        <w:rPr>
          <w:rFonts w:hint="eastAsia" w:ascii="仿宋_GB2312" w:hAnsi="宋体" w:eastAsia="仿宋_GB2312"/>
          <w:sz w:val="30"/>
          <w:szCs w:val="30"/>
        </w:rPr>
        <w:t>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第四条、交货地点及期限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交货地点：在甲方厂区内。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交货期限：【</w:t>
      </w:r>
      <w:r>
        <w:rPr>
          <w:rFonts w:hint="eastAsia" w:ascii="仿宋_GB2312" w:hAnsi="宋体" w:eastAsia="仿宋_GB2312"/>
          <w:sz w:val="30"/>
          <w:szCs w:val="30"/>
          <w:highlight w:val="none"/>
        </w:rPr>
        <w:t>乙方收到</w:t>
      </w:r>
      <w:r>
        <w:rPr>
          <w:rFonts w:hint="eastAsia" w:ascii="仿宋_GB2312" w:hAnsi="宋体" w:eastAsia="仿宋_GB2312"/>
          <w:sz w:val="30"/>
          <w:szCs w:val="30"/>
          <w:highlight w:val="none"/>
          <w:lang w:val="en-US" w:eastAsia="zh-CN"/>
        </w:rPr>
        <w:t>货物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>10天内</w:t>
      </w:r>
      <w:r>
        <w:rPr>
          <w:rFonts w:hint="eastAsia" w:ascii="仿宋_GB2312" w:hAnsi="宋体" w:eastAsia="仿宋_GB2312"/>
          <w:sz w:val="30"/>
          <w:szCs w:val="30"/>
        </w:rPr>
        <w:t>】。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第五条、配件包装及运输：</w:t>
      </w:r>
      <w:r>
        <w:rPr>
          <w:rFonts w:hint="eastAsia" w:ascii="仿宋_GB2312" w:hAnsi="宋体" w:eastAsia="仿宋_GB2312"/>
          <w:sz w:val="30"/>
          <w:szCs w:val="30"/>
        </w:rPr>
        <w:t>配件交货前的包装、运输工作及相关费用由乙方负责，在此期间因包装、运输不当引起的损失由乙方承担。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第六条、验收标准、方法：</w:t>
      </w:r>
      <w:r>
        <w:rPr>
          <w:rFonts w:hint="eastAsia" w:ascii="仿宋_GB2312" w:hAnsi="宋体" w:eastAsia="仿宋_GB2312"/>
          <w:sz w:val="30"/>
          <w:szCs w:val="30"/>
        </w:rPr>
        <w:t>配件到达甲方厂区后，由甲方组织人员按照本合同第三条相关标准进行验收。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第七条、付款方式：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1、到货验收合格后，甲方在30个工作日内根据乙方开具的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% </w:t>
      </w:r>
      <w:r>
        <w:rPr>
          <w:rFonts w:hint="eastAsia" w:ascii="仿宋_GB2312" w:hAnsi="宋体" w:eastAsia="仿宋_GB2312"/>
          <w:sz w:val="30"/>
          <w:szCs w:val="30"/>
        </w:rPr>
        <w:t>增值税发票支付乙方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100 </w:t>
      </w:r>
      <w:r>
        <w:rPr>
          <w:rFonts w:hint="eastAsia" w:ascii="仿宋_GB2312" w:hAnsi="宋体" w:eastAsia="仿宋_GB2312"/>
          <w:sz w:val="30"/>
          <w:szCs w:val="30"/>
        </w:rPr>
        <w:t>%货款。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第八条、违约责任：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1、乙方不能按时完成维修供货（如交付的配件质量要求、技术标准达不到要求造成退货的也视为不按时交货），每项物资每逾期壹天支付对应维修价款1%的违约金给甲方，依此类推。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2、如甲方不按时付款给乙方，每逾期壹天赔偿当笔应付款额的3‰作为利息损失给乙方。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3、若乙方提供的配件经权威部门检测与要求的材质不符的，每发现壹件，乙方按该加工件价款的200%赔偿给甲方，依此类推。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第九条、解决合同纠纷方式：</w:t>
      </w:r>
    </w:p>
    <w:p>
      <w:pPr>
        <w:spacing w:line="500" w:lineRule="exact"/>
        <w:ind w:firstLine="452" w:firstLineChars="150"/>
        <w:rPr>
          <w:rFonts w:ascii="宋体" w:hAnsi="宋体"/>
          <w:sz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1、</w:t>
      </w:r>
      <w:r>
        <w:rPr>
          <w:rFonts w:hint="eastAsia" w:ascii="仿宋_GB2312" w:hAnsi="宋体" w:eastAsia="仿宋_GB2312"/>
          <w:sz w:val="30"/>
          <w:szCs w:val="30"/>
        </w:rPr>
        <w:t>在合同履行期间出现问题，双方本着相互谅解的态度协商解决。若协商不成，任何一方均可向甲方所在地人民法院提起诉讼，由此产生的律师费、交通费等相关费用由违约方承担</w:t>
      </w:r>
      <w:r>
        <w:rPr>
          <w:rFonts w:hint="eastAsia" w:ascii="宋体" w:hAnsi="宋体"/>
          <w:sz w:val="30"/>
        </w:rPr>
        <w:t>。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2、本合同正本二份，甲、乙双方各持一份。合同经双方签章之日起生效，工程验收合格、结算付清尾款及保修期满后自然失效。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第十条、廉洁条款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1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甲乙双方及其员工不得向对方及其员工实施商业贿赂行为，包括但不限于给予回扣、礼品、馈赠、娱乐、招待等行为。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2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甲乙双方及其员工不得向对方及其员工索要财物</w:t>
      </w:r>
      <w:r>
        <w:rPr>
          <w:rFonts w:hint="eastAsia" w:ascii="仿宋_GB2312" w:hAnsi="宋体" w:eastAsia="仿宋_GB2312"/>
          <w:sz w:val="30"/>
          <w:szCs w:val="30"/>
        </w:rPr>
        <w:t>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3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甲方发现乙方或乙方员工向甲方或甲方员工实施前两款行为的，甲方有权单方解除本合同，同时乙方应向甲方支付合同总金额10%的违约金。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4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乙方发现甲方或甲方员工向乙方或乙方员工实施前两款行为的，应通过电话：010-85017235向甲方予以举报，如乙方不予举报的，甲方发现后有权单方解除本合同</w:t>
      </w:r>
    </w:p>
    <w:tbl>
      <w:tblPr>
        <w:tblStyle w:val="27"/>
        <w:tblW w:w="92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38"/>
        <w:gridCol w:w="4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5" w:hRule="atLeast"/>
          <w:jc w:val="center"/>
        </w:trPr>
        <w:tc>
          <w:tcPr>
            <w:tcW w:w="4638" w:type="dxa"/>
            <w:tcBorders>
              <w:bottom w:val="single" w:color="auto" w:sz="4" w:space="0"/>
            </w:tcBorders>
          </w:tcPr>
          <w:p>
            <w:pPr>
              <w:spacing w:line="420" w:lineRule="exact"/>
              <w:ind w:left="1500" w:hanging="1500" w:hangingChars="500"/>
              <w:jc w:val="center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甲方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单位名称：</w:t>
            </w:r>
            <w:bookmarkStart w:id="1" w:name="CompanyNameTitle"/>
            <w:bookmarkEnd w:id="1"/>
            <w:r>
              <w:rPr>
                <w:rFonts w:eastAsia="仿宋_GB2312"/>
                <w:sz w:val="30"/>
              </w:rPr>
              <w:t xml:space="preserve"> </w:t>
            </w:r>
            <w:r>
              <w:rPr>
                <w:rFonts w:hint="eastAsia" w:eastAsia="仿宋_GB2312"/>
                <w:sz w:val="30"/>
              </w:rPr>
              <w:t>英德市粤北糖业有限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公司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单位地址：</w:t>
            </w:r>
            <w:bookmarkStart w:id="2" w:name="OrganizationAddress"/>
            <w:bookmarkEnd w:id="2"/>
            <w:r>
              <w:rPr>
                <w:rFonts w:hint="eastAsia" w:eastAsia="仿宋_GB2312"/>
                <w:sz w:val="30"/>
              </w:rPr>
              <w:t>广东省英德市浛洸镇西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郊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法定代表人：</w:t>
            </w:r>
            <w:bookmarkStart w:id="3" w:name="OrganizationLR"/>
            <w:bookmarkEnd w:id="3"/>
            <w:r>
              <w:rPr>
                <w:rFonts w:hint="eastAsia" w:eastAsia="仿宋_GB2312"/>
                <w:sz w:val="30"/>
              </w:rPr>
              <w:t>汪希刚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委托代理人：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电话号码：</w:t>
            </w:r>
            <w:bookmarkStart w:id="4" w:name="OrganizationTelephone"/>
            <w:bookmarkEnd w:id="4"/>
            <w:r>
              <w:rPr>
                <w:rFonts w:hint="eastAsia" w:eastAsia="仿宋_GB2312"/>
                <w:sz w:val="30"/>
              </w:rPr>
              <w:t>0763-2855177</w:t>
            </w:r>
            <w:r>
              <w:rPr>
                <w:rFonts w:eastAsia="仿宋_GB2312"/>
                <w:sz w:val="30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开户行：</w:t>
            </w:r>
            <w:r>
              <w:rPr>
                <w:rFonts w:hint="eastAsia" w:eastAsia="仿宋_GB2312"/>
                <w:sz w:val="30"/>
              </w:rPr>
              <w:t>中国农业银行股份有限公司英德浛洸支行</w:t>
            </w:r>
            <w:bookmarkStart w:id="5" w:name="OrganizationBank"/>
            <w:bookmarkEnd w:id="5"/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帐号：</w:t>
            </w:r>
            <w:bookmarkStart w:id="6" w:name="OrganizationBankAccount"/>
            <w:bookmarkEnd w:id="6"/>
            <w:r>
              <w:rPr>
                <w:rFonts w:hint="eastAsia" w:eastAsia="仿宋_GB2312"/>
                <w:sz w:val="30"/>
              </w:rPr>
              <w:t>44702901040001117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税号：</w:t>
            </w:r>
            <w:bookmarkStart w:id="7" w:name="OrganizationEmail"/>
            <w:bookmarkEnd w:id="7"/>
            <w:r>
              <w:rPr>
                <w:rFonts w:hint="eastAsia" w:eastAsia="仿宋_GB2312"/>
                <w:sz w:val="30"/>
              </w:rPr>
              <w:t>91441881755626116B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签订日期：</w:t>
            </w:r>
            <w:r>
              <w:rPr>
                <w:rFonts w:hint="eastAsia" w:eastAsia="仿宋_GB2312"/>
                <w:sz w:val="30"/>
                <w:lang w:val="en-US" w:eastAsia="zh-CN"/>
              </w:rPr>
              <w:t>2023</w:t>
            </w:r>
            <w:r>
              <w:rPr>
                <w:rFonts w:eastAsia="仿宋_GB2312"/>
                <w:sz w:val="30"/>
              </w:rPr>
              <w:t>年</w:t>
            </w:r>
            <w:r>
              <w:rPr>
                <w:rFonts w:hint="eastAsia" w:eastAsia="仿宋_GB2312"/>
                <w:sz w:val="30"/>
                <w:lang w:val="en-US" w:eastAsia="zh-CN"/>
              </w:rPr>
              <w:t>01</w:t>
            </w:r>
            <w:r>
              <w:rPr>
                <w:rFonts w:eastAsia="仿宋_GB2312"/>
                <w:sz w:val="30"/>
              </w:rPr>
              <w:t>月</w:t>
            </w:r>
            <w:r>
              <w:rPr>
                <w:rFonts w:hint="eastAsia" w:eastAsia="仿宋_GB2312"/>
                <w:sz w:val="30"/>
                <w:lang w:val="en-US" w:eastAsia="zh-CN"/>
              </w:rPr>
              <w:t>15</w:t>
            </w:r>
            <w:r>
              <w:rPr>
                <w:rFonts w:eastAsia="仿宋_GB2312"/>
                <w:sz w:val="30"/>
              </w:rPr>
              <w:t>日</w:t>
            </w:r>
          </w:p>
        </w:tc>
        <w:tc>
          <w:tcPr>
            <w:tcW w:w="4640" w:type="dxa"/>
            <w:tcBorders>
              <w:bottom w:val="single" w:color="auto" w:sz="4" w:space="0"/>
            </w:tcBorders>
          </w:tcPr>
          <w:p>
            <w:pPr>
              <w:spacing w:line="420" w:lineRule="exact"/>
              <w:ind w:left="1500" w:hanging="1500" w:hangingChars="500"/>
              <w:jc w:val="center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乙</w:t>
            </w:r>
            <w:r>
              <w:rPr>
                <w:rFonts w:eastAsia="仿宋_GB2312"/>
                <w:sz w:val="30"/>
              </w:rPr>
              <w:t>方</w:t>
            </w:r>
          </w:p>
          <w:p>
            <w:pPr>
              <w:spacing w:line="420" w:lineRule="exact"/>
              <w:ind w:left="1500" w:hanging="1500" w:hangingChars="500"/>
              <w:rPr>
                <w:rFonts w:hint="default" w:eastAsia="仿宋_GB2312"/>
                <w:sz w:val="30"/>
                <w:lang w:val="en-US"/>
              </w:rPr>
            </w:pPr>
            <w:r>
              <w:rPr>
                <w:rFonts w:eastAsia="仿宋_GB2312"/>
                <w:sz w:val="30"/>
              </w:rPr>
              <w:t>单位名称：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default" w:eastAsia="仿宋_GB2312"/>
                <w:sz w:val="30"/>
                <w:lang w:val="en-US" w:eastAsia="zh-CN"/>
              </w:rPr>
            </w:pPr>
            <w:bookmarkStart w:id="8" w:name="SupplierName"/>
            <w:bookmarkEnd w:id="8"/>
            <w:r>
              <w:rPr>
                <w:rFonts w:eastAsia="仿宋_GB2312"/>
                <w:sz w:val="30"/>
              </w:rPr>
              <w:t>单位地址：</w:t>
            </w:r>
            <w:bookmarkStart w:id="9" w:name="SupplierAddress"/>
            <w:bookmarkEnd w:id="9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法定代表人：</w:t>
            </w:r>
            <w:bookmarkStart w:id="10" w:name="LegalPerson"/>
            <w:bookmarkEnd w:id="10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委托代理人：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val="en-US" w:eastAsia="zh-CN"/>
              </w:rPr>
            </w:pPr>
            <w:r>
              <w:rPr>
                <w:rFonts w:eastAsia="仿宋_GB2312"/>
                <w:sz w:val="30"/>
              </w:rPr>
              <w:t>电话号码：</w:t>
            </w:r>
            <w:bookmarkStart w:id="11" w:name="SupplierTelephone"/>
            <w:bookmarkEnd w:id="11"/>
            <w:r>
              <w:rPr>
                <w:rFonts w:eastAsia="仿宋_GB2312"/>
                <w:sz w:val="30"/>
              </w:rPr>
              <w:t xml:space="preserve"> 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hint="eastAsia" w:eastAsia="仿宋_GB2312"/>
                <w:sz w:val="30"/>
                <w:lang w:val="en-US" w:eastAsia="zh-CN"/>
              </w:rPr>
            </w:pPr>
            <w:r>
              <w:rPr>
                <w:rFonts w:eastAsia="仿宋_GB2312"/>
                <w:sz w:val="30"/>
              </w:rPr>
              <w:t>开户行：</w:t>
            </w:r>
            <w:bookmarkStart w:id="12" w:name="SupplierBank"/>
            <w:bookmarkEnd w:id="12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帐号：</w:t>
            </w:r>
            <w:bookmarkStart w:id="13" w:name="SupplierBankAccount"/>
            <w:bookmarkEnd w:id="13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税号：</w:t>
            </w:r>
            <w:bookmarkStart w:id="14" w:name="SupplierTaxid"/>
            <w:bookmarkEnd w:id="14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签订日期：</w:t>
            </w:r>
            <w:r>
              <w:rPr>
                <w:rFonts w:hint="eastAsia" w:eastAsia="仿宋_GB2312"/>
                <w:sz w:val="30"/>
                <w:lang w:val="en-US" w:eastAsia="zh-CN"/>
              </w:rPr>
              <w:t>2023</w:t>
            </w:r>
            <w:r>
              <w:rPr>
                <w:rFonts w:eastAsia="仿宋_GB2312"/>
                <w:sz w:val="30"/>
              </w:rPr>
              <w:t>年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 </w:t>
            </w:r>
            <w:r>
              <w:rPr>
                <w:rFonts w:eastAsia="仿宋_GB2312"/>
                <w:sz w:val="30"/>
              </w:rPr>
              <w:t>月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  <w:r>
              <w:rPr>
                <w:rFonts w:eastAsia="仿宋_GB2312"/>
                <w:sz w:val="30"/>
              </w:rPr>
              <w:t>日</w:t>
            </w:r>
          </w:p>
        </w:tc>
      </w:tr>
    </w:tbl>
    <w:p>
      <w:pPr>
        <w:jc w:val="left"/>
        <w:rPr>
          <w:rStyle w:val="36"/>
          <w:rFonts w:ascii="宋体" w:hAnsi="宋体"/>
          <w:bCs/>
          <w:sz w:val="28"/>
          <w:szCs w:val="28"/>
        </w:rPr>
      </w:pPr>
      <w:bookmarkStart w:id="15" w:name="_GoBack"/>
      <w:bookmarkEnd w:id="15"/>
    </w:p>
    <w:sectPr>
      <w:headerReference r:id="rId3" w:type="default"/>
      <w:footerReference r:id="rId4" w:type="default"/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5E0EB119-5712-4862-87DA-FEF160C1669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E978AC9D-5ECF-421C-8548-56F720E2F83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CF37AD7F-6D55-402F-957E-CDF87BBACA85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C1B14AD1-C756-47FB-A4F8-7F72F652604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3B1DBFAF-220A-4CEC-82E9-FFE898F89AB1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6" w:fontKey="{3A1C0E3E-64B0-4886-A040-5F4F28B8B1F4}"/>
  </w:font>
  <w:font w:name="PMingLiU">
    <w:altName w:val="Microsoft JhengHei UI"/>
    <w:panose1 w:val="02010601000101010101"/>
    <w:charset w:val="88"/>
    <w:family w:val="roman"/>
    <w:pitch w:val="default"/>
    <w:sig w:usb0="00000000" w:usb1="00000000" w:usb2="00000016" w:usb3="00000000" w:csb0="00100001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  <w:embedRegular r:id="rId7" w:fontKey="{BE76355B-F6AD-4264-873E-D7799305E0EF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E50DF16E-1947-463F-A4E3-FAFC67F325C7}"/>
  </w:font>
  <w:font w:name="Impact">
    <w:panose1 w:val="020B0806030902050204"/>
    <w:charset w:val="00"/>
    <w:family w:val="swiss"/>
    <w:pitch w:val="default"/>
    <w:sig w:usb0="00000287" w:usb1="00000000" w:usb2="00000000" w:usb3="00000000" w:csb0="2000009F" w:csb1="DFD70000"/>
    <w:embedRegular r:id="rId9" w:fontKey="{FFD7E774-5DC2-4176-9208-20AB747F7D66}"/>
  </w:font>
  <w:font w:name="華康中楷體">
    <w:altName w:val="Microsoft JhengHei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全真簡中楷">
    <w:altName w:val="楷体_GB2312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Univers">
    <w:altName w:val="Segoe Print"/>
    <w:panose1 w:val="00000000000000000000"/>
    <w:charset w:val="00"/>
    <w:family w:val="swiss"/>
    <w:pitch w:val="default"/>
    <w:sig w:usb0="00000000" w:usb1="00000000" w:usb2="00000000" w:usb3="00000000" w:csb0="0000000F" w:csb1="00000000"/>
    <w:embedRegular r:id="rId10" w:fontKey="{28971130-BDA2-4F05-9664-1AC2BD35428E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1" w:fontKey="{B10B722F-6BC4-4C1A-9622-6B7C8F5D4B14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12" w:fontKey="{1E41D985-3B5E-4109-93D1-9C32668A34AC}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56BE4CBE-2BCD-4A50-9AEE-08AC0DDB72C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rStyle w:val="36"/>
      </w:rPr>
    </w:pP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59264" behindDoc="0" locked="0" layoutInCell="1" hidden="1" allowOverlap="1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35000" cy="635000"/>
              <wp:effectExtent l="0" t="0" r="0" b="0"/>
              <wp:wrapNone/>
              <wp:docPr id="2" name="自选图形 3" hidden="1"/>
              <wp:cNvGraphicFramePr>
                <a:graphicFrameLocks xmlns:a="http://schemas.openxmlformats.org/drawingml/2006/main" noSel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Select="1"/>
                    </wps:cNvSpPr>
                    <wps:spPr>
                      <a:xfrm>
                        <a:off x="0" y="0"/>
                        <a:ext cx="635000" cy="635000"/>
                      </a:xfrm>
                      <a:custGeom>
                        <a:avLst/>
                        <a:gdLst>
                          <a:gd name="A1" fmla="val 0"/>
                          <a:gd name="A2" fmla="val 0"/>
                          <a:gd name="A3" fmla="val 0"/>
                        </a:gdLst>
                        <a:ahLst/>
                        <a:cxnLst/>
                        <a:rect l="0" t="0" r="0" b="0"/>
                        <a:pathLst/>
                      </a:custGeom>
                      <a:noFill/>
                      <a:ln>
                        <a:noFill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自选图形 3" o:spid="_x0000_s1026" o:spt="100" style="position:absolute;left:0pt;margin-left:0pt;margin-top:0pt;height:50pt;width:50pt;visibility:hidden;z-index:251659264;mso-width-relative:page;mso-height-relative:page;" filled="f" stroked="f" coordsize="635000,635000" o:gfxdata="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j916c8AAAAFAQAADwAA&#10;AAAAAAABACAAAAAiAAAAZHJzL2Rvd25yZXYueG1sUEsBAhQAFAAAAAgAh07iQJfP/jzmAQAADwQA&#10;AA4AAAAAAAAAAQAgAAAAHgEAAGRycy9lMm9Eb2MueG1sUEsFBgAAAAAGAAYAWQEAAHYFAAAAAA==&#10;">
              <v:fill on="f" focussize="0,0"/>
              <v:stroke on="f"/>
              <v:imagedata o:title=""/>
              <o:lock v:ext="edit" selection="t" aspectratio="f"/>
            </v:shape>
          </w:pict>
        </mc:Fallback>
      </mc:AlternateContent>
    </w: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-34925</wp:posOffset>
              </wp:positionV>
              <wp:extent cx="6057900" cy="0"/>
              <wp:effectExtent l="0" t="0" r="0" b="0"/>
              <wp:wrapNone/>
              <wp:docPr id="3" name="直线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57900" cy="0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2" o:spid="_x0000_s1026" o:spt="20" style="position:absolute;left:0pt;margin-left:0pt;margin-top:-2.75pt;height:0pt;width:477pt;z-index:251660288;mso-width-relative:page;mso-height-relative:page;" filled="f" stroked="t" coordsize="21600,21600" o:gfxdata="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zkdZ51AAAAAYBAAAPAAAA&#10;AAAAAAEAIAAAACIAAABkcnMvZG93bnJldi54bWxQSwECFAAUAAAACACHTuJABRf4weABAADPAwAA&#10;DgAAAAAAAAABACAAAAAjAQAAZHJzL2Uyb0RvYy54bWxQSwUGAAAAAAYABgBZAQAAdQUAAAAA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  <w:rPr>
        <w:rStyle w:val="36"/>
      </w:rPr>
    </w:pPr>
  </w:p>
  <w:p>
    <w:pPr>
      <w:pStyle w:val="19"/>
      <w:jc w:val="both"/>
      <w:rPr>
        <w:rStyle w:val="36"/>
        <w:sz w:val="21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3BC7AD8"/>
    <w:multiLevelType w:val="multilevel"/>
    <w:tmpl w:val="33BC7AD8"/>
    <w:lvl w:ilvl="0" w:tentative="0">
      <w:start w:val="1"/>
      <w:numFmt w:val="japaneseCounting"/>
      <w:lvlText w:val="第%1章"/>
      <w:lvlJc w:val="left"/>
      <w:pPr>
        <w:ind w:left="3275" w:hanging="1125"/>
        <w:textAlignment w:val="baseline"/>
      </w:pPr>
    </w:lvl>
    <w:lvl w:ilvl="1" w:tentative="0">
      <w:start w:val="1"/>
      <w:numFmt w:val="lowerLetter"/>
      <w:lvlText w:val="%1)"/>
      <w:lvlJc w:val="left"/>
      <w:pPr>
        <w:ind w:left="2990" w:hanging="420"/>
        <w:textAlignment w:val="baseline"/>
      </w:pPr>
    </w:lvl>
    <w:lvl w:ilvl="2" w:tentative="0">
      <w:start w:val="1"/>
      <w:numFmt w:val="lowerRoman"/>
      <w:lvlText w:val="%1."/>
      <w:lvlJc w:val="right"/>
      <w:pPr>
        <w:ind w:left="3410" w:hanging="420"/>
        <w:textAlignment w:val="baseline"/>
      </w:pPr>
    </w:lvl>
    <w:lvl w:ilvl="3" w:tentative="0">
      <w:start w:val="1"/>
      <w:numFmt w:val="decimal"/>
      <w:lvlText w:val="%1."/>
      <w:lvlJc w:val="left"/>
      <w:pPr>
        <w:ind w:left="3830" w:hanging="420"/>
        <w:textAlignment w:val="baseline"/>
      </w:pPr>
    </w:lvl>
    <w:lvl w:ilvl="4" w:tentative="0">
      <w:start w:val="1"/>
      <w:numFmt w:val="lowerLetter"/>
      <w:lvlText w:val="%1)"/>
      <w:lvlJc w:val="left"/>
      <w:pPr>
        <w:ind w:left="4250" w:hanging="420"/>
        <w:textAlignment w:val="baseline"/>
      </w:pPr>
    </w:lvl>
    <w:lvl w:ilvl="5" w:tentative="0">
      <w:start w:val="1"/>
      <w:numFmt w:val="lowerRoman"/>
      <w:lvlText w:val="%1."/>
      <w:lvlJc w:val="right"/>
      <w:pPr>
        <w:ind w:left="4670" w:hanging="420"/>
        <w:textAlignment w:val="baseline"/>
      </w:pPr>
    </w:lvl>
    <w:lvl w:ilvl="6" w:tentative="0">
      <w:start w:val="1"/>
      <w:numFmt w:val="decimal"/>
      <w:lvlText w:val="%1."/>
      <w:lvlJc w:val="left"/>
      <w:pPr>
        <w:ind w:left="5090" w:hanging="420"/>
        <w:textAlignment w:val="baseline"/>
      </w:pPr>
    </w:lvl>
    <w:lvl w:ilvl="7" w:tentative="0">
      <w:start w:val="1"/>
      <w:numFmt w:val="lowerLetter"/>
      <w:lvlText w:val="%1)"/>
      <w:lvlJc w:val="left"/>
      <w:pPr>
        <w:ind w:left="5510" w:hanging="420"/>
        <w:textAlignment w:val="baseline"/>
      </w:pPr>
    </w:lvl>
    <w:lvl w:ilvl="8" w:tentative="0">
      <w:start w:val="1"/>
      <w:numFmt w:val="lowerRoman"/>
      <w:lvlText w:val="%1."/>
      <w:lvlJc w:val="right"/>
      <w:pPr>
        <w:ind w:left="5930" w:hanging="420"/>
        <w:textAlignment w:val="baseline"/>
      </w:pPr>
    </w:lvl>
  </w:abstractNum>
  <w:abstractNum w:abstractNumId="1">
    <w:nsid w:val="3D1C4F62"/>
    <w:multiLevelType w:val="singleLevel"/>
    <w:tmpl w:val="3D1C4F62"/>
    <w:lvl w:ilvl="0" w:tentative="0">
      <w:start w:val="5"/>
      <w:numFmt w:val="chineseCounting"/>
      <w:suff w:val="nothing"/>
      <w:lvlText w:val="%1、"/>
      <w:lvlJc w:val="left"/>
      <w:pPr>
        <w:textAlignment w:val="baseline"/>
      </w:pPr>
    </w:lvl>
  </w:abstractNum>
  <w:abstractNum w:abstractNumId="2">
    <w:nsid w:val="7790918F"/>
    <w:multiLevelType w:val="singleLevel"/>
    <w:tmpl w:val="7790918F"/>
    <w:lvl w:ilvl="0" w:tentative="0">
      <w:start w:val="1"/>
      <w:numFmt w:val="decimal"/>
      <w:lvlText w:val="%1."/>
      <w:lvlJc w:val="left"/>
      <w:pPr>
        <w:tabs>
          <w:tab w:val="left" w:pos="312"/>
        </w:tabs>
        <w:textAlignment w:val="baseline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BjOTA0ZTcyMzA2NmM1NjUxMTkzZTY1NmU3OTZhNTIifQ=="/>
  </w:docVars>
  <w:rsids>
    <w:rsidRoot w:val="003C4DD8"/>
    <w:rsid w:val="00207887"/>
    <w:rsid w:val="002453F6"/>
    <w:rsid w:val="00281F2E"/>
    <w:rsid w:val="002842E4"/>
    <w:rsid w:val="002962DE"/>
    <w:rsid w:val="002C578D"/>
    <w:rsid w:val="002F6701"/>
    <w:rsid w:val="00346906"/>
    <w:rsid w:val="003A2019"/>
    <w:rsid w:val="003A4350"/>
    <w:rsid w:val="003C4DD8"/>
    <w:rsid w:val="004228D1"/>
    <w:rsid w:val="00435E73"/>
    <w:rsid w:val="004A52F2"/>
    <w:rsid w:val="00526718"/>
    <w:rsid w:val="00554BD4"/>
    <w:rsid w:val="005C6B65"/>
    <w:rsid w:val="006168BA"/>
    <w:rsid w:val="00617BC9"/>
    <w:rsid w:val="00626B8A"/>
    <w:rsid w:val="00690A71"/>
    <w:rsid w:val="007615F3"/>
    <w:rsid w:val="007C37C5"/>
    <w:rsid w:val="007F29F4"/>
    <w:rsid w:val="0089067E"/>
    <w:rsid w:val="0090137C"/>
    <w:rsid w:val="009731C3"/>
    <w:rsid w:val="00A232F5"/>
    <w:rsid w:val="00AF6335"/>
    <w:rsid w:val="00B67640"/>
    <w:rsid w:val="00B81ECE"/>
    <w:rsid w:val="00B9103D"/>
    <w:rsid w:val="00B957C5"/>
    <w:rsid w:val="00C43242"/>
    <w:rsid w:val="00C45BD8"/>
    <w:rsid w:val="00D065CC"/>
    <w:rsid w:val="00D1745E"/>
    <w:rsid w:val="00D63A53"/>
    <w:rsid w:val="00D678E5"/>
    <w:rsid w:val="00DC1EAB"/>
    <w:rsid w:val="00E160B5"/>
    <w:rsid w:val="00E960E9"/>
    <w:rsid w:val="00F86E1A"/>
    <w:rsid w:val="00FF244A"/>
    <w:rsid w:val="03001C99"/>
    <w:rsid w:val="03F90D84"/>
    <w:rsid w:val="06B033F7"/>
    <w:rsid w:val="08324ED5"/>
    <w:rsid w:val="0E626AF7"/>
    <w:rsid w:val="0EFE27D2"/>
    <w:rsid w:val="0F0E1745"/>
    <w:rsid w:val="139C5245"/>
    <w:rsid w:val="14BB0341"/>
    <w:rsid w:val="150B6D5B"/>
    <w:rsid w:val="171C6A37"/>
    <w:rsid w:val="1F761D7B"/>
    <w:rsid w:val="20EE459D"/>
    <w:rsid w:val="20F50B18"/>
    <w:rsid w:val="228B0E90"/>
    <w:rsid w:val="238B5DAE"/>
    <w:rsid w:val="265A7C43"/>
    <w:rsid w:val="283D6C7D"/>
    <w:rsid w:val="29FF3202"/>
    <w:rsid w:val="35270D10"/>
    <w:rsid w:val="38871EFC"/>
    <w:rsid w:val="3A43109D"/>
    <w:rsid w:val="3B655EEA"/>
    <w:rsid w:val="3D7179C7"/>
    <w:rsid w:val="3F0F6678"/>
    <w:rsid w:val="422B736D"/>
    <w:rsid w:val="43B65050"/>
    <w:rsid w:val="43DD095B"/>
    <w:rsid w:val="457A4585"/>
    <w:rsid w:val="46364ADA"/>
    <w:rsid w:val="46CC2A0C"/>
    <w:rsid w:val="46DE1025"/>
    <w:rsid w:val="47172652"/>
    <w:rsid w:val="495A2754"/>
    <w:rsid w:val="49C66B17"/>
    <w:rsid w:val="4BF8187C"/>
    <w:rsid w:val="50D63C71"/>
    <w:rsid w:val="51D163A4"/>
    <w:rsid w:val="53457CE7"/>
    <w:rsid w:val="535E7E92"/>
    <w:rsid w:val="56F972DA"/>
    <w:rsid w:val="5826683B"/>
    <w:rsid w:val="5A81078E"/>
    <w:rsid w:val="5AAE5D76"/>
    <w:rsid w:val="5B3045CE"/>
    <w:rsid w:val="5B906D1E"/>
    <w:rsid w:val="5CCA7473"/>
    <w:rsid w:val="5DB544EF"/>
    <w:rsid w:val="633D659B"/>
    <w:rsid w:val="689B6413"/>
    <w:rsid w:val="68A51FBD"/>
    <w:rsid w:val="695938E5"/>
    <w:rsid w:val="6A701B49"/>
    <w:rsid w:val="6B281FC8"/>
    <w:rsid w:val="6B540008"/>
    <w:rsid w:val="6D294A12"/>
    <w:rsid w:val="6DB94BEC"/>
    <w:rsid w:val="6E6464D0"/>
    <w:rsid w:val="6F0E00D7"/>
    <w:rsid w:val="6F9A214D"/>
    <w:rsid w:val="71DF5363"/>
    <w:rsid w:val="76465F91"/>
    <w:rsid w:val="795A1EBB"/>
    <w:rsid w:val="7BD02935"/>
    <w:rsid w:val="7DB10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nhideWhenUsed="0" w:uiPriority="0" w:semiHidden="0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nhideWhenUsed="0" w:uiPriority="0" w:name="annotation text"/>
    <w:lsdException w:qFormat="1" w:unhideWhenUsed="0" w:uiPriority="99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nhideWhenUsed="0" w:uiPriority="0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qFormat="1" w:unhideWhenUsed="0" w:uiPriority="0" w:semiHidden="0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3"/>
    <w:link w:val="47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0"/>
    </w:pPr>
    <w:rPr>
      <w:rFonts w:ascii="Arial" w:hAnsi="Arial"/>
      <w:b/>
      <w:spacing w:val="-10"/>
      <w:kern w:val="28"/>
      <w:sz w:val="20"/>
      <w:szCs w:val="20"/>
      <w:lang w:eastAsia="en-US"/>
    </w:rPr>
  </w:style>
  <w:style w:type="paragraph" w:styleId="4">
    <w:name w:val="heading 2"/>
    <w:basedOn w:val="1"/>
    <w:next w:val="3"/>
    <w:link w:val="48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1"/>
    </w:pPr>
    <w:rPr>
      <w:rFonts w:ascii="Arial" w:hAnsi="Arial"/>
      <w:b/>
      <w:spacing w:val="-10"/>
      <w:kern w:val="28"/>
      <w:sz w:val="18"/>
      <w:szCs w:val="20"/>
      <w:lang w:eastAsia="en-US"/>
    </w:rPr>
  </w:style>
  <w:style w:type="paragraph" w:styleId="5">
    <w:name w:val="heading 3"/>
    <w:basedOn w:val="1"/>
    <w:next w:val="3"/>
    <w:link w:val="49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2"/>
    </w:pPr>
    <w:rPr>
      <w:rFonts w:ascii="Arial" w:hAnsi="Arial"/>
      <w:spacing w:val="-5"/>
      <w:kern w:val="28"/>
      <w:sz w:val="18"/>
      <w:szCs w:val="20"/>
      <w:lang w:eastAsia="en-US"/>
    </w:rPr>
  </w:style>
  <w:style w:type="paragraph" w:styleId="6">
    <w:name w:val="heading 4"/>
    <w:basedOn w:val="1"/>
    <w:next w:val="3"/>
    <w:link w:val="50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3"/>
    </w:pPr>
    <w:rPr>
      <w:i/>
      <w:spacing w:val="-2"/>
      <w:kern w:val="28"/>
      <w:sz w:val="20"/>
      <w:szCs w:val="20"/>
      <w:lang w:eastAsia="en-US"/>
    </w:rPr>
  </w:style>
  <w:style w:type="paragraph" w:styleId="7">
    <w:name w:val="heading 5"/>
    <w:basedOn w:val="1"/>
    <w:next w:val="3"/>
    <w:link w:val="51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4"/>
    </w:pPr>
    <w:rPr>
      <w:b/>
      <w:i/>
      <w:spacing w:val="-2"/>
      <w:kern w:val="28"/>
      <w:sz w:val="20"/>
      <w:szCs w:val="20"/>
      <w:lang w:eastAsia="en-US"/>
    </w:rPr>
  </w:style>
  <w:style w:type="paragraph" w:styleId="8">
    <w:name w:val="heading 7"/>
    <w:basedOn w:val="1"/>
    <w:next w:val="1"/>
    <w:link w:val="52"/>
    <w:qFormat/>
    <w:uiPriority w:val="0"/>
    <w:pPr>
      <w:keepNext/>
      <w:keepLines/>
      <w:spacing w:before="240" w:after="64" w:line="320" w:lineRule="auto"/>
      <w:jc w:val="left"/>
      <w:textAlignment w:val="auto"/>
      <w:outlineLvl w:val="6"/>
    </w:pPr>
    <w:rPr>
      <w:b/>
      <w:bCs/>
      <w:kern w:val="0"/>
      <w:sz w:val="24"/>
      <w:lang w:eastAsia="en-US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53"/>
    <w:qFormat/>
    <w:uiPriority w:val="0"/>
    <w:pPr>
      <w:spacing w:line="532" w:lineRule="auto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paragraph" w:styleId="9">
    <w:name w:val="Normal Indent"/>
    <w:basedOn w:val="1"/>
    <w:qFormat/>
    <w:uiPriority w:val="0"/>
    <w:pPr>
      <w:ind w:left="1440" w:right="-240"/>
      <w:jc w:val="left"/>
      <w:textAlignment w:val="auto"/>
    </w:pPr>
    <w:rPr>
      <w:kern w:val="0"/>
      <w:sz w:val="20"/>
      <w:szCs w:val="20"/>
      <w:lang w:eastAsia="en-US"/>
    </w:rPr>
  </w:style>
  <w:style w:type="paragraph" w:styleId="10">
    <w:name w:val="Document Map"/>
    <w:basedOn w:val="1"/>
    <w:link w:val="95"/>
    <w:semiHidden/>
    <w:qFormat/>
    <w:uiPriority w:val="0"/>
    <w:pPr>
      <w:widowControl w:val="0"/>
      <w:shd w:val="clear" w:color="auto" w:fill="000080"/>
      <w:textAlignment w:val="auto"/>
    </w:pPr>
  </w:style>
  <w:style w:type="paragraph" w:styleId="11">
    <w:name w:val="toa heading"/>
    <w:basedOn w:val="1"/>
    <w:next w:val="1"/>
    <w:semiHidden/>
    <w:qFormat/>
    <w:uiPriority w:val="0"/>
    <w:pPr>
      <w:tabs>
        <w:tab w:val="left" w:pos="-720"/>
        <w:tab w:val="left" w:pos="9000"/>
        <w:tab w:val="right" w:pos="9360"/>
      </w:tabs>
      <w:suppressAutoHyphens/>
      <w:textAlignment w:val="auto"/>
    </w:pPr>
    <w:rPr>
      <w:rFonts w:ascii="Arial" w:hAnsi="Arial"/>
      <w:spacing w:val="-2"/>
      <w:kern w:val="0"/>
      <w:sz w:val="20"/>
      <w:szCs w:val="20"/>
      <w:lang w:val="en-GB" w:eastAsia="en-US"/>
    </w:rPr>
  </w:style>
  <w:style w:type="paragraph" w:styleId="12">
    <w:name w:val="annotation text"/>
    <w:basedOn w:val="1"/>
    <w:link w:val="71"/>
    <w:semiHidden/>
    <w:qFormat/>
    <w:uiPriority w:val="0"/>
    <w:pPr>
      <w:widowControl w:val="0"/>
      <w:jc w:val="left"/>
      <w:textAlignment w:val="auto"/>
    </w:pPr>
    <w:rPr>
      <w:rFonts w:eastAsia="PMingLiU"/>
      <w:sz w:val="24"/>
      <w:szCs w:val="20"/>
      <w:lang w:eastAsia="zh-TW"/>
    </w:rPr>
  </w:style>
  <w:style w:type="paragraph" w:styleId="13">
    <w:name w:val="Body Text Indent"/>
    <w:basedOn w:val="1"/>
    <w:link w:val="70"/>
    <w:qFormat/>
    <w:uiPriority w:val="0"/>
    <w:pPr>
      <w:spacing w:after="120"/>
      <w:ind w:left="420" w:leftChars="200"/>
      <w:jc w:val="left"/>
      <w:textAlignment w:val="auto"/>
    </w:pPr>
    <w:rPr>
      <w:kern w:val="0"/>
      <w:sz w:val="20"/>
      <w:szCs w:val="20"/>
      <w:lang w:eastAsia="en-US"/>
    </w:rPr>
  </w:style>
  <w:style w:type="paragraph" w:styleId="14">
    <w:name w:val="Plain Text"/>
    <w:basedOn w:val="1"/>
    <w:link w:val="78"/>
    <w:qFormat/>
    <w:uiPriority w:val="0"/>
    <w:pPr>
      <w:widowControl w:val="0"/>
      <w:textAlignment w:val="auto"/>
    </w:pPr>
    <w:rPr>
      <w:rFonts w:ascii="宋体" w:hAnsi="Courier New" w:cs="Courier New"/>
      <w:szCs w:val="21"/>
    </w:rPr>
  </w:style>
  <w:style w:type="paragraph" w:styleId="15">
    <w:name w:val="Date"/>
    <w:basedOn w:val="1"/>
    <w:next w:val="1"/>
    <w:qFormat/>
    <w:uiPriority w:val="0"/>
    <w:pPr>
      <w:ind w:left="100" w:leftChars="2500"/>
    </w:pPr>
    <w:rPr>
      <w:rFonts w:ascii="宋体" w:hAnsi="宋体"/>
      <w:color w:val="333333"/>
      <w:sz w:val="24"/>
    </w:rPr>
  </w:style>
  <w:style w:type="paragraph" w:styleId="16">
    <w:name w:val="Body Text Indent 2"/>
    <w:basedOn w:val="1"/>
    <w:link w:val="79"/>
    <w:qFormat/>
    <w:uiPriority w:val="0"/>
    <w:pPr>
      <w:widowControl w:val="0"/>
      <w:spacing w:after="120" w:line="480" w:lineRule="auto"/>
      <w:ind w:left="420" w:leftChars="200"/>
      <w:textAlignment w:val="auto"/>
    </w:pPr>
  </w:style>
  <w:style w:type="paragraph" w:styleId="17">
    <w:name w:val="Balloon Text"/>
    <w:basedOn w:val="1"/>
    <w:link w:val="69"/>
    <w:semiHidden/>
    <w:qFormat/>
    <w:uiPriority w:val="0"/>
    <w:pPr>
      <w:jc w:val="left"/>
      <w:textAlignment w:val="auto"/>
    </w:pPr>
    <w:rPr>
      <w:kern w:val="0"/>
      <w:sz w:val="16"/>
      <w:szCs w:val="16"/>
      <w:lang w:eastAsia="en-US"/>
    </w:rPr>
  </w:style>
  <w:style w:type="paragraph" w:styleId="18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9">
    <w:name w:val="header"/>
    <w:basedOn w:val="1"/>
    <w:link w:val="100"/>
    <w:qFormat/>
    <w:uiPriority w:val="99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0">
    <w:name w:val="toc 1"/>
    <w:basedOn w:val="1"/>
    <w:next w:val="1"/>
    <w:semiHidden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styleId="21">
    <w:name w:val="Body Text Indent 3"/>
    <w:basedOn w:val="1"/>
    <w:link w:val="80"/>
    <w:qFormat/>
    <w:uiPriority w:val="0"/>
    <w:pPr>
      <w:widowControl w:val="0"/>
      <w:spacing w:after="120"/>
      <w:ind w:left="420" w:leftChars="200"/>
      <w:textAlignment w:val="auto"/>
    </w:pPr>
    <w:rPr>
      <w:sz w:val="16"/>
      <w:szCs w:val="16"/>
    </w:rPr>
  </w:style>
  <w:style w:type="paragraph" w:styleId="22">
    <w:name w:val="Body Text 2"/>
    <w:basedOn w:val="1"/>
    <w:link w:val="85"/>
    <w:qFormat/>
    <w:uiPriority w:val="0"/>
    <w:pPr>
      <w:widowControl w:val="0"/>
      <w:adjustRightInd w:val="0"/>
      <w:spacing w:after="120" w:line="480" w:lineRule="auto"/>
    </w:pPr>
    <w:rPr>
      <w:kern w:val="0"/>
      <w:szCs w:val="20"/>
    </w:rPr>
  </w:style>
  <w:style w:type="paragraph" w:styleId="23">
    <w:name w:val="Message Header"/>
    <w:basedOn w:val="3"/>
    <w:link w:val="54"/>
    <w:qFormat/>
    <w:uiPriority w:val="0"/>
    <w:pPr>
      <w:keepLines/>
      <w:tabs>
        <w:tab w:val="left" w:pos="1560"/>
        <w:tab w:val="left" w:pos="4920"/>
        <w:tab w:val="left" w:pos="5640"/>
      </w:tabs>
      <w:ind w:left="1560" w:hanging="720"/>
    </w:pPr>
  </w:style>
  <w:style w:type="paragraph" w:styleId="24">
    <w:name w:val="HTML Preformatted"/>
    <w:basedOn w:val="1"/>
    <w:link w:val="77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  <w:textAlignment w:val="auto"/>
    </w:pPr>
    <w:rPr>
      <w:rFonts w:ascii="Arial Unicode MS" w:hAnsi="Arial Unicode MS" w:eastAsia="Arial Unicode MS" w:cs="Arial Unicode MS"/>
      <w:kern w:val="0"/>
      <w:sz w:val="20"/>
      <w:szCs w:val="20"/>
      <w:lang w:eastAsia="en-US"/>
    </w:rPr>
  </w:style>
  <w:style w:type="paragraph" w:styleId="25">
    <w:name w:val="Normal (Web)"/>
    <w:basedOn w:val="1"/>
    <w:qFormat/>
    <w:uiPriority w:val="99"/>
    <w:pPr>
      <w:spacing w:before="100" w:beforeAutospacing="1" w:after="100" w:afterAutospacing="1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paragraph" w:styleId="26">
    <w:name w:val="Title"/>
    <w:basedOn w:val="1"/>
    <w:next w:val="1"/>
    <w:link w:val="98"/>
    <w:qFormat/>
    <w:uiPriority w:val="0"/>
    <w:pPr>
      <w:widowControl w:val="0"/>
      <w:spacing w:before="240" w:after="60"/>
      <w:jc w:val="center"/>
      <w:textAlignment w:val="auto"/>
      <w:outlineLvl w:val="0"/>
    </w:pPr>
    <w:rPr>
      <w:rFonts w:ascii="Cambria" w:hAnsi="Cambria"/>
      <w:b/>
      <w:bCs/>
      <w:sz w:val="32"/>
      <w:szCs w:val="32"/>
    </w:rPr>
  </w:style>
  <w:style w:type="table" w:styleId="28">
    <w:name w:val="Table Grid"/>
    <w:basedOn w:val="2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page number"/>
    <w:basedOn w:val="29"/>
    <w:qFormat/>
    <w:uiPriority w:val="0"/>
  </w:style>
  <w:style w:type="character" w:styleId="31">
    <w:name w:val="FollowedHyperlink"/>
    <w:qFormat/>
    <w:uiPriority w:val="0"/>
    <w:rPr>
      <w:color w:val="954F72"/>
      <w:u w:val="single"/>
    </w:rPr>
  </w:style>
  <w:style w:type="character" w:styleId="32">
    <w:name w:val="Emphasis"/>
    <w:qFormat/>
    <w:uiPriority w:val="0"/>
    <w:rPr>
      <w:rFonts w:hint="default" w:ascii="Arial" w:hAnsi="Arial" w:cs="Arial"/>
      <w:b/>
      <w:spacing w:val="-10"/>
      <w:sz w:val="18"/>
    </w:rPr>
  </w:style>
  <w:style w:type="character" w:styleId="33">
    <w:name w:val="Hyperlink"/>
    <w:qFormat/>
    <w:uiPriority w:val="0"/>
    <w:rPr>
      <w:color w:val="0000FF"/>
      <w:u w:val="single"/>
    </w:rPr>
  </w:style>
  <w:style w:type="paragraph" w:customStyle="1" w:styleId="34">
    <w:name w:val="Heading2"/>
    <w:basedOn w:val="1"/>
    <w:next w:val="1"/>
    <w:qFormat/>
    <w:uiPriority w:val="0"/>
    <w:pPr>
      <w:spacing w:before="58"/>
      <w:ind w:left="560" w:hanging="361"/>
    </w:pPr>
    <w:rPr>
      <w:rFonts w:ascii="宋体" w:hAnsi="宋体" w:cs="宋体"/>
      <w:sz w:val="30"/>
      <w:szCs w:val="30"/>
      <w:lang w:val="zh-CN" w:bidi="zh-CN"/>
    </w:rPr>
  </w:style>
  <w:style w:type="paragraph" w:customStyle="1" w:styleId="35">
    <w:name w:val="Heading3"/>
    <w:basedOn w:val="1"/>
    <w:next w:val="1"/>
    <w:qFormat/>
    <w:uiPriority w:val="0"/>
    <w:pPr>
      <w:ind w:left="620" w:hanging="421"/>
    </w:pPr>
    <w:rPr>
      <w:rFonts w:ascii="宋体" w:hAnsi="宋体" w:cs="宋体"/>
      <w:szCs w:val="21"/>
      <w:lang w:val="zh-CN" w:bidi="zh-CN"/>
    </w:rPr>
  </w:style>
  <w:style w:type="character" w:customStyle="1" w:styleId="36">
    <w:name w:val="NormalCharacter"/>
    <w:semiHidden/>
    <w:qFormat/>
    <w:uiPriority w:val="0"/>
  </w:style>
  <w:style w:type="table" w:customStyle="1" w:styleId="37">
    <w:name w:val="TableNormal"/>
    <w:semiHidden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8">
    <w:name w:val="ListBullet3"/>
    <w:basedOn w:val="1"/>
    <w:qFormat/>
    <w:uiPriority w:val="0"/>
    <w:pPr>
      <w:tabs>
        <w:tab w:val="left" w:pos="1200"/>
      </w:tabs>
      <w:ind w:left="1200" w:hanging="360"/>
    </w:pPr>
  </w:style>
  <w:style w:type="paragraph" w:customStyle="1" w:styleId="39">
    <w:name w:val="BodyText"/>
    <w:basedOn w:val="1"/>
    <w:qFormat/>
    <w:uiPriority w:val="0"/>
    <w:rPr>
      <w:rFonts w:eastAsia="仿宋_GB2312"/>
      <w:color w:val="FF3300"/>
      <w:sz w:val="40"/>
      <w:szCs w:val="40"/>
      <w:lang w:val="zh-CN"/>
    </w:rPr>
  </w:style>
  <w:style w:type="table" w:customStyle="1" w:styleId="40">
    <w:name w:val="TableGrid"/>
    <w:basedOn w:val="37"/>
    <w:qFormat/>
    <w:uiPriority w:val="0"/>
  </w:style>
  <w:style w:type="paragraph" w:customStyle="1" w:styleId="41">
    <w:name w:val="179"/>
    <w:basedOn w:val="1"/>
    <w:qFormat/>
    <w:uiPriority w:val="0"/>
    <w:pPr>
      <w:ind w:firstLine="420" w:firstLineChars="200"/>
    </w:pPr>
  </w:style>
  <w:style w:type="character" w:customStyle="1" w:styleId="42">
    <w:name w:val="UserStyle_0"/>
    <w:link w:val="43"/>
    <w:qFormat/>
    <w:uiPriority w:val="0"/>
    <w:rPr>
      <w:rFonts w:ascii="宋体" w:hAnsi="宋体"/>
      <w:szCs w:val="24"/>
    </w:rPr>
  </w:style>
  <w:style w:type="paragraph" w:customStyle="1" w:styleId="43">
    <w:name w:val="UserStyle_1"/>
    <w:basedOn w:val="1"/>
    <w:link w:val="42"/>
    <w:qFormat/>
    <w:uiPriority w:val="0"/>
    <w:pPr>
      <w:ind w:left="400" w:leftChars="400" w:right="400" w:rightChars="400"/>
      <w:jc w:val="left"/>
    </w:pPr>
    <w:rPr>
      <w:rFonts w:ascii="宋体" w:hAnsi="宋体"/>
      <w:kern w:val="0"/>
      <w:sz w:val="20"/>
    </w:rPr>
  </w:style>
  <w:style w:type="paragraph" w:customStyle="1" w:styleId="44">
    <w:name w:val="UserStyle_2"/>
    <w:basedOn w:val="1"/>
    <w:qFormat/>
    <w:uiPriority w:val="0"/>
    <w:pPr>
      <w:ind w:left="720"/>
      <w:contextualSpacing/>
    </w:pPr>
  </w:style>
  <w:style w:type="paragraph" w:customStyle="1" w:styleId="45">
    <w:name w:val="UserStyle_3"/>
    <w:basedOn w:val="1"/>
    <w:qFormat/>
    <w:uiPriority w:val="0"/>
    <w:rPr>
      <w:rFonts w:ascii="宋体" w:hAnsi="宋体"/>
      <w:lang w:val="zh-CN" w:bidi="zh-CN"/>
    </w:rPr>
  </w:style>
  <w:style w:type="paragraph" w:styleId="46">
    <w:name w:val="List Paragraph"/>
    <w:basedOn w:val="1"/>
    <w:qFormat/>
    <w:uiPriority w:val="34"/>
    <w:pPr>
      <w:widowControl w:val="0"/>
      <w:ind w:left="720"/>
      <w:textAlignment w:val="auto"/>
    </w:pPr>
  </w:style>
  <w:style w:type="character" w:customStyle="1" w:styleId="47">
    <w:name w:val="标题 1 字符"/>
    <w:basedOn w:val="29"/>
    <w:link w:val="2"/>
    <w:qFormat/>
    <w:uiPriority w:val="0"/>
    <w:rPr>
      <w:rFonts w:ascii="Arial" w:hAnsi="Arial"/>
      <w:b/>
      <w:spacing w:val="-10"/>
      <w:kern w:val="28"/>
      <w:lang w:eastAsia="en-US"/>
    </w:rPr>
  </w:style>
  <w:style w:type="character" w:customStyle="1" w:styleId="48">
    <w:name w:val="标题 2 字符"/>
    <w:basedOn w:val="29"/>
    <w:link w:val="4"/>
    <w:qFormat/>
    <w:uiPriority w:val="0"/>
    <w:rPr>
      <w:rFonts w:ascii="Arial" w:hAnsi="Arial"/>
      <w:b/>
      <w:spacing w:val="-10"/>
      <w:kern w:val="28"/>
      <w:sz w:val="18"/>
      <w:lang w:eastAsia="en-US"/>
    </w:rPr>
  </w:style>
  <w:style w:type="character" w:customStyle="1" w:styleId="49">
    <w:name w:val="标题 3 字符"/>
    <w:basedOn w:val="29"/>
    <w:link w:val="5"/>
    <w:qFormat/>
    <w:uiPriority w:val="0"/>
    <w:rPr>
      <w:rFonts w:ascii="Arial" w:hAnsi="Arial"/>
      <w:spacing w:val="-5"/>
      <w:kern w:val="28"/>
      <w:sz w:val="18"/>
      <w:lang w:eastAsia="en-US"/>
    </w:rPr>
  </w:style>
  <w:style w:type="character" w:customStyle="1" w:styleId="50">
    <w:name w:val="标题 4 字符"/>
    <w:basedOn w:val="29"/>
    <w:link w:val="6"/>
    <w:qFormat/>
    <w:uiPriority w:val="0"/>
    <w:rPr>
      <w:i/>
      <w:spacing w:val="-2"/>
      <w:kern w:val="28"/>
      <w:lang w:eastAsia="en-US"/>
    </w:rPr>
  </w:style>
  <w:style w:type="character" w:customStyle="1" w:styleId="51">
    <w:name w:val="标题 5 字符"/>
    <w:basedOn w:val="29"/>
    <w:link w:val="7"/>
    <w:qFormat/>
    <w:uiPriority w:val="0"/>
    <w:rPr>
      <w:b/>
      <w:i/>
      <w:spacing w:val="-2"/>
      <w:kern w:val="28"/>
      <w:lang w:eastAsia="en-US"/>
    </w:rPr>
  </w:style>
  <w:style w:type="character" w:customStyle="1" w:styleId="52">
    <w:name w:val="标题 7 字符"/>
    <w:basedOn w:val="29"/>
    <w:link w:val="8"/>
    <w:qFormat/>
    <w:uiPriority w:val="0"/>
    <w:rPr>
      <w:b/>
      <w:bCs/>
      <w:sz w:val="24"/>
      <w:szCs w:val="24"/>
      <w:lang w:eastAsia="en-US"/>
    </w:rPr>
  </w:style>
  <w:style w:type="character" w:customStyle="1" w:styleId="53">
    <w:name w:val="正文文本 字符"/>
    <w:basedOn w:val="29"/>
    <w:link w:val="3"/>
    <w:qFormat/>
    <w:uiPriority w:val="0"/>
    <w:rPr>
      <w:lang w:eastAsia="en-US"/>
    </w:rPr>
  </w:style>
  <w:style w:type="character" w:customStyle="1" w:styleId="54">
    <w:name w:val="信息标题 字符"/>
    <w:basedOn w:val="29"/>
    <w:link w:val="23"/>
    <w:qFormat/>
    <w:uiPriority w:val="0"/>
    <w:rPr>
      <w:lang w:eastAsia="en-US"/>
    </w:rPr>
  </w:style>
  <w:style w:type="paragraph" w:customStyle="1" w:styleId="55">
    <w:name w:val="Checkboxes"/>
    <w:basedOn w:val="1"/>
    <w:qFormat/>
    <w:uiPriority w:val="0"/>
    <w:pPr>
      <w:spacing w:before="360" w:after="3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6">
    <w:name w:val="Fax Header"/>
    <w:basedOn w:val="1"/>
    <w:qFormat/>
    <w:uiPriority w:val="0"/>
    <w:pPr>
      <w:spacing w:before="240" w:after="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7">
    <w:name w:val="Document Label"/>
    <w:next w:val="1"/>
    <w:qFormat/>
    <w:uiPriority w:val="0"/>
    <w:pPr>
      <w:spacing w:before="100" w:after="720" w:line="600" w:lineRule="exact"/>
      <w:ind w:left="840"/>
    </w:pPr>
    <w:rPr>
      <w:rFonts w:ascii="Times New Roman" w:hAnsi="Times New Roman" w:eastAsia="宋体" w:cs="Times New Roman"/>
      <w:spacing w:val="-34"/>
      <w:sz w:val="60"/>
      <w:lang w:val="en-US" w:eastAsia="en-US" w:bidi="ar-SA"/>
    </w:rPr>
  </w:style>
  <w:style w:type="paragraph" w:customStyle="1" w:styleId="58">
    <w:name w:val="Return Address"/>
    <w:basedOn w:val="1"/>
    <w:qFormat/>
    <w:uiPriority w:val="0"/>
    <w:pPr>
      <w:keepLines/>
      <w:spacing w:line="200" w:lineRule="atLeast"/>
      <w:ind w:right="-120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59">
    <w:name w:val="Logo"/>
    <w:basedOn w:val="1"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60">
    <w:name w:val="Slogan"/>
    <w:basedOn w:val="1"/>
    <w:qFormat/>
    <w:uiPriority w:val="0"/>
    <w:pPr>
      <w:shd w:val="clear" w:color="auto" w:fill="F0F0F0"/>
      <w:jc w:val="left"/>
      <w:textAlignment w:val="auto"/>
    </w:pPr>
    <w:rPr>
      <w:rFonts w:ascii="Impact" w:hAnsi="Impact"/>
      <w:caps/>
      <w:color w:val="FFFFFF"/>
      <w:spacing w:val="20"/>
      <w:kern w:val="0"/>
      <w:sz w:val="48"/>
      <w:szCs w:val="20"/>
      <w:lang w:eastAsia="en-US"/>
    </w:rPr>
  </w:style>
  <w:style w:type="paragraph" w:customStyle="1" w:styleId="61">
    <w:name w:val="Company Name"/>
    <w:basedOn w:val="1"/>
    <w:qFormat/>
    <w:uiPriority w:val="0"/>
    <w:pPr>
      <w:keepLines/>
      <w:spacing w:line="200" w:lineRule="atLeast"/>
      <w:ind w:right="-115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62">
    <w:name w:val="Header Base"/>
    <w:basedOn w:val="1"/>
    <w:qFormat/>
    <w:uiPriority w:val="0"/>
    <w:pPr>
      <w:keepLines/>
      <w:tabs>
        <w:tab w:val="left" w:pos="-1080"/>
        <w:tab w:val="center" w:pos="4320"/>
        <w:tab w:val="right" w:pos="9480"/>
      </w:tabs>
      <w:ind w:left="-1080" w:right="-840"/>
      <w:jc w:val="left"/>
      <w:textAlignment w:val="auto"/>
    </w:pPr>
    <w:rPr>
      <w:rFonts w:ascii="Arial" w:hAnsi="Arial"/>
      <w:kern w:val="0"/>
      <w:sz w:val="20"/>
      <w:szCs w:val="20"/>
      <w:lang w:eastAsia="en-US"/>
    </w:rPr>
  </w:style>
  <w:style w:type="paragraph" w:customStyle="1" w:styleId="63">
    <w:name w:val="Heading Base"/>
    <w:basedOn w:val="1"/>
    <w:next w:val="3"/>
    <w:qFormat/>
    <w:uiPriority w:val="0"/>
    <w:pPr>
      <w:keepNext/>
      <w:keepLines/>
      <w:spacing w:line="532" w:lineRule="auto"/>
      <w:ind w:left="840" w:right="-240"/>
      <w:jc w:val="left"/>
      <w:textAlignment w:val="auto"/>
    </w:pPr>
    <w:rPr>
      <w:rFonts w:ascii="Arial" w:hAnsi="Arial"/>
      <w:spacing w:val="-10"/>
      <w:kern w:val="28"/>
      <w:sz w:val="20"/>
      <w:szCs w:val="20"/>
      <w:lang w:eastAsia="en-US"/>
    </w:rPr>
  </w:style>
  <w:style w:type="paragraph" w:customStyle="1" w:styleId="64">
    <w:name w:val="Message Header First"/>
    <w:basedOn w:val="23"/>
    <w:next w:val="23"/>
    <w:qFormat/>
    <w:uiPriority w:val="0"/>
  </w:style>
  <w:style w:type="paragraph" w:customStyle="1" w:styleId="65">
    <w:name w:val="Message Header Last"/>
    <w:basedOn w:val="23"/>
    <w:next w:val="3"/>
    <w:qFormat/>
    <w:uiPriority w:val="0"/>
    <w:pPr>
      <w:tabs>
        <w:tab w:val="left" w:pos="1980"/>
        <w:tab w:val="left" w:pos="3510"/>
        <w:tab w:val="left" w:pos="5490"/>
        <w:tab w:val="left" w:pos="7110"/>
        <w:tab w:val="clear" w:pos="1560"/>
        <w:tab w:val="clear" w:pos="4920"/>
        <w:tab w:val="clear" w:pos="5640"/>
      </w:tabs>
      <w:spacing w:before="100" w:after="920"/>
      <w:ind w:left="840" w:firstLine="0"/>
    </w:pPr>
    <w:rPr>
      <w:spacing w:val="-6"/>
    </w:rPr>
  </w:style>
  <w:style w:type="paragraph" w:customStyle="1" w:styleId="66">
    <w:name w:val="Signature Name"/>
    <w:basedOn w:val="1"/>
    <w:next w:val="1"/>
    <w:qFormat/>
    <w:uiPriority w:val="0"/>
    <w:pPr>
      <w:keepNext/>
      <w:keepLines/>
      <w:spacing w:before="660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character" w:customStyle="1" w:styleId="67">
    <w:name w:val="Message Header Label"/>
    <w:qFormat/>
    <w:uiPriority w:val="0"/>
    <w:rPr>
      <w:rFonts w:hint="default" w:ascii="Arial" w:hAnsi="Arial" w:cs="Arial"/>
      <w:b/>
      <w:spacing w:val="-4"/>
      <w:sz w:val="18"/>
    </w:rPr>
  </w:style>
  <w:style w:type="character" w:customStyle="1" w:styleId="68">
    <w:name w:val="Checkbox"/>
    <w:qFormat/>
    <w:uiPriority w:val="0"/>
    <w:rPr>
      <w:spacing w:val="0"/>
      <w:sz w:val="22"/>
    </w:rPr>
  </w:style>
  <w:style w:type="character" w:customStyle="1" w:styleId="69">
    <w:name w:val="批注框文本 字符"/>
    <w:basedOn w:val="29"/>
    <w:link w:val="17"/>
    <w:semiHidden/>
    <w:qFormat/>
    <w:uiPriority w:val="0"/>
    <w:rPr>
      <w:sz w:val="16"/>
      <w:szCs w:val="16"/>
      <w:lang w:eastAsia="en-US"/>
    </w:rPr>
  </w:style>
  <w:style w:type="character" w:customStyle="1" w:styleId="70">
    <w:name w:val="正文文本缩进 字符"/>
    <w:basedOn w:val="29"/>
    <w:link w:val="13"/>
    <w:qFormat/>
    <w:uiPriority w:val="0"/>
    <w:rPr>
      <w:lang w:eastAsia="en-US"/>
    </w:rPr>
  </w:style>
  <w:style w:type="character" w:customStyle="1" w:styleId="71">
    <w:name w:val="批注文字 字符"/>
    <w:basedOn w:val="29"/>
    <w:link w:val="12"/>
    <w:semiHidden/>
    <w:qFormat/>
    <w:uiPriority w:val="0"/>
    <w:rPr>
      <w:rFonts w:eastAsia="PMingLiU"/>
      <w:kern w:val="2"/>
      <w:sz w:val="24"/>
      <w:lang w:eastAsia="zh-TW"/>
    </w:rPr>
  </w:style>
  <w:style w:type="paragraph" w:customStyle="1" w:styleId="72">
    <w:name w:val="灿"/>
    <w:basedOn w:val="1"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</w:tabs>
      <w:textAlignment w:val="auto"/>
    </w:pPr>
    <w:rPr>
      <w:rFonts w:ascii="華康中楷體" w:hAnsi="Arial" w:eastAsia="華康中楷體"/>
      <w:snapToGrid w:val="0"/>
      <w:kern w:val="0"/>
      <w:sz w:val="24"/>
      <w:szCs w:val="20"/>
      <w:lang w:eastAsia="en-US"/>
    </w:rPr>
  </w:style>
  <w:style w:type="paragraph" w:customStyle="1" w:styleId="73">
    <w:name w:val="1. ***"/>
    <w:basedOn w:val="1"/>
    <w:qFormat/>
    <w:uiPriority w:val="0"/>
    <w:pPr>
      <w:widowControl w:val="0"/>
      <w:autoSpaceDE w:val="0"/>
      <w:autoSpaceDN w:val="0"/>
      <w:spacing w:after="120" w:line="360" w:lineRule="auto"/>
      <w:textAlignment w:val="bottom"/>
    </w:pPr>
    <w:rPr>
      <w:b/>
      <w:spacing w:val="6"/>
      <w:sz w:val="24"/>
      <w:szCs w:val="20"/>
    </w:rPr>
  </w:style>
  <w:style w:type="character" w:customStyle="1" w:styleId="74">
    <w:name w:val="sbody1"/>
    <w:qFormat/>
    <w:uiPriority w:val="0"/>
    <w:rPr>
      <w:sz w:val="24"/>
      <w:szCs w:val="24"/>
    </w:rPr>
  </w:style>
  <w:style w:type="paragraph" w:customStyle="1" w:styleId="75">
    <w:name w:val="样式1"/>
    <w:basedOn w:val="20"/>
    <w:qFormat/>
    <w:uiPriority w:val="0"/>
    <w:pPr>
      <w:widowControl w:val="0"/>
      <w:tabs>
        <w:tab w:val="left" w:pos="420"/>
        <w:tab w:val="right" w:leader="dot" w:pos="8296"/>
      </w:tabs>
      <w:jc w:val="both"/>
    </w:pPr>
    <w:rPr>
      <w:rFonts w:hAnsi="宋体"/>
      <w:kern w:val="2"/>
      <w:sz w:val="24"/>
      <w:szCs w:val="24"/>
      <w:lang w:eastAsia="zh-CN"/>
    </w:rPr>
  </w:style>
  <w:style w:type="paragraph" w:customStyle="1" w:styleId="76">
    <w:name w:val="Default Text"/>
    <w:basedOn w:val="1"/>
    <w:qFormat/>
    <w:uiPriority w:val="0"/>
    <w:pPr>
      <w:jc w:val="left"/>
      <w:textAlignment w:val="auto"/>
    </w:pPr>
    <w:rPr>
      <w:rFonts w:ascii="宋体"/>
      <w:b/>
      <w:snapToGrid w:val="0"/>
      <w:kern w:val="0"/>
      <w:sz w:val="24"/>
      <w:szCs w:val="20"/>
      <w:lang w:val="en-GB"/>
    </w:rPr>
  </w:style>
  <w:style w:type="character" w:customStyle="1" w:styleId="77">
    <w:name w:val="HTML 预设格式 字符"/>
    <w:basedOn w:val="29"/>
    <w:link w:val="24"/>
    <w:qFormat/>
    <w:uiPriority w:val="0"/>
    <w:rPr>
      <w:rFonts w:ascii="Arial Unicode MS" w:hAnsi="Arial Unicode MS" w:eastAsia="Arial Unicode MS" w:cs="Arial Unicode MS"/>
      <w:lang w:eastAsia="en-US"/>
    </w:rPr>
  </w:style>
  <w:style w:type="character" w:customStyle="1" w:styleId="78">
    <w:name w:val="纯文本 字符"/>
    <w:basedOn w:val="29"/>
    <w:link w:val="14"/>
    <w:qFormat/>
    <w:uiPriority w:val="0"/>
    <w:rPr>
      <w:rFonts w:ascii="宋体" w:hAnsi="Courier New" w:cs="Courier New"/>
      <w:kern w:val="2"/>
      <w:sz w:val="21"/>
      <w:szCs w:val="21"/>
    </w:rPr>
  </w:style>
  <w:style w:type="character" w:customStyle="1" w:styleId="79">
    <w:name w:val="正文文本缩进 2 字符"/>
    <w:basedOn w:val="29"/>
    <w:link w:val="16"/>
    <w:qFormat/>
    <w:uiPriority w:val="0"/>
    <w:rPr>
      <w:kern w:val="2"/>
      <w:sz w:val="21"/>
      <w:szCs w:val="24"/>
    </w:rPr>
  </w:style>
  <w:style w:type="character" w:customStyle="1" w:styleId="80">
    <w:name w:val="正文文本缩进 3 字符"/>
    <w:basedOn w:val="29"/>
    <w:link w:val="21"/>
    <w:qFormat/>
    <w:uiPriority w:val="0"/>
    <w:rPr>
      <w:kern w:val="2"/>
      <w:sz w:val="16"/>
      <w:szCs w:val="16"/>
    </w:rPr>
  </w:style>
  <w:style w:type="paragraph" w:customStyle="1" w:styleId="81">
    <w:name w:val="Particulars Slip"/>
    <w:basedOn w:val="1"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  <w:tab w:val="left" w:pos="3600"/>
        <w:tab w:val="left" w:pos="3960"/>
      </w:tabs>
      <w:textAlignment w:val="auto"/>
    </w:pPr>
    <w:rPr>
      <w:rFonts w:ascii="全真簡中楷" w:eastAsia="全真簡中楷"/>
      <w:snapToGrid w:val="0"/>
      <w:kern w:val="0"/>
      <w:sz w:val="28"/>
      <w:szCs w:val="20"/>
      <w:lang w:val="en-GB" w:eastAsia="en-US"/>
    </w:rPr>
  </w:style>
  <w:style w:type="character" w:customStyle="1" w:styleId="82">
    <w:name w:val="标题6"/>
    <w:qFormat/>
    <w:uiPriority w:val="0"/>
    <w:rPr>
      <w:rFonts w:eastAsia="黑体"/>
      <w:b/>
      <w:sz w:val="28"/>
    </w:rPr>
  </w:style>
  <w:style w:type="paragraph" w:customStyle="1" w:styleId="83">
    <w:name w:val="Plain Text1"/>
    <w:basedOn w:val="1"/>
    <w:qFormat/>
    <w:uiPriority w:val="0"/>
    <w:pPr>
      <w:widowControl w:val="0"/>
      <w:adjustRightInd w:val="0"/>
    </w:pPr>
    <w:rPr>
      <w:rFonts w:ascii="宋体" w:hAnsi="Courier New"/>
      <w:szCs w:val="20"/>
    </w:rPr>
  </w:style>
  <w:style w:type="paragraph" w:customStyle="1" w:styleId="84">
    <w:name w:val="正文缩进英"/>
    <w:basedOn w:val="9"/>
    <w:qFormat/>
    <w:uiPriority w:val="0"/>
    <w:pPr>
      <w:widowControl w:val="0"/>
      <w:adjustRightInd w:val="0"/>
      <w:spacing w:after="120" w:line="300" w:lineRule="auto"/>
      <w:ind w:left="0" w:right="0" w:firstLine="420"/>
      <w:jc w:val="both"/>
      <w:textAlignment w:val="baseline"/>
    </w:pPr>
    <w:rPr>
      <w:sz w:val="24"/>
      <w:lang w:eastAsia="zh-CN"/>
    </w:rPr>
  </w:style>
  <w:style w:type="character" w:customStyle="1" w:styleId="85">
    <w:name w:val="正文文本 2 字符"/>
    <w:basedOn w:val="29"/>
    <w:link w:val="22"/>
    <w:qFormat/>
    <w:uiPriority w:val="0"/>
    <w:rPr>
      <w:sz w:val="21"/>
    </w:rPr>
  </w:style>
  <w:style w:type="paragraph" w:customStyle="1" w:styleId="86">
    <w:name w:val="Document 1"/>
    <w:qFormat/>
    <w:uiPriority w:val="0"/>
    <w:pPr>
      <w:keepNext/>
      <w:keepLines/>
      <w:tabs>
        <w:tab w:val="left" w:pos="-720"/>
      </w:tabs>
      <w:suppressAutoHyphens/>
    </w:pPr>
    <w:rPr>
      <w:rFonts w:ascii="Univers" w:hAnsi="Univers" w:eastAsia="宋体" w:cs="Times New Roman"/>
      <w:lang w:val="en-US" w:eastAsia="zh-CN" w:bidi="ar-SA"/>
    </w:rPr>
  </w:style>
  <w:style w:type="paragraph" w:customStyle="1" w:styleId="87">
    <w:name w:val="条款标题1"/>
    <w:basedOn w:val="1"/>
    <w:qFormat/>
    <w:uiPriority w:val="0"/>
    <w:pPr>
      <w:widowControl w:val="0"/>
      <w:jc w:val="center"/>
      <w:textAlignment w:val="auto"/>
    </w:pPr>
    <w:rPr>
      <w:b/>
      <w:spacing w:val="10"/>
      <w:szCs w:val="20"/>
    </w:rPr>
  </w:style>
  <w:style w:type="paragraph" w:customStyle="1" w:styleId="88">
    <w:name w:val="CM8"/>
    <w:basedOn w:val="1"/>
    <w:next w:val="1"/>
    <w:qFormat/>
    <w:uiPriority w:val="0"/>
    <w:pPr>
      <w:widowControl w:val="0"/>
      <w:autoSpaceDE w:val="0"/>
      <w:autoSpaceDN w:val="0"/>
      <w:adjustRightInd w:val="0"/>
      <w:spacing w:line="293" w:lineRule="atLeast"/>
      <w:jc w:val="left"/>
      <w:textAlignment w:val="auto"/>
    </w:pPr>
    <w:rPr>
      <w:rFonts w:ascii="Arial" w:hAnsi="Arial"/>
      <w:kern w:val="0"/>
      <w:sz w:val="24"/>
    </w:rPr>
  </w:style>
  <w:style w:type="paragraph" w:customStyle="1" w:styleId="89">
    <w:name w:val="CM9"/>
    <w:basedOn w:val="1"/>
    <w:next w:val="1"/>
    <w:qFormat/>
    <w:uiPriority w:val="0"/>
    <w:pPr>
      <w:widowControl w:val="0"/>
      <w:autoSpaceDE w:val="0"/>
      <w:autoSpaceDN w:val="0"/>
      <w:adjustRightInd w:val="0"/>
      <w:spacing w:line="283" w:lineRule="atLeast"/>
      <w:jc w:val="left"/>
      <w:textAlignment w:val="auto"/>
    </w:pPr>
    <w:rPr>
      <w:rFonts w:ascii="Arial" w:hAnsi="Arial"/>
      <w:kern w:val="0"/>
      <w:sz w:val="24"/>
    </w:rPr>
  </w:style>
  <w:style w:type="character" w:customStyle="1" w:styleId="90">
    <w:name w:val="apple-style-span"/>
    <w:basedOn w:val="29"/>
    <w:qFormat/>
    <w:uiPriority w:val="0"/>
  </w:style>
  <w:style w:type="character" w:customStyle="1" w:styleId="91">
    <w:name w:val="apple-converted-space"/>
    <w:basedOn w:val="29"/>
    <w:qFormat/>
    <w:uiPriority w:val="0"/>
  </w:style>
  <w:style w:type="paragraph" w:customStyle="1" w:styleId="92">
    <w:name w:val="Char Char Char"/>
    <w:basedOn w:val="1"/>
    <w:qFormat/>
    <w:uiPriority w:val="0"/>
    <w:pPr>
      <w:widowControl w:val="0"/>
      <w:textAlignment w:val="auto"/>
    </w:pPr>
    <w:rPr>
      <w:rFonts w:ascii="Tahoma" w:hAnsi="Tahoma" w:cs="Tahoma"/>
      <w:sz w:val="24"/>
    </w:rPr>
  </w:style>
  <w:style w:type="paragraph" w:customStyle="1" w:styleId="93">
    <w:name w:val="Normal1"/>
    <w:qFormat/>
    <w:uiPriority w:val="0"/>
    <w:pPr>
      <w:widowControl w:val="0"/>
      <w:adjustRightInd w:val="0"/>
      <w:spacing w:line="0" w:lineRule="atLeast"/>
      <w:textAlignment w:val="baseline"/>
    </w:pPr>
    <w:rPr>
      <w:rFonts w:ascii="宋体" w:hAnsi="Times New Roman" w:eastAsia="宋体" w:cs="Times New Roman"/>
      <w:sz w:val="34"/>
      <w:lang w:val="en-US" w:eastAsia="zh-CN" w:bidi="ar-SA"/>
    </w:rPr>
  </w:style>
  <w:style w:type="paragraph" w:customStyle="1" w:styleId="94">
    <w:name w:val="Char"/>
    <w:basedOn w:val="10"/>
    <w:qFormat/>
    <w:uiPriority w:val="0"/>
    <w:pPr>
      <w:adjustRightInd w:val="0"/>
      <w:snapToGrid w:val="0"/>
      <w:spacing w:line="360" w:lineRule="auto"/>
    </w:pPr>
    <w:rPr>
      <w:rFonts w:ascii="Tahoma" w:hAnsi="Tahoma"/>
      <w:sz w:val="24"/>
    </w:rPr>
  </w:style>
  <w:style w:type="character" w:customStyle="1" w:styleId="95">
    <w:name w:val="文档结构图 字符"/>
    <w:basedOn w:val="29"/>
    <w:link w:val="10"/>
    <w:semiHidden/>
    <w:qFormat/>
    <w:uiPriority w:val="0"/>
    <w:rPr>
      <w:kern w:val="2"/>
      <w:sz w:val="21"/>
      <w:szCs w:val="24"/>
      <w:shd w:val="clear" w:color="auto" w:fill="000080"/>
    </w:rPr>
  </w:style>
  <w:style w:type="paragraph" w:customStyle="1" w:styleId="96">
    <w:name w:val="条款正文"/>
    <w:basedOn w:val="1"/>
    <w:qFormat/>
    <w:uiPriority w:val="0"/>
    <w:pPr>
      <w:widowControl w:val="0"/>
      <w:adjustRightInd w:val="0"/>
      <w:snapToGrid w:val="0"/>
      <w:ind w:left="840" w:leftChars="400" w:firstLine="420" w:firstLineChars="200"/>
      <w:textAlignment w:val="auto"/>
    </w:pPr>
  </w:style>
  <w:style w:type="paragraph" w:customStyle="1" w:styleId="97">
    <w:name w:val="条款标题"/>
    <w:basedOn w:val="96"/>
    <w:qFormat/>
    <w:uiPriority w:val="0"/>
    <w:pPr>
      <w:tabs>
        <w:tab w:val="left" w:pos="840"/>
      </w:tabs>
      <w:ind w:left="0" w:leftChars="0" w:firstLine="0" w:firstLineChars="0"/>
    </w:pPr>
    <w:rPr>
      <w:b/>
    </w:rPr>
  </w:style>
  <w:style w:type="character" w:customStyle="1" w:styleId="98">
    <w:name w:val="标题 字符"/>
    <w:basedOn w:val="29"/>
    <w:link w:val="26"/>
    <w:qFormat/>
    <w:uiPriority w:val="0"/>
    <w:rPr>
      <w:rFonts w:ascii="Cambria" w:hAnsi="Cambria"/>
      <w:b/>
      <w:bCs/>
      <w:kern w:val="2"/>
      <w:sz w:val="32"/>
      <w:szCs w:val="32"/>
    </w:rPr>
  </w:style>
  <w:style w:type="character" w:customStyle="1" w:styleId="99">
    <w:name w:val="tf"/>
    <w:basedOn w:val="29"/>
    <w:qFormat/>
    <w:uiPriority w:val="0"/>
  </w:style>
  <w:style w:type="character" w:customStyle="1" w:styleId="100">
    <w:name w:val="页眉 字符"/>
    <w:basedOn w:val="29"/>
    <w:link w:val="19"/>
    <w:qFormat/>
    <w:uiPriority w:val="99"/>
    <w:rPr>
      <w:kern w:val="2"/>
      <w:sz w:val="18"/>
      <w:szCs w:val="18"/>
    </w:rPr>
  </w:style>
  <w:style w:type="paragraph" w:customStyle="1" w:styleId="101">
    <w:name w:val="Char Char Char Char"/>
    <w:basedOn w:val="10"/>
    <w:qFormat/>
    <w:uiPriority w:val="0"/>
    <w:pPr>
      <w:adjustRightInd w:val="0"/>
      <w:snapToGrid w:val="0"/>
      <w:spacing w:line="360" w:lineRule="auto"/>
    </w:pPr>
    <w:rPr>
      <w:rFonts w:ascii="Tahoma" w:hAnsi="Tahoma" w:cs="Tahoma"/>
      <w:sz w:val="24"/>
    </w:rPr>
  </w:style>
  <w:style w:type="paragraph" w:styleId="102">
    <w:name w:val="No Spacing"/>
    <w:link w:val="103"/>
    <w:qFormat/>
    <w:uiPriority w:val="1"/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character" w:customStyle="1" w:styleId="103">
    <w:name w:val="无间隔 字符"/>
    <w:basedOn w:val="29"/>
    <w:link w:val="102"/>
    <w:qFormat/>
    <w:uiPriority w:val="1"/>
    <w:rPr>
      <w:rFonts w:asciiTheme="minorHAnsi" w:hAnsiTheme="minorHAnsi" w:eastAsiaTheme="minorEastAsia" w:cstheme="minorBidi"/>
      <w:sz w:val="22"/>
      <w:szCs w:val="22"/>
      <w:lang w:eastAsia="ja-JP"/>
    </w:rPr>
  </w:style>
  <w:style w:type="paragraph" w:customStyle="1" w:styleId="104">
    <w:name w:val="Default"/>
    <w:basedOn w:val="1"/>
    <w:qFormat/>
    <w:uiPriority w:val="0"/>
    <w:pPr>
      <w:autoSpaceDE w:val="0"/>
      <w:autoSpaceDN w:val="0"/>
      <w:jc w:val="left"/>
      <w:textAlignment w:val="auto"/>
    </w:pPr>
    <w:rPr>
      <w:rFonts w:ascii="宋体" w:hAnsi="宋体" w:cs="宋体"/>
      <w:color w:val="000000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Aon</Company>
  <Pages>11</Pages>
  <Words>3477</Words>
  <Characters>3685</Characters>
  <Lines>30</Lines>
  <Paragraphs>8</Paragraphs>
  <TotalTime>2</TotalTime>
  <ScaleCrop>false</ScaleCrop>
  <LinksUpToDate>false</LinksUpToDate>
  <CharactersWithSpaces>3911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2021-07-20T03:45:00Z</dcterms:created>
  <dc:creator>jamesqi</dc:creator>
  <cp:lastModifiedBy>A-丘文軍『英甘红糖』</cp:lastModifiedBy>
  <dcterms:modified xsi:type="dcterms:W3CDTF">2023-05-26T03:34:41Z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CA967BFB189E46FBAB4BDB17FE2657D2</vt:lpwstr>
  </property>
  <property fmtid="{D5CDD505-2E9C-101B-9397-08002B2CF9AE}" pid="4" name="KSOSaveFontToCloudKey">
    <vt:lpwstr>440324230_embed</vt:lpwstr>
  </property>
</Properties>
</file>