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微软雅黑"/>
          <w:sz w:val="32"/>
          <w:szCs w:val="32"/>
        </w:rPr>
      </w:pPr>
      <w:r>
        <w:rPr>
          <w:rFonts w:hint="eastAsia" w:ascii="微软雅黑" w:hAnsi="微软雅黑" w:eastAsia="微软雅黑" w:cs="微软雅黑"/>
          <w:color w:val="000000"/>
          <w:kern w:val="0"/>
          <w:sz w:val="32"/>
          <w:szCs w:val="32"/>
          <w:highlight w:val="none"/>
          <w:lang w:val="en-US" w:eastAsia="zh-CN" w:bidi="ar"/>
        </w:rPr>
        <w:t>昌吉糖业</w:t>
      </w:r>
      <w:r>
        <w:rPr>
          <w:rFonts w:hint="eastAsia" w:ascii="微软雅黑" w:hAnsi="微软雅黑" w:eastAsia="微软雅黑" w:cs="微软雅黑"/>
          <w:color w:val="000000"/>
          <w:kern w:val="0"/>
          <w:sz w:val="32"/>
          <w:szCs w:val="32"/>
          <w:highlight w:val="none"/>
          <w:lang w:val="en-US" w:eastAsia="zh-CN" w:bidi="ar"/>
        </w:rPr>
        <w:t>昌吉糖业东台一砂分离机大修项目</w:t>
      </w:r>
      <w:r>
        <w:rPr>
          <w:rFonts w:hint="eastAsia" w:ascii="微软雅黑" w:hAnsi="微软雅黑" w:eastAsia="微软雅黑" w:cs="微软雅黑"/>
          <w:sz w:val="32"/>
          <w:szCs w:val="32"/>
        </w:rPr>
        <w:t>采购文件</w:t>
      </w:r>
      <w:bookmarkStart w:id="0" w:name="_Toc152042288"/>
      <w:bookmarkStart w:id="1" w:name="_Toc271905052"/>
      <w:bookmarkStart w:id="2" w:name="_Toc144974480"/>
      <w:bookmarkStart w:id="3" w:name="_Toc18564"/>
      <w:bookmarkStart w:id="4" w:name="_Toc152045512"/>
    </w:p>
    <w:p>
      <w:pPr>
        <w:jc w:val="left"/>
        <w:rPr>
          <w:rFonts w:ascii="仿宋_GB2312" w:hAnsi="华文仿宋" w:eastAsia="仿宋_GB2312"/>
          <w:sz w:val="30"/>
          <w:szCs w:val="30"/>
        </w:rPr>
      </w:pPr>
    </w:p>
    <w:p>
      <w:pPr>
        <w:jc w:val="left"/>
        <w:rPr>
          <w:rFonts w:ascii="仿宋_GB2312" w:hAnsi="华文仿宋" w:eastAsia="仿宋_GB2312"/>
          <w:sz w:val="30"/>
          <w:szCs w:val="30"/>
        </w:rPr>
      </w:pPr>
      <w:r>
        <w:rPr>
          <w:rFonts w:hint="eastAsia" w:ascii="仿宋_GB2312" w:hAnsi="华文仿宋" w:eastAsia="仿宋_GB2312"/>
          <w:sz w:val="30"/>
          <w:szCs w:val="30"/>
        </w:rPr>
        <w:t>1、</w:t>
      </w:r>
      <w:bookmarkEnd w:id="0"/>
      <w:bookmarkEnd w:id="1"/>
      <w:bookmarkEnd w:id="2"/>
      <w:bookmarkEnd w:id="3"/>
      <w:bookmarkEnd w:id="4"/>
      <w:r>
        <w:rPr>
          <w:rFonts w:hint="eastAsia" w:ascii="仿宋_GB2312" w:hAnsi="华文仿宋" w:eastAsia="仿宋_GB2312"/>
          <w:sz w:val="30"/>
          <w:szCs w:val="30"/>
        </w:rPr>
        <w:t>邀请</w:t>
      </w:r>
    </w:p>
    <w:p>
      <w:pPr>
        <w:snapToGrid w:val="0"/>
        <w:spacing w:line="360" w:lineRule="auto"/>
        <w:ind w:firstLine="600" w:firstLineChars="200"/>
        <w:jc w:val="left"/>
        <w:rPr>
          <w:rFonts w:ascii="仿宋_GB2312" w:hAnsi="华文仿宋" w:eastAsia="仿宋_GB2312"/>
          <w:sz w:val="30"/>
          <w:szCs w:val="30"/>
        </w:rPr>
      </w:pPr>
      <w:r>
        <w:rPr>
          <w:rFonts w:hint="eastAsia" w:ascii="仿宋_GB2312" w:hAnsi="华文仿宋" w:eastAsia="仿宋_GB2312"/>
          <w:sz w:val="30"/>
          <w:szCs w:val="30"/>
        </w:rPr>
        <w:t>本项目已获批准建设，项目业主为昌吉糖业分公司，项目已具备采购条件，邀请合格的投标单位参加项目投标。</w:t>
      </w:r>
    </w:p>
    <w:p>
      <w:pPr>
        <w:snapToGrid w:val="0"/>
        <w:spacing w:line="360" w:lineRule="auto"/>
        <w:jc w:val="left"/>
        <w:rPr>
          <w:rFonts w:ascii="仿宋_GB2312" w:hAnsi="华文仿宋" w:eastAsia="仿宋_GB2312" w:cs="宋体"/>
          <w:sz w:val="30"/>
          <w:szCs w:val="30"/>
        </w:rPr>
      </w:pPr>
      <w:r>
        <w:rPr>
          <w:rFonts w:hint="eastAsia" w:ascii="仿宋_GB2312" w:hAnsi="华文仿宋" w:eastAsia="仿宋_GB2312"/>
          <w:sz w:val="30"/>
          <w:szCs w:val="30"/>
        </w:rPr>
        <w:t>2、</w:t>
      </w:r>
      <w:r>
        <w:rPr>
          <w:rFonts w:hint="eastAsia" w:ascii="仿宋_GB2312" w:hAnsi="华文仿宋" w:eastAsia="仿宋_GB2312" w:cs="宋体"/>
          <w:sz w:val="30"/>
          <w:szCs w:val="30"/>
        </w:rPr>
        <w:t>资质要求：</w:t>
      </w:r>
    </w:p>
    <w:p>
      <w:pPr>
        <w:snapToGrid w:val="0"/>
        <w:spacing w:line="360" w:lineRule="auto"/>
        <w:ind w:firstLine="600" w:firstLineChars="200"/>
        <w:jc w:val="left"/>
        <w:rPr>
          <w:rFonts w:ascii="仿宋_GB2312" w:hAnsi="华文仿宋" w:eastAsia="仿宋_GB2312" w:cs="宋体"/>
          <w:sz w:val="30"/>
          <w:szCs w:val="30"/>
        </w:rPr>
      </w:pPr>
      <w:r>
        <w:rPr>
          <w:rFonts w:hint="eastAsia" w:ascii="仿宋_GB2312" w:hAnsi="华文仿宋" w:eastAsia="仿宋_GB2312" w:cs="宋体"/>
          <w:sz w:val="30"/>
          <w:szCs w:val="30"/>
        </w:rPr>
        <w:t>1)</w:t>
      </w:r>
      <w:r>
        <w:rPr>
          <w:rFonts w:hint="eastAsia" w:ascii="仿宋_GB2312" w:hAnsi="华文仿宋" w:eastAsia="仿宋_GB2312" w:cs="宋体"/>
          <w:sz w:val="30"/>
          <w:szCs w:val="30"/>
        </w:rPr>
        <w:tab/>
      </w:r>
      <w:r>
        <w:rPr>
          <w:rFonts w:hint="eastAsia" w:ascii="仿宋_GB2312" w:hAnsi="华文仿宋" w:eastAsia="仿宋_GB2312" w:cs="宋体"/>
          <w:sz w:val="30"/>
          <w:szCs w:val="30"/>
        </w:rPr>
        <w:t>投标人应遵守《中华人民共和国招标投标法》及其它有关的中国法律和法规；</w:t>
      </w:r>
    </w:p>
    <w:p>
      <w:pPr>
        <w:snapToGrid w:val="0"/>
        <w:spacing w:line="360" w:lineRule="auto"/>
        <w:ind w:firstLine="600" w:firstLineChars="200"/>
        <w:jc w:val="left"/>
        <w:rPr>
          <w:rFonts w:ascii="仿宋_GB2312" w:hAnsi="华文仿宋" w:eastAsia="仿宋_GB2312" w:cs="宋体"/>
          <w:sz w:val="30"/>
          <w:szCs w:val="30"/>
        </w:rPr>
      </w:pPr>
      <w:r>
        <w:rPr>
          <w:rFonts w:hint="eastAsia" w:ascii="仿宋_GB2312" w:hAnsi="华文仿宋" w:eastAsia="仿宋_GB2312" w:cs="宋体"/>
          <w:sz w:val="30"/>
          <w:szCs w:val="30"/>
        </w:rPr>
        <w:t>3)</w:t>
      </w:r>
      <w:r>
        <w:rPr>
          <w:rFonts w:hint="eastAsia" w:ascii="仿宋_GB2312" w:hAnsi="华文仿宋" w:eastAsia="仿宋_GB2312" w:cs="宋体"/>
          <w:sz w:val="30"/>
          <w:szCs w:val="30"/>
        </w:rPr>
        <w:tab/>
      </w:r>
      <w:r>
        <w:rPr>
          <w:rFonts w:hint="eastAsia" w:ascii="仿宋_GB2312" w:hAnsi="华文仿宋" w:eastAsia="仿宋_GB2312" w:cs="宋体"/>
          <w:sz w:val="30"/>
          <w:szCs w:val="30"/>
        </w:rPr>
        <w:t>在中国境内注册的独立法人，具有独立法人资格，具有有效的营业执照；</w:t>
      </w:r>
    </w:p>
    <w:p>
      <w:pPr>
        <w:snapToGrid w:val="0"/>
        <w:spacing w:line="360" w:lineRule="auto"/>
        <w:ind w:firstLine="600" w:firstLineChars="200"/>
        <w:jc w:val="left"/>
        <w:rPr>
          <w:rFonts w:ascii="仿宋_GB2312" w:hAnsi="华文仿宋" w:eastAsia="仿宋_GB2312" w:cs="宋体"/>
          <w:sz w:val="30"/>
          <w:szCs w:val="30"/>
        </w:rPr>
      </w:pPr>
      <w:r>
        <w:rPr>
          <w:rFonts w:hint="eastAsia" w:ascii="仿宋_GB2312" w:hAnsi="华文仿宋" w:eastAsia="仿宋_GB2312" w:cs="宋体"/>
          <w:sz w:val="30"/>
          <w:szCs w:val="30"/>
        </w:rPr>
        <w:t>4)</w:t>
      </w:r>
      <w:r>
        <w:rPr>
          <w:rFonts w:hint="eastAsia" w:ascii="仿宋_GB2312" w:hAnsi="华文仿宋" w:eastAsia="仿宋_GB2312" w:cs="宋体"/>
          <w:sz w:val="30"/>
          <w:szCs w:val="30"/>
        </w:rPr>
        <w:tab/>
      </w:r>
      <w:r>
        <w:rPr>
          <w:rFonts w:hint="eastAsia" w:ascii="仿宋_GB2312" w:hAnsi="华文仿宋" w:eastAsia="仿宋_GB2312" w:cs="宋体"/>
          <w:sz w:val="30"/>
          <w:szCs w:val="30"/>
        </w:rPr>
        <w:t>没有处于被责令停业，投标资格被取消，财产被接管、冻结，破产状态；</w:t>
      </w:r>
    </w:p>
    <w:p>
      <w:pPr>
        <w:widowControl/>
        <w:ind w:firstLine="600" w:firstLineChars="200"/>
        <w:jc w:val="left"/>
        <w:rPr>
          <w:rFonts w:ascii="仿宋_GB2312" w:hAnsi="仿宋" w:eastAsia="仿宋_GB2312" w:cs="宋体"/>
          <w:kern w:val="0"/>
          <w:sz w:val="30"/>
          <w:szCs w:val="30"/>
          <w:highlight w:val="none"/>
        </w:rPr>
      </w:pPr>
      <w:r>
        <w:rPr>
          <w:rFonts w:hint="eastAsia" w:ascii="仿宋_GB2312" w:hAnsi="仿宋" w:eastAsia="仿宋_GB2312" w:cs="宋体"/>
          <w:kern w:val="0"/>
          <w:sz w:val="30"/>
          <w:szCs w:val="30"/>
          <w:highlight w:val="none"/>
        </w:rPr>
        <w:t>5)</w:t>
      </w:r>
      <w:r>
        <w:rPr>
          <w:rFonts w:hint="eastAsia" w:ascii="仿宋_GB2312" w:hAnsi="仿宋" w:eastAsia="仿宋_GB2312" w:cs="宋体"/>
          <w:kern w:val="0"/>
          <w:sz w:val="30"/>
          <w:szCs w:val="30"/>
          <w:highlight w:val="none"/>
        </w:rPr>
        <w:tab/>
      </w:r>
      <w:r>
        <w:rPr>
          <w:rFonts w:hint="eastAsia" w:ascii="仿宋_GB2312" w:hAnsi="仿宋" w:eastAsia="仿宋_GB2312" w:cs="宋体"/>
          <w:kern w:val="0"/>
          <w:sz w:val="30"/>
          <w:szCs w:val="30"/>
          <w:highlight w:val="none"/>
        </w:rPr>
        <w:t>具有本项目土建施工能力。</w:t>
      </w:r>
    </w:p>
    <w:p>
      <w:pPr>
        <w:snapToGrid w:val="0"/>
        <w:spacing w:line="360" w:lineRule="auto"/>
        <w:ind w:firstLine="600" w:firstLineChars="200"/>
        <w:jc w:val="left"/>
        <w:rPr>
          <w:rFonts w:ascii="仿宋_GB2312" w:hAnsi="华文仿宋" w:eastAsia="仿宋_GB2312" w:cs="宋体"/>
          <w:sz w:val="30"/>
          <w:szCs w:val="30"/>
        </w:rPr>
      </w:pPr>
      <w:r>
        <w:rPr>
          <w:rFonts w:hint="eastAsia" w:ascii="仿宋_GB2312" w:hAnsi="华文仿宋" w:eastAsia="仿宋_GB2312" w:cs="宋体"/>
          <w:sz w:val="30"/>
          <w:szCs w:val="30"/>
        </w:rPr>
        <w:t>6）上传系统要求的廉洁承诺书及质量承诺书及其他资质文件且在有效期内。</w:t>
      </w:r>
    </w:p>
    <w:p>
      <w:pPr>
        <w:snapToGrid w:val="0"/>
        <w:spacing w:line="360" w:lineRule="auto"/>
        <w:jc w:val="left"/>
        <w:rPr>
          <w:rFonts w:ascii="仿宋_GB2312" w:hAnsi="华文仿宋" w:eastAsia="仿宋_GB2312"/>
          <w:sz w:val="30"/>
          <w:szCs w:val="30"/>
        </w:rPr>
      </w:pPr>
      <w:r>
        <w:rPr>
          <w:rFonts w:hint="eastAsia" w:ascii="仿宋_GB2312" w:hAnsi="华文仿宋" w:eastAsia="仿宋_GB2312"/>
          <w:sz w:val="30"/>
          <w:szCs w:val="30"/>
        </w:rPr>
        <w:t>3、项目概况与招标范围</w:t>
      </w:r>
    </w:p>
    <w:p>
      <w:pPr>
        <w:spacing w:line="360" w:lineRule="auto"/>
        <w:rPr>
          <w:rFonts w:hint="eastAsia" w:ascii="仿宋" w:hAnsi="仿宋" w:eastAsia="仿宋" w:cs="仿宋"/>
          <w:b w:val="0"/>
          <w:bCs w:val="0"/>
          <w:color w:val="auto"/>
          <w:sz w:val="30"/>
          <w:szCs w:val="30"/>
        </w:rPr>
      </w:pPr>
      <w:r>
        <w:rPr>
          <w:rFonts w:hint="eastAsia" w:ascii="仿宋_GB2312" w:hAnsi="华文仿宋" w:eastAsia="仿宋_GB2312"/>
          <w:color w:val="auto"/>
          <w:sz w:val="30"/>
          <w:szCs w:val="30"/>
        </w:rPr>
        <w:t>3.1项目名称：</w:t>
      </w:r>
      <w:r>
        <w:rPr>
          <w:rFonts w:hint="eastAsia" w:ascii="仿宋_GB2312" w:hAnsi="仿宋_GB2312" w:eastAsia="仿宋_GB2312" w:cs="仿宋_GB2312"/>
          <w:color w:val="000000"/>
          <w:kern w:val="0"/>
          <w:sz w:val="30"/>
          <w:szCs w:val="30"/>
          <w:highlight w:val="none"/>
          <w:lang w:val="en-US" w:eastAsia="zh-CN" w:bidi="ar"/>
        </w:rPr>
        <w:t>昌吉糖业东台一砂分离机大修项目</w:t>
      </w:r>
    </w:p>
    <w:p>
      <w:pPr>
        <w:pStyle w:val="2"/>
        <w:spacing w:beforeLines="50" w:afterLines="50" w:line="300" w:lineRule="auto"/>
        <w:rPr>
          <w:rFonts w:hint="eastAsia" w:ascii="仿宋_GB2312" w:hAnsi="宋体" w:eastAsia="仿宋_GB2312"/>
          <w:b w:val="0"/>
          <w:color w:val="auto"/>
          <w:sz w:val="30"/>
          <w:szCs w:val="30"/>
        </w:rPr>
      </w:pPr>
      <w:r>
        <w:rPr>
          <w:rFonts w:hint="eastAsia" w:ascii="仿宋_GB2312" w:hAnsi="宋体" w:eastAsia="仿宋_GB2312"/>
          <w:b w:val="0"/>
          <w:color w:val="auto"/>
          <w:sz w:val="30"/>
          <w:szCs w:val="30"/>
        </w:rPr>
        <w:t>3.2项目实施方案</w:t>
      </w:r>
    </w:p>
    <w:p>
      <w:pPr>
        <w:pStyle w:val="5"/>
        <w:spacing w:before="156" w:beforeLines="50" w:after="156" w:afterLines="50" w:line="300" w:lineRule="auto"/>
        <w:rPr>
          <w:rFonts w:hint="eastAsia" w:ascii="仿宋_GB2312" w:hAnsi="宋体" w:eastAsia="仿宋_GB2312"/>
          <w:spacing w:val="20"/>
          <w:sz w:val="28"/>
          <w:szCs w:val="28"/>
          <w:lang w:eastAsia="zh-CN"/>
        </w:rPr>
      </w:pPr>
      <w:bookmarkStart w:id="5" w:name="_Toc292664538"/>
      <w:r>
        <w:rPr>
          <w:rFonts w:hint="eastAsia" w:ascii="仿宋_GB2312" w:hAnsi="宋体" w:eastAsia="仿宋_GB2312"/>
          <w:spacing w:val="20"/>
          <w:sz w:val="28"/>
          <w:szCs w:val="28"/>
        </w:rPr>
        <w:t>技术方案及流程</w:t>
      </w:r>
      <w:bookmarkEnd w:id="5"/>
      <w:r>
        <w:rPr>
          <w:rFonts w:hint="eastAsia" w:ascii="仿宋_GB2312" w:hAnsi="宋体" w:eastAsia="仿宋_GB2312"/>
          <w:spacing w:val="20"/>
          <w:sz w:val="28"/>
          <w:szCs w:val="28"/>
          <w:lang w:eastAsia="zh-CN"/>
        </w:rPr>
        <w:t>：</w:t>
      </w:r>
    </w:p>
    <w:p>
      <w:pPr>
        <w:pStyle w:val="5"/>
        <w:spacing w:before="156" w:beforeLines="50" w:after="156" w:afterLines="50" w:line="300" w:lineRule="auto"/>
        <w:rPr>
          <w:rFonts w:hint="eastAsia" w:ascii="仿宋_GB2312" w:hAnsi="宋体" w:eastAsia="仿宋_GB2312"/>
          <w:spacing w:val="20"/>
          <w:sz w:val="28"/>
          <w:szCs w:val="28"/>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东台一砂分离机控制系统进行更新或者专业的大修</w:t>
      </w:r>
      <w:r>
        <w:rPr>
          <w:rFonts w:hint="eastAsia" w:ascii="仿宋_GB2312" w:hAnsi="仿宋_GB2312" w:eastAsia="仿宋_GB2312" w:cs="仿宋_GB2312"/>
          <w:sz w:val="32"/>
          <w:szCs w:val="32"/>
          <w:lang w:val="en-US" w:eastAsia="zh-CN"/>
        </w:rPr>
        <w:t>,</w:t>
      </w:r>
      <w:r>
        <w:rPr>
          <w:rFonts w:hint="eastAsia" w:ascii="仿宋_GB2312" w:hAnsi="宋体" w:eastAsia="仿宋_GB2312" w:cs="宋体"/>
          <w:color w:val="000000" w:themeColor="text1"/>
          <w:kern w:val="0"/>
          <w:sz w:val="30"/>
          <w:szCs w:val="30"/>
          <w:lang w:val="en-US" w:eastAsia="zh-CN"/>
          <w14:textFill>
            <w14:solidFill>
              <w14:schemeClr w14:val="tx1"/>
            </w14:solidFill>
          </w14:textFill>
        </w:rPr>
        <w:t>实现分离机的所有功能，保障生产期正常运行，连续使用不间断</w:t>
      </w:r>
    </w:p>
    <w:p>
      <w:pPr>
        <w:spacing w:line="360" w:lineRule="auto"/>
        <w:jc w:val="left"/>
        <w:rPr>
          <w:rFonts w:hint="eastAsia" w:ascii="仿宋_GB2312" w:hAnsi="华文仿宋" w:eastAsia="仿宋_GB2312"/>
          <w:color w:val="auto"/>
          <w:sz w:val="30"/>
          <w:szCs w:val="30"/>
        </w:rPr>
      </w:pPr>
      <w:r>
        <w:rPr>
          <w:rFonts w:hint="eastAsia" w:ascii="仿宋_GB2312" w:hAnsi="华文仿宋" w:eastAsia="仿宋_GB2312"/>
          <w:color w:val="auto"/>
          <w:sz w:val="30"/>
          <w:szCs w:val="30"/>
        </w:rPr>
        <w:t>3.3采购清单及技术要求</w:t>
      </w:r>
    </w:p>
    <w:tbl>
      <w:tblPr>
        <w:tblStyle w:val="9"/>
        <w:tblW w:w="4986" w:type="pct"/>
        <w:tblInd w:w="0" w:type="dxa"/>
        <w:tblLayout w:type="autofit"/>
        <w:tblCellMar>
          <w:top w:w="0" w:type="dxa"/>
          <w:left w:w="108" w:type="dxa"/>
          <w:bottom w:w="0" w:type="dxa"/>
          <w:right w:w="108" w:type="dxa"/>
        </w:tblCellMar>
      </w:tblPr>
      <w:tblGrid>
        <w:gridCol w:w="1164"/>
        <w:gridCol w:w="2543"/>
        <w:gridCol w:w="1793"/>
        <w:gridCol w:w="704"/>
        <w:gridCol w:w="1167"/>
        <w:gridCol w:w="1400"/>
        <w:gridCol w:w="1163"/>
      </w:tblGrid>
      <w:tr>
        <w:tblPrEx>
          <w:tblCellMar>
            <w:top w:w="0" w:type="dxa"/>
            <w:left w:w="108" w:type="dxa"/>
            <w:bottom w:w="0" w:type="dxa"/>
            <w:right w:w="108" w:type="dxa"/>
          </w:tblCellMar>
        </w:tblPrEx>
        <w:trPr>
          <w:trHeight w:val="528" w:hRule="atLeast"/>
        </w:trPr>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themeColor="text1"/>
                <w:kern w:val="0"/>
                <w:sz w:val="20"/>
                <w:szCs w:val="20"/>
                <w14:textFill>
                  <w14:solidFill>
                    <w14:schemeClr w14:val="tx1"/>
                  </w14:solidFill>
                </w14:textFill>
              </w:rPr>
            </w:pPr>
            <w:r>
              <w:rPr>
                <w:rFonts w:ascii="Arial" w:hAnsi="Arial" w:eastAsia="宋体" w:cs="Arial"/>
                <w:b/>
                <w:bCs/>
                <w:color w:val="000000" w:themeColor="text1"/>
                <w:kern w:val="0"/>
                <w:sz w:val="20"/>
                <w:szCs w:val="20"/>
                <w14:textFill>
                  <w14:solidFill>
                    <w14:schemeClr w14:val="tx1"/>
                  </w14:solidFill>
                </w14:textFill>
              </w:rPr>
              <w:t>物料编码</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themeColor="text1"/>
                <w:kern w:val="0"/>
                <w:sz w:val="20"/>
                <w:szCs w:val="20"/>
                <w14:textFill>
                  <w14:solidFill>
                    <w14:schemeClr w14:val="tx1"/>
                  </w14:solidFill>
                </w14:textFill>
              </w:rPr>
            </w:pPr>
            <w:r>
              <w:rPr>
                <w:rFonts w:ascii="Arial" w:hAnsi="Arial" w:eastAsia="宋体" w:cs="Arial"/>
                <w:b/>
                <w:bCs/>
                <w:color w:val="000000" w:themeColor="text1"/>
                <w:kern w:val="0"/>
                <w:sz w:val="20"/>
                <w:szCs w:val="20"/>
                <w14:textFill>
                  <w14:solidFill>
                    <w14:schemeClr w14:val="tx1"/>
                  </w14:solidFill>
                </w14:textFill>
              </w:rPr>
              <w:t>物料名称</w:t>
            </w:r>
          </w:p>
        </w:tc>
        <w:tc>
          <w:tcPr>
            <w:tcW w:w="9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themeColor="text1"/>
                <w:kern w:val="0"/>
                <w:sz w:val="20"/>
                <w:szCs w:val="20"/>
                <w14:textFill>
                  <w14:solidFill>
                    <w14:schemeClr w14:val="tx1"/>
                  </w14:solidFill>
                </w14:textFill>
              </w:rPr>
            </w:pPr>
            <w:r>
              <w:rPr>
                <w:rFonts w:ascii="Arial" w:hAnsi="Arial" w:eastAsia="宋体" w:cs="Arial"/>
                <w:b/>
                <w:bCs/>
                <w:color w:val="000000" w:themeColor="text1"/>
                <w:kern w:val="0"/>
                <w:sz w:val="20"/>
                <w:szCs w:val="20"/>
                <w14:textFill>
                  <w14:solidFill>
                    <w14:schemeClr w14:val="tx1"/>
                  </w14:solidFill>
                </w14:textFill>
              </w:rPr>
              <w:t>规格型号</w:t>
            </w:r>
          </w:p>
        </w:tc>
        <w:tc>
          <w:tcPr>
            <w:tcW w:w="3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eastAsia="宋体" w:cs="Arial"/>
                <w:b/>
                <w:bCs/>
                <w:color w:val="000000" w:themeColor="text1"/>
                <w:kern w:val="0"/>
                <w:sz w:val="20"/>
                <w:szCs w:val="20"/>
                <w14:textFill>
                  <w14:solidFill>
                    <w14:schemeClr w14:val="tx1"/>
                  </w14:solidFill>
                </w14:textFill>
              </w:rPr>
            </w:pPr>
            <w:r>
              <w:rPr>
                <w:rFonts w:ascii="Arial" w:hAnsi="Arial" w:eastAsia="宋体" w:cs="Arial"/>
                <w:b/>
                <w:bCs/>
                <w:color w:val="000000" w:themeColor="text1"/>
                <w:kern w:val="0"/>
                <w:sz w:val="20"/>
                <w:szCs w:val="20"/>
                <w14:textFill>
                  <w14:solidFill>
                    <w14:schemeClr w14:val="tx1"/>
                  </w14:solidFill>
                </w14:textFill>
              </w:rPr>
              <w:t>数量</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eastAsia="宋体" w:cs="Arial"/>
                <w:b/>
                <w:bCs/>
                <w:color w:val="000000" w:themeColor="text1"/>
                <w:kern w:val="0"/>
                <w:sz w:val="20"/>
                <w:szCs w:val="20"/>
                <w14:textFill>
                  <w14:solidFill>
                    <w14:schemeClr w14:val="tx1"/>
                  </w14:solidFill>
                </w14:textFill>
              </w:rPr>
            </w:pPr>
            <w:r>
              <w:rPr>
                <w:rFonts w:ascii="Arial" w:hAnsi="Arial" w:eastAsia="宋体" w:cs="Arial"/>
                <w:b/>
                <w:bCs/>
                <w:color w:val="000000" w:themeColor="text1"/>
                <w:kern w:val="0"/>
                <w:sz w:val="20"/>
                <w:szCs w:val="20"/>
                <w14:textFill>
                  <w14:solidFill>
                    <w14:schemeClr w14:val="tx1"/>
                  </w14:solidFill>
                </w14:textFill>
              </w:rPr>
              <w:t>计量单位</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themeColor="text1"/>
                <w:kern w:val="0"/>
                <w:sz w:val="20"/>
                <w:szCs w:val="20"/>
                <w14:textFill>
                  <w14:solidFill>
                    <w14:schemeClr w14:val="tx1"/>
                  </w14:solidFill>
                </w14:textFill>
              </w:rPr>
            </w:pPr>
            <w:r>
              <w:rPr>
                <w:rFonts w:ascii="Arial" w:hAnsi="Arial" w:eastAsia="宋体" w:cs="Arial"/>
                <w:b/>
                <w:bCs/>
                <w:color w:val="000000" w:themeColor="text1"/>
                <w:kern w:val="0"/>
                <w:sz w:val="20"/>
                <w:szCs w:val="20"/>
                <w14:textFill>
                  <w14:solidFill>
                    <w14:schemeClr w14:val="tx1"/>
                  </w14:solidFill>
                </w14:textFill>
              </w:rPr>
              <w:t>交货日期</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themeColor="text1"/>
                <w:kern w:val="0"/>
                <w:sz w:val="20"/>
                <w:szCs w:val="20"/>
                <w14:textFill>
                  <w14:solidFill>
                    <w14:schemeClr w14:val="tx1"/>
                  </w14:solidFill>
                </w14:textFill>
              </w:rPr>
            </w:pPr>
            <w:r>
              <w:rPr>
                <w:rFonts w:ascii="Arial" w:hAnsi="Arial" w:eastAsia="宋体" w:cs="Arial"/>
                <w:b/>
                <w:bCs/>
                <w:color w:val="000000" w:themeColor="text1"/>
                <w:kern w:val="0"/>
                <w:sz w:val="20"/>
                <w:szCs w:val="20"/>
                <w14:textFill>
                  <w14:solidFill>
                    <w14:schemeClr w14:val="tx1"/>
                  </w14:solidFill>
                </w14:textFill>
              </w:rPr>
              <w:t>备注</w:t>
            </w:r>
          </w:p>
        </w:tc>
      </w:tr>
      <w:tr>
        <w:tblPrEx>
          <w:tblCellMar>
            <w:top w:w="0" w:type="dxa"/>
            <w:left w:w="108" w:type="dxa"/>
            <w:bottom w:w="0" w:type="dxa"/>
            <w:right w:w="108" w:type="dxa"/>
          </w:tblCellMar>
        </w:tblPrEx>
        <w:trPr>
          <w:trHeight w:val="288" w:hRule="atLeast"/>
        </w:trPr>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22"/>
                <w:lang w:val="en-US" w:eastAsia="zh-CN"/>
                <w14:textFill>
                  <w14:solidFill>
                    <w14:schemeClr w14:val="tx1"/>
                  </w14:solidFill>
                </w14:textFill>
              </w:rPr>
            </w:pPr>
            <w:r>
              <w:rPr>
                <w:rFonts w:hint="eastAsia" w:ascii="宋体" w:hAnsi="宋体" w:eastAsia="宋体" w:cs="宋体"/>
                <w:color w:val="000000" w:themeColor="text1"/>
                <w:kern w:val="0"/>
                <w:sz w:val="22"/>
                <w:lang w:val="en-US" w:eastAsia="zh-CN"/>
                <w14:textFill>
                  <w14:solidFill>
                    <w14:schemeClr w14:val="tx1"/>
                  </w14:solidFill>
                </w14:textFill>
              </w:rPr>
              <w:t>1</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30" w:firstLineChars="300"/>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PLC</w:t>
            </w:r>
          </w:p>
        </w:tc>
        <w:tc>
          <w:tcPr>
            <w:tcW w:w="9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00" w:firstLineChars="300"/>
              <w:rPr>
                <w:rFonts w:hint="default" w:ascii="宋体" w:hAnsi="宋体" w:eastAsia="宋体" w:cs="宋体"/>
                <w:color w:val="000000" w:themeColor="text1"/>
                <w:kern w:val="0"/>
                <w:sz w:val="20"/>
                <w:szCs w:val="20"/>
                <w:lang w:val="en-US" w:eastAsia="zh-CN"/>
                <w14:textFill>
                  <w14:solidFill>
                    <w14:schemeClr w14:val="tx1"/>
                  </w14:solidFill>
                </w14:textFill>
              </w:rPr>
            </w:pP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themeColor="text1"/>
                <w:kern w:val="0"/>
                <w:sz w:val="22"/>
                <w:lang w:val="en-US" w:eastAsia="zh-CN"/>
                <w14:textFill>
                  <w14:solidFill>
                    <w14:schemeClr w14:val="tx1"/>
                  </w14:solidFill>
                </w14:textFill>
              </w:rPr>
            </w:pPr>
            <w:r>
              <w:rPr>
                <w:rFonts w:hint="eastAsia" w:ascii="宋体" w:hAnsi="宋体" w:eastAsia="宋体" w:cs="宋体"/>
                <w:color w:val="000000" w:themeColor="text1"/>
                <w:kern w:val="0"/>
                <w:sz w:val="22"/>
                <w:lang w:val="en-US" w:eastAsia="zh-CN"/>
                <w14:textFill>
                  <w14:solidFill>
                    <w14:schemeClr w14:val="tx1"/>
                  </w14:solidFill>
                </w14:textFill>
              </w:rPr>
              <w:t>个</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199" w:leftChars="95" w:firstLine="0" w:firstLineChars="0"/>
              <w:jc w:val="both"/>
              <w:rPr>
                <w:rFonts w:hint="default" w:ascii="宋体" w:hAnsi="宋体" w:eastAsia="宋体" w:cs="宋体"/>
                <w:b/>
                <w:bCs/>
                <w:color w:val="000000" w:themeColor="text1"/>
                <w:kern w:val="0"/>
                <w:sz w:val="20"/>
                <w:szCs w:val="20"/>
                <w:lang w:val="en-US" w:eastAsia="zh-CN"/>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lang w:val="en-US" w:eastAsia="zh-CN"/>
                <w14:textFill>
                  <w14:solidFill>
                    <w14:schemeClr w14:val="tx1"/>
                  </w14:solidFill>
                </w14:textFill>
              </w:rPr>
              <w:t>2023.8</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 </w:t>
            </w:r>
          </w:p>
        </w:tc>
      </w:tr>
    </w:tbl>
    <w:p>
      <w:pPr>
        <w:spacing w:line="360" w:lineRule="auto"/>
        <w:jc w:val="left"/>
        <w:rPr>
          <w:rFonts w:hint="eastAsia" w:ascii="仿宋_GB2312" w:hAnsi="华文仿宋" w:eastAsia="仿宋_GB2312"/>
          <w:color w:val="auto"/>
          <w:sz w:val="30"/>
          <w:szCs w:val="30"/>
        </w:rPr>
      </w:pPr>
    </w:p>
    <w:p>
      <w:pPr>
        <w:spacing w:line="360" w:lineRule="auto"/>
        <w:jc w:val="left"/>
        <w:rPr>
          <w:rFonts w:ascii="华文仿宋" w:hAnsi="华文仿宋" w:eastAsia="华文仿宋"/>
          <w:sz w:val="30"/>
          <w:szCs w:val="30"/>
        </w:rPr>
      </w:pPr>
      <w:r>
        <w:rPr>
          <w:rFonts w:hint="eastAsia" w:ascii="华文仿宋" w:hAnsi="华文仿宋" w:eastAsia="华文仿宋"/>
          <w:sz w:val="30"/>
          <w:szCs w:val="30"/>
        </w:rPr>
        <w:t>技术</w:t>
      </w:r>
      <w:r>
        <w:rPr>
          <w:rFonts w:ascii="华文仿宋" w:hAnsi="华文仿宋" w:eastAsia="华文仿宋"/>
          <w:sz w:val="30"/>
          <w:szCs w:val="30"/>
        </w:rPr>
        <w:t>要求：</w:t>
      </w:r>
    </w:p>
    <w:p>
      <w:pPr>
        <w:numPr>
          <w:ilvl w:val="0"/>
          <w:numId w:val="1"/>
        </w:numPr>
        <w:spacing w:line="480" w:lineRule="exact"/>
        <w:rPr>
          <w:rFonts w:ascii="华文仿宋" w:hAnsi="华文仿宋" w:eastAsia="华文仿宋"/>
          <w:sz w:val="30"/>
          <w:szCs w:val="30"/>
        </w:rPr>
      </w:pPr>
      <w:r>
        <w:rPr>
          <w:rFonts w:hint="eastAsia" w:ascii="仿宋_GB2312" w:hAnsi="宋体" w:eastAsia="仿宋_GB2312" w:cs="宋体"/>
          <w:color w:val="000000" w:themeColor="text1"/>
          <w:kern w:val="0"/>
          <w:sz w:val="30"/>
          <w:szCs w:val="30"/>
          <w14:textFill>
            <w14:solidFill>
              <w14:schemeClr w14:val="tx1"/>
            </w14:solidFill>
          </w14:textFill>
        </w:rPr>
        <w:t>、承包方提供的</w:t>
      </w:r>
      <w:r>
        <w:rPr>
          <w:rFonts w:hint="eastAsia" w:ascii="仿宋_GB2312" w:hAnsi="宋体" w:eastAsia="仿宋_GB2312" w:cs="宋体"/>
          <w:color w:val="000000" w:themeColor="text1"/>
          <w:kern w:val="0"/>
          <w:sz w:val="30"/>
          <w:szCs w:val="30"/>
          <w:lang w:eastAsia="zh-CN"/>
          <w14:textFill>
            <w14:solidFill>
              <w14:schemeClr w14:val="tx1"/>
            </w14:solidFill>
          </w14:textFill>
        </w:rPr>
        <w:t>材料</w:t>
      </w:r>
      <w:r>
        <w:rPr>
          <w:rFonts w:hint="eastAsia" w:ascii="仿宋_GB2312" w:hAnsi="宋体" w:eastAsia="仿宋_GB2312" w:cs="宋体"/>
          <w:color w:val="000000" w:themeColor="text1"/>
          <w:kern w:val="0"/>
          <w:sz w:val="30"/>
          <w:szCs w:val="30"/>
          <w14:textFill>
            <w14:solidFill>
              <w14:schemeClr w14:val="tx1"/>
            </w14:solidFill>
          </w14:textFill>
        </w:rPr>
        <w:t>等规格、型号、数量应与采购清单一致。如指定供应商不能提供清单内的产品，调整供应商必须经建设方核实、同意使用正规厂家品牌、质量，产品证件齐全。</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3、安全专项要求：</w:t>
      </w:r>
    </w:p>
    <w:p>
      <w:pPr>
        <w:widowControl/>
        <w:jc w:val="left"/>
        <w:rPr>
          <w:rFonts w:ascii="仿宋_GB2312" w:hAnsi="华文仿宋" w:eastAsia="仿宋_GB2312" w:cs="宋体"/>
          <w:color w:val="auto"/>
          <w:kern w:val="0"/>
          <w:sz w:val="30"/>
          <w:szCs w:val="30"/>
        </w:rPr>
      </w:pPr>
      <w:r>
        <w:rPr>
          <w:rFonts w:hint="eastAsia" w:ascii="仿宋_GB2312" w:hAnsi="华文仿宋" w:eastAsia="仿宋_GB2312" w:cs="宋体"/>
          <w:color w:val="auto"/>
          <w:kern w:val="0"/>
          <w:sz w:val="30"/>
          <w:szCs w:val="30"/>
        </w:rPr>
        <w:t>1）严格执行公司危险作业票制度,开工前完成三级安全培训及考试验证；</w:t>
      </w:r>
    </w:p>
    <w:p>
      <w:pPr>
        <w:widowControl/>
        <w:jc w:val="left"/>
        <w:rPr>
          <w:rFonts w:ascii="仿宋_GB2312" w:hAnsi="华文仿宋" w:eastAsia="仿宋_GB2312" w:cs="宋体"/>
          <w:color w:val="auto"/>
          <w:kern w:val="0"/>
          <w:sz w:val="30"/>
          <w:szCs w:val="30"/>
        </w:rPr>
      </w:pPr>
      <w:r>
        <w:rPr>
          <w:rFonts w:hint="eastAsia" w:ascii="仿宋_GB2312" w:hAnsi="华文仿宋" w:eastAsia="仿宋_GB2312" w:cs="宋体"/>
          <w:color w:val="auto"/>
          <w:kern w:val="0"/>
          <w:sz w:val="30"/>
          <w:szCs w:val="30"/>
        </w:rPr>
        <w:t>2）、本项目包含高处作业、临边作业、动火作业，临时用电等作业，存在机械伤害、灼伤、高处坠落、触电淹溺等伤害；</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3）特种作业需持证上岗，安全生产许可证；</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4、作业人员穿戴个体防护用品；</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5、作业人员拥有人身保险（</w:t>
      </w:r>
      <w:r>
        <w:rPr>
          <w:rFonts w:hint="eastAsia" w:ascii="仿宋_GB2312" w:hAnsi="华文仿宋" w:eastAsia="仿宋_GB2312" w:cs="宋体"/>
          <w:kern w:val="0"/>
          <w:sz w:val="30"/>
          <w:szCs w:val="30"/>
          <w:lang w:val="en-US" w:eastAsia="zh-CN"/>
        </w:rPr>
        <w:t>100</w:t>
      </w:r>
      <w:r>
        <w:rPr>
          <w:rFonts w:hint="eastAsia" w:ascii="仿宋_GB2312" w:hAnsi="华文仿宋" w:eastAsia="仿宋_GB2312" w:cs="宋体"/>
          <w:kern w:val="0"/>
          <w:sz w:val="30"/>
          <w:szCs w:val="30"/>
        </w:rPr>
        <w:t>万以上保额）；</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6、作业人员身体健康（持健康体检证明：无高血压、低血糖、脑梗、心梗等有妨碍作业的禁忌症）；</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7、作业区域安全警示牌、围挡警戒）；</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8、完工后必备的安全措施（警示牌、设备防护罩、护栏等）；</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9、施工现场垃圾，每天清运出厂，确保现场整洁；</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10不得使用国家明令淘汰的物品、用具。</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4、费用的界定：</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1）项目的申报费、检验费、探伤费由施工方承担。</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2）所有材料、设备的运费由乙方承担。</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3）安装过程中所需辅助材料的费用由施工方承担。</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5</w:t>
      </w:r>
      <w:r>
        <w:rPr>
          <w:rFonts w:hint="eastAsia" w:ascii="仿宋_GB2312" w:hAnsi="华文仿宋" w:eastAsia="仿宋_GB2312" w:cs="宋体"/>
          <w:kern w:val="0"/>
          <w:sz w:val="30"/>
          <w:szCs w:val="30"/>
          <w:highlight w:val="none"/>
        </w:rPr>
        <w:t>、质量保证：质保期为一年</w:t>
      </w:r>
      <w:r>
        <w:rPr>
          <w:rFonts w:hint="eastAsia" w:ascii="仿宋_GB2312" w:hAnsi="华文仿宋" w:eastAsia="仿宋_GB2312" w:cs="宋体"/>
          <w:kern w:val="0"/>
          <w:sz w:val="30"/>
          <w:szCs w:val="30"/>
        </w:rPr>
        <w:t>，保修期内所发生的质量问题应无偿修复或更换。</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6、验收标准：</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highlight w:val="none"/>
        </w:rPr>
        <w:t>1）、依据本项目招标清单，合同条款验收。</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2）、对承包商提供进厂设备、材料等是否符合项目清单要求进行验收。</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3）、对承包商施工过程质量进行验收。施工质量达不到甲方质量要求，承包方无条件返工，由此造成的一切损失由承包方承担。</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4）、项目施工结束，对项目整体竣工验收。</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7、工程期限：202</w:t>
      </w:r>
      <w:r>
        <w:rPr>
          <w:rFonts w:hint="eastAsia" w:ascii="仿宋_GB2312" w:hAnsi="华文仿宋" w:eastAsia="仿宋_GB2312" w:cs="宋体"/>
          <w:kern w:val="0"/>
          <w:sz w:val="30"/>
          <w:szCs w:val="30"/>
          <w:lang w:val="en-US" w:eastAsia="zh-CN"/>
        </w:rPr>
        <w:t>3</w:t>
      </w:r>
      <w:r>
        <w:rPr>
          <w:rFonts w:hint="eastAsia" w:ascii="仿宋_GB2312" w:hAnsi="华文仿宋" w:eastAsia="仿宋_GB2312" w:cs="宋体"/>
          <w:kern w:val="0"/>
          <w:sz w:val="30"/>
          <w:szCs w:val="30"/>
        </w:rPr>
        <w:t>年</w:t>
      </w:r>
      <w:r>
        <w:rPr>
          <w:rFonts w:hint="eastAsia" w:ascii="仿宋_GB2312" w:hAnsi="华文仿宋" w:eastAsia="仿宋_GB2312" w:cs="宋体"/>
          <w:kern w:val="0"/>
          <w:sz w:val="30"/>
          <w:szCs w:val="30"/>
          <w:lang w:val="en-US" w:eastAsia="zh-CN"/>
        </w:rPr>
        <w:t>8</w:t>
      </w:r>
      <w:r>
        <w:rPr>
          <w:rFonts w:hint="eastAsia" w:ascii="仿宋_GB2312" w:hAnsi="华文仿宋" w:eastAsia="仿宋_GB2312" w:cs="宋体"/>
          <w:kern w:val="0"/>
          <w:sz w:val="30"/>
          <w:szCs w:val="30"/>
        </w:rPr>
        <w:t xml:space="preserve">月20日前完成，具备运行条件。        </w:t>
      </w:r>
    </w:p>
    <w:p>
      <w:pPr>
        <w:widowControl/>
        <w:jc w:val="left"/>
        <w:rPr>
          <w:rFonts w:ascii="仿宋_GB2312" w:hAnsi="华文仿宋" w:eastAsia="仿宋_GB2312" w:cs="宋体"/>
          <w:b/>
          <w:bCs/>
          <w:color w:val="000000"/>
          <w:kern w:val="0"/>
          <w:sz w:val="30"/>
          <w:szCs w:val="30"/>
        </w:rPr>
      </w:pPr>
      <w:r>
        <w:rPr>
          <w:rFonts w:hint="eastAsia" w:ascii="仿宋_GB2312" w:hAnsi="华文仿宋" w:eastAsia="仿宋_GB2312" w:cs="宋体"/>
          <w:kern w:val="0"/>
          <w:sz w:val="30"/>
          <w:szCs w:val="30"/>
        </w:rPr>
        <w:t>8、甲方不提供住宿条件，乙方自行解决。                                                                                                            9、乙方在施工过程中须保持性现场整洁有序，符合甲方现场管理要求；乙方须按甲方安全管理要求实施作业内容，如有违反，甲方有权按照甲方安全规章制度进行考核管理；</w:t>
      </w:r>
    </w:p>
    <w:p>
      <w:pPr>
        <w:spacing w:line="360" w:lineRule="auto"/>
        <w:jc w:val="left"/>
        <w:rPr>
          <w:rFonts w:ascii="仿宋_GB2312" w:hAnsi="华文仿宋" w:eastAsia="仿宋_GB2312"/>
          <w:color w:val="000000" w:themeColor="text1"/>
          <w:sz w:val="30"/>
          <w:szCs w:val="30"/>
          <w14:textFill>
            <w14:solidFill>
              <w14:schemeClr w14:val="tx1"/>
            </w14:solidFill>
          </w14:textFill>
        </w:rPr>
      </w:pPr>
      <w:r>
        <w:rPr>
          <w:rFonts w:hint="eastAsia" w:ascii="仿宋_GB2312" w:hAnsi="华文仿宋" w:eastAsia="仿宋_GB2312"/>
          <w:color w:val="000000" w:themeColor="text1"/>
          <w:sz w:val="30"/>
          <w:szCs w:val="30"/>
          <w14:textFill>
            <w14:solidFill>
              <w14:schemeClr w14:val="tx1"/>
            </w14:solidFill>
          </w14:textFill>
        </w:rPr>
        <w:t>3.4施工地点：昌吉糖业</w:t>
      </w:r>
    </w:p>
    <w:p>
      <w:pPr>
        <w:spacing w:line="360" w:lineRule="auto"/>
        <w:jc w:val="left"/>
        <w:rPr>
          <w:rFonts w:ascii="仿宋_GB2312" w:hAnsi="华文仿宋" w:eastAsia="仿宋_GB2312"/>
          <w:color w:val="000000" w:themeColor="text1"/>
          <w:sz w:val="30"/>
          <w:szCs w:val="30"/>
          <w14:textFill>
            <w14:solidFill>
              <w14:schemeClr w14:val="tx1"/>
            </w14:solidFill>
          </w14:textFill>
        </w:rPr>
      </w:pPr>
      <w:r>
        <w:rPr>
          <w:rFonts w:hint="eastAsia" w:ascii="仿宋_GB2312" w:hAnsi="华文仿宋" w:eastAsia="仿宋_GB2312"/>
          <w:color w:val="000000" w:themeColor="text1"/>
          <w:sz w:val="30"/>
          <w:szCs w:val="30"/>
          <w14:textFill>
            <w14:solidFill>
              <w14:schemeClr w14:val="tx1"/>
            </w14:solidFill>
          </w14:textFill>
        </w:rPr>
        <w:t>3.5联系人：刘伟</w:t>
      </w:r>
    </w:p>
    <w:p>
      <w:pPr>
        <w:spacing w:line="360" w:lineRule="auto"/>
        <w:jc w:val="left"/>
        <w:rPr>
          <w:rFonts w:hint="eastAsia" w:ascii="仿宋_GB2312" w:hAnsi="华文仿宋" w:eastAsia="仿宋_GB2312"/>
          <w:sz w:val="30"/>
          <w:szCs w:val="30"/>
          <w:lang w:eastAsia="zh-CN"/>
        </w:rPr>
      </w:pPr>
      <w:r>
        <w:rPr>
          <w:rFonts w:hint="eastAsia" w:ascii="仿宋_GB2312" w:hAnsi="华文仿宋" w:eastAsia="仿宋_GB2312"/>
          <w:sz w:val="30"/>
          <w:szCs w:val="30"/>
        </w:rPr>
        <w:t>4、采购方式：</w:t>
      </w:r>
      <w:r>
        <w:rPr>
          <w:rFonts w:hint="eastAsia" w:ascii="仿宋_GB2312" w:hAnsi="华文仿宋" w:eastAsia="仿宋_GB2312"/>
          <w:sz w:val="30"/>
          <w:szCs w:val="30"/>
          <w:lang w:eastAsia="zh-CN"/>
        </w:rPr>
        <w:t>询比价</w:t>
      </w:r>
    </w:p>
    <w:p>
      <w:pPr>
        <w:snapToGrid w:val="0"/>
        <w:spacing w:line="360" w:lineRule="auto"/>
        <w:jc w:val="left"/>
        <w:rPr>
          <w:rFonts w:hint="eastAsia" w:ascii="仿宋_GB2312" w:hAnsi="华文仿宋" w:eastAsia="仿宋_GB2312" w:cs="宋体"/>
          <w:color w:val="FF0000"/>
          <w:sz w:val="30"/>
          <w:szCs w:val="30"/>
          <w:lang w:val="en-US" w:eastAsia="zh-CN"/>
        </w:rPr>
      </w:pPr>
      <w:r>
        <w:rPr>
          <w:rFonts w:hint="eastAsia" w:ascii="仿宋_GB2312" w:hAnsi="华文仿宋" w:eastAsia="仿宋_GB2312" w:cs="宋体"/>
          <w:sz w:val="30"/>
          <w:szCs w:val="30"/>
        </w:rPr>
        <w:t>5、定价方式：</w:t>
      </w:r>
      <w:r>
        <w:rPr>
          <w:rFonts w:hint="eastAsia" w:ascii="仿宋_GB2312" w:hAnsi="华文仿宋" w:eastAsia="仿宋_GB2312" w:cs="宋体"/>
          <w:sz w:val="30"/>
          <w:szCs w:val="30"/>
          <w:lang w:eastAsia="zh-CN"/>
        </w:rPr>
        <w:t>最低价中</w:t>
      </w:r>
    </w:p>
    <w:p>
      <w:pPr>
        <w:snapToGrid w:val="0"/>
        <w:spacing w:line="360" w:lineRule="auto"/>
        <w:jc w:val="left"/>
        <w:rPr>
          <w:rFonts w:hint="eastAsia" w:ascii="仿宋_GB2312" w:hAnsi="华文仿宋" w:eastAsia="仿宋_GB2312" w:cs="宋体"/>
          <w:color w:val="FF0000"/>
          <w:sz w:val="30"/>
          <w:szCs w:val="30"/>
          <w:highlight w:val="none"/>
          <w:lang w:eastAsia="zh-CN"/>
        </w:rPr>
      </w:pPr>
      <w:r>
        <w:rPr>
          <w:rFonts w:hint="eastAsia" w:ascii="仿宋_GB2312" w:hAnsi="华文仿宋" w:eastAsia="仿宋_GB2312" w:cs="宋体"/>
          <w:color w:val="000000" w:themeColor="text1"/>
          <w:sz w:val="30"/>
          <w:szCs w:val="30"/>
          <w:highlight w:val="none"/>
          <w14:textFill>
            <w14:solidFill>
              <w14:schemeClr w14:val="tx1"/>
            </w14:solidFill>
          </w14:textFill>
        </w:rPr>
        <w:t>6、投标保证金：</w:t>
      </w:r>
      <w:r>
        <w:rPr>
          <w:rFonts w:hint="eastAsia" w:ascii="仿宋_GB2312" w:hAnsi="华文仿宋" w:eastAsia="仿宋_GB2312" w:cs="宋体"/>
          <w:color w:val="000000" w:themeColor="text1"/>
          <w:sz w:val="30"/>
          <w:szCs w:val="30"/>
          <w:highlight w:val="none"/>
          <w:lang w:eastAsia="zh-CN"/>
          <w14:textFill>
            <w14:solidFill>
              <w14:schemeClr w14:val="tx1"/>
            </w14:solidFill>
          </w14:textFill>
        </w:rPr>
        <w:t>无</w:t>
      </w:r>
    </w:p>
    <w:p>
      <w:pPr>
        <w:snapToGrid w:val="0"/>
        <w:spacing w:line="360" w:lineRule="auto"/>
        <w:jc w:val="left"/>
        <w:rPr>
          <w:rFonts w:ascii="仿宋_GB2312" w:hAnsi="华文仿宋" w:eastAsia="仿宋_GB2312" w:cs="宋体"/>
          <w:sz w:val="30"/>
          <w:szCs w:val="30"/>
        </w:rPr>
      </w:pPr>
      <w:r>
        <w:rPr>
          <w:rFonts w:hint="eastAsia" w:ascii="仿宋_GB2312" w:hAnsi="华文仿宋" w:eastAsia="仿宋_GB2312" w:cs="宋体"/>
          <w:sz w:val="30"/>
          <w:szCs w:val="30"/>
        </w:rPr>
        <w:t>7、采购程序：（EPS平台程序）项目审核后发布、供应商编制响应文件、报价响应、谈判/比价、评标、定标、中标通知、履约保证、合同签订、响应不足两家的取得响应审批后执行响应操作。</w:t>
      </w:r>
    </w:p>
    <w:p>
      <w:pPr>
        <w:snapToGrid w:val="0"/>
        <w:spacing w:line="360" w:lineRule="auto"/>
        <w:jc w:val="left"/>
        <w:rPr>
          <w:rFonts w:ascii="仿宋_GB2312" w:hAnsi="华文仿宋" w:eastAsia="仿宋_GB2312" w:cs="宋体"/>
          <w:sz w:val="30"/>
          <w:szCs w:val="30"/>
        </w:rPr>
      </w:pPr>
      <w:r>
        <w:rPr>
          <w:rFonts w:hint="eastAsia" w:ascii="仿宋_GB2312" w:hAnsi="华文仿宋" w:eastAsia="仿宋_GB2312" w:cs="宋体"/>
          <w:sz w:val="30"/>
          <w:szCs w:val="30"/>
        </w:rPr>
        <w:t>8、报名截止时间：根据EPS时间</w:t>
      </w:r>
    </w:p>
    <w:p>
      <w:pPr>
        <w:snapToGrid w:val="0"/>
        <w:spacing w:line="360" w:lineRule="auto"/>
        <w:jc w:val="left"/>
        <w:rPr>
          <w:rFonts w:ascii="仿宋_GB2312" w:hAnsi="华文仿宋" w:eastAsia="仿宋_GB2312" w:cs="宋体"/>
          <w:sz w:val="30"/>
          <w:szCs w:val="30"/>
        </w:rPr>
      </w:pPr>
      <w:r>
        <w:rPr>
          <w:rFonts w:hint="eastAsia" w:ascii="仿宋_GB2312" w:hAnsi="华文仿宋" w:eastAsia="仿宋_GB2312" w:cs="宋体"/>
          <w:sz w:val="30"/>
          <w:szCs w:val="30"/>
        </w:rPr>
        <w:t>9、报名地点：EPS</w:t>
      </w:r>
    </w:p>
    <w:p>
      <w:pPr>
        <w:snapToGrid w:val="0"/>
        <w:spacing w:line="360" w:lineRule="auto"/>
        <w:jc w:val="left"/>
        <w:rPr>
          <w:rFonts w:hint="eastAsia" w:ascii="仿宋_GB2312" w:hAnsi="华文仿宋" w:eastAsia="仿宋_GB2312" w:cs="宋体"/>
          <w:sz w:val="30"/>
          <w:szCs w:val="30"/>
          <w:lang w:val="en-US" w:eastAsia="zh-CN"/>
        </w:rPr>
      </w:pPr>
      <w:r>
        <w:rPr>
          <w:rFonts w:hint="eastAsia" w:ascii="仿宋_GB2312" w:hAnsi="华文仿宋" w:eastAsia="仿宋_GB2312" w:cs="宋体"/>
          <w:sz w:val="30"/>
          <w:szCs w:val="30"/>
        </w:rPr>
        <w:t>10、监督方式：附件</w:t>
      </w:r>
      <w:r>
        <w:rPr>
          <w:rFonts w:hint="eastAsia" w:ascii="仿宋_GB2312" w:hAnsi="华文仿宋" w:eastAsia="仿宋_GB2312" w:cs="宋体"/>
          <w:sz w:val="30"/>
          <w:szCs w:val="30"/>
          <w:lang w:val="en-US" w:eastAsia="zh-CN"/>
        </w:rPr>
        <w:t>1</w:t>
      </w:r>
    </w:p>
    <w:p>
      <w:pPr>
        <w:snapToGrid w:val="0"/>
        <w:spacing w:line="360" w:lineRule="auto"/>
        <w:jc w:val="left"/>
        <w:rPr>
          <w:rFonts w:ascii="仿宋_GB2312" w:hAnsi="华文仿宋" w:eastAsia="仿宋_GB2312" w:cs="宋体"/>
          <w:sz w:val="30"/>
          <w:szCs w:val="30"/>
        </w:rPr>
      </w:pPr>
      <w:r>
        <w:rPr>
          <w:rFonts w:hint="eastAsia" w:ascii="仿宋_GB2312" w:hAnsi="华文仿宋" w:eastAsia="仿宋_GB2312" w:cs="宋体"/>
          <w:sz w:val="30"/>
          <w:szCs w:val="30"/>
        </w:rPr>
        <w:t>11、合同草案：附件</w:t>
      </w:r>
      <w:r>
        <w:rPr>
          <w:rFonts w:hint="eastAsia" w:ascii="仿宋_GB2312" w:hAnsi="华文仿宋" w:eastAsia="仿宋_GB2312" w:cs="宋体"/>
          <w:sz w:val="30"/>
          <w:szCs w:val="30"/>
          <w:lang w:val="en-US" w:eastAsia="zh-CN"/>
        </w:rPr>
        <w:t>2</w:t>
      </w:r>
      <w:r>
        <w:rPr>
          <w:rFonts w:hint="eastAsia" w:ascii="仿宋_GB2312" w:hAnsi="华文仿宋" w:eastAsia="仿宋_GB2312" w:cs="宋体"/>
          <w:sz w:val="30"/>
          <w:szCs w:val="30"/>
        </w:rPr>
        <w:t>（含付款方式）</w:t>
      </w:r>
    </w:p>
    <w:p>
      <w:pPr>
        <w:snapToGrid w:val="0"/>
        <w:spacing w:line="360" w:lineRule="auto"/>
        <w:jc w:val="left"/>
        <w:rPr>
          <w:rFonts w:ascii="仿宋_GB2312" w:hAnsi="华文仿宋" w:eastAsia="仿宋_GB2312" w:cs="宋体"/>
          <w:sz w:val="30"/>
          <w:szCs w:val="30"/>
        </w:rPr>
      </w:pPr>
      <w:r>
        <w:rPr>
          <w:rFonts w:hint="eastAsia" w:ascii="仿宋_GB2312" w:hAnsi="华文仿宋" w:eastAsia="仿宋_GB2312" w:cs="宋体"/>
          <w:sz w:val="30"/>
          <w:szCs w:val="30"/>
        </w:rPr>
        <w:t>12、投标文件上传：</w:t>
      </w:r>
    </w:p>
    <w:p>
      <w:pPr>
        <w:snapToGrid w:val="0"/>
        <w:spacing w:line="360" w:lineRule="auto"/>
        <w:ind w:firstLine="900" w:firstLineChars="300"/>
        <w:jc w:val="left"/>
        <w:rPr>
          <w:rFonts w:ascii="仿宋_GB2312" w:hAnsi="华文仿宋" w:eastAsia="仿宋_GB2312" w:cs="宋体"/>
          <w:sz w:val="30"/>
          <w:szCs w:val="30"/>
        </w:rPr>
      </w:pPr>
      <w:r>
        <w:rPr>
          <w:rFonts w:hint="eastAsia" w:ascii="仿宋_GB2312" w:hAnsi="华文仿宋" w:eastAsia="仿宋_GB2312" w:cs="宋体"/>
          <w:sz w:val="30"/>
          <w:szCs w:val="30"/>
        </w:rPr>
        <w:t>1）报价按清单格式传盖章报价单。</w:t>
      </w:r>
    </w:p>
    <w:p>
      <w:pPr>
        <w:snapToGrid w:val="0"/>
        <w:spacing w:line="360" w:lineRule="auto"/>
        <w:ind w:firstLine="900" w:firstLineChars="300"/>
        <w:jc w:val="left"/>
        <w:rPr>
          <w:rFonts w:ascii="仿宋_GB2312" w:hAnsi="华文仿宋" w:eastAsia="仿宋_GB2312" w:cs="宋体"/>
          <w:sz w:val="30"/>
          <w:szCs w:val="30"/>
        </w:rPr>
      </w:pPr>
      <w:r>
        <w:rPr>
          <w:rFonts w:hint="eastAsia" w:ascii="仿宋_GB2312" w:hAnsi="华文仿宋" w:eastAsia="仿宋_GB2312" w:cs="宋体"/>
          <w:sz w:val="30"/>
          <w:szCs w:val="30"/>
        </w:rPr>
        <w:t>2）商务部分按照评分办法商务部分自行编制。后续如有改变可作为谈判附件上传。</w:t>
      </w:r>
    </w:p>
    <w:p>
      <w:pPr>
        <w:snapToGrid w:val="0"/>
        <w:spacing w:line="360" w:lineRule="auto"/>
        <w:ind w:firstLine="900" w:firstLineChars="300"/>
        <w:jc w:val="left"/>
        <w:rPr>
          <w:rFonts w:ascii="仿宋_GB2312" w:hAnsi="华文仿宋" w:eastAsia="仿宋_GB2312" w:cs="宋体"/>
          <w:sz w:val="30"/>
          <w:szCs w:val="30"/>
        </w:rPr>
      </w:pPr>
      <w:r>
        <w:rPr>
          <w:rFonts w:hint="eastAsia" w:ascii="仿宋_GB2312" w:hAnsi="华文仿宋" w:eastAsia="仿宋_GB2312" w:cs="宋体"/>
          <w:sz w:val="30"/>
          <w:szCs w:val="30"/>
        </w:rPr>
        <w:t>3）后续谈判的每轮报价单都必须加盖公章。</w:t>
      </w:r>
    </w:p>
    <w:p>
      <w:pPr>
        <w:snapToGrid w:val="0"/>
        <w:spacing w:line="360" w:lineRule="auto"/>
        <w:jc w:val="left"/>
        <w:rPr>
          <w:rFonts w:ascii="仿宋_GB2312" w:hAnsi="华文仿宋" w:eastAsia="仿宋_GB2312" w:cs="宋体"/>
          <w:sz w:val="30"/>
          <w:szCs w:val="30"/>
        </w:rPr>
      </w:pPr>
      <w:r>
        <w:rPr>
          <w:rFonts w:hint="eastAsia" w:ascii="仿宋_GB2312" w:hAnsi="华文仿宋" w:eastAsia="仿宋_GB2312" w:cs="宋体"/>
          <w:sz w:val="30"/>
          <w:szCs w:val="30"/>
        </w:rPr>
        <w:t>附件</w:t>
      </w:r>
      <w:r>
        <w:rPr>
          <w:rFonts w:hint="eastAsia" w:ascii="仿宋_GB2312" w:hAnsi="华文仿宋" w:eastAsia="仿宋_GB2312" w:cs="宋体"/>
          <w:sz w:val="30"/>
          <w:szCs w:val="30"/>
          <w:lang w:val="en-US" w:eastAsia="zh-CN"/>
        </w:rPr>
        <w:t>1</w:t>
      </w:r>
      <w:r>
        <w:rPr>
          <w:rFonts w:hint="eastAsia" w:ascii="仿宋_GB2312" w:hAnsi="华文仿宋" w:eastAsia="仿宋_GB2312" w:cs="宋体"/>
          <w:sz w:val="30"/>
          <w:szCs w:val="30"/>
        </w:rPr>
        <w:t>：中粮糖业采购监督联系方式</w:t>
      </w:r>
    </w:p>
    <w:p>
      <w:pPr>
        <w:snapToGrid w:val="0"/>
        <w:spacing w:line="360" w:lineRule="auto"/>
        <w:jc w:val="left"/>
        <w:rPr>
          <w:rFonts w:ascii="仿宋_GB2312" w:hAnsi="华文仿宋" w:eastAsia="仿宋_GB2312"/>
          <w:sz w:val="30"/>
          <w:szCs w:val="30"/>
        </w:rPr>
      </w:pPr>
      <w:r>
        <w:rPr>
          <w:rFonts w:hint="eastAsia" w:ascii="仿宋_GB2312" w:hAnsi="华文仿宋" w:eastAsia="仿宋_GB2312" w:cs="宋体"/>
          <w:sz w:val="30"/>
          <w:szCs w:val="30"/>
        </w:rPr>
        <w:t>附件</w:t>
      </w:r>
      <w:r>
        <w:rPr>
          <w:rFonts w:hint="eastAsia" w:ascii="仿宋_GB2312" w:hAnsi="华文仿宋" w:eastAsia="仿宋_GB2312" w:cs="宋体"/>
          <w:sz w:val="30"/>
          <w:szCs w:val="30"/>
          <w:lang w:val="en-US" w:eastAsia="zh-CN"/>
        </w:rPr>
        <w:t>2</w:t>
      </w:r>
      <w:r>
        <w:rPr>
          <w:rFonts w:hint="eastAsia" w:ascii="仿宋_GB2312" w:hAnsi="华文仿宋" w:eastAsia="仿宋_GB2312" w:cs="宋体"/>
          <w:sz w:val="30"/>
          <w:szCs w:val="30"/>
        </w:rPr>
        <w:t>：合同草案</w:t>
      </w:r>
    </w:p>
    <w:p>
      <w:pPr>
        <w:spacing w:line="360" w:lineRule="auto"/>
        <w:rPr>
          <w:rFonts w:ascii="仿宋_GB2312" w:hAnsi="华文仿宋" w:eastAsia="仿宋_GB2312"/>
          <w:color w:val="000000"/>
          <w:sz w:val="30"/>
          <w:szCs w:val="30"/>
        </w:rPr>
      </w:pPr>
      <w:r>
        <w:rPr>
          <w:rFonts w:hint="eastAsia" w:ascii="仿宋_GB2312" w:hAnsi="华文仿宋" w:eastAsia="仿宋_GB2312"/>
          <w:color w:val="000000"/>
          <w:sz w:val="30"/>
          <w:szCs w:val="30"/>
        </w:rPr>
        <w:t>1．同类型工程主要</w:t>
      </w:r>
      <w:r>
        <w:rPr>
          <w:rFonts w:hint="eastAsia" w:ascii="仿宋_GB2312" w:hAnsi="华文仿宋" w:eastAsia="仿宋_GB2312"/>
          <w:color w:val="000000"/>
          <w:sz w:val="30"/>
          <w:szCs w:val="30"/>
          <w:highlight w:val="none"/>
        </w:rPr>
        <w:t>指</w:t>
      </w:r>
      <w:r>
        <w:rPr>
          <w:rFonts w:hint="eastAsia" w:ascii="仿宋_GB2312" w:hAnsi="仿宋_GB2312" w:eastAsia="仿宋_GB2312" w:cs="仿宋_GB2312"/>
          <w:color w:val="000000"/>
          <w:kern w:val="0"/>
          <w:sz w:val="30"/>
          <w:szCs w:val="30"/>
          <w:highlight w:val="none"/>
          <w:lang w:val="en-US" w:eastAsia="zh-CN" w:bidi="ar"/>
        </w:rPr>
        <w:t>昌吉糖业东台一砂分离机大修项目</w:t>
      </w:r>
      <w:r>
        <w:rPr>
          <w:rFonts w:hint="eastAsia" w:ascii="仿宋_GB2312" w:hAnsi="华文仿宋" w:eastAsia="仿宋_GB2312"/>
          <w:color w:val="000000"/>
          <w:sz w:val="30"/>
          <w:szCs w:val="30"/>
        </w:rPr>
        <w:t>所有的业绩（中标通知书、合同、竣工验收证明）扫描件，按要求上传至采购平台。</w:t>
      </w:r>
    </w:p>
    <w:p>
      <w:pPr>
        <w:snapToGrid w:val="0"/>
        <w:spacing w:line="360" w:lineRule="auto"/>
        <w:ind w:firstLine="771" w:firstLineChars="257"/>
        <w:rPr>
          <w:rFonts w:ascii="仿宋_GB2312" w:hAnsi="华文仿宋" w:eastAsia="仿宋_GB2312"/>
          <w:color w:val="000000"/>
          <w:sz w:val="30"/>
          <w:szCs w:val="30"/>
        </w:rPr>
      </w:pPr>
      <w:r>
        <w:rPr>
          <w:rFonts w:hint="eastAsia" w:ascii="仿宋_GB2312" w:hAnsi="华文仿宋" w:eastAsia="仿宋_GB2312"/>
          <w:color w:val="000000"/>
          <w:sz w:val="30"/>
          <w:szCs w:val="30"/>
        </w:rPr>
        <w:t>2．上述部分相加为最后得分，将按照得分高低顺序依次推荐中标候选人，得分相同时，以投标报价最接近标底价的投标人排名在前。</w:t>
      </w:r>
    </w:p>
    <w:p>
      <w:pPr>
        <w:adjustRightInd w:val="0"/>
        <w:snapToGrid w:val="0"/>
        <w:ind w:firstLine="771" w:firstLineChars="257"/>
        <w:rPr>
          <w:rFonts w:ascii="仿宋_GB2312" w:hAnsi="华文仿宋" w:eastAsia="仿宋_GB2312"/>
          <w:sz w:val="30"/>
          <w:szCs w:val="30"/>
        </w:rPr>
      </w:pPr>
      <w:r>
        <w:rPr>
          <w:rFonts w:hint="eastAsia" w:ascii="仿宋_GB2312" w:hAnsi="华文仿宋" w:eastAsia="仿宋_GB2312"/>
          <w:sz w:val="30"/>
          <w:szCs w:val="30"/>
        </w:rPr>
        <w:t>3．近两年从202</w:t>
      </w:r>
      <w:r>
        <w:rPr>
          <w:rFonts w:hint="eastAsia" w:ascii="仿宋_GB2312" w:hAnsi="华文仿宋" w:eastAsia="仿宋_GB2312"/>
          <w:sz w:val="30"/>
          <w:szCs w:val="30"/>
          <w:lang w:val="en-US" w:eastAsia="zh-CN"/>
        </w:rPr>
        <w:t>1</w:t>
      </w:r>
      <w:r>
        <w:rPr>
          <w:rFonts w:hint="eastAsia" w:ascii="仿宋_GB2312" w:hAnsi="华文仿宋" w:eastAsia="仿宋_GB2312"/>
          <w:sz w:val="30"/>
          <w:szCs w:val="30"/>
        </w:rPr>
        <w:t>年1月1日起至至今；</w:t>
      </w:r>
    </w:p>
    <w:p>
      <w:pPr>
        <w:adjustRightInd w:val="0"/>
        <w:spacing w:line="360" w:lineRule="auto"/>
        <w:ind w:firstLine="771" w:firstLineChars="257"/>
        <w:rPr>
          <w:rFonts w:ascii="仿宋_GB2312" w:hAnsi="华文仿宋" w:eastAsia="仿宋_GB2312"/>
          <w:sz w:val="30"/>
          <w:szCs w:val="30"/>
        </w:rPr>
      </w:pPr>
      <w:r>
        <w:rPr>
          <w:rFonts w:hint="eastAsia" w:ascii="仿宋_GB2312" w:hAnsi="华文仿宋" w:eastAsia="仿宋_GB2312"/>
          <w:sz w:val="30"/>
          <w:szCs w:val="30"/>
        </w:rPr>
        <w:t>4．如果发现投标人在证明文件中有弄虚作假情况，则该文件作废标处理。</w:t>
      </w:r>
    </w:p>
    <w:p>
      <w:pPr>
        <w:snapToGrid w:val="0"/>
        <w:spacing w:line="360" w:lineRule="auto"/>
        <w:jc w:val="left"/>
        <w:rPr>
          <w:rFonts w:ascii="仿宋_GB2312" w:hAnsi="华文仿宋" w:eastAsia="仿宋_GB2312" w:cs="宋体"/>
          <w:sz w:val="30"/>
          <w:szCs w:val="30"/>
        </w:rPr>
      </w:pPr>
    </w:p>
    <w:p>
      <w:pPr>
        <w:snapToGrid w:val="0"/>
        <w:spacing w:line="360" w:lineRule="auto"/>
        <w:jc w:val="left"/>
        <w:rPr>
          <w:rFonts w:ascii="仿宋_GB2312" w:hAnsi="华文仿宋" w:eastAsia="仿宋_GB2312" w:cs="宋体"/>
          <w:sz w:val="30"/>
          <w:szCs w:val="30"/>
        </w:rPr>
      </w:pPr>
      <w:r>
        <w:rPr>
          <w:rFonts w:hint="eastAsia" w:ascii="仿宋_GB2312" w:hAnsi="华文仿宋" w:eastAsia="仿宋_GB2312" w:cs="宋体"/>
          <w:sz w:val="30"/>
          <w:szCs w:val="30"/>
        </w:rPr>
        <w:t>附件</w:t>
      </w:r>
      <w:r>
        <w:rPr>
          <w:rFonts w:hint="eastAsia" w:ascii="仿宋_GB2312" w:hAnsi="华文仿宋" w:eastAsia="仿宋_GB2312" w:cs="宋体"/>
          <w:sz w:val="30"/>
          <w:szCs w:val="30"/>
          <w:lang w:val="en-US" w:eastAsia="zh-CN"/>
        </w:rPr>
        <w:t>1</w:t>
      </w:r>
      <w:r>
        <w:rPr>
          <w:rFonts w:hint="eastAsia" w:ascii="仿宋_GB2312" w:hAnsi="华文仿宋" w:eastAsia="仿宋_GB2312" w:cs="宋体"/>
          <w:sz w:val="30"/>
          <w:szCs w:val="30"/>
        </w:rPr>
        <w:t>：中粮糖业采购监督联系方式</w:t>
      </w:r>
    </w:p>
    <w:p>
      <w:pPr>
        <w:snapToGrid w:val="0"/>
        <w:spacing w:line="360" w:lineRule="auto"/>
        <w:jc w:val="left"/>
        <w:rPr>
          <w:rFonts w:ascii="仿宋_GB2312" w:hAnsi="华文仿宋" w:eastAsia="仿宋_GB2312" w:cs="宋体"/>
          <w:sz w:val="30"/>
          <w:szCs w:val="30"/>
        </w:rPr>
      </w:pPr>
    </w:p>
    <w:p>
      <w:pPr>
        <w:snapToGrid w:val="0"/>
        <w:spacing w:line="360" w:lineRule="auto"/>
        <w:jc w:val="left"/>
        <w:rPr>
          <w:rFonts w:ascii="仿宋_GB2312" w:hAnsi="华文仿宋" w:eastAsia="仿宋_GB2312" w:cs="宋体"/>
          <w:sz w:val="30"/>
          <w:szCs w:val="30"/>
        </w:rPr>
      </w:pPr>
      <w:r>
        <w:rPr>
          <w:rFonts w:hint="eastAsia" w:ascii="仿宋_GB2312" w:hAnsi="华文仿宋" w:eastAsia="仿宋_GB2312" w:cs="宋体"/>
          <w:sz w:val="30"/>
          <w:szCs w:val="30"/>
        </w:rPr>
        <w:t>一、中粮糖业纪检监督联系方式</w:t>
      </w:r>
    </w:p>
    <w:p>
      <w:pPr>
        <w:snapToGrid w:val="0"/>
        <w:spacing w:line="360" w:lineRule="auto"/>
        <w:jc w:val="left"/>
        <w:rPr>
          <w:rFonts w:ascii="仿宋_GB2312" w:hAnsi="华文仿宋" w:eastAsia="仿宋_GB2312" w:cs="宋体"/>
          <w:sz w:val="30"/>
          <w:szCs w:val="30"/>
        </w:rPr>
      </w:pPr>
      <w:r>
        <w:rPr>
          <w:rFonts w:hint="eastAsia" w:ascii="仿宋_GB2312" w:hAnsi="华文仿宋" w:eastAsia="仿宋_GB2312" w:cs="宋体"/>
          <w:sz w:val="30"/>
          <w:szCs w:val="30"/>
        </w:rPr>
        <w:t>地址：北京市朝阳区朝阳门南大街8号9层904室监察部/新</w:t>
      </w:r>
    </w:p>
    <w:p>
      <w:pPr>
        <w:snapToGrid w:val="0"/>
        <w:spacing w:line="360" w:lineRule="auto"/>
        <w:jc w:val="left"/>
        <w:rPr>
          <w:rFonts w:ascii="仿宋_GB2312" w:hAnsi="华文仿宋" w:eastAsia="仿宋_GB2312" w:cs="宋体"/>
          <w:sz w:val="30"/>
          <w:szCs w:val="30"/>
        </w:rPr>
      </w:pPr>
      <w:r>
        <w:rPr>
          <w:rFonts w:hint="eastAsia" w:ascii="仿宋_GB2312" w:hAnsi="华文仿宋" w:eastAsia="仿宋_GB2312" w:cs="宋体"/>
          <w:sz w:val="30"/>
          <w:szCs w:val="30"/>
        </w:rPr>
        <w:t xml:space="preserve">疆乌鲁木齐市黄河路2号招商大厦20楼纪委办公室 </w:t>
      </w:r>
    </w:p>
    <w:p>
      <w:pPr>
        <w:snapToGrid w:val="0"/>
        <w:spacing w:line="360" w:lineRule="auto"/>
        <w:jc w:val="left"/>
        <w:rPr>
          <w:rFonts w:ascii="仿宋_GB2312" w:hAnsi="华文仿宋" w:eastAsia="仿宋_GB2312" w:cs="宋体"/>
          <w:sz w:val="30"/>
          <w:szCs w:val="30"/>
        </w:rPr>
      </w:pPr>
      <w:r>
        <w:rPr>
          <w:rFonts w:hint="eastAsia" w:ascii="仿宋_GB2312" w:hAnsi="华文仿宋" w:eastAsia="仿宋_GB2312" w:cs="宋体"/>
          <w:sz w:val="30"/>
          <w:szCs w:val="30"/>
        </w:rPr>
        <w:t xml:space="preserve">电话：010-85017235/  0991-6173321 </w:t>
      </w:r>
    </w:p>
    <w:p>
      <w:pPr>
        <w:snapToGrid w:val="0"/>
        <w:spacing w:line="360" w:lineRule="auto"/>
        <w:jc w:val="left"/>
        <w:rPr>
          <w:rFonts w:ascii="仿宋_GB2312" w:hAnsi="华文仿宋" w:eastAsia="仿宋_GB2312" w:cs="宋体"/>
          <w:sz w:val="30"/>
          <w:szCs w:val="30"/>
        </w:rPr>
      </w:pPr>
      <w:r>
        <w:rPr>
          <w:rFonts w:hint="eastAsia" w:ascii="仿宋_GB2312" w:hAnsi="华文仿宋" w:eastAsia="仿宋_GB2312" w:cs="宋体"/>
          <w:sz w:val="30"/>
          <w:szCs w:val="30"/>
        </w:rPr>
        <w:t xml:space="preserve">电子邮箱:thjjb@cofco.com </w:t>
      </w:r>
    </w:p>
    <w:p>
      <w:pPr>
        <w:snapToGrid w:val="0"/>
        <w:spacing w:line="360" w:lineRule="auto"/>
        <w:jc w:val="left"/>
        <w:rPr>
          <w:rFonts w:ascii="仿宋_GB2312" w:hAnsi="华文仿宋" w:eastAsia="仿宋_GB2312" w:cs="宋体"/>
          <w:sz w:val="30"/>
          <w:szCs w:val="30"/>
        </w:rPr>
      </w:pPr>
    </w:p>
    <w:p>
      <w:pPr>
        <w:snapToGrid w:val="0"/>
        <w:spacing w:line="360" w:lineRule="auto"/>
        <w:jc w:val="left"/>
        <w:rPr>
          <w:rFonts w:ascii="仿宋_GB2312" w:hAnsi="华文仿宋" w:eastAsia="仿宋_GB2312" w:cs="宋体"/>
          <w:sz w:val="30"/>
          <w:szCs w:val="30"/>
          <w:highlight w:val="none"/>
        </w:rPr>
      </w:pPr>
      <w:r>
        <w:rPr>
          <w:rFonts w:hint="eastAsia" w:ascii="仿宋_GB2312" w:hAnsi="华文仿宋" w:eastAsia="仿宋_GB2312" w:cs="宋体"/>
          <w:sz w:val="30"/>
          <w:szCs w:val="30"/>
          <w:highlight w:val="none"/>
        </w:rPr>
        <w:t>二、采购项目监督人员联系方式</w:t>
      </w:r>
    </w:p>
    <w:p>
      <w:pPr>
        <w:rPr>
          <w:rFonts w:ascii="仿宋_GB2312" w:hAnsi="华文仿宋" w:eastAsia="仿宋_GB2312" w:cs="宋体"/>
          <w:sz w:val="30"/>
          <w:szCs w:val="30"/>
        </w:rPr>
      </w:pPr>
      <w:r>
        <w:rPr>
          <w:rFonts w:hint="eastAsia" w:ascii="仿宋_GB2312" w:hAnsi="华文仿宋" w:eastAsia="仿宋_GB2312" w:cs="宋体"/>
          <w:sz w:val="30"/>
          <w:szCs w:val="30"/>
        </w:rPr>
        <w:t>姓名：王欢</w:t>
      </w:r>
    </w:p>
    <w:p>
      <w:pPr>
        <w:rPr>
          <w:rFonts w:ascii="仿宋_GB2312" w:hAnsi="华文仿宋" w:eastAsia="仿宋_GB2312" w:cs="宋体"/>
          <w:sz w:val="30"/>
          <w:szCs w:val="30"/>
        </w:rPr>
      </w:pPr>
      <w:r>
        <w:rPr>
          <w:rFonts w:hint="eastAsia" w:ascii="仿宋_GB2312" w:hAnsi="华文仿宋" w:eastAsia="仿宋_GB2312" w:cs="宋体"/>
          <w:sz w:val="30"/>
          <w:szCs w:val="30"/>
        </w:rPr>
        <w:t>联系电话：</w:t>
      </w:r>
      <w:r>
        <w:rPr>
          <w:rFonts w:ascii="仿宋_GB2312" w:hAnsi="华文仿宋" w:eastAsia="仿宋_GB2312" w:cs="宋体"/>
          <w:sz w:val="30"/>
          <w:szCs w:val="30"/>
        </w:rPr>
        <w:t>13669967734</w:t>
      </w:r>
    </w:p>
    <w:p>
      <w:pPr>
        <w:rPr>
          <w:rFonts w:ascii="华文仿宋" w:hAnsi="华文仿宋" w:eastAsia="华文仿宋"/>
          <w:sz w:val="30"/>
          <w:szCs w:val="30"/>
        </w:rPr>
      </w:pPr>
      <w:r>
        <w:rPr>
          <w:rFonts w:hint="eastAsia" w:ascii="仿宋_GB2312" w:hAnsi="华文仿宋" w:eastAsia="仿宋_GB2312" w:cs="宋体"/>
          <w:sz w:val="30"/>
          <w:szCs w:val="30"/>
        </w:rPr>
        <w:t>电子邮箱：</w:t>
      </w:r>
      <w:r>
        <w:rPr>
          <w:rFonts w:ascii="仿宋_GB2312" w:hAnsi="华文仿宋" w:eastAsia="仿宋_GB2312" w:cs="宋体"/>
          <w:sz w:val="30"/>
          <w:szCs w:val="30"/>
        </w:rPr>
        <w:t>wangh</w:t>
      </w:r>
      <w:r>
        <w:rPr>
          <w:rFonts w:ascii="仿宋_GB2312" w:hAnsi="华文仿宋" w:eastAsia="仿宋_GB2312" w:cs="宋体"/>
          <w:sz w:val="30"/>
          <w:szCs w:val="30"/>
          <w:u w:color="FFFFFF" w:themeColor="background1"/>
        </w:rPr>
        <w:t>u</w:t>
      </w:r>
      <w:r>
        <w:rPr>
          <w:rFonts w:ascii="仿宋_GB2312" w:hAnsi="华文仿宋" w:eastAsia="仿宋_GB2312" w:cs="宋体"/>
          <w:sz w:val="30"/>
          <w:szCs w:val="30"/>
          <w:u w:val="wave" w:color="FFFFFF" w:themeColor="background1"/>
        </w:rPr>
        <w:t>an1@cofco.com</w:t>
      </w:r>
    </w:p>
    <w:p>
      <w:pPr>
        <w:rPr>
          <w:rFonts w:ascii="仿宋_GB2312" w:hAnsi="华文仿宋" w:eastAsia="仿宋_GB2312"/>
          <w:sz w:val="30"/>
          <w:szCs w:val="30"/>
        </w:rPr>
      </w:pPr>
      <w:r>
        <w:rPr>
          <w:rFonts w:hint="eastAsia" w:ascii="仿宋_GB2312" w:hAnsi="华文仿宋" w:eastAsia="仿宋_GB2312"/>
          <w:sz w:val="30"/>
          <w:szCs w:val="30"/>
        </w:rPr>
        <w:t>附件</w:t>
      </w:r>
      <w:r>
        <w:rPr>
          <w:rFonts w:hint="eastAsia" w:ascii="仿宋_GB2312" w:hAnsi="华文仿宋" w:eastAsia="仿宋_GB2312"/>
          <w:sz w:val="30"/>
          <w:szCs w:val="30"/>
          <w:lang w:val="en-US" w:eastAsia="zh-CN"/>
        </w:rPr>
        <w:t>2</w:t>
      </w:r>
      <w:r>
        <w:rPr>
          <w:rFonts w:hint="eastAsia" w:ascii="仿宋_GB2312" w:hAnsi="华文仿宋" w:eastAsia="仿宋_GB2312"/>
          <w:sz w:val="30"/>
          <w:szCs w:val="30"/>
        </w:rPr>
        <w:t>：合同草案</w:t>
      </w:r>
    </w:p>
    <w:p>
      <w:pPr>
        <w:spacing w:line="360" w:lineRule="auto"/>
        <w:jc w:val="center"/>
        <w:rPr>
          <w:rFonts w:hint="eastAsia" w:ascii="微软雅黑" w:hAnsi="微软雅黑" w:eastAsia="微软雅黑" w:cs="微软雅黑"/>
          <w:sz w:val="36"/>
          <w:szCs w:val="36"/>
          <w:lang w:eastAsia="zh-CN"/>
        </w:rPr>
      </w:pPr>
      <w:r>
        <w:rPr>
          <w:rFonts w:hint="eastAsia" w:ascii="微软雅黑" w:hAnsi="微软雅黑" w:eastAsia="微软雅黑" w:cs="微软雅黑"/>
          <w:color w:val="000000"/>
          <w:kern w:val="0"/>
          <w:sz w:val="36"/>
          <w:szCs w:val="36"/>
          <w:highlight w:val="none"/>
          <w:lang w:val="en-US" w:eastAsia="zh-CN" w:bidi="ar"/>
        </w:rPr>
        <w:t>昌吉糖业东台一砂分离机大修项目</w:t>
      </w:r>
      <w:r>
        <w:rPr>
          <w:rFonts w:hint="eastAsia" w:ascii="微软雅黑" w:hAnsi="微软雅黑" w:eastAsia="微软雅黑" w:cs="微软雅黑"/>
          <w:sz w:val="36"/>
          <w:szCs w:val="36"/>
          <w:lang w:eastAsia="zh-CN"/>
        </w:rPr>
        <w:t>合同</w:t>
      </w:r>
    </w:p>
    <w:p>
      <w:pPr>
        <w:spacing w:line="320" w:lineRule="exact"/>
        <w:jc w:val="center"/>
        <w:rPr>
          <w:rFonts w:ascii="仿宋_GB2312" w:hAnsi="华文仿宋" w:eastAsia="仿宋_GB2312"/>
          <w:b/>
          <w:bCs/>
          <w:sz w:val="30"/>
          <w:szCs w:val="30"/>
        </w:rPr>
      </w:pPr>
      <w:r>
        <w:rPr>
          <w:rFonts w:hint="eastAsia" w:ascii="仿宋_GB2312" w:hAnsi="华文仿宋" w:eastAsia="仿宋_GB2312"/>
          <w:b/>
          <w:bCs/>
          <w:sz w:val="30"/>
          <w:szCs w:val="30"/>
        </w:rPr>
        <w:t>合同编号：</w:t>
      </w:r>
    </w:p>
    <w:p>
      <w:pPr>
        <w:spacing w:line="320" w:lineRule="exact"/>
        <w:ind w:right="420" w:firstLine="5801" w:firstLineChars="1926"/>
        <w:rPr>
          <w:rFonts w:ascii="仿宋_GB2312" w:hAnsi="华文仿宋" w:eastAsia="仿宋_GB2312"/>
          <w:b/>
          <w:sz w:val="30"/>
          <w:szCs w:val="30"/>
        </w:rPr>
      </w:pPr>
      <w:r>
        <w:rPr>
          <w:rFonts w:hint="eastAsia" w:ascii="仿宋_GB2312" w:hAnsi="华文仿宋" w:eastAsia="仿宋_GB2312"/>
          <w:b/>
          <w:sz w:val="30"/>
          <w:szCs w:val="30"/>
        </w:rPr>
        <w:t>签订</w:t>
      </w:r>
      <w:r>
        <w:rPr>
          <w:rFonts w:hint="eastAsia" w:ascii="仿宋_GB2312" w:hAnsi="华文仿宋" w:eastAsia="仿宋_GB2312"/>
          <w:b/>
          <w:bCs/>
          <w:sz w:val="30"/>
          <w:szCs w:val="30"/>
        </w:rPr>
        <w:t>日期：20</w:t>
      </w:r>
      <w:r>
        <w:rPr>
          <w:rFonts w:hint="eastAsia" w:ascii="仿宋_GB2312" w:hAnsi="华文仿宋" w:eastAsia="仿宋_GB2312"/>
          <w:b/>
          <w:sz w:val="30"/>
          <w:szCs w:val="30"/>
        </w:rPr>
        <w:t>2</w:t>
      </w:r>
      <w:r>
        <w:rPr>
          <w:rFonts w:hint="eastAsia" w:ascii="仿宋_GB2312" w:hAnsi="华文仿宋" w:eastAsia="仿宋_GB2312"/>
          <w:b/>
          <w:sz w:val="30"/>
          <w:szCs w:val="30"/>
          <w:lang w:val="en-US" w:eastAsia="zh-CN"/>
        </w:rPr>
        <w:t>3</w:t>
      </w:r>
      <w:r>
        <w:rPr>
          <w:rFonts w:hint="eastAsia" w:ascii="仿宋_GB2312" w:hAnsi="华文仿宋" w:eastAsia="仿宋_GB2312"/>
          <w:b/>
          <w:bCs/>
          <w:sz w:val="30"/>
          <w:szCs w:val="30"/>
        </w:rPr>
        <w:t>年  月  日</w:t>
      </w:r>
    </w:p>
    <w:p>
      <w:pPr>
        <w:spacing w:line="320" w:lineRule="exact"/>
        <w:jc w:val="center"/>
        <w:rPr>
          <w:rFonts w:ascii="仿宋_GB2312" w:hAnsi="华文仿宋" w:eastAsia="仿宋_GB2312"/>
          <w:b/>
          <w:sz w:val="30"/>
          <w:szCs w:val="30"/>
        </w:rPr>
      </w:pPr>
      <w:r>
        <w:rPr>
          <w:rFonts w:hint="eastAsia" w:ascii="仿宋_GB2312" w:hAnsi="华文仿宋" w:eastAsia="仿宋_GB2312"/>
          <w:b/>
          <w:sz w:val="30"/>
          <w:szCs w:val="30"/>
        </w:rPr>
        <w:t>签订地点：</w:t>
      </w:r>
    </w:p>
    <w:p>
      <w:pPr>
        <w:spacing w:line="460" w:lineRule="exact"/>
        <w:ind w:firstLine="301" w:firstLineChars="100"/>
        <w:rPr>
          <w:rFonts w:ascii="仿宋_GB2312" w:hAnsi="华文仿宋" w:eastAsia="仿宋_GB2312"/>
          <w:b/>
          <w:sz w:val="30"/>
          <w:szCs w:val="30"/>
        </w:rPr>
      </w:pPr>
      <w:r>
        <w:rPr>
          <w:rFonts w:hint="eastAsia" w:ascii="仿宋_GB2312" w:hAnsi="华文仿宋" w:eastAsia="仿宋_GB2312"/>
          <w:b/>
          <w:sz w:val="30"/>
          <w:szCs w:val="30"/>
        </w:rPr>
        <w:t>甲方：中粮糖业</w:t>
      </w:r>
      <w:r>
        <w:rPr>
          <w:rFonts w:hint="eastAsia" w:ascii="仿宋_GB2312" w:hAnsi="华文仿宋" w:eastAsia="仿宋_GB2312"/>
          <w:b/>
          <w:sz w:val="30"/>
          <w:szCs w:val="30"/>
          <w:lang w:eastAsia="zh-CN"/>
        </w:rPr>
        <w:t>控股</w:t>
      </w:r>
      <w:r>
        <w:rPr>
          <w:rFonts w:hint="eastAsia" w:ascii="仿宋_GB2312" w:hAnsi="华文仿宋" w:eastAsia="仿宋_GB2312"/>
          <w:b/>
          <w:sz w:val="30"/>
          <w:szCs w:val="30"/>
        </w:rPr>
        <w:t>股份有限公司昌吉糖业分公司</w:t>
      </w:r>
    </w:p>
    <w:p>
      <w:pPr>
        <w:spacing w:line="460" w:lineRule="exact"/>
        <w:ind w:firstLine="301" w:firstLineChars="100"/>
        <w:rPr>
          <w:rFonts w:ascii="仿宋_GB2312" w:hAnsi="华文仿宋" w:eastAsia="仿宋_GB2312"/>
          <w:b/>
          <w:sz w:val="30"/>
          <w:szCs w:val="30"/>
        </w:rPr>
      </w:pPr>
      <w:r>
        <w:rPr>
          <w:rFonts w:hint="eastAsia" w:ascii="仿宋_GB2312" w:hAnsi="华文仿宋" w:eastAsia="仿宋_GB2312"/>
          <w:b/>
          <w:sz w:val="30"/>
          <w:szCs w:val="30"/>
        </w:rPr>
        <w:t xml:space="preserve">乙方： </w:t>
      </w:r>
    </w:p>
    <w:p>
      <w:pPr>
        <w:spacing w:line="460" w:lineRule="exact"/>
        <w:ind w:left="300" w:hanging="300" w:hangingChars="100"/>
        <w:rPr>
          <w:rFonts w:ascii="仿宋_GB2312" w:hAnsi="华文仿宋" w:eastAsia="仿宋_GB2312"/>
          <w:sz w:val="30"/>
          <w:szCs w:val="30"/>
        </w:rPr>
      </w:pPr>
      <w:r>
        <w:rPr>
          <w:rFonts w:hint="eastAsia" w:ascii="仿宋_GB2312" w:hAnsi="华文仿宋" w:eastAsia="仿宋_GB2312"/>
          <w:sz w:val="30"/>
          <w:szCs w:val="30"/>
        </w:rPr>
        <w:t xml:space="preserve">    鉴于：</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1.甲方需开展项目，乙方为本项目提供：1）.拆除、安装、维修等相关服务；2）.所需的全部设备</w:t>
      </w:r>
      <w:r>
        <w:rPr>
          <w:rFonts w:hint="eastAsia" w:ascii="仿宋_GB2312" w:hAnsi="华文仿宋" w:eastAsia="仿宋_GB2312"/>
          <w:b/>
          <w:sz w:val="30"/>
          <w:szCs w:val="30"/>
        </w:rPr>
        <w:t>、</w:t>
      </w:r>
      <w:r>
        <w:rPr>
          <w:rFonts w:hint="eastAsia" w:ascii="仿宋_GB2312" w:hAnsi="华文仿宋" w:eastAsia="仿宋_GB2312"/>
          <w:sz w:val="30"/>
          <w:szCs w:val="30"/>
        </w:rPr>
        <w:t>材料。</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2.为了明确甲乙双方各自的权利和义务，确保实现各自经济目的，依据相关法律规定，甲乙双方经友好协商一致，达成如下协议：</w:t>
      </w:r>
    </w:p>
    <w:p>
      <w:pPr>
        <w:numPr>
          <w:ilvl w:val="0"/>
          <w:numId w:val="2"/>
        </w:numPr>
        <w:tabs>
          <w:tab w:val="left" w:pos="900"/>
          <w:tab w:val="left" w:pos="1004"/>
        </w:tabs>
        <w:spacing w:line="460" w:lineRule="exact"/>
        <w:ind w:firstLine="602" w:firstLineChars="200"/>
        <w:rPr>
          <w:rFonts w:ascii="仿宋_GB2312" w:hAnsi="华文仿宋" w:eastAsia="仿宋_GB2312"/>
          <w:b/>
          <w:sz w:val="30"/>
          <w:szCs w:val="30"/>
        </w:rPr>
      </w:pPr>
      <w:r>
        <w:rPr>
          <w:rFonts w:hint="eastAsia" w:ascii="仿宋_GB2312" w:hAnsi="华文仿宋" w:eastAsia="仿宋_GB2312"/>
          <w:b/>
          <w:sz w:val="30"/>
          <w:szCs w:val="30"/>
        </w:rPr>
        <w:t>合同含税总金额及付款方式</w:t>
      </w:r>
    </w:p>
    <w:p>
      <w:pPr>
        <w:tabs>
          <w:tab w:val="left" w:pos="900"/>
        </w:tabs>
        <w:spacing w:line="460" w:lineRule="exact"/>
        <w:ind w:firstLine="602" w:firstLineChars="200"/>
        <w:rPr>
          <w:rFonts w:ascii="仿宋_GB2312" w:hAnsi="华文仿宋" w:eastAsia="仿宋_GB2312"/>
          <w:b/>
          <w:sz w:val="30"/>
          <w:szCs w:val="30"/>
          <w:u w:val="single"/>
        </w:rPr>
      </w:pPr>
      <w:r>
        <w:rPr>
          <w:rFonts w:hint="eastAsia" w:ascii="仿宋_GB2312" w:hAnsi="华文仿宋" w:eastAsia="仿宋_GB2312"/>
          <w:b/>
          <w:sz w:val="30"/>
          <w:szCs w:val="30"/>
          <w:highlight w:val="none"/>
        </w:rPr>
        <w:t>固定总价合同。合同</w:t>
      </w:r>
      <w:r>
        <w:rPr>
          <w:rFonts w:hint="eastAsia" w:ascii="仿宋_GB2312" w:hAnsi="华文仿宋" w:eastAsia="仿宋_GB2312"/>
          <w:b/>
          <w:sz w:val="30"/>
          <w:szCs w:val="30"/>
        </w:rPr>
        <w:t>含税总金额：元；人民币大写：</w:t>
      </w:r>
    </w:p>
    <w:p>
      <w:pPr>
        <w:widowControl/>
        <w:spacing w:line="460" w:lineRule="exact"/>
        <w:ind w:firstLine="555"/>
        <w:rPr>
          <w:rFonts w:hint="eastAsia" w:ascii="仿宋_GB2312" w:hAnsi="华文仿宋" w:eastAsia="仿宋_GB2312"/>
          <w:b/>
          <w:sz w:val="30"/>
          <w:szCs w:val="30"/>
        </w:rPr>
      </w:pPr>
      <w:r>
        <w:rPr>
          <w:rFonts w:hint="eastAsia" w:ascii="仿宋_GB2312" w:hAnsi="华文仿宋" w:eastAsia="仿宋_GB2312"/>
          <w:b/>
          <w:sz w:val="30"/>
          <w:szCs w:val="30"/>
        </w:rPr>
        <w:t>付款方式：</w:t>
      </w:r>
    </w:p>
    <w:p>
      <w:pPr>
        <w:widowControl/>
        <w:spacing w:line="460" w:lineRule="exact"/>
        <w:ind w:firstLine="555"/>
        <w:rPr>
          <w:rFonts w:hint="eastAsia" w:ascii="仿宋_GB2312" w:hAnsi="华文仿宋" w:eastAsia="仿宋_GB2312"/>
          <w:b/>
          <w:sz w:val="30"/>
          <w:szCs w:val="30"/>
        </w:rPr>
      </w:pPr>
    </w:p>
    <w:p>
      <w:pPr>
        <w:widowControl/>
        <w:numPr>
          <w:ilvl w:val="0"/>
          <w:numId w:val="3"/>
        </w:numPr>
        <w:spacing w:line="460" w:lineRule="exact"/>
        <w:ind w:left="-600" w:leftChars="0" w:firstLine="600" w:firstLineChars="0"/>
        <w:jc w:val="left"/>
        <w:rPr>
          <w:rFonts w:ascii="仿宋_GB2312" w:hAnsi="华文仿宋" w:eastAsia="仿宋_GB2312"/>
          <w:sz w:val="30"/>
          <w:szCs w:val="30"/>
          <w:highlight w:val="none"/>
        </w:rPr>
      </w:pPr>
      <w:r>
        <w:rPr>
          <w:rFonts w:hint="eastAsia" w:ascii="仿宋_GB2312" w:hAnsi="华文仿宋" w:eastAsia="仿宋_GB2312"/>
          <w:sz w:val="30"/>
          <w:szCs w:val="30"/>
          <w:highlight w:val="none"/>
        </w:rPr>
        <w:t>甲方在合同签订完成后，根据项目实施进度及时上报项目资金支付计划。</w:t>
      </w:r>
    </w:p>
    <w:p>
      <w:pPr>
        <w:widowControl/>
        <w:numPr>
          <w:ilvl w:val="0"/>
          <w:numId w:val="3"/>
        </w:numPr>
        <w:spacing w:line="460" w:lineRule="exact"/>
        <w:ind w:left="-600" w:leftChars="0" w:firstLine="600" w:firstLineChars="0"/>
        <w:rPr>
          <w:rFonts w:ascii="仿宋_GB2312" w:hAnsi="华文仿宋" w:eastAsia="仿宋_GB2312"/>
          <w:sz w:val="30"/>
          <w:szCs w:val="30"/>
          <w:highlight w:val="none"/>
        </w:rPr>
      </w:pPr>
      <w:r>
        <w:rPr>
          <w:rFonts w:hint="eastAsia" w:ascii="仿宋_GB2312" w:hAnsi="华文仿宋" w:eastAsia="仿宋_GB2312"/>
          <w:color w:val="auto"/>
          <w:sz w:val="30"/>
          <w:szCs w:val="30"/>
          <w:highlight w:val="none"/>
          <w:u w:val="none"/>
        </w:rPr>
        <w:t>货物到达指定交货地点，</w:t>
      </w:r>
      <w:r>
        <w:rPr>
          <w:rFonts w:hint="eastAsia" w:ascii="仿宋_GB2312" w:hAnsi="华文仿宋" w:eastAsia="仿宋_GB2312"/>
          <w:sz w:val="30"/>
          <w:szCs w:val="30"/>
          <w:highlight w:val="none"/>
        </w:rPr>
        <w:t>乙方需提供相关材料的材质检验合格证书给甲方，所有资料必须盖有公章，并且材料经甲方验收合格后，乙方开具相应合同金额的增值税专用发票给甲方，</w:t>
      </w:r>
      <w:r>
        <w:rPr>
          <w:rFonts w:hint="eastAsia" w:ascii="仿宋_GB2312" w:hAnsi="华文仿宋" w:eastAsia="仿宋_GB2312"/>
          <w:color w:val="0C0C0C"/>
          <w:sz w:val="30"/>
          <w:szCs w:val="30"/>
          <w:highlight w:val="none"/>
        </w:rPr>
        <w:t>甲方以</w:t>
      </w:r>
      <w:r>
        <w:rPr>
          <w:rFonts w:hint="eastAsia" w:ascii="仿宋_GB2312" w:hAnsi="华文仿宋" w:eastAsia="仿宋_GB2312"/>
          <w:color w:val="000000"/>
          <w:sz w:val="30"/>
          <w:szCs w:val="30"/>
          <w:highlight w:val="none"/>
        </w:rPr>
        <w:t>粮信方式</w:t>
      </w:r>
      <w:r>
        <w:rPr>
          <w:rFonts w:hint="eastAsia" w:ascii="仿宋_GB2312" w:hAnsi="华文仿宋" w:eastAsia="仿宋_GB2312"/>
          <w:b/>
          <w:color w:val="000000"/>
          <w:sz w:val="30"/>
          <w:szCs w:val="30"/>
          <w:highlight w:val="none"/>
        </w:rPr>
        <w:t>，</w:t>
      </w:r>
      <w:r>
        <w:rPr>
          <w:rFonts w:hint="eastAsia" w:ascii="仿宋_GB2312" w:hAnsi="华文仿宋" w:eastAsia="仿宋_GB2312"/>
          <w:color w:val="0C0C0C"/>
          <w:sz w:val="30"/>
          <w:szCs w:val="30"/>
          <w:highlight w:val="none"/>
        </w:rPr>
        <w:t>按批复的资金计划支付给乙方合同总价的</w:t>
      </w:r>
      <w:r>
        <w:rPr>
          <w:rFonts w:hint="eastAsia" w:ascii="仿宋_GB2312" w:hAnsi="华文仿宋" w:eastAsia="仿宋_GB2312"/>
          <w:color w:val="000000"/>
          <w:sz w:val="30"/>
          <w:szCs w:val="30"/>
          <w:highlight w:val="none"/>
        </w:rPr>
        <w:t>30</w:t>
      </w:r>
      <w:r>
        <w:rPr>
          <w:rFonts w:hint="eastAsia" w:ascii="仿宋_GB2312" w:hAnsi="华文仿宋" w:eastAsia="仿宋_GB2312"/>
          <w:color w:val="0C0C0C"/>
          <w:sz w:val="30"/>
          <w:szCs w:val="30"/>
          <w:highlight w:val="none"/>
        </w:rPr>
        <w:t>%；</w:t>
      </w:r>
    </w:p>
    <w:p>
      <w:pPr>
        <w:widowControl/>
        <w:numPr>
          <w:ilvl w:val="0"/>
          <w:numId w:val="3"/>
        </w:numPr>
        <w:spacing w:line="460" w:lineRule="exact"/>
        <w:ind w:left="-600" w:leftChars="0" w:firstLine="600" w:firstLineChars="0"/>
        <w:rPr>
          <w:rFonts w:ascii="仿宋_GB2312" w:hAnsi="华文仿宋" w:eastAsia="仿宋_GB2312" w:cs="宋体"/>
          <w:bCs/>
          <w:kern w:val="0"/>
          <w:sz w:val="30"/>
          <w:szCs w:val="30"/>
          <w:highlight w:val="none"/>
        </w:rPr>
      </w:pPr>
      <w:r>
        <w:rPr>
          <w:rFonts w:hint="eastAsia" w:ascii="仿宋_GB2312" w:hAnsi="华文仿宋" w:eastAsia="仿宋_GB2312"/>
          <w:sz w:val="30"/>
          <w:szCs w:val="30"/>
          <w:highlight w:val="none"/>
        </w:rPr>
        <w:t>在项目竣工验收之后，正常使用一个月后无质量问题，乙方向甲方提供剩余合同金额增值税专用发票，</w:t>
      </w:r>
      <w:r>
        <w:rPr>
          <w:rFonts w:hint="eastAsia" w:ascii="仿宋_GB2312" w:hAnsi="华文仿宋" w:eastAsia="仿宋_GB2312"/>
          <w:color w:val="0C0C0C"/>
          <w:sz w:val="30"/>
          <w:szCs w:val="30"/>
          <w:highlight w:val="none"/>
        </w:rPr>
        <w:t>甲方以</w:t>
      </w:r>
      <w:r>
        <w:rPr>
          <w:rFonts w:hint="eastAsia" w:ascii="仿宋_GB2312" w:hAnsi="华文仿宋" w:eastAsia="仿宋_GB2312"/>
          <w:color w:val="000000"/>
          <w:sz w:val="30"/>
          <w:szCs w:val="30"/>
          <w:highlight w:val="none"/>
        </w:rPr>
        <w:t>粮信方式</w:t>
      </w:r>
      <w:r>
        <w:rPr>
          <w:rFonts w:hint="eastAsia" w:ascii="仿宋_GB2312" w:hAnsi="华文仿宋" w:eastAsia="仿宋_GB2312"/>
          <w:b/>
          <w:color w:val="000000"/>
          <w:sz w:val="30"/>
          <w:szCs w:val="30"/>
          <w:highlight w:val="none"/>
        </w:rPr>
        <w:t>，</w:t>
      </w:r>
      <w:r>
        <w:rPr>
          <w:rFonts w:hint="eastAsia" w:ascii="仿宋_GB2312" w:hAnsi="华文仿宋" w:eastAsia="仿宋_GB2312"/>
          <w:color w:val="0C0C0C"/>
          <w:sz w:val="30"/>
          <w:szCs w:val="30"/>
          <w:highlight w:val="none"/>
        </w:rPr>
        <w:t>按资金批复计划支付合同总价</w:t>
      </w:r>
      <w:r>
        <w:rPr>
          <w:rFonts w:hint="eastAsia" w:ascii="仿宋_GB2312" w:hAnsi="华文仿宋" w:eastAsia="仿宋_GB2312"/>
          <w:color w:val="000000"/>
          <w:sz w:val="30"/>
          <w:szCs w:val="30"/>
          <w:highlight w:val="none"/>
        </w:rPr>
        <w:t>30</w:t>
      </w:r>
      <w:r>
        <w:rPr>
          <w:rFonts w:hint="eastAsia" w:ascii="仿宋_GB2312" w:hAnsi="华文仿宋" w:eastAsia="仿宋_GB2312"/>
          <w:color w:val="0C0C0C"/>
          <w:sz w:val="30"/>
          <w:szCs w:val="30"/>
          <w:highlight w:val="none"/>
        </w:rPr>
        <w:t>%；</w:t>
      </w:r>
    </w:p>
    <w:p>
      <w:pPr>
        <w:widowControl/>
        <w:numPr>
          <w:ilvl w:val="0"/>
          <w:numId w:val="3"/>
        </w:numPr>
        <w:spacing w:line="460" w:lineRule="exact"/>
        <w:ind w:left="-600" w:leftChars="0" w:firstLine="600" w:firstLineChars="0"/>
        <w:rPr>
          <w:rFonts w:ascii="仿宋_GB2312" w:hAnsi="华文仿宋" w:eastAsia="仿宋_GB2312"/>
          <w:sz w:val="30"/>
          <w:szCs w:val="30"/>
          <w:highlight w:val="none"/>
        </w:rPr>
      </w:pPr>
      <w:r>
        <w:rPr>
          <w:rFonts w:hint="eastAsia" w:ascii="仿宋_GB2312" w:hAnsi="华文仿宋" w:eastAsia="仿宋_GB2312"/>
          <w:sz w:val="30"/>
          <w:szCs w:val="30"/>
          <w:highlight w:val="none"/>
        </w:rPr>
        <w:t>在榨季结束后，工程无质量问题，并完成相关审计程序后，</w:t>
      </w:r>
      <w:r>
        <w:rPr>
          <w:rFonts w:hint="eastAsia" w:ascii="仿宋_GB2312" w:hAnsi="华文仿宋" w:eastAsia="仿宋_GB2312"/>
          <w:color w:val="0C0C0C"/>
          <w:sz w:val="30"/>
          <w:szCs w:val="30"/>
          <w:highlight w:val="none"/>
        </w:rPr>
        <w:t>甲方以</w:t>
      </w:r>
      <w:r>
        <w:rPr>
          <w:rFonts w:hint="eastAsia" w:ascii="仿宋_GB2312" w:hAnsi="华文仿宋" w:eastAsia="仿宋_GB2312"/>
          <w:color w:val="000000"/>
          <w:sz w:val="30"/>
          <w:szCs w:val="30"/>
          <w:highlight w:val="none"/>
        </w:rPr>
        <w:t>粮信方式</w:t>
      </w:r>
      <w:r>
        <w:rPr>
          <w:rFonts w:hint="eastAsia" w:ascii="仿宋_GB2312" w:hAnsi="华文仿宋" w:eastAsia="仿宋_GB2312"/>
          <w:b/>
          <w:color w:val="000000"/>
          <w:sz w:val="30"/>
          <w:szCs w:val="30"/>
          <w:highlight w:val="none"/>
        </w:rPr>
        <w:t>，</w:t>
      </w:r>
      <w:r>
        <w:rPr>
          <w:rFonts w:hint="eastAsia" w:ascii="仿宋_GB2312" w:hAnsi="华文仿宋" w:eastAsia="仿宋_GB2312"/>
          <w:color w:val="0C0C0C"/>
          <w:sz w:val="30"/>
          <w:szCs w:val="30"/>
          <w:highlight w:val="none"/>
        </w:rPr>
        <w:t>按批复的资金计划支付给乙方合同总价的</w:t>
      </w:r>
      <w:r>
        <w:rPr>
          <w:rFonts w:hint="eastAsia" w:ascii="仿宋_GB2312" w:hAnsi="华文仿宋" w:eastAsia="仿宋_GB2312"/>
          <w:color w:val="000000"/>
          <w:sz w:val="30"/>
          <w:szCs w:val="30"/>
          <w:highlight w:val="none"/>
        </w:rPr>
        <w:t>30</w:t>
      </w:r>
      <w:r>
        <w:rPr>
          <w:rFonts w:hint="eastAsia" w:ascii="仿宋_GB2312" w:hAnsi="华文仿宋" w:eastAsia="仿宋_GB2312"/>
          <w:color w:val="0C0C0C"/>
          <w:sz w:val="30"/>
          <w:szCs w:val="30"/>
          <w:highlight w:val="none"/>
        </w:rPr>
        <w:t>%；</w:t>
      </w:r>
    </w:p>
    <w:p>
      <w:pPr>
        <w:widowControl/>
        <w:numPr>
          <w:ilvl w:val="0"/>
          <w:numId w:val="3"/>
        </w:numPr>
        <w:spacing w:line="460" w:lineRule="exact"/>
        <w:ind w:left="-600" w:leftChars="0" w:firstLine="600" w:firstLineChars="0"/>
        <w:rPr>
          <w:rFonts w:ascii="仿宋_GB2312" w:hAnsi="华文仿宋" w:eastAsia="仿宋_GB2312"/>
          <w:sz w:val="30"/>
          <w:szCs w:val="30"/>
          <w:highlight w:val="none"/>
        </w:rPr>
      </w:pPr>
      <w:r>
        <w:rPr>
          <w:rFonts w:hint="eastAsia" w:ascii="仿宋_GB2312" w:hAnsi="华文仿宋" w:eastAsia="仿宋_GB2312"/>
          <w:sz w:val="30"/>
          <w:szCs w:val="30"/>
          <w:highlight w:val="none"/>
        </w:rPr>
        <w:t>剩余款项作为质保金，质保期结束后无任何质量问题，</w:t>
      </w:r>
      <w:r>
        <w:rPr>
          <w:rFonts w:hint="eastAsia" w:ascii="仿宋_GB2312" w:hAnsi="华文仿宋" w:eastAsia="仿宋_GB2312"/>
          <w:color w:val="0C0C0C"/>
          <w:sz w:val="30"/>
          <w:szCs w:val="30"/>
          <w:highlight w:val="none"/>
        </w:rPr>
        <w:t>以</w:t>
      </w:r>
      <w:r>
        <w:rPr>
          <w:rFonts w:hint="eastAsia" w:ascii="仿宋_GB2312" w:hAnsi="华文仿宋" w:eastAsia="仿宋_GB2312"/>
          <w:color w:val="000000"/>
          <w:sz w:val="30"/>
          <w:szCs w:val="30"/>
          <w:highlight w:val="none"/>
        </w:rPr>
        <w:t>电子商业承兑汇票方式</w:t>
      </w:r>
      <w:r>
        <w:rPr>
          <w:rFonts w:hint="eastAsia" w:ascii="仿宋_GB2312" w:hAnsi="华文仿宋" w:eastAsia="仿宋_GB2312"/>
          <w:sz w:val="30"/>
          <w:szCs w:val="30"/>
          <w:highlight w:val="none"/>
        </w:rPr>
        <w:t>支付完毕。</w:t>
      </w:r>
    </w:p>
    <w:p>
      <w:pPr>
        <w:numPr>
          <w:ilvl w:val="0"/>
          <w:numId w:val="2"/>
        </w:numPr>
        <w:tabs>
          <w:tab w:val="left" w:pos="900"/>
          <w:tab w:val="left" w:pos="1004"/>
        </w:tabs>
        <w:spacing w:line="460" w:lineRule="exact"/>
        <w:ind w:firstLine="601" w:firstLineChars="200"/>
        <w:rPr>
          <w:rFonts w:ascii="华文仿宋" w:hAnsi="华文仿宋" w:eastAsia="华文仿宋"/>
          <w:b/>
          <w:sz w:val="30"/>
          <w:szCs w:val="30"/>
        </w:rPr>
      </w:pPr>
      <w:r>
        <w:rPr>
          <w:rFonts w:hint="eastAsia" w:ascii="华文仿宋" w:hAnsi="华文仿宋" w:eastAsia="华文仿宋"/>
          <w:b/>
          <w:sz w:val="30"/>
          <w:szCs w:val="30"/>
        </w:rPr>
        <w:t>本项目所需服务及材料明细见下表:</w:t>
      </w:r>
    </w:p>
    <w:tbl>
      <w:tblPr>
        <w:tblStyle w:val="9"/>
        <w:tblW w:w="4986" w:type="pct"/>
        <w:tblInd w:w="0" w:type="dxa"/>
        <w:tblLayout w:type="autofit"/>
        <w:tblCellMar>
          <w:top w:w="0" w:type="dxa"/>
          <w:left w:w="108" w:type="dxa"/>
          <w:bottom w:w="0" w:type="dxa"/>
          <w:right w:w="108" w:type="dxa"/>
        </w:tblCellMar>
      </w:tblPr>
      <w:tblGrid>
        <w:gridCol w:w="1164"/>
        <w:gridCol w:w="2543"/>
        <w:gridCol w:w="1793"/>
        <w:gridCol w:w="704"/>
        <w:gridCol w:w="1167"/>
        <w:gridCol w:w="1400"/>
        <w:gridCol w:w="1163"/>
      </w:tblGrid>
      <w:tr>
        <w:tblPrEx>
          <w:tblCellMar>
            <w:top w:w="0" w:type="dxa"/>
            <w:left w:w="108" w:type="dxa"/>
            <w:bottom w:w="0" w:type="dxa"/>
            <w:right w:w="108" w:type="dxa"/>
          </w:tblCellMar>
        </w:tblPrEx>
        <w:trPr>
          <w:trHeight w:val="528" w:hRule="atLeast"/>
        </w:trPr>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themeColor="text1"/>
                <w:kern w:val="0"/>
                <w:sz w:val="20"/>
                <w:szCs w:val="20"/>
                <w14:textFill>
                  <w14:solidFill>
                    <w14:schemeClr w14:val="tx1"/>
                  </w14:solidFill>
                </w14:textFill>
              </w:rPr>
            </w:pPr>
            <w:r>
              <w:rPr>
                <w:rFonts w:ascii="Arial" w:hAnsi="Arial" w:eastAsia="宋体" w:cs="Arial"/>
                <w:b/>
                <w:bCs/>
                <w:color w:val="000000" w:themeColor="text1"/>
                <w:kern w:val="0"/>
                <w:sz w:val="20"/>
                <w:szCs w:val="20"/>
                <w14:textFill>
                  <w14:solidFill>
                    <w14:schemeClr w14:val="tx1"/>
                  </w14:solidFill>
                </w14:textFill>
              </w:rPr>
              <w:t>物料编码</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themeColor="text1"/>
                <w:kern w:val="0"/>
                <w:sz w:val="20"/>
                <w:szCs w:val="20"/>
                <w14:textFill>
                  <w14:solidFill>
                    <w14:schemeClr w14:val="tx1"/>
                  </w14:solidFill>
                </w14:textFill>
              </w:rPr>
            </w:pPr>
            <w:r>
              <w:rPr>
                <w:rFonts w:ascii="Arial" w:hAnsi="Arial" w:eastAsia="宋体" w:cs="Arial"/>
                <w:b/>
                <w:bCs/>
                <w:color w:val="000000" w:themeColor="text1"/>
                <w:kern w:val="0"/>
                <w:sz w:val="20"/>
                <w:szCs w:val="20"/>
                <w14:textFill>
                  <w14:solidFill>
                    <w14:schemeClr w14:val="tx1"/>
                  </w14:solidFill>
                </w14:textFill>
              </w:rPr>
              <w:t>物料名称</w:t>
            </w:r>
          </w:p>
        </w:tc>
        <w:tc>
          <w:tcPr>
            <w:tcW w:w="9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themeColor="text1"/>
                <w:kern w:val="0"/>
                <w:sz w:val="20"/>
                <w:szCs w:val="20"/>
                <w14:textFill>
                  <w14:solidFill>
                    <w14:schemeClr w14:val="tx1"/>
                  </w14:solidFill>
                </w14:textFill>
              </w:rPr>
            </w:pPr>
            <w:r>
              <w:rPr>
                <w:rFonts w:ascii="Arial" w:hAnsi="Arial" w:eastAsia="宋体" w:cs="Arial"/>
                <w:b/>
                <w:bCs/>
                <w:color w:val="000000" w:themeColor="text1"/>
                <w:kern w:val="0"/>
                <w:sz w:val="20"/>
                <w:szCs w:val="20"/>
                <w14:textFill>
                  <w14:solidFill>
                    <w14:schemeClr w14:val="tx1"/>
                  </w14:solidFill>
                </w14:textFill>
              </w:rPr>
              <w:t>规格型号</w:t>
            </w:r>
          </w:p>
        </w:tc>
        <w:tc>
          <w:tcPr>
            <w:tcW w:w="3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eastAsia="宋体" w:cs="Arial"/>
                <w:b/>
                <w:bCs/>
                <w:color w:val="000000" w:themeColor="text1"/>
                <w:kern w:val="0"/>
                <w:sz w:val="20"/>
                <w:szCs w:val="20"/>
                <w14:textFill>
                  <w14:solidFill>
                    <w14:schemeClr w14:val="tx1"/>
                  </w14:solidFill>
                </w14:textFill>
              </w:rPr>
            </w:pPr>
            <w:r>
              <w:rPr>
                <w:rFonts w:ascii="Arial" w:hAnsi="Arial" w:eastAsia="宋体" w:cs="Arial"/>
                <w:b/>
                <w:bCs/>
                <w:color w:val="000000" w:themeColor="text1"/>
                <w:kern w:val="0"/>
                <w:sz w:val="20"/>
                <w:szCs w:val="20"/>
                <w14:textFill>
                  <w14:solidFill>
                    <w14:schemeClr w14:val="tx1"/>
                  </w14:solidFill>
                </w14:textFill>
              </w:rPr>
              <w:t>数量</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eastAsia="宋体" w:cs="Arial"/>
                <w:b/>
                <w:bCs/>
                <w:color w:val="000000" w:themeColor="text1"/>
                <w:kern w:val="0"/>
                <w:sz w:val="20"/>
                <w:szCs w:val="20"/>
                <w14:textFill>
                  <w14:solidFill>
                    <w14:schemeClr w14:val="tx1"/>
                  </w14:solidFill>
                </w14:textFill>
              </w:rPr>
            </w:pPr>
            <w:r>
              <w:rPr>
                <w:rFonts w:ascii="Arial" w:hAnsi="Arial" w:eastAsia="宋体" w:cs="Arial"/>
                <w:b/>
                <w:bCs/>
                <w:color w:val="000000" w:themeColor="text1"/>
                <w:kern w:val="0"/>
                <w:sz w:val="20"/>
                <w:szCs w:val="20"/>
                <w14:textFill>
                  <w14:solidFill>
                    <w14:schemeClr w14:val="tx1"/>
                  </w14:solidFill>
                </w14:textFill>
              </w:rPr>
              <w:t>计量单位</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themeColor="text1"/>
                <w:kern w:val="0"/>
                <w:sz w:val="20"/>
                <w:szCs w:val="20"/>
                <w14:textFill>
                  <w14:solidFill>
                    <w14:schemeClr w14:val="tx1"/>
                  </w14:solidFill>
                </w14:textFill>
              </w:rPr>
            </w:pPr>
            <w:r>
              <w:rPr>
                <w:rFonts w:ascii="Arial" w:hAnsi="Arial" w:eastAsia="宋体" w:cs="Arial"/>
                <w:b/>
                <w:bCs/>
                <w:color w:val="000000" w:themeColor="text1"/>
                <w:kern w:val="0"/>
                <w:sz w:val="20"/>
                <w:szCs w:val="20"/>
                <w14:textFill>
                  <w14:solidFill>
                    <w14:schemeClr w14:val="tx1"/>
                  </w14:solidFill>
                </w14:textFill>
              </w:rPr>
              <w:t>交货日期</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themeColor="text1"/>
                <w:kern w:val="0"/>
                <w:sz w:val="20"/>
                <w:szCs w:val="20"/>
                <w14:textFill>
                  <w14:solidFill>
                    <w14:schemeClr w14:val="tx1"/>
                  </w14:solidFill>
                </w14:textFill>
              </w:rPr>
            </w:pPr>
            <w:r>
              <w:rPr>
                <w:rFonts w:ascii="Arial" w:hAnsi="Arial" w:eastAsia="宋体" w:cs="Arial"/>
                <w:b/>
                <w:bCs/>
                <w:color w:val="000000" w:themeColor="text1"/>
                <w:kern w:val="0"/>
                <w:sz w:val="20"/>
                <w:szCs w:val="20"/>
                <w14:textFill>
                  <w14:solidFill>
                    <w14:schemeClr w14:val="tx1"/>
                  </w14:solidFill>
                </w14:textFill>
              </w:rPr>
              <w:t>备注</w:t>
            </w:r>
          </w:p>
        </w:tc>
      </w:tr>
      <w:tr>
        <w:tblPrEx>
          <w:tblCellMar>
            <w:top w:w="0" w:type="dxa"/>
            <w:left w:w="108" w:type="dxa"/>
            <w:bottom w:w="0" w:type="dxa"/>
            <w:right w:w="108" w:type="dxa"/>
          </w:tblCellMar>
        </w:tblPrEx>
        <w:trPr>
          <w:trHeight w:val="288" w:hRule="atLeast"/>
        </w:trPr>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22"/>
                <w:lang w:val="en-US" w:eastAsia="zh-CN"/>
                <w14:textFill>
                  <w14:solidFill>
                    <w14:schemeClr w14:val="tx1"/>
                  </w14:solidFill>
                </w14:textFill>
              </w:rPr>
            </w:pPr>
            <w:r>
              <w:rPr>
                <w:rFonts w:hint="eastAsia" w:ascii="宋体" w:hAnsi="宋体" w:eastAsia="宋体" w:cs="宋体"/>
                <w:color w:val="000000" w:themeColor="text1"/>
                <w:kern w:val="0"/>
                <w:sz w:val="22"/>
                <w:lang w:val="en-US" w:eastAsia="zh-CN"/>
                <w14:textFill>
                  <w14:solidFill>
                    <w14:schemeClr w14:val="tx1"/>
                  </w14:solidFill>
                </w14:textFill>
              </w:rPr>
              <w:t>1</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30" w:firstLineChars="300"/>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PLC</w:t>
            </w:r>
          </w:p>
        </w:tc>
        <w:tc>
          <w:tcPr>
            <w:tcW w:w="9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00" w:firstLineChars="300"/>
              <w:rPr>
                <w:rFonts w:hint="default" w:ascii="宋体" w:hAnsi="宋体" w:eastAsia="宋体" w:cs="宋体"/>
                <w:color w:val="000000" w:themeColor="text1"/>
                <w:kern w:val="0"/>
                <w:sz w:val="20"/>
                <w:szCs w:val="20"/>
                <w:lang w:val="en-US" w:eastAsia="zh-CN"/>
                <w14:textFill>
                  <w14:solidFill>
                    <w14:schemeClr w14:val="tx1"/>
                  </w14:solidFill>
                </w14:textFill>
              </w:rPr>
            </w:pPr>
            <w:bookmarkStart w:id="6" w:name="_GoBack"/>
            <w:bookmarkEnd w:id="6"/>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themeColor="text1"/>
                <w:kern w:val="0"/>
                <w:sz w:val="22"/>
                <w:lang w:val="en-US" w:eastAsia="zh-CN"/>
                <w14:textFill>
                  <w14:solidFill>
                    <w14:schemeClr w14:val="tx1"/>
                  </w14:solidFill>
                </w14:textFill>
              </w:rPr>
            </w:pPr>
            <w:r>
              <w:rPr>
                <w:rFonts w:hint="eastAsia" w:ascii="宋体" w:hAnsi="宋体" w:eastAsia="宋体" w:cs="宋体"/>
                <w:color w:val="000000" w:themeColor="text1"/>
                <w:kern w:val="0"/>
                <w:sz w:val="22"/>
                <w:lang w:val="en-US" w:eastAsia="zh-CN"/>
                <w14:textFill>
                  <w14:solidFill>
                    <w14:schemeClr w14:val="tx1"/>
                  </w14:solidFill>
                </w14:textFill>
              </w:rPr>
              <w:t>个</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199" w:leftChars="95" w:firstLine="0" w:firstLineChars="0"/>
              <w:jc w:val="both"/>
              <w:rPr>
                <w:rFonts w:hint="default" w:ascii="宋体" w:hAnsi="宋体" w:eastAsia="宋体" w:cs="宋体"/>
                <w:b/>
                <w:bCs/>
                <w:color w:val="000000" w:themeColor="text1"/>
                <w:kern w:val="0"/>
                <w:sz w:val="20"/>
                <w:szCs w:val="20"/>
                <w:lang w:val="en-US" w:eastAsia="zh-CN"/>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 xml:space="preserve"> </w:t>
            </w:r>
            <w:r>
              <w:rPr>
                <w:rFonts w:hint="eastAsia" w:ascii="宋体" w:hAnsi="宋体" w:eastAsia="宋体" w:cs="宋体"/>
                <w:b/>
                <w:bCs/>
                <w:color w:val="000000" w:themeColor="text1"/>
                <w:kern w:val="0"/>
                <w:sz w:val="20"/>
                <w:szCs w:val="20"/>
                <w:lang w:val="en-US" w:eastAsia="zh-CN"/>
                <w14:textFill>
                  <w14:solidFill>
                    <w14:schemeClr w14:val="tx1"/>
                  </w14:solidFill>
                </w14:textFill>
              </w:rPr>
              <w:t>2023.8</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 </w:t>
            </w:r>
          </w:p>
        </w:tc>
      </w:tr>
    </w:tbl>
    <w:p>
      <w:pPr>
        <w:numPr>
          <w:ilvl w:val="0"/>
          <w:numId w:val="0"/>
        </w:numPr>
        <w:tabs>
          <w:tab w:val="left" w:pos="900"/>
          <w:tab w:val="left" w:pos="1004"/>
        </w:tabs>
        <w:spacing w:line="460" w:lineRule="exact"/>
        <w:rPr>
          <w:rFonts w:ascii="华文仿宋" w:hAnsi="华文仿宋" w:eastAsia="华文仿宋"/>
          <w:b/>
          <w:sz w:val="30"/>
          <w:szCs w:val="30"/>
        </w:rPr>
      </w:pPr>
    </w:p>
    <w:p>
      <w:pPr>
        <w:tabs>
          <w:tab w:val="left" w:pos="900"/>
          <w:tab w:val="left" w:pos="1004"/>
        </w:tabs>
        <w:spacing w:line="460" w:lineRule="exact"/>
        <w:rPr>
          <w:rFonts w:ascii="华文仿宋" w:hAnsi="华文仿宋" w:eastAsia="华文仿宋"/>
          <w:b/>
          <w:sz w:val="30"/>
          <w:szCs w:val="30"/>
        </w:rPr>
      </w:pPr>
      <w:r>
        <w:rPr>
          <w:rFonts w:hint="eastAsia" w:ascii="华文仿宋" w:hAnsi="华文仿宋" w:eastAsia="华文仿宋"/>
          <w:b/>
          <w:sz w:val="30"/>
          <w:szCs w:val="30"/>
        </w:rPr>
        <w:t>三、施工</w:t>
      </w:r>
      <w:r>
        <w:rPr>
          <w:rFonts w:ascii="华文仿宋" w:hAnsi="华文仿宋" w:eastAsia="华文仿宋"/>
          <w:b/>
          <w:sz w:val="30"/>
          <w:szCs w:val="30"/>
        </w:rPr>
        <w:t>技术</w:t>
      </w:r>
      <w:r>
        <w:rPr>
          <w:rFonts w:hint="eastAsia" w:ascii="华文仿宋" w:hAnsi="华文仿宋" w:eastAsia="华文仿宋"/>
          <w:b/>
          <w:sz w:val="30"/>
          <w:szCs w:val="30"/>
        </w:rPr>
        <w:t>要求与验收要求</w:t>
      </w:r>
    </w:p>
    <w:p>
      <w:pPr>
        <w:spacing w:line="480" w:lineRule="exact"/>
        <w:rPr>
          <w:rFonts w:ascii="仿宋_GB2312" w:hAnsi="宋体" w:eastAsia="仿宋_GB2312" w:cs="宋体"/>
          <w:color w:val="000000"/>
          <w:kern w:val="0"/>
          <w:sz w:val="30"/>
          <w:szCs w:val="30"/>
        </w:rPr>
      </w:pPr>
      <w:r>
        <w:rPr>
          <w:rFonts w:hint="eastAsia" w:ascii="仿宋_GB2312" w:hAnsi="华文仿宋" w:eastAsia="仿宋_GB2312"/>
          <w:sz w:val="30"/>
          <w:szCs w:val="30"/>
        </w:rPr>
        <w:t>2、</w:t>
      </w:r>
      <w:r>
        <w:rPr>
          <w:rFonts w:hint="eastAsia" w:ascii="仿宋_GB2312" w:hAnsi="华文仿宋" w:eastAsia="仿宋_GB2312" w:cs="宋体"/>
          <w:kern w:val="0"/>
          <w:sz w:val="30"/>
          <w:szCs w:val="30"/>
        </w:rPr>
        <w:t>施工现场要求：</w:t>
      </w:r>
    </w:p>
    <w:p>
      <w:pPr>
        <w:adjustRightInd w:val="0"/>
        <w:jc w:val="left"/>
        <w:rPr>
          <w:rFonts w:ascii="仿宋_GB2312" w:hAnsi="华文仿宋" w:eastAsia="仿宋_GB2312" w:cs="宋体"/>
          <w:sz w:val="30"/>
          <w:szCs w:val="30"/>
        </w:rPr>
      </w:pPr>
      <w:r>
        <w:rPr>
          <w:rFonts w:hint="eastAsia" w:ascii="仿宋_GB2312" w:hAnsi="华文仿宋" w:eastAsia="仿宋_GB2312" w:cs="宋体"/>
          <w:sz w:val="30"/>
          <w:szCs w:val="30"/>
        </w:rPr>
        <w:t>1）.乙方应按合同约定内容完场蒸发系统热力改造管道安装项目材料采购、安装施工，质量达到行业规范标准。</w:t>
      </w:r>
    </w:p>
    <w:p>
      <w:pPr>
        <w:adjustRightInd w:val="0"/>
        <w:jc w:val="left"/>
        <w:rPr>
          <w:rFonts w:ascii="仿宋_GB2312" w:hAnsi="华文仿宋" w:eastAsia="仿宋_GB2312" w:cs="宋体"/>
          <w:sz w:val="30"/>
          <w:szCs w:val="30"/>
        </w:rPr>
      </w:pPr>
      <w:r>
        <w:rPr>
          <w:rFonts w:hint="eastAsia" w:ascii="仿宋_GB2312" w:hAnsi="华文仿宋" w:eastAsia="仿宋_GB2312" w:cs="宋体"/>
          <w:sz w:val="30"/>
          <w:szCs w:val="30"/>
        </w:rPr>
        <w:t>2）.本项目施工承包方应设置1名专职安全监护人。</w:t>
      </w:r>
    </w:p>
    <w:p>
      <w:pPr>
        <w:widowControl/>
        <w:adjustRightInd w:val="0"/>
        <w:jc w:val="left"/>
        <w:rPr>
          <w:rFonts w:ascii="仿宋_GB2312" w:hAnsi="华文仿宋" w:eastAsia="仿宋_GB2312" w:cs="宋体"/>
          <w:sz w:val="30"/>
          <w:szCs w:val="30"/>
        </w:rPr>
      </w:pPr>
      <w:r>
        <w:rPr>
          <w:rFonts w:hint="eastAsia" w:ascii="仿宋_GB2312" w:hAnsi="华文仿宋" w:eastAsia="仿宋_GB2312" w:cs="宋体"/>
          <w:kern w:val="0"/>
          <w:sz w:val="30"/>
          <w:szCs w:val="30"/>
        </w:rPr>
        <w:t>3）.本项目承包方应安排足够建筑施工人员进行施工，确保施工安全和进度 。</w:t>
      </w:r>
    </w:p>
    <w:p>
      <w:pPr>
        <w:adjustRightInd w:val="0"/>
        <w:spacing w:line="440" w:lineRule="exact"/>
        <w:jc w:val="left"/>
        <w:rPr>
          <w:rFonts w:ascii="仿宋_GB2312" w:hAnsi="华文仿宋" w:eastAsia="仿宋_GB2312" w:cs="宋体"/>
          <w:color w:val="000000"/>
          <w:sz w:val="30"/>
          <w:szCs w:val="30"/>
        </w:rPr>
      </w:pPr>
      <w:r>
        <w:rPr>
          <w:rFonts w:hint="eastAsia" w:ascii="仿宋_GB2312" w:hAnsi="华文仿宋" w:eastAsia="仿宋_GB2312" w:cs="宋体"/>
          <w:color w:val="000000"/>
          <w:sz w:val="30"/>
          <w:szCs w:val="30"/>
        </w:rPr>
        <w:t>4）.乙方在施工过程临时拆除的附属件，在项目施工完毕即将交工前，临时拆除的附属件应全部恢复原状。</w:t>
      </w:r>
    </w:p>
    <w:p>
      <w:pPr>
        <w:spacing w:line="360" w:lineRule="auto"/>
        <w:jc w:val="left"/>
        <w:rPr>
          <w:rFonts w:ascii="仿宋_GB2312" w:hAnsi="仿宋" w:eastAsia="仿宋_GB2312"/>
          <w:sz w:val="30"/>
          <w:szCs w:val="30"/>
        </w:rPr>
      </w:pPr>
      <w:r>
        <w:rPr>
          <w:rFonts w:hint="eastAsia" w:ascii="仿宋_GB2312" w:hAnsi="仿宋" w:eastAsia="仿宋_GB2312"/>
          <w:sz w:val="30"/>
          <w:szCs w:val="30"/>
        </w:rPr>
        <w:t>5）.项目完工进行调试，达到使用要求。</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3、安全专项要求：</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1）、特种作业需持证作业，安全生产许可证；</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2）、作业人员穿戴个体防护用品；</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3）、作业人员拥有人身保险</w:t>
      </w:r>
      <w:r>
        <w:rPr>
          <w:rFonts w:hint="eastAsia" w:ascii="仿宋_GB2312" w:hAnsi="华文仿宋" w:eastAsia="仿宋_GB2312" w:cs="宋体"/>
          <w:kern w:val="0"/>
          <w:sz w:val="30"/>
          <w:szCs w:val="30"/>
          <w:lang w:val="en-US" w:eastAsia="zh-CN"/>
        </w:rPr>
        <w:t>(100</w:t>
      </w:r>
      <w:r>
        <w:rPr>
          <w:rFonts w:hint="eastAsia" w:ascii="仿宋_GB2312" w:hAnsi="华文仿宋" w:eastAsia="仿宋_GB2312" w:cs="宋体"/>
          <w:kern w:val="0"/>
          <w:sz w:val="30"/>
          <w:szCs w:val="30"/>
        </w:rPr>
        <w:t>万以上保额）；</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4）、作业人员身体健康（持健康体检证明：无高血压、低血糖、脑梗、心梗等有妨碍作业的禁忌症）；</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5）、作业区域安全警示牌、围挡警戒）；</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6）、完工后必备的安全措施（警示牌、设备防护罩、护栏等）；</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7）、施工现场垃圾，每天清运出厂，确保现场整洁；</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8）、不得使用国家明令淘汰的物品、用具。</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4、费用的界定：</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1）项目的申报费、检验费、探伤费由施工方承担。</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2）所有材料、设备的运费由乙方承担。</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3）安装过程中所需辅助材料的费用由施工方承担。</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5、质量保证：质保期为一年，保修期内所发生的质量问题应无偿修复或更换。</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6、验收标准：</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1）、依据本项目招标清单，合同条款、图纸等进行验收。</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2）、对承包商提供进厂设备、材料等是否符合项目清单要求进行验收。</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3）、对承包商施工过程质量进行验收。施工质量达不到甲方质量要求，承包方无条件返工，由此造成的一切损失由承包方承担。</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4）、项目施工结束，对项目整体竣工验收。</w:t>
      </w:r>
    </w:p>
    <w:p>
      <w:pPr>
        <w:widowControl/>
        <w:jc w:val="left"/>
        <w:rPr>
          <w:rFonts w:ascii="仿宋_GB2312" w:hAnsi="华文仿宋" w:eastAsia="仿宋_GB2312" w:cs="宋体"/>
          <w:kern w:val="0"/>
          <w:sz w:val="30"/>
          <w:szCs w:val="30"/>
        </w:rPr>
      </w:pPr>
      <w:r>
        <w:rPr>
          <w:rFonts w:hint="eastAsia" w:ascii="仿宋_GB2312" w:hAnsi="华文仿宋" w:eastAsia="仿宋_GB2312" w:cs="宋体"/>
          <w:kern w:val="0"/>
          <w:sz w:val="30"/>
          <w:szCs w:val="30"/>
        </w:rPr>
        <w:t>7、工程期限：202</w:t>
      </w:r>
      <w:r>
        <w:rPr>
          <w:rFonts w:hint="eastAsia" w:ascii="仿宋_GB2312" w:hAnsi="华文仿宋" w:eastAsia="仿宋_GB2312" w:cs="宋体"/>
          <w:kern w:val="0"/>
          <w:sz w:val="30"/>
          <w:szCs w:val="30"/>
          <w:lang w:val="en-US" w:eastAsia="zh-CN"/>
        </w:rPr>
        <w:t>3</w:t>
      </w:r>
      <w:r>
        <w:rPr>
          <w:rFonts w:hint="eastAsia" w:ascii="仿宋_GB2312" w:hAnsi="华文仿宋" w:eastAsia="仿宋_GB2312" w:cs="宋体"/>
          <w:kern w:val="0"/>
          <w:sz w:val="30"/>
          <w:szCs w:val="30"/>
        </w:rPr>
        <w:t>年</w:t>
      </w:r>
      <w:r>
        <w:rPr>
          <w:rFonts w:hint="eastAsia" w:ascii="仿宋_GB2312" w:hAnsi="华文仿宋" w:eastAsia="仿宋_GB2312" w:cs="宋体"/>
          <w:kern w:val="0"/>
          <w:sz w:val="30"/>
          <w:szCs w:val="30"/>
          <w:lang w:val="en-US" w:eastAsia="zh-CN"/>
        </w:rPr>
        <w:t>8</w:t>
      </w:r>
      <w:r>
        <w:rPr>
          <w:rFonts w:hint="eastAsia" w:ascii="仿宋_GB2312" w:hAnsi="华文仿宋" w:eastAsia="仿宋_GB2312" w:cs="宋体"/>
          <w:kern w:val="0"/>
          <w:sz w:val="30"/>
          <w:szCs w:val="30"/>
        </w:rPr>
        <w:t>月</w:t>
      </w:r>
      <w:r>
        <w:rPr>
          <w:rFonts w:hint="eastAsia" w:ascii="仿宋_GB2312" w:hAnsi="华文仿宋" w:eastAsia="仿宋_GB2312" w:cs="宋体"/>
          <w:kern w:val="0"/>
          <w:sz w:val="30"/>
          <w:szCs w:val="30"/>
          <w:lang w:val="en-US" w:eastAsia="zh-CN"/>
        </w:rPr>
        <w:t>2</w:t>
      </w:r>
      <w:r>
        <w:rPr>
          <w:rFonts w:hint="eastAsia" w:ascii="仿宋_GB2312" w:hAnsi="华文仿宋" w:eastAsia="仿宋_GB2312" w:cs="宋体"/>
          <w:kern w:val="0"/>
          <w:sz w:val="30"/>
          <w:szCs w:val="30"/>
        </w:rPr>
        <w:t xml:space="preserve">0日前完成，具备运行条件。        </w:t>
      </w:r>
    </w:p>
    <w:p>
      <w:pPr>
        <w:widowControl/>
        <w:jc w:val="left"/>
        <w:rPr>
          <w:rFonts w:ascii="仿宋_GB2312" w:hAnsi="华文仿宋" w:eastAsia="仿宋_GB2312" w:cs="宋体"/>
          <w:b/>
          <w:bCs/>
          <w:color w:val="000000"/>
          <w:kern w:val="0"/>
          <w:sz w:val="30"/>
          <w:szCs w:val="30"/>
        </w:rPr>
      </w:pPr>
      <w:r>
        <w:rPr>
          <w:rFonts w:hint="eastAsia" w:ascii="仿宋_GB2312" w:hAnsi="华文仿宋" w:eastAsia="仿宋_GB2312" w:cs="宋体"/>
          <w:kern w:val="0"/>
          <w:sz w:val="30"/>
          <w:szCs w:val="30"/>
        </w:rPr>
        <w:t>8、甲方不提供住宿条件，乙方自行解决。                                                                                                            9、乙方在施工过程中须保持性现场整洁有序，符合甲方现场管理要求；乙方须按甲方安全管理要求实施作业内容，如有违反，甲方有权按照甲方安全规章制度进行考核管理；</w:t>
      </w:r>
    </w:p>
    <w:p>
      <w:pPr>
        <w:jc w:val="left"/>
        <w:rPr>
          <w:rFonts w:ascii="仿宋_GB2312" w:hAnsi="华文仿宋" w:eastAsia="仿宋_GB2312"/>
          <w:sz w:val="30"/>
          <w:szCs w:val="30"/>
        </w:rPr>
      </w:pPr>
    </w:p>
    <w:p>
      <w:pPr>
        <w:pStyle w:val="43"/>
        <w:numPr>
          <w:ilvl w:val="0"/>
          <w:numId w:val="4"/>
        </w:numPr>
        <w:tabs>
          <w:tab w:val="left" w:pos="900"/>
          <w:tab w:val="left" w:pos="1004"/>
        </w:tabs>
        <w:spacing w:line="460" w:lineRule="exact"/>
        <w:ind w:firstLineChars="0"/>
        <w:rPr>
          <w:rFonts w:ascii="仿宋_GB2312" w:hAnsi="华文仿宋" w:eastAsia="仿宋_GB2312"/>
          <w:b/>
          <w:sz w:val="30"/>
          <w:szCs w:val="30"/>
        </w:rPr>
      </w:pPr>
      <w:r>
        <w:rPr>
          <w:rFonts w:hint="eastAsia" w:ascii="仿宋_GB2312" w:hAnsi="华文仿宋" w:eastAsia="仿宋_GB2312"/>
          <w:b/>
          <w:sz w:val="30"/>
          <w:szCs w:val="30"/>
        </w:rPr>
        <w:t>履行期限、地点及运输方式及验收条款</w:t>
      </w:r>
    </w:p>
    <w:p>
      <w:pPr>
        <w:spacing w:line="460" w:lineRule="exact"/>
        <w:ind w:firstLine="600" w:firstLineChars="200"/>
        <w:rPr>
          <w:rFonts w:ascii="仿宋_GB2312" w:hAnsi="华文仿宋" w:eastAsia="仿宋_GB2312"/>
          <w:b/>
          <w:sz w:val="30"/>
          <w:szCs w:val="30"/>
        </w:rPr>
      </w:pPr>
      <w:r>
        <w:rPr>
          <w:rFonts w:hint="eastAsia" w:ascii="仿宋_GB2312" w:hAnsi="华文仿宋" w:eastAsia="仿宋_GB2312"/>
          <w:sz w:val="30"/>
          <w:szCs w:val="30"/>
        </w:rPr>
        <w:t>1、履行期限：本合同签</w:t>
      </w:r>
      <w:r>
        <w:rPr>
          <w:rFonts w:hint="eastAsia" w:ascii="仿宋_GB2312" w:hAnsi="华文仿宋" w:eastAsia="仿宋_GB2312"/>
          <w:color w:val="auto"/>
          <w:sz w:val="30"/>
          <w:szCs w:val="30"/>
          <w:u w:val="none"/>
        </w:rPr>
        <w:t>订之日起至202</w:t>
      </w:r>
      <w:r>
        <w:rPr>
          <w:rFonts w:hint="eastAsia" w:ascii="仿宋_GB2312" w:hAnsi="华文仿宋" w:eastAsia="仿宋_GB2312"/>
          <w:color w:val="auto"/>
          <w:sz w:val="30"/>
          <w:szCs w:val="30"/>
          <w:u w:val="none"/>
          <w:lang w:val="en-US" w:eastAsia="zh-CN"/>
        </w:rPr>
        <w:t>3</w:t>
      </w:r>
      <w:r>
        <w:rPr>
          <w:rFonts w:hint="eastAsia" w:ascii="仿宋_GB2312" w:hAnsi="华文仿宋" w:eastAsia="仿宋_GB2312"/>
          <w:color w:val="auto"/>
          <w:sz w:val="30"/>
          <w:szCs w:val="30"/>
          <w:u w:val="none"/>
        </w:rPr>
        <w:t>年</w:t>
      </w:r>
      <w:r>
        <w:rPr>
          <w:rFonts w:hint="eastAsia" w:ascii="仿宋_GB2312" w:hAnsi="华文仿宋" w:eastAsia="仿宋_GB2312"/>
          <w:color w:val="auto"/>
          <w:sz w:val="30"/>
          <w:szCs w:val="30"/>
          <w:u w:val="none"/>
          <w:lang w:val="en-US" w:eastAsia="zh-CN"/>
        </w:rPr>
        <w:t>8</w:t>
      </w:r>
      <w:r>
        <w:rPr>
          <w:rFonts w:hint="eastAsia" w:ascii="仿宋_GB2312" w:hAnsi="华文仿宋" w:eastAsia="仿宋_GB2312"/>
          <w:color w:val="auto"/>
          <w:sz w:val="30"/>
          <w:szCs w:val="30"/>
          <w:u w:val="none"/>
        </w:rPr>
        <w:t>月20日前，完</w:t>
      </w:r>
      <w:r>
        <w:rPr>
          <w:rFonts w:hint="eastAsia" w:ascii="仿宋_GB2312" w:hAnsi="华文仿宋" w:eastAsia="仿宋_GB2312"/>
          <w:sz w:val="30"/>
          <w:szCs w:val="30"/>
        </w:rPr>
        <w:t>成全部施工工作。</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2、交货、合同履行地点：甲方厂区内（地址：）。</w:t>
      </w:r>
    </w:p>
    <w:p>
      <w:pPr>
        <w:spacing w:line="460" w:lineRule="exact"/>
        <w:ind w:firstLine="600" w:firstLineChars="200"/>
        <w:rPr>
          <w:rFonts w:ascii="仿宋_GB2312" w:hAnsi="华文仿宋" w:eastAsia="仿宋_GB2312"/>
          <w:b/>
          <w:sz w:val="30"/>
          <w:szCs w:val="30"/>
        </w:rPr>
      </w:pPr>
      <w:r>
        <w:rPr>
          <w:rFonts w:hint="eastAsia" w:ascii="仿宋_GB2312" w:hAnsi="华文仿宋" w:eastAsia="仿宋_GB2312"/>
          <w:sz w:val="30"/>
          <w:szCs w:val="30"/>
        </w:rPr>
        <w:t>3、运输方式：如由乙方提供本项目所需设备、材料，应由乙方负责运输，运输采用方式，运费和包装费由乙方承担。</w:t>
      </w:r>
    </w:p>
    <w:p>
      <w:pPr>
        <w:spacing w:line="460" w:lineRule="exact"/>
        <w:ind w:firstLine="600" w:firstLineChars="200"/>
        <w:rPr>
          <w:rFonts w:ascii="仿宋_GB2312" w:hAnsi="华文仿宋" w:eastAsia="仿宋_GB2312" w:cs="宋体"/>
          <w:bCs/>
          <w:sz w:val="30"/>
          <w:szCs w:val="30"/>
        </w:rPr>
      </w:pPr>
      <w:r>
        <w:rPr>
          <w:rFonts w:hint="eastAsia" w:ascii="仿宋_GB2312" w:hAnsi="华文仿宋" w:eastAsia="仿宋_GB2312"/>
          <w:sz w:val="30"/>
          <w:szCs w:val="30"/>
        </w:rPr>
        <w:t>4、乙方按期完成交货/施工后，甲乙双方应派人参加验收，甲方在【5】日内对外观、数量进行验收并提出异议。</w:t>
      </w:r>
      <w:r>
        <w:rPr>
          <w:rFonts w:hint="eastAsia" w:ascii="仿宋_GB2312" w:hAnsi="华文仿宋" w:eastAsia="仿宋_GB2312" w:cs="宋体"/>
          <w:bCs/>
          <w:sz w:val="30"/>
          <w:szCs w:val="30"/>
        </w:rPr>
        <w:t>质量问题，甲方应在发现后的【3】个工作日内提出，乙方须在接到甲方通知后【5】日内，对货物/项目进行调换/返工，由此产生的费用由乙方承担。</w:t>
      </w:r>
    </w:p>
    <w:p>
      <w:pPr>
        <w:pStyle w:val="43"/>
        <w:numPr>
          <w:ilvl w:val="0"/>
          <w:numId w:val="4"/>
        </w:numPr>
        <w:tabs>
          <w:tab w:val="left" w:pos="900"/>
          <w:tab w:val="left" w:pos="1004"/>
        </w:tabs>
        <w:spacing w:line="460" w:lineRule="exact"/>
        <w:ind w:firstLineChars="0"/>
        <w:rPr>
          <w:rFonts w:ascii="仿宋_GB2312" w:hAnsi="华文仿宋" w:eastAsia="仿宋_GB2312"/>
          <w:b/>
          <w:sz w:val="30"/>
          <w:szCs w:val="30"/>
        </w:rPr>
      </w:pPr>
      <w:r>
        <w:rPr>
          <w:rFonts w:hint="eastAsia" w:ascii="仿宋_GB2312" w:hAnsi="华文仿宋" w:eastAsia="仿宋_GB2312"/>
          <w:b/>
          <w:bCs/>
          <w:sz w:val="30"/>
          <w:szCs w:val="30"/>
        </w:rPr>
        <w:t>材料的</w:t>
      </w:r>
      <w:r>
        <w:rPr>
          <w:rFonts w:hint="eastAsia" w:ascii="仿宋_GB2312" w:hAnsi="华文仿宋" w:eastAsia="仿宋_GB2312"/>
          <w:b/>
          <w:sz w:val="30"/>
          <w:szCs w:val="30"/>
        </w:rPr>
        <w:t xml:space="preserve">技术要求和条件 </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1、如由乙方提供本项目所需所有材料，必须提供厂家出具的质量证明书。</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2、如由乙方提供本项目所需所有材料，均应有材料的材质证明（出厂合格证）。</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3、如由乙方提供本项目所需所有材料，材质、尺寸均应符合清单或图纸设计要求。</w:t>
      </w:r>
    </w:p>
    <w:p>
      <w:pPr>
        <w:pStyle w:val="43"/>
        <w:numPr>
          <w:ilvl w:val="0"/>
          <w:numId w:val="4"/>
        </w:numPr>
        <w:tabs>
          <w:tab w:val="left" w:pos="900"/>
          <w:tab w:val="left" w:pos="1004"/>
        </w:tabs>
        <w:spacing w:line="460" w:lineRule="exact"/>
        <w:ind w:firstLineChars="0"/>
        <w:rPr>
          <w:rFonts w:ascii="仿宋_GB2312" w:hAnsi="华文仿宋" w:eastAsia="仿宋_GB2312"/>
          <w:b/>
          <w:bCs/>
          <w:sz w:val="30"/>
          <w:szCs w:val="30"/>
        </w:rPr>
      </w:pPr>
      <w:r>
        <w:rPr>
          <w:rFonts w:hint="eastAsia" w:ascii="仿宋_GB2312" w:hAnsi="华文仿宋" w:eastAsia="仿宋_GB2312"/>
          <w:b/>
          <w:bCs/>
          <w:sz w:val="30"/>
          <w:szCs w:val="30"/>
        </w:rPr>
        <w:t>甲方权利、义务</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1、负责提供所购材料的设计图纸等技术资料及厂家技术要求。</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2、按图纸技术要求对乙方提供的材料进行全过程实施质量监督、验收工作；</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3、协助乙方做好到厂材料的管理工作。</w:t>
      </w:r>
    </w:p>
    <w:p>
      <w:pPr>
        <w:spacing w:line="460" w:lineRule="exact"/>
        <w:ind w:firstLine="600" w:firstLineChars="200"/>
        <w:rPr>
          <w:rFonts w:ascii="仿宋_GB2312" w:hAnsi="华文仿宋" w:eastAsia="仿宋_GB2312"/>
          <w:sz w:val="30"/>
          <w:szCs w:val="30"/>
          <w:highlight w:val="none"/>
        </w:rPr>
      </w:pPr>
      <w:r>
        <w:rPr>
          <w:rFonts w:hint="eastAsia" w:ascii="仿宋_GB2312" w:hAnsi="华文仿宋" w:eastAsia="仿宋_GB2312"/>
          <w:sz w:val="30"/>
          <w:szCs w:val="30"/>
          <w:highlight w:val="none"/>
        </w:rPr>
        <w:t>4、甲方提供施工所需用电及其他便利</w:t>
      </w:r>
      <w:r>
        <w:rPr>
          <w:rFonts w:hint="eastAsia" w:ascii="仿宋_GB2312" w:hAnsi="华文仿宋" w:eastAsia="仿宋_GB2312"/>
          <w:color w:val="000000"/>
          <w:sz w:val="30"/>
          <w:szCs w:val="30"/>
          <w:highlight w:val="none"/>
        </w:rPr>
        <w:t>；产生的费用由乙方负担。</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5、甲方必须按乙方要求提供施工场地，以保证焊接等其他工作正常进行。</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6、甲方应指定专人负责该项目的协调工作。</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7、甲方在合同有效期内，若发现乙方有违反国家的有关法律、法规的情况，甲方有权单方终止合同，并通知乙方。</w:t>
      </w:r>
    </w:p>
    <w:p>
      <w:pPr>
        <w:pStyle w:val="43"/>
        <w:numPr>
          <w:ilvl w:val="0"/>
          <w:numId w:val="4"/>
        </w:numPr>
        <w:tabs>
          <w:tab w:val="left" w:pos="900"/>
          <w:tab w:val="left" w:pos="1004"/>
        </w:tabs>
        <w:spacing w:line="460" w:lineRule="exact"/>
        <w:ind w:firstLineChars="0"/>
        <w:rPr>
          <w:rFonts w:ascii="仿宋_GB2312" w:hAnsi="华文仿宋" w:eastAsia="仿宋_GB2312"/>
          <w:b/>
          <w:sz w:val="30"/>
          <w:szCs w:val="30"/>
        </w:rPr>
      </w:pPr>
      <w:r>
        <w:rPr>
          <w:rFonts w:hint="eastAsia" w:ascii="仿宋_GB2312" w:hAnsi="华文仿宋" w:eastAsia="仿宋_GB2312"/>
          <w:b/>
          <w:sz w:val="30"/>
          <w:szCs w:val="30"/>
        </w:rPr>
        <w:t>乙方权利、义务</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1、严格遵守国家法律、法规及相关条例。</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2、按照甲方要求及图纸技术要求，做好材料制造的质量自检工作。</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3、随材料到甲方现场的还必须有材质的质量证明书及相关的合格证。</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4、因乙方供货材料质量问题所造成的（直接、间接）损失和因此发生的费用，由乙方承担。</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5、服从甲方管理人员的组织、协调，按甲方要求组织施工。</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6、自接到甲方下达的施工任务之日起，应及时赶到甲方施工现场。</w:t>
      </w:r>
    </w:p>
    <w:p>
      <w:pPr>
        <w:spacing w:line="460" w:lineRule="exact"/>
        <w:ind w:firstLine="600" w:firstLineChars="200"/>
        <w:rPr>
          <w:rFonts w:ascii="仿宋_GB2312" w:hAnsi="华文仿宋" w:eastAsia="仿宋_GB2312"/>
          <w:sz w:val="30"/>
          <w:szCs w:val="30"/>
          <w:highlight w:val="none"/>
        </w:rPr>
      </w:pPr>
      <w:r>
        <w:rPr>
          <w:rFonts w:hint="eastAsia" w:ascii="仿宋_GB2312" w:hAnsi="华文仿宋" w:eastAsia="仿宋_GB2312"/>
          <w:sz w:val="30"/>
          <w:szCs w:val="30"/>
          <w:highlight w:val="none"/>
        </w:rPr>
        <w:t>7、在施工过程中，必须按甲方要求做好环境保护工作。若损坏甲方设施必须100%赔偿。乙方在施工过程出现安全事故，由乙方自己承担，乙方须为施工人员购买工伤保险或雇主责任险。</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8、乙方在正常工作中，若受到甲方或其所属部门人员行政干涉及无理要求时，有权通知甲方。</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9、乙方有合同有效期内，若发现甲方有违反国家的有关法律、法规的情形，乙方有权单方终止合同，并通知甲方。</w:t>
      </w:r>
    </w:p>
    <w:p>
      <w:pPr>
        <w:spacing w:line="460" w:lineRule="exact"/>
        <w:ind w:firstLine="600" w:firstLineChars="200"/>
        <w:jc w:val="left"/>
        <w:rPr>
          <w:rFonts w:ascii="仿宋_GB2312" w:hAnsi="华文仿宋" w:eastAsia="仿宋_GB2312"/>
          <w:sz w:val="30"/>
          <w:szCs w:val="30"/>
        </w:rPr>
      </w:pPr>
      <w:r>
        <w:rPr>
          <w:rFonts w:hint="eastAsia" w:ascii="仿宋_GB2312" w:hAnsi="华文仿宋" w:eastAsia="仿宋_GB2312"/>
          <w:sz w:val="30"/>
          <w:szCs w:val="30"/>
        </w:rPr>
        <w:t>10、施工前必须接受甲方组织的安全培训，达到安全要求合格并签订安全协议后【】日内，乙方须按合同总金额的【】%向甲方交付风险抵押金，交付后方可进入施工现场，施工时乙方必须遵守甲方的各项规章制度，</w:t>
      </w:r>
      <w:r>
        <w:rPr>
          <w:rFonts w:hint="eastAsia" w:ascii="仿宋_GB2312" w:hAnsi="华文仿宋" w:eastAsia="仿宋_GB2312"/>
          <w:color w:val="000000"/>
          <w:sz w:val="30"/>
          <w:szCs w:val="30"/>
        </w:rPr>
        <w:t>按时保质保量地完成合同约定</w:t>
      </w:r>
      <w:r>
        <w:rPr>
          <w:rFonts w:hint="eastAsia" w:ascii="仿宋_GB2312" w:hAnsi="华文仿宋" w:eastAsia="仿宋_GB2312"/>
          <w:sz w:val="30"/>
          <w:szCs w:val="30"/>
        </w:rPr>
        <w:t>。如未足额交付风险抵押金的，乙方不得进入施工现场，由此造成项目无法按期完工的，由乙方承担违约责任。本项目未出现施工安全问题的，项目完工后，向乙方返还风险抵押金本金。</w:t>
      </w:r>
    </w:p>
    <w:p>
      <w:pPr>
        <w:spacing w:line="460" w:lineRule="exact"/>
        <w:ind w:firstLine="600" w:firstLineChars="200"/>
        <w:jc w:val="left"/>
        <w:rPr>
          <w:rFonts w:ascii="仿宋_GB2312" w:hAnsi="华文仿宋" w:eastAsia="仿宋_GB2312"/>
          <w:sz w:val="30"/>
          <w:szCs w:val="30"/>
        </w:rPr>
      </w:pPr>
      <w:r>
        <w:rPr>
          <w:rFonts w:hint="eastAsia" w:ascii="仿宋_GB2312" w:hAnsi="华文仿宋" w:eastAsia="仿宋_GB2312"/>
          <w:sz w:val="30"/>
          <w:szCs w:val="30"/>
        </w:rPr>
        <w:t>11、本协议生效【</w:t>
      </w:r>
      <w:r>
        <w:rPr>
          <w:rFonts w:hint="eastAsia" w:ascii="仿宋_GB2312" w:hAnsi="华文仿宋" w:eastAsia="仿宋_GB2312"/>
          <w:sz w:val="30"/>
          <w:szCs w:val="30"/>
          <w:lang w:val="en-US" w:eastAsia="zh-CN"/>
        </w:rPr>
        <w:t>5</w:t>
      </w:r>
      <w:r>
        <w:rPr>
          <w:rFonts w:hint="eastAsia" w:ascii="仿宋_GB2312" w:hAnsi="华文仿宋" w:eastAsia="仿宋_GB2312"/>
          <w:sz w:val="30"/>
          <w:szCs w:val="30"/>
        </w:rPr>
        <w:t>】日内，乙方人员必须到达甲方施工现场，开展项目相关工作。拆除的材料由乙方负责拉运到甲方指定的地点，不得随意堆放。</w:t>
      </w:r>
      <w:r>
        <w:rPr>
          <w:rFonts w:hint="eastAsia" w:ascii="仿宋_GB2312" w:hAnsi="华文仿宋" w:eastAsia="仿宋_GB2312"/>
          <w:color w:val="000000"/>
          <w:sz w:val="30"/>
          <w:szCs w:val="30"/>
        </w:rPr>
        <w:t>施工完毕后，乙方负责将施工现场恢复原状，将现场清理干净。</w:t>
      </w:r>
    </w:p>
    <w:p>
      <w:pPr>
        <w:pStyle w:val="43"/>
        <w:numPr>
          <w:ilvl w:val="0"/>
          <w:numId w:val="4"/>
        </w:numPr>
        <w:tabs>
          <w:tab w:val="left" w:pos="900"/>
          <w:tab w:val="left" w:pos="1004"/>
        </w:tabs>
        <w:spacing w:line="460" w:lineRule="exact"/>
        <w:ind w:firstLineChars="0"/>
        <w:rPr>
          <w:rFonts w:ascii="仿宋_GB2312" w:hAnsi="华文仿宋" w:eastAsia="仿宋_GB2312"/>
          <w:b/>
          <w:sz w:val="30"/>
          <w:szCs w:val="30"/>
        </w:rPr>
      </w:pPr>
      <w:r>
        <w:rPr>
          <w:rFonts w:hint="eastAsia" w:ascii="仿宋_GB2312" w:hAnsi="华文仿宋" w:eastAsia="仿宋_GB2312"/>
          <w:b/>
          <w:sz w:val="30"/>
          <w:szCs w:val="30"/>
        </w:rPr>
        <w:t>质保方式</w:t>
      </w:r>
    </w:p>
    <w:p>
      <w:pPr>
        <w:spacing w:line="460" w:lineRule="exact"/>
        <w:ind w:firstLine="600" w:firstLineChars="200"/>
        <w:rPr>
          <w:rFonts w:ascii="仿宋_GB2312" w:hAnsi="华文仿宋" w:eastAsia="仿宋_GB2312"/>
          <w:b w:val="0"/>
          <w:bCs/>
          <w:sz w:val="30"/>
          <w:szCs w:val="30"/>
        </w:rPr>
      </w:pPr>
      <w:r>
        <w:rPr>
          <w:rFonts w:hint="eastAsia" w:ascii="仿宋_GB2312" w:hAnsi="华文仿宋" w:eastAsia="仿宋_GB2312"/>
          <w:sz w:val="30"/>
          <w:szCs w:val="30"/>
        </w:rPr>
        <w:t>乙方提供的项目服务内容完毕投入使用后，质保期限为【1】年，即甲方</w:t>
      </w:r>
      <w:r>
        <w:rPr>
          <w:rFonts w:hint="eastAsia" w:ascii="仿宋_GB2312" w:hAnsi="华文仿宋" w:eastAsia="仿宋_GB2312"/>
          <w:sz w:val="30"/>
          <w:szCs w:val="30"/>
          <w:u w:val="none"/>
        </w:rPr>
        <w:t>验收合格满一年</w:t>
      </w:r>
      <w:r>
        <w:rPr>
          <w:rFonts w:hint="eastAsia" w:ascii="仿宋_GB2312" w:hAnsi="华文仿宋" w:eastAsia="仿宋_GB2312"/>
          <w:sz w:val="30"/>
          <w:szCs w:val="30"/>
        </w:rPr>
        <w:t>后，质保期届满。质保期内出现材料质量问题，乙方必须派人72小时内到达甲方现场进行处理并完成维修，处理期间乙方食宿自理。如乙方未按约定派人到场处理，甲方有权选择第三方进行维修，由此产生的费用由乙方承担，甲方有权直接从本项目合同款中扣除。九、</w:t>
      </w:r>
      <w:r>
        <w:rPr>
          <w:rFonts w:hint="eastAsia" w:ascii="仿宋_GB2312" w:hAnsi="华文仿宋" w:eastAsia="仿宋_GB2312" w:cs="新宋体"/>
          <w:b w:val="0"/>
          <w:bCs/>
          <w:kern w:val="0"/>
          <w:sz w:val="30"/>
          <w:szCs w:val="30"/>
        </w:rPr>
        <w:t>工程安全</w:t>
      </w:r>
    </w:p>
    <w:p>
      <w:pPr>
        <w:autoSpaceDE w:val="0"/>
        <w:autoSpaceDN w:val="0"/>
        <w:adjustRightInd w:val="0"/>
        <w:spacing w:line="460" w:lineRule="exact"/>
        <w:ind w:firstLine="600" w:firstLineChars="200"/>
        <w:jc w:val="left"/>
        <w:rPr>
          <w:rFonts w:ascii="仿宋_GB2312" w:hAnsi="华文仿宋" w:eastAsia="仿宋_GB2312" w:cs="新宋体"/>
          <w:kern w:val="0"/>
          <w:sz w:val="30"/>
          <w:szCs w:val="30"/>
        </w:rPr>
      </w:pPr>
      <w:r>
        <w:rPr>
          <w:rFonts w:hint="eastAsia" w:ascii="仿宋_GB2312" w:hAnsi="华文仿宋" w:eastAsia="仿宋_GB2312" w:cs="新宋体"/>
          <w:kern w:val="0"/>
          <w:sz w:val="30"/>
          <w:szCs w:val="30"/>
        </w:rPr>
        <w:t>乙方必须服从甲方的安全管理，做好对作业现场的监护，确保作业人员的人身安全。</w:t>
      </w:r>
    </w:p>
    <w:p>
      <w:pPr>
        <w:autoSpaceDE w:val="0"/>
        <w:autoSpaceDN w:val="0"/>
        <w:adjustRightInd w:val="0"/>
        <w:spacing w:line="460" w:lineRule="exact"/>
        <w:ind w:firstLine="600" w:firstLineChars="200"/>
        <w:jc w:val="left"/>
        <w:rPr>
          <w:rFonts w:ascii="仿宋_GB2312" w:hAnsi="华文仿宋" w:eastAsia="仿宋_GB2312" w:cs="新宋体"/>
          <w:kern w:val="0"/>
          <w:sz w:val="30"/>
          <w:szCs w:val="30"/>
        </w:rPr>
      </w:pPr>
      <w:r>
        <w:rPr>
          <w:rFonts w:hint="eastAsia" w:ascii="仿宋_GB2312" w:hAnsi="华文仿宋" w:eastAsia="仿宋_GB2312"/>
          <w:sz w:val="30"/>
          <w:szCs w:val="30"/>
        </w:rPr>
        <w:t>1</w:t>
      </w:r>
      <w:r>
        <w:rPr>
          <w:rFonts w:hint="eastAsia" w:ascii="仿宋_GB2312" w:hAnsi="华文仿宋" w:eastAsia="仿宋_GB2312" w:cs="新宋体"/>
          <w:kern w:val="0"/>
          <w:sz w:val="30"/>
          <w:szCs w:val="30"/>
        </w:rPr>
        <w:t>、乙方有责任教育工人严格执行操作规程，安全施工，防火防盗。在施工中发生的伤亡事故和乙方管理不善造成的其他损失，均由乙方承担赔偿责任，乙方不得因此影响工程进度。</w:t>
      </w:r>
    </w:p>
    <w:p>
      <w:pPr>
        <w:autoSpaceDE w:val="0"/>
        <w:autoSpaceDN w:val="0"/>
        <w:adjustRightInd w:val="0"/>
        <w:spacing w:line="460" w:lineRule="exact"/>
        <w:ind w:firstLine="600" w:firstLineChars="200"/>
        <w:jc w:val="left"/>
        <w:rPr>
          <w:rFonts w:ascii="仿宋_GB2312" w:hAnsi="华文仿宋" w:eastAsia="仿宋_GB2312"/>
          <w:kern w:val="0"/>
          <w:sz w:val="30"/>
          <w:szCs w:val="30"/>
        </w:rPr>
      </w:pPr>
      <w:r>
        <w:rPr>
          <w:rFonts w:hint="eastAsia" w:ascii="仿宋_GB2312" w:hAnsi="华文仿宋" w:eastAsia="仿宋_GB2312"/>
          <w:kern w:val="0"/>
          <w:sz w:val="30"/>
          <w:szCs w:val="30"/>
        </w:rPr>
        <w:t>2、乙方履行本合同的各项约定，对工程进度、工程质量进行监督，检查隐蔽工程，办理中间交工工程验收手续及其他事宜。</w:t>
      </w:r>
    </w:p>
    <w:p>
      <w:pPr>
        <w:tabs>
          <w:tab w:val="left" w:pos="900"/>
          <w:tab w:val="left" w:pos="1004"/>
        </w:tabs>
        <w:spacing w:line="460" w:lineRule="exact"/>
        <w:jc w:val="left"/>
        <w:rPr>
          <w:rFonts w:ascii="仿宋_GB2312" w:hAnsi="华文仿宋" w:eastAsia="仿宋_GB2312" w:cs="新宋体"/>
          <w:b/>
          <w:kern w:val="0"/>
          <w:sz w:val="30"/>
          <w:szCs w:val="30"/>
        </w:rPr>
      </w:pPr>
      <w:r>
        <w:rPr>
          <w:rFonts w:hint="eastAsia" w:ascii="仿宋_GB2312" w:hAnsi="华文仿宋" w:eastAsia="仿宋_GB2312" w:cs="新宋体"/>
          <w:b/>
          <w:kern w:val="0"/>
          <w:sz w:val="30"/>
          <w:szCs w:val="30"/>
        </w:rPr>
        <w:t>十、环境保护</w:t>
      </w:r>
    </w:p>
    <w:p>
      <w:pPr>
        <w:autoSpaceDE w:val="0"/>
        <w:autoSpaceDN w:val="0"/>
        <w:adjustRightInd w:val="0"/>
        <w:spacing w:line="460" w:lineRule="exact"/>
        <w:ind w:firstLine="600" w:firstLineChars="200"/>
        <w:jc w:val="left"/>
        <w:rPr>
          <w:rFonts w:ascii="仿宋_GB2312" w:hAnsi="华文仿宋" w:eastAsia="仿宋_GB2312" w:cs="新宋体"/>
          <w:kern w:val="0"/>
          <w:sz w:val="30"/>
          <w:szCs w:val="30"/>
        </w:rPr>
      </w:pPr>
      <w:r>
        <w:rPr>
          <w:rFonts w:hint="eastAsia" w:ascii="仿宋_GB2312" w:hAnsi="华文仿宋" w:eastAsia="仿宋_GB2312" w:cs="新宋体"/>
          <w:kern w:val="0"/>
          <w:sz w:val="30"/>
          <w:szCs w:val="30"/>
        </w:rPr>
        <w:t>1、乙方严格执行甲方的环境保护管理制度，在施工过程中对材料、固体废料进行苫盖，防止扬尘污染周围环境；</w:t>
      </w:r>
    </w:p>
    <w:p>
      <w:pPr>
        <w:autoSpaceDE w:val="0"/>
        <w:autoSpaceDN w:val="0"/>
        <w:adjustRightInd w:val="0"/>
        <w:spacing w:line="460" w:lineRule="exact"/>
        <w:ind w:firstLine="600" w:firstLineChars="200"/>
        <w:jc w:val="left"/>
        <w:rPr>
          <w:rFonts w:ascii="仿宋_GB2312" w:hAnsi="华文仿宋" w:eastAsia="仿宋_GB2312" w:cs="新宋体"/>
          <w:kern w:val="0"/>
          <w:sz w:val="30"/>
          <w:szCs w:val="30"/>
        </w:rPr>
      </w:pPr>
      <w:r>
        <w:rPr>
          <w:rFonts w:hint="eastAsia" w:ascii="仿宋_GB2312" w:hAnsi="华文仿宋" w:eastAsia="仿宋_GB2312"/>
          <w:sz w:val="30"/>
          <w:szCs w:val="30"/>
        </w:rPr>
        <w:t>2</w:t>
      </w:r>
      <w:r>
        <w:rPr>
          <w:rFonts w:hint="eastAsia" w:ascii="仿宋_GB2312" w:hAnsi="华文仿宋" w:eastAsia="仿宋_GB2312" w:cs="新宋体"/>
          <w:kern w:val="0"/>
          <w:sz w:val="30"/>
          <w:szCs w:val="30"/>
        </w:rPr>
        <w:t>、加强对施工噪声的控制，防止噪声污染。</w:t>
      </w:r>
    </w:p>
    <w:p>
      <w:pPr>
        <w:tabs>
          <w:tab w:val="left" w:pos="900"/>
          <w:tab w:val="left" w:pos="1004"/>
        </w:tabs>
        <w:spacing w:line="460" w:lineRule="exact"/>
        <w:rPr>
          <w:rFonts w:ascii="仿宋_GB2312" w:hAnsi="华文仿宋" w:eastAsia="仿宋_GB2312"/>
          <w:b/>
          <w:sz w:val="30"/>
          <w:szCs w:val="30"/>
        </w:rPr>
      </w:pPr>
      <w:r>
        <w:rPr>
          <w:rFonts w:hint="eastAsia" w:ascii="仿宋_GB2312" w:hAnsi="华文仿宋" w:eastAsia="仿宋_GB2312"/>
          <w:b/>
          <w:sz w:val="30"/>
          <w:szCs w:val="30"/>
        </w:rPr>
        <w:t>十一、违约责任</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1、乙方逾期交货/完成项目约定内容的，每迟延一日，应向甲方支付合同总额的1%作为违约金，以此类推。违约金累计总额不超过合同总额的30%。逾期交货超过三十天，视为不能交货/完成施工，甲方有权单方解除合同且追究乙方的违约责任。</w:t>
      </w:r>
      <w:r>
        <w:rPr>
          <w:rFonts w:hint="eastAsia" w:ascii="华文仿宋" w:hAnsi="华文仿宋" w:eastAsia="仿宋_GB2312"/>
          <w:sz w:val="30"/>
          <w:szCs w:val="30"/>
        </w:rPr>
        <w:t> </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2、乙方交付的货物/完成的施工中存在不符合合同约定质量标准的情形，乙方应按照不符合质量标准货物价值/本项目合同总金额的30%向甲方支付瑕疵履行违约金；当质量存在问题的货物超过合同约定货物总量的30%时/</w:t>
      </w:r>
      <w:r>
        <w:rPr>
          <w:rFonts w:hint="eastAsia" w:ascii="仿宋_GB2312" w:hAnsi="华文仿宋" w:eastAsia="仿宋_GB2312"/>
          <w:bCs/>
          <w:sz w:val="30"/>
          <w:szCs w:val="30"/>
        </w:rPr>
        <w:t>因质量问题影响</w:t>
      </w:r>
      <w:r>
        <w:rPr>
          <w:rFonts w:hint="eastAsia" w:ascii="仿宋_GB2312" w:hAnsi="华文仿宋" w:eastAsia="仿宋_GB2312"/>
          <w:sz w:val="30"/>
          <w:szCs w:val="30"/>
        </w:rPr>
        <w:t>甲方正常</w:t>
      </w:r>
      <w:r>
        <w:rPr>
          <w:rFonts w:hint="eastAsia" w:ascii="仿宋_GB2312" w:hAnsi="华文仿宋" w:eastAsia="仿宋_GB2312"/>
          <w:bCs/>
          <w:sz w:val="30"/>
          <w:szCs w:val="30"/>
        </w:rPr>
        <w:t>生产的</w:t>
      </w:r>
      <w:r>
        <w:rPr>
          <w:rFonts w:hint="eastAsia" w:ascii="仿宋_GB2312" w:hAnsi="华文仿宋" w:eastAsia="仿宋_GB2312"/>
          <w:sz w:val="30"/>
          <w:szCs w:val="30"/>
        </w:rPr>
        <w:t>，甲方有权单方解除本合同或中止本合同并扣除全部质保金，解除本合同并不妨碍甲方主张违约责任。</w:t>
      </w:r>
    </w:p>
    <w:p>
      <w:pPr>
        <w:rPr>
          <w:rFonts w:ascii="仿宋_GB2312" w:hAnsi="华文仿宋" w:eastAsia="仿宋_GB2312"/>
          <w:b/>
          <w:sz w:val="30"/>
          <w:szCs w:val="30"/>
        </w:rPr>
      </w:pPr>
      <w:r>
        <w:rPr>
          <w:rFonts w:hint="eastAsia" w:ascii="仿宋_GB2312" w:hAnsi="华文仿宋" w:eastAsia="仿宋_GB2312"/>
          <w:b/>
          <w:sz w:val="30"/>
          <w:szCs w:val="30"/>
        </w:rPr>
        <w:t>十二、合同变更</w:t>
      </w:r>
    </w:p>
    <w:p>
      <w:pPr>
        <w:pStyle w:val="43"/>
        <w:ind w:firstLine="600"/>
        <w:rPr>
          <w:rFonts w:ascii="仿宋_GB2312" w:hAnsi="华文仿宋" w:eastAsia="仿宋_GB2312"/>
          <w:bCs/>
          <w:sz w:val="30"/>
          <w:szCs w:val="30"/>
          <w:highlight w:val="none"/>
        </w:rPr>
      </w:pPr>
      <w:r>
        <w:rPr>
          <w:rFonts w:hint="eastAsia" w:ascii="仿宋_GB2312" w:hAnsi="华文仿宋" w:eastAsia="仿宋_GB2312"/>
          <w:bCs/>
          <w:sz w:val="30"/>
          <w:szCs w:val="30"/>
          <w:highlight w:val="none"/>
        </w:rPr>
        <w:t>未尽事宜，双方协商解决，合同的变更及修改须经双方同意，以书面形式变更，并按相关流程进行审批。</w:t>
      </w:r>
    </w:p>
    <w:p>
      <w:pPr>
        <w:tabs>
          <w:tab w:val="left" w:pos="900"/>
          <w:tab w:val="left" w:pos="1004"/>
        </w:tabs>
        <w:spacing w:line="460" w:lineRule="exact"/>
        <w:jc w:val="left"/>
        <w:rPr>
          <w:rFonts w:ascii="仿宋_GB2312" w:hAnsi="华文仿宋" w:eastAsia="仿宋_GB2312"/>
          <w:b/>
          <w:sz w:val="30"/>
          <w:szCs w:val="30"/>
        </w:rPr>
      </w:pPr>
      <w:r>
        <w:rPr>
          <w:rFonts w:hint="eastAsia" w:ascii="仿宋_GB2312" w:hAnsi="华文仿宋" w:eastAsia="仿宋_GB2312"/>
          <w:b/>
          <w:sz w:val="30"/>
          <w:szCs w:val="30"/>
        </w:rPr>
        <w:t>十三、不可抗力：</w:t>
      </w:r>
    </w:p>
    <w:p>
      <w:pPr>
        <w:spacing w:line="460" w:lineRule="exact"/>
        <w:ind w:firstLine="600" w:firstLineChars="200"/>
        <w:jc w:val="left"/>
        <w:rPr>
          <w:rFonts w:ascii="仿宋_GB2312" w:hAnsi="华文仿宋" w:eastAsia="仿宋_GB2312"/>
          <w:sz w:val="30"/>
          <w:szCs w:val="30"/>
        </w:rPr>
      </w:pPr>
      <w:r>
        <w:rPr>
          <w:rFonts w:hint="eastAsia" w:ascii="仿宋_GB2312" w:hAnsi="华文仿宋" w:eastAsia="仿宋_GB2312"/>
          <w:sz w:val="30"/>
          <w:szCs w:val="30"/>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第十条约定，承担相应违约责任。</w:t>
      </w:r>
    </w:p>
    <w:p>
      <w:pPr>
        <w:spacing w:line="460" w:lineRule="exact"/>
        <w:ind w:firstLine="600" w:firstLineChars="200"/>
        <w:jc w:val="left"/>
        <w:rPr>
          <w:rFonts w:ascii="仿宋_GB2312" w:hAnsi="华文仿宋" w:eastAsia="仿宋_GB2312"/>
          <w:sz w:val="30"/>
          <w:szCs w:val="30"/>
        </w:rPr>
      </w:pPr>
      <w:r>
        <w:rPr>
          <w:rFonts w:hint="eastAsia" w:ascii="仿宋_GB2312" w:hAnsi="华文仿宋" w:eastAsia="仿宋_GB2312"/>
          <w:sz w:val="30"/>
          <w:szCs w:val="30"/>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pPr>
        <w:tabs>
          <w:tab w:val="left" w:pos="900"/>
          <w:tab w:val="left" w:pos="1004"/>
        </w:tabs>
        <w:spacing w:line="460" w:lineRule="exact"/>
        <w:jc w:val="left"/>
        <w:rPr>
          <w:rFonts w:ascii="仿宋_GB2312" w:hAnsi="华文仿宋" w:eastAsia="仿宋_GB2312"/>
          <w:b/>
          <w:sz w:val="30"/>
          <w:szCs w:val="30"/>
        </w:rPr>
      </w:pPr>
      <w:r>
        <w:rPr>
          <w:rFonts w:hint="eastAsia" w:ascii="仿宋_GB2312" w:hAnsi="华文仿宋" w:eastAsia="仿宋_GB2312"/>
          <w:b/>
          <w:sz w:val="30"/>
          <w:szCs w:val="30"/>
        </w:rPr>
        <w:t>十四、合同争议的解决方式</w:t>
      </w:r>
    </w:p>
    <w:p>
      <w:pPr>
        <w:spacing w:line="460" w:lineRule="exact"/>
        <w:ind w:left="94" w:leftChars="45" w:firstLine="600" w:firstLineChars="200"/>
        <w:rPr>
          <w:rFonts w:ascii="仿宋_GB2312" w:hAnsi="华文仿宋" w:eastAsia="仿宋_GB2312"/>
          <w:sz w:val="30"/>
          <w:szCs w:val="30"/>
        </w:rPr>
      </w:pPr>
      <w:r>
        <w:rPr>
          <w:rFonts w:hint="eastAsia" w:ascii="仿宋_GB2312" w:hAnsi="华文仿宋" w:eastAsia="仿宋_GB2312"/>
          <w:sz w:val="30"/>
          <w:szCs w:val="30"/>
        </w:rPr>
        <w:t>双方如发生争议，应协商解决，如协商不成，任何一方应向甲方所在地人民法院提出诉讼。律师代理费等相关费用由责任方承担。</w:t>
      </w:r>
    </w:p>
    <w:p>
      <w:pPr>
        <w:tabs>
          <w:tab w:val="left" w:pos="900"/>
          <w:tab w:val="left" w:pos="1004"/>
        </w:tabs>
        <w:spacing w:line="460" w:lineRule="exact"/>
        <w:jc w:val="left"/>
        <w:rPr>
          <w:rFonts w:ascii="仿宋_GB2312" w:hAnsi="华文仿宋" w:eastAsia="仿宋_GB2312"/>
          <w:b/>
          <w:sz w:val="30"/>
          <w:szCs w:val="30"/>
        </w:rPr>
      </w:pPr>
      <w:r>
        <w:rPr>
          <w:rFonts w:hint="eastAsia" w:ascii="仿宋_GB2312" w:hAnsi="华文仿宋" w:eastAsia="仿宋_GB2312"/>
          <w:b/>
          <w:sz w:val="30"/>
          <w:szCs w:val="30"/>
        </w:rPr>
        <w:t>十五、其他</w:t>
      </w:r>
    </w:p>
    <w:p>
      <w:pPr>
        <w:spacing w:line="460" w:lineRule="exact"/>
        <w:ind w:firstLine="600" w:firstLineChars="200"/>
        <w:jc w:val="left"/>
        <w:rPr>
          <w:rFonts w:ascii="仿宋_GB2312" w:hAnsi="华文仿宋" w:eastAsia="仿宋_GB2312"/>
          <w:sz w:val="30"/>
          <w:szCs w:val="30"/>
        </w:rPr>
      </w:pPr>
      <w:r>
        <w:rPr>
          <w:rFonts w:hint="eastAsia" w:ascii="仿宋_GB2312" w:hAnsi="华文仿宋" w:eastAsia="仿宋_GB2312"/>
          <w:sz w:val="30"/>
          <w:szCs w:val="30"/>
        </w:rPr>
        <w:t>1、本协议双方签字盖章正式生效。</w:t>
      </w:r>
    </w:p>
    <w:p>
      <w:pPr>
        <w:spacing w:line="460" w:lineRule="exact"/>
        <w:ind w:firstLine="600" w:firstLineChars="200"/>
        <w:jc w:val="left"/>
        <w:rPr>
          <w:rFonts w:ascii="仿宋_GB2312" w:hAnsi="华文仿宋" w:eastAsia="仿宋_GB2312"/>
          <w:sz w:val="30"/>
          <w:szCs w:val="30"/>
        </w:rPr>
      </w:pPr>
      <w:r>
        <w:rPr>
          <w:rFonts w:hint="eastAsia" w:ascii="仿宋_GB2312" w:hAnsi="华文仿宋" w:eastAsia="仿宋_GB2312"/>
          <w:sz w:val="30"/>
          <w:szCs w:val="30"/>
        </w:rPr>
        <w:t>2、有效期限：本合同自甲乙双方签字盖章之日起生效，至本合同相关条款的承诺或责任执行完毕止。</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bCs/>
          <w:sz w:val="30"/>
          <w:szCs w:val="30"/>
        </w:rPr>
        <w:t>3、</w:t>
      </w:r>
      <w:r>
        <w:rPr>
          <w:rFonts w:hint="eastAsia" w:ascii="仿宋_GB2312" w:hAnsi="华文仿宋" w:eastAsia="仿宋_GB2312"/>
          <w:bCs/>
          <w:color w:val="000000"/>
          <w:sz w:val="30"/>
          <w:szCs w:val="30"/>
        </w:rPr>
        <w:t>合同一式</w:t>
      </w:r>
      <w:r>
        <w:rPr>
          <w:rFonts w:hint="eastAsia" w:ascii="仿宋_GB2312" w:hAnsi="华文仿宋" w:eastAsia="仿宋_GB2312"/>
          <w:color w:val="000000"/>
          <w:sz w:val="30"/>
          <w:szCs w:val="30"/>
        </w:rPr>
        <w:t>【】</w:t>
      </w:r>
      <w:r>
        <w:rPr>
          <w:rFonts w:hint="eastAsia" w:ascii="仿宋_GB2312" w:hAnsi="华文仿宋" w:eastAsia="仿宋_GB2312"/>
          <w:bCs/>
          <w:color w:val="000000"/>
          <w:sz w:val="30"/>
          <w:szCs w:val="30"/>
        </w:rPr>
        <w:t>份，甲方执</w:t>
      </w:r>
      <w:r>
        <w:rPr>
          <w:rFonts w:hint="eastAsia" w:ascii="仿宋_GB2312" w:hAnsi="华文仿宋" w:eastAsia="仿宋_GB2312"/>
          <w:color w:val="000000"/>
          <w:sz w:val="30"/>
          <w:szCs w:val="30"/>
        </w:rPr>
        <w:t>【】</w:t>
      </w:r>
      <w:r>
        <w:rPr>
          <w:rFonts w:hint="eastAsia" w:ascii="仿宋_GB2312" w:hAnsi="华文仿宋" w:eastAsia="仿宋_GB2312"/>
          <w:bCs/>
          <w:color w:val="000000"/>
          <w:sz w:val="30"/>
          <w:szCs w:val="30"/>
        </w:rPr>
        <w:t>份，乙方执</w:t>
      </w:r>
      <w:r>
        <w:rPr>
          <w:rFonts w:hint="eastAsia" w:ascii="仿宋_GB2312" w:hAnsi="华文仿宋" w:eastAsia="仿宋_GB2312"/>
          <w:color w:val="000000"/>
          <w:sz w:val="30"/>
          <w:szCs w:val="30"/>
        </w:rPr>
        <w:t>【】</w:t>
      </w:r>
      <w:r>
        <w:rPr>
          <w:rFonts w:hint="eastAsia" w:ascii="仿宋_GB2312" w:hAnsi="华文仿宋" w:eastAsia="仿宋_GB2312"/>
          <w:bCs/>
          <w:color w:val="000000"/>
          <w:sz w:val="30"/>
          <w:szCs w:val="30"/>
        </w:rPr>
        <w:t>份，</w:t>
      </w:r>
      <w:r>
        <w:rPr>
          <w:rFonts w:hint="eastAsia" w:ascii="仿宋_GB2312" w:hAnsi="华文仿宋" w:eastAsia="仿宋_GB2312"/>
          <w:bCs/>
          <w:sz w:val="30"/>
          <w:szCs w:val="30"/>
        </w:rPr>
        <w:t>具有同等法律效力，经双方盖章后生效。未</w:t>
      </w:r>
      <w:r>
        <w:rPr>
          <w:rFonts w:hint="eastAsia" w:ascii="仿宋_GB2312" w:hAnsi="华文仿宋" w:eastAsia="仿宋_GB2312"/>
          <w:sz w:val="30"/>
          <w:szCs w:val="30"/>
        </w:rPr>
        <w:t>经甲方书面许可，乙方不得将本合同项下权利、义务转让第三方。</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4、双方签订的附件《设备（或项目）技术协议》、《安全协议书》、《环保协议书》，作为本合同附件，与本合同具有同等的法律效力。</w:t>
      </w:r>
    </w:p>
    <w:p>
      <w:pPr>
        <w:spacing w:line="460" w:lineRule="exact"/>
        <w:ind w:firstLine="600" w:firstLineChars="200"/>
        <w:jc w:val="left"/>
        <w:rPr>
          <w:rFonts w:ascii="仿宋_GB2312" w:hAnsi="华文仿宋" w:eastAsia="仿宋_GB2312"/>
          <w:sz w:val="30"/>
          <w:szCs w:val="30"/>
        </w:rPr>
      </w:pPr>
      <w:r>
        <w:rPr>
          <w:rFonts w:hint="eastAsia" w:ascii="仿宋_GB2312" w:hAnsi="华文仿宋" w:eastAsia="仿宋_GB2312"/>
          <w:sz w:val="30"/>
          <w:szCs w:val="30"/>
        </w:rPr>
        <w:t>5、甲方确认其送达地址为：______________________________________，受送达人为：_________，联系方式为：__________________________。</w:t>
      </w:r>
    </w:p>
    <w:p>
      <w:pPr>
        <w:spacing w:line="460" w:lineRule="exact"/>
        <w:ind w:firstLine="600" w:firstLineChars="200"/>
        <w:jc w:val="left"/>
        <w:rPr>
          <w:rFonts w:ascii="仿宋_GB2312" w:hAnsi="华文仿宋" w:eastAsia="仿宋_GB2312"/>
          <w:sz w:val="30"/>
          <w:szCs w:val="30"/>
        </w:rPr>
      </w:pPr>
      <w:r>
        <w:rPr>
          <w:rFonts w:hint="eastAsia" w:ascii="仿宋_GB2312" w:hAnsi="华文仿宋" w:eastAsia="仿宋_GB2312"/>
          <w:sz w:val="30"/>
          <w:szCs w:val="30"/>
        </w:rPr>
        <w:t>乙方确认其送达地址为：______________________________________，受送达人为：_________，联系方式为：__________________________。</w:t>
      </w:r>
    </w:p>
    <w:p>
      <w:pPr>
        <w:spacing w:line="4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上述送达地址、受送达人、联系方式如有变化，请书面告知对方，否则，以本协议约定为准。</w:t>
      </w:r>
    </w:p>
    <w:p>
      <w:pPr>
        <w:spacing w:line="460" w:lineRule="exact"/>
        <w:ind w:firstLine="600" w:firstLineChars="200"/>
        <w:rPr>
          <w:rFonts w:ascii="仿宋_GB2312" w:hAnsi="华文仿宋" w:eastAsia="仿宋_GB2312"/>
          <w:sz w:val="30"/>
          <w:szCs w:val="30"/>
        </w:rPr>
      </w:pPr>
    </w:p>
    <w:p>
      <w:pPr>
        <w:spacing w:line="460" w:lineRule="exact"/>
        <w:ind w:firstLine="600" w:firstLineChars="200"/>
        <w:rPr>
          <w:rFonts w:ascii="仿宋_GB2312" w:hAnsi="华文仿宋" w:eastAsia="仿宋_GB2312"/>
          <w:sz w:val="30"/>
          <w:szCs w:val="30"/>
        </w:rPr>
      </w:pPr>
    </w:p>
    <w:p>
      <w:pPr>
        <w:spacing w:line="460" w:lineRule="exact"/>
        <w:ind w:firstLine="600" w:firstLineChars="200"/>
        <w:rPr>
          <w:rFonts w:ascii="仿宋_GB2312" w:hAnsi="华文仿宋" w:eastAsia="仿宋_GB2312"/>
          <w:sz w:val="30"/>
          <w:szCs w:val="30"/>
        </w:rPr>
      </w:pPr>
    </w:p>
    <w:p>
      <w:pPr>
        <w:spacing w:line="460" w:lineRule="exact"/>
        <w:rPr>
          <w:rFonts w:ascii="仿宋_GB2312" w:hAnsi="华文仿宋" w:eastAsia="仿宋_GB2312"/>
          <w:sz w:val="30"/>
          <w:szCs w:val="30"/>
        </w:rPr>
      </w:pP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9"/>
        <w:gridCol w:w="4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2519" w:type="pct"/>
            <w:vAlign w:val="center"/>
          </w:tcPr>
          <w:p>
            <w:pPr>
              <w:spacing w:line="460" w:lineRule="exact"/>
              <w:jc w:val="center"/>
              <w:rPr>
                <w:rFonts w:ascii="仿宋_GB2312" w:hAnsi="华文仿宋" w:eastAsia="仿宋_GB2312"/>
                <w:sz w:val="30"/>
                <w:szCs w:val="30"/>
              </w:rPr>
            </w:pPr>
            <w:r>
              <w:rPr>
                <w:rFonts w:hint="eastAsia" w:ascii="仿宋_GB2312" w:hAnsi="华文仿宋" w:eastAsia="仿宋_GB2312"/>
                <w:sz w:val="30"/>
                <w:szCs w:val="30"/>
              </w:rPr>
              <w:t>甲     方</w:t>
            </w:r>
          </w:p>
        </w:tc>
        <w:tc>
          <w:tcPr>
            <w:tcW w:w="2480" w:type="pct"/>
            <w:vAlign w:val="center"/>
          </w:tcPr>
          <w:p>
            <w:pPr>
              <w:spacing w:line="460" w:lineRule="exact"/>
              <w:jc w:val="center"/>
              <w:rPr>
                <w:rFonts w:ascii="仿宋_GB2312" w:hAnsi="华文仿宋" w:eastAsia="仿宋_GB2312"/>
                <w:sz w:val="30"/>
                <w:szCs w:val="30"/>
              </w:rPr>
            </w:pPr>
            <w:r>
              <w:rPr>
                <w:rFonts w:hint="eastAsia" w:ascii="仿宋_GB2312" w:hAnsi="华文仿宋" w:eastAsia="仿宋_GB2312"/>
                <w:sz w:val="30"/>
                <w:szCs w:val="30"/>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2519" w:type="pct"/>
            <w:vAlign w:val="center"/>
          </w:tcPr>
          <w:p>
            <w:pPr>
              <w:spacing w:line="460" w:lineRule="exact"/>
              <w:rPr>
                <w:rFonts w:ascii="仿宋_GB2312" w:hAnsi="华文仿宋" w:eastAsia="仿宋_GB2312"/>
                <w:sz w:val="30"/>
                <w:szCs w:val="30"/>
              </w:rPr>
            </w:pPr>
            <w:r>
              <w:rPr>
                <w:rFonts w:hint="eastAsia" w:ascii="仿宋_GB2312" w:hAnsi="华文仿宋" w:eastAsia="仿宋_GB2312"/>
                <w:sz w:val="30"/>
                <w:szCs w:val="30"/>
              </w:rPr>
              <w:t>单位名称：</w:t>
            </w:r>
          </w:p>
        </w:tc>
        <w:tc>
          <w:tcPr>
            <w:tcW w:w="2480" w:type="pct"/>
            <w:vAlign w:val="center"/>
          </w:tcPr>
          <w:p>
            <w:pPr>
              <w:spacing w:line="460" w:lineRule="exact"/>
              <w:ind w:firstLine="300" w:firstLineChars="100"/>
              <w:rPr>
                <w:rFonts w:ascii="仿宋_GB2312" w:hAnsi="华文仿宋" w:eastAsia="仿宋_GB2312"/>
                <w:b/>
                <w:sz w:val="30"/>
                <w:szCs w:val="30"/>
              </w:rPr>
            </w:pPr>
            <w:r>
              <w:rPr>
                <w:rFonts w:hint="eastAsia" w:ascii="仿宋_GB2312" w:hAnsi="华文仿宋" w:eastAsia="仿宋_GB2312"/>
                <w:sz w:val="30"/>
                <w:szCs w:val="30"/>
              </w:rPr>
              <w:t xml:space="preserve">单位名称： </w:t>
            </w:r>
          </w:p>
          <w:p>
            <w:pPr>
              <w:spacing w:line="460" w:lineRule="exact"/>
              <w:rPr>
                <w:rFonts w:ascii="仿宋_GB2312" w:hAnsi="华文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2519" w:type="pct"/>
            <w:vAlign w:val="center"/>
          </w:tcPr>
          <w:p>
            <w:pPr>
              <w:spacing w:line="460" w:lineRule="exact"/>
              <w:ind w:left="1623" w:hanging="1623" w:hangingChars="541"/>
              <w:rPr>
                <w:rFonts w:ascii="仿宋_GB2312" w:hAnsi="华文仿宋" w:eastAsia="仿宋_GB2312"/>
                <w:sz w:val="30"/>
                <w:szCs w:val="30"/>
              </w:rPr>
            </w:pPr>
            <w:r>
              <w:rPr>
                <w:rFonts w:hint="eastAsia" w:ascii="仿宋_GB2312" w:hAnsi="华文仿宋" w:eastAsia="仿宋_GB2312"/>
                <w:sz w:val="30"/>
                <w:szCs w:val="30"/>
              </w:rPr>
              <w:t>单位地址：</w:t>
            </w:r>
          </w:p>
          <w:p>
            <w:pPr>
              <w:spacing w:line="460" w:lineRule="exact"/>
              <w:rPr>
                <w:rFonts w:ascii="仿宋_GB2312" w:hAnsi="华文仿宋" w:eastAsia="仿宋_GB2312"/>
                <w:sz w:val="30"/>
                <w:szCs w:val="30"/>
              </w:rPr>
            </w:pPr>
          </w:p>
        </w:tc>
        <w:tc>
          <w:tcPr>
            <w:tcW w:w="2480" w:type="pct"/>
            <w:vAlign w:val="center"/>
          </w:tcPr>
          <w:p>
            <w:pPr>
              <w:spacing w:line="460" w:lineRule="exact"/>
              <w:rPr>
                <w:rFonts w:ascii="仿宋_GB2312" w:hAnsi="华文仿宋" w:eastAsia="仿宋_GB2312"/>
                <w:sz w:val="30"/>
                <w:szCs w:val="30"/>
              </w:rPr>
            </w:pPr>
            <w:r>
              <w:rPr>
                <w:rFonts w:hint="eastAsia" w:ascii="仿宋_GB2312" w:hAnsi="华文仿宋" w:eastAsia="仿宋_GB2312"/>
                <w:sz w:val="30"/>
                <w:szCs w:val="30"/>
              </w:rPr>
              <w:t xml:space="preserve">  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2519" w:type="pct"/>
            <w:vAlign w:val="center"/>
          </w:tcPr>
          <w:p>
            <w:pPr>
              <w:spacing w:line="460" w:lineRule="exact"/>
              <w:rPr>
                <w:rFonts w:ascii="仿宋_GB2312" w:hAnsi="华文仿宋" w:eastAsia="仿宋_GB2312"/>
                <w:sz w:val="30"/>
                <w:szCs w:val="30"/>
              </w:rPr>
            </w:pPr>
            <w:r>
              <w:rPr>
                <w:rFonts w:hint="eastAsia" w:ascii="仿宋_GB2312" w:hAnsi="华文仿宋" w:eastAsia="仿宋_GB2312"/>
                <w:sz w:val="30"/>
                <w:szCs w:val="30"/>
              </w:rPr>
              <w:t>授权代表：</w:t>
            </w:r>
          </w:p>
        </w:tc>
        <w:tc>
          <w:tcPr>
            <w:tcW w:w="2480" w:type="pct"/>
            <w:vAlign w:val="center"/>
          </w:tcPr>
          <w:p>
            <w:pPr>
              <w:spacing w:line="460" w:lineRule="exact"/>
              <w:rPr>
                <w:rFonts w:ascii="仿宋_GB2312" w:hAnsi="华文仿宋" w:eastAsia="仿宋_GB2312"/>
                <w:sz w:val="30"/>
                <w:szCs w:val="30"/>
              </w:rPr>
            </w:pPr>
            <w:r>
              <w:rPr>
                <w:rFonts w:hint="eastAsia" w:ascii="仿宋_GB2312" w:hAnsi="华文仿宋" w:eastAsia="仿宋_GB2312"/>
                <w:sz w:val="30"/>
                <w:szCs w:val="30"/>
              </w:rPr>
              <w:t xml:space="preserve">  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2519" w:type="pct"/>
            <w:vAlign w:val="center"/>
          </w:tcPr>
          <w:p>
            <w:pPr>
              <w:spacing w:line="460" w:lineRule="exact"/>
              <w:rPr>
                <w:rFonts w:ascii="仿宋_GB2312" w:hAnsi="华文仿宋" w:eastAsia="仿宋_GB2312"/>
                <w:sz w:val="30"/>
                <w:szCs w:val="30"/>
              </w:rPr>
            </w:pPr>
            <w:r>
              <w:rPr>
                <w:rFonts w:hint="eastAsia" w:ascii="仿宋_GB2312" w:hAnsi="华文仿宋" w:eastAsia="仿宋_GB2312"/>
                <w:sz w:val="30"/>
                <w:szCs w:val="30"/>
              </w:rPr>
              <w:t xml:space="preserve">开户银行：                     </w:t>
            </w:r>
          </w:p>
        </w:tc>
        <w:tc>
          <w:tcPr>
            <w:tcW w:w="2480" w:type="pct"/>
            <w:vAlign w:val="center"/>
          </w:tcPr>
          <w:p>
            <w:pPr>
              <w:spacing w:line="460" w:lineRule="exact"/>
              <w:ind w:left="1500" w:hanging="1500" w:hangingChars="500"/>
              <w:rPr>
                <w:rFonts w:ascii="仿宋_GB2312" w:hAnsi="华文仿宋" w:eastAsia="仿宋_GB2312"/>
                <w:sz w:val="30"/>
                <w:szCs w:val="30"/>
              </w:rPr>
            </w:pPr>
            <w:r>
              <w:rPr>
                <w:rFonts w:hint="eastAsia" w:ascii="仿宋_GB2312" w:hAnsi="华文仿宋" w:eastAsia="仿宋_GB2312"/>
                <w:sz w:val="30"/>
                <w:szCs w:val="30"/>
              </w:rPr>
              <w:t xml:space="preserve">  开户银行： </w:t>
            </w:r>
          </w:p>
          <w:p>
            <w:pPr>
              <w:spacing w:line="460" w:lineRule="exact"/>
              <w:rPr>
                <w:rFonts w:ascii="仿宋_GB2312" w:hAnsi="华文仿宋" w:eastAsia="仿宋_GB2312"/>
                <w:sz w:val="30"/>
                <w:szCs w:val="30"/>
              </w:rPr>
            </w:pPr>
          </w:p>
          <w:p>
            <w:pPr>
              <w:spacing w:line="460" w:lineRule="exact"/>
              <w:rPr>
                <w:rFonts w:ascii="仿宋_GB2312" w:hAnsi="华文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2519" w:type="pct"/>
            <w:vAlign w:val="center"/>
          </w:tcPr>
          <w:p>
            <w:pPr>
              <w:spacing w:line="460" w:lineRule="exact"/>
              <w:rPr>
                <w:rFonts w:ascii="仿宋_GB2312" w:hAnsi="华文仿宋" w:eastAsia="仿宋_GB2312"/>
                <w:sz w:val="30"/>
                <w:szCs w:val="30"/>
              </w:rPr>
            </w:pPr>
            <w:r>
              <w:rPr>
                <w:rFonts w:hint="eastAsia" w:ascii="仿宋_GB2312" w:hAnsi="华文仿宋" w:eastAsia="仿宋_GB2312"/>
                <w:sz w:val="30"/>
                <w:szCs w:val="30"/>
              </w:rPr>
              <w:t>帐号：</w:t>
            </w:r>
          </w:p>
        </w:tc>
        <w:tc>
          <w:tcPr>
            <w:tcW w:w="2480" w:type="pct"/>
            <w:vAlign w:val="center"/>
          </w:tcPr>
          <w:p>
            <w:pPr>
              <w:spacing w:line="460" w:lineRule="exact"/>
              <w:ind w:firstLine="300" w:firstLineChars="100"/>
              <w:rPr>
                <w:rFonts w:ascii="仿宋_GB2312" w:hAnsi="华文仿宋" w:eastAsia="仿宋_GB2312"/>
                <w:sz w:val="30"/>
                <w:szCs w:val="30"/>
              </w:rPr>
            </w:pPr>
            <w:r>
              <w:rPr>
                <w:rFonts w:hint="eastAsia" w:ascii="仿宋_GB2312" w:hAnsi="华文仿宋" w:eastAsia="仿宋_GB2312"/>
                <w:sz w:val="30"/>
                <w:szCs w:val="30"/>
              </w:rPr>
              <w:t xml:space="preserve">帐号： </w:t>
            </w:r>
          </w:p>
          <w:p>
            <w:pPr>
              <w:spacing w:line="460" w:lineRule="exact"/>
              <w:rPr>
                <w:rFonts w:ascii="仿宋_GB2312" w:hAnsi="华文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2519" w:type="pct"/>
            <w:vAlign w:val="center"/>
          </w:tcPr>
          <w:p>
            <w:pPr>
              <w:spacing w:line="460" w:lineRule="exact"/>
              <w:rPr>
                <w:rFonts w:ascii="仿宋_GB2312" w:hAnsi="华文仿宋" w:eastAsia="仿宋_GB2312"/>
                <w:sz w:val="30"/>
                <w:szCs w:val="30"/>
              </w:rPr>
            </w:pPr>
          </w:p>
        </w:tc>
        <w:tc>
          <w:tcPr>
            <w:tcW w:w="2480" w:type="pct"/>
            <w:vAlign w:val="center"/>
          </w:tcPr>
          <w:p>
            <w:pPr>
              <w:spacing w:line="460" w:lineRule="exact"/>
              <w:rPr>
                <w:rFonts w:ascii="仿宋_GB2312" w:hAnsi="华文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2519" w:type="pct"/>
            <w:vAlign w:val="center"/>
          </w:tcPr>
          <w:p>
            <w:pPr>
              <w:spacing w:line="460" w:lineRule="exact"/>
              <w:rPr>
                <w:rFonts w:ascii="仿宋_GB2312" w:hAnsi="华文仿宋" w:eastAsia="仿宋_GB2312"/>
                <w:sz w:val="30"/>
                <w:szCs w:val="30"/>
              </w:rPr>
            </w:pPr>
            <w:r>
              <w:rPr>
                <w:rFonts w:hint="eastAsia" w:ascii="仿宋_GB2312" w:hAnsi="华文仿宋" w:eastAsia="仿宋_GB2312"/>
                <w:sz w:val="30"/>
                <w:szCs w:val="30"/>
              </w:rPr>
              <w:t>电话：</w:t>
            </w:r>
          </w:p>
        </w:tc>
        <w:tc>
          <w:tcPr>
            <w:tcW w:w="2480" w:type="pct"/>
            <w:vAlign w:val="center"/>
          </w:tcPr>
          <w:p>
            <w:pPr>
              <w:spacing w:line="460" w:lineRule="exact"/>
              <w:rPr>
                <w:rFonts w:ascii="仿宋_GB2312" w:hAnsi="华文仿宋" w:eastAsia="仿宋_GB2312"/>
                <w:sz w:val="30"/>
                <w:szCs w:val="30"/>
              </w:rPr>
            </w:pPr>
            <w:r>
              <w:rPr>
                <w:rFonts w:hint="eastAsia" w:ascii="仿宋_GB2312" w:hAnsi="华文仿宋" w:eastAsia="仿宋_GB2312"/>
                <w:sz w:val="30"/>
                <w:szCs w:val="30"/>
              </w:rPr>
              <w:t xml:space="preserve">  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2519" w:type="pct"/>
            <w:vAlign w:val="center"/>
          </w:tcPr>
          <w:p>
            <w:pPr>
              <w:spacing w:line="460" w:lineRule="exact"/>
              <w:rPr>
                <w:rFonts w:ascii="仿宋_GB2312" w:hAnsi="华文仿宋" w:eastAsia="仿宋_GB2312"/>
                <w:sz w:val="30"/>
                <w:szCs w:val="30"/>
              </w:rPr>
            </w:pPr>
            <w:r>
              <w:rPr>
                <w:rFonts w:hint="eastAsia" w:ascii="仿宋_GB2312" w:hAnsi="华文仿宋" w:eastAsia="仿宋_GB2312"/>
                <w:sz w:val="30"/>
                <w:szCs w:val="30"/>
              </w:rPr>
              <w:t>传真：</w:t>
            </w:r>
          </w:p>
        </w:tc>
        <w:tc>
          <w:tcPr>
            <w:tcW w:w="2480" w:type="pct"/>
            <w:vAlign w:val="center"/>
          </w:tcPr>
          <w:p>
            <w:pPr>
              <w:spacing w:line="460" w:lineRule="exact"/>
              <w:rPr>
                <w:rFonts w:ascii="仿宋_GB2312" w:hAnsi="华文仿宋" w:eastAsia="仿宋_GB2312"/>
                <w:sz w:val="30"/>
                <w:szCs w:val="30"/>
              </w:rPr>
            </w:pPr>
            <w:r>
              <w:rPr>
                <w:rFonts w:hint="eastAsia" w:ascii="仿宋_GB2312" w:hAnsi="华文仿宋" w:eastAsia="仿宋_GB2312"/>
                <w:sz w:val="30"/>
                <w:szCs w:val="30"/>
              </w:rPr>
              <w:t xml:space="preserve">  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2519" w:type="pct"/>
            <w:tcBorders>
              <w:bottom w:val="single" w:color="auto" w:sz="4" w:space="0"/>
            </w:tcBorders>
            <w:vAlign w:val="center"/>
          </w:tcPr>
          <w:p>
            <w:pPr>
              <w:spacing w:line="460" w:lineRule="exact"/>
              <w:rPr>
                <w:rFonts w:ascii="仿宋_GB2312" w:hAnsi="华文仿宋" w:eastAsia="仿宋_GB2312"/>
                <w:sz w:val="30"/>
                <w:szCs w:val="30"/>
              </w:rPr>
            </w:pPr>
            <w:r>
              <w:rPr>
                <w:rFonts w:hint="eastAsia" w:ascii="仿宋_GB2312" w:hAnsi="华文仿宋" w:eastAsia="仿宋_GB2312"/>
                <w:sz w:val="30"/>
                <w:szCs w:val="30"/>
              </w:rPr>
              <w:t>邮编：</w:t>
            </w:r>
          </w:p>
        </w:tc>
        <w:tc>
          <w:tcPr>
            <w:tcW w:w="2480" w:type="pct"/>
            <w:tcBorders>
              <w:bottom w:val="single" w:color="auto" w:sz="4" w:space="0"/>
            </w:tcBorders>
            <w:vAlign w:val="center"/>
          </w:tcPr>
          <w:p>
            <w:pPr>
              <w:spacing w:line="460" w:lineRule="exact"/>
              <w:rPr>
                <w:rFonts w:ascii="仿宋_GB2312" w:hAnsi="华文仿宋" w:eastAsia="仿宋_GB2312"/>
                <w:sz w:val="30"/>
                <w:szCs w:val="30"/>
              </w:rPr>
            </w:pPr>
            <w:r>
              <w:rPr>
                <w:rFonts w:hint="eastAsia" w:ascii="仿宋_GB2312" w:hAnsi="华文仿宋" w:eastAsia="仿宋_GB2312"/>
                <w:sz w:val="30"/>
                <w:szCs w:val="30"/>
              </w:rPr>
              <w:t xml:space="preserve">  邮编：</w:t>
            </w:r>
          </w:p>
        </w:tc>
      </w:tr>
    </w:tbl>
    <w:p>
      <w:pPr>
        <w:spacing w:line="460" w:lineRule="exact"/>
        <w:rPr>
          <w:rFonts w:ascii="仿宋_GB2312" w:hAnsi="华文仿宋" w:eastAsia="仿宋_GB2312"/>
          <w:sz w:val="30"/>
          <w:szCs w:val="30"/>
        </w:rPr>
      </w:pPr>
    </w:p>
    <w:p>
      <w:pPr>
        <w:spacing w:line="360" w:lineRule="auto"/>
        <w:jc w:val="center"/>
        <w:outlineLvl w:val="0"/>
        <w:rPr>
          <w:rFonts w:ascii="仿宋_GB2312" w:eastAsia="仿宋_GB2312" w:hAnsiTheme="minorEastAsia"/>
          <w:b/>
          <w:bCs/>
          <w:sz w:val="30"/>
          <w:szCs w:val="30"/>
        </w:rPr>
      </w:pPr>
    </w:p>
    <w:p>
      <w:pPr>
        <w:spacing w:line="360" w:lineRule="auto"/>
        <w:jc w:val="center"/>
        <w:outlineLvl w:val="0"/>
        <w:rPr>
          <w:rFonts w:ascii="仿宋_GB2312" w:eastAsia="仿宋_GB2312" w:hAnsiTheme="minorEastAsia"/>
          <w:b/>
          <w:bCs/>
          <w:sz w:val="30"/>
          <w:szCs w:val="30"/>
        </w:rPr>
      </w:pPr>
    </w:p>
    <w:p>
      <w:pPr>
        <w:spacing w:line="360" w:lineRule="auto"/>
        <w:jc w:val="center"/>
        <w:outlineLvl w:val="0"/>
        <w:rPr>
          <w:rFonts w:ascii="仿宋_GB2312" w:eastAsia="仿宋_GB2312" w:hAnsiTheme="minorEastAsia"/>
          <w:b/>
          <w:bCs/>
          <w:sz w:val="30"/>
          <w:szCs w:val="30"/>
        </w:rPr>
      </w:pPr>
    </w:p>
    <w:p>
      <w:pPr>
        <w:rPr>
          <w:rFonts w:ascii="仿宋_GB2312" w:eastAsia="仿宋_GB2312" w:hAnsiTheme="minorEastAsia"/>
          <w:sz w:val="30"/>
          <w:szCs w:val="30"/>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F3012"/>
    <w:multiLevelType w:val="singleLevel"/>
    <w:tmpl w:val="C2FF3012"/>
    <w:lvl w:ilvl="0" w:tentative="0">
      <w:start w:val="1"/>
      <w:numFmt w:val="decimal"/>
      <w:suff w:val="nothing"/>
      <w:lvlText w:val="%1．"/>
      <w:lvlJc w:val="left"/>
      <w:pPr>
        <w:ind w:left="-600" w:firstLine="400"/>
      </w:pPr>
      <w:rPr>
        <w:rFonts w:hint="default"/>
      </w:rPr>
    </w:lvl>
  </w:abstractNum>
  <w:abstractNum w:abstractNumId="1">
    <w:nsid w:val="2D6514A9"/>
    <w:multiLevelType w:val="singleLevel"/>
    <w:tmpl w:val="2D6514A9"/>
    <w:lvl w:ilvl="0" w:tentative="0">
      <w:start w:val="1"/>
      <w:numFmt w:val="chineseCounting"/>
      <w:suff w:val="nothing"/>
      <w:lvlText w:val="%1、"/>
      <w:lvlJc w:val="left"/>
      <w:pPr>
        <w:ind w:left="-420" w:firstLine="420"/>
      </w:pPr>
      <w:rPr>
        <w:rFonts w:hint="eastAsia"/>
        <w:lang w:val="en-US"/>
      </w:rPr>
    </w:lvl>
  </w:abstractNum>
  <w:abstractNum w:abstractNumId="2">
    <w:nsid w:val="5599FEA6"/>
    <w:multiLevelType w:val="singleLevel"/>
    <w:tmpl w:val="5599FEA6"/>
    <w:lvl w:ilvl="0" w:tentative="0">
      <w:start w:val="1"/>
      <w:numFmt w:val="decimal"/>
      <w:suff w:val="nothing"/>
      <w:lvlText w:val="%1）"/>
      <w:lvlJc w:val="left"/>
    </w:lvl>
  </w:abstractNum>
  <w:abstractNum w:abstractNumId="3">
    <w:nsid w:val="6C7A4304"/>
    <w:multiLevelType w:val="multilevel"/>
    <w:tmpl w:val="6C7A4304"/>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ZmMzZmExM2VlZjkwMTE0YjQ0NTg2ZTlkZTE4NzAifQ=="/>
  </w:docVars>
  <w:rsids>
    <w:rsidRoot w:val="003A308F"/>
    <w:rsid w:val="00000355"/>
    <w:rsid w:val="00011C9C"/>
    <w:rsid w:val="0002010D"/>
    <w:rsid w:val="00027E65"/>
    <w:rsid w:val="00030AA6"/>
    <w:rsid w:val="00040B16"/>
    <w:rsid w:val="00042B3F"/>
    <w:rsid w:val="000440FB"/>
    <w:rsid w:val="00070C82"/>
    <w:rsid w:val="000729D3"/>
    <w:rsid w:val="000845B6"/>
    <w:rsid w:val="00086847"/>
    <w:rsid w:val="00092D68"/>
    <w:rsid w:val="000A06A0"/>
    <w:rsid w:val="000A3D3E"/>
    <w:rsid w:val="000C1AA5"/>
    <w:rsid w:val="000C2F5E"/>
    <w:rsid w:val="00100267"/>
    <w:rsid w:val="0011032D"/>
    <w:rsid w:val="001122CB"/>
    <w:rsid w:val="001253D7"/>
    <w:rsid w:val="00127673"/>
    <w:rsid w:val="001764FB"/>
    <w:rsid w:val="00180E74"/>
    <w:rsid w:val="001818C9"/>
    <w:rsid w:val="00182EFC"/>
    <w:rsid w:val="001908D9"/>
    <w:rsid w:val="001A50FE"/>
    <w:rsid w:val="001C43CC"/>
    <w:rsid w:val="001D0BE9"/>
    <w:rsid w:val="001D621D"/>
    <w:rsid w:val="001D76D9"/>
    <w:rsid w:val="001E1F00"/>
    <w:rsid w:val="001E676C"/>
    <w:rsid w:val="001F1023"/>
    <w:rsid w:val="00200F7D"/>
    <w:rsid w:val="00201DEF"/>
    <w:rsid w:val="002026F3"/>
    <w:rsid w:val="002047C4"/>
    <w:rsid w:val="00207FF7"/>
    <w:rsid w:val="00224507"/>
    <w:rsid w:val="00226437"/>
    <w:rsid w:val="00237540"/>
    <w:rsid w:val="00242AE3"/>
    <w:rsid w:val="00243522"/>
    <w:rsid w:val="00261390"/>
    <w:rsid w:val="00276292"/>
    <w:rsid w:val="00297F81"/>
    <w:rsid w:val="002A050F"/>
    <w:rsid w:val="002A74E5"/>
    <w:rsid w:val="002B6BDC"/>
    <w:rsid w:val="002E5CC2"/>
    <w:rsid w:val="002F1856"/>
    <w:rsid w:val="0030255F"/>
    <w:rsid w:val="00302621"/>
    <w:rsid w:val="00304EFB"/>
    <w:rsid w:val="00310752"/>
    <w:rsid w:val="00330EE3"/>
    <w:rsid w:val="003710B8"/>
    <w:rsid w:val="00383C40"/>
    <w:rsid w:val="003A308F"/>
    <w:rsid w:val="003A7303"/>
    <w:rsid w:val="003B1708"/>
    <w:rsid w:val="003B4FD9"/>
    <w:rsid w:val="003D597A"/>
    <w:rsid w:val="003E1C27"/>
    <w:rsid w:val="0043316E"/>
    <w:rsid w:val="00443829"/>
    <w:rsid w:val="00450350"/>
    <w:rsid w:val="00472605"/>
    <w:rsid w:val="00474260"/>
    <w:rsid w:val="00485E1A"/>
    <w:rsid w:val="00496BE0"/>
    <w:rsid w:val="004A4ADA"/>
    <w:rsid w:val="004C18C1"/>
    <w:rsid w:val="004D54EE"/>
    <w:rsid w:val="004F29CC"/>
    <w:rsid w:val="005124CD"/>
    <w:rsid w:val="00512D11"/>
    <w:rsid w:val="0052728A"/>
    <w:rsid w:val="00531340"/>
    <w:rsid w:val="00535258"/>
    <w:rsid w:val="00551157"/>
    <w:rsid w:val="00553D1F"/>
    <w:rsid w:val="005924C0"/>
    <w:rsid w:val="005A6F14"/>
    <w:rsid w:val="005B6120"/>
    <w:rsid w:val="005C3FCB"/>
    <w:rsid w:val="005D05F0"/>
    <w:rsid w:val="005E6040"/>
    <w:rsid w:val="005F1B7B"/>
    <w:rsid w:val="005F7B84"/>
    <w:rsid w:val="00622F06"/>
    <w:rsid w:val="0062479C"/>
    <w:rsid w:val="00640B66"/>
    <w:rsid w:val="0066025A"/>
    <w:rsid w:val="00663C2F"/>
    <w:rsid w:val="00667A5A"/>
    <w:rsid w:val="00670681"/>
    <w:rsid w:val="006907E5"/>
    <w:rsid w:val="006A1758"/>
    <w:rsid w:val="006C1336"/>
    <w:rsid w:val="006D2CBF"/>
    <w:rsid w:val="006D3B50"/>
    <w:rsid w:val="006E6A59"/>
    <w:rsid w:val="006F1094"/>
    <w:rsid w:val="00704C4B"/>
    <w:rsid w:val="00724E44"/>
    <w:rsid w:val="007424C4"/>
    <w:rsid w:val="00750D93"/>
    <w:rsid w:val="00755FED"/>
    <w:rsid w:val="00776A73"/>
    <w:rsid w:val="007A495F"/>
    <w:rsid w:val="007B2AAB"/>
    <w:rsid w:val="007B67FB"/>
    <w:rsid w:val="007D5D34"/>
    <w:rsid w:val="007E6A8A"/>
    <w:rsid w:val="007E7489"/>
    <w:rsid w:val="007F1F73"/>
    <w:rsid w:val="00815004"/>
    <w:rsid w:val="00820E6A"/>
    <w:rsid w:val="00830B16"/>
    <w:rsid w:val="00836D1C"/>
    <w:rsid w:val="00847DA1"/>
    <w:rsid w:val="00857F58"/>
    <w:rsid w:val="00862DEB"/>
    <w:rsid w:val="00873699"/>
    <w:rsid w:val="00873E74"/>
    <w:rsid w:val="00876D0C"/>
    <w:rsid w:val="00880271"/>
    <w:rsid w:val="00886590"/>
    <w:rsid w:val="00890FCA"/>
    <w:rsid w:val="008941FC"/>
    <w:rsid w:val="008A61CE"/>
    <w:rsid w:val="008F6174"/>
    <w:rsid w:val="00903DFC"/>
    <w:rsid w:val="009105C9"/>
    <w:rsid w:val="009136F4"/>
    <w:rsid w:val="00926548"/>
    <w:rsid w:val="00926F78"/>
    <w:rsid w:val="00930D6D"/>
    <w:rsid w:val="00943EB3"/>
    <w:rsid w:val="00964BCC"/>
    <w:rsid w:val="00974B3E"/>
    <w:rsid w:val="0097734A"/>
    <w:rsid w:val="009847DA"/>
    <w:rsid w:val="009942D4"/>
    <w:rsid w:val="00995A1E"/>
    <w:rsid w:val="009A5DF4"/>
    <w:rsid w:val="009A6EE9"/>
    <w:rsid w:val="009B32DA"/>
    <w:rsid w:val="009D3FFE"/>
    <w:rsid w:val="00A059C5"/>
    <w:rsid w:val="00A26E08"/>
    <w:rsid w:val="00A406B4"/>
    <w:rsid w:val="00A45E41"/>
    <w:rsid w:val="00A46072"/>
    <w:rsid w:val="00A52CB6"/>
    <w:rsid w:val="00A54B08"/>
    <w:rsid w:val="00A55E0D"/>
    <w:rsid w:val="00A6508B"/>
    <w:rsid w:val="00A7062D"/>
    <w:rsid w:val="00A904C5"/>
    <w:rsid w:val="00A975E3"/>
    <w:rsid w:val="00AA3292"/>
    <w:rsid w:val="00AA60D8"/>
    <w:rsid w:val="00AB0ED6"/>
    <w:rsid w:val="00AB53AC"/>
    <w:rsid w:val="00AC028C"/>
    <w:rsid w:val="00AC52CA"/>
    <w:rsid w:val="00AC5C24"/>
    <w:rsid w:val="00AF3930"/>
    <w:rsid w:val="00AF4293"/>
    <w:rsid w:val="00AF62CA"/>
    <w:rsid w:val="00B15D1D"/>
    <w:rsid w:val="00B1708C"/>
    <w:rsid w:val="00B17685"/>
    <w:rsid w:val="00B300A4"/>
    <w:rsid w:val="00B3186C"/>
    <w:rsid w:val="00B4719D"/>
    <w:rsid w:val="00B53F26"/>
    <w:rsid w:val="00B604F3"/>
    <w:rsid w:val="00B73E37"/>
    <w:rsid w:val="00B7677E"/>
    <w:rsid w:val="00BA6619"/>
    <w:rsid w:val="00BB6DA6"/>
    <w:rsid w:val="00BC3D4B"/>
    <w:rsid w:val="00BD03CD"/>
    <w:rsid w:val="00BF7184"/>
    <w:rsid w:val="00C13E93"/>
    <w:rsid w:val="00C17FF8"/>
    <w:rsid w:val="00C27930"/>
    <w:rsid w:val="00C2797C"/>
    <w:rsid w:val="00C33983"/>
    <w:rsid w:val="00C46A2B"/>
    <w:rsid w:val="00C46C57"/>
    <w:rsid w:val="00C500E6"/>
    <w:rsid w:val="00C50E04"/>
    <w:rsid w:val="00C51193"/>
    <w:rsid w:val="00C53EE6"/>
    <w:rsid w:val="00C73604"/>
    <w:rsid w:val="00C82FAE"/>
    <w:rsid w:val="00C90CF4"/>
    <w:rsid w:val="00C94C4B"/>
    <w:rsid w:val="00CA18F9"/>
    <w:rsid w:val="00CB6C8C"/>
    <w:rsid w:val="00CE5A58"/>
    <w:rsid w:val="00CF6798"/>
    <w:rsid w:val="00D00AA4"/>
    <w:rsid w:val="00D015AD"/>
    <w:rsid w:val="00D11642"/>
    <w:rsid w:val="00D2289D"/>
    <w:rsid w:val="00D25875"/>
    <w:rsid w:val="00D351EA"/>
    <w:rsid w:val="00D377B3"/>
    <w:rsid w:val="00D40071"/>
    <w:rsid w:val="00D63948"/>
    <w:rsid w:val="00D753BD"/>
    <w:rsid w:val="00D76D30"/>
    <w:rsid w:val="00D77AEA"/>
    <w:rsid w:val="00D85CC9"/>
    <w:rsid w:val="00D9327B"/>
    <w:rsid w:val="00DB0096"/>
    <w:rsid w:val="00DC74A8"/>
    <w:rsid w:val="00DE6D68"/>
    <w:rsid w:val="00E02BEC"/>
    <w:rsid w:val="00E03167"/>
    <w:rsid w:val="00E248DD"/>
    <w:rsid w:val="00E25025"/>
    <w:rsid w:val="00E3493F"/>
    <w:rsid w:val="00E5002A"/>
    <w:rsid w:val="00E831CB"/>
    <w:rsid w:val="00E865E6"/>
    <w:rsid w:val="00E93E4B"/>
    <w:rsid w:val="00EA6E09"/>
    <w:rsid w:val="00EB3086"/>
    <w:rsid w:val="00EB377E"/>
    <w:rsid w:val="00EB3F60"/>
    <w:rsid w:val="00EC6DE3"/>
    <w:rsid w:val="00ED52DE"/>
    <w:rsid w:val="00EE48F4"/>
    <w:rsid w:val="00EF06AD"/>
    <w:rsid w:val="00EF3FF1"/>
    <w:rsid w:val="00EF75E8"/>
    <w:rsid w:val="00F03888"/>
    <w:rsid w:val="00F07E50"/>
    <w:rsid w:val="00F116BF"/>
    <w:rsid w:val="00F22510"/>
    <w:rsid w:val="00F47BF0"/>
    <w:rsid w:val="00F50805"/>
    <w:rsid w:val="00F615DF"/>
    <w:rsid w:val="00F741E3"/>
    <w:rsid w:val="00F76614"/>
    <w:rsid w:val="00F77CE6"/>
    <w:rsid w:val="00F87FAD"/>
    <w:rsid w:val="00F919FE"/>
    <w:rsid w:val="00F9229D"/>
    <w:rsid w:val="00FA6522"/>
    <w:rsid w:val="00FA7BE9"/>
    <w:rsid w:val="00FC5AB4"/>
    <w:rsid w:val="00FF1909"/>
    <w:rsid w:val="00FF667C"/>
    <w:rsid w:val="014F3B43"/>
    <w:rsid w:val="022316B4"/>
    <w:rsid w:val="053A2F13"/>
    <w:rsid w:val="06A00D0C"/>
    <w:rsid w:val="080B1EA9"/>
    <w:rsid w:val="09354FEF"/>
    <w:rsid w:val="0B61144B"/>
    <w:rsid w:val="0D785FF3"/>
    <w:rsid w:val="106C24FC"/>
    <w:rsid w:val="10770888"/>
    <w:rsid w:val="10AC5360"/>
    <w:rsid w:val="10CD01F2"/>
    <w:rsid w:val="143440E5"/>
    <w:rsid w:val="1E9527F1"/>
    <w:rsid w:val="22821ECB"/>
    <w:rsid w:val="2461564E"/>
    <w:rsid w:val="2F215F70"/>
    <w:rsid w:val="317A2722"/>
    <w:rsid w:val="323D1696"/>
    <w:rsid w:val="37973E86"/>
    <w:rsid w:val="397F0B2E"/>
    <w:rsid w:val="40662D75"/>
    <w:rsid w:val="415E2213"/>
    <w:rsid w:val="41E4489C"/>
    <w:rsid w:val="42A21A25"/>
    <w:rsid w:val="45D43A08"/>
    <w:rsid w:val="4ADD058E"/>
    <w:rsid w:val="4D925415"/>
    <w:rsid w:val="4E071F88"/>
    <w:rsid w:val="4E8D71D8"/>
    <w:rsid w:val="56CE3C58"/>
    <w:rsid w:val="5F154CD5"/>
    <w:rsid w:val="63811C42"/>
    <w:rsid w:val="643C35EE"/>
    <w:rsid w:val="66E9614B"/>
    <w:rsid w:val="694654FC"/>
    <w:rsid w:val="69790549"/>
    <w:rsid w:val="6E4A24D7"/>
    <w:rsid w:val="71200CF4"/>
    <w:rsid w:val="71E60A2F"/>
    <w:rsid w:val="72060B3B"/>
    <w:rsid w:val="75297B16"/>
    <w:rsid w:val="7B1564D5"/>
    <w:rsid w:val="7BDD5F75"/>
    <w:rsid w:val="7C717485"/>
    <w:rsid w:val="7F4E43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6"/>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49"/>
    <w:qFormat/>
    <w:uiPriority w:val="0"/>
    <w:rPr>
      <w:rFonts w:ascii="宋体" w:hAnsi="Courier New" w:eastAsia="宋体" w:cs="Times New Roman"/>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pPr>
    <w:rPr>
      <w:rFonts w:ascii="Calibri" w:hAnsi="Calibri" w:eastAsia="宋体" w:cs="宋体"/>
      <w:szCs w:val="24"/>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14">
    <w:name w:val="页脚 Char"/>
    <w:basedOn w:val="11"/>
    <w:link w:val="6"/>
    <w:qFormat/>
    <w:uiPriority w:val="99"/>
    <w:rPr>
      <w:sz w:val="18"/>
      <w:szCs w:val="18"/>
    </w:rPr>
  </w:style>
  <w:style w:type="character" w:customStyle="1" w:styleId="15">
    <w:name w:val="页眉 Char"/>
    <w:basedOn w:val="11"/>
    <w:link w:val="7"/>
    <w:qFormat/>
    <w:uiPriority w:val="99"/>
    <w:rPr>
      <w:sz w:val="18"/>
      <w:szCs w:val="18"/>
    </w:rPr>
  </w:style>
  <w:style w:type="paragraph" w:customStyle="1" w:styleId="1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9">
    <w:name w:val="font6"/>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20">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4">
    <w:name w:val="xl6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7">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8">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0">
    <w:name w:val="xl85"/>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41">
    <w:name w:val="xl8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styleId="43">
    <w:name w:val="List Paragraph"/>
    <w:basedOn w:val="1"/>
    <w:link w:val="44"/>
    <w:qFormat/>
    <w:uiPriority w:val="0"/>
    <w:pPr>
      <w:ind w:firstLine="420" w:firstLineChars="200"/>
    </w:pPr>
    <w:rPr>
      <w:rFonts w:ascii="Calibri" w:hAnsi="Calibri" w:eastAsia="宋体" w:cs="Times New Roman"/>
      <w:szCs w:val="24"/>
    </w:rPr>
  </w:style>
  <w:style w:type="character" w:customStyle="1" w:styleId="44">
    <w:name w:val="列出段落 Char"/>
    <w:link w:val="43"/>
    <w:qFormat/>
    <w:uiPriority w:val="0"/>
    <w:rPr>
      <w:rFonts w:ascii="Calibri" w:hAnsi="Calibri" w:eastAsia="宋体" w:cs="Times New Roman"/>
      <w:szCs w:val="24"/>
    </w:rPr>
  </w:style>
  <w:style w:type="character" w:customStyle="1" w:styleId="45">
    <w:name w:val="标题 1 Char"/>
    <w:basedOn w:val="11"/>
    <w:link w:val="2"/>
    <w:qFormat/>
    <w:uiPriority w:val="0"/>
    <w:rPr>
      <w:rFonts w:asciiTheme="minorHAnsi" w:hAnsiTheme="minorHAnsi" w:eastAsiaTheme="minorEastAsia" w:cstheme="minorBidi"/>
      <w:b/>
      <w:bCs/>
      <w:kern w:val="44"/>
      <w:sz w:val="44"/>
      <w:szCs w:val="44"/>
    </w:rPr>
  </w:style>
  <w:style w:type="character" w:customStyle="1" w:styleId="46">
    <w:name w:val="标题 3 Char"/>
    <w:basedOn w:val="11"/>
    <w:link w:val="4"/>
    <w:semiHidden/>
    <w:qFormat/>
    <w:uiPriority w:val="9"/>
    <w:rPr>
      <w:rFonts w:ascii="宋体" w:hAnsi="宋体"/>
      <w:b/>
      <w:bCs/>
      <w:sz w:val="27"/>
      <w:szCs w:val="27"/>
    </w:rPr>
  </w:style>
  <w:style w:type="character" w:customStyle="1" w:styleId="47">
    <w:name w:val="font61"/>
    <w:basedOn w:val="11"/>
    <w:qFormat/>
    <w:uiPriority w:val="0"/>
    <w:rPr>
      <w:rFonts w:hint="eastAsia" w:ascii="宋体" w:hAnsi="宋体" w:eastAsia="宋体" w:cs="宋体"/>
      <w:color w:val="000000"/>
      <w:sz w:val="24"/>
      <w:szCs w:val="24"/>
      <w:u w:val="none"/>
    </w:rPr>
  </w:style>
  <w:style w:type="character" w:customStyle="1" w:styleId="48">
    <w:name w:val="font51"/>
    <w:basedOn w:val="11"/>
    <w:qFormat/>
    <w:uiPriority w:val="0"/>
    <w:rPr>
      <w:rFonts w:hint="eastAsia" w:ascii="宋体" w:hAnsi="宋体" w:eastAsia="宋体" w:cs="宋体"/>
      <w:color w:val="000000"/>
      <w:sz w:val="24"/>
      <w:szCs w:val="24"/>
      <w:u w:val="none"/>
    </w:rPr>
  </w:style>
  <w:style w:type="character" w:customStyle="1" w:styleId="49">
    <w:name w:val="纯文本 Char"/>
    <w:basedOn w:val="11"/>
    <w:link w:val="5"/>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300E7-A1E8-40E7-8A2F-6E0729F3FCC8}">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6365</Words>
  <Characters>6753</Characters>
  <Lines>63</Lines>
  <Paragraphs>17</Paragraphs>
  <TotalTime>5</TotalTime>
  <ScaleCrop>false</ScaleCrop>
  <LinksUpToDate>false</LinksUpToDate>
  <CharactersWithSpaces>7069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2022-04-25T10:34:00Z</dcterms:created>
  <dc:creator>Windows 用户</dc:creator>
  <cp:lastModifiedBy>COFCO\liuwei1.th</cp:lastModifiedBy>
  <dcterms:modified xsi:type="dcterms:W3CDTF">2023-06-06T09:55:45Z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C789A4AF0F334A728024C9CF99742974</vt:lpwstr>
  </property>
</Properties>
</file>