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Toc271905052"/>
      <w:bookmarkStart w:id="1" w:name="_Toc152045512"/>
      <w:bookmarkStart w:id="2" w:name="_Toc144974480"/>
      <w:bookmarkStart w:id="3" w:name="_Toc152042288"/>
      <w:bookmarkStart w:id="4" w:name="_Toc18564"/>
      <w:r>
        <w:rPr>
          <w:rFonts w:hint="eastAsia" w:ascii="黑体" w:hAnsi="黑体" w:eastAsia="黑体"/>
          <w:sz w:val="36"/>
          <w:szCs w:val="36"/>
        </w:rPr>
        <w:t>四方糖业颗粒粕半自动包装秤项目采购文件</w:t>
      </w:r>
    </w:p>
    <w:p>
      <w:pPr>
        <w:pStyle w:val="8"/>
        <w:jc w:val="left"/>
      </w:pPr>
      <w:r>
        <w:t>1</w:t>
      </w:r>
      <w:r>
        <w:rPr>
          <w:rFonts w:hint="eastAsia"/>
        </w:rPr>
        <w:t>、</w:t>
      </w:r>
      <w:bookmarkEnd w:id="0"/>
      <w:bookmarkEnd w:id="1"/>
      <w:bookmarkEnd w:id="2"/>
      <w:bookmarkEnd w:id="3"/>
      <w:bookmarkEnd w:id="4"/>
      <w:r>
        <w:rPr>
          <w:rFonts w:hint="eastAsia"/>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本项目已获批准建设，项目业主为新疆四方实业股份有限糖业分公司，项目已具备在EPS采购条件，邀请合格的投标单位参加项目投标。</w:t>
      </w:r>
    </w:p>
    <w:p>
      <w:pPr>
        <w:pStyle w:val="8"/>
        <w:jc w:val="left"/>
      </w:pPr>
      <w:r>
        <w:t>2</w:t>
      </w:r>
      <w:r>
        <w:rPr>
          <w:rFonts w:hint="eastAsia"/>
        </w:rPr>
        <w:t>、资质要求：</w:t>
      </w:r>
    </w:p>
    <w:p>
      <w:pPr>
        <w:jc w:val="left"/>
        <w:rPr>
          <w:rFonts w:ascii="华文仿宋" w:hAnsi="华文仿宋" w:eastAsia="华文仿宋"/>
          <w:sz w:val="28"/>
          <w:szCs w:val="28"/>
        </w:rPr>
      </w:pPr>
      <w:r>
        <w:rPr>
          <w:rFonts w:hint="eastAsia" w:ascii="华文仿宋" w:hAnsi="华文仿宋" w:eastAsia="华文仿宋"/>
          <w:sz w:val="28"/>
          <w:szCs w:val="28"/>
        </w:rPr>
        <w:t>本次采购要求投标人须具备以下资质及业绩，并在人员、设备、资金等方面具有相应的施工能力。</w:t>
      </w:r>
    </w:p>
    <w:p>
      <w:pPr>
        <w:jc w:val="left"/>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rPr>
        <w:tab/>
      </w:r>
      <w:r>
        <w:rPr>
          <w:rFonts w:hint="eastAsia" w:ascii="华文仿宋" w:hAnsi="华文仿宋" w:eastAsia="华文仿宋"/>
          <w:sz w:val="28"/>
          <w:szCs w:val="28"/>
        </w:rPr>
        <w:t>投标人应遵守《中华人民共和国招标投标法》及其它有关的中国法律和法规；</w:t>
      </w:r>
    </w:p>
    <w:p>
      <w:pPr>
        <w:jc w:val="left"/>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sz w:val="28"/>
          <w:szCs w:val="28"/>
        </w:rPr>
        <w:tab/>
      </w:r>
      <w:r>
        <w:rPr>
          <w:rFonts w:hint="eastAsia" w:ascii="华文仿宋" w:hAnsi="华文仿宋" w:eastAsia="华文仿宋"/>
          <w:sz w:val="28"/>
          <w:szCs w:val="28"/>
        </w:rPr>
        <w:t>具备合格投标人资格的公司不能将其资格授予下属公司使用参与投标，本次招标不允许联合体参与投标；</w:t>
      </w:r>
    </w:p>
    <w:p>
      <w:pPr>
        <w:jc w:val="left"/>
        <w:rPr>
          <w:rFonts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sz w:val="28"/>
          <w:szCs w:val="28"/>
        </w:rPr>
        <w:tab/>
      </w:r>
      <w:r>
        <w:rPr>
          <w:rFonts w:hint="eastAsia" w:ascii="华文仿宋" w:hAnsi="华文仿宋" w:eastAsia="华文仿宋"/>
          <w:sz w:val="28"/>
          <w:szCs w:val="28"/>
        </w:rPr>
        <w:t>在中国境内注册的独立法人，具有独立法人资格，具有有效的营业执照；</w:t>
      </w:r>
    </w:p>
    <w:p>
      <w:pPr>
        <w:jc w:val="left"/>
        <w:rPr>
          <w:rFonts w:ascii="华文仿宋" w:hAnsi="华文仿宋" w:eastAsia="华文仿宋"/>
          <w:sz w:val="28"/>
          <w:szCs w:val="28"/>
        </w:rPr>
      </w:pPr>
      <w:r>
        <w:rPr>
          <w:rFonts w:hint="eastAsia" w:ascii="华文仿宋" w:hAnsi="华文仿宋" w:eastAsia="华文仿宋"/>
          <w:sz w:val="28"/>
          <w:szCs w:val="28"/>
        </w:rPr>
        <w:t>4)</w:t>
      </w:r>
      <w:r>
        <w:rPr>
          <w:rFonts w:hint="eastAsia" w:ascii="华文仿宋" w:hAnsi="华文仿宋" w:eastAsia="华文仿宋"/>
          <w:sz w:val="28"/>
          <w:szCs w:val="28"/>
        </w:rPr>
        <w:tab/>
      </w:r>
      <w:r>
        <w:rPr>
          <w:rFonts w:hint="eastAsia" w:ascii="华文仿宋" w:hAnsi="华文仿宋" w:eastAsia="华文仿宋"/>
          <w:sz w:val="28"/>
          <w:szCs w:val="28"/>
        </w:rPr>
        <w:t>没有处于被责令停业，投标资格被取消，财产被接管、冻结，破产状态；</w:t>
      </w:r>
    </w:p>
    <w:p>
      <w:pPr>
        <w:jc w:val="left"/>
        <w:rPr>
          <w:rFonts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sz w:val="28"/>
          <w:szCs w:val="28"/>
        </w:rPr>
        <w:tab/>
      </w:r>
      <w:r>
        <w:rPr>
          <w:rFonts w:hint="eastAsia" w:ascii="华文仿宋" w:hAnsi="华文仿宋" w:eastAsia="华文仿宋"/>
          <w:sz w:val="28"/>
          <w:szCs w:val="28"/>
        </w:rPr>
        <w:t>最近三年内没有骗取中标和严重违约及重大工程质量和安全问题；</w:t>
      </w:r>
    </w:p>
    <w:p>
      <w:pPr>
        <w:jc w:val="left"/>
        <w:rPr>
          <w:rFonts w:ascii="华文仿宋" w:hAnsi="华文仿宋" w:eastAsia="华文仿宋"/>
          <w:sz w:val="28"/>
          <w:szCs w:val="28"/>
        </w:rPr>
      </w:pPr>
      <w:r>
        <w:rPr>
          <w:rFonts w:hint="eastAsia" w:ascii="华文仿宋" w:hAnsi="华文仿宋" w:eastAsia="华文仿宋"/>
          <w:sz w:val="28"/>
          <w:szCs w:val="28"/>
        </w:rPr>
        <w:t>6)</w:t>
      </w:r>
      <w:r>
        <w:rPr>
          <w:rFonts w:hint="eastAsia" w:ascii="华文仿宋" w:hAnsi="华文仿宋" w:eastAsia="华文仿宋"/>
          <w:sz w:val="28"/>
          <w:szCs w:val="28"/>
        </w:rPr>
        <w:tab/>
      </w:r>
      <w:r>
        <w:rPr>
          <w:rFonts w:hint="eastAsia" w:ascii="华文仿宋" w:hAnsi="华文仿宋" w:eastAsia="华文仿宋"/>
          <w:sz w:val="28"/>
          <w:szCs w:val="28"/>
        </w:rPr>
        <w:t>具有起重设备制造、维修、安装施工专业资质</w:t>
      </w:r>
    </w:p>
    <w:p>
      <w:pPr>
        <w:jc w:val="left"/>
        <w:rPr>
          <w:rFonts w:ascii="华文仿宋" w:hAnsi="华文仿宋" w:eastAsia="华文仿宋"/>
          <w:sz w:val="28"/>
          <w:szCs w:val="28"/>
        </w:rPr>
      </w:pPr>
      <w:r>
        <w:rPr>
          <w:rFonts w:hint="eastAsia" w:ascii="华文仿宋" w:hAnsi="华文仿宋" w:eastAsia="华文仿宋"/>
          <w:sz w:val="28"/>
          <w:szCs w:val="28"/>
        </w:rPr>
        <w:t>7)</w:t>
      </w:r>
      <w:r>
        <w:rPr>
          <w:rFonts w:hint="eastAsia" w:ascii="华文仿宋" w:hAnsi="华文仿宋" w:eastAsia="华文仿宋"/>
          <w:sz w:val="28"/>
          <w:szCs w:val="28"/>
        </w:rPr>
        <w:tab/>
      </w:r>
      <w:r>
        <w:rPr>
          <w:rFonts w:hint="eastAsia" w:ascii="华文仿宋" w:hAnsi="华文仿宋" w:eastAsia="华文仿宋"/>
          <w:sz w:val="28"/>
          <w:szCs w:val="28"/>
        </w:rPr>
        <w:t>投标人应具有类似工程项目业绩且信誉良好。</w:t>
      </w:r>
    </w:p>
    <w:p>
      <w:pPr>
        <w:jc w:val="left"/>
        <w:rPr>
          <w:rFonts w:ascii="华文仿宋" w:hAnsi="华文仿宋" w:eastAsia="华文仿宋"/>
          <w:sz w:val="28"/>
          <w:szCs w:val="28"/>
        </w:rPr>
      </w:pPr>
      <w:r>
        <w:rPr>
          <w:rFonts w:hint="eastAsia" w:ascii="华文仿宋" w:hAnsi="华文仿宋" w:eastAsia="华文仿宋"/>
          <w:sz w:val="28"/>
          <w:szCs w:val="28"/>
        </w:rPr>
        <w:t>8) 法定代表人为同一个人的两个及两个以上法人，母公司、全资子公司及其控股公司，都不得同时投标。</w:t>
      </w:r>
    </w:p>
    <w:p>
      <w:pPr>
        <w:jc w:val="left"/>
        <w:rPr>
          <w:rFonts w:ascii="华文仿宋" w:hAnsi="华文仿宋" w:eastAsia="华文仿宋"/>
          <w:sz w:val="28"/>
          <w:szCs w:val="28"/>
        </w:rPr>
      </w:pPr>
      <w:r>
        <w:rPr>
          <w:rFonts w:hint="eastAsia" w:ascii="华文仿宋" w:hAnsi="华文仿宋" w:eastAsia="华文仿宋"/>
          <w:sz w:val="28"/>
          <w:szCs w:val="28"/>
        </w:rPr>
        <w:t>9）上传系统要求的廉洁承诺书及质量承诺书及其他资质文件。</w:t>
      </w:r>
    </w:p>
    <w:p>
      <w:pPr>
        <w:pStyle w:val="8"/>
        <w:jc w:val="left"/>
      </w:pPr>
      <w:r>
        <w:t>3</w:t>
      </w:r>
      <w:r>
        <w:rPr>
          <w:rFonts w:hint="eastAsia"/>
        </w:rPr>
        <w:t>、项目概况与招标范围</w:t>
      </w:r>
    </w:p>
    <w:p>
      <w:pPr>
        <w:spacing w:line="360" w:lineRule="auto"/>
        <w:ind w:firstLine="560" w:firstLineChars="200"/>
        <w:rPr>
          <w:rFonts w:ascii="华文仿宋" w:hAnsi="华文仿宋" w:eastAsia="华文仿宋" w:cs="宋体"/>
          <w:color w:val="000000"/>
          <w:sz w:val="28"/>
          <w:szCs w:val="28"/>
        </w:rPr>
      </w:pPr>
      <w:r>
        <w:rPr>
          <w:rFonts w:ascii="华文仿宋" w:hAnsi="华文仿宋" w:eastAsia="华文仿宋"/>
          <w:color w:val="000000"/>
          <w:sz w:val="28"/>
          <w:szCs w:val="28"/>
        </w:rPr>
        <w:t>3.1</w:t>
      </w:r>
      <w:r>
        <w:rPr>
          <w:rFonts w:hint="eastAsia" w:ascii="华文仿宋" w:hAnsi="华文仿宋" w:eastAsia="华文仿宋"/>
          <w:color w:val="000000"/>
          <w:sz w:val="28"/>
          <w:szCs w:val="28"/>
        </w:rPr>
        <w:t>项目名称</w:t>
      </w:r>
      <w:r>
        <w:rPr>
          <w:rFonts w:hint="eastAsia" w:ascii="华文仿宋" w:hAnsi="华文仿宋" w:eastAsia="华文仿宋" w:cs="宋体"/>
          <w:color w:val="000000"/>
          <w:sz w:val="28"/>
          <w:szCs w:val="28"/>
        </w:rPr>
        <w:t>：四方糖业颗粒粕半自动包装秤项目</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046"/>
        <w:gridCol w:w="1352"/>
        <w:gridCol w:w="1352"/>
        <w:gridCol w:w="140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ascii="黑体" w:hAnsi="黑体" w:eastAsia="黑体"/>
                <w:szCs w:val="21"/>
              </w:rPr>
              <w:t>序号</w:t>
            </w:r>
          </w:p>
        </w:tc>
        <w:tc>
          <w:tcPr>
            <w:tcW w:w="2046" w:type="dxa"/>
          </w:tcPr>
          <w:p>
            <w:pPr>
              <w:rPr>
                <w:rFonts w:ascii="黑体" w:hAnsi="黑体" w:eastAsia="黑体"/>
                <w:szCs w:val="21"/>
              </w:rPr>
            </w:pPr>
            <w:r>
              <w:rPr>
                <w:rFonts w:ascii="黑体" w:hAnsi="黑体" w:eastAsia="黑体"/>
                <w:szCs w:val="21"/>
              </w:rPr>
              <w:t>项目名称</w:t>
            </w:r>
          </w:p>
        </w:tc>
        <w:tc>
          <w:tcPr>
            <w:tcW w:w="1352" w:type="dxa"/>
          </w:tcPr>
          <w:p>
            <w:pPr>
              <w:rPr>
                <w:rFonts w:ascii="黑体" w:hAnsi="黑体" w:eastAsia="黑体"/>
                <w:szCs w:val="21"/>
              </w:rPr>
            </w:pPr>
            <w:r>
              <w:rPr>
                <w:rFonts w:ascii="黑体" w:hAnsi="黑体" w:eastAsia="黑体"/>
                <w:szCs w:val="21"/>
              </w:rPr>
              <w:t>数量</w:t>
            </w:r>
          </w:p>
        </w:tc>
        <w:tc>
          <w:tcPr>
            <w:tcW w:w="1352" w:type="dxa"/>
          </w:tcPr>
          <w:p>
            <w:pPr>
              <w:rPr>
                <w:rFonts w:ascii="黑体" w:hAnsi="黑体" w:eastAsia="黑体"/>
                <w:szCs w:val="21"/>
              </w:rPr>
            </w:pPr>
            <w:r>
              <w:rPr>
                <w:rFonts w:ascii="黑体" w:hAnsi="黑体" w:eastAsia="黑体"/>
                <w:szCs w:val="21"/>
              </w:rPr>
              <w:t>单位</w:t>
            </w:r>
          </w:p>
        </w:tc>
        <w:tc>
          <w:tcPr>
            <w:tcW w:w="1404" w:type="dxa"/>
          </w:tcPr>
          <w:p>
            <w:pPr>
              <w:rPr>
                <w:rFonts w:ascii="黑体" w:hAnsi="黑体" w:eastAsia="黑体"/>
                <w:szCs w:val="21"/>
              </w:rPr>
            </w:pPr>
            <w:r>
              <w:rPr>
                <w:rFonts w:ascii="黑体" w:hAnsi="黑体" w:eastAsia="黑体"/>
                <w:szCs w:val="21"/>
              </w:rPr>
              <w:t>金额</w:t>
            </w:r>
          </w:p>
        </w:tc>
        <w:tc>
          <w:tcPr>
            <w:tcW w:w="1448" w:type="dxa"/>
          </w:tcPr>
          <w:p>
            <w:pP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1</w:t>
            </w:r>
          </w:p>
        </w:tc>
        <w:tc>
          <w:tcPr>
            <w:tcW w:w="2046" w:type="dxa"/>
          </w:tcPr>
          <w:p>
            <w:pPr>
              <w:rPr>
                <w:rFonts w:ascii="黑体" w:hAnsi="黑体" w:eastAsia="黑体"/>
                <w:szCs w:val="21"/>
              </w:rPr>
            </w:pPr>
            <w:r>
              <w:t>自动包装秤</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tcPr>
          <w:p>
            <w:pPr>
              <w:rPr>
                <w:rFonts w:ascii="黑体" w:hAnsi="黑体" w:eastAsia="黑体"/>
                <w:szCs w:val="21"/>
              </w:rPr>
            </w:pPr>
          </w:p>
        </w:tc>
        <w:tc>
          <w:tcPr>
            <w:tcW w:w="1448" w:type="dxa"/>
          </w:tcPr>
          <w:p>
            <w:pPr>
              <w:rPr>
                <w:rFonts w:ascii="黑体" w:hAnsi="黑体" w:eastAsia="黑体"/>
                <w:szCs w:val="21"/>
              </w:rPr>
            </w:pPr>
            <w:r>
              <w:t>采用物料接触不锈钢 304 制作，喂料由物料门式喂料器给料，分快放料与 慢放料两个步骤，快放料节约放料时间，慢放料提高精确度。双斗双秤计 量，速度：</w:t>
            </w:r>
            <w:r>
              <w:rPr>
                <w:rFonts w:hint="eastAsia"/>
                <w:lang w:val="en-US" w:eastAsia="zh-CN"/>
              </w:rPr>
              <w:t>5</w:t>
            </w:r>
            <w:r>
              <w:t>00-</w:t>
            </w:r>
            <w:r>
              <w:rPr>
                <w:rFonts w:hint="eastAsia"/>
                <w:lang w:val="en-US" w:eastAsia="zh-CN"/>
              </w:rPr>
              <w:t>6</w:t>
            </w:r>
            <w:r>
              <w:t>00 包/h，包装精度±2‰ 人工套袋—电脑自动称量落袋 —自动封包；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2</w:t>
            </w:r>
          </w:p>
        </w:tc>
        <w:tc>
          <w:tcPr>
            <w:tcW w:w="2046" w:type="dxa"/>
          </w:tcPr>
          <w:p>
            <w:pPr>
              <w:rPr>
                <w:rFonts w:ascii="黑体" w:hAnsi="黑体" w:eastAsia="黑体"/>
                <w:szCs w:val="21"/>
              </w:rPr>
            </w:pPr>
            <w:r>
              <w:rPr>
                <w:rFonts w:hint="eastAsia" w:ascii="黑体" w:hAnsi="黑体" w:eastAsia="黑体"/>
                <w:szCs w:val="21"/>
              </w:rPr>
              <w:t>输送机</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tcPr>
          <w:p>
            <w:pPr>
              <w:rPr>
                <w:rFonts w:ascii="黑体" w:hAnsi="黑体" w:eastAsia="黑体"/>
                <w:szCs w:val="21"/>
              </w:rPr>
            </w:pPr>
          </w:p>
        </w:tc>
        <w:tc>
          <w:tcPr>
            <w:tcW w:w="1448" w:type="dxa"/>
          </w:tcPr>
          <w:p>
            <w:pPr>
              <w:rPr>
                <w:rFonts w:ascii="黑体" w:hAnsi="黑体" w:eastAsia="黑体"/>
                <w:szCs w:val="21"/>
              </w:rPr>
            </w:pPr>
            <w:r>
              <w:rPr>
                <w:rFonts w:hint="eastAsia"/>
                <w:lang w:val="en-US" w:eastAsia="zh-CN"/>
              </w:rPr>
              <w:t>5</w:t>
            </w:r>
            <w:r>
              <w:t>M 托辊皮带式输送机，可调升降。输送电机采用无级变速电机，可调快慢， 侧板护栏采用不锈钢 304 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ascii="黑体" w:hAnsi="黑体" w:eastAsia="黑体"/>
                <w:szCs w:val="21"/>
              </w:rPr>
              <w:t>3</w:t>
            </w:r>
          </w:p>
        </w:tc>
        <w:tc>
          <w:tcPr>
            <w:tcW w:w="2046" w:type="dxa"/>
          </w:tcPr>
          <w:p>
            <w:pPr>
              <w:rPr>
                <w:rFonts w:ascii="黑体" w:hAnsi="黑体" w:eastAsia="黑体"/>
                <w:szCs w:val="21"/>
              </w:rPr>
            </w:pPr>
            <w:r>
              <w:t>缝包机及立柱</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tcPr>
          <w:p>
            <w:pPr>
              <w:rPr>
                <w:rFonts w:ascii="黑体" w:hAnsi="黑体" w:eastAsia="黑体"/>
                <w:szCs w:val="21"/>
              </w:rPr>
            </w:pPr>
          </w:p>
        </w:tc>
        <w:tc>
          <w:tcPr>
            <w:tcW w:w="1448" w:type="dxa"/>
          </w:tcPr>
          <w:p>
            <w:pPr>
              <w:rPr>
                <w:rFonts w:ascii="黑体" w:hAnsi="黑体" w:eastAsia="黑体"/>
                <w:szCs w:val="21"/>
              </w:rPr>
            </w:pPr>
            <w:r>
              <w:t>GK35-6 机头，光电感应控制，自动封口、自动断线，缝包机功率：0.375Kw, 高度可调，满足不同规格包装袋封口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4</w:t>
            </w:r>
          </w:p>
        </w:tc>
        <w:tc>
          <w:tcPr>
            <w:tcW w:w="2046" w:type="dxa"/>
          </w:tcPr>
          <w:p>
            <w:pPr>
              <w:rPr>
                <w:rFonts w:ascii="黑体" w:hAnsi="黑体" w:eastAsia="黑体"/>
                <w:szCs w:val="21"/>
              </w:rPr>
            </w:pPr>
            <w:r>
              <w:t>控制系统</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tcPr>
          <w:p>
            <w:pPr>
              <w:rPr>
                <w:rFonts w:ascii="黑体" w:hAnsi="黑体" w:eastAsia="黑体"/>
                <w:szCs w:val="21"/>
              </w:rPr>
            </w:pPr>
          </w:p>
        </w:tc>
        <w:tc>
          <w:tcPr>
            <w:tcW w:w="1448" w:type="dxa"/>
          </w:tcPr>
          <w:p>
            <w:pPr>
              <w:rPr>
                <w:rFonts w:ascii="黑体" w:hAnsi="黑体" w:eastAsia="黑体"/>
                <w:szCs w:val="21"/>
              </w:rPr>
            </w:pPr>
            <w:r>
              <w:t>采用日本尤尼帕斯 FC-01 型操作控制仪表，操作简单易懂，稳定性好。主 要功能可显示：工作状态，故障报警，急停功能，可随时控制整套设备。 可自动、手动两种操作模式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5</w:t>
            </w:r>
          </w:p>
        </w:tc>
        <w:tc>
          <w:tcPr>
            <w:tcW w:w="2046" w:type="dxa"/>
          </w:tcPr>
          <w:p>
            <w:pPr>
              <w:rPr>
                <w:rFonts w:ascii="黑体" w:hAnsi="黑体" w:eastAsia="黑体"/>
                <w:szCs w:val="21"/>
              </w:rPr>
            </w:pPr>
            <w:r>
              <w:t>安装调试</w:t>
            </w:r>
          </w:p>
        </w:tc>
        <w:tc>
          <w:tcPr>
            <w:tcW w:w="1352" w:type="dxa"/>
          </w:tcPr>
          <w:p>
            <w:pPr>
              <w:rPr>
                <w:rFonts w:ascii="黑体" w:hAnsi="黑体" w:eastAsia="黑体"/>
                <w:szCs w:val="21"/>
              </w:rPr>
            </w:pPr>
          </w:p>
        </w:tc>
        <w:tc>
          <w:tcPr>
            <w:tcW w:w="1352" w:type="dxa"/>
          </w:tcPr>
          <w:p>
            <w:pPr>
              <w:rPr>
                <w:rFonts w:ascii="黑体" w:hAnsi="黑体" w:eastAsia="黑体"/>
                <w:szCs w:val="21"/>
              </w:rPr>
            </w:pPr>
          </w:p>
        </w:tc>
        <w:tc>
          <w:tcPr>
            <w:tcW w:w="1404" w:type="dxa"/>
          </w:tcPr>
          <w:p>
            <w:pPr>
              <w:rPr>
                <w:rFonts w:ascii="黑体" w:hAnsi="黑体" w:eastAsia="黑体"/>
                <w:szCs w:val="21"/>
              </w:rPr>
            </w:pPr>
          </w:p>
        </w:tc>
        <w:tc>
          <w:tcPr>
            <w:tcW w:w="1448" w:type="dxa"/>
          </w:tcPr>
          <w:p>
            <w:pPr>
              <w:rPr>
                <w:rFonts w:ascii="黑体" w:hAnsi="黑体" w:eastAsia="黑体"/>
                <w:szCs w:val="21"/>
              </w:rPr>
            </w:pPr>
            <w:r>
              <w:t>现场指导安装调试及安装辅材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仿宋_GB2312" w:hAnsi="黑体" w:eastAsia="仿宋_GB2312"/>
                <w:szCs w:val="21"/>
              </w:rPr>
            </w:pPr>
            <w:r>
              <w:rPr>
                <w:rFonts w:hint="eastAsia" w:ascii="仿宋_GB2312" w:hAnsi="黑体" w:eastAsia="仿宋_GB2312"/>
                <w:szCs w:val="21"/>
              </w:rPr>
              <w:t>合计</w:t>
            </w:r>
          </w:p>
        </w:tc>
        <w:tc>
          <w:tcPr>
            <w:tcW w:w="7602" w:type="dxa"/>
            <w:gridSpan w:val="5"/>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仿宋_GB2312" w:hAnsi="黑体" w:eastAsia="仿宋_GB2312"/>
                <w:szCs w:val="21"/>
              </w:rPr>
            </w:pPr>
            <w:r>
              <w:rPr>
                <w:rFonts w:hint="eastAsia" w:ascii="仿宋_GB2312" w:hAnsi="黑体" w:eastAsia="仿宋_GB2312"/>
                <w:szCs w:val="21"/>
              </w:rPr>
              <w:t>说明：</w:t>
            </w:r>
          </w:p>
        </w:tc>
        <w:tc>
          <w:tcPr>
            <w:tcW w:w="7602" w:type="dxa"/>
            <w:gridSpan w:val="5"/>
          </w:tcPr>
          <w:p>
            <w:pPr>
              <w:rPr>
                <w:rFonts w:ascii="仿宋_GB2312" w:eastAsia="仿宋_GB2312"/>
              </w:rPr>
            </w:pPr>
            <w:r>
              <w:rPr>
                <w:rFonts w:hint="eastAsia" w:ascii="仿宋_GB2312" w:eastAsia="仿宋_GB2312"/>
              </w:rPr>
              <w:t>1、此项目报价含材料费、人工费、运输费、税金、利润等一切费用。</w:t>
            </w:r>
            <w:r>
              <w:rPr>
                <w:rFonts w:hint="eastAsia" w:ascii="仿宋_GB2312" w:eastAsia="仿宋_GB2312"/>
              </w:rPr>
              <w:br w:type="textWrapping"/>
            </w:r>
            <w:r>
              <w:rPr>
                <w:rFonts w:hint="eastAsia" w:ascii="仿宋_GB2312" w:eastAsia="仿宋_GB2312"/>
              </w:rPr>
              <w:t>2、此项目水、电由甲方免费提供，乙方施工人员需遵循甲方现场管理要求。</w:t>
            </w:r>
            <w:r>
              <w:rPr>
                <w:rFonts w:hint="eastAsia" w:ascii="仿宋_GB2312" w:eastAsia="仿宋_GB2312"/>
              </w:rPr>
              <w:br w:type="textWrapping"/>
            </w:r>
            <w:r>
              <w:rPr>
                <w:rFonts w:hint="eastAsia" w:ascii="仿宋_GB2312" w:eastAsia="仿宋_GB2312"/>
              </w:rPr>
              <w:t>3、入厂施工人员需缴纳有工伤保险或雇主责任险。</w:t>
            </w:r>
          </w:p>
          <w:p>
            <w:pPr>
              <w:rPr>
                <w:rFonts w:ascii="仿宋_GB2312" w:hAnsi="黑体" w:eastAsia="仿宋_GB2312"/>
                <w:szCs w:val="21"/>
              </w:rPr>
            </w:pPr>
            <w:r>
              <w:rPr>
                <w:rFonts w:hint="eastAsia" w:ascii="仿宋_GB2312" w:hAnsi="黑体" w:eastAsia="仿宋_GB2312"/>
                <w:szCs w:val="21"/>
              </w:rPr>
              <w:t>4、终于根据实际工程内容结算，不得超总预算。</w:t>
            </w:r>
          </w:p>
          <w:p>
            <w:pPr>
              <w:rPr>
                <w:rFonts w:ascii="仿宋_GB2312" w:hAnsi="黑体" w:eastAsia="仿宋_GB2312"/>
                <w:szCs w:val="21"/>
              </w:rPr>
            </w:pPr>
            <w:r>
              <w:rPr>
                <w:rFonts w:hint="eastAsia" w:ascii="仿宋_GB2312" w:hAnsi="黑体" w:eastAsia="仿宋_GB2312"/>
                <w:szCs w:val="21"/>
              </w:rPr>
              <w:t>5、提供13%合规增值税专用发票。</w:t>
            </w:r>
          </w:p>
        </w:tc>
      </w:tr>
    </w:tbl>
    <w:p>
      <w:pPr>
        <w:spacing w:line="360" w:lineRule="auto"/>
        <w:jc w:val="left"/>
        <w:rPr>
          <w:rFonts w:ascii="仿宋_GB2312" w:hAnsi="宋体" w:eastAsia="仿宋_GB2312" w:cs="宋体"/>
          <w:bCs/>
          <w:color w:val="000000"/>
          <w:sz w:val="28"/>
          <w:szCs w:val="28"/>
        </w:rPr>
      </w:pPr>
    </w:p>
    <w:p>
      <w:pPr>
        <w:pStyle w:val="8"/>
        <w:jc w:val="left"/>
      </w:pPr>
      <w:r>
        <w:rPr>
          <w:rFonts w:hint="eastAsia"/>
        </w:rPr>
        <w:t>4、报价方式：</w:t>
      </w:r>
    </w:p>
    <w:p>
      <w:pPr>
        <w:ind w:firstLine="640" w:firstLineChars="200"/>
        <w:rPr>
          <w:rFonts w:eastAsia="仿宋_GB2312"/>
          <w:sz w:val="32"/>
        </w:rPr>
      </w:pPr>
      <w:r>
        <w:rPr>
          <w:rFonts w:hint="eastAsia" w:eastAsia="仿宋_GB2312"/>
          <w:sz w:val="32"/>
        </w:rPr>
        <w:t>系统报价时，统一按 100%半年期粮信报价。以粮信的最低报价确定中标供应商；如果粮信中标供应商要求需用现金支付的，可在粮信中标价格基础上下降 3%以上方可签订现金付款合同。</w:t>
      </w:r>
    </w:p>
    <w:p>
      <w:pPr>
        <w:pStyle w:val="8"/>
        <w:jc w:val="left"/>
      </w:pPr>
      <w:r>
        <w:rPr>
          <w:rFonts w:hint="eastAsia"/>
        </w:rPr>
        <w:t>5、项目方案及技术要求：</w:t>
      </w:r>
    </w:p>
    <w:p>
      <w:pPr>
        <w:numPr>
          <w:ilvl w:val="0"/>
          <w:numId w:val="1"/>
        </w:numPr>
        <w:spacing w:line="420" w:lineRule="exact"/>
        <w:jc w:val="left"/>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项目方案：</w:t>
      </w:r>
    </w:p>
    <w:p>
      <w:pPr>
        <w:spacing w:line="420" w:lineRule="exact"/>
        <w:jc w:val="left"/>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1、颗粒粕半自动包装秤采购项目</w:t>
      </w:r>
    </w:p>
    <w:p>
      <w:pPr>
        <w:numPr>
          <w:ilvl w:val="0"/>
          <w:numId w:val="1"/>
        </w:numPr>
        <w:spacing w:line="420" w:lineRule="exact"/>
        <w:jc w:val="left"/>
        <w:rPr>
          <w:rFonts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技术参数及要求</w:t>
      </w:r>
    </w:p>
    <w:p>
      <w:pPr>
        <w:spacing w:line="420" w:lineRule="exact"/>
        <w:jc w:val="left"/>
        <w:rPr>
          <w:rFonts w:ascii="仿宋_GB2312" w:hAnsi="仿宋" w:eastAsia="仿宋_GB2312" w:cs="仿宋"/>
          <w:sz w:val="24"/>
          <w:szCs w:val="24"/>
        </w:rPr>
      </w:pPr>
      <w:r>
        <w:rPr>
          <w:rFonts w:hint="eastAsia" w:ascii="仿宋_GB2312" w:hAnsi="仿宋" w:eastAsia="仿宋_GB2312" w:cs="仿宋"/>
          <w:color w:val="000000"/>
          <w:kern w:val="0"/>
          <w:sz w:val="24"/>
          <w:szCs w:val="24"/>
        </w:rPr>
        <w:t>1、乙方提供的材料，必须具有生产厂家和制造厂家出具的质量证明书、出厂合格证等。</w:t>
      </w:r>
      <w:r>
        <w:rPr>
          <w:rFonts w:hint="eastAsia" w:ascii="仿宋_GB2312" w:hAnsi="仿宋" w:eastAsia="仿宋_GB2312" w:cs="仿宋"/>
          <w:sz w:val="24"/>
          <w:szCs w:val="24"/>
        </w:rPr>
        <w:t>有时效性的产品应注明有效期，产品的牌号、级和型号规格须符合标准；</w:t>
      </w:r>
    </w:p>
    <w:p>
      <w:pPr>
        <w:widowControl/>
        <w:spacing w:line="420" w:lineRule="exact"/>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2、乙方提供的所有材料材质、尺寸均应符合图纸设计要求。  </w:t>
      </w:r>
    </w:p>
    <w:p>
      <w:pPr>
        <w:widowControl/>
        <w:spacing w:line="420" w:lineRule="exact"/>
        <w:jc w:val="left"/>
        <w:rPr>
          <w:rFonts w:ascii="仿宋_GB2312" w:hAnsi="仿宋" w:eastAsia="仿宋_GB2312" w:cs="仿宋"/>
          <w:color w:val="000000"/>
          <w:kern w:val="0"/>
          <w:sz w:val="24"/>
          <w:szCs w:val="24"/>
        </w:rPr>
      </w:pPr>
      <w:r>
        <w:rPr>
          <w:rFonts w:ascii="仿宋_GB2312" w:hAnsi="仿宋" w:eastAsia="仿宋_GB2312" w:cs="仿宋"/>
          <w:color w:val="000000"/>
          <w:kern w:val="0"/>
          <w:sz w:val="24"/>
          <w:szCs w:val="24"/>
        </w:rPr>
        <w:t>3</w:t>
      </w:r>
      <w:r>
        <w:rPr>
          <w:rFonts w:hint="eastAsia" w:ascii="仿宋_GB2312" w:hAnsi="仿宋" w:eastAsia="仿宋_GB2312" w:cs="仿宋"/>
          <w:color w:val="000000"/>
          <w:kern w:val="0"/>
          <w:sz w:val="24"/>
          <w:szCs w:val="24"/>
        </w:rPr>
        <w:t>、满足生产需要5</w:t>
      </w:r>
      <w:r>
        <w:rPr>
          <w:rFonts w:ascii="仿宋_GB2312" w:hAnsi="仿宋" w:eastAsia="仿宋_GB2312" w:cs="仿宋"/>
          <w:color w:val="000000"/>
          <w:kern w:val="0"/>
          <w:sz w:val="24"/>
          <w:szCs w:val="24"/>
        </w:rPr>
        <w:t>00-600</w:t>
      </w:r>
      <w:r>
        <w:rPr>
          <w:rFonts w:hint="eastAsia" w:ascii="仿宋_GB2312" w:hAnsi="仿宋" w:eastAsia="仿宋_GB2312" w:cs="仿宋"/>
          <w:color w:val="000000"/>
          <w:kern w:val="0"/>
          <w:sz w:val="24"/>
          <w:szCs w:val="24"/>
        </w:rPr>
        <w:t>包/小时及室内设计需要  。                                                                                                                           二、质量要求：1、达到国家最新质量标准</w:t>
      </w:r>
    </w:p>
    <w:p>
      <w:pPr>
        <w:widowControl/>
        <w:spacing w:line="420" w:lineRule="exact"/>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三、售后服务要求：施工完成投入使用后，质保期限为2个生产期。保修期内出现材料及施工质量问题，乙方必须派人72小时内到达甲方现场进行处理，处理期间乙方食宿自理。</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 xml:space="preserve">四、施工安全要求： </w:t>
      </w:r>
    </w:p>
    <w:p>
      <w:pPr>
        <w:widowControl/>
        <w:spacing w:line="420" w:lineRule="exact"/>
        <w:jc w:val="left"/>
        <w:rPr>
          <w:rFonts w:ascii="仿宋_GB2312" w:hAnsi="仿宋" w:eastAsia="仿宋_GB2312" w:cs="仿宋"/>
          <w:sz w:val="24"/>
          <w:szCs w:val="24"/>
        </w:rPr>
      </w:pPr>
      <w:r>
        <w:rPr>
          <w:rFonts w:hint="eastAsia" w:ascii="仿宋_GB2312" w:hAnsi="仿宋" w:eastAsia="仿宋_GB2312" w:cs="仿宋"/>
          <w:color w:val="000000"/>
          <w:kern w:val="0"/>
          <w:sz w:val="24"/>
          <w:szCs w:val="24"/>
        </w:rPr>
        <w:t xml:space="preserve">1、现场施工特种作业人员须提供特种作业操作证；           </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 xml:space="preserve">2、现场施工人员须按甲方要求购买必要保险，现场施工人员须提前进行公司一级、车间二级安全培训合格后方可进入现场进行作业；           </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 xml:space="preserve">3、乙方有义务配合甲方现场安全管理，施工现场乙方所用脚手架、吊装工具、配电箱（电器开关、连接导线、锁具）、电焊机、切割机、电线电缆、安全防护用具、氧气乙炔瓶及附件等施工用具及安全保护用具，待甲方安全管理人员检查合格后方可使用，施工过程中以上用具一旦出现缺陷、使用不当或作业人员行为不当时，乙方须按甲方要求进行整改，待整改完毕后方可恢复正常使用或作业，乙方施工现场用电接火须向甲方提前提出申请，待甲方现场管理人员确认无问题，开具临时用电作业票后由甲方电工为乙方进行接火，乙方不可自行接火；           </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 xml:space="preserve">4、乙方在施工过程中对于需要高空、吊装、受限空间、临时用电、动火作业等作业内容时，乙方项目负责人须到甲方安全管理人员处提前开具作业票，在开具作业票前一律不允许进行以上作业；           </w:t>
      </w:r>
      <w:r>
        <w:rPr>
          <w:rFonts w:hint="eastAsia" w:ascii="仿宋_GB2312" w:hAnsi="仿宋" w:eastAsia="仿宋_GB2312" w:cs="仿宋"/>
          <w:color w:val="000000"/>
          <w:kern w:val="0"/>
          <w:sz w:val="24"/>
          <w:szCs w:val="24"/>
        </w:rPr>
        <w:br w:type="textWrapping"/>
      </w:r>
      <w:r>
        <w:rPr>
          <w:rFonts w:hint="eastAsia" w:ascii="仿宋_GB2312" w:hAnsi="仿宋" w:eastAsia="仿宋_GB2312" w:cs="仿宋"/>
          <w:color w:val="000000"/>
          <w:kern w:val="0"/>
          <w:sz w:val="24"/>
          <w:szCs w:val="24"/>
        </w:rPr>
        <w:t xml:space="preserve">5、甲方有权利按照甲方安全管理考核制度对乙方施工过程中产生的一切不安全行为或状态进行考核。           </w:t>
      </w:r>
    </w:p>
    <w:p>
      <w:pPr>
        <w:spacing w:line="420" w:lineRule="exact"/>
        <w:jc w:val="left"/>
        <w:rPr>
          <w:rFonts w:ascii="仿宋_GB2312" w:hAnsi="仿宋" w:eastAsia="仿宋_GB2312" w:cs="仿宋"/>
          <w:sz w:val="24"/>
          <w:szCs w:val="24"/>
        </w:rPr>
      </w:pPr>
      <w:r>
        <w:rPr>
          <w:rFonts w:hint="eastAsia" w:ascii="仿宋_GB2312" w:hAnsi="仿宋" w:eastAsia="仿宋_GB2312" w:cs="仿宋"/>
          <w:color w:val="000000"/>
          <w:kern w:val="0"/>
          <w:sz w:val="24"/>
          <w:szCs w:val="24"/>
        </w:rPr>
        <w:t>6、</w:t>
      </w:r>
      <w:r>
        <w:rPr>
          <w:rFonts w:hint="eastAsia" w:ascii="仿宋_GB2312" w:hAnsi="仿宋" w:eastAsia="仿宋_GB2312" w:cs="仿宋"/>
          <w:sz w:val="24"/>
          <w:szCs w:val="24"/>
        </w:rPr>
        <w:t>在施工过程中乙方须按甲方要求保持施工现场干净整洁，施工所需材料现场摆放整齐，并在每日施工完毕后对施工现场进行清理，期间产生的工业垃圾按照甲方要求堆放到指定位置，并由乙方按时自行拉运出厂处理（所需费用乙方自行承担），在施工过程中拆除的管件或其它类型结构钢材，由乙方清运至甲方指定地点，乙方无权利自行处置；</w:t>
      </w:r>
    </w:p>
    <w:p>
      <w:pPr>
        <w:spacing w:line="420" w:lineRule="exact"/>
        <w:jc w:val="left"/>
        <w:rPr>
          <w:rFonts w:ascii="仿宋_GB2312" w:hAnsi="仿宋" w:eastAsia="仿宋_GB2312" w:cs="仿宋"/>
          <w:sz w:val="24"/>
          <w:szCs w:val="24"/>
        </w:rPr>
      </w:pPr>
      <w:r>
        <w:rPr>
          <w:rFonts w:hint="eastAsia" w:ascii="仿宋_GB2312" w:hAnsi="仿宋" w:eastAsia="仿宋_GB2312" w:cs="仿宋"/>
          <w:color w:val="000000"/>
          <w:kern w:val="0"/>
          <w:sz w:val="24"/>
          <w:szCs w:val="24"/>
        </w:rPr>
        <w:t>7、</w:t>
      </w:r>
      <w:r>
        <w:rPr>
          <w:rFonts w:hint="eastAsia" w:ascii="仿宋_GB2312" w:hAnsi="仿宋" w:eastAsia="仿宋_GB2312" w:cs="仿宋"/>
          <w:sz w:val="24"/>
          <w:szCs w:val="24"/>
        </w:rPr>
        <w:t>施工前乙方须提供可行性施工方案和施工倒排计划，并由甲方监督乙方按照方案及倒排计划内容保质保量完成施工；</w:t>
      </w:r>
    </w:p>
    <w:p>
      <w:pPr>
        <w:spacing w:line="420" w:lineRule="exact"/>
        <w:jc w:val="left"/>
        <w:rPr>
          <w:rFonts w:ascii="仿宋_GB2312" w:hAnsi="仿宋" w:eastAsia="仿宋_GB2312" w:cs="仿宋"/>
          <w:sz w:val="24"/>
          <w:szCs w:val="24"/>
        </w:rPr>
      </w:pPr>
      <w:r>
        <w:rPr>
          <w:rFonts w:hint="eastAsia" w:ascii="仿宋_GB2312" w:hAnsi="仿宋" w:eastAsia="仿宋_GB2312" w:cs="仿宋"/>
          <w:sz w:val="24"/>
          <w:szCs w:val="24"/>
        </w:rPr>
        <w:t>8、所有施工质量不得有任何缺陷，因乙方施工原因对甲方设备设施产生的破坏由乙方自行恢复；</w:t>
      </w:r>
    </w:p>
    <w:p>
      <w:pPr>
        <w:spacing w:line="420" w:lineRule="exact"/>
        <w:jc w:val="left"/>
        <w:rPr>
          <w:rFonts w:ascii="仿宋_GB2312" w:hAnsi="仿宋" w:eastAsia="仿宋_GB2312" w:cs="仿宋"/>
          <w:sz w:val="24"/>
          <w:szCs w:val="24"/>
        </w:rPr>
      </w:pPr>
      <w:r>
        <w:rPr>
          <w:rFonts w:hint="eastAsia" w:ascii="仿宋_GB2312" w:hAnsi="仿宋" w:eastAsia="仿宋_GB2312" w:cs="仿宋"/>
          <w:sz w:val="24"/>
          <w:szCs w:val="24"/>
        </w:rPr>
        <w:t>9、施工开始前，乙方须按甲方要求办理所有开工手续，施工结束后，甲方同意后乙方方可离开。</w:t>
      </w:r>
    </w:p>
    <w:p>
      <w:pPr>
        <w:spacing w:line="420" w:lineRule="exact"/>
        <w:jc w:val="left"/>
        <w:rPr>
          <w:rFonts w:ascii="仿宋_GB2312" w:hAnsi="仿宋" w:eastAsia="仿宋_GB2312" w:cs="仿宋"/>
          <w:sz w:val="24"/>
          <w:szCs w:val="24"/>
        </w:rPr>
      </w:pPr>
      <w:r>
        <w:rPr>
          <w:rFonts w:hint="eastAsia" w:ascii="仿宋_GB2312" w:hAnsi="仿宋" w:eastAsia="仿宋_GB2312" w:cs="仿宋"/>
          <w:sz w:val="24"/>
          <w:szCs w:val="24"/>
        </w:rPr>
        <w:t>10、施工满足环保要求及遵守国家、行业、公司安全管理制度。</w:t>
      </w:r>
    </w:p>
    <w:p>
      <w:pPr>
        <w:spacing w:line="420" w:lineRule="exact"/>
        <w:jc w:val="left"/>
        <w:rPr>
          <w:rFonts w:ascii="仿宋_GB2312" w:hAnsi="仿宋" w:eastAsia="仿宋_GB2312" w:cs="仿宋"/>
          <w:sz w:val="24"/>
          <w:szCs w:val="24"/>
        </w:rPr>
      </w:pPr>
      <w:r>
        <w:rPr>
          <w:rFonts w:hint="eastAsia" w:ascii="仿宋_GB2312" w:hAnsi="仿宋" w:eastAsia="仿宋_GB2312" w:cs="仿宋"/>
          <w:sz w:val="24"/>
          <w:szCs w:val="24"/>
        </w:rPr>
        <w:t>11、按照甜菜糖部已审定合同模板执行，付款方式按粮信和电汇付款。</w:t>
      </w:r>
    </w:p>
    <w:p>
      <w:r>
        <w:rPr>
          <w:rFonts w:hint="eastAsia" w:ascii="仿宋_GB2312" w:hAnsi="仿宋" w:eastAsia="仿宋_GB2312" w:cs="仿宋"/>
          <w:sz w:val="24"/>
          <w:szCs w:val="24"/>
        </w:rPr>
        <w:t>以上两项质保：乙方提供的项目服务内容完毕投入使用后，质保期限为(2)个生产期，即甲方202</w:t>
      </w:r>
      <w:r>
        <w:rPr>
          <w:rFonts w:ascii="仿宋_GB2312" w:hAnsi="仿宋" w:eastAsia="仿宋_GB2312" w:cs="仿宋"/>
          <w:sz w:val="24"/>
          <w:szCs w:val="24"/>
        </w:rPr>
        <w:t>5</w:t>
      </w:r>
      <w:r>
        <w:rPr>
          <w:rFonts w:hint="eastAsia" w:ascii="仿宋_GB2312" w:hAnsi="仿宋" w:eastAsia="仿宋_GB2312" w:cs="仿宋"/>
          <w:sz w:val="24"/>
          <w:szCs w:val="24"/>
        </w:rPr>
        <w:t>生产期结束</w:t>
      </w:r>
    </w:p>
    <w:p>
      <w:pPr>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3.3</w:t>
      </w:r>
      <w:r>
        <w:rPr>
          <w:rFonts w:hint="eastAsia" w:ascii="仿宋" w:hAnsi="仿宋" w:eastAsia="仿宋" w:cs="仿宋"/>
          <w:color w:val="000000"/>
          <w:sz w:val="24"/>
          <w:szCs w:val="24"/>
        </w:rPr>
        <w:t>项目总工期：</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日前完工。</w:t>
      </w:r>
    </w:p>
    <w:p>
      <w:pPr>
        <w:spacing w:line="360" w:lineRule="auto"/>
        <w:ind w:firstLine="480" w:firstLineChars="200"/>
        <w:jc w:val="left"/>
        <w:rPr>
          <w:rFonts w:ascii="仿宋" w:hAnsi="仿宋" w:eastAsia="仿宋" w:cs="仿宋"/>
          <w:color w:val="000000"/>
          <w:sz w:val="24"/>
          <w:szCs w:val="24"/>
        </w:rPr>
      </w:pPr>
      <w:r>
        <w:rPr>
          <w:rFonts w:ascii="仿宋" w:hAnsi="仿宋" w:eastAsia="仿宋" w:cs="仿宋"/>
          <w:color w:val="000000"/>
          <w:sz w:val="24"/>
          <w:szCs w:val="24"/>
        </w:rPr>
        <w:t>3.4</w:t>
      </w:r>
      <w:r>
        <w:rPr>
          <w:rFonts w:hint="eastAsia" w:ascii="仿宋" w:hAnsi="仿宋" w:eastAsia="仿宋" w:cs="仿宋"/>
          <w:color w:val="000000"/>
          <w:sz w:val="24"/>
          <w:szCs w:val="24"/>
        </w:rPr>
        <w:t>施工地点：四方糖业</w:t>
      </w:r>
    </w:p>
    <w:p>
      <w:pPr>
        <w:spacing w:line="360" w:lineRule="auto"/>
        <w:ind w:firstLine="480" w:firstLineChars="200"/>
        <w:jc w:val="left"/>
        <w:rPr>
          <w:rFonts w:ascii="仿宋" w:hAnsi="仿宋" w:eastAsia="仿宋" w:cs="仿宋"/>
          <w:color w:val="FF0000"/>
          <w:sz w:val="24"/>
          <w:szCs w:val="24"/>
        </w:rPr>
      </w:pPr>
      <w:r>
        <w:rPr>
          <w:rFonts w:ascii="仿宋" w:hAnsi="仿宋" w:eastAsia="仿宋" w:cs="仿宋"/>
          <w:color w:val="000000"/>
          <w:sz w:val="24"/>
          <w:szCs w:val="24"/>
        </w:rPr>
        <w:t>3.5</w:t>
      </w:r>
      <w:r>
        <w:rPr>
          <w:rFonts w:hint="eastAsia" w:ascii="仿宋" w:hAnsi="仿宋" w:eastAsia="仿宋" w:cs="仿宋"/>
          <w:color w:val="000000"/>
          <w:sz w:val="24"/>
          <w:szCs w:val="24"/>
        </w:rPr>
        <w:t>联系人：康煜</w:t>
      </w:r>
      <w:r>
        <w:rPr>
          <w:rFonts w:ascii="仿宋" w:hAnsi="仿宋" w:eastAsia="仿宋" w:cs="仿宋"/>
          <w:color w:val="000000"/>
          <w:sz w:val="24"/>
          <w:szCs w:val="24"/>
        </w:rPr>
        <w:t>18935978180</w:t>
      </w:r>
    </w:p>
    <w:p>
      <w:pPr>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、采购方式：询比价</w:t>
      </w:r>
    </w:p>
    <w:p>
      <w:pPr>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、定价方式：最低价中标</w:t>
      </w:r>
    </w:p>
    <w:p>
      <w:pPr>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、投标保证金：无</w:t>
      </w:r>
    </w:p>
    <w:p>
      <w:pPr>
        <w:snapToGrid w:val="0"/>
        <w:spacing w:line="360" w:lineRule="auto"/>
        <w:jc w:val="left"/>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、采购程序：（</w:t>
      </w:r>
      <w:r>
        <w:rPr>
          <w:rFonts w:ascii="仿宋" w:hAnsi="仿宋" w:eastAsia="仿宋" w:cs="仿宋"/>
          <w:sz w:val="24"/>
          <w:szCs w:val="24"/>
        </w:rPr>
        <w:t>EPS</w:t>
      </w:r>
      <w:r>
        <w:rPr>
          <w:rFonts w:hint="eastAsia" w:ascii="仿宋" w:hAnsi="仿宋" w:eastAsia="仿宋" w:cs="仿宋"/>
          <w:sz w:val="24"/>
          <w:szCs w:val="24"/>
        </w:rPr>
        <w:t>平台程序）项目审核后发布、供应商编制响应文件、报价响应、谈判</w:t>
      </w:r>
      <w:r>
        <w:rPr>
          <w:rFonts w:ascii="仿宋" w:hAnsi="仿宋" w:eastAsia="仿宋" w:cs="仿宋"/>
          <w:sz w:val="24"/>
          <w:szCs w:val="24"/>
        </w:rPr>
        <w:t>/</w:t>
      </w:r>
      <w:r>
        <w:rPr>
          <w:rFonts w:hint="eastAsia" w:ascii="仿宋" w:hAnsi="仿宋" w:eastAsia="仿宋" w:cs="仿宋"/>
          <w:sz w:val="24"/>
          <w:szCs w:val="24"/>
        </w:rPr>
        <w:t>比价、评标、定标、中标通知、履约保证、合同签订、响应不足两家的取得响应审批后执行响应操作。</w:t>
      </w:r>
    </w:p>
    <w:p>
      <w:pPr>
        <w:snapToGrid w:val="0"/>
        <w:spacing w:line="360" w:lineRule="auto"/>
        <w:jc w:val="left"/>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、报名截止时间：根据</w:t>
      </w:r>
      <w:r>
        <w:rPr>
          <w:rFonts w:ascii="仿宋" w:hAnsi="仿宋" w:eastAsia="仿宋" w:cs="仿宋"/>
          <w:sz w:val="24"/>
          <w:szCs w:val="24"/>
        </w:rPr>
        <w:t>EPS</w:t>
      </w:r>
      <w:r>
        <w:rPr>
          <w:rFonts w:hint="eastAsia" w:ascii="仿宋" w:hAnsi="仿宋" w:eastAsia="仿宋" w:cs="仿宋"/>
          <w:sz w:val="24"/>
          <w:szCs w:val="24"/>
        </w:rPr>
        <w:t>时间</w:t>
      </w:r>
    </w:p>
    <w:p>
      <w:pPr>
        <w:snapToGrid w:val="0"/>
        <w:spacing w:line="360" w:lineRule="auto"/>
        <w:jc w:val="left"/>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、报名地点：</w:t>
      </w:r>
      <w:r>
        <w:rPr>
          <w:rFonts w:ascii="仿宋" w:hAnsi="仿宋" w:eastAsia="仿宋" w:cs="仿宋"/>
          <w:sz w:val="24"/>
          <w:szCs w:val="24"/>
        </w:rPr>
        <w:t>EPS</w:t>
      </w:r>
    </w:p>
    <w:p>
      <w:pPr>
        <w:snapToGrid w:val="0"/>
        <w:spacing w:line="360" w:lineRule="auto"/>
        <w:jc w:val="left"/>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、监督方式：附件</w:t>
      </w:r>
      <w:r>
        <w:rPr>
          <w:rFonts w:ascii="仿宋" w:hAnsi="仿宋" w:eastAsia="仿宋" w:cs="仿宋"/>
          <w:sz w:val="24"/>
          <w:szCs w:val="24"/>
        </w:rPr>
        <w:t xml:space="preserve">2 </w:t>
      </w:r>
    </w:p>
    <w:p>
      <w:pPr>
        <w:snapToGrid w:val="0"/>
        <w:spacing w:line="360" w:lineRule="auto"/>
        <w:jc w:val="left"/>
        <w:rPr>
          <w:rFonts w:ascii="仿宋" w:hAnsi="仿宋" w:eastAsia="仿宋" w:cs="仿宋"/>
          <w:sz w:val="24"/>
          <w:szCs w:val="24"/>
        </w:rPr>
      </w:pPr>
      <w:r>
        <w:rPr>
          <w:rFonts w:ascii="仿宋" w:hAnsi="仿宋" w:eastAsia="仿宋" w:cs="仿宋"/>
          <w:sz w:val="24"/>
          <w:szCs w:val="24"/>
        </w:rPr>
        <w:t>11</w:t>
      </w:r>
      <w:r>
        <w:rPr>
          <w:rFonts w:hint="eastAsia" w:ascii="仿宋" w:hAnsi="仿宋" w:eastAsia="仿宋" w:cs="仿宋"/>
          <w:sz w:val="24"/>
          <w:szCs w:val="24"/>
        </w:rPr>
        <w:t>、合同草案：附件</w:t>
      </w:r>
      <w:r>
        <w:rPr>
          <w:rFonts w:ascii="仿宋" w:hAnsi="仿宋" w:eastAsia="仿宋" w:cs="仿宋"/>
          <w:sz w:val="24"/>
          <w:szCs w:val="24"/>
        </w:rPr>
        <w:t>3</w:t>
      </w:r>
      <w:r>
        <w:rPr>
          <w:rFonts w:hint="eastAsia" w:ascii="仿宋" w:hAnsi="仿宋" w:eastAsia="仿宋" w:cs="仿宋"/>
          <w:sz w:val="24"/>
          <w:szCs w:val="24"/>
        </w:rPr>
        <w:t>（含付款方式）</w:t>
      </w:r>
    </w:p>
    <w:p>
      <w:pPr>
        <w:snapToGrid w:val="0"/>
        <w:spacing w:line="360" w:lineRule="auto"/>
        <w:jc w:val="left"/>
        <w:rPr>
          <w:rFonts w:ascii="仿宋" w:hAnsi="仿宋" w:eastAsia="仿宋" w:cs="仿宋"/>
          <w:sz w:val="24"/>
          <w:szCs w:val="24"/>
        </w:rPr>
      </w:pPr>
      <w:r>
        <w:rPr>
          <w:rFonts w:ascii="仿宋" w:hAnsi="仿宋" w:eastAsia="仿宋" w:cs="仿宋"/>
          <w:sz w:val="24"/>
          <w:szCs w:val="24"/>
        </w:rPr>
        <w:t>12</w:t>
      </w:r>
      <w:r>
        <w:rPr>
          <w:rFonts w:hint="eastAsia" w:ascii="仿宋" w:hAnsi="仿宋" w:eastAsia="仿宋" w:cs="仿宋"/>
          <w:sz w:val="24"/>
          <w:szCs w:val="24"/>
        </w:rPr>
        <w:t>、投标文件上传：</w:t>
      </w:r>
    </w:p>
    <w:p>
      <w:pPr>
        <w:snapToGrid w:val="0"/>
        <w:spacing w:line="360" w:lineRule="auto"/>
        <w:ind w:firstLine="720" w:firstLineChars="300"/>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）报价按清单格式传盖章报价单。</w:t>
      </w:r>
    </w:p>
    <w:p>
      <w:pPr>
        <w:snapToGrid w:val="0"/>
        <w:spacing w:line="360" w:lineRule="auto"/>
        <w:ind w:firstLine="720" w:firstLineChars="3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）商务部分按照评分办法商务部分自行编制。后续如有改变可作为谈判附件上传。</w:t>
      </w:r>
    </w:p>
    <w:p>
      <w:pPr>
        <w:snapToGrid w:val="0"/>
        <w:spacing w:line="360" w:lineRule="auto"/>
        <w:ind w:firstLine="720" w:firstLineChars="300"/>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）后续谈判的每轮报价单都必须加盖公章。</w:t>
      </w:r>
    </w:p>
    <w:p>
      <w:pPr>
        <w:snapToGrid w:val="0"/>
        <w:spacing w:line="360" w:lineRule="auto"/>
        <w:jc w:val="left"/>
        <w:rPr>
          <w:rFonts w:ascii="仿宋" w:hAnsi="仿宋" w:eastAsia="仿宋" w:cs="仿宋"/>
          <w:sz w:val="24"/>
          <w:szCs w:val="24"/>
        </w:rPr>
      </w:pP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：中粮糖业采购监督联系方式</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2</w:t>
      </w:r>
      <w:r>
        <w:rPr>
          <w:rFonts w:hint="eastAsia" w:ascii="仿宋" w:hAnsi="仿宋" w:eastAsia="仿宋" w:cs="仿宋"/>
          <w:sz w:val="24"/>
          <w:szCs w:val="24"/>
        </w:rPr>
        <w:t>：合同草案</w:t>
      </w:r>
      <w:r>
        <w:rPr>
          <w:rFonts w:ascii="仿宋" w:hAnsi="仿宋" w:eastAsia="仿宋" w:cs="仿宋"/>
          <w:sz w:val="24"/>
          <w:szCs w:val="24"/>
        </w:rPr>
        <w:t xml:space="preserve"> </w:t>
      </w:r>
    </w:p>
    <w:p>
      <w:pPr>
        <w:snapToGrid w:val="0"/>
        <w:spacing w:line="360" w:lineRule="auto"/>
        <w:rPr>
          <w:rFonts w:ascii="仿宋" w:hAnsi="仿宋" w:eastAsia="仿宋" w:cs="仿宋"/>
          <w:color w:val="000000"/>
          <w:sz w:val="24"/>
          <w:szCs w:val="24"/>
        </w:rPr>
      </w:pPr>
      <w:r>
        <w:rPr>
          <w:rFonts w:hint="eastAsia" w:ascii="仿宋" w:hAnsi="仿宋" w:eastAsia="仿宋" w:cs="仿宋"/>
          <w:sz w:val="24"/>
          <w:szCs w:val="24"/>
        </w:rPr>
        <w:t>注：</w:t>
      </w:r>
      <w:r>
        <w:rPr>
          <w:rFonts w:ascii="仿宋" w:hAnsi="仿宋" w:eastAsia="仿宋" w:cs="仿宋"/>
          <w:color w:val="000000"/>
          <w:sz w:val="24"/>
          <w:szCs w:val="24"/>
        </w:rPr>
        <w:t xml:space="preserve"> </w:t>
      </w:r>
    </w:p>
    <w:p>
      <w:pPr>
        <w:adjustRightInd w:val="0"/>
        <w:snapToGrid w:val="0"/>
        <w:ind w:firstLine="616" w:firstLineChars="257"/>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．近两年从</w:t>
      </w:r>
      <w:r>
        <w:rPr>
          <w:rFonts w:ascii="仿宋" w:hAnsi="仿宋" w:eastAsia="仿宋" w:cs="仿宋"/>
          <w:sz w:val="24"/>
          <w:szCs w:val="24"/>
        </w:rPr>
        <w:t>2020</w:t>
      </w:r>
      <w:r>
        <w:rPr>
          <w:rFonts w:hint="eastAsia" w:ascii="仿宋" w:hAnsi="仿宋" w:eastAsia="仿宋" w:cs="仿宋"/>
          <w:sz w:val="24"/>
          <w:szCs w:val="24"/>
        </w:rPr>
        <w:t>年</w:t>
      </w:r>
      <w:r>
        <w:rPr>
          <w:rFonts w:ascii="仿宋" w:hAnsi="仿宋" w:eastAsia="仿宋" w:cs="仿宋"/>
          <w:sz w:val="24"/>
          <w:szCs w:val="24"/>
        </w:rPr>
        <w:t>1</w:t>
      </w:r>
      <w:r>
        <w:rPr>
          <w:rFonts w:hint="eastAsia" w:ascii="仿宋" w:hAnsi="仿宋" w:eastAsia="仿宋" w:cs="仿宋"/>
          <w:sz w:val="24"/>
          <w:szCs w:val="24"/>
        </w:rPr>
        <w:t>月</w:t>
      </w:r>
      <w:r>
        <w:rPr>
          <w:rFonts w:ascii="仿宋" w:hAnsi="仿宋" w:eastAsia="仿宋" w:cs="仿宋"/>
          <w:sz w:val="24"/>
          <w:szCs w:val="24"/>
        </w:rPr>
        <w:t>1</w:t>
      </w:r>
      <w:r>
        <w:rPr>
          <w:rFonts w:hint="eastAsia" w:ascii="仿宋" w:hAnsi="仿宋" w:eastAsia="仿宋" w:cs="仿宋"/>
          <w:sz w:val="24"/>
          <w:szCs w:val="24"/>
        </w:rPr>
        <w:t>日起至至今；</w:t>
      </w:r>
    </w:p>
    <w:p>
      <w:pPr>
        <w:adjustRightInd w:val="0"/>
        <w:spacing w:line="360" w:lineRule="auto"/>
        <w:ind w:firstLine="616" w:firstLineChars="257"/>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．如果发现投标人在证明文件中有弄虚作假情况，则该文件作废标处理。</w:t>
      </w:r>
    </w:p>
    <w:p>
      <w:pPr>
        <w:snapToGrid w:val="0"/>
        <w:spacing w:line="360" w:lineRule="auto"/>
        <w:jc w:val="left"/>
        <w:rPr>
          <w:rFonts w:ascii="仿宋" w:hAnsi="仿宋" w:eastAsia="仿宋" w:cs="仿宋"/>
          <w:sz w:val="24"/>
          <w:szCs w:val="24"/>
        </w:rPr>
      </w:pPr>
    </w:p>
    <w:p>
      <w:pPr>
        <w:pStyle w:val="8"/>
        <w:jc w:val="left"/>
      </w:pPr>
      <w:r>
        <w:rPr>
          <w:rFonts w:hint="eastAsia"/>
        </w:rPr>
        <w:t>附件</w:t>
      </w:r>
      <w:r>
        <w:t>1</w:t>
      </w:r>
      <w:r>
        <w:rPr>
          <w:rFonts w:hint="eastAsia"/>
        </w:rPr>
        <w:t>：中粮糖业采购监督联系方式</w:t>
      </w:r>
      <w:r>
        <w:t xml:space="preserve"> </w:t>
      </w:r>
    </w:p>
    <w:p>
      <w:pPr>
        <w:snapToGrid w:val="0"/>
        <w:spacing w:line="360" w:lineRule="auto"/>
        <w:jc w:val="left"/>
        <w:rPr>
          <w:rFonts w:ascii="仿宋" w:hAnsi="仿宋" w:eastAsia="仿宋" w:cs="仿宋"/>
          <w:sz w:val="24"/>
          <w:szCs w:val="24"/>
        </w:rPr>
      </w:pPr>
    </w:p>
    <w:p>
      <w:pPr>
        <w:snapToGrid w:val="0"/>
        <w:spacing w:line="360" w:lineRule="auto"/>
        <w:jc w:val="left"/>
        <w:rPr>
          <w:rFonts w:ascii="仿宋" w:hAnsi="仿宋" w:eastAsia="仿宋" w:cs="仿宋"/>
          <w:sz w:val="24"/>
          <w:szCs w:val="24"/>
        </w:rPr>
      </w:pPr>
      <w:r>
        <w:rPr>
          <w:rFonts w:ascii="仿宋" w:hAnsi="仿宋" w:eastAsia="仿宋" w:cs="仿宋"/>
          <w:sz w:val="24"/>
          <w:szCs w:val="24"/>
        </w:rPr>
        <w:t>1寄信 通信地址：北京市朝阳区朝阳门南大街8号中粮福临门大厦9层905房间，中粮糖业纪委办公室收，邮编100020</w:t>
      </w:r>
    </w:p>
    <w:p>
      <w:pPr>
        <w:snapToGrid w:val="0"/>
        <w:spacing w:line="360" w:lineRule="auto"/>
        <w:jc w:val="left"/>
        <w:rPr>
          <w:rFonts w:ascii="仿宋" w:hAnsi="仿宋" w:eastAsia="仿宋" w:cs="仿宋"/>
          <w:sz w:val="24"/>
          <w:szCs w:val="24"/>
        </w:rPr>
      </w:pPr>
      <w:r>
        <w:rPr>
          <w:rFonts w:ascii="仿宋" w:hAnsi="仿宋" w:eastAsia="仿宋" w:cs="仿宋"/>
          <w:sz w:val="24"/>
          <w:szCs w:val="24"/>
        </w:rPr>
        <w:t xml:space="preserve">2致电 举报电话：010-85017235。 </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 xml:space="preserve">:thjjb@cofco.com </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新疆乌鲁木齐市黄河路2号招商大厦20楼纪委办公室 </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0991-6173321</w:t>
      </w:r>
    </w:p>
    <w:p>
      <w:pPr>
        <w:snapToGrid w:val="0"/>
        <w:spacing w:line="360" w:lineRule="auto"/>
        <w:jc w:val="left"/>
        <w:rPr>
          <w:rFonts w:ascii="仿宋" w:hAnsi="仿宋" w:eastAsia="仿宋" w:cs="仿宋"/>
          <w:sz w:val="24"/>
          <w:szCs w:val="24"/>
        </w:rPr>
      </w:pPr>
      <w:r>
        <w:rPr>
          <w:rFonts w:ascii="仿宋" w:hAnsi="仿宋" w:eastAsia="仿宋" w:cs="仿宋"/>
          <w:sz w:val="24"/>
          <w:szCs w:val="24"/>
        </w:rPr>
        <w:t xml:space="preserve">3.四方糖业纪检监督人员联系方式 </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姓名：田琴</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rPr>
        <w:t>18095938122</w:t>
      </w:r>
    </w:p>
    <w:p>
      <w:pPr>
        <w:snapToGrid w:val="0"/>
        <w:spacing w:line="360" w:lineRule="auto"/>
        <w:jc w:val="left"/>
        <w:rPr>
          <w:rFonts w:ascii="仿宋" w:hAnsi="仿宋" w:eastAsia="仿宋" w:cs="仿宋"/>
          <w:sz w:val="24"/>
          <w:szCs w:val="24"/>
        </w:rPr>
      </w:pPr>
      <w:r>
        <w:rPr>
          <w:rFonts w:ascii="仿宋" w:hAnsi="仿宋" w:eastAsia="仿宋" w:cs="仿宋"/>
          <w:sz w:val="24"/>
          <w:szCs w:val="24"/>
        </w:rPr>
        <w:t xml:space="preserve">                      新疆四方实业股份有限公司</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
      <w:pPr>
        <w:pStyle w:val="8"/>
        <w:jc w:val="left"/>
      </w:pPr>
      <w:r>
        <w:rPr>
          <w:rFonts w:hint="eastAsia"/>
        </w:rPr>
        <w:t>附件2：入厂施工</w:t>
      </w:r>
      <w:r>
        <w:rPr>
          <w:rFonts w:hint="eastAsia" w:ascii="黑体" w:hAnsi="黑体" w:eastAsia="黑体"/>
        </w:rPr>
        <w:t>安全资料清单</w:t>
      </w:r>
    </w:p>
    <w:p>
      <w:pPr>
        <w:spacing w:line="360" w:lineRule="auto"/>
        <w:jc w:val="center"/>
        <w:rPr>
          <w:rFonts w:ascii="黑体" w:hAnsi="黑体" w:eastAsia="黑体"/>
          <w:b/>
          <w:sz w:val="32"/>
          <w:szCs w:val="32"/>
        </w:rPr>
      </w:pPr>
      <w:r>
        <w:rPr>
          <w:rFonts w:hint="eastAsia" w:ascii="黑体" w:hAnsi="黑体" w:eastAsia="黑体"/>
          <w:sz w:val="32"/>
          <w:szCs w:val="32"/>
        </w:rPr>
        <w:t>工程项目承包方入厂安全资料清单</w:t>
      </w:r>
    </w:p>
    <w:p>
      <w:pPr>
        <w:spacing w:line="360" w:lineRule="auto"/>
        <w:rPr>
          <w:rFonts w:ascii="宋体" w:hAnsi="宋体"/>
          <w:b/>
          <w:kern w:val="0"/>
          <w:sz w:val="24"/>
          <w:szCs w:val="24"/>
        </w:rPr>
      </w:pPr>
    </w:p>
    <w:p>
      <w:pPr>
        <w:spacing w:line="360" w:lineRule="auto"/>
        <w:rPr>
          <w:rFonts w:ascii="宋体" w:hAnsi="宋体"/>
          <w:b/>
          <w:sz w:val="24"/>
          <w:szCs w:val="24"/>
        </w:rPr>
      </w:pPr>
      <w:r>
        <w:rPr>
          <w:rFonts w:hint="eastAsia" w:ascii="宋体" w:hAnsi="宋体"/>
          <w:b/>
          <w:kern w:val="0"/>
          <w:sz w:val="24"/>
          <w:szCs w:val="24"/>
        </w:rPr>
        <w:t>中标人在进场前要经过安全审查审核通过后，方可施工，具体要求如下：</w:t>
      </w:r>
    </w:p>
    <w:p>
      <w:pPr>
        <w:spacing w:line="360" w:lineRule="auto"/>
        <w:jc w:val="left"/>
        <w:rPr>
          <w:rFonts w:ascii="宋体" w:hAnsi="宋体"/>
          <w:sz w:val="24"/>
          <w:szCs w:val="24"/>
        </w:rPr>
      </w:pPr>
      <w:r>
        <w:rPr>
          <w:rFonts w:hint="eastAsia" w:ascii="宋体" w:hAnsi="宋体"/>
          <w:sz w:val="24"/>
          <w:szCs w:val="24"/>
        </w:rPr>
        <w:t>1.提供一份所有作业人员花名册▲</w:t>
      </w:r>
    </w:p>
    <w:p>
      <w:pPr>
        <w:spacing w:line="360" w:lineRule="auto"/>
        <w:jc w:val="left"/>
        <w:rPr>
          <w:rFonts w:ascii="宋体" w:hAnsi="宋体"/>
          <w:sz w:val="24"/>
          <w:szCs w:val="24"/>
        </w:rPr>
      </w:pPr>
      <w:r>
        <w:rPr>
          <w:rFonts w:hint="eastAsia" w:ascii="宋体" w:hAnsi="宋体"/>
          <w:sz w:val="24"/>
          <w:szCs w:val="24"/>
        </w:rPr>
        <w:t>2.提供所有作业人员身份证（复印件）▲</w:t>
      </w:r>
    </w:p>
    <w:p>
      <w:pPr>
        <w:spacing w:line="360" w:lineRule="auto"/>
        <w:jc w:val="left"/>
        <w:rPr>
          <w:rFonts w:ascii="宋体" w:hAnsi="宋体"/>
          <w:sz w:val="24"/>
          <w:szCs w:val="24"/>
        </w:rPr>
      </w:pPr>
      <w:r>
        <w:rPr>
          <w:rFonts w:hint="eastAsia" w:ascii="宋体" w:hAnsi="宋体"/>
          <w:sz w:val="24"/>
          <w:szCs w:val="24"/>
        </w:rPr>
        <w:t>3.为每一位作业人员提供一份“健康体检”表（医院体检证明）▲</w:t>
      </w:r>
    </w:p>
    <w:p>
      <w:pPr>
        <w:spacing w:line="360" w:lineRule="auto"/>
        <w:jc w:val="left"/>
        <w:rPr>
          <w:rFonts w:ascii="宋体" w:hAnsi="宋体"/>
          <w:sz w:val="24"/>
          <w:szCs w:val="24"/>
        </w:rPr>
      </w:pPr>
      <w:r>
        <w:rPr>
          <w:rFonts w:hint="eastAsia" w:ascii="宋体" w:hAnsi="宋体"/>
          <w:sz w:val="24"/>
          <w:szCs w:val="24"/>
        </w:rPr>
        <w:t>4.项目经理及专职安全员并持证上岗▲</w:t>
      </w:r>
    </w:p>
    <w:p>
      <w:pPr>
        <w:spacing w:line="360" w:lineRule="auto"/>
        <w:jc w:val="left"/>
        <w:rPr>
          <w:rFonts w:ascii="宋体" w:hAnsi="宋体"/>
          <w:sz w:val="24"/>
          <w:szCs w:val="24"/>
        </w:rPr>
      </w:pPr>
      <w:r>
        <w:rPr>
          <w:rFonts w:hint="eastAsia" w:ascii="宋体" w:hAnsi="宋体"/>
          <w:sz w:val="24"/>
          <w:szCs w:val="24"/>
        </w:rPr>
        <w:t>5.每一位作业人员的安全规程培训考试，合格后方可上岗▲</w:t>
      </w:r>
    </w:p>
    <w:p>
      <w:pPr>
        <w:spacing w:line="360" w:lineRule="auto"/>
        <w:jc w:val="left"/>
        <w:rPr>
          <w:rFonts w:ascii="宋体" w:hAnsi="宋体"/>
          <w:color w:val="FF0000"/>
          <w:sz w:val="24"/>
          <w:szCs w:val="24"/>
        </w:rPr>
      </w:pPr>
      <w:r>
        <w:rPr>
          <w:rFonts w:hint="eastAsia" w:ascii="宋体" w:hAnsi="宋体"/>
          <w:color w:val="FF0000"/>
          <w:sz w:val="24"/>
          <w:szCs w:val="24"/>
        </w:rPr>
        <w:t>6. 承包单位与每一位员工签订劳动合同（提供复印件）</w:t>
      </w:r>
    </w:p>
    <w:p>
      <w:pPr>
        <w:spacing w:line="360" w:lineRule="auto"/>
        <w:jc w:val="left"/>
        <w:rPr>
          <w:rFonts w:ascii="宋体" w:hAnsi="宋体"/>
          <w:sz w:val="24"/>
          <w:szCs w:val="24"/>
        </w:rPr>
      </w:pPr>
      <w:r>
        <w:rPr>
          <w:rFonts w:hint="eastAsia" w:ascii="宋体" w:hAnsi="宋体"/>
          <w:sz w:val="24"/>
          <w:szCs w:val="24"/>
        </w:rPr>
        <w:t>7.为所有作业人员办理工伤保险或意外保险（提供保险凭证）▲</w:t>
      </w:r>
    </w:p>
    <w:p>
      <w:pPr>
        <w:spacing w:line="360" w:lineRule="auto"/>
        <w:jc w:val="left"/>
        <w:rPr>
          <w:rFonts w:ascii="宋体" w:hAnsi="宋体"/>
          <w:sz w:val="24"/>
          <w:szCs w:val="24"/>
        </w:rPr>
      </w:pPr>
      <w:r>
        <w:rPr>
          <w:rFonts w:hint="eastAsia" w:ascii="宋体" w:hAnsi="宋体"/>
          <w:sz w:val="24"/>
          <w:szCs w:val="24"/>
        </w:rPr>
        <w:t>8.按规定缴纳安全风险抵押金▲</w:t>
      </w:r>
    </w:p>
    <w:p>
      <w:pPr>
        <w:spacing w:line="360" w:lineRule="auto"/>
        <w:jc w:val="left"/>
        <w:rPr>
          <w:rFonts w:ascii="宋体" w:hAnsi="宋体"/>
          <w:sz w:val="24"/>
          <w:szCs w:val="24"/>
        </w:rPr>
      </w:pPr>
      <w:r>
        <w:rPr>
          <w:rFonts w:hint="eastAsia" w:ascii="宋体" w:hAnsi="宋体"/>
          <w:sz w:val="24"/>
          <w:szCs w:val="24"/>
        </w:rPr>
        <w:t>9.提供所有作业人员月度考勤表（进场以后执行）▲</w:t>
      </w:r>
    </w:p>
    <w:p>
      <w:pPr>
        <w:spacing w:line="360" w:lineRule="auto"/>
        <w:jc w:val="left"/>
        <w:rPr>
          <w:rFonts w:ascii="宋体" w:hAnsi="宋体"/>
          <w:sz w:val="24"/>
          <w:szCs w:val="24"/>
        </w:rPr>
      </w:pPr>
      <w:r>
        <w:rPr>
          <w:rFonts w:hint="eastAsia" w:ascii="宋体" w:hAnsi="宋体"/>
          <w:sz w:val="24"/>
          <w:szCs w:val="24"/>
        </w:rPr>
        <w:t>10.提供所有作业人员劳动防护用品清单（如：安全帽、工作服、工作鞋、口罩、手套、耳塞、防护眼镜等）▲</w:t>
      </w:r>
    </w:p>
    <w:p>
      <w:pPr>
        <w:spacing w:line="360" w:lineRule="auto"/>
        <w:jc w:val="left"/>
        <w:rPr>
          <w:rFonts w:ascii="宋体" w:hAnsi="宋体"/>
          <w:color w:val="FF0000"/>
          <w:sz w:val="24"/>
          <w:szCs w:val="24"/>
        </w:rPr>
      </w:pPr>
      <w:r>
        <w:rPr>
          <w:rFonts w:hint="eastAsia" w:ascii="宋体" w:hAnsi="宋体"/>
          <w:color w:val="FF0000"/>
          <w:sz w:val="24"/>
          <w:szCs w:val="24"/>
        </w:rPr>
        <w:t>11.提供每位员工月度安全培训记录及档案（进场以后执行）</w:t>
      </w:r>
    </w:p>
    <w:p>
      <w:pPr>
        <w:spacing w:line="360" w:lineRule="auto"/>
        <w:jc w:val="left"/>
        <w:rPr>
          <w:rFonts w:ascii="宋体" w:hAnsi="宋体"/>
          <w:sz w:val="24"/>
          <w:szCs w:val="24"/>
        </w:rPr>
      </w:pPr>
      <w:r>
        <w:rPr>
          <w:rFonts w:hint="eastAsia" w:ascii="宋体" w:hAnsi="宋体"/>
          <w:sz w:val="24"/>
          <w:szCs w:val="24"/>
        </w:rPr>
        <w:t>12.提供安全生产管理办法、安全技术措施、施工组织措施▲</w:t>
      </w:r>
    </w:p>
    <w:p>
      <w:pPr>
        <w:spacing w:line="360" w:lineRule="auto"/>
        <w:jc w:val="left"/>
        <w:rPr>
          <w:rFonts w:ascii="宋体" w:hAnsi="宋体"/>
          <w:sz w:val="24"/>
          <w:szCs w:val="24"/>
        </w:rPr>
      </w:pPr>
      <w:r>
        <w:rPr>
          <w:rFonts w:hint="eastAsia" w:ascii="宋体" w:hAnsi="宋体"/>
          <w:sz w:val="24"/>
          <w:szCs w:val="24"/>
        </w:rPr>
        <w:t xml:space="preserve">13.提供有效的营业执照、施工资质、安全生产许可证等文件▲ </w:t>
      </w:r>
    </w:p>
    <w:p>
      <w:pPr>
        <w:spacing w:line="360" w:lineRule="auto"/>
        <w:jc w:val="left"/>
        <w:rPr>
          <w:rFonts w:ascii="宋体" w:hAnsi="宋体"/>
          <w:sz w:val="24"/>
          <w:szCs w:val="24"/>
        </w:rPr>
      </w:pPr>
      <w:r>
        <w:rPr>
          <w:rFonts w:hint="eastAsia" w:ascii="宋体" w:hAnsi="宋体"/>
          <w:sz w:val="24"/>
          <w:szCs w:val="24"/>
        </w:rPr>
        <w:t>14.项目经理和安全员委托书（承包商单位有效文函）▲</w:t>
      </w:r>
    </w:p>
    <w:p>
      <w:pPr>
        <w:spacing w:line="360" w:lineRule="auto"/>
        <w:jc w:val="left"/>
        <w:rPr>
          <w:rFonts w:ascii="宋体" w:hAnsi="宋体"/>
          <w:color w:val="FF0000"/>
          <w:sz w:val="24"/>
          <w:szCs w:val="24"/>
        </w:rPr>
      </w:pPr>
      <w:r>
        <w:rPr>
          <w:rFonts w:hint="eastAsia" w:ascii="宋体" w:hAnsi="宋体"/>
          <w:color w:val="FF0000"/>
          <w:sz w:val="24"/>
          <w:szCs w:val="24"/>
        </w:rPr>
        <w:t>15.项目安全管理组织机构图，及安全生产责任制；</w:t>
      </w:r>
    </w:p>
    <w:p>
      <w:pPr>
        <w:spacing w:line="360" w:lineRule="auto"/>
        <w:jc w:val="left"/>
        <w:rPr>
          <w:rFonts w:ascii="宋体" w:hAnsi="宋体"/>
          <w:sz w:val="24"/>
          <w:szCs w:val="24"/>
        </w:rPr>
      </w:pPr>
      <w:r>
        <w:rPr>
          <w:rFonts w:hint="eastAsia" w:ascii="宋体" w:hAnsi="宋体"/>
          <w:sz w:val="24"/>
          <w:szCs w:val="24"/>
        </w:rPr>
        <w:t>16</w:t>
      </w:r>
      <w:r>
        <w:rPr>
          <w:rFonts w:hint="eastAsia" w:ascii="宋体" w:hAnsi="宋体"/>
          <w:b/>
          <w:sz w:val="24"/>
          <w:szCs w:val="24"/>
        </w:rPr>
        <w:t>.</w:t>
      </w:r>
      <w:r>
        <w:rPr>
          <w:rFonts w:hint="eastAsia" w:ascii="宋体" w:hAnsi="宋体"/>
          <w:sz w:val="24"/>
          <w:szCs w:val="24"/>
        </w:rPr>
        <w:t>签订外来施工作业人员的安全承诺▲（进场前签定）</w:t>
      </w:r>
    </w:p>
    <w:p>
      <w:pPr>
        <w:spacing w:line="360" w:lineRule="auto"/>
        <w:jc w:val="left"/>
        <w:rPr>
          <w:rFonts w:ascii="宋体" w:hAnsi="宋体"/>
          <w:sz w:val="24"/>
          <w:szCs w:val="24"/>
        </w:rPr>
      </w:pPr>
      <w:r>
        <w:rPr>
          <w:rFonts w:hint="eastAsia" w:ascii="宋体" w:hAnsi="宋体"/>
          <w:sz w:val="24"/>
          <w:szCs w:val="24"/>
        </w:rPr>
        <w:t>17.提供现场“应急施救药品”▲(附药品清单)</w:t>
      </w:r>
    </w:p>
    <w:p>
      <w:pPr>
        <w:spacing w:line="360" w:lineRule="auto"/>
        <w:jc w:val="left"/>
        <w:rPr>
          <w:rFonts w:ascii="宋体" w:hAnsi="宋体"/>
          <w:sz w:val="24"/>
          <w:szCs w:val="24"/>
        </w:rPr>
      </w:pPr>
      <w:r>
        <w:rPr>
          <w:rFonts w:hint="eastAsia" w:ascii="宋体" w:hAnsi="宋体"/>
          <w:sz w:val="24"/>
          <w:szCs w:val="24"/>
        </w:rPr>
        <w:t>18.施工项目开工申请▲</w:t>
      </w:r>
    </w:p>
    <w:p>
      <w:pPr>
        <w:spacing w:line="360" w:lineRule="auto"/>
        <w:jc w:val="left"/>
        <w:rPr>
          <w:rFonts w:ascii="宋体" w:hAnsi="宋体"/>
          <w:sz w:val="24"/>
          <w:szCs w:val="24"/>
        </w:rPr>
      </w:pPr>
      <w:r>
        <w:rPr>
          <w:rFonts w:hint="eastAsia" w:ascii="宋体" w:hAnsi="宋体"/>
          <w:sz w:val="24"/>
          <w:szCs w:val="24"/>
        </w:rPr>
        <w:t>19.提供承包合同、安全协议（复印件）▲</w:t>
      </w:r>
    </w:p>
    <w:p>
      <w:pPr>
        <w:spacing w:line="360" w:lineRule="auto"/>
        <w:jc w:val="left"/>
        <w:rPr>
          <w:rFonts w:ascii="宋体" w:hAnsi="宋体"/>
          <w:sz w:val="24"/>
          <w:szCs w:val="24"/>
        </w:rPr>
      </w:pPr>
      <w:r>
        <w:rPr>
          <w:rFonts w:hint="eastAsia" w:ascii="宋体" w:hAnsi="宋体"/>
          <w:sz w:val="24"/>
          <w:szCs w:val="24"/>
        </w:rPr>
        <w:t>20.</w:t>
      </w:r>
      <w:r>
        <w:rPr>
          <w:rFonts w:hint="eastAsia" w:ascii="宋体" w:hAnsi="宋体"/>
          <w:color w:val="FF0000"/>
          <w:sz w:val="24"/>
          <w:szCs w:val="24"/>
        </w:rPr>
        <w:t>提供作业工器具清单、合格证</w:t>
      </w:r>
    </w:p>
    <w:p>
      <w:pPr>
        <w:spacing w:line="360" w:lineRule="auto"/>
        <w:jc w:val="left"/>
        <w:rPr>
          <w:rFonts w:ascii="宋体" w:hAnsi="宋体"/>
          <w:sz w:val="24"/>
          <w:szCs w:val="24"/>
        </w:rPr>
      </w:pPr>
      <w:r>
        <w:rPr>
          <w:rFonts w:hint="eastAsia" w:ascii="宋体" w:hAnsi="宋体"/>
          <w:sz w:val="24"/>
          <w:szCs w:val="24"/>
        </w:rPr>
        <w:t>21.特殊作业人员清单、特种作业资格证▲</w:t>
      </w:r>
    </w:p>
    <w:p>
      <w:pPr>
        <w:spacing w:line="360" w:lineRule="auto"/>
        <w:jc w:val="left"/>
        <w:rPr>
          <w:rFonts w:ascii="宋体" w:hAnsi="宋体"/>
          <w:b/>
          <w:color w:val="FF0000"/>
          <w:sz w:val="24"/>
          <w:szCs w:val="24"/>
        </w:rPr>
      </w:pPr>
      <w:r>
        <w:rPr>
          <w:rFonts w:hint="eastAsia" w:ascii="宋体" w:hAnsi="宋体"/>
          <w:color w:val="FF0000"/>
          <w:sz w:val="24"/>
          <w:szCs w:val="24"/>
        </w:rPr>
        <w:t>22．提供企业两年内无事故地方政府证明</w:t>
      </w:r>
    </w:p>
    <w:p>
      <w:pPr>
        <w:spacing w:line="360" w:lineRule="auto"/>
        <w:jc w:val="left"/>
        <w:rPr>
          <w:rFonts w:ascii="宋体" w:hAnsi="宋体"/>
          <w:sz w:val="24"/>
          <w:szCs w:val="24"/>
        </w:rPr>
      </w:pPr>
      <w:r>
        <w:rPr>
          <w:rFonts w:hint="eastAsia" w:ascii="宋体" w:hAnsi="宋体"/>
          <w:sz w:val="24"/>
          <w:szCs w:val="24"/>
        </w:rPr>
        <w:t>以上资料作为外包项目承包商进入招标人作业的安全管理软件资料。表中有注▲的为必须合格项目，否则不具备入厂作业</w:t>
      </w:r>
    </w:p>
    <w:p/>
    <w:p>
      <w:pPr>
        <w:pStyle w:val="8"/>
        <w:jc w:val="left"/>
      </w:pPr>
      <w:r>
        <w:rPr>
          <w:rFonts w:hint="eastAsia"/>
        </w:rPr>
        <w:t>附件</w:t>
      </w:r>
      <w:r>
        <w:t>3</w:t>
      </w:r>
      <w:r>
        <w:rPr>
          <w:rFonts w:hint="eastAsia"/>
        </w:rPr>
        <w:t>：合同草案</w:t>
      </w: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r>
        <w:rPr>
          <w:rFonts w:ascii="黑体" w:eastAsia="黑体"/>
          <w:b/>
          <w:sz w:val="40"/>
          <w:szCs w:val="28"/>
        </w:rPr>
        <w:t>*****</w:t>
      </w:r>
      <w:r>
        <w:rPr>
          <w:rFonts w:hint="eastAsia" w:ascii="黑体" w:eastAsia="黑体"/>
          <w:b/>
          <w:sz w:val="40"/>
          <w:szCs w:val="28"/>
        </w:rPr>
        <w:t>项目合同（工程类）</w:t>
      </w:r>
    </w:p>
    <w:p>
      <w:pPr>
        <w:spacing w:line="460" w:lineRule="exact"/>
        <w:jc w:val="center"/>
        <w:rPr>
          <w:rFonts w:ascii="仿宋_GB2312" w:eastAsia="仿宋_GB2312"/>
          <w:b/>
          <w:bCs/>
          <w:sz w:val="28"/>
          <w:szCs w:val="28"/>
        </w:rPr>
      </w:pPr>
      <w:r>
        <w:rPr>
          <w:rFonts w:ascii="仿宋_GB2312" w:eastAsia="仿宋_GB2312"/>
          <w:b/>
          <w:bCs/>
          <w:sz w:val="28"/>
          <w:szCs w:val="28"/>
        </w:rPr>
        <w:t xml:space="preserve">                  </w:t>
      </w:r>
      <w:r>
        <w:rPr>
          <w:rFonts w:hint="eastAsia" w:ascii="仿宋_GB2312" w:eastAsia="仿宋_GB2312"/>
          <w:b/>
          <w:bCs/>
          <w:sz w:val="28"/>
          <w:szCs w:val="28"/>
        </w:rPr>
        <w:t>合同编号：</w:t>
      </w:r>
    </w:p>
    <w:p>
      <w:pPr>
        <w:spacing w:line="460" w:lineRule="exact"/>
        <w:jc w:val="center"/>
        <w:rPr>
          <w:rFonts w:ascii="仿宋_GB2312" w:eastAsia="仿宋_GB2312"/>
          <w:b/>
          <w:bCs/>
          <w:sz w:val="28"/>
          <w:szCs w:val="28"/>
        </w:rPr>
      </w:pPr>
      <w:r>
        <w:rPr>
          <w:rFonts w:ascii="仿宋_GB2312" w:eastAsia="仿宋_GB2312"/>
          <w:b/>
          <w:bCs/>
          <w:sz w:val="28"/>
          <w:szCs w:val="28"/>
        </w:rPr>
        <w:t xml:space="preserve">                                 </w:t>
      </w:r>
      <w:r>
        <w:rPr>
          <w:rFonts w:hint="eastAsia" w:ascii="仿宋_GB2312" w:eastAsia="仿宋_GB2312"/>
          <w:b/>
          <w:bCs/>
          <w:sz w:val="28"/>
          <w:szCs w:val="28"/>
        </w:rPr>
        <w:t>签</w:t>
      </w:r>
      <w:r>
        <w:rPr>
          <w:rFonts w:hint="eastAsia" w:ascii="仿宋_GB2312" w:eastAsia="仿宋_GB2312"/>
          <w:b/>
          <w:sz w:val="28"/>
          <w:szCs w:val="28"/>
        </w:rPr>
        <w:t>订</w:t>
      </w:r>
      <w:r>
        <w:rPr>
          <w:rFonts w:hint="eastAsia" w:ascii="仿宋_GB2312" w:eastAsia="仿宋_GB2312"/>
          <w:b/>
          <w:bCs/>
          <w:sz w:val="28"/>
          <w:szCs w:val="28"/>
        </w:rPr>
        <w:t>日期：</w:t>
      </w:r>
      <w:r>
        <w:rPr>
          <w:rFonts w:ascii="仿宋_GB2312" w:eastAsia="仿宋_GB2312"/>
          <w:b/>
          <w:bCs/>
          <w:sz w:val="28"/>
          <w:szCs w:val="28"/>
        </w:rPr>
        <w:t>20</w:t>
      </w:r>
      <w:r>
        <w:rPr>
          <w:rFonts w:ascii="仿宋_GB2312" w:eastAsia="仿宋_GB2312"/>
          <w:b/>
          <w:sz w:val="28"/>
          <w:szCs w:val="28"/>
        </w:rPr>
        <w:t>22</w:t>
      </w:r>
      <w:r>
        <w:rPr>
          <w:rFonts w:hint="eastAsia" w:ascii="仿宋_GB2312" w:eastAsia="仿宋_GB2312"/>
          <w:b/>
          <w:bCs/>
          <w:sz w:val="28"/>
          <w:szCs w:val="28"/>
        </w:rPr>
        <w:t>年</w:t>
      </w:r>
      <w:r>
        <w:rPr>
          <w:rFonts w:ascii="仿宋_GB2312" w:eastAsia="仿宋_GB2312"/>
          <w:b/>
          <w:bCs/>
          <w:sz w:val="28"/>
          <w:szCs w:val="28"/>
        </w:rPr>
        <w:t xml:space="preserve">  </w:t>
      </w:r>
      <w:r>
        <w:rPr>
          <w:rFonts w:hint="eastAsia" w:ascii="仿宋_GB2312" w:eastAsia="仿宋_GB2312"/>
          <w:b/>
          <w:bCs/>
          <w:sz w:val="28"/>
          <w:szCs w:val="28"/>
        </w:rPr>
        <w:t>月</w:t>
      </w:r>
      <w:r>
        <w:rPr>
          <w:rFonts w:ascii="仿宋_GB2312" w:eastAsia="仿宋_GB2312"/>
          <w:b/>
          <w:bCs/>
          <w:sz w:val="28"/>
          <w:szCs w:val="28"/>
        </w:rPr>
        <w:t xml:space="preserve">   </w:t>
      </w:r>
      <w:r>
        <w:rPr>
          <w:rFonts w:hint="eastAsia" w:ascii="仿宋_GB2312" w:eastAsia="仿宋_GB2312"/>
          <w:b/>
          <w:bCs/>
          <w:sz w:val="28"/>
          <w:szCs w:val="28"/>
        </w:rPr>
        <w:t>日</w:t>
      </w:r>
    </w:p>
    <w:p>
      <w:pPr>
        <w:spacing w:line="460" w:lineRule="exact"/>
        <w:jc w:val="center"/>
        <w:rPr>
          <w:rFonts w:ascii="仿宋_GB2312" w:eastAsia="仿宋_GB2312"/>
          <w:b/>
          <w:sz w:val="28"/>
          <w:szCs w:val="28"/>
        </w:rPr>
      </w:pPr>
      <w:r>
        <w:rPr>
          <w:rFonts w:hint="eastAsia" w:ascii="仿宋_GB2312" w:eastAsia="仿宋_GB2312"/>
          <w:b/>
          <w:sz w:val="28"/>
          <w:szCs w:val="28"/>
        </w:rPr>
        <w:t>签订地点：</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甲方：</w:t>
      </w:r>
      <w:r>
        <w:rPr>
          <w:rFonts w:ascii="仿宋_GB2312" w:eastAsia="仿宋_GB2312"/>
          <w:b/>
          <w:sz w:val="28"/>
          <w:szCs w:val="28"/>
        </w:rPr>
        <w:t xml:space="preserve">   </w:t>
      </w:r>
    </w:p>
    <w:p>
      <w:pPr>
        <w:spacing w:line="460" w:lineRule="exact"/>
        <w:ind w:firstLine="281" w:firstLineChars="100"/>
        <w:rPr>
          <w:rFonts w:ascii="仿宋_GB2312" w:eastAsia="仿宋_GB2312"/>
          <w:b/>
          <w:sz w:val="28"/>
          <w:szCs w:val="28"/>
        </w:rPr>
      </w:pPr>
      <w:r>
        <w:rPr>
          <w:rFonts w:hint="eastAsia" w:ascii="仿宋_GB2312" w:eastAsia="仿宋_GB2312"/>
          <w:b/>
          <w:sz w:val="28"/>
          <w:szCs w:val="28"/>
        </w:rPr>
        <w:t>乙方：</w:t>
      </w:r>
      <w:r>
        <w:rPr>
          <w:rFonts w:ascii="仿宋_GB2312" w:eastAsia="仿宋_GB2312"/>
          <w:b/>
          <w:sz w:val="28"/>
          <w:szCs w:val="28"/>
        </w:rPr>
        <w:t xml:space="preserve"> </w:t>
      </w:r>
    </w:p>
    <w:p>
      <w:pPr>
        <w:spacing w:line="460" w:lineRule="exact"/>
        <w:ind w:left="280" w:hanging="280" w:hangingChars="1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鉴于：</w:t>
      </w:r>
    </w:p>
    <w:p>
      <w:pPr>
        <w:spacing w:line="460" w:lineRule="exact"/>
        <w:ind w:left="210" w:leftChars="100"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甲方需开展项目，乙方为本项目提供：</w:t>
      </w:r>
      <w:r>
        <w:rPr>
          <w:rFonts w:ascii="仿宋_GB2312" w:eastAsia="仿宋_GB2312"/>
          <w:sz w:val="28"/>
          <w:szCs w:val="28"/>
        </w:rPr>
        <w:t>1.</w:t>
      </w:r>
      <w:r>
        <w:rPr>
          <w:rFonts w:hint="eastAsia" w:ascii="仿宋_GB2312" w:eastAsia="仿宋_GB2312"/>
          <w:sz w:val="28"/>
          <w:szCs w:val="28"/>
        </w:rPr>
        <w:t>拆除、安装、维修等相关服务；</w:t>
      </w:r>
      <w:r>
        <w:rPr>
          <w:rFonts w:ascii="仿宋_GB2312" w:eastAsia="仿宋_GB2312"/>
          <w:sz w:val="28"/>
          <w:szCs w:val="28"/>
        </w:rPr>
        <w:t>2.</w:t>
      </w:r>
      <w:r>
        <w:rPr>
          <w:rFonts w:hint="eastAsia" w:ascii="仿宋_GB2312" w:eastAsia="仿宋_GB2312"/>
          <w:sz w:val="28"/>
          <w:szCs w:val="28"/>
        </w:rPr>
        <w:t>所需的全部材料</w:t>
      </w:r>
      <w:r>
        <w:rPr>
          <w:rFonts w:hint="eastAsia" w:ascii="仿宋_GB2312" w:eastAsia="仿宋_GB2312"/>
          <w:b/>
          <w:sz w:val="32"/>
          <w:szCs w:val="28"/>
        </w:rPr>
        <w:t>□</w:t>
      </w:r>
      <w:r>
        <w:rPr>
          <w:rFonts w:hint="eastAsia" w:ascii="仿宋_GB2312" w:eastAsia="仿宋_GB2312"/>
          <w:sz w:val="28"/>
          <w:szCs w:val="28"/>
        </w:rPr>
        <w:t>设备</w:t>
      </w:r>
      <w:r>
        <w:rPr>
          <w:rFonts w:hint="eastAsia" w:ascii="仿宋_GB2312" w:eastAsia="仿宋_GB2312"/>
          <w:b/>
          <w:sz w:val="32"/>
          <w:szCs w:val="28"/>
        </w:rPr>
        <w:t>□</w:t>
      </w:r>
      <w:r>
        <w:rPr>
          <w:rFonts w:hint="eastAsia" w:ascii="仿宋_GB2312" w:eastAsia="仿宋_GB2312"/>
          <w:sz w:val="28"/>
          <w:szCs w:val="28"/>
        </w:rPr>
        <w:t>。（请根据合同实际情况勾选）。</w:t>
      </w:r>
    </w:p>
    <w:p>
      <w:pPr>
        <w:spacing w:line="460" w:lineRule="exact"/>
        <w:ind w:left="210" w:leftChars="100"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合同总金额及付款方式</w:t>
      </w:r>
    </w:p>
    <w:p>
      <w:pPr>
        <w:tabs>
          <w:tab w:val="left" w:pos="900"/>
        </w:tabs>
        <w:spacing w:line="460" w:lineRule="exact"/>
        <w:ind w:firstLine="562" w:firstLineChars="200"/>
        <w:rPr>
          <w:rFonts w:ascii="仿宋_GB2312" w:eastAsia="仿宋_GB2312"/>
          <w:b/>
          <w:sz w:val="28"/>
          <w:szCs w:val="28"/>
        </w:rPr>
      </w:pPr>
      <w:r>
        <w:rPr>
          <w:rFonts w:hint="eastAsia" w:ascii="仿宋_GB2312" w:eastAsia="仿宋_GB2312"/>
          <w:b/>
          <w:sz w:val="28"/>
          <w:szCs w:val="28"/>
        </w:rPr>
        <w:t>合同总金额：元，人民币大写：。其中不含税金额元，增值税额元。</w:t>
      </w:r>
    </w:p>
    <w:p>
      <w:pPr>
        <w:widowControl/>
        <w:spacing w:line="460" w:lineRule="exact"/>
        <w:ind w:firstLine="555"/>
        <w:rPr>
          <w:rFonts w:ascii="仿宋_GB2312" w:eastAsia="仿宋_GB2312"/>
          <w:b/>
          <w:sz w:val="28"/>
          <w:szCs w:val="28"/>
        </w:rPr>
      </w:pPr>
      <w:r>
        <w:rPr>
          <w:rFonts w:hint="eastAsia" w:ascii="仿宋_GB2312" w:eastAsia="仿宋_GB2312"/>
          <w:b/>
          <w:sz w:val="28"/>
          <w:szCs w:val="28"/>
        </w:rPr>
        <w:t>付款方式：</w:t>
      </w:r>
    </w:p>
    <w:p>
      <w:pPr>
        <w:widowControl/>
        <w:tabs>
          <w:tab w:val="left" w:pos="0"/>
        </w:tabs>
        <w:spacing w:line="460" w:lineRule="exact"/>
        <w:ind w:left="555"/>
        <w:rPr>
          <w:rFonts w:ascii="仿宋_GB2312" w:eastAsia="仿宋_GB2312"/>
          <w:sz w:val="28"/>
          <w:szCs w:val="28"/>
        </w:rPr>
      </w:pPr>
      <w:r>
        <w:rPr>
          <w:rFonts w:hint="eastAsia" w:ascii="仿宋_GB2312" w:eastAsia="仿宋_GB2312"/>
          <w:b/>
          <w:sz w:val="32"/>
          <w:szCs w:val="28"/>
        </w:rPr>
        <w:t>□</w:t>
      </w:r>
      <w:r>
        <w:rPr>
          <w:rFonts w:hint="eastAsia" w:ascii="仿宋_GB2312" w:eastAsia="仿宋_GB2312"/>
          <w:sz w:val="28"/>
          <w:szCs w:val="28"/>
        </w:rPr>
        <w:t>付款方式</w:t>
      </w:r>
      <w:r>
        <w:rPr>
          <w:rFonts w:ascii="仿宋_GB2312" w:eastAsia="仿宋_GB2312"/>
          <w:sz w:val="28"/>
          <w:szCs w:val="28"/>
        </w:rPr>
        <w:t>1</w:t>
      </w:r>
      <w:r>
        <w:rPr>
          <w:rFonts w:hint="eastAsia" w:ascii="仿宋_GB2312" w:eastAsia="仿宋_GB2312"/>
          <w:sz w:val="28"/>
          <w:szCs w:val="28"/>
        </w:rPr>
        <w:t>：</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预付款：项目施工设备、施工材料、人员进场，乙方需提供相关材料的材质检验合格证书给甲方，所有资料必须盖有公章，并且材料经甲方验收合格后，甲方以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方式向乙方支付合同总金额的【】</w:t>
      </w:r>
      <w:r>
        <w:rPr>
          <w:rFonts w:ascii="仿宋_GB2312" w:eastAsia="仿宋_GB2312"/>
          <w:sz w:val="28"/>
          <w:szCs w:val="28"/>
        </w:rPr>
        <w:t>%</w:t>
      </w:r>
      <w:r>
        <w:rPr>
          <w:rFonts w:hint="eastAsia" w:ascii="仿宋_GB2312" w:eastAsia="仿宋_GB2312"/>
          <w:sz w:val="28"/>
          <w:szCs w:val="28"/>
        </w:rPr>
        <w:t>；</w:t>
      </w:r>
    </w:p>
    <w:p>
      <w:pPr>
        <w:widowControl/>
        <w:numPr>
          <w:ilvl w:val="0"/>
          <w:numId w:val="3"/>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进度款：在项目完成所有竣工验收手续之后且甲方审计部出具工程结算审核定案表之前，甲方以</w:t>
      </w:r>
      <w:r>
        <w:rPr>
          <w:rFonts w:hint="eastAsia" w:ascii="仿宋_GB2312" w:eastAsia="仿宋_GB2312"/>
          <w:b/>
          <w:sz w:val="32"/>
          <w:szCs w:val="28"/>
        </w:rPr>
        <w:t>□</w:t>
      </w:r>
      <w:r>
        <w:rPr>
          <w:rFonts w:hint="eastAsia" w:ascii="仿宋_GB2312" w:hAnsi="Times New Roman" w:eastAsia="仿宋_GB2312"/>
          <w:color w:val="FF0000"/>
          <w:sz w:val="28"/>
          <w:szCs w:val="28"/>
        </w:rPr>
        <w:t>粮信方式（期限</w:t>
      </w:r>
      <w:r>
        <w:rPr>
          <w:rFonts w:ascii="仿宋_GB2312" w:hAnsi="Times New Roman" w:eastAsia="仿宋_GB2312"/>
          <w:color w:val="FF0000"/>
          <w:sz w:val="28"/>
          <w:szCs w:val="28"/>
        </w:rPr>
        <w:t>__</w:t>
      </w:r>
      <w:r>
        <w:rPr>
          <w:rFonts w:hint="eastAsia" w:ascii="仿宋_GB2312" w:hAnsi="Times New Roman"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方式按结算总价的【】</w:t>
      </w:r>
      <w:r>
        <w:rPr>
          <w:rFonts w:ascii="仿宋_GB2312" w:eastAsia="仿宋_GB2312"/>
          <w:sz w:val="28"/>
          <w:szCs w:val="28"/>
        </w:rPr>
        <w:t>%</w:t>
      </w:r>
      <w:r>
        <w:rPr>
          <w:rFonts w:hint="eastAsia" w:ascii="仿宋_GB2312" w:eastAsia="仿宋_GB2312"/>
          <w:sz w:val="28"/>
          <w:szCs w:val="28"/>
        </w:rPr>
        <w:t>（累计付款额不超过总价</w:t>
      </w:r>
      <w:r>
        <w:rPr>
          <w:rFonts w:ascii="仿宋_GB2312" w:eastAsia="仿宋_GB2312"/>
          <w:sz w:val="28"/>
          <w:szCs w:val="28"/>
        </w:rPr>
        <w:t>70%</w:t>
      </w:r>
      <w:r>
        <w:rPr>
          <w:rFonts w:hint="eastAsia" w:ascii="仿宋_GB2312" w:eastAsia="仿宋_GB2312"/>
          <w:sz w:val="28"/>
          <w:szCs w:val="28"/>
        </w:rPr>
        <w:t>）扣除预付款后的余额向乙方付款；付款之前乙方须按结算总价的【】</w:t>
      </w:r>
      <w:r>
        <w:rPr>
          <w:rFonts w:ascii="仿宋_GB2312" w:eastAsia="仿宋_GB2312"/>
          <w:sz w:val="28"/>
          <w:szCs w:val="28"/>
        </w:rPr>
        <w:t>%</w:t>
      </w:r>
      <w:r>
        <w:rPr>
          <w:rFonts w:hint="eastAsia" w:ascii="仿宋_GB2312" w:eastAsia="仿宋_GB2312"/>
          <w:sz w:val="28"/>
          <w:szCs w:val="28"/>
        </w:rPr>
        <w:t>向甲方提供合法合规的增值税专用发票、结算资料等必要文件；</w:t>
      </w:r>
    </w:p>
    <w:p>
      <w:pPr>
        <w:widowControl/>
        <w:numPr>
          <w:ilvl w:val="0"/>
          <w:numId w:val="3"/>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进度款：在甲方审计部出具工程结算审核定案表之后，甲方以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方式按审定金额的【】</w:t>
      </w:r>
      <w:r>
        <w:rPr>
          <w:rFonts w:ascii="仿宋_GB2312" w:eastAsia="仿宋_GB2312"/>
          <w:sz w:val="28"/>
          <w:szCs w:val="28"/>
        </w:rPr>
        <w:t>%</w:t>
      </w:r>
      <w:r>
        <w:rPr>
          <w:rFonts w:hint="eastAsia" w:ascii="仿宋_GB2312" w:eastAsia="仿宋_GB2312"/>
          <w:sz w:val="28"/>
          <w:szCs w:val="28"/>
        </w:rPr>
        <w:t>（累计付款额不超过审定金额的</w:t>
      </w:r>
      <w:r>
        <w:rPr>
          <w:rFonts w:ascii="仿宋_GB2312" w:eastAsia="仿宋_GB2312"/>
          <w:sz w:val="28"/>
          <w:szCs w:val="28"/>
        </w:rPr>
        <w:t>90%</w:t>
      </w:r>
      <w:r>
        <w:rPr>
          <w:rFonts w:hint="eastAsia" w:ascii="仿宋_GB2312" w:eastAsia="仿宋_GB2312"/>
          <w:sz w:val="28"/>
          <w:szCs w:val="28"/>
        </w:rPr>
        <w:t>）扣除已付金额后的余额向乙方付款，付款之前乙方须按审定金额向甲方补足全额合法合规的增值税专用发票；</w:t>
      </w:r>
    </w:p>
    <w:p>
      <w:pPr>
        <w:widowControl/>
        <w:numPr>
          <w:ilvl w:val="0"/>
          <w:numId w:val="3"/>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质保金：剩余款项作为质保金，质保期限为</w:t>
      </w:r>
      <w:r>
        <w:rPr>
          <w:rFonts w:hint="eastAsia" w:ascii="仿宋_GB2312" w:eastAsia="仿宋_GB2312" w:cs="宋体"/>
          <w:bCs/>
          <w:sz w:val="28"/>
          <w:szCs w:val="28"/>
        </w:rPr>
        <w:t>【】</w:t>
      </w:r>
      <w:r>
        <w:rPr>
          <w:rFonts w:hint="eastAsia" w:ascii="仿宋_GB2312" w:eastAsia="仿宋_GB2312"/>
          <w:sz w:val="28"/>
          <w:szCs w:val="28"/>
        </w:rPr>
        <w:t>个生产期，即甲方</w:t>
      </w:r>
      <w:r>
        <w:rPr>
          <w:rFonts w:ascii="仿宋_GB2312" w:eastAsia="仿宋_GB2312"/>
          <w:sz w:val="28"/>
          <w:szCs w:val="28"/>
          <w:u w:val="single"/>
        </w:rPr>
        <w:t xml:space="preserve">20  /20  </w:t>
      </w:r>
      <w:r>
        <w:rPr>
          <w:rFonts w:hint="eastAsia" w:ascii="仿宋_GB2312" w:eastAsia="仿宋_GB2312"/>
          <w:sz w:val="28"/>
          <w:szCs w:val="28"/>
        </w:rPr>
        <w:t>生产期结束后。质保期结束后无任何质量问题以</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sz w:val="28"/>
          <w:szCs w:val="28"/>
        </w:rPr>
        <w:t>支付完毕。</w:t>
      </w:r>
    </w:p>
    <w:p>
      <w:pPr>
        <w:widowControl/>
        <w:tabs>
          <w:tab w:val="left" w:pos="0"/>
        </w:tabs>
        <w:spacing w:line="460" w:lineRule="exact"/>
        <w:ind w:left="420" w:leftChars="200" w:firstLine="555"/>
        <w:jc w:val="left"/>
        <w:rPr>
          <w:rFonts w:ascii="仿宋_GB2312" w:eastAsia="仿宋_GB2312" w:cs="宋体"/>
          <w:bCs/>
          <w:kern w:val="0"/>
          <w:sz w:val="28"/>
          <w:szCs w:val="28"/>
        </w:rPr>
      </w:pPr>
    </w:p>
    <w:p>
      <w:pPr>
        <w:widowControl/>
        <w:tabs>
          <w:tab w:val="left" w:pos="0"/>
        </w:tabs>
        <w:spacing w:line="460" w:lineRule="exact"/>
        <w:ind w:left="420" w:leftChars="200" w:firstLine="555"/>
        <w:jc w:val="left"/>
        <w:rPr>
          <w:rFonts w:ascii="仿宋_GB2312" w:eastAsia="仿宋_GB2312" w:cs="宋体"/>
          <w:bCs/>
          <w:kern w:val="0"/>
          <w:sz w:val="28"/>
          <w:szCs w:val="28"/>
        </w:rPr>
      </w:pPr>
      <w:r>
        <w:rPr>
          <w:rFonts w:hint="eastAsia" w:ascii="仿宋_GB2312" w:eastAsia="仿宋_GB2312"/>
          <w:b/>
          <w:sz w:val="32"/>
          <w:szCs w:val="28"/>
        </w:rPr>
        <w:t>□</w:t>
      </w:r>
      <w:r>
        <w:rPr>
          <w:rFonts w:hint="eastAsia" w:ascii="仿宋_GB2312" w:eastAsia="仿宋_GB2312"/>
          <w:sz w:val="28"/>
          <w:szCs w:val="28"/>
        </w:rPr>
        <w:t>付款方式</w:t>
      </w:r>
      <w:r>
        <w:rPr>
          <w:rFonts w:ascii="仿宋_GB2312" w:eastAsia="仿宋_GB2312"/>
          <w:sz w:val="28"/>
          <w:szCs w:val="28"/>
        </w:rPr>
        <w:t>2</w:t>
      </w:r>
      <w:r>
        <w:rPr>
          <w:rFonts w:hint="eastAsia" w:ascii="仿宋_GB2312" w:eastAsia="仿宋_GB2312"/>
          <w:sz w:val="28"/>
          <w:szCs w:val="28"/>
        </w:rPr>
        <w:t>：</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项目施工设备、施工材料、人员进场，乙方需提供相关材料的材质检验合格证书给甲方，所有资料必须盖有公章，并且材料验收合格后，甲方以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hAnsi="Wingdings 2" w:eastAsia="仿宋_GB2312"/>
          <w:b/>
          <w:sz w:val="32"/>
          <w:szCs w:val="32"/>
        </w:rPr>
        <w:sym w:font="Wingdings 2" w:char="F0A3"/>
      </w:r>
      <w:r>
        <w:rPr>
          <w:rFonts w:hint="eastAsia" w:ascii="仿宋_GB2312" w:eastAsia="仿宋_GB2312"/>
          <w:sz w:val="28"/>
          <w:szCs w:val="28"/>
        </w:rPr>
        <w:t>方式按批复的资金计划支付给乙方合同总价的【】</w:t>
      </w:r>
      <w:r>
        <w:rPr>
          <w:rFonts w:ascii="仿宋_GB2312" w:eastAsia="仿宋_GB2312"/>
          <w:sz w:val="28"/>
          <w:szCs w:val="28"/>
        </w:rPr>
        <w:t>%</w:t>
      </w:r>
      <w:r>
        <w:rPr>
          <w:rFonts w:hint="eastAsia" w:ascii="仿宋_GB2312" w:eastAsia="仿宋_GB2312"/>
          <w:sz w:val="28"/>
          <w:szCs w:val="28"/>
        </w:rPr>
        <w:t>；</w:t>
      </w:r>
    </w:p>
    <w:p>
      <w:pPr>
        <w:widowControl/>
        <w:numPr>
          <w:ilvl w:val="0"/>
          <w:numId w:val="4"/>
        </w:numPr>
        <w:tabs>
          <w:tab w:val="left" w:pos="0"/>
        </w:tabs>
        <w:spacing w:line="460" w:lineRule="exact"/>
        <w:ind w:firstLine="560" w:firstLineChars="200"/>
        <w:jc w:val="left"/>
        <w:rPr>
          <w:rFonts w:ascii="仿宋_GB2312" w:eastAsia="仿宋_GB2312" w:cs="宋体"/>
          <w:bCs/>
          <w:kern w:val="0"/>
          <w:sz w:val="28"/>
          <w:szCs w:val="28"/>
        </w:rPr>
      </w:pPr>
      <w:r>
        <w:rPr>
          <w:rFonts w:hint="eastAsia" w:ascii="仿宋_GB2312" w:eastAsia="仿宋_GB2312"/>
          <w:sz w:val="28"/>
          <w:szCs w:val="28"/>
        </w:rPr>
        <w:t>在项目竣工验收之后，正常使用一个月后无质量问题，乙方向甲方提供合同金额的全额增值税专用发票，甲方以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方式按资金批复计划支付合同总价【】</w:t>
      </w:r>
      <w:r>
        <w:rPr>
          <w:rFonts w:ascii="仿宋_GB2312" w:eastAsia="仿宋_GB2312"/>
          <w:sz w:val="28"/>
          <w:szCs w:val="28"/>
        </w:rPr>
        <w:t>%</w:t>
      </w:r>
      <w:r>
        <w:rPr>
          <w:rFonts w:hint="eastAsia" w:ascii="仿宋_GB2312" w:eastAsia="仿宋_GB2312"/>
          <w:sz w:val="28"/>
          <w:szCs w:val="28"/>
        </w:rPr>
        <w:t>；</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在榨季结束后，工程无质量问题，甲方以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方式按批复的资金计划支付给乙方合同总价的【】</w:t>
      </w:r>
      <w:r>
        <w:rPr>
          <w:rFonts w:ascii="仿宋_GB2312" w:eastAsia="仿宋_GB2312"/>
          <w:sz w:val="28"/>
          <w:szCs w:val="28"/>
        </w:rPr>
        <w:t>%</w:t>
      </w:r>
      <w:r>
        <w:rPr>
          <w:rFonts w:hint="eastAsia" w:ascii="仿宋_GB2312" w:eastAsia="仿宋_GB2312"/>
          <w:sz w:val="28"/>
          <w:szCs w:val="28"/>
        </w:rPr>
        <w:t>；</w:t>
      </w:r>
    </w:p>
    <w:p>
      <w:pPr>
        <w:widowControl/>
        <w:numPr>
          <w:ilvl w:val="0"/>
          <w:numId w:val="4"/>
        </w:numPr>
        <w:tabs>
          <w:tab w:val="left" w:pos="0"/>
        </w:tabs>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剩余款项作为质保金，质保期限为</w:t>
      </w:r>
      <w:r>
        <w:rPr>
          <w:rFonts w:hint="eastAsia" w:ascii="仿宋_GB2312" w:eastAsia="仿宋_GB2312" w:cs="宋体"/>
          <w:bCs/>
          <w:sz w:val="28"/>
          <w:szCs w:val="28"/>
        </w:rPr>
        <w:t>【】</w:t>
      </w:r>
      <w:r>
        <w:rPr>
          <w:rFonts w:hint="eastAsia" w:ascii="仿宋_GB2312" w:eastAsia="仿宋_GB2312"/>
          <w:sz w:val="28"/>
          <w:szCs w:val="28"/>
        </w:rPr>
        <w:t>个生产期，即甲方</w:t>
      </w:r>
      <w:r>
        <w:rPr>
          <w:rFonts w:ascii="仿宋_GB2312" w:eastAsia="仿宋_GB2312"/>
          <w:sz w:val="28"/>
          <w:szCs w:val="28"/>
          <w:u w:val="single"/>
        </w:rPr>
        <w:t xml:space="preserve">20  /20  </w:t>
      </w:r>
      <w:r>
        <w:rPr>
          <w:rFonts w:hint="eastAsia" w:ascii="仿宋_GB2312" w:eastAsia="仿宋_GB2312"/>
          <w:sz w:val="28"/>
          <w:szCs w:val="28"/>
        </w:rPr>
        <w:t>生产期结束后。质保期结束后无任何质量问题，以</w:t>
      </w:r>
      <w:r>
        <w:rPr>
          <w:rFonts w:hint="eastAsia" w:ascii="仿宋_GB2312" w:eastAsia="仿宋_GB2312"/>
          <w:b/>
          <w:sz w:val="32"/>
          <w:szCs w:val="28"/>
        </w:rPr>
        <w:t>□</w:t>
      </w:r>
      <w:r>
        <w:rPr>
          <w:rFonts w:hint="eastAsia" w:ascii="仿宋_GB2312" w:eastAsia="仿宋_GB2312"/>
          <w:color w:val="FF0000"/>
          <w:sz w:val="28"/>
          <w:szCs w:val="28"/>
        </w:rPr>
        <w:t>粮信方式（期限</w:t>
      </w:r>
      <w:r>
        <w:rPr>
          <w:rFonts w:ascii="仿宋_GB2312" w:eastAsia="仿宋_GB2312"/>
          <w:color w:val="FF0000"/>
          <w:sz w:val="28"/>
          <w:szCs w:val="28"/>
        </w:rPr>
        <w:t>__</w:t>
      </w:r>
      <w:r>
        <w:rPr>
          <w:rFonts w:hint="eastAsia" w:ascii="仿宋_GB2312" w:eastAsia="仿宋_GB2312"/>
          <w:color w:val="FF0000"/>
          <w:sz w:val="28"/>
          <w:szCs w:val="28"/>
        </w:rPr>
        <w:t>个月）</w:t>
      </w:r>
      <w:r>
        <w:rPr>
          <w:rFonts w:hint="eastAsia" w:ascii="仿宋_GB2312" w:eastAsia="仿宋_GB2312"/>
          <w:b/>
          <w:sz w:val="32"/>
          <w:szCs w:val="28"/>
        </w:rPr>
        <w:t>□</w:t>
      </w:r>
      <w:r>
        <w:rPr>
          <w:rFonts w:hint="eastAsia" w:ascii="仿宋_GB2312" w:eastAsia="仿宋_GB2312"/>
          <w:bCs/>
          <w:sz w:val="28"/>
          <w:u w:val="single"/>
        </w:rPr>
        <w:t>电汇</w:t>
      </w:r>
      <w:r>
        <w:rPr>
          <w:rFonts w:hint="eastAsia" w:ascii="仿宋_GB2312" w:eastAsia="仿宋_GB2312"/>
          <w:sz w:val="28"/>
          <w:szCs w:val="28"/>
        </w:rPr>
        <w:t>方式</w:t>
      </w:r>
      <w:r>
        <w:rPr>
          <w:rFonts w:hint="eastAsia" w:ascii="仿宋_GB2312" w:eastAsia="仿宋_GB2312"/>
          <w:b/>
          <w:sz w:val="32"/>
          <w:szCs w:val="28"/>
        </w:rPr>
        <w:t>□</w:t>
      </w:r>
      <w:r>
        <w:rPr>
          <w:rFonts w:hint="eastAsia" w:ascii="仿宋_GB2312" w:eastAsia="仿宋_GB2312"/>
          <w:sz w:val="28"/>
          <w:szCs w:val="28"/>
        </w:rPr>
        <w:t>方式支付完毕。</w:t>
      </w:r>
    </w:p>
    <w:p>
      <w:pPr>
        <w:widowControl/>
        <w:tabs>
          <w:tab w:val="left" w:pos="0"/>
        </w:tabs>
        <w:spacing w:line="460" w:lineRule="exact"/>
        <w:ind w:left="555" w:firstLine="555"/>
        <w:rPr>
          <w:rFonts w:ascii="仿宋_GB2312" w:eastAsia="仿宋_GB2312"/>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本项目所需服务及材料明细见下表</w:t>
      </w:r>
      <w:r>
        <w:rPr>
          <w:rFonts w:ascii="仿宋_GB2312" w:eastAsia="仿宋_GB2312"/>
          <w:b/>
          <w:sz w:val="28"/>
          <w:szCs w:val="28"/>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046"/>
        <w:gridCol w:w="1352"/>
        <w:gridCol w:w="1352"/>
        <w:gridCol w:w="1214"/>
        <w:gridCol w:w="19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ascii="黑体" w:hAnsi="黑体" w:eastAsia="黑体"/>
                <w:szCs w:val="21"/>
              </w:rPr>
              <w:t>序号</w:t>
            </w:r>
          </w:p>
        </w:tc>
        <w:tc>
          <w:tcPr>
            <w:tcW w:w="2046" w:type="dxa"/>
          </w:tcPr>
          <w:p>
            <w:pPr>
              <w:rPr>
                <w:rFonts w:ascii="黑体" w:hAnsi="黑体" w:eastAsia="黑体"/>
                <w:szCs w:val="21"/>
              </w:rPr>
            </w:pPr>
            <w:r>
              <w:rPr>
                <w:rFonts w:ascii="黑体" w:hAnsi="黑体" w:eastAsia="黑体"/>
                <w:szCs w:val="21"/>
              </w:rPr>
              <w:t>项目名称</w:t>
            </w:r>
          </w:p>
        </w:tc>
        <w:tc>
          <w:tcPr>
            <w:tcW w:w="1352" w:type="dxa"/>
          </w:tcPr>
          <w:p>
            <w:pPr>
              <w:rPr>
                <w:rFonts w:ascii="黑体" w:hAnsi="黑体" w:eastAsia="黑体"/>
                <w:szCs w:val="21"/>
              </w:rPr>
            </w:pPr>
            <w:r>
              <w:rPr>
                <w:rFonts w:ascii="黑体" w:hAnsi="黑体" w:eastAsia="黑体"/>
                <w:szCs w:val="21"/>
              </w:rPr>
              <w:t>数量</w:t>
            </w:r>
          </w:p>
        </w:tc>
        <w:tc>
          <w:tcPr>
            <w:tcW w:w="1352" w:type="dxa"/>
          </w:tcPr>
          <w:p>
            <w:pPr>
              <w:rPr>
                <w:rFonts w:ascii="黑体" w:hAnsi="黑体" w:eastAsia="黑体"/>
                <w:szCs w:val="21"/>
              </w:rPr>
            </w:pPr>
            <w:r>
              <w:rPr>
                <w:rFonts w:ascii="黑体" w:hAnsi="黑体" w:eastAsia="黑体"/>
                <w:szCs w:val="21"/>
              </w:rPr>
              <w:t>单位</w:t>
            </w:r>
          </w:p>
        </w:tc>
        <w:tc>
          <w:tcPr>
            <w:tcW w:w="1404" w:type="dxa"/>
            <w:gridSpan w:val="2"/>
          </w:tcPr>
          <w:p>
            <w:pPr>
              <w:rPr>
                <w:rFonts w:ascii="黑体" w:hAnsi="黑体" w:eastAsia="黑体"/>
                <w:szCs w:val="21"/>
              </w:rPr>
            </w:pPr>
            <w:r>
              <w:rPr>
                <w:rFonts w:ascii="黑体" w:hAnsi="黑体" w:eastAsia="黑体"/>
                <w:szCs w:val="21"/>
              </w:rPr>
              <w:t>金额</w:t>
            </w:r>
          </w:p>
        </w:tc>
        <w:tc>
          <w:tcPr>
            <w:tcW w:w="1448" w:type="dxa"/>
          </w:tcPr>
          <w:p>
            <w:pP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1</w:t>
            </w:r>
          </w:p>
        </w:tc>
        <w:tc>
          <w:tcPr>
            <w:tcW w:w="2046" w:type="dxa"/>
          </w:tcPr>
          <w:p>
            <w:pPr>
              <w:rPr>
                <w:rFonts w:ascii="黑体" w:hAnsi="黑体" w:eastAsia="黑体"/>
                <w:szCs w:val="21"/>
              </w:rPr>
            </w:pPr>
            <w:r>
              <w:t>自动包装秤</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gridSpan w:val="2"/>
          </w:tcPr>
          <w:p>
            <w:pPr>
              <w:rPr>
                <w:rFonts w:ascii="黑体" w:hAnsi="黑体" w:eastAsia="黑体"/>
                <w:szCs w:val="21"/>
              </w:rPr>
            </w:pPr>
          </w:p>
        </w:tc>
        <w:tc>
          <w:tcPr>
            <w:tcW w:w="1448" w:type="dxa"/>
          </w:tcPr>
          <w:p>
            <w:pPr>
              <w:rPr>
                <w:rFonts w:ascii="黑体" w:hAnsi="黑体" w:eastAsia="黑体"/>
                <w:szCs w:val="21"/>
              </w:rPr>
            </w:pPr>
            <w:r>
              <w:t>采用物料接触不锈钢 304 制作，喂料由物料门式喂料器给料，分快放料与 慢放料两个步骤，快放料节约放料时间，慢放料提高精确度。双斗双秤计 量，速度：</w:t>
            </w:r>
            <w:r>
              <w:rPr>
                <w:rFonts w:hint="eastAsia"/>
                <w:lang w:val="en-US" w:eastAsia="zh-CN"/>
              </w:rPr>
              <w:t>5</w:t>
            </w:r>
            <w:r>
              <w:t>00-</w:t>
            </w:r>
            <w:r>
              <w:rPr>
                <w:rFonts w:hint="eastAsia"/>
                <w:lang w:val="en-US" w:eastAsia="zh-CN"/>
              </w:rPr>
              <w:t>6</w:t>
            </w:r>
            <w:bookmarkStart w:id="5" w:name="_GoBack"/>
            <w:bookmarkEnd w:id="5"/>
            <w:r>
              <w:t>00 包/h，包装精度±2‰ 人工套袋—电脑自动称量落袋 —自动封包；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2</w:t>
            </w:r>
          </w:p>
        </w:tc>
        <w:tc>
          <w:tcPr>
            <w:tcW w:w="2046" w:type="dxa"/>
          </w:tcPr>
          <w:p>
            <w:pPr>
              <w:rPr>
                <w:rFonts w:ascii="黑体" w:hAnsi="黑体" w:eastAsia="黑体"/>
                <w:szCs w:val="21"/>
              </w:rPr>
            </w:pPr>
            <w:r>
              <w:rPr>
                <w:rFonts w:hint="eastAsia" w:ascii="黑体" w:hAnsi="黑体" w:eastAsia="黑体"/>
                <w:szCs w:val="21"/>
              </w:rPr>
              <w:t>输送机</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gridSpan w:val="2"/>
          </w:tcPr>
          <w:p>
            <w:pPr>
              <w:rPr>
                <w:rFonts w:ascii="黑体" w:hAnsi="黑体" w:eastAsia="黑体"/>
                <w:szCs w:val="21"/>
              </w:rPr>
            </w:pPr>
          </w:p>
        </w:tc>
        <w:tc>
          <w:tcPr>
            <w:tcW w:w="1448" w:type="dxa"/>
          </w:tcPr>
          <w:p>
            <w:pPr>
              <w:rPr>
                <w:rFonts w:ascii="黑体" w:hAnsi="黑体" w:eastAsia="黑体"/>
                <w:szCs w:val="21"/>
              </w:rPr>
            </w:pPr>
            <w:r>
              <w:rPr>
                <w:rFonts w:hint="eastAsia"/>
                <w:lang w:val="en-US" w:eastAsia="zh-CN"/>
              </w:rPr>
              <w:t>5</w:t>
            </w:r>
            <w:r>
              <w:t>M 托辊皮带式输送机，可调升降。输送电机采用无级变速电机，可调快慢， 侧板护栏采用不锈钢 304 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ascii="黑体" w:hAnsi="黑体" w:eastAsia="黑体"/>
                <w:szCs w:val="21"/>
              </w:rPr>
              <w:t>3</w:t>
            </w:r>
          </w:p>
        </w:tc>
        <w:tc>
          <w:tcPr>
            <w:tcW w:w="2046" w:type="dxa"/>
          </w:tcPr>
          <w:p>
            <w:pPr>
              <w:rPr>
                <w:rFonts w:ascii="黑体" w:hAnsi="黑体" w:eastAsia="黑体"/>
                <w:szCs w:val="21"/>
              </w:rPr>
            </w:pPr>
            <w:r>
              <w:t>缝包机及立柱</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gridSpan w:val="2"/>
          </w:tcPr>
          <w:p>
            <w:pPr>
              <w:rPr>
                <w:rFonts w:ascii="黑体" w:hAnsi="黑体" w:eastAsia="黑体"/>
                <w:szCs w:val="21"/>
              </w:rPr>
            </w:pPr>
          </w:p>
        </w:tc>
        <w:tc>
          <w:tcPr>
            <w:tcW w:w="1448" w:type="dxa"/>
          </w:tcPr>
          <w:p>
            <w:pPr>
              <w:rPr>
                <w:rFonts w:ascii="黑体" w:hAnsi="黑体" w:eastAsia="黑体"/>
                <w:szCs w:val="21"/>
              </w:rPr>
            </w:pPr>
            <w:r>
              <w:t>GK35-6 机头，光电感应控制，自动封口、自动断线，缝包机功率：0.375Kw, 高度可调，满足不同规格包装袋封口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4</w:t>
            </w:r>
          </w:p>
        </w:tc>
        <w:tc>
          <w:tcPr>
            <w:tcW w:w="2046" w:type="dxa"/>
          </w:tcPr>
          <w:p>
            <w:pPr>
              <w:rPr>
                <w:rFonts w:ascii="黑体" w:hAnsi="黑体" w:eastAsia="黑体"/>
                <w:szCs w:val="21"/>
              </w:rPr>
            </w:pPr>
            <w:r>
              <w:t>控制系统</w:t>
            </w:r>
          </w:p>
        </w:tc>
        <w:tc>
          <w:tcPr>
            <w:tcW w:w="1352" w:type="dxa"/>
          </w:tcPr>
          <w:p>
            <w:pPr>
              <w:rPr>
                <w:rFonts w:ascii="黑体" w:hAnsi="黑体" w:eastAsia="黑体"/>
                <w:szCs w:val="21"/>
              </w:rPr>
            </w:pPr>
            <w:r>
              <w:rPr>
                <w:rFonts w:hint="eastAsia" w:ascii="黑体" w:hAnsi="黑体" w:eastAsia="黑体"/>
                <w:szCs w:val="21"/>
              </w:rPr>
              <w:t>1</w:t>
            </w:r>
          </w:p>
        </w:tc>
        <w:tc>
          <w:tcPr>
            <w:tcW w:w="1352" w:type="dxa"/>
          </w:tcPr>
          <w:p>
            <w:pPr>
              <w:rPr>
                <w:rFonts w:ascii="黑体" w:hAnsi="黑体" w:eastAsia="黑体"/>
                <w:szCs w:val="21"/>
              </w:rPr>
            </w:pPr>
          </w:p>
        </w:tc>
        <w:tc>
          <w:tcPr>
            <w:tcW w:w="1404" w:type="dxa"/>
            <w:gridSpan w:val="2"/>
          </w:tcPr>
          <w:p>
            <w:pPr>
              <w:rPr>
                <w:rFonts w:ascii="黑体" w:hAnsi="黑体" w:eastAsia="黑体"/>
                <w:szCs w:val="21"/>
              </w:rPr>
            </w:pPr>
          </w:p>
        </w:tc>
        <w:tc>
          <w:tcPr>
            <w:tcW w:w="1448" w:type="dxa"/>
          </w:tcPr>
          <w:p>
            <w:pPr>
              <w:rPr>
                <w:rFonts w:ascii="黑体" w:hAnsi="黑体" w:eastAsia="黑体"/>
                <w:szCs w:val="21"/>
              </w:rPr>
            </w:pPr>
            <w:r>
              <w:t>采用日本尤尼帕斯 FC-01 型操作控制仪表，操作简单易懂，稳定性好。主 要功能可显示：工作状态，故障报警，急停功能，可随时控制整套设备。 可自动、手动两种操作模式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黑体" w:hAnsi="黑体" w:eastAsia="黑体"/>
                <w:szCs w:val="21"/>
              </w:rPr>
            </w:pPr>
            <w:r>
              <w:rPr>
                <w:rFonts w:hint="eastAsia" w:ascii="黑体" w:hAnsi="黑体" w:eastAsia="黑体"/>
                <w:szCs w:val="21"/>
              </w:rPr>
              <w:t>5</w:t>
            </w:r>
          </w:p>
        </w:tc>
        <w:tc>
          <w:tcPr>
            <w:tcW w:w="2046" w:type="dxa"/>
          </w:tcPr>
          <w:p>
            <w:pPr>
              <w:rPr>
                <w:rFonts w:ascii="黑体" w:hAnsi="黑体" w:eastAsia="黑体"/>
                <w:szCs w:val="21"/>
              </w:rPr>
            </w:pPr>
            <w:r>
              <w:t>安装调试</w:t>
            </w:r>
          </w:p>
        </w:tc>
        <w:tc>
          <w:tcPr>
            <w:tcW w:w="1352" w:type="dxa"/>
          </w:tcPr>
          <w:p>
            <w:pPr>
              <w:rPr>
                <w:rFonts w:ascii="黑体" w:hAnsi="黑体" w:eastAsia="黑体"/>
                <w:szCs w:val="21"/>
              </w:rPr>
            </w:pPr>
          </w:p>
        </w:tc>
        <w:tc>
          <w:tcPr>
            <w:tcW w:w="1352" w:type="dxa"/>
          </w:tcPr>
          <w:p>
            <w:pPr>
              <w:rPr>
                <w:rFonts w:ascii="黑体" w:hAnsi="黑体" w:eastAsia="黑体"/>
                <w:szCs w:val="21"/>
              </w:rPr>
            </w:pPr>
          </w:p>
        </w:tc>
        <w:tc>
          <w:tcPr>
            <w:tcW w:w="1404" w:type="dxa"/>
            <w:gridSpan w:val="2"/>
          </w:tcPr>
          <w:p>
            <w:pPr>
              <w:rPr>
                <w:rFonts w:ascii="黑体" w:hAnsi="黑体" w:eastAsia="黑体"/>
                <w:szCs w:val="21"/>
              </w:rPr>
            </w:pPr>
          </w:p>
        </w:tc>
        <w:tc>
          <w:tcPr>
            <w:tcW w:w="1448" w:type="dxa"/>
          </w:tcPr>
          <w:p>
            <w:pPr>
              <w:rPr>
                <w:rFonts w:ascii="黑体" w:hAnsi="黑体" w:eastAsia="黑体"/>
                <w:szCs w:val="21"/>
              </w:rPr>
            </w:pPr>
            <w:r>
              <w:t>现场指导安装调试及安装辅材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gridSpan w:val="5"/>
          </w:tcPr>
          <w:p>
            <w:pPr>
              <w:rPr>
                <w:rFonts w:ascii="仿宋_GB2312" w:hAnsi="黑体" w:eastAsia="仿宋_GB2312"/>
                <w:szCs w:val="21"/>
              </w:rPr>
            </w:pPr>
          </w:p>
        </w:tc>
        <w:tc>
          <w:tcPr>
            <w:tcW w:w="1638" w:type="dxa"/>
            <w:gridSpan w:val="2"/>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rPr>
                <w:rFonts w:ascii="仿宋_GB2312" w:hAnsi="黑体" w:eastAsia="仿宋_GB2312"/>
                <w:szCs w:val="21"/>
              </w:rPr>
            </w:pPr>
            <w:r>
              <w:rPr>
                <w:rFonts w:hint="eastAsia" w:ascii="仿宋_GB2312" w:hAnsi="黑体" w:eastAsia="仿宋_GB2312"/>
                <w:szCs w:val="21"/>
              </w:rPr>
              <w:t>说明：</w:t>
            </w:r>
          </w:p>
        </w:tc>
        <w:tc>
          <w:tcPr>
            <w:tcW w:w="7602" w:type="dxa"/>
            <w:gridSpan w:val="6"/>
          </w:tcPr>
          <w:p>
            <w:pPr>
              <w:rPr>
                <w:rFonts w:ascii="仿宋_GB2312" w:eastAsia="仿宋_GB2312"/>
              </w:rPr>
            </w:pPr>
            <w:r>
              <w:rPr>
                <w:rFonts w:hint="eastAsia" w:ascii="仿宋_GB2312" w:eastAsia="仿宋_GB2312"/>
              </w:rPr>
              <w:t>1、此项目报价含材料费、人工费、运输费、税金、利润等一切费用。</w:t>
            </w:r>
            <w:r>
              <w:rPr>
                <w:rFonts w:hint="eastAsia" w:ascii="仿宋_GB2312" w:eastAsia="仿宋_GB2312"/>
              </w:rPr>
              <w:br w:type="textWrapping"/>
            </w:r>
            <w:r>
              <w:rPr>
                <w:rFonts w:hint="eastAsia" w:ascii="仿宋_GB2312" w:eastAsia="仿宋_GB2312"/>
              </w:rPr>
              <w:t>2、此项目水、电由甲方免费提供，乙方施工人员需遵循甲方现场管理要求。</w:t>
            </w:r>
            <w:r>
              <w:rPr>
                <w:rFonts w:hint="eastAsia" w:ascii="仿宋_GB2312" w:eastAsia="仿宋_GB2312"/>
              </w:rPr>
              <w:br w:type="textWrapping"/>
            </w:r>
            <w:r>
              <w:rPr>
                <w:rFonts w:hint="eastAsia" w:ascii="仿宋_GB2312" w:eastAsia="仿宋_GB2312"/>
              </w:rPr>
              <w:t>3、入厂施工人员需缴纳有工伤保险或雇主责任险。</w:t>
            </w:r>
          </w:p>
          <w:p>
            <w:pPr>
              <w:rPr>
                <w:rFonts w:ascii="仿宋_GB2312" w:hAnsi="黑体" w:eastAsia="仿宋_GB2312"/>
                <w:szCs w:val="21"/>
              </w:rPr>
            </w:pPr>
            <w:r>
              <w:rPr>
                <w:rFonts w:hint="eastAsia" w:ascii="仿宋_GB2312" w:hAnsi="黑体" w:eastAsia="仿宋_GB2312"/>
                <w:szCs w:val="21"/>
              </w:rPr>
              <w:t>4、终于根据实际工程内容结算，不得超总预算。</w:t>
            </w:r>
          </w:p>
          <w:p>
            <w:pPr>
              <w:rPr>
                <w:rFonts w:ascii="仿宋_GB2312" w:hAnsi="黑体" w:eastAsia="仿宋_GB2312"/>
                <w:szCs w:val="21"/>
              </w:rPr>
            </w:pPr>
            <w:r>
              <w:rPr>
                <w:rFonts w:hint="eastAsia" w:ascii="仿宋_GB2312" w:hAnsi="黑体" w:eastAsia="仿宋_GB2312"/>
                <w:szCs w:val="21"/>
              </w:rPr>
              <w:t>5、提供13%合规增值税专用发票。</w:t>
            </w:r>
          </w:p>
        </w:tc>
      </w:tr>
    </w:tbl>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tabs>
          <w:tab w:val="left" w:pos="1004"/>
        </w:tabs>
        <w:spacing w:line="460" w:lineRule="exact"/>
        <w:rPr>
          <w:rFonts w:ascii="仿宋_GB2312" w:eastAsia="仿宋_GB2312"/>
          <w:b/>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技术要求与验收要求：</w:t>
      </w:r>
    </w:p>
    <w:p>
      <w:pPr>
        <w:numPr>
          <w:ilvl w:val="0"/>
          <w:numId w:val="5"/>
        </w:numPr>
        <w:spacing w:line="460" w:lineRule="exact"/>
        <w:ind w:firstLine="562" w:firstLineChars="200"/>
        <w:rPr>
          <w:rFonts w:hint="eastAsia" w:ascii="仿宋_GB2312" w:eastAsia="仿宋_GB2312"/>
          <w:b/>
          <w:sz w:val="28"/>
          <w:szCs w:val="28"/>
          <w:u w:val="single"/>
        </w:rPr>
      </w:pPr>
      <w:r>
        <w:rPr>
          <w:rFonts w:hint="eastAsia" w:ascii="仿宋_GB2312" w:eastAsia="仿宋_GB2312"/>
          <w:b/>
          <w:sz w:val="28"/>
          <w:szCs w:val="28"/>
          <w:u w:val="single"/>
          <w:lang w:val="en-US" w:eastAsia="zh-CN"/>
        </w:rPr>
        <w:t>自动夹票，5</w:t>
      </w:r>
      <w:r>
        <w:rPr>
          <w:rFonts w:hint="eastAsia" w:ascii="仿宋_GB2312" w:eastAsia="仿宋_GB2312"/>
          <w:b/>
          <w:sz w:val="28"/>
          <w:szCs w:val="28"/>
          <w:u w:val="single"/>
        </w:rPr>
        <w:t>M 托辊皮带式输送机</w:t>
      </w:r>
      <w:r>
        <w:rPr>
          <w:rFonts w:hint="eastAsia" w:ascii="仿宋_GB2312" w:eastAsia="仿宋_GB2312"/>
          <w:b/>
          <w:sz w:val="28"/>
          <w:szCs w:val="28"/>
          <w:u w:val="single"/>
          <w:lang w:eastAsia="zh-CN"/>
        </w:rPr>
        <w:t>。</w:t>
      </w:r>
    </w:p>
    <w:p>
      <w:pPr>
        <w:numPr>
          <w:ilvl w:val="0"/>
          <w:numId w:val="5"/>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lang w:eastAsia="zh-CN"/>
        </w:rPr>
        <w:t>地面到皮带上平面</w:t>
      </w:r>
      <w:r>
        <w:rPr>
          <w:rFonts w:hint="eastAsia" w:ascii="仿宋_GB2312" w:eastAsia="仿宋_GB2312"/>
          <w:b/>
          <w:sz w:val="28"/>
          <w:szCs w:val="28"/>
          <w:u w:val="single"/>
          <w:lang w:val="en-US" w:eastAsia="zh-CN"/>
        </w:rPr>
        <w:t>50cm,皮带上平面到放料口90cm。</w:t>
      </w:r>
    </w:p>
    <w:p>
      <w:pPr>
        <w:numPr>
          <w:ilvl w:val="0"/>
          <w:numId w:val="5"/>
        </w:numPr>
        <w:spacing w:line="460" w:lineRule="exact"/>
        <w:ind w:firstLine="562" w:firstLineChars="200"/>
        <w:rPr>
          <w:rFonts w:ascii="仿宋_GB2312" w:eastAsia="仿宋_GB2312"/>
          <w:b/>
          <w:sz w:val="28"/>
          <w:szCs w:val="28"/>
          <w:u w:val="single"/>
        </w:rPr>
      </w:pPr>
      <w:r>
        <w:rPr>
          <w:rFonts w:hint="eastAsia" w:ascii="仿宋_GB2312" w:eastAsia="仿宋_GB2312"/>
          <w:b/>
          <w:sz w:val="28"/>
          <w:szCs w:val="28"/>
          <w:u w:val="single"/>
          <w:lang w:eastAsia="zh-CN"/>
        </w:rPr>
        <w:t>安装达标，保证</w:t>
      </w:r>
      <w:r>
        <w:rPr>
          <w:rFonts w:hint="eastAsia" w:ascii="仿宋_GB2312" w:eastAsia="仿宋_GB2312"/>
          <w:b/>
          <w:sz w:val="28"/>
          <w:szCs w:val="28"/>
          <w:u w:val="single"/>
          <w:lang w:val="en-US" w:eastAsia="zh-CN"/>
        </w:rPr>
        <w:t>2年正常运行</w:t>
      </w:r>
    </w:p>
    <w:p>
      <w:pPr>
        <w:spacing w:line="460" w:lineRule="exact"/>
        <w:ind w:left="562"/>
        <w:rPr>
          <w:rFonts w:hint="eastAsia" w:ascii="仿宋_GB2312" w:eastAsia="仿宋_GB2312"/>
          <w:b/>
          <w:sz w:val="28"/>
          <w:szCs w:val="28"/>
        </w:rPr>
      </w:pPr>
    </w:p>
    <w:p>
      <w:pPr>
        <w:spacing w:line="460" w:lineRule="exact"/>
        <w:ind w:left="562"/>
        <w:rPr>
          <w:rFonts w:hint="eastAsia" w:ascii="仿宋_GB2312" w:eastAsia="仿宋_GB2312"/>
          <w:b/>
          <w:sz w:val="28"/>
          <w:szCs w:val="28"/>
          <w:u w:val="single"/>
        </w:rPr>
      </w:pPr>
    </w:p>
    <w:p>
      <w:pPr>
        <w:spacing w:line="460" w:lineRule="exact"/>
        <w:ind w:left="420"/>
        <w:rPr>
          <w:rFonts w:ascii="仿宋_GB2312" w:eastAsia="仿宋_GB2312"/>
          <w:b/>
          <w:sz w:val="28"/>
          <w:szCs w:val="28"/>
          <w:u w:val="single"/>
        </w:rPr>
      </w:pPr>
    </w:p>
    <w:p>
      <w:pPr>
        <w:adjustRightInd w:val="0"/>
        <w:spacing w:line="460" w:lineRule="exact"/>
        <w:ind w:firstLine="560" w:firstLineChars="200"/>
        <w:rPr>
          <w:rFonts w:ascii="仿宋_GB2312" w:eastAsia="仿宋_GB2312"/>
          <w:bCs/>
          <w:sz w:val="28"/>
          <w:szCs w:val="28"/>
        </w:rPr>
      </w:pPr>
      <w:r>
        <w:rPr>
          <w:rFonts w:hint="eastAsia" w:ascii="仿宋_GB2312" w:eastAsia="仿宋_GB2312"/>
          <w:bCs/>
          <w:sz w:val="28"/>
          <w:szCs w:val="28"/>
        </w:rPr>
        <w:t>或根据项目具体情况签订相关附件：</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w:t>
      </w:r>
      <w:r>
        <w:rPr>
          <w:rFonts w:ascii="仿宋_GB2312" w:eastAsia="仿宋_GB2312"/>
          <w:bCs/>
          <w:sz w:val="28"/>
          <w:szCs w:val="28"/>
          <w:lang w:val="zh-CN"/>
        </w:rPr>
        <w:t>-</w:t>
      </w:r>
      <w:r>
        <w:rPr>
          <w:rFonts w:hint="eastAsia" w:ascii="仿宋_GB2312" w:eastAsia="仿宋_GB2312"/>
          <w:bCs/>
          <w:sz w:val="28"/>
          <w:szCs w:val="28"/>
          <w:lang w:val="zh-CN"/>
        </w:rPr>
        <w:t>《</w:t>
      </w:r>
      <w:r>
        <w:rPr>
          <w:rFonts w:hint="eastAsia" w:ascii="仿宋_GB2312" w:eastAsia="仿宋_GB2312"/>
          <w:bCs/>
          <w:sz w:val="28"/>
          <w:szCs w:val="28"/>
        </w:rPr>
        <w:t>技术要求</w:t>
      </w:r>
      <w:r>
        <w:rPr>
          <w:rFonts w:hint="eastAsia" w:ascii="仿宋_GB2312" w:eastAsia="仿宋_GB2312"/>
          <w:bCs/>
          <w:sz w:val="28"/>
          <w:szCs w:val="28"/>
          <w:lang w:val="zh-CN"/>
        </w:rPr>
        <w:t>》。</w:t>
      </w:r>
    </w:p>
    <w:p>
      <w:pPr>
        <w:adjustRightInd w:val="0"/>
        <w:spacing w:line="460" w:lineRule="exact"/>
        <w:ind w:firstLine="560" w:firstLineChars="200"/>
        <w:rPr>
          <w:rFonts w:ascii="仿宋_GB2312" w:eastAsia="仿宋_GB2312"/>
          <w:bCs/>
          <w:sz w:val="28"/>
          <w:szCs w:val="28"/>
          <w:lang w:val="zh-CN"/>
        </w:rPr>
      </w:pPr>
      <w:r>
        <w:rPr>
          <w:rFonts w:hint="eastAsia" w:ascii="仿宋_GB2312" w:eastAsia="仿宋_GB2312"/>
          <w:bCs/>
          <w:sz w:val="28"/>
          <w:szCs w:val="28"/>
        </w:rPr>
        <w:t>□</w:t>
      </w:r>
      <w:r>
        <w:rPr>
          <w:rFonts w:hint="eastAsia" w:ascii="仿宋_GB2312" w:eastAsia="仿宋_GB2312"/>
          <w:bCs/>
          <w:sz w:val="28"/>
          <w:szCs w:val="28"/>
          <w:lang w:val="zh-CN"/>
        </w:rPr>
        <w:t>按合同附件</w:t>
      </w:r>
      <w:r>
        <w:rPr>
          <w:rFonts w:ascii="仿宋_GB2312" w:eastAsia="仿宋_GB2312"/>
          <w:bCs/>
          <w:sz w:val="28"/>
          <w:szCs w:val="28"/>
          <w:lang w:val="zh-CN"/>
        </w:rPr>
        <w:t>-</w:t>
      </w:r>
      <w:r>
        <w:rPr>
          <w:rFonts w:hint="eastAsia" w:ascii="仿宋_GB2312" w:eastAsia="仿宋_GB2312"/>
          <w:bCs/>
          <w:sz w:val="28"/>
          <w:szCs w:val="28"/>
          <w:lang w:val="zh-CN"/>
        </w:rPr>
        <w:t>《质量验收标准》。</w:t>
      </w:r>
    </w:p>
    <w:p>
      <w:pPr>
        <w:spacing w:line="460" w:lineRule="exact"/>
        <w:ind w:left="284"/>
        <w:rPr>
          <w:rFonts w:ascii="仿宋_GB2312" w:eastAsia="仿宋_GB2312"/>
          <w:b/>
          <w:sz w:val="28"/>
          <w:szCs w:val="28"/>
        </w:rPr>
      </w:pPr>
    </w:p>
    <w:p>
      <w:pPr>
        <w:spacing w:line="460" w:lineRule="exact"/>
        <w:ind w:left="284"/>
        <w:rPr>
          <w:rFonts w:ascii="仿宋_GB2312" w:eastAsia="仿宋_GB2312"/>
          <w:b/>
          <w:sz w:val="28"/>
          <w:szCs w:val="28"/>
        </w:rPr>
      </w:pPr>
    </w:p>
    <w:p>
      <w:pPr>
        <w:spacing w:line="460" w:lineRule="exact"/>
        <w:ind w:right="-710" w:rightChars="-338"/>
        <w:rPr>
          <w:rFonts w:ascii="仿宋_GB2312" w:eastAsia="仿宋_GB2312"/>
          <w:sz w:val="28"/>
          <w:szCs w:val="28"/>
        </w:rPr>
      </w:pP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履行期限、地点及运输方式及验收条款</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、履行期限：年月日前，完成交货</w:t>
      </w:r>
      <w:r>
        <w:rPr>
          <w:rFonts w:hint="eastAsia" w:ascii="仿宋_GB2312" w:eastAsia="仿宋_GB2312"/>
          <w:b/>
          <w:sz w:val="32"/>
          <w:szCs w:val="28"/>
        </w:rPr>
        <w:t>□</w:t>
      </w:r>
      <w:r>
        <w:rPr>
          <w:rFonts w:hint="eastAsia" w:ascii="仿宋_GB2312" w:eastAsia="仿宋_GB2312"/>
          <w:sz w:val="28"/>
          <w:szCs w:val="28"/>
        </w:rPr>
        <w:t>；本合同签订之日起至年月日前，完成全部施工工作</w:t>
      </w:r>
      <w:r>
        <w:rPr>
          <w:rFonts w:hint="eastAsia" w:ascii="仿宋_GB2312" w:eastAsia="仿宋_GB2312"/>
          <w:b/>
          <w:sz w:val="32"/>
          <w:szCs w:val="28"/>
        </w:rPr>
        <w:t>□</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、交货□、合同履行地点：甲方厂区内（地址：）。</w:t>
      </w:r>
    </w:p>
    <w:p>
      <w:pPr>
        <w:spacing w:line="460" w:lineRule="exact"/>
        <w:ind w:firstLine="560" w:firstLineChars="200"/>
        <w:rPr>
          <w:rFonts w:ascii="仿宋_GB2312" w:eastAsia="仿宋_GB2312"/>
          <w:b/>
          <w:sz w:val="32"/>
          <w:szCs w:val="28"/>
        </w:rPr>
      </w:pPr>
      <w:r>
        <w:rPr>
          <w:rFonts w:ascii="仿宋_GB2312" w:eastAsia="仿宋_GB2312"/>
          <w:sz w:val="28"/>
          <w:szCs w:val="28"/>
        </w:rPr>
        <w:t>3</w:t>
      </w:r>
      <w:r>
        <w:rPr>
          <w:rFonts w:hint="eastAsia" w:ascii="仿宋_GB2312" w:eastAsia="仿宋_GB2312"/>
          <w:sz w:val="28"/>
          <w:szCs w:val="28"/>
        </w:rPr>
        <w:t>、运输方式：如由乙方提供本项目所需材料，应由乙方负责运输，运输采用方式，运费和包装费由乙方承担。</w:t>
      </w:r>
    </w:p>
    <w:p>
      <w:pPr>
        <w:spacing w:line="460" w:lineRule="exact"/>
        <w:ind w:firstLine="560" w:firstLineChars="200"/>
        <w:rPr>
          <w:rFonts w:ascii="仿宋_GB2312" w:eastAsia="仿宋_GB2312" w:cs="宋体"/>
          <w:bCs/>
          <w:sz w:val="28"/>
          <w:szCs w:val="28"/>
        </w:rPr>
      </w:pPr>
      <w:r>
        <w:rPr>
          <w:rFonts w:ascii="仿宋_GB2312" w:eastAsia="仿宋_GB2312"/>
          <w:sz w:val="28"/>
          <w:szCs w:val="28"/>
        </w:rPr>
        <w:t>4</w:t>
      </w:r>
      <w:r>
        <w:rPr>
          <w:rFonts w:hint="eastAsia" w:ascii="仿宋_GB2312" w:eastAsia="仿宋_GB2312"/>
          <w:sz w:val="28"/>
          <w:szCs w:val="28"/>
        </w:rPr>
        <w:t>、甲乙双方应派人参加验收，乙方按期完成交货</w:t>
      </w:r>
      <w:r>
        <w:rPr>
          <w:rFonts w:ascii="仿宋_GB2312" w:eastAsia="仿宋_GB2312"/>
          <w:sz w:val="28"/>
          <w:szCs w:val="28"/>
        </w:rPr>
        <w:t>/</w:t>
      </w:r>
      <w:r>
        <w:rPr>
          <w:rFonts w:hint="eastAsia" w:ascii="仿宋_GB2312" w:eastAsia="仿宋_GB2312"/>
          <w:sz w:val="28"/>
          <w:szCs w:val="28"/>
        </w:rPr>
        <w:t>施工后，甲方在【】日内对外观、数量进行验收并提出异议。</w:t>
      </w:r>
      <w:r>
        <w:rPr>
          <w:rFonts w:hint="eastAsia" w:ascii="仿宋_GB2312" w:eastAsia="仿宋_GB2312" w:cs="宋体"/>
          <w:bCs/>
          <w:sz w:val="28"/>
          <w:szCs w:val="28"/>
        </w:rPr>
        <w:t>质量问题，甲方应在发现后的【】个工作日内提出，乙方须在接到甲方通知后【】日内，对材料</w:t>
      </w:r>
      <w:r>
        <w:rPr>
          <w:rFonts w:ascii="仿宋_GB2312" w:eastAsia="仿宋_GB2312" w:cs="宋体"/>
          <w:bCs/>
          <w:sz w:val="28"/>
          <w:szCs w:val="28"/>
        </w:rPr>
        <w:t>/</w:t>
      </w:r>
      <w:r>
        <w:rPr>
          <w:rFonts w:hint="eastAsia" w:ascii="仿宋_GB2312" w:eastAsia="仿宋_GB2312" w:cs="宋体"/>
          <w:bCs/>
          <w:sz w:val="28"/>
          <w:szCs w:val="28"/>
        </w:rPr>
        <w:t>项目进行调换</w:t>
      </w:r>
      <w:r>
        <w:rPr>
          <w:rFonts w:ascii="仿宋_GB2312" w:eastAsia="仿宋_GB2312" w:cs="宋体"/>
          <w:bCs/>
          <w:sz w:val="28"/>
          <w:szCs w:val="28"/>
        </w:rPr>
        <w:t>/</w:t>
      </w:r>
      <w:r>
        <w:rPr>
          <w:rFonts w:hint="eastAsia" w:ascii="仿宋_GB2312" w:eastAsia="仿宋_GB2312" w:cs="宋体"/>
          <w:bCs/>
          <w:sz w:val="28"/>
          <w:szCs w:val="28"/>
        </w:rPr>
        <w:t>返工，由此产生的费用由乙方承担。</w:t>
      </w:r>
    </w:p>
    <w:p>
      <w:pPr>
        <w:numPr>
          <w:ilvl w:val="0"/>
          <w:numId w:val="2"/>
        </w:numPr>
        <w:tabs>
          <w:tab w:val="left" w:pos="900"/>
          <w:tab w:val="left" w:pos="1004"/>
        </w:tabs>
        <w:spacing w:line="460" w:lineRule="exact"/>
        <w:rPr>
          <w:rFonts w:ascii="仿宋_GB2312" w:eastAsia="仿宋_GB2312"/>
          <w:b/>
          <w:bCs/>
          <w:sz w:val="28"/>
          <w:szCs w:val="28"/>
        </w:rPr>
      </w:pPr>
      <w:r>
        <w:rPr>
          <w:rFonts w:hint="eastAsia" w:ascii="仿宋_GB2312" w:eastAsia="仿宋_GB2312"/>
          <w:b/>
          <w:bCs/>
          <w:sz w:val="28"/>
          <w:szCs w:val="28"/>
          <w:lang w:val="zh-CN"/>
        </w:rPr>
        <w:t>技术</w:t>
      </w:r>
      <w:r>
        <w:rPr>
          <w:rFonts w:hint="eastAsia" w:ascii="仿宋_GB2312" w:eastAsia="仿宋_GB2312"/>
          <w:b/>
          <w:sz w:val="28"/>
          <w:szCs w:val="28"/>
          <w:lang w:val="zh-CN"/>
        </w:rPr>
        <w:t>资料</w:t>
      </w:r>
      <w:r>
        <w:rPr>
          <w:rFonts w:hint="eastAsia" w:ascii="仿宋_GB2312" w:eastAsia="仿宋_GB2312"/>
          <w:b/>
          <w:bCs/>
          <w:sz w:val="28"/>
          <w:szCs w:val="28"/>
          <w:lang w:val="zh-CN"/>
        </w:rPr>
        <w:t>、图纸提供方式</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、如由乙方提供本项目所需所有材料，必须提供厂家出具的质量证明书。</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、如由乙方提供本项目所需所有材料，均应有材料的材质证明（出厂合格证）。</w:t>
      </w:r>
    </w:p>
    <w:p>
      <w:pPr>
        <w:spacing w:line="4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甲方权利、义务</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、负责提供所购材料的设计图纸等技术资料及厂家技术要求。</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、按图纸技术要求，对乙方提供的材料实施全过程质量监督、验收工作。</w:t>
      </w:r>
    </w:p>
    <w:p>
      <w:pPr>
        <w:spacing w:line="4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、协助乙方做好到厂材料的管理工作。</w:t>
      </w:r>
    </w:p>
    <w:p>
      <w:pPr>
        <w:spacing w:line="4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、甲方提供施工所需用电及其他便利；产生的费用由甲方负担，产生的费用由乙方负担。</w:t>
      </w:r>
    </w:p>
    <w:p>
      <w:pPr>
        <w:spacing w:line="4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、甲方必须按乙方要求提供施工场地，以保证焊接等其他工作正常进行。</w:t>
      </w:r>
    </w:p>
    <w:p>
      <w:pPr>
        <w:spacing w:line="4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、甲方应指定专人负责该项目的协调工作。</w:t>
      </w:r>
    </w:p>
    <w:p>
      <w:pPr>
        <w:spacing w:line="4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乙方权利、义务</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、严格遵守国家法律、法规及相关条例。</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、按照甲方要求及图纸技术要求，做好材料制造的质量自检工作。</w:t>
      </w:r>
    </w:p>
    <w:p>
      <w:pPr>
        <w:spacing w:line="4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、随材料到甲方现场的还必须有材质的质量证明书及相关的合格证。</w:t>
      </w:r>
    </w:p>
    <w:p>
      <w:pPr>
        <w:spacing w:line="4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、因乙方供货材料质量问题所造成的（直接、间接）损失和因此发生的费用，由乙方承担。</w:t>
      </w:r>
    </w:p>
    <w:p>
      <w:pPr>
        <w:spacing w:line="4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、服从甲方管理人员的组织、协调，按甲方要求组织施工。</w:t>
      </w:r>
    </w:p>
    <w:p>
      <w:pPr>
        <w:spacing w:line="4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、自接到甲方下达的施工任务之日起，应及时赶到甲方施工现场。</w:t>
      </w:r>
    </w:p>
    <w:p>
      <w:pPr>
        <w:spacing w:line="4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、在施工过程中，必须按甲方要求做好环境保护工作。若损坏甲方设施必须</w:t>
      </w:r>
      <w:r>
        <w:rPr>
          <w:rFonts w:ascii="仿宋_GB2312" w:eastAsia="仿宋_GB2312"/>
          <w:sz w:val="28"/>
          <w:szCs w:val="28"/>
        </w:rPr>
        <w:t>100%</w:t>
      </w:r>
      <w:r>
        <w:rPr>
          <w:rFonts w:hint="eastAsia" w:ascii="仿宋_GB2312" w:eastAsia="仿宋_GB2312"/>
          <w:sz w:val="28"/>
          <w:szCs w:val="28"/>
        </w:rPr>
        <w:t>赔偿。乙方在施工过程出现安全事故，由乙方自己承担，乙方须为施工人员购买工伤保险或雇主责任险。</w:t>
      </w:r>
    </w:p>
    <w:p>
      <w:pPr>
        <w:spacing w:line="4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、乙方在正常工作中，若受到甲方或其所属部门人员行政干涉及无理要求时，有权通知甲方。</w:t>
      </w:r>
    </w:p>
    <w:p>
      <w:pPr>
        <w:spacing w:line="460" w:lineRule="exact"/>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、乙方有合同有效期内，若发现甲方有违反国家有关法律、法规的情形，乙方有权单方终止合同，并通知甲方。</w:t>
      </w:r>
    </w:p>
    <w:p>
      <w:pPr>
        <w:spacing w:line="460" w:lineRule="exact"/>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、施工前必须接受甲方组织的安全培训，达到安全要求合格并签订安全协议后【】日内，乙方须按合同总金额的【】</w:t>
      </w:r>
      <w:r>
        <w:rPr>
          <w:rFonts w:ascii="仿宋_GB2312" w:eastAsia="仿宋_GB2312"/>
          <w:sz w:val="28"/>
          <w:szCs w:val="28"/>
        </w:rPr>
        <w:t>%</w:t>
      </w:r>
      <w:r>
        <w:rPr>
          <w:rFonts w:hint="eastAsia" w:ascii="仿宋_GB2312" w:eastAsia="仿宋_GB2312"/>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质保方式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乙方提供的项目服务内容完毕投入使用后，质保期限为</w:t>
      </w:r>
      <w:r>
        <w:rPr>
          <w:rFonts w:hint="eastAsia" w:ascii="仿宋_GB2312" w:eastAsia="仿宋_GB2312" w:cs="宋体"/>
          <w:bCs/>
          <w:sz w:val="28"/>
          <w:szCs w:val="28"/>
        </w:rPr>
        <w:t>【】</w:t>
      </w:r>
      <w:r>
        <w:rPr>
          <w:rFonts w:hint="eastAsia" w:ascii="仿宋_GB2312" w:eastAsia="仿宋_GB2312"/>
          <w:sz w:val="28"/>
          <w:szCs w:val="28"/>
        </w:rPr>
        <w:t>个生产期，即甲方</w:t>
      </w:r>
      <w:r>
        <w:rPr>
          <w:rFonts w:ascii="仿宋_GB2312" w:eastAsia="仿宋_GB2312"/>
          <w:sz w:val="28"/>
          <w:szCs w:val="28"/>
          <w:u w:val="single"/>
        </w:rPr>
        <w:t xml:space="preserve">20  /20  </w:t>
      </w:r>
      <w:r>
        <w:rPr>
          <w:rFonts w:hint="eastAsia" w:ascii="仿宋_GB2312" w:eastAsia="仿宋_GB2312"/>
          <w:sz w:val="28"/>
          <w:szCs w:val="28"/>
        </w:rPr>
        <w:t>生产期结束后，质保期届满。质保期内出现材料质量问题，乙方必须派人</w:t>
      </w:r>
      <w:r>
        <w:rPr>
          <w:rFonts w:ascii="仿宋_GB2312" w:eastAsia="仿宋_GB2312"/>
          <w:sz w:val="28"/>
          <w:szCs w:val="28"/>
        </w:rPr>
        <w:t>76</w:t>
      </w:r>
      <w:r>
        <w:rPr>
          <w:rFonts w:hint="eastAsia" w:ascii="仿宋_GB2312" w:eastAsia="仿宋_GB2312"/>
          <w:sz w:val="28"/>
          <w:szCs w:val="28"/>
        </w:rPr>
        <w:t>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工程安全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ascii="仿宋_GB2312" w:eastAsia="仿宋_GB2312"/>
          <w:sz w:val="28"/>
          <w:szCs w:val="28"/>
        </w:rPr>
        <w:t>1</w:t>
      </w:r>
      <w:r>
        <w:rPr>
          <w:rFonts w:hint="eastAsia" w:ascii="仿宋_GB2312" w:eastAsia="仿宋_GB2312" w:cs="新宋体"/>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ascii="仿宋_GB2312" w:eastAsia="仿宋_GB2312"/>
          <w:kern w:val="0"/>
          <w:sz w:val="28"/>
          <w:szCs w:val="28"/>
        </w:rPr>
      </w:pPr>
      <w:r>
        <w:rPr>
          <w:rFonts w:ascii="仿宋_GB2312" w:eastAsia="仿宋_GB2312"/>
          <w:kern w:val="0"/>
          <w:sz w:val="28"/>
          <w:szCs w:val="28"/>
        </w:rPr>
        <w:t>2</w:t>
      </w:r>
      <w:r>
        <w:rPr>
          <w:rFonts w:hint="eastAsia" w:ascii="仿宋_GB2312" w:eastAsia="仿宋_GB2312"/>
          <w:kern w:val="0"/>
          <w:sz w:val="28"/>
          <w:szCs w:val="28"/>
        </w:rPr>
        <w:t>、乙方履行本合同的各项约定，对工程进度、工程质量进行监督，检查隐蔽工程，办理中间交工工程验收手续及其他事宜。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ascii="仿宋_GB2312" w:eastAsia="仿宋_GB2312" w:cs="新宋体"/>
          <w:b/>
          <w:kern w:val="0"/>
          <w:sz w:val="28"/>
          <w:szCs w:val="28"/>
        </w:rPr>
      </w:pPr>
      <w:r>
        <w:rPr>
          <w:rFonts w:hint="eastAsia" w:ascii="仿宋_GB2312" w:eastAsia="仿宋_GB2312"/>
          <w:b/>
          <w:sz w:val="28"/>
          <w:szCs w:val="28"/>
        </w:rPr>
        <w:t>环境保护</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ascii="仿宋_GB2312" w:eastAsia="仿宋_GB2312" w:cs="新宋体"/>
          <w:kern w:val="0"/>
          <w:sz w:val="28"/>
          <w:szCs w:val="28"/>
        </w:rPr>
        <w:t>1</w:t>
      </w:r>
      <w:r>
        <w:rPr>
          <w:rFonts w:hint="eastAsia" w:ascii="仿宋_GB2312" w:eastAsia="仿宋_GB2312" w:cs="新宋体"/>
          <w:kern w:val="0"/>
          <w:sz w:val="28"/>
          <w:szCs w:val="28"/>
        </w:rPr>
        <w:t>、乙方严格执行甲方的环境保护管理制度，在施工过程中对材料、固体废料进行苫盖，防止扬尘污染周围环境。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ascii="仿宋_GB2312" w:eastAsia="仿宋_GB2312" w:cs="新宋体"/>
          <w:kern w:val="0"/>
          <w:sz w:val="28"/>
          <w:szCs w:val="28"/>
        </w:rPr>
      </w:pPr>
      <w:r>
        <w:rPr>
          <w:rFonts w:ascii="仿宋_GB2312" w:eastAsia="仿宋_GB2312"/>
          <w:sz w:val="28"/>
          <w:szCs w:val="28"/>
        </w:rPr>
        <w:t>2</w:t>
      </w:r>
      <w:r>
        <w:rPr>
          <w:rFonts w:hint="eastAsia" w:ascii="仿宋_GB2312" w:eastAsia="仿宋_GB2312" w:cs="新宋体"/>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违约责任</w:t>
      </w:r>
    </w:p>
    <w:p>
      <w:pPr>
        <w:spacing w:line="4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、乙方逾期交货</w:t>
      </w:r>
      <w:r>
        <w:rPr>
          <w:rFonts w:ascii="仿宋_GB2312" w:eastAsia="仿宋_GB2312"/>
          <w:sz w:val="28"/>
          <w:szCs w:val="28"/>
        </w:rPr>
        <w:t>/</w:t>
      </w:r>
      <w:r>
        <w:rPr>
          <w:rFonts w:hint="eastAsia" w:ascii="仿宋_GB2312" w:eastAsia="仿宋_GB2312"/>
          <w:sz w:val="28"/>
          <w:szCs w:val="28"/>
        </w:rPr>
        <w:t>完成项目约定内容的，每迟延一日，应向甲方支付合同总额的</w:t>
      </w:r>
      <w:r>
        <w:rPr>
          <w:rFonts w:ascii="仿宋_GB2312" w:eastAsia="仿宋_GB2312"/>
          <w:sz w:val="28"/>
          <w:szCs w:val="28"/>
        </w:rPr>
        <w:t>1%</w:t>
      </w:r>
      <w:r>
        <w:rPr>
          <w:rFonts w:hint="eastAsia" w:ascii="仿宋_GB2312" w:eastAsia="仿宋_GB2312"/>
          <w:sz w:val="28"/>
          <w:szCs w:val="28"/>
        </w:rPr>
        <w:t>作为违约金，以此类推。违约金累计总额不超过合同总额的</w:t>
      </w:r>
      <w:r>
        <w:rPr>
          <w:rFonts w:ascii="仿宋_GB2312" w:eastAsia="仿宋_GB2312"/>
          <w:sz w:val="28"/>
          <w:szCs w:val="28"/>
        </w:rPr>
        <w:t>30%</w:t>
      </w:r>
      <w:r>
        <w:rPr>
          <w:rFonts w:hint="eastAsia" w:ascii="仿宋_GB2312" w:eastAsia="仿宋_GB2312"/>
          <w:sz w:val="28"/>
          <w:szCs w:val="28"/>
        </w:rPr>
        <w:t>。逾期交货超过三十天，视为不能交货</w:t>
      </w:r>
      <w:r>
        <w:rPr>
          <w:rFonts w:ascii="仿宋_GB2312" w:eastAsia="仿宋_GB2312"/>
          <w:sz w:val="28"/>
          <w:szCs w:val="28"/>
        </w:rPr>
        <w:t>/</w:t>
      </w:r>
      <w:r>
        <w:rPr>
          <w:rFonts w:hint="eastAsia" w:ascii="仿宋_GB2312" w:eastAsia="仿宋_GB2312"/>
          <w:sz w:val="28"/>
          <w:szCs w:val="28"/>
        </w:rPr>
        <w:t>完成施工，甲方有权单方解除合同且追究乙方的违约责任。</w:t>
      </w:r>
      <w:r>
        <w:rPr>
          <w:rFonts w:ascii="仿宋_GB2312" w:hAnsi="µÈÏß Western" w:eastAsia="仿宋_GB2312"/>
          <w:sz w:val="28"/>
          <w:szCs w:val="28"/>
        </w:rPr>
        <w:t> </w:t>
      </w:r>
    </w:p>
    <w:p>
      <w:pPr>
        <w:spacing w:line="4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、乙方交付的货物</w:t>
      </w:r>
      <w:r>
        <w:rPr>
          <w:rFonts w:ascii="仿宋_GB2312" w:eastAsia="仿宋_GB2312"/>
          <w:sz w:val="28"/>
          <w:szCs w:val="28"/>
        </w:rPr>
        <w:t>/</w:t>
      </w:r>
      <w:r>
        <w:rPr>
          <w:rFonts w:hint="eastAsia" w:ascii="仿宋_GB2312" w:eastAsia="仿宋_GB2312"/>
          <w:sz w:val="28"/>
          <w:szCs w:val="28"/>
        </w:rPr>
        <w:t>完成的施工中存在不符合合同约定质量标准的情形，乙方应按照不符合质量标准货物价值</w:t>
      </w:r>
      <w:r>
        <w:rPr>
          <w:rFonts w:ascii="仿宋_GB2312" w:eastAsia="仿宋_GB2312"/>
          <w:sz w:val="28"/>
          <w:szCs w:val="28"/>
        </w:rPr>
        <w:t>/</w:t>
      </w:r>
      <w:r>
        <w:rPr>
          <w:rFonts w:hint="eastAsia" w:ascii="仿宋_GB2312" w:eastAsia="仿宋_GB2312"/>
          <w:sz w:val="28"/>
          <w:szCs w:val="28"/>
        </w:rPr>
        <w:t>项目合同总金额的</w:t>
      </w:r>
      <w:r>
        <w:rPr>
          <w:rFonts w:ascii="仿宋_GB2312" w:eastAsia="仿宋_GB2312"/>
          <w:sz w:val="28"/>
          <w:szCs w:val="28"/>
        </w:rPr>
        <w:t>30%</w:t>
      </w:r>
      <w:r>
        <w:rPr>
          <w:rFonts w:hint="eastAsia" w:ascii="仿宋_GB2312" w:eastAsia="仿宋_GB2312"/>
          <w:sz w:val="28"/>
          <w:szCs w:val="28"/>
        </w:rPr>
        <w:t>向甲方支付瑕疵履行违约金；当质量存在问题的货物超过合同约定货物总量的</w:t>
      </w:r>
      <w:r>
        <w:rPr>
          <w:rFonts w:ascii="仿宋_GB2312" w:eastAsia="仿宋_GB2312"/>
          <w:sz w:val="28"/>
          <w:szCs w:val="28"/>
        </w:rPr>
        <w:t>30%</w:t>
      </w:r>
      <w:r>
        <w:rPr>
          <w:rFonts w:hint="eastAsia" w:ascii="仿宋_GB2312" w:eastAsia="仿宋_GB2312"/>
          <w:sz w:val="28"/>
          <w:szCs w:val="28"/>
        </w:rPr>
        <w:t>时</w:t>
      </w:r>
      <w:r>
        <w:rPr>
          <w:rFonts w:ascii="仿宋_GB2312" w:eastAsia="仿宋_GB2312"/>
          <w:sz w:val="28"/>
          <w:szCs w:val="28"/>
        </w:rPr>
        <w:t>/</w:t>
      </w:r>
      <w:r>
        <w:rPr>
          <w:rFonts w:hint="eastAsia" w:ascii="仿宋_GB2312" w:eastAsia="仿宋_GB2312"/>
          <w:bCs/>
          <w:sz w:val="28"/>
          <w:szCs w:val="28"/>
        </w:rPr>
        <w:t>因质量问题影响</w:t>
      </w:r>
      <w:r>
        <w:rPr>
          <w:rFonts w:hint="eastAsia" w:ascii="仿宋_GB2312" w:eastAsia="仿宋_GB2312"/>
          <w:sz w:val="28"/>
          <w:szCs w:val="28"/>
        </w:rPr>
        <w:t>甲方正常</w:t>
      </w:r>
      <w:r>
        <w:rPr>
          <w:rFonts w:hint="eastAsia" w:ascii="仿宋_GB2312" w:eastAsia="仿宋_GB2312"/>
          <w:bCs/>
          <w:sz w:val="28"/>
          <w:szCs w:val="28"/>
        </w:rPr>
        <w:t>生产的</w:t>
      </w:r>
      <w:r>
        <w:rPr>
          <w:rFonts w:hint="eastAsia" w:ascii="仿宋_GB2312" w:eastAsia="仿宋_GB2312"/>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合同变更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不可抗力：</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Pr>
          <w:rFonts w:ascii="仿宋_GB2312" w:eastAsia="仿宋_GB2312"/>
          <w:sz w:val="28"/>
          <w:szCs w:val="28"/>
        </w:rPr>
        <w:t>14</w:t>
      </w:r>
      <w:r>
        <w:rPr>
          <w:rFonts w:hint="eastAsia" w:ascii="仿宋_GB2312" w:eastAsia="仿宋_GB2312"/>
          <w:sz w:val="28"/>
          <w:szCs w:val="28"/>
        </w:rPr>
        <w:t>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合同争议的解决方式</w:t>
      </w:r>
    </w:p>
    <w:p>
      <w:pPr>
        <w:pStyle w:val="4"/>
        <w:spacing w:line="460" w:lineRule="exact"/>
        <w:ind w:left="94" w:leftChars="45" w:firstLine="560" w:firstLineChars="200"/>
        <w:rPr>
          <w:rFonts w:ascii="仿宋_GB2312" w:eastAsia="仿宋_GB2312"/>
          <w:szCs w:val="28"/>
        </w:rPr>
      </w:pPr>
      <w:r>
        <w:rPr>
          <w:rFonts w:hint="eastAsia" w:ascii="仿宋_GB2312" w:eastAsia="仿宋_GB2312"/>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ascii="仿宋_GB2312" w:eastAsia="仿宋_GB2312"/>
          <w:b/>
          <w:sz w:val="28"/>
          <w:szCs w:val="28"/>
        </w:rPr>
      </w:pPr>
      <w:r>
        <w:rPr>
          <w:rFonts w:hint="eastAsia" w:ascii="仿宋_GB2312" w:eastAsia="仿宋_GB2312"/>
          <w:b/>
          <w:sz w:val="28"/>
          <w:szCs w:val="28"/>
        </w:rPr>
        <w:t>其他</w:t>
      </w:r>
    </w:p>
    <w:p>
      <w:pPr>
        <w:spacing w:line="46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、本协议双方签字盖章正式生效。</w:t>
      </w:r>
    </w:p>
    <w:p>
      <w:pPr>
        <w:spacing w:line="460" w:lineRule="exact"/>
        <w:ind w:firstLine="560" w:firstLineChars="200"/>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、有效期限：本合同自甲乙双方签字盖章之日起生效，至本合同相关条款的承诺或责任执行完毕止。</w:t>
      </w:r>
    </w:p>
    <w:p>
      <w:pPr>
        <w:spacing w:line="460"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、合同一式</w:t>
      </w:r>
      <w:r>
        <w:rPr>
          <w:rFonts w:hint="eastAsia" w:ascii="仿宋_GB2312" w:eastAsia="仿宋_GB2312"/>
          <w:sz w:val="28"/>
          <w:szCs w:val="28"/>
        </w:rPr>
        <w:t>【】</w:t>
      </w:r>
      <w:r>
        <w:rPr>
          <w:rFonts w:hint="eastAsia" w:ascii="仿宋_GB2312" w:eastAsia="仿宋_GB2312"/>
          <w:bCs/>
          <w:sz w:val="28"/>
          <w:szCs w:val="28"/>
        </w:rPr>
        <w:t>份，甲方执</w:t>
      </w:r>
      <w:r>
        <w:rPr>
          <w:rFonts w:hint="eastAsia" w:ascii="仿宋_GB2312" w:eastAsia="仿宋_GB2312"/>
          <w:sz w:val="28"/>
          <w:szCs w:val="28"/>
        </w:rPr>
        <w:t>【】</w:t>
      </w:r>
      <w:r>
        <w:rPr>
          <w:rFonts w:hint="eastAsia" w:ascii="仿宋_GB2312" w:eastAsia="仿宋_GB2312"/>
          <w:bCs/>
          <w:sz w:val="28"/>
          <w:szCs w:val="28"/>
        </w:rPr>
        <w:t>份，乙方执</w:t>
      </w:r>
      <w:r>
        <w:rPr>
          <w:rFonts w:hint="eastAsia" w:ascii="仿宋_GB2312" w:eastAsia="仿宋_GB2312"/>
          <w:sz w:val="28"/>
          <w:szCs w:val="28"/>
        </w:rPr>
        <w:t>【】</w:t>
      </w:r>
      <w:r>
        <w:rPr>
          <w:rFonts w:hint="eastAsia" w:ascii="仿宋_GB2312" w:eastAsia="仿宋_GB2312"/>
          <w:bCs/>
          <w:sz w:val="28"/>
          <w:szCs w:val="28"/>
        </w:rPr>
        <w:t>份，具有同等法律效力，经双方盖章后生效。未</w:t>
      </w:r>
      <w:r>
        <w:rPr>
          <w:rFonts w:hint="eastAsia" w:ascii="仿宋_GB2312" w:eastAsia="仿宋_GB2312"/>
          <w:sz w:val="28"/>
          <w:szCs w:val="28"/>
        </w:rPr>
        <w:t>经甲方书面许可，乙方不得将本合</w:t>
      </w:r>
      <w:r>
        <w:rPr>
          <w:rFonts w:hint="eastAsia" w:ascii="仿宋_GB2312" w:eastAsia="仿宋_GB2312"/>
          <w:bCs/>
          <w:sz w:val="28"/>
          <w:szCs w:val="28"/>
        </w:rPr>
        <w:t>同项下权利、义务转让第三方。</w:t>
      </w:r>
    </w:p>
    <w:p>
      <w:pPr>
        <w:spacing w:line="460"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、双方签订的附件《设备（或项目）技术协议》、《安全协议书》、《环保协议书》，作为本合同附件，与本合同具有同等的法律效力。</w:t>
      </w:r>
    </w:p>
    <w:p>
      <w:pPr>
        <w:spacing w:line="460" w:lineRule="exact"/>
        <w:ind w:firstLine="560" w:firstLineChars="200"/>
        <w:jc w:val="left"/>
        <w:rPr>
          <w:rFonts w:ascii="仿宋_GB2312" w:eastAsia="仿宋_GB2312"/>
          <w:sz w:val="28"/>
          <w:szCs w:val="28"/>
        </w:rPr>
      </w:pPr>
      <w:r>
        <w:rPr>
          <w:rFonts w:ascii="仿宋_GB2312" w:eastAsia="仿宋_GB2312"/>
          <w:bCs/>
          <w:sz w:val="28"/>
          <w:szCs w:val="28"/>
        </w:rPr>
        <w:t>5</w:t>
      </w:r>
      <w:r>
        <w:rPr>
          <w:rFonts w:hint="eastAsia" w:ascii="仿宋_GB2312" w:eastAsia="仿宋_GB2312"/>
          <w:bCs/>
          <w:sz w:val="28"/>
          <w:szCs w:val="28"/>
        </w:rPr>
        <w:t>、甲方确认其送达地址为：</w:t>
      </w:r>
      <w:r>
        <w:rPr>
          <w:rFonts w:ascii="仿宋_GB2312" w:eastAsia="仿宋_GB2312"/>
          <w:bCs/>
          <w:sz w:val="28"/>
          <w:szCs w:val="28"/>
        </w:rPr>
        <w:t>______________________________________</w:t>
      </w:r>
      <w:r>
        <w:rPr>
          <w:rFonts w:hint="eastAsia" w:ascii="仿宋_GB2312" w:eastAsia="仿宋_GB2312"/>
          <w:bCs/>
          <w:sz w:val="28"/>
          <w:szCs w:val="28"/>
        </w:rPr>
        <w:t>，受送达人为：</w:t>
      </w:r>
      <w:r>
        <w:rPr>
          <w:rFonts w:ascii="仿宋_GB2312" w:eastAsia="仿宋_GB2312"/>
          <w:bCs/>
          <w:sz w:val="28"/>
          <w:szCs w:val="28"/>
        </w:rPr>
        <w:t>_________</w:t>
      </w:r>
      <w:r>
        <w:rPr>
          <w:rFonts w:hint="eastAsia" w:ascii="仿宋_GB2312" w:eastAsia="仿宋_GB2312"/>
          <w:bCs/>
          <w:sz w:val="28"/>
          <w:szCs w:val="28"/>
        </w:rPr>
        <w:t>，联系方式为：</w:t>
      </w:r>
      <w:r>
        <w:rPr>
          <w:rFonts w:ascii="仿宋_GB2312" w:eastAsia="仿宋_GB2312"/>
          <w:sz w:val="28"/>
          <w:szCs w:val="28"/>
        </w:rPr>
        <w:t>__________________________</w:t>
      </w:r>
      <w:r>
        <w:rPr>
          <w:rFonts w:hint="eastAsia" w:ascii="仿宋_GB2312" w:eastAsia="仿宋_GB2312"/>
          <w:sz w:val="28"/>
          <w:szCs w:val="28"/>
        </w:rPr>
        <w:t>。</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乙方确认其送达地址为：</w:t>
      </w:r>
      <w:r>
        <w:rPr>
          <w:rFonts w:ascii="仿宋_GB2312" w:eastAsia="仿宋_GB2312"/>
          <w:sz w:val="28"/>
          <w:szCs w:val="28"/>
        </w:rPr>
        <w:t>______________________________________</w:t>
      </w:r>
      <w:r>
        <w:rPr>
          <w:rFonts w:hint="eastAsia" w:ascii="仿宋_GB2312" w:eastAsia="仿宋_GB2312"/>
          <w:sz w:val="28"/>
          <w:szCs w:val="28"/>
        </w:rPr>
        <w:t>，受送达人为：</w:t>
      </w:r>
      <w:r>
        <w:rPr>
          <w:rFonts w:ascii="仿宋_GB2312" w:eastAsia="仿宋_GB2312"/>
          <w:sz w:val="28"/>
          <w:szCs w:val="28"/>
        </w:rPr>
        <w:t>_________</w:t>
      </w:r>
      <w:r>
        <w:rPr>
          <w:rFonts w:hint="eastAsia" w:ascii="仿宋_GB2312" w:eastAsia="仿宋_GB2312"/>
          <w:sz w:val="28"/>
          <w:szCs w:val="28"/>
        </w:rPr>
        <w:t>，联系方式为：</w:t>
      </w:r>
      <w:r>
        <w:rPr>
          <w:rFonts w:ascii="仿宋_GB2312" w:eastAsia="仿宋_GB2312"/>
          <w:sz w:val="28"/>
          <w:szCs w:val="28"/>
        </w:rPr>
        <w:t>__________________________</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上述送达地址、受送达人、联系方式如有变化，请书面告知对方，否则，以本协议约定为准。</w:t>
      </w:r>
    </w:p>
    <w:p>
      <w:pPr>
        <w:spacing w:line="460" w:lineRule="exact"/>
        <w:ind w:firstLine="560" w:firstLineChars="200"/>
        <w:rPr>
          <w:rFonts w:ascii="仿宋_GB2312" w:eastAsia="仿宋_GB2312"/>
          <w:sz w:val="28"/>
          <w:szCs w:val="28"/>
        </w:rPr>
      </w:pPr>
    </w:p>
    <w:p>
      <w:pPr>
        <w:pStyle w:val="4"/>
        <w:spacing w:line="460" w:lineRule="exact"/>
        <w:ind w:left="480" w:leftChars="162" w:hanging="140" w:hangingChars="50"/>
        <w:rPr>
          <w:rFonts w:ascii="仿宋_GB2312" w:eastAsia="仿宋_GB2312"/>
          <w:szCs w:val="28"/>
        </w:rPr>
      </w:pP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3"/>
        <w:gridCol w:w="42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bottom w:val="single" w:color="auto" w:sz="4" w:space="0"/>
              <w:right w:val="single" w:color="auto" w:sz="4" w:space="0"/>
            </w:tcBorders>
            <w:noWrap/>
            <w:vAlign w:val="center"/>
          </w:tcPr>
          <w:p>
            <w:pPr>
              <w:spacing w:line="460" w:lineRule="exact"/>
              <w:jc w:val="center"/>
              <w:rPr>
                <w:rFonts w:ascii="仿宋_GB2312" w:eastAsia="仿宋_GB2312"/>
                <w:sz w:val="28"/>
                <w:szCs w:val="28"/>
              </w:rPr>
            </w:pPr>
            <w:r>
              <w:rPr>
                <w:rFonts w:hint="eastAsia" w:ascii="仿宋_GB2312" w:eastAsia="仿宋_GB2312"/>
                <w:sz w:val="28"/>
                <w:szCs w:val="28"/>
              </w:rPr>
              <w:t>甲</w:t>
            </w:r>
            <w:r>
              <w:rPr>
                <w:rFonts w:ascii="仿宋_GB2312" w:eastAsia="仿宋_GB2312"/>
                <w:sz w:val="28"/>
                <w:szCs w:val="28"/>
              </w:rPr>
              <w:t xml:space="preserve">     </w:t>
            </w:r>
            <w:r>
              <w:rPr>
                <w:rFonts w:hint="eastAsia" w:ascii="仿宋_GB2312" w:eastAsia="仿宋_GB2312"/>
                <w:sz w:val="28"/>
                <w:szCs w:val="28"/>
              </w:rPr>
              <w:t>方</w:t>
            </w:r>
          </w:p>
        </w:tc>
        <w:tc>
          <w:tcPr>
            <w:tcW w:w="2480" w:type="pct"/>
            <w:tcBorders>
              <w:top w:val="single" w:color="auto" w:sz="4" w:space="0"/>
              <w:left w:val="single" w:color="auto" w:sz="4" w:space="0"/>
              <w:bottom w:val="single" w:color="auto" w:sz="4" w:space="0"/>
            </w:tcBorders>
            <w:noWrap/>
            <w:vAlign w:val="center"/>
          </w:tcPr>
          <w:p>
            <w:pPr>
              <w:spacing w:line="460" w:lineRule="exact"/>
              <w:jc w:val="center"/>
              <w:rPr>
                <w:rFonts w:ascii="仿宋_GB2312" w:eastAsia="仿宋_GB2312"/>
                <w:sz w:val="28"/>
                <w:szCs w:val="28"/>
              </w:rPr>
            </w:pPr>
            <w:r>
              <w:rPr>
                <w:rFonts w:hint="eastAsia" w:ascii="仿宋_GB2312" w:eastAsia="仿宋_GB2312"/>
                <w:sz w:val="28"/>
                <w:szCs w:val="28"/>
              </w:rPr>
              <w:t>乙</w:t>
            </w:r>
            <w:r>
              <w:rPr>
                <w:rFonts w:ascii="仿宋_GB2312" w:eastAsia="仿宋_GB2312"/>
                <w:sz w:val="28"/>
                <w:szCs w:val="28"/>
              </w:rPr>
              <w:t xml:space="preserve">     </w:t>
            </w:r>
            <w:r>
              <w:rPr>
                <w:rFonts w:hint="eastAsia" w:ascii="仿宋_GB2312" w:eastAsia="仿宋_GB2312"/>
                <w:sz w:val="28"/>
                <w:szCs w:val="28"/>
              </w:rPr>
              <w:t>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单位名称：</w:t>
            </w:r>
          </w:p>
        </w:tc>
        <w:tc>
          <w:tcPr>
            <w:tcW w:w="2480" w:type="pct"/>
            <w:tcBorders>
              <w:top w:val="single" w:color="auto" w:sz="4" w:space="0"/>
              <w:left w:val="single" w:color="auto" w:sz="4" w:space="0"/>
              <w:bottom w:val="single" w:color="auto" w:sz="4" w:space="0"/>
            </w:tcBorders>
            <w:noWrap/>
            <w:vAlign w:val="center"/>
          </w:tcPr>
          <w:p>
            <w:pPr>
              <w:spacing w:line="460" w:lineRule="exact"/>
              <w:ind w:firstLine="280" w:firstLineChars="100"/>
              <w:rPr>
                <w:rFonts w:ascii="仿宋_GB2312" w:eastAsia="仿宋_GB2312"/>
                <w:b/>
                <w:sz w:val="28"/>
                <w:szCs w:val="28"/>
              </w:rPr>
            </w:pPr>
            <w:r>
              <w:rPr>
                <w:rFonts w:hint="eastAsia" w:ascii="仿宋_GB2312" w:eastAsia="仿宋_GB2312"/>
                <w:sz w:val="28"/>
                <w:szCs w:val="28"/>
              </w:rPr>
              <w:t>单位名称：</w:t>
            </w:r>
            <w:r>
              <w:rPr>
                <w:rFonts w:ascii="仿宋_GB2312" w:eastAsia="仿宋_GB2312"/>
                <w:sz w:val="28"/>
                <w:szCs w:val="28"/>
              </w:rPr>
              <w:t xml:space="preserve"> </w:t>
            </w:r>
          </w:p>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bottom w:val="single" w:color="auto" w:sz="4" w:space="0"/>
              <w:right w:val="single" w:color="auto" w:sz="4" w:space="0"/>
            </w:tcBorders>
            <w:noWrap/>
            <w:vAlign w:val="center"/>
          </w:tcPr>
          <w:p>
            <w:pPr>
              <w:spacing w:line="460" w:lineRule="exact"/>
              <w:ind w:left="1515" w:hanging="1514" w:hangingChars="541"/>
              <w:rPr>
                <w:rFonts w:ascii="仿宋_GB2312" w:eastAsia="仿宋_GB2312"/>
                <w:sz w:val="28"/>
                <w:szCs w:val="28"/>
              </w:rPr>
            </w:pPr>
            <w:r>
              <w:rPr>
                <w:rFonts w:hint="eastAsia" w:ascii="仿宋_GB2312" w:eastAsia="仿宋_GB2312"/>
                <w:sz w:val="28"/>
                <w:szCs w:val="28"/>
              </w:rPr>
              <w:t>单位地址：</w:t>
            </w:r>
          </w:p>
          <w:p>
            <w:pPr>
              <w:spacing w:line="460" w:lineRule="exact"/>
              <w:rPr>
                <w:rFonts w:ascii="仿宋_GB2312" w:eastAsia="仿宋_GB2312"/>
                <w:sz w:val="28"/>
                <w:szCs w:val="28"/>
              </w:rPr>
            </w:pP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单位地址：</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授权代表：</w:t>
            </w: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开户银行：</w:t>
            </w:r>
            <w:r>
              <w:rPr>
                <w:rFonts w:ascii="仿宋_GB2312" w:eastAsia="仿宋_GB2312"/>
                <w:sz w:val="28"/>
                <w:szCs w:val="28"/>
              </w:rPr>
              <w:t xml:space="preserve">                     </w:t>
            </w:r>
          </w:p>
        </w:tc>
        <w:tc>
          <w:tcPr>
            <w:tcW w:w="2480" w:type="pct"/>
            <w:tcBorders>
              <w:top w:val="single" w:color="auto" w:sz="4" w:space="0"/>
              <w:left w:val="single" w:color="auto" w:sz="4" w:space="0"/>
              <w:bottom w:val="single" w:color="auto" w:sz="4" w:space="0"/>
            </w:tcBorders>
            <w:noWrap/>
            <w:vAlign w:val="center"/>
          </w:tcPr>
          <w:p>
            <w:pPr>
              <w:spacing w:line="460" w:lineRule="exact"/>
              <w:ind w:left="1400" w:hanging="1400" w:hangingChars="5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开户银行：</w:t>
            </w:r>
            <w:r>
              <w:rPr>
                <w:rFonts w:ascii="仿宋_GB2312" w:eastAsia="仿宋_GB2312"/>
                <w:sz w:val="28"/>
                <w:szCs w:val="28"/>
              </w:rPr>
              <w:t xml:space="preserve"> </w:t>
            </w:r>
          </w:p>
          <w:p>
            <w:pPr>
              <w:spacing w:line="460" w:lineRule="exact"/>
              <w:rPr>
                <w:rFonts w:ascii="仿宋_GB2312" w:eastAsia="仿宋_GB2312"/>
                <w:sz w:val="28"/>
                <w:szCs w:val="28"/>
              </w:rPr>
            </w:pPr>
          </w:p>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帐号：</w:t>
            </w: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帐号：</w:t>
            </w:r>
            <w:r>
              <w:rPr>
                <w:rFonts w:ascii="仿宋_GB2312" w:eastAsia="仿宋_GB2312"/>
                <w:sz w:val="28"/>
                <w:szCs w:val="28"/>
              </w:rPr>
              <w:t xml:space="preserve"> </w:t>
            </w:r>
          </w:p>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电话：</w:t>
            </w: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电话：</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传真：</w:t>
            </w: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传真：</w:t>
            </w:r>
            <w:r>
              <w:rPr>
                <w:rFonts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bottom w:val="single" w:color="auto" w:sz="4" w:space="0"/>
              <w:right w:val="single" w:color="auto" w:sz="4" w:space="0"/>
            </w:tcBorders>
            <w:noWrap/>
            <w:vAlign w:val="center"/>
          </w:tcPr>
          <w:p>
            <w:pPr>
              <w:spacing w:line="460" w:lineRule="exact"/>
              <w:rPr>
                <w:rFonts w:ascii="仿宋_GB2312" w:eastAsia="仿宋_GB2312"/>
                <w:sz w:val="28"/>
                <w:szCs w:val="28"/>
              </w:rPr>
            </w:pPr>
            <w:r>
              <w:rPr>
                <w:rFonts w:hint="eastAsia" w:ascii="仿宋_GB2312" w:eastAsia="仿宋_GB2312"/>
                <w:sz w:val="28"/>
                <w:szCs w:val="28"/>
              </w:rPr>
              <w:t>邮编：</w:t>
            </w:r>
          </w:p>
        </w:tc>
        <w:tc>
          <w:tcPr>
            <w:tcW w:w="2480" w:type="pct"/>
            <w:tcBorders>
              <w:top w:val="single" w:color="auto" w:sz="4" w:space="0"/>
              <w:left w:val="single" w:color="auto" w:sz="4" w:space="0"/>
              <w:bottom w:val="single" w:color="auto" w:sz="4" w:space="0"/>
            </w:tcBorders>
            <w:noWrap/>
            <w:vAlign w:val="center"/>
          </w:tcPr>
          <w:p>
            <w:pPr>
              <w:spacing w:line="4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邮编：</w:t>
            </w:r>
          </w:p>
        </w:tc>
      </w:tr>
    </w:tbl>
    <w:p>
      <w:pPr>
        <w:pStyle w:val="4"/>
        <w:spacing w:line="460" w:lineRule="exact"/>
        <w:ind w:left="1029" w:leftChars="190" w:hanging="630" w:hangingChars="225"/>
        <w:rPr>
          <w:rFonts w:ascii="仿宋_GB2312" w:eastAsia="仿宋_GB2312"/>
          <w:szCs w:val="28"/>
        </w:rPr>
      </w:pPr>
    </w:p>
    <w:p>
      <w:pPr>
        <w:spacing w:line="460" w:lineRule="exact"/>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460" w:lineRule="exact"/>
        <w:jc w:val="center"/>
        <w:rPr>
          <w:rFonts w:ascii="黑体" w:eastAsia="黑体"/>
          <w:b/>
          <w:sz w:val="40"/>
          <w:szCs w:val="28"/>
        </w:rPr>
      </w:pPr>
    </w:p>
    <w:p>
      <w:pPr>
        <w:spacing w:line="360" w:lineRule="auto"/>
        <w:jc w:val="center"/>
        <w:rPr>
          <w:szCs w:val="21"/>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µÈÏß Western">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drawing>
        <wp:inline distT="0" distB="0" distL="0" distR="0">
          <wp:extent cx="852805" cy="398145"/>
          <wp:effectExtent l="0" t="0" r="0" b="0"/>
          <wp:docPr id="1" name="图片 1" descr="536572256159072123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657225615907212399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2805" cy="398145"/>
                  </a:xfrm>
                  <a:prstGeom prst="rect">
                    <a:avLst/>
                  </a:prstGeom>
                  <a:noFill/>
                  <a:ln>
                    <a:noFill/>
                  </a:ln>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8D5A"/>
    <w:multiLevelType w:val="singleLevel"/>
    <w:tmpl w:val="99578D5A"/>
    <w:lvl w:ilvl="0" w:tentative="0">
      <w:start w:val="1"/>
      <w:numFmt w:val="decimal"/>
      <w:lvlText w:val="%1."/>
      <w:lvlJc w:val="left"/>
      <w:pPr>
        <w:ind w:left="425" w:hanging="425"/>
      </w:pPr>
      <w:rPr>
        <w:rFonts w:hint="default" w:cs="Times New Roman"/>
      </w:rPr>
    </w:lvl>
  </w:abstractNum>
  <w:abstractNum w:abstractNumId="1">
    <w:nsid w:val="CBBFF508"/>
    <w:multiLevelType w:val="singleLevel"/>
    <w:tmpl w:val="CBBFF508"/>
    <w:lvl w:ilvl="0" w:tentative="0">
      <w:start w:val="1"/>
      <w:numFmt w:val="decimal"/>
      <w:suff w:val="space"/>
      <w:lvlText w:val="%1、"/>
      <w:lvlJc w:val="left"/>
      <w:rPr>
        <w:rFonts w:cs="Times New Roman"/>
      </w:rPr>
    </w:lvl>
  </w:abstractNum>
  <w:abstractNum w:abstractNumId="2">
    <w:nsid w:val="12D021B2"/>
    <w:multiLevelType w:val="singleLevel"/>
    <w:tmpl w:val="12D021B2"/>
    <w:lvl w:ilvl="0" w:tentative="0">
      <w:start w:val="1"/>
      <w:numFmt w:val="chineseCounting"/>
      <w:suff w:val="nothing"/>
      <w:lvlText w:val="%1、"/>
      <w:lvlJc w:val="left"/>
      <w:pPr>
        <w:ind w:firstLine="420"/>
      </w:pPr>
      <w:rPr>
        <w:rFonts w:hint="eastAsia" w:cs="Times New Roman"/>
      </w:rPr>
    </w:lvl>
  </w:abstractNum>
  <w:abstractNum w:abstractNumId="3">
    <w:nsid w:val="464E5980"/>
    <w:multiLevelType w:val="singleLevel"/>
    <w:tmpl w:val="464E5980"/>
    <w:lvl w:ilvl="0" w:tentative="0">
      <w:start w:val="1"/>
      <w:numFmt w:val="decimal"/>
      <w:lvlText w:val="%1."/>
      <w:lvlJc w:val="left"/>
      <w:pPr>
        <w:ind w:left="425" w:hanging="425"/>
      </w:pPr>
      <w:rPr>
        <w:rFonts w:hint="default" w:cs="Times New Roman"/>
      </w:rPr>
    </w:lvl>
  </w:abstractNum>
  <w:abstractNum w:abstractNumId="4">
    <w:nsid w:val="5FDA04AB"/>
    <w:multiLevelType w:val="singleLevel"/>
    <w:tmpl w:val="5FDA04AB"/>
    <w:lvl w:ilvl="0" w:tentative="0">
      <w:start w:val="1"/>
      <w:numFmt w:val="chineseCounting"/>
      <w:suff w:val="space"/>
      <w:lvlText w:val="%1."/>
      <w:lvlJc w:val="left"/>
      <w:rPr>
        <w:rFonts w:hint="eastAsia"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MzhiNDRlZGI0ZGQ1OTRlNTBlZWFhNTI1ZmY5OGUifQ=="/>
  </w:docVars>
  <w:rsids>
    <w:rsidRoot w:val="003A308F"/>
    <w:rsid w:val="0002010D"/>
    <w:rsid w:val="000845B6"/>
    <w:rsid w:val="00086847"/>
    <w:rsid w:val="00092D68"/>
    <w:rsid w:val="001253D7"/>
    <w:rsid w:val="001262F2"/>
    <w:rsid w:val="00174032"/>
    <w:rsid w:val="001764FB"/>
    <w:rsid w:val="00180E74"/>
    <w:rsid w:val="001C03A1"/>
    <w:rsid w:val="001F293D"/>
    <w:rsid w:val="00206900"/>
    <w:rsid w:val="00207FF7"/>
    <w:rsid w:val="00237540"/>
    <w:rsid w:val="00241B0A"/>
    <w:rsid w:val="0026229F"/>
    <w:rsid w:val="00272046"/>
    <w:rsid w:val="002A74E5"/>
    <w:rsid w:val="002B1D4D"/>
    <w:rsid w:val="002D0F96"/>
    <w:rsid w:val="002E7E0F"/>
    <w:rsid w:val="00300CAD"/>
    <w:rsid w:val="00301555"/>
    <w:rsid w:val="00316A25"/>
    <w:rsid w:val="003224CD"/>
    <w:rsid w:val="003517BA"/>
    <w:rsid w:val="0037462A"/>
    <w:rsid w:val="003A308F"/>
    <w:rsid w:val="003C791A"/>
    <w:rsid w:val="003D597A"/>
    <w:rsid w:val="003E0BEE"/>
    <w:rsid w:val="00403F54"/>
    <w:rsid w:val="00405DBB"/>
    <w:rsid w:val="00413DF9"/>
    <w:rsid w:val="00457D38"/>
    <w:rsid w:val="004D1DC0"/>
    <w:rsid w:val="0052728A"/>
    <w:rsid w:val="00565951"/>
    <w:rsid w:val="005D6320"/>
    <w:rsid w:val="005D6784"/>
    <w:rsid w:val="00630B62"/>
    <w:rsid w:val="00635431"/>
    <w:rsid w:val="0066025A"/>
    <w:rsid w:val="00664D3B"/>
    <w:rsid w:val="00667A5A"/>
    <w:rsid w:val="00686331"/>
    <w:rsid w:val="006B770F"/>
    <w:rsid w:val="006D2996"/>
    <w:rsid w:val="006E235F"/>
    <w:rsid w:val="00747E2E"/>
    <w:rsid w:val="00753986"/>
    <w:rsid w:val="007D68AF"/>
    <w:rsid w:val="007F3B1C"/>
    <w:rsid w:val="008809E9"/>
    <w:rsid w:val="00882BC0"/>
    <w:rsid w:val="008B070B"/>
    <w:rsid w:val="008D41B2"/>
    <w:rsid w:val="008D6DBD"/>
    <w:rsid w:val="00907595"/>
    <w:rsid w:val="009105C9"/>
    <w:rsid w:val="009136F4"/>
    <w:rsid w:val="00927017"/>
    <w:rsid w:val="00930336"/>
    <w:rsid w:val="00940FB2"/>
    <w:rsid w:val="00945AA9"/>
    <w:rsid w:val="00974B3E"/>
    <w:rsid w:val="009A6EE9"/>
    <w:rsid w:val="009B32DA"/>
    <w:rsid w:val="00A54B08"/>
    <w:rsid w:val="00A55E0D"/>
    <w:rsid w:val="00A71340"/>
    <w:rsid w:val="00A85567"/>
    <w:rsid w:val="00A8647C"/>
    <w:rsid w:val="00AA3292"/>
    <w:rsid w:val="00AA4EBF"/>
    <w:rsid w:val="00AD1C1C"/>
    <w:rsid w:val="00AD6F02"/>
    <w:rsid w:val="00AE038E"/>
    <w:rsid w:val="00AE5E31"/>
    <w:rsid w:val="00B02DD6"/>
    <w:rsid w:val="00B15D1D"/>
    <w:rsid w:val="00B2168C"/>
    <w:rsid w:val="00B237C8"/>
    <w:rsid w:val="00B24515"/>
    <w:rsid w:val="00B300A4"/>
    <w:rsid w:val="00B642AB"/>
    <w:rsid w:val="00B66779"/>
    <w:rsid w:val="00B74C17"/>
    <w:rsid w:val="00B7677E"/>
    <w:rsid w:val="00B936B8"/>
    <w:rsid w:val="00BE4833"/>
    <w:rsid w:val="00C2797C"/>
    <w:rsid w:val="00C33983"/>
    <w:rsid w:val="00C46C57"/>
    <w:rsid w:val="00CC4E8D"/>
    <w:rsid w:val="00CE1758"/>
    <w:rsid w:val="00D620A4"/>
    <w:rsid w:val="00DA3827"/>
    <w:rsid w:val="00DB0B08"/>
    <w:rsid w:val="00DC0307"/>
    <w:rsid w:val="00EB377E"/>
    <w:rsid w:val="00ED20A3"/>
    <w:rsid w:val="00F0358B"/>
    <w:rsid w:val="00F0442B"/>
    <w:rsid w:val="00F051A4"/>
    <w:rsid w:val="00F86D97"/>
    <w:rsid w:val="00FA3157"/>
    <w:rsid w:val="00FE504E"/>
    <w:rsid w:val="01182BD6"/>
    <w:rsid w:val="01FF3C37"/>
    <w:rsid w:val="02217171"/>
    <w:rsid w:val="02C638C8"/>
    <w:rsid w:val="030C2137"/>
    <w:rsid w:val="068C1B9F"/>
    <w:rsid w:val="07DA2636"/>
    <w:rsid w:val="091B1937"/>
    <w:rsid w:val="0C09060E"/>
    <w:rsid w:val="0D5E2560"/>
    <w:rsid w:val="0FCD3553"/>
    <w:rsid w:val="13E31B41"/>
    <w:rsid w:val="145054E8"/>
    <w:rsid w:val="16A5065F"/>
    <w:rsid w:val="172A361E"/>
    <w:rsid w:val="17523643"/>
    <w:rsid w:val="18267CA4"/>
    <w:rsid w:val="18BE195A"/>
    <w:rsid w:val="18D0495C"/>
    <w:rsid w:val="18D54FA8"/>
    <w:rsid w:val="19CA1C19"/>
    <w:rsid w:val="1A163296"/>
    <w:rsid w:val="1BAB37F4"/>
    <w:rsid w:val="1E2A1B70"/>
    <w:rsid w:val="1E4E2192"/>
    <w:rsid w:val="20FC2256"/>
    <w:rsid w:val="20FF4990"/>
    <w:rsid w:val="23D824CB"/>
    <w:rsid w:val="24787255"/>
    <w:rsid w:val="250952F5"/>
    <w:rsid w:val="25700FC0"/>
    <w:rsid w:val="257D2FB3"/>
    <w:rsid w:val="25F64CE6"/>
    <w:rsid w:val="26182CDE"/>
    <w:rsid w:val="292B3BE9"/>
    <w:rsid w:val="29A00DB7"/>
    <w:rsid w:val="29AB7613"/>
    <w:rsid w:val="2A401858"/>
    <w:rsid w:val="2B612015"/>
    <w:rsid w:val="2B961C14"/>
    <w:rsid w:val="2DC72245"/>
    <w:rsid w:val="2E5C5121"/>
    <w:rsid w:val="2E7911C1"/>
    <w:rsid w:val="30BF68A4"/>
    <w:rsid w:val="30E87D95"/>
    <w:rsid w:val="3198325C"/>
    <w:rsid w:val="33DA4CBC"/>
    <w:rsid w:val="34533777"/>
    <w:rsid w:val="36450964"/>
    <w:rsid w:val="36FF41D3"/>
    <w:rsid w:val="395F4A85"/>
    <w:rsid w:val="3A673BDE"/>
    <w:rsid w:val="3B314724"/>
    <w:rsid w:val="3C3C62DD"/>
    <w:rsid w:val="3C756DBD"/>
    <w:rsid w:val="3E3F2CF6"/>
    <w:rsid w:val="40C90A7F"/>
    <w:rsid w:val="415238F7"/>
    <w:rsid w:val="460D4A38"/>
    <w:rsid w:val="46B71178"/>
    <w:rsid w:val="46CC55A8"/>
    <w:rsid w:val="47392CA0"/>
    <w:rsid w:val="48987BDE"/>
    <w:rsid w:val="48B122E4"/>
    <w:rsid w:val="49E37EE4"/>
    <w:rsid w:val="4A281ABE"/>
    <w:rsid w:val="4B8A1174"/>
    <w:rsid w:val="4B8F60F0"/>
    <w:rsid w:val="4C15351D"/>
    <w:rsid w:val="4D65471D"/>
    <w:rsid w:val="4E792652"/>
    <w:rsid w:val="4ED86A38"/>
    <w:rsid w:val="51791EEB"/>
    <w:rsid w:val="51D0506A"/>
    <w:rsid w:val="532B69D2"/>
    <w:rsid w:val="5413391B"/>
    <w:rsid w:val="554C73F5"/>
    <w:rsid w:val="58432A04"/>
    <w:rsid w:val="58453B7B"/>
    <w:rsid w:val="593572F0"/>
    <w:rsid w:val="5A2031BF"/>
    <w:rsid w:val="5B8A792E"/>
    <w:rsid w:val="5D4B33E5"/>
    <w:rsid w:val="5E101F7F"/>
    <w:rsid w:val="5EE10C93"/>
    <w:rsid w:val="5EE80859"/>
    <w:rsid w:val="634C1427"/>
    <w:rsid w:val="63707E89"/>
    <w:rsid w:val="64D414DA"/>
    <w:rsid w:val="65931873"/>
    <w:rsid w:val="677B2F05"/>
    <w:rsid w:val="6781115C"/>
    <w:rsid w:val="67F5683C"/>
    <w:rsid w:val="698B1A0E"/>
    <w:rsid w:val="699346E7"/>
    <w:rsid w:val="6A79093D"/>
    <w:rsid w:val="6AE6122A"/>
    <w:rsid w:val="6DB341CC"/>
    <w:rsid w:val="6EA36A15"/>
    <w:rsid w:val="70CE60D2"/>
    <w:rsid w:val="71BB6CD0"/>
    <w:rsid w:val="721C5117"/>
    <w:rsid w:val="73682A4B"/>
    <w:rsid w:val="76951BEA"/>
    <w:rsid w:val="7902210E"/>
    <w:rsid w:val="791A350A"/>
    <w:rsid w:val="7AA25DF5"/>
    <w:rsid w:val="7EA335A5"/>
    <w:rsid w:val="7EBC3DEF"/>
    <w:rsid w:val="7EF736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iPriority w:val="99"/>
    <w:pPr>
      <w:jc w:val="left"/>
    </w:pPr>
  </w:style>
  <w:style w:type="paragraph" w:styleId="4">
    <w:name w:val="Body Text Indent"/>
    <w:basedOn w:val="1"/>
    <w:next w:val="1"/>
    <w:link w:val="15"/>
    <w:qFormat/>
    <w:uiPriority w:val="99"/>
    <w:pPr>
      <w:ind w:left="191" w:leftChars="-9" w:hanging="200" w:hangingChars="200"/>
    </w:pPr>
    <w:rPr>
      <w:rFonts w:ascii="Times New Roman" w:hAnsi="Times New Roman" w:eastAsia="宋体"/>
      <w:sz w:val="28"/>
      <w:szCs w:val="24"/>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pPr>
    <w:rPr>
      <w:rFonts w:ascii="Calibri" w:hAnsi="Calibri" w:eastAsia="宋体" w:cs="宋体"/>
      <w:szCs w:val="24"/>
    </w:rPr>
  </w:style>
  <w:style w:type="paragraph" w:styleId="8">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标题 2 字符"/>
    <w:link w:val="2"/>
    <w:semiHidden/>
    <w:locked/>
    <w:uiPriority w:val="99"/>
    <w:rPr>
      <w:rFonts w:ascii="等线 Light" w:hAnsi="等线 Light" w:eastAsia="等线 Light" w:cs="Times New Roman"/>
      <w:b/>
      <w:bCs/>
      <w:sz w:val="32"/>
      <w:szCs w:val="32"/>
    </w:rPr>
  </w:style>
  <w:style w:type="character" w:customStyle="1" w:styleId="14">
    <w:name w:val="批注文字 字符"/>
    <w:link w:val="3"/>
    <w:semiHidden/>
    <w:qFormat/>
    <w:locked/>
    <w:uiPriority w:val="99"/>
    <w:rPr>
      <w:rFonts w:ascii="等线" w:hAnsi="等线" w:eastAsia="等线" w:cs="Times New Roman"/>
    </w:rPr>
  </w:style>
  <w:style w:type="character" w:customStyle="1" w:styleId="15">
    <w:name w:val="正文文本缩进 字符"/>
    <w:link w:val="4"/>
    <w:semiHidden/>
    <w:qFormat/>
    <w:locked/>
    <w:uiPriority w:val="99"/>
    <w:rPr>
      <w:rFonts w:ascii="等线" w:hAnsi="等线" w:eastAsia="等线" w:cs="Times New Roman"/>
    </w:rPr>
  </w:style>
  <w:style w:type="character" w:customStyle="1" w:styleId="16">
    <w:name w:val="页脚 字符"/>
    <w:link w:val="5"/>
    <w:locked/>
    <w:uiPriority w:val="99"/>
    <w:rPr>
      <w:rFonts w:cs="Times New Roman"/>
      <w:sz w:val="18"/>
      <w:szCs w:val="18"/>
    </w:rPr>
  </w:style>
  <w:style w:type="character" w:customStyle="1" w:styleId="17">
    <w:name w:val="页眉 字符"/>
    <w:link w:val="6"/>
    <w:qFormat/>
    <w:locked/>
    <w:uiPriority w:val="99"/>
    <w:rPr>
      <w:rFonts w:cs="Times New Roman"/>
      <w:sz w:val="18"/>
      <w:szCs w:val="18"/>
    </w:rPr>
  </w:style>
  <w:style w:type="paragraph" w:customStyle="1" w:styleId="18">
    <w:name w:val="样式 标题 2 + Times New Roman 四号 非加粗 段前: 5 磅 段后: 0 磅 行距: 固定值 20..."/>
    <w:basedOn w:val="2"/>
    <w:uiPriority w:val="99"/>
    <w:pPr>
      <w:spacing w:before="100" w:after="0" w:line="400" w:lineRule="exact"/>
    </w:pPr>
    <w:rPr>
      <w:rFonts w:ascii="Times New Roman" w:hAnsi="Times New Roman" w:eastAsia="黑体" w:cs="宋体"/>
      <w:b w:val="0"/>
      <w:bCs w:val="0"/>
      <w:kern w:val="0"/>
      <w:sz w:val="28"/>
      <w:szCs w:val="20"/>
    </w:rPr>
  </w:style>
  <w:style w:type="paragraph" w:customStyle="1" w:styleId="1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
    <w:name w:val="font6"/>
    <w:basedOn w:val="1"/>
    <w:uiPriority w:val="99"/>
    <w:pPr>
      <w:widowControl/>
      <w:spacing w:before="100" w:beforeAutospacing="1" w:after="100" w:afterAutospacing="1"/>
      <w:jc w:val="left"/>
    </w:pPr>
    <w:rPr>
      <w:rFonts w:ascii="Arial" w:hAnsi="Arial" w:eastAsia="宋体" w:cs="Arial"/>
      <w:kern w:val="0"/>
      <w:sz w:val="20"/>
      <w:szCs w:val="20"/>
    </w:rPr>
  </w:style>
  <w:style w:type="paragraph" w:customStyle="1" w:styleId="22">
    <w:name w:val="font7"/>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7"/>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
    <w:name w:val="xl68"/>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6">
    <w:name w:val="xl69"/>
    <w:basedOn w:val="1"/>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27">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78"/>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6">
    <w:name w:val="xl7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85"/>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4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5">
    <w:name w:val="List Paragraph"/>
    <w:basedOn w:val="1"/>
    <w:link w:val="46"/>
    <w:qFormat/>
    <w:uiPriority w:val="99"/>
    <w:pPr>
      <w:ind w:firstLine="420" w:firstLineChars="200"/>
    </w:pPr>
    <w:rPr>
      <w:rFonts w:ascii="Calibri" w:hAnsi="Calibri" w:eastAsia="宋体"/>
      <w:kern w:val="0"/>
      <w:sz w:val="24"/>
      <w:szCs w:val="20"/>
    </w:rPr>
  </w:style>
  <w:style w:type="character" w:customStyle="1" w:styleId="46">
    <w:name w:val="列出段落 字符"/>
    <w:link w:val="45"/>
    <w:qFormat/>
    <w:locked/>
    <w:uiPriority w:val="99"/>
    <w:rPr>
      <w:rFonts w:ascii="Calibri" w:hAnsi="Calibri" w:eastAsia="宋体"/>
      <w:sz w:val="24"/>
    </w:rPr>
  </w:style>
  <w:style w:type="character" w:customStyle="1" w:styleId="47">
    <w:name w:val="NormalCharacter"/>
    <w:uiPriority w:val="99"/>
    <w:rPr>
      <w:kern w:val="2"/>
      <w:sz w:val="24"/>
      <w:lang w:val="en-US" w:eastAsia="zh-CN"/>
    </w:rPr>
  </w:style>
  <w:style w:type="table" w:customStyle="1" w:styleId="48">
    <w:name w:val="网格型1"/>
    <w:basedOn w:val="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标题 字符"/>
    <w:basedOn w:val="11"/>
    <w:link w:val="8"/>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7517</Words>
  <Characters>7923</Characters>
  <Lines>61</Lines>
  <Paragraphs>17</Paragraphs>
  <TotalTime>16</TotalTime>
  <ScaleCrop>false</ScaleCrop>
  <LinksUpToDate>false</LinksUpToDate>
  <CharactersWithSpaces>8317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2023-06-07T05:54:00Z</dcterms:created>
  <dc:creator>Windows 用户</dc:creator>
  <cp:lastModifiedBy>user</cp:lastModifiedBy>
  <dcterms:modified xsi:type="dcterms:W3CDTF">2023-06-09T11:43:47Z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C1894A93E10F423988DF9B4E9B8F303E</vt:lpwstr>
  </property>
  <property fmtid="{D5CDD505-2E9C-101B-9397-08002B2CF9AE}" pid="4" name="commondata">
    <vt:lpwstr>eyJoZGlkIjoiM2EyNzY2NTUyYTI2YTg1MTczZGMyOWI1YjI5YTJjYmMifQ==</vt:lpwstr>
  </property>
</Properties>
</file>