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lang w:eastAsia="zh-CN"/>
        </w:rPr>
        <w:t>昌吉糖业</w:t>
      </w:r>
      <w:r>
        <w:rPr>
          <w:rFonts w:hint="eastAsia" w:ascii="黑体" w:hAnsi="黑体" w:eastAsia="黑体" w:cs="黑体"/>
          <w:b w:val="0"/>
          <w:i w:val="0"/>
          <w:caps w:val="0"/>
          <w:color w:val="auto"/>
          <w:spacing w:val="0"/>
          <w:w w:val="100"/>
          <w:sz w:val="30"/>
          <w:szCs w:val="30"/>
          <w:highlight w:val="none"/>
        </w:rPr>
        <w:t>过滤2号板框箱式滤板</w:t>
      </w:r>
      <w:r>
        <w:rPr>
          <w:rFonts w:hint="eastAsia" w:ascii="黑体" w:hAnsi="黑体" w:eastAsia="黑体" w:cs="黑体"/>
          <w:b w:val="0"/>
          <w:i w:val="0"/>
          <w:caps w:val="0"/>
          <w:color w:val="auto"/>
          <w:spacing w:val="0"/>
          <w:w w:val="100"/>
          <w:sz w:val="30"/>
          <w:szCs w:val="30"/>
          <w:highlight w:val="none"/>
          <w:lang w:eastAsia="zh-CN"/>
        </w:rPr>
        <w:t>采购</w:t>
      </w:r>
      <w:r>
        <w:rPr>
          <w:rFonts w:hint="eastAsia" w:ascii="黑体" w:hAnsi="黑体" w:eastAsia="黑体" w:cs="黑体"/>
          <w:sz w:val="30"/>
          <w:szCs w:val="30"/>
          <w:lang w:val="en-US" w:eastAsia="zh-CN"/>
        </w:rPr>
        <w:t>项目</w:t>
      </w:r>
      <w:r>
        <w:rPr>
          <w:rFonts w:hint="eastAsia" w:ascii="黑体" w:hAnsi="黑体" w:eastAsia="黑体" w:cs="黑体"/>
          <w:sz w:val="30"/>
          <w:szCs w:val="30"/>
        </w:rPr>
        <w:t>采购文件</w:t>
      </w:r>
      <w:bookmarkStart w:id="0" w:name="_Toc271905052"/>
      <w:bookmarkStart w:id="1" w:name="_Toc144974480"/>
      <w:bookmarkStart w:id="2" w:name="_Toc152042288"/>
      <w:bookmarkStart w:id="3" w:name="_Toc152045512"/>
      <w:bookmarkStart w:id="4" w:name="_Toc18564"/>
    </w:p>
    <w:p>
      <w:pPr>
        <w:jc w:val="left"/>
        <w:rPr>
          <w:rFonts w:ascii="华文仿宋" w:hAnsi="华文仿宋" w:eastAsia="华文仿宋"/>
          <w:sz w:val="28"/>
          <w:szCs w:val="28"/>
        </w:rPr>
      </w:pPr>
      <w:r>
        <w:rPr>
          <w:rFonts w:hint="eastAsia" w:ascii="华文仿宋" w:hAnsi="华文仿宋" w:eastAsia="华文仿宋"/>
          <w:sz w:val="28"/>
          <w:szCs w:val="28"/>
        </w:rPr>
        <w:t>1、</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本项目已获批准建设，项目业主为昌吉糖业分公司，项目已具备采购条件，邀请合格的投标单位参加项目投标。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rPr>
        <w:t>2、</w:t>
      </w:r>
      <w:r>
        <w:rPr>
          <w:rFonts w:hint="eastAsia" w:ascii="华文仿宋" w:hAnsi="华文仿宋" w:eastAsia="华文仿宋" w:cs="宋体"/>
          <w:sz w:val="28"/>
          <w:szCs w:val="28"/>
        </w:rPr>
        <w:t>资质要求：</w:t>
      </w:r>
    </w:p>
    <w:p>
      <w:pPr>
        <w:snapToGrid w:val="0"/>
        <w:spacing w:line="360" w:lineRule="auto"/>
        <w:ind w:firstLine="560" w:firstLineChars="200"/>
        <w:jc w:val="left"/>
        <w:rPr>
          <w:rFonts w:ascii="华文仿宋" w:hAnsi="华文仿宋" w:eastAsia="华文仿宋" w:cs="宋体"/>
          <w:sz w:val="28"/>
          <w:szCs w:val="28"/>
        </w:rPr>
      </w:pPr>
      <w:r>
        <w:rPr>
          <w:rFonts w:ascii="华文仿宋" w:hAnsi="华文仿宋" w:eastAsia="华文仿宋" w:cs="宋体"/>
          <w:sz w:val="28"/>
          <w:szCs w:val="28"/>
        </w:rPr>
        <w:t>1)</w:t>
      </w:r>
      <w:r>
        <w:rPr>
          <w:rFonts w:ascii="华文仿宋" w:hAnsi="华文仿宋" w:eastAsia="华文仿宋" w:cs="宋体"/>
          <w:sz w:val="28"/>
          <w:szCs w:val="28"/>
        </w:rPr>
        <w:tab/>
      </w:r>
      <w:r>
        <w:rPr>
          <w:rFonts w:ascii="华文仿宋" w:hAnsi="华文仿宋" w:eastAsia="华文仿宋" w:cs="宋体"/>
          <w:sz w:val="28"/>
          <w:szCs w:val="28"/>
        </w:rPr>
        <w:t>投标人应遵守《中华人民共和国招标投标法》及其它有关的中国法律和法规；</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3</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在中国境内注册的独立法人，具有独立法人资格，具有有效的营业执照；</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4</w:t>
      </w:r>
      <w:r>
        <w:rPr>
          <w:rFonts w:ascii="华文仿宋" w:hAnsi="华文仿宋" w:eastAsia="华文仿宋" w:cs="宋体"/>
          <w:sz w:val="28"/>
          <w:szCs w:val="28"/>
        </w:rPr>
        <w:t>)</w:t>
      </w:r>
      <w:r>
        <w:rPr>
          <w:rFonts w:ascii="华文仿宋" w:hAnsi="华文仿宋" w:eastAsia="华文仿宋" w:cs="宋体"/>
          <w:sz w:val="28"/>
          <w:szCs w:val="28"/>
        </w:rPr>
        <w:tab/>
      </w:r>
      <w:r>
        <w:rPr>
          <w:rFonts w:ascii="华文仿宋" w:hAnsi="华文仿宋" w:eastAsia="华文仿宋" w:cs="宋体"/>
          <w:sz w:val="28"/>
          <w:szCs w:val="28"/>
        </w:rPr>
        <w:t>没有处于被责令停业，投标资格被取消，财产被接管、冻结，破产状态；</w:t>
      </w:r>
    </w:p>
    <w:p>
      <w:pPr>
        <w:widowControl/>
        <w:ind w:firstLine="560" w:firstLineChars="200"/>
        <w:jc w:val="left"/>
        <w:rPr>
          <w:rFonts w:ascii="仿宋" w:hAnsi="仿宋" w:eastAsia="仿宋" w:cs="宋体"/>
          <w:color w:val="000000"/>
          <w:kern w:val="0"/>
          <w:sz w:val="32"/>
          <w:szCs w:val="32"/>
        </w:rPr>
      </w:pPr>
      <w:r>
        <w:rPr>
          <w:rFonts w:hint="eastAsia" w:ascii="华文仿宋" w:hAnsi="华文仿宋" w:eastAsia="华文仿宋" w:cs="宋体"/>
          <w:sz w:val="28"/>
          <w:szCs w:val="28"/>
        </w:rPr>
        <w:t>5</w:t>
      </w:r>
      <w:r>
        <w:rPr>
          <w:rFonts w:ascii="华文仿宋" w:hAnsi="华文仿宋" w:eastAsia="华文仿宋" w:cs="宋体"/>
          <w:sz w:val="28"/>
          <w:szCs w:val="28"/>
        </w:rPr>
        <w:t>)</w:t>
      </w:r>
      <w:r>
        <w:rPr>
          <w:rFonts w:ascii="华文仿宋" w:hAnsi="华文仿宋" w:eastAsia="华文仿宋" w:cs="宋体"/>
          <w:sz w:val="28"/>
          <w:szCs w:val="28"/>
        </w:rPr>
        <w:tab/>
      </w:r>
      <w:r>
        <w:rPr>
          <w:rFonts w:ascii="仿宋" w:hAnsi="仿宋" w:eastAsia="仿宋" w:cs="宋体"/>
          <w:color w:val="000000"/>
          <w:kern w:val="0"/>
          <w:sz w:val="28"/>
          <w:szCs w:val="28"/>
        </w:rPr>
        <w:t>具有本项目</w:t>
      </w:r>
      <w:r>
        <w:rPr>
          <w:rFonts w:hint="eastAsia" w:ascii="仿宋" w:hAnsi="仿宋" w:eastAsia="仿宋" w:cs="宋体"/>
          <w:color w:val="000000"/>
          <w:kern w:val="0"/>
          <w:sz w:val="28"/>
          <w:szCs w:val="28"/>
          <w:lang w:eastAsia="zh-CN"/>
        </w:rPr>
        <w:t>设备制作</w:t>
      </w:r>
      <w:r>
        <w:rPr>
          <w:rFonts w:ascii="仿宋" w:hAnsi="仿宋" w:eastAsia="仿宋" w:cs="宋体"/>
          <w:color w:val="000000"/>
          <w:kern w:val="0"/>
          <w:sz w:val="28"/>
          <w:szCs w:val="28"/>
        </w:rPr>
        <w:t>资质；</w:t>
      </w:r>
    </w:p>
    <w:p>
      <w:pPr>
        <w:snapToGrid w:val="0"/>
        <w:spacing w:line="360" w:lineRule="auto"/>
        <w:ind w:firstLine="560" w:firstLineChars="200"/>
        <w:jc w:val="left"/>
        <w:rPr>
          <w:rFonts w:ascii="华文仿宋" w:hAnsi="华文仿宋" w:eastAsia="华文仿宋" w:cs="宋体"/>
          <w:sz w:val="28"/>
          <w:szCs w:val="28"/>
        </w:rPr>
      </w:pPr>
      <w:r>
        <w:rPr>
          <w:rFonts w:hint="eastAsia" w:ascii="华文仿宋" w:hAnsi="华文仿宋" w:eastAsia="华文仿宋" w:cs="宋体"/>
          <w:sz w:val="28"/>
          <w:szCs w:val="28"/>
        </w:rPr>
        <w:t>6）上传系统要求的廉洁承诺书及质量承诺书及其他资质文件且在有效期内。</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pacing w:line="240" w:lineRule="auto"/>
        <w:jc w:val="left"/>
        <w:rPr>
          <w:rFonts w:hint="eastAsia" w:ascii="华文仿宋" w:hAnsi="华文仿宋" w:eastAsia="华文仿宋" w:cs="华文仿宋"/>
          <w:color w:val="auto"/>
          <w:sz w:val="28"/>
          <w:szCs w:val="28"/>
        </w:rPr>
      </w:pPr>
      <w:r>
        <w:rPr>
          <w:rFonts w:hint="eastAsia" w:ascii="华文仿宋" w:hAnsi="华文仿宋" w:eastAsia="华文仿宋"/>
          <w:color w:val="auto"/>
          <w:sz w:val="28"/>
          <w:szCs w:val="28"/>
        </w:rPr>
        <w:t>3.1项目名称：</w:t>
      </w:r>
      <w:r>
        <w:rPr>
          <w:rFonts w:hint="eastAsia" w:ascii="华文仿宋" w:hAnsi="华文仿宋" w:eastAsia="华文仿宋" w:cs="华文仿宋"/>
          <w:color w:val="auto"/>
          <w:sz w:val="28"/>
          <w:szCs w:val="28"/>
          <w:lang w:eastAsia="zh-CN"/>
        </w:rPr>
        <w:t>昌吉糖业</w:t>
      </w:r>
      <w:r>
        <w:rPr>
          <w:rFonts w:hint="eastAsia" w:ascii="仿宋_GB2312" w:hAnsi="仿宋" w:eastAsia="仿宋_GB2312"/>
          <w:b w:val="0"/>
          <w:i w:val="0"/>
          <w:caps w:val="0"/>
          <w:color w:val="auto"/>
          <w:spacing w:val="0"/>
          <w:w w:val="100"/>
          <w:sz w:val="28"/>
          <w:szCs w:val="28"/>
          <w:highlight w:val="none"/>
        </w:rPr>
        <w:t>过滤2号板框箱式滤板</w:t>
      </w:r>
      <w:r>
        <w:rPr>
          <w:rFonts w:hint="eastAsia" w:ascii="仿宋_GB2312" w:hAnsi="仿宋" w:eastAsia="仿宋_GB2312"/>
          <w:b w:val="0"/>
          <w:i w:val="0"/>
          <w:caps w:val="0"/>
          <w:color w:val="auto"/>
          <w:spacing w:val="0"/>
          <w:w w:val="100"/>
          <w:sz w:val="28"/>
          <w:szCs w:val="28"/>
          <w:highlight w:val="none"/>
          <w:lang w:eastAsia="zh-CN"/>
        </w:rPr>
        <w:t>采购</w:t>
      </w:r>
      <w:r>
        <w:rPr>
          <w:rFonts w:hint="eastAsia" w:ascii="华文仿宋" w:hAnsi="华文仿宋" w:eastAsia="华文仿宋" w:cs="华文仿宋"/>
          <w:color w:val="auto"/>
          <w:sz w:val="28"/>
          <w:szCs w:val="28"/>
        </w:rPr>
        <w:t>项目</w:t>
      </w:r>
    </w:p>
    <w:p>
      <w:pPr>
        <w:spacing w:line="360" w:lineRule="auto"/>
        <w:jc w:val="left"/>
        <w:rPr>
          <w:rFonts w:ascii="华文仿宋" w:hAnsi="华文仿宋" w:eastAsia="华文仿宋"/>
          <w:color w:val="auto"/>
          <w:sz w:val="28"/>
          <w:szCs w:val="28"/>
        </w:rPr>
      </w:pPr>
      <w:r>
        <w:rPr>
          <w:rFonts w:hint="eastAsia" w:ascii="华文仿宋" w:hAnsi="华文仿宋" w:eastAsia="华文仿宋"/>
          <w:color w:val="auto"/>
          <w:sz w:val="28"/>
          <w:szCs w:val="28"/>
        </w:rPr>
        <w:t xml:space="preserve">3.2采购清单及技术要求 </w:t>
      </w:r>
    </w:p>
    <w:tbl>
      <w:tblPr>
        <w:tblStyle w:val="9"/>
        <w:tblW w:w="9236" w:type="dxa"/>
        <w:tblInd w:w="93" w:type="dxa"/>
        <w:tblLayout w:type="fixed"/>
        <w:tblCellMar>
          <w:top w:w="0" w:type="dxa"/>
          <w:left w:w="108" w:type="dxa"/>
          <w:bottom w:w="0" w:type="dxa"/>
          <w:right w:w="108" w:type="dxa"/>
        </w:tblCellMar>
      </w:tblPr>
      <w:tblGrid>
        <w:gridCol w:w="1389"/>
        <w:gridCol w:w="2460"/>
        <w:gridCol w:w="780"/>
        <w:gridCol w:w="1200"/>
        <w:gridCol w:w="1380"/>
        <w:gridCol w:w="2027"/>
      </w:tblGrid>
      <w:tr>
        <w:tblPrEx>
          <w:tblCellMar>
            <w:top w:w="0" w:type="dxa"/>
            <w:left w:w="108" w:type="dxa"/>
            <w:bottom w:w="0" w:type="dxa"/>
            <w:right w:w="108" w:type="dxa"/>
          </w:tblCellMar>
        </w:tblPrEx>
        <w:trPr>
          <w:trHeight w:val="647" w:hRule="atLeast"/>
        </w:trPr>
        <w:tc>
          <w:tcPr>
            <w:tcW w:w="1389"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物料名称</w:t>
            </w:r>
          </w:p>
        </w:tc>
        <w:tc>
          <w:tcPr>
            <w:tcW w:w="2460" w:type="dxa"/>
            <w:tcBorders>
              <w:top w:val="single" w:color="000000" w:sz="8" w:space="0"/>
              <w:left w:val="nil"/>
              <w:bottom w:val="single" w:color="auto" w:sz="4" w:space="0"/>
              <w:right w:val="single" w:color="000000" w:sz="8"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规格型号</w:t>
            </w:r>
          </w:p>
        </w:tc>
        <w:tc>
          <w:tcPr>
            <w:tcW w:w="780" w:type="dxa"/>
            <w:tcBorders>
              <w:top w:val="single" w:color="000000" w:sz="8" w:space="0"/>
              <w:left w:val="nil"/>
              <w:bottom w:val="single" w:color="auto" w:sz="4" w:space="0"/>
              <w:right w:val="single" w:color="000000" w:sz="8"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数量</w:t>
            </w:r>
          </w:p>
        </w:tc>
        <w:tc>
          <w:tcPr>
            <w:tcW w:w="1200" w:type="dxa"/>
            <w:tcBorders>
              <w:top w:val="single" w:color="000000" w:sz="8" w:space="0"/>
              <w:left w:val="nil"/>
              <w:bottom w:val="single" w:color="auto" w:sz="4" w:space="0"/>
              <w:right w:val="single" w:color="000000" w:sz="8"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计量单位</w:t>
            </w:r>
          </w:p>
        </w:tc>
        <w:tc>
          <w:tcPr>
            <w:tcW w:w="1380" w:type="dxa"/>
            <w:tcBorders>
              <w:top w:val="single" w:color="000000" w:sz="8" w:space="0"/>
              <w:left w:val="nil"/>
              <w:bottom w:val="single" w:color="auto" w:sz="4" w:space="0"/>
              <w:right w:val="single" w:color="000000" w:sz="8"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交货日期</w:t>
            </w:r>
          </w:p>
        </w:tc>
        <w:tc>
          <w:tcPr>
            <w:tcW w:w="2027"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备注</w:t>
            </w:r>
          </w:p>
        </w:tc>
      </w:tr>
      <w:tr>
        <w:tblPrEx>
          <w:tblCellMar>
            <w:top w:w="0" w:type="dxa"/>
            <w:left w:w="108" w:type="dxa"/>
            <w:bottom w:w="0" w:type="dxa"/>
            <w:right w:w="108" w:type="dxa"/>
          </w:tblCellMar>
        </w:tblPrEx>
        <w:trPr>
          <w:trHeight w:val="608" w:hRule="atLeast"/>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sz w:val="28"/>
                <w:szCs w:val="28"/>
                <w:lang w:val="en-US" w:eastAsia="zh-CN"/>
              </w:rPr>
              <w:t>箱式滤板</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sz w:val="28"/>
                <w:szCs w:val="28"/>
                <w:lang w:val="en-US" w:eastAsia="zh-CN"/>
              </w:rPr>
              <w:t>150㎡全自动板框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60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块</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w:t>
            </w: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bidi="ar"/>
                <w14:textFill>
                  <w14:solidFill>
                    <w14:schemeClr w14:val="tx1"/>
                  </w14:solidFill>
                </w14:textFill>
              </w:rPr>
              <w:t>/8/20</w:t>
            </w:r>
          </w:p>
        </w:tc>
        <w:tc>
          <w:tcPr>
            <w:tcW w:w="202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240" w:firstLineChars="100"/>
              <w:jc w:val="left"/>
              <w:textAlignment w:val="bottom"/>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聚丙烯材质</w:t>
            </w:r>
          </w:p>
        </w:tc>
      </w:tr>
    </w:tbl>
    <w:p>
      <w:pPr>
        <w:spacing w:line="360" w:lineRule="auto"/>
        <w:jc w:val="left"/>
        <w:rPr>
          <w:rFonts w:ascii="华文仿宋" w:hAnsi="华文仿宋" w:eastAsia="华文仿宋"/>
          <w:color w:val="FF0000"/>
          <w:sz w:val="28"/>
          <w:szCs w:val="28"/>
        </w:rPr>
      </w:pPr>
    </w:p>
    <w:p>
      <w:pPr>
        <w:spacing w:line="240" w:lineRule="auto"/>
        <w:jc w:val="left"/>
        <w:rPr>
          <w:rFonts w:hint="eastAsia" w:ascii="仿宋" w:hAnsi="仿宋" w:eastAsia="仿宋" w:cs="仿宋"/>
          <w:b/>
          <w:color w:val="000000"/>
          <w:sz w:val="32"/>
          <w:szCs w:val="32"/>
        </w:rPr>
      </w:pPr>
      <w:r>
        <w:rPr>
          <w:rFonts w:hint="eastAsia" w:ascii="仿宋_GB2312" w:hAnsi="仿宋_GB2312" w:eastAsia="仿宋_GB2312" w:cs="仿宋_GB2312"/>
          <w:b/>
          <w:bCs w:val="0"/>
          <w:sz w:val="28"/>
          <w:szCs w:val="28"/>
          <w:lang w:val="en-US" w:eastAsia="zh-CN"/>
        </w:rPr>
        <w:t>昌吉糖业</w:t>
      </w:r>
      <w:r>
        <w:rPr>
          <w:rFonts w:hint="eastAsia" w:ascii="仿宋_GB2312" w:hAnsi="仿宋" w:eastAsia="仿宋_GB2312"/>
          <w:b/>
          <w:bCs w:val="0"/>
          <w:i w:val="0"/>
          <w:caps w:val="0"/>
          <w:color w:val="auto"/>
          <w:spacing w:val="0"/>
          <w:w w:val="100"/>
          <w:sz w:val="28"/>
          <w:szCs w:val="28"/>
          <w:highlight w:val="none"/>
        </w:rPr>
        <w:t>过滤2号板框箱式滤板</w:t>
      </w:r>
      <w:r>
        <w:rPr>
          <w:rFonts w:hint="eastAsia" w:ascii="仿宋_GB2312" w:hAnsi="仿宋" w:eastAsia="仿宋_GB2312"/>
          <w:b/>
          <w:bCs w:val="0"/>
          <w:i w:val="0"/>
          <w:caps w:val="0"/>
          <w:color w:val="auto"/>
          <w:spacing w:val="0"/>
          <w:w w:val="100"/>
          <w:sz w:val="28"/>
          <w:szCs w:val="28"/>
          <w:highlight w:val="none"/>
          <w:lang w:eastAsia="zh-CN"/>
        </w:rPr>
        <w:t>采购</w:t>
      </w:r>
      <w:r>
        <w:rPr>
          <w:rFonts w:hint="eastAsia" w:ascii="仿宋_GB2312" w:hAnsi="仿宋_GB2312" w:eastAsia="仿宋_GB2312" w:cs="仿宋_GB2312"/>
          <w:b/>
          <w:bCs w:val="0"/>
          <w:sz w:val="28"/>
          <w:szCs w:val="28"/>
          <w:lang w:val="en-US" w:eastAsia="zh-CN"/>
        </w:rPr>
        <w:t>项目对乙方要求</w:t>
      </w:r>
    </w:p>
    <w:p>
      <w:pPr>
        <w:spacing w:line="360" w:lineRule="auto"/>
        <w:jc w:val="left"/>
        <w:rPr>
          <w:rFonts w:ascii="华文仿宋" w:hAnsi="华文仿宋" w:eastAsia="华文仿宋"/>
          <w:sz w:val="30"/>
          <w:szCs w:val="30"/>
        </w:rPr>
      </w:pPr>
      <w:r>
        <w:rPr>
          <w:rFonts w:hint="eastAsia" w:ascii="华文仿宋" w:hAnsi="华文仿宋" w:eastAsia="华文仿宋"/>
          <w:sz w:val="30"/>
          <w:szCs w:val="30"/>
        </w:rPr>
        <w:t>技术</w:t>
      </w:r>
      <w:r>
        <w:rPr>
          <w:rFonts w:ascii="华文仿宋" w:hAnsi="华文仿宋" w:eastAsia="华文仿宋"/>
          <w:sz w:val="30"/>
          <w:szCs w:val="30"/>
        </w:rPr>
        <w:t>要求：</w:t>
      </w:r>
    </w:p>
    <w:p>
      <w:pPr>
        <w:spacing w:line="540" w:lineRule="exact"/>
        <w:ind w:firstLine="560" w:firstLineChars="200"/>
        <w:jc w:val="left"/>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箱式滤板质量质保</w:t>
      </w:r>
      <w:r>
        <w:rPr>
          <w:rFonts w:hint="eastAsia" w:ascii="仿宋" w:hAnsi="仿宋" w:eastAsia="仿宋" w:cs="仿宋"/>
          <w:sz w:val="28"/>
          <w:szCs w:val="28"/>
          <w:u w:val="none"/>
          <w:lang w:eastAsia="zh-CN"/>
        </w:rPr>
        <w:t>三</w:t>
      </w:r>
      <w:r>
        <w:rPr>
          <w:rFonts w:hint="eastAsia" w:ascii="仿宋" w:hAnsi="仿宋" w:eastAsia="仿宋" w:cs="仿宋"/>
          <w:sz w:val="28"/>
          <w:szCs w:val="28"/>
          <w:u w:val="none"/>
        </w:rPr>
        <w:t>年，</w:t>
      </w:r>
      <w:r>
        <w:rPr>
          <w:rFonts w:hint="eastAsia" w:ascii="仿宋" w:hAnsi="仿宋" w:eastAsia="仿宋" w:cs="仿宋"/>
          <w:sz w:val="28"/>
          <w:szCs w:val="28"/>
          <w:u w:val="none"/>
          <w:lang w:eastAsia="zh-CN"/>
        </w:rPr>
        <w:t>三</w:t>
      </w:r>
      <w:r>
        <w:rPr>
          <w:rFonts w:hint="eastAsia" w:ascii="仿宋" w:hAnsi="仿宋" w:eastAsia="仿宋" w:cs="仿宋"/>
          <w:sz w:val="28"/>
          <w:szCs w:val="28"/>
          <w:u w:val="none"/>
        </w:rPr>
        <w:t>年内损坏的箱式滤板（非操作失误），供方免费赔偿；</w:t>
      </w:r>
    </w:p>
    <w:p>
      <w:pPr>
        <w:spacing w:line="540" w:lineRule="exact"/>
        <w:ind w:firstLine="562" w:firstLineChars="200"/>
        <w:jc w:val="left"/>
        <w:rPr>
          <w:rFonts w:hint="eastAsia" w:ascii="仿宋" w:hAnsi="仿宋" w:eastAsia="仿宋" w:cs="仿宋"/>
          <w:sz w:val="28"/>
          <w:szCs w:val="28"/>
          <w:u w:val="none"/>
        </w:rPr>
      </w:pPr>
      <w:r>
        <w:rPr>
          <w:rFonts w:hint="eastAsia" w:ascii="仿宋_GB2312" w:eastAsia="仿宋_GB2312"/>
          <w:b/>
          <w:color w:val="auto"/>
          <w:sz w:val="28"/>
          <w:szCs w:val="28"/>
          <w:u w:val="none"/>
          <w:lang w:val="en-US" w:eastAsia="zh-CN"/>
        </w:rPr>
        <w:t>2、</w:t>
      </w:r>
      <w:r>
        <w:rPr>
          <w:rFonts w:hint="eastAsia" w:ascii="仿宋_GB2312" w:eastAsia="仿宋_GB2312"/>
          <w:b/>
          <w:color w:val="auto"/>
          <w:sz w:val="28"/>
          <w:szCs w:val="28"/>
          <w:u w:val="none"/>
        </w:rPr>
        <w:t xml:space="preserve"> </w:t>
      </w:r>
      <w:r>
        <w:rPr>
          <w:rFonts w:hint="eastAsia" w:ascii="仿宋" w:hAnsi="仿宋" w:eastAsia="仿宋" w:cs="仿宋"/>
          <w:sz w:val="28"/>
          <w:szCs w:val="28"/>
          <w:u w:val="none"/>
          <w:lang w:eastAsia="zh-CN"/>
        </w:rPr>
        <w:t>与原</w:t>
      </w:r>
      <w:r>
        <w:rPr>
          <w:rFonts w:hint="eastAsia" w:ascii="仿宋" w:hAnsi="仿宋" w:eastAsia="仿宋" w:cs="仿宋"/>
          <w:sz w:val="28"/>
          <w:szCs w:val="28"/>
          <w:u w:val="none"/>
        </w:rPr>
        <w:t>设备</w:t>
      </w:r>
      <w:r>
        <w:rPr>
          <w:rFonts w:hint="eastAsia" w:ascii="仿宋" w:hAnsi="仿宋" w:eastAsia="仿宋" w:cs="仿宋"/>
          <w:sz w:val="28"/>
          <w:szCs w:val="28"/>
          <w:u w:val="none"/>
          <w:lang w:eastAsia="zh-CN"/>
        </w:rPr>
        <w:t>滤板</w:t>
      </w:r>
      <w:r>
        <w:rPr>
          <w:rFonts w:hint="eastAsia" w:ascii="仿宋" w:hAnsi="仿宋" w:eastAsia="仿宋" w:cs="仿宋"/>
          <w:sz w:val="28"/>
          <w:szCs w:val="28"/>
          <w:u w:val="none"/>
        </w:rPr>
        <w:t>的</w:t>
      </w:r>
      <w:r>
        <w:rPr>
          <w:rFonts w:hint="eastAsia" w:ascii="仿宋" w:hAnsi="仿宋" w:eastAsia="仿宋" w:cs="仿宋"/>
          <w:sz w:val="28"/>
          <w:szCs w:val="28"/>
          <w:u w:val="none"/>
          <w:lang w:eastAsia="zh-CN"/>
        </w:rPr>
        <w:t>材质、尺寸、规格要求一致</w:t>
      </w:r>
      <w:r>
        <w:rPr>
          <w:rFonts w:hint="eastAsia" w:ascii="仿宋" w:hAnsi="仿宋" w:eastAsia="仿宋" w:cs="仿宋"/>
          <w:sz w:val="28"/>
          <w:szCs w:val="28"/>
          <w:u w:val="none"/>
        </w:rPr>
        <w:t>；</w:t>
      </w:r>
    </w:p>
    <w:p>
      <w:pPr>
        <w:spacing w:line="480" w:lineRule="exact"/>
        <w:ind w:firstLine="560" w:firstLineChars="200"/>
        <w:rPr>
          <w:rFonts w:ascii="仿宋_GB2312" w:hAnsi="华文仿宋" w:eastAsia="仿宋_GB2312" w:cs="宋体"/>
          <w:b/>
          <w:bCs/>
          <w:color w:val="000000"/>
          <w:kern w:val="0"/>
          <w:sz w:val="30"/>
          <w:szCs w:val="30"/>
        </w:rPr>
      </w:pP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滤板</w:t>
      </w:r>
      <w:r>
        <w:rPr>
          <w:rFonts w:hint="eastAsia" w:ascii="仿宋" w:hAnsi="仿宋" w:eastAsia="仿宋" w:cs="仿宋"/>
          <w:sz w:val="28"/>
          <w:szCs w:val="28"/>
          <w:u w:val="none"/>
          <w:lang w:eastAsia="zh-CN"/>
        </w:rPr>
        <w:t>可以长时间承受</w:t>
      </w:r>
      <w:r>
        <w:rPr>
          <w:rFonts w:hint="eastAsia" w:ascii="仿宋" w:hAnsi="仿宋" w:eastAsia="仿宋" w:cs="仿宋"/>
          <w:sz w:val="28"/>
          <w:szCs w:val="28"/>
          <w:u w:val="none"/>
        </w:rPr>
        <w:t>过滤介质温度</w:t>
      </w:r>
      <w:r>
        <w:rPr>
          <w:rFonts w:hint="eastAsia" w:ascii="仿宋" w:hAnsi="仿宋" w:eastAsia="仿宋" w:cs="仿宋"/>
          <w:sz w:val="28"/>
          <w:szCs w:val="28"/>
          <w:u w:val="none"/>
          <w:lang w:eastAsia="zh-CN"/>
        </w:rPr>
        <w:t>不超</w:t>
      </w:r>
      <w:r>
        <w:rPr>
          <w:rFonts w:hint="eastAsia" w:ascii="仿宋" w:hAnsi="仿宋" w:eastAsia="仿宋" w:cs="仿宋"/>
          <w:sz w:val="28"/>
          <w:szCs w:val="28"/>
          <w:u w:val="none"/>
        </w:rPr>
        <w:t>95度；进汁压力</w:t>
      </w:r>
      <w:r>
        <w:rPr>
          <w:rFonts w:hint="eastAsia" w:ascii="仿宋" w:hAnsi="仿宋" w:eastAsia="仿宋" w:cs="仿宋"/>
          <w:sz w:val="28"/>
          <w:szCs w:val="28"/>
          <w:u w:val="none"/>
          <w:lang w:eastAsia="zh-CN"/>
        </w:rPr>
        <w:t>不超</w:t>
      </w:r>
      <w:r>
        <w:rPr>
          <w:rFonts w:hint="eastAsia" w:ascii="仿宋" w:hAnsi="仿宋" w:eastAsia="仿宋" w:cs="仿宋"/>
          <w:sz w:val="28"/>
          <w:szCs w:val="28"/>
          <w:u w:val="none"/>
        </w:rPr>
        <w:t>0.8MPa,洗水压力</w:t>
      </w:r>
      <w:r>
        <w:rPr>
          <w:rFonts w:hint="eastAsia" w:ascii="仿宋" w:hAnsi="仿宋" w:eastAsia="仿宋" w:cs="仿宋"/>
          <w:sz w:val="28"/>
          <w:szCs w:val="28"/>
          <w:u w:val="none"/>
          <w:lang w:eastAsia="zh-CN"/>
        </w:rPr>
        <w:t>不超</w:t>
      </w:r>
      <w:r>
        <w:rPr>
          <w:rFonts w:hint="eastAsia" w:ascii="仿宋" w:hAnsi="仿宋" w:eastAsia="仿宋" w:cs="仿宋"/>
          <w:sz w:val="28"/>
          <w:szCs w:val="28"/>
          <w:u w:val="none"/>
        </w:rPr>
        <w:t>0.8MPa；，滤室厚度大于40毫米</w:t>
      </w:r>
      <w:r>
        <w:rPr>
          <w:rFonts w:hint="eastAsia" w:ascii="仿宋" w:hAnsi="仿宋" w:eastAsia="仿宋" w:cs="仿宋"/>
          <w:sz w:val="28"/>
          <w:szCs w:val="28"/>
          <w:u w:val="none"/>
          <w:lang w:eastAsia="zh-CN"/>
        </w:rPr>
        <w:t>的工况</w:t>
      </w:r>
      <w:r>
        <w:rPr>
          <w:rFonts w:hint="eastAsia" w:ascii="仿宋" w:hAnsi="仿宋" w:eastAsia="仿宋" w:cs="仿宋"/>
          <w:sz w:val="28"/>
          <w:szCs w:val="28"/>
          <w:u w:val="none"/>
        </w:rPr>
        <w:t>；</w:t>
      </w:r>
      <w:r>
        <w:rPr>
          <w:rFonts w:hint="eastAsia" w:ascii="仿宋_GB2312" w:hAnsi="华文仿宋" w:eastAsia="仿宋_GB2312"/>
          <w:sz w:val="30"/>
          <w:szCs w:val="30"/>
          <w:u w:val="none"/>
        </w:rPr>
        <w:t xml:space="preserve"> </w:t>
      </w:r>
      <w:r>
        <w:rPr>
          <w:rFonts w:hint="eastAsia" w:ascii="仿宋_GB2312" w:hAnsi="华文仿宋" w:eastAsia="仿宋_GB2312" w:cs="宋体"/>
          <w:kern w:val="0"/>
          <w:sz w:val="30"/>
          <w:szCs w:val="30"/>
        </w:rPr>
        <w:t xml:space="preserve">                                                          </w:t>
      </w:r>
    </w:p>
    <w:p>
      <w:pPr>
        <w:widowControl/>
        <w:jc w:val="left"/>
        <w:rPr>
          <w:rFonts w:ascii="华文仿宋" w:hAnsi="华文仿宋" w:eastAsia="华文仿宋"/>
          <w:color w:val="FF0000"/>
          <w:sz w:val="28"/>
          <w:szCs w:val="28"/>
        </w:rPr>
      </w:pPr>
      <w:r>
        <w:rPr>
          <w:rFonts w:hint="eastAsia" w:ascii="仿宋_GB2312" w:hAnsi="仿宋_GB2312" w:eastAsia="仿宋_GB2312" w:cs="仿宋_GB2312"/>
          <w:color w:val="000000"/>
          <w:kern w:val="0"/>
          <w:sz w:val="30"/>
          <w:szCs w:val="30"/>
        </w:rPr>
        <w:t>3.3.付款方式按照甜菜糖部已审定合同模板执行，电汇</w:t>
      </w:r>
      <w:r>
        <w:rPr>
          <w:rFonts w:hint="eastAsia" w:ascii="仿宋_GB2312" w:hAnsi="仿宋_GB2312" w:eastAsia="仿宋_GB2312" w:cs="仿宋_GB2312"/>
          <w:color w:val="000000"/>
          <w:kern w:val="0"/>
          <w:sz w:val="30"/>
          <w:szCs w:val="30"/>
          <w:lang w:eastAsia="zh-CN"/>
        </w:rPr>
        <w:t>或者</w:t>
      </w:r>
      <w:r>
        <w:rPr>
          <w:rFonts w:hint="eastAsia" w:ascii="仿宋_GB2312" w:hAnsi="仿宋_GB2312" w:eastAsia="仿宋_GB2312" w:cs="仿宋_GB2312"/>
          <w:color w:val="000000"/>
          <w:kern w:val="0"/>
          <w:sz w:val="30"/>
          <w:szCs w:val="30"/>
        </w:rPr>
        <w:t>粮信两种。</w:t>
      </w:r>
    </w:p>
    <w:p>
      <w:pPr>
        <w:spacing w:line="360" w:lineRule="auto"/>
        <w:jc w:val="left"/>
        <w:rPr>
          <w:rFonts w:ascii="华文仿宋" w:hAnsi="华文仿宋" w:eastAsia="华文仿宋"/>
          <w:color w:val="auto"/>
          <w:sz w:val="28"/>
          <w:szCs w:val="28"/>
        </w:rPr>
      </w:pPr>
      <w:r>
        <w:rPr>
          <w:rFonts w:hint="eastAsia" w:ascii="华文仿宋" w:hAnsi="华文仿宋" w:eastAsia="华文仿宋"/>
          <w:color w:val="auto"/>
          <w:sz w:val="28"/>
          <w:szCs w:val="28"/>
        </w:rPr>
        <w:t>3.4施工地点：昌吉糖业</w:t>
      </w:r>
    </w:p>
    <w:p>
      <w:pPr>
        <w:spacing w:line="360" w:lineRule="auto"/>
        <w:jc w:val="left"/>
        <w:rPr>
          <w:rFonts w:ascii="华文仿宋" w:hAnsi="华文仿宋" w:eastAsia="华文仿宋"/>
          <w:color w:val="auto"/>
          <w:sz w:val="28"/>
          <w:szCs w:val="28"/>
        </w:rPr>
      </w:pPr>
      <w:r>
        <w:rPr>
          <w:rFonts w:hint="eastAsia" w:ascii="华文仿宋" w:hAnsi="华文仿宋" w:eastAsia="华文仿宋"/>
          <w:color w:val="auto"/>
          <w:sz w:val="28"/>
          <w:szCs w:val="28"/>
        </w:rPr>
        <w:t>3.5联系人：马宏亮  18909943225</w:t>
      </w:r>
    </w:p>
    <w:p>
      <w:pPr>
        <w:widowControl/>
        <w:jc w:val="left"/>
        <w:rPr>
          <w:rFonts w:hint="eastAsia" w:ascii="华文仿宋" w:hAnsi="华文仿宋" w:eastAsia="华文仿宋" w:cs="华文仿宋"/>
          <w:color w:val="000000"/>
          <w:kern w:val="0"/>
          <w:sz w:val="28"/>
          <w:szCs w:val="28"/>
          <w:lang w:eastAsia="zh-CN"/>
        </w:rPr>
      </w:pPr>
      <w:r>
        <w:rPr>
          <w:rFonts w:hint="eastAsia" w:ascii="华文仿宋" w:hAnsi="华文仿宋" w:eastAsia="华文仿宋" w:cs="华文仿宋"/>
          <w:sz w:val="28"/>
          <w:szCs w:val="28"/>
        </w:rPr>
        <w:t>4、</w:t>
      </w:r>
      <w:r>
        <w:rPr>
          <w:rFonts w:hint="eastAsia" w:ascii="华文仿宋" w:hAnsi="华文仿宋" w:eastAsia="华文仿宋" w:cs="华文仿宋"/>
          <w:color w:val="000000"/>
          <w:kern w:val="0"/>
          <w:sz w:val="28"/>
          <w:szCs w:val="28"/>
        </w:rPr>
        <w:t>采购方式：</w:t>
      </w:r>
      <w:r>
        <w:rPr>
          <w:rFonts w:hint="eastAsia" w:ascii="华文仿宋" w:hAnsi="华文仿宋" w:eastAsia="华文仿宋" w:cs="华文仿宋"/>
          <w:color w:val="000000"/>
          <w:kern w:val="0"/>
          <w:sz w:val="28"/>
          <w:szCs w:val="28"/>
          <w:lang w:eastAsia="zh-CN"/>
        </w:rPr>
        <w:t>询比价</w:t>
      </w:r>
    </w:p>
    <w:p>
      <w:pPr>
        <w:snapToGrid w:val="0"/>
        <w:spacing w:line="360" w:lineRule="auto"/>
        <w:jc w:val="left"/>
        <w:rPr>
          <w:rFonts w:hint="eastAsia" w:ascii="华文仿宋" w:hAnsi="华文仿宋" w:eastAsia="华文仿宋" w:cs="华文仿宋"/>
          <w:color w:val="FF0000"/>
          <w:sz w:val="28"/>
          <w:szCs w:val="28"/>
        </w:rPr>
      </w:pPr>
      <w:r>
        <w:rPr>
          <w:rFonts w:hint="eastAsia" w:ascii="华文仿宋" w:hAnsi="华文仿宋" w:eastAsia="华文仿宋" w:cs="华文仿宋"/>
          <w:color w:val="000000"/>
          <w:kern w:val="0"/>
          <w:sz w:val="28"/>
          <w:szCs w:val="28"/>
          <w:lang w:val="en-US" w:eastAsia="zh-CN"/>
        </w:rPr>
        <w:t>5、</w:t>
      </w:r>
      <w:r>
        <w:rPr>
          <w:rFonts w:hint="eastAsia" w:ascii="华文仿宋" w:hAnsi="华文仿宋" w:eastAsia="华文仿宋" w:cs="华文仿宋"/>
          <w:color w:val="000000"/>
          <w:kern w:val="0"/>
          <w:sz w:val="28"/>
          <w:szCs w:val="28"/>
        </w:rPr>
        <w:t>定价方式：</w:t>
      </w:r>
      <w:r>
        <w:rPr>
          <w:rFonts w:hint="eastAsia" w:ascii="华文仿宋" w:hAnsi="华文仿宋" w:eastAsia="华文仿宋" w:cs="华文仿宋"/>
          <w:kern w:val="0"/>
          <w:sz w:val="28"/>
          <w:szCs w:val="28"/>
          <w:lang w:eastAsia="zh-CN"/>
        </w:rPr>
        <w:t>总价最低中标</w:t>
      </w:r>
    </w:p>
    <w:p>
      <w:pPr>
        <w:snapToGrid w:val="0"/>
        <w:spacing w:line="360" w:lineRule="auto"/>
        <w:jc w:val="left"/>
        <w:rPr>
          <w:rFonts w:ascii="华文仿宋" w:hAnsi="华文仿宋" w:eastAsia="华文仿宋" w:cs="宋体"/>
          <w:color w:val="FF0000"/>
          <w:sz w:val="28"/>
          <w:szCs w:val="28"/>
        </w:rPr>
      </w:pPr>
      <w:r>
        <w:rPr>
          <w:rFonts w:hint="eastAsia" w:ascii="华文仿宋" w:hAnsi="华文仿宋" w:eastAsia="华文仿宋" w:cs="宋体"/>
          <w:color w:val="000000" w:themeColor="text1"/>
          <w:sz w:val="28"/>
          <w:szCs w:val="28"/>
          <w14:textFill>
            <w14:solidFill>
              <w14:schemeClr w14:val="tx1"/>
            </w14:solidFill>
          </w14:textFill>
        </w:rPr>
        <w:t>6、投标保证金：</w:t>
      </w:r>
      <w:r>
        <w:rPr>
          <w:rFonts w:hint="eastAsia" w:ascii="华文仿宋" w:hAnsi="华文仿宋" w:eastAsia="华文仿宋" w:cs="宋体"/>
          <w:color w:val="FF0000"/>
          <w:sz w:val="28"/>
          <w:szCs w:val="28"/>
        </w:rPr>
        <w:t>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7、采购程序：（EPS平台程序）项目审核后发布、供应商编制响应文件、报价响应、谈判</w:t>
      </w:r>
      <w:r>
        <w:rPr>
          <w:rFonts w:ascii="华文仿宋" w:hAnsi="华文仿宋" w:eastAsia="华文仿宋" w:cs="宋体"/>
          <w:sz w:val="28"/>
          <w:szCs w:val="28"/>
        </w:rPr>
        <w:t>/比价、评标、定标、中标通知、履约保证、合同签订、响应不足两家</w:t>
      </w:r>
      <w:r>
        <w:rPr>
          <w:rFonts w:hint="eastAsia" w:ascii="华文仿宋" w:hAnsi="华文仿宋" w:eastAsia="华文仿宋" w:cs="宋体"/>
          <w:sz w:val="28"/>
          <w:szCs w:val="28"/>
        </w:rPr>
        <w:t>的取得响应审批后执行响应操作。</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8、报名截止时间：根据E</w:t>
      </w:r>
      <w:r>
        <w:rPr>
          <w:rFonts w:ascii="华文仿宋" w:hAnsi="华文仿宋" w:eastAsia="华文仿宋" w:cs="宋体"/>
          <w:sz w:val="28"/>
          <w:szCs w:val="28"/>
        </w:rPr>
        <w:t>PS</w:t>
      </w:r>
      <w:r>
        <w:rPr>
          <w:rFonts w:hint="eastAsia" w:ascii="华文仿宋" w:hAnsi="华文仿宋" w:eastAsia="华文仿宋" w:cs="宋体"/>
          <w:sz w:val="28"/>
          <w:szCs w:val="28"/>
        </w:rPr>
        <w:t>时间</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9、报名地点：EPS</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10、监督方式：附件2</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11、合同草案：附件3（含付款方式）</w:t>
      </w:r>
    </w:p>
    <w:p>
      <w:pPr>
        <w:snapToGrid w:val="0"/>
        <w:spacing w:line="360" w:lineRule="auto"/>
        <w:jc w:val="left"/>
        <w:rPr>
          <w:rFonts w:hint="eastAsia" w:ascii="仿宋_GB2312" w:hAnsi="仿宋_GB2312" w:eastAsia="仿宋_GB2312" w:cs="仿宋_GB2312"/>
          <w:sz w:val="30"/>
          <w:szCs w:val="30"/>
        </w:rPr>
      </w:pPr>
      <w:r>
        <w:rPr>
          <w:rFonts w:hint="eastAsia" w:ascii="华文仿宋" w:hAnsi="华文仿宋" w:eastAsia="华文仿宋" w:cs="宋体"/>
          <w:sz w:val="28"/>
          <w:szCs w:val="28"/>
        </w:rPr>
        <w:t>12、投标文件上传</w:t>
      </w:r>
      <w:r>
        <w:rPr>
          <w:rFonts w:hint="eastAsia" w:ascii="仿宋_GB2312" w:hAnsi="华文仿宋" w:eastAsia="仿宋_GB2312" w:cs="宋体"/>
          <w:sz w:val="30"/>
          <w:szCs w:val="30"/>
        </w:rPr>
        <w:t>：</w:t>
      </w:r>
      <w:r>
        <w:rPr>
          <w:rFonts w:hint="eastAsia" w:ascii="仿宋_GB2312" w:hAnsi="仿宋_GB2312" w:eastAsia="仿宋_GB2312" w:cs="仿宋_GB2312"/>
          <w:sz w:val="30"/>
          <w:szCs w:val="30"/>
        </w:rPr>
        <w:t>附件4</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1）报价按清单格式传盖章报价单。</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2）商务部分按照评分办法商务部分自行编制。后续如有改变可作为谈判附件上传。</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3）后续谈判的每轮报价单都必须加盖公章。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附件4：投标文件相应格式</w:t>
      </w: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8号</w:t>
      </w:r>
      <w:r>
        <w:rPr>
          <w:rFonts w:hint="eastAsia" w:ascii="华文仿宋" w:hAnsi="华文仿宋" w:eastAsia="华文仿宋" w:cs="宋体"/>
          <w:sz w:val="28"/>
          <w:szCs w:val="28"/>
          <w:lang w:eastAsia="zh-CN"/>
        </w:rPr>
        <w:t>中粮福临门大厦</w:t>
      </w:r>
      <w:r>
        <w:rPr>
          <w:rFonts w:ascii="华文仿宋" w:hAnsi="华文仿宋" w:eastAsia="华文仿宋" w:cs="宋体"/>
          <w:sz w:val="28"/>
          <w:szCs w:val="28"/>
        </w:rPr>
        <w:t>9层90</w:t>
      </w:r>
      <w:r>
        <w:rPr>
          <w:rFonts w:hint="eastAsia" w:ascii="华文仿宋" w:hAnsi="华文仿宋" w:eastAsia="华文仿宋" w:cs="宋体"/>
          <w:sz w:val="28"/>
          <w:szCs w:val="28"/>
          <w:lang w:val="en-US" w:eastAsia="zh-CN"/>
        </w:rPr>
        <w:t>5</w:t>
      </w:r>
      <w:r>
        <w:rPr>
          <w:rFonts w:ascii="华文仿宋" w:hAnsi="华文仿宋" w:eastAsia="华文仿宋" w:cs="宋体"/>
          <w:sz w:val="28"/>
          <w:szCs w:val="28"/>
        </w:rPr>
        <w:t>室监</w:t>
      </w:r>
      <w:r>
        <w:rPr>
          <w:rFonts w:hint="eastAsia" w:ascii="华文仿宋" w:hAnsi="华文仿宋" w:eastAsia="华文仿宋" w:cs="宋体"/>
          <w:sz w:val="28"/>
          <w:szCs w:val="28"/>
          <w:lang w:eastAsia="zh-CN"/>
        </w:rPr>
        <w:t>中粮糖业</w:t>
      </w:r>
      <w:r>
        <w:rPr>
          <w:rFonts w:ascii="华文仿宋" w:hAnsi="华文仿宋" w:eastAsia="华文仿宋" w:cs="宋体"/>
          <w:sz w:val="28"/>
          <w:szCs w:val="28"/>
        </w:rPr>
        <w:t>纪委办公室</w:t>
      </w:r>
      <w:r>
        <w:rPr>
          <w:rFonts w:hint="eastAsia" w:ascii="华文仿宋" w:hAnsi="华文仿宋" w:eastAsia="华文仿宋" w:cs="宋体"/>
          <w:sz w:val="28"/>
          <w:szCs w:val="28"/>
          <w:lang w:eastAsia="zh-CN"/>
        </w:rPr>
        <w:t>收，邮编</w:t>
      </w:r>
      <w:r>
        <w:rPr>
          <w:rFonts w:hint="eastAsia" w:ascii="华文仿宋" w:hAnsi="华文仿宋" w:eastAsia="华文仿宋" w:cs="宋体"/>
          <w:sz w:val="28"/>
          <w:szCs w:val="28"/>
          <w:lang w:val="en-US" w:eastAsia="zh-CN"/>
        </w:rPr>
        <w:t>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致电举报</w:t>
      </w: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二、采购项目监督人员联系方式</w:t>
      </w:r>
    </w:p>
    <w:p>
      <w:pPr>
        <w:snapToGrid w:val="0"/>
        <w:spacing w:line="360" w:lineRule="auto"/>
        <w:jc w:val="left"/>
        <w:rPr>
          <w:rFonts w:hint="eastAsia" w:ascii="华文仿宋" w:hAnsi="华文仿宋" w:eastAsia="华文仿宋" w:cs="宋体"/>
          <w:sz w:val="28"/>
          <w:szCs w:val="28"/>
          <w:lang w:eastAsia="zh-CN"/>
        </w:rPr>
      </w:pPr>
      <w:r>
        <w:rPr>
          <w:rFonts w:hint="eastAsia" w:ascii="华文仿宋" w:hAnsi="华文仿宋" w:eastAsia="华文仿宋" w:cs="宋体"/>
          <w:sz w:val="28"/>
          <w:szCs w:val="28"/>
        </w:rPr>
        <w:t>姓名：</w:t>
      </w:r>
      <w:r>
        <w:rPr>
          <w:rFonts w:hint="eastAsia" w:ascii="华文仿宋" w:hAnsi="华文仿宋" w:eastAsia="华文仿宋" w:cs="宋体"/>
          <w:sz w:val="28"/>
          <w:szCs w:val="28"/>
          <w:lang w:eastAsia="zh-CN"/>
        </w:rPr>
        <w:t>王欢</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联系电话：</w:t>
      </w:r>
      <w:r>
        <w:rPr>
          <w:rFonts w:ascii="华文仿宋" w:hAnsi="华文仿宋" w:eastAsia="华文仿宋" w:cs="宋体"/>
          <w:sz w:val="28"/>
          <w:szCs w:val="28"/>
        </w:rPr>
        <w:t>1</w:t>
      </w:r>
      <w:r>
        <w:rPr>
          <w:rFonts w:hint="eastAsia" w:ascii="华文仿宋" w:hAnsi="华文仿宋" w:eastAsia="华文仿宋" w:cs="宋体"/>
          <w:sz w:val="28"/>
          <w:szCs w:val="28"/>
          <w:lang w:val="en-US" w:eastAsia="zh-CN"/>
        </w:rPr>
        <w:t>3669967734</w:t>
      </w:r>
    </w:p>
    <w:p>
      <w:pPr>
        <w:snapToGrid w:val="0"/>
        <w:spacing w:line="360" w:lineRule="auto"/>
        <w:jc w:val="left"/>
      </w:pPr>
      <w:r>
        <w:rPr>
          <w:rFonts w:hint="eastAsia" w:ascii="华文仿宋" w:hAnsi="华文仿宋" w:eastAsia="华文仿宋" w:cs="宋体"/>
          <w:sz w:val="28"/>
          <w:szCs w:val="28"/>
        </w:rPr>
        <w:t>电子邮箱：</w:t>
      </w:r>
    </w:p>
    <w:p/>
    <w:p/>
    <w:p/>
    <w:p>
      <w:pPr>
        <w:rPr>
          <w:rFonts w:hint="eastAsia"/>
        </w:rPr>
      </w:pPr>
    </w:p>
    <w:p>
      <w:r>
        <w:rPr>
          <w:rFonts w:hint="eastAsia"/>
        </w:rPr>
        <w:t>附件3：合同草案</w:t>
      </w:r>
    </w:p>
    <w:p>
      <w:pPr>
        <w:spacing w:line="360" w:lineRule="auto"/>
        <w:jc w:val="both"/>
        <w:rPr>
          <w:rFonts w:asciiTheme="minorEastAsia" w:hAnsiTheme="minorEastAsia"/>
          <w:szCs w:val="21"/>
        </w:rPr>
      </w:pPr>
    </w:p>
    <w:p>
      <w:pPr>
        <w:spacing w:line="460" w:lineRule="exact"/>
        <w:jc w:val="center"/>
        <w:rPr>
          <w:rFonts w:hint="eastAsia" w:ascii="黑体" w:eastAsia="黑体"/>
          <w:b/>
          <w:color w:val="auto"/>
          <w:sz w:val="40"/>
          <w:szCs w:val="28"/>
        </w:rPr>
      </w:pPr>
      <w:r>
        <w:rPr>
          <w:rFonts w:hint="eastAsia" w:ascii="黑体" w:eastAsia="黑体"/>
          <w:b/>
          <w:color w:val="auto"/>
          <w:sz w:val="40"/>
          <w:szCs w:val="28"/>
        </w:rPr>
        <w:t>*****项目合同（工程类）</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合同编号：</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签</w:t>
      </w:r>
      <w:r>
        <w:rPr>
          <w:rFonts w:hint="eastAsia" w:ascii="仿宋_GB2312" w:eastAsia="仿宋_GB2312"/>
          <w:b/>
          <w:color w:val="auto"/>
          <w:sz w:val="28"/>
          <w:szCs w:val="28"/>
        </w:rPr>
        <w:t>订</w:t>
      </w:r>
      <w:r>
        <w:rPr>
          <w:rFonts w:hint="eastAsia" w:ascii="仿宋_GB2312" w:eastAsia="仿宋_GB2312"/>
          <w:b/>
          <w:bCs/>
          <w:color w:val="auto"/>
          <w:sz w:val="28"/>
          <w:szCs w:val="28"/>
        </w:rPr>
        <w:t>日期：20</w:t>
      </w:r>
      <w:r>
        <w:rPr>
          <w:rFonts w:hint="eastAsia" w:ascii="仿宋_GB2312" w:eastAsia="仿宋_GB2312"/>
          <w:b/>
          <w:color w:val="auto"/>
          <w:sz w:val="28"/>
          <w:szCs w:val="28"/>
        </w:rPr>
        <w:t>2</w:t>
      </w:r>
      <w:r>
        <w:rPr>
          <w:rFonts w:hint="eastAsia" w:ascii="仿宋_GB2312" w:eastAsia="仿宋_GB2312"/>
          <w:b/>
          <w:color w:val="auto"/>
          <w:sz w:val="28"/>
          <w:szCs w:val="28"/>
          <w:lang w:val="en-US" w:eastAsia="zh-CN"/>
        </w:rPr>
        <w:t>2</w:t>
      </w:r>
      <w:r>
        <w:rPr>
          <w:rFonts w:hint="eastAsia" w:ascii="仿宋_GB2312" w:eastAsia="仿宋_GB2312"/>
          <w:b/>
          <w:bCs/>
          <w:color w:val="auto"/>
          <w:sz w:val="28"/>
          <w:szCs w:val="28"/>
        </w:rPr>
        <w:t>年  月   日</w:t>
      </w:r>
    </w:p>
    <w:p>
      <w:pPr>
        <w:spacing w:line="460" w:lineRule="exact"/>
        <w:jc w:val="center"/>
        <w:rPr>
          <w:rFonts w:hint="eastAsia" w:ascii="仿宋_GB2312" w:eastAsia="仿宋_GB2312"/>
          <w:b/>
          <w:color w:val="auto"/>
          <w:sz w:val="28"/>
          <w:szCs w:val="28"/>
        </w:rPr>
      </w:pPr>
      <w:r>
        <w:rPr>
          <w:rFonts w:hint="eastAsia" w:ascii="仿宋_GB2312" w:eastAsia="仿宋_GB2312"/>
          <w:b/>
          <w:bCs/>
          <w:color w:val="auto"/>
          <w:sz w:val="28"/>
          <w:szCs w:val="28"/>
        </w:rPr>
        <w:t xml:space="preserve">                  </w:t>
      </w:r>
      <w:r>
        <w:rPr>
          <w:rFonts w:hint="eastAsia" w:ascii="仿宋_GB2312" w:eastAsia="仿宋_GB2312"/>
          <w:b/>
          <w:color w:val="auto"/>
          <w:sz w:val="28"/>
          <w:szCs w:val="28"/>
        </w:rPr>
        <w:t>签订地点：</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甲方：   </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乙方： </w:t>
      </w:r>
    </w:p>
    <w:p>
      <w:pPr>
        <w:spacing w:line="460" w:lineRule="exact"/>
        <w:ind w:left="280" w:hanging="280" w:hangingChars="100"/>
        <w:rPr>
          <w:rFonts w:hint="eastAsia" w:ascii="仿宋_GB2312" w:eastAsia="仿宋_GB2312"/>
          <w:color w:val="auto"/>
          <w:sz w:val="28"/>
          <w:szCs w:val="28"/>
        </w:rPr>
      </w:pPr>
      <w:r>
        <w:rPr>
          <w:rFonts w:hint="eastAsia" w:ascii="仿宋_GB2312" w:eastAsia="仿宋_GB2312"/>
          <w:color w:val="auto"/>
          <w:sz w:val="28"/>
          <w:szCs w:val="28"/>
        </w:rPr>
        <w:t xml:space="preserve">      鉴于：</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1.甲方需开展</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项目，乙方为本项目提供：1.拆除、安装、维修等相关服务；2.所需的全部材料</w:t>
      </w:r>
      <w:r>
        <w:rPr>
          <w:rFonts w:hint="eastAsia" w:ascii="仿宋_GB2312" w:eastAsia="仿宋_GB2312"/>
          <w:b/>
          <w:color w:val="auto"/>
          <w:sz w:val="32"/>
          <w:szCs w:val="28"/>
        </w:rPr>
        <w:t>□</w:t>
      </w:r>
      <w:r>
        <w:rPr>
          <w:rFonts w:hint="eastAsia" w:ascii="仿宋_GB2312" w:eastAsia="仿宋_GB2312"/>
          <w:color w:val="auto"/>
          <w:sz w:val="28"/>
          <w:szCs w:val="28"/>
        </w:rPr>
        <w:t>设备</w:t>
      </w:r>
      <w:r>
        <w:rPr>
          <w:rFonts w:hint="eastAsia" w:ascii="仿宋_GB2312" w:eastAsia="仿宋_GB2312"/>
          <w:b/>
          <w:color w:val="auto"/>
          <w:sz w:val="32"/>
          <w:szCs w:val="28"/>
        </w:rPr>
        <w:t>□</w:t>
      </w:r>
      <w:r>
        <w:rPr>
          <w:rFonts w:hint="eastAsia" w:ascii="仿宋_GB2312" w:eastAsia="仿宋_GB2312"/>
          <w:color w:val="auto"/>
          <w:sz w:val="28"/>
          <w:szCs w:val="28"/>
        </w:rPr>
        <w:t>。（请根据合同实际情况勾选）。</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2.为了明确甲乙双方各自的权利和义务，确保实现各自经济目的，依据相关法律规定，甲乙双方经友好协商一致，达成如下协议：</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合同总金额及付款方式</w:t>
      </w:r>
    </w:p>
    <w:p>
      <w:pPr>
        <w:tabs>
          <w:tab w:val="left" w:pos="900"/>
        </w:tabs>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合同总金额：</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元，人民币大写：</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其中不含税金额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元，增值税额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w:t>
      </w:r>
    </w:p>
    <w:p>
      <w:pPr>
        <w:widowControl/>
        <w:spacing w:line="460" w:lineRule="exact"/>
        <w:ind w:firstLine="555"/>
        <w:rPr>
          <w:rFonts w:hint="eastAsia" w:ascii="仿宋_GB2312" w:eastAsia="仿宋_GB2312"/>
          <w:b/>
          <w:color w:val="auto"/>
          <w:sz w:val="28"/>
          <w:szCs w:val="28"/>
        </w:rPr>
      </w:pPr>
      <w:r>
        <w:rPr>
          <w:rFonts w:hint="eastAsia" w:ascii="仿宋_GB2312" w:eastAsia="仿宋_GB2312"/>
          <w:b/>
          <w:color w:val="auto"/>
          <w:sz w:val="28"/>
          <w:szCs w:val="28"/>
        </w:rPr>
        <w:t>付款方式：</w:t>
      </w:r>
    </w:p>
    <w:p>
      <w:pPr>
        <w:widowControl/>
        <w:tabs>
          <w:tab w:val="left" w:pos="0"/>
        </w:tabs>
        <w:spacing w:line="460" w:lineRule="exact"/>
        <w:ind w:left="555"/>
        <w:rPr>
          <w:rFonts w:ascii="仿宋_GB2312" w:eastAsia="仿宋_GB2312"/>
          <w:color w:val="auto"/>
          <w:sz w:val="28"/>
          <w:szCs w:val="28"/>
        </w:rPr>
      </w:pPr>
      <w:r>
        <w:rPr>
          <w:rFonts w:hint="eastAsia" w:ascii="仿宋_GB2312" w:eastAsia="仿宋_GB2312"/>
          <w:b/>
          <w:color w:val="auto"/>
          <w:sz w:val="32"/>
          <w:szCs w:val="28"/>
        </w:rPr>
        <w:t>□</w:t>
      </w:r>
      <w:r>
        <w:rPr>
          <w:rFonts w:hint="eastAsia" w:ascii="仿宋_GB2312" w:eastAsia="仿宋_GB2312"/>
          <w:color w:val="auto"/>
          <w:sz w:val="28"/>
          <w:szCs w:val="28"/>
        </w:rPr>
        <w:t>付款方式1：</w:t>
      </w:r>
    </w:p>
    <w:p>
      <w:pPr>
        <w:widowControl/>
        <w:numPr>
          <w:ilvl w:val="0"/>
          <w:numId w:val="2"/>
        </w:numPr>
        <w:spacing w:line="460" w:lineRule="exact"/>
        <w:ind w:firstLine="600" w:firstLineChars="20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甲方在合同签订完成后，根据项目实施进度及时上报项目资金支付计划。</w:t>
      </w:r>
    </w:p>
    <w:p>
      <w:pPr>
        <w:widowControl/>
        <w:numPr>
          <w:ilvl w:val="0"/>
          <w:numId w:val="2"/>
        </w:numPr>
        <w:spacing w:line="460" w:lineRule="exact"/>
        <w:ind w:firstLine="600" w:firstLineChars="200"/>
        <w:rPr>
          <w:rFonts w:ascii="仿宋_GB2312" w:eastAsia="仿宋_GB2312" w:hAnsiTheme="minorEastAsia"/>
          <w:sz w:val="30"/>
          <w:szCs w:val="30"/>
          <w:highlight w:val="yellow"/>
        </w:rPr>
      </w:pPr>
      <w:r>
        <w:rPr>
          <w:rFonts w:hint="eastAsia" w:ascii="仿宋_GB2312" w:eastAsia="仿宋_GB2312" w:hAnsiTheme="minorEastAsia"/>
          <w:color w:val="FF0000"/>
          <w:sz w:val="30"/>
          <w:szCs w:val="30"/>
          <w:highlight w:val="yellow"/>
          <w:u w:val="single"/>
        </w:rPr>
        <w:t>货物到达指定交货地点，</w:t>
      </w:r>
      <w:r>
        <w:rPr>
          <w:rFonts w:hint="eastAsia" w:ascii="仿宋_GB2312" w:eastAsia="仿宋_GB2312" w:hAnsiTheme="minorEastAsia"/>
          <w:sz w:val="30"/>
          <w:szCs w:val="30"/>
          <w:highlight w:val="yellow"/>
        </w:rPr>
        <w:t>乙方需提供相关材料的材质检验合格证书给甲方，所有资料必须盖有公章，并且材料经甲方验收合格后，乙方开具相应合同金额的增值税专用发票给甲方，</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2"/>
        </w:numPr>
        <w:spacing w:line="460" w:lineRule="exact"/>
        <w:ind w:firstLine="600" w:firstLineChars="200"/>
        <w:rPr>
          <w:rFonts w:ascii="仿宋_GB2312" w:eastAsia="仿宋_GB2312" w:cs="宋体" w:hAnsiTheme="minorEastAsia"/>
          <w:bCs/>
          <w:kern w:val="0"/>
          <w:sz w:val="30"/>
          <w:szCs w:val="30"/>
          <w:highlight w:val="yellow"/>
        </w:rPr>
      </w:pPr>
      <w:r>
        <w:rPr>
          <w:rFonts w:hint="eastAsia" w:ascii="仿宋_GB2312" w:eastAsia="仿宋_GB2312" w:hAnsiTheme="minorEastAsia"/>
          <w:sz w:val="30"/>
          <w:szCs w:val="30"/>
          <w:highlight w:val="yellow"/>
        </w:rPr>
        <w:t>在项目竣工验收之后，正常使用一个月后无质量问题，乙方向甲方提供剩余合同金额增值税专用发票，</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按资金批复计划支付合同总价</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2"/>
        </w:numPr>
        <w:spacing w:line="460" w:lineRule="exact"/>
        <w:ind w:firstLine="600" w:firstLineChars="20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在榨季结束后，工程无质量问题，并完成相关审计程序后，</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2"/>
        </w:numPr>
        <w:spacing w:line="460" w:lineRule="exact"/>
        <w:ind w:firstLine="600" w:firstLineChars="200"/>
        <w:rPr>
          <w:rFonts w:ascii="仿宋_GB2312" w:eastAsia="仿宋_GB2312" w:hAnsiTheme="minorEastAsia"/>
          <w:sz w:val="30"/>
          <w:szCs w:val="30"/>
          <w:highlight w:val="none"/>
        </w:rPr>
      </w:pPr>
      <w:r>
        <w:rPr>
          <w:rFonts w:hint="eastAsia" w:ascii="仿宋_GB2312" w:eastAsia="仿宋_GB2312" w:hAnsiTheme="minorEastAsia"/>
          <w:sz w:val="30"/>
          <w:szCs w:val="30"/>
          <w:highlight w:val="none"/>
        </w:rPr>
        <w:t>剩余款项作为质保金，质保期</w:t>
      </w:r>
      <w:r>
        <w:rPr>
          <w:rFonts w:hint="eastAsia" w:ascii="仿宋_GB2312" w:eastAsia="仿宋_GB2312" w:hAnsiTheme="minorEastAsia"/>
          <w:sz w:val="30"/>
          <w:szCs w:val="30"/>
          <w:highlight w:val="none"/>
          <w:lang w:val="en-US" w:eastAsia="zh-CN"/>
        </w:rPr>
        <w:t>1年，</w:t>
      </w:r>
      <w:r>
        <w:rPr>
          <w:rFonts w:hint="eastAsia" w:ascii="仿宋_GB2312" w:eastAsia="仿宋_GB2312" w:hAnsiTheme="minorEastAsia"/>
          <w:sz w:val="30"/>
          <w:szCs w:val="30"/>
          <w:highlight w:val="none"/>
        </w:rPr>
        <w:t>质保期结束后无任何质量问题，</w:t>
      </w:r>
      <w:r>
        <w:rPr>
          <w:rFonts w:hint="eastAsia" w:ascii="仿宋_GB2312" w:eastAsia="仿宋_GB2312" w:hAnsiTheme="minorEastAsia"/>
          <w:sz w:val="30"/>
          <w:szCs w:val="30"/>
          <w:highlight w:val="none"/>
          <w:lang w:val="en-US" w:eastAsia="zh-CN"/>
        </w:rPr>
        <w:t>2024年11月前</w:t>
      </w:r>
      <w:r>
        <w:rPr>
          <w:rFonts w:hint="eastAsia" w:ascii="仿宋_GB2312" w:eastAsia="仿宋_GB2312" w:hAnsiTheme="minorEastAsia"/>
          <w:color w:val="0C0C0C"/>
          <w:sz w:val="30"/>
          <w:szCs w:val="30"/>
          <w:highlight w:val="none"/>
        </w:rPr>
        <w:t>以</w:t>
      </w:r>
      <w:r>
        <w:rPr>
          <w:rFonts w:hint="eastAsia" w:ascii="仿宋_GB2312" w:eastAsia="仿宋_GB2312" w:hAnsiTheme="minorEastAsia"/>
          <w:color w:val="000000"/>
          <w:sz w:val="30"/>
          <w:szCs w:val="30"/>
          <w:highlight w:val="none"/>
        </w:rPr>
        <w:t>电子粮信承兑汇票方式</w:t>
      </w:r>
      <w:r>
        <w:rPr>
          <w:rFonts w:hint="eastAsia" w:ascii="仿宋_GB2312" w:eastAsia="仿宋_GB2312" w:hAnsiTheme="minorEastAsia"/>
          <w:color w:val="000000"/>
          <w:sz w:val="30"/>
          <w:szCs w:val="30"/>
          <w:highlight w:val="none"/>
          <w:lang w:eastAsia="zh-CN"/>
        </w:rPr>
        <w:t>（半年期）</w:t>
      </w:r>
      <w:r>
        <w:rPr>
          <w:rFonts w:hint="eastAsia" w:ascii="仿宋_GB2312" w:eastAsia="仿宋_GB2312" w:hAnsiTheme="minorEastAsia"/>
          <w:sz w:val="30"/>
          <w:szCs w:val="30"/>
          <w:highlight w:val="none"/>
        </w:rPr>
        <w:t>支付完毕。</w:t>
      </w:r>
    </w:p>
    <w:p>
      <w:pPr>
        <w:widowControl/>
        <w:tabs>
          <w:tab w:val="left" w:pos="0"/>
        </w:tabs>
        <w:spacing w:line="460" w:lineRule="exact"/>
        <w:jc w:val="left"/>
        <w:rPr>
          <w:rFonts w:hint="eastAsia" w:ascii="仿宋_GB2312" w:eastAsia="仿宋_GB2312"/>
          <w:color w:val="auto"/>
          <w:sz w:val="28"/>
          <w:szCs w:val="28"/>
        </w:rPr>
      </w:pPr>
    </w:p>
    <w:p>
      <w:pPr>
        <w:widowControl/>
        <w:tabs>
          <w:tab w:val="left" w:pos="0"/>
        </w:tabs>
        <w:spacing w:line="460" w:lineRule="exact"/>
        <w:ind w:left="555" w:firstLine="555"/>
        <w:rPr>
          <w:rFonts w:hint="eastAsia" w:ascii="仿宋_GB2312" w:eastAsia="仿宋_GB2312"/>
          <w:color w:val="auto"/>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本项目所需服务及材料明细见下表:</w:t>
      </w: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技术要求与验收要求：</w:t>
      </w:r>
    </w:p>
    <w:p>
      <w:pPr>
        <w:spacing w:line="540" w:lineRule="exact"/>
        <w:ind w:firstLine="562" w:firstLineChars="200"/>
        <w:jc w:val="left"/>
        <w:rPr>
          <w:rFonts w:hint="eastAsia" w:ascii="仿宋" w:hAnsi="仿宋" w:eastAsia="仿宋" w:cs="仿宋"/>
          <w:sz w:val="28"/>
          <w:szCs w:val="28"/>
          <w:u w:val="single"/>
        </w:rPr>
      </w:pPr>
      <w:r>
        <w:rPr>
          <w:rFonts w:hint="eastAsia" w:ascii="仿宋_GB2312" w:eastAsia="仿宋_GB2312"/>
          <w:b/>
          <w:color w:val="auto"/>
          <w:sz w:val="28"/>
          <w:szCs w:val="28"/>
          <w:u w:val="single"/>
          <w:lang w:val="en-US" w:eastAsia="zh-CN"/>
        </w:rPr>
        <w:t>1、</w:t>
      </w:r>
      <w:r>
        <w:rPr>
          <w:rFonts w:hint="eastAsia" w:ascii="仿宋_GB2312" w:eastAsia="仿宋_GB2312"/>
          <w:b/>
          <w:color w:val="auto"/>
          <w:sz w:val="28"/>
          <w:szCs w:val="28"/>
          <w:u w:val="single"/>
        </w:rPr>
        <w:t xml:space="preserve"> </w:t>
      </w:r>
      <w:r>
        <w:rPr>
          <w:rFonts w:hint="eastAsia" w:ascii="仿宋" w:hAnsi="仿宋" w:eastAsia="仿宋" w:cs="仿宋"/>
          <w:sz w:val="28"/>
          <w:szCs w:val="28"/>
          <w:u w:val="single"/>
        </w:rPr>
        <w:t>箱式滤板质量质保</w:t>
      </w:r>
      <w:r>
        <w:rPr>
          <w:rFonts w:hint="eastAsia" w:ascii="仿宋" w:hAnsi="仿宋" w:eastAsia="仿宋" w:cs="仿宋"/>
          <w:sz w:val="28"/>
          <w:szCs w:val="28"/>
          <w:u w:val="single"/>
          <w:lang w:eastAsia="zh-CN"/>
        </w:rPr>
        <w:t>三</w:t>
      </w:r>
      <w:r>
        <w:rPr>
          <w:rFonts w:hint="eastAsia" w:ascii="仿宋" w:hAnsi="仿宋" w:eastAsia="仿宋" w:cs="仿宋"/>
          <w:sz w:val="28"/>
          <w:szCs w:val="28"/>
          <w:u w:val="single"/>
        </w:rPr>
        <w:t>年，</w:t>
      </w:r>
      <w:r>
        <w:rPr>
          <w:rFonts w:hint="eastAsia" w:ascii="仿宋" w:hAnsi="仿宋" w:eastAsia="仿宋" w:cs="仿宋"/>
          <w:sz w:val="28"/>
          <w:szCs w:val="28"/>
          <w:u w:val="single"/>
          <w:lang w:eastAsia="zh-CN"/>
        </w:rPr>
        <w:t>三</w:t>
      </w:r>
      <w:r>
        <w:rPr>
          <w:rFonts w:hint="eastAsia" w:ascii="仿宋" w:hAnsi="仿宋" w:eastAsia="仿宋" w:cs="仿宋"/>
          <w:sz w:val="28"/>
          <w:szCs w:val="28"/>
          <w:u w:val="single"/>
        </w:rPr>
        <w:t>年内损坏的箱式滤板（非操作失误），供方免费赔偿；</w:t>
      </w:r>
    </w:p>
    <w:p>
      <w:pPr>
        <w:spacing w:line="540" w:lineRule="exact"/>
        <w:ind w:firstLine="562" w:firstLineChars="200"/>
        <w:jc w:val="left"/>
        <w:rPr>
          <w:rFonts w:hint="eastAsia" w:ascii="仿宋" w:hAnsi="仿宋" w:eastAsia="仿宋" w:cs="仿宋"/>
          <w:sz w:val="28"/>
          <w:szCs w:val="28"/>
          <w:u w:val="single"/>
        </w:rPr>
      </w:pPr>
      <w:r>
        <w:rPr>
          <w:rFonts w:hint="eastAsia" w:ascii="仿宋_GB2312" w:eastAsia="仿宋_GB2312"/>
          <w:b/>
          <w:color w:val="auto"/>
          <w:sz w:val="28"/>
          <w:szCs w:val="28"/>
          <w:u w:val="single"/>
          <w:lang w:val="en-US" w:eastAsia="zh-CN"/>
        </w:rPr>
        <w:t>2、</w:t>
      </w:r>
      <w:r>
        <w:rPr>
          <w:rFonts w:hint="eastAsia" w:ascii="仿宋_GB2312" w:eastAsia="仿宋_GB2312"/>
          <w:b/>
          <w:color w:val="auto"/>
          <w:sz w:val="28"/>
          <w:szCs w:val="28"/>
          <w:u w:val="single"/>
        </w:rPr>
        <w:t xml:space="preserve"> </w:t>
      </w:r>
      <w:r>
        <w:rPr>
          <w:rFonts w:hint="eastAsia" w:ascii="仿宋" w:hAnsi="仿宋" w:eastAsia="仿宋" w:cs="仿宋"/>
          <w:sz w:val="28"/>
          <w:szCs w:val="28"/>
          <w:u w:val="single"/>
          <w:lang w:eastAsia="zh-CN"/>
        </w:rPr>
        <w:t>与原</w:t>
      </w:r>
      <w:r>
        <w:rPr>
          <w:rFonts w:hint="eastAsia" w:ascii="仿宋" w:hAnsi="仿宋" w:eastAsia="仿宋" w:cs="仿宋"/>
          <w:sz w:val="28"/>
          <w:szCs w:val="28"/>
          <w:u w:val="single"/>
        </w:rPr>
        <w:t>设备</w:t>
      </w:r>
      <w:r>
        <w:rPr>
          <w:rFonts w:hint="eastAsia" w:ascii="仿宋" w:hAnsi="仿宋" w:eastAsia="仿宋" w:cs="仿宋"/>
          <w:sz w:val="28"/>
          <w:szCs w:val="28"/>
          <w:u w:val="single"/>
          <w:lang w:eastAsia="zh-CN"/>
        </w:rPr>
        <w:t>滤板</w:t>
      </w:r>
      <w:r>
        <w:rPr>
          <w:rFonts w:hint="eastAsia" w:ascii="仿宋" w:hAnsi="仿宋" w:eastAsia="仿宋" w:cs="仿宋"/>
          <w:sz w:val="28"/>
          <w:szCs w:val="28"/>
          <w:u w:val="single"/>
        </w:rPr>
        <w:t>的</w:t>
      </w:r>
      <w:r>
        <w:rPr>
          <w:rFonts w:hint="eastAsia" w:ascii="仿宋" w:hAnsi="仿宋" w:eastAsia="仿宋" w:cs="仿宋"/>
          <w:sz w:val="28"/>
          <w:szCs w:val="28"/>
          <w:u w:val="single"/>
          <w:lang w:eastAsia="zh-CN"/>
        </w:rPr>
        <w:t>材质、尺寸、规格要求一致</w:t>
      </w:r>
      <w:r>
        <w:rPr>
          <w:rFonts w:hint="eastAsia" w:ascii="仿宋" w:hAnsi="仿宋" w:eastAsia="仿宋" w:cs="仿宋"/>
          <w:sz w:val="28"/>
          <w:szCs w:val="28"/>
          <w:u w:val="single"/>
        </w:rPr>
        <w:t>；</w:t>
      </w:r>
    </w:p>
    <w:p>
      <w:pPr>
        <w:spacing w:line="540" w:lineRule="exac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滤板</w:t>
      </w:r>
      <w:r>
        <w:rPr>
          <w:rFonts w:hint="eastAsia" w:ascii="仿宋" w:hAnsi="仿宋" w:eastAsia="仿宋" w:cs="仿宋"/>
          <w:sz w:val="28"/>
          <w:szCs w:val="28"/>
          <w:u w:val="single"/>
          <w:lang w:eastAsia="zh-CN"/>
        </w:rPr>
        <w:t>可以长时间承受</w:t>
      </w:r>
      <w:r>
        <w:rPr>
          <w:rFonts w:hint="eastAsia" w:ascii="仿宋" w:hAnsi="仿宋" w:eastAsia="仿宋" w:cs="仿宋"/>
          <w:sz w:val="28"/>
          <w:szCs w:val="28"/>
          <w:u w:val="single"/>
        </w:rPr>
        <w:t>过滤介质温度</w:t>
      </w:r>
      <w:r>
        <w:rPr>
          <w:rFonts w:hint="eastAsia" w:ascii="仿宋" w:hAnsi="仿宋" w:eastAsia="仿宋" w:cs="仿宋"/>
          <w:sz w:val="28"/>
          <w:szCs w:val="28"/>
          <w:u w:val="single"/>
          <w:lang w:eastAsia="zh-CN"/>
        </w:rPr>
        <w:t>不超</w:t>
      </w:r>
      <w:r>
        <w:rPr>
          <w:rFonts w:hint="eastAsia" w:ascii="仿宋" w:hAnsi="仿宋" w:eastAsia="仿宋" w:cs="仿宋"/>
          <w:sz w:val="28"/>
          <w:szCs w:val="28"/>
          <w:u w:val="single"/>
        </w:rPr>
        <w:t>95度；进汁压力</w:t>
      </w:r>
      <w:r>
        <w:rPr>
          <w:rFonts w:hint="eastAsia" w:ascii="仿宋" w:hAnsi="仿宋" w:eastAsia="仿宋" w:cs="仿宋"/>
          <w:sz w:val="28"/>
          <w:szCs w:val="28"/>
          <w:u w:val="single"/>
          <w:lang w:eastAsia="zh-CN"/>
        </w:rPr>
        <w:t>不超</w:t>
      </w:r>
      <w:r>
        <w:rPr>
          <w:rFonts w:hint="eastAsia" w:ascii="仿宋" w:hAnsi="仿宋" w:eastAsia="仿宋" w:cs="仿宋"/>
          <w:sz w:val="28"/>
          <w:szCs w:val="28"/>
          <w:u w:val="single"/>
        </w:rPr>
        <w:t>0.8MPa,洗水压力</w:t>
      </w:r>
      <w:r>
        <w:rPr>
          <w:rFonts w:hint="eastAsia" w:ascii="仿宋" w:hAnsi="仿宋" w:eastAsia="仿宋" w:cs="仿宋"/>
          <w:sz w:val="28"/>
          <w:szCs w:val="28"/>
          <w:u w:val="single"/>
          <w:lang w:eastAsia="zh-CN"/>
        </w:rPr>
        <w:t>不超</w:t>
      </w:r>
      <w:r>
        <w:rPr>
          <w:rFonts w:hint="eastAsia" w:ascii="仿宋" w:hAnsi="仿宋" w:eastAsia="仿宋" w:cs="仿宋"/>
          <w:sz w:val="28"/>
          <w:szCs w:val="28"/>
          <w:u w:val="single"/>
        </w:rPr>
        <w:t>0.8MPa；，滤室厚度大于40毫米</w:t>
      </w:r>
      <w:r>
        <w:rPr>
          <w:rFonts w:hint="eastAsia" w:ascii="仿宋" w:hAnsi="仿宋" w:eastAsia="仿宋" w:cs="仿宋"/>
          <w:sz w:val="28"/>
          <w:szCs w:val="28"/>
          <w:u w:val="single"/>
          <w:lang w:eastAsia="zh-CN"/>
        </w:rPr>
        <w:t>的工况</w:t>
      </w:r>
      <w:r>
        <w:rPr>
          <w:rFonts w:hint="eastAsia" w:ascii="仿宋" w:hAnsi="仿宋" w:eastAsia="仿宋" w:cs="仿宋"/>
          <w:sz w:val="28"/>
          <w:szCs w:val="28"/>
          <w:u w:val="single"/>
        </w:rPr>
        <w:t>；</w:t>
      </w:r>
      <w:r>
        <w:rPr>
          <w:rFonts w:hint="eastAsia" w:ascii="仿宋_GB2312" w:hAnsi="华文仿宋" w:eastAsia="仿宋_GB2312"/>
          <w:sz w:val="30"/>
          <w:szCs w:val="30"/>
          <w:u w:val="none"/>
        </w:rPr>
        <w:t xml:space="preserve"> </w:t>
      </w:r>
      <w:r>
        <w:rPr>
          <w:rFonts w:hint="eastAsia" w:ascii="仿宋_GB2312" w:hAnsi="华文仿宋" w:eastAsia="仿宋_GB2312" w:cs="宋体"/>
          <w:kern w:val="0"/>
          <w:sz w:val="30"/>
          <w:szCs w:val="30"/>
        </w:rPr>
        <w:t xml:space="preserve"> </w:t>
      </w:r>
    </w:p>
    <w:p>
      <w:pPr>
        <w:pStyle w:val="2"/>
        <w:spacing w:before="156" w:beforeLines="50" w:after="156" w:afterLines="50" w:line="300" w:lineRule="auto"/>
        <w:rPr>
          <w:rFonts w:hint="eastAsia" w:ascii="仿宋_GB2312" w:hAnsi="宋体" w:eastAsia="仿宋_GB2312"/>
          <w:b w:val="0"/>
          <w:sz w:val="36"/>
        </w:rPr>
      </w:pPr>
      <w:r>
        <w:rPr>
          <w:rFonts w:hint="eastAsia" w:ascii="仿宋_GB2312" w:hAnsi="宋体" w:eastAsia="仿宋_GB2312"/>
          <w:b w:val="0"/>
          <w:sz w:val="36"/>
          <w:lang w:eastAsia="zh-CN"/>
        </w:rPr>
        <w:t>五</w:t>
      </w:r>
      <w:r>
        <w:rPr>
          <w:rFonts w:hint="eastAsia" w:ascii="仿宋_GB2312" w:hAnsi="宋体" w:eastAsia="仿宋_GB2312"/>
          <w:b w:val="0"/>
          <w:sz w:val="36"/>
        </w:rPr>
        <w:t>、项目实施进度计划</w:t>
      </w:r>
    </w:p>
    <w:p>
      <w:pPr>
        <w:numPr>
          <w:ilvl w:val="0"/>
          <w:numId w:val="3"/>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numPr>
          <w:ilvl w:val="0"/>
          <w:numId w:val="3"/>
        </w:numPr>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u w:val="single"/>
        </w:rPr>
        <w:t xml:space="preserve">                 </w:t>
      </w:r>
    </w:p>
    <w:p>
      <w:pPr>
        <w:numPr>
          <w:ilvl w:val="0"/>
          <w:numId w:val="3"/>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spacing w:line="460" w:lineRule="exact"/>
        <w:ind w:left="420"/>
        <w:rPr>
          <w:rFonts w:ascii="仿宋_GB2312" w:eastAsia="仿宋_GB2312"/>
          <w:b/>
          <w:color w:val="auto"/>
          <w:sz w:val="28"/>
          <w:szCs w:val="28"/>
          <w:u w:val="single"/>
        </w:rPr>
      </w:pPr>
    </w:p>
    <w:p>
      <w:pPr>
        <w:adjustRightInd w:val="0"/>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或根据项目具体情况签订相关附件：</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w:t>
      </w:r>
      <w:r>
        <w:rPr>
          <w:rFonts w:hint="eastAsia" w:ascii="仿宋_GB2312" w:eastAsia="仿宋_GB2312"/>
          <w:bCs/>
          <w:color w:val="auto"/>
          <w:sz w:val="28"/>
          <w:szCs w:val="28"/>
        </w:rPr>
        <w:t>技术要求</w:t>
      </w:r>
      <w:r>
        <w:rPr>
          <w:rFonts w:hint="eastAsia" w:ascii="仿宋_GB2312" w:eastAsia="仿宋_GB2312"/>
          <w:bCs/>
          <w:color w:val="auto"/>
          <w:sz w:val="28"/>
          <w:szCs w:val="28"/>
          <w:lang w:val="zh-CN"/>
        </w:rPr>
        <w:t>》。</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按合同附件-《质量验收标准》。</w:t>
      </w:r>
    </w:p>
    <w:p>
      <w:pPr>
        <w:spacing w:line="460" w:lineRule="exact"/>
        <w:ind w:right="-710" w:rightChars="-338"/>
        <w:rPr>
          <w:rFonts w:hint="eastAsia" w:ascii="仿宋_GB2312" w:eastAsia="仿宋_GB2312"/>
          <w:color w:val="auto"/>
          <w:sz w:val="28"/>
          <w:szCs w:val="28"/>
        </w:rPr>
      </w:pP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履行期限、地点及运输方式及验收条款</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1、履行期限：</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日前，完成交货</w:t>
      </w:r>
      <w:r>
        <w:rPr>
          <w:rFonts w:hint="eastAsia" w:ascii="仿宋_GB2312" w:eastAsia="仿宋_GB2312"/>
          <w:b/>
          <w:color w:val="auto"/>
          <w:sz w:val="32"/>
          <w:szCs w:val="28"/>
        </w:rPr>
        <w:t>□</w:t>
      </w:r>
      <w:r>
        <w:rPr>
          <w:rFonts w:hint="eastAsia" w:ascii="仿宋_GB2312" w:eastAsia="仿宋_GB2312"/>
          <w:color w:val="auto"/>
          <w:sz w:val="28"/>
          <w:szCs w:val="28"/>
        </w:rPr>
        <w:t>；本合同签订之日起至</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w:t>
      </w:r>
      <w:r>
        <w:rPr>
          <w:rFonts w:ascii="仿宋_GB2312" w:eastAsia="仿宋_GB2312"/>
          <w:color w:val="auto"/>
          <w:sz w:val="28"/>
          <w:szCs w:val="28"/>
        </w:rPr>
        <w:t>全部施工工作</w:t>
      </w:r>
      <w:r>
        <w:rPr>
          <w:rFonts w:hint="eastAsia" w:ascii="仿宋_GB2312" w:eastAsia="仿宋_GB2312"/>
          <w:b/>
          <w:color w:val="auto"/>
          <w:sz w:val="32"/>
          <w:szCs w:val="28"/>
        </w:rPr>
        <w:t>□</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2、交货□、合同履行地点：甲方厂区内（地址：</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b/>
          <w:color w:val="auto"/>
          <w:sz w:val="32"/>
          <w:szCs w:val="28"/>
        </w:rPr>
      </w:pPr>
      <w:r>
        <w:rPr>
          <w:rFonts w:hint="eastAsia" w:ascii="仿宋_GB2312" w:eastAsia="仿宋_GB2312"/>
          <w:color w:val="auto"/>
          <w:sz w:val="28"/>
          <w:szCs w:val="28"/>
        </w:rPr>
        <w:t>3、运输方式：如由乙方提供本项目所需材料，应由乙方负责运输，运输采用</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方式，运费和包装费由乙方承担。</w:t>
      </w:r>
    </w:p>
    <w:p>
      <w:pPr>
        <w:spacing w:line="460" w:lineRule="exact"/>
        <w:ind w:firstLine="560" w:firstLineChars="200"/>
        <w:rPr>
          <w:rFonts w:hint="eastAsia" w:ascii="仿宋_GB2312" w:eastAsia="仿宋_GB2312" w:cs="宋体"/>
          <w:bCs/>
          <w:color w:val="auto"/>
          <w:sz w:val="28"/>
          <w:szCs w:val="28"/>
        </w:rPr>
      </w:pPr>
      <w:r>
        <w:rPr>
          <w:rFonts w:hint="eastAsia" w:ascii="仿宋_GB2312" w:eastAsia="仿宋_GB2312"/>
          <w:color w:val="auto"/>
          <w:sz w:val="28"/>
          <w:szCs w:val="28"/>
        </w:rPr>
        <w:t>4、甲乙双方应派人参加验收，乙方按期完成交货/</w:t>
      </w:r>
      <w:r>
        <w:rPr>
          <w:rFonts w:ascii="仿宋_GB2312" w:eastAsia="仿宋_GB2312"/>
          <w:color w:val="auto"/>
          <w:sz w:val="28"/>
          <w:szCs w:val="28"/>
        </w:rPr>
        <w:t>施工</w:t>
      </w:r>
      <w:r>
        <w:rPr>
          <w:rFonts w:hint="eastAsia" w:ascii="仿宋_GB2312" w:eastAsia="仿宋_GB2312"/>
          <w:color w:val="auto"/>
          <w:sz w:val="28"/>
          <w:szCs w:val="28"/>
        </w:rPr>
        <w:t>后，甲方在【】日内对外观、数量进行验收并提出异议。</w:t>
      </w:r>
      <w:r>
        <w:rPr>
          <w:rFonts w:hint="eastAsia" w:ascii="仿宋_GB2312" w:eastAsia="仿宋_GB2312" w:cs="宋体"/>
          <w:bCs/>
          <w:color w:val="auto"/>
          <w:sz w:val="28"/>
          <w:szCs w:val="28"/>
        </w:rPr>
        <w:t>质量问题，甲方应在发现后的【】个工作日内提出，乙方须在接到甲方通知后【】日内，对材料/</w:t>
      </w:r>
      <w:r>
        <w:rPr>
          <w:rFonts w:ascii="仿宋_GB2312" w:eastAsia="仿宋_GB2312" w:cs="宋体"/>
          <w:bCs/>
          <w:color w:val="auto"/>
          <w:sz w:val="28"/>
          <w:szCs w:val="28"/>
        </w:rPr>
        <w:t>项目</w:t>
      </w:r>
      <w:r>
        <w:rPr>
          <w:rFonts w:hint="eastAsia" w:ascii="仿宋_GB2312" w:eastAsia="仿宋_GB2312" w:cs="宋体"/>
          <w:bCs/>
          <w:color w:val="auto"/>
          <w:sz w:val="28"/>
          <w:szCs w:val="28"/>
        </w:rPr>
        <w:t>进行调换/返工，由此产生的费用由乙方承担。</w:t>
      </w:r>
    </w:p>
    <w:p>
      <w:pPr>
        <w:numPr>
          <w:ilvl w:val="0"/>
          <w:numId w:val="1"/>
        </w:numPr>
        <w:tabs>
          <w:tab w:val="left" w:pos="900"/>
          <w:tab w:val="left" w:pos="1004"/>
        </w:tabs>
        <w:spacing w:line="460" w:lineRule="exact"/>
        <w:rPr>
          <w:rFonts w:hint="eastAsia" w:ascii="仿宋_GB2312" w:eastAsia="仿宋_GB2312"/>
          <w:b/>
          <w:bCs/>
          <w:color w:val="auto"/>
          <w:sz w:val="28"/>
          <w:szCs w:val="28"/>
        </w:rPr>
      </w:pPr>
      <w:r>
        <w:rPr>
          <w:rFonts w:hint="eastAsia" w:ascii="仿宋_GB2312" w:eastAsia="仿宋_GB2312"/>
          <w:b/>
          <w:bCs/>
          <w:color w:val="auto"/>
          <w:sz w:val="28"/>
          <w:szCs w:val="28"/>
          <w:lang w:val="zh-CN"/>
        </w:rPr>
        <w:t>技术</w:t>
      </w:r>
      <w:r>
        <w:rPr>
          <w:rFonts w:hint="eastAsia" w:ascii="仿宋_GB2312" w:eastAsia="仿宋_GB2312"/>
          <w:b/>
          <w:color w:val="auto"/>
          <w:sz w:val="28"/>
          <w:szCs w:val="28"/>
          <w:lang w:val="zh-CN"/>
        </w:rPr>
        <w:t>资料</w:t>
      </w:r>
      <w:r>
        <w:rPr>
          <w:rFonts w:hint="eastAsia" w:ascii="仿宋_GB2312" w:eastAsia="仿宋_GB2312"/>
          <w:b/>
          <w:bCs/>
          <w:color w:val="auto"/>
          <w:sz w:val="28"/>
          <w:szCs w:val="28"/>
          <w:lang w:val="zh-CN"/>
        </w:rPr>
        <w:t>、图纸提供方式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3、如由乙方提供本项目所需所有材料，材质、尺寸均应符合图纸设计要求。</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甲方权利、义务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1、负责提供所购材料的设计图纸等技术资料及厂家技术要求。</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3、协助乙方做好到厂材料的管理工作。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4、甲方提供施工所需用电及</w:t>
      </w:r>
      <w:r>
        <w:rPr>
          <w:rFonts w:hint="eastAsia" w:ascii="仿宋_GB2312" w:eastAsia="仿宋_GB2312"/>
          <w:color w:val="auto"/>
          <w:sz w:val="28"/>
          <w:szCs w:val="28"/>
          <w:lang w:eastAsia="zh-CN"/>
        </w:rPr>
        <w:t>用水</w:t>
      </w:r>
      <w:r>
        <w:rPr>
          <w:rFonts w:hint="eastAsia" w:ascii="仿宋_GB2312" w:eastAsia="仿宋_GB2312"/>
          <w:color w:val="auto"/>
          <w:sz w:val="28"/>
          <w:szCs w:val="28"/>
        </w:rPr>
        <w:t>便利；产生的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水、电</w:t>
      </w:r>
      <w:r>
        <w:rPr>
          <w:rFonts w:ascii="仿宋_GB2312" w:eastAsia="仿宋_GB2312"/>
          <w:color w:val="auto"/>
          <w:sz w:val="28"/>
          <w:szCs w:val="28"/>
          <w:u w:val="single"/>
        </w:rPr>
        <w:t xml:space="preserve">      </w:t>
      </w:r>
      <w:r>
        <w:rPr>
          <w:rFonts w:hint="eastAsia" w:ascii="仿宋_GB2312" w:eastAsia="仿宋_GB2312"/>
          <w:color w:val="auto"/>
          <w:sz w:val="28"/>
          <w:szCs w:val="28"/>
        </w:rPr>
        <w:t>费用由甲方负担，产生的</w:t>
      </w:r>
      <w:r>
        <w:rPr>
          <w:rFonts w:hint="eastAsia" w:ascii="仿宋_GB2312" w:eastAsia="仿宋_GB2312"/>
          <w:color w:val="auto"/>
          <w:sz w:val="28"/>
          <w:szCs w:val="28"/>
          <w:u w:val="single"/>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其他</w:t>
      </w:r>
      <w:r>
        <w:rPr>
          <w:rFonts w:ascii="仿宋_GB2312" w:eastAsia="仿宋_GB2312"/>
          <w:color w:val="auto"/>
          <w:sz w:val="28"/>
          <w:szCs w:val="28"/>
          <w:u w:val="single"/>
        </w:rPr>
        <w:t xml:space="preserve">    </w:t>
      </w:r>
      <w:r>
        <w:rPr>
          <w:rFonts w:ascii="仿宋_GB2312" w:eastAsia="仿宋_GB2312"/>
          <w:color w:val="auto"/>
          <w:sz w:val="28"/>
          <w:szCs w:val="28"/>
        </w:rPr>
        <w:t>费用由乙方负担</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6、甲方应指定专人负责该项目的协调工作。</w:t>
      </w:r>
    </w:p>
    <w:p>
      <w:pPr>
        <w:spacing w:line="46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7</w:t>
      </w:r>
      <w:r>
        <w:rPr>
          <w:rFonts w:hint="eastAsia" w:ascii="仿宋_GB2312" w:eastAsia="仿宋_GB2312"/>
          <w:color w:val="auto"/>
          <w:sz w:val="28"/>
          <w:szCs w:val="28"/>
        </w:rPr>
        <w:t>、甲方在合同有效期内，若发现乙方有违反国家的有关法律、法规的情况，甲方有权单方终止合同，并通知乙方。</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乙方权利、义务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1、严格遵守国家法律、法规及相关条例。</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5、服从甲方管理人员的组织、协调，按甲方要求组织施工。</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9、乙方有合同有效期内，若发现甲方有违反国家有关法律、法规的情形，乙方有权单方终止合同，并通知甲方。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质保方式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乙方提供的项目服务内容完毕投入使用后，质保期限为</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壹</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年</w:t>
      </w:r>
      <w:r>
        <w:rPr>
          <w:rFonts w:hint="eastAsia" w:ascii="仿宋_GB2312" w:eastAsia="仿宋_GB2312"/>
          <w:color w:val="auto"/>
          <w:sz w:val="28"/>
          <w:szCs w:val="28"/>
        </w:rPr>
        <w:t>，即</w:t>
      </w:r>
      <w:r>
        <w:rPr>
          <w:rFonts w:hint="eastAsia" w:ascii="仿宋_GB2312" w:eastAsia="仿宋_GB2312"/>
          <w:color w:val="auto"/>
          <w:sz w:val="28"/>
          <w:szCs w:val="28"/>
          <w:u w:val="single"/>
        </w:rPr>
        <w:t>20</w:t>
      </w:r>
      <w:r>
        <w:rPr>
          <w:rFonts w:hint="eastAsia" w:ascii="仿宋_GB2312" w:eastAsia="仿宋_GB2312"/>
          <w:color w:val="auto"/>
          <w:sz w:val="28"/>
          <w:szCs w:val="28"/>
          <w:u w:val="single"/>
          <w:lang w:val="en-US" w:eastAsia="zh-CN"/>
        </w:rPr>
        <w:t>24年11月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1</w:t>
      </w:r>
      <w:r>
        <w:rPr>
          <w:rFonts w:hint="eastAsia" w:ascii="仿宋_GB2312" w:eastAsia="仿宋_GB2312" w:cs="新宋体"/>
          <w:color w:val="auto"/>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hint="eastAsia" w:ascii="仿宋_GB2312" w:eastAsia="仿宋_GB2312"/>
          <w:color w:val="auto"/>
          <w:kern w:val="0"/>
          <w:sz w:val="28"/>
          <w:szCs w:val="28"/>
        </w:rPr>
      </w:pPr>
      <w:r>
        <w:rPr>
          <w:rFonts w:hint="eastAsia" w:ascii="仿宋_GB2312" w:eastAsia="仿宋_GB2312"/>
          <w:color w:val="auto"/>
          <w:kern w:val="0"/>
          <w:sz w:val="28"/>
          <w:szCs w:val="28"/>
        </w:rPr>
        <w:t>2、乙方履行本合同的各项约定，对工程进度、工程质量进行监督，检查隐蔽工程，办理中间交工工程验收手续及其他事宜。</w:t>
      </w:r>
    </w:p>
    <w:p>
      <w:pPr>
        <w:numPr>
          <w:ilvl w:val="0"/>
          <w:numId w:val="1"/>
        </w:numPr>
        <w:tabs>
          <w:tab w:val="left" w:pos="900"/>
          <w:tab w:val="left" w:pos="1004"/>
        </w:tabs>
        <w:spacing w:line="460" w:lineRule="exact"/>
        <w:ind w:firstLine="562" w:firstLineChars="200"/>
        <w:jc w:val="left"/>
        <w:rPr>
          <w:rFonts w:hint="eastAsia" w:ascii="仿宋_GB2312" w:eastAsia="仿宋_GB2312" w:cs="新宋体"/>
          <w:b/>
          <w:color w:val="auto"/>
          <w:kern w:val="0"/>
          <w:sz w:val="28"/>
          <w:szCs w:val="28"/>
        </w:rPr>
      </w:pPr>
      <w:r>
        <w:rPr>
          <w:rFonts w:hint="eastAsia" w:ascii="仿宋_GB2312" w:eastAsia="仿宋_GB2312"/>
          <w:b/>
          <w:color w:val="auto"/>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2</w:t>
      </w:r>
      <w:r>
        <w:rPr>
          <w:rFonts w:hint="eastAsia" w:ascii="仿宋_GB2312" w:eastAsia="仿宋_GB2312" w:cs="新宋体"/>
          <w:color w:val="auto"/>
          <w:kern w:val="0"/>
          <w:sz w:val="28"/>
          <w:szCs w:val="28"/>
        </w:rPr>
        <w:t>、加强对施工噪声的控制，防止噪声污染。</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违约责任</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auto"/>
          <w:sz w:val="28"/>
          <w:szCs w:val="28"/>
        </w:rPr>
        <w:t>施工</w:t>
      </w:r>
      <w:r>
        <w:rPr>
          <w:rFonts w:hint="eastAsia" w:ascii="仿宋_GB2312" w:eastAsia="仿宋_GB2312"/>
          <w:color w:val="auto"/>
          <w:sz w:val="28"/>
          <w:szCs w:val="28"/>
        </w:rPr>
        <w:t>，甲方有权单方解除合同且追究乙方的违约责任。</w:t>
      </w:r>
      <w:r>
        <w:rPr>
          <w:rFonts w:ascii="仿宋_GB2312" w:eastAsia="仿宋_GB2312"/>
          <w:color w:val="auto"/>
          <w:sz w:val="28"/>
          <w:szCs w:val="28"/>
        </w:rPr>
        <w:t> </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2、乙方交付的货物/完成的</w:t>
      </w:r>
      <w:r>
        <w:rPr>
          <w:rFonts w:ascii="仿宋_GB2312" w:eastAsia="仿宋_GB2312"/>
          <w:color w:val="auto"/>
          <w:sz w:val="28"/>
          <w:szCs w:val="28"/>
        </w:rPr>
        <w:t>施工</w:t>
      </w:r>
      <w:r>
        <w:rPr>
          <w:rFonts w:hint="eastAsia" w:ascii="仿宋_GB2312" w:eastAsia="仿宋_GB2312"/>
          <w:color w:val="auto"/>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auto"/>
          <w:sz w:val="28"/>
          <w:szCs w:val="28"/>
        </w:rPr>
        <w:t>因质量问题影响</w:t>
      </w:r>
      <w:r>
        <w:rPr>
          <w:rFonts w:hint="eastAsia" w:ascii="仿宋_GB2312" w:eastAsia="仿宋_GB2312"/>
          <w:color w:val="auto"/>
          <w:sz w:val="28"/>
          <w:szCs w:val="28"/>
        </w:rPr>
        <w:t>甲方正常</w:t>
      </w:r>
      <w:r>
        <w:rPr>
          <w:rFonts w:hint="eastAsia" w:ascii="仿宋_GB2312" w:eastAsia="仿宋_GB2312"/>
          <w:bCs/>
          <w:color w:val="auto"/>
          <w:sz w:val="28"/>
          <w:szCs w:val="28"/>
        </w:rPr>
        <w:t>生产的</w:t>
      </w:r>
      <w:r>
        <w:rPr>
          <w:rFonts w:hint="eastAsia" w:ascii="仿宋_GB2312" w:eastAsia="仿宋_GB2312"/>
          <w:color w:val="auto"/>
          <w:sz w:val="28"/>
          <w:szCs w:val="28"/>
        </w:rPr>
        <w:t>，甲方有权单方解除本合同或中止本合同并扣除全部质保金，解除本合同并不妨碍甲方主张违约责任。</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合同变更</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未尽事宜，双方协商解决，合同的变更及修改须经双方同意，以书面形式变更。</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不可抗力：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合同争议的解决方式</w:t>
      </w:r>
    </w:p>
    <w:p>
      <w:pPr>
        <w:pStyle w:val="4"/>
        <w:spacing w:line="460" w:lineRule="exact"/>
        <w:ind w:left="94" w:leftChars="45" w:firstLine="560" w:firstLineChars="200"/>
        <w:rPr>
          <w:rFonts w:hint="eastAsia" w:ascii="仿宋_GB2312" w:eastAsia="仿宋_GB2312"/>
          <w:color w:val="auto"/>
          <w:szCs w:val="28"/>
        </w:rPr>
      </w:pPr>
      <w:r>
        <w:rPr>
          <w:rFonts w:hint="eastAsia" w:ascii="仿宋_GB2312" w:eastAsia="仿宋_GB2312"/>
          <w:color w:val="auto"/>
          <w:szCs w:val="28"/>
        </w:rPr>
        <w:t>双方如发生争议，应协商解决，如协商不成，任何一方应向甲方所在地人民法院提出诉讼。律师代理费等相关费用由责任方承担。</w:t>
      </w:r>
    </w:p>
    <w:p>
      <w:pPr>
        <w:numPr>
          <w:ilvl w:val="0"/>
          <w:numId w:val="1"/>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其他</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1、本协议双方签字盖章正式生效。</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3、合同一式</w:t>
      </w:r>
      <w:r>
        <w:rPr>
          <w:rFonts w:hint="eastAsia" w:ascii="仿宋_GB2312" w:eastAsia="仿宋_GB2312"/>
          <w:color w:val="auto"/>
          <w:sz w:val="28"/>
          <w:szCs w:val="28"/>
        </w:rPr>
        <w:t>【】</w:t>
      </w:r>
      <w:r>
        <w:rPr>
          <w:rFonts w:hint="eastAsia" w:ascii="仿宋_GB2312" w:eastAsia="仿宋_GB2312"/>
          <w:bCs/>
          <w:color w:val="auto"/>
          <w:sz w:val="28"/>
          <w:szCs w:val="28"/>
        </w:rPr>
        <w:t>份，甲方执</w:t>
      </w:r>
      <w:r>
        <w:rPr>
          <w:rFonts w:hint="eastAsia" w:ascii="仿宋_GB2312" w:eastAsia="仿宋_GB2312"/>
          <w:color w:val="auto"/>
          <w:sz w:val="28"/>
          <w:szCs w:val="28"/>
        </w:rPr>
        <w:t>【】</w:t>
      </w:r>
      <w:r>
        <w:rPr>
          <w:rFonts w:hint="eastAsia" w:ascii="仿宋_GB2312" w:eastAsia="仿宋_GB2312"/>
          <w:bCs/>
          <w:color w:val="auto"/>
          <w:sz w:val="28"/>
          <w:szCs w:val="28"/>
        </w:rPr>
        <w:t>份，乙方执</w:t>
      </w:r>
      <w:r>
        <w:rPr>
          <w:rFonts w:hint="eastAsia" w:ascii="仿宋_GB2312" w:eastAsia="仿宋_GB2312"/>
          <w:color w:val="auto"/>
          <w:sz w:val="28"/>
          <w:szCs w:val="28"/>
        </w:rPr>
        <w:t>【】</w:t>
      </w:r>
      <w:r>
        <w:rPr>
          <w:rFonts w:hint="eastAsia" w:ascii="仿宋_GB2312" w:eastAsia="仿宋_GB2312"/>
          <w:bCs/>
          <w:color w:val="auto"/>
          <w:sz w:val="28"/>
          <w:szCs w:val="28"/>
        </w:rPr>
        <w:t>份，具有同等法律效力，经双方盖章后生效。未</w:t>
      </w:r>
      <w:r>
        <w:rPr>
          <w:rFonts w:hint="eastAsia" w:ascii="仿宋_GB2312" w:eastAsia="仿宋_GB2312"/>
          <w:color w:val="auto"/>
          <w:sz w:val="28"/>
          <w:szCs w:val="28"/>
        </w:rPr>
        <w:t>经甲方书面许可，乙方不得将本合</w:t>
      </w:r>
      <w:r>
        <w:rPr>
          <w:rFonts w:hint="eastAsia" w:ascii="仿宋_GB2312" w:eastAsia="仿宋_GB2312"/>
          <w:bCs/>
          <w:color w:val="auto"/>
          <w:sz w:val="28"/>
          <w:szCs w:val="28"/>
        </w:rPr>
        <w:t>同项下权利、义务转让第三方。</w:t>
      </w:r>
    </w:p>
    <w:p>
      <w:pPr>
        <w:spacing w:line="460" w:lineRule="exact"/>
        <w:ind w:firstLine="560" w:firstLineChars="200"/>
        <w:rPr>
          <w:rFonts w:ascii="仿宋_GB2312" w:eastAsia="仿宋_GB2312"/>
          <w:bCs/>
          <w:color w:val="auto"/>
          <w:sz w:val="28"/>
          <w:szCs w:val="28"/>
        </w:rPr>
      </w:pPr>
      <w:r>
        <w:rPr>
          <w:rFonts w:hint="eastAsia" w:ascii="仿宋_GB2312" w:eastAsia="仿宋_GB2312"/>
          <w:bCs/>
          <w:color w:val="auto"/>
          <w:sz w:val="28"/>
          <w:szCs w:val="28"/>
        </w:rPr>
        <w:t>4、双方签订的附件《</w:t>
      </w:r>
      <w:r>
        <w:rPr>
          <w:rFonts w:ascii="仿宋_GB2312" w:eastAsia="仿宋_GB2312"/>
          <w:bCs/>
          <w:color w:val="auto"/>
          <w:sz w:val="28"/>
          <w:szCs w:val="28"/>
          <w:u w:val="single"/>
        </w:rPr>
        <w:t xml:space="preserve">     </w:t>
      </w:r>
      <w:r>
        <w:rPr>
          <w:rFonts w:hint="eastAsia" w:ascii="仿宋_GB2312" w:eastAsia="仿宋_GB2312"/>
          <w:bCs/>
          <w:color w:val="auto"/>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bCs/>
          <w:color w:val="auto"/>
          <w:sz w:val="28"/>
          <w:szCs w:val="28"/>
        </w:rPr>
        <w:t>5、甲方确认其送达地址为：______________________________________，受送达人为：_________，联系方式为：</w:t>
      </w:r>
      <w:r>
        <w:rPr>
          <w:rFonts w:hint="eastAsia" w:ascii="仿宋_GB2312" w:eastAsia="仿宋_GB2312"/>
          <w:color w:val="auto"/>
          <w:sz w:val="28"/>
          <w:szCs w:val="28"/>
        </w:rPr>
        <w:t>__________________________。</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上述送达地址、受送达人、联系方式如有变化，请书面告知对方，否则，以本协议约定为准。</w:t>
      </w:r>
    </w:p>
    <w:p>
      <w:pPr>
        <w:spacing w:line="460" w:lineRule="exact"/>
        <w:ind w:firstLine="560" w:firstLineChars="200"/>
        <w:rPr>
          <w:rFonts w:hint="eastAsia" w:ascii="仿宋_GB2312" w:eastAsia="仿宋_GB2312"/>
          <w:color w:val="auto"/>
          <w:sz w:val="28"/>
          <w:szCs w:val="28"/>
        </w:rPr>
      </w:pPr>
    </w:p>
    <w:p>
      <w:pPr>
        <w:pStyle w:val="4"/>
        <w:spacing w:line="460" w:lineRule="exact"/>
        <w:ind w:left="480" w:leftChars="162" w:hanging="140" w:hangingChars="50"/>
        <w:rPr>
          <w:rFonts w:hint="eastAsia" w:ascii="仿宋_GB2312" w:eastAsia="仿宋_GB2312"/>
          <w:color w:val="auto"/>
          <w:szCs w:val="28"/>
        </w:rPr>
      </w:pPr>
      <w:r>
        <w:rPr>
          <w:rFonts w:hint="eastAsia" w:ascii="仿宋_GB2312" w:eastAsia="仿宋_GB2312"/>
          <w:color w:val="auto"/>
          <w:szCs w:val="28"/>
        </w:rPr>
        <w:t xml:space="preserve"> </w:t>
      </w: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6"/>
        <w:gridCol w:w="42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auto"/>
                <w:sz w:val="28"/>
                <w:szCs w:val="28"/>
              </w:rPr>
            </w:pPr>
            <w:r>
              <w:rPr>
                <w:rFonts w:hint="eastAsia" w:ascii="仿宋_GB2312" w:eastAsia="仿宋_GB2312"/>
                <w:color w:val="auto"/>
                <w:sz w:val="28"/>
                <w:szCs w:val="28"/>
              </w:rPr>
              <w:t xml:space="preserve">单位名称：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auto"/>
                <w:sz w:val="28"/>
                <w:szCs w:val="28"/>
              </w:rPr>
            </w:pPr>
            <w:r>
              <w:rPr>
                <w:rFonts w:hint="eastAsia" w:ascii="仿宋_GB2312" w:eastAsia="仿宋_GB2312"/>
                <w:color w:val="auto"/>
                <w:sz w:val="28"/>
                <w:szCs w:val="28"/>
              </w:rPr>
              <w:t>单位地址：</w:t>
            </w:r>
            <w:r>
              <w:rPr>
                <w:rFonts w:hint="eastAsia" w:ascii="仿宋_GB2312" w:eastAsia="仿宋_GB2312"/>
                <w:bCs/>
                <w:color w:val="auto"/>
                <w:sz w:val="28"/>
                <w:szCs w:val="28"/>
              </w:rPr>
              <w:t xml:space="preserve">       </w:t>
            </w:r>
          </w:p>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auto"/>
                <w:sz w:val="28"/>
                <w:szCs w:val="28"/>
              </w:rPr>
            </w:pPr>
            <w:r>
              <w:rPr>
                <w:rFonts w:hint="eastAsia" w:ascii="仿宋_GB2312" w:eastAsia="仿宋_GB2312"/>
                <w:color w:val="auto"/>
                <w:sz w:val="28"/>
                <w:szCs w:val="28"/>
              </w:rPr>
              <w:t xml:space="preserve">  开户银行： </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帐号：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邮编：</w:t>
            </w:r>
          </w:p>
        </w:tc>
      </w:tr>
    </w:tbl>
    <w:p>
      <w:pPr>
        <w:pStyle w:val="4"/>
        <w:spacing w:line="460" w:lineRule="exact"/>
        <w:ind w:left="1029" w:leftChars="190" w:hanging="630" w:hangingChars="225"/>
        <w:rPr>
          <w:rFonts w:hint="eastAsia" w:ascii="仿宋_GB2312" w:eastAsia="仿宋_GB2312"/>
          <w:color w:val="auto"/>
          <w:szCs w:val="28"/>
        </w:rPr>
      </w:pPr>
    </w:p>
    <w:p>
      <w:pPr>
        <w:spacing w:line="460" w:lineRule="exact"/>
        <w:rPr>
          <w:color w:val="auto"/>
        </w:rPr>
      </w:pPr>
    </w:p>
    <w:p>
      <w:pPr>
        <w:spacing w:line="460" w:lineRule="exact"/>
        <w:rPr>
          <w:rFonts w:asciiTheme="minorEastAsia" w:hAnsiTheme="minorEastAsia"/>
          <w:szCs w:val="21"/>
        </w:rPr>
      </w:pPr>
    </w:p>
    <w:p>
      <w:pPr>
        <w:spacing w:line="360" w:lineRule="auto"/>
        <w:jc w:val="center"/>
        <w:outlineLvl w:val="0"/>
        <w:rPr>
          <w:rFonts w:asciiTheme="minorEastAsia" w:hAnsiTheme="minorEastAsia"/>
          <w:b/>
          <w:bCs/>
          <w:szCs w:val="21"/>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bookmarkStart w:id="5" w:name="_GoBack"/>
      <w:bookmarkEnd w:id="5"/>
      <w:r>
        <w:rPr>
          <w:rFonts w:hint="eastAsia" w:ascii="华文仿宋" w:hAnsi="华文仿宋" w:eastAsia="华文仿宋" w:cs="宋体"/>
          <w:sz w:val="28"/>
          <w:szCs w:val="28"/>
        </w:rPr>
        <w:t>附件4：投标文件相应格式</w:t>
      </w:r>
    </w:p>
    <w:p>
      <w:pPr>
        <w:jc w:val="center"/>
        <w:rPr>
          <w:rFonts w:ascii="Times New Roman" w:hAnsi="Times New Roman" w:eastAsia="宋体" w:cs="Times New Roman"/>
          <w:sz w:val="44"/>
          <w:szCs w:val="44"/>
        </w:rPr>
      </w:pPr>
      <w:r>
        <w:rPr>
          <w:rFonts w:ascii="Times New Roman" w:hAnsi="Times New Roman" w:eastAsia="宋体" w:cs="Times New Roman"/>
          <w:sz w:val="44"/>
          <w:szCs w:val="44"/>
        </w:rPr>
        <w:t>谈  判  书</w:t>
      </w:r>
    </w:p>
    <w:p>
      <w:pPr>
        <w:spacing w:line="560" w:lineRule="exact"/>
        <w:rPr>
          <w:rFonts w:ascii="Times New Roman" w:hAnsi="Times New Roman" w:eastAsia="宋体" w:cs="Times New Roman"/>
          <w:sz w:val="24"/>
          <w:szCs w:val="24"/>
        </w:rPr>
      </w:pPr>
      <w:r>
        <w:rPr>
          <w:rFonts w:hint="eastAsia" w:ascii="Times New Roman" w:hAnsi="Times New Roman" w:eastAsia="宋体" w:cs="Times New Roman"/>
          <w:sz w:val="24"/>
          <w:szCs w:val="24"/>
          <w:u w:val="single"/>
          <w:lang w:val="en-US" w:eastAsia="zh-CN"/>
        </w:rPr>
        <w:t>******</w:t>
      </w:r>
      <w:r>
        <w:rPr>
          <w:rFonts w:hint="eastAsia" w:ascii="Times New Roman" w:hAnsi="Times New Roman" w:eastAsia="宋体" w:cs="Times New Roman"/>
          <w:sz w:val="24"/>
          <w:szCs w:val="24"/>
          <w:u w:val="single"/>
        </w:rPr>
        <w:t>糖业</w:t>
      </w:r>
      <w:r>
        <w:rPr>
          <w:rFonts w:ascii="Times New Roman" w:hAnsi="Times New Roman" w:eastAsia="宋体" w:cs="Times New Roman"/>
          <w:sz w:val="24"/>
          <w:szCs w:val="24"/>
          <w:u w:val="single"/>
        </w:rPr>
        <w:t>公司</w:t>
      </w:r>
      <w:r>
        <w:rPr>
          <w:rFonts w:ascii="Times New Roman" w:hAnsi="Times New Roman" w:eastAsia="宋体" w:cs="Times New Roman"/>
          <w:sz w:val="24"/>
          <w:szCs w:val="24"/>
        </w:rPr>
        <w:t>：</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依据贵方</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项目</w:t>
      </w:r>
      <w:r>
        <w:rPr>
          <w:rFonts w:ascii="Times New Roman" w:hAnsi="Times New Roman" w:eastAsia="宋体" w:cs="Times New Roman"/>
          <w:sz w:val="24"/>
          <w:szCs w:val="24"/>
        </w:rPr>
        <w:t>采购的谈判邀请，我方</w:t>
      </w:r>
      <w:r>
        <w:rPr>
          <w:rFonts w:ascii="Times New Roman" w:hAnsi="Times New Roman" w:eastAsia="宋体" w:cs="Times New Roman"/>
          <w:sz w:val="24"/>
          <w:szCs w:val="24"/>
          <w:u w:val="single"/>
        </w:rPr>
        <w:t>（姓名和职务）</w:t>
      </w:r>
      <w:r>
        <w:rPr>
          <w:rFonts w:ascii="Times New Roman" w:hAnsi="Times New Roman" w:eastAsia="宋体" w:cs="Times New Roman"/>
          <w:sz w:val="24"/>
          <w:szCs w:val="24"/>
        </w:rPr>
        <w:t>经正式授权并代表谈判供应商</w:t>
      </w:r>
      <w:r>
        <w:rPr>
          <w:rFonts w:ascii="Times New Roman" w:hAnsi="Times New Roman" w:eastAsia="宋体" w:cs="Times New Roman"/>
          <w:sz w:val="24"/>
          <w:szCs w:val="24"/>
          <w:u w:val="single"/>
        </w:rPr>
        <w:t>（谈判供应商名称、地址）</w:t>
      </w:r>
      <w:r>
        <w:rPr>
          <w:rFonts w:ascii="Times New Roman" w:hAnsi="Times New Roman" w:eastAsia="宋体" w:cs="Times New Roman"/>
          <w:sz w:val="24"/>
          <w:szCs w:val="24"/>
        </w:rPr>
        <w:t>提交下述竞争性谈判响应文件</w:t>
      </w:r>
      <w:r>
        <w:rPr>
          <w:rFonts w:hint="eastAsia" w:ascii="Times New Roman" w:hAnsi="Times New Roman" w:eastAsia="宋体" w:cs="Times New Roman"/>
          <w:sz w:val="24"/>
          <w:szCs w:val="24"/>
        </w:rPr>
        <w:t>。</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报价表；</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技术规格响应、偏离情况说明表；</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按竞争性谈判文件谈判须知和技术规格要求提供的有关文件；</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资格证明文件；</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在此，授权代表宣布同意如下：</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将按竞争性谈判文件的约定履行合同责任和义务；</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已详细审查全部竞争性谈判文件；我们完全理解并同意放弃对这方面有不明及误解的权力；</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同意提供按照贵方可能要求的与本次项目谈判有关的一切数据或资料；</w:t>
      </w:r>
    </w:p>
    <w:p>
      <w:pPr>
        <w:spacing w:line="56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谈判供应商或法定代表人授权代表签字：</w:t>
      </w:r>
      <w:r>
        <w:rPr>
          <w:rFonts w:ascii="Times New Roman" w:hAnsi="Times New Roman" w:eastAsia="宋体" w:cs="Times New Roman"/>
          <w:sz w:val="24"/>
          <w:szCs w:val="24"/>
          <w:u w:val="single"/>
        </w:rPr>
        <w:t xml:space="preserve">                       </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谈判供应商名称（签章）：</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开户银行：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560" w:lineRule="exact"/>
        <w:rPr>
          <w:rFonts w:hint="eastAsia" w:ascii="宋体" w:hAnsi="宋体" w:eastAsia="宋体" w:cs="宋体"/>
          <w:sz w:val="24"/>
          <w:szCs w:val="24"/>
        </w:rPr>
      </w:pPr>
      <w:r>
        <w:rPr>
          <w:rFonts w:ascii="Times New Roman" w:hAnsi="Times New Roman" w:eastAsia="宋体" w:cs="Times New Roman"/>
          <w:sz w:val="24"/>
          <w:szCs w:val="24"/>
        </w:rPr>
        <w:t>帐号/行号：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012"/>
    <w:multiLevelType w:val="singleLevel"/>
    <w:tmpl w:val="C2FF3012"/>
    <w:lvl w:ilvl="0" w:tentative="0">
      <w:start w:val="1"/>
      <w:numFmt w:val="decimal"/>
      <w:suff w:val="nothing"/>
      <w:lvlText w:val="%1．"/>
      <w:lvlJc w:val="left"/>
      <w:pPr>
        <w:ind w:left="-400" w:firstLine="400"/>
      </w:pPr>
      <w:rPr>
        <w:rFonts w:hint="default"/>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MTdhMmM0YmJhNTc5MGZhNzNlZmQyODQwN2U2N2QifQ=="/>
  </w:docVars>
  <w:rsids>
    <w:rsidRoot w:val="003A308F"/>
    <w:rsid w:val="0002010D"/>
    <w:rsid w:val="00027E65"/>
    <w:rsid w:val="00030AA6"/>
    <w:rsid w:val="000845B6"/>
    <w:rsid w:val="00086847"/>
    <w:rsid w:val="00092D68"/>
    <w:rsid w:val="000A06A0"/>
    <w:rsid w:val="001253D7"/>
    <w:rsid w:val="00127673"/>
    <w:rsid w:val="001764FB"/>
    <w:rsid w:val="00180E74"/>
    <w:rsid w:val="001818C9"/>
    <w:rsid w:val="001C43CC"/>
    <w:rsid w:val="001D0BE9"/>
    <w:rsid w:val="001F1023"/>
    <w:rsid w:val="00207FF7"/>
    <w:rsid w:val="00237540"/>
    <w:rsid w:val="00276292"/>
    <w:rsid w:val="002A050F"/>
    <w:rsid w:val="002A74E5"/>
    <w:rsid w:val="0030255F"/>
    <w:rsid w:val="003221A8"/>
    <w:rsid w:val="003A308F"/>
    <w:rsid w:val="003D597A"/>
    <w:rsid w:val="003E1C27"/>
    <w:rsid w:val="00485E1A"/>
    <w:rsid w:val="004F7A2B"/>
    <w:rsid w:val="005124CD"/>
    <w:rsid w:val="0052728A"/>
    <w:rsid w:val="00535258"/>
    <w:rsid w:val="005924C0"/>
    <w:rsid w:val="005E6040"/>
    <w:rsid w:val="00622F06"/>
    <w:rsid w:val="00651485"/>
    <w:rsid w:val="0066025A"/>
    <w:rsid w:val="00667A5A"/>
    <w:rsid w:val="006907E5"/>
    <w:rsid w:val="006D2CBF"/>
    <w:rsid w:val="006D3B50"/>
    <w:rsid w:val="006E6A59"/>
    <w:rsid w:val="006F1094"/>
    <w:rsid w:val="007A1A59"/>
    <w:rsid w:val="007B67FB"/>
    <w:rsid w:val="007E7489"/>
    <w:rsid w:val="007F1F73"/>
    <w:rsid w:val="00815004"/>
    <w:rsid w:val="00836D1C"/>
    <w:rsid w:val="00862DEB"/>
    <w:rsid w:val="00890FCA"/>
    <w:rsid w:val="008941FC"/>
    <w:rsid w:val="008D2EDE"/>
    <w:rsid w:val="009105C9"/>
    <w:rsid w:val="009136F4"/>
    <w:rsid w:val="00963AEC"/>
    <w:rsid w:val="00974B3E"/>
    <w:rsid w:val="009942D4"/>
    <w:rsid w:val="009A6EE9"/>
    <w:rsid w:val="009B2288"/>
    <w:rsid w:val="009B32DA"/>
    <w:rsid w:val="00A45E41"/>
    <w:rsid w:val="00A54B08"/>
    <w:rsid w:val="00A55E0D"/>
    <w:rsid w:val="00AA3292"/>
    <w:rsid w:val="00B15D1D"/>
    <w:rsid w:val="00B1708C"/>
    <w:rsid w:val="00B24958"/>
    <w:rsid w:val="00B300A4"/>
    <w:rsid w:val="00B604F3"/>
    <w:rsid w:val="00B7677E"/>
    <w:rsid w:val="00C17FF8"/>
    <w:rsid w:val="00C2797C"/>
    <w:rsid w:val="00C33983"/>
    <w:rsid w:val="00C46A2B"/>
    <w:rsid w:val="00C46C57"/>
    <w:rsid w:val="00C611CA"/>
    <w:rsid w:val="00C94C4B"/>
    <w:rsid w:val="00D2289D"/>
    <w:rsid w:val="00D377B3"/>
    <w:rsid w:val="00D40071"/>
    <w:rsid w:val="00E248DD"/>
    <w:rsid w:val="00EB377E"/>
    <w:rsid w:val="00ED52DE"/>
    <w:rsid w:val="00EF75E8"/>
    <w:rsid w:val="00F741E3"/>
    <w:rsid w:val="00FF1909"/>
    <w:rsid w:val="00FF667C"/>
    <w:rsid w:val="10CD01F2"/>
    <w:rsid w:val="13A74D4C"/>
    <w:rsid w:val="19DB0872"/>
    <w:rsid w:val="1B832CD9"/>
    <w:rsid w:val="1E9D0CD3"/>
    <w:rsid w:val="1F7C4E76"/>
    <w:rsid w:val="2126762C"/>
    <w:rsid w:val="22E1151C"/>
    <w:rsid w:val="27D7487E"/>
    <w:rsid w:val="34AF2B1A"/>
    <w:rsid w:val="37665612"/>
    <w:rsid w:val="3AFA64D8"/>
    <w:rsid w:val="3E6C520A"/>
    <w:rsid w:val="44B9774E"/>
    <w:rsid w:val="4C941623"/>
    <w:rsid w:val="4E2F3B96"/>
    <w:rsid w:val="5C563292"/>
    <w:rsid w:val="5F175311"/>
    <w:rsid w:val="609553E9"/>
    <w:rsid w:val="6A1B7CD9"/>
    <w:rsid w:val="6E371341"/>
    <w:rsid w:val="717A7B6D"/>
    <w:rsid w:val="77870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11">
    <w:name w:val="Hyperlink"/>
    <w:basedOn w:val="10"/>
    <w:semiHidden/>
    <w:unhideWhenUsed/>
    <w:qFormat/>
    <w:uiPriority w:val="99"/>
    <w:rPr>
      <w:color w:val="0000FF"/>
      <w:u w:val="single"/>
    </w:rPr>
  </w:style>
  <w:style w:type="character" w:customStyle="1" w:styleId="12">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0">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2">
    <w:name w:val="List Paragraph"/>
    <w:basedOn w:val="1"/>
    <w:link w:val="43"/>
    <w:qFormat/>
    <w:uiPriority w:val="0"/>
    <w:pPr>
      <w:ind w:firstLine="420" w:firstLineChars="200"/>
    </w:pPr>
    <w:rPr>
      <w:rFonts w:ascii="Calibri" w:hAnsi="Calibri" w:eastAsia="宋体" w:cs="Times New Roman"/>
      <w:szCs w:val="24"/>
    </w:rPr>
  </w:style>
  <w:style w:type="character" w:customStyle="1" w:styleId="43">
    <w:name w:val="列表段落 字符"/>
    <w:link w:val="4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004E-801E-4351-8FF4-0AF395369586}">
  <ds:schemaRefs/>
</ds:datastoreItem>
</file>

<file path=docProps/app.xml><?xml version="1.0" encoding="utf-8"?>
<Properties xmlns="http://schemas.openxmlformats.org/officeDocument/2006/extended-properties" xmlns:vt="http://schemas.openxmlformats.org/officeDocument/2006/docPropsVTypes">
  <Template>Normal</Template>
  <Pages>11</Pages>
  <Words>4492</Words>
  <Characters>4787</Characters>
  <Lines>45</Lines>
  <Paragraphs>12</Paragraphs>
  <TotalTime>1</TotalTime>
  <ScaleCrop>false</ScaleCrop>
  <LinksUpToDate>false</LinksUpToDate>
  <CharactersWithSpaces>5303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WPS_1601643684</cp:lastModifiedBy>
  <cp:lastPrinted>2021-05-30T23:08:00Z</cp:lastPrinted>
  <dcterms:modified xsi:type="dcterms:W3CDTF">2023-06-09T08:29:02Z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E0DBB46F4A4148D4A52ED6550F67C13B</vt:lpwstr>
  </property>
</Properties>
</file>