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1651"/>
        <w:tblW w:w="9781" w:type="dxa"/>
        <w:tblInd w:w="0" w:type="dxa"/>
        <w:tblLayout w:type="autofit"/>
        <w:tblCellMar>
          <w:top w:w="0" w:type="dxa"/>
          <w:left w:w="108" w:type="dxa"/>
          <w:bottom w:w="0" w:type="dxa"/>
          <w:right w:w="108" w:type="dxa"/>
        </w:tblCellMar>
      </w:tblPr>
      <w:tblGrid>
        <w:gridCol w:w="709"/>
        <w:gridCol w:w="2410"/>
        <w:gridCol w:w="5812"/>
        <w:gridCol w:w="850"/>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rPr>
              <w:t>2023年番茄</w:t>
            </w:r>
            <w:r>
              <w:rPr>
                <w:rFonts w:hint="eastAsia" w:ascii="宋体" w:hAnsi="宋体" w:eastAsia="宋体" w:cs="Tahoma"/>
                <w:b/>
                <w:bCs/>
                <w:color w:val="000000"/>
                <w:sz w:val="24"/>
                <w:szCs w:val="24"/>
                <w:lang w:val="en-US" w:eastAsia="zh-CN"/>
              </w:rPr>
              <w:t>粉自来水改造</w:t>
            </w:r>
            <w:r>
              <w:rPr>
                <w:rFonts w:hint="eastAsia" w:ascii="宋体" w:hAnsi="宋体" w:eastAsia="宋体" w:cs="Tahoma"/>
                <w:b/>
                <w:bCs/>
                <w:color w:val="000000"/>
                <w:sz w:val="24"/>
                <w:szCs w:val="24"/>
              </w:rPr>
              <w:t>项目询比价采购文件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812"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中粮屯河番茄有限公司</w:t>
            </w:r>
            <w:r>
              <w:rPr>
                <w:rFonts w:hint="eastAsia" w:ascii="宋体" w:hAnsi="宋体" w:eastAsia="宋体" w:cs="Tahoma"/>
                <w:color w:val="000000"/>
                <w:sz w:val="20"/>
                <w:szCs w:val="20"/>
                <w:lang w:val="en-US" w:eastAsia="zh-CN"/>
              </w:rPr>
              <w:t>昌吉番茄粉分公司</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系统中投标附件</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技术（验收）标准及质保</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符合国家或行业标准及甲方要求</w:t>
            </w:r>
            <w:r>
              <w:rPr>
                <w:rFonts w:hint="eastAsia" w:ascii="宋体" w:hAnsi="宋体" w:eastAsia="宋体" w:cs="Tahoma"/>
                <w:color w:val="FF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4</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rPr>
                <w:rFonts w:eastAsia="宋体" w:cs="Tahoma"/>
                <w:color w:val="000000"/>
                <w:sz w:val="20"/>
                <w:szCs w:val="20"/>
              </w:rPr>
            </w:pPr>
            <w:r>
              <w:rPr>
                <w:rFonts w:hint="eastAsia" w:ascii="宋体" w:hAnsi="宋体" w:eastAsia="宋体" w:cs="Tahoma"/>
                <w:color w:val="000000"/>
                <w:sz w:val="20"/>
                <w:szCs w:val="20"/>
              </w:rPr>
              <w:t>按甲方标准及要求完工验收合格，乙方出具全额增值税专用发票后付合同款的90%，余10%作为质保金，一年后无任何质量问题付清余款。开票期间如遇国家税率调整，以合同中不含税价格为基数乘以调整后税率为开票金额）。</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5</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交货期</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auto"/>
                <w:sz w:val="20"/>
                <w:szCs w:val="20"/>
              </w:rPr>
            </w:pPr>
            <w:r>
              <w:rPr>
                <w:rFonts w:eastAsia="宋体" w:cs="Tahoma"/>
                <w:color w:val="auto"/>
                <w:sz w:val="20"/>
                <w:szCs w:val="20"/>
              </w:rPr>
              <w:t>2023年</w:t>
            </w:r>
            <w:r>
              <w:rPr>
                <w:rFonts w:hint="eastAsia" w:eastAsia="宋体" w:cs="Tahoma"/>
                <w:color w:val="auto"/>
                <w:sz w:val="20"/>
                <w:szCs w:val="20"/>
                <w:lang w:val="en-US" w:eastAsia="zh-CN"/>
              </w:rPr>
              <w:t>7</w:t>
            </w:r>
            <w:r>
              <w:rPr>
                <w:rFonts w:eastAsia="宋体" w:cs="Tahoma"/>
                <w:color w:val="auto"/>
                <w:sz w:val="20"/>
                <w:szCs w:val="20"/>
              </w:rPr>
              <w:t>月</w:t>
            </w:r>
            <w:r>
              <w:rPr>
                <w:rFonts w:hint="eastAsia" w:eastAsia="宋体" w:cs="Tahoma"/>
                <w:color w:val="auto"/>
                <w:sz w:val="20"/>
                <w:szCs w:val="20"/>
                <w:lang w:val="en-US" w:eastAsia="zh-CN"/>
              </w:rPr>
              <w:t>1</w:t>
            </w:r>
            <w:r>
              <w:rPr>
                <w:rFonts w:eastAsia="宋体" w:cs="Tahoma"/>
                <w:color w:val="auto"/>
                <w:sz w:val="20"/>
                <w:szCs w:val="20"/>
              </w:rPr>
              <w:t>0日</w:t>
            </w:r>
            <w:r>
              <w:rPr>
                <w:rFonts w:hint="eastAsia" w:eastAsia="宋体" w:cs="Tahoma"/>
                <w:color w:val="auto"/>
                <w:sz w:val="20"/>
                <w:szCs w:val="20"/>
              </w:rPr>
              <w:t>前</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6</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eastAsia="宋体" w:cs="Tahoma"/>
                <w:color w:val="auto"/>
                <w:sz w:val="20"/>
                <w:szCs w:val="20"/>
                <w:lang w:val="en-US" w:eastAsia="zh-CN"/>
              </w:rPr>
            </w:pPr>
            <w:r>
              <w:rPr>
                <w:rFonts w:eastAsia="宋体" w:cs="Tahoma"/>
                <w:color w:val="auto"/>
                <w:sz w:val="20"/>
                <w:szCs w:val="20"/>
              </w:rPr>
              <w:t>2023年6月1</w:t>
            </w:r>
            <w:r>
              <w:rPr>
                <w:rFonts w:hint="eastAsia" w:eastAsia="宋体" w:cs="Tahoma"/>
                <w:color w:val="auto"/>
                <w:sz w:val="20"/>
                <w:szCs w:val="20"/>
                <w:lang w:val="en-US" w:eastAsia="zh-CN"/>
              </w:rPr>
              <w:t>9</w:t>
            </w:r>
            <w:r>
              <w:rPr>
                <w:rFonts w:eastAsia="宋体" w:cs="Tahoma"/>
                <w:color w:val="auto"/>
                <w:sz w:val="20"/>
                <w:szCs w:val="20"/>
              </w:rPr>
              <w:t>日</w:t>
            </w:r>
            <w:r>
              <w:rPr>
                <w:rFonts w:hint="eastAsia" w:eastAsia="宋体" w:cs="Tahoma"/>
                <w:color w:val="auto"/>
                <w:sz w:val="20"/>
                <w:szCs w:val="20"/>
                <w:lang w:val="en-US" w:eastAsia="zh-CN"/>
              </w:rPr>
              <w:t>10:30分</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7</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1、本次采购为EPS系统询比价采购，多轮报价；2、定标按不含税总报价最低确定供应商中标。</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1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8</w:t>
            </w:r>
          </w:p>
        </w:tc>
        <w:tc>
          <w:tcPr>
            <w:tcW w:w="241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812" w:type="dxa"/>
            <w:tcBorders>
              <w:top w:val="nil"/>
              <w:left w:val="nil"/>
              <w:bottom w:val="single" w:color="auto" w:sz="4" w:space="0"/>
              <w:right w:val="single" w:color="auto" w:sz="4" w:space="0"/>
            </w:tcBorders>
            <w:shd w:val="clear" w:color="auto" w:fill="auto"/>
            <w:vAlign w:val="center"/>
          </w:tcPr>
          <w:p>
            <w:pPr>
              <w:rPr>
                <w:rFonts w:ascii="宋体" w:hAnsi="宋体" w:eastAsia="宋体" w:cs="Tahoma"/>
                <w:color w:val="000000"/>
                <w:sz w:val="20"/>
                <w:szCs w:val="20"/>
              </w:rPr>
            </w:pPr>
            <w:r>
              <w:rPr>
                <w:rFonts w:hint="eastAsia" w:eastAsia="宋体" w:cs="Tahoma"/>
                <w:color w:val="000000"/>
                <w:sz w:val="18"/>
                <w:szCs w:val="18"/>
              </w:rPr>
              <w:t>1、</w:t>
            </w:r>
            <w:r>
              <w:rPr>
                <w:rFonts w:eastAsia="宋体" w:cs="Tahoma"/>
                <w:color w:val="000000"/>
                <w:sz w:val="18"/>
                <w:szCs w:val="18"/>
              </w:rPr>
              <w:t>具有独立法人资格的企业</w:t>
            </w:r>
            <w:r>
              <w:rPr>
                <w:rFonts w:hint="eastAsia" w:ascii="宋体" w:hAnsi="宋体" w:eastAsia="宋体" w:cs="Tahoma"/>
                <w:color w:val="000000"/>
                <w:sz w:val="20"/>
                <w:szCs w:val="20"/>
              </w:rPr>
              <w:t>；2、</w:t>
            </w:r>
            <w:r>
              <w:rPr>
                <w:rFonts w:hint="eastAsia" w:eastAsia="宋体" w:cs="Tahoma"/>
                <w:color w:val="000000"/>
                <w:sz w:val="18"/>
                <w:szCs w:val="18"/>
              </w:rPr>
              <w:t>营业执照中有市政公用工程或</w:t>
            </w:r>
            <w:r>
              <w:rPr>
                <w:rFonts w:eastAsia="宋体" w:cs="Tahoma"/>
                <w:color w:val="000000"/>
                <w:sz w:val="18"/>
                <w:szCs w:val="18"/>
              </w:rPr>
              <w:t>建设工程施工</w:t>
            </w:r>
            <w:r>
              <w:rPr>
                <w:rFonts w:hint="eastAsia" w:eastAsia="宋体" w:cs="Tahoma"/>
                <w:color w:val="000000"/>
                <w:sz w:val="18"/>
                <w:szCs w:val="18"/>
              </w:rPr>
              <w:t>、管道施工的相关资质；</w:t>
            </w:r>
          </w:p>
        </w:tc>
        <w:tc>
          <w:tcPr>
            <w:tcW w:w="8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9</w:t>
            </w:r>
          </w:p>
        </w:tc>
        <w:tc>
          <w:tcPr>
            <w:tcW w:w="2410"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812" w:type="dxa"/>
            <w:tcBorders>
              <w:top w:val="nil"/>
              <w:left w:val="nil"/>
              <w:bottom w:val="nil"/>
              <w:right w:val="single" w:color="auto" w:sz="4" w:space="0"/>
            </w:tcBorders>
            <w:shd w:val="clear" w:color="auto" w:fill="auto"/>
            <w:vAlign w:val="center"/>
          </w:tcPr>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反馈付款方式是否同意，如有</w:t>
            </w:r>
            <w:r>
              <w:rPr>
                <w:rFonts w:ascii="宋体" w:hAnsi="宋体" w:eastAsia="宋体" w:cs="Tahoma"/>
                <w:color w:val="000000"/>
                <w:sz w:val="20"/>
                <w:szCs w:val="20"/>
              </w:rPr>
              <w:t>异议请</w:t>
            </w:r>
            <w:r>
              <w:rPr>
                <w:rFonts w:hint="eastAsia" w:ascii="宋体" w:hAnsi="宋体" w:eastAsia="宋体" w:cs="Tahoma"/>
                <w:color w:val="000000"/>
                <w:sz w:val="20"/>
                <w:szCs w:val="20"/>
              </w:rPr>
              <w:t>打印盖章版PDF文件上传附件；2、此报价含材料、运费、租赁费、垃圾清运费、吊车费、税费、安全管理费用。</w:t>
            </w:r>
          </w:p>
        </w:tc>
        <w:tc>
          <w:tcPr>
            <w:tcW w:w="850"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94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hint="eastAsia" w:eastAsia="宋体" w:cs="Tahoma"/>
                <w:color w:val="000000"/>
                <w:sz w:val="20"/>
                <w:szCs w:val="20"/>
              </w:rPr>
              <w:t>10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81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在中粮糖业电子采购平台中完善资质的更新与</w:t>
            </w:r>
            <w:r>
              <w:rPr>
                <w:rFonts w:ascii="宋体" w:hAnsi="宋体" w:eastAsia="宋体" w:cs="Tahoma"/>
                <w:color w:val="000000"/>
                <w:sz w:val="20"/>
                <w:szCs w:val="20"/>
              </w:rPr>
              <w:t>中粮屯河番茄有限公司</w:t>
            </w:r>
            <w:r>
              <w:rPr>
                <w:rFonts w:hint="eastAsia" w:ascii="宋体" w:hAnsi="宋体" w:eastAsia="宋体" w:cs="Tahoma"/>
                <w:color w:val="000000"/>
                <w:sz w:val="20"/>
                <w:szCs w:val="20"/>
                <w:lang w:val="en-US" w:eastAsia="zh-CN"/>
              </w:rPr>
              <w:t>昌吉番茄粉分公司</w:t>
            </w:r>
            <w:r>
              <w:rPr>
                <w:rFonts w:hint="eastAsia" w:ascii="宋体" w:hAnsi="宋体" w:eastAsia="宋体" w:cs="Tahoma"/>
                <w:color w:val="000000"/>
                <w:sz w:val="20"/>
                <w:szCs w:val="20"/>
              </w:rPr>
              <w:t>相关的《法定代表人授权书》、《质量承诺书》、《廉洁承诺书》签字盖章上传扫描件。</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b/>
        </w:rPr>
      </w:pPr>
    </w:p>
    <w:p>
      <w:pPr>
        <w:spacing w:line="220" w:lineRule="atLeast"/>
        <w:rPr>
          <w:b/>
        </w:rPr>
      </w:pPr>
    </w:p>
    <w:p>
      <w:pPr>
        <w:spacing w:line="220" w:lineRule="atLeast"/>
        <w:rPr>
          <w:b/>
        </w:rPr>
      </w:pPr>
    </w:p>
    <w:p>
      <w:pPr>
        <w:spacing w:line="220" w:lineRule="atLeast"/>
        <w:rPr>
          <w:b/>
        </w:rPr>
      </w:pPr>
    </w:p>
    <w:p>
      <w:pPr>
        <w:spacing w:line="220" w:lineRule="atLeast"/>
        <w:rPr>
          <w:b/>
        </w:rPr>
      </w:pPr>
    </w:p>
    <w:p>
      <w:pPr>
        <w:spacing w:line="220" w:lineRule="atLeast"/>
        <w:rPr>
          <w:b/>
        </w:rPr>
      </w:pPr>
    </w:p>
    <w:p>
      <w:pPr>
        <w:spacing w:line="220" w:lineRule="atLeast"/>
        <w:rPr>
          <w:rFonts w:hint="eastAsia"/>
          <w:b/>
        </w:rPr>
      </w:pPr>
      <w:r>
        <w:rPr>
          <w:rFonts w:hint="eastAsia"/>
          <w:b/>
        </w:rPr>
        <w:t>附件1：</w:t>
      </w:r>
    </w:p>
    <w:tbl>
      <w:tblPr>
        <w:tblStyle w:val="6"/>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1471"/>
        <w:gridCol w:w="721"/>
        <w:gridCol w:w="655"/>
        <w:gridCol w:w="754"/>
        <w:gridCol w:w="705"/>
        <w:gridCol w:w="1290"/>
        <w:gridCol w:w="2610"/>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99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土方开挖、回填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深2米管沟　</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警示带铺设</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管沟回填1.6米高度处铺设</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细沙垫层</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m³</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垫层厚度10cm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细沙回填50cm</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m³</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细沙回填50cm</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单座砖砌闸阀井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尺寸（m)：（长2.5*宽2*深2）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砂砾石垫层、基础浇筑C30（厚30cm）、预制C30（厚30cm）方形井盖，井内带钢爬梯、防水砂浆抹面</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PEφ200*1.0MPa</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PE100高密度聚乙烯，额定压力1.0MPa</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PE200法兰+法兰盘</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套</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同上</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PEΦ200弯头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lang w:val="en-US" w:eastAsia="zh-CN"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同上</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DN200软密封闸阀</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lang w:val="en-US" w:eastAsia="zh-CN"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同上</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DN200管道伸缩器</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lang w:val="en-US" w:eastAsia="zh-CN"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同上</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DN200电动闸阀（水位控制）</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lang w:val="en-US" w:eastAsia="zh-CN" w:bidi="ar"/>
              </w:rPr>
              <w:t>套</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水池水位控制，根据设定水位控制进水池的电动阀门的开闭</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总金额</w:t>
            </w:r>
          </w:p>
        </w:tc>
        <w:tc>
          <w:tcPr>
            <w:tcW w:w="5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220" w:lineRule="atLeast"/>
        <w:rPr>
          <w:b/>
        </w:rPr>
      </w:pPr>
    </w:p>
    <w:p>
      <w:pPr>
        <w:spacing w:line="220" w:lineRule="atLeast"/>
        <w:rPr>
          <w:b/>
        </w:rPr>
      </w:pPr>
    </w:p>
    <w:p>
      <w:pPr>
        <w:spacing w:line="220" w:lineRule="atLeast"/>
        <w:rPr>
          <w:b/>
        </w:rPr>
      </w:pPr>
      <w:r>
        <w:rPr>
          <w:rFonts w:hint="eastAsia"/>
          <w:b/>
        </w:rPr>
        <w:t>附件2：技术标准</w:t>
      </w:r>
    </w:p>
    <w:p>
      <w:pPr>
        <w:spacing w:after="0" w:line="460" w:lineRule="exact"/>
      </w:pPr>
      <w:r>
        <w:rPr>
          <w:rFonts w:hint="eastAsia" w:ascii="微软雅黑" w:hAnsi="微软雅黑"/>
          <w:b/>
        </w:rPr>
        <w:t>PE给水管安装规范：</w:t>
      </w:r>
    </w:p>
    <w:p>
      <w:pPr>
        <w:spacing w:after="0" w:line="460" w:lineRule="exact"/>
      </w:pPr>
      <w:r>
        <w:rPr>
          <w:rFonts w:hint="eastAsia" w:ascii="微软雅黑" w:hAnsi="微软雅黑" w:cs="Times New Roman"/>
          <w:b/>
        </w:rPr>
        <w:t>一、管道敷设</w:t>
      </w:r>
    </w:p>
    <w:p>
      <w:pPr>
        <w:spacing w:after="0" w:line="460" w:lineRule="exact"/>
        <w:rPr>
          <w:rFonts w:ascii="微软雅黑" w:hAnsi="微软雅黑" w:cs="Times New Roman"/>
          <w:b/>
        </w:rPr>
      </w:pPr>
      <w:r>
        <w:rPr>
          <w:rFonts w:hint="eastAsia" w:ascii="微软雅黑" w:hAnsi="微软雅黑" w:cs="Times New Roman"/>
          <w:b/>
        </w:rPr>
        <w:t>1、管道埋地敷设前，应具备下列条件：</w:t>
      </w:r>
    </w:p>
    <w:p>
      <w:pPr>
        <w:spacing w:after="0" w:line="460" w:lineRule="exact"/>
        <w:rPr>
          <w:rFonts w:ascii="微软雅黑" w:hAnsi="微软雅黑" w:cs="Times New Roman"/>
          <w:b/>
        </w:rPr>
      </w:pPr>
      <w:r>
        <w:rPr>
          <w:rFonts w:hint="eastAsia" w:ascii="微软雅黑" w:hAnsi="微软雅黑" w:cs="Times New Roman"/>
          <w:b/>
        </w:rPr>
        <w:t>1.1</w:t>
      </w:r>
      <w:r>
        <w:rPr>
          <w:rFonts w:hint="eastAsia" w:ascii="微软雅黑" w:hAnsi="微软雅黑" w:cs="Times New Roman"/>
        </w:rPr>
        <w:t>施工按甲方提供示意图及实地踏勘为准。</w:t>
      </w:r>
    </w:p>
    <w:p>
      <w:pPr>
        <w:spacing w:after="0" w:line="440" w:lineRule="exact"/>
        <w:rPr>
          <w:rFonts w:ascii="微软雅黑" w:hAnsi="微软雅黑" w:cs="Times New Roman"/>
        </w:rPr>
      </w:pPr>
      <w:r>
        <w:rPr>
          <w:rFonts w:hint="eastAsia" w:ascii="微软雅黑" w:hAnsi="微软雅黑" w:cs="Times New Roman"/>
        </w:rPr>
        <w:t>1.2 具备批准的施工方案和施工组织设计，并进行技术交底；</w:t>
      </w:r>
    </w:p>
    <w:p>
      <w:pPr>
        <w:spacing w:after="0" w:line="440" w:lineRule="exact"/>
        <w:rPr>
          <w:rFonts w:ascii="微软雅黑" w:hAnsi="微软雅黑" w:cs="Times New Roman"/>
        </w:rPr>
      </w:pPr>
      <w:r>
        <w:rPr>
          <w:rFonts w:hint="eastAsia" w:ascii="微软雅黑" w:hAnsi="微软雅黑" w:cs="Times New Roman"/>
        </w:rPr>
        <w:t>1.3 施工人员了解聚乙烯给水管道一般物理力学性能，掌握施工程序和连接技术；</w:t>
      </w:r>
    </w:p>
    <w:p>
      <w:pPr>
        <w:spacing w:after="0" w:line="440" w:lineRule="exact"/>
        <w:rPr>
          <w:rFonts w:ascii="微软雅黑" w:hAnsi="微软雅黑" w:cs="Times New Roman"/>
        </w:rPr>
      </w:pPr>
      <w:r>
        <w:rPr>
          <w:rFonts w:hint="eastAsia" w:ascii="微软雅黑" w:hAnsi="微软雅黑" w:cs="Times New Roman"/>
        </w:rPr>
        <w:t>1.4 施工材料合格证提供给甲方；</w:t>
      </w:r>
    </w:p>
    <w:p>
      <w:pPr>
        <w:spacing w:after="0" w:line="440" w:lineRule="exact"/>
        <w:rPr>
          <w:rFonts w:ascii="微软雅黑" w:hAnsi="微软雅黑" w:cs="Times New Roman"/>
        </w:rPr>
      </w:pPr>
      <w:r>
        <w:rPr>
          <w:rFonts w:hint="eastAsia" w:ascii="微软雅黑" w:hAnsi="微软雅黑" w:cs="Times New Roman"/>
        </w:rPr>
        <w:t>1.5 应按要求进行放线定位.槽底标高测量。</w:t>
      </w:r>
    </w:p>
    <w:p>
      <w:pPr>
        <w:spacing w:after="0" w:line="440" w:lineRule="exact"/>
        <w:rPr>
          <w:rFonts w:ascii="微软雅黑" w:hAnsi="微软雅黑" w:cs="Times New Roman"/>
        </w:rPr>
      </w:pPr>
      <w:r>
        <w:rPr>
          <w:rFonts w:hint="eastAsia" w:ascii="微软雅黑" w:hAnsi="微软雅黑" w:cs="Times New Roman"/>
        </w:rPr>
        <w:t>1.6 管道敷设在地下水位较高.软土.不稳定土层内，需要进行施工排水和设置和设置槽边支撑，施工技术及措施应符合现行国家标准《给水管排水管道工程施工验收规范》 GB 50268的有关规定。</w:t>
      </w:r>
    </w:p>
    <w:p>
      <w:pPr>
        <w:spacing w:after="0" w:line="440" w:lineRule="exact"/>
        <w:rPr>
          <w:rFonts w:ascii="微软雅黑" w:hAnsi="微软雅黑" w:cs="Times New Roman"/>
        </w:rPr>
      </w:pPr>
      <w:r>
        <w:rPr>
          <w:rFonts w:hint="eastAsia" w:ascii="微软雅黑" w:hAnsi="微软雅黑" w:cs="Times New Roman"/>
        </w:rPr>
        <w:t>1.7 利用管材的柔性进行弯曲敷设时，应符合下列规定：</w:t>
      </w:r>
    </w:p>
    <w:p>
      <w:pPr>
        <w:spacing w:after="0" w:line="440" w:lineRule="exact"/>
        <w:rPr>
          <w:rFonts w:ascii="微软雅黑" w:hAnsi="微软雅黑" w:cs="Times New Roman"/>
        </w:rPr>
      </w:pPr>
      <w:r>
        <w:rPr>
          <w:rFonts w:hint="eastAsia" w:ascii="微软雅黑" w:hAnsi="微软雅黑" w:cs="Times New Roman"/>
        </w:rPr>
        <w:t>1.7.1 采用热熔对接或电熔连接的管道，弯曲半径应满足表1的要求。</w:t>
      </w:r>
    </w:p>
    <w:p>
      <w:pPr>
        <w:spacing w:after="0" w:line="440" w:lineRule="exact"/>
        <w:rPr>
          <w:rFonts w:ascii="微软雅黑" w:hAnsi="微软雅黑" w:cs="Times New Roman"/>
        </w:rPr>
      </w:pPr>
      <w:r>
        <w:rPr>
          <w:rFonts w:hint="eastAsia" w:ascii="微软雅黑" w:hAnsi="微软雅黑" w:cs="Times New Roman"/>
        </w:rPr>
        <w:t xml:space="preserve">                      表1 管道允许弯曲半径（mm）</w:t>
      </w:r>
    </w:p>
    <w:tbl>
      <w:tblPr>
        <w:tblStyle w:val="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80" w:type="dxa"/>
          </w:tcPr>
          <w:p>
            <w:pPr>
              <w:spacing w:after="0" w:line="440" w:lineRule="exact"/>
              <w:jc w:val="center"/>
              <w:rPr>
                <w:rFonts w:ascii="微软雅黑" w:hAnsi="微软雅黑" w:cs="Times New Roman"/>
              </w:rPr>
            </w:pPr>
            <w:r>
              <w:rPr>
                <w:rFonts w:hint="eastAsia" w:ascii="微软雅黑" w:hAnsi="微软雅黑" w:cs="Times New Roman"/>
              </w:rPr>
              <w:t>管道公称外径</w:t>
            </w:r>
          </w:p>
        </w:tc>
        <w:tc>
          <w:tcPr>
            <w:tcW w:w="5460" w:type="dxa"/>
          </w:tcPr>
          <w:p>
            <w:pPr>
              <w:spacing w:after="0" w:line="440" w:lineRule="exact"/>
              <w:jc w:val="center"/>
              <w:rPr>
                <w:rFonts w:ascii="微软雅黑" w:hAnsi="微软雅黑" w:cs="Times New Roman"/>
              </w:rPr>
            </w:pPr>
            <w:r>
              <w:rPr>
                <w:rFonts w:hint="eastAsia" w:ascii="微软雅黑" w:hAnsi="微软雅黑" w:cs="Times New Roman"/>
              </w:rPr>
              <w:t>允许弯曲半径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80" w:type="dxa"/>
          </w:tcPr>
          <w:p>
            <w:pPr>
              <w:spacing w:after="0" w:line="440" w:lineRule="exact"/>
              <w:rPr>
                <w:rFonts w:ascii="微软雅黑" w:hAnsi="微软雅黑" w:cs="Times New Roman"/>
              </w:rPr>
            </w:pPr>
            <w:r>
              <w:rPr>
                <w:rFonts w:hint="eastAsia" w:ascii="微软雅黑" w:hAnsi="微软雅黑" w:cs="Times New Roman"/>
              </w:rPr>
              <w:t xml:space="preserve">                </w:t>
            </w:r>
            <w:r>
              <w:rPr>
                <w:rFonts w:ascii="微软雅黑" w:hAnsi="微软雅黑" w:cs="Times New Roman"/>
              </w:rPr>
              <w:t>D</w:t>
            </w:r>
            <w:r>
              <w:rPr>
                <w:rFonts w:hint="eastAsia" w:ascii="微软雅黑" w:hAnsi="微软雅黑" w:cs="Times New Roman"/>
              </w:rPr>
              <w:t>n≤50</w:t>
            </w:r>
          </w:p>
        </w:tc>
        <w:tc>
          <w:tcPr>
            <w:tcW w:w="5460" w:type="dxa"/>
          </w:tcPr>
          <w:p>
            <w:pPr>
              <w:spacing w:after="0" w:line="440" w:lineRule="exact"/>
              <w:rPr>
                <w:rFonts w:ascii="微软雅黑" w:hAnsi="微软雅黑" w:cs="Times New Roman"/>
              </w:rPr>
            </w:pPr>
            <w:r>
              <w:rPr>
                <w:rFonts w:hint="eastAsia" w:ascii="微软雅黑" w:hAnsi="微软雅黑" w:cs="Times New Roman"/>
              </w:rPr>
              <w:t xml:space="preserve">                 30 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80" w:type="dxa"/>
          </w:tcPr>
          <w:p>
            <w:pPr>
              <w:spacing w:after="0" w:line="440" w:lineRule="exact"/>
              <w:rPr>
                <w:rFonts w:ascii="微软雅黑" w:hAnsi="微软雅黑" w:cs="Times New Roman"/>
              </w:rPr>
            </w:pPr>
            <w:r>
              <w:rPr>
                <w:rFonts w:hint="eastAsia" w:ascii="微软雅黑" w:hAnsi="微软雅黑" w:cs="Times New Roman"/>
              </w:rPr>
              <w:t xml:space="preserve">            50 </w:t>
            </w:r>
            <w:r>
              <w:rPr>
                <w:rFonts w:ascii="微软雅黑" w:hAnsi="微软雅黑" w:cs="Times New Roman"/>
              </w:rPr>
              <w:t>&lt;</w:t>
            </w:r>
            <w:r>
              <w:rPr>
                <w:rFonts w:hint="eastAsia" w:ascii="微软雅黑" w:hAnsi="微软雅黑" w:cs="Times New Roman"/>
              </w:rPr>
              <w:t xml:space="preserve"> dn≤160</w:t>
            </w:r>
          </w:p>
        </w:tc>
        <w:tc>
          <w:tcPr>
            <w:tcW w:w="5460" w:type="dxa"/>
          </w:tcPr>
          <w:p>
            <w:pPr>
              <w:spacing w:after="0" w:line="440" w:lineRule="exact"/>
              <w:rPr>
                <w:rFonts w:ascii="微软雅黑" w:hAnsi="微软雅黑" w:cs="Times New Roman"/>
              </w:rPr>
            </w:pPr>
            <w:r>
              <w:rPr>
                <w:rFonts w:hint="eastAsia" w:ascii="微软雅黑" w:hAnsi="微软雅黑" w:cs="Times New Roman"/>
              </w:rPr>
              <w:t xml:space="preserve">                 50 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80" w:type="dxa"/>
          </w:tcPr>
          <w:p>
            <w:pPr>
              <w:spacing w:after="0" w:line="440" w:lineRule="exact"/>
              <w:rPr>
                <w:rFonts w:ascii="微软雅黑" w:hAnsi="微软雅黑" w:cs="Times New Roman"/>
              </w:rPr>
            </w:pPr>
            <w:r>
              <w:rPr>
                <w:rFonts w:hint="eastAsia" w:ascii="微软雅黑" w:hAnsi="微软雅黑" w:cs="Times New Roman"/>
              </w:rPr>
              <w:t xml:space="preserve">            160 </w:t>
            </w:r>
            <w:r>
              <w:rPr>
                <w:rFonts w:ascii="微软雅黑" w:hAnsi="微软雅黑" w:cs="Times New Roman"/>
              </w:rPr>
              <w:t>&lt;</w:t>
            </w:r>
            <w:r>
              <w:rPr>
                <w:rFonts w:hint="eastAsia" w:ascii="微软雅黑" w:hAnsi="微软雅黑" w:cs="Times New Roman"/>
              </w:rPr>
              <w:t xml:space="preserve"> dn≤250</w:t>
            </w:r>
          </w:p>
        </w:tc>
        <w:tc>
          <w:tcPr>
            <w:tcW w:w="5460" w:type="dxa"/>
          </w:tcPr>
          <w:p>
            <w:pPr>
              <w:spacing w:after="0" w:line="440" w:lineRule="exact"/>
              <w:rPr>
                <w:rFonts w:ascii="微软雅黑" w:hAnsi="微软雅黑" w:cs="Times New Roman"/>
              </w:rPr>
            </w:pPr>
            <w:r>
              <w:rPr>
                <w:rFonts w:hint="eastAsia" w:ascii="微软雅黑" w:hAnsi="微软雅黑" w:cs="Times New Roman"/>
              </w:rPr>
              <w:t xml:space="preserve">                 75 dn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tcPr>
          <w:p>
            <w:pPr>
              <w:spacing w:after="0" w:line="440" w:lineRule="exact"/>
              <w:rPr>
                <w:rFonts w:ascii="微软雅黑" w:hAnsi="微软雅黑" w:cs="Times New Roman"/>
              </w:rPr>
            </w:pPr>
            <w:r>
              <w:rPr>
                <w:rFonts w:hint="eastAsia" w:ascii="微软雅黑" w:hAnsi="微软雅黑" w:cs="Times New Roman"/>
              </w:rPr>
              <w:t xml:space="preserve">            250 </w:t>
            </w:r>
            <w:r>
              <w:rPr>
                <w:rFonts w:ascii="微软雅黑" w:hAnsi="微软雅黑" w:cs="Times New Roman"/>
              </w:rPr>
              <w:t>&lt;</w:t>
            </w:r>
            <w:r>
              <w:rPr>
                <w:rFonts w:hint="eastAsia" w:ascii="微软雅黑" w:hAnsi="微软雅黑" w:cs="Times New Roman"/>
              </w:rPr>
              <w:t xml:space="preserve"> dn≤350</w:t>
            </w:r>
          </w:p>
        </w:tc>
        <w:tc>
          <w:tcPr>
            <w:tcW w:w="5460" w:type="dxa"/>
          </w:tcPr>
          <w:p>
            <w:pPr>
              <w:spacing w:after="0" w:line="440" w:lineRule="exact"/>
              <w:rPr>
                <w:rFonts w:ascii="微软雅黑" w:hAnsi="微软雅黑" w:cs="Times New Roman"/>
              </w:rPr>
            </w:pPr>
            <w:r>
              <w:rPr>
                <w:rFonts w:hint="eastAsia" w:ascii="微软雅黑" w:hAnsi="微软雅黑" w:cs="Times New Roman"/>
              </w:rPr>
              <w:t xml:space="preserve">                 100dn</w:t>
            </w:r>
          </w:p>
        </w:tc>
      </w:tr>
    </w:tbl>
    <w:p>
      <w:pPr>
        <w:spacing w:after="0" w:line="440" w:lineRule="exact"/>
        <w:rPr>
          <w:rFonts w:ascii="微软雅黑" w:hAnsi="微软雅黑" w:cs="Times New Roman"/>
        </w:rPr>
      </w:pPr>
      <w:r>
        <w:rPr>
          <w:rFonts w:hint="eastAsia" w:ascii="微软雅黑" w:hAnsi="微软雅黑" w:cs="Times New Roman"/>
        </w:rPr>
        <w:t>1.7.2 采用非锁紧型承插式连接的管道，弯曲半径不应小于125 dn，并按本规程4.2.8条的规定采取固定措施。利用承插口改变方向时，其借转角不宜大于1.5°。</w:t>
      </w:r>
    </w:p>
    <w:p>
      <w:pPr>
        <w:spacing w:after="0" w:line="440" w:lineRule="exact"/>
        <w:rPr>
          <w:rFonts w:ascii="微软雅黑" w:hAnsi="微软雅黑" w:cs="Times New Roman"/>
        </w:rPr>
      </w:pPr>
      <w:r>
        <w:rPr>
          <w:rFonts w:hint="eastAsia" w:ascii="微软雅黑" w:hAnsi="微软雅黑" w:cs="Times New Roman"/>
        </w:rPr>
        <w:t>1.8 聚乙烯电容、热容连接管道栽沟槽内可利用槽底宽度蜿蜒敷设。</w:t>
      </w:r>
    </w:p>
    <w:p>
      <w:pPr>
        <w:spacing w:after="0" w:line="440" w:lineRule="exact"/>
        <w:rPr>
          <w:rFonts w:ascii="微软雅黑" w:hAnsi="微软雅黑" w:cs="Times New Roman"/>
        </w:rPr>
      </w:pPr>
      <w:r>
        <w:rPr>
          <w:rFonts w:hint="eastAsia" w:ascii="微软雅黑" w:hAnsi="微软雅黑" w:cs="Times New Roman"/>
        </w:rPr>
        <w:t>1.9管道架空或明设时应采取防紫外下线保护措施。</w:t>
      </w:r>
    </w:p>
    <w:p>
      <w:pPr>
        <w:spacing w:after="0" w:line="440" w:lineRule="exact"/>
        <w:rPr>
          <w:rFonts w:ascii="微软雅黑" w:hAnsi="微软雅黑" w:cs="Times New Roman"/>
          <w:b/>
        </w:rPr>
      </w:pPr>
      <w:r>
        <w:rPr>
          <w:rFonts w:hint="eastAsia" w:ascii="微软雅黑" w:hAnsi="微软雅黑" w:cs="Times New Roman"/>
          <w:b/>
        </w:rPr>
        <w:t>2、沟槽开挖与基础</w:t>
      </w:r>
    </w:p>
    <w:p>
      <w:pPr>
        <w:spacing w:after="0" w:line="440" w:lineRule="exact"/>
        <w:rPr>
          <w:rFonts w:ascii="微软雅黑" w:hAnsi="微软雅黑" w:cs="Times New Roman"/>
        </w:rPr>
      </w:pPr>
      <w:r>
        <w:rPr>
          <w:rFonts w:hint="eastAsia" w:ascii="微软雅黑" w:hAnsi="微软雅黑" w:cs="Times New Roman"/>
        </w:rPr>
        <w:t>2.1 一般稳固的土壤管道沟槽断面形式有直壁、放坡相结合等形式，管沟断面形式确定应根据现场施工环境、施工设备、土质条件、沟槽深度、气象条件和施工季节等因素综合确定。沟槽放坡按国家现行标准《给水排水管管道工程施工及验收规范》GB 50268的规定执行。</w:t>
      </w:r>
    </w:p>
    <w:p>
      <w:pPr>
        <w:spacing w:after="0" w:line="440" w:lineRule="exact"/>
        <w:rPr>
          <w:rFonts w:ascii="微软雅黑" w:hAnsi="微软雅黑" w:cs="Times New Roman"/>
        </w:rPr>
      </w:pPr>
      <w:r>
        <w:rPr>
          <w:rFonts w:hint="eastAsia" w:ascii="微软雅黑" w:hAnsi="微软雅黑" w:cs="Times New Roman"/>
        </w:rPr>
        <w:t>2.2.槽底最小宽度应根据土质条件.构槽断面形式及深度确定，可采用表2.2.1的规定。</w:t>
      </w:r>
    </w:p>
    <w:p>
      <w:pPr>
        <w:spacing w:after="0" w:line="440" w:lineRule="exact"/>
        <w:rPr>
          <w:rFonts w:ascii="微软雅黑" w:hAnsi="微软雅黑" w:cs="Times New Roman"/>
        </w:rPr>
      </w:pPr>
      <w:r>
        <w:rPr>
          <w:rFonts w:hint="eastAsia" w:ascii="微软雅黑" w:hAnsi="微软雅黑" w:cs="Times New Roman"/>
        </w:rPr>
        <w:t>2.2.1  够槽槽底最小宽度（mm）</w:t>
      </w:r>
    </w:p>
    <w:tbl>
      <w:tblPr>
        <w:tblStyle w:val="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40" w:type="dxa"/>
          </w:tcPr>
          <w:p>
            <w:pPr>
              <w:spacing w:after="0" w:line="440" w:lineRule="exact"/>
              <w:rPr>
                <w:rFonts w:ascii="微软雅黑" w:hAnsi="微软雅黑" w:cs="Times New Roman"/>
              </w:rPr>
            </w:pPr>
            <w:r>
              <w:rPr>
                <w:rFonts w:hint="eastAsia" w:ascii="微软雅黑" w:hAnsi="微软雅黑" w:cs="Times New Roman"/>
              </w:rPr>
              <w:t xml:space="preserve">           公称外径dn</w:t>
            </w:r>
          </w:p>
        </w:tc>
        <w:tc>
          <w:tcPr>
            <w:tcW w:w="5205" w:type="dxa"/>
          </w:tcPr>
          <w:p>
            <w:pPr>
              <w:spacing w:after="0" w:line="440" w:lineRule="exact"/>
              <w:ind w:firstLine="440" w:firstLineChars="200"/>
              <w:rPr>
                <w:rFonts w:ascii="微软雅黑" w:hAnsi="微软雅黑" w:cs="Times New Roman"/>
              </w:rPr>
            </w:pPr>
            <w:r>
              <w:rPr>
                <w:rFonts w:hint="eastAsia" w:ascii="微软雅黑" w:hAnsi="微软雅黑" w:cs="Times New Roman"/>
              </w:rPr>
              <w:t xml:space="preserve">    槽底宽度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40" w:type="dxa"/>
          </w:tcPr>
          <w:p>
            <w:pPr>
              <w:spacing w:after="0" w:line="440" w:lineRule="exact"/>
              <w:rPr>
                <w:rFonts w:ascii="微软雅黑" w:hAnsi="微软雅黑" w:cs="Times New Roman"/>
              </w:rPr>
            </w:pPr>
            <w:r>
              <w:rPr>
                <w:rFonts w:hint="eastAsia" w:ascii="微软雅黑" w:hAnsi="微软雅黑" w:cs="Times New Roman"/>
              </w:rPr>
              <w:t xml:space="preserve">            </w:t>
            </w:r>
            <w:r>
              <w:rPr>
                <w:rFonts w:ascii="微软雅黑" w:hAnsi="微软雅黑" w:cs="Times New Roman"/>
              </w:rPr>
              <w:t>D</w:t>
            </w:r>
            <w:r>
              <w:rPr>
                <w:rFonts w:hint="eastAsia" w:ascii="微软雅黑" w:hAnsi="微软雅黑" w:cs="Times New Roman"/>
              </w:rPr>
              <w:t>n≤ 400</w:t>
            </w:r>
          </w:p>
        </w:tc>
        <w:tc>
          <w:tcPr>
            <w:tcW w:w="5205" w:type="dxa"/>
          </w:tcPr>
          <w:p>
            <w:pPr>
              <w:spacing w:after="0" w:line="440" w:lineRule="exact"/>
              <w:rPr>
                <w:rFonts w:ascii="微软雅黑" w:hAnsi="微软雅黑" w:cs="Times New Roman"/>
              </w:rPr>
            </w:pPr>
            <w:r>
              <w:rPr>
                <w:rFonts w:hint="eastAsia" w:ascii="微软雅黑" w:hAnsi="微软雅黑" w:cs="Times New Roman"/>
              </w:rPr>
              <w:t xml:space="preserve">         ≥ dn+30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40" w:type="dxa"/>
          </w:tcPr>
          <w:p>
            <w:pPr>
              <w:spacing w:after="0" w:line="440" w:lineRule="exact"/>
              <w:rPr>
                <w:rFonts w:ascii="微软雅黑" w:hAnsi="微软雅黑" w:cs="Times New Roman"/>
              </w:rPr>
            </w:pPr>
            <w:r>
              <w:rPr>
                <w:rFonts w:hint="eastAsia" w:ascii="微软雅黑" w:hAnsi="微软雅黑" w:cs="Times New Roman"/>
              </w:rPr>
              <w:t xml:space="preserve">          400 dn≤630</w:t>
            </w:r>
          </w:p>
        </w:tc>
        <w:tc>
          <w:tcPr>
            <w:tcW w:w="5205" w:type="dxa"/>
          </w:tcPr>
          <w:p>
            <w:pPr>
              <w:spacing w:after="0" w:line="440" w:lineRule="exact"/>
              <w:rPr>
                <w:rFonts w:ascii="微软雅黑" w:hAnsi="微软雅黑" w:cs="Times New Roman"/>
              </w:rPr>
            </w:pPr>
            <w:r>
              <w:rPr>
                <w:rFonts w:hint="eastAsia" w:ascii="微软雅黑" w:hAnsi="微软雅黑" w:cs="Times New Roman"/>
              </w:rPr>
              <w:t xml:space="preserve">         ≥ dn+450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5" w:type="dxa"/>
            <w:gridSpan w:val="2"/>
          </w:tcPr>
          <w:p>
            <w:pPr>
              <w:spacing w:after="0" w:line="440" w:lineRule="exact"/>
              <w:ind w:firstLine="880" w:firstLineChars="400"/>
              <w:rPr>
                <w:rFonts w:ascii="微软雅黑" w:hAnsi="微软雅黑" w:cs="Times New Roman"/>
              </w:rPr>
            </w:pPr>
            <w:r>
              <w:rPr>
                <w:rFonts w:hint="eastAsia" w:ascii="微软雅黑" w:hAnsi="微软雅黑" w:cs="Times New Roman"/>
              </w:rPr>
              <w:t>当管材.配件在槽底连接或管道与附件连接的位置，应适当加宽</w:t>
            </w:r>
          </w:p>
        </w:tc>
      </w:tr>
    </w:tbl>
    <w:p>
      <w:pPr>
        <w:spacing w:after="0" w:line="440" w:lineRule="exact"/>
        <w:rPr>
          <w:rFonts w:ascii="微软雅黑" w:hAnsi="微软雅黑" w:cs="Times New Roman"/>
        </w:rPr>
      </w:pPr>
      <w:r>
        <w:rPr>
          <w:rFonts w:hint="eastAsia" w:ascii="微软雅黑" w:hAnsi="微软雅黑" w:cs="Times New Roman"/>
        </w:rPr>
        <w:t>2.3管到沟槽应按设计的平面位置和高程开挖，人工开挖且无地下水时，沟底预留植宜为0.05-0.10m;机械开挖或有地下水时，沟底预留值不 应小于0.15米。预留部分在管道敷设前应人工轻底至设计标高。</w:t>
      </w:r>
    </w:p>
    <w:p>
      <w:pPr>
        <w:spacing w:after="0" w:line="440" w:lineRule="exact"/>
        <w:rPr>
          <w:rFonts w:ascii="微软雅黑" w:hAnsi="微软雅黑" w:cs="Times New Roman"/>
        </w:rPr>
      </w:pPr>
      <w:r>
        <w:rPr>
          <w:rFonts w:hint="eastAsia" w:ascii="微软雅黑" w:hAnsi="微软雅黑" w:cs="Times New Roman"/>
        </w:rPr>
        <w:t>2.4 管道基础或垫层应符合下列规定：</w:t>
      </w:r>
    </w:p>
    <w:p>
      <w:pPr>
        <w:spacing w:after="0" w:line="440" w:lineRule="exact"/>
        <w:rPr>
          <w:rFonts w:ascii="微软雅黑" w:hAnsi="微软雅黑" w:cs="Times New Roman"/>
        </w:rPr>
      </w:pPr>
      <w:r>
        <w:rPr>
          <w:rFonts w:hint="eastAsia" w:ascii="微软雅黑" w:hAnsi="微软雅黑" w:cs="Times New Roman"/>
        </w:rPr>
        <w:t>2.4.1 管道必须敷设在原状土地基上，局部超挖部分应回填夯实。当沟底无地下水时，超挖在0.15米以内时，可用原土回填吾实，其密度不 应低于原地基天然土的实密度：超挖在0.15以上时，可用石灰土或沙填层处理，其密度不应低于95</w:t>
      </w:r>
      <w:r>
        <w:rPr>
          <w:rFonts w:ascii="微软雅黑" w:hAnsi="微软雅黑" w:cs="Times New Roman"/>
        </w:rPr>
        <w:t>%</w:t>
      </w:r>
      <w:r>
        <w:rPr>
          <w:rFonts w:hint="eastAsia" w:ascii="微软雅黑" w:hAnsi="微软雅黑" w:cs="Times New Roman"/>
        </w:rPr>
        <w:t>。当沟底有地下水或底土层含水量较大时，可 用天然沙回填。</w:t>
      </w:r>
    </w:p>
    <w:p>
      <w:pPr>
        <w:spacing w:after="0" w:line="440" w:lineRule="exact"/>
        <w:rPr>
          <w:rFonts w:ascii="微软雅黑" w:hAnsi="微软雅黑" w:cs="Times New Roman"/>
        </w:rPr>
      </w:pPr>
      <w:r>
        <w:rPr>
          <w:rFonts w:hint="eastAsia" w:ascii="微软雅黑" w:hAnsi="微软雅黑" w:cs="Times New Roman"/>
        </w:rPr>
        <w:t>2.4.2 沟底与遇有废旧构筑物.硬石.木头.垃圾等杂物时，必须在清除后铺一层厚度不小于0.15米的沙土或素土，且平整吾实。</w:t>
      </w:r>
    </w:p>
    <w:p>
      <w:pPr>
        <w:spacing w:after="0" w:line="440" w:lineRule="exact"/>
        <w:rPr>
          <w:rFonts w:ascii="微软雅黑" w:hAnsi="微软雅黑" w:cs="Times New Roman"/>
        </w:rPr>
      </w:pPr>
      <w:r>
        <w:rPr>
          <w:rFonts w:hint="eastAsia" w:ascii="微软雅黑" w:hAnsi="微软雅黑" w:cs="Times New Roman"/>
        </w:rPr>
        <w:t>2.4.3 管道附件或阀门，管道支墩位置应垫碎石，夯实后按设计要求设混凝土找平层或垫层。</w:t>
      </w:r>
    </w:p>
    <w:p>
      <w:pPr>
        <w:spacing w:after="0" w:line="440" w:lineRule="exact"/>
        <w:rPr>
          <w:rFonts w:ascii="微软雅黑" w:hAnsi="微软雅黑" w:cs="Times New Roman"/>
        </w:rPr>
      </w:pPr>
      <w:r>
        <w:rPr>
          <w:rFonts w:hint="eastAsia" w:ascii="微软雅黑" w:hAnsi="微软雅黑" w:cs="Times New Roman"/>
        </w:rPr>
        <w:t>2.4.4 对软弱管基及特殊性腐蚀土壤，应按设计要求进行处理。</w:t>
      </w:r>
    </w:p>
    <w:p>
      <w:pPr>
        <w:spacing w:after="0" w:line="440" w:lineRule="exact"/>
        <w:rPr>
          <w:rFonts w:ascii="微软雅黑" w:hAnsi="微软雅黑" w:cs="Times New Roman"/>
        </w:rPr>
      </w:pPr>
      <w:r>
        <w:rPr>
          <w:rFonts w:hint="eastAsia" w:ascii="微软雅黑" w:hAnsi="微软雅黑" w:cs="Times New Roman"/>
        </w:rPr>
        <w:t>2.4.5 对岩石基础，应铺垫厚度比小于0.15米的沙层。</w:t>
      </w:r>
    </w:p>
    <w:p>
      <w:pPr>
        <w:spacing w:after="0" w:line="440" w:lineRule="exact"/>
        <w:rPr>
          <w:rFonts w:ascii="微软雅黑" w:hAnsi="微软雅黑" w:cs="Times New Roman"/>
          <w:b/>
        </w:rPr>
      </w:pPr>
      <w:r>
        <w:rPr>
          <w:rFonts w:hint="eastAsia" w:ascii="微软雅黑" w:hAnsi="微软雅黑" w:cs="Times New Roman"/>
          <w:b/>
        </w:rPr>
        <w:t>3   管道敷设与回填</w:t>
      </w:r>
    </w:p>
    <w:p>
      <w:pPr>
        <w:spacing w:after="0" w:line="440" w:lineRule="exact"/>
        <w:rPr>
          <w:rFonts w:ascii="微软雅黑" w:hAnsi="微软雅黑" w:cs="Times New Roman"/>
        </w:rPr>
      </w:pPr>
      <w:r>
        <w:rPr>
          <w:rFonts w:hint="eastAsia" w:ascii="微软雅黑" w:hAnsi="微软雅黑" w:cs="Times New Roman"/>
        </w:rPr>
        <w:t>3.1 管材应沿管线敷设方向排列在沟槽边；采用非锁紧性承插式连接的管道，承口应向同一方向排列。对连接安装间隔时间较长及每次工程收工，管口部位应进行封闭保护。</w:t>
      </w:r>
    </w:p>
    <w:p>
      <w:pPr>
        <w:spacing w:after="0" w:line="440" w:lineRule="exact"/>
        <w:rPr>
          <w:rFonts w:ascii="微软雅黑" w:hAnsi="微软雅黑" w:cs="Times New Roman"/>
        </w:rPr>
      </w:pPr>
      <w:r>
        <w:rPr>
          <w:rFonts w:hint="eastAsia" w:ascii="微软雅黑" w:hAnsi="微软雅黑" w:cs="Times New Roman"/>
        </w:rPr>
        <w:t>3.2 电熔.热熔连接管道应分段在槽边进行连接后，以弹性敷管法移入沟槽；非锁紧型承插式连接管道宜在沟槽内连接。</w:t>
      </w:r>
    </w:p>
    <w:p>
      <w:pPr>
        <w:spacing w:after="0" w:line="440" w:lineRule="exact"/>
        <w:rPr>
          <w:rFonts w:ascii="微软雅黑" w:hAnsi="微软雅黑" w:cs="Times New Roman"/>
        </w:rPr>
      </w:pPr>
      <w:r>
        <w:rPr>
          <w:rFonts w:hint="eastAsia" w:ascii="微软雅黑" w:hAnsi="微软雅黑" w:cs="Times New Roman"/>
        </w:rPr>
        <w:t>3.3管道移入沟槽时，不得损害管材，表面不得有明显划痕，应采用非金属绳索下管。</w:t>
      </w:r>
    </w:p>
    <w:p>
      <w:pPr>
        <w:spacing w:after="0" w:line="440" w:lineRule="exact"/>
        <w:rPr>
          <w:rFonts w:ascii="微软雅黑" w:hAnsi="微软雅黑" w:cs="Times New Roman"/>
        </w:rPr>
      </w:pPr>
      <w:r>
        <w:rPr>
          <w:rFonts w:hint="eastAsia" w:ascii="微软雅黑" w:hAnsi="微软雅黑" w:cs="Times New Roman"/>
        </w:rPr>
        <w:t>3.4 管道穿越重要道路.铁路等需设置金属或混凝土套管时，除应符合本规程</w:t>
      </w:r>
    </w:p>
    <w:p>
      <w:pPr>
        <w:spacing w:after="0" w:line="440" w:lineRule="exact"/>
        <w:rPr>
          <w:rFonts w:ascii="微软雅黑" w:hAnsi="微软雅黑" w:cs="Times New Roman"/>
        </w:rPr>
      </w:pPr>
      <w:r>
        <w:rPr>
          <w:rFonts w:hint="eastAsia" w:ascii="微软雅黑" w:hAnsi="微软雅黑" w:cs="Times New Roman"/>
        </w:rPr>
        <w:t>4.2.5条的规定外，还应符合下列规定：</w:t>
      </w:r>
    </w:p>
    <w:p>
      <w:pPr>
        <w:spacing w:after="0" w:line="440" w:lineRule="exact"/>
        <w:rPr>
          <w:rFonts w:ascii="微软雅黑" w:hAnsi="微软雅黑" w:cs="Times New Roman"/>
        </w:rPr>
      </w:pPr>
      <w:r>
        <w:rPr>
          <w:rFonts w:hint="eastAsia" w:ascii="微软雅黑" w:hAnsi="微软雅黑" w:cs="Times New Roman"/>
        </w:rPr>
        <w:t>3.4.1套管应伸出路边或路基1.00-1.5米；</w:t>
      </w:r>
    </w:p>
    <w:p>
      <w:pPr>
        <w:spacing w:after="0" w:line="440" w:lineRule="exact"/>
        <w:rPr>
          <w:rFonts w:ascii="微软雅黑" w:hAnsi="微软雅黑" w:cs="Times New Roman"/>
        </w:rPr>
      </w:pPr>
      <w:r>
        <w:rPr>
          <w:rFonts w:hint="eastAsia" w:ascii="微软雅黑" w:hAnsi="微软雅黑" w:cs="Times New Roman"/>
        </w:rPr>
        <w:t>3.4.2 套管内应清洁无毛刺，管道穿越套管时不得使管道表面产生明显拉痕，，必要时管道表面应加护套保护；</w:t>
      </w:r>
    </w:p>
    <w:p>
      <w:pPr>
        <w:spacing w:after="0" w:line="440" w:lineRule="exact"/>
        <w:rPr>
          <w:rFonts w:ascii="微软雅黑" w:hAnsi="微软雅黑" w:cs="Times New Roman"/>
        </w:rPr>
      </w:pPr>
      <w:r>
        <w:rPr>
          <w:rFonts w:hint="eastAsia" w:ascii="微软雅黑" w:hAnsi="微软雅黑" w:cs="Times New Roman"/>
        </w:rPr>
        <w:t>3.4.3 穿越的管道应采用电熔.热熔连接，经试压且通过验收合格后方可与套管外管道连接；</w:t>
      </w:r>
    </w:p>
    <w:p>
      <w:pPr>
        <w:spacing w:after="0" w:line="440" w:lineRule="exact"/>
        <w:rPr>
          <w:rFonts w:ascii="微软雅黑" w:hAnsi="微软雅黑" w:cs="Times New Roman"/>
        </w:rPr>
      </w:pPr>
      <w:r>
        <w:rPr>
          <w:rFonts w:hint="eastAsia" w:ascii="微软雅黑" w:hAnsi="微软雅黑" w:cs="Times New Roman"/>
        </w:rPr>
        <w:t>3.5 管道分段敷设结束，进行系统闭合连接时，宜选择运行水温与施工环境温度差最小的时段进行。</w:t>
      </w:r>
    </w:p>
    <w:p>
      <w:pPr>
        <w:spacing w:after="0" w:line="440" w:lineRule="exact"/>
        <w:rPr>
          <w:rFonts w:ascii="微软雅黑" w:hAnsi="微软雅黑" w:cs="Times New Roman"/>
        </w:rPr>
      </w:pPr>
      <w:r>
        <w:rPr>
          <w:rFonts w:hint="eastAsia" w:ascii="微软雅黑" w:hAnsi="微软雅黑" w:cs="Times New Roman"/>
        </w:rPr>
        <w:t>3.6 管道沟槽回添时，应符合下列规定：</w:t>
      </w:r>
    </w:p>
    <w:p>
      <w:pPr>
        <w:spacing w:after="0" w:line="440" w:lineRule="exact"/>
        <w:rPr>
          <w:rFonts w:ascii="微软雅黑" w:hAnsi="微软雅黑" w:cs="Times New Roman"/>
        </w:rPr>
      </w:pPr>
      <w:r>
        <w:rPr>
          <w:rFonts w:hint="eastAsia" w:ascii="微软雅黑" w:hAnsi="微软雅黑" w:cs="Times New Roman"/>
        </w:rPr>
        <w:t>3.6.</w:t>
      </w:r>
      <w:r>
        <w:rPr>
          <w:rFonts w:ascii="微软雅黑" w:hAnsi="微软雅黑" w:cs="Times New Roman"/>
        </w:rPr>
        <w:t>1</w:t>
      </w:r>
      <w:r>
        <w:rPr>
          <w:rFonts w:hint="eastAsia" w:ascii="微软雅黑" w:hAnsi="微软雅黑" w:cs="Times New Roman"/>
        </w:rPr>
        <w:t>管道铺设后应及时进行回填，回填时应留出管道连接部位，连接部位应待管道水压试验合格后再行回填，回填前按本规程4.2.8条规定，对管道系统进行加固。</w:t>
      </w:r>
    </w:p>
    <w:p>
      <w:pPr>
        <w:spacing w:after="0" w:line="440" w:lineRule="exact"/>
        <w:rPr>
          <w:rFonts w:ascii="微软雅黑" w:hAnsi="微软雅黑" w:cs="Times New Roman"/>
          <w:b/>
        </w:rPr>
      </w:pPr>
      <w:r>
        <w:rPr>
          <w:rFonts w:hint="eastAsia" w:ascii="微软雅黑" w:hAnsi="微软雅黑" w:cs="Times New Roman"/>
          <w:b/>
        </w:rPr>
        <w:t>4  水压试验</w:t>
      </w:r>
    </w:p>
    <w:p>
      <w:pPr>
        <w:spacing w:after="0" w:line="440" w:lineRule="exact"/>
        <w:ind w:firstLine="220" w:firstLineChars="100"/>
        <w:rPr>
          <w:rFonts w:ascii="微软雅黑" w:hAnsi="微软雅黑" w:cs="Times New Roman"/>
        </w:rPr>
      </w:pPr>
      <w:r>
        <w:rPr>
          <w:rFonts w:hint="eastAsia" w:ascii="微软雅黑" w:hAnsi="微软雅黑" w:cs="Times New Roman"/>
        </w:rPr>
        <w:t>4.1.1 给水管道系统应进行水压试验。水压试验静水压力不应小于管道工作压力的</w:t>
      </w:r>
      <w:r>
        <w:rPr>
          <w:rFonts w:ascii="微软雅黑" w:hAnsi="微软雅黑" w:cs="Times New Roman"/>
        </w:rPr>
        <w:t>1</w:t>
      </w:r>
      <w:r>
        <w:rPr>
          <w:rFonts w:hint="eastAsia" w:ascii="微软雅黑" w:hAnsi="微软雅黑" w:cs="Times New Roman"/>
        </w:rPr>
        <w:t>倍。</w:t>
      </w:r>
    </w:p>
    <w:p>
      <w:pPr>
        <w:spacing w:after="0" w:line="440" w:lineRule="exact"/>
        <w:ind w:firstLine="220" w:firstLineChars="100"/>
        <w:rPr>
          <w:rFonts w:ascii="微软雅黑" w:hAnsi="微软雅黑" w:cs="Times New Roman"/>
        </w:rPr>
      </w:pPr>
      <w:r>
        <w:rPr>
          <w:rFonts w:hint="eastAsia" w:ascii="微软雅黑" w:hAnsi="微软雅黑" w:cs="Times New Roman"/>
        </w:rPr>
        <w:t>4.1.2 管道试压前应进行充水浸泡，时间不小于12小时。管道充水后应对未回填的外露连接点（包括管道与管道附件连接）进行检查，发现渗漏应进行排除。</w:t>
      </w:r>
    </w:p>
    <w:p>
      <w:pPr>
        <w:spacing w:line="220" w:lineRule="atLeast"/>
      </w:pPr>
    </w:p>
    <w:p>
      <w:pPr>
        <w:jc w:val="center"/>
        <w:rPr>
          <w:rFonts w:eastAsia="黑体"/>
          <w:b/>
          <w:bCs/>
          <w:spacing w:val="40"/>
          <w:sz w:val="36"/>
        </w:rPr>
      </w:pPr>
    </w:p>
    <w:p>
      <w:pPr>
        <w:jc w:val="center"/>
        <w:rPr>
          <w:rFonts w:eastAsia="黑体"/>
          <w:b/>
          <w:bCs/>
          <w:spacing w:val="40"/>
          <w:sz w:val="36"/>
        </w:rPr>
      </w:pPr>
    </w:p>
    <w:p>
      <w:pPr>
        <w:jc w:val="center"/>
        <w:rPr>
          <w:rFonts w:ascii="黑体" w:hAnsi="黑体" w:eastAsia="黑体"/>
          <w:b/>
          <w:sz w:val="32"/>
          <w:szCs w:val="32"/>
        </w:rPr>
      </w:pPr>
      <w:r>
        <w:rPr>
          <w:rFonts w:hint="eastAsia" w:ascii="黑体" w:hAnsi="黑体" w:eastAsia="黑体"/>
          <w:b/>
          <w:bCs/>
          <w:spacing w:val="40"/>
          <w:sz w:val="32"/>
          <w:szCs w:val="32"/>
        </w:rPr>
        <w:t>番茄</w:t>
      </w:r>
      <w:r>
        <w:rPr>
          <w:rFonts w:hint="eastAsia" w:ascii="黑体" w:hAnsi="黑体" w:eastAsia="黑体"/>
          <w:b/>
          <w:bCs/>
          <w:spacing w:val="40"/>
          <w:sz w:val="32"/>
          <w:szCs w:val="32"/>
          <w:lang w:val="en-US" w:eastAsia="zh-CN"/>
        </w:rPr>
        <w:t>粉自来水改造</w:t>
      </w:r>
      <w:r>
        <w:rPr>
          <w:rFonts w:hint="eastAsia" w:ascii="黑体" w:hAnsi="黑体" w:eastAsia="黑体"/>
          <w:b/>
          <w:bCs/>
          <w:spacing w:val="40"/>
          <w:sz w:val="32"/>
          <w:szCs w:val="32"/>
        </w:rPr>
        <w:t>合同</w:t>
      </w:r>
    </w:p>
    <w:p>
      <w:pPr>
        <w:rPr>
          <w:rFonts w:hint="eastAsia" w:ascii="宋体" w:hAnsi="宋体"/>
          <w:sz w:val="24"/>
        </w:rPr>
      </w:pPr>
      <w:r>
        <w:rPr>
          <w:rFonts w:hint="eastAsia" w:ascii="宋体" w:hAnsi="宋体"/>
          <w:b/>
          <w:bCs/>
          <w:sz w:val="24"/>
        </w:rPr>
        <w:t>甲方</w:t>
      </w:r>
      <w:r>
        <w:rPr>
          <w:rFonts w:hint="eastAsia" w:ascii="宋体" w:hAnsi="宋体"/>
          <w:sz w:val="24"/>
        </w:rPr>
        <w:t xml:space="preserve">：中粮屯河番茄有限公司 </w:t>
      </w:r>
      <w:r>
        <w:rPr>
          <w:rFonts w:hint="eastAsia" w:ascii="宋体" w:hAnsi="宋体"/>
          <w:sz w:val="24"/>
          <w:lang w:val="en-US" w:eastAsia="zh-CN"/>
        </w:rPr>
        <w:t>昌吉番茄粉分公司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合同编号：</w:t>
      </w:r>
    </w:p>
    <w:p>
      <w:pPr>
        <w:rPr>
          <w:rFonts w:ascii="宋体" w:hAnsi="宋体"/>
          <w:sz w:val="24"/>
        </w:rPr>
      </w:pPr>
      <w:r>
        <w:rPr>
          <w:rFonts w:hint="eastAsia" w:ascii="宋体" w:hAnsi="宋体"/>
          <w:b/>
          <w:bCs/>
          <w:sz w:val="24"/>
        </w:rPr>
        <w:t>乙方</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签订时间：202</w:t>
      </w:r>
      <w:r>
        <w:rPr>
          <w:rFonts w:ascii="宋体" w:hAnsi="宋体"/>
          <w:sz w:val="24"/>
        </w:rPr>
        <w:t>3</w:t>
      </w:r>
      <w:r>
        <w:rPr>
          <w:rFonts w:hint="eastAsia" w:ascii="宋体" w:hAnsi="宋体"/>
          <w:sz w:val="24"/>
        </w:rPr>
        <w:t>年   月   日</w:t>
      </w:r>
    </w:p>
    <w:p>
      <w:pPr>
        <w:ind w:left="17" w:leftChars="-85" w:hanging="204" w:hangingChars="85"/>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签订地点：</w:t>
      </w:r>
      <w:r>
        <w:rPr>
          <w:rFonts w:hint="eastAsia"/>
          <w:sz w:val="24"/>
        </w:rPr>
        <w:t>昌吉市</w:t>
      </w:r>
    </w:p>
    <w:p>
      <w:pPr>
        <w:ind w:firstLine="480" w:firstLineChars="200"/>
        <w:rPr>
          <w:rFonts w:ascii="宋体" w:hAnsi="宋体"/>
          <w:sz w:val="24"/>
        </w:rPr>
      </w:pPr>
      <w:r>
        <w:rPr>
          <w:rFonts w:hint="eastAsia" w:ascii="宋体" w:hAnsi="宋体"/>
          <w:sz w:val="24"/>
        </w:rPr>
        <w:t>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2"/>
        </w:numPr>
        <w:adjustRightInd/>
        <w:snapToGrid/>
        <w:spacing w:after="0"/>
        <w:jc w:val="both"/>
        <w:rPr>
          <w:rFonts w:ascii="宋体" w:hAnsi="宋体"/>
          <w:b/>
          <w:sz w:val="24"/>
        </w:rPr>
      </w:pPr>
      <w:r>
        <w:rPr>
          <w:rFonts w:hint="eastAsia" w:ascii="宋体" w:hAnsi="宋体"/>
          <w:b/>
          <w:sz w:val="24"/>
        </w:rPr>
        <w:t>项目名称及金额。</w:t>
      </w:r>
    </w:p>
    <w:p>
      <w:pPr>
        <w:pStyle w:val="11"/>
        <w:rPr>
          <w:rFonts w:ascii="微软雅黑" w:hAnsi="微软雅黑"/>
          <w:color w:val="000000" w:themeColor="text1"/>
          <w14:textFill>
            <w14:solidFill>
              <w14:schemeClr w14:val="tx1"/>
            </w14:solidFill>
          </w14:textFill>
        </w:rPr>
      </w:pPr>
      <w:r>
        <w:rPr>
          <w:rFonts w:hint="eastAsia" w:ascii="微软雅黑" w:hAnsi="微软雅黑"/>
          <w:color w:val="000000" w:themeColor="text1"/>
          <w14:textFill>
            <w14:solidFill>
              <w14:schemeClr w14:val="tx1"/>
            </w14:solidFill>
          </w14:textFill>
        </w:rPr>
        <w:t>1、乙方负责按甲方《2023年</w:t>
      </w:r>
      <w:r>
        <w:rPr>
          <w:rFonts w:hint="eastAsia" w:ascii="微软雅黑" w:hAnsi="微软雅黑"/>
          <w:color w:val="000000" w:themeColor="text1"/>
          <w:lang w:val="en-US" w:eastAsia="zh-CN"/>
          <w14:textFill>
            <w14:solidFill>
              <w14:schemeClr w14:val="tx1"/>
            </w14:solidFill>
          </w14:textFill>
        </w:rPr>
        <w:t>番茄粉自来水改造</w:t>
      </w:r>
      <w:r>
        <w:rPr>
          <w:rFonts w:hint="eastAsia" w:ascii="微软雅黑" w:hAnsi="微软雅黑"/>
          <w:color w:val="000000" w:themeColor="text1"/>
          <w14:textFill>
            <w14:solidFill>
              <w14:schemeClr w14:val="tx1"/>
            </w14:solidFill>
          </w14:textFill>
        </w:rPr>
        <w:t>项目询比价采购文件》中涉及所有材料的购买。</w:t>
      </w:r>
      <w:bookmarkStart w:id="2" w:name="_GoBack"/>
      <w:bookmarkEnd w:id="2"/>
    </w:p>
    <w:p>
      <w:pPr>
        <w:pStyle w:val="11"/>
        <w:rPr>
          <w:rFonts w:ascii="微软雅黑" w:hAnsi="微软雅黑"/>
          <w:color w:val="000000" w:themeColor="text1"/>
          <w14:textFill>
            <w14:solidFill>
              <w14:schemeClr w14:val="tx1"/>
            </w14:solidFill>
          </w14:textFill>
        </w:rPr>
      </w:pPr>
      <w:r>
        <w:rPr>
          <w:rFonts w:hint="eastAsia" w:ascii="微软雅黑" w:hAnsi="微软雅黑"/>
          <w:color w:val="000000" w:themeColor="text1"/>
          <w14:textFill>
            <w14:solidFill>
              <w14:schemeClr w14:val="tx1"/>
            </w14:solidFill>
          </w14:textFill>
        </w:rPr>
        <w:t>2、施工内容及项目按甲方《2023年</w:t>
      </w:r>
      <w:r>
        <w:rPr>
          <w:rFonts w:hint="eastAsia" w:ascii="微软雅黑" w:hAnsi="微软雅黑"/>
          <w:color w:val="000000" w:themeColor="text1"/>
          <w:lang w:val="en-US" w:eastAsia="zh-CN"/>
          <w14:textFill>
            <w14:solidFill>
              <w14:schemeClr w14:val="tx1"/>
            </w14:solidFill>
          </w14:textFill>
        </w:rPr>
        <w:t>番茄粉自来水改造</w:t>
      </w:r>
      <w:r>
        <w:rPr>
          <w:rFonts w:hint="eastAsia" w:ascii="微软雅黑" w:hAnsi="微软雅黑"/>
          <w:color w:val="000000" w:themeColor="text1"/>
          <w14:textFill>
            <w14:solidFill>
              <w14:schemeClr w14:val="tx1"/>
            </w14:solidFill>
          </w14:textFill>
        </w:rPr>
        <w:t>项目询比价采购文件》执行。</w:t>
      </w:r>
    </w:p>
    <w:p>
      <w:pPr>
        <w:pStyle w:val="11"/>
        <w:rPr>
          <w:rFonts w:ascii="微软雅黑" w:hAnsi="微软雅黑"/>
          <w:color w:val="000000" w:themeColor="text1"/>
          <w14:textFill>
            <w14:solidFill>
              <w14:schemeClr w14:val="tx1"/>
            </w14:solidFill>
          </w14:textFill>
        </w:rPr>
      </w:pPr>
      <w:r>
        <w:rPr>
          <w:rFonts w:hint="eastAsia" w:ascii="微软雅黑" w:hAnsi="微软雅黑"/>
          <w:color w:val="000000" w:themeColor="text1"/>
          <w14:textFill>
            <w14:solidFill>
              <w14:schemeClr w14:val="tx1"/>
            </w14:solidFill>
          </w14:textFill>
        </w:rPr>
        <w:t>3、甲方负责与供水公司对接，乙方按甲方要求将主水管与供水公司管网对接，达到正常使用要求。</w:t>
      </w:r>
    </w:p>
    <w:p>
      <w:pPr>
        <w:pStyle w:val="11"/>
        <w:ind w:firstLine="660" w:firstLineChars="300"/>
        <w:rPr>
          <w:rFonts w:ascii="微软雅黑" w:hAnsi="微软雅黑"/>
          <w:color w:val="000000" w:themeColor="text1"/>
          <w14:textFill>
            <w14:solidFill>
              <w14:schemeClr w14:val="tx1"/>
            </w14:solidFill>
          </w14:textFill>
        </w:rPr>
      </w:pPr>
      <w:r>
        <w:rPr>
          <w:rFonts w:hint="eastAsia" w:ascii="微软雅黑" w:hAnsi="微软雅黑"/>
          <w:color w:val="000000" w:themeColor="text1"/>
          <w14:textFill>
            <w14:solidFill>
              <w14:schemeClr w14:val="tx1"/>
            </w14:solidFill>
          </w14:textFill>
        </w:rPr>
        <w:t xml:space="preserve">合同总金额含税价为：           元，不含税价为：            其中税率    （含税大写：                 ）                                            </w:t>
      </w:r>
    </w:p>
    <w:p>
      <w:pPr>
        <w:pStyle w:val="11"/>
        <w:rPr>
          <w:b/>
        </w:rPr>
      </w:pPr>
      <w:r>
        <w:rPr>
          <w:rFonts w:hint="eastAsia"/>
          <w:b/>
        </w:rPr>
        <w:t>二、质量要求、技术标准：</w:t>
      </w:r>
    </w:p>
    <w:p>
      <w:pPr>
        <w:pStyle w:val="11"/>
        <w:rPr>
          <w:rFonts w:ascii="微软雅黑" w:hAnsi="微软雅黑"/>
        </w:rPr>
      </w:pPr>
      <w:r>
        <w:rPr>
          <w:rFonts w:hint="eastAsia" w:ascii="微软雅黑" w:hAnsi="微软雅黑"/>
        </w:rPr>
        <w:t>1. 施工必须严格按照本工程甲方要求和现行的《建筑工程施工质量验收规范》(建筑工程施工质量验收统一标准GB 50300-</w:t>
      </w:r>
      <w:r>
        <w:rPr>
          <w:rFonts w:ascii="微软雅黑" w:hAnsi="微软雅黑"/>
        </w:rPr>
        <w:t>2013</w:t>
      </w:r>
      <w:r>
        <w:rPr>
          <w:rFonts w:hint="eastAsia" w:ascii="微软雅黑" w:hAnsi="微软雅黑"/>
        </w:rPr>
        <w:t>）。P</w:t>
      </w:r>
      <w:r>
        <w:rPr>
          <w:rFonts w:ascii="微软雅黑" w:hAnsi="微软雅黑"/>
        </w:rPr>
        <w:t>E</w:t>
      </w:r>
      <w:r>
        <w:rPr>
          <w:rFonts w:hint="eastAsia" w:ascii="微软雅黑" w:hAnsi="微软雅黑"/>
        </w:rPr>
        <w:t>管选择高密度聚乙烯</w:t>
      </w:r>
      <w:r>
        <w:rPr>
          <w:rFonts w:ascii="微软雅黑" w:hAnsi="微软雅黑"/>
        </w:rPr>
        <w:t>PE100</w:t>
      </w:r>
      <w:r>
        <w:rPr>
          <w:rFonts w:hint="eastAsia" w:ascii="微软雅黑" w:hAnsi="微软雅黑"/>
        </w:rPr>
        <w:t>材质，参照</w:t>
      </w:r>
      <w:r>
        <w:rPr>
          <w:rFonts w:ascii="微软雅黑" w:hAnsi="微软雅黑"/>
        </w:rPr>
        <w:t>GB/T13663-2000</w:t>
      </w:r>
      <w:r>
        <w:rPr>
          <w:rFonts w:hint="eastAsia" w:ascii="微软雅黑" w:hAnsi="微软雅黑"/>
        </w:rPr>
        <w:t>执行。</w:t>
      </w:r>
    </w:p>
    <w:p>
      <w:pPr>
        <w:pStyle w:val="11"/>
        <w:rPr>
          <w:rFonts w:ascii="微软雅黑" w:hAnsi="微软雅黑"/>
        </w:rPr>
      </w:pPr>
      <w:r>
        <w:rPr>
          <w:rFonts w:hint="eastAsia" w:ascii="微软雅黑" w:hAnsi="微软雅黑"/>
        </w:rPr>
        <w:t>2. 各种建筑材料质量和施工质量要符合国家有关标准要求，并接受甲方的检查和监督，若因材料或施工技术引起质量问题的，乙方必须无条件整改至合格为止，且不能影响工期，整改所发生的一切费用由乙方自负。</w:t>
      </w:r>
    </w:p>
    <w:p>
      <w:pPr>
        <w:pStyle w:val="11"/>
        <w:rPr>
          <w:rFonts w:ascii="微软雅黑" w:hAnsi="微软雅黑"/>
        </w:rPr>
      </w:pPr>
      <w:r>
        <w:rPr>
          <w:rFonts w:hint="eastAsia" w:ascii="微软雅黑" w:hAnsi="微软雅黑"/>
        </w:rPr>
        <w:t>3. 施工过程中，如果有不合理布置或可能导致甲方厂区内设施（含地下网管）毁损情形部分，必须先通知甲方到现场确认处理后方能继续施工。</w:t>
      </w:r>
    </w:p>
    <w:p>
      <w:pPr>
        <w:spacing w:after="0" w:line="440" w:lineRule="exact"/>
        <w:rPr>
          <w:b/>
        </w:rPr>
      </w:pPr>
      <w:r>
        <w:rPr>
          <w:rFonts w:hint="eastAsia"/>
          <w:b/>
        </w:rPr>
        <w:t>三、交货时间、地点：</w:t>
      </w:r>
    </w:p>
    <w:p>
      <w:pPr>
        <w:pStyle w:val="11"/>
        <w:rPr>
          <w:color w:val="auto"/>
        </w:rPr>
      </w:pPr>
      <w:r>
        <w:t>1</w:t>
      </w:r>
      <w:r>
        <w:rPr>
          <w:rFonts w:hint="eastAsia"/>
        </w:rPr>
        <w:t>、交货时间：合同签订后，按</w:t>
      </w:r>
      <w:r>
        <w:rPr>
          <w:rFonts w:hint="eastAsia" w:ascii="微软雅黑" w:hAnsi="微软雅黑"/>
        </w:rPr>
        <w:t>甲方</w:t>
      </w:r>
      <w:r>
        <w:rPr>
          <w:rFonts w:hint="eastAsia"/>
        </w:rPr>
        <w:t>要求执行，迟延履行的，每迟延一天向</w:t>
      </w:r>
      <w:r>
        <w:rPr>
          <w:rFonts w:hint="eastAsia" w:ascii="微软雅黑" w:hAnsi="微软雅黑"/>
        </w:rPr>
        <w:t>甲方</w:t>
      </w:r>
      <w:r>
        <w:rPr>
          <w:rFonts w:hint="eastAsia"/>
        </w:rPr>
        <w:t>支付合同总额</w:t>
      </w:r>
      <w:r>
        <w:t>3%</w:t>
      </w:r>
      <w:r>
        <w:rPr>
          <w:rFonts w:hint="eastAsia"/>
        </w:rPr>
        <w:t>的违约金。工期完工时间</w:t>
      </w:r>
      <w:r>
        <w:rPr>
          <w:rFonts w:hint="eastAsia"/>
          <w:color w:val="auto"/>
        </w:rPr>
        <w:t>：</w:t>
      </w:r>
      <w:r>
        <w:rPr>
          <w:rFonts w:hint="eastAsia"/>
          <w:color w:val="auto"/>
          <w:lang w:val="en-US" w:eastAsia="zh-CN"/>
        </w:rPr>
        <w:t>7</w:t>
      </w:r>
      <w:r>
        <w:rPr>
          <w:rFonts w:hint="eastAsia"/>
          <w:color w:val="auto"/>
        </w:rPr>
        <w:t>月</w:t>
      </w:r>
      <w:r>
        <w:rPr>
          <w:rFonts w:hint="eastAsia"/>
          <w:color w:val="auto"/>
          <w:lang w:val="en-US" w:eastAsia="zh-CN"/>
        </w:rPr>
        <w:t>10</w:t>
      </w:r>
      <w:r>
        <w:rPr>
          <w:rFonts w:hint="eastAsia"/>
          <w:color w:val="auto"/>
        </w:rPr>
        <w:t>日</w:t>
      </w:r>
    </w:p>
    <w:p>
      <w:pPr>
        <w:pStyle w:val="11"/>
      </w:pPr>
      <w:r>
        <w:t>2</w:t>
      </w:r>
      <w:r>
        <w:rPr>
          <w:rFonts w:hint="eastAsia"/>
        </w:rPr>
        <w:t>、交货地点：中粮屯河番茄有限公司</w:t>
      </w:r>
      <w:r>
        <w:rPr>
          <w:rFonts w:hint="eastAsia"/>
          <w:lang w:val="en-US" w:eastAsia="zh-CN"/>
        </w:rPr>
        <w:t>昌吉番茄粉分公司</w:t>
      </w:r>
      <w:r>
        <w:rPr>
          <w:rFonts w:hint="eastAsia"/>
        </w:rPr>
        <w:t>院内</w:t>
      </w:r>
    </w:p>
    <w:p>
      <w:pPr>
        <w:pStyle w:val="11"/>
        <w:rPr>
          <w:b/>
        </w:rPr>
      </w:pPr>
      <w:r>
        <w:rPr>
          <w:rFonts w:hint="eastAsia"/>
          <w:b/>
        </w:rPr>
        <w:t>四、运输方式及费用：</w:t>
      </w:r>
    </w:p>
    <w:p>
      <w:pPr>
        <w:pStyle w:val="11"/>
      </w:pPr>
      <w:r>
        <w:rPr>
          <w:rFonts w:hint="eastAsia"/>
          <w:bCs/>
        </w:rPr>
        <w:t>运输方式和费用负担：由乙方负责将所需材料运到</w:t>
      </w:r>
      <w:r>
        <w:rPr>
          <w:rFonts w:hint="eastAsia" w:ascii="微软雅黑" w:hAnsi="微软雅黑"/>
        </w:rPr>
        <w:t>甲方</w:t>
      </w:r>
      <w:r>
        <w:rPr>
          <w:rFonts w:hint="eastAsia"/>
          <w:bCs/>
        </w:rPr>
        <w:t>公司，费用由乙方负担</w:t>
      </w:r>
      <w:r>
        <w:rPr>
          <w:rFonts w:hint="eastAsia"/>
        </w:rPr>
        <w:t>。</w:t>
      </w:r>
    </w:p>
    <w:p>
      <w:pPr>
        <w:pStyle w:val="11"/>
        <w:rPr>
          <w:b/>
        </w:rPr>
      </w:pPr>
      <w:r>
        <w:rPr>
          <w:rFonts w:hint="eastAsia"/>
          <w:b/>
        </w:rPr>
        <w:t>五、验收标准、方法：</w:t>
      </w:r>
    </w:p>
    <w:p>
      <w:pPr>
        <w:pStyle w:val="11"/>
        <w:rPr>
          <w:rFonts w:ascii="微软雅黑" w:hAnsi="微软雅黑"/>
        </w:rPr>
      </w:pPr>
      <w:r>
        <w:rPr>
          <w:rFonts w:hint="eastAsia"/>
        </w:rPr>
        <w:t>1.甲方负责到厂材料验收，</w:t>
      </w:r>
      <w:r>
        <w:rPr>
          <w:rFonts w:ascii="微软雅黑" w:hAnsi="微软雅黑"/>
        </w:rPr>
        <w:t>PE</w:t>
      </w:r>
      <w:r>
        <w:rPr>
          <w:rFonts w:hint="eastAsia" w:ascii="微软雅黑" w:hAnsi="微软雅黑"/>
        </w:rPr>
        <w:t>管材质必须使用全新料标准要求，不接受再生料标准，并提供相应的合格证书和检测报告。</w:t>
      </w:r>
    </w:p>
    <w:p>
      <w:pPr>
        <w:pStyle w:val="11"/>
      </w:pPr>
      <w:r>
        <w:rPr>
          <w:rFonts w:hint="eastAsia"/>
        </w:rPr>
        <w:t>2.乙方完成P</w:t>
      </w:r>
      <w:r>
        <w:t>E</w:t>
      </w:r>
      <w:r>
        <w:rPr>
          <w:rFonts w:hint="eastAsia"/>
        </w:rPr>
        <w:t>管铺设上层覆盖细沙后进行打压测试，测试合格后方可进行下一道工序。</w:t>
      </w:r>
    </w:p>
    <w:p>
      <w:pPr>
        <w:pStyle w:val="11"/>
      </w:pPr>
      <w:r>
        <w:t>3</w:t>
      </w:r>
      <w:r>
        <w:rPr>
          <w:rFonts w:hint="eastAsia"/>
        </w:rPr>
        <w:t>.在施工现场，乙方对每道工序应严格按甲方要求和施工规范的要求进行质量控制。工程完工，甲方接到乙方验收申请后3个工作日内进行竣工验收。</w:t>
      </w:r>
    </w:p>
    <w:p>
      <w:pPr>
        <w:pStyle w:val="11"/>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 施工过程中细砂打底、回填等过程，需双方验收合格确认后方可回进行下一道工序，否则，甲方作为该项不合格。</w:t>
      </w:r>
    </w:p>
    <w:p>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5．验收标准详见附件2：技术标准，附件2作为合同附件一起执行。</w:t>
      </w:r>
    </w:p>
    <w:p>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6、工程验收时按甲方采购文件执行，若因施工变化，主水管节、超小于5米时，总费用不做核减，大于5米或其它重大变化时，经双方确认，重新核定费用。</w:t>
      </w:r>
    </w:p>
    <w:p>
      <w:pPr>
        <w:pStyle w:val="11"/>
        <w:rPr>
          <w:b/>
          <w:color w:val="auto"/>
        </w:rPr>
      </w:pPr>
      <w:r>
        <w:rPr>
          <w:rFonts w:hint="eastAsia"/>
          <w:b/>
          <w:color w:val="auto"/>
        </w:rPr>
        <w:t>六、付款方式：</w:t>
      </w:r>
    </w:p>
    <w:p>
      <w:pPr>
        <w:pStyle w:val="11"/>
        <w:rPr>
          <w:color w:val="auto"/>
        </w:rPr>
      </w:pPr>
      <w:r>
        <w:rPr>
          <w:rFonts w:hint="eastAsia"/>
          <w:color w:val="auto"/>
        </w:rPr>
        <w:t>1.按甲方标准及要求完工验收合格，乙方出具全额增值税专用发票后付合同款的90%，余10%作为质保金，一年后无任何质量问题付清余款。（开票期间如遇国家税率调整，以合同中不含税价格为基数乘以调整后税率为开票金额）。</w:t>
      </w:r>
    </w:p>
    <w:p>
      <w:pPr>
        <w:spacing w:after="0" w:line="460" w:lineRule="exact"/>
        <w:textAlignment w:val="baseline"/>
        <w:rPr>
          <w:b/>
        </w:rPr>
      </w:pPr>
      <w:r>
        <w:rPr>
          <w:rFonts w:hint="eastAsia"/>
          <w:b/>
        </w:rPr>
        <w:t>七、产品的保质期：</w:t>
      </w:r>
    </w:p>
    <w:p>
      <w:pPr>
        <w:spacing w:after="0" w:line="460" w:lineRule="exact"/>
        <w:ind w:firstLine="440" w:firstLineChars="200"/>
        <w:textAlignment w:val="baseline"/>
      </w:pPr>
      <w:r>
        <w:rPr>
          <w:rFonts w:hint="eastAsia"/>
        </w:rPr>
        <w:t>本工程质量保修期从工程竣工验收合格之日起计算，不得低于国家法律法规的规定的最低保修年限。对于法定保修年限低于一年的，质量保修期自工程竣工验收合格之日起12个月</w:t>
      </w:r>
      <w:r>
        <w:t>。</w:t>
      </w:r>
      <w:r>
        <w:rPr>
          <w:rFonts w:hint="eastAsia"/>
        </w:rPr>
        <w:t>如在质量保修内出现属乙方责任的工程质量问题，乙方接到甲方书面通知后5天内进场免费维修。否则，甲方有权自行或委托第三方修复，所需费用从质保金中直接扣除并无须乙方确认。</w:t>
      </w:r>
    </w:p>
    <w:p>
      <w:pPr>
        <w:pStyle w:val="11"/>
        <w:rPr>
          <w:b/>
          <w:bCs/>
        </w:rPr>
      </w:pPr>
      <w:r>
        <w:rPr>
          <w:rFonts w:hint="eastAsia"/>
          <w:b/>
          <w:bCs/>
        </w:rPr>
        <w:t>八、违约责任：</w:t>
      </w:r>
    </w:p>
    <w:p>
      <w:pPr>
        <w:pStyle w:val="11"/>
        <w:rPr>
          <w:rFonts w:hint="eastAsia" w:eastAsia="微软雅黑"/>
          <w:lang w:eastAsia="zh-CN"/>
        </w:rPr>
      </w:pPr>
      <w:r>
        <w:rPr>
          <w:rFonts w:hint="eastAsia"/>
        </w:rPr>
        <w:t>1、</w:t>
      </w:r>
      <w:r>
        <w:t>乙方未按约定期限交付</w:t>
      </w:r>
      <w:r>
        <w:rPr>
          <w:rFonts w:hint="eastAsia"/>
        </w:rPr>
        <w:t>使用</w:t>
      </w:r>
      <w:r>
        <w:t>的，每逾期一日，乙方需依照约定向甲方支付合同总价款3%的迟延履行金</w:t>
      </w:r>
      <w:r>
        <w:rPr>
          <w:rFonts w:hint="eastAsia"/>
        </w:rPr>
        <w:t>。</w:t>
      </w:r>
    </w:p>
    <w:p>
      <w:pPr>
        <w:pStyle w:val="11"/>
      </w:pPr>
      <w:r>
        <w:rPr>
          <w:rFonts w:hint="eastAsia"/>
        </w:rPr>
        <w:t>2、施工过程中涉及对外职能部门的罚款，均由乙方自行承担。</w:t>
      </w:r>
    </w:p>
    <w:p>
      <w:pPr>
        <w:pStyle w:val="11"/>
        <w:rPr>
          <w:rFonts w:hint="eastAsia"/>
        </w:rPr>
      </w:pPr>
      <w:r>
        <w:rPr>
          <w:rFonts w:hint="eastAsia"/>
        </w:rPr>
        <w:t>3、乙方就本合同约定的业务向采购方开具真实、合法、有效的票据（发票），如果因为乙方未开具增值税发票或者所开具的增值税发票被税务机关或者其他国家机关认定不符合相关政策规定，致使采购方被税务机关或其他国家机关补征税款、处以罚款、加收滞纳金的，乙方应承担赔偿责任，包括但不限于补交税款、滞纳金及罚款等损失，同时乙方应向甲方支付合同总价款5%的违约金。</w:t>
      </w:r>
    </w:p>
    <w:p>
      <w:pPr>
        <w:spacing w:line="520" w:lineRule="exact"/>
        <w:outlineLvl w:val="9"/>
        <w:rPr>
          <w:rFonts w:hint="eastAsia" w:ascii="Tahoma" w:hAnsi="Tahoma" w:eastAsia="微软雅黑" w:cstheme="minorBidi"/>
          <w:sz w:val="22"/>
          <w:szCs w:val="22"/>
          <w:lang w:val="en-US" w:eastAsia="zh-CN" w:bidi="ar-SA"/>
        </w:rPr>
      </w:pPr>
      <w:bookmarkStart w:id="0" w:name="_Toc2374"/>
      <w:r>
        <w:rPr>
          <w:rFonts w:hint="eastAsia" w:ascii="Tahoma" w:hAnsi="Tahoma" w:eastAsia="微软雅黑" w:cstheme="minorBidi"/>
          <w:sz w:val="22"/>
          <w:szCs w:val="22"/>
          <w:lang w:val="en-US" w:eastAsia="zh-CN" w:bidi="ar-SA"/>
        </w:rPr>
        <w:t>九、廉洁条款：</w:t>
      </w:r>
      <w:bookmarkEnd w:id="0"/>
    </w:p>
    <w:p>
      <w:pPr>
        <w:spacing w:line="520" w:lineRule="exact"/>
        <w:rPr>
          <w:rFonts w:hint="eastAsia" w:ascii="Tahoma" w:hAnsi="Tahoma" w:eastAsia="微软雅黑" w:cstheme="minorBidi"/>
          <w:sz w:val="22"/>
          <w:szCs w:val="22"/>
          <w:lang w:val="en-US" w:eastAsia="zh-CN" w:bidi="ar-SA"/>
        </w:rPr>
      </w:pPr>
      <w:r>
        <w:rPr>
          <w:rFonts w:hint="eastAsia" w:ascii="Tahoma" w:hAnsi="Tahoma" w:eastAsia="微软雅黑" w:cstheme="minorBidi"/>
          <w:sz w:val="22"/>
          <w:szCs w:val="22"/>
          <w:lang w:val="en-US" w:eastAsia="zh-CN" w:bidi="ar-SA"/>
        </w:rPr>
        <w:t>1.甲乙双方及其员工不得向对方及其员工实施商业贿赂行为，包括但不限于给予回扣、礼品、馈赠、娱乐、招待等行为。</w:t>
      </w:r>
    </w:p>
    <w:p>
      <w:pPr>
        <w:spacing w:line="520" w:lineRule="exact"/>
        <w:outlineLvl w:val="2"/>
        <w:rPr>
          <w:rFonts w:hint="eastAsia" w:ascii="Tahoma" w:hAnsi="Tahoma" w:eastAsia="微软雅黑" w:cstheme="minorBidi"/>
          <w:sz w:val="22"/>
          <w:szCs w:val="22"/>
          <w:lang w:val="en-US" w:eastAsia="zh-CN" w:bidi="ar-SA"/>
        </w:rPr>
      </w:pPr>
      <w:bookmarkStart w:id="1" w:name="_Toc19791"/>
      <w:r>
        <w:rPr>
          <w:rFonts w:hint="eastAsia" w:ascii="Tahoma" w:hAnsi="Tahoma" w:eastAsia="微软雅黑" w:cstheme="minorBidi"/>
          <w:sz w:val="22"/>
          <w:szCs w:val="22"/>
          <w:lang w:val="en-US" w:eastAsia="zh-CN" w:bidi="ar-SA"/>
        </w:rPr>
        <w:t>2.甲乙双方及其员工不得向对方及其员工索要财物。</w:t>
      </w:r>
      <w:bookmarkEnd w:id="1"/>
    </w:p>
    <w:p>
      <w:pPr>
        <w:spacing w:line="520" w:lineRule="exact"/>
        <w:rPr>
          <w:rFonts w:hint="eastAsia" w:ascii="Tahoma" w:hAnsi="Tahoma" w:eastAsia="微软雅黑" w:cstheme="minorBidi"/>
          <w:sz w:val="22"/>
          <w:szCs w:val="22"/>
          <w:lang w:val="en-US" w:eastAsia="zh-CN" w:bidi="ar-SA"/>
        </w:rPr>
      </w:pPr>
      <w:r>
        <w:rPr>
          <w:rFonts w:hint="eastAsia" w:ascii="Tahoma" w:hAnsi="Tahoma" w:eastAsia="微软雅黑" w:cstheme="minorBidi"/>
          <w:sz w:val="22"/>
          <w:szCs w:val="22"/>
          <w:lang w:val="en-US" w:eastAsia="zh-CN" w:bidi="ar-SA"/>
        </w:rPr>
        <w:t>3.甲方发现乙方或乙方员工向甲方或甲方员工实施前两款行为的，甲方有权单方解除本合同，同时乙方应向甲方支付合同总金额1%的违约金。</w:t>
      </w:r>
    </w:p>
    <w:p>
      <w:pPr>
        <w:spacing w:line="520" w:lineRule="exact"/>
        <w:rPr>
          <w:rFonts w:hint="eastAsia" w:ascii="Tahoma" w:hAnsi="Tahoma" w:eastAsia="微软雅黑" w:cstheme="minorBidi"/>
          <w:sz w:val="22"/>
          <w:szCs w:val="22"/>
          <w:lang w:val="en-US" w:eastAsia="zh-CN" w:bidi="ar-SA"/>
        </w:rPr>
      </w:pPr>
      <w:r>
        <w:rPr>
          <w:rFonts w:hint="eastAsia" w:ascii="Tahoma" w:hAnsi="Tahoma" w:eastAsia="微软雅黑" w:cstheme="minorBidi"/>
          <w:sz w:val="22"/>
          <w:szCs w:val="22"/>
          <w:lang w:val="en-US" w:eastAsia="zh-CN" w:bidi="ar-SA"/>
        </w:rPr>
        <w:t>4.乙方发现甲方或甲方员工向乙方或乙方员工实施前两款行为的，应通电话：010-85017235向甲方予以举报，如乙方不予举报的，甲方发现后有权单方解除本合同。</w:t>
      </w:r>
    </w:p>
    <w:p>
      <w:pPr>
        <w:spacing w:line="520" w:lineRule="exact"/>
        <w:rPr>
          <w:b/>
          <w:bCs/>
        </w:rPr>
      </w:pPr>
      <w:r>
        <w:rPr>
          <w:rFonts w:hint="eastAsia"/>
          <w:b/>
          <w:bCs/>
          <w:lang w:val="en-US" w:eastAsia="zh-CN"/>
        </w:rPr>
        <w:t>十</w:t>
      </w:r>
      <w:r>
        <w:rPr>
          <w:rFonts w:hint="eastAsia"/>
          <w:b/>
          <w:bCs/>
        </w:rPr>
        <w:t>、解决合同纠纷的方式：</w:t>
      </w:r>
    </w:p>
    <w:p>
      <w:pPr>
        <w:pStyle w:val="11"/>
        <w:ind w:firstLine="440" w:firstLineChars="200"/>
      </w:pPr>
      <w:r>
        <w:rPr>
          <w:rFonts w:hint="eastAsia"/>
          <w:bCs/>
        </w:rPr>
        <w:t>按合同法和双方约定，双方签章认可即生效，并具有相同法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rPr>
          <w:b/>
        </w:rPr>
      </w:pPr>
      <w:r>
        <w:rPr>
          <w:rFonts w:hint="eastAsia"/>
          <w:b/>
        </w:rPr>
        <w:t>十</w:t>
      </w:r>
      <w:r>
        <w:rPr>
          <w:rFonts w:hint="eastAsia"/>
          <w:b/>
          <w:lang w:val="en-US" w:eastAsia="zh-CN"/>
        </w:rPr>
        <w:t>一</w:t>
      </w:r>
      <w:r>
        <w:rPr>
          <w:rFonts w:hint="eastAsia"/>
          <w:b/>
        </w:rPr>
        <w:t>、其它约定事项：</w:t>
      </w:r>
    </w:p>
    <w:p>
      <w:pPr>
        <w:pStyle w:val="11"/>
        <w:rPr>
          <w:rFonts w:hint="default" w:eastAsia="微软雅黑"/>
          <w:lang w:val="en-US" w:eastAsia="zh-CN"/>
        </w:rPr>
      </w:pPr>
      <w:r>
        <w:t>1</w:t>
      </w:r>
      <w:r>
        <w:rPr>
          <w:rFonts w:hint="eastAsia"/>
        </w:rPr>
        <w:t>、合同双方签字盖章后即为生效</w:t>
      </w:r>
      <w:r>
        <w:rPr>
          <w:rFonts w:hint="eastAsia"/>
          <w:lang w:eastAsia="zh-CN"/>
        </w:rPr>
        <w:t>，</w:t>
      </w:r>
      <w:r>
        <w:rPr>
          <w:rFonts w:hint="eastAsia"/>
          <w:lang w:val="en-US" w:eastAsia="zh-CN"/>
        </w:rPr>
        <w:t>有效期1年。</w:t>
      </w:r>
    </w:p>
    <w:p>
      <w:pPr>
        <w:pStyle w:val="11"/>
        <w:rPr>
          <w:szCs w:val="21"/>
        </w:rPr>
      </w:pPr>
      <w:r>
        <w:rPr>
          <w:rFonts w:hint="eastAsia"/>
        </w:rPr>
        <w:t>2、本合同一式肆份，甲方叁份，乙方壹份，自合同盖章之日起生效。</w:t>
      </w:r>
    </w:p>
    <w:tbl>
      <w:tblPr>
        <w:tblStyle w:val="6"/>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kern w:val="2"/>
                <w:sz w:val="21"/>
                <w:szCs w:val="21"/>
              </w:rPr>
              <w:t>甲方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kern w:val="2"/>
                <w:sz w:val="21"/>
                <w:szCs w:val="21"/>
              </w:rPr>
              <w:t>乙方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单位名称：</w:t>
            </w:r>
            <w:r>
              <w:rPr>
                <w:rFonts w:hint="eastAsia" w:ascii="宋体" w:hAnsi="宋体" w:eastAsia="宋体" w:cs="宋体"/>
                <w:b/>
                <w:color w:val="000000"/>
                <w:kern w:val="2"/>
                <w:sz w:val="21"/>
                <w:szCs w:val="21"/>
                <w:lang w:eastAsia="zh-CN"/>
              </w:rPr>
              <w:t>中粮屯河番茄有限公司昌吉番茄粉分公司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单位地址：新疆昌吉市乌伊西路南侧西干渠路3号</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电      话：</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话：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开户银行：中国银行股份有限公司昌吉回族自治州分行</w:t>
            </w:r>
            <w:r>
              <w:rPr>
                <w:rFonts w:ascii="宋体" w:hAnsi="宋体" w:eastAsia="宋体" w:cs="宋体"/>
                <w:b/>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号：107665321939</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号：91652301MA77GRBR89</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p>
        </w:tc>
      </w:tr>
    </w:tbl>
    <w:p/>
    <w:p/>
    <w:p/>
    <w:p/>
    <w:p/>
    <w:p/>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p>
    <w:p>
      <w:pPr>
        <w:widowControl w:val="0"/>
        <w:autoSpaceDE w:val="0"/>
        <w:autoSpaceDN w:val="0"/>
        <w:snapToGrid/>
        <w:spacing w:after="0"/>
        <w:jc w:val="both"/>
        <w:rPr>
          <w:rFonts w:hint="eastAsia"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附件1</w:t>
      </w:r>
    </w:p>
    <w:p>
      <w:pPr>
        <w:widowControl w:val="0"/>
        <w:autoSpaceDE w:val="0"/>
        <w:autoSpaceDN w:val="0"/>
        <w:snapToGrid/>
        <w:spacing w:after="0"/>
        <w:ind w:firstLine="720" w:firstLineChars="200"/>
        <w:jc w:val="center"/>
        <w:rPr>
          <w:rFonts w:ascii="黑体" w:hAnsi="黑体" w:eastAsia="黑体" w:cs="宋体"/>
          <w:sz w:val="36"/>
          <w:szCs w:val="32"/>
        </w:rPr>
      </w:pPr>
      <w:r>
        <w:rPr>
          <w:rFonts w:hint="eastAsia" w:ascii="黑体" w:hAnsi="黑体" w:eastAsia="黑体" w:cs="宋体"/>
          <w:sz w:val="36"/>
          <w:szCs w:val="32"/>
        </w:rPr>
        <w:t>中粮糖业采购监督联系方式</w:t>
      </w:r>
    </w:p>
    <w:p>
      <w:pPr>
        <w:widowControl w:val="0"/>
        <w:autoSpaceDE w:val="0"/>
        <w:autoSpaceDN w:val="0"/>
        <w:snapToGrid/>
        <w:spacing w:after="0"/>
        <w:ind w:firstLine="720" w:firstLineChars="200"/>
        <w:jc w:val="center"/>
        <w:rPr>
          <w:rFonts w:ascii="黑体" w:hAnsi="黑体" w:eastAsia="黑体" w:cs="宋体"/>
          <w:sz w:val="36"/>
          <w:szCs w:val="32"/>
        </w:rPr>
      </w:pPr>
    </w:p>
    <w:p>
      <w:pPr>
        <w:widowControl w:val="0"/>
        <w:tabs>
          <w:tab w:val="left" w:pos="1418"/>
        </w:tabs>
        <w:autoSpaceDE w:val="0"/>
        <w:autoSpaceDN w:val="0"/>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一、中粮糖业纪检监督联系方式</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邮寄地址：北京市朝阳区朝阳门南大街8号9层905室 纪委办公室收</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Times New Roman"/>
          <w:kern w:val="2"/>
          <w:sz w:val="32"/>
          <w:szCs w:val="32"/>
        </w:rPr>
        <w:t>邮编：100020</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二、采购项目监督人员联系方式</w:t>
      </w:r>
    </w:p>
    <w:p>
      <w:pPr>
        <w:widowControl w:val="0"/>
        <w:adjustRightInd/>
        <w:snapToGrid/>
        <w:spacing w:after="0"/>
        <w:ind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姓名：</w:t>
      </w:r>
      <w:r>
        <w:rPr>
          <w:rFonts w:hint="eastAsia" w:ascii="仿宋_GB2312" w:hAnsi="Times New Roman" w:eastAsia="仿宋_GB2312" w:cs="Times New Roman"/>
          <w:kern w:val="2"/>
          <w:sz w:val="32"/>
          <w:szCs w:val="32"/>
          <w:lang w:val="en-US" w:eastAsia="zh-CN"/>
        </w:rPr>
        <w:t>费鸿鹤</w:t>
      </w:r>
    </w:p>
    <w:p>
      <w:pPr>
        <w:widowControl w:val="0"/>
        <w:adjustRightInd/>
        <w:snapToGrid/>
        <w:spacing w:after="0"/>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联系电话：139</w:t>
      </w:r>
      <w:r>
        <w:rPr>
          <w:rFonts w:hint="eastAsia" w:ascii="仿宋_GB2312" w:hAnsi="Times New Roman" w:eastAsia="仿宋_GB2312" w:cs="Times New Roman"/>
          <w:kern w:val="2"/>
          <w:sz w:val="32"/>
          <w:szCs w:val="32"/>
          <w:lang w:val="en-US" w:eastAsia="zh-CN"/>
        </w:rPr>
        <w:t>99347856</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电子邮箱：</w:t>
      </w:r>
      <w:r>
        <w:rPr>
          <w:rFonts w:hint="eastAsia" w:ascii="仿宋_GB2312" w:hAnsi="Times New Roman" w:eastAsia="仿宋_GB2312" w:cs="Times New Roman"/>
          <w:kern w:val="2"/>
          <w:sz w:val="32"/>
          <w:szCs w:val="32"/>
          <w:lang w:val="en-US" w:eastAsia="zh-CN"/>
        </w:rPr>
        <w:t>feihh</w:t>
      </w:r>
      <w:r>
        <w:rPr>
          <w:rFonts w:hint="eastAsia" w:ascii="宋体" w:hAnsi="宋体" w:eastAsia="宋体" w:cs="宋体"/>
          <w:kern w:val="2"/>
          <w:sz w:val="32"/>
          <w:szCs w:val="32"/>
        </w:rPr>
        <w:t>@cofco.com</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djustRightInd/>
        <w:snapToGrid/>
        <w:spacing w:after="0" w:line="276" w:lineRule="auto"/>
        <w:jc w:val="both"/>
        <w:rPr>
          <w:rFonts w:ascii="仿宋_GB2312" w:hAnsi="Times New Roman" w:eastAsia="仿宋_GB2312" w:cs="宋体"/>
          <w:b/>
          <w:bCs/>
          <w:sz w:val="32"/>
          <w:szCs w:val="32"/>
        </w:rPr>
      </w:pPr>
    </w:p>
    <w:p>
      <w:pPr>
        <w:widowControl w:val="0"/>
        <w:adjustRightInd/>
        <w:snapToGrid/>
        <w:spacing w:after="0" w:line="276" w:lineRule="auto"/>
        <w:jc w:val="both"/>
        <w:rPr>
          <w:rFonts w:ascii="仿宋_GB2312" w:hAnsi="Times New Roman" w:eastAsia="仿宋_GB2312" w:cs="宋体"/>
          <w:b/>
          <w:bCs/>
          <w:sz w:val="32"/>
          <w:szCs w:val="32"/>
        </w:rPr>
      </w:pPr>
    </w:p>
    <w:p>
      <w:pPr>
        <w:widowControl w:val="0"/>
        <w:adjustRightInd/>
        <w:snapToGrid/>
        <w:spacing w:after="0" w:line="276" w:lineRule="auto"/>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附件2</w:t>
      </w:r>
    </w:p>
    <w:p>
      <w:pPr>
        <w:pStyle w:val="11"/>
        <w:jc w:val="center"/>
        <w:rPr>
          <w:sz w:val="36"/>
          <w:szCs w:val="36"/>
        </w:rPr>
      </w:pPr>
      <w:r>
        <w:rPr>
          <w:rFonts w:hint="eastAsia"/>
          <w:sz w:val="36"/>
          <w:szCs w:val="36"/>
        </w:rPr>
        <w:t>廉洁告知书</w:t>
      </w:r>
    </w:p>
    <w:p/>
    <w:p>
      <w:pPr>
        <w:widowControl w:val="0"/>
        <w:adjustRightInd/>
        <w:snapToGrid/>
        <w:spacing w:after="0" w:line="520" w:lineRule="exact"/>
        <w:jc w:val="both"/>
        <w:rPr>
          <w:rFonts w:ascii="仿宋_GB2312" w:hAnsi="Times New Roman" w:eastAsia="仿宋_GB2312" w:cs="Times New Roman"/>
          <w:b/>
          <w:color w:val="000000"/>
          <w:kern w:val="2"/>
          <w:sz w:val="32"/>
          <w:szCs w:val="24"/>
        </w:rPr>
      </w:pPr>
      <w:r>
        <w:rPr>
          <w:rFonts w:hint="eastAsia" w:ascii="仿宋_GB2312" w:hAnsi="Times New Roman" w:eastAsia="仿宋_GB2312" w:cs="Times New Roman"/>
          <w:b/>
          <w:color w:val="000000"/>
          <w:kern w:val="2"/>
          <w:sz w:val="32"/>
          <w:szCs w:val="24"/>
        </w:rPr>
        <w:t>尊敬的供应商，您好！</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中粮屯河番茄有限公司（简称中粮番茄）对领导干部和</w:t>
      </w:r>
      <w:r>
        <w:rPr>
          <w:rFonts w:hint="eastAsia" w:ascii="仿宋_GB2312" w:hAnsi="仿宋" w:eastAsia="仿宋_GB2312" w:cs="Arial"/>
          <w:kern w:val="2"/>
          <w:sz w:val="32"/>
          <w:szCs w:val="24"/>
        </w:rPr>
        <w:t>员工</w:t>
      </w:r>
      <w:r>
        <w:rPr>
          <w:rFonts w:hint="eastAsia" w:ascii="仿宋_GB2312" w:hAnsi="Times New Roman" w:eastAsia="仿宋_GB2312" w:cs="Times New Roman"/>
          <w:color w:val="000000"/>
          <w:kern w:val="2"/>
          <w:sz w:val="32"/>
          <w:szCs w:val="24"/>
        </w:rPr>
        <w:t>实施廉洁从业管理，致力于保障供应商</w:t>
      </w:r>
      <w:r>
        <w:rPr>
          <w:rFonts w:hint="eastAsia" w:ascii="仿宋_GB2312" w:hAnsi="Times New Roman" w:eastAsia="仿宋_GB2312" w:cs="Times New Roman"/>
          <w:kern w:val="2"/>
          <w:sz w:val="32"/>
          <w:szCs w:val="24"/>
        </w:rPr>
        <w:t>与我公司</w:t>
      </w:r>
      <w:r>
        <w:rPr>
          <w:rFonts w:hint="eastAsia" w:ascii="仿宋_GB2312" w:hAnsi="Times New Roman" w:eastAsia="仿宋_GB2312" w:cs="Times New Roman"/>
          <w:color w:val="000000"/>
          <w:kern w:val="2"/>
          <w:sz w:val="32"/>
          <w:szCs w:val="24"/>
        </w:rPr>
        <w:t>合作的正当权益，建立良好的合作关系。</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我公司不允许领导干部和</w:t>
      </w:r>
      <w:r>
        <w:rPr>
          <w:rFonts w:hint="eastAsia" w:ascii="仿宋_GB2312" w:hAnsi="仿宋" w:eastAsia="仿宋_GB2312" w:cs="Arial"/>
          <w:kern w:val="2"/>
          <w:sz w:val="32"/>
          <w:szCs w:val="24"/>
        </w:rPr>
        <w:t>员工吃、拿、卡、要为难供应商，请您监督。</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我们竭诚的希望与供应商共同建立公平、阳光的伙伴关系，如果中粮番茄公司的领导干部、员工出现舞弊行为、存在不廉洁的行为，请通过投诉受理渠道反映。</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我公司向每位供应商（含潜在投标方）发放《廉洁告知书》，接受您的监督。</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r>
        <w:rPr>
          <w:rFonts w:hint="eastAsia" w:ascii="黑体" w:hAnsi="黑体" w:eastAsia="黑体" w:cs="Times New Roman"/>
          <w:color w:val="000000"/>
          <w:kern w:val="2"/>
          <w:sz w:val="32"/>
          <w:szCs w:val="24"/>
        </w:rPr>
        <w:t>纪检信访举报联络方式</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numPr>
          <w:ilvl w:val="0"/>
          <w:numId w:val="3"/>
        </w:numPr>
        <w:adjustRightInd/>
        <w:snapToGrid/>
        <w:spacing w:after="0" w:line="460" w:lineRule="exact"/>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中粮糖业控股股份有限公司纪检信访举报联络方式</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通讯地址：北京市朝阳区朝阳门南大街8号中粮福临门大厦9层905室纪委办公室（收），邮政编码：100020</w:t>
      </w:r>
    </w:p>
    <w:p>
      <w:pPr>
        <w:widowControl w:val="0"/>
        <w:adjustRightInd/>
        <w:snapToGrid/>
        <w:spacing w:after="0"/>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010-85017235</w:t>
      </w:r>
    </w:p>
    <w:p>
      <w:pPr>
        <w:widowControl w:val="0"/>
        <w:adjustRightInd/>
        <w:snapToGrid/>
        <w:spacing w:after="0" w:line="460" w:lineRule="exact"/>
        <w:ind w:firstLine="640" w:firstLineChars="200"/>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二、中粮屯河番茄有限公司纪检信访举报联络方式</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通讯地址：新疆乌鲁木齐市黄河路2号招商银行大厦20楼中粮屯河番茄有限公司党群纪检部（收），邮政编码：830000</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18709967070</w:t>
      </w:r>
    </w:p>
    <w:p>
      <w:pPr>
        <w:widowControl w:val="0"/>
        <w:adjustRightInd/>
        <w:snapToGrid/>
        <w:spacing w:after="0"/>
        <w:ind w:firstLine="643" w:firstLineChars="201"/>
        <w:jc w:val="both"/>
        <w:rPr>
          <w:rFonts w:ascii="仿宋_GB2312" w:hAnsi="Times New Roman" w:eastAsia="仿宋_GB2312" w:cs="Times New Roman"/>
          <w:color w:val="000000"/>
          <w:kern w:val="2"/>
          <w:sz w:val="32"/>
          <w:szCs w:val="21"/>
        </w:rPr>
      </w:pPr>
    </w:p>
    <w:p>
      <w:pPr>
        <w:widowControl w:val="0"/>
        <w:adjustRightInd/>
        <w:snapToGrid/>
        <w:spacing w:after="0" w:line="276" w:lineRule="auto"/>
        <w:ind w:firstLine="640" w:firstLineChars="2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特此告知。</w:t>
      </w:r>
    </w:p>
    <w:p>
      <w:pPr>
        <w:widowControl w:val="0"/>
        <w:adjustRightInd/>
        <w:snapToGrid/>
        <w:spacing w:after="0" w:line="276" w:lineRule="auto"/>
        <w:ind w:firstLine="4960" w:firstLineChars="1550"/>
        <w:jc w:val="both"/>
        <w:rPr>
          <w:rFonts w:ascii="仿宋_GB2312" w:hAnsi="Times New Roman" w:eastAsia="仿宋_GB2312" w:cs="Times New Roman"/>
          <w:kern w:val="2"/>
          <w:sz w:val="32"/>
          <w:szCs w:val="21"/>
        </w:rPr>
      </w:pPr>
      <w:r>
        <w:rPr>
          <w:rFonts w:hint="eastAsia" w:ascii="仿宋_GB2312" w:hAnsi="Times New Roman" w:eastAsia="仿宋_GB2312" w:cs="Times New Roman"/>
          <w:kern w:val="2"/>
          <w:sz w:val="32"/>
          <w:szCs w:val="21"/>
        </w:rPr>
        <w:t>中粮屯河番茄有限公司</w:t>
      </w:r>
    </w:p>
    <w:p>
      <w:pPr>
        <w:widowControl w:val="0"/>
        <w:adjustRightInd/>
        <w:snapToGrid/>
        <w:spacing w:after="0" w:line="276" w:lineRule="auto"/>
        <w:ind w:firstLine="5760" w:firstLineChars="18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2022年1月</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ind w:firstLine="720" w:firstLineChars="200"/>
        <w:jc w:val="center"/>
        <w:rPr>
          <w:rFonts w:ascii="黑体" w:hAnsi="黑体" w:eastAsia="黑体" w:cs="宋体"/>
          <w:sz w:val="36"/>
          <w:szCs w:val="32"/>
        </w:rPr>
      </w:pPr>
    </w:p>
    <w:p>
      <w:pPr>
        <w:widowControl w:val="0"/>
        <w:autoSpaceDE w:val="0"/>
        <w:autoSpaceDN w:val="0"/>
        <w:snapToGrid/>
        <w:spacing w:after="0"/>
        <w:jc w:val="both"/>
        <w:rPr>
          <w:rFonts w:ascii="仿宋" w:hAnsi="仿宋" w:eastAsia="仿宋" w:cs="仿宋"/>
          <w:sz w:val="32"/>
          <w:szCs w:val="32"/>
        </w:rPr>
      </w:pPr>
    </w:p>
    <w:p>
      <w:pPr>
        <w:widowControl w:val="0"/>
        <w:autoSpaceDE w:val="0"/>
        <w:autoSpaceDN w:val="0"/>
        <w:snapToGrid/>
        <w:spacing w:after="0"/>
        <w:jc w:val="both"/>
        <w:rPr>
          <w:rFonts w:ascii="仿宋" w:hAnsi="仿宋" w:eastAsia="仿宋" w:cs="仿宋"/>
          <w:sz w:val="32"/>
          <w:szCs w:val="32"/>
        </w:rPr>
      </w:pPr>
    </w:p>
    <w:p>
      <w:pPr>
        <w:widowControl w:val="0"/>
        <w:autoSpaceDE w:val="0"/>
        <w:autoSpaceDN w:val="0"/>
        <w:snapToGrid/>
        <w:spacing w:after="0"/>
        <w:jc w:val="both"/>
        <w:rPr>
          <w:rFonts w:ascii="仿宋" w:hAnsi="仿宋" w:eastAsia="仿宋" w:cs="仿宋"/>
          <w:sz w:val="32"/>
          <w:szCs w:val="32"/>
        </w:rPr>
      </w:pPr>
    </w:p>
    <w:p>
      <w:pPr>
        <w:widowControl w:val="0"/>
        <w:autoSpaceDE w:val="0"/>
        <w:autoSpaceDN w:val="0"/>
        <w:snapToGrid/>
        <w:spacing w:after="0"/>
        <w:rPr>
          <w:rFonts w:ascii="仿宋" w:hAnsi="仿宋" w:eastAsia="仿宋" w:cs="仿宋"/>
          <w:b/>
          <w:bCs/>
          <w:sz w:val="32"/>
          <w:szCs w:val="32"/>
        </w:rPr>
      </w:pPr>
    </w:p>
    <w:p>
      <w:pPr>
        <w:widowControl w:val="0"/>
        <w:autoSpaceDE w:val="0"/>
        <w:autoSpaceDN w:val="0"/>
        <w:snapToGrid/>
        <w:spacing w:after="0"/>
        <w:rPr>
          <w:rFonts w:ascii="仿宋" w:hAnsi="仿宋" w:eastAsia="仿宋" w:cs="仿宋"/>
          <w:b/>
          <w:bCs/>
          <w:sz w:val="32"/>
          <w:szCs w:val="32"/>
        </w:rPr>
      </w:pPr>
    </w:p>
    <w:p>
      <w:pPr>
        <w:widowControl w:val="0"/>
        <w:autoSpaceDE w:val="0"/>
        <w:autoSpaceDN w:val="0"/>
        <w:snapToGrid/>
        <w:spacing w:after="0"/>
        <w:rPr>
          <w:rFonts w:ascii="仿宋" w:hAnsi="仿宋" w:eastAsia="仿宋" w:cs="仿宋"/>
          <w:b/>
          <w:bCs/>
          <w:sz w:val="32"/>
          <w:szCs w:val="32"/>
        </w:rPr>
      </w:pPr>
    </w:p>
    <w:p>
      <w:pPr>
        <w:widowControl w:val="0"/>
        <w:autoSpaceDE w:val="0"/>
        <w:autoSpaceDN w:val="0"/>
        <w:snapToGrid/>
        <w:spacing w:after="0"/>
        <w:rPr>
          <w:rFonts w:ascii="仿宋" w:hAnsi="仿宋" w:eastAsia="仿宋" w:cs="仿宋"/>
          <w:b/>
          <w:bCs/>
          <w:sz w:val="32"/>
          <w:szCs w:val="32"/>
        </w:rPr>
      </w:pPr>
    </w:p>
    <w:p>
      <w:pPr>
        <w:widowControl w:val="0"/>
        <w:autoSpaceDE w:val="0"/>
        <w:autoSpaceDN w:val="0"/>
        <w:snapToGrid/>
        <w:spacing w:after="0"/>
        <w:rPr>
          <w:rFonts w:ascii="仿宋" w:hAnsi="仿宋" w:eastAsia="仿宋" w:cs="仿宋"/>
          <w:b/>
          <w:bCs/>
          <w:sz w:val="32"/>
          <w:szCs w:val="32"/>
        </w:rPr>
      </w:pPr>
    </w:p>
    <w:p>
      <w:pPr>
        <w:widowControl w:val="0"/>
        <w:autoSpaceDE w:val="0"/>
        <w:autoSpaceDN w:val="0"/>
        <w:snapToGrid/>
        <w:spacing w:after="0"/>
        <w:rPr>
          <w:rFonts w:ascii="仿宋" w:hAnsi="仿宋" w:eastAsia="仿宋" w:cs="仿宋"/>
          <w:b/>
          <w:bCs/>
          <w:sz w:val="32"/>
          <w:szCs w:val="32"/>
        </w:rPr>
      </w:pPr>
      <w:r>
        <w:rPr>
          <w:rFonts w:hint="eastAsia" w:ascii="仿宋" w:hAnsi="仿宋" w:eastAsia="仿宋" w:cs="仿宋"/>
          <w:b/>
          <w:bCs/>
          <w:sz w:val="32"/>
          <w:szCs w:val="32"/>
        </w:rPr>
        <w:t xml:space="preserve">附件3             </w:t>
      </w:r>
      <w:r>
        <w:rPr>
          <w:rFonts w:hint="eastAsia" w:ascii="黑体" w:hAnsi="黑体" w:eastAsia="黑体" w:cs="宋体"/>
          <w:sz w:val="36"/>
          <w:szCs w:val="32"/>
        </w:rPr>
        <w:t xml:space="preserve">      廉洁承诺书</w:t>
      </w:r>
    </w:p>
    <w:p>
      <w:pPr>
        <w:spacing w:line="276" w:lineRule="auto"/>
        <w:ind w:firstLine="560" w:firstLineChars="200"/>
        <w:rPr>
          <w:rFonts w:ascii="仿宋" w:hAnsi="仿宋" w:eastAsia="仿宋"/>
          <w:sz w:val="28"/>
          <w:szCs w:val="28"/>
        </w:rPr>
      </w:pPr>
      <w:r>
        <w:rPr>
          <w:rFonts w:hint="eastAsia" w:ascii="仿宋" w:hAnsi="仿宋" w:eastAsia="仿宋"/>
          <w:sz w:val="28"/>
          <w:szCs w:val="28"/>
        </w:rPr>
        <w:t>中粮糖业及下属分子公司：</w:t>
      </w:r>
    </w:p>
    <w:p>
      <w:pPr>
        <w:spacing w:line="276" w:lineRule="auto"/>
        <w:ind w:firstLine="560" w:firstLineChars="200"/>
        <w:rPr>
          <w:rFonts w:ascii="仿宋" w:hAnsi="仿宋" w:eastAsia="仿宋"/>
          <w:sz w:val="28"/>
          <w:szCs w:val="28"/>
        </w:rPr>
      </w:pPr>
      <w:r>
        <w:rPr>
          <w:rFonts w:hint="eastAsia" w:ascii="仿宋" w:hAnsi="仿宋" w:eastAsia="仿宋"/>
          <w:sz w:val="28"/>
          <w:szCs w:val="28"/>
        </w:rPr>
        <w:t>为积极配合贵公司进行的项目采购与招投标工作，有效遏制不公平竞争和违规违纪问题的发生，确保采购与招投标工作的公平、公正、公开，我们特向贵公司承诺如下事项：</w:t>
      </w:r>
    </w:p>
    <w:p>
      <w:pPr>
        <w:spacing w:line="276" w:lineRule="auto"/>
        <w:ind w:firstLine="560" w:firstLineChars="200"/>
        <w:rPr>
          <w:rFonts w:ascii="仿宋" w:hAnsi="仿宋" w:eastAsia="仿宋"/>
          <w:sz w:val="28"/>
          <w:szCs w:val="28"/>
        </w:rPr>
      </w:pPr>
      <w:r>
        <w:rPr>
          <w:rFonts w:hint="eastAsia" w:ascii="仿宋" w:hAnsi="仿宋" w:eastAsia="仿宋"/>
          <w:sz w:val="28"/>
          <w:szCs w:val="28"/>
        </w:rPr>
        <w:t>1.自觉遵守国家法律法规及中粮糖业有关廉政建设制度。</w:t>
      </w:r>
    </w:p>
    <w:p>
      <w:pPr>
        <w:spacing w:line="276" w:lineRule="auto"/>
        <w:ind w:firstLine="560" w:firstLineChars="200"/>
        <w:rPr>
          <w:rFonts w:ascii="仿宋" w:hAnsi="仿宋" w:eastAsia="仿宋"/>
          <w:sz w:val="28"/>
          <w:szCs w:val="28"/>
        </w:rPr>
      </w:pPr>
      <w:r>
        <w:rPr>
          <w:rFonts w:hint="eastAsia" w:ascii="仿宋" w:hAnsi="仿宋" w:eastAsia="仿宋"/>
          <w:sz w:val="28"/>
          <w:szCs w:val="28"/>
        </w:rPr>
        <w:t>2.不使用不正当手段妨碍、排挤其它投标单位或串通投标。</w:t>
      </w:r>
    </w:p>
    <w:p>
      <w:pPr>
        <w:spacing w:line="276" w:lineRule="auto"/>
        <w:ind w:firstLine="560" w:firstLineChars="200"/>
        <w:rPr>
          <w:rFonts w:ascii="仿宋" w:hAnsi="仿宋" w:eastAsia="仿宋"/>
          <w:sz w:val="28"/>
          <w:szCs w:val="28"/>
        </w:rPr>
      </w:pPr>
      <w:r>
        <w:rPr>
          <w:rFonts w:hint="eastAsia" w:ascii="仿宋" w:hAnsi="仿宋" w:eastAsia="仿宋"/>
          <w:sz w:val="28"/>
          <w:szCs w:val="28"/>
        </w:rPr>
        <w:t>3.按照采购文件规定的方式进行投标，不隐瞒本单位投标资质的真实情况，投标资质符合规定；保证不会以其他人名义投标或者以其他方式弄虚作假，骗取中标。</w:t>
      </w:r>
    </w:p>
    <w:p>
      <w:pPr>
        <w:spacing w:line="276" w:lineRule="auto"/>
        <w:ind w:firstLine="560" w:firstLineChars="200"/>
        <w:rPr>
          <w:rFonts w:ascii="仿宋" w:hAnsi="仿宋" w:eastAsia="仿宋"/>
          <w:sz w:val="28"/>
          <w:szCs w:val="28"/>
        </w:rPr>
      </w:pPr>
      <w:r>
        <w:rPr>
          <w:rFonts w:hint="eastAsia" w:ascii="仿宋" w:hAnsi="仿宋" w:eastAsia="仿宋"/>
          <w:sz w:val="28"/>
          <w:szCs w:val="28"/>
        </w:rPr>
        <w:t>4.不将主体、关键性工作进行分包（包括贴牌生产、转包等）。</w:t>
      </w:r>
    </w:p>
    <w:p>
      <w:pPr>
        <w:spacing w:line="276" w:lineRule="auto"/>
        <w:ind w:firstLine="560" w:firstLineChars="200"/>
        <w:rPr>
          <w:rFonts w:ascii="仿宋" w:hAnsi="仿宋" w:eastAsia="仿宋"/>
          <w:sz w:val="28"/>
          <w:szCs w:val="28"/>
        </w:rPr>
      </w:pPr>
      <w:r>
        <w:rPr>
          <w:rFonts w:hint="eastAsia" w:ascii="仿宋" w:hAnsi="仿宋" w:eastAsia="仿宋"/>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276" w:lineRule="auto"/>
        <w:ind w:firstLine="560" w:firstLineChars="200"/>
        <w:rPr>
          <w:rFonts w:ascii="仿宋" w:hAnsi="仿宋" w:eastAsia="仿宋"/>
          <w:sz w:val="28"/>
          <w:szCs w:val="28"/>
        </w:rPr>
      </w:pPr>
      <w:r>
        <w:rPr>
          <w:rFonts w:hint="eastAsia" w:ascii="仿宋" w:hAnsi="仿宋" w:eastAsia="仿宋"/>
          <w:sz w:val="28"/>
          <w:szCs w:val="28"/>
        </w:rPr>
        <w:t>6.不向贵公司涉及采购与招投标的部门及个人支付好处费、介绍费；购置或提供通讯工具、交通工具、电脑等。</w:t>
      </w:r>
    </w:p>
    <w:p>
      <w:pPr>
        <w:spacing w:line="276" w:lineRule="auto"/>
        <w:ind w:firstLine="560" w:firstLineChars="200"/>
        <w:rPr>
          <w:rFonts w:ascii="仿宋" w:hAnsi="仿宋" w:eastAsia="仿宋"/>
          <w:sz w:val="28"/>
          <w:szCs w:val="28"/>
        </w:rPr>
      </w:pPr>
      <w:r>
        <w:rPr>
          <w:rFonts w:hint="eastAsia" w:ascii="仿宋" w:hAnsi="仿宋" w:eastAsia="仿宋"/>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276" w:lineRule="auto"/>
        <w:ind w:firstLine="560" w:firstLineChars="200"/>
        <w:rPr>
          <w:rFonts w:ascii="仿宋" w:hAnsi="仿宋" w:eastAsia="仿宋"/>
          <w:sz w:val="28"/>
          <w:szCs w:val="28"/>
        </w:rPr>
      </w:pPr>
      <w:r>
        <w:rPr>
          <w:rFonts w:hint="eastAsia" w:ascii="仿宋" w:hAnsi="仿宋" w:eastAsia="仿宋"/>
          <w:sz w:val="28"/>
          <w:szCs w:val="28"/>
        </w:rPr>
        <w:t>8.一旦发现相关人员在招标过程中有索要财物等不廉洁行为，坚决予以抵制，并及时向贵公司纪委办公室举报。</w:t>
      </w:r>
    </w:p>
    <w:p>
      <w:pPr>
        <w:spacing w:line="276" w:lineRule="auto"/>
        <w:ind w:firstLine="560" w:firstLineChars="200"/>
        <w:rPr>
          <w:rFonts w:ascii="仿宋" w:hAnsi="仿宋" w:eastAsia="仿宋"/>
          <w:sz w:val="28"/>
          <w:szCs w:val="28"/>
        </w:rPr>
      </w:pPr>
      <w:r>
        <w:rPr>
          <w:rFonts w:hint="eastAsia" w:ascii="仿宋" w:hAnsi="仿宋" w:eastAsia="仿宋"/>
          <w:sz w:val="28"/>
          <w:szCs w:val="28"/>
        </w:rPr>
        <w:t>9.我方自愿将本承诺书作为投标文件及合同的附件，具有同等的法律效力。</w:t>
      </w:r>
    </w:p>
    <w:p>
      <w:pPr>
        <w:spacing w:line="276" w:lineRule="auto"/>
        <w:ind w:firstLine="560" w:firstLineChars="200"/>
        <w:rPr>
          <w:rFonts w:ascii="仿宋" w:hAnsi="仿宋" w:eastAsia="仿宋"/>
          <w:sz w:val="28"/>
          <w:szCs w:val="28"/>
        </w:rPr>
      </w:pPr>
      <w:r>
        <w:rPr>
          <w:rFonts w:hint="eastAsia" w:ascii="仿宋" w:hAnsi="仿宋" w:eastAsia="仿宋"/>
          <w:sz w:val="28"/>
          <w:szCs w:val="28"/>
        </w:rPr>
        <w:t>10.若违反上述承诺或违反有关法律法规及贵公司有关规定，我方自愿永久放弃参与贵公司的所有业务往来，并承担贵公司制度规定的一切法律责任。</w:t>
      </w:r>
    </w:p>
    <w:p>
      <w:pPr>
        <w:spacing w:line="276" w:lineRule="auto"/>
        <w:ind w:firstLine="560" w:firstLineChars="200"/>
        <w:rPr>
          <w:rFonts w:ascii="仿宋" w:hAnsi="仿宋" w:eastAsia="仿宋"/>
          <w:sz w:val="28"/>
          <w:szCs w:val="28"/>
        </w:rPr>
      </w:pPr>
      <w:r>
        <w:rPr>
          <w:rFonts w:hint="eastAsia" w:ascii="仿宋" w:hAnsi="仿宋" w:eastAsia="仿宋"/>
          <w:sz w:val="28"/>
          <w:szCs w:val="28"/>
        </w:rPr>
        <w:t>11.本承诺书自签署之日起生效。</w:t>
      </w:r>
    </w:p>
    <w:p>
      <w:pPr>
        <w:widowControl w:val="0"/>
        <w:autoSpaceDE w:val="0"/>
        <w:autoSpaceDN w:val="0"/>
        <w:snapToGrid/>
        <w:spacing w:after="0" w:line="276" w:lineRule="auto"/>
        <w:ind w:firstLine="3500" w:firstLineChars="1250"/>
        <w:rPr>
          <w:rFonts w:ascii="仿宋" w:hAnsi="仿宋" w:eastAsia="仿宋"/>
          <w:sz w:val="28"/>
          <w:szCs w:val="28"/>
        </w:rPr>
      </w:pPr>
      <w:r>
        <w:rPr>
          <w:rFonts w:hint="eastAsia" w:ascii="仿宋" w:hAnsi="仿宋" w:eastAsia="仿宋"/>
          <w:sz w:val="28"/>
          <w:szCs w:val="28"/>
        </w:rPr>
        <w:t>投标单位（公章）：</w:t>
      </w:r>
    </w:p>
    <w:p>
      <w:pPr>
        <w:widowControl w:val="0"/>
        <w:autoSpaceDE w:val="0"/>
        <w:autoSpaceDN w:val="0"/>
        <w:snapToGrid/>
        <w:spacing w:after="0" w:line="276" w:lineRule="auto"/>
        <w:ind w:firstLine="3500" w:firstLineChars="1250"/>
        <w:rPr>
          <w:rFonts w:ascii="仿宋" w:hAnsi="仿宋" w:eastAsia="仿宋"/>
          <w:sz w:val="28"/>
          <w:szCs w:val="28"/>
        </w:rPr>
      </w:pPr>
      <w:r>
        <w:rPr>
          <w:rFonts w:hint="eastAsia" w:ascii="仿宋" w:hAnsi="仿宋" w:eastAsia="仿宋"/>
          <w:sz w:val="28"/>
          <w:szCs w:val="28"/>
        </w:rPr>
        <w:t>法定代表人或授权代理人（签名）：</w:t>
      </w:r>
    </w:p>
    <w:p>
      <w:pPr>
        <w:widowControl w:val="0"/>
        <w:autoSpaceDE w:val="0"/>
        <w:autoSpaceDN w:val="0"/>
        <w:snapToGrid/>
        <w:spacing w:after="0" w:line="276" w:lineRule="auto"/>
        <w:ind w:firstLine="3500" w:firstLineChars="1250"/>
        <w:jc w:val="both"/>
        <w:rPr>
          <w:rFonts w:ascii="仿宋" w:hAnsi="仿宋" w:eastAsia="仿宋"/>
          <w:sz w:val="28"/>
          <w:szCs w:val="28"/>
        </w:rPr>
      </w:pPr>
      <w:r>
        <w:rPr>
          <w:rFonts w:hint="eastAsia" w:ascii="仿宋" w:hAnsi="仿宋" w:eastAsia="仿宋"/>
          <w:sz w:val="28"/>
          <w:szCs w:val="28"/>
        </w:rPr>
        <w:t>日期：   年    月    日</w:t>
      </w:r>
    </w:p>
    <w:p>
      <w:pPr>
        <w:widowControl w:val="0"/>
        <w:autoSpaceDE w:val="0"/>
        <w:autoSpaceDN w:val="0"/>
        <w:snapToGrid/>
        <w:spacing w:after="0" w:line="276" w:lineRule="auto"/>
        <w:ind w:firstLine="3500" w:firstLineChars="1250"/>
        <w:jc w:val="both"/>
        <w:rPr>
          <w:rFonts w:ascii="仿宋" w:hAnsi="仿宋" w:eastAsia="仿宋"/>
          <w:sz w:val="28"/>
          <w:szCs w:val="28"/>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r>
        <w:rPr>
          <w:rFonts w:hint="eastAsia" w:ascii="仿宋_GB2312" w:hAnsi="宋体" w:eastAsia="仿宋_GB2312" w:cs="Times New Roman"/>
          <w:b/>
          <w:bCs/>
          <w:kern w:val="2"/>
          <w:sz w:val="32"/>
          <w:szCs w:val="32"/>
        </w:rPr>
        <w:t>附件4</w:t>
      </w:r>
    </w:p>
    <w:p>
      <w:pPr>
        <w:widowControl w:val="0"/>
        <w:adjustRightInd/>
        <w:snapToGrid/>
        <w:spacing w:after="0" w:line="500" w:lineRule="exact"/>
        <w:jc w:val="center"/>
        <w:rPr>
          <w:rFonts w:ascii="仿宋" w:hAnsi="仿宋" w:eastAsia="仿宋" w:cs="Times New Roman"/>
          <w:kern w:val="2"/>
          <w:sz w:val="32"/>
          <w:szCs w:val="32"/>
        </w:rPr>
      </w:pPr>
      <w:r>
        <w:rPr>
          <w:rFonts w:hint="eastAsia" w:ascii="黑体" w:hAnsi="黑体" w:eastAsia="黑体" w:cs="Times New Roman"/>
          <w:b/>
          <w:kern w:val="2"/>
          <w:sz w:val="36"/>
          <w:szCs w:val="32"/>
        </w:rPr>
        <w:t xml:space="preserve"> 质量承诺书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中粮糖业及下属各公司：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为积极配合贵公司进行的_采购_工作，保证产品质量，我们特向贵公司承诺如下事项：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Calibri" w:hAnsi="Calibri" w:eastAsia="仿宋" w:cs="Calibri"/>
          <w:sz w:val="28"/>
          <w:szCs w:val="28"/>
        </w:rPr>
        <w:t> </w:t>
      </w:r>
      <w:r>
        <w:rPr>
          <w:rFonts w:hint="eastAsia" w:ascii="仿宋" w:hAnsi="仿宋" w:eastAsia="仿宋"/>
          <w:sz w:val="28"/>
          <w:szCs w:val="28"/>
        </w:rPr>
        <w:t>严格按照合同、订单要求供货、补货，商品价格上调需提前上交调价单，商品下调或做特价时与贵公司联系下调方案。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Calibri" w:hAnsi="Calibri" w:eastAsia="仿宋" w:cs="Calibri"/>
          <w:sz w:val="28"/>
          <w:szCs w:val="28"/>
        </w:rPr>
        <w:t> </w:t>
      </w:r>
      <w:r>
        <w:rPr>
          <w:rFonts w:hint="eastAsia" w:ascii="仿宋" w:hAnsi="仿宋" w:eastAsia="仿宋"/>
          <w:sz w:val="28"/>
          <w:szCs w:val="28"/>
        </w:rPr>
        <w:t>我公司严格执行供应商应尽义务，做到送货及时，货物质量优质，货物装箱整齐方便运输。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4.我公司承诺保证为贵公司所供之货，货源充足，不发生断货拒供现象。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5.我公司认可贵公司的货物验收制度和仓库保存条件，并在对供应货物进行验收时，自愿严格遵守贵公司的货物验收制度。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6.我公司对未通过验收的货物，保证在贵公司规定时间内补充合格的货物，否则自愿承担由此造成的所有损失。</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utoSpaceDE w:val="0"/>
        <w:autoSpaceDN w:val="0"/>
        <w:snapToGrid/>
        <w:spacing w:after="0" w:line="276" w:lineRule="auto"/>
        <w:ind w:firstLine="3500" w:firstLineChars="1250"/>
        <w:rPr>
          <w:rFonts w:ascii="仿宋" w:hAnsi="仿宋" w:eastAsia="仿宋"/>
          <w:sz w:val="28"/>
          <w:szCs w:val="28"/>
        </w:rPr>
      </w:pPr>
      <w:r>
        <w:rPr>
          <w:rFonts w:hint="eastAsia" w:ascii="仿宋" w:hAnsi="仿宋" w:eastAsia="仿宋"/>
          <w:sz w:val="28"/>
          <w:szCs w:val="28"/>
        </w:rPr>
        <w:t>投标单位（公章）：</w:t>
      </w:r>
    </w:p>
    <w:p>
      <w:pPr>
        <w:widowControl w:val="0"/>
        <w:autoSpaceDE w:val="0"/>
        <w:autoSpaceDN w:val="0"/>
        <w:snapToGrid/>
        <w:spacing w:after="0" w:line="276" w:lineRule="auto"/>
        <w:ind w:firstLine="3500" w:firstLineChars="1250"/>
        <w:rPr>
          <w:rFonts w:ascii="仿宋" w:hAnsi="仿宋" w:eastAsia="仿宋"/>
          <w:sz w:val="28"/>
          <w:szCs w:val="28"/>
        </w:rPr>
      </w:pPr>
      <w:r>
        <w:rPr>
          <w:rFonts w:hint="eastAsia" w:ascii="仿宋" w:hAnsi="仿宋" w:eastAsia="仿宋"/>
          <w:sz w:val="28"/>
          <w:szCs w:val="28"/>
        </w:rPr>
        <w:t>法定代表人或授权代理人（签名）：</w:t>
      </w:r>
    </w:p>
    <w:p>
      <w:pPr>
        <w:widowControl w:val="0"/>
        <w:autoSpaceDE w:val="0"/>
        <w:autoSpaceDN w:val="0"/>
        <w:snapToGrid/>
        <w:spacing w:after="0" w:line="276" w:lineRule="auto"/>
        <w:ind w:firstLine="3500" w:firstLineChars="1250"/>
        <w:jc w:val="both"/>
        <w:rPr>
          <w:rFonts w:ascii="仿宋" w:hAnsi="仿宋" w:eastAsia="仿宋"/>
          <w:sz w:val="28"/>
          <w:szCs w:val="28"/>
        </w:rPr>
      </w:pPr>
      <w:r>
        <w:rPr>
          <w:rFonts w:hint="eastAsia" w:ascii="仿宋" w:hAnsi="仿宋" w:eastAsia="仿宋"/>
          <w:sz w:val="28"/>
          <w:szCs w:val="28"/>
        </w:rPr>
        <w:t>日期：   年    月    日</w:t>
      </w:r>
    </w:p>
    <w:p>
      <w:pPr>
        <w:widowControl w:val="0"/>
        <w:autoSpaceDE w:val="0"/>
        <w:autoSpaceDN w:val="0"/>
        <w:snapToGrid/>
        <w:spacing w:after="0"/>
        <w:jc w:val="both"/>
        <w:rPr>
          <w:rFonts w:ascii="仿宋_GB2312" w:hAnsi="宋体" w:eastAsia="仿宋_GB2312" w:cs="Times New Roman"/>
          <w:b/>
          <w:bCs/>
          <w:kern w:val="2"/>
          <w:sz w:val="32"/>
          <w:szCs w:val="32"/>
        </w:rPr>
      </w:pPr>
      <w:r>
        <w:rPr>
          <w:rFonts w:hint="eastAsia" w:ascii="仿宋_GB2312" w:hAnsi="宋体" w:eastAsia="仿宋_GB2312" w:cs="Times New Roman"/>
          <w:b/>
          <w:bCs/>
          <w:kern w:val="2"/>
          <w:sz w:val="32"/>
          <w:szCs w:val="32"/>
        </w:rPr>
        <w:t>附件</w:t>
      </w:r>
      <w:r>
        <w:rPr>
          <w:rFonts w:ascii="仿宋_GB2312" w:hAnsi="宋体" w:eastAsia="仿宋_GB2312" w:cs="Times New Roman"/>
          <w:b/>
          <w:bCs/>
          <w:kern w:val="2"/>
          <w:sz w:val="32"/>
          <w:szCs w:val="32"/>
        </w:rPr>
        <w:t>5</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代表委托人参加中粮糖业及下属各公司的招标或议标活动，以委托人的名义全权办理招标或议标过程中的投标、报价、议标谈判等一切与招标或议标相关的事宜。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中粮糖业及下属各公司</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jc w:val="center"/>
        <w:rPr>
          <w:rFonts w:ascii="黑体" w:hAnsi="黑体" w:eastAsia="黑体"/>
          <w:b/>
          <w:sz w:val="36"/>
          <w:szCs w:val="32"/>
        </w:rPr>
      </w:pPr>
    </w:p>
    <w:p>
      <w:pPr>
        <w:spacing w:line="500" w:lineRule="exact"/>
        <w:rPr>
          <w:rFonts w:ascii="仿宋" w:hAnsi="仿宋" w:eastAsia="仿宋"/>
          <w:sz w:val="28"/>
          <w:szCs w:val="28"/>
        </w:rPr>
      </w:pPr>
    </w:p>
    <w:p>
      <w:pPr>
        <w:widowControl w:val="0"/>
        <w:autoSpaceDE w:val="0"/>
        <w:autoSpaceDN w:val="0"/>
        <w:snapToGrid/>
        <w:spacing w:after="0"/>
        <w:jc w:val="both"/>
        <w:rPr>
          <w:rFonts w:ascii="仿宋_GB2312" w:hAnsi="宋体" w:eastAsia="仿宋_GB2312" w:cs="Times New Roman"/>
          <w:b/>
          <w:bCs/>
          <w:kern w:val="2"/>
          <w:sz w:val="32"/>
          <w:szCs w:val="32"/>
        </w:rPr>
      </w:pPr>
    </w:p>
    <w:p>
      <w:pPr>
        <w:widowControl w:val="0"/>
        <w:autoSpaceDE w:val="0"/>
        <w:autoSpaceDN w:val="0"/>
        <w:snapToGrid/>
        <w:spacing w:after="0"/>
        <w:jc w:val="both"/>
        <w:rPr>
          <w:rFonts w:ascii="仿宋_GB2312" w:hAnsi="宋体" w:eastAsia="仿宋_GB2312" w:cs="Times New Roman"/>
          <w:b/>
          <w:bCs/>
          <w:kern w:val="2"/>
          <w:sz w:val="32"/>
          <w:szCs w:val="32"/>
        </w:rPr>
      </w:pPr>
      <w:r>
        <w:rPr>
          <w:rFonts w:hint="eastAsia" w:ascii="仿宋_GB2312" w:hAnsi="宋体" w:eastAsia="仿宋_GB2312" w:cs="Times New Roman"/>
          <w:b/>
          <w:bCs/>
          <w:kern w:val="2"/>
          <w:sz w:val="32"/>
          <w:szCs w:val="32"/>
        </w:rPr>
        <w:t>附件</w:t>
      </w:r>
      <w:r>
        <w:rPr>
          <w:rFonts w:ascii="仿宋_GB2312" w:hAnsi="宋体" w:eastAsia="仿宋_GB2312" w:cs="Times New Roman"/>
          <w:b/>
          <w:bCs/>
          <w:kern w:val="2"/>
          <w:sz w:val="32"/>
          <w:szCs w:val="32"/>
        </w:rPr>
        <w:t>6</w:t>
      </w:r>
    </w:p>
    <w:p>
      <w:pPr>
        <w:spacing w:line="200" w:lineRule="atLeast"/>
      </w:pPr>
    </w:p>
    <w:p>
      <w:pPr>
        <w:pStyle w:val="12"/>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安全管理协议</w:t>
      </w:r>
    </w:p>
    <w:p>
      <w:pPr>
        <w:spacing w:line="200" w:lineRule="atLeast"/>
      </w:pPr>
      <w:r>
        <w:rPr>
          <w:rFonts w:hint="eastAsia"/>
        </w:rPr>
        <w:t>甲方：</w:t>
      </w:r>
    </w:p>
    <w:p>
      <w:pPr>
        <w:spacing w:line="200" w:lineRule="atLeast"/>
      </w:pPr>
      <w:r>
        <w:rPr>
          <w:rFonts w:hint="eastAsia"/>
        </w:rPr>
        <w:t>乙方：</w:t>
      </w:r>
    </w:p>
    <w:p>
      <w:pPr>
        <w:spacing w:line="200" w:lineRule="atLeast"/>
      </w:pPr>
      <w:r>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spacing w:line="200" w:lineRule="atLeast"/>
      </w:pPr>
      <w:r>
        <w:rPr>
          <w:rFonts w:hint="eastAsia"/>
        </w:rPr>
        <w:t>一、项目名称及期限：</w:t>
      </w:r>
    </w:p>
    <w:p>
      <w:pPr>
        <w:spacing w:line="200" w:lineRule="atLeast"/>
      </w:pPr>
      <w:r>
        <w:rPr>
          <w:rFonts w:hint="eastAsia"/>
        </w:rPr>
        <w:t>（一）项目名称：</w:t>
      </w:r>
    </w:p>
    <w:p>
      <w:pPr>
        <w:spacing w:line="200" w:lineRule="atLeast"/>
      </w:pPr>
      <w:r>
        <w:rPr>
          <w:rFonts w:hint="eastAsia"/>
        </w:rPr>
        <w:t>（二）项目期限：自年月日起，至年月日结束。</w:t>
      </w:r>
    </w:p>
    <w:p>
      <w:pPr>
        <w:spacing w:line="200" w:lineRule="atLeast"/>
      </w:pPr>
      <w:r>
        <w:rPr>
          <w:rFonts w:hint="eastAsia"/>
        </w:rPr>
        <w:t>二、协议内容：</w:t>
      </w:r>
    </w:p>
    <w:p>
      <w:pPr>
        <w:spacing w:line="200" w:lineRule="atLeast"/>
      </w:pPr>
      <w:r>
        <w:rPr>
          <w:rFonts w:hint="eastAsia"/>
        </w:rPr>
        <w:t>（一）甲方的权利、义务、责任</w:t>
      </w:r>
      <w:r>
        <w:t xml:space="preserve"> </w:t>
      </w:r>
    </w:p>
    <w:p>
      <w:pPr>
        <w:spacing w:line="200" w:lineRule="atLeast"/>
      </w:pPr>
      <w:r>
        <w:rPr>
          <w:rFonts w:hint="eastAsia"/>
        </w:rPr>
        <w:t>⒈</w:t>
      </w:r>
      <w:r>
        <w:tab/>
      </w:r>
      <w:r>
        <w:rPr>
          <w:rFonts w:hint="eastAsia"/>
        </w:rPr>
        <w:t>权利</w:t>
      </w:r>
    </w:p>
    <w:p>
      <w:pPr>
        <w:spacing w:line="200" w:lineRule="atLeast"/>
      </w:pPr>
      <w:r>
        <w:t>1</w:t>
      </w:r>
      <w:r>
        <w:rPr>
          <w:rFonts w:hint="eastAsia"/>
        </w:rPr>
        <w:t>）对乙方提供的单位资质、人员资质等资料进行审核并备案。制定乙方作业人员准入标准，明确年龄、性别、文化程度、工作经验和作业资质等内容。</w:t>
      </w:r>
    </w:p>
    <w:p>
      <w:pPr>
        <w:spacing w:line="200" w:lineRule="atLeast"/>
      </w:pPr>
      <w:r>
        <w:t>2</w:t>
      </w:r>
      <w:r>
        <w:rPr>
          <w:rFonts w:hint="eastAsia"/>
        </w:rPr>
        <w:t>）对乙方提供的乙方作业人员健康检查报告等资料进行审核并备案。</w:t>
      </w:r>
    </w:p>
    <w:p>
      <w:pPr>
        <w:spacing w:line="200" w:lineRule="atLeast"/>
      </w:pPr>
      <w:r>
        <w:t>3</w:t>
      </w:r>
      <w:r>
        <w:rPr>
          <w:rFonts w:hint="eastAsia"/>
        </w:rPr>
        <w:t>）对乙方提供的乙方作业人员工伤保险或雇主责任险等资料进行审核并备案。</w:t>
      </w:r>
    </w:p>
    <w:p>
      <w:pPr>
        <w:spacing w:line="200" w:lineRule="atLeast"/>
      </w:pPr>
      <w:r>
        <w:t>4</w:t>
      </w:r>
      <w:r>
        <w:rPr>
          <w:rFonts w:hint="eastAsia"/>
        </w:rPr>
        <w:t>）有权对乙方机械设备、器具进行安全检查。</w:t>
      </w:r>
    </w:p>
    <w:p>
      <w:pPr>
        <w:spacing w:line="200" w:lineRule="atLeast"/>
      </w:pPr>
      <w:r>
        <w:t>5</w:t>
      </w:r>
      <w:r>
        <w:rPr>
          <w:rFonts w:hint="eastAsia"/>
        </w:rPr>
        <w:t>）对乙方作业人员在工作中履行安全管理协议、遵章守纪情况进行监督检查，对发现乙方作业人员存在的违章违纪行为，及时进行教育并要求其整改。对不听劝告、严重违章违纪者，甲方有权将其驱逐出厂。</w:t>
      </w:r>
    </w:p>
    <w:p>
      <w:pPr>
        <w:spacing w:line="200" w:lineRule="atLeast"/>
      </w:pPr>
      <w:r>
        <w:t>6</w:t>
      </w:r>
      <w:r>
        <w:rPr>
          <w:rFonts w:hint="eastAsia"/>
        </w:rPr>
        <w:t>）甲方有权审查乙方相应的作业资格证书、作业方案和外包商、作业现场的设备、设施、建（构）筑物和人员作业安全状况等。</w:t>
      </w:r>
    </w:p>
    <w:p>
      <w:pPr>
        <w:spacing w:line="200" w:lineRule="atLeast"/>
      </w:pPr>
      <w:r>
        <w:t>7</w:t>
      </w:r>
      <w:r>
        <w:rPr>
          <w:rFonts w:hint="eastAsia"/>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00" w:lineRule="atLeast"/>
      </w:pPr>
      <w:r>
        <w:t>8</w:t>
      </w:r>
      <w:r>
        <w:rPr>
          <w:rFonts w:hint="eastAsia"/>
        </w:rPr>
        <w:t>）乙方因自身原因作业人员不足，无法按时完成甲方工作任务，为不影响作业工期，甲方有权自行或委托第三方代为执行上述工作，所产生的费用由乙方负责。</w:t>
      </w:r>
    </w:p>
    <w:p>
      <w:pPr>
        <w:spacing w:line="200" w:lineRule="atLeast"/>
      </w:pPr>
      <w:r>
        <w:t>9</w:t>
      </w:r>
      <w:r>
        <w:rPr>
          <w:rFonts w:hint="eastAsia"/>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t>30%</w:t>
      </w:r>
      <w:r>
        <w:rPr>
          <w:rFonts w:hint="eastAsia"/>
        </w:rPr>
        <w:t>的违约金。</w:t>
      </w:r>
    </w:p>
    <w:p>
      <w:pPr>
        <w:spacing w:line="200" w:lineRule="atLeast"/>
      </w:pPr>
      <w:r>
        <w:t>2.</w:t>
      </w:r>
      <w:r>
        <w:rPr>
          <w:rFonts w:hint="eastAsia"/>
        </w:rPr>
        <w:t>义务</w:t>
      </w:r>
    </w:p>
    <w:p>
      <w:pPr>
        <w:spacing w:line="200" w:lineRule="atLeast"/>
      </w:pPr>
      <w:r>
        <w:t>1</w:t>
      </w:r>
      <w:r>
        <w:rPr>
          <w:rFonts w:hint="eastAsia"/>
        </w:rPr>
        <w:t>）负责对乙方进行进场安全技术交底，告知甲方的安全管理制度标准、</w:t>
      </w:r>
      <w:r>
        <w:t xml:space="preserve"> </w:t>
      </w:r>
      <w:r>
        <w:rPr>
          <w:rFonts w:hint="eastAsia"/>
        </w:rPr>
        <w:t>作业场所安全风险、事故应急和报告要求等。甲方有义务对乙方的安全奖惩情况进行告知。</w:t>
      </w:r>
    </w:p>
    <w:p>
      <w:pPr>
        <w:spacing w:line="200" w:lineRule="atLeast"/>
      </w:pPr>
      <w:r>
        <w:t>2</w:t>
      </w:r>
      <w:r>
        <w:rPr>
          <w:rFonts w:hint="eastAsia"/>
        </w:rPr>
        <w:t>）作业现场有两个以上单位交叉作业有可能危及对方安全或影响施工作业进度时，甲方有义务统一协调管理，督促双方签订安全管理协议。</w:t>
      </w:r>
    </w:p>
    <w:p>
      <w:pPr>
        <w:spacing w:line="200" w:lineRule="atLeast"/>
      </w:pPr>
      <w:r>
        <w:t>3</w:t>
      </w:r>
      <w:r>
        <w:rPr>
          <w:rFonts w:hint="eastAsia"/>
        </w:rPr>
        <w:t>责任</w:t>
      </w:r>
    </w:p>
    <w:p>
      <w:pPr>
        <w:spacing w:line="200" w:lineRule="atLeast"/>
      </w:pPr>
      <w:r>
        <w:t>1</w:t>
      </w:r>
      <w:r>
        <w:rPr>
          <w:rFonts w:hint="eastAsia"/>
        </w:rPr>
        <w:t>）监督乙方将乙方作业人员纳入乙方从业人员统一管理，甲方对乙方的工作量或者工作成果的数量和质量进行监管。</w:t>
      </w:r>
    </w:p>
    <w:p>
      <w:pPr>
        <w:spacing w:line="200" w:lineRule="atLeast"/>
      </w:pPr>
      <w:r>
        <w:t>2</w:t>
      </w:r>
      <w:r>
        <w:rPr>
          <w:rFonts w:hint="eastAsia"/>
        </w:rPr>
        <w:t>）甲方负责向乙方如实告知根据甲方能力所知的作业场所和岗位存在的危险因素，要求乙方制订防范措施以及事故应急预案。</w:t>
      </w:r>
    </w:p>
    <w:p>
      <w:pPr>
        <w:spacing w:line="200" w:lineRule="atLeast"/>
      </w:pPr>
      <w:r>
        <w:t>3</w:t>
      </w:r>
      <w:r>
        <w:rPr>
          <w:rFonts w:hint="eastAsia"/>
        </w:rPr>
        <w:t>）甲方应当对乙方的安全教育与培训工作进行指导，应当监督检查乙方开展员工安全教育培训工作情况。</w:t>
      </w:r>
    </w:p>
    <w:p>
      <w:pPr>
        <w:spacing w:line="200" w:lineRule="atLeast"/>
      </w:pPr>
      <w:r>
        <w:rPr>
          <w:rFonts w:hint="eastAsia"/>
        </w:rPr>
        <w:t>（二）乙方的权利、义务、责任</w:t>
      </w:r>
      <w:r>
        <w:t xml:space="preserve"> </w:t>
      </w:r>
    </w:p>
    <w:p>
      <w:pPr>
        <w:spacing w:line="200" w:lineRule="atLeast"/>
      </w:pPr>
      <w:r>
        <w:t>1.</w:t>
      </w:r>
      <w:r>
        <w:rPr>
          <w:rFonts w:hint="eastAsia"/>
        </w:rPr>
        <w:t>权利</w:t>
      </w:r>
    </w:p>
    <w:p>
      <w:pPr>
        <w:spacing w:line="200" w:lineRule="atLeast"/>
      </w:pPr>
      <w:r>
        <w:t xml:space="preserve"> 1</w:t>
      </w:r>
      <w:r>
        <w:rPr>
          <w:rFonts w:hint="eastAsia"/>
        </w:rPr>
        <w:t>）乙方有权了解其作业场所和工作岗位存在的危险因素、防范措施及事故应急措施，有权对安全生产工作提出建议。</w:t>
      </w:r>
    </w:p>
    <w:p>
      <w:pPr>
        <w:spacing w:line="200" w:lineRule="atLeast"/>
      </w:pPr>
      <w:r>
        <w:t>2</w:t>
      </w:r>
      <w:r>
        <w:rPr>
          <w:rFonts w:hint="eastAsia"/>
        </w:rPr>
        <w:t>）乙方有权对作业场所安全生产工作中存在的问题提出检举、和整改建议</w:t>
      </w:r>
      <w:r>
        <w:t>;</w:t>
      </w:r>
      <w:r>
        <w:rPr>
          <w:rFonts w:hint="eastAsia"/>
        </w:rPr>
        <w:t>有权拒绝违章指挥和强令冒险作业。</w:t>
      </w:r>
    </w:p>
    <w:p>
      <w:pPr>
        <w:spacing w:line="200" w:lineRule="atLeast"/>
      </w:pPr>
      <w:r>
        <w:t>6</w:t>
      </w:r>
      <w:r>
        <w:rPr>
          <w:rFonts w:hint="eastAsia"/>
        </w:rPr>
        <w:t>）乙方应组织相关单位及外包单位对其所从事的作业活动开展危险源辨识工作，并将危险源辨识的内容作为安全技术交底和安全工作交底的其中内容之一。</w:t>
      </w:r>
    </w:p>
    <w:p>
      <w:pPr>
        <w:spacing w:line="200" w:lineRule="atLeast"/>
      </w:pPr>
      <w:r>
        <w:t>2.</w:t>
      </w:r>
      <w:r>
        <w:rPr>
          <w:rFonts w:hint="eastAsia"/>
        </w:rPr>
        <w:t>义务</w:t>
      </w:r>
    </w:p>
    <w:p>
      <w:pPr>
        <w:spacing w:line="200" w:lineRule="atLeast"/>
      </w:pPr>
      <w:r>
        <w:t>1</w:t>
      </w:r>
      <w:r>
        <w:rPr>
          <w:rFonts w:hint="eastAsia"/>
        </w:rPr>
        <w:t>）乙方应对作业人员进行安全生产教育和培训，确保作业人员掌握本职工作所需的安全生产知识，提高安全生产技能，同时对本单位员工开展“三级”安全教育。</w:t>
      </w:r>
    </w:p>
    <w:p>
      <w:pPr>
        <w:spacing w:line="200" w:lineRule="atLeast"/>
      </w:pPr>
      <w:r>
        <w:t>2</w:t>
      </w:r>
      <w:r>
        <w:rPr>
          <w:rFonts w:hint="eastAsia"/>
        </w:rPr>
        <w:t>）乙方及乙方作业人员有义务严格遵守甲方的安全生产规章制度和操作规程，服从管理。</w:t>
      </w:r>
    </w:p>
    <w:p>
      <w:pPr>
        <w:spacing w:line="200" w:lineRule="atLeast"/>
      </w:pPr>
      <w:r>
        <w:t>3</w:t>
      </w:r>
      <w:r>
        <w:rPr>
          <w:rFonts w:hint="eastAsia"/>
        </w:rPr>
        <w:t>）乙方对甲方所提供的作业相关的项目资料必须保密，非经甲方书面同意不能向外透露，作业完毕后，应及时退还甲方。</w:t>
      </w:r>
    </w:p>
    <w:p>
      <w:pPr>
        <w:spacing w:line="200" w:lineRule="atLeast"/>
      </w:pPr>
      <w:r>
        <w:t>4</w:t>
      </w:r>
      <w:r>
        <w:rPr>
          <w:rFonts w:hint="eastAsia"/>
        </w:rPr>
        <w:t>）乙方有义务配合、服从甲方对作业现场的安全检查，对检查发现的安全隐患无条件进行整改。</w:t>
      </w:r>
    </w:p>
    <w:p>
      <w:pPr>
        <w:spacing w:line="200" w:lineRule="atLeast"/>
      </w:pPr>
      <w:r>
        <w:t>3.</w:t>
      </w:r>
      <w:r>
        <w:rPr>
          <w:rFonts w:hint="eastAsia"/>
        </w:rPr>
        <w:t>责任</w:t>
      </w:r>
    </w:p>
    <w:p>
      <w:pPr>
        <w:spacing w:line="200" w:lineRule="atLeast"/>
      </w:pPr>
      <w:r>
        <w:t>1</w:t>
      </w:r>
      <w:r>
        <w:rPr>
          <w:rFonts w:hint="eastAsia"/>
        </w:rPr>
        <w:t>）必须具有独立的法人资质，具备核准从事相关经营范围的资质，在签订协议前将其相关的资质证照复印件交甲方备案，并对其真实性、合法性、有效性负责。对本协议中的作业项目承担安全主体责任。</w:t>
      </w:r>
    </w:p>
    <w:p>
      <w:pPr>
        <w:spacing w:line="200" w:lineRule="atLeast"/>
      </w:pPr>
      <w:r>
        <w:t>2</w:t>
      </w:r>
      <w:r>
        <w:rPr>
          <w:rFonts w:hint="eastAsia"/>
        </w:rPr>
        <w:t>）应根据有关法律法规规定和甲方要求设置安全生产管理机构，配备专职</w:t>
      </w:r>
      <w:r>
        <w:t>/</w:t>
      </w:r>
      <w:r>
        <w:rPr>
          <w:rFonts w:hint="eastAsia"/>
        </w:rPr>
        <w:t>兼职的安全生产管理人员，对作业全程要进行安全生产管理，督促乙方人员遵守甲方的安全生产管理制度和甲方的安全生产秩序，接受甲方的安全生产监督管理。</w:t>
      </w:r>
    </w:p>
    <w:p>
      <w:pPr>
        <w:spacing w:line="200" w:lineRule="atLeast"/>
      </w:pPr>
      <w:r>
        <w:t>3</w:t>
      </w:r>
      <w:r>
        <w:rPr>
          <w:rFonts w:hint="eastAsia"/>
        </w:rPr>
        <w:t>）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pPr>
        <w:spacing w:line="200" w:lineRule="atLeast"/>
      </w:pPr>
      <w:r>
        <w:t>4</w:t>
      </w:r>
      <w:r>
        <w:rPr>
          <w:rFonts w:hint="eastAsia"/>
        </w:rPr>
        <w:t>）在编制作业方案时，安全措施、事故预案及发生事故报告机制必须同时制定。在发生安全事故后应积极配合甲方组织开展的对事故的相关调查。</w:t>
      </w:r>
    </w:p>
    <w:p>
      <w:pPr>
        <w:spacing w:line="200" w:lineRule="atLeast"/>
      </w:pPr>
      <w:r>
        <w:t>5</w:t>
      </w:r>
      <w:r>
        <w:rPr>
          <w:rFonts w:hint="eastAsia"/>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spacing w:line="200" w:lineRule="atLeast"/>
      </w:pPr>
      <w:r>
        <w:t>6</w:t>
      </w:r>
      <w:r>
        <w:rPr>
          <w:rFonts w:hint="eastAsia"/>
        </w:rPr>
        <w:t>）对乙方的作业区域现场设备设施及作业人员的安全负责，对作业区域的安全生产状况负责，并负责事故统计向政府主管部门及甲方上报和调查处理（或参与协助调查处理）。</w:t>
      </w:r>
    </w:p>
    <w:p>
      <w:pPr>
        <w:spacing w:line="200" w:lineRule="atLeast"/>
      </w:pPr>
      <w:r>
        <w:t>7</w:t>
      </w:r>
      <w:r>
        <w:rPr>
          <w:rFonts w:hint="eastAsia"/>
        </w:rPr>
        <w:t>）乙方必须和参与项目的乙方施工人员签订符合劳动法要求的用工合同或劳务合同，并购买工伤保险或雇主责任险（购买金额不低于【】万</w:t>
      </w:r>
      <w:r>
        <w:t>/</w:t>
      </w:r>
      <w:r>
        <w:rPr>
          <w:rFonts w:hint="eastAsia"/>
        </w:rPr>
        <w:t>人）和身故赔偿金额【】的医疗保险，向甲方提供保单复印件材料。</w:t>
      </w:r>
    </w:p>
    <w:p>
      <w:pPr>
        <w:spacing w:line="200" w:lineRule="atLeast"/>
      </w:pPr>
      <w:r>
        <w:t>8</w:t>
      </w:r>
      <w:r>
        <w:rPr>
          <w:rFonts w:hint="eastAsia"/>
        </w:rPr>
        <w:t>）负责为乙方人员办理相应作业资质，并将复印件交甲方备案。</w:t>
      </w:r>
    </w:p>
    <w:p>
      <w:pPr>
        <w:spacing w:line="200" w:lineRule="atLeast"/>
      </w:pPr>
      <w:r>
        <w:t>9</w:t>
      </w:r>
      <w:r>
        <w:rPr>
          <w:rFonts w:hint="eastAsia"/>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200" w:lineRule="atLeast"/>
      </w:pPr>
      <w:r>
        <w:t>10</w:t>
      </w:r>
      <w:r>
        <w:rPr>
          <w:rFonts w:hint="eastAsia"/>
        </w:rPr>
        <w:t>）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spacing w:line="200" w:lineRule="atLeast"/>
      </w:pPr>
      <w:r>
        <w:t>11</w:t>
      </w:r>
      <w:r>
        <w:rPr>
          <w:rFonts w:hint="eastAsia"/>
        </w:rPr>
        <w:t>）乙方人员在工作中发生伤亡事故时，乙方及时开展对伤亡人员的救援救治工作，保护好事故现场，承担伤亡人员的医疗费用、工伤认定、保险索赔及相关的善后处理工作。</w:t>
      </w:r>
    </w:p>
    <w:p>
      <w:pPr>
        <w:spacing w:line="200" w:lineRule="atLeast"/>
      </w:pPr>
      <w:r>
        <w:t>12</w:t>
      </w:r>
      <w:r>
        <w:rPr>
          <w:rFonts w:hint="eastAsia"/>
        </w:rPr>
        <w:t>）乙方人员在申请进行职业病诊断、鉴定时，乙方负责处理职业病诊断、鉴定事宜，并如实提供职业病诊断、鉴定所需的劳动者职业史和职业危害接触史等资料。</w:t>
      </w:r>
    </w:p>
    <w:p>
      <w:pPr>
        <w:spacing w:line="200" w:lineRule="atLeast"/>
      </w:pPr>
      <w:r>
        <w:t>13</w:t>
      </w:r>
      <w:r>
        <w:rPr>
          <w:rFonts w:hint="eastAsia"/>
        </w:rPr>
        <w:t>）乙方人员发生变更情况应及时书面告知甲方并履行人员变更手续。</w:t>
      </w:r>
    </w:p>
    <w:p>
      <w:pPr>
        <w:spacing w:line="200" w:lineRule="atLeast"/>
      </w:pPr>
      <w:r>
        <w:t>14</w:t>
      </w:r>
      <w:r>
        <w:rPr>
          <w:rFonts w:hint="eastAsia"/>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200" w:lineRule="atLeast"/>
      </w:pPr>
      <w:r>
        <w:t>15</w:t>
      </w:r>
      <w:r>
        <w:rPr>
          <w:rFonts w:hint="eastAsia"/>
        </w:rPr>
        <w:t>）乙方需按照甲方安全生产费用管理制度等相关制度要求，制定《年度安全生产费用使用计划》报甲方备案并严格实施。</w:t>
      </w:r>
    </w:p>
    <w:p>
      <w:pPr>
        <w:spacing w:line="200" w:lineRule="atLeast"/>
      </w:pPr>
      <w:r>
        <w:t>16</w:t>
      </w:r>
      <w:r>
        <w:rPr>
          <w:rFonts w:hint="eastAsia"/>
        </w:rPr>
        <w:t>）乙方作业人员及非乙方作业人员在乙方作业区域内发生非因甲方原因导致的任何事故，均由乙方自行负责，并按国家的法律法规进行事故处理并承担全部责任及损失，与甲方无关。</w:t>
      </w:r>
    </w:p>
    <w:p>
      <w:pPr>
        <w:spacing w:line="200" w:lineRule="atLeast"/>
      </w:pPr>
      <w:r>
        <w:t>17</w:t>
      </w:r>
      <w:r>
        <w:rPr>
          <w:rFonts w:hint="eastAsia"/>
        </w:rPr>
        <w:t>）乙方对作业区域现场在作业开始前已有或毗邻建（构）筑物、设备、设施、地下管线（网）或特殊作业环境可能造成损害的，须采取相应的安全防护措施，并承担损坏赔偿责任。</w:t>
      </w:r>
    </w:p>
    <w:p>
      <w:pPr>
        <w:spacing w:line="200" w:lineRule="atLeast"/>
      </w:pPr>
      <w:r>
        <w:t>18</w:t>
      </w:r>
      <w:r>
        <w:rPr>
          <w:rFonts w:hint="eastAsia"/>
        </w:rPr>
        <w:t>）乙方作业区域的作业设备、临时用电设施、脚手架、出入通道口、楼梯口、危险有害气体或液体存放处等危险部位，设置明显的安全警示标志，危险警示标志符合国家标准。</w:t>
      </w:r>
    </w:p>
    <w:p>
      <w:pPr>
        <w:spacing w:line="200" w:lineRule="atLeast"/>
      </w:pPr>
      <w:r>
        <w:t>19</w:t>
      </w:r>
      <w:r>
        <w:rPr>
          <w:rFonts w:hint="eastAsia"/>
        </w:rPr>
        <w:t>）乙方应遵守甲方各项安全管理规定，办理作业许可，规范开展现场作业，文明作业，保障作业全过程中的作业安全。</w:t>
      </w:r>
    </w:p>
    <w:p>
      <w:pPr>
        <w:spacing w:line="200" w:lineRule="atLeast"/>
      </w:pPr>
      <w:r>
        <w:t>20</w:t>
      </w:r>
      <w:r>
        <w:rPr>
          <w:rFonts w:hint="eastAsia"/>
        </w:rPr>
        <w:t>）乙方应加强作业现场应急管理，完善应急预案，配备现场作业所需的应急资源，并加强培训和演练。</w:t>
      </w:r>
    </w:p>
    <w:p>
      <w:pPr>
        <w:spacing w:line="200" w:lineRule="atLeast"/>
      </w:pPr>
      <w:r>
        <w:t>21</w:t>
      </w:r>
      <w:r>
        <w:rPr>
          <w:rFonts w:hint="eastAsia"/>
        </w:rPr>
        <w:t>）乙方作业过程中违反国家有关法律法规，受到行政、经济、刑事处罚的，一律由乙方自行承担责任。</w:t>
      </w:r>
    </w:p>
    <w:p>
      <w:pPr>
        <w:spacing w:line="200" w:lineRule="atLeast"/>
      </w:pPr>
      <w:r>
        <w:t>22</w:t>
      </w:r>
      <w:r>
        <w:rPr>
          <w:rFonts w:hint="eastAsia"/>
        </w:rPr>
        <w:t>）乙方保证安全投入落实到位、专款专用，不断完善和改进项目现场安全生产条件。</w:t>
      </w:r>
    </w:p>
    <w:p>
      <w:pPr>
        <w:spacing w:line="200" w:lineRule="atLeast"/>
        <w:rPr>
          <w:color w:val="FF0000"/>
        </w:rPr>
      </w:pPr>
      <w:r>
        <w:rPr>
          <w:color w:val="FF0000"/>
        </w:rPr>
        <w:t>23</w:t>
      </w:r>
      <w:r>
        <w:rPr>
          <w:rFonts w:hint="eastAsia"/>
          <w:color w:val="FF0000"/>
        </w:rPr>
        <w:t>）作业前应提交如下材料：</w:t>
      </w:r>
    </w:p>
    <w:p>
      <w:pPr>
        <w:spacing w:line="200" w:lineRule="atLeast"/>
        <w:rPr>
          <w:color w:val="FF0000"/>
        </w:rPr>
      </w:pPr>
      <w:r>
        <w:rPr>
          <w:rFonts w:hint="eastAsia"/>
          <w:color w:val="FF0000"/>
        </w:rPr>
        <w:t>（</w:t>
      </w:r>
      <w:r>
        <w:rPr>
          <w:color w:val="FF0000"/>
        </w:rPr>
        <w:t>1</w:t>
      </w:r>
      <w:r>
        <w:rPr>
          <w:rFonts w:hint="eastAsia"/>
          <w:color w:val="FF0000"/>
        </w:rPr>
        <w:t>）营业执照复印件、安全管理机构设置和安全管理人员配备文件。</w:t>
      </w:r>
    </w:p>
    <w:p>
      <w:pPr>
        <w:spacing w:line="200" w:lineRule="atLeast"/>
        <w:rPr>
          <w:color w:val="FF0000"/>
        </w:rPr>
      </w:pPr>
      <w:r>
        <w:rPr>
          <w:rFonts w:hint="eastAsia"/>
          <w:color w:val="FF0000"/>
        </w:rPr>
        <w:t>（</w:t>
      </w:r>
      <w:r>
        <w:rPr>
          <w:rFonts w:hint="eastAsia"/>
          <w:color w:val="FF0000"/>
          <w:lang w:val="en-US" w:eastAsia="zh-CN"/>
        </w:rPr>
        <w:t>2</w:t>
      </w:r>
      <w:r>
        <w:rPr>
          <w:rFonts w:hint="eastAsia"/>
          <w:color w:val="FF0000"/>
        </w:rPr>
        <w:t>）制定项目施工方案和应急预案。</w:t>
      </w:r>
    </w:p>
    <w:p>
      <w:pPr>
        <w:spacing w:line="200" w:lineRule="atLeast"/>
        <w:rPr>
          <w:color w:val="FF0000"/>
        </w:rPr>
      </w:pPr>
      <w:r>
        <w:rPr>
          <w:rFonts w:hint="eastAsia"/>
          <w:color w:val="FF0000"/>
        </w:rPr>
        <w:t>（</w:t>
      </w:r>
      <w:r>
        <w:rPr>
          <w:rFonts w:hint="eastAsia"/>
          <w:color w:val="FF0000"/>
          <w:lang w:val="en-US" w:eastAsia="zh-CN"/>
        </w:rPr>
        <w:t>3</w:t>
      </w:r>
      <w:r>
        <w:rPr>
          <w:rFonts w:hint="eastAsia"/>
          <w:color w:val="FF0000"/>
        </w:rPr>
        <w:t>）作业人员的《三级安全教育表》和考试合格材料。</w:t>
      </w:r>
    </w:p>
    <w:p>
      <w:pPr>
        <w:spacing w:line="200" w:lineRule="atLeast"/>
        <w:rPr>
          <w:color w:val="FF0000"/>
        </w:rPr>
      </w:pPr>
      <w:r>
        <w:rPr>
          <w:rFonts w:hint="eastAsia"/>
          <w:color w:val="FF0000"/>
        </w:rPr>
        <w:t>（</w:t>
      </w:r>
      <w:r>
        <w:rPr>
          <w:rFonts w:hint="eastAsia"/>
          <w:color w:val="FF0000"/>
          <w:lang w:val="en-US" w:eastAsia="zh-CN"/>
        </w:rPr>
        <w:t>4</w:t>
      </w:r>
      <w:r>
        <w:rPr>
          <w:rFonts w:hint="eastAsia"/>
          <w:color w:val="FF0000"/>
        </w:rPr>
        <w:t>）乙方与作业人员签订的劳动合同。</w:t>
      </w:r>
    </w:p>
    <w:p>
      <w:pPr>
        <w:spacing w:line="200" w:lineRule="atLeast"/>
        <w:rPr>
          <w:color w:val="FF0000"/>
        </w:rPr>
      </w:pPr>
      <w:r>
        <w:rPr>
          <w:rFonts w:hint="eastAsia"/>
          <w:color w:val="FF0000"/>
        </w:rPr>
        <w:t>（</w:t>
      </w:r>
      <w:r>
        <w:rPr>
          <w:rFonts w:hint="eastAsia"/>
          <w:color w:val="FF0000"/>
          <w:lang w:val="en-US" w:eastAsia="zh-CN"/>
        </w:rPr>
        <w:t>5</w:t>
      </w:r>
      <w:r>
        <w:rPr>
          <w:rFonts w:hint="eastAsia"/>
          <w:color w:val="FF0000"/>
        </w:rPr>
        <w:t>）作业人员</w:t>
      </w:r>
      <w:r>
        <w:rPr>
          <w:color w:val="FF0000"/>
        </w:rPr>
        <w:t xml:space="preserve"> </w:t>
      </w:r>
      <w:r>
        <w:rPr>
          <w:rFonts w:hint="eastAsia"/>
          <w:color w:val="FF0000"/>
        </w:rPr>
        <w:t>县级以上医院“健康体检”表，涉及到职业卫生管理岗位的，还需提供职业健康体检表。</w:t>
      </w:r>
    </w:p>
    <w:p>
      <w:pPr>
        <w:spacing w:line="200" w:lineRule="atLeast"/>
        <w:rPr>
          <w:color w:val="FF0000"/>
        </w:rPr>
      </w:pPr>
      <w:r>
        <w:rPr>
          <w:rFonts w:hint="eastAsia"/>
          <w:color w:val="FF0000"/>
        </w:rPr>
        <w:t>（</w:t>
      </w:r>
      <w:r>
        <w:rPr>
          <w:rFonts w:hint="eastAsia"/>
          <w:color w:val="FF0000"/>
          <w:lang w:val="en-US" w:eastAsia="zh-CN"/>
        </w:rPr>
        <w:t>6</w:t>
      </w:r>
      <w:r>
        <w:rPr>
          <w:rFonts w:hint="eastAsia"/>
          <w:color w:val="FF0000"/>
        </w:rPr>
        <w:t>）人员花名册及提供所有作业人员身份证复印件。</w:t>
      </w:r>
    </w:p>
    <w:p>
      <w:pPr>
        <w:spacing w:line="200" w:lineRule="atLeast"/>
        <w:rPr>
          <w:color w:val="FF0000"/>
        </w:rPr>
      </w:pPr>
      <w:r>
        <w:rPr>
          <w:rFonts w:hint="eastAsia"/>
          <w:color w:val="FF0000"/>
        </w:rPr>
        <w:t>（</w:t>
      </w:r>
      <w:r>
        <w:rPr>
          <w:rFonts w:hint="eastAsia"/>
          <w:color w:val="FF0000"/>
          <w:lang w:val="en-US" w:eastAsia="zh-CN"/>
        </w:rPr>
        <w:t>7</w:t>
      </w:r>
      <w:r>
        <w:rPr>
          <w:rFonts w:hint="eastAsia"/>
          <w:color w:val="FF0000"/>
        </w:rPr>
        <w:t>）缴纳的保险材料。</w:t>
      </w:r>
    </w:p>
    <w:p>
      <w:pPr>
        <w:spacing w:line="200" w:lineRule="atLeast"/>
        <w:rPr>
          <w:color w:val="FF0000"/>
        </w:rPr>
      </w:pPr>
      <w:r>
        <w:rPr>
          <w:rFonts w:hint="eastAsia"/>
          <w:color w:val="FF0000"/>
        </w:rPr>
        <w:t>（</w:t>
      </w:r>
      <w:r>
        <w:rPr>
          <w:rFonts w:hint="eastAsia"/>
          <w:color w:val="FF0000"/>
          <w:lang w:val="en-US" w:eastAsia="zh-CN"/>
        </w:rPr>
        <w:t>8</w:t>
      </w:r>
      <w:r>
        <w:rPr>
          <w:rFonts w:hint="eastAsia"/>
          <w:color w:val="FF0000"/>
        </w:rPr>
        <w:t>）特殊作业人员清单、特种作业资格证复印件、从事特种设备安装、检修、维护作业的提供相应的资格证书等。</w:t>
      </w:r>
    </w:p>
    <w:p>
      <w:pPr>
        <w:spacing w:line="200" w:lineRule="atLeast"/>
        <w:rPr>
          <w:color w:val="FF0000"/>
        </w:rPr>
      </w:pPr>
      <w:r>
        <w:rPr>
          <w:rFonts w:hint="eastAsia"/>
          <w:color w:val="FF0000"/>
        </w:rPr>
        <w:t>（</w:t>
      </w:r>
      <w:r>
        <w:rPr>
          <w:rFonts w:hint="eastAsia"/>
          <w:color w:val="FF0000"/>
          <w:lang w:val="en-US" w:eastAsia="zh-CN"/>
        </w:rPr>
        <w:t>9</w:t>
      </w:r>
      <w:r>
        <w:rPr>
          <w:rFonts w:hint="eastAsia"/>
          <w:color w:val="FF0000"/>
        </w:rPr>
        <w:t>）乙方工器具清单包含合格证，主要设备设施、工器具是否满足维护检修的安全、技术要求等。</w:t>
      </w:r>
    </w:p>
    <w:p>
      <w:pPr>
        <w:spacing w:line="200" w:lineRule="atLeast"/>
        <w:rPr>
          <w:color w:val="FF0000"/>
        </w:rPr>
      </w:pPr>
      <w:r>
        <w:rPr>
          <w:rFonts w:hint="eastAsia"/>
          <w:color w:val="FF0000"/>
        </w:rPr>
        <w:t>（</w:t>
      </w:r>
      <w:r>
        <w:rPr>
          <w:color w:val="FF0000"/>
        </w:rPr>
        <w:t>1</w:t>
      </w:r>
      <w:r>
        <w:rPr>
          <w:rFonts w:hint="eastAsia"/>
          <w:color w:val="FF0000"/>
          <w:lang w:val="en-US" w:eastAsia="zh-CN"/>
        </w:rPr>
        <w:t>0</w:t>
      </w:r>
      <w:r>
        <w:rPr>
          <w:rFonts w:hint="eastAsia"/>
          <w:color w:val="FF0000"/>
        </w:rPr>
        <w:t>）相关方劳动防护用品清单，提供检验合格证。</w:t>
      </w:r>
    </w:p>
    <w:p>
      <w:pPr>
        <w:spacing w:line="200" w:lineRule="atLeast"/>
      </w:pPr>
      <w:r>
        <w:t>24</w:t>
      </w:r>
      <w:r>
        <w:rPr>
          <w:rFonts w:hint="eastAsia"/>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200" w:lineRule="atLeast"/>
      </w:pPr>
      <w:r>
        <w:t>25</w:t>
      </w:r>
      <w:r>
        <w:rPr>
          <w:rFonts w:hint="eastAsia"/>
        </w:rPr>
        <w:t>）乙方每日作业前，必须参加甲方组织的班前会（安全技术交底）活动后方可安排作业。</w:t>
      </w:r>
    </w:p>
    <w:p>
      <w:pPr>
        <w:spacing w:line="200" w:lineRule="atLeast"/>
      </w:pPr>
      <w:r>
        <w:t>26</w:t>
      </w:r>
      <w:r>
        <w:rPr>
          <w:rFonts w:hint="eastAsia"/>
        </w:rPr>
        <w:t>）乙方安排进入甲方区域的工程、运输车辆必须按照甲方要求配置爆闪灯、前后录像仪、倒车语音提示、前后影像、倒车雷达、示宽灯、车辆左右和后侧张贴反光条等。</w:t>
      </w:r>
    </w:p>
    <w:p>
      <w:pPr>
        <w:spacing w:line="200" w:lineRule="atLeast"/>
      </w:pPr>
      <w:r>
        <w:t>27</w:t>
      </w:r>
      <w:r>
        <w:rPr>
          <w:rFonts w:hint="eastAsia"/>
        </w:rPr>
        <w:t>）乙方禁止私自在甲方区域接施工电箱主电源，由乙方向甲方申请临时用电，甲方派人接电，电气作业人员必须穿绝缘鞋。</w:t>
      </w:r>
    </w:p>
    <w:p>
      <w:pPr>
        <w:spacing w:line="200" w:lineRule="atLeast"/>
      </w:pPr>
      <w:r>
        <w:t>28</w:t>
      </w:r>
      <w:r>
        <w:rPr>
          <w:rFonts w:hint="eastAsia"/>
        </w:rPr>
        <w:t>）乙方人员从事气割作业，除穿戴最基本的安全帽和反光背心外，必须戴难燃手套和墨镜。</w:t>
      </w:r>
    </w:p>
    <w:p>
      <w:pPr>
        <w:spacing w:line="200" w:lineRule="atLeast"/>
      </w:pPr>
      <w:r>
        <w:t>29</w:t>
      </w:r>
      <w:r>
        <w:rPr>
          <w:rFonts w:hint="eastAsia"/>
        </w:rPr>
        <w:t>）乙方人员从事焊接作业，必须佩戴安全帽、绝缘鞋、电焊手套、电焊面罩，作业过程中禁止穿易燃的反光衣等，作业完毕后及时穿反光衣。</w:t>
      </w:r>
    </w:p>
    <w:p>
      <w:pPr>
        <w:spacing w:line="200" w:lineRule="atLeast"/>
      </w:pPr>
      <w:r>
        <w:t>30)</w:t>
      </w:r>
      <w:r>
        <w:rPr>
          <w:rFonts w:hint="eastAsia"/>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200" w:lineRule="atLeast"/>
      </w:pPr>
      <w:r>
        <w:t>31)</w:t>
      </w:r>
      <w:r>
        <w:rPr>
          <w:rFonts w:hint="eastAsia"/>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200" w:lineRule="atLeast"/>
      </w:pPr>
      <w:r>
        <w:t>32)</w:t>
      </w:r>
      <w:r>
        <w:rPr>
          <w:rFonts w:hint="eastAsia"/>
        </w:rPr>
        <w:t>人员在厂区行走时，原则上只允许行走人行通道、斑马线和甲方指定的区域，禁止跨越隔离栏，乱走、乱跑，不得擅自进入与作业无关的区域。</w:t>
      </w:r>
    </w:p>
    <w:p>
      <w:pPr>
        <w:spacing w:line="200" w:lineRule="atLeast"/>
      </w:pPr>
      <w:r>
        <w:t>33)</w:t>
      </w:r>
      <w:r>
        <w:rPr>
          <w:rFonts w:hint="eastAsia"/>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200" w:lineRule="atLeast"/>
      </w:pPr>
      <w:r>
        <w:t>34)</w:t>
      </w:r>
      <w:r>
        <w:rPr>
          <w:rFonts w:hint="eastAsia"/>
        </w:rPr>
        <w:t>乙方施工（安装）区域的施工（安装）设备、临时用电设施、脚手架、出入通道口、楼梯口、危险有害气体或液体存放处等危险部位，应设置明显的安全警示标志、围栏，危险警示标志、围栏符合国家标准。</w:t>
      </w:r>
    </w:p>
    <w:p>
      <w:pPr>
        <w:spacing w:line="200" w:lineRule="atLeast"/>
      </w:pPr>
      <w:r>
        <w:t>35)</w:t>
      </w:r>
      <w:r>
        <w:rPr>
          <w:rFonts w:hint="eastAsia"/>
        </w:rPr>
        <w:t>乙方所用工具、材料、备品备件应码放平稳，不得存在有倾翻、滚动、坠落和其它危险隐患。</w:t>
      </w:r>
    </w:p>
    <w:p>
      <w:pPr>
        <w:spacing w:line="200" w:lineRule="atLeast"/>
      </w:pPr>
      <w:r>
        <w:t>36)</w:t>
      </w:r>
      <w:r>
        <w:rPr>
          <w:rFonts w:hint="eastAsia"/>
        </w:rPr>
        <w:t>乙方应在合同签订的</w:t>
      </w:r>
      <w:r>
        <w:t>5</w:t>
      </w:r>
      <w:r>
        <w:rPr>
          <w:rFonts w:hint="eastAsia"/>
        </w:rPr>
        <w:t>日内向甲方支付不得低于合同总金额的【】</w:t>
      </w:r>
      <w:r>
        <w:t>%</w:t>
      </w:r>
      <w:r>
        <w:rPr>
          <w:rFonts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pPr>
        <w:spacing w:line="200" w:lineRule="atLeast"/>
      </w:pPr>
      <w:r>
        <w:t>37)</w:t>
      </w:r>
      <w:r>
        <w:rPr>
          <w:rFonts w:hint="eastAsia"/>
        </w:rPr>
        <w:t>乙方作业现场发生事故的，应立即报告监理和甲方，乙方应按《生产安全事故报告和调查处理条例》等法律、法规、规章的规定报告，并按照专项应急预案或者应急处置方案立即开展事故救援。</w:t>
      </w:r>
    </w:p>
    <w:p>
      <w:pPr>
        <w:spacing w:line="200" w:lineRule="atLeast"/>
      </w:pPr>
      <w:r>
        <w:t>38)</w:t>
      </w:r>
      <w:r>
        <w:rPr>
          <w:rFonts w:hint="eastAsia"/>
        </w:rPr>
        <w:t>乙方不得随意更换项目关键人员，关键人员离开现场应提前告知甲方，并办理相关审批手续。</w:t>
      </w:r>
    </w:p>
    <w:p>
      <w:pPr>
        <w:spacing w:line="200" w:lineRule="atLeast"/>
      </w:pPr>
      <w:r>
        <w:t>39)</w:t>
      </w:r>
      <w:r>
        <w:rPr>
          <w:rFonts w:hint="eastAsia"/>
        </w:rPr>
        <w:t>作业现场暂时停工的，乙方须做好现场安全防护工作。</w:t>
      </w:r>
    </w:p>
    <w:p>
      <w:pPr>
        <w:spacing w:line="200" w:lineRule="atLeast"/>
      </w:pPr>
      <w:r>
        <w:t>40)</w:t>
      </w:r>
      <w:r>
        <w:rPr>
          <w:rFonts w:hint="eastAsia"/>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200" w:lineRule="atLeast"/>
      </w:pPr>
      <w:r>
        <w:t>41)</w:t>
      </w:r>
      <w:r>
        <w:rPr>
          <w:rFonts w:hint="eastAsia"/>
        </w:rPr>
        <w:t>乙方到甲方开展的施工项目，项目各施工小组（点）人数达</w:t>
      </w:r>
      <w:r>
        <w:t>3-7</w:t>
      </w:r>
      <w:r>
        <w:rPr>
          <w:rFonts w:hint="eastAsia"/>
        </w:rPr>
        <w:t>人的要设</w:t>
      </w:r>
      <w:r>
        <w:t>1</w:t>
      </w:r>
      <w:r>
        <w:rPr>
          <w:rFonts w:hint="eastAsia"/>
        </w:rPr>
        <w:t>名现场负责人，</w:t>
      </w:r>
      <w:r>
        <w:t>7</w:t>
      </w:r>
      <w:r>
        <w:rPr>
          <w:rFonts w:hint="eastAsia"/>
        </w:rPr>
        <w:t>人以上共同作业或从事危险作业的要设</w:t>
      </w:r>
      <w:r>
        <w:t>1</w:t>
      </w:r>
      <w:r>
        <w:rPr>
          <w:rFonts w:hint="eastAsia"/>
        </w:rPr>
        <w:t>名专职安全监护人，监护人专门负责小组（点）施工安全监护。施工方作业人数大于或等于</w:t>
      </w:r>
      <w:r>
        <w:t>7</w:t>
      </w:r>
      <w:r>
        <w:rPr>
          <w:rFonts w:hint="eastAsia"/>
        </w:rPr>
        <w:t>人的必须要配置专职监护人。专职监护人禁止参与任何作业活动，主要履行现场安全监护职责</w:t>
      </w:r>
      <w:r>
        <w:t>,</w:t>
      </w:r>
      <w:r>
        <w:rPr>
          <w:rFonts w:hint="eastAsia"/>
        </w:rPr>
        <w:t>专职监护人必须穿专用红色“安全监护人”反光背心。</w:t>
      </w:r>
    </w:p>
    <w:p>
      <w:pPr>
        <w:spacing w:line="200" w:lineRule="atLeast"/>
      </w:pPr>
      <w:r>
        <w:t>42)</w:t>
      </w:r>
      <w:r>
        <w:rPr>
          <w:rFonts w:hint="eastAsia"/>
        </w:rPr>
        <w:t>乙方必须设置安全管理员及卫生专员，每日负责做好作业区域内的安全、文明施工工作，做到有轮必有罩、有轴必有套、梯台必有栏、井沟必有盖及工完场清等，营造良好的安全、文明工作环境。</w:t>
      </w:r>
    </w:p>
    <w:p>
      <w:pPr>
        <w:spacing w:line="200" w:lineRule="atLeast"/>
      </w:pPr>
      <w:r>
        <w:t>43</w:t>
      </w:r>
      <w:r>
        <w:rPr>
          <w:rFonts w:hint="eastAsia"/>
        </w:rPr>
        <w:t>）乙方不得将作业项目拆包给不具备相应资质等级的作业单位或个人。</w:t>
      </w:r>
    </w:p>
    <w:p>
      <w:pPr>
        <w:spacing w:line="200" w:lineRule="atLeast"/>
      </w:pPr>
      <w:r>
        <w:t>44</w:t>
      </w:r>
      <w:r>
        <w:rPr>
          <w:rFonts w:hint="eastAsia"/>
        </w:rPr>
        <w:t>）乙方与相邻的单位同时作业或交叉作业，有可能相互危及对方作业时，应签订安全管理协议，明确各自的安全管理职责和应采取的安全措施及责任划分，配专人进行安全检查与协调。</w:t>
      </w:r>
    </w:p>
    <w:p>
      <w:pPr>
        <w:spacing w:line="200" w:lineRule="atLeast"/>
      </w:pPr>
      <w:r>
        <w:t>45</w:t>
      </w:r>
      <w:r>
        <w:rPr>
          <w:rFonts w:hint="eastAsia"/>
        </w:rPr>
        <w:t>）乙方应加强作业现场应急管理，完善应急预案，配备现场作业所需的应急资源，并加强培训和演练。</w:t>
      </w:r>
    </w:p>
    <w:p>
      <w:pPr>
        <w:spacing w:line="200" w:lineRule="atLeast"/>
      </w:pPr>
      <w:r>
        <w:rPr>
          <w:rFonts w:hint="eastAsia"/>
        </w:rPr>
        <w:t>（三）安全考核</w:t>
      </w:r>
    </w:p>
    <w:p>
      <w:pPr>
        <w:spacing w:line="200" w:lineRule="atLeast"/>
      </w:pPr>
      <w:r>
        <w:rPr>
          <w:rFonts w:hint="eastAsia"/>
        </w:rPr>
        <w:t>甲方可根据内部管理制度对乙方进行考核，并有权根据考核结果对项目费用进行核减。</w:t>
      </w:r>
    </w:p>
    <w:p>
      <w:pPr>
        <w:spacing w:line="200" w:lineRule="atLeast"/>
      </w:pPr>
      <w:r>
        <w:t>1.</w:t>
      </w:r>
      <w:r>
        <w:rPr>
          <w:rFonts w:hint="eastAsia"/>
        </w:rPr>
        <w:t>根据本项目安全管理工作，乙方向甲方缴纳</w:t>
      </w:r>
      <w:r>
        <w:t>XXXXX</w:t>
      </w:r>
      <w:r>
        <w:rPr>
          <w:rFonts w:hint="eastAsia"/>
        </w:rPr>
        <w:t>【请各单位自行填写】万元（大写：</w:t>
      </w:r>
      <w:r>
        <w:t>XXX</w:t>
      </w:r>
      <w:r>
        <w:rPr>
          <w:rFonts w:hint="eastAsia"/>
        </w:rPr>
        <w:t>万元）的安全管理风险押金，用于甲方对乙方的安全管理。当乙方发生未履新安全管理责任或者造成安全事故时，甲方可以根据协议扣除部分或全部安全管理风险押金。</w:t>
      </w:r>
    </w:p>
    <w:p>
      <w:pPr>
        <w:spacing w:line="200" w:lineRule="atLeast"/>
      </w:pPr>
      <w:r>
        <w:rPr>
          <w:rFonts w:hint="eastAsia"/>
        </w:rPr>
        <w:t>乙方违反本协议规定的，一般违规扣【】</w:t>
      </w:r>
      <w:r>
        <w:t>/</w:t>
      </w:r>
      <w:r>
        <w:rPr>
          <w:rFonts w:hint="eastAsia"/>
        </w:rPr>
        <w:t>次，严重违规（违反十条禁令）扣【】元</w:t>
      </w:r>
      <w:r>
        <w:t>/</w:t>
      </w:r>
      <w:r>
        <w:rPr>
          <w:rFonts w:hint="eastAsia"/>
        </w:rPr>
        <w:t>次，重复违反扣【】元</w:t>
      </w:r>
      <w:r>
        <w:t>/</w:t>
      </w:r>
      <w:r>
        <w:rPr>
          <w:rFonts w:hint="eastAsia"/>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spacing w:line="200" w:lineRule="atLeast"/>
      </w:pPr>
      <w:r>
        <w:t>2.</w:t>
      </w:r>
      <w:r>
        <w:rPr>
          <w:rFonts w:hint="eastAsia"/>
        </w:rPr>
        <w:t>若乙方施工现场发生重伤</w:t>
      </w:r>
      <w:r>
        <w:t xml:space="preserve">1-2 </w:t>
      </w:r>
      <w:r>
        <w:rPr>
          <w:rFonts w:hint="eastAsia"/>
        </w:rPr>
        <w:t>人责任事故，甲方扣罚该项目风险抵押金总额的</w:t>
      </w:r>
      <w:r>
        <w:t>20</w:t>
      </w:r>
      <w:r>
        <w:rPr>
          <w:rFonts w:hint="eastAsia"/>
        </w:rPr>
        <w:t>％（</w:t>
      </w:r>
      <w:r>
        <w:t>1</w:t>
      </w:r>
      <w:r>
        <w:rPr>
          <w:rFonts w:hint="eastAsia"/>
        </w:rPr>
        <w:t>人）、</w:t>
      </w:r>
      <w:r>
        <w:t>60%</w:t>
      </w:r>
      <w:r>
        <w:rPr>
          <w:rFonts w:hint="eastAsia"/>
        </w:rPr>
        <w:t>（</w:t>
      </w:r>
      <w:r>
        <w:t>2</w:t>
      </w:r>
      <w:r>
        <w:rPr>
          <w:rFonts w:hint="eastAsia"/>
        </w:rPr>
        <w:t>人）；若乙方施工现场发生死亡</w:t>
      </w:r>
      <w:r>
        <w:t>1</w:t>
      </w:r>
      <w:r>
        <w:rPr>
          <w:rFonts w:hint="eastAsia"/>
        </w:rPr>
        <w:t>人及以上或重伤</w:t>
      </w:r>
      <w:r>
        <w:t>3</w:t>
      </w:r>
      <w:r>
        <w:rPr>
          <w:rFonts w:hint="eastAsia"/>
        </w:rPr>
        <w:t>人及以上责任事故，甲方扣罚该项目全部风险抵押金。</w:t>
      </w:r>
    </w:p>
    <w:p>
      <w:pPr>
        <w:spacing w:line="200" w:lineRule="atLeast"/>
      </w:pPr>
      <w:r>
        <w:t>3.</w:t>
      </w:r>
      <w:r>
        <w:rPr>
          <w:rFonts w:hint="eastAsia"/>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spacing w:line="200" w:lineRule="atLeast"/>
      </w:pPr>
      <w:r>
        <w:rPr>
          <w:rFonts w:hint="eastAsia"/>
        </w:rPr>
        <w:t>三、附则</w:t>
      </w:r>
    </w:p>
    <w:p>
      <w:pPr>
        <w:spacing w:line="200" w:lineRule="atLeast"/>
      </w:pPr>
      <w:r>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200" w:lineRule="atLeast"/>
      </w:pPr>
      <w:r>
        <w:rPr>
          <w:rFonts w:hint="eastAsia"/>
        </w:rPr>
        <w:t>（二）本协议内容如与国家有关法律、法规和规定不一致，按照国家有关规定执行。</w:t>
      </w:r>
    </w:p>
    <w:p>
      <w:pPr>
        <w:spacing w:line="200" w:lineRule="atLeast"/>
      </w:pPr>
      <w:r>
        <w:rPr>
          <w:rFonts w:hint="eastAsia"/>
        </w:rPr>
        <w:t>（三）协议有效期按照项目合同工期。项目合同工期变更，本协议有效期相应变更。</w:t>
      </w:r>
    </w:p>
    <w:p>
      <w:pPr>
        <w:spacing w:line="200" w:lineRule="atLeast"/>
      </w:pPr>
      <w:r>
        <w:rPr>
          <w:rFonts w:hint="eastAsia"/>
        </w:rPr>
        <w:t>（四）因不可抗力造成的双方设备损坏、人员伤亡，各自承担相应的损失。</w:t>
      </w:r>
    </w:p>
    <w:p>
      <w:pPr>
        <w:spacing w:line="200" w:lineRule="atLeast"/>
      </w:pPr>
      <w:r>
        <w:rPr>
          <w:rFonts w:hint="eastAsia"/>
        </w:rPr>
        <w:t>（五）本协议一式贰份。甲方、乙方各执壹份。</w:t>
      </w:r>
    </w:p>
    <w:p>
      <w:pPr>
        <w:spacing w:line="200" w:lineRule="atLeast"/>
      </w:pPr>
    </w:p>
    <w:p>
      <w:pPr>
        <w:spacing w:line="200" w:lineRule="atLeast"/>
      </w:pPr>
      <w:r>
        <w:rPr>
          <w:rFonts w:hint="eastAsia"/>
        </w:rPr>
        <w:t>甲方单位：（盖章）</w:t>
      </w:r>
      <w:r>
        <w:t xml:space="preserve">                    </w:t>
      </w:r>
      <w:r>
        <w:rPr>
          <w:rFonts w:hint="eastAsia"/>
        </w:rPr>
        <w:t>乙方单位：（盖章）</w:t>
      </w:r>
    </w:p>
    <w:p>
      <w:pPr>
        <w:spacing w:line="200" w:lineRule="atLeast"/>
      </w:pPr>
    </w:p>
    <w:p>
      <w:pPr>
        <w:spacing w:line="200" w:lineRule="atLeast"/>
      </w:pPr>
      <w:r>
        <w:rPr>
          <w:rFonts w:hint="eastAsia"/>
        </w:rPr>
        <w:t>授权代表（签字）：</w:t>
      </w:r>
      <w:r>
        <w:t xml:space="preserve">                    </w:t>
      </w:r>
      <w:r>
        <w:rPr>
          <w:rFonts w:hint="eastAsia"/>
        </w:rPr>
        <w:t>授权代表（签字）：</w:t>
      </w:r>
    </w:p>
    <w:p>
      <w:pPr>
        <w:spacing w:line="200" w:lineRule="atLeast"/>
      </w:pPr>
    </w:p>
    <w:p>
      <w:pPr>
        <w:spacing w:line="200" w:lineRule="atLeast"/>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50B1"/>
    <w:multiLevelType w:val="singleLevel"/>
    <w:tmpl w:val="8B8050B1"/>
    <w:lvl w:ilvl="0" w:tentative="0">
      <w:start w:val="1"/>
      <w:numFmt w:val="decimal"/>
      <w:suff w:val="nothing"/>
      <w:lvlText w:val="%1、"/>
      <w:lvlJc w:val="left"/>
    </w:lvl>
  </w:abstractNum>
  <w:abstractNum w:abstractNumId="1">
    <w:nsid w:val="0B0B5FDC"/>
    <w:multiLevelType w:val="multilevel"/>
    <w:tmpl w:val="0B0B5FDC"/>
    <w:lvl w:ilvl="0" w:tentative="0">
      <w:start w:val="1"/>
      <w:numFmt w:val="japaneseCounting"/>
      <w:lvlText w:val="%1、"/>
      <w:lvlJc w:val="left"/>
      <w:pPr>
        <w:ind w:left="960" w:hanging="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MzliM2M0NDJmODJiNzRhM2Q5MDRmOTg1OWZlODkifQ=="/>
  </w:docVars>
  <w:rsids>
    <w:rsidRoot w:val="005D66BA"/>
    <w:rsid w:val="00053930"/>
    <w:rsid w:val="0006378C"/>
    <w:rsid w:val="000638E1"/>
    <w:rsid w:val="000937A0"/>
    <w:rsid w:val="000C22A8"/>
    <w:rsid w:val="000E6703"/>
    <w:rsid w:val="000F6649"/>
    <w:rsid w:val="001247B8"/>
    <w:rsid w:val="00127AC5"/>
    <w:rsid w:val="00142350"/>
    <w:rsid w:val="00150A33"/>
    <w:rsid w:val="002068CD"/>
    <w:rsid w:val="00275362"/>
    <w:rsid w:val="00297707"/>
    <w:rsid w:val="002C4C2F"/>
    <w:rsid w:val="002F3AFF"/>
    <w:rsid w:val="00306F08"/>
    <w:rsid w:val="00322EDB"/>
    <w:rsid w:val="00352C60"/>
    <w:rsid w:val="003658AC"/>
    <w:rsid w:val="003B0F2E"/>
    <w:rsid w:val="003E18AD"/>
    <w:rsid w:val="0042483D"/>
    <w:rsid w:val="0042765C"/>
    <w:rsid w:val="004C5B25"/>
    <w:rsid w:val="004D6FD6"/>
    <w:rsid w:val="00505BCC"/>
    <w:rsid w:val="00514978"/>
    <w:rsid w:val="00531F27"/>
    <w:rsid w:val="005A6DB2"/>
    <w:rsid w:val="005B7F09"/>
    <w:rsid w:val="005D5D2D"/>
    <w:rsid w:val="005D66BA"/>
    <w:rsid w:val="005F46FC"/>
    <w:rsid w:val="00620CF7"/>
    <w:rsid w:val="00642C71"/>
    <w:rsid w:val="00647399"/>
    <w:rsid w:val="00652E3E"/>
    <w:rsid w:val="006611F4"/>
    <w:rsid w:val="00680A76"/>
    <w:rsid w:val="006A5B05"/>
    <w:rsid w:val="006B298F"/>
    <w:rsid w:val="007047A4"/>
    <w:rsid w:val="007101AA"/>
    <w:rsid w:val="00710776"/>
    <w:rsid w:val="007143B0"/>
    <w:rsid w:val="00724D8D"/>
    <w:rsid w:val="00762739"/>
    <w:rsid w:val="00832CC4"/>
    <w:rsid w:val="008D0E57"/>
    <w:rsid w:val="008D5B35"/>
    <w:rsid w:val="008F237E"/>
    <w:rsid w:val="00932338"/>
    <w:rsid w:val="009B1CA7"/>
    <w:rsid w:val="009E357F"/>
    <w:rsid w:val="009E3C0C"/>
    <w:rsid w:val="00A27DEA"/>
    <w:rsid w:val="00A922F9"/>
    <w:rsid w:val="00AB7180"/>
    <w:rsid w:val="00B057B6"/>
    <w:rsid w:val="00BE3259"/>
    <w:rsid w:val="00C00115"/>
    <w:rsid w:val="00C14554"/>
    <w:rsid w:val="00C84BD3"/>
    <w:rsid w:val="00CD42D7"/>
    <w:rsid w:val="00D051D7"/>
    <w:rsid w:val="00D10853"/>
    <w:rsid w:val="00D75894"/>
    <w:rsid w:val="00D940B6"/>
    <w:rsid w:val="00D9633B"/>
    <w:rsid w:val="00DA0513"/>
    <w:rsid w:val="00DB2BB2"/>
    <w:rsid w:val="00DC383B"/>
    <w:rsid w:val="00DE5391"/>
    <w:rsid w:val="00E96DD4"/>
    <w:rsid w:val="00F05019"/>
    <w:rsid w:val="00F229FA"/>
    <w:rsid w:val="00F30506"/>
    <w:rsid w:val="00F30962"/>
    <w:rsid w:val="00F45E57"/>
    <w:rsid w:val="00F6334C"/>
    <w:rsid w:val="00FB0E54"/>
    <w:rsid w:val="00FE7454"/>
    <w:rsid w:val="00FF64CF"/>
    <w:rsid w:val="06F16A0F"/>
    <w:rsid w:val="0879122C"/>
    <w:rsid w:val="093F51ED"/>
    <w:rsid w:val="0A60366D"/>
    <w:rsid w:val="0AD57AFE"/>
    <w:rsid w:val="0B6864CF"/>
    <w:rsid w:val="0BEE237C"/>
    <w:rsid w:val="0E452F89"/>
    <w:rsid w:val="104125F4"/>
    <w:rsid w:val="14C3090F"/>
    <w:rsid w:val="151B54D7"/>
    <w:rsid w:val="15887596"/>
    <w:rsid w:val="161640E7"/>
    <w:rsid w:val="16C156FC"/>
    <w:rsid w:val="16DF3B6C"/>
    <w:rsid w:val="17554800"/>
    <w:rsid w:val="19357696"/>
    <w:rsid w:val="196763AA"/>
    <w:rsid w:val="1A1E4533"/>
    <w:rsid w:val="1BE97765"/>
    <w:rsid w:val="1FD15FB0"/>
    <w:rsid w:val="214C4304"/>
    <w:rsid w:val="21F07765"/>
    <w:rsid w:val="242F1CC5"/>
    <w:rsid w:val="257A093C"/>
    <w:rsid w:val="2941005E"/>
    <w:rsid w:val="29D5614B"/>
    <w:rsid w:val="2B964CE9"/>
    <w:rsid w:val="2C4F2AE6"/>
    <w:rsid w:val="2D406CE3"/>
    <w:rsid w:val="2F19529E"/>
    <w:rsid w:val="30E943E3"/>
    <w:rsid w:val="30ED267A"/>
    <w:rsid w:val="31D13F2E"/>
    <w:rsid w:val="31FB58A6"/>
    <w:rsid w:val="33010C9A"/>
    <w:rsid w:val="3529605C"/>
    <w:rsid w:val="36DD1A1E"/>
    <w:rsid w:val="3A4E41E0"/>
    <w:rsid w:val="3C776471"/>
    <w:rsid w:val="3F9C1D58"/>
    <w:rsid w:val="40E44D61"/>
    <w:rsid w:val="41581FC8"/>
    <w:rsid w:val="42AE24C0"/>
    <w:rsid w:val="45BE2A0F"/>
    <w:rsid w:val="4D236D03"/>
    <w:rsid w:val="4F1476E6"/>
    <w:rsid w:val="540950CA"/>
    <w:rsid w:val="55B318A1"/>
    <w:rsid w:val="57A20311"/>
    <w:rsid w:val="590A3C4A"/>
    <w:rsid w:val="5A7C6356"/>
    <w:rsid w:val="5C2F400B"/>
    <w:rsid w:val="5CDB15A9"/>
    <w:rsid w:val="5D266C87"/>
    <w:rsid w:val="5D470217"/>
    <w:rsid w:val="5F1D47FE"/>
    <w:rsid w:val="6B063389"/>
    <w:rsid w:val="6E5663A6"/>
    <w:rsid w:val="6F5A55DC"/>
    <w:rsid w:val="7086127D"/>
    <w:rsid w:val="70F31ECE"/>
    <w:rsid w:val="71A80ED0"/>
    <w:rsid w:val="729A6D07"/>
    <w:rsid w:val="73247E12"/>
    <w:rsid w:val="751A6575"/>
    <w:rsid w:val="76724E30"/>
    <w:rsid w:val="796A07A2"/>
    <w:rsid w:val="796F5A95"/>
    <w:rsid w:val="79E366B9"/>
    <w:rsid w:val="7C8C5178"/>
    <w:rsid w:val="7CF84488"/>
    <w:rsid w:val="7D4B3A85"/>
    <w:rsid w:val="7D4E2524"/>
    <w:rsid w:val="7EBD1D42"/>
    <w:rsid w:val="7EBD2D39"/>
    <w:rsid w:val="7F326EE6"/>
    <w:rsid w:val="7F71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0"/>
    <w:unhideWhenUsed/>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12">
    <w:name w:val="reader-word-layer"/>
    <w:basedOn w:val="1"/>
    <w:qFormat/>
    <w:uiPriority w:val="0"/>
    <w:pPr>
      <w:adjustRightInd/>
      <w:snapToGrid/>
      <w:spacing w:before="100" w:beforeAutospacing="1" w:after="100" w:afterAutospacing="1"/>
    </w:pPr>
    <w:rPr>
      <w:rFonts w:ascii="宋体" w:hAnsi="Times New Roman" w:eastAsia="宋体" w:cs="宋体"/>
      <w:sz w:val="24"/>
      <w:szCs w:val="24"/>
    </w:rPr>
  </w:style>
  <w:style w:type="character" w:customStyle="1" w:styleId="13">
    <w:name w:val="批注框文本 字符"/>
    <w:basedOn w:val="8"/>
    <w:link w:val="3"/>
    <w:semiHidden/>
    <w:qFormat/>
    <w:uiPriority w:val="99"/>
    <w:rPr>
      <w:rFonts w:ascii="Tahoma" w:hAnsi="Tahoma" w:eastAsia="微软雅黑"/>
      <w:kern w:val="0"/>
      <w:sz w:val="18"/>
      <w:szCs w:val="18"/>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31"/>
    <w:basedOn w:val="8"/>
    <w:uiPriority w:val="0"/>
    <w:rPr>
      <w:rFonts w:hint="eastAsia" w:ascii="宋体" w:hAnsi="宋体" w:eastAsia="宋体" w:cs="宋体"/>
      <w:color w:val="000000"/>
      <w:sz w:val="20"/>
      <w:szCs w:val="20"/>
      <w:u w:val="none"/>
    </w:rPr>
  </w:style>
  <w:style w:type="character" w:customStyle="1" w:styleId="16">
    <w:name w:val="font2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12907</Words>
  <Characters>13533</Characters>
  <Lines>108</Lines>
  <Paragraphs>30</Paragraphs>
  <TotalTime>0</TotalTime>
  <ScaleCrop>false</ScaleCrop>
  <LinksUpToDate>false</LinksUpToDate>
  <CharactersWithSpaces>14149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2023-05-13T03:28:00Z</dcterms:created>
  <dc:creator>Administrator</dc:creator>
  <cp:lastModifiedBy>如意菩提</cp:lastModifiedBy>
  <cp:lastPrinted>2023-06-02T04:13:00Z</cp:lastPrinted>
  <dcterms:modified xsi:type="dcterms:W3CDTF">2023-06-08T09:46:39Z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40D0CDEA380B4006AFA0CE7586153509_13</vt:lpwstr>
  </property>
</Properties>
</file>