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仿宋_GB2312" w:hAnsi="仿宋_GB2312" w:eastAsia="仿宋_GB2312" w:cs="仿宋_GB2312"/>
          <w:b/>
          <w:sz w:val="28"/>
          <w:szCs w:val="28"/>
          <w14:shadow w14:blurRad="50800" w14:dist="38100" w14:dir="2700000" w14:sx="100000" w14:sy="100000" w14:kx="0" w14:ky="0" w14:algn="tl">
            <w14:srgbClr w14:val="000000">
              <w14:alpha w14:val="60000"/>
            </w14:srgbClr>
          </w14:shadow>
        </w:rPr>
      </w:pPr>
    </w:p>
    <w:p>
      <w:pPr>
        <w:pStyle w:val="4"/>
        <w:jc w:val="center"/>
        <w:rPr>
          <w:rFonts w:hint="eastAsia" w:ascii="仿宋_GB2312" w:hAnsi="仿宋_GB2312" w:eastAsia="仿宋_GB2312" w:cs="仿宋_GB2312"/>
          <w:sz w:val="28"/>
          <w:szCs w:val="28"/>
          <w14:shadow w14:blurRad="50800" w14:dist="38100" w14:dir="2700000" w14:sx="100000" w14:sy="100000" w14:kx="0" w14:ky="0" w14:algn="tl">
            <w14:srgbClr w14:val="000000">
              <w14:alpha w14:val="60000"/>
            </w14:srgbClr>
          </w14:shadow>
        </w:rPr>
      </w:pPr>
    </w:p>
    <w:p>
      <w:pPr>
        <w:pStyle w:val="3"/>
        <w:bidi w:val="0"/>
        <w:jc w:val="center"/>
        <w:rPr>
          <w:rFonts w:hint="eastAsia" w:ascii="宋体" w:hAnsi="宋体" w:eastAsia="宋体" w:cs="宋体"/>
          <w:b/>
          <w:bCs w:val="0"/>
          <w:sz w:val="96"/>
          <w:szCs w:val="96"/>
        </w:rPr>
      </w:pPr>
      <w:r>
        <w:rPr>
          <w:rFonts w:hint="eastAsia" w:ascii="宋体" w:hAnsi="宋体" w:eastAsia="宋体" w:cs="宋体"/>
          <w:b/>
          <w:bCs w:val="0"/>
          <w:sz w:val="96"/>
          <w:szCs w:val="96"/>
          <w:lang w:eastAsia="zh-CN"/>
        </w:rPr>
        <w:t>询比</w:t>
      </w:r>
      <w:r>
        <w:rPr>
          <w:rFonts w:hint="eastAsia" w:ascii="宋体" w:hAnsi="宋体" w:eastAsia="宋体" w:cs="宋体"/>
          <w:b/>
          <w:bCs w:val="0"/>
          <w:sz w:val="96"/>
          <w:szCs w:val="96"/>
        </w:rPr>
        <w:t>文件</w:t>
      </w:r>
    </w:p>
    <w:p>
      <w:pPr>
        <w:spacing w:line="540" w:lineRule="exact"/>
        <w:ind w:firstLine="1120" w:firstLineChars="400"/>
        <w:rPr>
          <w:rFonts w:hint="eastAsia" w:ascii="仿宋_GB2312" w:hAnsi="仿宋_GB2312" w:eastAsia="仿宋_GB2312" w:cs="仿宋_GB2312"/>
          <w:sz w:val="28"/>
          <w:szCs w:val="28"/>
        </w:rPr>
      </w:pPr>
    </w:p>
    <w:p>
      <w:pPr>
        <w:spacing w:line="540" w:lineRule="exact"/>
        <w:ind w:firstLine="1120" w:firstLineChars="400"/>
        <w:rPr>
          <w:rFonts w:hint="eastAsia" w:ascii="仿宋_GB2312" w:hAnsi="仿宋_GB2312" w:eastAsia="仿宋_GB2312" w:cs="仿宋_GB2312"/>
          <w:sz w:val="28"/>
          <w:szCs w:val="28"/>
        </w:rPr>
      </w:pPr>
    </w:p>
    <w:p>
      <w:pPr>
        <w:pStyle w:val="4"/>
        <w:ind w:firstLine="1813" w:firstLineChars="645"/>
        <w:rPr>
          <w:rFonts w:hint="eastAsia" w:ascii="仿宋_GB2312" w:hAnsi="仿宋_GB2312" w:eastAsia="仿宋_GB2312" w:cs="仿宋_GB2312"/>
          <w:b/>
          <w:sz w:val="28"/>
          <w:szCs w:val="28"/>
        </w:rPr>
      </w:pPr>
    </w:p>
    <w:p>
      <w:pPr>
        <w:pStyle w:val="4"/>
        <w:ind w:left="3141" w:leftChars="524" w:hanging="1988" w:hangingChars="495"/>
        <w:rPr>
          <w:rFonts w:hint="eastAsia" w:ascii="仿宋_GB2312" w:hAnsi="仿宋_GB2312" w:eastAsia="仿宋_GB2312" w:cs="仿宋_GB2312"/>
          <w:b/>
          <w:sz w:val="40"/>
          <w:szCs w:val="40"/>
        </w:rPr>
      </w:pPr>
      <w:r>
        <w:rPr>
          <w:rFonts w:hint="eastAsia" w:ascii="仿宋_GB2312" w:hAnsi="仿宋_GB2312" w:eastAsia="仿宋_GB2312" w:cs="仿宋_GB2312"/>
          <w:b/>
          <w:sz w:val="40"/>
          <w:szCs w:val="40"/>
        </w:rPr>
        <w:t xml:space="preserve"> </w:t>
      </w:r>
    </w:p>
    <w:p>
      <w:pPr>
        <w:pStyle w:val="4"/>
        <w:ind w:left="3141" w:leftChars="524" w:hanging="1988" w:hangingChars="495"/>
        <w:rPr>
          <w:rFonts w:hint="eastAsia" w:ascii="仿宋_GB2312" w:hAnsi="仿宋_GB2312" w:eastAsia="仿宋_GB2312" w:cs="仿宋_GB2312"/>
          <w:b/>
          <w:sz w:val="40"/>
          <w:szCs w:val="40"/>
          <w:lang w:val="en-US" w:eastAsia="zh-CN"/>
        </w:rPr>
      </w:pPr>
      <w:r>
        <w:rPr>
          <w:rFonts w:hint="eastAsia" w:ascii="仿宋_GB2312" w:hAnsi="仿宋_GB2312" w:eastAsia="仿宋_GB2312" w:cs="仿宋_GB2312"/>
          <w:b/>
          <w:sz w:val="40"/>
          <w:szCs w:val="40"/>
        </w:rPr>
        <w:t>项目名称：</w:t>
      </w:r>
      <w:r>
        <w:rPr>
          <w:rFonts w:hint="eastAsia" w:ascii="仿宋_GB2312" w:hAnsi="仿宋_GB2312" w:eastAsia="仿宋_GB2312" w:cs="仿宋_GB2312"/>
          <w:b/>
          <w:sz w:val="40"/>
          <w:szCs w:val="40"/>
          <w:lang w:val="en-US" w:eastAsia="zh-CN"/>
        </w:rPr>
        <w:t>设备检定校准</w:t>
      </w:r>
    </w:p>
    <w:p>
      <w:pPr>
        <w:pStyle w:val="4"/>
        <w:ind w:left="3133" w:leftChars="524" w:hanging="1980" w:hangingChars="495"/>
        <w:rPr>
          <w:rFonts w:hint="eastAsia" w:ascii="仿宋_GB2312" w:hAnsi="仿宋_GB2312" w:eastAsia="仿宋_GB2312" w:cs="仿宋_GB2312"/>
          <w:sz w:val="40"/>
          <w:szCs w:val="40"/>
        </w:rPr>
      </w:pPr>
    </w:p>
    <w:p>
      <w:pPr>
        <w:pStyle w:val="4"/>
        <w:ind w:left="3141" w:leftChars="524" w:hanging="1988" w:hangingChars="495"/>
        <w:rPr>
          <w:rFonts w:hint="eastAsia" w:ascii="仿宋_GB2312" w:hAnsi="仿宋_GB2312" w:eastAsia="仿宋_GB2312" w:cs="仿宋_GB2312"/>
          <w:b/>
          <w:sz w:val="40"/>
          <w:szCs w:val="40"/>
          <w:lang w:val="en-US" w:eastAsia="zh-CN"/>
        </w:rPr>
      </w:pPr>
      <w:r>
        <w:rPr>
          <w:rFonts w:hint="eastAsia" w:ascii="仿宋_GB2312" w:hAnsi="仿宋_GB2312" w:eastAsia="仿宋_GB2312" w:cs="仿宋_GB2312"/>
          <w:b/>
          <w:sz w:val="40"/>
          <w:szCs w:val="40"/>
        </w:rPr>
        <w:t>发包单位：</w:t>
      </w:r>
      <w:r>
        <w:rPr>
          <w:rFonts w:hint="eastAsia" w:ascii="仿宋_GB2312" w:hAnsi="仿宋_GB2312" w:eastAsia="仿宋_GB2312" w:cs="仿宋_GB2312"/>
          <w:b/>
          <w:sz w:val="40"/>
          <w:szCs w:val="40"/>
          <w:lang w:val="en-US" w:eastAsia="zh-CN"/>
        </w:rPr>
        <w:t>中粮糖业辽宁有限公司</w:t>
      </w:r>
    </w:p>
    <w:p>
      <w:pPr>
        <w:tabs>
          <w:tab w:val="left" w:pos="632"/>
        </w:tabs>
        <w:rPr>
          <w:rFonts w:hint="eastAsia" w:ascii="仿宋_GB2312" w:hAnsi="仿宋_GB2312" w:eastAsia="仿宋_GB2312" w:cs="仿宋_GB2312"/>
          <w:b/>
          <w:bCs/>
          <w:color w:val="000000"/>
          <w:sz w:val="28"/>
          <w:szCs w:val="28"/>
        </w:rPr>
      </w:pPr>
    </w:p>
    <w:p>
      <w:pPr>
        <w:tabs>
          <w:tab w:val="left" w:pos="632"/>
        </w:tabs>
        <w:jc w:val="center"/>
        <w:rPr>
          <w:rFonts w:hint="eastAsia" w:ascii="仿宋_GB2312" w:hAnsi="仿宋_GB2312" w:eastAsia="仿宋_GB2312" w:cs="仿宋_GB2312"/>
          <w:b/>
          <w:bCs/>
          <w:color w:val="000000"/>
          <w:sz w:val="28"/>
          <w:szCs w:val="28"/>
        </w:rPr>
      </w:pPr>
    </w:p>
    <w:p>
      <w:pPr>
        <w:tabs>
          <w:tab w:val="left" w:pos="632"/>
        </w:tabs>
        <w:jc w:val="center"/>
        <w:rPr>
          <w:rFonts w:hint="eastAsia" w:ascii="仿宋_GB2312" w:hAnsi="仿宋_GB2312" w:eastAsia="仿宋_GB2312" w:cs="仿宋_GB2312"/>
          <w:b/>
          <w:bCs/>
          <w:color w:val="000000"/>
          <w:sz w:val="28"/>
          <w:szCs w:val="28"/>
        </w:rPr>
      </w:pPr>
    </w:p>
    <w:p>
      <w:pPr>
        <w:tabs>
          <w:tab w:val="left" w:pos="632"/>
        </w:tabs>
        <w:jc w:val="center"/>
        <w:rPr>
          <w:rFonts w:hint="eastAsia" w:ascii="仿宋_GB2312" w:hAnsi="仿宋_GB2312" w:eastAsia="仿宋_GB2312" w:cs="仿宋_GB2312"/>
          <w:b/>
          <w:bCs/>
          <w:color w:val="000000"/>
          <w:sz w:val="28"/>
          <w:szCs w:val="28"/>
        </w:rPr>
      </w:pPr>
    </w:p>
    <w:p>
      <w:pPr>
        <w:tabs>
          <w:tab w:val="left" w:pos="632"/>
        </w:tabs>
        <w:jc w:val="center"/>
        <w:rPr>
          <w:rFonts w:hint="eastAsia" w:ascii="仿宋_GB2312" w:hAnsi="仿宋_GB2312" w:eastAsia="仿宋_GB2312" w:cs="仿宋_GB2312"/>
          <w:b/>
          <w:bCs/>
          <w:color w:val="000000"/>
          <w:sz w:val="40"/>
          <w:szCs w:val="40"/>
        </w:rPr>
      </w:pPr>
    </w:p>
    <w:p>
      <w:pPr>
        <w:spacing w:line="360" w:lineRule="auto"/>
        <w:jc w:val="center"/>
        <w:rPr>
          <w:rFonts w:hint="default" w:ascii="仿宋_GB2312" w:hAnsi="仿宋_GB2312" w:eastAsia="仿宋_GB2312" w:cs="仿宋_GB2312"/>
          <w:b/>
          <w:bCs/>
          <w:color w:val="000000" w:themeColor="text1"/>
          <w:kern w:val="0"/>
          <w:sz w:val="40"/>
          <w:szCs w:val="40"/>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40"/>
          <w:szCs w:val="40"/>
          <w:lang w:val="en-US" w:eastAsia="zh-CN" w:bidi="ar-SA"/>
          <w14:textFill>
            <w14:solidFill>
              <w14:schemeClr w14:val="tx1"/>
            </w14:solidFill>
          </w14:textFill>
        </w:rPr>
        <w:t>二零二三年六月</w:t>
      </w:r>
    </w:p>
    <w:p>
      <w:pPr>
        <w:spacing w:line="360" w:lineRule="auto"/>
        <w:jc w:val="both"/>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jc w:val="both"/>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 xml:space="preserve">第一部分  </w:t>
      </w:r>
      <w:r>
        <w:rPr>
          <w:rFonts w:hint="eastAsia" w:ascii="仿宋_GB2312" w:hAnsi="仿宋_GB2312" w:eastAsia="仿宋_GB2312" w:cs="仿宋_GB2312"/>
          <w:b/>
          <w:bCs/>
          <w:sz w:val="28"/>
          <w:szCs w:val="28"/>
          <w:lang w:val="en-US" w:eastAsia="zh-CN"/>
        </w:rPr>
        <w:t>采购项目需求</w:t>
      </w:r>
    </w:p>
    <w:p>
      <w:pPr>
        <w:spacing w:line="360" w:lineRule="auto"/>
        <w:ind w:firstLine="420" w:firstLineChars="200"/>
        <w:jc w:val="both"/>
        <w:rPr>
          <w:rFonts w:hint="eastAsia" w:ascii="宋体" w:hAnsi="宋体" w:eastAsia="宋体" w:cs="宋体"/>
          <w:b w:val="0"/>
          <w:bCs w:val="0"/>
          <w:sz w:val="28"/>
          <w:szCs w:val="28"/>
          <w:lang w:val="en-US" w:eastAsia="zh-CN"/>
        </w:rPr>
      </w:pPr>
      <w:r>
        <w:rPr>
          <w:rFonts w:ascii="微软雅黑" w:hAnsi="微软雅黑" w:eastAsia="微软雅黑" w:cs="微软雅黑"/>
          <w:i w:val="0"/>
          <w:iCs w:val="0"/>
          <w:caps w:val="0"/>
          <w:color w:val="000000"/>
          <w:spacing w:val="0"/>
          <w:sz w:val="21"/>
          <w:szCs w:val="21"/>
          <w:shd w:val="clear" w:fill="FFFFFF"/>
        </w:rPr>
        <w:t>根据CNAS相关文件规定，需要对检验使用的关键设备、期间核查项目使用的温度计和器具进行检定校准后，方可投入使用。</w:t>
      </w:r>
      <w:r>
        <w:rPr>
          <w:rFonts w:hint="eastAsia" w:ascii="宋体" w:hAnsi="宋体" w:eastAsia="宋体" w:cs="宋体"/>
          <w:b w:val="0"/>
          <w:bCs w:val="0"/>
          <w:sz w:val="28"/>
          <w:szCs w:val="28"/>
          <w:lang w:val="en-US" w:eastAsia="zh-CN"/>
        </w:rPr>
        <w:t>品控部提报设备检定校准采购申请。采购部决定采取询比价的定价方式选取供应商，方案如下：</w:t>
      </w:r>
    </w:p>
    <w:p>
      <w:pPr>
        <w:spacing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服务要求：设备检定校准完成后出具证书</w:t>
      </w:r>
    </w:p>
    <w:p>
      <w:pPr>
        <w:numPr>
          <w:ilvl w:val="0"/>
          <w:numId w:val="0"/>
        </w:numPr>
        <w:spacing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供应商要求：供应商具备</w:t>
      </w:r>
      <w:r>
        <w:rPr>
          <w:rFonts w:ascii="微软雅黑" w:hAnsi="微软雅黑" w:eastAsia="微软雅黑" w:cs="微软雅黑"/>
          <w:i w:val="0"/>
          <w:iCs w:val="0"/>
          <w:caps w:val="0"/>
          <w:color w:val="000000"/>
          <w:spacing w:val="0"/>
          <w:sz w:val="21"/>
          <w:szCs w:val="21"/>
          <w:shd w:val="clear" w:fill="FFFFFF"/>
        </w:rPr>
        <w:t>C</w:t>
      </w:r>
      <w:r>
        <w:rPr>
          <w:rFonts w:hint="eastAsia" w:ascii="微软雅黑" w:hAnsi="微软雅黑" w:cs="微软雅黑"/>
          <w:i w:val="0"/>
          <w:iCs w:val="0"/>
          <w:caps w:val="0"/>
          <w:color w:val="000000"/>
          <w:spacing w:val="0"/>
          <w:sz w:val="21"/>
          <w:szCs w:val="21"/>
          <w:shd w:val="clear" w:fill="FFFFFF"/>
          <w:lang w:val="en-US" w:eastAsia="zh-CN"/>
        </w:rPr>
        <w:t>MA</w:t>
      </w:r>
      <w:r>
        <w:rPr>
          <w:rFonts w:hint="eastAsia" w:ascii="宋体" w:hAnsi="宋体" w:eastAsia="宋体" w:cs="宋体"/>
          <w:b w:val="0"/>
          <w:bCs w:val="0"/>
          <w:sz w:val="28"/>
          <w:szCs w:val="28"/>
          <w:lang w:val="en-US" w:eastAsia="zh-CN"/>
        </w:rPr>
        <w:t>或</w:t>
      </w:r>
      <w:r>
        <w:rPr>
          <w:rFonts w:ascii="微软雅黑" w:hAnsi="微软雅黑" w:eastAsia="微软雅黑" w:cs="微软雅黑"/>
          <w:i w:val="0"/>
          <w:iCs w:val="0"/>
          <w:caps w:val="0"/>
          <w:color w:val="000000"/>
          <w:spacing w:val="0"/>
          <w:sz w:val="21"/>
          <w:szCs w:val="21"/>
          <w:shd w:val="clear" w:fill="FFFFFF"/>
        </w:rPr>
        <w:t>CNAS</w:t>
      </w:r>
      <w:r>
        <w:rPr>
          <w:rFonts w:hint="eastAsia" w:ascii="宋体" w:hAnsi="宋体" w:eastAsia="宋体" w:cs="宋体"/>
          <w:b w:val="0"/>
          <w:bCs w:val="0"/>
          <w:sz w:val="28"/>
          <w:szCs w:val="28"/>
          <w:lang w:val="en-US" w:eastAsia="zh-CN"/>
        </w:rPr>
        <w:t>认证资质</w:t>
      </w:r>
    </w:p>
    <w:p>
      <w:pPr>
        <w:numPr>
          <w:ilvl w:val="0"/>
          <w:numId w:val="0"/>
        </w:numPr>
        <w:spacing w:line="360" w:lineRule="auto"/>
        <w:ind w:firstLine="560" w:firstLineChars="200"/>
        <w:jc w:val="both"/>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设备检定校准清单</w:t>
      </w:r>
      <w:r>
        <w:rPr>
          <w:rFonts w:hint="eastAsia" w:ascii="宋体" w:hAnsi="宋体" w:eastAsia="宋体" w:cs="宋体"/>
          <w:b w:val="0"/>
          <w:bCs w:val="0"/>
          <w:sz w:val="28"/>
          <w:szCs w:val="28"/>
          <w:lang w:val="en-US" w:eastAsia="zh-CN"/>
        </w:rPr>
        <w:t>：</w:t>
      </w:r>
    </w:p>
    <w:tbl>
      <w:tblPr>
        <w:tblStyle w:val="6"/>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2458"/>
        <w:gridCol w:w="1842"/>
        <w:gridCol w:w="779"/>
        <w:gridCol w:w="2253"/>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98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设备校准清单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存放位置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立式压力蒸汽灭菌器</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LDZM-60KCS-II</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微生物准备室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微机全自动量热仪</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LRY-600B</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煤质分析室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快速自动测氢仪</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CH-4000ZH</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氢含量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煤质分析室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电热恒温鼓风干燥箱</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LDO-101-4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电热恒温鼓风干燥箱</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LDO-101-4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超低温冰箱</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DW-86L486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接种室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F1砝码</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mg-2 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高温炉</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 ℃/600 ℃/750℃/550℃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玻璃温度计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8个100℃-150℃、2个150℃-200℃、5个0℃-100℃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电热恒温鼓风干燥箱</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LDO-101-3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 ℃、175℃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煤质分析室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电热恒温鼓风干燥箱</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LDO-101-3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 ℃、175℃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煤质分析室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电热恒温鼓风干燥箱</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DHG-9123A</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煤质分析室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标准筛</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煤质分析室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w:t>
            </w:r>
          </w:p>
        </w:tc>
      </w:tr>
    </w:tbl>
    <w:p>
      <w:pPr>
        <w:numPr>
          <w:ilvl w:val="0"/>
          <w:numId w:val="0"/>
        </w:numPr>
        <w:spacing w:line="360" w:lineRule="auto"/>
        <w:ind w:firstLine="560" w:firstLineChars="200"/>
        <w:jc w:val="both"/>
        <w:rPr>
          <w:rFonts w:hint="default" w:ascii="宋体" w:hAnsi="宋体" w:eastAsia="宋体" w:cs="宋体"/>
          <w:b w:val="0"/>
          <w:bCs w:val="0"/>
          <w:sz w:val="28"/>
          <w:szCs w:val="28"/>
          <w:lang w:val="en-US" w:eastAsia="zh-CN"/>
        </w:rPr>
      </w:pPr>
    </w:p>
    <w:p>
      <w:pPr>
        <w:spacing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采购方式：询比</w:t>
      </w:r>
    </w:p>
    <w:p>
      <w:pPr>
        <w:spacing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定标方式：总价最低中标</w:t>
      </w:r>
    </w:p>
    <w:p>
      <w:pPr>
        <w:numPr>
          <w:ilvl w:val="0"/>
          <w:numId w:val="0"/>
        </w:numPr>
        <w:spacing w:line="360" w:lineRule="auto"/>
        <w:ind w:leftChars="0"/>
        <w:rPr>
          <w:rFonts w:hint="eastAsia" w:ascii="仿宋_GB2312" w:hAnsi="仿宋_GB2312" w:eastAsia="仿宋_GB2312" w:cs="仿宋_GB2312"/>
          <w:sz w:val="28"/>
          <w:szCs w:val="28"/>
          <w:lang w:val="en-US" w:eastAsia="zh-CN"/>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第二部分 合同主要条款</w:t>
      </w:r>
    </w:p>
    <w:p>
      <w:pPr>
        <w:jc w:val="left"/>
        <w:rPr>
          <w:rFonts w:hint="eastAsia" w:ascii="仿宋_GB2312" w:hAnsi="仿宋_GB2312" w:eastAsia="仿宋_GB2312" w:cs="仿宋_GB2312"/>
          <w:sz w:val="28"/>
          <w:szCs w:val="28"/>
        </w:rPr>
      </w:pPr>
    </w:p>
    <w:p>
      <w:pPr>
        <w:ind w:firstLine="540" w:firstLineChars="193"/>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sz w:val="28"/>
          <w:szCs w:val="28"/>
        </w:rPr>
        <w:t>本协议由</w:t>
      </w:r>
      <w:r>
        <w:rPr>
          <w:rFonts w:hint="eastAsia" w:ascii="仿宋_GB2312" w:hAnsi="仿宋_GB2312" w:eastAsia="仿宋_GB2312" w:cs="仿宋_GB2312"/>
          <w:sz w:val="28"/>
          <w:szCs w:val="28"/>
          <w:lang w:eastAsia="zh-CN"/>
        </w:rPr>
        <w:t>__________________________________</w:t>
      </w:r>
      <w:r>
        <w:rPr>
          <w:rFonts w:hint="eastAsia" w:ascii="仿宋_GB2312" w:hAnsi="仿宋_GB2312" w:eastAsia="仿宋_GB2312" w:cs="仿宋_GB2312"/>
          <w:sz w:val="28"/>
          <w:szCs w:val="28"/>
        </w:rPr>
        <w:t>(以下简称“乙方”)与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(以下简称“甲方”)在平等自愿的基础上，依据《中华人民共和国</w:t>
      </w:r>
      <w:r>
        <w:rPr>
          <w:rFonts w:hint="eastAsia" w:ascii="仿宋_GB2312" w:hAnsi="仿宋_GB2312" w:eastAsia="仿宋_GB2312" w:cs="仿宋_GB2312"/>
          <w:sz w:val="28"/>
          <w:szCs w:val="28"/>
          <w:lang w:val="en-US" w:eastAsia="zh-CN"/>
        </w:rPr>
        <w:t>民法典</w:t>
      </w:r>
      <w:r>
        <w:rPr>
          <w:rFonts w:hint="eastAsia" w:ascii="仿宋_GB2312" w:hAnsi="仿宋_GB2312" w:eastAsia="仿宋_GB2312" w:cs="仿宋_GB2312"/>
          <w:sz w:val="28"/>
          <w:szCs w:val="28"/>
        </w:rPr>
        <w:t>》有关规定就</w:t>
      </w:r>
      <w:r>
        <w:rPr>
          <w:rFonts w:hint="eastAsia" w:ascii="宋体" w:hAnsi="宋体" w:eastAsia="宋体" w:cs="宋体"/>
          <w:b w:val="0"/>
          <w:bCs w:val="0"/>
          <w:sz w:val="28"/>
          <w:szCs w:val="28"/>
          <w:lang w:val="en-US" w:eastAsia="zh-CN"/>
        </w:rPr>
        <w:t>设备检定校准</w:t>
      </w:r>
      <w:r>
        <w:rPr>
          <w:rFonts w:hint="eastAsia" w:ascii="仿宋_GB2312" w:hAnsi="仿宋_GB2312" w:eastAsia="仿宋_GB2312" w:cs="仿宋_GB2312"/>
          <w:sz w:val="28"/>
          <w:szCs w:val="28"/>
        </w:rPr>
        <w:t>事宜，经友好协商后订立，以共同恪守。</w:t>
      </w:r>
    </w:p>
    <w:p>
      <w:pPr>
        <w:numPr>
          <w:ilvl w:val="0"/>
          <w:numId w:val="1"/>
        </w:numP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xml:space="preserve"> 技术服务内容：</w:t>
      </w:r>
    </w:p>
    <w:p>
      <w:pPr>
        <w:numPr>
          <w:ilvl w:val="0"/>
          <w:numId w:val="2"/>
        </w:numPr>
        <w:ind w:firstLine="1120" w:firstLineChars="4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技术服务的目标：乙方对甲方委托的</w:t>
      </w:r>
      <w:r>
        <w:rPr>
          <w:rFonts w:hint="eastAsia" w:ascii="宋体" w:hAnsi="宋体" w:eastAsia="宋体" w:cs="宋体"/>
          <w:b w:val="0"/>
          <w:bCs w:val="0"/>
          <w:sz w:val="28"/>
          <w:szCs w:val="28"/>
          <w:lang w:val="en-US" w:eastAsia="zh-CN"/>
        </w:rPr>
        <w:t>设备进行检定校准</w:t>
      </w:r>
      <w:r>
        <w:rPr>
          <w:rFonts w:hint="eastAsia" w:ascii="仿宋_GB2312" w:hAnsi="仿宋_GB2312" w:eastAsia="仿宋_GB2312" w:cs="仿宋_GB2312"/>
          <w:bCs/>
          <w:kern w:val="0"/>
          <w:sz w:val="28"/>
          <w:szCs w:val="28"/>
        </w:rPr>
        <w:t>。</w:t>
      </w:r>
    </w:p>
    <w:p>
      <w:pPr>
        <w:numPr>
          <w:ilvl w:val="0"/>
          <w:numId w:val="2"/>
        </w:numPr>
        <w:ind w:firstLine="1120" w:firstLineChars="4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技术服务的内容：乙方根据国家相关规程，业内标准对甲方委托的</w:t>
      </w:r>
      <w:r>
        <w:rPr>
          <w:rFonts w:hint="eastAsia" w:ascii="宋体" w:hAnsi="宋体" w:eastAsia="宋体" w:cs="宋体"/>
          <w:b w:val="0"/>
          <w:bCs w:val="0"/>
          <w:sz w:val="28"/>
          <w:szCs w:val="28"/>
          <w:lang w:val="en-US" w:eastAsia="zh-CN"/>
        </w:rPr>
        <w:t>设备进行检定校准</w:t>
      </w:r>
      <w:r>
        <w:rPr>
          <w:rFonts w:hint="eastAsia" w:ascii="仿宋_GB2312" w:hAnsi="仿宋_GB2312" w:eastAsia="仿宋_GB2312" w:cs="仿宋_GB2312"/>
          <w:bCs/>
          <w:kern w:val="0"/>
          <w:sz w:val="28"/>
          <w:szCs w:val="28"/>
        </w:rPr>
        <w:t>，并根据结论出具</w:t>
      </w:r>
      <w:r>
        <w:rPr>
          <w:rFonts w:hint="eastAsia" w:ascii="仿宋_GB2312" w:hAnsi="仿宋_GB2312" w:eastAsia="仿宋_GB2312" w:cs="仿宋_GB2312"/>
          <w:bCs/>
          <w:kern w:val="0"/>
          <w:sz w:val="28"/>
          <w:szCs w:val="28"/>
          <w:lang w:val="en-US" w:eastAsia="zh-CN"/>
        </w:rPr>
        <w:t>证书</w:t>
      </w:r>
      <w:r>
        <w:rPr>
          <w:rFonts w:hint="eastAsia" w:ascii="仿宋_GB2312" w:hAnsi="仿宋_GB2312" w:eastAsia="仿宋_GB2312" w:cs="仿宋_GB2312"/>
          <w:bCs/>
          <w:kern w:val="0"/>
          <w:sz w:val="28"/>
          <w:szCs w:val="28"/>
        </w:rPr>
        <w:t>。</w:t>
      </w:r>
    </w:p>
    <w:p>
      <w:pPr>
        <w:numPr>
          <w:ilvl w:val="0"/>
          <w:numId w:val="2"/>
        </w:numPr>
        <w:ind w:firstLine="1120" w:firstLineChars="4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技术服务的形式：</w:t>
      </w:r>
    </w:p>
    <w:p>
      <w:pPr>
        <w:ind w:left="630"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object>
          <v:shape id="_x0000_i1025" o:spt="201" type="#_x0000_t201" style="height:11.25pt;width:12.75pt;" o:ole="t" filled="f" o:preferrelative="t" stroked="f" coordsize="21600,21600">
            <v:path/>
            <v:fill on="f" focussize="0,0"/>
            <v:stroke on="f"/>
            <v:imagedata r:id="rId11" o:title=""/>
            <o:lock v:ext="edit" aspectratio="t"/>
            <w10:wrap type="none"/>
            <w10:anchorlock/>
          </v:shape>
          <w:control r:id="rId10" w:name="CheckBox22" w:shapeid="_x0000_i1025"/>
        </w:object>
      </w:r>
      <w:r>
        <w:rPr>
          <w:rFonts w:hint="eastAsia" w:ascii="仿宋_GB2312" w:hAnsi="仿宋_GB2312" w:eastAsia="仿宋_GB2312" w:cs="仿宋_GB2312"/>
          <w:bCs/>
          <w:kern w:val="0"/>
          <w:sz w:val="28"/>
          <w:szCs w:val="28"/>
        </w:rPr>
        <w:t>乙方上门到甲方工作场所进行现场校准；</w:t>
      </w:r>
    </w:p>
    <w:p>
      <w:pPr>
        <w:ind w:left="630"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object>
          <v:shape id="_x0000_i1026" o:spt="201" type="#_x0000_t201" style="height:11.25pt;width:12.75pt;" o:ole="t" filled="f" o:preferrelative="t" stroked="f" coordsize="21600,21600">
            <v:path/>
            <v:fill on="f" focussize="0,0"/>
            <v:stroke on="f"/>
            <v:imagedata r:id="rId11" o:title=""/>
            <o:lock v:ext="edit" aspectratio="t"/>
            <w10:wrap type="none"/>
            <w10:anchorlock/>
          </v:shape>
          <w:control r:id="rId12" w:name="CheckBox23" w:shapeid="_x0000_i1026"/>
        </w:object>
      </w:r>
      <w:r>
        <w:rPr>
          <w:rFonts w:hint="eastAsia" w:ascii="仿宋_GB2312" w:hAnsi="仿宋_GB2312" w:eastAsia="仿宋_GB2312" w:cs="仿宋_GB2312"/>
          <w:bCs/>
          <w:kern w:val="0"/>
          <w:sz w:val="28"/>
          <w:szCs w:val="28"/>
        </w:rPr>
        <w:t>甲方将仪器仪表送检（快递）至乙方实验室进行校准；</w:t>
      </w:r>
    </w:p>
    <w:p>
      <w:pPr>
        <w:ind w:left="630" w:firstLine="280" w:firstLineChars="1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object>
          <v:shape id="_x0000_i1027" o:spt="201" type="#_x0000_t201" style="height:11.25pt;width:12.75pt;" o:ole="t" filled="f" o:preferrelative="t" stroked="f" coordsize="21600,21600">
            <v:path/>
            <v:fill on="f" focussize="0,0"/>
            <v:stroke on="f"/>
            <v:imagedata r:id="rId11" o:title=""/>
            <o:lock v:ext="edit" aspectratio="t"/>
            <w10:wrap type="none"/>
            <w10:anchorlock/>
          </v:shape>
          <w:control r:id="rId13" w:name="CheckBox24" w:shapeid="_x0000_i1027"/>
        </w:object>
      </w:r>
      <w:r>
        <w:rPr>
          <w:rFonts w:hint="eastAsia" w:ascii="仿宋_GB2312" w:hAnsi="仿宋_GB2312" w:eastAsia="仿宋_GB2312" w:cs="仿宋_GB2312"/>
          <w:bCs/>
          <w:kern w:val="0"/>
          <w:sz w:val="28"/>
          <w:szCs w:val="28"/>
        </w:rPr>
        <w:t>甲方同意将超出乙方能力范围的仪器仪表分包到有能力的实验室进行校准；</w:t>
      </w:r>
    </w:p>
    <w:p>
      <w:pPr>
        <w:ind w:firstLine="1120" w:firstLineChars="4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4.委托校准的具体仪器仪表见附件：《</w:t>
      </w:r>
      <w:r>
        <w:rPr>
          <w:rFonts w:hint="eastAsia" w:ascii="宋体" w:hAnsi="宋体" w:eastAsia="宋体" w:cs="宋体"/>
          <w:b w:val="0"/>
          <w:bCs w:val="0"/>
          <w:sz w:val="28"/>
          <w:szCs w:val="28"/>
          <w:lang w:val="en-US" w:eastAsia="zh-CN"/>
        </w:rPr>
        <w:t>设备检定校准清单</w:t>
      </w:r>
      <w:r>
        <w:rPr>
          <w:rFonts w:hint="eastAsia" w:ascii="仿宋_GB2312" w:hAnsi="仿宋_GB2312" w:eastAsia="仿宋_GB2312" w:cs="仿宋_GB2312"/>
          <w:bCs/>
          <w:kern w:val="0"/>
          <w:sz w:val="28"/>
          <w:szCs w:val="28"/>
        </w:rPr>
        <w:t>》。</w:t>
      </w:r>
    </w:p>
    <w:p>
      <w:pPr>
        <w:numPr>
          <w:ilvl w:val="0"/>
          <w:numId w:val="1"/>
        </w:numP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xml:space="preserve"> 乙方应按下列要求完成技术服务工作：</w:t>
      </w:r>
    </w:p>
    <w:p>
      <w:pPr>
        <w:numPr>
          <w:ilvl w:val="0"/>
          <w:numId w:val="3"/>
        </w:numPr>
        <w:ind w:firstLine="1120" w:firstLineChars="4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技术服务地点：</w:t>
      </w:r>
      <w:r>
        <w:rPr>
          <w:rFonts w:hint="eastAsia" w:ascii="仿宋_GB2312" w:hAnsi="仿宋_GB2312" w:eastAsia="仿宋_GB2312" w:cs="仿宋_GB2312"/>
          <w:bCs/>
          <w:kern w:val="0"/>
          <w:sz w:val="28"/>
          <w:szCs w:val="28"/>
        </w:rPr>
        <w:object>
          <v:shape id="_x0000_i1028" o:spt="201" type="#_x0000_t201" style="height:10.5pt;width:12.75pt;" o:ole="t" filled="f" o:preferrelative="t" stroked="f" coordsize="21600,21600">
            <v:path/>
            <v:fill on="f" focussize="0,0"/>
            <v:stroke on="f"/>
            <v:imagedata r:id="rId15" o:title=""/>
            <o:lock v:ext="edit" aspectratio="t"/>
            <w10:wrap type="none"/>
            <w10:anchorlock/>
          </v:shape>
          <w:control r:id="rId14" w:name="CheckBox11" w:shapeid="_x0000_i1028"/>
        </w:object>
      </w:r>
      <w:r>
        <w:rPr>
          <w:rFonts w:hint="eastAsia" w:ascii="仿宋_GB2312" w:hAnsi="仿宋_GB2312" w:eastAsia="仿宋_GB2312" w:cs="仿宋_GB2312"/>
          <w:bCs/>
          <w:kern w:val="0"/>
          <w:sz w:val="28"/>
          <w:szCs w:val="28"/>
        </w:rPr>
        <w:t>乙方实验室；</w:t>
      </w:r>
      <w:r>
        <w:rPr>
          <w:rFonts w:hint="eastAsia" w:ascii="仿宋_GB2312" w:hAnsi="仿宋_GB2312" w:eastAsia="仿宋_GB2312" w:cs="仿宋_GB2312"/>
          <w:bCs/>
          <w:kern w:val="0"/>
          <w:sz w:val="28"/>
          <w:szCs w:val="28"/>
        </w:rPr>
        <w:object>
          <v:shape id="_x0000_i1029" o:spt="201" type="#_x0000_t201" style="height:10.5pt;width:12.75pt;" o:ole="t" filled="f" o:preferrelative="t" stroked="f" coordsize="21600,21600">
            <v:path/>
            <v:fill on="f" focussize="0,0"/>
            <v:stroke on="f"/>
            <v:imagedata r:id="rId15" o:title=""/>
            <o:lock v:ext="edit" aspectratio="t"/>
            <w10:wrap type="none"/>
            <w10:anchorlock/>
          </v:shape>
          <w:control r:id="rId16" w:name="CheckBox12" w:shapeid="_x0000_i1029"/>
        </w:object>
      </w:r>
      <w:r>
        <w:rPr>
          <w:rFonts w:hint="eastAsia" w:ascii="仿宋_GB2312" w:hAnsi="仿宋_GB2312" w:eastAsia="仿宋_GB2312" w:cs="仿宋_GB2312"/>
          <w:bCs/>
          <w:kern w:val="0"/>
          <w:sz w:val="28"/>
          <w:szCs w:val="28"/>
        </w:rPr>
        <w:t>甲方工作场所；</w:t>
      </w:r>
      <w:r>
        <w:rPr>
          <w:rFonts w:hint="eastAsia" w:ascii="仿宋_GB2312" w:hAnsi="仿宋_GB2312" w:eastAsia="仿宋_GB2312" w:cs="仿宋_GB2312"/>
          <w:bCs/>
          <w:kern w:val="0"/>
          <w:sz w:val="28"/>
          <w:szCs w:val="28"/>
        </w:rPr>
        <w:object>
          <v:shape id="_x0000_i1030" o:spt="201" type="#_x0000_t201" style="height:10.5pt;width:12.75pt;" o:ole="t" filled="f" o:preferrelative="t" stroked="f" coordsize="21600,21600">
            <v:path/>
            <v:fill on="f" focussize="0,0"/>
            <v:stroke on="f"/>
            <v:imagedata r:id="rId15" o:title=""/>
            <o:lock v:ext="edit" aspectratio="t"/>
            <w10:wrap type="none"/>
            <w10:anchorlock/>
          </v:shape>
          <w:control r:id="rId17" w:name="CheckBox13" w:shapeid="_x0000_i1030"/>
        </w:object>
      </w:r>
      <w:r>
        <w:rPr>
          <w:rFonts w:hint="eastAsia" w:ascii="仿宋_GB2312" w:hAnsi="仿宋_GB2312" w:eastAsia="仿宋_GB2312" w:cs="仿宋_GB2312"/>
          <w:bCs/>
          <w:kern w:val="0"/>
          <w:sz w:val="28"/>
          <w:szCs w:val="28"/>
        </w:rPr>
        <w:t>乙方分包合格实验室。</w:t>
      </w:r>
    </w:p>
    <w:p>
      <w:pPr>
        <w:numPr>
          <w:ilvl w:val="0"/>
          <w:numId w:val="3"/>
        </w:numPr>
        <w:ind w:firstLine="1120" w:firstLineChars="4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技术服务期限：</w:t>
      </w:r>
    </w:p>
    <w:p>
      <w:pPr>
        <w:numPr>
          <w:ilvl w:val="0"/>
          <w:numId w:val="3"/>
        </w:numPr>
        <w:ind w:firstLine="1120" w:firstLineChars="4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技术服务进度：</w:t>
      </w:r>
    </w:p>
    <w:p>
      <w:pPr>
        <w:ind w:firstLine="1120" w:firstLineChars="4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object>
          <v:shape id="_x0000_i1031" o:spt="201" type="#_x0000_t201" style="height:10.5pt;width:12.75pt;" o:ole="t" filled="f" o:preferrelative="t" stroked="f" coordsize="21600,21600">
            <v:path/>
            <v:fill on="f" focussize="0,0"/>
            <v:stroke on="f"/>
            <v:imagedata r:id="rId15" o:title=""/>
            <o:lock v:ext="edit" aspectratio="t"/>
            <w10:wrap type="none"/>
            <w10:anchorlock/>
          </v:shape>
          <w:control r:id="rId18" w:name="CheckBox1" w:shapeid="_x0000_i1031"/>
        </w:object>
      </w:r>
      <w:r>
        <w:rPr>
          <w:rFonts w:hint="eastAsia" w:ascii="仿宋_GB2312" w:hAnsi="仿宋_GB2312" w:eastAsia="仿宋_GB2312" w:cs="仿宋_GB2312"/>
          <w:bCs/>
          <w:kern w:val="0"/>
          <w:sz w:val="28"/>
          <w:szCs w:val="28"/>
        </w:rPr>
        <w:t>上门服务。甲方提供仪器清单后，乙方应3-5个工作日之内确定下厂校准时间，并预先通知甲方做好准备工作，校准完成后，乙方应在5-7 个工作日内出具校准报告（不含快递，物流时间）；</w:t>
      </w:r>
    </w:p>
    <w:p>
      <w:pPr>
        <w:ind w:firstLine="1120" w:firstLineChars="4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object>
          <v:shape id="_x0000_i1032" o:spt="201" type="#_x0000_t201" style="height:11.25pt;width:12.75pt;" o:ole="t" filled="f" o:preferrelative="t" stroked="f" coordsize="21600,21600">
            <v:path/>
            <v:fill on="f" focussize="0,0"/>
            <v:stroke on="f"/>
            <v:imagedata r:id="rId11" o:title=""/>
            <o:lock v:ext="edit" aspectratio="t"/>
            <w10:wrap type="none"/>
            <w10:anchorlock/>
          </v:shape>
          <w:control r:id="rId19" w:name="CheckBox2" w:shapeid="_x0000_i1032"/>
        </w:object>
      </w:r>
      <w:r>
        <w:rPr>
          <w:rFonts w:hint="eastAsia" w:ascii="仿宋_GB2312" w:hAnsi="仿宋_GB2312" w:eastAsia="仿宋_GB2312" w:cs="仿宋_GB2312"/>
          <w:bCs/>
          <w:kern w:val="0"/>
          <w:sz w:val="28"/>
          <w:szCs w:val="28"/>
        </w:rPr>
        <w:t>送检服务。送检服务包括甲方将仪器仪表送到乙方实验室（快递，物流均可）。送检仪器校准周期为乙方收到仪器仪表之次日起4-5个工作日内完成校准并出具校准报告（标准件及特殊要求仪器除外）；</w:t>
      </w:r>
    </w:p>
    <w:p>
      <w:pPr>
        <w:ind w:firstLine="1120" w:firstLineChars="4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object>
          <v:shape id="_x0000_i1033" o:spt="201" type="#_x0000_t201" style="height:11.25pt;width:12.75pt;" o:ole="t" filled="f" o:preferrelative="t" stroked="f" coordsize="21600,21600">
            <v:path/>
            <v:fill on="f" focussize="0,0"/>
            <v:stroke on="f"/>
            <v:imagedata r:id="rId11" o:title=""/>
            <o:lock v:ext="edit" aspectratio="t"/>
            <w10:wrap type="none"/>
            <w10:anchorlock/>
          </v:shape>
          <w:control r:id="rId20" w:name="CheckBox21" w:shapeid="_x0000_i1033"/>
        </w:object>
      </w:r>
      <w:r>
        <w:rPr>
          <w:rFonts w:hint="eastAsia" w:ascii="仿宋_GB2312" w:hAnsi="仿宋_GB2312" w:eastAsia="仿宋_GB2312" w:cs="仿宋_GB2312"/>
          <w:bCs/>
          <w:kern w:val="0"/>
          <w:sz w:val="28"/>
          <w:szCs w:val="28"/>
        </w:rPr>
        <w:t>外包服务。外包服务自乙方收到仪器仪表之次日起15个工作日内完成校准并出具校准报告（特殊仪器除外）。</w:t>
      </w:r>
    </w:p>
    <w:p>
      <w:pPr>
        <w:numPr>
          <w:ilvl w:val="0"/>
          <w:numId w:val="3"/>
        </w:numPr>
        <w:tabs>
          <w:tab w:val="clear" w:pos="312"/>
        </w:tabs>
        <w:ind w:firstLine="1120" w:firstLineChars="4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技术服务质量要求：符合国家检定规程、校准规范或ISO 17025等标准的要求。</w:t>
      </w:r>
    </w:p>
    <w:p>
      <w:pPr>
        <w:numPr>
          <w:ilvl w:val="0"/>
          <w:numId w:val="1"/>
        </w:numP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为保证乙方有效进行技术服务工作，甲方应向乙方提供下列工作条件及协助事项：</w:t>
      </w:r>
    </w:p>
    <w:p>
      <w:pPr>
        <w:numPr>
          <w:ilvl w:val="0"/>
          <w:numId w:val="4"/>
        </w:numPr>
        <w:tabs>
          <w:tab w:val="clear" w:pos="312"/>
        </w:tabs>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提供技术资料：提供与校准工作有关的技术说明书；</w:t>
      </w:r>
    </w:p>
    <w:p>
      <w:pPr>
        <w:numPr>
          <w:ilvl w:val="0"/>
          <w:numId w:val="4"/>
        </w:numPr>
        <w:tabs>
          <w:tab w:val="clear" w:pos="312"/>
        </w:tabs>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提供工作条件：下厂现场服务时，提供满足现场校准的合格场地，辅助设施等。</w:t>
      </w:r>
    </w:p>
    <w:p>
      <w:pPr>
        <w:numPr>
          <w:ilvl w:val="0"/>
          <w:numId w:val="4"/>
        </w:numPr>
        <w:tabs>
          <w:tab w:val="clear" w:pos="312"/>
        </w:tabs>
        <w:ind w:left="0" w:firstLine="1134" w:firstLineChars="405"/>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安排专人协助：安排具体负责人同乙方进行业务联系，沟通及确认，主要包括校准工作的联系，仪器仪表的收发，仪器仪表状态的确认，证书/报告的签收及结账等工作，现场校准时，安排专人协助，配合乙方的现场校准工作。</w:t>
      </w:r>
    </w:p>
    <w:p>
      <w:pPr>
        <w:numPr>
          <w:ilvl w:val="0"/>
          <w:numId w:val="1"/>
        </w:numP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服务费用支付方式：</w:t>
      </w:r>
    </w:p>
    <w:p>
      <w:pPr>
        <w:numPr>
          <w:ilvl w:val="0"/>
          <w:numId w:val="5"/>
        </w:numPr>
        <w:ind w:left="0" w:firstLine="851"/>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校准费用：以本合同附件《</w:t>
      </w:r>
      <w:r>
        <w:rPr>
          <w:rFonts w:hint="eastAsia" w:ascii="宋体" w:hAnsi="宋体" w:eastAsia="宋体" w:cs="宋体"/>
          <w:b w:val="0"/>
          <w:bCs w:val="0"/>
          <w:sz w:val="28"/>
          <w:szCs w:val="28"/>
          <w:lang w:val="en-US" w:eastAsia="zh-CN"/>
        </w:rPr>
        <w:t>设备检定校准清单</w:t>
      </w:r>
      <w:r>
        <w:rPr>
          <w:rFonts w:hint="eastAsia" w:ascii="仿宋_GB2312" w:hAnsi="仿宋_GB2312" w:eastAsia="仿宋_GB2312" w:cs="仿宋_GB2312"/>
          <w:bCs/>
          <w:kern w:val="0"/>
          <w:sz w:val="28"/>
          <w:szCs w:val="28"/>
        </w:rPr>
        <w:t>》的价目为基准结算；</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bCs/>
          <w:kern w:val="0"/>
          <w:sz w:val="28"/>
          <w:szCs w:val="28"/>
        </w:rPr>
        <w:t xml:space="preserve">        2.支付方式：</w:t>
      </w:r>
      <w:r>
        <w:rPr>
          <w:rFonts w:hint="eastAsia" w:ascii="仿宋_GB2312" w:hAnsi="仿宋_GB2312" w:eastAsia="仿宋_GB2312" w:cs="仿宋_GB2312"/>
          <w:bCs/>
          <w:kern w:val="0"/>
          <w:sz w:val="28"/>
          <w:szCs w:val="28"/>
          <w:lang w:eastAsia="zh-CN"/>
        </w:rPr>
        <w:t>总计含税</w:t>
      </w:r>
      <w:r>
        <w:rPr>
          <w:rFonts w:hint="eastAsia" w:ascii="仿宋_GB2312" w:hAnsi="仿宋_GB2312" w:eastAsia="仿宋_GB2312" w:cs="仿宋_GB2312"/>
          <w:bCs/>
          <w:kern w:val="0"/>
          <w:sz w:val="28"/>
          <w:szCs w:val="28"/>
          <w:u w:val="single"/>
          <w:lang w:val="en-US" w:eastAsia="zh-CN"/>
        </w:rPr>
        <w:t xml:space="preserve">        </w:t>
      </w:r>
      <w:r>
        <w:rPr>
          <w:rFonts w:hint="eastAsia" w:ascii="仿宋_GB2312" w:hAnsi="仿宋_GB2312" w:eastAsia="仿宋_GB2312" w:cs="仿宋_GB2312"/>
          <w:bCs/>
          <w:kern w:val="0"/>
          <w:sz w:val="28"/>
          <w:szCs w:val="28"/>
          <w:lang w:val="en-US" w:eastAsia="zh-CN"/>
        </w:rPr>
        <w:t>元，甲方收到乙方开具</w:t>
      </w:r>
      <w:r>
        <w:rPr>
          <w:rFonts w:hint="eastAsia" w:ascii="仿宋_GB2312" w:hAnsi="仿宋_GB2312" w:eastAsia="仿宋_GB2312" w:cs="仿宋_GB2312"/>
          <w:bCs/>
          <w:kern w:val="0"/>
          <w:sz w:val="28"/>
          <w:szCs w:val="28"/>
          <w:u w:val="single"/>
          <w:lang w:val="en-US" w:eastAsia="zh-CN"/>
        </w:rPr>
        <w:t xml:space="preserve">        %</w:t>
      </w:r>
      <w:r>
        <w:rPr>
          <w:rFonts w:hint="eastAsia" w:ascii="仿宋_GB2312" w:hAnsi="仿宋_GB2312" w:eastAsia="仿宋_GB2312" w:cs="仿宋_GB2312"/>
          <w:bCs/>
          <w:kern w:val="0"/>
          <w:sz w:val="28"/>
          <w:szCs w:val="28"/>
          <w:lang w:val="en-US" w:eastAsia="zh-CN"/>
        </w:rPr>
        <w:t>增值税的发票和证书后，甲方次月一次性支付完毕。</w:t>
      </w:r>
    </w:p>
    <w:p>
      <w:pPr>
        <w:numPr>
          <w:ilvl w:val="0"/>
          <w:numId w:val="1"/>
        </w:numP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双方确定履行本合同应遵守的保密义务：</w:t>
      </w:r>
    </w:p>
    <w:p>
      <w:pPr>
        <w:numPr>
          <w:ilvl w:val="0"/>
          <w:numId w:val="6"/>
        </w:numPr>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乙方应为甲方所提供的技术情报和资料及非正式出版物等承担保密义务；</w:t>
      </w:r>
    </w:p>
    <w:p>
      <w:pPr>
        <w:numPr>
          <w:ilvl w:val="0"/>
          <w:numId w:val="6"/>
        </w:numPr>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乙方应为甲方所提供的仪器仪表及环境情况、产品技术、生产工艺等承担保密义务。</w:t>
      </w:r>
    </w:p>
    <w:p>
      <w:pPr>
        <w:numPr>
          <w:ilvl w:val="0"/>
          <w:numId w:val="6"/>
        </w:numPr>
        <w:ind w:left="0" w:firstLine="1120" w:firstLineChars="4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未经对方书面许可，任何一方不得向第三方泄露的如下内容：合作范围、内容、费用、方式；双方权利、责任；争议处理方式；</w:t>
      </w:r>
    </w:p>
    <w:p>
      <w:pPr>
        <w:numPr>
          <w:ilvl w:val="0"/>
          <w:numId w:val="6"/>
        </w:numPr>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一旦一方泄露，则泄露方需承担相应的经济及法律责任；</w:t>
      </w:r>
    </w:p>
    <w:p>
      <w:pPr>
        <w:numPr>
          <w:ilvl w:val="0"/>
          <w:numId w:val="1"/>
        </w:numPr>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免责声明：</w:t>
      </w:r>
    </w:p>
    <w:p>
      <w:pPr>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bCs/>
          <w:kern w:val="0"/>
          <w:sz w:val="28"/>
          <w:szCs w:val="28"/>
        </w:rPr>
        <w:t>双方确定，因不可预见或不可抗力，直接影响本合同的履行或者致使不能按照约定条件履行的，遇不可抗力一方应及时通知对方，并应在三十个工作日之内提供事故详情及不可抗力的有效证明文件；按照不可抗力对协议的影响程度，由双方协商决定是否解除本合同，或者部分免除不可抗力一方责任，或延期履行本合同。</w:t>
      </w:r>
    </w:p>
    <w:p>
      <w:pPr>
        <w:numPr>
          <w:ilvl w:val="0"/>
          <w:numId w:val="1"/>
        </w:numPr>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争议的处理：</w:t>
      </w:r>
    </w:p>
    <w:p>
      <w:pPr>
        <w:numPr>
          <w:ilvl w:val="0"/>
          <w:numId w:val="7"/>
        </w:numPr>
        <w:ind w:left="-22" w:leftChars="0" w:firstLine="1122" w:firstLineChars="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双方就本合同的效力、解释或履行发生争议时，应努力通过友好协商解决；如协商不成，任何一方均应将争议提交乙方住所地诉讼解决；</w:t>
      </w:r>
    </w:p>
    <w:p>
      <w:pPr>
        <w:numPr>
          <w:ilvl w:val="0"/>
          <w:numId w:val="7"/>
        </w:numPr>
        <w:ind w:left="-22" w:leftChars="0" w:firstLine="1122" w:firstLineChars="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任何一方违反本合同条款（免责条款除外），守约方可提前15天书面提出终止本合同，书面解除合同通知送达违约方即发生合同终止效力，同时可要求违约方赔偿因此而引起的相应的直接经济损失；</w:t>
      </w:r>
    </w:p>
    <w:p>
      <w:pPr>
        <w:numPr>
          <w:ilvl w:val="0"/>
          <w:numId w:val="7"/>
        </w:numPr>
        <w:ind w:left="-22" w:leftChars="0" w:firstLine="1122" w:firstLineChars="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经甲方证明，因乙方校准过程中操作失误而导致仪器仪表损坏的，应由乙方负责进行维修或全额赔偿；</w:t>
      </w:r>
    </w:p>
    <w:p>
      <w:pPr>
        <w:numPr>
          <w:ilvl w:val="0"/>
          <w:numId w:val="7"/>
        </w:numPr>
        <w:ind w:left="-22" w:leftChars="0" w:firstLine="1122" w:firstLineChars="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通过快递，货运等物流方式收、取甲方仪器时，若仪器仪表发生损坏，乙方不承担任何责任；</w:t>
      </w:r>
    </w:p>
    <w:p>
      <w:pPr>
        <w:numPr>
          <w:ilvl w:val="0"/>
          <w:numId w:val="1"/>
        </w:numPr>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合同生效及其它：</w:t>
      </w:r>
    </w:p>
    <w:p>
      <w:pPr>
        <w:numPr>
          <w:ilvl w:val="0"/>
          <w:numId w:val="8"/>
        </w:numPr>
        <w:ind w:left="0" w:firstLine="1120" w:firstLineChars="4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本合同一经双方单位、签约代表盖章后即生效，甲乙双方应严格遵守；</w:t>
      </w:r>
    </w:p>
    <w:p>
      <w:pPr>
        <w:numPr>
          <w:ilvl w:val="0"/>
          <w:numId w:val="8"/>
        </w:numPr>
        <w:ind w:left="0" w:firstLine="1120" w:firstLineChars="4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在合同履行过程中，《</w:t>
      </w:r>
      <w:r>
        <w:rPr>
          <w:rFonts w:hint="eastAsia" w:ascii="宋体" w:hAnsi="宋体" w:eastAsia="宋体" w:cs="宋体"/>
          <w:b w:val="0"/>
          <w:bCs w:val="0"/>
          <w:sz w:val="28"/>
          <w:szCs w:val="28"/>
          <w:lang w:val="en-US" w:eastAsia="zh-CN"/>
        </w:rPr>
        <w:t>设备检定校准清单</w:t>
      </w:r>
      <w:r>
        <w:rPr>
          <w:rFonts w:hint="eastAsia" w:ascii="仿宋_GB2312" w:hAnsi="仿宋_GB2312" w:eastAsia="仿宋_GB2312" w:cs="仿宋_GB2312"/>
          <w:bCs/>
          <w:kern w:val="0"/>
          <w:sz w:val="28"/>
          <w:szCs w:val="28"/>
        </w:rPr>
        <w:t>》和双方确定的其它规定、实施记录及有关备忘录均视为本合同附件，具有同等法律效应；如附件条款与本合同条款冲突，以本合同条款为履行条款，附件相应条款视为无效；</w:t>
      </w:r>
    </w:p>
    <w:p>
      <w:pPr>
        <w:numPr>
          <w:ilvl w:val="0"/>
          <w:numId w:val="8"/>
        </w:numPr>
        <w:ind w:left="0" w:firstLine="1120" w:firstLineChars="4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合同履行过程中，双方如存在未尽事宜，可对以《补充协议》形式修改合同，《补充协议》视为本合同的一部分，具有同等法律效应；</w:t>
      </w:r>
    </w:p>
    <w:p>
      <w:pPr>
        <w:numPr>
          <w:ilvl w:val="0"/>
          <w:numId w:val="8"/>
        </w:numPr>
        <w:ind w:left="0" w:firstLine="1120" w:firstLineChars="4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本合同壹式</w:t>
      </w:r>
      <w:r>
        <w:rPr>
          <w:rFonts w:hint="eastAsia" w:ascii="仿宋_GB2312" w:hAnsi="仿宋_GB2312" w:eastAsia="仿宋_GB2312" w:cs="仿宋_GB2312"/>
          <w:bCs/>
          <w:kern w:val="0"/>
          <w:sz w:val="28"/>
          <w:szCs w:val="28"/>
          <w:lang w:val="en-US" w:eastAsia="zh-CN"/>
        </w:rPr>
        <w:t>叁</w:t>
      </w:r>
      <w:r>
        <w:rPr>
          <w:rFonts w:hint="eastAsia" w:ascii="仿宋_GB2312" w:hAnsi="仿宋_GB2312" w:eastAsia="仿宋_GB2312" w:cs="仿宋_GB2312"/>
          <w:bCs/>
          <w:kern w:val="0"/>
          <w:sz w:val="28"/>
          <w:szCs w:val="28"/>
        </w:rPr>
        <w:t>份，由甲</w:t>
      </w:r>
      <w:r>
        <w:rPr>
          <w:rFonts w:hint="eastAsia" w:ascii="仿宋_GB2312" w:hAnsi="仿宋_GB2312" w:eastAsia="仿宋_GB2312" w:cs="仿宋_GB2312"/>
          <w:bCs/>
          <w:kern w:val="0"/>
          <w:sz w:val="28"/>
          <w:szCs w:val="28"/>
          <w:lang w:val="en-US" w:eastAsia="zh-CN"/>
        </w:rPr>
        <w:t>方贰份</w:t>
      </w:r>
      <w:r>
        <w:rPr>
          <w:rFonts w:hint="eastAsia" w:ascii="仿宋_GB2312" w:hAnsi="仿宋_GB2312" w:eastAsia="仿宋_GB2312" w:cs="仿宋_GB2312"/>
          <w:bCs/>
          <w:kern w:val="0"/>
          <w:sz w:val="28"/>
          <w:szCs w:val="28"/>
        </w:rPr>
        <w:t>、乙方壹份，具同等法律效应；</w:t>
      </w:r>
    </w:p>
    <w:p>
      <w:pPr>
        <w:numPr>
          <w:ilvl w:val="0"/>
          <w:numId w:val="8"/>
        </w:numPr>
        <w:ind w:left="0" w:firstLine="1120" w:firstLineChars="4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经双方盖章确认后的合同及合同附件的传真、扫描件亦视为有效合同。</w:t>
      </w:r>
    </w:p>
    <w:p>
      <w:pPr>
        <w:rPr>
          <w:rFonts w:hint="eastAsia"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lang w:val="en-US" w:eastAsia="zh-CN"/>
        </w:rPr>
        <w:t xml:space="preserve">第九条 </w:t>
      </w:r>
      <w:r>
        <w:rPr>
          <w:rFonts w:hint="eastAsia" w:ascii="仿宋_GB2312" w:hAnsi="仿宋_GB2312" w:eastAsia="仿宋_GB2312" w:cs="仿宋_GB2312"/>
          <w:b/>
          <w:kern w:val="0"/>
          <w:sz w:val="28"/>
          <w:szCs w:val="28"/>
        </w:rPr>
        <w:t>廉洁条款：</w:t>
      </w:r>
      <w:r>
        <w:rPr>
          <w:rFonts w:hint="eastAsia" w:ascii="仿宋_GB2312" w:hAnsi="仿宋_GB2312" w:eastAsia="仿宋_GB2312" w:cs="仿宋_GB2312"/>
          <w:bCs/>
          <w:kern w:val="0"/>
          <w:sz w:val="28"/>
          <w:szCs w:val="28"/>
          <w:lang w:eastAsia="zh-CN"/>
        </w:rPr>
        <w:t>甲乙</w:t>
      </w:r>
      <w:r>
        <w:rPr>
          <w:rFonts w:hint="eastAsia" w:ascii="仿宋_GB2312" w:hAnsi="仿宋_GB2312" w:eastAsia="仿宋_GB2312" w:cs="仿宋_GB2312"/>
          <w:bCs/>
          <w:kern w:val="0"/>
          <w:sz w:val="28"/>
          <w:szCs w:val="28"/>
        </w:rPr>
        <w:t>双方及其员工不得向对方及其员工实施商业贿赂行为，包括但不限于给予回扣、礼品、馈赠、娱乐、招待等行为；</w:t>
      </w:r>
      <w:r>
        <w:rPr>
          <w:rFonts w:hint="eastAsia" w:ascii="仿宋_GB2312" w:hAnsi="仿宋_GB2312" w:eastAsia="仿宋_GB2312" w:cs="仿宋_GB2312"/>
          <w:bCs/>
          <w:kern w:val="0"/>
          <w:sz w:val="28"/>
          <w:szCs w:val="28"/>
          <w:lang w:eastAsia="zh-CN"/>
        </w:rPr>
        <w:t>甲乙</w:t>
      </w:r>
      <w:r>
        <w:rPr>
          <w:rFonts w:hint="eastAsia" w:ascii="仿宋_GB2312" w:hAnsi="仿宋_GB2312" w:eastAsia="仿宋_GB2312" w:cs="仿宋_GB2312"/>
          <w:bCs/>
          <w:kern w:val="0"/>
          <w:sz w:val="28"/>
          <w:szCs w:val="28"/>
        </w:rPr>
        <w:t>双方及其员工不得向对方及其员工索要财物；</w:t>
      </w:r>
      <w:r>
        <w:rPr>
          <w:rFonts w:hint="eastAsia" w:ascii="仿宋_GB2312" w:hAnsi="仿宋_GB2312" w:eastAsia="仿宋_GB2312" w:cs="仿宋_GB2312"/>
          <w:bCs/>
          <w:kern w:val="0"/>
          <w:sz w:val="28"/>
          <w:szCs w:val="28"/>
          <w:lang w:eastAsia="zh-CN"/>
        </w:rPr>
        <w:t>甲方</w:t>
      </w:r>
      <w:r>
        <w:rPr>
          <w:rFonts w:hint="eastAsia" w:ascii="仿宋_GB2312" w:hAnsi="仿宋_GB2312" w:eastAsia="仿宋_GB2312" w:cs="仿宋_GB2312"/>
          <w:bCs/>
          <w:kern w:val="0"/>
          <w:sz w:val="28"/>
          <w:szCs w:val="28"/>
        </w:rPr>
        <w:t>发现</w:t>
      </w:r>
      <w:r>
        <w:rPr>
          <w:rFonts w:hint="eastAsia" w:ascii="仿宋_GB2312" w:hAnsi="仿宋_GB2312" w:eastAsia="仿宋_GB2312" w:cs="仿宋_GB2312"/>
          <w:bCs/>
          <w:kern w:val="0"/>
          <w:sz w:val="28"/>
          <w:szCs w:val="28"/>
          <w:lang w:eastAsia="zh-CN"/>
        </w:rPr>
        <w:t>乙方</w:t>
      </w:r>
      <w:r>
        <w:rPr>
          <w:rFonts w:hint="eastAsia" w:ascii="仿宋_GB2312" w:hAnsi="仿宋_GB2312" w:eastAsia="仿宋_GB2312" w:cs="仿宋_GB2312"/>
          <w:bCs/>
          <w:kern w:val="0"/>
          <w:sz w:val="28"/>
          <w:szCs w:val="28"/>
        </w:rPr>
        <w:t>或</w:t>
      </w:r>
      <w:r>
        <w:rPr>
          <w:rFonts w:hint="eastAsia" w:ascii="仿宋_GB2312" w:hAnsi="仿宋_GB2312" w:eastAsia="仿宋_GB2312" w:cs="仿宋_GB2312"/>
          <w:bCs/>
          <w:kern w:val="0"/>
          <w:sz w:val="28"/>
          <w:szCs w:val="28"/>
          <w:lang w:eastAsia="zh-CN"/>
        </w:rPr>
        <w:t>乙方</w:t>
      </w:r>
      <w:r>
        <w:rPr>
          <w:rFonts w:hint="eastAsia" w:ascii="仿宋_GB2312" w:hAnsi="仿宋_GB2312" w:eastAsia="仿宋_GB2312" w:cs="仿宋_GB2312"/>
          <w:bCs/>
          <w:kern w:val="0"/>
          <w:sz w:val="28"/>
          <w:szCs w:val="28"/>
        </w:rPr>
        <w:t>员工向</w:t>
      </w:r>
      <w:r>
        <w:rPr>
          <w:rFonts w:hint="eastAsia" w:ascii="仿宋_GB2312" w:hAnsi="仿宋_GB2312" w:eastAsia="仿宋_GB2312" w:cs="仿宋_GB2312"/>
          <w:bCs/>
          <w:kern w:val="0"/>
          <w:sz w:val="28"/>
          <w:szCs w:val="28"/>
          <w:lang w:eastAsia="zh-CN"/>
        </w:rPr>
        <w:t>甲方</w:t>
      </w:r>
      <w:r>
        <w:rPr>
          <w:rFonts w:hint="eastAsia" w:ascii="仿宋_GB2312" w:hAnsi="仿宋_GB2312" w:eastAsia="仿宋_GB2312" w:cs="仿宋_GB2312"/>
          <w:bCs/>
          <w:kern w:val="0"/>
          <w:sz w:val="28"/>
          <w:szCs w:val="28"/>
        </w:rPr>
        <w:t>或</w:t>
      </w:r>
      <w:r>
        <w:rPr>
          <w:rFonts w:hint="eastAsia" w:ascii="仿宋_GB2312" w:hAnsi="仿宋_GB2312" w:eastAsia="仿宋_GB2312" w:cs="仿宋_GB2312"/>
          <w:bCs/>
          <w:kern w:val="0"/>
          <w:sz w:val="28"/>
          <w:szCs w:val="28"/>
          <w:lang w:eastAsia="zh-CN"/>
        </w:rPr>
        <w:t>甲方</w:t>
      </w:r>
      <w:r>
        <w:rPr>
          <w:rFonts w:hint="eastAsia" w:ascii="仿宋_GB2312" w:hAnsi="仿宋_GB2312" w:eastAsia="仿宋_GB2312" w:cs="仿宋_GB2312"/>
          <w:bCs/>
          <w:kern w:val="0"/>
          <w:sz w:val="28"/>
          <w:szCs w:val="28"/>
        </w:rPr>
        <w:t>员工实施前两款行为的，</w:t>
      </w:r>
      <w:r>
        <w:rPr>
          <w:rFonts w:hint="eastAsia" w:ascii="仿宋_GB2312" w:hAnsi="仿宋_GB2312" w:eastAsia="仿宋_GB2312" w:cs="仿宋_GB2312"/>
          <w:bCs/>
          <w:kern w:val="0"/>
          <w:sz w:val="28"/>
          <w:szCs w:val="28"/>
          <w:lang w:eastAsia="zh-CN"/>
        </w:rPr>
        <w:t>甲方</w:t>
      </w:r>
      <w:r>
        <w:rPr>
          <w:rFonts w:hint="eastAsia" w:ascii="仿宋_GB2312" w:hAnsi="仿宋_GB2312" w:eastAsia="仿宋_GB2312" w:cs="仿宋_GB2312"/>
          <w:bCs/>
          <w:kern w:val="0"/>
          <w:sz w:val="28"/>
          <w:szCs w:val="28"/>
        </w:rPr>
        <w:t>有权单方解除本合同，同时</w:t>
      </w:r>
      <w:r>
        <w:rPr>
          <w:rFonts w:hint="eastAsia" w:ascii="仿宋_GB2312" w:hAnsi="仿宋_GB2312" w:eastAsia="仿宋_GB2312" w:cs="仿宋_GB2312"/>
          <w:bCs/>
          <w:kern w:val="0"/>
          <w:sz w:val="28"/>
          <w:szCs w:val="28"/>
          <w:lang w:eastAsia="zh-CN"/>
        </w:rPr>
        <w:t>乙方</w:t>
      </w:r>
      <w:r>
        <w:rPr>
          <w:rFonts w:hint="eastAsia" w:ascii="仿宋_GB2312" w:hAnsi="仿宋_GB2312" w:eastAsia="仿宋_GB2312" w:cs="仿宋_GB2312"/>
          <w:bCs/>
          <w:kern w:val="0"/>
          <w:sz w:val="28"/>
          <w:szCs w:val="28"/>
        </w:rPr>
        <w:t>应向</w:t>
      </w:r>
      <w:r>
        <w:rPr>
          <w:rFonts w:hint="eastAsia" w:ascii="仿宋_GB2312" w:hAnsi="仿宋_GB2312" w:eastAsia="仿宋_GB2312" w:cs="仿宋_GB2312"/>
          <w:bCs/>
          <w:kern w:val="0"/>
          <w:sz w:val="28"/>
          <w:szCs w:val="28"/>
          <w:lang w:eastAsia="zh-CN"/>
        </w:rPr>
        <w:t>甲方</w:t>
      </w:r>
      <w:r>
        <w:rPr>
          <w:rFonts w:hint="eastAsia" w:ascii="仿宋_GB2312" w:hAnsi="仿宋_GB2312" w:eastAsia="仿宋_GB2312" w:cs="仿宋_GB2312"/>
          <w:bCs/>
          <w:kern w:val="0"/>
          <w:sz w:val="28"/>
          <w:szCs w:val="28"/>
        </w:rPr>
        <w:t>支付合同总金额10%的违约金；</w:t>
      </w:r>
      <w:r>
        <w:rPr>
          <w:rFonts w:hint="eastAsia" w:ascii="仿宋_GB2312" w:hAnsi="仿宋_GB2312" w:eastAsia="仿宋_GB2312" w:cs="仿宋_GB2312"/>
          <w:bCs/>
          <w:kern w:val="0"/>
          <w:sz w:val="28"/>
          <w:szCs w:val="28"/>
          <w:lang w:eastAsia="zh-CN"/>
        </w:rPr>
        <w:t>乙方</w:t>
      </w:r>
      <w:r>
        <w:rPr>
          <w:rFonts w:hint="eastAsia" w:ascii="仿宋_GB2312" w:hAnsi="仿宋_GB2312" w:eastAsia="仿宋_GB2312" w:cs="仿宋_GB2312"/>
          <w:bCs/>
          <w:kern w:val="0"/>
          <w:sz w:val="28"/>
          <w:szCs w:val="28"/>
        </w:rPr>
        <w:t>发现</w:t>
      </w:r>
      <w:r>
        <w:rPr>
          <w:rFonts w:hint="eastAsia" w:ascii="仿宋_GB2312" w:hAnsi="仿宋_GB2312" w:eastAsia="仿宋_GB2312" w:cs="仿宋_GB2312"/>
          <w:bCs/>
          <w:kern w:val="0"/>
          <w:sz w:val="28"/>
          <w:szCs w:val="28"/>
          <w:lang w:eastAsia="zh-CN"/>
        </w:rPr>
        <w:t>甲方</w:t>
      </w:r>
      <w:r>
        <w:rPr>
          <w:rFonts w:hint="eastAsia" w:ascii="仿宋_GB2312" w:hAnsi="仿宋_GB2312" w:eastAsia="仿宋_GB2312" w:cs="仿宋_GB2312"/>
          <w:bCs/>
          <w:kern w:val="0"/>
          <w:sz w:val="28"/>
          <w:szCs w:val="28"/>
        </w:rPr>
        <w:t>或</w:t>
      </w:r>
      <w:r>
        <w:rPr>
          <w:rFonts w:hint="eastAsia" w:ascii="仿宋_GB2312" w:hAnsi="仿宋_GB2312" w:eastAsia="仿宋_GB2312" w:cs="仿宋_GB2312"/>
          <w:bCs/>
          <w:kern w:val="0"/>
          <w:sz w:val="28"/>
          <w:szCs w:val="28"/>
          <w:lang w:eastAsia="zh-CN"/>
        </w:rPr>
        <w:t>甲方</w:t>
      </w:r>
      <w:r>
        <w:rPr>
          <w:rFonts w:hint="eastAsia" w:ascii="仿宋_GB2312" w:hAnsi="仿宋_GB2312" w:eastAsia="仿宋_GB2312" w:cs="仿宋_GB2312"/>
          <w:bCs/>
          <w:kern w:val="0"/>
          <w:sz w:val="28"/>
          <w:szCs w:val="28"/>
        </w:rPr>
        <w:t>员工向</w:t>
      </w:r>
      <w:r>
        <w:rPr>
          <w:rFonts w:hint="eastAsia" w:ascii="仿宋_GB2312" w:hAnsi="仿宋_GB2312" w:eastAsia="仿宋_GB2312" w:cs="仿宋_GB2312"/>
          <w:bCs/>
          <w:kern w:val="0"/>
          <w:sz w:val="28"/>
          <w:szCs w:val="28"/>
          <w:lang w:eastAsia="zh-CN"/>
        </w:rPr>
        <w:t>乙方</w:t>
      </w:r>
      <w:r>
        <w:rPr>
          <w:rFonts w:hint="eastAsia" w:ascii="仿宋_GB2312" w:hAnsi="仿宋_GB2312" w:eastAsia="仿宋_GB2312" w:cs="仿宋_GB2312"/>
          <w:bCs/>
          <w:kern w:val="0"/>
          <w:sz w:val="28"/>
          <w:szCs w:val="28"/>
        </w:rPr>
        <w:t>或</w:t>
      </w:r>
      <w:r>
        <w:rPr>
          <w:rFonts w:hint="eastAsia" w:ascii="仿宋_GB2312" w:hAnsi="仿宋_GB2312" w:eastAsia="仿宋_GB2312" w:cs="仿宋_GB2312"/>
          <w:bCs/>
          <w:kern w:val="0"/>
          <w:sz w:val="28"/>
          <w:szCs w:val="28"/>
          <w:lang w:eastAsia="zh-CN"/>
        </w:rPr>
        <w:t>乙方</w:t>
      </w:r>
      <w:r>
        <w:rPr>
          <w:rFonts w:hint="eastAsia" w:ascii="仿宋_GB2312" w:hAnsi="仿宋_GB2312" w:eastAsia="仿宋_GB2312" w:cs="仿宋_GB2312"/>
          <w:bCs/>
          <w:kern w:val="0"/>
          <w:sz w:val="28"/>
          <w:szCs w:val="28"/>
        </w:rPr>
        <w:t>员工实施前两款行为的，应通过邮箱：thjjb@cofco.com；电话：010-85017235向</w:t>
      </w:r>
      <w:r>
        <w:rPr>
          <w:rFonts w:hint="eastAsia" w:ascii="仿宋_GB2312" w:hAnsi="仿宋_GB2312" w:eastAsia="仿宋_GB2312" w:cs="仿宋_GB2312"/>
          <w:bCs/>
          <w:kern w:val="0"/>
          <w:sz w:val="28"/>
          <w:szCs w:val="28"/>
          <w:lang w:eastAsia="zh-CN"/>
        </w:rPr>
        <w:t>甲方</w:t>
      </w:r>
      <w:r>
        <w:rPr>
          <w:rFonts w:hint="eastAsia" w:ascii="仿宋_GB2312" w:hAnsi="仿宋_GB2312" w:eastAsia="仿宋_GB2312" w:cs="仿宋_GB2312"/>
          <w:bCs/>
          <w:kern w:val="0"/>
          <w:sz w:val="28"/>
          <w:szCs w:val="28"/>
        </w:rPr>
        <w:t>予以举报，如</w:t>
      </w:r>
      <w:r>
        <w:rPr>
          <w:rFonts w:hint="eastAsia" w:ascii="仿宋_GB2312" w:hAnsi="仿宋_GB2312" w:eastAsia="仿宋_GB2312" w:cs="仿宋_GB2312"/>
          <w:bCs/>
          <w:kern w:val="0"/>
          <w:sz w:val="28"/>
          <w:szCs w:val="28"/>
          <w:lang w:eastAsia="zh-CN"/>
        </w:rPr>
        <w:t>乙方</w:t>
      </w:r>
      <w:r>
        <w:rPr>
          <w:rFonts w:hint="eastAsia" w:ascii="仿宋_GB2312" w:hAnsi="仿宋_GB2312" w:eastAsia="仿宋_GB2312" w:cs="仿宋_GB2312"/>
          <w:bCs/>
          <w:kern w:val="0"/>
          <w:sz w:val="28"/>
          <w:szCs w:val="28"/>
        </w:rPr>
        <w:t>不予举报的，</w:t>
      </w:r>
      <w:r>
        <w:rPr>
          <w:rFonts w:hint="eastAsia" w:ascii="仿宋_GB2312" w:hAnsi="仿宋_GB2312" w:eastAsia="仿宋_GB2312" w:cs="仿宋_GB2312"/>
          <w:bCs/>
          <w:kern w:val="0"/>
          <w:sz w:val="28"/>
          <w:szCs w:val="28"/>
          <w:lang w:eastAsia="zh-CN"/>
        </w:rPr>
        <w:t>甲方</w:t>
      </w:r>
      <w:r>
        <w:rPr>
          <w:rFonts w:hint="eastAsia" w:ascii="仿宋_GB2312" w:hAnsi="仿宋_GB2312" w:eastAsia="仿宋_GB2312" w:cs="仿宋_GB2312"/>
          <w:bCs/>
          <w:kern w:val="0"/>
          <w:sz w:val="28"/>
          <w:szCs w:val="28"/>
        </w:rPr>
        <w:t>发现后有权单方解除本合同。</w:t>
      </w: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第三部分 中粮糖业采购监督联系方式</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一、中粮糖业纪检监督联系方式</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地址：北京市朝阳区朝阳门南大街8号9层904室监察部/ 新疆乌鲁木齐市黄河路2号招商大厦20楼监察部</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电话：010-85017235</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二、采购项目监督人员联系方式</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姓名：于鑫淼</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联系电话：0417-6562810</w:t>
      </w:r>
    </w:p>
    <w:p>
      <w:pPr>
        <w:spacing w:line="360" w:lineRule="auto"/>
        <w:ind w:firstLine="560" w:firstLineChars="200"/>
        <w:rPr>
          <w:rFonts w:hint="eastAsia" w:ascii="仿宋_GB2312" w:hAnsi="仿宋_GB2312" w:eastAsia="仿宋_GB2312" w:cs="仿宋_GB2312"/>
          <w:sz w:val="28"/>
          <w:szCs w:val="28"/>
          <w:lang w:val="en-US" w:eastAsia="zh-CN"/>
        </w:rPr>
      </w:pPr>
    </w:p>
    <w:p>
      <w:pPr>
        <w:spacing w:line="360" w:lineRule="auto"/>
        <w:ind w:firstLine="560" w:firstLineChars="200"/>
        <w:rPr>
          <w:rFonts w:hint="eastAsia" w:ascii="仿宋_GB2312" w:hAnsi="仿宋_GB2312" w:eastAsia="仿宋_GB2312" w:cs="仿宋_GB2312"/>
          <w:sz w:val="28"/>
          <w:szCs w:val="28"/>
          <w:lang w:val="en-US" w:eastAsia="zh-CN"/>
        </w:rPr>
      </w:pPr>
    </w:p>
    <w:p>
      <w:pPr>
        <w:spacing w:line="360" w:lineRule="auto"/>
        <w:ind w:firstLine="560" w:firstLineChars="200"/>
        <w:rPr>
          <w:rFonts w:hint="eastAsia" w:ascii="仿宋_GB2312" w:hAnsi="仿宋_GB2312" w:eastAsia="仿宋_GB2312" w:cs="仿宋_GB2312"/>
          <w:sz w:val="28"/>
          <w:szCs w:val="28"/>
          <w:lang w:val="en-US" w:eastAsia="zh-CN"/>
        </w:rPr>
      </w:pPr>
    </w:p>
    <w:p>
      <w:pPr>
        <w:spacing w:line="360" w:lineRule="auto"/>
        <w:ind w:firstLine="560" w:firstLineChars="200"/>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第四部分</w:t>
      </w: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 xml:space="preserve"> </w:t>
      </w:r>
      <w:r>
        <w:rPr>
          <w:rFonts w:hint="eastAsia" w:ascii="仿宋_GB2312" w:hAnsi="仿宋_GB2312" w:eastAsia="仿宋_GB2312" w:cs="仿宋_GB2312"/>
          <w:b/>
          <w:sz w:val="28"/>
          <w:szCs w:val="28"/>
        </w:rPr>
        <w:t>授权委托书</w:t>
      </w:r>
    </w:p>
    <w:p>
      <w:pPr>
        <w:jc w:val="center"/>
        <w:rPr>
          <w:rFonts w:hint="eastAsia" w:ascii="仿宋_GB2312" w:hAnsi="仿宋_GB2312" w:eastAsia="仿宋_GB2312" w:cs="仿宋_GB2312"/>
          <w:b/>
          <w:sz w:val="28"/>
          <w:szCs w:val="28"/>
        </w:rPr>
      </w:pP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法定代表人（或负责人）：</w:t>
      </w:r>
    </w:p>
    <w:p>
      <w:pPr>
        <w:spacing w:line="4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性别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日出生，身份证号码：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单位职工，现住</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授权事项：</w:t>
      </w: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1、委托人委托代理人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代表委托人参加</w:t>
      </w:r>
      <w:r>
        <w:rPr>
          <w:rFonts w:hint="eastAsia" w:ascii="仿宋_GB2312" w:hAnsi="仿宋_GB2312" w:eastAsia="仿宋_GB2312" w:cs="仿宋_GB2312"/>
          <w:sz w:val="28"/>
          <w:szCs w:val="28"/>
          <w:lang w:val="en-US" w:eastAsia="zh-CN"/>
        </w:rPr>
        <w:t>中粮糖业辽宁有限公司</w:t>
      </w:r>
      <w:r>
        <w:rPr>
          <w:rFonts w:hint="eastAsia" w:ascii="仿宋_GB2312" w:hAnsi="仿宋_GB2312" w:eastAsia="仿宋_GB2312" w:cs="仿宋_GB2312"/>
          <w:sz w:val="28"/>
          <w:szCs w:val="28"/>
        </w:rPr>
        <w:t>的招标或议标活动，以委托人的名义全权办理招标或议标过程中的投标、报价、议标谈判等一切与招标或议标相关的事宜。</w:t>
      </w: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2、如果委托人中标，代理人以委托人的名义与</w:t>
      </w:r>
      <w:r>
        <w:rPr>
          <w:rFonts w:hint="eastAsia" w:ascii="仿宋_GB2312" w:hAnsi="仿宋_GB2312" w:eastAsia="仿宋_GB2312" w:cs="仿宋_GB2312"/>
          <w:sz w:val="28"/>
          <w:szCs w:val="28"/>
          <w:lang w:val="en-US" w:eastAsia="zh-CN"/>
        </w:rPr>
        <w:t>中粮糖业辽宁有限公司</w:t>
      </w:r>
      <w:r>
        <w:rPr>
          <w:rFonts w:hint="eastAsia" w:ascii="仿宋_GB2312" w:hAnsi="仿宋_GB2312" w:eastAsia="仿宋_GB2312" w:cs="仿宋_GB2312"/>
          <w:sz w:val="28"/>
          <w:szCs w:val="28"/>
        </w:rPr>
        <w:t>签订合同，并办理合同履行过程中的一切相关事宜。</w:t>
      </w: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本公司对代理人的上述代理行为均予以认可并承担责任。</w:t>
      </w:r>
    </w:p>
    <w:p>
      <w:pPr>
        <w:spacing w:line="440" w:lineRule="exact"/>
        <w:ind w:righ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授权期限：本授权委托书自授权之日起生效。</w:t>
      </w:r>
    </w:p>
    <w:p>
      <w:pPr>
        <w:spacing w:line="440" w:lineRule="exact"/>
        <w:ind w:right="560"/>
        <w:jc w:val="right"/>
        <w:rPr>
          <w:rFonts w:hint="eastAsia" w:ascii="仿宋_GB2312" w:hAnsi="仿宋_GB2312" w:eastAsia="仿宋_GB2312" w:cs="仿宋_GB2312"/>
          <w:sz w:val="28"/>
          <w:szCs w:val="28"/>
        </w:rPr>
      </w:pPr>
    </w:p>
    <w:p>
      <w:pPr>
        <w:spacing w:line="440" w:lineRule="exact"/>
        <w:ind w:right="56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代理人身份证（正、反面）粘贴处：</w:t>
      </w:r>
    </w:p>
    <w:p>
      <w:pPr>
        <w:spacing w:line="440" w:lineRule="exact"/>
        <w:ind w:right="480" w:firstLine="4480" w:firstLineChars="1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w:t>
      </w:r>
    </w:p>
    <w:p>
      <w:pPr>
        <w:spacing w:line="440" w:lineRule="exact"/>
        <w:ind w:right="144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法定代表人（或负责人）：</w:t>
      </w:r>
    </w:p>
    <w:p>
      <w:pPr>
        <w:spacing w:line="440" w:lineRule="exact"/>
        <w:ind w:right="98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委托授权时间：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spacing w:line="440" w:lineRule="exact"/>
        <w:ind w:right="986"/>
        <w:jc w:val="center"/>
        <w:rPr>
          <w:rFonts w:hint="eastAsia" w:ascii="仿宋_GB2312" w:hAnsi="仿宋_GB2312" w:eastAsia="仿宋_GB2312" w:cs="仿宋_GB2312"/>
          <w:sz w:val="28"/>
          <w:szCs w:val="28"/>
        </w:rPr>
      </w:pPr>
    </w:p>
    <w:p>
      <w:pPr>
        <w:spacing w:line="440" w:lineRule="exact"/>
        <w:ind w:right="986"/>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第五部分</w:t>
      </w: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 xml:space="preserve"> </w:t>
      </w:r>
      <w:r>
        <w:rPr>
          <w:rFonts w:hint="eastAsia" w:ascii="仿宋_GB2312" w:hAnsi="仿宋_GB2312" w:eastAsia="仿宋_GB2312" w:cs="仿宋_GB2312"/>
          <w:b/>
          <w:sz w:val="28"/>
          <w:szCs w:val="28"/>
        </w:rPr>
        <w:t>质量承诺书</w:t>
      </w:r>
    </w:p>
    <w:p>
      <w:pPr>
        <w:rPr>
          <w:rFonts w:hint="eastAsia" w:ascii="仿宋_GB2312" w:hAnsi="仿宋_GB2312" w:eastAsia="仿宋_GB2312" w:cs="仿宋_GB2312"/>
          <w:sz w:val="28"/>
          <w:szCs w:val="28"/>
        </w:rPr>
      </w:pPr>
    </w:p>
    <w:p>
      <w:pPr>
        <w:pStyle w:val="4"/>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中粮糖业辽宁有限公司：</w:t>
      </w:r>
    </w:p>
    <w:p>
      <w:pPr>
        <w:pStyle w:val="4"/>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为积极配合贵公司进行的设备检定校准采购工作，保证产品质量，我们特向贵公司承诺如下事项：</w:t>
      </w:r>
    </w:p>
    <w:p>
      <w:pPr>
        <w:pStyle w:val="4"/>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1.我公司承诺所供之商品质量，数量均不出现假冒、短少现象，并随时按贵公司要求提供各种质量检测报告，如发生与之相关的客户投诉赔偿，待材料质量查明之后一概由本供应商负责。</w:t>
      </w:r>
    </w:p>
    <w:p>
      <w:pPr>
        <w:pStyle w:val="4"/>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2.严格按照合同、订单要求供货、补货，商品价格上调需提前上交调价单，商品下调或做特价时与贵公司联系下调方案。</w:t>
      </w:r>
    </w:p>
    <w:p>
      <w:pPr>
        <w:pStyle w:val="4"/>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3.我公司严格执行供应商应尽义务，做到送货及时，货物质量优质，货物装箱整齐方便运输。</w:t>
      </w:r>
    </w:p>
    <w:p>
      <w:pPr>
        <w:pStyle w:val="4"/>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4.我公司承诺保证为贵公司所供之货，货源充足，不发生断货拒供现象。</w:t>
      </w:r>
    </w:p>
    <w:p>
      <w:pPr>
        <w:pStyle w:val="4"/>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5.我公司认可贵公司的货物验收制度和仓库保存条件，并在对供应货物进行验收时，自愿严格遵守贵公司的货物验收制度。</w:t>
      </w:r>
    </w:p>
    <w:p>
      <w:pPr>
        <w:pStyle w:val="4"/>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6.我公司对未通过验收的货物，保证在贵公司规定时间内补充合格的货物，否则自愿承担由此造成的所有损失。</w:t>
      </w:r>
    </w:p>
    <w:p>
      <w:pPr>
        <w:pStyle w:val="4"/>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4"/>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投标人单位（公章）：</w:t>
      </w:r>
    </w:p>
    <w:p>
      <w:pPr>
        <w:pStyle w:val="4"/>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法定代表人或授权代理人（签名）：</w:t>
      </w:r>
    </w:p>
    <w:p>
      <w:pPr>
        <w:pStyle w:val="4"/>
        <w:spacing w:before="214" w:line="364" w:lineRule="auto"/>
        <w:ind w:left="640" w:right="474" w:firstLine="638"/>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bidi="ar-SA"/>
        </w:rPr>
        <w:t>日期：    年  月  日</w:t>
      </w:r>
    </w:p>
    <w:p>
      <w:pPr>
        <w:spacing w:after="0" w:line="254" w:lineRule="auto"/>
        <w:jc w:val="both"/>
        <w:rPr>
          <w:rFonts w:hint="eastAsia" w:ascii="仿宋_GB2312" w:hAnsi="仿宋_GB2312" w:eastAsia="仿宋_GB2312" w:cs="仿宋_GB2312"/>
          <w:sz w:val="28"/>
          <w:szCs w:val="28"/>
          <w:lang w:eastAsia="zh-CN"/>
        </w:rPr>
      </w:pPr>
    </w:p>
    <w:p>
      <w:pPr>
        <w:spacing w:after="0" w:line="254" w:lineRule="auto"/>
        <w:jc w:val="both"/>
        <w:rPr>
          <w:rFonts w:hint="eastAsia" w:ascii="仿宋_GB2312" w:hAnsi="仿宋_GB2312" w:eastAsia="仿宋_GB2312" w:cs="仿宋_GB2312"/>
          <w:sz w:val="28"/>
          <w:szCs w:val="28"/>
        </w:rPr>
      </w:pPr>
    </w:p>
    <w:p>
      <w:pPr>
        <w:spacing w:after="0" w:line="254" w:lineRule="auto"/>
        <w:jc w:val="both"/>
        <w:rPr>
          <w:rFonts w:hint="eastAsia" w:ascii="仿宋_GB2312" w:hAnsi="仿宋_GB2312" w:eastAsia="仿宋_GB2312" w:cs="仿宋_GB2312"/>
          <w:sz w:val="28"/>
          <w:szCs w:val="28"/>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第六部分  廉洁承诺书</w:t>
      </w:r>
    </w:p>
    <w:p>
      <w:pPr>
        <w:spacing w:after="0" w:line="254" w:lineRule="auto"/>
        <w:jc w:val="both"/>
        <w:rPr>
          <w:rFonts w:hint="eastAsia" w:ascii="仿宋_GB2312" w:hAnsi="仿宋_GB2312" w:eastAsia="仿宋_GB2312" w:cs="仿宋_GB2312"/>
          <w:sz w:val="28"/>
          <w:szCs w:val="28"/>
        </w:rPr>
      </w:pPr>
    </w:p>
    <w:p>
      <w:pPr>
        <w:pStyle w:val="4"/>
        <w:spacing w:before="57"/>
        <w:ind w:left="640"/>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中粮糖业辽宁有限公司：</w:t>
      </w:r>
    </w:p>
    <w:p>
      <w:pPr>
        <w:pStyle w:val="4"/>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为积极配合贵公司进行的项目招标工作，有效遏制不公平竞争和违规违纪问题的发生，确保招标工作的公平、公正、公开，我们特向贵公司承诺如下事项：</w:t>
      </w:r>
    </w:p>
    <w:p>
      <w:pPr>
        <w:pStyle w:val="10"/>
        <w:numPr>
          <w:ilvl w:val="0"/>
          <w:numId w:val="0"/>
        </w:numPr>
        <w:tabs>
          <w:tab w:val="left" w:pos="1616"/>
        </w:tabs>
        <w:spacing w:before="3" w:after="0" w:line="364" w:lineRule="auto"/>
        <w:ind w:left="1278" w:leftChars="0" w:right="637" w:rightChars="0"/>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1.自觉遵守国家法律法规及中粮屯河公司有关廉政建设制度。</w:t>
      </w:r>
    </w:p>
    <w:p>
      <w:pPr>
        <w:pStyle w:val="10"/>
        <w:numPr>
          <w:ilvl w:val="0"/>
          <w:numId w:val="0"/>
        </w:numPr>
        <w:tabs>
          <w:tab w:val="left" w:pos="1605"/>
        </w:tabs>
        <w:spacing w:before="2" w:after="0" w:line="364" w:lineRule="auto"/>
        <w:ind w:left="1278" w:leftChars="0" w:right="632" w:rightChars="0"/>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2.不使用不正当手段妨碍、排挤其它投标单位或串通投标。</w:t>
      </w:r>
    </w:p>
    <w:p>
      <w:pPr>
        <w:pStyle w:val="10"/>
        <w:numPr>
          <w:ilvl w:val="0"/>
          <w:numId w:val="0"/>
        </w:numPr>
        <w:tabs>
          <w:tab w:val="left" w:pos="1605"/>
        </w:tabs>
        <w:spacing w:before="2" w:after="0" w:line="364" w:lineRule="auto"/>
        <w:ind w:left="1278" w:leftChars="0" w:right="632" w:rightChars="0"/>
        <w:jc w:val="both"/>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3.按照招标文件规定的方式进行投标，不隐瞒本单位投标资质的真实情况，投标资质符合规定；保证不会以其他人名义投标或者以其他方式弄虚作假，骗取中标。</w:t>
      </w:r>
    </w:p>
    <w:p>
      <w:pPr>
        <w:pStyle w:val="10"/>
        <w:numPr>
          <w:ilvl w:val="0"/>
          <w:numId w:val="0"/>
        </w:numPr>
        <w:tabs>
          <w:tab w:val="left" w:pos="1605"/>
        </w:tabs>
        <w:spacing w:before="3" w:after="0" w:line="364" w:lineRule="auto"/>
        <w:ind w:left="1278" w:leftChars="0" w:right="632" w:rightChars="0"/>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4.不将主体、关键性工作进行分包（包括贴牌生产、转包等）。</w:t>
      </w:r>
    </w:p>
    <w:p>
      <w:pPr>
        <w:pStyle w:val="10"/>
        <w:numPr>
          <w:ilvl w:val="0"/>
          <w:numId w:val="0"/>
        </w:numPr>
        <w:tabs>
          <w:tab w:val="left" w:pos="1605"/>
        </w:tabs>
        <w:spacing w:before="2" w:after="0" w:line="364" w:lineRule="auto"/>
        <w:ind w:left="1278" w:leftChars="0" w:right="632" w:rightChars="0"/>
        <w:jc w:val="both"/>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0"/>
        <w:numPr>
          <w:ilvl w:val="0"/>
          <w:numId w:val="0"/>
        </w:numPr>
        <w:tabs>
          <w:tab w:val="left" w:pos="1605"/>
        </w:tabs>
        <w:spacing w:before="2" w:after="0" w:line="364" w:lineRule="auto"/>
        <w:ind w:left="1278" w:leftChars="0" w:right="632" w:rightChars="0"/>
        <w:jc w:val="both"/>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6.不向贵公司涉及招标的部门及个人支付好处费、介绍费；购置或提供通讯工具、交通工具、电脑等。</w:t>
      </w:r>
    </w:p>
    <w:p>
      <w:pPr>
        <w:pStyle w:val="10"/>
        <w:numPr>
          <w:ilvl w:val="0"/>
          <w:numId w:val="0"/>
        </w:numPr>
        <w:tabs>
          <w:tab w:val="left" w:pos="1616"/>
        </w:tabs>
        <w:spacing w:before="2" w:after="0" w:line="364" w:lineRule="auto"/>
        <w:ind w:left="1278" w:leftChars="0" w:right="632" w:rightChars="0"/>
        <w:jc w:val="both"/>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7.一旦发现相关人员在招标过程中有索要财物等不廉洁行为，坚决予以抵制，并及时向贵公司纪检监察部举报（举报电话：***）。</w:t>
      </w:r>
    </w:p>
    <w:p>
      <w:pPr>
        <w:pStyle w:val="10"/>
        <w:numPr>
          <w:ilvl w:val="0"/>
          <w:numId w:val="0"/>
        </w:numPr>
        <w:tabs>
          <w:tab w:val="left" w:pos="1605"/>
        </w:tabs>
        <w:spacing w:before="3" w:after="0" w:line="364" w:lineRule="auto"/>
        <w:ind w:left="1278" w:leftChars="0" w:right="939" w:rightChars="0"/>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8.我方自愿将本承诺书作为投标文件及合同的附件， 具有同等的法律效力。</w:t>
      </w:r>
    </w:p>
    <w:p>
      <w:pPr>
        <w:pStyle w:val="10"/>
        <w:numPr>
          <w:ilvl w:val="0"/>
          <w:numId w:val="0"/>
        </w:numPr>
        <w:tabs>
          <w:tab w:val="left" w:pos="1605"/>
        </w:tabs>
        <w:spacing w:before="2" w:after="0" w:line="364" w:lineRule="auto"/>
        <w:ind w:left="1278" w:leftChars="0" w:right="934" w:rightChars="0"/>
        <w:jc w:val="both"/>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9.若违反上述承诺或违反有关法律法规及贵公司有关规定，我方自愿永久放弃参与贵公司的所有业务往来，并承担贵公司制度规定的一切法律责任。</w:t>
      </w:r>
    </w:p>
    <w:p>
      <w:pPr>
        <w:pStyle w:val="10"/>
        <w:numPr>
          <w:ilvl w:val="0"/>
          <w:numId w:val="0"/>
        </w:numPr>
        <w:tabs>
          <w:tab w:val="left" w:pos="1763"/>
        </w:tabs>
        <w:spacing w:before="3" w:after="0" w:line="240" w:lineRule="auto"/>
        <w:ind w:left="1278" w:leftChars="0" w:right="0" w:rightChars="0"/>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10本承诺书自签署之日起生效。</w:t>
      </w:r>
    </w:p>
    <w:p>
      <w:pPr>
        <w:pStyle w:val="4"/>
        <w:rPr>
          <w:rFonts w:hint="eastAsia" w:ascii="仿宋_GB2312" w:hAnsi="仿宋_GB2312" w:eastAsia="仿宋_GB2312" w:cs="仿宋_GB2312"/>
          <w:sz w:val="28"/>
          <w:szCs w:val="28"/>
          <w:lang w:val="en-US" w:eastAsia="zh-CN" w:bidi="ar-SA"/>
        </w:rPr>
      </w:pPr>
    </w:p>
    <w:p>
      <w:pPr>
        <w:pStyle w:val="4"/>
        <w:rPr>
          <w:rFonts w:hint="eastAsia" w:ascii="仿宋_GB2312" w:hAnsi="仿宋_GB2312" w:eastAsia="仿宋_GB2312" w:cs="仿宋_GB2312"/>
          <w:sz w:val="28"/>
          <w:szCs w:val="28"/>
          <w:lang w:val="en-US" w:eastAsia="zh-CN" w:bidi="ar-SA"/>
        </w:rPr>
      </w:pPr>
    </w:p>
    <w:p>
      <w:pPr>
        <w:pStyle w:val="4"/>
        <w:rPr>
          <w:rFonts w:hint="eastAsia" w:ascii="仿宋_GB2312" w:hAnsi="仿宋_GB2312" w:eastAsia="仿宋_GB2312" w:cs="仿宋_GB2312"/>
          <w:sz w:val="28"/>
          <w:szCs w:val="28"/>
          <w:lang w:val="en-US" w:eastAsia="zh-CN" w:bidi="ar-SA"/>
        </w:rPr>
      </w:pPr>
    </w:p>
    <w:p>
      <w:pPr>
        <w:pStyle w:val="4"/>
        <w:spacing w:before="233"/>
        <w:ind w:firstLine="4200" w:firstLineChars="1500"/>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投标单位（公章）：</w:t>
      </w:r>
    </w:p>
    <w:p>
      <w:pPr>
        <w:pStyle w:val="4"/>
        <w:spacing w:before="214"/>
        <w:ind w:firstLine="4200" w:firstLineChars="1500"/>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法定代表人或授权代理人（签名）：</w:t>
      </w:r>
    </w:p>
    <w:p>
      <w:pPr>
        <w:pStyle w:val="4"/>
        <w:spacing w:before="214"/>
        <w:ind w:firstLine="4200" w:firstLineChars="1500"/>
        <w:rPr>
          <w:rFonts w:hint="eastAsia" w:ascii="仿宋_GB2312" w:hAnsi="仿宋_GB2312" w:eastAsia="仿宋_GB2312" w:cs="仿宋_GB2312"/>
          <w:sz w:val="28"/>
          <w:szCs w:val="28"/>
          <w:lang w:val="en-US" w:eastAsia="zh-CN" w:bidi="ar-SA"/>
        </w:rPr>
        <w:sectPr>
          <w:headerReference r:id="rId5" w:type="default"/>
          <w:footerReference r:id="rId6" w:type="default"/>
          <w:pgSz w:w="11910" w:h="16840"/>
          <w:pgMar w:top="1980" w:right="1160" w:bottom="1160" w:left="1160" w:header="720" w:footer="720" w:gutter="0"/>
          <w:pgNumType w:fmt="decimal"/>
          <w:cols w:space="720" w:num="1"/>
        </w:sectPr>
      </w:pPr>
      <w:r>
        <w:rPr>
          <w:rFonts w:hint="eastAsia" w:ascii="仿宋_GB2312" w:hAnsi="仿宋_GB2312" w:eastAsia="仿宋_GB2312" w:cs="仿宋_GB2312"/>
          <w:sz w:val="28"/>
          <w:szCs w:val="28"/>
          <w:lang w:val="en-US" w:eastAsia="zh-CN" w:bidi="ar-SA"/>
        </w:rPr>
        <w:t>日期：    年     月      日</w:t>
      </w: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第七部分 报价单</w:t>
      </w:r>
    </w:p>
    <w:p>
      <w:pPr>
        <w:numPr>
          <w:ilvl w:val="0"/>
          <w:numId w:val="9"/>
        </w:numPr>
        <w:spacing w:line="520" w:lineRule="exact"/>
        <w:ind w:firstLine="560" w:firstLineChars="20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根据你公司</w:t>
      </w:r>
      <w:r>
        <w:rPr>
          <w:rFonts w:hint="eastAsia" w:ascii="仿宋_GB2312" w:hAnsi="仿宋_GB2312" w:eastAsia="仿宋_GB2312" w:cs="仿宋_GB2312"/>
          <w:sz w:val="28"/>
          <w:szCs w:val="28"/>
          <w:lang w:val="en-US" w:eastAsia="zh-CN"/>
        </w:rPr>
        <w:t>设备检定校准询比价</w:t>
      </w:r>
      <w:r>
        <w:rPr>
          <w:rFonts w:hint="eastAsia" w:ascii="仿宋_GB2312" w:hAnsi="仿宋_GB2312" w:eastAsia="仿宋_GB2312" w:cs="仿宋_GB2312"/>
          <w:sz w:val="28"/>
          <w:szCs w:val="28"/>
        </w:rPr>
        <w:t>文件，遵照《中华人民共和国招标投标法》等有关规定，经研究上述</w:t>
      </w:r>
      <w:r>
        <w:rPr>
          <w:rFonts w:hint="eastAsia" w:ascii="仿宋_GB2312" w:hAnsi="仿宋_GB2312" w:eastAsia="仿宋_GB2312" w:cs="仿宋_GB2312"/>
          <w:sz w:val="28"/>
          <w:szCs w:val="28"/>
          <w:lang w:val="en-US" w:eastAsia="zh-CN"/>
        </w:rPr>
        <w:t>询比价</w:t>
      </w:r>
      <w:r>
        <w:rPr>
          <w:rFonts w:hint="eastAsia" w:ascii="仿宋_GB2312" w:hAnsi="仿宋_GB2312" w:eastAsia="仿宋_GB2312" w:cs="仿宋_GB2312"/>
          <w:sz w:val="28"/>
          <w:szCs w:val="28"/>
        </w:rPr>
        <w:t>文件的投标须知、合同条款、服务标准及其他有关文件后，我方</w:t>
      </w:r>
      <w:r>
        <w:rPr>
          <w:rFonts w:hint="eastAsia" w:ascii="仿宋_GB2312" w:hAnsi="仿宋_GB2312" w:eastAsia="仿宋_GB2312" w:cs="仿宋_GB2312"/>
          <w:sz w:val="28"/>
          <w:szCs w:val="28"/>
          <w:lang w:eastAsia="zh-CN"/>
        </w:rPr>
        <w:t>报价如下</w:t>
      </w:r>
    </w:p>
    <w:tbl>
      <w:tblPr>
        <w:tblStyle w:val="6"/>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651"/>
        <w:gridCol w:w="1582"/>
        <w:gridCol w:w="3068"/>
        <w:gridCol w:w="777"/>
        <w:gridCol w:w="805"/>
        <w:gridCol w:w="1192"/>
        <w:gridCol w:w="1664"/>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763" w:hRule="exact"/>
          <w:jc w:val="center"/>
        </w:trPr>
        <w:tc>
          <w:tcPr>
            <w:tcW w:w="898" w:type="dxa"/>
            <w:vAlign w:val="center"/>
          </w:tcPr>
          <w:p>
            <w:pPr>
              <w:tabs>
                <w:tab w:val="left" w:pos="5760"/>
              </w:tabs>
              <w:spacing w:line="30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2233" w:type="dxa"/>
            <w:gridSpan w:val="2"/>
            <w:vAlign w:val="center"/>
          </w:tcPr>
          <w:p>
            <w:pPr>
              <w:tabs>
                <w:tab w:val="left" w:pos="5760"/>
              </w:tabs>
              <w:spacing w:line="30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名称</w:t>
            </w:r>
          </w:p>
        </w:tc>
        <w:tc>
          <w:tcPr>
            <w:tcW w:w="3068" w:type="dxa"/>
            <w:vAlign w:val="center"/>
          </w:tcPr>
          <w:p>
            <w:pPr>
              <w:tabs>
                <w:tab w:val="left" w:pos="5760"/>
              </w:tabs>
              <w:spacing w:line="30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规格型号</w:t>
            </w:r>
          </w:p>
        </w:tc>
        <w:tc>
          <w:tcPr>
            <w:tcW w:w="777" w:type="dxa"/>
            <w:vAlign w:val="center"/>
          </w:tcPr>
          <w:p>
            <w:pPr>
              <w:tabs>
                <w:tab w:val="left" w:pos="5760"/>
              </w:tabs>
              <w:spacing w:line="30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w:t>
            </w:r>
          </w:p>
        </w:tc>
        <w:tc>
          <w:tcPr>
            <w:tcW w:w="805" w:type="dxa"/>
            <w:vAlign w:val="center"/>
          </w:tcPr>
          <w:p>
            <w:pPr>
              <w:tabs>
                <w:tab w:val="left" w:pos="5760"/>
              </w:tabs>
              <w:spacing w:line="30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tc>
        <w:tc>
          <w:tcPr>
            <w:tcW w:w="1192" w:type="dxa"/>
            <w:vAlign w:val="center"/>
          </w:tcPr>
          <w:p>
            <w:pPr>
              <w:tabs>
                <w:tab w:val="left" w:pos="5760"/>
              </w:tabs>
              <w:spacing w:line="300" w:lineRule="auto"/>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单价</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含税</w:t>
            </w:r>
            <w:r>
              <w:rPr>
                <w:rFonts w:hint="eastAsia" w:ascii="仿宋_GB2312" w:hAnsi="仿宋_GB2312" w:eastAsia="仿宋_GB2312" w:cs="仿宋_GB2312"/>
                <w:color w:val="000000"/>
                <w:sz w:val="24"/>
                <w:szCs w:val="24"/>
                <w:lang w:eastAsia="zh-CN"/>
              </w:rPr>
              <w:t>）</w:t>
            </w:r>
          </w:p>
        </w:tc>
        <w:tc>
          <w:tcPr>
            <w:tcW w:w="1664" w:type="dxa"/>
            <w:vAlign w:val="center"/>
          </w:tcPr>
          <w:p>
            <w:pPr>
              <w:tabs>
                <w:tab w:val="left" w:pos="5760"/>
              </w:tabs>
              <w:spacing w:line="30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总价</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含税</w:t>
            </w:r>
            <w:r>
              <w:rPr>
                <w:rFonts w:hint="eastAsia" w:ascii="仿宋_GB2312" w:hAnsi="仿宋_GB2312" w:eastAsia="仿宋_GB2312" w:cs="仿宋_GB2312"/>
                <w:color w:val="000000"/>
                <w:sz w:val="24"/>
                <w:szCs w:val="24"/>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612" w:hRule="exact"/>
          <w:jc w:val="center"/>
        </w:trPr>
        <w:tc>
          <w:tcPr>
            <w:tcW w:w="898" w:type="dxa"/>
            <w:vAlign w:val="center"/>
          </w:tcPr>
          <w:p>
            <w:pPr>
              <w:tabs>
                <w:tab w:val="left" w:pos="5760"/>
              </w:tabs>
              <w:spacing w:line="30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33" w:type="dxa"/>
            <w:gridSpan w:val="2"/>
            <w:vAlign w:val="center"/>
          </w:tcPr>
          <w:p>
            <w:pPr>
              <w:tabs>
                <w:tab w:val="left" w:pos="5760"/>
              </w:tabs>
              <w:spacing w:line="30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设备检定校准</w:t>
            </w:r>
          </w:p>
        </w:tc>
        <w:tc>
          <w:tcPr>
            <w:tcW w:w="3068" w:type="dxa"/>
            <w:vAlign w:val="center"/>
          </w:tcPr>
          <w:p>
            <w:pPr>
              <w:tabs>
                <w:tab w:val="left" w:pos="5760"/>
              </w:tabs>
              <w:spacing w:line="300"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详见（设备检定校准清单）</w:t>
            </w:r>
          </w:p>
        </w:tc>
        <w:tc>
          <w:tcPr>
            <w:tcW w:w="777" w:type="dxa"/>
            <w:vAlign w:val="center"/>
          </w:tcPr>
          <w:p>
            <w:pPr>
              <w:tabs>
                <w:tab w:val="left" w:pos="5760"/>
              </w:tabs>
              <w:spacing w:line="300" w:lineRule="auto"/>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批</w:t>
            </w:r>
          </w:p>
        </w:tc>
        <w:tc>
          <w:tcPr>
            <w:tcW w:w="805" w:type="dxa"/>
            <w:vAlign w:val="center"/>
          </w:tcPr>
          <w:p>
            <w:pPr>
              <w:tabs>
                <w:tab w:val="left" w:pos="5760"/>
              </w:tabs>
              <w:spacing w:line="300" w:lineRule="auto"/>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1</w:t>
            </w:r>
          </w:p>
        </w:tc>
        <w:tc>
          <w:tcPr>
            <w:tcW w:w="1192" w:type="dxa"/>
            <w:vAlign w:val="center"/>
          </w:tcPr>
          <w:p>
            <w:pPr>
              <w:tabs>
                <w:tab w:val="left" w:pos="5760"/>
              </w:tabs>
              <w:spacing w:line="300" w:lineRule="auto"/>
              <w:jc w:val="center"/>
              <w:rPr>
                <w:rFonts w:hint="eastAsia" w:ascii="仿宋_GB2312" w:hAnsi="仿宋_GB2312" w:eastAsia="仿宋_GB2312" w:cs="仿宋_GB2312"/>
                <w:color w:val="000000"/>
                <w:sz w:val="24"/>
                <w:szCs w:val="24"/>
              </w:rPr>
            </w:pPr>
          </w:p>
        </w:tc>
        <w:tc>
          <w:tcPr>
            <w:tcW w:w="1664" w:type="dxa"/>
            <w:vAlign w:val="center"/>
          </w:tcPr>
          <w:p>
            <w:pPr>
              <w:tabs>
                <w:tab w:val="left" w:pos="5760"/>
              </w:tabs>
              <w:spacing w:line="300" w:lineRule="auto"/>
              <w:jc w:val="center"/>
              <w:rPr>
                <w:rFonts w:hint="eastAsia" w:ascii="仿宋_GB2312" w:hAnsi="仿宋_GB2312" w:eastAsia="仿宋_GB2312" w:cs="仿宋_GB2312"/>
                <w:color w:val="000000"/>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10637" w:type="dxa"/>
            <w:gridSpan w:val="8"/>
            <w:vAlign w:val="center"/>
          </w:tcPr>
          <w:p>
            <w:pPr>
              <w:tabs>
                <w:tab w:val="left" w:pos="5760"/>
              </w:tabs>
              <w:spacing w:line="30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含税总价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4" w:hRule="exact"/>
          <w:jc w:val="center"/>
        </w:trPr>
        <w:tc>
          <w:tcPr>
            <w:tcW w:w="1549" w:type="dxa"/>
            <w:gridSpan w:val="2"/>
            <w:vAlign w:val="center"/>
          </w:tcPr>
          <w:p>
            <w:pPr>
              <w:tabs>
                <w:tab w:val="left" w:pos="5760"/>
              </w:tabs>
              <w:spacing w:line="30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付款方式</w:t>
            </w:r>
          </w:p>
        </w:tc>
        <w:tc>
          <w:tcPr>
            <w:tcW w:w="9088" w:type="dxa"/>
            <w:gridSpan w:val="6"/>
            <w:vAlign w:val="center"/>
          </w:tcPr>
          <w:p>
            <w:pPr>
              <w:tabs>
                <w:tab w:val="left" w:pos="5760"/>
              </w:tabs>
              <w:spacing w:line="300" w:lineRule="auto"/>
              <w:ind w:firstLine="6480" w:firstLineChars="2700"/>
              <w:rPr>
                <w:rFonts w:hint="eastAsia" w:ascii="仿宋_GB2312" w:hAnsi="仿宋_GB2312" w:eastAsia="仿宋_GB2312" w:cs="仿宋_GB2312"/>
                <w:color w:val="000000"/>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549" w:type="dxa"/>
            <w:gridSpan w:val="2"/>
            <w:vAlign w:val="center"/>
          </w:tcPr>
          <w:p>
            <w:pPr>
              <w:tabs>
                <w:tab w:val="left" w:pos="5760"/>
              </w:tabs>
              <w:spacing w:line="30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税率</w:t>
            </w:r>
          </w:p>
        </w:tc>
        <w:tc>
          <w:tcPr>
            <w:tcW w:w="9088" w:type="dxa"/>
            <w:gridSpan w:val="6"/>
            <w:vAlign w:val="center"/>
          </w:tcPr>
          <w:p>
            <w:pPr>
              <w:tabs>
                <w:tab w:val="left" w:pos="5760"/>
              </w:tabs>
              <w:spacing w:line="300" w:lineRule="auto"/>
              <w:ind w:firstLine="6480" w:firstLineChars="2700"/>
              <w:rPr>
                <w:rFonts w:hint="eastAsia" w:ascii="仿宋_GB2312" w:hAnsi="仿宋_GB2312" w:eastAsia="仿宋_GB2312" w:cs="仿宋_GB2312"/>
                <w:color w:val="000000"/>
                <w:sz w:val="24"/>
                <w:szCs w:val="24"/>
              </w:rPr>
            </w:pPr>
          </w:p>
        </w:tc>
      </w:tr>
    </w:tbl>
    <w:p>
      <w:pPr>
        <w:numPr>
          <w:ilvl w:val="0"/>
          <w:numId w:val="0"/>
        </w:num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2、我方已详细审核并认同全部招标文件，包括修改文件（如有时）及有关附件。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3、一旦我方中标，我方保证按招标文件及合同规定完成跟踪审计任务。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4、我方同意所提交的投标文件在招标文件中规定的投标有效期内有效，在此期间内如果中标，我方将受此约束。</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5、除非另外达成协议并生效，你方的中标通知书和本投标文件将成为约束双方的合同文件的组成部分。</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单位地址：                                                  </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               （签字或盖章）</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邮政编码：              电话：            传真：             </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开户银行名称：                    开户银行帐号：             </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开户银行地址：                    开户银行电话：              </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第八部分 报价明细</w:t>
      </w:r>
    </w:p>
    <w:tbl>
      <w:tblPr>
        <w:tblStyle w:val="6"/>
        <w:tblW w:w="51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037"/>
        <w:gridCol w:w="1531"/>
        <w:gridCol w:w="664"/>
        <w:gridCol w:w="536"/>
        <w:gridCol w:w="482"/>
        <w:gridCol w:w="1402"/>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设备校准清单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0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27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c>
          <w:tcPr>
            <w:tcW w:w="80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存放位置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立式压力蒸汽灭菌器</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LDZM-60KCS-II</w:t>
            </w:r>
          </w:p>
        </w:tc>
        <w:tc>
          <w:tcPr>
            <w:tcW w:w="37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6"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5"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115℃、121℃</w:t>
            </w:r>
          </w:p>
        </w:tc>
        <w:tc>
          <w:tcPr>
            <w:tcW w:w="8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微生物准备室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微机全自动量热仪</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LRY-600B</w:t>
            </w:r>
          </w:p>
        </w:tc>
        <w:tc>
          <w:tcPr>
            <w:tcW w:w="37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6" w:type="pct"/>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01" w:type="pct"/>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煤质分析室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快速自动测氢仪</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CH-4000ZH</w:t>
            </w:r>
          </w:p>
        </w:tc>
        <w:tc>
          <w:tcPr>
            <w:tcW w:w="37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6"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5"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氢含量</w:t>
            </w:r>
          </w:p>
        </w:tc>
        <w:tc>
          <w:tcPr>
            <w:tcW w:w="8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煤质分析室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电热恒温鼓风干燥箱</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LDO-101-4</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电热恒温鼓风干燥箱</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LDO-101-4</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超低温冰箱</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DW-86L486</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接种室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F1砝码</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mg-2 kg</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高温炉</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 ℃/600 ℃/750℃/550℃</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玻璃温度计</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8个100℃-150℃，2个150℃-200℃，5个0℃-100℃</w:t>
            </w:r>
            <w:bookmarkStart w:id="0" w:name="_GoBack"/>
            <w:bookmarkEnd w:id="0"/>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电热恒温鼓风干燥箱</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LDO-101-3</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 ℃、175℃</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煤质分析室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电热恒温鼓风干燥箱</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LDO-101-3</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 ℃、175℃</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煤质分析室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电热恒温鼓风干燥箱</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DHG-9123A</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煤质分析室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标准筛</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80目</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煤质分析室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w:t>
            </w:r>
          </w:p>
        </w:tc>
      </w:tr>
    </w:tbl>
    <w:p>
      <w:pPr>
        <w:rPr>
          <w:rFonts w:hint="eastAsia" w:ascii="仿宋_GB2312" w:hAnsi="仿宋_GB2312" w:eastAsia="仿宋_GB2312" w:cs="仿宋_GB2312"/>
          <w:sz w:val="28"/>
          <w:szCs w:val="28"/>
          <w:lang w:val="en-US" w:eastAsia="zh-CN"/>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8330"/>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r>
      <w:rPr>
        <w:rFonts w:ascii="Calibri" w:hAnsi="Calibri" w:eastAsia="Calibri" w:cs="Calibri"/>
        <w:position w:val="-2"/>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8335"/>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31"/>
      <w:rPr>
        <w:rFonts w:ascii="Calibri" w:hAnsi="Calibri" w:eastAsia="Calibri" w:cs="Calibri"/>
        <w:sz w:val="18"/>
        <w:szCs w:val="18"/>
      </w:rPr>
    </w:pPr>
    <w:r>
      <w:drawing>
        <wp:anchor distT="0" distB="0" distL="0" distR="0" simplePos="0" relativeHeight="251660288" behindDoc="0" locked="0" layoutInCell="0" allowOverlap="1">
          <wp:simplePos x="0" y="0"/>
          <wp:positionH relativeFrom="page">
            <wp:posOffset>1074420</wp:posOffset>
          </wp:positionH>
          <wp:positionV relativeFrom="page">
            <wp:posOffset>714375</wp:posOffset>
          </wp:positionV>
          <wp:extent cx="541274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12613" cy="6350"/>
                  </a:xfrm>
                  <a:prstGeom prst="rect">
                    <a:avLst/>
                  </a:prstGeom>
                </pic:spPr>
              </pic:pic>
            </a:graphicData>
          </a:graphic>
        </wp:anchor>
      </w:drawing>
    </w:r>
    <w:r>
      <w:rPr>
        <w:rFonts w:ascii="宋体" w:hAnsi="宋体" w:eastAsia="宋体" w:cs="宋体"/>
        <w:spacing w:val="-1"/>
        <w:sz w:val="18"/>
        <w:szCs w:val="18"/>
      </w:rPr>
      <w:t>中粮糖业辽宁有限公司阳性菌室设备验证与洁净室检测外包项目招标文件</w:t>
    </w:r>
    <w:r>
      <w:rPr>
        <w:rFonts w:ascii="宋体" w:hAnsi="宋体" w:eastAsia="宋体" w:cs="宋体"/>
        <w:spacing w:val="1"/>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31"/>
      <w:rPr>
        <w:rFonts w:ascii="Calibri" w:hAnsi="Calibri" w:eastAsia="Calibri" w:cs="Calibri"/>
        <w:sz w:val="18"/>
        <w:szCs w:val="18"/>
      </w:rPr>
    </w:pPr>
    <w:r>
      <w:rPr>
        <w:rFonts w:ascii="宋体" w:hAnsi="宋体" w:eastAsia="宋体" w:cs="宋体"/>
        <w:spacing w:val="-1"/>
        <w:sz w:val="18"/>
        <w:szCs w:val="18"/>
      </w:rPr>
      <w:t>中粮糖业辽宁有限公司阳性菌室设备验证与洁净室检测外包项目</w:t>
    </w:r>
    <w:r>
      <w:rPr>
        <w:rFonts w:hint="eastAsia" w:ascii="宋体" w:hAnsi="宋体" w:eastAsia="宋体" w:cs="宋体"/>
        <w:spacing w:val="-1"/>
        <w:sz w:val="18"/>
        <w:szCs w:val="18"/>
        <w:lang w:val="en-US" w:eastAsia="zh-CN"/>
      </w:rPr>
      <w:t>询比</w:t>
    </w:r>
    <w:r>
      <w:rPr>
        <w:rFonts w:ascii="宋体" w:hAnsi="宋体" w:eastAsia="宋体" w:cs="宋体"/>
        <w:spacing w:val="-1"/>
        <w:sz w:val="18"/>
        <w:szCs w:val="18"/>
      </w:rPr>
      <w:t>文件</w:t>
    </w:r>
    <w:r>
      <w:rPr>
        <w:rFonts w:ascii="宋体" w:hAnsi="宋体" w:eastAsia="宋体" w:cs="宋体"/>
        <w:spacing w:val="1"/>
        <w:sz w:val="18"/>
        <w:szCs w:val="18"/>
      </w:rPr>
      <w:t xml:space="preserve">   </w:t>
    </w:r>
    <w:r>
      <w:drawing>
        <wp:anchor distT="0" distB="0" distL="0" distR="0" simplePos="0" relativeHeight="251659264" behindDoc="0" locked="0" layoutInCell="0" allowOverlap="1">
          <wp:simplePos x="0" y="0"/>
          <wp:positionH relativeFrom="page">
            <wp:posOffset>1074420</wp:posOffset>
          </wp:positionH>
          <wp:positionV relativeFrom="page">
            <wp:posOffset>714375</wp:posOffset>
          </wp:positionV>
          <wp:extent cx="5412740" cy="6350"/>
          <wp:effectExtent l="0" t="0" r="0" b="0"/>
          <wp:wrapNone/>
          <wp:docPr id="3" name="IM 1"/>
          <wp:cNvGraphicFramePr/>
          <a:graphic xmlns:a="http://schemas.openxmlformats.org/drawingml/2006/main">
            <a:graphicData uri="http://schemas.openxmlformats.org/drawingml/2006/picture">
              <pic:pic xmlns:pic="http://schemas.openxmlformats.org/drawingml/2006/picture">
                <pic:nvPicPr>
                  <pic:cNvPr id="3" name="IM 1"/>
                  <pic:cNvPicPr/>
                </pic:nvPicPr>
                <pic:blipFill>
                  <a:blip r:embed="rId1"/>
                  <a:stretch>
                    <a:fillRect/>
                  </a:stretch>
                </pic:blipFill>
                <pic:spPr>
                  <a:xfrm>
                    <a:off x="0" y="0"/>
                    <a:ext cx="5412613" cy="6350"/>
                  </a:xfrm>
                  <a:prstGeom prst="rect">
                    <a:avLst/>
                  </a:prstGeom>
                </pic:spPr>
              </pic:pic>
            </a:graphicData>
          </a:graphic>
        </wp:anchor>
      </w:drawing>
    </w:r>
    <w:r>
      <w:rPr>
        <w:rFonts w:ascii="宋体" w:hAnsi="宋体" w:eastAsia="宋体" w:cs="宋体"/>
        <w:spacing w:val="1"/>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2FB37"/>
    <w:multiLevelType w:val="singleLevel"/>
    <w:tmpl w:val="91B2FB37"/>
    <w:lvl w:ilvl="0" w:tentative="0">
      <w:start w:val="1"/>
      <w:numFmt w:val="chineseCounting"/>
      <w:suff w:val="space"/>
      <w:lvlText w:val="第%1条"/>
      <w:lvlJc w:val="left"/>
      <w:rPr>
        <w:rFonts w:hint="eastAsia"/>
      </w:rPr>
    </w:lvl>
  </w:abstractNum>
  <w:abstractNum w:abstractNumId="1">
    <w:nsid w:val="BD4E8E0C"/>
    <w:multiLevelType w:val="singleLevel"/>
    <w:tmpl w:val="BD4E8E0C"/>
    <w:lvl w:ilvl="0" w:tentative="0">
      <w:start w:val="1"/>
      <w:numFmt w:val="decimal"/>
      <w:suff w:val="nothing"/>
      <w:lvlText w:val="%1、"/>
      <w:lvlJc w:val="left"/>
    </w:lvl>
  </w:abstractNum>
  <w:abstractNum w:abstractNumId="2">
    <w:nsid w:val="D13F7615"/>
    <w:multiLevelType w:val="singleLevel"/>
    <w:tmpl w:val="D13F7615"/>
    <w:lvl w:ilvl="0" w:tentative="0">
      <w:start w:val="1"/>
      <w:numFmt w:val="decimal"/>
      <w:lvlText w:val="%1."/>
      <w:lvlJc w:val="left"/>
      <w:pPr>
        <w:tabs>
          <w:tab w:val="left" w:pos="312"/>
        </w:tabs>
      </w:pPr>
    </w:lvl>
  </w:abstractNum>
  <w:abstractNum w:abstractNumId="3">
    <w:nsid w:val="08E2B402"/>
    <w:multiLevelType w:val="singleLevel"/>
    <w:tmpl w:val="08E2B402"/>
    <w:lvl w:ilvl="0" w:tentative="0">
      <w:start w:val="1"/>
      <w:numFmt w:val="decimal"/>
      <w:lvlText w:val="%1."/>
      <w:lvlJc w:val="left"/>
      <w:pPr>
        <w:tabs>
          <w:tab w:val="left" w:pos="312"/>
        </w:tabs>
      </w:pPr>
    </w:lvl>
  </w:abstractNum>
  <w:abstractNum w:abstractNumId="4">
    <w:nsid w:val="1B37D54D"/>
    <w:multiLevelType w:val="singleLevel"/>
    <w:tmpl w:val="1B37D54D"/>
    <w:lvl w:ilvl="0" w:tentative="0">
      <w:start w:val="1"/>
      <w:numFmt w:val="decimal"/>
      <w:lvlText w:val="%1."/>
      <w:lvlJc w:val="left"/>
      <w:pPr>
        <w:tabs>
          <w:tab w:val="left" w:pos="312"/>
        </w:tabs>
        <w:ind w:left="840" w:firstLine="0"/>
      </w:pPr>
    </w:lvl>
  </w:abstractNum>
  <w:abstractNum w:abstractNumId="5">
    <w:nsid w:val="1D9A5F83"/>
    <w:multiLevelType w:val="multilevel"/>
    <w:tmpl w:val="1D9A5F83"/>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28E6E981"/>
    <w:multiLevelType w:val="singleLevel"/>
    <w:tmpl w:val="28E6E981"/>
    <w:lvl w:ilvl="0" w:tentative="0">
      <w:start w:val="1"/>
      <w:numFmt w:val="decimal"/>
      <w:lvlText w:val="%1."/>
      <w:lvlJc w:val="left"/>
      <w:pPr>
        <w:tabs>
          <w:tab w:val="left" w:pos="312"/>
        </w:tabs>
        <w:ind w:left="840" w:firstLine="0"/>
      </w:pPr>
    </w:lvl>
  </w:abstractNum>
  <w:abstractNum w:abstractNumId="7">
    <w:nsid w:val="4C90B882"/>
    <w:multiLevelType w:val="singleLevel"/>
    <w:tmpl w:val="4C90B882"/>
    <w:lvl w:ilvl="0" w:tentative="0">
      <w:start w:val="1"/>
      <w:numFmt w:val="decimal"/>
      <w:lvlText w:val="%1."/>
      <w:lvlJc w:val="left"/>
      <w:pPr>
        <w:tabs>
          <w:tab w:val="left" w:pos="312"/>
        </w:tabs>
        <w:ind w:left="821" w:firstLine="0"/>
      </w:pPr>
    </w:lvl>
  </w:abstractNum>
  <w:abstractNum w:abstractNumId="8">
    <w:nsid w:val="58CEF7BA"/>
    <w:multiLevelType w:val="singleLevel"/>
    <w:tmpl w:val="58CEF7BA"/>
    <w:lvl w:ilvl="0" w:tentative="0">
      <w:start w:val="1"/>
      <w:numFmt w:val="decimal"/>
      <w:lvlText w:val="%1."/>
      <w:lvlJc w:val="left"/>
      <w:pPr>
        <w:tabs>
          <w:tab w:val="left" w:pos="312"/>
        </w:tabs>
        <w:ind w:left="842" w:firstLine="0"/>
      </w:p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00000"/>
    <w:rsid w:val="068F3058"/>
    <w:rsid w:val="099378A0"/>
    <w:rsid w:val="0AB32013"/>
    <w:rsid w:val="0BF8418D"/>
    <w:rsid w:val="1BAD4C79"/>
    <w:rsid w:val="1DC004FE"/>
    <w:rsid w:val="211243EA"/>
    <w:rsid w:val="21FF7EF0"/>
    <w:rsid w:val="22EF13A3"/>
    <w:rsid w:val="246252E9"/>
    <w:rsid w:val="254F2CC9"/>
    <w:rsid w:val="34500FF4"/>
    <w:rsid w:val="3AD61486"/>
    <w:rsid w:val="3D1A4FF2"/>
    <w:rsid w:val="3EC93558"/>
    <w:rsid w:val="420D4225"/>
    <w:rsid w:val="422D4C04"/>
    <w:rsid w:val="437B4E32"/>
    <w:rsid w:val="44006D4C"/>
    <w:rsid w:val="44460156"/>
    <w:rsid w:val="44665179"/>
    <w:rsid w:val="4ADC4BAC"/>
    <w:rsid w:val="4CA25137"/>
    <w:rsid w:val="4E2429C7"/>
    <w:rsid w:val="4E7C5DDE"/>
    <w:rsid w:val="513D7D7B"/>
    <w:rsid w:val="52165FC2"/>
    <w:rsid w:val="52FA1B87"/>
    <w:rsid w:val="53EF5901"/>
    <w:rsid w:val="5406492F"/>
    <w:rsid w:val="5BBB508A"/>
    <w:rsid w:val="5DCD57A9"/>
    <w:rsid w:val="605468DB"/>
    <w:rsid w:val="65D81863"/>
    <w:rsid w:val="67272C07"/>
    <w:rsid w:val="68191C04"/>
    <w:rsid w:val="6A7A0D56"/>
    <w:rsid w:val="6D6C5562"/>
    <w:rsid w:val="709055BC"/>
    <w:rsid w:val="70974410"/>
    <w:rsid w:val="726A1637"/>
    <w:rsid w:val="74C34C32"/>
    <w:rsid w:val="76D67C26"/>
    <w:rsid w:val="78126A72"/>
    <w:rsid w:val="7C504DAC"/>
    <w:rsid w:val="7C8A0F70"/>
    <w:rsid w:val="7CFE5FEE"/>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styleId="10">
    <w:name w:val="List Paragraph"/>
    <w:basedOn w:val="1"/>
    <w:qFormat/>
    <w:uiPriority w:val="1"/>
    <w:pPr>
      <w:spacing w:before="2"/>
      <w:ind w:left="640" w:right="632" w:firstLine="638"/>
    </w:pPr>
    <w:rPr>
      <w:rFonts w:ascii="宋体" w:hAnsi="宋体" w:eastAsia="宋体" w:cs="宋体"/>
      <w:lang w:val="zh-CN" w:eastAsia="zh-CN" w:bidi="zh-CN"/>
    </w:rPr>
  </w:style>
  <w:style w:type="paragraph" w:customStyle="1" w:styleId="11">
    <w:name w:val="样式1"/>
    <w:basedOn w:val="1"/>
    <w:qFormat/>
    <w:uiPriority w:val="0"/>
    <w:pPr>
      <w:adjustRightInd w:val="0"/>
      <w:spacing w:line="420" w:lineRule="auto"/>
      <w:jc w:val="center"/>
      <w:textAlignment w:val="baseline"/>
    </w:pPr>
    <w:rPr>
      <w:rFonts w:ascii="宋体"/>
      <w:kern w:val="0"/>
      <w:sz w:val="24"/>
      <w:szCs w:val="20"/>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font4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ontrol" Target="activeX/activeX9.xml"/><Relationship Id="rId2" Type="http://schemas.openxmlformats.org/officeDocument/2006/relationships/settings" Target="settings.xml"/><Relationship Id="rId19" Type="http://schemas.openxmlformats.org/officeDocument/2006/relationships/control" Target="activeX/activeX8.xml"/><Relationship Id="rId18" Type="http://schemas.openxmlformats.org/officeDocument/2006/relationships/control" Target="activeX/activeX7.xml"/><Relationship Id="rId17" Type="http://schemas.openxmlformats.org/officeDocument/2006/relationships/control" Target="activeX/activeX6.xml"/><Relationship Id="rId16" Type="http://schemas.openxmlformats.org/officeDocument/2006/relationships/control" Target="activeX/activeX5.xml"/><Relationship Id="rId15" Type="http://schemas.openxmlformats.org/officeDocument/2006/relationships/image" Target="media/image3.wmf"/><Relationship Id="rId14" Type="http://schemas.openxmlformats.org/officeDocument/2006/relationships/control" Target="activeX/activeX4.xml"/><Relationship Id="rId13" Type="http://schemas.openxmlformats.org/officeDocument/2006/relationships/control" Target="activeX/activeX3.xml"/><Relationship Id="rId12" Type="http://schemas.openxmlformats.org/officeDocument/2006/relationships/control" Target="activeX/activeX2.xml"/><Relationship Id="rId11" Type="http://schemas.openxmlformats.org/officeDocument/2006/relationships/image" Target="media/image2.wmf"/><Relationship Id="rId10" Type="http://schemas.openxmlformats.org/officeDocument/2006/relationships/control" Target="activeX/activeX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7.bin"/></Relationships>
</file>

<file path=word/activeX/_rels/activeX3.xml.rels><?xml version="1.0" encoding="UTF-8" standalone="yes"?>
<Relationships xmlns="http://schemas.openxmlformats.org/package/2006/relationships"><Relationship Id="rId1" Type="http://schemas.microsoft.com/office/2006/relationships/activeXControlBinary" Target="activeX9.bin"/></Relationships>
</file>

<file path=word/activeX/_rels/activeX4.xml.rels><?xml version="1.0" encoding="UTF-8" standalone="yes"?>
<Relationships xmlns="http://schemas.openxmlformats.org/package/2006/relationships"><Relationship Id="rId1" Type="http://schemas.microsoft.com/office/2006/relationships/activeXControlBinary" Target="activeX6.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3.bin"/></Relationships>
</file>

<file path=word/activeX/_rels/activeX7.xml.rels><?xml version="1.0" encoding="UTF-8" standalone="yes"?>
<Relationships xmlns="http://schemas.openxmlformats.org/package/2006/relationships"><Relationship Id="rId1" Type="http://schemas.microsoft.com/office/2006/relationships/activeXControlBinary" Target="activeX4.bin"/></Relationships>
</file>

<file path=word/activeX/_rels/activeX8.xml.rels><?xml version="1.0" encoding="UTF-8" standalone="yes"?>
<Relationships xmlns="http://schemas.openxmlformats.org/package/2006/relationships"><Relationship Id="rId1" Type="http://schemas.microsoft.com/office/2006/relationships/activeXControlBinary" Target="activeX5.bin"/></Relationships>
</file>

<file path=word/activeX/_rels/activeX9.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4495</Words>
  <Characters>4894</Characters>
  <Lines>0</Lines>
  <Paragraphs>0</Paragraphs>
  <TotalTime>2</TotalTime>
  <ScaleCrop>false</ScaleCrop>
  <LinksUpToDate>false</LinksUpToDate>
  <CharactersWithSpaces>5446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曌</cp:lastModifiedBy>
  <dcterms:modified xsi:type="dcterms:W3CDTF">2023-06-12T07:52:26Z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8954BEBB6E16408EA83784084082E871_13</vt:lpwstr>
  </property>
</Properties>
</file>