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9" w:rsidRDefault="007F1F73" w:rsidP="009A6EE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额敏</w:t>
      </w:r>
      <w:r w:rsidR="00207FF7">
        <w:rPr>
          <w:rFonts w:ascii="黑体" w:eastAsia="黑体" w:hAnsi="黑体" w:hint="eastAsia"/>
          <w:sz w:val="44"/>
          <w:szCs w:val="44"/>
        </w:rPr>
        <w:t>糖业</w:t>
      </w:r>
      <w:r w:rsidR="00747FA5" w:rsidRPr="00747FA5">
        <w:rPr>
          <w:rFonts w:ascii="黑体" w:eastAsia="黑体" w:hAnsi="黑体" w:hint="eastAsia"/>
          <w:sz w:val="44"/>
          <w:szCs w:val="44"/>
        </w:rPr>
        <w:t>额敏糖业</w:t>
      </w:r>
      <w:r w:rsidR="00DE2BA8">
        <w:rPr>
          <w:rFonts w:ascii="黑体" w:eastAsia="黑体" w:hAnsi="黑体" w:hint="eastAsia"/>
          <w:sz w:val="44"/>
          <w:szCs w:val="44"/>
        </w:rPr>
        <w:t>输送带接头硫化</w:t>
      </w:r>
      <w:r w:rsidR="0066025A">
        <w:rPr>
          <w:rFonts w:ascii="黑体" w:eastAsia="黑体" w:hAnsi="黑体" w:hint="eastAsia"/>
          <w:sz w:val="44"/>
          <w:szCs w:val="44"/>
        </w:rPr>
        <w:t>采购</w:t>
      </w:r>
      <w:r w:rsidR="00092D68" w:rsidRPr="00092D68">
        <w:rPr>
          <w:rFonts w:ascii="黑体" w:eastAsia="黑体" w:hAnsi="黑体" w:hint="eastAsia"/>
          <w:sz w:val="44"/>
          <w:szCs w:val="44"/>
        </w:rPr>
        <w:t>文件</w:t>
      </w:r>
      <w:bookmarkStart w:id="0" w:name="_Toc18564"/>
      <w:bookmarkStart w:id="1" w:name="_Toc144974480"/>
      <w:bookmarkStart w:id="2" w:name="_Toc152045512"/>
      <w:bookmarkStart w:id="3" w:name="_Toc152042288"/>
      <w:bookmarkStart w:id="4" w:name="_Toc271905052"/>
    </w:p>
    <w:p w:rsidR="009A6EE9" w:rsidRPr="00C2797C" w:rsidRDefault="00A54B08" w:rsidP="009A6EE9">
      <w:pPr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9A6EE9" w:rsidRPr="00C2797C">
        <w:rPr>
          <w:rFonts w:ascii="华文仿宋" w:eastAsia="华文仿宋" w:hAnsi="华文仿宋" w:hint="eastAsia"/>
          <w:sz w:val="28"/>
          <w:szCs w:val="28"/>
        </w:rPr>
        <w:t>、</w:t>
      </w:r>
      <w:bookmarkEnd w:id="0"/>
      <w:bookmarkEnd w:id="1"/>
      <w:bookmarkEnd w:id="2"/>
      <w:bookmarkEnd w:id="3"/>
      <w:bookmarkEnd w:id="4"/>
      <w:r w:rsidR="009A6EE9" w:rsidRPr="00C2797C">
        <w:rPr>
          <w:rFonts w:ascii="华文仿宋" w:eastAsia="华文仿宋" w:hAnsi="华文仿宋" w:hint="eastAsia"/>
          <w:sz w:val="28"/>
          <w:szCs w:val="28"/>
        </w:rPr>
        <w:t>邀请</w:t>
      </w:r>
    </w:p>
    <w:p w:rsidR="009A6EE9" w:rsidRPr="00C2797C" w:rsidRDefault="009A6EE9" w:rsidP="009A6EE9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本项目已获批准建设，项目业主为</w:t>
      </w:r>
      <w:r w:rsidR="007F1F73">
        <w:rPr>
          <w:rFonts w:ascii="华文仿宋" w:eastAsia="华文仿宋" w:hAnsi="华文仿宋" w:hint="eastAsia"/>
          <w:sz w:val="28"/>
          <w:szCs w:val="28"/>
        </w:rPr>
        <w:t>额敏</w:t>
      </w:r>
      <w:r w:rsidRPr="00C2797C">
        <w:rPr>
          <w:rFonts w:ascii="华文仿宋" w:eastAsia="华文仿宋" w:hAnsi="华文仿宋" w:hint="eastAsia"/>
          <w:sz w:val="28"/>
          <w:szCs w:val="28"/>
        </w:rPr>
        <w:t>糖业分公司，项目已具备采购条件，邀请合格的投标单位参加项目投标。</w:t>
      </w:r>
    </w:p>
    <w:p w:rsidR="001253D7" w:rsidRPr="00C2797C" w:rsidRDefault="001253D7" w:rsidP="001253D7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2、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资质要求：</w:t>
      </w:r>
    </w:p>
    <w:p w:rsidR="001253D7" w:rsidRPr="00C2797C" w:rsidRDefault="001253D7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 w:rsidRPr="00C2797C">
        <w:rPr>
          <w:rFonts w:ascii="华文仿宋" w:eastAsia="华文仿宋" w:hAnsi="华文仿宋" w:cs="宋体"/>
          <w:sz w:val="28"/>
          <w:szCs w:val="28"/>
        </w:rPr>
        <w:t>1)</w:t>
      </w:r>
      <w:r w:rsidRPr="00C2797C">
        <w:rPr>
          <w:rFonts w:ascii="华文仿宋" w:eastAsia="华文仿宋" w:hAnsi="华文仿宋" w:cs="宋体"/>
          <w:sz w:val="28"/>
          <w:szCs w:val="28"/>
        </w:rPr>
        <w:tab/>
        <w:t>投标人应遵守《中华人民共和国招标投标法》及其它有关的中国法律和法规；</w:t>
      </w:r>
    </w:p>
    <w:p w:rsidR="001253D7" w:rsidRPr="00C2797C" w:rsidRDefault="00474833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2</w:t>
      </w:r>
      <w:r w:rsidR="001253D7" w:rsidRPr="00C2797C">
        <w:rPr>
          <w:rFonts w:ascii="华文仿宋" w:eastAsia="华文仿宋" w:hAnsi="华文仿宋" w:cs="宋体"/>
          <w:sz w:val="28"/>
          <w:szCs w:val="28"/>
        </w:rPr>
        <w:t>)</w:t>
      </w:r>
      <w:r w:rsidR="001253D7" w:rsidRPr="00C2797C">
        <w:rPr>
          <w:rFonts w:ascii="华文仿宋" w:eastAsia="华文仿宋" w:hAnsi="华文仿宋" w:cs="宋体"/>
          <w:sz w:val="28"/>
          <w:szCs w:val="28"/>
        </w:rPr>
        <w:tab/>
        <w:t>在中国境内注册的独立法人，具有独立法人资格，具有有效的营业执照；</w:t>
      </w:r>
    </w:p>
    <w:p w:rsidR="001253D7" w:rsidRPr="00C2797C" w:rsidRDefault="00474833" w:rsidP="001253D7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3</w:t>
      </w:r>
      <w:r w:rsidR="001253D7" w:rsidRPr="00C2797C">
        <w:rPr>
          <w:rFonts w:ascii="华文仿宋" w:eastAsia="华文仿宋" w:hAnsi="华文仿宋" w:cs="宋体"/>
          <w:sz w:val="28"/>
          <w:szCs w:val="28"/>
        </w:rPr>
        <w:t>)</w:t>
      </w:r>
      <w:r w:rsidR="001253D7" w:rsidRPr="00C2797C">
        <w:rPr>
          <w:rFonts w:ascii="华文仿宋" w:eastAsia="华文仿宋" w:hAnsi="华文仿宋" w:cs="宋体"/>
          <w:sz w:val="28"/>
          <w:szCs w:val="28"/>
        </w:rPr>
        <w:tab/>
        <w:t>没有处于被责令停业，投标资格被取消，财产被接管、冻结，破产状态；</w:t>
      </w:r>
    </w:p>
    <w:p w:rsidR="00EB377E" w:rsidRPr="00C2797C" w:rsidRDefault="00474833" w:rsidP="00C2797C">
      <w:pPr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4</w:t>
      </w:r>
      <w:r w:rsidR="00EB377E">
        <w:rPr>
          <w:rFonts w:ascii="华文仿宋" w:eastAsia="华文仿宋" w:hAnsi="华文仿宋" w:cs="宋体" w:hint="eastAsia"/>
          <w:sz w:val="28"/>
          <w:szCs w:val="28"/>
        </w:rPr>
        <w:t>）上传系统要求的廉洁承诺书及质量承诺书</w:t>
      </w:r>
      <w:r w:rsidR="000845B6">
        <w:rPr>
          <w:rFonts w:ascii="华文仿宋" w:eastAsia="华文仿宋" w:hAnsi="华文仿宋" w:cs="宋体" w:hint="eastAsia"/>
          <w:sz w:val="28"/>
          <w:szCs w:val="28"/>
        </w:rPr>
        <w:t>及其他资质文件</w:t>
      </w:r>
      <w:r w:rsidR="00667A5A">
        <w:rPr>
          <w:rFonts w:ascii="华文仿宋" w:eastAsia="华文仿宋" w:hAnsi="华文仿宋" w:cs="宋体" w:hint="eastAsia"/>
          <w:sz w:val="28"/>
          <w:szCs w:val="28"/>
        </w:rPr>
        <w:t>且在有效期内</w:t>
      </w:r>
      <w:r w:rsidR="00EB377E">
        <w:rPr>
          <w:rFonts w:ascii="华文仿宋" w:eastAsia="华文仿宋" w:hAnsi="华文仿宋" w:cs="宋体" w:hint="eastAsia"/>
          <w:sz w:val="28"/>
          <w:szCs w:val="28"/>
        </w:rPr>
        <w:t>。</w:t>
      </w:r>
    </w:p>
    <w:p w:rsidR="009A6EE9" w:rsidRPr="00C2797C" w:rsidRDefault="00AA3292" w:rsidP="009A6EE9">
      <w:pPr>
        <w:snapToGrid w:val="0"/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 w:rsidRPr="00C2797C">
        <w:rPr>
          <w:rFonts w:ascii="华文仿宋" w:eastAsia="华文仿宋" w:hAnsi="华文仿宋" w:hint="eastAsia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sz w:val="28"/>
          <w:szCs w:val="28"/>
        </w:rPr>
        <w:t>、项目概况与招标范围</w:t>
      </w:r>
    </w:p>
    <w:p w:rsidR="009A6EE9" w:rsidRPr="00C2797C" w:rsidRDefault="00AA3292" w:rsidP="00747FA5">
      <w:pPr>
        <w:ind w:firstLineChars="200" w:firstLine="560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>.1项目名称：</w:t>
      </w:r>
      <w:r w:rsidR="00DE2BA8">
        <w:rPr>
          <w:rFonts w:ascii="华文仿宋" w:eastAsia="华文仿宋" w:hAnsi="华文仿宋" w:hint="eastAsia"/>
          <w:color w:val="FF0000"/>
          <w:sz w:val="28"/>
          <w:szCs w:val="28"/>
        </w:rPr>
        <w:t>输送带接头硫化</w:t>
      </w:r>
      <w:r w:rsidR="00AD492F" w:rsidRPr="0092010E">
        <w:rPr>
          <w:rFonts w:ascii="华文仿宋" w:eastAsia="华文仿宋" w:hAnsi="华文仿宋" w:hint="eastAsia"/>
          <w:color w:val="FF0000"/>
          <w:sz w:val="28"/>
          <w:szCs w:val="28"/>
        </w:rPr>
        <w:t>采</w:t>
      </w:r>
      <w:r w:rsidR="00AD492F">
        <w:rPr>
          <w:rFonts w:ascii="华文仿宋" w:eastAsia="华文仿宋" w:hAnsi="华文仿宋" w:hint="eastAsia"/>
          <w:color w:val="FF0000"/>
          <w:sz w:val="28"/>
          <w:szCs w:val="28"/>
        </w:rPr>
        <w:t>购</w:t>
      </w:r>
    </w:p>
    <w:p w:rsidR="009A6EE9" w:rsidRDefault="00AA3292" w:rsidP="009A6EE9">
      <w:pPr>
        <w:spacing w:line="360" w:lineRule="auto"/>
        <w:ind w:firstLineChars="200" w:firstLine="560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>.2</w:t>
      </w:r>
      <w:r w:rsidR="00B300A4">
        <w:rPr>
          <w:rFonts w:ascii="华文仿宋" w:eastAsia="华文仿宋" w:hAnsi="华文仿宋" w:hint="eastAsia"/>
          <w:color w:val="FF0000"/>
          <w:sz w:val="28"/>
          <w:szCs w:val="28"/>
        </w:rPr>
        <w:t>采购清单及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技术</w:t>
      </w:r>
      <w:r w:rsidR="009A6EE9" w:rsidRPr="00C2797C">
        <w:rPr>
          <w:rFonts w:ascii="华文仿宋" w:eastAsia="华文仿宋" w:hAnsi="华文仿宋" w:hint="eastAsia"/>
          <w:color w:val="FF0000"/>
          <w:sz w:val="28"/>
          <w:szCs w:val="28"/>
        </w:rPr>
        <w:t xml:space="preserve">要求 </w:t>
      </w:r>
    </w:p>
    <w:tbl>
      <w:tblPr>
        <w:tblW w:w="10173" w:type="dxa"/>
        <w:tblLayout w:type="fixed"/>
        <w:tblLook w:val="04A0"/>
      </w:tblPr>
      <w:tblGrid>
        <w:gridCol w:w="465"/>
        <w:gridCol w:w="249"/>
        <w:gridCol w:w="954"/>
        <w:gridCol w:w="1417"/>
        <w:gridCol w:w="1134"/>
        <w:gridCol w:w="567"/>
        <w:gridCol w:w="709"/>
        <w:gridCol w:w="708"/>
        <w:gridCol w:w="709"/>
        <w:gridCol w:w="709"/>
        <w:gridCol w:w="709"/>
        <w:gridCol w:w="1843"/>
      </w:tblGrid>
      <w:tr w:rsidR="001712FB" w:rsidRPr="00B300A4" w:rsidTr="00DE2BA8">
        <w:trPr>
          <w:gridAfter w:val="10"/>
          <w:wAfter w:w="9459" w:type="dxa"/>
          <w:trHeight w:val="255"/>
        </w:trPr>
        <w:tc>
          <w:tcPr>
            <w:tcW w:w="714" w:type="dxa"/>
            <w:gridSpan w:val="2"/>
            <w:vAlign w:val="center"/>
          </w:tcPr>
          <w:p w:rsidR="001712FB" w:rsidRPr="006F1094" w:rsidRDefault="001712FB" w:rsidP="000900C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712FB" w:rsidRPr="00B300A4" w:rsidTr="00DE2BA8">
        <w:trPr>
          <w:gridAfter w:val="10"/>
          <w:wAfter w:w="9459" w:type="dxa"/>
          <w:trHeight w:val="255"/>
        </w:trPr>
        <w:tc>
          <w:tcPr>
            <w:tcW w:w="714" w:type="dxa"/>
            <w:gridSpan w:val="2"/>
            <w:vAlign w:val="center"/>
          </w:tcPr>
          <w:p w:rsidR="001712FB" w:rsidRPr="00D40071" w:rsidRDefault="001712FB" w:rsidP="000900C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712FB" w:rsidRPr="00B300A4" w:rsidTr="00DE2BA8">
        <w:trPr>
          <w:gridAfter w:val="1"/>
          <w:wAfter w:w="1843" w:type="dxa"/>
          <w:trHeight w:val="36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D6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D67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税率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FB" w:rsidRPr="00D67925" w:rsidRDefault="001712FB" w:rsidP="006813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79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E2BA8" w:rsidRPr="00B300A4" w:rsidTr="00DE2BA8">
        <w:trPr>
          <w:gridAfter w:val="1"/>
          <w:wAfter w:w="1843" w:type="dxa"/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输送带接头硫化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E6261F" w:rsidRDefault="00DE2BA8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</w:p>
        </w:tc>
      </w:tr>
      <w:tr w:rsidR="00DE2BA8" w:rsidRPr="00B300A4" w:rsidTr="00DE2BA8">
        <w:trPr>
          <w:gridAfter w:val="1"/>
          <w:wAfter w:w="1843" w:type="dxa"/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Default="00DE2BA8" w:rsidP="009D2CC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输送带接头硫化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E6261F" w:rsidRDefault="00DE2BA8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</w:p>
        </w:tc>
      </w:tr>
      <w:tr w:rsidR="00DE2BA8" w:rsidRPr="00B300A4" w:rsidTr="00DE2BA8">
        <w:trPr>
          <w:gridAfter w:val="1"/>
          <w:wAfter w:w="1843" w:type="dxa"/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Default="00DE2BA8" w:rsidP="009D2CC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输送带接头硫化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B650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C37291" w:rsidRDefault="00DE2BA8" w:rsidP="009A4C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E6261F" w:rsidRDefault="00DE2BA8" w:rsidP="009D2C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3"/>
                <w:szCs w:val="13"/>
              </w:rPr>
            </w:pPr>
          </w:p>
        </w:tc>
      </w:tr>
      <w:tr w:rsidR="00DE2BA8" w:rsidRPr="00B300A4" w:rsidTr="00DE2BA8">
        <w:trPr>
          <w:gridAfter w:val="1"/>
          <w:wAfter w:w="1843" w:type="dxa"/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D377B3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8" w:rsidRPr="00B300A4" w:rsidRDefault="00DE2BA8" w:rsidP="00747F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8" w:rsidRPr="00B300A4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8" w:rsidRPr="00B300A4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8" w:rsidRPr="00B300A4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D377B3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D377B3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D377B3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A8" w:rsidRPr="00B300A4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A8" w:rsidRPr="00B300A4" w:rsidRDefault="00DE2BA8" w:rsidP="006813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E2BA8" w:rsidRPr="006E2444" w:rsidTr="00DE2BA8">
        <w:trPr>
          <w:trHeight w:val="2770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BA8" w:rsidRPr="00DE2BA8" w:rsidRDefault="00DE2BA8" w:rsidP="00DE2BA8">
            <w:pPr>
              <w:pStyle w:val="a6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华文仿宋" w:eastAsia="华文仿宋" w:hAnsi="华文仿宋"/>
                <w:sz w:val="28"/>
                <w:szCs w:val="28"/>
              </w:rPr>
            </w:pPr>
            <w:r w:rsidRPr="00DE2BA8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技术要求：严格按照输送带硫化施工工艺进行施工，质保期：2个生产期</w:t>
            </w:r>
          </w:p>
          <w:p w:rsidR="00DE2BA8" w:rsidRPr="004A42A8" w:rsidRDefault="00DE2BA8" w:rsidP="009A4C08">
            <w:pPr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2、</w:t>
            </w:r>
            <w:r w:rsidRPr="004A42A8">
              <w:rPr>
                <w:rFonts w:ascii="华文仿宋" w:eastAsia="华文仿宋" w:hAnsi="华文仿宋" w:hint="eastAsia"/>
                <w:sz w:val="28"/>
                <w:szCs w:val="28"/>
              </w:rPr>
              <w:t>价格含人工费、运输费、税费等；</w:t>
            </w:r>
            <w:r w:rsidRPr="004A42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DE2BA8" w:rsidRPr="00165CC2" w:rsidRDefault="00DE2BA8" w:rsidP="009A4C08">
            <w:pPr>
              <w:spacing w:line="360" w:lineRule="auto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3、</w:t>
            </w:r>
            <w:r w:rsidRPr="00165CC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到货时间：202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</w:t>
            </w:r>
            <w:r w:rsidRPr="00165CC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7</w:t>
            </w:r>
            <w:r w:rsidRPr="00165CC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20</w:t>
            </w:r>
            <w:r w:rsidRPr="00165CC2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日</w:t>
            </w:r>
          </w:p>
        </w:tc>
      </w:tr>
    </w:tbl>
    <w:p w:rsidR="00906FEE" w:rsidRPr="006062E4" w:rsidRDefault="00906FEE" w:rsidP="00906FEE">
      <w:pPr>
        <w:spacing w:line="360" w:lineRule="auto"/>
        <w:rPr>
          <w:rFonts w:ascii="华文仿宋" w:eastAsia="华文仿宋" w:hAnsi="华文仿宋"/>
          <w:color w:val="FF0000"/>
          <w:sz w:val="28"/>
          <w:szCs w:val="28"/>
        </w:rPr>
      </w:pPr>
    </w:p>
    <w:p w:rsidR="009F498F" w:rsidRPr="00C2797C" w:rsidRDefault="009F498F" w:rsidP="00906FEE">
      <w:pPr>
        <w:spacing w:line="360" w:lineRule="auto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.3到货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地点：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额敏糖业</w:t>
      </w:r>
    </w:p>
    <w:p w:rsidR="009F498F" w:rsidRPr="00C2797C" w:rsidRDefault="009F498F" w:rsidP="009F498F">
      <w:pPr>
        <w:spacing w:line="360" w:lineRule="auto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.4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联系人：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张建新 13999740779</w:t>
      </w:r>
    </w:p>
    <w:p w:rsidR="009F498F" w:rsidRPr="00C2797C" w:rsidRDefault="009F498F" w:rsidP="009F498F">
      <w:pPr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Pr="00C2797C">
        <w:rPr>
          <w:rFonts w:ascii="华文仿宋" w:eastAsia="华文仿宋" w:hAnsi="华文仿宋" w:hint="eastAsia"/>
          <w:sz w:val="28"/>
          <w:szCs w:val="28"/>
        </w:rPr>
        <w:t>、采购方式：</w:t>
      </w:r>
      <w:r>
        <w:rPr>
          <w:rFonts w:ascii="华文仿宋" w:eastAsia="华文仿宋" w:hAnsi="华文仿宋" w:hint="eastAsia"/>
          <w:sz w:val="28"/>
          <w:szCs w:val="28"/>
        </w:rPr>
        <w:t>询比价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color w:val="FF0000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5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、定价方式：</w:t>
      </w:r>
      <w:r>
        <w:rPr>
          <w:rFonts w:ascii="华文仿宋" w:eastAsia="华文仿宋" w:hAnsi="华文仿宋" w:cs="宋体" w:hint="eastAsia"/>
          <w:sz w:val="28"/>
          <w:szCs w:val="28"/>
        </w:rPr>
        <w:t>最低价中标</w:t>
      </w:r>
    </w:p>
    <w:p w:rsidR="009F498F" w:rsidRPr="00237540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color w:val="FF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sz w:val="28"/>
          <w:szCs w:val="28"/>
        </w:rPr>
        <w:t>6</w:t>
      </w:r>
      <w:r w:rsidRPr="00C2797C">
        <w:rPr>
          <w:rFonts w:ascii="华文仿宋" w:eastAsia="华文仿宋" w:hAnsi="华文仿宋" w:cs="宋体" w:hint="eastAsia"/>
          <w:color w:val="000000" w:themeColor="text1"/>
          <w:sz w:val="28"/>
          <w:szCs w:val="28"/>
        </w:rPr>
        <w:t>、投标保证金：</w:t>
      </w:r>
      <w:r>
        <w:rPr>
          <w:rFonts w:ascii="华文仿宋" w:eastAsia="华文仿宋" w:hAnsi="华文仿宋" w:cs="宋体" w:hint="eastAsia"/>
          <w:color w:val="FF0000"/>
          <w:sz w:val="28"/>
          <w:szCs w:val="28"/>
        </w:rPr>
        <w:t>无</w:t>
      </w:r>
    </w:p>
    <w:p w:rsidR="009F498F" w:rsidRPr="00C2797C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7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、采购程序：</w:t>
      </w:r>
      <w:r>
        <w:rPr>
          <w:rFonts w:ascii="华文仿宋" w:eastAsia="华文仿宋" w:hAnsi="华文仿宋" w:cs="宋体" w:hint="eastAsia"/>
          <w:sz w:val="28"/>
          <w:szCs w:val="28"/>
        </w:rPr>
        <w:t>（EPS平台程序）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项目审核后发布、供应商编制响应文件、报价响应、谈判</w:t>
      </w:r>
      <w:r w:rsidRPr="00C2797C">
        <w:rPr>
          <w:rFonts w:ascii="华文仿宋" w:eastAsia="华文仿宋" w:hAnsi="华文仿宋" w:cs="宋体"/>
          <w:sz w:val="28"/>
          <w:szCs w:val="28"/>
        </w:rPr>
        <w:t>/比价、评标、定标、中标通知、履约保证、合同签订、响应不足两家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的取得响应审批后执行响应操作。</w:t>
      </w:r>
    </w:p>
    <w:p w:rsidR="009F498F" w:rsidRPr="004533C2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8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、报名截止时间：</w:t>
      </w:r>
      <w:r>
        <w:rPr>
          <w:rFonts w:ascii="华文仿宋" w:eastAsia="华文仿宋" w:hAnsi="华文仿宋" w:cs="宋体" w:hint="eastAsia"/>
          <w:sz w:val="28"/>
          <w:szCs w:val="28"/>
        </w:rPr>
        <w:t>根据E</w:t>
      </w:r>
      <w:r>
        <w:rPr>
          <w:rFonts w:ascii="华文仿宋" w:eastAsia="华文仿宋" w:hAnsi="华文仿宋" w:cs="宋体"/>
          <w:sz w:val="28"/>
          <w:szCs w:val="28"/>
        </w:rPr>
        <w:t>PS</w:t>
      </w:r>
      <w:r>
        <w:rPr>
          <w:rFonts w:ascii="华文仿宋" w:eastAsia="华文仿宋" w:hAnsi="华文仿宋" w:cs="宋体" w:hint="eastAsia"/>
          <w:sz w:val="28"/>
          <w:szCs w:val="28"/>
        </w:rPr>
        <w:t>时间</w:t>
      </w:r>
      <w:r w:rsidRPr="004533C2">
        <w:rPr>
          <w:rFonts w:ascii="华文仿宋" w:eastAsia="华文仿宋" w:hAnsi="华文仿宋" w:cs="宋体" w:hint="eastAsia"/>
          <w:sz w:val="28"/>
          <w:szCs w:val="28"/>
        </w:rPr>
        <w:t>（根据前置审批时间调整）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9</w:t>
      </w:r>
      <w:r w:rsidRPr="00C2797C">
        <w:rPr>
          <w:rFonts w:ascii="华文仿宋" w:eastAsia="华文仿宋" w:hAnsi="华文仿宋" w:cs="宋体" w:hint="eastAsia"/>
          <w:sz w:val="28"/>
          <w:szCs w:val="28"/>
        </w:rPr>
        <w:t>、报名地点</w:t>
      </w:r>
      <w:r>
        <w:rPr>
          <w:rFonts w:ascii="华文仿宋" w:eastAsia="华文仿宋" w:hAnsi="华文仿宋" w:cs="宋体" w:hint="eastAsia"/>
          <w:sz w:val="28"/>
          <w:szCs w:val="28"/>
        </w:rPr>
        <w:t>：EPS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10、监督方式：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附件</w:t>
      </w:r>
      <w:r>
        <w:rPr>
          <w:rFonts w:ascii="华文仿宋" w:eastAsia="华文仿宋" w:hAnsi="华文仿宋" w:cs="宋体" w:hint="eastAsia"/>
          <w:sz w:val="28"/>
          <w:szCs w:val="28"/>
        </w:rPr>
        <w:t>1</w:t>
      </w:r>
    </w:p>
    <w:p w:rsidR="009F498F" w:rsidRDefault="009F498F" w:rsidP="009F498F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11、合同草案：附件2（含付款方式）</w:t>
      </w:r>
    </w:p>
    <w:p w:rsidR="009B32DA" w:rsidRDefault="009B32DA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</w:p>
    <w:p w:rsidR="009B32DA" w:rsidRPr="00A54B08" w:rsidRDefault="009B32DA" w:rsidP="009B32DA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1</w:t>
      </w:r>
      <w:r>
        <w:rPr>
          <w:rFonts w:ascii="华文仿宋" w:eastAsia="华文仿宋" w:hAnsi="华文仿宋" w:cs="宋体" w:hint="eastAsia"/>
          <w:sz w:val="28"/>
          <w:szCs w:val="28"/>
        </w:rPr>
        <w:t>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中粮糖业采购监督联系方式</w:t>
      </w:r>
    </w:p>
    <w:p w:rsidR="009B32DA" w:rsidRPr="009B32DA" w:rsidRDefault="009B32DA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2</w:t>
      </w:r>
      <w:r>
        <w:rPr>
          <w:rFonts w:ascii="华文仿宋" w:eastAsia="华文仿宋" w:hAnsi="华文仿宋" w:cs="宋体" w:hint="eastAsia"/>
          <w:sz w:val="28"/>
          <w:szCs w:val="28"/>
        </w:rPr>
        <w:t>：合同草案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>
        <w:rPr>
          <w:rFonts w:ascii="华文仿宋" w:eastAsia="华文仿宋" w:hAnsi="华文仿宋" w:cs="宋体" w:hint="eastAsia"/>
          <w:sz w:val="28"/>
          <w:szCs w:val="28"/>
        </w:rPr>
        <w:t>附件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1</w:t>
      </w:r>
      <w:r>
        <w:rPr>
          <w:rFonts w:ascii="华文仿宋" w:eastAsia="华文仿宋" w:hAnsi="华文仿宋" w:cs="宋体" w:hint="eastAsia"/>
          <w:sz w:val="28"/>
          <w:szCs w:val="28"/>
        </w:rPr>
        <w:t>：</w:t>
      </w:r>
      <w:r w:rsidRPr="00A54B08">
        <w:rPr>
          <w:rFonts w:ascii="华文仿宋" w:eastAsia="华文仿宋" w:hAnsi="华文仿宋" w:cs="宋体" w:hint="eastAsia"/>
          <w:sz w:val="28"/>
          <w:szCs w:val="28"/>
        </w:rPr>
        <w:t>中粮糖业采购监督联系方式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一、中粮糖业纪检监督联系方式</w:t>
      </w:r>
    </w:p>
    <w:p w:rsidR="00D67925" w:rsidRPr="00F44873" w:rsidRDefault="00D67925" w:rsidP="00D67925">
      <w:pPr>
        <w:rPr>
          <w:rFonts w:ascii="华文仿宋" w:eastAsia="华文仿宋" w:hAnsi="华文仿宋" w:cs="宋体"/>
          <w:sz w:val="28"/>
          <w:szCs w:val="28"/>
        </w:rPr>
      </w:pPr>
      <w:r w:rsidRPr="00337095">
        <w:rPr>
          <w:rFonts w:ascii="华文仿宋" w:eastAsia="华文仿宋" w:hAnsi="华文仿宋" w:cs="宋体"/>
          <w:sz w:val="28"/>
          <w:szCs w:val="28"/>
        </w:rPr>
        <w:lastRenderedPageBreak/>
        <w:t>1、地址：</w:t>
      </w:r>
      <w:r w:rsidRPr="00F44873">
        <w:rPr>
          <w:rFonts w:ascii="华文仿宋" w:eastAsia="华文仿宋" w:hAnsi="华文仿宋" w:cs="宋体"/>
          <w:sz w:val="28"/>
          <w:szCs w:val="28"/>
        </w:rPr>
        <w:t>北京市朝阳区朝阳门南大街8号中粮福临门大厦9层905房间，中粮</w:t>
      </w:r>
      <w:r w:rsidRPr="00F44873">
        <w:rPr>
          <w:rFonts w:ascii="华文仿宋" w:eastAsia="华文仿宋" w:hAnsi="华文仿宋" w:cs="宋体" w:hint="eastAsia"/>
          <w:sz w:val="28"/>
          <w:szCs w:val="28"/>
        </w:rPr>
        <w:t>糖业</w:t>
      </w:r>
      <w:r w:rsidRPr="00F44873">
        <w:rPr>
          <w:rFonts w:ascii="华文仿宋" w:eastAsia="华文仿宋" w:hAnsi="华文仿宋" w:cs="宋体"/>
          <w:sz w:val="28"/>
          <w:szCs w:val="28"/>
        </w:rPr>
        <w:t>纪委办公室收</w:t>
      </w:r>
      <w:r w:rsidRPr="00F44873">
        <w:rPr>
          <w:rFonts w:ascii="华文仿宋" w:eastAsia="华文仿宋" w:hAnsi="华文仿宋" w:cs="宋体" w:hint="eastAsia"/>
          <w:sz w:val="28"/>
          <w:szCs w:val="28"/>
        </w:rPr>
        <w:t>，</w:t>
      </w:r>
      <w:r w:rsidRPr="00F44873">
        <w:rPr>
          <w:rFonts w:ascii="华文仿宋" w:eastAsia="华文仿宋" w:hAnsi="华文仿宋" w:cs="宋体"/>
          <w:sz w:val="28"/>
          <w:szCs w:val="28"/>
        </w:rPr>
        <w:t>邮编100020</w:t>
      </w:r>
    </w:p>
    <w:p w:rsidR="00A54B08" w:rsidRPr="00A54B08" w:rsidRDefault="00D67925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337095">
        <w:rPr>
          <w:rFonts w:ascii="华文仿宋" w:eastAsia="华文仿宋" w:hAnsi="华文仿宋" w:cs="宋体"/>
          <w:sz w:val="28"/>
          <w:szCs w:val="28"/>
        </w:rPr>
        <w:t>2、致电举报电话：</w:t>
      </w:r>
      <w:r w:rsidRPr="00F44873">
        <w:rPr>
          <w:rFonts w:ascii="华文仿宋" w:eastAsia="华文仿宋" w:hAnsi="华文仿宋" w:cs="宋体"/>
          <w:sz w:val="28"/>
          <w:szCs w:val="28"/>
        </w:rPr>
        <w:t>010-85017235</w:t>
      </w:r>
      <w:r w:rsidRPr="009D007D">
        <w:rPr>
          <w:rFonts w:ascii="华文仿宋" w:eastAsia="华文仿宋" w:hAnsi="华文仿宋" w:cs="宋体"/>
          <w:sz w:val="28"/>
          <w:szCs w:val="28"/>
        </w:rPr>
        <w:t xml:space="preserve"> 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二、采购项目监督人员联系方式</w:t>
      </w:r>
    </w:p>
    <w:p w:rsidR="00A54B08" w:rsidRPr="00A54B08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姓名：</w:t>
      </w:r>
      <w:r w:rsidR="006E2444">
        <w:rPr>
          <w:rFonts w:ascii="华文仿宋" w:eastAsia="华文仿宋" w:hAnsi="华文仿宋" w:cs="宋体" w:hint="eastAsia"/>
          <w:sz w:val="28"/>
          <w:szCs w:val="28"/>
        </w:rPr>
        <w:t>张翠云</w:t>
      </w:r>
    </w:p>
    <w:p w:rsidR="001764FB" w:rsidRDefault="00A54B08" w:rsidP="00A54B08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联系电话：</w:t>
      </w:r>
      <w:r w:rsidR="006E2444" w:rsidRPr="001712FB">
        <w:rPr>
          <w:rFonts w:ascii="华文仿宋" w:eastAsia="华文仿宋" w:hAnsi="华文仿宋" w:cs="宋体"/>
          <w:sz w:val="28"/>
          <w:szCs w:val="28"/>
        </w:rPr>
        <w:t>18999759840</w:t>
      </w:r>
    </w:p>
    <w:p w:rsidR="00092D68" w:rsidRPr="001712FB" w:rsidRDefault="00A54B08" w:rsidP="001764FB">
      <w:pPr>
        <w:snapToGrid w:val="0"/>
        <w:spacing w:line="360" w:lineRule="auto"/>
        <w:jc w:val="left"/>
        <w:rPr>
          <w:rFonts w:ascii="华文仿宋" w:eastAsia="华文仿宋" w:hAnsi="华文仿宋" w:cs="宋体"/>
          <w:sz w:val="28"/>
          <w:szCs w:val="28"/>
        </w:rPr>
      </w:pPr>
      <w:r w:rsidRPr="00A54B08">
        <w:rPr>
          <w:rFonts w:ascii="华文仿宋" w:eastAsia="华文仿宋" w:hAnsi="华文仿宋" w:cs="宋体" w:hint="eastAsia"/>
          <w:sz w:val="28"/>
          <w:szCs w:val="28"/>
        </w:rPr>
        <w:t>电子邮箱：</w:t>
      </w:r>
      <w:r w:rsidR="006E2444" w:rsidRPr="001712FB">
        <w:rPr>
          <w:rFonts w:ascii="华文仿宋" w:eastAsia="华文仿宋" w:hAnsi="华文仿宋" w:cs="宋体"/>
          <w:sz w:val="28"/>
          <w:szCs w:val="28"/>
        </w:rPr>
        <w:t>zhangcuiyun@cofco.com</w:t>
      </w:r>
    </w:p>
    <w:p w:rsidR="009B32DA" w:rsidRDefault="009B32DA"/>
    <w:p w:rsidR="009B32DA" w:rsidRDefault="009B32DA"/>
    <w:p w:rsidR="009B32DA" w:rsidRDefault="009B32DA"/>
    <w:p w:rsidR="009B32DA" w:rsidRDefault="009B32DA"/>
    <w:p w:rsidR="009B32DA" w:rsidRPr="001764FB" w:rsidRDefault="009B32DA"/>
    <w:p w:rsidR="009B32DA" w:rsidRDefault="009B32DA"/>
    <w:p w:rsidR="009B32DA" w:rsidRDefault="009B32DA"/>
    <w:p w:rsidR="00C32D39" w:rsidRDefault="00C32D39"/>
    <w:p w:rsidR="00C32D39" w:rsidRDefault="00C32D39"/>
    <w:p w:rsidR="00C32D39" w:rsidRDefault="00C32D39"/>
    <w:p w:rsidR="00C32D39" w:rsidRDefault="00C32D39"/>
    <w:p w:rsidR="00E21D40" w:rsidRDefault="00E21D40"/>
    <w:p w:rsidR="00E21D40" w:rsidRDefault="00E21D40"/>
    <w:p w:rsidR="00E21D40" w:rsidRDefault="00E21D40"/>
    <w:p w:rsidR="00E21D40" w:rsidRDefault="00E21D40"/>
    <w:p w:rsidR="00E21D40" w:rsidRDefault="00E21D40"/>
    <w:p w:rsidR="00E21D40" w:rsidRDefault="00E21D40"/>
    <w:p w:rsidR="00E21D40" w:rsidRDefault="00E21D40"/>
    <w:p w:rsidR="00E21D40" w:rsidRDefault="00E21D40"/>
    <w:p w:rsidR="009B32DA" w:rsidRDefault="009B32DA">
      <w:r>
        <w:rPr>
          <w:rFonts w:hint="eastAsia"/>
        </w:rPr>
        <w:t>附件</w:t>
      </w:r>
      <w:r w:rsidR="006E2444">
        <w:rPr>
          <w:rFonts w:hint="eastAsia"/>
        </w:rPr>
        <w:t>2</w:t>
      </w:r>
      <w:r>
        <w:rPr>
          <w:rFonts w:hint="eastAsia"/>
        </w:rPr>
        <w:t>：合同草案</w:t>
      </w:r>
    </w:p>
    <w:p w:rsidR="009F498F" w:rsidRDefault="009F498F" w:rsidP="009F498F">
      <w:pPr>
        <w:spacing w:line="540" w:lineRule="exact"/>
        <w:jc w:val="center"/>
        <w:rPr>
          <w:rFonts w:ascii="方正小标宋_GBK" w:eastAsia="方正小标宋_GBK" w:hAnsi="黑体"/>
          <w:bCs/>
          <w:sz w:val="36"/>
          <w:szCs w:val="32"/>
        </w:rPr>
      </w:pPr>
    </w:p>
    <w:p w:rsidR="009F498F" w:rsidRPr="00C704FB" w:rsidRDefault="009F498F" w:rsidP="009F498F">
      <w:pPr>
        <w:spacing w:line="540" w:lineRule="exact"/>
        <w:jc w:val="center"/>
        <w:rPr>
          <w:rFonts w:ascii="方正小标宋_GBK" w:eastAsia="方正小标宋_GBK" w:hAnsi="黑体"/>
          <w:bCs/>
          <w:sz w:val="36"/>
          <w:szCs w:val="32"/>
        </w:rPr>
      </w:pPr>
      <w:r>
        <w:rPr>
          <w:rFonts w:ascii="方正小标宋_GBK" w:eastAsia="方正小标宋_GBK" w:hAnsi="黑体" w:hint="eastAsia"/>
          <w:bCs/>
          <w:sz w:val="36"/>
          <w:szCs w:val="32"/>
        </w:rPr>
        <w:t>采购</w:t>
      </w:r>
      <w:r w:rsidRPr="00C704FB">
        <w:rPr>
          <w:rFonts w:ascii="方正小标宋_GBK" w:eastAsia="方正小标宋_GBK" w:hAnsi="黑体" w:hint="eastAsia"/>
          <w:bCs/>
          <w:sz w:val="36"/>
          <w:szCs w:val="32"/>
        </w:rPr>
        <w:t>合同</w:t>
      </w:r>
    </w:p>
    <w:p w:rsidR="009F498F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</w:t>
      </w:r>
    </w:p>
    <w:p w:rsidR="009F498F" w:rsidRDefault="009F498F" w:rsidP="009F498F">
      <w:pPr>
        <w:spacing w:line="540" w:lineRule="exact"/>
        <w:ind w:firstLineChars="1850" w:firstLine="5180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合同编号：</w:t>
      </w:r>
    </w:p>
    <w:p w:rsidR="009F498F" w:rsidRDefault="009F498F" w:rsidP="009F498F">
      <w:pPr>
        <w:spacing w:line="540" w:lineRule="exact"/>
        <w:ind w:firstLineChars="1850" w:firstLine="5180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签约地点：</w:t>
      </w:r>
    </w:p>
    <w:p w:rsidR="009F498F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供方：</w:t>
      </w:r>
    </w:p>
    <w:p w:rsidR="009F498F" w:rsidRPr="004628BC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  <w:u w:val="single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lastRenderedPageBreak/>
        <w:t>需方：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一、产品名称、规格、数量、金额、交货期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本合同为闭口合同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1845"/>
        <w:gridCol w:w="1326"/>
        <w:gridCol w:w="942"/>
        <w:gridCol w:w="1418"/>
        <w:gridCol w:w="1276"/>
        <w:gridCol w:w="1005"/>
      </w:tblGrid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产品名称</w:t>
            </w:r>
          </w:p>
        </w:tc>
        <w:tc>
          <w:tcPr>
            <w:tcW w:w="1845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规格</w:t>
            </w:r>
          </w:p>
        </w:tc>
        <w:tc>
          <w:tcPr>
            <w:tcW w:w="1326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数量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单位</w:t>
            </w:r>
          </w:p>
        </w:tc>
        <w:tc>
          <w:tcPr>
            <w:tcW w:w="1418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单价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（元）</w:t>
            </w:r>
          </w:p>
        </w:tc>
        <w:tc>
          <w:tcPr>
            <w:tcW w:w="1276" w:type="dxa"/>
            <w:shd w:val="clear" w:color="auto" w:fill="auto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 w:rsidRPr="004628BC">
              <w:rPr>
                <w:rFonts w:ascii="仿宋_GB2312" w:eastAsia="仿宋_GB2312" w:hAnsi="仿宋" w:hint="eastAsia"/>
                <w:sz w:val="24"/>
                <w:szCs w:val="28"/>
              </w:rPr>
              <w:t>交货时间</w:t>
            </w:r>
          </w:p>
          <w:p w:rsidR="009F498F" w:rsidRPr="004628BC" w:rsidRDefault="009F498F" w:rsidP="00081252">
            <w:pPr>
              <w:spacing w:line="540" w:lineRule="exact"/>
              <w:jc w:val="center"/>
              <w:rPr>
                <w:rFonts w:ascii="楷体" w:eastAsia="楷体" w:hAnsi="楷体"/>
                <w:b/>
                <w:color w:val="C00000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备注</w:t>
            </w: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B7776D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1293" w:type="dxa"/>
            <w:shd w:val="clear" w:color="auto" w:fill="auto"/>
          </w:tcPr>
          <w:p w:rsidR="009F498F" w:rsidRPr="00B7776D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498F" w:rsidRDefault="009F498F" w:rsidP="00081252">
            <w:pPr>
              <w:tabs>
                <w:tab w:val="left" w:pos="480"/>
              </w:tabs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498F" w:rsidRPr="005064FB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498F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F498F" w:rsidRDefault="009F498F" w:rsidP="0008125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3138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含税</w:t>
            </w:r>
            <w:r>
              <w:rPr>
                <w:rFonts w:ascii="仿宋_GB2312" w:eastAsia="仿宋_GB2312" w:hAnsi="仿宋"/>
                <w:sz w:val="24"/>
                <w:szCs w:val="28"/>
              </w:rPr>
              <w:t>合计金额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含税</w:t>
            </w:r>
            <w:r>
              <w:rPr>
                <w:rFonts w:ascii="仿宋_GB2312" w:eastAsia="仿宋_GB2312" w:hAnsi="仿宋"/>
                <w:sz w:val="24"/>
                <w:szCs w:val="28"/>
              </w:rPr>
              <w:t>合计金额（大写）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9F498F" w:rsidRPr="004628BC" w:rsidRDefault="009F498F" w:rsidP="00081252">
            <w:pPr>
              <w:spacing w:line="540" w:lineRule="exact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9F498F" w:rsidRPr="004628BC" w:rsidTr="00081252">
        <w:trPr>
          <w:jc w:val="center"/>
        </w:trPr>
        <w:tc>
          <w:tcPr>
            <w:tcW w:w="3138" w:type="dxa"/>
            <w:gridSpan w:val="2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不含税合计金额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498F" w:rsidRPr="004C3F03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不含税合计（大写）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9F498F" w:rsidRDefault="009F498F" w:rsidP="00081252">
            <w:pPr>
              <w:spacing w:line="540" w:lineRule="exac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</w:tbl>
    <w:p w:rsidR="009F498F" w:rsidRPr="00C704FB" w:rsidRDefault="009F498F" w:rsidP="009F498F">
      <w:pPr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注：单价为含税价</w:t>
      </w:r>
      <w:r w:rsidRPr="004C3F03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□不含税价□。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□本合同为开口合同，最终供货量、交货时间以需方实际需求为准，经双方确认的数量作为结算依据。溢短量在合同量的【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】%以内不再签订补充协议，按合同条款执行即可，大于合同量【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】%时需签订补充协议，小于合同量【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】%时需方应书面通知供方。</w:t>
      </w:r>
    </w:p>
    <w:p w:rsidR="009F498F" w:rsidRDefault="009F498F" w:rsidP="009F498F">
      <w:pPr>
        <w:spacing w:line="360" w:lineRule="auto"/>
        <w:rPr>
          <w:rFonts w:ascii="楷体" w:eastAsia="楷体" w:hAnsi="楷体"/>
          <w:sz w:val="28"/>
          <w:szCs w:val="28"/>
        </w:rPr>
      </w:pPr>
      <w:r w:rsidRPr="00107794">
        <w:rPr>
          <w:rFonts w:ascii="楷体" w:eastAsia="楷体" w:hAnsi="楷体" w:hint="eastAsia"/>
          <w:b/>
          <w:sz w:val="28"/>
          <w:szCs w:val="28"/>
        </w:rPr>
        <w:t>二、产品质量验收标准（文号）</w:t>
      </w:r>
      <w:r w:rsidRPr="00107794">
        <w:rPr>
          <w:rFonts w:ascii="楷体" w:eastAsia="楷体" w:hAnsi="楷体" w:hint="eastAsia"/>
          <w:sz w:val="28"/>
          <w:szCs w:val="28"/>
        </w:rPr>
        <w:t>：</w:t>
      </w:r>
    </w:p>
    <w:p w:rsidR="009F498F" w:rsidRDefault="009F498F" w:rsidP="009F498F">
      <w:pPr>
        <w:spacing w:line="360" w:lineRule="auto"/>
        <w:ind w:firstLineChars="200" w:firstLine="560"/>
        <w:jc w:val="left"/>
        <w:rPr>
          <w:rFonts w:ascii="华文仿宋" w:eastAsia="华文仿宋" w:hAnsi="华文仿宋"/>
          <w:color w:val="FF0000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>见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>3.2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采购清单及</w:t>
      </w:r>
      <w:r w:rsidRPr="00C2797C">
        <w:rPr>
          <w:rFonts w:ascii="华文仿宋" w:eastAsia="华文仿宋" w:hAnsi="华文仿宋" w:hint="eastAsia"/>
          <w:color w:val="FF0000"/>
          <w:sz w:val="28"/>
          <w:szCs w:val="28"/>
        </w:rPr>
        <w:t xml:space="preserve">技术要求 </w:t>
      </w:r>
    </w:p>
    <w:p w:rsidR="009F498F" w:rsidRDefault="009F498F" w:rsidP="009F498F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9F498F" w:rsidRPr="00431874" w:rsidRDefault="009F498F" w:rsidP="009F498F">
      <w:pPr>
        <w:spacing w:line="540" w:lineRule="exact"/>
        <w:ind w:left="560"/>
        <w:rPr>
          <w:rFonts w:ascii="仿宋_GB2312" w:eastAsia="仿宋_GB2312" w:hAnsi="仿宋"/>
          <w:sz w:val="28"/>
          <w:szCs w:val="28"/>
        </w:rPr>
      </w:pPr>
      <w:r w:rsidRPr="00431874">
        <w:rPr>
          <w:rFonts w:ascii="仿宋_GB2312" w:eastAsia="仿宋_GB2312" w:hAnsi="仿宋" w:hint="eastAsia"/>
          <w:sz w:val="28"/>
          <w:szCs w:val="28"/>
        </w:rPr>
        <w:t>质量验收标准作为本合同附件，为本合同不可或缺的组成部分。需方提供的版面图和样品是质量验收标准的组成部分，也是本合同质量条款的有效组成部分。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三、包装标准、包装物的供应与回收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包装物由【</w:t>
      </w:r>
      <w:r>
        <w:rPr>
          <w:rFonts w:ascii="仿宋_GB2312" w:eastAsia="仿宋_GB2312" w:hAnsi="仿宋" w:hint="eastAsia"/>
          <w:sz w:val="28"/>
          <w:szCs w:val="28"/>
        </w:rPr>
        <w:t xml:space="preserve">供方 </w:t>
      </w:r>
      <w:r w:rsidRPr="00C704FB">
        <w:rPr>
          <w:rFonts w:ascii="仿宋_GB2312" w:eastAsia="仿宋_GB2312" w:hAnsi="仿宋" w:hint="eastAsia"/>
          <w:sz w:val="28"/>
          <w:szCs w:val="28"/>
        </w:rPr>
        <w:t>】方提供，随货物所有权一并转移□供方进行回收□。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lastRenderedPageBreak/>
        <w:t>四、验收方式及质保期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1.数量、外观验收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需方应在收到货物后【</w:t>
      </w:r>
      <w:r>
        <w:rPr>
          <w:rFonts w:ascii="仿宋_GB2312" w:eastAsia="仿宋_GB2312" w:hAnsi="仿宋" w:hint="eastAsia"/>
          <w:sz w:val="28"/>
          <w:szCs w:val="28"/>
        </w:rPr>
        <w:t>7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】个工作日内对货物的数量、外观进行验收并提出异议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2.质量验收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需方按质量验收标准中的验收办法进行验收，需要退货的，所产生的一切费用由供方承担。以抽检方式验收的货物，在使用过程中挑选出的不合格，供方须在【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】日内进行免费退换。在经需方验收入库前，如发生损坏的，需方有权拒收并退回，并在回单上注明损坏数量及实收数量，供方须在【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 xml:space="preserve"> 】日内补足货物，退换产生的运费由供方承担。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3.质保期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质保期为验收合格之日起【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>
        <w:rPr>
          <w:rFonts w:ascii="仿宋_GB2312" w:eastAsia="仿宋_GB2312" w:hAnsi="仿宋" w:hint="eastAsia"/>
          <w:sz w:val="28"/>
          <w:szCs w:val="28"/>
        </w:rPr>
        <w:t>个生产期</w:t>
      </w:r>
      <w:r w:rsidRPr="00C704FB">
        <w:rPr>
          <w:rFonts w:ascii="仿宋_GB2312" w:eastAsia="仿宋_GB2312" w:hAnsi="仿宋" w:hint="eastAsia"/>
          <w:sz w:val="28"/>
          <w:szCs w:val="28"/>
        </w:rPr>
        <w:t>内，质保期内非人为原因出现质量问题，由供方负责免费调换。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五、结算方式及期限</w:t>
      </w:r>
    </w:p>
    <w:p w:rsidR="009F498F" w:rsidRPr="00431874" w:rsidRDefault="00DE2BA8" w:rsidP="009F498F">
      <w:pPr>
        <w:spacing w:line="54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接头硫化完成</w:t>
      </w:r>
      <w:r w:rsidR="009F498F" w:rsidRPr="00431874">
        <w:rPr>
          <w:rFonts w:ascii="楷体" w:eastAsia="楷体" w:hAnsi="楷体"/>
          <w:b/>
          <w:sz w:val="28"/>
          <w:szCs w:val="28"/>
        </w:rPr>
        <w:t>验收合格后，支付合同总金额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；正常使用一个月后，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提供13%增值税专用发票，</w:t>
      </w:r>
      <w:r w:rsidR="009F498F" w:rsidRPr="00431874">
        <w:rPr>
          <w:rFonts w:ascii="楷体" w:eastAsia="楷体" w:hAnsi="楷体"/>
          <w:b/>
          <w:sz w:val="28"/>
          <w:szCs w:val="28"/>
        </w:rPr>
        <w:t>支付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；生产期结束支付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合同总额的30%（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；剩余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合同总额的10%</w:t>
      </w:r>
      <w:r w:rsidR="009F498F" w:rsidRPr="00431874">
        <w:rPr>
          <w:rFonts w:ascii="楷体" w:eastAsia="楷体" w:hAnsi="楷体"/>
          <w:b/>
          <w:sz w:val="28"/>
          <w:szCs w:val="28"/>
        </w:rPr>
        <w:t>作为质保金，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无质量问题</w:t>
      </w:r>
      <w:r w:rsidR="009F498F">
        <w:rPr>
          <w:rFonts w:ascii="楷体" w:eastAsia="楷体" w:hAnsi="楷体" w:hint="eastAsia"/>
          <w:b/>
          <w:sz w:val="28"/>
          <w:szCs w:val="28"/>
        </w:rPr>
        <w:t>质保期结束</w:t>
      </w:r>
      <w:r w:rsidR="009F498F" w:rsidRPr="00431874">
        <w:rPr>
          <w:rFonts w:ascii="楷体" w:eastAsia="楷体" w:hAnsi="楷体"/>
          <w:b/>
          <w:sz w:val="28"/>
          <w:szCs w:val="28"/>
        </w:rPr>
        <w:t>支付完毕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（</w:t>
      </w:r>
      <w:r w:rsidR="009F498F">
        <w:rPr>
          <w:rFonts w:ascii="楷体" w:eastAsia="楷体" w:hAnsi="楷体" w:hint="eastAsia"/>
          <w:b/>
          <w:sz w:val="28"/>
          <w:szCs w:val="28"/>
        </w:rPr>
        <w:t>电汇</w:t>
      </w:r>
      <w:r w:rsidR="009F498F" w:rsidRPr="00431874">
        <w:rPr>
          <w:rFonts w:ascii="楷体" w:eastAsia="楷体" w:hAnsi="楷体" w:hint="eastAsia"/>
          <w:b/>
          <w:sz w:val="28"/>
          <w:szCs w:val="28"/>
        </w:rPr>
        <w:t>）</w:t>
      </w:r>
      <w:r w:rsidR="009F498F" w:rsidRPr="00431874">
        <w:rPr>
          <w:rFonts w:ascii="楷体" w:eastAsia="楷体" w:hAnsi="楷体"/>
          <w:b/>
          <w:sz w:val="28"/>
          <w:szCs w:val="28"/>
        </w:rPr>
        <w:t>。</w:t>
      </w:r>
    </w:p>
    <w:p w:rsidR="009F498F" w:rsidRPr="00D67925" w:rsidRDefault="009F498F" w:rsidP="00D67925">
      <w:pPr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/>
          <w:sz w:val="28"/>
          <w:szCs w:val="28"/>
        </w:rPr>
        <w:t>户名：</w:t>
      </w:r>
    </w:p>
    <w:p w:rsidR="009F498F" w:rsidRPr="001E2115" w:rsidRDefault="009F498F" w:rsidP="009F498F">
      <w:pPr>
        <w:rPr>
          <w:rFonts w:ascii="仿宋_GB2312" w:eastAsia="仿宋_GB2312" w:hAnsi="仿宋" w:cs="宋体"/>
          <w:b/>
          <w:bCs/>
          <w:kern w:val="0"/>
          <w:sz w:val="28"/>
          <w:szCs w:val="28"/>
          <w:u w:val="single"/>
        </w:rPr>
      </w:pPr>
      <w:r w:rsidRPr="00C704FB">
        <w:rPr>
          <w:rFonts w:ascii="仿宋_GB2312" w:eastAsia="仿宋_GB2312" w:hAnsi="仿宋"/>
          <w:sz w:val="28"/>
          <w:szCs w:val="28"/>
        </w:rPr>
        <w:t>账号：</w:t>
      </w:r>
    </w:p>
    <w:p w:rsidR="009F498F" w:rsidRDefault="009F498F" w:rsidP="009F498F">
      <w:pPr>
        <w:widowControl/>
        <w:spacing w:line="300" w:lineRule="atLeast"/>
        <w:jc w:val="left"/>
        <w:rPr>
          <w:rFonts w:ascii="仿宋_GB2312" w:eastAsia="仿宋_GB2312" w:hAnsi="仿宋"/>
          <w:sz w:val="28"/>
          <w:szCs w:val="28"/>
        </w:rPr>
      </w:pPr>
      <w:r w:rsidRPr="003C4A3B">
        <w:rPr>
          <w:rFonts w:ascii="仿宋_GB2312" w:eastAsia="仿宋_GB2312" w:hAnsi="仿宋"/>
          <w:sz w:val="28"/>
          <w:szCs w:val="28"/>
        </w:rPr>
        <w:t>开户行：</w:t>
      </w:r>
    </w:p>
    <w:p w:rsidR="009F498F" w:rsidRPr="00C704FB" w:rsidRDefault="009F498F" w:rsidP="009F498F">
      <w:pPr>
        <w:widowControl/>
        <w:spacing w:line="300" w:lineRule="atLeas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六、交（提）货地点、方式</w:t>
      </w:r>
      <w:r w:rsidRPr="00C704FB">
        <w:rPr>
          <w:rFonts w:ascii="仿宋_GB2312" w:eastAsia="仿宋_GB2312" w:hAnsi="仿宋" w:hint="eastAsia"/>
          <w:sz w:val="28"/>
          <w:szCs w:val="28"/>
        </w:rPr>
        <w:t>：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</w:t>
      </w:r>
      <w:r w:rsidRPr="00C704FB">
        <w:rPr>
          <w:rFonts w:ascii="仿宋_GB2312" w:eastAsia="仿宋_GB2312" w:hAnsi="仿宋"/>
          <w:sz w:val="28"/>
          <w:szCs w:val="28"/>
        </w:rPr>
        <w:t>交（提）货地点：</w:t>
      </w:r>
      <w:r>
        <w:rPr>
          <w:rFonts w:ascii="仿宋_GB2312" w:eastAsia="仿宋_GB2312" w:hAnsi="仿宋" w:hint="eastAsia"/>
          <w:sz w:val="28"/>
          <w:szCs w:val="28"/>
        </w:rPr>
        <w:t>中粮屯河股份有限公司额敏糖业分公司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2.交（提）货方式（根据实际情况勾选）：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在需方进行交货验收的货物，由供方负责卸货的，在到达库位之前的</w:t>
      </w:r>
      <w:r w:rsidRPr="00C704FB">
        <w:rPr>
          <w:rFonts w:ascii="仿宋_GB2312" w:eastAsia="仿宋_GB2312" w:hAnsi="仿宋" w:hint="eastAsia"/>
          <w:sz w:val="28"/>
          <w:szCs w:val="28"/>
        </w:rPr>
        <w:lastRenderedPageBreak/>
        <w:t>损耗及风险由供方承担；由需方负责卸货的，在货物落地之前损耗及风险由供方承但。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□需方自提货物，由供方负责转运装车的，在货物进入车箱摆放到位之前的损耗及风险由供方承但；由需方负责转运装车的，货物离开仓位之前的损耗及风险由供方承但。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七、运输方式及费用负担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汽运□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铁路运输□空运□海运□；供方□需方□负担运费。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八、违约责任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 xml:space="preserve"> 1、如供方未能按照合同约定时间提供合格产品，每逾期一日，供方须依照约定向需方支付（逾期交付货物价款□合同总价款</w:t>
      </w:r>
      <w:r w:rsidRPr="00555ACB">
        <w:rPr>
          <w:rFonts w:ascii="仿宋_GB2312" w:eastAsia="仿宋_GB2312" w:hAnsi="仿宋" w:hint="eastAsia"/>
          <w:sz w:val="28"/>
          <w:szCs w:val="28"/>
        </w:rPr>
        <w:t>√</w:t>
      </w:r>
      <w:r w:rsidRPr="00C704FB">
        <w:rPr>
          <w:rFonts w:ascii="仿宋_GB2312" w:eastAsia="仿宋_GB2312" w:hAnsi="仿宋" w:hint="eastAsia"/>
          <w:sz w:val="28"/>
          <w:szCs w:val="28"/>
        </w:rPr>
        <w:t>□）【</w:t>
      </w:r>
      <w:r>
        <w:rPr>
          <w:rFonts w:ascii="仿宋_GB2312" w:eastAsia="仿宋_GB2312" w:hAnsi="仿宋" w:hint="eastAsia"/>
          <w:sz w:val="28"/>
          <w:szCs w:val="28"/>
        </w:rPr>
        <w:t>1</w:t>
      </w:r>
      <w:r w:rsidRPr="00C704FB">
        <w:rPr>
          <w:rFonts w:ascii="仿宋_GB2312" w:eastAsia="仿宋_GB2312" w:hAnsi="仿宋" w:hint="eastAsia"/>
          <w:sz w:val="28"/>
          <w:szCs w:val="28"/>
        </w:rPr>
        <w:t>】%的迟延履行金，逾期交付超过【</w:t>
      </w:r>
      <w:r>
        <w:rPr>
          <w:rFonts w:ascii="仿宋_GB2312" w:eastAsia="仿宋_GB2312" w:hAnsi="仿宋" w:hint="eastAsia"/>
          <w:sz w:val="28"/>
          <w:szCs w:val="28"/>
        </w:rPr>
        <w:t>20</w:t>
      </w:r>
      <w:r w:rsidRPr="00C704FB">
        <w:rPr>
          <w:rFonts w:ascii="仿宋_GB2312" w:eastAsia="仿宋_GB2312" w:hAnsi="仿宋" w:hint="eastAsia"/>
          <w:sz w:val="28"/>
          <w:szCs w:val="28"/>
        </w:rPr>
        <w:t>】日，需方有权单方解除本合同或中止合同，解除本合同并不妨碍需方主张违约责任。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2、供方交付的货物中存在不符合合同约定产品质量标准的情形，供方应按照合同总金额□该批货物总金额的【</w:t>
      </w:r>
      <w:r>
        <w:rPr>
          <w:rFonts w:ascii="仿宋_GB2312" w:eastAsia="仿宋_GB2312" w:hAnsi="仿宋" w:hint="eastAsia"/>
          <w:sz w:val="28"/>
          <w:szCs w:val="28"/>
        </w:rPr>
        <w:t xml:space="preserve">20 </w:t>
      </w:r>
      <w:r w:rsidRPr="00C704FB">
        <w:rPr>
          <w:rFonts w:ascii="仿宋_GB2312" w:eastAsia="仿宋_GB2312" w:hAnsi="仿宋" w:hint="eastAsia"/>
          <w:sz w:val="28"/>
          <w:szCs w:val="28"/>
        </w:rPr>
        <w:t>】%向需方支付瑕疵履行违约金，且需方有权单方解除本合同或中止合同，解除本合同并不妨碍需方主张违约责任。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九、争议解决方式</w:t>
      </w:r>
    </w:p>
    <w:p w:rsidR="009F498F" w:rsidRPr="00C704FB" w:rsidRDefault="009F498F" w:rsidP="009F498F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产品质量的鉴定，由国家有关质量监测机构检验，发生合同纠纷时，双方共同友好协商解决，协商不成，发生争议各方均有权向需方所在地法院提起诉讼。律师费、交通费和差旅费等相关费用由违约方承担。</w:t>
      </w:r>
    </w:p>
    <w:p w:rsidR="009F498F" w:rsidRPr="00C704FB" w:rsidRDefault="009F498F" w:rsidP="009F498F">
      <w:pPr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十、不可抗力</w:t>
      </w:r>
    </w:p>
    <w:p w:rsidR="009F498F" w:rsidRPr="00C704FB" w:rsidRDefault="009F498F" w:rsidP="009F498F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704FB">
        <w:rPr>
          <w:rFonts w:ascii="仿宋_GB2312" w:eastAsia="仿宋_GB2312" w:hint="eastAsia"/>
          <w:sz w:val="28"/>
          <w:szCs w:val="28"/>
        </w:rPr>
        <w:t>本合同所指的不可抗力指自然灾害、战争、骚乱等人力不可预见及不可抗拒事件，甲乙双方的任何一方由于不可抗力的原因不能履行合同时，因不可抗力而影响其履约的合同一方应尽快通知另一方事件的发生，并应在事件发生后不迟于14天内向另一方提供由事件发生地有关政府、行业协会或当地商会出具的关于发生不可抗力事件的证明或文件。逾期未提供的，因不可抗力而影响</w:t>
      </w:r>
      <w:r w:rsidRPr="00C704FB">
        <w:rPr>
          <w:rFonts w:ascii="仿宋_GB2312" w:eastAsia="仿宋_GB2312" w:hint="eastAsia"/>
          <w:sz w:val="28"/>
          <w:szCs w:val="28"/>
        </w:rPr>
        <w:lastRenderedPageBreak/>
        <w:t>其履约的合同一方，须按第十条约定，承担相应违约责任。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int="eastAsia"/>
          <w:sz w:val="28"/>
          <w:szCs w:val="28"/>
        </w:rPr>
        <w:t>如不可抗力事件持续超过【</w:t>
      </w:r>
      <w:r>
        <w:rPr>
          <w:rFonts w:ascii="仿宋_GB2312" w:eastAsia="仿宋_GB2312" w:hint="eastAsia"/>
          <w:sz w:val="28"/>
          <w:szCs w:val="28"/>
        </w:rPr>
        <w:t xml:space="preserve"> 20</w:t>
      </w:r>
      <w:r w:rsidRPr="00C704FB">
        <w:rPr>
          <w:rFonts w:ascii="仿宋_GB2312" w:eastAsia="仿宋_GB2312" w:hint="eastAsia"/>
          <w:sz w:val="28"/>
          <w:szCs w:val="28"/>
        </w:rPr>
        <w:t>】天，合同双方可协商合同的履行或终止，如不可抗力事件发生后【</w:t>
      </w:r>
      <w:r>
        <w:rPr>
          <w:rFonts w:ascii="仿宋_GB2312" w:eastAsia="仿宋_GB2312" w:hint="eastAsia"/>
          <w:sz w:val="28"/>
          <w:szCs w:val="28"/>
        </w:rPr>
        <w:t xml:space="preserve">30 </w:t>
      </w:r>
      <w:r w:rsidRPr="00C704FB">
        <w:rPr>
          <w:rFonts w:ascii="仿宋_GB2312" w:eastAsia="仿宋_GB2312" w:hint="eastAsia"/>
          <w:sz w:val="28"/>
          <w:szCs w:val="28"/>
        </w:rPr>
        <w:t>】天内双方不能达成协议，则任何一方有权终止合同。如合同因此终止，则任一方应自行承担各自费用</w:t>
      </w:r>
      <w:bookmarkStart w:id="5" w:name="_GoBack"/>
      <w:bookmarkEnd w:id="5"/>
      <w:r w:rsidRPr="00C704FB">
        <w:rPr>
          <w:rFonts w:ascii="仿宋_GB2312" w:eastAsia="仿宋_GB2312" w:hint="eastAsia"/>
          <w:sz w:val="28"/>
          <w:szCs w:val="28"/>
        </w:rPr>
        <w:t>，且不能对于终止合同有关的损失要求赔偿。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楷体" w:eastAsia="楷体" w:hAnsi="楷体"/>
          <w:b/>
          <w:sz w:val="28"/>
          <w:szCs w:val="28"/>
        </w:rPr>
      </w:pPr>
      <w:r w:rsidRPr="00C704FB">
        <w:rPr>
          <w:rFonts w:ascii="楷体" w:eastAsia="楷体" w:hAnsi="楷体" w:hint="eastAsia"/>
          <w:b/>
          <w:sz w:val="28"/>
          <w:szCs w:val="28"/>
        </w:rPr>
        <w:t>十一、其它事宜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1.由于供方质量问题产生的后果，由供方负责。如需方同意让步，需方有权扣除合同金额【</w:t>
      </w:r>
      <w:r>
        <w:rPr>
          <w:rFonts w:ascii="仿宋_GB2312" w:eastAsia="仿宋_GB2312" w:hAnsi="仿宋" w:hint="eastAsia"/>
          <w:sz w:val="28"/>
          <w:szCs w:val="28"/>
        </w:rPr>
        <w:t xml:space="preserve">20 </w:t>
      </w:r>
      <w:r w:rsidRPr="00C704FB">
        <w:rPr>
          <w:rFonts w:ascii="仿宋_GB2312" w:eastAsia="仿宋_GB2312" w:hAnsi="仿宋" w:hint="eastAsia"/>
          <w:sz w:val="28"/>
          <w:szCs w:val="28"/>
        </w:rPr>
        <w:t>】%作为保证金，【</w:t>
      </w:r>
      <w:r>
        <w:rPr>
          <w:rFonts w:ascii="仿宋_GB2312" w:eastAsia="仿宋_GB2312" w:hAnsi="仿宋" w:hint="eastAsia"/>
          <w:sz w:val="28"/>
          <w:szCs w:val="28"/>
        </w:rPr>
        <w:t xml:space="preserve"> 1</w:t>
      </w:r>
      <w:r w:rsidRPr="00C704FB">
        <w:rPr>
          <w:rFonts w:ascii="仿宋_GB2312" w:eastAsia="仿宋_GB2312" w:hAnsi="仿宋" w:hint="eastAsia"/>
          <w:sz w:val="28"/>
          <w:szCs w:val="28"/>
        </w:rPr>
        <w:t>】年内未出现客户投诉或其他质量问题的，保证金本金给予返还。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2.本合同双方签字盖章正式生效。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C704FB">
        <w:rPr>
          <w:rFonts w:ascii="仿宋_GB2312" w:eastAsia="仿宋_GB2312" w:hAnsi="仿宋" w:hint="eastAsia"/>
          <w:bCs/>
          <w:sz w:val="28"/>
          <w:szCs w:val="28"/>
        </w:rPr>
        <w:t>3.合同一式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5 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份，需方执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 3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份，供方执</w:t>
      </w:r>
      <w:r w:rsidRPr="00C704FB">
        <w:rPr>
          <w:rFonts w:ascii="仿宋_GB2312" w:eastAsia="仿宋_GB2312" w:hAnsi="仿宋" w:hint="eastAsia"/>
          <w:sz w:val="28"/>
          <w:szCs w:val="28"/>
        </w:rPr>
        <w:t>【</w:t>
      </w:r>
      <w:r>
        <w:rPr>
          <w:rFonts w:ascii="仿宋_GB2312" w:eastAsia="仿宋_GB2312" w:hAnsi="仿宋" w:hint="eastAsia"/>
          <w:sz w:val="28"/>
          <w:szCs w:val="28"/>
        </w:rPr>
        <w:t xml:space="preserve">2 </w:t>
      </w:r>
      <w:r w:rsidRPr="00C704FB">
        <w:rPr>
          <w:rFonts w:ascii="仿宋_GB2312" w:eastAsia="仿宋_GB2312" w:hAnsi="仿宋" w:hint="eastAsia"/>
          <w:sz w:val="28"/>
          <w:szCs w:val="28"/>
        </w:rPr>
        <w:t>】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份，具有同等法律效力，经双方盖章后生效。未</w:t>
      </w:r>
      <w:r w:rsidRPr="00C704FB">
        <w:rPr>
          <w:rFonts w:ascii="仿宋_GB2312" w:eastAsia="仿宋_GB2312" w:hAnsi="仿宋" w:hint="eastAsia"/>
          <w:sz w:val="28"/>
          <w:szCs w:val="28"/>
        </w:rPr>
        <w:t>经需方书面许可，供方不得将本合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同项下权利、义务转让第三方。</w:t>
      </w:r>
    </w:p>
    <w:p w:rsidR="009F498F" w:rsidRPr="00C704FB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bCs/>
          <w:sz w:val="28"/>
          <w:szCs w:val="28"/>
        </w:rPr>
        <w:t>4.需方确认其文件送达地址为：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  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，受送达人为：</w:t>
      </w:r>
      <w:r>
        <w:rPr>
          <w:rFonts w:ascii="仿宋_GB2312" w:eastAsia="仿宋_GB2312" w:hAnsi="仿宋" w:hint="eastAsia"/>
          <w:bCs/>
          <w:sz w:val="28"/>
          <w:szCs w:val="28"/>
        </w:rPr>
        <w:t xml:space="preserve">  </w:t>
      </w:r>
      <w:r w:rsidRPr="00C704FB">
        <w:rPr>
          <w:rFonts w:ascii="仿宋_GB2312" w:eastAsia="仿宋_GB2312" w:hAnsi="仿宋" w:hint="eastAsia"/>
          <w:bCs/>
          <w:sz w:val="28"/>
          <w:szCs w:val="28"/>
        </w:rPr>
        <w:t>，联系方式为：</w:t>
      </w:r>
      <w:r w:rsidRPr="00E66450">
        <w:rPr>
          <w:rFonts w:ascii="仿宋_GB2312" w:eastAsia="仿宋_GB2312" w:hAnsi="仿宋" w:hint="eastAsia"/>
          <w:sz w:val="28"/>
          <w:szCs w:val="28"/>
          <w:u w:val="single"/>
        </w:rPr>
        <w:t>。</w:t>
      </w:r>
    </w:p>
    <w:p w:rsidR="009F498F" w:rsidRPr="001E2115" w:rsidRDefault="009F498F" w:rsidP="009F498F">
      <w:pPr>
        <w:pStyle w:val="3"/>
        <w:spacing w:before="0" w:beforeAutospacing="0" w:after="0" w:afterAutospacing="0"/>
        <w:textAlignment w:val="baseline"/>
        <w:rPr>
          <w:rFonts w:ascii="仿宋_GB2312" w:eastAsia="仿宋_GB2312" w:hAnsi="仿宋"/>
          <w:sz w:val="28"/>
          <w:szCs w:val="28"/>
          <w:u w:val="single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供方确认其文件送达地址为：</w:t>
      </w:r>
      <w:r>
        <w:rPr>
          <w:rFonts w:ascii="仿宋_GB2312" w:eastAsia="仿宋_GB2312" w:hAnsi="仿宋" w:hint="eastAsia"/>
          <w:sz w:val="28"/>
          <w:szCs w:val="28"/>
        </w:rPr>
        <w:t xml:space="preserve">  ，</w:t>
      </w:r>
      <w:r w:rsidRPr="00C704FB">
        <w:rPr>
          <w:rFonts w:ascii="仿宋_GB2312" w:eastAsia="仿宋_GB2312" w:hAnsi="仿宋" w:hint="eastAsia"/>
          <w:sz w:val="28"/>
          <w:szCs w:val="28"/>
        </w:rPr>
        <w:t>受送达人为：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704FB">
        <w:rPr>
          <w:rFonts w:ascii="仿宋_GB2312" w:eastAsia="仿宋_GB2312" w:hAnsi="仿宋" w:hint="eastAsia"/>
          <w:sz w:val="28"/>
          <w:szCs w:val="28"/>
        </w:rPr>
        <w:t>，</w:t>
      </w:r>
      <w:r w:rsidRPr="00463AD2">
        <w:rPr>
          <w:rFonts w:ascii="仿宋_GB2312" w:eastAsia="仿宋_GB2312" w:hAnsi="仿宋" w:hint="eastAsia"/>
          <w:sz w:val="28"/>
          <w:szCs w:val="28"/>
        </w:rPr>
        <w:t>联系方</w:t>
      </w:r>
      <w:r w:rsidRPr="00C704FB">
        <w:rPr>
          <w:rFonts w:ascii="仿宋_GB2312" w:eastAsia="仿宋_GB2312" w:hAnsi="仿宋" w:hint="eastAsia"/>
          <w:sz w:val="28"/>
          <w:szCs w:val="28"/>
        </w:rPr>
        <w:t>式为：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上述送达地址、受送达人、联系方式如有变化，请书面告知对方，否则，以本合同约定为准。本款所指文件包括但不限于：合同变更通知书、合同解除通知书等与本合同相关的一切书面材料。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（以下无正文）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/>
          <w:sz w:val="28"/>
          <w:szCs w:val="28"/>
        </w:rPr>
        <w:t>需方（签章）：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                 </w:t>
      </w:r>
      <w:r w:rsidRPr="00C704FB">
        <w:rPr>
          <w:rFonts w:ascii="仿宋_GB2312" w:eastAsia="仿宋_GB2312" w:hAnsi="仿宋"/>
          <w:sz w:val="28"/>
          <w:szCs w:val="28"/>
        </w:rPr>
        <w:t>供方（签章）：</w:t>
      </w:r>
    </w:p>
    <w:p w:rsidR="009F498F" w:rsidRPr="00C704FB" w:rsidRDefault="009F498F" w:rsidP="009F498F">
      <w:pPr>
        <w:tabs>
          <w:tab w:val="left" w:pos="9660"/>
        </w:tabs>
        <w:spacing w:line="540" w:lineRule="exact"/>
        <w:rPr>
          <w:rFonts w:ascii="仿宋_GB2312" w:eastAsia="仿宋_GB2312" w:hAnsi="仿宋"/>
          <w:sz w:val="28"/>
          <w:szCs w:val="28"/>
        </w:rPr>
      </w:pPr>
    </w:p>
    <w:p w:rsidR="009F498F" w:rsidRPr="00C704FB" w:rsidRDefault="009F498F" w:rsidP="009F498F">
      <w:pPr>
        <w:spacing w:line="540" w:lineRule="exact"/>
        <w:jc w:val="left"/>
        <w:rPr>
          <w:rFonts w:ascii="仿宋_GB2312" w:eastAsia="仿宋_GB2312" w:hAnsi="仿宋"/>
          <w:sz w:val="28"/>
          <w:szCs w:val="28"/>
        </w:rPr>
      </w:pPr>
      <w:r w:rsidRPr="00C704FB">
        <w:rPr>
          <w:rFonts w:ascii="仿宋_GB2312" w:eastAsia="仿宋_GB2312" w:hAnsi="仿宋" w:hint="eastAsia"/>
          <w:sz w:val="28"/>
          <w:szCs w:val="28"/>
        </w:rPr>
        <w:t>签订时间：</w:t>
      </w:r>
      <w:r w:rsidRPr="00DB75B6">
        <w:rPr>
          <w:rFonts w:ascii="仿宋_GB2312" w:eastAsia="仿宋_GB2312" w:hAnsi="仿宋" w:hint="eastAsia"/>
          <w:sz w:val="28"/>
          <w:szCs w:val="28"/>
          <w:u w:val="single"/>
        </w:rPr>
        <w:t>202</w:t>
      </w:r>
      <w:r w:rsidR="00D67925">
        <w:rPr>
          <w:rFonts w:ascii="仿宋_GB2312" w:eastAsia="仿宋_GB2312" w:hAnsi="仿宋" w:hint="eastAsia"/>
          <w:sz w:val="28"/>
          <w:szCs w:val="28"/>
          <w:u w:val="single"/>
        </w:rPr>
        <w:t>3</w:t>
      </w:r>
      <w:r w:rsidRPr="00C704FB"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C704FB">
        <w:rPr>
          <w:rFonts w:ascii="仿宋_GB2312" w:eastAsia="仿宋_GB2312" w:hAnsi="仿宋" w:hint="eastAsia"/>
          <w:sz w:val="28"/>
          <w:szCs w:val="28"/>
        </w:rPr>
        <w:t>日</w:t>
      </w:r>
    </w:p>
    <w:p w:rsidR="009F498F" w:rsidRDefault="009F498F" w:rsidP="009F498F"/>
    <w:p w:rsidR="00C46C57" w:rsidRDefault="00C46C57" w:rsidP="00B300A4">
      <w:pPr>
        <w:spacing w:line="360" w:lineRule="auto"/>
        <w:jc w:val="center"/>
        <w:rPr>
          <w:rFonts w:asciiTheme="minorEastAsia" w:hAnsiTheme="minorEastAsia"/>
          <w:szCs w:val="21"/>
        </w:rPr>
      </w:pPr>
    </w:p>
    <w:sectPr w:rsidR="00C46C57" w:rsidSect="00860A6F">
      <w:pgSz w:w="11906" w:h="16838"/>
      <w:pgMar w:top="1440" w:right="70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42" w:rsidRDefault="00104842" w:rsidP="00092D68">
      <w:r>
        <w:separator/>
      </w:r>
    </w:p>
  </w:endnote>
  <w:endnote w:type="continuationSeparator" w:id="1">
    <w:p w:rsidR="00104842" w:rsidRDefault="00104842" w:rsidP="0009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42" w:rsidRDefault="00104842" w:rsidP="00092D68">
      <w:r>
        <w:separator/>
      </w:r>
    </w:p>
  </w:footnote>
  <w:footnote w:type="continuationSeparator" w:id="1">
    <w:p w:rsidR="00104842" w:rsidRDefault="00104842" w:rsidP="0009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FF3012"/>
    <w:multiLevelType w:val="singleLevel"/>
    <w:tmpl w:val="C2FF3012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36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71D2071"/>
    <w:multiLevelType w:val="hybridMultilevel"/>
    <w:tmpl w:val="1F4C0FB6"/>
    <w:lvl w:ilvl="0" w:tplc="2A9ACD9A">
      <w:start w:val="1"/>
      <w:numFmt w:val="decimal"/>
      <w:lvlText w:val="%1、"/>
      <w:lvlJc w:val="left"/>
      <w:pPr>
        <w:ind w:left="72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D86D8A"/>
    <w:multiLevelType w:val="hybridMultilevel"/>
    <w:tmpl w:val="13946F28"/>
    <w:lvl w:ilvl="0" w:tplc="F4CE2DD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036BA"/>
    <w:multiLevelType w:val="hybridMultilevel"/>
    <w:tmpl w:val="9DF0AE76"/>
    <w:lvl w:ilvl="0" w:tplc="0D90A5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24105F"/>
    <w:multiLevelType w:val="hybridMultilevel"/>
    <w:tmpl w:val="475CF728"/>
    <w:lvl w:ilvl="0" w:tplc="8B4AF8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6514A9"/>
    <w:multiLevelType w:val="singleLevel"/>
    <w:tmpl w:val="2D6514A9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7">
    <w:nsid w:val="2E732105"/>
    <w:multiLevelType w:val="hybridMultilevel"/>
    <w:tmpl w:val="E438ED44"/>
    <w:lvl w:ilvl="0" w:tplc="312495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E20D01"/>
    <w:multiLevelType w:val="hybridMultilevel"/>
    <w:tmpl w:val="B9FEC29C"/>
    <w:lvl w:ilvl="0" w:tplc="17F8FFA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48505E"/>
    <w:multiLevelType w:val="hybridMultilevel"/>
    <w:tmpl w:val="034AA550"/>
    <w:lvl w:ilvl="0" w:tplc="B68EEE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D71EED"/>
    <w:multiLevelType w:val="hybridMultilevel"/>
    <w:tmpl w:val="5D8C3A78"/>
    <w:lvl w:ilvl="0" w:tplc="A2DAEE38">
      <w:start w:val="1"/>
      <w:numFmt w:val="decimal"/>
      <w:lvlText w:val="%1、"/>
      <w:lvlJc w:val="left"/>
      <w:pPr>
        <w:ind w:left="720" w:hanging="720"/>
      </w:pPr>
      <w:rPr>
        <w:rFonts w:hAnsi="SimSun" w:cstheme="minorBidi" w:hint="default"/>
        <w:color w:val="000000"/>
        <w:sz w:val="2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76EEF6"/>
    <w:multiLevelType w:val="singleLevel"/>
    <w:tmpl w:val="5876EEF6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1"/>
    <w:lvlOverride w:ilvl="0">
      <w:startOverride w:val="2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08F"/>
    <w:rsid w:val="00002EEC"/>
    <w:rsid w:val="000049A8"/>
    <w:rsid w:val="00005FDF"/>
    <w:rsid w:val="0002010D"/>
    <w:rsid w:val="00027E65"/>
    <w:rsid w:val="00030AA6"/>
    <w:rsid w:val="00045985"/>
    <w:rsid w:val="00077E23"/>
    <w:rsid w:val="000845B6"/>
    <w:rsid w:val="00086847"/>
    <w:rsid w:val="00092D68"/>
    <w:rsid w:val="000A06A0"/>
    <w:rsid w:val="000A7FEB"/>
    <w:rsid w:val="000E5D26"/>
    <w:rsid w:val="00104842"/>
    <w:rsid w:val="001253D7"/>
    <w:rsid w:val="00127673"/>
    <w:rsid w:val="001712FB"/>
    <w:rsid w:val="001764FB"/>
    <w:rsid w:val="0017712F"/>
    <w:rsid w:val="00180E74"/>
    <w:rsid w:val="001818C9"/>
    <w:rsid w:val="001953D2"/>
    <w:rsid w:val="001C43CC"/>
    <w:rsid w:val="001D0BE9"/>
    <w:rsid w:val="001D1772"/>
    <w:rsid w:val="001D284B"/>
    <w:rsid w:val="001F1023"/>
    <w:rsid w:val="00207FF7"/>
    <w:rsid w:val="00237540"/>
    <w:rsid w:val="00241813"/>
    <w:rsid w:val="00244620"/>
    <w:rsid w:val="00260BDE"/>
    <w:rsid w:val="00276292"/>
    <w:rsid w:val="00285307"/>
    <w:rsid w:val="002A050F"/>
    <w:rsid w:val="002A74E5"/>
    <w:rsid w:val="002B0421"/>
    <w:rsid w:val="002D691F"/>
    <w:rsid w:val="0030255F"/>
    <w:rsid w:val="003819F8"/>
    <w:rsid w:val="003A308F"/>
    <w:rsid w:val="003D597A"/>
    <w:rsid w:val="003E09FD"/>
    <w:rsid w:val="003E3CBC"/>
    <w:rsid w:val="00444456"/>
    <w:rsid w:val="00472059"/>
    <w:rsid w:val="00474833"/>
    <w:rsid w:val="00482091"/>
    <w:rsid w:val="004B049C"/>
    <w:rsid w:val="004C47C4"/>
    <w:rsid w:val="0052728A"/>
    <w:rsid w:val="00535258"/>
    <w:rsid w:val="005924C0"/>
    <w:rsid w:val="00594AA3"/>
    <w:rsid w:val="005A7E46"/>
    <w:rsid w:val="005C590C"/>
    <w:rsid w:val="005D59DC"/>
    <w:rsid w:val="006062E4"/>
    <w:rsid w:val="00622F06"/>
    <w:rsid w:val="00643C37"/>
    <w:rsid w:val="00655A5D"/>
    <w:rsid w:val="0066025A"/>
    <w:rsid w:val="00667A5A"/>
    <w:rsid w:val="006907E5"/>
    <w:rsid w:val="00696379"/>
    <w:rsid w:val="006A3050"/>
    <w:rsid w:val="006D3B50"/>
    <w:rsid w:val="006E2444"/>
    <w:rsid w:val="006E6A59"/>
    <w:rsid w:val="006F1094"/>
    <w:rsid w:val="007020EA"/>
    <w:rsid w:val="00720818"/>
    <w:rsid w:val="00747FA5"/>
    <w:rsid w:val="007A65A6"/>
    <w:rsid w:val="007C561E"/>
    <w:rsid w:val="007E7355"/>
    <w:rsid w:val="007F1F73"/>
    <w:rsid w:val="00815004"/>
    <w:rsid w:val="00823769"/>
    <w:rsid w:val="00860A6F"/>
    <w:rsid w:val="00862DEB"/>
    <w:rsid w:val="00890FCA"/>
    <w:rsid w:val="008941FC"/>
    <w:rsid w:val="008D3B3E"/>
    <w:rsid w:val="008E6172"/>
    <w:rsid w:val="00906FEE"/>
    <w:rsid w:val="009105C9"/>
    <w:rsid w:val="009136F4"/>
    <w:rsid w:val="0092010E"/>
    <w:rsid w:val="00974B3E"/>
    <w:rsid w:val="00991CEF"/>
    <w:rsid w:val="009942D4"/>
    <w:rsid w:val="00994B62"/>
    <w:rsid w:val="009A6EE9"/>
    <w:rsid w:val="009B32DA"/>
    <w:rsid w:val="009C1070"/>
    <w:rsid w:val="009C18C9"/>
    <w:rsid w:val="009F498F"/>
    <w:rsid w:val="00A113B7"/>
    <w:rsid w:val="00A14290"/>
    <w:rsid w:val="00A45E41"/>
    <w:rsid w:val="00A54B08"/>
    <w:rsid w:val="00A55E0D"/>
    <w:rsid w:val="00A71560"/>
    <w:rsid w:val="00A803B2"/>
    <w:rsid w:val="00A810EB"/>
    <w:rsid w:val="00AA3292"/>
    <w:rsid w:val="00AC4F0F"/>
    <w:rsid w:val="00AD29A9"/>
    <w:rsid w:val="00AD492F"/>
    <w:rsid w:val="00B15D1D"/>
    <w:rsid w:val="00B1708C"/>
    <w:rsid w:val="00B300A4"/>
    <w:rsid w:val="00B604F3"/>
    <w:rsid w:val="00B7677E"/>
    <w:rsid w:val="00BA31B9"/>
    <w:rsid w:val="00BE2F88"/>
    <w:rsid w:val="00C22773"/>
    <w:rsid w:val="00C2797C"/>
    <w:rsid w:val="00C32D39"/>
    <w:rsid w:val="00C33983"/>
    <w:rsid w:val="00C4016E"/>
    <w:rsid w:val="00C46A2B"/>
    <w:rsid w:val="00C46C57"/>
    <w:rsid w:val="00C50284"/>
    <w:rsid w:val="00C614EE"/>
    <w:rsid w:val="00C84F6F"/>
    <w:rsid w:val="00C92D44"/>
    <w:rsid w:val="00CA71AC"/>
    <w:rsid w:val="00CB455F"/>
    <w:rsid w:val="00CC2C20"/>
    <w:rsid w:val="00D107D7"/>
    <w:rsid w:val="00D27D18"/>
    <w:rsid w:val="00D36157"/>
    <w:rsid w:val="00D377B3"/>
    <w:rsid w:val="00D40071"/>
    <w:rsid w:val="00D508FC"/>
    <w:rsid w:val="00D67925"/>
    <w:rsid w:val="00DE2911"/>
    <w:rsid w:val="00DE2BA8"/>
    <w:rsid w:val="00DF0554"/>
    <w:rsid w:val="00E0747D"/>
    <w:rsid w:val="00E141F5"/>
    <w:rsid w:val="00E21D40"/>
    <w:rsid w:val="00E6261F"/>
    <w:rsid w:val="00E63938"/>
    <w:rsid w:val="00E8787D"/>
    <w:rsid w:val="00E87B97"/>
    <w:rsid w:val="00EB1981"/>
    <w:rsid w:val="00EB377E"/>
    <w:rsid w:val="00EC5961"/>
    <w:rsid w:val="00EC5F2F"/>
    <w:rsid w:val="00ED52DE"/>
    <w:rsid w:val="00F23500"/>
    <w:rsid w:val="00F51E87"/>
    <w:rsid w:val="00F66419"/>
    <w:rsid w:val="00F730A9"/>
    <w:rsid w:val="00F741E3"/>
    <w:rsid w:val="00FE201F"/>
    <w:rsid w:val="00FE60C5"/>
    <w:rsid w:val="00FF190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E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F49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A6E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9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D6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9A6EE9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B300A4"/>
    <w:rPr>
      <w:color w:val="0000FF"/>
      <w:u w:val="single"/>
    </w:rPr>
  </w:style>
  <w:style w:type="paragraph" w:customStyle="1" w:styleId="msonormal0">
    <w:name w:val="msonormal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B300A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300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300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300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300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B300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30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B300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B300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6">
    <w:name w:val="List Paragraph"/>
    <w:basedOn w:val="a"/>
    <w:link w:val="Char1"/>
    <w:qFormat/>
    <w:rsid w:val="00B300A4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1">
    <w:name w:val="列出段落 Char"/>
    <w:link w:val="a6"/>
    <w:qFormat/>
    <w:rsid w:val="00B300A4"/>
    <w:rPr>
      <w:rFonts w:ascii="Calibri" w:eastAsia="宋体" w:hAnsi="Calibri" w:cs="Times New Roman"/>
      <w:szCs w:val="24"/>
    </w:rPr>
  </w:style>
  <w:style w:type="paragraph" w:styleId="a7">
    <w:name w:val="Normal (Web)"/>
    <w:basedOn w:val="a"/>
    <w:uiPriority w:val="99"/>
    <w:qFormat/>
    <w:rsid w:val="00B300A4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paragraph" w:styleId="a8">
    <w:name w:val="Plain Text"/>
    <w:basedOn w:val="a"/>
    <w:link w:val="Char2"/>
    <w:rsid w:val="00F66419"/>
    <w:rPr>
      <w:rFonts w:ascii="宋体" w:eastAsia="宋体" w:hAnsi="Courier New" w:cs="Times New Roman" w:hint="eastAsia"/>
      <w:szCs w:val="20"/>
    </w:rPr>
  </w:style>
  <w:style w:type="character" w:customStyle="1" w:styleId="Char2">
    <w:name w:val="纯文本 Char"/>
    <w:basedOn w:val="a0"/>
    <w:link w:val="a8"/>
    <w:rsid w:val="00F66419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rsid w:val="009F498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54E4-8CC7-4A7F-9946-5FF81432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70</cp:revision>
  <dcterms:created xsi:type="dcterms:W3CDTF">2021-01-03T15:37:00Z</dcterms:created>
  <dcterms:modified xsi:type="dcterms:W3CDTF">2023-06-30T09:06:00Z</dcterms:modified>
</cp:coreProperties>
</file>