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r>
        <w:rPr>
          <w:rFonts w:hint="eastAsia" w:ascii="宋体" w:hAnsi="宋体" w:eastAsia="宋体" w:cs="Tahoma"/>
          <w:b/>
          <w:bCs/>
          <w:color w:val="000000"/>
          <w:sz w:val="24"/>
          <w:szCs w:val="24"/>
        </w:rPr>
        <w:t>昌吉番茄公司生产线工序外包询比价文件</w:t>
      </w:r>
    </w:p>
    <w:tbl>
      <w:tblPr>
        <w:tblStyle w:val="6"/>
        <w:tblW w:w="10880" w:type="dxa"/>
        <w:tblInd w:w="-176" w:type="dxa"/>
        <w:tblLayout w:type="autofit"/>
        <w:tblCellMar>
          <w:top w:w="0" w:type="dxa"/>
          <w:left w:w="108" w:type="dxa"/>
          <w:bottom w:w="0" w:type="dxa"/>
          <w:right w:w="108" w:type="dxa"/>
        </w:tblCellMar>
      </w:tblPr>
      <w:tblGrid>
        <w:gridCol w:w="736"/>
        <w:gridCol w:w="3086"/>
        <w:gridCol w:w="6322"/>
        <w:gridCol w:w="736"/>
      </w:tblGrid>
      <w:tr>
        <w:tblPrEx>
          <w:tblCellMar>
            <w:top w:w="0" w:type="dxa"/>
            <w:left w:w="108" w:type="dxa"/>
            <w:bottom w:w="0" w:type="dxa"/>
            <w:right w:w="108" w:type="dxa"/>
          </w:tblCellMar>
        </w:tblPrEx>
        <w:trPr>
          <w:trHeight w:val="1080" w:hRule="atLeast"/>
        </w:trPr>
        <w:tc>
          <w:tcPr>
            <w:tcW w:w="10880" w:type="dxa"/>
            <w:gridSpan w:val="4"/>
            <w:tcBorders>
              <w:top w:val="nil"/>
              <w:left w:val="nil"/>
              <w:bottom w:val="nil"/>
              <w:right w:val="nil"/>
            </w:tcBorders>
            <w:shd w:val="clear" w:color="auto" w:fill="auto"/>
            <w:noWrap/>
            <w:vAlign w:val="center"/>
          </w:tcPr>
          <w:p>
            <w:pPr>
              <w:rPr>
                <w:rFonts w:ascii="仿宋" w:hAnsi="仿宋" w:eastAsia="仿宋" w:cs="Tahoma"/>
                <w:b/>
                <w:bCs/>
                <w:color w:val="000000"/>
                <w:sz w:val="24"/>
                <w:szCs w:val="24"/>
              </w:rPr>
            </w:pPr>
          </w:p>
        </w:tc>
      </w:tr>
      <w:tr>
        <w:tblPrEx>
          <w:tblCellMar>
            <w:top w:w="0" w:type="dxa"/>
            <w:left w:w="108" w:type="dxa"/>
            <w:bottom w:w="0" w:type="dxa"/>
            <w:right w:w="108" w:type="dxa"/>
          </w:tblCellMar>
        </w:tblPrEx>
        <w:trPr>
          <w:trHeight w:val="629"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序号</w:t>
            </w:r>
          </w:p>
        </w:tc>
        <w:tc>
          <w:tcPr>
            <w:tcW w:w="308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名称</w:t>
            </w:r>
          </w:p>
        </w:tc>
        <w:tc>
          <w:tcPr>
            <w:tcW w:w="632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内   容</w:t>
            </w:r>
          </w:p>
        </w:tc>
        <w:tc>
          <w:tcPr>
            <w:tcW w:w="7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CellMar>
            <w:top w:w="0" w:type="dxa"/>
            <w:left w:w="108" w:type="dxa"/>
            <w:bottom w:w="0" w:type="dxa"/>
            <w:right w:w="108" w:type="dxa"/>
          </w:tblCellMar>
        </w:tblPrEx>
        <w:trPr>
          <w:trHeight w:val="629"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1</w:t>
            </w:r>
          </w:p>
        </w:tc>
        <w:tc>
          <w:tcPr>
            <w:tcW w:w="308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采购主体</w:t>
            </w:r>
          </w:p>
        </w:tc>
        <w:tc>
          <w:tcPr>
            <w:tcW w:w="632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24"/>
                <w:szCs w:val="24"/>
              </w:rPr>
              <w:t>中粮屯河昌吉番茄制品有限公司</w:t>
            </w:r>
          </w:p>
        </w:tc>
        <w:tc>
          <w:tcPr>
            <w:tcW w:w="7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629"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2</w:t>
            </w:r>
          </w:p>
        </w:tc>
        <w:tc>
          <w:tcPr>
            <w:tcW w:w="308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采购标的</w:t>
            </w:r>
          </w:p>
        </w:tc>
        <w:tc>
          <w:tcPr>
            <w:tcW w:w="6322"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生产车间后包装、选台挑选、料池卸料、卫生员</w:t>
            </w:r>
          </w:p>
        </w:tc>
        <w:tc>
          <w:tcPr>
            <w:tcW w:w="7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894"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3</w:t>
            </w:r>
          </w:p>
        </w:tc>
        <w:tc>
          <w:tcPr>
            <w:tcW w:w="308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付款方式</w:t>
            </w:r>
          </w:p>
        </w:tc>
        <w:tc>
          <w:tcPr>
            <w:tcW w:w="6322"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在生产期每月根据实际出勤天数核算劳务费用，开具增值税普通发票,结算当月费用。</w:t>
            </w:r>
          </w:p>
        </w:tc>
        <w:tc>
          <w:tcPr>
            <w:tcW w:w="7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629"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4</w:t>
            </w:r>
          </w:p>
        </w:tc>
        <w:tc>
          <w:tcPr>
            <w:tcW w:w="308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交货期</w:t>
            </w:r>
          </w:p>
        </w:tc>
        <w:tc>
          <w:tcPr>
            <w:tcW w:w="632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auto"/>
                <w:sz w:val="24"/>
                <w:szCs w:val="24"/>
              </w:rPr>
            </w:pPr>
            <w:r>
              <w:rPr>
                <w:rFonts w:ascii="仿宋" w:hAnsi="仿宋" w:eastAsia="仿宋"/>
                <w:color w:val="auto"/>
                <w:sz w:val="24"/>
                <w:szCs w:val="24"/>
              </w:rPr>
              <w:t>2023年</w:t>
            </w:r>
            <w:r>
              <w:rPr>
                <w:rFonts w:hint="eastAsia" w:ascii="仿宋" w:hAnsi="仿宋" w:eastAsia="仿宋"/>
                <w:color w:val="auto"/>
                <w:sz w:val="24"/>
                <w:szCs w:val="24"/>
                <w:lang w:val="en-US" w:eastAsia="zh-CN"/>
              </w:rPr>
              <w:t>7</w:t>
            </w:r>
            <w:r>
              <w:rPr>
                <w:rFonts w:ascii="仿宋" w:hAnsi="仿宋" w:eastAsia="仿宋"/>
                <w:color w:val="auto"/>
                <w:sz w:val="24"/>
                <w:szCs w:val="24"/>
              </w:rPr>
              <w:t>月</w:t>
            </w:r>
            <w:r>
              <w:rPr>
                <w:rFonts w:hint="eastAsia" w:ascii="仿宋" w:hAnsi="仿宋" w:eastAsia="仿宋"/>
                <w:color w:val="auto"/>
                <w:sz w:val="24"/>
                <w:szCs w:val="24"/>
              </w:rPr>
              <w:t>至</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月</w:t>
            </w:r>
          </w:p>
        </w:tc>
        <w:tc>
          <w:tcPr>
            <w:tcW w:w="7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629"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5</w:t>
            </w:r>
          </w:p>
        </w:tc>
        <w:tc>
          <w:tcPr>
            <w:tcW w:w="308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开标时间（投标截止时间）</w:t>
            </w:r>
          </w:p>
        </w:tc>
        <w:tc>
          <w:tcPr>
            <w:tcW w:w="632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24"/>
                <w:szCs w:val="24"/>
              </w:rPr>
              <w:t>202</w:t>
            </w:r>
            <w:r>
              <w:rPr>
                <w:rFonts w:ascii="仿宋" w:hAnsi="仿宋" w:eastAsia="仿宋"/>
                <w:color w:val="auto"/>
                <w:sz w:val="24"/>
                <w:szCs w:val="24"/>
              </w:rPr>
              <w:t xml:space="preserve">3 </w:t>
            </w:r>
            <w:r>
              <w:rPr>
                <w:rFonts w:hint="eastAsia" w:ascii="仿宋" w:hAnsi="仿宋" w:eastAsia="仿宋"/>
                <w:color w:val="auto"/>
                <w:sz w:val="24"/>
                <w:szCs w:val="24"/>
              </w:rPr>
              <w:t xml:space="preserve">年 </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 xml:space="preserve"> 月 </w:t>
            </w:r>
            <w:r>
              <w:rPr>
                <w:rFonts w:hint="eastAsia" w:ascii="仿宋" w:hAnsi="仿宋" w:eastAsia="仿宋"/>
                <w:color w:val="auto"/>
                <w:sz w:val="24"/>
                <w:szCs w:val="24"/>
                <w:lang w:val="en-US" w:eastAsia="zh-CN"/>
              </w:rPr>
              <w:t>12</w:t>
            </w:r>
            <w:r>
              <w:rPr>
                <w:rFonts w:ascii="仿宋" w:hAnsi="仿宋" w:eastAsia="仿宋"/>
                <w:color w:val="auto"/>
                <w:sz w:val="24"/>
                <w:szCs w:val="24"/>
              </w:rPr>
              <w:t xml:space="preserve">  </w:t>
            </w:r>
            <w:r>
              <w:rPr>
                <w:rFonts w:hint="eastAsia" w:ascii="仿宋" w:hAnsi="仿宋" w:eastAsia="仿宋"/>
                <w:color w:val="auto"/>
                <w:sz w:val="24"/>
                <w:szCs w:val="24"/>
              </w:rPr>
              <w:t>日11：00</w:t>
            </w:r>
          </w:p>
        </w:tc>
        <w:tc>
          <w:tcPr>
            <w:tcW w:w="7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1275"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6</w:t>
            </w:r>
          </w:p>
        </w:tc>
        <w:tc>
          <w:tcPr>
            <w:tcW w:w="308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采购方式及定标方式</w:t>
            </w:r>
          </w:p>
        </w:tc>
        <w:tc>
          <w:tcPr>
            <w:tcW w:w="6322"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_GB2312"/>
                <w:color w:val="auto"/>
                <w:sz w:val="24"/>
                <w:szCs w:val="24"/>
              </w:rPr>
            </w:pPr>
            <w:r>
              <w:rPr>
                <w:rFonts w:hint="eastAsia" w:ascii="仿宋" w:hAnsi="仿宋" w:eastAsia="仿宋_GB2312"/>
                <w:color w:val="auto"/>
                <w:sz w:val="24"/>
                <w:szCs w:val="24"/>
                <w:lang w:val="en-US" w:eastAsia="zh-CN"/>
              </w:rPr>
              <w:t>1、</w:t>
            </w:r>
            <w:r>
              <w:rPr>
                <w:rFonts w:hint="eastAsia" w:ascii="仿宋" w:hAnsi="仿宋" w:eastAsia="仿宋_GB2312"/>
                <w:color w:val="auto"/>
                <w:sz w:val="24"/>
                <w:szCs w:val="24"/>
              </w:rPr>
              <w:t>本次采购为EPS系统以邀请方式进行询比采购</w:t>
            </w:r>
            <w:r>
              <w:rPr>
                <w:rFonts w:hint="eastAsia" w:ascii="仿宋" w:hAnsi="仿宋" w:eastAsia="仿宋_GB2312"/>
                <w:color w:val="auto"/>
                <w:sz w:val="24"/>
                <w:szCs w:val="24"/>
                <w:lang w:eastAsia="zh-CN"/>
              </w:rPr>
              <w:t>，多轮报价</w:t>
            </w:r>
            <w:r>
              <w:rPr>
                <w:rFonts w:hint="eastAsia" w:ascii="仿宋" w:hAnsi="仿宋" w:eastAsia="仿宋_GB2312"/>
                <w:color w:val="auto"/>
                <w:sz w:val="24"/>
                <w:szCs w:val="24"/>
              </w:rPr>
              <w:t>；</w:t>
            </w:r>
            <w:r>
              <w:rPr>
                <w:rFonts w:hint="eastAsia" w:ascii="仿宋" w:hAnsi="仿宋" w:eastAsia="仿宋_GB2312"/>
                <w:color w:val="auto"/>
                <w:sz w:val="24"/>
                <w:szCs w:val="24"/>
                <w:lang w:val="en-US" w:eastAsia="zh-CN"/>
              </w:rPr>
              <w:t>2、</w:t>
            </w:r>
            <w:r>
              <w:rPr>
                <w:rFonts w:hint="eastAsia" w:ascii="仿宋" w:hAnsi="仿宋" w:eastAsia="仿宋_GB2312"/>
                <w:color w:val="auto"/>
                <w:sz w:val="24"/>
                <w:szCs w:val="24"/>
              </w:rPr>
              <w:t>定标按不含税每人每天单价报价最低分别确定供应商中标。</w:t>
            </w:r>
            <w:bookmarkStart w:id="8" w:name="_GoBack"/>
            <w:bookmarkEnd w:id="8"/>
          </w:p>
        </w:tc>
        <w:tc>
          <w:tcPr>
            <w:tcW w:w="7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601"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7</w:t>
            </w:r>
          </w:p>
        </w:tc>
        <w:tc>
          <w:tcPr>
            <w:tcW w:w="308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资质要求</w:t>
            </w:r>
          </w:p>
        </w:tc>
        <w:tc>
          <w:tcPr>
            <w:tcW w:w="6322" w:type="dxa"/>
            <w:tcBorders>
              <w:top w:val="nil"/>
              <w:left w:val="nil"/>
              <w:bottom w:val="single" w:color="auto" w:sz="4" w:space="0"/>
              <w:right w:val="single" w:color="auto" w:sz="4" w:space="0"/>
            </w:tcBorders>
            <w:shd w:val="clear" w:color="auto" w:fill="auto"/>
            <w:vAlign w:val="center"/>
          </w:tcPr>
          <w:p>
            <w:pPr>
              <w:ind w:firstLine="360" w:firstLineChars="150"/>
              <w:rPr>
                <w:rFonts w:ascii="仿宋" w:hAnsi="仿宋" w:eastAsia="仿宋"/>
                <w:color w:val="auto"/>
                <w:sz w:val="24"/>
                <w:szCs w:val="24"/>
              </w:rPr>
            </w:pPr>
            <w:r>
              <w:rPr>
                <w:rFonts w:hint="eastAsia" w:ascii="仿宋" w:hAnsi="仿宋" w:eastAsia="仿宋"/>
                <w:color w:val="auto"/>
                <w:sz w:val="24"/>
                <w:szCs w:val="24"/>
              </w:rPr>
              <w:t>经营范围：从事装卸搬运</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劳务服务</w:t>
            </w:r>
            <w:r>
              <w:rPr>
                <w:rFonts w:hint="eastAsia" w:ascii="仿宋" w:hAnsi="仿宋" w:eastAsia="仿宋"/>
                <w:color w:val="auto"/>
                <w:sz w:val="24"/>
                <w:szCs w:val="24"/>
              </w:rPr>
              <w:t>及</w:t>
            </w:r>
            <w:r>
              <w:rPr>
                <w:rFonts w:hint="eastAsia" w:ascii="仿宋" w:hAnsi="仿宋" w:eastAsia="仿宋"/>
                <w:color w:val="auto"/>
                <w:sz w:val="24"/>
                <w:szCs w:val="24"/>
                <w:lang w:val="en-US" w:eastAsia="zh-CN"/>
              </w:rPr>
              <w:t>包装服务</w:t>
            </w:r>
            <w:r>
              <w:rPr>
                <w:rFonts w:hint="eastAsia" w:ascii="仿宋" w:hAnsi="仿宋" w:eastAsia="仿宋"/>
                <w:color w:val="auto"/>
                <w:sz w:val="24"/>
                <w:szCs w:val="24"/>
              </w:rPr>
              <w:t>等。</w:t>
            </w:r>
          </w:p>
        </w:tc>
        <w:tc>
          <w:tcPr>
            <w:tcW w:w="7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2228" w:hRule="atLeast"/>
        </w:trPr>
        <w:tc>
          <w:tcPr>
            <w:tcW w:w="736" w:type="dxa"/>
            <w:tcBorders>
              <w:top w:val="nil"/>
              <w:left w:val="single" w:color="auto" w:sz="4" w:space="0"/>
              <w:bottom w:val="nil"/>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8</w:t>
            </w:r>
          </w:p>
        </w:tc>
        <w:tc>
          <w:tcPr>
            <w:tcW w:w="3086" w:type="dxa"/>
            <w:tcBorders>
              <w:top w:val="nil"/>
              <w:left w:val="nil"/>
              <w:bottom w:val="nil"/>
              <w:right w:val="single" w:color="auto" w:sz="4" w:space="0"/>
            </w:tcBorders>
            <w:shd w:val="clear" w:color="auto" w:fill="auto"/>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投标文件要求</w:t>
            </w:r>
          </w:p>
        </w:tc>
        <w:tc>
          <w:tcPr>
            <w:tcW w:w="6322" w:type="dxa"/>
            <w:tcBorders>
              <w:top w:val="nil"/>
              <w:left w:val="nil"/>
              <w:bottom w:val="nil"/>
              <w:right w:val="single" w:color="auto" w:sz="4" w:space="0"/>
            </w:tcBorders>
            <w:shd w:val="clear" w:color="auto" w:fill="auto"/>
            <w:vAlign w:val="center"/>
          </w:tcPr>
          <w:p>
            <w:pPr>
              <w:jc w:val="left"/>
              <w:rPr>
                <w:rFonts w:hint="eastAsia" w:ascii="仿宋" w:hAnsi="仿宋" w:eastAsia="仿宋"/>
                <w:color w:val="auto"/>
                <w:sz w:val="24"/>
                <w:szCs w:val="24"/>
              </w:rPr>
            </w:pPr>
            <w:r>
              <w:rPr>
                <w:rFonts w:hint="eastAsia" w:ascii="仿宋" w:hAnsi="仿宋" w:eastAsia="仿宋"/>
                <w:color w:val="auto"/>
                <w:sz w:val="24"/>
                <w:szCs w:val="24"/>
              </w:rPr>
              <w:t>1、按采购项目公告中投标人应标文件去应标，强调对合同模板中条款予以确认，并签写意见（是否同意）盖章，并上传合同评审系统。</w:t>
            </w:r>
          </w:p>
          <w:p>
            <w:pPr>
              <w:jc w:val="left"/>
              <w:rPr>
                <w:rFonts w:ascii="仿宋" w:hAnsi="仿宋" w:eastAsia="仿宋"/>
                <w:color w:val="auto"/>
                <w:szCs w:val="21"/>
              </w:rPr>
            </w:pPr>
            <w:r>
              <w:rPr>
                <w:rFonts w:hint="eastAsia" w:ascii="仿宋" w:hAnsi="仿宋" w:eastAsia="仿宋"/>
                <w:color w:val="auto"/>
                <w:sz w:val="24"/>
                <w:szCs w:val="24"/>
              </w:rPr>
              <w:t>2、定标按每人每天单价报价最低分别确定供应商中标（税率如有变动以当时国家规定的税率为准，双方不做任何补偿）。</w:t>
            </w:r>
          </w:p>
        </w:tc>
        <w:tc>
          <w:tcPr>
            <w:tcW w:w="734" w:type="dxa"/>
            <w:tcBorders>
              <w:top w:val="nil"/>
              <w:left w:val="nil"/>
              <w:bottom w:val="nil"/>
              <w:right w:val="single" w:color="auto" w:sz="4" w:space="0"/>
            </w:tcBorders>
            <w:shd w:val="clear" w:color="auto" w:fill="auto"/>
            <w:noWrap/>
            <w:vAlign w:val="center"/>
          </w:tcPr>
          <w:p>
            <w:pPr>
              <w:jc w:val="center"/>
              <w:rPr>
                <w:rFonts w:ascii="仿宋" w:hAnsi="仿宋" w:eastAsia="仿宋"/>
                <w:color w:val="auto"/>
                <w:szCs w:val="21"/>
              </w:rPr>
            </w:pPr>
          </w:p>
        </w:tc>
      </w:tr>
      <w:tr>
        <w:tblPrEx>
          <w:tblCellMar>
            <w:top w:w="0" w:type="dxa"/>
            <w:left w:w="108" w:type="dxa"/>
            <w:bottom w:w="0" w:type="dxa"/>
            <w:right w:w="108" w:type="dxa"/>
          </w:tblCellMar>
        </w:tblPrEx>
        <w:trPr>
          <w:trHeight w:val="1538"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9</w:t>
            </w:r>
          </w:p>
        </w:tc>
        <w:tc>
          <w:tcPr>
            <w:tcW w:w="308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r>
              <w:rPr>
                <w:rFonts w:hint="eastAsia" w:ascii="仿宋" w:hAnsi="仿宋" w:eastAsia="仿宋"/>
                <w:color w:val="auto"/>
                <w:sz w:val="24"/>
                <w:szCs w:val="24"/>
              </w:rPr>
              <w:t>报名要求</w:t>
            </w:r>
          </w:p>
        </w:tc>
        <w:tc>
          <w:tcPr>
            <w:tcW w:w="632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olor w:val="auto"/>
                <w:sz w:val="24"/>
                <w:szCs w:val="24"/>
              </w:rPr>
            </w:pPr>
            <w:r>
              <w:rPr>
                <w:rFonts w:hint="eastAsia" w:ascii="仿宋" w:hAnsi="仿宋" w:eastAsia="仿宋"/>
                <w:color w:val="auto"/>
                <w:sz w:val="24"/>
                <w:szCs w:val="24"/>
              </w:rPr>
              <w:t>在中粮糖业电子采购平台中完善资质的更新与</w:t>
            </w:r>
            <w:r>
              <w:rPr>
                <w:rFonts w:ascii="仿宋" w:hAnsi="仿宋" w:eastAsia="仿宋"/>
                <w:color w:val="auto"/>
                <w:sz w:val="24"/>
                <w:szCs w:val="24"/>
              </w:rPr>
              <w:t>中粮屯河昌吉番茄制品有限公司</w:t>
            </w:r>
            <w:r>
              <w:rPr>
                <w:rFonts w:hint="eastAsia" w:ascii="仿宋" w:hAnsi="仿宋" w:eastAsia="仿宋"/>
                <w:color w:val="auto"/>
                <w:sz w:val="24"/>
                <w:szCs w:val="24"/>
              </w:rPr>
              <w:t>相关的《法定代表人授权书》、《质量承诺书》、《廉洁承诺书》签字盖章上传扫描件。(样本后附)</w:t>
            </w:r>
          </w:p>
        </w:tc>
        <w:tc>
          <w:tcPr>
            <w:tcW w:w="7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ascii="仿宋" w:hAnsi="仿宋" w:eastAsia="仿宋"/>
                <w:sz w:val="24"/>
                <w:szCs w:val="24"/>
              </w:rPr>
              <w:t>10</w:t>
            </w:r>
          </w:p>
        </w:tc>
        <w:tc>
          <w:tcPr>
            <w:tcW w:w="308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24"/>
                <w:szCs w:val="24"/>
              </w:rPr>
            </w:pPr>
            <w:r>
              <w:rPr>
                <w:rFonts w:hint="eastAsia" w:ascii="仿宋" w:hAnsi="仿宋" w:eastAsia="仿宋"/>
                <w:sz w:val="24"/>
                <w:szCs w:val="24"/>
              </w:rPr>
              <w:t>履约保证金</w:t>
            </w:r>
          </w:p>
        </w:tc>
        <w:tc>
          <w:tcPr>
            <w:tcW w:w="632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壹万元整</w:t>
            </w:r>
          </w:p>
        </w:tc>
        <w:tc>
          <w:tcPr>
            <w:tcW w:w="7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24"/>
                <w:szCs w:val="24"/>
              </w:rPr>
            </w:pPr>
          </w:p>
        </w:tc>
      </w:tr>
    </w:tbl>
    <w:p>
      <w:pPr>
        <w:ind w:firstLine="800" w:firstLineChars="250"/>
        <w:jc w:val="center"/>
        <w:rPr>
          <w:rFonts w:ascii="仿宋" w:hAnsi="仿宋" w:eastAsia="仿宋"/>
          <w:sz w:val="32"/>
          <w:szCs w:val="32"/>
        </w:rPr>
      </w:pPr>
    </w:p>
    <w:p>
      <w:pPr>
        <w:ind w:firstLine="800" w:firstLineChars="250"/>
        <w:jc w:val="center"/>
        <w:rPr>
          <w:rFonts w:ascii="仿宋" w:hAnsi="仿宋" w:eastAsia="仿宋"/>
          <w:sz w:val="32"/>
          <w:szCs w:val="32"/>
        </w:rPr>
      </w:pPr>
    </w:p>
    <w:p>
      <w:pPr>
        <w:rPr>
          <w:rFonts w:ascii="仿宋" w:hAnsi="仿宋" w:eastAsia="仿宋"/>
          <w:sz w:val="32"/>
          <w:szCs w:val="32"/>
        </w:rPr>
      </w:pPr>
    </w:p>
    <w:p>
      <w:pPr>
        <w:jc w:val="center"/>
        <w:rPr>
          <w:rFonts w:ascii="方正小标宋_GBK" w:hAnsi="Times New Roman" w:eastAsia="方正小标宋_GBK" w:cs="Times New Roman"/>
          <w:color w:val="000000" w:themeColor="text1"/>
          <w:sz w:val="36"/>
          <w:szCs w:val="36"/>
        </w:rPr>
      </w:pPr>
    </w:p>
    <w:p>
      <w:pPr>
        <w:jc w:val="center"/>
        <w:rPr>
          <w:rFonts w:ascii="方正小标宋_GBK" w:hAnsi="Times New Roman" w:eastAsia="方正小标宋_GBK" w:cs="Times New Roman"/>
          <w:color w:val="000000" w:themeColor="text1"/>
          <w:sz w:val="36"/>
          <w:szCs w:val="36"/>
        </w:rPr>
      </w:pPr>
    </w:p>
    <w:p>
      <w:pPr>
        <w:jc w:val="center"/>
        <w:rPr>
          <w:rFonts w:ascii="方正小标宋_GBK" w:hAnsi="Times New Roman" w:eastAsia="方正小标宋_GBK" w:cs="Times New Roman"/>
          <w:color w:val="000000" w:themeColor="text1"/>
          <w:sz w:val="36"/>
          <w:szCs w:val="36"/>
        </w:rPr>
      </w:pPr>
      <w:r>
        <w:rPr>
          <w:rFonts w:hint="eastAsia" w:ascii="方正小标宋_GBK" w:hAnsi="Times New Roman" w:eastAsia="方正小标宋_GBK" w:cs="Times New Roman"/>
          <w:color w:val="000000" w:themeColor="text1"/>
          <w:sz w:val="36"/>
          <w:szCs w:val="36"/>
        </w:rPr>
        <w:t>劳务外包协议书</w:t>
      </w:r>
    </w:p>
    <w:p>
      <w:pPr>
        <w:spacing w:line="420" w:lineRule="exact"/>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 w:val="30"/>
          <w:szCs w:val="24"/>
        </w:rPr>
        <w:t xml:space="preserve"> </w:t>
      </w:r>
      <w:r>
        <w:rPr>
          <w:rFonts w:ascii="Times New Roman" w:hAnsi="Times New Roman" w:eastAsia="仿宋_GB2312" w:cs="Times New Roman"/>
          <w:color w:val="000000" w:themeColor="text1"/>
          <w:sz w:val="30"/>
          <w:szCs w:val="24"/>
        </w:rPr>
        <w:t xml:space="preserve">                                         </w:t>
      </w:r>
      <w:r>
        <w:rPr>
          <w:rFonts w:hint="eastAsia" w:ascii="Times New Roman" w:hAnsi="Times New Roman" w:eastAsia="仿宋_GB2312" w:cs="Times New Roman"/>
          <w:color w:val="000000" w:themeColor="text1"/>
          <w:szCs w:val="21"/>
        </w:rPr>
        <w:t xml:space="preserve">编 </w:t>
      </w:r>
      <w:r>
        <w:rPr>
          <w:rFonts w:ascii="Times New Roman" w:hAnsi="Times New Roman" w:eastAsia="仿宋_GB2312" w:cs="Times New Roman"/>
          <w:color w:val="000000" w:themeColor="text1"/>
          <w:szCs w:val="21"/>
        </w:rPr>
        <w:t xml:space="preserve">   </w:t>
      </w:r>
      <w:r>
        <w:rPr>
          <w:rFonts w:hint="eastAsia" w:ascii="Times New Roman" w:hAnsi="Times New Roman" w:eastAsia="仿宋_GB2312" w:cs="Times New Roman"/>
          <w:color w:val="000000" w:themeColor="text1"/>
          <w:szCs w:val="21"/>
        </w:rPr>
        <w:t>号：</w:t>
      </w:r>
      <w:r>
        <w:rPr>
          <w:bCs/>
          <w:szCs w:val="21"/>
        </w:rPr>
        <w:t>Y10-VIIXB202</w:t>
      </w:r>
      <w:r>
        <w:rPr>
          <w:rFonts w:hint="eastAsia"/>
          <w:bCs/>
          <w:szCs w:val="21"/>
        </w:rPr>
        <w:t>3</w:t>
      </w:r>
      <w:r>
        <w:rPr>
          <w:bCs/>
          <w:szCs w:val="21"/>
        </w:rPr>
        <w:t>-</w:t>
      </w:r>
    </w:p>
    <w:p>
      <w:pPr>
        <w:spacing w:line="420" w:lineRule="exact"/>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rPr>
        <w:t xml:space="preserve"> </w:t>
      </w:r>
      <w:r>
        <w:rPr>
          <w:rFonts w:ascii="Times New Roman" w:hAnsi="Times New Roman" w:eastAsia="仿宋_GB2312" w:cs="Times New Roman"/>
          <w:color w:val="000000" w:themeColor="text1"/>
          <w:szCs w:val="21"/>
        </w:rPr>
        <w:t xml:space="preserve">                                                           </w:t>
      </w:r>
      <w:r>
        <w:rPr>
          <w:rFonts w:hint="eastAsia" w:ascii="Times New Roman" w:hAnsi="Times New Roman" w:eastAsia="仿宋_GB2312" w:cs="Times New Roman"/>
          <w:color w:val="000000" w:themeColor="text1"/>
          <w:szCs w:val="21"/>
        </w:rPr>
        <w:t>签订时间：</w:t>
      </w:r>
    </w:p>
    <w:p>
      <w:pPr>
        <w:spacing w:line="420" w:lineRule="exact"/>
        <w:rPr>
          <w:rFonts w:ascii="Times New Roman" w:hAnsi="Times New Roman" w:eastAsia="仿宋_GB2312" w:cs="Times New Roman"/>
          <w:color w:val="000000" w:themeColor="text1"/>
          <w:szCs w:val="21"/>
        </w:rPr>
      </w:pPr>
      <w:r>
        <w:rPr>
          <w:rFonts w:hint="eastAsia" w:ascii="Times New Roman" w:hAnsi="Times New Roman" w:eastAsia="仿宋_GB2312" w:cs="Times New Roman"/>
          <w:color w:val="000000" w:themeColor="text1"/>
          <w:szCs w:val="21"/>
        </w:rPr>
        <w:t xml:space="preserve"> </w:t>
      </w:r>
      <w:r>
        <w:rPr>
          <w:rFonts w:ascii="Times New Roman" w:hAnsi="Times New Roman" w:eastAsia="仿宋_GB2312" w:cs="Times New Roman"/>
          <w:color w:val="000000" w:themeColor="text1"/>
          <w:szCs w:val="21"/>
        </w:rPr>
        <w:t xml:space="preserve">                                                           </w:t>
      </w:r>
      <w:r>
        <w:rPr>
          <w:rFonts w:hint="eastAsia" w:ascii="Times New Roman" w:hAnsi="Times New Roman" w:eastAsia="仿宋_GB2312" w:cs="Times New Roman"/>
          <w:color w:val="000000" w:themeColor="text1"/>
          <w:szCs w:val="21"/>
        </w:rPr>
        <w:t>签订地点：昌吉市</w:t>
      </w:r>
    </w:p>
    <w:p>
      <w:pPr>
        <w:spacing w:line="360" w:lineRule="auto"/>
        <w:rPr>
          <w:rFonts w:ascii="Times New Roman" w:hAnsi="Times New Roman" w:eastAsia="仿宋_GB2312" w:cs="Times New Roman"/>
          <w:color w:val="000000" w:themeColor="text1"/>
          <w:szCs w:val="21"/>
          <w:u w:val="single"/>
        </w:rPr>
      </w:pPr>
      <w:r>
        <w:rPr>
          <w:rFonts w:hint="eastAsia" w:ascii="Times New Roman" w:hAnsi="Times New Roman" w:eastAsia="仿宋_GB2312" w:cs="Times New Roman"/>
          <w:color w:val="000000" w:themeColor="text1"/>
          <w:szCs w:val="21"/>
        </w:rPr>
        <w:t>甲方：</w:t>
      </w:r>
      <w:r>
        <w:rPr>
          <w:rFonts w:hint="eastAsia" w:ascii="Times New Roman" w:hAnsi="Times New Roman" w:eastAsia="仿宋_GB2312" w:cs="Times New Roman"/>
          <w:color w:val="000000" w:themeColor="text1"/>
          <w:szCs w:val="21"/>
          <w:u w:val="single"/>
        </w:rPr>
        <w:t>中粮屯河</w:t>
      </w:r>
      <w:r>
        <w:rPr>
          <w:rFonts w:ascii="Times New Roman" w:hAnsi="Times New Roman" w:eastAsia="仿宋_GB2312" w:cs="Times New Roman"/>
          <w:color w:val="000000" w:themeColor="text1"/>
          <w:szCs w:val="21"/>
          <w:u w:val="single"/>
        </w:rPr>
        <w:t>昌吉</w:t>
      </w:r>
      <w:r>
        <w:rPr>
          <w:rFonts w:hint="eastAsia" w:ascii="Times New Roman" w:hAnsi="Times New Roman" w:eastAsia="仿宋_GB2312" w:cs="Times New Roman"/>
          <w:color w:val="000000" w:themeColor="text1"/>
          <w:szCs w:val="21"/>
          <w:u w:val="single"/>
        </w:rPr>
        <w:t>番茄制品有限公司</w:t>
      </w:r>
    </w:p>
    <w:p>
      <w:pPr>
        <w:spacing w:line="360" w:lineRule="auto"/>
        <w:rPr>
          <w:rFonts w:ascii="Times New Roman" w:hAnsi="Times New Roman" w:eastAsia="仿宋_GB2312" w:cs="Times New Roman"/>
          <w:color w:val="000000" w:themeColor="text1"/>
          <w:szCs w:val="21"/>
          <w:u w:val="single"/>
        </w:rPr>
      </w:pPr>
      <w:r>
        <w:rPr>
          <w:rFonts w:hint="eastAsia" w:ascii="Times New Roman" w:hAnsi="Times New Roman" w:eastAsia="仿宋_GB2312" w:cs="Times New Roman"/>
          <w:color w:val="000000" w:themeColor="text1"/>
          <w:szCs w:val="21"/>
        </w:rPr>
        <w:t>乙方：</w:t>
      </w:r>
      <w:r>
        <w:rPr>
          <w:rFonts w:ascii="Times New Roman" w:hAnsi="Times New Roman" w:eastAsia="仿宋_GB2312" w:cs="Times New Roman"/>
          <w:color w:val="000000" w:themeColor="text1"/>
          <w:szCs w:val="21"/>
          <w:u w:val="single"/>
        </w:rPr>
        <w:t xml:space="preserve">                            </w:t>
      </w:r>
    </w:p>
    <w:p>
      <w:pPr>
        <w:widowControl/>
        <w:spacing w:line="360" w:lineRule="auto"/>
        <w:ind w:firstLine="420" w:firstLineChars="200"/>
        <w:jc w:val="left"/>
        <w:rPr>
          <w:rFonts w:ascii="Times New Roman" w:hAnsi="宋体" w:eastAsia="宋体" w:cs="宋体"/>
          <w:color w:val="000000" w:themeColor="text1"/>
          <w:kern w:val="0"/>
          <w:szCs w:val="21"/>
        </w:rPr>
      </w:pPr>
      <w:r>
        <w:rPr>
          <w:rFonts w:hint="eastAsia" w:ascii="Times New Roman" w:hAnsi="宋体" w:eastAsia="仿宋_GB2312" w:cs="宋体"/>
          <w:color w:val="000000" w:themeColor="text1"/>
          <w:kern w:val="0"/>
          <w:szCs w:val="21"/>
        </w:rPr>
        <w:t>经甲、乙双方友好协商，现按照《中华人民共和国民法典》，就甲方</w:t>
      </w:r>
      <w:r>
        <w:rPr>
          <w:rFonts w:hint="eastAsia" w:ascii="Times New Roman" w:hAnsi="宋体" w:eastAsia="仿宋_GB2312" w:cs="宋体"/>
          <w:color w:val="000000" w:themeColor="text1"/>
          <w:kern w:val="0"/>
          <w:szCs w:val="21"/>
          <w:u w:val="single"/>
        </w:rPr>
        <w:t>生产期</w:t>
      </w:r>
      <w:r>
        <w:rPr>
          <w:rFonts w:hint="eastAsia" w:ascii="Times New Roman" w:hAnsi="宋体" w:eastAsia="仿宋_GB2312" w:cs="宋体"/>
          <w:color w:val="000000" w:themeColor="text1"/>
          <w:kern w:val="0"/>
          <w:szCs w:val="21"/>
        </w:rPr>
        <w:t>劳务外包项目由乙方承包实施达成以下协议，以资共同遵守</w:t>
      </w:r>
      <w:r>
        <w:rPr>
          <w:rFonts w:hint="eastAsia" w:ascii="Times New Roman" w:hAnsi="宋体" w:eastAsia="宋体" w:cs="宋体"/>
          <w:color w:val="000000" w:themeColor="text1"/>
          <w:kern w:val="0"/>
          <w:szCs w:val="21"/>
        </w:rPr>
        <w:t>：</w:t>
      </w:r>
    </w:p>
    <w:p>
      <w:pPr>
        <w:widowControl/>
        <w:numPr>
          <w:ilvl w:val="0"/>
          <w:numId w:val="1"/>
        </w:numPr>
        <w:spacing w:line="420" w:lineRule="exact"/>
        <w:jc w:val="left"/>
        <w:rPr>
          <w:rFonts w:ascii="仿宋_GB2312" w:hAnsi="宋体" w:eastAsia="仿宋_GB2312" w:cs="宋体"/>
          <w:b/>
          <w:color w:val="000000" w:themeColor="text1"/>
          <w:kern w:val="0"/>
          <w:szCs w:val="21"/>
        </w:rPr>
      </w:pPr>
      <w:r>
        <w:rPr>
          <w:rFonts w:hint="eastAsia" w:ascii="仿宋_GB2312" w:hAnsi="宋体" w:eastAsia="仿宋_GB2312" w:cs="宋体"/>
          <w:b/>
          <w:color w:val="000000" w:themeColor="text1"/>
          <w:kern w:val="0"/>
          <w:szCs w:val="21"/>
        </w:rPr>
        <w:t>合同标的、期限</w:t>
      </w:r>
    </w:p>
    <w:tbl>
      <w:tblPr>
        <w:tblStyle w:val="6"/>
        <w:tblW w:w="9835" w:type="dxa"/>
        <w:tblInd w:w="-34" w:type="dxa"/>
        <w:tblLayout w:type="autofit"/>
        <w:tblCellMar>
          <w:top w:w="0" w:type="dxa"/>
          <w:left w:w="108" w:type="dxa"/>
          <w:bottom w:w="0" w:type="dxa"/>
          <w:right w:w="108" w:type="dxa"/>
        </w:tblCellMar>
      </w:tblPr>
      <w:tblGrid>
        <w:gridCol w:w="1135"/>
        <w:gridCol w:w="1417"/>
        <w:gridCol w:w="709"/>
        <w:gridCol w:w="709"/>
        <w:gridCol w:w="1134"/>
        <w:gridCol w:w="1417"/>
        <w:gridCol w:w="3314"/>
      </w:tblGrid>
      <w:tr>
        <w:tblPrEx>
          <w:tblCellMar>
            <w:top w:w="0" w:type="dxa"/>
            <w:left w:w="108" w:type="dxa"/>
            <w:bottom w:w="0" w:type="dxa"/>
            <w:right w:w="108" w:type="dxa"/>
          </w:tblCellMar>
        </w:tblPrEx>
        <w:trPr>
          <w:trHeight w:val="538"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项目内容</w:t>
            </w:r>
          </w:p>
        </w:tc>
        <w:tc>
          <w:tcPr>
            <w:tcW w:w="709" w:type="dxa"/>
            <w:tcBorders>
              <w:top w:val="single" w:color="auto" w:sz="4" w:space="0"/>
              <w:left w:val="nil"/>
              <w:bottom w:val="single" w:color="auto" w:sz="4" w:space="0"/>
              <w:right w:val="single" w:color="auto" w:sz="4" w:space="0"/>
            </w:tcBorders>
            <w:vAlign w:val="center"/>
          </w:tcPr>
          <w:p>
            <w:pPr>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数量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含税单价</w:t>
            </w:r>
          </w:p>
        </w:tc>
        <w:tc>
          <w:tcPr>
            <w:tcW w:w="1417" w:type="dxa"/>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不含税单价</w:t>
            </w:r>
          </w:p>
        </w:tc>
        <w:tc>
          <w:tcPr>
            <w:tcW w:w="331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备注</w:t>
            </w:r>
          </w:p>
        </w:tc>
      </w:tr>
      <w:tr>
        <w:tblPrEx>
          <w:tblCellMar>
            <w:top w:w="0" w:type="dxa"/>
            <w:left w:w="108" w:type="dxa"/>
            <w:bottom w:w="0" w:type="dxa"/>
            <w:right w:w="108" w:type="dxa"/>
          </w:tblCellMar>
        </w:tblPrEx>
        <w:trPr>
          <w:trHeight w:val="1363"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Cs w:val="21"/>
              </w:rPr>
            </w:pPr>
            <w:r>
              <w:rPr>
                <w:rFonts w:ascii="仿宋_GB2312" w:hAnsi="Times New Roman" w:eastAsia="仿宋_GB2312" w:cs="Times New Roman"/>
                <w:color w:val="000000" w:themeColor="text1"/>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生产</w:t>
            </w:r>
            <w:r>
              <w:rPr>
                <w:rFonts w:ascii="仿宋_GB2312" w:hAnsi="Times New Roman" w:eastAsia="仿宋_GB2312" w:cs="Times New Roman"/>
                <w:color w:val="000000" w:themeColor="text1"/>
                <w:kern w:val="0"/>
                <w:szCs w:val="21"/>
              </w:rPr>
              <w:t>一</w:t>
            </w:r>
            <w:r>
              <w:rPr>
                <w:rFonts w:hint="eastAsia" w:ascii="仿宋_GB2312" w:hAnsi="Times New Roman" w:eastAsia="仿宋_GB2312" w:cs="Times New Roman"/>
                <w:color w:val="000000" w:themeColor="text1"/>
                <w:kern w:val="0"/>
                <w:szCs w:val="21"/>
              </w:rPr>
              <w:t>、</w:t>
            </w:r>
            <w:r>
              <w:rPr>
                <w:rFonts w:ascii="仿宋_GB2312" w:hAnsi="Times New Roman" w:eastAsia="仿宋_GB2312" w:cs="Times New Roman"/>
                <w:color w:val="000000" w:themeColor="text1"/>
                <w:kern w:val="0"/>
                <w:szCs w:val="21"/>
              </w:rPr>
              <w:t>二车间</w:t>
            </w:r>
            <w:r>
              <w:rPr>
                <w:rFonts w:hint="eastAsia" w:ascii="仿宋_GB2312" w:hAnsi="Times New Roman" w:eastAsia="仿宋_GB2312" w:cs="Times New Roman"/>
                <w:color w:val="000000" w:themeColor="text1"/>
                <w:kern w:val="0"/>
                <w:szCs w:val="21"/>
              </w:rPr>
              <w:t>后</w:t>
            </w:r>
            <w:r>
              <w:rPr>
                <w:rFonts w:ascii="仿宋_GB2312" w:hAnsi="Times New Roman" w:eastAsia="仿宋_GB2312" w:cs="Times New Roman"/>
                <w:color w:val="000000" w:themeColor="text1"/>
                <w:kern w:val="0"/>
                <w:szCs w:val="21"/>
              </w:rPr>
              <w:t>包装</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s="Times New Roman"/>
                <w:color w:val="000000" w:themeColor="text1"/>
                <w:kern w:val="0"/>
                <w:szCs w:val="21"/>
                <w:lang w:eastAsia="zh-CN"/>
              </w:rPr>
            </w:pPr>
          </w:p>
        </w:tc>
        <w:tc>
          <w:tcPr>
            <w:tcW w:w="1417" w:type="dxa"/>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color w:val="000000" w:themeColor="text1"/>
                <w:kern w:val="0"/>
                <w:szCs w:val="21"/>
              </w:rPr>
            </w:pPr>
          </w:p>
        </w:tc>
        <w:tc>
          <w:tcPr>
            <w:tcW w:w="3314" w:type="dxa"/>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生产线成品酱桶上盖、打腰子、擦水、擦袋嘴、盖雨帽、上托盘、上桶、卫生等外包装工作内容，自行做好内部工作的分配</w:t>
            </w:r>
          </w:p>
        </w:tc>
      </w:tr>
      <w:tr>
        <w:tblPrEx>
          <w:tblCellMar>
            <w:top w:w="0" w:type="dxa"/>
            <w:left w:w="108" w:type="dxa"/>
            <w:bottom w:w="0" w:type="dxa"/>
            <w:right w:w="108" w:type="dxa"/>
          </w:tblCellMar>
        </w:tblPrEx>
        <w:trPr>
          <w:trHeight w:val="784"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生产一车间选台</w:t>
            </w:r>
            <w:r>
              <w:rPr>
                <w:rFonts w:ascii="仿宋_GB2312" w:hAnsi="Times New Roman" w:eastAsia="仿宋_GB2312" w:cs="Times New Roman"/>
                <w:color w:val="000000" w:themeColor="text1"/>
                <w:kern w:val="0"/>
                <w:szCs w:val="21"/>
              </w:rPr>
              <w:t>挑选</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Cs w:val="21"/>
              </w:rPr>
            </w:pPr>
          </w:p>
        </w:tc>
        <w:tc>
          <w:tcPr>
            <w:tcW w:w="1417" w:type="dxa"/>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color w:val="000000" w:themeColor="text1"/>
                <w:kern w:val="0"/>
                <w:szCs w:val="21"/>
              </w:rPr>
            </w:pPr>
          </w:p>
        </w:tc>
        <w:tc>
          <w:tcPr>
            <w:tcW w:w="3314" w:type="dxa"/>
            <w:vMerge w:val="restart"/>
            <w:tcBorders>
              <w:top w:val="single" w:color="auto" w:sz="4" w:space="0"/>
              <w:left w:val="single" w:color="000000" w:sz="4" w:space="0"/>
              <w:right w:val="single" w:color="auto" w:sz="4" w:space="0"/>
            </w:tcBorders>
            <w:shd w:val="clear" w:color="auto" w:fill="auto"/>
            <w:vAlign w:val="center"/>
          </w:tcPr>
          <w:p>
            <w:pPr>
              <w:jc w:val="left"/>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挑选烂番茄、破损果、杂草、番茄秧、现场卫生打扫等所有选果间工作内容</w:t>
            </w:r>
          </w:p>
        </w:tc>
      </w:tr>
      <w:tr>
        <w:tblPrEx>
          <w:tblCellMar>
            <w:top w:w="0" w:type="dxa"/>
            <w:left w:w="108" w:type="dxa"/>
            <w:bottom w:w="0" w:type="dxa"/>
            <w:right w:w="108" w:type="dxa"/>
          </w:tblCellMar>
        </w:tblPrEx>
        <w:trPr>
          <w:trHeight w:val="788"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3</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生产二车间选台</w:t>
            </w:r>
            <w:r>
              <w:rPr>
                <w:rFonts w:ascii="仿宋_GB2312" w:hAnsi="Times New Roman" w:eastAsia="仿宋_GB2312" w:cs="Times New Roman"/>
                <w:color w:val="000000" w:themeColor="text1"/>
                <w:kern w:val="0"/>
                <w:szCs w:val="21"/>
              </w:rPr>
              <w:t>挑选</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Cs w:val="21"/>
              </w:rPr>
            </w:pPr>
          </w:p>
        </w:tc>
        <w:tc>
          <w:tcPr>
            <w:tcW w:w="1417" w:type="dxa"/>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color w:val="000000" w:themeColor="text1"/>
                <w:kern w:val="0"/>
                <w:szCs w:val="21"/>
              </w:rPr>
            </w:pPr>
          </w:p>
        </w:tc>
        <w:tc>
          <w:tcPr>
            <w:tcW w:w="3314" w:type="dxa"/>
            <w:vMerge w:val="continue"/>
            <w:tcBorders>
              <w:left w:val="single" w:color="000000" w:sz="4" w:space="0"/>
              <w:bottom w:val="single" w:color="auto" w:sz="4" w:space="0"/>
              <w:right w:val="single" w:color="auto" w:sz="4" w:space="0"/>
            </w:tcBorders>
            <w:shd w:val="clear" w:color="auto" w:fill="auto"/>
            <w:vAlign w:val="center"/>
          </w:tcPr>
          <w:p>
            <w:pPr>
              <w:jc w:val="left"/>
              <w:rPr>
                <w:rFonts w:ascii="仿宋_GB2312" w:hAnsi="Times New Roman" w:eastAsia="仿宋_GB2312" w:cs="Times New Roman"/>
                <w:color w:val="000000" w:themeColor="text1"/>
                <w:kern w:val="0"/>
                <w:szCs w:val="21"/>
              </w:rPr>
            </w:pPr>
          </w:p>
        </w:tc>
      </w:tr>
      <w:tr>
        <w:tblPrEx>
          <w:tblCellMar>
            <w:top w:w="0" w:type="dxa"/>
            <w:left w:w="108" w:type="dxa"/>
            <w:bottom w:w="0" w:type="dxa"/>
            <w:right w:w="108" w:type="dxa"/>
          </w:tblCellMar>
        </w:tblPrEx>
        <w:trPr>
          <w:trHeight w:val="473"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4</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生产</w:t>
            </w:r>
            <w:r>
              <w:rPr>
                <w:rFonts w:ascii="仿宋_GB2312" w:hAnsi="Times New Roman" w:eastAsia="仿宋_GB2312" w:cs="Times New Roman"/>
                <w:color w:val="000000" w:themeColor="text1"/>
                <w:kern w:val="0"/>
                <w:szCs w:val="21"/>
              </w:rPr>
              <w:t>一</w:t>
            </w:r>
            <w:r>
              <w:rPr>
                <w:rFonts w:hint="eastAsia" w:ascii="仿宋_GB2312" w:hAnsi="Times New Roman" w:eastAsia="仿宋_GB2312" w:cs="Times New Roman"/>
                <w:color w:val="000000" w:themeColor="text1"/>
                <w:kern w:val="0"/>
                <w:szCs w:val="21"/>
              </w:rPr>
              <w:t>、</w:t>
            </w:r>
            <w:r>
              <w:rPr>
                <w:rFonts w:ascii="仿宋_GB2312" w:hAnsi="Times New Roman" w:eastAsia="仿宋_GB2312" w:cs="Times New Roman"/>
                <w:color w:val="000000" w:themeColor="text1"/>
                <w:kern w:val="0"/>
                <w:szCs w:val="21"/>
              </w:rPr>
              <w:t>二车间</w:t>
            </w:r>
            <w:r>
              <w:rPr>
                <w:rFonts w:hint="eastAsia" w:ascii="仿宋_GB2312" w:hAnsi="Times New Roman" w:eastAsia="仿宋_GB2312" w:cs="Times New Roman"/>
                <w:color w:val="000000" w:themeColor="text1"/>
                <w:kern w:val="0"/>
                <w:szCs w:val="21"/>
              </w:rPr>
              <w:t>料池卸料</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Cs w:val="21"/>
              </w:rPr>
            </w:pPr>
          </w:p>
        </w:tc>
        <w:tc>
          <w:tcPr>
            <w:tcW w:w="1417" w:type="dxa"/>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color w:val="000000" w:themeColor="text1"/>
                <w:kern w:val="0"/>
                <w:szCs w:val="21"/>
              </w:rPr>
            </w:pPr>
          </w:p>
        </w:tc>
        <w:tc>
          <w:tcPr>
            <w:tcW w:w="3314" w:type="dxa"/>
            <w:tcBorders>
              <w:left w:val="single" w:color="000000" w:sz="4" w:space="0"/>
              <w:bottom w:val="single" w:color="auto" w:sz="4" w:space="0"/>
              <w:right w:val="single" w:color="auto" w:sz="4" w:space="0"/>
            </w:tcBorders>
            <w:shd w:val="clear" w:color="auto" w:fill="auto"/>
            <w:vAlign w:val="center"/>
          </w:tcPr>
          <w:p>
            <w:pPr>
              <w:jc w:val="left"/>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负责原料卸料、清理滚筒除草机、提升机上的杂草、清理高架流槽中的淤泥、一二三级格栅上的杂草、现场卫生打扫等</w:t>
            </w:r>
          </w:p>
        </w:tc>
      </w:tr>
      <w:tr>
        <w:tblPrEx>
          <w:tblCellMar>
            <w:top w:w="0" w:type="dxa"/>
            <w:left w:w="108" w:type="dxa"/>
            <w:bottom w:w="0" w:type="dxa"/>
            <w:right w:w="108" w:type="dxa"/>
          </w:tblCellMar>
        </w:tblPrEx>
        <w:trPr>
          <w:trHeight w:val="726"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5</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生产</w:t>
            </w:r>
            <w:r>
              <w:rPr>
                <w:rFonts w:ascii="仿宋_GB2312" w:hAnsi="Times New Roman" w:eastAsia="仿宋_GB2312" w:cs="Times New Roman"/>
                <w:color w:val="000000" w:themeColor="text1"/>
                <w:kern w:val="0"/>
                <w:szCs w:val="21"/>
              </w:rPr>
              <w:t>一</w:t>
            </w:r>
            <w:r>
              <w:rPr>
                <w:rFonts w:hint="eastAsia" w:ascii="仿宋_GB2312" w:hAnsi="Times New Roman" w:eastAsia="仿宋_GB2312" w:cs="Times New Roman"/>
                <w:color w:val="000000" w:themeColor="text1"/>
                <w:kern w:val="0"/>
                <w:szCs w:val="21"/>
              </w:rPr>
              <w:t>、</w:t>
            </w:r>
            <w:r>
              <w:rPr>
                <w:rFonts w:ascii="仿宋_GB2312" w:hAnsi="Times New Roman" w:eastAsia="仿宋_GB2312" w:cs="Times New Roman"/>
                <w:color w:val="000000" w:themeColor="text1"/>
                <w:kern w:val="0"/>
                <w:szCs w:val="21"/>
              </w:rPr>
              <w:t>二车间</w:t>
            </w:r>
            <w:r>
              <w:rPr>
                <w:rFonts w:hint="eastAsia" w:ascii="仿宋_GB2312" w:hAnsi="Times New Roman" w:eastAsia="仿宋_GB2312" w:cs="Times New Roman"/>
                <w:color w:val="000000" w:themeColor="text1"/>
                <w:kern w:val="0"/>
                <w:szCs w:val="21"/>
              </w:rPr>
              <w:t>卫生员</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color w:val="000000" w:themeColor="text1"/>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Cs w:val="21"/>
              </w:rPr>
            </w:pPr>
          </w:p>
        </w:tc>
        <w:tc>
          <w:tcPr>
            <w:tcW w:w="1417" w:type="dxa"/>
            <w:tcBorders>
              <w:top w:val="single" w:color="auto" w:sz="4" w:space="0"/>
              <w:left w:val="nil"/>
              <w:bottom w:val="single" w:color="auto" w:sz="4" w:space="0"/>
              <w:right w:val="single" w:color="000000" w:sz="4" w:space="0"/>
            </w:tcBorders>
            <w:vAlign w:val="center"/>
          </w:tcPr>
          <w:p>
            <w:pPr>
              <w:widowControl/>
              <w:jc w:val="center"/>
              <w:rPr>
                <w:rFonts w:ascii="仿宋_GB2312" w:hAnsi="Times New Roman" w:eastAsia="仿宋_GB2312" w:cs="Times New Roman"/>
                <w:color w:val="000000" w:themeColor="text1"/>
                <w:kern w:val="0"/>
                <w:szCs w:val="21"/>
              </w:rPr>
            </w:pPr>
          </w:p>
        </w:tc>
        <w:tc>
          <w:tcPr>
            <w:tcW w:w="3314" w:type="dxa"/>
            <w:tcBorders>
              <w:left w:val="single" w:color="000000" w:sz="4" w:space="0"/>
              <w:bottom w:val="single" w:color="auto" w:sz="4" w:space="0"/>
              <w:right w:val="single" w:color="auto" w:sz="4" w:space="0"/>
            </w:tcBorders>
            <w:shd w:val="clear" w:color="auto" w:fill="auto"/>
            <w:vAlign w:val="center"/>
          </w:tcPr>
          <w:p>
            <w:pPr>
              <w:jc w:val="left"/>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负责参观通道的卫生清洁、客户审核接待、记录填写等</w:t>
            </w:r>
          </w:p>
        </w:tc>
      </w:tr>
      <w:tr>
        <w:tblPrEx>
          <w:tblCellMar>
            <w:top w:w="0" w:type="dxa"/>
            <w:left w:w="108" w:type="dxa"/>
            <w:bottom w:w="0" w:type="dxa"/>
            <w:right w:w="108" w:type="dxa"/>
          </w:tblCellMar>
        </w:tblPrEx>
        <w:trPr>
          <w:trHeight w:val="2102"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auto"/>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承包</w:t>
            </w:r>
          </w:p>
          <w:p>
            <w:pPr>
              <w:widowControl/>
              <w:spacing w:line="600" w:lineRule="auto"/>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期限</w:t>
            </w:r>
          </w:p>
        </w:tc>
        <w:tc>
          <w:tcPr>
            <w:tcW w:w="8700" w:type="dxa"/>
            <w:gridSpan w:val="6"/>
            <w:tcBorders>
              <w:top w:val="single" w:color="auto" w:sz="4" w:space="0"/>
              <w:left w:val="nil"/>
              <w:bottom w:val="single" w:color="auto" w:sz="4" w:space="0"/>
              <w:right w:val="single" w:color="auto" w:sz="4" w:space="0"/>
            </w:tcBorders>
          </w:tcPr>
          <w:p>
            <w:pPr>
              <w:widowControl/>
              <w:spacing w:line="600" w:lineRule="auto"/>
              <w:rPr>
                <w:rFonts w:ascii="仿宋_GB2312" w:hAnsi="Times New Roman" w:eastAsia="仿宋_GB2312" w:cs="Times New Roman"/>
                <w:color w:val="000000" w:themeColor="text1"/>
                <w:kern w:val="0"/>
                <w:szCs w:val="21"/>
                <w:u w:val="single"/>
              </w:rPr>
            </w:pPr>
            <w:r>
              <w:rPr>
                <w:rFonts w:hint="eastAsia" w:ascii="仿宋_GB2312" w:hAnsi="Times New Roman" w:eastAsia="仿宋_GB2312" w:cs="Times New Roman"/>
                <w:color w:val="000000" w:themeColor="text1"/>
                <w:kern w:val="0"/>
                <w:szCs w:val="21"/>
                <w:u w:val="single"/>
              </w:rPr>
              <w:t>甲方生产工作开始至生产结束，（预计期限为202</w:t>
            </w:r>
            <w:r>
              <w:rPr>
                <w:rFonts w:ascii="仿宋_GB2312" w:hAnsi="Times New Roman" w:eastAsia="仿宋_GB2312" w:cs="Times New Roman"/>
                <w:color w:val="000000" w:themeColor="text1"/>
                <w:kern w:val="0"/>
                <w:szCs w:val="21"/>
                <w:u w:val="single"/>
              </w:rPr>
              <w:t>3</w:t>
            </w:r>
            <w:r>
              <w:rPr>
                <w:rFonts w:hint="eastAsia" w:ascii="仿宋_GB2312" w:hAnsi="Times New Roman" w:eastAsia="仿宋_GB2312" w:cs="Times New Roman"/>
                <w:color w:val="000000" w:themeColor="text1"/>
                <w:kern w:val="0"/>
                <w:szCs w:val="21"/>
                <w:u w:val="single"/>
              </w:rPr>
              <w:t xml:space="preserve">年 </w:t>
            </w:r>
            <w:r>
              <w:rPr>
                <w:rFonts w:ascii="仿宋_GB2312" w:hAnsi="Times New Roman" w:eastAsia="仿宋_GB2312" w:cs="Times New Roman"/>
                <w:color w:val="000000" w:themeColor="text1"/>
                <w:kern w:val="0"/>
                <w:szCs w:val="21"/>
                <w:u w:val="single"/>
              </w:rPr>
              <w:t xml:space="preserve"> </w:t>
            </w:r>
            <w:r>
              <w:rPr>
                <w:rFonts w:hint="eastAsia" w:ascii="仿宋_GB2312" w:hAnsi="Times New Roman" w:eastAsia="仿宋_GB2312" w:cs="Times New Roman"/>
                <w:color w:val="000000" w:themeColor="text1"/>
                <w:kern w:val="0"/>
                <w:szCs w:val="21"/>
                <w:u w:val="single"/>
              </w:rPr>
              <w:t>月</w:t>
            </w:r>
            <w:r>
              <w:rPr>
                <w:rFonts w:ascii="仿宋_GB2312" w:hAnsi="Times New Roman" w:eastAsia="仿宋_GB2312" w:cs="Times New Roman"/>
                <w:color w:val="000000" w:themeColor="text1"/>
                <w:kern w:val="0"/>
                <w:szCs w:val="21"/>
                <w:u w:val="single"/>
              </w:rPr>
              <w:t xml:space="preserve"> </w:t>
            </w:r>
            <w:r>
              <w:rPr>
                <w:rFonts w:hint="eastAsia" w:ascii="仿宋_GB2312" w:hAnsi="Times New Roman" w:eastAsia="仿宋_GB2312" w:cs="Times New Roman"/>
                <w:color w:val="000000" w:themeColor="text1"/>
                <w:kern w:val="0"/>
                <w:szCs w:val="21"/>
                <w:u w:val="single"/>
              </w:rPr>
              <w:t>日-202</w:t>
            </w:r>
            <w:r>
              <w:rPr>
                <w:rFonts w:ascii="仿宋_GB2312" w:hAnsi="Times New Roman" w:eastAsia="仿宋_GB2312" w:cs="Times New Roman"/>
                <w:color w:val="000000" w:themeColor="text1"/>
                <w:kern w:val="0"/>
                <w:szCs w:val="21"/>
                <w:u w:val="single"/>
              </w:rPr>
              <w:t>3</w:t>
            </w:r>
            <w:r>
              <w:rPr>
                <w:rFonts w:hint="eastAsia" w:ascii="仿宋_GB2312" w:hAnsi="Times New Roman" w:eastAsia="仿宋_GB2312" w:cs="Times New Roman"/>
                <w:color w:val="000000" w:themeColor="text1"/>
                <w:kern w:val="0"/>
                <w:szCs w:val="21"/>
                <w:u w:val="single"/>
              </w:rPr>
              <w:t xml:space="preserve">年 </w:t>
            </w:r>
            <w:r>
              <w:rPr>
                <w:rFonts w:ascii="仿宋_GB2312" w:hAnsi="Times New Roman" w:eastAsia="仿宋_GB2312" w:cs="Times New Roman"/>
                <w:color w:val="000000" w:themeColor="text1"/>
                <w:kern w:val="0"/>
                <w:szCs w:val="21"/>
                <w:u w:val="single"/>
              </w:rPr>
              <w:t xml:space="preserve"> </w:t>
            </w:r>
            <w:r>
              <w:rPr>
                <w:rFonts w:hint="eastAsia" w:ascii="仿宋_GB2312" w:hAnsi="Times New Roman" w:eastAsia="仿宋_GB2312" w:cs="Times New Roman"/>
                <w:color w:val="000000" w:themeColor="text1"/>
                <w:kern w:val="0"/>
                <w:szCs w:val="21"/>
                <w:u w:val="single"/>
              </w:rPr>
              <w:t>月  日），在正式开始时，甲方应提前三天通知乙方。生产日期及生产结束日期依据甲方实际情况、市场行情等因素决定。</w:t>
            </w:r>
          </w:p>
        </w:tc>
      </w:tr>
      <w:tr>
        <w:tblPrEx>
          <w:tblCellMar>
            <w:top w:w="0" w:type="dxa"/>
            <w:left w:w="108" w:type="dxa"/>
            <w:bottom w:w="0" w:type="dxa"/>
            <w:right w:w="108" w:type="dxa"/>
          </w:tblCellMar>
        </w:tblPrEx>
        <w:trPr>
          <w:trHeight w:val="604"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auto"/>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工作地点</w:t>
            </w:r>
          </w:p>
        </w:tc>
        <w:tc>
          <w:tcPr>
            <w:tcW w:w="8700" w:type="dxa"/>
            <w:gridSpan w:val="6"/>
            <w:tcBorders>
              <w:top w:val="single" w:color="auto" w:sz="4" w:space="0"/>
              <w:left w:val="nil"/>
              <w:bottom w:val="single" w:color="auto" w:sz="4" w:space="0"/>
              <w:right w:val="single" w:color="auto" w:sz="4" w:space="0"/>
            </w:tcBorders>
          </w:tcPr>
          <w:p>
            <w:pPr>
              <w:widowControl/>
              <w:spacing w:line="600" w:lineRule="auto"/>
              <w:rPr>
                <w:rFonts w:ascii="仿宋_GB2312" w:eastAsia="仿宋_GB2312" w:cs="Times New Roman" w:hAnsiTheme="minorEastAsia"/>
                <w:color w:val="000000" w:themeColor="text1"/>
                <w:szCs w:val="21"/>
              </w:rPr>
            </w:pPr>
            <w:r>
              <w:rPr>
                <w:rFonts w:hint="eastAsia" w:ascii="仿宋_GB2312" w:eastAsia="仿宋_GB2312" w:cs="Times New Roman" w:hAnsiTheme="minorEastAsia"/>
                <w:color w:val="000000" w:themeColor="text1"/>
                <w:szCs w:val="21"/>
              </w:rPr>
              <w:t>甲方工厂内</w:t>
            </w:r>
          </w:p>
        </w:tc>
      </w:tr>
      <w:tr>
        <w:tblPrEx>
          <w:tblCellMar>
            <w:top w:w="0" w:type="dxa"/>
            <w:left w:w="108" w:type="dxa"/>
            <w:bottom w:w="0" w:type="dxa"/>
            <w:right w:w="108" w:type="dxa"/>
          </w:tblCellMar>
        </w:tblPrEx>
        <w:trPr>
          <w:trHeight w:val="576"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auto"/>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承包方式</w:t>
            </w:r>
          </w:p>
        </w:tc>
        <w:tc>
          <w:tcPr>
            <w:tcW w:w="8700" w:type="dxa"/>
            <w:gridSpan w:val="6"/>
            <w:tcBorders>
              <w:top w:val="single" w:color="auto" w:sz="4" w:space="0"/>
              <w:left w:val="nil"/>
              <w:bottom w:val="single" w:color="auto" w:sz="4" w:space="0"/>
              <w:right w:val="single" w:color="auto" w:sz="4" w:space="0"/>
            </w:tcBorders>
          </w:tcPr>
          <w:p>
            <w:pPr>
              <w:widowControl/>
              <w:spacing w:line="600" w:lineRule="auto"/>
              <w:rPr>
                <w:rFonts w:ascii="仿宋_GB2312" w:hAnsi="Times New Roman" w:eastAsia="仿宋_GB2312" w:cs="Times New Roman"/>
                <w:color w:val="000000" w:themeColor="text1"/>
                <w:kern w:val="0"/>
                <w:szCs w:val="21"/>
                <w:u w:val="single"/>
              </w:rPr>
            </w:pPr>
            <w:r>
              <w:rPr>
                <w:rFonts w:hint="eastAsia" w:ascii="仿宋_GB2312" w:eastAsia="仿宋_GB2312" w:cs="Times New Roman" w:hAnsiTheme="minorEastAsia"/>
                <w:color w:val="000000" w:themeColor="text1"/>
                <w:szCs w:val="21"/>
              </w:rPr>
              <w:t>包工不包料</w:t>
            </w:r>
          </w:p>
        </w:tc>
      </w:tr>
      <w:tr>
        <w:tblPrEx>
          <w:tblCellMar>
            <w:top w:w="0" w:type="dxa"/>
            <w:left w:w="108" w:type="dxa"/>
            <w:bottom w:w="0" w:type="dxa"/>
            <w:right w:w="108" w:type="dxa"/>
          </w:tblCellMar>
        </w:tblPrEx>
        <w:trPr>
          <w:trHeight w:val="202" w:hRule="atLeast"/>
        </w:trPr>
        <w:tc>
          <w:tcPr>
            <w:tcW w:w="1135" w:type="dxa"/>
            <w:tcBorders>
              <w:top w:val="nil"/>
              <w:left w:val="single" w:color="auto" w:sz="4" w:space="0"/>
              <w:bottom w:val="single" w:color="000000" w:sz="4" w:space="0"/>
              <w:right w:val="single" w:color="auto" w:sz="4" w:space="0"/>
            </w:tcBorders>
            <w:shd w:val="clear" w:color="auto" w:fill="auto"/>
            <w:vAlign w:val="center"/>
          </w:tcPr>
          <w:p>
            <w:pPr>
              <w:widowControl/>
              <w:spacing w:line="600" w:lineRule="auto"/>
              <w:jc w:val="center"/>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kern w:val="0"/>
                <w:szCs w:val="21"/>
              </w:rPr>
              <w:t>开票方式</w:t>
            </w:r>
          </w:p>
        </w:tc>
        <w:tc>
          <w:tcPr>
            <w:tcW w:w="8700" w:type="dxa"/>
            <w:gridSpan w:val="6"/>
            <w:tcBorders>
              <w:top w:val="single" w:color="auto" w:sz="4" w:space="0"/>
              <w:left w:val="nil"/>
              <w:bottom w:val="single" w:color="auto" w:sz="4" w:space="0"/>
              <w:right w:val="single" w:color="auto" w:sz="4" w:space="0"/>
            </w:tcBorders>
          </w:tcPr>
          <w:p>
            <w:pPr>
              <w:widowControl/>
              <w:spacing w:line="600" w:lineRule="auto"/>
              <w:rPr>
                <w:rFonts w:ascii="仿宋_GB2312" w:hAnsi="Times New Roman" w:eastAsia="仿宋_GB2312" w:cs="Times New Roman"/>
                <w:color w:val="000000" w:themeColor="text1"/>
                <w:kern w:val="0"/>
                <w:szCs w:val="21"/>
              </w:rPr>
            </w:pPr>
            <w:r>
              <w:rPr>
                <w:rFonts w:hint="eastAsia" w:ascii="仿宋_GB2312" w:hAnsi="Times New Roman" w:eastAsia="仿宋_GB2312" w:cs="Times New Roman"/>
                <w:color w:val="000000" w:themeColor="text1"/>
                <w:szCs w:val="21"/>
              </w:rPr>
              <w:t>乙方开具增值税普通发票</w:t>
            </w:r>
          </w:p>
        </w:tc>
      </w:tr>
    </w:tbl>
    <w:p>
      <w:pPr>
        <w:widowControl/>
        <w:spacing w:line="420" w:lineRule="exact"/>
        <w:jc w:val="left"/>
        <w:rPr>
          <w:rFonts w:cs="宋体" w:asciiTheme="minorEastAsia" w:hAnsiTheme="minorEastAsia"/>
          <w:color w:val="000000" w:themeColor="text1"/>
          <w:kern w:val="0"/>
          <w:szCs w:val="21"/>
        </w:rPr>
      </w:pPr>
    </w:p>
    <w:p>
      <w:pPr>
        <w:widowControl/>
        <w:spacing w:line="360" w:lineRule="auto"/>
        <w:ind w:firstLine="420" w:firstLineChars="200"/>
        <w:jc w:val="left"/>
        <w:rPr>
          <w:rFonts w:ascii="仿宋_GB2312" w:eastAsia="仿宋_GB2312" w:cs="宋体" w:hAnsiTheme="minorEastAsia"/>
          <w:color w:val="000000" w:themeColor="text1"/>
          <w:kern w:val="0"/>
          <w:szCs w:val="21"/>
        </w:rPr>
      </w:pPr>
      <w:r>
        <w:rPr>
          <w:rFonts w:hint="eastAsia" w:ascii="仿宋_GB2312" w:eastAsia="仿宋_GB2312" w:cs="宋体" w:hAnsiTheme="minorEastAsia"/>
          <w:color w:val="000000" w:themeColor="text1"/>
          <w:kern w:val="0"/>
          <w:szCs w:val="21"/>
        </w:rPr>
        <w:t>说明：</w:t>
      </w:r>
      <w:r>
        <w:rPr>
          <w:rFonts w:ascii="仿宋_GB2312" w:eastAsia="仿宋_GB2312" w:cs="宋体" w:hAnsiTheme="minorEastAsia"/>
          <w:color w:val="000000" w:themeColor="text1"/>
          <w:kern w:val="0"/>
          <w:szCs w:val="21"/>
        </w:rPr>
        <w:t>1.本协议的</w:t>
      </w:r>
      <w:r>
        <w:rPr>
          <w:rFonts w:hint="eastAsia" w:ascii="仿宋_GB2312" w:eastAsia="仿宋_GB2312" w:cs="宋体" w:hAnsiTheme="minorEastAsia"/>
          <w:color w:val="000000" w:themeColor="text1"/>
          <w:kern w:val="0"/>
          <w:szCs w:val="21"/>
        </w:rPr>
        <w:t>承包费已包含甲方应支付乙方的一切费用，包括但不限于乙方安排的劳务人员因完成本协议项下工作量而需要乙方支付的国家法定节假日补贴、周六、日及正常工作日延时加班补贴等所有费用。</w:t>
      </w:r>
    </w:p>
    <w:p>
      <w:pPr>
        <w:widowControl/>
        <w:spacing w:line="360" w:lineRule="auto"/>
        <w:ind w:firstLine="420" w:firstLineChars="200"/>
        <w:jc w:val="left"/>
        <w:rPr>
          <w:rFonts w:ascii="仿宋_GB2312" w:hAnsi="宋体" w:eastAsia="仿宋_GB2312" w:cs="宋体"/>
          <w:color w:val="000000" w:themeColor="text1"/>
          <w:kern w:val="0"/>
          <w:szCs w:val="21"/>
          <w:u w:val="single"/>
        </w:rPr>
      </w:pPr>
      <w:r>
        <w:rPr>
          <w:rFonts w:ascii="仿宋_GB2312" w:eastAsia="仿宋_GB2312" w:cs="宋体" w:hAnsiTheme="minorEastAsia"/>
          <w:color w:val="000000" w:themeColor="text1"/>
          <w:kern w:val="0"/>
          <w:szCs w:val="21"/>
        </w:rPr>
        <w:t>2.其他：</w:t>
      </w:r>
    </w:p>
    <w:p>
      <w:pPr>
        <w:spacing w:line="360" w:lineRule="auto"/>
        <w:ind w:firstLine="316" w:firstLineChars="150"/>
        <w:rPr>
          <w:rFonts w:ascii="仿宋_GB2312" w:hAnsi="Times New Roman" w:eastAsia="仿宋_GB2312" w:cs="Times New Roman"/>
          <w:b/>
          <w:color w:val="000000" w:themeColor="text1"/>
          <w:szCs w:val="21"/>
        </w:rPr>
      </w:pPr>
      <w:r>
        <w:rPr>
          <w:rFonts w:hint="eastAsia" w:ascii="仿宋_GB2312" w:hAnsi="Times New Roman" w:eastAsia="仿宋_GB2312" w:cs="Times New Roman"/>
          <w:b/>
          <w:color w:val="000000" w:themeColor="text1"/>
          <w:szCs w:val="21"/>
        </w:rPr>
        <w:t>二、乙方工作量及管理要求、检查验收标准</w:t>
      </w:r>
    </w:p>
    <w:p>
      <w:pPr>
        <w:spacing w:line="360" w:lineRule="auto"/>
        <w:ind w:firstLine="525" w:firstLineChars="250"/>
        <w:rPr>
          <w:rFonts w:ascii="仿宋_GB2312" w:hAnsi="Times New Roman" w:eastAsia="仿宋_GB2312" w:cs="Times New Roman"/>
          <w:color w:val="auto"/>
          <w:szCs w:val="21"/>
        </w:rPr>
      </w:pPr>
      <w:r>
        <w:rPr>
          <w:rFonts w:hint="eastAsia" w:ascii="仿宋_GB2312" w:hAnsi="Times New Roman" w:eastAsia="仿宋_GB2312" w:cs="Times New Roman"/>
          <w:color w:val="auto"/>
          <w:szCs w:val="21"/>
        </w:rPr>
        <w:t>见序号一，合同标的、期限中备注栏</w:t>
      </w:r>
    </w:p>
    <w:p>
      <w:pPr>
        <w:spacing w:line="360" w:lineRule="auto"/>
        <w:ind w:firstLine="422" w:firstLineChars="20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三、岗位定员</w:t>
      </w:r>
    </w:p>
    <w:p>
      <w:pPr>
        <w:tabs>
          <w:tab w:val="left" w:pos="180"/>
          <w:tab w:val="left" w:pos="1620"/>
        </w:tabs>
        <w:spacing w:line="360" w:lineRule="auto"/>
        <w:ind w:firstLine="420" w:firstLineChars="200"/>
        <w:rPr>
          <w:rFonts w:ascii="仿宋_GB2312" w:hAnsi="宋体" w:eastAsia="仿宋_GB2312" w:cs="Times New Roman"/>
          <w:color w:val="auto"/>
          <w:szCs w:val="21"/>
        </w:rPr>
      </w:pPr>
      <w:r>
        <w:rPr>
          <w:rFonts w:hint="eastAsia" w:ascii="仿宋_GB2312" w:hAnsi="宋体" w:eastAsia="仿宋_GB2312" w:cs="Times New Roman"/>
          <w:color w:val="auto"/>
          <w:szCs w:val="21"/>
        </w:rPr>
        <w:t>根据甲方核定工作量及用工人员体力及休息量，承包人的用工人员基本要求如下表：</w:t>
      </w:r>
    </w:p>
    <w:tbl>
      <w:tblPr>
        <w:tblStyle w:val="6"/>
        <w:tblW w:w="10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2" w:type="dxa"/>
            <w:vAlign w:val="center"/>
          </w:tcPr>
          <w:p>
            <w:pPr>
              <w:spacing w:line="360" w:lineRule="exact"/>
              <w:jc w:val="center"/>
              <w:rPr>
                <w:rFonts w:ascii="Times New Roman" w:hAnsi="Times New Roman" w:eastAsia="仿宋_GB2312" w:cs="Times New Roman"/>
                <w:color w:val="auto"/>
                <w:szCs w:val="21"/>
                <w:u w:val="single"/>
              </w:rPr>
            </w:pPr>
            <w:r>
              <w:rPr>
                <w:rFonts w:hint="eastAsia" w:ascii="Times New Roman" w:hAnsi="Times New Roman" w:eastAsia="仿宋_GB2312" w:cs="Times New Roman"/>
                <w:color w:val="auto"/>
                <w:szCs w:val="21"/>
                <w:u w:val="single"/>
              </w:rPr>
              <w:t>定员要求</w:t>
            </w:r>
          </w:p>
        </w:tc>
        <w:tc>
          <w:tcPr>
            <w:tcW w:w="9636" w:type="dxa"/>
            <w:vAlign w:val="center"/>
          </w:tcPr>
          <w:p>
            <w:pPr>
              <w:spacing w:line="320" w:lineRule="exact"/>
              <w:ind w:firstLine="420" w:firstLineChars="200"/>
              <w:rPr>
                <w:rFonts w:ascii="仿宋_GB2312" w:hAnsi="Times New Roman" w:eastAsia="仿宋_GB2312" w:cs="Times New Roman"/>
                <w:color w:val="auto"/>
                <w:szCs w:val="21"/>
                <w:u w:val="single"/>
              </w:rPr>
            </w:pPr>
            <w:r>
              <w:rPr>
                <w:rFonts w:hint="eastAsia" w:ascii="仿宋_GB2312" w:hAnsi="Times New Roman" w:eastAsia="仿宋_GB2312" w:cs="Times New Roman"/>
                <w:color w:val="auto"/>
                <w:szCs w:val="21"/>
                <w:u w:val="single"/>
              </w:rPr>
              <w:t>1、保证每班熟练工的比例不低50%，所有人员必须是政治思想好、身体健康的中国合法公民（须提供身份证审核），如为外籍</w:t>
            </w:r>
            <w:r>
              <w:rPr>
                <w:rFonts w:hint="eastAsia" w:ascii="仿宋_GB2312" w:eastAsia="仿宋_GB2312" w:cs="Times New Roman" w:hAnsiTheme="minorEastAsia"/>
                <w:color w:val="auto"/>
                <w:szCs w:val="21"/>
                <w:u w:val="single"/>
              </w:rPr>
              <w:t>合法外籍工人，须提供相关合法证件。</w:t>
            </w:r>
          </w:p>
          <w:p>
            <w:pPr>
              <w:spacing w:line="320" w:lineRule="exact"/>
              <w:ind w:firstLine="420" w:firstLineChars="200"/>
              <w:rPr>
                <w:rFonts w:ascii="仿宋_GB2312" w:hAnsi="Times New Roman" w:eastAsia="仿宋_GB2312" w:cs="Times New Roman"/>
                <w:color w:val="auto"/>
                <w:szCs w:val="21"/>
                <w:u w:val="single"/>
              </w:rPr>
            </w:pPr>
            <w:r>
              <w:rPr>
                <w:rFonts w:hint="eastAsia" w:ascii="仿宋_GB2312" w:hAnsi="Times New Roman" w:eastAsia="仿宋_GB2312" w:cs="Times New Roman"/>
                <w:color w:val="auto"/>
                <w:szCs w:val="21"/>
                <w:u w:val="single"/>
              </w:rPr>
              <w:t>2、签订合同后，若乙方人员出现如下违约行为，甲方有权单方解除合同，另聘承包单位。</w:t>
            </w:r>
          </w:p>
          <w:p>
            <w:pPr>
              <w:spacing w:line="320" w:lineRule="exact"/>
              <w:ind w:firstLine="420" w:firstLineChars="200"/>
              <w:rPr>
                <w:rFonts w:ascii="仿宋_GB2312" w:hAnsi="Times New Roman" w:eastAsia="仿宋_GB2312" w:cs="Times New Roman"/>
                <w:color w:val="auto"/>
                <w:szCs w:val="21"/>
                <w:u w:val="single"/>
              </w:rPr>
            </w:pPr>
            <w:r>
              <w:rPr>
                <w:rFonts w:hint="eastAsia" w:ascii="仿宋_GB2312" w:hAnsi="Times New Roman" w:eastAsia="仿宋_GB2312" w:cs="Times New Roman"/>
                <w:color w:val="auto"/>
                <w:szCs w:val="21"/>
                <w:u w:val="single"/>
              </w:rPr>
              <w:t>2.1乙方人员的条件不符合合同要求。</w:t>
            </w:r>
          </w:p>
          <w:p>
            <w:pPr>
              <w:spacing w:line="320" w:lineRule="exact"/>
              <w:ind w:firstLine="420" w:firstLineChars="200"/>
              <w:rPr>
                <w:rFonts w:ascii="仿宋_GB2312" w:hAnsi="Times New Roman" w:eastAsia="仿宋_GB2312" w:cs="Times New Roman"/>
                <w:color w:val="auto"/>
                <w:szCs w:val="21"/>
                <w:u w:val="single"/>
              </w:rPr>
            </w:pPr>
            <w:r>
              <w:rPr>
                <w:rFonts w:hint="eastAsia" w:ascii="仿宋_GB2312" w:hAnsi="Times New Roman" w:eastAsia="仿宋_GB2312" w:cs="Times New Roman"/>
                <w:color w:val="auto"/>
                <w:szCs w:val="21"/>
                <w:u w:val="single"/>
              </w:rPr>
              <w:t>2.2乙方负责</w:t>
            </w:r>
            <w:r>
              <w:rPr>
                <w:rFonts w:hint="eastAsia" w:ascii="Times New Roman" w:hAnsi="Times New Roman" w:eastAsia="宋体" w:cs="Times New Roman"/>
                <w:color w:val="auto"/>
                <w:szCs w:val="21"/>
              </w:rPr>
              <w:t>承</w:t>
            </w:r>
            <w:r>
              <w:rPr>
                <w:rFonts w:hint="eastAsia" w:ascii="仿宋_GB2312" w:hAnsi="Times New Roman" w:eastAsia="仿宋_GB2312" w:cs="Times New Roman"/>
                <w:color w:val="auto"/>
                <w:szCs w:val="21"/>
                <w:u w:val="single"/>
              </w:rPr>
              <w:t>包队伍人员服从甲方现场指挥或安排，执行甲方的教育或辞退的处理要求。</w:t>
            </w:r>
          </w:p>
          <w:p>
            <w:pPr>
              <w:spacing w:line="320" w:lineRule="exact"/>
              <w:ind w:firstLine="420" w:firstLineChars="200"/>
              <w:rPr>
                <w:rFonts w:ascii="仿宋_GB2312" w:hAnsi="Times New Roman" w:eastAsia="仿宋_GB2312" w:cs="Times New Roman"/>
                <w:color w:val="auto"/>
                <w:szCs w:val="21"/>
                <w:u w:val="single"/>
              </w:rPr>
            </w:pPr>
            <w:r>
              <w:rPr>
                <w:rFonts w:hint="eastAsia" w:ascii="仿宋_GB2312" w:hAnsi="Times New Roman" w:eastAsia="仿宋_GB2312" w:cs="Times New Roman"/>
                <w:color w:val="auto"/>
                <w:szCs w:val="21"/>
                <w:u w:val="single"/>
              </w:rPr>
              <w:t>2.3乙方负责承包队伍人员遵守甲方安全操作规定、交接班制度及其它各项管理要求。</w:t>
            </w:r>
          </w:p>
          <w:p>
            <w:pPr>
              <w:spacing w:line="320" w:lineRule="exact"/>
              <w:ind w:firstLine="420" w:firstLineChars="200"/>
              <w:rPr>
                <w:rFonts w:ascii="仿宋_GB2312" w:hAnsi="Times New Roman" w:eastAsia="仿宋_GB2312" w:cs="Times New Roman"/>
                <w:color w:val="auto"/>
                <w:szCs w:val="21"/>
                <w:u w:val="single"/>
              </w:rPr>
            </w:pPr>
            <w:r>
              <w:rPr>
                <w:rFonts w:hint="eastAsia" w:ascii="仿宋_GB2312" w:hAnsi="Times New Roman" w:eastAsia="仿宋_GB2312" w:cs="Times New Roman"/>
                <w:color w:val="auto"/>
                <w:szCs w:val="21"/>
                <w:u w:val="single"/>
              </w:rPr>
              <w:t>3、为确保甲方产季生产安全，乙方负责在双休日、国家法定假日、传统节日，保证人员正常上班，上班加班费用由乙方自理。</w:t>
            </w:r>
          </w:p>
          <w:p>
            <w:pPr>
              <w:spacing w:line="320" w:lineRule="exact"/>
              <w:ind w:firstLine="420" w:firstLineChars="200"/>
              <w:rPr>
                <w:rFonts w:ascii="仿宋_GB2312" w:hAnsi="Times New Roman" w:eastAsia="仿宋_GB2312" w:cs="Times New Roman"/>
                <w:color w:val="auto"/>
                <w:szCs w:val="21"/>
                <w:u w:val="single"/>
              </w:rPr>
            </w:pPr>
            <w:r>
              <w:rPr>
                <w:rFonts w:hint="eastAsia" w:ascii="仿宋_GB2312" w:hAnsi="Times New Roman" w:eastAsia="仿宋_GB2312" w:cs="Times New Roman"/>
                <w:color w:val="auto"/>
                <w:szCs w:val="21"/>
                <w:u w:val="single"/>
              </w:rPr>
              <w:t>4、乙方负责乙方人员按要求到岗工作，如乙方组织的人员不能满足工作需要，需协调甲方组织人员完成工作的或者乙方出现缺岗，甲方有权以班为单位按缺岗人数乘以200元/天/人从乙方当月承包费用中扣减。如若影响到甲方正常生产，造成的损失从乙方履约金和廉洁风险保证金中扣除，超过部分由乙方承担。</w:t>
            </w:r>
          </w:p>
          <w:p>
            <w:pPr>
              <w:spacing w:line="320" w:lineRule="exact"/>
              <w:ind w:firstLine="420" w:firstLineChars="200"/>
              <w:rPr>
                <w:rFonts w:ascii="Times New Roman" w:hAnsi="Times New Roman" w:eastAsia="仿宋_GB2312" w:cs="Times New Roman"/>
                <w:color w:val="auto"/>
                <w:szCs w:val="21"/>
                <w:u w:val="single"/>
              </w:rPr>
            </w:pPr>
            <w:r>
              <w:rPr>
                <w:rFonts w:hint="eastAsia" w:ascii="仿宋_GB2312" w:hAnsi="Times New Roman" w:eastAsia="仿宋_GB2312" w:cs="Times New Roman"/>
                <w:color w:val="auto"/>
                <w:szCs w:val="21"/>
                <w:u w:val="single"/>
              </w:rPr>
              <w:t>5、其他要求：</w:t>
            </w:r>
          </w:p>
          <w:p>
            <w:pPr>
              <w:spacing w:line="320" w:lineRule="exact"/>
              <w:ind w:firstLine="420" w:firstLineChars="200"/>
              <w:rPr>
                <w:rFonts w:ascii="Times New Roman" w:hAnsi="Times New Roman" w:eastAsia="仿宋_GB2312" w:cs="Times New Roman"/>
                <w:color w:val="auto"/>
                <w:szCs w:val="21"/>
                <w:u w:val="single"/>
              </w:rPr>
            </w:pPr>
          </w:p>
        </w:tc>
      </w:tr>
    </w:tbl>
    <w:p>
      <w:pPr>
        <w:spacing w:line="420" w:lineRule="exact"/>
        <w:ind w:firstLine="422" w:firstLineChars="20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四、劳动保护及安全要求</w:t>
      </w:r>
    </w:p>
    <w:p>
      <w:pPr>
        <w:spacing w:line="360" w:lineRule="auto"/>
        <w:ind w:firstLine="315" w:firstLineChars="15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（一）乙方岗位人员上岗前，必须接受甲方安全教育，遵守相关安全制度。</w:t>
      </w:r>
    </w:p>
    <w:p>
      <w:pPr>
        <w:spacing w:line="360" w:lineRule="auto"/>
        <w:ind w:firstLine="315" w:firstLineChars="15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（二）甲方为</w:t>
      </w:r>
      <w:r>
        <w:rPr>
          <w:rFonts w:ascii="Times New Roman" w:hAnsi="Times New Roman" w:eastAsia="仿宋_GB2312" w:cs="Times New Roman"/>
          <w:color w:val="auto"/>
          <w:szCs w:val="21"/>
        </w:rPr>
        <w:t>乙方</w:t>
      </w:r>
      <w:r>
        <w:rPr>
          <w:rFonts w:hint="eastAsia" w:ascii="Times New Roman" w:hAnsi="Times New Roman" w:eastAsia="仿宋_GB2312" w:cs="Times New Roman"/>
          <w:color w:val="auto"/>
          <w:szCs w:val="21"/>
        </w:rPr>
        <w:t>提供劳保手套、反光衣、安全帽、劳保鞋（需要配劳保鞋的岗位）等劳保用品。</w:t>
      </w:r>
    </w:p>
    <w:p>
      <w:pPr>
        <w:spacing w:line="360" w:lineRule="auto"/>
        <w:ind w:firstLine="315" w:firstLineChars="15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（三）乙方所有作业人员作业期间必须穿戴好相关劳动保护和安全防护用品。</w:t>
      </w:r>
    </w:p>
    <w:p>
      <w:pPr>
        <w:spacing w:line="360" w:lineRule="auto"/>
        <w:ind w:firstLine="315" w:firstLineChars="15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（四）甲方为乙方配备工装一套（每人），产季结束后乙方按照领用数量交还给甲方，交还时，应清洗干净，不影响下次使用。</w:t>
      </w:r>
    </w:p>
    <w:p>
      <w:pPr>
        <w:spacing w:line="360" w:lineRule="auto"/>
        <w:ind w:firstLine="422" w:firstLineChars="20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五、用餐及住宿管理</w:t>
      </w:r>
    </w:p>
    <w:p>
      <w:pPr>
        <w:spacing w:line="360" w:lineRule="auto"/>
        <w:ind w:firstLine="420" w:firstLineChars="200"/>
        <w:jc w:val="left"/>
        <w:rPr>
          <w:rFonts w:ascii="Times New Roman" w:hAnsi="Times New Roman" w:eastAsia="仿宋_GB2312" w:cs="Times New Roman"/>
          <w:color w:val="auto"/>
          <w:szCs w:val="21"/>
        </w:rPr>
      </w:pPr>
      <w:r>
        <w:rPr>
          <w:rFonts w:hint="eastAsia" w:ascii="仿宋_GB2312" w:hAnsi="Times New Roman" w:eastAsia="仿宋_GB2312" w:cs="Times New Roman"/>
          <w:color w:val="auto"/>
          <w:szCs w:val="21"/>
        </w:rPr>
        <w:t>甲方为乙方人员</w:t>
      </w:r>
      <w:r>
        <w:rPr>
          <w:rFonts w:ascii="仿宋_GB2312" w:hAnsi="Times New Roman" w:eastAsia="仿宋_GB2312" w:cs="Times New Roman"/>
          <w:color w:val="auto"/>
          <w:szCs w:val="21"/>
          <w:highlight w:val="none"/>
        </w:rPr>
        <w:t>提供</w:t>
      </w:r>
      <w:r>
        <w:rPr>
          <w:rFonts w:hint="eastAsia" w:ascii="仿宋_GB2312" w:hAnsi="Times New Roman" w:eastAsia="仿宋_GB2312" w:cs="Times New Roman"/>
          <w:color w:val="auto"/>
          <w:szCs w:val="21"/>
        </w:rPr>
        <w:t>食宿</w:t>
      </w:r>
      <w:r>
        <w:rPr>
          <w:rFonts w:hint="eastAsia" w:ascii="Times New Roman" w:hAnsi="Times New Roman" w:eastAsia="仿宋_GB2312" w:cs="Times New Roman"/>
          <w:color w:val="auto"/>
          <w:szCs w:val="21"/>
        </w:rPr>
        <w:t>，住宿人员服从甲方宿舍管理规定，如违反相关的住宿管理规定，甲方有权取消违反规定人员住宿资格。</w:t>
      </w:r>
    </w:p>
    <w:p>
      <w:pPr>
        <w:spacing w:line="360" w:lineRule="auto"/>
        <w:ind w:firstLine="422" w:firstLineChars="20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六、保险购买和工伤界定</w:t>
      </w:r>
    </w:p>
    <w:p>
      <w:pPr>
        <w:spacing w:line="360" w:lineRule="auto"/>
        <w:ind w:firstLine="315" w:firstLineChars="15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（一）社保缴纳或保险购买</w:t>
      </w:r>
    </w:p>
    <w:p>
      <w:pPr>
        <w:spacing w:line="360" w:lineRule="auto"/>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乙方作业人员上岗前必须办理社保或购买等同于社保工伤死亡赔偿额度（额度不低于</w:t>
      </w:r>
      <w:r>
        <w:rPr>
          <w:rFonts w:ascii="Times New Roman" w:hAnsi="Times New Roman" w:eastAsia="仿宋_GB2312" w:cs="Times New Roman"/>
          <w:color w:val="auto"/>
          <w:szCs w:val="21"/>
          <w:u w:val="single"/>
        </w:rPr>
        <w:t>140</w:t>
      </w:r>
      <w:r>
        <w:rPr>
          <w:rFonts w:hint="eastAsia" w:ascii="Times New Roman" w:hAnsi="Times New Roman" w:eastAsia="仿宋_GB2312" w:cs="Times New Roman"/>
          <w:color w:val="auto"/>
          <w:szCs w:val="21"/>
        </w:rPr>
        <w:t>万元）的雇主责任保险或安全责任保险，费用由乙方承担。乙方向甲方提供用工人员花名册、用工人员身份证复印件、乙方与用工人员签订的劳动合同复印件、保险等材料。在承包期内乙方及所聘人员所发生的劳务纠纷、工伤、病残和安全事故及处理由乙方或</w:t>
      </w:r>
      <w:r>
        <w:rPr>
          <w:rFonts w:ascii="Times New Roman" w:hAnsi="Times New Roman" w:eastAsia="仿宋_GB2312" w:cs="Times New Roman"/>
          <w:color w:val="auto"/>
          <w:szCs w:val="21"/>
        </w:rPr>
        <w:t>甲乙双方协商</w:t>
      </w:r>
      <w:r>
        <w:rPr>
          <w:rFonts w:hint="eastAsia" w:ascii="Times New Roman" w:hAnsi="Times New Roman" w:eastAsia="仿宋_GB2312" w:cs="Times New Roman"/>
          <w:color w:val="auto"/>
          <w:szCs w:val="21"/>
        </w:rPr>
        <w:t>妥善</w:t>
      </w:r>
      <w:r>
        <w:rPr>
          <w:rFonts w:ascii="Times New Roman" w:hAnsi="Times New Roman" w:eastAsia="仿宋_GB2312" w:cs="Times New Roman"/>
          <w:color w:val="auto"/>
          <w:szCs w:val="21"/>
        </w:rPr>
        <w:t>解决</w:t>
      </w:r>
      <w:r>
        <w:rPr>
          <w:rFonts w:hint="eastAsia" w:ascii="Times New Roman" w:hAnsi="Times New Roman" w:eastAsia="仿宋_GB2312" w:cs="Times New Roman"/>
          <w:color w:val="auto"/>
          <w:szCs w:val="21"/>
        </w:rPr>
        <w:t>。</w:t>
      </w:r>
    </w:p>
    <w:p>
      <w:pPr>
        <w:spacing w:line="360" w:lineRule="auto"/>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r>
        <w:rPr>
          <w:rFonts w:hint="eastAsia" w:ascii="Times New Roman" w:hAnsi="Times New Roman" w:eastAsia="仿宋_GB2312" w:cs="Times New Roman"/>
          <w:color w:val="auto"/>
          <w:szCs w:val="21"/>
        </w:rPr>
        <w:t>、乙方人员非因甲方原因造成自身及第三方人身及财产损失的，与甲方无关均由乙方自行解决，若因此造成甲方损失的，甲方有权向乙方追偿。</w:t>
      </w:r>
    </w:p>
    <w:p>
      <w:pPr>
        <w:spacing w:line="360" w:lineRule="auto"/>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2</w:t>
      </w:r>
      <w:r>
        <w:rPr>
          <w:rFonts w:hint="eastAsia" w:ascii="Times New Roman" w:hAnsi="Times New Roman" w:eastAsia="仿宋_GB2312" w:cs="Times New Roman"/>
          <w:color w:val="auto"/>
          <w:szCs w:val="21"/>
        </w:rPr>
        <w:t>、如属乙方人员违反安全操作而造成自己或他人伤亡，一切责任由乙方负责。</w:t>
      </w:r>
    </w:p>
    <w:p>
      <w:pPr>
        <w:spacing w:line="360" w:lineRule="auto"/>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3</w:t>
      </w:r>
      <w:r>
        <w:rPr>
          <w:rFonts w:hint="eastAsia" w:ascii="Times New Roman" w:hAnsi="Times New Roman" w:eastAsia="仿宋_GB2312" w:cs="Times New Roman"/>
          <w:color w:val="auto"/>
          <w:szCs w:val="21"/>
        </w:rPr>
        <w:t>、工作场所的设备、设施存在安全隐患的，乙方在作业过程中有义务提出整改，确保设备或设施安全后再作业，若没提出，视同设备、设施完好，一切责任由乙方负责。</w:t>
      </w:r>
    </w:p>
    <w:p>
      <w:pPr>
        <w:spacing w:line="360" w:lineRule="auto"/>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4</w:t>
      </w:r>
      <w:r>
        <w:rPr>
          <w:rFonts w:hint="eastAsia" w:ascii="Times New Roman" w:hAnsi="Times New Roman" w:eastAsia="仿宋_GB2312" w:cs="Times New Roman"/>
          <w:color w:val="auto"/>
          <w:szCs w:val="21"/>
        </w:rPr>
        <w:t>、如果由于甲方人员违章操作而造成乙方人员伤亡，保险公司免赔部分，甲方则按照国家有关规定处理。</w:t>
      </w:r>
    </w:p>
    <w:p>
      <w:pPr>
        <w:spacing w:line="360" w:lineRule="auto"/>
        <w:ind w:firstLine="422" w:firstLineChars="20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七、履约保证金及保底量</w:t>
      </w:r>
    </w:p>
    <w:p>
      <w:pPr>
        <w:spacing w:line="360" w:lineRule="auto"/>
        <w:ind w:firstLine="315" w:firstLineChars="15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（一）履约保证金</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乙方在合同签订后</w:t>
      </w:r>
      <w:r>
        <w:rPr>
          <w:rFonts w:ascii="Times New Roman" w:hAnsi="Times New Roman" w:eastAsia="仿宋_GB2312" w:cs="Times New Roman"/>
          <w:color w:val="auto"/>
          <w:szCs w:val="21"/>
        </w:rPr>
        <w:t>5</w:t>
      </w:r>
      <w:r>
        <w:rPr>
          <w:rFonts w:hint="eastAsia" w:ascii="Times New Roman" w:hAnsi="Times New Roman" w:eastAsia="仿宋_GB2312" w:cs="Times New Roman"/>
          <w:color w:val="auto"/>
          <w:szCs w:val="21"/>
        </w:rPr>
        <w:t>个工作日须交足</w:t>
      </w:r>
      <w:r>
        <w:rPr>
          <w:rFonts w:hint="eastAsia" w:ascii="Times New Roman" w:hAnsi="Times New Roman" w:eastAsia="仿宋_GB2312" w:cs="Times New Roman"/>
          <w:color w:val="auto"/>
          <w:szCs w:val="21"/>
          <w:u w:val="single"/>
        </w:rPr>
        <w:t>所承包</w:t>
      </w:r>
      <w:r>
        <w:rPr>
          <w:rFonts w:hint="eastAsia" w:ascii="Times New Roman" w:hAnsi="Times New Roman" w:eastAsia="仿宋_GB2312" w:cs="Times New Roman"/>
          <w:color w:val="auto"/>
          <w:szCs w:val="21"/>
        </w:rPr>
        <w:t>合同履约保证金</w:t>
      </w:r>
      <w:r>
        <w:rPr>
          <w:rFonts w:ascii="Times New Roman" w:hAnsi="Times New Roman" w:eastAsia="仿宋_GB2312" w:cs="Times New Roman"/>
          <w:color w:val="auto"/>
          <w:szCs w:val="21"/>
          <w:u w:val="single"/>
        </w:rPr>
        <w:t>1</w:t>
      </w:r>
      <w:r>
        <w:rPr>
          <w:rFonts w:hint="eastAsia" w:ascii="Times New Roman" w:hAnsi="Times New Roman" w:eastAsia="仿宋_GB2312" w:cs="Times New Roman"/>
          <w:color w:val="auto"/>
          <w:szCs w:val="21"/>
          <w:u w:val="single"/>
        </w:rPr>
        <w:t>万</w:t>
      </w:r>
      <w:r>
        <w:rPr>
          <w:rFonts w:hint="eastAsia" w:ascii="Times New Roman" w:hAnsi="Times New Roman" w:eastAsia="仿宋_GB2312" w:cs="Times New Roman"/>
          <w:color w:val="auto"/>
          <w:szCs w:val="21"/>
        </w:rPr>
        <w:t>元人民币（人民币大写壹万元整），合同期满后如未发生乙方违约或给甲方造成损失，在次年产季前1</w:t>
      </w:r>
      <w:r>
        <w:rPr>
          <w:rFonts w:ascii="Times New Roman" w:hAnsi="Times New Roman" w:eastAsia="仿宋_GB2312" w:cs="Times New Roman"/>
          <w:color w:val="auto"/>
          <w:szCs w:val="21"/>
        </w:rPr>
        <w:t>5</w:t>
      </w:r>
      <w:r>
        <w:rPr>
          <w:rFonts w:hint="eastAsia" w:ascii="Times New Roman" w:hAnsi="Times New Roman" w:eastAsia="仿宋_GB2312" w:cs="Times New Roman"/>
          <w:color w:val="auto"/>
          <w:szCs w:val="21"/>
        </w:rPr>
        <w:t>个工作日内甲方全额无息退还乙方交纳履约保证金。</w:t>
      </w:r>
    </w:p>
    <w:p>
      <w:pPr>
        <w:spacing w:line="360" w:lineRule="auto"/>
        <w:ind w:firstLine="422" w:firstLineChars="20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八、费用结算</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1、</w:t>
      </w:r>
      <w:r>
        <w:rPr>
          <w:rFonts w:ascii="Times New Roman" w:hAnsi="Times New Roman" w:eastAsia="仿宋_GB2312" w:cs="Times New Roman"/>
          <w:color w:val="auto"/>
          <w:szCs w:val="21"/>
        </w:rPr>
        <w:t>在生产期每月根据实际出勤天数核算劳务费用，开具增值税普通发票后,结算当月费用。</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360" w:lineRule="auto"/>
        <w:ind w:firstLine="422" w:firstLineChars="200"/>
        <w:rPr>
          <w:rFonts w:ascii="Times New Roman" w:hAnsi="Times New Roman" w:eastAsia="仿宋_GB2312" w:cs="Times New Roman"/>
          <w:b/>
          <w:color w:val="auto"/>
          <w:szCs w:val="21"/>
        </w:rPr>
      </w:pPr>
      <w:r>
        <w:rPr>
          <w:rFonts w:hint="eastAsia" w:ascii="Times New Roman" w:hAnsi="Times New Roman" w:eastAsia="仿宋_GB2312" w:cs="Times New Roman"/>
          <w:b/>
          <w:color w:val="auto"/>
          <w:szCs w:val="21"/>
        </w:rPr>
        <w:t>九、违约责任</w:t>
      </w:r>
    </w:p>
    <w:p>
      <w:pPr>
        <w:adjustRightInd w:val="0"/>
        <w:snapToGrid w:val="0"/>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（一）乙方人员行为规范不符合甲方现场管理要求的，包含不按要求佩带必要的安全卫生防护用品，人员行为规范违反甲方公司要求的，依据《公司管理制度》的相关规定处理。</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（二）乙方未能按要求每天完成本合同约定工作，影响甲方正常生产的，作</w:t>
      </w:r>
      <w:r>
        <w:rPr>
          <w:rFonts w:ascii="Times New Roman" w:hAnsi="Times New Roman" w:eastAsia="仿宋_GB2312" w:cs="Times New Roman"/>
          <w:color w:val="auto"/>
          <w:szCs w:val="21"/>
        </w:rPr>
        <w:t>200</w:t>
      </w:r>
      <w:r>
        <w:rPr>
          <w:rFonts w:hint="eastAsia" w:ascii="Times New Roman" w:hAnsi="Times New Roman" w:eastAsia="仿宋_GB2312" w:cs="Times New Roman"/>
          <w:color w:val="auto"/>
          <w:szCs w:val="21"/>
        </w:rPr>
        <w:t>-</w:t>
      </w:r>
      <w:r>
        <w:rPr>
          <w:rFonts w:ascii="Times New Roman" w:hAnsi="Times New Roman" w:eastAsia="仿宋_GB2312" w:cs="Times New Roman"/>
          <w:color w:val="auto"/>
          <w:szCs w:val="21"/>
        </w:rPr>
        <w:t>2</w:t>
      </w:r>
      <w:r>
        <w:rPr>
          <w:rFonts w:hint="eastAsia" w:ascii="Times New Roman" w:hAnsi="Times New Roman" w:eastAsia="仿宋_GB2312" w:cs="Times New Roman"/>
          <w:color w:val="auto"/>
          <w:szCs w:val="21"/>
        </w:rPr>
        <w:t>000元</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次扣款处理。如若给甲方造成经济损失，乙方按实际损失赔偿甲方。</w:t>
      </w:r>
    </w:p>
    <w:p>
      <w:pPr>
        <w:spacing w:line="360" w:lineRule="auto"/>
        <w:ind w:firstLine="420" w:firstLineChars="200"/>
        <w:rPr>
          <w:rFonts w:ascii="Times New Roman" w:hAnsi="Times New Roman" w:eastAsia="仿宋_GB2312" w:cs="Times New Roman"/>
          <w:color w:val="auto"/>
          <w:szCs w:val="21"/>
          <w:u w:val="single"/>
        </w:rPr>
      </w:pPr>
      <w:r>
        <w:rPr>
          <w:rFonts w:hint="eastAsia" w:ascii="Times New Roman" w:hAnsi="Times New Roman" w:eastAsia="仿宋_GB2312" w:cs="Times New Roman"/>
          <w:color w:val="auto"/>
          <w:szCs w:val="21"/>
        </w:rPr>
        <w:t>（三）若出现乙方以价格不合理或其它理由拒绝合同中约定的工作、消极怠工或罢工、以及转让本合同给第三方承包等现象的，视乙方违约，甲方有权终止合同并全额没收乙方所交的履约保证金和廉洁风险保证金。乙方还须承担因此而给甲方的造成的经济损失，包括甲方的限产损失、另外找劳务承包队伍而增加的劳务承包费用</w:t>
      </w:r>
      <w:r>
        <w:rPr>
          <w:rFonts w:hint="eastAsia" w:ascii="Times New Roman" w:hAnsi="Times New Roman" w:eastAsia="仿宋_GB2312" w:cs="Times New Roman"/>
          <w:color w:val="auto"/>
          <w:szCs w:val="21"/>
          <w:u w:val="single"/>
        </w:rPr>
        <w:t>。甲方有权依据本款规定从乙方未结的承包费中扣除。</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（四）乙方没有对进厂的异动人员及时购买工伤保险和备案的，限三个工作日内办理保险及备案，否则甲方有权要求乙方停止使用异动人员且不能影响甲方的正常工作。</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（五）乙方工作不符合质量要求的，甲方要求返工，返工不计付承包费用。如造成甲方客户投诉的，所发生的额外费用或经济损失由乙方全额赔偿。</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十、争议解决</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未尽事宜，双方友好协商解决，协商不成，任何一方均可向甲方所在地人民法院提起诉讼，由此产生的律师费、交通费等相关费用由违约方承担。</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十一、廉洁条款</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（一）甲乙双方及其员工不得向对方及其员工实施商业贿赂行为，包括但不限于给予回扣、礼品、馈赠、娱乐、招待等行为。</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（二）甲乙双方及其员工不得向对方及其员工索要财物。</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（三）甲方发现乙方或乙方员工向甲方或甲方员工实施前两款行为的，甲方有权单方解除本合同，同时乙方应向甲方支付合同总金额</w:t>
      </w:r>
      <w:r>
        <w:rPr>
          <w:rFonts w:ascii="Times New Roman" w:hAnsi="Times New Roman" w:eastAsia="仿宋_GB2312" w:cs="Times New Roman"/>
          <w:color w:val="auto"/>
          <w:szCs w:val="21"/>
        </w:rPr>
        <w:t>10%</w:t>
      </w:r>
      <w:r>
        <w:rPr>
          <w:rFonts w:hint="eastAsia" w:ascii="Times New Roman" w:hAnsi="Times New Roman" w:eastAsia="仿宋_GB2312" w:cs="Times New Roman"/>
          <w:color w:val="auto"/>
          <w:szCs w:val="21"/>
        </w:rPr>
        <w:t>的违约金。</w:t>
      </w:r>
    </w:p>
    <w:p>
      <w:pPr>
        <w:spacing w:line="360" w:lineRule="auto"/>
        <w:ind w:firstLine="420" w:firstLineChars="200"/>
        <w:jc w:val="left"/>
        <w:rPr>
          <w:rFonts w:ascii="仿宋_GB2312" w:hAnsi="仿宋" w:eastAsia="仿宋_GB2312" w:cs="仿宋_GB2312"/>
          <w:bCs/>
          <w:color w:val="auto"/>
          <w:kern w:val="0"/>
          <w:szCs w:val="21"/>
        </w:rPr>
      </w:pPr>
      <w:r>
        <w:rPr>
          <w:rFonts w:hint="eastAsia" w:ascii="Times New Roman" w:hAnsi="Times New Roman" w:eastAsia="仿宋_GB2312" w:cs="Times New Roman"/>
          <w:color w:val="auto"/>
          <w:szCs w:val="21"/>
        </w:rPr>
        <w:t>（四）乙方发现甲方或甲方员工向乙方或乙方员工实施前两款行为的，应通过电话：</w:t>
      </w:r>
      <w:r>
        <w:rPr>
          <w:rFonts w:ascii="仿宋_GB2312" w:hAnsi="仿宋" w:eastAsia="仿宋_GB2312" w:cs="仿宋_GB2312"/>
          <w:bCs/>
          <w:color w:val="auto"/>
          <w:kern w:val="0"/>
          <w:szCs w:val="21"/>
        </w:rPr>
        <w:t>010－85017235，</w:t>
      </w:r>
      <w:r>
        <w:rPr>
          <w:rFonts w:ascii="仿宋_GB2312" w:hAnsi="Times New Roman" w:eastAsia="仿宋_GB2312" w:cs="Times New Roman"/>
          <w:color w:val="auto"/>
          <w:szCs w:val="21"/>
        </w:rPr>
        <w:t>18709967070</w:t>
      </w:r>
      <w:r>
        <w:rPr>
          <w:rFonts w:hint="eastAsia" w:ascii="Times New Roman" w:hAnsi="Times New Roman" w:eastAsia="仿宋_GB2312" w:cs="Times New Roman"/>
          <w:color w:val="auto"/>
          <w:szCs w:val="21"/>
        </w:rPr>
        <w:t>向甲方予以举报，如乙方不予举报的，甲方发现后有权单方解除本合同。</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十二、其他</w:t>
      </w:r>
    </w:p>
    <w:p>
      <w:pPr>
        <w:spacing w:line="360" w:lineRule="auto"/>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（一）本合同壹式肆份，</w:t>
      </w:r>
      <w:r>
        <w:rPr>
          <w:rFonts w:hint="eastAsia" w:ascii="仿宋_GB2312" w:hAnsi="Times New Roman" w:eastAsia="仿宋_GB2312" w:cs="Times New Roman"/>
          <w:color w:val="auto"/>
          <w:szCs w:val="21"/>
        </w:rPr>
        <w:t>甲方叁份，乙方一份，</w:t>
      </w:r>
      <w:r>
        <w:rPr>
          <w:rFonts w:hint="eastAsia" w:ascii="Times New Roman" w:hAnsi="Times New Roman" w:eastAsia="仿宋_GB2312" w:cs="Times New Roman"/>
          <w:color w:val="auto"/>
          <w:szCs w:val="21"/>
        </w:rPr>
        <w:t>自双方签字盖章之日起生效。</w:t>
      </w:r>
    </w:p>
    <w:p>
      <w:pPr>
        <w:adjustRightInd w:val="0"/>
        <w:snapToGrid w:val="0"/>
        <w:spacing w:line="360" w:lineRule="auto"/>
        <w:ind w:firstLine="420" w:firstLineChars="200"/>
        <w:rPr>
          <w:rFonts w:eastAsia="宋体" w:cs="Times New Roman" w:asciiTheme="minorEastAsia" w:hAnsiTheme="minorEastAsia"/>
          <w:b/>
          <w:bCs/>
          <w:color w:val="auto"/>
          <w:szCs w:val="21"/>
        </w:rPr>
      </w:pPr>
      <w:r>
        <w:rPr>
          <w:rFonts w:hint="eastAsia" w:ascii="Times New Roman" w:hAnsi="Times New Roman" w:eastAsia="仿宋_GB2312" w:cs="Times New Roman"/>
          <w:color w:val="auto"/>
          <w:szCs w:val="21"/>
        </w:rPr>
        <w:t>（二）附件一《安全环保管理协议书》作为本合同的附件，与本合同具有同等法律效力。</w:t>
      </w:r>
    </w:p>
    <w:p>
      <w:pPr>
        <w:spacing w:line="360" w:lineRule="auto"/>
        <w:rPr>
          <w:rFonts w:ascii="Times New Roman" w:hAnsi="Times New Roman" w:eastAsia="仿宋_GB2312" w:cs="Times New Roman"/>
          <w:color w:val="auto"/>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8"/>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4638" w:type="dxa"/>
            <w:tcBorders>
              <w:bottom w:val="single" w:color="auto" w:sz="4" w:space="0"/>
            </w:tcBorders>
          </w:tcPr>
          <w:p>
            <w:pPr>
              <w:spacing w:line="42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甲方</w:t>
            </w:r>
          </w:p>
          <w:p>
            <w:pPr>
              <w:spacing w:line="420" w:lineRule="exact"/>
              <w:ind w:left="1050" w:hanging="1050" w:hangingChars="500"/>
              <w:rPr>
                <w:rFonts w:ascii="仿宋_GB2312" w:hAnsi="宋体" w:eastAsia="仿宋_GB2312" w:cs="Times New Roman"/>
                <w:color w:val="auto"/>
                <w:szCs w:val="21"/>
              </w:rPr>
            </w:pPr>
            <w:r>
              <w:rPr>
                <w:rFonts w:hint="eastAsia" w:ascii="Times New Roman" w:hAnsi="Times New Roman" w:eastAsia="仿宋_GB2312" w:cs="Times New Roman"/>
                <w:color w:val="auto"/>
                <w:szCs w:val="21"/>
              </w:rPr>
              <w:t>单位名称：</w:t>
            </w:r>
            <w:bookmarkStart w:id="0" w:name="CompanyNameTitle"/>
            <w:bookmarkEnd w:id="0"/>
            <w:r>
              <w:rPr>
                <w:rFonts w:hint="eastAsia" w:ascii="Times New Roman" w:hAnsi="Times New Roman" w:eastAsia="仿宋_GB2312" w:cs="Times New Roman"/>
                <w:color w:val="auto"/>
                <w:szCs w:val="21"/>
              </w:rPr>
              <w:t>中粮屯河</w:t>
            </w:r>
            <w:r>
              <w:rPr>
                <w:rFonts w:ascii="Times New Roman" w:hAnsi="Times New Roman" w:eastAsia="仿宋_GB2312" w:cs="Times New Roman"/>
                <w:color w:val="auto"/>
                <w:szCs w:val="21"/>
              </w:rPr>
              <w:t>昌吉</w:t>
            </w:r>
            <w:r>
              <w:rPr>
                <w:rFonts w:hint="eastAsia" w:ascii="Times New Roman" w:hAnsi="Times New Roman" w:eastAsia="仿宋_GB2312" w:cs="Times New Roman"/>
                <w:color w:val="auto"/>
                <w:szCs w:val="21"/>
              </w:rPr>
              <w:t>番茄制品有限公司</w:t>
            </w:r>
          </w:p>
          <w:p>
            <w:pPr>
              <w:spacing w:line="420" w:lineRule="exact"/>
              <w:ind w:left="1050" w:hanging="1050" w:hangingChars="5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单位地址：</w:t>
            </w:r>
            <w:bookmarkStart w:id="1" w:name="OrganizationAddress"/>
            <w:bookmarkEnd w:id="1"/>
            <w:r>
              <w:rPr>
                <w:rFonts w:hint="eastAsia" w:ascii="Times New Roman" w:hAnsi="Times New Roman" w:eastAsia="仿宋_GB2312" w:cs="Times New Roman"/>
                <w:color w:val="auto"/>
                <w:szCs w:val="21"/>
              </w:rPr>
              <w:t>新疆</w:t>
            </w:r>
            <w:r>
              <w:rPr>
                <w:rFonts w:ascii="Times New Roman" w:hAnsi="Times New Roman" w:eastAsia="仿宋_GB2312" w:cs="Times New Roman"/>
                <w:color w:val="auto"/>
                <w:szCs w:val="21"/>
              </w:rPr>
              <w:t>昌吉市西郊（</w:t>
            </w:r>
            <w:r>
              <w:rPr>
                <w:rFonts w:hint="eastAsia" w:ascii="Times New Roman" w:hAnsi="Times New Roman" w:eastAsia="仿宋_GB2312" w:cs="Times New Roman"/>
                <w:color w:val="auto"/>
                <w:szCs w:val="21"/>
              </w:rPr>
              <w:t>乌伊西路</w:t>
            </w:r>
            <w:r>
              <w:rPr>
                <w:rFonts w:ascii="Times New Roman" w:hAnsi="Times New Roman" w:eastAsia="仿宋_GB2312" w:cs="Times New Roman"/>
                <w:color w:val="auto"/>
                <w:szCs w:val="21"/>
              </w:rPr>
              <w:t>）</w:t>
            </w:r>
          </w:p>
          <w:p>
            <w:pP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法定代表人：</w:t>
            </w:r>
            <w:bookmarkStart w:id="2" w:name="OrganizationLR"/>
            <w:bookmarkEnd w:id="2"/>
          </w:p>
          <w:p>
            <w:pP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委托代理人：</w:t>
            </w:r>
          </w:p>
          <w:p>
            <w:pPr>
              <w:spacing w:line="420" w:lineRule="exac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电话号码：</w:t>
            </w:r>
            <w:bookmarkStart w:id="3" w:name="OrganizationTelephone"/>
            <w:bookmarkEnd w:id="3"/>
          </w:p>
          <w:p>
            <w:pPr>
              <w:spacing w:line="420" w:lineRule="exact"/>
              <w:rPr>
                <w:rFonts w:ascii="Times New Roman" w:hAnsi="Times New Roman" w:eastAsia="仿宋_GB2312" w:cs="Times New Roman"/>
                <w:color w:val="auto"/>
                <w:szCs w:val="21"/>
              </w:rPr>
            </w:pPr>
          </w:p>
          <w:p>
            <w:pPr>
              <w:spacing w:line="420" w:lineRule="exac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签订日期：二0二三年 </w:t>
            </w:r>
            <w:r>
              <w:rPr>
                <w:rFonts w:ascii="Times New Roman" w:hAnsi="Times New Roman" w:eastAsia="仿宋_GB2312" w:cs="Times New Roman"/>
                <w:color w:val="auto"/>
                <w:szCs w:val="21"/>
              </w:rPr>
              <w:t xml:space="preserve"> </w:t>
            </w:r>
            <w:r>
              <w:rPr>
                <w:rFonts w:hint="eastAsia" w:ascii="Times New Roman" w:hAnsi="Times New Roman" w:eastAsia="仿宋_GB2312" w:cs="Times New Roman"/>
                <w:color w:val="auto"/>
                <w:szCs w:val="21"/>
              </w:rPr>
              <w:t xml:space="preserve">月 </w:t>
            </w:r>
            <w:r>
              <w:rPr>
                <w:rFonts w:ascii="Times New Roman" w:hAnsi="Times New Roman" w:eastAsia="仿宋_GB2312" w:cs="Times New Roman"/>
                <w:color w:val="auto"/>
                <w:szCs w:val="21"/>
              </w:rPr>
              <w:t xml:space="preserve"> </w:t>
            </w:r>
            <w:r>
              <w:rPr>
                <w:rFonts w:hint="eastAsia" w:ascii="Times New Roman" w:hAnsi="Times New Roman" w:eastAsia="仿宋_GB2312" w:cs="Times New Roman"/>
                <w:color w:val="auto"/>
                <w:szCs w:val="21"/>
              </w:rPr>
              <w:t>日</w:t>
            </w:r>
          </w:p>
        </w:tc>
        <w:tc>
          <w:tcPr>
            <w:tcW w:w="4640" w:type="dxa"/>
            <w:tcBorders>
              <w:bottom w:val="single" w:color="auto" w:sz="4" w:space="0"/>
            </w:tcBorders>
          </w:tcPr>
          <w:p>
            <w:pPr>
              <w:spacing w:line="42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乙方</w:t>
            </w:r>
          </w:p>
          <w:p>
            <w:pPr>
              <w:spacing w:line="420" w:lineRule="exact"/>
              <w:ind w:left="1050" w:hanging="1050" w:hangingChars="500"/>
              <w:rPr>
                <w:rFonts w:ascii="仿宋_GB2312" w:hAnsi="宋体" w:eastAsia="仿宋_GB2312" w:cs="Times New Roman"/>
                <w:color w:val="auto"/>
                <w:szCs w:val="21"/>
              </w:rPr>
            </w:pPr>
            <w:r>
              <w:rPr>
                <w:rFonts w:hint="eastAsia" w:ascii="Times New Roman" w:hAnsi="Times New Roman" w:eastAsia="仿宋_GB2312" w:cs="Times New Roman"/>
                <w:color w:val="auto"/>
                <w:szCs w:val="21"/>
              </w:rPr>
              <w:t>单位名称：</w:t>
            </w:r>
            <w:bookmarkStart w:id="4" w:name="SupplierName"/>
            <w:bookmarkEnd w:id="4"/>
          </w:p>
          <w:p>
            <w:pPr>
              <w:spacing w:line="420" w:lineRule="exact"/>
              <w:ind w:left="1050" w:hanging="1050" w:hangingChars="5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单位地址：</w:t>
            </w:r>
            <w:bookmarkStart w:id="5" w:name="SupplierAddress"/>
            <w:bookmarkEnd w:id="5"/>
          </w:p>
          <w:p>
            <w:pP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法定代表人：</w:t>
            </w:r>
            <w:bookmarkStart w:id="6" w:name="LegalPerson"/>
            <w:bookmarkEnd w:id="6"/>
          </w:p>
          <w:p>
            <w:pP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委托代理人：</w:t>
            </w:r>
          </w:p>
          <w:p>
            <w:pPr>
              <w:spacing w:line="420" w:lineRule="exac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电话号码：</w:t>
            </w:r>
            <w:bookmarkStart w:id="7" w:name="SupplierTelephone"/>
            <w:bookmarkEnd w:id="7"/>
          </w:p>
          <w:p>
            <w:pPr>
              <w:spacing w:line="420" w:lineRule="exact"/>
              <w:rPr>
                <w:rFonts w:ascii="Times New Roman" w:hAnsi="Times New Roman" w:eastAsia="仿宋_GB2312" w:cs="Times New Roman"/>
                <w:color w:val="auto"/>
                <w:szCs w:val="21"/>
              </w:rPr>
            </w:pPr>
          </w:p>
          <w:p>
            <w:pPr>
              <w:spacing w:line="420" w:lineRule="exac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签订日期：二0二三年 </w:t>
            </w:r>
            <w:r>
              <w:rPr>
                <w:rFonts w:ascii="Times New Roman" w:hAnsi="Times New Roman" w:eastAsia="仿宋_GB2312" w:cs="Times New Roman"/>
                <w:color w:val="auto"/>
                <w:szCs w:val="21"/>
              </w:rPr>
              <w:t xml:space="preserve">  </w:t>
            </w:r>
            <w:r>
              <w:rPr>
                <w:rFonts w:hint="eastAsia" w:ascii="Times New Roman" w:hAnsi="Times New Roman" w:eastAsia="仿宋_GB2312" w:cs="Times New Roman"/>
                <w:color w:val="auto"/>
                <w:szCs w:val="21"/>
              </w:rPr>
              <w:t xml:space="preserve">月 </w:t>
            </w:r>
            <w:r>
              <w:rPr>
                <w:rFonts w:ascii="Times New Roman" w:hAnsi="Times New Roman" w:eastAsia="仿宋_GB2312" w:cs="Times New Roman"/>
                <w:color w:val="auto"/>
                <w:szCs w:val="21"/>
              </w:rPr>
              <w:t xml:space="preserve"> </w:t>
            </w:r>
            <w:r>
              <w:rPr>
                <w:rFonts w:hint="eastAsia" w:ascii="Times New Roman" w:hAnsi="Times New Roman" w:eastAsia="仿宋_GB2312" w:cs="Times New Roman"/>
                <w:color w:val="auto"/>
                <w:szCs w:val="21"/>
              </w:rPr>
              <w:t>日</w:t>
            </w:r>
          </w:p>
        </w:tc>
      </w:tr>
    </w:tbl>
    <w:p>
      <w:pPr>
        <w:ind w:firstLine="800" w:firstLineChars="250"/>
        <w:jc w:val="center"/>
        <w:rPr>
          <w:rFonts w:ascii="仿宋" w:hAnsi="仿宋" w:eastAsia="仿宋"/>
          <w:color w:val="auto"/>
          <w:sz w:val="32"/>
          <w:szCs w:val="32"/>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rPr>
          <w:rFonts w:ascii="仿宋_GB2312" w:hAnsi="华文仿宋" w:eastAsia="仿宋_GB2312"/>
          <w:color w:val="auto"/>
          <w:spacing w:val="-20"/>
          <w:sz w:val="36"/>
          <w:szCs w:val="28"/>
        </w:rPr>
      </w:pPr>
    </w:p>
    <w:p>
      <w:pPr>
        <w:spacing w:line="500" w:lineRule="exact"/>
        <w:rPr>
          <w:rFonts w:ascii="仿宋_GB2312" w:hAnsi="华文仿宋" w:eastAsia="仿宋_GB2312"/>
          <w:color w:val="auto"/>
          <w:spacing w:val="-20"/>
          <w:sz w:val="36"/>
          <w:szCs w:val="28"/>
        </w:rPr>
      </w:pPr>
    </w:p>
    <w:p>
      <w:pPr>
        <w:autoSpaceDE w:val="0"/>
        <w:autoSpaceDN w:val="0"/>
        <w:adjustRightInd w:val="0"/>
        <w:rPr>
          <w:rFonts w:ascii="仿宋_GB2312" w:hAnsi="Times New Roman" w:eastAsia="仿宋_GB2312" w:cs="宋体"/>
          <w:b/>
          <w:bCs/>
          <w:color w:val="auto"/>
          <w:kern w:val="0"/>
          <w:sz w:val="32"/>
          <w:szCs w:val="32"/>
        </w:rPr>
      </w:pPr>
      <w:r>
        <w:rPr>
          <w:rFonts w:hint="eastAsia" w:ascii="仿宋_GB2312" w:hAnsi="Times New Roman" w:eastAsia="仿宋_GB2312" w:cs="宋体"/>
          <w:b/>
          <w:bCs/>
          <w:color w:val="auto"/>
          <w:kern w:val="0"/>
          <w:sz w:val="32"/>
          <w:szCs w:val="32"/>
        </w:rPr>
        <w:t>附件1</w:t>
      </w:r>
    </w:p>
    <w:p>
      <w:pPr>
        <w:autoSpaceDE w:val="0"/>
        <w:autoSpaceDN w:val="0"/>
        <w:adjustRightInd w:val="0"/>
        <w:ind w:firstLine="720" w:firstLineChars="200"/>
        <w:jc w:val="center"/>
        <w:rPr>
          <w:rFonts w:ascii="黑体" w:hAnsi="黑体" w:eastAsia="黑体" w:cs="宋体"/>
          <w:color w:val="auto"/>
          <w:kern w:val="0"/>
          <w:sz w:val="36"/>
          <w:szCs w:val="32"/>
        </w:rPr>
      </w:pPr>
      <w:r>
        <w:rPr>
          <w:rFonts w:hint="eastAsia" w:ascii="黑体" w:hAnsi="黑体" w:eastAsia="黑体" w:cs="宋体"/>
          <w:color w:val="auto"/>
          <w:kern w:val="0"/>
          <w:sz w:val="36"/>
          <w:szCs w:val="32"/>
        </w:rPr>
        <w:t>中粮</w:t>
      </w:r>
      <w:r>
        <w:rPr>
          <w:rFonts w:ascii="黑体" w:hAnsi="黑体" w:eastAsia="黑体" w:cs="宋体"/>
          <w:color w:val="auto"/>
          <w:kern w:val="0"/>
          <w:sz w:val="36"/>
          <w:szCs w:val="32"/>
        </w:rPr>
        <w:t>糖业</w:t>
      </w:r>
      <w:r>
        <w:rPr>
          <w:rFonts w:hint="eastAsia" w:ascii="黑体" w:hAnsi="黑体" w:eastAsia="黑体" w:cs="宋体"/>
          <w:color w:val="auto"/>
          <w:kern w:val="0"/>
          <w:sz w:val="36"/>
          <w:szCs w:val="32"/>
        </w:rPr>
        <w:t>采购监督联系方式</w:t>
      </w:r>
    </w:p>
    <w:p>
      <w:pPr>
        <w:autoSpaceDE w:val="0"/>
        <w:autoSpaceDN w:val="0"/>
        <w:adjustRightInd w:val="0"/>
        <w:ind w:firstLine="720" w:firstLineChars="200"/>
        <w:jc w:val="center"/>
        <w:rPr>
          <w:rFonts w:ascii="黑体" w:hAnsi="黑体" w:eastAsia="黑体" w:cs="宋体"/>
          <w:color w:val="auto"/>
          <w:kern w:val="0"/>
          <w:sz w:val="36"/>
          <w:szCs w:val="32"/>
        </w:rPr>
      </w:pPr>
    </w:p>
    <w:p>
      <w:pPr>
        <w:tabs>
          <w:tab w:val="left" w:pos="1418"/>
        </w:tabs>
        <w:autoSpaceDE w:val="0"/>
        <w:autoSpaceDN w:val="0"/>
        <w:adjustRightInd w:val="0"/>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一、中粮糖业纪检监督联系方式</w:t>
      </w:r>
    </w:p>
    <w:p>
      <w:pPr>
        <w:autoSpaceDE w:val="0"/>
        <w:autoSpaceDN w:val="0"/>
        <w:adjustRightInd w:val="0"/>
        <w:ind w:firstLine="640" w:firstLineChars="200"/>
        <w:rPr>
          <w:rFonts w:ascii="仿宋_GB2312" w:hAnsi="Times New Roman" w:eastAsia="仿宋_GB2312" w:cs="宋体"/>
          <w:color w:val="auto"/>
          <w:kern w:val="0"/>
          <w:sz w:val="32"/>
          <w:szCs w:val="32"/>
        </w:rPr>
      </w:pPr>
      <w:r>
        <w:rPr>
          <w:rFonts w:hint="eastAsia" w:ascii="仿宋_GB2312" w:hAnsi="Times New Roman" w:eastAsia="仿宋_GB2312" w:cs="宋体"/>
          <w:color w:val="auto"/>
          <w:kern w:val="0"/>
          <w:sz w:val="32"/>
          <w:szCs w:val="32"/>
        </w:rPr>
        <w:t>邮</w:t>
      </w:r>
      <w:r>
        <w:rPr>
          <w:rFonts w:ascii="仿宋_GB2312" w:hAnsi="Times New Roman" w:eastAsia="仿宋_GB2312" w:cs="宋体"/>
          <w:color w:val="auto"/>
          <w:kern w:val="0"/>
          <w:sz w:val="32"/>
          <w:szCs w:val="32"/>
        </w:rPr>
        <w:t>寄</w:t>
      </w:r>
      <w:r>
        <w:rPr>
          <w:rFonts w:hint="eastAsia" w:ascii="仿宋_GB2312" w:hAnsi="Times New Roman" w:eastAsia="仿宋_GB2312" w:cs="宋体"/>
          <w:color w:val="auto"/>
          <w:kern w:val="0"/>
          <w:sz w:val="32"/>
          <w:szCs w:val="32"/>
        </w:rPr>
        <w:t>地址：北京市朝阳区朝阳门南大街8号9层90</w:t>
      </w:r>
      <w:r>
        <w:rPr>
          <w:rFonts w:ascii="仿宋_GB2312" w:hAnsi="Times New Roman" w:eastAsia="仿宋_GB2312" w:cs="宋体"/>
          <w:color w:val="auto"/>
          <w:kern w:val="0"/>
          <w:sz w:val="32"/>
          <w:szCs w:val="32"/>
        </w:rPr>
        <w:t>5</w:t>
      </w:r>
      <w:r>
        <w:rPr>
          <w:rFonts w:hint="eastAsia" w:ascii="仿宋_GB2312" w:hAnsi="Times New Roman" w:eastAsia="仿宋_GB2312" w:cs="宋体"/>
          <w:color w:val="auto"/>
          <w:kern w:val="0"/>
          <w:sz w:val="32"/>
          <w:szCs w:val="32"/>
        </w:rPr>
        <w:t>室 纪委办公室收</w:t>
      </w:r>
    </w:p>
    <w:p>
      <w:pPr>
        <w:autoSpaceDE w:val="0"/>
        <w:autoSpaceDN w:val="0"/>
        <w:adjustRightInd w:val="0"/>
        <w:ind w:firstLine="640" w:firstLineChars="200"/>
        <w:rPr>
          <w:rFonts w:ascii="仿宋_GB2312" w:hAnsi="Times New Roman" w:eastAsia="仿宋_GB2312" w:cs="宋体"/>
          <w:color w:val="auto"/>
          <w:kern w:val="0"/>
          <w:sz w:val="32"/>
          <w:szCs w:val="32"/>
        </w:rPr>
      </w:pPr>
      <w:r>
        <w:rPr>
          <w:rFonts w:hint="eastAsia" w:ascii="仿宋_GB2312" w:hAnsi="Times New Roman" w:eastAsia="仿宋_GB2312" w:cs="Times New Roman"/>
          <w:color w:val="auto"/>
          <w:sz w:val="32"/>
          <w:szCs w:val="32"/>
        </w:rPr>
        <w:t>邮编：</w:t>
      </w:r>
      <w:r>
        <w:rPr>
          <w:rFonts w:ascii="仿宋_GB2312" w:hAnsi="Times New Roman" w:eastAsia="仿宋_GB2312" w:cs="Times New Roman"/>
          <w:color w:val="auto"/>
          <w:sz w:val="32"/>
          <w:szCs w:val="32"/>
        </w:rPr>
        <w:t>100020</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二、采购项目监督人员联系方式</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姓名：赵甲蓉</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联系电话：13909941150</w:t>
      </w: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电子邮箱：</w:t>
      </w:r>
      <w:r>
        <w:rPr>
          <w:rFonts w:ascii="宋体" w:hAnsi="宋体" w:eastAsia="宋体" w:cs="宋体"/>
          <w:color w:val="auto"/>
          <w:sz w:val="32"/>
          <w:szCs w:val="32"/>
        </w:rPr>
        <w:t>zhaojr@cofco.com</w:t>
      </w:r>
    </w:p>
    <w:p>
      <w:pPr>
        <w:autoSpaceDE w:val="0"/>
        <w:autoSpaceDN w:val="0"/>
        <w:adjustRightInd w:val="0"/>
        <w:rPr>
          <w:rFonts w:ascii="仿宋_GB2312" w:hAnsi="Times New Roman" w:eastAsia="仿宋_GB2312" w:cs="宋体"/>
          <w:color w:val="auto"/>
          <w:kern w:val="0"/>
          <w:sz w:val="32"/>
          <w:szCs w:val="32"/>
        </w:rPr>
      </w:pPr>
    </w:p>
    <w:p>
      <w:pPr>
        <w:autoSpaceDE w:val="0"/>
        <w:autoSpaceDN w:val="0"/>
        <w:adjustRightInd w:val="0"/>
        <w:rPr>
          <w:rFonts w:ascii="仿宋_GB2312" w:hAnsi="Times New Roman" w:eastAsia="仿宋_GB2312" w:cs="宋体"/>
          <w:color w:val="auto"/>
          <w:kern w:val="0"/>
          <w:sz w:val="32"/>
          <w:szCs w:val="32"/>
        </w:rPr>
      </w:pPr>
    </w:p>
    <w:p>
      <w:pPr>
        <w:autoSpaceDE w:val="0"/>
        <w:autoSpaceDN w:val="0"/>
        <w:adjustRightInd w:val="0"/>
        <w:rPr>
          <w:rFonts w:ascii="仿宋_GB2312" w:hAnsi="Times New Roman" w:eastAsia="仿宋_GB2312" w:cs="宋体"/>
          <w:color w:val="auto"/>
          <w:kern w:val="0"/>
          <w:sz w:val="32"/>
          <w:szCs w:val="32"/>
        </w:rPr>
      </w:pPr>
    </w:p>
    <w:p>
      <w:pPr>
        <w:autoSpaceDE w:val="0"/>
        <w:autoSpaceDN w:val="0"/>
        <w:adjustRightInd w:val="0"/>
        <w:rPr>
          <w:rFonts w:ascii="仿宋_GB2312" w:hAnsi="Times New Roman" w:eastAsia="仿宋_GB2312" w:cs="宋体"/>
          <w:color w:val="auto"/>
          <w:kern w:val="0"/>
          <w:sz w:val="32"/>
          <w:szCs w:val="32"/>
        </w:rPr>
      </w:pPr>
    </w:p>
    <w:p>
      <w:pPr>
        <w:autoSpaceDE w:val="0"/>
        <w:autoSpaceDN w:val="0"/>
        <w:adjustRightInd w:val="0"/>
        <w:rPr>
          <w:rFonts w:ascii="仿宋_GB2312" w:hAnsi="Times New Roman" w:eastAsia="仿宋_GB2312" w:cs="宋体"/>
          <w:color w:val="auto"/>
          <w:kern w:val="0"/>
          <w:sz w:val="32"/>
          <w:szCs w:val="32"/>
        </w:rPr>
      </w:pPr>
    </w:p>
    <w:p>
      <w:pPr>
        <w:autoSpaceDE w:val="0"/>
        <w:autoSpaceDN w:val="0"/>
        <w:adjustRightInd w:val="0"/>
        <w:rPr>
          <w:rFonts w:ascii="仿宋_GB2312" w:hAnsi="Times New Roman" w:eastAsia="仿宋_GB2312" w:cs="宋体"/>
          <w:color w:val="auto"/>
          <w:kern w:val="0"/>
          <w:sz w:val="32"/>
          <w:szCs w:val="32"/>
        </w:rPr>
      </w:pPr>
    </w:p>
    <w:p>
      <w:pPr>
        <w:autoSpaceDE w:val="0"/>
        <w:autoSpaceDN w:val="0"/>
        <w:adjustRightInd w:val="0"/>
        <w:rPr>
          <w:rFonts w:ascii="仿宋_GB2312" w:hAnsi="Times New Roman" w:eastAsia="仿宋_GB2312" w:cs="宋体"/>
          <w:color w:val="auto"/>
          <w:kern w:val="0"/>
          <w:sz w:val="32"/>
          <w:szCs w:val="32"/>
        </w:rPr>
      </w:pPr>
    </w:p>
    <w:p>
      <w:pPr>
        <w:autoSpaceDE w:val="0"/>
        <w:autoSpaceDN w:val="0"/>
        <w:adjustRightInd w:val="0"/>
        <w:rPr>
          <w:rFonts w:ascii="仿宋_GB2312" w:hAnsi="Times New Roman" w:eastAsia="仿宋_GB2312" w:cs="宋体"/>
          <w:color w:val="auto"/>
          <w:kern w:val="0"/>
          <w:sz w:val="32"/>
          <w:szCs w:val="32"/>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jc w:val="center"/>
        <w:rPr>
          <w:rFonts w:ascii="仿宋_GB2312" w:hAnsi="华文仿宋" w:eastAsia="仿宋_GB2312"/>
          <w:color w:val="auto"/>
          <w:spacing w:val="-20"/>
          <w:sz w:val="36"/>
          <w:szCs w:val="28"/>
        </w:rPr>
      </w:pPr>
    </w:p>
    <w:p>
      <w:pPr>
        <w:spacing w:line="500" w:lineRule="exact"/>
        <w:rPr>
          <w:rFonts w:ascii="仿宋_GB2312" w:hAnsi="华文仿宋" w:eastAsia="仿宋_GB2312"/>
          <w:color w:val="auto"/>
          <w:spacing w:val="-20"/>
          <w:sz w:val="36"/>
          <w:szCs w:val="28"/>
        </w:rPr>
      </w:pPr>
    </w:p>
    <w:p>
      <w:pPr>
        <w:spacing w:line="276" w:lineRule="auto"/>
        <w:rPr>
          <w:rFonts w:ascii="仿宋_GB2312" w:hAnsi="Times New Roman" w:eastAsia="仿宋_GB2312" w:cs="宋体"/>
          <w:b/>
          <w:bCs/>
          <w:color w:val="auto"/>
          <w:kern w:val="0"/>
          <w:sz w:val="32"/>
          <w:szCs w:val="32"/>
        </w:rPr>
      </w:pPr>
      <w:r>
        <w:rPr>
          <w:rFonts w:hint="eastAsia" w:ascii="仿宋_GB2312" w:hAnsi="Times New Roman" w:eastAsia="仿宋_GB2312" w:cs="宋体"/>
          <w:b/>
          <w:bCs/>
          <w:color w:val="auto"/>
          <w:kern w:val="0"/>
          <w:sz w:val="32"/>
          <w:szCs w:val="32"/>
        </w:rPr>
        <w:t>附件2</w:t>
      </w:r>
    </w:p>
    <w:p>
      <w:pPr>
        <w:spacing w:line="276" w:lineRule="auto"/>
        <w:ind w:firstLine="760" w:firstLineChars="200"/>
        <w:jc w:val="center"/>
        <w:rPr>
          <w:rFonts w:ascii="方正小标宋_GBK" w:hAnsi="Times New Roman" w:eastAsia="方正小标宋_GBK" w:cs="Times New Roman"/>
          <w:color w:val="auto"/>
          <w:sz w:val="38"/>
          <w:szCs w:val="38"/>
        </w:rPr>
      </w:pPr>
      <w:r>
        <w:rPr>
          <w:rFonts w:hint="eastAsia" w:ascii="方正小标宋_GBK" w:hAnsi="Times New Roman" w:eastAsia="方正小标宋_GBK" w:cs="Times New Roman"/>
          <w:color w:val="auto"/>
          <w:sz w:val="38"/>
          <w:szCs w:val="38"/>
        </w:rPr>
        <w:t>廉洁告知书</w:t>
      </w:r>
    </w:p>
    <w:p>
      <w:pPr>
        <w:spacing w:line="276" w:lineRule="auto"/>
        <w:ind w:firstLine="600" w:firstLineChars="200"/>
        <w:jc w:val="center"/>
        <w:rPr>
          <w:rFonts w:ascii="方正小标宋_GBK" w:hAnsi="Times New Roman" w:eastAsia="方正小标宋_GBK" w:cs="Times New Roman"/>
          <w:color w:val="auto"/>
          <w:sz w:val="30"/>
          <w:szCs w:val="30"/>
        </w:rPr>
      </w:pPr>
    </w:p>
    <w:p>
      <w:pPr>
        <w:spacing w:line="520" w:lineRule="exact"/>
        <w:rPr>
          <w:rFonts w:ascii="仿宋_GB2312" w:hAnsi="Times New Roman" w:eastAsia="仿宋_GB2312" w:cs="Times New Roman"/>
          <w:b/>
          <w:color w:val="auto"/>
          <w:sz w:val="32"/>
          <w:szCs w:val="24"/>
        </w:rPr>
      </w:pPr>
      <w:r>
        <w:rPr>
          <w:rFonts w:hint="eastAsia" w:ascii="仿宋_GB2312" w:hAnsi="Times New Roman" w:eastAsia="仿宋_GB2312" w:cs="Times New Roman"/>
          <w:b/>
          <w:color w:val="auto"/>
          <w:sz w:val="32"/>
          <w:szCs w:val="24"/>
        </w:rPr>
        <w:t>尊敬的供应商，您好！</w:t>
      </w:r>
    </w:p>
    <w:p>
      <w:pPr>
        <w:spacing w:line="520" w:lineRule="exact"/>
        <w:ind w:firstLine="640" w:firstLineChars="200"/>
        <w:rPr>
          <w:rFonts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中粮屯河番茄有限公司（简称中粮番茄）对领导干部和</w:t>
      </w:r>
      <w:r>
        <w:rPr>
          <w:rFonts w:hint="eastAsia" w:ascii="仿宋_GB2312" w:hAnsi="仿宋" w:eastAsia="仿宋_GB2312" w:cs="Arial"/>
          <w:color w:val="auto"/>
          <w:sz w:val="32"/>
          <w:szCs w:val="24"/>
        </w:rPr>
        <w:t>员工</w:t>
      </w:r>
      <w:r>
        <w:rPr>
          <w:rFonts w:hint="eastAsia" w:ascii="仿宋_GB2312" w:hAnsi="Times New Roman" w:eastAsia="仿宋_GB2312" w:cs="Times New Roman"/>
          <w:color w:val="auto"/>
          <w:sz w:val="32"/>
          <w:szCs w:val="24"/>
        </w:rPr>
        <w:t>实施廉洁从业管理，致力于保障供应商与我公司合作的正当权益，建立良好的合作关系。</w:t>
      </w:r>
    </w:p>
    <w:p>
      <w:pPr>
        <w:spacing w:line="520" w:lineRule="exact"/>
        <w:ind w:firstLine="640" w:firstLineChars="200"/>
        <w:rPr>
          <w:rFonts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640" w:firstLineChars="200"/>
        <w:rPr>
          <w:rFonts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我公司不允许领导干部和</w:t>
      </w:r>
      <w:r>
        <w:rPr>
          <w:rFonts w:hint="eastAsia" w:ascii="仿宋_GB2312" w:hAnsi="仿宋" w:eastAsia="仿宋_GB2312" w:cs="Arial"/>
          <w:color w:val="auto"/>
          <w:sz w:val="32"/>
          <w:szCs w:val="24"/>
        </w:rPr>
        <w:t>员工吃、拿、卡、要为难供应商，请您监督。</w:t>
      </w:r>
    </w:p>
    <w:p>
      <w:pPr>
        <w:spacing w:line="520" w:lineRule="exact"/>
        <w:ind w:firstLine="640" w:firstLineChars="200"/>
        <w:rPr>
          <w:rFonts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我们竭诚的希望与供应商共同建立公平、阳光的伙伴关系，如果中粮番茄公司的领导干部、员工出现舞弊行为、存在不廉洁的行为，请通过投诉受理渠道反映。</w:t>
      </w:r>
    </w:p>
    <w:p>
      <w:pPr>
        <w:spacing w:line="520" w:lineRule="exact"/>
        <w:ind w:firstLine="640" w:firstLineChars="200"/>
        <w:rPr>
          <w:rFonts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我公司向每位供应商（含潜在投标方）发放《廉洁告知书》，接受您的监督。</w:t>
      </w:r>
    </w:p>
    <w:p>
      <w:pPr>
        <w:pStyle w:val="5"/>
        <w:spacing w:before="0" w:beforeAutospacing="0" w:after="0" w:afterAutospacing="0"/>
        <w:rPr>
          <w:rStyle w:val="9"/>
          <w:rFonts w:ascii="黑体" w:eastAsia="黑体"/>
          <w:b w:val="0"/>
          <w:color w:val="auto"/>
          <w:sz w:val="36"/>
          <w:szCs w:val="36"/>
        </w:rPr>
      </w:pPr>
    </w:p>
    <w:p>
      <w:pPr>
        <w:ind w:left="2940" w:leftChars="1400" w:firstLine="300" w:firstLineChars="100"/>
        <w:rPr>
          <w:rFonts w:ascii="仿宋" w:hAnsi="仿宋" w:eastAsia="仿宋" w:cs="仿宋"/>
          <w:color w:val="auto"/>
          <w:sz w:val="30"/>
          <w:szCs w:val="30"/>
        </w:rPr>
      </w:pPr>
      <w:r>
        <w:rPr>
          <w:rFonts w:hint="eastAsia" w:ascii="仿宋" w:hAnsi="仿宋" w:eastAsia="仿宋" w:cs="仿宋"/>
          <w:color w:val="auto"/>
          <w:sz w:val="30"/>
          <w:szCs w:val="30"/>
        </w:rPr>
        <w:t>采购单位：中粮屯河昌吉番茄制品有限公司</w:t>
      </w:r>
    </w:p>
    <w:p>
      <w:pPr>
        <w:ind w:left="2940" w:leftChars="1400" w:firstLine="2800" w:firstLineChars="1000"/>
        <w:rPr>
          <w:rFonts w:ascii="仿宋" w:hAnsi="仿宋" w:eastAsia="仿宋" w:cs="仿宋"/>
          <w:color w:val="auto"/>
          <w:sz w:val="28"/>
          <w:szCs w:val="28"/>
        </w:rPr>
      </w:pPr>
      <w:r>
        <w:rPr>
          <w:rFonts w:hint="eastAsia" w:ascii="仿宋" w:hAnsi="仿宋" w:eastAsia="仿宋" w:cs="仿宋"/>
          <w:color w:val="auto"/>
          <w:sz w:val="28"/>
          <w:szCs w:val="28"/>
        </w:rPr>
        <w:t>202</w:t>
      </w:r>
      <w:r>
        <w:rPr>
          <w:rFonts w:ascii="仿宋" w:hAnsi="仿宋" w:eastAsia="仿宋" w:cs="仿宋"/>
          <w:color w:val="auto"/>
          <w:sz w:val="28"/>
          <w:szCs w:val="28"/>
        </w:rPr>
        <w:t xml:space="preserve">3  </w:t>
      </w:r>
      <w:r>
        <w:rPr>
          <w:rFonts w:hint="eastAsia" w:ascii="仿宋" w:hAnsi="仿宋" w:eastAsia="仿宋" w:cs="仿宋"/>
          <w:color w:val="auto"/>
          <w:sz w:val="28"/>
          <w:szCs w:val="28"/>
        </w:rPr>
        <w:t xml:space="preserve">年 </w:t>
      </w:r>
      <w:r>
        <w:rPr>
          <w:rFonts w:ascii="仿宋" w:hAnsi="仿宋" w:eastAsia="仿宋" w:cs="仿宋"/>
          <w:color w:val="auto"/>
          <w:sz w:val="28"/>
          <w:szCs w:val="28"/>
        </w:rPr>
        <w:t xml:space="preserve"> </w:t>
      </w:r>
      <w:r>
        <w:rPr>
          <w:rFonts w:hint="eastAsia" w:ascii="仿宋" w:hAnsi="仿宋" w:eastAsia="仿宋" w:cs="仿宋"/>
          <w:color w:val="auto"/>
          <w:sz w:val="28"/>
          <w:szCs w:val="28"/>
        </w:rPr>
        <w:t xml:space="preserve">月 </w:t>
      </w:r>
      <w:r>
        <w:rPr>
          <w:rFonts w:ascii="仿宋" w:hAnsi="仿宋" w:eastAsia="仿宋" w:cs="仿宋"/>
          <w:color w:val="auto"/>
          <w:sz w:val="28"/>
          <w:szCs w:val="28"/>
        </w:rPr>
        <w:t xml:space="preserve"> </w:t>
      </w:r>
      <w:r>
        <w:rPr>
          <w:rFonts w:hint="eastAsia" w:ascii="仿宋" w:hAnsi="仿宋" w:eastAsia="仿宋" w:cs="仿宋"/>
          <w:color w:val="auto"/>
          <w:sz w:val="28"/>
          <w:szCs w:val="28"/>
        </w:rPr>
        <w:t>日</w:t>
      </w:r>
    </w:p>
    <w:p>
      <w:pPr>
        <w:spacing w:line="460" w:lineRule="exact"/>
        <w:ind w:firstLine="640" w:firstLineChars="200"/>
        <w:jc w:val="center"/>
        <w:rPr>
          <w:rFonts w:ascii="黑体" w:hAnsi="黑体" w:eastAsia="黑体" w:cs="Times New Roman"/>
          <w:color w:val="auto"/>
          <w:sz w:val="32"/>
          <w:szCs w:val="24"/>
        </w:rPr>
      </w:pPr>
    </w:p>
    <w:p>
      <w:pPr>
        <w:spacing w:line="460" w:lineRule="exact"/>
        <w:ind w:firstLine="640" w:firstLineChars="200"/>
        <w:jc w:val="center"/>
        <w:rPr>
          <w:rFonts w:ascii="黑体" w:hAnsi="黑体" w:eastAsia="黑体" w:cs="Times New Roman"/>
          <w:color w:val="auto"/>
          <w:sz w:val="32"/>
          <w:szCs w:val="24"/>
        </w:rPr>
      </w:pPr>
      <w:r>
        <w:rPr>
          <w:rFonts w:ascii="黑体" w:hAnsi="黑体" w:eastAsia="黑体" w:cs="Times New Roman"/>
          <w:color w:val="auto"/>
          <w:sz w:val="32"/>
          <w:szCs w:val="24"/>
        </w:rPr>
        <w:t>纪检信访举报联络方式</w:t>
      </w:r>
    </w:p>
    <w:p>
      <w:pPr>
        <w:spacing w:line="460" w:lineRule="exact"/>
        <w:ind w:firstLine="640" w:firstLineChars="200"/>
        <w:jc w:val="center"/>
        <w:rPr>
          <w:rFonts w:ascii="黑体" w:hAnsi="黑体" w:eastAsia="黑体" w:cs="Times New Roman"/>
          <w:color w:val="auto"/>
          <w:sz w:val="32"/>
          <w:szCs w:val="24"/>
        </w:rPr>
      </w:pPr>
    </w:p>
    <w:p>
      <w:pPr>
        <w:widowControl/>
        <w:numPr>
          <w:ilvl w:val="0"/>
          <w:numId w:val="2"/>
        </w:numPr>
        <w:adjustRightInd w:val="0"/>
        <w:snapToGrid w:val="0"/>
        <w:spacing w:after="200" w:line="460" w:lineRule="exact"/>
        <w:jc w:val="left"/>
        <w:rPr>
          <w:rFonts w:ascii="楷体_GB2312" w:hAnsi="Times New Roman" w:eastAsia="楷体_GB2312" w:cs="Times New Roman"/>
          <w:color w:val="auto"/>
          <w:sz w:val="32"/>
          <w:szCs w:val="24"/>
        </w:rPr>
      </w:pPr>
      <w:r>
        <w:rPr>
          <w:rFonts w:hint="eastAsia" w:ascii="楷体_GB2312" w:hAnsi="Times New Roman" w:eastAsia="楷体_GB2312" w:cs="Times New Roman"/>
          <w:color w:val="auto"/>
          <w:sz w:val="32"/>
          <w:szCs w:val="24"/>
        </w:rPr>
        <w:t>中粮糖业控股股份有限公司纪检信访举报联络方式</w:t>
      </w:r>
    </w:p>
    <w:p>
      <w:pPr>
        <w:ind w:left="567" w:firstLine="86" w:firstLineChars="27"/>
        <w:rPr>
          <w:rFonts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1</w:t>
      </w:r>
      <w:r>
        <w:rPr>
          <w:rFonts w:ascii="仿宋_GB2312" w:hAnsi="Times New Roman" w:eastAsia="仿宋_GB2312" w:cs="Times New Roman"/>
          <w:color w:val="auto"/>
          <w:sz w:val="32"/>
          <w:szCs w:val="24"/>
        </w:rPr>
        <w:t>.寄信</w:t>
      </w:r>
      <w:r>
        <w:rPr>
          <w:rFonts w:hint="eastAsia" w:ascii="仿宋_GB2312" w:hAnsi="Times New Roman" w:eastAsia="仿宋_GB2312" w:cs="Times New Roman"/>
          <w:color w:val="auto"/>
          <w:sz w:val="32"/>
          <w:szCs w:val="24"/>
        </w:rPr>
        <w:t xml:space="preserve"> </w:t>
      </w:r>
      <w:r>
        <w:rPr>
          <w:rFonts w:ascii="仿宋_GB2312" w:hAnsi="Times New Roman" w:eastAsia="仿宋_GB2312" w:cs="Times New Roman"/>
          <w:color w:val="auto"/>
          <w:sz w:val="32"/>
          <w:szCs w:val="24"/>
        </w:rPr>
        <w:t xml:space="preserve"> </w:t>
      </w:r>
      <w:r>
        <w:rPr>
          <w:rFonts w:hint="eastAsia" w:ascii="仿宋_GB2312" w:hAnsi="Times New Roman" w:eastAsia="仿宋_GB2312" w:cs="Times New Roman"/>
          <w:color w:val="auto"/>
          <w:sz w:val="32"/>
          <w:szCs w:val="24"/>
        </w:rPr>
        <w:t>通讯地址：北京市朝阳区朝阳门南大街8号中粮福临门大厦9层90</w:t>
      </w:r>
      <w:r>
        <w:rPr>
          <w:rFonts w:ascii="仿宋_GB2312" w:hAnsi="Times New Roman" w:eastAsia="仿宋_GB2312" w:cs="Times New Roman"/>
          <w:color w:val="auto"/>
          <w:sz w:val="32"/>
          <w:szCs w:val="24"/>
        </w:rPr>
        <w:t>5</w:t>
      </w:r>
      <w:r>
        <w:rPr>
          <w:rFonts w:hint="eastAsia" w:ascii="仿宋_GB2312" w:hAnsi="Times New Roman" w:eastAsia="仿宋_GB2312" w:cs="Times New Roman"/>
          <w:color w:val="auto"/>
          <w:sz w:val="32"/>
          <w:szCs w:val="24"/>
        </w:rPr>
        <w:t>室纪委办公室（收），邮政编码：100020</w:t>
      </w:r>
    </w:p>
    <w:p>
      <w:pPr>
        <w:ind w:firstLine="640" w:firstLineChars="200"/>
        <w:rPr>
          <w:rFonts w:ascii="仿宋_GB2312" w:hAnsi="Times New Roman" w:eastAsia="仿宋_GB2312" w:cs="Times New Roman"/>
          <w:color w:val="auto"/>
          <w:sz w:val="32"/>
          <w:szCs w:val="24"/>
        </w:rPr>
      </w:pPr>
      <w:r>
        <w:rPr>
          <w:rFonts w:ascii="仿宋_GB2312" w:hAnsi="Times New Roman" w:eastAsia="仿宋_GB2312" w:cs="Times New Roman"/>
          <w:color w:val="auto"/>
          <w:sz w:val="32"/>
          <w:szCs w:val="24"/>
        </w:rPr>
        <w:t>2.致电</w:t>
      </w:r>
      <w:r>
        <w:rPr>
          <w:rFonts w:hint="eastAsia" w:ascii="仿宋_GB2312" w:hAnsi="Times New Roman" w:eastAsia="仿宋_GB2312" w:cs="Times New Roman"/>
          <w:color w:val="auto"/>
          <w:sz w:val="32"/>
          <w:szCs w:val="24"/>
        </w:rPr>
        <w:t xml:space="preserve"> </w:t>
      </w:r>
      <w:r>
        <w:rPr>
          <w:rFonts w:ascii="仿宋_GB2312" w:hAnsi="Times New Roman" w:eastAsia="仿宋_GB2312" w:cs="Times New Roman"/>
          <w:color w:val="auto"/>
          <w:sz w:val="32"/>
          <w:szCs w:val="24"/>
        </w:rPr>
        <w:t xml:space="preserve"> 举报电话</w:t>
      </w:r>
      <w:r>
        <w:rPr>
          <w:rFonts w:hint="eastAsia" w:ascii="仿宋_GB2312" w:hAnsi="Times New Roman" w:eastAsia="仿宋_GB2312" w:cs="Times New Roman"/>
          <w:color w:val="auto"/>
          <w:sz w:val="32"/>
          <w:szCs w:val="24"/>
        </w:rPr>
        <w:t xml:space="preserve"> 010-85017235</w:t>
      </w:r>
    </w:p>
    <w:p>
      <w:pPr>
        <w:spacing w:line="460" w:lineRule="exact"/>
        <w:ind w:firstLine="640" w:firstLineChars="200"/>
        <w:rPr>
          <w:rFonts w:ascii="楷体_GB2312" w:hAnsi="Times New Roman" w:eastAsia="楷体_GB2312" w:cs="Times New Roman"/>
          <w:color w:val="auto"/>
          <w:sz w:val="32"/>
          <w:szCs w:val="24"/>
        </w:rPr>
      </w:pPr>
      <w:r>
        <w:rPr>
          <w:rFonts w:hint="eastAsia" w:ascii="楷体_GB2312" w:hAnsi="Times New Roman" w:eastAsia="楷体_GB2312" w:cs="Times New Roman"/>
          <w:color w:val="auto"/>
          <w:sz w:val="32"/>
          <w:szCs w:val="24"/>
        </w:rPr>
        <w:t>二、中粮屯河番茄有限公司纪检信访举报联络方式</w:t>
      </w:r>
    </w:p>
    <w:p>
      <w:pPr>
        <w:ind w:left="567" w:firstLine="86" w:firstLineChars="27"/>
        <w:rPr>
          <w:rFonts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1</w:t>
      </w:r>
      <w:r>
        <w:rPr>
          <w:rFonts w:ascii="仿宋_GB2312" w:hAnsi="Times New Roman" w:eastAsia="仿宋_GB2312" w:cs="Times New Roman"/>
          <w:color w:val="auto"/>
          <w:sz w:val="32"/>
          <w:szCs w:val="24"/>
        </w:rPr>
        <w:t>.寄信</w:t>
      </w:r>
      <w:r>
        <w:rPr>
          <w:rFonts w:hint="eastAsia" w:ascii="仿宋_GB2312" w:hAnsi="Times New Roman" w:eastAsia="仿宋_GB2312" w:cs="Times New Roman"/>
          <w:color w:val="auto"/>
          <w:sz w:val="32"/>
          <w:szCs w:val="24"/>
        </w:rPr>
        <w:t xml:space="preserve"> </w:t>
      </w:r>
      <w:r>
        <w:rPr>
          <w:rFonts w:ascii="仿宋_GB2312" w:hAnsi="Times New Roman" w:eastAsia="仿宋_GB2312" w:cs="Times New Roman"/>
          <w:color w:val="auto"/>
          <w:sz w:val="32"/>
          <w:szCs w:val="24"/>
        </w:rPr>
        <w:t xml:space="preserve"> </w:t>
      </w:r>
      <w:r>
        <w:rPr>
          <w:rFonts w:hint="eastAsia" w:ascii="仿宋_GB2312" w:hAnsi="Times New Roman" w:eastAsia="仿宋_GB2312" w:cs="Times New Roman"/>
          <w:color w:val="auto"/>
          <w:sz w:val="32"/>
          <w:szCs w:val="24"/>
        </w:rPr>
        <w:t>通讯地址：新疆乌鲁木齐市黄河路2号招商银行大厦2</w:t>
      </w:r>
      <w:r>
        <w:rPr>
          <w:rFonts w:ascii="仿宋_GB2312" w:hAnsi="Times New Roman" w:eastAsia="仿宋_GB2312" w:cs="Times New Roman"/>
          <w:color w:val="auto"/>
          <w:sz w:val="32"/>
          <w:szCs w:val="24"/>
        </w:rPr>
        <w:t>0</w:t>
      </w:r>
      <w:r>
        <w:rPr>
          <w:rFonts w:hint="eastAsia" w:ascii="仿宋_GB2312" w:hAnsi="Times New Roman" w:eastAsia="仿宋_GB2312" w:cs="Times New Roman"/>
          <w:color w:val="auto"/>
          <w:sz w:val="32"/>
          <w:szCs w:val="24"/>
        </w:rPr>
        <w:t>楼中粮屯河番茄有限公司党群纪检部（收），邮政编码：</w:t>
      </w:r>
      <w:r>
        <w:rPr>
          <w:rFonts w:ascii="仿宋_GB2312" w:hAnsi="Times New Roman" w:eastAsia="仿宋_GB2312" w:cs="Times New Roman"/>
          <w:color w:val="auto"/>
          <w:sz w:val="32"/>
          <w:szCs w:val="24"/>
        </w:rPr>
        <w:t>83000</w:t>
      </w:r>
      <w:r>
        <w:rPr>
          <w:rFonts w:hint="eastAsia" w:ascii="仿宋_GB2312" w:hAnsi="Times New Roman" w:eastAsia="仿宋_GB2312" w:cs="Times New Roman"/>
          <w:color w:val="auto"/>
          <w:sz w:val="32"/>
          <w:szCs w:val="24"/>
        </w:rPr>
        <w:t>0</w:t>
      </w:r>
    </w:p>
    <w:p>
      <w:pPr>
        <w:ind w:left="567" w:firstLine="86" w:firstLineChars="27"/>
        <w:rPr>
          <w:rFonts w:ascii="仿宋_GB2312" w:hAnsi="Times New Roman" w:eastAsia="仿宋_GB2312" w:cs="Times New Roman"/>
          <w:color w:val="auto"/>
          <w:sz w:val="32"/>
          <w:szCs w:val="24"/>
        </w:rPr>
      </w:pPr>
      <w:r>
        <w:rPr>
          <w:rFonts w:ascii="仿宋_GB2312" w:hAnsi="Times New Roman" w:eastAsia="仿宋_GB2312" w:cs="Times New Roman"/>
          <w:color w:val="auto"/>
          <w:sz w:val="32"/>
          <w:szCs w:val="24"/>
        </w:rPr>
        <w:t>2.致电</w:t>
      </w:r>
      <w:r>
        <w:rPr>
          <w:rFonts w:hint="eastAsia" w:ascii="仿宋_GB2312" w:hAnsi="Times New Roman" w:eastAsia="仿宋_GB2312" w:cs="Times New Roman"/>
          <w:color w:val="auto"/>
          <w:sz w:val="32"/>
          <w:szCs w:val="24"/>
        </w:rPr>
        <w:t xml:space="preserve"> </w:t>
      </w:r>
      <w:r>
        <w:rPr>
          <w:rFonts w:ascii="仿宋_GB2312" w:hAnsi="Times New Roman" w:eastAsia="仿宋_GB2312" w:cs="Times New Roman"/>
          <w:color w:val="auto"/>
          <w:sz w:val="32"/>
          <w:szCs w:val="24"/>
        </w:rPr>
        <w:t xml:space="preserve"> </w:t>
      </w:r>
      <w:r>
        <w:rPr>
          <w:rFonts w:hint="eastAsia" w:ascii="仿宋_GB2312" w:hAnsi="Times New Roman" w:eastAsia="仿宋_GB2312" w:cs="Times New Roman"/>
          <w:color w:val="auto"/>
          <w:sz w:val="32"/>
          <w:szCs w:val="24"/>
        </w:rPr>
        <w:t xml:space="preserve">举报电话 </w:t>
      </w:r>
      <w:r>
        <w:rPr>
          <w:rFonts w:ascii="仿宋_GB2312" w:hAnsi="Times New Roman" w:eastAsia="仿宋_GB2312" w:cs="Times New Roman"/>
          <w:color w:val="auto"/>
          <w:sz w:val="32"/>
          <w:szCs w:val="24"/>
        </w:rPr>
        <w:t>18709967070</w:t>
      </w:r>
    </w:p>
    <w:p>
      <w:pPr>
        <w:ind w:firstLine="643" w:firstLineChars="201"/>
        <w:rPr>
          <w:rFonts w:ascii="仿宋_GB2312" w:hAnsi="Times New Roman" w:eastAsia="仿宋_GB2312" w:cs="Times New Roman"/>
          <w:color w:val="auto"/>
          <w:sz w:val="32"/>
          <w:szCs w:val="21"/>
        </w:rPr>
      </w:pPr>
    </w:p>
    <w:p>
      <w:pPr>
        <w:spacing w:line="276" w:lineRule="auto"/>
        <w:ind w:firstLine="640" w:firstLineChars="200"/>
        <w:rPr>
          <w:rFonts w:ascii="仿宋_GB2312" w:hAnsi="Times New Roman" w:eastAsia="仿宋_GB2312" w:cs="Times New Roman"/>
          <w:color w:val="auto"/>
          <w:sz w:val="32"/>
          <w:szCs w:val="21"/>
        </w:rPr>
      </w:pPr>
      <w:r>
        <w:rPr>
          <w:rFonts w:hint="eastAsia" w:ascii="仿宋_GB2312" w:hAnsi="Times New Roman" w:eastAsia="仿宋_GB2312" w:cs="Times New Roman"/>
          <w:color w:val="auto"/>
          <w:sz w:val="32"/>
          <w:szCs w:val="21"/>
        </w:rPr>
        <w:t>特此告知。</w:t>
      </w:r>
    </w:p>
    <w:p>
      <w:pPr>
        <w:spacing w:line="276" w:lineRule="auto"/>
        <w:ind w:firstLine="5760" w:firstLineChars="1800"/>
        <w:rPr>
          <w:rFonts w:ascii="仿宋_GB2312" w:hAnsi="Times New Roman" w:eastAsia="仿宋_GB2312" w:cs="Times New Roman"/>
          <w:color w:val="auto"/>
          <w:sz w:val="32"/>
          <w:szCs w:val="21"/>
        </w:rPr>
      </w:pPr>
    </w:p>
    <w:p>
      <w:pPr>
        <w:spacing w:line="276" w:lineRule="auto"/>
        <w:ind w:firstLine="5760" w:firstLineChars="1800"/>
        <w:rPr>
          <w:rFonts w:ascii="仿宋_GB2312" w:hAnsi="Times New Roman" w:eastAsia="仿宋_GB2312" w:cs="Times New Roman"/>
          <w:color w:val="auto"/>
          <w:sz w:val="32"/>
          <w:szCs w:val="21"/>
        </w:rPr>
      </w:pPr>
    </w:p>
    <w:p>
      <w:pPr>
        <w:spacing w:line="276" w:lineRule="auto"/>
        <w:ind w:firstLine="5760" w:firstLineChars="1800"/>
        <w:rPr>
          <w:rFonts w:ascii="仿宋_GB2312" w:hAnsi="Times New Roman" w:eastAsia="仿宋_GB2312" w:cs="Times New Roman"/>
          <w:color w:val="auto"/>
          <w:sz w:val="32"/>
          <w:szCs w:val="21"/>
        </w:rPr>
      </w:pPr>
      <w:r>
        <w:rPr>
          <w:rFonts w:hint="eastAsia" w:ascii="仿宋_GB2312" w:hAnsi="Times New Roman" w:eastAsia="仿宋_GB2312" w:cs="Times New Roman"/>
          <w:color w:val="auto"/>
          <w:sz w:val="32"/>
          <w:szCs w:val="21"/>
        </w:rPr>
        <w:t>中粮屯河番茄有限公司</w:t>
      </w:r>
    </w:p>
    <w:p>
      <w:pPr>
        <w:spacing w:line="276" w:lineRule="auto"/>
        <w:ind w:firstLine="6400" w:firstLineChars="2000"/>
        <w:rPr>
          <w:rFonts w:ascii="仿宋_GB2312" w:hAnsi="Times New Roman" w:eastAsia="仿宋_GB2312" w:cs="Times New Roman"/>
          <w:color w:val="auto"/>
          <w:sz w:val="32"/>
          <w:szCs w:val="21"/>
        </w:rPr>
      </w:pPr>
      <w:r>
        <w:rPr>
          <w:rFonts w:hint="eastAsia" w:ascii="仿宋_GB2312" w:hAnsi="Times New Roman" w:eastAsia="仿宋_GB2312" w:cs="Times New Roman"/>
          <w:color w:val="auto"/>
          <w:sz w:val="32"/>
          <w:szCs w:val="21"/>
        </w:rPr>
        <w:t>202</w:t>
      </w:r>
      <w:r>
        <w:rPr>
          <w:rFonts w:ascii="仿宋_GB2312" w:hAnsi="Times New Roman" w:eastAsia="仿宋_GB2312" w:cs="Times New Roman"/>
          <w:color w:val="auto"/>
          <w:sz w:val="32"/>
          <w:szCs w:val="21"/>
        </w:rPr>
        <w:t>2</w:t>
      </w:r>
      <w:r>
        <w:rPr>
          <w:rFonts w:hint="eastAsia" w:ascii="仿宋_GB2312" w:hAnsi="Times New Roman" w:eastAsia="仿宋_GB2312" w:cs="Times New Roman"/>
          <w:color w:val="auto"/>
          <w:sz w:val="32"/>
          <w:szCs w:val="21"/>
        </w:rPr>
        <w:t>年</w:t>
      </w:r>
      <w:r>
        <w:rPr>
          <w:rFonts w:ascii="仿宋_GB2312" w:hAnsi="Times New Roman" w:eastAsia="仿宋_GB2312" w:cs="Times New Roman"/>
          <w:color w:val="auto"/>
          <w:sz w:val="32"/>
          <w:szCs w:val="21"/>
        </w:rPr>
        <w:t>1</w:t>
      </w:r>
      <w:r>
        <w:rPr>
          <w:rFonts w:hint="eastAsia" w:ascii="仿宋_GB2312" w:hAnsi="Times New Roman" w:eastAsia="仿宋_GB2312" w:cs="Times New Roman"/>
          <w:color w:val="auto"/>
          <w:sz w:val="32"/>
          <w:szCs w:val="21"/>
        </w:rPr>
        <w:t>月</w:t>
      </w:r>
    </w:p>
    <w:p>
      <w:pPr>
        <w:rPr>
          <w:rFonts w:asciiTheme="minorEastAsia" w:hAnsiTheme="minorEastAsia"/>
          <w:color w:val="auto"/>
          <w:sz w:val="28"/>
          <w:szCs w:val="28"/>
        </w:rPr>
      </w:pPr>
    </w:p>
    <w:p>
      <w:pPr>
        <w:pStyle w:val="5"/>
        <w:spacing w:before="0" w:beforeAutospacing="0" w:after="0" w:afterAutospacing="0"/>
        <w:ind w:firstLine="3780" w:firstLineChars="1050"/>
        <w:rPr>
          <w:rStyle w:val="9"/>
          <w:rFonts w:ascii="黑体" w:eastAsia="黑体"/>
          <w:b w:val="0"/>
          <w:color w:val="auto"/>
          <w:sz w:val="36"/>
          <w:szCs w:val="36"/>
        </w:rPr>
      </w:pPr>
    </w:p>
    <w:p>
      <w:pPr>
        <w:pStyle w:val="5"/>
        <w:spacing w:before="0" w:beforeAutospacing="0" w:after="0" w:afterAutospacing="0"/>
        <w:ind w:firstLine="3780" w:firstLineChars="1050"/>
        <w:rPr>
          <w:rStyle w:val="9"/>
          <w:rFonts w:ascii="黑体" w:eastAsia="黑体"/>
          <w:b w:val="0"/>
          <w:color w:val="auto"/>
          <w:sz w:val="36"/>
          <w:szCs w:val="36"/>
        </w:rPr>
      </w:pPr>
    </w:p>
    <w:p>
      <w:pPr>
        <w:pStyle w:val="5"/>
        <w:spacing w:before="0" w:beforeAutospacing="0" w:after="0" w:afterAutospacing="0"/>
        <w:rPr>
          <w:rStyle w:val="9"/>
          <w:rFonts w:ascii="黑体" w:eastAsia="黑体"/>
          <w:b w:val="0"/>
          <w:color w:val="auto"/>
          <w:sz w:val="36"/>
          <w:szCs w:val="36"/>
        </w:rPr>
      </w:pPr>
    </w:p>
    <w:p>
      <w:pPr>
        <w:spacing w:line="420" w:lineRule="exact"/>
        <w:rPr>
          <w:rFonts w:ascii="Times New Roman" w:hAnsi="Times New Roman" w:eastAsia="宋体" w:cs="Times New Roman"/>
          <w:color w:val="auto"/>
          <w:sz w:val="28"/>
          <w:szCs w:val="24"/>
        </w:rPr>
      </w:pPr>
    </w:p>
    <w:p>
      <w:pPr>
        <w:widowControl/>
        <w:jc w:val="left"/>
        <w:rPr>
          <w:rFonts w:ascii="Times New Roman" w:hAnsi="Times New Roman" w:eastAsia="宋体" w:cs="Times New Roman"/>
          <w:color w:val="auto"/>
          <w:sz w:val="28"/>
          <w:szCs w:val="24"/>
        </w:rPr>
      </w:pPr>
      <w:r>
        <w:rPr>
          <w:rFonts w:ascii="Times New Roman" w:hAnsi="Times New Roman" w:eastAsia="宋体" w:cs="Times New Roman"/>
          <w:color w:val="auto"/>
          <w:sz w:val="28"/>
          <w:szCs w:val="24"/>
        </w:rPr>
        <w:br w:type="page"/>
      </w:r>
    </w:p>
    <w:p>
      <w:pPr>
        <w:autoSpaceDE w:val="0"/>
        <w:autoSpaceDN w:val="0"/>
        <w:adjustRightInd w:val="0"/>
        <w:jc w:val="left"/>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附件3             </w:t>
      </w:r>
      <w:r>
        <w:rPr>
          <w:rFonts w:hint="eastAsia" w:ascii="黑体" w:hAnsi="黑体" w:eastAsia="黑体" w:cs="宋体"/>
          <w:color w:val="auto"/>
          <w:kern w:val="0"/>
          <w:sz w:val="36"/>
          <w:szCs w:val="32"/>
        </w:rPr>
        <w:t xml:space="preserve">      廉洁承诺书</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ascii="仿宋" w:hAnsi="仿宋" w:eastAsia="仿宋"/>
          <w:color w:val="auto"/>
          <w:kern w:val="0"/>
          <w:sz w:val="28"/>
          <w:szCs w:val="28"/>
        </w:rPr>
        <w:t>中粮糖业及下属分子公司</w:t>
      </w:r>
      <w:r>
        <w:rPr>
          <w:rFonts w:hint="eastAsia" w:ascii="仿宋" w:hAnsi="仿宋" w:eastAsia="仿宋"/>
          <w:color w:val="auto"/>
          <w:kern w:val="0"/>
          <w:sz w:val="28"/>
          <w:szCs w:val="28"/>
        </w:rPr>
        <w:t>：</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hint="eastAsia" w:ascii="仿宋" w:hAnsi="仿宋" w:eastAsia="仿宋"/>
          <w:color w:val="auto"/>
          <w:kern w:val="0"/>
          <w:sz w:val="28"/>
          <w:szCs w:val="28"/>
        </w:rPr>
        <w:t>为积极配合贵公司进行的项目采购与招投标工作，有效遏制不公平竞争和违规违纪问题的发生，确保采购与招投标工作的公平、公正、公开，我们特向贵公司承诺如下事项：</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hint="eastAsia" w:ascii="仿宋" w:hAnsi="仿宋" w:eastAsia="仿宋"/>
          <w:color w:val="auto"/>
          <w:kern w:val="0"/>
          <w:sz w:val="28"/>
          <w:szCs w:val="28"/>
        </w:rPr>
        <w:t>1.自觉遵守国家法律法规及中粮糖业有关廉政建设制度。</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hint="eastAsia" w:ascii="仿宋" w:hAnsi="仿宋" w:eastAsia="仿宋"/>
          <w:color w:val="auto"/>
          <w:kern w:val="0"/>
          <w:sz w:val="28"/>
          <w:szCs w:val="28"/>
        </w:rPr>
        <w:t>2.不使用不正当手段妨碍、排挤其它投标单位或串通投标。</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hint="eastAsia" w:ascii="仿宋" w:hAnsi="仿宋" w:eastAsia="仿宋"/>
          <w:color w:val="auto"/>
          <w:kern w:val="0"/>
          <w:sz w:val="28"/>
          <w:szCs w:val="28"/>
        </w:rPr>
        <w:t>3.按照采购文件规定的方式进行投标，不隐瞒本单位投标资质的真实情况，投标资质符合规定；保证不会以其他人名义投标或者以其他方式弄虚作假，骗取中标。</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hint="eastAsia" w:ascii="仿宋" w:hAnsi="仿宋" w:eastAsia="仿宋"/>
          <w:color w:val="auto"/>
          <w:kern w:val="0"/>
          <w:sz w:val="28"/>
          <w:szCs w:val="28"/>
        </w:rPr>
        <w:t>4.不将主体、关键性工作进行分包（包括贴牌生产、转包等）。</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hint="eastAsia" w:ascii="仿宋" w:hAnsi="仿宋" w:eastAsia="仿宋"/>
          <w:color w:val="auto"/>
          <w:kern w:val="0"/>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hint="eastAsia" w:ascii="仿宋" w:hAnsi="仿宋" w:eastAsia="仿宋"/>
          <w:color w:val="auto"/>
          <w:kern w:val="0"/>
          <w:sz w:val="28"/>
          <w:szCs w:val="28"/>
        </w:rPr>
        <w:t>6.不向贵公司涉及采购与招投标的部门及个人支付好处费、介绍费；购置或提供通讯工具、交通工具、电脑等。</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hint="eastAsia" w:ascii="仿宋" w:hAnsi="仿宋" w:eastAsia="仿宋"/>
          <w:color w:val="auto"/>
          <w:kern w:val="0"/>
          <w:sz w:val="28"/>
          <w:szCs w:val="28"/>
        </w:rPr>
        <w:t>7</w:t>
      </w:r>
      <w:r>
        <w:rPr>
          <w:rFonts w:ascii="仿宋" w:hAnsi="仿宋" w:eastAsia="仿宋"/>
          <w:color w:val="auto"/>
          <w:kern w:val="0"/>
          <w:sz w:val="28"/>
          <w:szCs w:val="28"/>
        </w:rPr>
        <w:t xml:space="preserve">. </w:t>
      </w:r>
      <w:r>
        <w:rPr>
          <w:rFonts w:hint="eastAsia" w:ascii="仿宋" w:hAnsi="仿宋" w:eastAsia="仿宋"/>
          <w:color w:val="auto"/>
          <w:kern w:val="0"/>
          <w:sz w:val="28"/>
          <w:szCs w:val="28"/>
        </w:rPr>
        <w:t>经查实对于参与串通行为的投标人，其中标无效，列入供应商黑名单，并对投标人处中标项目金额千分之五以上千分之十以下的罚款如</w:t>
      </w:r>
      <w:r>
        <w:rPr>
          <w:rFonts w:ascii="仿宋" w:hAnsi="仿宋" w:eastAsia="仿宋"/>
          <w:color w:val="auto"/>
          <w:kern w:val="0"/>
          <w:sz w:val="28"/>
          <w:szCs w:val="28"/>
        </w:rPr>
        <w:t>事后查实无法追溯的</w:t>
      </w:r>
      <w:r>
        <w:rPr>
          <w:rFonts w:hint="eastAsia" w:ascii="仿宋" w:hAnsi="仿宋" w:eastAsia="仿宋"/>
          <w:color w:val="auto"/>
          <w:kern w:val="0"/>
          <w:sz w:val="28"/>
          <w:szCs w:val="28"/>
        </w:rPr>
        <w:t>仅</w:t>
      </w:r>
      <w:r>
        <w:rPr>
          <w:rFonts w:ascii="仿宋" w:hAnsi="仿宋" w:eastAsia="仿宋"/>
          <w:color w:val="auto"/>
          <w:kern w:val="0"/>
          <w:sz w:val="28"/>
          <w:szCs w:val="28"/>
        </w:rPr>
        <w:t>列入供应</w:t>
      </w:r>
      <w:r>
        <w:rPr>
          <w:rFonts w:hint="eastAsia" w:ascii="仿宋" w:hAnsi="仿宋" w:eastAsia="仿宋"/>
          <w:color w:val="auto"/>
          <w:kern w:val="0"/>
          <w:sz w:val="28"/>
          <w:szCs w:val="28"/>
        </w:rPr>
        <w:t>商</w:t>
      </w:r>
      <w:r>
        <w:rPr>
          <w:rFonts w:ascii="仿宋" w:hAnsi="仿宋" w:eastAsia="仿宋"/>
          <w:color w:val="auto"/>
          <w:kern w:val="0"/>
          <w:sz w:val="28"/>
          <w:szCs w:val="28"/>
        </w:rPr>
        <w:t>黑名单</w:t>
      </w:r>
      <w:r>
        <w:rPr>
          <w:rFonts w:hint="eastAsia" w:ascii="仿宋" w:hAnsi="仿宋" w:eastAsia="仿宋"/>
          <w:color w:val="auto"/>
          <w:kern w:val="0"/>
          <w:sz w:val="28"/>
          <w:szCs w:val="28"/>
        </w:rPr>
        <w:t>，加大不诚信供应商的违规成本。</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ascii="仿宋" w:hAnsi="仿宋" w:eastAsia="仿宋"/>
          <w:color w:val="auto"/>
          <w:kern w:val="0"/>
          <w:sz w:val="28"/>
          <w:szCs w:val="28"/>
        </w:rPr>
        <w:t>8</w:t>
      </w:r>
      <w:r>
        <w:rPr>
          <w:rFonts w:hint="eastAsia" w:ascii="仿宋" w:hAnsi="仿宋" w:eastAsia="仿宋"/>
          <w:color w:val="auto"/>
          <w:kern w:val="0"/>
          <w:sz w:val="28"/>
          <w:szCs w:val="28"/>
        </w:rPr>
        <w:t>.一旦发现相关人员在招标过程中有索要财物等不廉洁行为，坚决予以抵制，并及时向贵公司纪委办公室举报。</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ascii="仿宋" w:hAnsi="仿宋" w:eastAsia="仿宋"/>
          <w:color w:val="auto"/>
          <w:kern w:val="0"/>
          <w:sz w:val="28"/>
          <w:szCs w:val="28"/>
        </w:rPr>
        <w:t>9</w:t>
      </w:r>
      <w:r>
        <w:rPr>
          <w:rFonts w:hint="eastAsia" w:ascii="仿宋" w:hAnsi="仿宋" w:eastAsia="仿宋"/>
          <w:color w:val="auto"/>
          <w:kern w:val="0"/>
          <w:sz w:val="28"/>
          <w:szCs w:val="28"/>
        </w:rPr>
        <w:t>.我方自愿将本承诺书作为投标文件及合同的附件，具有同等的法律效力。</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ascii="仿宋" w:hAnsi="仿宋" w:eastAsia="仿宋"/>
          <w:color w:val="auto"/>
          <w:kern w:val="0"/>
          <w:sz w:val="28"/>
          <w:szCs w:val="28"/>
        </w:rPr>
        <w:t>10</w:t>
      </w:r>
      <w:r>
        <w:rPr>
          <w:rFonts w:hint="eastAsia" w:ascii="仿宋" w:hAnsi="仿宋" w:eastAsia="仿宋"/>
          <w:color w:val="auto"/>
          <w:kern w:val="0"/>
          <w:sz w:val="28"/>
          <w:szCs w:val="28"/>
        </w:rPr>
        <w:t>.若违反上述承诺或违反有关法律法规及贵公司有关规定，我方自愿永久放弃参与贵公司的所有业务往来，并承担贵公司制度规定的一切法律责任。</w:t>
      </w:r>
    </w:p>
    <w:p>
      <w:pPr>
        <w:widowControl/>
        <w:adjustRightInd w:val="0"/>
        <w:snapToGrid w:val="0"/>
        <w:spacing w:after="200" w:line="276" w:lineRule="auto"/>
        <w:ind w:firstLine="560" w:firstLineChars="200"/>
        <w:contextualSpacing/>
        <w:jc w:val="left"/>
        <w:rPr>
          <w:rFonts w:ascii="仿宋" w:hAnsi="仿宋" w:eastAsia="仿宋"/>
          <w:color w:val="auto"/>
          <w:kern w:val="0"/>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1</w:t>
      </w:r>
      <w:r>
        <w:rPr>
          <w:rFonts w:hint="eastAsia" w:ascii="仿宋" w:hAnsi="仿宋" w:eastAsia="仿宋"/>
          <w:color w:val="auto"/>
          <w:kern w:val="0"/>
          <w:sz w:val="28"/>
          <w:szCs w:val="28"/>
        </w:rPr>
        <w:t>.本承诺书自签署之日起生效。</w:t>
      </w:r>
    </w:p>
    <w:p>
      <w:pPr>
        <w:autoSpaceDE w:val="0"/>
        <w:autoSpaceDN w:val="0"/>
        <w:adjustRightInd w:val="0"/>
        <w:spacing w:line="276" w:lineRule="auto"/>
        <w:ind w:firstLine="3500" w:firstLineChars="1250"/>
        <w:jc w:val="left"/>
        <w:rPr>
          <w:rFonts w:ascii="仿宋" w:hAnsi="仿宋" w:eastAsia="仿宋"/>
          <w:color w:val="auto"/>
          <w:kern w:val="0"/>
          <w:sz w:val="28"/>
          <w:szCs w:val="28"/>
        </w:rPr>
      </w:pPr>
      <w:r>
        <w:rPr>
          <w:rFonts w:hint="eastAsia" w:ascii="仿宋" w:hAnsi="仿宋" w:eastAsia="仿宋"/>
          <w:color w:val="auto"/>
          <w:kern w:val="0"/>
          <w:sz w:val="28"/>
          <w:szCs w:val="28"/>
        </w:rPr>
        <w:t>投标单位（公章）：</w:t>
      </w:r>
    </w:p>
    <w:p>
      <w:pPr>
        <w:autoSpaceDE w:val="0"/>
        <w:autoSpaceDN w:val="0"/>
        <w:adjustRightInd w:val="0"/>
        <w:spacing w:line="276" w:lineRule="auto"/>
        <w:ind w:firstLine="3500" w:firstLineChars="1250"/>
        <w:jc w:val="left"/>
        <w:rPr>
          <w:rFonts w:ascii="仿宋" w:hAnsi="仿宋" w:eastAsia="仿宋"/>
          <w:color w:val="auto"/>
          <w:kern w:val="0"/>
          <w:sz w:val="28"/>
          <w:szCs w:val="28"/>
        </w:rPr>
      </w:pPr>
      <w:r>
        <w:rPr>
          <w:rFonts w:hint="eastAsia" w:ascii="仿宋" w:hAnsi="仿宋" w:eastAsia="仿宋"/>
          <w:color w:val="auto"/>
          <w:kern w:val="0"/>
          <w:sz w:val="28"/>
          <w:szCs w:val="28"/>
        </w:rPr>
        <w:t>法定代表人或授权代理人（签名）：</w:t>
      </w:r>
    </w:p>
    <w:p>
      <w:pPr>
        <w:autoSpaceDE w:val="0"/>
        <w:autoSpaceDN w:val="0"/>
        <w:adjustRightInd w:val="0"/>
        <w:spacing w:line="276" w:lineRule="auto"/>
        <w:ind w:firstLine="3500" w:firstLineChars="1250"/>
        <w:rPr>
          <w:rFonts w:ascii="仿宋" w:hAnsi="仿宋" w:eastAsia="仿宋"/>
          <w:color w:val="auto"/>
          <w:kern w:val="0"/>
          <w:sz w:val="28"/>
          <w:szCs w:val="28"/>
        </w:rPr>
      </w:pPr>
      <w:r>
        <w:rPr>
          <w:rFonts w:hint="eastAsia" w:ascii="仿宋" w:hAnsi="仿宋" w:eastAsia="仿宋"/>
          <w:color w:val="auto"/>
          <w:kern w:val="0"/>
          <w:sz w:val="28"/>
          <w:szCs w:val="28"/>
        </w:rPr>
        <w:t xml:space="preserve">日期：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年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月 </w:t>
      </w:r>
      <w:r>
        <w:rPr>
          <w:rFonts w:ascii="仿宋" w:hAnsi="仿宋" w:eastAsia="仿宋"/>
          <w:color w:val="auto"/>
          <w:kern w:val="0"/>
          <w:sz w:val="28"/>
          <w:szCs w:val="28"/>
        </w:rPr>
        <w:t xml:space="preserve">   </w:t>
      </w:r>
      <w:r>
        <w:rPr>
          <w:rFonts w:hint="eastAsia" w:ascii="仿宋" w:hAnsi="仿宋" w:eastAsia="仿宋"/>
          <w:color w:val="auto"/>
          <w:kern w:val="0"/>
          <w:sz w:val="28"/>
          <w:szCs w:val="28"/>
        </w:rPr>
        <w:t>日</w:t>
      </w:r>
    </w:p>
    <w:p>
      <w:pPr>
        <w:autoSpaceDE w:val="0"/>
        <w:autoSpaceDN w:val="0"/>
        <w:adjustRightInd w:val="0"/>
        <w:rPr>
          <w:rFonts w:ascii="仿宋_GB2312" w:hAnsi="宋体" w:eastAsia="仿宋_GB2312" w:cs="Times New Roman"/>
          <w:b/>
          <w:bCs/>
          <w:color w:val="auto"/>
          <w:sz w:val="32"/>
          <w:szCs w:val="32"/>
        </w:rPr>
      </w:pPr>
    </w:p>
    <w:p>
      <w:pPr>
        <w:autoSpaceDE w:val="0"/>
        <w:autoSpaceDN w:val="0"/>
        <w:adjustRightInd w:val="0"/>
        <w:rPr>
          <w:rFonts w:ascii="仿宋_GB2312" w:hAnsi="宋体" w:eastAsia="仿宋_GB2312" w:cs="Times New Roman"/>
          <w:b/>
          <w:bCs/>
          <w:color w:val="auto"/>
          <w:sz w:val="32"/>
          <w:szCs w:val="32"/>
        </w:rPr>
      </w:pPr>
    </w:p>
    <w:p>
      <w:pPr>
        <w:autoSpaceDE w:val="0"/>
        <w:autoSpaceDN w:val="0"/>
        <w:adjustRightInd w:val="0"/>
        <w:rPr>
          <w:rFonts w:ascii="仿宋_GB2312" w:hAnsi="宋体" w:eastAsia="仿宋_GB2312" w:cs="Times New Roman"/>
          <w:b/>
          <w:bCs/>
          <w:sz w:val="32"/>
          <w:szCs w:val="32"/>
        </w:rPr>
      </w:pPr>
    </w:p>
    <w:p>
      <w:pPr>
        <w:autoSpaceDE w:val="0"/>
        <w:autoSpaceDN w:val="0"/>
        <w:adjustRightInd w:val="0"/>
        <w:rPr>
          <w:rFonts w:ascii="仿宋_GB2312" w:hAnsi="宋体" w:eastAsia="仿宋_GB2312" w:cs="Times New Roman"/>
          <w:b/>
          <w:bCs/>
          <w:sz w:val="32"/>
          <w:szCs w:val="32"/>
        </w:rPr>
      </w:pPr>
    </w:p>
    <w:p>
      <w:pPr>
        <w:autoSpaceDE w:val="0"/>
        <w:autoSpaceDN w:val="0"/>
        <w:adjustRightInd w:val="0"/>
        <w:rPr>
          <w:rFonts w:ascii="仿宋_GB2312" w:hAnsi="宋体" w:eastAsia="仿宋_GB2312" w:cs="Times New Roman"/>
          <w:b/>
          <w:bCs/>
          <w:sz w:val="32"/>
          <w:szCs w:val="32"/>
        </w:rPr>
      </w:pPr>
    </w:p>
    <w:p>
      <w:pPr>
        <w:autoSpaceDE w:val="0"/>
        <w:autoSpaceDN w:val="0"/>
        <w:adjustRightInd w:val="0"/>
        <w:rPr>
          <w:rFonts w:ascii="仿宋_GB2312" w:hAnsi="宋体" w:eastAsia="仿宋_GB2312" w:cs="Times New Roman"/>
          <w:b/>
          <w:bCs/>
          <w:sz w:val="32"/>
          <w:szCs w:val="32"/>
        </w:rPr>
      </w:pPr>
      <w:r>
        <w:rPr>
          <w:rFonts w:hint="eastAsia" w:ascii="仿宋_GB2312" w:hAnsi="宋体" w:eastAsia="仿宋_GB2312" w:cs="Times New Roman"/>
          <w:b/>
          <w:bCs/>
          <w:sz w:val="32"/>
          <w:szCs w:val="32"/>
        </w:rPr>
        <w:t>附件4</w:t>
      </w:r>
    </w:p>
    <w:p>
      <w:pPr>
        <w:spacing w:line="500" w:lineRule="exact"/>
        <w:jc w:val="center"/>
        <w:rPr>
          <w:rFonts w:ascii="仿宋" w:hAnsi="仿宋" w:eastAsia="仿宋" w:cs="Times New Roman"/>
          <w:sz w:val="32"/>
          <w:szCs w:val="32"/>
        </w:rPr>
      </w:pPr>
      <w:r>
        <w:rPr>
          <w:rFonts w:hint="eastAsia" w:ascii="黑体" w:hAnsi="黑体" w:eastAsia="黑体" w:cs="Times New Roman"/>
          <w:b/>
          <w:sz w:val="36"/>
          <w:szCs w:val="32"/>
        </w:rPr>
        <w:t xml:space="preserve"> </w:t>
      </w:r>
      <w:r>
        <w:rPr>
          <w:rFonts w:ascii="黑体" w:hAnsi="黑体" w:eastAsia="黑体" w:cs="Times New Roman"/>
          <w:b/>
          <w:sz w:val="36"/>
          <w:szCs w:val="32"/>
        </w:rPr>
        <w:t>质量承诺书</w:t>
      </w:r>
    </w:p>
    <w:p>
      <w:pPr>
        <w:widowControl/>
        <w:adjustRightInd w:val="0"/>
        <w:snapToGrid w:val="0"/>
        <w:spacing w:after="200" w:line="360" w:lineRule="auto"/>
        <w:ind w:firstLine="560" w:firstLineChars="200"/>
        <w:contextualSpacing/>
        <w:jc w:val="left"/>
        <w:rPr>
          <w:rFonts w:ascii="仿宋" w:hAnsi="仿宋" w:eastAsia="仿宋"/>
          <w:kern w:val="0"/>
          <w:sz w:val="28"/>
          <w:szCs w:val="28"/>
        </w:rPr>
      </w:pPr>
      <w:r>
        <w:rPr>
          <w:rFonts w:hint="eastAsia" w:ascii="仿宋" w:hAnsi="仿宋" w:eastAsia="仿宋"/>
          <w:kern w:val="0"/>
          <w:sz w:val="28"/>
          <w:szCs w:val="28"/>
        </w:rPr>
        <w:t>中粮糖业及下属各公司：</w:t>
      </w:r>
    </w:p>
    <w:p>
      <w:pPr>
        <w:widowControl/>
        <w:adjustRightInd w:val="0"/>
        <w:snapToGrid w:val="0"/>
        <w:spacing w:after="200" w:line="360" w:lineRule="auto"/>
        <w:ind w:firstLine="560" w:firstLineChars="200"/>
        <w:contextualSpacing/>
        <w:jc w:val="left"/>
        <w:rPr>
          <w:rFonts w:ascii="仿宋" w:hAnsi="仿宋" w:eastAsia="仿宋"/>
          <w:kern w:val="0"/>
          <w:sz w:val="28"/>
          <w:szCs w:val="28"/>
        </w:rPr>
      </w:pPr>
      <w:r>
        <w:rPr>
          <w:rFonts w:hint="eastAsia" w:ascii="仿宋" w:hAnsi="仿宋" w:eastAsia="仿宋"/>
          <w:kern w:val="0"/>
          <w:sz w:val="28"/>
          <w:szCs w:val="28"/>
        </w:rPr>
        <w:t>为积极配合贵公司进行的_采购_工作，保证产品质量，我们特向贵公司承诺如下事项：</w:t>
      </w:r>
      <w:r>
        <w:rPr>
          <w:rFonts w:ascii="仿宋" w:hAnsi="仿宋" w:eastAsia="仿宋"/>
          <w:kern w:val="0"/>
          <w:sz w:val="28"/>
          <w:szCs w:val="28"/>
        </w:rPr>
        <w:t xml:space="preserve"> </w:t>
      </w:r>
    </w:p>
    <w:p>
      <w:pPr>
        <w:widowControl/>
        <w:adjustRightInd w:val="0"/>
        <w:snapToGrid w:val="0"/>
        <w:spacing w:after="200" w:line="360" w:lineRule="auto"/>
        <w:ind w:firstLine="560" w:firstLineChars="200"/>
        <w:contextualSpacing/>
        <w:jc w:val="left"/>
        <w:rPr>
          <w:rFonts w:ascii="仿宋" w:hAnsi="仿宋" w:eastAsia="仿宋"/>
          <w:kern w:val="0"/>
          <w:sz w:val="28"/>
          <w:szCs w:val="28"/>
        </w:rPr>
      </w:pPr>
      <w:r>
        <w:rPr>
          <w:rFonts w:ascii="仿宋" w:hAnsi="仿宋" w:eastAsia="仿宋"/>
          <w:kern w:val="0"/>
          <w:sz w:val="28"/>
          <w:szCs w:val="28"/>
        </w:rPr>
        <w:t>1.</w:t>
      </w:r>
      <w:r>
        <w:rPr>
          <w:rFonts w:ascii="Calibri" w:hAnsi="Calibri" w:eastAsia="仿宋" w:cs="Calibri"/>
          <w:kern w:val="0"/>
          <w:sz w:val="28"/>
          <w:szCs w:val="28"/>
        </w:rPr>
        <w:t> </w:t>
      </w:r>
      <w:r>
        <w:rPr>
          <w:rFonts w:ascii="仿宋" w:hAnsi="仿宋" w:eastAsia="仿宋"/>
          <w:kern w:val="0"/>
          <w:sz w:val="28"/>
          <w:szCs w:val="28"/>
        </w:rPr>
        <w:t>我公司承诺所供之商品质量，数量</w:t>
      </w:r>
      <w:r>
        <w:rPr>
          <w:rFonts w:hint="eastAsia" w:ascii="仿宋" w:hAnsi="仿宋" w:eastAsia="仿宋"/>
          <w:kern w:val="0"/>
          <w:sz w:val="28"/>
          <w:szCs w:val="28"/>
        </w:rPr>
        <w:t>均</w:t>
      </w:r>
      <w:r>
        <w:rPr>
          <w:rFonts w:ascii="仿宋" w:hAnsi="仿宋" w:eastAsia="仿宋"/>
          <w:kern w:val="0"/>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kern w:val="0"/>
          <w:sz w:val="28"/>
          <w:szCs w:val="28"/>
        </w:rPr>
        <w:t>。</w:t>
      </w:r>
    </w:p>
    <w:p>
      <w:pPr>
        <w:widowControl/>
        <w:adjustRightInd w:val="0"/>
        <w:snapToGrid w:val="0"/>
        <w:spacing w:after="200" w:line="360" w:lineRule="auto"/>
        <w:ind w:firstLine="560" w:firstLineChars="200"/>
        <w:contextualSpacing/>
        <w:jc w:val="left"/>
        <w:rPr>
          <w:rFonts w:ascii="仿宋" w:hAnsi="仿宋" w:eastAsia="仿宋"/>
          <w:kern w:val="0"/>
          <w:sz w:val="28"/>
          <w:szCs w:val="28"/>
        </w:rPr>
      </w:pPr>
      <w:r>
        <w:rPr>
          <w:rFonts w:ascii="仿宋" w:hAnsi="仿宋" w:eastAsia="仿宋"/>
          <w:kern w:val="0"/>
          <w:sz w:val="28"/>
          <w:szCs w:val="28"/>
        </w:rPr>
        <w:t>2.</w:t>
      </w:r>
      <w:r>
        <w:rPr>
          <w:rFonts w:ascii="Calibri" w:hAnsi="Calibri" w:eastAsia="仿宋" w:cs="Calibri"/>
          <w:kern w:val="0"/>
          <w:sz w:val="28"/>
          <w:szCs w:val="28"/>
        </w:rPr>
        <w:t> </w:t>
      </w:r>
      <w:r>
        <w:rPr>
          <w:rFonts w:ascii="仿宋" w:hAnsi="仿宋" w:eastAsia="仿宋"/>
          <w:kern w:val="0"/>
          <w:sz w:val="28"/>
          <w:szCs w:val="28"/>
        </w:rPr>
        <w:t>严格按照合同、订单要求供货、补货，商品价格上调需提前上交调价单，商品下调或做特价时与贵公司联系下调方案。</w:t>
      </w:r>
    </w:p>
    <w:p>
      <w:pPr>
        <w:widowControl/>
        <w:adjustRightInd w:val="0"/>
        <w:snapToGrid w:val="0"/>
        <w:spacing w:after="200" w:line="360" w:lineRule="auto"/>
        <w:ind w:firstLine="560" w:firstLineChars="200"/>
        <w:contextualSpacing/>
        <w:jc w:val="left"/>
        <w:rPr>
          <w:rFonts w:ascii="仿宋" w:hAnsi="仿宋" w:eastAsia="仿宋"/>
          <w:kern w:val="0"/>
          <w:sz w:val="28"/>
          <w:szCs w:val="28"/>
        </w:rPr>
      </w:pPr>
      <w:r>
        <w:rPr>
          <w:rFonts w:ascii="仿宋" w:hAnsi="仿宋" w:eastAsia="仿宋"/>
          <w:kern w:val="0"/>
          <w:sz w:val="28"/>
          <w:szCs w:val="28"/>
        </w:rPr>
        <w:t>3.</w:t>
      </w:r>
      <w:r>
        <w:rPr>
          <w:rFonts w:ascii="Calibri" w:hAnsi="Calibri" w:eastAsia="仿宋" w:cs="Calibri"/>
          <w:kern w:val="0"/>
          <w:sz w:val="28"/>
          <w:szCs w:val="28"/>
        </w:rPr>
        <w:t> </w:t>
      </w:r>
      <w:r>
        <w:rPr>
          <w:rFonts w:ascii="仿宋" w:hAnsi="仿宋" w:eastAsia="仿宋"/>
          <w:kern w:val="0"/>
          <w:sz w:val="28"/>
          <w:szCs w:val="28"/>
        </w:rPr>
        <w:t>我公司严格执行供应商应尽义务，做到送货及时，货物质量优质，货物装箱整齐方便运输。</w:t>
      </w:r>
    </w:p>
    <w:p>
      <w:pPr>
        <w:widowControl/>
        <w:adjustRightInd w:val="0"/>
        <w:snapToGrid w:val="0"/>
        <w:spacing w:after="200" w:line="360" w:lineRule="auto"/>
        <w:ind w:firstLine="560" w:firstLineChars="200"/>
        <w:contextualSpacing/>
        <w:jc w:val="left"/>
        <w:rPr>
          <w:rFonts w:ascii="仿宋" w:hAnsi="仿宋" w:eastAsia="仿宋"/>
          <w:kern w:val="0"/>
          <w:sz w:val="28"/>
          <w:szCs w:val="28"/>
        </w:rPr>
      </w:pPr>
      <w:r>
        <w:rPr>
          <w:rFonts w:ascii="仿宋" w:hAnsi="仿宋" w:eastAsia="仿宋"/>
          <w:kern w:val="0"/>
          <w:sz w:val="28"/>
          <w:szCs w:val="28"/>
        </w:rPr>
        <w:t>4.我公司承诺保证为贵公司所供之货，货源充足，不发生断货拒供现象。</w:t>
      </w:r>
    </w:p>
    <w:p>
      <w:pPr>
        <w:widowControl/>
        <w:adjustRightInd w:val="0"/>
        <w:snapToGrid w:val="0"/>
        <w:spacing w:after="200" w:line="360" w:lineRule="auto"/>
        <w:ind w:firstLine="560" w:firstLineChars="200"/>
        <w:contextualSpacing/>
        <w:jc w:val="left"/>
        <w:rPr>
          <w:rFonts w:ascii="仿宋" w:hAnsi="仿宋" w:eastAsia="仿宋"/>
          <w:kern w:val="0"/>
          <w:sz w:val="28"/>
          <w:szCs w:val="28"/>
        </w:rPr>
      </w:pPr>
      <w:r>
        <w:rPr>
          <w:rFonts w:ascii="仿宋" w:hAnsi="仿宋" w:eastAsia="仿宋"/>
          <w:kern w:val="0"/>
          <w:sz w:val="28"/>
          <w:szCs w:val="28"/>
        </w:rPr>
        <w:t>5.我公司认可贵公司的货物验收制度和仓库保存条件，并在对供应货物进行验收时，自愿严格遵守贵公司的货物验收制度。</w:t>
      </w:r>
    </w:p>
    <w:p>
      <w:pPr>
        <w:widowControl/>
        <w:adjustRightInd w:val="0"/>
        <w:snapToGrid w:val="0"/>
        <w:spacing w:after="200" w:line="360" w:lineRule="auto"/>
        <w:ind w:firstLine="560" w:firstLineChars="200"/>
        <w:contextualSpacing/>
        <w:jc w:val="left"/>
        <w:rPr>
          <w:rFonts w:ascii="仿宋" w:hAnsi="仿宋" w:eastAsia="仿宋"/>
          <w:kern w:val="0"/>
          <w:sz w:val="28"/>
          <w:szCs w:val="28"/>
        </w:rPr>
      </w:pPr>
      <w:r>
        <w:rPr>
          <w:rFonts w:ascii="仿宋" w:hAnsi="仿宋" w:eastAsia="仿宋"/>
          <w:kern w:val="0"/>
          <w:sz w:val="28"/>
          <w:szCs w:val="28"/>
        </w:rPr>
        <w:t>6.我公司对未通过验收的货物，保证在贵公司规定时间内补充合格的货物，否则自愿承担由此造成的所有损失。</w:t>
      </w:r>
    </w:p>
    <w:p>
      <w:pPr>
        <w:widowControl/>
        <w:adjustRightInd w:val="0"/>
        <w:snapToGrid w:val="0"/>
        <w:spacing w:after="200" w:line="360" w:lineRule="auto"/>
        <w:ind w:firstLine="560" w:firstLineChars="200"/>
        <w:contextualSpacing/>
        <w:jc w:val="left"/>
        <w:rPr>
          <w:rFonts w:ascii="仿宋" w:hAnsi="仿宋" w:eastAsia="仿宋"/>
          <w:kern w:val="0"/>
          <w:sz w:val="28"/>
          <w:szCs w:val="28"/>
        </w:rPr>
      </w:pPr>
      <w:r>
        <w:rPr>
          <w:rFonts w:ascii="仿宋" w:hAnsi="仿宋" w:eastAsia="仿宋"/>
          <w:kern w:val="0"/>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autoSpaceDE w:val="0"/>
        <w:autoSpaceDN w:val="0"/>
        <w:adjustRightInd w:val="0"/>
        <w:spacing w:line="276" w:lineRule="auto"/>
        <w:ind w:firstLine="3500" w:firstLineChars="1250"/>
        <w:jc w:val="left"/>
        <w:rPr>
          <w:rFonts w:ascii="仿宋" w:hAnsi="仿宋" w:eastAsia="仿宋"/>
          <w:kern w:val="0"/>
          <w:sz w:val="28"/>
          <w:szCs w:val="28"/>
        </w:rPr>
      </w:pPr>
      <w:r>
        <w:rPr>
          <w:rFonts w:hint="eastAsia" w:ascii="仿宋" w:hAnsi="仿宋" w:eastAsia="仿宋"/>
          <w:kern w:val="0"/>
          <w:sz w:val="28"/>
          <w:szCs w:val="28"/>
        </w:rPr>
        <w:t>投标单位（公章）：</w:t>
      </w:r>
    </w:p>
    <w:p>
      <w:pPr>
        <w:autoSpaceDE w:val="0"/>
        <w:autoSpaceDN w:val="0"/>
        <w:adjustRightInd w:val="0"/>
        <w:spacing w:line="276" w:lineRule="auto"/>
        <w:ind w:firstLine="3500" w:firstLineChars="1250"/>
        <w:jc w:val="left"/>
        <w:rPr>
          <w:rFonts w:ascii="仿宋" w:hAnsi="仿宋" w:eastAsia="仿宋"/>
          <w:kern w:val="0"/>
          <w:sz w:val="28"/>
          <w:szCs w:val="28"/>
        </w:rPr>
      </w:pPr>
      <w:r>
        <w:rPr>
          <w:rFonts w:hint="eastAsia" w:ascii="仿宋" w:hAnsi="仿宋" w:eastAsia="仿宋"/>
          <w:kern w:val="0"/>
          <w:sz w:val="28"/>
          <w:szCs w:val="28"/>
        </w:rPr>
        <w:t>法定代表人或授权代理人（签名）：</w:t>
      </w:r>
    </w:p>
    <w:p>
      <w:pPr>
        <w:autoSpaceDE w:val="0"/>
        <w:autoSpaceDN w:val="0"/>
        <w:adjustRightInd w:val="0"/>
        <w:spacing w:line="276" w:lineRule="auto"/>
        <w:ind w:firstLine="3500" w:firstLineChars="1250"/>
        <w:rPr>
          <w:rFonts w:ascii="仿宋" w:hAnsi="仿宋" w:eastAsia="仿宋"/>
          <w:kern w:val="0"/>
          <w:sz w:val="28"/>
          <w:szCs w:val="28"/>
        </w:rPr>
      </w:pPr>
      <w:r>
        <w:rPr>
          <w:rFonts w:hint="eastAsia" w:ascii="仿宋" w:hAnsi="仿宋" w:eastAsia="仿宋"/>
          <w:kern w:val="0"/>
          <w:sz w:val="28"/>
          <w:szCs w:val="28"/>
        </w:rPr>
        <w:t xml:space="preserve">日期： </w:t>
      </w:r>
      <w:r>
        <w:rPr>
          <w:rFonts w:ascii="仿宋" w:hAnsi="仿宋" w:eastAsia="仿宋"/>
          <w:kern w:val="0"/>
          <w:sz w:val="28"/>
          <w:szCs w:val="28"/>
        </w:rPr>
        <w:t xml:space="preserve">  </w:t>
      </w:r>
      <w:r>
        <w:rPr>
          <w:rFonts w:hint="eastAsia" w:ascii="仿宋" w:hAnsi="仿宋" w:eastAsia="仿宋"/>
          <w:kern w:val="0"/>
          <w:sz w:val="28"/>
          <w:szCs w:val="28"/>
        </w:rPr>
        <w:t xml:space="preserve">年 </w:t>
      </w:r>
      <w:r>
        <w:rPr>
          <w:rFonts w:ascii="仿宋" w:hAnsi="仿宋" w:eastAsia="仿宋"/>
          <w:kern w:val="0"/>
          <w:sz w:val="28"/>
          <w:szCs w:val="28"/>
        </w:rPr>
        <w:t xml:space="preserve">   </w:t>
      </w:r>
      <w:r>
        <w:rPr>
          <w:rFonts w:hint="eastAsia" w:ascii="仿宋" w:hAnsi="仿宋" w:eastAsia="仿宋"/>
          <w:kern w:val="0"/>
          <w:sz w:val="28"/>
          <w:szCs w:val="28"/>
        </w:rPr>
        <w:t xml:space="preserve">月 </w:t>
      </w:r>
      <w:r>
        <w:rPr>
          <w:rFonts w:ascii="仿宋" w:hAnsi="仿宋" w:eastAsia="仿宋"/>
          <w:kern w:val="0"/>
          <w:sz w:val="28"/>
          <w:szCs w:val="28"/>
        </w:rPr>
        <w:t xml:space="preserve">   </w:t>
      </w:r>
      <w:r>
        <w:rPr>
          <w:rFonts w:hint="eastAsia" w:ascii="仿宋" w:hAnsi="仿宋" w:eastAsia="仿宋"/>
          <w:kern w:val="0"/>
          <w:sz w:val="28"/>
          <w:szCs w:val="28"/>
        </w:rPr>
        <w:t>日</w:t>
      </w:r>
    </w:p>
    <w:p>
      <w:pPr>
        <w:widowControl/>
        <w:adjustRightInd w:val="0"/>
        <w:snapToGrid w:val="0"/>
        <w:spacing w:after="200" w:line="220" w:lineRule="atLeast"/>
        <w:jc w:val="left"/>
        <w:rPr>
          <w:rFonts w:ascii="Tahoma" w:hAnsi="Tahoma" w:eastAsia="微软雅黑"/>
          <w:kern w:val="0"/>
          <w:sz w:val="22"/>
        </w:rPr>
      </w:pPr>
    </w:p>
    <w:p>
      <w:pPr>
        <w:widowControl/>
        <w:adjustRightInd w:val="0"/>
        <w:snapToGrid w:val="0"/>
        <w:spacing w:after="200" w:line="220" w:lineRule="atLeast"/>
        <w:jc w:val="left"/>
        <w:rPr>
          <w:rFonts w:ascii="Tahoma" w:hAnsi="Tahoma" w:eastAsia="微软雅黑"/>
          <w:kern w:val="0"/>
          <w:sz w:val="22"/>
        </w:rPr>
      </w:pPr>
    </w:p>
    <w:p>
      <w:pPr>
        <w:jc w:val="center"/>
        <w:rPr>
          <w:rFonts w:ascii="楷体_GB2312" w:hAnsi="Times New Roman" w:eastAsia="楷体_GB2312" w:cs="Times New Roman"/>
          <w:b/>
          <w:sz w:val="36"/>
          <w:szCs w:val="36"/>
        </w:rPr>
      </w:pPr>
    </w:p>
    <w:p>
      <w:pPr>
        <w:jc w:val="center"/>
        <w:rPr>
          <w:rFonts w:ascii="楷体_GB2312" w:hAnsi="Times New Roman" w:eastAsia="楷体_GB2312" w:cs="Times New Roman"/>
          <w:b/>
          <w:sz w:val="36"/>
          <w:szCs w:val="36"/>
        </w:rPr>
      </w:pPr>
    </w:p>
    <w:p>
      <w:pPr>
        <w:jc w:val="center"/>
        <w:rPr>
          <w:rFonts w:ascii="楷体_GB2312" w:hAnsi="Times New Roman" w:eastAsia="楷体_GB2312" w:cs="Times New Roman"/>
          <w:b/>
          <w:sz w:val="36"/>
          <w:szCs w:val="36"/>
        </w:rPr>
      </w:pPr>
    </w:p>
    <w:p>
      <w:pPr>
        <w:jc w:val="center"/>
        <w:rPr>
          <w:rFonts w:ascii="楷体_GB2312" w:hAnsi="Times New Roman" w:eastAsia="楷体_GB2312" w:cs="Times New Roman"/>
          <w:b/>
          <w:sz w:val="36"/>
          <w:szCs w:val="36"/>
        </w:rPr>
      </w:pPr>
      <w:r>
        <w:rPr>
          <w:rFonts w:hint="eastAsia" w:ascii="楷体_GB2312" w:hAnsi="Times New Roman" w:eastAsia="楷体_GB2312" w:cs="Times New Roman"/>
          <w:b/>
          <w:sz w:val="36"/>
          <w:szCs w:val="36"/>
        </w:rPr>
        <w:t>授权委托书</w:t>
      </w:r>
    </w:p>
    <w:p>
      <w:pPr>
        <w:jc w:val="center"/>
        <w:rPr>
          <w:rFonts w:ascii="Times New Roman" w:hAnsi="Times New Roman" w:eastAsia="宋体" w:cs="Times New Roman"/>
          <w:b/>
          <w:sz w:val="44"/>
          <w:szCs w:val="44"/>
        </w:rPr>
      </w:pPr>
    </w:p>
    <w:p>
      <w:pPr>
        <w:spacing w:line="440" w:lineRule="exact"/>
        <w:rPr>
          <w:rFonts w:ascii="楷体_GB2312" w:hAnsi="Times New Roman" w:eastAsia="楷体_GB2312" w:cs="Times New Roman"/>
          <w:sz w:val="24"/>
          <w:szCs w:val="24"/>
        </w:rPr>
      </w:pPr>
      <w:r>
        <w:rPr>
          <w:rFonts w:hint="eastAsia" w:ascii="楷体_GB2312" w:hAnsi="Times New Roman" w:eastAsia="楷体_GB2312" w:cs="Times New Roman"/>
          <w:sz w:val="24"/>
          <w:szCs w:val="24"/>
        </w:rPr>
        <w:t>委托人：</w:t>
      </w:r>
      <w:r>
        <w:rPr>
          <w:rFonts w:hint="eastAsia" w:ascii="楷体_GB2312" w:hAnsi="Times New Roman" w:eastAsia="楷体_GB2312" w:cs="Times New Roman"/>
          <w:b/>
          <w:sz w:val="24"/>
          <w:szCs w:val="24"/>
        </w:rPr>
        <w:t>XXXXXX公司</w:t>
      </w:r>
    </w:p>
    <w:p>
      <w:pPr>
        <w:spacing w:line="440" w:lineRule="exact"/>
        <w:rPr>
          <w:rFonts w:ascii="楷体_GB2312" w:hAnsi="Times New Roman" w:eastAsia="楷体_GB2312" w:cs="Times New Roman"/>
          <w:sz w:val="24"/>
          <w:szCs w:val="24"/>
        </w:rPr>
      </w:pPr>
      <w:r>
        <w:rPr>
          <w:rFonts w:hint="eastAsia" w:ascii="楷体_GB2312" w:hAnsi="Times New Roman" w:eastAsia="楷体_GB2312" w:cs="Times New Roman"/>
          <w:sz w:val="24"/>
          <w:szCs w:val="24"/>
        </w:rPr>
        <w:t>住所：</w:t>
      </w:r>
    </w:p>
    <w:p>
      <w:pPr>
        <w:spacing w:line="440" w:lineRule="exact"/>
        <w:rPr>
          <w:rFonts w:ascii="楷体_GB2312" w:hAnsi="Times New Roman" w:eastAsia="楷体_GB2312" w:cs="Times New Roman"/>
          <w:sz w:val="24"/>
          <w:szCs w:val="24"/>
        </w:rPr>
      </w:pPr>
      <w:r>
        <w:rPr>
          <w:rFonts w:hint="eastAsia" w:ascii="楷体_GB2312" w:hAnsi="Times New Roman" w:eastAsia="楷体_GB2312" w:cs="Times New Roman"/>
          <w:sz w:val="24"/>
          <w:szCs w:val="24"/>
        </w:rPr>
        <w:t>法定代表人（或负责人）：</w:t>
      </w:r>
    </w:p>
    <w:p>
      <w:pPr>
        <w:spacing w:line="440" w:lineRule="exact"/>
        <w:rPr>
          <w:rFonts w:ascii="楷体_GB2312" w:hAnsi="Times New Roman" w:eastAsia="楷体_GB2312" w:cs="Times New Roman"/>
          <w:sz w:val="24"/>
          <w:szCs w:val="24"/>
        </w:rPr>
      </w:pPr>
      <w:r>
        <w:rPr>
          <w:rFonts w:hint="eastAsia" w:ascii="楷体_GB2312" w:hAnsi="Times New Roman" w:eastAsia="楷体_GB2312" w:cs="Times New Roman"/>
          <w:sz w:val="24"/>
          <w:szCs w:val="24"/>
        </w:rPr>
        <w:t>代理人：</w:t>
      </w:r>
      <w:r>
        <w:rPr>
          <w:rFonts w:hint="eastAsia" w:ascii="楷体_GB2312" w:hAnsi="Times New Roman" w:eastAsia="楷体_GB2312" w:cs="Times New Roman"/>
          <w:b/>
          <w:sz w:val="24"/>
          <w:szCs w:val="24"/>
        </w:rPr>
        <w:t>XXX</w:t>
      </w:r>
      <w:r>
        <w:rPr>
          <w:rFonts w:hint="eastAsia" w:ascii="楷体_GB2312" w:hAnsi="Times New Roman" w:eastAsia="楷体_GB2312" w:cs="Times New Roman"/>
          <w:sz w:val="24"/>
          <w:szCs w:val="24"/>
        </w:rPr>
        <w:t>，男或女， 年 月 日出生，身份证号码：</w:t>
      </w:r>
      <w:r>
        <w:rPr>
          <w:rFonts w:hint="eastAsia" w:ascii="楷体_GB2312" w:hAnsi="Times New Roman" w:eastAsia="楷体_GB2312" w:cs="Times New Roman"/>
          <w:b/>
          <w:sz w:val="24"/>
          <w:szCs w:val="24"/>
        </w:rPr>
        <w:t>XXXXXXXXXXXXXX</w:t>
      </w:r>
      <w:r>
        <w:rPr>
          <w:rFonts w:hint="eastAsia" w:ascii="楷体_GB2312" w:hAnsi="Times New Roman" w:eastAsia="楷体_GB2312" w:cs="Times New Roman"/>
          <w:sz w:val="24"/>
          <w:szCs w:val="24"/>
        </w:rPr>
        <w:t>,系</w:t>
      </w:r>
      <w:r>
        <w:rPr>
          <w:rFonts w:hint="eastAsia" w:ascii="楷体_GB2312" w:hAnsi="Times New Roman" w:eastAsia="楷体_GB2312" w:cs="Times New Roman"/>
          <w:b/>
          <w:sz w:val="24"/>
          <w:szCs w:val="24"/>
        </w:rPr>
        <w:t>XXXXX</w:t>
      </w:r>
      <w:r>
        <w:rPr>
          <w:rFonts w:hint="eastAsia" w:ascii="楷体_GB2312" w:hAnsi="Times New Roman" w:eastAsia="楷体_GB2312" w:cs="Times New Roman"/>
          <w:sz w:val="24"/>
          <w:szCs w:val="24"/>
        </w:rPr>
        <w:t>单位职工，现住</w:t>
      </w:r>
      <w:r>
        <w:rPr>
          <w:rFonts w:hint="eastAsia" w:ascii="楷体_GB2312" w:hAnsi="Times New Roman" w:eastAsia="楷体_GB2312" w:cs="Times New Roman"/>
          <w:b/>
          <w:sz w:val="24"/>
          <w:szCs w:val="24"/>
        </w:rPr>
        <w:t>XXXXXXX</w:t>
      </w:r>
      <w:r>
        <w:rPr>
          <w:rFonts w:hint="eastAsia" w:ascii="楷体_GB2312" w:hAnsi="Times New Roman" w:eastAsia="楷体_GB2312" w:cs="Times New Roman"/>
          <w:sz w:val="24"/>
          <w:szCs w:val="24"/>
        </w:rPr>
        <w:t>.</w:t>
      </w:r>
    </w:p>
    <w:p>
      <w:pPr>
        <w:spacing w:line="440" w:lineRule="exact"/>
        <w:rPr>
          <w:rFonts w:ascii="楷体_GB2312" w:hAnsi="Times New Roman" w:eastAsia="楷体_GB2312" w:cs="Times New Roman"/>
          <w:sz w:val="24"/>
          <w:szCs w:val="24"/>
        </w:rPr>
      </w:pPr>
      <w:r>
        <w:rPr>
          <w:rFonts w:hint="eastAsia" w:ascii="楷体_GB2312" w:hAnsi="Times New Roman" w:eastAsia="楷体_GB2312" w:cs="Times New Roman"/>
          <w:sz w:val="24"/>
          <w:szCs w:val="24"/>
        </w:rPr>
        <w:t>授权事项：</w:t>
      </w:r>
    </w:p>
    <w:p>
      <w:pPr>
        <w:spacing w:line="440" w:lineRule="exact"/>
        <w:ind w:firstLine="470" w:firstLineChars="196"/>
        <w:rPr>
          <w:rFonts w:ascii="楷体_GB2312" w:hAnsi="Times New Roman" w:eastAsia="楷体_GB2312" w:cs="Times New Roman"/>
          <w:sz w:val="24"/>
          <w:szCs w:val="24"/>
        </w:rPr>
      </w:pPr>
      <w:r>
        <w:rPr>
          <w:rFonts w:hint="eastAsia" w:ascii="楷体_GB2312" w:hAnsi="Times New Roman" w:eastAsia="楷体_GB2312" w:cs="Times New Roman"/>
          <w:sz w:val="24"/>
          <w:szCs w:val="24"/>
        </w:rPr>
        <w:t>1、委托人委托代理人</w:t>
      </w:r>
      <w:r>
        <w:rPr>
          <w:rFonts w:hint="eastAsia" w:ascii="楷体_GB2312" w:hAnsi="Times New Roman" w:eastAsia="楷体_GB2312" w:cs="Times New Roman"/>
          <w:b/>
          <w:sz w:val="24"/>
          <w:szCs w:val="24"/>
        </w:rPr>
        <w:t>XXX</w:t>
      </w:r>
      <w:r>
        <w:rPr>
          <w:rFonts w:hint="eastAsia" w:ascii="楷体_GB2312" w:hAnsi="Times New Roman" w:eastAsia="楷体_GB2312" w:cs="Times New Roman"/>
          <w:sz w:val="24"/>
          <w:szCs w:val="24"/>
        </w:rPr>
        <w:t>代表委托人参加中粮糖业及下属各公司的招标或议标活动，以委托人的名义全权办理招标或议标过程中的投标、报价、议标谈判等一切与招标或议标相关的事宜。</w:t>
      </w:r>
    </w:p>
    <w:p>
      <w:pPr>
        <w:spacing w:line="440" w:lineRule="exact"/>
        <w:ind w:firstLine="470" w:firstLineChars="196"/>
        <w:rPr>
          <w:rFonts w:ascii="楷体_GB2312" w:hAnsi="Times New Roman" w:eastAsia="楷体_GB2312" w:cs="Times New Roman"/>
          <w:sz w:val="24"/>
          <w:szCs w:val="24"/>
        </w:rPr>
      </w:pPr>
      <w:r>
        <w:rPr>
          <w:rFonts w:hint="eastAsia" w:ascii="楷体_GB2312" w:hAnsi="Times New Roman" w:eastAsia="楷体_GB2312" w:cs="Times New Roman"/>
          <w:sz w:val="24"/>
          <w:szCs w:val="24"/>
        </w:rPr>
        <w:t>2、如果委托人中标，代理人以委托人的名义与</w:t>
      </w:r>
      <w:r>
        <w:rPr>
          <w:rFonts w:hint="eastAsia" w:ascii="楷体_GB2312" w:hAnsi="Times New Roman" w:eastAsia="楷体_GB2312" w:cs="Times New Roman"/>
          <w:b/>
          <w:sz w:val="24"/>
          <w:szCs w:val="24"/>
        </w:rPr>
        <w:t>中粮糖业及下属各公司</w:t>
      </w:r>
      <w:r>
        <w:rPr>
          <w:rFonts w:hint="eastAsia" w:ascii="楷体_GB2312" w:hAnsi="Times New Roman" w:eastAsia="楷体_GB2312" w:cs="Times New Roman"/>
          <w:sz w:val="24"/>
          <w:szCs w:val="24"/>
        </w:rPr>
        <w:t>签订合同，并办理合同履行过程中的一切相关事宜。</w:t>
      </w:r>
    </w:p>
    <w:p>
      <w:pPr>
        <w:spacing w:line="440" w:lineRule="exact"/>
        <w:ind w:firstLine="470" w:firstLineChars="196"/>
        <w:rPr>
          <w:rFonts w:ascii="楷体_GB2312" w:hAnsi="Times New Roman" w:eastAsia="楷体_GB2312" w:cs="Times New Roman"/>
          <w:sz w:val="24"/>
          <w:szCs w:val="24"/>
        </w:rPr>
      </w:pPr>
      <w:r>
        <w:rPr>
          <w:rFonts w:hint="eastAsia" w:ascii="楷体_GB2312" w:hAnsi="Times New Roman" w:eastAsia="楷体_GB2312" w:cs="Times New Roman"/>
          <w:sz w:val="24"/>
          <w:szCs w:val="24"/>
        </w:rPr>
        <w:t>本公司对代理人的上述代理行为均予以认可并承担责任。</w:t>
      </w:r>
    </w:p>
    <w:p>
      <w:pPr>
        <w:spacing w:line="440" w:lineRule="exact"/>
        <w:ind w:right="560"/>
        <w:rPr>
          <w:rFonts w:ascii="楷体_GB2312" w:hAnsi="Times New Roman" w:eastAsia="楷体_GB2312" w:cs="Times New Roman"/>
          <w:sz w:val="24"/>
          <w:szCs w:val="24"/>
        </w:rPr>
      </w:pPr>
      <w:r>
        <w:rPr>
          <w:rFonts w:hint="eastAsia" w:ascii="楷体_GB2312" w:hAnsi="Times New Roman" w:eastAsia="楷体_GB2312" w:cs="Times New Roman"/>
          <w:sz w:val="24"/>
          <w:szCs w:val="24"/>
        </w:rPr>
        <w:t>授权期限：本授权委托书自授权之日起生效，至</w:t>
      </w:r>
      <w:r>
        <w:rPr>
          <w:rFonts w:hint="eastAsia" w:ascii="楷体_GB2312" w:hAnsi="Times New Roman" w:eastAsia="楷体_GB2312" w:cs="Times New Roman"/>
          <w:b/>
          <w:sz w:val="24"/>
          <w:szCs w:val="24"/>
        </w:rPr>
        <w:t>XXXXXXXXXX</w:t>
      </w:r>
      <w:r>
        <w:rPr>
          <w:rFonts w:hint="eastAsia" w:ascii="楷体_GB2312" w:hAnsi="Times New Roman" w:eastAsia="楷体_GB2312" w:cs="Times New Roman"/>
          <w:sz w:val="24"/>
          <w:szCs w:val="24"/>
        </w:rPr>
        <w:t>起失效。</w:t>
      </w:r>
    </w:p>
    <w:p>
      <w:pPr>
        <w:spacing w:line="440" w:lineRule="exact"/>
        <w:ind w:right="560"/>
        <w:jc w:val="right"/>
        <w:rPr>
          <w:rFonts w:ascii="楷体_GB2312" w:hAnsi="Times New Roman" w:eastAsia="楷体_GB2312" w:cs="Times New Roman"/>
          <w:sz w:val="24"/>
          <w:szCs w:val="24"/>
        </w:rPr>
      </w:pPr>
    </w:p>
    <w:p>
      <w:pPr>
        <w:spacing w:line="440" w:lineRule="exact"/>
        <w:ind w:right="560"/>
        <w:jc w:val="center"/>
        <w:rPr>
          <w:rFonts w:ascii="楷体_GB2312" w:hAnsi="Times New Roman" w:eastAsia="楷体_GB2312" w:cs="Times New Roman"/>
          <w:sz w:val="24"/>
          <w:szCs w:val="24"/>
        </w:rPr>
      </w:pPr>
      <w:r>
        <w:rPr>
          <w:rFonts w:hint="eastAsia" w:ascii="楷体_GB2312" w:hAnsi="Times New Roman" w:eastAsia="楷体_GB2312" w:cs="Times New Roman"/>
          <w:sz w:val="24"/>
          <w:szCs w:val="24"/>
        </w:rPr>
        <w:t>代理人身份证（正、反面）粘贴处：</w:t>
      </w:r>
    </w:p>
    <w:p>
      <w:pPr>
        <w:spacing w:line="440" w:lineRule="exact"/>
        <w:ind w:right="560"/>
        <w:jc w:val="center"/>
        <w:rPr>
          <w:rFonts w:ascii="楷体_GB2312" w:hAnsi="Times New Roman" w:eastAsia="楷体_GB2312" w:cs="Times New Roman"/>
          <w:sz w:val="24"/>
          <w:szCs w:val="24"/>
        </w:rPr>
      </w:pPr>
    </w:p>
    <w:p>
      <w:pPr>
        <w:spacing w:line="440" w:lineRule="exact"/>
        <w:ind w:right="560"/>
        <w:jc w:val="center"/>
        <w:rPr>
          <w:rFonts w:ascii="楷体_GB2312" w:hAnsi="Times New Roman" w:eastAsia="楷体_GB2312" w:cs="Times New Roman"/>
          <w:sz w:val="24"/>
          <w:szCs w:val="24"/>
        </w:rPr>
      </w:pPr>
    </w:p>
    <w:p>
      <w:pPr>
        <w:spacing w:line="440" w:lineRule="exact"/>
        <w:ind w:right="560"/>
        <w:jc w:val="center"/>
        <w:rPr>
          <w:rFonts w:ascii="楷体_GB2312" w:hAnsi="Times New Roman" w:eastAsia="楷体_GB2312" w:cs="Times New Roman"/>
          <w:sz w:val="24"/>
          <w:szCs w:val="24"/>
        </w:rPr>
      </w:pPr>
    </w:p>
    <w:p>
      <w:pPr>
        <w:spacing w:line="440" w:lineRule="exact"/>
        <w:ind w:right="560"/>
        <w:jc w:val="left"/>
        <w:rPr>
          <w:rFonts w:ascii="楷体_GB2312" w:hAnsi="Times New Roman" w:eastAsia="楷体_GB2312" w:cs="Times New Roman"/>
          <w:sz w:val="24"/>
          <w:szCs w:val="24"/>
        </w:rPr>
      </w:pPr>
    </w:p>
    <w:p>
      <w:pPr>
        <w:spacing w:line="440" w:lineRule="exact"/>
        <w:ind w:right="560"/>
        <w:jc w:val="center"/>
        <w:rPr>
          <w:rFonts w:ascii="楷体_GB2312" w:hAnsi="Times New Roman" w:eastAsia="楷体_GB2312" w:cs="Times New Roman"/>
          <w:sz w:val="24"/>
          <w:szCs w:val="24"/>
        </w:rPr>
      </w:pPr>
    </w:p>
    <w:p>
      <w:pPr>
        <w:spacing w:line="440" w:lineRule="exact"/>
        <w:ind w:left="105" w:leftChars="50" w:right="480" w:firstLine="3854" w:firstLineChars="1606"/>
        <w:rPr>
          <w:rFonts w:ascii="楷体_GB2312" w:hAnsi="Times New Roman" w:eastAsia="楷体_GB2312" w:cs="Times New Roman"/>
          <w:sz w:val="24"/>
          <w:szCs w:val="24"/>
        </w:rPr>
      </w:pPr>
      <w:r>
        <w:rPr>
          <w:rFonts w:hint="eastAsia" w:ascii="楷体_GB2312" w:hAnsi="Times New Roman" w:eastAsia="楷体_GB2312" w:cs="Times New Roman"/>
          <w:sz w:val="24"/>
          <w:szCs w:val="24"/>
        </w:rPr>
        <w:t>委托人：</w:t>
      </w:r>
      <w:r>
        <w:rPr>
          <w:rFonts w:hint="eastAsia" w:ascii="楷体_GB2312" w:hAnsi="Times New Roman" w:eastAsia="楷体_GB2312" w:cs="Times New Roman"/>
          <w:b/>
          <w:sz w:val="24"/>
          <w:szCs w:val="24"/>
        </w:rPr>
        <w:t>XXXXXX公司</w:t>
      </w:r>
    </w:p>
    <w:p>
      <w:pPr>
        <w:spacing w:line="440" w:lineRule="exact"/>
        <w:ind w:left="105" w:leftChars="50" w:right="480" w:firstLine="3854" w:firstLineChars="1606"/>
        <w:rPr>
          <w:rFonts w:ascii="楷体_GB2312" w:hAnsi="Times New Roman" w:eastAsia="楷体_GB2312" w:cs="Times New Roman"/>
          <w:sz w:val="24"/>
          <w:szCs w:val="24"/>
        </w:rPr>
      </w:pPr>
      <w:r>
        <w:rPr>
          <w:rFonts w:hint="eastAsia" w:ascii="楷体_GB2312" w:hAnsi="Times New Roman" w:eastAsia="楷体_GB2312" w:cs="Times New Roman"/>
          <w:sz w:val="24"/>
          <w:szCs w:val="24"/>
        </w:rPr>
        <w:t>法定代表人（或负责人）：</w:t>
      </w:r>
    </w:p>
    <w:p>
      <w:pPr>
        <w:spacing w:line="440" w:lineRule="exact"/>
        <w:ind w:left="105" w:leftChars="50" w:right="26" w:firstLine="3854" w:firstLineChars="1606"/>
        <w:rPr>
          <w:rFonts w:ascii="楷体_GB2312" w:hAnsi="Times New Roman" w:eastAsia="楷体_GB2312" w:cs="Times New Roman"/>
          <w:sz w:val="32"/>
          <w:szCs w:val="32"/>
        </w:rPr>
      </w:pPr>
      <w:r>
        <w:rPr>
          <w:rFonts w:hint="eastAsia" w:ascii="楷体_GB2312" w:hAnsi="Times New Roman" w:eastAsia="楷体_GB2312" w:cs="Times New Roman"/>
          <w:sz w:val="24"/>
          <w:szCs w:val="24"/>
        </w:rPr>
        <w:t>委托授权时间：      年   月   日</w:t>
      </w:r>
    </w:p>
    <w:p>
      <w:pPr>
        <w:widowControl/>
        <w:adjustRightInd w:val="0"/>
        <w:snapToGrid w:val="0"/>
        <w:spacing w:after="200" w:line="500" w:lineRule="exact"/>
        <w:contextualSpacing/>
        <w:jc w:val="center"/>
        <w:rPr>
          <w:rFonts w:ascii="黑体" w:hAnsi="黑体" w:eastAsia="黑体"/>
          <w:b/>
          <w:kern w:val="0"/>
          <w:sz w:val="36"/>
          <w:szCs w:val="32"/>
        </w:rPr>
      </w:pPr>
    </w:p>
    <w:p>
      <w:pPr>
        <w:widowControl/>
        <w:adjustRightInd w:val="0"/>
        <w:snapToGrid w:val="0"/>
        <w:spacing w:after="200" w:line="500" w:lineRule="exact"/>
        <w:contextualSpacing/>
        <w:jc w:val="left"/>
        <w:rPr>
          <w:rFonts w:ascii="仿宋" w:hAnsi="仿宋" w:eastAsia="仿宋"/>
          <w:kern w:val="0"/>
          <w:sz w:val="28"/>
          <w:szCs w:val="28"/>
        </w:rPr>
      </w:pPr>
    </w:p>
    <w:p>
      <w:pPr>
        <w:widowControl/>
        <w:adjustRightInd w:val="0"/>
        <w:snapToGrid w:val="0"/>
        <w:spacing w:after="200" w:line="220" w:lineRule="atLeast"/>
        <w:jc w:val="left"/>
        <w:rPr>
          <w:rFonts w:ascii="Tahoma" w:hAnsi="Tahoma" w:eastAsia="微软雅黑"/>
          <w:kern w:val="0"/>
          <w:sz w:val="22"/>
        </w:rPr>
      </w:pPr>
    </w:p>
    <w:p>
      <w:pPr>
        <w:spacing w:line="440" w:lineRule="exact"/>
        <w:ind w:right="560"/>
        <w:jc w:val="center"/>
        <w:rPr>
          <w:rFonts w:ascii="楷体_GB2312" w:hAnsi="Times New Roman" w:eastAsia="楷体_GB2312" w:cs="Times New Roman"/>
          <w:sz w:val="30"/>
          <w:szCs w:val="30"/>
        </w:rPr>
      </w:pPr>
    </w:p>
    <w:p>
      <w:pPr>
        <w:spacing w:line="440" w:lineRule="exact"/>
        <w:ind w:right="560"/>
        <w:jc w:val="center"/>
        <w:rPr>
          <w:rFonts w:ascii="楷体_GB2312" w:hAnsi="Times New Roman" w:eastAsia="楷体_GB2312" w:cs="Times New Roman"/>
          <w:sz w:val="30"/>
          <w:szCs w:val="30"/>
        </w:rPr>
      </w:pPr>
    </w:p>
    <w:p>
      <w:pPr>
        <w:spacing w:line="440" w:lineRule="exact"/>
        <w:ind w:right="560"/>
        <w:rPr>
          <w:rFonts w:ascii="楷体_GB2312" w:hAnsi="Times New Roman" w:eastAsia="楷体_GB2312" w:cs="Times New Roman"/>
          <w:sz w:val="24"/>
          <w:szCs w:val="24"/>
        </w:rPr>
      </w:pPr>
    </w:p>
    <w:p>
      <w:pPr>
        <w:spacing w:line="440" w:lineRule="exact"/>
        <w:ind w:right="560"/>
        <w:jc w:val="center"/>
        <w:rPr>
          <w:rFonts w:ascii="楷体_GB2312" w:hAnsi="Times New Roman" w:eastAsia="楷体_GB2312" w:cs="Times New Roman"/>
          <w:sz w:val="24"/>
          <w:szCs w:val="24"/>
        </w:rPr>
      </w:pPr>
    </w:p>
    <w:p>
      <w:pPr>
        <w:autoSpaceDE w:val="0"/>
        <w:autoSpaceDN w:val="0"/>
        <w:adjustRightInd w:val="0"/>
        <w:rPr>
          <w:rFonts w:ascii="仿宋_GB2312" w:eastAsia="仿宋_GB2312" w:cs="宋体"/>
          <w:kern w:val="0"/>
          <w:sz w:val="32"/>
          <w:szCs w:val="32"/>
        </w:rPr>
      </w:pPr>
    </w:p>
    <w:p>
      <w:pPr>
        <w:rPr>
          <w:rFonts w:ascii="仿宋" w:hAnsi="仿宋" w:eastAsia="仿宋" w:cs="仿宋"/>
          <w:b/>
          <w:bCs/>
          <w:color w:val="000000" w:themeColor="text1"/>
          <w:sz w:val="30"/>
          <w:szCs w:val="30"/>
        </w:rPr>
      </w:pPr>
    </w:p>
    <w:p>
      <w:pPr>
        <w:pStyle w:val="16"/>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int="eastAsia" w:hAnsi="宋体" w:cs="仿宋_GB2312"/>
          <w:b/>
          <w:spacing w:val="-11"/>
          <w:sz w:val="44"/>
          <w:szCs w:val="44"/>
          <w:shd w:val="clear" w:color="auto" w:fill="FFFFFF"/>
        </w:rPr>
        <w:t>中粮屯河昌吉番茄制品有限公司</w:t>
      </w:r>
    </w:p>
    <w:p>
      <w:pPr>
        <w:pStyle w:val="16"/>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int="eastAsia" w:hAnsi="宋体" w:cs="仿宋_GB2312"/>
          <w:b/>
          <w:color w:val="000000"/>
          <w:spacing w:val="-11"/>
          <w:sz w:val="44"/>
          <w:szCs w:val="44"/>
          <w:shd w:val="clear" w:color="auto" w:fill="FFFFFF"/>
        </w:rPr>
        <w:t>安全管理协议</w:t>
      </w:r>
    </w:p>
    <w:p>
      <w:pPr>
        <w:pStyle w:val="16"/>
        <w:shd w:val="clear" w:color="auto" w:fill="FFFFFF"/>
        <w:snapToGrid w:val="0"/>
        <w:spacing w:before="0" w:beforeAutospacing="0" w:after="0" w:afterAutospacing="0" w:line="480" w:lineRule="auto"/>
        <w:jc w:val="center"/>
        <w:rPr>
          <w:rFonts w:hAnsi="宋体" w:cs="仿宋_GB2312"/>
          <w:b/>
          <w:color w:val="FF0000"/>
          <w:spacing w:val="-11"/>
          <w:sz w:val="44"/>
          <w:szCs w:val="44"/>
          <w:shd w:val="clear" w:color="auto" w:fill="FFFFFF"/>
        </w:rPr>
      </w:pPr>
      <w:r>
        <w:rPr>
          <w:rFonts w:hint="eastAsia" w:hAnsi="宋体" w:cs="仿宋_GB2312"/>
          <w:b/>
          <w:color w:val="FF0000"/>
          <w:spacing w:val="-11"/>
          <w:sz w:val="44"/>
          <w:szCs w:val="44"/>
          <w:shd w:val="clear" w:color="auto" w:fill="FFFFFF"/>
        </w:rPr>
        <w:t>【适用于番茄公司乙类承包商】</w:t>
      </w: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rPr>
        <w:t>合同名称：</w:t>
      </w:r>
      <w:r>
        <w:rPr>
          <w:rFonts w:hint="eastAsia" w:hAnsi="宋体" w:cs="仿宋_GB2312"/>
          <w:b/>
          <w:color w:val="000000"/>
          <w:spacing w:val="-11"/>
          <w:sz w:val="28"/>
          <w:szCs w:val="28"/>
          <w:u w:val="single"/>
          <w:shd w:val="clear" w:color="auto" w:fill="FFFFFF"/>
        </w:rPr>
        <w:t>《安全管理协议》</w:t>
      </w: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1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rPr>
        <w:t>中粮屯河昌吉番茄制品有限公司</w:t>
      </w:r>
    </w:p>
    <w:p>
      <w:pPr>
        <w:pStyle w:val="16"/>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pPr>
        <w:widowControl/>
        <w:jc w:val="left"/>
        <w:rPr>
          <w:rFonts w:ascii="宋体" w:hAnsi="宋体" w:cs="宋体"/>
          <w:b/>
          <w:color w:val="000000"/>
          <w:spacing w:val="-11"/>
          <w:kern w:val="0"/>
          <w:sz w:val="28"/>
          <w:szCs w:val="28"/>
          <w:shd w:val="clear" w:color="auto" w:fill="FFFFFF"/>
        </w:rPr>
      </w:pPr>
      <w:r>
        <w:rPr>
          <w:rFonts w:hAnsi="宋体"/>
          <w:b/>
          <w:color w:val="000000"/>
          <w:spacing w:val="-11"/>
          <w:sz w:val="28"/>
          <w:szCs w:val="28"/>
          <w:shd w:val="clear" w:color="auto" w:fill="FFFFFF"/>
        </w:rPr>
        <w:br w:type="page"/>
      </w:r>
    </w:p>
    <w:p>
      <w:pPr>
        <w:pStyle w:val="16"/>
        <w:snapToGrid w:val="0"/>
        <w:spacing w:before="0" w:beforeAutospacing="0" w:after="0" w:afterAutospacing="0" w:line="360" w:lineRule="auto"/>
        <w:jc w:val="both"/>
        <w:rPr>
          <w:rFonts w:hAnsi="宋体"/>
          <w:b/>
          <w:color w:val="000000"/>
          <w:spacing w:val="-11"/>
          <w:sz w:val="28"/>
          <w:szCs w:val="28"/>
          <w:shd w:val="clear" w:color="auto" w:fill="FFFFFF"/>
        </w:rPr>
      </w:pPr>
    </w:p>
    <w:p>
      <w:pPr>
        <w:pStyle w:val="16"/>
        <w:snapToGrid w:val="0"/>
        <w:spacing w:before="0" w:beforeAutospacing="0" w:after="0" w:afterAutospacing="0" w:line="360" w:lineRule="auto"/>
        <w:ind w:firstLine="482" w:firstLineChars="200"/>
        <w:jc w:val="both"/>
        <w:rPr>
          <w:rFonts w:hAnsi="宋体" w:cs="仿宋_GB2312"/>
          <w:b/>
          <w:bCs/>
          <w:color w:val="000000"/>
          <w:u w:val="single"/>
        </w:rPr>
      </w:pPr>
      <w:r>
        <w:rPr>
          <w:rFonts w:hint="eastAsia" w:hAnsi="宋体" w:cs="仿宋_GB2312"/>
          <w:b/>
          <w:bCs/>
          <w:color w:val="000000"/>
        </w:rPr>
        <w:t>甲方：</w:t>
      </w:r>
      <w:r>
        <w:rPr>
          <w:rFonts w:hint="eastAsia" w:hAnsi="宋体" w:cs="仿宋_GB2312"/>
          <w:b/>
          <w:bCs/>
          <w:color w:val="000000"/>
          <w:u w:val="single"/>
        </w:rPr>
        <w:t>中粮屯河昌吉番茄制品有限公司</w:t>
      </w:r>
    </w:p>
    <w:p>
      <w:pPr>
        <w:pStyle w:val="16"/>
        <w:snapToGrid w:val="0"/>
        <w:spacing w:before="0" w:beforeAutospacing="0" w:after="0" w:afterAutospacing="0" w:line="360" w:lineRule="auto"/>
        <w:ind w:firstLine="482" w:firstLineChars="200"/>
        <w:jc w:val="both"/>
        <w:rPr>
          <w:rFonts w:hAnsi="宋体" w:cs="仿宋_GB2312"/>
          <w:b/>
          <w:bCs/>
          <w:color w:val="000000"/>
          <w:u w:val="single"/>
        </w:rPr>
      </w:pPr>
      <w:r>
        <w:rPr>
          <w:rFonts w:hint="eastAsia" w:hAnsi="宋体" w:cs="仿宋_GB2312"/>
          <w:b/>
          <w:bCs/>
          <w:color w:val="000000"/>
        </w:rPr>
        <w:t>乙方：</w:t>
      </w:r>
      <w:r>
        <w:rPr>
          <w:rFonts w:hAnsi="宋体" w:cs="仿宋_GB2312"/>
          <w:b/>
          <w:bCs/>
          <w:color w:val="000000"/>
        </w:rPr>
        <w:t xml:space="preserve"> </w:t>
      </w:r>
      <w:r>
        <w:rPr>
          <w:rFonts w:hAnsi="宋体" w:cs="仿宋_GB2312"/>
          <w:b/>
          <w:bCs/>
          <w:color w:val="000000"/>
          <w:u w:val="single"/>
        </w:rPr>
        <w:t xml:space="preserve">                            </w:t>
      </w:r>
    </w:p>
    <w:p>
      <w:pPr>
        <w:pStyle w:val="16"/>
        <w:snapToGrid w:val="0"/>
        <w:spacing w:before="0" w:beforeAutospacing="0" w:after="0" w:afterAutospacing="0" w:line="360" w:lineRule="auto"/>
        <w:ind w:firstLine="428" w:firstLineChars="200"/>
        <w:rPr>
          <w:rFonts w:hAnsi="宋体" w:cs="仿宋_GB2312"/>
          <w:color w:val="000000"/>
          <w:spacing w:val="-13"/>
        </w:rPr>
      </w:pPr>
      <w:r>
        <w:rPr>
          <w:rFonts w:hint="eastAsia" w:hAnsi="宋体" w:cs="仿宋_GB2312"/>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16"/>
        <w:snapToGrid w:val="0"/>
        <w:spacing w:before="0" w:beforeAutospacing="0" w:after="0" w:afterAutospacing="0" w:line="360" w:lineRule="auto"/>
        <w:ind w:firstLine="482" w:firstLineChars="200"/>
        <w:rPr>
          <w:rFonts w:hAnsi="宋体" w:cs="仿宋_GB2312"/>
          <w:b/>
          <w:bCs/>
          <w:color w:val="000000"/>
        </w:rPr>
      </w:pPr>
      <w:r>
        <w:rPr>
          <w:rFonts w:hint="eastAsia" w:hAnsi="宋体" w:cs="仿宋_GB2312"/>
          <w:b/>
          <w:bCs/>
          <w:color w:val="000000"/>
        </w:rPr>
        <w:t>一、项目名称及期限：</w:t>
      </w:r>
    </w:p>
    <w:p>
      <w:pPr>
        <w:pStyle w:val="16"/>
        <w:snapToGrid w:val="0"/>
        <w:spacing w:before="0" w:beforeAutospacing="0" w:after="0" w:afterAutospacing="0" w:line="360" w:lineRule="auto"/>
        <w:ind w:firstLine="474" w:firstLineChars="200"/>
        <w:rPr>
          <w:rFonts w:hAnsi="宋体" w:cs="仿宋_GB2312"/>
          <w:b/>
          <w:bCs/>
          <w:color w:val="000000"/>
          <w:spacing w:val="-2"/>
        </w:rPr>
      </w:pPr>
      <w:r>
        <w:rPr>
          <w:rFonts w:hint="eastAsia" w:hAnsi="宋体" w:cs="仿宋_GB2312"/>
          <w:b/>
          <w:bCs/>
          <w:color w:val="000000"/>
          <w:spacing w:val="-2"/>
        </w:rPr>
        <w:t>（一）项目名称：生产线工序外包</w:t>
      </w:r>
    </w:p>
    <w:p>
      <w:pPr>
        <w:pStyle w:val="16"/>
        <w:snapToGrid w:val="0"/>
        <w:spacing w:before="0" w:beforeAutospacing="0" w:after="0" w:afterAutospacing="0" w:line="360" w:lineRule="auto"/>
        <w:ind w:firstLine="474" w:firstLineChars="200"/>
        <w:rPr>
          <w:rFonts w:hAnsi="宋体" w:cs="仿宋_GB2312"/>
          <w:bCs/>
          <w:color w:val="000000"/>
        </w:rPr>
      </w:pPr>
      <w:r>
        <w:rPr>
          <w:rFonts w:hint="eastAsia" w:hAnsi="宋体" w:cs="仿宋_GB2312"/>
          <w:b/>
          <w:bCs/>
          <w:color w:val="000000"/>
          <w:spacing w:val="-2"/>
        </w:rPr>
        <w:t>（二）项目期限</w:t>
      </w:r>
      <w:r>
        <w:rPr>
          <w:rFonts w:hint="eastAsia" w:hAnsi="宋体" w:cs="仿宋_GB2312"/>
          <w:b/>
          <w:bCs/>
          <w:color w:val="000000"/>
        </w:rPr>
        <w:t>：</w:t>
      </w:r>
      <w:r>
        <w:rPr>
          <w:rFonts w:hint="eastAsia" w:hAnsi="宋体" w:cs="仿宋_GB2312"/>
          <w:bCs/>
          <w:color w:val="000000"/>
        </w:rPr>
        <w:t>自</w:t>
      </w:r>
      <w:r>
        <w:rPr>
          <w:rFonts w:hAnsi="宋体" w:cs="仿宋_GB2312"/>
          <w:bCs/>
          <w:color w:val="000000"/>
        </w:rPr>
        <w:t>2023</w:t>
      </w:r>
      <w:r>
        <w:rPr>
          <w:rFonts w:hint="eastAsia" w:hAnsi="宋体" w:cs="仿宋_GB2312"/>
          <w:bCs/>
          <w:color w:val="000000"/>
        </w:rPr>
        <w:t xml:space="preserve">年 </w:t>
      </w:r>
      <w:r>
        <w:rPr>
          <w:rFonts w:hAnsi="宋体" w:cs="仿宋_GB2312"/>
          <w:bCs/>
          <w:color w:val="000000"/>
        </w:rPr>
        <w:t xml:space="preserve">  </w:t>
      </w:r>
      <w:r>
        <w:rPr>
          <w:rFonts w:hint="eastAsia" w:hAnsi="宋体" w:cs="仿宋_GB2312"/>
          <w:bCs/>
          <w:color w:val="000000"/>
        </w:rPr>
        <w:t xml:space="preserve">月 </w:t>
      </w:r>
      <w:r>
        <w:rPr>
          <w:rFonts w:hAnsi="宋体" w:cs="仿宋_GB2312"/>
          <w:bCs/>
          <w:color w:val="000000"/>
        </w:rPr>
        <w:t xml:space="preserve">  </w:t>
      </w:r>
      <w:r>
        <w:rPr>
          <w:rFonts w:hint="eastAsia" w:hAnsi="宋体" w:cs="仿宋_GB2312"/>
          <w:bCs/>
          <w:color w:val="000000"/>
        </w:rPr>
        <w:t>日起，至2</w:t>
      </w:r>
      <w:r>
        <w:rPr>
          <w:rFonts w:hAnsi="宋体" w:cs="仿宋_GB2312"/>
          <w:bCs/>
          <w:color w:val="000000"/>
        </w:rPr>
        <w:t>023</w:t>
      </w:r>
      <w:r>
        <w:rPr>
          <w:rFonts w:hint="eastAsia" w:hAnsi="宋体" w:cs="仿宋_GB2312"/>
          <w:bCs/>
          <w:color w:val="000000"/>
        </w:rPr>
        <w:t xml:space="preserve">年 </w:t>
      </w:r>
      <w:r>
        <w:rPr>
          <w:rFonts w:hAnsi="宋体" w:cs="仿宋_GB2312"/>
          <w:bCs/>
          <w:color w:val="000000"/>
        </w:rPr>
        <w:t xml:space="preserve">  </w:t>
      </w:r>
      <w:r>
        <w:rPr>
          <w:rFonts w:hint="eastAsia" w:hAnsi="宋体" w:cs="仿宋_GB2312"/>
          <w:bCs/>
          <w:color w:val="000000"/>
        </w:rPr>
        <w:t xml:space="preserve">月 </w:t>
      </w:r>
      <w:r>
        <w:rPr>
          <w:rFonts w:hAnsi="宋体" w:cs="仿宋_GB2312"/>
          <w:bCs/>
          <w:color w:val="000000"/>
        </w:rPr>
        <w:t xml:space="preserve">  </w:t>
      </w:r>
      <w:r>
        <w:rPr>
          <w:rFonts w:hint="eastAsia" w:hAnsi="宋体" w:cs="仿宋_GB2312"/>
          <w:bCs/>
          <w:color w:val="000000"/>
        </w:rPr>
        <w:t>日结束。</w:t>
      </w:r>
    </w:p>
    <w:p>
      <w:pPr>
        <w:pStyle w:val="16"/>
        <w:shd w:val="clear" w:color="auto" w:fill="FFFFFF"/>
        <w:snapToGrid w:val="0"/>
        <w:spacing w:before="0" w:beforeAutospacing="0" w:after="0" w:afterAutospacing="0" w:line="360" w:lineRule="auto"/>
        <w:ind w:firstLine="482" w:firstLineChars="200"/>
        <w:rPr>
          <w:rFonts w:hAnsi="宋体" w:cs="仿宋_GB2312"/>
          <w:b/>
          <w:bCs/>
          <w:color w:val="000000"/>
        </w:rPr>
      </w:pPr>
      <w:r>
        <w:rPr>
          <w:rFonts w:hint="eastAsia" w:hAnsi="宋体" w:cs="仿宋_GB2312"/>
          <w:b/>
          <w:bCs/>
          <w:color w:val="000000"/>
        </w:rPr>
        <w:t>二、协议内容：</w:t>
      </w:r>
    </w:p>
    <w:p>
      <w:pPr>
        <w:pStyle w:val="16"/>
        <w:shd w:val="clear" w:color="auto" w:fill="FFFFFF"/>
        <w:snapToGrid w:val="0"/>
        <w:spacing w:before="0" w:beforeAutospacing="0" w:after="0" w:afterAutospacing="0" w:line="360" w:lineRule="auto"/>
        <w:ind w:firstLine="474" w:firstLineChars="200"/>
        <w:rPr>
          <w:rFonts w:hAnsi="宋体" w:cs="仿宋_GB2312"/>
          <w:b/>
          <w:bCs/>
          <w:color w:val="000000"/>
          <w:spacing w:val="-2"/>
        </w:rPr>
      </w:pPr>
      <w:r>
        <w:rPr>
          <w:rFonts w:hint="eastAsia" w:hAnsi="宋体" w:cs="仿宋_GB2312"/>
          <w:b/>
          <w:bCs/>
          <w:color w:val="000000"/>
          <w:spacing w:val="-2"/>
        </w:rPr>
        <w:t xml:space="preserve">（一）甲方的权利、义务、责任 </w:t>
      </w:r>
    </w:p>
    <w:p>
      <w:pPr>
        <w:pStyle w:val="16"/>
        <w:numPr>
          <w:ilvl w:val="0"/>
          <w:numId w:val="3"/>
        </w:numPr>
        <w:shd w:val="clear" w:color="auto" w:fill="FFFFFF"/>
        <w:snapToGrid w:val="0"/>
        <w:spacing w:before="0" w:beforeAutospacing="0" w:after="0" w:afterAutospacing="0" w:line="360" w:lineRule="auto"/>
        <w:rPr>
          <w:rFonts w:hAnsi="宋体" w:cs="仿宋_GB2312"/>
          <w:color w:val="000000"/>
          <w:spacing w:val="6"/>
        </w:rPr>
      </w:pPr>
      <w:r>
        <w:rPr>
          <w:rFonts w:hint="eastAsia" w:hAnsi="宋体" w:cs="仿宋_GB2312"/>
          <w:color w:val="000000"/>
          <w:spacing w:val="6"/>
        </w:rPr>
        <w:t>权利</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1）对乙方提供的单位资质、人员资质等资料进行审核并备案。制定乙方作业人员准入标准，明确年龄、性别、文化程度、工作经验和作业资质等内容。</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2）对乙方提供的乙方作业人员健康检查报告等资料进行审核并备案。</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3）对乙方提供的乙方作业人员工伤保险或雇主责任险等资料进行审核并备案。</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4）有权对乙方机械设备、器具进行安全检查。</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5</w:t>
      </w:r>
      <w:r>
        <w:rPr>
          <w:rFonts w:hint="eastAsia" w:hAnsi="宋体" w:cs="仿宋_GB2312"/>
          <w:color w:val="000000"/>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）甲方有权</w:t>
      </w:r>
      <w:r>
        <w:rPr>
          <w:rFonts w:hAnsi="宋体" w:cs="仿宋_GB2312"/>
          <w:color w:val="000000"/>
          <w:spacing w:val="6"/>
        </w:rPr>
        <w:t>审查</w:t>
      </w:r>
      <w:r>
        <w:rPr>
          <w:rFonts w:hint="eastAsia" w:hAnsi="宋体" w:cs="仿宋_GB2312"/>
          <w:color w:val="000000"/>
          <w:spacing w:val="6"/>
        </w:rPr>
        <w:t>乙方</w:t>
      </w:r>
      <w:r>
        <w:rPr>
          <w:rFonts w:hAnsi="宋体" w:cs="仿宋_GB2312"/>
          <w:color w:val="000000"/>
          <w:spacing w:val="6"/>
        </w:rPr>
        <w:t>相应的作业资格证书</w:t>
      </w:r>
      <w:r>
        <w:rPr>
          <w:rFonts w:hint="eastAsia" w:hAnsi="宋体" w:cs="仿宋_GB2312"/>
          <w:color w:val="000000"/>
          <w:spacing w:val="6"/>
        </w:rPr>
        <w:t>、作业</w:t>
      </w:r>
      <w:r>
        <w:rPr>
          <w:rFonts w:hAnsi="宋体" w:cs="仿宋_GB2312"/>
          <w:color w:val="000000"/>
          <w:spacing w:val="6"/>
        </w:rPr>
        <w:t>方案</w:t>
      </w:r>
      <w:r>
        <w:rPr>
          <w:rFonts w:hint="eastAsia" w:hAnsi="宋体" w:cs="仿宋_GB2312"/>
          <w:color w:val="000000"/>
          <w:spacing w:val="6"/>
        </w:rPr>
        <w:t>和外包</w:t>
      </w:r>
      <w:r>
        <w:rPr>
          <w:rFonts w:hAnsi="宋体" w:cs="仿宋_GB2312"/>
          <w:color w:val="000000"/>
          <w:spacing w:val="6"/>
        </w:rPr>
        <w:t>商</w:t>
      </w:r>
      <w:r>
        <w:rPr>
          <w:rFonts w:hint="eastAsia" w:hAnsi="宋体" w:cs="仿宋_GB2312"/>
          <w:color w:val="000000"/>
          <w:spacing w:val="6"/>
        </w:rPr>
        <w:t>、</w:t>
      </w:r>
      <w:r>
        <w:rPr>
          <w:rFonts w:hAnsi="宋体" w:cs="仿宋_GB2312"/>
          <w:color w:val="000000"/>
          <w:spacing w:val="6"/>
        </w:rPr>
        <w:t>作业现场的设备、设施、建（构）筑物和人员作业安全状况</w:t>
      </w:r>
      <w:r>
        <w:rPr>
          <w:rFonts w:hint="eastAsia" w:hAnsi="宋体" w:cs="仿宋_GB2312"/>
          <w:color w:val="000000"/>
          <w:spacing w:val="6"/>
        </w:rPr>
        <w:t>等。</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7</w:t>
      </w:r>
      <w:r>
        <w:rPr>
          <w:rFonts w:hint="eastAsia" w:hAnsi="宋体" w:cs="仿宋_GB2312"/>
          <w:color w:val="000000"/>
          <w:spacing w:val="6"/>
        </w:rPr>
        <w:t>）甲方</w:t>
      </w:r>
      <w:r>
        <w:rPr>
          <w:rFonts w:hAnsi="宋体" w:cs="仿宋_GB2312"/>
          <w:color w:val="000000"/>
          <w:spacing w:val="6"/>
        </w:rPr>
        <w:t>对</w:t>
      </w:r>
      <w:r>
        <w:rPr>
          <w:rFonts w:hint="eastAsia" w:hAnsi="宋体" w:cs="仿宋_GB2312"/>
          <w:color w:val="000000"/>
          <w:spacing w:val="6"/>
        </w:rPr>
        <w:t>乙方</w:t>
      </w:r>
      <w:r>
        <w:rPr>
          <w:rFonts w:hAnsi="宋体" w:cs="仿宋_GB2312"/>
          <w:color w:val="000000"/>
          <w:spacing w:val="6"/>
        </w:rPr>
        <w:t>的安全生产工作统一协调、管理，</w:t>
      </w:r>
      <w:r>
        <w:rPr>
          <w:rFonts w:hint="eastAsia" w:hAnsi="宋体" w:cs="仿宋_GB2312"/>
          <w:color w:val="000000"/>
          <w:spacing w:val="6"/>
        </w:rPr>
        <w:t>甲方有权对乙方施工作业区的设备、设施、建（构）筑物和人员作业安全状况</w:t>
      </w:r>
      <w:r>
        <w:rPr>
          <w:rFonts w:hAnsi="宋体" w:cs="仿宋_GB2312"/>
          <w:color w:val="000000"/>
          <w:spacing w:val="6"/>
        </w:rPr>
        <w:t>进行安全检查，发现安全问题的，应当及时督促</w:t>
      </w:r>
      <w:r>
        <w:rPr>
          <w:rFonts w:hint="eastAsia" w:hAnsi="宋体" w:cs="仿宋_GB2312"/>
          <w:color w:val="000000"/>
          <w:spacing w:val="6"/>
        </w:rPr>
        <w:t>乙方进行</w:t>
      </w:r>
      <w:r>
        <w:rPr>
          <w:rFonts w:hAnsi="宋体" w:cs="仿宋_GB2312"/>
          <w:color w:val="000000"/>
          <w:spacing w:val="6"/>
        </w:rPr>
        <w:t>整改</w:t>
      </w:r>
      <w:r>
        <w:rPr>
          <w:rFonts w:hint="eastAsia" w:hAnsi="宋体" w:cs="仿宋_GB2312"/>
          <w:color w:val="000000"/>
          <w:spacing w:val="6"/>
        </w:rPr>
        <w:t>。甲方有权</w:t>
      </w:r>
      <w:r>
        <w:rPr>
          <w:rFonts w:hAnsi="宋体" w:cs="仿宋_GB2312"/>
          <w:color w:val="000000"/>
          <w:spacing w:val="6"/>
        </w:rPr>
        <w:t>提出撤换</w:t>
      </w:r>
      <w:r>
        <w:rPr>
          <w:rFonts w:hint="eastAsia" w:hAnsi="宋体" w:cs="仿宋_GB2312"/>
          <w:color w:val="000000"/>
          <w:spacing w:val="6"/>
        </w:rPr>
        <w:t>外包方</w:t>
      </w:r>
      <w:r>
        <w:rPr>
          <w:rFonts w:hAnsi="宋体" w:cs="仿宋_GB2312"/>
          <w:color w:val="000000"/>
          <w:spacing w:val="6"/>
        </w:rPr>
        <w:t>项目经理、安全管理负责人</w:t>
      </w:r>
      <w:r>
        <w:rPr>
          <w:rFonts w:hint="eastAsia" w:hAnsi="宋体" w:cs="仿宋_GB2312"/>
          <w:color w:val="000000"/>
          <w:spacing w:val="6"/>
        </w:rPr>
        <w:t>。</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8</w:t>
      </w:r>
      <w:r>
        <w:rPr>
          <w:rFonts w:hint="eastAsia" w:hAnsi="宋体" w:cs="仿宋_GB2312"/>
          <w:color w:val="000000"/>
          <w:spacing w:val="6"/>
        </w:rPr>
        <w:t>）乙方因自身原因作业人员不足，无法按时完成甲方工作任务，为不影响作业工期，甲方有权自行或委托第三方代为执行上述工作，所产生的费用由乙方负责。</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9</w:t>
      </w:r>
      <w:r>
        <w:rPr>
          <w:rFonts w:hint="eastAsia" w:hAnsi="宋体" w:cs="仿宋_GB2312"/>
          <w:color w:val="000000"/>
          <w:spacing w:val="6"/>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2.义务</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1）负责对乙方进行</w:t>
      </w:r>
      <w:r>
        <w:t>进场</w:t>
      </w:r>
      <w:r>
        <w:rPr>
          <w:rFonts w:hint="eastAsia"/>
        </w:rPr>
        <w:t>安全技术</w:t>
      </w:r>
      <w:r>
        <w:t>交底，告知</w:t>
      </w:r>
      <w:r>
        <w:rPr>
          <w:rFonts w:hint="eastAsia"/>
        </w:rPr>
        <w:t>甲方</w:t>
      </w:r>
      <w:r>
        <w:t>的安全管理制度标准、 作业场所安全风险、事故应急和报告要求等。</w:t>
      </w:r>
      <w:r>
        <w:rPr>
          <w:rFonts w:hint="eastAsia" w:hAnsi="宋体" w:cs="仿宋_GB2312"/>
          <w:color w:val="000000"/>
          <w:spacing w:val="6"/>
        </w:rPr>
        <w:t>甲方有义务对乙方的安全奖惩情况进行告知。</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2）作业现场有两个以上单位交叉作业有可能危及对方安全或影响施工作业进度时，甲方有义务统一协调管理，督促双方签订安全管理协议。</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3责任</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1）监督乙方将乙方作业人员纳入乙方从业人员统一管理，甲方对乙方的工作量或者工作成果的数量和质量进行监管。</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2）甲方负责向乙方如实告知根据甲方能力所知的作业场所和岗位存在的危险因素，要求乙方制订防范措施以及事故应急预案。</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w:t>
      </w:r>
      <w:r>
        <w:rPr>
          <w:rFonts w:hint="eastAsia" w:hAnsi="宋体"/>
        </w:rPr>
        <w:t>甲方应当对乙方的安全教育与培训工作进行指导，应当监督检查乙方开展员工安全教育培训工作情况。</w:t>
      </w:r>
    </w:p>
    <w:p>
      <w:pPr>
        <w:pStyle w:val="16"/>
        <w:shd w:val="clear" w:color="auto" w:fill="FFFFFF"/>
        <w:snapToGrid w:val="0"/>
        <w:spacing w:before="0" w:beforeAutospacing="0" w:after="0" w:afterAutospacing="0" w:line="360" w:lineRule="auto"/>
        <w:ind w:firstLine="474" w:firstLineChars="200"/>
        <w:rPr>
          <w:rFonts w:hAnsi="宋体" w:cs="仿宋_GB2312"/>
          <w:b/>
          <w:bCs/>
          <w:color w:val="000000"/>
          <w:spacing w:val="-3"/>
        </w:rPr>
      </w:pPr>
      <w:r>
        <w:rPr>
          <w:rFonts w:hint="eastAsia" w:hAnsi="宋体" w:cs="仿宋_GB2312"/>
          <w:b/>
          <w:bCs/>
          <w:color w:val="000000"/>
          <w:spacing w:val="-2"/>
        </w:rPr>
        <w:t>（二）</w:t>
      </w:r>
      <w:r>
        <w:rPr>
          <w:rFonts w:hint="eastAsia" w:hAnsi="宋体" w:cs="仿宋_GB2312"/>
          <w:b/>
          <w:bCs/>
          <w:color w:val="000000"/>
          <w:spacing w:val="-3"/>
        </w:rPr>
        <w:t xml:space="preserve">乙方的权利、义务、责任 </w:t>
      </w:r>
    </w:p>
    <w:p>
      <w:pPr>
        <w:pStyle w:val="16"/>
        <w:shd w:val="clear" w:color="auto" w:fill="FFFFFF"/>
        <w:snapToGrid w:val="0"/>
        <w:spacing w:before="0" w:beforeAutospacing="0" w:after="0" w:afterAutospacing="0" w:line="360" w:lineRule="auto"/>
        <w:ind w:firstLine="480" w:firstLineChars="200"/>
        <w:rPr>
          <w:rFonts w:hAnsi="宋体" w:cs="仿宋_GB2312"/>
          <w:b/>
          <w:color w:val="000000"/>
          <w:spacing w:val="6"/>
        </w:rPr>
      </w:pPr>
      <w:r>
        <w:rPr>
          <w:rFonts w:hint="eastAsia" w:hAnsi="宋体"/>
        </w:rPr>
        <w:t>1.权利</w:t>
      </w:r>
    </w:p>
    <w:p>
      <w:pPr>
        <w:pStyle w:val="16"/>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 xml:space="preserve"> 1）乙方有权了解其作业场所和工作岗位存在的危险因素、防范措施及事故应急措施，有权对安全生产工作提出建议。</w:t>
      </w:r>
    </w:p>
    <w:p>
      <w:pPr>
        <w:pStyle w:val="16"/>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2）乙方有权对作业场所安全生产工作中存在的问题提出检举、和整改建议;有权拒绝违章指挥和强令冒险作业。</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）乙方应组织相关单位及外包单位对其所从事的作业活动开展危险源辨识工作，并将危险源辨识的内容作为安全技术交底和安全工作交底的其中内容之一。</w:t>
      </w:r>
    </w:p>
    <w:p>
      <w:pPr>
        <w:pStyle w:val="16"/>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2.义务</w:t>
      </w:r>
    </w:p>
    <w:p>
      <w:pPr>
        <w:pStyle w:val="16"/>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1）乙方应对作业人员进行安全生产教育和培训，确保作业人员掌握本职工作所需的安全生产知识，提高安全生产技能，同时对本单位员工开展“三级”安全教育。</w:t>
      </w:r>
    </w:p>
    <w:p>
      <w:pPr>
        <w:pStyle w:val="16"/>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2）乙方及乙方作业人员有义务严格遵守甲方的安全生产规章制度和操作规程，服从管理。</w:t>
      </w:r>
    </w:p>
    <w:p>
      <w:pPr>
        <w:pStyle w:val="16"/>
        <w:shd w:val="clear" w:color="auto" w:fill="FFFFFF"/>
        <w:snapToGrid w:val="0"/>
        <w:spacing w:before="0" w:beforeAutospacing="0" w:after="0" w:afterAutospacing="0" w:line="360" w:lineRule="auto"/>
        <w:ind w:firstLine="578" w:firstLineChars="241"/>
        <w:rPr>
          <w:rFonts w:hAnsi="宋体"/>
        </w:rPr>
      </w:pPr>
      <w:r>
        <w:rPr>
          <w:rFonts w:hint="eastAsia" w:hAnsi="宋体"/>
        </w:rPr>
        <w:t>3）乙方对甲方所提供的作业相关的项目资料必须保密，非经甲方书面同意不能向外透露，作业完毕后，应及时退还甲方。</w:t>
      </w:r>
    </w:p>
    <w:p>
      <w:pPr>
        <w:pStyle w:val="16"/>
        <w:shd w:val="clear" w:color="auto" w:fill="FFFFFF"/>
        <w:snapToGrid w:val="0"/>
        <w:spacing w:before="0" w:beforeAutospacing="0" w:after="0" w:afterAutospacing="0" w:line="360" w:lineRule="auto"/>
        <w:ind w:firstLine="578" w:firstLineChars="241"/>
        <w:rPr>
          <w:rFonts w:hAnsi="宋体"/>
        </w:rPr>
      </w:pPr>
      <w:r>
        <w:rPr>
          <w:rFonts w:hint="eastAsia" w:hAnsi="宋体"/>
        </w:rPr>
        <w:t>4）乙方有义务配合、服从甲方对作业现场的安全检查，对检查发现的安全隐患无条件进行整改。</w:t>
      </w:r>
    </w:p>
    <w:p>
      <w:pPr>
        <w:pStyle w:val="16"/>
        <w:shd w:val="clear" w:color="auto" w:fill="FFFFFF"/>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3.责任</w:t>
      </w:r>
    </w:p>
    <w:p>
      <w:pPr>
        <w:pStyle w:val="16"/>
        <w:shd w:val="clear" w:color="auto" w:fill="FFFFFF"/>
        <w:snapToGrid w:val="0"/>
        <w:spacing w:before="0" w:beforeAutospacing="0" w:after="0" w:afterAutospacing="0" w:line="360" w:lineRule="auto"/>
        <w:ind w:firstLine="504" w:firstLineChars="200"/>
        <w:rPr>
          <w:rFonts w:hAnsi="宋体" w:cs="仿宋_GB2312"/>
          <w:color w:val="0000FF"/>
          <w:spacing w:val="6"/>
        </w:rPr>
      </w:pPr>
      <w:r>
        <w:rPr>
          <w:rFonts w:hint="eastAsia" w:hAnsi="宋体" w:cs="仿宋_GB2312"/>
          <w:color w:val="0000FF"/>
          <w:spacing w:val="6"/>
        </w:rPr>
        <w:t>1）必须核准、具备从事相关经营范围的资质，在签订协议前将其相关的资质证照复印件交甲方备案，并对其真实性、合法性、有效性负责。对本协议中的作业项目承担安全主体责任。</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pStyle w:val="16"/>
        <w:shd w:val="clear" w:color="auto" w:fill="FFFFFF"/>
        <w:snapToGrid w:val="0"/>
        <w:spacing w:before="0" w:beforeAutospacing="0" w:after="0" w:afterAutospacing="0" w:line="360" w:lineRule="auto"/>
        <w:ind w:firstLine="528"/>
        <w:rPr>
          <w:rFonts w:hAnsi="宋体"/>
        </w:rPr>
      </w:pPr>
      <w:r>
        <w:rPr>
          <w:rFonts w:hint="eastAsia" w:hAnsi="宋体" w:cs="仿宋_GB2312"/>
          <w:color w:val="000000"/>
          <w:spacing w:val="6"/>
        </w:rPr>
        <w:t>3）</w:t>
      </w:r>
      <w:r>
        <w:rPr>
          <w:rFonts w:hint="eastAsia" w:hAnsi="宋体"/>
        </w:rPr>
        <w:t>按照国家安全生产的相关法律法规及</w:t>
      </w:r>
      <w:r>
        <w:rPr>
          <w:rFonts w:hint="eastAsia" w:hAnsi="宋体" w:cs="仿宋_GB2312"/>
          <w:color w:val="000000"/>
          <w:spacing w:val="6"/>
        </w:rPr>
        <w:t>甲方安全生产管理体系要求，</w:t>
      </w:r>
      <w:r>
        <w:rPr>
          <w:rFonts w:hint="eastAsia" w:hAnsi="宋体"/>
        </w:rPr>
        <w:t>建立健全作业现场安全管理制度，及</w:t>
      </w:r>
      <w:r>
        <w:rPr>
          <w:rFonts w:hint="eastAsia" w:hAnsi="宋体" w:cs="仿宋_GB2312"/>
          <w:color w:val="000000"/>
          <w:spacing w:val="6"/>
        </w:rPr>
        <w:t>以安全生产责任制为核心各项安全生产管理制度、流程，并严格执行。</w:t>
      </w:r>
      <w:r>
        <w:rPr>
          <w:rFonts w:hint="eastAsia" w:hAnsi="宋体"/>
        </w:rPr>
        <w:t>配备专职安全管理人员，落实安全生产责任制，定期召开或参加甲方组织的安全会议。</w:t>
      </w:r>
    </w:p>
    <w:p>
      <w:pPr>
        <w:pStyle w:val="16"/>
        <w:shd w:val="clear" w:color="auto" w:fill="FFFFFF"/>
        <w:snapToGrid w:val="0"/>
        <w:spacing w:before="0" w:beforeAutospacing="0" w:after="0" w:afterAutospacing="0" w:line="360" w:lineRule="auto"/>
        <w:ind w:firstLine="528"/>
        <w:rPr>
          <w:rFonts w:hAnsi="宋体"/>
        </w:rPr>
      </w:pPr>
      <w:r>
        <w:rPr>
          <w:rFonts w:hint="eastAsia" w:hAnsi="宋体"/>
        </w:rPr>
        <w:t>4）在编制作业方案时，安全措施、事故预案及发生事故报告机制必须同时制定。在发生安全事故后应积极配合甲方组织开展的对事故的相关调查。</w:t>
      </w:r>
    </w:p>
    <w:p>
      <w:pPr>
        <w:pStyle w:val="16"/>
        <w:shd w:val="clear" w:color="auto" w:fill="FFFFFF"/>
        <w:snapToGrid w:val="0"/>
        <w:spacing w:before="0" w:beforeAutospacing="0" w:after="0" w:afterAutospacing="0" w:line="360" w:lineRule="auto"/>
        <w:ind w:firstLine="528"/>
        <w:rPr>
          <w:rFonts w:hAnsi="宋体"/>
        </w:rPr>
      </w:pPr>
      <w:r>
        <w:rPr>
          <w:rFonts w:hint="eastAsia" w:hAnsi="宋体"/>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hint="eastAsia" w:cs="仿宋_GB2312" w:asciiTheme="minorEastAsia" w:hAnsiTheme="minorEastAsia" w:eastAsiaTheme="minorEastAsia"/>
          <w:szCs w:val="21"/>
        </w:rPr>
        <w:t>，</w:t>
      </w:r>
      <w:r>
        <w:rPr>
          <w:rFonts w:hint="eastAsia" w:hAnsi="宋体"/>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16"/>
        <w:shd w:val="clear" w:color="auto" w:fill="FFFFFF"/>
        <w:snapToGrid w:val="0"/>
        <w:spacing w:before="0" w:beforeAutospacing="0" w:after="0" w:afterAutospacing="0" w:line="360" w:lineRule="auto"/>
        <w:ind w:firstLine="528"/>
        <w:rPr>
          <w:rFonts w:hAnsi="宋体"/>
        </w:rPr>
      </w:pPr>
      <w:r>
        <w:rPr>
          <w:rFonts w:hint="eastAsia" w:hAnsi="宋体"/>
        </w:rPr>
        <w:t>6）</w:t>
      </w:r>
      <w:r>
        <w:rPr>
          <w:rFonts w:hAnsi="宋体"/>
        </w:rPr>
        <w:t>对</w:t>
      </w:r>
      <w:r>
        <w:rPr>
          <w:rFonts w:hint="eastAsia" w:hAnsi="宋体"/>
        </w:rPr>
        <w:t>乙方</w:t>
      </w:r>
      <w:r>
        <w:rPr>
          <w:rFonts w:hAnsi="宋体"/>
        </w:rPr>
        <w:t>的作业区域现场设备设施及作业人员的安全负责，对作业区域的安全生产状况负责，并负责事故统计</w:t>
      </w:r>
      <w:r>
        <w:rPr>
          <w:rFonts w:hint="eastAsia" w:hAnsi="宋体"/>
        </w:rPr>
        <w:t>向政府主管部门及甲方</w:t>
      </w:r>
      <w:r>
        <w:rPr>
          <w:rFonts w:hAnsi="宋体"/>
        </w:rPr>
        <w:t>上报和调查处理（或参与协助调查处理）</w:t>
      </w:r>
      <w:r>
        <w:rPr>
          <w:rFonts w:hint="eastAsia" w:hAnsi="宋体"/>
        </w:rPr>
        <w:t>。</w:t>
      </w:r>
    </w:p>
    <w:p>
      <w:pPr>
        <w:pStyle w:val="16"/>
        <w:shd w:val="clear" w:color="auto" w:fill="FFFFFF"/>
        <w:snapToGrid w:val="0"/>
        <w:spacing w:before="0" w:beforeAutospacing="0" w:after="0" w:afterAutospacing="0" w:line="360" w:lineRule="auto"/>
        <w:ind w:firstLine="480" w:firstLineChars="200"/>
        <w:rPr>
          <w:rFonts w:hAnsi="宋体"/>
          <w:color w:val="0000FF"/>
        </w:rPr>
      </w:pPr>
      <w:r>
        <w:rPr>
          <w:rFonts w:hint="eastAsia" w:hAnsi="宋体"/>
          <w:color w:val="0000FF"/>
        </w:rPr>
        <w:t xml:space="preserve">7）乙方必须和参与项目的乙方施工人员签订符合劳动法要求的用工合同或劳务合同，并购买工伤保险或雇主责任险（购买保额不低于【 </w:t>
      </w:r>
      <w:r>
        <w:rPr>
          <w:rFonts w:hAnsi="宋体"/>
          <w:color w:val="0000FF"/>
        </w:rPr>
        <w:t xml:space="preserve">80 </w:t>
      </w:r>
      <w:r>
        <w:rPr>
          <w:rFonts w:hint="eastAsia" w:hAnsi="宋体"/>
          <w:color w:val="0000FF"/>
        </w:rPr>
        <w:t xml:space="preserve">】万/人）和安责险（购买保额不低于【 </w:t>
      </w:r>
      <w:r>
        <w:rPr>
          <w:rFonts w:hAnsi="宋体"/>
          <w:color w:val="0000FF"/>
        </w:rPr>
        <w:t xml:space="preserve">60 </w:t>
      </w:r>
      <w:r>
        <w:rPr>
          <w:rFonts w:hint="eastAsia" w:hAnsi="宋体"/>
          <w:color w:val="0000FF"/>
        </w:rPr>
        <w:t>】万/人），向甲方提供保单复印件材料。</w:t>
      </w:r>
    </w:p>
    <w:p>
      <w:pPr>
        <w:pStyle w:val="16"/>
        <w:shd w:val="clear" w:color="auto" w:fill="FFFFFF"/>
        <w:snapToGrid w:val="0"/>
        <w:spacing w:before="0" w:beforeAutospacing="0" w:after="0" w:afterAutospacing="0" w:line="360" w:lineRule="auto"/>
        <w:ind w:firstLine="480" w:firstLineChars="200"/>
        <w:rPr>
          <w:rFonts w:ascii="仿宋_GB2312" w:hAnsi="宋体" w:eastAsia="仿宋_GB2312"/>
          <w:color w:val="002060"/>
        </w:rPr>
      </w:pPr>
      <w:r>
        <w:rPr>
          <w:rFonts w:hint="eastAsia" w:ascii="仿宋_GB2312" w:hAnsi="宋体" w:eastAsia="仿宋_GB2312"/>
          <w:color w:val="002060"/>
        </w:rPr>
        <w:t>（注：所购保险总赔付额达到140万）</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8）负责为乙方人员办理相应作业资质，并将复印件交甲方备案。</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16"/>
        <w:shd w:val="clear" w:color="auto" w:fill="FFFFFF"/>
        <w:snapToGrid w:val="0"/>
        <w:spacing w:before="0" w:beforeAutospacing="0" w:after="0" w:afterAutospacing="0" w:line="360" w:lineRule="auto"/>
        <w:ind w:firstLine="504" w:firstLineChars="200"/>
        <w:rPr>
          <w:rFonts w:hAnsi="宋体" w:cs="仿宋_GB2312"/>
          <w:spacing w:val="6"/>
        </w:rPr>
      </w:pPr>
      <w:r>
        <w:rPr>
          <w:rFonts w:hint="eastAsia" w:hAnsi="宋体" w:cs="仿宋_GB2312"/>
          <w:spacing w:val="6"/>
        </w:rPr>
        <w:t>10）负责为员工提供符合国家相关质量标准要求的该作业岗位必须配备的劳动防护用品</w:t>
      </w:r>
      <w:r>
        <w:rPr>
          <w:rFonts w:hint="eastAsia" w:hAnsi="宋体"/>
        </w:rPr>
        <w:t>（如反光背心、安全帽、双钩安全带、安全绳、手套、防护眼镜、墨镜、劳保鞋、防护面罩、口罩、护耳器等）并督促作业人员规范佩戴、使用</w:t>
      </w:r>
      <w:r>
        <w:rPr>
          <w:rFonts w:hint="eastAsia" w:hAnsi="宋体" w:cs="仿宋_GB2312"/>
          <w:spacing w:val="6"/>
        </w:rPr>
        <w:t>，并监督指导作业人员正确使用劳动防护用品。</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11）乙方人员在工作中发生伤亡事故时，乙方及时开展对伤亡人员的救援救治工作，保护好事故现场，承担伤亡人员的医疗费用、工伤认定、保险索赔及相关的善后处理工作。</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12）乙方人员在申请进行职业病诊断、鉴定时，乙方负责处理职业病诊断、鉴定事宜，并如实提供职业病诊断、鉴定所需的劳动者职业史和职业危害接触史等资料。</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13）乙方人员发生变更情况应及时书面告知甲方并履行人员变更手续。</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15）</w:t>
      </w:r>
      <w:r>
        <w:rPr>
          <w:rFonts w:hAnsi="宋体"/>
        </w:rPr>
        <w:t>乙方作业人员及非乙方作业人员在乙方作业区域内发生</w:t>
      </w:r>
      <w:r>
        <w:rPr>
          <w:rFonts w:hint="eastAsia" w:hAnsi="宋体"/>
        </w:rPr>
        <w:t>非因甲方原因导致的</w:t>
      </w:r>
      <w:r>
        <w:rPr>
          <w:rFonts w:hAnsi="宋体"/>
        </w:rPr>
        <w:t>任何事故，均由乙方自行负责，并按国家的法律法规进行事故处理并承担全部责任及损失</w:t>
      </w:r>
      <w:r>
        <w:rPr>
          <w:rFonts w:hint="eastAsia" w:hAnsi="宋体"/>
        </w:rPr>
        <w:t>，与甲方无关。</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16）乙方对作业区域现场在作业开始前已有或毗邻建（构）筑物、设备、设施、地下管线（网）或特殊作业环境可能造成损害的，须采取相应的安全防护措施，并承担损坏赔偿责任。</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17）乙方作业区域的作业设备、临时用电设施、脚手架、出入通道口、楼梯口、危险有害气体或液体存放处等危险部位，设置明显的安全警示标志，危险警示标志符合国家标准。</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18）乙方应遵守甲方各项安全管理规定，办理作业许可，规范开展现场作业，文明作业，保障作业全过程中的作业安全。</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19）乙方应加强作业现场应急管理，完善应急预案，配备现场作业所需的应急资源，并加强培训和演练。</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20）乙方作业过程中违反国家有关法律法规，受到行政、经济、刑事处罚的，一律由乙方自行承担责任。</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21）乙方保证安全投入落实到位、专款专用，不断完善和改进项目现场安全生产条件。</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22）作业前应提交如下材料：</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（1）营业执照复印件、安全管理机构设置和安全管理人员配备文件。</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color w:val="0000FF"/>
        </w:rPr>
        <w:t>（2）安全生产“三项制度”（即：安全生产责任制、安全生产管理制度、提供与承包业务/工程/项目相关的安全操作规程）。</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（3）制定项目施工方案和应急预案。</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（4）作业人员的《三级安全教育表》和考试合格材料。</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（5）乙方与作业人员签订的劳动合同。</w:t>
      </w:r>
    </w:p>
    <w:p>
      <w:pPr>
        <w:pStyle w:val="16"/>
        <w:shd w:val="clear" w:color="auto" w:fill="FFFFFF"/>
        <w:snapToGrid w:val="0"/>
        <w:spacing w:before="0" w:beforeAutospacing="0" w:after="0" w:afterAutospacing="0" w:line="360" w:lineRule="auto"/>
        <w:ind w:firstLine="480" w:firstLineChars="200"/>
        <w:rPr>
          <w:rFonts w:hAnsi="宋体"/>
          <w:color w:val="0000FF"/>
        </w:rPr>
      </w:pPr>
      <w:r>
        <w:rPr>
          <w:rFonts w:hint="eastAsia" w:hAnsi="宋体"/>
          <w:color w:val="0000FF"/>
        </w:rPr>
        <w:t>（6）法人身份证复印件、法人或现场负责人《安全管理培训合格证书》或出具现场安全管理负责人授权委托书。</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（7）作业人员 县级以上医院“健康体检”表，涉及到职业卫生管理岗位的，还需提供职业健康体检表。</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（8）人员花名册及提供所有作业人员身份证复印件。</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（9）缴纳的保险材料。</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（10）特殊作业人员清单、特种作业资格证复印件、从事特种设备安装、检修、维护作业的提供相应的资格证书等。</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（11）乙方工器具清单，主要设备设施、工器具是否满足维护检修的安全、技术要求等。</w:t>
      </w:r>
    </w:p>
    <w:p>
      <w:pPr>
        <w:pStyle w:val="16"/>
        <w:shd w:val="clear" w:color="auto" w:fill="FFFFFF"/>
        <w:snapToGrid w:val="0"/>
        <w:spacing w:before="0" w:beforeAutospacing="0" w:after="0" w:afterAutospacing="0" w:line="360" w:lineRule="auto"/>
        <w:ind w:firstLine="480" w:firstLineChars="200"/>
        <w:rPr>
          <w:rFonts w:hAnsi="宋体"/>
          <w:color w:val="0000FF"/>
        </w:rPr>
      </w:pPr>
      <w:r>
        <w:rPr>
          <w:rFonts w:hint="eastAsia" w:hAnsi="宋体"/>
          <w:color w:val="0000FF"/>
        </w:rPr>
        <w:t>（12）相关方劳动防护用品清单，提供检验合格证或经检查合格。</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24）乙方每日作业前，必须参加甲方组织的班前会（安全技术交底）活动后方可安排作业。</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25）乙方安排进入甲方区域的工程、运输车辆必须按照甲方要求配置爆闪灯、前后录像仪、倒车语音提示、前后影像、倒车雷达、示宽灯、车辆左右和后侧张贴反光条等。</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26）乙方禁止私自在甲方区域接施工电箱主电源，由乙方向甲方申请临时用电，甲方派人接电，电气作业人员必须穿绝缘鞋。</w:t>
      </w:r>
    </w:p>
    <w:p>
      <w:pPr>
        <w:pStyle w:val="16"/>
        <w:shd w:val="clear" w:color="auto" w:fill="FFFFFF"/>
        <w:snapToGrid w:val="0"/>
        <w:spacing w:before="0" w:beforeAutospacing="0" w:after="0" w:afterAutospacing="0" w:line="360" w:lineRule="auto"/>
        <w:ind w:firstLine="480" w:firstLineChars="200"/>
        <w:rPr>
          <w:rFonts w:hAnsi="宋体"/>
        </w:rPr>
      </w:pPr>
      <w:r>
        <w:rPr>
          <w:rFonts w:hAnsi="宋体"/>
        </w:rPr>
        <w:t>2</w:t>
      </w:r>
      <w:r>
        <w:rPr>
          <w:rFonts w:hint="eastAsia" w:hAnsi="宋体"/>
        </w:rPr>
        <w:t>7）乙方人员从事气割作业，除穿戴最基本的安全帽和反光背心外，必须戴难燃手套和墨镜。</w:t>
      </w:r>
    </w:p>
    <w:p>
      <w:pPr>
        <w:pStyle w:val="16"/>
        <w:shd w:val="clear" w:color="auto" w:fill="FFFFFF"/>
        <w:snapToGrid w:val="0"/>
        <w:spacing w:before="0" w:beforeAutospacing="0" w:after="0" w:afterAutospacing="0" w:line="360" w:lineRule="auto"/>
        <w:ind w:firstLine="480" w:firstLineChars="200"/>
        <w:rPr>
          <w:rFonts w:hAnsi="宋体"/>
        </w:rPr>
      </w:pPr>
      <w:r>
        <w:rPr>
          <w:rFonts w:hAnsi="宋体"/>
        </w:rPr>
        <w:t>2</w:t>
      </w:r>
      <w:r>
        <w:rPr>
          <w:rFonts w:hint="eastAsia" w:hAnsi="宋体"/>
        </w:rPr>
        <w:t>8）乙方人员从事焊接作业，必须佩戴安全帽、绝缘鞋、电焊手套、电焊面罩，作业过程中禁止穿易燃的反光衣等，作业完毕后及时穿反光衣。</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29)从事高处、临边作业必须佩戴安全带并挂好，没有条件要创造条件。搭设的脚手架必须符合规范等安全要求，原则上禁止使用竹、木头等易断材质作为搭设材料（锅炉炉膛除外），脚手架上的踏板必须铺满并固定好。</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31)人员在厂区行走时，原则上只允许行走人行通道、斑马线和甲方指定的区域，禁止跨越隔离栏，乱走、乱跑，不得擅自进入与作业无关的区域。</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32)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33)乙方施工（安装）区域的施工（安装）设备、临时用电设施、脚手架、出入通道口、楼梯口、危险有害气体或液体存放处等危险部位，应设置明显的安全警示标志、围栏，危险警示标志、围栏符合国家标准。</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34)乙方所用工具、材料、备品备件应码放平稳，不得存在有倾翻、滚动、坠落和其它危险隐患。</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35)乙方应在合同签订的5日内向甲方支付不得低于该项采购预算总金额的</w:t>
      </w:r>
      <w:r>
        <w:rPr>
          <w:rFonts w:hint="eastAsia" w:hAnsi="宋体"/>
          <w:color w:val="FF0000"/>
        </w:rPr>
        <w:t>【</w:t>
      </w:r>
      <w:r>
        <w:rPr>
          <w:rFonts w:hAnsi="宋体"/>
          <w:color w:val="FF0000"/>
        </w:rPr>
        <w:t>2</w:t>
      </w:r>
      <w:r>
        <w:rPr>
          <w:rFonts w:hint="eastAsia" w:hAnsi="宋体"/>
          <w:color w:val="FF0000"/>
        </w:rPr>
        <w:t>】%</w:t>
      </w:r>
      <w:r>
        <w:rPr>
          <w:rFonts w:hint="eastAsia" w:hAnsi="宋体"/>
        </w:rPr>
        <w:t>的风险抵押金（乙方缴纳的项目合同履约保证金可同时用作风险抵押金，不足部分补齐交纳），作为安全、环保风险抵押金使用。乙方发生事故罚款时，甲方可从风险抵押金中扣款，风险抵押金不足的可从项目合同金额中扣除。</w:t>
      </w:r>
    </w:p>
    <w:p>
      <w:pPr>
        <w:pStyle w:val="16"/>
        <w:shd w:val="clear" w:color="auto" w:fill="FFFFFF"/>
        <w:snapToGrid w:val="0"/>
        <w:spacing w:before="0" w:beforeAutospacing="0" w:after="0" w:afterAutospacing="0" w:line="360" w:lineRule="auto"/>
        <w:ind w:firstLine="480" w:firstLineChars="200"/>
        <w:rPr>
          <w:rFonts w:hAnsi="宋体"/>
        </w:rPr>
      </w:pPr>
      <w:r>
        <w:rPr>
          <w:rFonts w:hAnsi="宋体"/>
        </w:rPr>
        <w:t>3</w:t>
      </w:r>
      <w:r>
        <w:rPr>
          <w:rFonts w:hint="eastAsia" w:hAnsi="宋体"/>
        </w:rPr>
        <w:t>6)乙方作业现场发生事故的，应立即报告监理和甲方，乙方应按《生产安全事故报告和调查处理条例》等法律、法规、规章的规定报告，并按照专项应急预案或者应急处置方案立即开展事故救援。</w:t>
      </w:r>
    </w:p>
    <w:p>
      <w:pPr>
        <w:pStyle w:val="16"/>
        <w:shd w:val="clear" w:color="auto" w:fill="FFFFFF"/>
        <w:snapToGrid w:val="0"/>
        <w:spacing w:before="0" w:beforeAutospacing="0" w:after="0" w:afterAutospacing="0" w:line="360" w:lineRule="auto"/>
        <w:ind w:firstLine="480" w:firstLineChars="200"/>
        <w:rPr>
          <w:rFonts w:hAnsi="宋体"/>
        </w:rPr>
      </w:pPr>
      <w:r>
        <w:rPr>
          <w:rFonts w:hAnsi="宋体"/>
        </w:rPr>
        <w:t>3</w:t>
      </w:r>
      <w:r>
        <w:rPr>
          <w:rFonts w:hint="eastAsia" w:hAnsi="宋体"/>
        </w:rPr>
        <w:t>7)乙方不得随意更换项目关键人员，关键人员离开现场应提前告知甲方，并办理相关审批手续。</w:t>
      </w:r>
    </w:p>
    <w:p>
      <w:pPr>
        <w:pStyle w:val="16"/>
        <w:shd w:val="clear" w:color="auto" w:fill="FFFFFF"/>
        <w:snapToGrid w:val="0"/>
        <w:spacing w:before="0" w:beforeAutospacing="0" w:after="0" w:afterAutospacing="0" w:line="360" w:lineRule="auto"/>
        <w:ind w:firstLine="480" w:firstLineChars="200"/>
        <w:rPr>
          <w:rFonts w:hAnsi="宋体"/>
        </w:rPr>
      </w:pPr>
      <w:r>
        <w:rPr>
          <w:rFonts w:hAnsi="宋体"/>
        </w:rPr>
        <w:t>3</w:t>
      </w:r>
      <w:r>
        <w:rPr>
          <w:rFonts w:hint="eastAsia" w:hAnsi="宋体"/>
        </w:rPr>
        <w:t>8)作业现场暂时停工的，乙方须做好现场安全防护工作。</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39)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41)乙方必须设置安全管理员及卫生专员，每日负责做好作业区域内的安全、文明施工工作，做到有轮必有罩、有轴必有套、梯台必有栏、井沟必有盖及工完场清等，营造良好的安全、文明工作环境。</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42）乙方不得将作业项目拆包给不具备相应资质等级的作业单位或个人。</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43）乙方与相邻的单位同时作业或交叉作业，有可能相互危及对方作业时，应签订安全管理协议，明确各自的安全管理职责和应采取的安全措施及责任划分，配专人进行安全检查与协调。</w:t>
      </w:r>
    </w:p>
    <w:p>
      <w:pPr>
        <w:pStyle w:val="16"/>
        <w:shd w:val="clear" w:color="auto" w:fill="FFFFFF"/>
        <w:snapToGrid w:val="0"/>
        <w:spacing w:before="0" w:beforeAutospacing="0" w:after="0" w:afterAutospacing="0" w:line="360" w:lineRule="auto"/>
        <w:ind w:firstLine="480" w:firstLineChars="200"/>
        <w:rPr>
          <w:rFonts w:hAnsi="宋体"/>
        </w:rPr>
      </w:pPr>
      <w:r>
        <w:rPr>
          <w:rFonts w:hint="eastAsia" w:hAnsi="宋体"/>
        </w:rPr>
        <w:t>44）乙方应加强作业现场应急管理，完善应急预案，配备现场作业所需的应急资源，并加强培训和演练。</w:t>
      </w:r>
    </w:p>
    <w:p>
      <w:pPr>
        <w:pStyle w:val="16"/>
        <w:shd w:val="clear" w:color="auto" w:fill="FFFFFF"/>
        <w:snapToGrid w:val="0"/>
        <w:spacing w:before="0" w:beforeAutospacing="0" w:after="0" w:afterAutospacing="0" w:line="360" w:lineRule="auto"/>
        <w:ind w:firstLine="474" w:firstLineChars="200"/>
        <w:rPr>
          <w:rFonts w:hAnsi="宋体" w:cs="仿宋_GB2312"/>
          <w:b/>
          <w:bCs/>
          <w:color w:val="000000"/>
          <w:spacing w:val="-3"/>
        </w:rPr>
      </w:pPr>
      <w:r>
        <w:rPr>
          <w:rFonts w:hint="eastAsia" w:hAnsi="宋体" w:cs="仿宋_GB2312"/>
          <w:b/>
          <w:bCs/>
          <w:color w:val="000000"/>
          <w:spacing w:val="-2"/>
        </w:rPr>
        <w:t>（三）</w:t>
      </w:r>
      <w:r>
        <w:rPr>
          <w:rFonts w:hint="eastAsia" w:hAnsi="宋体" w:cs="仿宋_GB2312"/>
          <w:b/>
          <w:bCs/>
          <w:color w:val="000000"/>
          <w:spacing w:val="-3"/>
        </w:rPr>
        <w:t>安全考核</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甲方可根据内部管理制度对乙方进行考核，并有权根据考核结果对项目费用进行核减。</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1.根据本项目安全管理工作，乙方向甲方缴纳</w:t>
      </w:r>
      <w:r>
        <w:rPr>
          <w:rFonts w:hint="eastAsia" w:hAnsi="宋体" w:cs="仿宋_GB2312"/>
          <w:color w:val="000000"/>
          <w:spacing w:val="6"/>
          <w:u w:val="single"/>
        </w:rPr>
        <w:t xml:space="preserve"> </w:t>
      </w:r>
      <w:r>
        <w:rPr>
          <w:rFonts w:hAnsi="宋体" w:cs="仿宋_GB2312"/>
          <w:color w:val="000000"/>
          <w:spacing w:val="6"/>
          <w:u w:val="single"/>
        </w:rPr>
        <w:t xml:space="preserve">         </w:t>
      </w:r>
      <w:r>
        <w:rPr>
          <w:rFonts w:hint="eastAsia" w:hAnsi="宋体" w:cs="仿宋_GB2312"/>
          <w:color w:val="000000"/>
          <w:spacing w:val="6"/>
        </w:rPr>
        <w:t>【请各单位自行填写】万元（大写：</w:t>
      </w:r>
      <w:r>
        <w:rPr>
          <w:rFonts w:hint="eastAsia" w:hAnsi="宋体" w:cs="仿宋_GB2312"/>
          <w:color w:val="000000"/>
          <w:spacing w:val="6"/>
          <w:u w:val="single"/>
        </w:rPr>
        <w:t xml:space="preserve"> </w:t>
      </w:r>
      <w:r>
        <w:rPr>
          <w:rFonts w:hAnsi="宋体" w:cs="仿宋_GB2312"/>
          <w:color w:val="000000"/>
          <w:spacing w:val="6"/>
          <w:u w:val="single"/>
        </w:rPr>
        <w:t xml:space="preserve">                     </w:t>
      </w:r>
      <w:r>
        <w:rPr>
          <w:rFonts w:hint="eastAsia" w:hAnsi="宋体" w:cs="仿宋_GB2312"/>
          <w:color w:val="000000"/>
          <w:spacing w:val="6"/>
        </w:rPr>
        <w:t>万元）的安全管理风险押金，用于甲方对乙方的安全管理。当乙方发生未履新安全管理责任或者造成安全事故时，甲方可以根据协议扣除部分或全部安全管理风险押金。</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FF0000"/>
          <w:spacing w:val="6"/>
        </w:rPr>
        <w:t>乙方违反本协议规定的，一般违规扣1</w:t>
      </w:r>
      <w:r>
        <w:rPr>
          <w:rFonts w:hAnsi="宋体" w:cs="仿宋_GB2312"/>
          <w:color w:val="FF0000"/>
          <w:spacing w:val="6"/>
        </w:rPr>
        <w:t>00-300</w:t>
      </w:r>
      <w:r>
        <w:rPr>
          <w:rFonts w:hint="eastAsia" w:hAnsi="宋体" w:cs="仿宋_GB2312"/>
          <w:color w:val="FF0000"/>
          <w:spacing w:val="6"/>
        </w:rPr>
        <w:t>元/次，严重违规（违反十条禁令）扣5</w:t>
      </w:r>
      <w:r>
        <w:rPr>
          <w:rFonts w:hAnsi="宋体" w:cs="仿宋_GB2312"/>
          <w:color w:val="FF0000"/>
          <w:spacing w:val="6"/>
        </w:rPr>
        <w:t>00-5000</w:t>
      </w:r>
      <w:r>
        <w:rPr>
          <w:rFonts w:hint="eastAsia" w:hAnsi="宋体" w:cs="仿宋_GB2312"/>
          <w:color w:val="FF0000"/>
          <w:spacing w:val="6"/>
        </w:rPr>
        <w:t>元/次，重复违反扣200-600元/次</w:t>
      </w:r>
      <w:r>
        <w:rPr>
          <w:rFonts w:hint="eastAsia" w:hAnsi="宋体" w:cs="仿宋_GB2312"/>
          <w:color w:val="000000"/>
          <w:spacing w:val="6"/>
        </w:rPr>
        <w:t>，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pPr>
        <w:pStyle w:val="16"/>
        <w:shd w:val="clear" w:color="auto" w:fill="FFFFFF"/>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16"/>
        <w:snapToGrid w:val="0"/>
        <w:spacing w:before="0" w:beforeAutospacing="0" w:after="0" w:afterAutospacing="0" w:line="360" w:lineRule="auto"/>
        <w:ind w:firstLine="361" w:firstLineChars="150"/>
        <w:rPr>
          <w:rFonts w:hAnsi="宋体" w:cs="仿宋_GB2312"/>
          <w:b/>
          <w:bCs/>
          <w:color w:val="000000"/>
        </w:rPr>
      </w:pPr>
      <w:r>
        <w:rPr>
          <w:rFonts w:hint="eastAsia" w:hAnsi="宋体" w:cs="仿宋_GB2312"/>
          <w:b/>
          <w:bCs/>
          <w:color w:val="000000"/>
        </w:rPr>
        <w:t>三、附则</w:t>
      </w:r>
    </w:p>
    <w:p>
      <w:pPr>
        <w:pStyle w:val="16"/>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（一）</w:t>
      </w:r>
      <w:r>
        <w:rPr>
          <w:rFonts w:hint="eastAsia" w:hAnsi="宋体" w:cs="仿宋_GB2312"/>
          <w:color w:val="000000"/>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16"/>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（二）</w:t>
      </w:r>
      <w:r>
        <w:rPr>
          <w:rFonts w:hint="eastAsia" w:hAnsi="宋体" w:cs="仿宋_GB2312"/>
          <w:color w:val="000000"/>
          <w:spacing w:val="6"/>
        </w:rPr>
        <w:t>本协议内容如与国家有关法律、法规和规定不一致，按照国家有关规定执行。</w:t>
      </w:r>
    </w:p>
    <w:p>
      <w:pPr>
        <w:pStyle w:val="16"/>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（三）</w:t>
      </w:r>
      <w:r>
        <w:rPr>
          <w:rFonts w:hint="eastAsia" w:hAnsi="宋体" w:cs="仿宋_GB2312"/>
          <w:color w:val="000000"/>
          <w:spacing w:val="6"/>
        </w:rPr>
        <w:t>协议有效期按照项目合同工期。项目合同工期变更，本协议有效期相应变更。</w:t>
      </w:r>
    </w:p>
    <w:p>
      <w:pPr>
        <w:pStyle w:val="16"/>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（四）</w:t>
      </w:r>
      <w:r>
        <w:rPr>
          <w:rFonts w:hint="eastAsia" w:hAnsi="宋体" w:cs="仿宋_GB2312"/>
          <w:color w:val="000000"/>
          <w:spacing w:val="6"/>
        </w:rPr>
        <w:t>因不可抗力造成的双方设备损坏、人员伤亡，各自承担相应的损失。</w:t>
      </w:r>
    </w:p>
    <w:p>
      <w:pPr>
        <w:pStyle w:val="16"/>
        <w:shd w:val="clear" w:color="auto" w:fill="FFFFFF"/>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（五）</w:t>
      </w:r>
      <w:r>
        <w:rPr>
          <w:rFonts w:hint="eastAsia" w:hAnsi="宋体" w:cs="仿宋_GB2312"/>
          <w:color w:val="000000"/>
          <w:spacing w:val="6"/>
        </w:rPr>
        <w:t>本协议一式贰份。甲方、乙方各执壹份。</w:t>
      </w:r>
    </w:p>
    <w:p>
      <w:pPr>
        <w:pStyle w:val="16"/>
        <w:shd w:val="clear" w:color="auto" w:fill="FFFFFF"/>
        <w:spacing w:before="0" w:beforeAutospacing="0" w:after="0" w:afterAutospacing="0" w:line="360" w:lineRule="auto"/>
        <w:rPr>
          <w:rFonts w:hAnsi="宋体" w:cs="仿宋_GB2312"/>
          <w:color w:val="000000"/>
        </w:rPr>
      </w:pPr>
    </w:p>
    <w:p>
      <w:pPr>
        <w:pStyle w:val="16"/>
        <w:shd w:val="clear" w:color="auto" w:fill="FFFFFF"/>
        <w:spacing w:before="0" w:beforeAutospacing="0" w:after="0" w:afterAutospacing="0" w:line="360" w:lineRule="auto"/>
        <w:ind w:firstLine="723" w:firstLineChars="300"/>
        <w:rPr>
          <w:rFonts w:hAnsi="宋体" w:cs="仿宋_GB2312"/>
          <w:b/>
          <w:bCs/>
          <w:color w:val="000000"/>
          <w:spacing w:val="-17"/>
        </w:rPr>
      </w:pPr>
      <w:r>
        <w:rPr>
          <w:rFonts w:hint="eastAsia" w:hAnsi="宋体" w:cs="仿宋_GB2312"/>
          <w:b/>
          <w:bCs/>
          <w:color w:val="000000"/>
        </w:rPr>
        <w:t>甲方单位：</w:t>
      </w:r>
      <w:r>
        <w:rPr>
          <w:rFonts w:hint="eastAsia" w:hAnsi="宋体" w:cs="仿宋_GB2312"/>
          <w:b/>
          <w:bCs/>
          <w:color w:val="000000"/>
          <w:spacing w:val="-17"/>
        </w:rPr>
        <w:t>（盖章）</w:t>
      </w:r>
      <w:r>
        <w:rPr>
          <w:rFonts w:hint="eastAsia" w:hAnsi="宋体" w:cs="仿宋_GB2312"/>
          <w:b/>
          <w:bCs/>
          <w:color w:val="000000"/>
        </w:rPr>
        <w:t xml:space="preserve">                    乙方单位：</w:t>
      </w:r>
      <w:r>
        <w:rPr>
          <w:rFonts w:hint="eastAsia" w:hAnsi="宋体" w:cs="仿宋_GB2312"/>
          <w:b/>
          <w:bCs/>
          <w:color w:val="000000"/>
          <w:spacing w:val="-17"/>
        </w:rPr>
        <w:t>（盖章）</w:t>
      </w:r>
    </w:p>
    <w:p>
      <w:pPr>
        <w:pStyle w:val="16"/>
        <w:shd w:val="clear" w:color="auto" w:fill="FFFFFF"/>
        <w:spacing w:before="0" w:beforeAutospacing="0" w:after="0" w:afterAutospacing="0" w:line="360" w:lineRule="auto"/>
        <w:rPr>
          <w:rFonts w:hAnsi="宋体" w:cs="仿宋_GB2312"/>
          <w:b/>
          <w:bCs/>
          <w:color w:val="000000"/>
          <w:spacing w:val="-9"/>
        </w:rPr>
      </w:pPr>
    </w:p>
    <w:p>
      <w:pPr>
        <w:pStyle w:val="16"/>
        <w:shd w:val="clear" w:color="auto" w:fill="FFFFFF"/>
        <w:spacing w:before="0" w:beforeAutospacing="0" w:after="0" w:afterAutospacing="0" w:line="360" w:lineRule="auto"/>
        <w:ind w:firstLine="711" w:firstLineChars="300"/>
        <w:rPr>
          <w:rFonts w:hAnsi="宋体" w:cs="仿宋_GB2312"/>
          <w:b/>
          <w:bCs/>
          <w:color w:val="000000"/>
          <w:spacing w:val="-4"/>
        </w:rPr>
      </w:pPr>
      <w:r>
        <w:rPr>
          <w:rFonts w:hint="eastAsia" w:hAnsi="宋体" w:cs="仿宋_GB2312"/>
          <w:b/>
          <w:bCs/>
          <w:color w:val="000000"/>
          <w:spacing w:val="-2"/>
        </w:rPr>
        <w:t>授权代表</w:t>
      </w:r>
      <w:r>
        <w:rPr>
          <w:rFonts w:hint="eastAsia" w:hAnsi="宋体" w:cs="仿宋_GB2312"/>
          <w:b/>
          <w:bCs/>
          <w:color w:val="000000"/>
          <w:spacing w:val="-17"/>
        </w:rPr>
        <w:t>（签字）</w:t>
      </w:r>
      <w:r>
        <w:rPr>
          <w:rFonts w:hint="eastAsia" w:hAnsi="宋体" w:cs="仿宋_GB2312"/>
          <w:b/>
          <w:bCs/>
          <w:color w:val="000000"/>
        </w:rPr>
        <w:t>：                    授权代表</w:t>
      </w:r>
      <w:r>
        <w:rPr>
          <w:rFonts w:hint="eastAsia" w:hAnsi="宋体" w:cs="仿宋_GB2312"/>
          <w:b/>
          <w:bCs/>
          <w:color w:val="000000"/>
          <w:spacing w:val="-9"/>
        </w:rPr>
        <w:t>（签字）</w:t>
      </w:r>
      <w:r>
        <w:rPr>
          <w:rFonts w:hint="eastAsia" w:hAnsi="宋体" w:cs="仿宋_GB2312"/>
          <w:b/>
          <w:bCs/>
          <w:color w:val="000000"/>
        </w:rPr>
        <w:t>：</w:t>
      </w:r>
    </w:p>
    <w:p>
      <w:pPr>
        <w:pStyle w:val="16"/>
        <w:shd w:val="clear" w:color="auto" w:fill="FFFFFF"/>
        <w:spacing w:before="0" w:beforeAutospacing="0" w:after="0" w:afterAutospacing="0" w:line="360" w:lineRule="auto"/>
        <w:rPr>
          <w:rFonts w:hAnsi="宋体" w:cs="仿宋_GB2312"/>
          <w:b/>
          <w:bCs/>
          <w:color w:val="000000"/>
        </w:rPr>
      </w:pPr>
    </w:p>
    <w:p>
      <w:pPr>
        <w:pStyle w:val="16"/>
        <w:shd w:val="clear" w:color="auto" w:fill="FFFFFF"/>
        <w:spacing w:before="0" w:beforeAutospacing="0" w:after="0" w:afterAutospacing="0" w:line="360" w:lineRule="auto"/>
        <w:rPr>
          <w:rFonts w:hAnsi="宋体" w:cs="仿宋_GB2312"/>
          <w:b/>
          <w:bCs/>
          <w:color w:val="000000"/>
        </w:rPr>
      </w:pPr>
    </w:p>
    <w:p>
      <w:pPr>
        <w:pStyle w:val="16"/>
        <w:shd w:val="clear" w:color="auto" w:fill="FFFFFF"/>
        <w:spacing w:before="0" w:beforeAutospacing="0" w:after="0" w:afterAutospacing="0" w:line="360" w:lineRule="auto"/>
        <w:rPr>
          <w:rFonts w:hAnsi="宋体" w:cs="仿宋_GB2312"/>
          <w:bCs/>
          <w:color w:val="000000"/>
          <w:spacing w:val="-9"/>
        </w:rPr>
      </w:pPr>
    </w:p>
    <w:p>
      <w:pPr>
        <w:pStyle w:val="16"/>
        <w:shd w:val="clear" w:color="auto" w:fill="FFFFFF"/>
        <w:spacing w:before="0" w:beforeAutospacing="0" w:after="0" w:afterAutospacing="0" w:line="360" w:lineRule="auto"/>
        <w:ind w:firstLine="983" w:firstLineChars="441"/>
        <w:rPr>
          <w:rFonts w:hAnsi="宋体" w:cs="仿宋_GB2312"/>
          <w:b/>
          <w:bCs/>
          <w:color w:val="000000"/>
          <w:spacing w:val="-9"/>
        </w:rPr>
      </w:pPr>
    </w:p>
    <w:p>
      <w:pPr>
        <w:pStyle w:val="16"/>
        <w:shd w:val="clear" w:color="auto" w:fill="FFFFFF"/>
        <w:spacing w:before="0" w:beforeAutospacing="0" w:after="0" w:afterAutospacing="0" w:line="360" w:lineRule="auto"/>
        <w:ind w:firstLine="482" w:firstLineChars="200"/>
        <w:rPr>
          <w:rFonts w:hAnsi="宋体" w:cs="仿宋_GB2312"/>
          <w:b/>
          <w:bCs/>
          <w:color w:val="000000"/>
          <w:u w:val="single"/>
        </w:rPr>
      </w:pPr>
      <w:r>
        <w:rPr>
          <w:rFonts w:hint="eastAsia" w:hAnsi="宋体" w:cs="仿宋_GB2312"/>
          <w:b/>
          <w:bCs/>
          <w:color w:val="000000"/>
        </w:rPr>
        <w:t>签字日期：    年     月     日</w:t>
      </w:r>
    </w:p>
    <w:p>
      <w:pPr>
        <w:pStyle w:val="16"/>
        <w:shd w:val="clear" w:color="auto" w:fill="FFFFFF"/>
        <w:spacing w:before="0" w:beforeAutospacing="0" w:after="0" w:afterAutospacing="0" w:line="360" w:lineRule="auto"/>
        <w:rPr>
          <w:rFonts w:hAnsi="宋体" w:cs="仿宋_GB2312"/>
          <w:b/>
          <w:bCs/>
          <w:color w:val="000000"/>
          <w:spacing w:val="-17"/>
        </w:rPr>
      </w:pPr>
    </w:p>
    <w:p>
      <w:pPr>
        <w:ind w:firstLine="3750" w:firstLineChars="1250"/>
        <w:rPr>
          <w:rFonts w:ascii="仿宋" w:hAnsi="仿宋" w:eastAsia="仿宋" w:cs="仿宋"/>
          <w:color w:val="000000" w:themeColor="text1"/>
          <w:sz w:val="30"/>
          <w:szCs w:val="30"/>
        </w:rPr>
      </w:pP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Malgun Gothic Semilight"/>
    <w:panose1 w:val="00000000000000000000"/>
    <w:charset w:val="86"/>
    <w:family w:val="script"/>
    <w:pitch w:val="default"/>
    <w:sig w:usb0="00000000" w:usb1="00000000"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2">
    <w:nsid w:val="4C690E6C"/>
    <w:multiLevelType w:val="multilevel"/>
    <w:tmpl w:val="4C690E6C"/>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kYjI5ZjJiN2JmMThmZjNkNTI0ZWRmZDYwMTM4ZDQifQ=="/>
  </w:docVars>
  <w:rsids>
    <w:rsidRoot w:val="00E71FBE"/>
    <w:rsid w:val="00014160"/>
    <w:rsid w:val="0003418D"/>
    <w:rsid w:val="00034232"/>
    <w:rsid w:val="000436DB"/>
    <w:rsid w:val="000459D7"/>
    <w:rsid w:val="00053D3C"/>
    <w:rsid w:val="000549F2"/>
    <w:rsid w:val="00076839"/>
    <w:rsid w:val="00082013"/>
    <w:rsid w:val="0009608C"/>
    <w:rsid w:val="000972ED"/>
    <w:rsid w:val="000C50E2"/>
    <w:rsid w:val="000D5B08"/>
    <w:rsid w:val="00110C27"/>
    <w:rsid w:val="0012678D"/>
    <w:rsid w:val="0013328C"/>
    <w:rsid w:val="00137511"/>
    <w:rsid w:val="0014511D"/>
    <w:rsid w:val="00152D24"/>
    <w:rsid w:val="00160A7C"/>
    <w:rsid w:val="00163C85"/>
    <w:rsid w:val="00167DFA"/>
    <w:rsid w:val="0017136F"/>
    <w:rsid w:val="00176D9D"/>
    <w:rsid w:val="00190607"/>
    <w:rsid w:val="00194787"/>
    <w:rsid w:val="00196A93"/>
    <w:rsid w:val="001A7C8C"/>
    <w:rsid w:val="0023216A"/>
    <w:rsid w:val="00245546"/>
    <w:rsid w:val="00265DD6"/>
    <w:rsid w:val="00266737"/>
    <w:rsid w:val="002934E3"/>
    <w:rsid w:val="002A59EC"/>
    <w:rsid w:val="002A685B"/>
    <w:rsid w:val="002B2B9E"/>
    <w:rsid w:val="002F3D05"/>
    <w:rsid w:val="0035282B"/>
    <w:rsid w:val="00355224"/>
    <w:rsid w:val="00384A8C"/>
    <w:rsid w:val="003A6959"/>
    <w:rsid w:val="003B129A"/>
    <w:rsid w:val="003D1BD2"/>
    <w:rsid w:val="003F77E3"/>
    <w:rsid w:val="0040441E"/>
    <w:rsid w:val="00453059"/>
    <w:rsid w:val="004561F5"/>
    <w:rsid w:val="004618C2"/>
    <w:rsid w:val="00464B94"/>
    <w:rsid w:val="00466146"/>
    <w:rsid w:val="0048649D"/>
    <w:rsid w:val="00486AC8"/>
    <w:rsid w:val="00497EDD"/>
    <w:rsid w:val="004A1466"/>
    <w:rsid w:val="004D776B"/>
    <w:rsid w:val="004F0CE0"/>
    <w:rsid w:val="00505EF7"/>
    <w:rsid w:val="00552196"/>
    <w:rsid w:val="005B13B1"/>
    <w:rsid w:val="005B37B4"/>
    <w:rsid w:val="005C2EAB"/>
    <w:rsid w:val="005D18DC"/>
    <w:rsid w:val="005D5C71"/>
    <w:rsid w:val="005D5F94"/>
    <w:rsid w:val="00610AA3"/>
    <w:rsid w:val="0062222B"/>
    <w:rsid w:val="00634E08"/>
    <w:rsid w:val="00635691"/>
    <w:rsid w:val="006568ED"/>
    <w:rsid w:val="006853D8"/>
    <w:rsid w:val="00692579"/>
    <w:rsid w:val="00693343"/>
    <w:rsid w:val="006A373A"/>
    <w:rsid w:val="006A4A37"/>
    <w:rsid w:val="006A5341"/>
    <w:rsid w:val="006D348C"/>
    <w:rsid w:val="006E5C7C"/>
    <w:rsid w:val="007116A5"/>
    <w:rsid w:val="00753AA7"/>
    <w:rsid w:val="00757B6B"/>
    <w:rsid w:val="00760691"/>
    <w:rsid w:val="00764761"/>
    <w:rsid w:val="00797F02"/>
    <w:rsid w:val="007B1F08"/>
    <w:rsid w:val="007F4692"/>
    <w:rsid w:val="00802A4D"/>
    <w:rsid w:val="00807C91"/>
    <w:rsid w:val="008272B0"/>
    <w:rsid w:val="00846FEE"/>
    <w:rsid w:val="00871D09"/>
    <w:rsid w:val="00881018"/>
    <w:rsid w:val="00884466"/>
    <w:rsid w:val="008A45FD"/>
    <w:rsid w:val="008B1E44"/>
    <w:rsid w:val="008B6970"/>
    <w:rsid w:val="008D1795"/>
    <w:rsid w:val="008E4E39"/>
    <w:rsid w:val="008F3EC3"/>
    <w:rsid w:val="009012C3"/>
    <w:rsid w:val="00901E17"/>
    <w:rsid w:val="0091257A"/>
    <w:rsid w:val="00952497"/>
    <w:rsid w:val="00971EFD"/>
    <w:rsid w:val="0097237C"/>
    <w:rsid w:val="00972BCF"/>
    <w:rsid w:val="0097726A"/>
    <w:rsid w:val="0097796E"/>
    <w:rsid w:val="009833F5"/>
    <w:rsid w:val="009938D8"/>
    <w:rsid w:val="009C0D92"/>
    <w:rsid w:val="009E349C"/>
    <w:rsid w:val="00A13005"/>
    <w:rsid w:val="00A20ACD"/>
    <w:rsid w:val="00A21C93"/>
    <w:rsid w:val="00A46F45"/>
    <w:rsid w:val="00A77709"/>
    <w:rsid w:val="00B5627B"/>
    <w:rsid w:val="00B703E2"/>
    <w:rsid w:val="00B979D3"/>
    <w:rsid w:val="00BB2207"/>
    <w:rsid w:val="00BC6E3B"/>
    <w:rsid w:val="00BC7EE7"/>
    <w:rsid w:val="00BD0DF1"/>
    <w:rsid w:val="00BD0F7A"/>
    <w:rsid w:val="00BD4E7F"/>
    <w:rsid w:val="00BE633C"/>
    <w:rsid w:val="00C15FB6"/>
    <w:rsid w:val="00C2529E"/>
    <w:rsid w:val="00C44B56"/>
    <w:rsid w:val="00C73582"/>
    <w:rsid w:val="00C74D71"/>
    <w:rsid w:val="00C77582"/>
    <w:rsid w:val="00C77B7A"/>
    <w:rsid w:val="00CB3CD8"/>
    <w:rsid w:val="00CC70D8"/>
    <w:rsid w:val="00CD0829"/>
    <w:rsid w:val="00D01730"/>
    <w:rsid w:val="00D113DA"/>
    <w:rsid w:val="00D2115C"/>
    <w:rsid w:val="00D24032"/>
    <w:rsid w:val="00D25B71"/>
    <w:rsid w:val="00D26092"/>
    <w:rsid w:val="00D656C9"/>
    <w:rsid w:val="00D8168E"/>
    <w:rsid w:val="00D84FCC"/>
    <w:rsid w:val="00DC20C0"/>
    <w:rsid w:val="00DD0E37"/>
    <w:rsid w:val="00DD7372"/>
    <w:rsid w:val="00DE09B1"/>
    <w:rsid w:val="00DE3602"/>
    <w:rsid w:val="00E13888"/>
    <w:rsid w:val="00E37A7A"/>
    <w:rsid w:val="00E544FF"/>
    <w:rsid w:val="00E71FBE"/>
    <w:rsid w:val="00E83BC3"/>
    <w:rsid w:val="00EB0284"/>
    <w:rsid w:val="00EB3725"/>
    <w:rsid w:val="00EC6D7F"/>
    <w:rsid w:val="00ED3773"/>
    <w:rsid w:val="00ED6178"/>
    <w:rsid w:val="00F0276B"/>
    <w:rsid w:val="00F176A6"/>
    <w:rsid w:val="00F20E0A"/>
    <w:rsid w:val="00F3029F"/>
    <w:rsid w:val="00F5599F"/>
    <w:rsid w:val="00F63B2F"/>
    <w:rsid w:val="00F65047"/>
    <w:rsid w:val="00F9192F"/>
    <w:rsid w:val="00FA28BA"/>
    <w:rsid w:val="00FA4521"/>
    <w:rsid w:val="00FC7C8C"/>
    <w:rsid w:val="00FD2753"/>
    <w:rsid w:val="00FD7BF7"/>
    <w:rsid w:val="00FE1D14"/>
    <w:rsid w:val="00FE40C7"/>
    <w:rsid w:val="00FE79F2"/>
    <w:rsid w:val="01735961"/>
    <w:rsid w:val="03196F07"/>
    <w:rsid w:val="04E80E83"/>
    <w:rsid w:val="06CF40F7"/>
    <w:rsid w:val="0F053294"/>
    <w:rsid w:val="10330AE4"/>
    <w:rsid w:val="13FA0945"/>
    <w:rsid w:val="14A81E98"/>
    <w:rsid w:val="1967352C"/>
    <w:rsid w:val="2AFE060C"/>
    <w:rsid w:val="2C877918"/>
    <w:rsid w:val="2E8C3E22"/>
    <w:rsid w:val="34E328F7"/>
    <w:rsid w:val="36E7464B"/>
    <w:rsid w:val="376C4E82"/>
    <w:rsid w:val="39657D55"/>
    <w:rsid w:val="3D174F77"/>
    <w:rsid w:val="425145B0"/>
    <w:rsid w:val="45A26760"/>
    <w:rsid w:val="46633167"/>
    <w:rsid w:val="484F52BC"/>
    <w:rsid w:val="4A0F4E4C"/>
    <w:rsid w:val="4C86483A"/>
    <w:rsid w:val="51B15BAE"/>
    <w:rsid w:val="5A0E0CBD"/>
    <w:rsid w:val="5B0D6C1D"/>
    <w:rsid w:val="5B116383"/>
    <w:rsid w:val="5B231846"/>
    <w:rsid w:val="5CDC2083"/>
    <w:rsid w:val="62050D83"/>
    <w:rsid w:val="68F300DB"/>
    <w:rsid w:val="6A65756A"/>
    <w:rsid w:val="6D0E5E8E"/>
    <w:rsid w:val="75852D9E"/>
    <w:rsid w:val="778C4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line="360" w:lineRule="auto"/>
      <w:jc w:val="left"/>
    </w:pPr>
    <w:rPr>
      <w:rFonts w:ascii="宋体" w:hAnsi="宋体" w:eastAsia="宋体" w:cs="宋体"/>
      <w:kern w:val="0"/>
      <w:szCs w:val="21"/>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bCs/>
    </w:rPr>
  </w:style>
  <w:style w:type="character" w:styleId="10">
    <w:name w:val="Hyperlink"/>
    <w:semiHidden/>
    <w:unhideWhenUsed/>
    <w:qFormat/>
    <w:uiPriority w:val="99"/>
    <w:rPr>
      <w:color w:val="0000FF"/>
      <w:u w:val="single"/>
    </w:rPr>
  </w:style>
  <w:style w:type="paragraph" w:styleId="11">
    <w:name w:val="List Paragraph"/>
    <w:basedOn w:val="1"/>
    <w:qFormat/>
    <w:uiPriority w:val="34"/>
    <w:pPr>
      <w:ind w:firstLine="420" w:firstLineChars="200"/>
    </w:pPr>
  </w:style>
  <w:style w:type="paragraph" w:styleId="12">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3">
    <w:name w:val="页眉 字符"/>
    <w:basedOn w:val="8"/>
    <w:link w:val="4"/>
    <w:qFormat/>
    <w:uiPriority w:val="99"/>
    <w:rPr>
      <w:sz w:val="18"/>
      <w:szCs w:val="18"/>
    </w:rPr>
  </w:style>
  <w:style w:type="character" w:customStyle="1" w:styleId="14">
    <w:name w:val="页脚 字符"/>
    <w:basedOn w:val="8"/>
    <w:link w:val="3"/>
    <w:qFormat/>
    <w:uiPriority w:val="99"/>
    <w:rPr>
      <w:sz w:val="18"/>
      <w:szCs w:val="18"/>
    </w:rPr>
  </w:style>
  <w:style w:type="character" w:customStyle="1" w:styleId="15">
    <w:name w:val="批注框文本 字符"/>
    <w:basedOn w:val="8"/>
    <w:link w:val="2"/>
    <w:semiHidden/>
    <w:qFormat/>
    <w:uiPriority w:val="99"/>
    <w:rPr>
      <w:rFonts w:asciiTheme="minorHAnsi" w:hAnsiTheme="minorHAnsi" w:eastAsiaTheme="minorEastAsia" w:cstheme="minorBidi"/>
      <w:kern w:val="2"/>
      <w:sz w:val="18"/>
      <w:szCs w:val="18"/>
    </w:rPr>
  </w:style>
  <w:style w:type="paragraph" w:customStyle="1" w:styleId="16">
    <w:name w:val="reader-word-layer"/>
    <w:basedOn w:val="1"/>
    <w:qFormat/>
    <w:uiPriority w:val="0"/>
    <w:pPr>
      <w:widowControl/>
      <w:spacing w:before="100" w:beforeAutospacing="1" w:after="100" w:afterAutospacing="1"/>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EDD4-58D6-4922-9F82-082190444C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12091</Words>
  <Characters>12408</Characters>
  <Lines>94</Lines>
  <Paragraphs>26</Paragraphs>
  <TotalTime>5</TotalTime>
  <ScaleCrop>false</ScaleCrop>
  <LinksUpToDate>false</LinksUpToDate>
  <CharactersWithSpaces>12861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2021-05-09T11:06:00Z</dcterms:created>
  <dc:creator>hedq</dc:creator>
  <cp:lastModifiedBy>COFCO\liyf.th</cp:lastModifiedBy>
  <cp:lastPrinted>2023-01-05T06:23:00Z</cp:lastPrinted>
  <dcterms:modified xsi:type="dcterms:W3CDTF">2023-07-02T12:38:17Z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EE4A7502EFF541F8B627BF3EEB269DDB</vt:lpwstr>
  </property>
</Properties>
</file>