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sz w:val="72"/>
          <w:szCs w:val="44"/>
        </w:rPr>
      </w:pPr>
      <w:r>
        <w:rPr>
          <w:rFonts w:ascii="仿宋" w:hAnsi="仿宋" w:eastAsia="仿宋" w:cs="宋体"/>
          <w:b/>
          <w:sz w:val="72"/>
          <w:szCs w:val="44"/>
        </w:rPr>
        <w:pict>
          <v:shape id="Text Box 2" o:spid="_x0000_s1026" o:spt="202" type="#_x0000_t202" style="position:absolute;left:0pt;margin-left:-8.35pt;margin-top:13.35pt;height:39pt;width:48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">
            <v:path/>
            <v:fill focussize="0,0"/>
            <v:stroke joinstyle="miter"/>
            <v:imagedata o:title=""/>
            <o:lock v:ext="edit"/>
            <v:textbo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v:textbox>
          </v:shape>
        </w:pict>
      </w:r>
    </w:p>
    <w:p>
      <w:pPr>
        <w:spacing w:line="360" w:lineRule="auto"/>
        <w:jc w:val="center"/>
        <w:rPr>
          <w:rFonts w:ascii="宋体" w:hAnsi="宋体" w:cs="宋体"/>
          <w:b/>
          <w:sz w:val="72"/>
          <w:szCs w:val="44"/>
        </w:rPr>
      </w:pPr>
    </w:p>
    <w:p>
      <w:pPr>
        <w:spacing w:line="360" w:lineRule="auto"/>
        <w:jc w:val="center"/>
        <w:rPr>
          <w:rFonts w:ascii="黑体" w:hAnsi="黑体" w:eastAsia="黑体" w:cs="宋体"/>
          <w:b/>
          <w:sz w:val="56"/>
          <w:szCs w:val="44"/>
        </w:rPr>
      </w:pPr>
      <w:r>
        <w:rPr>
          <w:rFonts w:hint="eastAsia" w:ascii="黑体" w:hAnsi="黑体" w:eastAsia="黑体" w:cs="宋体"/>
          <w:b/>
          <w:sz w:val="56"/>
          <w:szCs w:val="44"/>
        </w:rPr>
        <w:t>内蒙古中粮番茄制品有限公司</w:t>
      </w:r>
    </w:p>
    <w:p>
      <w:pPr>
        <w:spacing w:line="360" w:lineRule="auto"/>
        <w:jc w:val="center"/>
        <w:rPr>
          <w:rFonts w:ascii="黑体" w:hAnsi="黑体" w:eastAsia="黑体" w:cs="宋体"/>
          <w:b/>
          <w:sz w:val="56"/>
          <w:szCs w:val="44"/>
        </w:rPr>
      </w:pPr>
      <w:r>
        <w:rPr>
          <w:rFonts w:hint="eastAsia" w:ascii="黑体" w:hAnsi="黑体" w:eastAsia="黑体" w:cs="宋体"/>
          <w:b/>
          <w:sz w:val="56"/>
          <w:szCs w:val="44"/>
        </w:rPr>
        <w:t xml:space="preserve">询 价 比 价 文 件 </w:t>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黑体" w:hAnsi="宋体" w:eastAsia="黑体"/>
          <w:b/>
          <w:sz w:val="32"/>
        </w:rPr>
      </w:pPr>
      <w:r>
        <w:rPr>
          <w:rFonts w:hint="eastAsia" w:ascii="黑体" w:hAnsi="宋体" w:eastAsia="黑体"/>
          <w:sz w:val="32"/>
        </w:rPr>
        <w:t>甲方：内蒙古中粮番茄制品有限公司</w:t>
      </w:r>
    </w:p>
    <w:p>
      <w:pPr>
        <w:spacing w:line="360" w:lineRule="auto"/>
        <w:jc w:val="center"/>
        <w:rPr>
          <w:rFonts w:ascii="黑体" w:hAnsi="宋体" w:eastAsia="黑体"/>
          <w:sz w:val="32"/>
        </w:rPr>
      </w:pPr>
    </w:p>
    <w:p>
      <w:pPr>
        <w:spacing w:line="360" w:lineRule="auto"/>
        <w:jc w:val="center"/>
        <w:rPr>
          <w:rFonts w:ascii="黑体" w:hAnsi="宋体" w:eastAsia="黑体"/>
          <w:sz w:val="32"/>
        </w:rPr>
      </w:pPr>
      <w:r>
        <w:rPr>
          <w:rFonts w:hint="eastAsia" w:ascii="黑体" w:hAnsi="宋体" w:eastAsia="黑体"/>
          <w:sz w:val="32"/>
        </w:rPr>
        <w:t>日期：  二○二</w:t>
      </w:r>
      <w:r>
        <w:rPr>
          <w:rFonts w:hint="eastAsia" w:ascii="黑体" w:hAnsi="宋体" w:eastAsia="黑体"/>
          <w:sz w:val="32"/>
          <w:lang w:val="en-US" w:eastAsia="zh-CN"/>
        </w:rPr>
        <w:t>三</w:t>
      </w:r>
      <w:r>
        <w:rPr>
          <w:rFonts w:hint="eastAsia" w:ascii="黑体" w:hAnsi="宋体" w:eastAsia="黑体"/>
          <w:sz w:val="32"/>
        </w:rPr>
        <w:t>年</w:t>
      </w:r>
      <w:r>
        <w:rPr>
          <w:rFonts w:hint="eastAsia" w:ascii="黑体" w:hAnsi="宋体" w:eastAsia="黑体"/>
          <w:sz w:val="32"/>
          <w:lang w:val="en-US" w:eastAsia="zh-CN"/>
        </w:rPr>
        <w:t>七</w:t>
      </w:r>
      <w:r>
        <w:rPr>
          <w:rFonts w:hint="eastAsia" w:ascii="黑体" w:hAnsi="宋体" w:eastAsia="黑体"/>
          <w:sz w:val="32"/>
        </w:rPr>
        <w:t>月</w:t>
      </w:r>
    </w:p>
    <w:p>
      <w:pPr>
        <w:rPr>
          <w:rFonts w:ascii="宋体" w:hAnsi="宋体" w:cs="黑体"/>
          <w:b/>
          <w:sz w:val="32"/>
          <w:szCs w:val="32"/>
        </w:rPr>
      </w:pPr>
      <w:r>
        <w:rPr>
          <w:rFonts w:hint="eastAsia" w:ascii="宋体" w:hAnsi="宋体" w:cs="黑体"/>
          <w:b/>
          <w:sz w:val="32"/>
          <w:szCs w:val="32"/>
        </w:rPr>
        <w:br w:type="page"/>
      </w:r>
    </w:p>
    <w:p>
      <w:pPr>
        <w:spacing w:line="540" w:lineRule="exact"/>
        <w:ind w:firstLine="422" w:firstLineChars="150"/>
        <w:jc w:val="center"/>
        <w:rPr>
          <w:rFonts w:cs="黑体" w:asciiTheme="minorEastAsia" w:hAnsiTheme="minorEastAsia" w:eastAsiaTheme="minorEastAsia"/>
          <w:b/>
          <w:sz w:val="28"/>
          <w:szCs w:val="28"/>
        </w:rPr>
      </w:pPr>
    </w:p>
    <w:p>
      <w:pPr>
        <w:pStyle w:val="32"/>
        <w:numPr>
          <w:ilvl w:val="0"/>
          <w:numId w:val="1"/>
        </w:numPr>
        <w:spacing w:line="540" w:lineRule="exact"/>
        <w:ind w:firstLineChars="0"/>
        <w:jc w:val="center"/>
        <w:rPr>
          <w:rFonts w:ascii="黑体" w:hAnsi="黑体" w:eastAsia="黑体" w:cs="黑体"/>
          <w:b/>
          <w:sz w:val="32"/>
          <w:szCs w:val="28"/>
        </w:rPr>
      </w:pPr>
      <w:r>
        <w:rPr>
          <w:rFonts w:ascii="黑体" w:hAnsi="黑体" w:eastAsia="黑体" w:cs="黑体"/>
          <w:b/>
          <w:sz w:val="32"/>
          <w:szCs w:val="28"/>
        </w:rPr>
        <w:t>项目</w:t>
      </w:r>
      <w:r>
        <w:rPr>
          <w:rFonts w:hint="eastAsia" w:ascii="黑体" w:hAnsi="黑体" w:eastAsia="黑体" w:cs="黑体"/>
          <w:b/>
          <w:sz w:val="32"/>
          <w:szCs w:val="28"/>
        </w:rPr>
        <w:t>公告</w:t>
      </w:r>
    </w:p>
    <w:p>
      <w:pPr>
        <w:pStyle w:val="32"/>
        <w:spacing w:line="540" w:lineRule="exact"/>
        <w:ind w:left="1652" w:firstLine="0" w:firstLineChars="0"/>
        <w:rPr>
          <w:rFonts w:cs="Arial" w:asciiTheme="minorEastAsia" w:hAnsiTheme="minorEastAsia" w:eastAsiaTheme="minorEastAsia"/>
          <w:sz w:val="28"/>
          <w:szCs w:val="28"/>
        </w:rPr>
      </w:pPr>
    </w:p>
    <w:p>
      <w:pPr>
        <w:spacing w:line="360" w:lineRule="auto"/>
        <w:rPr>
          <w:rFonts w:ascii="仿宋_GB2312" w:hAnsi="微软雅黑" w:eastAsia="仿宋_GB2312" w:cs="MS Gothic"/>
          <w:b/>
          <w:color w:val="000000"/>
          <w:sz w:val="32"/>
          <w:szCs w:val="32"/>
        </w:rPr>
      </w:pPr>
      <w:r>
        <w:rPr>
          <w:rFonts w:hint="eastAsia" w:ascii="仿宋_GB2312" w:hAnsi="微软雅黑" w:eastAsia="仿宋_GB2312" w:cs="MS Gothic"/>
          <w:b/>
          <w:color w:val="000000"/>
          <w:sz w:val="32"/>
          <w:szCs w:val="32"/>
        </w:rPr>
        <w:t>一、采购内容</w:t>
      </w:r>
    </w:p>
    <w:p>
      <w:pPr>
        <w:spacing w:line="360" w:lineRule="auto"/>
        <w:ind w:firstLine="640" w:firstLineChars="200"/>
        <w:rPr>
          <w:rFonts w:hint="eastAsia" w:ascii="仿宋_GB2312" w:hAnsi="微软雅黑" w:eastAsia="仿宋_GB2312" w:cs="Arial"/>
          <w:color w:val="000000"/>
          <w:sz w:val="32"/>
          <w:szCs w:val="32"/>
        </w:rPr>
      </w:pPr>
      <w:r>
        <w:rPr>
          <w:rFonts w:hint="eastAsia" w:ascii="仿宋_GB2312" w:hAnsi="微软雅黑" w:eastAsia="仿宋_GB2312" w:cs="Arial"/>
          <w:color w:val="000000"/>
          <w:sz w:val="32"/>
          <w:szCs w:val="32"/>
        </w:rPr>
        <w:t>1、甲方：内蒙古中粮番茄制品有限公司</w:t>
      </w:r>
    </w:p>
    <w:p>
      <w:pPr>
        <w:spacing w:line="360" w:lineRule="auto"/>
        <w:ind w:firstLine="640" w:firstLineChars="200"/>
        <w:jc w:val="left"/>
        <w:rPr>
          <w:rFonts w:hint="eastAsia" w:ascii="仿宋_GB2312" w:hAnsi="微软雅黑" w:eastAsia="仿宋_GB2312" w:cs="Arial"/>
          <w:color w:val="000000"/>
          <w:sz w:val="32"/>
          <w:szCs w:val="32"/>
          <w:lang w:val="en-US" w:eastAsia="zh-CN"/>
        </w:rPr>
      </w:pPr>
      <w:r>
        <w:rPr>
          <w:rFonts w:hint="eastAsia" w:ascii="仿宋_GB2312" w:hAnsi="微软雅黑" w:eastAsia="仿宋_GB2312" w:cs="Arial"/>
          <w:color w:val="000000"/>
          <w:sz w:val="32"/>
          <w:szCs w:val="32"/>
        </w:rPr>
        <w:t>2、采购内容：</w:t>
      </w:r>
      <w:r>
        <w:rPr>
          <w:rFonts w:hint="eastAsia" w:ascii="仿宋_GB2312" w:hAnsi="微软雅黑" w:eastAsia="仿宋_GB2312" w:cs="Arial"/>
          <w:color w:val="000000"/>
          <w:sz w:val="32"/>
          <w:szCs w:val="32"/>
          <w:lang w:val="en-US" w:eastAsia="zh-CN"/>
        </w:rPr>
        <w:t>MTS350采收机配件</w:t>
      </w:r>
    </w:p>
    <w:tbl>
      <w:tblPr>
        <w:tblStyle w:val="12"/>
        <w:tblW w:w="96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2397"/>
        <w:gridCol w:w="2030"/>
        <w:gridCol w:w="1305"/>
        <w:gridCol w:w="814"/>
        <w:gridCol w:w="1391"/>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46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MTS350采收机配件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Style w:val="34"/>
                <w:rFonts w:hAnsi="宋体"/>
                <w:lang w:val="en-US" w:eastAsia="zh-CN" w:bidi="ar"/>
              </w:rPr>
              <w:t>序号</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品名</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规格</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单位</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数量</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单价（元）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叉指总成</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单根上叉指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短</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单根下叉指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单根边叉</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弹指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叉指轴</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弹指座</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小白轮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薄</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小白轮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中</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小白轮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实心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中白轮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振动器长皮带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振动器短皮带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无边胶轮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单边胶轮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无边胶轮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单边胶轮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无边胶轮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无边胶轮（M14）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无边铁轮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单边铁轮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割刀（改型）</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1450b</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把</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割刀</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1450a</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把</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刀片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80e</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割刀压板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气缸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qg-1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气缸座</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qgz-1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气缸连接件</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气缸销子</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qgX-1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叉指吊耳（可调节）</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吊耳胶套</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提升机油缸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100-110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偏心套</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1980/8/1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蓝星牌防冻液</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10升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第一皮带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1170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第二皮带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1175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第二皮带第二节</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1170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横向皮带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茎秆皮带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1156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分选皮带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色选皮带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大臂皮带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缸垫</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gd-1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拨秧皮带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气泵皮带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发动机皮带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8PK1440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色选平皮带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皮带扣（带铆钉）</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橡胶轮盖前</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橡胶轮盖后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色选仪油</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5升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机油</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美孚20W-50 18升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液压油</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力图H68 208升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垫片（带铆钉）</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分秧器（飞机头）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左壳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分秧器（飞机头）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右壳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风机马达链轮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振动器托指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油门拉杆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和尚头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自动打黄油接头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驱动齿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10齿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驱动齿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12齿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驱动齿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16齿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驱动齿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17齿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大轮胎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425-75-20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启动马达</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进口24V</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振动器轴</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电磁阀</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24V</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风机马达</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24V</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启动马达</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国产24V</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发电机</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24V</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油门拉线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原车标准件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各皮带连接杆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一套8根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提升机马达（液压）</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OMRX125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振动器马达（液压）</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OMS100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割刀液压马达</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OMS125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第一皮带液压马达</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OMR80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色选倾料皮带马达（液压）</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OMPX160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练向液压马达</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OMP125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操作手柄面板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原车标准件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三角板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振动器拨指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普通</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振动器拨指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质量好的</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振动器拨指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原装的</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茎秆大铁轮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30205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30204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6205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ES30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UC207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6013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UC206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UC205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UC208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6309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SB205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SB206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轴承</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6005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割刀托架</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把</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小轮支撑</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骨头棒子</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空滤</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液压油箱内部</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04e0173hhc12265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大泵滤芯</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p550229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铸铁滤芯</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HHC01911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柴滤</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FS19607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机滤</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LF16015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油水分离</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2992662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液压油箱上部</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HHC01838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皮带扣</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付</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减速机</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国产</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减速机</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进口</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油箱软管</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大90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油箱软管</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小75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滚轮联轴器</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原车标准件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齿轮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11齿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齿轮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12齿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齿轮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27齿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齿轮链条</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D0D0D"/>
                <w:sz w:val="22"/>
                <w:szCs w:val="22"/>
                <w:u w:val="none"/>
              </w:rPr>
            </w:pPr>
            <w:r>
              <w:rPr>
                <w:rStyle w:val="35"/>
                <w:rFonts w:hAnsi="宋体"/>
                <w:lang w:val="en-US" w:eastAsia="zh-CN" w:bidi="ar"/>
              </w:rPr>
              <w:t>液压油换热扇齿轮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D0D0D"/>
                <w:sz w:val="22"/>
                <w:szCs w:val="22"/>
                <w:u w:val="none"/>
              </w:rPr>
            </w:pPr>
            <w:r>
              <w:rPr>
                <w:rStyle w:val="35"/>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D0D0D"/>
                <w:sz w:val="22"/>
                <w:szCs w:val="22"/>
                <w:u w:val="none"/>
              </w:rPr>
            </w:pPr>
            <w:r>
              <w:rPr>
                <w:rStyle w:val="35"/>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二臂三臂油缸支撑架</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原车标准件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二臂油缸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100-110-2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色选仪气压表</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国产</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色选仪气压表（日本）</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进口</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增压器</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小白轮螺丝</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140mm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小白轮螺丝</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100mm</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套</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机油</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208升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齿轮油</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美孚80W-90 18升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对滚轮链轮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13齿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对滚轮链轮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15齿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对滚轮链条</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12a</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色选仪链条</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12a</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135</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曲轴前油封</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136</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曲轴后油封</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137</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连杆螺丝</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活塞组件</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139</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机油散热器上垫片</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原车标准件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140</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机油散热器下垫片</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原车标准件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曲轴瓦</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142</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进气门</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143</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排气门</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144</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空滤外</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KL-1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145</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空滤内</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KL-2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146</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水泵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发动机标准件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147</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水泵密封垫</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发动机标准件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叉指马达</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omr-400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149</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缸垫</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150</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进气门座圈</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排气门座圈</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152</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连杆</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153</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活塞冷却嘴</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154</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机油散热器</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155</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凸轮轴</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156</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修包</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157</w:t>
            </w:r>
          </w:p>
        </w:tc>
        <w:tc>
          <w:tcPr>
            <w:tcW w:w="2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柴滤</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FS19607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机滤</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LF16015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159</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油水分离</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2992662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160</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大泵滤芯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P550229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机油泵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进口标准件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162</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油底垫</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163</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连杆瓦</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发动机标准件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164</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气缸吊环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165</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接头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166</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气管</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6分管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167</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电脑主板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副板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169</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气泵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170</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柴油泵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机油泵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172</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水泵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行走泵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174</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液压大泵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175</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发动机风扇</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176</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水箱</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原装标准件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177</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钢条</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黄油</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5公斤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179</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空滤增压器连接管</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2.1m*11cm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180</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小尾翼</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小红轮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182</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代替小白轮的胶轮</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183</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单边铁轮大</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184</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色选仪眼睛面板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185</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色选仪操作台面板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186</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振动器面板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187</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第一皮带耙齿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提升机刮板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189</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叉指偏心轴套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190</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叉指胶套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拨秧器皮带胶套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阻尼皮带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割刀连接臂</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割台左小轮升降臂</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割台右小轮升降臂</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34"/>
                <w:rFonts w:hAnsi="宋体"/>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茎秆短皮带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197</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骨头棒子座</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标准件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198</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气泵油封</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28-47-7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199</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大臂油封</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40-50-10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200</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大臂油封</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40-52-5/9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201</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自动平衡油封</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1.2cm-1.8cm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自动平衡油封</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0.74cm-0.75cm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203</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自动平衡堵头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204</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叉指马达</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含税价</w:t>
            </w:r>
          </w:p>
        </w:tc>
      </w:tr>
    </w:tbl>
    <w:p>
      <w:pPr>
        <w:spacing w:line="360" w:lineRule="auto"/>
        <w:ind w:firstLine="640" w:firstLineChars="200"/>
        <w:rPr>
          <w:rFonts w:hint="default" w:ascii="仿宋_GB2312" w:hAnsi="微软雅黑" w:eastAsia="仿宋_GB2312" w:cs="Arial"/>
          <w:color w:val="000000"/>
          <w:sz w:val="32"/>
          <w:szCs w:val="32"/>
          <w:lang w:val="en-US" w:eastAsia="zh-CN"/>
        </w:rPr>
      </w:pPr>
      <w:r>
        <w:rPr>
          <w:rFonts w:hint="eastAsia" w:ascii="仿宋_GB2312" w:hAnsi="微软雅黑" w:eastAsia="仿宋_GB2312" w:cs="Arial"/>
          <w:color w:val="000000"/>
          <w:sz w:val="32"/>
          <w:szCs w:val="32"/>
        </w:rPr>
        <w:t>3、采购方式：公开询价比价最低价中标</w:t>
      </w:r>
    </w:p>
    <w:p>
      <w:pPr>
        <w:spacing w:line="360" w:lineRule="auto"/>
        <w:ind w:firstLine="640" w:firstLineChars="200"/>
        <w:rPr>
          <w:rFonts w:hint="default" w:ascii="仿宋_GB2312" w:hAnsi="微软雅黑" w:eastAsia="仿宋_GB2312" w:cs="Arial"/>
          <w:color w:val="000000"/>
          <w:sz w:val="32"/>
          <w:szCs w:val="32"/>
          <w:lang w:val="en-US" w:eastAsia="zh-CN"/>
        </w:rPr>
      </w:pPr>
      <w:r>
        <w:rPr>
          <w:rFonts w:hint="eastAsia" w:ascii="仿宋_GB2312" w:hAnsi="微软雅黑" w:eastAsia="仿宋_GB2312" w:cs="Arial"/>
          <w:color w:val="000000"/>
          <w:sz w:val="32"/>
          <w:szCs w:val="32"/>
        </w:rPr>
        <w:t>4</w:t>
      </w:r>
      <w:r>
        <w:rPr>
          <w:rFonts w:hint="eastAsia" w:ascii="仿宋_GB2312" w:hAnsi="微软雅黑" w:eastAsia="仿宋_GB2312" w:cs="Arial"/>
          <w:color w:val="000000"/>
          <w:sz w:val="32"/>
          <w:szCs w:val="32"/>
          <w:lang w:val="en-US" w:eastAsia="zh-CN"/>
        </w:rPr>
        <w:t>.</w:t>
      </w:r>
      <w:r>
        <w:rPr>
          <w:rFonts w:hint="eastAsia" w:ascii="仿宋_GB2312" w:hAnsi="微软雅黑" w:eastAsia="仿宋_GB2312" w:cs="Arial"/>
          <w:color w:val="000000"/>
          <w:sz w:val="32"/>
          <w:szCs w:val="32"/>
        </w:rPr>
        <w:t>投标时间：</w:t>
      </w:r>
      <w:r>
        <w:rPr>
          <w:rFonts w:hint="eastAsia" w:ascii="仿宋_GB2312" w:hAnsi="微软雅黑" w:eastAsia="仿宋_GB2312" w:cs="Arial"/>
          <w:color w:val="000000"/>
          <w:sz w:val="32"/>
          <w:szCs w:val="32"/>
          <w:lang w:val="en-US" w:eastAsia="zh-CN"/>
        </w:rPr>
        <w:t>所有供应商</w:t>
      </w:r>
      <w:r>
        <w:rPr>
          <w:rFonts w:hint="eastAsia" w:ascii="仿宋_GB2312" w:hAnsi="微软雅黑" w:eastAsia="仿宋_GB2312" w:cs="Arial"/>
          <w:color w:val="000000" w:themeColor="text1"/>
          <w:sz w:val="32"/>
          <w:szCs w:val="32"/>
        </w:rPr>
        <w:t>在</w:t>
      </w:r>
      <w:r>
        <w:rPr>
          <w:rFonts w:hint="eastAsia" w:ascii="仿宋_GB2312" w:hAnsi="微软雅黑" w:eastAsia="仿宋_GB2312" w:cs="Arial"/>
          <w:color w:val="000000"/>
          <w:sz w:val="32"/>
          <w:szCs w:val="32"/>
        </w:rPr>
        <w:t>2023年</w:t>
      </w:r>
      <w:r>
        <w:rPr>
          <w:rFonts w:hint="eastAsia" w:ascii="仿宋_GB2312" w:hAnsi="微软雅黑" w:eastAsia="仿宋_GB2312" w:cs="Arial"/>
          <w:color w:val="000000"/>
          <w:sz w:val="32"/>
          <w:szCs w:val="32"/>
          <w:lang w:val="en-US" w:eastAsia="zh-CN"/>
        </w:rPr>
        <w:t>7</w:t>
      </w:r>
      <w:r>
        <w:rPr>
          <w:rFonts w:hint="eastAsia" w:ascii="仿宋_GB2312" w:hAnsi="微软雅黑" w:eastAsia="仿宋_GB2312" w:cs="Arial"/>
          <w:color w:val="000000"/>
          <w:sz w:val="32"/>
          <w:szCs w:val="32"/>
        </w:rPr>
        <w:t>月</w:t>
      </w:r>
      <w:r>
        <w:rPr>
          <w:rFonts w:hint="eastAsia" w:ascii="仿宋_GB2312" w:hAnsi="微软雅黑" w:eastAsia="仿宋_GB2312" w:cs="Arial"/>
          <w:color w:val="000000"/>
          <w:sz w:val="32"/>
          <w:szCs w:val="32"/>
          <w:lang w:val="en-US" w:eastAsia="zh-CN"/>
        </w:rPr>
        <w:t>17</w:t>
      </w:r>
      <w:r>
        <w:rPr>
          <w:rFonts w:hint="eastAsia" w:ascii="仿宋_GB2312" w:hAnsi="微软雅黑" w:eastAsia="仿宋_GB2312" w:cs="Arial"/>
          <w:color w:val="000000"/>
          <w:sz w:val="32"/>
          <w:szCs w:val="32"/>
        </w:rPr>
        <w:t>日</w:t>
      </w:r>
      <w:r>
        <w:rPr>
          <w:rFonts w:hint="eastAsia" w:ascii="仿宋_GB2312" w:hAnsi="微软雅黑" w:eastAsia="仿宋_GB2312" w:cs="Arial"/>
          <w:color w:val="000000"/>
          <w:sz w:val="32"/>
          <w:szCs w:val="32"/>
          <w:lang w:val="en-US" w:eastAsia="zh-CN"/>
        </w:rPr>
        <w:t>后</w:t>
      </w:r>
      <w:r>
        <w:rPr>
          <w:rFonts w:hint="eastAsia" w:ascii="仿宋_GB2312" w:hAnsi="微软雅黑" w:eastAsia="仿宋_GB2312" w:cs="Arial"/>
          <w:color w:val="000000"/>
          <w:sz w:val="32"/>
          <w:szCs w:val="32"/>
        </w:rPr>
        <w:t>不在接受报价，线上采购。</w:t>
      </w:r>
      <w:r>
        <w:rPr>
          <w:rFonts w:hint="eastAsia" w:ascii="仿宋_GB2312" w:hAnsi="微软雅黑" w:eastAsia="仿宋_GB2312" w:cs="Arial"/>
          <w:color w:val="000000" w:themeColor="text1"/>
          <w:sz w:val="32"/>
          <w:szCs w:val="32"/>
        </w:rPr>
        <w:t>（</w:t>
      </w:r>
      <w:r>
        <w:rPr>
          <w:rFonts w:hint="eastAsia" w:ascii="仿宋_GB2312" w:hAnsi="微软雅黑" w:eastAsia="仿宋_GB2312" w:cs="Arial"/>
          <w:color w:val="000000"/>
          <w:sz w:val="32"/>
          <w:szCs w:val="32"/>
        </w:rPr>
        <w:t>以EPS采购时间为准</w:t>
      </w:r>
      <w:r>
        <w:rPr>
          <w:rFonts w:hint="eastAsia" w:ascii="仿宋_GB2312" w:hAnsi="微软雅黑" w:eastAsia="仿宋_GB2312" w:cs="Arial"/>
          <w:color w:val="000000" w:themeColor="text1"/>
          <w:sz w:val="32"/>
          <w:szCs w:val="32"/>
        </w:rPr>
        <w:t>）在中粮糖业EPS平台上报名并获取询价文件。</w:t>
      </w:r>
      <w:r>
        <w:rPr>
          <w:rFonts w:hint="eastAsia" w:ascii="仿宋_GB2312" w:hAnsi="微软雅黑" w:eastAsia="仿宋_GB2312" w:cs="Arial"/>
          <w:color w:val="000000"/>
          <w:sz w:val="32"/>
          <w:szCs w:val="32"/>
        </w:rPr>
        <w:t>报价并将投标文件以电子版的方式递交至：中粮糖业公司EPS电子采购系统（网址</w:t>
      </w:r>
      <w:r>
        <w:fldChar w:fldCharType="begin"/>
      </w:r>
      <w:r>
        <w:instrText xml:space="preserve"> HYPERLINK "http://eps.tunhe.com" </w:instrText>
      </w:r>
      <w:r>
        <w:fldChar w:fldCharType="separate"/>
      </w:r>
      <w:r>
        <w:rPr>
          <w:rFonts w:hint="eastAsia" w:ascii="仿宋_GB2312" w:hAnsi="微软雅黑" w:eastAsia="仿宋_GB2312" w:cs="Arial"/>
          <w:color w:val="000000"/>
          <w:sz w:val="32"/>
          <w:szCs w:val="32"/>
        </w:rPr>
        <w:t>http://eps.tunhe.com</w:t>
      </w:r>
      <w:r>
        <w:rPr>
          <w:rFonts w:hint="eastAsia" w:ascii="仿宋_GB2312" w:hAnsi="微软雅黑" w:eastAsia="仿宋_GB2312" w:cs="Arial"/>
          <w:color w:val="000000"/>
          <w:sz w:val="32"/>
          <w:szCs w:val="32"/>
        </w:rPr>
        <w:fldChar w:fldCharType="end"/>
      </w:r>
      <w:r>
        <w:rPr>
          <w:rFonts w:hint="eastAsia" w:ascii="仿宋_GB2312" w:hAnsi="微软雅黑" w:eastAsia="仿宋_GB2312" w:cs="Arial"/>
          <w:color w:val="000000"/>
          <w:sz w:val="32"/>
          <w:szCs w:val="32"/>
        </w:rPr>
        <w:t>）。</w:t>
      </w:r>
    </w:p>
    <w:p>
      <w:pPr>
        <w:spacing w:line="360" w:lineRule="auto"/>
        <w:ind w:firstLine="640" w:firstLineChars="200"/>
        <w:rPr>
          <w:rFonts w:ascii="仿宋_GB2312" w:hAnsi="微软雅黑" w:eastAsia="仿宋_GB2312" w:cs="Arial"/>
          <w:sz w:val="32"/>
          <w:szCs w:val="32"/>
        </w:rPr>
      </w:pPr>
      <w:r>
        <w:rPr>
          <w:rFonts w:hint="eastAsia" w:ascii="仿宋_GB2312" w:hAnsi="微软雅黑" w:eastAsia="仿宋_GB2312" w:cs="Arial"/>
          <w:sz w:val="32"/>
          <w:szCs w:val="32"/>
        </w:rPr>
        <w:t>5</w:t>
      </w:r>
      <w:r>
        <w:rPr>
          <w:rFonts w:hint="eastAsia" w:ascii="仿宋_GB2312" w:hAnsi="微软雅黑" w:eastAsia="仿宋_GB2312" w:cs="Arial"/>
          <w:sz w:val="32"/>
          <w:szCs w:val="32"/>
          <w:lang w:val="en-US" w:eastAsia="zh-CN"/>
        </w:rPr>
        <w:t>.</w:t>
      </w:r>
      <w:r>
        <w:rPr>
          <w:rFonts w:hint="eastAsia" w:ascii="仿宋_GB2312" w:hAnsi="微软雅黑" w:eastAsia="仿宋_GB2312" w:cs="Arial"/>
          <w:sz w:val="32"/>
          <w:szCs w:val="32"/>
        </w:rPr>
        <w:t>参加投标供应商不需到达开标现场，线上投标，电话提问答疑。</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二、投标人资格要求：</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1</w:t>
      </w:r>
      <w:r>
        <w:rPr>
          <w:rFonts w:hint="eastAsia" w:ascii="仿宋_GB2312" w:hAnsi="微软雅黑" w:eastAsia="仿宋_GB2312"/>
          <w:sz w:val="32"/>
          <w:szCs w:val="32"/>
          <w:lang w:val="en-US" w:eastAsia="zh-CN"/>
        </w:rPr>
        <w:t>.</w:t>
      </w:r>
      <w:r>
        <w:rPr>
          <w:rFonts w:hint="eastAsia" w:ascii="仿宋_GB2312" w:hAnsi="微软雅黑" w:eastAsia="仿宋_GB2312"/>
          <w:sz w:val="32"/>
          <w:szCs w:val="32"/>
        </w:rPr>
        <w:t>投标人须为在中华人民共和国境内依法注册的独立法人。</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2</w:t>
      </w:r>
      <w:r>
        <w:rPr>
          <w:rFonts w:hint="eastAsia" w:ascii="仿宋_GB2312" w:hAnsi="微软雅黑" w:eastAsia="仿宋_GB2312"/>
          <w:sz w:val="32"/>
          <w:szCs w:val="32"/>
          <w:lang w:val="en-US" w:eastAsia="zh-CN"/>
        </w:rPr>
        <w:t>.</w:t>
      </w:r>
      <w:r>
        <w:rPr>
          <w:rFonts w:hint="eastAsia" w:ascii="仿宋_GB2312" w:hAnsi="微软雅黑" w:eastAsia="仿宋_GB2312"/>
          <w:sz w:val="32"/>
          <w:szCs w:val="32"/>
        </w:rPr>
        <w:t>符合与采购要求一致的资质；</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3</w:t>
      </w:r>
      <w:r>
        <w:rPr>
          <w:rFonts w:hint="eastAsia" w:ascii="仿宋_GB2312" w:hAnsi="微软雅黑" w:eastAsia="仿宋_GB2312"/>
          <w:sz w:val="32"/>
          <w:szCs w:val="32"/>
          <w:lang w:val="en-US" w:eastAsia="zh-CN"/>
        </w:rPr>
        <w:t>.</w:t>
      </w:r>
      <w:r>
        <w:rPr>
          <w:rFonts w:hint="eastAsia" w:ascii="仿宋_GB2312" w:hAnsi="微软雅黑" w:eastAsia="仿宋_GB2312"/>
          <w:sz w:val="32"/>
          <w:szCs w:val="32"/>
        </w:rPr>
        <w:t>财务要求：没有处于财产被接管、冻结、破产状态；</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4</w:t>
      </w:r>
      <w:r>
        <w:rPr>
          <w:rFonts w:hint="eastAsia" w:ascii="仿宋_GB2312" w:hAnsi="微软雅黑" w:eastAsia="仿宋_GB2312"/>
          <w:sz w:val="32"/>
          <w:szCs w:val="32"/>
          <w:lang w:val="en-US" w:eastAsia="zh-CN"/>
        </w:rPr>
        <w:t>.</w:t>
      </w:r>
      <w:r>
        <w:rPr>
          <w:rFonts w:hint="eastAsia" w:ascii="仿宋_GB2312" w:hAnsi="微软雅黑" w:eastAsia="仿宋_GB2312"/>
          <w:sz w:val="32"/>
          <w:szCs w:val="32"/>
        </w:rPr>
        <w:t>信誉要求：近三年无因投标申请人违约或不恰当履约引起的合同终止、纠纷、争议、仲裁和公诉纪录，未列入失信被执行人、重大税收违法案件当事人名单；</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5</w:t>
      </w:r>
      <w:r>
        <w:rPr>
          <w:rFonts w:hint="eastAsia" w:ascii="仿宋_GB2312" w:hAnsi="微软雅黑" w:eastAsia="仿宋_GB2312"/>
          <w:sz w:val="32"/>
          <w:szCs w:val="32"/>
          <w:lang w:val="en-US" w:eastAsia="zh-CN"/>
        </w:rPr>
        <w:t>.</w:t>
      </w:r>
      <w:r>
        <w:rPr>
          <w:rFonts w:hint="eastAsia" w:ascii="仿宋_GB2312" w:hAnsi="微软雅黑" w:eastAsia="仿宋_GB2312"/>
          <w:sz w:val="32"/>
          <w:szCs w:val="32"/>
        </w:rPr>
        <w:t>投标人须提供国家企业信用信息公示系统行政处罚信息、列入经营异常名录信息、列入严重违法失信企业名单（黑名单）信息截图（查询网址：http://www.gsxt.gov.cn/index.html）；</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6</w:t>
      </w:r>
      <w:r>
        <w:rPr>
          <w:rFonts w:hint="eastAsia" w:ascii="仿宋_GB2312" w:hAnsi="微软雅黑" w:eastAsia="仿宋_GB2312"/>
          <w:sz w:val="32"/>
          <w:szCs w:val="32"/>
          <w:lang w:val="en-US" w:eastAsia="zh-CN"/>
        </w:rPr>
        <w:t>.</w:t>
      </w:r>
      <w:r>
        <w:rPr>
          <w:rFonts w:hint="eastAsia" w:ascii="仿宋_GB2312" w:hAnsi="微软雅黑" w:eastAsia="仿宋_GB2312"/>
          <w:sz w:val="32"/>
          <w:szCs w:val="32"/>
        </w:rPr>
        <w:t>本次采购不接受联合体投标。</w:t>
      </w:r>
    </w:p>
    <w:p>
      <w:pPr>
        <w:spacing w:line="360" w:lineRule="auto"/>
        <w:ind w:firstLine="640" w:firstLineChars="200"/>
        <w:rPr>
          <w:rFonts w:hint="eastAsia" w:ascii="仿宋_GB2312" w:hAnsi="微软雅黑" w:eastAsia="仿宋_GB2312"/>
          <w:sz w:val="32"/>
          <w:szCs w:val="32"/>
          <w:lang w:eastAsia="zh-CN"/>
        </w:rPr>
      </w:pPr>
      <w:r>
        <w:rPr>
          <w:rFonts w:hint="eastAsia" w:ascii="仿宋_GB2312" w:hAnsi="微软雅黑" w:eastAsia="仿宋_GB2312"/>
          <w:sz w:val="32"/>
          <w:szCs w:val="32"/>
        </w:rPr>
        <w:t>7</w:t>
      </w:r>
      <w:r>
        <w:rPr>
          <w:rFonts w:hint="eastAsia" w:ascii="仿宋_GB2312" w:hAnsi="微软雅黑" w:eastAsia="仿宋_GB2312"/>
          <w:sz w:val="32"/>
          <w:szCs w:val="32"/>
          <w:lang w:val="en-US" w:eastAsia="zh-CN"/>
        </w:rPr>
        <w:t>.</w:t>
      </w:r>
      <w:r>
        <w:rPr>
          <w:rFonts w:hint="eastAsia" w:ascii="仿宋_GB2312" w:hAnsi="微软雅黑" w:eastAsia="仿宋_GB2312"/>
          <w:sz w:val="32"/>
          <w:szCs w:val="32"/>
        </w:rPr>
        <w:t>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r>
        <w:rPr>
          <w:rFonts w:hint="eastAsia" w:ascii="仿宋_GB2312" w:hAnsi="微软雅黑" w:eastAsia="仿宋_GB2312"/>
          <w:sz w:val="32"/>
          <w:szCs w:val="32"/>
          <w:lang w:eastAsia="zh-CN"/>
        </w:rPr>
        <w:t>。</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三、投标人提供文件</w:t>
      </w:r>
    </w:p>
    <w:p>
      <w:pPr>
        <w:widowControl/>
        <w:spacing w:line="360" w:lineRule="auto"/>
        <w:ind w:firstLine="51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供应商需在我公司EPS平台中，按项目明细填写报价。对各个子项进行报价并上传至EPS系统中，同时按照要求以PDF文件形式上传</w:t>
      </w:r>
      <w:r>
        <w:rPr>
          <w:rFonts w:hint="eastAsia" w:ascii="仿宋_GB2312" w:hAnsi="微软雅黑" w:eastAsia="仿宋_GB2312" w:cs="Arial"/>
          <w:color w:val="000000"/>
          <w:sz w:val="32"/>
          <w:szCs w:val="32"/>
        </w:rPr>
        <w:t>附件（盖章后报价单、廉洁承诺书、质量承诺书等所需资质文件），</w:t>
      </w:r>
      <w:r>
        <w:rPr>
          <w:rFonts w:hint="eastAsia" w:ascii="仿宋_GB2312" w:hAnsi="微软雅黑" w:eastAsia="仿宋_GB2312" w:cs="仿宋_GB2312"/>
          <w:color w:val="000000"/>
          <w:kern w:val="0"/>
          <w:sz w:val="32"/>
          <w:szCs w:val="32"/>
        </w:rPr>
        <w:t>供应商需保证在EPS平台中填报的价格与上传的报价文件中的价格相一致，不一致的以上传的报价文件中的价格为准。</w:t>
      </w:r>
    </w:p>
    <w:p>
      <w:pPr>
        <w:widowControl/>
        <w:spacing w:line="360" w:lineRule="auto"/>
        <w:jc w:val="left"/>
        <w:rPr>
          <w:rFonts w:ascii="仿宋_GB2312" w:hAnsi="微软雅黑" w:eastAsia="仿宋_GB2312" w:cs="仿宋_GB2312"/>
          <w:bCs/>
          <w:kern w:val="0"/>
          <w:sz w:val="32"/>
          <w:szCs w:val="32"/>
        </w:rPr>
      </w:pPr>
      <w:r>
        <w:rPr>
          <w:rFonts w:hint="eastAsia" w:ascii="仿宋_GB2312" w:hAnsi="微软雅黑" w:eastAsia="仿宋_GB2312" w:cs="仿宋_GB2312"/>
          <w:b/>
          <w:bCs/>
          <w:kern w:val="0"/>
          <w:sz w:val="32"/>
          <w:szCs w:val="32"/>
        </w:rPr>
        <w:t>四、发布媒体：</w:t>
      </w:r>
      <w:r>
        <w:rPr>
          <w:rFonts w:hint="eastAsia" w:ascii="仿宋_GB2312" w:hAnsi="微软雅黑" w:eastAsia="仿宋_GB2312" w:cs="仿宋_GB2312"/>
          <w:bCs/>
          <w:kern w:val="0"/>
          <w:sz w:val="32"/>
          <w:szCs w:val="32"/>
        </w:rPr>
        <w:t>本次采购公告在中粮屯河糖业股份有限公司采购电子平台（EPS）（网址： http://eps.cofcotunhe.com）上发布。</w:t>
      </w:r>
    </w:p>
    <w:p>
      <w:pPr>
        <w:pStyle w:val="6"/>
        <w:spacing w:line="360" w:lineRule="auto"/>
        <w:rPr>
          <w:rFonts w:ascii="仿宋_GB2312" w:hAnsi="微软雅黑" w:eastAsia="仿宋_GB2312" w:cs="仿宋_GB2312"/>
          <w:b/>
          <w:bCs/>
          <w:kern w:val="0"/>
          <w:sz w:val="32"/>
          <w:szCs w:val="32"/>
        </w:rPr>
      </w:pPr>
      <w:r>
        <w:rPr>
          <w:rFonts w:hint="eastAsia" w:ascii="仿宋_GB2312" w:hAnsi="微软雅黑" w:eastAsia="仿宋_GB2312" w:cs="仿宋_GB2312"/>
          <w:b/>
          <w:bCs/>
          <w:kern w:val="0"/>
          <w:sz w:val="32"/>
          <w:szCs w:val="32"/>
        </w:rPr>
        <w:t>五、监督部门及电话</w:t>
      </w:r>
    </w:p>
    <w:p>
      <w:pPr>
        <w:spacing w:line="46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中粮屯河糖业股份有限公司纪检信访举报联络方式:</w:t>
      </w:r>
    </w:p>
    <w:p>
      <w:pPr>
        <w:pStyle w:val="32"/>
        <w:numPr>
          <w:ilvl w:val="0"/>
          <w:numId w:val="2"/>
        </w:numPr>
        <w:ind w:left="798" w:firstLineChars="0"/>
        <w:jc w:val="left"/>
        <w:rPr>
          <w:rFonts w:ascii="仿宋_GB2312" w:hAnsi="仿宋" w:eastAsia="仿宋_GB2312" w:cs="仿宋_GB2312"/>
          <w:bCs/>
          <w:sz w:val="28"/>
          <w:szCs w:val="28"/>
        </w:rPr>
      </w:pPr>
      <w:r>
        <w:rPr>
          <w:rFonts w:ascii="仿宋_GB2312" w:hAnsi="仿宋" w:eastAsia="仿宋_GB2312" w:cs="仿宋_GB2312"/>
          <w:bCs/>
          <w:sz w:val="28"/>
          <w:szCs w:val="28"/>
        </w:rPr>
        <w:t>寄信</w:t>
      </w:r>
      <w:r>
        <w:rPr>
          <w:rFonts w:hint="eastAsia" w:ascii="仿宋_GB2312" w:hAnsi="仿宋" w:eastAsia="仿宋_GB2312" w:cs="仿宋_GB2312"/>
          <w:bCs/>
          <w:sz w:val="28"/>
          <w:szCs w:val="28"/>
        </w:rPr>
        <w:t xml:space="preserve"> 通讯地址1：北京市朝阳区朝阳门南大街8号中粮福临门大厦9层905房间，中粮糖业纪委办公室（收），邮政编码：100020</w:t>
      </w:r>
    </w:p>
    <w:p>
      <w:pPr>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2</w:t>
      </w:r>
      <w:r>
        <w:rPr>
          <w:rFonts w:ascii="仿宋_GB2312" w:hAnsi="仿宋" w:eastAsia="仿宋_GB2312" w:cs="仿宋_GB2312"/>
          <w:bCs/>
          <w:sz w:val="28"/>
          <w:szCs w:val="28"/>
        </w:rPr>
        <w:t>.致电</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举报电话</w:t>
      </w:r>
      <w:r>
        <w:rPr>
          <w:rFonts w:hint="eastAsia" w:ascii="仿宋_GB2312" w:hAnsi="仿宋" w:eastAsia="仿宋_GB2312" w:cs="仿宋_GB2312"/>
          <w:bCs/>
          <w:sz w:val="28"/>
          <w:szCs w:val="28"/>
        </w:rPr>
        <w:t xml:space="preserve"> 010-85017235</w:t>
      </w:r>
    </w:p>
    <w:p>
      <w:pPr>
        <w:spacing w:line="46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中粮屯河番茄有限公司纪检信访举报联络方式:</w:t>
      </w:r>
    </w:p>
    <w:p>
      <w:pPr>
        <w:ind w:left="567" w:firstLine="75" w:firstLineChars="27"/>
        <w:rPr>
          <w:rFonts w:ascii="仿宋_GB2312" w:hAnsi="仿宋" w:eastAsia="仿宋_GB2312" w:cs="仿宋_GB2312"/>
          <w:bCs/>
          <w:sz w:val="28"/>
          <w:szCs w:val="28"/>
        </w:rPr>
      </w:pPr>
      <w:r>
        <w:rPr>
          <w:rFonts w:hint="eastAsia" w:ascii="仿宋_GB2312" w:hAnsi="仿宋" w:eastAsia="仿宋_GB2312" w:cs="仿宋_GB2312"/>
          <w:bCs/>
          <w:sz w:val="28"/>
          <w:szCs w:val="28"/>
        </w:rPr>
        <w:t>1</w:t>
      </w:r>
      <w:r>
        <w:rPr>
          <w:rFonts w:ascii="仿宋_GB2312" w:hAnsi="仿宋" w:eastAsia="仿宋_GB2312" w:cs="仿宋_GB2312"/>
          <w:bCs/>
          <w:sz w:val="28"/>
          <w:szCs w:val="28"/>
        </w:rPr>
        <w:t>.寄信</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w:t>
      </w:r>
      <w:r>
        <w:rPr>
          <w:rFonts w:hint="eastAsia" w:ascii="仿宋_GB2312" w:hAnsi="仿宋" w:eastAsia="仿宋_GB2312" w:cs="仿宋_GB2312"/>
          <w:bCs/>
          <w:sz w:val="28"/>
          <w:szCs w:val="28"/>
        </w:rPr>
        <w:t>通讯地址：新疆乌鲁木齐市黄河路2号招商银行大厦2</w:t>
      </w:r>
      <w:r>
        <w:rPr>
          <w:rFonts w:ascii="仿宋_GB2312" w:hAnsi="仿宋" w:eastAsia="仿宋_GB2312" w:cs="仿宋_GB2312"/>
          <w:bCs/>
          <w:sz w:val="28"/>
          <w:szCs w:val="28"/>
        </w:rPr>
        <w:t>0</w:t>
      </w:r>
      <w:r>
        <w:rPr>
          <w:rFonts w:hint="eastAsia" w:ascii="仿宋_GB2312" w:hAnsi="仿宋" w:eastAsia="仿宋_GB2312" w:cs="仿宋_GB2312"/>
          <w:bCs/>
          <w:sz w:val="28"/>
          <w:szCs w:val="28"/>
        </w:rPr>
        <w:t>楼中粮屯河番茄有限公司党群纪检部（收），邮政编码：</w:t>
      </w:r>
      <w:r>
        <w:rPr>
          <w:rFonts w:ascii="仿宋_GB2312" w:hAnsi="仿宋" w:eastAsia="仿宋_GB2312" w:cs="仿宋_GB2312"/>
          <w:bCs/>
          <w:sz w:val="28"/>
          <w:szCs w:val="28"/>
        </w:rPr>
        <w:t>83000</w:t>
      </w:r>
      <w:r>
        <w:rPr>
          <w:rFonts w:hint="eastAsia" w:ascii="仿宋_GB2312" w:hAnsi="仿宋" w:eastAsia="仿宋_GB2312" w:cs="仿宋_GB2312"/>
          <w:bCs/>
          <w:sz w:val="28"/>
          <w:szCs w:val="28"/>
        </w:rPr>
        <w:t>0</w:t>
      </w:r>
    </w:p>
    <w:p>
      <w:pPr>
        <w:ind w:left="567" w:firstLine="75" w:firstLineChars="27"/>
        <w:rPr>
          <w:rFonts w:ascii="仿宋_GB2312" w:hAnsi="仿宋" w:eastAsia="仿宋_GB2312" w:cs="仿宋_GB2312"/>
          <w:bCs/>
          <w:sz w:val="28"/>
          <w:szCs w:val="28"/>
        </w:rPr>
      </w:pPr>
      <w:r>
        <w:rPr>
          <w:rFonts w:ascii="仿宋_GB2312" w:hAnsi="仿宋" w:eastAsia="仿宋_GB2312" w:cs="仿宋_GB2312"/>
          <w:bCs/>
          <w:sz w:val="28"/>
          <w:szCs w:val="28"/>
        </w:rPr>
        <w:t>2.致电</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w:t>
      </w:r>
      <w:r>
        <w:rPr>
          <w:rFonts w:hint="eastAsia" w:ascii="仿宋_GB2312" w:hAnsi="仿宋" w:eastAsia="仿宋_GB2312" w:cs="仿宋_GB2312"/>
          <w:bCs/>
          <w:sz w:val="28"/>
          <w:szCs w:val="28"/>
        </w:rPr>
        <w:t>举报电话0991－6173321   手机</w:t>
      </w:r>
      <w:r>
        <w:rPr>
          <w:rFonts w:ascii="仿宋_GB2312" w:hAnsi="仿宋" w:eastAsia="仿宋_GB2312" w:cs="仿宋_GB2312"/>
          <w:bCs/>
          <w:sz w:val="28"/>
          <w:szCs w:val="28"/>
        </w:rPr>
        <w:t>18709967070</w:t>
      </w:r>
    </w:p>
    <w:p>
      <w:pPr>
        <w:spacing w:line="360" w:lineRule="auto"/>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内蒙古中粮番茄制品有限公司联系方式：</w:t>
      </w:r>
    </w:p>
    <w:p>
      <w:pPr>
        <w:spacing w:line="360" w:lineRule="auto"/>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纪检监督：内蒙中粮番茄公司纪检负责人  宋奎15199680055</w:t>
      </w:r>
    </w:p>
    <w:p>
      <w:pPr>
        <w:widowControl/>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业务监督: 内蒙中粮公司财务经理        张慧15048991914</w:t>
      </w:r>
    </w:p>
    <w:p>
      <w:pPr>
        <w:widowControl/>
        <w:spacing w:line="360" w:lineRule="auto"/>
        <w:rPr>
          <w:rFonts w:hint="eastAsia" w:ascii="仿宋_GB2312" w:hAnsi="微软雅黑" w:eastAsia="仿宋_GB2312" w:cs="仿宋_GB2312"/>
          <w:bCs/>
          <w:kern w:val="0"/>
          <w:sz w:val="32"/>
          <w:szCs w:val="32"/>
        </w:rPr>
      </w:pPr>
      <w:r>
        <w:rPr>
          <w:rFonts w:hint="eastAsia" w:ascii="仿宋_GB2312" w:hAnsi="仿宋_GB2312" w:eastAsia="仿宋_GB2312" w:cs="仿宋_GB2312"/>
          <w:b/>
          <w:color w:val="000000"/>
          <w:kern w:val="0"/>
          <w:sz w:val="32"/>
          <w:szCs w:val="32"/>
        </w:rPr>
        <w:t>投</w:t>
      </w:r>
      <w:r>
        <w:rPr>
          <w:rFonts w:ascii="仿宋_GB2312" w:hAnsi="仿宋_GB2312" w:eastAsia="仿宋_GB2312" w:cs="仿宋_GB2312"/>
          <w:b/>
          <w:color w:val="000000"/>
          <w:kern w:val="0"/>
          <w:sz w:val="32"/>
          <w:szCs w:val="32"/>
        </w:rPr>
        <w:t>标人</w:t>
      </w:r>
      <w:r>
        <w:rPr>
          <w:rFonts w:hint="eastAsia" w:ascii="仿宋_GB2312" w:hAnsi="仿宋_GB2312" w:eastAsia="仿宋_GB2312" w:cs="仿宋_GB2312"/>
          <w:b/>
          <w:color w:val="000000"/>
          <w:kern w:val="0"/>
          <w:sz w:val="32"/>
          <w:szCs w:val="32"/>
        </w:rPr>
        <w:t>须</w:t>
      </w:r>
      <w:r>
        <w:rPr>
          <w:rFonts w:ascii="仿宋_GB2312" w:hAnsi="仿宋_GB2312" w:eastAsia="仿宋_GB2312" w:cs="仿宋_GB2312"/>
          <w:b/>
          <w:color w:val="000000"/>
          <w:kern w:val="0"/>
          <w:sz w:val="32"/>
          <w:szCs w:val="32"/>
        </w:rPr>
        <w:t>知</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725"/>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35" w:type="pct"/>
            <w:vAlign w:val="center"/>
          </w:tcPr>
          <w:p>
            <w:pPr>
              <w:pStyle w:val="6"/>
              <w:spacing w:line="360" w:lineRule="exact"/>
              <w:ind w:left="-170" w:leftChars="-81"/>
              <w:jc w:val="center"/>
              <w:rPr>
                <w:rFonts w:ascii="微软雅黑" w:hAnsi="微软雅黑" w:eastAsia="微软雅黑"/>
                <w:sz w:val="22"/>
                <w:szCs w:val="24"/>
              </w:rPr>
            </w:pPr>
            <w:r>
              <w:rPr>
                <w:rFonts w:hint="eastAsia" w:ascii="微软雅黑" w:hAnsi="微软雅黑" w:eastAsia="微软雅黑"/>
                <w:sz w:val="22"/>
                <w:szCs w:val="24"/>
              </w:rPr>
              <w:t>序号</w:t>
            </w:r>
          </w:p>
        </w:tc>
        <w:tc>
          <w:tcPr>
            <w:tcW w:w="917" w:type="pct"/>
            <w:vAlign w:val="center"/>
          </w:tcPr>
          <w:p>
            <w:pPr>
              <w:pStyle w:val="6"/>
              <w:spacing w:line="360" w:lineRule="exact"/>
              <w:jc w:val="center"/>
              <w:rPr>
                <w:rFonts w:ascii="微软雅黑" w:hAnsi="微软雅黑" w:eastAsia="微软雅黑"/>
                <w:sz w:val="22"/>
                <w:szCs w:val="24"/>
              </w:rPr>
            </w:pPr>
            <w:r>
              <w:rPr>
                <w:rFonts w:hint="eastAsia" w:ascii="微软雅黑" w:hAnsi="微软雅黑" w:eastAsia="微软雅黑"/>
                <w:sz w:val="22"/>
                <w:szCs w:val="24"/>
              </w:rPr>
              <w:t xml:space="preserve">类 </w:t>
            </w:r>
            <w:r>
              <w:rPr>
                <w:rFonts w:ascii="微软雅黑" w:hAnsi="微软雅黑" w:eastAsia="微软雅黑"/>
                <w:sz w:val="22"/>
                <w:szCs w:val="24"/>
              </w:rPr>
              <w:t xml:space="preserve"> </w:t>
            </w:r>
            <w:r>
              <w:rPr>
                <w:rFonts w:hint="eastAsia" w:ascii="微软雅黑" w:hAnsi="微软雅黑" w:eastAsia="微软雅黑"/>
                <w:sz w:val="22"/>
                <w:szCs w:val="24"/>
              </w:rPr>
              <w:t>别</w:t>
            </w:r>
          </w:p>
        </w:tc>
        <w:tc>
          <w:tcPr>
            <w:tcW w:w="3646" w:type="pct"/>
            <w:vAlign w:val="center"/>
          </w:tcPr>
          <w:p>
            <w:pPr>
              <w:pStyle w:val="6"/>
              <w:spacing w:line="360" w:lineRule="exact"/>
              <w:jc w:val="center"/>
              <w:rPr>
                <w:rFonts w:ascii="微软雅黑" w:hAnsi="微软雅黑" w:eastAsia="微软雅黑"/>
                <w:sz w:val="22"/>
                <w:szCs w:val="24"/>
              </w:rPr>
            </w:pPr>
            <w:r>
              <w:rPr>
                <w:rFonts w:hint="eastAsia" w:ascii="微软雅黑" w:hAnsi="微软雅黑" w:eastAsia="微软雅黑"/>
                <w:sz w:val="22"/>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5"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szCs w:val="24"/>
              </w:rPr>
            </w:pPr>
            <w:r>
              <w:rPr>
                <w:rFonts w:hint="eastAsia" w:ascii="微软雅黑" w:hAnsi="微软雅黑" w:eastAsia="微软雅黑"/>
                <w:sz w:val="22"/>
                <w:szCs w:val="24"/>
              </w:rPr>
              <w:t>1.1</w:t>
            </w:r>
          </w:p>
        </w:tc>
        <w:tc>
          <w:tcPr>
            <w:tcW w:w="9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cs="Arial"/>
                <w:kern w:val="0"/>
                <w:sz w:val="22"/>
              </w:rPr>
            </w:pPr>
            <w:r>
              <w:rPr>
                <w:rFonts w:hint="eastAsia" w:ascii="微软雅黑" w:hAnsi="微软雅黑" w:eastAsia="微软雅黑" w:cs="Arial"/>
                <w:kern w:val="0"/>
                <w:sz w:val="22"/>
              </w:rPr>
              <w:t>项目名称</w:t>
            </w:r>
          </w:p>
        </w:tc>
        <w:tc>
          <w:tcPr>
            <w:tcW w:w="364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Arial"/>
                <w:kern w:val="0"/>
                <w:sz w:val="22"/>
                <w:lang w:val="en-US" w:eastAsia="zh-CN"/>
              </w:rPr>
            </w:pPr>
            <w:r>
              <w:rPr>
                <w:rFonts w:hint="eastAsia" w:ascii="微软雅黑" w:hAnsi="微软雅黑" w:eastAsia="微软雅黑" w:cs="Arial"/>
                <w:kern w:val="0"/>
                <w:sz w:val="22"/>
                <w:lang w:val="en-US" w:eastAsia="zh-CN"/>
              </w:rPr>
              <w:t>MTS350采收机配件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435"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2</w:t>
            </w:r>
          </w:p>
        </w:tc>
        <w:tc>
          <w:tcPr>
            <w:tcW w:w="9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rPr>
            </w:pPr>
            <w:r>
              <w:rPr>
                <w:rFonts w:hint="eastAsia" w:ascii="微软雅黑" w:hAnsi="微软雅黑" w:eastAsia="微软雅黑"/>
                <w:sz w:val="22"/>
              </w:rPr>
              <w:t>采购方</w:t>
            </w:r>
          </w:p>
        </w:tc>
        <w:tc>
          <w:tcPr>
            <w:tcW w:w="364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kern w:val="0"/>
                <w:sz w:val="22"/>
              </w:rPr>
            </w:pPr>
            <w:r>
              <w:rPr>
                <w:rFonts w:hint="eastAsia" w:ascii="微软雅黑" w:hAnsi="微软雅黑" w:eastAsia="微软雅黑" w:cs="Arial"/>
                <w:kern w:val="0"/>
                <w:sz w:val="22"/>
              </w:rPr>
              <w:t>甲方：</w:t>
            </w:r>
            <w:r>
              <w:rPr>
                <w:rFonts w:hint="eastAsia" w:ascii="微软雅黑" w:hAnsi="微软雅黑" w:eastAsia="微软雅黑"/>
                <w:sz w:val="22"/>
              </w:rPr>
              <w:t>内蒙古中粮番茄制品有限公司</w:t>
            </w:r>
          </w:p>
          <w:p>
            <w:pPr>
              <w:keepNext w:val="0"/>
              <w:keepLines w:val="0"/>
              <w:pageBreakBefore w:val="0"/>
              <w:widowControl w:val="0"/>
              <w:tabs>
                <w:tab w:val="left" w:pos="9660"/>
              </w:tabs>
              <w:kinsoku/>
              <w:wordWrap/>
              <w:overflowPunct/>
              <w:topLinePunct w:val="0"/>
              <w:autoSpaceDE/>
              <w:autoSpaceDN/>
              <w:bidi w:val="0"/>
              <w:adjustRightInd/>
              <w:snapToGrid/>
              <w:spacing w:line="400" w:lineRule="exact"/>
              <w:textAlignment w:val="auto"/>
              <w:rPr>
                <w:rFonts w:ascii="微软雅黑" w:hAnsi="微软雅黑" w:eastAsia="微软雅黑"/>
                <w:sz w:val="22"/>
                <w:szCs w:val="28"/>
              </w:rPr>
            </w:pPr>
            <w:r>
              <w:rPr>
                <w:rFonts w:hint="eastAsia" w:ascii="微软雅黑" w:hAnsi="微软雅黑" w:eastAsia="微软雅黑" w:cs="Arial"/>
                <w:kern w:val="0"/>
                <w:sz w:val="22"/>
              </w:rPr>
              <w:t>地址：</w:t>
            </w:r>
            <w:r>
              <w:rPr>
                <w:rFonts w:hint="eastAsia" w:ascii="微软雅黑" w:hAnsi="微软雅黑" w:eastAsia="微软雅黑"/>
                <w:sz w:val="22"/>
                <w:szCs w:val="28"/>
              </w:rPr>
              <w:t>内蒙古巴彦淖尔市磴口工业园区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sz w:val="22"/>
              </w:rPr>
            </w:pPr>
            <w:r>
              <w:rPr>
                <w:rFonts w:hint="eastAsia" w:ascii="微软雅黑" w:hAnsi="微软雅黑" w:eastAsia="微软雅黑" w:cs="Arial"/>
                <w:kern w:val="0"/>
                <w:sz w:val="22"/>
              </w:rPr>
              <w:t>采购组织：</w:t>
            </w:r>
            <w:r>
              <w:rPr>
                <w:rFonts w:hint="eastAsia" w:ascii="微软雅黑" w:hAnsi="微软雅黑" w:eastAsia="微软雅黑"/>
                <w:sz w:val="22"/>
              </w:rPr>
              <w:t>内蒙古中粮番茄制品有限公司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Arial"/>
                <w:kern w:val="0"/>
                <w:sz w:val="22"/>
                <w:lang w:val="en-US" w:eastAsia="zh-CN"/>
              </w:rPr>
            </w:pPr>
            <w:r>
              <w:rPr>
                <w:rFonts w:hint="eastAsia" w:ascii="微软雅黑" w:hAnsi="微软雅黑" w:eastAsia="微软雅黑" w:cs="Arial"/>
                <w:kern w:val="0"/>
                <w:sz w:val="22"/>
              </w:rPr>
              <w:t>联系人：</w:t>
            </w:r>
            <w:r>
              <w:rPr>
                <w:rFonts w:hint="eastAsia" w:ascii="微软雅黑" w:hAnsi="微软雅黑" w:eastAsia="微软雅黑" w:cs="Arial"/>
                <w:kern w:val="0"/>
                <w:sz w:val="22"/>
                <w:lang w:val="en-US" w:eastAsia="zh-CN"/>
              </w:rPr>
              <w:t>樊建林</w:t>
            </w:r>
            <w:r>
              <w:rPr>
                <w:rFonts w:hint="eastAsia" w:ascii="微软雅黑" w:hAnsi="微软雅黑" w:eastAsia="微软雅黑"/>
                <w:sz w:val="22"/>
                <w:lang w:val="en-US" w:eastAsia="zh-CN"/>
              </w:rPr>
              <w:t xml:space="preserve">   </w:t>
            </w:r>
            <w:r>
              <w:rPr>
                <w:rFonts w:hint="eastAsia" w:ascii="微软雅黑" w:hAnsi="微软雅黑" w:eastAsia="微软雅黑"/>
                <w:sz w:val="22"/>
              </w:rPr>
              <w:t xml:space="preserve">  电话：</w:t>
            </w:r>
            <w:r>
              <w:rPr>
                <w:rFonts w:hint="eastAsia" w:ascii="微软雅黑" w:hAnsi="微软雅黑" w:eastAsia="微软雅黑"/>
                <w:sz w:val="22"/>
                <w:lang w:val="en-US" w:eastAsia="zh-CN"/>
              </w:rPr>
              <w:t>13848683775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5"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3</w:t>
            </w:r>
          </w:p>
        </w:tc>
        <w:tc>
          <w:tcPr>
            <w:tcW w:w="917"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szCs w:val="24"/>
              </w:rPr>
            </w:pPr>
            <w:r>
              <w:rPr>
                <w:rFonts w:hint="eastAsia" w:ascii="微软雅黑" w:hAnsi="微软雅黑" w:eastAsia="微软雅黑"/>
                <w:sz w:val="22"/>
                <w:szCs w:val="24"/>
              </w:rPr>
              <w:t>项目概况</w:t>
            </w:r>
          </w:p>
        </w:tc>
        <w:tc>
          <w:tcPr>
            <w:tcW w:w="3646"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bCs/>
                <w:sz w:val="22"/>
                <w:szCs w:val="24"/>
                <w:lang w:val="en-US" w:eastAsia="zh-CN"/>
              </w:rPr>
            </w:pPr>
            <w:r>
              <w:rPr>
                <w:rFonts w:hint="eastAsia" w:ascii="微软雅黑" w:hAnsi="微软雅黑" w:eastAsia="微软雅黑" w:cs="Arial"/>
                <w:kern w:val="0"/>
                <w:sz w:val="22"/>
                <w:lang w:val="en-US" w:eastAsia="zh-CN"/>
              </w:rPr>
              <w:t>MTS350采收机配件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5"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szCs w:val="24"/>
              </w:rPr>
            </w:pPr>
            <w:bookmarkStart w:id="0" w:name="_GoBack"/>
            <w:r>
              <w:rPr>
                <w:rFonts w:hint="eastAsia" w:ascii="微软雅黑" w:hAnsi="微软雅黑" w:eastAsia="微软雅黑"/>
                <w:sz w:val="22"/>
                <w:szCs w:val="24"/>
              </w:rPr>
              <w:t>1.4</w:t>
            </w:r>
          </w:p>
        </w:tc>
        <w:tc>
          <w:tcPr>
            <w:tcW w:w="917"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szCs w:val="24"/>
              </w:rPr>
            </w:pPr>
            <w:r>
              <w:rPr>
                <w:rFonts w:hint="eastAsia" w:ascii="微软雅黑" w:hAnsi="微软雅黑" w:eastAsia="微软雅黑"/>
                <w:sz w:val="22"/>
                <w:szCs w:val="24"/>
              </w:rPr>
              <w:t>采购方式</w:t>
            </w:r>
          </w:p>
        </w:tc>
        <w:tc>
          <w:tcPr>
            <w:tcW w:w="3646"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ascii="微软雅黑" w:hAnsi="微软雅黑" w:eastAsia="微软雅黑" w:cs="Times New Roman"/>
                <w:bCs/>
                <w:kern w:val="2"/>
                <w:sz w:val="22"/>
                <w:szCs w:val="24"/>
                <w:lang w:val="en-US" w:eastAsia="zh-CN" w:bidi="ar-SA"/>
              </w:rPr>
            </w:pPr>
            <w:r>
              <w:rPr>
                <w:rFonts w:hint="eastAsia" w:ascii="微软雅黑" w:hAnsi="微软雅黑" w:eastAsia="微软雅黑"/>
                <w:bCs/>
                <w:sz w:val="22"/>
                <w:szCs w:val="24"/>
              </w:rPr>
              <w:t>采用公开询价比价方式；各子项目报价。</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435"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szCs w:val="24"/>
              </w:rPr>
            </w:pPr>
            <w:r>
              <w:rPr>
                <w:rFonts w:hint="eastAsia" w:ascii="微软雅黑" w:hAnsi="微软雅黑" w:eastAsia="微软雅黑"/>
                <w:sz w:val="22"/>
                <w:szCs w:val="24"/>
              </w:rPr>
              <w:t>1.5</w:t>
            </w:r>
          </w:p>
        </w:tc>
        <w:tc>
          <w:tcPr>
            <w:tcW w:w="9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lang w:val="en-US" w:eastAsia="zh-CN"/>
              </w:rPr>
            </w:pPr>
            <w:r>
              <w:rPr>
                <w:rFonts w:hint="eastAsia" w:ascii="微软雅黑" w:hAnsi="微软雅黑" w:eastAsia="微软雅黑"/>
                <w:sz w:val="22"/>
              </w:rPr>
              <w:t>开标组织</w:t>
            </w:r>
            <w:r>
              <w:rPr>
                <w:rFonts w:hint="eastAsia" w:ascii="微软雅黑" w:hAnsi="微软雅黑" w:eastAsia="微软雅黑"/>
                <w:sz w:val="22"/>
                <w:lang w:val="en-US" w:eastAsia="zh-CN"/>
              </w:rPr>
              <w:t>成员</w:t>
            </w:r>
          </w:p>
        </w:tc>
        <w:tc>
          <w:tcPr>
            <w:tcW w:w="3646"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ascii="微软雅黑" w:hAnsi="微软雅黑" w:eastAsia="微软雅黑"/>
                <w:sz w:val="22"/>
                <w:szCs w:val="24"/>
              </w:rPr>
            </w:pPr>
            <w:r>
              <w:rPr>
                <w:rFonts w:hint="eastAsia" w:ascii="微软雅黑" w:hAnsi="微软雅黑" w:eastAsia="微软雅黑"/>
                <w:sz w:val="22"/>
                <w:szCs w:val="24"/>
              </w:rPr>
              <w:t>总人数为</w:t>
            </w:r>
            <w:r>
              <w:rPr>
                <w:rFonts w:ascii="微软雅黑" w:hAnsi="微软雅黑" w:eastAsia="微软雅黑"/>
                <w:sz w:val="22"/>
                <w:szCs w:val="24"/>
              </w:rPr>
              <w:t>3</w:t>
            </w:r>
            <w:r>
              <w:rPr>
                <w:rFonts w:hint="eastAsia" w:ascii="微软雅黑" w:hAnsi="微软雅黑" w:eastAsia="微软雅黑"/>
                <w:sz w:val="22"/>
                <w:szCs w:val="24"/>
              </w:rPr>
              <w:t>人及</w:t>
            </w:r>
            <w:r>
              <w:rPr>
                <w:rFonts w:ascii="微软雅黑" w:hAnsi="微软雅黑" w:eastAsia="微软雅黑"/>
                <w:sz w:val="22"/>
                <w:szCs w:val="24"/>
              </w:rPr>
              <w:t>以上单数</w:t>
            </w:r>
            <w:r>
              <w:rPr>
                <w:rFonts w:hint="eastAsia" w:ascii="微软雅黑" w:hAnsi="微软雅黑" w:eastAsia="微软雅黑"/>
                <w:sz w:val="22"/>
                <w:szCs w:val="24"/>
              </w:rPr>
              <w:t xml:space="preserve">，其中、监标人员、开标人员、其他人员等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trPr>
        <w:tc>
          <w:tcPr>
            <w:tcW w:w="435" w:type="pct"/>
            <w:vAlign w:val="center"/>
          </w:tcPr>
          <w:p>
            <w:pPr>
              <w:pStyle w:val="6"/>
              <w:spacing w:line="360" w:lineRule="exact"/>
              <w:jc w:val="center"/>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sz w:val="22"/>
                <w:szCs w:val="22"/>
              </w:rPr>
              <w:t>1.</w:t>
            </w:r>
            <w:r>
              <w:rPr>
                <w:rFonts w:hint="eastAsia" w:ascii="微软雅黑" w:hAnsi="微软雅黑" w:eastAsia="微软雅黑"/>
                <w:sz w:val="22"/>
                <w:szCs w:val="22"/>
                <w:lang w:val="en-US" w:eastAsia="zh-CN"/>
              </w:rPr>
              <w:t>6</w:t>
            </w:r>
          </w:p>
        </w:tc>
        <w:tc>
          <w:tcPr>
            <w:tcW w:w="917" w:type="pct"/>
            <w:vAlign w:val="center"/>
          </w:tcPr>
          <w:p>
            <w:pPr>
              <w:spacing w:line="360" w:lineRule="exact"/>
              <w:jc w:val="center"/>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sz w:val="22"/>
                <w:szCs w:val="22"/>
              </w:rPr>
              <w:t>开标方案</w:t>
            </w:r>
          </w:p>
        </w:tc>
        <w:tc>
          <w:tcPr>
            <w:tcW w:w="3646" w:type="pct"/>
            <w:vAlign w:val="center"/>
          </w:tcPr>
          <w:p>
            <w:pPr>
              <w:spacing w:line="360" w:lineRule="exact"/>
              <w:jc w:val="left"/>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cs="微软雅黑"/>
                <w:bCs/>
                <w:sz w:val="22"/>
                <w:szCs w:val="22"/>
              </w:rPr>
              <w:t>根据报价情况，采购方选择整体最低价中标方式，选取供应商。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35"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szCs w:val="24"/>
                <w:lang w:eastAsia="zh-CN"/>
              </w:rPr>
            </w:pPr>
            <w:r>
              <w:rPr>
                <w:rFonts w:hint="eastAsia" w:ascii="微软雅黑" w:hAnsi="微软雅黑" w:eastAsia="微软雅黑"/>
                <w:sz w:val="22"/>
                <w:szCs w:val="24"/>
              </w:rPr>
              <w:t>1.</w:t>
            </w:r>
            <w:r>
              <w:rPr>
                <w:rFonts w:hint="eastAsia" w:ascii="微软雅黑" w:hAnsi="微软雅黑" w:eastAsia="微软雅黑"/>
                <w:sz w:val="22"/>
                <w:szCs w:val="24"/>
                <w:lang w:val="en-US" w:eastAsia="zh-CN"/>
              </w:rPr>
              <w:t>7</w:t>
            </w:r>
          </w:p>
        </w:tc>
        <w:tc>
          <w:tcPr>
            <w:tcW w:w="9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rPr>
            </w:pPr>
            <w:r>
              <w:rPr>
                <w:rFonts w:hint="eastAsia" w:ascii="微软雅黑" w:hAnsi="微软雅黑" w:eastAsia="微软雅黑"/>
                <w:sz w:val="22"/>
              </w:rPr>
              <w:t>合同签订及付款方式</w:t>
            </w:r>
          </w:p>
        </w:tc>
        <w:tc>
          <w:tcPr>
            <w:tcW w:w="3646" w:type="pct"/>
            <w:vAlign w:val="center"/>
          </w:tcPr>
          <w:p>
            <w:pPr>
              <w:pStyle w:val="32"/>
              <w:spacing w:beforeLines="50" w:afterLines="50"/>
              <w:ind w:firstLine="0" w:firstLineChars="0"/>
              <w:rPr>
                <w:rFonts w:hint="eastAsia" w:ascii="微软雅黑" w:hAnsi="微软雅黑" w:eastAsia="微软雅黑"/>
                <w:sz w:val="22"/>
              </w:rPr>
            </w:pPr>
            <w:r>
              <w:rPr>
                <w:rFonts w:hint="eastAsia" w:ascii="微软雅黑" w:hAnsi="微软雅黑" w:eastAsia="微软雅黑"/>
                <w:sz w:val="22"/>
              </w:rPr>
              <w:t>本项目确定供应商后，由内蒙古中粮番茄制品有限公司与中标供应商签订合同，并按照合同约定条款进行付款。</w:t>
            </w:r>
          </w:p>
          <w:p>
            <w:pPr>
              <w:pStyle w:val="32"/>
              <w:spacing w:beforeLines="50" w:afterLines="50"/>
              <w:ind w:firstLine="0" w:firstLineChars="0"/>
              <w:rPr>
                <w:rFonts w:hint="eastAsia" w:ascii="微软雅黑" w:hAnsi="微软雅黑" w:eastAsia="微软雅黑"/>
                <w:sz w:val="22"/>
              </w:rPr>
            </w:pPr>
            <w:r>
              <w:rPr>
                <w:rFonts w:hint="eastAsia" w:ascii="微软雅黑" w:hAnsi="微软雅黑" w:eastAsia="微软雅黑"/>
                <w:sz w:val="22"/>
              </w:rPr>
              <w:t>银行转账100%，材料进厂验收合格后入库，采收期结束根据实际使用配件数量提供13％增值税专用全额发票后按60％进行结算，当年年底前支付总金额30%，剩余10%金额在次年7月底以前付清。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35" w:type="pct"/>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szCs w:val="24"/>
                <w:lang w:eastAsia="zh-CN"/>
              </w:rPr>
            </w:pPr>
            <w:r>
              <w:rPr>
                <w:rFonts w:hint="eastAsia" w:ascii="微软雅黑" w:hAnsi="微软雅黑" w:eastAsia="微软雅黑"/>
                <w:sz w:val="22"/>
              </w:rPr>
              <w:t>1.</w:t>
            </w:r>
            <w:r>
              <w:rPr>
                <w:rFonts w:hint="eastAsia" w:ascii="微软雅黑" w:hAnsi="微软雅黑" w:eastAsia="微软雅黑"/>
                <w:sz w:val="22"/>
                <w:lang w:val="en-US" w:eastAsia="zh-CN"/>
              </w:rPr>
              <w:t>8</w:t>
            </w:r>
          </w:p>
        </w:tc>
        <w:tc>
          <w:tcPr>
            <w:tcW w:w="9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rPr>
            </w:pPr>
            <w:r>
              <w:rPr>
                <w:rFonts w:hint="eastAsia" w:ascii="微软雅黑" w:hAnsi="微软雅黑" w:eastAsia="微软雅黑"/>
                <w:sz w:val="22"/>
              </w:rPr>
              <w:t>技术标准</w:t>
            </w:r>
          </w:p>
        </w:tc>
        <w:tc>
          <w:tcPr>
            <w:tcW w:w="3646" w:type="pct"/>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ascii="微软雅黑" w:hAnsi="微软雅黑" w:eastAsia="微软雅黑" w:cs="Tahoma"/>
                <w:color w:val="000000"/>
                <w:sz w:val="22"/>
                <w:szCs w:val="22"/>
              </w:rPr>
            </w:pPr>
            <w:r>
              <w:rPr>
                <w:rFonts w:hint="eastAsia" w:ascii="微软雅黑" w:hAnsi="微软雅黑" w:eastAsia="微软雅黑" w:cs="Tahoma"/>
                <w:color w:val="000000"/>
                <w:sz w:val="22"/>
                <w:szCs w:val="22"/>
              </w:rPr>
              <w:t>符合需方工厂质量验收标准要求、符合行业材料使用标准。</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ascii="微软雅黑" w:hAnsi="微软雅黑" w:eastAsia="微软雅黑" w:cs="Tahoma"/>
                <w:color w:val="000000"/>
                <w:sz w:val="22"/>
                <w:szCs w:val="22"/>
              </w:rPr>
            </w:pPr>
            <w:r>
              <w:rPr>
                <w:rFonts w:hint="eastAsia" w:ascii="微软雅黑" w:hAnsi="微软雅黑" w:eastAsia="微软雅黑" w:cs="Tahoma"/>
                <w:color w:val="000000"/>
                <w:sz w:val="22"/>
                <w:szCs w:val="22"/>
              </w:rPr>
              <w:t>供方</w:t>
            </w:r>
            <w:r>
              <w:rPr>
                <w:rFonts w:hint="eastAsia" w:ascii="微软雅黑" w:hAnsi="微软雅黑" w:eastAsia="微软雅黑" w:cs="Tahoma"/>
                <w:color w:val="000000"/>
                <w:sz w:val="22"/>
                <w:szCs w:val="22"/>
                <w:lang w:val="en-US" w:eastAsia="zh-CN"/>
              </w:rPr>
              <w:t>维修</w:t>
            </w:r>
            <w:r>
              <w:rPr>
                <w:rFonts w:hint="eastAsia" w:ascii="微软雅黑" w:hAnsi="微软雅黑" w:eastAsia="微软雅黑" w:cs="Tahoma"/>
                <w:color w:val="000000"/>
                <w:sz w:val="22"/>
                <w:szCs w:val="22"/>
              </w:rPr>
              <w:t>所提供的配件必须为全新包装，且符合所需。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2"/>
                <w:lang w:eastAsia="zh-CN"/>
              </w:rPr>
            </w:pPr>
            <w:r>
              <w:rPr>
                <w:rFonts w:hint="eastAsia" w:ascii="微软雅黑" w:hAnsi="微软雅黑" w:eastAsia="微软雅黑"/>
                <w:sz w:val="22"/>
              </w:rPr>
              <w:t>1.</w:t>
            </w:r>
            <w:r>
              <w:rPr>
                <w:rFonts w:hint="eastAsia" w:ascii="微软雅黑" w:hAnsi="微软雅黑" w:eastAsia="微软雅黑"/>
                <w:sz w:val="22"/>
                <w:lang w:val="en-US" w:eastAsia="zh-CN"/>
              </w:rPr>
              <w:t>8</w:t>
            </w:r>
          </w:p>
        </w:tc>
        <w:tc>
          <w:tcPr>
            <w:tcW w:w="91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2"/>
              </w:rPr>
            </w:pPr>
            <w:r>
              <w:rPr>
                <w:rFonts w:hint="eastAsia" w:ascii="微软雅黑" w:hAnsi="微软雅黑" w:eastAsia="微软雅黑"/>
                <w:sz w:val="22"/>
              </w:rPr>
              <w:t>验收方式及质量承诺</w:t>
            </w:r>
          </w:p>
        </w:tc>
        <w:tc>
          <w:tcPr>
            <w:tcW w:w="3646" w:type="pc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微软雅黑" w:hAnsi="微软雅黑" w:eastAsia="微软雅黑" w:cs="Tahoma"/>
                <w:color w:val="000000"/>
                <w:sz w:val="22"/>
                <w:szCs w:val="22"/>
              </w:rPr>
            </w:pPr>
            <w:r>
              <w:rPr>
                <w:rFonts w:hint="eastAsia" w:ascii="微软雅黑" w:hAnsi="微软雅黑" w:eastAsia="微软雅黑" w:cs="Tahoma"/>
                <w:color w:val="000000"/>
                <w:sz w:val="22"/>
                <w:szCs w:val="22"/>
              </w:rPr>
              <w:t>由甲方项目验收小组现场按照合同约定进行验收</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color w:val="000000"/>
          <w:kern w:val="0"/>
          <w:sz w:val="32"/>
          <w:szCs w:val="32"/>
        </w:rPr>
      </w:pPr>
    </w:p>
    <w:p>
      <w:pPr>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中标标准  </w:t>
      </w:r>
    </w:p>
    <w:p>
      <w:pPr>
        <w:spacing w:line="360" w:lineRule="auto"/>
        <w:ind w:firstLine="42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评标小组将按报价由低到高排列中标候选供应商顺序并依照次序确定中标供应商,本次询比价只进行一次报价并完成定标。</w:t>
      </w:r>
    </w:p>
    <w:p>
      <w:pPr>
        <w:pStyle w:val="32"/>
        <w:numPr>
          <w:ilvl w:val="0"/>
          <w:numId w:val="4"/>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授权委托书模板</w:t>
      </w:r>
    </w:p>
    <w:p>
      <w:pPr>
        <w:pStyle w:val="32"/>
        <w:numPr>
          <w:ilvl w:val="0"/>
          <w:numId w:val="4"/>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质量承诺书模板</w:t>
      </w:r>
    </w:p>
    <w:p>
      <w:pPr>
        <w:pStyle w:val="32"/>
        <w:numPr>
          <w:ilvl w:val="0"/>
          <w:numId w:val="4"/>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廉洁承诺书模板</w:t>
      </w:r>
    </w:p>
    <w:p>
      <w:pPr>
        <w:spacing w:line="360" w:lineRule="auto"/>
        <w:ind w:firstLine="420"/>
        <w:rPr>
          <w:rFonts w:ascii="仿宋_GB2312" w:hAnsi="仿宋_GB2312" w:eastAsia="仿宋_GB2312" w:cs="仿宋_GB2312"/>
          <w:bCs/>
          <w:kern w:val="0"/>
          <w:sz w:val="32"/>
          <w:szCs w:val="32"/>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rPr>
          <w:rFonts w:ascii="仿宋_GB2312" w:eastAsia="仿宋_GB2312"/>
          <w:b/>
          <w:sz w:val="36"/>
          <w:szCs w:val="36"/>
        </w:rPr>
      </w:pPr>
    </w:p>
    <w:p>
      <w:pPr>
        <w:widowControl/>
        <w:ind w:firstLine="640"/>
        <w:rPr>
          <w:rFonts w:ascii="宋体" w:hAnsi="宋体"/>
          <w:sz w:val="28"/>
          <w:szCs w:val="28"/>
        </w:rPr>
      </w:pPr>
      <w:r>
        <w:rPr>
          <w:rFonts w:hint="eastAsia" w:ascii="宋体" w:hAnsi="宋体"/>
          <w:sz w:val="28"/>
          <w:szCs w:val="28"/>
        </w:rPr>
        <w:t>附件1</w:t>
      </w:r>
    </w:p>
    <w:p>
      <w:pPr>
        <w:jc w:val="center"/>
        <w:rPr>
          <w:rFonts w:ascii="楷体_GB2312" w:eastAsia="楷体_GB2312"/>
          <w:b/>
          <w:sz w:val="36"/>
          <w:szCs w:val="36"/>
        </w:rPr>
      </w:pPr>
      <w:r>
        <w:rPr>
          <w:rFonts w:hint="eastAsia" w:ascii="楷体_GB2312" w:eastAsia="楷体_GB2312"/>
          <w:b/>
          <w:sz w:val="36"/>
          <w:szCs w:val="36"/>
        </w:rPr>
        <w:t>授权委托书</w:t>
      </w:r>
    </w:p>
    <w:p>
      <w:pPr>
        <w:jc w:val="center"/>
        <w:rPr>
          <w:b/>
          <w:sz w:val="44"/>
          <w:szCs w:val="44"/>
        </w:rPr>
      </w:pPr>
    </w:p>
    <w:p>
      <w:pPr>
        <w:spacing w:line="440" w:lineRule="exact"/>
        <w:rPr>
          <w:rFonts w:ascii="楷体_GB2312" w:eastAsia="楷体_GB2312"/>
          <w:sz w:val="24"/>
        </w:rPr>
      </w:pPr>
      <w:r>
        <w:rPr>
          <w:rFonts w:hint="eastAsia" w:ascii="楷体_GB2312" w:eastAsia="楷体_GB2312"/>
          <w:sz w:val="24"/>
        </w:rPr>
        <w:t>委托人：</w:t>
      </w:r>
      <w:r>
        <w:rPr>
          <w:rFonts w:hint="eastAsia" w:ascii="楷体_GB2312" w:eastAsia="楷体_GB2312"/>
          <w:b/>
          <w:sz w:val="24"/>
        </w:rPr>
        <w:t>XXXXXX公司</w:t>
      </w:r>
    </w:p>
    <w:p>
      <w:pPr>
        <w:spacing w:line="440" w:lineRule="exact"/>
        <w:rPr>
          <w:rFonts w:ascii="楷体_GB2312" w:eastAsia="楷体_GB2312"/>
          <w:sz w:val="24"/>
        </w:rPr>
      </w:pPr>
      <w:r>
        <w:rPr>
          <w:rFonts w:hint="eastAsia" w:ascii="楷体_GB2312" w:eastAsia="楷体_GB2312"/>
          <w:sz w:val="24"/>
        </w:rPr>
        <w:t>住所：</w:t>
      </w:r>
    </w:p>
    <w:p>
      <w:pPr>
        <w:spacing w:line="440" w:lineRule="exact"/>
        <w:rPr>
          <w:rFonts w:ascii="楷体_GB2312" w:eastAsia="楷体_GB2312"/>
          <w:sz w:val="24"/>
        </w:rPr>
      </w:pPr>
      <w:r>
        <w:rPr>
          <w:rFonts w:hint="eastAsia" w:ascii="楷体_GB2312" w:eastAsia="楷体_GB2312"/>
          <w:sz w:val="24"/>
        </w:rPr>
        <w:t>法定代表人（或负责人）：</w:t>
      </w:r>
    </w:p>
    <w:p>
      <w:pPr>
        <w:spacing w:line="440" w:lineRule="exact"/>
        <w:rPr>
          <w:rFonts w:ascii="楷体_GB2312" w:eastAsia="楷体_GB2312"/>
          <w:sz w:val="24"/>
        </w:rPr>
      </w:pPr>
      <w:r>
        <w:rPr>
          <w:rFonts w:hint="eastAsia" w:ascii="楷体_GB2312" w:eastAsia="楷体_GB2312"/>
          <w:sz w:val="24"/>
        </w:rPr>
        <w:t>代理人：</w:t>
      </w:r>
      <w:r>
        <w:rPr>
          <w:rFonts w:hint="eastAsia" w:ascii="楷体_GB2312" w:eastAsia="楷体_GB2312"/>
          <w:b/>
          <w:sz w:val="24"/>
        </w:rPr>
        <w:t>XXX</w:t>
      </w:r>
      <w:r>
        <w:rPr>
          <w:rFonts w:hint="eastAsia" w:ascii="楷体_GB2312" w:eastAsia="楷体_GB2312"/>
          <w:sz w:val="24"/>
        </w:rPr>
        <w:t>，男或女， 年 月 日出生，身份证号码：</w:t>
      </w:r>
      <w:r>
        <w:rPr>
          <w:rFonts w:hint="eastAsia" w:ascii="楷体_GB2312" w:eastAsia="楷体_GB2312"/>
          <w:b/>
          <w:sz w:val="24"/>
        </w:rPr>
        <w:t>XXXXXXXXXXXXXX</w:t>
      </w:r>
      <w:r>
        <w:rPr>
          <w:rFonts w:hint="eastAsia" w:ascii="楷体_GB2312" w:eastAsia="楷体_GB2312"/>
          <w:sz w:val="24"/>
        </w:rPr>
        <w:t>,系</w:t>
      </w:r>
      <w:r>
        <w:rPr>
          <w:rFonts w:hint="eastAsia" w:ascii="楷体_GB2312" w:eastAsia="楷体_GB2312"/>
          <w:b/>
          <w:sz w:val="24"/>
        </w:rPr>
        <w:t>XXXXX</w:t>
      </w:r>
      <w:r>
        <w:rPr>
          <w:rFonts w:hint="eastAsia" w:ascii="楷体_GB2312" w:eastAsia="楷体_GB2312"/>
          <w:sz w:val="24"/>
        </w:rPr>
        <w:t>单位职工，现住</w:t>
      </w:r>
      <w:r>
        <w:rPr>
          <w:rFonts w:hint="eastAsia" w:ascii="楷体_GB2312" w:eastAsia="楷体_GB2312"/>
          <w:b/>
          <w:sz w:val="24"/>
        </w:rPr>
        <w:t>XXXXXXX</w:t>
      </w:r>
      <w:r>
        <w:rPr>
          <w:rFonts w:hint="eastAsia" w:ascii="楷体_GB2312" w:eastAsia="楷体_GB2312"/>
          <w:sz w:val="24"/>
        </w:rPr>
        <w:t>.</w:t>
      </w:r>
    </w:p>
    <w:p>
      <w:pPr>
        <w:spacing w:line="440" w:lineRule="exact"/>
        <w:rPr>
          <w:rFonts w:ascii="楷体_GB2312" w:eastAsia="楷体_GB2312"/>
          <w:sz w:val="24"/>
        </w:rPr>
      </w:pPr>
      <w:r>
        <w:rPr>
          <w:rFonts w:hint="eastAsia" w:ascii="楷体_GB2312" w:eastAsia="楷体_GB2312"/>
          <w:sz w:val="24"/>
        </w:rPr>
        <w:t>授权事项：</w:t>
      </w:r>
    </w:p>
    <w:p>
      <w:pPr>
        <w:spacing w:line="440" w:lineRule="exact"/>
        <w:ind w:firstLine="470" w:firstLineChars="196"/>
        <w:rPr>
          <w:rFonts w:ascii="楷体_GB2312" w:eastAsia="楷体_GB2312"/>
          <w:sz w:val="24"/>
        </w:rPr>
      </w:pPr>
      <w:r>
        <w:rPr>
          <w:rFonts w:hint="eastAsia" w:ascii="楷体_GB2312" w:eastAsia="楷体_GB2312"/>
          <w:sz w:val="24"/>
        </w:rPr>
        <w:t>1、委托人委托代理人</w:t>
      </w:r>
      <w:r>
        <w:rPr>
          <w:rFonts w:hint="eastAsia" w:ascii="楷体_GB2312" w:eastAsia="楷体_GB2312"/>
          <w:b/>
          <w:sz w:val="24"/>
        </w:rPr>
        <w:t>XXX</w:t>
      </w:r>
      <w:r>
        <w:rPr>
          <w:rFonts w:hint="eastAsia" w:ascii="楷体_GB2312" w:eastAsia="楷体_GB2312"/>
          <w:sz w:val="24"/>
        </w:rPr>
        <w:t>代表委托人参加XX</w:t>
      </w:r>
      <w:r>
        <w:rPr>
          <w:rFonts w:hint="eastAsia" w:ascii="楷体_GB2312" w:eastAsia="楷体_GB2312"/>
          <w:b/>
          <w:sz w:val="24"/>
        </w:rPr>
        <w:t>集团公司及所属各级单位</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ascii="楷体_GB2312" w:eastAsia="楷体_GB2312"/>
          <w:sz w:val="24"/>
        </w:rPr>
      </w:pPr>
      <w:r>
        <w:rPr>
          <w:rFonts w:hint="eastAsia" w:ascii="楷体_GB2312" w:eastAsia="楷体_GB2312"/>
          <w:sz w:val="24"/>
        </w:rPr>
        <w:t>2、如果委托人中标，代理人以委托人的名义与</w:t>
      </w:r>
      <w:r>
        <w:rPr>
          <w:rFonts w:hint="eastAsia" w:ascii="楷体_GB2312" w:eastAsia="楷体_GB2312"/>
          <w:b/>
          <w:sz w:val="24"/>
        </w:rPr>
        <w:t>X</w:t>
      </w:r>
      <w:r>
        <w:rPr>
          <w:rFonts w:ascii="楷体_GB2312" w:eastAsia="楷体_GB2312"/>
          <w:b/>
          <w:sz w:val="24"/>
        </w:rPr>
        <w:t>X</w:t>
      </w:r>
      <w:r>
        <w:rPr>
          <w:rFonts w:hint="eastAsia" w:ascii="楷体_GB2312" w:eastAsia="楷体_GB2312"/>
          <w:b/>
          <w:sz w:val="24"/>
        </w:rPr>
        <w:t>集团公司及所属各级单位</w:t>
      </w:r>
      <w:r>
        <w:rPr>
          <w:rFonts w:hint="eastAsia" w:ascii="楷体_GB2312" w:eastAsia="楷体_GB2312"/>
          <w:sz w:val="24"/>
        </w:rPr>
        <w:t>签订合同，并办理合同履行过程中的一切相关事宜。</w:t>
      </w:r>
    </w:p>
    <w:p>
      <w:pPr>
        <w:spacing w:line="440" w:lineRule="exact"/>
        <w:ind w:firstLine="470" w:firstLineChars="196"/>
        <w:rPr>
          <w:rFonts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ascii="楷体_GB2312" w:eastAsia="楷体_GB2312"/>
          <w:sz w:val="24"/>
        </w:rPr>
      </w:pPr>
      <w:r>
        <w:rPr>
          <w:rFonts w:hint="eastAsia" w:ascii="楷体_GB2312" w:eastAsia="楷体_GB2312"/>
          <w:sz w:val="24"/>
        </w:rPr>
        <w:t>授权期限：本授权委托书自授权之日起生效，至</w:t>
      </w:r>
      <w:r>
        <w:rPr>
          <w:rFonts w:hint="eastAsia" w:ascii="楷体_GB2312" w:eastAsia="楷体_GB2312"/>
          <w:b/>
          <w:sz w:val="24"/>
        </w:rPr>
        <w:t>XXXXXXXXXX</w:t>
      </w:r>
      <w:r>
        <w:rPr>
          <w:rFonts w:hint="eastAsia" w:ascii="楷体_GB2312" w:eastAsia="楷体_GB2312"/>
          <w:sz w:val="24"/>
        </w:rPr>
        <w:t>起失效。</w:t>
      </w:r>
    </w:p>
    <w:p>
      <w:pPr>
        <w:spacing w:line="440" w:lineRule="exact"/>
        <w:ind w:right="560"/>
        <w:jc w:val="right"/>
        <w:rPr>
          <w:rFonts w:ascii="楷体_GB2312" w:eastAsia="楷体_GB2312"/>
          <w:sz w:val="24"/>
        </w:rPr>
      </w:pPr>
    </w:p>
    <w:p>
      <w:pPr>
        <w:spacing w:line="440" w:lineRule="exact"/>
        <w:ind w:right="560"/>
        <w:jc w:val="center"/>
        <w:rPr>
          <w:rFonts w:ascii="楷体_GB2312" w:eastAsia="楷体_GB2312"/>
          <w:sz w:val="24"/>
        </w:rPr>
      </w:pPr>
      <w:r>
        <w:rPr>
          <w:rFonts w:hint="eastAsia" w:ascii="楷体_GB2312" w:eastAsia="楷体_GB2312"/>
          <w:sz w:val="24"/>
        </w:rPr>
        <w:t>代理人身份证（正、反面）粘贴处：</w:t>
      </w: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left="105" w:leftChars="50" w:right="480" w:firstLine="3854" w:firstLineChars="1606"/>
        <w:rPr>
          <w:rFonts w:ascii="楷体_GB2312" w:eastAsia="楷体_GB2312"/>
          <w:sz w:val="24"/>
        </w:rPr>
      </w:pPr>
      <w:r>
        <w:rPr>
          <w:rFonts w:hint="eastAsia" w:ascii="楷体_GB2312" w:eastAsia="楷体_GB2312"/>
          <w:sz w:val="24"/>
        </w:rPr>
        <w:t>委托人：</w:t>
      </w:r>
      <w:r>
        <w:rPr>
          <w:rFonts w:hint="eastAsia" w:ascii="楷体_GB2312" w:eastAsia="楷体_GB2312"/>
          <w:b/>
          <w:sz w:val="24"/>
        </w:rPr>
        <w:t>XXXXXX公司</w:t>
      </w:r>
    </w:p>
    <w:p>
      <w:pPr>
        <w:spacing w:line="440" w:lineRule="exact"/>
        <w:ind w:left="105" w:leftChars="50" w:right="480" w:firstLine="3854" w:firstLineChars="1606"/>
        <w:rPr>
          <w:rFonts w:ascii="楷体_GB2312" w:eastAsia="楷体_GB2312"/>
          <w:sz w:val="24"/>
        </w:rPr>
      </w:pPr>
      <w:r>
        <w:rPr>
          <w:rFonts w:hint="eastAsia" w:ascii="楷体_GB2312" w:eastAsia="楷体_GB2312"/>
          <w:sz w:val="24"/>
        </w:rPr>
        <w:t>法定代表人（或负责人）：</w:t>
      </w:r>
    </w:p>
    <w:p>
      <w:pPr>
        <w:spacing w:line="440" w:lineRule="exact"/>
        <w:ind w:left="105" w:leftChars="50" w:right="26" w:firstLine="3854" w:firstLineChars="1606"/>
        <w:rPr>
          <w:rFonts w:ascii="楷体_GB2312" w:eastAsia="楷体_GB2312"/>
          <w:sz w:val="24"/>
        </w:rPr>
      </w:pPr>
      <w:r>
        <w:rPr>
          <w:rFonts w:hint="eastAsia" w:ascii="楷体_GB2312" w:eastAsia="楷体_GB2312"/>
          <w:sz w:val="24"/>
        </w:rPr>
        <w:t>委托授权时间：      年   月   日</w:t>
      </w:r>
    </w:p>
    <w:p>
      <w:pPr>
        <w:spacing w:line="360" w:lineRule="auto"/>
        <w:jc w:val="center"/>
        <w:rPr>
          <w:rFonts w:ascii="方正小标宋_GBK" w:hAnsi="黑体" w:eastAsia="方正小标宋_GBK"/>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ascii="宋体" w:hAnsi="宋体"/>
          <w:sz w:val="28"/>
          <w:szCs w:val="28"/>
        </w:rPr>
      </w:pPr>
      <w:r>
        <w:rPr>
          <w:rFonts w:hint="eastAsia" w:ascii="宋体" w:hAnsi="宋体"/>
          <w:sz w:val="28"/>
          <w:szCs w:val="28"/>
        </w:rPr>
        <w:t>附件</w:t>
      </w:r>
      <w:r>
        <w:rPr>
          <w:rFonts w:ascii="宋体" w:hAnsi="宋体"/>
          <w:sz w:val="28"/>
          <w:szCs w:val="28"/>
        </w:rPr>
        <w:t>2</w:t>
      </w:r>
    </w:p>
    <w:p>
      <w:pPr>
        <w:spacing w:line="360" w:lineRule="auto"/>
        <w:jc w:val="center"/>
        <w:rPr>
          <w:rFonts w:ascii="方正小标宋_GBK" w:hAnsi="黑体" w:eastAsia="方正小标宋_GBK"/>
          <w:sz w:val="28"/>
          <w:szCs w:val="28"/>
        </w:rPr>
      </w:pPr>
      <w:r>
        <w:rPr>
          <w:rFonts w:hint="eastAsia" w:ascii="方正小标宋_GBK" w:hAnsi="黑体" w:eastAsia="方正小标宋_GBK"/>
          <w:sz w:val="28"/>
          <w:szCs w:val="28"/>
        </w:rPr>
        <w:t>质量承诺书</w:t>
      </w:r>
    </w:p>
    <w:p>
      <w:pPr>
        <w:tabs>
          <w:tab w:val="left" w:pos="5055"/>
        </w:tabs>
        <w:spacing w:line="480" w:lineRule="exact"/>
        <w:rPr>
          <w:rFonts w:ascii="仿宋" w:hAnsi="仿宋" w:eastAsia="仿宋"/>
          <w:sz w:val="28"/>
          <w:szCs w:val="28"/>
        </w:rPr>
      </w:pPr>
      <w:r>
        <w:rPr>
          <w:rFonts w:hint="eastAsia" w:ascii="仿宋" w:hAnsi="仿宋" w:eastAsia="仿宋"/>
          <w:sz w:val="28"/>
          <w:szCs w:val="28"/>
        </w:rPr>
        <w:t>内蒙古中粮番茄制品有限公司：</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为积极配合贵公司进行的各项相关采购工作，保证产品质量，我们特向贵公司承诺如下事项：</w:t>
      </w:r>
    </w:p>
    <w:p>
      <w:pPr>
        <w:spacing w:line="480" w:lineRule="exact"/>
        <w:ind w:firstLine="560" w:firstLineChars="200"/>
        <w:rPr>
          <w:rFonts w:eastAsia="仿宋" w:cs="Calibri"/>
          <w:sz w:val="28"/>
          <w:szCs w:val="28"/>
        </w:rPr>
      </w:pPr>
      <w:r>
        <w:rPr>
          <w:rFonts w:ascii="仿宋" w:hAnsi="仿宋" w:eastAsia="仿宋"/>
          <w:sz w:val="28"/>
          <w:szCs w:val="28"/>
        </w:rPr>
        <w:t>1.</w:t>
      </w:r>
      <w:r>
        <w:rPr>
          <w:rFonts w:eastAsia="仿宋" w:cs="Calibri"/>
          <w:sz w:val="28"/>
          <w:szCs w:val="28"/>
        </w:rPr>
        <w:t> </w:t>
      </w:r>
      <w:r>
        <w:rPr>
          <w:rFonts w:ascii="仿宋" w:hAnsi="仿宋" w:eastAsia="仿宋"/>
          <w:sz w:val="28"/>
          <w:szCs w:val="28"/>
        </w:rPr>
        <w:t>我公司承诺所供之商品质量，数量</w:t>
      </w:r>
      <w:r>
        <w:rPr>
          <w:rFonts w:hint="eastAsia" w:ascii="仿宋" w:hAnsi="仿宋" w:eastAsia="仿宋"/>
          <w:sz w:val="28"/>
          <w:szCs w:val="28"/>
        </w:rPr>
        <w:t>均</w:t>
      </w:r>
      <w:r>
        <w:rPr>
          <w:rFonts w:ascii="仿宋" w:hAnsi="仿宋" w:eastAsia="仿宋"/>
          <w:sz w:val="28"/>
          <w:szCs w:val="28"/>
        </w:rPr>
        <w:t>不出现假冒、短少现象，并随时按贵公司要求提供各种质量检测报告，如发生与之相关的客户投诉赔偿，待材料质量查明之后一概由本</w:t>
      </w:r>
      <w:r>
        <w:rPr>
          <w:rFonts w:hint="eastAsia" w:ascii="仿宋" w:hAnsi="仿宋" w:eastAsia="仿宋"/>
          <w:sz w:val="28"/>
          <w:szCs w:val="28"/>
        </w:rPr>
        <w:t>投标方</w:t>
      </w:r>
      <w:r>
        <w:rPr>
          <w:rFonts w:ascii="仿宋" w:hAnsi="仿宋" w:eastAsia="仿宋"/>
          <w:sz w:val="28"/>
          <w:szCs w:val="28"/>
        </w:rPr>
        <w:t>负责</w:t>
      </w:r>
      <w:r>
        <w:rPr>
          <w:rFonts w:hint="eastAsia" w:ascii="仿宋" w:hAnsi="仿宋" w:eastAsia="仿宋"/>
          <w:sz w:val="28"/>
          <w:szCs w:val="28"/>
        </w:rPr>
        <w:t>。</w:t>
      </w:r>
    </w:p>
    <w:p>
      <w:pPr>
        <w:spacing w:line="480" w:lineRule="exact"/>
        <w:ind w:firstLine="560" w:firstLineChars="200"/>
        <w:rPr>
          <w:rFonts w:eastAsia="仿宋" w:cs="Calibri"/>
          <w:sz w:val="28"/>
          <w:szCs w:val="28"/>
        </w:rPr>
      </w:pPr>
      <w:r>
        <w:rPr>
          <w:rFonts w:ascii="仿宋" w:hAnsi="仿宋" w:eastAsia="仿宋"/>
          <w:sz w:val="28"/>
          <w:szCs w:val="28"/>
        </w:rPr>
        <w:t>2.</w:t>
      </w:r>
      <w:r>
        <w:rPr>
          <w:rFonts w:eastAsia="仿宋" w:cs="Calibri"/>
          <w:sz w:val="28"/>
          <w:szCs w:val="28"/>
        </w:rPr>
        <w:t> </w:t>
      </w:r>
      <w:r>
        <w:rPr>
          <w:rFonts w:ascii="仿宋" w:hAnsi="仿宋" w:eastAsia="仿宋"/>
          <w:sz w:val="28"/>
          <w:szCs w:val="28"/>
        </w:rPr>
        <w:t>严格按照合同、订单要求供货、补货，商品价格上调需提前上交调价单，商品下调或做特价时与贵公司联系下调方案。</w:t>
      </w:r>
    </w:p>
    <w:p>
      <w:pPr>
        <w:spacing w:line="480" w:lineRule="exact"/>
        <w:ind w:firstLine="560" w:firstLineChars="200"/>
        <w:rPr>
          <w:rFonts w:eastAsia="仿宋" w:cs="Calibri"/>
          <w:sz w:val="28"/>
          <w:szCs w:val="28"/>
        </w:rPr>
      </w:pPr>
      <w:r>
        <w:rPr>
          <w:rFonts w:ascii="仿宋" w:hAnsi="仿宋" w:eastAsia="仿宋"/>
          <w:sz w:val="28"/>
          <w:szCs w:val="28"/>
        </w:rPr>
        <w:t>3.</w:t>
      </w:r>
      <w:r>
        <w:rPr>
          <w:rFonts w:eastAsia="仿宋" w:cs="Calibri"/>
          <w:sz w:val="28"/>
          <w:szCs w:val="28"/>
        </w:rPr>
        <w:t> </w:t>
      </w:r>
      <w:r>
        <w:rPr>
          <w:rFonts w:ascii="仿宋" w:hAnsi="仿宋" w:eastAsia="仿宋"/>
          <w:sz w:val="28"/>
          <w:szCs w:val="28"/>
        </w:rPr>
        <w:t>我公司严格执行</w:t>
      </w:r>
      <w:r>
        <w:rPr>
          <w:rFonts w:hint="eastAsia" w:ascii="仿宋" w:hAnsi="仿宋" w:eastAsia="仿宋"/>
          <w:sz w:val="28"/>
          <w:szCs w:val="28"/>
        </w:rPr>
        <w:t>投标方</w:t>
      </w:r>
      <w:r>
        <w:rPr>
          <w:rFonts w:ascii="仿宋" w:hAnsi="仿宋" w:eastAsia="仿宋"/>
          <w:sz w:val="28"/>
          <w:szCs w:val="28"/>
        </w:rPr>
        <w:t>应尽义务，做到送货及时，货物质量优质，货物装箱整齐方便运输。</w:t>
      </w:r>
    </w:p>
    <w:p>
      <w:pPr>
        <w:spacing w:line="480" w:lineRule="exact"/>
        <w:ind w:firstLine="560" w:firstLineChars="200"/>
        <w:rPr>
          <w:rFonts w:eastAsia="仿宋" w:cs="Calibri"/>
          <w:sz w:val="28"/>
          <w:szCs w:val="28"/>
        </w:rPr>
      </w:pPr>
      <w:r>
        <w:rPr>
          <w:rFonts w:ascii="仿宋" w:hAnsi="仿宋" w:eastAsia="仿宋"/>
          <w:sz w:val="28"/>
          <w:szCs w:val="28"/>
        </w:rPr>
        <w:t>4.我公司承诺保证为贵公司所供之货，货源充足，不发生断货拒供现象。</w:t>
      </w:r>
    </w:p>
    <w:p>
      <w:pPr>
        <w:spacing w:line="480" w:lineRule="exact"/>
        <w:ind w:firstLine="560" w:firstLineChars="200"/>
        <w:rPr>
          <w:rFonts w:eastAsia="仿宋" w:cs="Calibri"/>
          <w:sz w:val="28"/>
          <w:szCs w:val="28"/>
        </w:rPr>
      </w:pPr>
      <w:r>
        <w:rPr>
          <w:rFonts w:ascii="仿宋" w:hAnsi="仿宋" w:eastAsia="仿宋"/>
          <w:sz w:val="28"/>
          <w:szCs w:val="28"/>
        </w:rPr>
        <w:t>5.我公司认可贵公司的货物验收制度和仓库保存条件，并在对供应货物进行验收时，自愿严格遵守贵公司的货物验收制度。</w:t>
      </w:r>
    </w:p>
    <w:p>
      <w:pPr>
        <w:spacing w:line="480" w:lineRule="exact"/>
        <w:ind w:firstLine="560" w:firstLineChars="200"/>
        <w:rPr>
          <w:rFonts w:eastAsia="仿宋" w:cs="Calibri"/>
          <w:sz w:val="28"/>
          <w:szCs w:val="28"/>
        </w:rPr>
      </w:pPr>
      <w:r>
        <w:rPr>
          <w:rFonts w:ascii="仿宋" w:hAnsi="仿宋" w:eastAsia="仿宋"/>
          <w:sz w:val="28"/>
          <w:szCs w:val="28"/>
        </w:rPr>
        <w:t>6.我公司对未通过验收的货物，保证在贵公司规定时间内补充合格的货物，否则自愿承担由此造成的所有损失。</w:t>
      </w:r>
    </w:p>
    <w:p>
      <w:pPr>
        <w:spacing w:line="480" w:lineRule="exact"/>
        <w:ind w:firstLine="560" w:firstLineChars="200"/>
        <w:rPr>
          <w:rFonts w:ascii="仿宋" w:hAnsi="仿宋" w:eastAsia="仿宋"/>
          <w:sz w:val="28"/>
          <w:szCs w:val="28"/>
        </w:rPr>
      </w:pPr>
      <w:r>
        <w:rPr>
          <w:rFonts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480" w:lineRule="exact"/>
        <w:rPr>
          <w:rFonts w:ascii="仿宋" w:hAnsi="仿宋" w:eastAsia="仿宋"/>
          <w:sz w:val="28"/>
          <w:szCs w:val="28"/>
        </w:rPr>
      </w:pPr>
    </w:p>
    <w:p>
      <w:pPr>
        <w:tabs>
          <w:tab w:val="left" w:pos="5055"/>
        </w:tabs>
        <w:spacing w:line="480" w:lineRule="exact"/>
        <w:rPr>
          <w:rFonts w:ascii="仿宋" w:hAnsi="仿宋" w:eastAsia="仿宋"/>
          <w:sz w:val="28"/>
          <w:szCs w:val="28"/>
        </w:rPr>
      </w:pPr>
    </w:p>
    <w:p>
      <w:pPr>
        <w:tabs>
          <w:tab w:val="left" w:pos="5055"/>
        </w:tabs>
        <w:spacing w:line="480" w:lineRule="exact"/>
        <w:ind w:firstLine="560" w:firstLineChars="200"/>
        <w:rPr>
          <w:rFonts w:ascii="仿宋" w:hAnsi="仿宋" w:eastAsia="仿宋"/>
          <w:sz w:val="28"/>
          <w:szCs w:val="28"/>
        </w:rPr>
      </w:pPr>
      <w:r>
        <w:rPr>
          <w:rFonts w:hint="eastAsia" w:ascii="仿宋" w:hAnsi="仿宋" w:eastAsia="仿宋"/>
          <w:sz w:val="28"/>
          <w:szCs w:val="28"/>
        </w:rPr>
        <w:t>法定代表人或授权代理人（签名）：</w:t>
      </w:r>
    </w:p>
    <w:p>
      <w:pPr>
        <w:tabs>
          <w:tab w:val="left" w:pos="5055"/>
        </w:tabs>
        <w:spacing w:line="480" w:lineRule="exact"/>
        <w:ind w:left="435"/>
        <w:rPr>
          <w:rFonts w:ascii="仿宋" w:hAnsi="仿宋" w:eastAsia="仿宋"/>
          <w:sz w:val="28"/>
          <w:szCs w:val="28"/>
        </w:rPr>
      </w:pPr>
    </w:p>
    <w:p>
      <w:pPr>
        <w:tabs>
          <w:tab w:val="left" w:pos="5055"/>
        </w:tabs>
        <w:spacing w:line="480" w:lineRule="exact"/>
        <w:ind w:left="435"/>
        <w:rPr>
          <w:rFonts w:ascii="仿宋" w:hAnsi="仿宋" w:eastAsia="仿宋"/>
          <w:sz w:val="28"/>
          <w:szCs w:val="28"/>
        </w:rPr>
      </w:pPr>
      <w:r>
        <w:rPr>
          <w:rFonts w:hint="eastAsia" w:ascii="仿宋" w:hAnsi="仿宋" w:eastAsia="仿宋"/>
          <w:sz w:val="28"/>
          <w:szCs w:val="28"/>
        </w:rPr>
        <w:t xml:space="preserve">                                </w:t>
      </w:r>
    </w:p>
    <w:p>
      <w:pPr>
        <w:tabs>
          <w:tab w:val="left" w:pos="5055"/>
        </w:tabs>
        <w:spacing w:line="480" w:lineRule="exact"/>
        <w:ind w:firstLine="560" w:firstLineChars="200"/>
        <w:rPr>
          <w:rFonts w:ascii="仿宋" w:hAnsi="仿宋" w:eastAsia="仿宋"/>
          <w:sz w:val="28"/>
          <w:szCs w:val="28"/>
        </w:rPr>
      </w:pPr>
      <w:r>
        <w:rPr>
          <w:rFonts w:hint="eastAsia" w:ascii="仿宋" w:hAnsi="仿宋" w:eastAsia="仿宋"/>
          <w:sz w:val="28"/>
          <w:szCs w:val="28"/>
        </w:rPr>
        <w:t>日期：</w:t>
      </w:r>
    </w:p>
    <w:p>
      <w:pPr>
        <w:pageBreakBefore/>
        <w:spacing w:line="360" w:lineRule="auto"/>
        <w:rPr>
          <w:rFonts w:ascii="宋体" w:hAnsi="宋体"/>
          <w:sz w:val="28"/>
          <w:szCs w:val="28"/>
        </w:rPr>
      </w:pPr>
      <w:r>
        <w:rPr>
          <w:rFonts w:hint="eastAsia" w:ascii="宋体" w:hAnsi="宋体"/>
          <w:sz w:val="28"/>
          <w:szCs w:val="28"/>
        </w:rPr>
        <w:t>附件</w:t>
      </w:r>
      <w:r>
        <w:rPr>
          <w:rFonts w:ascii="宋体" w:hAnsi="宋体"/>
          <w:sz w:val="28"/>
          <w:szCs w:val="28"/>
        </w:rPr>
        <w:t>3</w:t>
      </w:r>
    </w:p>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中粮糖业廉洁承诺书</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中粮糖业及下属分子公司：</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为积极配合贵公司进行的项目采购与招投标工作，有效遏制不公平竞争和违规违纪问题的发生，确保采购与招投标工作的公平、公正、公开，我们特向贵公司承诺如下事项：</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1.自觉遵守国家法律法规及中粮糖业有关廉政建设制度。</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2.不使用不正当手段妨碍、排挤其它投标单位或串通投标。</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3.按照采购文件规定的方式进行投标，不隐瞒本单位投标资质的真实情况，投标资质符合规定；保证不会以其他人名义投标或者以其他方式弄虚作假，骗取中标。</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4.不将主体、关键性工作进行分包（包括贴牌生产、转包等）。</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6.不向贵公司涉及采购与招投标的部门及个人支付好处费、介绍费；购置或提供通讯工具、交通工具、电脑等。</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8.一旦发现相关人员在招标过程中有索要财物等不廉洁行为，坚决予以抵制，并及时向贵公司纪委办公室举报。</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9.我方自愿将本承诺书作为投标文件及合同的附件，具有同等的法律效力。</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10.若违反上述承诺或违反有关法律法规及贵公司有关规定，我方自愿永久放弃参与贵公司的所有业务往来，并承担贵公司制度规定的一切法律责任。</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11.本承诺书自签署之日起生效。</w:t>
      </w:r>
    </w:p>
    <w:p>
      <w:pPr>
        <w:snapToGrid w:val="0"/>
        <w:spacing w:line="360" w:lineRule="auto"/>
        <w:rPr>
          <w:rFonts w:asciiTheme="minorEastAsia" w:hAnsiTheme="minorEastAsia" w:eastAsiaTheme="minorEastAsia"/>
          <w:sz w:val="24"/>
        </w:rPr>
      </w:pPr>
    </w:p>
    <w:p>
      <w:pPr>
        <w:snapToGrid w:val="0"/>
        <w:spacing w:line="360" w:lineRule="auto"/>
        <w:rPr>
          <w:rFonts w:asciiTheme="minorEastAsia" w:hAnsiTheme="minorEastAsia" w:eastAsiaTheme="minorEastAsia"/>
          <w:sz w:val="24"/>
        </w:rPr>
      </w:pP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 xml:space="preserve"> 投标单位（公章）：</w:t>
      </w: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法定代表人或授权代理人（签名）：</w:t>
      </w: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 xml:space="preserve">日期：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月 </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p>
      <w:pPr>
        <w:keepNext w:val="0"/>
        <w:keepLines w:val="0"/>
        <w:pageBreakBefore w:val="0"/>
        <w:widowControl/>
        <w:suppressLineNumbers w:val="0"/>
        <w:pBdr>
          <w:bottom w:val="single" w:color="auto" w:sz="4" w:space="0"/>
        </w:pBdr>
        <w:kinsoku/>
        <w:wordWrap/>
        <w:overflowPunct/>
        <w:topLinePunct w:val="0"/>
        <w:autoSpaceDE/>
        <w:autoSpaceDN/>
        <w:bidi w:val="0"/>
        <w:adjustRightInd/>
        <w:snapToGrid/>
        <w:spacing w:line="380" w:lineRule="exact"/>
        <w:jc w:val="left"/>
        <w:textAlignment w:val="auto"/>
        <w:rPr>
          <w:rFonts w:hint="default" w:ascii="仿宋" w:hAnsi="仿宋" w:eastAsia="仿宋" w:cs="仿宋"/>
          <w:color w:val="000000"/>
          <w:kern w:val="0"/>
          <w:sz w:val="28"/>
          <w:szCs w:val="28"/>
          <w:lang w:val="en-US" w:eastAsia="zh-CN" w:bidi="ar"/>
        </w:rPr>
      </w:pPr>
    </w:p>
    <w:sectPr>
      <w:footerReference r:id="rId3" w:type="default"/>
      <w:footerReference r:id="rId4" w:type="even"/>
      <w:endnotePr>
        <w:numFmt w:val="decimal"/>
        <w:numStart w:val="0"/>
      </w:endnotePr>
      <w:pgSz w:w="11907" w:h="16840"/>
      <w:pgMar w:top="1134" w:right="1361" w:bottom="1474" w:left="1361"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F4667"/>
    <w:multiLevelType w:val="multilevel"/>
    <w:tmpl w:val="435F4667"/>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630464C"/>
    <w:multiLevelType w:val="multilevel"/>
    <w:tmpl w:val="5630464C"/>
    <w:lvl w:ilvl="0" w:tentative="0">
      <w:start w:val="1"/>
      <w:numFmt w:val="decimal"/>
      <w:lvlText w:val="%1."/>
      <w:lvlJc w:val="left"/>
      <w:pPr>
        <w:ind w:left="1015" w:hanging="372"/>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5D9A281E"/>
    <w:multiLevelType w:val="multilevel"/>
    <w:tmpl w:val="5D9A281E"/>
    <w:lvl w:ilvl="0" w:tentative="0">
      <w:start w:val="1"/>
      <w:numFmt w:val="japaneseCounting"/>
      <w:lvlText w:val="第%1章"/>
      <w:lvlJc w:val="left"/>
      <w:pPr>
        <w:ind w:left="1652" w:hanging="123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63107028"/>
    <w:multiLevelType w:val="singleLevel"/>
    <w:tmpl w:val="63107028"/>
    <w:lvl w:ilvl="0" w:tentative="0">
      <w:start w:val="1"/>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endnotePr>
    <w:numFmt w:val="decimal"/>
    <w:numStart w:val="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dkM2RiZDY4ZGFjNmYzYTRkODMyZDUyOTdjYzI0NjgifQ=="/>
  </w:docVars>
  <w:rsids>
    <w:rsidRoot w:val="00172A27"/>
    <w:rsid w:val="000027B9"/>
    <w:rsid w:val="000040BA"/>
    <w:rsid w:val="00012C26"/>
    <w:rsid w:val="00027CD3"/>
    <w:rsid w:val="000304C8"/>
    <w:rsid w:val="0003164C"/>
    <w:rsid w:val="00033C48"/>
    <w:rsid w:val="00040B38"/>
    <w:rsid w:val="00043BA0"/>
    <w:rsid w:val="00044E12"/>
    <w:rsid w:val="000501A2"/>
    <w:rsid w:val="00061044"/>
    <w:rsid w:val="00064718"/>
    <w:rsid w:val="00065CBD"/>
    <w:rsid w:val="000733C3"/>
    <w:rsid w:val="000736F8"/>
    <w:rsid w:val="00076898"/>
    <w:rsid w:val="0007748C"/>
    <w:rsid w:val="0008183F"/>
    <w:rsid w:val="000835EA"/>
    <w:rsid w:val="000875F3"/>
    <w:rsid w:val="00090D0A"/>
    <w:rsid w:val="000A63A3"/>
    <w:rsid w:val="000A7CF1"/>
    <w:rsid w:val="000B0DA6"/>
    <w:rsid w:val="000B187C"/>
    <w:rsid w:val="000B2B8E"/>
    <w:rsid w:val="000B2F80"/>
    <w:rsid w:val="000B4250"/>
    <w:rsid w:val="000B5708"/>
    <w:rsid w:val="000C1537"/>
    <w:rsid w:val="000D3705"/>
    <w:rsid w:val="000D52EB"/>
    <w:rsid w:val="000D7A8E"/>
    <w:rsid w:val="000D7D2C"/>
    <w:rsid w:val="000E6054"/>
    <w:rsid w:val="000E6886"/>
    <w:rsid w:val="000F371A"/>
    <w:rsid w:val="000F702C"/>
    <w:rsid w:val="00100523"/>
    <w:rsid w:val="0010595E"/>
    <w:rsid w:val="00111F44"/>
    <w:rsid w:val="0011448B"/>
    <w:rsid w:val="001167E2"/>
    <w:rsid w:val="00120FB9"/>
    <w:rsid w:val="00121CE3"/>
    <w:rsid w:val="00122039"/>
    <w:rsid w:val="00122F3A"/>
    <w:rsid w:val="00133735"/>
    <w:rsid w:val="00140EE6"/>
    <w:rsid w:val="00141C3D"/>
    <w:rsid w:val="001440A1"/>
    <w:rsid w:val="0016178B"/>
    <w:rsid w:val="00162A68"/>
    <w:rsid w:val="00170C3B"/>
    <w:rsid w:val="00171947"/>
    <w:rsid w:val="00172A27"/>
    <w:rsid w:val="0017406E"/>
    <w:rsid w:val="001761E2"/>
    <w:rsid w:val="00176BF1"/>
    <w:rsid w:val="00185537"/>
    <w:rsid w:val="001A1679"/>
    <w:rsid w:val="001A1706"/>
    <w:rsid w:val="001A1BE2"/>
    <w:rsid w:val="001A3B22"/>
    <w:rsid w:val="001A611F"/>
    <w:rsid w:val="001B2C82"/>
    <w:rsid w:val="001D4E3C"/>
    <w:rsid w:val="001D5060"/>
    <w:rsid w:val="001D749F"/>
    <w:rsid w:val="001E13E4"/>
    <w:rsid w:val="001E4079"/>
    <w:rsid w:val="001E72CB"/>
    <w:rsid w:val="001F257D"/>
    <w:rsid w:val="001F4198"/>
    <w:rsid w:val="002039EF"/>
    <w:rsid w:val="002062DD"/>
    <w:rsid w:val="002169CE"/>
    <w:rsid w:val="002265B4"/>
    <w:rsid w:val="002355FF"/>
    <w:rsid w:val="00235E2D"/>
    <w:rsid w:val="00236976"/>
    <w:rsid w:val="002434B9"/>
    <w:rsid w:val="00253639"/>
    <w:rsid w:val="00257DE1"/>
    <w:rsid w:val="00263695"/>
    <w:rsid w:val="00272D15"/>
    <w:rsid w:val="002A70D0"/>
    <w:rsid w:val="002B2723"/>
    <w:rsid w:val="002B6897"/>
    <w:rsid w:val="002C42BA"/>
    <w:rsid w:val="002C4567"/>
    <w:rsid w:val="002D31C1"/>
    <w:rsid w:val="002D70A5"/>
    <w:rsid w:val="002E0393"/>
    <w:rsid w:val="002E20BA"/>
    <w:rsid w:val="002E314B"/>
    <w:rsid w:val="002F238B"/>
    <w:rsid w:val="00301563"/>
    <w:rsid w:val="003105BF"/>
    <w:rsid w:val="00311FED"/>
    <w:rsid w:val="0031609A"/>
    <w:rsid w:val="003272EE"/>
    <w:rsid w:val="00333581"/>
    <w:rsid w:val="00342593"/>
    <w:rsid w:val="00370A17"/>
    <w:rsid w:val="00374CCE"/>
    <w:rsid w:val="00375933"/>
    <w:rsid w:val="00376452"/>
    <w:rsid w:val="00386A4C"/>
    <w:rsid w:val="00394A2B"/>
    <w:rsid w:val="00396679"/>
    <w:rsid w:val="00396E8E"/>
    <w:rsid w:val="003A5643"/>
    <w:rsid w:val="003A6D1B"/>
    <w:rsid w:val="003B4A3F"/>
    <w:rsid w:val="003C10DA"/>
    <w:rsid w:val="003C633C"/>
    <w:rsid w:val="003C6706"/>
    <w:rsid w:val="003C79FE"/>
    <w:rsid w:val="003E07FA"/>
    <w:rsid w:val="003E5902"/>
    <w:rsid w:val="003E62E2"/>
    <w:rsid w:val="004028A5"/>
    <w:rsid w:val="00405C8C"/>
    <w:rsid w:val="00415AC8"/>
    <w:rsid w:val="00420716"/>
    <w:rsid w:val="00423D78"/>
    <w:rsid w:val="00426B4D"/>
    <w:rsid w:val="0042773C"/>
    <w:rsid w:val="00434865"/>
    <w:rsid w:val="00437346"/>
    <w:rsid w:val="00445A9E"/>
    <w:rsid w:val="00445B0A"/>
    <w:rsid w:val="0045042C"/>
    <w:rsid w:val="004513DF"/>
    <w:rsid w:val="00454DF4"/>
    <w:rsid w:val="004669FD"/>
    <w:rsid w:val="004679CF"/>
    <w:rsid w:val="00470BA2"/>
    <w:rsid w:val="0047757B"/>
    <w:rsid w:val="0048094B"/>
    <w:rsid w:val="00480C9B"/>
    <w:rsid w:val="00481BB9"/>
    <w:rsid w:val="004829A9"/>
    <w:rsid w:val="00483D0D"/>
    <w:rsid w:val="004856FF"/>
    <w:rsid w:val="00487C9D"/>
    <w:rsid w:val="00496C15"/>
    <w:rsid w:val="004A229C"/>
    <w:rsid w:val="004A5797"/>
    <w:rsid w:val="004A6D17"/>
    <w:rsid w:val="004A7E16"/>
    <w:rsid w:val="004B35C8"/>
    <w:rsid w:val="004C1A8E"/>
    <w:rsid w:val="004C5166"/>
    <w:rsid w:val="004D1CB4"/>
    <w:rsid w:val="004E30F5"/>
    <w:rsid w:val="004E487C"/>
    <w:rsid w:val="004F406E"/>
    <w:rsid w:val="004F5CB8"/>
    <w:rsid w:val="0050139A"/>
    <w:rsid w:val="00503A54"/>
    <w:rsid w:val="00510718"/>
    <w:rsid w:val="00511A80"/>
    <w:rsid w:val="00511D70"/>
    <w:rsid w:val="005160A1"/>
    <w:rsid w:val="00517895"/>
    <w:rsid w:val="00526125"/>
    <w:rsid w:val="00527704"/>
    <w:rsid w:val="00541BB3"/>
    <w:rsid w:val="00543E88"/>
    <w:rsid w:val="00545FAE"/>
    <w:rsid w:val="0055136C"/>
    <w:rsid w:val="00560BAB"/>
    <w:rsid w:val="005629D1"/>
    <w:rsid w:val="00562DE5"/>
    <w:rsid w:val="00576B49"/>
    <w:rsid w:val="00580729"/>
    <w:rsid w:val="005821EA"/>
    <w:rsid w:val="005823B4"/>
    <w:rsid w:val="00584EC7"/>
    <w:rsid w:val="005A06C9"/>
    <w:rsid w:val="005A2BA7"/>
    <w:rsid w:val="005A2E6B"/>
    <w:rsid w:val="005A3406"/>
    <w:rsid w:val="005A4408"/>
    <w:rsid w:val="005A6445"/>
    <w:rsid w:val="005A78B6"/>
    <w:rsid w:val="005B634B"/>
    <w:rsid w:val="005B6A87"/>
    <w:rsid w:val="005B6C6A"/>
    <w:rsid w:val="005B70C2"/>
    <w:rsid w:val="005C7BB8"/>
    <w:rsid w:val="005D4649"/>
    <w:rsid w:val="00600B4B"/>
    <w:rsid w:val="006040E8"/>
    <w:rsid w:val="00607C8A"/>
    <w:rsid w:val="006374EB"/>
    <w:rsid w:val="00637EDC"/>
    <w:rsid w:val="0065240C"/>
    <w:rsid w:val="006567CC"/>
    <w:rsid w:val="00657676"/>
    <w:rsid w:val="00660B8A"/>
    <w:rsid w:val="00663AB8"/>
    <w:rsid w:val="006756E7"/>
    <w:rsid w:val="006808DE"/>
    <w:rsid w:val="006812E7"/>
    <w:rsid w:val="006817CB"/>
    <w:rsid w:val="00686EAD"/>
    <w:rsid w:val="0069765C"/>
    <w:rsid w:val="006A1D53"/>
    <w:rsid w:val="006A1FA6"/>
    <w:rsid w:val="006A2257"/>
    <w:rsid w:val="006A4D9B"/>
    <w:rsid w:val="006B1826"/>
    <w:rsid w:val="006B38A9"/>
    <w:rsid w:val="006C040A"/>
    <w:rsid w:val="006C3A8A"/>
    <w:rsid w:val="006D120B"/>
    <w:rsid w:val="006D37AE"/>
    <w:rsid w:val="006D3FBB"/>
    <w:rsid w:val="006E1883"/>
    <w:rsid w:val="007172CF"/>
    <w:rsid w:val="00726B38"/>
    <w:rsid w:val="0074776E"/>
    <w:rsid w:val="007529E2"/>
    <w:rsid w:val="00754FE0"/>
    <w:rsid w:val="00755143"/>
    <w:rsid w:val="00761900"/>
    <w:rsid w:val="00763FC2"/>
    <w:rsid w:val="00764C3F"/>
    <w:rsid w:val="007706EF"/>
    <w:rsid w:val="007746F5"/>
    <w:rsid w:val="00781B0C"/>
    <w:rsid w:val="007A0FE9"/>
    <w:rsid w:val="007A56CB"/>
    <w:rsid w:val="007A7A7F"/>
    <w:rsid w:val="007B2E77"/>
    <w:rsid w:val="007B3863"/>
    <w:rsid w:val="007B7A4A"/>
    <w:rsid w:val="007C13CB"/>
    <w:rsid w:val="007D200C"/>
    <w:rsid w:val="007D5373"/>
    <w:rsid w:val="007E09EF"/>
    <w:rsid w:val="007E47D6"/>
    <w:rsid w:val="007E51FB"/>
    <w:rsid w:val="00801C8C"/>
    <w:rsid w:val="008040C2"/>
    <w:rsid w:val="0080742D"/>
    <w:rsid w:val="00815B7C"/>
    <w:rsid w:val="00816797"/>
    <w:rsid w:val="0082412B"/>
    <w:rsid w:val="00824C82"/>
    <w:rsid w:val="008261DF"/>
    <w:rsid w:val="00826617"/>
    <w:rsid w:val="00826A9E"/>
    <w:rsid w:val="008325AE"/>
    <w:rsid w:val="008355C7"/>
    <w:rsid w:val="00837176"/>
    <w:rsid w:val="00840854"/>
    <w:rsid w:val="00841F9D"/>
    <w:rsid w:val="00843837"/>
    <w:rsid w:val="00850768"/>
    <w:rsid w:val="00851B6D"/>
    <w:rsid w:val="00853A98"/>
    <w:rsid w:val="008572FA"/>
    <w:rsid w:val="008577DD"/>
    <w:rsid w:val="00861FD6"/>
    <w:rsid w:val="00866C48"/>
    <w:rsid w:val="008719D8"/>
    <w:rsid w:val="00876A1C"/>
    <w:rsid w:val="00881F4C"/>
    <w:rsid w:val="008851C7"/>
    <w:rsid w:val="00890B60"/>
    <w:rsid w:val="008935E2"/>
    <w:rsid w:val="00895281"/>
    <w:rsid w:val="008A64FC"/>
    <w:rsid w:val="008B057C"/>
    <w:rsid w:val="008B33AA"/>
    <w:rsid w:val="008B3AB5"/>
    <w:rsid w:val="008C47D1"/>
    <w:rsid w:val="008C6E78"/>
    <w:rsid w:val="008D200E"/>
    <w:rsid w:val="008D66C7"/>
    <w:rsid w:val="008E18EF"/>
    <w:rsid w:val="008E6578"/>
    <w:rsid w:val="008E72E8"/>
    <w:rsid w:val="008F455C"/>
    <w:rsid w:val="008F5C73"/>
    <w:rsid w:val="0090699C"/>
    <w:rsid w:val="00907A48"/>
    <w:rsid w:val="00920A54"/>
    <w:rsid w:val="009416F5"/>
    <w:rsid w:val="00950DF1"/>
    <w:rsid w:val="00955C50"/>
    <w:rsid w:val="00956261"/>
    <w:rsid w:val="00961192"/>
    <w:rsid w:val="00973E09"/>
    <w:rsid w:val="00980875"/>
    <w:rsid w:val="00985971"/>
    <w:rsid w:val="00990580"/>
    <w:rsid w:val="00990A13"/>
    <w:rsid w:val="00990FA1"/>
    <w:rsid w:val="00992F33"/>
    <w:rsid w:val="009A326E"/>
    <w:rsid w:val="009A7E69"/>
    <w:rsid w:val="009B2BC4"/>
    <w:rsid w:val="009B4B98"/>
    <w:rsid w:val="009C6352"/>
    <w:rsid w:val="009C6F05"/>
    <w:rsid w:val="009D3D8C"/>
    <w:rsid w:val="009D5D21"/>
    <w:rsid w:val="009D5F96"/>
    <w:rsid w:val="009D624A"/>
    <w:rsid w:val="009D6E2B"/>
    <w:rsid w:val="009E13FB"/>
    <w:rsid w:val="009E3CDC"/>
    <w:rsid w:val="009E3E98"/>
    <w:rsid w:val="009F7036"/>
    <w:rsid w:val="00A0342E"/>
    <w:rsid w:val="00A03657"/>
    <w:rsid w:val="00A140B0"/>
    <w:rsid w:val="00A2079C"/>
    <w:rsid w:val="00A207F3"/>
    <w:rsid w:val="00A23F23"/>
    <w:rsid w:val="00A24F0D"/>
    <w:rsid w:val="00A36210"/>
    <w:rsid w:val="00A505E9"/>
    <w:rsid w:val="00A50E02"/>
    <w:rsid w:val="00A5181E"/>
    <w:rsid w:val="00A569DD"/>
    <w:rsid w:val="00A73976"/>
    <w:rsid w:val="00A80DB1"/>
    <w:rsid w:val="00A829DE"/>
    <w:rsid w:val="00A87594"/>
    <w:rsid w:val="00A91111"/>
    <w:rsid w:val="00A91DFA"/>
    <w:rsid w:val="00A932CC"/>
    <w:rsid w:val="00A93491"/>
    <w:rsid w:val="00AA5F60"/>
    <w:rsid w:val="00AB0DCA"/>
    <w:rsid w:val="00AB3AD1"/>
    <w:rsid w:val="00AB3DC1"/>
    <w:rsid w:val="00AB4869"/>
    <w:rsid w:val="00AC4AFB"/>
    <w:rsid w:val="00AD4C70"/>
    <w:rsid w:val="00AD4E5D"/>
    <w:rsid w:val="00AE1623"/>
    <w:rsid w:val="00AF101C"/>
    <w:rsid w:val="00AF7FC3"/>
    <w:rsid w:val="00B1125F"/>
    <w:rsid w:val="00B1219B"/>
    <w:rsid w:val="00B121A4"/>
    <w:rsid w:val="00B141E9"/>
    <w:rsid w:val="00B15A8F"/>
    <w:rsid w:val="00B17913"/>
    <w:rsid w:val="00B216D0"/>
    <w:rsid w:val="00B224FE"/>
    <w:rsid w:val="00B257EC"/>
    <w:rsid w:val="00B26B24"/>
    <w:rsid w:val="00B30020"/>
    <w:rsid w:val="00B47471"/>
    <w:rsid w:val="00B47827"/>
    <w:rsid w:val="00B47C58"/>
    <w:rsid w:val="00B549F8"/>
    <w:rsid w:val="00B578A9"/>
    <w:rsid w:val="00B74402"/>
    <w:rsid w:val="00B7537D"/>
    <w:rsid w:val="00B77343"/>
    <w:rsid w:val="00BA43E8"/>
    <w:rsid w:val="00BA7D53"/>
    <w:rsid w:val="00BB4D8B"/>
    <w:rsid w:val="00BB52A9"/>
    <w:rsid w:val="00BB67BC"/>
    <w:rsid w:val="00BC2178"/>
    <w:rsid w:val="00BC37E6"/>
    <w:rsid w:val="00BD162F"/>
    <w:rsid w:val="00BD24B7"/>
    <w:rsid w:val="00BE066B"/>
    <w:rsid w:val="00BE7711"/>
    <w:rsid w:val="00C01929"/>
    <w:rsid w:val="00C04F2D"/>
    <w:rsid w:val="00C11B3E"/>
    <w:rsid w:val="00C15FB2"/>
    <w:rsid w:val="00C22770"/>
    <w:rsid w:val="00C25ED8"/>
    <w:rsid w:val="00C35986"/>
    <w:rsid w:val="00C41800"/>
    <w:rsid w:val="00C42504"/>
    <w:rsid w:val="00C43E77"/>
    <w:rsid w:val="00C47D75"/>
    <w:rsid w:val="00C5284D"/>
    <w:rsid w:val="00C535D5"/>
    <w:rsid w:val="00C5549D"/>
    <w:rsid w:val="00C5593A"/>
    <w:rsid w:val="00C61871"/>
    <w:rsid w:val="00C6277A"/>
    <w:rsid w:val="00C65FEA"/>
    <w:rsid w:val="00C67A5A"/>
    <w:rsid w:val="00C7360B"/>
    <w:rsid w:val="00C771D2"/>
    <w:rsid w:val="00C93FFA"/>
    <w:rsid w:val="00C9536A"/>
    <w:rsid w:val="00CA1E8A"/>
    <w:rsid w:val="00CA724A"/>
    <w:rsid w:val="00CB432C"/>
    <w:rsid w:val="00CC39C4"/>
    <w:rsid w:val="00CD14D8"/>
    <w:rsid w:val="00CD3DC8"/>
    <w:rsid w:val="00CE25A1"/>
    <w:rsid w:val="00CF109E"/>
    <w:rsid w:val="00CF15CC"/>
    <w:rsid w:val="00D05845"/>
    <w:rsid w:val="00D06836"/>
    <w:rsid w:val="00D1299D"/>
    <w:rsid w:val="00D12E83"/>
    <w:rsid w:val="00D145C8"/>
    <w:rsid w:val="00D15A32"/>
    <w:rsid w:val="00D17E3C"/>
    <w:rsid w:val="00D24D55"/>
    <w:rsid w:val="00D26D09"/>
    <w:rsid w:val="00D32157"/>
    <w:rsid w:val="00D4434F"/>
    <w:rsid w:val="00D46DEB"/>
    <w:rsid w:val="00D51DCD"/>
    <w:rsid w:val="00D628D8"/>
    <w:rsid w:val="00D63581"/>
    <w:rsid w:val="00D707FA"/>
    <w:rsid w:val="00D71661"/>
    <w:rsid w:val="00D7546E"/>
    <w:rsid w:val="00D84C81"/>
    <w:rsid w:val="00D86011"/>
    <w:rsid w:val="00D8736F"/>
    <w:rsid w:val="00D92B07"/>
    <w:rsid w:val="00D94764"/>
    <w:rsid w:val="00D9728B"/>
    <w:rsid w:val="00DA0B9B"/>
    <w:rsid w:val="00DA4E04"/>
    <w:rsid w:val="00DA6879"/>
    <w:rsid w:val="00DA7E71"/>
    <w:rsid w:val="00DB2873"/>
    <w:rsid w:val="00DB7DA1"/>
    <w:rsid w:val="00DC04E0"/>
    <w:rsid w:val="00DC0F43"/>
    <w:rsid w:val="00DC1507"/>
    <w:rsid w:val="00DC579B"/>
    <w:rsid w:val="00DC78F5"/>
    <w:rsid w:val="00DD0832"/>
    <w:rsid w:val="00DD3401"/>
    <w:rsid w:val="00DD4272"/>
    <w:rsid w:val="00DD64F2"/>
    <w:rsid w:val="00DE06D5"/>
    <w:rsid w:val="00DE45EA"/>
    <w:rsid w:val="00DF06A9"/>
    <w:rsid w:val="00DF2F24"/>
    <w:rsid w:val="00DF3CCE"/>
    <w:rsid w:val="00DF6463"/>
    <w:rsid w:val="00E024F9"/>
    <w:rsid w:val="00E033A3"/>
    <w:rsid w:val="00E160BB"/>
    <w:rsid w:val="00E20DDA"/>
    <w:rsid w:val="00E218BD"/>
    <w:rsid w:val="00E270C5"/>
    <w:rsid w:val="00E32769"/>
    <w:rsid w:val="00E32CA8"/>
    <w:rsid w:val="00E3570A"/>
    <w:rsid w:val="00E43CED"/>
    <w:rsid w:val="00E5367E"/>
    <w:rsid w:val="00E63817"/>
    <w:rsid w:val="00E80DF6"/>
    <w:rsid w:val="00E935E6"/>
    <w:rsid w:val="00EA1C4D"/>
    <w:rsid w:val="00EA23A6"/>
    <w:rsid w:val="00EB3C38"/>
    <w:rsid w:val="00EB5619"/>
    <w:rsid w:val="00EB72E8"/>
    <w:rsid w:val="00EB7C1C"/>
    <w:rsid w:val="00EC1036"/>
    <w:rsid w:val="00EC1E40"/>
    <w:rsid w:val="00EC4682"/>
    <w:rsid w:val="00EC5AB6"/>
    <w:rsid w:val="00EC75B5"/>
    <w:rsid w:val="00ED04B5"/>
    <w:rsid w:val="00ED0664"/>
    <w:rsid w:val="00ED21C5"/>
    <w:rsid w:val="00ED77E7"/>
    <w:rsid w:val="00EE02D6"/>
    <w:rsid w:val="00EE6AFF"/>
    <w:rsid w:val="00EE78B7"/>
    <w:rsid w:val="00EF1986"/>
    <w:rsid w:val="00EF754C"/>
    <w:rsid w:val="00EF7E9A"/>
    <w:rsid w:val="00F136D5"/>
    <w:rsid w:val="00F13956"/>
    <w:rsid w:val="00F1724B"/>
    <w:rsid w:val="00F23285"/>
    <w:rsid w:val="00F255D2"/>
    <w:rsid w:val="00F27837"/>
    <w:rsid w:val="00F31AA5"/>
    <w:rsid w:val="00F32B3A"/>
    <w:rsid w:val="00F33D42"/>
    <w:rsid w:val="00F37AFC"/>
    <w:rsid w:val="00F527BA"/>
    <w:rsid w:val="00F6267B"/>
    <w:rsid w:val="00F62AC3"/>
    <w:rsid w:val="00F63674"/>
    <w:rsid w:val="00F642B2"/>
    <w:rsid w:val="00F7297F"/>
    <w:rsid w:val="00F73F7E"/>
    <w:rsid w:val="00F77B97"/>
    <w:rsid w:val="00F83309"/>
    <w:rsid w:val="00F92C4C"/>
    <w:rsid w:val="00F95D71"/>
    <w:rsid w:val="00F97F24"/>
    <w:rsid w:val="00FA1390"/>
    <w:rsid w:val="00FA4C29"/>
    <w:rsid w:val="00FA6799"/>
    <w:rsid w:val="00FB475B"/>
    <w:rsid w:val="00FC2E85"/>
    <w:rsid w:val="00FC7945"/>
    <w:rsid w:val="00FD21CA"/>
    <w:rsid w:val="00FD5ADB"/>
    <w:rsid w:val="00FD795E"/>
    <w:rsid w:val="00FE4680"/>
    <w:rsid w:val="00FF4263"/>
    <w:rsid w:val="02F031C4"/>
    <w:rsid w:val="0DE93979"/>
    <w:rsid w:val="1E8F0907"/>
    <w:rsid w:val="29A21D38"/>
    <w:rsid w:val="2E545D9B"/>
    <w:rsid w:val="33AD2B8F"/>
    <w:rsid w:val="34222C73"/>
    <w:rsid w:val="35296EEF"/>
    <w:rsid w:val="378132A6"/>
    <w:rsid w:val="39E8311F"/>
    <w:rsid w:val="3DA032F4"/>
    <w:rsid w:val="3FA12171"/>
    <w:rsid w:val="41687ED8"/>
    <w:rsid w:val="45E22DDD"/>
    <w:rsid w:val="48950978"/>
    <w:rsid w:val="4AA15389"/>
    <w:rsid w:val="50CE6A98"/>
    <w:rsid w:val="54AE4EEA"/>
    <w:rsid w:val="6762261A"/>
    <w:rsid w:val="69405436"/>
    <w:rsid w:val="77057B2E"/>
    <w:rsid w:val="7B425456"/>
    <w:rsid w:val="7BA453CA"/>
    <w:rsid w:val="7DE9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3"/>
    <w:basedOn w:val="1"/>
    <w:next w:val="1"/>
    <w:qFormat/>
    <w:uiPriority w:val="9"/>
    <w:pPr>
      <w:keepNext/>
      <w:keepLines/>
      <w:spacing w:before="260" w:after="260" w:line="416" w:lineRule="auto"/>
      <w:outlineLvl w:val="2"/>
    </w:pPr>
    <w:rPr>
      <w:rFonts w:ascii="Calibri" w:hAnsi="Calibr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0"/>
    <w:pPr>
      <w:jc w:val="left"/>
    </w:pPr>
  </w:style>
  <w:style w:type="paragraph" w:styleId="5">
    <w:name w:val="Body Text Indent"/>
    <w:basedOn w:val="1"/>
    <w:link w:val="30"/>
    <w:qFormat/>
    <w:uiPriority w:val="0"/>
    <w:pPr>
      <w:adjustRightInd w:val="0"/>
      <w:spacing w:line="360" w:lineRule="auto"/>
      <w:ind w:firstLine="492"/>
      <w:jc w:val="left"/>
      <w:textAlignment w:val="baseline"/>
    </w:pPr>
    <w:rPr>
      <w:rFonts w:ascii="宋体"/>
      <w:kern w:val="0"/>
      <w:sz w:val="24"/>
    </w:rPr>
  </w:style>
  <w:style w:type="paragraph" w:styleId="6">
    <w:name w:val="Plain Text"/>
    <w:basedOn w:val="1"/>
    <w:link w:val="22"/>
    <w:qFormat/>
    <w:uiPriority w:val="0"/>
    <w:rPr>
      <w:rFonts w:ascii="宋体" w:hAnsi="Courier New"/>
      <w:szCs w:val="20"/>
    </w:rPr>
  </w:style>
  <w:style w:type="paragraph" w:styleId="7">
    <w:name w:val="Date"/>
    <w:basedOn w:val="1"/>
    <w:next w:val="1"/>
    <w:link w:val="21"/>
    <w:unhideWhenUsed/>
    <w:qFormat/>
    <w:uiPriority w:val="99"/>
    <w:pPr>
      <w:ind w:left="100" w:leftChars="2500"/>
    </w:pPr>
  </w:style>
  <w:style w:type="paragraph" w:styleId="8">
    <w:name w:val="Balloon Text"/>
    <w:basedOn w:val="1"/>
    <w:link w:val="26"/>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table" w:styleId="13">
    <w:name w:val="Table Grid"/>
    <w:basedOn w:val="12"/>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99"/>
    <w:rPr>
      <w:color w:val="0000FF"/>
      <w:u w:val="single"/>
    </w:rPr>
  </w:style>
  <w:style w:type="character" w:styleId="17">
    <w:name w:val="annotation reference"/>
    <w:qFormat/>
    <w:uiPriority w:val="0"/>
    <w:rPr>
      <w:sz w:val="21"/>
      <w:szCs w:val="21"/>
    </w:rPr>
  </w:style>
  <w:style w:type="character" w:customStyle="1" w:styleId="18">
    <w:name w:val="apple-style-span"/>
    <w:basedOn w:val="14"/>
    <w:qFormat/>
    <w:uiPriority w:val="0"/>
  </w:style>
  <w:style w:type="paragraph" w:customStyle="1" w:styleId="19">
    <w:name w:val="列出段落1"/>
    <w:basedOn w:val="1"/>
    <w:qFormat/>
    <w:uiPriority w:val="34"/>
    <w:pPr>
      <w:ind w:firstLine="420" w:firstLineChars="200"/>
    </w:pPr>
  </w:style>
  <w:style w:type="paragraph" w:customStyle="1" w:styleId="20">
    <w:name w:val="Char"/>
    <w:basedOn w:val="1"/>
    <w:qFormat/>
    <w:uiPriority w:val="0"/>
    <w:pPr>
      <w:snapToGrid w:val="0"/>
      <w:spacing w:line="360" w:lineRule="auto"/>
      <w:ind w:firstLine="200" w:firstLineChars="200"/>
    </w:pPr>
  </w:style>
  <w:style w:type="character" w:customStyle="1" w:styleId="21">
    <w:name w:val="日期 Char"/>
    <w:basedOn w:val="14"/>
    <w:link w:val="7"/>
    <w:semiHidden/>
    <w:qFormat/>
    <w:uiPriority w:val="99"/>
    <w:rPr>
      <w:kern w:val="2"/>
      <w:sz w:val="21"/>
      <w:szCs w:val="24"/>
    </w:rPr>
  </w:style>
  <w:style w:type="character" w:customStyle="1" w:styleId="22">
    <w:name w:val="纯文本 Char"/>
    <w:link w:val="6"/>
    <w:qFormat/>
    <w:uiPriority w:val="0"/>
    <w:rPr>
      <w:rFonts w:ascii="宋体" w:hAnsi="Courier New"/>
      <w:kern w:val="2"/>
      <w:sz w:val="21"/>
    </w:rPr>
  </w:style>
  <w:style w:type="character" w:customStyle="1" w:styleId="23">
    <w:name w:val="纯文本 Char1"/>
    <w:basedOn w:val="14"/>
    <w:semiHidden/>
    <w:qFormat/>
    <w:uiPriority w:val="99"/>
    <w:rPr>
      <w:rFonts w:ascii="宋体" w:hAnsi="Courier New" w:cs="Courier New"/>
      <w:kern w:val="2"/>
      <w:sz w:val="21"/>
      <w:szCs w:val="21"/>
    </w:rPr>
  </w:style>
  <w:style w:type="character" w:customStyle="1" w:styleId="24">
    <w:name w:val="批注文字 Char"/>
    <w:link w:val="4"/>
    <w:qFormat/>
    <w:uiPriority w:val="0"/>
    <w:rPr>
      <w:kern w:val="2"/>
      <w:sz w:val="21"/>
      <w:szCs w:val="24"/>
    </w:rPr>
  </w:style>
  <w:style w:type="character" w:customStyle="1" w:styleId="25">
    <w:name w:val="批注文字 Char1"/>
    <w:basedOn w:val="14"/>
    <w:semiHidden/>
    <w:qFormat/>
    <w:uiPriority w:val="99"/>
    <w:rPr>
      <w:kern w:val="2"/>
      <w:sz w:val="21"/>
      <w:szCs w:val="24"/>
    </w:rPr>
  </w:style>
  <w:style w:type="character" w:customStyle="1" w:styleId="26">
    <w:name w:val="批注框文本 Char"/>
    <w:basedOn w:val="14"/>
    <w:link w:val="8"/>
    <w:semiHidden/>
    <w:qFormat/>
    <w:uiPriority w:val="99"/>
    <w:rPr>
      <w:kern w:val="2"/>
      <w:sz w:val="18"/>
      <w:szCs w:val="18"/>
    </w:rPr>
  </w:style>
  <w:style w:type="table" w:customStyle="1" w:styleId="27">
    <w:name w:val="网格型1"/>
    <w:basedOn w:val="12"/>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8">
    <w:name w:val="列表段落1"/>
    <w:basedOn w:val="1"/>
    <w:qFormat/>
    <w:uiPriority w:val="34"/>
    <w:pPr>
      <w:ind w:firstLine="420" w:firstLineChars="200"/>
    </w:pPr>
  </w:style>
  <w:style w:type="paragraph" w:customStyle="1" w:styleId="29">
    <w:name w:val="正文1"/>
    <w:basedOn w:val="1"/>
    <w:qFormat/>
    <w:uiPriority w:val="0"/>
    <w:rPr>
      <w:rFonts w:ascii="Tahoma" w:hAnsi="Tahoma"/>
      <w:b/>
      <w:sz w:val="24"/>
      <w:szCs w:val="20"/>
    </w:rPr>
  </w:style>
  <w:style w:type="character" w:customStyle="1" w:styleId="30">
    <w:name w:val="正文文本缩进 Char"/>
    <w:basedOn w:val="14"/>
    <w:link w:val="5"/>
    <w:qFormat/>
    <w:uiPriority w:val="0"/>
    <w:rPr>
      <w:rFonts w:ascii="宋体"/>
      <w:sz w:val="24"/>
      <w:szCs w:val="24"/>
    </w:rPr>
  </w:style>
  <w:style w:type="paragraph" w:customStyle="1" w:styleId="31">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styleId="32">
    <w:name w:val="List Paragraph"/>
    <w:basedOn w:val="1"/>
    <w:qFormat/>
    <w:uiPriority w:val="34"/>
    <w:pPr>
      <w:ind w:firstLine="420" w:firstLineChars="200"/>
    </w:pPr>
  </w:style>
  <w:style w:type="character" w:customStyle="1" w:styleId="33">
    <w:name w:val="Unresolved Mention"/>
    <w:basedOn w:val="14"/>
    <w:semiHidden/>
    <w:unhideWhenUsed/>
    <w:qFormat/>
    <w:uiPriority w:val="99"/>
    <w:rPr>
      <w:color w:val="605E5C"/>
      <w:shd w:val="clear" w:color="auto" w:fill="E1DFDD"/>
    </w:rPr>
  </w:style>
  <w:style w:type="character" w:customStyle="1" w:styleId="34">
    <w:name w:val="font31"/>
    <w:basedOn w:val="14"/>
    <w:qFormat/>
    <w:uiPriority w:val="0"/>
    <w:rPr>
      <w:rFonts w:hint="eastAsia" w:ascii="仿宋_GB2312" w:eastAsia="仿宋_GB2312" w:cs="仿宋_GB2312"/>
      <w:color w:val="000000"/>
      <w:sz w:val="22"/>
      <w:szCs w:val="22"/>
      <w:u w:val="none"/>
    </w:rPr>
  </w:style>
  <w:style w:type="character" w:customStyle="1" w:styleId="35">
    <w:name w:val="font11"/>
    <w:basedOn w:val="14"/>
    <w:qFormat/>
    <w:uiPriority w:val="0"/>
    <w:rPr>
      <w:rFonts w:hint="eastAsia" w:ascii="仿宋_GB2312" w:eastAsia="仿宋_GB2312" w:cs="仿宋_GB2312"/>
      <w:color w:val="0D0D0D"/>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0DDFB-E342-4EBF-BD42-671DD5FAB2BC}">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12</Pages>
  <Words>5468</Words>
  <Characters>6450</Characters>
  <Lines>21</Lines>
  <Paragraphs>6</Paragraphs>
  <TotalTime>0</TotalTime>
  <ScaleCrop>false</ScaleCrop>
  <LinksUpToDate>false</LinksUpToDate>
  <CharactersWithSpaces>6559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2020-03-30T15:40:00Z</dcterms:created>
  <dc:creator>Owner</dc:creator>
  <cp:lastModifiedBy>敏love熊</cp:lastModifiedBy>
  <cp:lastPrinted>2018-04-11T06:04:00Z</cp:lastPrinted>
  <dcterms:modified xsi:type="dcterms:W3CDTF">2023-07-05T03:06:52Z</dcterms:modified>
  <dc:title>水投公司内控建设招标咨询单位</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C78374CE01D74758B69C31597CC86DAE</vt:lpwstr>
  </property>
  <property fmtid="{D5CDD505-2E9C-101B-9397-08002B2CF9AE}" pid="4" name="commondata">
    <vt:lpwstr>eyJoZGlkIjoiZjMxYzFhZTVkZGI5NDJlMTAwMmY1ZTIzMTU4MDkwYjYifQ==</vt:lpwstr>
  </property>
</Properties>
</file>