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sz w:val="72"/>
          <w:szCs w:val="44"/>
        </w:rPr>
      </w:pPr>
    </w:p>
    <w:p>
      <w:pPr>
        <w:spacing w:line="360" w:lineRule="auto"/>
        <w:jc w:val="center"/>
        <w:rPr>
          <w:rFonts w:ascii="宋体" w:hAnsi="宋体" w:cs="宋体"/>
          <w:b/>
          <w:sz w:val="72"/>
          <w:szCs w:val="44"/>
        </w:rPr>
      </w:pPr>
    </w:p>
    <w:p>
      <w:pPr>
        <w:spacing w:line="360" w:lineRule="auto"/>
        <w:jc w:val="center"/>
        <w:rPr>
          <w:rFonts w:ascii="黑体" w:hAnsi="黑体" w:eastAsia="黑体" w:cs="宋体"/>
          <w:b/>
          <w:sz w:val="56"/>
          <w:szCs w:val="44"/>
        </w:rPr>
      </w:pPr>
      <w:r>
        <w:rPr>
          <w:rFonts w:hint="eastAsia" w:ascii="黑体" w:hAnsi="黑体" w:eastAsia="黑体" w:cs="宋体"/>
          <w:b/>
          <w:sz w:val="56"/>
          <w:szCs w:val="44"/>
        </w:rPr>
        <w:t>内蒙古中粮番茄制品有限公司</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 xml:space="preserve">询 价 比 价 文 件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黑体" w:hAnsi="宋体" w:eastAsia="黑体"/>
          <w:b/>
          <w:sz w:val="32"/>
        </w:rPr>
      </w:pPr>
      <w:r>
        <w:rPr>
          <w:rFonts w:hint="eastAsia" w:ascii="黑体" w:hAnsi="宋体" w:eastAsia="黑体"/>
          <w:sz w:val="32"/>
        </w:rPr>
        <w:t>甲方：内蒙古中粮番茄制品有限公司</w:t>
      </w:r>
    </w:p>
    <w:p>
      <w:pPr>
        <w:spacing w:line="360" w:lineRule="auto"/>
        <w:jc w:val="center"/>
        <w:rPr>
          <w:rFonts w:ascii="黑体" w:hAnsi="宋体" w:eastAsia="黑体"/>
          <w:sz w:val="32"/>
        </w:rPr>
      </w:pPr>
    </w:p>
    <w:p>
      <w:pPr>
        <w:spacing w:line="360" w:lineRule="auto"/>
        <w:jc w:val="center"/>
        <w:rPr>
          <w:rFonts w:ascii="黑体" w:hAnsi="宋体" w:eastAsia="黑体"/>
          <w:sz w:val="32"/>
        </w:rPr>
      </w:pPr>
      <w:r>
        <w:rPr>
          <w:rFonts w:hint="eastAsia" w:ascii="黑体" w:hAnsi="宋体" w:eastAsia="黑体"/>
          <w:sz w:val="32"/>
        </w:rPr>
        <w:t>日期：  二○二</w:t>
      </w:r>
      <w:r>
        <w:rPr>
          <w:rFonts w:hint="eastAsia" w:ascii="黑体" w:hAnsi="宋体" w:eastAsia="黑体"/>
          <w:sz w:val="32"/>
          <w:lang w:val="en-US" w:eastAsia="zh-CN"/>
        </w:rPr>
        <w:t>三</w:t>
      </w:r>
      <w:r>
        <w:rPr>
          <w:rFonts w:hint="eastAsia" w:ascii="黑体" w:hAnsi="宋体" w:eastAsia="黑体"/>
          <w:sz w:val="32"/>
        </w:rPr>
        <w:t>年</w:t>
      </w:r>
      <w:r>
        <w:rPr>
          <w:rFonts w:hint="eastAsia" w:ascii="黑体" w:hAnsi="宋体" w:eastAsia="黑体"/>
          <w:sz w:val="32"/>
          <w:lang w:val="en-US" w:eastAsia="zh-CN"/>
        </w:rPr>
        <w:t>六</w:t>
      </w:r>
      <w:r>
        <w:rPr>
          <w:rFonts w:hint="eastAsia" w:ascii="黑体" w:hAnsi="宋体" w:eastAsia="黑体"/>
          <w:sz w:val="32"/>
        </w:rPr>
        <w:t>月</w:t>
      </w:r>
    </w:p>
    <w:p>
      <w:pPr>
        <w:rPr>
          <w:rFonts w:ascii="宋体" w:hAnsi="宋体" w:cs="黑体"/>
          <w:b/>
          <w:sz w:val="32"/>
          <w:szCs w:val="32"/>
        </w:rPr>
      </w:pPr>
      <w:r>
        <w:rPr>
          <w:rFonts w:hint="eastAsia" w:ascii="宋体" w:hAnsi="宋体" w:cs="黑体"/>
          <w:b/>
          <w:sz w:val="32"/>
          <w:szCs w:val="32"/>
        </w:rPr>
        <w:br w:type="page"/>
      </w:r>
    </w:p>
    <w:p>
      <w:pPr>
        <w:spacing w:line="540" w:lineRule="exact"/>
        <w:ind w:firstLine="422" w:firstLineChars="150"/>
        <w:jc w:val="center"/>
        <w:rPr>
          <w:rFonts w:cs="黑体" w:asciiTheme="minorEastAsia" w:hAnsiTheme="minorEastAsia" w:eastAsiaTheme="minorEastAsia"/>
          <w:b/>
          <w:sz w:val="28"/>
          <w:szCs w:val="28"/>
        </w:rPr>
      </w:pPr>
    </w:p>
    <w:p>
      <w:pPr>
        <w:pStyle w:val="33"/>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3"/>
        <w:spacing w:line="540" w:lineRule="exact"/>
        <w:ind w:left="1652" w:firstLine="0" w:firstLineChars="0"/>
        <w:rPr>
          <w:rFonts w:cs="Arial" w:asciiTheme="minorEastAsia" w:hAnsiTheme="minorEastAsia" w:eastAsiaTheme="minorEastAsia"/>
          <w:sz w:val="28"/>
          <w:szCs w:val="28"/>
        </w:rPr>
      </w:pPr>
    </w:p>
    <w:p>
      <w:pPr>
        <w:spacing w:line="360" w:lineRule="auto"/>
        <w:rPr>
          <w:rFonts w:ascii="仿宋_GB2312" w:hAnsi="微软雅黑" w:eastAsia="仿宋_GB2312" w:cs="MS Gothic"/>
          <w:b/>
          <w:color w:val="000000"/>
          <w:sz w:val="32"/>
          <w:szCs w:val="32"/>
        </w:rPr>
      </w:pPr>
      <w:r>
        <w:rPr>
          <w:rFonts w:hint="eastAsia" w:ascii="仿宋_GB2312" w:hAnsi="微软雅黑" w:eastAsia="仿宋_GB2312" w:cs="MS Gothic"/>
          <w:b/>
          <w:color w:val="000000"/>
          <w:sz w:val="32"/>
          <w:szCs w:val="32"/>
        </w:rPr>
        <w:t>一、采购内容</w:t>
      </w:r>
    </w:p>
    <w:p>
      <w:pPr>
        <w:spacing w:line="360" w:lineRule="auto"/>
        <w:ind w:firstLine="800" w:firstLineChars="250"/>
        <w:rPr>
          <w:rFonts w:ascii="仿宋_GB2312" w:hAnsi="微软雅黑" w:eastAsia="仿宋_GB2312" w:cs="Arial"/>
          <w:b/>
          <w:color w:val="000000"/>
          <w:sz w:val="32"/>
          <w:szCs w:val="32"/>
        </w:rPr>
      </w:pPr>
      <w:r>
        <w:rPr>
          <w:rFonts w:hint="eastAsia" w:ascii="仿宋_GB2312" w:hAnsi="微软雅黑" w:eastAsia="仿宋_GB2312" w:cs="Arial"/>
          <w:color w:val="000000"/>
          <w:sz w:val="32"/>
          <w:szCs w:val="32"/>
        </w:rPr>
        <w:t>1、甲方：内蒙古中粮番茄制品有限公司</w:t>
      </w:r>
    </w:p>
    <w:p>
      <w:pPr>
        <w:spacing w:line="360" w:lineRule="auto"/>
        <w:ind w:left="1160" w:leftChars="400" w:hanging="320" w:hangingChars="100"/>
        <w:jc w:val="left"/>
        <w:rPr>
          <w:rFonts w:hint="default" w:ascii="仿宋_GB2312" w:hAnsi="宋体" w:eastAsia="仿宋_GB2312"/>
          <w:sz w:val="30"/>
          <w:szCs w:val="30"/>
          <w:lang w:val="en-US" w:eastAsia="zh-CN"/>
        </w:rPr>
      </w:pPr>
      <w:r>
        <w:rPr>
          <w:rFonts w:hint="eastAsia" w:ascii="仿宋_GB2312" w:hAnsi="微软雅黑" w:eastAsia="仿宋_GB2312" w:cs="Arial"/>
          <w:color w:val="000000"/>
          <w:sz w:val="32"/>
          <w:szCs w:val="32"/>
        </w:rPr>
        <w:t>2、采购内容：202</w:t>
      </w:r>
      <w:r>
        <w:rPr>
          <w:rFonts w:hint="eastAsia" w:ascii="仿宋_GB2312" w:hAnsi="微软雅黑" w:eastAsia="仿宋_GB2312" w:cs="Arial"/>
          <w:color w:val="000000"/>
          <w:sz w:val="32"/>
          <w:szCs w:val="32"/>
          <w:lang w:val="en-US" w:eastAsia="zh-CN"/>
        </w:rPr>
        <w:t>3</w:t>
      </w:r>
      <w:r>
        <w:rPr>
          <w:rFonts w:hint="eastAsia" w:ascii="仿宋_GB2312" w:hAnsi="微软雅黑" w:eastAsia="仿宋_GB2312" w:cs="Arial"/>
          <w:color w:val="000000"/>
          <w:sz w:val="32"/>
          <w:szCs w:val="32"/>
        </w:rPr>
        <w:t xml:space="preserve">年环境污染物数据检测 </w:t>
      </w:r>
      <w:r>
        <w:rPr>
          <w:rFonts w:hint="eastAsia" w:ascii="仿宋_GB2312" w:hAnsi="微软雅黑" w:eastAsia="仿宋_GB2312" w:cs="Arial"/>
          <w:color w:val="000000"/>
          <w:sz w:val="32"/>
          <w:szCs w:val="32"/>
          <w:lang w:eastAsia="zh-CN"/>
        </w:rPr>
        <w:t>：</w:t>
      </w:r>
    </w:p>
    <w:p>
      <w:pPr>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2.1</w:t>
      </w:r>
      <w:r>
        <w:rPr>
          <w:rFonts w:hint="eastAsia" w:ascii="仿宋_GB2312" w:hAnsi="宋体" w:eastAsia="仿宋_GB2312"/>
          <w:sz w:val="32"/>
          <w:szCs w:val="32"/>
        </w:rPr>
        <w:t>例行监测污染物项目和频次：废水</w:t>
      </w:r>
      <w:r>
        <w:rPr>
          <w:rFonts w:hint="eastAsia" w:ascii="仿宋_GB2312" w:hAnsi="宋体" w:eastAsia="仿宋_GB2312"/>
          <w:sz w:val="32"/>
          <w:szCs w:val="32"/>
          <w:lang w:val="en-US" w:eastAsia="zh-CN"/>
        </w:rPr>
        <w:t>产季每月</w:t>
      </w:r>
      <w:r>
        <w:rPr>
          <w:rFonts w:hint="eastAsia" w:ascii="仿宋_GB2312" w:hAnsi="宋体" w:eastAsia="仿宋_GB2312"/>
          <w:sz w:val="32"/>
          <w:szCs w:val="32"/>
        </w:rPr>
        <w:t>1次</w:t>
      </w:r>
      <w:r>
        <w:rPr>
          <w:rFonts w:hint="eastAsia" w:ascii="仿宋_GB2312" w:hAnsi="宋体" w:eastAsia="仿宋_GB2312"/>
          <w:sz w:val="32"/>
          <w:szCs w:val="32"/>
          <w:lang w:val="en-US" w:eastAsia="zh-CN"/>
        </w:rPr>
        <w:t>（8-9月各一份报告=2份报告）</w:t>
      </w:r>
      <w:r>
        <w:rPr>
          <w:rFonts w:hint="eastAsia" w:ascii="仿宋_GB2312" w:hAnsi="宋体" w:eastAsia="仿宋_GB2312"/>
          <w:sz w:val="32"/>
          <w:szCs w:val="32"/>
        </w:rPr>
        <w:t>、废气</w:t>
      </w:r>
      <w:r>
        <w:rPr>
          <w:rFonts w:hint="eastAsia" w:ascii="仿宋_GB2312" w:hAnsi="宋体" w:eastAsia="仿宋_GB2312"/>
          <w:sz w:val="32"/>
          <w:szCs w:val="32"/>
          <w:lang w:val="en-US" w:eastAsia="zh-CN"/>
        </w:rPr>
        <w:t>每月1</w:t>
      </w:r>
      <w:r>
        <w:rPr>
          <w:rFonts w:hint="eastAsia" w:ascii="仿宋_GB2312" w:hAnsi="宋体" w:eastAsia="仿宋_GB2312"/>
          <w:sz w:val="32"/>
          <w:szCs w:val="32"/>
        </w:rPr>
        <w:t>次</w:t>
      </w:r>
      <w:r>
        <w:rPr>
          <w:rFonts w:hint="eastAsia" w:ascii="仿宋_GB2312" w:hAnsi="宋体" w:eastAsia="仿宋_GB2312"/>
          <w:sz w:val="32"/>
          <w:szCs w:val="32"/>
          <w:lang w:val="en-US" w:eastAsia="zh-CN"/>
        </w:rPr>
        <w:t>/1份（8-9月各一份报告*2台锅炉=4份报告）</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2.2产季中：脱硫</w:t>
      </w:r>
      <w:r>
        <w:rPr>
          <w:rFonts w:hint="eastAsia" w:ascii="仿宋_GB2312" w:hAnsi="宋体" w:eastAsia="仿宋_GB2312"/>
          <w:sz w:val="32"/>
          <w:szCs w:val="32"/>
        </w:rPr>
        <w:t>废水1次</w:t>
      </w:r>
      <w:r>
        <w:rPr>
          <w:rFonts w:hint="eastAsia" w:ascii="仿宋_GB2312" w:hAnsi="宋体" w:eastAsia="仿宋_GB2312"/>
          <w:sz w:val="32"/>
          <w:szCs w:val="32"/>
          <w:lang w:val="en-US" w:eastAsia="zh-CN"/>
        </w:rPr>
        <w:t>/1份、</w:t>
      </w:r>
      <w:r>
        <w:rPr>
          <w:rFonts w:hint="eastAsia" w:ascii="仿宋_GB2312" w:hAnsi="宋体" w:eastAsia="仿宋_GB2312"/>
          <w:sz w:val="32"/>
          <w:szCs w:val="32"/>
        </w:rPr>
        <w:t>噪声1次</w:t>
      </w:r>
      <w:r>
        <w:rPr>
          <w:rFonts w:hint="eastAsia" w:ascii="仿宋_GB2312" w:hAnsi="宋体" w:eastAsia="仿宋_GB2312"/>
          <w:sz w:val="32"/>
          <w:szCs w:val="32"/>
          <w:lang w:val="en-US" w:eastAsia="zh-CN"/>
        </w:rPr>
        <w:t>/1份</w:t>
      </w:r>
      <w:r>
        <w:rPr>
          <w:rFonts w:hint="eastAsia" w:ascii="仿宋_GB2312" w:hAnsi="宋体" w:eastAsia="仿宋_GB2312"/>
          <w:sz w:val="32"/>
          <w:szCs w:val="32"/>
        </w:rPr>
        <w:t>、无组织臭气1次</w:t>
      </w:r>
      <w:r>
        <w:rPr>
          <w:rFonts w:hint="eastAsia" w:ascii="仿宋_GB2312" w:hAnsi="宋体" w:eastAsia="仿宋_GB2312"/>
          <w:sz w:val="32"/>
          <w:szCs w:val="32"/>
          <w:lang w:val="en-US" w:eastAsia="zh-CN"/>
        </w:rPr>
        <w:t>/1份</w:t>
      </w:r>
      <w:r>
        <w:rPr>
          <w:rFonts w:hint="eastAsia" w:ascii="仿宋_GB2312" w:hAnsi="宋体" w:eastAsia="仿宋_GB2312"/>
          <w:sz w:val="32"/>
          <w:szCs w:val="32"/>
        </w:rPr>
        <w:t>、固废污泥1次</w:t>
      </w:r>
      <w:r>
        <w:rPr>
          <w:rFonts w:hint="eastAsia" w:ascii="仿宋_GB2312" w:hAnsi="宋体" w:eastAsia="仿宋_GB2312"/>
          <w:sz w:val="32"/>
          <w:szCs w:val="32"/>
          <w:lang w:val="en-US" w:eastAsia="zh-CN"/>
        </w:rPr>
        <w:t>/1份</w:t>
      </w:r>
      <w:r>
        <w:rPr>
          <w:rFonts w:hint="eastAsia" w:ascii="仿宋_GB2312" w:hAnsi="宋体" w:eastAsia="仿宋_GB2312"/>
          <w:sz w:val="32"/>
          <w:szCs w:val="32"/>
          <w:lang w:eastAsia="zh-CN"/>
        </w:rPr>
        <w:t>，</w:t>
      </w:r>
      <w:r>
        <w:rPr>
          <w:rFonts w:hint="eastAsia" w:ascii="仿宋_GB2312" w:hAnsi="宋体" w:eastAsia="仿宋_GB2312"/>
          <w:sz w:val="32"/>
          <w:szCs w:val="32"/>
        </w:rPr>
        <w:t>出具报告</w:t>
      </w:r>
      <w:r>
        <w:rPr>
          <w:rFonts w:hint="eastAsia" w:ascii="仿宋_GB2312" w:hAnsi="宋体" w:eastAsia="仿宋_GB2312"/>
          <w:sz w:val="32"/>
          <w:szCs w:val="32"/>
          <w:lang w:val="en-US" w:eastAsia="zh-CN"/>
        </w:rPr>
        <w:t>4</w:t>
      </w:r>
      <w:r>
        <w:rPr>
          <w:rFonts w:hint="eastAsia" w:ascii="仿宋_GB2312" w:hAnsi="宋体" w:eastAsia="仿宋_GB2312"/>
          <w:sz w:val="32"/>
          <w:szCs w:val="32"/>
        </w:rPr>
        <w:t>份报告。</w:t>
      </w:r>
    </w:p>
    <w:p>
      <w:pPr>
        <w:spacing w:line="580" w:lineRule="exact"/>
        <w:ind w:firstLine="640" w:firstLineChars="200"/>
        <w:rPr>
          <w:rFonts w:hint="eastAsia" w:ascii="仿宋_GB2312" w:hAnsi="微软雅黑" w:eastAsia="仿宋_GB2312" w:cs="Arial"/>
          <w:color w:val="000000"/>
          <w:sz w:val="32"/>
          <w:szCs w:val="32"/>
          <w:lang w:eastAsia="zh-CN"/>
        </w:rPr>
      </w:pPr>
      <w:r>
        <w:rPr>
          <w:rFonts w:hint="eastAsia" w:ascii="仿宋_GB2312" w:hAnsi="宋体" w:eastAsia="仿宋_GB2312"/>
          <w:sz w:val="32"/>
          <w:szCs w:val="32"/>
          <w:lang w:val="en-US" w:eastAsia="zh-CN"/>
        </w:rPr>
        <w:t>以上项目共计10份检测报告</w:t>
      </w:r>
    </w:p>
    <w:p>
      <w:pPr>
        <w:spacing w:line="360" w:lineRule="auto"/>
        <w:jc w:val="left"/>
        <w:rPr>
          <w:rFonts w:hint="eastAsia" w:ascii="仿宋_GB2312" w:hAnsi="微软雅黑" w:eastAsia="仿宋_GB2312" w:cs="Arial"/>
          <w:color w:val="000000"/>
          <w:sz w:val="32"/>
          <w:szCs w:val="32"/>
        </w:rPr>
      </w:pPr>
      <w:r>
        <w:rPr>
          <w:rFonts w:hint="eastAsia" w:ascii="仿宋_GB2312" w:hAnsi="微软雅黑" w:eastAsia="仿宋_GB2312" w:cs="Arial"/>
          <w:color w:val="000000"/>
          <w:sz w:val="32"/>
          <w:szCs w:val="32"/>
        </w:rPr>
        <w:t xml:space="preserve">   </w:t>
      </w:r>
    </w:p>
    <w:tbl>
      <w:tblPr>
        <w:tblStyle w:val="13"/>
        <w:tblW w:w="8957" w:type="dxa"/>
        <w:tblInd w:w="-5" w:type="dxa"/>
        <w:tblLayout w:type="fixed"/>
        <w:tblCellMar>
          <w:top w:w="0" w:type="dxa"/>
          <w:left w:w="108" w:type="dxa"/>
          <w:bottom w:w="0" w:type="dxa"/>
          <w:right w:w="108" w:type="dxa"/>
        </w:tblCellMar>
      </w:tblPr>
      <w:tblGrid>
        <w:gridCol w:w="658"/>
        <w:gridCol w:w="1140"/>
        <w:gridCol w:w="1140"/>
        <w:gridCol w:w="1035"/>
        <w:gridCol w:w="855"/>
        <w:gridCol w:w="945"/>
        <w:gridCol w:w="1195"/>
        <w:gridCol w:w="10"/>
        <w:gridCol w:w="1017"/>
        <w:gridCol w:w="962"/>
      </w:tblGrid>
      <w:tr>
        <w:tblPrEx>
          <w:tblCellMar>
            <w:top w:w="0" w:type="dxa"/>
            <w:left w:w="108" w:type="dxa"/>
            <w:bottom w:w="0" w:type="dxa"/>
            <w:right w:w="108" w:type="dxa"/>
          </w:tblCellMar>
        </w:tblPrEx>
        <w:trPr>
          <w:trHeight w:val="720" w:hRule="atLeast"/>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序号</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检测点位</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检测项目</w:t>
            </w:r>
          </w:p>
        </w:tc>
        <w:tc>
          <w:tcPr>
            <w:tcW w:w="10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themeColor="text1"/>
                <w:kern w:val="0"/>
                <w:sz w:val="24"/>
              </w:rPr>
              <w:t>检测年/</w:t>
            </w:r>
            <w:r>
              <w:rPr>
                <w:rFonts w:hint="eastAsia" w:ascii="宋体" w:hAnsi="宋体" w:cs="宋体"/>
                <w:b/>
                <w:bCs/>
                <w:color w:val="000000" w:themeColor="text1"/>
                <w:kern w:val="0"/>
                <w:sz w:val="24"/>
                <w:lang w:val="en-US" w:eastAsia="zh-CN"/>
              </w:rPr>
              <w:t>数量</w:t>
            </w: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单价</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税率</w:t>
            </w:r>
          </w:p>
        </w:tc>
        <w:tc>
          <w:tcPr>
            <w:tcW w:w="1195"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rFonts w:hint="default"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不含税金额</w:t>
            </w:r>
          </w:p>
        </w:tc>
        <w:tc>
          <w:tcPr>
            <w:tcW w:w="1027"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center"/>
              <w:rPr>
                <w:rFonts w:hint="default" w:ascii="宋体" w:hAnsi="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含税金额</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税额</w:t>
            </w:r>
          </w:p>
        </w:tc>
      </w:tr>
      <w:tr>
        <w:tblPrEx>
          <w:tblCellMar>
            <w:top w:w="0" w:type="dxa"/>
            <w:left w:w="108" w:type="dxa"/>
            <w:bottom w:w="0" w:type="dxa"/>
            <w:right w:w="108" w:type="dxa"/>
          </w:tblCellMar>
        </w:tblPrEx>
        <w:trPr>
          <w:trHeight w:val="720" w:hRule="atLeast"/>
        </w:trPr>
        <w:tc>
          <w:tcPr>
            <w:tcW w:w="658"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1</w:t>
            </w:r>
          </w:p>
          <w:p>
            <w:pPr>
              <w:jc w:val="center"/>
              <w:rPr>
                <w:rFonts w:ascii="宋体" w:hAnsi="宋体" w:cs="宋体"/>
                <w:b/>
                <w:bCs/>
                <w:color w:val="000000" w:themeColor="text1"/>
                <w:kern w:val="0"/>
                <w:sz w:val="24"/>
              </w:rPr>
            </w:pPr>
          </w:p>
          <w:p>
            <w:pPr>
              <w:jc w:val="center"/>
              <w:rPr>
                <w:rFonts w:ascii="宋体" w:hAnsi="宋体" w:cs="宋体"/>
                <w:b/>
                <w:bCs/>
                <w:color w:val="000000" w:themeColor="text1"/>
                <w:kern w:val="0"/>
                <w:sz w:val="24"/>
              </w:rPr>
            </w:pPr>
          </w:p>
        </w:tc>
        <w:tc>
          <w:tcPr>
            <w:tcW w:w="1140"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lang w:val="en-US" w:eastAsia="zh-CN"/>
              </w:rPr>
              <w:t>1-2#</w:t>
            </w:r>
            <w:r>
              <w:rPr>
                <w:rFonts w:hint="eastAsia" w:ascii="宋体" w:hAnsi="宋体" w:cs="宋体"/>
                <w:b/>
                <w:bCs/>
                <w:color w:val="000000" w:themeColor="text1"/>
                <w:kern w:val="0"/>
                <w:sz w:val="24"/>
              </w:rPr>
              <w:t>大气有组织（废气）</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颗粒物</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kern w:val="0"/>
                <w:sz w:val="24"/>
                <w:lang w:val="en-US" w:eastAsia="zh-CN"/>
              </w:rPr>
              <w:t>各</w:t>
            </w:r>
            <w:r>
              <w:rPr>
                <w:rFonts w:hint="eastAsia" w:ascii="宋体" w:hAnsi="宋体" w:cs="宋体"/>
                <w:b/>
                <w:bCs/>
                <w:color w:val="000000"/>
                <w:kern w:val="0"/>
                <w:sz w:val="24"/>
              </w:rPr>
              <w:t>2</w:t>
            </w:r>
          </w:p>
        </w:tc>
        <w:tc>
          <w:tcPr>
            <w:tcW w:w="855"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1195" w:type="dxa"/>
            <w:vMerge w:val="restart"/>
            <w:tcBorders>
              <w:top w:val="single" w:color="000000" w:sz="8" w:space="0"/>
              <w:left w:val="single" w:color="000000" w:sz="8" w:space="0"/>
              <w:right w:val="single" w:color="auto" w:sz="4" w:space="0"/>
            </w:tcBorders>
            <w:shd w:val="clear" w:color="auto" w:fill="FFFFFF"/>
            <w:vAlign w:val="center"/>
          </w:tcPr>
          <w:p>
            <w:pPr>
              <w:widowControl/>
              <w:jc w:val="center"/>
              <w:rPr>
                <w:rFonts w:hint="default" w:ascii="宋体" w:hAnsi="宋体" w:eastAsia="宋体" w:cs="宋体"/>
                <w:b/>
                <w:bCs/>
                <w:color w:val="000000" w:themeColor="text1"/>
                <w:kern w:val="0"/>
                <w:sz w:val="24"/>
                <w:lang w:val="en-US" w:eastAsia="zh-CN"/>
              </w:rPr>
            </w:pPr>
          </w:p>
        </w:tc>
        <w:tc>
          <w:tcPr>
            <w:tcW w:w="1027" w:type="dxa"/>
            <w:gridSpan w:val="2"/>
            <w:vMerge w:val="restart"/>
            <w:tcBorders>
              <w:top w:val="single" w:color="000000" w:sz="8" w:space="0"/>
              <w:left w:val="single" w:color="auto" w:sz="4" w:space="0"/>
              <w:right w:val="single" w:color="000000" w:sz="8" w:space="0"/>
            </w:tcBorders>
            <w:shd w:val="clear" w:color="auto" w:fill="FFFFFF"/>
            <w:vAlign w:val="center"/>
          </w:tcPr>
          <w:p>
            <w:pPr>
              <w:widowControl/>
              <w:jc w:val="center"/>
              <w:rPr>
                <w:rFonts w:hint="default" w:ascii="宋体" w:hAnsi="宋体" w:eastAsia="宋体" w:cs="宋体"/>
                <w:b/>
                <w:bCs/>
                <w:color w:val="000000" w:themeColor="text1"/>
                <w:kern w:val="0"/>
                <w:sz w:val="24"/>
                <w:lang w:val="en-US" w:eastAsia="zh-CN"/>
              </w:rPr>
            </w:pPr>
          </w:p>
        </w:tc>
        <w:tc>
          <w:tcPr>
            <w:tcW w:w="962" w:type="dxa"/>
            <w:vMerge w:val="restart"/>
            <w:tcBorders>
              <w:top w:val="single" w:color="000000" w:sz="8" w:space="0"/>
              <w:left w:val="single" w:color="000000" w:sz="8" w:space="0"/>
              <w:right w:val="single" w:color="000000" w:sz="8" w:space="0"/>
            </w:tcBorders>
            <w:shd w:val="clear" w:color="auto" w:fill="FFFFFF"/>
            <w:noWrap/>
            <w:vAlign w:val="center"/>
          </w:tcPr>
          <w:p>
            <w:pPr>
              <w:jc w:val="center"/>
              <w:rPr>
                <w:rFonts w:hint="default" w:ascii="宋体" w:hAnsi="宋体" w:eastAsia="宋体" w:cs="宋体"/>
                <w:b/>
                <w:bCs/>
                <w:color w:val="000000" w:themeColor="text1"/>
                <w:kern w:val="0"/>
                <w:sz w:val="24"/>
                <w:lang w:val="en-US" w:eastAsia="zh-CN"/>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二氧化硫</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kern w:val="0"/>
                <w:sz w:val="24"/>
                <w:lang w:val="en-US" w:eastAsia="zh-CN"/>
              </w:rPr>
              <w:t>各</w:t>
            </w:r>
            <w:r>
              <w:rPr>
                <w:rFonts w:hint="eastAsia" w:ascii="宋体" w:hAnsi="宋体" w:cs="宋体"/>
                <w:b/>
                <w:bCs/>
                <w:color w:val="000000"/>
                <w:kern w:val="0"/>
                <w:sz w:val="24"/>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vAlign w:val="center"/>
          </w:tcPr>
          <w:p>
            <w:pPr>
              <w:widowControl/>
              <w:jc w:val="center"/>
              <w:rPr>
                <w:rFonts w:ascii="宋体" w:hAnsi="宋体" w:cs="宋体"/>
                <w:b/>
                <w:bCs/>
                <w:color w:val="000000" w:themeColor="text1"/>
                <w:kern w:val="0"/>
                <w:sz w:val="24"/>
              </w:rPr>
            </w:pPr>
          </w:p>
        </w:tc>
        <w:tc>
          <w:tcPr>
            <w:tcW w:w="1027" w:type="dxa"/>
            <w:gridSpan w:val="2"/>
            <w:vMerge w:val="continue"/>
            <w:tcBorders>
              <w:left w:val="single" w:color="auto" w:sz="4"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962"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氮氧化物</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kern w:val="0"/>
                <w:sz w:val="24"/>
                <w:lang w:val="en-US" w:eastAsia="zh-CN"/>
              </w:rPr>
              <w:t>各</w:t>
            </w:r>
            <w:r>
              <w:rPr>
                <w:rFonts w:hint="eastAsia" w:ascii="宋体" w:hAnsi="宋体" w:cs="宋体"/>
                <w:b/>
                <w:bCs/>
                <w:color w:val="000000"/>
                <w:kern w:val="0"/>
                <w:sz w:val="24"/>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vAlign w:val="center"/>
          </w:tcPr>
          <w:p>
            <w:pPr>
              <w:widowControl/>
              <w:jc w:val="center"/>
              <w:rPr>
                <w:rFonts w:ascii="宋体" w:hAnsi="宋体" w:cs="宋体"/>
                <w:b/>
                <w:bCs/>
                <w:color w:val="000000" w:themeColor="text1"/>
                <w:kern w:val="0"/>
                <w:sz w:val="24"/>
              </w:rPr>
            </w:pPr>
          </w:p>
        </w:tc>
        <w:tc>
          <w:tcPr>
            <w:tcW w:w="1027" w:type="dxa"/>
            <w:gridSpan w:val="2"/>
            <w:vMerge w:val="continue"/>
            <w:tcBorders>
              <w:left w:val="single" w:color="auto" w:sz="4"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962"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widowControl/>
              <w:jc w:val="center"/>
              <w:rPr>
                <w:rFonts w:hint="eastAsia" w:ascii="宋体" w:hAnsi="宋体" w:cs="宋体"/>
                <w:b/>
                <w:bCs/>
                <w:color w:val="000000" w:themeColor="text1"/>
                <w:kern w:val="0"/>
                <w:sz w:val="24"/>
              </w:rPr>
            </w:pPr>
            <w:r>
              <w:rPr>
                <w:rFonts w:hint="eastAsia" w:ascii="宋体" w:hAnsi="宋体" w:cs="宋体"/>
                <w:b/>
                <w:bCs/>
                <w:color w:val="000000"/>
                <w:kern w:val="0"/>
                <w:sz w:val="24"/>
              </w:rPr>
              <w:t>汞及其化合物</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cs="宋体"/>
                <w:b/>
                <w:bCs/>
                <w:color w:val="000000" w:themeColor="text1"/>
                <w:kern w:val="0"/>
                <w:sz w:val="24"/>
                <w:lang w:val="en-US" w:eastAsia="zh-CN"/>
              </w:rPr>
            </w:pPr>
            <w:r>
              <w:rPr>
                <w:rFonts w:hint="eastAsia" w:ascii="宋体" w:hAnsi="宋体" w:cs="宋体"/>
                <w:b/>
                <w:bCs/>
                <w:color w:val="000000"/>
                <w:kern w:val="0"/>
                <w:sz w:val="24"/>
                <w:lang w:val="en-US" w:eastAsia="zh-CN"/>
              </w:rPr>
              <w:t>各</w:t>
            </w:r>
            <w:r>
              <w:rPr>
                <w:rFonts w:hint="eastAsia" w:ascii="宋体" w:hAnsi="宋体" w:cs="宋体"/>
                <w:b/>
                <w:bCs/>
                <w:color w:val="000000"/>
                <w:kern w:val="0"/>
                <w:sz w:val="24"/>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vAlign w:val="center"/>
          </w:tcPr>
          <w:p>
            <w:pPr>
              <w:widowControl/>
              <w:jc w:val="center"/>
              <w:rPr>
                <w:rFonts w:ascii="宋体" w:hAnsi="宋体" w:cs="宋体"/>
                <w:b/>
                <w:bCs/>
                <w:color w:val="000000" w:themeColor="text1"/>
                <w:kern w:val="0"/>
                <w:sz w:val="24"/>
              </w:rPr>
            </w:pPr>
          </w:p>
        </w:tc>
        <w:tc>
          <w:tcPr>
            <w:tcW w:w="1027" w:type="dxa"/>
            <w:gridSpan w:val="2"/>
            <w:vMerge w:val="continue"/>
            <w:tcBorders>
              <w:left w:val="single" w:color="auto" w:sz="4"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962"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widowControl/>
              <w:jc w:val="center"/>
              <w:rPr>
                <w:rFonts w:hint="eastAsia" w:ascii="宋体" w:hAnsi="宋体" w:cs="宋体"/>
                <w:b/>
                <w:bCs/>
                <w:color w:val="000000" w:themeColor="text1"/>
                <w:kern w:val="0"/>
                <w:sz w:val="24"/>
              </w:rPr>
            </w:pPr>
            <w:r>
              <w:rPr>
                <w:rFonts w:hint="eastAsia" w:ascii="宋体" w:hAnsi="宋体" w:cs="宋体"/>
                <w:b/>
                <w:bCs/>
                <w:color w:val="000000"/>
                <w:kern w:val="0"/>
                <w:sz w:val="24"/>
              </w:rPr>
              <w:t>烟气黑度</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cs="宋体"/>
                <w:b/>
                <w:bCs/>
                <w:color w:val="000000" w:themeColor="text1"/>
                <w:kern w:val="0"/>
                <w:sz w:val="24"/>
                <w:lang w:val="en-US" w:eastAsia="zh-CN"/>
              </w:rPr>
            </w:pPr>
            <w:r>
              <w:rPr>
                <w:rFonts w:hint="eastAsia" w:ascii="宋体" w:hAnsi="宋体" w:cs="宋体"/>
                <w:b/>
                <w:bCs/>
                <w:color w:val="000000"/>
                <w:kern w:val="0"/>
                <w:sz w:val="24"/>
                <w:lang w:val="en-US" w:eastAsia="zh-CN"/>
              </w:rPr>
              <w:t>各</w:t>
            </w:r>
            <w:r>
              <w:rPr>
                <w:rFonts w:hint="eastAsia" w:ascii="宋体" w:hAnsi="宋体" w:cs="宋体"/>
                <w:b/>
                <w:bCs/>
                <w:color w:val="000000"/>
                <w:kern w:val="0"/>
                <w:sz w:val="24"/>
              </w:rPr>
              <w:t>2</w:t>
            </w:r>
          </w:p>
        </w:tc>
        <w:tc>
          <w:tcPr>
            <w:tcW w:w="855"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bottom w:val="single" w:color="000000" w:sz="8" w:space="0"/>
              <w:right w:val="single" w:color="auto" w:sz="4" w:space="0"/>
            </w:tcBorders>
            <w:shd w:val="clear" w:color="auto" w:fill="FFFFFF"/>
            <w:vAlign w:val="center"/>
          </w:tcPr>
          <w:p>
            <w:pPr>
              <w:widowControl/>
              <w:jc w:val="center"/>
              <w:rPr>
                <w:rFonts w:ascii="宋体" w:hAnsi="宋体" w:cs="宋体"/>
                <w:b/>
                <w:bCs/>
                <w:color w:val="000000" w:themeColor="text1"/>
                <w:kern w:val="0"/>
                <w:sz w:val="24"/>
              </w:rPr>
            </w:pPr>
          </w:p>
        </w:tc>
        <w:tc>
          <w:tcPr>
            <w:tcW w:w="1027" w:type="dxa"/>
            <w:gridSpan w:val="2"/>
            <w:vMerge w:val="continue"/>
            <w:tcBorders>
              <w:left w:val="single" w:color="auto" w:sz="4"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962"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2</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大气无组织</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臭气</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kern w:val="0"/>
                <w:sz w:val="24"/>
              </w:rPr>
              <w:t>1</w:t>
            </w: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both"/>
              <w:rPr>
                <w:rFonts w:hint="default" w:ascii="宋体" w:hAnsi="宋体" w:eastAsia="宋体" w:cs="宋体"/>
                <w:b/>
                <w:bCs/>
                <w:color w:val="000000" w:themeColor="text1"/>
                <w:kern w:val="0"/>
                <w:sz w:val="24"/>
                <w:lang w:val="en-US" w:eastAsia="zh-CN"/>
              </w:rPr>
            </w:pPr>
          </w:p>
        </w:tc>
        <w:tc>
          <w:tcPr>
            <w:tcW w:w="1027"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center"/>
              <w:rPr>
                <w:rFonts w:hint="default" w:ascii="宋体" w:hAnsi="宋体" w:eastAsia="宋体" w:cs="宋体"/>
                <w:b/>
                <w:bCs/>
                <w:color w:val="000000" w:themeColor="text1"/>
                <w:kern w:val="0"/>
                <w:sz w:val="24"/>
                <w:lang w:val="en-US" w:eastAsia="zh-CN"/>
              </w:rPr>
            </w:pP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r>
      <w:tr>
        <w:tblPrEx>
          <w:tblCellMar>
            <w:top w:w="0" w:type="dxa"/>
            <w:left w:w="108" w:type="dxa"/>
            <w:bottom w:w="0" w:type="dxa"/>
            <w:right w:w="108" w:type="dxa"/>
          </w:tblCellMar>
        </w:tblPrEx>
        <w:trPr>
          <w:trHeight w:val="720" w:hRule="atLeast"/>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3</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厂界</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噪声</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kern w:val="0"/>
                <w:sz w:val="24"/>
              </w:rPr>
              <w:t>1</w:t>
            </w: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rFonts w:hint="default" w:ascii="宋体" w:hAnsi="宋体" w:eastAsia="宋体" w:cs="宋体"/>
                <w:b/>
                <w:bCs/>
                <w:color w:val="000000" w:themeColor="text1"/>
                <w:kern w:val="0"/>
                <w:sz w:val="24"/>
                <w:lang w:val="en-US" w:eastAsia="zh-CN"/>
              </w:rPr>
            </w:pPr>
          </w:p>
        </w:tc>
        <w:tc>
          <w:tcPr>
            <w:tcW w:w="1027"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center"/>
              <w:rPr>
                <w:rFonts w:hint="default" w:ascii="宋体" w:hAnsi="宋体" w:eastAsia="宋体" w:cs="宋体"/>
                <w:b/>
                <w:bCs/>
                <w:color w:val="000000" w:themeColor="text1"/>
                <w:kern w:val="0"/>
                <w:sz w:val="24"/>
                <w:lang w:val="en-US" w:eastAsia="zh-CN"/>
              </w:rPr>
            </w:pP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r>
      <w:tr>
        <w:tblPrEx>
          <w:tblCellMar>
            <w:top w:w="0" w:type="dxa"/>
            <w:left w:w="108" w:type="dxa"/>
            <w:bottom w:w="0" w:type="dxa"/>
            <w:right w:w="108" w:type="dxa"/>
          </w:tblCellMar>
        </w:tblPrEx>
        <w:trPr>
          <w:trHeight w:val="720" w:hRule="atLeast"/>
        </w:trPr>
        <w:tc>
          <w:tcPr>
            <w:tcW w:w="658" w:type="dxa"/>
            <w:vMerge w:val="restart"/>
            <w:tcBorders>
              <w:top w:val="single" w:color="000000" w:sz="8" w:space="0"/>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4</w:t>
            </w:r>
          </w:p>
        </w:tc>
        <w:tc>
          <w:tcPr>
            <w:tcW w:w="1140"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lang w:val="en-US" w:eastAsia="zh-CN"/>
              </w:rPr>
              <w:t>生产</w:t>
            </w:r>
            <w:r>
              <w:rPr>
                <w:rFonts w:hint="eastAsia" w:ascii="宋体" w:hAnsi="宋体" w:cs="宋体"/>
                <w:b/>
                <w:bCs/>
                <w:color w:val="000000" w:themeColor="text1"/>
                <w:kern w:val="0"/>
                <w:sz w:val="24"/>
              </w:rPr>
              <w:t>废水</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6"/>
              <w:ind w:left="108" w:leftChars="0"/>
              <w:rPr>
                <w:rFonts w:ascii="宋体" w:hAnsi="宋体" w:cs="宋体"/>
                <w:b/>
                <w:bCs/>
                <w:color w:val="000000" w:themeColor="text1"/>
                <w:kern w:val="0"/>
                <w:sz w:val="24"/>
              </w:rPr>
            </w:pPr>
            <w:r>
              <w:rPr>
                <w:b/>
                <w:bCs/>
                <w:color w:val="333333"/>
                <w:sz w:val="21"/>
              </w:rPr>
              <w:t>化学需氧量</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kern w:val="0"/>
                <w:sz w:val="24"/>
                <w:lang w:val="en-US" w:eastAsia="zh-CN"/>
              </w:rPr>
              <w:t>2</w:t>
            </w:r>
          </w:p>
        </w:tc>
        <w:tc>
          <w:tcPr>
            <w:tcW w:w="855"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pPr>
              <w:jc w:val="center"/>
            </w:pPr>
          </w:p>
        </w:tc>
        <w:tc>
          <w:tcPr>
            <w:tcW w:w="1195" w:type="dxa"/>
            <w:vMerge w:val="restart"/>
            <w:tcBorders>
              <w:top w:val="single" w:color="000000" w:sz="8" w:space="0"/>
              <w:left w:val="single" w:color="000000" w:sz="8" w:space="0"/>
              <w:right w:val="single" w:color="auto" w:sz="4"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1027" w:type="dxa"/>
            <w:gridSpan w:val="2"/>
            <w:tcBorders>
              <w:top w:val="single" w:color="000000" w:sz="8" w:space="0"/>
              <w:left w:val="single" w:color="auto" w:sz="4" w:space="0"/>
              <w:bottom w:val="nil"/>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962" w:type="dxa"/>
            <w:vMerge w:val="restart"/>
            <w:tcBorders>
              <w:top w:val="single" w:color="000000" w:sz="8" w:space="0"/>
              <w:left w:val="single" w:color="000000" w:sz="8" w:space="0"/>
              <w:right w:val="single" w:color="000000" w:sz="8" w:space="0"/>
            </w:tcBorders>
            <w:shd w:val="clear" w:color="auto" w:fill="FFFFFF"/>
            <w:noWrap/>
            <w:vAlign w:val="center"/>
          </w:tcPr>
          <w:p>
            <w:pPr>
              <w:jc w:val="center"/>
              <w:rPr>
                <w:rFonts w:hint="default" w:ascii="宋体" w:hAnsi="宋体" w:eastAsia="宋体" w:cs="宋体"/>
                <w:b/>
                <w:bCs/>
                <w:color w:val="000000" w:themeColor="text1"/>
                <w:kern w:val="0"/>
                <w:sz w:val="24"/>
                <w:lang w:val="en-US" w:eastAsia="zh-CN"/>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6"/>
              <w:ind w:left="108" w:leftChars="0"/>
              <w:rPr>
                <w:rFonts w:ascii="宋体" w:hAnsi="宋体" w:cs="宋体"/>
                <w:b/>
                <w:bCs/>
                <w:color w:val="000000" w:themeColor="text1"/>
                <w:kern w:val="0"/>
                <w:sz w:val="24"/>
              </w:rPr>
            </w:pPr>
            <w:r>
              <w:rPr>
                <w:b/>
                <w:bCs/>
                <w:color w:val="333333"/>
                <w:sz w:val="21"/>
              </w:rPr>
              <w:t>总氮（以 N 计）</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lang w:val="en-US" w:eastAsia="zh-CN"/>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1017" w:type="dxa"/>
            <w:vMerge w:val="restart"/>
            <w:tcBorders>
              <w:top w:val="nil"/>
              <w:left w:val="single" w:color="auto" w:sz="4" w:space="0"/>
              <w:right w:val="single" w:color="000000" w:sz="8" w:space="0"/>
            </w:tcBorders>
            <w:shd w:val="clear" w:color="auto" w:fill="FFFFFF"/>
            <w:noWrap/>
            <w:vAlign w:val="center"/>
          </w:tcPr>
          <w:p>
            <w:pPr>
              <w:jc w:val="center"/>
              <w:rPr>
                <w:rFonts w:hint="default" w:ascii="宋体" w:hAnsi="宋体" w:cs="宋体"/>
                <w:b/>
                <w:bCs/>
                <w:color w:val="000000" w:themeColor="text1"/>
                <w:kern w:val="0"/>
                <w:sz w:val="24"/>
                <w:lang w:val="en-US" w:eastAsia="zh-CN"/>
              </w:rPr>
            </w:pPr>
          </w:p>
        </w:tc>
        <w:tc>
          <w:tcPr>
            <w:tcW w:w="962"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9"/>
              <w:ind w:left="108" w:leftChars="0"/>
              <w:rPr>
                <w:rFonts w:ascii="宋体" w:hAnsi="宋体" w:cs="宋体"/>
                <w:b/>
                <w:bCs/>
                <w:color w:val="000000" w:themeColor="text1"/>
                <w:kern w:val="0"/>
                <w:sz w:val="24"/>
              </w:rPr>
            </w:pPr>
            <w:r>
              <w:rPr>
                <w:b/>
                <w:bCs/>
                <w:color w:val="333333"/>
                <w:sz w:val="21"/>
              </w:rPr>
              <w:t>悬浮物</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lang w:val="en-US" w:eastAsia="zh-CN"/>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6"/>
              <w:ind w:left="108" w:leftChars="0"/>
              <w:rPr>
                <w:rFonts w:ascii="宋体" w:hAnsi="宋体" w:cs="宋体"/>
                <w:b/>
                <w:bCs/>
                <w:color w:val="000000" w:themeColor="text1"/>
                <w:kern w:val="0"/>
                <w:sz w:val="24"/>
              </w:rPr>
            </w:pPr>
            <w:r>
              <w:rPr>
                <w:b/>
                <w:bCs/>
                <w:color w:val="333333"/>
                <w:sz w:val="21"/>
              </w:rPr>
              <w:t>氨氮（NH3-N）</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lang w:val="en-US" w:eastAsia="zh-CN"/>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6"/>
              <w:ind w:left="108" w:leftChars="0"/>
              <w:rPr>
                <w:rFonts w:ascii="宋体" w:hAnsi="宋体" w:cs="宋体"/>
                <w:b/>
                <w:bCs/>
                <w:color w:val="000000" w:themeColor="text1"/>
                <w:kern w:val="0"/>
                <w:sz w:val="24"/>
              </w:rPr>
            </w:pPr>
            <w:r>
              <w:rPr>
                <w:b/>
                <w:bCs/>
                <w:color w:val="333333"/>
                <w:sz w:val="21"/>
              </w:rPr>
              <w:t>五日生化需氧量</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lang w:val="en-US" w:eastAsia="zh-CN"/>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left w:val="single" w:color="000000" w:sz="8" w:space="0"/>
              <w:right w:val="single" w:color="000000" w:sz="8" w:space="0"/>
            </w:tcBorders>
            <w:shd w:val="clear" w:color="auto" w:fill="FFFFFF"/>
            <w:noWrap/>
            <w:vAlign w:val="center"/>
          </w:tcPr>
          <w:p>
            <w:pPr>
              <w:jc w:val="center"/>
              <w:rPr>
                <w:rFonts w:ascii="宋体" w:hAnsi="宋体" w:cs="宋体"/>
                <w:b/>
                <w:bCs/>
                <w:color w:val="000000" w:themeColor="text1"/>
                <w:kern w:val="0"/>
                <w:sz w:val="24"/>
              </w:rPr>
            </w:pPr>
          </w:p>
        </w:tc>
      </w:tr>
      <w:tr>
        <w:trPr>
          <w:trHeight w:val="720" w:hRule="atLeast"/>
        </w:trPr>
        <w:tc>
          <w:tcPr>
            <w:tcW w:w="658"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left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6"/>
              <w:ind w:left="108" w:leftChars="0"/>
              <w:rPr>
                <w:rFonts w:ascii="宋体" w:hAnsi="宋体" w:cs="宋体"/>
                <w:b/>
                <w:bCs/>
                <w:color w:val="000000" w:themeColor="text1"/>
                <w:kern w:val="0"/>
                <w:sz w:val="24"/>
              </w:rPr>
            </w:pPr>
            <w:r>
              <w:rPr>
                <w:b/>
                <w:bCs/>
                <w:color w:val="333333"/>
                <w:sz w:val="21"/>
              </w:rPr>
              <w:t>pH 值</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lang w:val="en-US" w:eastAsia="zh-CN"/>
              </w:rPr>
              <w:t>2</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35"/>
              <w:spacing w:before="106"/>
              <w:ind w:left="108" w:leftChars="0"/>
              <w:rPr>
                <w:rFonts w:hint="eastAsia" w:ascii="宋体" w:hAnsi="宋体" w:cs="宋体"/>
                <w:b/>
                <w:bCs/>
                <w:color w:val="000000" w:themeColor="text1"/>
                <w:kern w:val="0"/>
                <w:sz w:val="24"/>
              </w:rPr>
            </w:pPr>
            <w:r>
              <w:rPr>
                <w:b/>
                <w:bCs/>
                <w:color w:val="333333"/>
                <w:sz w:val="21"/>
              </w:rPr>
              <w:t>总磷（以 P 计）</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cs="宋体"/>
                <w:b/>
                <w:bCs/>
                <w:color w:val="000000" w:themeColor="text1"/>
                <w:kern w:val="0"/>
                <w:sz w:val="24"/>
                <w:lang w:val="en-US" w:eastAsia="zh-CN"/>
              </w:rPr>
            </w:pPr>
            <w:r>
              <w:rPr>
                <w:rFonts w:hint="eastAsia" w:ascii="宋体" w:hAnsi="宋体" w:cs="宋体"/>
                <w:b/>
                <w:bCs/>
                <w:color w:val="000000"/>
                <w:kern w:val="0"/>
                <w:sz w:val="24"/>
                <w:lang w:val="en-US" w:eastAsia="zh-CN"/>
              </w:rPr>
              <w:t>2</w:t>
            </w:r>
          </w:p>
        </w:tc>
        <w:tc>
          <w:tcPr>
            <w:tcW w:w="855"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bottom w:val="single" w:color="000000" w:sz="8" w:space="0"/>
              <w:right w:val="single" w:color="auto" w:sz="4"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lang w:val="en-US" w:eastAsia="zh-CN"/>
              </w:rPr>
            </w:pPr>
          </w:p>
        </w:tc>
        <w:tc>
          <w:tcPr>
            <w:tcW w:w="1017" w:type="dxa"/>
            <w:vMerge w:val="continue"/>
            <w:tcBorders>
              <w:left w:val="single" w:color="auto" w:sz="4" w:space="0"/>
              <w:bottom w:val="single" w:color="000000" w:sz="8"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5</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脱硫废水</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pH值</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rPr>
              <w:t>1</w:t>
            </w:r>
          </w:p>
        </w:tc>
        <w:tc>
          <w:tcPr>
            <w:tcW w:w="855"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restart"/>
            <w:tcBorders>
              <w:top w:val="single" w:color="000000" w:sz="8" w:space="0"/>
              <w:left w:val="single" w:color="000000" w:sz="8" w:space="0"/>
              <w:right w:val="single" w:color="auto" w:sz="4"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rPr>
            </w:pPr>
          </w:p>
        </w:tc>
        <w:tc>
          <w:tcPr>
            <w:tcW w:w="1017" w:type="dxa"/>
            <w:vMerge w:val="restart"/>
            <w:tcBorders>
              <w:top w:val="single" w:color="000000" w:sz="8" w:space="0"/>
              <w:left w:val="single" w:color="auto" w:sz="4" w:space="0"/>
              <w:right w:val="single" w:color="000000" w:sz="8" w:space="0"/>
            </w:tcBorders>
            <w:shd w:val="clear" w:color="auto" w:fill="FFFFFF"/>
            <w:noWrap/>
            <w:vAlign w:val="center"/>
          </w:tcPr>
          <w:p>
            <w:pPr>
              <w:widowControl/>
              <w:jc w:val="center"/>
              <w:rPr>
                <w:rFonts w:hint="default" w:eastAsia="宋体"/>
                <w:color w:val="000000" w:themeColor="text1"/>
                <w:lang w:val="en-US" w:eastAsia="zh-CN"/>
              </w:rPr>
            </w:pPr>
          </w:p>
        </w:tc>
        <w:tc>
          <w:tcPr>
            <w:tcW w:w="962"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r>
      <w:tr>
        <w:tblPrEx>
          <w:tblCellMar>
            <w:top w:w="0" w:type="dxa"/>
            <w:left w:w="108" w:type="dxa"/>
            <w:bottom w:w="0" w:type="dxa"/>
            <w:right w:w="108" w:type="dxa"/>
          </w:tblCellMar>
        </w:tblPrEx>
        <w:trPr>
          <w:trHeight w:val="720" w:hRule="atLeast"/>
        </w:trPr>
        <w:tc>
          <w:tcPr>
            <w:tcW w:w="658"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总汞</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rPr>
              <w:t>1</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ascii="宋体" w:hAnsi="宋体" w:cs="宋体"/>
                <w:b/>
                <w:bCs/>
                <w:color w:val="000000" w:themeColor="text1"/>
                <w:kern w:val="0"/>
                <w:sz w:val="24"/>
              </w:rPr>
            </w:pPr>
          </w:p>
        </w:tc>
        <w:tc>
          <w:tcPr>
            <w:tcW w:w="10" w:type="dxa"/>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总镉</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rPr>
              <w:t>1</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hint="default" w:ascii="宋体" w:hAnsi="宋体" w:cs="宋体"/>
                <w:b/>
                <w:bCs/>
                <w:color w:val="000000" w:themeColor="text1"/>
                <w:kern w:val="0"/>
                <w:sz w:val="24"/>
                <w:lang w:val="en-US"/>
              </w:rPr>
            </w:pPr>
          </w:p>
        </w:tc>
        <w:tc>
          <w:tcPr>
            <w:tcW w:w="10" w:type="dxa"/>
            <w:tcBorders>
              <w:top w:val="single" w:color="000000" w:sz="8" w:space="0"/>
              <w:left w:val="single" w:color="000000" w:sz="8" w:space="0"/>
              <w:right w:val="single" w:color="auto" w:sz="4" w:space="0"/>
            </w:tcBorders>
            <w:shd w:val="clear" w:color="auto" w:fill="FFFFFF"/>
            <w:noWrap/>
            <w:vAlign w:val="center"/>
          </w:tcPr>
          <w:p>
            <w:pPr>
              <w:widowControl/>
              <w:jc w:val="center"/>
              <w:rPr>
                <w:color w:val="000000" w:themeColor="text1"/>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总砷</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rPr>
              <w:t>1</w:t>
            </w:r>
          </w:p>
        </w:tc>
        <w:tc>
          <w:tcPr>
            <w:tcW w:w="85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right w:val="single" w:color="auto" w:sz="4" w:space="0"/>
            </w:tcBorders>
            <w:shd w:val="clear" w:color="auto" w:fill="FFFFFF"/>
            <w:noWrap/>
            <w:vAlign w:val="center"/>
          </w:tcPr>
          <w:p>
            <w:pPr>
              <w:widowControl/>
              <w:jc w:val="center"/>
              <w:rPr>
                <w:rFonts w:ascii="宋体" w:hAnsi="宋体" w:cs="宋体"/>
                <w:b/>
                <w:bCs/>
                <w:color w:val="000000" w:themeColor="text1"/>
                <w:kern w:val="0"/>
                <w:sz w:val="24"/>
              </w:rPr>
            </w:pPr>
          </w:p>
        </w:tc>
        <w:tc>
          <w:tcPr>
            <w:tcW w:w="10" w:type="dxa"/>
            <w:tcBorders>
              <w:left w:val="single" w:color="000000" w:sz="8" w:space="0"/>
              <w:right w:val="single" w:color="auto" w:sz="4" w:space="0"/>
            </w:tcBorders>
            <w:shd w:val="clear" w:color="auto" w:fill="FFFFFF"/>
            <w:noWrap/>
            <w:vAlign w:val="center"/>
          </w:tcPr>
          <w:p>
            <w:pPr>
              <w:widowControl/>
              <w:jc w:val="center"/>
              <w:rPr>
                <w:color w:val="000000" w:themeColor="text1"/>
              </w:rPr>
            </w:pPr>
          </w:p>
        </w:tc>
        <w:tc>
          <w:tcPr>
            <w:tcW w:w="1017" w:type="dxa"/>
            <w:vMerge w:val="continue"/>
            <w:tcBorders>
              <w:left w:val="single" w:color="auto" w:sz="4"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r>
              <w:rPr>
                <w:rFonts w:hint="eastAsia" w:ascii="宋体" w:hAnsi="宋体" w:cs="宋体"/>
                <w:b/>
                <w:bCs/>
                <w:color w:val="000000" w:themeColor="text1"/>
                <w:kern w:val="0"/>
                <w:sz w:val="24"/>
                <w:lang w:val="en-US" w:eastAsia="zh-CN"/>
              </w:rPr>
              <w:t>总铅</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kern w:val="0"/>
                <w:sz w:val="24"/>
              </w:rPr>
              <w:t>1</w:t>
            </w:r>
          </w:p>
        </w:tc>
        <w:tc>
          <w:tcPr>
            <w:tcW w:w="855"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vMerge w:val="continue"/>
            <w:tcBorders>
              <w:left w:val="single" w:color="000000" w:sz="8" w:space="0"/>
              <w:bottom w:val="single" w:color="000000" w:sz="8" w:space="0"/>
              <w:right w:val="single" w:color="auto" w:sz="4" w:space="0"/>
            </w:tcBorders>
            <w:shd w:val="clear" w:color="auto" w:fill="FFFFFF"/>
            <w:noWrap/>
            <w:vAlign w:val="center"/>
          </w:tcPr>
          <w:p>
            <w:pPr>
              <w:widowControl/>
              <w:jc w:val="center"/>
              <w:rPr>
                <w:rFonts w:ascii="宋体" w:hAnsi="宋体" w:cs="宋体"/>
                <w:b/>
                <w:bCs/>
                <w:color w:val="000000" w:themeColor="text1"/>
                <w:kern w:val="0"/>
                <w:sz w:val="24"/>
              </w:rPr>
            </w:pPr>
          </w:p>
        </w:tc>
        <w:tc>
          <w:tcPr>
            <w:tcW w:w="10" w:type="dxa"/>
            <w:tcBorders>
              <w:left w:val="single" w:color="000000" w:sz="8" w:space="0"/>
              <w:bottom w:val="single" w:color="000000" w:sz="8" w:space="0"/>
              <w:right w:val="single" w:color="auto" w:sz="4" w:space="0"/>
            </w:tcBorders>
            <w:shd w:val="clear" w:color="auto" w:fill="FFFFFF"/>
            <w:noWrap/>
            <w:vAlign w:val="center"/>
          </w:tcPr>
          <w:p>
            <w:pPr>
              <w:widowControl/>
              <w:jc w:val="center"/>
              <w:rPr>
                <w:color w:val="000000" w:themeColor="text1"/>
              </w:rPr>
            </w:pPr>
          </w:p>
        </w:tc>
        <w:tc>
          <w:tcPr>
            <w:tcW w:w="1017" w:type="dxa"/>
            <w:vMerge w:val="continue"/>
            <w:tcBorders>
              <w:left w:val="single" w:color="auto" w:sz="4" w:space="0"/>
              <w:bottom w:val="single" w:color="000000" w:sz="8" w:space="0"/>
              <w:right w:val="single" w:color="000000" w:sz="8" w:space="0"/>
            </w:tcBorders>
            <w:shd w:val="clear" w:color="auto" w:fill="FFFFFF"/>
            <w:noWrap/>
            <w:vAlign w:val="center"/>
          </w:tcPr>
          <w:p>
            <w:pPr>
              <w:widowControl/>
              <w:jc w:val="center"/>
              <w:rPr>
                <w:color w:val="000000" w:themeColor="text1"/>
              </w:rPr>
            </w:pPr>
          </w:p>
        </w:tc>
        <w:tc>
          <w:tcPr>
            <w:tcW w:w="962"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r>
      <w:tr>
        <w:tblPrEx>
          <w:tblCellMar>
            <w:top w:w="0" w:type="dxa"/>
            <w:left w:w="108" w:type="dxa"/>
            <w:bottom w:w="0" w:type="dxa"/>
            <w:right w:w="108" w:type="dxa"/>
          </w:tblCellMar>
        </w:tblPrEx>
        <w:trPr>
          <w:trHeight w:val="720" w:hRule="atLeast"/>
        </w:trPr>
        <w:tc>
          <w:tcPr>
            <w:tcW w:w="65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eastAsia="zh-CN"/>
              </w:rPr>
            </w:pPr>
            <w:r>
              <w:rPr>
                <w:rFonts w:hint="eastAsia" w:ascii="宋体" w:hAnsi="宋体" w:cs="宋体"/>
                <w:b/>
                <w:bCs/>
                <w:color w:val="000000" w:themeColor="text1"/>
                <w:kern w:val="0"/>
                <w:sz w:val="24"/>
                <w:lang w:val="en-US" w:eastAsia="zh-CN"/>
              </w:rPr>
              <w:t>6</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固废</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污泥</w:t>
            </w: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eastAsia="宋体" w:cs="宋体"/>
                <w:b/>
                <w:bCs/>
                <w:color w:val="000000" w:themeColor="text1"/>
                <w:kern w:val="0"/>
                <w:sz w:val="24"/>
                <w:lang w:val="en-US" w:eastAsia="zh-CN"/>
              </w:rPr>
            </w:pPr>
            <w:r>
              <w:rPr>
                <w:rFonts w:hint="eastAsia" w:ascii="宋体" w:hAnsi="宋体" w:cs="宋体"/>
                <w:b/>
                <w:bCs/>
                <w:color w:val="000000"/>
                <w:kern w:val="0"/>
                <w:sz w:val="24"/>
              </w:rPr>
              <w:t>1</w:t>
            </w: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1027" w:type="dxa"/>
            <w:gridSpan w:val="2"/>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r>
      <w:tr>
        <w:tblPrEx>
          <w:tblCellMar>
            <w:top w:w="0" w:type="dxa"/>
            <w:left w:w="108" w:type="dxa"/>
            <w:bottom w:w="0" w:type="dxa"/>
            <w:right w:w="108" w:type="dxa"/>
          </w:tblCellMar>
        </w:tblPrEx>
        <w:trPr>
          <w:trHeight w:val="720" w:hRule="atLeast"/>
        </w:trPr>
        <w:tc>
          <w:tcPr>
            <w:tcW w:w="1798"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eastAsia" w:ascii="宋体" w:hAnsi="宋体" w:cs="宋体"/>
                <w:b/>
                <w:bCs/>
                <w:color w:val="000000" w:themeColor="text1"/>
                <w:kern w:val="0"/>
                <w:sz w:val="24"/>
              </w:rPr>
            </w:pPr>
            <w:r>
              <w:rPr>
                <w:rFonts w:hint="eastAsia" w:ascii="宋体" w:hAnsi="宋体" w:cs="宋体"/>
                <w:b/>
                <w:bCs/>
                <w:color w:val="000000" w:themeColor="text1"/>
                <w:kern w:val="0"/>
                <w:sz w:val="24"/>
              </w:rPr>
              <w:t>合计</w:t>
            </w:r>
          </w:p>
        </w:tc>
        <w:tc>
          <w:tcPr>
            <w:tcW w:w="114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85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ascii="宋体" w:hAnsi="宋体" w:cs="宋体"/>
                <w:b/>
                <w:bCs/>
                <w:color w:val="000000" w:themeColor="text1"/>
                <w:kern w:val="0"/>
                <w:sz w:val="24"/>
              </w:rPr>
            </w:pPr>
          </w:p>
        </w:tc>
        <w:tc>
          <w:tcPr>
            <w:tcW w:w="1195" w:type="dxa"/>
            <w:tcBorders>
              <w:top w:val="single" w:color="000000" w:sz="8" w:space="0"/>
              <w:left w:val="single" w:color="000000" w:sz="8" w:space="0"/>
              <w:bottom w:val="single" w:color="000000" w:sz="8" w:space="0"/>
              <w:right w:val="single" w:color="auto" w:sz="4"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1027" w:type="dxa"/>
            <w:gridSpan w:val="2"/>
            <w:tcBorders>
              <w:top w:val="single" w:color="000000" w:sz="8" w:space="0"/>
              <w:left w:val="single" w:color="auto" w:sz="4"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rPr>
                <w:rFonts w:hint="default" w:ascii="宋体" w:hAnsi="宋体" w:eastAsia="宋体" w:cs="宋体"/>
                <w:b/>
                <w:bCs/>
                <w:color w:val="000000" w:themeColor="text1"/>
                <w:kern w:val="0"/>
                <w:sz w:val="24"/>
                <w:lang w:val="en-US" w:eastAsia="zh-CN"/>
              </w:rPr>
            </w:pPr>
          </w:p>
        </w:tc>
      </w:tr>
    </w:tbl>
    <w:p>
      <w:pPr>
        <w:spacing w:line="360" w:lineRule="auto"/>
        <w:jc w:val="left"/>
        <w:rPr>
          <w:rFonts w:hint="eastAsia" w:ascii="仿宋_GB2312" w:hAnsi="微软雅黑" w:eastAsia="仿宋_GB2312" w:cs="Arial"/>
          <w:color w:val="000000"/>
          <w:sz w:val="32"/>
          <w:szCs w:val="32"/>
        </w:rPr>
      </w:pPr>
      <w:bookmarkStart w:id="0" w:name="_GoBack"/>
      <w:bookmarkEnd w:id="0"/>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1、投标人须为在中华人民共和国境内依法注册的独立法人。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2、符合与采购要求一致的资质；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6、本次采购不接受联合体投标。</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对其提交材料的真实性负责，提交的材料需在加盖工章。</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1.1资格证明文件，包含营业执照、开户许可、授权委托、</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盖查承诺书，包含廉洁、质量承诺书。</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1.3 报价单（含税）。</w:t>
      </w:r>
    </w:p>
    <w:p>
      <w:pPr>
        <w:widowControl/>
        <w:spacing w:line="360" w:lineRule="auto"/>
        <w:ind w:firstLine="510"/>
        <w:jc w:val="left"/>
        <w:rPr>
          <w:rFonts w:ascii="仿宋_GB2312" w:hAnsi="微软雅黑" w:eastAsia="仿宋_GB2312" w:cs="仿宋_GB2312"/>
          <w:b/>
          <w:color w:val="000000"/>
          <w:kern w:val="0"/>
          <w:sz w:val="32"/>
          <w:szCs w:val="32"/>
        </w:rPr>
      </w:pPr>
      <w:r>
        <w:rPr>
          <w:rFonts w:hint="eastAsia" w:ascii="仿宋_GB2312" w:hAnsi="微软雅黑" w:eastAsia="仿宋_GB2312" w:cs="仿宋_GB2312"/>
          <w:b/>
          <w:color w:val="000000"/>
          <w:kern w:val="0"/>
          <w:sz w:val="32"/>
          <w:szCs w:val="32"/>
        </w:rPr>
        <w:t>2、项目报价文件</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供应商需在我公司EPS平台中，按项目明细填写报价。对各个子项进行报价并上传至EPS系统中，同时按照要求以PDF文件形式上传</w:t>
      </w:r>
      <w:r>
        <w:rPr>
          <w:rFonts w:hint="eastAsia" w:ascii="仿宋_GB2312" w:hAnsi="微软雅黑" w:eastAsia="仿宋_GB2312" w:cs="Arial"/>
          <w:color w:val="000000"/>
          <w:sz w:val="32"/>
          <w:szCs w:val="32"/>
        </w:rPr>
        <w:t>附件（盖章后报价单、廉洁承诺书、质量承诺书等所需资质文件），</w:t>
      </w:r>
      <w:r>
        <w:rPr>
          <w:rFonts w:hint="eastAsia" w:ascii="仿宋_GB2312" w:hAnsi="微软雅黑" w:eastAsia="仿宋_GB2312" w:cs="仿宋_GB2312"/>
          <w:color w:val="000000"/>
          <w:kern w:val="0"/>
          <w:sz w:val="32"/>
          <w:szCs w:val="32"/>
        </w:rPr>
        <w:t>供应商需保证在EPS平台中填报的价格与上传的报价文件中的价格相一致，不一致的以上传的报价文件中的价格为准。</w:t>
      </w:r>
    </w:p>
    <w:p>
      <w:pPr>
        <w:widowControl/>
        <w:spacing w:line="360" w:lineRule="auto"/>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本次采购公告在中粮屯河糖业股份有限公司采购电子平台（EPS）（网址： http://eps.cofcotunhe.com）上发布。</w:t>
      </w:r>
    </w:p>
    <w:p>
      <w:pPr>
        <w:pStyle w:val="7"/>
        <w:spacing w:line="360" w:lineRule="auto"/>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3"/>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纪检监督：内蒙中粮番茄公司纪检负责人  宋奎15199680055</w:t>
      </w:r>
    </w:p>
    <w:p>
      <w:pPr>
        <w:widowControl/>
        <w:ind w:firstLine="560" w:firstLineChars="200"/>
        <w:rPr>
          <w:rFonts w:hint="eastAsia"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pStyle w:val="2"/>
        <w:rPr>
          <w:rFonts w:hint="eastAsia" w:ascii="仿宋_GB2312" w:hAnsi="仿宋" w:eastAsia="仿宋_GB2312" w:cs="仿宋_GB2312"/>
          <w:bCs/>
          <w:sz w:val="28"/>
          <w:szCs w:val="28"/>
        </w:rPr>
      </w:pPr>
    </w:p>
    <w:p>
      <w:pPr>
        <w:widowControl/>
        <w:rPr>
          <w:rFonts w:ascii="仿宋_GB2312" w:hAnsi="仿宋_GB2312" w:eastAsia="仿宋_GB2312" w:cs="仿宋_GB2312"/>
          <w:b/>
          <w:color w:val="000000"/>
          <w:kern w:val="0"/>
          <w:sz w:val="32"/>
          <w:szCs w:val="32"/>
        </w:rPr>
      </w:pPr>
    </w:p>
    <w:p>
      <w:pPr>
        <w:widowControl/>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13"/>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89"/>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5" w:type="pct"/>
            <w:vAlign w:val="center"/>
          </w:tcPr>
          <w:p>
            <w:pPr>
              <w:pStyle w:val="7"/>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7" w:type="pct"/>
            <w:vAlign w:val="center"/>
          </w:tcPr>
          <w:p>
            <w:pPr>
              <w:pStyle w:val="7"/>
              <w:spacing w:line="360" w:lineRule="exact"/>
              <w:jc w:val="center"/>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类  别</w:t>
            </w:r>
          </w:p>
        </w:tc>
        <w:tc>
          <w:tcPr>
            <w:tcW w:w="3646" w:type="pct"/>
            <w:vAlign w:val="center"/>
          </w:tcPr>
          <w:p>
            <w:pPr>
              <w:pStyle w:val="7"/>
              <w:spacing w:line="360" w:lineRule="exact"/>
              <w:jc w:val="center"/>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7" w:type="pct"/>
            <w:vAlign w:val="center"/>
          </w:tcPr>
          <w:p>
            <w:pPr>
              <w:pStyle w:val="7"/>
              <w:spacing w:line="360" w:lineRule="exact"/>
              <w:jc w:val="center"/>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项目名称</w:t>
            </w:r>
          </w:p>
        </w:tc>
        <w:tc>
          <w:tcPr>
            <w:tcW w:w="3646" w:type="pct"/>
            <w:vAlign w:val="center"/>
          </w:tcPr>
          <w:p>
            <w:pPr>
              <w:spacing w:line="360" w:lineRule="auto"/>
              <w:jc w:val="both"/>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 xml:space="preserve"> </w:t>
            </w:r>
            <w:r>
              <w:rPr>
                <w:rFonts w:hint="eastAsia" w:ascii="微软雅黑" w:hAnsi="微软雅黑" w:eastAsia="微软雅黑"/>
                <w:sz w:val="22"/>
              </w:rPr>
              <w:t>内蒙中粮202</w:t>
            </w:r>
            <w:r>
              <w:rPr>
                <w:rFonts w:hint="eastAsia" w:ascii="微软雅黑" w:hAnsi="微软雅黑" w:eastAsia="微软雅黑"/>
                <w:sz w:val="22"/>
                <w:lang w:val="en-US" w:eastAsia="zh-CN"/>
              </w:rPr>
              <w:t>3</w:t>
            </w:r>
            <w:r>
              <w:rPr>
                <w:rFonts w:hint="eastAsia" w:ascii="微软雅黑" w:hAnsi="微软雅黑" w:eastAsia="微软雅黑"/>
                <w:sz w:val="22"/>
              </w:rPr>
              <w:t>年产季环境监测技术服务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7" w:type="pct"/>
            <w:vAlign w:val="center"/>
          </w:tcPr>
          <w:p>
            <w:pPr>
              <w:tabs>
                <w:tab w:val="left" w:pos="9660"/>
              </w:tabs>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采购方</w:t>
            </w:r>
          </w:p>
        </w:tc>
        <w:tc>
          <w:tcPr>
            <w:tcW w:w="3646" w:type="pct"/>
            <w:vAlign w:val="center"/>
          </w:tcPr>
          <w:p>
            <w:pPr>
              <w:tabs>
                <w:tab w:val="left" w:pos="9660"/>
              </w:tabs>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甲方：内蒙古中粮番茄制品有限公司</w:t>
            </w:r>
          </w:p>
          <w:p>
            <w:pPr>
              <w:tabs>
                <w:tab w:val="left" w:pos="9660"/>
              </w:tabs>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地址：内蒙古巴彦淖尔市磴口工业园区</w:t>
            </w:r>
          </w:p>
          <w:p>
            <w:pPr>
              <w:tabs>
                <w:tab w:val="left" w:pos="9660"/>
              </w:tabs>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采购组织：内蒙古中粮番茄制品有限公司</w:t>
            </w:r>
          </w:p>
          <w:p>
            <w:pPr>
              <w:tabs>
                <w:tab w:val="left" w:pos="9660"/>
              </w:tabs>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 xml:space="preserve">联系人：温乐  电话：13789586681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7" w:type="pct"/>
            <w:vAlign w:val="center"/>
          </w:tcPr>
          <w:p>
            <w:pPr>
              <w:pStyle w:val="7"/>
              <w:spacing w:line="440" w:lineRule="exac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项目概况</w:t>
            </w:r>
          </w:p>
        </w:tc>
        <w:tc>
          <w:tcPr>
            <w:tcW w:w="3646" w:type="pct"/>
            <w:vAlign w:val="center"/>
          </w:tcPr>
          <w:p>
            <w:pPr>
              <w:spacing w:line="360" w:lineRule="auto"/>
              <w:jc w:val="both"/>
              <w:rPr>
                <w:rFonts w:hint="default"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对环内蒙中粮2023年产季环境监测技术服务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7" w:type="pct"/>
            <w:vAlign w:val="center"/>
          </w:tcPr>
          <w:p>
            <w:pPr>
              <w:pStyle w:val="7"/>
              <w:spacing w:line="440" w:lineRule="exac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采购方式</w:t>
            </w:r>
          </w:p>
        </w:tc>
        <w:tc>
          <w:tcPr>
            <w:tcW w:w="3646" w:type="pct"/>
            <w:vAlign w:val="center"/>
          </w:tcPr>
          <w:p>
            <w:pPr>
              <w:pStyle w:val="7"/>
              <w:spacing w:line="440" w:lineRule="exac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线上询比价采购，最低价中标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7" w:type="pct"/>
            <w:vAlign w:val="center"/>
          </w:tcPr>
          <w:p>
            <w:pPr>
              <w:spacing w:line="360" w:lineRule="exact"/>
              <w:jc w:val="center"/>
              <w:rPr>
                <w:rFonts w:hint="eastAsia" w:ascii="微软雅黑" w:hAnsi="微软雅黑" w:eastAsia="微软雅黑"/>
                <w:sz w:val="22"/>
                <w:lang w:val="en-US" w:eastAsia="zh-CN"/>
              </w:rPr>
            </w:pPr>
            <w:r>
              <w:rPr>
                <w:rFonts w:hint="eastAsia" w:ascii="微软雅黑" w:hAnsi="微软雅黑" w:eastAsia="微软雅黑"/>
                <w:sz w:val="22"/>
              </w:rPr>
              <w:t>开标组织成</w:t>
            </w:r>
            <w:r>
              <w:rPr>
                <w:rFonts w:hint="eastAsia" w:ascii="微软雅黑" w:hAnsi="微软雅黑" w:eastAsia="微软雅黑"/>
                <w:sz w:val="22"/>
                <w:lang w:val="en-US" w:eastAsia="zh-CN"/>
              </w:rPr>
              <w:t>员</w:t>
            </w:r>
          </w:p>
        </w:tc>
        <w:tc>
          <w:tcPr>
            <w:tcW w:w="3646" w:type="pct"/>
            <w:vAlign w:val="center"/>
          </w:tcPr>
          <w:p>
            <w:pPr>
              <w:pStyle w:val="7"/>
              <w:spacing w:line="360" w:lineRule="exact"/>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r>
              <w:rPr>
                <w:rFonts w:hint="eastAsia" w:ascii="微软雅黑" w:hAnsi="微软雅黑" w:eastAsia="微软雅黑"/>
                <w:sz w:val="22"/>
                <w:szCs w:val="24"/>
              </w:rPr>
              <w:t xml:space="preserve">，其中、监标人员、开标人员、其他人员等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6"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根据报价情况，采购方选择整体最低价中标方式，选取供应商。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6" w:type="pct"/>
            <w:vAlign w:val="center"/>
          </w:tcPr>
          <w:p>
            <w:pPr>
              <w:spacing w:line="540" w:lineRule="exact"/>
              <w:jc w:val="left"/>
              <w:rPr>
                <w:rFonts w:hint="eastAsia" w:ascii="微软雅黑" w:hAnsi="微软雅黑" w:eastAsia="微软雅黑"/>
                <w:sz w:val="22"/>
              </w:rPr>
            </w:pPr>
            <w:r>
              <w:rPr>
                <w:rFonts w:hint="eastAsia" w:ascii="微软雅黑" w:hAnsi="微软雅黑" w:eastAsia="微软雅黑"/>
                <w:sz w:val="22"/>
              </w:rPr>
              <w:t>1、本项目确定供应商后，由内蒙古中粮番茄制品有限公司与中标供应商签订合同，并按照合同约定条款进行付款。</w:t>
            </w:r>
          </w:p>
          <w:p>
            <w:pPr>
              <w:spacing w:line="540" w:lineRule="exact"/>
              <w:jc w:val="left"/>
              <w:rPr>
                <w:rFonts w:ascii="微软雅黑" w:hAnsi="微软雅黑" w:eastAsia="微软雅黑" w:cs="Tahoma"/>
                <w:b/>
                <w:bCs/>
                <w:color w:val="000000"/>
                <w:sz w:val="22"/>
                <w:szCs w:val="22"/>
              </w:rPr>
            </w:pPr>
            <w:r>
              <w:rPr>
                <w:rFonts w:hint="eastAsia" w:ascii="微软雅黑" w:hAnsi="微软雅黑" w:eastAsia="微软雅黑"/>
                <w:sz w:val="22"/>
                <w:lang w:val="en-US" w:eastAsia="zh-CN"/>
              </w:rPr>
              <w:t>2、</w:t>
            </w:r>
            <w:r>
              <w:rPr>
                <w:rFonts w:hint="eastAsia" w:ascii="微软雅黑" w:hAnsi="微软雅黑" w:eastAsia="微软雅黑"/>
                <w:sz w:val="22"/>
              </w:rPr>
              <w:t>经双方友好协商，环境污染物监测服务费为乙方进入生产期现场检测，检测完毕后二十五个工作日内提供验收检测报告，在全部检测数据结束后并提供</w:t>
            </w:r>
            <w:r>
              <w:rPr>
                <w:rFonts w:hint="eastAsia" w:ascii="微软雅黑" w:hAnsi="微软雅黑" w:eastAsia="微软雅黑"/>
                <w:sz w:val="22"/>
                <w:lang w:val="en-US" w:eastAsia="zh-CN"/>
              </w:rPr>
              <w:t>全额</w:t>
            </w:r>
            <w:r>
              <w:rPr>
                <w:rFonts w:hint="eastAsia" w:ascii="微软雅黑" w:hAnsi="微软雅黑" w:eastAsia="微软雅黑"/>
                <w:sz w:val="22"/>
              </w:rPr>
              <w:t>增值税专用发票，乙方提供全部数据检测报告、甲方将全款全部支付给乙方。</w:t>
            </w:r>
            <w:r>
              <w:rPr>
                <w:rFonts w:hint="eastAsia" w:ascii="微软雅黑" w:hAnsi="微软雅黑" w:eastAsia="微软雅黑"/>
                <w:sz w:val="22"/>
                <w:lang w:val="en-US" w:eastAsia="zh-CN"/>
              </w:rPr>
              <w:t>支付方式：现金转账100％。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435" w:type="pct"/>
            <w:vAlign w:val="center"/>
          </w:tcPr>
          <w:p>
            <w:pPr>
              <w:pStyle w:val="7"/>
              <w:spacing w:line="360" w:lineRule="exact"/>
              <w:jc w:val="center"/>
              <w:rPr>
                <w:rFonts w:ascii="微软雅黑" w:hAnsi="微软雅黑" w:eastAsia="微软雅黑"/>
                <w:sz w:val="22"/>
                <w:szCs w:val="24"/>
              </w:rPr>
            </w:pPr>
            <w:r>
              <w:rPr>
                <w:rFonts w:hint="eastAsia" w:ascii="微软雅黑" w:hAnsi="微软雅黑" w:eastAsia="微软雅黑"/>
                <w:sz w:val="22"/>
              </w:rPr>
              <w:t>1.8</w:t>
            </w:r>
          </w:p>
        </w:tc>
        <w:tc>
          <w:tcPr>
            <w:tcW w:w="917" w:type="pct"/>
            <w:vAlign w:val="center"/>
          </w:tcPr>
          <w:p>
            <w:pPr>
              <w:spacing w:line="540" w:lineRule="exact"/>
              <w:jc w:val="left"/>
              <w:rPr>
                <w:rFonts w:hint="eastAsia" w:ascii="微软雅黑" w:hAnsi="微软雅黑" w:eastAsia="微软雅黑"/>
                <w:sz w:val="22"/>
              </w:rPr>
            </w:pPr>
            <w:r>
              <w:rPr>
                <w:rFonts w:hint="eastAsia" w:ascii="微软雅黑" w:hAnsi="微软雅黑" w:eastAsia="微软雅黑"/>
                <w:sz w:val="22"/>
              </w:rPr>
              <w:t>技术标准</w:t>
            </w:r>
          </w:p>
        </w:tc>
        <w:tc>
          <w:tcPr>
            <w:tcW w:w="3646" w:type="pct"/>
            <w:vAlign w:val="center"/>
          </w:tcPr>
          <w:p>
            <w:pPr>
              <w:numPr>
                <w:ilvl w:val="0"/>
                <w:numId w:val="3"/>
              </w:numPr>
              <w:rPr>
                <w:rFonts w:ascii="微软雅黑" w:hAnsi="微软雅黑" w:eastAsia="微软雅黑" w:cs="Tahoma"/>
                <w:color w:val="000000"/>
                <w:sz w:val="22"/>
                <w:szCs w:val="22"/>
              </w:rPr>
            </w:pPr>
            <w:r>
              <w:rPr>
                <w:rFonts w:hint="eastAsia" w:ascii="微软雅黑" w:hAnsi="微软雅黑" w:eastAsia="微软雅黑" w:cs="Tahoma"/>
                <w:color w:val="000000"/>
                <w:sz w:val="22"/>
                <w:szCs w:val="22"/>
              </w:rPr>
              <w:t>符合国家环境检测资质、所有检测数据报告需加盖CMA章及检测检验专用章，。</w:t>
            </w:r>
          </w:p>
          <w:p>
            <w:pPr>
              <w:numPr>
                <w:ilvl w:val="0"/>
                <w:numId w:val="3"/>
              </w:numPr>
              <w:rPr>
                <w:rFonts w:hint="eastAsia" w:ascii="微软雅黑" w:hAnsi="微软雅黑" w:eastAsia="微软雅黑" w:cs="Tahoma"/>
                <w:color w:val="000000"/>
                <w:sz w:val="22"/>
                <w:szCs w:val="22"/>
              </w:rPr>
            </w:pPr>
            <w:r>
              <w:rPr>
                <w:rFonts w:hint="eastAsia" w:ascii="微软雅黑" w:hAnsi="微软雅黑" w:eastAsia="微软雅黑" w:cs="Tahoma"/>
                <w:color w:val="000000"/>
                <w:sz w:val="22"/>
                <w:szCs w:val="22"/>
              </w:rPr>
              <w:t>供方所提供的检测标准符合现环境检测要求。</w:t>
            </w:r>
          </w:p>
          <w:p>
            <w:pPr>
              <w:spacing w:line="360" w:lineRule="auto"/>
              <w:rPr>
                <w:rFonts w:ascii="微软雅黑" w:hAnsi="微软雅黑" w:eastAsia="微软雅黑" w:cs="Tahoma"/>
                <w:color w:val="000000"/>
                <w:sz w:val="22"/>
                <w:szCs w:val="22"/>
              </w:rPr>
            </w:pPr>
            <w:r>
              <w:rPr>
                <w:rFonts w:hint="eastAsia" w:ascii="微软雅黑" w:hAnsi="微软雅黑" w:eastAsia="微软雅黑" w:cs="Tahoma"/>
                <w:color w:val="000000"/>
                <w:sz w:val="22"/>
                <w:szCs w:val="22"/>
                <w:lang w:val="en-US" w:eastAsia="zh-CN"/>
              </w:rPr>
              <w:t>3</w:t>
            </w:r>
            <w:r>
              <w:rPr>
                <w:rFonts w:hint="eastAsia" w:ascii="微软雅黑" w:hAnsi="微软雅黑" w:eastAsia="微软雅黑" w:cs="Tahoma"/>
                <w:color w:val="000000"/>
                <w:sz w:val="22"/>
                <w:szCs w:val="22"/>
              </w:rPr>
              <w:t>、检测报告送达需方后，需方对报告的数量、数据内容验收并提出异议。需方应在发现后的2个工作日内提出，供方</w:t>
            </w:r>
            <w:r>
              <w:rPr>
                <w:rFonts w:ascii="微软雅黑" w:hAnsi="微软雅黑" w:eastAsia="微软雅黑" w:cs="Tahoma"/>
                <w:color w:val="000000"/>
                <w:sz w:val="22"/>
                <w:szCs w:val="22"/>
              </w:rPr>
              <w:t>须在接到需方</w:t>
            </w:r>
            <w:r>
              <w:rPr>
                <w:rFonts w:hint="eastAsia" w:ascii="微软雅黑" w:hAnsi="微软雅黑" w:eastAsia="微软雅黑" w:cs="Tahoma"/>
                <w:color w:val="000000"/>
                <w:sz w:val="22"/>
                <w:szCs w:val="22"/>
              </w:rPr>
              <w:t>通知后7日</w:t>
            </w:r>
            <w:r>
              <w:rPr>
                <w:rFonts w:ascii="微软雅黑" w:hAnsi="微软雅黑" w:eastAsia="微软雅黑" w:cs="Tahoma"/>
                <w:color w:val="000000"/>
                <w:sz w:val="22"/>
                <w:szCs w:val="22"/>
              </w:rPr>
              <w:t>内，对</w:t>
            </w:r>
            <w:r>
              <w:rPr>
                <w:rFonts w:hint="eastAsia" w:ascii="微软雅黑" w:hAnsi="微软雅黑" w:eastAsia="微软雅黑" w:cs="Tahoma"/>
                <w:color w:val="000000"/>
                <w:sz w:val="22"/>
                <w:szCs w:val="22"/>
              </w:rPr>
              <w:t>存在数据异常</w:t>
            </w:r>
            <w:r>
              <w:rPr>
                <w:rFonts w:ascii="微软雅黑" w:hAnsi="微软雅黑" w:eastAsia="微软雅黑" w:cs="Tahoma"/>
                <w:color w:val="000000"/>
                <w:sz w:val="22"/>
                <w:szCs w:val="22"/>
              </w:rPr>
              <w:t>问题的</w:t>
            </w:r>
            <w:r>
              <w:rPr>
                <w:rFonts w:hint="eastAsia" w:ascii="微软雅黑" w:hAnsi="微软雅黑" w:eastAsia="微软雅黑" w:cs="Tahoma"/>
                <w:color w:val="000000"/>
                <w:sz w:val="22"/>
                <w:szCs w:val="22"/>
              </w:rPr>
              <w:t>，需写明原因或补测，</w:t>
            </w:r>
            <w:r>
              <w:rPr>
                <w:rFonts w:ascii="微软雅黑" w:hAnsi="微软雅黑" w:eastAsia="微软雅黑" w:cs="Tahoma"/>
                <w:color w:val="000000"/>
                <w:sz w:val="22"/>
                <w:szCs w:val="22"/>
              </w:rPr>
              <w:t>，由此产生的费用由供方</w:t>
            </w:r>
            <w:r>
              <w:rPr>
                <w:rFonts w:hint="eastAsia" w:ascii="微软雅黑" w:hAnsi="微软雅黑" w:eastAsia="微软雅黑" w:cs="Tahoma"/>
                <w:color w:val="000000"/>
                <w:sz w:val="22"/>
                <w:szCs w:val="22"/>
              </w:rPr>
              <w:t>承担。</w:t>
            </w:r>
          </w:p>
          <w:p>
            <w:pPr>
              <w:spacing w:line="360" w:lineRule="auto"/>
              <w:rPr>
                <w:rFonts w:hint="eastAsia" w:ascii="微软雅黑" w:hAnsi="微软雅黑" w:eastAsia="微软雅黑" w:cs="Tahoma"/>
                <w:color w:val="000000"/>
                <w:kern w:val="2"/>
                <w:sz w:val="22"/>
                <w:szCs w:val="22"/>
                <w:lang w:val="en-US" w:eastAsia="zh-CN" w:bidi="ar-SA"/>
              </w:rPr>
            </w:pPr>
            <w:r>
              <w:rPr>
                <w:rFonts w:hint="eastAsia" w:ascii="微软雅黑" w:hAnsi="微软雅黑" w:eastAsia="微软雅黑" w:cs="Tahoma"/>
                <w:color w:val="000000"/>
                <w:sz w:val="22"/>
                <w:szCs w:val="22"/>
                <w:lang w:val="en-US" w:eastAsia="zh-CN"/>
              </w:rPr>
              <w:t>4</w:t>
            </w:r>
            <w:r>
              <w:rPr>
                <w:rFonts w:hint="eastAsia" w:ascii="微软雅黑" w:hAnsi="微软雅黑" w:eastAsia="微软雅黑" w:cs="Tahoma"/>
                <w:color w:val="000000"/>
                <w:sz w:val="22"/>
                <w:szCs w:val="22"/>
              </w:rPr>
              <w:t>、乙方对检测结论的真实性和准确性负责</w:t>
            </w:r>
          </w:p>
        </w:tc>
      </w:tr>
    </w:tbl>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spacing w:line="360" w:lineRule="auto"/>
        <w:ind w:firstLine="42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评标小组将按报价由低到高排列中标候选供应商顺序并依照次序确定中标供应商,本次询比价只进行一次报价并完成定标。</w:t>
      </w: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p>
    <w:p>
      <w:pPr>
        <w:pStyle w:val="33"/>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3"/>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3"/>
        <w:numPr>
          <w:ilvl w:val="0"/>
          <w:numId w:val="4"/>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widowControl/>
        <w:ind w:firstLine="640"/>
        <w:jc w:val="center"/>
        <w:rPr>
          <w:rFonts w:ascii="宋体" w:hAnsi="宋体"/>
          <w:b/>
          <w:color w:val="000000"/>
          <w:sz w:val="44"/>
          <w:szCs w:val="44"/>
        </w:rPr>
      </w:pPr>
    </w:p>
    <w:p>
      <w:pPr>
        <w:widowControl/>
        <w:ind w:firstLine="640"/>
        <w:jc w:val="center"/>
        <w:rPr>
          <w:rFonts w:ascii="宋体" w:hAnsi="宋体"/>
          <w:b/>
          <w:color w:val="000000"/>
          <w:sz w:val="44"/>
          <w:szCs w:val="44"/>
        </w:rPr>
      </w:pPr>
      <w:r>
        <w:rPr>
          <w:rFonts w:hint="eastAsia" w:ascii="宋体" w:hAnsi="宋体"/>
          <w:b/>
          <w:color w:val="000000"/>
          <w:sz w:val="44"/>
          <w:szCs w:val="44"/>
        </w:rPr>
        <w:t xml:space="preserve">资格审查文件格式    </w:t>
      </w:r>
    </w:p>
    <w:p>
      <w:pPr>
        <w:widowControl/>
        <w:ind w:firstLine="640"/>
        <w:rPr>
          <w:rFonts w:ascii="宋体" w:hAnsi="宋体"/>
          <w:b/>
          <w:color w:val="000000"/>
          <w:sz w:val="30"/>
          <w:szCs w:val="30"/>
        </w:rPr>
      </w:pPr>
      <w:r>
        <w:rPr>
          <w:rFonts w:hint="eastAsia" w:ascii="宋体" w:hAnsi="宋体"/>
          <w:b/>
          <w:color w:val="000000"/>
          <w:sz w:val="30"/>
          <w:szCs w:val="30"/>
        </w:rPr>
        <w:t>编制格式要求按照报价文件顺序编写即可</w:t>
      </w:r>
    </w:p>
    <w:p>
      <w:pPr>
        <w:widowControl/>
        <w:ind w:firstLine="640"/>
        <w:rPr>
          <w:rFonts w:ascii="宋体" w:hAnsi="宋体"/>
          <w:b/>
          <w:color w:val="000000"/>
          <w:sz w:val="30"/>
          <w:szCs w:val="30"/>
        </w:rPr>
      </w:pPr>
      <w:r>
        <w:rPr>
          <w:rFonts w:hint="eastAsia" w:ascii="宋体" w:hAnsi="宋体"/>
          <w:b/>
          <w:color w:val="000000"/>
          <w:sz w:val="30"/>
          <w:szCs w:val="30"/>
        </w:rPr>
        <w:t>公共部分见以下表样</w:t>
      </w: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pStyle w:val="5"/>
      </w:pPr>
    </w:p>
    <w:p/>
    <w:p>
      <w:pPr>
        <w:pStyle w:val="5"/>
      </w:pP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中粮糖业及其下属分子公司：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w:t>
      </w:r>
      <w:r>
        <w:rPr>
          <w:rFonts w:hint="eastAsia" w:ascii="仿宋" w:hAnsi="仿宋" w:eastAsia="仿宋"/>
          <w:sz w:val="28"/>
          <w:szCs w:val="28"/>
        </w:rPr>
        <w:t>投标方</w:t>
      </w:r>
      <w:r>
        <w:rPr>
          <w:rFonts w:ascii="仿宋" w:hAnsi="仿宋" w:eastAsia="仿宋"/>
          <w:sz w:val="28"/>
          <w:szCs w:val="28"/>
        </w:rPr>
        <w:t>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w:t>
      </w:r>
      <w:r>
        <w:rPr>
          <w:rFonts w:hint="eastAsia" w:ascii="仿宋" w:hAnsi="仿宋" w:eastAsia="仿宋"/>
          <w:sz w:val="28"/>
          <w:szCs w:val="28"/>
        </w:rPr>
        <w:t>投标方</w:t>
      </w:r>
      <w:r>
        <w:rPr>
          <w:rFonts w:ascii="仿宋" w:hAnsi="仿宋" w:eastAsia="仿宋"/>
          <w:sz w:val="28"/>
          <w:szCs w:val="28"/>
        </w:rPr>
        <w:t>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ascii="宋体" w:hAnsi="宋体"/>
          <w:sz w:val="28"/>
          <w:szCs w:val="28"/>
        </w:rPr>
      </w:pPr>
      <w:r>
        <w:rPr>
          <w:rFonts w:hint="eastAsia" w:ascii="宋体" w:hAnsi="宋体"/>
          <w:sz w:val="28"/>
          <w:szCs w:val="28"/>
        </w:rPr>
        <w:t>附件</w:t>
      </w:r>
      <w:r>
        <w:rPr>
          <w:rFonts w:ascii="宋体" w:hAnsi="宋体"/>
          <w:sz w:val="28"/>
          <w:szCs w:val="28"/>
        </w:rPr>
        <w:t>3</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中粮糖业廉洁承诺书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中粮糖业及下属分子公司：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为积极配合贵公司进行的项目采购与招投标工作，有效遏制不公平竞争和违规违纪问题的发生，确保采购与招投标工作的公平、公正、公开，我们特向贵公司承诺如下事项：</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1.自觉遵守国家法律法规及中粮糖业有关廉政建设制度。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2.不使用不正当手段妨碍、排挤其它投标单位或串通投标。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3.按照采购文件规定的方式进行投标，不隐瞒本单位投标资质的真实情况，投标资质符合规定；保证不会以其他人名义投标或者以其他方式弄虚作假，骗取中标。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4.不将主体、关键性工作进行分包（包括贴牌生产、转包等）。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6.不向贵公司涉及采购与招投标的部门及个人支付好处费、介绍费；购置或提供通讯工具、交通工具、电脑等。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8.一旦发现相关人员在招标过程中有索要财物等不廉洁行为，坚决予以抵制，并及时向贵公司纪委办公室举报。</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9.我方自愿将本承诺书作为投标文件及合同的附件，具有同等的法律效力。</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10.若违反上述承诺或违反有关法律法规及贵公司有关规定，我方自愿永久放弃参与贵公司的所有业务往来，并承担贵公司制度规定的一切法律责任。</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11.本承诺书自签署之日起生效。</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投标单位（公章）：</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法定代表人或授权代理人（签名）：</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p>
      <w:pPr>
        <w:spacing w:line="360" w:lineRule="auto"/>
        <w:rPr>
          <w:rFonts w:hint="eastAsia" w:ascii="仿宋_GB2312" w:hAnsi="黑体" w:eastAsia="仿宋_GB2312" w:cs="黑体"/>
          <w:sz w:val="28"/>
          <w:szCs w:val="28"/>
          <w:lang w:val="en-US" w:eastAsia="zh-CN"/>
        </w:rPr>
      </w:pPr>
    </w:p>
    <w:p>
      <w:pPr>
        <w:spacing w:line="360" w:lineRule="auto"/>
        <w:rPr>
          <w:rFonts w:hint="eastAsia" w:ascii="仿宋_GB2312" w:hAnsi="黑体" w:eastAsia="仿宋_GB2312" w:cs="黑体"/>
          <w:sz w:val="28"/>
          <w:szCs w:val="28"/>
          <w:lang w:val="en-US" w:eastAsia="zh-CN"/>
        </w:rPr>
      </w:pPr>
    </w:p>
    <w:p>
      <w:pPr>
        <w:tabs>
          <w:tab w:val="left" w:pos="5055"/>
        </w:tabs>
        <w:spacing w:line="400" w:lineRule="exact"/>
        <w:ind w:firstLine="2240" w:firstLineChars="800"/>
        <w:rPr>
          <w:rFonts w:ascii="仿宋" w:hAnsi="仿宋" w:eastAsia="仿宋"/>
          <w:sz w:val="28"/>
          <w:szCs w:val="28"/>
        </w:rPr>
      </w:pPr>
    </w:p>
    <w:sectPr>
      <w:footerReference r:id="rId3" w:type="default"/>
      <w:footerReference r:id="rId4" w:type="even"/>
      <w:endnotePr>
        <w:numFmt w:val="decimal"/>
        <w:numStart w:val="0"/>
      </w:endnotePr>
      <w:pgSz w:w="11907" w:h="16840"/>
      <w:pgMar w:top="1134" w:right="1361" w:bottom="1474" w:left="1361"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63107028"/>
    <w:multiLevelType w:val="singleLevel"/>
    <w:tmpl w:val="63107028"/>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ZmI2ZjdhZmFkZWU5NzkzZmFiMzQ3ODQyZDc1MGYifQ=="/>
  </w:docVars>
  <w:rsids>
    <w:rsidRoot w:val="00172A27"/>
    <w:rsid w:val="000027B9"/>
    <w:rsid w:val="000040BA"/>
    <w:rsid w:val="00012C26"/>
    <w:rsid w:val="00027CD3"/>
    <w:rsid w:val="000304C8"/>
    <w:rsid w:val="0003164C"/>
    <w:rsid w:val="00033C48"/>
    <w:rsid w:val="00040B38"/>
    <w:rsid w:val="00043BA0"/>
    <w:rsid w:val="00044E12"/>
    <w:rsid w:val="000501A2"/>
    <w:rsid w:val="00061044"/>
    <w:rsid w:val="00064718"/>
    <w:rsid w:val="00065CBD"/>
    <w:rsid w:val="000733C3"/>
    <w:rsid w:val="000736F8"/>
    <w:rsid w:val="00076898"/>
    <w:rsid w:val="0007748C"/>
    <w:rsid w:val="0008183F"/>
    <w:rsid w:val="000835EA"/>
    <w:rsid w:val="000875F3"/>
    <w:rsid w:val="00090D0A"/>
    <w:rsid w:val="000A63A3"/>
    <w:rsid w:val="000A7CF1"/>
    <w:rsid w:val="000B0DA6"/>
    <w:rsid w:val="000B187C"/>
    <w:rsid w:val="000B2B8E"/>
    <w:rsid w:val="000B2F80"/>
    <w:rsid w:val="000B4250"/>
    <w:rsid w:val="000B5708"/>
    <w:rsid w:val="000C1537"/>
    <w:rsid w:val="000D244D"/>
    <w:rsid w:val="000D3705"/>
    <w:rsid w:val="000D52EB"/>
    <w:rsid w:val="000D7A8E"/>
    <w:rsid w:val="000D7D2C"/>
    <w:rsid w:val="000E6054"/>
    <w:rsid w:val="000E6886"/>
    <w:rsid w:val="000F371A"/>
    <w:rsid w:val="000F702C"/>
    <w:rsid w:val="00100523"/>
    <w:rsid w:val="0010595E"/>
    <w:rsid w:val="00111F44"/>
    <w:rsid w:val="0011448B"/>
    <w:rsid w:val="001167E2"/>
    <w:rsid w:val="00120FB9"/>
    <w:rsid w:val="00121CE3"/>
    <w:rsid w:val="00122039"/>
    <w:rsid w:val="00122F3A"/>
    <w:rsid w:val="00133735"/>
    <w:rsid w:val="00140EE6"/>
    <w:rsid w:val="00141C3D"/>
    <w:rsid w:val="001440A1"/>
    <w:rsid w:val="001602F2"/>
    <w:rsid w:val="0016178B"/>
    <w:rsid w:val="00162A68"/>
    <w:rsid w:val="00170C3B"/>
    <w:rsid w:val="00171947"/>
    <w:rsid w:val="00172A27"/>
    <w:rsid w:val="0017406E"/>
    <w:rsid w:val="001761E2"/>
    <w:rsid w:val="00176BF1"/>
    <w:rsid w:val="00185537"/>
    <w:rsid w:val="001A1679"/>
    <w:rsid w:val="001A1706"/>
    <w:rsid w:val="001A1BE2"/>
    <w:rsid w:val="001A3B22"/>
    <w:rsid w:val="001A611F"/>
    <w:rsid w:val="001B2C82"/>
    <w:rsid w:val="001D4E3C"/>
    <w:rsid w:val="001D5060"/>
    <w:rsid w:val="001D749F"/>
    <w:rsid w:val="001E13E4"/>
    <w:rsid w:val="001E4079"/>
    <w:rsid w:val="001E72CB"/>
    <w:rsid w:val="001F257D"/>
    <w:rsid w:val="001F4198"/>
    <w:rsid w:val="002039EF"/>
    <w:rsid w:val="002062DD"/>
    <w:rsid w:val="002169CE"/>
    <w:rsid w:val="002265B4"/>
    <w:rsid w:val="002355FF"/>
    <w:rsid w:val="00235E2D"/>
    <w:rsid w:val="00236976"/>
    <w:rsid w:val="002434B9"/>
    <w:rsid w:val="00253639"/>
    <w:rsid w:val="00257DE1"/>
    <w:rsid w:val="00263695"/>
    <w:rsid w:val="00272D15"/>
    <w:rsid w:val="002A70D0"/>
    <w:rsid w:val="002B2723"/>
    <w:rsid w:val="002B6897"/>
    <w:rsid w:val="002C42BA"/>
    <w:rsid w:val="002C4567"/>
    <w:rsid w:val="002D31C1"/>
    <w:rsid w:val="002D70A5"/>
    <w:rsid w:val="002E0393"/>
    <w:rsid w:val="002E20BA"/>
    <w:rsid w:val="002E314B"/>
    <w:rsid w:val="002F238B"/>
    <w:rsid w:val="00301563"/>
    <w:rsid w:val="003105BF"/>
    <w:rsid w:val="00311FED"/>
    <w:rsid w:val="0031609A"/>
    <w:rsid w:val="003272EE"/>
    <w:rsid w:val="00333581"/>
    <w:rsid w:val="00342593"/>
    <w:rsid w:val="00370A17"/>
    <w:rsid w:val="00374CCE"/>
    <w:rsid w:val="00375933"/>
    <w:rsid w:val="00376452"/>
    <w:rsid w:val="00386A4C"/>
    <w:rsid w:val="00394A2B"/>
    <w:rsid w:val="00396679"/>
    <w:rsid w:val="00396E8E"/>
    <w:rsid w:val="003A5643"/>
    <w:rsid w:val="003A6D1B"/>
    <w:rsid w:val="003B4A3F"/>
    <w:rsid w:val="003C10DA"/>
    <w:rsid w:val="003C633C"/>
    <w:rsid w:val="003C6706"/>
    <w:rsid w:val="003C79FE"/>
    <w:rsid w:val="003E07FA"/>
    <w:rsid w:val="003E310E"/>
    <w:rsid w:val="003E5902"/>
    <w:rsid w:val="003E62E2"/>
    <w:rsid w:val="004028A5"/>
    <w:rsid w:val="00405C8C"/>
    <w:rsid w:val="00415AC8"/>
    <w:rsid w:val="00420716"/>
    <w:rsid w:val="00423D78"/>
    <w:rsid w:val="00426B4D"/>
    <w:rsid w:val="0042773C"/>
    <w:rsid w:val="00434865"/>
    <w:rsid w:val="00437346"/>
    <w:rsid w:val="00445A9E"/>
    <w:rsid w:val="00445B0A"/>
    <w:rsid w:val="0045042C"/>
    <w:rsid w:val="004513DF"/>
    <w:rsid w:val="00451C6C"/>
    <w:rsid w:val="00454DF4"/>
    <w:rsid w:val="00464EBB"/>
    <w:rsid w:val="004669FD"/>
    <w:rsid w:val="004679CF"/>
    <w:rsid w:val="00470BA2"/>
    <w:rsid w:val="0047757B"/>
    <w:rsid w:val="0048094B"/>
    <w:rsid w:val="00480C9B"/>
    <w:rsid w:val="00481BB9"/>
    <w:rsid w:val="004829A9"/>
    <w:rsid w:val="00483D0D"/>
    <w:rsid w:val="004856FF"/>
    <w:rsid w:val="00487C9D"/>
    <w:rsid w:val="00496C15"/>
    <w:rsid w:val="004A229C"/>
    <w:rsid w:val="004A5797"/>
    <w:rsid w:val="004A6D17"/>
    <w:rsid w:val="004A7E16"/>
    <w:rsid w:val="004B35C8"/>
    <w:rsid w:val="004C1A8E"/>
    <w:rsid w:val="004C5166"/>
    <w:rsid w:val="004D1CB4"/>
    <w:rsid w:val="004E30F5"/>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76B49"/>
    <w:rsid w:val="00580729"/>
    <w:rsid w:val="005821EA"/>
    <w:rsid w:val="005823B4"/>
    <w:rsid w:val="00584EC7"/>
    <w:rsid w:val="005A06C9"/>
    <w:rsid w:val="005A2BA7"/>
    <w:rsid w:val="005A2E6B"/>
    <w:rsid w:val="005A3406"/>
    <w:rsid w:val="005A4408"/>
    <w:rsid w:val="005A6445"/>
    <w:rsid w:val="005A78B6"/>
    <w:rsid w:val="005B634B"/>
    <w:rsid w:val="005B6A87"/>
    <w:rsid w:val="005B6C6A"/>
    <w:rsid w:val="005B70C2"/>
    <w:rsid w:val="005C7BB8"/>
    <w:rsid w:val="005D4649"/>
    <w:rsid w:val="00600B4B"/>
    <w:rsid w:val="006040E8"/>
    <w:rsid w:val="00607C8A"/>
    <w:rsid w:val="006374EB"/>
    <w:rsid w:val="00637EDC"/>
    <w:rsid w:val="0065240C"/>
    <w:rsid w:val="006567CC"/>
    <w:rsid w:val="00657676"/>
    <w:rsid w:val="00660B8A"/>
    <w:rsid w:val="00663AB8"/>
    <w:rsid w:val="006756E7"/>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172CF"/>
    <w:rsid w:val="00726B38"/>
    <w:rsid w:val="0074776E"/>
    <w:rsid w:val="007529E2"/>
    <w:rsid w:val="00754FE0"/>
    <w:rsid w:val="00755143"/>
    <w:rsid w:val="00761900"/>
    <w:rsid w:val="00763FC2"/>
    <w:rsid w:val="00764C3F"/>
    <w:rsid w:val="007706EF"/>
    <w:rsid w:val="007746F5"/>
    <w:rsid w:val="00781B0C"/>
    <w:rsid w:val="007A0FE9"/>
    <w:rsid w:val="007A56CB"/>
    <w:rsid w:val="007A7A7F"/>
    <w:rsid w:val="007B2E77"/>
    <w:rsid w:val="007B3863"/>
    <w:rsid w:val="007B7A4A"/>
    <w:rsid w:val="007C13CB"/>
    <w:rsid w:val="007D200C"/>
    <w:rsid w:val="007D5373"/>
    <w:rsid w:val="007E09EF"/>
    <w:rsid w:val="007E47D6"/>
    <w:rsid w:val="007E51FB"/>
    <w:rsid w:val="00801C8C"/>
    <w:rsid w:val="008040C2"/>
    <w:rsid w:val="0080742D"/>
    <w:rsid w:val="00815B7C"/>
    <w:rsid w:val="00816797"/>
    <w:rsid w:val="0082412B"/>
    <w:rsid w:val="00824C82"/>
    <w:rsid w:val="008261DF"/>
    <w:rsid w:val="00826617"/>
    <w:rsid w:val="00826A9E"/>
    <w:rsid w:val="008325AE"/>
    <w:rsid w:val="008355C7"/>
    <w:rsid w:val="00837176"/>
    <w:rsid w:val="00840854"/>
    <w:rsid w:val="00841300"/>
    <w:rsid w:val="00841F9D"/>
    <w:rsid w:val="00843837"/>
    <w:rsid w:val="00850768"/>
    <w:rsid w:val="00851B6D"/>
    <w:rsid w:val="00853A98"/>
    <w:rsid w:val="008572FA"/>
    <w:rsid w:val="008577DD"/>
    <w:rsid w:val="00861FD6"/>
    <w:rsid w:val="00866C48"/>
    <w:rsid w:val="008719D8"/>
    <w:rsid w:val="00876A1C"/>
    <w:rsid w:val="00881F4C"/>
    <w:rsid w:val="008851C7"/>
    <w:rsid w:val="00890B60"/>
    <w:rsid w:val="008935E2"/>
    <w:rsid w:val="00895281"/>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56960"/>
    <w:rsid w:val="00961192"/>
    <w:rsid w:val="00973E09"/>
    <w:rsid w:val="00980875"/>
    <w:rsid w:val="00985971"/>
    <w:rsid w:val="00990580"/>
    <w:rsid w:val="00990A13"/>
    <w:rsid w:val="00990FA1"/>
    <w:rsid w:val="00992F33"/>
    <w:rsid w:val="009A326E"/>
    <w:rsid w:val="009A7E69"/>
    <w:rsid w:val="009B2BC4"/>
    <w:rsid w:val="009B4B98"/>
    <w:rsid w:val="009C6352"/>
    <w:rsid w:val="009C6F05"/>
    <w:rsid w:val="009D3D8C"/>
    <w:rsid w:val="009D5D21"/>
    <w:rsid w:val="009D5F96"/>
    <w:rsid w:val="009D624A"/>
    <w:rsid w:val="009D6E2B"/>
    <w:rsid w:val="009E03F5"/>
    <w:rsid w:val="009E13FB"/>
    <w:rsid w:val="009E3CDC"/>
    <w:rsid w:val="009E3E98"/>
    <w:rsid w:val="009F7036"/>
    <w:rsid w:val="00A0342E"/>
    <w:rsid w:val="00A03657"/>
    <w:rsid w:val="00A140B0"/>
    <w:rsid w:val="00A2079C"/>
    <w:rsid w:val="00A207F3"/>
    <w:rsid w:val="00A23F23"/>
    <w:rsid w:val="00A24F0D"/>
    <w:rsid w:val="00A36210"/>
    <w:rsid w:val="00A505E9"/>
    <w:rsid w:val="00A50E02"/>
    <w:rsid w:val="00A5181E"/>
    <w:rsid w:val="00A569DD"/>
    <w:rsid w:val="00A73976"/>
    <w:rsid w:val="00A80DB1"/>
    <w:rsid w:val="00A829DE"/>
    <w:rsid w:val="00A87594"/>
    <w:rsid w:val="00A91111"/>
    <w:rsid w:val="00A91DFA"/>
    <w:rsid w:val="00A932CC"/>
    <w:rsid w:val="00A93491"/>
    <w:rsid w:val="00AA19EE"/>
    <w:rsid w:val="00AA5F60"/>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92C74"/>
    <w:rsid w:val="00BA43E8"/>
    <w:rsid w:val="00BA7D53"/>
    <w:rsid w:val="00BB4D8B"/>
    <w:rsid w:val="00BB52A9"/>
    <w:rsid w:val="00BB67BC"/>
    <w:rsid w:val="00BC2178"/>
    <w:rsid w:val="00BC37E6"/>
    <w:rsid w:val="00BD162F"/>
    <w:rsid w:val="00BD24B7"/>
    <w:rsid w:val="00BE066B"/>
    <w:rsid w:val="00BE7711"/>
    <w:rsid w:val="00C01929"/>
    <w:rsid w:val="00C04F2D"/>
    <w:rsid w:val="00C11B3E"/>
    <w:rsid w:val="00C15FB2"/>
    <w:rsid w:val="00C22770"/>
    <w:rsid w:val="00C25ED8"/>
    <w:rsid w:val="00C35986"/>
    <w:rsid w:val="00C41800"/>
    <w:rsid w:val="00C42504"/>
    <w:rsid w:val="00C43E77"/>
    <w:rsid w:val="00C47D75"/>
    <w:rsid w:val="00C5284D"/>
    <w:rsid w:val="00C535D5"/>
    <w:rsid w:val="00C5549D"/>
    <w:rsid w:val="00C5593A"/>
    <w:rsid w:val="00C61871"/>
    <w:rsid w:val="00C6277A"/>
    <w:rsid w:val="00C65FEA"/>
    <w:rsid w:val="00C67A5A"/>
    <w:rsid w:val="00C7360B"/>
    <w:rsid w:val="00C771D2"/>
    <w:rsid w:val="00C879CB"/>
    <w:rsid w:val="00C93FFA"/>
    <w:rsid w:val="00C9536A"/>
    <w:rsid w:val="00CA1E8A"/>
    <w:rsid w:val="00CA724A"/>
    <w:rsid w:val="00CB432C"/>
    <w:rsid w:val="00CC39C4"/>
    <w:rsid w:val="00CD14D8"/>
    <w:rsid w:val="00CD3DC8"/>
    <w:rsid w:val="00CE25A1"/>
    <w:rsid w:val="00CF109E"/>
    <w:rsid w:val="00CF15CC"/>
    <w:rsid w:val="00D05845"/>
    <w:rsid w:val="00D06836"/>
    <w:rsid w:val="00D1299D"/>
    <w:rsid w:val="00D12E83"/>
    <w:rsid w:val="00D145C8"/>
    <w:rsid w:val="00D15A32"/>
    <w:rsid w:val="00D17E3C"/>
    <w:rsid w:val="00D24D55"/>
    <w:rsid w:val="00D26D09"/>
    <w:rsid w:val="00D32157"/>
    <w:rsid w:val="00D4434F"/>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4E04"/>
    <w:rsid w:val="00DA6879"/>
    <w:rsid w:val="00DA7E71"/>
    <w:rsid w:val="00DB2873"/>
    <w:rsid w:val="00DB7DA1"/>
    <w:rsid w:val="00DC04E0"/>
    <w:rsid w:val="00DC0F43"/>
    <w:rsid w:val="00DC1507"/>
    <w:rsid w:val="00DC579B"/>
    <w:rsid w:val="00DC78F5"/>
    <w:rsid w:val="00DD0832"/>
    <w:rsid w:val="00DD3401"/>
    <w:rsid w:val="00DD4272"/>
    <w:rsid w:val="00DD64F2"/>
    <w:rsid w:val="00DE06D5"/>
    <w:rsid w:val="00DE45EA"/>
    <w:rsid w:val="00DF06A9"/>
    <w:rsid w:val="00DF2F24"/>
    <w:rsid w:val="00DF3CCE"/>
    <w:rsid w:val="00DF6463"/>
    <w:rsid w:val="00E024F9"/>
    <w:rsid w:val="00E033A3"/>
    <w:rsid w:val="00E160BB"/>
    <w:rsid w:val="00E20DDA"/>
    <w:rsid w:val="00E218BD"/>
    <w:rsid w:val="00E270C5"/>
    <w:rsid w:val="00E32769"/>
    <w:rsid w:val="00E32CA8"/>
    <w:rsid w:val="00E3570A"/>
    <w:rsid w:val="00E43CED"/>
    <w:rsid w:val="00E5367E"/>
    <w:rsid w:val="00E63817"/>
    <w:rsid w:val="00E80DF6"/>
    <w:rsid w:val="00E935E6"/>
    <w:rsid w:val="00EA1C4D"/>
    <w:rsid w:val="00EA23A6"/>
    <w:rsid w:val="00EB3C38"/>
    <w:rsid w:val="00EB5619"/>
    <w:rsid w:val="00EB72E8"/>
    <w:rsid w:val="00EB7C1C"/>
    <w:rsid w:val="00EC1036"/>
    <w:rsid w:val="00EC1E40"/>
    <w:rsid w:val="00EC4682"/>
    <w:rsid w:val="00EC5AB6"/>
    <w:rsid w:val="00EC75B5"/>
    <w:rsid w:val="00ED04B5"/>
    <w:rsid w:val="00ED0664"/>
    <w:rsid w:val="00ED21C5"/>
    <w:rsid w:val="00ED77E7"/>
    <w:rsid w:val="00EE02D6"/>
    <w:rsid w:val="00EE6AFF"/>
    <w:rsid w:val="00EE78B7"/>
    <w:rsid w:val="00EF1986"/>
    <w:rsid w:val="00EF754C"/>
    <w:rsid w:val="00EF7E9A"/>
    <w:rsid w:val="00F136D5"/>
    <w:rsid w:val="00F13956"/>
    <w:rsid w:val="00F1724B"/>
    <w:rsid w:val="00F23285"/>
    <w:rsid w:val="00F255D2"/>
    <w:rsid w:val="00F27837"/>
    <w:rsid w:val="00F31AA5"/>
    <w:rsid w:val="00F32B3A"/>
    <w:rsid w:val="00F33D42"/>
    <w:rsid w:val="00F37AFC"/>
    <w:rsid w:val="00F527BA"/>
    <w:rsid w:val="00F6267B"/>
    <w:rsid w:val="00F6271E"/>
    <w:rsid w:val="00F62AC3"/>
    <w:rsid w:val="00F63674"/>
    <w:rsid w:val="00F642B2"/>
    <w:rsid w:val="00F7297F"/>
    <w:rsid w:val="00F73F7E"/>
    <w:rsid w:val="00F77B97"/>
    <w:rsid w:val="00F83309"/>
    <w:rsid w:val="00F92C4C"/>
    <w:rsid w:val="00F95D71"/>
    <w:rsid w:val="00F97F24"/>
    <w:rsid w:val="00FA1390"/>
    <w:rsid w:val="00FA4C29"/>
    <w:rsid w:val="00FA6799"/>
    <w:rsid w:val="00FB475B"/>
    <w:rsid w:val="00FC2E85"/>
    <w:rsid w:val="00FC7945"/>
    <w:rsid w:val="00FD21CA"/>
    <w:rsid w:val="00FD2B9E"/>
    <w:rsid w:val="00FD5ADB"/>
    <w:rsid w:val="00FD795E"/>
    <w:rsid w:val="00FE4680"/>
    <w:rsid w:val="00FF4263"/>
    <w:rsid w:val="048C54B6"/>
    <w:rsid w:val="09AD03A9"/>
    <w:rsid w:val="1E1E50D2"/>
    <w:rsid w:val="2E8D29D9"/>
    <w:rsid w:val="33AD2B8F"/>
    <w:rsid w:val="33C85C5B"/>
    <w:rsid w:val="3C742B5A"/>
    <w:rsid w:val="48456C83"/>
    <w:rsid w:val="4AA15389"/>
    <w:rsid w:val="4C6579D0"/>
    <w:rsid w:val="52FB0311"/>
    <w:rsid w:val="55DA3894"/>
    <w:rsid w:val="5A472A28"/>
    <w:rsid w:val="6D6A787E"/>
    <w:rsid w:val="7BAC1E48"/>
    <w:rsid w:val="7DFE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1"/>
    <w:qFormat/>
    <w:uiPriority w:val="0"/>
    <w:pPr>
      <w:adjustRightInd w:val="0"/>
      <w:spacing w:line="360" w:lineRule="auto"/>
      <w:ind w:firstLine="492"/>
      <w:jc w:val="left"/>
      <w:textAlignment w:val="baseline"/>
    </w:pPr>
    <w:rPr>
      <w:rFonts w:ascii="宋体"/>
      <w:kern w:val="0"/>
      <w:sz w:val="24"/>
    </w:rPr>
  </w:style>
  <w:style w:type="paragraph" w:styleId="6">
    <w:name w:val="annotation text"/>
    <w:basedOn w:val="1"/>
    <w:link w:val="25"/>
    <w:qFormat/>
    <w:uiPriority w:val="0"/>
    <w:pPr>
      <w:jc w:val="left"/>
    </w:pPr>
  </w:style>
  <w:style w:type="paragraph" w:styleId="7">
    <w:name w:val="Plain Text"/>
    <w:basedOn w:val="1"/>
    <w:link w:val="23"/>
    <w:qFormat/>
    <w:uiPriority w:val="0"/>
    <w:rPr>
      <w:rFonts w:ascii="宋体" w:hAnsi="Courier New"/>
      <w:szCs w:val="20"/>
    </w:rPr>
  </w:style>
  <w:style w:type="paragraph" w:styleId="8">
    <w:name w:val="Date"/>
    <w:basedOn w:val="1"/>
    <w:next w:val="1"/>
    <w:link w:val="22"/>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table" w:styleId="14">
    <w:name w:val="Table Grid"/>
    <w:basedOn w:val="1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character" w:customStyle="1" w:styleId="19">
    <w:name w:val="apple-style-span"/>
    <w:basedOn w:val="15"/>
    <w:qFormat/>
    <w:uiPriority w:val="0"/>
  </w:style>
  <w:style w:type="paragraph" w:customStyle="1" w:styleId="20">
    <w:name w:val="列出段落1"/>
    <w:basedOn w:val="1"/>
    <w:qFormat/>
    <w:uiPriority w:val="34"/>
    <w:pPr>
      <w:ind w:firstLine="420" w:firstLineChars="200"/>
    </w:pPr>
  </w:style>
  <w:style w:type="paragraph" w:customStyle="1" w:styleId="21">
    <w:name w:val="Char"/>
    <w:basedOn w:val="1"/>
    <w:qFormat/>
    <w:uiPriority w:val="0"/>
    <w:pPr>
      <w:snapToGrid w:val="0"/>
      <w:spacing w:line="360" w:lineRule="auto"/>
      <w:ind w:firstLine="200" w:firstLineChars="200"/>
    </w:pPr>
  </w:style>
  <w:style w:type="character" w:customStyle="1" w:styleId="22">
    <w:name w:val="日期 Char"/>
    <w:basedOn w:val="15"/>
    <w:link w:val="8"/>
    <w:semiHidden/>
    <w:qFormat/>
    <w:uiPriority w:val="99"/>
    <w:rPr>
      <w:kern w:val="2"/>
      <w:sz w:val="21"/>
      <w:szCs w:val="24"/>
    </w:rPr>
  </w:style>
  <w:style w:type="character" w:customStyle="1" w:styleId="23">
    <w:name w:val="纯文本 Char"/>
    <w:link w:val="7"/>
    <w:qFormat/>
    <w:uiPriority w:val="0"/>
    <w:rPr>
      <w:rFonts w:ascii="宋体" w:hAnsi="Courier New"/>
      <w:kern w:val="2"/>
      <w:sz w:val="21"/>
    </w:rPr>
  </w:style>
  <w:style w:type="character" w:customStyle="1" w:styleId="24">
    <w:name w:val="纯文本 Char1"/>
    <w:basedOn w:val="15"/>
    <w:semiHidden/>
    <w:qFormat/>
    <w:uiPriority w:val="99"/>
    <w:rPr>
      <w:rFonts w:ascii="宋体" w:hAnsi="Courier New" w:cs="Courier New"/>
      <w:kern w:val="2"/>
      <w:sz w:val="21"/>
      <w:szCs w:val="21"/>
    </w:rPr>
  </w:style>
  <w:style w:type="character" w:customStyle="1" w:styleId="25">
    <w:name w:val="批注文字 Char"/>
    <w:link w:val="6"/>
    <w:qFormat/>
    <w:uiPriority w:val="0"/>
    <w:rPr>
      <w:kern w:val="2"/>
      <w:sz w:val="21"/>
      <w:szCs w:val="24"/>
    </w:rPr>
  </w:style>
  <w:style w:type="character" w:customStyle="1" w:styleId="26">
    <w:name w:val="批注文字 Char1"/>
    <w:basedOn w:val="15"/>
    <w:semiHidden/>
    <w:qFormat/>
    <w:uiPriority w:val="99"/>
    <w:rPr>
      <w:kern w:val="2"/>
      <w:sz w:val="21"/>
      <w:szCs w:val="24"/>
    </w:rPr>
  </w:style>
  <w:style w:type="character" w:customStyle="1" w:styleId="27">
    <w:name w:val="批注框文本 Char"/>
    <w:basedOn w:val="15"/>
    <w:link w:val="9"/>
    <w:semiHidden/>
    <w:qFormat/>
    <w:uiPriority w:val="99"/>
    <w:rPr>
      <w:kern w:val="2"/>
      <w:sz w:val="18"/>
      <w:szCs w:val="18"/>
    </w:rPr>
  </w:style>
  <w:style w:type="table" w:customStyle="1" w:styleId="28">
    <w:name w:val="网格型1"/>
    <w:basedOn w:val="13"/>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9">
    <w:name w:val="列表段落1"/>
    <w:basedOn w:val="1"/>
    <w:qFormat/>
    <w:uiPriority w:val="34"/>
    <w:pPr>
      <w:ind w:firstLine="420" w:firstLineChars="200"/>
    </w:pPr>
  </w:style>
  <w:style w:type="paragraph" w:customStyle="1" w:styleId="30">
    <w:name w:val="正文1"/>
    <w:basedOn w:val="1"/>
    <w:qFormat/>
    <w:uiPriority w:val="0"/>
    <w:rPr>
      <w:rFonts w:ascii="Tahoma" w:hAnsi="Tahoma"/>
      <w:b/>
      <w:sz w:val="24"/>
      <w:szCs w:val="20"/>
    </w:rPr>
  </w:style>
  <w:style w:type="character" w:customStyle="1" w:styleId="31">
    <w:name w:val="正文文本缩进 Char"/>
    <w:basedOn w:val="15"/>
    <w:link w:val="3"/>
    <w:qFormat/>
    <w:uiPriority w:val="0"/>
    <w:rPr>
      <w:rFonts w:ascii="宋体"/>
      <w:sz w:val="24"/>
      <w:szCs w:val="24"/>
    </w:rPr>
  </w:style>
  <w:style w:type="paragraph" w:customStyle="1" w:styleId="32">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styleId="33">
    <w:name w:val="List Paragraph"/>
    <w:basedOn w:val="1"/>
    <w:qFormat/>
    <w:uiPriority w:val="34"/>
    <w:pPr>
      <w:ind w:firstLine="420" w:firstLineChars="200"/>
    </w:pPr>
  </w:style>
  <w:style w:type="character" w:customStyle="1" w:styleId="34">
    <w:name w:val="Unresolved Mention"/>
    <w:basedOn w:val="15"/>
    <w:semiHidden/>
    <w:unhideWhenUsed/>
    <w:qFormat/>
    <w:uiPriority w:val="99"/>
    <w:rPr>
      <w:color w:val="605E5C"/>
      <w:shd w:val="clear" w:color="auto" w:fill="E1DFDD"/>
    </w:rPr>
  </w:style>
  <w:style w:type="paragraph" w:customStyle="1" w:styleId="35">
    <w:name w:val="Table Paragraph"/>
    <w:basedOn w:val="1"/>
    <w:qFormat/>
    <w:uiPriority w:val="1"/>
    <w:rPr>
      <w:rFonts w:ascii="仿宋" w:hAnsi="仿宋" w:eastAsia="仿宋" w:cs="仿宋"/>
      <w:lang w:val="zh-CN" w:eastAsia="zh-CN" w:bidi="zh-CN"/>
    </w:rPr>
  </w:style>
  <w:style w:type="paragraph" w:styleId="3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DDFB-E342-4EBF-BD42-671DD5FAB2BC}">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10</Pages>
  <Words>3475</Words>
  <Characters>3747</Characters>
  <Lines>23</Lines>
  <Paragraphs>6</Paragraphs>
  <TotalTime>0</TotalTime>
  <ScaleCrop>false</ScaleCrop>
  <LinksUpToDate>false</LinksUpToDate>
  <CharactersWithSpaces>3863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2020-03-30T15:40:00Z</dcterms:created>
  <dc:creator>Owner</dc:creator>
  <cp:lastModifiedBy>乐乐</cp:lastModifiedBy>
  <cp:lastPrinted>2018-04-11T06:04:00Z</cp:lastPrinted>
  <dcterms:modified xsi:type="dcterms:W3CDTF">2023-07-06T09:25:36Z</dcterms:modified>
  <dc:title>水投公司内控建设招标咨询单位</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3012FB058E764DECA37FE09428E0C52F_12</vt:lpwstr>
  </property>
</Properties>
</file>