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781" w:type="dxa"/>
        <w:tblInd w:w="108" w:type="dxa"/>
        <w:tblLayout w:type="fixed"/>
        <w:tblCellMar>
          <w:top w:w="0" w:type="dxa"/>
          <w:left w:w="108" w:type="dxa"/>
          <w:bottom w:w="0" w:type="dxa"/>
          <w:right w:w="108" w:type="dxa"/>
        </w:tblCellMar>
      </w:tblPr>
      <w:tblGrid>
        <w:gridCol w:w="709"/>
        <w:gridCol w:w="2649"/>
        <w:gridCol w:w="5676"/>
        <w:gridCol w:w="747"/>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lang w:eastAsia="zh-CN"/>
              </w:rPr>
              <w:t>额敏</w:t>
            </w:r>
            <w:r>
              <w:rPr>
                <w:rFonts w:hint="eastAsia" w:ascii="宋体" w:hAnsi="宋体" w:eastAsia="宋体" w:cs="Tahoma"/>
                <w:b/>
                <w:bCs/>
                <w:color w:val="000000"/>
                <w:sz w:val="24"/>
                <w:szCs w:val="24"/>
              </w:rPr>
              <w:t>番茄公司</w:t>
            </w:r>
            <w:r>
              <w:rPr>
                <w:rFonts w:hint="eastAsia" w:ascii="宋体" w:hAnsi="宋体" w:eastAsia="宋体" w:cs="Tahoma"/>
                <w:b/>
                <w:bCs/>
                <w:color w:val="000000"/>
                <w:sz w:val="24"/>
                <w:szCs w:val="24"/>
                <w:lang w:val="en-US" w:eastAsia="zh-CN"/>
              </w:rPr>
              <w:t>后勤设施</w:t>
            </w:r>
            <w:r>
              <w:rPr>
                <w:rFonts w:hint="eastAsia" w:ascii="宋体" w:hAnsi="宋体" w:eastAsia="宋体" w:cs="Tahoma"/>
                <w:b/>
                <w:bCs/>
                <w:color w:val="000000"/>
                <w:sz w:val="24"/>
                <w:szCs w:val="24"/>
                <w:lang w:eastAsia="zh-CN"/>
              </w:rPr>
              <w:t>维修项目</w:t>
            </w:r>
            <w:r>
              <w:rPr>
                <w:rFonts w:hint="eastAsia" w:ascii="宋体" w:hAnsi="宋体" w:eastAsia="宋体" w:cs="Tahoma"/>
                <w:b/>
                <w:bCs/>
                <w:color w:val="000000"/>
                <w:sz w:val="24"/>
                <w:szCs w:val="24"/>
              </w:rPr>
              <w:t>询比价文件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4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676"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eastAsia="zh-CN"/>
              </w:rPr>
              <w:t>额敏</w:t>
            </w:r>
            <w:r>
              <w:rPr>
                <w:rFonts w:hint="eastAsia" w:ascii="宋体" w:hAnsi="宋体" w:eastAsia="宋体" w:cs="Tahoma"/>
                <w:color w:val="000000"/>
                <w:sz w:val="20"/>
                <w:szCs w:val="20"/>
              </w:rPr>
              <w:t>番茄制品有限公司</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采购标的</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eastAsia="宋体" w:cs="Tahoma"/>
                <w:color w:val="auto"/>
                <w:sz w:val="20"/>
                <w:szCs w:val="20"/>
                <w:lang w:eastAsia="zh-CN"/>
              </w:rPr>
            </w:pPr>
            <w:r>
              <w:rPr>
                <w:rFonts w:hint="eastAsia" w:eastAsia="宋体" w:cs="Tahoma"/>
                <w:color w:val="auto"/>
                <w:sz w:val="20"/>
                <w:szCs w:val="20"/>
                <w:lang w:val="en-US" w:eastAsia="zh-CN"/>
              </w:rPr>
              <w:t>宿舍楼屋顶防水、原料办公楼、职工餐厅墙面修缮和施工（详见EPS询价系统标的）</w:t>
            </w:r>
            <w:r>
              <w:rPr>
                <w:rFonts w:hint="eastAsia" w:eastAsia="宋体" w:cs="Tahoma"/>
                <w:color w:val="auto"/>
                <w:sz w:val="20"/>
                <w:szCs w:val="20"/>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技术（验收）标准</w:t>
            </w:r>
          </w:p>
        </w:tc>
        <w:tc>
          <w:tcPr>
            <w:tcW w:w="5676" w:type="dxa"/>
            <w:tcBorders>
              <w:top w:val="nil"/>
              <w:left w:val="nil"/>
              <w:bottom w:val="single" w:color="auto" w:sz="4" w:space="0"/>
              <w:right w:val="single" w:color="auto" w:sz="4" w:space="0"/>
            </w:tcBorders>
            <w:shd w:val="clear" w:color="auto" w:fill="auto"/>
            <w:vAlign w:val="center"/>
          </w:tcPr>
          <w:p>
            <w:pPr>
              <w:numPr>
                <w:ilvl w:val="0"/>
                <w:numId w:val="0"/>
              </w:numPr>
              <w:adjustRightInd/>
              <w:snapToGrid/>
              <w:spacing w:after="0"/>
              <w:jc w:val="left"/>
              <w:rPr>
                <w:rFonts w:hint="default" w:ascii="宋体" w:hAnsi="宋体" w:eastAsia="宋体" w:cs="Tahoma"/>
                <w:color w:val="auto"/>
                <w:sz w:val="20"/>
                <w:szCs w:val="20"/>
                <w:lang w:val="en-US" w:eastAsia="zh-CN"/>
              </w:rPr>
            </w:pPr>
            <w:r>
              <w:rPr>
                <w:rFonts w:hint="eastAsia" w:ascii="宋体" w:hAnsi="宋体" w:eastAsia="宋体" w:cs="Tahoma"/>
                <w:color w:val="auto"/>
                <w:sz w:val="20"/>
                <w:szCs w:val="20"/>
                <w:lang w:val="en-US" w:eastAsia="zh-CN"/>
              </w:rPr>
              <w:t>详见附件</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4</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付款方式</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ascii="宋体" w:hAnsi="宋体" w:eastAsia="宋体" w:cs="Tahoma"/>
                <w:color w:val="auto"/>
                <w:sz w:val="20"/>
                <w:szCs w:val="20"/>
                <w:lang w:val="en-US"/>
              </w:rPr>
            </w:pPr>
            <w:r>
              <w:rPr>
                <w:rFonts w:hint="eastAsia" w:ascii="宋体" w:hAnsi="宋体" w:eastAsia="宋体" w:cs="Tahoma"/>
                <w:color w:val="auto"/>
                <w:sz w:val="20"/>
                <w:szCs w:val="20"/>
                <w:lang w:val="en-US" w:eastAsia="zh-CN"/>
              </w:rPr>
              <w:t xml:space="preserve">   </w:t>
            </w:r>
            <w:r>
              <w:rPr>
                <w:rFonts w:hint="eastAsia" w:ascii="宋体" w:hAnsi="宋体" w:eastAsia="宋体" w:cs="Tahoma"/>
                <w:color w:val="auto"/>
                <w:sz w:val="20"/>
                <w:szCs w:val="20"/>
                <w:lang w:val="en-US" w:eastAsia="zh-CN"/>
              </w:rPr>
              <w:t>施工100%完成验收合格，乙方提供全额增值税发票进行挂账后，支付总价款的95%；剩余5%做为质保金2023年底前无质量问题支付。</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5</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交货期</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eastAsia="宋体" w:cs="Tahoma"/>
                <w:color w:val="auto"/>
                <w:sz w:val="20"/>
                <w:szCs w:val="20"/>
                <w:lang w:val="en-US" w:eastAsia="zh-CN"/>
              </w:rPr>
            </w:pPr>
            <w:r>
              <w:rPr>
                <w:rFonts w:hint="eastAsia" w:eastAsia="宋体" w:cs="Tahoma"/>
                <w:color w:val="auto"/>
                <w:sz w:val="20"/>
                <w:szCs w:val="20"/>
                <w:lang w:val="en-US" w:eastAsia="zh-CN"/>
              </w:rPr>
              <w:t>2023年7月30日前</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6</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开标时间（投标截止时间）</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eastAsia" w:eastAsia="宋体" w:cs="Tahoma"/>
                <w:color w:val="auto"/>
                <w:sz w:val="20"/>
                <w:szCs w:val="20"/>
                <w:lang w:eastAsia="zh-CN"/>
              </w:rPr>
            </w:pPr>
            <w:r>
              <w:rPr>
                <w:rFonts w:eastAsia="宋体" w:cs="Tahoma"/>
                <w:color w:val="auto"/>
                <w:sz w:val="20"/>
                <w:szCs w:val="20"/>
              </w:rPr>
              <w:t>202</w:t>
            </w:r>
            <w:r>
              <w:rPr>
                <w:rFonts w:hint="eastAsia" w:eastAsia="宋体" w:cs="Tahoma"/>
                <w:color w:val="auto"/>
                <w:sz w:val="20"/>
                <w:szCs w:val="20"/>
                <w:lang w:val="en-US" w:eastAsia="zh-CN"/>
              </w:rPr>
              <w:t>3</w:t>
            </w:r>
            <w:r>
              <w:rPr>
                <w:rFonts w:eastAsia="宋体" w:cs="Tahoma"/>
                <w:color w:val="auto"/>
                <w:sz w:val="20"/>
                <w:szCs w:val="20"/>
              </w:rPr>
              <w:t>年</w:t>
            </w:r>
            <w:r>
              <w:rPr>
                <w:rFonts w:hint="eastAsia" w:eastAsia="宋体" w:cs="Tahoma"/>
                <w:color w:val="auto"/>
                <w:sz w:val="20"/>
                <w:szCs w:val="20"/>
                <w:lang w:val="en-US" w:eastAsia="zh-CN"/>
              </w:rPr>
              <w:t>7</w:t>
            </w:r>
            <w:r>
              <w:rPr>
                <w:rFonts w:eastAsia="宋体" w:cs="Tahoma"/>
                <w:color w:val="auto"/>
                <w:sz w:val="20"/>
                <w:szCs w:val="20"/>
              </w:rPr>
              <w:t>月</w:t>
            </w:r>
            <w:r>
              <w:rPr>
                <w:rFonts w:hint="eastAsia" w:eastAsia="宋体" w:cs="Tahoma"/>
                <w:color w:val="auto"/>
                <w:sz w:val="20"/>
                <w:szCs w:val="20"/>
                <w:lang w:val="en-US" w:eastAsia="zh-CN"/>
              </w:rPr>
              <w:t>20</w:t>
            </w:r>
            <w:r>
              <w:rPr>
                <w:rFonts w:eastAsia="宋体" w:cs="Tahoma"/>
                <w:color w:val="auto"/>
                <w:sz w:val="20"/>
                <w:szCs w:val="20"/>
              </w:rPr>
              <w:t>日</w:t>
            </w:r>
            <w:r>
              <w:rPr>
                <w:rFonts w:hint="eastAsia" w:eastAsia="宋体" w:cs="Tahoma"/>
                <w:color w:val="auto"/>
                <w:sz w:val="20"/>
                <w:szCs w:val="20"/>
                <w:lang w:eastAsia="zh-CN"/>
              </w:rPr>
              <w:t>前</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7</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采购方式及定标方式</w:t>
            </w:r>
          </w:p>
        </w:tc>
        <w:tc>
          <w:tcPr>
            <w:tcW w:w="5676" w:type="dxa"/>
            <w:tcBorders>
              <w:top w:val="nil"/>
              <w:left w:val="nil"/>
              <w:bottom w:val="single" w:color="auto" w:sz="4" w:space="0"/>
              <w:right w:val="single" w:color="auto" w:sz="4" w:space="0"/>
            </w:tcBorders>
            <w:shd w:val="clear" w:color="auto" w:fill="auto"/>
            <w:vAlign w:val="center"/>
          </w:tcPr>
          <w:p>
            <w:pPr>
              <w:numPr>
                <w:ilvl w:val="0"/>
                <w:numId w:val="1"/>
              </w:numPr>
              <w:adjustRightInd/>
              <w:snapToGrid/>
              <w:spacing w:after="0"/>
              <w:jc w:val="left"/>
              <w:rPr>
                <w:rFonts w:hint="eastAsia" w:ascii="宋体" w:hAnsi="宋体" w:eastAsia="宋体" w:cs="Tahoma"/>
                <w:color w:val="auto"/>
                <w:sz w:val="20"/>
                <w:szCs w:val="20"/>
              </w:rPr>
            </w:pPr>
            <w:r>
              <w:rPr>
                <w:rFonts w:hint="eastAsia" w:ascii="宋体" w:hAnsi="宋体" w:eastAsia="宋体" w:cs="Tahoma"/>
                <w:color w:val="auto"/>
                <w:sz w:val="20"/>
                <w:szCs w:val="20"/>
              </w:rPr>
              <w:t>本次采购为</w:t>
            </w:r>
            <w:r>
              <w:rPr>
                <w:rFonts w:hint="eastAsia" w:ascii="宋体" w:hAnsi="宋体" w:eastAsia="宋体" w:cs="Tahoma"/>
                <w:color w:val="auto"/>
                <w:sz w:val="20"/>
                <w:szCs w:val="20"/>
                <w:lang w:val="en-US" w:eastAsia="zh-CN"/>
              </w:rPr>
              <w:t>EPS系统</w:t>
            </w:r>
            <w:r>
              <w:rPr>
                <w:rFonts w:hint="eastAsia" w:ascii="宋体" w:hAnsi="宋体" w:eastAsia="宋体" w:cs="Tahoma"/>
                <w:color w:val="auto"/>
                <w:sz w:val="20"/>
                <w:szCs w:val="20"/>
              </w:rPr>
              <w:t>询比价采购</w:t>
            </w:r>
            <w:r>
              <w:rPr>
                <w:rFonts w:hint="eastAsia" w:ascii="宋体" w:hAnsi="宋体" w:eastAsia="宋体" w:cs="Tahoma"/>
                <w:color w:val="auto"/>
                <w:sz w:val="20"/>
                <w:szCs w:val="20"/>
                <w:lang w:eastAsia="zh-CN"/>
              </w:rPr>
              <w:t>；报价为</w:t>
            </w:r>
            <w:r>
              <w:rPr>
                <w:rFonts w:hint="eastAsia" w:ascii="宋体" w:hAnsi="宋体" w:eastAsia="宋体" w:cs="Tahoma"/>
                <w:color w:val="auto"/>
                <w:sz w:val="20"/>
                <w:szCs w:val="20"/>
                <w:lang w:val="en-US" w:eastAsia="zh-CN"/>
              </w:rPr>
              <w:t>1轮报价</w:t>
            </w:r>
          </w:p>
          <w:p>
            <w:pPr>
              <w:numPr>
                <w:ilvl w:val="0"/>
                <w:numId w:val="1"/>
              </w:numPr>
              <w:adjustRightInd/>
              <w:snapToGrid/>
              <w:spacing w:after="0"/>
              <w:jc w:val="left"/>
              <w:rPr>
                <w:rFonts w:ascii="宋体" w:hAnsi="宋体" w:eastAsia="宋体" w:cs="Tahoma"/>
                <w:color w:val="auto"/>
                <w:sz w:val="20"/>
                <w:szCs w:val="20"/>
              </w:rPr>
            </w:pPr>
            <w:r>
              <w:rPr>
                <w:rFonts w:hint="eastAsia" w:ascii="宋体" w:hAnsi="宋体" w:eastAsia="宋体" w:cs="Tahoma"/>
                <w:color w:val="auto"/>
                <w:sz w:val="20"/>
                <w:szCs w:val="20"/>
              </w:rPr>
              <w:t>定标按</w:t>
            </w:r>
            <w:r>
              <w:rPr>
                <w:rFonts w:hint="eastAsia" w:ascii="宋体" w:hAnsi="宋体" w:eastAsia="宋体" w:cs="Tahoma"/>
                <w:color w:val="auto"/>
                <w:sz w:val="20"/>
                <w:szCs w:val="20"/>
                <w:lang w:eastAsia="zh-CN"/>
              </w:rPr>
              <w:t>总价报价</w:t>
            </w:r>
            <w:r>
              <w:rPr>
                <w:rFonts w:hint="eastAsia" w:ascii="宋体" w:hAnsi="宋体" w:eastAsia="宋体" w:cs="Tahoma"/>
                <w:color w:val="auto"/>
                <w:sz w:val="20"/>
                <w:szCs w:val="20"/>
              </w:rPr>
              <w:t>最低确定供应商中标。</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8</w:t>
            </w:r>
          </w:p>
        </w:tc>
        <w:tc>
          <w:tcPr>
            <w:tcW w:w="264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资质要求</w:t>
            </w:r>
          </w:p>
        </w:tc>
        <w:tc>
          <w:tcPr>
            <w:tcW w:w="5676"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auto"/>
                <w:sz w:val="20"/>
                <w:szCs w:val="20"/>
              </w:rPr>
            </w:pPr>
            <w:r>
              <w:rPr>
                <w:rFonts w:hint="eastAsia" w:ascii="宋体" w:hAnsi="宋体" w:eastAsia="宋体" w:cs="Tahoma"/>
                <w:color w:val="auto"/>
                <w:sz w:val="20"/>
                <w:szCs w:val="20"/>
                <w:lang w:eastAsia="zh-CN"/>
              </w:rPr>
              <w:t>土建维修或房屋修缮或室内外装修服务等相关资质</w:t>
            </w:r>
          </w:p>
        </w:tc>
        <w:tc>
          <w:tcPr>
            <w:tcW w:w="74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9</w:t>
            </w:r>
          </w:p>
        </w:tc>
        <w:tc>
          <w:tcPr>
            <w:tcW w:w="2649"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auto"/>
                <w:sz w:val="20"/>
                <w:szCs w:val="20"/>
              </w:rPr>
            </w:pPr>
            <w:r>
              <w:rPr>
                <w:rFonts w:hint="eastAsia" w:ascii="宋体" w:hAnsi="宋体" w:eastAsia="宋体" w:cs="Tahoma"/>
                <w:color w:val="auto"/>
                <w:sz w:val="20"/>
                <w:szCs w:val="20"/>
              </w:rPr>
              <w:t>投标文件要求</w:t>
            </w:r>
          </w:p>
        </w:tc>
        <w:tc>
          <w:tcPr>
            <w:tcW w:w="5676" w:type="dxa"/>
            <w:tcBorders>
              <w:top w:val="nil"/>
              <w:left w:val="nil"/>
              <w:bottom w:val="nil"/>
              <w:right w:val="single" w:color="auto" w:sz="4" w:space="0"/>
            </w:tcBorders>
            <w:shd w:val="clear" w:color="auto" w:fill="auto"/>
            <w:vAlign w:val="center"/>
          </w:tcPr>
          <w:p>
            <w:pPr>
              <w:adjustRightInd/>
              <w:snapToGrid/>
              <w:spacing w:after="0"/>
              <w:jc w:val="left"/>
              <w:rPr>
                <w:rFonts w:ascii="宋体" w:hAnsi="宋体" w:eastAsia="宋体" w:cs="Tahoma"/>
                <w:color w:val="auto"/>
                <w:sz w:val="20"/>
                <w:szCs w:val="20"/>
              </w:rPr>
            </w:pPr>
            <w:r>
              <w:rPr>
                <w:rFonts w:hint="eastAsia" w:ascii="宋体" w:hAnsi="宋体" w:eastAsia="宋体" w:cs="Tahoma"/>
                <w:color w:val="auto"/>
                <w:sz w:val="20"/>
                <w:szCs w:val="20"/>
              </w:rPr>
              <w:t>1、报价</w:t>
            </w:r>
            <w:r>
              <w:rPr>
                <w:rFonts w:hint="eastAsia" w:ascii="宋体" w:hAnsi="宋体" w:eastAsia="宋体" w:cs="Tahoma"/>
                <w:color w:val="auto"/>
                <w:sz w:val="20"/>
                <w:szCs w:val="20"/>
                <w:lang w:eastAsia="zh-CN"/>
              </w:rPr>
              <w:t>单</w:t>
            </w:r>
            <w:r>
              <w:rPr>
                <w:rFonts w:hint="eastAsia" w:ascii="宋体" w:hAnsi="宋体" w:eastAsia="宋体" w:cs="Tahoma"/>
                <w:color w:val="auto"/>
                <w:sz w:val="20"/>
                <w:szCs w:val="20"/>
              </w:rPr>
              <w:t>。</w:t>
            </w:r>
            <w:bookmarkStart w:id="0" w:name="_GoBack"/>
            <w:bookmarkEnd w:id="0"/>
          </w:p>
        </w:tc>
        <w:tc>
          <w:tcPr>
            <w:tcW w:w="747"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hint="eastAsia" w:eastAsia="宋体" w:cs="Tahoma"/>
                <w:color w:val="000000"/>
                <w:sz w:val="20"/>
                <w:szCs w:val="20"/>
              </w:rPr>
              <w:t>10</w:t>
            </w:r>
          </w:p>
        </w:tc>
        <w:tc>
          <w:tcPr>
            <w:tcW w:w="264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6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rPr>
              <w:t>《质量承诺书》、《廉洁承诺书》、</w:t>
            </w:r>
            <w:r>
              <w:rPr>
                <w:rFonts w:hint="eastAsia" w:ascii="宋体" w:hAnsi="宋体" w:eastAsia="宋体" w:cs="Tahoma"/>
                <w:color w:val="000000"/>
                <w:sz w:val="20"/>
                <w:szCs w:val="20"/>
                <w:lang w:eastAsia="zh-CN"/>
              </w:rPr>
              <w:t>《报价单》</w:t>
            </w:r>
            <w:r>
              <w:rPr>
                <w:rFonts w:hint="eastAsia" w:ascii="宋体" w:hAnsi="宋体" w:eastAsia="宋体" w:cs="Tahoma"/>
                <w:color w:val="000000"/>
                <w:sz w:val="20"/>
                <w:szCs w:val="20"/>
              </w:rPr>
              <w:t>签字</w:t>
            </w:r>
            <w:r>
              <w:rPr>
                <w:rFonts w:hint="eastAsia" w:ascii="宋体" w:hAnsi="宋体" w:eastAsia="宋体" w:cs="Tahoma"/>
                <w:color w:val="000000"/>
                <w:sz w:val="20"/>
                <w:szCs w:val="20"/>
                <w:lang w:eastAsia="zh-CN"/>
              </w:rPr>
              <w:t>或</w:t>
            </w:r>
            <w:r>
              <w:rPr>
                <w:rFonts w:hint="eastAsia" w:ascii="宋体" w:hAnsi="宋体" w:eastAsia="宋体" w:cs="Tahoma"/>
                <w:color w:val="000000"/>
                <w:sz w:val="20"/>
                <w:szCs w:val="20"/>
              </w:rPr>
              <w:t>盖章</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pPr>
    </w:p>
    <w:p>
      <w:pPr>
        <w:spacing w:line="220" w:lineRule="atLeast"/>
        <w:rPr>
          <w:rFonts w:hint="eastAsia"/>
          <w:lang w:eastAsia="zh-CN"/>
        </w:rPr>
      </w:pPr>
      <w:r>
        <w:rPr>
          <w:rFonts w:hint="eastAsia"/>
          <w:lang w:eastAsia="zh-CN"/>
        </w:rPr>
        <w:t>附件：</w:t>
      </w:r>
    </w:p>
    <w:p>
      <w:pPr>
        <w:spacing w:line="220" w:lineRule="atLeast"/>
        <w:rPr>
          <w:rFonts w:hint="default" w:ascii="仿宋_GB2312" w:hAnsi="黑体" w:eastAsia="仿宋_GB2312" w:cs="宋体"/>
          <w:b w:val="0"/>
          <w:bCs w:val="0"/>
          <w:sz w:val="28"/>
          <w:szCs w:val="28"/>
          <w:lang w:val="en-US" w:eastAsia="zh-CN" w:bidi="ar-SA"/>
        </w:rPr>
      </w:pPr>
      <w:r>
        <w:rPr>
          <w:rFonts w:hint="eastAsia" w:ascii="仿宋_GB2312" w:hAnsi="黑体" w:eastAsia="仿宋_GB2312" w:cs="宋体"/>
          <w:b w:val="0"/>
          <w:bCs w:val="0"/>
          <w:sz w:val="28"/>
          <w:szCs w:val="28"/>
          <w:lang w:val="en-US" w:eastAsia="zh-CN"/>
        </w:rPr>
        <w:t>1.宿舍楼屋顶防水维修：在宿舍楼屋顶采用4MMSBS卷材进行整体火烤式热熔铺设，四周女儿墙破损处修补。</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_GB2312" w:hAnsi="黑体" w:eastAsia="仿宋_GB2312" w:cs="宋体"/>
          <w:b w:val="0"/>
          <w:bCs w:val="0"/>
          <w:sz w:val="28"/>
          <w:szCs w:val="28"/>
          <w:lang w:val="en-US" w:eastAsia="zh-CN"/>
        </w:rPr>
      </w:pPr>
      <w:r>
        <w:rPr>
          <w:rFonts w:hint="eastAsia" w:ascii="仿宋_GB2312" w:hAnsi="黑体" w:eastAsia="仿宋_GB2312" w:cs="宋体"/>
          <w:b w:val="0"/>
          <w:bCs w:val="0"/>
          <w:sz w:val="28"/>
          <w:szCs w:val="28"/>
          <w:lang w:val="en-US" w:eastAsia="zh-CN"/>
        </w:rPr>
        <w:t>2、原料办公楼，职工餐厅墙面粉刷：对原墙面墙皮脱落处墙皮全部铲除后，腻子修复，刷乳胶漆。</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after="200" w:line="360" w:lineRule="auto"/>
        <w:ind w:left="0" w:leftChars="0" w:firstLine="0" w:firstLineChars="0"/>
        <w:jc w:val="left"/>
        <w:textAlignment w:val="auto"/>
        <w:rPr>
          <w:rFonts w:hint="eastAsia" w:ascii="仿宋_GB2312" w:hAnsi="黑体" w:eastAsia="仿宋_GB2312" w:cs="宋体"/>
          <w:b w:val="0"/>
          <w:bCs w:val="0"/>
          <w:sz w:val="28"/>
          <w:szCs w:val="28"/>
          <w:lang w:val="en-US" w:eastAsia="zh-CN"/>
        </w:rPr>
      </w:pPr>
      <w:r>
        <w:rPr>
          <w:rFonts w:hint="eastAsia" w:ascii="仿宋_GB2312" w:hAnsi="黑体" w:eastAsia="仿宋_GB2312" w:cs="宋体"/>
          <w:b w:val="0"/>
          <w:bCs w:val="0"/>
          <w:sz w:val="28"/>
          <w:szCs w:val="28"/>
          <w:lang w:val="en-US" w:eastAsia="zh-CN"/>
        </w:rPr>
        <w:t>报价单模板</w:t>
      </w: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516"/>
        <w:gridCol w:w="1600"/>
        <w:gridCol w:w="1167"/>
        <w:gridCol w:w="1250"/>
        <w:gridCol w:w="1167"/>
        <w:gridCol w:w="116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968" w:type="dxa"/>
            <w:gridSpan w:val="8"/>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额敏番茄2023年后勤设施维修报价单</w:t>
            </w:r>
          </w:p>
          <w:p>
            <w:pPr>
              <w:widowControl w:val="0"/>
              <w:jc w:val="center"/>
              <w:rPr>
                <w:rFonts w:hint="eastAsia"/>
                <w:b/>
                <w:sz w:val="36"/>
                <w:szCs w:val="36"/>
                <w:u w:val="single"/>
                <w:vertAlign w:val="baseline"/>
                <w:lang w:val="en-US" w:eastAsia="zh-CN"/>
              </w:rPr>
            </w:pPr>
            <w:r>
              <w:rPr>
                <w:rFonts w:hint="eastAsia" w:ascii="黑体" w:hAnsi="黑体" w:eastAsia="黑体" w:cs="黑体"/>
                <w:color w:val="000000"/>
                <w:sz w:val="21"/>
                <w:szCs w:val="21"/>
                <w:vertAlign w:val="baseline"/>
                <w:lang w:val="en-US" w:eastAsia="zh-CN"/>
              </w:rPr>
              <w:t xml:space="preserve">                                                  报价日期：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序号</w:t>
            </w:r>
          </w:p>
        </w:tc>
        <w:tc>
          <w:tcPr>
            <w:tcW w:w="1516"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项目内容</w:t>
            </w:r>
          </w:p>
        </w:tc>
        <w:tc>
          <w:tcPr>
            <w:tcW w:w="1600"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规格/参数</w:t>
            </w:r>
          </w:p>
        </w:tc>
        <w:tc>
          <w:tcPr>
            <w:tcW w:w="1167"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单位</w:t>
            </w:r>
          </w:p>
        </w:tc>
        <w:tc>
          <w:tcPr>
            <w:tcW w:w="1250"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数量</w:t>
            </w:r>
          </w:p>
        </w:tc>
        <w:tc>
          <w:tcPr>
            <w:tcW w:w="1167"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单价</w:t>
            </w:r>
          </w:p>
        </w:tc>
        <w:tc>
          <w:tcPr>
            <w:tcW w:w="1166"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rPr>
              <w:t>合计</w:t>
            </w:r>
          </w:p>
        </w:tc>
        <w:tc>
          <w:tcPr>
            <w:tcW w:w="1126"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1"/>
                <w:szCs w:val="21"/>
                <w:vertAlign w:val="baseline"/>
                <w:lang w:val="en-US" w:eastAsia="zh-CN" w:bidi="ar-SA"/>
              </w:rPr>
            </w:pPr>
            <w:r>
              <w:rPr>
                <w:rFonts w:hint="eastAsia" w:ascii="黑体" w:hAnsi="黑体" w:eastAsia="黑体" w:cs="黑体"/>
                <w:color w:val="000000"/>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76"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1</w:t>
            </w:r>
          </w:p>
        </w:tc>
        <w:tc>
          <w:tcPr>
            <w:tcW w:w="1516" w:type="dxa"/>
          </w:tcPr>
          <w:p>
            <w:pPr>
              <w:widowControl w:val="0"/>
              <w:jc w:val="center"/>
              <w:rPr>
                <w:rFonts w:hint="eastAsia"/>
                <w:b/>
                <w:sz w:val="36"/>
                <w:szCs w:val="36"/>
                <w:u w:val="single"/>
                <w:vertAlign w:val="baseline"/>
                <w:lang w:val="en-US" w:eastAsia="zh-CN"/>
              </w:rPr>
            </w:pPr>
            <w:r>
              <w:rPr>
                <w:rFonts w:hint="eastAsia" w:ascii="仿宋_GB2312" w:hAnsi="黑体" w:eastAsia="仿宋_GB2312" w:cs="宋体"/>
                <w:color w:val="000000"/>
                <w:sz w:val="21"/>
                <w:szCs w:val="21"/>
                <w:vertAlign w:val="baseline"/>
                <w:lang w:val="en-US" w:eastAsia="zh-CN"/>
              </w:rPr>
              <w:t>宿舍楼屋顶防水维修</w:t>
            </w:r>
          </w:p>
        </w:tc>
        <w:tc>
          <w:tcPr>
            <w:tcW w:w="16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SBS卷材4MM</w:t>
            </w:r>
          </w:p>
        </w:tc>
        <w:tc>
          <w:tcPr>
            <w:tcW w:w="1167"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平米</w:t>
            </w:r>
          </w:p>
        </w:tc>
        <w:tc>
          <w:tcPr>
            <w:tcW w:w="125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892</w:t>
            </w:r>
          </w:p>
        </w:tc>
        <w:tc>
          <w:tcPr>
            <w:tcW w:w="1167" w:type="dxa"/>
          </w:tcPr>
          <w:p>
            <w:pPr>
              <w:widowControl w:val="0"/>
              <w:jc w:val="center"/>
              <w:rPr>
                <w:rFonts w:hint="eastAsia"/>
                <w:b/>
                <w:sz w:val="36"/>
                <w:szCs w:val="36"/>
                <w:u w:val="single"/>
                <w:vertAlign w:val="baseline"/>
                <w:lang w:val="en-US" w:eastAsia="zh-CN"/>
              </w:rPr>
            </w:pPr>
          </w:p>
        </w:tc>
        <w:tc>
          <w:tcPr>
            <w:tcW w:w="1166" w:type="dxa"/>
          </w:tcPr>
          <w:p>
            <w:pPr>
              <w:widowControl w:val="0"/>
              <w:jc w:val="center"/>
              <w:rPr>
                <w:rFonts w:hint="eastAsia"/>
                <w:b/>
                <w:sz w:val="36"/>
                <w:szCs w:val="36"/>
                <w:u w:val="single"/>
                <w:vertAlign w:val="baseline"/>
                <w:lang w:val="en-US" w:eastAsia="zh-CN"/>
              </w:rPr>
            </w:pPr>
          </w:p>
        </w:tc>
        <w:tc>
          <w:tcPr>
            <w:tcW w:w="1126" w:type="dxa"/>
          </w:tcPr>
          <w:p>
            <w:pPr>
              <w:widowControl w:val="0"/>
              <w:jc w:val="center"/>
              <w:rPr>
                <w:rFonts w:hint="eastAsia"/>
                <w:b/>
                <w:sz w:val="36"/>
                <w:szCs w:val="36"/>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976" w:type="dxa"/>
            <w:vAlign w:val="bottom"/>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2</w:t>
            </w:r>
          </w:p>
        </w:tc>
        <w:tc>
          <w:tcPr>
            <w:tcW w:w="1516" w:type="dxa"/>
          </w:tcPr>
          <w:p>
            <w:pPr>
              <w:widowControl w:val="0"/>
              <w:jc w:val="center"/>
              <w:rPr>
                <w:rFonts w:hint="eastAsia"/>
                <w:b/>
                <w:sz w:val="36"/>
                <w:szCs w:val="36"/>
                <w:u w:val="single"/>
                <w:vertAlign w:val="baseline"/>
                <w:lang w:val="en-US" w:eastAsia="zh-CN"/>
              </w:rPr>
            </w:pPr>
            <w:r>
              <w:rPr>
                <w:rFonts w:hint="eastAsia" w:ascii="仿宋_GB2312" w:hAnsi="黑体" w:eastAsia="仿宋_GB2312" w:cs="宋体"/>
                <w:color w:val="000000"/>
                <w:sz w:val="21"/>
                <w:szCs w:val="21"/>
                <w:vertAlign w:val="baseline"/>
                <w:lang w:val="en-US" w:eastAsia="zh-CN"/>
              </w:rPr>
              <w:t>原料办公楼、职工餐厅墙面粉刷</w:t>
            </w:r>
          </w:p>
        </w:tc>
        <w:tc>
          <w:tcPr>
            <w:tcW w:w="160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墙面脱落墙皮进行铲除，补腻子刷乳胶漆</w:t>
            </w:r>
          </w:p>
        </w:tc>
        <w:tc>
          <w:tcPr>
            <w:tcW w:w="1167"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平米</w:t>
            </w:r>
          </w:p>
        </w:tc>
        <w:tc>
          <w:tcPr>
            <w:tcW w:w="1250" w:type="dxa"/>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宋体"/>
                <w:color w:val="000000"/>
                <w:sz w:val="21"/>
                <w:szCs w:val="21"/>
                <w:vertAlign w:val="baseline"/>
                <w:lang w:val="en-US" w:eastAsia="zh-CN" w:bidi="ar-SA"/>
              </w:rPr>
            </w:pPr>
            <w:r>
              <w:rPr>
                <w:rFonts w:hint="eastAsia" w:ascii="仿宋_GB2312" w:hAnsi="黑体" w:eastAsia="仿宋_GB2312" w:cs="宋体"/>
                <w:color w:val="000000"/>
                <w:sz w:val="21"/>
                <w:szCs w:val="21"/>
                <w:vertAlign w:val="baseline"/>
                <w:lang w:val="en-US" w:eastAsia="zh-CN"/>
              </w:rPr>
              <w:t>695</w:t>
            </w:r>
          </w:p>
        </w:tc>
        <w:tc>
          <w:tcPr>
            <w:tcW w:w="1167" w:type="dxa"/>
          </w:tcPr>
          <w:p>
            <w:pPr>
              <w:widowControl w:val="0"/>
              <w:jc w:val="center"/>
              <w:rPr>
                <w:rFonts w:hint="eastAsia"/>
                <w:b/>
                <w:sz w:val="36"/>
                <w:szCs w:val="36"/>
                <w:u w:val="single"/>
                <w:vertAlign w:val="baseline"/>
                <w:lang w:val="en-US" w:eastAsia="zh-CN"/>
              </w:rPr>
            </w:pPr>
          </w:p>
        </w:tc>
        <w:tc>
          <w:tcPr>
            <w:tcW w:w="1166" w:type="dxa"/>
          </w:tcPr>
          <w:p>
            <w:pPr>
              <w:widowControl w:val="0"/>
              <w:jc w:val="center"/>
              <w:rPr>
                <w:rFonts w:hint="eastAsia"/>
                <w:b/>
                <w:sz w:val="36"/>
                <w:szCs w:val="36"/>
                <w:u w:val="single"/>
                <w:vertAlign w:val="baseline"/>
                <w:lang w:val="en-US" w:eastAsia="zh-CN"/>
              </w:rPr>
            </w:pPr>
          </w:p>
        </w:tc>
        <w:tc>
          <w:tcPr>
            <w:tcW w:w="1126" w:type="dxa"/>
          </w:tcPr>
          <w:p>
            <w:pPr>
              <w:widowControl w:val="0"/>
              <w:jc w:val="center"/>
              <w:rPr>
                <w:rFonts w:hint="eastAsia"/>
                <w:b/>
                <w:sz w:val="36"/>
                <w:szCs w:val="36"/>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gridSpan w:val="8"/>
          </w:tcPr>
          <w:p>
            <w:pPr>
              <w:pStyle w:val="4"/>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报价单位（盖章）：</w:t>
            </w:r>
          </w:p>
          <w:p>
            <w:pPr>
              <w:pStyle w:val="4"/>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黑体" w:eastAsia="仿宋_GB2312" w:cs="宋体"/>
                <w:color w:val="000000"/>
                <w:sz w:val="21"/>
                <w:szCs w:val="21"/>
                <w:vertAlign w:val="baseline"/>
                <w:lang w:val="en-US" w:eastAsia="zh-CN"/>
              </w:rPr>
            </w:pPr>
            <w:r>
              <w:rPr>
                <w:rFonts w:hint="eastAsia" w:ascii="仿宋_GB2312" w:hAnsi="黑体" w:eastAsia="仿宋_GB2312" w:cs="宋体"/>
                <w:color w:val="000000"/>
                <w:sz w:val="21"/>
                <w:szCs w:val="21"/>
                <w:vertAlign w:val="baseline"/>
                <w:lang w:val="en-US" w:eastAsia="zh-CN"/>
              </w:rPr>
              <w:t>报价人：</w:t>
            </w:r>
          </w:p>
          <w:p>
            <w:pPr>
              <w:widowControl w:val="0"/>
              <w:jc w:val="left"/>
              <w:rPr>
                <w:rFonts w:hint="eastAsia"/>
                <w:b/>
                <w:sz w:val="36"/>
                <w:szCs w:val="36"/>
                <w:u w:val="single"/>
                <w:vertAlign w:val="baseline"/>
                <w:lang w:val="en-US" w:eastAsia="zh-CN"/>
              </w:rPr>
            </w:pPr>
            <w:r>
              <w:rPr>
                <w:rFonts w:hint="eastAsia" w:ascii="仿宋_GB2312" w:hAnsi="黑体" w:eastAsia="仿宋_GB2312" w:cs="宋体"/>
                <w:color w:val="000000"/>
                <w:sz w:val="21"/>
                <w:szCs w:val="21"/>
                <w:vertAlign w:val="baseline"/>
                <w:lang w:val="en-US" w:eastAsia="zh-CN"/>
              </w:rPr>
              <w:t>联系方式：</w:t>
            </w:r>
          </w:p>
        </w:tc>
      </w:tr>
    </w:tbl>
    <w:p>
      <w:pPr>
        <w:jc w:val="center"/>
        <w:rPr>
          <w:rFonts w:hint="eastAsia"/>
          <w:b/>
          <w:sz w:val="36"/>
          <w:szCs w:val="36"/>
          <w:u w:val="single"/>
          <w:lang w:val="en-US" w:eastAsia="zh-CN"/>
        </w:rPr>
      </w:pPr>
    </w:p>
    <w:p>
      <w:pPr>
        <w:jc w:val="both"/>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jc w:val="center"/>
        <w:rPr>
          <w:rFonts w:hint="eastAsia"/>
          <w:b/>
          <w:sz w:val="36"/>
          <w:szCs w:val="36"/>
          <w:u w:val="single"/>
          <w:lang w:val="en-US" w:eastAsia="zh-CN"/>
        </w:rPr>
      </w:pPr>
    </w:p>
    <w:p>
      <w:pPr>
        <w:ind w:firstLine="3242" w:firstLineChars="900"/>
        <w:jc w:val="both"/>
        <w:rPr>
          <w:rFonts w:hint="eastAsia"/>
          <w:b/>
          <w:sz w:val="36"/>
          <w:szCs w:val="36"/>
        </w:rPr>
      </w:pPr>
      <w:r>
        <w:rPr>
          <w:rFonts w:hint="eastAsia"/>
          <w:b/>
          <w:sz w:val="36"/>
          <w:szCs w:val="36"/>
          <w:u w:val="single"/>
          <w:lang w:val="en-US" w:eastAsia="zh-CN"/>
        </w:rPr>
        <w:t xml:space="preserve">后 勤 设 施 </w:t>
      </w:r>
      <w:r>
        <w:rPr>
          <w:rFonts w:hint="eastAsia"/>
          <w:b/>
          <w:sz w:val="36"/>
          <w:szCs w:val="36"/>
        </w:rPr>
        <w:t>维修协议</w:t>
      </w:r>
    </w:p>
    <w:p>
      <w:pPr>
        <w:spacing w:line="240" w:lineRule="auto"/>
        <w:ind w:firstLine="6300" w:firstLineChars="21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合同编号：</w:t>
      </w:r>
    </w:p>
    <w:p>
      <w:pPr>
        <w:spacing w:line="240" w:lineRule="auto"/>
        <w:ind w:firstLine="6300" w:firstLineChars="21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w:t>
      </w:r>
    </w:p>
    <w:p>
      <w:pPr>
        <w:spacing w:line="240" w:lineRule="auto"/>
        <w:ind w:firstLine="6300" w:firstLineChars="21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签订地点：</w:t>
      </w:r>
    </w:p>
    <w:p>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委托方（甲方）：中粮屯河额敏番茄制品有限公司    </w:t>
      </w:r>
    </w:p>
    <w:p>
      <w:pPr>
        <w:spacing w:line="240" w:lineRule="auto"/>
        <w:ind w:left="-649" w:leftChars="-295" w:firstLine="618" w:firstLineChars="206"/>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承揽方（乙方） ：</w:t>
      </w:r>
    </w:p>
    <w:p>
      <w:pPr>
        <w:spacing w:line="240" w:lineRule="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甲方厂区</w:t>
      </w:r>
      <w:r>
        <w:rPr>
          <w:rFonts w:hint="eastAsia" w:ascii="仿宋" w:hAnsi="仿宋" w:eastAsia="仿宋" w:cs="仿宋"/>
          <w:sz w:val="30"/>
          <w:szCs w:val="30"/>
          <w:lang w:eastAsia="zh-CN"/>
        </w:rPr>
        <w:t>安全</w:t>
      </w:r>
      <w:r>
        <w:rPr>
          <w:rFonts w:hint="eastAsia" w:ascii="仿宋" w:hAnsi="仿宋" w:eastAsia="仿宋" w:cs="仿宋"/>
          <w:sz w:val="30"/>
          <w:szCs w:val="30"/>
          <w:lang w:val="en-US" w:eastAsia="zh-CN"/>
        </w:rPr>
        <w:t>屋顶防水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墙面粉刷</w:t>
      </w:r>
      <w:r>
        <w:rPr>
          <w:rFonts w:hint="eastAsia" w:ascii="仿宋" w:hAnsi="仿宋" w:eastAsia="仿宋" w:cs="仿宋"/>
          <w:sz w:val="30"/>
          <w:szCs w:val="30"/>
        </w:rPr>
        <w:t>有乙方承揽进行施工；</w:t>
      </w:r>
    </w:p>
    <w:p>
      <w:p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乙方根据甲方的需求对甲方所需的项目进行施工。</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2101"/>
        <w:gridCol w:w="1116"/>
        <w:gridCol w:w="1236"/>
        <w:gridCol w:w="1080"/>
        <w:gridCol w:w="1872"/>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19" w:type="dxa"/>
            <w:noWrap w:val="0"/>
            <w:vAlign w:val="center"/>
          </w:tcPr>
          <w:p>
            <w:pPr>
              <w:pStyle w:val="20"/>
              <w:adjustRightInd w:val="0"/>
              <w:snapToGrid w:val="0"/>
              <w:spacing w:after="0" w:line="240" w:lineRule="auto"/>
              <w:ind w:firstLine="0" w:firstLineChars="0"/>
              <w:jc w:val="center"/>
              <w:rPr>
                <w:rFonts w:ascii="黑体" w:hAnsi="黑体" w:eastAsia="黑体"/>
                <w:sz w:val="28"/>
                <w:szCs w:val="28"/>
                <w:lang w:eastAsia="zh-CN"/>
              </w:rPr>
            </w:pPr>
            <w:r>
              <w:rPr>
                <w:rFonts w:hint="eastAsia" w:ascii="黑体" w:hAnsi="黑体" w:eastAsia="黑体"/>
                <w:sz w:val="28"/>
                <w:szCs w:val="28"/>
                <w:lang w:eastAsia="zh-CN"/>
              </w:rPr>
              <w:t>序号</w:t>
            </w:r>
          </w:p>
        </w:tc>
        <w:tc>
          <w:tcPr>
            <w:tcW w:w="2101" w:type="dxa"/>
            <w:noWrap w:val="0"/>
            <w:vAlign w:val="center"/>
          </w:tcPr>
          <w:p>
            <w:pPr>
              <w:pStyle w:val="20"/>
              <w:adjustRightInd w:val="0"/>
              <w:snapToGrid w:val="0"/>
              <w:spacing w:after="0" w:line="240" w:lineRule="auto"/>
              <w:ind w:firstLine="0" w:firstLineChars="0"/>
              <w:jc w:val="center"/>
              <w:rPr>
                <w:rFonts w:ascii="黑体" w:hAnsi="黑体" w:eastAsia="黑体"/>
                <w:sz w:val="28"/>
                <w:szCs w:val="28"/>
                <w:lang w:eastAsia="zh-CN"/>
              </w:rPr>
            </w:pPr>
            <w:r>
              <w:rPr>
                <w:rFonts w:hint="eastAsia" w:ascii="黑体" w:hAnsi="黑体" w:eastAsia="黑体"/>
                <w:sz w:val="28"/>
                <w:szCs w:val="28"/>
                <w:lang w:eastAsia="zh-CN"/>
              </w:rPr>
              <w:t>项目</w:t>
            </w:r>
          </w:p>
        </w:tc>
        <w:tc>
          <w:tcPr>
            <w:tcW w:w="1116" w:type="dxa"/>
            <w:noWrap w:val="0"/>
            <w:vAlign w:val="center"/>
          </w:tcPr>
          <w:p>
            <w:pPr>
              <w:pStyle w:val="20"/>
              <w:adjustRightInd w:val="0"/>
              <w:snapToGrid w:val="0"/>
              <w:spacing w:after="0" w:line="240" w:lineRule="auto"/>
              <w:ind w:firstLine="0" w:firstLineChars="0"/>
              <w:jc w:val="center"/>
              <w:rPr>
                <w:rFonts w:ascii="黑体" w:hAnsi="黑体" w:eastAsia="黑体"/>
                <w:sz w:val="28"/>
                <w:szCs w:val="28"/>
                <w:lang w:eastAsia="zh-CN"/>
              </w:rPr>
            </w:pPr>
            <w:r>
              <w:rPr>
                <w:rFonts w:hint="eastAsia" w:ascii="黑体" w:hAnsi="黑体" w:eastAsia="黑体"/>
                <w:sz w:val="28"/>
                <w:szCs w:val="28"/>
                <w:lang w:eastAsia="zh-CN"/>
              </w:rPr>
              <w:t>单位</w:t>
            </w:r>
          </w:p>
        </w:tc>
        <w:tc>
          <w:tcPr>
            <w:tcW w:w="1236" w:type="dxa"/>
            <w:tcBorders>
              <w:right w:val="single" w:color="auto" w:sz="4" w:space="0"/>
            </w:tcBorders>
            <w:noWrap w:val="0"/>
            <w:vAlign w:val="center"/>
          </w:tcPr>
          <w:p>
            <w:pPr>
              <w:pStyle w:val="20"/>
              <w:adjustRightInd w:val="0"/>
              <w:snapToGrid w:val="0"/>
              <w:spacing w:after="0" w:line="240" w:lineRule="auto"/>
              <w:ind w:firstLine="0" w:firstLineChars="0"/>
              <w:jc w:val="center"/>
              <w:rPr>
                <w:rFonts w:ascii="黑体" w:hAnsi="黑体" w:eastAsia="黑体"/>
                <w:sz w:val="28"/>
                <w:szCs w:val="28"/>
                <w:lang w:eastAsia="zh-CN"/>
              </w:rPr>
            </w:pPr>
            <w:r>
              <w:rPr>
                <w:rFonts w:hint="eastAsia" w:ascii="黑体" w:hAnsi="黑体" w:eastAsia="黑体"/>
                <w:sz w:val="28"/>
                <w:szCs w:val="28"/>
                <w:lang w:eastAsia="zh-CN"/>
              </w:rPr>
              <w:t>数量</w:t>
            </w:r>
          </w:p>
        </w:tc>
        <w:tc>
          <w:tcPr>
            <w:tcW w:w="1080" w:type="dxa"/>
            <w:tcBorders>
              <w:left w:val="single" w:color="auto" w:sz="4" w:space="0"/>
              <w:right w:val="single" w:color="auto" w:sz="4" w:space="0"/>
            </w:tcBorders>
            <w:noWrap w:val="0"/>
            <w:vAlign w:val="center"/>
          </w:tcPr>
          <w:p>
            <w:pPr>
              <w:pStyle w:val="20"/>
              <w:adjustRightInd w:val="0"/>
              <w:snapToGrid w:val="0"/>
              <w:spacing w:after="0" w:line="240" w:lineRule="auto"/>
              <w:ind w:firstLine="0" w:firstLineChars="0"/>
              <w:jc w:val="center"/>
              <w:rPr>
                <w:rFonts w:ascii="黑体" w:hAnsi="黑体" w:eastAsia="黑体"/>
                <w:sz w:val="28"/>
                <w:szCs w:val="28"/>
                <w:lang w:eastAsia="zh-CN"/>
              </w:rPr>
            </w:pPr>
            <w:r>
              <w:rPr>
                <w:rFonts w:hint="eastAsia" w:ascii="黑体" w:hAnsi="黑体" w:eastAsia="黑体"/>
                <w:sz w:val="28"/>
                <w:szCs w:val="28"/>
                <w:lang w:eastAsia="zh-CN"/>
              </w:rPr>
              <w:t>单价</w:t>
            </w:r>
          </w:p>
        </w:tc>
        <w:tc>
          <w:tcPr>
            <w:tcW w:w="1872" w:type="dxa"/>
            <w:tcBorders>
              <w:left w:val="single" w:color="auto" w:sz="4" w:space="0"/>
              <w:right w:val="single" w:color="auto" w:sz="4" w:space="0"/>
            </w:tcBorders>
            <w:noWrap w:val="0"/>
            <w:vAlign w:val="center"/>
          </w:tcPr>
          <w:p>
            <w:pPr>
              <w:pStyle w:val="20"/>
              <w:adjustRightInd w:val="0"/>
              <w:snapToGrid w:val="0"/>
              <w:spacing w:after="0" w:line="240" w:lineRule="auto"/>
              <w:ind w:firstLine="0" w:firstLineChars="0"/>
              <w:jc w:val="center"/>
              <w:rPr>
                <w:rFonts w:ascii="黑体" w:hAnsi="黑体" w:eastAsia="黑体"/>
                <w:sz w:val="28"/>
                <w:szCs w:val="28"/>
                <w:lang w:eastAsia="zh-CN"/>
              </w:rPr>
            </w:pPr>
            <w:r>
              <w:rPr>
                <w:rFonts w:hint="eastAsia" w:ascii="黑体" w:hAnsi="黑体" w:eastAsia="黑体"/>
                <w:sz w:val="28"/>
                <w:szCs w:val="28"/>
                <w:lang w:eastAsia="zh-CN"/>
              </w:rPr>
              <w:t>合价</w:t>
            </w:r>
          </w:p>
        </w:tc>
        <w:tc>
          <w:tcPr>
            <w:tcW w:w="1311" w:type="dxa"/>
            <w:tcBorders>
              <w:left w:val="single" w:color="auto" w:sz="4" w:space="0"/>
            </w:tcBorders>
            <w:noWrap w:val="0"/>
            <w:vAlign w:val="center"/>
          </w:tcPr>
          <w:p>
            <w:pPr>
              <w:pStyle w:val="20"/>
              <w:adjustRightInd w:val="0"/>
              <w:snapToGrid w:val="0"/>
              <w:spacing w:after="0" w:line="240" w:lineRule="auto"/>
              <w:ind w:firstLine="0" w:firstLineChars="0"/>
              <w:jc w:val="center"/>
              <w:rPr>
                <w:rFonts w:ascii="黑体" w:hAnsi="黑体" w:eastAsia="黑体"/>
                <w:sz w:val="28"/>
                <w:szCs w:val="28"/>
                <w:lang w:eastAsia="zh-CN"/>
              </w:rPr>
            </w:pPr>
            <w:r>
              <w:rPr>
                <w:rFonts w:hint="eastAsia" w:ascii="黑体" w:hAnsi="黑体" w:eastAsia="黑体"/>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9"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2101"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116"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236" w:type="dxa"/>
            <w:tcBorders>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080" w:type="dxa"/>
            <w:tcBorders>
              <w:left w:val="single" w:color="auto" w:sz="4" w:space="0"/>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val="en-US" w:eastAsia="zh-CN"/>
              </w:rPr>
            </w:pPr>
          </w:p>
        </w:tc>
        <w:tc>
          <w:tcPr>
            <w:tcW w:w="1872" w:type="dxa"/>
            <w:tcBorders>
              <w:left w:val="single" w:color="auto" w:sz="4" w:space="0"/>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val="en-US" w:eastAsia="zh-CN"/>
              </w:rPr>
            </w:pPr>
          </w:p>
        </w:tc>
        <w:tc>
          <w:tcPr>
            <w:tcW w:w="1311" w:type="dxa"/>
            <w:tcBorders>
              <w:lef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19"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2101"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116"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236" w:type="dxa"/>
            <w:tcBorders>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080" w:type="dxa"/>
            <w:tcBorders>
              <w:left w:val="single" w:color="auto" w:sz="4" w:space="0"/>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val="en-US" w:eastAsia="zh-CN"/>
              </w:rPr>
            </w:pPr>
          </w:p>
        </w:tc>
        <w:tc>
          <w:tcPr>
            <w:tcW w:w="1872" w:type="dxa"/>
            <w:tcBorders>
              <w:left w:val="single" w:color="auto" w:sz="4" w:space="0"/>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val="en-US" w:eastAsia="zh-CN"/>
              </w:rPr>
            </w:pPr>
          </w:p>
        </w:tc>
        <w:tc>
          <w:tcPr>
            <w:tcW w:w="1311" w:type="dxa"/>
            <w:tcBorders>
              <w:lef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9"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2101"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val="en-US" w:eastAsia="zh-CN"/>
              </w:rPr>
            </w:pPr>
            <w:r>
              <w:rPr>
                <w:rFonts w:hint="eastAsia" w:ascii="仿宋_GB2312" w:hAnsi="黑体" w:eastAsia="仿宋_GB2312"/>
                <w:sz w:val="24"/>
                <w:szCs w:val="24"/>
                <w:lang w:val="en-US" w:eastAsia="zh-CN"/>
              </w:rPr>
              <w:t>合计</w:t>
            </w:r>
          </w:p>
        </w:tc>
        <w:tc>
          <w:tcPr>
            <w:tcW w:w="1116" w:type="dxa"/>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236" w:type="dxa"/>
            <w:tcBorders>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080" w:type="dxa"/>
            <w:tcBorders>
              <w:left w:val="single" w:color="auto" w:sz="4" w:space="0"/>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872" w:type="dxa"/>
            <w:tcBorders>
              <w:left w:val="single" w:color="auto" w:sz="4" w:space="0"/>
              <w:righ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c>
          <w:tcPr>
            <w:tcW w:w="1311" w:type="dxa"/>
            <w:tcBorders>
              <w:left w:val="single" w:color="auto" w:sz="4" w:space="0"/>
            </w:tcBorders>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9535" w:type="dxa"/>
            <w:gridSpan w:val="7"/>
            <w:noWrap w:val="0"/>
            <w:vAlign w:val="center"/>
          </w:tcPr>
          <w:p>
            <w:pPr>
              <w:pStyle w:val="20"/>
              <w:adjustRightInd w:val="0"/>
              <w:snapToGrid w:val="0"/>
              <w:spacing w:after="0" w:line="240" w:lineRule="auto"/>
              <w:ind w:firstLine="0" w:firstLineChars="0"/>
              <w:jc w:val="center"/>
              <w:rPr>
                <w:rFonts w:ascii="仿宋_GB2312" w:hAnsi="黑体" w:eastAsia="仿宋_GB2312"/>
                <w:sz w:val="24"/>
                <w:szCs w:val="24"/>
                <w:lang w:val="en-US" w:eastAsia="zh-CN"/>
              </w:rPr>
            </w:pPr>
            <w:r>
              <w:rPr>
                <w:rFonts w:hint="eastAsia" w:ascii="仿宋_GB2312" w:hAnsi="黑体" w:eastAsia="仿宋_GB2312"/>
                <w:sz w:val="24"/>
                <w:szCs w:val="24"/>
                <w:lang w:val="en-US" w:eastAsia="zh-CN"/>
              </w:rPr>
              <w:t>报价包含增值税   发票</w:t>
            </w:r>
          </w:p>
        </w:tc>
      </w:tr>
    </w:tbl>
    <w:p>
      <w:pPr>
        <w:ind w:left="-440" w:leftChars="-200" w:right="-537" w:rightChars="-244" w:firstLine="416" w:firstLineChars="139"/>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土建与维修清单    </w:t>
      </w:r>
    </w:p>
    <w:p>
      <w:pPr>
        <w:numPr>
          <w:ilvl w:val="0"/>
          <w:numId w:val="3"/>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技术要求：</w:t>
      </w:r>
    </w:p>
    <w:p>
      <w:pPr>
        <w:numPr>
          <w:ilvl w:val="0"/>
          <w:numId w:val="4"/>
        </w:numPr>
        <w:spacing w:line="360" w:lineRule="auto"/>
        <w:rPr>
          <w:rFonts w:hint="eastAsia" w:ascii="仿宋_GB2312" w:hAnsi="仿宋_GB2312" w:eastAsia="仿宋_GB2312" w:cs="仿宋_GB2312"/>
          <w:sz w:val="30"/>
          <w:szCs w:val="30"/>
        </w:rPr>
      </w:pPr>
    </w:p>
    <w:p>
      <w:pPr>
        <w:numPr>
          <w:ilvl w:val="0"/>
          <w:numId w:val="4"/>
        </w:numPr>
        <w:spacing w:line="360" w:lineRule="auto"/>
        <w:ind w:left="0" w:leftChars="0" w:firstLine="0" w:firstLineChars="0"/>
        <w:rPr>
          <w:rFonts w:hint="eastAsia" w:ascii="仿宋_GB2312" w:hAnsi="仿宋_GB2312" w:eastAsia="仿宋_GB2312" w:cs="仿宋_GB2312"/>
          <w:sz w:val="30"/>
          <w:szCs w:val="30"/>
          <w:lang w:val="en-US" w:eastAsia="zh-CN"/>
        </w:rPr>
      </w:pPr>
    </w:p>
    <w:p>
      <w:pPr>
        <w:numPr>
          <w:ilvl w:val="0"/>
          <w:numId w:val="3"/>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验收标准及到货时间：</w:t>
      </w:r>
    </w:p>
    <w:p>
      <w:pPr>
        <w:snapToGrid w:val="0"/>
        <w:spacing w:line="360" w:lineRule="auto"/>
        <w:ind w:right="0" w:rightChars="0"/>
        <w:rPr>
          <w:rFonts w:hint="eastAsia" w:ascii="仿宋_GB2312" w:hAnsi="仿宋_GB2312" w:eastAsia="仿宋_GB2312" w:cs="仿宋_GB2312"/>
          <w:sz w:val="30"/>
          <w:szCs w:val="30"/>
          <w:lang w:eastAsia="zh-CN"/>
        </w:rPr>
      </w:pPr>
      <w:r>
        <w:rPr>
          <w:rFonts w:hint="eastAsia" w:ascii="仿宋_GB2312" w:hAnsi="仿宋_GB2312" w:eastAsia="仿宋_GB2312" w:cs="仿宋_GB2312"/>
          <w:bCs/>
          <w:sz w:val="30"/>
          <w:szCs w:val="30"/>
        </w:rPr>
        <w:t xml:space="preserve">   乙方于</w:t>
      </w:r>
      <w:r>
        <w:rPr>
          <w:rFonts w:hint="eastAsia" w:ascii="仿宋_GB2312" w:hAnsi="仿宋_GB2312" w:eastAsia="仿宋_GB2312" w:cs="仿宋_GB2312"/>
          <w:bCs/>
          <w:sz w:val="30"/>
          <w:szCs w:val="30"/>
          <w:lang w:val="en-US" w:eastAsia="zh-CN"/>
        </w:rPr>
        <w:t>合同签订于2023年7月30日完成</w:t>
      </w:r>
      <w:r>
        <w:rPr>
          <w:rFonts w:hint="eastAsia" w:ascii="仿宋_GB2312" w:hAnsi="仿宋_GB2312" w:eastAsia="仿宋_GB2312" w:cs="仿宋_GB2312"/>
          <w:bCs/>
          <w:sz w:val="30"/>
          <w:szCs w:val="30"/>
          <w:lang w:eastAsia="zh-CN"/>
        </w:rPr>
        <w:t>施工，按照技术要求进行验收。</w:t>
      </w:r>
    </w:p>
    <w:p>
      <w:pPr>
        <w:numPr>
          <w:ilvl w:val="0"/>
          <w:numId w:val="3"/>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违约责任：</w:t>
      </w:r>
    </w:p>
    <w:p>
      <w:pPr>
        <w:snapToGrid w:val="0"/>
        <w:spacing w:line="360" w:lineRule="auto"/>
        <w:ind w:right="0" w:rightChars="0"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1.乙方未按约定期限制造完成的，每逾期一日，乙方需依照约定向甲方支付协议总价款1%的迟延履行金，逾期交付超过15日，甲方有权单方解除本协议或中止协议，解除本协议并不妨碍甲方主张违约责任.</w:t>
      </w:r>
    </w:p>
    <w:p>
      <w:pPr>
        <w:snapToGrid w:val="0"/>
        <w:spacing w:line="360" w:lineRule="auto"/>
        <w:ind w:right="0" w:rightChars="0"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kern w:val="0"/>
          <w:sz w:val="30"/>
          <w:szCs w:val="30"/>
        </w:rPr>
        <w:t>2.乙方交付的工程中存在不符合协议约定制造质量标准的情形，乙方应按照不符合制作标准项目价值的30%向甲方支付瑕疵履行违约金；当质量存在问题的项目超过协议约定项目总量的30%时，甲方有权单方解除本协议或中止本协议，解除本协议并不妨碍甲方主张违约责任</w:t>
      </w:r>
      <w:r>
        <w:rPr>
          <w:rFonts w:hint="eastAsia" w:ascii="仿宋_GB2312" w:hAnsi="仿宋_GB2312" w:eastAsia="仿宋_GB2312" w:cs="仿宋_GB2312"/>
          <w:bCs/>
          <w:sz w:val="30"/>
          <w:szCs w:val="30"/>
        </w:rPr>
        <w:t>。</w:t>
      </w:r>
    </w:p>
    <w:p>
      <w:pPr>
        <w:snapToGrid w:val="0"/>
        <w:spacing w:line="360" w:lineRule="auto"/>
        <w:ind w:right="0" w:rightChars="0"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pPr>
        <w:snapToGrid w:val="0"/>
        <w:spacing w:line="360" w:lineRule="auto"/>
        <w:ind w:right="0" w:rightChars="0" w:firstLine="600" w:firstLineChars="2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4、如</w:t>
      </w:r>
      <w:r>
        <w:rPr>
          <w:rFonts w:hint="eastAsia" w:ascii="仿宋_GB2312" w:hAnsi="Times New Roman" w:eastAsia="仿宋_GB2312" w:cs="宋体"/>
          <w:color w:val="000000"/>
          <w:kern w:val="0"/>
          <w:sz w:val="28"/>
          <w:szCs w:val="28"/>
        </w:rPr>
        <w:t>经查实</w:t>
      </w:r>
      <w:r>
        <w:rPr>
          <w:rFonts w:hint="eastAsia" w:ascii="仿宋_GB2312" w:hAnsi="Times New Roman" w:eastAsia="仿宋_GB2312" w:cs="宋体"/>
          <w:color w:val="000000"/>
          <w:kern w:val="0"/>
          <w:sz w:val="28"/>
          <w:szCs w:val="28"/>
          <w:lang w:eastAsia="zh-CN"/>
        </w:rPr>
        <w:t>乙方</w:t>
      </w:r>
      <w:r>
        <w:rPr>
          <w:rFonts w:hint="eastAsia" w:ascii="仿宋_GB2312" w:hAnsi="Times New Roman" w:eastAsia="仿宋_GB2312" w:cs="宋体"/>
          <w:color w:val="000000"/>
          <w:kern w:val="0"/>
          <w:sz w:val="28"/>
          <w:szCs w:val="28"/>
        </w:rPr>
        <w:t>参与</w:t>
      </w:r>
      <w:r>
        <w:rPr>
          <w:rFonts w:hint="eastAsia" w:ascii="仿宋_GB2312" w:hAnsi="Times New Roman" w:eastAsia="仿宋_GB2312" w:cs="宋体"/>
          <w:color w:val="000000"/>
          <w:kern w:val="0"/>
          <w:sz w:val="28"/>
          <w:szCs w:val="28"/>
          <w:lang w:eastAsia="zh-CN"/>
        </w:rPr>
        <w:t>串标、围标等</w:t>
      </w:r>
      <w:r>
        <w:rPr>
          <w:rFonts w:hint="eastAsia" w:ascii="仿宋_GB2312" w:hAnsi="Times New Roman" w:eastAsia="仿宋_GB2312" w:cs="宋体"/>
          <w:color w:val="000000"/>
          <w:kern w:val="0"/>
          <w:sz w:val="28"/>
          <w:szCs w:val="28"/>
        </w:rPr>
        <w:t>行为，其中标无效，列入供应商黑名单，并对</w:t>
      </w:r>
      <w:r>
        <w:rPr>
          <w:rFonts w:hint="eastAsia" w:ascii="仿宋_GB2312" w:hAnsi="Times New Roman" w:eastAsia="仿宋_GB2312" w:cs="宋体"/>
          <w:color w:val="000000"/>
          <w:kern w:val="0"/>
          <w:sz w:val="28"/>
          <w:szCs w:val="28"/>
          <w:lang w:eastAsia="zh-CN"/>
        </w:rPr>
        <w:t>乙方处以</w:t>
      </w:r>
      <w:r>
        <w:rPr>
          <w:rFonts w:hint="eastAsia" w:ascii="仿宋_GB2312" w:hAnsi="Times New Roman" w:eastAsia="仿宋_GB2312" w:cs="宋体"/>
          <w:color w:val="000000"/>
          <w:kern w:val="0"/>
          <w:sz w:val="28"/>
          <w:szCs w:val="28"/>
        </w:rPr>
        <w:t>中标项目金额千分之五以上千分之十以下的罚款</w:t>
      </w:r>
      <w:r>
        <w:rPr>
          <w:rFonts w:hint="eastAsia" w:ascii="仿宋_GB2312" w:hAnsi="Times New Roman" w:eastAsia="仿宋_GB2312" w:cs="宋体"/>
          <w:color w:val="000000"/>
          <w:kern w:val="0"/>
          <w:sz w:val="28"/>
          <w:szCs w:val="28"/>
          <w:lang w:eastAsia="zh-CN"/>
        </w:rPr>
        <w:t>，</w:t>
      </w:r>
      <w:r>
        <w:rPr>
          <w:rFonts w:hint="eastAsia" w:ascii="仿宋_GB2312" w:hAnsi="Times New Roman" w:eastAsia="仿宋_GB2312" w:cs="宋体"/>
          <w:color w:val="000000"/>
          <w:kern w:val="0"/>
          <w:sz w:val="28"/>
          <w:szCs w:val="28"/>
        </w:rPr>
        <w:t>如</w:t>
      </w:r>
      <w:r>
        <w:rPr>
          <w:rFonts w:ascii="仿宋_GB2312" w:hAnsi="Times New Roman" w:eastAsia="仿宋_GB2312" w:cs="宋体"/>
          <w:color w:val="000000"/>
          <w:kern w:val="0"/>
          <w:sz w:val="28"/>
          <w:szCs w:val="28"/>
        </w:rPr>
        <w:t>事后查实无法追溯的列入供应</w:t>
      </w:r>
      <w:r>
        <w:rPr>
          <w:rFonts w:hint="eastAsia" w:ascii="仿宋_GB2312" w:hAnsi="Times New Roman" w:eastAsia="仿宋_GB2312" w:cs="宋体"/>
          <w:color w:val="000000"/>
          <w:kern w:val="0"/>
          <w:sz w:val="28"/>
          <w:szCs w:val="28"/>
        </w:rPr>
        <w:t>商</w:t>
      </w:r>
      <w:r>
        <w:rPr>
          <w:rFonts w:ascii="仿宋_GB2312" w:hAnsi="Times New Roman" w:eastAsia="仿宋_GB2312" w:cs="宋体"/>
          <w:color w:val="000000"/>
          <w:kern w:val="0"/>
          <w:sz w:val="28"/>
          <w:szCs w:val="28"/>
        </w:rPr>
        <w:t>黑名单</w:t>
      </w:r>
      <w:r>
        <w:rPr>
          <w:rFonts w:hint="eastAsia" w:ascii="仿宋_GB2312" w:hAnsi="Times New Roman" w:eastAsia="仿宋_GB2312" w:cs="宋体"/>
          <w:color w:val="000000"/>
          <w:kern w:val="0"/>
          <w:sz w:val="28"/>
          <w:szCs w:val="28"/>
        </w:rPr>
        <w:t>，加大不诚信供应商的违规成本。</w:t>
      </w:r>
    </w:p>
    <w:p>
      <w:pPr>
        <w:spacing w:line="360" w:lineRule="auto"/>
        <w:ind w:left="1200" w:hanging="1200" w:hangingChars="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  结算方式：</w:t>
      </w:r>
    </w:p>
    <w:p>
      <w:pPr>
        <w:spacing w:line="360" w:lineRule="auto"/>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施工100%完成验收合格，乙方提供全额增值税发票进行挂账后，支付总价款的95%；剩余5%做为质保金2023年底前无质量问题支付。</w:t>
      </w:r>
    </w:p>
    <w:tbl>
      <w:tblPr>
        <w:tblStyle w:val="9"/>
        <w:tblpPr w:leftFromText="180" w:rightFromText="180" w:vertAnchor="text" w:horzAnchor="page" w:tblpX="1079" w:tblpY="330"/>
        <w:tblOverlap w:val="never"/>
        <w:tblW w:w="9740" w:type="dxa"/>
        <w:tblInd w:w="0" w:type="dxa"/>
        <w:tblLayout w:type="fixed"/>
        <w:tblCellMar>
          <w:top w:w="15" w:type="dxa"/>
          <w:left w:w="15" w:type="dxa"/>
          <w:bottom w:w="15" w:type="dxa"/>
          <w:right w:w="15" w:type="dxa"/>
        </w:tblCellMar>
      </w:tblPr>
      <w:tblGrid>
        <w:gridCol w:w="4872"/>
        <w:gridCol w:w="4868"/>
      </w:tblGrid>
      <w:tr>
        <w:tblPrEx>
          <w:tblCellMar>
            <w:top w:w="15" w:type="dxa"/>
            <w:left w:w="15" w:type="dxa"/>
            <w:bottom w:w="15" w:type="dxa"/>
            <w:right w:w="15" w:type="dxa"/>
          </w:tblCellMar>
        </w:tblPrEx>
        <w:trPr>
          <w:trHeight w:val="352" w:hRule="atLeast"/>
        </w:trPr>
        <w:tc>
          <w:tcPr>
            <w:tcW w:w="4872"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甲方</w:t>
            </w:r>
          </w:p>
        </w:tc>
        <w:tc>
          <w:tcPr>
            <w:tcW w:w="4868"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乙方</w:t>
            </w:r>
          </w:p>
        </w:tc>
      </w:tr>
      <w:tr>
        <w:tblPrEx>
          <w:tblCellMar>
            <w:top w:w="15" w:type="dxa"/>
            <w:left w:w="15" w:type="dxa"/>
            <w:bottom w:w="15" w:type="dxa"/>
            <w:right w:w="15" w:type="dxa"/>
          </w:tblCellMar>
        </w:tblPrEx>
        <w:trPr>
          <w:trHeight w:val="524"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lang w:eastAsia="zh-CN"/>
              </w:rPr>
              <w:t>额敏</w:t>
            </w:r>
            <w:r>
              <w:rPr>
                <w:rFonts w:ascii="宋体" w:hAnsi="宋体" w:eastAsia="宋体" w:cs="宋体"/>
                <w:b/>
                <w:color w:val="000000"/>
                <w:kern w:val="2"/>
                <w:sz w:val="21"/>
                <w:szCs w:val="21"/>
              </w:rPr>
              <w:t>番茄制品有限公司</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p>
        </w:tc>
      </w:tr>
      <w:tr>
        <w:tblPrEx>
          <w:tblCellMar>
            <w:top w:w="15" w:type="dxa"/>
            <w:left w:w="15" w:type="dxa"/>
            <w:bottom w:w="15" w:type="dxa"/>
            <w:right w:w="15" w:type="dxa"/>
          </w:tblCellMar>
        </w:tblPrEx>
        <w:trPr>
          <w:trHeight w:val="449"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485"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lang w:eastAsia="zh-CN"/>
              </w:rPr>
              <w:t>塔城额敏县额铁路三十四地段</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509"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593"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r>
      <w:tr>
        <w:tblPrEx>
          <w:tblCellMar>
            <w:top w:w="15" w:type="dxa"/>
            <w:left w:w="15" w:type="dxa"/>
            <w:bottom w:w="15" w:type="dxa"/>
            <w:right w:w="15" w:type="dxa"/>
          </w:tblCellMar>
        </w:tblPrEx>
        <w:trPr>
          <w:trHeight w:val="461"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电      话：</w:t>
            </w:r>
            <w:r>
              <w:rPr>
                <w:rFonts w:ascii="宋体" w:hAnsi="宋体" w:eastAsia="宋体" w:cs="宋体"/>
                <w:b/>
                <w:color w:val="000000"/>
                <w:kern w:val="2"/>
                <w:sz w:val="21"/>
                <w:szCs w:val="21"/>
              </w:rPr>
              <w:t>09</w:t>
            </w:r>
            <w:r>
              <w:rPr>
                <w:rFonts w:hint="eastAsia" w:ascii="宋体" w:hAnsi="宋体" w:eastAsia="宋体" w:cs="宋体"/>
                <w:b/>
                <w:color w:val="000000"/>
                <w:kern w:val="2"/>
                <w:sz w:val="21"/>
                <w:szCs w:val="21"/>
                <w:lang w:val="en-US" w:eastAsia="zh-CN"/>
              </w:rPr>
              <w:t>01</w:t>
            </w:r>
            <w:r>
              <w:rPr>
                <w:rFonts w:ascii="宋体" w:hAnsi="宋体" w:eastAsia="宋体" w:cs="宋体"/>
                <w:b/>
                <w:color w:val="000000"/>
                <w:kern w:val="2"/>
                <w:sz w:val="21"/>
                <w:szCs w:val="21"/>
              </w:rPr>
              <w:t>-</w:t>
            </w:r>
            <w:r>
              <w:rPr>
                <w:rFonts w:hint="eastAsia" w:ascii="宋体" w:hAnsi="宋体" w:eastAsia="宋体" w:cs="宋体"/>
                <w:b/>
                <w:color w:val="000000"/>
                <w:kern w:val="2"/>
                <w:sz w:val="21"/>
                <w:szCs w:val="21"/>
                <w:lang w:val="en-US" w:eastAsia="zh-CN"/>
              </w:rPr>
              <w:t>3362900</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电</w:t>
            </w:r>
            <w:r>
              <w:rPr>
                <w:rFonts w:ascii="宋体" w:hAnsi="宋体" w:eastAsia="宋体" w:cs="宋体"/>
                <w:b/>
                <w:color w:val="000000"/>
                <w:kern w:val="2"/>
                <w:sz w:val="21"/>
                <w:szCs w:val="21"/>
              </w:rPr>
              <w:t>话：</w:t>
            </w:r>
          </w:p>
        </w:tc>
      </w:tr>
      <w:tr>
        <w:tblPrEx>
          <w:tblCellMar>
            <w:top w:w="15" w:type="dxa"/>
            <w:left w:w="15" w:type="dxa"/>
            <w:bottom w:w="15" w:type="dxa"/>
            <w:right w:w="15" w:type="dxa"/>
          </w:tblCellMar>
        </w:tblPrEx>
        <w:trPr>
          <w:trHeight w:val="493"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ascii="宋体" w:hAnsi="宋体" w:eastAsia="宋体" w:cs="宋体"/>
                <w:b/>
                <w:bCs/>
                <w:color w:val="000000"/>
                <w:sz w:val="21"/>
                <w:szCs w:val="21"/>
              </w:rPr>
              <w:t>中国农业银行额敏县支行营业部</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ascii="黑体" w:hAnsi="Times New Roman" w:eastAsia="黑体" w:cs="黑体"/>
                <w:sz w:val="20"/>
                <w:szCs w:val="20"/>
              </w:rPr>
              <w:t>：</w:t>
            </w:r>
          </w:p>
        </w:tc>
      </w:tr>
      <w:tr>
        <w:tblPrEx>
          <w:tblCellMar>
            <w:top w:w="15" w:type="dxa"/>
            <w:left w:w="15" w:type="dxa"/>
            <w:bottom w:w="15" w:type="dxa"/>
            <w:right w:w="15" w:type="dxa"/>
          </w:tblCellMar>
        </w:tblPrEx>
        <w:trPr>
          <w:trHeight w:val="437"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bCs/>
                <w:color w:val="000000"/>
                <w:sz w:val="21"/>
                <w:szCs w:val="21"/>
              </w:rPr>
              <w:t>30204001040005532</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帐号</w:t>
            </w:r>
            <w:r>
              <w:rPr>
                <w:rFonts w:ascii="宋体" w:hAnsi="宋体" w:eastAsia="宋体" w:cs="宋体"/>
                <w:b/>
                <w:color w:val="000000"/>
                <w:kern w:val="2"/>
                <w:sz w:val="21"/>
                <w:szCs w:val="21"/>
              </w:rPr>
              <w:t>：</w:t>
            </w:r>
          </w:p>
        </w:tc>
      </w:tr>
      <w:tr>
        <w:tblPrEx>
          <w:tblCellMar>
            <w:top w:w="15" w:type="dxa"/>
            <w:left w:w="15" w:type="dxa"/>
            <w:bottom w:w="15" w:type="dxa"/>
            <w:right w:w="15" w:type="dxa"/>
          </w:tblCellMar>
        </w:tblPrEx>
        <w:trPr>
          <w:trHeight w:val="495" w:hRule="atLeast"/>
        </w:trPr>
        <w:tc>
          <w:tcPr>
            <w:tcW w:w="4872" w:type="dxa"/>
            <w:tcBorders>
              <w:left w:val="single" w:color="000000" w:sz="4" w:space="0"/>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kern w:val="2"/>
                <w:sz w:val="21"/>
                <w:szCs w:val="21"/>
              </w:rPr>
              <w:t>纳税人识别号：</w:t>
            </w:r>
            <w:r>
              <w:rPr>
                <w:rFonts w:hint="eastAsia" w:ascii="宋体" w:hAnsi="宋体" w:eastAsia="宋体" w:cs="宋体"/>
                <w:b/>
                <w:bCs/>
                <w:color w:val="000000"/>
                <w:kern w:val="2"/>
                <w:sz w:val="21"/>
                <w:szCs w:val="21"/>
              </w:rPr>
              <w:t>91654221MA77EMHC97</w:t>
            </w:r>
          </w:p>
        </w:tc>
        <w:tc>
          <w:tcPr>
            <w:tcW w:w="4868" w:type="dxa"/>
            <w:tcBorders>
              <w:bottom w:val="single" w:color="000000" w:sz="4" w:space="0"/>
              <w:right w:val="single" w:color="000000" w:sz="4" w:space="0"/>
            </w:tcBorders>
            <w:vAlign w:val="center"/>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kern w:val="2"/>
                <w:sz w:val="21"/>
                <w:szCs w:val="21"/>
              </w:rPr>
              <w:t>纳税人识别号</w:t>
            </w:r>
            <w:r>
              <w:rPr>
                <w:rFonts w:hint="eastAsia" w:ascii="宋体" w:hAnsi="宋体" w:eastAsia="宋体" w:cs="宋体"/>
                <w:color w:val="000000"/>
                <w:sz w:val="21"/>
                <w:szCs w:val="21"/>
              </w:rPr>
              <w:t>：</w:t>
            </w:r>
          </w:p>
        </w:tc>
      </w:tr>
    </w:tbl>
    <w:p>
      <w:pPr>
        <w:spacing w:line="360" w:lineRule="auto"/>
        <w:ind w:firstLine="600"/>
        <w:rPr>
          <w:rFonts w:hint="eastAsia" w:ascii="仿宋_GB2312" w:hAnsi="仿宋_GB2312" w:eastAsia="仿宋_GB2312" w:cs="仿宋_GB2312"/>
          <w:sz w:val="30"/>
          <w:szCs w:val="30"/>
          <w:lang w:val="en-US" w:eastAsia="zh-CN"/>
        </w:rPr>
      </w:pPr>
    </w:p>
    <w:p>
      <w:pPr>
        <w:spacing w:line="276" w:lineRule="auto"/>
        <w:ind w:firstLine="760" w:firstLineChars="200"/>
        <w:jc w:val="center"/>
        <w:rPr>
          <w:rFonts w:hint="eastAsia" w:ascii="方正小标宋_GBK" w:eastAsia="方正小标宋_GBK"/>
          <w:color w:val="000000" w:themeColor="text1"/>
          <w:sz w:val="38"/>
          <w:szCs w:val="38"/>
        </w:rPr>
      </w:pPr>
    </w:p>
    <w:p>
      <w:pPr>
        <w:spacing w:line="276" w:lineRule="auto"/>
        <w:ind w:firstLine="760" w:firstLineChars="200"/>
        <w:jc w:val="center"/>
        <w:rPr>
          <w:rFonts w:hint="eastAsia" w:ascii="方正小标宋_GBK" w:eastAsia="方正小标宋_GBK"/>
          <w:color w:val="000000" w:themeColor="text1"/>
          <w:sz w:val="38"/>
          <w:szCs w:val="38"/>
        </w:rPr>
      </w:pPr>
    </w:p>
    <w:p>
      <w:pPr>
        <w:spacing w:line="276" w:lineRule="auto"/>
        <w:ind w:firstLine="760" w:firstLineChars="200"/>
        <w:jc w:val="center"/>
        <w:rPr>
          <w:rFonts w:hint="eastAsia" w:ascii="方正小标宋_GBK" w:eastAsia="方正小标宋_GBK"/>
          <w:color w:val="000000" w:themeColor="text1"/>
          <w:sz w:val="38"/>
          <w:szCs w:val="38"/>
        </w:rPr>
      </w:pPr>
    </w:p>
    <w:p>
      <w:pPr>
        <w:spacing w:line="276" w:lineRule="auto"/>
        <w:ind w:firstLine="760" w:firstLineChars="200"/>
        <w:jc w:val="center"/>
        <w:rPr>
          <w:rFonts w:hint="eastAsia" w:ascii="方正小标宋_GBK" w:eastAsia="方正小标宋_GBK"/>
          <w:color w:val="000000" w:themeColor="text1"/>
          <w:sz w:val="38"/>
          <w:szCs w:val="38"/>
        </w:rPr>
      </w:pPr>
    </w:p>
    <w:p>
      <w:pPr>
        <w:spacing w:line="276" w:lineRule="auto"/>
        <w:ind w:firstLine="760" w:firstLineChars="200"/>
        <w:jc w:val="center"/>
        <w:rPr>
          <w:rFonts w:hint="eastAsia" w:ascii="方正小标宋_GBK" w:eastAsia="方正小标宋_GBK"/>
          <w:color w:val="000000" w:themeColor="text1"/>
          <w:sz w:val="38"/>
          <w:szCs w:val="38"/>
        </w:rPr>
      </w:pPr>
    </w:p>
    <w:p>
      <w:pPr>
        <w:spacing w:line="276" w:lineRule="auto"/>
        <w:ind w:firstLine="760" w:firstLineChars="200"/>
        <w:jc w:val="center"/>
        <w:rPr>
          <w:rFonts w:hint="eastAsia" w:ascii="方正小标宋_GBK" w:eastAsia="方正小标宋_GBK"/>
          <w:color w:val="000000" w:themeColor="text1"/>
          <w:sz w:val="38"/>
          <w:szCs w:val="38"/>
        </w:rPr>
      </w:pPr>
    </w:p>
    <w:p>
      <w:pPr>
        <w:spacing w:line="276" w:lineRule="auto"/>
        <w:jc w:val="both"/>
        <w:rPr>
          <w:rFonts w:hint="eastAsia" w:ascii="方正小标宋_GBK" w:eastAsia="方正小标宋_GBK"/>
          <w:color w:val="000000" w:themeColor="text1"/>
          <w:sz w:val="38"/>
          <w:szCs w:val="38"/>
        </w:rPr>
      </w:pPr>
    </w:p>
    <w:p>
      <w:pPr>
        <w:spacing w:line="276" w:lineRule="auto"/>
        <w:jc w:val="center"/>
        <w:rPr>
          <w:rFonts w:hint="eastAsia" w:ascii="方正小标宋_GBK" w:eastAsia="方正小标宋_GBK"/>
          <w:color w:val="000000" w:themeColor="text1"/>
          <w:sz w:val="38"/>
          <w:szCs w:val="38"/>
          <w:lang w:eastAsia="zh-CN"/>
        </w:rPr>
      </w:pPr>
    </w:p>
    <w:p>
      <w:pPr>
        <w:spacing w:line="276" w:lineRule="auto"/>
        <w:jc w:val="center"/>
        <w:rPr>
          <w:rFonts w:hint="eastAsia" w:ascii="方正小标宋_GBK" w:eastAsia="方正小标宋_GBK"/>
          <w:color w:val="000000" w:themeColor="text1"/>
          <w:sz w:val="38"/>
          <w:szCs w:val="38"/>
          <w:lang w:eastAsia="zh-CN"/>
        </w:rPr>
      </w:pPr>
    </w:p>
    <w:p>
      <w:pPr>
        <w:spacing w:line="276" w:lineRule="auto"/>
        <w:jc w:val="center"/>
        <w:rPr>
          <w:rFonts w:ascii="方正小标宋_GBK" w:eastAsia="方正小标宋_GBK"/>
          <w:color w:val="000000" w:themeColor="text1"/>
          <w:sz w:val="38"/>
          <w:szCs w:val="38"/>
        </w:rPr>
      </w:pPr>
      <w:r>
        <w:rPr>
          <w:rFonts w:hint="eastAsia" w:ascii="方正小标宋_GBK" w:eastAsia="方正小标宋_GBK"/>
          <w:color w:val="000000" w:themeColor="text1"/>
          <w:sz w:val="38"/>
          <w:szCs w:val="38"/>
          <w:lang w:eastAsia="zh-CN"/>
        </w:rPr>
        <w:t>廉</w:t>
      </w:r>
      <w:r>
        <w:rPr>
          <w:rFonts w:hint="eastAsia" w:ascii="方正小标宋_GBK" w:eastAsia="方正小标宋_GBK"/>
          <w:color w:val="000000" w:themeColor="text1"/>
          <w:sz w:val="38"/>
          <w:szCs w:val="38"/>
          <w:lang w:val="en-US" w:eastAsia="zh-CN"/>
        </w:rPr>
        <w:t xml:space="preserve"> </w:t>
      </w:r>
      <w:r>
        <w:rPr>
          <w:rFonts w:hint="eastAsia" w:ascii="方正小标宋_GBK" w:eastAsia="方正小标宋_GBK"/>
          <w:color w:val="000000" w:themeColor="text1"/>
          <w:sz w:val="38"/>
          <w:szCs w:val="38"/>
          <w:lang w:eastAsia="zh-CN"/>
        </w:rPr>
        <w:t>洁</w:t>
      </w:r>
      <w:r>
        <w:rPr>
          <w:rFonts w:hint="eastAsia" w:ascii="方正小标宋_GBK" w:eastAsia="方正小标宋_GBK"/>
          <w:color w:val="000000" w:themeColor="text1"/>
          <w:sz w:val="38"/>
          <w:szCs w:val="38"/>
        </w:rPr>
        <w:t xml:space="preserve">  告  知  书</w:t>
      </w:r>
    </w:p>
    <w:p>
      <w:pPr>
        <w:spacing w:line="520" w:lineRule="exact"/>
        <w:rPr>
          <w:rFonts w:ascii="仿宋_GB2312" w:eastAsia="仿宋_GB2312"/>
          <w:b/>
          <w:color w:val="000000" w:themeColor="text1"/>
          <w:sz w:val="32"/>
          <w:szCs w:val="24"/>
        </w:rPr>
      </w:pPr>
      <w:r>
        <w:rPr>
          <w:rFonts w:hint="eastAsia" w:ascii="仿宋_GB2312" w:eastAsia="仿宋_GB2312"/>
          <w:b/>
          <w:color w:val="000000" w:themeColor="text1"/>
          <w:sz w:val="32"/>
          <w:szCs w:val="24"/>
        </w:rPr>
        <w:t>尊敬的供应商，您好！</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中粮屯河番茄有限公司（简称中粮番茄）对领导干部和</w:t>
      </w:r>
      <w:r>
        <w:rPr>
          <w:rFonts w:hint="eastAsia" w:ascii="仿宋_GB2312" w:hAnsi="仿宋" w:eastAsia="仿宋_GB2312" w:cs="Arial"/>
          <w:sz w:val="32"/>
          <w:szCs w:val="24"/>
        </w:rPr>
        <w:t>员工</w:t>
      </w:r>
      <w:r>
        <w:rPr>
          <w:rFonts w:hint="eastAsia" w:ascii="仿宋_GB2312" w:eastAsia="仿宋_GB2312"/>
          <w:color w:val="000000" w:themeColor="text1"/>
          <w:sz w:val="32"/>
          <w:szCs w:val="24"/>
        </w:rPr>
        <w:t>实施廉洁从业管理，致力于保障供应商</w:t>
      </w:r>
      <w:r>
        <w:rPr>
          <w:rFonts w:hint="eastAsia" w:ascii="仿宋_GB2312" w:eastAsia="仿宋_GB2312"/>
          <w:sz w:val="32"/>
          <w:szCs w:val="24"/>
        </w:rPr>
        <w:t>与我公司</w:t>
      </w:r>
      <w:r>
        <w:rPr>
          <w:rFonts w:hint="eastAsia" w:ascii="仿宋_GB2312" w:eastAsia="仿宋_GB2312"/>
          <w:color w:val="000000" w:themeColor="text1"/>
          <w:sz w:val="32"/>
          <w:szCs w:val="24"/>
        </w:rPr>
        <w:t>合作的正当权益，建立良好的合作关系。</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我公司不允许领导干部和</w:t>
      </w:r>
      <w:r>
        <w:rPr>
          <w:rFonts w:hint="eastAsia" w:ascii="仿宋_GB2312" w:hAnsi="仿宋" w:eastAsia="仿宋_GB2312" w:cs="Arial"/>
          <w:sz w:val="32"/>
          <w:szCs w:val="24"/>
        </w:rPr>
        <w:t>员工吃、拿、卡、要为难供应商，请您监督。</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我公司向每位供应商（含潜在投标方）发放《廉洁告知书》，接受您的监督。</w:t>
      </w:r>
    </w:p>
    <w:p>
      <w:pPr>
        <w:spacing w:line="460" w:lineRule="exact"/>
        <w:ind w:firstLine="640" w:firstLineChars="200"/>
        <w:jc w:val="center"/>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spacing w:line="460" w:lineRule="exact"/>
        <w:ind w:firstLine="640" w:firstLineChars="200"/>
        <w:jc w:val="center"/>
        <w:rPr>
          <w:rFonts w:ascii="黑体" w:hAnsi="黑体" w:eastAsia="黑体"/>
          <w:color w:val="000000" w:themeColor="text1"/>
          <w:sz w:val="32"/>
          <w:szCs w:val="24"/>
        </w:rPr>
      </w:pPr>
    </w:p>
    <w:p>
      <w:pPr>
        <w:pStyle w:val="18"/>
        <w:numPr>
          <w:ilvl w:val="0"/>
          <w:numId w:val="5"/>
        </w:numPr>
        <w:spacing w:line="460" w:lineRule="exact"/>
        <w:ind w:firstLineChars="0"/>
        <w:rPr>
          <w:rFonts w:ascii="楷体_GB2312" w:eastAsia="楷体_GB2312"/>
          <w:color w:val="000000" w:themeColor="text1"/>
          <w:sz w:val="32"/>
          <w:szCs w:val="24"/>
        </w:rPr>
      </w:pPr>
      <w:r>
        <w:rPr>
          <w:rFonts w:hint="eastAsia" w:ascii="楷体_GB2312" w:eastAsia="楷体_GB2312"/>
          <w:color w:val="000000" w:themeColor="text1"/>
          <w:sz w:val="32"/>
          <w:szCs w:val="24"/>
        </w:rPr>
        <w:t>中粮屯河糖业股份有限公司纪检信访举报联络方式</w:t>
      </w:r>
    </w:p>
    <w:p>
      <w:pPr>
        <w:numPr>
          <w:ilvl w:val="0"/>
          <w:numId w:val="6"/>
        </w:numPr>
        <w:ind w:left="638" w:leftChars="290" w:firstLine="0" w:firstLineChars="0"/>
        <w:rPr>
          <w:rFonts w:ascii="仿宋_GB2312" w:eastAsia="仿宋_GB2312"/>
          <w:color w:val="000000" w:themeColor="text1"/>
          <w:sz w:val="32"/>
          <w:szCs w:val="24"/>
        </w:rPr>
      </w:pPr>
      <w:r>
        <w:rPr>
          <w:rFonts w:ascii="仿宋_GB2312" w:eastAsia="仿宋_GB2312"/>
          <w:color w:val="000000" w:themeColor="text1"/>
          <w:sz w:val="32"/>
          <w:szCs w:val="24"/>
        </w:rPr>
        <w:t>寄信</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通讯地址：北京市朝阳区朝阳门南大街8号</w:t>
      </w:r>
      <w:r>
        <w:rPr>
          <w:rFonts w:hint="eastAsia" w:ascii="仿宋_GB2312" w:eastAsia="仿宋_GB2312"/>
          <w:color w:val="000000" w:themeColor="text1"/>
          <w:sz w:val="32"/>
          <w:szCs w:val="24"/>
          <w:lang w:eastAsia="zh-CN"/>
        </w:rPr>
        <w:t>中粮福临门大厦</w:t>
      </w:r>
      <w:r>
        <w:rPr>
          <w:rFonts w:hint="eastAsia" w:ascii="仿宋_GB2312" w:eastAsia="仿宋_GB2312"/>
          <w:color w:val="000000" w:themeColor="text1"/>
          <w:sz w:val="32"/>
          <w:szCs w:val="24"/>
        </w:rPr>
        <w:t>9层90</w:t>
      </w:r>
      <w:r>
        <w:rPr>
          <w:rFonts w:hint="eastAsia" w:ascii="仿宋_GB2312" w:eastAsia="仿宋_GB2312"/>
          <w:color w:val="000000" w:themeColor="text1"/>
          <w:sz w:val="32"/>
          <w:szCs w:val="24"/>
          <w:lang w:val="en-US" w:eastAsia="zh-CN"/>
        </w:rPr>
        <w:t>5</w:t>
      </w:r>
      <w:r>
        <w:rPr>
          <w:rFonts w:hint="eastAsia" w:ascii="仿宋_GB2312" w:eastAsia="仿宋_GB2312"/>
          <w:color w:val="000000" w:themeColor="text1"/>
          <w:sz w:val="32"/>
          <w:szCs w:val="24"/>
          <w:lang w:eastAsia="zh-CN"/>
        </w:rPr>
        <w:t>房间中粮糖业</w:t>
      </w:r>
      <w:r>
        <w:rPr>
          <w:rFonts w:hint="eastAsia" w:ascii="仿宋_GB2312" w:eastAsia="仿宋_GB2312"/>
          <w:color w:val="000000" w:themeColor="text1"/>
          <w:sz w:val="32"/>
          <w:szCs w:val="24"/>
        </w:rPr>
        <w:t>纪委办公室（收），邮政编码：100020</w:t>
      </w:r>
    </w:p>
    <w:p>
      <w:pPr>
        <w:numPr>
          <w:ilvl w:val="0"/>
          <w:numId w:val="6"/>
        </w:numPr>
        <w:ind w:left="638" w:leftChars="290" w:firstLine="0" w:firstLineChars="0"/>
        <w:rPr>
          <w:rFonts w:hint="eastAsia" w:ascii="仿宋_GB2312" w:eastAsia="仿宋_GB2312"/>
          <w:color w:val="000000" w:themeColor="text1"/>
          <w:sz w:val="32"/>
          <w:szCs w:val="24"/>
        </w:rPr>
      </w:pPr>
      <w:r>
        <w:rPr>
          <w:rFonts w:ascii="仿宋_GB2312" w:eastAsia="仿宋_GB2312"/>
          <w:color w:val="000000" w:themeColor="text1"/>
          <w:sz w:val="32"/>
          <w:szCs w:val="24"/>
        </w:rPr>
        <w:t>致电</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举报电话</w:t>
      </w:r>
      <w:r>
        <w:rPr>
          <w:rFonts w:hint="eastAsia" w:ascii="仿宋_GB2312" w:eastAsia="仿宋_GB2312"/>
          <w:color w:val="000000" w:themeColor="text1"/>
          <w:sz w:val="32"/>
          <w:szCs w:val="24"/>
        </w:rPr>
        <w:t xml:space="preserve"> 010-85017235</w:t>
      </w:r>
    </w:p>
    <w:p>
      <w:pPr>
        <w:spacing w:line="460" w:lineRule="exact"/>
        <w:ind w:firstLine="640" w:firstLineChars="200"/>
        <w:rPr>
          <w:rFonts w:ascii="楷体_GB2312" w:eastAsia="楷体_GB2312"/>
          <w:color w:val="000000" w:themeColor="text1"/>
          <w:sz w:val="32"/>
          <w:szCs w:val="24"/>
        </w:rPr>
      </w:pPr>
      <w:r>
        <w:rPr>
          <w:rFonts w:hint="eastAsia" w:ascii="楷体_GB2312" w:eastAsia="楷体_GB2312"/>
          <w:color w:val="000000" w:themeColor="text1"/>
          <w:sz w:val="32"/>
          <w:szCs w:val="24"/>
        </w:rPr>
        <w:t>二、中粮屯河番茄有限公司纪检信访举报联络方式</w:t>
      </w:r>
    </w:p>
    <w:p>
      <w:pPr>
        <w:ind w:left="567" w:firstLine="86" w:firstLineChars="27"/>
        <w:rPr>
          <w:rFonts w:ascii="仿宋_GB2312" w:eastAsia="仿宋_GB2312"/>
          <w:color w:val="000000" w:themeColor="text1"/>
          <w:sz w:val="32"/>
          <w:szCs w:val="24"/>
        </w:rPr>
      </w:pPr>
      <w:r>
        <w:rPr>
          <w:rFonts w:hint="eastAsia" w:ascii="仿宋_GB2312" w:eastAsia="仿宋_GB2312"/>
          <w:color w:val="000000" w:themeColor="text1"/>
          <w:sz w:val="32"/>
          <w:szCs w:val="24"/>
        </w:rPr>
        <w:t>1</w:t>
      </w:r>
      <w:r>
        <w:rPr>
          <w:rFonts w:ascii="仿宋_GB2312" w:eastAsia="仿宋_GB2312"/>
          <w:color w:val="000000" w:themeColor="text1"/>
          <w:sz w:val="32"/>
          <w:szCs w:val="24"/>
        </w:rPr>
        <w:t>.寄信</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通讯地址：新疆乌鲁木齐市黄河路2号招商银行大厦2</w:t>
      </w:r>
      <w:r>
        <w:rPr>
          <w:rFonts w:ascii="仿宋_GB2312" w:eastAsia="仿宋_GB2312"/>
          <w:color w:val="000000" w:themeColor="text1"/>
          <w:sz w:val="32"/>
          <w:szCs w:val="24"/>
        </w:rPr>
        <w:t>0</w:t>
      </w:r>
      <w:r>
        <w:rPr>
          <w:rFonts w:hint="eastAsia" w:ascii="仿宋_GB2312" w:eastAsia="仿宋_GB2312"/>
          <w:color w:val="000000" w:themeColor="text1"/>
          <w:sz w:val="32"/>
          <w:szCs w:val="24"/>
        </w:rPr>
        <w:t>楼中粮屯河番茄有限公司党群纪检部（收），邮政编码：</w:t>
      </w:r>
      <w:r>
        <w:rPr>
          <w:rFonts w:ascii="仿宋_GB2312" w:eastAsia="仿宋_GB2312"/>
          <w:color w:val="000000" w:themeColor="text1"/>
          <w:sz w:val="32"/>
          <w:szCs w:val="24"/>
        </w:rPr>
        <w:t>83000</w:t>
      </w:r>
      <w:r>
        <w:rPr>
          <w:rFonts w:hint="eastAsia" w:ascii="仿宋_GB2312" w:eastAsia="仿宋_GB2312"/>
          <w:color w:val="000000" w:themeColor="text1"/>
          <w:sz w:val="32"/>
          <w:szCs w:val="24"/>
        </w:rPr>
        <w:t>0</w:t>
      </w:r>
    </w:p>
    <w:p>
      <w:pPr>
        <w:ind w:left="567" w:firstLine="86" w:firstLineChars="27"/>
        <w:rPr>
          <w:rFonts w:ascii="仿宋_GB2312" w:eastAsia="仿宋_GB2312"/>
          <w:color w:val="000000" w:themeColor="text1"/>
          <w:sz w:val="32"/>
          <w:szCs w:val="24"/>
        </w:rPr>
      </w:pPr>
      <w:r>
        <w:rPr>
          <w:rFonts w:ascii="仿宋_GB2312" w:eastAsia="仿宋_GB2312"/>
          <w:color w:val="000000" w:themeColor="text1"/>
          <w:sz w:val="32"/>
          <w:szCs w:val="24"/>
        </w:rPr>
        <w:t>2.致电</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 xml:space="preserve">举报电话 </w:t>
      </w:r>
      <w:r>
        <w:rPr>
          <w:rFonts w:ascii="仿宋_GB2312" w:eastAsia="仿宋_GB2312"/>
          <w:color w:val="000000" w:themeColor="text1"/>
          <w:sz w:val="32"/>
          <w:szCs w:val="24"/>
        </w:rPr>
        <w:t>18709967070</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ascii="仿宋_GB2312" w:eastAsia="仿宋_GB2312"/>
          <w:color w:val="000000" w:themeColor="text1"/>
          <w:sz w:val="32"/>
          <w:szCs w:val="21"/>
        </w:rPr>
      </w:pPr>
      <w:r>
        <w:rPr>
          <w:rFonts w:hint="eastAsia" w:ascii="仿宋_GB2312" w:eastAsia="仿宋_GB2312"/>
          <w:color w:val="000000" w:themeColor="text1"/>
          <w:sz w:val="32"/>
          <w:szCs w:val="21"/>
        </w:rPr>
        <w:t>3</w:t>
      </w:r>
      <w:r>
        <w:rPr>
          <w:rFonts w:ascii="仿宋_GB2312" w:eastAsia="仿宋_GB2312"/>
          <w:color w:val="000000" w:themeColor="text1"/>
          <w:sz w:val="32"/>
          <w:szCs w:val="21"/>
        </w:rPr>
        <w:t>.采购项目监督人联系方式</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eastAsia" w:ascii="仿宋_GB2312" w:eastAsia="仿宋_GB2312"/>
          <w:color w:val="000000" w:themeColor="text1"/>
          <w:sz w:val="32"/>
          <w:szCs w:val="21"/>
          <w:lang w:val="en-US" w:eastAsia="zh-CN"/>
        </w:rPr>
      </w:pP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姓名：</w:t>
      </w:r>
      <w:r>
        <w:rPr>
          <w:rFonts w:hint="eastAsia" w:ascii="仿宋_GB2312" w:eastAsia="仿宋_GB2312"/>
          <w:color w:val="000000" w:themeColor="text1"/>
          <w:sz w:val="32"/>
          <w:szCs w:val="21"/>
          <w:lang w:val="en-US" w:eastAsia="zh-CN"/>
        </w:rPr>
        <w:t>丁荣</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default" w:ascii="仿宋_GB2312" w:eastAsia="仿宋_GB2312"/>
          <w:color w:val="000000" w:themeColor="text1"/>
          <w:sz w:val="32"/>
          <w:szCs w:val="21"/>
          <w:lang w:val="en-US" w:eastAsia="zh-CN"/>
        </w:rPr>
      </w:pP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联系电话：</w:t>
      </w:r>
      <w:r>
        <w:rPr>
          <w:rFonts w:hint="eastAsia" w:ascii="仿宋_GB2312" w:eastAsia="仿宋_GB2312"/>
          <w:color w:val="000000" w:themeColor="text1"/>
          <w:sz w:val="32"/>
          <w:szCs w:val="21"/>
          <w:lang w:val="en-US" w:eastAsia="zh-CN"/>
        </w:rPr>
        <w:t>13899398565  0901-3361095</w:t>
      </w:r>
    </w:p>
    <w:p>
      <w:pPr>
        <w:keepNext w:val="0"/>
        <w:keepLines w:val="0"/>
        <w:pageBreakBefore w:val="0"/>
        <w:widowControl w:val="0"/>
        <w:kinsoku/>
        <w:wordWrap/>
        <w:overflowPunct/>
        <w:topLinePunct w:val="0"/>
        <w:autoSpaceDE/>
        <w:autoSpaceDN/>
        <w:bidi w:val="0"/>
        <w:adjustRightInd/>
        <w:snapToGrid/>
        <w:spacing w:line="320" w:lineRule="exact"/>
        <w:ind w:firstLine="960" w:firstLineChars="300"/>
        <w:textAlignment w:val="auto"/>
        <w:rPr>
          <w:rFonts w:hint="eastAsia" w:ascii="仿宋_GB2312" w:eastAsia="仿宋_GB2312"/>
          <w:color w:val="000000" w:themeColor="text1"/>
          <w:sz w:val="32"/>
          <w:szCs w:val="21"/>
        </w:rPr>
      </w:pPr>
      <w:r>
        <w:rPr>
          <w:rFonts w:ascii="仿宋_GB2312" w:eastAsia="仿宋_GB2312"/>
          <w:color w:val="000000" w:themeColor="text1"/>
          <w:sz w:val="32"/>
          <w:szCs w:val="21"/>
        </w:rPr>
        <w:t>电子邮箱：</w:t>
      </w:r>
      <w:r>
        <w:rPr>
          <w:rFonts w:hint="eastAsia" w:ascii="仿宋_GB2312" w:eastAsia="仿宋_GB2312"/>
          <w:color w:val="000000" w:themeColor="text1"/>
          <w:sz w:val="32"/>
          <w:szCs w:val="21"/>
          <w:lang w:val="en-US" w:eastAsia="zh-CN"/>
        </w:rPr>
        <w:t>25314793@QQ</w:t>
      </w:r>
      <w:r>
        <w:rPr>
          <w:rFonts w:hint="eastAsia" w:ascii="仿宋_GB2312" w:eastAsia="仿宋_GB2312"/>
          <w:color w:val="000000" w:themeColor="text1"/>
          <w:sz w:val="32"/>
          <w:szCs w:val="21"/>
        </w:rPr>
        <w:t>.com</w:t>
      </w:r>
    </w:p>
    <w:p>
      <w:pPr>
        <w:spacing w:line="276" w:lineRule="auto"/>
        <w:rPr>
          <w:rFonts w:hint="eastAsia" w:ascii="仿宋_GB2312" w:eastAsia="仿宋_GB2312"/>
          <w:color w:val="000000" w:themeColor="text1"/>
          <w:sz w:val="32"/>
          <w:szCs w:val="21"/>
        </w:rPr>
      </w:pPr>
    </w:p>
    <w:p>
      <w:pPr>
        <w:spacing w:line="276" w:lineRule="auto"/>
        <w:ind w:firstLine="960" w:firstLineChars="300"/>
        <w:rPr>
          <w:rFonts w:ascii="仿宋_GB2312" w:eastAsia="仿宋_GB2312"/>
          <w:color w:val="000000" w:themeColor="text1"/>
          <w:sz w:val="32"/>
          <w:szCs w:val="21"/>
        </w:rPr>
      </w:pPr>
      <w:r>
        <w:rPr>
          <w:rFonts w:hint="eastAsia" w:ascii="仿宋_GB2312" w:eastAsia="仿宋_GB2312"/>
          <w:color w:val="000000" w:themeColor="text1"/>
          <w:sz w:val="32"/>
          <w:szCs w:val="21"/>
        </w:rPr>
        <w:t>特此告知。</w:t>
      </w: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hint="eastAsia" w:ascii="仿宋_GB2312" w:eastAsia="仿宋_GB2312"/>
          <w:sz w:val="32"/>
          <w:szCs w:val="21"/>
        </w:rPr>
      </w:pPr>
    </w:p>
    <w:p>
      <w:pPr>
        <w:spacing w:line="276" w:lineRule="auto"/>
        <w:ind w:firstLine="5760" w:firstLineChars="1800"/>
        <w:rPr>
          <w:rFonts w:ascii="仿宋_GB2312" w:eastAsia="仿宋_GB2312"/>
          <w:sz w:val="32"/>
          <w:szCs w:val="21"/>
        </w:rPr>
      </w:pPr>
      <w:r>
        <w:rPr>
          <w:rFonts w:hint="eastAsia" w:ascii="仿宋_GB2312" w:eastAsia="仿宋_GB2312"/>
          <w:sz w:val="32"/>
          <w:szCs w:val="21"/>
        </w:rPr>
        <w:t>中粮屯河番茄有限公司</w:t>
      </w:r>
    </w:p>
    <w:p>
      <w:pPr>
        <w:spacing w:line="276" w:lineRule="auto"/>
        <w:ind w:firstLine="6400" w:firstLineChars="2000"/>
        <w:rPr>
          <w:rFonts w:ascii="仿宋_GB2312" w:eastAsia="仿宋_GB2312"/>
          <w:color w:val="000000" w:themeColor="text1"/>
          <w:sz w:val="32"/>
          <w:szCs w:val="21"/>
        </w:rPr>
      </w:pPr>
      <w:r>
        <w:rPr>
          <w:rFonts w:hint="eastAsia" w:ascii="仿宋_GB2312" w:eastAsia="仿宋_GB2312"/>
          <w:color w:val="000000" w:themeColor="text1"/>
          <w:sz w:val="32"/>
          <w:szCs w:val="21"/>
        </w:rPr>
        <w:t>202</w:t>
      </w:r>
      <w:r>
        <w:rPr>
          <w:rFonts w:ascii="仿宋_GB2312" w:eastAsia="仿宋_GB2312"/>
          <w:color w:val="000000" w:themeColor="text1"/>
          <w:sz w:val="32"/>
          <w:szCs w:val="21"/>
        </w:rPr>
        <w:t>1</w:t>
      </w:r>
      <w:r>
        <w:rPr>
          <w:rFonts w:hint="eastAsia" w:ascii="仿宋_GB2312" w:eastAsia="仿宋_GB2312"/>
          <w:color w:val="000000" w:themeColor="text1"/>
          <w:sz w:val="32"/>
          <w:szCs w:val="21"/>
        </w:rPr>
        <w:t>年</w:t>
      </w:r>
      <w:r>
        <w:rPr>
          <w:rFonts w:ascii="仿宋_GB2312" w:eastAsia="仿宋_GB2312"/>
          <w:color w:val="000000" w:themeColor="text1"/>
          <w:sz w:val="32"/>
          <w:szCs w:val="21"/>
        </w:rPr>
        <w:t>1</w:t>
      </w:r>
      <w:r>
        <w:rPr>
          <w:rFonts w:hint="eastAsia" w:ascii="仿宋_GB2312" w:eastAsia="仿宋_GB2312"/>
          <w:color w:val="000000" w:themeColor="text1"/>
          <w:sz w:val="32"/>
          <w:szCs w:val="21"/>
          <w:lang w:val="en-US" w:eastAsia="zh-CN"/>
        </w:rPr>
        <w:t>2</w:t>
      </w:r>
      <w:r>
        <w:rPr>
          <w:rFonts w:hint="eastAsia" w:ascii="仿宋_GB2312" w:eastAsia="仿宋_GB2312"/>
          <w:color w:val="000000" w:themeColor="text1"/>
          <w:sz w:val="32"/>
          <w:szCs w:val="21"/>
        </w:rPr>
        <w:t>月</w:t>
      </w:r>
    </w:p>
    <w:p>
      <w:pPr>
        <w:spacing w:line="220" w:lineRule="atLeast"/>
      </w:pPr>
    </w:p>
    <w:p>
      <w:pPr>
        <w:spacing w:line="220" w:lineRule="atLeast"/>
      </w:pP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both"/>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spacing w:line="500" w:lineRule="exact"/>
        <w:contextualSpacing/>
        <w:jc w:val="center"/>
        <w:rPr>
          <w:rFonts w:ascii="黑体" w:hAnsi="黑体" w:eastAsia="黑体"/>
          <w:b/>
          <w:sz w:val="36"/>
          <w:szCs w:val="32"/>
        </w:rPr>
      </w:pPr>
    </w:p>
    <w:p>
      <w:pPr>
        <w:spacing w:line="500" w:lineRule="exact"/>
        <w:contextualSpacing/>
        <w:jc w:val="center"/>
        <w:rPr>
          <w:rFonts w:ascii="黑体" w:hAnsi="黑体" w:eastAsia="黑体"/>
          <w:b/>
          <w:sz w:val="36"/>
          <w:szCs w:val="32"/>
        </w:rPr>
      </w:pPr>
    </w:p>
    <w:p>
      <w:pPr>
        <w:spacing w:line="500" w:lineRule="exact"/>
        <w:contextualSpacing/>
        <w:jc w:val="center"/>
        <w:rPr>
          <w:rFonts w:ascii="黑体" w:hAnsi="黑体" w:eastAsia="黑体"/>
          <w:b/>
          <w:sz w:val="36"/>
          <w:szCs w:val="32"/>
        </w:rPr>
      </w:pPr>
      <w:r>
        <w:rPr>
          <w:rFonts w:ascii="黑体" w:hAnsi="黑体" w:eastAsia="黑体"/>
          <w:b/>
          <w:sz w:val="36"/>
          <w:szCs w:val="32"/>
        </w:rPr>
        <w:t>质量承诺书</w:t>
      </w:r>
    </w:p>
    <w:p>
      <w:pPr>
        <w:spacing w:line="500" w:lineRule="exact"/>
        <w:contextualSpacing/>
        <w:rPr>
          <w:rFonts w:ascii="仿宋" w:hAnsi="仿宋" w:eastAsia="仿宋"/>
          <w:sz w:val="28"/>
          <w:szCs w:val="28"/>
        </w:rPr>
      </w:pPr>
    </w:p>
    <w:p>
      <w:pPr>
        <w:tabs>
          <w:tab w:val="left" w:pos="5055"/>
        </w:tabs>
        <w:spacing w:line="500" w:lineRule="exact"/>
        <w:contextualSpacing/>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rPr>
        <w:t>公司：</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为积极配合贵公司进行的</w:t>
      </w:r>
      <w:r>
        <w:rPr>
          <w:rFonts w:hint="eastAsia" w:ascii="仿宋" w:hAnsi="仿宋" w:eastAsia="仿宋"/>
          <w:sz w:val="28"/>
          <w:szCs w:val="28"/>
          <w:u w:val="single"/>
        </w:rPr>
        <w:t>_采购_</w:t>
      </w:r>
      <w:r>
        <w:rPr>
          <w:rFonts w:hint="eastAsia" w:ascii="仿宋" w:hAnsi="仿宋" w:eastAsia="仿宋"/>
          <w:sz w:val="28"/>
          <w:szCs w:val="28"/>
        </w:rPr>
        <w:t>工作，保证产品质量，我们特向贵公司承诺如下事项：</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1.</w:t>
      </w:r>
      <w:r>
        <w:rPr>
          <w:rFonts w:ascii="Calibri" w:hAnsi="Calibri"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sz w:val="28"/>
          <w:szCs w:val="28"/>
        </w:rPr>
        <w:t>。</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2.</w:t>
      </w:r>
      <w:r>
        <w:rPr>
          <w:rFonts w:ascii="Calibri" w:hAnsi="Calibri"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3.</w:t>
      </w:r>
      <w:r>
        <w:rPr>
          <w:rFonts w:ascii="Calibri" w:hAnsi="Calibri" w:eastAsia="仿宋" w:cs="Calibri"/>
          <w:sz w:val="28"/>
          <w:szCs w:val="28"/>
        </w:rPr>
        <w:t> </w:t>
      </w:r>
      <w:r>
        <w:rPr>
          <w:rFonts w:ascii="仿宋" w:hAnsi="仿宋" w:eastAsia="仿宋"/>
          <w:sz w:val="28"/>
          <w:szCs w:val="28"/>
        </w:rPr>
        <w:t>我公司严格执行供应商应尽义务，做到送货及时，货物质量优质，货物装箱整齐方便运输。</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4.我公司承诺保证为贵公司所供之货，货源充足，不发生断货拒供现象。</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500" w:lineRule="exact"/>
        <w:ind w:firstLine="560" w:firstLineChars="200"/>
        <w:contextualSpacing/>
        <w:rPr>
          <w:rFonts w:ascii="Calibri" w:hAnsi="Calibri"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500" w:lineRule="exact"/>
        <w:ind w:firstLine="560" w:firstLineChars="200"/>
        <w:contextualSpacing/>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contextualSpacing/>
        <w:rPr>
          <w:rFonts w:ascii="仿宋" w:hAnsi="仿宋" w:eastAsia="仿宋"/>
          <w:sz w:val="28"/>
          <w:szCs w:val="28"/>
        </w:rPr>
      </w:pPr>
    </w:p>
    <w:p>
      <w:pPr>
        <w:tabs>
          <w:tab w:val="left" w:pos="5055"/>
        </w:tabs>
        <w:spacing w:line="500" w:lineRule="exact"/>
        <w:contextualSpacing/>
        <w:rPr>
          <w:rFonts w:ascii="仿宋" w:hAnsi="仿宋" w:eastAsia="仿宋"/>
          <w:sz w:val="28"/>
          <w:szCs w:val="28"/>
        </w:rPr>
      </w:pPr>
    </w:p>
    <w:p>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50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日期：</w:t>
      </w:r>
    </w:p>
    <w:p>
      <w:pPr>
        <w:tabs>
          <w:tab w:val="left" w:pos="5055"/>
        </w:tabs>
        <w:spacing w:line="400" w:lineRule="exact"/>
        <w:jc w:val="center"/>
        <w:rPr>
          <w:rFonts w:ascii="黑体" w:hAnsi="黑体" w:eastAsia="黑体" w:cs="Times New Roman"/>
          <w:b/>
          <w:kern w:val="2"/>
          <w:sz w:val="28"/>
          <w:szCs w:val="28"/>
        </w:rPr>
      </w:pPr>
    </w:p>
    <w:p>
      <w:pPr>
        <w:tabs>
          <w:tab w:val="left" w:pos="5055"/>
        </w:tabs>
        <w:spacing w:line="400" w:lineRule="exact"/>
        <w:jc w:val="both"/>
        <w:rPr>
          <w:rFonts w:ascii="黑体" w:hAnsi="黑体" w:eastAsia="黑体" w:cs="Times New Roman"/>
          <w:b/>
          <w:kern w:val="2"/>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仿宋_GB2312" w:hAnsi="Times New Roman" w:eastAsia="仿宋_GB2312" w:cs="宋体"/>
          <w:b/>
          <w:bCs/>
          <w:color w:val="000000"/>
          <w:kern w:val="0"/>
          <w:sz w:val="36"/>
          <w:szCs w:val="36"/>
        </w:rPr>
      </w:pPr>
      <w:r>
        <w:rPr>
          <w:rFonts w:hint="eastAsia" w:ascii="仿宋_GB2312" w:hAnsi="Times New Roman" w:eastAsia="仿宋_GB2312" w:cs="宋体"/>
          <w:b/>
          <w:bCs/>
          <w:color w:val="000000"/>
          <w:kern w:val="0"/>
          <w:sz w:val="36"/>
          <w:szCs w:val="36"/>
        </w:rPr>
        <w:t>中粮糖业廉洁承诺书</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仿宋_GB2312" w:hAnsi="Times New Roman" w:eastAsia="仿宋_GB2312" w:cs="宋体"/>
          <w:b/>
          <w:bCs/>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中粮糖业及下属分子公司</w:t>
      </w:r>
      <w:r>
        <w:rPr>
          <w:rFonts w:hint="eastAsia" w:ascii="仿宋_GB2312" w:hAnsi="Times New Roman" w:eastAsia="仿宋_GB2312" w:cs="宋体"/>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6.不向贵公司涉及采购与招投标的部门及个人支付好处费、介绍费；购置或提供通讯工具、交通工具、电脑等。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7</w:t>
      </w:r>
      <w:r>
        <w:rPr>
          <w:rFonts w:ascii="仿宋_GB2312" w:hAnsi="Times New Roman" w:eastAsia="仿宋_GB2312" w:cs="宋体"/>
          <w:color w:val="000000"/>
          <w:kern w:val="0"/>
          <w:sz w:val="28"/>
          <w:szCs w:val="28"/>
        </w:rPr>
        <w:t xml:space="preserve">. </w:t>
      </w:r>
      <w:r>
        <w:rPr>
          <w:rFonts w:hint="eastAsia" w:ascii="仿宋_GB2312" w:hAnsi="Times New Roman" w:eastAsia="仿宋_GB2312" w:cs="宋体"/>
          <w:color w:val="000000"/>
          <w:kern w:val="0"/>
          <w:sz w:val="28"/>
          <w:szCs w:val="28"/>
        </w:rPr>
        <w:t>经查实对于参与</w:t>
      </w:r>
      <w:r>
        <w:rPr>
          <w:rFonts w:hint="eastAsia" w:ascii="仿宋_GB2312" w:hAnsi="Times New Roman" w:eastAsia="仿宋_GB2312" w:cs="宋体"/>
          <w:color w:val="000000"/>
          <w:kern w:val="0"/>
          <w:sz w:val="28"/>
          <w:szCs w:val="28"/>
          <w:lang w:eastAsia="zh-CN"/>
        </w:rPr>
        <w:t>串标、围标等</w:t>
      </w:r>
      <w:r>
        <w:rPr>
          <w:rFonts w:hint="eastAsia" w:ascii="仿宋_GB2312" w:hAnsi="Times New Roman" w:eastAsia="仿宋_GB2312" w:cs="宋体"/>
          <w:color w:val="000000"/>
          <w:kern w:val="0"/>
          <w:sz w:val="28"/>
          <w:szCs w:val="28"/>
        </w:rPr>
        <w:t>行为的投标人，其中标无效，列入供应商黑名单，并对投标人</w:t>
      </w:r>
      <w:r>
        <w:rPr>
          <w:rFonts w:hint="eastAsia" w:ascii="仿宋_GB2312" w:hAnsi="Times New Roman" w:eastAsia="仿宋_GB2312" w:cs="宋体"/>
          <w:color w:val="000000"/>
          <w:kern w:val="0"/>
          <w:sz w:val="28"/>
          <w:szCs w:val="28"/>
          <w:lang w:eastAsia="zh-CN"/>
        </w:rPr>
        <w:t>处以</w:t>
      </w:r>
      <w:r>
        <w:rPr>
          <w:rFonts w:hint="eastAsia" w:ascii="仿宋_GB2312" w:hAnsi="Times New Roman" w:eastAsia="仿宋_GB2312" w:cs="宋体"/>
          <w:color w:val="000000"/>
          <w:kern w:val="0"/>
          <w:sz w:val="28"/>
          <w:szCs w:val="28"/>
        </w:rPr>
        <w:t>中标项目金额千分之五以上千分之十以下的罚款</w:t>
      </w:r>
      <w:r>
        <w:rPr>
          <w:rFonts w:hint="eastAsia" w:ascii="仿宋_GB2312" w:hAnsi="Times New Roman" w:eastAsia="仿宋_GB2312" w:cs="宋体"/>
          <w:color w:val="000000"/>
          <w:kern w:val="0"/>
          <w:sz w:val="28"/>
          <w:szCs w:val="28"/>
          <w:lang w:eastAsia="zh-CN"/>
        </w:rPr>
        <w:t>，</w:t>
      </w:r>
      <w:r>
        <w:rPr>
          <w:rFonts w:hint="eastAsia" w:ascii="仿宋_GB2312" w:hAnsi="Times New Roman" w:eastAsia="仿宋_GB2312" w:cs="宋体"/>
          <w:color w:val="000000"/>
          <w:kern w:val="0"/>
          <w:sz w:val="28"/>
          <w:szCs w:val="28"/>
        </w:rPr>
        <w:t>如</w:t>
      </w:r>
      <w:r>
        <w:rPr>
          <w:rFonts w:ascii="仿宋_GB2312" w:hAnsi="Times New Roman" w:eastAsia="仿宋_GB2312" w:cs="宋体"/>
          <w:color w:val="000000"/>
          <w:kern w:val="0"/>
          <w:sz w:val="28"/>
          <w:szCs w:val="28"/>
        </w:rPr>
        <w:t>事后查实无法追溯的列入供应</w:t>
      </w:r>
      <w:r>
        <w:rPr>
          <w:rFonts w:hint="eastAsia" w:ascii="仿宋_GB2312" w:hAnsi="Times New Roman" w:eastAsia="仿宋_GB2312" w:cs="宋体"/>
          <w:color w:val="000000"/>
          <w:kern w:val="0"/>
          <w:sz w:val="28"/>
          <w:szCs w:val="28"/>
        </w:rPr>
        <w:t>商</w:t>
      </w:r>
      <w:r>
        <w:rPr>
          <w:rFonts w:ascii="仿宋_GB2312" w:hAnsi="Times New Roman" w:eastAsia="仿宋_GB2312" w:cs="宋体"/>
          <w:color w:val="000000"/>
          <w:kern w:val="0"/>
          <w:sz w:val="28"/>
          <w:szCs w:val="28"/>
        </w:rPr>
        <w:t>黑名单</w:t>
      </w:r>
      <w:r>
        <w:rPr>
          <w:rFonts w:hint="eastAsia" w:ascii="仿宋_GB2312" w:hAnsi="Times New Roman" w:eastAsia="仿宋_GB2312" w:cs="宋体"/>
          <w:color w:val="000000"/>
          <w:kern w:val="0"/>
          <w:sz w:val="28"/>
          <w:szCs w:val="28"/>
        </w:rPr>
        <w:t>，加大不诚信供应商的违规成本。</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8</w:t>
      </w:r>
      <w:r>
        <w:rPr>
          <w:rFonts w:hint="eastAsia" w:ascii="仿宋_GB2312" w:hAnsi="Times New Roman" w:eastAsia="仿宋_GB2312" w:cs="宋体"/>
          <w:color w:val="000000"/>
          <w:kern w:val="0"/>
          <w:sz w:val="28"/>
          <w:szCs w:val="28"/>
        </w:rPr>
        <w:t>.一旦发现相关人员在招标过程中有索要财物等不廉洁行为，坚决予以抵制，并及时向贵公司纪委办公室举报。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9</w:t>
      </w:r>
      <w:r>
        <w:rPr>
          <w:rFonts w:hint="eastAsia" w:ascii="仿宋_GB2312" w:hAnsi="Times New Roman" w:eastAsia="仿宋_GB2312" w:cs="宋体"/>
          <w:color w:val="000000"/>
          <w:kern w:val="0"/>
          <w:sz w:val="28"/>
          <w:szCs w:val="28"/>
        </w:rPr>
        <w:t>.我方自愿将本承诺书作为投标文件及合同的附件，具有同等的法律效力。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10</w:t>
      </w:r>
      <w:r>
        <w:rPr>
          <w:rFonts w:hint="eastAsia" w:ascii="仿宋_GB2312" w:hAnsi="Times New Roman" w:eastAsia="仿宋_GB2312" w:cs="宋体"/>
          <w:color w:val="000000"/>
          <w:kern w:val="0"/>
          <w:sz w:val="28"/>
          <w:szCs w:val="28"/>
        </w:rPr>
        <w:t>.若违反上述承诺或违反有关法律法规及贵公司有关规定，我方自愿永久放弃参与贵公司的所有业务往来，并承担贵公司制度规定的一切法律责任。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0" w:firstLineChars="200"/>
        <w:jc w:val="both"/>
        <w:textAlignment w:val="auto"/>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1</w:t>
      </w:r>
      <w:r>
        <w:rPr>
          <w:rFonts w:ascii="仿宋_GB2312" w:hAnsi="Times New Roman" w:eastAsia="仿宋_GB2312" w:cs="宋体"/>
          <w:color w:val="000000"/>
          <w:kern w:val="0"/>
          <w:sz w:val="28"/>
          <w:szCs w:val="28"/>
        </w:rPr>
        <w:t>1</w:t>
      </w:r>
      <w:r>
        <w:rPr>
          <w:rFonts w:hint="eastAsia" w:ascii="仿宋_GB2312" w:hAnsi="Times New Roman" w:eastAsia="仿宋_GB2312" w:cs="宋体"/>
          <w:color w:val="000000"/>
          <w:kern w:val="0"/>
          <w:sz w:val="28"/>
          <w:szCs w:val="28"/>
        </w:rPr>
        <w:t>.本承诺书自签署之日起生效。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投标单位（公章）：</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pPr>
      <w:r>
        <w:rPr>
          <w:rFonts w:hint="eastAsia" w:ascii="仿宋_GB2312" w:hAnsi="Times New Roman" w:eastAsia="仿宋_GB2312" w:cs="宋体"/>
          <w:color w:val="000000"/>
          <w:kern w:val="0"/>
          <w:sz w:val="28"/>
          <w:szCs w:val="28"/>
        </w:rPr>
        <w:t>日期： 年 月 日</w:t>
      </w:r>
    </w:p>
    <w:sectPr>
      <w:headerReference r:id="rId5" w:type="default"/>
      <w:pgSz w:w="11906" w:h="16838"/>
      <w:pgMar w:top="1440" w:right="1077" w:bottom="1440" w:left="1077"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FBB26"/>
    <w:multiLevelType w:val="singleLevel"/>
    <w:tmpl w:val="EA4FBB26"/>
    <w:lvl w:ilvl="0" w:tentative="0">
      <w:start w:val="1"/>
      <w:numFmt w:val="decimal"/>
      <w:suff w:val="nothing"/>
      <w:lvlText w:val="%1、"/>
      <w:lvlJc w:val="left"/>
    </w:lvl>
  </w:abstractNum>
  <w:abstractNum w:abstractNumId="1">
    <w:nsid w:val="EFEA5D3C"/>
    <w:multiLevelType w:val="singleLevel"/>
    <w:tmpl w:val="EFEA5D3C"/>
    <w:lvl w:ilvl="0" w:tentative="0">
      <w:start w:val="1"/>
      <w:numFmt w:val="decimal"/>
      <w:suff w:val="nothing"/>
      <w:lvlText w:val="%1、"/>
      <w:lvlJc w:val="left"/>
    </w:lvl>
  </w:abstractNum>
  <w:abstractNum w:abstractNumId="2">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22E56A9"/>
    <w:multiLevelType w:val="multilevel"/>
    <w:tmpl w:val="322E56A9"/>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825DA22"/>
    <w:multiLevelType w:val="singleLevel"/>
    <w:tmpl w:val="5825DA22"/>
    <w:lvl w:ilvl="0" w:tentative="0">
      <w:start w:val="1"/>
      <w:numFmt w:val="decimal"/>
      <w:suff w:val="space"/>
      <w:lvlText w:val="%1、"/>
      <w:lvlJc w:val="left"/>
    </w:lvl>
  </w:abstractNum>
  <w:abstractNum w:abstractNumId="5">
    <w:nsid w:val="6B135F26"/>
    <w:multiLevelType w:val="singleLevel"/>
    <w:tmpl w:val="6B135F26"/>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jQ2MDJiNTNiN2RkOTY3YjA4MDhlNTNlNzdlMWYxYTkifQ=="/>
  </w:docVars>
  <w:rsids>
    <w:rsidRoot w:val="00D31D50"/>
    <w:rsid w:val="00022C21"/>
    <w:rsid w:val="000745F8"/>
    <w:rsid w:val="0008531F"/>
    <w:rsid w:val="000D5A62"/>
    <w:rsid w:val="000E78B5"/>
    <w:rsid w:val="000F438A"/>
    <w:rsid w:val="00167869"/>
    <w:rsid w:val="001758FA"/>
    <w:rsid w:val="00181EF5"/>
    <w:rsid w:val="001D20D3"/>
    <w:rsid w:val="00247819"/>
    <w:rsid w:val="0025725E"/>
    <w:rsid w:val="002973FF"/>
    <w:rsid w:val="002976B8"/>
    <w:rsid w:val="002A1ED7"/>
    <w:rsid w:val="002B5A66"/>
    <w:rsid w:val="002B5B9D"/>
    <w:rsid w:val="00303B5D"/>
    <w:rsid w:val="00323B43"/>
    <w:rsid w:val="0035229A"/>
    <w:rsid w:val="00355257"/>
    <w:rsid w:val="0037214A"/>
    <w:rsid w:val="003969E5"/>
    <w:rsid w:val="003C3D38"/>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7C6C"/>
    <w:rsid w:val="00913FEC"/>
    <w:rsid w:val="00921B7F"/>
    <w:rsid w:val="00937251"/>
    <w:rsid w:val="00954FE6"/>
    <w:rsid w:val="00981CC9"/>
    <w:rsid w:val="009F463D"/>
    <w:rsid w:val="009F644F"/>
    <w:rsid w:val="00A05A09"/>
    <w:rsid w:val="00A40235"/>
    <w:rsid w:val="00A657E2"/>
    <w:rsid w:val="00A92EBB"/>
    <w:rsid w:val="00AB14F3"/>
    <w:rsid w:val="00AB3A4C"/>
    <w:rsid w:val="00AC4DF2"/>
    <w:rsid w:val="00AE57FE"/>
    <w:rsid w:val="00AE6AA4"/>
    <w:rsid w:val="00AE7419"/>
    <w:rsid w:val="00B20CE0"/>
    <w:rsid w:val="00B2162E"/>
    <w:rsid w:val="00B77E5A"/>
    <w:rsid w:val="00B9078D"/>
    <w:rsid w:val="00C00FA0"/>
    <w:rsid w:val="00C31C1A"/>
    <w:rsid w:val="00C33F9C"/>
    <w:rsid w:val="00CB6537"/>
    <w:rsid w:val="00CD09F5"/>
    <w:rsid w:val="00CE0364"/>
    <w:rsid w:val="00CF14D0"/>
    <w:rsid w:val="00CF5E9B"/>
    <w:rsid w:val="00D037AC"/>
    <w:rsid w:val="00D31D50"/>
    <w:rsid w:val="00D32B04"/>
    <w:rsid w:val="00D44971"/>
    <w:rsid w:val="00D84D04"/>
    <w:rsid w:val="00DA0D54"/>
    <w:rsid w:val="00DB58E4"/>
    <w:rsid w:val="00DC6FC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10549F4"/>
    <w:rsid w:val="01832010"/>
    <w:rsid w:val="03674CFA"/>
    <w:rsid w:val="04151981"/>
    <w:rsid w:val="06750E1D"/>
    <w:rsid w:val="071300A1"/>
    <w:rsid w:val="0AD10DD0"/>
    <w:rsid w:val="0CA05D1C"/>
    <w:rsid w:val="0CFD2C0F"/>
    <w:rsid w:val="0E4170AC"/>
    <w:rsid w:val="13F22C93"/>
    <w:rsid w:val="16E53E46"/>
    <w:rsid w:val="17662FB4"/>
    <w:rsid w:val="17953971"/>
    <w:rsid w:val="17EA4776"/>
    <w:rsid w:val="195A5ECD"/>
    <w:rsid w:val="1A3F11CD"/>
    <w:rsid w:val="1B930353"/>
    <w:rsid w:val="1F1F4D4C"/>
    <w:rsid w:val="20D20C2F"/>
    <w:rsid w:val="232F42F0"/>
    <w:rsid w:val="2B71364B"/>
    <w:rsid w:val="2C016606"/>
    <w:rsid w:val="2D127B9E"/>
    <w:rsid w:val="2D8278BC"/>
    <w:rsid w:val="30D671B1"/>
    <w:rsid w:val="32773824"/>
    <w:rsid w:val="32A879B8"/>
    <w:rsid w:val="37135A59"/>
    <w:rsid w:val="389A119B"/>
    <w:rsid w:val="39041595"/>
    <w:rsid w:val="394500FF"/>
    <w:rsid w:val="3D015D3A"/>
    <w:rsid w:val="3D715F75"/>
    <w:rsid w:val="3DD75419"/>
    <w:rsid w:val="3E125593"/>
    <w:rsid w:val="403C7E37"/>
    <w:rsid w:val="43BA4C2B"/>
    <w:rsid w:val="4513485D"/>
    <w:rsid w:val="4AB97C54"/>
    <w:rsid w:val="4ABA3FF1"/>
    <w:rsid w:val="54C70896"/>
    <w:rsid w:val="56100289"/>
    <w:rsid w:val="57617549"/>
    <w:rsid w:val="58C957ED"/>
    <w:rsid w:val="5A93401E"/>
    <w:rsid w:val="5B484E08"/>
    <w:rsid w:val="5D1A31C8"/>
    <w:rsid w:val="5DAC5C8A"/>
    <w:rsid w:val="608B617F"/>
    <w:rsid w:val="66DE0F67"/>
    <w:rsid w:val="6F8169E0"/>
    <w:rsid w:val="702C133E"/>
    <w:rsid w:val="717E66C1"/>
    <w:rsid w:val="724277A4"/>
    <w:rsid w:val="72DF5469"/>
    <w:rsid w:val="74090C9D"/>
    <w:rsid w:val="74536160"/>
    <w:rsid w:val="75232716"/>
    <w:rsid w:val="752657F6"/>
    <w:rsid w:val="7553407A"/>
    <w:rsid w:val="763625D1"/>
    <w:rsid w:val="78A94146"/>
    <w:rsid w:val="79BF2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link w:val="16"/>
    <w:semiHidden/>
    <w:unhideWhenUsed/>
    <w:qFormat/>
    <w:uiPriority w:val="99"/>
    <w:pPr>
      <w:spacing w:after="0"/>
    </w:pPr>
    <w:rPr>
      <w:sz w:val="18"/>
      <w:szCs w:val="18"/>
    </w:rPr>
  </w:style>
  <w:style w:type="paragraph" w:styleId="6">
    <w:name w:val="footer"/>
    <w:basedOn w:val="1"/>
    <w:link w:val="15"/>
    <w:unhideWhenUsed/>
    <w:qFormat/>
    <w:uiPriority w:val="99"/>
    <w:pPr>
      <w:tabs>
        <w:tab w:val="center" w:pos="4153"/>
        <w:tab w:val="right" w:pos="8306"/>
      </w:tabs>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8">
    <w:name w:val="footnote text"/>
    <w:basedOn w:val="1"/>
    <w:qFormat/>
    <w:uiPriority w:val="0"/>
    <w:pPr>
      <w:snapToGrid w:val="0"/>
      <w:jc w:val="left"/>
    </w:pPr>
    <w:rPr>
      <w:kern w:val="0"/>
      <w:sz w:val="18"/>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563C1"/>
      <w:u w:val="single"/>
    </w:rPr>
  </w:style>
  <w:style w:type="character" w:styleId="13">
    <w:name w:val="footnote reference"/>
    <w:qFormat/>
    <w:uiPriority w:val="0"/>
    <w:rPr>
      <w:vertAlign w:val="superscript"/>
    </w:rPr>
  </w:style>
  <w:style w:type="character" w:customStyle="1" w:styleId="14">
    <w:name w:val="页眉 字符"/>
    <w:basedOn w:val="11"/>
    <w:link w:val="7"/>
    <w:qFormat/>
    <w:uiPriority w:val="99"/>
    <w:rPr>
      <w:rFonts w:ascii="Tahoma" w:hAnsi="Tahoma"/>
      <w:sz w:val="18"/>
      <w:szCs w:val="18"/>
    </w:rPr>
  </w:style>
  <w:style w:type="character" w:customStyle="1" w:styleId="15">
    <w:name w:val="页脚 字符"/>
    <w:basedOn w:val="11"/>
    <w:link w:val="6"/>
    <w:qFormat/>
    <w:uiPriority w:val="99"/>
    <w:rPr>
      <w:rFonts w:ascii="Tahoma" w:hAnsi="Tahoma"/>
      <w:sz w:val="18"/>
      <w:szCs w:val="18"/>
    </w:rPr>
  </w:style>
  <w:style w:type="character" w:customStyle="1" w:styleId="16">
    <w:name w:val="批注框文本 字符"/>
    <w:basedOn w:val="11"/>
    <w:link w:val="5"/>
    <w:semiHidden/>
    <w:qFormat/>
    <w:uiPriority w:val="99"/>
    <w:rPr>
      <w:rFonts w:ascii="Tahoma" w:hAnsi="Tahoma"/>
      <w:sz w:val="18"/>
      <w:szCs w:val="18"/>
    </w:rPr>
  </w:style>
  <w:style w:type="paragraph" w:styleId="17">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styleId="18">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19">
    <w:name w:val="p0"/>
    <w:basedOn w:val="1"/>
    <w:qFormat/>
    <w:uiPriority w:val="0"/>
    <w:pPr>
      <w:widowControl/>
    </w:pPr>
    <w:rPr>
      <w:kern w:val="0"/>
      <w:szCs w:val="20"/>
    </w:rPr>
  </w:style>
  <w:style w:type="paragraph" w:customStyle="1" w:styleId="20">
    <w:name w:val="列出段落1"/>
    <w:basedOn w:val="1"/>
    <w:qFormat/>
    <w:uiPriority w:val="99"/>
    <w:pPr>
      <w:widowControl/>
      <w:spacing w:after="200" w:line="276" w:lineRule="auto"/>
      <w:ind w:firstLine="420" w:firstLineChars="200"/>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3649</Words>
  <Characters>3909</Characters>
  <Lines>34</Lines>
  <Paragraphs>9</Paragraphs>
  <TotalTime>0</TotalTime>
  <ScaleCrop>false</ScaleCrop>
  <LinksUpToDate>false</LinksUpToDate>
  <CharactersWithSpaces>4072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2023-06-12T09:01:00Z</cp:lastPrinted>
  <dcterms:modified xsi:type="dcterms:W3CDTF">2023-07-10T10:43:10Z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A667B94B229943F79930D80E63C5380F</vt:lpwstr>
  </property>
</Properties>
</file>