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rPr>
                <w:b/>
                <w:color w:val="FF0000"/>
                <w:sz w:val="28"/>
                <w:szCs w:val="28"/>
              </w:rPr>
            </w:pPr>
            <w:r>
              <w:rPr>
                <w:rFonts w:hint="eastAsia"/>
                <w:b/>
                <w:color w:val="FF0000"/>
                <w:sz w:val="28"/>
                <w:szCs w:val="28"/>
              </w:rPr>
              <w:t>请仔细阅读，按要求报送资料，资料不符合要求将不具有</w:t>
            </w:r>
            <w:r>
              <w:rPr>
                <w:rFonts w:hint="eastAsia"/>
                <w:b/>
                <w:color w:val="FF0000"/>
                <w:sz w:val="28"/>
                <w:szCs w:val="28"/>
                <w:lang w:val="en-US" w:eastAsia="zh-CN"/>
              </w:rPr>
              <w:t>报价</w:t>
            </w:r>
            <w:r>
              <w:rPr>
                <w:rFonts w:hint="eastAsia"/>
                <w:b/>
                <w:color w:val="FF0000"/>
                <w:sz w:val="28"/>
                <w:szCs w:val="28"/>
              </w:rPr>
              <w:t>资格。</w:t>
            </w:r>
          </w:p>
          <w:p>
            <w:pPr>
              <w:spacing w:line="500" w:lineRule="exact"/>
              <w:jc w:val="center"/>
              <w:rPr>
                <w:rFonts w:hint="eastAsia" w:ascii="宋体" w:hAnsi="宋体"/>
                <w:b/>
                <w:bCs/>
                <w:color w:val="000000"/>
                <w:sz w:val="44"/>
                <w:szCs w:val="44"/>
              </w:rPr>
            </w:pPr>
          </w:p>
        </w:tc>
      </w:tr>
    </w:tbl>
    <w:p>
      <w:pPr>
        <w:spacing w:line="360" w:lineRule="auto"/>
        <w:rPr>
          <w:rFonts w:hint="eastAsia" w:ascii="仿宋GB2312" w:hAnsi="仿宋GB2312" w:eastAsia="仿宋GB2312" w:cs="仿宋GB2312"/>
          <w:color w:val="000000"/>
          <w:sz w:val="56"/>
          <w:szCs w:val="56"/>
        </w:rPr>
      </w:pPr>
    </w:p>
    <w:p>
      <w:pPr>
        <w:spacing w:line="360" w:lineRule="auto"/>
        <w:jc w:val="center"/>
        <w:rPr>
          <w:rFonts w:hint="eastAsia" w:ascii="仿宋GB2312" w:hAnsi="仿宋GB2312" w:eastAsia="仿宋GB2312" w:cs="仿宋GB2312"/>
          <w:b/>
          <w:color w:val="000000"/>
          <w:sz w:val="48"/>
          <w:szCs w:val="48"/>
        </w:rPr>
      </w:pPr>
    </w:p>
    <w:p>
      <w:pPr>
        <w:spacing w:line="360" w:lineRule="auto"/>
        <w:jc w:val="center"/>
        <w:rPr>
          <w:rFonts w:hint="eastAsia" w:ascii="仿宋GB2312" w:hAnsi="仿宋GB2312" w:eastAsia="仿宋GB2312" w:cs="仿宋GB2312"/>
          <w:b/>
          <w:color w:val="000000"/>
          <w:sz w:val="48"/>
          <w:szCs w:val="48"/>
        </w:rPr>
      </w:pPr>
    </w:p>
    <w:p>
      <w:pPr>
        <w:spacing w:line="360" w:lineRule="auto"/>
        <w:jc w:val="center"/>
        <w:rPr>
          <w:rFonts w:hint="eastAsia" w:ascii="仿宋GB2312" w:hAnsi="仿宋GB2312" w:eastAsia="仿宋GB2312" w:cs="仿宋GB2312"/>
          <w:b/>
          <w:color w:val="000000"/>
          <w:sz w:val="48"/>
          <w:szCs w:val="48"/>
        </w:rPr>
      </w:pPr>
    </w:p>
    <w:p>
      <w:pPr>
        <w:spacing w:line="360" w:lineRule="auto"/>
        <w:jc w:val="center"/>
        <w:rPr>
          <w:rFonts w:hint="eastAsia" w:ascii="仿宋GB2312" w:hAnsi="仿宋GB2312" w:eastAsia="仿宋GB2312" w:cs="仿宋GB2312"/>
          <w:b/>
          <w:color w:val="000000"/>
          <w:sz w:val="48"/>
          <w:szCs w:val="48"/>
        </w:rPr>
      </w:pPr>
    </w:p>
    <w:p>
      <w:pPr>
        <w:spacing w:line="360" w:lineRule="auto"/>
        <w:jc w:val="center"/>
        <w:rPr>
          <w:rFonts w:hint="eastAsia" w:ascii="仿宋GB2312" w:hAnsi="仿宋GB2312" w:eastAsia="仿宋GB2312" w:cs="仿宋GB2312"/>
          <w:b/>
          <w:color w:val="000000"/>
          <w:sz w:val="48"/>
          <w:szCs w:val="48"/>
        </w:rPr>
      </w:pPr>
    </w:p>
    <w:p>
      <w:pPr>
        <w:spacing w:line="360" w:lineRule="auto"/>
        <w:jc w:val="center"/>
        <w:rPr>
          <w:rFonts w:hint="eastAsia" w:ascii="仿宋GB2312" w:hAnsi="仿宋GB2312" w:eastAsia="仿宋GB2312" w:cs="仿宋GB2312"/>
          <w:b/>
          <w:bCs/>
          <w:color w:val="000000"/>
          <w:sz w:val="52"/>
        </w:rPr>
      </w:pPr>
      <w:r>
        <w:rPr>
          <w:rFonts w:hint="eastAsia" w:ascii="仿宋GB2312" w:hAnsi="仿宋GB2312" w:eastAsia="仿宋GB2312" w:cs="仿宋GB2312"/>
          <w:b/>
          <w:bCs/>
          <w:color w:val="000000"/>
          <w:sz w:val="44"/>
          <w:szCs w:val="44"/>
        </w:rPr>
        <w:t>中粮屯河番茄有限公司</w:t>
      </w:r>
    </w:p>
    <w:p>
      <w:pPr>
        <w:spacing w:line="360" w:lineRule="auto"/>
        <w:jc w:val="center"/>
        <w:rPr>
          <w:rFonts w:hint="eastAsia" w:ascii="仿宋GB2312" w:hAnsi="仿宋GB2312" w:eastAsia="仿宋GB2312" w:cs="仿宋GB2312"/>
          <w:b/>
          <w:bCs/>
          <w:color w:val="000000"/>
          <w:sz w:val="52"/>
        </w:rPr>
      </w:pPr>
    </w:p>
    <w:p>
      <w:pPr>
        <w:spacing w:line="360" w:lineRule="auto"/>
        <w:jc w:val="center"/>
        <w:rPr>
          <w:rFonts w:hint="eastAsia" w:ascii="仿宋" w:hAnsi="仿宋" w:eastAsia="仿宋" w:cs="仿宋"/>
          <w:b/>
          <w:bCs/>
          <w:color w:val="000000"/>
          <w:sz w:val="44"/>
          <w:szCs w:val="44"/>
          <w:lang w:eastAsia="zh-CN"/>
        </w:rPr>
      </w:pPr>
      <w:r>
        <w:rPr>
          <w:rFonts w:hint="eastAsia" w:ascii="仿宋" w:hAnsi="仿宋" w:eastAsia="仿宋" w:cs="仿宋"/>
          <w:b/>
          <w:bCs/>
          <w:color w:val="000000"/>
          <w:sz w:val="44"/>
          <w:szCs w:val="44"/>
          <w:highlight w:val="none"/>
          <w:lang w:val="en-US" w:eastAsia="zh-CN"/>
        </w:rPr>
        <w:t xml:space="preserve"> </w:t>
      </w:r>
      <w:r>
        <w:rPr>
          <w:rFonts w:hint="eastAsia" w:ascii="仿宋" w:hAnsi="仿宋" w:eastAsia="仿宋" w:cs="仿宋"/>
          <w:b/>
          <w:bCs/>
          <w:i w:val="0"/>
          <w:iCs w:val="0"/>
          <w:color w:val="111111"/>
          <w:spacing w:val="0"/>
          <w:sz w:val="44"/>
          <w:szCs w:val="44"/>
          <w:highlight w:val="none"/>
          <w:vertAlign w:val="baseline"/>
        </w:rPr>
        <w:t>202</w:t>
      </w:r>
      <w:r>
        <w:rPr>
          <w:rFonts w:hint="eastAsia" w:ascii="仿宋" w:hAnsi="仿宋" w:eastAsia="仿宋" w:cs="仿宋"/>
          <w:b/>
          <w:bCs/>
          <w:i w:val="0"/>
          <w:iCs w:val="0"/>
          <w:color w:val="111111"/>
          <w:spacing w:val="0"/>
          <w:sz w:val="44"/>
          <w:szCs w:val="44"/>
          <w:highlight w:val="none"/>
          <w:vertAlign w:val="baseline"/>
          <w:lang w:val="en-US" w:eastAsia="zh-CN"/>
        </w:rPr>
        <w:t>3年9月</w:t>
      </w:r>
      <w:r>
        <w:rPr>
          <w:rFonts w:hint="eastAsia" w:ascii="仿宋" w:hAnsi="仿宋" w:eastAsia="仿宋" w:cs="仿宋"/>
          <w:b/>
          <w:bCs/>
          <w:i w:val="0"/>
          <w:iCs w:val="0"/>
          <w:color w:val="111111"/>
          <w:spacing w:val="0"/>
          <w:sz w:val="44"/>
          <w:szCs w:val="44"/>
          <w:highlight w:val="none"/>
          <w:vertAlign w:val="baseline"/>
        </w:rPr>
        <w:t>-202</w:t>
      </w:r>
      <w:r>
        <w:rPr>
          <w:rFonts w:hint="eastAsia" w:ascii="仿宋" w:hAnsi="仿宋" w:eastAsia="仿宋" w:cs="仿宋"/>
          <w:b/>
          <w:bCs/>
          <w:i w:val="0"/>
          <w:iCs w:val="0"/>
          <w:color w:val="111111"/>
          <w:spacing w:val="0"/>
          <w:sz w:val="44"/>
          <w:szCs w:val="44"/>
          <w:highlight w:val="none"/>
          <w:vertAlign w:val="baseline"/>
          <w:lang w:val="en-US" w:eastAsia="zh-CN"/>
        </w:rPr>
        <w:t>4</w:t>
      </w:r>
      <w:r>
        <w:rPr>
          <w:rFonts w:hint="eastAsia" w:ascii="仿宋" w:hAnsi="仿宋" w:eastAsia="仿宋" w:cs="仿宋"/>
          <w:b/>
          <w:bCs/>
          <w:i w:val="0"/>
          <w:iCs w:val="0"/>
          <w:color w:val="111111"/>
          <w:spacing w:val="0"/>
          <w:sz w:val="44"/>
          <w:szCs w:val="44"/>
          <w:highlight w:val="none"/>
          <w:vertAlign w:val="baseline"/>
        </w:rPr>
        <w:t>年</w:t>
      </w:r>
      <w:r>
        <w:rPr>
          <w:rFonts w:hint="eastAsia" w:ascii="仿宋" w:hAnsi="仿宋" w:eastAsia="仿宋" w:cs="仿宋"/>
          <w:b/>
          <w:bCs/>
          <w:i w:val="0"/>
          <w:iCs w:val="0"/>
          <w:color w:val="111111"/>
          <w:spacing w:val="0"/>
          <w:sz w:val="44"/>
          <w:szCs w:val="44"/>
          <w:highlight w:val="none"/>
          <w:vertAlign w:val="baseline"/>
          <w:lang w:val="en-US" w:eastAsia="zh-CN"/>
        </w:rPr>
        <w:t>2月</w:t>
      </w:r>
      <w:r>
        <w:rPr>
          <w:rFonts w:hint="eastAsia" w:ascii="仿宋" w:hAnsi="仿宋" w:eastAsia="仿宋" w:cs="仿宋"/>
          <w:b/>
          <w:bCs/>
          <w:i w:val="0"/>
          <w:iCs w:val="0"/>
          <w:color w:val="111111"/>
          <w:spacing w:val="0"/>
          <w:sz w:val="44"/>
          <w:szCs w:val="44"/>
          <w:vertAlign w:val="baseline"/>
          <w:lang w:eastAsia="zh-CN"/>
        </w:rPr>
        <w:t>连云港</w:t>
      </w:r>
      <w:r>
        <w:rPr>
          <w:rFonts w:hint="eastAsia" w:ascii="仿宋" w:hAnsi="仿宋" w:eastAsia="仿宋" w:cs="仿宋"/>
          <w:b/>
          <w:bCs/>
          <w:i w:val="0"/>
          <w:iCs w:val="0"/>
          <w:color w:val="111111"/>
          <w:spacing w:val="0"/>
          <w:sz w:val="44"/>
          <w:szCs w:val="44"/>
          <w:vertAlign w:val="baseline"/>
          <w:lang w:val="en-US" w:eastAsia="zh-CN"/>
        </w:rPr>
        <w:t>20GP外贸</w:t>
      </w:r>
      <w:r>
        <w:rPr>
          <w:rFonts w:hint="eastAsia" w:ascii="仿宋" w:hAnsi="仿宋" w:eastAsia="仿宋" w:cs="仿宋"/>
          <w:b/>
          <w:bCs/>
          <w:i w:val="0"/>
          <w:iCs w:val="0"/>
          <w:color w:val="111111"/>
          <w:spacing w:val="0"/>
          <w:sz w:val="44"/>
          <w:szCs w:val="44"/>
          <w:vertAlign w:val="baseline"/>
          <w:lang w:eastAsia="zh-CN"/>
        </w:rPr>
        <w:t>海运</w:t>
      </w:r>
      <w:r>
        <w:rPr>
          <w:rFonts w:hint="eastAsia" w:ascii="仿宋" w:hAnsi="仿宋" w:eastAsia="仿宋" w:cs="仿宋"/>
          <w:b/>
          <w:bCs/>
          <w:i w:val="0"/>
          <w:iCs w:val="0"/>
          <w:color w:val="111111"/>
          <w:spacing w:val="0"/>
          <w:sz w:val="44"/>
          <w:szCs w:val="44"/>
          <w:vertAlign w:val="baseline"/>
        </w:rPr>
        <w:t>业务</w:t>
      </w:r>
      <w:r>
        <w:rPr>
          <w:rFonts w:hint="eastAsia" w:ascii="仿宋" w:hAnsi="仿宋" w:eastAsia="仿宋" w:cs="仿宋"/>
          <w:b/>
          <w:bCs/>
          <w:color w:val="000000"/>
          <w:sz w:val="44"/>
          <w:szCs w:val="44"/>
        </w:rPr>
        <w:t>谈判</w:t>
      </w:r>
      <w:r>
        <w:rPr>
          <w:rFonts w:hint="eastAsia" w:ascii="仿宋" w:hAnsi="仿宋" w:eastAsia="仿宋" w:cs="仿宋"/>
          <w:b/>
          <w:bCs/>
          <w:color w:val="000000"/>
          <w:sz w:val="44"/>
          <w:szCs w:val="44"/>
          <w:lang w:eastAsia="zh-CN"/>
        </w:rPr>
        <w:t>说明书</w:t>
      </w:r>
    </w:p>
    <w:p>
      <w:pPr>
        <w:spacing w:line="1000" w:lineRule="exact"/>
        <w:jc w:val="center"/>
        <w:rPr>
          <w:rFonts w:hint="eastAsia" w:ascii="仿宋GB2312" w:hAnsi="仿宋GB2312" w:eastAsia="仿宋GB2312" w:cs="仿宋GB2312"/>
          <w:spacing w:val="20"/>
          <w:sz w:val="84"/>
          <w:szCs w:val="84"/>
        </w:rPr>
      </w:pPr>
    </w:p>
    <w:p>
      <w:pPr>
        <w:jc w:val="center"/>
        <w:rPr>
          <w:rFonts w:hint="eastAsia" w:ascii="仿宋GB2312" w:hAnsi="仿宋GB2312" w:eastAsia="仿宋GB2312" w:cs="仿宋GB2312"/>
          <w:b/>
          <w:color w:val="FF0000"/>
          <w:sz w:val="52"/>
          <w:szCs w:val="52"/>
        </w:rPr>
      </w:pPr>
    </w:p>
    <w:p>
      <w:pPr>
        <w:jc w:val="center"/>
        <w:rPr>
          <w:rFonts w:hint="eastAsia" w:ascii="仿宋GB2312" w:hAnsi="仿宋GB2312" w:eastAsia="仿宋GB2312" w:cs="仿宋GB2312"/>
          <w:sz w:val="28"/>
        </w:rPr>
      </w:pPr>
    </w:p>
    <w:p>
      <w:pPr>
        <w:jc w:val="center"/>
        <w:rPr>
          <w:rFonts w:hint="eastAsia" w:ascii="仿宋GB2312" w:hAnsi="仿宋GB2312" w:eastAsia="仿宋GB2312" w:cs="仿宋GB2312"/>
          <w:color w:val="000000"/>
          <w:sz w:val="28"/>
        </w:rPr>
      </w:pPr>
    </w:p>
    <w:p>
      <w:pPr>
        <w:jc w:val="center"/>
        <w:rPr>
          <w:rFonts w:hint="eastAsia" w:ascii="仿宋GB2312" w:hAnsi="仿宋GB2312" w:eastAsia="仿宋GB2312" w:cs="仿宋GB2312"/>
          <w:color w:val="000000"/>
          <w:sz w:val="36"/>
          <w:szCs w:val="36"/>
        </w:rPr>
      </w:pPr>
    </w:p>
    <w:p>
      <w:pPr>
        <w:jc w:val="center"/>
        <w:rPr>
          <w:rFonts w:hint="eastAsia" w:ascii="仿宋GB2312" w:hAnsi="仿宋GB2312" w:eastAsia="仿宋GB2312" w:cs="仿宋GB2312"/>
          <w:color w:val="000000"/>
          <w:spacing w:val="40"/>
          <w:sz w:val="36"/>
          <w:szCs w:val="36"/>
          <w:highlight w:val="none"/>
        </w:rPr>
      </w:pPr>
      <w:r>
        <w:rPr>
          <w:rFonts w:hint="eastAsia" w:ascii="仿宋GB2312" w:hAnsi="仿宋GB2312" w:eastAsia="仿宋GB2312" w:cs="仿宋GB2312"/>
          <w:color w:val="000000"/>
          <w:spacing w:val="40"/>
          <w:sz w:val="36"/>
          <w:szCs w:val="36"/>
          <w:highlight w:val="none"/>
        </w:rPr>
        <w:t>202</w:t>
      </w:r>
      <w:r>
        <w:rPr>
          <w:rFonts w:hint="eastAsia" w:ascii="仿宋GB2312" w:hAnsi="仿宋GB2312" w:eastAsia="仿宋GB2312" w:cs="仿宋GB2312"/>
          <w:color w:val="000000"/>
          <w:spacing w:val="40"/>
          <w:sz w:val="36"/>
          <w:szCs w:val="36"/>
          <w:highlight w:val="none"/>
          <w:lang w:val="en-US" w:eastAsia="zh-CN"/>
        </w:rPr>
        <w:t>3</w:t>
      </w:r>
      <w:r>
        <w:rPr>
          <w:rFonts w:hint="eastAsia" w:ascii="仿宋GB2312" w:hAnsi="仿宋GB2312" w:eastAsia="仿宋GB2312" w:cs="仿宋GB2312"/>
          <w:color w:val="000000"/>
          <w:spacing w:val="40"/>
          <w:sz w:val="36"/>
          <w:szCs w:val="36"/>
          <w:highlight w:val="none"/>
        </w:rPr>
        <w:t>年</w:t>
      </w:r>
      <w:r>
        <w:rPr>
          <w:rFonts w:hint="eastAsia" w:ascii="仿宋GB2312" w:hAnsi="仿宋GB2312" w:eastAsia="仿宋GB2312" w:cs="仿宋GB2312"/>
          <w:color w:val="000000"/>
          <w:spacing w:val="40"/>
          <w:sz w:val="36"/>
          <w:szCs w:val="36"/>
          <w:highlight w:val="none"/>
          <w:lang w:val="en-US" w:eastAsia="zh-CN"/>
        </w:rPr>
        <w:t>7</w:t>
      </w:r>
      <w:r>
        <w:rPr>
          <w:rFonts w:hint="eastAsia" w:ascii="仿宋GB2312" w:hAnsi="仿宋GB2312" w:eastAsia="仿宋GB2312" w:cs="仿宋GB2312"/>
          <w:color w:val="000000"/>
          <w:spacing w:val="40"/>
          <w:sz w:val="36"/>
          <w:szCs w:val="36"/>
          <w:highlight w:val="none"/>
        </w:rPr>
        <w:t>月</w:t>
      </w:r>
    </w:p>
    <w:p>
      <w:pPr>
        <w:rPr>
          <w:rFonts w:hint="eastAsia" w:ascii="仿宋GB2312" w:hAnsi="仿宋GB2312" w:eastAsia="仿宋GB2312" w:cs="仿宋GB2312"/>
          <w:highlight w:val="green"/>
        </w:rPr>
      </w:pPr>
    </w:p>
    <w:p>
      <w:pPr>
        <w:rPr>
          <w:rFonts w:hint="eastAsia" w:ascii="仿宋GB2312" w:hAnsi="仿宋GB2312" w:eastAsia="仿宋GB2312" w:cs="仿宋GB2312"/>
        </w:rPr>
      </w:pPr>
    </w:p>
    <w:p>
      <w:pPr>
        <w:spacing w:line="360" w:lineRule="auto"/>
        <w:jc w:val="center"/>
        <w:rPr>
          <w:rFonts w:hint="eastAsia" w:ascii="仿宋GB2312" w:hAnsi="仿宋GB2312" w:eastAsia="仿宋GB2312" w:cs="仿宋GB2312"/>
          <w:color w:val="000000"/>
          <w:sz w:val="52"/>
          <w:szCs w:val="52"/>
        </w:rPr>
      </w:pPr>
    </w:p>
    <w:p>
      <w:pPr>
        <w:spacing w:line="360" w:lineRule="auto"/>
        <w:ind w:firstLine="3520" w:firstLineChars="800"/>
        <w:rPr>
          <w:rFonts w:hint="eastAsia" w:ascii="仿宋GB2312" w:hAnsi="仿宋GB2312" w:eastAsia="仿宋GB2312" w:cs="仿宋GB2312"/>
          <w:color w:val="000000"/>
          <w:sz w:val="44"/>
          <w:szCs w:val="44"/>
        </w:rPr>
      </w:pPr>
      <w:r>
        <w:rPr>
          <w:rFonts w:hint="eastAsia" w:ascii="仿宋GB2312" w:hAnsi="仿宋GB2312" w:eastAsia="仿宋GB2312" w:cs="仿宋GB2312"/>
          <w:color w:val="000000"/>
          <w:sz w:val="44"/>
          <w:szCs w:val="44"/>
        </w:rPr>
        <w:t>目 录</w:t>
      </w:r>
    </w:p>
    <w:p>
      <w:pPr>
        <w:spacing w:line="600" w:lineRule="exact"/>
        <w:jc w:val="center"/>
        <w:rPr>
          <w:rFonts w:hint="eastAsia" w:ascii="仿宋GB2312" w:hAnsi="仿宋GB2312" w:eastAsia="仿宋GB2312" w:cs="仿宋GB2312"/>
          <w:color w:val="000000"/>
          <w:sz w:val="30"/>
          <w:szCs w:val="30"/>
        </w:rPr>
      </w:pPr>
    </w:p>
    <w:p>
      <w:pPr>
        <w:spacing w:line="1400" w:lineRule="exact"/>
        <w:ind w:firstLine="848" w:firstLineChars="265"/>
        <w:jc w:val="left"/>
        <w:rPr>
          <w:rFonts w:hint="eastAsia" w:ascii="仿宋GB2312" w:hAnsi="仿宋GB2312" w:eastAsia="仿宋GB2312" w:cs="仿宋GB2312"/>
          <w:color w:val="000000"/>
          <w:sz w:val="32"/>
          <w:szCs w:val="32"/>
        </w:rPr>
      </w:pPr>
      <w:r>
        <w:rPr>
          <w:rFonts w:hint="eastAsia" w:ascii="仿宋GB2312" w:hAnsi="仿宋GB2312" w:eastAsia="仿宋GB2312" w:cs="仿宋GB2312"/>
          <w:color w:val="000000"/>
          <w:sz w:val="32"/>
          <w:szCs w:val="32"/>
        </w:rPr>
        <w:t>第一部分  采购公告</w:t>
      </w:r>
    </w:p>
    <w:p>
      <w:pPr>
        <w:spacing w:line="1400" w:lineRule="exact"/>
        <w:ind w:firstLine="848" w:firstLineChars="265"/>
        <w:jc w:val="left"/>
        <w:rPr>
          <w:rFonts w:hint="eastAsia" w:ascii="仿宋GB2312" w:hAnsi="仿宋GB2312" w:eastAsia="仿宋GB2312" w:cs="仿宋GB2312"/>
          <w:color w:val="000000"/>
          <w:sz w:val="32"/>
          <w:szCs w:val="32"/>
          <w:highlight w:val="none"/>
        </w:rPr>
      </w:pPr>
      <w:r>
        <w:rPr>
          <w:rFonts w:hint="eastAsia" w:ascii="仿宋GB2312" w:hAnsi="仿宋GB2312" w:eastAsia="仿宋GB2312" w:cs="仿宋GB2312"/>
          <w:color w:val="000000"/>
          <w:sz w:val="32"/>
          <w:szCs w:val="32"/>
        </w:rPr>
        <w:t>第二部分</w:t>
      </w:r>
      <w:r>
        <w:rPr>
          <w:rFonts w:hint="eastAsia" w:ascii="仿宋GB2312" w:hAnsi="仿宋GB2312" w:eastAsia="仿宋GB2312" w:cs="仿宋GB2312"/>
          <w:color w:val="000000"/>
          <w:sz w:val="32"/>
          <w:szCs w:val="32"/>
          <w:highlight w:val="none"/>
        </w:rPr>
        <w:t xml:space="preserve">  </w:t>
      </w:r>
      <w:r>
        <w:rPr>
          <w:rFonts w:hint="eastAsia" w:ascii="仿宋GB2312" w:hAnsi="仿宋GB2312" w:eastAsia="仿宋GB2312" w:cs="仿宋GB2312"/>
          <w:color w:val="000000"/>
          <w:sz w:val="32"/>
          <w:szCs w:val="32"/>
          <w:highlight w:val="none"/>
          <w:lang w:val="en-US" w:eastAsia="zh-CN"/>
        </w:rPr>
        <w:t>谈判</w:t>
      </w:r>
      <w:r>
        <w:rPr>
          <w:rFonts w:hint="eastAsia" w:ascii="仿宋GB2312" w:hAnsi="仿宋GB2312" w:eastAsia="仿宋GB2312" w:cs="仿宋GB2312"/>
          <w:color w:val="000000"/>
          <w:sz w:val="32"/>
          <w:szCs w:val="32"/>
          <w:highlight w:val="none"/>
        </w:rPr>
        <w:t>须知</w:t>
      </w:r>
    </w:p>
    <w:p>
      <w:pPr>
        <w:spacing w:line="1400" w:lineRule="exact"/>
        <w:ind w:firstLine="848" w:firstLineChars="265"/>
        <w:jc w:val="left"/>
        <w:rPr>
          <w:rFonts w:hint="eastAsia" w:ascii="仿宋GB2312" w:hAnsi="仿宋GB2312" w:eastAsia="仿宋GB2312" w:cs="仿宋GB2312"/>
          <w:color w:val="000000"/>
          <w:sz w:val="32"/>
          <w:szCs w:val="32"/>
          <w:highlight w:val="none"/>
        </w:rPr>
      </w:pPr>
      <w:r>
        <w:rPr>
          <w:rFonts w:hint="eastAsia" w:ascii="仿宋GB2312" w:hAnsi="仿宋GB2312" w:eastAsia="仿宋GB2312" w:cs="仿宋GB2312"/>
          <w:color w:val="000000"/>
          <w:sz w:val="32"/>
          <w:szCs w:val="32"/>
          <w:highlight w:val="none"/>
        </w:rPr>
        <w:t xml:space="preserve">第三部分 </w:t>
      </w:r>
      <w:r>
        <w:rPr>
          <w:rFonts w:hint="eastAsia" w:ascii="仿宋GB2312" w:hAnsi="仿宋GB2312" w:eastAsia="仿宋GB2312" w:cs="仿宋GB2312"/>
          <w:color w:val="000000"/>
          <w:sz w:val="32"/>
          <w:szCs w:val="32"/>
          <w:highlight w:val="none"/>
          <w:lang w:val="en-US" w:eastAsia="zh-CN"/>
        </w:rPr>
        <w:t xml:space="preserve"> 项目评价</w:t>
      </w:r>
      <w:r>
        <w:rPr>
          <w:rFonts w:hint="eastAsia" w:ascii="仿宋GB2312" w:hAnsi="仿宋GB2312" w:eastAsia="仿宋GB2312" w:cs="仿宋GB2312"/>
          <w:color w:val="000000"/>
          <w:sz w:val="32"/>
          <w:szCs w:val="32"/>
          <w:highlight w:val="none"/>
        </w:rPr>
        <w:t xml:space="preserve">办法 </w:t>
      </w:r>
    </w:p>
    <w:p>
      <w:pPr>
        <w:spacing w:line="1400" w:lineRule="exact"/>
        <w:ind w:firstLine="848" w:firstLineChars="265"/>
        <w:jc w:val="left"/>
        <w:rPr>
          <w:rFonts w:hint="eastAsia" w:ascii="仿宋GB2312" w:hAnsi="仿宋GB2312" w:eastAsia="仿宋GB2312" w:cs="仿宋GB2312"/>
          <w:color w:val="000000"/>
          <w:sz w:val="32"/>
          <w:szCs w:val="32"/>
        </w:rPr>
      </w:pPr>
      <w:r>
        <w:rPr>
          <w:rFonts w:hint="eastAsia" w:ascii="仿宋GB2312" w:hAnsi="仿宋GB2312" w:eastAsia="仿宋GB2312" w:cs="仿宋GB2312"/>
          <w:color w:val="000000"/>
          <w:sz w:val="32"/>
          <w:szCs w:val="32"/>
          <w:highlight w:val="none"/>
        </w:rPr>
        <w:t xml:space="preserve">第四部分  </w:t>
      </w:r>
      <w:r>
        <w:rPr>
          <w:rFonts w:hint="eastAsia" w:ascii="仿宋GB2312" w:hAnsi="仿宋GB2312" w:eastAsia="仿宋GB2312" w:cs="仿宋GB2312"/>
          <w:color w:val="000000"/>
          <w:sz w:val="32"/>
          <w:szCs w:val="32"/>
          <w:highlight w:val="none"/>
          <w:lang w:val="en-US" w:eastAsia="zh-CN"/>
        </w:rPr>
        <w:t>谈判</w:t>
      </w:r>
      <w:r>
        <w:rPr>
          <w:rFonts w:hint="eastAsia" w:ascii="仿宋GB2312" w:hAnsi="仿宋GB2312" w:eastAsia="仿宋GB2312" w:cs="仿宋GB2312"/>
          <w:color w:val="000000"/>
          <w:sz w:val="32"/>
          <w:szCs w:val="32"/>
          <w:highlight w:val="none"/>
        </w:rPr>
        <w:t>文</w:t>
      </w:r>
      <w:r>
        <w:rPr>
          <w:rFonts w:hint="eastAsia" w:ascii="仿宋GB2312" w:hAnsi="仿宋GB2312" w:eastAsia="仿宋GB2312" w:cs="仿宋GB2312"/>
          <w:color w:val="000000"/>
          <w:sz w:val="32"/>
          <w:szCs w:val="32"/>
        </w:rPr>
        <w:t>件格式</w:t>
      </w:r>
    </w:p>
    <w:p>
      <w:pPr>
        <w:spacing w:line="1400" w:lineRule="exact"/>
        <w:ind w:firstLine="848" w:firstLineChars="265"/>
        <w:rPr>
          <w:rFonts w:hint="eastAsia" w:ascii="仿宋GB2312" w:hAnsi="仿宋GB2312" w:eastAsia="仿宋GB2312" w:cs="仿宋GB2312"/>
          <w:color w:val="000000"/>
          <w:sz w:val="32"/>
          <w:szCs w:val="32"/>
        </w:rPr>
      </w:pPr>
      <w:r>
        <w:rPr>
          <w:rFonts w:hint="eastAsia" w:ascii="仿宋GB2312" w:hAnsi="仿宋GB2312" w:eastAsia="仿宋GB2312" w:cs="仿宋GB2312"/>
          <w:color w:val="000000"/>
          <w:sz w:val="32"/>
          <w:szCs w:val="32"/>
        </w:rPr>
        <w:t>第五部分  合同书格式</w:t>
      </w:r>
    </w:p>
    <w:p>
      <w:pPr>
        <w:spacing w:line="600" w:lineRule="exact"/>
        <w:ind w:firstLine="640" w:firstLineChars="200"/>
        <w:rPr>
          <w:rFonts w:hint="eastAsia" w:ascii="仿宋GB2312" w:hAnsi="仿宋GB2312" w:eastAsia="仿宋GB2312" w:cs="仿宋GB2312"/>
          <w:color w:val="000000"/>
          <w:sz w:val="32"/>
          <w:szCs w:val="32"/>
        </w:rPr>
      </w:pPr>
    </w:p>
    <w:p>
      <w:pPr>
        <w:spacing w:line="360" w:lineRule="auto"/>
        <w:ind w:firstLine="640" w:firstLineChars="200"/>
        <w:rPr>
          <w:rFonts w:hint="eastAsia" w:ascii="仿宋GB2312" w:hAnsi="仿宋GB2312" w:eastAsia="仿宋GB2312" w:cs="仿宋GB2312"/>
          <w:color w:val="000000"/>
          <w:sz w:val="32"/>
          <w:szCs w:val="32"/>
        </w:rPr>
      </w:pPr>
    </w:p>
    <w:p>
      <w:pPr>
        <w:spacing w:line="360" w:lineRule="auto"/>
        <w:ind w:firstLine="600" w:firstLineChars="200"/>
        <w:rPr>
          <w:rFonts w:hint="eastAsia" w:ascii="仿宋GB2312" w:hAnsi="仿宋GB2312" w:eastAsia="仿宋GB2312" w:cs="仿宋GB2312"/>
          <w:color w:val="000000"/>
          <w:sz w:val="30"/>
          <w:szCs w:val="30"/>
        </w:rPr>
      </w:pPr>
    </w:p>
    <w:p>
      <w:pPr>
        <w:spacing w:line="360" w:lineRule="auto"/>
        <w:ind w:firstLine="600" w:firstLineChars="200"/>
        <w:rPr>
          <w:rFonts w:hint="eastAsia" w:ascii="仿宋GB2312" w:hAnsi="仿宋GB2312" w:eastAsia="仿宋GB2312" w:cs="仿宋GB2312"/>
          <w:color w:val="000000"/>
          <w:sz w:val="30"/>
          <w:szCs w:val="30"/>
        </w:rPr>
      </w:pPr>
    </w:p>
    <w:p>
      <w:pPr>
        <w:spacing w:line="360" w:lineRule="auto"/>
        <w:ind w:firstLine="600" w:firstLineChars="200"/>
        <w:rPr>
          <w:rFonts w:hint="eastAsia" w:ascii="仿宋GB2312" w:hAnsi="仿宋GB2312" w:eastAsia="仿宋GB2312" w:cs="仿宋GB2312"/>
          <w:color w:val="000000"/>
          <w:sz w:val="30"/>
          <w:szCs w:val="30"/>
        </w:rPr>
      </w:pPr>
    </w:p>
    <w:p>
      <w:pPr>
        <w:spacing w:line="360" w:lineRule="auto"/>
        <w:ind w:firstLine="600" w:firstLineChars="200"/>
        <w:rPr>
          <w:rFonts w:hint="eastAsia" w:ascii="仿宋GB2312" w:hAnsi="仿宋GB2312" w:eastAsia="仿宋GB2312" w:cs="仿宋GB2312"/>
          <w:color w:val="000000"/>
          <w:sz w:val="30"/>
          <w:szCs w:val="30"/>
        </w:rPr>
      </w:pPr>
    </w:p>
    <w:p>
      <w:pPr>
        <w:spacing w:line="360" w:lineRule="auto"/>
        <w:rPr>
          <w:rFonts w:hint="eastAsia" w:ascii="仿宋GB2312" w:hAnsi="仿宋GB2312" w:eastAsia="仿宋GB2312" w:cs="仿宋GB2312"/>
          <w:color w:val="000000"/>
          <w:sz w:val="30"/>
          <w:szCs w:val="30"/>
        </w:rPr>
      </w:pPr>
    </w:p>
    <w:p>
      <w:pPr>
        <w:pStyle w:val="3"/>
        <w:spacing w:line="240" w:lineRule="auto"/>
        <w:ind w:firstLine="2512" w:firstLineChars="695"/>
        <w:rPr>
          <w:rFonts w:hint="eastAsia" w:ascii="仿宋GB2312" w:hAnsi="仿宋GB2312" w:eastAsia="仿宋GB2312" w:cs="仿宋GB2312"/>
          <w:color w:val="000000"/>
          <w:sz w:val="36"/>
          <w:szCs w:val="36"/>
        </w:rPr>
      </w:pPr>
    </w:p>
    <w:p>
      <w:pPr>
        <w:pStyle w:val="3"/>
        <w:spacing w:line="240" w:lineRule="auto"/>
        <w:ind w:firstLine="2512" w:firstLineChars="695"/>
        <w:rPr>
          <w:rFonts w:hint="eastAsia" w:ascii="仿宋GB2312" w:hAnsi="仿宋GB2312" w:eastAsia="仿宋GB2312" w:cs="仿宋GB2312"/>
          <w:color w:val="000000"/>
          <w:sz w:val="36"/>
          <w:szCs w:val="36"/>
        </w:rPr>
      </w:pPr>
    </w:p>
    <w:p>
      <w:pPr>
        <w:rPr>
          <w:rFonts w:hint="eastAsia" w:ascii="仿宋GB2312" w:hAnsi="仿宋GB2312" w:eastAsia="仿宋GB2312" w:cs="仿宋GB2312"/>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r>
        <w:rPr>
          <w:rFonts w:hint="eastAsia" w:ascii="仿宋GB2312" w:hAnsi="仿宋GB2312" w:eastAsia="仿宋GB2312" w:cs="仿宋GB2312"/>
          <w:b/>
          <w:sz w:val="44"/>
          <w:szCs w:val="44"/>
        </w:rPr>
        <w:t>第一部分</w:t>
      </w: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r>
        <w:rPr>
          <w:rFonts w:hint="eastAsia" w:ascii="仿宋GB2312" w:hAnsi="仿宋GB2312" w:eastAsia="仿宋GB2312" w:cs="仿宋GB2312"/>
          <w:b/>
          <w:sz w:val="44"/>
          <w:szCs w:val="44"/>
        </w:rPr>
        <w:t>采购公告</w:t>
      </w:r>
      <w:r>
        <w:rPr>
          <w:rFonts w:hint="eastAsia" w:ascii="仿宋GB2312" w:hAnsi="仿宋GB2312" w:eastAsia="仿宋GB2312" w:cs="仿宋GB2312"/>
          <w:b/>
          <w:sz w:val="44"/>
          <w:szCs w:val="44"/>
        </w:rPr>
        <w:br w:type="textWrapping"/>
      </w:r>
    </w:p>
    <w:p>
      <w:pPr>
        <w:pStyle w:val="3"/>
        <w:spacing w:line="240" w:lineRule="auto"/>
        <w:rPr>
          <w:rFonts w:hint="eastAsia" w:ascii="仿宋GB2312" w:hAnsi="仿宋GB2312" w:eastAsia="仿宋GB2312" w:cs="仿宋GB2312"/>
          <w:color w:val="000000"/>
          <w:sz w:val="36"/>
          <w:szCs w:val="36"/>
        </w:rPr>
      </w:pPr>
    </w:p>
    <w:p>
      <w:pPr>
        <w:pStyle w:val="3"/>
        <w:spacing w:line="240" w:lineRule="auto"/>
        <w:jc w:val="center"/>
        <w:rPr>
          <w:rFonts w:hint="eastAsia" w:ascii="仿宋GB2312" w:hAnsi="仿宋GB2312" w:eastAsia="仿宋GB2312" w:cs="仿宋GB2312"/>
          <w:color w:val="000000"/>
          <w:sz w:val="36"/>
          <w:szCs w:val="36"/>
        </w:rPr>
      </w:pPr>
    </w:p>
    <w:p>
      <w:pPr>
        <w:pStyle w:val="3"/>
        <w:spacing w:line="240" w:lineRule="auto"/>
        <w:jc w:val="center"/>
        <w:rPr>
          <w:rFonts w:hint="eastAsia" w:ascii="仿宋GB2312" w:hAnsi="仿宋GB2312" w:eastAsia="仿宋GB2312" w:cs="仿宋GB2312"/>
          <w:color w:val="000000"/>
          <w:sz w:val="36"/>
          <w:szCs w:val="36"/>
        </w:rPr>
      </w:pPr>
    </w:p>
    <w:p>
      <w:pPr>
        <w:pStyle w:val="3"/>
        <w:spacing w:line="240" w:lineRule="auto"/>
        <w:jc w:val="center"/>
        <w:rPr>
          <w:rFonts w:hint="eastAsia" w:ascii="仿宋GB2312" w:hAnsi="仿宋GB2312" w:eastAsia="仿宋GB2312" w:cs="仿宋GB2312"/>
          <w:color w:val="000000"/>
          <w:sz w:val="36"/>
          <w:szCs w:val="36"/>
        </w:rPr>
      </w:pPr>
    </w:p>
    <w:p>
      <w:pPr>
        <w:pStyle w:val="3"/>
        <w:spacing w:line="240" w:lineRule="auto"/>
        <w:jc w:val="center"/>
        <w:rPr>
          <w:rFonts w:hint="eastAsia" w:ascii="仿宋GB2312" w:hAnsi="仿宋GB2312" w:eastAsia="仿宋GB2312" w:cs="仿宋GB2312"/>
          <w:color w:val="000000"/>
          <w:sz w:val="36"/>
          <w:szCs w:val="36"/>
        </w:rPr>
      </w:pPr>
    </w:p>
    <w:p>
      <w:pPr>
        <w:pStyle w:val="3"/>
        <w:spacing w:line="240" w:lineRule="auto"/>
        <w:jc w:val="center"/>
        <w:rPr>
          <w:rFonts w:hint="eastAsia" w:ascii="仿宋GB2312" w:hAnsi="仿宋GB2312" w:eastAsia="仿宋GB2312" w:cs="仿宋GB2312"/>
          <w:color w:val="000000"/>
          <w:sz w:val="36"/>
          <w:szCs w:val="36"/>
        </w:rPr>
      </w:pPr>
    </w:p>
    <w:p>
      <w:pPr>
        <w:pageBreakBefore/>
        <w:autoSpaceDE w:val="0"/>
        <w:autoSpaceDN w:val="0"/>
        <w:spacing w:line="540" w:lineRule="exact"/>
        <w:jc w:val="center"/>
        <w:rPr>
          <w:rFonts w:hint="eastAsia" w:ascii="仿宋GB2312" w:hAnsi="仿宋GB2312" w:eastAsia="仿宋GB2312" w:cs="仿宋GB2312"/>
          <w:b/>
          <w:bCs w:val="0"/>
          <w:color w:val="000000"/>
          <w:sz w:val="32"/>
          <w:szCs w:val="32"/>
        </w:rPr>
      </w:pPr>
      <w:r>
        <w:rPr>
          <w:rFonts w:hint="eastAsia" w:ascii="仿宋GB2312" w:hAnsi="仿宋GB2312" w:eastAsia="仿宋GB2312" w:cs="仿宋GB2312"/>
          <w:b/>
          <w:bCs w:val="0"/>
          <w:color w:val="000000"/>
          <w:sz w:val="32"/>
          <w:szCs w:val="32"/>
        </w:rPr>
        <w:t>谈判采购公告</w:t>
      </w:r>
    </w:p>
    <w:p>
      <w:pPr>
        <w:pStyle w:val="4"/>
        <w:keepNext w:val="0"/>
        <w:keepLines w:val="0"/>
        <w:numPr>
          <w:ilvl w:val="0"/>
          <w:numId w:val="1"/>
        </w:numPr>
        <w:spacing w:before="0" w:after="0" w:line="360" w:lineRule="auto"/>
        <w:ind w:left="1" w:right="97" w:rightChars="46" w:firstLine="566"/>
        <w:contextualSpacing/>
        <w:jc w:val="left"/>
        <w:rPr>
          <w:rFonts w:hint="eastAsia" w:ascii="仿宋GB2312" w:hAnsi="仿宋GB2312" w:eastAsia="仿宋GB2312" w:cs="仿宋GB2312"/>
          <w:b/>
          <w:bCs/>
          <w:color w:val="000000"/>
          <w:sz w:val="28"/>
          <w:szCs w:val="28"/>
          <w:u w:val="none"/>
          <w:lang w:val="en-US" w:eastAsia="zh-CN"/>
        </w:rPr>
      </w:pPr>
      <w:r>
        <w:rPr>
          <w:rFonts w:hint="eastAsia" w:ascii="仿宋GB2312" w:hAnsi="仿宋GB2312" w:eastAsia="仿宋GB2312" w:cs="仿宋GB2312"/>
          <w:b/>
          <w:bCs/>
          <w:color w:val="000000"/>
          <w:sz w:val="28"/>
          <w:szCs w:val="28"/>
          <w:u w:val="none"/>
          <w:lang w:val="en-US" w:eastAsia="zh-CN"/>
        </w:rPr>
        <w:t>采购方介绍</w:t>
      </w:r>
    </w:p>
    <w:p>
      <w:pPr>
        <w:spacing w:line="360" w:lineRule="auto"/>
        <w:ind w:firstLine="560" w:firstLineChars="200"/>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中粮糖业是中粮集团控股国内A股上市公司，是中粮集团食糖业务专业化公司，经营范围包括国内外制糖、食糖进口、港口炼糖、国内食糖销售及贸易、食糖仓储及物流、番茄加工；中粮糖业食糖业务在国内外建立了完善的产业布局，全产业链增值能力位于行业前列。</w:t>
      </w:r>
    </w:p>
    <w:p>
      <w:pPr>
        <w:spacing w:line="360" w:lineRule="auto"/>
        <w:ind w:firstLine="560" w:firstLineChars="200"/>
        <w:rPr>
          <w:rFonts w:hint="eastAsia" w:ascii="仿宋GB2312" w:hAnsi="仿宋GB2312" w:eastAsia="仿宋GB2312" w:cs="仿宋GB2312"/>
          <w:color w:val="000000"/>
          <w:kern w:val="2"/>
          <w:sz w:val="28"/>
          <w:szCs w:val="28"/>
          <w:highlight w:val="none"/>
          <w:lang w:val="en-US" w:eastAsia="zh-CN" w:bidi="ar-SA"/>
        </w:rPr>
      </w:pPr>
      <w:r>
        <w:rPr>
          <w:rFonts w:hint="eastAsia" w:ascii="仿宋GB2312" w:hAnsi="仿宋GB2312" w:eastAsia="仿宋GB2312" w:cs="仿宋GB2312"/>
          <w:color w:val="000000"/>
          <w:kern w:val="2"/>
          <w:sz w:val="28"/>
          <w:szCs w:val="28"/>
          <w:highlight w:val="none"/>
          <w:lang w:val="en-US" w:eastAsia="zh-CN" w:bidi="ar-SA"/>
        </w:rPr>
        <w:t>中粮屯河番茄有限公司（简称中粮番茄）是中粮集团旗下国内A股上市公司中粮屯河糖业股份有限公司所属企业，主营业务是番茄及其他果蔬产品加工。</w:t>
      </w:r>
      <w:r>
        <w:rPr>
          <w:rFonts w:hint="eastAsia" w:ascii="仿宋GB2312" w:hAnsi="仿宋GB2312" w:eastAsia="仿宋GB2312" w:cs="仿宋GB2312"/>
          <w:b w:val="0"/>
          <w:bCs w:val="0"/>
          <w:color w:val="000000"/>
          <w:kern w:val="2"/>
          <w:sz w:val="28"/>
          <w:szCs w:val="28"/>
          <w:highlight w:val="none"/>
          <w:u w:val="none"/>
          <w:lang w:val="en-US" w:eastAsia="zh-CN" w:bidi="ar-SA"/>
        </w:rPr>
        <w:t>中粮番茄主要从事大包装番茄酱的生产及出口业务，构建了从种子、种植、初加工、深加工、销售等为一体的番茄制品全产业链运营体系，立足B2B大包装出口商业优势，全力拓展国内B2B大包装、B2C番茄制品、番茄相关产品业务，致力于打造成为“具有国际影响力的番茄产业引领者”。</w:t>
      </w:r>
      <w:r>
        <w:rPr>
          <w:rFonts w:hint="eastAsia" w:ascii="仿宋GB2312" w:hAnsi="仿宋GB2312" w:eastAsia="仿宋GB2312" w:cs="仿宋GB2312"/>
          <w:color w:val="000000"/>
          <w:kern w:val="2"/>
          <w:sz w:val="28"/>
          <w:szCs w:val="28"/>
          <w:highlight w:val="none"/>
          <w:lang w:val="en-US" w:eastAsia="zh-CN" w:bidi="ar-SA"/>
        </w:rPr>
        <w:t>中粮屯河番茄有限公司</w:t>
      </w:r>
      <w:r>
        <w:rPr>
          <w:rFonts w:hint="eastAsia" w:ascii="仿宋GB2312" w:hAnsi="仿宋GB2312" w:eastAsia="仿宋GB2312" w:cs="仿宋GB2312"/>
          <w:b w:val="0"/>
          <w:bCs w:val="0"/>
          <w:color w:val="000000"/>
          <w:kern w:val="2"/>
          <w:sz w:val="28"/>
          <w:szCs w:val="28"/>
          <w:highlight w:val="none"/>
          <w:u w:val="none"/>
          <w:lang w:val="en-US" w:eastAsia="zh-CN" w:bidi="ar-SA"/>
        </w:rPr>
        <w:t>是目前国内最大、世界第二的番茄加工企业，</w:t>
      </w:r>
      <w:r>
        <w:rPr>
          <w:rFonts w:hint="eastAsia" w:ascii="仿宋GB2312" w:hAnsi="仿宋GB2312" w:eastAsia="仿宋GB2312" w:cs="仿宋GB2312"/>
          <w:color w:val="000000"/>
          <w:kern w:val="2"/>
          <w:sz w:val="28"/>
          <w:szCs w:val="28"/>
          <w:highlight w:val="none"/>
          <w:lang w:val="en-US" w:eastAsia="zh-CN" w:bidi="ar-SA"/>
        </w:rPr>
        <w:t>可年产大包装番茄酱30万吨，番茄粉4500吨，番茄油树脂10吨，辣椒酱15000吨，浓缩杏浆3500吨，直罐小包装番茄酱和丁果产品2.5万吨。</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textAlignment w:val="baseline"/>
        <w:rPr>
          <w:rFonts w:hint="eastAsia" w:ascii="仿宋GB2312" w:hAnsi="仿宋GB2312" w:eastAsia="仿宋GB2312" w:cs="仿宋GB2312"/>
          <w:color w:val="000000"/>
          <w:sz w:val="32"/>
          <w:szCs w:val="32"/>
        </w:rPr>
      </w:pPr>
      <w:r>
        <w:rPr>
          <w:rFonts w:hint="eastAsia" w:ascii="仿宋GB2312" w:hAnsi="仿宋GB2312" w:eastAsia="仿宋GB2312" w:cs="仿宋GB2312"/>
          <w:color w:val="000000"/>
          <w:kern w:val="2"/>
          <w:sz w:val="28"/>
          <w:szCs w:val="28"/>
          <w:highlight w:val="none"/>
          <w:lang w:val="en-US" w:eastAsia="zh-CN" w:bidi="ar-SA"/>
        </w:rPr>
        <w:t>公司产品主要出口日韩、东南亚、欧洲、中东、独联体、非洲等80多个国家，与国际知名企业形成战略合作伙伴关系，作为长期稳定供应商的同时，在番茄产品研发、种植技术、培训交流等多方面保持合作。中粮番茄率先引进国外先进的番茄种植、采收设备，建立机械化种植采收、拉运体系，保证番茄原料质量高、成本稳定、供应均衡和食品安全。</w:t>
      </w:r>
    </w:p>
    <w:p>
      <w:pPr>
        <w:pStyle w:val="4"/>
        <w:keepNext w:val="0"/>
        <w:keepLines w:val="0"/>
        <w:numPr>
          <w:ilvl w:val="0"/>
          <w:numId w:val="1"/>
        </w:numPr>
        <w:spacing w:before="0" w:after="0" w:line="360" w:lineRule="auto"/>
        <w:ind w:left="1" w:right="97" w:rightChars="46" w:firstLine="566"/>
        <w:contextualSpacing/>
        <w:jc w:val="left"/>
        <w:rPr>
          <w:rFonts w:hint="eastAsia" w:ascii="仿宋GB2312" w:hAnsi="仿宋GB2312" w:eastAsia="仿宋GB2312" w:cs="仿宋GB2312"/>
          <w:color w:val="000000"/>
          <w:sz w:val="28"/>
          <w:szCs w:val="28"/>
          <w:u w:val="none"/>
        </w:rPr>
      </w:pPr>
      <w:r>
        <w:rPr>
          <w:rFonts w:hint="eastAsia" w:ascii="仿宋GB2312" w:hAnsi="仿宋GB2312" w:eastAsia="仿宋GB2312" w:cs="仿宋GB2312"/>
          <w:color w:val="000000"/>
          <w:sz w:val="28"/>
          <w:szCs w:val="28"/>
          <w:u w:val="none"/>
        </w:rPr>
        <w:t>采购</w:t>
      </w:r>
      <w:r>
        <w:rPr>
          <w:rFonts w:hint="eastAsia" w:ascii="仿宋GB2312" w:hAnsi="仿宋GB2312" w:eastAsia="仿宋GB2312" w:cs="仿宋GB2312"/>
          <w:color w:val="000000"/>
          <w:sz w:val="28"/>
          <w:szCs w:val="28"/>
          <w:u w:val="none"/>
          <w:lang w:val="en-US" w:eastAsia="zh-CN"/>
        </w:rPr>
        <w:t>概况：</w:t>
      </w:r>
    </w:p>
    <w:p>
      <w:pPr>
        <w:spacing w:line="360" w:lineRule="auto"/>
        <w:ind w:firstLine="562" w:firstLineChars="200"/>
        <w:jc w:val="left"/>
        <w:rPr>
          <w:rFonts w:hint="eastAsia" w:ascii="仿宋GB2312" w:hAnsi="仿宋GB2312" w:eastAsia="仿宋GB2312" w:cs="仿宋GB2312"/>
          <w:color w:val="000000"/>
          <w:sz w:val="28"/>
          <w:szCs w:val="28"/>
          <w:u w:val="single" w:color="FFFFFF"/>
        </w:rPr>
      </w:pPr>
      <w:r>
        <w:rPr>
          <w:rFonts w:hint="eastAsia" w:ascii="仿宋GB2312" w:hAnsi="仿宋GB2312" w:eastAsia="仿宋GB2312" w:cs="仿宋GB2312"/>
          <w:b/>
          <w:bCs/>
          <w:color w:val="000000"/>
          <w:sz w:val="28"/>
          <w:szCs w:val="28"/>
        </w:rPr>
        <w:t>本采购项目为</w:t>
      </w:r>
      <w:r>
        <w:rPr>
          <w:rFonts w:hint="eastAsia" w:ascii="仿宋" w:hAnsi="仿宋" w:eastAsia="仿宋" w:cs="仿宋"/>
          <w:b/>
          <w:bCs/>
          <w:i w:val="0"/>
          <w:iCs w:val="0"/>
          <w:color w:val="111111"/>
          <w:spacing w:val="0"/>
          <w:sz w:val="28"/>
          <w:szCs w:val="28"/>
          <w:highlight w:val="none"/>
          <w:vertAlign w:val="baseline"/>
        </w:rPr>
        <w:t>20</w:t>
      </w:r>
      <w:r>
        <w:rPr>
          <w:rFonts w:hint="eastAsia" w:ascii="仿宋" w:hAnsi="仿宋" w:eastAsia="仿宋" w:cs="仿宋"/>
          <w:b/>
          <w:bCs/>
          <w:i w:val="0"/>
          <w:iCs w:val="0"/>
          <w:color w:val="111111"/>
          <w:spacing w:val="0"/>
          <w:sz w:val="28"/>
          <w:szCs w:val="28"/>
          <w:highlight w:val="none"/>
          <w:vertAlign w:val="baseline"/>
          <w:lang w:val="en-US" w:eastAsia="zh-CN"/>
        </w:rPr>
        <w:t>23年9月</w:t>
      </w:r>
      <w:r>
        <w:rPr>
          <w:rFonts w:hint="eastAsia" w:ascii="仿宋" w:hAnsi="仿宋" w:eastAsia="仿宋" w:cs="仿宋"/>
          <w:b/>
          <w:bCs/>
          <w:i w:val="0"/>
          <w:iCs w:val="0"/>
          <w:color w:val="111111"/>
          <w:spacing w:val="0"/>
          <w:sz w:val="28"/>
          <w:szCs w:val="28"/>
          <w:highlight w:val="none"/>
          <w:vertAlign w:val="baseline"/>
        </w:rPr>
        <w:t>-202</w:t>
      </w:r>
      <w:r>
        <w:rPr>
          <w:rFonts w:hint="eastAsia" w:ascii="仿宋" w:hAnsi="仿宋" w:eastAsia="仿宋" w:cs="仿宋"/>
          <w:b/>
          <w:bCs/>
          <w:i w:val="0"/>
          <w:iCs w:val="0"/>
          <w:color w:val="111111"/>
          <w:spacing w:val="0"/>
          <w:sz w:val="28"/>
          <w:szCs w:val="28"/>
          <w:highlight w:val="none"/>
          <w:vertAlign w:val="baseline"/>
          <w:lang w:val="en-US" w:eastAsia="zh-CN"/>
        </w:rPr>
        <w:t>4</w:t>
      </w:r>
      <w:r>
        <w:rPr>
          <w:rFonts w:hint="eastAsia" w:ascii="仿宋" w:hAnsi="仿宋" w:eastAsia="仿宋" w:cs="仿宋"/>
          <w:b/>
          <w:bCs/>
          <w:i w:val="0"/>
          <w:iCs w:val="0"/>
          <w:color w:val="111111"/>
          <w:spacing w:val="0"/>
          <w:sz w:val="28"/>
          <w:szCs w:val="28"/>
          <w:highlight w:val="none"/>
          <w:vertAlign w:val="baseline"/>
        </w:rPr>
        <w:t>年</w:t>
      </w:r>
      <w:r>
        <w:rPr>
          <w:rFonts w:hint="eastAsia" w:ascii="仿宋" w:hAnsi="仿宋" w:eastAsia="仿宋" w:cs="仿宋"/>
          <w:b/>
          <w:bCs/>
          <w:i w:val="0"/>
          <w:iCs w:val="0"/>
          <w:color w:val="111111"/>
          <w:spacing w:val="0"/>
          <w:sz w:val="28"/>
          <w:szCs w:val="28"/>
          <w:highlight w:val="none"/>
          <w:vertAlign w:val="baseline"/>
          <w:lang w:val="en-US" w:eastAsia="zh-CN"/>
        </w:rPr>
        <w:t>2月</w:t>
      </w:r>
      <w:r>
        <w:rPr>
          <w:rFonts w:hint="eastAsia" w:ascii="仿宋" w:hAnsi="仿宋" w:eastAsia="仿宋" w:cs="仿宋"/>
          <w:b/>
          <w:bCs/>
          <w:i w:val="0"/>
          <w:iCs w:val="0"/>
          <w:color w:val="111111"/>
          <w:spacing w:val="0"/>
          <w:sz w:val="28"/>
          <w:szCs w:val="28"/>
          <w:vertAlign w:val="baseline"/>
          <w:lang w:eastAsia="zh-CN"/>
        </w:rPr>
        <w:t>连云港</w:t>
      </w:r>
      <w:r>
        <w:rPr>
          <w:rFonts w:hint="eastAsia" w:ascii="仿宋" w:hAnsi="仿宋" w:eastAsia="仿宋" w:cs="仿宋"/>
          <w:b/>
          <w:bCs/>
          <w:i w:val="0"/>
          <w:iCs w:val="0"/>
          <w:color w:val="111111"/>
          <w:spacing w:val="0"/>
          <w:sz w:val="28"/>
          <w:szCs w:val="28"/>
          <w:vertAlign w:val="baseline"/>
          <w:lang w:val="en-US" w:eastAsia="zh-CN"/>
        </w:rPr>
        <w:t>20GP外贸</w:t>
      </w:r>
      <w:r>
        <w:rPr>
          <w:rFonts w:hint="eastAsia" w:ascii="仿宋" w:hAnsi="仿宋" w:eastAsia="仿宋" w:cs="仿宋"/>
          <w:b/>
          <w:bCs/>
          <w:i w:val="0"/>
          <w:iCs w:val="0"/>
          <w:color w:val="111111"/>
          <w:spacing w:val="0"/>
          <w:sz w:val="28"/>
          <w:szCs w:val="28"/>
          <w:vertAlign w:val="baseline"/>
          <w:lang w:eastAsia="zh-CN"/>
        </w:rPr>
        <w:t>海运</w:t>
      </w:r>
      <w:r>
        <w:rPr>
          <w:rFonts w:hint="eastAsia" w:ascii="仿宋" w:hAnsi="仿宋" w:eastAsia="仿宋" w:cs="仿宋"/>
          <w:b/>
          <w:bCs/>
          <w:i w:val="0"/>
          <w:iCs w:val="0"/>
          <w:color w:val="111111"/>
          <w:spacing w:val="0"/>
          <w:sz w:val="28"/>
          <w:szCs w:val="28"/>
          <w:vertAlign w:val="baseline"/>
        </w:rPr>
        <w:t>业务</w:t>
      </w:r>
      <w:r>
        <w:rPr>
          <w:rFonts w:hint="eastAsia" w:ascii="仿宋" w:hAnsi="仿宋" w:eastAsia="仿宋" w:cs="仿宋"/>
          <w:b/>
          <w:bCs/>
          <w:color w:val="000000"/>
          <w:sz w:val="28"/>
          <w:szCs w:val="28"/>
        </w:rPr>
        <w:t>谈判采购</w:t>
      </w:r>
      <w:r>
        <w:rPr>
          <w:rFonts w:hint="eastAsia" w:ascii="仿宋" w:hAnsi="仿宋" w:eastAsia="仿宋" w:cs="仿宋"/>
          <w:b/>
          <w:bCs/>
          <w:color w:val="000000"/>
          <w:sz w:val="28"/>
          <w:szCs w:val="28"/>
          <w:lang w:val="en-US" w:eastAsia="zh-CN"/>
        </w:rPr>
        <w:t>,总体发运计划数量预计约200柜（20GP）</w:t>
      </w:r>
      <w:r>
        <w:rPr>
          <w:rFonts w:hint="eastAsia" w:ascii="仿宋GB2312" w:hAnsi="仿宋GB2312" w:eastAsia="仿宋GB2312" w:cs="仿宋GB2312"/>
          <w:b/>
          <w:bCs/>
          <w:color w:val="000000"/>
          <w:sz w:val="28"/>
          <w:szCs w:val="28"/>
          <w:u w:val="none" w:color="auto"/>
        </w:rPr>
        <w:t>，采购人为中粮屯河番茄有限公司</w:t>
      </w:r>
      <w:bookmarkStart w:id="0" w:name="_Toc6994"/>
      <w:r>
        <w:rPr>
          <w:rFonts w:hint="eastAsia" w:ascii="仿宋GB2312" w:hAnsi="仿宋GB2312" w:eastAsia="仿宋GB2312" w:cs="仿宋GB2312"/>
          <w:b/>
          <w:bCs/>
          <w:color w:val="000000"/>
          <w:sz w:val="28"/>
          <w:szCs w:val="28"/>
          <w:u w:val="none" w:color="auto"/>
        </w:rPr>
        <w:t>。</w:t>
      </w:r>
    </w:p>
    <w:p>
      <w:pPr>
        <w:numPr>
          <w:ilvl w:val="0"/>
          <w:numId w:val="1"/>
        </w:numPr>
        <w:autoSpaceDE w:val="0"/>
        <w:autoSpaceDN w:val="0"/>
        <w:spacing w:line="360" w:lineRule="auto"/>
        <w:ind w:left="1" w:leftChars="0" w:firstLine="566" w:firstLineChars="0"/>
        <w:contextualSpacing/>
        <w:rPr>
          <w:rFonts w:hint="eastAsia" w:ascii="仿宋GB2312" w:hAnsi="仿宋GB2312" w:eastAsia="仿宋GB2312" w:cs="仿宋GB2312"/>
          <w:b/>
          <w:bCs/>
          <w:color w:val="000000"/>
          <w:kern w:val="2"/>
          <w:sz w:val="28"/>
          <w:szCs w:val="28"/>
          <w:u w:val="none"/>
          <w:lang w:val="en-US" w:eastAsia="zh-CN" w:bidi="ar-SA"/>
        </w:rPr>
      </w:pPr>
      <w:r>
        <w:rPr>
          <w:rFonts w:hint="eastAsia" w:ascii="仿宋GB2312" w:hAnsi="仿宋GB2312" w:eastAsia="仿宋GB2312" w:cs="仿宋GB2312"/>
          <w:b/>
          <w:bCs/>
          <w:color w:val="000000"/>
          <w:kern w:val="2"/>
          <w:sz w:val="28"/>
          <w:szCs w:val="28"/>
          <w:u w:val="none"/>
          <w:lang w:val="en-US" w:eastAsia="zh-CN" w:bidi="ar-SA"/>
        </w:rPr>
        <w:t>采购标的：</w:t>
      </w:r>
    </w:p>
    <w:p>
      <w:pPr>
        <w:numPr>
          <w:ilvl w:val="0"/>
          <w:numId w:val="0"/>
        </w:numPr>
        <w:autoSpaceDE w:val="0"/>
        <w:autoSpaceDN w:val="0"/>
        <w:spacing w:line="360" w:lineRule="auto"/>
        <w:ind w:left="567" w:leftChars="0"/>
        <w:contextualSpacing/>
        <w:rPr>
          <w:rFonts w:hint="default" w:ascii="宋体" w:hAnsi="宋体" w:eastAsia="宋体" w:cs="宋体"/>
          <w:color w:val="000000"/>
          <w:sz w:val="28"/>
          <w:szCs w:val="28"/>
          <w:highlight w:val="none"/>
          <w:lang w:val="en-US" w:eastAsia="zh-CN" w:bidi="zh-CN"/>
        </w:rPr>
      </w:pPr>
      <w:r>
        <w:rPr>
          <w:rFonts w:hint="eastAsia" w:ascii="宋体" w:hAnsi="宋体" w:cs="宋体"/>
          <w:color w:val="000000"/>
          <w:sz w:val="28"/>
          <w:szCs w:val="28"/>
          <w:highlight w:val="none"/>
          <w:lang w:val="zh-CN" w:bidi="zh-CN"/>
        </w:rPr>
        <w:t>由</w:t>
      </w:r>
      <w:r>
        <w:rPr>
          <w:rFonts w:hint="eastAsia" w:ascii="宋体" w:hAnsi="宋体" w:eastAsia="宋体" w:cs="宋体"/>
          <w:color w:val="000000"/>
          <w:sz w:val="28"/>
          <w:szCs w:val="28"/>
          <w:highlight w:val="none"/>
          <w:lang w:val="zh-CN" w:bidi="zh-CN"/>
        </w:rPr>
        <w:t>连云港港口</w:t>
      </w:r>
      <w:r>
        <w:rPr>
          <w:rFonts w:hint="eastAsia" w:ascii="宋体" w:hAnsi="宋体" w:eastAsia="宋体" w:cs="宋体"/>
          <w:color w:val="000000"/>
          <w:sz w:val="28"/>
          <w:szCs w:val="28"/>
          <w:highlight w:val="none"/>
          <w:lang w:val="en-US" w:eastAsia="zh-CN" w:bidi="zh-CN"/>
        </w:rPr>
        <w:t>分别至以下国家目的港海运业务服务（20GP集装箱承运），具体信息如下：</w:t>
      </w:r>
    </w:p>
    <w:p>
      <w:pPr>
        <w:keepNext w:val="0"/>
        <w:keepLines w:val="0"/>
        <w:widowControl/>
        <w:numPr>
          <w:ilvl w:val="0"/>
          <w:numId w:val="2"/>
        </w:numPr>
        <w:suppressLineNumbers w:val="0"/>
        <w:jc w:val="left"/>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lang w:val="en-US" w:eastAsia="zh-CN" w:bidi="zh-CN"/>
        </w:rPr>
        <w:t>日本部分港口</w:t>
      </w:r>
      <w:r>
        <w:rPr>
          <w:rFonts w:hint="eastAsia" w:ascii="宋体" w:hAnsi="宋体" w:eastAsia="宋体" w:cs="宋体"/>
          <w:color w:val="000000"/>
          <w:sz w:val="28"/>
          <w:szCs w:val="28"/>
          <w:highlight w:val="none"/>
          <w:lang w:val="zh-CN" w:bidi="zh-CN"/>
        </w:rPr>
        <w:t>（</w:t>
      </w:r>
      <w:r>
        <w:rPr>
          <w:rFonts w:hint="eastAsia" w:ascii="宋体" w:hAnsi="宋体" w:eastAsia="宋体" w:cs="宋体"/>
          <w:color w:val="000000"/>
          <w:sz w:val="28"/>
          <w:szCs w:val="28"/>
          <w:highlight w:val="none"/>
          <w:lang w:val="en-US" w:eastAsia="zh-CN" w:bidi="zh-CN"/>
        </w:rPr>
        <w:t>YOKOHAMA、TOKYO、OSAKA、KOBE、NAGOYA、MOJI、HAKATA</w:t>
      </w:r>
      <w:r>
        <w:rPr>
          <w:rFonts w:hint="eastAsia" w:ascii="宋体" w:hAnsi="宋体" w:eastAsia="宋体" w:cs="宋体"/>
          <w:color w:val="000000"/>
          <w:sz w:val="28"/>
          <w:szCs w:val="28"/>
          <w:highlight w:val="none"/>
          <w:lang w:val="zh-CN" w:bidi="zh-CN"/>
        </w:rPr>
        <w:t>）；</w:t>
      </w:r>
    </w:p>
    <w:p>
      <w:pPr>
        <w:keepNext w:val="0"/>
        <w:keepLines w:val="0"/>
        <w:widowControl/>
        <w:numPr>
          <w:ilvl w:val="0"/>
          <w:numId w:val="0"/>
        </w:numPr>
        <w:suppressLineNumbers w:val="0"/>
        <w:jc w:val="left"/>
        <w:rPr>
          <w:rFonts w:hint="eastAsia"/>
          <w:highlight w:val="none"/>
        </w:rPr>
      </w:pPr>
      <w:r>
        <w:rPr>
          <w:rFonts w:hint="eastAsia" w:ascii="宋体" w:hAnsi="宋体" w:eastAsia="宋体" w:cs="宋体"/>
          <w:color w:val="000000"/>
          <w:sz w:val="28"/>
          <w:szCs w:val="28"/>
          <w:highlight w:val="none"/>
          <w:lang w:val="zh-CN" w:bidi="zh-CN"/>
        </w:rPr>
        <w:t>（</w:t>
      </w:r>
      <w:r>
        <w:rPr>
          <w:rFonts w:hint="eastAsia" w:ascii="宋体" w:hAnsi="宋体" w:eastAsia="宋体" w:cs="宋体"/>
          <w:color w:val="000000"/>
          <w:sz w:val="28"/>
          <w:szCs w:val="28"/>
          <w:highlight w:val="none"/>
          <w:lang w:val="en-US" w:bidi="zh-CN"/>
        </w:rPr>
        <w:t>2</w:t>
      </w:r>
      <w:r>
        <w:rPr>
          <w:rFonts w:hint="eastAsia" w:ascii="宋体" w:hAnsi="宋体" w:eastAsia="宋体" w:cs="宋体"/>
          <w:color w:val="000000"/>
          <w:sz w:val="28"/>
          <w:szCs w:val="28"/>
          <w:highlight w:val="none"/>
          <w:lang w:val="zh-CN" w:bidi="zh-CN"/>
        </w:rPr>
        <w:t>）</w:t>
      </w:r>
      <w:r>
        <w:rPr>
          <w:rFonts w:hint="eastAsia" w:ascii="宋体" w:hAnsi="宋体" w:eastAsia="宋体" w:cs="宋体"/>
          <w:color w:val="000000"/>
          <w:sz w:val="28"/>
          <w:szCs w:val="28"/>
          <w:highlight w:val="none"/>
          <w:lang w:val="en-US" w:eastAsia="zh-CN" w:bidi="zh-CN"/>
        </w:rPr>
        <w:t>菲律宾MANILA</w:t>
      </w:r>
      <w:r>
        <w:rPr>
          <w:rFonts w:hint="eastAsia" w:ascii="宋体" w:hAnsi="宋体" w:cs="宋体"/>
          <w:color w:val="000000"/>
          <w:sz w:val="28"/>
          <w:szCs w:val="28"/>
          <w:highlight w:val="none"/>
          <w:lang w:val="en-US" w:eastAsia="zh-CN" w:bidi="zh-CN"/>
        </w:rPr>
        <w:t xml:space="preserve"> NORTH</w:t>
      </w:r>
      <w:r>
        <w:rPr>
          <w:rFonts w:hint="eastAsia" w:ascii="宋体" w:hAnsi="宋体" w:eastAsia="宋体" w:cs="宋体"/>
          <w:color w:val="000000"/>
          <w:sz w:val="28"/>
          <w:szCs w:val="28"/>
          <w:highlight w:val="none"/>
          <w:lang w:val="en-US" w:eastAsia="zh-CN" w:bidi="zh-CN"/>
        </w:rPr>
        <w:t>港口</w:t>
      </w:r>
    </w:p>
    <w:bookmarkEnd w:id="0"/>
    <w:p>
      <w:pPr>
        <w:autoSpaceDE w:val="0"/>
        <w:autoSpaceDN w:val="0"/>
        <w:spacing w:line="360" w:lineRule="auto"/>
        <w:ind w:firstLine="562" w:firstLineChars="200"/>
        <w:rPr>
          <w:rFonts w:hint="default" w:ascii="仿宋GB2312" w:hAnsi="仿宋GB2312" w:eastAsia="仿宋GB2312" w:cs="仿宋GB2312"/>
          <w:color w:val="FF0000"/>
          <w:sz w:val="28"/>
          <w:szCs w:val="28"/>
          <w:highlight w:val="none"/>
          <w:lang w:val="en-US" w:bidi="zh-CN"/>
        </w:rPr>
      </w:pPr>
      <w:r>
        <w:rPr>
          <w:rFonts w:hint="eastAsia" w:ascii="仿宋GB2312" w:hAnsi="仿宋GB2312" w:eastAsia="仿宋GB2312" w:cs="仿宋GB2312"/>
          <w:b/>
          <w:color w:val="000000"/>
          <w:sz w:val="28"/>
          <w:szCs w:val="28"/>
          <w:highlight w:val="none"/>
          <w:lang w:val="en-US"/>
        </w:rPr>
        <w:t>4</w:t>
      </w:r>
      <w:r>
        <w:rPr>
          <w:rFonts w:hint="eastAsia" w:ascii="仿宋GB2312" w:hAnsi="仿宋GB2312" w:eastAsia="仿宋GB2312" w:cs="仿宋GB2312"/>
          <w:b w:val="0"/>
          <w:bCs/>
          <w:color w:val="000000"/>
          <w:sz w:val="28"/>
          <w:szCs w:val="28"/>
          <w:highlight w:val="none"/>
          <w:lang w:val="en-US"/>
        </w:rPr>
        <w:t>.</w:t>
      </w:r>
      <w:r>
        <w:rPr>
          <w:rFonts w:hint="eastAsia" w:ascii="仿宋GB2312" w:hAnsi="仿宋GB2312" w:eastAsia="仿宋GB2312" w:cs="仿宋GB2312"/>
          <w:b/>
          <w:bCs w:val="0"/>
          <w:color w:val="000000"/>
          <w:sz w:val="28"/>
          <w:szCs w:val="28"/>
          <w:highlight w:val="none"/>
          <w:lang w:val="en-US" w:bidi="zh-CN"/>
        </w:rPr>
        <w:t>项目运行有效期</w:t>
      </w:r>
      <w:r>
        <w:rPr>
          <w:rFonts w:hint="eastAsia" w:ascii="仿宋GB2312" w:hAnsi="仿宋GB2312" w:eastAsia="仿宋GB2312" w:cs="仿宋GB2312"/>
          <w:b/>
          <w:bCs w:val="0"/>
          <w:color w:val="000000"/>
          <w:sz w:val="28"/>
          <w:szCs w:val="28"/>
          <w:highlight w:val="none"/>
          <w:lang w:bidi="zh-CN"/>
        </w:rPr>
        <w:t>：</w:t>
      </w:r>
      <w:r>
        <w:rPr>
          <w:rFonts w:hint="eastAsia" w:ascii="仿宋GB2312" w:hAnsi="仿宋GB2312" w:eastAsia="仿宋GB2312" w:cs="仿宋GB2312"/>
          <w:color w:val="000000"/>
          <w:sz w:val="28"/>
          <w:szCs w:val="28"/>
          <w:highlight w:val="none"/>
          <w:lang w:bidi="zh-CN"/>
        </w:rPr>
        <w:t>202</w:t>
      </w:r>
      <w:r>
        <w:rPr>
          <w:rFonts w:hint="eastAsia" w:ascii="仿宋GB2312" w:hAnsi="仿宋GB2312" w:eastAsia="仿宋GB2312" w:cs="仿宋GB2312"/>
          <w:color w:val="000000"/>
          <w:sz w:val="28"/>
          <w:szCs w:val="28"/>
          <w:highlight w:val="none"/>
          <w:lang w:val="en-US" w:bidi="zh-CN"/>
        </w:rPr>
        <w:t>3</w:t>
      </w:r>
      <w:r>
        <w:rPr>
          <w:rFonts w:hint="eastAsia" w:ascii="仿宋GB2312" w:hAnsi="仿宋GB2312" w:eastAsia="仿宋GB2312" w:cs="仿宋GB2312"/>
          <w:color w:val="000000"/>
          <w:sz w:val="28"/>
          <w:szCs w:val="28"/>
          <w:highlight w:val="none"/>
          <w:lang w:bidi="zh-CN"/>
        </w:rPr>
        <w:t>年</w:t>
      </w:r>
      <w:r>
        <w:rPr>
          <w:rFonts w:hint="eastAsia" w:ascii="仿宋GB2312" w:hAnsi="仿宋GB2312" w:eastAsia="仿宋GB2312" w:cs="仿宋GB2312"/>
          <w:color w:val="000000"/>
          <w:sz w:val="28"/>
          <w:szCs w:val="28"/>
          <w:highlight w:val="none"/>
          <w:lang w:val="en-US" w:bidi="zh-CN"/>
        </w:rPr>
        <w:t>9</w:t>
      </w:r>
      <w:r>
        <w:rPr>
          <w:rFonts w:hint="eastAsia" w:ascii="仿宋GB2312" w:hAnsi="仿宋GB2312" w:eastAsia="仿宋GB2312" w:cs="仿宋GB2312"/>
          <w:color w:val="000000"/>
          <w:sz w:val="28"/>
          <w:szCs w:val="28"/>
          <w:highlight w:val="none"/>
          <w:lang w:bidi="zh-CN"/>
        </w:rPr>
        <w:t>月</w:t>
      </w:r>
      <w:r>
        <w:rPr>
          <w:rFonts w:hint="eastAsia" w:ascii="仿宋GB2312" w:hAnsi="仿宋GB2312" w:eastAsia="仿宋GB2312" w:cs="仿宋GB2312"/>
          <w:color w:val="000000"/>
          <w:sz w:val="28"/>
          <w:szCs w:val="28"/>
          <w:highlight w:val="none"/>
          <w:lang w:val="en-US" w:bidi="zh-CN"/>
        </w:rPr>
        <w:t>1</w:t>
      </w:r>
      <w:r>
        <w:rPr>
          <w:rFonts w:hint="eastAsia" w:ascii="仿宋GB2312" w:hAnsi="仿宋GB2312" w:eastAsia="仿宋GB2312" w:cs="仿宋GB2312"/>
          <w:color w:val="000000"/>
          <w:sz w:val="28"/>
          <w:szCs w:val="28"/>
          <w:highlight w:val="none"/>
          <w:lang w:bidi="zh-CN"/>
        </w:rPr>
        <w:t>日至202</w:t>
      </w:r>
      <w:r>
        <w:rPr>
          <w:rFonts w:hint="eastAsia" w:ascii="仿宋GB2312" w:hAnsi="仿宋GB2312" w:eastAsia="仿宋GB2312" w:cs="仿宋GB2312"/>
          <w:color w:val="000000"/>
          <w:sz w:val="28"/>
          <w:szCs w:val="28"/>
          <w:highlight w:val="none"/>
          <w:lang w:val="en-US" w:bidi="zh-CN"/>
        </w:rPr>
        <w:t>4</w:t>
      </w:r>
      <w:r>
        <w:rPr>
          <w:rFonts w:hint="eastAsia" w:ascii="仿宋GB2312" w:hAnsi="仿宋GB2312" w:eastAsia="仿宋GB2312" w:cs="仿宋GB2312"/>
          <w:color w:val="000000"/>
          <w:sz w:val="28"/>
          <w:szCs w:val="28"/>
          <w:highlight w:val="none"/>
          <w:lang w:bidi="zh-CN"/>
        </w:rPr>
        <w:t>年</w:t>
      </w:r>
      <w:r>
        <w:rPr>
          <w:rFonts w:hint="eastAsia" w:ascii="仿宋GB2312" w:hAnsi="仿宋GB2312" w:eastAsia="仿宋GB2312" w:cs="仿宋GB2312"/>
          <w:color w:val="000000"/>
          <w:sz w:val="28"/>
          <w:szCs w:val="28"/>
          <w:highlight w:val="none"/>
          <w:lang w:val="en-US" w:bidi="zh-CN"/>
        </w:rPr>
        <w:t>02</w:t>
      </w:r>
      <w:r>
        <w:rPr>
          <w:rFonts w:hint="eastAsia" w:ascii="仿宋GB2312" w:hAnsi="仿宋GB2312" w:eastAsia="仿宋GB2312" w:cs="仿宋GB2312"/>
          <w:color w:val="000000"/>
          <w:sz w:val="28"/>
          <w:szCs w:val="28"/>
          <w:highlight w:val="none"/>
          <w:lang w:bidi="zh-CN"/>
        </w:rPr>
        <w:t>月</w:t>
      </w:r>
      <w:r>
        <w:rPr>
          <w:rFonts w:hint="eastAsia" w:ascii="仿宋GB2312" w:hAnsi="仿宋GB2312" w:eastAsia="仿宋GB2312" w:cs="仿宋GB2312"/>
          <w:color w:val="000000"/>
          <w:sz w:val="28"/>
          <w:szCs w:val="28"/>
          <w:highlight w:val="none"/>
          <w:lang w:val="en-US" w:bidi="zh-CN"/>
        </w:rPr>
        <w:t>29</w:t>
      </w:r>
      <w:r>
        <w:rPr>
          <w:rFonts w:hint="eastAsia" w:ascii="仿宋GB2312" w:hAnsi="仿宋GB2312" w:eastAsia="仿宋GB2312" w:cs="仿宋GB2312"/>
          <w:color w:val="000000"/>
          <w:sz w:val="28"/>
          <w:szCs w:val="28"/>
          <w:highlight w:val="none"/>
          <w:lang w:bidi="zh-CN"/>
        </w:rPr>
        <w:t>日</w:t>
      </w:r>
      <w:r>
        <w:rPr>
          <w:rFonts w:hint="eastAsia" w:ascii="仿宋GB2312" w:hAnsi="仿宋GB2312" w:eastAsia="仿宋GB2312" w:cs="仿宋GB2312"/>
          <w:color w:val="FF0000"/>
          <w:sz w:val="28"/>
          <w:szCs w:val="28"/>
          <w:highlight w:val="none"/>
          <w:lang w:bidi="zh-CN"/>
        </w:rPr>
        <w:t xml:space="preserve"> </w:t>
      </w:r>
    </w:p>
    <w:p>
      <w:pPr>
        <w:autoSpaceDE w:val="0"/>
        <w:autoSpaceDN w:val="0"/>
        <w:spacing w:line="360" w:lineRule="auto"/>
        <w:ind w:left="-31" w:leftChars="-15" w:firstLine="566"/>
        <w:rPr>
          <w:rFonts w:hint="eastAsia" w:ascii="仿宋GB2312" w:hAnsi="仿宋GB2312" w:eastAsia="仿宋GB2312" w:cs="仿宋GB2312"/>
          <w:sz w:val="28"/>
          <w:szCs w:val="28"/>
          <w:lang w:bidi="zh-CN"/>
        </w:rPr>
      </w:pPr>
      <w:r>
        <w:rPr>
          <w:rFonts w:hint="eastAsia" w:ascii="仿宋GB2312" w:hAnsi="仿宋GB2312" w:eastAsia="仿宋GB2312" w:cs="仿宋GB2312"/>
          <w:b/>
          <w:bCs w:val="0"/>
          <w:color w:val="000000"/>
          <w:sz w:val="28"/>
          <w:szCs w:val="28"/>
          <w:lang w:val="en-US"/>
        </w:rPr>
        <w:t>5.</w:t>
      </w:r>
      <w:r>
        <w:rPr>
          <w:rFonts w:hint="eastAsia" w:ascii="仿宋GB2312" w:hAnsi="仿宋GB2312" w:eastAsia="仿宋GB2312" w:cs="仿宋GB2312"/>
          <w:b/>
          <w:bCs w:val="0"/>
          <w:sz w:val="28"/>
          <w:szCs w:val="28"/>
          <w:lang w:bidi="zh-CN"/>
        </w:rPr>
        <w:t>采购方式：</w:t>
      </w:r>
      <w:r>
        <w:rPr>
          <w:rFonts w:hint="eastAsia" w:ascii="仿宋GB2312" w:hAnsi="仿宋GB2312" w:eastAsia="仿宋GB2312" w:cs="仿宋GB2312"/>
          <w:iCs/>
          <w:sz w:val="28"/>
          <w:szCs w:val="28"/>
          <w:u w:val="none" w:color="auto"/>
        </w:rPr>
        <w:t>谈判采购</w:t>
      </w:r>
    </w:p>
    <w:p>
      <w:pPr>
        <w:pStyle w:val="4"/>
        <w:spacing w:line="360" w:lineRule="auto"/>
        <w:ind w:left="-31" w:leftChars="-15" w:firstLine="566"/>
        <w:contextualSpacing/>
        <w:rPr>
          <w:rFonts w:hint="eastAsia" w:ascii="仿宋GB2312" w:hAnsi="仿宋GB2312" w:eastAsia="仿宋GB2312" w:cs="仿宋GB2312"/>
          <w:color w:val="000000"/>
          <w:sz w:val="28"/>
          <w:szCs w:val="28"/>
          <w:highlight w:val="none"/>
        </w:rPr>
      </w:pPr>
      <w:bookmarkStart w:id="1" w:name="_Toc31709"/>
      <w:r>
        <w:rPr>
          <w:rFonts w:hint="eastAsia" w:ascii="仿宋GB2312" w:hAnsi="仿宋GB2312" w:eastAsia="仿宋GB2312" w:cs="仿宋GB2312"/>
          <w:color w:val="000000"/>
          <w:sz w:val="28"/>
          <w:szCs w:val="28"/>
          <w:highlight w:val="none"/>
        </w:rPr>
        <w:t xml:space="preserve">6. </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资格要求：</w:t>
      </w:r>
      <w:bookmarkEnd w:id="1"/>
    </w:p>
    <w:p>
      <w:pPr>
        <w:pStyle w:val="29"/>
        <w:spacing w:line="360" w:lineRule="auto"/>
        <w:ind w:left="-31" w:leftChars="-15" w:firstLine="566"/>
        <w:rPr>
          <w:rFonts w:hint="eastAsia" w:ascii="仿宋GB2312" w:hAnsi="仿宋GB2312" w:eastAsia="仿宋GB2312" w:cs="仿宋GB2312"/>
          <w:sz w:val="28"/>
          <w:szCs w:val="28"/>
          <w:highlight w:val="none"/>
          <w:lang w:eastAsia="zh-CN"/>
        </w:rPr>
      </w:pPr>
      <w:r>
        <w:rPr>
          <w:rFonts w:hint="eastAsia" w:ascii="仿宋GB2312" w:hAnsi="仿宋GB2312" w:eastAsia="仿宋GB2312" w:cs="仿宋GB2312"/>
          <w:sz w:val="28"/>
          <w:szCs w:val="28"/>
          <w:highlight w:val="none"/>
        </w:rPr>
        <w:t>6.1</w:t>
      </w:r>
      <w:r>
        <w:rPr>
          <w:rFonts w:hint="eastAsia" w:ascii="仿宋GB2312" w:hAnsi="仿宋GB2312" w:eastAsia="仿宋GB2312" w:cs="仿宋GB2312"/>
          <w:sz w:val="28"/>
          <w:szCs w:val="28"/>
          <w:highlight w:val="none"/>
          <w:lang w:val="en-US" w:eastAsia="zh-CN"/>
        </w:rPr>
        <w:t>供应商</w:t>
      </w:r>
      <w:r>
        <w:rPr>
          <w:rFonts w:hint="eastAsia" w:ascii="仿宋GB2312" w:hAnsi="仿宋GB2312" w:eastAsia="仿宋GB2312" w:cs="仿宋GB2312"/>
          <w:sz w:val="28"/>
          <w:szCs w:val="28"/>
          <w:highlight w:val="none"/>
        </w:rPr>
        <w:t>须为在中华人民共和国境内依法注册的</w:t>
      </w:r>
      <w:r>
        <w:rPr>
          <w:rFonts w:hint="eastAsia" w:ascii="仿宋GB2312" w:hAnsi="仿宋GB2312" w:eastAsia="仿宋GB2312" w:cs="仿宋GB2312"/>
          <w:color w:val="000000"/>
          <w:sz w:val="28"/>
          <w:szCs w:val="28"/>
          <w:highlight w:val="none"/>
        </w:rPr>
        <w:t>独立法人</w:t>
      </w:r>
      <w:r>
        <w:rPr>
          <w:rFonts w:hint="eastAsia" w:ascii="仿宋GB2312" w:hAnsi="仿宋GB2312" w:eastAsia="仿宋GB2312" w:cs="仿宋GB2312"/>
          <w:sz w:val="28"/>
          <w:szCs w:val="28"/>
          <w:highlight w:val="none"/>
        </w:rPr>
        <w:t>企业或其他组织</w:t>
      </w:r>
      <w:r>
        <w:rPr>
          <w:rFonts w:hint="eastAsia" w:ascii="仿宋GB2312" w:hAnsi="仿宋GB2312" w:eastAsia="仿宋GB2312" w:cs="仿宋GB2312"/>
          <w:sz w:val="28"/>
          <w:szCs w:val="28"/>
          <w:highlight w:val="none"/>
          <w:lang w:eastAsia="zh-CN"/>
        </w:rPr>
        <w:t>；注册资本必须在500万元以上。</w:t>
      </w:r>
    </w:p>
    <w:p>
      <w:pPr>
        <w:pStyle w:val="29"/>
        <w:spacing w:line="360" w:lineRule="auto"/>
        <w:ind w:left="-31" w:leftChars="-15" w:firstLine="566"/>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6.2符合一般纳税人资质；</w:t>
      </w:r>
    </w:p>
    <w:p>
      <w:pPr>
        <w:pStyle w:val="29"/>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6.3基本资质满足的前提下，能够提供行业相关资质（国际货运代理企业备案/无船承运业务备案）；</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6.</w:t>
      </w: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信誉要求：近三年无因申请人违约或不恰当履约引起的合同终止、纠纷、争议、仲裁和公诉纪录，未列入失信被执行人、重大税收违法案件当事人名单；</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6.</w:t>
      </w: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须提供国家企业信用信息公示系统行政处罚信息、列入经营异常名录信息、列入严重违法失信企业名单（黑名单）信息截图（查询网址：</w:t>
      </w:r>
      <w:r>
        <w:rPr>
          <w:rFonts w:hint="eastAsia" w:ascii="仿宋GB2312" w:hAnsi="仿宋GB2312" w:eastAsia="仿宋GB2312" w:cs="仿宋GB2312"/>
          <w:highlight w:val="none"/>
        </w:rPr>
        <w:fldChar w:fldCharType="begin"/>
      </w:r>
      <w:r>
        <w:rPr>
          <w:rFonts w:hint="eastAsia" w:ascii="仿宋GB2312" w:hAnsi="仿宋GB2312" w:eastAsia="仿宋GB2312" w:cs="仿宋GB2312"/>
          <w:highlight w:val="none"/>
        </w:rPr>
        <w:instrText xml:space="preserve"> HYPERLINK "http://www.gsxt.gov.cn/index.html" </w:instrText>
      </w:r>
      <w:r>
        <w:rPr>
          <w:rFonts w:hint="eastAsia" w:ascii="仿宋GB2312" w:hAnsi="仿宋GB2312" w:eastAsia="仿宋GB2312" w:cs="仿宋GB2312"/>
          <w:highlight w:val="none"/>
        </w:rPr>
        <w:fldChar w:fldCharType="separate"/>
      </w:r>
      <w:r>
        <w:rPr>
          <w:rFonts w:hint="eastAsia" w:ascii="仿宋GB2312" w:hAnsi="仿宋GB2312" w:eastAsia="仿宋GB2312" w:cs="仿宋GB2312"/>
          <w:color w:val="000000"/>
          <w:sz w:val="28"/>
          <w:szCs w:val="28"/>
          <w:highlight w:val="none"/>
        </w:rPr>
        <w:t>http://www.gsxt.gov.cn/index.html</w:t>
      </w:r>
      <w:r>
        <w:rPr>
          <w:rFonts w:hint="eastAsia" w:ascii="仿宋GB2312" w:hAnsi="仿宋GB2312" w:eastAsia="仿宋GB2312" w:cs="仿宋GB2312"/>
          <w:color w:val="000000"/>
          <w:sz w:val="28"/>
          <w:szCs w:val="28"/>
          <w:highlight w:val="none"/>
        </w:rPr>
        <w:fldChar w:fldCharType="end"/>
      </w:r>
      <w:r>
        <w:rPr>
          <w:rFonts w:hint="eastAsia" w:ascii="仿宋GB2312" w:hAnsi="仿宋GB2312" w:eastAsia="仿宋GB2312" w:cs="仿宋GB2312"/>
          <w:color w:val="000000"/>
          <w:sz w:val="28"/>
          <w:szCs w:val="28"/>
          <w:highlight w:val="none"/>
        </w:rPr>
        <w:t>）；</w:t>
      </w:r>
    </w:p>
    <w:p>
      <w:pPr>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rPr>
        <w:t>6.</w:t>
      </w:r>
      <w:r>
        <w:rPr>
          <w:rFonts w:hint="eastAsia" w:ascii="仿宋GB2312" w:hAnsi="仿宋GB2312" w:eastAsia="仿宋GB2312" w:cs="仿宋GB2312"/>
          <w:sz w:val="28"/>
          <w:szCs w:val="28"/>
          <w:highlight w:val="none"/>
          <w:lang w:val="en-US" w:eastAsia="zh-CN"/>
        </w:rPr>
        <w:t>6</w:t>
      </w:r>
      <w:r>
        <w:rPr>
          <w:rFonts w:hint="eastAsia" w:ascii="仿宋GB2312" w:hAnsi="仿宋GB2312" w:eastAsia="仿宋GB2312" w:cs="仿宋GB2312"/>
          <w:sz w:val="28"/>
          <w:szCs w:val="28"/>
          <w:highlight w:val="none"/>
        </w:rPr>
        <w:t xml:space="preserve"> 本次采购不接受联合体</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w:t>
      </w:r>
    </w:p>
    <w:p>
      <w:pPr>
        <w:spacing w:line="360" w:lineRule="auto"/>
        <w:ind w:left="-31" w:leftChars="-15" w:firstLine="566"/>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sz w:val="28"/>
          <w:szCs w:val="28"/>
          <w:highlight w:val="none"/>
        </w:rPr>
        <w:t>6.</w:t>
      </w:r>
      <w:r>
        <w:rPr>
          <w:rFonts w:hint="eastAsia" w:ascii="仿宋GB2312" w:hAnsi="仿宋GB2312" w:eastAsia="仿宋GB2312" w:cs="仿宋GB2312"/>
          <w:sz w:val="28"/>
          <w:szCs w:val="28"/>
          <w:highlight w:val="none"/>
          <w:lang w:val="en-US" w:eastAsia="zh-CN"/>
        </w:rPr>
        <w:t>7</w:t>
      </w:r>
      <w:r>
        <w:rPr>
          <w:rFonts w:hint="eastAsia" w:ascii="仿宋GB2312" w:hAnsi="仿宋GB2312" w:eastAsia="仿宋GB2312" w:cs="仿宋GB2312"/>
          <w:color w:val="000000"/>
          <w:sz w:val="28"/>
          <w:szCs w:val="28"/>
          <w:highlight w:val="none"/>
        </w:rPr>
        <w:t>其他说明：（1）与</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人存在利害关系可能影响</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公正性的法人、其他组织或者个人，不得参加</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；（2）单位负责人为同一人或者存在控股、管理关系的不同单位，不得参加同一标段</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或者未划分标段的同一</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项目</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。违反前两款规定的，相关</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均无效</w:t>
      </w:r>
      <w:r>
        <w:rPr>
          <w:rFonts w:hint="eastAsia" w:ascii="仿宋GB2312" w:hAnsi="仿宋GB2312" w:eastAsia="仿宋GB2312" w:cs="仿宋GB2312"/>
          <w:color w:val="000000"/>
          <w:sz w:val="28"/>
          <w:szCs w:val="28"/>
          <w:highlight w:val="none"/>
          <w:lang w:eastAsia="zh-CN"/>
        </w:rPr>
        <w:t>。</w:t>
      </w:r>
    </w:p>
    <w:p>
      <w:pPr>
        <w:pStyle w:val="4"/>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2" w:name="_Toc32567"/>
      <w:r>
        <w:rPr>
          <w:rFonts w:hint="eastAsia" w:ascii="仿宋GB2312" w:hAnsi="仿宋GB2312" w:eastAsia="仿宋GB2312" w:cs="仿宋GB2312"/>
          <w:color w:val="000000"/>
          <w:sz w:val="28"/>
          <w:szCs w:val="28"/>
          <w:highlight w:val="none"/>
          <w:u w:val="none"/>
        </w:rPr>
        <w:t>7. 采购文件的获取</w:t>
      </w:r>
      <w:bookmarkEnd w:id="2"/>
      <w:r>
        <w:rPr>
          <w:rFonts w:hint="eastAsia" w:ascii="仿宋GB2312" w:hAnsi="仿宋GB2312" w:eastAsia="仿宋GB2312" w:cs="仿宋GB2312"/>
          <w:color w:val="000000"/>
          <w:sz w:val="28"/>
          <w:szCs w:val="28"/>
          <w:highlight w:val="none"/>
          <w:u w:val="none"/>
        </w:rPr>
        <w:t>及递交</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7.1</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需在202</w:t>
      </w:r>
      <w:r>
        <w:rPr>
          <w:rFonts w:hint="eastAsia" w:ascii="仿宋GB2312" w:hAnsi="仿宋GB2312" w:eastAsia="仿宋GB2312" w:cs="仿宋GB2312"/>
          <w:color w:val="000000"/>
          <w:sz w:val="28"/>
          <w:szCs w:val="28"/>
          <w:highlight w:val="none"/>
          <w:lang w:val="en-US" w:eastAsia="zh-CN"/>
        </w:rPr>
        <w:t>3</w:t>
      </w:r>
      <w:r>
        <w:rPr>
          <w:rFonts w:hint="eastAsia" w:ascii="仿宋GB2312" w:hAnsi="仿宋GB2312" w:eastAsia="仿宋GB2312" w:cs="仿宋GB2312"/>
          <w:color w:val="000000"/>
          <w:sz w:val="28"/>
          <w:szCs w:val="28"/>
          <w:highlight w:val="none"/>
        </w:rPr>
        <w:t>年</w:t>
      </w:r>
      <w:r>
        <w:rPr>
          <w:rFonts w:hint="eastAsia" w:ascii="仿宋GB2312" w:hAnsi="仿宋GB2312" w:eastAsia="仿宋GB2312" w:cs="仿宋GB2312"/>
          <w:color w:val="000000"/>
          <w:sz w:val="28"/>
          <w:szCs w:val="28"/>
          <w:highlight w:val="none"/>
          <w:lang w:val="en-US" w:eastAsia="zh-CN"/>
        </w:rPr>
        <w:t>7</w:t>
      </w:r>
      <w:r>
        <w:rPr>
          <w:rFonts w:hint="eastAsia" w:ascii="仿宋GB2312" w:hAnsi="仿宋GB2312" w:eastAsia="仿宋GB2312" w:cs="仿宋GB2312"/>
          <w:color w:val="000000"/>
          <w:sz w:val="28"/>
          <w:szCs w:val="28"/>
          <w:highlight w:val="none"/>
        </w:rPr>
        <w:t>月</w:t>
      </w:r>
      <w:r>
        <w:rPr>
          <w:rFonts w:hint="eastAsia" w:ascii="仿宋GB2312" w:hAnsi="仿宋GB2312" w:eastAsia="仿宋GB2312" w:cs="仿宋GB2312"/>
          <w:color w:val="000000"/>
          <w:sz w:val="28"/>
          <w:szCs w:val="28"/>
          <w:highlight w:val="none"/>
          <w:lang w:val="en-US" w:eastAsia="zh-CN"/>
        </w:rPr>
        <w:t>21</w:t>
      </w:r>
      <w:r>
        <w:rPr>
          <w:rFonts w:hint="eastAsia" w:ascii="仿宋GB2312" w:hAnsi="仿宋GB2312" w:eastAsia="仿宋GB2312" w:cs="仿宋GB2312"/>
          <w:color w:val="000000"/>
          <w:sz w:val="28"/>
          <w:szCs w:val="28"/>
          <w:highlight w:val="none"/>
        </w:rPr>
        <w:t>日</w:t>
      </w:r>
      <w:r>
        <w:rPr>
          <w:rFonts w:hint="eastAsia" w:ascii="仿宋GB2312" w:hAnsi="仿宋GB2312" w:eastAsia="仿宋GB2312" w:cs="仿宋GB2312"/>
          <w:color w:val="000000"/>
          <w:sz w:val="28"/>
          <w:szCs w:val="28"/>
          <w:highlight w:val="none"/>
          <w:lang w:val="en-US" w:eastAsia="zh-CN"/>
        </w:rPr>
        <w:t>9</w:t>
      </w:r>
      <w:r>
        <w:rPr>
          <w:rFonts w:hint="eastAsia" w:ascii="仿宋GB2312" w:hAnsi="仿宋GB2312" w:eastAsia="仿宋GB2312" w:cs="仿宋GB2312"/>
          <w:color w:val="000000"/>
          <w:sz w:val="28"/>
          <w:szCs w:val="28"/>
          <w:highlight w:val="none"/>
        </w:rPr>
        <w:t>：00前在中粮糖业EPS采购平台（网址：https://eps.tunhe.com完成注册；采购人组织资格审查合格后，</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b/>
          <w:bCs/>
          <w:color w:val="000000"/>
          <w:sz w:val="28"/>
          <w:szCs w:val="28"/>
          <w:highlight w:val="none"/>
        </w:rPr>
        <w:t>202</w:t>
      </w:r>
      <w:r>
        <w:rPr>
          <w:rFonts w:hint="eastAsia" w:ascii="仿宋GB2312" w:hAnsi="仿宋GB2312" w:eastAsia="仿宋GB2312" w:cs="仿宋GB2312"/>
          <w:b/>
          <w:bCs/>
          <w:color w:val="000000"/>
          <w:sz w:val="28"/>
          <w:szCs w:val="28"/>
          <w:highlight w:val="none"/>
          <w:lang w:val="en-US" w:eastAsia="zh-CN"/>
        </w:rPr>
        <w:t>3</w:t>
      </w:r>
      <w:r>
        <w:rPr>
          <w:rFonts w:hint="eastAsia" w:ascii="仿宋GB2312" w:hAnsi="仿宋GB2312" w:eastAsia="仿宋GB2312" w:cs="仿宋GB2312"/>
          <w:b/>
          <w:bCs/>
          <w:color w:val="000000"/>
          <w:sz w:val="28"/>
          <w:szCs w:val="28"/>
          <w:highlight w:val="none"/>
        </w:rPr>
        <w:t>年</w:t>
      </w:r>
      <w:r>
        <w:rPr>
          <w:rFonts w:hint="eastAsia" w:ascii="仿宋GB2312" w:hAnsi="仿宋GB2312" w:eastAsia="仿宋GB2312" w:cs="仿宋GB2312"/>
          <w:b/>
          <w:bCs/>
          <w:color w:val="000000"/>
          <w:sz w:val="28"/>
          <w:szCs w:val="28"/>
          <w:highlight w:val="none"/>
          <w:lang w:val="en-US" w:eastAsia="zh-CN"/>
        </w:rPr>
        <w:t>7</w:t>
      </w:r>
      <w:r>
        <w:rPr>
          <w:rFonts w:hint="eastAsia" w:ascii="仿宋GB2312" w:hAnsi="仿宋GB2312" w:eastAsia="仿宋GB2312" w:cs="仿宋GB2312"/>
          <w:b/>
          <w:bCs/>
          <w:color w:val="000000"/>
          <w:sz w:val="28"/>
          <w:szCs w:val="28"/>
          <w:highlight w:val="none"/>
        </w:rPr>
        <w:t>月</w:t>
      </w:r>
      <w:r>
        <w:rPr>
          <w:rFonts w:hint="eastAsia" w:ascii="仿宋GB2312" w:hAnsi="仿宋GB2312" w:eastAsia="仿宋GB2312" w:cs="仿宋GB2312"/>
          <w:b/>
          <w:bCs/>
          <w:color w:val="000000"/>
          <w:sz w:val="28"/>
          <w:szCs w:val="28"/>
          <w:highlight w:val="none"/>
          <w:lang w:val="en-US" w:eastAsia="zh-CN"/>
        </w:rPr>
        <w:t>28</w:t>
      </w:r>
      <w:r>
        <w:rPr>
          <w:rFonts w:hint="eastAsia" w:ascii="仿宋GB2312" w:hAnsi="仿宋GB2312" w:eastAsia="仿宋GB2312" w:cs="仿宋GB2312"/>
          <w:b/>
          <w:bCs/>
          <w:color w:val="000000"/>
          <w:sz w:val="28"/>
          <w:szCs w:val="28"/>
          <w:highlight w:val="none"/>
        </w:rPr>
        <w:t>日</w:t>
      </w:r>
      <w:r>
        <w:rPr>
          <w:rFonts w:hint="eastAsia" w:ascii="仿宋GB2312" w:hAnsi="仿宋GB2312" w:eastAsia="仿宋GB2312" w:cs="仿宋GB2312"/>
          <w:color w:val="000000"/>
          <w:sz w:val="28"/>
          <w:szCs w:val="28"/>
          <w:highlight w:val="none"/>
        </w:rPr>
        <w:t>通过EPS采购平台获取采购文件；</w:t>
      </w:r>
      <w:r>
        <w:rPr>
          <w:rFonts w:hint="eastAsia" w:ascii="仿宋GB2312" w:hAnsi="仿宋GB2312" w:eastAsia="仿宋GB2312" w:cs="仿宋GB2312"/>
          <w:b/>
          <w:bCs/>
          <w:color w:val="000000"/>
          <w:sz w:val="28"/>
          <w:szCs w:val="28"/>
          <w:highlight w:val="none"/>
        </w:rPr>
        <w:t>202</w:t>
      </w:r>
      <w:r>
        <w:rPr>
          <w:rFonts w:hint="eastAsia" w:ascii="仿宋GB2312" w:hAnsi="仿宋GB2312" w:eastAsia="仿宋GB2312" w:cs="仿宋GB2312"/>
          <w:b/>
          <w:bCs/>
          <w:color w:val="000000"/>
          <w:sz w:val="28"/>
          <w:szCs w:val="28"/>
          <w:highlight w:val="none"/>
          <w:lang w:val="en-US" w:eastAsia="zh-CN"/>
        </w:rPr>
        <w:t>3</w:t>
      </w:r>
      <w:r>
        <w:rPr>
          <w:rFonts w:hint="eastAsia" w:ascii="仿宋GB2312" w:hAnsi="仿宋GB2312" w:eastAsia="仿宋GB2312" w:cs="仿宋GB2312"/>
          <w:b/>
          <w:bCs/>
          <w:color w:val="000000"/>
          <w:sz w:val="28"/>
          <w:szCs w:val="28"/>
          <w:highlight w:val="none"/>
        </w:rPr>
        <w:t>年</w:t>
      </w:r>
      <w:r>
        <w:rPr>
          <w:rFonts w:hint="eastAsia" w:ascii="仿宋GB2312" w:hAnsi="仿宋GB2312" w:eastAsia="仿宋GB2312" w:cs="仿宋GB2312"/>
          <w:b/>
          <w:bCs/>
          <w:color w:val="000000"/>
          <w:sz w:val="28"/>
          <w:szCs w:val="28"/>
          <w:highlight w:val="none"/>
          <w:lang w:val="en-US" w:eastAsia="zh-CN"/>
        </w:rPr>
        <w:t>8</w:t>
      </w:r>
      <w:r>
        <w:rPr>
          <w:rFonts w:hint="eastAsia" w:ascii="仿宋GB2312" w:hAnsi="仿宋GB2312" w:eastAsia="仿宋GB2312" w:cs="仿宋GB2312"/>
          <w:b/>
          <w:bCs/>
          <w:color w:val="000000"/>
          <w:sz w:val="28"/>
          <w:szCs w:val="28"/>
          <w:highlight w:val="none"/>
        </w:rPr>
        <w:t>月</w:t>
      </w:r>
      <w:r>
        <w:rPr>
          <w:rFonts w:hint="eastAsia" w:ascii="仿宋GB2312" w:hAnsi="仿宋GB2312" w:eastAsia="仿宋GB2312" w:cs="仿宋GB2312"/>
          <w:b/>
          <w:bCs/>
          <w:color w:val="000000"/>
          <w:sz w:val="28"/>
          <w:szCs w:val="28"/>
          <w:highlight w:val="none"/>
          <w:lang w:val="en-US" w:eastAsia="zh-CN"/>
        </w:rPr>
        <w:t>2</w:t>
      </w:r>
      <w:r>
        <w:rPr>
          <w:rFonts w:hint="eastAsia" w:ascii="仿宋GB2312" w:hAnsi="仿宋GB2312" w:eastAsia="仿宋GB2312" w:cs="仿宋GB2312"/>
          <w:b/>
          <w:bCs/>
          <w:color w:val="000000"/>
          <w:sz w:val="28"/>
          <w:szCs w:val="28"/>
          <w:highlight w:val="none"/>
        </w:rPr>
        <w:t>日9点前</w:t>
      </w:r>
      <w:r>
        <w:rPr>
          <w:rFonts w:hint="eastAsia" w:ascii="仿宋GB2312" w:hAnsi="仿宋GB2312" w:eastAsia="仿宋GB2312" w:cs="仿宋GB2312"/>
          <w:color w:val="000000"/>
          <w:sz w:val="28"/>
          <w:szCs w:val="28"/>
          <w:highlight w:val="none"/>
        </w:rPr>
        <w:t>在中粮糖业EPS采购平台上按采购文件说明条款提供相关资料并提交第一轮报价(过期无效)。</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7.2 采购人在报名阶段组织的资格审查，不免除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在报价阶段以及合同执行阶段，发现</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资格不符合而</w:t>
      </w:r>
      <w:r>
        <w:rPr>
          <w:rFonts w:hint="eastAsia" w:ascii="仿宋GB2312" w:hAnsi="仿宋GB2312" w:eastAsia="仿宋GB2312" w:cs="仿宋GB2312"/>
          <w:color w:val="000000"/>
          <w:sz w:val="28"/>
          <w:szCs w:val="28"/>
          <w:highlight w:val="none"/>
          <w:lang w:val="en-US" w:eastAsia="zh-CN"/>
        </w:rPr>
        <w:t>终止</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资格或者</w:t>
      </w:r>
      <w:r>
        <w:rPr>
          <w:rFonts w:hint="eastAsia" w:ascii="仿宋GB2312" w:hAnsi="仿宋GB2312" w:eastAsia="仿宋GB2312" w:cs="仿宋GB2312"/>
          <w:color w:val="000000"/>
          <w:sz w:val="28"/>
          <w:szCs w:val="28"/>
          <w:highlight w:val="none"/>
          <w:lang w:val="en-US" w:eastAsia="zh-CN"/>
        </w:rPr>
        <w:t>终止</w:t>
      </w:r>
      <w:r>
        <w:rPr>
          <w:rFonts w:hint="eastAsia" w:ascii="仿宋GB2312" w:hAnsi="仿宋GB2312" w:eastAsia="仿宋GB2312" w:cs="仿宋GB2312"/>
          <w:color w:val="000000"/>
          <w:sz w:val="28"/>
          <w:szCs w:val="28"/>
          <w:highlight w:val="none"/>
        </w:rPr>
        <w:t>合同。</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7.3 谈判采购计划进行</w:t>
      </w:r>
      <w:r>
        <w:rPr>
          <w:rFonts w:hint="eastAsia" w:ascii="仿宋GB2312" w:hAnsi="仿宋GB2312" w:eastAsia="仿宋GB2312" w:cs="仿宋GB2312"/>
          <w:sz w:val="28"/>
          <w:szCs w:val="28"/>
          <w:highlight w:val="none"/>
        </w:rPr>
        <w:t>多轮</w:t>
      </w:r>
      <w:r>
        <w:rPr>
          <w:rFonts w:hint="eastAsia" w:ascii="仿宋GB2312" w:hAnsi="仿宋GB2312" w:eastAsia="仿宋GB2312" w:cs="仿宋GB2312"/>
          <w:color w:val="000000"/>
          <w:sz w:val="28"/>
          <w:szCs w:val="28"/>
          <w:highlight w:val="none"/>
        </w:rPr>
        <w:t>报价。</w:t>
      </w:r>
    </w:p>
    <w:p>
      <w:pPr>
        <w:pStyle w:val="4"/>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3" w:name="_Toc21651"/>
      <w:r>
        <w:rPr>
          <w:rFonts w:hint="eastAsia" w:ascii="仿宋GB2312" w:hAnsi="仿宋GB2312" w:eastAsia="仿宋GB2312" w:cs="仿宋GB2312"/>
          <w:color w:val="000000"/>
          <w:sz w:val="28"/>
          <w:szCs w:val="28"/>
          <w:highlight w:val="none"/>
          <w:u w:val="none"/>
        </w:rPr>
        <w:t>8. 发布公告的媒介</w:t>
      </w:r>
      <w:bookmarkEnd w:id="3"/>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lang w:eastAsia="zh-CN"/>
        </w:rPr>
      </w:pPr>
      <w:bookmarkStart w:id="4" w:name="_Toc43732955"/>
      <w:r>
        <w:rPr>
          <w:rFonts w:hint="eastAsia" w:ascii="仿宋GB2312" w:hAnsi="仿宋GB2312" w:eastAsia="仿宋GB2312" w:cs="仿宋GB2312"/>
          <w:color w:val="000000"/>
          <w:sz w:val="28"/>
          <w:szCs w:val="28"/>
          <w:highlight w:val="none"/>
        </w:rPr>
        <w:t>本次</w:t>
      </w:r>
      <w:bookmarkEnd w:id="4"/>
      <w:bookmarkStart w:id="5" w:name="_Toc25787"/>
      <w:bookmarkStart w:id="6" w:name="_Toc9870"/>
      <w:bookmarkStart w:id="7" w:name="_Toc5837"/>
      <w:bookmarkStart w:id="8" w:name="_Toc13094"/>
      <w:bookmarkStart w:id="9" w:name="_Toc18249"/>
      <w:bookmarkStart w:id="10" w:name="_Toc12326"/>
      <w:bookmarkStart w:id="11" w:name="_Toc26629"/>
      <w:bookmarkStart w:id="12" w:name="_Toc32404"/>
      <w:bookmarkStart w:id="13" w:name="_Toc25027"/>
      <w:bookmarkStart w:id="14" w:name="_Toc30288"/>
      <w:bookmarkStart w:id="15" w:name="_Toc1597"/>
      <w:bookmarkStart w:id="16" w:name="_Toc17966"/>
      <w:bookmarkStart w:id="17" w:name="_Toc27851"/>
      <w:r>
        <w:rPr>
          <w:rFonts w:hint="eastAsia" w:ascii="仿宋GB2312" w:hAnsi="仿宋GB2312" w:eastAsia="仿宋GB2312" w:cs="仿宋GB2312"/>
          <w:color w:val="000000"/>
          <w:sz w:val="28"/>
          <w:szCs w:val="28"/>
          <w:highlight w:val="none"/>
        </w:rPr>
        <w:t>谈判在中粮糖业公司电子采购管理平台（简称EPS平台）公开发布。（网址：https://eps.tunhe.com</w:t>
      </w:r>
      <w:r>
        <w:rPr>
          <w:rFonts w:hint="eastAsia" w:ascii="仿宋GB2312" w:hAnsi="仿宋GB2312" w:eastAsia="仿宋GB2312" w:cs="仿宋GB2312"/>
          <w:color w:val="000000"/>
          <w:sz w:val="28"/>
          <w:szCs w:val="28"/>
          <w:highlight w:val="none"/>
          <w:lang w:eastAsia="zh-CN"/>
        </w:rPr>
        <w:t>）</w:t>
      </w:r>
    </w:p>
    <w:p>
      <w:pPr>
        <w:spacing w:line="360" w:lineRule="auto"/>
        <w:ind w:left="-31" w:leftChars="-15" w:firstLine="599"/>
        <w:contextualSpacing/>
        <w:rPr>
          <w:rFonts w:hint="eastAsia" w:ascii="仿宋GB2312" w:hAnsi="仿宋GB2312" w:eastAsia="仿宋GB2312" w:cs="仿宋GB2312"/>
          <w:b/>
          <w:color w:val="000000"/>
          <w:sz w:val="28"/>
          <w:szCs w:val="28"/>
          <w:highlight w:val="none"/>
        </w:rPr>
      </w:pPr>
      <w:r>
        <w:rPr>
          <w:rFonts w:hint="eastAsia" w:ascii="仿宋GB2312" w:hAnsi="仿宋GB2312" w:eastAsia="仿宋GB2312" w:cs="仿宋GB2312"/>
          <w:b/>
          <w:color w:val="000000"/>
          <w:sz w:val="28"/>
          <w:szCs w:val="28"/>
          <w:highlight w:val="none"/>
        </w:rPr>
        <w:t xml:space="preserve">9.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GB2312" w:hAnsi="仿宋GB2312" w:eastAsia="仿宋GB2312" w:cs="仿宋GB2312"/>
          <w:b/>
          <w:color w:val="000000"/>
          <w:sz w:val="28"/>
          <w:szCs w:val="28"/>
          <w:highlight w:val="none"/>
        </w:rPr>
        <w:t>采购人信息</w:t>
      </w:r>
    </w:p>
    <w:p>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采购人名称：中粮屯河番茄有限公司</w:t>
      </w:r>
    </w:p>
    <w:p>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采购人地址：天津滨海新区开发区第二大街泰达MSD-G1-801室</w:t>
      </w:r>
    </w:p>
    <w:p>
      <w:pPr>
        <w:spacing w:line="360" w:lineRule="auto"/>
        <w:ind w:left="-31" w:leftChars="-15" w:firstLine="599"/>
        <w:contextualSpacing/>
        <w:rPr>
          <w:rFonts w:hint="default"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rPr>
        <w:t>联系人：</w:t>
      </w:r>
      <w:r>
        <w:rPr>
          <w:rFonts w:hint="eastAsia" w:ascii="仿宋GB2312" w:hAnsi="仿宋GB2312" w:eastAsia="仿宋GB2312" w:cs="仿宋GB2312"/>
          <w:color w:val="000000"/>
          <w:sz w:val="28"/>
          <w:szCs w:val="28"/>
          <w:highlight w:val="none"/>
          <w:lang w:eastAsia="zh-CN"/>
        </w:rPr>
        <w:t>冯锦喆</w:t>
      </w:r>
      <w:r>
        <w:rPr>
          <w:rFonts w:hint="eastAsia" w:ascii="仿宋GB2312" w:hAnsi="仿宋GB2312" w:eastAsia="仿宋GB2312" w:cs="仿宋GB2312"/>
          <w:color w:val="000000"/>
          <w:sz w:val="28"/>
          <w:szCs w:val="28"/>
          <w:highlight w:val="none"/>
        </w:rPr>
        <w:t xml:space="preserve">      联系电话：</w:t>
      </w:r>
      <w:r>
        <w:rPr>
          <w:rFonts w:hint="eastAsia" w:ascii="仿宋GB2312" w:hAnsi="仿宋GB2312" w:eastAsia="仿宋GB2312" w:cs="仿宋GB2312"/>
          <w:color w:val="000000"/>
          <w:sz w:val="28"/>
          <w:szCs w:val="28"/>
          <w:highlight w:val="none"/>
          <w:lang w:val="en-US" w:eastAsia="zh-CN"/>
        </w:rPr>
        <w:t>022-66287911</w:t>
      </w:r>
    </w:p>
    <w:p>
      <w:pPr>
        <w:spacing w:line="520" w:lineRule="exact"/>
        <w:ind w:firstLine="560" w:firstLineChars="200"/>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lang w:val="en-US" w:eastAsia="zh-CN"/>
        </w:rPr>
        <w:t>监标人：</w:t>
      </w:r>
      <w:r>
        <w:rPr>
          <w:rFonts w:hint="eastAsia" w:ascii="仿宋GB2312" w:hAnsi="仿宋GB2312" w:eastAsia="仿宋GB2312" w:cs="仿宋GB2312"/>
          <w:color w:val="000000"/>
          <w:sz w:val="28"/>
          <w:szCs w:val="28"/>
          <w:lang w:eastAsia="zh-CN"/>
        </w:rPr>
        <w:t>杨丽娟</w:t>
      </w:r>
      <w:r>
        <w:rPr>
          <w:rFonts w:hint="eastAsia" w:ascii="仿宋GB2312" w:hAnsi="仿宋GB2312" w:eastAsia="仿宋GB2312" w:cs="仿宋GB2312"/>
          <w:color w:val="000000"/>
          <w:sz w:val="28"/>
          <w:szCs w:val="28"/>
          <w:lang w:val="en-US" w:eastAsia="zh-CN"/>
        </w:rPr>
        <w:t xml:space="preserve">    </w:t>
      </w:r>
      <w:r>
        <w:rPr>
          <w:rFonts w:hint="eastAsia" w:ascii="仿宋GB2312" w:hAnsi="仿宋GB2312" w:eastAsia="仿宋GB2312" w:cs="仿宋GB2312"/>
          <w:color w:val="000000"/>
          <w:sz w:val="28"/>
          <w:szCs w:val="28"/>
          <w:highlight w:val="none"/>
          <w:lang w:val="en-US" w:eastAsia="zh-CN"/>
        </w:rPr>
        <w:t>采购业务监督电话：022-66287909</w:t>
      </w:r>
    </w:p>
    <w:p>
      <w:pPr>
        <w:pStyle w:val="8"/>
        <w:spacing w:line="360" w:lineRule="auto"/>
        <w:ind w:left="-31" w:leftChars="-15" w:firstLine="562" w:firstLineChars="200"/>
        <w:rPr>
          <w:rFonts w:hint="eastAsia" w:hAnsi="宋体" w:cs="宋体"/>
          <w:b/>
          <w:bCs/>
          <w:kern w:val="0"/>
          <w:sz w:val="28"/>
          <w:szCs w:val="28"/>
          <w:highlight w:val="none"/>
        </w:rPr>
      </w:pPr>
      <w:r>
        <w:rPr>
          <w:rFonts w:hint="eastAsia" w:hAnsi="宋体" w:cs="宋体"/>
          <w:b/>
          <w:bCs/>
          <w:kern w:val="0"/>
          <w:sz w:val="28"/>
          <w:szCs w:val="28"/>
          <w:highlight w:val="none"/>
        </w:rPr>
        <w:t>10.监督部门及电话</w:t>
      </w:r>
    </w:p>
    <w:p>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 xml:space="preserve">公司纪委办公室及电话：010－85017235    </w:t>
      </w:r>
    </w:p>
    <w:p>
      <w:pPr>
        <w:spacing w:line="360" w:lineRule="auto"/>
        <w:ind w:left="-31" w:leftChars="-15" w:firstLine="599"/>
        <w:contextualSpacing/>
        <w:rPr>
          <w:rFonts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通信地址：北京市朝阳区朝阳门南大街8号中粮福临门大厦9层905室，中粮糖业纪委办公室收，邮编：100020。</w:t>
      </w:r>
    </w:p>
    <w:p>
      <w:pPr>
        <w:pStyle w:val="3"/>
        <w:spacing w:line="240" w:lineRule="auto"/>
        <w:jc w:val="center"/>
        <w:rPr>
          <w:rFonts w:hint="eastAsia" w:ascii="仿宋GB2312" w:hAnsi="仿宋GB2312" w:eastAsia="仿宋GB2312" w:cs="仿宋GB2312"/>
          <w:color w:val="000000"/>
          <w:sz w:val="36"/>
          <w:szCs w:val="36"/>
        </w:rPr>
      </w:pPr>
    </w:p>
    <w:p>
      <w:pPr>
        <w:ind w:firstLine="3914" w:firstLineChars="886"/>
        <w:rPr>
          <w:rFonts w:hint="eastAsia" w:ascii="仿宋GB2312" w:hAnsi="仿宋GB2312" w:eastAsia="仿宋GB2312" w:cs="仿宋GB2312"/>
          <w:b/>
          <w:sz w:val="44"/>
          <w:szCs w:val="44"/>
        </w:rPr>
      </w:pPr>
    </w:p>
    <w:p>
      <w:pPr>
        <w:ind w:firstLine="3914" w:firstLineChars="886"/>
        <w:rPr>
          <w:rFonts w:hint="eastAsia" w:ascii="仿宋GB2312" w:hAnsi="仿宋GB2312" w:eastAsia="仿宋GB2312" w:cs="仿宋GB2312"/>
          <w:b/>
          <w:sz w:val="44"/>
          <w:szCs w:val="44"/>
        </w:rPr>
      </w:pPr>
    </w:p>
    <w:p>
      <w:pPr>
        <w:ind w:firstLine="3914" w:firstLineChars="886"/>
        <w:rPr>
          <w:rFonts w:hint="eastAsia" w:ascii="仿宋GB2312" w:hAnsi="仿宋GB2312" w:eastAsia="仿宋GB2312" w:cs="仿宋GB2312"/>
          <w:b/>
          <w:sz w:val="44"/>
          <w:szCs w:val="44"/>
        </w:rPr>
      </w:pPr>
    </w:p>
    <w:p>
      <w:pPr>
        <w:ind w:firstLine="3914" w:firstLineChars="886"/>
        <w:rPr>
          <w:rFonts w:hint="eastAsia" w:ascii="仿宋GB2312" w:hAnsi="仿宋GB2312" w:eastAsia="仿宋GB2312" w:cs="仿宋GB2312"/>
          <w:b/>
          <w:sz w:val="44"/>
          <w:szCs w:val="44"/>
        </w:rPr>
      </w:pPr>
    </w:p>
    <w:p>
      <w:pPr>
        <w:ind w:firstLine="3914" w:firstLineChars="886"/>
        <w:rPr>
          <w:rFonts w:hint="eastAsia" w:ascii="仿宋GB2312" w:hAnsi="仿宋GB2312" w:eastAsia="仿宋GB2312" w:cs="仿宋GB2312"/>
          <w:b/>
          <w:sz w:val="44"/>
          <w:szCs w:val="44"/>
        </w:rPr>
      </w:pPr>
    </w:p>
    <w:p>
      <w:pPr>
        <w:ind w:firstLine="3914" w:firstLineChars="886"/>
        <w:rPr>
          <w:rFonts w:hint="eastAsia" w:ascii="仿宋GB2312" w:hAnsi="仿宋GB2312" w:eastAsia="仿宋GB2312" w:cs="仿宋GB2312"/>
          <w:b/>
          <w:sz w:val="44"/>
          <w:szCs w:val="44"/>
        </w:rPr>
      </w:pPr>
    </w:p>
    <w:p>
      <w:pPr>
        <w:ind w:firstLine="3914" w:firstLineChars="886"/>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p>
    <w:p>
      <w:pPr>
        <w:ind w:firstLine="3975" w:firstLineChars="900"/>
        <w:rPr>
          <w:rFonts w:hint="eastAsia" w:ascii="仿宋GB2312" w:hAnsi="仿宋GB2312" w:eastAsia="仿宋GB2312" w:cs="仿宋GB2312"/>
          <w:b/>
          <w:sz w:val="44"/>
          <w:szCs w:val="44"/>
        </w:rPr>
      </w:pPr>
      <w:r>
        <w:rPr>
          <w:rFonts w:hint="eastAsia" w:ascii="仿宋GB2312" w:hAnsi="仿宋GB2312" w:eastAsia="仿宋GB2312" w:cs="仿宋GB2312"/>
          <w:b/>
          <w:sz w:val="44"/>
          <w:szCs w:val="44"/>
        </w:rPr>
        <w:t xml:space="preserve">第二部分 </w:t>
      </w:r>
    </w:p>
    <w:p>
      <w:pPr>
        <w:ind w:firstLine="3914" w:firstLineChars="886"/>
        <w:rPr>
          <w:rFonts w:hint="eastAsia" w:ascii="仿宋GB2312" w:hAnsi="仿宋GB2312" w:eastAsia="仿宋GB2312" w:cs="仿宋GB2312"/>
          <w:b/>
          <w:sz w:val="44"/>
          <w:szCs w:val="44"/>
        </w:rPr>
      </w:pPr>
      <w:r>
        <w:rPr>
          <w:rFonts w:hint="eastAsia" w:ascii="仿宋GB2312" w:hAnsi="仿宋GB2312" w:eastAsia="仿宋GB2312" w:cs="仿宋GB2312"/>
          <w:b/>
          <w:sz w:val="44"/>
          <w:szCs w:val="44"/>
        </w:rPr>
        <w:t xml:space="preserve"> </w:t>
      </w:r>
    </w:p>
    <w:p>
      <w:pPr>
        <w:jc w:val="center"/>
        <w:rPr>
          <w:rFonts w:hint="eastAsia" w:ascii="仿宋GB2312" w:hAnsi="仿宋GB2312" w:eastAsia="仿宋GB2312" w:cs="仿宋GB2312"/>
          <w:b/>
          <w:sz w:val="44"/>
          <w:szCs w:val="44"/>
        </w:rPr>
      </w:pPr>
      <w:r>
        <w:rPr>
          <w:rFonts w:hint="eastAsia" w:ascii="仿宋GB2312" w:hAnsi="仿宋GB2312" w:eastAsia="仿宋GB2312" w:cs="仿宋GB2312"/>
          <w:b/>
          <w:sz w:val="44"/>
          <w:szCs w:val="44"/>
          <w:lang w:val="en-US" w:eastAsia="zh-CN"/>
        </w:rPr>
        <w:t>谈判</w:t>
      </w:r>
      <w:r>
        <w:rPr>
          <w:rFonts w:hint="eastAsia" w:ascii="仿宋GB2312" w:hAnsi="仿宋GB2312" w:eastAsia="仿宋GB2312" w:cs="仿宋GB2312"/>
          <w:b/>
          <w:sz w:val="44"/>
          <w:szCs w:val="44"/>
        </w:rPr>
        <w:t>须知</w:t>
      </w:r>
    </w:p>
    <w:p>
      <w:pPr>
        <w:ind w:firstLine="3036" w:firstLineChars="945"/>
        <w:rPr>
          <w:rFonts w:hint="eastAsia" w:ascii="仿宋GB2312" w:hAnsi="仿宋GB2312" w:eastAsia="仿宋GB2312" w:cs="仿宋GB2312"/>
          <w:b/>
          <w:sz w:val="32"/>
          <w:szCs w:val="32"/>
        </w:rPr>
      </w:pPr>
    </w:p>
    <w:p>
      <w:pPr>
        <w:ind w:firstLine="3036" w:firstLineChars="945"/>
        <w:rPr>
          <w:rFonts w:hint="eastAsia" w:ascii="仿宋GB2312" w:hAnsi="仿宋GB2312" w:eastAsia="仿宋GB2312" w:cs="仿宋GB2312"/>
          <w:b/>
          <w:sz w:val="32"/>
          <w:szCs w:val="32"/>
        </w:rPr>
      </w:pPr>
    </w:p>
    <w:p>
      <w:pPr>
        <w:ind w:firstLine="3036" w:firstLineChars="945"/>
        <w:rPr>
          <w:rFonts w:hint="eastAsia" w:ascii="仿宋GB2312" w:hAnsi="仿宋GB2312" w:eastAsia="仿宋GB2312" w:cs="仿宋GB2312"/>
          <w:b/>
          <w:sz w:val="32"/>
          <w:szCs w:val="32"/>
        </w:rPr>
      </w:pPr>
    </w:p>
    <w:p>
      <w:pPr>
        <w:ind w:firstLine="3036" w:firstLineChars="945"/>
        <w:rPr>
          <w:rFonts w:hint="eastAsia" w:ascii="仿宋GB2312" w:hAnsi="仿宋GB2312" w:eastAsia="仿宋GB2312" w:cs="仿宋GB2312"/>
          <w:b/>
          <w:sz w:val="32"/>
          <w:szCs w:val="32"/>
        </w:rPr>
      </w:pPr>
    </w:p>
    <w:p>
      <w:pPr>
        <w:ind w:firstLine="3036" w:firstLineChars="945"/>
        <w:rPr>
          <w:rFonts w:hint="eastAsia" w:ascii="仿宋GB2312" w:hAnsi="仿宋GB2312" w:eastAsia="仿宋GB2312" w:cs="仿宋GB2312"/>
          <w:b/>
          <w:sz w:val="32"/>
          <w:szCs w:val="32"/>
        </w:rPr>
      </w:pPr>
    </w:p>
    <w:p>
      <w:pPr>
        <w:ind w:firstLine="3036" w:firstLineChars="945"/>
        <w:rPr>
          <w:rFonts w:hint="eastAsia" w:ascii="仿宋GB2312" w:hAnsi="仿宋GB2312" w:eastAsia="仿宋GB2312" w:cs="仿宋GB2312"/>
          <w:b/>
          <w:sz w:val="32"/>
          <w:szCs w:val="32"/>
        </w:rPr>
      </w:pPr>
    </w:p>
    <w:p>
      <w:pPr>
        <w:ind w:firstLine="3036" w:firstLineChars="945"/>
        <w:rPr>
          <w:rFonts w:hint="eastAsia" w:ascii="仿宋GB2312" w:hAnsi="仿宋GB2312" w:eastAsia="仿宋GB2312" w:cs="仿宋GB2312"/>
          <w:b/>
          <w:sz w:val="32"/>
          <w:szCs w:val="32"/>
        </w:rPr>
      </w:pPr>
    </w:p>
    <w:p>
      <w:pPr>
        <w:ind w:firstLine="3036" w:firstLineChars="945"/>
        <w:rPr>
          <w:rFonts w:hint="eastAsia" w:ascii="仿宋GB2312" w:hAnsi="仿宋GB2312" w:eastAsia="仿宋GB2312" w:cs="仿宋GB2312"/>
          <w:b/>
          <w:sz w:val="32"/>
          <w:szCs w:val="32"/>
        </w:rPr>
      </w:pPr>
    </w:p>
    <w:p>
      <w:pPr>
        <w:ind w:firstLine="3036" w:firstLineChars="945"/>
        <w:rPr>
          <w:rFonts w:hint="eastAsia" w:ascii="仿宋GB2312" w:hAnsi="仿宋GB2312" w:eastAsia="仿宋GB2312" w:cs="仿宋GB2312"/>
          <w:b/>
          <w:sz w:val="32"/>
          <w:szCs w:val="32"/>
        </w:rPr>
      </w:pPr>
    </w:p>
    <w:p>
      <w:pPr>
        <w:ind w:firstLine="3036" w:firstLineChars="945"/>
        <w:rPr>
          <w:rFonts w:hint="eastAsia" w:ascii="仿宋GB2312" w:hAnsi="仿宋GB2312" w:eastAsia="仿宋GB2312" w:cs="仿宋GB2312"/>
          <w:b/>
          <w:sz w:val="32"/>
          <w:szCs w:val="32"/>
        </w:rPr>
      </w:pPr>
    </w:p>
    <w:p>
      <w:pPr>
        <w:rPr>
          <w:rFonts w:hint="eastAsia" w:ascii="仿宋GB2312" w:hAnsi="仿宋GB2312" w:eastAsia="仿宋GB2312" w:cs="仿宋GB2312"/>
          <w:color w:val="000000"/>
          <w:sz w:val="28"/>
          <w:szCs w:val="28"/>
        </w:rPr>
      </w:pPr>
    </w:p>
    <w:tbl>
      <w:tblPr>
        <w:tblStyle w:val="15"/>
        <w:tblW w:w="99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33"/>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08" w:type="dxa"/>
            <w:noWrap w:val="0"/>
            <w:vAlign w:val="center"/>
          </w:tcPr>
          <w:p>
            <w:pPr>
              <w:pStyle w:val="29"/>
              <w:spacing w:line="400" w:lineRule="exact"/>
              <w:jc w:val="center"/>
              <w:rPr>
                <w:rFonts w:hint="eastAsia" w:ascii="仿宋GB2312" w:hAnsi="仿宋GB2312" w:eastAsia="仿宋GB2312" w:cs="仿宋GB2312"/>
                <w:szCs w:val="21"/>
              </w:rPr>
            </w:pPr>
            <w:r>
              <w:rPr>
                <w:rFonts w:hint="eastAsia" w:ascii="仿宋GB2312" w:hAnsi="仿宋GB2312" w:eastAsia="仿宋GB2312" w:cs="仿宋GB2312"/>
                <w:szCs w:val="21"/>
              </w:rPr>
              <w:t>序号</w:t>
            </w:r>
          </w:p>
        </w:tc>
        <w:tc>
          <w:tcPr>
            <w:tcW w:w="2033" w:type="dxa"/>
            <w:noWrap w:val="0"/>
            <w:vAlign w:val="center"/>
          </w:tcPr>
          <w:p>
            <w:pPr>
              <w:pStyle w:val="29"/>
              <w:spacing w:line="400" w:lineRule="exact"/>
              <w:jc w:val="center"/>
              <w:rPr>
                <w:rFonts w:hint="eastAsia" w:ascii="仿宋GB2312" w:hAnsi="仿宋GB2312" w:eastAsia="仿宋GB2312" w:cs="仿宋GB2312"/>
                <w:szCs w:val="21"/>
              </w:rPr>
            </w:pPr>
            <w:r>
              <w:rPr>
                <w:rFonts w:hint="eastAsia" w:ascii="仿宋GB2312" w:hAnsi="仿宋GB2312" w:eastAsia="仿宋GB2312" w:cs="仿宋GB2312"/>
                <w:szCs w:val="21"/>
              </w:rPr>
              <w:t>项目</w:t>
            </w:r>
          </w:p>
        </w:tc>
        <w:tc>
          <w:tcPr>
            <w:tcW w:w="7181" w:type="dxa"/>
            <w:noWrap w:val="0"/>
            <w:vAlign w:val="center"/>
          </w:tcPr>
          <w:p>
            <w:pPr>
              <w:pStyle w:val="29"/>
              <w:spacing w:line="400" w:lineRule="exact"/>
              <w:jc w:val="center"/>
              <w:rPr>
                <w:rFonts w:hint="eastAsia" w:ascii="仿宋GB2312" w:hAnsi="仿宋GB2312" w:eastAsia="仿宋GB2312" w:cs="仿宋GB2312"/>
                <w:szCs w:val="21"/>
              </w:rPr>
            </w:pPr>
            <w:r>
              <w:rPr>
                <w:rFonts w:hint="eastAsia" w:ascii="仿宋GB2312" w:hAnsi="仿宋GB2312" w:eastAsia="仿宋GB2312" w:cs="仿宋GB2312"/>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8" w:type="dxa"/>
            <w:noWrap w:val="0"/>
            <w:vAlign w:val="center"/>
          </w:tcPr>
          <w:p>
            <w:pPr>
              <w:pStyle w:val="29"/>
              <w:spacing w:line="400" w:lineRule="exact"/>
              <w:jc w:val="center"/>
              <w:rPr>
                <w:rFonts w:hint="eastAsia" w:ascii="仿宋GB2312" w:hAnsi="仿宋GB2312" w:eastAsia="仿宋GB2312" w:cs="仿宋GB2312"/>
                <w:szCs w:val="21"/>
              </w:rPr>
            </w:pPr>
            <w:r>
              <w:rPr>
                <w:rFonts w:hint="eastAsia" w:ascii="仿宋GB2312" w:hAnsi="仿宋GB2312" w:eastAsia="仿宋GB2312" w:cs="仿宋GB2312"/>
                <w:szCs w:val="21"/>
              </w:rPr>
              <w:t>1</w:t>
            </w:r>
          </w:p>
        </w:tc>
        <w:tc>
          <w:tcPr>
            <w:tcW w:w="2033" w:type="dxa"/>
            <w:noWrap w:val="0"/>
            <w:vAlign w:val="center"/>
          </w:tcPr>
          <w:p>
            <w:pPr>
              <w:pStyle w:val="29"/>
              <w:spacing w:line="400" w:lineRule="exact"/>
              <w:rPr>
                <w:rFonts w:hint="eastAsia" w:ascii="仿宋GB2312" w:hAnsi="仿宋GB2312" w:eastAsia="仿宋GB2312" w:cs="仿宋GB2312"/>
                <w:szCs w:val="21"/>
              </w:rPr>
            </w:pPr>
            <w:r>
              <w:rPr>
                <w:rFonts w:hint="eastAsia" w:ascii="仿宋GB2312" w:hAnsi="仿宋GB2312" w:eastAsia="仿宋GB2312" w:cs="仿宋GB2312"/>
                <w:szCs w:val="21"/>
              </w:rPr>
              <w:t>项目名称</w:t>
            </w:r>
          </w:p>
        </w:tc>
        <w:tc>
          <w:tcPr>
            <w:tcW w:w="7181" w:type="dxa"/>
            <w:noWrap w:val="0"/>
            <w:vAlign w:val="center"/>
          </w:tcPr>
          <w:p>
            <w:pPr>
              <w:spacing w:line="360" w:lineRule="auto"/>
              <w:jc w:val="center"/>
              <w:rPr>
                <w:rFonts w:hint="eastAsia" w:ascii="仿宋GB2312" w:hAnsi="仿宋GB2312" w:eastAsia="仿宋" w:cs="仿宋GB2312"/>
                <w:kern w:val="0"/>
                <w:szCs w:val="21"/>
                <w:lang w:eastAsia="zh-CN"/>
              </w:rPr>
            </w:pPr>
            <w:r>
              <w:rPr>
                <w:rFonts w:hint="eastAsia" w:ascii="仿宋" w:hAnsi="仿宋" w:eastAsia="仿宋" w:cs="仿宋"/>
                <w:b w:val="0"/>
                <w:bCs w:val="0"/>
                <w:i w:val="0"/>
                <w:iCs w:val="0"/>
                <w:color w:val="111111"/>
                <w:spacing w:val="0"/>
                <w:sz w:val="21"/>
                <w:szCs w:val="21"/>
                <w:highlight w:val="none"/>
                <w:vertAlign w:val="baseline"/>
              </w:rPr>
              <w:t>202</w:t>
            </w:r>
            <w:r>
              <w:rPr>
                <w:rFonts w:hint="eastAsia" w:ascii="仿宋" w:hAnsi="仿宋" w:eastAsia="仿宋" w:cs="仿宋"/>
                <w:b w:val="0"/>
                <w:bCs w:val="0"/>
                <w:i w:val="0"/>
                <w:iCs w:val="0"/>
                <w:color w:val="111111"/>
                <w:spacing w:val="0"/>
                <w:sz w:val="21"/>
                <w:szCs w:val="21"/>
                <w:highlight w:val="none"/>
                <w:vertAlign w:val="baseline"/>
                <w:lang w:val="en-US" w:eastAsia="zh-CN"/>
              </w:rPr>
              <w:t>3年9月</w:t>
            </w:r>
            <w:r>
              <w:rPr>
                <w:rFonts w:hint="eastAsia" w:ascii="仿宋" w:hAnsi="仿宋" w:eastAsia="仿宋" w:cs="仿宋"/>
                <w:b w:val="0"/>
                <w:bCs w:val="0"/>
                <w:i w:val="0"/>
                <w:iCs w:val="0"/>
                <w:color w:val="111111"/>
                <w:spacing w:val="0"/>
                <w:sz w:val="21"/>
                <w:szCs w:val="21"/>
                <w:highlight w:val="none"/>
                <w:vertAlign w:val="baseline"/>
              </w:rPr>
              <w:t>-202</w:t>
            </w:r>
            <w:r>
              <w:rPr>
                <w:rFonts w:hint="eastAsia" w:ascii="仿宋" w:hAnsi="仿宋" w:eastAsia="仿宋" w:cs="仿宋"/>
                <w:b w:val="0"/>
                <w:bCs w:val="0"/>
                <w:i w:val="0"/>
                <w:iCs w:val="0"/>
                <w:color w:val="111111"/>
                <w:spacing w:val="0"/>
                <w:sz w:val="21"/>
                <w:szCs w:val="21"/>
                <w:highlight w:val="none"/>
                <w:vertAlign w:val="baseline"/>
                <w:lang w:val="en-US" w:eastAsia="zh-CN"/>
              </w:rPr>
              <w:t>4</w:t>
            </w:r>
            <w:r>
              <w:rPr>
                <w:rFonts w:hint="eastAsia" w:ascii="仿宋" w:hAnsi="仿宋" w:eastAsia="仿宋" w:cs="仿宋"/>
                <w:b w:val="0"/>
                <w:bCs w:val="0"/>
                <w:i w:val="0"/>
                <w:iCs w:val="0"/>
                <w:color w:val="111111"/>
                <w:spacing w:val="0"/>
                <w:sz w:val="21"/>
                <w:szCs w:val="21"/>
                <w:highlight w:val="none"/>
                <w:vertAlign w:val="baseline"/>
              </w:rPr>
              <w:t>年</w:t>
            </w:r>
            <w:r>
              <w:rPr>
                <w:rFonts w:hint="eastAsia" w:ascii="仿宋" w:hAnsi="仿宋" w:eastAsia="仿宋" w:cs="仿宋"/>
                <w:b w:val="0"/>
                <w:bCs w:val="0"/>
                <w:i w:val="0"/>
                <w:iCs w:val="0"/>
                <w:color w:val="111111"/>
                <w:spacing w:val="0"/>
                <w:sz w:val="21"/>
                <w:szCs w:val="21"/>
                <w:highlight w:val="none"/>
                <w:vertAlign w:val="baseline"/>
                <w:lang w:val="en-US" w:eastAsia="zh-CN"/>
              </w:rPr>
              <w:t>2月</w:t>
            </w:r>
            <w:r>
              <w:rPr>
                <w:rFonts w:hint="eastAsia" w:ascii="仿宋" w:hAnsi="仿宋" w:eastAsia="仿宋" w:cs="仿宋"/>
                <w:b w:val="0"/>
                <w:bCs w:val="0"/>
                <w:i w:val="0"/>
                <w:iCs w:val="0"/>
                <w:color w:val="111111"/>
                <w:spacing w:val="0"/>
                <w:sz w:val="21"/>
                <w:szCs w:val="21"/>
                <w:highlight w:val="none"/>
                <w:vertAlign w:val="baseline"/>
                <w:lang w:eastAsia="zh-CN"/>
              </w:rPr>
              <w:t>连云港</w:t>
            </w:r>
            <w:r>
              <w:rPr>
                <w:rFonts w:hint="eastAsia" w:ascii="仿宋" w:hAnsi="仿宋" w:eastAsia="仿宋" w:cs="仿宋"/>
                <w:b w:val="0"/>
                <w:bCs w:val="0"/>
                <w:i w:val="0"/>
                <w:iCs w:val="0"/>
                <w:color w:val="111111"/>
                <w:spacing w:val="0"/>
                <w:sz w:val="21"/>
                <w:szCs w:val="21"/>
                <w:highlight w:val="none"/>
                <w:vertAlign w:val="baseline"/>
                <w:lang w:val="en-US" w:eastAsia="zh-CN"/>
              </w:rPr>
              <w:t>20GP外贸</w:t>
            </w:r>
            <w:r>
              <w:rPr>
                <w:rFonts w:hint="eastAsia" w:ascii="仿宋" w:hAnsi="仿宋" w:eastAsia="仿宋" w:cs="仿宋"/>
                <w:b w:val="0"/>
                <w:bCs w:val="0"/>
                <w:i w:val="0"/>
                <w:iCs w:val="0"/>
                <w:color w:val="111111"/>
                <w:spacing w:val="0"/>
                <w:sz w:val="21"/>
                <w:szCs w:val="21"/>
                <w:highlight w:val="none"/>
                <w:vertAlign w:val="baseline"/>
                <w:lang w:eastAsia="zh-CN"/>
              </w:rPr>
              <w:t>海运</w:t>
            </w:r>
            <w:r>
              <w:rPr>
                <w:rFonts w:hint="eastAsia" w:ascii="仿宋" w:hAnsi="仿宋" w:eastAsia="仿宋" w:cs="仿宋"/>
                <w:b w:val="0"/>
                <w:bCs w:val="0"/>
                <w:i w:val="0"/>
                <w:iCs w:val="0"/>
                <w:color w:val="111111"/>
                <w:spacing w:val="0"/>
                <w:sz w:val="21"/>
                <w:szCs w:val="21"/>
                <w:vertAlign w:val="baseline"/>
              </w:rPr>
              <w:t>业务</w:t>
            </w:r>
            <w:r>
              <w:rPr>
                <w:rFonts w:hint="eastAsia" w:ascii="仿宋" w:hAnsi="仿宋" w:eastAsia="仿宋" w:cs="仿宋"/>
                <w:b w:val="0"/>
                <w:bCs w:val="0"/>
                <w:color w:val="000000"/>
                <w:sz w:val="21"/>
                <w:szCs w:val="21"/>
              </w:rPr>
              <w:t>谈判采购</w:t>
            </w:r>
            <w:r>
              <w:rPr>
                <w:rFonts w:hint="eastAsia" w:ascii="仿宋" w:hAnsi="仿宋" w:eastAsia="仿宋" w:cs="仿宋"/>
                <w:b w:val="0"/>
                <w:bCs w:val="0"/>
                <w:color w:val="000000"/>
                <w:sz w:val="21"/>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8" w:type="dxa"/>
            <w:noWrap w:val="0"/>
            <w:vAlign w:val="center"/>
          </w:tcPr>
          <w:p>
            <w:pPr>
              <w:pStyle w:val="29"/>
              <w:spacing w:line="400" w:lineRule="exact"/>
              <w:jc w:val="center"/>
              <w:rPr>
                <w:rFonts w:hint="eastAsia" w:ascii="仿宋GB2312" w:hAnsi="仿宋GB2312" w:eastAsia="仿宋GB2312" w:cs="仿宋GB2312"/>
                <w:szCs w:val="21"/>
                <w:lang w:val="en-US" w:eastAsia="zh-CN"/>
              </w:rPr>
            </w:pPr>
            <w:r>
              <w:rPr>
                <w:rFonts w:hint="eastAsia" w:ascii="仿宋GB2312" w:hAnsi="仿宋GB2312" w:eastAsia="仿宋GB2312" w:cs="仿宋GB2312"/>
                <w:szCs w:val="21"/>
                <w:lang w:val="en-US" w:eastAsia="zh-CN"/>
              </w:rPr>
              <w:t>2</w:t>
            </w:r>
          </w:p>
        </w:tc>
        <w:tc>
          <w:tcPr>
            <w:tcW w:w="2033" w:type="dxa"/>
            <w:noWrap w:val="0"/>
            <w:vAlign w:val="center"/>
          </w:tcPr>
          <w:p>
            <w:pPr>
              <w:pStyle w:val="29"/>
              <w:spacing w:line="400" w:lineRule="exact"/>
              <w:rPr>
                <w:rFonts w:hint="eastAsia" w:ascii="仿宋GB2312" w:hAnsi="仿宋GB2312" w:eastAsia="仿宋GB2312" w:cs="仿宋GB2312"/>
                <w:szCs w:val="21"/>
                <w:highlight w:val="none"/>
                <w:lang w:eastAsia="zh-CN"/>
              </w:rPr>
            </w:pPr>
            <w:r>
              <w:rPr>
                <w:rFonts w:hint="eastAsia" w:ascii="仿宋GB2312" w:hAnsi="仿宋GB2312" w:eastAsia="仿宋GB2312" w:cs="仿宋GB2312"/>
                <w:szCs w:val="21"/>
                <w:highlight w:val="none"/>
                <w:lang w:eastAsia="zh-CN"/>
              </w:rPr>
              <w:t>项目承诺</w:t>
            </w:r>
          </w:p>
        </w:tc>
        <w:tc>
          <w:tcPr>
            <w:tcW w:w="7181" w:type="dxa"/>
            <w:noWrap w:val="0"/>
            <w:vAlign w:val="center"/>
          </w:tcPr>
          <w:p>
            <w:pPr>
              <w:spacing w:line="360" w:lineRule="auto"/>
              <w:ind w:firstLine="420" w:firstLineChars="200"/>
              <w:rPr>
                <w:rFonts w:hint="eastAsia" w:ascii="仿宋GB2312" w:hAnsi="仿宋GB2312" w:eastAsia="仿宋GB2312" w:cs="仿宋GB2312"/>
                <w:kern w:val="0"/>
                <w:szCs w:val="21"/>
                <w:highlight w:val="none"/>
                <w:lang w:val="en-US" w:eastAsia="zh-CN"/>
              </w:rPr>
            </w:pPr>
            <w:r>
              <w:rPr>
                <w:rFonts w:hint="eastAsia" w:ascii="仿宋GB2312" w:hAnsi="仿宋GB2312" w:eastAsia="仿宋GB2312" w:cs="仿宋GB2312"/>
                <w:kern w:val="2"/>
                <w:sz w:val="21"/>
                <w:szCs w:val="21"/>
                <w:highlight w:val="none"/>
                <w:lang w:val="en-US" w:eastAsia="zh-CN" w:bidi="ar-SA"/>
              </w:rPr>
              <w:t>本次招标涉及的所有中粮屯河番茄有限公司的数据和相关资料、为供应商完成报价书所提供的相关业务资料及各项书信往来均被视为保密资料，报价单位必须严格遵守；未经允许不得擅自复制和转载，不得向任何第三方透露，如经发现将立即取消其合作资格，造成严重后果将追究法律责任。中粮番茄公司承诺对各单位回复的报价文件也会妥善保管，保证不外传和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8" w:type="dxa"/>
            <w:noWrap w:val="0"/>
            <w:vAlign w:val="center"/>
          </w:tcPr>
          <w:p>
            <w:pPr>
              <w:pStyle w:val="29"/>
              <w:spacing w:line="400" w:lineRule="exact"/>
              <w:jc w:val="center"/>
              <w:rPr>
                <w:rFonts w:hint="eastAsia" w:ascii="仿宋GB2312" w:hAnsi="仿宋GB2312" w:eastAsia="仿宋GB2312" w:cs="仿宋GB2312"/>
                <w:szCs w:val="21"/>
                <w:lang w:eastAsia="zh-CN"/>
              </w:rPr>
            </w:pPr>
            <w:r>
              <w:rPr>
                <w:rFonts w:hint="eastAsia" w:ascii="仿宋GB2312" w:hAnsi="仿宋GB2312" w:eastAsia="仿宋GB2312" w:cs="仿宋GB2312"/>
                <w:szCs w:val="21"/>
                <w:lang w:val="en-US" w:eastAsia="zh-CN"/>
              </w:rPr>
              <w:t>3</w:t>
            </w:r>
          </w:p>
        </w:tc>
        <w:tc>
          <w:tcPr>
            <w:tcW w:w="2033" w:type="dxa"/>
            <w:noWrap w:val="0"/>
            <w:vAlign w:val="center"/>
          </w:tcPr>
          <w:p>
            <w:pP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海运报价需求说明</w:t>
            </w:r>
          </w:p>
          <w:p>
            <w:pPr>
              <w:pStyle w:val="29"/>
              <w:spacing w:line="400" w:lineRule="exact"/>
              <w:rPr>
                <w:rFonts w:hint="eastAsia" w:ascii="仿宋" w:hAnsi="仿宋" w:eastAsia="仿宋" w:cs="仿宋"/>
                <w:szCs w:val="21"/>
                <w:highlight w:val="none"/>
              </w:rPr>
            </w:pPr>
          </w:p>
        </w:tc>
        <w:tc>
          <w:tcPr>
            <w:tcW w:w="7181" w:type="dxa"/>
            <w:noWrap w:val="0"/>
            <w:vAlign w:val="center"/>
          </w:tcPr>
          <w:p>
            <w:pPr>
              <w:spacing w:line="360" w:lineRule="auto"/>
              <w:ind w:firstLine="560"/>
              <w:rPr>
                <w:rFonts w:hint="eastAsia" w:ascii="仿宋" w:hAnsi="仿宋" w:eastAsia="仿宋" w:cs="仿宋"/>
                <w:highlight w:val="none"/>
                <w:lang w:val="en-US" w:eastAsia="zh-CN"/>
              </w:rPr>
            </w:pPr>
            <w:r>
              <w:rPr>
                <w:rFonts w:hint="eastAsia" w:ascii="仿宋" w:hAnsi="仿宋" w:eastAsia="仿宋" w:cs="仿宋"/>
                <w:highlight w:val="none"/>
                <w:lang w:val="en-US" w:eastAsia="zh-CN"/>
              </w:rPr>
              <w:t>2023年9月至2024年2月我公司预计番茄酱、杏酱、辣椒酱等大包装产品从连云港海运出口至日本部分港为110柜（20GP）左右和菲律宾MANILA NORTH的发运量各40柜（20GP）左右，预估出口数量参见报价单，具体数量以实际出口量为准，预估发运计划及目的港收货人线路分布详见附表；</w:t>
            </w:r>
          </w:p>
          <w:p>
            <w:pPr>
              <w:numPr>
                <w:ilvl w:val="0"/>
                <w:numId w:val="3"/>
              </w:num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highlight w:val="none"/>
                <w:lang w:eastAsia="zh-CN"/>
              </w:rPr>
              <w:t>各海运代理报价为</w:t>
            </w:r>
            <w:r>
              <w:rPr>
                <w:rFonts w:hint="eastAsia" w:ascii="仿宋" w:hAnsi="仿宋" w:eastAsia="仿宋" w:cs="仿宋"/>
                <w:highlight w:val="none"/>
                <w:lang w:val="en-US" w:eastAsia="zh-CN"/>
              </w:rPr>
              <w:t>2023年9月至2024年2月之间有效的20GP集装箱海运费及附加费:</w:t>
            </w:r>
          </w:p>
          <w:p>
            <w:pPr>
              <w:numPr>
                <w:ilvl w:val="0"/>
                <w:numId w:val="0"/>
              </w:numPr>
              <w:spacing w:line="360" w:lineRule="auto"/>
              <w:ind w:firstLine="420" w:firstLineChars="200"/>
              <w:rPr>
                <w:rFonts w:hint="eastAsia" w:ascii="仿宋" w:hAnsi="仿宋" w:eastAsia="仿宋" w:cs="仿宋"/>
                <w:bCs/>
                <w:color w:val="000000"/>
                <w:sz w:val="21"/>
                <w:szCs w:val="21"/>
                <w:highlight w:val="none"/>
                <w:lang w:val="en-US" w:eastAsia="zh-CN"/>
              </w:rPr>
            </w:pPr>
            <w:r>
              <w:rPr>
                <w:rFonts w:hint="eastAsia" w:ascii="仿宋" w:hAnsi="仿宋" w:eastAsia="仿宋" w:cs="仿宋"/>
                <w:highlight w:val="none"/>
                <w:lang w:val="en-US" w:eastAsia="zh-CN"/>
              </w:rPr>
              <w:t>1.1日本流向</w:t>
            </w:r>
            <w:r>
              <w:rPr>
                <w:rFonts w:hint="eastAsia" w:ascii="仿宋" w:hAnsi="仿宋" w:eastAsia="仿宋" w:cs="仿宋"/>
                <w:bCs/>
                <w:color w:val="000000"/>
                <w:sz w:val="21"/>
                <w:szCs w:val="21"/>
                <w:highlight w:val="none"/>
              </w:rPr>
              <w:t>具体应包含</w:t>
            </w:r>
            <w:r>
              <w:rPr>
                <w:rFonts w:hint="eastAsia" w:ascii="仿宋" w:hAnsi="仿宋" w:eastAsia="仿宋" w:cs="仿宋"/>
                <w:bCs/>
                <w:color w:val="000000"/>
                <w:sz w:val="21"/>
                <w:szCs w:val="21"/>
                <w:highlight w:val="none"/>
                <w:lang w:eastAsia="zh-CN"/>
              </w:rPr>
              <w:t>启运港</w:t>
            </w:r>
            <w:r>
              <w:rPr>
                <w:rFonts w:hint="eastAsia" w:ascii="仿宋" w:hAnsi="仿宋" w:eastAsia="仿宋" w:cs="仿宋"/>
                <w:bCs/>
                <w:color w:val="000000"/>
                <w:sz w:val="21"/>
                <w:szCs w:val="21"/>
                <w:highlight w:val="none"/>
              </w:rPr>
              <w:t>至目的港基本海运费</w:t>
            </w:r>
            <w:r>
              <w:rPr>
                <w:rFonts w:hint="eastAsia" w:ascii="仿宋" w:hAnsi="仿宋" w:eastAsia="仿宋" w:cs="仿宋"/>
                <w:bCs/>
                <w:color w:val="000000"/>
                <w:sz w:val="21"/>
                <w:szCs w:val="21"/>
                <w:highlight w:val="none"/>
                <w:lang w:val="en-US" w:eastAsia="zh-CN"/>
              </w:rPr>
              <w:t>,包括</w:t>
            </w:r>
            <w:r>
              <w:rPr>
                <w:rFonts w:hint="eastAsia" w:ascii="仿宋" w:hAnsi="仿宋" w:eastAsia="仿宋" w:cs="仿宋"/>
                <w:bCs/>
                <w:color w:val="000000"/>
                <w:sz w:val="21"/>
                <w:szCs w:val="21"/>
                <w:highlight w:val="none"/>
                <w:lang w:eastAsia="zh-CN"/>
              </w:rPr>
              <w:t>启运港</w:t>
            </w:r>
            <w:r>
              <w:rPr>
                <w:rFonts w:hint="eastAsia" w:ascii="仿宋" w:hAnsi="仿宋" w:eastAsia="仿宋" w:cs="仿宋"/>
                <w:bCs/>
                <w:color w:val="000000"/>
                <w:sz w:val="21"/>
                <w:szCs w:val="21"/>
                <w:highlight w:val="none"/>
                <w:lang w:val="en-US" w:eastAsia="zh-CN"/>
              </w:rPr>
              <w:t>BUC、YAS</w:t>
            </w:r>
            <w:r>
              <w:rPr>
                <w:rFonts w:hint="eastAsia" w:ascii="仿宋" w:hAnsi="仿宋" w:eastAsia="仿宋" w:cs="仿宋"/>
                <w:bCs/>
                <w:color w:val="000000"/>
                <w:sz w:val="21"/>
                <w:szCs w:val="21"/>
                <w:highlight w:val="none"/>
              </w:rPr>
              <w:t>海运附加费</w:t>
            </w:r>
            <w:r>
              <w:rPr>
                <w:rFonts w:hint="eastAsia" w:ascii="仿宋" w:hAnsi="仿宋" w:eastAsia="仿宋" w:cs="仿宋"/>
                <w:bCs/>
                <w:color w:val="000000"/>
                <w:sz w:val="21"/>
                <w:szCs w:val="21"/>
                <w:highlight w:val="none"/>
                <w:lang w:val="en-US" w:eastAsia="zh-CN"/>
              </w:rPr>
              <w:t>;</w:t>
            </w:r>
            <w:r>
              <w:rPr>
                <w:rFonts w:hint="eastAsia" w:ascii="仿宋" w:hAnsi="仿宋" w:eastAsia="仿宋" w:cs="仿宋"/>
                <w:b/>
                <w:bCs/>
                <w:highlight w:val="none"/>
                <w:lang w:val="en-US" w:eastAsia="zh-CN"/>
              </w:rPr>
              <w:t>日本部分港口流向目的港免堆存天数：为14天（包含周六周日，法定节假日除外），日本部分港口流向目的港免用箱天数：为5天（包含周六周日，法定节假日除外）；</w:t>
            </w:r>
          </w:p>
          <w:p>
            <w:pPr>
              <w:numPr>
                <w:ilvl w:val="0"/>
                <w:numId w:val="0"/>
              </w:numPr>
              <w:spacing w:line="360" w:lineRule="auto"/>
              <w:ind w:firstLine="420" w:firstLineChars="200"/>
              <w:rPr>
                <w:rFonts w:hint="default" w:ascii="仿宋" w:hAnsi="仿宋" w:eastAsia="仿宋" w:cs="仿宋"/>
                <w:bCs/>
                <w:color w:val="000000"/>
                <w:sz w:val="21"/>
                <w:szCs w:val="21"/>
                <w:highlight w:val="none"/>
                <w:lang w:val="en-US" w:eastAsia="zh-CN"/>
              </w:rPr>
            </w:pPr>
            <w:r>
              <w:rPr>
                <w:rFonts w:hint="eastAsia" w:ascii="仿宋" w:hAnsi="仿宋" w:eastAsia="仿宋" w:cs="仿宋"/>
                <w:bCs/>
                <w:color w:val="000000"/>
                <w:sz w:val="21"/>
                <w:szCs w:val="21"/>
                <w:highlight w:val="none"/>
                <w:lang w:val="en-US" w:eastAsia="zh-CN"/>
              </w:rPr>
              <w:t>1.2 菲律宾MANILA NORTH流向</w:t>
            </w:r>
            <w:r>
              <w:rPr>
                <w:rFonts w:hint="eastAsia" w:ascii="仿宋" w:hAnsi="仿宋" w:eastAsia="仿宋" w:cs="仿宋"/>
                <w:bCs/>
                <w:color w:val="000000"/>
                <w:sz w:val="21"/>
                <w:szCs w:val="21"/>
                <w:highlight w:val="none"/>
              </w:rPr>
              <w:t>具体应包含</w:t>
            </w:r>
            <w:r>
              <w:rPr>
                <w:rFonts w:hint="eastAsia" w:ascii="仿宋" w:hAnsi="仿宋" w:eastAsia="仿宋" w:cs="仿宋"/>
                <w:bCs/>
                <w:color w:val="000000"/>
                <w:sz w:val="21"/>
                <w:szCs w:val="21"/>
                <w:highlight w:val="none"/>
                <w:lang w:eastAsia="zh-CN"/>
              </w:rPr>
              <w:t>启运港</w:t>
            </w:r>
            <w:r>
              <w:rPr>
                <w:rFonts w:hint="eastAsia" w:ascii="仿宋" w:hAnsi="仿宋" w:eastAsia="仿宋" w:cs="仿宋"/>
                <w:bCs/>
                <w:color w:val="000000"/>
                <w:sz w:val="21"/>
                <w:szCs w:val="21"/>
                <w:highlight w:val="none"/>
              </w:rPr>
              <w:t>至目的港基本海运费</w:t>
            </w:r>
            <w:r>
              <w:rPr>
                <w:rFonts w:hint="eastAsia" w:ascii="仿宋" w:hAnsi="仿宋" w:eastAsia="仿宋" w:cs="仿宋"/>
                <w:bCs/>
                <w:color w:val="000000"/>
                <w:sz w:val="21"/>
                <w:szCs w:val="21"/>
                <w:highlight w:val="none"/>
                <w:lang w:eastAsia="zh-CN"/>
              </w:rPr>
              <w:t>，</w:t>
            </w:r>
            <w:r>
              <w:rPr>
                <w:rFonts w:hint="eastAsia" w:ascii="仿宋" w:hAnsi="仿宋" w:eastAsia="仿宋" w:cs="仿宋"/>
                <w:bCs/>
                <w:color w:val="000000"/>
                <w:sz w:val="21"/>
                <w:szCs w:val="21"/>
                <w:highlight w:val="none"/>
                <w:lang w:val="en-US" w:eastAsia="zh-CN"/>
              </w:rPr>
              <w:t>包括启运港</w:t>
            </w:r>
            <w:r>
              <w:rPr>
                <w:rFonts w:hint="eastAsia" w:ascii="仿宋" w:hAnsi="仿宋" w:eastAsia="仿宋" w:cs="仿宋"/>
                <w:bCs/>
                <w:color w:val="000000"/>
                <w:sz w:val="21"/>
                <w:szCs w:val="21"/>
                <w:highlight w:val="none"/>
                <w:lang w:eastAsia="zh-CN"/>
              </w:rPr>
              <w:t>FAF海运附加费</w:t>
            </w:r>
            <w:r>
              <w:rPr>
                <w:rFonts w:hint="eastAsia" w:ascii="仿宋" w:hAnsi="仿宋" w:eastAsia="仿宋" w:cs="仿宋"/>
                <w:bCs/>
                <w:color w:val="000000"/>
                <w:sz w:val="21"/>
                <w:szCs w:val="21"/>
                <w:highlight w:val="none"/>
                <w:lang w:val="en-US" w:eastAsia="zh-CN"/>
              </w:rPr>
              <w:t>;</w:t>
            </w:r>
            <w:r>
              <w:rPr>
                <w:rFonts w:hint="eastAsia" w:ascii="仿宋" w:hAnsi="仿宋" w:eastAsia="仿宋" w:cs="仿宋"/>
                <w:b/>
                <w:bCs/>
                <w:highlight w:val="none"/>
                <w:lang w:val="en-US" w:eastAsia="zh-CN"/>
              </w:rPr>
              <w:t>菲律宾MANILA NORTH流向免堆存天数：为5天（包含周六周日，法定节假日除外）目的港免用箱天数：为12天（包含周六周日，法定节假日除外）；</w:t>
            </w:r>
          </w:p>
          <w:p>
            <w:pPr>
              <w:numPr>
                <w:ilvl w:val="0"/>
                <w:numId w:val="0"/>
              </w:numPr>
              <w:spacing w:line="360" w:lineRule="auto"/>
              <w:ind w:left="210" w:leftChars="100" w:firstLine="211" w:firstLineChars="100"/>
              <w:rPr>
                <w:rFonts w:hint="eastAsia"/>
                <w:lang w:val="en-US" w:eastAsia="zh-CN"/>
              </w:rPr>
            </w:pPr>
            <w:r>
              <w:rPr>
                <w:rFonts w:hint="eastAsia" w:ascii="仿宋" w:hAnsi="仿宋" w:eastAsia="仿宋" w:cs="仿宋"/>
                <w:b/>
                <w:bCs/>
                <w:color w:val="000000"/>
                <w:sz w:val="21"/>
                <w:szCs w:val="21"/>
                <w:highlight w:val="none"/>
                <w:lang w:val="en-US" w:eastAsia="zh-CN"/>
              </w:rPr>
              <w:t>2.</w:t>
            </w:r>
            <w:r>
              <w:rPr>
                <w:rFonts w:hint="eastAsia" w:ascii="仿宋" w:hAnsi="仿宋" w:eastAsia="仿宋" w:cs="仿宋"/>
                <w:b/>
                <w:bCs/>
                <w:color w:val="000000"/>
                <w:sz w:val="21"/>
                <w:szCs w:val="21"/>
                <w:highlight w:val="none"/>
              </w:rPr>
              <w:t>重点要求标准：</w:t>
            </w:r>
            <w:r>
              <w:rPr>
                <w:rFonts w:hint="eastAsia" w:ascii="仿宋" w:hAnsi="仿宋" w:eastAsia="仿宋" w:cs="仿宋"/>
                <w:bCs/>
                <w:color w:val="000000"/>
                <w:sz w:val="21"/>
                <w:szCs w:val="21"/>
                <w:highlight w:val="none"/>
              </w:rPr>
              <w:t>①</w:t>
            </w:r>
            <w:r>
              <w:rPr>
                <w:rFonts w:hint="eastAsia" w:ascii="仿宋" w:hAnsi="仿宋" w:eastAsia="仿宋" w:cs="仿宋"/>
                <w:bCs/>
                <w:color w:val="000000"/>
                <w:sz w:val="21"/>
                <w:szCs w:val="21"/>
                <w:highlight w:val="none"/>
                <w:lang w:val="en-US" w:eastAsia="zh-CN"/>
              </w:rPr>
              <w:t>日本流向、</w:t>
            </w:r>
            <w:r>
              <w:rPr>
                <w:rFonts w:hint="eastAsia" w:ascii="仿宋" w:hAnsi="仿宋" w:eastAsia="仿宋" w:cs="仿宋"/>
                <w:b/>
                <w:bCs/>
                <w:highlight w:val="none"/>
                <w:lang w:val="zh-CN" w:eastAsia="zh-CN"/>
              </w:rPr>
              <w:t>澳大利亚部分港口</w:t>
            </w:r>
            <w:r>
              <w:rPr>
                <w:rFonts w:hint="eastAsia" w:ascii="仿宋" w:hAnsi="仿宋" w:eastAsia="仿宋" w:cs="仿宋"/>
                <w:highlight w:val="none"/>
                <w:lang w:val="en-US" w:eastAsia="zh-CN"/>
              </w:rPr>
              <w:t>流向和</w:t>
            </w:r>
            <w:r>
              <w:rPr>
                <w:rFonts w:hint="eastAsia" w:ascii="仿宋" w:hAnsi="仿宋" w:eastAsia="仿宋" w:cs="仿宋"/>
                <w:b w:val="0"/>
                <w:bCs w:val="0"/>
                <w:highlight w:val="none"/>
                <w:lang w:val="en-US" w:eastAsia="zh-CN"/>
              </w:rPr>
              <w:t>菲律宾</w:t>
            </w:r>
            <w:r>
              <w:rPr>
                <w:rFonts w:hint="eastAsia" w:ascii="仿宋" w:hAnsi="仿宋" w:eastAsia="仿宋" w:cs="仿宋"/>
                <w:highlight w:val="none"/>
                <w:lang w:val="en-US" w:eastAsia="zh-CN"/>
              </w:rPr>
              <w:t>MANILA NORTH流向</w:t>
            </w:r>
            <w:r>
              <w:rPr>
                <w:rFonts w:hint="eastAsia" w:ascii="仿宋" w:hAnsi="仿宋" w:eastAsia="仿宋" w:cs="仿宋"/>
                <w:bCs/>
                <w:color w:val="000000"/>
                <w:sz w:val="21"/>
                <w:szCs w:val="21"/>
                <w:highlight w:val="none"/>
              </w:rPr>
              <w:t>船公司仅</w:t>
            </w:r>
            <w:r>
              <w:rPr>
                <w:rFonts w:hint="eastAsia" w:ascii="仿宋" w:hAnsi="仿宋" w:eastAsia="仿宋" w:cs="仿宋"/>
                <w:bCs/>
                <w:color w:val="000000"/>
                <w:sz w:val="21"/>
                <w:szCs w:val="21"/>
              </w:rPr>
              <w:t>限定</w:t>
            </w:r>
            <w:r>
              <w:rPr>
                <w:rFonts w:hint="eastAsia" w:ascii="仿宋" w:hAnsi="仿宋" w:eastAsia="仿宋" w:cs="仿宋"/>
                <w:b/>
                <w:bCs/>
                <w:color w:val="000000"/>
                <w:sz w:val="21"/>
                <w:szCs w:val="21"/>
              </w:rPr>
              <w:t>中远海船公司承运、</w:t>
            </w:r>
            <w:r>
              <w:rPr>
                <w:rFonts w:hint="eastAsia" w:ascii="仿宋" w:hAnsi="仿宋" w:eastAsia="仿宋" w:cs="仿宋"/>
                <w:bCs/>
                <w:color w:val="000000"/>
                <w:sz w:val="21"/>
                <w:szCs w:val="21"/>
              </w:rPr>
              <w:t>需要</w:t>
            </w:r>
            <w:r>
              <w:rPr>
                <w:rFonts w:hint="eastAsia" w:ascii="仿宋" w:hAnsi="仿宋" w:eastAsia="仿宋" w:cs="仿宋"/>
                <w:bCs/>
                <w:color w:val="000000"/>
                <w:sz w:val="21"/>
                <w:szCs w:val="21"/>
                <w:lang w:val="zh-CN"/>
              </w:rPr>
              <w:t>保证发运计划对应的舱位和箱源；放箱令请务必在船期前7天以上下达</w:t>
            </w:r>
            <w:r>
              <w:rPr>
                <w:rFonts w:hint="eastAsia" w:ascii="仿宋" w:hAnsi="仿宋" w:eastAsia="仿宋" w:cs="仿宋"/>
                <w:bCs/>
                <w:color w:val="000000"/>
                <w:sz w:val="21"/>
                <w:szCs w:val="21"/>
              </w:rPr>
              <w:t>,要求</w:t>
            </w:r>
            <w:r>
              <w:rPr>
                <w:rFonts w:hint="eastAsia" w:ascii="仿宋" w:hAnsi="仿宋" w:eastAsia="仿宋" w:cs="仿宋"/>
                <w:lang w:val="en-US" w:eastAsia="zh-CN"/>
              </w:rPr>
              <w:t>日本目的港免堆存天数：为14天（包含周六周日，法定节假日除外）</w:t>
            </w:r>
            <w:r>
              <w:rPr>
                <w:rFonts w:hint="eastAsia" w:ascii="仿宋" w:hAnsi="仿宋" w:eastAsia="仿宋" w:cs="仿宋"/>
                <w:bCs/>
                <w:color w:val="000000"/>
                <w:sz w:val="21"/>
                <w:szCs w:val="21"/>
                <w:lang w:val="zh-CN"/>
              </w:rPr>
              <w:t>；</w:t>
            </w:r>
            <w:r>
              <w:rPr>
                <w:rFonts w:hint="eastAsia" w:ascii="仿宋" w:hAnsi="仿宋" w:eastAsia="仿宋" w:cs="仿宋"/>
                <w:bCs/>
                <w:color w:val="000000"/>
                <w:sz w:val="21"/>
                <w:szCs w:val="21"/>
                <w:highlight w:val="none"/>
                <w:lang w:val="zh-CN"/>
              </w:rPr>
              <w:t>②</w:t>
            </w:r>
            <w:r>
              <w:rPr>
                <w:rFonts w:hint="eastAsia" w:ascii="仿宋" w:hAnsi="仿宋" w:eastAsia="仿宋" w:cs="仿宋"/>
                <w:bCs/>
                <w:color w:val="000000"/>
                <w:sz w:val="21"/>
                <w:szCs w:val="21"/>
                <w:lang w:val="zh-CN"/>
              </w:rPr>
              <w:t>确保所放集装箱为清洁无异味干净的食品箱，若提箱车队出现换箱情况请</w:t>
            </w:r>
            <w:r>
              <w:rPr>
                <w:rFonts w:hint="eastAsia" w:ascii="仿宋" w:hAnsi="仿宋" w:eastAsia="仿宋" w:cs="仿宋"/>
                <w:bCs/>
                <w:color w:val="auto"/>
                <w:sz w:val="21"/>
                <w:szCs w:val="21"/>
                <w:lang w:val="en-US" w:eastAsia="zh-CN"/>
              </w:rPr>
              <w:t>及时协助</w:t>
            </w:r>
            <w:r>
              <w:rPr>
                <w:rFonts w:hint="eastAsia" w:ascii="仿宋" w:hAnsi="仿宋" w:eastAsia="仿宋" w:cs="仿宋"/>
                <w:bCs/>
                <w:color w:val="auto"/>
                <w:sz w:val="21"/>
                <w:szCs w:val="21"/>
                <w:lang w:val="zh-CN"/>
              </w:rPr>
              <w:t>解决；若放箱场站换完后集装箱仍不符合</w:t>
            </w:r>
            <w:r>
              <w:rPr>
                <w:rFonts w:hint="eastAsia" w:ascii="仿宋" w:hAnsi="仿宋" w:eastAsia="仿宋" w:cs="仿宋"/>
                <w:bCs/>
                <w:color w:val="auto"/>
                <w:sz w:val="21"/>
                <w:szCs w:val="21"/>
                <w:lang w:val="en-US" w:eastAsia="zh-CN"/>
              </w:rPr>
              <w:t>要求</w:t>
            </w:r>
            <w:r>
              <w:rPr>
                <w:rFonts w:hint="eastAsia" w:ascii="仿宋" w:hAnsi="仿宋" w:eastAsia="仿宋" w:cs="仿宋"/>
                <w:bCs/>
                <w:color w:val="auto"/>
                <w:sz w:val="21"/>
                <w:szCs w:val="21"/>
                <w:lang w:val="zh-CN"/>
              </w:rPr>
              <w:t>，</w:t>
            </w:r>
            <w:r>
              <w:rPr>
                <w:rFonts w:hint="eastAsia" w:ascii="仿宋" w:hAnsi="仿宋" w:eastAsia="仿宋" w:cs="仿宋"/>
                <w:bCs/>
                <w:color w:val="auto"/>
                <w:sz w:val="21"/>
                <w:szCs w:val="21"/>
                <w:lang w:val="en-US" w:eastAsia="zh-CN"/>
              </w:rPr>
              <w:t>必要时</w:t>
            </w:r>
            <w:r>
              <w:rPr>
                <w:rFonts w:hint="eastAsia" w:ascii="仿宋" w:hAnsi="仿宋" w:eastAsia="仿宋" w:cs="仿宋"/>
                <w:bCs/>
                <w:color w:val="auto"/>
                <w:sz w:val="21"/>
                <w:szCs w:val="21"/>
                <w:lang w:val="zh-CN"/>
              </w:rPr>
              <w:t>委派理货人员现场解决；③若出现船拖班请第一时间告知晚集港，若没有告知托班，造成早集港产生码头费用，费用由</w:t>
            </w:r>
            <w:r>
              <w:rPr>
                <w:rFonts w:hint="eastAsia" w:ascii="仿宋" w:hAnsi="仿宋" w:eastAsia="仿宋" w:cs="仿宋"/>
                <w:bCs/>
                <w:color w:val="auto"/>
                <w:sz w:val="21"/>
                <w:szCs w:val="21"/>
                <w:lang w:val="en-US" w:eastAsia="zh-CN"/>
              </w:rPr>
              <w:t>中标供应商</w:t>
            </w:r>
            <w:r>
              <w:rPr>
                <w:rFonts w:hint="eastAsia" w:ascii="仿宋" w:hAnsi="仿宋" w:eastAsia="仿宋" w:cs="仿宋"/>
                <w:bCs/>
                <w:color w:val="auto"/>
                <w:sz w:val="21"/>
                <w:szCs w:val="21"/>
                <w:lang w:val="zh-CN"/>
              </w:rPr>
              <w:t>承担；④船开后请尽快给予电放提单或者正</w:t>
            </w:r>
            <w:r>
              <w:rPr>
                <w:rFonts w:hint="eastAsia" w:ascii="仿宋" w:hAnsi="仿宋" w:eastAsia="仿宋" w:cs="仿宋"/>
                <w:bCs/>
                <w:color w:val="000000"/>
                <w:sz w:val="21"/>
                <w:szCs w:val="21"/>
                <w:lang w:val="zh-CN"/>
              </w:rPr>
              <w:t>本提单扫描件；⑤处理特殊事宜临时确定；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8" w:type="dxa"/>
            <w:noWrap w:val="0"/>
            <w:vAlign w:val="center"/>
          </w:tcPr>
          <w:p>
            <w:pPr>
              <w:pStyle w:val="29"/>
              <w:spacing w:line="400" w:lineRule="exact"/>
              <w:jc w:val="center"/>
              <w:rPr>
                <w:rFonts w:hint="eastAsia" w:ascii="仿宋GB2312" w:hAnsi="仿宋GB2312" w:eastAsia="仿宋GB2312" w:cs="仿宋GB2312"/>
                <w:color w:val="000000"/>
                <w:szCs w:val="21"/>
                <w:lang w:eastAsia="zh-CN"/>
              </w:rPr>
            </w:pPr>
            <w:r>
              <w:rPr>
                <w:rFonts w:hint="eastAsia" w:ascii="仿宋GB2312" w:hAnsi="仿宋GB2312" w:eastAsia="仿宋GB2312" w:cs="仿宋GB2312"/>
                <w:color w:val="000000"/>
                <w:szCs w:val="21"/>
                <w:lang w:val="en-US" w:eastAsia="zh-CN"/>
              </w:rPr>
              <w:t>4</w:t>
            </w:r>
          </w:p>
        </w:tc>
        <w:tc>
          <w:tcPr>
            <w:tcW w:w="2033" w:type="dxa"/>
            <w:noWrap w:val="0"/>
            <w:vAlign w:val="center"/>
          </w:tcPr>
          <w:p>
            <w:pPr>
              <w:pStyle w:val="29"/>
              <w:spacing w:line="400" w:lineRule="exact"/>
              <w:rPr>
                <w:rFonts w:hint="eastAsia" w:ascii="仿宋GB2312" w:hAnsi="仿宋GB2312" w:eastAsia="仿宋GB2312" w:cs="仿宋GB2312"/>
                <w:color w:val="000000"/>
                <w:szCs w:val="21"/>
              </w:rPr>
            </w:pPr>
            <w:r>
              <w:rPr>
                <w:rFonts w:hint="eastAsia" w:ascii="仿宋GB2312" w:hAnsi="仿宋GB2312" w:eastAsia="仿宋GB2312" w:cs="仿宋GB2312"/>
                <w:color w:val="000000"/>
                <w:kern w:val="0"/>
                <w:szCs w:val="21"/>
              </w:rPr>
              <w:t>确定成交人</w:t>
            </w:r>
          </w:p>
        </w:tc>
        <w:tc>
          <w:tcPr>
            <w:tcW w:w="7181" w:type="dxa"/>
            <w:noWrap w:val="0"/>
            <w:vAlign w:val="center"/>
          </w:tcPr>
          <w:p>
            <w:pPr>
              <w:pStyle w:val="29"/>
              <w:spacing w:line="400" w:lineRule="exact"/>
              <w:rPr>
                <w:rFonts w:hint="eastAsia" w:ascii="仿宋GB2312" w:hAnsi="仿宋GB2312" w:eastAsia="仿宋GB2312" w:cs="仿宋GB2312"/>
                <w:kern w:val="0"/>
                <w:szCs w:val="21"/>
                <w:lang w:val="en-US" w:eastAsia="zh-CN"/>
              </w:rPr>
            </w:pPr>
            <w:r>
              <w:rPr>
                <w:rFonts w:hint="eastAsia" w:ascii="仿宋GB2312" w:hAnsi="仿宋GB2312" w:eastAsia="仿宋GB2312" w:cs="仿宋GB2312"/>
                <w:kern w:val="0"/>
                <w:szCs w:val="21"/>
                <w:lang w:val="en-US" w:eastAsia="zh-CN"/>
              </w:rPr>
              <w:t>1.</w:t>
            </w:r>
            <w:r>
              <w:rPr>
                <w:rFonts w:hint="eastAsia" w:ascii="仿宋GB2312" w:hAnsi="仿宋GB2312" w:eastAsia="仿宋GB2312" w:cs="仿宋GB2312"/>
                <w:color w:val="auto"/>
                <w:kern w:val="0"/>
                <w:szCs w:val="21"/>
                <w:highlight w:val="none"/>
                <w:lang w:val="en-US" w:eastAsia="zh-CN"/>
              </w:rPr>
              <w:t>本项目如出现偏离市场报价，经谈判小组讨论确认可认定为无效报价；</w:t>
            </w:r>
          </w:p>
          <w:p>
            <w:pPr>
              <w:pStyle w:val="29"/>
              <w:spacing w:line="400" w:lineRule="exact"/>
              <w:rPr>
                <w:rFonts w:hint="eastAsia" w:ascii="仿宋GB2312" w:hAnsi="仿宋GB2312" w:eastAsia="仿宋GB2312" w:cs="仿宋GB2312"/>
                <w:szCs w:val="21"/>
              </w:rPr>
            </w:pPr>
            <w:r>
              <w:rPr>
                <w:rFonts w:hint="eastAsia" w:ascii="仿宋GB2312" w:hAnsi="仿宋GB2312" w:eastAsia="仿宋GB2312" w:cs="仿宋GB2312"/>
                <w:kern w:val="0"/>
                <w:szCs w:val="21"/>
                <w:lang w:val="en-US" w:eastAsia="zh-CN"/>
              </w:rPr>
              <w:t>2.</w:t>
            </w:r>
            <w:r>
              <w:rPr>
                <w:rFonts w:hint="eastAsia" w:ascii="仿宋GB2312" w:hAnsi="仿宋GB2312" w:eastAsia="仿宋GB2312" w:cs="仿宋GB2312"/>
                <w:kern w:val="0"/>
                <w:szCs w:val="21"/>
              </w:rPr>
              <w:t>谈判结束后，采购小组要求所有参加</w:t>
            </w:r>
            <w:r>
              <w:rPr>
                <w:rFonts w:hint="eastAsia" w:ascii="仿宋GB2312" w:hAnsi="仿宋GB2312" w:eastAsia="仿宋GB2312" w:cs="仿宋GB2312"/>
                <w:kern w:val="0"/>
                <w:szCs w:val="21"/>
                <w:lang w:eastAsia="zh-CN"/>
              </w:rPr>
              <w:t>供应商</w:t>
            </w:r>
            <w:r>
              <w:rPr>
                <w:rFonts w:hint="eastAsia" w:ascii="仿宋GB2312" w:hAnsi="仿宋GB2312" w:eastAsia="仿宋GB2312" w:cs="仿宋GB2312"/>
                <w:kern w:val="0"/>
                <w:szCs w:val="21"/>
              </w:rPr>
              <w:t>进行最终报价。采购小组根据采购文件的要求确定中标</w:t>
            </w:r>
            <w:r>
              <w:rPr>
                <w:rFonts w:hint="eastAsia" w:ascii="仿宋GB2312" w:hAnsi="仿宋GB2312" w:eastAsia="仿宋GB2312" w:cs="仿宋GB2312"/>
                <w:kern w:val="0"/>
                <w:szCs w:val="21"/>
                <w:lang w:eastAsia="zh-CN"/>
              </w:rPr>
              <w:t>方</w:t>
            </w:r>
            <w:r>
              <w:rPr>
                <w:rFonts w:hint="eastAsia" w:ascii="仿宋GB2312" w:hAnsi="仿宋GB2312" w:eastAsia="仿宋GB2312" w:cs="仿宋GB2312"/>
                <w:kern w:val="0"/>
                <w:szCs w:val="21"/>
              </w:rPr>
              <w:t>，并将结果通过EPS系统进</w:t>
            </w:r>
            <w:r>
              <w:rPr>
                <w:rFonts w:hint="eastAsia" w:ascii="仿宋GB2312" w:hAnsi="仿宋GB2312" w:eastAsia="仿宋GB2312" w:cs="仿宋GB2312"/>
                <w:color w:val="000000"/>
                <w:kern w:val="0"/>
                <w:szCs w:val="21"/>
              </w:rPr>
              <w:t>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8" w:type="dxa"/>
            <w:noWrap w:val="0"/>
            <w:vAlign w:val="center"/>
          </w:tcPr>
          <w:p>
            <w:pPr>
              <w:pStyle w:val="29"/>
              <w:spacing w:line="400" w:lineRule="exact"/>
              <w:jc w:val="center"/>
              <w:rPr>
                <w:rFonts w:hint="eastAsia" w:ascii="仿宋GB2312" w:hAnsi="仿宋GB2312" w:eastAsia="仿宋GB2312" w:cs="仿宋GB2312"/>
                <w:szCs w:val="21"/>
                <w:lang w:eastAsia="zh-CN"/>
              </w:rPr>
            </w:pPr>
            <w:r>
              <w:rPr>
                <w:rFonts w:hint="eastAsia" w:ascii="仿宋GB2312" w:hAnsi="仿宋GB2312" w:eastAsia="仿宋GB2312" w:cs="仿宋GB2312"/>
                <w:szCs w:val="21"/>
                <w:lang w:val="en-US" w:eastAsia="zh-CN"/>
              </w:rPr>
              <w:t>5</w:t>
            </w:r>
          </w:p>
        </w:tc>
        <w:tc>
          <w:tcPr>
            <w:tcW w:w="2033" w:type="dxa"/>
            <w:noWrap w:val="0"/>
            <w:vAlign w:val="center"/>
          </w:tcPr>
          <w:p>
            <w:pPr>
              <w:pStyle w:val="29"/>
              <w:spacing w:line="400" w:lineRule="exact"/>
              <w:rPr>
                <w:rFonts w:hint="eastAsia" w:ascii="仿宋GB2312" w:hAnsi="仿宋GB2312" w:eastAsia="仿宋GB2312" w:cs="仿宋GB2312"/>
                <w:szCs w:val="21"/>
                <w:highlight w:val="none"/>
              </w:rPr>
            </w:pPr>
            <w:r>
              <w:rPr>
                <w:rFonts w:hint="eastAsia" w:ascii="仿宋GB2312" w:hAnsi="仿宋GB2312" w:eastAsia="仿宋GB2312" w:cs="仿宋GB2312"/>
                <w:szCs w:val="21"/>
                <w:highlight w:val="none"/>
                <w:lang w:eastAsia="zh-CN"/>
              </w:rPr>
              <w:t>供应商</w:t>
            </w:r>
            <w:r>
              <w:rPr>
                <w:rFonts w:hint="eastAsia" w:ascii="仿宋GB2312" w:hAnsi="仿宋GB2312" w:eastAsia="仿宋GB2312" w:cs="仿宋GB2312"/>
                <w:szCs w:val="21"/>
                <w:highlight w:val="none"/>
              </w:rPr>
              <w:t>资格</w:t>
            </w:r>
          </w:p>
        </w:tc>
        <w:tc>
          <w:tcPr>
            <w:tcW w:w="7181" w:type="dxa"/>
            <w:noWrap w:val="0"/>
            <w:vAlign w:val="center"/>
          </w:tcPr>
          <w:p>
            <w:pPr>
              <w:pStyle w:val="29"/>
              <w:numPr>
                <w:ilvl w:val="0"/>
                <w:numId w:val="0"/>
              </w:numPr>
              <w:spacing w:line="400" w:lineRule="exact"/>
              <w:rPr>
                <w:rFonts w:hint="eastAsia" w:ascii="仿宋GB2312" w:hAnsi="仿宋GB2312" w:eastAsia="仿宋GB2312" w:cs="仿宋GB2312"/>
                <w:color w:val="auto"/>
                <w:kern w:val="0"/>
                <w:szCs w:val="21"/>
                <w:highlight w:val="none"/>
                <w:lang w:val="en-US" w:eastAsia="zh-CN"/>
              </w:rPr>
            </w:pPr>
            <w:r>
              <w:rPr>
                <w:rFonts w:hint="eastAsia" w:ascii="仿宋GB2312" w:hAnsi="仿宋GB2312" w:eastAsia="仿宋GB2312" w:cs="仿宋GB2312"/>
                <w:color w:val="auto"/>
                <w:kern w:val="0"/>
                <w:szCs w:val="21"/>
                <w:highlight w:val="none"/>
                <w:lang w:val="en-US" w:eastAsia="zh-CN"/>
              </w:rPr>
              <w:t>1、EPS系统供应商名录中的供应商；（具备独立法人资格的企业，提供营业执照）；</w:t>
            </w:r>
          </w:p>
          <w:p>
            <w:pPr>
              <w:pStyle w:val="29"/>
              <w:numPr>
                <w:ilvl w:val="0"/>
                <w:numId w:val="0"/>
              </w:numPr>
              <w:spacing w:line="400" w:lineRule="exact"/>
              <w:rPr>
                <w:rFonts w:hint="eastAsia" w:ascii="仿宋GB2312" w:hAnsi="仿宋GB2312" w:eastAsia="仿宋GB2312" w:cs="仿宋GB2312"/>
                <w:color w:val="auto"/>
                <w:kern w:val="0"/>
                <w:szCs w:val="21"/>
                <w:highlight w:val="none"/>
                <w:lang w:val="en-US" w:eastAsia="zh-CN"/>
              </w:rPr>
            </w:pPr>
            <w:r>
              <w:rPr>
                <w:rFonts w:hint="eastAsia" w:ascii="仿宋GB2312" w:hAnsi="仿宋GB2312" w:eastAsia="仿宋GB2312" w:cs="仿宋GB2312"/>
                <w:color w:val="auto"/>
                <w:kern w:val="0"/>
                <w:szCs w:val="21"/>
                <w:highlight w:val="none"/>
                <w:lang w:val="en-US" w:eastAsia="zh-CN"/>
              </w:rPr>
              <w:t>2、符合一般纳税人资质；</w:t>
            </w:r>
          </w:p>
          <w:p>
            <w:pPr>
              <w:pStyle w:val="29"/>
              <w:numPr>
                <w:ilvl w:val="0"/>
                <w:numId w:val="0"/>
              </w:numPr>
              <w:spacing w:line="400" w:lineRule="exact"/>
              <w:rPr>
                <w:rFonts w:hint="eastAsia" w:ascii="仿宋GB2312" w:hAnsi="仿宋GB2312" w:eastAsia="仿宋GB2312" w:cs="仿宋GB2312"/>
                <w:color w:val="auto"/>
                <w:kern w:val="0"/>
                <w:szCs w:val="21"/>
                <w:highlight w:val="none"/>
                <w:lang w:val="en-US" w:eastAsia="zh-CN"/>
              </w:rPr>
            </w:pPr>
            <w:r>
              <w:rPr>
                <w:rFonts w:hint="eastAsia" w:ascii="仿宋GB2312" w:hAnsi="仿宋GB2312" w:eastAsia="仿宋GB2312" w:cs="仿宋GB2312"/>
                <w:color w:val="auto"/>
                <w:kern w:val="0"/>
                <w:szCs w:val="21"/>
                <w:highlight w:val="none"/>
                <w:lang w:val="en-US" w:eastAsia="zh-CN"/>
              </w:rPr>
              <w:t>3、基本资质满足的前提下，能够提供行业相关资质（国际货运代理企业备案/无船承运业务备案）；</w:t>
            </w:r>
          </w:p>
          <w:p>
            <w:pPr>
              <w:pStyle w:val="29"/>
              <w:numPr>
                <w:ilvl w:val="0"/>
                <w:numId w:val="0"/>
              </w:numPr>
              <w:spacing w:line="400" w:lineRule="exact"/>
              <w:rPr>
                <w:rFonts w:hint="eastAsia" w:ascii="仿宋GB2312" w:hAnsi="仿宋GB2312" w:eastAsia="仿宋GB2312" w:cs="仿宋GB2312"/>
                <w:color w:val="auto"/>
                <w:kern w:val="0"/>
                <w:szCs w:val="21"/>
                <w:highlight w:val="none"/>
                <w:lang w:val="en-US" w:eastAsia="zh-CN"/>
              </w:rPr>
            </w:pPr>
            <w:r>
              <w:rPr>
                <w:rFonts w:hint="eastAsia" w:ascii="仿宋GB2312" w:hAnsi="仿宋GB2312" w:eastAsia="仿宋GB2312" w:cs="仿宋GB2312"/>
                <w:color w:val="auto"/>
                <w:kern w:val="0"/>
                <w:szCs w:val="21"/>
                <w:highlight w:val="none"/>
                <w:lang w:val="en-US" w:eastAsia="zh-CN"/>
              </w:rPr>
              <w:t>4、符合《中粮番茄物流（外埠）供应商管理办法2023-A 版》中合格供应商资格；</w:t>
            </w:r>
          </w:p>
          <w:p>
            <w:pPr>
              <w:spacing w:line="360" w:lineRule="auto"/>
              <w:rPr>
                <w:rFonts w:hint="eastAsia" w:ascii="仿宋GB2312" w:hAnsi="仿宋GB2312" w:eastAsia="仿宋GB2312" w:cs="仿宋GB2312"/>
                <w:szCs w:val="21"/>
                <w:highlight w:val="none"/>
              </w:rPr>
            </w:pPr>
            <w:r>
              <w:rPr>
                <w:rFonts w:hint="eastAsia" w:ascii="仿宋GB2312" w:hAnsi="仿宋GB2312" w:eastAsia="仿宋GB2312" w:cs="仿宋GB2312"/>
                <w:kern w:val="0"/>
                <w:szCs w:val="21"/>
                <w:highlight w:val="none"/>
                <w:lang w:val="en-US" w:eastAsia="zh-CN"/>
              </w:rPr>
              <w:t>5</w:t>
            </w:r>
            <w:r>
              <w:rPr>
                <w:rFonts w:hint="eastAsia" w:ascii="仿宋GB2312" w:hAnsi="仿宋GB2312" w:eastAsia="仿宋GB2312" w:cs="仿宋GB2312"/>
                <w:kern w:val="0"/>
                <w:szCs w:val="21"/>
                <w:highlight w:val="none"/>
              </w:rPr>
              <w:t>、具备完成中粮屯河番茄有限公司物流需求作业能力及服务保障能力；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8" w:type="dxa"/>
            <w:noWrap w:val="0"/>
            <w:vAlign w:val="center"/>
          </w:tcPr>
          <w:p>
            <w:pPr>
              <w:pStyle w:val="29"/>
              <w:spacing w:line="400" w:lineRule="exact"/>
              <w:jc w:val="center"/>
              <w:rPr>
                <w:rFonts w:hint="eastAsia" w:ascii="仿宋GB2312" w:hAnsi="仿宋GB2312" w:eastAsia="仿宋GB2312" w:cs="仿宋GB2312"/>
                <w:szCs w:val="21"/>
                <w:lang w:eastAsia="zh-CN"/>
              </w:rPr>
            </w:pPr>
            <w:r>
              <w:rPr>
                <w:rFonts w:hint="eastAsia" w:ascii="仿宋GB2312" w:hAnsi="仿宋GB2312" w:eastAsia="仿宋GB2312" w:cs="仿宋GB2312"/>
                <w:szCs w:val="21"/>
                <w:lang w:val="en-US" w:eastAsia="zh-CN"/>
              </w:rPr>
              <w:t>6</w:t>
            </w:r>
          </w:p>
        </w:tc>
        <w:tc>
          <w:tcPr>
            <w:tcW w:w="2033" w:type="dxa"/>
            <w:noWrap w:val="0"/>
            <w:vAlign w:val="center"/>
          </w:tcPr>
          <w:p>
            <w:pPr>
              <w:pStyle w:val="29"/>
              <w:spacing w:line="400" w:lineRule="exact"/>
              <w:rPr>
                <w:rFonts w:hint="eastAsia" w:ascii="仿宋GB2312" w:hAnsi="仿宋GB2312" w:eastAsia="仿宋GB2312" w:cs="仿宋GB2312"/>
                <w:szCs w:val="21"/>
                <w:highlight w:val="none"/>
              </w:rPr>
            </w:pPr>
            <w:r>
              <w:rPr>
                <w:rFonts w:hint="eastAsia" w:ascii="仿宋GB2312" w:hAnsi="仿宋GB2312" w:eastAsia="仿宋GB2312" w:cs="仿宋GB2312"/>
                <w:szCs w:val="21"/>
                <w:highlight w:val="none"/>
                <w:lang w:eastAsia="zh-CN"/>
              </w:rPr>
              <w:t>服务</w:t>
            </w:r>
            <w:r>
              <w:rPr>
                <w:rFonts w:hint="eastAsia" w:ascii="仿宋GB2312" w:hAnsi="仿宋GB2312" w:eastAsia="仿宋GB2312" w:cs="仿宋GB2312"/>
                <w:szCs w:val="21"/>
                <w:highlight w:val="none"/>
              </w:rPr>
              <w:t>时间</w:t>
            </w:r>
          </w:p>
        </w:tc>
        <w:tc>
          <w:tcPr>
            <w:tcW w:w="7181" w:type="dxa"/>
            <w:noWrap w:val="0"/>
            <w:vAlign w:val="center"/>
          </w:tcPr>
          <w:p>
            <w:pPr>
              <w:pStyle w:val="29"/>
              <w:spacing w:line="400" w:lineRule="exact"/>
              <w:rPr>
                <w:rFonts w:hint="eastAsia" w:ascii="仿宋GB2312" w:hAnsi="仿宋GB2312" w:eastAsia="仿宋GB2312" w:cs="仿宋GB2312"/>
                <w:szCs w:val="21"/>
                <w:highlight w:val="none"/>
              </w:rPr>
            </w:pPr>
            <w:r>
              <w:rPr>
                <w:rFonts w:hint="eastAsia" w:ascii="仿宋GB2312" w:hAnsi="仿宋GB2312" w:eastAsia="仿宋GB2312" w:cs="仿宋GB2312"/>
                <w:szCs w:val="21"/>
                <w:highlight w:val="none"/>
              </w:rPr>
              <w:t>202</w:t>
            </w:r>
            <w:r>
              <w:rPr>
                <w:rFonts w:hint="eastAsia" w:ascii="仿宋GB2312" w:hAnsi="仿宋GB2312" w:eastAsia="仿宋GB2312" w:cs="仿宋GB2312"/>
                <w:szCs w:val="21"/>
                <w:highlight w:val="none"/>
                <w:lang w:val="en-US" w:eastAsia="zh-CN"/>
              </w:rPr>
              <w:t>3</w:t>
            </w:r>
            <w:r>
              <w:rPr>
                <w:rFonts w:hint="eastAsia" w:ascii="仿宋GB2312" w:hAnsi="仿宋GB2312" w:eastAsia="仿宋GB2312" w:cs="仿宋GB2312"/>
                <w:szCs w:val="21"/>
                <w:highlight w:val="none"/>
              </w:rPr>
              <w:t>年</w:t>
            </w:r>
            <w:r>
              <w:rPr>
                <w:rFonts w:hint="eastAsia" w:ascii="仿宋GB2312" w:hAnsi="仿宋GB2312" w:eastAsia="仿宋GB2312" w:cs="仿宋GB2312"/>
                <w:szCs w:val="21"/>
                <w:highlight w:val="none"/>
                <w:lang w:val="en-US" w:eastAsia="zh-CN"/>
              </w:rPr>
              <w:t>9</w:t>
            </w:r>
            <w:r>
              <w:rPr>
                <w:rFonts w:hint="eastAsia" w:ascii="仿宋GB2312" w:hAnsi="仿宋GB2312" w:eastAsia="仿宋GB2312" w:cs="仿宋GB2312"/>
                <w:szCs w:val="21"/>
                <w:highlight w:val="none"/>
              </w:rPr>
              <w:t>月</w:t>
            </w:r>
            <w:r>
              <w:rPr>
                <w:rFonts w:hint="eastAsia" w:ascii="仿宋GB2312" w:hAnsi="仿宋GB2312" w:eastAsia="仿宋GB2312" w:cs="仿宋GB2312"/>
                <w:szCs w:val="21"/>
                <w:highlight w:val="none"/>
                <w:lang w:val="en-US" w:eastAsia="zh-CN"/>
              </w:rPr>
              <w:t>1</w:t>
            </w:r>
            <w:r>
              <w:rPr>
                <w:rFonts w:hint="eastAsia" w:ascii="仿宋GB2312" w:hAnsi="仿宋GB2312" w:eastAsia="仿宋GB2312" w:cs="仿宋GB2312"/>
                <w:szCs w:val="21"/>
                <w:highlight w:val="none"/>
              </w:rPr>
              <w:t>日至202</w:t>
            </w:r>
            <w:r>
              <w:rPr>
                <w:rFonts w:hint="eastAsia" w:ascii="仿宋GB2312" w:hAnsi="仿宋GB2312" w:eastAsia="仿宋GB2312" w:cs="仿宋GB2312"/>
                <w:szCs w:val="21"/>
                <w:highlight w:val="none"/>
                <w:lang w:val="en-US" w:eastAsia="zh-CN"/>
              </w:rPr>
              <w:t>4</w:t>
            </w:r>
            <w:r>
              <w:rPr>
                <w:rFonts w:hint="eastAsia" w:ascii="仿宋GB2312" w:hAnsi="仿宋GB2312" w:eastAsia="仿宋GB2312" w:cs="仿宋GB2312"/>
                <w:szCs w:val="21"/>
                <w:highlight w:val="none"/>
              </w:rPr>
              <w:t>年</w:t>
            </w:r>
            <w:r>
              <w:rPr>
                <w:rFonts w:hint="eastAsia" w:ascii="仿宋GB2312" w:hAnsi="仿宋GB2312" w:eastAsia="仿宋GB2312" w:cs="仿宋GB2312"/>
                <w:szCs w:val="21"/>
                <w:highlight w:val="none"/>
                <w:lang w:val="en-US" w:eastAsia="zh-CN"/>
              </w:rPr>
              <w:t>2</w:t>
            </w:r>
            <w:r>
              <w:rPr>
                <w:rFonts w:hint="eastAsia" w:ascii="仿宋GB2312" w:hAnsi="仿宋GB2312" w:eastAsia="仿宋GB2312" w:cs="仿宋GB2312"/>
                <w:szCs w:val="21"/>
                <w:highlight w:val="none"/>
              </w:rPr>
              <w:t>月</w:t>
            </w:r>
            <w:r>
              <w:rPr>
                <w:rFonts w:hint="eastAsia" w:ascii="仿宋GB2312" w:hAnsi="仿宋GB2312" w:eastAsia="仿宋GB2312" w:cs="仿宋GB2312"/>
                <w:szCs w:val="21"/>
                <w:highlight w:val="none"/>
                <w:lang w:val="en-US" w:eastAsia="zh-CN"/>
              </w:rPr>
              <w:t>29</w:t>
            </w:r>
            <w:r>
              <w:rPr>
                <w:rFonts w:hint="eastAsia" w:ascii="仿宋GB2312" w:hAnsi="仿宋GB2312" w:eastAsia="仿宋GB2312" w:cs="仿宋GB2312"/>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08" w:type="dxa"/>
            <w:noWrap w:val="0"/>
            <w:vAlign w:val="center"/>
          </w:tcPr>
          <w:p>
            <w:pPr>
              <w:pStyle w:val="29"/>
              <w:spacing w:line="400" w:lineRule="exact"/>
              <w:jc w:val="center"/>
              <w:rPr>
                <w:rFonts w:hint="eastAsia" w:ascii="仿宋GB2312" w:hAnsi="仿宋GB2312" w:eastAsia="仿宋GB2312" w:cs="仿宋GB2312"/>
                <w:szCs w:val="21"/>
                <w:lang w:eastAsia="zh-CN"/>
              </w:rPr>
            </w:pPr>
            <w:r>
              <w:rPr>
                <w:rFonts w:hint="eastAsia" w:ascii="仿宋GB2312" w:hAnsi="仿宋GB2312" w:eastAsia="仿宋GB2312" w:cs="仿宋GB2312"/>
                <w:szCs w:val="21"/>
                <w:lang w:val="en-US" w:eastAsia="zh-CN"/>
              </w:rPr>
              <w:t>7</w:t>
            </w:r>
          </w:p>
        </w:tc>
        <w:tc>
          <w:tcPr>
            <w:tcW w:w="2033" w:type="dxa"/>
            <w:noWrap w:val="0"/>
            <w:vAlign w:val="center"/>
          </w:tcPr>
          <w:p>
            <w:pPr>
              <w:pStyle w:val="29"/>
              <w:spacing w:line="400" w:lineRule="exact"/>
              <w:rPr>
                <w:rFonts w:hint="eastAsia" w:ascii="仿宋GB2312" w:hAnsi="仿宋GB2312" w:eastAsia="仿宋GB2312" w:cs="仿宋GB2312"/>
                <w:color w:val="auto"/>
                <w:szCs w:val="21"/>
              </w:rPr>
            </w:pPr>
            <w:r>
              <w:rPr>
                <w:rFonts w:hint="eastAsia" w:ascii="仿宋GB2312" w:hAnsi="仿宋GB2312" w:eastAsia="仿宋GB2312" w:cs="仿宋GB2312"/>
                <w:color w:val="auto"/>
                <w:szCs w:val="21"/>
              </w:rPr>
              <w:t>业务风险</w:t>
            </w:r>
          </w:p>
        </w:tc>
        <w:tc>
          <w:tcPr>
            <w:tcW w:w="7181" w:type="dxa"/>
            <w:noWrap w:val="0"/>
            <w:vAlign w:val="center"/>
          </w:tcPr>
          <w:p>
            <w:pPr>
              <w:spacing w:line="360" w:lineRule="auto"/>
              <w:rPr>
                <w:rFonts w:hint="eastAsia" w:ascii="仿宋GB2312" w:hAnsi="仿宋GB2312" w:eastAsia="仿宋GB2312" w:cs="仿宋GB2312"/>
                <w:kern w:val="0"/>
                <w:szCs w:val="21"/>
                <w:highlight w:val="none"/>
                <w:lang w:val="en-US" w:eastAsia="zh-CN"/>
              </w:rPr>
            </w:pPr>
            <w:r>
              <w:rPr>
                <w:rFonts w:hint="eastAsia" w:ascii="仿宋GB2312" w:hAnsi="仿宋GB2312" w:eastAsia="仿宋GB2312" w:cs="仿宋GB2312"/>
                <w:kern w:val="0"/>
                <w:szCs w:val="21"/>
                <w:highlight w:val="none"/>
                <w:lang w:val="en-US" w:eastAsia="zh-CN"/>
              </w:rPr>
              <w:t>1、</w:t>
            </w:r>
            <w:r>
              <w:rPr>
                <w:rFonts w:hint="eastAsia" w:ascii="仿宋GB2312" w:hAnsi="仿宋GB2312" w:eastAsia="仿宋GB2312" w:cs="仿宋GB2312"/>
                <w:kern w:val="0"/>
                <w:szCs w:val="21"/>
                <w:highlight w:val="none"/>
                <w:lang w:eastAsia="zh-CN"/>
              </w:rPr>
              <w:t>海运过程中</w:t>
            </w:r>
            <w:r>
              <w:rPr>
                <w:rFonts w:hint="eastAsia" w:ascii="仿宋GB2312" w:hAnsi="仿宋GB2312" w:eastAsia="仿宋GB2312" w:cs="仿宋GB2312"/>
                <w:kern w:val="0"/>
                <w:szCs w:val="21"/>
                <w:highlight w:val="none"/>
              </w:rPr>
              <w:t>，如由于发生不可抗</w:t>
            </w:r>
            <w:r>
              <w:rPr>
                <w:rFonts w:hint="eastAsia" w:ascii="仿宋GB2312" w:hAnsi="仿宋GB2312" w:eastAsia="仿宋GB2312" w:cs="仿宋GB2312"/>
                <w:kern w:val="0"/>
                <w:szCs w:val="21"/>
                <w:highlight w:val="none"/>
                <w:lang w:eastAsia="zh-CN"/>
              </w:rPr>
              <w:t>力</w:t>
            </w:r>
            <w:r>
              <w:rPr>
                <w:rFonts w:hint="eastAsia" w:ascii="仿宋GB2312" w:hAnsi="仿宋GB2312" w:eastAsia="仿宋GB2312" w:cs="仿宋GB2312"/>
                <w:kern w:val="0"/>
                <w:szCs w:val="21"/>
                <w:highlight w:val="none"/>
              </w:rPr>
              <w:t>事件（地震、海啸、水灾、台风等自然灾害），致使货物损失、短缺、损坏的</w:t>
            </w:r>
            <w:r>
              <w:rPr>
                <w:rFonts w:hint="eastAsia" w:ascii="仿宋GB2312" w:hAnsi="仿宋GB2312" w:eastAsia="仿宋GB2312" w:cs="仿宋GB2312"/>
                <w:kern w:val="0"/>
                <w:szCs w:val="21"/>
                <w:highlight w:val="none"/>
                <w:lang w:eastAsia="zh-CN"/>
              </w:rPr>
              <w:t>报价供应商</w:t>
            </w:r>
            <w:r>
              <w:rPr>
                <w:rFonts w:hint="eastAsia" w:ascii="仿宋GB2312" w:hAnsi="仿宋GB2312" w:eastAsia="仿宋GB2312" w:cs="仿宋GB2312"/>
                <w:kern w:val="0"/>
                <w:szCs w:val="21"/>
                <w:highlight w:val="none"/>
              </w:rPr>
              <w:t>在事故发生后应及时采取必要的抢救措施以尽量减少损失</w:t>
            </w:r>
            <w:r>
              <w:rPr>
                <w:rFonts w:hint="eastAsia" w:ascii="仿宋GB2312" w:hAnsi="仿宋GB2312" w:eastAsia="仿宋GB2312" w:cs="仿宋GB2312"/>
                <w:kern w:val="0"/>
                <w:szCs w:val="21"/>
                <w:highlight w:val="none"/>
                <w:lang w:eastAsia="zh-CN"/>
              </w:rPr>
              <w:t>，</w:t>
            </w:r>
            <w:r>
              <w:rPr>
                <w:rFonts w:hint="eastAsia" w:ascii="仿宋GB2312" w:hAnsi="仿宋GB2312" w:eastAsia="仿宋GB2312" w:cs="仿宋GB2312"/>
                <w:kern w:val="0"/>
                <w:szCs w:val="21"/>
                <w:highlight w:val="none"/>
              </w:rPr>
              <w:t>并且及时将</w:t>
            </w:r>
            <w:r>
              <w:rPr>
                <w:rFonts w:hint="eastAsia" w:ascii="仿宋GB2312" w:hAnsi="仿宋GB2312" w:eastAsia="仿宋GB2312" w:cs="仿宋GB2312"/>
                <w:kern w:val="0"/>
                <w:szCs w:val="21"/>
                <w:highlight w:val="none"/>
                <w:lang w:eastAsia="zh-CN"/>
              </w:rPr>
              <w:t>官方部门</w:t>
            </w:r>
            <w:r>
              <w:rPr>
                <w:rFonts w:hint="eastAsia" w:ascii="仿宋GB2312" w:hAnsi="仿宋GB2312" w:eastAsia="仿宋GB2312" w:cs="仿宋GB2312"/>
                <w:kern w:val="0"/>
                <w:szCs w:val="21"/>
                <w:highlight w:val="none"/>
              </w:rPr>
              <w:t>认定的事故情况报告以传真或邮件形式通知</w:t>
            </w:r>
            <w:r>
              <w:rPr>
                <w:rFonts w:hint="eastAsia" w:ascii="仿宋GB2312" w:hAnsi="仿宋GB2312" w:eastAsia="仿宋GB2312" w:cs="仿宋GB2312"/>
                <w:kern w:val="0"/>
                <w:szCs w:val="21"/>
                <w:highlight w:val="none"/>
                <w:lang w:eastAsia="zh-CN"/>
              </w:rPr>
              <w:t>我公司</w:t>
            </w:r>
            <w:r>
              <w:rPr>
                <w:rFonts w:hint="eastAsia" w:ascii="仿宋GB2312" w:hAnsi="仿宋GB2312" w:eastAsia="仿宋GB2312" w:cs="仿宋GB2312"/>
                <w:kern w:val="0"/>
                <w:szCs w:val="21"/>
                <w:highlight w:val="none"/>
              </w:rPr>
              <w:t>。</w:t>
            </w:r>
          </w:p>
          <w:p>
            <w:pPr>
              <w:spacing w:line="360" w:lineRule="auto"/>
              <w:rPr>
                <w:rFonts w:hint="eastAsia" w:ascii="仿宋GB2312" w:hAnsi="仿宋GB2312" w:eastAsia="仿宋GB2312" w:cs="仿宋GB2312"/>
                <w:kern w:val="0"/>
                <w:szCs w:val="21"/>
                <w:highlight w:val="none"/>
                <w:lang w:eastAsia="zh-CN"/>
              </w:rPr>
            </w:pPr>
            <w:r>
              <w:rPr>
                <w:rFonts w:hint="eastAsia" w:ascii="仿宋GB2312" w:hAnsi="仿宋GB2312" w:eastAsia="仿宋GB2312" w:cs="仿宋GB2312"/>
                <w:kern w:val="0"/>
                <w:szCs w:val="21"/>
                <w:highlight w:val="none"/>
                <w:lang w:val="en-US" w:eastAsia="zh-CN"/>
              </w:rPr>
              <w:t>2、日本7个部分港口</w:t>
            </w:r>
            <w:r>
              <w:rPr>
                <w:rFonts w:hint="eastAsia" w:ascii="仿宋GB2312" w:hAnsi="仿宋GB2312" w:eastAsia="仿宋GB2312" w:cs="仿宋GB2312"/>
                <w:kern w:val="0"/>
                <w:szCs w:val="21"/>
                <w:highlight w:val="none"/>
              </w:rPr>
              <w:t>（</w:t>
            </w:r>
            <w:r>
              <w:rPr>
                <w:rFonts w:hint="eastAsia" w:ascii="仿宋GB2312" w:hAnsi="仿宋GB2312" w:eastAsia="仿宋GB2312" w:cs="仿宋GB2312"/>
                <w:kern w:val="0"/>
                <w:szCs w:val="21"/>
                <w:highlight w:val="none"/>
                <w:lang w:val="en-US" w:eastAsia="zh-CN"/>
              </w:rPr>
              <w:t>YOKOHAMA、TOKYO、OSAKA、KOBE、NAGOYA、MOJI、HAKATA</w:t>
            </w:r>
            <w:r>
              <w:rPr>
                <w:rFonts w:hint="eastAsia" w:ascii="仿宋GB2312" w:hAnsi="仿宋GB2312" w:eastAsia="仿宋GB2312" w:cs="仿宋GB2312"/>
                <w:kern w:val="0"/>
                <w:szCs w:val="21"/>
                <w:highlight w:val="none"/>
              </w:rPr>
              <w:t>）</w:t>
            </w:r>
            <w:r>
              <w:rPr>
                <w:rFonts w:hint="eastAsia" w:ascii="仿宋GB2312" w:hAnsi="仿宋GB2312" w:eastAsia="仿宋GB2312" w:cs="仿宋GB2312"/>
                <w:kern w:val="0"/>
                <w:szCs w:val="21"/>
                <w:highlight w:val="none"/>
                <w:lang w:val="en-US" w:eastAsia="zh-CN"/>
              </w:rPr>
              <w:t>日本目的港免堆存天数：为14天（包含周六周日，法定节假日除外），日本目的港免用箱天数：为5天（包含周六周日，法定节假日除外）。如果因为目的港免堆存天数不足14天或者免用箱天数不足5天导致国外客户清关超时所引起的额外清关费用，</w:t>
            </w:r>
            <w:r>
              <w:rPr>
                <w:rFonts w:hint="eastAsia" w:ascii="仿宋GB2312" w:hAnsi="仿宋GB2312" w:eastAsia="仿宋GB2312" w:cs="仿宋GB2312"/>
                <w:kern w:val="0"/>
                <w:szCs w:val="21"/>
                <w:highlight w:val="none"/>
                <w:lang w:eastAsia="zh-CN"/>
              </w:rPr>
              <w:t>供应商需按国外客户索赔金额承担等额费用。</w:t>
            </w:r>
          </w:p>
          <w:p>
            <w:pPr>
              <w:spacing w:line="360" w:lineRule="auto"/>
              <w:rPr>
                <w:rFonts w:hint="default"/>
                <w:lang w:val="en-US" w:eastAsia="zh-CN"/>
              </w:rPr>
            </w:pPr>
            <w:r>
              <w:rPr>
                <w:rFonts w:hint="eastAsia" w:ascii="仿宋GB2312" w:hAnsi="仿宋GB2312" w:eastAsia="仿宋GB2312" w:cs="仿宋GB2312"/>
                <w:kern w:val="0"/>
                <w:szCs w:val="21"/>
                <w:highlight w:val="none"/>
                <w:lang w:val="en-US" w:eastAsia="zh-CN"/>
              </w:rPr>
              <w:t>3.</w:t>
            </w:r>
            <w:r>
              <w:rPr>
                <w:rFonts w:hint="eastAsia" w:ascii="仿宋" w:hAnsi="仿宋" w:eastAsia="仿宋" w:cs="仿宋"/>
                <w:b w:val="0"/>
                <w:bCs w:val="0"/>
                <w:highlight w:val="none"/>
                <w:lang w:val="en-US" w:eastAsia="zh-CN"/>
              </w:rPr>
              <w:t>菲律宾MANILA NORTH流向目的港免用箱天数：为12天（包含周六周日，法定节假日除外）</w:t>
            </w:r>
            <w:r>
              <w:rPr>
                <w:rFonts w:hint="eastAsia" w:ascii="仿宋GB2312" w:hAnsi="仿宋GB2312" w:eastAsia="仿宋GB2312" w:cs="仿宋GB2312"/>
                <w:kern w:val="0"/>
                <w:szCs w:val="21"/>
                <w:highlight w:val="none"/>
                <w:lang w:val="en-US" w:eastAsia="zh-CN"/>
              </w:rPr>
              <w:t>。如果因为目的港免用箱天数不足12天导致国外客户清关超时所引起的额外清关费用，供应商需按国外客户索赔金额承担等额费用。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08" w:type="dxa"/>
            <w:noWrap w:val="0"/>
            <w:vAlign w:val="center"/>
          </w:tcPr>
          <w:p>
            <w:pPr>
              <w:pStyle w:val="29"/>
              <w:spacing w:line="400" w:lineRule="exact"/>
              <w:jc w:val="center"/>
              <w:rPr>
                <w:rFonts w:hint="eastAsia" w:ascii="仿宋GB2312" w:hAnsi="仿宋GB2312" w:eastAsia="仿宋GB2312" w:cs="仿宋GB2312"/>
                <w:szCs w:val="21"/>
                <w:lang w:eastAsia="zh-CN"/>
              </w:rPr>
            </w:pPr>
            <w:r>
              <w:rPr>
                <w:rFonts w:hint="eastAsia" w:ascii="仿宋GB2312" w:hAnsi="仿宋GB2312" w:eastAsia="仿宋GB2312" w:cs="仿宋GB2312"/>
                <w:szCs w:val="21"/>
                <w:lang w:val="en-US" w:eastAsia="zh-CN"/>
              </w:rPr>
              <w:t>8</w:t>
            </w:r>
          </w:p>
        </w:tc>
        <w:tc>
          <w:tcPr>
            <w:tcW w:w="2033" w:type="dxa"/>
            <w:noWrap w:val="0"/>
            <w:vAlign w:val="center"/>
          </w:tcPr>
          <w:p>
            <w:pPr>
              <w:pStyle w:val="29"/>
              <w:spacing w:line="400" w:lineRule="exact"/>
              <w:rPr>
                <w:rFonts w:hint="eastAsia" w:ascii="仿宋GB2312" w:hAnsi="仿宋GB2312" w:eastAsia="仿宋GB2312" w:cs="仿宋GB2312"/>
                <w:szCs w:val="21"/>
              </w:rPr>
            </w:pPr>
            <w:r>
              <w:rPr>
                <w:rFonts w:hint="eastAsia" w:ascii="仿宋GB2312" w:hAnsi="仿宋GB2312" w:eastAsia="仿宋GB2312" w:cs="仿宋GB2312"/>
                <w:szCs w:val="21"/>
              </w:rPr>
              <w:t>付款方式</w:t>
            </w:r>
          </w:p>
        </w:tc>
        <w:tc>
          <w:tcPr>
            <w:tcW w:w="7181" w:type="dxa"/>
            <w:noWrap w:val="0"/>
            <w:vAlign w:val="center"/>
          </w:tcPr>
          <w:p>
            <w:pPr>
              <w:numPr>
                <w:ilvl w:val="0"/>
                <w:numId w:val="0"/>
              </w:numPr>
              <w:spacing w:line="360" w:lineRule="auto"/>
              <w:rPr>
                <w:rFonts w:hint="eastAsia" w:ascii="仿宋GB2312" w:hAnsi="仿宋GB2312" w:eastAsia="仿宋GB2312" w:cs="仿宋GB2312"/>
                <w:kern w:val="0"/>
                <w:sz w:val="21"/>
                <w:szCs w:val="21"/>
                <w:highlight w:val="none"/>
                <w:lang w:val="en-US" w:eastAsia="zh-CN" w:bidi="ar-SA"/>
              </w:rPr>
            </w:pPr>
            <w:r>
              <w:rPr>
                <w:rFonts w:hint="eastAsia" w:ascii="仿宋GB2312" w:hAnsi="仿宋GB2312" w:eastAsia="仿宋GB2312" w:cs="仿宋GB2312"/>
                <w:kern w:val="0"/>
                <w:sz w:val="21"/>
                <w:szCs w:val="21"/>
                <w:highlight w:val="none"/>
                <w:lang w:val="en-US" w:eastAsia="zh-CN" w:bidi="ar-SA"/>
              </w:rPr>
              <w:t>1、费用支付实际付款单位为“中粮屯河番茄有限公司”，发票税率根据实际操作业务进行选择，具体为0%，发票开票抬头为各分子公司。</w:t>
            </w:r>
          </w:p>
          <w:p>
            <w:pPr>
              <w:spacing w:line="360" w:lineRule="auto"/>
              <w:rPr>
                <w:rFonts w:hint="eastAsia" w:ascii="仿宋GB2312" w:hAnsi="仿宋GB2312" w:eastAsia="仿宋GB2312" w:cs="仿宋GB2312"/>
                <w:bCs/>
                <w:sz w:val="28"/>
                <w:szCs w:val="28"/>
              </w:rPr>
            </w:pPr>
            <w:r>
              <w:rPr>
                <w:rFonts w:hint="eastAsia" w:ascii="仿宋GB2312" w:hAnsi="仿宋GB2312" w:eastAsia="仿宋GB2312" w:cs="仿宋GB2312"/>
                <w:kern w:val="0"/>
                <w:sz w:val="21"/>
                <w:szCs w:val="21"/>
                <w:highlight w:val="none"/>
                <w:lang w:val="en-US" w:eastAsia="zh-CN" w:bidi="ar-SA"/>
              </w:rPr>
              <w:t>2、费用以人民币电汇支付，业务发生后票据结转完成按实际金额支付费用。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8" w:type="dxa"/>
            <w:noWrap w:val="0"/>
            <w:vAlign w:val="center"/>
          </w:tcPr>
          <w:p>
            <w:pPr>
              <w:pStyle w:val="29"/>
              <w:spacing w:line="400" w:lineRule="exact"/>
              <w:jc w:val="center"/>
              <w:rPr>
                <w:rFonts w:hint="default" w:ascii="仿宋GB2312" w:hAnsi="仿宋GB2312" w:eastAsia="仿宋GB2312" w:cs="仿宋GB2312"/>
                <w:szCs w:val="21"/>
                <w:lang w:val="en-US" w:eastAsia="zh-CN"/>
              </w:rPr>
            </w:pPr>
            <w:r>
              <w:rPr>
                <w:rFonts w:hint="eastAsia" w:ascii="仿宋GB2312" w:hAnsi="仿宋GB2312" w:eastAsia="仿宋GB2312" w:cs="仿宋GB2312"/>
                <w:szCs w:val="21"/>
                <w:lang w:val="en-US" w:eastAsia="zh-CN"/>
              </w:rPr>
              <w:t>9</w:t>
            </w:r>
          </w:p>
        </w:tc>
        <w:tc>
          <w:tcPr>
            <w:tcW w:w="2033" w:type="dxa"/>
            <w:noWrap w:val="0"/>
            <w:vAlign w:val="center"/>
          </w:tcPr>
          <w:p>
            <w:pPr>
              <w:pStyle w:val="29"/>
              <w:spacing w:line="400" w:lineRule="exact"/>
              <w:rPr>
                <w:rFonts w:hint="eastAsia" w:ascii="仿宋GB2312" w:hAnsi="仿宋GB2312" w:eastAsia="仿宋GB2312" w:cs="仿宋GB2312"/>
                <w:szCs w:val="21"/>
              </w:rPr>
            </w:pPr>
            <w:r>
              <w:rPr>
                <w:rFonts w:hint="eastAsia" w:ascii="仿宋GB2312" w:hAnsi="仿宋GB2312" w:eastAsia="仿宋GB2312" w:cs="仿宋GB2312"/>
                <w:szCs w:val="21"/>
              </w:rPr>
              <w:t>谈判日期</w:t>
            </w:r>
          </w:p>
        </w:tc>
        <w:tc>
          <w:tcPr>
            <w:tcW w:w="7181" w:type="dxa"/>
            <w:noWrap w:val="0"/>
            <w:vAlign w:val="center"/>
          </w:tcPr>
          <w:p>
            <w:pPr>
              <w:pStyle w:val="29"/>
              <w:spacing w:line="400" w:lineRule="exact"/>
              <w:rPr>
                <w:rFonts w:hint="eastAsia" w:ascii="仿宋GB2312" w:hAnsi="仿宋GB2312" w:eastAsia="仿宋GB2312" w:cs="仿宋GB2312"/>
                <w:szCs w:val="21"/>
                <w:lang w:eastAsia="zh-CN"/>
              </w:rPr>
            </w:pPr>
            <w:r>
              <w:rPr>
                <w:rFonts w:hint="eastAsia" w:ascii="仿宋GB2312" w:hAnsi="仿宋GB2312" w:eastAsia="仿宋GB2312" w:cs="仿宋GB2312"/>
                <w:b/>
                <w:bCs/>
                <w:kern w:val="0"/>
                <w:szCs w:val="21"/>
                <w:highlight w:val="none"/>
                <w:lang w:val="zh-CN"/>
              </w:rPr>
              <w:t>谈判日期：</w:t>
            </w:r>
            <w:r>
              <w:rPr>
                <w:rFonts w:hint="eastAsia" w:ascii="仿宋GB2312" w:hAnsi="仿宋GB2312" w:eastAsia="仿宋GB2312" w:cs="仿宋GB2312"/>
                <w:b/>
                <w:bCs/>
                <w:szCs w:val="21"/>
                <w:highlight w:val="none"/>
              </w:rPr>
              <w:t>202</w:t>
            </w:r>
            <w:r>
              <w:rPr>
                <w:rFonts w:hint="eastAsia" w:ascii="仿宋GB2312" w:hAnsi="仿宋GB2312" w:eastAsia="仿宋GB2312" w:cs="仿宋GB2312"/>
                <w:b/>
                <w:bCs/>
                <w:szCs w:val="21"/>
                <w:highlight w:val="none"/>
                <w:lang w:val="en-US" w:eastAsia="zh-CN"/>
              </w:rPr>
              <w:t>3</w:t>
            </w:r>
            <w:r>
              <w:rPr>
                <w:rFonts w:hint="eastAsia" w:ascii="仿宋GB2312" w:hAnsi="仿宋GB2312" w:eastAsia="仿宋GB2312" w:cs="仿宋GB2312"/>
                <w:b/>
                <w:bCs/>
                <w:szCs w:val="21"/>
                <w:highlight w:val="none"/>
              </w:rPr>
              <w:t>年</w:t>
            </w:r>
            <w:r>
              <w:rPr>
                <w:rFonts w:hint="eastAsia" w:ascii="仿宋GB2312" w:hAnsi="仿宋GB2312" w:eastAsia="仿宋GB2312" w:cs="仿宋GB2312"/>
                <w:b/>
                <w:bCs/>
                <w:szCs w:val="21"/>
                <w:highlight w:val="none"/>
                <w:lang w:val="en-US" w:eastAsia="zh-CN"/>
              </w:rPr>
              <w:t>8</w:t>
            </w:r>
            <w:r>
              <w:rPr>
                <w:rFonts w:hint="eastAsia" w:ascii="仿宋GB2312" w:hAnsi="仿宋GB2312" w:eastAsia="仿宋GB2312" w:cs="仿宋GB2312"/>
                <w:b/>
                <w:bCs/>
                <w:szCs w:val="21"/>
                <w:highlight w:val="none"/>
              </w:rPr>
              <w:t>月</w:t>
            </w:r>
            <w:r>
              <w:rPr>
                <w:rFonts w:hint="eastAsia" w:ascii="仿宋GB2312" w:hAnsi="仿宋GB2312" w:eastAsia="仿宋GB2312" w:cs="仿宋GB2312"/>
                <w:b/>
                <w:bCs/>
                <w:szCs w:val="21"/>
                <w:highlight w:val="none"/>
                <w:lang w:val="en-US" w:eastAsia="zh-CN"/>
              </w:rPr>
              <w:t>2日</w:t>
            </w:r>
            <w:r>
              <w:rPr>
                <w:rFonts w:hint="eastAsia" w:ascii="仿宋GB2312" w:hAnsi="仿宋GB2312" w:eastAsia="仿宋GB2312" w:cs="仿宋GB2312"/>
                <w:szCs w:val="21"/>
                <w:highlight w:val="none"/>
                <w:lang w:eastAsia="zh-CN"/>
              </w:rPr>
              <w:t>，以实际通知时间为准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8" w:type="dxa"/>
            <w:noWrap w:val="0"/>
            <w:vAlign w:val="center"/>
          </w:tcPr>
          <w:p>
            <w:pPr>
              <w:pStyle w:val="29"/>
              <w:spacing w:line="400" w:lineRule="exact"/>
              <w:jc w:val="center"/>
              <w:rPr>
                <w:rFonts w:hint="default" w:ascii="仿宋GB2312" w:hAnsi="仿宋GB2312" w:eastAsia="仿宋GB2312" w:cs="仿宋GB2312"/>
                <w:szCs w:val="21"/>
                <w:lang w:val="en-US" w:eastAsia="zh-CN"/>
              </w:rPr>
            </w:pPr>
            <w:r>
              <w:rPr>
                <w:rFonts w:hint="eastAsia" w:ascii="仿宋GB2312" w:hAnsi="仿宋GB2312" w:eastAsia="仿宋GB2312" w:cs="仿宋GB2312"/>
                <w:szCs w:val="21"/>
                <w:lang w:val="en-US" w:eastAsia="zh-CN"/>
              </w:rPr>
              <w:t>10</w:t>
            </w:r>
          </w:p>
        </w:tc>
        <w:tc>
          <w:tcPr>
            <w:tcW w:w="2033" w:type="dxa"/>
            <w:noWrap w:val="0"/>
            <w:vAlign w:val="center"/>
          </w:tcPr>
          <w:p>
            <w:pPr>
              <w:pStyle w:val="29"/>
              <w:spacing w:line="400" w:lineRule="exact"/>
              <w:rPr>
                <w:rFonts w:hint="eastAsia" w:ascii="仿宋GB2312" w:hAnsi="仿宋GB2312" w:eastAsia="仿宋GB2312" w:cs="仿宋GB2312"/>
                <w:kern w:val="2"/>
                <w:sz w:val="21"/>
                <w:szCs w:val="21"/>
                <w:lang w:val="en-US" w:eastAsia="zh-CN" w:bidi="ar-SA"/>
              </w:rPr>
            </w:pPr>
            <w:r>
              <w:rPr>
                <w:rFonts w:hint="eastAsia" w:ascii="仿宋GB2312" w:hAnsi="仿宋GB2312" w:eastAsia="仿宋GB2312" w:cs="仿宋GB2312"/>
                <w:b w:val="0"/>
                <w:bCs w:val="0"/>
                <w:color w:val="auto"/>
                <w:kern w:val="2"/>
                <w:sz w:val="21"/>
                <w:szCs w:val="21"/>
                <w:u w:val="none"/>
                <w:lang w:val="en-US" w:eastAsia="zh-CN" w:bidi="ar-SA"/>
              </w:rPr>
              <w:t>保证金缴纳</w:t>
            </w:r>
          </w:p>
        </w:tc>
        <w:tc>
          <w:tcPr>
            <w:tcW w:w="7181" w:type="dxa"/>
            <w:noWrap w:val="0"/>
            <w:vAlign w:val="center"/>
          </w:tcPr>
          <w:p>
            <w:pPr>
              <w:pStyle w:val="7"/>
              <w:tabs>
                <w:tab w:val="left" w:pos="1260"/>
                <w:tab w:val="left" w:pos="1440"/>
                <w:tab w:val="left" w:pos="1620"/>
              </w:tabs>
              <w:spacing w:after="0" w:line="360" w:lineRule="auto"/>
              <w:ind w:left="0" w:leftChars="0"/>
              <w:rPr>
                <w:rFonts w:hint="eastAsia" w:ascii="仿宋GB2312" w:hAnsi="仿宋GB2312" w:eastAsia="仿宋GB2312" w:cs="仿宋GB2312"/>
                <w:kern w:val="0"/>
                <w:szCs w:val="21"/>
                <w:highlight w:val="none"/>
              </w:rPr>
            </w:pPr>
            <w:r>
              <w:rPr>
                <w:rFonts w:hint="eastAsia" w:ascii="仿宋GB2312" w:hAnsi="仿宋GB2312" w:eastAsia="仿宋GB2312" w:cs="仿宋GB2312"/>
                <w:b/>
                <w:bCs/>
                <w:kern w:val="0"/>
                <w:szCs w:val="21"/>
                <w:highlight w:val="none"/>
              </w:rPr>
              <w:t>202</w:t>
            </w:r>
            <w:r>
              <w:rPr>
                <w:rFonts w:hint="eastAsia" w:ascii="仿宋GB2312" w:hAnsi="仿宋GB2312" w:eastAsia="仿宋GB2312" w:cs="仿宋GB2312"/>
                <w:b/>
                <w:bCs/>
                <w:kern w:val="0"/>
                <w:szCs w:val="21"/>
                <w:highlight w:val="none"/>
                <w:lang w:val="en-US" w:eastAsia="zh-CN"/>
              </w:rPr>
              <w:t>3</w:t>
            </w:r>
            <w:r>
              <w:rPr>
                <w:rFonts w:hint="eastAsia" w:ascii="仿宋GB2312" w:hAnsi="仿宋GB2312" w:eastAsia="仿宋GB2312" w:cs="仿宋GB2312"/>
                <w:b/>
                <w:bCs/>
                <w:kern w:val="0"/>
                <w:szCs w:val="21"/>
                <w:highlight w:val="none"/>
              </w:rPr>
              <w:t>年</w:t>
            </w:r>
            <w:r>
              <w:rPr>
                <w:rFonts w:hint="eastAsia" w:ascii="仿宋GB2312" w:hAnsi="仿宋GB2312" w:eastAsia="仿宋GB2312" w:cs="仿宋GB2312"/>
                <w:b/>
                <w:bCs/>
                <w:kern w:val="0"/>
                <w:szCs w:val="21"/>
                <w:highlight w:val="none"/>
                <w:lang w:val="en-US" w:eastAsia="zh-CN"/>
              </w:rPr>
              <w:t>7</w:t>
            </w:r>
            <w:r>
              <w:rPr>
                <w:rFonts w:hint="eastAsia" w:ascii="仿宋GB2312" w:hAnsi="仿宋GB2312" w:eastAsia="仿宋GB2312" w:cs="仿宋GB2312"/>
                <w:b/>
                <w:bCs/>
                <w:kern w:val="0"/>
                <w:szCs w:val="21"/>
                <w:highlight w:val="none"/>
              </w:rPr>
              <w:t>月</w:t>
            </w:r>
            <w:r>
              <w:rPr>
                <w:rFonts w:hint="eastAsia" w:ascii="仿宋GB2312" w:hAnsi="仿宋GB2312" w:eastAsia="仿宋GB2312" w:cs="仿宋GB2312"/>
                <w:b/>
                <w:bCs/>
                <w:kern w:val="0"/>
                <w:szCs w:val="21"/>
                <w:highlight w:val="none"/>
                <w:lang w:val="en-US" w:eastAsia="zh-CN"/>
              </w:rPr>
              <w:t>25</w:t>
            </w:r>
            <w:r>
              <w:rPr>
                <w:rFonts w:hint="eastAsia" w:ascii="仿宋GB2312" w:hAnsi="仿宋GB2312" w:eastAsia="仿宋GB2312" w:cs="仿宋GB2312"/>
                <w:b/>
                <w:bCs/>
                <w:kern w:val="0"/>
                <w:szCs w:val="21"/>
                <w:highlight w:val="none"/>
              </w:rPr>
              <w:t>日</w:t>
            </w:r>
            <w:r>
              <w:rPr>
                <w:rFonts w:hint="eastAsia" w:ascii="仿宋GB2312" w:hAnsi="仿宋GB2312" w:eastAsia="仿宋GB2312" w:cs="仿宋GB2312"/>
                <w:b/>
                <w:bCs/>
                <w:kern w:val="0"/>
                <w:szCs w:val="21"/>
                <w:highlight w:val="none"/>
                <w:lang w:val="en-US" w:eastAsia="zh-CN"/>
              </w:rPr>
              <w:t>9</w:t>
            </w:r>
            <w:r>
              <w:rPr>
                <w:rFonts w:hint="eastAsia" w:ascii="仿宋GB2312" w:hAnsi="仿宋GB2312" w:eastAsia="仿宋GB2312" w:cs="仿宋GB2312"/>
                <w:b/>
                <w:bCs/>
                <w:kern w:val="0"/>
                <w:szCs w:val="21"/>
                <w:highlight w:val="none"/>
              </w:rPr>
              <w:t>:00前交纳</w:t>
            </w:r>
            <w:r>
              <w:rPr>
                <w:rFonts w:hint="eastAsia" w:ascii="仿宋GB2312" w:hAnsi="仿宋GB2312" w:eastAsia="仿宋GB2312" w:cs="仿宋GB2312"/>
                <w:b/>
                <w:bCs/>
                <w:kern w:val="0"/>
                <w:szCs w:val="21"/>
                <w:highlight w:val="none"/>
                <w:lang w:val="en-US" w:eastAsia="zh-CN"/>
              </w:rPr>
              <w:t>30000</w:t>
            </w:r>
            <w:r>
              <w:rPr>
                <w:rFonts w:hint="eastAsia" w:ascii="仿宋GB2312" w:hAnsi="仿宋GB2312" w:eastAsia="仿宋GB2312" w:cs="仿宋GB2312"/>
                <w:b/>
                <w:bCs/>
                <w:kern w:val="0"/>
                <w:szCs w:val="21"/>
                <w:highlight w:val="none"/>
              </w:rPr>
              <w:t>元（</w:t>
            </w:r>
            <w:r>
              <w:rPr>
                <w:rFonts w:hint="eastAsia" w:ascii="仿宋GB2312" w:hAnsi="仿宋GB2312" w:eastAsia="仿宋GB2312" w:cs="仿宋GB2312"/>
                <w:b/>
                <w:bCs/>
                <w:kern w:val="0"/>
                <w:szCs w:val="21"/>
                <w:highlight w:val="none"/>
                <w:lang w:val="en-US" w:eastAsia="zh-CN"/>
              </w:rPr>
              <w:t>叁万</w:t>
            </w:r>
            <w:r>
              <w:rPr>
                <w:rFonts w:hint="eastAsia" w:ascii="仿宋GB2312" w:hAnsi="仿宋GB2312" w:eastAsia="仿宋GB2312" w:cs="仿宋GB2312"/>
                <w:b/>
                <w:bCs/>
                <w:kern w:val="0"/>
                <w:szCs w:val="21"/>
                <w:highlight w:val="none"/>
              </w:rPr>
              <w:t>元整）</w:t>
            </w:r>
            <w:r>
              <w:rPr>
                <w:rFonts w:hint="eastAsia" w:ascii="仿宋GB2312" w:hAnsi="仿宋GB2312" w:eastAsia="仿宋GB2312" w:cs="仿宋GB2312"/>
                <w:kern w:val="0"/>
                <w:szCs w:val="21"/>
                <w:highlight w:val="none"/>
                <w:lang w:val="en-US" w:eastAsia="zh-CN"/>
              </w:rPr>
              <w:t>物流服务采购意向</w:t>
            </w:r>
            <w:r>
              <w:rPr>
                <w:rFonts w:hint="eastAsia" w:ascii="仿宋GB2312" w:hAnsi="仿宋GB2312" w:eastAsia="仿宋GB2312" w:cs="仿宋GB2312"/>
                <w:kern w:val="0"/>
                <w:szCs w:val="21"/>
                <w:highlight w:val="none"/>
              </w:rPr>
              <w:t>保证金是物流供应商参与评选的前提条件，请供应商严格按照本次谈判文件要求截至时间上传资料、及时报价。</w:t>
            </w:r>
            <w:r>
              <w:rPr>
                <w:rFonts w:hint="eastAsia" w:ascii="仿宋GB2312" w:hAnsi="仿宋GB2312" w:eastAsia="仿宋GB2312" w:cs="仿宋GB2312"/>
                <w:kern w:val="0"/>
                <w:szCs w:val="21"/>
                <w:highlight w:val="none"/>
                <w:lang w:val="en-US" w:eastAsia="zh-CN"/>
              </w:rPr>
              <w:t>物流服务采购意向</w:t>
            </w:r>
            <w:r>
              <w:rPr>
                <w:rFonts w:hint="eastAsia" w:ascii="仿宋GB2312" w:hAnsi="仿宋GB2312" w:eastAsia="仿宋GB2312" w:cs="仿宋GB2312"/>
                <w:kern w:val="0"/>
                <w:szCs w:val="21"/>
                <w:highlight w:val="none"/>
              </w:rPr>
              <w:t>保证金直接交纳至中粮屯河番茄有限公司账户，汇款摘要或者用途需要备注：202</w:t>
            </w:r>
            <w:r>
              <w:rPr>
                <w:rFonts w:hint="eastAsia" w:ascii="仿宋GB2312" w:hAnsi="仿宋GB2312" w:eastAsia="仿宋GB2312" w:cs="仿宋GB2312"/>
                <w:kern w:val="0"/>
                <w:szCs w:val="21"/>
                <w:highlight w:val="none"/>
                <w:lang w:val="en-US" w:eastAsia="zh-CN"/>
              </w:rPr>
              <w:t>3年3月</w:t>
            </w:r>
            <w:r>
              <w:rPr>
                <w:rFonts w:hint="eastAsia" w:ascii="仿宋GB2312" w:hAnsi="仿宋GB2312" w:eastAsia="仿宋GB2312" w:cs="仿宋GB2312"/>
                <w:kern w:val="0"/>
                <w:szCs w:val="21"/>
                <w:highlight w:val="none"/>
              </w:rPr>
              <w:t>-202</w:t>
            </w:r>
            <w:r>
              <w:rPr>
                <w:rFonts w:hint="eastAsia" w:ascii="仿宋GB2312" w:hAnsi="仿宋GB2312" w:eastAsia="仿宋GB2312" w:cs="仿宋GB2312"/>
                <w:kern w:val="0"/>
                <w:szCs w:val="21"/>
                <w:highlight w:val="none"/>
                <w:lang w:val="en-US" w:eastAsia="zh-CN"/>
              </w:rPr>
              <w:t>3</w:t>
            </w:r>
            <w:r>
              <w:rPr>
                <w:rFonts w:hint="eastAsia" w:ascii="仿宋GB2312" w:hAnsi="仿宋GB2312" w:eastAsia="仿宋GB2312" w:cs="仿宋GB2312"/>
                <w:kern w:val="0"/>
                <w:szCs w:val="21"/>
                <w:highlight w:val="none"/>
              </w:rPr>
              <w:t>年</w:t>
            </w:r>
            <w:r>
              <w:rPr>
                <w:rFonts w:hint="eastAsia" w:ascii="仿宋GB2312" w:hAnsi="仿宋GB2312" w:eastAsia="仿宋GB2312" w:cs="仿宋GB2312"/>
                <w:kern w:val="0"/>
                <w:szCs w:val="21"/>
                <w:highlight w:val="none"/>
                <w:lang w:val="en-US" w:eastAsia="zh-CN"/>
              </w:rPr>
              <w:t>8月</w:t>
            </w:r>
            <w:r>
              <w:rPr>
                <w:rFonts w:hint="eastAsia" w:ascii="仿宋GB2312" w:hAnsi="仿宋GB2312" w:eastAsia="仿宋GB2312" w:cs="仿宋GB2312"/>
                <w:kern w:val="0"/>
                <w:szCs w:val="21"/>
                <w:highlight w:val="none"/>
                <w:lang w:eastAsia="zh-CN"/>
              </w:rPr>
              <w:t>连云港</w:t>
            </w:r>
            <w:r>
              <w:rPr>
                <w:rFonts w:hint="eastAsia" w:ascii="仿宋GB2312" w:hAnsi="仿宋GB2312" w:eastAsia="仿宋GB2312" w:cs="仿宋GB2312"/>
                <w:kern w:val="0"/>
                <w:szCs w:val="21"/>
                <w:highlight w:val="none"/>
                <w:lang w:val="en-US" w:eastAsia="zh-CN"/>
              </w:rPr>
              <w:t>20GP外贸</w:t>
            </w:r>
            <w:r>
              <w:rPr>
                <w:rFonts w:hint="eastAsia" w:ascii="仿宋GB2312" w:hAnsi="仿宋GB2312" w:eastAsia="仿宋GB2312" w:cs="仿宋GB2312"/>
                <w:kern w:val="0"/>
                <w:szCs w:val="21"/>
                <w:highlight w:val="none"/>
                <w:lang w:eastAsia="zh-CN"/>
              </w:rPr>
              <w:t>海运</w:t>
            </w:r>
            <w:r>
              <w:rPr>
                <w:rFonts w:hint="eastAsia" w:ascii="仿宋GB2312" w:hAnsi="仿宋GB2312" w:eastAsia="仿宋GB2312" w:cs="仿宋GB2312"/>
                <w:kern w:val="0"/>
                <w:szCs w:val="21"/>
                <w:highlight w:val="none"/>
              </w:rPr>
              <w:t>业务谈判保证金。供应商如</w:t>
            </w:r>
            <w:r>
              <w:rPr>
                <w:rFonts w:hint="eastAsia" w:ascii="仿宋GB2312" w:hAnsi="仿宋GB2312" w:eastAsia="仿宋GB2312" w:cs="仿宋GB2312"/>
                <w:kern w:val="0"/>
                <w:szCs w:val="21"/>
                <w:highlight w:val="none"/>
                <w:lang w:val="en-US" w:eastAsia="zh-CN"/>
              </w:rPr>
              <w:t>拟定此次项目供应商</w:t>
            </w:r>
            <w:r>
              <w:rPr>
                <w:rFonts w:hint="eastAsia" w:ascii="仿宋GB2312" w:hAnsi="仿宋GB2312" w:eastAsia="仿宋GB2312" w:cs="仿宋GB2312"/>
                <w:kern w:val="0"/>
                <w:szCs w:val="21"/>
                <w:highlight w:val="none"/>
              </w:rPr>
              <w:t>后</w:t>
            </w:r>
            <w:r>
              <w:rPr>
                <w:rFonts w:hint="eastAsia" w:ascii="仿宋GB2312" w:hAnsi="仿宋GB2312" w:eastAsia="仿宋GB2312" w:cs="仿宋GB2312"/>
                <w:kern w:val="0"/>
                <w:szCs w:val="21"/>
                <w:highlight w:val="none"/>
                <w:lang w:eastAsia="zh-CN"/>
              </w:rPr>
              <w:t>，</w:t>
            </w:r>
            <w:r>
              <w:rPr>
                <w:rFonts w:hint="eastAsia" w:ascii="仿宋GB2312" w:hAnsi="仿宋GB2312" w:eastAsia="仿宋GB2312" w:cs="仿宋GB2312"/>
                <w:kern w:val="0"/>
                <w:szCs w:val="21"/>
                <w:highlight w:val="none"/>
              </w:rPr>
              <w:t>其交纳的</w:t>
            </w:r>
            <w:r>
              <w:rPr>
                <w:rFonts w:hint="eastAsia" w:ascii="仿宋GB2312" w:hAnsi="仿宋GB2312" w:eastAsia="仿宋GB2312" w:cs="仿宋GB2312"/>
                <w:kern w:val="0"/>
                <w:szCs w:val="21"/>
                <w:highlight w:val="none"/>
                <w:lang w:val="en-US" w:eastAsia="zh-CN"/>
              </w:rPr>
              <w:t>物流服务采购意向</w:t>
            </w:r>
            <w:r>
              <w:rPr>
                <w:rFonts w:hint="eastAsia" w:ascii="仿宋GB2312" w:hAnsi="仿宋GB2312" w:eastAsia="仿宋GB2312" w:cs="仿宋GB2312"/>
                <w:kern w:val="0"/>
                <w:szCs w:val="21"/>
                <w:highlight w:val="none"/>
              </w:rPr>
              <w:t>保证金直接转为</w:t>
            </w:r>
            <w:r>
              <w:rPr>
                <w:rFonts w:hint="eastAsia" w:ascii="仿宋GB2312" w:hAnsi="仿宋GB2312" w:eastAsia="仿宋GB2312" w:cs="仿宋GB2312"/>
                <w:kern w:val="0"/>
                <w:szCs w:val="21"/>
                <w:highlight w:val="none"/>
                <w:lang w:val="en-US" w:eastAsia="zh-CN"/>
              </w:rPr>
              <w:t>合同</w:t>
            </w:r>
            <w:r>
              <w:rPr>
                <w:rFonts w:hint="eastAsia" w:ascii="仿宋GB2312" w:hAnsi="仿宋GB2312" w:eastAsia="仿宋GB2312" w:cs="仿宋GB2312"/>
                <w:kern w:val="0"/>
                <w:szCs w:val="21"/>
                <w:highlight w:val="none"/>
              </w:rPr>
              <w:t>履约保证金</w:t>
            </w:r>
            <w:r>
              <w:rPr>
                <w:rFonts w:hint="eastAsia" w:ascii="仿宋GB2312" w:hAnsi="仿宋GB2312" w:eastAsia="仿宋GB2312" w:cs="仿宋GB2312"/>
                <w:kern w:val="0"/>
                <w:szCs w:val="21"/>
                <w:highlight w:val="none"/>
                <w:lang w:eastAsia="zh-CN"/>
              </w:rPr>
              <w:t>。</w:t>
            </w:r>
            <w:r>
              <w:rPr>
                <w:rFonts w:hint="eastAsia" w:ascii="仿宋GB2312" w:hAnsi="仿宋GB2312" w:eastAsia="仿宋GB2312" w:cs="仿宋GB2312"/>
                <w:kern w:val="0"/>
                <w:szCs w:val="21"/>
                <w:highlight w:val="none"/>
              </w:rPr>
              <w:t>单家公司参与多个物流项目</w:t>
            </w:r>
            <w:r>
              <w:rPr>
                <w:rFonts w:hint="eastAsia" w:ascii="仿宋GB2312" w:hAnsi="仿宋GB2312" w:eastAsia="仿宋GB2312" w:cs="仿宋GB2312"/>
                <w:kern w:val="0"/>
                <w:szCs w:val="21"/>
                <w:highlight w:val="none"/>
                <w:lang w:val="en-US" w:eastAsia="zh-CN"/>
              </w:rPr>
              <w:t>供应商</w:t>
            </w:r>
            <w:r>
              <w:rPr>
                <w:rFonts w:hint="eastAsia" w:ascii="仿宋GB2312" w:hAnsi="仿宋GB2312" w:eastAsia="仿宋GB2312" w:cs="仿宋GB2312"/>
                <w:kern w:val="0"/>
                <w:szCs w:val="21"/>
                <w:highlight w:val="none"/>
              </w:rPr>
              <w:t>无需重复交纳；如未</w:t>
            </w:r>
            <w:r>
              <w:rPr>
                <w:rFonts w:hint="eastAsia" w:ascii="仿宋GB2312" w:hAnsi="仿宋GB2312" w:eastAsia="仿宋GB2312" w:cs="仿宋GB2312"/>
                <w:kern w:val="0"/>
                <w:szCs w:val="21"/>
                <w:highlight w:val="none"/>
                <w:lang w:val="en-US" w:eastAsia="zh-CN"/>
              </w:rPr>
              <w:t>确定此次项目供应商</w:t>
            </w:r>
            <w:r>
              <w:rPr>
                <w:rFonts w:hint="eastAsia" w:ascii="仿宋GB2312" w:hAnsi="仿宋GB2312" w:eastAsia="仿宋GB2312" w:cs="仿宋GB2312"/>
                <w:kern w:val="0"/>
                <w:szCs w:val="21"/>
                <w:highlight w:val="none"/>
              </w:rPr>
              <w:t>，</w:t>
            </w:r>
            <w:r>
              <w:rPr>
                <w:rFonts w:hint="eastAsia" w:ascii="仿宋GB2312" w:hAnsi="仿宋GB2312" w:eastAsia="仿宋GB2312" w:cs="仿宋GB2312"/>
                <w:kern w:val="0"/>
                <w:szCs w:val="21"/>
                <w:highlight w:val="none"/>
                <w:lang w:val="en-US" w:eastAsia="zh-CN"/>
              </w:rPr>
              <w:t>物流服务采购意向</w:t>
            </w:r>
            <w:r>
              <w:rPr>
                <w:rFonts w:hint="eastAsia" w:ascii="仿宋GB2312" w:hAnsi="仿宋GB2312" w:eastAsia="仿宋GB2312" w:cs="仿宋GB2312"/>
                <w:kern w:val="0"/>
                <w:szCs w:val="21"/>
                <w:highlight w:val="none"/>
              </w:rPr>
              <w:t>保证金在其提供邮件申请附加付款水单后7个工作日内</w:t>
            </w:r>
            <w:r>
              <w:rPr>
                <w:rFonts w:hint="eastAsia" w:ascii="仿宋GB2312" w:hAnsi="仿宋GB2312" w:eastAsia="仿宋GB2312" w:cs="仿宋GB2312"/>
                <w:kern w:val="0"/>
                <w:szCs w:val="21"/>
                <w:highlight w:val="none"/>
                <w:lang w:val="en-US" w:eastAsia="zh-CN"/>
              </w:rPr>
              <w:t>无息予以</w:t>
            </w:r>
            <w:r>
              <w:rPr>
                <w:rFonts w:hint="eastAsia" w:ascii="仿宋GB2312" w:hAnsi="仿宋GB2312" w:eastAsia="仿宋GB2312" w:cs="仿宋GB2312"/>
                <w:kern w:val="0"/>
                <w:szCs w:val="21"/>
                <w:highlight w:val="none"/>
              </w:rPr>
              <w:t>退还。</w:t>
            </w:r>
          </w:p>
          <w:p>
            <w:pPr>
              <w:pStyle w:val="7"/>
              <w:tabs>
                <w:tab w:val="left" w:pos="1260"/>
                <w:tab w:val="left" w:pos="1440"/>
                <w:tab w:val="left" w:pos="1620"/>
              </w:tabs>
              <w:spacing w:after="0" w:line="360" w:lineRule="auto"/>
              <w:ind w:left="0" w:leftChars="0"/>
              <w:rPr>
                <w:rFonts w:hint="eastAsia" w:ascii="仿宋GB2312" w:hAnsi="仿宋GB2312" w:eastAsia="仿宋GB2312" w:cs="仿宋GB2312"/>
                <w:kern w:val="2"/>
                <w:sz w:val="21"/>
                <w:szCs w:val="21"/>
                <w:highlight w:val="none"/>
                <w:lang w:val="zh-CN" w:eastAsia="zh-CN" w:bidi="ar-SA"/>
              </w:rPr>
            </w:pPr>
            <w:r>
              <w:rPr>
                <w:rFonts w:hint="eastAsia" w:ascii="仿宋GB2312" w:hAnsi="仿宋GB2312" w:eastAsia="仿宋GB2312" w:cs="仿宋GB2312"/>
                <w:kern w:val="0"/>
                <w:szCs w:val="21"/>
                <w:highlight w:val="none"/>
              </w:rPr>
              <w:t>备注：与中粮糖业范围合作供应商如已缴纳保证金，提供共用保证金说明；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8" w:type="dxa"/>
            <w:noWrap w:val="0"/>
            <w:vAlign w:val="center"/>
          </w:tcPr>
          <w:p>
            <w:pPr>
              <w:pStyle w:val="29"/>
              <w:spacing w:line="400" w:lineRule="exact"/>
              <w:jc w:val="center"/>
              <w:rPr>
                <w:rFonts w:hint="eastAsia" w:ascii="仿宋GB2312" w:hAnsi="仿宋GB2312" w:eastAsia="仿宋GB2312" w:cs="仿宋GB2312"/>
                <w:kern w:val="2"/>
                <w:sz w:val="21"/>
                <w:szCs w:val="21"/>
                <w:lang w:val="en-US" w:eastAsia="zh-CN" w:bidi="ar-SA"/>
              </w:rPr>
            </w:pPr>
            <w:r>
              <w:rPr>
                <w:rFonts w:hint="eastAsia" w:ascii="仿宋GB2312" w:hAnsi="仿宋GB2312" w:eastAsia="仿宋GB2312" w:cs="仿宋GB2312"/>
                <w:sz w:val="21"/>
                <w:szCs w:val="21"/>
                <w:lang w:val="en-US" w:eastAsia="zh-CN"/>
              </w:rPr>
              <w:t>11</w:t>
            </w:r>
          </w:p>
        </w:tc>
        <w:tc>
          <w:tcPr>
            <w:tcW w:w="2033" w:type="dxa"/>
            <w:noWrap w:val="0"/>
            <w:vAlign w:val="center"/>
          </w:tcPr>
          <w:p>
            <w:pPr>
              <w:pStyle w:val="29"/>
              <w:spacing w:line="400" w:lineRule="exact"/>
              <w:rPr>
                <w:rFonts w:hint="eastAsia" w:ascii="仿宋GB2312" w:hAnsi="仿宋GB2312" w:eastAsia="仿宋GB2312" w:cs="仿宋GB2312"/>
                <w:kern w:val="2"/>
                <w:sz w:val="21"/>
                <w:szCs w:val="21"/>
                <w:lang w:val="en-US" w:eastAsia="zh-CN" w:bidi="ar-SA"/>
              </w:rPr>
            </w:pPr>
            <w:r>
              <w:rPr>
                <w:rFonts w:hint="eastAsia" w:ascii="仿宋GB2312" w:hAnsi="仿宋GB2312" w:eastAsia="仿宋GB2312" w:cs="仿宋GB2312"/>
                <w:b w:val="0"/>
                <w:bCs w:val="0"/>
                <w:color w:val="auto"/>
                <w:kern w:val="2"/>
                <w:sz w:val="21"/>
                <w:szCs w:val="21"/>
                <w:u w:val="none"/>
                <w:lang w:val="en-US" w:eastAsia="zh-CN" w:bidi="ar-SA"/>
              </w:rPr>
              <w:t>保证金缴纳账户</w:t>
            </w:r>
          </w:p>
        </w:tc>
        <w:tc>
          <w:tcPr>
            <w:tcW w:w="7181" w:type="dxa"/>
            <w:noWrap w:val="0"/>
            <w:vAlign w:val="center"/>
          </w:tcPr>
          <w:p>
            <w:pPr>
              <w:spacing w:line="360" w:lineRule="auto"/>
              <w:rPr>
                <w:rFonts w:hint="eastAsia" w:ascii="仿宋GB2312" w:hAnsi="仿宋GB2312" w:eastAsia="仿宋GB2312" w:cs="仿宋GB2312"/>
                <w:b w:val="0"/>
                <w:bCs w:val="0"/>
                <w:color w:val="auto"/>
                <w:kern w:val="2"/>
                <w:sz w:val="21"/>
                <w:szCs w:val="21"/>
                <w:u w:val="none"/>
                <w:lang w:val="en-US" w:eastAsia="zh-CN" w:bidi="ar-SA"/>
              </w:rPr>
            </w:pPr>
            <w:r>
              <w:rPr>
                <w:rFonts w:hint="eastAsia" w:ascii="仿宋GB2312" w:hAnsi="仿宋GB2312" w:eastAsia="仿宋GB2312" w:cs="仿宋GB2312"/>
                <w:b w:val="0"/>
                <w:bCs w:val="0"/>
                <w:color w:val="auto"/>
                <w:kern w:val="2"/>
                <w:sz w:val="21"/>
                <w:szCs w:val="21"/>
                <w:u w:val="none"/>
                <w:lang w:val="en-US" w:eastAsia="zh-CN" w:bidi="ar-SA"/>
              </w:rPr>
              <w:t>公司名称：中粮屯河番茄有限公司</w:t>
            </w:r>
          </w:p>
          <w:p>
            <w:pPr>
              <w:spacing w:line="360" w:lineRule="auto"/>
              <w:rPr>
                <w:rFonts w:hint="eastAsia" w:ascii="仿宋GB2312" w:hAnsi="仿宋GB2312" w:eastAsia="仿宋GB2312" w:cs="仿宋GB2312"/>
                <w:b w:val="0"/>
                <w:bCs w:val="0"/>
                <w:color w:val="auto"/>
                <w:kern w:val="2"/>
                <w:sz w:val="21"/>
                <w:szCs w:val="21"/>
                <w:u w:val="none"/>
                <w:lang w:val="en-US" w:eastAsia="zh-CN" w:bidi="ar-SA"/>
              </w:rPr>
            </w:pPr>
            <w:r>
              <w:rPr>
                <w:rFonts w:hint="eastAsia" w:ascii="仿宋GB2312" w:hAnsi="仿宋GB2312" w:eastAsia="仿宋GB2312" w:cs="仿宋GB2312"/>
                <w:b w:val="0"/>
                <w:bCs w:val="0"/>
                <w:color w:val="auto"/>
                <w:kern w:val="2"/>
                <w:sz w:val="21"/>
                <w:szCs w:val="21"/>
                <w:u w:val="none"/>
                <w:lang w:val="en-US" w:eastAsia="zh-CN" w:bidi="ar-SA"/>
              </w:rPr>
              <w:t>开户银行名称：工商银行天津第一支行 </w:t>
            </w:r>
          </w:p>
          <w:p>
            <w:pPr>
              <w:spacing w:line="360" w:lineRule="auto"/>
              <w:rPr>
                <w:rFonts w:hint="eastAsia" w:ascii="仿宋GB2312" w:hAnsi="仿宋GB2312" w:eastAsia="仿宋GB2312" w:cs="仿宋GB2312"/>
                <w:b w:val="0"/>
                <w:bCs w:val="0"/>
                <w:color w:val="auto"/>
                <w:kern w:val="2"/>
                <w:sz w:val="21"/>
                <w:szCs w:val="21"/>
                <w:u w:val="none"/>
                <w:lang w:val="en-US" w:eastAsia="zh-CN" w:bidi="ar-SA"/>
              </w:rPr>
            </w:pPr>
            <w:r>
              <w:rPr>
                <w:rFonts w:hint="eastAsia" w:ascii="仿宋GB2312" w:hAnsi="仿宋GB2312" w:eastAsia="仿宋GB2312" w:cs="仿宋GB2312"/>
                <w:b w:val="0"/>
                <w:bCs w:val="0"/>
                <w:color w:val="auto"/>
                <w:kern w:val="2"/>
                <w:sz w:val="21"/>
                <w:szCs w:val="21"/>
                <w:u w:val="none"/>
                <w:lang w:val="en-US" w:eastAsia="zh-CN" w:bidi="ar-SA"/>
              </w:rPr>
              <w:t xml:space="preserve">账号：0302090219300514260   </w:t>
            </w:r>
          </w:p>
          <w:p>
            <w:pPr>
              <w:spacing w:line="360" w:lineRule="auto"/>
              <w:rPr>
                <w:rFonts w:hint="eastAsia" w:ascii="仿宋GB2312" w:hAnsi="仿宋GB2312" w:eastAsia="仿宋GB2312" w:cs="仿宋GB2312"/>
                <w:kern w:val="2"/>
                <w:sz w:val="21"/>
                <w:szCs w:val="21"/>
                <w:highlight w:val="none"/>
                <w:lang w:val="en-US" w:eastAsia="zh-CN" w:bidi="ar-SA"/>
              </w:rPr>
            </w:pPr>
            <w:r>
              <w:rPr>
                <w:rFonts w:hint="eastAsia" w:ascii="仿宋GB2312" w:hAnsi="仿宋GB2312" w:eastAsia="仿宋GB2312" w:cs="仿宋GB2312"/>
                <w:b w:val="0"/>
                <w:bCs w:val="0"/>
                <w:color w:val="auto"/>
                <w:kern w:val="2"/>
                <w:sz w:val="21"/>
                <w:szCs w:val="21"/>
                <w:u w:val="none"/>
                <w:lang w:val="en-US" w:eastAsia="zh-CN" w:bidi="ar-SA"/>
              </w:rPr>
              <w:t>行号：102110000025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708" w:type="dxa"/>
            <w:noWrap w:val="0"/>
            <w:vAlign w:val="center"/>
          </w:tcPr>
          <w:p>
            <w:pPr>
              <w:pStyle w:val="29"/>
              <w:spacing w:line="400" w:lineRule="exact"/>
              <w:jc w:val="center"/>
              <w:rPr>
                <w:rFonts w:hint="default" w:ascii="仿宋GB2312" w:hAnsi="仿宋GB2312" w:eastAsia="仿宋GB2312" w:cs="仿宋GB2312"/>
                <w:szCs w:val="21"/>
                <w:lang w:val="en-US" w:eastAsia="zh-CN"/>
              </w:rPr>
            </w:pPr>
            <w:r>
              <w:rPr>
                <w:rFonts w:hint="eastAsia" w:ascii="仿宋GB2312" w:hAnsi="仿宋GB2312" w:eastAsia="仿宋GB2312" w:cs="仿宋GB2312"/>
                <w:szCs w:val="21"/>
                <w:lang w:val="en-US" w:eastAsia="zh-CN"/>
              </w:rPr>
              <w:t>12</w:t>
            </w:r>
          </w:p>
        </w:tc>
        <w:tc>
          <w:tcPr>
            <w:tcW w:w="2033" w:type="dxa"/>
            <w:noWrap w:val="0"/>
            <w:vAlign w:val="center"/>
          </w:tcPr>
          <w:p>
            <w:pPr>
              <w:pStyle w:val="29"/>
              <w:spacing w:line="400" w:lineRule="exact"/>
              <w:rPr>
                <w:rFonts w:hint="eastAsia" w:ascii="仿宋GB2312" w:hAnsi="仿宋GB2312" w:eastAsia="仿宋GB2312" w:cs="仿宋GB2312"/>
                <w:szCs w:val="21"/>
                <w:lang w:eastAsia="zh-CN"/>
              </w:rPr>
            </w:pPr>
            <w:r>
              <w:rPr>
                <w:rFonts w:hint="eastAsia" w:ascii="仿宋GB2312" w:hAnsi="仿宋GB2312" w:eastAsia="仿宋GB2312" w:cs="仿宋GB2312"/>
                <w:szCs w:val="21"/>
                <w:lang w:eastAsia="zh-CN"/>
              </w:rPr>
              <w:t>其他相关说明</w:t>
            </w:r>
          </w:p>
        </w:tc>
        <w:tc>
          <w:tcPr>
            <w:tcW w:w="7181" w:type="dxa"/>
            <w:noWrap w:val="0"/>
            <w:vAlign w:val="center"/>
          </w:tcPr>
          <w:p>
            <w:pPr>
              <w:widowControl/>
              <w:jc w:val="left"/>
              <w:rPr>
                <w:rFonts w:hint="eastAsia" w:ascii="仿宋GB2312" w:hAnsi="仿宋GB2312" w:eastAsia="仿宋GB2312" w:cs="仿宋GB2312"/>
                <w:szCs w:val="21"/>
                <w:highlight w:val="none"/>
              </w:rPr>
            </w:pPr>
            <w:r>
              <w:rPr>
                <w:rFonts w:hint="eastAsia" w:ascii="仿宋GB2312" w:hAnsi="仿宋GB2312" w:eastAsia="仿宋GB2312" w:cs="仿宋GB2312"/>
                <w:szCs w:val="21"/>
                <w:highlight w:val="none"/>
              </w:rPr>
              <w:t>采购人和</w:t>
            </w:r>
            <w:r>
              <w:rPr>
                <w:rFonts w:hint="eastAsia" w:ascii="仿宋GB2312" w:hAnsi="仿宋GB2312" w:eastAsia="仿宋GB2312" w:cs="仿宋GB2312"/>
                <w:szCs w:val="21"/>
                <w:highlight w:val="none"/>
                <w:lang w:val="en-US" w:eastAsia="zh-CN"/>
              </w:rPr>
              <w:t>拟定此次项目</w:t>
            </w:r>
            <w:r>
              <w:rPr>
                <w:rFonts w:hint="eastAsia" w:ascii="仿宋GB2312" w:hAnsi="仿宋GB2312" w:eastAsia="仿宋GB2312" w:cs="仿宋GB2312"/>
                <w:szCs w:val="21"/>
                <w:highlight w:val="none"/>
              </w:rPr>
              <w:t>供应商应当自</w:t>
            </w:r>
            <w:r>
              <w:rPr>
                <w:rFonts w:hint="eastAsia" w:ascii="仿宋GB2312" w:hAnsi="仿宋GB2312" w:eastAsia="仿宋GB2312" w:cs="仿宋GB2312"/>
                <w:szCs w:val="21"/>
                <w:highlight w:val="none"/>
                <w:lang w:val="en-US" w:eastAsia="zh-CN"/>
              </w:rPr>
              <w:t>谈判结果</w:t>
            </w:r>
            <w:r>
              <w:rPr>
                <w:rFonts w:hint="eastAsia" w:ascii="仿宋GB2312" w:hAnsi="仿宋GB2312" w:eastAsia="仿宋GB2312" w:cs="仿宋GB2312"/>
                <w:szCs w:val="21"/>
                <w:highlight w:val="none"/>
              </w:rPr>
              <w:t xml:space="preserve">通知书发出之日起 30 日内， </w:t>
            </w:r>
            <w:r>
              <w:rPr>
                <w:rFonts w:ascii="仿宋GB2312" w:hAnsi="仿宋GB2312" w:eastAsia="仿宋GB2312" w:cs="仿宋GB2312"/>
                <w:szCs w:val="21"/>
                <w:highlight w:val="none"/>
              </w:rPr>
              <w:t>按照</w:t>
            </w:r>
            <w:r>
              <w:rPr>
                <w:rFonts w:hint="eastAsia" w:ascii="仿宋GB2312" w:hAnsi="仿宋GB2312" w:eastAsia="仿宋GB2312" w:cs="仿宋GB2312"/>
                <w:szCs w:val="21"/>
                <w:highlight w:val="none"/>
                <w:lang w:val="en-US" w:eastAsia="zh-CN"/>
              </w:rPr>
              <w:t>谈判结果</w:t>
            </w:r>
            <w:r>
              <w:rPr>
                <w:rFonts w:ascii="仿宋GB2312" w:hAnsi="仿宋GB2312" w:eastAsia="仿宋GB2312" w:cs="仿宋GB2312"/>
                <w:szCs w:val="21"/>
                <w:highlight w:val="none"/>
              </w:rPr>
              <w:t>通知书、采购文件和</w:t>
            </w:r>
            <w:r>
              <w:rPr>
                <w:rFonts w:hint="eastAsia" w:ascii="仿宋GB2312" w:hAnsi="仿宋GB2312" w:eastAsia="仿宋GB2312" w:cs="仿宋GB2312"/>
                <w:szCs w:val="21"/>
                <w:highlight w:val="none"/>
                <w:lang w:val="en-US" w:eastAsia="zh-CN"/>
              </w:rPr>
              <w:t>谈判结果</w:t>
            </w:r>
            <w:r>
              <w:rPr>
                <w:rFonts w:ascii="仿宋GB2312" w:hAnsi="仿宋GB2312" w:eastAsia="仿宋GB2312" w:cs="仿宋GB2312"/>
                <w:szCs w:val="21"/>
                <w:highlight w:val="none"/>
              </w:rPr>
              <w:t>供应商的响应文件订立书面合同</w:t>
            </w:r>
            <w:r>
              <w:rPr>
                <w:rFonts w:hint="eastAsia" w:ascii="仿宋GB2312" w:hAnsi="仿宋GB2312" w:eastAsia="仿宋GB2312" w:cs="仿宋GB2312"/>
                <w:szCs w:val="21"/>
                <w:highlight w:val="none"/>
              </w:rPr>
              <w:t>；对供应商的日常管理要求，详见《中粮番茄物流（外埠）供应商管理办法</w:t>
            </w:r>
          </w:p>
          <w:p>
            <w:pPr>
              <w:widowControl/>
              <w:jc w:val="left"/>
              <w:rPr>
                <w:rFonts w:hint="eastAsia" w:ascii="仿宋GB2312" w:hAnsi="仿宋GB2312" w:eastAsia="仿宋GB2312" w:cs="仿宋GB2312"/>
                <w:szCs w:val="21"/>
                <w:highlight w:val="none"/>
              </w:rPr>
            </w:pPr>
            <w:r>
              <w:rPr>
                <w:rFonts w:hint="eastAsia" w:ascii="仿宋GB2312" w:hAnsi="仿宋GB2312" w:eastAsia="仿宋GB2312" w:cs="仿宋GB2312"/>
                <w:szCs w:val="21"/>
                <w:highlight w:val="none"/>
              </w:rPr>
              <w:t>2023-A 版》（另附）。</w:t>
            </w:r>
          </w:p>
          <w:p>
            <w:pPr>
              <w:pStyle w:val="7"/>
              <w:numPr>
                <w:ilvl w:val="0"/>
                <w:numId w:val="0"/>
              </w:numPr>
              <w:tabs>
                <w:tab w:val="left" w:pos="1260"/>
                <w:tab w:val="left" w:pos="1440"/>
                <w:tab w:val="left" w:pos="1620"/>
              </w:tabs>
              <w:spacing w:after="0" w:line="360" w:lineRule="auto"/>
              <w:rPr>
                <w:rFonts w:hint="eastAsia" w:ascii="仿宋GB2312" w:hAnsi="仿宋GB2312" w:eastAsia="仿宋GB2312" w:cs="仿宋GB2312"/>
                <w:kern w:val="2"/>
                <w:sz w:val="21"/>
                <w:szCs w:val="21"/>
                <w:highlight w:val="none"/>
                <w:lang w:val="zh-CN" w:eastAsia="zh-CN" w:bidi="ar-SA"/>
              </w:rPr>
            </w:pPr>
          </w:p>
        </w:tc>
      </w:tr>
    </w:tbl>
    <w:p>
      <w:pPr>
        <w:pageBreakBefore/>
        <w:spacing w:line="520" w:lineRule="exact"/>
        <w:ind w:firstLine="3795" w:firstLineChars="1350"/>
        <w:jc w:val="both"/>
        <w:rPr>
          <w:rFonts w:hint="eastAsia" w:ascii="仿宋GB2312" w:hAnsi="仿宋GB2312" w:eastAsia="仿宋GB2312" w:cs="仿宋GB2312"/>
          <w:b/>
          <w:color w:val="000000"/>
          <w:sz w:val="28"/>
          <w:szCs w:val="28"/>
        </w:rPr>
      </w:pPr>
      <w:r>
        <w:rPr>
          <w:rFonts w:hint="eastAsia" w:ascii="仿宋GB2312" w:hAnsi="仿宋GB2312" w:eastAsia="仿宋GB2312" w:cs="仿宋GB2312"/>
          <w:b/>
          <w:color w:val="000000"/>
          <w:sz w:val="28"/>
          <w:szCs w:val="28"/>
        </w:rPr>
        <w:t>一、总 则</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1、适用范围：</w:t>
      </w:r>
    </w:p>
    <w:p>
      <w:pPr>
        <w:spacing w:line="520" w:lineRule="exact"/>
        <w:rPr>
          <w:rFonts w:hint="eastAsia" w:ascii="仿宋" w:hAnsi="仿宋" w:eastAsia="仿宋" w:cs="仿宋"/>
          <w:b w:val="0"/>
          <w:bCs w:val="0"/>
          <w:color w:val="000000"/>
          <w:sz w:val="28"/>
          <w:szCs w:val="28"/>
          <w:highlight w:val="none"/>
        </w:rPr>
      </w:pPr>
      <w:r>
        <w:rPr>
          <w:rFonts w:hint="eastAsia" w:ascii="仿宋" w:hAnsi="仿宋" w:eastAsia="仿宋" w:cs="仿宋"/>
          <w:b w:val="0"/>
          <w:bCs w:val="0"/>
          <w:i w:val="0"/>
          <w:iCs w:val="0"/>
          <w:color w:val="111111"/>
          <w:spacing w:val="0"/>
          <w:sz w:val="28"/>
          <w:szCs w:val="28"/>
          <w:highlight w:val="none"/>
          <w:vertAlign w:val="baseline"/>
        </w:rPr>
        <w:t>202</w:t>
      </w:r>
      <w:r>
        <w:rPr>
          <w:rFonts w:hint="eastAsia" w:ascii="仿宋" w:hAnsi="仿宋" w:eastAsia="仿宋" w:cs="仿宋"/>
          <w:b w:val="0"/>
          <w:bCs w:val="0"/>
          <w:i w:val="0"/>
          <w:iCs w:val="0"/>
          <w:color w:val="111111"/>
          <w:spacing w:val="0"/>
          <w:sz w:val="28"/>
          <w:szCs w:val="28"/>
          <w:highlight w:val="none"/>
          <w:vertAlign w:val="baseline"/>
          <w:lang w:val="en-US" w:eastAsia="zh-CN"/>
        </w:rPr>
        <w:t>3年9月</w:t>
      </w:r>
      <w:r>
        <w:rPr>
          <w:rFonts w:hint="eastAsia" w:ascii="仿宋" w:hAnsi="仿宋" w:eastAsia="仿宋" w:cs="仿宋"/>
          <w:b w:val="0"/>
          <w:bCs w:val="0"/>
          <w:i w:val="0"/>
          <w:iCs w:val="0"/>
          <w:color w:val="111111"/>
          <w:spacing w:val="0"/>
          <w:sz w:val="28"/>
          <w:szCs w:val="28"/>
          <w:highlight w:val="none"/>
          <w:vertAlign w:val="baseline"/>
        </w:rPr>
        <w:t>-202</w:t>
      </w:r>
      <w:r>
        <w:rPr>
          <w:rFonts w:hint="eastAsia" w:ascii="仿宋" w:hAnsi="仿宋" w:eastAsia="仿宋" w:cs="仿宋"/>
          <w:b w:val="0"/>
          <w:bCs w:val="0"/>
          <w:i w:val="0"/>
          <w:iCs w:val="0"/>
          <w:color w:val="111111"/>
          <w:spacing w:val="0"/>
          <w:sz w:val="28"/>
          <w:szCs w:val="28"/>
          <w:highlight w:val="none"/>
          <w:vertAlign w:val="baseline"/>
          <w:lang w:val="en-US" w:eastAsia="zh-CN"/>
        </w:rPr>
        <w:t>4</w:t>
      </w:r>
      <w:r>
        <w:rPr>
          <w:rFonts w:hint="eastAsia" w:ascii="仿宋" w:hAnsi="仿宋" w:eastAsia="仿宋" w:cs="仿宋"/>
          <w:b w:val="0"/>
          <w:bCs w:val="0"/>
          <w:i w:val="0"/>
          <w:iCs w:val="0"/>
          <w:color w:val="111111"/>
          <w:spacing w:val="0"/>
          <w:sz w:val="28"/>
          <w:szCs w:val="28"/>
          <w:highlight w:val="none"/>
          <w:vertAlign w:val="baseline"/>
        </w:rPr>
        <w:t>年</w:t>
      </w:r>
      <w:r>
        <w:rPr>
          <w:rFonts w:hint="eastAsia" w:ascii="仿宋" w:hAnsi="仿宋" w:eastAsia="仿宋" w:cs="仿宋"/>
          <w:b w:val="0"/>
          <w:bCs w:val="0"/>
          <w:i w:val="0"/>
          <w:iCs w:val="0"/>
          <w:color w:val="111111"/>
          <w:spacing w:val="0"/>
          <w:sz w:val="28"/>
          <w:szCs w:val="28"/>
          <w:highlight w:val="none"/>
          <w:vertAlign w:val="baseline"/>
          <w:lang w:val="en-US" w:eastAsia="zh-CN"/>
        </w:rPr>
        <w:t>2月</w:t>
      </w:r>
      <w:r>
        <w:rPr>
          <w:rFonts w:hint="eastAsia" w:ascii="仿宋" w:hAnsi="仿宋" w:eastAsia="仿宋" w:cs="仿宋"/>
          <w:b w:val="0"/>
          <w:bCs w:val="0"/>
          <w:i w:val="0"/>
          <w:iCs w:val="0"/>
          <w:color w:val="111111"/>
          <w:spacing w:val="0"/>
          <w:sz w:val="28"/>
          <w:szCs w:val="28"/>
          <w:highlight w:val="none"/>
          <w:vertAlign w:val="baseline"/>
          <w:lang w:eastAsia="zh-CN"/>
        </w:rPr>
        <w:t>连云港</w:t>
      </w:r>
      <w:r>
        <w:rPr>
          <w:rFonts w:hint="eastAsia" w:ascii="仿宋" w:hAnsi="仿宋" w:eastAsia="仿宋" w:cs="仿宋"/>
          <w:b w:val="0"/>
          <w:bCs w:val="0"/>
          <w:i w:val="0"/>
          <w:iCs w:val="0"/>
          <w:color w:val="111111"/>
          <w:spacing w:val="0"/>
          <w:sz w:val="28"/>
          <w:szCs w:val="28"/>
          <w:highlight w:val="none"/>
          <w:vertAlign w:val="baseline"/>
          <w:lang w:val="en-US" w:eastAsia="zh-CN"/>
        </w:rPr>
        <w:t>20GP外贸</w:t>
      </w:r>
      <w:r>
        <w:rPr>
          <w:rFonts w:hint="eastAsia" w:ascii="仿宋" w:hAnsi="仿宋" w:eastAsia="仿宋" w:cs="仿宋"/>
          <w:b w:val="0"/>
          <w:bCs w:val="0"/>
          <w:i w:val="0"/>
          <w:iCs w:val="0"/>
          <w:color w:val="111111"/>
          <w:spacing w:val="0"/>
          <w:sz w:val="28"/>
          <w:szCs w:val="28"/>
          <w:highlight w:val="none"/>
          <w:vertAlign w:val="baseline"/>
          <w:lang w:eastAsia="zh-CN"/>
        </w:rPr>
        <w:t>海运</w:t>
      </w:r>
      <w:r>
        <w:rPr>
          <w:rFonts w:hint="eastAsia" w:ascii="仿宋" w:hAnsi="仿宋" w:eastAsia="仿宋" w:cs="仿宋"/>
          <w:b w:val="0"/>
          <w:bCs w:val="0"/>
          <w:i w:val="0"/>
          <w:iCs w:val="0"/>
          <w:color w:val="111111"/>
          <w:spacing w:val="0"/>
          <w:sz w:val="28"/>
          <w:szCs w:val="28"/>
          <w:highlight w:val="none"/>
          <w:vertAlign w:val="baseline"/>
        </w:rPr>
        <w:t>业务</w:t>
      </w:r>
      <w:r>
        <w:rPr>
          <w:rFonts w:hint="eastAsia" w:ascii="仿宋" w:hAnsi="仿宋" w:eastAsia="仿宋" w:cs="仿宋"/>
          <w:b w:val="0"/>
          <w:bCs w:val="0"/>
          <w:color w:val="000000"/>
          <w:sz w:val="28"/>
          <w:szCs w:val="28"/>
          <w:highlight w:val="none"/>
        </w:rPr>
        <w:t>谈判采购</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2、定义</w:t>
      </w:r>
    </w:p>
    <w:p>
      <w:pPr>
        <w:spacing w:line="520" w:lineRule="exact"/>
        <w:jc w:val="left"/>
        <w:rPr>
          <w:rFonts w:hint="eastAsia" w:ascii="仿宋GB2312" w:hAnsi="仿宋GB2312" w:eastAsia="仿宋GB2312" w:cs="仿宋GB2312"/>
          <w:sz w:val="28"/>
          <w:szCs w:val="28"/>
          <w:highlight w:val="none"/>
        </w:rPr>
      </w:pPr>
      <w:r>
        <w:rPr>
          <w:rFonts w:hint="eastAsia" w:ascii="仿宋GB2312" w:hAnsi="仿宋GB2312" w:eastAsia="仿宋GB2312" w:cs="仿宋GB2312"/>
          <w:color w:val="000000"/>
          <w:sz w:val="28"/>
          <w:szCs w:val="28"/>
          <w:highlight w:val="none"/>
        </w:rPr>
        <w:t>采购人：中粮屯河番茄有限公司</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谈判文件：</w:t>
      </w:r>
      <w:r>
        <w:rPr>
          <w:rFonts w:hint="eastAsia" w:ascii="仿宋" w:hAnsi="仿宋" w:eastAsia="仿宋" w:cs="仿宋"/>
          <w:b w:val="0"/>
          <w:bCs w:val="0"/>
          <w:i w:val="0"/>
          <w:iCs w:val="0"/>
          <w:color w:val="111111"/>
          <w:spacing w:val="0"/>
          <w:sz w:val="28"/>
          <w:szCs w:val="28"/>
          <w:highlight w:val="none"/>
          <w:vertAlign w:val="baseline"/>
        </w:rPr>
        <w:t>202</w:t>
      </w:r>
      <w:r>
        <w:rPr>
          <w:rFonts w:hint="eastAsia" w:ascii="仿宋" w:hAnsi="仿宋" w:eastAsia="仿宋" w:cs="仿宋"/>
          <w:b w:val="0"/>
          <w:bCs w:val="0"/>
          <w:i w:val="0"/>
          <w:iCs w:val="0"/>
          <w:color w:val="111111"/>
          <w:spacing w:val="0"/>
          <w:sz w:val="28"/>
          <w:szCs w:val="28"/>
          <w:highlight w:val="none"/>
          <w:vertAlign w:val="baseline"/>
          <w:lang w:val="en-US" w:eastAsia="zh-CN"/>
        </w:rPr>
        <w:t>3年9月</w:t>
      </w:r>
      <w:r>
        <w:rPr>
          <w:rFonts w:hint="eastAsia" w:ascii="仿宋" w:hAnsi="仿宋" w:eastAsia="仿宋" w:cs="仿宋"/>
          <w:b w:val="0"/>
          <w:bCs w:val="0"/>
          <w:i w:val="0"/>
          <w:iCs w:val="0"/>
          <w:color w:val="111111"/>
          <w:spacing w:val="0"/>
          <w:sz w:val="28"/>
          <w:szCs w:val="28"/>
          <w:highlight w:val="none"/>
          <w:vertAlign w:val="baseline"/>
        </w:rPr>
        <w:t>-202</w:t>
      </w:r>
      <w:r>
        <w:rPr>
          <w:rFonts w:hint="eastAsia" w:ascii="仿宋" w:hAnsi="仿宋" w:eastAsia="仿宋" w:cs="仿宋"/>
          <w:b w:val="0"/>
          <w:bCs w:val="0"/>
          <w:i w:val="0"/>
          <w:iCs w:val="0"/>
          <w:color w:val="111111"/>
          <w:spacing w:val="0"/>
          <w:sz w:val="28"/>
          <w:szCs w:val="28"/>
          <w:highlight w:val="none"/>
          <w:vertAlign w:val="baseline"/>
          <w:lang w:val="en-US" w:eastAsia="zh-CN"/>
        </w:rPr>
        <w:t>4</w:t>
      </w:r>
      <w:r>
        <w:rPr>
          <w:rFonts w:hint="eastAsia" w:ascii="仿宋" w:hAnsi="仿宋" w:eastAsia="仿宋" w:cs="仿宋"/>
          <w:b w:val="0"/>
          <w:bCs w:val="0"/>
          <w:i w:val="0"/>
          <w:iCs w:val="0"/>
          <w:color w:val="111111"/>
          <w:spacing w:val="0"/>
          <w:sz w:val="28"/>
          <w:szCs w:val="28"/>
          <w:highlight w:val="none"/>
          <w:vertAlign w:val="baseline"/>
        </w:rPr>
        <w:t>年</w:t>
      </w:r>
      <w:r>
        <w:rPr>
          <w:rFonts w:hint="eastAsia" w:ascii="仿宋" w:hAnsi="仿宋" w:eastAsia="仿宋" w:cs="仿宋"/>
          <w:b w:val="0"/>
          <w:bCs w:val="0"/>
          <w:i w:val="0"/>
          <w:iCs w:val="0"/>
          <w:color w:val="111111"/>
          <w:spacing w:val="0"/>
          <w:sz w:val="28"/>
          <w:szCs w:val="28"/>
          <w:highlight w:val="none"/>
          <w:vertAlign w:val="baseline"/>
          <w:lang w:val="en-US" w:eastAsia="zh-CN"/>
        </w:rPr>
        <w:t>2月</w:t>
      </w:r>
      <w:r>
        <w:rPr>
          <w:rFonts w:hint="eastAsia" w:ascii="仿宋" w:hAnsi="仿宋" w:eastAsia="仿宋" w:cs="仿宋"/>
          <w:b w:val="0"/>
          <w:bCs w:val="0"/>
          <w:i w:val="0"/>
          <w:iCs w:val="0"/>
          <w:color w:val="111111"/>
          <w:spacing w:val="0"/>
          <w:sz w:val="28"/>
          <w:szCs w:val="28"/>
          <w:highlight w:val="none"/>
          <w:vertAlign w:val="baseline"/>
          <w:lang w:eastAsia="zh-CN"/>
        </w:rPr>
        <w:t>连云港</w:t>
      </w:r>
      <w:r>
        <w:rPr>
          <w:rFonts w:hint="eastAsia" w:ascii="仿宋" w:hAnsi="仿宋" w:eastAsia="仿宋" w:cs="仿宋"/>
          <w:b w:val="0"/>
          <w:bCs w:val="0"/>
          <w:i w:val="0"/>
          <w:iCs w:val="0"/>
          <w:color w:val="111111"/>
          <w:spacing w:val="0"/>
          <w:sz w:val="28"/>
          <w:szCs w:val="28"/>
          <w:highlight w:val="none"/>
          <w:vertAlign w:val="baseline"/>
          <w:lang w:val="en-US" w:eastAsia="zh-CN"/>
        </w:rPr>
        <w:t>20GP外贸</w:t>
      </w:r>
      <w:r>
        <w:rPr>
          <w:rFonts w:hint="eastAsia" w:ascii="仿宋" w:hAnsi="仿宋" w:eastAsia="仿宋" w:cs="仿宋"/>
          <w:b w:val="0"/>
          <w:bCs w:val="0"/>
          <w:i w:val="0"/>
          <w:iCs w:val="0"/>
          <w:color w:val="111111"/>
          <w:spacing w:val="0"/>
          <w:sz w:val="28"/>
          <w:szCs w:val="28"/>
          <w:highlight w:val="none"/>
          <w:vertAlign w:val="baseline"/>
          <w:lang w:eastAsia="zh-CN"/>
        </w:rPr>
        <w:t>海运</w:t>
      </w:r>
      <w:r>
        <w:rPr>
          <w:rFonts w:hint="eastAsia" w:ascii="仿宋" w:hAnsi="仿宋" w:eastAsia="仿宋" w:cs="仿宋"/>
          <w:b w:val="0"/>
          <w:bCs w:val="0"/>
          <w:i w:val="0"/>
          <w:iCs w:val="0"/>
          <w:color w:val="111111"/>
          <w:spacing w:val="0"/>
          <w:sz w:val="28"/>
          <w:szCs w:val="28"/>
          <w:highlight w:val="none"/>
          <w:vertAlign w:val="baseline"/>
        </w:rPr>
        <w:t>业务</w:t>
      </w:r>
      <w:r>
        <w:rPr>
          <w:rFonts w:hint="eastAsia" w:ascii="仿宋" w:hAnsi="仿宋" w:eastAsia="仿宋" w:cs="仿宋"/>
          <w:b w:val="0"/>
          <w:bCs w:val="0"/>
          <w:color w:val="000000"/>
          <w:sz w:val="28"/>
          <w:szCs w:val="28"/>
          <w:highlight w:val="none"/>
        </w:rPr>
        <w:t>谈判</w:t>
      </w:r>
      <w:r>
        <w:rPr>
          <w:rFonts w:hint="eastAsia" w:ascii="仿宋" w:hAnsi="仿宋" w:eastAsia="仿宋" w:cs="仿宋"/>
          <w:b w:val="0"/>
          <w:bCs w:val="0"/>
          <w:color w:val="000000"/>
          <w:sz w:val="28"/>
          <w:szCs w:val="28"/>
        </w:rPr>
        <w:t>采购</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报价文件：公司资质、简介及报价(详见</w:t>
      </w:r>
      <w:r>
        <w:rPr>
          <w:rFonts w:hint="eastAsia" w:ascii="仿宋GB2312" w:hAnsi="仿宋GB2312" w:eastAsia="仿宋GB2312" w:cs="仿宋GB2312"/>
          <w:color w:val="000000"/>
          <w:sz w:val="28"/>
          <w:szCs w:val="28"/>
          <w:lang w:eastAsia="zh-CN"/>
        </w:rPr>
        <w:t>报价</w:t>
      </w:r>
      <w:r>
        <w:rPr>
          <w:rFonts w:hint="eastAsia" w:ascii="仿宋GB2312" w:hAnsi="仿宋GB2312" w:eastAsia="仿宋GB2312" w:cs="仿宋GB2312"/>
          <w:color w:val="000000"/>
          <w:sz w:val="28"/>
          <w:szCs w:val="28"/>
        </w:rPr>
        <w:t>文件格式)。</w:t>
      </w:r>
    </w:p>
    <w:p>
      <w:pPr>
        <w:spacing w:line="520" w:lineRule="exact"/>
        <w:jc w:val="both"/>
        <w:rPr>
          <w:rFonts w:hint="eastAsia" w:ascii="仿宋GB2312" w:hAnsi="仿宋GB2312" w:eastAsia="仿宋GB2312" w:cs="仿宋GB2312"/>
          <w:b/>
          <w:color w:val="000000"/>
          <w:sz w:val="28"/>
          <w:szCs w:val="28"/>
        </w:rPr>
      </w:pPr>
    </w:p>
    <w:p>
      <w:pPr>
        <w:spacing w:line="520" w:lineRule="exact"/>
        <w:jc w:val="center"/>
        <w:rPr>
          <w:rFonts w:hint="eastAsia" w:ascii="仿宋GB2312" w:hAnsi="仿宋GB2312" w:eastAsia="仿宋GB2312" w:cs="仿宋GB2312"/>
          <w:b/>
          <w:color w:val="000000"/>
          <w:sz w:val="28"/>
          <w:szCs w:val="28"/>
        </w:rPr>
      </w:pPr>
      <w:r>
        <w:rPr>
          <w:rFonts w:hint="eastAsia" w:ascii="仿宋GB2312" w:hAnsi="仿宋GB2312" w:eastAsia="仿宋GB2312" w:cs="仿宋GB2312"/>
          <w:b/>
          <w:color w:val="000000"/>
          <w:sz w:val="28"/>
          <w:szCs w:val="28"/>
        </w:rPr>
        <w:t>二、谈判文件</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3、谈判文件用以阐明所需货物及服务、谈判程序、谈判内容、合同草案的条款以及评定成交的标准等事项。谈判文件由下述部分组成：</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    第一部分   采购公告</w:t>
      </w:r>
    </w:p>
    <w:p>
      <w:pPr>
        <w:spacing w:line="520" w:lineRule="exact"/>
        <w:ind w:firstLine="560" w:firstLineChars="200"/>
        <w:rPr>
          <w:rFonts w:hint="eastAsia" w:ascii="仿宋GB2312" w:hAnsi="仿宋GB2312" w:eastAsia="仿宋GB2312" w:cs="仿宋GB2312"/>
          <w:color w:val="000000"/>
          <w:sz w:val="28"/>
          <w:szCs w:val="28"/>
          <w:lang w:val="en-US" w:eastAsia="zh-CN"/>
        </w:rPr>
      </w:pPr>
      <w:r>
        <w:rPr>
          <w:rFonts w:hint="eastAsia" w:ascii="仿宋GB2312" w:hAnsi="仿宋GB2312" w:eastAsia="仿宋GB2312" w:cs="仿宋GB2312"/>
          <w:color w:val="000000"/>
          <w:sz w:val="28"/>
          <w:szCs w:val="28"/>
        </w:rPr>
        <w:t xml:space="preserve">第二部分   </w:t>
      </w:r>
      <w:r>
        <w:rPr>
          <w:rFonts w:hint="eastAsia" w:ascii="仿宋GB2312" w:hAnsi="仿宋GB2312" w:eastAsia="仿宋GB2312" w:cs="仿宋GB2312"/>
          <w:color w:val="000000"/>
          <w:sz w:val="28"/>
          <w:szCs w:val="28"/>
          <w:lang w:eastAsia="zh-CN"/>
        </w:rPr>
        <w:t>供应商须知</w:t>
      </w:r>
    </w:p>
    <w:p>
      <w:pPr>
        <w:spacing w:line="520" w:lineRule="exact"/>
        <w:rPr>
          <w:rFonts w:hint="eastAsia" w:ascii="仿宋GB2312" w:hAnsi="仿宋GB2312" w:eastAsia="仿宋GB2312" w:cs="仿宋GB2312"/>
          <w:color w:val="000000"/>
          <w:sz w:val="28"/>
          <w:szCs w:val="28"/>
          <w:lang w:eastAsia="zh-CN"/>
        </w:rPr>
      </w:pPr>
      <w:r>
        <w:rPr>
          <w:rFonts w:hint="eastAsia" w:ascii="仿宋GB2312" w:hAnsi="仿宋GB2312" w:eastAsia="仿宋GB2312" w:cs="仿宋GB2312"/>
          <w:color w:val="000000"/>
          <w:sz w:val="28"/>
          <w:szCs w:val="28"/>
        </w:rPr>
        <w:t xml:space="preserve">    第三部分   </w:t>
      </w:r>
      <w:r>
        <w:rPr>
          <w:rFonts w:hint="eastAsia" w:ascii="仿宋GB2312" w:hAnsi="仿宋GB2312" w:eastAsia="仿宋GB2312" w:cs="仿宋GB2312"/>
          <w:color w:val="000000"/>
          <w:sz w:val="28"/>
          <w:szCs w:val="28"/>
          <w:lang w:eastAsia="zh-CN"/>
        </w:rPr>
        <w:t>合同书格式</w:t>
      </w:r>
    </w:p>
    <w:p>
      <w:pPr>
        <w:spacing w:line="520" w:lineRule="exact"/>
        <w:rPr>
          <w:rFonts w:hint="eastAsia" w:ascii="仿宋GB2312" w:hAnsi="仿宋GB2312" w:eastAsia="仿宋GB2312" w:cs="仿宋GB2312"/>
          <w:color w:val="000000"/>
          <w:sz w:val="28"/>
          <w:szCs w:val="28"/>
          <w:lang w:eastAsia="zh-CN"/>
        </w:rPr>
      </w:pPr>
      <w:r>
        <w:rPr>
          <w:rFonts w:hint="eastAsia" w:ascii="仿宋GB2312" w:hAnsi="仿宋GB2312" w:eastAsia="仿宋GB2312" w:cs="仿宋GB2312"/>
          <w:color w:val="000000"/>
          <w:sz w:val="28"/>
          <w:szCs w:val="28"/>
        </w:rPr>
        <w:t xml:space="preserve">    第四部分   附件——</w:t>
      </w:r>
      <w:r>
        <w:rPr>
          <w:rFonts w:hint="eastAsia" w:ascii="仿宋GB2312" w:hAnsi="仿宋GB2312" w:eastAsia="仿宋GB2312" w:cs="仿宋GB2312"/>
          <w:color w:val="000000"/>
          <w:sz w:val="28"/>
          <w:szCs w:val="28"/>
          <w:lang w:eastAsia="zh-CN"/>
        </w:rPr>
        <w:t>报价文件格式</w:t>
      </w:r>
    </w:p>
    <w:p>
      <w:pPr>
        <w:spacing w:line="520" w:lineRule="exact"/>
        <w:ind w:firstLine="560" w:firstLineChars="200"/>
        <w:rPr>
          <w:rFonts w:hint="eastAsia" w:ascii="仿宋GB2312" w:hAnsi="仿宋GB2312" w:eastAsia="仿宋GB2312" w:cs="仿宋GB2312"/>
          <w:color w:val="000000"/>
          <w:sz w:val="28"/>
          <w:szCs w:val="28"/>
          <w:lang w:eastAsia="zh-CN"/>
        </w:rPr>
      </w:pPr>
      <w:r>
        <w:rPr>
          <w:rFonts w:hint="eastAsia" w:ascii="仿宋GB2312" w:hAnsi="仿宋GB2312" w:eastAsia="仿宋GB2312" w:cs="仿宋GB2312"/>
          <w:color w:val="000000"/>
          <w:sz w:val="28"/>
          <w:szCs w:val="28"/>
        </w:rPr>
        <w:t xml:space="preserve">第五部分   </w:t>
      </w:r>
      <w:r>
        <w:rPr>
          <w:rFonts w:hint="eastAsia" w:ascii="仿宋GB2312" w:hAnsi="仿宋GB2312" w:eastAsia="仿宋GB2312" w:cs="仿宋GB2312"/>
          <w:color w:val="000000"/>
          <w:sz w:val="28"/>
          <w:szCs w:val="28"/>
          <w:lang w:eastAsia="zh-CN"/>
        </w:rPr>
        <w:t>评价办法</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4、谈判文件的澄清</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    参加谈判的</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对谈判文件如有需要澄清的问题，应在开始谈判截止时间前通知采购人。采购人将视情况予以答复，并在其认为必要时，将该书面答复发给已获得谈判文件的所有</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rPr>
        <w:t>。</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5、谈判文件的修改与补充</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    采购人有权修改或补充已</w:t>
      </w:r>
      <w:r>
        <w:rPr>
          <w:rFonts w:hint="eastAsia" w:ascii="仿宋GB2312" w:hAnsi="仿宋GB2312" w:eastAsia="仿宋GB2312" w:cs="仿宋GB2312"/>
          <w:color w:val="000000"/>
          <w:sz w:val="28"/>
          <w:szCs w:val="28"/>
          <w:lang w:eastAsia="zh-CN"/>
        </w:rPr>
        <w:t>发布</w:t>
      </w:r>
      <w:r>
        <w:rPr>
          <w:rFonts w:hint="eastAsia" w:ascii="仿宋GB2312" w:hAnsi="仿宋GB2312" w:eastAsia="仿宋GB2312" w:cs="仿宋GB2312"/>
          <w:color w:val="000000"/>
          <w:sz w:val="28"/>
          <w:szCs w:val="28"/>
        </w:rPr>
        <w:t>的谈判文件，并将谈判文件修改或补充</w:t>
      </w:r>
      <w:r>
        <w:rPr>
          <w:rFonts w:hint="eastAsia" w:ascii="仿宋GB2312" w:hAnsi="仿宋GB2312" w:eastAsia="仿宋GB2312" w:cs="仿宋GB2312"/>
          <w:color w:val="000000"/>
          <w:sz w:val="28"/>
          <w:szCs w:val="28"/>
          <w:lang w:eastAsia="zh-CN"/>
        </w:rPr>
        <w:t>的</w:t>
      </w:r>
      <w:r>
        <w:rPr>
          <w:rFonts w:hint="eastAsia" w:ascii="仿宋GB2312" w:hAnsi="仿宋GB2312" w:eastAsia="仿宋GB2312" w:cs="仿宋GB2312"/>
          <w:color w:val="000000"/>
          <w:sz w:val="28"/>
          <w:szCs w:val="28"/>
        </w:rPr>
        <w:t>内容书面通知所有获得谈判文件的</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rPr>
        <w:t>，</w:t>
      </w:r>
      <w:r>
        <w:rPr>
          <w:rFonts w:hint="eastAsia" w:ascii="仿宋GB2312" w:hAnsi="仿宋GB2312" w:eastAsia="仿宋GB2312" w:cs="仿宋GB2312"/>
          <w:color w:val="000000"/>
          <w:sz w:val="28"/>
          <w:szCs w:val="28"/>
          <w:lang w:eastAsia="zh-CN"/>
        </w:rPr>
        <w:t>其内容</w:t>
      </w:r>
      <w:r>
        <w:rPr>
          <w:rFonts w:hint="eastAsia" w:ascii="仿宋GB2312" w:hAnsi="仿宋GB2312" w:eastAsia="仿宋GB2312" w:cs="仿宋GB2312"/>
          <w:color w:val="000000"/>
          <w:sz w:val="28"/>
          <w:szCs w:val="28"/>
        </w:rPr>
        <w:t>构成谈判文件的一部分，对谈判人有约束力。</w:t>
      </w:r>
    </w:p>
    <w:p>
      <w:pPr>
        <w:spacing w:line="520" w:lineRule="exact"/>
        <w:jc w:val="center"/>
        <w:rPr>
          <w:rFonts w:hint="eastAsia" w:ascii="仿宋GB2312" w:hAnsi="仿宋GB2312" w:eastAsia="仿宋GB2312" w:cs="仿宋GB2312"/>
          <w:color w:val="000000"/>
          <w:sz w:val="28"/>
          <w:szCs w:val="28"/>
        </w:rPr>
      </w:pPr>
    </w:p>
    <w:p>
      <w:pPr>
        <w:spacing w:line="520" w:lineRule="exact"/>
        <w:ind w:firstLine="3233" w:firstLineChars="1150"/>
        <w:rPr>
          <w:rFonts w:hint="eastAsia" w:ascii="仿宋GB2312" w:hAnsi="仿宋GB2312" w:eastAsia="仿宋GB2312" w:cs="仿宋GB2312"/>
          <w:b/>
          <w:color w:val="000000"/>
          <w:sz w:val="28"/>
          <w:szCs w:val="28"/>
        </w:rPr>
      </w:pPr>
      <w:r>
        <w:rPr>
          <w:rFonts w:hint="eastAsia" w:ascii="仿宋GB2312" w:hAnsi="仿宋GB2312" w:eastAsia="仿宋GB2312" w:cs="仿宋GB2312"/>
          <w:b/>
          <w:color w:val="000000"/>
          <w:sz w:val="28"/>
          <w:szCs w:val="28"/>
        </w:rPr>
        <w:t>三、报价文件的编写</w:t>
      </w:r>
    </w:p>
    <w:p>
      <w:pPr>
        <w:spacing w:line="520" w:lineRule="exact"/>
        <w:rPr>
          <w:rFonts w:hint="eastAsia" w:ascii="仿宋GB2312" w:hAnsi="仿宋GB2312" w:eastAsia="仿宋GB2312" w:cs="仿宋GB2312"/>
          <w:sz w:val="28"/>
          <w:szCs w:val="28"/>
        </w:rPr>
      </w:pPr>
      <w:r>
        <w:rPr>
          <w:rFonts w:hint="eastAsia" w:ascii="仿宋GB2312" w:hAnsi="仿宋GB2312" w:eastAsia="仿宋GB2312" w:cs="仿宋GB2312"/>
          <w:color w:val="000000"/>
          <w:sz w:val="28"/>
          <w:szCs w:val="28"/>
        </w:rPr>
        <w:t>6、</w:t>
      </w:r>
      <w:r>
        <w:rPr>
          <w:rFonts w:hint="eastAsia" w:ascii="仿宋GB2312" w:hAnsi="仿宋GB2312" w:eastAsia="仿宋GB2312" w:cs="仿宋GB2312"/>
          <w:sz w:val="28"/>
          <w:szCs w:val="28"/>
          <w:lang w:eastAsia="zh-CN"/>
        </w:rPr>
        <w:t>报价</w:t>
      </w:r>
      <w:r>
        <w:rPr>
          <w:rFonts w:hint="eastAsia" w:ascii="仿宋GB2312" w:hAnsi="仿宋GB2312" w:eastAsia="仿宋GB2312" w:cs="仿宋GB2312"/>
          <w:sz w:val="28"/>
          <w:szCs w:val="28"/>
        </w:rPr>
        <w:t>文件由资格审查文件、商务文件两部分组成。</w:t>
      </w:r>
    </w:p>
    <w:p>
      <w:pPr>
        <w:spacing w:line="520" w:lineRule="exact"/>
        <w:rPr>
          <w:rFonts w:hint="eastAsia" w:ascii="仿宋GB2312" w:hAnsi="仿宋GB2312" w:eastAsia="仿宋GB2312" w:cs="仿宋GB2312"/>
          <w:sz w:val="28"/>
          <w:szCs w:val="28"/>
        </w:rPr>
      </w:pPr>
      <w:r>
        <w:rPr>
          <w:rFonts w:hint="eastAsia" w:ascii="仿宋GB2312" w:hAnsi="仿宋GB2312" w:eastAsia="仿宋GB2312" w:cs="仿宋GB2312"/>
          <w:sz w:val="28"/>
          <w:szCs w:val="28"/>
        </w:rPr>
        <w:t>6.1  资格审查文件：</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（1）企业法人营业执照</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（2）法定代表人资格证书</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（3）授权委托书</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（4）企业无违法违规行为声明，近三年内没有因违法、违规行为被国家有关部门予以处罚无资格参加</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的记录。</w:t>
      </w:r>
    </w:p>
    <w:p>
      <w:pPr>
        <w:spacing w:line="520" w:lineRule="exact"/>
        <w:rPr>
          <w:rFonts w:hint="eastAsia" w:ascii="仿宋GB2312" w:hAnsi="仿宋GB2312" w:eastAsia="仿宋GB2312" w:cs="仿宋GB2312"/>
          <w:sz w:val="28"/>
          <w:szCs w:val="28"/>
          <w:highlight w:val="none"/>
          <w:lang w:eastAsia="zh-CN"/>
        </w:rPr>
      </w:pPr>
      <w:r>
        <w:rPr>
          <w:rFonts w:hint="eastAsia" w:ascii="仿宋GB2312" w:hAnsi="仿宋GB2312" w:eastAsia="仿宋GB2312" w:cs="仿宋GB2312"/>
          <w:sz w:val="28"/>
          <w:szCs w:val="28"/>
          <w:highlight w:val="none"/>
        </w:rPr>
        <w:t>（</w:t>
      </w:r>
      <w:r>
        <w:rPr>
          <w:rFonts w:hint="eastAsia" w:ascii="仿宋GB2312" w:hAnsi="仿宋GB2312" w:eastAsia="仿宋GB2312" w:cs="仿宋GB2312"/>
          <w:sz w:val="28"/>
          <w:szCs w:val="28"/>
          <w:highlight w:val="none"/>
          <w:lang w:val="en-US" w:eastAsia="zh-CN"/>
        </w:rPr>
        <w:t>5</w:t>
      </w:r>
      <w:r>
        <w:rPr>
          <w:rFonts w:hint="eastAsia" w:ascii="仿宋GB2312" w:hAnsi="仿宋GB2312" w:eastAsia="仿宋GB2312" w:cs="仿宋GB2312"/>
          <w:sz w:val="28"/>
          <w:szCs w:val="28"/>
          <w:highlight w:val="none"/>
        </w:rPr>
        <w:t>）廉洁承诺书</w:t>
      </w:r>
    </w:p>
    <w:p>
      <w:pPr>
        <w:spacing w:line="520" w:lineRule="exact"/>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rPr>
        <w:t>（</w:t>
      </w:r>
      <w:r>
        <w:rPr>
          <w:rFonts w:hint="eastAsia" w:ascii="仿宋GB2312" w:hAnsi="仿宋GB2312" w:eastAsia="仿宋GB2312" w:cs="仿宋GB2312"/>
          <w:sz w:val="28"/>
          <w:szCs w:val="28"/>
          <w:highlight w:val="none"/>
          <w:lang w:val="en-US" w:eastAsia="zh-CN"/>
        </w:rPr>
        <w:t>6</w:t>
      </w:r>
      <w:r>
        <w:rPr>
          <w:rFonts w:hint="eastAsia" w:ascii="仿宋GB2312" w:hAnsi="仿宋GB2312" w:eastAsia="仿宋GB2312" w:cs="仿宋GB2312"/>
          <w:sz w:val="28"/>
          <w:szCs w:val="28"/>
          <w:highlight w:val="none"/>
        </w:rPr>
        <w:t>）</w:t>
      </w:r>
      <w:r>
        <w:rPr>
          <w:rFonts w:hint="eastAsia" w:ascii="仿宋GB2312" w:hAnsi="仿宋GB2312" w:eastAsia="仿宋GB2312" w:cs="仿宋GB2312"/>
          <w:sz w:val="28"/>
          <w:szCs w:val="28"/>
          <w:highlight w:val="none"/>
          <w:lang w:eastAsia="zh-CN"/>
        </w:rPr>
        <w:t>质量承诺书</w:t>
      </w:r>
    </w:p>
    <w:p>
      <w:pPr>
        <w:spacing w:line="520" w:lineRule="exact"/>
        <w:rPr>
          <w:rFonts w:hint="eastAsia" w:ascii="仿宋GB2312" w:hAnsi="仿宋GB2312" w:eastAsia="仿宋GB2312" w:cs="仿宋GB2312"/>
          <w:sz w:val="28"/>
          <w:szCs w:val="28"/>
        </w:rPr>
      </w:pPr>
      <w:r>
        <w:rPr>
          <w:rFonts w:hint="eastAsia" w:ascii="仿宋GB2312" w:hAnsi="仿宋GB2312" w:eastAsia="仿宋GB2312" w:cs="仿宋GB2312"/>
          <w:sz w:val="28"/>
          <w:szCs w:val="28"/>
        </w:rPr>
        <w:t>6.2 商务文件：报价单。</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7、编写要求</w:t>
      </w:r>
    </w:p>
    <w:p>
      <w:pPr>
        <w:spacing w:line="520" w:lineRule="exact"/>
        <w:ind w:firstLine="504" w:firstLineChars="18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参加谈判的</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应按谈判文件中提供的格式</w:t>
      </w:r>
      <w:r>
        <w:rPr>
          <w:rFonts w:hint="eastAsia" w:ascii="仿宋GB2312" w:hAnsi="仿宋GB2312" w:eastAsia="仿宋GB2312" w:cs="仿宋GB2312"/>
          <w:color w:val="000000"/>
          <w:sz w:val="28"/>
          <w:szCs w:val="28"/>
          <w:lang w:eastAsia="zh-CN"/>
        </w:rPr>
        <w:t>提供</w:t>
      </w:r>
      <w:r>
        <w:rPr>
          <w:rFonts w:hint="eastAsia" w:ascii="仿宋GB2312" w:hAnsi="仿宋GB2312" w:eastAsia="仿宋GB2312" w:cs="仿宋GB2312"/>
          <w:color w:val="000000"/>
          <w:sz w:val="28"/>
          <w:szCs w:val="28"/>
        </w:rPr>
        <w:t>报价文件。</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8、</w:t>
      </w:r>
      <w:r>
        <w:rPr>
          <w:rFonts w:hint="eastAsia" w:ascii="仿宋GB2312" w:hAnsi="仿宋GB2312" w:eastAsia="仿宋GB2312" w:cs="仿宋GB2312"/>
          <w:color w:val="000000"/>
          <w:sz w:val="28"/>
          <w:szCs w:val="28"/>
          <w:highlight w:val="none"/>
          <w:lang w:val="en-US" w:eastAsia="zh-CN"/>
        </w:rPr>
        <w:t>谈判</w:t>
      </w:r>
      <w:r>
        <w:rPr>
          <w:rFonts w:hint="eastAsia" w:ascii="仿宋GB2312" w:hAnsi="仿宋GB2312" w:eastAsia="仿宋GB2312" w:cs="仿宋GB2312"/>
          <w:color w:val="000000"/>
          <w:sz w:val="28"/>
          <w:szCs w:val="28"/>
          <w:highlight w:val="none"/>
        </w:rPr>
        <w:t xml:space="preserve">文件的签署及规定 </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8.1</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文件以EPS上传文件为准。系统报价填写与中粮体系合作供应商数量，不涉及价格。</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8.2除谈判人对错处作必要修改外，</w:t>
      </w:r>
      <w:r>
        <w:rPr>
          <w:rFonts w:hint="eastAsia" w:ascii="仿宋GB2312" w:hAnsi="仿宋GB2312" w:eastAsia="仿宋GB2312" w:cs="仿宋GB2312"/>
          <w:color w:val="000000"/>
          <w:sz w:val="28"/>
          <w:szCs w:val="28"/>
          <w:highlight w:val="none"/>
          <w:lang w:val="en-US" w:eastAsia="zh-CN"/>
        </w:rPr>
        <w:t>谈判</w:t>
      </w:r>
      <w:r>
        <w:rPr>
          <w:rFonts w:hint="eastAsia" w:ascii="仿宋GB2312" w:hAnsi="仿宋GB2312" w:eastAsia="仿宋GB2312" w:cs="仿宋GB2312"/>
          <w:color w:val="000000"/>
          <w:sz w:val="28"/>
          <w:szCs w:val="28"/>
          <w:highlight w:val="none"/>
        </w:rPr>
        <w:t>文件中不许有加行、涂抹或改写，修改处须加盖谈判人印章或法定代表人（或授权委托人）签字。</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8.3</w:t>
      </w:r>
      <w:r>
        <w:rPr>
          <w:rFonts w:hint="eastAsia" w:ascii="仿宋GB2312" w:hAnsi="仿宋GB2312" w:eastAsia="仿宋GB2312" w:cs="仿宋GB2312"/>
          <w:color w:val="000000"/>
          <w:sz w:val="28"/>
          <w:szCs w:val="28"/>
          <w:highlight w:val="none"/>
          <w:lang w:val="en-US" w:eastAsia="zh-CN"/>
        </w:rPr>
        <w:t>谈判</w:t>
      </w:r>
      <w:r>
        <w:rPr>
          <w:rFonts w:hint="eastAsia" w:ascii="仿宋GB2312" w:hAnsi="仿宋GB2312" w:eastAsia="仿宋GB2312" w:cs="仿宋GB2312"/>
          <w:color w:val="000000"/>
          <w:sz w:val="28"/>
          <w:szCs w:val="28"/>
          <w:highlight w:val="none"/>
        </w:rPr>
        <w:t>文件应以中文编制。</w:t>
      </w:r>
    </w:p>
    <w:p>
      <w:pPr>
        <w:spacing w:line="520" w:lineRule="exact"/>
        <w:jc w:val="center"/>
        <w:rPr>
          <w:rFonts w:hint="eastAsia" w:ascii="仿宋GB2312" w:hAnsi="仿宋GB2312" w:eastAsia="仿宋GB2312" w:cs="仿宋GB2312"/>
          <w:b/>
          <w:color w:val="000000"/>
          <w:sz w:val="28"/>
          <w:szCs w:val="28"/>
        </w:rPr>
      </w:pPr>
    </w:p>
    <w:p>
      <w:pPr>
        <w:spacing w:line="520" w:lineRule="exact"/>
        <w:jc w:val="center"/>
        <w:rPr>
          <w:rFonts w:hint="eastAsia" w:ascii="仿宋GB2312" w:hAnsi="仿宋GB2312" w:eastAsia="仿宋GB2312" w:cs="仿宋GB2312"/>
          <w:b/>
          <w:color w:val="000000"/>
          <w:sz w:val="28"/>
          <w:szCs w:val="28"/>
          <w:lang w:eastAsia="zh-CN"/>
        </w:rPr>
      </w:pPr>
      <w:r>
        <w:rPr>
          <w:rFonts w:hint="eastAsia" w:ascii="仿宋GB2312" w:hAnsi="仿宋GB2312" w:eastAsia="仿宋GB2312" w:cs="仿宋GB2312"/>
          <w:b/>
          <w:color w:val="000000"/>
          <w:sz w:val="28"/>
          <w:szCs w:val="28"/>
        </w:rPr>
        <w:t>四、报价文件的</w:t>
      </w:r>
      <w:r>
        <w:rPr>
          <w:rFonts w:hint="eastAsia" w:ascii="仿宋GB2312" w:hAnsi="仿宋GB2312" w:eastAsia="仿宋GB2312" w:cs="仿宋GB2312"/>
          <w:b/>
          <w:color w:val="000000"/>
          <w:sz w:val="28"/>
          <w:szCs w:val="28"/>
          <w:lang w:eastAsia="zh-CN"/>
        </w:rPr>
        <w:t>提交</w:t>
      </w:r>
    </w:p>
    <w:p>
      <w:pPr>
        <w:spacing w:line="520" w:lineRule="exact"/>
        <w:rPr>
          <w:rFonts w:hint="eastAsia" w:ascii="仿宋GB2312" w:hAnsi="仿宋GB2312" w:eastAsia="仿宋GB2312" w:cs="仿宋GB2312"/>
          <w:color w:val="000000"/>
          <w:sz w:val="28"/>
          <w:szCs w:val="28"/>
          <w:lang w:eastAsia="zh-CN"/>
        </w:rPr>
      </w:pPr>
      <w:r>
        <w:rPr>
          <w:rFonts w:hint="eastAsia" w:ascii="仿宋GB2312" w:hAnsi="仿宋GB2312" w:eastAsia="仿宋GB2312" w:cs="仿宋GB2312"/>
          <w:color w:val="000000"/>
          <w:sz w:val="28"/>
          <w:szCs w:val="28"/>
          <w:lang w:val="en-US" w:eastAsia="zh-CN"/>
        </w:rPr>
        <w:t>9</w:t>
      </w:r>
      <w:r>
        <w:rPr>
          <w:rFonts w:hint="eastAsia" w:ascii="仿宋GB2312" w:hAnsi="仿宋GB2312" w:eastAsia="仿宋GB2312" w:cs="仿宋GB2312"/>
          <w:color w:val="000000"/>
          <w:sz w:val="28"/>
          <w:szCs w:val="28"/>
        </w:rPr>
        <w:t>、</w:t>
      </w:r>
      <w:r>
        <w:rPr>
          <w:rFonts w:hint="eastAsia" w:ascii="仿宋GB2312" w:hAnsi="仿宋GB2312" w:eastAsia="仿宋GB2312" w:cs="仿宋GB2312"/>
          <w:color w:val="000000"/>
          <w:sz w:val="28"/>
          <w:szCs w:val="28"/>
          <w:lang w:eastAsia="zh-CN"/>
        </w:rPr>
        <w:t>报价文件要求</w:t>
      </w:r>
    </w:p>
    <w:p>
      <w:pPr>
        <w:spacing w:line="520" w:lineRule="exact"/>
        <w:ind w:firstLine="504" w:firstLineChars="18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应按本谈判文件所规定的格式、内容等编制报价文件，并提交全部资格证明文件。</w:t>
      </w:r>
    </w:p>
    <w:p>
      <w:pPr>
        <w:spacing w:line="520" w:lineRule="exact"/>
        <w:ind w:firstLine="560" w:firstLineChars="20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报价文件应由</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法定代表人或经其正式授权的代理人在“谈判文件”要求的地方签字，并在报价文件正面标明项目名称及</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名称。</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w:t>
      </w:r>
      <w:r>
        <w:rPr>
          <w:rFonts w:hint="eastAsia" w:ascii="仿宋GB2312" w:hAnsi="仿宋GB2312" w:eastAsia="仿宋GB2312" w:cs="仿宋GB2312"/>
          <w:color w:val="000000"/>
          <w:sz w:val="28"/>
          <w:szCs w:val="28"/>
          <w:lang w:val="en-US" w:eastAsia="zh-CN"/>
        </w:rPr>
        <w:t>0</w:t>
      </w:r>
      <w:r>
        <w:rPr>
          <w:rFonts w:hint="eastAsia" w:ascii="仿宋GB2312" w:hAnsi="仿宋GB2312" w:eastAsia="仿宋GB2312" w:cs="仿宋GB2312"/>
          <w:color w:val="000000"/>
          <w:sz w:val="28"/>
          <w:szCs w:val="28"/>
        </w:rPr>
        <w:t>、报价文件的</w:t>
      </w:r>
      <w:r>
        <w:rPr>
          <w:rFonts w:hint="eastAsia" w:ascii="仿宋GB2312" w:hAnsi="仿宋GB2312" w:eastAsia="仿宋GB2312" w:cs="仿宋GB2312"/>
          <w:color w:val="000000"/>
          <w:sz w:val="28"/>
          <w:szCs w:val="28"/>
          <w:lang w:eastAsia="zh-CN"/>
        </w:rPr>
        <w:t>提交</w:t>
      </w:r>
      <w:r>
        <w:rPr>
          <w:rFonts w:hint="eastAsia" w:ascii="仿宋GB2312" w:hAnsi="仿宋GB2312" w:eastAsia="仿宋GB2312" w:cs="仿宋GB2312"/>
          <w:color w:val="000000"/>
          <w:sz w:val="28"/>
          <w:szCs w:val="28"/>
        </w:rPr>
        <w:t>时间</w:t>
      </w:r>
    </w:p>
    <w:p>
      <w:pPr>
        <w:spacing w:line="520" w:lineRule="exact"/>
        <w:ind w:firstLine="576"/>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参加谈判的</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应按谈判公告中规定时间将报价文件上传至采购项目指定的网站。</w:t>
      </w:r>
    </w:p>
    <w:p>
      <w:pPr>
        <w:spacing w:line="520" w:lineRule="exact"/>
        <w:ind w:firstLine="576"/>
        <w:rPr>
          <w:rFonts w:hint="eastAsia" w:ascii="仿宋GB2312" w:hAnsi="仿宋GB2312" w:eastAsia="仿宋GB2312" w:cs="仿宋GB2312"/>
          <w:color w:val="000000"/>
          <w:sz w:val="28"/>
          <w:szCs w:val="28"/>
        </w:rPr>
      </w:pPr>
    </w:p>
    <w:p>
      <w:pPr>
        <w:spacing w:line="520" w:lineRule="exact"/>
        <w:jc w:val="center"/>
        <w:rPr>
          <w:rFonts w:hint="eastAsia" w:ascii="仿宋GB2312" w:hAnsi="仿宋GB2312" w:eastAsia="仿宋GB2312" w:cs="仿宋GB2312"/>
          <w:b/>
          <w:color w:val="000000"/>
          <w:sz w:val="28"/>
          <w:szCs w:val="28"/>
        </w:rPr>
      </w:pPr>
      <w:r>
        <w:rPr>
          <w:rFonts w:hint="eastAsia" w:ascii="仿宋GB2312" w:hAnsi="仿宋GB2312" w:eastAsia="仿宋GB2312" w:cs="仿宋GB2312"/>
          <w:b/>
          <w:color w:val="000000"/>
          <w:sz w:val="28"/>
          <w:szCs w:val="28"/>
        </w:rPr>
        <w:t>五、谈判方法和程序</w:t>
      </w:r>
      <w:bookmarkStart w:id="18" w:name="_Toc171937671"/>
      <w:bookmarkStart w:id="19" w:name="_Toc132000220"/>
      <w:bookmarkStart w:id="20" w:name="_Toc132111875"/>
      <w:bookmarkStart w:id="21" w:name="_Toc132523441"/>
      <w:bookmarkStart w:id="22" w:name="_Toc132265226"/>
      <w:bookmarkStart w:id="23" w:name="_Toc132523712"/>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w:t>
      </w:r>
      <w:r>
        <w:rPr>
          <w:rFonts w:hint="eastAsia" w:ascii="仿宋GB2312" w:hAnsi="仿宋GB2312" w:eastAsia="仿宋GB2312" w:cs="仿宋GB2312"/>
          <w:color w:val="000000"/>
          <w:sz w:val="28"/>
          <w:szCs w:val="28"/>
          <w:lang w:val="en-US" w:eastAsia="zh-CN"/>
        </w:rPr>
        <w:t>1</w:t>
      </w:r>
      <w:r>
        <w:rPr>
          <w:rFonts w:hint="eastAsia" w:ascii="仿宋GB2312" w:hAnsi="仿宋GB2312" w:eastAsia="仿宋GB2312" w:cs="仿宋GB2312"/>
          <w:color w:val="000000"/>
          <w:sz w:val="28"/>
          <w:szCs w:val="28"/>
        </w:rPr>
        <w:t>、谈判</w:t>
      </w:r>
      <w:bookmarkEnd w:id="18"/>
      <w:bookmarkEnd w:id="19"/>
      <w:bookmarkEnd w:id="20"/>
      <w:bookmarkEnd w:id="21"/>
      <w:bookmarkEnd w:id="22"/>
      <w:bookmarkEnd w:id="23"/>
    </w:p>
    <w:p>
      <w:pPr>
        <w:spacing w:line="520" w:lineRule="exact"/>
        <w:ind w:firstLine="560" w:firstLineChars="20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采购人在“谈判公告”规定的时间和地点且有</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代表在线的情况下分别进行谈判。</w:t>
      </w:r>
    </w:p>
    <w:p>
      <w:pPr>
        <w:spacing w:line="520" w:lineRule="exact"/>
        <w:ind w:firstLine="560" w:firstLineChars="20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根据中粮糖业EPS系统采购方式，确保随时接受谈判小组的咨询，并予以解答问题。</w:t>
      </w:r>
    </w:p>
    <w:p>
      <w:pPr>
        <w:spacing w:line="520" w:lineRule="exact"/>
        <w:rPr>
          <w:rFonts w:hint="eastAsia" w:ascii="仿宋GB2312" w:hAnsi="仿宋GB2312" w:eastAsia="仿宋GB2312" w:cs="仿宋GB2312"/>
          <w:sz w:val="28"/>
          <w:szCs w:val="28"/>
        </w:rPr>
      </w:pPr>
      <w:bookmarkStart w:id="24" w:name="_Toc132000221"/>
      <w:bookmarkStart w:id="25" w:name="_Toc132523442"/>
      <w:bookmarkStart w:id="26" w:name="_Toc132265227"/>
      <w:bookmarkStart w:id="27" w:name="_Toc132523713"/>
      <w:bookmarkStart w:id="28" w:name="_Toc171937672"/>
      <w:bookmarkStart w:id="29" w:name="_Toc132111876"/>
      <w:r>
        <w:rPr>
          <w:rFonts w:hint="eastAsia" w:ascii="仿宋GB2312" w:hAnsi="仿宋GB2312" w:eastAsia="仿宋GB2312" w:cs="仿宋GB2312"/>
          <w:sz w:val="28"/>
          <w:szCs w:val="28"/>
        </w:rPr>
        <w:t>1</w:t>
      </w:r>
      <w:r>
        <w:rPr>
          <w:rFonts w:hint="eastAsia" w:ascii="仿宋GB2312" w:hAnsi="仿宋GB2312" w:eastAsia="仿宋GB2312" w:cs="仿宋GB2312"/>
          <w:sz w:val="28"/>
          <w:szCs w:val="28"/>
          <w:lang w:val="en-US" w:eastAsia="zh-CN"/>
        </w:rPr>
        <w:t>2</w:t>
      </w:r>
      <w:r>
        <w:rPr>
          <w:rFonts w:hint="eastAsia" w:ascii="仿宋GB2312" w:hAnsi="仿宋GB2312" w:eastAsia="仿宋GB2312" w:cs="仿宋GB2312"/>
          <w:sz w:val="28"/>
          <w:szCs w:val="28"/>
        </w:rPr>
        <w:t>、谈判小组</w:t>
      </w:r>
      <w:bookmarkEnd w:id="24"/>
      <w:bookmarkEnd w:id="25"/>
      <w:bookmarkEnd w:id="26"/>
      <w:bookmarkEnd w:id="27"/>
      <w:bookmarkEnd w:id="28"/>
      <w:bookmarkEnd w:id="29"/>
    </w:p>
    <w:p>
      <w:pPr>
        <w:tabs>
          <w:tab w:val="left" w:pos="650"/>
        </w:tabs>
        <w:adjustRightInd w:val="0"/>
        <w:snapToGrid w:val="0"/>
        <w:spacing w:line="560" w:lineRule="exact"/>
        <w:ind w:firstLine="560" w:firstLineChars="20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采购人根据本项目的特点组建谈判小组，其成员由中粮屯河番茄有限公司销售部、物流部组成谈判小组</w:t>
      </w:r>
      <w:r>
        <w:rPr>
          <w:rFonts w:hint="eastAsia" w:ascii="仿宋GB2312" w:hAnsi="仿宋GB2312" w:eastAsia="仿宋GB2312" w:cs="仿宋GB2312"/>
          <w:color w:val="0D0D0D"/>
          <w:sz w:val="28"/>
          <w:szCs w:val="28"/>
        </w:rPr>
        <w:t>。</w:t>
      </w:r>
    </w:p>
    <w:p>
      <w:pPr>
        <w:spacing w:line="520" w:lineRule="exact"/>
        <w:rPr>
          <w:rFonts w:hint="eastAsia" w:ascii="仿宋GB2312" w:hAnsi="仿宋GB2312" w:eastAsia="仿宋GB2312" w:cs="仿宋GB2312"/>
          <w:color w:val="000000"/>
          <w:sz w:val="28"/>
          <w:szCs w:val="28"/>
        </w:rPr>
      </w:pPr>
      <w:bookmarkStart w:id="30" w:name="_Toc132265228"/>
      <w:bookmarkStart w:id="31" w:name="_Toc132523714"/>
      <w:bookmarkStart w:id="32" w:name="_Toc132523443"/>
      <w:bookmarkStart w:id="33" w:name="_Toc171937673"/>
      <w:r>
        <w:rPr>
          <w:rFonts w:hint="eastAsia" w:ascii="仿宋GB2312" w:hAnsi="仿宋GB2312" w:eastAsia="仿宋GB2312" w:cs="仿宋GB2312"/>
          <w:color w:val="000000"/>
          <w:sz w:val="28"/>
          <w:szCs w:val="28"/>
        </w:rPr>
        <w:t>1</w:t>
      </w:r>
      <w:r>
        <w:rPr>
          <w:rFonts w:hint="eastAsia" w:ascii="仿宋GB2312" w:hAnsi="仿宋GB2312" w:eastAsia="仿宋GB2312" w:cs="仿宋GB2312"/>
          <w:color w:val="000000"/>
          <w:sz w:val="28"/>
          <w:szCs w:val="28"/>
          <w:lang w:val="en-US" w:eastAsia="zh-CN"/>
        </w:rPr>
        <w:t>3</w:t>
      </w:r>
      <w:r>
        <w:rPr>
          <w:rFonts w:hint="eastAsia" w:ascii="仿宋GB2312" w:hAnsi="仿宋GB2312" w:eastAsia="仿宋GB2312" w:cs="仿宋GB2312"/>
          <w:color w:val="000000"/>
          <w:sz w:val="28"/>
          <w:szCs w:val="28"/>
        </w:rPr>
        <w:t>、谈判程序</w:t>
      </w:r>
      <w:bookmarkEnd w:id="30"/>
      <w:bookmarkEnd w:id="31"/>
      <w:bookmarkEnd w:id="32"/>
      <w:bookmarkEnd w:id="33"/>
    </w:p>
    <w:p>
      <w:pPr>
        <w:spacing w:line="520" w:lineRule="exact"/>
        <w:rPr>
          <w:rFonts w:hint="eastAsia" w:ascii="仿宋GB2312" w:hAnsi="仿宋GB2312" w:eastAsia="仿宋GB2312" w:cs="仿宋GB2312"/>
          <w:sz w:val="28"/>
          <w:szCs w:val="28"/>
        </w:rPr>
      </w:pPr>
      <w:r>
        <w:rPr>
          <w:rFonts w:hint="eastAsia" w:ascii="仿宋GB2312" w:hAnsi="仿宋GB2312" w:eastAsia="仿宋GB2312" w:cs="仿宋GB2312"/>
          <w:color w:val="000000"/>
          <w:sz w:val="28"/>
          <w:szCs w:val="28"/>
        </w:rPr>
        <w:t xml:space="preserve">    </w:t>
      </w:r>
      <w:r>
        <w:rPr>
          <w:rFonts w:hint="eastAsia" w:ascii="仿宋GB2312" w:hAnsi="仿宋GB2312" w:eastAsia="仿宋GB2312" w:cs="仿宋GB2312"/>
          <w:sz w:val="28"/>
          <w:szCs w:val="28"/>
          <w:lang w:eastAsia="zh-CN"/>
        </w:rPr>
        <w:t>供应商</w:t>
      </w:r>
      <w:r>
        <w:rPr>
          <w:rFonts w:hint="eastAsia" w:ascii="仿宋GB2312" w:hAnsi="仿宋GB2312" w:eastAsia="仿宋GB2312" w:cs="仿宋GB2312"/>
          <w:sz w:val="28"/>
          <w:szCs w:val="28"/>
        </w:rPr>
        <w:t>及谈判小组人员签到，谈判小组对</w:t>
      </w:r>
      <w:r>
        <w:rPr>
          <w:rFonts w:hint="eastAsia" w:ascii="仿宋GB2312" w:hAnsi="仿宋GB2312" w:eastAsia="仿宋GB2312" w:cs="仿宋GB2312"/>
          <w:sz w:val="28"/>
          <w:szCs w:val="28"/>
          <w:lang w:eastAsia="zh-CN"/>
        </w:rPr>
        <w:t>供应商</w:t>
      </w:r>
      <w:r>
        <w:rPr>
          <w:rFonts w:hint="eastAsia" w:ascii="仿宋GB2312" w:hAnsi="仿宋GB2312" w:eastAsia="仿宋GB2312" w:cs="仿宋GB2312"/>
          <w:sz w:val="28"/>
          <w:szCs w:val="28"/>
        </w:rPr>
        <w:t>资质进行审查。</w:t>
      </w:r>
    </w:p>
    <w:p>
      <w:pPr>
        <w:spacing w:line="520" w:lineRule="exact"/>
        <w:ind w:firstLine="504" w:firstLineChars="18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主持人宣布：谈判会议开始。</w:t>
      </w:r>
    </w:p>
    <w:p>
      <w:pPr>
        <w:spacing w:line="520" w:lineRule="exact"/>
        <w:ind w:firstLine="504" w:firstLineChars="18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介绍谈判项目情况并宣读参加单位名单。</w:t>
      </w:r>
    </w:p>
    <w:p>
      <w:pPr>
        <w:spacing w:line="520" w:lineRule="exact"/>
        <w:ind w:firstLine="504" w:firstLineChars="18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宣读谈判小组成员名单。</w:t>
      </w:r>
    </w:p>
    <w:p>
      <w:pPr>
        <w:spacing w:line="520" w:lineRule="exact"/>
        <w:ind w:firstLine="504" w:firstLineChars="18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宣读谈判纪律和注意事项。</w:t>
      </w:r>
    </w:p>
    <w:p>
      <w:pPr>
        <w:spacing w:line="520" w:lineRule="exact"/>
        <w:ind w:firstLine="504" w:firstLineChars="18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采购人就有关问题作相应说明。</w:t>
      </w:r>
    </w:p>
    <w:p>
      <w:pPr>
        <w:spacing w:line="520" w:lineRule="exact"/>
        <w:ind w:firstLine="504" w:firstLineChars="18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第一轮报价，监标人员EPS中签到后，采购小组方能共同查看</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报价。</w:t>
      </w:r>
    </w:p>
    <w:p>
      <w:pPr>
        <w:spacing w:line="520" w:lineRule="exact"/>
        <w:ind w:firstLine="504" w:firstLineChars="18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谈判小组审阅报价文件，并分别与各</w:t>
      </w:r>
      <w:r>
        <w:rPr>
          <w:rFonts w:hint="eastAsia" w:ascii="仿宋GB2312" w:hAnsi="仿宋GB2312" w:eastAsia="仿宋GB2312" w:cs="仿宋GB2312"/>
          <w:color w:val="000000"/>
          <w:sz w:val="28"/>
          <w:szCs w:val="28"/>
          <w:lang w:eastAsia="zh-CN"/>
        </w:rPr>
        <w:t>报价</w:t>
      </w:r>
      <w:r>
        <w:rPr>
          <w:rFonts w:hint="eastAsia" w:ascii="仿宋GB2312" w:hAnsi="仿宋GB2312" w:eastAsia="仿宋GB2312" w:cs="仿宋GB2312"/>
          <w:color w:val="000000"/>
          <w:sz w:val="28"/>
          <w:szCs w:val="28"/>
        </w:rPr>
        <w:t>单位谈判，报价实行多轮报价，每个</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的报价次数及报价截至时间相同。</w:t>
      </w:r>
    </w:p>
    <w:p>
      <w:pPr>
        <w:spacing w:line="520" w:lineRule="exact"/>
        <w:rPr>
          <w:rFonts w:hint="eastAsia" w:ascii="仿宋GB2312" w:hAnsi="仿宋GB2312" w:eastAsia="仿宋GB2312" w:cs="仿宋GB2312"/>
          <w:color w:val="000000"/>
          <w:sz w:val="28"/>
          <w:szCs w:val="28"/>
        </w:rPr>
      </w:pPr>
      <w:bookmarkStart w:id="34" w:name="_Toc171937674"/>
      <w:bookmarkStart w:id="35" w:name="_Toc131265005"/>
      <w:r>
        <w:rPr>
          <w:rFonts w:hint="eastAsia" w:ascii="仿宋GB2312" w:hAnsi="仿宋GB2312" w:eastAsia="仿宋GB2312" w:cs="仿宋GB2312"/>
          <w:color w:val="000000"/>
          <w:sz w:val="28"/>
          <w:szCs w:val="28"/>
        </w:rPr>
        <w:t>1</w:t>
      </w:r>
      <w:r>
        <w:rPr>
          <w:rFonts w:hint="eastAsia" w:ascii="仿宋GB2312" w:hAnsi="仿宋GB2312" w:eastAsia="仿宋GB2312" w:cs="仿宋GB2312"/>
          <w:color w:val="000000"/>
          <w:sz w:val="28"/>
          <w:szCs w:val="28"/>
          <w:lang w:val="en-US" w:eastAsia="zh-CN"/>
        </w:rPr>
        <w:t>4</w:t>
      </w:r>
      <w:r>
        <w:rPr>
          <w:rFonts w:hint="eastAsia" w:ascii="仿宋GB2312" w:hAnsi="仿宋GB2312" w:eastAsia="仿宋GB2312" w:cs="仿宋GB2312"/>
          <w:color w:val="000000"/>
          <w:sz w:val="28"/>
          <w:szCs w:val="28"/>
        </w:rPr>
        <w:t>、谈判及确定成交的原则</w:t>
      </w:r>
      <w:bookmarkEnd w:id="34"/>
      <w:bookmarkEnd w:id="35"/>
    </w:p>
    <w:p>
      <w:pPr>
        <w:spacing w:line="520" w:lineRule="exact"/>
        <w:ind w:firstLine="560" w:firstLineChars="20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本项目的谈判活动将遵循“公开、公平、公正、择优”的原则，对所有参加</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的评定，以相同的程序和方法严格按照谈判文件的要求和条件进行。</w:t>
      </w:r>
    </w:p>
    <w:p>
      <w:pPr>
        <w:spacing w:line="520" w:lineRule="exact"/>
        <w:ind w:firstLine="560" w:firstLineChars="20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根据谈判文件对报价文件进行评估和比较，谈判小组将对</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资质是否满足谈判文件的要求、报价文件是否完整、报价文件是否有效签署，是否满足了谈判文件要求的相关条件，是否提供了谈判文件要求的材料等方面进行评审。</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w:t>
      </w:r>
      <w:r>
        <w:rPr>
          <w:rFonts w:hint="eastAsia" w:ascii="仿宋GB2312" w:hAnsi="仿宋GB2312" w:eastAsia="仿宋GB2312" w:cs="仿宋GB2312"/>
          <w:b/>
          <w:color w:val="000000"/>
          <w:sz w:val="28"/>
          <w:szCs w:val="28"/>
        </w:rPr>
        <w:t>注意事项：</w:t>
      </w:r>
    </w:p>
    <w:p>
      <w:pPr>
        <w:spacing w:line="520" w:lineRule="exact"/>
        <w:ind w:firstLine="420" w:firstLineChars="15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谈判人出现下列情形之一的，谈判小组可取消其谈判资格：   </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(1)未按谈判文件或谈判小组规定时间派授权代表参加谈判的；    </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(2)未按谈判文件要求和规定提交有关材料的；</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(3)有违反相关法律、法规行为的。</w:t>
      </w:r>
    </w:p>
    <w:p>
      <w:pPr>
        <w:spacing w:line="520" w:lineRule="exact"/>
        <w:ind w:firstLine="560" w:firstLineChars="20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谈判人出现下列情形之一的，谈判小组在评审中可以拒绝推荐：</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 设计完成时间不确定或不符合谈判文件要求的。</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 资格证明文件不全或不满足谈判文件规定的谈判人资质要求的。</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(3) 不符合谈判文件中规定的其他实质性要求。</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 在谈判过程中，谈判小组若发现采购小组若发现围标、串标、以行贿手段谋取成交或者以其他弄虚作假方式参加谈判的，该</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的</w:t>
      </w:r>
      <w:r>
        <w:rPr>
          <w:rFonts w:hint="eastAsia" w:ascii="仿宋GB2312" w:hAnsi="仿宋GB2312" w:eastAsia="仿宋GB2312" w:cs="仿宋GB2312"/>
          <w:color w:val="000000"/>
          <w:sz w:val="28"/>
          <w:szCs w:val="28"/>
          <w:lang w:eastAsia="zh-CN"/>
        </w:rPr>
        <w:t>报价</w:t>
      </w:r>
      <w:r>
        <w:rPr>
          <w:rFonts w:hint="eastAsia" w:ascii="仿宋GB2312" w:hAnsi="仿宋GB2312" w:eastAsia="仿宋GB2312" w:cs="仿宋GB2312"/>
          <w:color w:val="000000"/>
          <w:sz w:val="28"/>
          <w:szCs w:val="28"/>
        </w:rPr>
        <w:t>文件将视为无效。</w:t>
      </w:r>
    </w:p>
    <w:p>
      <w:pPr>
        <w:spacing w:line="520" w:lineRule="exact"/>
        <w:rPr>
          <w:rFonts w:hint="eastAsia" w:ascii="仿宋GB2312" w:hAnsi="仿宋GB2312" w:eastAsia="仿宋GB2312" w:cs="仿宋GB2312"/>
          <w:color w:val="000000"/>
          <w:sz w:val="28"/>
          <w:szCs w:val="28"/>
        </w:rPr>
      </w:pPr>
      <w:bookmarkStart w:id="36" w:name="_Toc171937675"/>
      <w:r>
        <w:rPr>
          <w:rFonts w:hint="eastAsia" w:ascii="仿宋GB2312" w:hAnsi="仿宋GB2312" w:eastAsia="仿宋GB2312" w:cs="仿宋GB2312"/>
          <w:color w:val="000000"/>
          <w:sz w:val="28"/>
          <w:szCs w:val="28"/>
        </w:rPr>
        <w:t>1</w:t>
      </w:r>
      <w:r>
        <w:rPr>
          <w:rFonts w:hint="eastAsia" w:ascii="仿宋GB2312" w:hAnsi="仿宋GB2312" w:eastAsia="仿宋GB2312" w:cs="仿宋GB2312"/>
          <w:color w:val="000000"/>
          <w:sz w:val="28"/>
          <w:szCs w:val="28"/>
          <w:lang w:val="en-US" w:eastAsia="zh-CN"/>
        </w:rPr>
        <w:t>5</w:t>
      </w:r>
      <w:r>
        <w:rPr>
          <w:rFonts w:hint="eastAsia" w:ascii="仿宋GB2312" w:hAnsi="仿宋GB2312" w:eastAsia="仿宋GB2312" w:cs="仿宋GB2312"/>
          <w:color w:val="000000"/>
          <w:sz w:val="28"/>
          <w:szCs w:val="28"/>
        </w:rPr>
        <w:t>、</w:t>
      </w:r>
      <w:bookmarkEnd w:id="36"/>
      <w:r>
        <w:rPr>
          <w:rFonts w:hint="eastAsia" w:ascii="仿宋GB2312" w:hAnsi="仿宋GB2312" w:eastAsia="仿宋GB2312" w:cs="仿宋GB2312"/>
          <w:color w:val="000000"/>
          <w:sz w:val="28"/>
          <w:szCs w:val="28"/>
        </w:rPr>
        <w:t>谈判内容</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谈判小组从以下几个方面与</w:t>
      </w:r>
      <w:r>
        <w:rPr>
          <w:rFonts w:hint="eastAsia" w:ascii="仿宋GB2312" w:hAnsi="仿宋GB2312" w:eastAsia="仿宋GB2312" w:cs="仿宋GB2312"/>
          <w:color w:val="000000"/>
          <w:sz w:val="28"/>
          <w:szCs w:val="28"/>
          <w:lang w:eastAsia="zh-CN"/>
        </w:rPr>
        <w:t>报价方</w:t>
      </w:r>
      <w:r>
        <w:rPr>
          <w:rFonts w:hint="eastAsia" w:ascii="仿宋GB2312" w:hAnsi="仿宋GB2312" w:eastAsia="仿宋GB2312" w:cs="仿宋GB2312"/>
          <w:color w:val="000000"/>
          <w:sz w:val="28"/>
          <w:szCs w:val="28"/>
        </w:rPr>
        <w:t>分别进行谈判：</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15.1</w:t>
      </w:r>
      <w:r>
        <w:rPr>
          <w:rFonts w:hint="eastAsia" w:ascii="仿宋GB2312" w:hAnsi="仿宋GB2312" w:eastAsia="仿宋GB2312" w:cs="仿宋GB2312"/>
          <w:color w:val="000000"/>
          <w:sz w:val="28"/>
          <w:szCs w:val="28"/>
          <w:highlight w:val="none"/>
        </w:rPr>
        <w:t>企业能力</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15.1.</w:t>
      </w:r>
      <w:r>
        <w:rPr>
          <w:rFonts w:hint="eastAsia" w:ascii="仿宋GB2312" w:hAnsi="仿宋GB2312" w:eastAsia="仿宋GB2312" w:cs="仿宋GB2312"/>
          <w:color w:val="000000"/>
          <w:sz w:val="28"/>
          <w:szCs w:val="28"/>
          <w:highlight w:val="none"/>
        </w:rPr>
        <w:t>1配套设施。</w:t>
      </w:r>
    </w:p>
    <w:p>
      <w:pPr>
        <w:spacing w:line="520" w:lineRule="exac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15.1.</w:t>
      </w:r>
      <w:r>
        <w:rPr>
          <w:rFonts w:hint="eastAsia" w:ascii="仿宋GB2312" w:hAnsi="仿宋GB2312" w:eastAsia="仿宋GB2312" w:cs="仿宋GB2312"/>
          <w:color w:val="000000"/>
          <w:sz w:val="28"/>
          <w:szCs w:val="28"/>
          <w:highlight w:val="none"/>
        </w:rPr>
        <w:t>2</w:t>
      </w:r>
      <w:r>
        <w:rPr>
          <w:rFonts w:hint="eastAsia" w:ascii="仿宋GB2312" w:hAnsi="仿宋GB2312" w:eastAsia="仿宋GB2312" w:cs="仿宋GB2312"/>
          <w:color w:val="000000"/>
          <w:sz w:val="28"/>
          <w:szCs w:val="28"/>
          <w:highlight w:val="none"/>
          <w:lang w:val="en-US" w:eastAsia="zh-CN"/>
        </w:rPr>
        <w:t>物流服务能力</w:t>
      </w:r>
      <w:r>
        <w:rPr>
          <w:rFonts w:hint="eastAsia" w:ascii="仿宋GB2312" w:hAnsi="仿宋GB2312" w:eastAsia="仿宋GB2312" w:cs="仿宋GB2312"/>
          <w:color w:val="000000"/>
          <w:sz w:val="28"/>
          <w:szCs w:val="28"/>
          <w:highlight w:val="none"/>
        </w:rPr>
        <w:t>。</w:t>
      </w:r>
    </w:p>
    <w:p>
      <w:pPr>
        <w:spacing w:line="520" w:lineRule="exact"/>
        <w:rPr>
          <w:rFonts w:hint="eastAsia" w:ascii="仿宋GB2312" w:hAnsi="仿宋GB2312" w:eastAsia="仿宋GB2312" w:cs="仿宋GB2312"/>
          <w:b/>
          <w:color w:val="000000"/>
          <w:sz w:val="28"/>
          <w:szCs w:val="28"/>
        </w:rPr>
      </w:pPr>
      <w:r>
        <w:rPr>
          <w:rFonts w:hint="eastAsia" w:ascii="仿宋GB2312" w:hAnsi="仿宋GB2312" w:eastAsia="仿宋GB2312" w:cs="仿宋GB2312"/>
          <w:color w:val="000000"/>
          <w:sz w:val="28"/>
          <w:szCs w:val="28"/>
          <w:lang w:val="en-US" w:eastAsia="zh-CN"/>
        </w:rPr>
        <w:t>15.2</w:t>
      </w:r>
      <w:r>
        <w:rPr>
          <w:rFonts w:hint="eastAsia" w:ascii="仿宋GB2312" w:hAnsi="仿宋GB2312" w:eastAsia="仿宋GB2312" w:cs="仿宋GB2312"/>
          <w:color w:val="000000"/>
          <w:sz w:val="28"/>
          <w:szCs w:val="28"/>
        </w:rPr>
        <w:t>价格谈判</w:t>
      </w:r>
    </w:p>
    <w:p>
      <w:pPr>
        <w:spacing w:line="520" w:lineRule="exact"/>
        <w:jc w:val="center"/>
        <w:rPr>
          <w:rFonts w:hint="eastAsia" w:ascii="仿宋GB2312" w:hAnsi="仿宋GB2312" w:eastAsia="仿宋GB2312" w:cs="仿宋GB2312"/>
          <w:b/>
          <w:color w:val="000000"/>
          <w:sz w:val="28"/>
          <w:szCs w:val="28"/>
        </w:rPr>
      </w:pPr>
      <w:r>
        <w:rPr>
          <w:rFonts w:hint="eastAsia" w:ascii="仿宋GB2312" w:hAnsi="仿宋GB2312" w:eastAsia="仿宋GB2312" w:cs="仿宋GB2312"/>
          <w:b/>
          <w:color w:val="000000"/>
          <w:sz w:val="28"/>
          <w:szCs w:val="28"/>
          <w:lang w:eastAsia="zh-CN"/>
        </w:rPr>
        <w:t>六</w:t>
      </w:r>
      <w:r>
        <w:rPr>
          <w:rFonts w:hint="eastAsia" w:ascii="仿宋GB2312" w:hAnsi="仿宋GB2312" w:eastAsia="仿宋GB2312" w:cs="仿宋GB2312"/>
          <w:b/>
          <w:color w:val="000000"/>
          <w:sz w:val="28"/>
          <w:szCs w:val="28"/>
        </w:rPr>
        <w:t>、保密及注意事项</w:t>
      </w:r>
    </w:p>
    <w:p>
      <w:pPr>
        <w:spacing w:line="520" w:lineRule="exact"/>
        <w:ind w:firstLine="560" w:firstLineChars="200"/>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为加强本次谈判活动的管理和监督，保证谈判严肃有序地进行，特提出以下注意事项，谈判小组、</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及有关工作人员应共同遵守。</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lang w:val="en-US" w:eastAsia="zh-CN"/>
        </w:rPr>
        <w:t>16</w:t>
      </w:r>
      <w:r>
        <w:rPr>
          <w:rFonts w:hint="eastAsia" w:ascii="仿宋GB2312" w:hAnsi="仿宋GB2312" w:eastAsia="仿宋GB2312" w:cs="仿宋GB2312"/>
          <w:color w:val="000000"/>
          <w:sz w:val="28"/>
          <w:szCs w:val="28"/>
        </w:rPr>
        <w:t>、谈判工作严格按规定的程序，在谈判小组内部独立进行，谈判的内容谈判双方均不得向第三者透露。</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lang w:val="en-US" w:eastAsia="zh-CN"/>
        </w:rPr>
        <w:t>17</w:t>
      </w:r>
      <w:r>
        <w:rPr>
          <w:rFonts w:hint="eastAsia" w:ascii="仿宋GB2312" w:hAnsi="仿宋GB2312" w:eastAsia="仿宋GB2312" w:cs="仿宋GB2312"/>
          <w:color w:val="000000"/>
          <w:sz w:val="28"/>
          <w:szCs w:val="28"/>
        </w:rPr>
        <w:t>、在谈判期间，参加谈判的</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不得向谈判小组成员或有关工作人员询问正在进行的谈判情况，不得进行旨在影响评审结果的活动。</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lang w:val="en-US" w:eastAsia="zh-CN"/>
        </w:rPr>
        <w:t>18</w:t>
      </w:r>
      <w:r>
        <w:rPr>
          <w:rFonts w:hint="eastAsia" w:ascii="仿宋GB2312" w:hAnsi="仿宋GB2312" w:eastAsia="仿宋GB2312" w:cs="仿宋GB2312"/>
          <w:color w:val="000000"/>
          <w:sz w:val="28"/>
          <w:szCs w:val="28"/>
        </w:rPr>
        <w:t>、在谈判过程中，谈判小组成员不应与</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私下交换意见。</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lang w:val="en-US" w:eastAsia="zh-CN"/>
        </w:rPr>
        <w:t>19</w:t>
      </w:r>
      <w:r>
        <w:rPr>
          <w:rFonts w:hint="eastAsia" w:ascii="仿宋GB2312" w:hAnsi="仿宋GB2312" w:eastAsia="仿宋GB2312" w:cs="仿宋GB2312"/>
          <w:color w:val="000000"/>
          <w:sz w:val="28"/>
          <w:szCs w:val="28"/>
        </w:rPr>
        <w:t>、在谈判工作结束后，所有接触谈判的人员不得也不应将谈判情况扩散出相关人员之外。</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lang w:val="en-US" w:eastAsia="zh-CN"/>
        </w:rPr>
        <w:t>20</w:t>
      </w:r>
      <w:r>
        <w:rPr>
          <w:rFonts w:hint="eastAsia" w:ascii="仿宋GB2312" w:hAnsi="仿宋GB2312" w:eastAsia="仿宋GB2312" w:cs="仿宋GB2312"/>
          <w:color w:val="000000"/>
          <w:sz w:val="28"/>
          <w:szCs w:val="28"/>
        </w:rPr>
        <w:t>、谈判小组不向</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解释未成交原因，不退还报价文件。</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lang w:val="en-US" w:eastAsia="zh-CN"/>
        </w:rPr>
        <w:t>21</w:t>
      </w:r>
      <w:r>
        <w:rPr>
          <w:rFonts w:hint="eastAsia" w:ascii="仿宋GB2312" w:hAnsi="仿宋GB2312" w:eastAsia="仿宋GB2312" w:cs="仿宋GB2312"/>
          <w:color w:val="000000"/>
          <w:sz w:val="28"/>
          <w:szCs w:val="28"/>
        </w:rPr>
        <w:t>、</w:t>
      </w:r>
      <w:r>
        <w:rPr>
          <w:rFonts w:hint="eastAsia" w:ascii="仿宋GB2312" w:hAnsi="仿宋GB2312" w:eastAsia="仿宋GB2312" w:cs="仿宋GB2312"/>
          <w:color w:val="000000"/>
          <w:sz w:val="28"/>
          <w:szCs w:val="28"/>
          <w:lang w:eastAsia="zh-CN"/>
        </w:rPr>
        <w:t>供应商</w:t>
      </w:r>
      <w:r>
        <w:rPr>
          <w:rFonts w:hint="eastAsia" w:ascii="仿宋GB2312" w:hAnsi="仿宋GB2312" w:eastAsia="仿宋GB2312" w:cs="仿宋GB2312"/>
          <w:color w:val="000000"/>
          <w:sz w:val="28"/>
          <w:szCs w:val="28"/>
        </w:rPr>
        <w:t>对本次采购活动如有异议，可在项目结束后三个工作日内向</w:t>
      </w:r>
      <w:r>
        <w:rPr>
          <w:rFonts w:hint="eastAsia" w:ascii="仿宋GB2312" w:hAnsi="仿宋GB2312" w:eastAsia="仿宋GB2312" w:cs="仿宋GB2312"/>
          <w:sz w:val="28"/>
          <w:szCs w:val="28"/>
        </w:rPr>
        <w:t>中粮糖业采购委员会或纪委办公室提出书面质疑材料</w:t>
      </w:r>
      <w:r>
        <w:rPr>
          <w:rFonts w:hint="eastAsia" w:ascii="仿宋GB2312" w:hAnsi="仿宋GB2312" w:eastAsia="仿宋GB2312" w:cs="仿宋GB2312"/>
          <w:sz w:val="28"/>
          <w:szCs w:val="28"/>
          <w:lang w:eastAsia="zh-CN"/>
        </w:rPr>
        <w:t>，</w:t>
      </w:r>
      <w:r>
        <w:rPr>
          <w:rFonts w:hint="eastAsia" w:ascii="仿宋GB2312" w:hAnsi="仿宋GB2312" w:eastAsia="仿宋GB2312" w:cs="仿宋GB2312"/>
          <w:color w:val="000000"/>
          <w:sz w:val="28"/>
          <w:szCs w:val="28"/>
        </w:rPr>
        <w:t>并请及时向公司纪检部门举报。</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电话：010－85017235</w:t>
      </w:r>
    </w:p>
    <w:p>
      <w:pPr>
        <w:spacing w:line="520" w:lineRule="exact"/>
        <w:rPr>
          <w:rFonts w:hint="eastAsia"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通信地址：北京市朝阳区朝阳门南大街8号</w:t>
      </w:r>
      <w:r>
        <w:rPr>
          <w:rFonts w:hint="eastAsia" w:ascii="仿宋GB2312" w:hAnsi="仿宋GB2312" w:eastAsia="仿宋GB2312" w:cs="仿宋GB2312"/>
          <w:color w:val="000000"/>
          <w:sz w:val="28"/>
          <w:szCs w:val="28"/>
          <w:lang w:eastAsia="zh-CN"/>
        </w:rPr>
        <w:t>中粮福临门大厦</w:t>
      </w:r>
      <w:r>
        <w:rPr>
          <w:rFonts w:hint="eastAsia" w:ascii="仿宋GB2312" w:hAnsi="仿宋GB2312" w:eastAsia="仿宋GB2312" w:cs="仿宋GB2312"/>
          <w:color w:val="000000"/>
          <w:sz w:val="28"/>
          <w:szCs w:val="28"/>
        </w:rPr>
        <w:t>9层90</w:t>
      </w:r>
      <w:r>
        <w:rPr>
          <w:rFonts w:hint="eastAsia" w:ascii="仿宋GB2312" w:hAnsi="仿宋GB2312" w:eastAsia="仿宋GB2312" w:cs="仿宋GB2312"/>
          <w:color w:val="000000"/>
          <w:sz w:val="28"/>
          <w:szCs w:val="28"/>
          <w:lang w:val="en-US" w:eastAsia="zh-CN"/>
        </w:rPr>
        <w:t>5房间，中粮糖业</w:t>
      </w:r>
      <w:r>
        <w:rPr>
          <w:rFonts w:hint="eastAsia" w:ascii="仿宋GB2312" w:hAnsi="仿宋GB2312" w:eastAsia="仿宋GB2312" w:cs="仿宋GB2312"/>
          <w:color w:val="000000"/>
          <w:sz w:val="28"/>
          <w:szCs w:val="28"/>
        </w:rPr>
        <w:t>纪委办公室，邮编：100020；</w:t>
      </w:r>
    </w:p>
    <w:p>
      <w:pPr>
        <w:spacing w:line="520" w:lineRule="exact"/>
        <w:rPr>
          <w:rFonts w:hint="default" w:ascii="仿宋GB2312" w:hAnsi="仿宋GB2312" w:eastAsia="仿宋GB2312" w:cs="仿宋GB2312"/>
          <w:color w:val="000000"/>
          <w:sz w:val="28"/>
          <w:szCs w:val="28"/>
          <w:lang w:val="en-US" w:eastAsia="zh-CN"/>
        </w:rPr>
      </w:pPr>
    </w:p>
    <w:p>
      <w:pPr>
        <w:pStyle w:val="2"/>
        <w:rPr>
          <w:rFonts w:hint="eastAsia"/>
        </w:rPr>
      </w:pPr>
    </w:p>
    <w:p>
      <w:pPr>
        <w:rPr>
          <w:rFonts w:hint="eastAsia" w:ascii="仿宋GB2312" w:hAnsi="仿宋GB2312" w:eastAsia="仿宋GB2312" w:cs="仿宋GB2312"/>
        </w:rPr>
      </w:pPr>
    </w:p>
    <w:p>
      <w:pPr>
        <w:rPr>
          <w:rFonts w:hint="eastAsia" w:ascii="仿宋GB2312" w:hAnsi="仿宋GB2312" w:eastAsia="仿宋GB2312" w:cs="仿宋GB2312"/>
        </w:rPr>
      </w:pPr>
    </w:p>
    <w:p>
      <w:pPr>
        <w:rPr>
          <w:rFonts w:hint="eastAsia" w:ascii="仿宋GB2312" w:hAnsi="仿宋GB2312" w:eastAsia="仿宋GB2312" w:cs="仿宋GB2312"/>
        </w:rPr>
      </w:pPr>
    </w:p>
    <w:p>
      <w:pPr>
        <w:spacing w:line="480" w:lineRule="auto"/>
        <w:jc w:val="left"/>
        <w:rPr>
          <w:rFonts w:hint="eastAsia" w:ascii="仿宋GB2312" w:hAnsi="仿宋GB2312" w:eastAsia="仿宋GB2312" w:cs="仿宋GB2312"/>
          <w:sz w:val="24"/>
          <w:szCs w:val="28"/>
        </w:rPr>
      </w:pPr>
    </w:p>
    <w:p>
      <w:pPr>
        <w:outlineLvl w:val="0"/>
        <w:rPr>
          <w:rFonts w:hint="eastAsia" w:ascii="仿宋GB2312" w:hAnsi="仿宋GB2312" w:eastAsia="仿宋GB2312" w:cs="仿宋GB2312"/>
          <w:b/>
          <w:color w:val="000000"/>
          <w:sz w:val="32"/>
          <w:szCs w:val="32"/>
        </w:rPr>
      </w:pPr>
    </w:p>
    <w:p>
      <w:pPr>
        <w:spacing w:line="360" w:lineRule="auto"/>
        <w:jc w:val="center"/>
        <w:outlineLvl w:val="0"/>
        <w:rPr>
          <w:rFonts w:hint="eastAsia" w:ascii="仿宋GB2312" w:hAnsi="仿宋GB2312" w:eastAsia="仿宋GB2312" w:cs="仿宋GB2312"/>
          <w:sz w:val="24"/>
          <w:szCs w:val="28"/>
        </w:rPr>
      </w:pPr>
      <w:r>
        <w:rPr>
          <w:rFonts w:hint="eastAsia" w:ascii="仿宋GB2312" w:hAnsi="仿宋GB2312" w:eastAsia="仿宋GB2312" w:cs="仿宋GB2312"/>
          <w:sz w:val="24"/>
          <w:szCs w:val="28"/>
        </w:rPr>
        <w:t xml:space="preserve">      </w:t>
      </w:r>
    </w:p>
    <w:p>
      <w:pPr>
        <w:jc w:val="center"/>
        <w:outlineLvl w:val="0"/>
        <w:rPr>
          <w:rFonts w:hint="eastAsia" w:ascii="仿宋GB2312" w:hAnsi="仿宋GB2312" w:eastAsia="仿宋GB2312" w:cs="仿宋GB2312"/>
          <w:b/>
          <w:color w:val="000000"/>
          <w:sz w:val="32"/>
          <w:szCs w:val="32"/>
        </w:rPr>
      </w:pPr>
    </w:p>
    <w:p>
      <w:pPr>
        <w:jc w:val="center"/>
        <w:outlineLvl w:val="0"/>
        <w:rPr>
          <w:rFonts w:hint="eastAsia" w:ascii="仿宋GB2312" w:hAnsi="仿宋GB2312" w:eastAsia="仿宋GB2312" w:cs="仿宋GB2312"/>
          <w:b/>
          <w:color w:val="000000"/>
          <w:sz w:val="32"/>
          <w:szCs w:val="32"/>
        </w:rPr>
      </w:pPr>
    </w:p>
    <w:p>
      <w:pPr>
        <w:jc w:val="center"/>
        <w:outlineLvl w:val="0"/>
        <w:rPr>
          <w:rFonts w:hint="eastAsia" w:ascii="仿宋GB2312" w:hAnsi="仿宋GB2312" w:eastAsia="仿宋GB2312" w:cs="仿宋GB2312"/>
          <w:b/>
          <w:color w:val="000000"/>
          <w:sz w:val="32"/>
          <w:szCs w:val="32"/>
        </w:rPr>
      </w:pPr>
    </w:p>
    <w:p>
      <w:pPr>
        <w:jc w:val="center"/>
        <w:outlineLvl w:val="0"/>
        <w:rPr>
          <w:rFonts w:hint="eastAsia" w:ascii="仿宋GB2312" w:hAnsi="仿宋GB2312" w:eastAsia="仿宋GB2312" w:cs="仿宋GB2312"/>
          <w:b/>
          <w:color w:val="000000"/>
          <w:sz w:val="32"/>
          <w:szCs w:val="32"/>
        </w:rPr>
      </w:pPr>
    </w:p>
    <w:p>
      <w:pPr>
        <w:rPr>
          <w:rFonts w:hint="eastAsia" w:ascii="仿宋GB2312" w:hAnsi="仿宋GB2312" w:eastAsia="仿宋GB2312" w:cs="仿宋GB2312"/>
          <w:b/>
          <w:color w:val="000000"/>
          <w:sz w:val="44"/>
          <w:szCs w:val="44"/>
        </w:rPr>
      </w:pPr>
    </w:p>
    <w:p>
      <w:pPr>
        <w:ind w:firstLine="3291" w:firstLineChars="745"/>
        <w:rPr>
          <w:rFonts w:hint="eastAsia" w:ascii="仿宋GB2312" w:hAnsi="仿宋GB2312" w:eastAsia="仿宋GB2312" w:cs="仿宋GB2312"/>
          <w:b/>
          <w:color w:val="000000"/>
          <w:sz w:val="44"/>
          <w:szCs w:val="44"/>
        </w:rPr>
      </w:pPr>
    </w:p>
    <w:p>
      <w:pPr>
        <w:ind w:firstLine="3291" w:firstLineChars="745"/>
        <w:rPr>
          <w:rFonts w:hint="eastAsia" w:ascii="仿宋GB2312" w:hAnsi="仿宋GB2312" w:eastAsia="仿宋GB2312" w:cs="仿宋GB2312"/>
          <w:b/>
          <w:color w:val="000000"/>
          <w:sz w:val="44"/>
          <w:szCs w:val="44"/>
        </w:rPr>
      </w:pPr>
    </w:p>
    <w:p>
      <w:pPr>
        <w:rPr>
          <w:rFonts w:hint="eastAsia" w:ascii="仿宋GB2312" w:hAnsi="仿宋GB2312" w:eastAsia="仿宋GB2312" w:cs="仿宋GB2312"/>
          <w:b/>
          <w:color w:val="000000"/>
          <w:sz w:val="44"/>
          <w:szCs w:val="44"/>
        </w:rPr>
      </w:pPr>
    </w:p>
    <w:p>
      <w:pPr>
        <w:pStyle w:val="2"/>
        <w:rPr>
          <w:rFonts w:hint="eastAsia" w:ascii="仿宋GB2312" w:hAnsi="仿宋GB2312" w:eastAsia="仿宋GB2312" w:cs="仿宋GB2312"/>
          <w:b/>
          <w:color w:val="000000"/>
          <w:sz w:val="44"/>
          <w:szCs w:val="44"/>
        </w:rPr>
      </w:pPr>
    </w:p>
    <w:p>
      <w:pPr>
        <w:rPr>
          <w:rFonts w:hint="eastAsia" w:ascii="仿宋GB2312" w:hAnsi="仿宋GB2312" w:eastAsia="仿宋GB2312" w:cs="仿宋GB2312"/>
          <w:b/>
          <w:color w:val="000000"/>
          <w:sz w:val="44"/>
          <w:szCs w:val="44"/>
        </w:rPr>
      </w:pPr>
    </w:p>
    <w:p>
      <w:pPr>
        <w:pStyle w:val="2"/>
        <w:rPr>
          <w:rFonts w:hint="eastAsia"/>
        </w:rPr>
      </w:pPr>
    </w:p>
    <w:p>
      <w:pPr>
        <w:rPr>
          <w:rFonts w:hint="eastAsia"/>
        </w:rPr>
      </w:pPr>
    </w:p>
    <w:p>
      <w:pPr>
        <w:ind w:firstLine="3291" w:firstLineChars="745"/>
        <w:rPr>
          <w:rFonts w:hint="eastAsia" w:ascii="仿宋GB2312" w:hAnsi="仿宋GB2312" w:eastAsia="仿宋GB2312" w:cs="仿宋GB2312"/>
          <w:b/>
          <w:color w:val="000000"/>
          <w:sz w:val="44"/>
          <w:szCs w:val="44"/>
        </w:rPr>
      </w:pPr>
    </w:p>
    <w:p>
      <w:pPr>
        <w:ind w:firstLine="3291" w:firstLineChars="745"/>
        <w:rPr>
          <w:rFonts w:hint="eastAsia" w:ascii="仿宋GB2312" w:hAnsi="仿宋GB2312" w:eastAsia="仿宋GB2312" w:cs="仿宋GB2312"/>
          <w:b/>
          <w:color w:val="000000"/>
          <w:sz w:val="44"/>
          <w:szCs w:val="44"/>
        </w:rPr>
      </w:pPr>
    </w:p>
    <w:p>
      <w:pPr>
        <w:ind w:firstLine="3291" w:firstLineChars="745"/>
        <w:rPr>
          <w:rFonts w:hint="eastAsia"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w:t>
      </w:r>
      <w:r>
        <w:rPr>
          <w:rFonts w:hint="eastAsia" w:ascii="仿宋GB2312" w:hAnsi="仿宋GB2312" w:eastAsia="仿宋GB2312" w:cs="仿宋GB2312"/>
          <w:b/>
          <w:color w:val="000000"/>
          <w:sz w:val="44"/>
          <w:szCs w:val="44"/>
          <w:lang w:eastAsia="zh-CN"/>
        </w:rPr>
        <w:t>三</w:t>
      </w:r>
      <w:r>
        <w:rPr>
          <w:rFonts w:hint="eastAsia" w:ascii="仿宋GB2312" w:hAnsi="仿宋GB2312" w:eastAsia="仿宋GB2312" w:cs="仿宋GB2312"/>
          <w:b/>
          <w:color w:val="000000"/>
          <w:sz w:val="44"/>
          <w:szCs w:val="44"/>
        </w:rPr>
        <w:t xml:space="preserve">部分  </w:t>
      </w:r>
    </w:p>
    <w:p>
      <w:pPr>
        <w:ind w:firstLine="3291" w:firstLineChars="745"/>
        <w:rPr>
          <w:rFonts w:hint="eastAsia" w:ascii="仿宋GB2312" w:hAnsi="仿宋GB2312" w:eastAsia="仿宋GB2312" w:cs="仿宋GB2312"/>
          <w:b/>
          <w:color w:val="000000"/>
          <w:sz w:val="44"/>
          <w:szCs w:val="44"/>
          <w:highlight w:val="red"/>
        </w:rPr>
      </w:pPr>
    </w:p>
    <w:p>
      <w:pPr>
        <w:ind w:firstLine="3092" w:firstLineChars="700"/>
        <w:rPr>
          <w:rFonts w:hint="default" w:ascii="仿宋GB2312" w:hAnsi="仿宋GB2312" w:eastAsia="仿宋GB2312" w:cs="仿宋GB2312"/>
          <w:b/>
          <w:color w:val="000000"/>
          <w:sz w:val="44"/>
          <w:szCs w:val="44"/>
          <w:highlight w:val="none"/>
          <w:lang w:val="en-US" w:eastAsia="zh-CN"/>
        </w:rPr>
      </w:pPr>
      <w:r>
        <w:rPr>
          <w:rFonts w:hint="eastAsia" w:ascii="仿宋GB2312" w:hAnsi="仿宋GB2312" w:eastAsia="仿宋GB2312" w:cs="仿宋GB2312"/>
          <w:b/>
          <w:color w:val="000000"/>
          <w:sz w:val="44"/>
          <w:szCs w:val="44"/>
          <w:highlight w:val="none"/>
          <w:lang w:eastAsia="zh-CN"/>
        </w:rPr>
        <w:t>项目</w:t>
      </w:r>
      <w:r>
        <w:rPr>
          <w:rFonts w:hint="eastAsia" w:ascii="仿宋GB2312" w:hAnsi="仿宋GB2312" w:eastAsia="仿宋GB2312" w:cs="仿宋GB2312"/>
          <w:b/>
          <w:color w:val="000000"/>
          <w:sz w:val="44"/>
          <w:szCs w:val="44"/>
          <w:highlight w:val="none"/>
          <w:lang w:val="en-US" w:eastAsia="zh-CN"/>
        </w:rPr>
        <w:t>评价办法</w:t>
      </w:r>
    </w:p>
    <w:p>
      <w:pPr>
        <w:rPr>
          <w:rFonts w:hint="eastAsia" w:ascii="仿宋GB2312" w:hAnsi="仿宋GB2312" w:eastAsia="仿宋GB2312" w:cs="仿宋GB2312"/>
          <w:b/>
          <w:sz w:val="32"/>
          <w:szCs w:val="32"/>
        </w:rPr>
      </w:pPr>
    </w:p>
    <w:p>
      <w:pPr>
        <w:rPr>
          <w:rFonts w:hint="eastAsia" w:ascii="仿宋GB2312" w:hAnsi="仿宋GB2312" w:eastAsia="仿宋GB2312" w:cs="仿宋GB2312"/>
          <w:b/>
          <w:sz w:val="32"/>
          <w:szCs w:val="32"/>
        </w:rPr>
      </w:pPr>
    </w:p>
    <w:p>
      <w:pPr>
        <w:rPr>
          <w:rFonts w:hint="eastAsia" w:ascii="仿宋GB2312" w:hAnsi="仿宋GB2312" w:eastAsia="仿宋GB2312" w:cs="仿宋GB2312"/>
          <w:b/>
          <w:sz w:val="32"/>
          <w:szCs w:val="32"/>
        </w:rPr>
      </w:pPr>
    </w:p>
    <w:p>
      <w:pPr>
        <w:pStyle w:val="2"/>
        <w:rPr>
          <w:rFonts w:hint="eastAsia" w:ascii="仿宋GB2312" w:hAnsi="仿宋GB2312" w:eastAsia="仿宋GB2312" w:cs="仿宋GB2312"/>
          <w:b/>
          <w:sz w:val="32"/>
          <w:szCs w:val="32"/>
        </w:rPr>
      </w:pPr>
    </w:p>
    <w:p>
      <w:pPr>
        <w:rPr>
          <w:rFonts w:hint="eastAsia" w:ascii="仿宋GB2312" w:hAnsi="仿宋GB2312" w:eastAsia="仿宋GB2312" w:cs="仿宋GB2312"/>
          <w:b/>
          <w:sz w:val="32"/>
          <w:szCs w:val="32"/>
        </w:rPr>
      </w:pPr>
    </w:p>
    <w:p>
      <w:pPr>
        <w:pStyle w:val="2"/>
        <w:rPr>
          <w:rFonts w:hint="eastAsia"/>
        </w:rPr>
      </w:pPr>
    </w:p>
    <w:p>
      <w:pPr>
        <w:rPr>
          <w:rFonts w:hint="eastAsia" w:ascii="仿宋GB2312" w:hAnsi="仿宋GB2312" w:eastAsia="仿宋GB2312" w:cs="仿宋GB2312"/>
          <w:b/>
          <w:sz w:val="32"/>
          <w:szCs w:val="32"/>
        </w:rPr>
      </w:pPr>
    </w:p>
    <w:p>
      <w:pPr>
        <w:spacing w:line="520" w:lineRule="exact"/>
        <w:rPr>
          <w:rFonts w:hint="eastAsia" w:ascii="仿宋GB2312" w:hAnsi="仿宋GB2312" w:eastAsia="仿宋GB2312" w:cs="仿宋GB2312"/>
          <w:b/>
          <w:sz w:val="28"/>
          <w:szCs w:val="28"/>
        </w:rPr>
      </w:pPr>
    </w:p>
    <w:p>
      <w:pPr>
        <w:spacing w:line="520" w:lineRule="exact"/>
        <w:rPr>
          <w:rFonts w:hint="eastAsia" w:ascii="仿宋GB2312" w:hAnsi="仿宋GB2312" w:eastAsia="仿宋GB2312" w:cs="仿宋GB2312"/>
          <w:b/>
          <w:sz w:val="28"/>
          <w:szCs w:val="28"/>
        </w:rPr>
      </w:pPr>
    </w:p>
    <w:p>
      <w:pPr>
        <w:spacing w:line="520" w:lineRule="exact"/>
        <w:rPr>
          <w:rFonts w:hint="eastAsia" w:ascii="仿宋GB2312" w:hAnsi="仿宋GB2312" w:eastAsia="仿宋GB2312" w:cs="仿宋GB2312"/>
          <w:b/>
          <w:sz w:val="28"/>
          <w:szCs w:val="28"/>
        </w:rPr>
      </w:pPr>
    </w:p>
    <w:p>
      <w:pPr>
        <w:spacing w:line="520" w:lineRule="exact"/>
        <w:rPr>
          <w:rFonts w:hint="eastAsia" w:ascii="仿宋GB2312" w:hAnsi="仿宋GB2312" w:eastAsia="仿宋GB2312" w:cs="仿宋GB2312"/>
          <w:b/>
          <w:sz w:val="28"/>
          <w:szCs w:val="28"/>
          <w:highlight w:val="none"/>
        </w:rPr>
      </w:pPr>
      <w:r>
        <w:rPr>
          <w:rFonts w:hint="eastAsia" w:ascii="仿宋GB2312" w:hAnsi="仿宋GB2312" w:eastAsia="仿宋GB2312" w:cs="仿宋GB2312"/>
          <w:b/>
          <w:sz w:val="28"/>
          <w:szCs w:val="28"/>
        </w:rPr>
        <w:t>（</w:t>
      </w:r>
      <w:r>
        <w:rPr>
          <w:rFonts w:hint="eastAsia" w:ascii="仿宋GB2312" w:hAnsi="仿宋GB2312" w:eastAsia="仿宋GB2312" w:cs="仿宋GB2312"/>
          <w:b/>
          <w:sz w:val="28"/>
          <w:szCs w:val="28"/>
          <w:highlight w:val="none"/>
        </w:rPr>
        <w:t>一）</w:t>
      </w:r>
      <w:r>
        <w:rPr>
          <w:rFonts w:hint="eastAsia" w:ascii="仿宋GB2312" w:hAnsi="仿宋GB2312" w:eastAsia="仿宋GB2312" w:cs="仿宋GB2312"/>
          <w:b/>
          <w:sz w:val="28"/>
          <w:szCs w:val="28"/>
          <w:highlight w:val="none"/>
          <w:lang w:val="en-US" w:eastAsia="zh-CN"/>
        </w:rPr>
        <w:t>项目评价</w:t>
      </w:r>
      <w:r>
        <w:rPr>
          <w:rFonts w:hint="eastAsia" w:ascii="仿宋GB2312" w:hAnsi="仿宋GB2312" w:eastAsia="仿宋GB2312" w:cs="仿宋GB2312"/>
          <w:b/>
          <w:sz w:val="28"/>
          <w:szCs w:val="28"/>
          <w:highlight w:val="none"/>
        </w:rPr>
        <w:t>原则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rPr>
        <w:t>1、按照采购文件规定的主要</w:t>
      </w:r>
      <w:r>
        <w:rPr>
          <w:rFonts w:hint="eastAsia" w:ascii="仿宋GB2312" w:hAnsi="仿宋GB2312" w:eastAsia="仿宋GB2312" w:cs="仿宋GB2312"/>
          <w:sz w:val="28"/>
          <w:szCs w:val="28"/>
          <w:highlight w:val="none"/>
          <w:lang w:val="en-US" w:eastAsia="zh-CN"/>
        </w:rPr>
        <w:t>评价</w:t>
      </w:r>
      <w:r>
        <w:rPr>
          <w:rFonts w:hint="eastAsia" w:ascii="仿宋GB2312" w:hAnsi="仿宋GB2312" w:eastAsia="仿宋GB2312" w:cs="仿宋GB2312"/>
          <w:sz w:val="28"/>
          <w:szCs w:val="28"/>
          <w:highlight w:val="none"/>
        </w:rPr>
        <w:t>因素，在对各</w:t>
      </w:r>
      <w:r>
        <w:rPr>
          <w:rFonts w:hint="eastAsia" w:ascii="仿宋GB2312" w:hAnsi="仿宋GB2312" w:eastAsia="仿宋GB2312" w:cs="仿宋GB2312"/>
          <w:sz w:val="28"/>
          <w:szCs w:val="28"/>
          <w:highlight w:val="none"/>
          <w:lang w:eastAsia="zh-CN"/>
        </w:rPr>
        <w:t>供应商</w:t>
      </w:r>
      <w:r>
        <w:rPr>
          <w:rFonts w:hint="eastAsia" w:ascii="仿宋GB2312" w:hAnsi="仿宋GB2312" w:eastAsia="仿宋GB2312" w:cs="仿宋GB2312"/>
          <w:sz w:val="28"/>
          <w:szCs w:val="28"/>
          <w:highlight w:val="none"/>
        </w:rPr>
        <w:t>提交的“澄清答复”进行认定的基础上，对各</w:t>
      </w:r>
      <w:r>
        <w:rPr>
          <w:rFonts w:hint="eastAsia" w:ascii="仿宋GB2312" w:hAnsi="仿宋GB2312" w:eastAsia="仿宋GB2312" w:cs="仿宋GB2312"/>
          <w:sz w:val="28"/>
          <w:szCs w:val="28"/>
          <w:highlight w:val="none"/>
          <w:lang w:eastAsia="zh-CN"/>
        </w:rPr>
        <w:t>供应商</w:t>
      </w:r>
      <w:r>
        <w:rPr>
          <w:rFonts w:hint="eastAsia" w:ascii="仿宋GB2312" w:hAnsi="仿宋GB2312" w:eastAsia="仿宋GB2312" w:cs="仿宋GB2312"/>
          <w:sz w:val="28"/>
          <w:szCs w:val="28"/>
          <w:highlight w:val="none"/>
        </w:rPr>
        <w:t>的</w:t>
      </w:r>
      <w:r>
        <w:rPr>
          <w:rFonts w:hint="eastAsia" w:ascii="仿宋GB2312" w:hAnsi="仿宋GB2312" w:eastAsia="仿宋GB2312" w:cs="仿宋GB2312"/>
          <w:sz w:val="28"/>
          <w:szCs w:val="28"/>
          <w:highlight w:val="none"/>
          <w:lang w:val="en-US" w:eastAsia="zh-CN"/>
        </w:rPr>
        <w:t>谈判</w:t>
      </w:r>
      <w:r>
        <w:rPr>
          <w:rFonts w:hint="eastAsia" w:ascii="仿宋GB2312" w:hAnsi="仿宋GB2312" w:eastAsia="仿宋GB2312" w:cs="仿宋GB2312"/>
          <w:sz w:val="28"/>
          <w:szCs w:val="28"/>
          <w:highlight w:val="none"/>
        </w:rPr>
        <w:t>文件进行评价。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GB2312" w:hAnsi="仿宋GB2312" w:eastAsia="仿宋GB2312" w:cs="仿宋GB2312"/>
          <w:b/>
          <w:bCs/>
          <w:sz w:val="28"/>
          <w:szCs w:val="28"/>
          <w:highlight w:val="none"/>
          <w:lang w:val="en-US" w:eastAsia="zh-CN"/>
        </w:rPr>
      </w:pPr>
      <w:r>
        <w:rPr>
          <w:rFonts w:hint="eastAsia" w:ascii="仿宋GB2312" w:hAnsi="仿宋GB2312" w:eastAsia="仿宋GB2312" w:cs="仿宋GB2312"/>
          <w:sz w:val="28"/>
          <w:szCs w:val="28"/>
          <w:highlight w:val="none"/>
        </w:rPr>
        <w:t>2、本次采购采用综合</w:t>
      </w:r>
      <w:r>
        <w:rPr>
          <w:rFonts w:hint="eastAsia" w:ascii="仿宋GB2312" w:hAnsi="仿宋GB2312" w:eastAsia="仿宋GB2312" w:cs="仿宋GB2312"/>
          <w:sz w:val="28"/>
          <w:szCs w:val="28"/>
          <w:highlight w:val="none"/>
          <w:lang w:val="en-US" w:eastAsia="zh-CN"/>
        </w:rPr>
        <w:t>评价</w:t>
      </w:r>
      <w:r>
        <w:rPr>
          <w:rFonts w:hint="eastAsia" w:ascii="仿宋GB2312" w:hAnsi="仿宋GB2312" w:eastAsia="仿宋GB2312" w:cs="仿宋GB2312"/>
          <w:sz w:val="28"/>
          <w:szCs w:val="28"/>
          <w:highlight w:val="none"/>
        </w:rPr>
        <w:t>法</w:t>
      </w:r>
      <w:r>
        <w:rPr>
          <w:rFonts w:hint="eastAsia" w:ascii="仿宋GB2312" w:hAnsi="仿宋GB2312" w:eastAsia="仿宋GB2312" w:cs="仿宋GB2312"/>
          <w:sz w:val="28"/>
          <w:szCs w:val="28"/>
          <w:highlight w:val="none"/>
          <w:lang w:eastAsia="zh-CN"/>
        </w:rPr>
        <w:t>，供应商技术</w:t>
      </w:r>
      <w:r>
        <w:rPr>
          <w:rFonts w:hint="eastAsia" w:ascii="仿宋GB2312" w:hAnsi="仿宋GB2312" w:eastAsia="仿宋GB2312" w:cs="仿宋GB2312"/>
          <w:sz w:val="28"/>
          <w:szCs w:val="28"/>
          <w:highlight w:val="none"/>
          <w:lang w:val="en-US" w:eastAsia="zh-CN"/>
        </w:rPr>
        <w:t>模块</w:t>
      </w:r>
      <w:r>
        <w:rPr>
          <w:rFonts w:hint="eastAsia" w:ascii="仿宋GB2312" w:hAnsi="仿宋GB2312" w:eastAsia="仿宋GB2312" w:cs="仿宋GB2312"/>
          <w:sz w:val="28"/>
          <w:szCs w:val="28"/>
          <w:highlight w:val="none"/>
          <w:lang w:eastAsia="zh-CN"/>
        </w:rPr>
        <w:t>占</w:t>
      </w:r>
      <w:r>
        <w:rPr>
          <w:rFonts w:hint="eastAsia" w:ascii="仿宋GB2312" w:hAnsi="仿宋GB2312" w:eastAsia="仿宋GB2312" w:cs="仿宋GB2312"/>
          <w:b/>
          <w:bCs/>
          <w:sz w:val="28"/>
          <w:szCs w:val="28"/>
          <w:highlight w:val="none"/>
          <w:lang w:val="en-US" w:eastAsia="zh-CN"/>
        </w:rPr>
        <w:t>40%</w:t>
      </w:r>
      <w:r>
        <w:rPr>
          <w:rFonts w:hint="eastAsia" w:ascii="仿宋GB2312" w:hAnsi="仿宋GB2312" w:eastAsia="仿宋GB2312" w:cs="仿宋GB2312"/>
          <w:sz w:val="28"/>
          <w:szCs w:val="28"/>
          <w:highlight w:val="none"/>
          <w:lang w:val="en-US" w:eastAsia="zh-CN"/>
        </w:rPr>
        <w:t>，商务模块占</w:t>
      </w:r>
      <w:r>
        <w:rPr>
          <w:rFonts w:hint="eastAsia" w:ascii="仿宋GB2312" w:hAnsi="仿宋GB2312" w:eastAsia="仿宋GB2312" w:cs="仿宋GB2312"/>
          <w:b/>
          <w:bCs/>
          <w:sz w:val="28"/>
          <w:szCs w:val="28"/>
          <w:highlight w:val="none"/>
          <w:lang w:val="en-US" w:eastAsia="zh-CN"/>
        </w:rPr>
        <w:t>60%，</w:t>
      </w:r>
      <w:r>
        <w:rPr>
          <w:rFonts w:hint="eastAsia" w:ascii="仿宋GB2312" w:hAnsi="仿宋GB2312" w:eastAsia="仿宋GB2312" w:cs="仿宋GB2312"/>
          <w:sz w:val="28"/>
          <w:szCs w:val="28"/>
          <w:highlight w:val="none"/>
          <w:lang w:eastAsia="zh-CN"/>
        </w:rPr>
        <w:t>供应商</w:t>
      </w:r>
      <w:r>
        <w:rPr>
          <w:rFonts w:hint="eastAsia" w:ascii="仿宋GB2312" w:hAnsi="仿宋GB2312" w:eastAsia="仿宋GB2312" w:cs="仿宋GB2312"/>
          <w:b w:val="0"/>
          <w:bCs w:val="0"/>
          <w:sz w:val="28"/>
          <w:szCs w:val="28"/>
          <w:highlight w:val="none"/>
        </w:rPr>
        <w:t>单条</w:t>
      </w:r>
      <w:r>
        <w:rPr>
          <w:rFonts w:hint="eastAsia" w:ascii="仿宋GB2312" w:hAnsi="仿宋GB2312" w:eastAsia="仿宋GB2312" w:cs="仿宋GB2312"/>
          <w:b w:val="0"/>
          <w:bCs w:val="0"/>
          <w:sz w:val="28"/>
          <w:szCs w:val="28"/>
          <w:highlight w:val="none"/>
          <w:lang w:eastAsia="zh-CN"/>
        </w:rPr>
        <w:t>海运</w:t>
      </w:r>
      <w:r>
        <w:rPr>
          <w:rFonts w:hint="eastAsia" w:ascii="仿宋GB2312" w:hAnsi="仿宋GB2312" w:eastAsia="仿宋GB2312" w:cs="仿宋GB2312"/>
          <w:b w:val="0"/>
          <w:bCs w:val="0"/>
          <w:sz w:val="28"/>
          <w:szCs w:val="28"/>
          <w:highlight w:val="none"/>
        </w:rPr>
        <w:t>线路</w:t>
      </w:r>
      <w:r>
        <w:rPr>
          <w:rFonts w:hint="eastAsia" w:ascii="仿宋GB2312" w:hAnsi="仿宋GB2312" w:eastAsia="仿宋GB2312" w:cs="仿宋GB2312"/>
          <w:b w:val="0"/>
          <w:bCs w:val="0"/>
          <w:sz w:val="28"/>
          <w:szCs w:val="28"/>
          <w:highlight w:val="none"/>
          <w:lang w:val="en-US" w:eastAsia="zh-CN"/>
        </w:rPr>
        <w:t>综合得分</w:t>
      </w:r>
      <w:r>
        <w:rPr>
          <w:rFonts w:hint="eastAsia" w:ascii="仿宋GB2312" w:hAnsi="仿宋GB2312" w:eastAsia="仿宋GB2312" w:cs="仿宋GB2312"/>
          <w:sz w:val="28"/>
          <w:szCs w:val="28"/>
          <w:highlight w:val="none"/>
        </w:rPr>
        <w:t>为</w:t>
      </w:r>
      <w:r>
        <w:rPr>
          <w:rFonts w:hint="eastAsia" w:ascii="仿宋GB2312" w:hAnsi="仿宋GB2312" w:eastAsia="仿宋GB2312" w:cs="仿宋GB2312"/>
          <w:sz w:val="28"/>
          <w:szCs w:val="28"/>
          <w:highlight w:val="none"/>
          <w:lang w:val="en-US" w:eastAsia="zh-CN"/>
        </w:rPr>
        <w:t>上述两个模块</w:t>
      </w:r>
      <w:r>
        <w:rPr>
          <w:rFonts w:hint="eastAsia" w:ascii="仿宋GB2312" w:hAnsi="仿宋GB2312" w:eastAsia="仿宋GB2312" w:cs="仿宋GB2312"/>
          <w:sz w:val="28"/>
          <w:szCs w:val="28"/>
          <w:highlight w:val="none"/>
        </w:rPr>
        <w:t>得分</w:t>
      </w:r>
      <w:r>
        <w:rPr>
          <w:rFonts w:hint="eastAsia" w:ascii="仿宋GB2312" w:hAnsi="仿宋GB2312" w:eastAsia="仿宋GB2312" w:cs="仿宋GB2312"/>
          <w:sz w:val="28"/>
          <w:szCs w:val="28"/>
          <w:highlight w:val="none"/>
          <w:lang w:val="en-US" w:eastAsia="zh-CN"/>
        </w:rPr>
        <w:t>累加</w:t>
      </w:r>
      <w:r>
        <w:rPr>
          <w:rFonts w:hint="eastAsia" w:ascii="仿宋GB2312" w:hAnsi="仿宋GB2312" w:eastAsia="仿宋GB2312" w:cs="仿宋GB2312"/>
          <w:sz w:val="28"/>
          <w:szCs w:val="28"/>
          <w:highlight w:val="none"/>
        </w:rPr>
        <w:t>之和</w:t>
      </w:r>
      <w:r>
        <w:rPr>
          <w:rFonts w:hint="eastAsia" w:ascii="仿宋GB2312" w:hAnsi="仿宋GB2312" w:eastAsia="仿宋GB2312" w:cs="仿宋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3</w:t>
      </w:r>
      <w:r>
        <w:rPr>
          <w:rFonts w:hint="eastAsia" w:ascii="仿宋GB2312" w:hAnsi="仿宋GB2312" w:eastAsia="仿宋GB2312" w:cs="仿宋GB2312"/>
          <w:sz w:val="28"/>
          <w:szCs w:val="28"/>
          <w:highlight w:val="none"/>
        </w:rPr>
        <w:t>、</w:t>
      </w:r>
      <w:r>
        <w:rPr>
          <w:rFonts w:hint="eastAsia" w:ascii="仿宋GB2312" w:hAnsi="仿宋GB2312" w:eastAsia="仿宋GB2312" w:cs="仿宋GB2312"/>
          <w:sz w:val="28"/>
          <w:szCs w:val="28"/>
          <w:highlight w:val="none"/>
          <w:lang w:val="en-US" w:eastAsia="zh-CN"/>
        </w:rPr>
        <w:t>项目结果拟确定原则：每</w:t>
      </w:r>
      <w:r>
        <w:rPr>
          <w:rFonts w:hint="eastAsia" w:ascii="仿宋GB2312" w:hAnsi="仿宋GB2312" w:eastAsia="仿宋GB2312" w:cs="仿宋GB2312"/>
          <w:b w:val="0"/>
          <w:bCs w:val="0"/>
          <w:sz w:val="28"/>
          <w:szCs w:val="28"/>
          <w:highlight w:val="none"/>
        </w:rPr>
        <w:t>条</w:t>
      </w:r>
      <w:r>
        <w:rPr>
          <w:rFonts w:hint="eastAsia" w:ascii="仿宋GB2312" w:hAnsi="仿宋GB2312" w:eastAsia="仿宋GB2312" w:cs="仿宋GB2312"/>
          <w:b w:val="0"/>
          <w:bCs w:val="0"/>
          <w:sz w:val="28"/>
          <w:szCs w:val="28"/>
          <w:highlight w:val="none"/>
          <w:lang w:eastAsia="zh-CN"/>
        </w:rPr>
        <w:t>海运</w:t>
      </w:r>
      <w:r>
        <w:rPr>
          <w:rFonts w:hint="eastAsia" w:ascii="仿宋GB2312" w:hAnsi="仿宋GB2312" w:eastAsia="仿宋GB2312" w:cs="仿宋GB2312"/>
          <w:b w:val="0"/>
          <w:bCs w:val="0"/>
          <w:sz w:val="28"/>
          <w:szCs w:val="28"/>
          <w:highlight w:val="none"/>
        </w:rPr>
        <w:t>线路</w:t>
      </w:r>
      <w:r>
        <w:rPr>
          <w:rFonts w:hint="eastAsia" w:ascii="仿宋GB2312" w:hAnsi="仿宋GB2312" w:eastAsia="仿宋GB2312" w:cs="仿宋GB2312"/>
          <w:sz w:val="28"/>
          <w:szCs w:val="28"/>
          <w:highlight w:val="none"/>
          <w:lang w:val="en-US" w:eastAsia="zh-CN"/>
        </w:rPr>
        <w:t>综合得分最高者拟定为对应项目最终供应商</w:t>
      </w:r>
      <w:r>
        <w:rPr>
          <w:rFonts w:hint="eastAsia" w:ascii="仿宋GB2312" w:hAnsi="仿宋GB2312" w:eastAsia="仿宋GB2312" w:cs="仿宋GB2312"/>
          <w:sz w:val="28"/>
          <w:szCs w:val="28"/>
          <w:highlight w:val="none"/>
        </w:rPr>
        <w:t>。</w:t>
      </w:r>
    </w:p>
    <w:p>
      <w:pPr>
        <w:spacing w:line="520" w:lineRule="exact"/>
        <w:rPr>
          <w:rFonts w:hint="eastAsia" w:ascii="仿宋GB2312" w:hAnsi="仿宋GB2312" w:eastAsia="仿宋GB2312" w:cs="仿宋GB2312"/>
          <w:b/>
          <w:sz w:val="28"/>
          <w:szCs w:val="28"/>
          <w:highlight w:val="none"/>
        </w:rPr>
      </w:pPr>
      <w:r>
        <w:rPr>
          <w:rFonts w:hint="eastAsia" w:ascii="仿宋GB2312" w:hAnsi="仿宋GB2312" w:eastAsia="仿宋GB2312" w:cs="仿宋GB2312"/>
          <w:b/>
          <w:sz w:val="28"/>
          <w:szCs w:val="28"/>
          <w:highlight w:val="none"/>
        </w:rPr>
        <w:t>（二）</w:t>
      </w:r>
      <w:r>
        <w:rPr>
          <w:rFonts w:hint="eastAsia" w:ascii="仿宋GB2312" w:hAnsi="仿宋GB2312" w:eastAsia="仿宋GB2312" w:cs="仿宋GB2312"/>
          <w:b/>
          <w:sz w:val="28"/>
          <w:szCs w:val="28"/>
          <w:highlight w:val="none"/>
          <w:lang w:val="en-US" w:eastAsia="zh-CN"/>
        </w:rPr>
        <w:t>报价文件</w:t>
      </w:r>
      <w:r>
        <w:rPr>
          <w:rFonts w:hint="eastAsia" w:ascii="仿宋GB2312" w:hAnsi="仿宋GB2312" w:eastAsia="仿宋GB2312" w:cs="仿宋GB2312"/>
          <w:b/>
          <w:sz w:val="28"/>
          <w:szCs w:val="28"/>
          <w:highlight w:val="none"/>
        </w:rPr>
        <w:t>的初审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rPr>
        <w:t>1、</w:t>
      </w:r>
      <w:r>
        <w:rPr>
          <w:rFonts w:hint="eastAsia" w:ascii="仿宋GB2312" w:hAnsi="仿宋GB2312" w:eastAsia="仿宋GB2312" w:cs="仿宋GB2312"/>
          <w:sz w:val="28"/>
          <w:szCs w:val="28"/>
          <w:highlight w:val="none"/>
          <w:lang w:val="en-US" w:eastAsia="zh-CN"/>
        </w:rPr>
        <w:t>项目洽谈前</w:t>
      </w:r>
      <w:r>
        <w:rPr>
          <w:rFonts w:hint="eastAsia" w:ascii="仿宋GB2312" w:hAnsi="仿宋GB2312" w:eastAsia="仿宋GB2312" w:cs="仿宋GB2312"/>
          <w:sz w:val="28"/>
          <w:szCs w:val="28"/>
          <w:highlight w:val="none"/>
        </w:rPr>
        <w:t>，采购人将审查</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文件是否完整，有无计算上的错误，是否提交了</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担保，文件签署是否合格。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rPr>
        <w:t>2、</w:t>
      </w:r>
      <w:r>
        <w:rPr>
          <w:rFonts w:hint="eastAsia" w:ascii="仿宋GB2312" w:hAnsi="仿宋GB2312" w:eastAsia="仿宋GB2312" w:cs="仿宋GB2312"/>
          <w:sz w:val="28"/>
          <w:szCs w:val="28"/>
          <w:highlight w:val="none"/>
          <w:lang w:val="en-US" w:eastAsia="zh-CN"/>
        </w:rPr>
        <w:t>在详细洽谈之前</w:t>
      </w:r>
      <w:r>
        <w:rPr>
          <w:rFonts w:hint="eastAsia" w:ascii="仿宋GB2312" w:hAnsi="仿宋GB2312" w:eastAsia="仿宋GB2312" w:cs="仿宋GB2312"/>
          <w:sz w:val="28"/>
          <w:szCs w:val="28"/>
          <w:highlight w:val="none"/>
        </w:rPr>
        <w:t>，采购人要审查每份</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文件是否实质上响应了采购文件的要求。实质上响应的</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应该是与采购文件要求的主要条款、条件和规格相符，没有实质性偏差的</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。采购人决定</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文件的响应性只根据</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文件本身的内容，而不寻求外部的证据。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highlight w:val="none"/>
        </w:rPr>
      </w:pPr>
      <w:r>
        <w:rPr>
          <w:rFonts w:hint="eastAsia" w:ascii="仿宋GB2312" w:hAnsi="仿宋GB2312" w:eastAsia="仿宋GB2312" w:cs="仿宋GB2312"/>
          <w:sz w:val="28"/>
          <w:szCs w:val="28"/>
          <w:highlight w:val="none"/>
        </w:rPr>
        <w:t>3、如果</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文件实质上没有响应采购文件的要求，采购人可予以拒绝。</w:t>
      </w:r>
    </w:p>
    <w:p>
      <w:pPr>
        <w:spacing w:line="520" w:lineRule="exact"/>
        <w:rPr>
          <w:rFonts w:hint="eastAsia" w:ascii="仿宋GB2312" w:hAnsi="仿宋GB2312" w:eastAsia="仿宋GB2312" w:cs="仿宋GB2312"/>
          <w:b/>
          <w:sz w:val="28"/>
          <w:szCs w:val="28"/>
          <w:highlight w:val="none"/>
        </w:rPr>
      </w:pPr>
      <w:r>
        <w:rPr>
          <w:rFonts w:hint="eastAsia" w:ascii="仿宋GB2312" w:hAnsi="仿宋GB2312" w:eastAsia="仿宋GB2312" w:cs="仿宋GB2312"/>
          <w:b/>
          <w:sz w:val="28"/>
          <w:szCs w:val="28"/>
          <w:highlight w:val="none"/>
        </w:rPr>
        <w:t>（三）谈判的评定</w:t>
      </w:r>
    </w:p>
    <w:p>
      <w:pPr>
        <w:pStyle w:val="6"/>
        <w:spacing w:line="360" w:lineRule="auto"/>
        <w:ind w:firstLine="540"/>
        <w:rPr>
          <w:rFonts w:hint="eastAsia" w:ascii="仿宋GB2312" w:hAnsi="仿宋GB2312" w:eastAsia="仿宋GB2312" w:cs="仿宋GB2312"/>
          <w:kern w:val="2"/>
          <w:sz w:val="28"/>
          <w:szCs w:val="28"/>
          <w:highlight w:val="none"/>
          <w:lang w:val="en-US" w:eastAsia="zh-CN" w:bidi="ar-SA"/>
        </w:rPr>
      </w:pPr>
      <w:r>
        <w:rPr>
          <w:rFonts w:hint="eastAsia" w:ascii="仿宋GB2312" w:hAnsi="仿宋GB2312" w:eastAsia="仿宋GB2312" w:cs="仿宋GB2312"/>
          <w:kern w:val="2"/>
          <w:sz w:val="28"/>
          <w:szCs w:val="28"/>
          <w:highlight w:val="none"/>
          <w:lang w:val="en-US" w:eastAsia="zh-CN" w:bidi="ar-SA"/>
        </w:rPr>
        <w:t>我公司将对供应商进行调研摸底、资质审核及对报价文件进行初步评估后，在此基础上，展开正式的评价、谈判工作。</w:t>
      </w:r>
    </w:p>
    <w:p>
      <w:pPr>
        <w:tabs>
          <w:tab w:val="left" w:pos="900"/>
          <w:tab w:val="left" w:pos="1260"/>
        </w:tabs>
        <w:spacing w:line="360" w:lineRule="auto"/>
        <w:ind w:firstLine="560" w:firstLineChars="200"/>
        <w:rPr>
          <w:rFonts w:hint="eastAsia" w:ascii="宋体" w:hAnsi="宋体" w:cs="宋体"/>
          <w:color w:val="auto"/>
          <w:sz w:val="24"/>
          <w:highlight w:val="none"/>
        </w:rPr>
      </w:pPr>
      <w:r>
        <w:rPr>
          <w:rFonts w:hint="eastAsia" w:ascii="仿宋GB2312" w:hAnsi="仿宋GB2312" w:eastAsia="仿宋GB2312" w:cs="仿宋GB2312"/>
          <w:kern w:val="2"/>
          <w:sz w:val="28"/>
          <w:szCs w:val="28"/>
          <w:highlight w:val="none"/>
          <w:lang w:val="en-US" w:eastAsia="zh-CN" w:bidi="ar-SA"/>
        </w:rPr>
        <w:t>1、</w:t>
      </w:r>
      <w:r>
        <w:rPr>
          <w:rFonts w:hint="eastAsia" w:ascii="仿宋GB2312" w:hAnsi="仿宋GB2312" w:eastAsia="仿宋GB2312" w:cs="仿宋GB2312"/>
          <w:b/>
          <w:bCs/>
          <w:kern w:val="2"/>
          <w:sz w:val="28"/>
          <w:szCs w:val="28"/>
          <w:highlight w:val="none"/>
          <w:lang w:val="en-US" w:eastAsia="zh-CN" w:bidi="ar-SA"/>
        </w:rPr>
        <w:t>中粮屯河番茄有限公司将在满足供应商基本准入条件及资质的前提下，对符合以下情况的单位给予优先考虑：</w:t>
      </w:r>
    </w:p>
    <w:p>
      <w:pPr>
        <w:pStyle w:val="6"/>
        <w:numPr>
          <w:ilvl w:val="0"/>
          <w:numId w:val="4"/>
        </w:numPr>
        <w:tabs>
          <w:tab w:val="left" w:pos="900"/>
          <w:tab w:val="left" w:pos="1260"/>
        </w:tabs>
        <w:spacing w:after="0" w:line="360" w:lineRule="auto"/>
        <w:ind w:left="0" w:firstLine="720"/>
        <w:rPr>
          <w:rFonts w:hint="eastAsia" w:ascii="仿宋GB2312" w:hAnsi="仿宋GB2312" w:eastAsia="仿宋GB2312" w:cs="仿宋GB2312"/>
          <w:kern w:val="2"/>
          <w:sz w:val="28"/>
          <w:szCs w:val="28"/>
          <w:highlight w:val="none"/>
          <w:lang w:val="en-US" w:eastAsia="zh-CN" w:bidi="ar-SA"/>
        </w:rPr>
      </w:pPr>
      <w:r>
        <w:rPr>
          <w:rFonts w:hint="eastAsia" w:ascii="仿宋GB2312" w:hAnsi="仿宋GB2312" w:eastAsia="仿宋GB2312" w:cs="仿宋GB2312"/>
          <w:kern w:val="2"/>
          <w:sz w:val="28"/>
          <w:szCs w:val="28"/>
          <w:highlight w:val="none"/>
          <w:lang w:val="en-US" w:eastAsia="zh-CN" w:bidi="ar-SA"/>
        </w:rPr>
        <w:t>恪守诚信商业守则，遵守商业道德，遵守国家法律法规守法经营；</w:t>
      </w:r>
    </w:p>
    <w:p>
      <w:pPr>
        <w:pStyle w:val="6"/>
        <w:numPr>
          <w:ilvl w:val="0"/>
          <w:numId w:val="4"/>
        </w:numPr>
        <w:tabs>
          <w:tab w:val="left" w:pos="720"/>
          <w:tab w:val="left" w:pos="900"/>
          <w:tab w:val="left" w:pos="1260"/>
        </w:tabs>
        <w:spacing w:after="0" w:line="360" w:lineRule="auto"/>
        <w:ind w:left="0" w:firstLine="720"/>
        <w:rPr>
          <w:rFonts w:hint="eastAsia" w:ascii="仿宋GB2312" w:hAnsi="仿宋GB2312" w:eastAsia="仿宋GB2312" w:cs="仿宋GB2312"/>
          <w:kern w:val="2"/>
          <w:sz w:val="28"/>
          <w:szCs w:val="28"/>
          <w:highlight w:val="none"/>
          <w:lang w:val="en-US" w:eastAsia="zh-CN" w:bidi="ar-SA"/>
        </w:rPr>
      </w:pPr>
      <w:r>
        <w:rPr>
          <w:rFonts w:hint="eastAsia" w:ascii="仿宋GB2312" w:hAnsi="仿宋GB2312" w:eastAsia="仿宋GB2312" w:cs="仿宋GB2312"/>
          <w:kern w:val="2"/>
          <w:sz w:val="28"/>
          <w:szCs w:val="28"/>
          <w:highlight w:val="none"/>
          <w:lang w:val="en-US" w:eastAsia="zh-CN" w:bidi="ar-SA"/>
        </w:rPr>
        <w:t>拥有良好的内部管理机制，服务质量稳定；</w:t>
      </w:r>
    </w:p>
    <w:p>
      <w:pPr>
        <w:pStyle w:val="6"/>
        <w:numPr>
          <w:ilvl w:val="0"/>
          <w:numId w:val="4"/>
        </w:numPr>
        <w:tabs>
          <w:tab w:val="left" w:pos="720"/>
          <w:tab w:val="left" w:pos="900"/>
          <w:tab w:val="left" w:pos="1260"/>
        </w:tabs>
        <w:spacing w:after="0" w:line="360" w:lineRule="auto"/>
        <w:ind w:left="0" w:firstLine="720"/>
        <w:rPr>
          <w:rFonts w:hint="eastAsia" w:ascii="仿宋GB2312" w:hAnsi="仿宋GB2312" w:eastAsia="仿宋GB2312" w:cs="仿宋GB2312"/>
          <w:kern w:val="2"/>
          <w:sz w:val="28"/>
          <w:szCs w:val="28"/>
          <w:highlight w:val="none"/>
          <w:lang w:val="en-US" w:eastAsia="zh-CN" w:bidi="ar-SA"/>
        </w:rPr>
      </w:pPr>
      <w:r>
        <w:rPr>
          <w:rFonts w:hint="eastAsia" w:ascii="仿宋GB2312" w:hAnsi="仿宋GB2312" w:eastAsia="仿宋GB2312" w:cs="仿宋GB2312"/>
          <w:b w:val="0"/>
          <w:bCs w:val="0"/>
          <w:color w:val="auto"/>
          <w:kern w:val="2"/>
          <w:sz w:val="28"/>
          <w:szCs w:val="28"/>
          <w:highlight w:val="none"/>
          <w:u w:val="none"/>
          <w:lang w:val="en-US" w:eastAsia="zh-CN" w:bidi="ar-SA"/>
        </w:rPr>
        <w:t>有食品、快消品和调味品海运承运经验，且提供证明资质文件</w:t>
      </w:r>
    </w:p>
    <w:p>
      <w:pPr>
        <w:pStyle w:val="6"/>
        <w:numPr>
          <w:ilvl w:val="0"/>
          <w:numId w:val="4"/>
        </w:numPr>
        <w:tabs>
          <w:tab w:val="left" w:pos="720"/>
          <w:tab w:val="left" w:pos="900"/>
          <w:tab w:val="left" w:pos="1260"/>
        </w:tabs>
        <w:spacing w:after="0" w:line="360" w:lineRule="auto"/>
        <w:ind w:left="0" w:firstLine="720"/>
        <w:rPr>
          <w:rFonts w:hint="eastAsia" w:ascii="仿宋GB2312" w:hAnsi="仿宋GB2312" w:eastAsia="仿宋GB2312" w:cs="仿宋GB2312"/>
          <w:kern w:val="2"/>
          <w:sz w:val="28"/>
          <w:szCs w:val="28"/>
          <w:highlight w:val="none"/>
          <w:lang w:val="en-US" w:eastAsia="zh-CN" w:bidi="ar-SA"/>
        </w:rPr>
      </w:pPr>
      <w:r>
        <w:rPr>
          <w:rFonts w:hint="eastAsia" w:ascii="仿宋GB2312" w:hAnsi="仿宋GB2312" w:eastAsia="仿宋GB2312" w:cs="仿宋GB2312"/>
          <w:kern w:val="2"/>
          <w:sz w:val="28"/>
          <w:szCs w:val="28"/>
          <w:highlight w:val="none"/>
          <w:lang w:val="en-US" w:eastAsia="zh-CN" w:bidi="ar-SA"/>
        </w:rPr>
        <w:t>中粮集团、中粮糖业及番茄战略合作全国性的企业；</w:t>
      </w:r>
    </w:p>
    <w:p>
      <w:pPr>
        <w:numPr>
          <w:ilvl w:val="0"/>
          <w:numId w:val="5"/>
        </w:numPr>
        <w:spacing w:line="520" w:lineRule="exact"/>
        <w:ind w:firstLine="562" w:firstLineChars="200"/>
        <w:rPr>
          <w:rFonts w:hint="eastAsia" w:ascii="仿宋GB2312" w:hAnsi="仿宋GB2312" w:eastAsia="仿宋GB2312" w:cs="仿宋GB2312"/>
          <w:b/>
          <w:bCs/>
          <w:sz w:val="28"/>
          <w:szCs w:val="28"/>
          <w:highlight w:val="none"/>
        </w:rPr>
      </w:pPr>
      <w:r>
        <w:rPr>
          <w:rFonts w:hint="eastAsia" w:ascii="仿宋GB2312" w:hAnsi="仿宋GB2312" w:eastAsia="仿宋GB2312" w:cs="仿宋GB2312"/>
          <w:b/>
          <w:bCs/>
          <w:sz w:val="28"/>
          <w:szCs w:val="28"/>
          <w:highlight w:val="none"/>
        </w:rPr>
        <w:t>具体评分原则为：</w:t>
      </w:r>
    </w:p>
    <w:p>
      <w:pPr>
        <w:pStyle w:val="6"/>
        <w:numPr>
          <w:ilvl w:val="0"/>
          <w:numId w:val="0"/>
        </w:numPr>
        <w:tabs>
          <w:tab w:val="left" w:pos="720"/>
          <w:tab w:val="left" w:pos="900"/>
          <w:tab w:val="left" w:pos="1260"/>
        </w:tabs>
        <w:spacing w:after="0" w:line="360" w:lineRule="auto"/>
        <w:ind w:firstLine="562" w:firstLineChars="200"/>
        <w:rPr>
          <w:rFonts w:hint="eastAsia" w:ascii="仿宋" w:hAnsi="仿宋" w:eastAsia="仿宋" w:cs="仿宋"/>
          <w:kern w:val="2"/>
          <w:sz w:val="28"/>
          <w:szCs w:val="28"/>
          <w:highlight w:val="none"/>
          <w:lang w:val="en-US" w:eastAsia="zh-CN" w:bidi="ar-SA"/>
        </w:rPr>
      </w:pPr>
      <w:r>
        <w:rPr>
          <w:rFonts w:hint="eastAsia" w:ascii="仿宋GB2312" w:hAnsi="仿宋GB2312" w:eastAsia="仿宋GB2312" w:cs="仿宋GB2312"/>
          <w:b/>
          <w:bCs/>
          <w:sz w:val="28"/>
          <w:szCs w:val="28"/>
          <w:highlight w:val="none"/>
          <w:lang w:val="en-US" w:eastAsia="zh-CN"/>
        </w:rPr>
        <w:t>2.1</w:t>
      </w:r>
      <w:r>
        <w:rPr>
          <w:rFonts w:hint="eastAsia" w:ascii="仿宋" w:hAnsi="仿宋" w:eastAsia="仿宋" w:cs="仿宋"/>
          <w:color w:val="auto"/>
          <w:sz w:val="28"/>
          <w:szCs w:val="28"/>
          <w:highlight w:val="none"/>
          <w:lang w:val="en-US" w:eastAsia="zh-CN"/>
        </w:rPr>
        <w:t>各单条海运线路</w:t>
      </w:r>
      <w:r>
        <w:rPr>
          <w:rFonts w:hint="eastAsia" w:ascii="仿宋" w:hAnsi="仿宋" w:eastAsia="仿宋" w:cs="仿宋"/>
          <w:color w:val="auto"/>
          <w:kern w:val="2"/>
          <w:sz w:val="28"/>
          <w:szCs w:val="28"/>
          <w:highlight w:val="none"/>
          <w:lang w:val="en-US" w:eastAsia="zh-CN" w:bidi="ar-SA"/>
        </w:rPr>
        <w:t>的单项报价，依据报价和不同排名差异，总体核算、关联核定；</w:t>
      </w:r>
    </w:p>
    <w:p>
      <w:pPr>
        <w:numPr>
          <w:ilvl w:val="0"/>
          <w:numId w:val="0"/>
        </w:numPr>
        <w:spacing w:line="520" w:lineRule="exact"/>
        <w:ind w:firstLine="562" w:firstLineChars="200"/>
        <w:rPr>
          <w:rFonts w:hint="eastAsia" w:ascii="仿宋" w:hAnsi="仿宋" w:eastAsia="仿宋" w:cs="仿宋"/>
          <w:kern w:val="2"/>
          <w:sz w:val="28"/>
          <w:szCs w:val="28"/>
          <w:highlight w:val="none"/>
          <w:lang w:val="en-US" w:eastAsia="zh-CN" w:bidi="ar-SA"/>
        </w:rPr>
      </w:pPr>
      <w:r>
        <w:rPr>
          <w:rFonts w:hint="eastAsia" w:ascii="仿宋GB2312" w:hAnsi="仿宋GB2312" w:eastAsia="仿宋GB2312" w:cs="仿宋GB2312"/>
          <w:b/>
          <w:bCs/>
          <w:sz w:val="28"/>
          <w:szCs w:val="28"/>
          <w:highlight w:val="none"/>
          <w:lang w:val="en-US" w:eastAsia="zh-CN"/>
        </w:rPr>
        <w:t>2.2</w:t>
      </w:r>
      <w:r>
        <w:rPr>
          <w:rFonts w:hint="eastAsia" w:ascii="仿宋" w:hAnsi="仿宋" w:eastAsia="仿宋" w:cs="仿宋"/>
          <w:kern w:val="2"/>
          <w:sz w:val="28"/>
          <w:szCs w:val="28"/>
          <w:highlight w:val="none"/>
          <w:lang w:val="en-US" w:eastAsia="zh-CN" w:bidi="ar-SA"/>
        </w:rPr>
        <w:t>在保证业务需求对应的舱位数量条件下，舱位保障、单证服务、预警提示、配合度、特殊事项处理多个维度综合评价；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GB2312" w:hAnsi="仿宋GB2312" w:eastAsia="仿宋GB2312" w:cs="仿宋GB2312"/>
          <w:b w:val="0"/>
          <w:bCs w:val="0"/>
          <w:sz w:val="28"/>
          <w:szCs w:val="28"/>
          <w:highlight w:val="none"/>
          <w:lang w:val="en-US" w:eastAsia="zh-CN"/>
        </w:rPr>
      </w:pPr>
      <w:r>
        <w:rPr>
          <w:rFonts w:hint="eastAsia" w:ascii="仿宋GB2312" w:hAnsi="仿宋GB2312" w:eastAsia="仿宋GB2312" w:cs="仿宋GB2312"/>
          <w:b/>
          <w:bCs/>
          <w:sz w:val="28"/>
          <w:szCs w:val="28"/>
          <w:highlight w:val="none"/>
          <w:lang w:val="en-US" w:eastAsia="zh-CN"/>
        </w:rPr>
        <w:t>2.3 商务模块得分：</w:t>
      </w:r>
      <w:r>
        <w:rPr>
          <w:rFonts w:hint="eastAsia" w:ascii="仿宋GB2312" w:hAnsi="仿宋GB2312" w:eastAsia="仿宋GB2312" w:cs="仿宋GB2312"/>
          <w:b w:val="0"/>
          <w:bCs w:val="0"/>
          <w:sz w:val="28"/>
          <w:szCs w:val="28"/>
          <w:highlight w:val="none"/>
          <w:lang w:val="en-US" w:eastAsia="zh-CN"/>
        </w:rPr>
        <w:t xml:space="preserve">单条线路报价排名第一，得100分，第二名得95分以此类推，按60%比例折算；  </w:t>
      </w:r>
    </w:p>
    <w:p>
      <w:pPr>
        <w:pStyle w:val="6"/>
        <w:numPr>
          <w:ilvl w:val="0"/>
          <w:numId w:val="0"/>
        </w:numPr>
        <w:tabs>
          <w:tab w:val="left" w:pos="720"/>
          <w:tab w:val="left" w:pos="900"/>
          <w:tab w:val="left" w:pos="1260"/>
        </w:tabs>
        <w:spacing w:after="0" w:line="360" w:lineRule="auto"/>
        <w:ind w:firstLine="562" w:firstLineChars="200"/>
        <w:rPr>
          <w:rFonts w:hint="eastAsia" w:ascii="仿宋" w:hAnsi="仿宋" w:eastAsia="仿宋" w:cs="仿宋"/>
          <w:kern w:val="2"/>
          <w:sz w:val="28"/>
          <w:szCs w:val="28"/>
          <w:highlight w:val="none"/>
          <w:lang w:val="en-US" w:eastAsia="zh-CN" w:bidi="ar-SA"/>
        </w:rPr>
      </w:pPr>
      <w:r>
        <w:rPr>
          <w:rFonts w:hint="eastAsia" w:ascii="仿宋GB2312" w:hAnsi="仿宋GB2312" w:eastAsia="仿宋GB2312" w:cs="仿宋GB2312"/>
          <w:b/>
          <w:bCs/>
          <w:sz w:val="28"/>
          <w:szCs w:val="28"/>
          <w:highlight w:val="none"/>
          <w:lang w:val="en-US" w:eastAsia="zh-CN"/>
        </w:rPr>
        <w:t>2.4技术模块得分：</w:t>
      </w:r>
      <w:r>
        <w:rPr>
          <w:rFonts w:hint="eastAsia" w:ascii="仿宋" w:hAnsi="仿宋" w:eastAsia="仿宋" w:cs="仿宋"/>
          <w:kern w:val="2"/>
          <w:sz w:val="28"/>
          <w:szCs w:val="28"/>
          <w:highlight w:val="none"/>
          <w:lang w:val="en-US" w:eastAsia="zh-CN" w:bidi="ar-SA"/>
        </w:rPr>
        <w:t>按2022年度供应商绩效考核得分与项目评价专家整体评分进行分数折算；</w:t>
      </w:r>
    </w:p>
    <w:p>
      <w:pPr>
        <w:pStyle w:val="6"/>
        <w:numPr>
          <w:ilvl w:val="0"/>
          <w:numId w:val="0"/>
        </w:numPr>
        <w:tabs>
          <w:tab w:val="left" w:pos="720"/>
          <w:tab w:val="left" w:pos="900"/>
          <w:tab w:val="left" w:pos="1260"/>
        </w:tabs>
        <w:spacing w:after="0" w:line="360" w:lineRule="auto"/>
        <w:ind w:firstLine="562" w:firstLineChars="200"/>
        <w:rPr>
          <w:rFonts w:hint="default"/>
          <w:highlight w:val="none"/>
          <w:lang w:val="en-US" w:eastAsia="zh-CN"/>
        </w:rPr>
      </w:pPr>
      <w:r>
        <w:rPr>
          <w:rFonts w:hint="eastAsia" w:ascii="仿宋GB2312" w:hAnsi="仿宋GB2312" w:eastAsia="仿宋GB2312" w:cs="仿宋GB2312"/>
          <w:b/>
          <w:bCs/>
          <w:color w:val="auto"/>
          <w:kern w:val="2"/>
          <w:sz w:val="28"/>
          <w:szCs w:val="28"/>
          <w:highlight w:val="none"/>
          <w:u w:val="none"/>
          <w:lang w:val="en-US" w:eastAsia="zh-CN" w:bidi="ar-SA"/>
        </w:rPr>
        <w:t>2.5综合得分：</w:t>
      </w:r>
      <w:r>
        <w:rPr>
          <w:rFonts w:hint="eastAsia" w:ascii="仿宋GB2312" w:hAnsi="仿宋GB2312" w:eastAsia="仿宋GB2312" w:cs="仿宋GB2312"/>
          <w:b w:val="0"/>
          <w:bCs w:val="0"/>
          <w:sz w:val="28"/>
          <w:szCs w:val="28"/>
          <w:highlight w:val="none"/>
          <w:lang w:val="en-US" w:eastAsia="zh-CN"/>
        </w:rPr>
        <w:t>供应商技术模块得分（资质、服务、操作能力等综合评分）占比40%，商务模块得分评分占比60%，</w:t>
      </w:r>
      <w:r>
        <w:rPr>
          <w:rFonts w:hint="eastAsia" w:ascii="仿宋GB2312" w:hAnsi="仿宋GB2312" w:eastAsia="仿宋GB2312" w:cs="仿宋GB2312"/>
          <w:sz w:val="28"/>
          <w:szCs w:val="28"/>
          <w:highlight w:val="none"/>
          <w:lang w:eastAsia="zh-CN"/>
        </w:rPr>
        <w:t>供应商</w:t>
      </w:r>
      <w:r>
        <w:rPr>
          <w:rFonts w:hint="eastAsia" w:ascii="仿宋GB2312" w:hAnsi="仿宋GB2312" w:eastAsia="仿宋GB2312" w:cs="仿宋GB2312"/>
          <w:b w:val="0"/>
          <w:bCs w:val="0"/>
          <w:sz w:val="28"/>
          <w:szCs w:val="28"/>
          <w:highlight w:val="none"/>
        </w:rPr>
        <w:t>单条</w:t>
      </w:r>
      <w:r>
        <w:rPr>
          <w:rFonts w:hint="eastAsia" w:ascii="仿宋GB2312" w:hAnsi="仿宋GB2312" w:eastAsia="仿宋GB2312" w:cs="仿宋GB2312"/>
          <w:b w:val="0"/>
          <w:bCs w:val="0"/>
          <w:sz w:val="28"/>
          <w:szCs w:val="28"/>
          <w:highlight w:val="none"/>
          <w:lang w:eastAsia="zh-CN"/>
        </w:rPr>
        <w:t>海运</w:t>
      </w:r>
      <w:r>
        <w:rPr>
          <w:rFonts w:hint="eastAsia" w:ascii="仿宋GB2312" w:hAnsi="仿宋GB2312" w:eastAsia="仿宋GB2312" w:cs="仿宋GB2312"/>
          <w:b w:val="0"/>
          <w:bCs w:val="0"/>
          <w:sz w:val="28"/>
          <w:szCs w:val="28"/>
          <w:highlight w:val="none"/>
        </w:rPr>
        <w:t>线路</w:t>
      </w:r>
      <w:r>
        <w:rPr>
          <w:rFonts w:hint="eastAsia" w:ascii="仿宋GB2312" w:hAnsi="仿宋GB2312" w:eastAsia="仿宋GB2312" w:cs="仿宋GB2312"/>
          <w:b w:val="0"/>
          <w:bCs w:val="0"/>
          <w:sz w:val="28"/>
          <w:szCs w:val="28"/>
          <w:highlight w:val="none"/>
          <w:lang w:val="en-US" w:eastAsia="zh-CN"/>
        </w:rPr>
        <w:t>综合得分</w:t>
      </w:r>
      <w:r>
        <w:rPr>
          <w:rFonts w:hint="eastAsia" w:ascii="仿宋GB2312" w:hAnsi="仿宋GB2312" w:eastAsia="仿宋GB2312" w:cs="仿宋GB2312"/>
          <w:sz w:val="28"/>
          <w:szCs w:val="28"/>
          <w:highlight w:val="none"/>
        </w:rPr>
        <w:t>为</w:t>
      </w:r>
      <w:r>
        <w:rPr>
          <w:rFonts w:hint="eastAsia" w:ascii="仿宋GB2312" w:hAnsi="仿宋GB2312" w:eastAsia="仿宋GB2312" w:cs="仿宋GB2312"/>
          <w:sz w:val="28"/>
          <w:szCs w:val="28"/>
          <w:highlight w:val="none"/>
          <w:lang w:val="en-US" w:eastAsia="zh-CN"/>
        </w:rPr>
        <w:t>技术模块和商务模块</w:t>
      </w:r>
      <w:r>
        <w:rPr>
          <w:rFonts w:hint="eastAsia" w:ascii="仿宋GB2312" w:hAnsi="仿宋GB2312" w:eastAsia="仿宋GB2312" w:cs="仿宋GB2312"/>
          <w:sz w:val="28"/>
          <w:szCs w:val="28"/>
          <w:highlight w:val="none"/>
        </w:rPr>
        <w:t>得分</w:t>
      </w:r>
      <w:r>
        <w:rPr>
          <w:rFonts w:hint="eastAsia" w:ascii="仿宋GB2312" w:hAnsi="仿宋GB2312" w:eastAsia="仿宋GB2312" w:cs="仿宋GB2312"/>
          <w:sz w:val="28"/>
          <w:szCs w:val="28"/>
          <w:highlight w:val="none"/>
          <w:lang w:val="en-US" w:eastAsia="zh-CN"/>
        </w:rPr>
        <w:t>累加</w:t>
      </w:r>
      <w:r>
        <w:rPr>
          <w:rFonts w:hint="eastAsia" w:ascii="仿宋GB2312" w:hAnsi="仿宋GB2312" w:eastAsia="仿宋GB2312" w:cs="仿宋GB2312"/>
          <w:sz w:val="28"/>
          <w:szCs w:val="28"/>
          <w:highlight w:val="none"/>
        </w:rPr>
        <w:t>之和</w:t>
      </w:r>
      <w:r>
        <w:rPr>
          <w:rFonts w:hint="eastAsia" w:ascii="仿宋GB2312" w:hAnsi="仿宋GB2312" w:eastAsia="仿宋GB2312" w:cs="仿宋GB2312"/>
          <w:sz w:val="28"/>
          <w:szCs w:val="28"/>
          <w:highlight w:val="none"/>
          <w:lang w:eastAsia="zh-CN"/>
        </w:rPr>
        <w:t>，</w:t>
      </w:r>
      <w:r>
        <w:rPr>
          <w:rFonts w:hint="eastAsia" w:ascii="仿宋GB2312" w:hAnsi="仿宋GB2312" w:eastAsia="仿宋GB2312" w:cs="仿宋GB2312"/>
          <w:b w:val="0"/>
          <w:bCs w:val="0"/>
          <w:sz w:val="28"/>
          <w:szCs w:val="28"/>
          <w:highlight w:val="none"/>
          <w:lang w:val="en-US" w:eastAsia="zh-CN"/>
        </w:rPr>
        <w:t>单条线路</w:t>
      </w:r>
      <w:r>
        <w:rPr>
          <w:rFonts w:hint="eastAsia" w:ascii="仿宋GB2312" w:hAnsi="仿宋GB2312" w:eastAsia="仿宋GB2312" w:cs="仿宋GB2312"/>
          <w:sz w:val="28"/>
          <w:szCs w:val="28"/>
          <w:highlight w:val="none"/>
          <w:lang w:val="en-US" w:eastAsia="zh-CN"/>
        </w:rPr>
        <w:t>综合得分最高者拟定为对应项目最终供应商</w:t>
      </w:r>
      <w:r>
        <w:rPr>
          <w:rFonts w:hint="eastAsia" w:ascii="仿宋" w:hAnsi="仿宋" w:eastAsia="仿宋" w:cs="仿宋"/>
          <w:color w:val="auto"/>
          <w:kern w:val="2"/>
          <w:sz w:val="28"/>
          <w:szCs w:val="28"/>
          <w:highlight w:val="none"/>
          <w:lang w:val="en-US" w:eastAsia="zh-CN" w:bidi="ar-SA"/>
        </w:rPr>
        <w:t>；若最终得分分数相同时，则依据报价时间排序；</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GB2312" w:hAnsi="仿宋GB2312" w:eastAsia="仿宋GB2312" w:cs="仿宋GB2312"/>
          <w:b w:val="0"/>
          <w:bCs w:val="0"/>
          <w:color w:val="auto"/>
          <w:kern w:val="2"/>
          <w:sz w:val="28"/>
          <w:szCs w:val="28"/>
          <w:highlight w:val="none"/>
          <w:u w:val="none"/>
          <w:lang w:val="en-US" w:eastAsia="zh-CN" w:bidi="ar-SA"/>
        </w:rPr>
      </w:pPr>
      <w:r>
        <w:rPr>
          <w:rFonts w:hint="eastAsia" w:ascii="仿宋GB2312" w:hAnsi="仿宋GB2312" w:eastAsia="仿宋GB2312" w:cs="仿宋GB2312"/>
          <w:b/>
          <w:bCs/>
          <w:color w:val="auto"/>
          <w:kern w:val="2"/>
          <w:sz w:val="28"/>
          <w:szCs w:val="28"/>
          <w:highlight w:val="none"/>
          <w:u w:val="none"/>
          <w:lang w:val="en-US" w:eastAsia="zh-CN" w:bidi="ar-SA"/>
        </w:rPr>
        <w:t>2.6</w:t>
      </w:r>
      <w:r>
        <w:rPr>
          <w:rFonts w:hint="eastAsia" w:ascii="仿宋GB2312" w:hAnsi="仿宋GB2312" w:eastAsia="仿宋GB2312" w:cs="仿宋GB2312"/>
          <w:b w:val="0"/>
          <w:bCs w:val="0"/>
          <w:color w:val="auto"/>
          <w:kern w:val="2"/>
          <w:sz w:val="28"/>
          <w:szCs w:val="28"/>
          <w:highlight w:val="none"/>
          <w:u w:val="none"/>
          <w:lang w:val="en-US" w:eastAsia="zh-CN" w:bidi="ar-SA"/>
        </w:rPr>
        <w:t>新供应商技术模块得分：新供应商的技术得分为原有供应商技术得分平均值的90%；</w:t>
      </w:r>
    </w:p>
    <w:p>
      <w:pPr>
        <w:pStyle w:val="2"/>
        <w:keepNext/>
        <w:keepLines/>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GB2312" w:hAnsi="仿宋GB2312" w:eastAsia="仿宋GB2312" w:cs="仿宋GB2312"/>
          <w:b w:val="0"/>
          <w:bCs w:val="0"/>
          <w:color w:val="auto"/>
          <w:kern w:val="2"/>
          <w:sz w:val="28"/>
          <w:szCs w:val="28"/>
          <w:highlight w:val="none"/>
          <w:u w:val="none"/>
          <w:lang w:val="en-US" w:eastAsia="zh-CN" w:bidi="ar-SA"/>
        </w:rPr>
      </w:pPr>
      <w:r>
        <w:rPr>
          <w:rFonts w:hint="eastAsia" w:ascii="仿宋GB2312" w:hAnsi="仿宋GB2312" w:eastAsia="仿宋GB2312" w:cs="仿宋GB2312"/>
          <w:b/>
          <w:bCs/>
          <w:color w:val="auto"/>
          <w:kern w:val="2"/>
          <w:sz w:val="28"/>
          <w:szCs w:val="28"/>
          <w:highlight w:val="none"/>
          <w:u w:val="none"/>
          <w:lang w:val="en-US" w:eastAsia="zh-CN" w:bidi="ar-SA"/>
        </w:rPr>
        <w:t>2.7</w:t>
      </w:r>
      <w:r>
        <w:rPr>
          <w:rFonts w:hint="eastAsia" w:ascii="仿宋GB2312" w:hAnsi="仿宋GB2312" w:eastAsia="仿宋GB2312" w:cs="仿宋GB2312"/>
          <w:b w:val="0"/>
          <w:bCs w:val="0"/>
          <w:color w:val="auto"/>
          <w:kern w:val="2"/>
          <w:sz w:val="28"/>
          <w:szCs w:val="28"/>
          <w:highlight w:val="none"/>
          <w:u w:val="none"/>
          <w:lang w:val="en-US" w:eastAsia="zh-CN" w:bidi="ar-SA"/>
        </w:rPr>
        <w:t>供应商按照EPS系统要求上传报价文件、资质证明且文件齐全。</w:t>
      </w:r>
    </w:p>
    <w:p>
      <w:pPr>
        <w:spacing w:line="360" w:lineRule="auto"/>
        <w:rPr>
          <w:rFonts w:hint="eastAsia" w:ascii="仿宋" w:hAnsi="仿宋" w:eastAsia="仿宋" w:cs="仿宋"/>
          <w:sz w:val="24"/>
          <w:szCs w:val="24"/>
          <w:lang w:eastAsia="zh-CN"/>
        </w:rPr>
      </w:pPr>
    </w:p>
    <w:p>
      <w:pPr>
        <w:spacing w:line="360" w:lineRule="auto"/>
        <w:rPr>
          <w:rFonts w:hint="eastAsia" w:ascii="仿宋" w:hAnsi="仿宋" w:eastAsia="仿宋" w:cs="仿宋"/>
          <w:sz w:val="24"/>
          <w:szCs w:val="24"/>
          <w:lang w:eastAsia="zh-CN"/>
        </w:rPr>
      </w:pPr>
    </w:p>
    <w:p>
      <w:pPr>
        <w:spacing w:line="360" w:lineRule="auto"/>
        <w:rPr>
          <w:rFonts w:hint="eastAsia" w:ascii="仿宋" w:hAnsi="仿宋" w:eastAsia="仿宋" w:cs="仿宋"/>
          <w:sz w:val="24"/>
          <w:szCs w:val="24"/>
          <w:lang w:eastAsia="zh-CN"/>
        </w:rPr>
      </w:pPr>
    </w:p>
    <w:p>
      <w:pPr>
        <w:spacing w:line="360" w:lineRule="auto"/>
        <w:ind w:firstLine="482" w:firstLineChars="200"/>
        <w:rPr>
          <w:rFonts w:hint="eastAsia" w:ascii="仿宋GB2312" w:hAnsi="仿宋GB2312" w:eastAsia="仿宋GB2312" w:cs="仿宋GB2312"/>
          <w:b/>
          <w:bCs/>
          <w:sz w:val="24"/>
          <w:szCs w:val="24"/>
          <w:lang w:val="en-US" w:eastAsia="zh-CN"/>
        </w:rPr>
      </w:pPr>
    </w:p>
    <w:p>
      <w:pPr>
        <w:pStyle w:val="2"/>
        <w:rPr>
          <w:rFonts w:hint="eastAsia" w:ascii="仿宋GB2312" w:hAnsi="仿宋GB2312" w:eastAsia="仿宋GB2312" w:cs="仿宋GB2312"/>
          <w:b/>
          <w:bCs/>
          <w:sz w:val="24"/>
          <w:szCs w:val="24"/>
          <w:lang w:val="en-US" w:eastAsia="zh-CN"/>
        </w:rPr>
      </w:pPr>
    </w:p>
    <w:p>
      <w:pPr>
        <w:rPr>
          <w:rFonts w:hint="eastAsia" w:ascii="仿宋GB2312" w:hAnsi="仿宋GB2312" w:eastAsia="仿宋GB2312" w:cs="仿宋GB2312"/>
          <w:b/>
          <w:bCs/>
          <w:sz w:val="24"/>
          <w:szCs w:val="24"/>
          <w:lang w:val="en-US" w:eastAsia="zh-CN"/>
        </w:rPr>
      </w:pPr>
    </w:p>
    <w:p>
      <w:pPr>
        <w:pStyle w:val="2"/>
        <w:rPr>
          <w:rFonts w:hint="eastAsia" w:ascii="仿宋GB2312" w:hAnsi="仿宋GB2312" w:eastAsia="仿宋GB2312" w:cs="仿宋GB2312"/>
          <w:b/>
          <w:bCs/>
          <w:sz w:val="24"/>
          <w:szCs w:val="24"/>
          <w:lang w:val="en-US" w:eastAsia="zh-CN"/>
        </w:rPr>
      </w:pPr>
    </w:p>
    <w:p>
      <w:pPr>
        <w:spacing w:line="360" w:lineRule="auto"/>
        <w:rPr>
          <w:rFonts w:hint="eastAsia" w:ascii="仿宋GB2312" w:hAnsi="仿宋GB2312" w:eastAsia="仿宋GB2312" w:cs="仿宋GB2312"/>
          <w:b/>
          <w:bCs/>
          <w:sz w:val="24"/>
          <w:szCs w:val="24"/>
          <w:lang w:val="en-US" w:eastAsia="zh-CN"/>
        </w:rPr>
      </w:pPr>
    </w:p>
    <w:p>
      <w:pPr>
        <w:spacing w:line="360" w:lineRule="auto"/>
        <w:ind w:firstLine="482" w:firstLineChars="200"/>
        <w:rPr>
          <w:rFonts w:hint="eastAsia" w:ascii="仿宋GB2312" w:hAnsi="仿宋GB2312" w:eastAsia="仿宋GB2312" w:cs="仿宋GB2312"/>
          <w:b/>
          <w:bCs/>
          <w:sz w:val="24"/>
          <w:szCs w:val="24"/>
          <w:lang w:val="en-US" w:eastAsia="zh-CN"/>
        </w:rPr>
      </w:pPr>
    </w:p>
    <w:p>
      <w:pPr>
        <w:pStyle w:val="2"/>
        <w:rPr>
          <w:rFonts w:hint="eastAsia" w:ascii="仿宋GB2312" w:hAnsi="仿宋GB2312" w:eastAsia="仿宋GB2312" w:cs="仿宋GB2312"/>
          <w:b/>
          <w:sz w:val="44"/>
          <w:szCs w:val="44"/>
        </w:rPr>
      </w:pPr>
    </w:p>
    <w:p>
      <w:pPr>
        <w:rPr>
          <w:rFonts w:hint="eastAsia" w:ascii="仿宋GB2312" w:hAnsi="仿宋GB2312" w:eastAsia="仿宋GB2312" w:cs="仿宋GB2312"/>
          <w:b/>
          <w:sz w:val="44"/>
          <w:szCs w:val="44"/>
        </w:rPr>
      </w:pPr>
    </w:p>
    <w:p>
      <w:pPr>
        <w:rPr>
          <w:rFonts w:hint="eastAsia"/>
        </w:rPr>
      </w:pPr>
    </w:p>
    <w:p>
      <w:pPr>
        <w:ind w:firstLine="3481" w:firstLineChars="788"/>
        <w:jc w:val="left"/>
        <w:rPr>
          <w:rFonts w:hint="eastAsia" w:ascii="仿宋GB2312" w:hAnsi="仿宋GB2312" w:eastAsia="仿宋GB2312" w:cs="仿宋GB2312"/>
          <w:b/>
          <w:sz w:val="44"/>
          <w:szCs w:val="44"/>
        </w:rPr>
      </w:pPr>
      <w:r>
        <w:rPr>
          <w:rFonts w:hint="eastAsia" w:ascii="仿宋GB2312" w:hAnsi="仿宋GB2312" w:eastAsia="仿宋GB2312" w:cs="仿宋GB2312"/>
          <w:b/>
          <w:sz w:val="44"/>
          <w:szCs w:val="44"/>
          <w:highlight w:val="none"/>
        </w:rPr>
        <w:t>第四部</w:t>
      </w:r>
      <w:r>
        <w:rPr>
          <w:rFonts w:hint="eastAsia" w:ascii="仿宋GB2312" w:hAnsi="仿宋GB2312" w:eastAsia="仿宋GB2312" w:cs="仿宋GB2312"/>
          <w:b/>
          <w:sz w:val="44"/>
          <w:szCs w:val="44"/>
        </w:rPr>
        <w:t xml:space="preserve">分  </w:t>
      </w:r>
    </w:p>
    <w:p>
      <w:pPr>
        <w:ind w:firstLine="3733" w:firstLineChars="845"/>
        <w:rPr>
          <w:rFonts w:hint="eastAsia" w:ascii="仿宋GB2312" w:hAnsi="仿宋GB2312" w:eastAsia="仿宋GB2312" w:cs="仿宋GB2312"/>
          <w:b/>
          <w:sz w:val="44"/>
          <w:szCs w:val="44"/>
        </w:rPr>
      </w:pPr>
    </w:p>
    <w:p>
      <w:pPr>
        <w:ind w:firstLine="3264" w:firstLineChars="739"/>
        <w:jc w:val="left"/>
        <w:rPr>
          <w:rFonts w:hint="eastAsia" w:ascii="仿宋GB2312" w:hAnsi="仿宋GB2312" w:eastAsia="仿宋GB2312" w:cs="仿宋GB2312"/>
          <w:b/>
          <w:sz w:val="44"/>
          <w:szCs w:val="44"/>
        </w:rPr>
      </w:pPr>
      <w:r>
        <w:rPr>
          <w:rFonts w:hint="eastAsia" w:ascii="仿宋GB2312" w:hAnsi="仿宋GB2312" w:eastAsia="仿宋GB2312" w:cs="仿宋GB2312"/>
          <w:b/>
          <w:sz w:val="44"/>
          <w:szCs w:val="44"/>
          <w:lang w:eastAsia="zh-CN"/>
        </w:rPr>
        <w:t>谈判</w:t>
      </w:r>
      <w:r>
        <w:rPr>
          <w:rFonts w:hint="eastAsia" w:ascii="仿宋GB2312" w:hAnsi="仿宋GB2312" w:eastAsia="仿宋GB2312" w:cs="仿宋GB2312"/>
          <w:b/>
          <w:sz w:val="44"/>
          <w:szCs w:val="44"/>
        </w:rPr>
        <w:t>文件格式</w:t>
      </w:r>
    </w:p>
    <w:p>
      <w:pPr>
        <w:ind w:firstLine="1749" w:firstLineChars="396"/>
        <w:rPr>
          <w:rFonts w:hint="eastAsia" w:ascii="仿宋GB2312" w:hAnsi="仿宋GB2312" w:eastAsia="仿宋GB2312" w:cs="仿宋GB2312"/>
          <w:b/>
          <w:sz w:val="44"/>
          <w:szCs w:val="44"/>
        </w:rPr>
      </w:pPr>
      <w:r>
        <w:rPr>
          <w:rFonts w:hint="eastAsia" w:ascii="仿宋GB2312" w:hAnsi="仿宋GB2312" w:eastAsia="仿宋GB2312" w:cs="仿宋GB2312"/>
          <w:b/>
          <w:sz w:val="44"/>
          <w:szCs w:val="44"/>
        </w:rPr>
        <w:t>（</w:t>
      </w:r>
      <w:r>
        <w:rPr>
          <w:rFonts w:hint="eastAsia" w:ascii="仿宋GB2312" w:hAnsi="仿宋GB2312" w:eastAsia="仿宋GB2312" w:cs="仿宋GB2312"/>
          <w:b/>
          <w:sz w:val="44"/>
          <w:szCs w:val="44"/>
          <w:lang w:eastAsia="zh-CN"/>
        </w:rPr>
        <w:t>供应商</w:t>
      </w:r>
      <w:r>
        <w:rPr>
          <w:rFonts w:hint="eastAsia" w:ascii="仿宋GB2312" w:hAnsi="仿宋GB2312" w:eastAsia="仿宋GB2312" w:cs="仿宋GB2312"/>
          <w:b/>
          <w:sz w:val="44"/>
          <w:szCs w:val="44"/>
        </w:rPr>
        <w:t>应按以下顺</w:t>
      </w:r>
      <w:r>
        <w:rPr>
          <w:rFonts w:hint="eastAsia" w:ascii="仿宋GB2312" w:hAnsi="仿宋GB2312" w:eastAsia="仿宋GB2312" w:cs="仿宋GB2312"/>
          <w:b/>
          <w:color w:val="000000"/>
          <w:sz w:val="44"/>
          <w:szCs w:val="44"/>
        </w:rPr>
        <w:t>序提交）</w:t>
      </w:r>
    </w:p>
    <w:p>
      <w:pPr>
        <w:rPr>
          <w:rFonts w:hint="eastAsia" w:ascii="仿宋GB2312" w:hAnsi="仿宋GB2312" w:eastAsia="仿宋GB2312" w:cs="仿宋GB2312"/>
          <w:b/>
          <w:sz w:val="44"/>
          <w:szCs w:val="44"/>
        </w:rPr>
      </w:pPr>
    </w:p>
    <w:p>
      <w:pPr>
        <w:spacing w:line="360" w:lineRule="auto"/>
        <w:ind w:firstLine="2783" w:firstLineChars="990"/>
        <w:rPr>
          <w:rFonts w:hint="eastAsia" w:ascii="仿宋GB2312" w:hAnsi="仿宋GB2312" w:eastAsia="仿宋GB2312" w:cs="仿宋GB2312"/>
          <w:b/>
          <w:color w:val="000000"/>
          <w:sz w:val="28"/>
          <w:szCs w:val="28"/>
        </w:rPr>
      </w:pPr>
    </w:p>
    <w:p>
      <w:pPr>
        <w:spacing w:line="360" w:lineRule="auto"/>
        <w:ind w:firstLine="2783" w:firstLineChars="990"/>
        <w:rPr>
          <w:rFonts w:hint="eastAsia" w:ascii="仿宋GB2312" w:hAnsi="仿宋GB2312" w:eastAsia="仿宋GB2312" w:cs="仿宋GB2312"/>
          <w:b/>
          <w:color w:val="000000"/>
          <w:sz w:val="28"/>
          <w:szCs w:val="28"/>
        </w:rPr>
      </w:pPr>
    </w:p>
    <w:p>
      <w:pPr>
        <w:spacing w:line="360" w:lineRule="auto"/>
        <w:ind w:firstLine="2783" w:firstLineChars="990"/>
        <w:rPr>
          <w:rFonts w:hint="eastAsia" w:ascii="仿宋GB2312" w:hAnsi="仿宋GB2312" w:eastAsia="仿宋GB2312" w:cs="仿宋GB2312"/>
          <w:b/>
          <w:color w:val="000000"/>
          <w:sz w:val="28"/>
          <w:szCs w:val="28"/>
        </w:rPr>
      </w:pPr>
    </w:p>
    <w:p>
      <w:pPr>
        <w:spacing w:line="360" w:lineRule="auto"/>
        <w:rPr>
          <w:rFonts w:hint="eastAsia" w:ascii="仿宋GB2312" w:hAnsi="仿宋GB2312" w:eastAsia="仿宋GB2312" w:cs="仿宋GB2312"/>
          <w:b/>
          <w:color w:val="000000"/>
          <w:sz w:val="28"/>
          <w:szCs w:val="28"/>
        </w:rPr>
      </w:pPr>
    </w:p>
    <w:p>
      <w:pPr>
        <w:pageBreakBefore/>
        <w:spacing w:line="360" w:lineRule="auto"/>
        <w:ind w:firstLine="2209" w:firstLineChars="500"/>
        <w:rPr>
          <w:rFonts w:hint="eastAsia"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 xml:space="preserve">一、资格审查文件格式          </w:t>
      </w:r>
    </w:p>
    <w:p>
      <w:pPr>
        <w:spacing w:line="360" w:lineRule="auto"/>
        <w:rPr>
          <w:rFonts w:hint="eastAsia" w:ascii="仿宋" w:hAnsi="仿宋" w:eastAsia="仿宋"/>
          <w:sz w:val="28"/>
          <w:szCs w:val="28"/>
        </w:rPr>
      </w:pPr>
      <w:r>
        <w:rPr>
          <w:rFonts w:hint="eastAsia" w:ascii="仿宋" w:hAnsi="仿宋" w:eastAsia="仿宋"/>
          <w:sz w:val="28"/>
          <w:szCs w:val="28"/>
        </w:rPr>
        <w:t>附件1</w:t>
      </w:r>
      <w:r>
        <w:rPr>
          <w:rFonts w:hint="eastAsia" w:ascii="仿宋GB2312" w:hAnsi="仿宋GB2312" w:eastAsia="仿宋GB2312" w:cs="仿宋GB2312"/>
          <w:b/>
          <w:color w:val="000000"/>
          <w:sz w:val="28"/>
          <w:szCs w:val="28"/>
        </w:rPr>
        <w:t>：</w:t>
      </w:r>
      <w:r>
        <w:rPr>
          <w:rFonts w:hint="eastAsia" w:ascii="仿宋" w:hAnsi="仿宋" w:eastAsia="仿宋"/>
          <w:sz w:val="28"/>
          <w:szCs w:val="28"/>
        </w:rPr>
        <w:t>营业执照正本或副本（三证合一）原件扫描件</w:t>
      </w: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pageBreakBefore/>
        <w:spacing w:line="36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2</w:t>
      </w:r>
    </w:p>
    <w:p>
      <w:pPr>
        <w:jc w:val="center"/>
        <w:rPr>
          <w:rFonts w:hint="eastAsia"/>
          <w:lang w:eastAsia="zh-CN"/>
        </w:rPr>
      </w:pPr>
      <w:r>
        <w:rPr>
          <w:rFonts w:hint="eastAsia" w:ascii="楷体_GB2312" w:eastAsia="楷体_GB2312"/>
          <w:b/>
          <w:sz w:val="36"/>
          <w:szCs w:val="36"/>
        </w:rPr>
        <w:t>授权委托书</w:t>
      </w:r>
    </w:p>
    <w:p>
      <w:pPr>
        <w:spacing w:line="440" w:lineRule="exact"/>
        <w:rPr>
          <w:rFonts w:hint="default" w:ascii="楷体_GB2312" w:eastAsia="楷体_GB2312"/>
          <w:sz w:val="24"/>
          <w:lang w:val="en-US"/>
        </w:rPr>
      </w:pPr>
      <w:r>
        <w:rPr>
          <w:rFonts w:hint="eastAsia" w:ascii="楷体_GB2312" w:eastAsia="楷体_GB2312"/>
          <w:sz w:val="24"/>
        </w:rPr>
        <w:t>委托人：</w:t>
      </w:r>
      <w:r>
        <w:rPr>
          <w:rFonts w:hint="eastAsia" w:ascii="楷体_GB2312" w:eastAsia="楷体_GB2312"/>
          <w:sz w:val="24"/>
          <w:lang w:val="en-US" w:eastAsia="zh-CN"/>
        </w:rPr>
        <w:t>****</w:t>
      </w:r>
    </w:p>
    <w:p>
      <w:pPr>
        <w:spacing w:line="440" w:lineRule="exact"/>
        <w:rPr>
          <w:rFonts w:hint="default" w:ascii="楷体_GB2312" w:eastAsia="楷体_GB2312"/>
          <w:sz w:val="24"/>
          <w:lang w:val="en-US" w:eastAsia="zh-CN"/>
        </w:rPr>
      </w:pPr>
      <w:r>
        <w:rPr>
          <w:rFonts w:hint="eastAsia" w:ascii="楷体_GB2312" w:eastAsia="楷体_GB2312"/>
          <w:sz w:val="24"/>
        </w:rPr>
        <w:t>住所：</w:t>
      </w:r>
      <w:r>
        <w:rPr>
          <w:rFonts w:hint="eastAsia" w:ascii="楷体_GB2312" w:eastAsia="楷体_GB2312"/>
          <w:sz w:val="24"/>
          <w:lang w:val="en-US" w:eastAsia="zh-CN"/>
        </w:rPr>
        <w:t>***</w:t>
      </w:r>
    </w:p>
    <w:p>
      <w:pPr>
        <w:spacing w:line="440" w:lineRule="exact"/>
        <w:rPr>
          <w:rFonts w:hint="default" w:ascii="楷体_GB2312" w:eastAsia="楷体_GB2312"/>
          <w:sz w:val="24"/>
          <w:lang w:val="en-US" w:eastAsia="zh-CN"/>
        </w:rPr>
      </w:pPr>
      <w:r>
        <w:rPr>
          <w:rFonts w:hint="eastAsia" w:ascii="楷体_GB2312" w:eastAsia="楷体_GB2312"/>
          <w:sz w:val="24"/>
        </w:rPr>
        <w:t>法定代表人（或负责人）：</w:t>
      </w:r>
      <w:r>
        <w:rPr>
          <w:rFonts w:hint="eastAsia" w:ascii="楷体_GB2312" w:eastAsia="楷体_GB2312"/>
          <w:sz w:val="24"/>
          <w:lang w:eastAsia="zh-CN"/>
        </w:rPr>
        <w:t>张</w:t>
      </w:r>
      <w:r>
        <w:rPr>
          <w:rFonts w:hint="eastAsia" w:ascii="楷体_GB2312" w:eastAsia="楷体_GB2312"/>
          <w:sz w:val="24"/>
          <w:lang w:val="en-US" w:eastAsia="zh-CN"/>
        </w:rPr>
        <w:t>**</w:t>
      </w:r>
    </w:p>
    <w:p>
      <w:pPr>
        <w:spacing w:line="440" w:lineRule="exact"/>
        <w:rPr>
          <w:rFonts w:hint="default" w:ascii="楷体_GB2312" w:eastAsia="楷体_GB2312"/>
          <w:b w:val="0"/>
          <w:bCs/>
          <w:sz w:val="24"/>
          <w:lang w:val="en-US" w:eastAsia="zh-CN"/>
        </w:rPr>
      </w:pPr>
      <w:r>
        <w:rPr>
          <w:rFonts w:hint="eastAsia" w:ascii="楷体_GB2312" w:eastAsia="楷体_GB2312"/>
          <w:sz w:val="24"/>
        </w:rPr>
        <w:t>代理人：</w:t>
      </w:r>
      <w:r>
        <w:rPr>
          <w:rFonts w:hint="eastAsia" w:ascii="楷体_GB2312" w:eastAsia="楷体_GB2312"/>
          <w:b w:val="0"/>
          <w:bCs/>
          <w:sz w:val="24"/>
          <w:lang w:val="en-US" w:eastAsia="zh-CN"/>
        </w:rPr>
        <w:t>*</w:t>
      </w:r>
      <w:r>
        <w:rPr>
          <w:rFonts w:hint="eastAsia" w:ascii="楷体_GB2312" w:eastAsia="楷体_GB2312"/>
          <w:sz w:val="24"/>
        </w:rPr>
        <w:t>，男，</w:t>
      </w:r>
      <w:r>
        <w:rPr>
          <w:rFonts w:hint="eastAsia" w:ascii="楷体_GB2312" w:eastAsia="楷体_GB2312"/>
          <w:sz w:val="24"/>
          <w:lang w:val="en-US" w:eastAsia="zh-CN"/>
        </w:rPr>
        <w:t>xxxx</w:t>
      </w:r>
      <w:r>
        <w:rPr>
          <w:rFonts w:hint="eastAsia" w:ascii="楷体_GB2312" w:eastAsia="楷体_GB2312"/>
          <w:sz w:val="24"/>
        </w:rPr>
        <w:t xml:space="preserve">年 </w:t>
      </w:r>
      <w:r>
        <w:rPr>
          <w:rFonts w:hint="eastAsia" w:ascii="楷体_GB2312" w:eastAsia="楷体_GB2312"/>
          <w:sz w:val="24"/>
          <w:lang w:val="en-US" w:eastAsia="zh-CN"/>
        </w:rPr>
        <w:t>xx</w:t>
      </w:r>
      <w:r>
        <w:rPr>
          <w:rFonts w:hint="eastAsia" w:ascii="楷体_GB2312" w:eastAsia="楷体_GB2312"/>
          <w:sz w:val="24"/>
        </w:rPr>
        <w:t xml:space="preserve">月 </w:t>
      </w:r>
      <w:r>
        <w:rPr>
          <w:rFonts w:hint="eastAsia" w:ascii="楷体_GB2312" w:eastAsia="楷体_GB2312"/>
          <w:sz w:val="24"/>
          <w:lang w:val="en-US" w:eastAsia="zh-CN"/>
        </w:rPr>
        <w:t>xx</w:t>
      </w:r>
      <w:r>
        <w:rPr>
          <w:rFonts w:hint="eastAsia" w:ascii="楷体_GB2312" w:eastAsia="楷体_GB2312"/>
          <w:sz w:val="24"/>
        </w:rPr>
        <w:t>日出生，身份证号码：</w:t>
      </w:r>
      <w:r>
        <w:rPr>
          <w:rFonts w:hint="eastAsia" w:ascii="楷体_GB2312" w:eastAsia="楷体_GB2312"/>
          <w:b w:val="0"/>
          <w:bCs/>
          <w:sz w:val="24"/>
          <w:lang w:val="en-US" w:eastAsia="zh-CN"/>
        </w:rPr>
        <w:t>***</w:t>
      </w:r>
      <w:r>
        <w:rPr>
          <w:rFonts w:hint="eastAsia" w:ascii="楷体_GB2312" w:eastAsia="楷体_GB2312"/>
          <w:b w:val="0"/>
          <w:bCs/>
          <w:sz w:val="24"/>
        </w:rPr>
        <w:t>,</w:t>
      </w:r>
      <w:r>
        <w:rPr>
          <w:rFonts w:hint="eastAsia" w:ascii="楷体_GB2312" w:eastAsia="楷体_GB2312"/>
          <w:sz w:val="24"/>
        </w:rPr>
        <w:t>系</w:t>
      </w:r>
      <w:r>
        <w:rPr>
          <w:rFonts w:hint="eastAsia" w:ascii="楷体_GB2312" w:eastAsia="楷体_GB2312"/>
          <w:b w:val="0"/>
          <w:bCs/>
          <w:sz w:val="24"/>
          <w:lang w:val="en-US" w:eastAsia="zh-CN"/>
        </w:rPr>
        <w:t>***</w:t>
      </w:r>
      <w:r>
        <w:rPr>
          <w:rFonts w:hint="eastAsia" w:ascii="楷体_GB2312" w:eastAsia="楷体_GB2312"/>
          <w:b w:val="0"/>
          <w:bCs/>
          <w:sz w:val="24"/>
        </w:rPr>
        <w:t>单</w:t>
      </w:r>
      <w:r>
        <w:rPr>
          <w:rFonts w:hint="eastAsia" w:ascii="楷体_GB2312" w:eastAsia="楷体_GB2312"/>
          <w:sz w:val="24"/>
        </w:rPr>
        <w:t>位职工，现住</w:t>
      </w:r>
      <w:r>
        <w:rPr>
          <w:rFonts w:hint="eastAsia" w:ascii="楷体_GB2312" w:eastAsia="楷体_GB2312"/>
          <w:b w:val="0"/>
          <w:bCs/>
          <w:sz w:val="24"/>
          <w:lang w:val="en-US" w:eastAsia="zh-CN"/>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b w:val="0"/>
          <w:bCs w:val="0"/>
          <w:sz w:val="24"/>
        </w:rPr>
      </w:pPr>
      <w:r>
        <w:rPr>
          <w:rFonts w:hint="eastAsia" w:ascii="楷体_GB2312" w:eastAsia="楷体_GB2312"/>
          <w:sz w:val="24"/>
        </w:rPr>
        <w:t>1、委托人委托代</w:t>
      </w:r>
      <w:r>
        <w:rPr>
          <w:rFonts w:hint="eastAsia" w:ascii="楷体_GB2312" w:eastAsia="楷体_GB2312"/>
          <w:b w:val="0"/>
          <w:bCs w:val="0"/>
          <w:sz w:val="24"/>
        </w:rPr>
        <w:t>理人</w:t>
      </w:r>
      <w:r>
        <w:rPr>
          <w:rFonts w:hint="eastAsia" w:ascii="楷体_GB2312" w:eastAsia="楷体_GB2312"/>
          <w:b w:val="0"/>
          <w:bCs w:val="0"/>
          <w:sz w:val="24"/>
          <w:lang w:val="en-US" w:eastAsia="zh-CN"/>
        </w:rPr>
        <w:t>**</w:t>
      </w:r>
      <w:r>
        <w:rPr>
          <w:rFonts w:hint="eastAsia" w:ascii="楷体_GB2312" w:eastAsia="楷体_GB2312"/>
          <w:b w:val="0"/>
          <w:bCs w:val="0"/>
          <w:sz w:val="24"/>
        </w:rPr>
        <w:t>代表委托人参加</w:t>
      </w:r>
      <w:r>
        <w:rPr>
          <w:rFonts w:hint="eastAsia" w:ascii="楷体_GB2312" w:eastAsia="楷体_GB2312"/>
          <w:b w:val="0"/>
          <w:bCs w:val="0"/>
          <w:sz w:val="24"/>
          <w:lang w:eastAsia="zh-CN"/>
        </w:rPr>
        <w:t>中粮屯河番茄有限公司</w:t>
      </w:r>
      <w:r>
        <w:rPr>
          <w:rFonts w:hint="eastAsia" w:ascii="楷体_GB2312" w:eastAsia="楷体_GB2312"/>
          <w:b w:val="0"/>
          <w:bCs w:val="0"/>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b w:val="0"/>
          <w:bCs w:val="0"/>
          <w:sz w:val="24"/>
        </w:rPr>
      </w:pPr>
      <w:r>
        <w:rPr>
          <w:rFonts w:hint="eastAsia" w:ascii="楷体_GB2312" w:eastAsia="楷体_GB2312"/>
          <w:b w:val="0"/>
          <w:bCs w:val="0"/>
          <w:sz w:val="24"/>
        </w:rPr>
        <w:t>2、如果委托人中标，代理人以委托人的名义与</w:t>
      </w:r>
      <w:r>
        <w:rPr>
          <w:rFonts w:hint="eastAsia" w:ascii="楷体_GB2312" w:eastAsia="楷体_GB2312"/>
          <w:b w:val="0"/>
          <w:bCs w:val="0"/>
          <w:sz w:val="24"/>
          <w:lang w:eastAsia="zh-CN"/>
        </w:rPr>
        <w:t>中粮</w:t>
      </w:r>
      <w:r>
        <w:rPr>
          <w:rFonts w:hint="eastAsia" w:ascii="楷体_GB2312" w:eastAsia="楷体_GB2312"/>
          <w:b w:val="0"/>
          <w:bCs w:val="0"/>
          <w:sz w:val="24"/>
        </w:rPr>
        <w:t>集团公司及所属各级单位签订合同，并办理合同履行过程中的一切相关事宜。</w:t>
      </w:r>
    </w:p>
    <w:p>
      <w:pPr>
        <w:spacing w:line="440" w:lineRule="exact"/>
        <w:ind w:firstLine="470" w:firstLineChars="196"/>
        <w:rPr>
          <w:rFonts w:hint="eastAsia" w:ascii="楷体_GB2312" w:eastAsia="楷体_GB2312"/>
          <w:b w:val="0"/>
          <w:bCs w:val="0"/>
          <w:sz w:val="24"/>
        </w:rPr>
      </w:pPr>
      <w:r>
        <w:rPr>
          <w:rFonts w:hint="eastAsia" w:ascii="楷体_GB2312" w:eastAsia="楷体_GB2312"/>
          <w:b w:val="0"/>
          <w:bCs w:val="0"/>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b w:val="0"/>
          <w:bCs w:val="0"/>
          <w:sz w:val="24"/>
        </w:rPr>
        <w:t>授权期限：本授权委托书自授权之日起生效，</w:t>
      </w:r>
      <w:r>
        <w:rPr>
          <w:rFonts w:hint="eastAsia" w:ascii="楷体_GB2312" w:eastAsia="楷体_GB2312"/>
          <w:b w:val="0"/>
          <w:bCs w:val="0"/>
          <w:sz w:val="24"/>
          <w:lang w:eastAsia="zh-CN"/>
        </w:rPr>
        <w:t>有效期一年</w:t>
      </w:r>
      <w:r>
        <w:rPr>
          <w:rFonts w:hint="eastAsia" w:ascii="楷体_GB2312" w:eastAsia="楷体_GB2312"/>
          <w:sz w:val="24"/>
        </w:rPr>
        <w:t>。</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560"/>
        <w:jc w:val="center"/>
        <w:rPr>
          <w:rFonts w:hint="eastAsia" w:ascii="楷体_GB2312" w:eastAsia="楷体_GB2312"/>
          <w:sz w:val="24"/>
        </w:rPr>
      </w:pPr>
    </w:p>
    <w:p>
      <w:pPr>
        <w:spacing w:line="440" w:lineRule="exact"/>
        <w:ind w:right="560"/>
        <w:jc w:val="center"/>
        <w:rPr>
          <w:rFonts w:hint="eastAsia" w:ascii="楷体_GB2312" w:eastAsia="楷体_GB2312"/>
          <w:sz w:val="24"/>
        </w:rPr>
      </w:pPr>
    </w:p>
    <w:p>
      <w:pPr>
        <w:spacing w:line="440" w:lineRule="exact"/>
        <w:ind w:right="560"/>
        <w:jc w:val="center"/>
        <w:rPr>
          <w:rFonts w:hint="eastAsia" w:ascii="楷体_GB2312" w:eastAsia="楷体_GB2312"/>
          <w:sz w:val="24"/>
        </w:rPr>
      </w:pPr>
    </w:p>
    <w:p>
      <w:pPr>
        <w:spacing w:line="440" w:lineRule="exact"/>
        <w:ind w:right="560"/>
        <w:jc w:val="center"/>
        <w:rPr>
          <w:rFonts w:hint="eastAsia" w:ascii="楷体_GB2312" w:eastAsia="楷体_GB2312"/>
          <w:sz w:val="24"/>
        </w:rPr>
      </w:pPr>
    </w:p>
    <w:p>
      <w:pPr>
        <w:spacing w:line="440" w:lineRule="exact"/>
        <w:ind w:right="560"/>
        <w:jc w:val="center"/>
        <w:rPr>
          <w:rFonts w:hint="eastAsia" w:ascii="楷体_GB2312" w:eastAsia="楷体_GB2312"/>
          <w:sz w:val="24"/>
        </w:rPr>
      </w:pPr>
    </w:p>
    <w:p>
      <w:pPr>
        <w:spacing w:line="440" w:lineRule="exact"/>
        <w:ind w:right="560"/>
        <w:jc w:val="center"/>
        <w:rPr>
          <w:rFonts w:hint="eastAsia" w:ascii="楷体_GB2312" w:eastAsia="楷体_GB2312"/>
          <w:sz w:val="24"/>
        </w:rPr>
      </w:pPr>
    </w:p>
    <w:p>
      <w:pPr>
        <w:spacing w:line="440" w:lineRule="exact"/>
        <w:ind w:right="560"/>
        <w:jc w:val="center"/>
        <w:rPr>
          <w:rFonts w:hint="eastAsia" w:ascii="楷体_GB2312" w:eastAsia="楷体_GB2312"/>
          <w:sz w:val="24"/>
        </w:rPr>
      </w:pPr>
    </w:p>
    <w:p>
      <w:pPr>
        <w:spacing w:line="440" w:lineRule="exact"/>
        <w:ind w:right="560"/>
        <w:jc w:val="center"/>
        <w:rPr>
          <w:rFonts w:hint="eastAsia" w:ascii="楷体_GB2312" w:eastAsia="楷体_GB2312"/>
          <w:sz w:val="24"/>
        </w:rPr>
      </w:pPr>
    </w:p>
    <w:p>
      <w:pPr>
        <w:spacing w:line="440" w:lineRule="exact"/>
        <w:ind w:right="560"/>
        <w:jc w:val="center"/>
        <w:rPr>
          <w:rFonts w:hint="eastAsia" w:ascii="楷体_GB2312" w:eastAsia="楷体_GB2312"/>
          <w:sz w:val="24"/>
        </w:rPr>
      </w:pPr>
    </w:p>
    <w:p>
      <w:pPr>
        <w:spacing w:line="440" w:lineRule="exact"/>
        <w:ind w:right="560"/>
        <w:jc w:val="center"/>
        <w:rPr>
          <w:rFonts w:hint="eastAsia" w:ascii="楷体_GB2312" w:eastAsia="楷体_GB2312"/>
          <w:sz w:val="24"/>
        </w:rPr>
      </w:pPr>
    </w:p>
    <w:p>
      <w:pPr>
        <w:spacing w:line="440" w:lineRule="exact"/>
        <w:ind w:right="480" w:firstLine="3600" w:firstLineChars="1500"/>
        <w:rPr>
          <w:rFonts w:hint="eastAsia" w:ascii="楷体_GB2312" w:eastAsia="楷体_GB2312"/>
          <w:b w:val="0"/>
          <w:bCs/>
          <w:sz w:val="24"/>
        </w:rPr>
      </w:pPr>
      <w:r>
        <w:rPr>
          <w:rFonts w:hint="eastAsia" w:ascii="楷体_GB2312" w:eastAsia="楷体_GB2312"/>
          <w:sz w:val="24"/>
        </w:rPr>
        <w:t>委托人：</w:t>
      </w:r>
      <w:r>
        <w:rPr>
          <w:rFonts w:hint="eastAsia" w:ascii="楷体_GB2312" w:eastAsia="楷体_GB2312"/>
          <w:sz w:val="24"/>
          <w:lang w:val="en-US" w:eastAsia="zh-CN"/>
        </w:rPr>
        <w:t>**</w:t>
      </w:r>
      <w:r>
        <w:rPr>
          <w:rFonts w:hint="eastAsia" w:ascii="楷体_GB2312" w:eastAsia="楷体_GB2312"/>
          <w:sz w:val="24"/>
          <w:lang w:eastAsia="zh-CN"/>
        </w:rPr>
        <w:t>有限</w:t>
      </w:r>
      <w:r>
        <w:rPr>
          <w:rFonts w:hint="eastAsia" w:ascii="楷体_GB2312" w:eastAsia="楷体_GB2312"/>
          <w:b w:val="0"/>
          <w:bCs/>
          <w:sz w:val="24"/>
        </w:rPr>
        <w:t>公司</w:t>
      </w:r>
    </w:p>
    <w:p>
      <w:pPr>
        <w:spacing w:line="440" w:lineRule="exact"/>
        <w:ind w:right="480" w:firstLine="3600" w:firstLineChars="1500"/>
        <w:rPr>
          <w:rFonts w:hint="eastAsia"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hint="eastAsia" w:ascii="楷体_GB2312" w:eastAsia="楷体_GB2312"/>
          <w:sz w:val="32"/>
          <w:szCs w:val="32"/>
        </w:rPr>
      </w:pPr>
      <w:r>
        <w:rPr>
          <w:rFonts w:hint="eastAsia" w:ascii="楷体_GB2312" w:eastAsia="楷体_GB2312"/>
          <w:sz w:val="24"/>
        </w:rPr>
        <w:t xml:space="preserve">委托授权时间：  </w:t>
      </w:r>
      <w:r>
        <w:rPr>
          <w:rFonts w:hint="eastAsia" w:ascii="楷体_GB2312" w:eastAsia="楷体_GB2312"/>
          <w:sz w:val="24"/>
          <w:lang w:val="en-US" w:eastAsia="zh-CN"/>
        </w:rPr>
        <w:t xml:space="preserve">  </w:t>
      </w:r>
      <w:r>
        <w:rPr>
          <w:rFonts w:hint="eastAsia" w:ascii="楷体_GB2312" w:eastAsia="楷体_GB2312"/>
          <w:sz w:val="24"/>
        </w:rPr>
        <w:t>年  月</w:t>
      </w:r>
      <w:r>
        <w:rPr>
          <w:rFonts w:hint="eastAsia" w:ascii="楷体_GB2312" w:eastAsia="楷体_GB2312"/>
          <w:sz w:val="24"/>
          <w:lang w:val="en-US" w:eastAsia="zh-CN"/>
        </w:rPr>
        <w:t xml:space="preserve"> </w:t>
      </w:r>
      <w:r>
        <w:rPr>
          <w:rFonts w:hint="eastAsia" w:ascii="楷体_GB2312" w:eastAsia="楷体_GB2312"/>
          <w:sz w:val="24"/>
        </w:rPr>
        <w:t xml:space="preserve"> 日</w:t>
      </w:r>
    </w:p>
    <w:p>
      <w:pPr>
        <w:spacing w:line="360" w:lineRule="auto"/>
        <w:ind w:firstLine="6600" w:firstLineChars="22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pPr>
        <w:pageBreakBefore/>
        <w:spacing w:line="360" w:lineRule="auto"/>
        <w:rPr>
          <w:rFonts w:hint="eastAsia" w:ascii="仿宋" w:hAnsi="仿宋" w:eastAsia="仿宋" w:cs="仿宋"/>
          <w:color w:val="000000"/>
          <w:sz w:val="30"/>
          <w:szCs w:val="30"/>
          <w:highlight w:val="none"/>
        </w:rPr>
      </w:pPr>
      <w:r>
        <w:rPr>
          <w:rFonts w:hint="eastAsia" w:ascii="宋体" w:hAnsi="宋体"/>
          <w:sz w:val="28"/>
          <w:szCs w:val="28"/>
        </w:rPr>
        <w:t>附件</w:t>
      </w:r>
      <w:r>
        <w:rPr>
          <w:rFonts w:hint="eastAsia" w:ascii="宋体" w:hAnsi="宋体"/>
          <w:sz w:val="28"/>
          <w:szCs w:val="28"/>
          <w:lang w:val="en-US" w:eastAsia="zh-CN"/>
        </w:rPr>
        <w:t>3</w:t>
      </w:r>
    </w:p>
    <w:p>
      <w:pPr>
        <w:autoSpaceDE w:val="0"/>
        <w:autoSpaceDN w:val="0"/>
        <w:adjustRightInd w:val="0"/>
        <w:ind w:firstLine="720" w:firstLineChars="200"/>
        <w:jc w:val="center"/>
        <w:rPr>
          <w:rFonts w:hint="eastAsia" w:ascii="黑体" w:hAnsi="黑体" w:eastAsia="黑体" w:cs="宋体"/>
          <w:kern w:val="0"/>
          <w:sz w:val="36"/>
          <w:szCs w:val="32"/>
        </w:rPr>
      </w:pPr>
      <w:r>
        <w:rPr>
          <w:rFonts w:hint="eastAsia" w:ascii="黑体" w:hAnsi="黑体" w:eastAsia="黑体" w:cs="宋体"/>
          <w:kern w:val="0"/>
          <w:sz w:val="36"/>
          <w:szCs w:val="32"/>
        </w:rPr>
        <w:t>中粮糖业廉洁承诺书</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中粮糖业及下属分子公司：</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为积极配合贵公司进行的项目采购与招投标工作，有效遏制不公平竞争和违规违纪问题的发生，确保采购与招投标工作的公平、公正、公开，我们特向贵公司承诺如下事项：</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1.自觉遵守国家法律法规及中粮糖业有关廉政建设制度。</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2.不使用不正当手段妨碍、排挤其它投标单位或串通投标。</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3.按照采购文件规定的方式进行投标，不隐瞒本单位投标资质的真实情况，投标资质符合规定；保证不会以其他人名义投标或者以其他方式弄虚作假，骗取中标。</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4.不将主体、关键性工作进行分包（包括贴牌生产、转包等）。</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6.不向贵公司涉及采购与招投标的部门及个人支付好处费、介绍费；购置或提供通讯工具、交通工具、电脑等。</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8.一旦发现相关人员在招标过程中有索要财物等不廉洁行为，坚决予以抵制，并及时向贵公司纪委办公室举报。</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9.我方自愿将本承诺书作为投标文件及合同的附件，具有同等的法律效力。</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10.若违反上述承诺或违反有关法律法规及贵公司有关规定，我方自愿永久放弃参与贵公司的所有业务往来，并承担贵公司制度规定的一切法律责任。</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11.本承诺书自签署之日起生效。</w:t>
      </w:r>
    </w:p>
    <w:p>
      <w:pPr>
        <w:tabs>
          <w:tab w:val="left" w:pos="5055"/>
        </w:tabs>
        <w:spacing w:line="400" w:lineRule="exact"/>
        <w:ind w:firstLine="560" w:firstLineChars="200"/>
        <w:rPr>
          <w:rFonts w:hint="eastAsia" w:ascii="仿宋" w:hAnsi="仿宋" w:eastAsia="仿宋" w:cs="Times New Roman"/>
          <w:sz w:val="28"/>
          <w:szCs w:val="28"/>
        </w:rPr>
      </w:pPr>
    </w:p>
    <w:p>
      <w:pPr>
        <w:tabs>
          <w:tab w:val="left" w:pos="5055"/>
        </w:tabs>
        <w:spacing w:line="400" w:lineRule="exact"/>
        <w:ind w:firstLine="560" w:firstLineChars="200"/>
        <w:rPr>
          <w:rFonts w:hint="eastAsia" w:ascii="仿宋" w:hAnsi="仿宋" w:eastAsia="仿宋" w:cs="Times New Roman"/>
          <w:sz w:val="28"/>
          <w:szCs w:val="28"/>
        </w:rPr>
      </w:pPr>
    </w:p>
    <w:p>
      <w:pPr>
        <w:tabs>
          <w:tab w:val="left" w:pos="5055"/>
        </w:tabs>
        <w:spacing w:line="400" w:lineRule="exact"/>
        <w:ind w:firstLine="4480" w:firstLineChars="1600"/>
        <w:rPr>
          <w:rFonts w:hint="eastAsia" w:ascii="仿宋" w:hAnsi="仿宋" w:eastAsia="仿宋" w:cs="Times New Roman"/>
          <w:sz w:val="28"/>
          <w:szCs w:val="28"/>
        </w:rPr>
      </w:pPr>
      <w:r>
        <w:rPr>
          <w:rFonts w:hint="eastAsia" w:ascii="仿宋" w:hAnsi="仿宋" w:eastAsia="仿宋" w:cs="Times New Roman"/>
          <w:sz w:val="28"/>
          <w:szCs w:val="28"/>
        </w:rPr>
        <w:t>投标单位（公章）：</w:t>
      </w:r>
    </w:p>
    <w:p>
      <w:pPr>
        <w:tabs>
          <w:tab w:val="left" w:pos="5055"/>
        </w:tabs>
        <w:spacing w:line="400" w:lineRule="exact"/>
        <w:ind w:firstLine="4480" w:firstLineChars="1600"/>
        <w:rPr>
          <w:rFonts w:hint="eastAsia" w:ascii="仿宋" w:hAnsi="仿宋" w:eastAsia="仿宋" w:cs="Times New Roman"/>
          <w:sz w:val="28"/>
          <w:szCs w:val="28"/>
        </w:rPr>
      </w:pPr>
      <w:r>
        <w:rPr>
          <w:rFonts w:hint="eastAsia" w:ascii="仿宋" w:hAnsi="仿宋" w:eastAsia="仿宋" w:cs="Times New Roman"/>
          <w:sz w:val="28"/>
          <w:szCs w:val="28"/>
        </w:rPr>
        <w:t>法定代表人或授权代理人（签名）：</w:t>
      </w:r>
    </w:p>
    <w:p>
      <w:pPr>
        <w:tabs>
          <w:tab w:val="left" w:pos="5055"/>
        </w:tabs>
        <w:spacing w:line="400" w:lineRule="exact"/>
        <w:ind w:firstLine="4480" w:firstLineChars="1600"/>
        <w:rPr>
          <w:rFonts w:hint="eastAsia" w:ascii="仿宋" w:hAnsi="仿宋" w:eastAsia="仿宋" w:cs="Times New Roman"/>
          <w:sz w:val="28"/>
          <w:szCs w:val="28"/>
        </w:rPr>
      </w:pPr>
      <w:r>
        <w:rPr>
          <w:rFonts w:hint="eastAsia" w:ascii="仿宋" w:hAnsi="仿宋" w:eastAsia="仿宋" w:cs="Times New Roman"/>
          <w:sz w:val="28"/>
          <w:szCs w:val="28"/>
        </w:rPr>
        <w:t>日期： 年 月 日</w:t>
      </w:r>
    </w:p>
    <w:p>
      <w:pPr>
        <w:tabs>
          <w:tab w:val="left" w:pos="5055"/>
        </w:tabs>
        <w:rPr>
          <w:rFonts w:hint="default" w:ascii="宋体" w:hAnsi="宋体"/>
          <w:b w:val="0"/>
          <w:bCs w:val="0"/>
          <w:color w:val="000000"/>
          <w:sz w:val="28"/>
          <w:szCs w:val="28"/>
          <w:lang w:val="en-US" w:eastAsia="zh-CN"/>
        </w:rPr>
      </w:pPr>
      <w:r>
        <w:rPr>
          <w:rFonts w:hint="eastAsia" w:ascii="宋体" w:hAnsi="宋体"/>
          <w:b w:val="0"/>
          <w:bCs w:val="0"/>
          <w:color w:val="000000"/>
          <w:sz w:val="28"/>
          <w:szCs w:val="28"/>
          <w:lang w:eastAsia="zh-CN"/>
        </w:rPr>
        <w:t>附件</w:t>
      </w:r>
      <w:r>
        <w:rPr>
          <w:rFonts w:hint="eastAsia" w:ascii="宋体" w:hAnsi="宋体"/>
          <w:b w:val="0"/>
          <w:bCs w:val="0"/>
          <w:color w:val="000000"/>
          <w:sz w:val="28"/>
          <w:szCs w:val="28"/>
          <w:lang w:val="en-US" w:eastAsia="zh-CN"/>
        </w:rPr>
        <w:t>4</w:t>
      </w:r>
    </w:p>
    <w:p>
      <w:pPr>
        <w:jc w:val="center"/>
        <w:rPr>
          <w:rFonts w:hint="eastAsia" w:ascii="仿宋" w:hAnsi="仿宋" w:eastAsia="仿宋" w:cs="仿宋"/>
          <w:sz w:val="24"/>
        </w:rPr>
      </w:pPr>
      <w:r>
        <w:rPr>
          <w:rFonts w:ascii="黑体" w:hAnsi="黑体" w:eastAsia="黑体"/>
          <w:b/>
          <w:sz w:val="36"/>
          <w:szCs w:val="32"/>
        </w:rPr>
        <w:t>质量承诺书</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中粮屯河番茄有限</w:t>
      </w:r>
      <w:r>
        <w:rPr>
          <w:rFonts w:hint="eastAsia" w:ascii="仿宋" w:hAnsi="仿宋" w:eastAsia="仿宋" w:cs="Times New Roman"/>
          <w:sz w:val="28"/>
          <w:szCs w:val="28"/>
        </w:rPr>
        <w:t>公司：</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为积极配合贵公司进行的项目采购与招投标工作，保证产品质量，我们特向贵公司承诺如下事项：</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我公司承诺每月系统关账日、半年、全年或其他通知日期后配合贵公司数据核查工作，及时从SAP系统导出库存产品数据，并于3个工作日内完成数据的盘点复核工作，有偏差的及时通知贵公司，并配合贵公司进一步核查原因，每月向贵公司出具核查并盖章、签字的“收、发、存盘点明细表”，作为我公司收货、存货的依据。</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2.我公司承诺未接到贵公司盖章版的《出库通知单》，产品不允许出库，如违反此条款，产生的后果由我公司承担。</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3.我公司严格执行供应商应尽义务，做到送货及时，货物装载符合要求。</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4.我公司保证各运输线路充足的运输能力（包括节假日，春节停运通知应书面发送给贵公司），按贵公司要求按时、按质、按量并安全地将产品运送到指定地点并交给指定的收货人，如因我公司运力不足造成贵公司客户工厂停产等一切经济损失由我公司承担。并负责自贵公司货物装运离开起运地至指定目的地的产品质量、数量保全责任，期间发生的产品受污染、破损及短少等一切损失均由我公司承担。</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5.我公司认可贵公司的货物验收制度和仓库保存条件，并在对货物进行验收时，自愿严格遵守贵公司的货物验收制度。</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6.我公司对贵公司出库/装运产品进行外观查验，大、小包装产品要求外包装干净、无尘土污染、无异物、无破损，</w:t>
      </w:r>
      <w:r>
        <w:rPr>
          <w:rFonts w:hint="eastAsia" w:ascii="仿宋" w:hAnsi="仿宋" w:eastAsia="仿宋" w:cs="Times New Roman"/>
          <w:sz w:val="28"/>
          <w:szCs w:val="28"/>
          <w:lang w:val="en-GB"/>
        </w:rPr>
        <w:t>冬季无积雪、冰块，</w:t>
      </w:r>
      <w:r>
        <w:rPr>
          <w:rFonts w:hint="eastAsia" w:ascii="仿宋" w:hAnsi="仿宋" w:eastAsia="仿宋" w:cs="Times New Roman"/>
          <w:sz w:val="28"/>
          <w:szCs w:val="28"/>
        </w:rPr>
        <w:t>桶无污水印痕、</w:t>
      </w:r>
      <w:r>
        <w:rPr>
          <w:rFonts w:hint="eastAsia" w:ascii="仿宋" w:hAnsi="仿宋" w:eastAsia="仿宋" w:cs="Times New Roman"/>
          <w:sz w:val="28"/>
          <w:szCs w:val="28"/>
          <w:lang w:val="en-GB"/>
        </w:rPr>
        <w:t>包括各桶之间，</w:t>
      </w:r>
      <w:r>
        <w:rPr>
          <w:rFonts w:hint="eastAsia" w:ascii="仿宋" w:hAnsi="仿宋" w:eastAsia="仿宋" w:cs="Times New Roman"/>
          <w:sz w:val="28"/>
          <w:szCs w:val="28"/>
        </w:rPr>
        <w:t>托盘夹层也要清洁卫生，装车前应对承运车辆车厢内进行清扫，保证车厢清洁无污染，装车前对托盘底部也应进行清扫，以免异物带入。</w:t>
      </w:r>
    </w:p>
    <w:p>
      <w:pPr>
        <w:tabs>
          <w:tab w:val="left" w:pos="5055"/>
        </w:tabs>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7.我公司承诺在对贵公司大、小包装产品装卸、运输时，严禁野蛮作业行为，否则造成的货物损失由我公司负全责。</w:t>
      </w:r>
    </w:p>
    <w:p>
      <w:pPr>
        <w:tabs>
          <w:tab w:val="left" w:pos="5055"/>
        </w:tabs>
        <w:spacing w:line="400" w:lineRule="exact"/>
        <w:ind w:firstLine="560" w:firstLineChars="200"/>
        <w:rPr>
          <w:rFonts w:hint="eastAsia" w:ascii="仿宋" w:hAnsi="仿宋" w:eastAsia="仿宋" w:cs="Times New Roman"/>
          <w:sz w:val="28"/>
          <w:szCs w:val="28"/>
        </w:rPr>
      </w:pPr>
    </w:p>
    <w:p>
      <w:pPr>
        <w:tabs>
          <w:tab w:val="left" w:pos="5055"/>
        </w:tabs>
        <w:spacing w:line="400" w:lineRule="exact"/>
        <w:ind w:firstLine="560" w:firstLineChars="200"/>
        <w:rPr>
          <w:rFonts w:hint="eastAsia" w:ascii="仿宋" w:hAnsi="仿宋" w:eastAsia="仿宋" w:cs="Times New Roman"/>
          <w:sz w:val="28"/>
          <w:szCs w:val="28"/>
        </w:rPr>
      </w:pPr>
    </w:p>
    <w:p>
      <w:pPr>
        <w:tabs>
          <w:tab w:val="left" w:pos="5055"/>
        </w:tabs>
        <w:spacing w:line="400" w:lineRule="exact"/>
        <w:ind w:firstLine="4480" w:firstLineChars="1600"/>
        <w:rPr>
          <w:rFonts w:hint="eastAsia" w:ascii="仿宋" w:hAnsi="仿宋" w:eastAsia="仿宋" w:cs="Times New Roman"/>
          <w:sz w:val="28"/>
          <w:szCs w:val="28"/>
        </w:rPr>
      </w:pPr>
      <w:r>
        <w:rPr>
          <w:rFonts w:hint="eastAsia" w:ascii="仿宋" w:hAnsi="仿宋" w:eastAsia="仿宋" w:cs="Times New Roman"/>
          <w:sz w:val="28"/>
          <w:szCs w:val="28"/>
        </w:rPr>
        <w:t xml:space="preserve">投标单位（公章）： </w:t>
      </w:r>
    </w:p>
    <w:p>
      <w:pPr>
        <w:tabs>
          <w:tab w:val="left" w:pos="5055"/>
        </w:tabs>
        <w:spacing w:line="400" w:lineRule="exact"/>
        <w:ind w:firstLine="4480" w:firstLineChars="1600"/>
        <w:rPr>
          <w:rFonts w:hint="eastAsia" w:ascii="仿宋" w:hAnsi="仿宋" w:eastAsia="仿宋" w:cs="Times New Roman"/>
          <w:sz w:val="28"/>
          <w:szCs w:val="28"/>
        </w:rPr>
      </w:pPr>
      <w:r>
        <w:rPr>
          <w:rFonts w:hint="eastAsia" w:ascii="仿宋" w:hAnsi="仿宋" w:eastAsia="仿宋" w:cs="Times New Roman"/>
          <w:sz w:val="28"/>
          <w:szCs w:val="28"/>
        </w:rPr>
        <w:t xml:space="preserve">法定代表人或授权代理人（签名）： </w:t>
      </w:r>
    </w:p>
    <w:p>
      <w:pPr>
        <w:tabs>
          <w:tab w:val="left" w:pos="5055"/>
        </w:tabs>
        <w:spacing w:line="400" w:lineRule="exact"/>
        <w:ind w:firstLine="4480" w:firstLineChars="1600"/>
        <w:rPr>
          <w:rFonts w:hint="eastAsia" w:ascii="仿宋" w:hAnsi="仿宋" w:eastAsia="仿宋" w:cs="Times New Roman"/>
          <w:sz w:val="28"/>
          <w:szCs w:val="28"/>
        </w:rPr>
      </w:pPr>
      <w:r>
        <w:rPr>
          <w:rFonts w:hint="eastAsia" w:ascii="仿宋" w:hAnsi="仿宋" w:eastAsia="仿宋" w:cs="Times New Roman"/>
          <w:sz w:val="28"/>
          <w:szCs w:val="28"/>
        </w:rPr>
        <w:t>日期：   年  月  日</w:t>
      </w:r>
    </w:p>
    <w:p>
      <w:pPr>
        <w:pageBreakBefore/>
        <w:spacing w:line="360" w:lineRule="auto"/>
        <w:rPr>
          <w:rFonts w:hint="eastAsia" w:ascii="仿宋" w:hAnsi="仿宋" w:eastAsia="仿宋" w:cs="仿宋"/>
          <w:sz w:val="30"/>
          <w:szCs w:val="30"/>
        </w:rPr>
      </w:pPr>
      <w:r>
        <w:rPr>
          <w:rFonts w:hint="eastAsia" w:ascii="宋体" w:hAnsi="宋体"/>
          <w:sz w:val="28"/>
          <w:szCs w:val="28"/>
        </w:rPr>
        <w:t>附件</w:t>
      </w:r>
      <w:r>
        <w:rPr>
          <w:rFonts w:hint="eastAsia" w:ascii="宋体" w:hAnsi="宋体"/>
          <w:sz w:val="28"/>
          <w:szCs w:val="28"/>
          <w:lang w:val="en-US" w:eastAsia="zh-CN"/>
        </w:rPr>
        <w:t>5：</w:t>
      </w:r>
      <w:r>
        <w:rPr>
          <w:rFonts w:hint="eastAsia" w:ascii="宋体" w:hAnsi="宋体" w:cs="宋体"/>
          <w:b w:val="0"/>
          <w:bCs w:val="0"/>
          <w:color w:val="000000"/>
          <w:sz w:val="28"/>
          <w:szCs w:val="28"/>
          <w:lang w:val="en-US" w:eastAsia="zh-CN"/>
        </w:rPr>
        <w:t>参与</w:t>
      </w:r>
      <w:r>
        <w:rPr>
          <w:rFonts w:hint="eastAsia" w:ascii="宋体" w:hAnsi="宋体" w:cs="宋体"/>
          <w:b w:val="0"/>
          <w:bCs w:val="0"/>
          <w:color w:val="000000"/>
          <w:sz w:val="28"/>
          <w:szCs w:val="28"/>
        </w:rPr>
        <w:t>单位基本资料</w:t>
      </w:r>
      <w:r>
        <w:rPr>
          <w:rFonts w:hint="eastAsia" w:ascii="仿宋" w:hAnsi="仿宋" w:eastAsia="仿宋" w:cs="仿宋"/>
          <w:b w:val="0"/>
          <w:bCs w:val="0"/>
          <w:sz w:val="30"/>
          <w:szCs w:val="30"/>
        </w:rPr>
        <w:t xml:space="preserve">  </w:t>
      </w:r>
      <w:r>
        <w:rPr>
          <w:rFonts w:hint="eastAsia" w:ascii="仿宋" w:hAnsi="仿宋" w:eastAsia="仿宋" w:cs="仿宋"/>
          <w:sz w:val="30"/>
          <w:szCs w:val="30"/>
        </w:rPr>
        <w:t xml:space="preserve">   </w:t>
      </w:r>
    </w:p>
    <w:tbl>
      <w:tblPr>
        <w:tblStyle w:val="15"/>
        <w:tblpPr w:leftFromText="180" w:rightFromText="180" w:vertAnchor="text" w:horzAnchor="margin" w:tblpXSpec="center" w:tblpY="490"/>
        <w:tblW w:w="10500" w:type="dxa"/>
        <w:tblInd w:w="0" w:type="dxa"/>
        <w:tblLayout w:type="fixed"/>
        <w:tblCellMar>
          <w:top w:w="0" w:type="dxa"/>
          <w:left w:w="108" w:type="dxa"/>
          <w:bottom w:w="0" w:type="dxa"/>
          <w:right w:w="108" w:type="dxa"/>
        </w:tblCellMar>
      </w:tblPr>
      <w:tblGrid>
        <w:gridCol w:w="3363"/>
        <w:gridCol w:w="1915"/>
        <w:gridCol w:w="1433"/>
        <w:gridCol w:w="1490"/>
        <w:gridCol w:w="2299"/>
      </w:tblGrid>
      <w:tr>
        <w:tblPrEx>
          <w:tblCellMar>
            <w:top w:w="0" w:type="dxa"/>
            <w:left w:w="108" w:type="dxa"/>
            <w:bottom w:w="0" w:type="dxa"/>
            <w:right w:w="108" w:type="dxa"/>
          </w:tblCellMar>
        </w:tblPrEx>
        <w:trPr>
          <w:trHeight w:val="285" w:hRule="atLeast"/>
        </w:trPr>
        <w:tc>
          <w:tcPr>
            <w:tcW w:w="33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960" w:firstLineChars="400"/>
              <w:rPr>
                <w:rFonts w:hint="eastAsia" w:ascii="宋体" w:hAnsi="宋体" w:cs="宋体"/>
                <w:color w:val="000000"/>
                <w:kern w:val="0"/>
                <w:sz w:val="24"/>
              </w:rPr>
            </w:pPr>
            <w:r>
              <w:rPr>
                <w:rFonts w:hint="eastAsia" w:ascii="宋体" w:hAnsi="宋体" w:cs="宋体"/>
                <w:color w:val="000000"/>
                <w:kern w:val="0"/>
                <w:sz w:val="24"/>
              </w:rPr>
              <w:t>单 位 全 称</w:t>
            </w:r>
          </w:p>
        </w:tc>
        <w:tc>
          <w:tcPr>
            <w:tcW w:w="7137" w:type="dxa"/>
            <w:gridSpan w:val="4"/>
            <w:tcBorders>
              <w:top w:val="single" w:color="auto" w:sz="4" w:space="0"/>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85" w:hRule="atLeast"/>
        </w:trPr>
        <w:tc>
          <w:tcPr>
            <w:tcW w:w="336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企 业 性 质</w:t>
            </w:r>
          </w:p>
        </w:tc>
        <w:tc>
          <w:tcPr>
            <w:tcW w:w="3348"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c>
          <w:tcPr>
            <w:tcW w:w="149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邮政编码</w:t>
            </w:r>
          </w:p>
        </w:tc>
        <w:tc>
          <w:tcPr>
            <w:tcW w:w="229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85" w:hRule="atLeast"/>
        </w:trPr>
        <w:tc>
          <w:tcPr>
            <w:tcW w:w="336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联 系 地 址</w:t>
            </w:r>
          </w:p>
        </w:tc>
        <w:tc>
          <w:tcPr>
            <w:tcW w:w="3348"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c>
          <w:tcPr>
            <w:tcW w:w="149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传    真</w:t>
            </w:r>
          </w:p>
        </w:tc>
        <w:tc>
          <w:tcPr>
            <w:tcW w:w="229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85" w:hRule="atLeast"/>
        </w:trPr>
        <w:tc>
          <w:tcPr>
            <w:tcW w:w="336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法 人 代 表</w:t>
            </w:r>
          </w:p>
        </w:tc>
        <w:tc>
          <w:tcPr>
            <w:tcW w:w="191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c>
          <w:tcPr>
            <w:tcW w:w="143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联系电话</w:t>
            </w:r>
          </w:p>
        </w:tc>
        <w:tc>
          <w:tcPr>
            <w:tcW w:w="1490"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办：</w:t>
            </w:r>
          </w:p>
        </w:tc>
        <w:tc>
          <w:tcPr>
            <w:tcW w:w="2299"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移动：</w:t>
            </w:r>
          </w:p>
        </w:tc>
      </w:tr>
      <w:tr>
        <w:tblPrEx>
          <w:tblCellMar>
            <w:top w:w="0" w:type="dxa"/>
            <w:left w:w="108" w:type="dxa"/>
            <w:bottom w:w="0" w:type="dxa"/>
            <w:right w:w="108" w:type="dxa"/>
          </w:tblCellMar>
        </w:tblPrEx>
        <w:trPr>
          <w:trHeight w:val="285" w:hRule="atLeast"/>
        </w:trPr>
        <w:tc>
          <w:tcPr>
            <w:tcW w:w="336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业务联系人</w:t>
            </w:r>
          </w:p>
        </w:tc>
        <w:tc>
          <w:tcPr>
            <w:tcW w:w="191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c>
          <w:tcPr>
            <w:tcW w:w="143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联系电话</w:t>
            </w:r>
          </w:p>
        </w:tc>
        <w:tc>
          <w:tcPr>
            <w:tcW w:w="1490"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办：</w:t>
            </w:r>
          </w:p>
        </w:tc>
        <w:tc>
          <w:tcPr>
            <w:tcW w:w="2299"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移动：</w:t>
            </w:r>
          </w:p>
        </w:tc>
      </w:tr>
      <w:tr>
        <w:tblPrEx>
          <w:tblCellMar>
            <w:top w:w="0" w:type="dxa"/>
            <w:left w:w="108" w:type="dxa"/>
            <w:bottom w:w="0" w:type="dxa"/>
            <w:right w:w="108" w:type="dxa"/>
          </w:tblCellMar>
        </w:tblPrEx>
        <w:trPr>
          <w:trHeight w:val="401" w:hRule="atLeast"/>
        </w:trPr>
        <w:tc>
          <w:tcPr>
            <w:tcW w:w="336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业务电子信箱</w:t>
            </w:r>
          </w:p>
        </w:tc>
        <w:tc>
          <w:tcPr>
            <w:tcW w:w="7137" w:type="dxa"/>
            <w:gridSpan w:val="4"/>
            <w:tcBorders>
              <w:top w:val="single" w:color="auto" w:sz="4" w:space="0"/>
              <w:left w:val="nil"/>
              <w:bottom w:val="single" w:color="auto" w:sz="4" w:space="0"/>
              <w:right w:val="single" w:color="auto" w:sz="4" w:space="0"/>
            </w:tcBorders>
            <w:noWrap w:val="0"/>
            <w:vAlign w:val="top"/>
          </w:tcPr>
          <w:p>
            <w:pPr>
              <w:widowControl/>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85" w:hRule="atLeast"/>
        </w:trPr>
        <w:tc>
          <w:tcPr>
            <w:tcW w:w="336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保证金缴纳</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（合同账期为30日）</w:t>
            </w:r>
          </w:p>
        </w:tc>
        <w:tc>
          <w:tcPr>
            <w:tcW w:w="7137" w:type="dxa"/>
            <w:gridSpan w:val="4"/>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fldChar w:fldCharType="begin">
                <w:ffData>
                  <w:name w:val="CheckBox1"/>
                  <w:enabled/>
                  <w:calcOnExit w:val="0"/>
                  <w:checkBox>
                    <w:sizeAuto/>
                    <w:default w:val="0"/>
                    <w:checked w:val="0"/>
                  </w:checkBox>
                </w:ffData>
              </w:fldChar>
            </w:r>
            <w:bookmarkStart w:id="37" w:name="CheckBox1"/>
            <w:r>
              <w:rPr>
                <w:rFonts w:hint="eastAsia" w:ascii="宋体" w:hAnsi="宋体" w:cs="宋体"/>
                <w:b/>
                <w:bCs/>
                <w:color w:val="000000"/>
                <w:kern w:val="0"/>
                <w:sz w:val="24"/>
              </w:rPr>
              <w:instrText xml:space="preserve">FORMCHECKBOX</w:instrText>
            </w:r>
            <w:r>
              <w:rPr>
                <w:rFonts w:hint="eastAsia" w:ascii="宋体" w:hAnsi="宋体" w:cs="宋体"/>
                <w:b/>
                <w:bCs/>
                <w:color w:val="000000"/>
                <w:kern w:val="0"/>
                <w:sz w:val="24"/>
              </w:rPr>
              <w:fldChar w:fldCharType="separate"/>
            </w:r>
            <w:r>
              <w:rPr>
                <w:rFonts w:hint="eastAsia" w:ascii="宋体" w:hAnsi="宋体" w:cs="宋体"/>
                <w:b/>
                <w:bCs/>
                <w:color w:val="000000"/>
                <w:kern w:val="0"/>
                <w:sz w:val="24"/>
              </w:rPr>
              <w:fldChar w:fldCharType="end"/>
            </w:r>
            <w:bookmarkEnd w:id="37"/>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85" w:hRule="atLeast"/>
        </w:trPr>
        <w:tc>
          <w:tcPr>
            <w:tcW w:w="336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开 户 银 行</w:t>
            </w:r>
          </w:p>
        </w:tc>
        <w:tc>
          <w:tcPr>
            <w:tcW w:w="3348"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c>
          <w:tcPr>
            <w:tcW w:w="149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帐    号</w:t>
            </w:r>
          </w:p>
        </w:tc>
        <w:tc>
          <w:tcPr>
            <w:tcW w:w="229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85" w:hRule="atLeast"/>
        </w:trPr>
        <w:tc>
          <w:tcPr>
            <w:tcW w:w="33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960" w:firstLineChars="400"/>
              <w:rPr>
                <w:rFonts w:hint="eastAsia" w:ascii="宋体" w:hAnsi="宋体" w:cs="宋体"/>
                <w:color w:val="000000"/>
                <w:kern w:val="0"/>
                <w:sz w:val="24"/>
              </w:rPr>
            </w:pPr>
            <w:r>
              <w:rPr>
                <w:rFonts w:hint="eastAsia" w:ascii="宋体" w:hAnsi="宋体" w:cs="宋体"/>
                <w:color w:val="000000"/>
                <w:kern w:val="0"/>
                <w:sz w:val="24"/>
              </w:rPr>
              <w:t xml:space="preserve">注册资本 </w:t>
            </w:r>
          </w:p>
        </w:tc>
        <w:tc>
          <w:tcPr>
            <w:tcW w:w="713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720" w:firstLineChars="300"/>
              <w:rPr>
                <w:rFonts w:hint="eastAsia" w:ascii="宋体" w:hAnsi="宋体" w:cs="宋体"/>
                <w:color w:val="000000"/>
                <w:kern w:val="0"/>
                <w:sz w:val="24"/>
              </w:rPr>
            </w:pPr>
          </w:p>
        </w:tc>
      </w:tr>
      <w:tr>
        <w:tblPrEx>
          <w:tblCellMar>
            <w:top w:w="0" w:type="dxa"/>
            <w:left w:w="108" w:type="dxa"/>
            <w:bottom w:w="0" w:type="dxa"/>
            <w:right w:w="108" w:type="dxa"/>
          </w:tblCellMar>
        </w:tblPrEx>
        <w:trPr>
          <w:trHeight w:val="285" w:hRule="atLeast"/>
        </w:trPr>
        <w:tc>
          <w:tcPr>
            <w:tcW w:w="336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主要业务范围</w:t>
            </w:r>
          </w:p>
        </w:tc>
        <w:tc>
          <w:tcPr>
            <w:tcW w:w="7137"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285" w:hRule="atLeast"/>
        </w:trPr>
        <w:tc>
          <w:tcPr>
            <w:tcW w:w="336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在册员工数</w:t>
            </w:r>
          </w:p>
        </w:tc>
        <w:tc>
          <w:tcPr>
            <w:tcW w:w="7137" w:type="dxa"/>
            <w:gridSpan w:val="4"/>
            <w:tcBorders>
              <w:top w:val="single" w:color="auto" w:sz="4" w:space="0"/>
              <w:left w:val="nil"/>
              <w:bottom w:val="single" w:color="auto" w:sz="4" w:space="0"/>
              <w:right w:val="single" w:color="auto" w:sz="4" w:space="0"/>
            </w:tcBorders>
            <w:noWrap w:val="0"/>
            <w:vAlign w:val="top"/>
          </w:tcPr>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   ）名。其中：操作中粮屯河番茄有限公司业务的人员（   ）名。</w:t>
            </w:r>
          </w:p>
        </w:tc>
      </w:tr>
    </w:tbl>
    <w:p>
      <w:pPr>
        <w:spacing w:line="360" w:lineRule="auto"/>
        <w:rPr>
          <w:rFonts w:hint="eastAsia" w:ascii="宋体" w:hAnsi="宋体" w:cs="宋体"/>
          <w:b/>
          <w:bCs/>
          <w:color w:val="000000"/>
          <w:sz w:val="28"/>
          <w:szCs w:val="28"/>
        </w:rPr>
      </w:pPr>
      <w:r>
        <w:rPr>
          <w:rFonts w:hint="eastAsia" w:ascii="宋体" w:hAnsi="宋体" w:cs="宋体"/>
          <w:color w:val="000000"/>
          <w:sz w:val="28"/>
          <w:szCs w:val="28"/>
        </w:rPr>
        <w:t>注:所填信息务必真实可靠，我方将调查核实，如有不符将取消其</w:t>
      </w:r>
      <w:r>
        <w:rPr>
          <w:rFonts w:hint="eastAsia" w:ascii="宋体" w:hAnsi="宋体" w:cs="宋体"/>
          <w:color w:val="000000"/>
          <w:sz w:val="28"/>
          <w:szCs w:val="28"/>
          <w:lang w:val="en-US" w:eastAsia="zh-CN"/>
        </w:rPr>
        <w:t>参与</w:t>
      </w:r>
      <w:r>
        <w:rPr>
          <w:rFonts w:hint="eastAsia" w:ascii="宋体" w:hAnsi="宋体" w:cs="宋体"/>
          <w:color w:val="000000"/>
          <w:sz w:val="28"/>
          <w:szCs w:val="28"/>
        </w:rPr>
        <w:t>资格。</w:t>
      </w:r>
    </w:p>
    <w:p>
      <w:pPr>
        <w:tabs>
          <w:tab w:val="left" w:pos="900"/>
          <w:tab w:val="left" w:pos="1260"/>
        </w:tabs>
        <w:spacing w:line="360" w:lineRule="auto"/>
        <w:rPr>
          <w:rFonts w:hint="eastAsia" w:ascii="仿宋" w:hAnsi="仿宋" w:eastAsia="仿宋" w:cs="仿宋"/>
          <w:b/>
          <w:bCs/>
          <w:sz w:val="28"/>
          <w:szCs w:val="28"/>
          <w:highlight w:val="none"/>
        </w:rPr>
      </w:pPr>
      <w:r>
        <w:rPr>
          <w:rFonts w:hint="eastAsia" w:ascii="宋体" w:hAnsi="宋体" w:cs="宋体"/>
          <w:b/>
          <w:bCs/>
          <w:color w:val="000000"/>
          <w:sz w:val="28"/>
          <w:szCs w:val="28"/>
        </w:rPr>
        <w:t>盖章</w:t>
      </w:r>
    </w:p>
    <w:p>
      <w:pPr>
        <w:pStyle w:val="2"/>
        <w:rPr>
          <w:rFonts w:hint="eastAsia"/>
        </w:rPr>
      </w:pPr>
    </w:p>
    <w:p>
      <w:pPr>
        <w:pageBreakBefore/>
        <w:numPr>
          <w:ilvl w:val="0"/>
          <w:numId w:val="6"/>
        </w:numPr>
        <w:spacing w:line="360" w:lineRule="auto"/>
        <w:ind w:firstLine="2650" w:firstLineChars="600"/>
        <w:jc w:val="left"/>
        <w:rPr>
          <w:rFonts w:hint="eastAsia" w:ascii="仿宋" w:hAnsi="仿宋" w:eastAsia="仿宋" w:cs="仿宋"/>
          <w:b/>
          <w:color w:val="000000"/>
          <w:sz w:val="44"/>
          <w:szCs w:val="44"/>
          <w:lang w:val="en-US" w:eastAsia="zh-CN"/>
        </w:rPr>
      </w:pPr>
      <w:r>
        <w:rPr>
          <w:rFonts w:hint="eastAsia" w:ascii="仿宋" w:hAnsi="仿宋" w:eastAsia="仿宋" w:cs="仿宋"/>
          <w:b/>
          <w:color w:val="000000"/>
          <w:sz w:val="44"/>
          <w:szCs w:val="44"/>
          <w:highlight w:val="none"/>
          <w:lang w:val="en-US" w:eastAsia="zh-CN"/>
        </w:rPr>
        <w:t>商务模块</w:t>
      </w:r>
      <w:r>
        <w:rPr>
          <w:rFonts w:hint="eastAsia" w:ascii="仿宋" w:hAnsi="仿宋" w:eastAsia="仿宋" w:cs="仿宋"/>
          <w:b/>
          <w:color w:val="000000"/>
          <w:sz w:val="44"/>
          <w:szCs w:val="44"/>
          <w:lang w:val="en-US" w:eastAsia="zh-CN"/>
        </w:rPr>
        <w:t>报价单</w:t>
      </w:r>
    </w:p>
    <w:tbl>
      <w:tblPr>
        <w:tblStyle w:val="15"/>
        <w:tblW w:w="9420" w:type="dxa"/>
        <w:tblInd w:w="93" w:type="dxa"/>
        <w:tblLayout w:type="autofit"/>
        <w:tblCellMar>
          <w:top w:w="0" w:type="dxa"/>
          <w:left w:w="108" w:type="dxa"/>
          <w:bottom w:w="0" w:type="dxa"/>
          <w:right w:w="108" w:type="dxa"/>
        </w:tblCellMar>
      </w:tblPr>
      <w:tblGrid>
        <w:gridCol w:w="765"/>
        <w:gridCol w:w="1725"/>
        <w:gridCol w:w="1080"/>
        <w:gridCol w:w="1455"/>
        <w:gridCol w:w="855"/>
        <w:gridCol w:w="1575"/>
        <w:gridCol w:w="1965"/>
      </w:tblGrid>
      <w:tr>
        <w:tblPrEx>
          <w:tblCellMar>
            <w:top w:w="0" w:type="dxa"/>
            <w:left w:w="108" w:type="dxa"/>
            <w:bottom w:w="0" w:type="dxa"/>
            <w:right w:w="108" w:type="dxa"/>
          </w:tblCellMar>
        </w:tblPrEx>
        <w:trPr>
          <w:trHeight w:val="555" w:hRule="atLeast"/>
        </w:trPr>
        <w:tc>
          <w:tcPr>
            <w:tcW w:w="9420" w:type="dxa"/>
            <w:gridSpan w:val="7"/>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2023年9月1日至2024年2月29日连云港外贸日本海运线路统计</w:t>
            </w:r>
          </w:p>
        </w:tc>
      </w:tr>
      <w:tr>
        <w:tblPrEx>
          <w:tblCellMar>
            <w:top w:w="0" w:type="dxa"/>
            <w:left w:w="108" w:type="dxa"/>
            <w:bottom w:w="0" w:type="dxa"/>
            <w:right w:w="108" w:type="dxa"/>
          </w:tblCellMar>
        </w:tblPrEx>
        <w:trPr>
          <w:trHeight w:val="57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海运线路名称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海运费报价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航程（天）</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预计发运量（20GP)</w:t>
            </w:r>
          </w:p>
        </w:tc>
      </w:tr>
      <w:tr>
        <w:tblPrEx>
          <w:tblCellMar>
            <w:top w:w="0" w:type="dxa"/>
            <w:left w:w="108" w:type="dxa"/>
            <w:bottom w:w="0" w:type="dxa"/>
            <w:right w:w="108" w:type="dxa"/>
          </w:tblCellMar>
        </w:tblPrEx>
        <w:trPr>
          <w:trHeight w:val="500" w:hRule="atLeast"/>
        </w:trPr>
        <w:tc>
          <w:tcPr>
            <w:tcW w:w="76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20GP集装箱装运</w:t>
            </w:r>
          </w:p>
        </w:tc>
        <w:tc>
          <w:tcPr>
            <w:tcW w:w="108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USD/20GP</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30</w:t>
            </w:r>
          </w:p>
        </w:tc>
      </w:tr>
      <w:tr>
        <w:tblPrEx>
          <w:tblCellMar>
            <w:top w:w="0" w:type="dxa"/>
            <w:left w:w="108" w:type="dxa"/>
            <w:bottom w:w="0" w:type="dxa"/>
            <w:right w:w="108" w:type="dxa"/>
          </w:tblCellMar>
        </w:tblPrEx>
        <w:trPr>
          <w:trHeight w:val="500" w:hRule="atLeast"/>
        </w:trPr>
        <w:tc>
          <w:tcPr>
            <w:tcW w:w="76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由LIANYUNGANG海运至YOKOHAMA</w:t>
            </w: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0" w:hRule="atLeast"/>
        </w:trPr>
        <w:tc>
          <w:tcPr>
            <w:tcW w:w="76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20GP集装箱装运</w:t>
            </w:r>
          </w:p>
        </w:tc>
        <w:tc>
          <w:tcPr>
            <w:tcW w:w="108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USD/20GP</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36</w:t>
            </w:r>
          </w:p>
        </w:tc>
      </w:tr>
      <w:tr>
        <w:tblPrEx>
          <w:tblCellMar>
            <w:top w:w="0" w:type="dxa"/>
            <w:left w:w="108" w:type="dxa"/>
            <w:bottom w:w="0" w:type="dxa"/>
            <w:right w:w="108" w:type="dxa"/>
          </w:tblCellMar>
        </w:tblPrEx>
        <w:trPr>
          <w:trHeight w:val="500" w:hRule="atLeast"/>
        </w:trPr>
        <w:tc>
          <w:tcPr>
            <w:tcW w:w="76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由LIANYUNGANG海运至 TOKYO</w:t>
            </w: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0" w:hRule="atLeast"/>
        </w:trPr>
        <w:tc>
          <w:tcPr>
            <w:tcW w:w="76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20GP集装箱装运</w:t>
            </w:r>
          </w:p>
        </w:tc>
        <w:tc>
          <w:tcPr>
            <w:tcW w:w="108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USD/20GP</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w:t>
            </w:r>
          </w:p>
        </w:tc>
      </w:tr>
      <w:tr>
        <w:tblPrEx>
          <w:tblCellMar>
            <w:top w:w="0" w:type="dxa"/>
            <w:left w:w="108" w:type="dxa"/>
            <w:bottom w:w="0" w:type="dxa"/>
            <w:right w:w="108" w:type="dxa"/>
          </w:tblCellMar>
        </w:tblPrEx>
        <w:trPr>
          <w:trHeight w:val="500" w:hRule="atLeast"/>
        </w:trPr>
        <w:tc>
          <w:tcPr>
            <w:tcW w:w="76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由LIANYUNGANG海运至 OSAKA</w:t>
            </w: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0" w:hRule="atLeast"/>
        </w:trPr>
        <w:tc>
          <w:tcPr>
            <w:tcW w:w="76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20GP集装箱装运</w:t>
            </w:r>
          </w:p>
        </w:tc>
        <w:tc>
          <w:tcPr>
            <w:tcW w:w="108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USD/20GP</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500" w:hRule="atLeast"/>
        </w:trPr>
        <w:tc>
          <w:tcPr>
            <w:tcW w:w="76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由LIANYUNGANG海运至 KOBE</w:t>
            </w: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0" w:hRule="atLeast"/>
        </w:trPr>
        <w:tc>
          <w:tcPr>
            <w:tcW w:w="76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20GP集装箱装运</w:t>
            </w:r>
          </w:p>
        </w:tc>
        <w:tc>
          <w:tcPr>
            <w:tcW w:w="108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USD/20GP</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500" w:hRule="atLeast"/>
        </w:trPr>
        <w:tc>
          <w:tcPr>
            <w:tcW w:w="76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由LIANYUNGANG海运至 NAGOYA</w:t>
            </w: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0" w:hRule="atLeast"/>
        </w:trPr>
        <w:tc>
          <w:tcPr>
            <w:tcW w:w="76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20GP集装箱装运</w:t>
            </w:r>
          </w:p>
        </w:tc>
        <w:tc>
          <w:tcPr>
            <w:tcW w:w="108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USD/20GP</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500" w:hRule="atLeast"/>
        </w:trPr>
        <w:tc>
          <w:tcPr>
            <w:tcW w:w="76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由LIANYUNGANG海运至 MOJI</w:t>
            </w: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0" w:hRule="atLeast"/>
        </w:trPr>
        <w:tc>
          <w:tcPr>
            <w:tcW w:w="76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20GP集装箱装运</w:t>
            </w:r>
          </w:p>
        </w:tc>
        <w:tc>
          <w:tcPr>
            <w:tcW w:w="108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USD/20GP</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500" w:hRule="atLeast"/>
        </w:trPr>
        <w:tc>
          <w:tcPr>
            <w:tcW w:w="76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由LIANYUNGANG海运至 HAKATA</w:t>
            </w: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bl>
    <w:p>
      <w:pPr>
        <w:pStyle w:val="2"/>
      </w:pPr>
    </w:p>
    <w:p/>
    <w:tbl>
      <w:tblPr>
        <w:tblStyle w:val="15"/>
        <w:tblW w:w="9420" w:type="dxa"/>
        <w:tblInd w:w="93" w:type="dxa"/>
        <w:tblLayout w:type="autofit"/>
        <w:tblCellMar>
          <w:top w:w="0" w:type="dxa"/>
          <w:left w:w="108" w:type="dxa"/>
          <w:bottom w:w="0" w:type="dxa"/>
          <w:right w:w="108" w:type="dxa"/>
        </w:tblCellMar>
      </w:tblPr>
      <w:tblGrid>
        <w:gridCol w:w="765"/>
        <w:gridCol w:w="1725"/>
        <w:gridCol w:w="1080"/>
        <w:gridCol w:w="1455"/>
        <w:gridCol w:w="855"/>
        <w:gridCol w:w="1575"/>
        <w:gridCol w:w="1965"/>
      </w:tblGrid>
      <w:tr>
        <w:tblPrEx>
          <w:tblCellMar>
            <w:top w:w="0" w:type="dxa"/>
            <w:left w:w="108" w:type="dxa"/>
            <w:bottom w:w="0" w:type="dxa"/>
            <w:right w:w="108" w:type="dxa"/>
          </w:tblCellMar>
        </w:tblPrEx>
        <w:trPr>
          <w:trHeight w:val="500" w:hRule="atLeast"/>
        </w:trPr>
        <w:tc>
          <w:tcPr>
            <w:tcW w:w="9420"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2"/>
                <w:szCs w:val="22"/>
                <w:highlight w:val="none"/>
                <w:u w:val="none"/>
                <w:lang w:val="en-US" w:eastAsia="zh-CN" w:bidi="ar"/>
              </w:rPr>
              <w:t>2023年9月1日至2024年2月29日</w:t>
            </w:r>
            <w:r>
              <w:rPr>
                <w:rFonts w:hint="eastAsia" w:ascii="宋体" w:hAnsi="宋体" w:eastAsia="宋体" w:cs="宋体"/>
                <w:i w:val="0"/>
                <w:iCs w:val="0"/>
                <w:color w:val="000000"/>
                <w:kern w:val="0"/>
                <w:sz w:val="22"/>
                <w:szCs w:val="22"/>
                <w:u w:val="none"/>
                <w:lang w:val="en-US" w:eastAsia="zh-CN" w:bidi="ar"/>
              </w:rPr>
              <w:t>连云港外贸菲律宾海运线路统计</w:t>
            </w:r>
          </w:p>
        </w:tc>
      </w:tr>
      <w:tr>
        <w:tblPrEx>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20GP集装箱装运</w:t>
            </w:r>
          </w:p>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由LIANYUNGANG海运至菲律宾MANILA</w:t>
            </w:r>
            <w:r>
              <w:rPr>
                <w:rFonts w:hint="eastAsia" w:ascii="宋体" w:hAnsi="宋体" w:cs="宋体"/>
                <w:i w:val="0"/>
                <w:iCs w:val="0"/>
                <w:color w:val="000000"/>
                <w:kern w:val="0"/>
                <w:sz w:val="18"/>
                <w:szCs w:val="18"/>
                <w:u w:val="none"/>
                <w:lang w:val="en-US" w:eastAsia="zh-CN" w:bidi="ar"/>
              </w:rPr>
              <w:t xml:space="preserve"> NORTH</w:t>
            </w: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USD/20GP</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sz w:val="21"/>
                <w:szCs w:val="21"/>
                <w:u w:val="none"/>
                <w:lang w:val="en-US" w:eastAsia="zh-CN"/>
              </w:rPr>
              <w:t>40</w:t>
            </w:r>
          </w:p>
        </w:tc>
      </w:tr>
      <w:tr>
        <w:tblPrEx>
          <w:tblCellMar>
            <w:top w:w="0" w:type="dxa"/>
            <w:left w:w="108" w:type="dxa"/>
            <w:bottom w:w="0" w:type="dxa"/>
            <w:right w:w="108" w:type="dxa"/>
          </w:tblCellMar>
        </w:tblPrEx>
        <w:trPr>
          <w:trHeight w:val="270" w:hRule="atLeast"/>
        </w:trPr>
        <w:tc>
          <w:tcPr>
            <w:tcW w:w="9420" w:type="dxa"/>
            <w:gridSpan w:val="7"/>
            <w:vMerge w:val="restart"/>
            <w:tcBorders>
              <w:top w:val="nil"/>
              <w:left w:val="nil"/>
              <w:bottom w:val="nil"/>
              <w:right w:val="nil"/>
            </w:tcBorders>
            <w:noWrap w:val="0"/>
            <w:vAlign w:val="center"/>
          </w:tcPr>
          <w:p>
            <w:pPr>
              <w:keepNext w:val="0"/>
              <w:keepLines w:val="0"/>
              <w:widowControl/>
              <w:suppressLineNumbers w:val="0"/>
              <w:jc w:val="left"/>
              <w:textAlignment w:val="center"/>
              <w:rPr>
                <w:rFonts w:hint="eastAsia"/>
                <w:lang w:val="en-US" w:eastAsia="zh-CN"/>
              </w:rPr>
            </w:pPr>
          </w:p>
          <w:p>
            <w:pPr>
              <w:numPr>
                <w:ilvl w:val="0"/>
                <w:numId w:val="0"/>
              </w:numPr>
              <w:spacing w:line="360" w:lineRule="auto"/>
              <w:ind w:firstLine="420" w:firstLineChars="200"/>
              <w:rPr>
                <w:rFonts w:hint="eastAsia"/>
                <w:lang w:val="en-US" w:eastAsia="zh-CN"/>
              </w:rPr>
            </w:pPr>
            <w:r>
              <w:rPr>
                <w:rFonts w:hint="eastAsia"/>
                <w:lang w:val="en-US" w:eastAsia="zh-CN"/>
              </w:rPr>
              <w:t xml:space="preserve">备注： </w:t>
            </w:r>
          </w:p>
          <w:p>
            <w:pPr>
              <w:numPr>
                <w:ilvl w:val="0"/>
                <w:numId w:val="0"/>
              </w:num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(1）日本流向和菲律宾MANILA NORTH流向船公司仅限定中远海船公司承运；</w:t>
            </w:r>
            <w:r>
              <w:rPr>
                <w:rFonts w:hint="eastAsia"/>
                <w:lang w:val="en-US" w:eastAsia="zh-CN"/>
              </w:rPr>
              <w:br w:type="textWrapping"/>
            </w:r>
            <w:r>
              <w:rPr>
                <w:rFonts w:hint="eastAsia"/>
                <w:lang w:val="en-US" w:eastAsia="zh-CN"/>
              </w:rPr>
              <w:t xml:space="preserve">   </w:t>
            </w:r>
            <w:r>
              <w:rPr>
                <w:rFonts w:hint="eastAsia" w:ascii="Times New Roman" w:hAnsi="Times New Roman" w:eastAsia="宋体" w:cs="Times New Roman"/>
                <w:lang w:val="en-US" w:eastAsia="zh-CN"/>
              </w:rPr>
              <w:t>（2）日本部分港口</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YOKOHAMA、TOKYO、OSAKA、KOBE、NAGOYA、MOJI、HAKATA</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流向目的港免堆存天数：为14天（包含周六周日，法定节假日除外），日本部分港口</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YOKOHAMA、TOKYO、OSAKA、KOBE、NAGOYA、MOJI、HAKATA</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流向目的港免用箱天数：为5天（包含周六周日，法定节假日除外）；</w:t>
            </w:r>
          </w:p>
          <w:p>
            <w:pPr>
              <w:numPr>
                <w:ilvl w:val="0"/>
                <w:numId w:val="0"/>
              </w:numPr>
              <w:spacing w:line="360" w:lineRule="auto"/>
              <w:ind w:firstLine="420" w:firstLineChars="200"/>
              <w:rPr>
                <w:rFonts w:hint="eastAsia"/>
                <w:lang w:val="en-US" w:eastAsia="zh-CN"/>
              </w:rPr>
            </w:pPr>
            <w:r>
              <w:rPr>
                <w:rFonts w:hint="eastAsia" w:ascii="Times New Roman" w:hAnsi="Times New Roman" w:eastAsia="宋体" w:cs="Times New Roman"/>
                <w:lang w:val="en-US" w:eastAsia="zh-CN"/>
              </w:rPr>
              <w:t>（3）</w:t>
            </w:r>
            <w:r>
              <w:rPr>
                <w:rFonts w:hint="eastAsia" w:cs="Times New Roman"/>
                <w:lang w:val="en-US" w:eastAsia="zh-CN"/>
              </w:rPr>
              <w:t>菲律宾</w:t>
            </w:r>
            <w:r>
              <w:rPr>
                <w:rFonts w:hint="eastAsia" w:ascii="Times New Roman" w:hAnsi="Times New Roman" w:eastAsia="宋体" w:cs="Times New Roman"/>
                <w:lang w:val="en-US" w:eastAsia="zh-CN"/>
              </w:rPr>
              <w:t>MANILA</w:t>
            </w:r>
            <w:r>
              <w:rPr>
                <w:rFonts w:hint="eastAsia" w:cs="Times New Roman"/>
                <w:lang w:val="en-US" w:eastAsia="zh-CN"/>
              </w:rPr>
              <w:t xml:space="preserve"> NORTH</w:t>
            </w:r>
            <w:r>
              <w:rPr>
                <w:rFonts w:hint="eastAsia" w:ascii="Times New Roman" w:hAnsi="Times New Roman" w:eastAsia="宋体" w:cs="Times New Roman"/>
                <w:lang w:val="en-US" w:eastAsia="zh-CN"/>
              </w:rPr>
              <w:t>流向免堆存天数：为5天（包含周六周日，法定节假日除外）</w:t>
            </w:r>
            <w:r>
              <w:rPr>
                <w:rFonts w:hint="eastAsia" w:cs="Times New Roman"/>
                <w:lang w:val="en-US" w:eastAsia="zh-CN"/>
              </w:rPr>
              <w:t>，</w:t>
            </w:r>
            <w:r>
              <w:rPr>
                <w:rFonts w:hint="eastAsia" w:ascii="Times New Roman" w:hAnsi="Times New Roman" w:eastAsia="宋体" w:cs="Times New Roman"/>
                <w:lang w:val="en-US" w:eastAsia="zh-CN"/>
              </w:rPr>
              <w:t>目的港免用箱天数：为1</w:t>
            </w:r>
            <w:r>
              <w:rPr>
                <w:rFonts w:hint="eastAsia" w:cs="Times New Roman"/>
                <w:lang w:val="en-US" w:eastAsia="zh-CN"/>
              </w:rPr>
              <w:t>2</w:t>
            </w:r>
            <w:r>
              <w:rPr>
                <w:rFonts w:hint="eastAsia" w:ascii="Times New Roman" w:hAnsi="Times New Roman" w:eastAsia="宋体" w:cs="Times New Roman"/>
                <w:lang w:val="en-US" w:eastAsia="zh-CN"/>
              </w:rPr>
              <w:t>天（包含周六周日，法定节假日除外）</w:t>
            </w:r>
            <w:r>
              <w:rPr>
                <w:rFonts w:hint="eastAsia" w:ascii="Times New Roman" w:hAnsi="Times New Roman" w:eastAsia="宋体" w:cs="Times New Roman"/>
                <w:lang w:val="en-US" w:eastAsia="zh-CN"/>
              </w:rPr>
              <w:br w:type="textWrapping"/>
            </w:r>
            <w:r>
              <w:rPr>
                <w:rFonts w:hint="eastAsia"/>
                <w:lang w:val="en-US" w:eastAsia="zh-CN"/>
              </w:rPr>
              <w:t xml:space="preserve">    （4）CY TO CY方式; </w:t>
            </w:r>
          </w:p>
          <w:p>
            <w:pPr>
              <w:keepNext w:val="0"/>
              <w:keepLines w:val="0"/>
              <w:widowControl/>
              <w:suppressLineNumbers w:val="0"/>
              <w:ind w:firstLine="420" w:firstLineChars="200"/>
              <w:jc w:val="left"/>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cs="Times New Roman"/>
                <w:lang w:val="en-US" w:eastAsia="zh-CN"/>
              </w:rPr>
              <w:t>5</w:t>
            </w:r>
            <w:r>
              <w:rPr>
                <w:rFonts w:hint="eastAsia" w:ascii="Times New Roman" w:hAnsi="Times New Roman" w:eastAsia="宋体" w:cs="Times New Roman"/>
                <w:lang w:val="en-US" w:eastAsia="zh-CN"/>
              </w:rPr>
              <w:t>）日本流向具体应包含启运港至目的港基本海运费和BUC、YAS海运附加费启运港预付;</w:t>
            </w:r>
          </w:p>
          <w:p>
            <w:pPr>
              <w:keepNext w:val="0"/>
              <w:keepLines w:val="0"/>
              <w:widowControl/>
              <w:suppressLineNumbers w:val="0"/>
              <w:ind w:firstLine="420" w:firstLineChars="20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cs="Times New Roman"/>
                <w:lang w:val="en-US" w:eastAsia="zh-CN"/>
              </w:rPr>
              <w:t>6</w:t>
            </w:r>
            <w:r>
              <w:rPr>
                <w:rFonts w:hint="eastAsia" w:ascii="Times New Roman" w:hAnsi="Times New Roman" w:eastAsia="宋体" w:cs="Times New Roman"/>
                <w:lang w:val="en-US" w:eastAsia="zh-CN"/>
              </w:rPr>
              <w:t>）</w:t>
            </w:r>
            <w:r>
              <w:rPr>
                <w:rFonts w:hint="eastAsia" w:cs="Times New Roman"/>
                <w:lang w:val="en-US" w:eastAsia="zh-CN"/>
              </w:rPr>
              <w:t>菲律宾</w:t>
            </w:r>
            <w:r>
              <w:rPr>
                <w:rFonts w:hint="eastAsia" w:ascii="Times New Roman" w:hAnsi="Times New Roman" w:eastAsia="宋体" w:cs="Times New Roman"/>
                <w:lang w:val="en-US" w:eastAsia="zh-CN"/>
              </w:rPr>
              <w:t>MANILA</w:t>
            </w:r>
            <w:r>
              <w:rPr>
                <w:rFonts w:hint="eastAsia" w:cs="Times New Roman"/>
                <w:lang w:val="en-US" w:eastAsia="zh-CN"/>
              </w:rPr>
              <w:t xml:space="preserve"> NORTH</w:t>
            </w:r>
            <w:r>
              <w:rPr>
                <w:rFonts w:hint="eastAsia" w:ascii="Times New Roman" w:hAnsi="Times New Roman" w:eastAsia="宋体" w:cs="Times New Roman"/>
                <w:lang w:val="en-US" w:eastAsia="zh-CN"/>
              </w:rPr>
              <w:t>流向具体应包含启运港至目的港基本海运费和FAF海运附加费启运港预付。</w:t>
            </w:r>
          </w:p>
          <w:p>
            <w:pPr>
              <w:keepNext w:val="0"/>
              <w:keepLines w:val="0"/>
              <w:widowControl/>
              <w:suppressLineNumbers w:val="0"/>
              <w:ind w:firstLine="630" w:firstLineChars="300"/>
              <w:jc w:val="left"/>
              <w:textAlignment w:val="center"/>
              <w:rPr>
                <w:rFonts w:hint="default"/>
                <w:lang w:val="en-US"/>
              </w:rPr>
            </w:pPr>
          </w:p>
        </w:tc>
      </w:tr>
      <w:tr>
        <w:tblPrEx>
          <w:tblCellMar>
            <w:top w:w="0" w:type="dxa"/>
            <w:left w:w="108" w:type="dxa"/>
            <w:bottom w:w="0" w:type="dxa"/>
            <w:right w:w="108" w:type="dxa"/>
          </w:tblCellMar>
        </w:tblPrEx>
        <w:trPr>
          <w:trHeight w:val="270" w:hRule="atLeast"/>
        </w:trPr>
        <w:tc>
          <w:tcPr>
            <w:tcW w:w="9420" w:type="dxa"/>
            <w:gridSpan w:val="7"/>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420" w:type="dxa"/>
            <w:gridSpan w:val="7"/>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9420" w:type="dxa"/>
            <w:gridSpan w:val="7"/>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bl>
    <w:p>
      <w:pPr>
        <w:jc w:val="both"/>
        <w:outlineLvl w:val="0"/>
        <w:rPr>
          <w:rFonts w:hint="eastAsia" w:ascii="仿宋GB2312" w:hAnsi="仿宋GB2312" w:eastAsia="仿宋GB2312" w:cs="仿宋GB2312"/>
          <w:b/>
          <w:color w:val="000000"/>
          <w:sz w:val="32"/>
          <w:szCs w:val="32"/>
        </w:rPr>
      </w:pPr>
    </w:p>
    <w:p>
      <w:pPr>
        <w:jc w:val="both"/>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w:t>
      </w:r>
      <w:r>
        <w:rPr>
          <w:rFonts w:hint="eastAsia" w:ascii="仿宋GB2312" w:hAnsi="仿宋GB2312" w:eastAsia="仿宋GB2312" w:cs="仿宋GB2312"/>
          <w:b/>
          <w:color w:val="000000"/>
          <w:sz w:val="44"/>
          <w:szCs w:val="44"/>
          <w:lang w:val="en-US" w:eastAsia="zh-CN"/>
        </w:rPr>
        <w:t>五</w:t>
      </w:r>
      <w:r>
        <w:rPr>
          <w:rFonts w:hint="eastAsia" w:ascii="仿宋GB2312" w:hAnsi="仿宋GB2312" w:eastAsia="仿宋GB2312" w:cs="仿宋GB2312"/>
          <w:b/>
          <w:color w:val="000000"/>
          <w:sz w:val="44"/>
          <w:szCs w:val="44"/>
        </w:rPr>
        <w:t xml:space="preserve">部分 </w:t>
      </w: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highlight w:val="none"/>
        </w:rPr>
      </w:pPr>
      <w:r>
        <w:rPr>
          <w:rFonts w:hint="eastAsia" w:ascii="仿宋GB2312" w:hAnsi="仿宋GB2312" w:eastAsia="仿宋GB2312" w:cs="仿宋GB2312"/>
          <w:b/>
          <w:color w:val="000000"/>
          <w:sz w:val="44"/>
          <w:szCs w:val="44"/>
          <w:highlight w:val="none"/>
        </w:rPr>
        <w:t xml:space="preserve"> 合同书格式</w:t>
      </w:r>
    </w:p>
    <w:p>
      <w:pPr>
        <w:jc w:val="center"/>
        <w:outlineLvl w:val="0"/>
        <w:rPr>
          <w:rFonts w:hint="eastAsia" w:ascii="仿宋GB2312" w:hAnsi="仿宋GB2312" w:eastAsia="仿宋GB2312" w:cs="仿宋GB2312"/>
          <w:b/>
          <w:color w:val="000000"/>
          <w:sz w:val="44"/>
          <w:szCs w:val="44"/>
        </w:rPr>
      </w:pPr>
    </w:p>
    <w:p>
      <w:pPr>
        <w:pStyle w:val="2"/>
        <w:rPr>
          <w:rFonts w:hint="eastAsia" w:ascii="仿宋GB2312" w:hAnsi="仿宋GB2312" w:eastAsia="仿宋GB2312" w:cs="仿宋GB2312"/>
          <w:b w:val="0"/>
          <w:color w:val="000000"/>
          <w:sz w:val="44"/>
          <w:szCs w:val="44"/>
        </w:rPr>
      </w:pPr>
    </w:p>
    <w:p>
      <w:pPr>
        <w:pStyle w:val="2"/>
        <w:rPr>
          <w:rFonts w:hint="eastAsia"/>
        </w:rPr>
      </w:pPr>
      <w:bookmarkStart w:id="38" w:name="_GoBack"/>
      <w:bookmarkEnd w:id="38"/>
    </w:p>
    <w:p>
      <w:pPr>
        <w:rPr>
          <w:rFonts w:hint="eastAsia"/>
        </w:rPr>
      </w:pPr>
    </w:p>
    <w:p>
      <w:pPr>
        <w:pStyle w:val="3"/>
        <w:spacing w:line="360" w:lineRule="auto"/>
        <w:jc w:val="center"/>
        <w:rPr>
          <w:rFonts w:ascii="宋体" w:hAnsi="宋体" w:cs="宋体"/>
          <w:b w:val="0"/>
          <w:bCs/>
          <w:color w:val="auto"/>
          <w:w w:val="150"/>
          <w:sz w:val="24"/>
          <w:highlight w:val="none"/>
        </w:rPr>
      </w:pPr>
      <w:r>
        <w:rPr>
          <w:rFonts w:hint="eastAsia" w:ascii="宋体" w:hAnsi="宋体" w:cs="宋体"/>
          <w:color w:val="auto"/>
          <w:szCs w:val="44"/>
          <w:highlight w:val="none"/>
        </w:rPr>
        <w:t>货运代理协议</w:t>
      </w:r>
    </w:p>
    <w:p>
      <w:pPr>
        <w:spacing w:line="360" w:lineRule="auto"/>
        <w:jc w:val="center"/>
        <w:rPr>
          <w:rFonts w:hint="default" w:ascii="宋体" w:hAnsi="宋体" w:eastAsia="宋体" w:cs="宋体"/>
          <w:b/>
          <w:color w:val="auto"/>
          <w:kern w:val="2"/>
          <w:sz w:val="28"/>
          <w:szCs w:val="28"/>
          <w:highlight w:val="none"/>
          <w:lang w:val="en-US" w:eastAsia="zh-CN" w:bidi="ar-SA"/>
        </w:rPr>
      </w:pP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color w:val="auto"/>
          <w:kern w:val="2"/>
          <w:sz w:val="28"/>
          <w:szCs w:val="28"/>
          <w:highlight w:val="none"/>
          <w:lang w:val="en-US" w:eastAsia="zh-CN" w:bidi="ar-SA"/>
        </w:rPr>
        <w:t xml:space="preserve">合同编号：                  </w:t>
      </w:r>
    </w:p>
    <w:p>
      <w:pPr>
        <w:spacing w:line="360" w:lineRule="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甲方：</w:t>
      </w:r>
      <w:r>
        <w:rPr>
          <w:rFonts w:hint="eastAsia" w:ascii="宋体" w:hAnsi="宋体" w:cs="宋体"/>
          <w:b/>
          <w:color w:val="auto"/>
          <w:kern w:val="2"/>
          <w:sz w:val="28"/>
          <w:szCs w:val="28"/>
          <w:highlight w:val="none"/>
          <w:lang w:val="en-US" w:eastAsia="zh-CN" w:bidi="ar-SA"/>
        </w:rPr>
        <w:t xml:space="preserve">                      </w:t>
      </w:r>
      <w:r>
        <w:rPr>
          <w:rFonts w:hint="eastAsia" w:ascii="宋体" w:hAnsi="宋体" w:eastAsia="宋体" w:cs="宋体"/>
          <w:b/>
          <w:color w:val="auto"/>
          <w:kern w:val="2"/>
          <w:sz w:val="28"/>
          <w:szCs w:val="28"/>
          <w:highlight w:val="none"/>
          <w:lang w:val="en-US" w:eastAsia="zh-CN" w:bidi="ar-SA"/>
        </w:rPr>
        <w:tab/>
      </w:r>
      <w:r>
        <w:rPr>
          <w:rFonts w:hint="eastAsia" w:ascii="宋体" w:hAnsi="宋体" w:eastAsia="宋体" w:cs="宋体"/>
          <w:b/>
          <w:color w:val="auto"/>
          <w:kern w:val="2"/>
          <w:sz w:val="28"/>
          <w:szCs w:val="28"/>
          <w:highlight w:val="none"/>
          <w:lang w:val="en-US" w:eastAsia="zh-CN" w:bidi="ar-SA"/>
        </w:rPr>
        <w:t xml:space="preserve">            </w:t>
      </w:r>
      <w:r>
        <w:rPr>
          <w:rFonts w:hint="eastAsia" w:ascii="宋体" w:hAnsi="宋体" w:cs="宋体"/>
          <w:b/>
          <w:color w:val="auto"/>
          <w:kern w:val="2"/>
          <w:sz w:val="28"/>
          <w:szCs w:val="28"/>
          <w:highlight w:val="none"/>
          <w:lang w:val="en-US" w:eastAsia="zh-CN" w:bidi="ar-SA"/>
        </w:rPr>
        <w:t xml:space="preserve">      </w:t>
      </w:r>
      <w:r>
        <w:rPr>
          <w:rFonts w:hint="eastAsia" w:ascii="宋体" w:hAnsi="宋体" w:cs="宋体"/>
          <w:b/>
          <w:color w:val="auto"/>
          <w:sz w:val="28"/>
          <w:szCs w:val="28"/>
          <w:highlight w:val="none"/>
        </w:rPr>
        <w:t>（以下简称甲方）</w:t>
      </w:r>
      <w:r>
        <w:rPr>
          <w:rFonts w:hint="eastAsia" w:ascii="宋体" w:hAnsi="宋体" w:eastAsia="宋体" w:cs="宋体"/>
          <w:b/>
          <w:color w:val="auto"/>
          <w:kern w:val="2"/>
          <w:sz w:val="28"/>
          <w:szCs w:val="28"/>
          <w:highlight w:val="none"/>
          <w:lang w:val="en-US" w:eastAsia="zh-CN" w:bidi="ar-SA"/>
        </w:rPr>
        <w:t xml:space="preserve">                                        </w:t>
      </w:r>
    </w:p>
    <w:p>
      <w:pPr>
        <w:keepNext w:val="0"/>
        <w:keepLines w:val="0"/>
        <w:widowControl/>
        <w:suppressLineNumbers w:val="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乙方：</w:t>
      </w:r>
      <w:r>
        <w:rPr>
          <w:rFonts w:hint="eastAsia" w:ascii="宋体" w:hAnsi="宋体" w:cs="宋体"/>
          <w:b/>
          <w:color w:val="auto"/>
          <w:kern w:val="2"/>
          <w:sz w:val="28"/>
          <w:szCs w:val="28"/>
          <w:highlight w:val="none"/>
          <w:lang w:val="en-US" w:eastAsia="zh-CN" w:bidi="ar-SA"/>
        </w:rPr>
        <w:t xml:space="preserve">                                          </w:t>
      </w:r>
      <w:r>
        <w:rPr>
          <w:rFonts w:hint="eastAsia" w:ascii="宋体" w:hAnsi="宋体" w:cs="宋体"/>
          <w:b/>
          <w:color w:val="auto"/>
          <w:sz w:val="28"/>
          <w:szCs w:val="28"/>
          <w:highlight w:val="none"/>
        </w:rPr>
        <w:t>（以下简称</w:t>
      </w:r>
      <w:r>
        <w:rPr>
          <w:rFonts w:hint="eastAsia" w:ascii="宋体" w:hAnsi="宋体" w:cs="宋体"/>
          <w:b/>
          <w:color w:val="auto"/>
          <w:sz w:val="28"/>
          <w:szCs w:val="28"/>
          <w:highlight w:val="none"/>
          <w:lang w:eastAsia="zh-CN"/>
        </w:rPr>
        <w:t>乙</w:t>
      </w:r>
      <w:r>
        <w:rPr>
          <w:rFonts w:hint="eastAsia" w:ascii="宋体" w:hAnsi="宋体" w:cs="宋体"/>
          <w:b/>
          <w:color w:val="auto"/>
          <w:sz w:val="28"/>
          <w:szCs w:val="28"/>
          <w:highlight w:val="none"/>
        </w:rPr>
        <w:t>方）</w:t>
      </w:r>
    </w:p>
    <w:p>
      <w:pPr>
        <w:keepNext w:val="0"/>
        <w:keepLines w:val="0"/>
        <w:widowControl/>
        <w:suppressLineNumbers w:val="0"/>
        <w:jc w:val="left"/>
      </w:pP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lang w:val="en-US"/>
        </w:rPr>
        <w:t xml:space="preserve"> </w:t>
      </w:r>
    </w:p>
    <w:p>
      <w:pPr>
        <w:spacing w:line="360" w:lineRule="auto"/>
        <w:rPr>
          <w:rFonts w:ascii="宋体" w:hAnsi="宋体" w:eastAsia="宋体" w:cs="宋体"/>
          <w:sz w:val="24"/>
          <w:szCs w:val="24"/>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w:t>
      </w:r>
      <w:r>
        <w:rPr>
          <w:rFonts w:ascii="宋体" w:hAnsi="宋体" w:eastAsia="宋体" w:cs="宋体"/>
          <w:sz w:val="24"/>
          <w:szCs w:val="24"/>
        </w:rPr>
        <w:t>《中华人民共和国民法典》</w:t>
      </w:r>
      <w:r>
        <w:rPr>
          <w:rFonts w:hint="eastAsia" w:ascii="宋体" w:hAnsi="宋体" w:cs="宋体"/>
          <w:color w:val="auto"/>
          <w:sz w:val="24"/>
          <w:highlight w:val="none"/>
        </w:rPr>
        <w:t>的有关规定，本着自愿与互惠互利的合作原则，经甲、乙双方友好协商，现就乙方承运甲方番茄酱、杏酱、辣椒酱、番茄粉等产品事宜达成以下</w:t>
      </w:r>
      <w:r>
        <w:rPr>
          <w:rFonts w:hint="eastAsia" w:ascii="宋体" w:hAnsi="宋体" w:cs="宋体"/>
          <w:color w:val="auto"/>
          <w:sz w:val="24"/>
          <w:highlight w:val="none"/>
          <w:lang w:val="en-US" w:eastAsia="zh-CN"/>
        </w:rPr>
        <w:t>代理</w:t>
      </w:r>
      <w:r>
        <w:rPr>
          <w:rFonts w:hint="eastAsia" w:ascii="宋体" w:hAnsi="宋体" w:cs="宋体"/>
          <w:color w:val="auto"/>
          <w:sz w:val="24"/>
          <w:highlight w:val="none"/>
        </w:rPr>
        <w:t>协议，以资双方共同遵守执行: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 、运输方式及条款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1.甲方委托乙方办理外贸进出口业务等事宜。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2.乙方受理甲方上述委托，努力做好各项工作，为甲方提供优质的服务，满足甲方的合理要求。</w:t>
      </w:r>
    </w:p>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二、甲方的权利和义务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1.按信用证和合同规定，编制、传递书面《订舱委托</w:t>
      </w:r>
      <w:r>
        <w:rPr>
          <w:rFonts w:hint="eastAsia" w:ascii="宋体" w:hAnsi="宋体" w:cs="宋体"/>
          <w:color w:val="auto"/>
          <w:sz w:val="24"/>
          <w:highlight w:val="none"/>
          <w:lang w:eastAsia="zh-CN"/>
        </w:rPr>
        <w:t>书</w:t>
      </w:r>
      <w:r>
        <w:rPr>
          <w:rFonts w:hint="eastAsia" w:ascii="宋体" w:hAnsi="宋体" w:cs="宋体"/>
          <w:color w:val="auto"/>
          <w:sz w:val="24"/>
          <w:highlight w:val="none"/>
        </w:rPr>
        <w:t>》，为乙方订舱、装箱提供准确依据。对货物的船期、装箱、装船、出单、船证、发运方式及注意事项有特殊要求的应注明。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lang w:eastAsia="zh-CN"/>
        </w:rPr>
        <w:t>在</w:t>
      </w:r>
      <w:r>
        <w:rPr>
          <w:rFonts w:hint="eastAsia" w:ascii="宋体" w:hAnsi="宋体" w:cs="宋体"/>
          <w:color w:val="auto"/>
          <w:sz w:val="24"/>
          <w:szCs w:val="24"/>
          <w:highlight w:val="none"/>
          <w:lang w:val="en-US" w:eastAsia="zh-CN"/>
        </w:rPr>
        <w:t>船开后3个工作日内</w:t>
      </w:r>
      <w:r>
        <w:rPr>
          <w:rFonts w:hint="eastAsia" w:ascii="宋体" w:hAnsi="宋体" w:eastAsia="宋体" w:cs="宋体"/>
          <w:color w:val="auto"/>
          <w:sz w:val="24"/>
          <w:szCs w:val="24"/>
          <w:highlight w:val="none"/>
        </w:rPr>
        <w:t>将费用账单发送</w:t>
      </w:r>
      <w:r>
        <w:rPr>
          <w:rFonts w:hint="eastAsia" w:ascii="宋体" w:hAnsi="宋体" w:cs="宋体"/>
          <w:color w:val="auto"/>
          <w:sz w:val="24"/>
          <w:szCs w:val="24"/>
          <w:highlight w:val="none"/>
          <w:lang w:eastAsia="zh-CN"/>
        </w:rPr>
        <w:t>至</w:t>
      </w:r>
      <w:r>
        <w:rPr>
          <w:rFonts w:hint="eastAsia" w:ascii="宋体" w:hAnsi="宋体" w:eastAsia="宋体" w:cs="宋体"/>
          <w:color w:val="auto"/>
          <w:sz w:val="24"/>
          <w:szCs w:val="24"/>
          <w:highlight w:val="none"/>
        </w:rPr>
        <w:t>甲方核对，甲方在</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个工作日内核对完毕，</w:t>
      </w:r>
      <w:r>
        <w:rPr>
          <w:rFonts w:ascii="宋体" w:hAnsi="宋体" w:eastAsia="宋体" w:cs="宋体"/>
          <w:color w:val="auto"/>
          <w:sz w:val="24"/>
          <w:szCs w:val="24"/>
          <w:highlight w:val="none"/>
        </w:rPr>
        <w:t>乙方核对无误后将盖章版账单及发票交至甲方，乙方结算费用发票应按照中粮屯河番茄有限公司下属公司名称</w:t>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开具增值税专用发票。</w:t>
      </w:r>
      <w:r>
        <w:rPr>
          <w:rFonts w:hint="eastAsia" w:ascii="宋体" w:hAnsi="宋体" w:cs="宋体"/>
          <w:color w:val="auto"/>
          <w:sz w:val="24"/>
          <w:highlight w:val="none"/>
        </w:rPr>
        <w:t>甲方根据双方确认无误的结算单按时支付乙方费用。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3.根据货物要求，负责货物调运计划的安排并及时提前通知乙方，乙方接到甲方通知后须及时做好调运、放舱等工作，不影响甲方货物的运输。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4.负责协调起运地和目的地装、卸方的关系；尽量缩短待车装货、到货卸货的正常工作排队时间。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5.货物</w:t>
      </w:r>
      <w:r>
        <w:rPr>
          <w:rFonts w:hint="eastAsia" w:ascii="宋体" w:hAnsi="宋体" w:cs="宋体"/>
          <w:color w:val="auto"/>
          <w:sz w:val="24"/>
          <w:highlight w:val="none"/>
          <w:lang w:eastAsia="zh-CN"/>
        </w:rPr>
        <w:t>承</w:t>
      </w:r>
      <w:r>
        <w:rPr>
          <w:rFonts w:hint="eastAsia" w:ascii="宋体" w:hAnsi="宋体" w:cs="宋体"/>
          <w:color w:val="auto"/>
          <w:sz w:val="24"/>
          <w:highlight w:val="none"/>
        </w:rPr>
        <w:t>运后，甲方需变更到货地点、收货人等事项有权向乙方提出更改；但必须在货物到达目的地前</w:t>
      </w:r>
      <w:r>
        <w:rPr>
          <w:rFonts w:hint="eastAsia" w:ascii="宋体" w:hAnsi="宋体" w:cs="宋体"/>
          <w:color w:val="auto"/>
          <w:sz w:val="24"/>
          <w:highlight w:val="none"/>
          <w:lang w:val="en-US" w:eastAsia="zh-CN"/>
        </w:rPr>
        <w:t>3-5天</w:t>
      </w:r>
      <w:r>
        <w:rPr>
          <w:rFonts w:hint="eastAsia" w:ascii="宋体" w:hAnsi="宋体" w:cs="宋体"/>
          <w:color w:val="auto"/>
          <w:sz w:val="24"/>
          <w:highlight w:val="none"/>
        </w:rPr>
        <w:t>书面通知，同时确认费用变化情况。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6.如发生保险公司赔偿范围货损情况时，应配合乙方向保险公司进行索赔。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7.甲方</w:t>
      </w:r>
      <w:r>
        <w:rPr>
          <w:rFonts w:hint="eastAsia" w:ascii="宋体" w:hAnsi="宋体" w:cs="宋体"/>
          <w:color w:val="auto"/>
          <w:sz w:val="24"/>
          <w:highlight w:val="none"/>
          <w:lang w:eastAsia="zh-CN"/>
        </w:rPr>
        <w:t>委托承</w:t>
      </w:r>
      <w:r>
        <w:rPr>
          <w:rFonts w:hint="eastAsia" w:ascii="宋体" w:hAnsi="宋体" w:cs="宋体"/>
          <w:color w:val="auto"/>
          <w:sz w:val="24"/>
          <w:highlight w:val="none"/>
        </w:rPr>
        <w:t xml:space="preserve">运货物应当真实合法。 </w:t>
      </w:r>
    </w:p>
    <w:p>
      <w:pPr>
        <w:spacing w:line="360" w:lineRule="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三、乙方的权利与义务</w:t>
      </w:r>
    </w:p>
    <w:p>
      <w:pPr>
        <w:spacing w:line="360" w:lineRule="auto"/>
        <w:ind w:firstLine="481"/>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lang w:eastAsia="zh-CN"/>
        </w:rPr>
        <w:t>具体执行</w:t>
      </w:r>
      <w:r>
        <w:rPr>
          <w:rFonts w:hint="eastAsia" w:ascii="宋体" w:hAnsi="宋体"/>
          <w:color w:val="auto"/>
          <w:sz w:val="24"/>
          <w:highlight w:val="none"/>
        </w:rPr>
        <w:t>海运价格以中粮屯河电子采购平台的中标金额为准，乙方须在满足甲方项目要求的前提下保证报价的有效性，且能够满足</w:t>
      </w:r>
      <w:r>
        <w:rPr>
          <w:rFonts w:hint="eastAsia" w:ascii="宋体" w:hAnsi="宋体"/>
          <w:color w:val="auto"/>
          <w:sz w:val="24"/>
          <w:highlight w:val="none"/>
          <w:lang w:eastAsia="zh-CN"/>
        </w:rPr>
        <w:t>舱</w:t>
      </w:r>
      <w:r>
        <w:rPr>
          <w:rFonts w:hint="eastAsia" w:ascii="宋体" w:hAnsi="宋体"/>
          <w:color w:val="auto"/>
          <w:sz w:val="24"/>
          <w:highlight w:val="none"/>
        </w:rPr>
        <w:t>位。待甲方确认乙方中标后，予以委托。乙方按甲方的要求，为待运货物完成好订舱、配载</w:t>
      </w:r>
      <w:r>
        <w:rPr>
          <w:rFonts w:hint="eastAsia" w:ascii="宋体" w:hAnsi="宋体"/>
          <w:color w:val="auto"/>
          <w:sz w:val="24"/>
          <w:highlight w:val="none"/>
          <w:lang w:eastAsia="zh-CN"/>
        </w:rPr>
        <w:t>、运输</w:t>
      </w:r>
      <w:r>
        <w:rPr>
          <w:rFonts w:hint="eastAsia" w:ascii="宋体" w:hAnsi="宋体"/>
          <w:color w:val="auto"/>
          <w:sz w:val="24"/>
          <w:highlight w:val="none"/>
        </w:rPr>
        <w:t>等工作。</w:t>
      </w:r>
    </w:p>
    <w:p>
      <w:pPr>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目的港海运箱免费用箱期、免费堆存期均</w:t>
      </w:r>
      <w:r>
        <w:rPr>
          <w:rFonts w:hint="eastAsia" w:ascii="宋体" w:hAnsi="宋体"/>
          <w:color w:val="auto"/>
          <w:sz w:val="24"/>
          <w:highlight w:val="none"/>
          <w:lang w:eastAsia="zh-CN"/>
        </w:rPr>
        <w:t>按照</w:t>
      </w:r>
      <w:r>
        <w:rPr>
          <w:rFonts w:hint="eastAsia" w:ascii="宋体" w:hAnsi="宋体" w:cs="宋体"/>
          <w:color w:val="auto"/>
          <w:sz w:val="24"/>
          <w:highlight w:val="none"/>
          <w:lang w:val="en-US" w:eastAsia="zh-CN"/>
        </w:rPr>
        <w:t>EPS系统</w:t>
      </w:r>
      <w:r>
        <w:rPr>
          <w:rFonts w:hint="eastAsia" w:ascii="宋体" w:hAnsi="宋体"/>
          <w:color w:val="auto"/>
          <w:sz w:val="24"/>
          <w:highlight w:val="none"/>
        </w:rPr>
        <w:t>项目要求执行。</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乙方在任何情况下都有权拒绝受托代理危险品或其他国家法律、法规禁止、限制运输商品的运输业务。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在符合法律和本合同规定条件下运输，如由于发生不可抗</w:t>
      </w:r>
      <w:r>
        <w:rPr>
          <w:rFonts w:hint="eastAsia" w:ascii="宋体" w:hAnsi="宋体" w:cs="宋体"/>
          <w:color w:val="auto"/>
          <w:sz w:val="24"/>
          <w:highlight w:val="none"/>
          <w:lang w:eastAsia="zh-CN"/>
        </w:rPr>
        <w:t>力</w:t>
      </w:r>
      <w:r>
        <w:rPr>
          <w:rFonts w:hint="eastAsia" w:ascii="宋体" w:hAnsi="宋体" w:cs="宋体"/>
          <w:color w:val="auto"/>
          <w:sz w:val="24"/>
          <w:highlight w:val="none"/>
        </w:rPr>
        <w:t>事件（地震、海啸、水灾、台风等自然灾害），致使货物损失、短缺、损坏的乙方在事故发生后应及时采取必要的抢救措施以尽量减少损失；并且及时将当地有关部门所认定的事故情况报告以传真或邮件形式通知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乙方若将部分或全部业务委托给第三方承运，须取得甲方书面同意。乙方必须对第三方的行为承担连带法律责任。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合同执行过程中乙方如提出无法履约、要求终止合同情况，甲方有权直接罚没全部履约保证金并取消乙方其在甲方及其控股公司范围内所有项目供应商资格，并且，甲方将在</w:t>
      </w:r>
      <w:r>
        <w:rPr>
          <w:rFonts w:hint="eastAsia" w:ascii="宋体" w:hAnsi="宋体" w:cs="宋体"/>
          <w:color w:val="auto"/>
          <w:sz w:val="24"/>
          <w:highlight w:val="none"/>
          <w:lang w:eastAsia="zh-CN"/>
        </w:rPr>
        <w:t>三</w:t>
      </w:r>
      <w:r>
        <w:rPr>
          <w:rFonts w:hint="eastAsia" w:ascii="宋体" w:hAnsi="宋体" w:cs="宋体"/>
          <w:color w:val="auto"/>
          <w:sz w:val="24"/>
          <w:highlight w:val="none"/>
        </w:rPr>
        <w:t>年内不接受与乙方建立任何商业、业务往来。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日常操作的处理及对供应商的考核参照中粮屯河番茄有限公司的</w:t>
      </w:r>
      <w:r>
        <w:rPr>
          <w:rFonts w:ascii="宋体" w:hAnsi="宋体" w:eastAsia="宋体" w:cs="宋体"/>
          <w:color w:val="auto"/>
          <w:sz w:val="24"/>
          <w:szCs w:val="24"/>
          <w:highlight w:val="none"/>
        </w:rPr>
        <w:t>《中粮番茄物流（外埠）供应商管理办法》</w:t>
      </w:r>
      <w:r>
        <w:rPr>
          <w:rFonts w:hint="eastAsia" w:ascii="宋体" w:hAnsi="宋体"/>
          <w:color w:val="auto"/>
          <w:sz w:val="24"/>
          <w:highlight w:val="none"/>
        </w:rPr>
        <w:t>执行</w:t>
      </w:r>
      <w:r>
        <w:rPr>
          <w:rStyle w:val="20"/>
          <w:rFonts w:hint="eastAsia"/>
          <w:color w:val="auto"/>
          <w:highlight w:val="none"/>
          <w:lang w:eastAsia="zh-CN"/>
        </w:rPr>
        <w:t>（另附）</w:t>
      </w:r>
      <w:r>
        <w:rPr>
          <w:rFonts w:hint="eastAsia" w:ascii="宋体" w:hAnsi="宋体"/>
          <w:color w:val="auto"/>
          <w:sz w:val="24"/>
          <w:highlight w:val="none"/>
        </w:rPr>
        <w:t>。</w:t>
      </w:r>
    </w:p>
    <w:p>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8.</w:t>
      </w:r>
      <w:r>
        <w:rPr>
          <w:rFonts w:hint="eastAsia" w:ascii="宋体" w:hAnsi="宋体"/>
          <w:b w:val="0"/>
          <w:bCs w:val="0"/>
          <w:color w:val="auto"/>
          <w:sz w:val="24"/>
          <w:highlight w:val="none"/>
        </w:rPr>
        <w:t>装箱业务如造成货物损毁进行索赔，由乙方向甲方赔偿，甲方不对接相应的装箱堆场。</w:t>
      </w:r>
    </w:p>
    <w:p>
      <w:pPr>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乙方须在满足甲方项目要求的前提下保证报价的有效性，且能够满足</w:t>
      </w:r>
      <w:r>
        <w:rPr>
          <w:rFonts w:hint="eastAsia" w:ascii="宋体" w:hAnsi="宋体" w:cs="宋体"/>
          <w:color w:val="auto"/>
          <w:sz w:val="24"/>
          <w:highlight w:val="none"/>
          <w:lang w:eastAsia="zh-CN"/>
        </w:rPr>
        <w:t>舱</w:t>
      </w:r>
      <w:r>
        <w:rPr>
          <w:rFonts w:hint="eastAsia" w:ascii="宋体" w:hAnsi="宋体" w:cs="宋体"/>
          <w:color w:val="auto"/>
          <w:sz w:val="24"/>
          <w:highlight w:val="none"/>
        </w:rPr>
        <w:t>位。待甲方确认乙方中标后，予以委托。乙方按甲方的要求，为待运货物完成好订舱、配载等工作。</w:t>
      </w:r>
    </w:p>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四、费用结算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1.所有价格均为含税价格。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外贸</w:t>
      </w:r>
      <w:r>
        <w:rPr>
          <w:rFonts w:hint="eastAsia" w:ascii="宋体" w:hAnsi="宋体" w:cs="宋体"/>
          <w:color w:val="auto"/>
          <w:sz w:val="24"/>
          <w:highlight w:val="none"/>
        </w:rPr>
        <w:t>海运价格以中粮屯河电子采购平台的中标金额为准。人民币费用以船公司统一标准支付，如果费用</w:t>
      </w:r>
      <w:r>
        <w:rPr>
          <w:rFonts w:hint="eastAsia" w:ascii="宋体" w:hAnsi="宋体" w:cs="宋体"/>
          <w:color w:val="auto"/>
          <w:sz w:val="24"/>
          <w:highlight w:val="none"/>
          <w:lang w:eastAsia="zh-CN"/>
        </w:rPr>
        <w:t>标准</w:t>
      </w:r>
      <w:r>
        <w:rPr>
          <w:rFonts w:hint="eastAsia" w:ascii="宋体" w:hAnsi="宋体" w:cs="宋体"/>
          <w:color w:val="auto"/>
          <w:sz w:val="24"/>
          <w:highlight w:val="none"/>
        </w:rPr>
        <w:t>发生变化，提前通知并提供费用变更文件，经甲方确认后，方可体现在账单上。</w:t>
      </w:r>
      <w:r>
        <w:rPr>
          <w:rFonts w:hint="eastAsia" w:ascii="宋体" w:hAnsi="宋体"/>
          <w:color w:val="auto"/>
          <w:sz w:val="24"/>
          <w:highlight w:val="none"/>
        </w:rPr>
        <w:t>装箱价格以乙方加盖公章的报价单为准，并将报价单作为合同附件。装箱费用如有价格变动，经双方协商一致后，由乙方加盖公章后生效。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eastAsia="宋体" w:cs="宋体"/>
          <w:sz w:val="24"/>
          <w:szCs w:val="24"/>
        </w:rPr>
        <w:t>合同税率按国家现行增值税税率执行，如税率发生变化，不含税价保持不变、税率进行相应调整。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.正式合同签订</w:t>
      </w:r>
      <w:r>
        <w:rPr>
          <w:rFonts w:hint="eastAsia" w:ascii="宋体" w:hAnsi="宋体" w:cs="宋体"/>
          <w:color w:val="auto"/>
          <w:sz w:val="24"/>
          <w:highlight w:val="none"/>
          <w:lang w:val="en-US" w:eastAsia="zh-CN"/>
        </w:rPr>
        <w:t>前</w:t>
      </w:r>
      <w:r>
        <w:rPr>
          <w:rFonts w:hint="eastAsia" w:ascii="宋体" w:hAnsi="宋体" w:cs="宋体"/>
          <w:color w:val="auto"/>
          <w:sz w:val="24"/>
          <w:highlight w:val="none"/>
        </w:rPr>
        <w:t>，乙方须向甲方交纳人民币￥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元整）履约保证金至甲方指定账户；同一供应商操作不同运输流向业务，不重复交纳；合同期满如无继续合作意向且乙方无任何违约行为，乙方可凭收据、付款水单截图</w:t>
      </w:r>
      <w:r>
        <w:rPr>
          <w:rFonts w:hint="eastAsia" w:ascii="宋体" w:hAnsi="宋体" w:cs="宋体"/>
          <w:color w:val="auto"/>
          <w:sz w:val="24"/>
          <w:highlight w:val="none"/>
          <w:lang w:eastAsia="zh-CN"/>
        </w:rPr>
        <w:t>发送</w:t>
      </w:r>
      <w:r>
        <w:rPr>
          <w:rFonts w:hint="eastAsia" w:ascii="宋体" w:hAnsi="宋体" w:cs="宋体"/>
          <w:color w:val="auto"/>
          <w:sz w:val="24"/>
          <w:highlight w:val="none"/>
        </w:rPr>
        <w:t>邮件进行保证金退款申请，甲方核对无误后10个工作日内退还。如乙方履行合同过程中出现违约行为，或因乙方行为给甲方造成损失，甲方有权从履约保证金中扣除违约金、赔偿金、索赔金损失等；乙方需在扣款后30日内将相应扣除款项补齐。甲方收到保证金后开具收据给乙方。</w:t>
      </w:r>
    </w:p>
    <w:p>
      <w:pPr>
        <w:spacing w:line="360" w:lineRule="auto"/>
        <w:ind w:firstLine="480" w:firstLineChars="200"/>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开户银行名称：工商银行开发第一支行</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账号：0302090219300514260   </w:t>
      </w:r>
    </w:p>
    <w:p>
      <w:pPr>
        <w:spacing w:line="360" w:lineRule="auto"/>
        <w:rPr>
          <w:rFonts w:ascii="宋体" w:hAnsi="宋体" w:cs="宋体"/>
          <w:color w:val="auto"/>
          <w:sz w:val="24"/>
          <w:highlight w:val="none"/>
        </w:rPr>
      </w:pPr>
      <w:r>
        <w:rPr>
          <w:rFonts w:hint="eastAsia" w:ascii="宋体" w:hAnsi="宋体" w:cs="宋体"/>
          <w:color w:val="auto"/>
          <w:sz w:val="24"/>
          <w:highlight w:val="none"/>
        </w:rPr>
        <w:t>行号：102110000025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.外贸业务，乙方应在开船</w:t>
      </w:r>
      <w:r>
        <w:rPr>
          <w:rFonts w:hint="eastAsia" w:ascii="宋体" w:hAnsi="宋体" w:cs="宋体"/>
          <w:color w:val="auto"/>
          <w:sz w:val="24"/>
          <w:highlight w:val="none"/>
          <w:lang w:eastAsia="zh-CN"/>
        </w:rPr>
        <w:t>日</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个工作日内将对账单传给甲方确认。甲方应在收到发票后45个工作日内将发票费用汇至乙方指定账户。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.人民币费用由甲方统一代</w:t>
      </w:r>
      <w:r>
        <w:rPr>
          <w:rFonts w:ascii="宋体" w:hAnsi="宋体" w:eastAsia="宋体" w:cs="宋体"/>
          <w:color w:val="auto"/>
          <w:sz w:val="24"/>
          <w:szCs w:val="24"/>
          <w:highlight w:val="none"/>
        </w:rPr>
        <w:t>中粮屯河番茄有限公司下属</w:t>
      </w:r>
      <w:r>
        <w:rPr>
          <w:rFonts w:hint="eastAsia" w:ascii="宋体" w:hAnsi="宋体" w:cs="宋体"/>
          <w:color w:val="auto"/>
          <w:sz w:val="24"/>
          <w:highlight w:val="none"/>
        </w:rPr>
        <w:t>公司向乙方支付，</w:t>
      </w:r>
      <w:r>
        <w:rPr>
          <w:rFonts w:ascii="宋体" w:hAnsi="宋体" w:eastAsia="宋体" w:cs="宋体"/>
          <w:color w:val="auto"/>
          <w:sz w:val="24"/>
          <w:szCs w:val="24"/>
          <w:highlight w:val="none"/>
        </w:rPr>
        <w:t>乙方结算费用发票应按照中粮屯河番茄有限公司下属公司名称</w:t>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开具增值税发票</w:t>
      </w:r>
      <w:r>
        <w:rPr>
          <w:rFonts w:hint="eastAsia" w:ascii="宋体" w:hAnsi="宋体" w:cs="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olor w:val="auto"/>
          <w:sz w:val="24"/>
          <w:highlight w:val="none"/>
        </w:rPr>
        <w:t>日常操作的处理及对供应商的考核参照中粮屯河番茄有限公司的</w:t>
      </w:r>
      <w:r>
        <w:rPr>
          <w:rFonts w:ascii="宋体" w:hAnsi="宋体" w:eastAsia="宋体" w:cs="宋体"/>
          <w:color w:val="auto"/>
          <w:sz w:val="24"/>
          <w:szCs w:val="24"/>
          <w:highlight w:val="none"/>
        </w:rPr>
        <w:t>《中粮番茄物流（外埠）供应商管理办法》</w:t>
      </w:r>
      <w:r>
        <w:rPr>
          <w:rFonts w:hint="eastAsia" w:ascii="宋体" w:hAnsi="宋体"/>
          <w:color w:val="auto"/>
          <w:sz w:val="24"/>
          <w:highlight w:val="none"/>
        </w:rPr>
        <w:t>执行。</w:t>
      </w:r>
    </w:p>
    <w:p>
      <w:pPr>
        <w:spacing w:line="360" w:lineRule="auto"/>
        <w:ind w:firstLine="480" w:firstLineChars="200"/>
        <w:rPr>
          <w:highlight w:val="none"/>
        </w:rPr>
      </w:pPr>
      <w:r>
        <w:rPr>
          <w:rFonts w:hint="eastAsia" w:ascii="宋体" w:hAnsi="宋体" w:cs="宋体"/>
          <w:b w:val="0"/>
          <w:kern w:val="2"/>
          <w:sz w:val="24"/>
          <w:szCs w:val="24"/>
          <w:highlight w:val="none"/>
          <w:lang w:val="en-US" w:eastAsia="zh-CN" w:bidi="ar-SA"/>
        </w:rPr>
        <w:t>8</w:t>
      </w:r>
      <w:r>
        <w:rPr>
          <w:rFonts w:hint="eastAsia" w:ascii="宋体" w:hAnsi="宋体" w:eastAsia="宋体" w:cs="宋体"/>
          <w:b w:val="0"/>
          <w:kern w:val="2"/>
          <w:sz w:val="24"/>
          <w:szCs w:val="24"/>
          <w:highlight w:val="none"/>
          <w:lang w:val="en-US" w:eastAsia="zh-CN" w:bidi="ar-SA"/>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1.自应付之日起，到实际支付款项时止，甲方未付清乙方的应付费用情况下，甲方应按同期银行存款利息向乙方支付逾期付款违约金。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2.由乙方及其雇员、代理人、代表人直接或间接造成的运输开始前、运输过程中或运输完成后的损失、污染、玷污、延误或滞期等费用，</w:t>
      </w:r>
      <w:r>
        <w:rPr>
          <w:rFonts w:hint="eastAsia" w:ascii="宋体" w:hAnsi="宋体" w:cs="宋体"/>
          <w:color w:val="auto"/>
          <w:sz w:val="24"/>
          <w:highlight w:val="none"/>
          <w:lang w:eastAsia="zh-CN"/>
        </w:rPr>
        <w:t>均</w:t>
      </w:r>
      <w:r>
        <w:rPr>
          <w:rFonts w:hint="eastAsia" w:ascii="宋体" w:hAnsi="宋体" w:cs="宋体"/>
          <w:color w:val="auto"/>
          <w:sz w:val="24"/>
          <w:highlight w:val="none"/>
        </w:rPr>
        <w:t>由乙方负责赔偿。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3.在乙方将货物交付给收货人之前，甲方可以要求乙方中止运输、返还货物、变更到达地或者将货物交给其他收货人，但是应当赔偿乙方因此受到的损失。</w:t>
      </w:r>
    </w:p>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六、其他约定事项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1.货物交付的延误是由于不可抗力造成，</w:t>
      </w:r>
      <w:r>
        <w:rPr>
          <w:rFonts w:hint="eastAsia" w:ascii="宋体" w:hAnsi="宋体" w:cs="宋体"/>
          <w:color w:val="auto"/>
          <w:sz w:val="24"/>
          <w:highlight w:val="none"/>
          <w:lang w:eastAsia="zh-CN"/>
        </w:rPr>
        <w:t>需提前反馈具体信息，征得甲方确认同意后，</w:t>
      </w:r>
      <w:r>
        <w:rPr>
          <w:rFonts w:hint="eastAsia" w:ascii="宋体" w:hAnsi="宋体" w:cs="宋体"/>
          <w:color w:val="auto"/>
          <w:sz w:val="24"/>
          <w:highlight w:val="none"/>
        </w:rPr>
        <w:t>乙方不承担损害赔偿责任；因货物交付的延误是由于乙方或者承运人的原因造成的，由甲方向乙方提出索赔；货物在乙方掌管期间毁损、灭失的，但乙方证明货物的毁损、灭失是不可抗力、货物本身的自然性质或合理损耗以及甲方、甲方指定的第三人的过错造成的，甲乙双方共同协商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2.若货到目的港后，收货人弃货或因其他原因未能提货或者到港后造成的滞箱费</w:t>
      </w:r>
      <w:r>
        <w:rPr>
          <w:rFonts w:hint="eastAsia" w:ascii="宋体" w:hAnsi="宋体" w:cs="宋体"/>
          <w:color w:val="auto"/>
          <w:sz w:val="24"/>
          <w:highlight w:val="none"/>
          <w:lang w:eastAsia="zh-CN"/>
        </w:rPr>
        <w:t>、堆存费</w:t>
      </w:r>
      <w:r>
        <w:rPr>
          <w:rFonts w:hint="eastAsia" w:ascii="宋体" w:hAnsi="宋体" w:cs="宋体"/>
          <w:color w:val="auto"/>
          <w:sz w:val="24"/>
          <w:highlight w:val="none"/>
        </w:rPr>
        <w:t>等，所产生的所有额外费用均由甲乙双方协商解决。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3.若国家统一调整税率，则在未</w:t>
      </w:r>
      <w:r>
        <w:rPr>
          <w:rFonts w:hint="eastAsia" w:ascii="宋体" w:hAnsi="宋体" w:cs="宋体"/>
          <w:color w:val="auto"/>
          <w:sz w:val="24"/>
          <w:highlight w:val="none"/>
          <w:lang w:eastAsia="zh-CN"/>
        </w:rPr>
        <w:t>完</w:t>
      </w:r>
      <w:r>
        <w:rPr>
          <w:rFonts w:hint="eastAsia" w:ascii="宋体" w:hAnsi="宋体" w:cs="宋体"/>
          <w:color w:val="auto"/>
          <w:sz w:val="24"/>
          <w:highlight w:val="none"/>
        </w:rPr>
        <w:t>税价格不变的前提下，按照新规定的税率执行。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七、其他事项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1.协议中未尽事宜双方可做补充内容。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eastAsia="宋体" w:cs="宋体"/>
          <w:sz w:val="24"/>
          <w:szCs w:val="24"/>
        </w:rPr>
        <w:t>本协议自签字、盖章之日起生效，有效期自【</w:t>
      </w:r>
      <w:r>
        <w:rPr>
          <w:rFonts w:hint="eastAsia" w:ascii="宋体" w:hAnsi="宋体" w:cs="宋体"/>
          <w:sz w:val="24"/>
          <w:szCs w:val="24"/>
          <w:lang w:val="en-US" w:eastAsia="zh-CN"/>
        </w:rPr>
        <w:t xml:space="preserve">   </w:t>
      </w:r>
      <w:r>
        <w:rPr>
          <w:rFonts w:ascii="宋体" w:hAnsi="宋体" w:eastAsia="宋体" w:cs="宋体"/>
          <w:sz w:val="24"/>
          <w:szCs w:val="24"/>
        </w:rPr>
        <w:t>】年【</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】日起至【</w:t>
      </w:r>
      <w:r>
        <w:rPr>
          <w:rFonts w:hint="eastAsia" w:ascii="宋体" w:hAnsi="宋体" w:cs="宋体"/>
          <w:sz w:val="24"/>
          <w:szCs w:val="24"/>
          <w:lang w:val="en-US" w:eastAsia="zh-CN"/>
        </w:rPr>
        <w:t xml:space="preserve">  </w:t>
      </w:r>
      <w:r>
        <w:rPr>
          <w:rFonts w:ascii="宋体" w:hAnsi="宋体" w:eastAsia="宋体" w:cs="宋体"/>
          <w:sz w:val="24"/>
          <w:szCs w:val="24"/>
        </w:rPr>
        <w:t>】年【</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】日止</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3.因本协议发生的纠纷双方协商解决，未能协商解决的任何一方有权将争议提交甲方所在地的人民法院进行诉讼, 由此产生的律师费、交通费等相关费用均由违约方承担。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4.本协议一式肆份，双方各执贰份，每份具有同等法律效力。</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5.本协议条款适用于附件2中的各公司，甲方包括附件2中的各公司。甲方已获得各公司的有效授权可代表这些公司签订本协议。</w:t>
      </w:r>
    </w:p>
    <w:p>
      <w:pPr>
        <w:pStyle w:val="2"/>
        <w:rPr>
          <w:rFonts w:hint="eastAsia"/>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甲方：中粮屯河番茄有限公司                乙方：</w:t>
      </w:r>
    </w:p>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代表人</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代表人</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盖章：                                    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                                    日期：</w:t>
      </w:r>
    </w:p>
    <w:p>
      <w:pPr>
        <w:spacing w:line="360" w:lineRule="auto"/>
        <w:rPr>
          <w:rFonts w:ascii="宋体" w:hAnsi="宋体" w:eastAsia="宋体" w:cs="宋体"/>
          <w:sz w:val="21"/>
          <w:szCs w:val="21"/>
        </w:rPr>
      </w:pP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spacing w:line="360" w:lineRule="auto"/>
        <w:rPr>
          <w:rFonts w:hint="eastAsia" w:ascii="宋体" w:hAnsi="宋体" w:cs="宋体"/>
          <w:sz w:val="24"/>
        </w:rPr>
      </w:pPr>
      <w:r>
        <w:rPr>
          <w:rFonts w:hint="eastAsia" w:ascii="宋体" w:hAnsi="宋体" w:eastAsia="宋体" w:cs="宋体"/>
          <w:sz w:val="24"/>
          <w:szCs w:val="24"/>
          <w:lang w:val="en-US"/>
        </w:rPr>
        <w:t xml:space="preserve">    </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附件1</w:t>
      </w:r>
    </w:p>
    <w:p>
      <w:pPr>
        <w:spacing w:line="360" w:lineRule="auto"/>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ab/>
      </w:r>
    </w:p>
    <w:tbl>
      <w:tblPr>
        <w:tblStyle w:val="15"/>
        <w:tblW w:w="0" w:type="auto"/>
        <w:tblInd w:w="0" w:type="dxa"/>
        <w:tblLayout w:type="fixed"/>
        <w:tblCellMar>
          <w:top w:w="0" w:type="dxa"/>
          <w:left w:w="0" w:type="dxa"/>
          <w:bottom w:w="0" w:type="dxa"/>
          <w:right w:w="0" w:type="dxa"/>
        </w:tblCellMar>
      </w:tblPr>
      <w:tblGrid>
        <w:gridCol w:w="705"/>
        <w:gridCol w:w="705"/>
        <w:gridCol w:w="855"/>
        <w:gridCol w:w="525"/>
        <w:gridCol w:w="705"/>
        <w:gridCol w:w="525"/>
        <w:gridCol w:w="675"/>
        <w:gridCol w:w="945"/>
        <w:gridCol w:w="885"/>
        <w:gridCol w:w="1080"/>
        <w:gridCol w:w="1245"/>
        <w:gridCol w:w="1035"/>
      </w:tblGrid>
      <w:tr>
        <w:tblPrEx>
          <w:tblCellMar>
            <w:top w:w="0" w:type="dxa"/>
            <w:left w:w="0" w:type="dxa"/>
            <w:bottom w:w="0" w:type="dxa"/>
            <w:right w:w="0" w:type="dxa"/>
          </w:tblCellMar>
        </w:tblPrEx>
        <w:trPr>
          <w:trHeight w:val="80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业务员</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目的港</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  柜数</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（柜型）</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船名</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提单号</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箱号</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预计</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开船日</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实际</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开船时间</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到港时间</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目的港</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用箱时间</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客户提货时间</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特殊情况</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备注说明</w:t>
            </w:r>
          </w:p>
        </w:tc>
      </w:tr>
      <w:tr>
        <w:tblPrEx>
          <w:tblCellMar>
            <w:top w:w="0" w:type="dxa"/>
            <w:left w:w="0" w:type="dxa"/>
            <w:bottom w:w="0" w:type="dxa"/>
            <w:right w:w="0"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sz w:val="22"/>
                <w:szCs w:val="22"/>
              </w:rPr>
            </w:pPr>
          </w:p>
        </w:tc>
      </w:tr>
    </w:tbl>
    <w:p>
      <w:pPr>
        <w:spacing w:line="360" w:lineRule="auto"/>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p>
    <w:p>
      <w:pPr>
        <w:spacing w:line="360" w:lineRule="auto"/>
        <w:rPr>
          <w:rFonts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注：请于每个工作日上午10:00前将《发运跟踪表》（附件1）发送至甲方业务人员邮箱</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附件2</w:t>
      </w:r>
    </w:p>
    <w:p>
      <w:pPr>
        <w:spacing w:line="360" w:lineRule="auto"/>
        <w:jc w:val="center"/>
        <w:rPr>
          <w:rFonts w:ascii="宋体" w:hAnsi="宋体" w:cs="宋体"/>
          <w:b/>
          <w:bCs/>
          <w:color w:val="auto"/>
          <w:sz w:val="24"/>
        </w:rPr>
      </w:pPr>
      <w:r>
        <w:rPr>
          <w:rFonts w:hint="eastAsia" w:ascii="宋体" w:hAnsi="宋体" w:cs="宋体"/>
          <w:b/>
          <w:bCs/>
          <w:color w:val="auto"/>
          <w:sz w:val="24"/>
        </w:rPr>
        <w:t>甲方各公司名单</w:t>
      </w:r>
    </w:p>
    <w:p>
      <w:pPr>
        <w:spacing w:line="360" w:lineRule="auto"/>
        <w:jc w:val="center"/>
        <w:rPr>
          <w:rFonts w:hint="eastAsia" w:ascii="宋体" w:hAnsi="宋体" w:eastAsia="宋体" w:cs="宋体"/>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公司名称</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公司代码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中粮屯河番茄有限公司昌吉番茄粉分公司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中粮屯河乌什果蔬制品有限公司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Y78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color w:val="FF0000"/>
                <w:sz w:val="24"/>
              </w:rPr>
            </w:pPr>
            <w:r>
              <w:rPr>
                <w:rFonts w:hint="eastAsia" w:ascii="宋体" w:hAnsi="宋体" w:eastAsia="宋体" w:cs="宋体"/>
                <w:sz w:val="24"/>
              </w:rPr>
              <w:t>内蒙古屯河河套番茄制品有限责任公司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F8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中粮屯河（杭锦后旗）番茄制品有限公司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内蒙古中粮番茄制品有限公司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F18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中粮屯河临河番茄制品有限公司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F40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中粮屯河昌吉番茄制品有限公司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Y10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中粮屯河乌苏番茄制品有限公司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Y19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中粮屯河玛纳斯番茄制品有限公司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Y35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中粮屯河吉木萨尔番茄制品有限公司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Y60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中粮屯河焉耆番茄制品有限公司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Y88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noWrap w:val="0"/>
            <w:vAlign w:val="top"/>
          </w:tcPr>
          <w:p>
            <w:pPr>
              <w:spacing w:line="360" w:lineRule="auto"/>
              <w:jc w:val="left"/>
              <w:rPr>
                <w:rFonts w:hint="eastAsia" w:ascii="宋体" w:hAnsi="宋体" w:eastAsia="宋体" w:cs="宋体"/>
                <w:sz w:val="24"/>
              </w:rPr>
            </w:pPr>
            <w:r>
              <w:rPr>
                <w:rFonts w:hint="eastAsia" w:ascii="宋体" w:hAnsi="宋体" w:eastAsia="宋体" w:cs="宋体"/>
                <w:sz w:val="24"/>
              </w:rPr>
              <w:t>中粮屯河额敏番茄制品有限公司</w:t>
            </w:r>
          </w:p>
        </w:tc>
        <w:tc>
          <w:tcPr>
            <w:tcW w:w="1176" w:type="dxa"/>
            <w:noWrap w:val="0"/>
            <w:vAlign w:val="top"/>
          </w:tcPr>
          <w:p>
            <w:pPr>
              <w:spacing w:line="360" w:lineRule="auto"/>
              <w:jc w:val="center"/>
              <w:rPr>
                <w:rFonts w:hint="eastAsia" w:ascii="宋体" w:hAnsi="宋体" w:eastAsia="宋体" w:cs="宋体"/>
                <w:sz w:val="24"/>
              </w:rPr>
            </w:pPr>
            <w:r>
              <w:rPr>
                <w:rFonts w:hint="eastAsia" w:ascii="宋体" w:hAnsi="宋体" w:eastAsia="宋体" w:cs="宋体"/>
                <w:sz w:val="24"/>
              </w:rPr>
              <w:t>Y40</w:t>
            </w:r>
          </w:p>
        </w:tc>
      </w:tr>
    </w:tbl>
    <w:p>
      <w:pPr>
        <w:spacing w:line="360" w:lineRule="auto"/>
        <w:jc w:val="left"/>
        <w:rPr>
          <w:rFonts w:ascii="宋体" w:hAnsi="宋体" w:cs="宋体"/>
          <w:color w:val="auto"/>
          <w:sz w:val="24"/>
        </w:rPr>
      </w:pPr>
    </w:p>
    <w:p>
      <w:pPr>
        <w:rPr>
          <w:color w:val="auto"/>
          <w:highlight w:val="none"/>
        </w:rPr>
      </w:pPr>
    </w:p>
    <w:p>
      <w:pPr>
        <w:spacing w:line="520" w:lineRule="exact"/>
        <w:rPr>
          <w:rFonts w:hint="eastAsia" w:ascii="仿宋GB2312" w:hAnsi="仿宋GB2312" w:eastAsia="仿宋GB2312" w:cs="仿宋GB2312"/>
          <w:b/>
          <w:sz w:val="28"/>
          <w:szCs w:val="28"/>
        </w:rPr>
      </w:pPr>
    </w:p>
    <w:p>
      <w:pPr>
        <w:spacing w:line="520" w:lineRule="exact"/>
        <w:rPr>
          <w:rFonts w:hint="eastAsia" w:ascii="仿宋GB2312" w:hAnsi="仿宋GB2312" w:eastAsia="仿宋GB2312" w:cs="仿宋GB2312"/>
          <w:b/>
          <w:sz w:val="28"/>
          <w:szCs w:val="28"/>
        </w:rPr>
      </w:pPr>
    </w:p>
    <w:sectPr>
      <w:headerReference r:id="rId4" w:type="first"/>
      <w:headerReference r:id="rId3" w:type="default"/>
      <w:footerReference r:id="rId5" w:type="default"/>
      <w:footerReference r:id="rId6" w:type="even"/>
      <w:pgSz w:w="11906" w:h="16838"/>
      <w:pgMar w:top="1418" w:right="1134" w:bottom="1134" w:left="163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33</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中粮屯河番茄销售部物流部文件</w:t>
    </w:r>
    <w:r>
      <w:rPr>
        <w:rFonts w:hint="eastAsia"/>
        <w:lang w:val="en-US" w:eastAsia="zh-CN"/>
      </w:rPr>
      <w:t xml:space="preserve"> 编号:</w:t>
    </w:r>
    <w:r>
      <w:rPr>
        <w:rFonts w:ascii="Helvetica" w:hAnsi="Helvetica" w:eastAsia="Helvetica" w:cs="Helvetica"/>
        <w:i w:val="0"/>
        <w:iCs w:val="0"/>
        <w:caps w:val="0"/>
        <w:color w:val="2B2B2B"/>
        <w:spacing w:val="0"/>
        <w:sz w:val="18"/>
        <w:szCs w:val="18"/>
        <w:shd w:val="clear" w:color="auto" w:fill="FFFFFF"/>
      </w:rPr>
      <w:t>FQWLB-202</w:t>
    </w:r>
    <w:r>
      <w:rPr>
        <w:rFonts w:hint="eastAsia" w:ascii="Helvetica" w:hAnsi="Helvetica" w:cs="Helvetica"/>
        <w:i w:val="0"/>
        <w:iCs w:val="0"/>
        <w:caps w:val="0"/>
        <w:color w:val="2B2B2B"/>
        <w:spacing w:val="0"/>
        <w:sz w:val="18"/>
        <w:szCs w:val="18"/>
        <w:shd w:val="clear" w:color="auto" w:fill="FFFFFF"/>
        <w:lang w:val="en-US" w:eastAsia="zh-CN"/>
      </w:rPr>
      <w:t>3</w:t>
    </w:r>
    <w:r>
      <w:rPr>
        <w:rFonts w:ascii="Helvetica" w:hAnsi="Helvetica" w:eastAsia="Helvetica" w:cs="Helvetica"/>
        <w:i w:val="0"/>
        <w:iCs w:val="0"/>
        <w:caps w:val="0"/>
        <w:color w:val="2B2B2B"/>
        <w:spacing w:val="0"/>
        <w:sz w:val="18"/>
        <w:szCs w:val="18"/>
        <w:shd w:val="clear" w:color="auto" w:fill="FFFFFF"/>
      </w:rPr>
      <w:t>-0</w:t>
    </w:r>
    <w:r>
      <w:rPr>
        <w:rFonts w:hint="eastAsia" w:ascii="Helvetica" w:hAnsi="Helvetica" w:cs="Helvetica"/>
        <w:i w:val="0"/>
        <w:iCs w:val="0"/>
        <w:caps w:val="0"/>
        <w:color w:val="2B2B2B"/>
        <w:spacing w:val="0"/>
        <w:sz w:val="18"/>
        <w:szCs w:val="18"/>
        <w:shd w:val="clear" w:color="auto" w:fill="FFFFFF"/>
        <w:lang w:val="en-US" w:eastAsia="zh-CN"/>
      </w:rPr>
      <w:t>19</w:t>
    </w:r>
    <w:r>
      <w:rPr>
        <w:rFonts w:hint="eastAsia"/>
        <w:lang w:val="en-US" w:eastAsia="zh-CN"/>
      </w:rPr>
      <w:t xml:space="preserve">                                   </w:t>
    </w:r>
    <w:r>
      <w:rPr>
        <w:rFonts w:hint="eastAsia"/>
      </w:rPr>
      <w:drawing>
        <wp:inline distT="0" distB="0" distL="114300" distR="114300">
          <wp:extent cx="1109980" cy="469900"/>
          <wp:effectExtent l="0" t="0" r="762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110998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2463E"/>
    <w:multiLevelType w:val="singleLevel"/>
    <w:tmpl w:val="DB82463E"/>
    <w:lvl w:ilvl="0" w:tentative="0">
      <w:start w:val="2"/>
      <w:numFmt w:val="chineseCounting"/>
      <w:suff w:val="nothing"/>
      <w:lvlText w:val="%1、"/>
      <w:lvlJc w:val="left"/>
      <w:rPr>
        <w:rFonts w:hint="eastAsia"/>
      </w:rPr>
    </w:lvl>
  </w:abstractNum>
  <w:abstractNum w:abstractNumId="1">
    <w:nsid w:val="E1C8ED3F"/>
    <w:multiLevelType w:val="singleLevel"/>
    <w:tmpl w:val="E1C8ED3F"/>
    <w:lvl w:ilvl="0" w:tentative="0">
      <w:start w:val="1"/>
      <w:numFmt w:val="decimal"/>
      <w:suff w:val="nothing"/>
      <w:lvlText w:val="（%1）"/>
      <w:lvlJc w:val="left"/>
    </w:lvl>
  </w:abstractNum>
  <w:abstractNum w:abstractNumId="2">
    <w:nsid w:val="E941DEFD"/>
    <w:multiLevelType w:val="singleLevel"/>
    <w:tmpl w:val="E941DEFD"/>
    <w:lvl w:ilvl="0" w:tentative="0">
      <w:start w:val="1"/>
      <w:numFmt w:val="decimal"/>
      <w:lvlText w:val="%1."/>
      <w:lvlJc w:val="left"/>
      <w:pPr>
        <w:tabs>
          <w:tab w:val="left" w:pos="312"/>
        </w:tabs>
      </w:pPr>
    </w:lvl>
  </w:abstractNum>
  <w:abstractNum w:abstractNumId="3">
    <w:nsid w:val="00000002"/>
    <w:multiLevelType w:val="multilevel"/>
    <w:tmpl w:val="00000002"/>
    <w:lvl w:ilvl="0" w:tentative="0">
      <w:start w:val="1"/>
      <w:numFmt w:val="bullet"/>
      <w:lvlText w:val=""/>
      <w:lvlJc w:val="left"/>
      <w:pPr>
        <w:tabs>
          <w:tab w:val="left" w:pos="1565"/>
        </w:tabs>
        <w:ind w:left="1565" w:hanging="420"/>
      </w:pPr>
      <w:rPr>
        <w:rFonts w:hint="default" w:ascii="Wingdings" w:hAnsi="Wingdings"/>
      </w:rPr>
    </w:lvl>
    <w:lvl w:ilvl="1" w:tentative="0">
      <w:start w:val="1"/>
      <w:numFmt w:val="bullet"/>
      <w:lvlText w:val=""/>
      <w:lvlJc w:val="left"/>
      <w:pPr>
        <w:tabs>
          <w:tab w:val="left" w:pos="1985"/>
        </w:tabs>
        <w:ind w:left="1985" w:hanging="420"/>
      </w:pPr>
      <w:rPr>
        <w:rFonts w:hint="default" w:ascii="Wingdings" w:hAnsi="Wingdings"/>
      </w:rPr>
    </w:lvl>
    <w:lvl w:ilvl="2" w:tentative="0">
      <w:start w:val="1"/>
      <w:numFmt w:val="bullet"/>
      <w:lvlText w:val=""/>
      <w:lvlJc w:val="left"/>
      <w:pPr>
        <w:tabs>
          <w:tab w:val="left" w:pos="2405"/>
        </w:tabs>
        <w:ind w:left="2405" w:hanging="420"/>
      </w:pPr>
      <w:rPr>
        <w:rFonts w:hint="default" w:ascii="Wingdings" w:hAnsi="Wingdings"/>
      </w:rPr>
    </w:lvl>
    <w:lvl w:ilvl="3" w:tentative="0">
      <w:start w:val="1"/>
      <w:numFmt w:val="bullet"/>
      <w:lvlText w:val=""/>
      <w:lvlJc w:val="left"/>
      <w:pPr>
        <w:tabs>
          <w:tab w:val="left" w:pos="2825"/>
        </w:tabs>
        <w:ind w:left="2825" w:hanging="420"/>
      </w:pPr>
      <w:rPr>
        <w:rFonts w:hint="default" w:ascii="Wingdings" w:hAnsi="Wingdings"/>
      </w:rPr>
    </w:lvl>
    <w:lvl w:ilvl="4" w:tentative="0">
      <w:start w:val="1"/>
      <w:numFmt w:val="bullet"/>
      <w:lvlText w:val=""/>
      <w:lvlJc w:val="left"/>
      <w:pPr>
        <w:tabs>
          <w:tab w:val="left" w:pos="3245"/>
        </w:tabs>
        <w:ind w:left="3245" w:hanging="420"/>
      </w:pPr>
      <w:rPr>
        <w:rFonts w:hint="default" w:ascii="Wingdings" w:hAnsi="Wingdings"/>
      </w:rPr>
    </w:lvl>
    <w:lvl w:ilvl="5" w:tentative="0">
      <w:start w:val="1"/>
      <w:numFmt w:val="bullet"/>
      <w:lvlText w:val=""/>
      <w:lvlJc w:val="left"/>
      <w:pPr>
        <w:tabs>
          <w:tab w:val="left" w:pos="3665"/>
        </w:tabs>
        <w:ind w:left="3665" w:hanging="420"/>
      </w:pPr>
      <w:rPr>
        <w:rFonts w:hint="default" w:ascii="Wingdings" w:hAnsi="Wingdings"/>
      </w:rPr>
    </w:lvl>
    <w:lvl w:ilvl="6" w:tentative="0">
      <w:start w:val="1"/>
      <w:numFmt w:val="bullet"/>
      <w:lvlText w:val=""/>
      <w:lvlJc w:val="left"/>
      <w:pPr>
        <w:tabs>
          <w:tab w:val="left" w:pos="4085"/>
        </w:tabs>
        <w:ind w:left="4085" w:hanging="420"/>
      </w:pPr>
      <w:rPr>
        <w:rFonts w:hint="default" w:ascii="Wingdings" w:hAnsi="Wingdings"/>
      </w:rPr>
    </w:lvl>
    <w:lvl w:ilvl="7" w:tentative="0">
      <w:start w:val="1"/>
      <w:numFmt w:val="bullet"/>
      <w:lvlText w:val=""/>
      <w:lvlJc w:val="left"/>
      <w:pPr>
        <w:tabs>
          <w:tab w:val="left" w:pos="4505"/>
        </w:tabs>
        <w:ind w:left="4505" w:hanging="420"/>
      </w:pPr>
      <w:rPr>
        <w:rFonts w:hint="default" w:ascii="Wingdings" w:hAnsi="Wingdings"/>
      </w:rPr>
    </w:lvl>
    <w:lvl w:ilvl="8" w:tentative="0">
      <w:start w:val="1"/>
      <w:numFmt w:val="bullet"/>
      <w:lvlText w:val=""/>
      <w:lvlJc w:val="left"/>
      <w:pPr>
        <w:tabs>
          <w:tab w:val="left" w:pos="4925"/>
        </w:tabs>
        <w:ind w:left="4925" w:hanging="420"/>
      </w:pPr>
      <w:rPr>
        <w:rFonts w:hint="default" w:ascii="Wingdings" w:hAnsi="Wingdings"/>
      </w:rPr>
    </w:lvl>
  </w:abstractNum>
  <w:abstractNum w:abstractNumId="4">
    <w:nsid w:val="200E60A1"/>
    <w:multiLevelType w:val="multilevel"/>
    <w:tmpl w:val="200E60A1"/>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5">
    <w:nsid w:val="4EA218E9"/>
    <w:multiLevelType w:val="singleLevel"/>
    <w:tmpl w:val="4EA218E9"/>
    <w:lvl w:ilvl="0" w:tentative="0">
      <w:start w:val="2"/>
      <w:numFmt w:val="decimal"/>
      <w:suff w:val="nothing"/>
      <w:lvlText w:val="%1、"/>
      <w:lvlJc w:val="left"/>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mU5Y2MwODU4N2ZlMWZjYmVkMmYyMGEyYTdlYTAifQ=="/>
  </w:docVars>
  <w:rsids>
    <w:rsidRoot w:val="00010265"/>
    <w:rsid w:val="00002826"/>
    <w:rsid w:val="000028F1"/>
    <w:rsid w:val="00002C36"/>
    <w:rsid w:val="00003366"/>
    <w:rsid w:val="000033F6"/>
    <w:rsid w:val="00003B8D"/>
    <w:rsid w:val="00004669"/>
    <w:rsid w:val="000049D6"/>
    <w:rsid w:val="00004C4C"/>
    <w:rsid w:val="00006109"/>
    <w:rsid w:val="000065DD"/>
    <w:rsid w:val="00007776"/>
    <w:rsid w:val="000101C8"/>
    <w:rsid w:val="00010265"/>
    <w:rsid w:val="000108DF"/>
    <w:rsid w:val="00010E28"/>
    <w:rsid w:val="00010F66"/>
    <w:rsid w:val="000114F5"/>
    <w:rsid w:val="00011C67"/>
    <w:rsid w:val="00011DE7"/>
    <w:rsid w:val="000122DE"/>
    <w:rsid w:val="000132C0"/>
    <w:rsid w:val="00015064"/>
    <w:rsid w:val="000157DB"/>
    <w:rsid w:val="00015AC3"/>
    <w:rsid w:val="00016DE2"/>
    <w:rsid w:val="0001717D"/>
    <w:rsid w:val="000171ED"/>
    <w:rsid w:val="0002033B"/>
    <w:rsid w:val="0002385B"/>
    <w:rsid w:val="000244A8"/>
    <w:rsid w:val="000246A7"/>
    <w:rsid w:val="00024E92"/>
    <w:rsid w:val="00025267"/>
    <w:rsid w:val="000259F7"/>
    <w:rsid w:val="0002613C"/>
    <w:rsid w:val="00026B49"/>
    <w:rsid w:val="00026F06"/>
    <w:rsid w:val="0002714E"/>
    <w:rsid w:val="00027484"/>
    <w:rsid w:val="0003065A"/>
    <w:rsid w:val="00030D9B"/>
    <w:rsid w:val="00031B59"/>
    <w:rsid w:val="00034845"/>
    <w:rsid w:val="00035236"/>
    <w:rsid w:val="00035ADF"/>
    <w:rsid w:val="0004081F"/>
    <w:rsid w:val="00041DF1"/>
    <w:rsid w:val="000425D9"/>
    <w:rsid w:val="00043473"/>
    <w:rsid w:val="00043AA0"/>
    <w:rsid w:val="000447B3"/>
    <w:rsid w:val="00045B4A"/>
    <w:rsid w:val="00045F17"/>
    <w:rsid w:val="00046246"/>
    <w:rsid w:val="00046B69"/>
    <w:rsid w:val="00046BFA"/>
    <w:rsid w:val="0004731B"/>
    <w:rsid w:val="0004796E"/>
    <w:rsid w:val="0005016D"/>
    <w:rsid w:val="0005078E"/>
    <w:rsid w:val="00050F44"/>
    <w:rsid w:val="000533C8"/>
    <w:rsid w:val="00054828"/>
    <w:rsid w:val="00054EF1"/>
    <w:rsid w:val="00054F11"/>
    <w:rsid w:val="000551B1"/>
    <w:rsid w:val="0005570A"/>
    <w:rsid w:val="00055911"/>
    <w:rsid w:val="00057516"/>
    <w:rsid w:val="0005752A"/>
    <w:rsid w:val="00057BD7"/>
    <w:rsid w:val="00062483"/>
    <w:rsid w:val="00062F71"/>
    <w:rsid w:val="00063852"/>
    <w:rsid w:val="00063DA8"/>
    <w:rsid w:val="000643CE"/>
    <w:rsid w:val="00064432"/>
    <w:rsid w:val="00065982"/>
    <w:rsid w:val="00065C5E"/>
    <w:rsid w:val="000665AE"/>
    <w:rsid w:val="00066A3B"/>
    <w:rsid w:val="0006715E"/>
    <w:rsid w:val="00067265"/>
    <w:rsid w:val="00073805"/>
    <w:rsid w:val="00076C8C"/>
    <w:rsid w:val="000773B2"/>
    <w:rsid w:val="00077FE0"/>
    <w:rsid w:val="00080359"/>
    <w:rsid w:val="0008122B"/>
    <w:rsid w:val="000812DF"/>
    <w:rsid w:val="000812F8"/>
    <w:rsid w:val="00081680"/>
    <w:rsid w:val="00081DD2"/>
    <w:rsid w:val="00082264"/>
    <w:rsid w:val="000836E0"/>
    <w:rsid w:val="0008383F"/>
    <w:rsid w:val="00083D74"/>
    <w:rsid w:val="00084D02"/>
    <w:rsid w:val="00085648"/>
    <w:rsid w:val="0008612B"/>
    <w:rsid w:val="00087AD0"/>
    <w:rsid w:val="000901EF"/>
    <w:rsid w:val="0009050B"/>
    <w:rsid w:val="000917C3"/>
    <w:rsid w:val="00091E2C"/>
    <w:rsid w:val="00091F54"/>
    <w:rsid w:val="000927A9"/>
    <w:rsid w:val="000929FA"/>
    <w:rsid w:val="0009386A"/>
    <w:rsid w:val="00094250"/>
    <w:rsid w:val="000948AB"/>
    <w:rsid w:val="00095672"/>
    <w:rsid w:val="00095A27"/>
    <w:rsid w:val="00095DFD"/>
    <w:rsid w:val="00097071"/>
    <w:rsid w:val="00097633"/>
    <w:rsid w:val="000A05C2"/>
    <w:rsid w:val="000A10C4"/>
    <w:rsid w:val="000A13C2"/>
    <w:rsid w:val="000A1B72"/>
    <w:rsid w:val="000A249F"/>
    <w:rsid w:val="000A3F63"/>
    <w:rsid w:val="000A59A6"/>
    <w:rsid w:val="000A7295"/>
    <w:rsid w:val="000A7E72"/>
    <w:rsid w:val="000B07CE"/>
    <w:rsid w:val="000B196A"/>
    <w:rsid w:val="000B1C1E"/>
    <w:rsid w:val="000B23F3"/>
    <w:rsid w:val="000B27E3"/>
    <w:rsid w:val="000B3B10"/>
    <w:rsid w:val="000B4681"/>
    <w:rsid w:val="000B4831"/>
    <w:rsid w:val="000B4BDB"/>
    <w:rsid w:val="000B4CCF"/>
    <w:rsid w:val="000B4DD9"/>
    <w:rsid w:val="000B5021"/>
    <w:rsid w:val="000B56AF"/>
    <w:rsid w:val="000B5771"/>
    <w:rsid w:val="000B6430"/>
    <w:rsid w:val="000B73AD"/>
    <w:rsid w:val="000B7A49"/>
    <w:rsid w:val="000C0807"/>
    <w:rsid w:val="000C19A8"/>
    <w:rsid w:val="000C33AB"/>
    <w:rsid w:val="000C3FEF"/>
    <w:rsid w:val="000C65FC"/>
    <w:rsid w:val="000C7D53"/>
    <w:rsid w:val="000D0111"/>
    <w:rsid w:val="000D0926"/>
    <w:rsid w:val="000D0A7C"/>
    <w:rsid w:val="000D30CD"/>
    <w:rsid w:val="000D3286"/>
    <w:rsid w:val="000D353D"/>
    <w:rsid w:val="000D3A98"/>
    <w:rsid w:val="000D51F2"/>
    <w:rsid w:val="000D68DC"/>
    <w:rsid w:val="000D6A78"/>
    <w:rsid w:val="000D6ACE"/>
    <w:rsid w:val="000D7963"/>
    <w:rsid w:val="000E01A4"/>
    <w:rsid w:val="000E0612"/>
    <w:rsid w:val="000E15A0"/>
    <w:rsid w:val="000E2C0A"/>
    <w:rsid w:val="000E2D6B"/>
    <w:rsid w:val="000E31AC"/>
    <w:rsid w:val="000E351B"/>
    <w:rsid w:val="000E37E2"/>
    <w:rsid w:val="000E4228"/>
    <w:rsid w:val="000E483E"/>
    <w:rsid w:val="000E5F0C"/>
    <w:rsid w:val="000E68DB"/>
    <w:rsid w:val="000F12BE"/>
    <w:rsid w:val="000F15FD"/>
    <w:rsid w:val="000F23E5"/>
    <w:rsid w:val="000F2A11"/>
    <w:rsid w:val="000F3E67"/>
    <w:rsid w:val="000F4470"/>
    <w:rsid w:val="000F5AC3"/>
    <w:rsid w:val="000F6689"/>
    <w:rsid w:val="000F6775"/>
    <w:rsid w:val="000F715C"/>
    <w:rsid w:val="000F74AA"/>
    <w:rsid w:val="000F75F8"/>
    <w:rsid w:val="0010021D"/>
    <w:rsid w:val="001009B7"/>
    <w:rsid w:val="001011CC"/>
    <w:rsid w:val="00101A74"/>
    <w:rsid w:val="00102FAD"/>
    <w:rsid w:val="0010340A"/>
    <w:rsid w:val="00106E1E"/>
    <w:rsid w:val="0011087E"/>
    <w:rsid w:val="00110ACB"/>
    <w:rsid w:val="00112883"/>
    <w:rsid w:val="001146ED"/>
    <w:rsid w:val="00114E71"/>
    <w:rsid w:val="0012004A"/>
    <w:rsid w:val="00121B0C"/>
    <w:rsid w:val="001235B8"/>
    <w:rsid w:val="001238A3"/>
    <w:rsid w:val="00123CC5"/>
    <w:rsid w:val="00125AE0"/>
    <w:rsid w:val="0012759C"/>
    <w:rsid w:val="001279F0"/>
    <w:rsid w:val="001306BD"/>
    <w:rsid w:val="00130C1A"/>
    <w:rsid w:val="00131CD4"/>
    <w:rsid w:val="00131D58"/>
    <w:rsid w:val="001322E9"/>
    <w:rsid w:val="001323B3"/>
    <w:rsid w:val="0013292B"/>
    <w:rsid w:val="0013369D"/>
    <w:rsid w:val="00135E00"/>
    <w:rsid w:val="00136953"/>
    <w:rsid w:val="0013760F"/>
    <w:rsid w:val="00137F27"/>
    <w:rsid w:val="001405D6"/>
    <w:rsid w:val="00140935"/>
    <w:rsid w:val="00140F0D"/>
    <w:rsid w:val="00140F21"/>
    <w:rsid w:val="001412EB"/>
    <w:rsid w:val="00141CCD"/>
    <w:rsid w:val="0014264C"/>
    <w:rsid w:val="00145722"/>
    <w:rsid w:val="00145AC7"/>
    <w:rsid w:val="0014708C"/>
    <w:rsid w:val="00150001"/>
    <w:rsid w:val="001500C1"/>
    <w:rsid w:val="00150757"/>
    <w:rsid w:val="0015089F"/>
    <w:rsid w:val="001508FC"/>
    <w:rsid w:val="0015201C"/>
    <w:rsid w:val="00153522"/>
    <w:rsid w:val="00153798"/>
    <w:rsid w:val="001539E6"/>
    <w:rsid w:val="00153BDB"/>
    <w:rsid w:val="00153D41"/>
    <w:rsid w:val="001546E4"/>
    <w:rsid w:val="001547E6"/>
    <w:rsid w:val="00154BBB"/>
    <w:rsid w:val="001560B9"/>
    <w:rsid w:val="00157FEA"/>
    <w:rsid w:val="00161545"/>
    <w:rsid w:val="0016169A"/>
    <w:rsid w:val="0016197F"/>
    <w:rsid w:val="00161EC8"/>
    <w:rsid w:val="0016314C"/>
    <w:rsid w:val="0016410B"/>
    <w:rsid w:val="00165E8D"/>
    <w:rsid w:val="00166078"/>
    <w:rsid w:val="001663BA"/>
    <w:rsid w:val="0016747C"/>
    <w:rsid w:val="001674C4"/>
    <w:rsid w:val="0017014D"/>
    <w:rsid w:val="0017106F"/>
    <w:rsid w:val="00175FE5"/>
    <w:rsid w:val="00176A1A"/>
    <w:rsid w:val="00177B6F"/>
    <w:rsid w:val="00180431"/>
    <w:rsid w:val="00180750"/>
    <w:rsid w:val="00183023"/>
    <w:rsid w:val="00183761"/>
    <w:rsid w:val="00183921"/>
    <w:rsid w:val="00183E0E"/>
    <w:rsid w:val="0018686E"/>
    <w:rsid w:val="00186A0E"/>
    <w:rsid w:val="00186C6D"/>
    <w:rsid w:val="00187659"/>
    <w:rsid w:val="0019075E"/>
    <w:rsid w:val="00191139"/>
    <w:rsid w:val="00191517"/>
    <w:rsid w:val="00191D4C"/>
    <w:rsid w:val="00191E7C"/>
    <w:rsid w:val="00192127"/>
    <w:rsid w:val="001926D7"/>
    <w:rsid w:val="00193812"/>
    <w:rsid w:val="00193CB5"/>
    <w:rsid w:val="00194C1C"/>
    <w:rsid w:val="00195430"/>
    <w:rsid w:val="001963EF"/>
    <w:rsid w:val="00197C72"/>
    <w:rsid w:val="001A0113"/>
    <w:rsid w:val="001A0A5B"/>
    <w:rsid w:val="001A0BD2"/>
    <w:rsid w:val="001A0F80"/>
    <w:rsid w:val="001A1592"/>
    <w:rsid w:val="001A2070"/>
    <w:rsid w:val="001A2F98"/>
    <w:rsid w:val="001A39BB"/>
    <w:rsid w:val="001A45DF"/>
    <w:rsid w:val="001A4EFB"/>
    <w:rsid w:val="001A5ABE"/>
    <w:rsid w:val="001A5CCC"/>
    <w:rsid w:val="001A5F22"/>
    <w:rsid w:val="001A6173"/>
    <w:rsid w:val="001A63F4"/>
    <w:rsid w:val="001A6779"/>
    <w:rsid w:val="001A6958"/>
    <w:rsid w:val="001A6E81"/>
    <w:rsid w:val="001A723B"/>
    <w:rsid w:val="001B1A2D"/>
    <w:rsid w:val="001B1DB7"/>
    <w:rsid w:val="001B29EB"/>
    <w:rsid w:val="001B3222"/>
    <w:rsid w:val="001B351B"/>
    <w:rsid w:val="001B4165"/>
    <w:rsid w:val="001B425E"/>
    <w:rsid w:val="001B4D93"/>
    <w:rsid w:val="001B555E"/>
    <w:rsid w:val="001B5967"/>
    <w:rsid w:val="001B5B4F"/>
    <w:rsid w:val="001B70FD"/>
    <w:rsid w:val="001C0C55"/>
    <w:rsid w:val="001C0F12"/>
    <w:rsid w:val="001C1B1B"/>
    <w:rsid w:val="001C2C0F"/>
    <w:rsid w:val="001C2CBD"/>
    <w:rsid w:val="001C2EB3"/>
    <w:rsid w:val="001C2F7A"/>
    <w:rsid w:val="001C2FFC"/>
    <w:rsid w:val="001C5866"/>
    <w:rsid w:val="001C586C"/>
    <w:rsid w:val="001C5FC8"/>
    <w:rsid w:val="001C6A4F"/>
    <w:rsid w:val="001C6EA7"/>
    <w:rsid w:val="001D0BE9"/>
    <w:rsid w:val="001D14B6"/>
    <w:rsid w:val="001D187A"/>
    <w:rsid w:val="001D2A91"/>
    <w:rsid w:val="001D4DAE"/>
    <w:rsid w:val="001D4E57"/>
    <w:rsid w:val="001D5621"/>
    <w:rsid w:val="001D59C2"/>
    <w:rsid w:val="001D64BB"/>
    <w:rsid w:val="001D67F1"/>
    <w:rsid w:val="001D79E4"/>
    <w:rsid w:val="001D7D78"/>
    <w:rsid w:val="001E10D0"/>
    <w:rsid w:val="001E2EE7"/>
    <w:rsid w:val="001E2F55"/>
    <w:rsid w:val="001E3560"/>
    <w:rsid w:val="001E3683"/>
    <w:rsid w:val="001E3DAA"/>
    <w:rsid w:val="001E4556"/>
    <w:rsid w:val="001E4DD2"/>
    <w:rsid w:val="001E55B6"/>
    <w:rsid w:val="001E636F"/>
    <w:rsid w:val="001E716B"/>
    <w:rsid w:val="001E7551"/>
    <w:rsid w:val="001E7B61"/>
    <w:rsid w:val="001E7E94"/>
    <w:rsid w:val="001F1940"/>
    <w:rsid w:val="001F5429"/>
    <w:rsid w:val="001F5461"/>
    <w:rsid w:val="001F594D"/>
    <w:rsid w:val="001F77C7"/>
    <w:rsid w:val="001F7E87"/>
    <w:rsid w:val="00200594"/>
    <w:rsid w:val="002006AE"/>
    <w:rsid w:val="00200CAA"/>
    <w:rsid w:val="002010DE"/>
    <w:rsid w:val="00201C9D"/>
    <w:rsid w:val="002022BE"/>
    <w:rsid w:val="00202CB8"/>
    <w:rsid w:val="00203146"/>
    <w:rsid w:val="0020384D"/>
    <w:rsid w:val="002049C3"/>
    <w:rsid w:val="00205271"/>
    <w:rsid w:val="00205F96"/>
    <w:rsid w:val="00206FA0"/>
    <w:rsid w:val="0020730D"/>
    <w:rsid w:val="0021032F"/>
    <w:rsid w:val="00210642"/>
    <w:rsid w:val="00211BD9"/>
    <w:rsid w:val="0021206F"/>
    <w:rsid w:val="00212472"/>
    <w:rsid w:val="00212E3D"/>
    <w:rsid w:val="00212F71"/>
    <w:rsid w:val="00213386"/>
    <w:rsid w:val="002148F0"/>
    <w:rsid w:val="0021597A"/>
    <w:rsid w:val="00215AA7"/>
    <w:rsid w:val="00215FA6"/>
    <w:rsid w:val="00217D1D"/>
    <w:rsid w:val="00217D67"/>
    <w:rsid w:val="00221143"/>
    <w:rsid w:val="00221ADE"/>
    <w:rsid w:val="00221B80"/>
    <w:rsid w:val="00221C49"/>
    <w:rsid w:val="00223987"/>
    <w:rsid w:val="00223FDA"/>
    <w:rsid w:val="00225F5A"/>
    <w:rsid w:val="00230105"/>
    <w:rsid w:val="00230BF5"/>
    <w:rsid w:val="0023246C"/>
    <w:rsid w:val="00232777"/>
    <w:rsid w:val="00232CE5"/>
    <w:rsid w:val="00233010"/>
    <w:rsid w:val="00233E00"/>
    <w:rsid w:val="002353E6"/>
    <w:rsid w:val="00235949"/>
    <w:rsid w:val="00235FC5"/>
    <w:rsid w:val="002360A3"/>
    <w:rsid w:val="00236502"/>
    <w:rsid w:val="00236F4D"/>
    <w:rsid w:val="0024054F"/>
    <w:rsid w:val="00240614"/>
    <w:rsid w:val="00241D39"/>
    <w:rsid w:val="00241F70"/>
    <w:rsid w:val="00242B50"/>
    <w:rsid w:val="00243963"/>
    <w:rsid w:val="00244EA0"/>
    <w:rsid w:val="00245807"/>
    <w:rsid w:val="00247633"/>
    <w:rsid w:val="002479D3"/>
    <w:rsid w:val="00247A0A"/>
    <w:rsid w:val="00251904"/>
    <w:rsid w:val="00252A79"/>
    <w:rsid w:val="00252E3A"/>
    <w:rsid w:val="002538C4"/>
    <w:rsid w:val="002538F8"/>
    <w:rsid w:val="00255935"/>
    <w:rsid w:val="00256575"/>
    <w:rsid w:val="00260B68"/>
    <w:rsid w:val="00260DB1"/>
    <w:rsid w:val="002620F3"/>
    <w:rsid w:val="0026250F"/>
    <w:rsid w:val="002637BE"/>
    <w:rsid w:val="00264E5C"/>
    <w:rsid w:val="00265C40"/>
    <w:rsid w:val="00265ED5"/>
    <w:rsid w:val="00266F2C"/>
    <w:rsid w:val="002675F6"/>
    <w:rsid w:val="00267656"/>
    <w:rsid w:val="00270DC2"/>
    <w:rsid w:val="002712BB"/>
    <w:rsid w:val="00272593"/>
    <w:rsid w:val="00272B30"/>
    <w:rsid w:val="00276FBA"/>
    <w:rsid w:val="0027704B"/>
    <w:rsid w:val="00277B08"/>
    <w:rsid w:val="00280336"/>
    <w:rsid w:val="00280C0F"/>
    <w:rsid w:val="00281C9A"/>
    <w:rsid w:val="002853C2"/>
    <w:rsid w:val="002875DB"/>
    <w:rsid w:val="002876EC"/>
    <w:rsid w:val="0028776B"/>
    <w:rsid w:val="00290717"/>
    <w:rsid w:val="00290A62"/>
    <w:rsid w:val="00291B11"/>
    <w:rsid w:val="00291BE6"/>
    <w:rsid w:val="002923C2"/>
    <w:rsid w:val="0029285C"/>
    <w:rsid w:val="0029304D"/>
    <w:rsid w:val="00293C7B"/>
    <w:rsid w:val="002954BC"/>
    <w:rsid w:val="0029557B"/>
    <w:rsid w:val="00295E39"/>
    <w:rsid w:val="00296978"/>
    <w:rsid w:val="002A0C38"/>
    <w:rsid w:val="002A0E5E"/>
    <w:rsid w:val="002A321D"/>
    <w:rsid w:val="002A437C"/>
    <w:rsid w:val="002A531F"/>
    <w:rsid w:val="002A54D2"/>
    <w:rsid w:val="002A5D3A"/>
    <w:rsid w:val="002A6D4C"/>
    <w:rsid w:val="002A7955"/>
    <w:rsid w:val="002B027A"/>
    <w:rsid w:val="002B03BA"/>
    <w:rsid w:val="002B0A07"/>
    <w:rsid w:val="002B17F6"/>
    <w:rsid w:val="002B1850"/>
    <w:rsid w:val="002B18E0"/>
    <w:rsid w:val="002B25E9"/>
    <w:rsid w:val="002B3085"/>
    <w:rsid w:val="002B3233"/>
    <w:rsid w:val="002B4A3B"/>
    <w:rsid w:val="002B541B"/>
    <w:rsid w:val="002B5931"/>
    <w:rsid w:val="002B59BF"/>
    <w:rsid w:val="002B61BA"/>
    <w:rsid w:val="002B62AD"/>
    <w:rsid w:val="002B66CC"/>
    <w:rsid w:val="002C1292"/>
    <w:rsid w:val="002C14C2"/>
    <w:rsid w:val="002C2A27"/>
    <w:rsid w:val="002C2A8D"/>
    <w:rsid w:val="002C344F"/>
    <w:rsid w:val="002C459B"/>
    <w:rsid w:val="002C4F9D"/>
    <w:rsid w:val="002C6A59"/>
    <w:rsid w:val="002C6E17"/>
    <w:rsid w:val="002C7023"/>
    <w:rsid w:val="002C7566"/>
    <w:rsid w:val="002D04E9"/>
    <w:rsid w:val="002D22FF"/>
    <w:rsid w:val="002D3BEE"/>
    <w:rsid w:val="002D5480"/>
    <w:rsid w:val="002D6568"/>
    <w:rsid w:val="002D6FD0"/>
    <w:rsid w:val="002D724D"/>
    <w:rsid w:val="002E0D6D"/>
    <w:rsid w:val="002E1040"/>
    <w:rsid w:val="002E1B03"/>
    <w:rsid w:val="002E1BAC"/>
    <w:rsid w:val="002E1E8F"/>
    <w:rsid w:val="002E1F32"/>
    <w:rsid w:val="002E2BFF"/>
    <w:rsid w:val="002E2F58"/>
    <w:rsid w:val="002E5F2C"/>
    <w:rsid w:val="002E6662"/>
    <w:rsid w:val="002E6ACB"/>
    <w:rsid w:val="002E735C"/>
    <w:rsid w:val="002F0668"/>
    <w:rsid w:val="002F084F"/>
    <w:rsid w:val="002F0AA9"/>
    <w:rsid w:val="002F15F1"/>
    <w:rsid w:val="002F1683"/>
    <w:rsid w:val="002F2BCC"/>
    <w:rsid w:val="002F35CA"/>
    <w:rsid w:val="002F386C"/>
    <w:rsid w:val="002F3F07"/>
    <w:rsid w:val="002F6AD8"/>
    <w:rsid w:val="002F73AC"/>
    <w:rsid w:val="002F79DE"/>
    <w:rsid w:val="002F7A36"/>
    <w:rsid w:val="00302B0E"/>
    <w:rsid w:val="00302B70"/>
    <w:rsid w:val="00302EAB"/>
    <w:rsid w:val="00304DEB"/>
    <w:rsid w:val="003057D3"/>
    <w:rsid w:val="00306787"/>
    <w:rsid w:val="00306999"/>
    <w:rsid w:val="00310D00"/>
    <w:rsid w:val="00311CA2"/>
    <w:rsid w:val="00313269"/>
    <w:rsid w:val="003149BB"/>
    <w:rsid w:val="003151CA"/>
    <w:rsid w:val="0031560F"/>
    <w:rsid w:val="00315CDE"/>
    <w:rsid w:val="0031659B"/>
    <w:rsid w:val="00320C3A"/>
    <w:rsid w:val="003210FD"/>
    <w:rsid w:val="00321687"/>
    <w:rsid w:val="003224C7"/>
    <w:rsid w:val="003230F0"/>
    <w:rsid w:val="003237C6"/>
    <w:rsid w:val="003239BB"/>
    <w:rsid w:val="00324563"/>
    <w:rsid w:val="00324C1C"/>
    <w:rsid w:val="00327096"/>
    <w:rsid w:val="003321D8"/>
    <w:rsid w:val="0033263A"/>
    <w:rsid w:val="00332C1E"/>
    <w:rsid w:val="003338A1"/>
    <w:rsid w:val="003364C7"/>
    <w:rsid w:val="003400A3"/>
    <w:rsid w:val="0034087E"/>
    <w:rsid w:val="0034338C"/>
    <w:rsid w:val="003434F4"/>
    <w:rsid w:val="00343A0C"/>
    <w:rsid w:val="0034435A"/>
    <w:rsid w:val="0034448F"/>
    <w:rsid w:val="00344BEC"/>
    <w:rsid w:val="00346B66"/>
    <w:rsid w:val="00347AD5"/>
    <w:rsid w:val="00350252"/>
    <w:rsid w:val="003504E8"/>
    <w:rsid w:val="003529AD"/>
    <w:rsid w:val="00353CA8"/>
    <w:rsid w:val="00354305"/>
    <w:rsid w:val="00355BAF"/>
    <w:rsid w:val="00356E9A"/>
    <w:rsid w:val="00357840"/>
    <w:rsid w:val="00357AB0"/>
    <w:rsid w:val="00361BA0"/>
    <w:rsid w:val="00361CC8"/>
    <w:rsid w:val="00362DA8"/>
    <w:rsid w:val="003645B1"/>
    <w:rsid w:val="003650EE"/>
    <w:rsid w:val="00366134"/>
    <w:rsid w:val="003666DF"/>
    <w:rsid w:val="00367458"/>
    <w:rsid w:val="0037075B"/>
    <w:rsid w:val="003708A2"/>
    <w:rsid w:val="00370D32"/>
    <w:rsid w:val="0037144B"/>
    <w:rsid w:val="00371787"/>
    <w:rsid w:val="0037240D"/>
    <w:rsid w:val="0037333A"/>
    <w:rsid w:val="0037337B"/>
    <w:rsid w:val="00373417"/>
    <w:rsid w:val="00375417"/>
    <w:rsid w:val="00376B87"/>
    <w:rsid w:val="00377080"/>
    <w:rsid w:val="00383685"/>
    <w:rsid w:val="003846E2"/>
    <w:rsid w:val="00385109"/>
    <w:rsid w:val="00385ED1"/>
    <w:rsid w:val="0038620C"/>
    <w:rsid w:val="0038751D"/>
    <w:rsid w:val="00387560"/>
    <w:rsid w:val="00387948"/>
    <w:rsid w:val="003925CF"/>
    <w:rsid w:val="003934FD"/>
    <w:rsid w:val="00394D5B"/>
    <w:rsid w:val="00396148"/>
    <w:rsid w:val="0039639F"/>
    <w:rsid w:val="00396F32"/>
    <w:rsid w:val="003A0889"/>
    <w:rsid w:val="003A0DE0"/>
    <w:rsid w:val="003A1D27"/>
    <w:rsid w:val="003A203B"/>
    <w:rsid w:val="003A3828"/>
    <w:rsid w:val="003A493F"/>
    <w:rsid w:val="003A6CC2"/>
    <w:rsid w:val="003A724F"/>
    <w:rsid w:val="003A7551"/>
    <w:rsid w:val="003A78E4"/>
    <w:rsid w:val="003B0F5C"/>
    <w:rsid w:val="003B12D0"/>
    <w:rsid w:val="003B14C0"/>
    <w:rsid w:val="003B352C"/>
    <w:rsid w:val="003B4A9A"/>
    <w:rsid w:val="003B4C55"/>
    <w:rsid w:val="003B53D9"/>
    <w:rsid w:val="003B667F"/>
    <w:rsid w:val="003B6A17"/>
    <w:rsid w:val="003C036F"/>
    <w:rsid w:val="003C0581"/>
    <w:rsid w:val="003C0AF9"/>
    <w:rsid w:val="003C1C59"/>
    <w:rsid w:val="003C1EA9"/>
    <w:rsid w:val="003C27A3"/>
    <w:rsid w:val="003C2DEE"/>
    <w:rsid w:val="003C2FDE"/>
    <w:rsid w:val="003C31A3"/>
    <w:rsid w:val="003C44D1"/>
    <w:rsid w:val="003C4D89"/>
    <w:rsid w:val="003C5674"/>
    <w:rsid w:val="003C5775"/>
    <w:rsid w:val="003C73C7"/>
    <w:rsid w:val="003C78AA"/>
    <w:rsid w:val="003D0128"/>
    <w:rsid w:val="003D04F8"/>
    <w:rsid w:val="003D0F77"/>
    <w:rsid w:val="003D1EAB"/>
    <w:rsid w:val="003D2515"/>
    <w:rsid w:val="003D3812"/>
    <w:rsid w:val="003D387D"/>
    <w:rsid w:val="003D4C38"/>
    <w:rsid w:val="003D574D"/>
    <w:rsid w:val="003D587F"/>
    <w:rsid w:val="003D7987"/>
    <w:rsid w:val="003E10E5"/>
    <w:rsid w:val="003E1313"/>
    <w:rsid w:val="003E5021"/>
    <w:rsid w:val="003E5781"/>
    <w:rsid w:val="003E6322"/>
    <w:rsid w:val="003E6753"/>
    <w:rsid w:val="003F01E4"/>
    <w:rsid w:val="003F0779"/>
    <w:rsid w:val="003F0D62"/>
    <w:rsid w:val="003F1F69"/>
    <w:rsid w:val="003F20DA"/>
    <w:rsid w:val="003F3320"/>
    <w:rsid w:val="003F34DF"/>
    <w:rsid w:val="003F4000"/>
    <w:rsid w:val="003F42D2"/>
    <w:rsid w:val="003F66BF"/>
    <w:rsid w:val="003F6809"/>
    <w:rsid w:val="003F6E0C"/>
    <w:rsid w:val="003F79B0"/>
    <w:rsid w:val="004018BD"/>
    <w:rsid w:val="00401A11"/>
    <w:rsid w:val="00401F79"/>
    <w:rsid w:val="0040234B"/>
    <w:rsid w:val="004024F6"/>
    <w:rsid w:val="004025C0"/>
    <w:rsid w:val="00406981"/>
    <w:rsid w:val="0040779F"/>
    <w:rsid w:val="00407D63"/>
    <w:rsid w:val="00411EFA"/>
    <w:rsid w:val="0041261B"/>
    <w:rsid w:val="00412C68"/>
    <w:rsid w:val="00412F8D"/>
    <w:rsid w:val="00412FDE"/>
    <w:rsid w:val="00413BEE"/>
    <w:rsid w:val="0041523F"/>
    <w:rsid w:val="004156BB"/>
    <w:rsid w:val="00415A25"/>
    <w:rsid w:val="004161CE"/>
    <w:rsid w:val="00416965"/>
    <w:rsid w:val="00416C3F"/>
    <w:rsid w:val="004170D7"/>
    <w:rsid w:val="0042026A"/>
    <w:rsid w:val="00420C2E"/>
    <w:rsid w:val="0042148D"/>
    <w:rsid w:val="0042155B"/>
    <w:rsid w:val="00424328"/>
    <w:rsid w:val="00425166"/>
    <w:rsid w:val="0042597E"/>
    <w:rsid w:val="00425F9E"/>
    <w:rsid w:val="0042787C"/>
    <w:rsid w:val="00430137"/>
    <w:rsid w:val="00430316"/>
    <w:rsid w:val="00431D32"/>
    <w:rsid w:val="0043306C"/>
    <w:rsid w:val="00433667"/>
    <w:rsid w:val="00433C52"/>
    <w:rsid w:val="00433F12"/>
    <w:rsid w:val="00435D2F"/>
    <w:rsid w:val="00436A3A"/>
    <w:rsid w:val="00437096"/>
    <w:rsid w:val="00440073"/>
    <w:rsid w:val="00445289"/>
    <w:rsid w:val="004455D9"/>
    <w:rsid w:val="00445A57"/>
    <w:rsid w:val="00445DE9"/>
    <w:rsid w:val="00446156"/>
    <w:rsid w:val="004462F7"/>
    <w:rsid w:val="0044659A"/>
    <w:rsid w:val="00446839"/>
    <w:rsid w:val="004501D3"/>
    <w:rsid w:val="004519EA"/>
    <w:rsid w:val="00453B7A"/>
    <w:rsid w:val="00453BE0"/>
    <w:rsid w:val="00453CA6"/>
    <w:rsid w:val="004547AE"/>
    <w:rsid w:val="00462C1A"/>
    <w:rsid w:val="00463FE4"/>
    <w:rsid w:val="00464CDE"/>
    <w:rsid w:val="004670EE"/>
    <w:rsid w:val="00467F84"/>
    <w:rsid w:val="0047026C"/>
    <w:rsid w:val="00470C49"/>
    <w:rsid w:val="004715B0"/>
    <w:rsid w:val="00471DA6"/>
    <w:rsid w:val="00471E0D"/>
    <w:rsid w:val="0047270C"/>
    <w:rsid w:val="004734DA"/>
    <w:rsid w:val="0047397B"/>
    <w:rsid w:val="004751B0"/>
    <w:rsid w:val="00475736"/>
    <w:rsid w:val="00475916"/>
    <w:rsid w:val="00476012"/>
    <w:rsid w:val="0047752F"/>
    <w:rsid w:val="004775D6"/>
    <w:rsid w:val="00480A3F"/>
    <w:rsid w:val="00481888"/>
    <w:rsid w:val="00482338"/>
    <w:rsid w:val="00482991"/>
    <w:rsid w:val="004836FC"/>
    <w:rsid w:val="004837EE"/>
    <w:rsid w:val="00483B06"/>
    <w:rsid w:val="00483CC4"/>
    <w:rsid w:val="00484BB3"/>
    <w:rsid w:val="00484D2B"/>
    <w:rsid w:val="00485028"/>
    <w:rsid w:val="004855DE"/>
    <w:rsid w:val="004865E4"/>
    <w:rsid w:val="00486B16"/>
    <w:rsid w:val="00487001"/>
    <w:rsid w:val="00487D05"/>
    <w:rsid w:val="00490112"/>
    <w:rsid w:val="00491AEE"/>
    <w:rsid w:val="004930D5"/>
    <w:rsid w:val="0049363D"/>
    <w:rsid w:val="004937CC"/>
    <w:rsid w:val="00494141"/>
    <w:rsid w:val="00494DB4"/>
    <w:rsid w:val="0049579A"/>
    <w:rsid w:val="00495D32"/>
    <w:rsid w:val="004A0646"/>
    <w:rsid w:val="004A1A03"/>
    <w:rsid w:val="004A2385"/>
    <w:rsid w:val="004A3C24"/>
    <w:rsid w:val="004A6DFD"/>
    <w:rsid w:val="004A742A"/>
    <w:rsid w:val="004B0201"/>
    <w:rsid w:val="004B05DD"/>
    <w:rsid w:val="004B16AA"/>
    <w:rsid w:val="004B1F89"/>
    <w:rsid w:val="004B2415"/>
    <w:rsid w:val="004B3651"/>
    <w:rsid w:val="004B44D8"/>
    <w:rsid w:val="004B4538"/>
    <w:rsid w:val="004B49BE"/>
    <w:rsid w:val="004C1728"/>
    <w:rsid w:val="004C2944"/>
    <w:rsid w:val="004C30F8"/>
    <w:rsid w:val="004C349D"/>
    <w:rsid w:val="004C3C7A"/>
    <w:rsid w:val="004C4F7B"/>
    <w:rsid w:val="004C7CC7"/>
    <w:rsid w:val="004D07B8"/>
    <w:rsid w:val="004D0B3B"/>
    <w:rsid w:val="004D33DB"/>
    <w:rsid w:val="004D3B42"/>
    <w:rsid w:val="004D5AF4"/>
    <w:rsid w:val="004D5BBF"/>
    <w:rsid w:val="004E0CED"/>
    <w:rsid w:val="004E1767"/>
    <w:rsid w:val="004E2CBE"/>
    <w:rsid w:val="004E3679"/>
    <w:rsid w:val="004E441C"/>
    <w:rsid w:val="004E4D97"/>
    <w:rsid w:val="004E59F4"/>
    <w:rsid w:val="004E7003"/>
    <w:rsid w:val="004E70C1"/>
    <w:rsid w:val="004E792A"/>
    <w:rsid w:val="004F0604"/>
    <w:rsid w:val="004F069D"/>
    <w:rsid w:val="004F0A64"/>
    <w:rsid w:val="004F0A9A"/>
    <w:rsid w:val="004F1362"/>
    <w:rsid w:val="004F198E"/>
    <w:rsid w:val="004F21D0"/>
    <w:rsid w:val="004F2DB4"/>
    <w:rsid w:val="004F655B"/>
    <w:rsid w:val="004F78E5"/>
    <w:rsid w:val="005003C2"/>
    <w:rsid w:val="00500859"/>
    <w:rsid w:val="005008F6"/>
    <w:rsid w:val="00500912"/>
    <w:rsid w:val="0050196E"/>
    <w:rsid w:val="00501CF2"/>
    <w:rsid w:val="00505DCE"/>
    <w:rsid w:val="00507083"/>
    <w:rsid w:val="005070DE"/>
    <w:rsid w:val="00507580"/>
    <w:rsid w:val="005077B1"/>
    <w:rsid w:val="00507B3F"/>
    <w:rsid w:val="0051248A"/>
    <w:rsid w:val="005157D0"/>
    <w:rsid w:val="005168F8"/>
    <w:rsid w:val="00520301"/>
    <w:rsid w:val="00522ED9"/>
    <w:rsid w:val="005231CE"/>
    <w:rsid w:val="005238E1"/>
    <w:rsid w:val="00523D89"/>
    <w:rsid w:val="005246E4"/>
    <w:rsid w:val="005246EA"/>
    <w:rsid w:val="00525CE7"/>
    <w:rsid w:val="00525E8C"/>
    <w:rsid w:val="005262DF"/>
    <w:rsid w:val="0052665C"/>
    <w:rsid w:val="005277BD"/>
    <w:rsid w:val="00530652"/>
    <w:rsid w:val="005314B6"/>
    <w:rsid w:val="00533ABA"/>
    <w:rsid w:val="005360E0"/>
    <w:rsid w:val="00536869"/>
    <w:rsid w:val="00537F1D"/>
    <w:rsid w:val="00541654"/>
    <w:rsid w:val="00541901"/>
    <w:rsid w:val="00541A96"/>
    <w:rsid w:val="00543003"/>
    <w:rsid w:val="005430A1"/>
    <w:rsid w:val="00544D0B"/>
    <w:rsid w:val="005454CB"/>
    <w:rsid w:val="005508FD"/>
    <w:rsid w:val="005510F0"/>
    <w:rsid w:val="005513E7"/>
    <w:rsid w:val="00551ACF"/>
    <w:rsid w:val="005522A8"/>
    <w:rsid w:val="00552D67"/>
    <w:rsid w:val="0055352C"/>
    <w:rsid w:val="00555650"/>
    <w:rsid w:val="00556306"/>
    <w:rsid w:val="005604A4"/>
    <w:rsid w:val="00560B88"/>
    <w:rsid w:val="00562659"/>
    <w:rsid w:val="0056295D"/>
    <w:rsid w:val="00564386"/>
    <w:rsid w:val="005644F9"/>
    <w:rsid w:val="005660F8"/>
    <w:rsid w:val="00566CDE"/>
    <w:rsid w:val="00566DAE"/>
    <w:rsid w:val="005676E5"/>
    <w:rsid w:val="00567CDA"/>
    <w:rsid w:val="005703E4"/>
    <w:rsid w:val="005717EC"/>
    <w:rsid w:val="00571F1C"/>
    <w:rsid w:val="005723B0"/>
    <w:rsid w:val="005742A8"/>
    <w:rsid w:val="005744F1"/>
    <w:rsid w:val="00574C36"/>
    <w:rsid w:val="00574CF2"/>
    <w:rsid w:val="00575626"/>
    <w:rsid w:val="00576C6F"/>
    <w:rsid w:val="00577116"/>
    <w:rsid w:val="00577915"/>
    <w:rsid w:val="00581508"/>
    <w:rsid w:val="0058203F"/>
    <w:rsid w:val="005851BE"/>
    <w:rsid w:val="005867D1"/>
    <w:rsid w:val="0058753C"/>
    <w:rsid w:val="00587ABE"/>
    <w:rsid w:val="0059078D"/>
    <w:rsid w:val="00590D46"/>
    <w:rsid w:val="0059104B"/>
    <w:rsid w:val="00591C78"/>
    <w:rsid w:val="005925E0"/>
    <w:rsid w:val="0059275E"/>
    <w:rsid w:val="00592ABF"/>
    <w:rsid w:val="00593C46"/>
    <w:rsid w:val="00594FCD"/>
    <w:rsid w:val="005960CA"/>
    <w:rsid w:val="00596D47"/>
    <w:rsid w:val="00597058"/>
    <w:rsid w:val="005A0E55"/>
    <w:rsid w:val="005A1249"/>
    <w:rsid w:val="005A20E2"/>
    <w:rsid w:val="005A22C7"/>
    <w:rsid w:val="005A2C8F"/>
    <w:rsid w:val="005A4254"/>
    <w:rsid w:val="005A4E63"/>
    <w:rsid w:val="005A4F9E"/>
    <w:rsid w:val="005A5A7C"/>
    <w:rsid w:val="005A5BFA"/>
    <w:rsid w:val="005A5C1F"/>
    <w:rsid w:val="005A6525"/>
    <w:rsid w:val="005A69C6"/>
    <w:rsid w:val="005B030F"/>
    <w:rsid w:val="005B04A0"/>
    <w:rsid w:val="005B0EEC"/>
    <w:rsid w:val="005B1823"/>
    <w:rsid w:val="005B197F"/>
    <w:rsid w:val="005B3648"/>
    <w:rsid w:val="005B3834"/>
    <w:rsid w:val="005B5F27"/>
    <w:rsid w:val="005B6A45"/>
    <w:rsid w:val="005B6D0C"/>
    <w:rsid w:val="005C1072"/>
    <w:rsid w:val="005C20AF"/>
    <w:rsid w:val="005C759D"/>
    <w:rsid w:val="005C7A12"/>
    <w:rsid w:val="005D0256"/>
    <w:rsid w:val="005D1502"/>
    <w:rsid w:val="005D2E01"/>
    <w:rsid w:val="005D2EF2"/>
    <w:rsid w:val="005D3445"/>
    <w:rsid w:val="005D3B09"/>
    <w:rsid w:val="005D52A2"/>
    <w:rsid w:val="005D530C"/>
    <w:rsid w:val="005D7668"/>
    <w:rsid w:val="005E2235"/>
    <w:rsid w:val="005E2375"/>
    <w:rsid w:val="005E4280"/>
    <w:rsid w:val="005E4C66"/>
    <w:rsid w:val="005E4F11"/>
    <w:rsid w:val="005E4F27"/>
    <w:rsid w:val="005E6D1C"/>
    <w:rsid w:val="005E751C"/>
    <w:rsid w:val="005E7A6A"/>
    <w:rsid w:val="005F0D42"/>
    <w:rsid w:val="005F18BB"/>
    <w:rsid w:val="005F528D"/>
    <w:rsid w:val="005F68DE"/>
    <w:rsid w:val="00600599"/>
    <w:rsid w:val="00601426"/>
    <w:rsid w:val="00601699"/>
    <w:rsid w:val="00604E3D"/>
    <w:rsid w:val="00605EBA"/>
    <w:rsid w:val="00606446"/>
    <w:rsid w:val="00606817"/>
    <w:rsid w:val="00606A84"/>
    <w:rsid w:val="00606CB9"/>
    <w:rsid w:val="0060710A"/>
    <w:rsid w:val="00607CA2"/>
    <w:rsid w:val="006100FA"/>
    <w:rsid w:val="006103E3"/>
    <w:rsid w:val="0061042A"/>
    <w:rsid w:val="00610C44"/>
    <w:rsid w:val="00610FCD"/>
    <w:rsid w:val="006112FB"/>
    <w:rsid w:val="00611B52"/>
    <w:rsid w:val="00613E68"/>
    <w:rsid w:val="0061478E"/>
    <w:rsid w:val="00614A7E"/>
    <w:rsid w:val="00617550"/>
    <w:rsid w:val="006177F7"/>
    <w:rsid w:val="00617D70"/>
    <w:rsid w:val="0062026B"/>
    <w:rsid w:val="006206D3"/>
    <w:rsid w:val="00621BB2"/>
    <w:rsid w:val="006222AA"/>
    <w:rsid w:val="0062252E"/>
    <w:rsid w:val="0062392F"/>
    <w:rsid w:val="00623A17"/>
    <w:rsid w:val="00623BDD"/>
    <w:rsid w:val="00624954"/>
    <w:rsid w:val="00624D91"/>
    <w:rsid w:val="00624DCE"/>
    <w:rsid w:val="0062544A"/>
    <w:rsid w:val="00625941"/>
    <w:rsid w:val="00625D53"/>
    <w:rsid w:val="0062675E"/>
    <w:rsid w:val="00630673"/>
    <w:rsid w:val="00631422"/>
    <w:rsid w:val="00631435"/>
    <w:rsid w:val="00631BD2"/>
    <w:rsid w:val="00632FB1"/>
    <w:rsid w:val="0063617E"/>
    <w:rsid w:val="00636214"/>
    <w:rsid w:val="00637BC1"/>
    <w:rsid w:val="00640C5E"/>
    <w:rsid w:val="00641EE1"/>
    <w:rsid w:val="00643804"/>
    <w:rsid w:val="006448BC"/>
    <w:rsid w:val="00645B3B"/>
    <w:rsid w:val="00646057"/>
    <w:rsid w:val="0064676E"/>
    <w:rsid w:val="00646B20"/>
    <w:rsid w:val="00647297"/>
    <w:rsid w:val="0064731E"/>
    <w:rsid w:val="0065075A"/>
    <w:rsid w:val="00650ACA"/>
    <w:rsid w:val="00652499"/>
    <w:rsid w:val="006556BD"/>
    <w:rsid w:val="00657F66"/>
    <w:rsid w:val="00660D46"/>
    <w:rsid w:val="0066238F"/>
    <w:rsid w:val="0066280C"/>
    <w:rsid w:val="00662E03"/>
    <w:rsid w:val="00663834"/>
    <w:rsid w:val="00663D7E"/>
    <w:rsid w:val="006655D9"/>
    <w:rsid w:val="0066565E"/>
    <w:rsid w:val="00665913"/>
    <w:rsid w:val="006666DC"/>
    <w:rsid w:val="0067014D"/>
    <w:rsid w:val="006709EA"/>
    <w:rsid w:val="006710C0"/>
    <w:rsid w:val="00671165"/>
    <w:rsid w:val="00671421"/>
    <w:rsid w:val="00671CCA"/>
    <w:rsid w:val="006726AB"/>
    <w:rsid w:val="00673109"/>
    <w:rsid w:val="00674E08"/>
    <w:rsid w:val="00675875"/>
    <w:rsid w:val="00675F5A"/>
    <w:rsid w:val="0067604D"/>
    <w:rsid w:val="00676B6E"/>
    <w:rsid w:val="006803DF"/>
    <w:rsid w:val="006806C8"/>
    <w:rsid w:val="00681993"/>
    <w:rsid w:val="00683873"/>
    <w:rsid w:val="00683D97"/>
    <w:rsid w:val="006846D0"/>
    <w:rsid w:val="00684ED7"/>
    <w:rsid w:val="00685419"/>
    <w:rsid w:val="00690254"/>
    <w:rsid w:val="00690429"/>
    <w:rsid w:val="00690A21"/>
    <w:rsid w:val="00690EFF"/>
    <w:rsid w:val="0069177A"/>
    <w:rsid w:val="00691872"/>
    <w:rsid w:val="00691BCB"/>
    <w:rsid w:val="006937CA"/>
    <w:rsid w:val="00693E5D"/>
    <w:rsid w:val="006942CB"/>
    <w:rsid w:val="00695D57"/>
    <w:rsid w:val="006969EC"/>
    <w:rsid w:val="0069709A"/>
    <w:rsid w:val="00697266"/>
    <w:rsid w:val="006A11ED"/>
    <w:rsid w:val="006A2E4F"/>
    <w:rsid w:val="006A34A5"/>
    <w:rsid w:val="006A3553"/>
    <w:rsid w:val="006A426D"/>
    <w:rsid w:val="006A526D"/>
    <w:rsid w:val="006A57E0"/>
    <w:rsid w:val="006A6D50"/>
    <w:rsid w:val="006A71C6"/>
    <w:rsid w:val="006B0E56"/>
    <w:rsid w:val="006B153F"/>
    <w:rsid w:val="006B2E65"/>
    <w:rsid w:val="006B3FEB"/>
    <w:rsid w:val="006B44AC"/>
    <w:rsid w:val="006B49DA"/>
    <w:rsid w:val="006B5182"/>
    <w:rsid w:val="006B5C01"/>
    <w:rsid w:val="006B640F"/>
    <w:rsid w:val="006B65B7"/>
    <w:rsid w:val="006B66BD"/>
    <w:rsid w:val="006B7C99"/>
    <w:rsid w:val="006C039A"/>
    <w:rsid w:val="006C052A"/>
    <w:rsid w:val="006C0E7A"/>
    <w:rsid w:val="006C161C"/>
    <w:rsid w:val="006C1776"/>
    <w:rsid w:val="006C1A4E"/>
    <w:rsid w:val="006C20E7"/>
    <w:rsid w:val="006C3C2D"/>
    <w:rsid w:val="006C44F0"/>
    <w:rsid w:val="006C4BF9"/>
    <w:rsid w:val="006C647B"/>
    <w:rsid w:val="006D0709"/>
    <w:rsid w:val="006D1B42"/>
    <w:rsid w:val="006D1DA6"/>
    <w:rsid w:val="006D1F3F"/>
    <w:rsid w:val="006D1F5A"/>
    <w:rsid w:val="006D21D6"/>
    <w:rsid w:val="006D31BE"/>
    <w:rsid w:val="006D46E3"/>
    <w:rsid w:val="006D522A"/>
    <w:rsid w:val="006D534E"/>
    <w:rsid w:val="006D615D"/>
    <w:rsid w:val="006E2246"/>
    <w:rsid w:val="006E26A0"/>
    <w:rsid w:val="006E32EF"/>
    <w:rsid w:val="006E369A"/>
    <w:rsid w:val="006E6B2B"/>
    <w:rsid w:val="006E7180"/>
    <w:rsid w:val="006F0C2D"/>
    <w:rsid w:val="006F0F1A"/>
    <w:rsid w:val="006F1447"/>
    <w:rsid w:val="006F14A0"/>
    <w:rsid w:val="006F1D38"/>
    <w:rsid w:val="006F2B82"/>
    <w:rsid w:val="006F371F"/>
    <w:rsid w:val="006F52E1"/>
    <w:rsid w:val="006F5D0E"/>
    <w:rsid w:val="006F7BE7"/>
    <w:rsid w:val="0070099E"/>
    <w:rsid w:val="007024E3"/>
    <w:rsid w:val="00703384"/>
    <w:rsid w:val="00703891"/>
    <w:rsid w:val="00703C26"/>
    <w:rsid w:val="00704331"/>
    <w:rsid w:val="0070434D"/>
    <w:rsid w:val="007050B5"/>
    <w:rsid w:val="00706032"/>
    <w:rsid w:val="007127D8"/>
    <w:rsid w:val="00712FF6"/>
    <w:rsid w:val="00713FF5"/>
    <w:rsid w:val="007140D7"/>
    <w:rsid w:val="0071442D"/>
    <w:rsid w:val="00715A9E"/>
    <w:rsid w:val="00716457"/>
    <w:rsid w:val="00716555"/>
    <w:rsid w:val="00716C1A"/>
    <w:rsid w:val="00716EE8"/>
    <w:rsid w:val="00720736"/>
    <w:rsid w:val="00720B0B"/>
    <w:rsid w:val="00720C51"/>
    <w:rsid w:val="00721179"/>
    <w:rsid w:val="00721432"/>
    <w:rsid w:val="007227A8"/>
    <w:rsid w:val="00722D79"/>
    <w:rsid w:val="007237E2"/>
    <w:rsid w:val="00724273"/>
    <w:rsid w:val="007254AC"/>
    <w:rsid w:val="007256B3"/>
    <w:rsid w:val="00725E93"/>
    <w:rsid w:val="00726634"/>
    <w:rsid w:val="00726E82"/>
    <w:rsid w:val="00731518"/>
    <w:rsid w:val="00731EC5"/>
    <w:rsid w:val="00733144"/>
    <w:rsid w:val="00734868"/>
    <w:rsid w:val="00737183"/>
    <w:rsid w:val="0073738B"/>
    <w:rsid w:val="00737BAE"/>
    <w:rsid w:val="00740466"/>
    <w:rsid w:val="00740FC8"/>
    <w:rsid w:val="0074202C"/>
    <w:rsid w:val="007435EB"/>
    <w:rsid w:val="0074398E"/>
    <w:rsid w:val="00743AEC"/>
    <w:rsid w:val="00745141"/>
    <w:rsid w:val="00745453"/>
    <w:rsid w:val="00745F7C"/>
    <w:rsid w:val="007462F5"/>
    <w:rsid w:val="00747E11"/>
    <w:rsid w:val="007511E9"/>
    <w:rsid w:val="00751984"/>
    <w:rsid w:val="0075272A"/>
    <w:rsid w:val="00752986"/>
    <w:rsid w:val="00752F33"/>
    <w:rsid w:val="0076044F"/>
    <w:rsid w:val="0076068C"/>
    <w:rsid w:val="00761BE1"/>
    <w:rsid w:val="00761C95"/>
    <w:rsid w:val="00762927"/>
    <w:rsid w:val="00763198"/>
    <w:rsid w:val="0076430A"/>
    <w:rsid w:val="00764D7A"/>
    <w:rsid w:val="0076536C"/>
    <w:rsid w:val="0076598B"/>
    <w:rsid w:val="0076610E"/>
    <w:rsid w:val="0077102F"/>
    <w:rsid w:val="007711DE"/>
    <w:rsid w:val="00772015"/>
    <w:rsid w:val="00772F00"/>
    <w:rsid w:val="00773A30"/>
    <w:rsid w:val="0077441A"/>
    <w:rsid w:val="0077497B"/>
    <w:rsid w:val="00774EE5"/>
    <w:rsid w:val="00775DC0"/>
    <w:rsid w:val="00776969"/>
    <w:rsid w:val="00776FEE"/>
    <w:rsid w:val="0077764E"/>
    <w:rsid w:val="00780C45"/>
    <w:rsid w:val="00780EE6"/>
    <w:rsid w:val="00781996"/>
    <w:rsid w:val="00782C99"/>
    <w:rsid w:val="0078401D"/>
    <w:rsid w:val="00784BD8"/>
    <w:rsid w:val="007852EB"/>
    <w:rsid w:val="007865B0"/>
    <w:rsid w:val="00787049"/>
    <w:rsid w:val="00787995"/>
    <w:rsid w:val="007903FB"/>
    <w:rsid w:val="007906B2"/>
    <w:rsid w:val="00791FD1"/>
    <w:rsid w:val="0079281B"/>
    <w:rsid w:val="00792D56"/>
    <w:rsid w:val="00794080"/>
    <w:rsid w:val="007959A3"/>
    <w:rsid w:val="00796908"/>
    <w:rsid w:val="00797294"/>
    <w:rsid w:val="00797622"/>
    <w:rsid w:val="00797C43"/>
    <w:rsid w:val="007A07AB"/>
    <w:rsid w:val="007A0E26"/>
    <w:rsid w:val="007A0F39"/>
    <w:rsid w:val="007A1918"/>
    <w:rsid w:val="007A2D0C"/>
    <w:rsid w:val="007A344B"/>
    <w:rsid w:val="007A423B"/>
    <w:rsid w:val="007A549D"/>
    <w:rsid w:val="007B11D8"/>
    <w:rsid w:val="007B2588"/>
    <w:rsid w:val="007B380A"/>
    <w:rsid w:val="007B4584"/>
    <w:rsid w:val="007B5CFC"/>
    <w:rsid w:val="007B74F5"/>
    <w:rsid w:val="007C3CE9"/>
    <w:rsid w:val="007C662C"/>
    <w:rsid w:val="007C66AB"/>
    <w:rsid w:val="007C6700"/>
    <w:rsid w:val="007C7C78"/>
    <w:rsid w:val="007D007D"/>
    <w:rsid w:val="007D0A63"/>
    <w:rsid w:val="007D19E7"/>
    <w:rsid w:val="007D2045"/>
    <w:rsid w:val="007D3C95"/>
    <w:rsid w:val="007D4369"/>
    <w:rsid w:val="007D5038"/>
    <w:rsid w:val="007D56BC"/>
    <w:rsid w:val="007D59C6"/>
    <w:rsid w:val="007D5F33"/>
    <w:rsid w:val="007D609F"/>
    <w:rsid w:val="007D67C5"/>
    <w:rsid w:val="007D7B4D"/>
    <w:rsid w:val="007D7D44"/>
    <w:rsid w:val="007E361E"/>
    <w:rsid w:val="007E37C8"/>
    <w:rsid w:val="007E42EE"/>
    <w:rsid w:val="007E45CE"/>
    <w:rsid w:val="007E5E1E"/>
    <w:rsid w:val="007E6B7F"/>
    <w:rsid w:val="007E70BF"/>
    <w:rsid w:val="007F0D82"/>
    <w:rsid w:val="007F13F4"/>
    <w:rsid w:val="007F18D7"/>
    <w:rsid w:val="007F26D1"/>
    <w:rsid w:val="007F616E"/>
    <w:rsid w:val="007F6D59"/>
    <w:rsid w:val="007F75BD"/>
    <w:rsid w:val="007F7C4A"/>
    <w:rsid w:val="0080086E"/>
    <w:rsid w:val="00801C6C"/>
    <w:rsid w:val="00804043"/>
    <w:rsid w:val="008053AA"/>
    <w:rsid w:val="00805CB0"/>
    <w:rsid w:val="008061B3"/>
    <w:rsid w:val="00811424"/>
    <w:rsid w:val="00811804"/>
    <w:rsid w:val="00812368"/>
    <w:rsid w:val="00812993"/>
    <w:rsid w:val="00813B50"/>
    <w:rsid w:val="00816484"/>
    <w:rsid w:val="00820ED6"/>
    <w:rsid w:val="00822B6C"/>
    <w:rsid w:val="00822EA4"/>
    <w:rsid w:val="008235C0"/>
    <w:rsid w:val="00825A0B"/>
    <w:rsid w:val="00826519"/>
    <w:rsid w:val="00826D60"/>
    <w:rsid w:val="00827281"/>
    <w:rsid w:val="00827575"/>
    <w:rsid w:val="00831A31"/>
    <w:rsid w:val="00832343"/>
    <w:rsid w:val="00832C2B"/>
    <w:rsid w:val="00832E2C"/>
    <w:rsid w:val="008331AF"/>
    <w:rsid w:val="0083370E"/>
    <w:rsid w:val="00834F72"/>
    <w:rsid w:val="008350CA"/>
    <w:rsid w:val="008364C0"/>
    <w:rsid w:val="0084311D"/>
    <w:rsid w:val="008432F2"/>
    <w:rsid w:val="00843641"/>
    <w:rsid w:val="00844E07"/>
    <w:rsid w:val="00845A3F"/>
    <w:rsid w:val="0084619D"/>
    <w:rsid w:val="008461E2"/>
    <w:rsid w:val="008505DA"/>
    <w:rsid w:val="00851437"/>
    <w:rsid w:val="00851AF0"/>
    <w:rsid w:val="008524BB"/>
    <w:rsid w:val="00852A3E"/>
    <w:rsid w:val="00853B77"/>
    <w:rsid w:val="008544D6"/>
    <w:rsid w:val="00854977"/>
    <w:rsid w:val="00855327"/>
    <w:rsid w:val="008553B2"/>
    <w:rsid w:val="008554C1"/>
    <w:rsid w:val="00856B21"/>
    <w:rsid w:val="00857202"/>
    <w:rsid w:val="00862433"/>
    <w:rsid w:val="00862DF0"/>
    <w:rsid w:val="00863E94"/>
    <w:rsid w:val="00864B09"/>
    <w:rsid w:val="00864D8B"/>
    <w:rsid w:val="00865225"/>
    <w:rsid w:val="00867648"/>
    <w:rsid w:val="0086789F"/>
    <w:rsid w:val="008707CE"/>
    <w:rsid w:val="008716A0"/>
    <w:rsid w:val="00872AAE"/>
    <w:rsid w:val="008733A8"/>
    <w:rsid w:val="0087467D"/>
    <w:rsid w:val="00875426"/>
    <w:rsid w:val="00875DCC"/>
    <w:rsid w:val="008770E5"/>
    <w:rsid w:val="008772CF"/>
    <w:rsid w:val="00880B7A"/>
    <w:rsid w:val="00880F7B"/>
    <w:rsid w:val="00881D64"/>
    <w:rsid w:val="00882BC4"/>
    <w:rsid w:val="00882CB9"/>
    <w:rsid w:val="00883571"/>
    <w:rsid w:val="0088380D"/>
    <w:rsid w:val="00884B49"/>
    <w:rsid w:val="00886C83"/>
    <w:rsid w:val="00890168"/>
    <w:rsid w:val="008907B1"/>
    <w:rsid w:val="00892436"/>
    <w:rsid w:val="00893275"/>
    <w:rsid w:val="00893C15"/>
    <w:rsid w:val="00893CC8"/>
    <w:rsid w:val="00893D2B"/>
    <w:rsid w:val="008953BE"/>
    <w:rsid w:val="0089591B"/>
    <w:rsid w:val="008A0141"/>
    <w:rsid w:val="008A0586"/>
    <w:rsid w:val="008A293E"/>
    <w:rsid w:val="008A3B86"/>
    <w:rsid w:val="008A3E99"/>
    <w:rsid w:val="008A580F"/>
    <w:rsid w:val="008A5C35"/>
    <w:rsid w:val="008A6825"/>
    <w:rsid w:val="008A6A90"/>
    <w:rsid w:val="008B1433"/>
    <w:rsid w:val="008B29D5"/>
    <w:rsid w:val="008B39BE"/>
    <w:rsid w:val="008B466A"/>
    <w:rsid w:val="008B65B4"/>
    <w:rsid w:val="008B67BD"/>
    <w:rsid w:val="008B67C1"/>
    <w:rsid w:val="008B7364"/>
    <w:rsid w:val="008B7ECB"/>
    <w:rsid w:val="008C09D7"/>
    <w:rsid w:val="008C0E17"/>
    <w:rsid w:val="008C2226"/>
    <w:rsid w:val="008C2671"/>
    <w:rsid w:val="008C503A"/>
    <w:rsid w:val="008C56B4"/>
    <w:rsid w:val="008D0351"/>
    <w:rsid w:val="008D0622"/>
    <w:rsid w:val="008D129E"/>
    <w:rsid w:val="008D1E72"/>
    <w:rsid w:val="008D2831"/>
    <w:rsid w:val="008D34A5"/>
    <w:rsid w:val="008D53C1"/>
    <w:rsid w:val="008D6831"/>
    <w:rsid w:val="008D7A64"/>
    <w:rsid w:val="008E1708"/>
    <w:rsid w:val="008E248C"/>
    <w:rsid w:val="008E29D4"/>
    <w:rsid w:val="008E44D8"/>
    <w:rsid w:val="008E4F16"/>
    <w:rsid w:val="008E4FB8"/>
    <w:rsid w:val="008E5BD1"/>
    <w:rsid w:val="008F05B8"/>
    <w:rsid w:val="008F08A9"/>
    <w:rsid w:val="008F08C2"/>
    <w:rsid w:val="008F1B92"/>
    <w:rsid w:val="008F5747"/>
    <w:rsid w:val="008F68C9"/>
    <w:rsid w:val="008F714C"/>
    <w:rsid w:val="009017D9"/>
    <w:rsid w:val="009024AF"/>
    <w:rsid w:val="00904199"/>
    <w:rsid w:val="009048BD"/>
    <w:rsid w:val="00910300"/>
    <w:rsid w:val="00913A6A"/>
    <w:rsid w:val="00913B39"/>
    <w:rsid w:val="00914346"/>
    <w:rsid w:val="00914358"/>
    <w:rsid w:val="00916288"/>
    <w:rsid w:val="00916936"/>
    <w:rsid w:val="009175A0"/>
    <w:rsid w:val="0092121D"/>
    <w:rsid w:val="0092193F"/>
    <w:rsid w:val="00922D5D"/>
    <w:rsid w:val="00922EC3"/>
    <w:rsid w:val="009230C6"/>
    <w:rsid w:val="00923AB2"/>
    <w:rsid w:val="0092442A"/>
    <w:rsid w:val="00926DC6"/>
    <w:rsid w:val="00927070"/>
    <w:rsid w:val="00931C6D"/>
    <w:rsid w:val="00932E49"/>
    <w:rsid w:val="009339F0"/>
    <w:rsid w:val="0093539D"/>
    <w:rsid w:val="00935486"/>
    <w:rsid w:val="00937FEB"/>
    <w:rsid w:val="009400B5"/>
    <w:rsid w:val="00940123"/>
    <w:rsid w:val="00940DD3"/>
    <w:rsid w:val="00941645"/>
    <w:rsid w:val="00941DA0"/>
    <w:rsid w:val="00943194"/>
    <w:rsid w:val="00943D90"/>
    <w:rsid w:val="00944597"/>
    <w:rsid w:val="00945953"/>
    <w:rsid w:val="00945C5F"/>
    <w:rsid w:val="00945C8B"/>
    <w:rsid w:val="009469D0"/>
    <w:rsid w:val="0094722B"/>
    <w:rsid w:val="009473C1"/>
    <w:rsid w:val="00950196"/>
    <w:rsid w:val="00951489"/>
    <w:rsid w:val="0095243F"/>
    <w:rsid w:val="00952542"/>
    <w:rsid w:val="00954216"/>
    <w:rsid w:val="009549DF"/>
    <w:rsid w:val="009556CD"/>
    <w:rsid w:val="0095614A"/>
    <w:rsid w:val="009564CE"/>
    <w:rsid w:val="00956597"/>
    <w:rsid w:val="00956AF4"/>
    <w:rsid w:val="00960649"/>
    <w:rsid w:val="00961917"/>
    <w:rsid w:val="009652AF"/>
    <w:rsid w:val="009671B3"/>
    <w:rsid w:val="009709A6"/>
    <w:rsid w:val="00972575"/>
    <w:rsid w:val="0097280E"/>
    <w:rsid w:val="00973FD3"/>
    <w:rsid w:val="00974679"/>
    <w:rsid w:val="009758A8"/>
    <w:rsid w:val="0097628A"/>
    <w:rsid w:val="009800F8"/>
    <w:rsid w:val="009802CE"/>
    <w:rsid w:val="0098062A"/>
    <w:rsid w:val="00981D08"/>
    <w:rsid w:val="009822F7"/>
    <w:rsid w:val="009830DA"/>
    <w:rsid w:val="00984554"/>
    <w:rsid w:val="00985401"/>
    <w:rsid w:val="00985447"/>
    <w:rsid w:val="009874C4"/>
    <w:rsid w:val="009874FF"/>
    <w:rsid w:val="00990A95"/>
    <w:rsid w:val="0099134C"/>
    <w:rsid w:val="00991640"/>
    <w:rsid w:val="00991AB7"/>
    <w:rsid w:val="009921D9"/>
    <w:rsid w:val="009939E3"/>
    <w:rsid w:val="00995A88"/>
    <w:rsid w:val="0099761A"/>
    <w:rsid w:val="009978CD"/>
    <w:rsid w:val="009A07A2"/>
    <w:rsid w:val="009A08D7"/>
    <w:rsid w:val="009A0B30"/>
    <w:rsid w:val="009A1D1F"/>
    <w:rsid w:val="009A2020"/>
    <w:rsid w:val="009A370E"/>
    <w:rsid w:val="009A3781"/>
    <w:rsid w:val="009A3F10"/>
    <w:rsid w:val="009A42A9"/>
    <w:rsid w:val="009A4A43"/>
    <w:rsid w:val="009A4F4D"/>
    <w:rsid w:val="009A562A"/>
    <w:rsid w:val="009A7EF8"/>
    <w:rsid w:val="009B0677"/>
    <w:rsid w:val="009B096D"/>
    <w:rsid w:val="009B4A88"/>
    <w:rsid w:val="009B4A8B"/>
    <w:rsid w:val="009B5552"/>
    <w:rsid w:val="009B67D8"/>
    <w:rsid w:val="009B6AD9"/>
    <w:rsid w:val="009B70C7"/>
    <w:rsid w:val="009B77D5"/>
    <w:rsid w:val="009B7F8C"/>
    <w:rsid w:val="009C06BB"/>
    <w:rsid w:val="009C16BC"/>
    <w:rsid w:val="009C21F6"/>
    <w:rsid w:val="009C2AD5"/>
    <w:rsid w:val="009C32F1"/>
    <w:rsid w:val="009C4650"/>
    <w:rsid w:val="009C5F30"/>
    <w:rsid w:val="009C63EB"/>
    <w:rsid w:val="009C7D85"/>
    <w:rsid w:val="009D08A4"/>
    <w:rsid w:val="009D3D60"/>
    <w:rsid w:val="009D5F70"/>
    <w:rsid w:val="009D61D9"/>
    <w:rsid w:val="009D7ADF"/>
    <w:rsid w:val="009E0B01"/>
    <w:rsid w:val="009E0F27"/>
    <w:rsid w:val="009E1E8C"/>
    <w:rsid w:val="009E29CD"/>
    <w:rsid w:val="009E2C28"/>
    <w:rsid w:val="009E37BF"/>
    <w:rsid w:val="009E3C91"/>
    <w:rsid w:val="009E41D8"/>
    <w:rsid w:val="009E442A"/>
    <w:rsid w:val="009E5D48"/>
    <w:rsid w:val="009E5DF0"/>
    <w:rsid w:val="009E72D6"/>
    <w:rsid w:val="009E79A6"/>
    <w:rsid w:val="009F0042"/>
    <w:rsid w:val="009F0B2F"/>
    <w:rsid w:val="009F0E9B"/>
    <w:rsid w:val="009F1D77"/>
    <w:rsid w:val="009F23DD"/>
    <w:rsid w:val="009F3704"/>
    <w:rsid w:val="009F4512"/>
    <w:rsid w:val="009F547C"/>
    <w:rsid w:val="009F54C4"/>
    <w:rsid w:val="009F58B5"/>
    <w:rsid w:val="009F7ADA"/>
    <w:rsid w:val="00A01259"/>
    <w:rsid w:val="00A01709"/>
    <w:rsid w:val="00A030E2"/>
    <w:rsid w:val="00A04F6A"/>
    <w:rsid w:val="00A0570B"/>
    <w:rsid w:val="00A0645D"/>
    <w:rsid w:val="00A06802"/>
    <w:rsid w:val="00A07751"/>
    <w:rsid w:val="00A12017"/>
    <w:rsid w:val="00A121A3"/>
    <w:rsid w:val="00A130CA"/>
    <w:rsid w:val="00A148FD"/>
    <w:rsid w:val="00A16C7A"/>
    <w:rsid w:val="00A16F88"/>
    <w:rsid w:val="00A1745D"/>
    <w:rsid w:val="00A175D3"/>
    <w:rsid w:val="00A177C0"/>
    <w:rsid w:val="00A17955"/>
    <w:rsid w:val="00A21887"/>
    <w:rsid w:val="00A22529"/>
    <w:rsid w:val="00A27CB8"/>
    <w:rsid w:val="00A3215F"/>
    <w:rsid w:val="00A33CC0"/>
    <w:rsid w:val="00A341C6"/>
    <w:rsid w:val="00A35901"/>
    <w:rsid w:val="00A36715"/>
    <w:rsid w:val="00A37387"/>
    <w:rsid w:val="00A37913"/>
    <w:rsid w:val="00A40C76"/>
    <w:rsid w:val="00A40EC0"/>
    <w:rsid w:val="00A41C83"/>
    <w:rsid w:val="00A4264D"/>
    <w:rsid w:val="00A42FBC"/>
    <w:rsid w:val="00A433F3"/>
    <w:rsid w:val="00A44168"/>
    <w:rsid w:val="00A44BA9"/>
    <w:rsid w:val="00A44E4D"/>
    <w:rsid w:val="00A4504A"/>
    <w:rsid w:val="00A46A54"/>
    <w:rsid w:val="00A47B2E"/>
    <w:rsid w:val="00A51A12"/>
    <w:rsid w:val="00A523C9"/>
    <w:rsid w:val="00A5275C"/>
    <w:rsid w:val="00A52D80"/>
    <w:rsid w:val="00A5346E"/>
    <w:rsid w:val="00A5456A"/>
    <w:rsid w:val="00A55C64"/>
    <w:rsid w:val="00A56096"/>
    <w:rsid w:val="00A60CFC"/>
    <w:rsid w:val="00A612FC"/>
    <w:rsid w:val="00A61F64"/>
    <w:rsid w:val="00A63731"/>
    <w:rsid w:val="00A646D3"/>
    <w:rsid w:val="00A66970"/>
    <w:rsid w:val="00A66B22"/>
    <w:rsid w:val="00A702AB"/>
    <w:rsid w:val="00A709F1"/>
    <w:rsid w:val="00A70A8F"/>
    <w:rsid w:val="00A7150E"/>
    <w:rsid w:val="00A71BBB"/>
    <w:rsid w:val="00A72691"/>
    <w:rsid w:val="00A7276B"/>
    <w:rsid w:val="00A72D4E"/>
    <w:rsid w:val="00A730CC"/>
    <w:rsid w:val="00A743B8"/>
    <w:rsid w:val="00A74ED9"/>
    <w:rsid w:val="00A75887"/>
    <w:rsid w:val="00A77B01"/>
    <w:rsid w:val="00A80C1D"/>
    <w:rsid w:val="00A82C1E"/>
    <w:rsid w:val="00A83550"/>
    <w:rsid w:val="00A83863"/>
    <w:rsid w:val="00A844B6"/>
    <w:rsid w:val="00A8697C"/>
    <w:rsid w:val="00A86AE4"/>
    <w:rsid w:val="00A87D4B"/>
    <w:rsid w:val="00A87D60"/>
    <w:rsid w:val="00A87D8B"/>
    <w:rsid w:val="00A9048D"/>
    <w:rsid w:val="00A915D4"/>
    <w:rsid w:val="00A9173F"/>
    <w:rsid w:val="00A91B57"/>
    <w:rsid w:val="00A91C2F"/>
    <w:rsid w:val="00A934C9"/>
    <w:rsid w:val="00A94455"/>
    <w:rsid w:val="00A95002"/>
    <w:rsid w:val="00A97768"/>
    <w:rsid w:val="00A978D2"/>
    <w:rsid w:val="00A979F2"/>
    <w:rsid w:val="00A97C4B"/>
    <w:rsid w:val="00A97D10"/>
    <w:rsid w:val="00AA034D"/>
    <w:rsid w:val="00AA1519"/>
    <w:rsid w:val="00AA1B0E"/>
    <w:rsid w:val="00AA687F"/>
    <w:rsid w:val="00AA68B7"/>
    <w:rsid w:val="00AA6ADE"/>
    <w:rsid w:val="00AA7319"/>
    <w:rsid w:val="00AB0CAD"/>
    <w:rsid w:val="00AB1CC1"/>
    <w:rsid w:val="00AB233B"/>
    <w:rsid w:val="00AB2DB8"/>
    <w:rsid w:val="00AB3254"/>
    <w:rsid w:val="00AB4801"/>
    <w:rsid w:val="00AB570C"/>
    <w:rsid w:val="00AB76C6"/>
    <w:rsid w:val="00AC0866"/>
    <w:rsid w:val="00AC0BCB"/>
    <w:rsid w:val="00AC16CD"/>
    <w:rsid w:val="00AC2B9D"/>
    <w:rsid w:val="00AC39E6"/>
    <w:rsid w:val="00AC3A68"/>
    <w:rsid w:val="00AC542C"/>
    <w:rsid w:val="00AC5B63"/>
    <w:rsid w:val="00AC68BB"/>
    <w:rsid w:val="00AC7DBD"/>
    <w:rsid w:val="00AD175B"/>
    <w:rsid w:val="00AD1F5C"/>
    <w:rsid w:val="00AD2F3B"/>
    <w:rsid w:val="00AD3231"/>
    <w:rsid w:val="00AD3620"/>
    <w:rsid w:val="00AD3A0E"/>
    <w:rsid w:val="00AD665F"/>
    <w:rsid w:val="00AD66C6"/>
    <w:rsid w:val="00AD7EF9"/>
    <w:rsid w:val="00AE0A66"/>
    <w:rsid w:val="00AE3C1C"/>
    <w:rsid w:val="00AE4AC3"/>
    <w:rsid w:val="00AE6081"/>
    <w:rsid w:val="00AE7337"/>
    <w:rsid w:val="00AF0E5E"/>
    <w:rsid w:val="00AF0F14"/>
    <w:rsid w:val="00AF496F"/>
    <w:rsid w:val="00AF54F2"/>
    <w:rsid w:val="00AF5728"/>
    <w:rsid w:val="00AF6350"/>
    <w:rsid w:val="00AF64BD"/>
    <w:rsid w:val="00AF7C97"/>
    <w:rsid w:val="00AF7F01"/>
    <w:rsid w:val="00B02155"/>
    <w:rsid w:val="00B025A3"/>
    <w:rsid w:val="00B03AF6"/>
    <w:rsid w:val="00B03C6A"/>
    <w:rsid w:val="00B06888"/>
    <w:rsid w:val="00B07A31"/>
    <w:rsid w:val="00B108A4"/>
    <w:rsid w:val="00B11603"/>
    <w:rsid w:val="00B12770"/>
    <w:rsid w:val="00B157DE"/>
    <w:rsid w:val="00B17339"/>
    <w:rsid w:val="00B17C20"/>
    <w:rsid w:val="00B200E3"/>
    <w:rsid w:val="00B2134A"/>
    <w:rsid w:val="00B21781"/>
    <w:rsid w:val="00B219C9"/>
    <w:rsid w:val="00B2346D"/>
    <w:rsid w:val="00B23B96"/>
    <w:rsid w:val="00B23E27"/>
    <w:rsid w:val="00B2772F"/>
    <w:rsid w:val="00B30D0E"/>
    <w:rsid w:val="00B31315"/>
    <w:rsid w:val="00B317AE"/>
    <w:rsid w:val="00B31BEC"/>
    <w:rsid w:val="00B31D6B"/>
    <w:rsid w:val="00B31DA5"/>
    <w:rsid w:val="00B33049"/>
    <w:rsid w:val="00B33303"/>
    <w:rsid w:val="00B3639B"/>
    <w:rsid w:val="00B3658A"/>
    <w:rsid w:val="00B36A7D"/>
    <w:rsid w:val="00B36D15"/>
    <w:rsid w:val="00B36E23"/>
    <w:rsid w:val="00B36F85"/>
    <w:rsid w:val="00B409D5"/>
    <w:rsid w:val="00B40A63"/>
    <w:rsid w:val="00B41314"/>
    <w:rsid w:val="00B41966"/>
    <w:rsid w:val="00B41DB9"/>
    <w:rsid w:val="00B46531"/>
    <w:rsid w:val="00B4703D"/>
    <w:rsid w:val="00B47D36"/>
    <w:rsid w:val="00B50045"/>
    <w:rsid w:val="00B51CCC"/>
    <w:rsid w:val="00B524BC"/>
    <w:rsid w:val="00B529E6"/>
    <w:rsid w:val="00B53517"/>
    <w:rsid w:val="00B564BD"/>
    <w:rsid w:val="00B60321"/>
    <w:rsid w:val="00B60BAE"/>
    <w:rsid w:val="00B6188B"/>
    <w:rsid w:val="00B62F05"/>
    <w:rsid w:val="00B63108"/>
    <w:rsid w:val="00B661AE"/>
    <w:rsid w:val="00B66776"/>
    <w:rsid w:val="00B66CD1"/>
    <w:rsid w:val="00B707CA"/>
    <w:rsid w:val="00B714FF"/>
    <w:rsid w:val="00B7485D"/>
    <w:rsid w:val="00B76F00"/>
    <w:rsid w:val="00B77C13"/>
    <w:rsid w:val="00B8049F"/>
    <w:rsid w:val="00B81E28"/>
    <w:rsid w:val="00B81FFA"/>
    <w:rsid w:val="00B83FE0"/>
    <w:rsid w:val="00B84059"/>
    <w:rsid w:val="00B846A9"/>
    <w:rsid w:val="00B8472B"/>
    <w:rsid w:val="00B85BBD"/>
    <w:rsid w:val="00B85ED2"/>
    <w:rsid w:val="00B869DB"/>
    <w:rsid w:val="00B86B37"/>
    <w:rsid w:val="00B86FB8"/>
    <w:rsid w:val="00B87709"/>
    <w:rsid w:val="00B9084A"/>
    <w:rsid w:val="00B9221A"/>
    <w:rsid w:val="00B92596"/>
    <w:rsid w:val="00B92D28"/>
    <w:rsid w:val="00B949E9"/>
    <w:rsid w:val="00B96B9F"/>
    <w:rsid w:val="00BA1481"/>
    <w:rsid w:val="00BA2987"/>
    <w:rsid w:val="00BA6218"/>
    <w:rsid w:val="00BA6304"/>
    <w:rsid w:val="00BA66E7"/>
    <w:rsid w:val="00BA674F"/>
    <w:rsid w:val="00BA7043"/>
    <w:rsid w:val="00BB0299"/>
    <w:rsid w:val="00BB0AB8"/>
    <w:rsid w:val="00BB2207"/>
    <w:rsid w:val="00BB3092"/>
    <w:rsid w:val="00BB4112"/>
    <w:rsid w:val="00BB4382"/>
    <w:rsid w:val="00BB4D06"/>
    <w:rsid w:val="00BB5025"/>
    <w:rsid w:val="00BB60B1"/>
    <w:rsid w:val="00BB6803"/>
    <w:rsid w:val="00BB79B4"/>
    <w:rsid w:val="00BC0DC5"/>
    <w:rsid w:val="00BC1973"/>
    <w:rsid w:val="00BC2503"/>
    <w:rsid w:val="00BC28C6"/>
    <w:rsid w:val="00BC479F"/>
    <w:rsid w:val="00BC4997"/>
    <w:rsid w:val="00BC4FD2"/>
    <w:rsid w:val="00BC5332"/>
    <w:rsid w:val="00BC53AD"/>
    <w:rsid w:val="00BC540C"/>
    <w:rsid w:val="00BC710C"/>
    <w:rsid w:val="00BC740D"/>
    <w:rsid w:val="00BC757B"/>
    <w:rsid w:val="00BD1C0F"/>
    <w:rsid w:val="00BD1CBC"/>
    <w:rsid w:val="00BD20D8"/>
    <w:rsid w:val="00BD2949"/>
    <w:rsid w:val="00BD3253"/>
    <w:rsid w:val="00BD4F99"/>
    <w:rsid w:val="00BD5909"/>
    <w:rsid w:val="00BD6A20"/>
    <w:rsid w:val="00BD6B11"/>
    <w:rsid w:val="00BD74EE"/>
    <w:rsid w:val="00BE1A7A"/>
    <w:rsid w:val="00BE4431"/>
    <w:rsid w:val="00BE47FE"/>
    <w:rsid w:val="00BE54A6"/>
    <w:rsid w:val="00BE6239"/>
    <w:rsid w:val="00BE71AF"/>
    <w:rsid w:val="00BE739D"/>
    <w:rsid w:val="00BE79E7"/>
    <w:rsid w:val="00BE7E24"/>
    <w:rsid w:val="00BF3F8D"/>
    <w:rsid w:val="00BF5812"/>
    <w:rsid w:val="00BF66EB"/>
    <w:rsid w:val="00BF6CB4"/>
    <w:rsid w:val="00BF762D"/>
    <w:rsid w:val="00BF79CF"/>
    <w:rsid w:val="00BF7B91"/>
    <w:rsid w:val="00C002C3"/>
    <w:rsid w:val="00C0121B"/>
    <w:rsid w:val="00C0237E"/>
    <w:rsid w:val="00C028F5"/>
    <w:rsid w:val="00C0376A"/>
    <w:rsid w:val="00C03DE2"/>
    <w:rsid w:val="00C04A57"/>
    <w:rsid w:val="00C04F7D"/>
    <w:rsid w:val="00C05056"/>
    <w:rsid w:val="00C05070"/>
    <w:rsid w:val="00C0530B"/>
    <w:rsid w:val="00C0579F"/>
    <w:rsid w:val="00C05F5F"/>
    <w:rsid w:val="00C06BD9"/>
    <w:rsid w:val="00C1268E"/>
    <w:rsid w:val="00C15AD8"/>
    <w:rsid w:val="00C16B47"/>
    <w:rsid w:val="00C16B54"/>
    <w:rsid w:val="00C16C0D"/>
    <w:rsid w:val="00C16E78"/>
    <w:rsid w:val="00C16F52"/>
    <w:rsid w:val="00C20FE6"/>
    <w:rsid w:val="00C210E7"/>
    <w:rsid w:val="00C2180D"/>
    <w:rsid w:val="00C21B26"/>
    <w:rsid w:val="00C21CA6"/>
    <w:rsid w:val="00C21EF9"/>
    <w:rsid w:val="00C2275E"/>
    <w:rsid w:val="00C23894"/>
    <w:rsid w:val="00C245EF"/>
    <w:rsid w:val="00C24604"/>
    <w:rsid w:val="00C24EDB"/>
    <w:rsid w:val="00C2589D"/>
    <w:rsid w:val="00C25B9C"/>
    <w:rsid w:val="00C26145"/>
    <w:rsid w:val="00C2687E"/>
    <w:rsid w:val="00C30182"/>
    <w:rsid w:val="00C328F8"/>
    <w:rsid w:val="00C32A94"/>
    <w:rsid w:val="00C32AEA"/>
    <w:rsid w:val="00C33D9E"/>
    <w:rsid w:val="00C34B4E"/>
    <w:rsid w:val="00C34E79"/>
    <w:rsid w:val="00C36567"/>
    <w:rsid w:val="00C37457"/>
    <w:rsid w:val="00C3747E"/>
    <w:rsid w:val="00C37864"/>
    <w:rsid w:val="00C407B8"/>
    <w:rsid w:val="00C408DE"/>
    <w:rsid w:val="00C4256E"/>
    <w:rsid w:val="00C4303E"/>
    <w:rsid w:val="00C437E6"/>
    <w:rsid w:val="00C43C59"/>
    <w:rsid w:val="00C44F8A"/>
    <w:rsid w:val="00C5004A"/>
    <w:rsid w:val="00C508CB"/>
    <w:rsid w:val="00C50B69"/>
    <w:rsid w:val="00C51D14"/>
    <w:rsid w:val="00C52520"/>
    <w:rsid w:val="00C525DB"/>
    <w:rsid w:val="00C531A4"/>
    <w:rsid w:val="00C53545"/>
    <w:rsid w:val="00C540BD"/>
    <w:rsid w:val="00C5459B"/>
    <w:rsid w:val="00C54871"/>
    <w:rsid w:val="00C54C81"/>
    <w:rsid w:val="00C55491"/>
    <w:rsid w:val="00C55DEE"/>
    <w:rsid w:val="00C56F8D"/>
    <w:rsid w:val="00C616CE"/>
    <w:rsid w:val="00C62420"/>
    <w:rsid w:val="00C62492"/>
    <w:rsid w:val="00C62D23"/>
    <w:rsid w:val="00C62F2D"/>
    <w:rsid w:val="00C65877"/>
    <w:rsid w:val="00C65D1B"/>
    <w:rsid w:val="00C70181"/>
    <w:rsid w:val="00C7018F"/>
    <w:rsid w:val="00C70B3A"/>
    <w:rsid w:val="00C7121E"/>
    <w:rsid w:val="00C71241"/>
    <w:rsid w:val="00C7374A"/>
    <w:rsid w:val="00C751EA"/>
    <w:rsid w:val="00C75515"/>
    <w:rsid w:val="00C7590B"/>
    <w:rsid w:val="00C77619"/>
    <w:rsid w:val="00C80030"/>
    <w:rsid w:val="00C81469"/>
    <w:rsid w:val="00C814F5"/>
    <w:rsid w:val="00C82390"/>
    <w:rsid w:val="00C836A2"/>
    <w:rsid w:val="00C84346"/>
    <w:rsid w:val="00C849A6"/>
    <w:rsid w:val="00C851E0"/>
    <w:rsid w:val="00C85A14"/>
    <w:rsid w:val="00C8622C"/>
    <w:rsid w:val="00C86A2A"/>
    <w:rsid w:val="00C86CE0"/>
    <w:rsid w:val="00C872EE"/>
    <w:rsid w:val="00C87583"/>
    <w:rsid w:val="00C8783B"/>
    <w:rsid w:val="00C87C82"/>
    <w:rsid w:val="00C90431"/>
    <w:rsid w:val="00C9077D"/>
    <w:rsid w:val="00C90E69"/>
    <w:rsid w:val="00C91027"/>
    <w:rsid w:val="00C9189B"/>
    <w:rsid w:val="00C940B2"/>
    <w:rsid w:val="00C94E9B"/>
    <w:rsid w:val="00C95980"/>
    <w:rsid w:val="00C967CE"/>
    <w:rsid w:val="00C96D0E"/>
    <w:rsid w:val="00C9705D"/>
    <w:rsid w:val="00CA02EA"/>
    <w:rsid w:val="00CA12EF"/>
    <w:rsid w:val="00CA1A9F"/>
    <w:rsid w:val="00CA1D68"/>
    <w:rsid w:val="00CA2388"/>
    <w:rsid w:val="00CA3788"/>
    <w:rsid w:val="00CA4755"/>
    <w:rsid w:val="00CA49A3"/>
    <w:rsid w:val="00CA4E6B"/>
    <w:rsid w:val="00CA5090"/>
    <w:rsid w:val="00CA5659"/>
    <w:rsid w:val="00CA6AA1"/>
    <w:rsid w:val="00CA78B5"/>
    <w:rsid w:val="00CB0050"/>
    <w:rsid w:val="00CB1C67"/>
    <w:rsid w:val="00CB33A0"/>
    <w:rsid w:val="00CB397A"/>
    <w:rsid w:val="00CB3A24"/>
    <w:rsid w:val="00CB3E4F"/>
    <w:rsid w:val="00CB4260"/>
    <w:rsid w:val="00CB42F8"/>
    <w:rsid w:val="00CB477D"/>
    <w:rsid w:val="00CB5FDA"/>
    <w:rsid w:val="00CB610A"/>
    <w:rsid w:val="00CB611D"/>
    <w:rsid w:val="00CB7953"/>
    <w:rsid w:val="00CB7BCC"/>
    <w:rsid w:val="00CC1D30"/>
    <w:rsid w:val="00CC200D"/>
    <w:rsid w:val="00CC2451"/>
    <w:rsid w:val="00CC4082"/>
    <w:rsid w:val="00CC524C"/>
    <w:rsid w:val="00CC6108"/>
    <w:rsid w:val="00CC6773"/>
    <w:rsid w:val="00CC6F9E"/>
    <w:rsid w:val="00CC7F7F"/>
    <w:rsid w:val="00CD0F79"/>
    <w:rsid w:val="00CD1092"/>
    <w:rsid w:val="00CD1A07"/>
    <w:rsid w:val="00CD2970"/>
    <w:rsid w:val="00CD2AB7"/>
    <w:rsid w:val="00CD309B"/>
    <w:rsid w:val="00CD33AF"/>
    <w:rsid w:val="00CD3BD7"/>
    <w:rsid w:val="00CD3DE8"/>
    <w:rsid w:val="00CD3E26"/>
    <w:rsid w:val="00CD4090"/>
    <w:rsid w:val="00CD4E9C"/>
    <w:rsid w:val="00CD53F6"/>
    <w:rsid w:val="00CD6DE7"/>
    <w:rsid w:val="00CE0CC7"/>
    <w:rsid w:val="00CE24C4"/>
    <w:rsid w:val="00CE2AAD"/>
    <w:rsid w:val="00CE37A1"/>
    <w:rsid w:val="00CE4332"/>
    <w:rsid w:val="00CE484F"/>
    <w:rsid w:val="00CE60CC"/>
    <w:rsid w:val="00CE60E5"/>
    <w:rsid w:val="00CE6253"/>
    <w:rsid w:val="00CE6954"/>
    <w:rsid w:val="00CF2516"/>
    <w:rsid w:val="00CF56AA"/>
    <w:rsid w:val="00D002CC"/>
    <w:rsid w:val="00D01CA7"/>
    <w:rsid w:val="00D043AA"/>
    <w:rsid w:val="00D0452F"/>
    <w:rsid w:val="00D04D7D"/>
    <w:rsid w:val="00D0506E"/>
    <w:rsid w:val="00D055A9"/>
    <w:rsid w:val="00D066A6"/>
    <w:rsid w:val="00D07161"/>
    <w:rsid w:val="00D07A5F"/>
    <w:rsid w:val="00D07C83"/>
    <w:rsid w:val="00D108C2"/>
    <w:rsid w:val="00D11327"/>
    <w:rsid w:val="00D138FC"/>
    <w:rsid w:val="00D14A0D"/>
    <w:rsid w:val="00D14BEE"/>
    <w:rsid w:val="00D15838"/>
    <w:rsid w:val="00D16EDE"/>
    <w:rsid w:val="00D17FFB"/>
    <w:rsid w:val="00D2029D"/>
    <w:rsid w:val="00D20CB1"/>
    <w:rsid w:val="00D21294"/>
    <w:rsid w:val="00D21A4F"/>
    <w:rsid w:val="00D21E60"/>
    <w:rsid w:val="00D22514"/>
    <w:rsid w:val="00D267A5"/>
    <w:rsid w:val="00D27116"/>
    <w:rsid w:val="00D278E6"/>
    <w:rsid w:val="00D2790B"/>
    <w:rsid w:val="00D31242"/>
    <w:rsid w:val="00D31BB8"/>
    <w:rsid w:val="00D31CD8"/>
    <w:rsid w:val="00D32A88"/>
    <w:rsid w:val="00D35337"/>
    <w:rsid w:val="00D35E6F"/>
    <w:rsid w:val="00D3618F"/>
    <w:rsid w:val="00D36D26"/>
    <w:rsid w:val="00D37A47"/>
    <w:rsid w:val="00D40FC2"/>
    <w:rsid w:val="00D41273"/>
    <w:rsid w:val="00D4198E"/>
    <w:rsid w:val="00D43753"/>
    <w:rsid w:val="00D43AAC"/>
    <w:rsid w:val="00D43D68"/>
    <w:rsid w:val="00D4415A"/>
    <w:rsid w:val="00D45B08"/>
    <w:rsid w:val="00D50A3F"/>
    <w:rsid w:val="00D51D90"/>
    <w:rsid w:val="00D51DA9"/>
    <w:rsid w:val="00D5323A"/>
    <w:rsid w:val="00D536BA"/>
    <w:rsid w:val="00D53D17"/>
    <w:rsid w:val="00D54E31"/>
    <w:rsid w:val="00D5735B"/>
    <w:rsid w:val="00D57799"/>
    <w:rsid w:val="00D602FE"/>
    <w:rsid w:val="00D615FC"/>
    <w:rsid w:val="00D63060"/>
    <w:rsid w:val="00D631E4"/>
    <w:rsid w:val="00D638B4"/>
    <w:rsid w:val="00D65414"/>
    <w:rsid w:val="00D6583F"/>
    <w:rsid w:val="00D702E5"/>
    <w:rsid w:val="00D70AAB"/>
    <w:rsid w:val="00D71328"/>
    <w:rsid w:val="00D715F2"/>
    <w:rsid w:val="00D72238"/>
    <w:rsid w:val="00D7239F"/>
    <w:rsid w:val="00D749EA"/>
    <w:rsid w:val="00D752F9"/>
    <w:rsid w:val="00D758EF"/>
    <w:rsid w:val="00D77604"/>
    <w:rsid w:val="00D77F03"/>
    <w:rsid w:val="00D77FF4"/>
    <w:rsid w:val="00D80AEE"/>
    <w:rsid w:val="00D81C93"/>
    <w:rsid w:val="00D82207"/>
    <w:rsid w:val="00D82237"/>
    <w:rsid w:val="00D82E7B"/>
    <w:rsid w:val="00D857DD"/>
    <w:rsid w:val="00D8697D"/>
    <w:rsid w:val="00D874F4"/>
    <w:rsid w:val="00D90A4B"/>
    <w:rsid w:val="00D94974"/>
    <w:rsid w:val="00D95F80"/>
    <w:rsid w:val="00DA01EE"/>
    <w:rsid w:val="00DA0259"/>
    <w:rsid w:val="00DA0D74"/>
    <w:rsid w:val="00DA1EB2"/>
    <w:rsid w:val="00DA214F"/>
    <w:rsid w:val="00DA4CE4"/>
    <w:rsid w:val="00DA4DE1"/>
    <w:rsid w:val="00DA5445"/>
    <w:rsid w:val="00DA6941"/>
    <w:rsid w:val="00DA6FA4"/>
    <w:rsid w:val="00DB05B8"/>
    <w:rsid w:val="00DB1D5D"/>
    <w:rsid w:val="00DB2D77"/>
    <w:rsid w:val="00DB4525"/>
    <w:rsid w:val="00DB59A5"/>
    <w:rsid w:val="00DB5B3C"/>
    <w:rsid w:val="00DB5F84"/>
    <w:rsid w:val="00DB65DD"/>
    <w:rsid w:val="00DB7137"/>
    <w:rsid w:val="00DB7BA4"/>
    <w:rsid w:val="00DC0399"/>
    <w:rsid w:val="00DC28D8"/>
    <w:rsid w:val="00DC3BD4"/>
    <w:rsid w:val="00DC4B1D"/>
    <w:rsid w:val="00DC6E97"/>
    <w:rsid w:val="00DC73A0"/>
    <w:rsid w:val="00DD0325"/>
    <w:rsid w:val="00DD23C9"/>
    <w:rsid w:val="00DD2BDE"/>
    <w:rsid w:val="00DD3003"/>
    <w:rsid w:val="00DD32B7"/>
    <w:rsid w:val="00DD375D"/>
    <w:rsid w:val="00DD5902"/>
    <w:rsid w:val="00DD5C25"/>
    <w:rsid w:val="00DE03EA"/>
    <w:rsid w:val="00DE295D"/>
    <w:rsid w:val="00DE422F"/>
    <w:rsid w:val="00DE7537"/>
    <w:rsid w:val="00DE7BFE"/>
    <w:rsid w:val="00DE7D36"/>
    <w:rsid w:val="00DF044C"/>
    <w:rsid w:val="00DF0E04"/>
    <w:rsid w:val="00DF1595"/>
    <w:rsid w:val="00DF1690"/>
    <w:rsid w:val="00DF1BBF"/>
    <w:rsid w:val="00DF1D7D"/>
    <w:rsid w:val="00DF2E21"/>
    <w:rsid w:val="00DF383C"/>
    <w:rsid w:val="00DF6700"/>
    <w:rsid w:val="00DF6DAA"/>
    <w:rsid w:val="00DF73C3"/>
    <w:rsid w:val="00DF7E42"/>
    <w:rsid w:val="00DF7F02"/>
    <w:rsid w:val="00E015A4"/>
    <w:rsid w:val="00E01BA9"/>
    <w:rsid w:val="00E035A4"/>
    <w:rsid w:val="00E0370D"/>
    <w:rsid w:val="00E04554"/>
    <w:rsid w:val="00E06202"/>
    <w:rsid w:val="00E0650C"/>
    <w:rsid w:val="00E072CC"/>
    <w:rsid w:val="00E10EE3"/>
    <w:rsid w:val="00E11D8D"/>
    <w:rsid w:val="00E127ED"/>
    <w:rsid w:val="00E16DF6"/>
    <w:rsid w:val="00E20280"/>
    <w:rsid w:val="00E20606"/>
    <w:rsid w:val="00E213BE"/>
    <w:rsid w:val="00E21EF4"/>
    <w:rsid w:val="00E22396"/>
    <w:rsid w:val="00E22670"/>
    <w:rsid w:val="00E23C24"/>
    <w:rsid w:val="00E2656A"/>
    <w:rsid w:val="00E2752B"/>
    <w:rsid w:val="00E3018F"/>
    <w:rsid w:val="00E334AB"/>
    <w:rsid w:val="00E348BB"/>
    <w:rsid w:val="00E3569A"/>
    <w:rsid w:val="00E35E1D"/>
    <w:rsid w:val="00E36EF6"/>
    <w:rsid w:val="00E40187"/>
    <w:rsid w:val="00E4156C"/>
    <w:rsid w:val="00E42757"/>
    <w:rsid w:val="00E43390"/>
    <w:rsid w:val="00E43422"/>
    <w:rsid w:val="00E44375"/>
    <w:rsid w:val="00E45F37"/>
    <w:rsid w:val="00E50F57"/>
    <w:rsid w:val="00E51EAD"/>
    <w:rsid w:val="00E531A2"/>
    <w:rsid w:val="00E54A85"/>
    <w:rsid w:val="00E557A6"/>
    <w:rsid w:val="00E56FD1"/>
    <w:rsid w:val="00E57178"/>
    <w:rsid w:val="00E577D1"/>
    <w:rsid w:val="00E57CB9"/>
    <w:rsid w:val="00E601A5"/>
    <w:rsid w:val="00E6070A"/>
    <w:rsid w:val="00E60A39"/>
    <w:rsid w:val="00E60C60"/>
    <w:rsid w:val="00E621FE"/>
    <w:rsid w:val="00E6337A"/>
    <w:rsid w:val="00E64686"/>
    <w:rsid w:val="00E64F39"/>
    <w:rsid w:val="00E65007"/>
    <w:rsid w:val="00E65158"/>
    <w:rsid w:val="00E65ABC"/>
    <w:rsid w:val="00E67182"/>
    <w:rsid w:val="00E71958"/>
    <w:rsid w:val="00E72907"/>
    <w:rsid w:val="00E72E96"/>
    <w:rsid w:val="00E7446E"/>
    <w:rsid w:val="00E8162F"/>
    <w:rsid w:val="00E821F9"/>
    <w:rsid w:val="00E822CD"/>
    <w:rsid w:val="00E82366"/>
    <w:rsid w:val="00E833A4"/>
    <w:rsid w:val="00E84871"/>
    <w:rsid w:val="00E8545F"/>
    <w:rsid w:val="00E85CA6"/>
    <w:rsid w:val="00E861E6"/>
    <w:rsid w:val="00E868F9"/>
    <w:rsid w:val="00E87444"/>
    <w:rsid w:val="00E914C6"/>
    <w:rsid w:val="00E9169B"/>
    <w:rsid w:val="00E91C81"/>
    <w:rsid w:val="00E92B04"/>
    <w:rsid w:val="00E933B5"/>
    <w:rsid w:val="00E9387C"/>
    <w:rsid w:val="00E94480"/>
    <w:rsid w:val="00E94F08"/>
    <w:rsid w:val="00E951A3"/>
    <w:rsid w:val="00E95818"/>
    <w:rsid w:val="00E95A32"/>
    <w:rsid w:val="00EA1615"/>
    <w:rsid w:val="00EA2855"/>
    <w:rsid w:val="00EA4128"/>
    <w:rsid w:val="00EA4131"/>
    <w:rsid w:val="00EA545C"/>
    <w:rsid w:val="00EA5C77"/>
    <w:rsid w:val="00EA74A0"/>
    <w:rsid w:val="00EB02BE"/>
    <w:rsid w:val="00EB0BC9"/>
    <w:rsid w:val="00EB2AE1"/>
    <w:rsid w:val="00EB2FD8"/>
    <w:rsid w:val="00EB4D2D"/>
    <w:rsid w:val="00EB6769"/>
    <w:rsid w:val="00EB6AF0"/>
    <w:rsid w:val="00EB6B5F"/>
    <w:rsid w:val="00EB6DA6"/>
    <w:rsid w:val="00EB7793"/>
    <w:rsid w:val="00EB7D4F"/>
    <w:rsid w:val="00EC1AAA"/>
    <w:rsid w:val="00EC1B8A"/>
    <w:rsid w:val="00EC6CB6"/>
    <w:rsid w:val="00EC6DAD"/>
    <w:rsid w:val="00ED0548"/>
    <w:rsid w:val="00ED0BB6"/>
    <w:rsid w:val="00ED36B5"/>
    <w:rsid w:val="00ED3FC6"/>
    <w:rsid w:val="00ED4402"/>
    <w:rsid w:val="00ED51A6"/>
    <w:rsid w:val="00ED6701"/>
    <w:rsid w:val="00ED67BE"/>
    <w:rsid w:val="00ED6A53"/>
    <w:rsid w:val="00EE0C3E"/>
    <w:rsid w:val="00EE15D5"/>
    <w:rsid w:val="00EE31C1"/>
    <w:rsid w:val="00EE3524"/>
    <w:rsid w:val="00EE3606"/>
    <w:rsid w:val="00EE3683"/>
    <w:rsid w:val="00EE3C56"/>
    <w:rsid w:val="00EE3D83"/>
    <w:rsid w:val="00EE4EC9"/>
    <w:rsid w:val="00EE5220"/>
    <w:rsid w:val="00EE5C0B"/>
    <w:rsid w:val="00EE6433"/>
    <w:rsid w:val="00EF0D65"/>
    <w:rsid w:val="00EF106A"/>
    <w:rsid w:val="00EF3B0C"/>
    <w:rsid w:val="00EF586C"/>
    <w:rsid w:val="00EF5FBD"/>
    <w:rsid w:val="00EF6C5C"/>
    <w:rsid w:val="00F00156"/>
    <w:rsid w:val="00F006BE"/>
    <w:rsid w:val="00F020A4"/>
    <w:rsid w:val="00F024C1"/>
    <w:rsid w:val="00F04873"/>
    <w:rsid w:val="00F0545C"/>
    <w:rsid w:val="00F054D6"/>
    <w:rsid w:val="00F07A55"/>
    <w:rsid w:val="00F10168"/>
    <w:rsid w:val="00F1111C"/>
    <w:rsid w:val="00F1166C"/>
    <w:rsid w:val="00F1171C"/>
    <w:rsid w:val="00F11974"/>
    <w:rsid w:val="00F12BF2"/>
    <w:rsid w:val="00F15A6B"/>
    <w:rsid w:val="00F175FB"/>
    <w:rsid w:val="00F176C2"/>
    <w:rsid w:val="00F218B8"/>
    <w:rsid w:val="00F2234D"/>
    <w:rsid w:val="00F23A7E"/>
    <w:rsid w:val="00F250C0"/>
    <w:rsid w:val="00F254C8"/>
    <w:rsid w:val="00F26338"/>
    <w:rsid w:val="00F30B07"/>
    <w:rsid w:val="00F318D6"/>
    <w:rsid w:val="00F31DF3"/>
    <w:rsid w:val="00F3605C"/>
    <w:rsid w:val="00F368E6"/>
    <w:rsid w:val="00F370BD"/>
    <w:rsid w:val="00F41CCA"/>
    <w:rsid w:val="00F42123"/>
    <w:rsid w:val="00F421AD"/>
    <w:rsid w:val="00F42BD2"/>
    <w:rsid w:val="00F43220"/>
    <w:rsid w:val="00F4381E"/>
    <w:rsid w:val="00F43D01"/>
    <w:rsid w:val="00F463C6"/>
    <w:rsid w:val="00F465A3"/>
    <w:rsid w:val="00F472EA"/>
    <w:rsid w:val="00F478C6"/>
    <w:rsid w:val="00F47A65"/>
    <w:rsid w:val="00F51DB7"/>
    <w:rsid w:val="00F52772"/>
    <w:rsid w:val="00F529E5"/>
    <w:rsid w:val="00F52D7E"/>
    <w:rsid w:val="00F532CE"/>
    <w:rsid w:val="00F53819"/>
    <w:rsid w:val="00F53853"/>
    <w:rsid w:val="00F53CF9"/>
    <w:rsid w:val="00F55353"/>
    <w:rsid w:val="00F553B4"/>
    <w:rsid w:val="00F571AF"/>
    <w:rsid w:val="00F5785F"/>
    <w:rsid w:val="00F57C22"/>
    <w:rsid w:val="00F57EAB"/>
    <w:rsid w:val="00F60A8D"/>
    <w:rsid w:val="00F619BE"/>
    <w:rsid w:val="00F62722"/>
    <w:rsid w:val="00F6281C"/>
    <w:rsid w:val="00F62B84"/>
    <w:rsid w:val="00F63175"/>
    <w:rsid w:val="00F63568"/>
    <w:rsid w:val="00F6664F"/>
    <w:rsid w:val="00F67D4B"/>
    <w:rsid w:val="00F7061C"/>
    <w:rsid w:val="00F70787"/>
    <w:rsid w:val="00F70AF3"/>
    <w:rsid w:val="00F730E6"/>
    <w:rsid w:val="00F738E5"/>
    <w:rsid w:val="00F7521A"/>
    <w:rsid w:val="00F754F3"/>
    <w:rsid w:val="00F75563"/>
    <w:rsid w:val="00F81E80"/>
    <w:rsid w:val="00F85D05"/>
    <w:rsid w:val="00F85D4C"/>
    <w:rsid w:val="00F85DBA"/>
    <w:rsid w:val="00F865A7"/>
    <w:rsid w:val="00F8758F"/>
    <w:rsid w:val="00F900C8"/>
    <w:rsid w:val="00F90489"/>
    <w:rsid w:val="00F919A6"/>
    <w:rsid w:val="00F927CC"/>
    <w:rsid w:val="00F93592"/>
    <w:rsid w:val="00F9384B"/>
    <w:rsid w:val="00F93C1D"/>
    <w:rsid w:val="00F93F98"/>
    <w:rsid w:val="00F9604F"/>
    <w:rsid w:val="00F9633E"/>
    <w:rsid w:val="00F96655"/>
    <w:rsid w:val="00FA007C"/>
    <w:rsid w:val="00FA1B50"/>
    <w:rsid w:val="00FA384F"/>
    <w:rsid w:val="00FA5A96"/>
    <w:rsid w:val="00FA738D"/>
    <w:rsid w:val="00FA7E13"/>
    <w:rsid w:val="00FB2E9F"/>
    <w:rsid w:val="00FB33BB"/>
    <w:rsid w:val="00FB3D9D"/>
    <w:rsid w:val="00FB4138"/>
    <w:rsid w:val="00FB4482"/>
    <w:rsid w:val="00FB4AFB"/>
    <w:rsid w:val="00FB725B"/>
    <w:rsid w:val="00FB72C9"/>
    <w:rsid w:val="00FB7DE0"/>
    <w:rsid w:val="00FC0309"/>
    <w:rsid w:val="00FC2AEF"/>
    <w:rsid w:val="00FC3BBC"/>
    <w:rsid w:val="00FC44BC"/>
    <w:rsid w:val="00FC7F41"/>
    <w:rsid w:val="00FD0C6C"/>
    <w:rsid w:val="00FD227E"/>
    <w:rsid w:val="00FD25E8"/>
    <w:rsid w:val="00FD27AB"/>
    <w:rsid w:val="00FD28A7"/>
    <w:rsid w:val="00FD2F56"/>
    <w:rsid w:val="00FD4DB9"/>
    <w:rsid w:val="00FD7863"/>
    <w:rsid w:val="00FD7FBE"/>
    <w:rsid w:val="00FE0F9E"/>
    <w:rsid w:val="00FE1663"/>
    <w:rsid w:val="00FE21A5"/>
    <w:rsid w:val="00FE2465"/>
    <w:rsid w:val="00FE2621"/>
    <w:rsid w:val="00FE3B3E"/>
    <w:rsid w:val="00FE58DA"/>
    <w:rsid w:val="00FE5B36"/>
    <w:rsid w:val="00FE6892"/>
    <w:rsid w:val="00FE6A67"/>
    <w:rsid w:val="00FE6B42"/>
    <w:rsid w:val="00FE7C15"/>
    <w:rsid w:val="00FE7E96"/>
    <w:rsid w:val="00FF04C8"/>
    <w:rsid w:val="00FF186E"/>
    <w:rsid w:val="00FF2481"/>
    <w:rsid w:val="00FF25D1"/>
    <w:rsid w:val="00FF2C4F"/>
    <w:rsid w:val="00FF2EBD"/>
    <w:rsid w:val="00FF3C67"/>
    <w:rsid w:val="00FF4EA9"/>
    <w:rsid w:val="00FF4F7A"/>
    <w:rsid w:val="00FF5700"/>
    <w:rsid w:val="00FF6A60"/>
    <w:rsid w:val="00FF7A16"/>
    <w:rsid w:val="017C5E59"/>
    <w:rsid w:val="017C69EA"/>
    <w:rsid w:val="01A640BB"/>
    <w:rsid w:val="01F97F7F"/>
    <w:rsid w:val="02192DCC"/>
    <w:rsid w:val="027036D9"/>
    <w:rsid w:val="02B11889"/>
    <w:rsid w:val="02B8688A"/>
    <w:rsid w:val="02C0140A"/>
    <w:rsid w:val="02E24DD8"/>
    <w:rsid w:val="02E670F9"/>
    <w:rsid w:val="03192AF9"/>
    <w:rsid w:val="03971BBD"/>
    <w:rsid w:val="03BE5E67"/>
    <w:rsid w:val="03FC05A4"/>
    <w:rsid w:val="04096AC8"/>
    <w:rsid w:val="042C4A18"/>
    <w:rsid w:val="043576ED"/>
    <w:rsid w:val="0445551D"/>
    <w:rsid w:val="0445681B"/>
    <w:rsid w:val="04464FB0"/>
    <w:rsid w:val="04533A15"/>
    <w:rsid w:val="047906B4"/>
    <w:rsid w:val="04961FA7"/>
    <w:rsid w:val="049F374B"/>
    <w:rsid w:val="05897657"/>
    <w:rsid w:val="058C3035"/>
    <w:rsid w:val="05C9167F"/>
    <w:rsid w:val="05DE7CE6"/>
    <w:rsid w:val="05E51322"/>
    <w:rsid w:val="06B27455"/>
    <w:rsid w:val="06B311B9"/>
    <w:rsid w:val="06BC3AE1"/>
    <w:rsid w:val="06DA075B"/>
    <w:rsid w:val="070505E5"/>
    <w:rsid w:val="071D5A90"/>
    <w:rsid w:val="07397A98"/>
    <w:rsid w:val="074C69FA"/>
    <w:rsid w:val="074E0097"/>
    <w:rsid w:val="07A9215E"/>
    <w:rsid w:val="07B0536E"/>
    <w:rsid w:val="07B918B9"/>
    <w:rsid w:val="080A69AC"/>
    <w:rsid w:val="081F675F"/>
    <w:rsid w:val="08262C13"/>
    <w:rsid w:val="088F31E1"/>
    <w:rsid w:val="08DB19AC"/>
    <w:rsid w:val="09290794"/>
    <w:rsid w:val="093620F2"/>
    <w:rsid w:val="09472FA6"/>
    <w:rsid w:val="095144C3"/>
    <w:rsid w:val="099D76E8"/>
    <w:rsid w:val="09C11D52"/>
    <w:rsid w:val="09CE3662"/>
    <w:rsid w:val="09DB0D5B"/>
    <w:rsid w:val="09F94D39"/>
    <w:rsid w:val="0A0C2CA8"/>
    <w:rsid w:val="0A4350A3"/>
    <w:rsid w:val="0A4705F1"/>
    <w:rsid w:val="0A6D0D3A"/>
    <w:rsid w:val="0A8F4603"/>
    <w:rsid w:val="0B146B63"/>
    <w:rsid w:val="0B231DC6"/>
    <w:rsid w:val="0B503384"/>
    <w:rsid w:val="0B80119B"/>
    <w:rsid w:val="0B9432AD"/>
    <w:rsid w:val="0BC000C1"/>
    <w:rsid w:val="0BF622A5"/>
    <w:rsid w:val="0C23653F"/>
    <w:rsid w:val="0C2B3409"/>
    <w:rsid w:val="0C947621"/>
    <w:rsid w:val="0CBC1BCE"/>
    <w:rsid w:val="0CEA411F"/>
    <w:rsid w:val="0CF5489E"/>
    <w:rsid w:val="0CF617E8"/>
    <w:rsid w:val="0D0157B7"/>
    <w:rsid w:val="0D54361A"/>
    <w:rsid w:val="0D583C07"/>
    <w:rsid w:val="0D5C473C"/>
    <w:rsid w:val="0D671F7F"/>
    <w:rsid w:val="0D7B09D1"/>
    <w:rsid w:val="0D7E69ED"/>
    <w:rsid w:val="0D9E57AC"/>
    <w:rsid w:val="0DA0163F"/>
    <w:rsid w:val="0DA618A9"/>
    <w:rsid w:val="0DAF293D"/>
    <w:rsid w:val="0E0B3B8F"/>
    <w:rsid w:val="0E4C40BA"/>
    <w:rsid w:val="0E770096"/>
    <w:rsid w:val="0F0A6605"/>
    <w:rsid w:val="0F211A2D"/>
    <w:rsid w:val="0F4734DE"/>
    <w:rsid w:val="0F900F98"/>
    <w:rsid w:val="0FA05C7C"/>
    <w:rsid w:val="0FA2224F"/>
    <w:rsid w:val="0FE16AD7"/>
    <w:rsid w:val="0FE96C2E"/>
    <w:rsid w:val="10555FA2"/>
    <w:rsid w:val="105F5CC0"/>
    <w:rsid w:val="10773FBC"/>
    <w:rsid w:val="1087246D"/>
    <w:rsid w:val="10C71DC8"/>
    <w:rsid w:val="110A4C1D"/>
    <w:rsid w:val="11274A63"/>
    <w:rsid w:val="112B44D4"/>
    <w:rsid w:val="112F5222"/>
    <w:rsid w:val="11B811E0"/>
    <w:rsid w:val="125C0BBE"/>
    <w:rsid w:val="12664A3F"/>
    <w:rsid w:val="12902D2F"/>
    <w:rsid w:val="12917E9B"/>
    <w:rsid w:val="12954FFB"/>
    <w:rsid w:val="12975F42"/>
    <w:rsid w:val="129B48A7"/>
    <w:rsid w:val="12E221D6"/>
    <w:rsid w:val="139054B6"/>
    <w:rsid w:val="1396715A"/>
    <w:rsid w:val="13D44DB0"/>
    <w:rsid w:val="13DA2DB4"/>
    <w:rsid w:val="13DF2C50"/>
    <w:rsid w:val="13E61FDC"/>
    <w:rsid w:val="13E70264"/>
    <w:rsid w:val="14610C30"/>
    <w:rsid w:val="14AD7C86"/>
    <w:rsid w:val="14B70C1B"/>
    <w:rsid w:val="14CB202B"/>
    <w:rsid w:val="15051607"/>
    <w:rsid w:val="15525F1E"/>
    <w:rsid w:val="157A0988"/>
    <w:rsid w:val="16301EEC"/>
    <w:rsid w:val="1685408A"/>
    <w:rsid w:val="16B77A4E"/>
    <w:rsid w:val="16E3520F"/>
    <w:rsid w:val="175031E0"/>
    <w:rsid w:val="17657B42"/>
    <w:rsid w:val="177312F0"/>
    <w:rsid w:val="17755C17"/>
    <w:rsid w:val="17BA04B2"/>
    <w:rsid w:val="17DF20E1"/>
    <w:rsid w:val="17F37FD1"/>
    <w:rsid w:val="186172D7"/>
    <w:rsid w:val="187C4E6F"/>
    <w:rsid w:val="18A94397"/>
    <w:rsid w:val="18BB3F98"/>
    <w:rsid w:val="18CB70C5"/>
    <w:rsid w:val="19300BA7"/>
    <w:rsid w:val="19F9372F"/>
    <w:rsid w:val="1A262A10"/>
    <w:rsid w:val="1AD923FC"/>
    <w:rsid w:val="1B3E5460"/>
    <w:rsid w:val="1B404D07"/>
    <w:rsid w:val="1B4E66B1"/>
    <w:rsid w:val="1B5A5081"/>
    <w:rsid w:val="1B93762D"/>
    <w:rsid w:val="1BFC51DE"/>
    <w:rsid w:val="1BFD2254"/>
    <w:rsid w:val="1C0D6A13"/>
    <w:rsid w:val="1C215EF8"/>
    <w:rsid w:val="1C263883"/>
    <w:rsid w:val="1C6D4711"/>
    <w:rsid w:val="1CA22B1D"/>
    <w:rsid w:val="1D404050"/>
    <w:rsid w:val="1D531A6F"/>
    <w:rsid w:val="1D7C6A06"/>
    <w:rsid w:val="1D802450"/>
    <w:rsid w:val="1D9303D6"/>
    <w:rsid w:val="1D994B2E"/>
    <w:rsid w:val="1DD3783C"/>
    <w:rsid w:val="1DD971FF"/>
    <w:rsid w:val="1DEC6D95"/>
    <w:rsid w:val="1E050859"/>
    <w:rsid w:val="1E0565AE"/>
    <w:rsid w:val="1E0918D0"/>
    <w:rsid w:val="1E312625"/>
    <w:rsid w:val="1E347DF9"/>
    <w:rsid w:val="1E511133"/>
    <w:rsid w:val="1E9C4BD8"/>
    <w:rsid w:val="1EC7190E"/>
    <w:rsid w:val="1EE67289"/>
    <w:rsid w:val="1F354B3A"/>
    <w:rsid w:val="1F555E15"/>
    <w:rsid w:val="1F5E12FE"/>
    <w:rsid w:val="1F625219"/>
    <w:rsid w:val="1F705A61"/>
    <w:rsid w:val="1FAD034D"/>
    <w:rsid w:val="203648E9"/>
    <w:rsid w:val="205624A2"/>
    <w:rsid w:val="20C05CD9"/>
    <w:rsid w:val="20DE0AD7"/>
    <w:rsid w:val="2143422D"/>
    <w:rsid w:val="216E559B"/>
    <w:rsid w:val="21B8711E"/>
    <w:rsid w:val="21D63F14"/>
    <w:rsid w:val="21DF4416"/>
    <w:rsid w:val="22436CC2"/>
    <w:rsid w:val="22522BD2"/>
    <w:rsid w:val="2269093F"/>
    <w:rsid w:val="22A0103F"/>
    <w:rsid w:val="22C87961"/>
    <w:rsid w:val="22D84B25"/>
    <w:rsid w:val="232D7379"/>
    <w:rsid w:val="23462EA7"/>
    <w:rsid w:val="2364634C"/>
    <w:rsid w:val="23661AEF"/>
    <w:rsid w:val="242701FF"/>
    <w:rsid w:val="2428085E"/>
    <w:rsid w:val="242E7D6D"/>
    <w:rsid w:val="243B6BD0"/>
    <w:rsid w:val="243E2664"/>
    <w:rsid w:val="249740F2"/>
    <w:rsid w:val="24B048BD"/>
    <w:rsid w:val="24D068BA"/>
    <w:rsid w:val="24D32C5E"/>
    <w:rsid w:val="24E7157F"/>
    <w:rsid w:val="25124D86"/>
    <w:rsid w:val="252751C8"/>
    <w:rsid w:val="254B59E8"/>
    <w:rsid w:val="254F1458"/>
    <w:rsid w:val="25BD3DC9"/>
    <w:rsid w:val="25CD1493"/>
    <w:rsid w:val="26085B73"/>
    <w:rsid w:val="260C704D"/>
    <w:rsid w:val="26355556"/>
    <w:rsid w:val="263F678E"/>
    <w:rsid w:val="26402C29"/>
    <w:rsid w:val="26410073"/>
    <w:rsid w:val="265B6BFC"/>
    <w:rsid w:val="2660279C"/>
    <w:rsid w:val="267204FF"/>
    <w:rsid w:val="267C026B"/>
    <w:rsid w:val="26C87720"/>
    <w:rsid w:val="26D060C8"/>
    <w:rsid w:val="26F93445"/>
    <w:rsid w:val="27315E63"/>
    <w:rsid w:val="27523CA4"/>
    <w:rsid w:val="27EE6FF6"/>
    <w:rsid w:val="283C3A32"/>
    <w:rsid w:val="284376AE"/>
    <w:rsid w:val="286D73FC"/>
    <w:rsid w:val="28CA4358"/>
    <w:rsid w:val="28D117D6"/>
    <w:rsid w:val="28E374EB"/>
    <w:rsid w:val="28F64C91"/>
    <w:rsid w:val="28FE6FD4"/>
    <w:rsid w:val="290B17FB"/>
    <w:rsid w:val="29391EA3"/>
    <w:rsid w:val="295173F7"/>
    <w:rsid w:val="297E7D49"/>
    <w:rsid w:val="299C497E"/>
    <w:rsid w:val="29AE6C9C"/>
    <w:rsid w:val="29F00CB6"/>
    <w:rsid w:val="29F348AD"/>
    <w:rsid w:val="2AC909EC"/>
    <w:rsid w:val="2AE01F34"/>
    <w:rsid w:val="2AE5309D"/>
    <w:rsid w:val="2B6708D4"/>
    <w:rsid w:val="2B7163C2"/>
    <w:rsid w:val="2BF0260D"/>
    <w:rsid w:val="2BF60D22"/>
    <w:rsid w:val="2CA90327"/>
    <w:rsid w:val="2CC25DE5"/>
    <w:rsid w:val="2CE657FC"/>
    <w:rsid w:val="2CF07F27"/>
    <w:rsid w:val="2D26087F"/>
    <w:rsid w:val="2D72123C"/>
    <w:rsid w:val="2D8F6958"/>
    <w:rsid w:val="2D9A6F6E"/>
    <w:rsid w:val="2DAD5582"/>
    <w:rsid w:val="2DD43C36"/>
    <w:rsid w:val="2E5B6C81"/>
    <w:rsid w:val="2E7A4DB3"/>
    <w:rsid w:val="2E806EF6"/>
    <w:rsid w:val="2E8136C1"/>
    <w:rsid w:val="2E852ACB"/>
    <w:rsid w:val="2E8E7FB4"/>
    <w:rsid w:val="2EA035F5"/>
    <w:rsid w:val="2EA57ACA"/>
    <w:rsid w:val="2EB841CA"/>
    <w:rsid w:val="2EFD4110"/>
    <w:rsid w:val="2F265A8B"/>
    <w:rsid w:val="2F345A26"/>
    <w:rsid w:val="2F3A2EB6"/>
    <w:rsid w:val="2F4777AD"/>
    <w:rsid w:val="2FAE63D5"/>
    <w:rsid w:val="2FB95CC7"/>
    <w:rsid w:val="2FCF2A42"/>
    <w:rsid w:val="2FFE01AC"/>
    <w:rsid w:val="30032200"/>
    <w:rsid w:val="30157D2F"/>
    <w:rsid w:val="3024476F"/>
    <w:rsid w:val="302D0EC6"/>
    <w:rsid w:val="306925E4"/>
    <w:rsid w:val="307808FE"/>
    <w:rsid w:val="307D6A96"/>
    <w:rsid w:val="309117B5"/>
    <w:rsid w:val="30923A41"/>
    <w:rsid w:val="30C2591D"/>
    <w:rsid w:val="30D54685"/>
    <w:rsid w:val="30DC0ECF"/>
    <w:rsid w:val="30E5521F"/>
    <w:rsid w:val="30FE69D5"/>
    <w:rsid w:val="3101059E"/>
    <w:rsid w:val="31073311"/>
    <w:rsid w:val="315152E3"/>
    <w:rsid w:val="31532199"/>
    <w:rsid w:val="31787293"/>
    <w:rsid w:val="31AC5DCB"/>
    <w:rsid w:val="31B134C3"/>
    <w:rsid w:val="31B54580"/>
    <w:rsid w:val="31D65876"/>
    <w:rsid w:val="31DD71C1"/>
    <w:rsid w:val="320C68E3"/>
    <w:rsid w:val="3223410E"/>
    <w:rsid w:val="323356E5"/>
    <w:rsid w:val="32614422"/>
    <w:rsid w:val="328D061A"/>
    <w:rsid w:val="329D6BC3"/>
    <w:rsid w:val="329E49E9"/>
    <w:rsid w:val="337705F2"/>
    <w:rsid w:val="33BF00CF"/>
    <w:rsid w:val="33CC483E"/>
    <w:rsid w:val="33CD547A"/>
    <w:rsid w:val="341811EB"/>
    <w:rsid w:val="34191111"/>
    <w:rsid w:val="343A7D6F"/>
    <w:rsid w:val="34575C01"/>
    <w:rsid w:val="3464505C"/>
    <w:rsid w:val="348F2F18"/>
    <w:rsid w:val="34992BF2"/>
    <w:rsid w:val="352E0D32"/>
    <w:rsid w:val="35651484"/>
    <w:rsid w:val="35754B0C"/>
    <w:rsid w:val="357C4F4F"/>
    <w:rsid w:val="35A12C9F"/>
    <w:rsid w:val="35AB4848"/>
    <w:rsid w:val="35B446E9"/>
    <w:rsid w:val="35C43F56"/>
    <w:rsid w:val="35D36BBE"/>
    <w:rsid w:val="35E60124"/>
    <w:rsid w:val="36443CD8"/>
    <w:rsid w:val="36816BCD"/>
    <w:rsid w:val="369248FD"/>
    <w:rsid w:val="36BA7ED4"/>
    <w:rsid w:val="36BE57B8"/>
    <w:rsid w:val="374534D2"/>
    <w:rsid w:val="37485711"/>
    <w:rsid w:val="377272A2"/>
    <w:rsid w:val="37F10737"/>
    <w:rsid w:val="380006CE"/>
    <w:rsid w:val="383C4522"/>
    <w:rsid w:val="38857C7F"/>
    <w:rsid w:val="38A91071"/>
    <w:rsid w:val="38BB4623"/>
    <w:rsid w:val="39E02B7C"/>
    <w:rsid w:val="39E32E98"/>
    <w:rsid w:val="3A055959"/>
    <w:rsid w:val="3A0743D0"/>
    <w:rsid w:val="3A183B0C"/>
    <w:rsid w:val="3A5F3F9B"/>
    <w:rsid w:val="3A661408"/>
    <w:rsid w:val="3A9E2C72"/>
    <w:rsid w:val="3AA978B8"/>
    <w:rsid w:val="3ACC20E0"/>
    <w:rsid w:val="3AEB1E83"/>
    <w:rsid w:val="3AFF0315"/>
    <w:rsid w:val="3B1059F0"/>
    <w:rsid w:val="3B253993"/>
    <w:rsid w:val="3B4920D2"/>
    <w:rsid w:val="3B527AB1"/>
    <w:rsid w:val="3B573CDC"/>
    <w:rsid w:val="3B6A60CB"/>
    <w:rsid w:val="3BAA056C"/>
    <w:rsid w:val="3BD34CC5"/>
    <w:rsid w:val="3BE643C8"/>
    <w:rsid w:val="3C0A1FFA"/>
    <w:rsid w:val="3C2453A2"/>
    <w:rsid w:val="3C515A32"/>
    <w:rsid w:val="3C607661"/>
    <w:rsid w:val="3C7406C0"/>
    <w:rsid w:val="3CCB60BA"/>
    <w:rsid w:val="3CF67395"/>
    <w:rsid w:val="3D0A38CB"/>
    <w:rsid w:val="3D92033A"/>
    <w:rsid w:val="3DA85443"/>
    <w:rsid w:val="3E4B5EFA"/>
    <w:rsid w:val="3EAC6136"/>
    <w:rsid w:val="3EAE75CF"/>
    <w:rsid w:val="3ED35AD2"/>
    <w:rsid w:val="3EDE7B1F"/>
    <w:rsid w:val="3EF67A83"/>
    <w:rsid w:val="3FA06DDA"/>
    <w:rsid w:val="3FAA090B"/>
    <w:rsid w:val="3FCF2BA0"/>
    <w:rsid w:val="3FDE65F5"/>
    <w:rsid w:val="3FE10A6B"/>
    <w:rsid w:val="3FE27D1E"/>
    <w:rsid w:val="40B001AF"/>
    <w:rsid w:val="40B05D99"/>
    <w:rsid w:val="40D90058"/>
    <w:rsid w:val="410B64DA"/>
    <w:rsid w:val="410B6ED5"/>
    <w:rsid w:val="41A84EB5"/>
    <w:rsid w:val="41CA38E8"/>
    <w:rsid w:val="41E16C9F"/>
    <w:rsid w:val="41FC2CE3"/>
    <w:rsid w:val="427B4E13"/>
    <w:rsid w:val="42B70DBB"/>
    <w:rsid w:val="43035FF2"/>
    <w:rsid w:val="43870064"/>
    <w:rsid w:val="43E2596B"/>
    <w:rsid w:val="43EA7DF3"/>
    <w:rsid w:val="44142036"/>
    <w:rsid w:val="447D039C"/>
    <w:rsid w:val="44A43796"/>
    <w:rsid w:val="44DE2EA5"/>
    <w:rsid w:val="450769C3"/>
    <w:rsid w:val="45142ED5"/>
    <w:rsid w:val="455870F9"/>
    <w:rsid w:val="456815F5"/>
    <w:rsid w:val="457F0633"/>
    <w:rsid w:val="45BB389C"/>
    <w:rsid w:val="45E701D7"/>
    <w:rsid w:val="45E9716A"/>
    <w:rsid w:val="45F868CC"/>
    <w:rsid w:val="45FE4D56"/>
    <w:rsid w:val="4656013B"/>
    <w:rsid w:val="465E052C"/>
    <w:rsid w:val="4697777F"/>
    <w:rsid w:val="46AD7C32"/>
    <w:rsid w:val="4705447C"/>
    <w:rsid w:val="47AB5220"/>
    <w:rsid w:val="47C04EEF"/>
    <w:rsid w:val="47CB603C"/>
    <w:rsid w:val="47DE78AC"/>
    <w:rsid w:val="47F8159A"/>
    <w:rsid w:val="483A6D95"/>
    <w:rsid w:val="48514161"/>
    <w:rsid w:val="48B661B2"/>
    <w:rsid w:val="48BD4E52"/>
    <w:rsid w:val="48CF3589"/>
    <w:rsid w:val="48D105CC"/>
    <w:rsid w:val="48EC4C32"/>
    <w:rsid w:val="48ED74A0"/>
    <w:rsid w:val="491A475D"/>
    <w:rsid w:val="49415E3C"/>
    <w:rsid w:val="4954767B"/>
    <w:rsid w:val="495720EF"/>
    <w:rsid w:val="495D6E0F"/>
    <w:rsid w:val="49944C0D"/>
    <w:rsid w:val="49995FFA"/>
    <w:rsid w:val="49A45000"/>
    <w:rsid w:val="49CB6887"/>
    <w:rsid w:val="49CF277A"/>
    <w:rsid w:val="4A515828"/>
    <w:rsid w:val="4A5A087A"/>
    <w:rsid w:val="4A740829"/>
    <w:rsid w:val="4A9549E0"/>
    <w:rsid w:val="4A9F0FD9"/>
    <w:rsid w:val="4A9F1DAC"/>
    <w:rsid w:val="4ABA426C"/>
    <w:rsid w:val="4AC258AB"/>
    <w:rsid w:val="4AFF23F7"/>
    <w:rsid w:val="4B54518B"/>
    <w:rsid w:val="4B5A3E65"/>
    <w:rsid w:val="4B617280"/>
    <w:rsid w:val="4BB273C7"/>
    <w:rsid w:val="4BB91163"/>
    <w:rsid w:val="4BD20634"/>
    <w:rsid w:val="4BED2F16"/>
    <w:rsid w:val="4BF63CFC"/>
    <w:rsid w:val="4BFE6B60"/>
    <w:rsid w:val="4C037E98"/>
    <w:rsid w:val="4C0E51F7"/>
    <w:rsid w:val="4C342341"/>
    <w:rsid w:val="4C4D4976"/>
    <w:rsid w:val="4C8E2E1F"/>
    <w:rsid w:val="4CBE5201"/>
    <w:rsid w:val="4D176E22"/>
    <w:rsid w:val="4D914F63"/>
    <w:rsid w:val="4D965A79"/>
    <w:rsid w:val="4DA93DB3"/>
    <w:rsid w:val="4DD93D23"/>
    <w:rsid w:val="4DDE1C56"/>
    <w:rsid w:val="4E157F44"/>
    <w:rsid w:val="4E22761D"/>
    <w:rsid w:val="4E2A1318"/>
    <w:rsid w:val="4E3327BC"/>
    <w:rsid w:val="4E6F51FA"/>
    <w:rsid w:val="4EE9069B"/>
    <w:rsid w:val="4F226E94"/>
    <w:rsid w:val="4F395E44"/>
    <w:rsid w:val="4F6B5093"/>
    <w:rsid w:val="4F776FF0"/>
    <w:rsid w:val="4FC80DE9"/>
    <w:rsid w:val="50173544"/>
    <w:rsid w:val="506C71F8"/>
    <w:rsid w:val="508A0300"/>
    <w:rsid w:val="51025D6E"/>
    <w:rsid w:val="511011B8"/>
    <w:rsid w:val="51286D0D"/>
    <w:rsid w:val="51DE6BD6"/>
    <w:rsid w:val="521E600B"/>
    <w:rsid w:val="52266C06"/>
    <w:rsid w:val="52307549"/>
    <w:rsid w:val="52484953"/>
    <w:rsid w:val="52532E42"/>
    <w:rsid w:val="52891199"/>
    <w:rsid w:val="528A121C"/>
    <w:rsid w:val="528D5C30"/>
    <w:rsid w:val="52943356"/>
    <w:rsid w:val="529D2D2A"/>
    <w:rsid w:val="529E6F85"/>
    <w:rsid w:val="52AC7DB9"/>
    <w:rsid w:val="52DC0984"/>
    <w:rsid w:val="52E012C7"/>
    <w:rsid w:val="532D6A16"/>
    <w:rsid w:val="53513120"/>
    <w:rsid w:val="53A95E5E"/>
    <w:rsid w:val="53E4392D"/>
    <w:rsid w:val="53E90D04"/>
    <w:rsid w:val="53F51CFD"/>
    <w:rsid w:val="549D52B8"/>
    <w:rsid w:val="54B76D5B"/>
    <w:rsid w:val="55320A93"/>
    <w:rsid w:val="554C7635"/>
    <w:rsid w:val="557D1828"/>
    <w:rsid w:val="558A2559"/>
    <w:rsid w:val="55A25BD9"/>
    <w:rsid w:val="55DA33A5"/>
    <w:rsid w:val="56510A85"/>
    <w:rsid w:val="56B764D0"/>
    <w:rsid w:val="570F57AB"/>
    <w:rsid w:val="582F3AF8"/>
    <w:rsid w:val="58420846"/>
    <w:rsid w:val="584D65AC"/>
    <w:rsid w:val="584F6265"/>
    <w:rsid w:val="5871536F"/>
    <w:rsid w:val="587F24DD"/>
    <w:rsid w:val="588B494D"/>
    <w:rsid w:val="5896580B"/>
    <w:rsid w:val="58B56D36"/>
    <w:rsid w:val="58F24FC1"/>
    <w:rsid w:val="590A6D84"/>
    <w:rsid w:val="591F0535"/>
    <w:rsid w:val="593914F4"/>
    <w:rsid w:val="594779CB"/>
    <w:rsid w:val="595B1060"/>
    <w:rsid w:val="599151E7"/>
    <w:rsid w:val="59AC5554"/>
    <w:rsid w:val="59C04C24"/>
    <w:rsid w:val="59CB799C"/>
    <w:rsid w:val="59DD4DCC"/>
    <w:rsid w:val="59F83C56"/>
    <w:rsid w:val="5A0F4D20"/>
    <w:rsid w:val="5A2C019D"/>
    <w:rsid w:val="5A2C4E39"/>
    <w:rsid w:val="5A3A490E"/>
    <w:rsid w:val="5A586892"/>
    <w:rsid w:val="5A8C0EE1"/>
    <w:rsid w:val="5A966732"/>
    <w:rsid w:val="5AA828EF"/>
    <w:rsid w:val="5AB20EFB"/>
    <w:rsid w:val="5AC47E18"/>
    <w:rsid w:val="5AD67AE7"/>
    <w:rsid w:val="5B007592"/>
    <w:rsid w:val="5B127877"/>
    <w:rsid w:val="5B3F02D3"/>
    <w:rsid w:val="5BB740CD"/>
    <w:rsid w:val="5BBD3C25"/>
    <w:rsid w:val="5BCD17B1"/>
    <w:rsid w:val="5BEA13D4"/>
    <w:rsid w:val="5C16687B"/>
    <w:rsid w:val="5C45516B"/>
    <w:rsid w:val="5CB32755"/>
    <w:rsid w:val="5CD32DD4"/>
    <w:rsid w:val="5D0E6EF2"/>
    <w:rsid w:val="5D5213C0"/>
    <w:rsid w:val="5D65097B"/>
    <w:rsid w:val="5D705C1A"/>
    <w:rsid w:val="5DC83F8C"/>
    <w:rsid w:val="5E446678"/>
    <w:rsid w:val="5E5248D7"/>
    <w:rsid w:val="5E5E6BCE"/>
    <w:rsid w:val="5ECB7539"/>
    <w:rsid w:val="5EDA159A"/>
    <w:rsid w:val="5F0860C6"/>
    <w:rsid w:val="5F112B19"/>
    <w:rsid w:val="5F1429A3"/>
    <w:rsid w:val="5F182D44"/>
    <w:rsid w:val="5F497222"/>
    <w:rsid w:val="5F7425C0"/>
    <w:rsid w:val="5FEE2A0D"/>
    <w:rsid w:val="60260DBF"/>
    <w:rsid w:val="60411F20"/>
    <w:rsid w:val="60454748"/>
    <w:rsid w:val="60515C82"/>
    <w:rsid w:val="608662BA"/>
    <w:rsid w:val="60D463D9"/>
    <w:rsid w:val="60FE0DC6"/>
    <w:rsid w:val="617701AF"/>
    <w:rsid w:val="61AC2D42"/>
    <w:rsid w:val="61C1543A"/>
    <w:rsid w:val="61D81F20"/>
    <w:rsid w:val="61FA26FB"/>
    <w:rsid w:val="62133A99"/>
    <w:rsid w:val="62414747"/>
    <w:rsid w:val="62652378"/>
    <w:rsid w:val="62B34220"/>
    <w:rsid w:val="631D6473"/>
    <w:rsid w:val="633759A4"/>
    <w:rsid w:val="635922BF"/>
    <w:rsid w:val="63674287"/>
    <w:rsid w:val="63B374DF"/>
    <w:rsid w:val="640404F9"/>
    <w:rsid w:val="64397DD4"/>
    <w:rsid w:val="64413DFB"/>
    <w:rsid w:val="644D6C0E"/>
    <w:rsid w:val="64B95082"/>
    <w:rsid w:val="64FB70DD"/>
    <w:rsid w:val="652A1A66"/>
    <w:rsid w:val="654940EC"/>
    <w:rsid w:val="65515B67"/>
    <w:rsid w:val="65522670"/>
    <w:rsid w:val="65D54C20"/>
    <w:rsid w:val="65D727B6"/>
    <w:rsid w:val="6612130D"/>
    <w:rsid w:val="66CD303D"/>
    <w:rsid w:val="66D64999"/>
    <w:rsid w:val="66DC1002"/>
    <w:rsid w:val="67007E54"/>
    <w:rsid w:val="67211FCB"/>
    <w:rsid w:val="672E75A8"/>
    <w:rsid w:val="67535318"/>
    <w:rsid w:val="675B3DA8"/>
    <w:rsid w:val="67631BEA"/>
    <w:rsid w:val="67DA79A3"/>
    <w:rsid w:val="67EC76C9"/>
    <w:rsid w:val="67FA4C2E"/>
    <w:rsid w:val="681147D4"/>
    <w:rsid w:val="68843CB7"/>
    <w:rsid w:val="688C28D2"/>
    <w:rsid w:val="68AD3894"/>
    <w:rsid w:val="68C62D8D"/>
    <w:rsid w:val="690E143A"/>
    <w:rsid w:val="697F01C7"/>
    <w:rsid w:val="69853218"/>
    <w:rsid w:val="69986B8F"/>
    <w:rsid w:val="6A4964A7"/>
    <w:rsid w:val="6A9C4081"/>
    <w:rsid w:val="6AAC25D8"/>
    <w:rsid w:val="6ABD2032"/>
    <w:rsid w:val="6AC04BFE"/>
    <w:rsid w:val="6AFE6896"/>
    <w:rsid w:val="6B443545"/>
    <w:rsid w:val="6B831FB7"/>
    <w:rsid w:val="6B9E6C9A"/>
    <w:rsid w:val="6BC15554"/>
    <w:rsid w:val="6BE66A20"/>
    <w:rsid w:val="6BEF2793"/>
    <w:rsid w:val="6BF33DBA"/>
    <w:rsid w:val="6C1101F3"/>
    <w:rsid w:val="6C456838"/>
    <w:rsid w:val="6C5D2882"/>
    <w:rsid w:val="6C8E3645"/>
    <w:rsid w:val="6CAC0299"/>
    <w:rsid w:val="6CD352AD"/>
    <w:rsid w:val="6CDB2D77"/>
    <w:rsid w:val="6CDE564D"/>
    <w:rsid w:val="6D30394E"/>
    <w:rsid w:val="6D346605"/>
    <w:rsid w:val="6D36535A"/>
    <w:rsid w:val="6D4E6329"/>
    <w:rsid w:val="6D9E7403"/>
    <w:rsid w:val="6DD8022B"/>
    <w:rsid w:val="6DE2606F"/>
    <w:rsid w:val="6DE90E0C"/>
    <w:rsid w:val="6DF616EB"/>
    <w:rsid w:val="6E0B0643"/>
    <w:rsid w:val="6E385C93"/>
    <w:rsid w:val="6E5F7174"/>
    <w:rsid w:val="6E9F6B2D"/>
    <w:rsid w:val="6ED6541C"/>
    <w:rsid w:val="6F282751"/>
    <w:rsid w:val="6F723BFB"/>
    <w:rsid w:val="6FB653B1"/>
    <w:rsid w:val="6FBE51E7"/>
    <w:rsid w:val="70187F7B"/>
    <w:rsid w:val="702B6838"/>
    <w:rsid w:val="70422316"/>
    <w:rsid w:val="70771B5F"/>
    <w:rsid w:val="70BD22F9"/>
    <w:rsid w:val="70F86D6C"/>
    <w:rsid w:val="712B1C66"/>
    <w:rsid w:val="715B180C"/>
    <w:rsid w:val="71620E16"/>
    <w:rsid w:val="718C5511"/>
    <w:rsid w:val="71992D18"/>
    <w:rsid w:val="71F05E70"/>
    <w:rsid w:val="71F63A98"/>
    <w:rsid w:val="71F96A05"/>
    <w:rsid w:val="7263082B"/>
    <w:rsid w:val="72710C91"/>
    <w:rsid w:val="727D2A0A"/>
    <w:rsid w:val="72827BEF"/>
    <w:rsid w:val="72831F22"/>
    <w:rsid w:val="72B52D18"/>
    <w:rsid w:val="72B654DE"/>
    <w:rsid w:val="72C32BC6"/>
    <w:rsid w:val="72D337B0"/>
    <w:rsid w:val="7303644A"/>
    <w:rsid w:val="733F6AC5"/>
    <w:rsid w:val="734F6400"/>
    <w:rsid w:val="736113A9"/>
    <w:rsid w:val="736A3AD3"/>
    <w:rsid w:val="73A34E7A"/>
    <w:rsid w:val="73BF57BF"/>
    <w:rsid w:val="73CA0105"/>
    <w:rsid w:val="740E4005"/>
    <w:rsid w:val="741E108B"/>
    <w:rsid w:val="742749D3"/>
    <w:rsid w:val="74674CE7"/>
    <w:rsid w:val="747F61D2"/>
    <w:rsid w:val="74C44178"/>
    <w:rsid w:val="74E5087F"/>
    <w:rsid w:val="750B708D"/>
    <w:rsid w:val="75327235"/>
    <w:rsid w:val="75814AD2"/>
    <w:rsid w:val="75CC7199"/>
    <w:rsid w:val="75CD62A1"/>
    <w:rsid w:val="760F102B"/>
    <w:rsid w:val="76171934"/>
    <w:rsid w:val="76196273"/>
    <w:rsid w:val="76521A4F"/>
    <w:rsid w:val="7660015C"/>
    <w:rsid w:val="768853FF"/>
    <w:rsid w:val="768D4C49"/>
    <w:rsid w:val="769E7B6E"/>
    <w:rsid w:val="76A47E8D"/>
    <w:rsid w:val="77AB19D7"/>
    <w:rsid w:val="77AD1B75"/>
    <w:rsid w:val="77E8332C"/>
    <w:rsid w:val="77F5202A"/>
    <w:rsid w:val="782A4FE7"/>
    <w:rsid w:val="78465D44"/>
    <w:rsid w:val="78511A66"/>
    <w:rsid w:val="78526ECF"/>
    <w:rsid w:val="78B92171"/>
    <w:rsid w:val="792103E3"/>
    <w:rsid w:val="795B7417"/>
    <w:rsid w:val="799F1CD2"/>
    <w:rsid w:val="79B01372"/>
    <w:rsid w:val="7A23344E"/>
    <w:rsid w:val="7A24793B"/>
    <w:rsid w:val="7A262F36"/>
    <w:rsid w:val="7A290DA3"/>
    <w:rsid w:val="7A2A5E82"/>
    <w:rsid w:val="7A38037E"/>
    <w:rsid w:val="7A3973E9"/>
    <w:rsid w:val="7AA82136"/>
    <w:rsid w:val="7B2B68AD"/>
    <w:rsid w:val="7B2F2249"/>
    <w:rsid w:val="7B38234C"/>
    <w:rsid w:val="7B3B2CE8"/>
    <w:rsid w:val="7B640DB7"/>
    <w:rsid w:val="7B7D1873"/>
    <w:rsid w:val="7C1222F9"/>
    <w:rsid w:val="7CC806DF"/>
    <w:rsid w:val="7D146DE8"/>
    <w:rsid w:val="7D4B46CC"/>
    <w:rsid w:val="7D577DF4"/>
    <w:rsid w:val="7D5D22CD"/>
    <w:rsid w:val="7D9F2B56"/>
    <w:rsid w:val="7DC90A15"/>
    <w:rsid w:val="7E983C23"/>
    <w:rsid w:val="7EB75A62"/>
    <w:rsid w:val="7EDF4BBF"/>
    <w:rsid w:val="7FA16BF0"/>
    <w:rsid w:val="7FFC37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2">
    <w:name w:val="heading 3"/>
    <w:basedOn w:val="1"/>
    <w:next w:val="1"/>
    <w:link w:val="21"/>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link w:val="23"/>
    <w:qFormat/>
    <w:uiPriority w:val="0"/>
    <w:pPr>
      <w:jc w:val="left"/>
    </w:pPr>
  </w:style>
  <w:style w:type="paragraph" w:styleId="6">
    <w:name w:val="Body Text"/>
    <w:basedOn w:val="1"/>
    <w:qFormat/>
    <w:uiPriority w:val="0"/>
    <w:pPr>
      <w:spacing w:after="120"/>
    </w:pPr>
  </w:style>
  <w:style w:type="paragraph" w:styleId="7">
    <w:name w:val="Body Text Indent"/>
    <w:basedOn w:val="1"/>
    <w:link w:val="24"/>
    <w:qFormat/>
    <w:uiPriority w:val="0"/>
    <w:pPr>
      <w:spacing w:after="120"/>
      <w:ind w:left="420" w:leftChars="200"/>
    </w:pPr>
  </w:style>
  <w:style w:type="paragraph" w:styleId="8">
    <w:name w:val="Plain Text"/>
    <w:basedOn w:val="1"/>
    <w:link w:val="25"/>
    <w:qFormat/>
    <w:uiPriority w:val="0"/>
    <w:rPr>
      <w:rFonts w:ascii="宋体" w:hAnsi="Courier New"/>
      <w:szCs w:val="20"/>
    </w:rPr>
  </w:style>
  <w:style w:type="paragraph" w:styleId="9">
    <w:name w:val="Date"/>
    <w:basedOn w:val="1"/>
    <w:next w:val="1"/>
    <w:link w:val="26"/>
    <w:qFormat/>
    <w:uiPriority w:val="0"/>
    <w:rPr>
      <w:szCs w:val="20"/>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annotation subject"/>
    <w:basedOn w:val="5"/>
    <w:next w:val="5"/>
    <w:link w:val="27"/>
    <w:qFormat/>
    <w:uiPriority w:val="0"/>
    <w:rPr>
      <w:b/>
      <w:bCs/>
    </w:rPr>
  </w:style>
  <w:style w:type="table" w:styleId="16">
    <w:name w:val="Table Grid"/>
    <w:basedOn w:val="15"/>
    <w:qFormat/>
    <w:uiPriority w:val="0"/>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标题 3 字符"/>
    <w:link w:val="2"/>
    <w:qFormat/>
    <w:uiPriority w:val="0"/>
    <w:rPr>
      <w:rFonts w:ascii="Book Antiqua" w:hAnsi="Book Antiqua" w:eastAsia="隶书"/>
      <w:b/>
      <w:bCs/>
      <w:color w:val="CCCCFF"/>
      <w:kern w:val="2"/>
      <w:sz w:val="32"/>
      <w:szCs w:val="32"/>
      <w:u w:val="single"/>
    </w:rPr>
  </w:style>
  <w:style w:type="character" w:customStyle="1" w:styleId="22">
    <w:name w:val="标题 2 字符"/>
    <w:link w:val="4"/>
    <w:qFormat/>
    <w:uiPriority w:val="0"/>
    <w:rPr>
      <w:rFonts w:ascii="Arial" w:hAnsi="Arial" w:eastAsia="黑体"/>
      <w:b/>
      <w:bCs/>
      <w:color w:val="CCCCFF"/>
      <w:kern w:val="2"/>
      <w:sz w:val="32"/>
      <w:szCs w:val="32"/>
      <w:u w:val="single"/>
    </w:rPr>
  </w:style>
  <w:style w:type="character" w:customStyle="1" w:styleId="23">
    <w:name w:val="批注文字 字符"/>
    <w:link w:val="5"/>
    <w:qFormat/>
    <w:uiPriority w:val="0"/>
    <w:rPr>
      <w:kern w:val="2"/>
      <w:sz w:val="21"/>
      <w:szCs w:val="24"/>
    </w:rPr>
  </w:style>
  <w:style w:type="character" w:customStyle="1" w:styleId="24">
    <w:name w:val="正文文本缩进 字符"/>
    <w:link w:val="7"/>
    <w:qFormat/>
    <w:uiPriority w:val="0"/>
    <w:rPr>
      <w:kern w:val="2"/>
      <w:sz w:val="21"/>
      <w:szCs w:val="24"/>
    </w:rPr>
  </w:style>
  <w:style w:type="character" w:customStyle="1" w:styleId="25">
    <w:name w:val="纯文本 字符"/>
    <w:link w:val="8"/>
    <w:qFormat/>
    <w:uiPriority w:val="0"/>
    <w:rPr>
      <w:rFonts w:ascii="宋体" w:hAnsi="Courier New" w:eastAsia="宋体"/>
      <w:kern w:val="2"/>
      <w:sz w:val="21"/>
      <w:lang w:val="en-US" w:eastAsia="zh-CN" w:bidi="ar-SA"/>
    </w:rPr>
  </w:style>
  <w:style w:type="character" w:customStyle="1" w:styleId="26">
    <w:name w:val="日期 字符"/>
    <w:link w:val="9"/>
    <w:qFormat/>
    <w:uiPriority w:val="0"/>
    <w:rPr>
      <w:kern w:val="2"/>
      <w:sz w:val="21"/>
    </w:rPr>
  </w:style>
  <w:style w:type="character" w:customStyle="1" w:styleId="27">
    <w:name w:val="批注主题 字符"/>
    <w:link w:val="14"/>
    <w:qFormat/>
    <w:uiPriority w:val="0"/>
    <w:rPr>
      <w:b/>
      <w:bCs/>
      <w:kern w:val="2"/>
      <w:sz w:val="21"/>
      <w:szCs w:val="24"/>
    </w:rPr>
  </w:style>
  <w:style w:type="character" w:customStyle="1" w:styleId="28">
    <w:name w:val="bjh-p"/>
    <w:qFormat/>
    <w:uiPriority w:val="0"/>
  </w:style>
  <w:style w:type="paragraph" w:styleId="2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1">
    <w:name w:val="Table Paragraph"/>
    <w:basedOn w:val="1"/>
    <w:qFormat/>
    <w:uiPriority w:val="1"/>
    <w:pPr>
      <w:autoSpaceDE w:val="0"/>
      <w:autoSpaceDN w:val="0"/>
      <w:spacing w:line="292" w:lineRule="exact"/>
      <w:jc w:val="center"/>
    </w:pPr>
    <w:rPr>
      <w:rFonts w:ascii="仿宋" w:hAnsi="仿宋" w:eastAsia="仿宋" w:cs="仿宋"/>
      <w:kern w:val="0"/>
      <w:sz w:val="22"/>
      <w:szCs w:val="22"/>
      <w:lang w:val="zh-CN" w:bidi="zh-CN"/>
    </w:rPr>
  </w:style>
  <w:style w:type="paragraph" w:styleId="32">
    <w:name w:val="List Paragraph"/>
    <w:basedOn w:val="1"/>
    <w:qFormat/>
    <w:uiPriority w:val="34"/>
    <w:pPr>
      <w:widowControl/>
      <w:ind w:firstLine="420" w:firstLineChars="200"/>
      <w:jc w:val="left"/>
    </w:pPr>
    <w:rPr>
      <w:rFonts w:ascii="宋体" w:hAnsi="宋体" w:cs="宋体"/>
      <w:kern w:val="0"/>
      <w:sz w:val="24"/>
    </w:rPr>
  </w:style>
  <w:style w:type="paragraph" w:customStyle="1" w:styleId="33">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4">
    <w:name w:val=" Char"/>
    <w:basedOn w:val="1"/>
    <w:qFormat/>
    <w:uiPriority w:val="0"/>
    <w:pPr>
      <w:snapToGrid w:val="0"/>
      <w:spacing w:line="360" w:lineRule="auto"/>
      <w:ind w:firstLine="200" w:firstLineChars="200"/>
    </w:pPr>
    <w:rPr>
      <w:rFonts w:eastAsia="仿宋_GB2312"/>
      <w:sz w:val="24"/>
    </w:rPr>
  </w:style>
  <w:style w:type="table" w:customStyle="1" w:styleId="35">
    <w:name w:val="网格型1"/>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纯文本 Char"/>
    <w:qFormat/>
    <w:uiPriority w:val="0"/>
    <w:rPr>
      <w:rFonts w:ascii="宋体" w:hAnsi="Courier New"/>
      <w:kern w:val="2"/>
      <w:sz w:val="21"/>
    </w:rPr>
  </w:style>
  <w:style w:type="paragraph" w:customStyle="1" w:styleId="37">
    <w:name w:val="_Style 36"/>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12348</Words>
  <Characters>13429</Characters>
  <Lines>99</Lines>
  <Paragraphs>28</Paragraphs>
  <TotalTime>5</TotalTime>
  <ScaleCrop>false</ScaleCrop>
  <LinksUpToDate>false</LinksUpToDate>
  <CharactersWithSpaces>14062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2021-03-17T11:06:00Z</dcterms:created>
  <dc:creator>lenovo</dc:creator>
  <cp:lastModifiedBy>qiaog</cp:lastModifiedBy>
  <cp:lastPrinted>2021-04-15T04:03:00Z</cp:lastPrinted>
  <dcterms:modified xsi:type="dcterms:W3CDTF">2023-07-28T02:07:25Z</dcterms:modified>
  <dc:title>延津县政府采购体育馆电子显示屏及安装项目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8C937D458BCE4DCA8B366FB2C8C69836_13</vt:lpwstr>
  </property>
</Properties>
</file>