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rPr>
      </w:pPr>
    </w:p>
    <w:p>
      <w:pPr>
        <w:spacing w:line="276" w:lineRule="auto"/>
        <w:rPr>
          <w:rFonts w:eastAsia="仿宋" w:asciiTheme="minorEastAsia" w:hAnsiTheme="minorEastAsia"/>
          <w:snapToGrid w:val="0"/>
          <w:sz w:val="24"/>
          <w:szCs w:val="24"/>
        </w:rPr>
      </w:pPr>
    </w:p>
    <w:p>
      <w:pPr>
        <w:spacing w:line="276" w:lineRule="auto"/>
        <w:rPr>
          <w:rFonts w:eastAsia="仿宋" w:asciiTheme="minorEastAsia" w:hAnsiTheme="minorEastAsia"/>
          <w:snapToGrid w:val="0"/>
          <w:sz w:val="24"/>
          <w:szCs w:val="24"/>
        </w:rPr>
      </w:pPr>
    </w:p>
    <w:p>
      <w:pPr>
        <w:spacing w:line="276" w:lineRule="auto"/>
        <w:rPr>
          <w:rFonts w:ascii="仿宋" w:hAnsi="仿宋" w:eastAsia="仿宋"/>
          <w:b/>
          <w:snapToGrid w:val="0"/>
          <w:sz w:val="32"/>
          <w:szCs w:val="32"/>
          <w:lang w:eastAsia="zh-CN"/>
        </w:rPr>
      </w:pPr>
    </w:p>
    <w:p>
      <w:pPr>
        <w:spacing w:line="276" w:lineRule="auto"/>
        <w:jc w:val="center"/>
        <w:rPr>
          <w:rFonts w:ascii="仿宋" w:hAnsi="仿宋" w:eastAsia="仿宋"/>
          <w:b/>
          <w:snapToGrid w:val="0"/>
          <w:sz w:val="32"/>
          <w:szCs w:val="32"/>
          <w:lang w:eastAsia="zh-CN"/>
        </w:rPr>
      </w:pPr>
      <w:bookmarkStart w:id="0" w:name="扫描"/>
      <w:bookmarkEnd w:id="0"/>
      <w:r>
        <w:rPr>
          <w:rFonts w:hint="eastAsia" w:ascii="仿宋" w:hAnsi="仿宋" w:eastAsia="仿宋"/>
          <w:b/>
          <w:snapToGrid w:val="0"/>
          <w:sz w:val="32"/>
          <w:szCs w:val="32"/>
          <w:lang w:eastAsia="zh-CN"/>
        </w:rPr>
        <w:t>2023年北海糖业更换中和汁沉淀池项目设备采购安装</w:t>
      </w:r>
    </w:p>
    <w:p>
      <w:pPr>
        <w:spacing w:line="276" w:lineRule="auto"/>
        <w:jc w:val="center"/>
        <w:rPr>
          <w:rFonts w:ascii="仿宋" w:hAnsi="仿宋" w:eastAsia="仿宋"/>
          <w:b/>
          <w:snapToGrid w:val="0"/>
          <w:sz w:val="32"/>
          <w:szCs w:val="32"/>
          <w:lang w:eastAsia="zh-CN"/>
        </w:rPr>
      </w:pPr>
    </w:p>
    <w:p>
      <w:pPr>
        <w:spacing w:line="276" w:lineRule="auto"/>
        <w:jc w:val="center"/>
        <w:rPr>
          <w:rFonts w:eastAsia="仿宋" w:asciiTheme="minorEastAsia" w:hAnsiTheme="minorEastAsia"/>
          <w:snapToGrid w:val="0"/>
          <w:sz w:val="32"/>
          <w:szCs w:val="32"/>
          <w:lang w:eastAsia="zh-CN"/>
        </w:rPr>
      </w:pPr>
      <w:r>
        <w:rPr>
          <w:rFonts w:eastAsia="仿宋" w:asciiTheme="minorEastAsia" w:hAnsiTheme="minorEastAsia"/>
          <w:snapToGrid w:val="0"/>
          <w:sz w:val="32"/>
          <w:szCs w:val="32"/>
          <w:lang w:eastAsia="zh-CN"/>
        </w:rPr>
        <w:t>（采购编号：）</w:t>
      </w: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jc w:val="center"/>
        <w:rPr>
          <w:rFonts w:eastAsia="仿宋" w:asciiTheme="minorEastAsia" w:hAnsiTheme="minorEastAsia"/>
          <w:b/>
          <w:bCs/>
          <w:snapToGrid w:val="0"/>
          <w:sz w:val="52"/>
          <w:szCs w:val="52"/>
          <w:lang w:eastAsia="zh-CN"/>
        </w:rPr>
      </w:pPr>
      <w:r>
        <w:rPr>
          <w:rFonts w:eastAsia="仿宋" w:asciiTheme="minorEastAsia" w:hAnsiTheme="minorEastAsia"/>
          <w:b/>
          <w:bCs/>
          <w:snapToGrid w:val="0"/>
          <w:sz w:val="52"/>
          <w:szCs w:val="52"/>
          <w:lang w:eastAsia="zh-CN"/>
        </w:rPr>
        <w:t>谈判采购文件</w:t>
      </w: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8"/>
          <w:szCs w:val="28"/>
          <w:lang w:eastAsia="zh-CN"/>
        </w:rPr>
      </w:pPr>
    </w:p>
    <w:p>
      <w:pPr>
        <w:spacing w:line="276" w:lineRule="auto"/>
        <w:jc w:val="center"/>
        <w:rPr>
          <w:rFonts w:eastAsia="仿宋" w:asciiTheme="minorEastAsia" w:hAnsiTheme="minorEastAsia"/>
          <w:snapToGrid w:val="0"/>
          <w:sz w:val="28"/>
          <w:szCs w:val="28"/>
          <w:lang w:eastAsia="zh-CN"/>
        </w:rPr>
      </w:pPr>
      <w:r>
        <w:rPr>
          <w:rFonts w:hint="eastAsia" w:eastAsia="仿宋" w:asciiTheme="minorEastAsia" w:hAnsiTheme="minorEastAsia"/>
          <w:snapToGrid w:val="0"/>
          <w:sz w:val="28"/>
          <w:szCs w:val="28"/>
          <w:lang w:eastAsia="zh-CN"/>
        </w:rPr>
        <w:t>采购人</w:t>
      </w:r>
      <w:r>
        <w:rPr>
          <w:rFonts w:eastAsia="仿宋" w:asciiTheme="minorEastAsia" w:hAnsiTheme="minorEastAsia"/>
          <w:snapToGrid w:val="0"/>
          <w:sz w:val="28"/>
          <w:szCs w:val="28"/>
          <w:lang w:eastAsia="zh-CN"/>
        </w:rPr>
        <w:t>：</w:t>
      </w:r>
      <w:r>
        <w:rPr>
          <w:rFonts w:ascii="仿宋" w:hAnsi="仿宋" w:eastAsia="仿宋"/>
          <w:snapToGrid w:val="0"/>
          <w:sz w:val="28"/>
          <w:szCs w:val="28"/>
          <w:lang w:eastAsia="zh-CN"/>
        </w:rPr>
        <w:t>中粮屯河北海糖业有限公司（盖单位公章）</w:t>
      </w:r>
    </w:p>
    <w:p>
      <w:pPr>
        <w:spacing w:line="276" w:lineRule="auto"/>
        <w:jc w:val="center"/>
        <w:rPr>
          <w:rFonts w:eastAsia="仿宋" w:asciiTheme="minorEastAsia" w:hAnsiTheme="minorEastAsia"/>
          <w:snapToGrid w:val="0"/>
          <w:sz w:val="28"/>
          <w:szCs w:val="28"/>
          <w:lang w:eastAsia="zh-CN"/>
        </w:rPr>
      </w:pPr>
    </w:p>
    <w:p>
      <w:pPr>
        <w:spacing w:line="276" w:lineRule="auto"/>
        <w:jc w:val="center"/>
        <w:rPr>
          <w:rFonts w:eastAsia="仿宋" w:asciiTheme="minorEastAsia" w:hAnsiTheme="minorEastAsia"/>
          <w:snapToGrid w:val="0"/>
          <w:sz w:val="28"/>
          <w:szCs w:val="28"/>
          <w:u w:val="single"/>
          <w:lang w:eastAsia="zh-CN"/>
        </w:rPr>
      </w:pPr>
      <w:r>
        <w:rPr>
          <w:rFonts w:hint="eastAsia" w:eastAsia="仿宋" w:asciiTheme="minorEastAsia" w:hAnsiTheme="minorEastAsia"/>
          <w:snapToGrid w:val="0"/>
          <w:sz w:val="28"/>
          <w:szCs w:val="28"/>
          <w:u w:val="single"/>
          <w:lang w:eastAsia="zh-CN"/>
        </w:rPr>
        <w:t>202</w:t>
      </w:r>
      <w:r>
        <w:rPr>
          <w:rFonts w:eastAsia="仿宋" w:asciiTheme="minorEastAsia" w:hAnsiTheme="minorEastAsia"/>
          <w:snapToGrid w:val="0"/>
          <w:sz w:val="28"/>
          <w:szCs w:val="28"/>
          <w:u w:val="single"/>
          <w:lang w:eastAsia="zh-CN"/>
        </w:rPr>
        <w:t>3年</w:t>
      </w:r>
      <w:r>
        <w:rPr>
          <w:rFonts w:hint="eastAsia" w:eastAsia="仿宋" w:asciiTheme="minorEastAsia" w:hAnsiTheme="minorEastAsia"/>
          <w:snapToGrid w:val="0"/>
          <w:sz w:val="28"/>
          <w:szCs w:val="28"/>
          <w:u w:val="single"/>
          <w:lang w:val="en-US" w:eastAsia="zh-CN"/>
        </w:rPr>
        <w:t>8</w:t>
      </w:r>
      <w:r>
        <w:rPr>
          <w:rFonts w:eastAsia="仿宋" w:asciiTheme="minorEastAsia" w:hAnsiTheme="minorEastAsia"/>
          <w:snapToGrid w:val="0"/>
          <w:sz w:val="28"/>
          <w:szCs w:val="28"/>
          <w:u w:val="single"/>
          <w:lang w:eastAsia="zh-CN"/>
        </w:rPr>
        <w:t>月</w:t>
      </w:r>
      <w:r>
        <w:rPr>
          <w:rFonts w:hint="eastAsia" w:eastAsia="仿宋" w:asciiTheme="minorEastAsia" w:hAnsiTheme="minorEastAsia"/>
          <w:snapToGrid w:val="0"/>
          <w:sz w:val="28"/>
          <w:szCs w:val="28"/>
          <w:u w:val="single"/>
          <w:lang w:val="en-US" w:eastAsia="zh-CN"/>
        </w:rPr>
        <w:t>7</w:t>
      </w:r>
      <w:r>
        <w:rPr>
          <w:rFonts w:hint="eastAsia" w:eastAsia="仿宋" w:asciiTheme="minorEastAsia" w:hAnsiTheme="minorEastAsia"/>
          <w:snapToGrid w:val="0"/>
          <w:sz w:val="28"/>
          <w:szCs w:val="28"/>
          <w:u w:val="single"/>
          <w:lang w:eastAsia="zh-CN"/>
        </w:rPr>
        <w:t>日</w:t>
      </w: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53"/>
        <w:jc w:val="center"/>
        <w:rPr>
          <w:rFonts w:eastAsia="仿宋"/>
          <w:color w:val="auto"/>
        </w:rPr>
      </w:pPr>
      <w:r>
        <w:rPr>
          <w:rFonts w:eastAsia="仿宋"/>
          <w:color w:val="auto"/>
          <w:lang w:val="zh-CN"/>
        </w:rPr>
        <w:t>目录</w:t>
      </w:r>
    </w:p>
    <w:p>
      <w:pPr>
        <w:pStyle w:val="22"/>
        <w:rPr>
          <w:rFonts w:cstheme="minorBidi"/>
          <w:kern w:val="2"/>
          <w:sz w:val="21"/>
        </w:rPr>
      </w:pPr>
      <w:r>
        <w:fldChar w:fldCharType="begin"/>
      </w:r>
      <w:r>
        <w:instrText xml:space="preserve"> TOC \o "1-3" \h \z \u </w:instrText>
      </w:r>
      <w:r>
        <w:fldChar w:fldCharType="separate"/>
      </w:r>
      <w:r>
        <w:fldChar w:fldCharType="begin"/>
      </w:r>
      <w:r>
        <w:instrText xml:space="preserve"> HYPERLINK \l "_Toc135833281" </w:instrText>
      </w:r>
      <w:r>
        <w:fldChar w:fldCharType="separate"/>
      </w:r>
      <w:r>
        <w:rPr>
          <w:rStyle w:val="35"/>
          <w:rFonts w:hint="eastAsia" w:eastAsia="仿宋" w:asciiTheme="minorEastAsia" w:hAnsiTheme="minorEastAsia"/>
          <w:b/>
          <w:bCs/>
          <w:snapToGrid w:val="0"/>
          <w:color w:val="auto"/>
        </w:rPr>
        <w:t>第一章谈判采购公告</w:t>
      </w:r>
      <w:r>
        <w:tab/>
      </w:r>
      <w:r>
        <w:fldChar w:fldCharType="begin"/>
      </w:r>
      <w:r>
        <w:instrText xml:space="preserve"> PAGEREF _Toc135833281 \h </w:instrText>
      </w:r>
      <w:r>
        <w:fldChar w:fldCharType="separate"/>
      </w:r>
      <w:r>
        <w:t>5</w:t>
      </w:r>
      <w:r>
        <w:fldChar w:fldCharType="end"/>
      </w:r>
      <w:r>
        <w:fldChar w:fldCharType="end"/>
      </w:r>
    </w:p>
    <w:p>
      <w:pPr>
        <w:pStyle w:val="26"/>
        <w:tabs>
          <w:tab w:val="right" w:leader="dot" w:pos="9542"/>
        </w:tabs>
        <w:ind w:firstLine="220" w:firstLineChars="100"/>
        <w:rPr>
          <w:rFonts w:cstheme="minorBidi"/>
          <w:kern w:val="2"/>
          <w:sz w:val="21"/>
        </w:rPr>
      </w:pPr>
      <w:r>
        <w:fldChar w:fldCharType="begin"/>
      </w:r>
      <w:r>
        <w:instrText xml:space="preserve"> HYPERLINK \l "_Toc135833283" </w:instrText>
      </w:r>
      <w:r>
        <w:fldChar w:fldCharType="separate"/>
      </w:r>
      <w:r>
        <w:rPr>
          <w:rStyle w:val="35"/>
          <w:rFonts w:hint="eastAsia" w:eastAsia="仿宋" w:asciiTheme="minorEastAsia" w:hAnsiTheme="minorEastAsia"/>
          <w:b/>
          <w:bCs/>
          <w:snapToGrid w:val="0"/>
          <w:color w:val="auto"/>
        </w:rPr>
        <w:t>谈判采购公告</w:t>
      </w:r>
      <w:r>
        <w:tab/>
      </w:r>
      <w:r>
        <w:fldChar w:fldCharType="begin"/>
      </w:r>
      <w:r>
        <w:instrText xml:space="preserve"> PAGEREF _Toc135833283 \h </w:instrText>
      </w:r>
      <w:r>
        <w:fldChar w:fldCharType="separate"/>
      </w:r>
      <w:r>
        <w:t>6</w:t>
      </w:r>
      <w:r>
        <w:fldChar w:fldCharType="end"/>
      </w:r>
      <w:r>
        <w:fldChar w:fldCharType="end"/>
      </w:r>
    </w:p>
    <w:p>
      <w:pPr>
        <w:pStyle w:val="16"/>
        <w:rPr>
          <w:rFonts w:cstheme="minorBidi"/>
          <w:kern w:val="2"/>
          <w:sz w:val="21"/>
        </w:rPr>
      </w:pPr>
      <w:r>
        <w:fldChar w:fldCharType="begin"/>
      </w:r>
      <w:r>
        <w:instrText xml:space="preserve"> HYPERLINK \l "_Toc135833284" </w:instrText>
      </w:r>
      <w:r>
        <w:fldChar w:fldCharType="separate"/>
      </w:r>
      <w:r>
        <w:rPr>
          <w:rStyle w:val="35"/>
          <w:rFonts w:eastAsia="仿宋" w:asciiTheme="minorEastAsia" w:hAnsiTheme="minorEastAsia"/>
          <w:b/>
          <w:snapToGrid w:val="0"/>
          <w:color w:val="auto"/>
        </w:rPr>
        <w:t>1.</w:t>
      </w:r>
      <w:r>
        <w:rPr>
          <w:rStyle w:val="35"/>
          <w:rFonts w:hint="eastAsia" w:eastAsia="仿宋" w:asciiTheme="minorEastAsia" w:hAnsiTheme="minorEastAsia"/>
          <w:b/>
          <w:snapToGrid w:val="0"/>
          <w:color w:val="auto"/>
        </w:rPr>
        <w:t>采购项目简介</w:t>
      </w:r>
      <w:r>
        <w:tab/>
      </w:r>
      <w:r>
        <w:fldChar w:fldCharType="begin"/>
      </w:r>
      <w:r>
        <w:instrText xml:space="preserve"> PAGEREF _Toc135833284 \h </w:instrText>
      </w:r>
      <w:r>
        <w:fldChar w:fldCharType="separate"/>
      </w:r>
      <w:r>
        <w:t>6</w:t>
      </w:r>
      <w:r>
        <w:fldChar w:fldCharType="end"/>
      </w:r>
      <w:r>
        <w:fldChar w:fldCharType="end"/>
      </w:r>
    </w:p>
    <w:p>
      <w:pPr>
        <w:pStyle w:val="16"/>
        <w:rPr>
          <w:rFonts w:cstheme="minorBidi"/>
          <w:kern w:val="2"/>
          <w:sz w:val="21"/>
        </w:rPr>
      </w:pPr>
      <w:r>
        <w:fldChar w:fldCharType="begin"/>
      </w:r>
      <w:r>
        <w:instrText xml:space="preserve"> HYPERLINK \l "_Toc135833285" </w:instrText>
      </w:r>
      <w:r>
        <w:fldChar w:fldCharType="separate"/>
      </w:r>
      <w:r>
        <w:rPr>
          <w:rStyle w:val="35"/>
          <w:rFonts w:eastAsia="仿宋" w:asciiTheme="minorEastAsia" w:hAnsiTheme="minorEastAsia"/>
          <w:b/>
          <w:snapToGrid w:val="0"/>
          <w:color w:val="auto"/>
        </w:rPr>
        <w:t>2.</w:t>
      </w:r>
      <w:r>
        <w:rPr>
          <w:rStyle w:val="35"/>
          <w:rFonts w:hint="eastAsia" w:eastAsia="仿宋" w:asciiTheme="minorEastAsia" w:hAnsiTheme="minorEastAsia"/>
          <w:b/>
          <w:snapToGrid w:val="0"/>
          <w:color w:val="auto"/>
        </w:rPr>
        <w:t>采购范围及相关要求</w:t>
      </w:r>
      <w:r>
        <w:tab/>
      </w:r>
      <w:r>
        <w:fldChar w:fldCharType="begin"/>
      </w:r>
      <w:r>
        <w:instrText xml:space="preserve"> PAGEREF _Toc135833285 \h </w:instrText>
      </w:r>
      <w:r>
        <w:fldChar w:fldCharType="separate"/>
      </w:r>
      <w:r>
        <w:t>6</w:t>
      </w:r>
      <w:r>
        <w:fldChar w:fldCharType="end"/>
      </w:r>
      <w:r>
        <w:fldChar w:fldCharType="end"/>
      </w:r>
    </w:p>
    <w:p>
      <w:pPr>
        <w:pStyle w:val="16"/>
        <w:rPr>
          <w:rFonts w:cstheme="minorBidi"/>
          <w:kern w:val="2"/>
          <w:sz w:val="21"/>
        </w:rPr>
      </w:pPr>
      <w:r>
        <w:fldChar w:fldCharType="begin"/>
      </w:r>
      <w:r>
        <w:instrText xml:space="preserve"> HYPERLINK \l "_Toc135833286" </w:instrText>
      </w:r>
      <w:r>
        <w:fldChar w:fldCharType="separate"/>
      </w:r>
      <w:r>
        <w:rPr>
          <w:rStyle w:val="35"/>
          <w:rFonts w:eastAsia="仿宋" w:asciiTheme="minorEastAsia" w:hAnsiTheme="minorEastAsia"/>
          <w:b/>
          <w:snapToGrid w:val="0"/>
          <w:color w:val="auto"/>
        </w:rPr>
        <w:t>3.</w:t>
      </w:r>
      <w:r>
        <w:rPr>
          <w:rStyle w:val="35"/>
          <w:rFonts w:hint="eastAsia" w:eastAsia="仿宋" w:asciiTheme="minorEastAsia" w:hAnsiTheme="minorEastAsia"/>
          <w:b/>
          <w:snapToGrid w:val="0"/>
          <w:color w:val="auto"/>
        </w:rPr>
        <w:t>供应商资格要求</w:t>
      </w:r>
      <w:r>
        <w:tab/>
      </w:r>
      <w:r>
        <w:fldChar w:fldCharType="begin"/>
      </w:r>
      <w:r>
        <w:instrText xml:space="preserve"> PAGEREF _Toc135833286 \h </w:instrText>
      </w:r>
      <w:r>
        <w:fldChar w:fldCharType="separate"/>
      </w:r>
      <w:r>
        <w:t>7</w:t>
      </w:r>
      <w:r>
        <w:fldChar w:fldCharType="end"/>
      </w:r>
      <w:r>
        <w:fldChar w:fldCharType="end"/>
      </w:r>
    </w:p>
    <w:p>
      <w:pPr>
        <w:pStyle w:val="16"/>
        <w:rPr>
          <w:rFonts w:cstheme="minorBidi"/>
          <w:kern w:val="2"/>
          <w:sz w:val="21"/>
        </w:rPr>
      </w:pPr>
      <w:r>
        <w:fldChar w:fldCharType="begin"/>
      </w:r>
      <w:r>
        <w:instrText xml:space="preserve"> HYPERLINK \l "_Toc135833287" </w:instrText>
      </w:r>
      <w:r>
        <w:fldChar w:fldCharType="separate"/>
      </w:r>
      <w:r>
        <w:rPr>
          <w:rStyle w:val="35"/>
          <w:rFonts w:eastAsia="仿宋" w:asciiTheme="minorEastAsia" w:hAnsiTheme="minorEastAsia"/>
          <w:b/>
          <w:bCs/>
          <w:snapToGrid w:val="0"/>
          <w:color w:val="auto"/>
        </w:rPr>
        <w:t>4.</w:t>
      </w:r>
      <w:r>
        <w:rPr>
          <w:rStyle w:val="35"/>
          <w:rFonts w:hint="eastAsia" w:eastAsia="仿宋" w:asciiTheme="minorEastAsia" w:hAnsiTheme="minorEastAsia"/>
          <w:b/>
          <w:bCs/>
          <w:snapToGrid w:val="0"/>
          <w:color w:val="auto"/>
        </w:rPr>
        <w:t>采购文件的获取</w:t>
      </w:r>
      <w:r>
        <w:tab/>
      </w:r>
      <w:r>
        <w:fldChar w:fldCharType="begin"/>
      </w:r>
      <w:r>
        <w:instrText xml:space="preserve"> PAGEREF _Toc135833287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"_Toc135833288" </w:instrText>
      </w:r>
      <w:r>
        <w:fldChar w:fldCharType="separate"/>
      </w:r>
      <w:r>
        <w:rPr>
          <w:rStyle w:val="35"/>
          <w:rFonts w:eastAsia="仿宋" w:asciiTheme="minorEastAsia" w:hAnsiTheme="minorEastAsia"/>
          <w:b/>
          <w:bCs/>
          <w:snapToGrid w:val="0"/>
          <w:color w:val="auto"/>
        </w:rPr>
        <w:t>5.</w:t>
      </w:r>
      <w:r>
        <w:rPr>
          <w:rStyle w:val="35"/>
          <w:rFonts w:hint="eastAsia" w:eastAsia="仿宋" w:asciiTheme="minorEastAsia" w:hAnsiTheme="minorEastAsia"/>
          <w:b/>
          <w:bCs/>
          <w:snapToGrid w:val="0"/>
          <w:color w:val="auto"/>
        </w:rPr>
        <w:t>响应保证金</w:t>
      </w:r>
      <w:r>
        <w:tab/>
      </w:r>
      <w:r>
        <w:fldChar w:fldCharType="begin"/>
      </w:r>
      <w:r>
        <w:instrText xml:space="preserve"> PAGEREF _Toc135833288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"_Toc135833289" </w:instrText>
      </w:r>
      <w:r>
        <w:fldChar w:fldCharType="separate"/>
      </w:r>
      <w:r>
        <w:rPr>
          <w:rStyle w:val="35"/>
          <w:rFonts w:eastAsia="仿宋" w:asciiTheme="minorEastAsia" w:hAnsiTheme="minorEastAsia"/>
          <w:b/>
          <w:bCs/>
          <w:snapToGrid w:val="0"/>
          <w:color w:val="auto"/>
        </w:rPr>
        <w:t>6.</w:t>
      </w:r>
      <w:r>
        <w:rPr>
          <w:rStyle w:val="35"/>
          <w:rFonts w:hint="eastAsia" w:eastAsia="仿宋" w:asciiTheme="minorEastAsia" w:hAnsiTheme="minorEastAsia"/>
          <w:b/>
          <w:bCs/>
          <w:snapToGrid w:val="0"/>
          <w:color w:val="auto"/>
        </w:rPr>
        <w:t>响应文件的上传</w:t>
      </w:r>
      <w:r>
        <w:tab/>
      </w:r>
      <w:r>
        <w:fldChar w:fldCharType="begin"/>
      </w:r>
      <w:r>
        <w:instrText xml:space="preserve"> PAGEREF _Toc135833289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"_Toc135833290" </w:instrText>
      </w:r>
      <w:r>
        <w:fldChar w:fldCharType="separate"/>
      </w:r>
      <w:r>
        <w:rPr>
          <w:rStyle w:val="35"/>
          <w:rFonts w:eastAsia="仿宋" w:asciiTheme="minorEastAsia" w:hAnsiTheme="minorEastAsia"/>
          <w:b/>
          <w:bCs/>
          <w:snapToGrid w:val="0"/>
          <w:color w:val="auto"/>
        </w:rPr>
        <w:t>7.</w:t>
      </w:r>
      <w:r>
        <w:rPr>
          <w:rStyle w:val="35"/>
          <w:rFonts w:hint="eastAsia" w:eastAsia="仿宋" w:asciiTheme="minorEastAsia" w:hAnsiTheme="minorEastAsia"/>
          <w:b/>
          <w:bCs/>
          <w:snapToGrid w:val="0"/>
          <w:color w:val="auto"/>
        </w:rPr>
        <w:t>响应文件的开启</w:t>
      </w:r>
      <w:r>
        <w:tab/>
      </w:r>
      <w:r>
        <w:fldChar w:fldCharType="begin"/>
      </w:r>
      <w:r>
        <w:instrText xml:space="preserve"> PAGEREF _Toc135833290 \h </w:instrText>
      </w:r>
      <w:r>
        <w:fldChar w:fldCharType="separate"/>
      </w:r>
      <w:r>
        <w:t>8</w:t>
      </w:r>
      <w:r>
        <w:fldChar w:fldCharType="end"/>
      </w:r>
      <w:r>
        <w:fldChar w:fldCharType="end"/>
      </w:r>
    </w:p>
    <w:p>
      <w:pPr>
        <w:pStyle w:val="16"/>
        <w:rPr>
          <w:rFonts w:cstheme="minorBidi"/>
          <w:kern w:val="2"/>
          <w:sz w:val="21"/>
        </w:rPr>
      </w:pPr>
      <w:r>
        <w:fldChar w:fldCharType="begin"/>
      </w:r>
      <w:r>
        <w:instrText xml:space="preserve"> HYPERLINK \l "_Toc135833291" </w:instrText>
      </w:r>
      <w:r>
        <w:fldChar w:fldCharType="separate"/>
      </w:r>
      <w:r>
        <w:rPr>
          <w:rStyle w:val="35"/>
          <w:rFonts w:eastAsia="仿宋" w:asciiTheme="minorEastAsia" w:hAnsiTheme="minorEastAsia"/>
          <w:b/>
          <w:bCs/>
          <w:snapToGrid w:val="0"/>
          <w:color w:val="auto"/>
        </w:rPr>
        <w:t>8.</w:t>
      </w:r>
      <w:r>
        <w:rPr>
          <w:rStyle w:val="35"/>
          <w:rFonts w:hint="eastAsia" w:eastAsia="仿宋" w:asciiTheme="minorEastAsia" w:hAnsiTheme="minorEastAsia"/>
          <w:b/>
          <w:bCs/>
          <w:snapToGrid w:val="0"/>
          <w:color w:val="auto"/>
        </w:rPr>
        <w:t>谈判时间和地点</w:t>
      </w:r>
      <w:r>
        <w:tab/>
      </w:r>
      <w:r>
        <w:fldChar w:fldCharType="begin"/>
      </w:r>
      <w:r>
        <w:instrText xml:space="preserve"> PAGEREF _Toc135833291 \h </w:instrText>
      </w:r>
      <w:r>
        <w:fldChar w:fldCharType="separate"/>
      </w:r>
      <w:r>
        <w:t>9</w:t>
      </w:r>
      <w:r>
        <w:fldChar w:fldCharType="end"/>
      </w:r>
      <w:r>
        <w:fldChar w:fldCharType="end"/>
      </w:r>
    </w:p>
    <w:p>
      <w:pPr>
        <w:pStyle w:val="16"/>
        <w:rPr>
          <w:rFonts w:cstheme="minorBidi"/>
          <w:kern w:val="2"/>
          <w:sz w:val="21"/>
        </w:rPr>
      </w:pPr>
      <w:r>
        <w:fldChar w:fldCharType="begin"/>
      </w:r>
      <w:r>
        <w:instrText xml:space="preserve"> HYPERLINK \l "_Toc135833292" </w:instrText>
      </w:r>
      <w:r>
        <w:fldChar w:fldCharType="separate"/>
      </w:r>
      <w:r>
        <w:rPr>
          <w:rStyle w:val="35"/>
          <w:rFonts w:eastAsia="仿宋" w:asciiTheme="minorEastAsia" w:hAnsiTheme="minorEastAsia"/>
          <w:b/>
          <w:bCs/>
          <w:snapToGrid w:val="0"/>
          <w:color w:val="auto"/>
        </w:rPr>
        <w:t>9.</w:t>
      </w:r>
      <w:r>
        <w:rPr>
          <w:rStyle w:val="35"/>
          <w:rFonts w:hint="eastAsia" w:eastAsia="仿宋" w:asciiTheme="minorEastAsia" w:hAnsiTheme="minorEastAsia"/>
          <w:b/>
          <w:bCs/>
          <w:snapToGrid w:val="0"/>
          <w:color w:val="auto"/>
        </w:rPr>
        <w:t>纪检监督</w:t>
      </w:r>
      <w:r>
        <w:tab/>
      </w:r>
      <w:r>
        <w:fldChar w:fldCharType="begin"/>
      </w:r>
      <w:r>
        <w:instrText xml:space="preserve"> PAGEREF _Toc135833292 \h </w:instrText>
      </w:r>
      <w:r>
        <w:fldChar w:fldCharType="separate"/>
      </w:r>
      <w:r>
        <w:t>9</w:t>
      </w:r>
      <w:r>
        <w:fldChar w:fldCharType="end"/>
      </w:r>
      <w:r>
        <w:fldChar w:fldCharType="end"/>
      </w:r>
    </w:p>
    <w:p>
      <w:pPr>
        <w:pStyle w:val="16"/>
        <w:rPr>
          <w:rFonts w:cstheme="minorBidi"/>
          <w:kern w:val="2"/>
          <w:sz w:val="21"/>
        </w:rPr>
      </w:pPr>
      <w:r>
        <w:fldChar w:fldCharType="begin"/>
      </w:r>
      <w:r>
        <w:instrText xml:space="preserve"> HYPERLINK \l "_Toc135833293" </w:instrText>
      </w:r>
      <w:r>
        <w:fldChar w:fldCharType="separate"/>
      </w:r>
      <w:r>
        <w:rPr>
          <w:rStyle w:val="35"/>
          <w:rFonts w:eastAsia="仿宋" w:asciiTheme="minorEastAsia" w:hAnsiTheme="minorEastAsia"/>
          <w:b/>
          <w:bCs/>
          <w:snapToGrid w:val="0"/>
          <w:color w:val="auto"/>
        </w:rPr>
        <w:t>10.</w:t>
      </w:r>
      <w:r>
        <w:rPr>
          <w:rStyle w:val="35"/>
          <w:rFonts w:hint="eastAsia" w:eastAsia="仿宋" w:asciiTheme="minorEastAsia" w:hAnsiTheme="minorEastAsia"/>
          <w:b/>
          <w:bCs/>
          <w:snapToGrid w:val="0"/>
          <w:color w:val="auto"/>
        </w:rPr>
        <w:t>其他</w:t>
      </w:r>
      <w:r>
        <w:tab/>
      </w:r>
      <w:r>
        <w:fldChar w:fldCharType="begin"/>
      </w:r>
      <w:r>
        <w:instrText xml:space="preserve"> PAGEREF _Toc135833293 \h </w:instrText>
      </w:r>
      <w:r>
        <w:fldChar w:fldCharType="separate"/>
      </w:r>
      <w:r>
        <w:t>9</w:t>
      </w:r>
      <w:r>
        <w:fldChar w:fldCharType="end"/>
      </w:r>
      <w:r>
        <w:fldChar w:fldCharType="end"/>
      </w:r>
    </w:p>
    <w:p>
      <w:pPr>
        <w:pStyle w:val="16"/>
        <w:rPr>
          <w:rFonts w:cstheme="minorBidi"/>
          <w:kern w:val="2"/>
          <w:sz w:val="21"/>
        </w:rPr>
      </w:pPr>
      <w:r>
        <w:fldChar w:fldCharType="begin"/>
      </w:r>
      <w:r>
        <w:instrText xml:space="preserve"> HYPERLINK \l "_Toc135833294" </w:instrText>
      </w:r>
      <w:r>
        <w:fldChar w:fldCharType="separate"/>
      </w:r>
      <w:r>
        <w:rPr>
          <w:rStyle w:val="35"/>
          <w:rFonts w:eastAsia="仿宋" w:asciiTheme="minorEastAsia" w:hAnsiTheme="minorEastAsia"/>
          <w:b/>
          <w:bCs/>
          <w:snapToGrid w:val="0"/>
          <w:color w:val="auto"/>
        </w:rPr>
        <w:t>11.</w:t>
      </w:r>
      <w:r>
        <w:rPr>
          <w:rStyle w:val="35"/>
          <w:rFonts w:hint="eastAsia" w:eastAsia="仿宋" w:asciiTheme="minorEastAsia" w:hAnsiTheme="minorEastAsia"/>
          <w:b/>
          <w:bCs/>
          <w:snapToGrid w:val="0"/>
          <w:color w:val="auto"/>
        </w:rPr>
        <w:t>联系方式</w:t>
      </w:r>
      <w:r>
        <w:tab/>
      </w:r>
      <w:r>
        <w:fldChar w:fldCharType="begin"/>
      </w:r>
      <w:r>
        <w:instrText xml:space="preserve"> PAGEREF _Toc135833294 \h </w:instrText>
      </w:r>
      <w:r>
        <w:fldChar w:fldCharType="separate"/>
      </w:r>
      <w:r>
        <w:t>9</w:t>
      </w:r>
      <w:r>
        <w:fldChar w:fldCharType="end"/>
      </w:r>
      <w:r>
        <w:fldChar w:fldCharType="end"/>
      </w:r>
    </w:p>
    <w:p>
      <w:pPr>
        <w:pStyle w:val="22"/>
        <w:rPr>
          <w:rFonts w:cstheme="minorBidi"/>
          <w:kern w:val="2"/>
          <w:sz w:val="21"/>
        </w:rPr>
      </w:pPr>
      <w:r>
        <w:fldChar w:fldCharType="begin"/>
      </w:r>
      <w:r>
        <w:instrText xml:space="preserve"> HYPERLINK \l "_Toc135833295" </w:instrText>
      </w:r>
      <w:r>
        <w:fldChar w:fldCharType="separate"/>
      </w:r>
      <w:r>
        <w:rPr>
          <w:rStyle w:val="35"/>
          <w:rFonts w:hint="eastAsia" w:eastAsia="仿宋" w:asciiTheme="minorEastAsia" w:hAnsiTheme="minorEastAsia"/>
          <w:b/>
          <w:bCs/>
          <w:snapToGrid w:val="0"/>
          <w:color w:val="auto"/>
        </w:rPr>
        <w:t>第二章供应商须知</w:t>
      </w:r>
      <w:r>
        <w:tab/>
      </w:r>
      <w:r>
        <w:fldChar w:fldCharType="begin"/>
      </w:r>
      <w:r>
        <w:instrText xml:space="preserve"> PAGEREF _Toc135833295 \h </w:instrText>
      </w:r>
      <w:r>
        <w:fldChar w:fldCharType="separate"/>
      </w:r>
      <w:r>
        <w:t>10</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"_Toc135833296" </w:instrText>
      </w:r>
      <w:r>
        <w:fldChar w:fldCharType="separate"/>
      </w:r>
      <w:r>
        <w:rPr>
          <w:rStyle w:val="35"/>
          <w:rFonts w:hint="eastAsia" w:eastAsia="仿宋" w:asciiTheme="minorEastAsia" w:hAnsiTheme="minorEastAsia"/>
          <w:b/>
          <w:bCs/>
          <w:snapToGrid w:val="0"/>
          <w:color w:val="auto"/>
        </w:rPr>
        <w:t>供应商须知前附表</w:t>
      </w:r>
      <w:r>
        <w:tab/>
      </w:r>
      <w:r>
        <w:fldChar w:fldCharType="begin"/>
      </w:r>
      <w:r>
        <w:instrText xml:space="preserve"> PAGEREF _Toc135833296 \h </w:instrText>
      </w:r>
      <w:r>
        <w:fldChar w:fldCharType="separate"/>
      </w:r>
      <w:r>
        <w:t>11</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"_Toc135833297" </w:instrText>
      </w:r>
      <w:r>
        <w:fldChar w:fldCharType="separate"/>
      </w:r>
      <w:r>
        <w:rPr>
          <w:rStyle w:val="35"/>
          <w:rFonts w:eastAsia="仿宋" w:asciiTheme="minorEastAsia" w:hAnsiTheme="minorEastAsia"/>
          <w:b/>
          <w:snapToGrid w:val="0"/>
          <w:color w:val="auto"/>
        </w:rPr>
        <w:t>1.</w:t>
      </w:r>
      <w:r>
        <w:rPr>
          <w:rStyle w:val="35"/>
          <w:rFonts w:hint="eastAsia" w:eastAsia="仿宋" w:asciiTheme="minorEastAsia" w:hAnsiTheme="minorEastAsia"/>
          <w:b/>
          <w:snapToGrid w:val="0"/>
          <w:color w:val="auto"/>
        </w:rPr>
        <w:t>总则</w:t>
      </w:r>
      <w:r>
        <w:tab/>
      </w:r>
      <w:r>
        <w:fldChar w:fldCharType="begin"/>
      </w:r>
      <w:r>
        <w:instrText xml:space="preserve"> PAGEREF _Toc135833297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"_Toc135833298" </w:instrText>
      </w:r>
      <w:r>
        <w:fldChar w:fldCharType="separate"/>
      </w:r>
      <w:r>
        <w:rPr>
          <w:rStyle w:val="35"/>
          <w:rFonts w:eastAsia="仿宋" w:asciiTheme="minorEastAsia" w:hAnsiTheme="minorEastAsia"/>
          <w:b/>
          <w:bCs/>
          <w:snapToGrid w:val="0"/>
          <w:color w:val="auto"/>
        </w:rPr>
        <w:t>1.1</w:t>
      </w:r>
      <w:r>
        <w:rPr>
          <w:rStyle w:val="35"/>
          <w:rFonts w:hint="eastAsia" w:eastAsia="仿宋" w:asciiTheme="minorEastAsia" w:hAnsiTheme="minorEastAsia"/>
          <w:b/>
          <w:bCs/>
          <w:snapToGrid w:val="0"/>
          <w:color w:val="auto"/>
        </w:rPr>
        <w:t>采购方式</w:t>
      </w:r>
      <w:r>
        <w:tab/>
      </w:r>
      <w:r>
        <w:fldChar w:fldCharType="begin"/>
      </w:r>
      <w:r>
        <w:instrText xml:space="preserve"> PAGEREF _Toc135833298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"_Toc135833299" </w:instrText>
      </w:r>
      <w:r>
        <w:fldChar w:fldCharType="separate"/>
      </w:r>
      <w:r>
        <w:rPr>
          <w:rStyle w:val="35"/>
          <w:rFonts w:eastAsia="仿宋" w:asciiTheme="minorEastAsia" w:hAnsiTheme="minorEastAsia"/>
          <w:b/>
          <w:bCs/>
          <w:snapToGrid w:val="0"/>
          <w:color w:val="auto"/>
        </w:rPr>
        <w:t>1.2</w:t>
      </w:r>
      <w:r>
        <w:rPr>
          <w:rStyle w:val="35"/>
          <w:rFonts w:hint="eastAsia" w:eastAsia="仿宋" w:asciiTheme="minorEastAsia" w:hAnsiTheme="minorEastAsia"/>
          <w:b/>
          <w:bCs/>
          <w:snapToGrid w:val="0"/>
          <w:color w:val="auto"/>
        </w:rPr>
        <w:t>采购项目概况和供应商资格要求</w:t>
      </w:r>
      <w:r>
        <w:tab/>
      </w:r>
      <w:r>
        <w:fldChar w:fldCharType="begin"/>
      </w:r>
      <w:r>
        <w:instrText xml:space="preserve"> PAGEREF _Toc135833299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"_Toc135833300" </w:instrText>
      </w:r>
      <w:r>
        <w:fldChar w:fldCharType="separate"/>
      </w:r>
      <w:r>
        <w:rPr>
          <w:rStyle w:val="35"/>
          <w:rFonts w:eastAsia="仿宋" w:asciiTheme="minorEastAsia" w:hAnsiTheme="minorEastAsia"/>
          <w:b/>
          <w:bCs/>
          <w:snapToGrid w:val="0"/>
          <w:color w:val="auto"/>
        </w:rPr>
        <w:t>1.3</w:t>
      </w:r>
      <w:r>
        <w:rPr>
          <w:rStyle w:val="35"/>
          <w:rFonts w:hint="eastAsia" w:eastAsia="仿宋" w:asciiTheme="minorEastAsia" w:hAnsiTheme="minorEastAsia"/>
          <w:b/>
          <w:bCs/>
          <w:snapToGrid w:val="0"/>
          <w:color w:val="auto"/>
        </w:rPr>
        <w:t>费用承担</w:t>
      </w:r>
      <w:r>
        <w:tab/>
      </w:r>
      <w:r>
        <w:fldChar w:fldCharType="begin"/>
      </w:r>
      <w:r>
        <w:instrText xml:space="preserve"> PAGEREF _Toc135833300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"_Toc135833301" </w:instrText>
      </w:r>
      <w:r>
        <w:fldChar w:fldCharType="separate"/>
      </w:r>
      <w:r>
        <w:rPr>
          <w:rStyle w:val="35"/>
          <w:rFonts w:eastAsia="仿宋" w:asciiTheme="minorEastAsia" w:hAnsiTheme="minorEastAsia"/>
          <w:b/>
          <w:bCs/>
          <w:snapToGrid w:val="0"/>
          <w:color w:val="auto"/>
        </w:rPr>
        <w:t>1.4</w:t>
      </w:r>
      <w:r>
        <w:rPr>
          <w:rStyle w:val="35"/>
          <w:rFonts w:hint="eastAsia" w:eastAsia="仿宋" w:asciiTheme="minorEastAsia" w:hAnsiTheme="minorEastAsia"/>
          <w:b/>
          <w:bCs/>
          <w:snapToGrid w:val="0"/>
          <w:color w:val="auto"/>
        </w:rPr>
        <w:t>保密</w:t>
      </w:r>
      <w:r>
        <w:tab/>
      </w:r>
      <w:r>
        <w:fldChar w:fldCharType="begin"/>
      </w:r>
      <w:r>
        <w:instrText xml:space="preserve"> PAGEREF _Toc135833301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"_Toc135833302" </w:instrText>
      </w:r>
      <w:r>
        <w:fldChar w:fldCharType="separate"/>
      </w:r>
      <w:r>
        <w:rPr>
          <w:rStyle w:val="35"/>
          <w:rFonts w:eastAsia="仿宋" w:asciiTheme="minorEastAsia" w:hAnsiTheme="minorEastAsia"/>
          <w:b/>
          <w:bCs/>
          <w:snapToGrid w:val="0"/>
          <w:color w:val="auto"/>
        </w:rPr>
        <w:t>1.5</w:t>
      </w:r>
      <w:r>
        <w:rPr>
          <w:rStyle w:val="35"/>
          <w:rFonts w:hint="eastAsia" w:eastAsia="仿宋" w:asciiTheme="minorEastAsia" w:hAnsiTheme="minorEastAsia"/>
          <w:b/>
          <w:bCs/>
          <w:snapToGrid w:val="0"/>
          <w:color w:val="auto"/>
        </w:rPr>
        <w:t>语言文字</w:t>
      </w:r>
      <w:r>
        <w:tab/>
      </w:r>
      <w:r>
        <w:fldChar w:fldCharType="begin"/>
      </w:r>
      <w:r>
        <w:instrText xml:space="preserve"> PAGEREF _Toc135833302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"_Toc135833303" </w:instrText>
      </w:r>
      <w:r>
        <w:fldChar w:fldCharType="separate"/>
      </w:r>
      <w:r>
        <w:rPr>
          <w:rStyle w:val="35"/>
          <w:rFonts w:eastAsia="仿宋" w:asciiTheme="minorEastAsia" w:hAnsiTheme="minorEastAsia"/>
          <w:b/>
          <w:bCs/>
          <w:snapToGrid w:val="0"/>
          <w:color w:val="auto"/>
        </w:rPr>
        <w:t>1.6</w:t>
      </w:r>
      <w:r>
        <w:rPr>
          <w:rStyle w:val="35"/>
          <w:rFonts w:hint="eastAsia" w:eastAsia="仿宋" w:asciiTheme="minorEastAsia" w:hAnsiTheme="minorEastAsia"/>
          <w:b/>
          <w:bCs/>
          <w:snapToGrid w:val="0"/>
          <w:color w:val="auto"/>
        </w:rPr>
        <w:t>计量单位</w:t>
      </w:r>
      <w:r>
        <w:tab/>
      </w:r>
      <w:r>
        <w:fldChar w:fldCharType="begin"/>
      </w:r>
      <w:r>
        <w:instrText xml:space="preserve"> PAGEREF _Toc135833303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"_Toc135833304" </w:instrText>
      </w:r>
      <w:r>
        <w:fldChar w:fldCharType="separate"/>
      </w:r>
      <w:r>
        <w:rPr>
          <w:rStyle w:val="35"/>
          <w:rFonts w:eastAsia="仿宋" w:asciiTheme="minorEastAsia" w:hAnsiTheme="minorEastAsia"/>
          <w:b/>
          <w:bCs/>
          <w:snapToGrid w:val="0"/>
          <w:color w:val="auto"/>
        </w:rPr>
        <w:t>1.7</w:t>
      </w:r>
      <w:r>
        <w:rPr>
          <w:rStyle w:val="35"/>
          <w:rFonts w:hint="eastAsia" w:eastAsia="仿宋" w:asciiTheme="minorEastAsia" w:hAnsiTheme="minorEastAsia"/>
          <w:b/>
          <w:bCs/>
          <w:snapToGrid w:val="0"/>
          <w:color w:val="auto"/>
        </w:rPr>
        <w:t>踏勘现场</w:t>
      </w:r>
      <w:r>
        <w:tab/>
      </w:r>
      <w:r>
        <w:fldChar w:fldCharType="begin"/>
      </w:r>
      <w:r>
        <w:instrText xml:space="preserve"> PAGEREF _Toc135833304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"_Toc135833305" </w:instrText>
      </w:r>
      <w:r>
        <w:fldChar w:fldCharType="separate"/>
      </w:r>
      <w:r>
        <w:rPr>
          <w:rStyle w:val="35"/>
          <w:rFonts w:eastAsia="仿宋" w:asciiTheme="minorEastAsia" w:hAnsiTheme="minorEastAsia"/>
          <w:b/>
          <w:bCs/>
          <w:snapToGrid w:val="0"/>
          <w:color w:val="auto"/>
        </w:rPr>
        <w:t>1.8</w:t>
      </w:r>
      <w:r>
        <w:rPr>
          <w:rStyle w:val="35"/>
          <w:rFonts w:hint="eastAsia" w:eastAsia="仿宋" w:asciiTheme="minorEastAsia" w:hAnsiTheme="minorEastAsia"/>
          <w:b/>
          <w:bCs/>
          <w:snapToGrid w:val="0"/>
          <w:color w:val="auto"/>
        </w:rPr>
        <w:t>谈判采购预备会</w:t>
      </w:r>
      <w:r>
        <w:tab/>
      </w:r>
      <w:r>
        <w:fldChar w:fldCharType="begin"/>
      </w:r>
      <w:r>
        <w:instrText xml:space="preserve"> PAGEREF _Toc135833305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"_Toc135833306" </w:instrText>
      </w:r>
      <w:r>
        <w:fldChar w:fldCharType="separate"/>
      </w:r>
      <w:r>
        <w:rPr>
          <w:rStyle w:val="35"/>
          <w:rFonts w:eastAsia="仿宋" w:asciiTheme="minorEastAsia" w:hAnsiTheme="minorEastAsia"/>
          <w:b/>
          <w:bCs/>
          <w:snapToGrid w:val="0"/>
          <w:color w:val="auto"/>
        </w:rPr>
        <w:t>1.9</w:t>
      </w:r>
      <w:r>
        <w:rPr>
          <w:rStyle w:val="35"/>
          <w:rFonts w:hint="eastAsia" w:eastAsia="仿宋" w:asciiTheme="minorEastAsia" w:hAnsiTheme="minorEastAsia"/>
          <w:b/>
          <w:bCs/>
          <w:snapToGrid w:val="0"/>
          <w:color w:val="auto"/>
        </w:rPr>
        <w:t>分包</w:t>
      </w:r>
      <w:r>
        <w:tab/>
      </w:r>
      <w:r>
        <w:fldChar w:fldCharType="begin"/>
      </w:r>
      <w:r>
        <w:instrText xml:space="preserve"> PAGEREF _Toc135833306 \h </w:instrText>
      </w:r>
      <w:r>
        <w:fldChar w:fldCharType="separate"/>
      </w:r>
      <w:r>
        <w:t>15</w:t>
      </w:r>
      <w:r>
        <w:fldChar w:fldCharType="end"/>
      </w:r>
      <w:r>
        <w:fldChar w:fldCharType="end"/>
      </w:r>
    </w:p>
    <w:p>
      <w:pPr>
        <w:pStyle w:val="16"/>
        <w:rPr>
          <w:rFonts w:cstheme="minorBidi"/>
          <w:kern w:val="2"/>
          <w:sz w:val="21"/>
        </w:rPr>
      </w:pPr>
      <w:r>
        <w:fldChar w:fldCharType="begin"/>
      </w:r>
      <w:r>
        <w:instrText xml:space="preserve"> HYPERLINK \l "_Toc135833307" </w:instrText>
      </w:r>
      <w:r>
        <w:fldChar w:fldCharType="separate"/>
      </w:r>
      <w:r>
        <w:rPr>
          <w:rStyle w:val="35"/>
          <w:rFonts w:eastAsia="仿宋" w:asciiTheme="minorEastAsia" w:hAnsiTheme="minorEastAsia"/>
          <w:b/>
          <w:bCs/>
          <w:snapToGrid w:val="0"/>
          <w:color w:val="auto"/>
        </w:rPr>
        <w:t>1.10</w:t>
      </w:r>
      <w:r>
        <w:rPr>
          <w:rStyle w:val="35"/>
          <w:rFonts w:hint="eastAsia" w:eastAsia="仿宋" w:asciiTheme="minorEastAsia" w:hAnsiTheme="minorEastAsia"/>
          <w:b/>
          <w:bCs/>
          <w:snapToGrid w:val="0"/>
          <w:color w:val="auto"/>
        </w:rPr>
        <w:t>响应和偏差</w:t>
      </w:r>
      <w:r>
        <w:tab/>
      </w:r>
      <w:r>
        <w:fldChar w:fldCharType="begin"/>
      </w:r>
      <w:r>
        <w:instrText xml:space="preserve"> PAGEREF _Toc135833307 \h </w:instrText>
      </w:r>
      <w:r>
        <w:fldChar w:fldCharType="separate"/>
      </w:r>
      <w:r>
        <w:t>16</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"_Toc135833308" </w:instrText>
      </w:r>
      <w:r>
        <w:fldChar w:fldCharType="separate"/>
      </w:r>
      <w:r>
        <w:rPr>
          <w:rStyle w:val="35"/>
          <w:rFonts w:eastAsia="仿宋" w:asciiTheme="minorEastAsia" w:hAnsiTheme="minorEastAsia"/>
          <w:b/>
          <w:bCs/>
          <w:snapToGrid w:val="0"/>
          <w:color w:val="auto"/>
        </w:rPr>
        <w:t>2.</w:t>
      </w:r>
      <w:r>
        <w:rPr>
          <w:rStyle w:val="35"/>
          <w:rFonts w:hint="eastAsia" w:eastAsia="仿宋" w:asciiTheme="minorEastAsia" w:hAnsiTheme="minorEastAsia"/>
          <w:b/>
          <w:bCs/>
          <w:snapToGrid w:val="0"/>
          <w:color w:val="auto"/>
        </w:rPr>
        <w:t>采购文件</w:t>
      </w:r>
      <w:r>
        <w:tab/>
      </w:r>
      <w:r>
        <w:fldChar w:fldCharType="begin"/>
      </w:r>
      <w:r>
        <w:instrText xml:space="preserve"> PAGEREF _Toc135833308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"_Toc135833309" </w:instrText>
      </w:r>
      <w:r>
        <w:fldChar w:fldCharType="separate"/>
      </w:r>
      <w:r>
        <w:rPr>
          <w:rStyle w:val="35"/>
          <w:rFonts w:eastAsia="仿宋" w:asciiTheme="minorEastAsia" w:hAnsiTheme="minorEastAsia"/>
          <w:b/>
          <w:snapToGrid w:val="0"/>
          <w:color w:val="auto"/>
        </w:rPr>
        <w:t>2.1</w:t>
      </w:r>
      <w:r>
        <w:rPr>
          <w:rStyle w:val="35"/>
          <w:rFonts w:hint="eastAsia" w:eastAsia="仿宋" w:asciiTheme="minorEastAsia" w:hAnsiTheme="minorEastAsia"/>
          <w:b/>
          <w:snapToGrid w:val="0"/>
          <w:color w:val="auto"/>
        </w:rPr>
        <w:t>采购文件的组成</w:t>
      </w:r>
      <w:r>
        <w:tab/>
      </w:r>
      <w:r>
        <w:fldChar w:fldCharType="begin"/>
      </w:r>
      <w:r>
        <w:instrText xml:space="preserve"> PAGEREF _Toc135833309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"_Toc135833310" </w:instrText>
      </w:r>
      <w:r>
        <w:fldChar w:fldCharType="separate"/>
      </w:r>
      <w:r>
        <w:rPr>
          <w:rStyle w:val="35"/>
          <w:rFonts w:eastAsia="仿宋" w:asciiTheme="minorEastAsia" w:hAnsiTheme="minorEastAsia"/>
          <w:b/>
          <w:snapToGrid w:val="0"/>
          <w:color w:val="auto"/>
        </w:rPr>
        <w:t>2.2</w:t>
      </w:r>
      <w:r>
        <w:rPr>
          <w:rStyle w:val="35"/>
          <w:rFonts w:hint="eastAsia" w:eastAsia="仿宋" w:asciiTheme="minorEastAsia" w:hAnsiTheme="minorEastAsia"/>
          <w:b/>
          <w:snapToGrid w:val="0"/>
          <w:color w:val="auto"/>
        </w:rPr>
        <w:t>采购文件的澄清和修改</w:t>
      </w:r>
      <w:r>
        <w:tab/>
      </w:r>
      <w:r>
        <w:fldChar w:fldCharType="begin"/>
      </w:r>
      <w:r>
        <w:instrText xml:space="preserve"> PAGEREF _Toc135833310 \h </w:instrText>
      </w:r>
      <w:r>
        <w:fldChar w:fldCharType="separate"/>
      </w:r>
      <w:r>
        <w:t>16</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"_Toc135833311" </w:instrText>
      </w:r>
      <w:r>
        <w:fldChar w:fldCharType="separate"/>
      </w:r>
      <w:r>
        <w:rPr>
          <w:rStyle w:val="35"/>
          <w:rFonts w:eastAsia="仿宋" w:asciiTheme="minorEastAsia" w:hAnsiTheme="minorEastAsia"/>
          <w:b/>
          <w:bCs/>
          <w:snapToGrid w:val="0"/>
          <w:color w:val="auto"/>
        </w:rPr>
        <w:t>3.</w:t>
      </w:r>
      <w:r>
        <w:rPr>
          <w:rStyle w:val="35"/>
          <w:rFonts w:hint="eastAsia" w:eastAsia="仿宋" w:asciiTheme="minorEastAsia" w:hAnsiTheme="minorEastAsia"/>
          <w:b/>
          <w:bCs/>
          <w:snapToGrid w:val="0"/>
          <w:color w:val="auto"/>
        </w:rPr>
        <w:t>响应文件</w:t>
      </w:r>
      <w:r>
        <w:tab/>
      </w:r>
      <w:r>
        <w:fldChar w:fldCharType="begin"/>
      </w:r>
      <w:r>
        <w:instrText xml:space="preserve"> PAGEREF _Toc135833311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"_Toc135833312" </w:instrText>
      </w:r>
      <w:r>
        <w:fldChar w:fldCharType="separate"/>
      </w:r>
      <w:r>
        <w:rPr>
          <w:rStyle w:val="35"/>
          <w:rFonts w:eastAsia="仿宋" w:asciiTheme="minorEastAsia" w:hAnsiTheme="minorEastAsia"/>
          <w:b/>
          <w:snapToGrid w:val="0"/>
          <w:color w:val="auto"/>
        </w:rPr>
        <w:t>3.1</w:t>
      </w:r>
      <w:r>
        <w:rPr>
          <w:rStyle w:val="35"/>
          <w:rFonts w:hint="eastAsia" w:eastAsia="仿宋" w:asciiTheme="minorEastAsia" w:hAnsiTheme="minorEastAsia"/>
          <w:b/>
          <w:snapToGrid w:val="0"/>
          <w:color w:val="auto"/>
        </w:rPr>
        <w:t>响应文件的组成</w:t>
      </w:r>
      <w:r>
        <w:tab/>
      </w:r>
      <w:r>
        <w:fldChar w:fldCharType="begin"/>
      </w:r>
      <w:r>
        <w:instrText xml:space="preserve"> PAGEREF _Toc135833312 \h </w:instrText>
      </w:r>
      <w:r>
        <w:fldChar w:fldCharType="separate"/>
      </w:r>
      <w:r>
        <w:t>16</w:t>
      </w:r>
      <w:r>
        <w:fldChar w:fldCharType="end"/>
      </w:r>
      <w:r>
        <w:fldChar w:fldCharType="end"/>
      </w:r>
    </w:p>
    <w:p>
      <w:pPr>
        <w:pStyle w:val="16"/>
        <w:rPr>
          <w:rFonts w:cstheme="minorBidi"/>
          <w:kern w:val="2"/>
          <w:sz w:val="21"/>
        </w:rPr>
      </w:pPr>
      <w:r>
        <w:fldChar w:fldCharType="begin"/>
      </w:r>
      <w:r>
        <w:instrText xml:space="preserve"> HYPERLINK \l "_Toc135833313" </w:instrText>
      </w:r>
      <w:r>
        <w:fldChar w:fldCharType="separate"/>
      </w:r>
      <w:r>
        <w:rPr>
          <w:rStyle w:val="35"/>
          <w:rFonts w:eastAsia="仿宋" w:asciiTheme="minorEastAsia" w:hAnsiTheme="minorEastAsia"/>
          <w:b/>
          <w:snapToGrid w:val="0"/>
          <w:color w:val="auto"/>
        </w:rPr>
        <w:t>3.2</w:t>
      </w:r>
      <w:r>
        <w:rPr>
          <w:rStyle w:val="35"/>
          <w:rFonts w:hint="eastAsia" w:eastAsia="仿宋" w:asciiTheme="minorEastAsia" w:hAnsiTheme="minorEastAsia"/>
          <w:b/>
          <w:snapToGrid w:val="0"/>
          <w:color w:val="auto"/>
        </w:rPr>
        <w:t>报价</w:t>
      </w:r>
      <w:r>
        <w:tab/>
      </w:r>
      <w:r>
        <w:fldChar w:fldCharType="begin"/>
      </w:r>
      <w:r>
        <w:instrText xml:space="preserve"> PAGEREF _Toc135833313 \h </w:instrText>
      </w:r>
      <w:r>
        <w:fldChar w:fldCharType="separate"/>
      </w:r>
      <w:r>
        <w:t>17</w:t>
      </w:r>
      <w:r>
        <w:fldChar w:fldCharType="end"/>
      </w:r>
      <w:r>
        <w:fldChar w:fldCharType="end"/>
      </w:r>
    </w:p>
    <w:p>
      <w:pPr>
        <w:pStyle w:val="16"/>
        <w:rPr>
          <w:rFonts w:cstheme="minorBidi"/>
          <w:kern w:val="2"/>
          <w:sz w:val="21"/>
        </w:rPr>
      </w:pPr>
      <w:r>
        <w:fldChar w:fldCharType="begin"/>
      </w:r>
      <w:r>
        <w:instrText xml:space="preserve"> HYPERLINK \l "_Toc135833314" </w:instrText>
      </w:r>
      <w:r>
        <w:fldChar w:fldCharType="separate"/>
      </w:r>
      <w:r>
        <w:rPr>
          <w:rStyle w:val="35"/>
          <w:rFonts w:eastAsia="仿宋" w:asciiTheme="minorEastAsia" w:hAnsiTheme="minorEastAsia"/>
          <w:b/>
          <w:snapToGrid w:val="0"/>
          <w:color w:val="auto"/>
        </w:rPr>
        <w:t>3.3</w:t>
      </w:r>
      <w:r>
        <w:rPr>
          <w:rStyle w:val="35"/>
          <w:rFonts w:hint="eastAsia" w:eastAsia="仿宋" w:asciiTheme="minorEastAsia" w:hAnsiTheme="minorEastAsia"/>
          <w:b/>
          <w:snapToGrid w:val="0"/>
          <w:color w:val="auto"/>
        </w:rPr>
        <w:t>响应文件有效期</w:t>
      </w:r>
      <w:r>
        <w:tab/>
      </w:r>
      <w:r>
        <w:fldChar w:fldCharType="begin"/>
      </w:r>
      <w:r>
        <w:instrText xml:space="preserve"> PAGEREF _Toc135833314 \h </w:instrText>
      </w:r>
      <w:r>
        <w:fldChar w:fldCharType="separate"/>
      </w:r>
      <w:r>
        <w:t>17</w:t>
      </w:r>
      <w:r>
        <w:fldChar w:fldCharType="end"/>
      </w:r>
      <w:r>
        <w:fldChar w:fldCharType="end"/>
      </w:r>
    </w:p>
    <w:p>
      <w:pPr>
        <w:pStyle w:val="16"/>
        <w:rPr>
          <w:rFonts w:cstheme="minorBidi"/>
          <w:kern w:val="2"/>
          <w:sz w:val="21"/>
        </w:rPr>
      </w:pPr>
      <w:r>
        <w:fldChar w:fldCharType="begin"/>
      </w:r>
      <w:r>
        <w:instrText xml:space="preserve"> HYPERLINK \l "_Toc135833315" </w:instrText>
      </w:r>
      <w:r>
        <w:fldChar w:fldCharType="separate"/>
      </w:r>
      <w:r>
        <w:rPr>
          <w:rStyle w:val="35"/>
          <w:rFonts w:eastAsia="仿宋" w:asciiTheme="minorEastAsia" w:hAnsiTheme="minorEastAsia"/>
          <w:b/>
          <w:snapToGrid w:val="0"/>
          <w:color w:val="auto"/>
        </w:rPr>
        <w:t>3.4</w:t>
      </w:r>
      <w:r>
        <w:rPr>
          <w:rStyle w:val="35"/>
          <w:rFonts w:hint="eastAsia" w:eastAsia="仿宋" w:asciiTheme="minorEastAsia" w:hAnsiTheme="minorEastAsia"/>
          <w:b/>
          <w:snapToGrid w:val="0"/>
          <w:color w:val="auto"/>
        </w:rPr>
        <w:t>响应保证金</w:t>
      </w:r>
      <w:r>
        <w:tab/>
      </w:r>
      <w:r>
        <w:fldChar w:fldCharType="begin"/>
      </w:r>
      <w:r>
        <w:instrText xml:space="preserve"> PAGEREF _Toc135833315 \h </w:instrText>
      </w:r>
      <w:r>
        <w:fldChar w:fldCharType="separate"/>
      </w:r>
      <w:r>
        <w:t>17</w:t>
      </w:r>
      <w:r>
        <w:fldChar w:fldCharType="end"/>
      </w:r>
      <w:r>
        <w:fldChar w:fldCharType="end"/>
      </w:r>
    </w:p>
    <w:p>
      <w:pPr>
        <w:pStyle w:val="16"/>
        <w:rPr>
          <w:rFonts w:cstheme="minorBidi"/>
          <w:kern w:val="2"/>
          <w:sz w:val="21"/>
        </w:rPr>
      </w:pPr>
      <w:r>
        <w:fldChar w:fldCharType="begin"/>
      </w:r>
      <w:r>
        <w:instrText xml:space="preserve"> HYPERLINK \l "_Toc135833316" </w:instrText>
      </w:r>
      <w:r>
        <w:fldChar w:fldCharType="separate"/>
      </w:r>
      <w:r>
        <w:rPr>
          <w:rStyle w:val="35"/>
          <w:rFonts w:eastAsia="仿宋" w:asciiTheme="minorEastAsia" w:hAnsiTheme="minorEastAsia"/>
          <w:b/>
          <w:snapToGrid w:val="0"/>
          <w:color w:val="auto"/>
        </w:rPr>
        <w:t>3.5</w:t>
      </w:r>
      <w:r>
        <w:rPr>
          <w:rStyle w:val="35"/>
          <w:rFonts w:hint="eastAsia" w:eastAsia="仿宋" w:asciiTheme="minorEastAsia" w:hAnsiTheme="minorEastAsia"/>
          <w:b/>
          <w:snapToGrid w:val="0"/>
          <w:color w:val="auto"/>
        </w:rPr>
        <w:t>资格审查资料</w:t>
      </w:r>
      <w:r>
        <w:tab/>
      </w:r>
      <w:r>
        <w:fldChar w:fldCharType="begin"/>
      </w:r>
      <w:r>
        <w:instrText xml:space="preserve"> PAGEREF _Toc135833316 \h </w:instrText>
      </w:r>
      <w:r>
        <w:fldChar w:fldCharType="separate"/>
      </w:r>
      <w:r>
        <w:t>18</w:t>
      </w:r>
      <w:r>
        <w:fldChar w:fldCharType="end"/>
      </w:r>
      <w:r>
        <w:fldChar w:fldCharType="end"/>
      </w:r>
    </w:p>
    <w:p>
      <w:pPr>
        <w:pStyle w:val="16"/>
        <w:rPr>
          <w:rFonts w:cstheme="minorBidi"/>
          <w:kern w:val="2"/>
          <w:sz w:val="21"/>
        </w:rPr>
      </w:pPr>
      <w:r>
        <w:fldChar w:fldCharType="begin"/>
      </w:r>
      <w:r>
        <w:instrText xml:space="preserve"> HYPERLINK \l "_Toc135833317" </w:instrText>
      </w:r>
      <w:r>
        <w:fldChar w:fldCharType="separate"/>
      </w:r>
      <w:r>
        <w:rPr>
          <w:rStyle w:val="35"/>
          <w:rFonts w:eastAsia="仿宋" w:asciiTheme="minorEastAsia" w:hAnsiTheme="minorEastAsia"/>
          <w:b/>
          <w:snapToGrid w:val="0"/>
          <w:color w:val="auto"/>
        </w:rPr>
        <w:t>3.6</w:t>
      </w:r>
      <w:r>
        <w:rPr>
          <w:rStyle w:val="35"/>
          <w:rFonts w:hint="eastAsia" w:eastAsia="仿宋" w:asciiTheme="minorEastAsia" w:hAnsiTheme="minorEastAsia"/>
          <w:b/>
          <w:snapToGrid w:val="0"/>
          <w:color w:val="auto"/>
        </w:rPr>
        <w:t>响应方案</w:t>
      </w:r>
      <w:r>
        <w:tab/>
      </w:r>
      <w:r>
        <w:fldChar w:fldCharType="begin"/>
      </w:r>
      <w:r>
        <w:instrText xml:space="preserve"> PAGEREF _Toc135833317 \h </w:instrText>
      </w:r>
      <w:r>
        <w:fldChar w:fldCharType="separate"/>
      </w:r>
      <w:r>
        <w:t>18</w:t>
      </w:r>
      <w:r>
        <w:fldChar w:fldCharType="end"/>
      </w:r>
      <w:r>
        <w:fldChar w:fldCharType="end"/>
      </w:r>
    </w:p>
    <w:p>
      <w:pPr>
        <w:pStyle w:val="16"/>
        <w:rPr>
          <w:rFonts w:cstheme="minorBidi"/>
          <w:kern w:val="2"/>
          <w:sz w:val="21"/>
        </w:rPr>
      </w:pPr>
      <w:r>
        <w:fldChar w:fldCharType="begin"/>
      </w:r>
      <w:r>
        <w:instrText xml:space="preserve"> HYPERLINK \l "_Toc135833318" </w:instrText>
      </w:r>
      <w:r>
        <w:fldChar w:fldCharType="separate"/>
      </w:r>
      <w:r>
        <w:rPr>
          <w:rStyle w:val="35"/>
          <w:rFonts w:eastAsia="仿宋" w:asciiTheme="minorEastAsia" w:hAnsiTheme="minorEastAsia"/>
          <w:b/>
          <w:snapToGrid w:val="0"/>
          <w:color w:val="auto"/>
        </w:rPr>
        <w:t>3.7</w:t>
      </w:r>
      <w:r>
        <w:rPr>
          <w:rStyle w:val="35"/>
          <w:rFonts w:hint="eastAsia" w:eastAsia="仿宋" w:asciiTheme="minorEastAsia" w:hAnsiTheme="minorEastAsia"/>
          <w:b/>
          <w:snapToGrid w:val="0"/>
          <w:color w:val="auto"/>
        </w:rPr>
        <w:t>响应文件的编制</w:t>
      </w:r>
      <w:r>
        <w:tab/>
      </w:r>
      <w:r>
        <w:fldChar w:fldCharType="begin"/>
      </w:r>
      <w:r>
        <w:instrText xml:space="preserve"> PAGEREF _Toc135833318 \h </w:instrText>
      </w:r>
      <w:r>
        <w:fldChar w:fldCharType="separate"/>
      </w:r>
      <w:r>
        <w:t>18</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"_Toc135833319" </w:instrText>
      </w:r>
      <w:r>
        <w:fldChar w:fldCharType="separate"/>
      </w:r>
      <w:r>
        <w:rPr>
          <w:rStyle w:val="35"/>
          <w:rFonts w:eastAsia="仿宋" w:asciiTheme="minorEastAsia" w:hAnsiTheme="minorEastAsia"/>
          <w:b/>
          <w:bCs/>
          <w:snapToGrid w:val="0"/>
          <w:color w:val="auto"/>
        </w:rPr>
        <w:t>4.</w:t>
      </w:r>
      <w:r>
        <w:rPr>
          <w:rStyle w:val="35"/>
          <w:rFonts w:hint="eastAsia" w:eastAsia="仿宋" w:asciiTheme="minorEastAsia" w:hAnsiTheme="minorEastAsia"/>
          <w:b/>
          <w:bCs/>
          <w:snapToGrid w:val="0"/>
          <w:color w:val="auto"/>
        </w:rPr>
        <w:t>采购和评审</w:t>
      </w:r>
      <w:r>
        <w:tab/>
      </w:r>
      <w:r>
        <w:fldChar w:fldCharType="begin"/>
      </w:r>
      <w:r>
        <w:instrText xml:space="preserve"> PAGEREF _Toc135833319 \h </w:instrText>
      </w:r>
      <w:r>
        <w:fldChar w:fldCharType="separate"/>
      </w:r>
      <w:r>
        <w:t>19</w:t>
      </w:r>
      <w:r>
        <w:fldChar w:fldCharType="end"/>
      </w:r>
      <w:r>
        <w:fldChar w:fldCharType="end"/>
      </w:r>
    </w:p>
    <w:p>
      <w:pPr>
        <w:pStyle w:val="16"/>
        <w:rPr>
          <w:rFonts w:cstheme="minorBidi"/>
          <w:kern w:val="2"/>
          <w:sz w:val="21"/>
        </w:rPr>
      </w:pPr>
      <w:r>
        <w:fldChar w:fldCharType="begin"/>
      </w:r>
      <w:r>
        <w:instrText xml:space="preserve"> HYPERLINK \l "_Toc135833320" </w:instrText>
      </w:r>
      <w:r>
        <w:fldChar w:fldCharType="separate"/>
      </w:r>
      <w:r>
        <w:rPr>
          <w:rStyle w:val="35"/>
          <w:rFonts w:eastAsia="仿宋" w:asciiTheme="minorEastAsia" w:hAnsiTheme="minorEastAsia"/>
          <w:b/>
          <w:snapToGrid w:val="0"/>
          <w:color w:val="auto"/>
        </w:rPr>
        <w:t>4.1</w:t>
      </w:r>
      <w:r>
        <w:rPr>
          <w:rStyle w:val="35"/>
          <w:rFonts w:hint="eastAsia" w:eastAsia="仿宋" w:asciiTheme="minorEastAsia" w:hAnsiTheme="minorEastAsia"/>
          <w:b/>
          <w:snapToGrid w:val="0"/>
          <w:color w:val="auto"/>
        </w:rPr>
        <w:t>采购小组</w:t>
      </w:r>
      <w:r>
        <w:tab/>
      </w:r>
      <w:r>
        <w:fldChar w:fldCharType="begin"/>
      </w:r>
      <w:r>
        <w:instrText xml:space="preserve"> PAGEREF _Toc135833320 \h </w:instrText>
      </w:r>
      <w:r>
        <w:fldChar w:fldCharType="separate"/>
      </w:r>
      <w:r>
        <w:t>19</w:t>
      </w:r>
      <w:r>
        <w:fldChar w:fldCharType="end"/>
      </w:r>
      <w:r>
        <w:fldChar w:fldCharType="end"/>
      </w:r>
    </w:p>
    <w:p>
      <w:pPr>
        <w:pStyle w:val="16"/>
        <w:rPr>
          <w:rFonts w:cstheme="minorBidi"/>
          <w:kern w:val="2"/>
          <w:sz w:val="21"/>
        </w:rPr>
      </w:pPr>
      <w:r>
        <w:fldChar w:fldCharType="begin"/>
      </w:r>
      <w:r>
        <w:instrText xml:space="preserve"> HYPERLINK \l "_Toc135833321" </w:instrText>
      </w:r>
      <w:r>
        <w:fldChar w:fldCharType="separate"/>
      </w:r>
      <w:r>
        <w:rPr>
          <w:rStyle w:val="35"/>
          <w:rFonts w:eastAsia="仿宋" w:asciiTheme="minorEastAsia" w:hAnsiTheme="minorEastAsia"/>
          <w:b/>
          <w:snapToGrid w:val="0"/>
          <w:color w:val="auto"/>
        </w:rPr>
        <w:t>4.2</w:t>
      </w:r>
      <w:r>
        <w:rPr>
          <w:rStyle w:val="35"/>
          <w:rFonts w:hint="eastAsia" w:eastAsia="仿宋" w:asciiTheme="minorEastAsia" w:hAnsiTheme="minorEastAsia"/>
          <w:b/>
          <w:snapToGrid w:val="0"/>
          <w:color w:val="auto"/>
        </w:rPr>
        <w:t>初步评审</w:t>
      </w:r>
      <w:r>
        <w:tab/>
      </w:r>
      <w:r>
        <w:fldChar w:fldCharType="begin"/>
      </w:r>
      <w:r>
        <w:instrText xml:space="preserve"> PAGEREF _Toc135833321 \h </w:instrText>
      </w:r>
      <w:r>
        <w:fldChar w:fldCharType="separate"/>
      </w:r>
      <w:r>
        <w:t>19</w:t>
      </w:r>
      <w:r>
        <w:fldChar w:fldCharType="end"/>
      </w:r>
      <w:r>
        <w:fldChar w:fldCharType="end"/>
      </w:r>
    </w:p>
    <w:p>
      <w:pPr>
        <w:pStyle w:val="16"/>
        <w:rPr>
          <w:rFonts w:cstheme="minorBidi"/>
          <w:kern w:val="2"/>
          <w:sz w:val="21"/>
        </w:rPr>
      </w:pPr>
      <w:r>
        <w:fldChar w:fldCharType="begin"/>
      </w:r>
      <w:r>
        <w:instrText xml:space="preserve"> HYPERLINK \l "_Toc135833322" </w:instrText>
      </w:r>
      <w:r>
        <w:fldChar w:fldCharType="separate"/>
      </w:r>
      <w:r>
        <w:rPr>
          <w:rStyle w:val="35"/>
          <w:rFonts w:eastAsia="仿宋" w:asciiTheme="minorEastAsia" w:hAnsiTheme="minorEastAsia"/>
          <w:b/>
          <w:snapToGrid w:val="0"/>
          <w:color w:val="auto"/>
        </w:rPr>
        <w:t>4.3</w:t>
      </w:r>
      <w:r>
        <w:rPr>
          <w:rStyle w:val="35"/>
          <w:rFonts w:hint="eastAsia" w:eastAsia="仿宋" w:asciiTheme="minorEastAsia" w:hAnsiTheme="minorEastAsia"/>
          <w:b/>
          <w:snapToGrid w:val="0"/>
          <w:color w:val="auto"/>
        </w:rPr>
        <w:t>谈判</w:t>
      </w:r>
      <w:r>
        <w:tab/>
      </w:r>
      <w:r>
        <w:fldChar w:fldCharType="begin"/>
      </w:r>
      <w:r>
        <w:instrText xml:space="preserve"> PAGEREF _Toc135833322 \h </w:instrText>
      </w:r>
      <w:r>
        <w:fldChar w:fldCharType="separate"/>
      </w:r>
      <w:r>
        <w:t>20</w:t>
      </w:r>
      <w:r>
        <w:fldChar w:fldCharType="end"/>
      </w:r>
      <w:r>
        <w:fldChar w:fldCharType="end"/>
      </w:r>
    </w:p>
    <w:p>
      <w:pPr>
        <w:pStyle w:val="16"/>
        <w:rPr>
          <w:rFonts w:cstheme="minorBidi"/>
          <w:kern w:val="2"/>
          <w:sz w:val="21"/>
        </w:rPr>
      </w:pPr>
      <w:r>
        <w:fldChar w:fldCharType="begin"/>
      </w:r>
      <w:r>
        <w:instrText xml:space="preserve"> HYPERLINK \l "_Toc135833323" </w:instrText>
      </w:r>
      <w:r>
        <w:fldChar w:fldCharType="separate"/>
      </w:r>
      <w:r>
        <w:rPr>
          <w:rStyle w:val="35"/>
          <w:rFonts w:eastAsia="仿宋" w:asciiTheme="minorEastAsia" w:hAnsiTheme="minorEastAsia"/>
          <w:b/>
          <w:snapToGrid w:val="0"/>
          <w:color w:val="auto"/>
        </w:rPr>
        <w:t>4.4</w:t>
      </w:r>
      <w:r>
        <w:rPr>
          <w:rStyle w:val="35"/>
          <w:rFonts w:hint="eastAsia" w:eastAsia="仿宋" w:asciiTheme="minorEastAsia" w:hAnsiTheme="minorEastAsia"/>
          <w:b/>
          <w:snapToGrid w:val="0"/>
          <w:color w:val="auto"/>
        </w:rPr>
        <w:t>递交补充响应文件</w:t>
      </w:r>
      <w:r>
        <w:tab/>
      </w:r>
      <w:r>
        <w:fldChar w:fldCharType="begin"/>
      </w:r>
      <w:r>
        <w:instrText xml:space="preserve"> PAGEREF _Toc135833323 \h </w:instrText>
      </w:r>
      <w:r>
        <w:fldChar w:fldCharType="separate"/>
      </w:r>
      <w:r>
        <w:t>20</w:t>
      </w:r>
      <w:r>
        <w:fldChar w:fldCharType="end"/>
      </w:r>
      <w:r>
        <w:fldChar w:fldCharType="end"/>
      </w:r>
    </w:p>
    <w:p>
      <w:pPr>
        <w:pStyle w:val="16"/>
        <w:rPr>
          <w:rFonts w:cstheme="minorBidi"/>
          <w:kern w:val="2"/>
          <w:sz w:val="21"/>
        </w:rPr>
      </w:pPr>
      <w:r>
        <w:fldChar w:fldCharType="begin"/>
      </w:r>
      <w:r>
        <w:instrText xml:space="preserve"> HYPERLINK \l "_Toc135833324" </w:instrText>
      </w:r>
      <w:r>
        <w:fldChar w:fldCharType="separate"/>
      </w:r>
      <w:r>
        <w:rPr>
          <w:rStyle w:val="35"/>
          <w:rFonts w:eastAsia="仿宋" w:asciiTheme="minorEastAsia" w:hAnsiTheme="minorEastAsia"/>
          <w:b/>
          <w:snapToGrid w:val="0"/>
          <w:color w:val="auto"/>
        </w:rPr>
        <w:t>4.5</w:t>
      </w:r>
      <w:r>
        <w:rPr>
          <w:rStyle w:val="35"/>
          <w:rFonts w:hint="eastAsia" w:eastAsia="仿宋" w:asciiTheme="minorEastAsia" w:hAnsiTheme="minorEastAsia"/>
          <w:b/>
          <w:snapToGrid w:val="0"/>
          <w:color w:val="auto"/>
        </w:rPr>
        <w:t>递交最终报价</w:t>
      </w:r>
      <w:r>
        <w:tab/>
      </w:r>
      <w:r>
        <w:fldChar w:fldCharType="begin"/>
      </w:r>
      <w:r>
        <w:instrText xml:space="preserve"> PAGEREF _Toc135833324 \h </w:instrText>
      </w:r>
      <w:r>
        <w:fldChar w:fldCharType="separate"/>
      </w:r>
      <w:r>
        <w:t>20</w:t>
      </w:r>
      <w:r>
        <w:fldChar w:fldCharType="end"/>
      </w:r>
      <w:r>
        <w:fldChar w:fldCharType="end"/>
      </w:r>
    </w:p>
    <w:p>
      <w:pPr>
        <w:pStyle w:val="16"/>
        <w:rPr>
          <w:rFonts w:cstheme="minorBidi"/>
          <w:kern w:val="2"/>
          <w:sz w:val="21"/>
        </w:rPr>
      </w:pPr>
      <w:r>
        <w:fldChar w:fldCharType="begin"/>
      </w:r>
      <w:r>
        <w:instrText xml:space="preserve"> HYPERLINK \l "_Toc135833325" </w:instrText>
      </w:r>
      <w:r>
        <w:fldChar w:fldCharType="separate"/>
      </w:r>
      <w:r>
        <w:rPr>
          <w:rStyle w:val="35"/>
          <w:rFonts w:eastAsia="仿宋" w:asciiTheme="minorEastAsia" w:hAnsiTheme="minorEastAsia"/>
          <w:b/>
          <w:snapToGrid w:val="0"/>
          <w:color w:val="auto"/>
        </w:rPr>
        <w:t>4.6</w:t>
      </w:r>
      <w:r>
        <w:rPr>
          <w:rStyle w:val="35"/>
          <w:rFonts w:hint="eastAsia" w:eastAsia="仿宋" w:asciiTheme="minorEastAsia" w:hAnsiTheme="minorEastAsia"/>
          <w:b/>
          <w:snapToGrid w:val="0"/>
          <w:color w:val="auto"/>
        </w:rPr>
        <w:t>详细评审及推荐成交供应商</w:t>
      </w:r>
      <w:r>
        <w:tab/>
      </w:r>
      <w:r>
        <w:fldChar w:fldCharType="begin"/>
      </w:r>
      <w:r>
        <w:instrText xml:space="preserve"> PAGEREF _Toc135833325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"_Toc135833326" </w:instrText>
      </w:r>
      <w:r>
        <w:fldChar w:fldCharType="separate"/>
      </w:r>
      <w:r>
        <w:rPr>
          <w:rStyle w:val="35"/>
          <w:rFonts w:eastAsia="仿宋" w:asciiTheme="minorEastAsia" w:hAnsiTheme="minorEastAsia"/>
          <w:b/>
          <w:snapToGrid w:val="0"/>
          <w:color w:val="auto"/>
        </w:rPr>
        <w:t xml:space="preserve">4.7 </w:t>
      </w:r>
      <w:r>
        <w:rPr>
          <w:rStyle w:val="35"/>
          <w:rFonts w:hint="eastAsia" w:eastAsia="仿宋" w:asciiTheme="minorEastAsia" w:hAnsiTheme="minorEastAsia"/>
          <w:b/>
          <w:snapToGrid w:val="0"/>
          <w:color w:val="auto"/>
        </w:rPr>
        <w:t>特殊情形处理</w:t>
      </w:r>
      <w:r>
        <w:tab/>
      </w:r>
      <w:r>
        <w:fldChar w:fldCharType="begin"/>
      </w:r>
      <w:r>
        <w:instrText xml:space="preserve"> PAGEREF _Toc135833326 \h </w:instrText>
      </w:r>
      <w:r>
        <w:fldChar w:fldCharType="separate"/>
      </w:r>
      <w:r>
        <w:t>21</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"_Toc135833327" </w:instrText>
      </w:r>
      <w:r>
        <w:fldChar w:fldCharType="separate"/>
      </w:r>
      <w:r>
        <w:rPr>
          <w:rStyle w:val="35"/>
          <w:rFonts w:eastAsia="仿宋" w:asciiTheme="minorEastAsia" w:hAnsiTheme="minorEastAsia"/>
          <w:b/>
          <w:bCs/>
          <w:snapToGrid w:val="0"/>
          <w:color w:val="auto"/>
        </w:rPr>
        <w:t>5</w:t>
      </w:r>
      <w:r>
        <w:rPr>
          <w:rStyle w:val="35"/>
          <w:rFonts w:hint="eastAsia" w:eastAsia="仿宋" w:asciiTheme="minorEastAsia" w:hAnsiTheme="minorEastAsia"/>
          <w:b/>
          <w:bCs/>
          <w:snapToGrid w:val="0"/>
          <w:color w:val="auto"/>
        </w:rPr>
        <w:t>．合同授予</w:t>
      </w:r>
      <w:r>
        <w:tab/>
      </w:r>
      <w:r>
        <w:fldChar w:fldCharType="begin"/>
      </w:r>
      <w:r>
        <w:instrText xml:space="preserve"> PAGEREF _Toc135833327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"_Toc135833328" </w:instrText>
      </w:r>
      <w:r>
        <w:fldChar w:fldCharType="separate"/>
      </w:r>
      <w:r>
        <w:rPr>
          <w:rStyle w:val="35"/>
          <w:rFonts w:eastAsia="仿宋" w:asciiTheme="minorEastAsia" w:hAnsiTheme="minorEastAsia"/>
          <w:b/>
          <w:snapToGrid w:val="0"/>
          <w:color w:val="auto"/>
        </w:rPr>
        <w:t>5.1</w:t>
      </w:r>
      <w:r>
        <w:rPr>
          <w:rStyle w:val="35"/>
          <w:rFonts w:hint="eastAsia" w:eastAsia="仿宋" w:asciiTheme="minorEastAsia" w:hAnsiTheme="minorEastAsia"/>
          <w:b/>
          <w:snapToGrid w:val="0"/>
          <w:color w:val="auto"/>
        </w:rPr>
        <w:t>发出成交通知书</w:t>
      </w:r>
      <w:r>
        <w:tab/>
      </w:r>
      <w:r>
        <w:fldChar w:fldCharType="begin"/>
      </w:r>
      <w:r>
        <w:instrText xml:space="preserve"> PAGEREF _Toc135833328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"_Toc135833329" </w:instrText>
      </w:r>
      <w:r>
        <w:fldChar w:fldCharType="separate"/>
      </w:r>
      <w:r>
        <w:rPr>
          <w:rStyle w:val="35"/>
          <w:rFonts w:eastAsia="仿宋" w:asciiTheme="minorEastAsia" w:hAnsiTheme="minorEastAsia"/>
          <w:b/>
          <w:snapToGrid w:val="0"/>
          <w:color w:val="auto"/>
        </w:rPr>
        <w:t>5.2</w:t>
      </w:r>
      <w:r>
        <w:rPr>
          <w:rStyle w:val="35"/>
          <w:rFonts w:hint="eastAsia" w:eastAsia="仿宋" w:asciiTheme="minorEastAsia" w:hAnsiTheme="minorEastAsia"/>
          <w:b/>
          <w:snapToGrid w:val="0"/>
          <w:color w:val="auto"/>
        </w:rPr>
        <w:t>履约保证金</w:t>
      </w:r>
      <w:r>
        <w:tab/>
      </w:r>
      <w:r>
        <w:fldChar w:fldCharType="begin"/>
      </w:r>
      <w:r>
        <w:instrText xml:space="preserve"> PAGEREF _Toc135833329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"_Toc135833330" </w:instrText>
      </w:r>
      <w:r>
        <w:fldChar w:fldCharType="separate"/>
      </w:r>
      <w:r>
        <w:rPr>
          <w:rStyle w:val="35"/>
          <w:rFonts w:eastAsia="仿宋" w:asciiTheme="minorEastAsia" w:hAnsiTheme="minorEastAsia"/>
          <w:b/>
          <w:snapToGrid w:val="0"/>
          <w:color w:val="auto"/>
        </w:rPr>
        <w:t xml:space="preserve">5.3 </w:t>
      </w:r>
      <w:r>
        <w:rPr>
          <w:rStyle w:val="35"/>
          <w:rFonts w:hint="eastAsia" w:eastAsia="仿宋" w:asciiTheme="minorEastAsia" w:hAnsiTheme="minorEastAsia"/>
          <w:b/>
          <w:snapToGrid w:val="0"/>
          <w:color w:val="auto"/>
        </w:rPr>
        <w:t>签订合同</w:t>
      </w:r>
      <w:r>
        <w:tab/>
      </w:r>
      <w:r>
        <w:fldChar w:fldCharType="begin"/>
      </w:r>
      <w:r>
        <w:instrText xml:space="preserve"> PAGEREF _Toc135833330 \h </w:instrText>
      </w:r>
      <w:r>
        <w:fldChar w:fldCharType="separate"/>
      </w:r>
      <w:r>
        <w:t>21</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"_Toc135833331" </w:instrText>
      </w:r>
      <w:r>
        <w:fldChar w:fldCharType="separate"/>
      </w:r>
      <w:r>
        <w:rPr>
          <w:rStyle w:val="35"/>
          <w:rFonts w:eastAsia="仿宋" w:asciiTheme="minorEastAsia" w:hAnsiTheme="minorEastAsia"/>
          <w:b/>
          <w:snapToGrid w:val="0"/>
          <w:color w:val="auto"/>
        </w:rPr>
        <w:t>6</w:t>
      </w:r>
      <w:r>
        <w:rPr>
          <w:rStyle w:val="35"/>
          <w:rFonts w:hint="eastAsia" w:eastAsia="仿宋" w:asciiTheme="minorEastAsia" w:hAnsiTheme="minorEastAsia"/>
          <w:b/>
          <w:snapToGrid w:val="0"/>
          <w:color w:val="auto"/>
        </w:rPr>
        <w:t>．纪律要求</w:t>
      </w:r>
      <w:r>
        <w:tab/>
      </w:r>
      <w:r>
        <w:fldChar w:fldCharType="begin"/>
      </w:r>
      <w:r>
        <w:instrText xml:space="preserve"> PAGEREF _Toc135833331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"_Toc135833332" </w:instrText>
      </w:r>
      <w:r>
        <w:fldChar w:fldCharType="separate"/>
      </w:r>
      <w:r>
        <w:rPr>
          <w:rStyle w:val="35"/>
          <w:rFonts w:eastAsia="仿宋" w:asciiTheme="minorEastAsia" w:hAnsiTheme="minorEastAsia"/>
          <w:b/>
          <w:snapToGrid w:val="0"/>
          <w:color w:val="auto"/>
        </w:rPr>
        <w:t>6.1</w:t>
      </w:r>
      <w:r>
        <w:rPr>
          <w:rStyle w:val="35"/>
          <w:rFonts w:hint="eastAsia" w:eastAsia="仿宋" w:asciiTheme="minorEastAsia" w:hAnsiTheme="minorEastAsia"/>
          <w:b/>
          <w:snapToGrid w:val="0"/>
          <w:color w:val="auto"/>
        </w:rPr>
        <w:t>对采购人的纪律要求</w:t>
      </w:r>
      <w:r>
        <w:tab/>
      </w:r>
      <w:r>
        <w:fldChar w:fldCharType="begin"/>
      </w:r>
      <w:r>
        <w:instrText xml:space="preserve"> PAGEREF _Toc135833332 \h </w:instrText>
      </w:r>
      <w:r>
        <w:fldChar w:fldCharType="separate"/>
      </w:r>
      <w:r>
        <w:t>21</w:t>
      </w:r>
      <w:r>
        <w:fldChar w:fldCharType="end"/>
      </w:r>
      <w:r>
        <w:fldChar w:fldCharType="end"/>
      </w:r>
    </w:p>
    <w:p>
      <w:pPr>
        <w:pStyle w:val="16"/>
        <w:rPr>
          <w:rFonts w:cstheme="minorBidi"/>
          <w:kern w:val="2"/>
          <w:sz w:val="21"/>
        </w:rPr>
      </w:pPr>
      <w:r>
        <w:fldChar w:fldCharType="begin"/>
      </w:r>
      <w:r>
        <w:instrText xml:space="preserve"> HYPERLINK \l "_Toc135833333" </w:instrText>
      </w:r>
      <w:r>
        <w:fldChar w:fldCharType="separate"/>
      </w:r>
      <w:r>
        <w:rPr>
          <w:rStyle w:val="35"/>
          <w:rFonts w:eastAsia="仿宋" w:asciiTheme="minorEastAsia" w:hAnsiTheme="minorEastAsia"/>
          <w:b/>
          <w:snapToGrid w:val="0"/>
          <w:color w:val="auto"/>
        </w:rPr>
        <w:t>6.2</w:t>
      </w:r>
      <w:r>
        <w:rPr>
          <w:rStyle w:val="35"/>
          <w:rFonts w:hint="eastAsia" w:eastAsia="仿宋" w:asciiTheme="minorEastAsia" w:hAnsiTheme="minorEastAsia"/>
          <w:b/>
          <w:snapToGrid w:val="0"/>
          <w:color w:val="auto"/>
        </w:rPr>
        <w:t>对供应商的纪律要求</w:t>
      </w:r>
      <w:r>
        <w:tab/>
      </w:r>
      <w:r>
        <w:fldChar w:fldCharType="begin"/>
      </w:r>
      <w:r>
        <w:instrText xml:space="preserve"> PAGEREF _Toc135833333 \h </w:instrText>
      </w:r>
      <w:r>
        <w:fldChar w:fldCharType="separate"/>
      </w:r>
      <w:r>
        <w:t>22</w:t>
      </w:r>
      <w:r>
        <w:fldChar w:fldCharType="end"/>
      </w:r>
      <w:r>
        <w:fldChar w:fldCharType="end"/>
      </w:r>
    </w:p>
    <w:p>
      <w:pPr>
        <w:pStyle w:val="16"/>
        <w:rPr>
          <w:rFonts w:cstheme="minorBidi"/>
          <w:kern w:val="2"/>
          <w:sz w:val="21"/>
        </w:rPr>
      </w:pPr>
      <w:r>
        <w:fldChar w:fldCharType="begin"/>
      </w:r>
      <w:r>
        <w:instrText xml:space="preserve"> HYPERLINK \l "_Toc135833334" </w:instrText>
      </w:r>
      <w:r>
        <w:fldChar w:fldCharType="separate"/>
      </w:r>
      <w:r>
        <w:rPr>
          <w:rStyle w:val="35"/>
          <w:rFonts w:eastAsia="仿宋" w:asciiTheme="minorEastAsia" w:hAnsiTheme="minorEastAsia"/>
          <w:b/>
          <w:snapToGrid w:val="0"/>
          <w:color w:val="auto"/>
        </w:rPr>
        <w:t>6.3</w:t>
      </w:r>
      <w:r>
        <w:rPr>
          <w:rStyle w:val="35"/>
          <w:rFonts w:hint="eastAsia" w:eastAsia="仿宋" w:asciiTheme="minorEastAsia" w:hAnsiTheme="minorEastAsia"/>
          <w:b/>
          <w:snapToGrid w:val="0"/>
          <w:color w:val="auto"/>
        </w:rPr>
        <w:t>对采购小组成员的纪律要求</w:t>
      </w:r>
      <w:r>
        <w:tab/>
      </w:r>
      <w:r>
        <w:fldChar w:fldCharType="begin"/>
      </w:r>
      <w:r>
        <w:instrText xml:space="preserve"> PAGEREF _Toc135833334 \h </w:instrText>
      </w:r>
      <w:r>
        <w:fldChar w:fldCharType="separate"/>
      </w:r>
      <w:r>
        <w:t>22</w:t>
      </w:r>
      <w:r>
        <w:fldChar w:fldCharType="end"/>
      </w:r>
      <w:r>
        <w:fldChar w:fldCharType="end"/>
      </w:r>
    </w:p>
    <w:p>
      <w:pPr>
        <w:pStyle w:val="16"/>
        <w:rPr>
          <w:rFonts w:cstheme="minorBidi"/>
          <w:kern w:val="2"/>
          <w:sz w:val="21"/>
        </w:rPr>
      </w:pPr>
      <w:r>
        <w:fldChar w:fldCharType="begin"/>
      </w:r>
      <w:r>
        <w:instrText xml:space="preserve"> HYPERLINK \l "_Toc135833335" </w:instrText>
      </w:r>
      <w:r>
        <w:fldChar w:fldCharType="separate"/>
      </w:r>
      <w:r>
        <w:rPr>
          <w:rStyle w:val="35"/>
          <w:rFonts w:eastAsia="仿宋" w:asciiTheme="minorEastAsia" w:hAnsiTheme="minorEastAsia"/>
          <w:b/>
          <w:snapToGrid w:val="0"/>
          <w:color w:val="auto"/>
        </w:rPr>
        <w:t>6.4</w:t>
      </w:r>
      <w:r>
        <w:rPr>
          <w:rStyle w:val="35"/>
          <w:rFonts w:hint="eastAsia" w:eastAsia="仿宋" w:asciiTheme="minorEastAsia" w:hAnsiTheme="minorEastAsia"/>
          <w:b/>
          <w:snapToGrid w:val="0"/>
          <w:color w:val="auto"/>
        </w:rPr>
        <w:t>对与采购活动有关的工作人员的纪律要求</w:t>
      </w:r>
      <w:r>
        <w:tab/>
      </w:r>
      <w:r>
        <w:fldChar w:fldCharType="begin"/>
      </w:r>
      <w:r>
        <w:instrText xml:space="preserve"> PAGEREF _Toc135833335 \h </w:instrText>
      </w:r>
      <w:r>
        <w:fldChar w:fldCharType="separate"/>
      </w:r>
      <w:r>
        <w:t>22</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"_Toc135833336" </w:instrText>
      </w:r>
      <w:r>
        <w:fldChar w:fldCharType="separate"/>
      </w:r>
      <w:r>
        <w:rPr>
          <w:rStyle w:val="35"/>
          <w:rFonts w:eastAsia="仿宋" w:asciiTheme="minorEastAsia" w:hAnsiTheme="minorEastAsia"/>
          <w:b/>
          <w:snapToGrid w:val="0"/>
          <w:color w:val="auto"/>
        </w:rPr>
        <w:t>7</w:t>
      </w:r>
      <w:r>
        <w:rPr>
          <w:rStyle w:val="35"/>
          <w:rFonts w:hint="eastAsia" w:eastAsia="仿宋" w:asciiTheme="minorEastAsia" w:hAnsiTheme="minorEastAsia"/>
          <w:b/>
          <w:snapToGrid w:val="0"/>
          <w:color w:val="auto"/>
        </w:rPr>
        <w:t>．需要补充的其他内容</w:t>
      </w:r>
      <w:r>
        <w:tab/>
      </w:r>
      <w:r>
        <w:fldChar w:fldCharType="begin"/>
      </w:r>
      <w:r>
        <w:instrText xml:space="preserve"> PAGEREF _Toc135833336 \h </w:instrText>
      </w:r>
      <w:r>
        <w:fldChar w:fldCharType="separate"/>
      </w:r>
      <w:r>
        <w:t>22</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"_Toc135833337" </w:instrText>
      </w:r>
      <w:r>
        <w:fldChar w:fldCharType="separate"/>
      </w:r>
      <w:r>
        <w:rPr>
          <w:rStyle w:val="35"/>
          <w:rFonts w:hint="eastAsia" w:eastAsia="仿宋" w:asciiTheme="minorEastAsia" w:hAnsiTheme="minorEastAsia"/>
          <w:snapToGrid w:val="0"/>
          <w:color w:val="auto"/>
        </w:rPr>
        <w:t>附件</w:t>
      </w:r>
      <w:r>
        <w:rPr>
          <w:rStyle w:val="35"/>
          <w:rFonts w:eastAsia="仿宋" w:asciiTheme="minorEastAsia" w:hAnsiTheme="minorEastAsia"/>
          <w:snapToGrid w:val="0"/>
          <w:color w:val="auto"/>
        </w:rPr>
        <w:t>1</w:t>
      </w:r>
      <w:r>
        <w:rPr>
          <w:rStyle w:val="35"/>
          <w:rFonts w:hint="eastAsia" w:eastAsia="仿宋" w:asciiTheme="minorEastAsia" w:hAnsiTheme="minorEastAsia"/>
          <w:snapToGrid w:val="0"/>
          <w:color w:val="auto"/>
        </w:rPr>
        <w:t>问题澄清通知</w:t>
      </w:r>
      <w:r>
        <w:tab/>
      </w:r>
      <w:r>
        <w:fldChar w:fldCharType="begin"/>
      </w:r>
      <w:r>
        <w:instrText xml:space="preserve"> PAGEREF _Toc135833337 \h </w:instrText>
      </w:r>
      <w:r>
        <w:fldChar w:fldCharType="separate"/>
      </w:r>
      <w:r>
        <w:t>23</w:t>
      </w:r>
      <w:r>
        <w:fldChar w:fldCharType="end"/>
      </w:r>
      <w:r>
        <w:fldChar w:fldCharType="end"/>
      </w:r>
    </w:p>
    <w:p>
      <w:pPr>
        <w:pStyle w:val="16"/>
        <w:rPr>
          <w:rFonts w:cstheme="minorBidi"/>
          <w:kern w:val="2"/>
          <w:sz w:val="21"/>
        </w:rPr>
      </w:pPr>
      <w:r>
        <w:fldChar w:fldCharType="begin"/>
      </w:r>
      <w:r>
        <w:instrText xml:space="preserve"> HYPERLINK \l "_Toc135833338" </w:instrText>
      </w:r>
      <w:r>
        <w:fldChar w:fldCharType="separate"/>
      </w:r>
      <w:r>
        <w:rPr>
          <w:rStyle w:val="35"/>
          <w:rFonts w:hint="eastAsia" w:eastAsia="仿宋" w:asciiTheme="minorEastAsia" w:hAnsiTheme="minorEastAsia"/>
          <w:b/>
          <w:bCs/>
          <w:snapToGrid w:val="0"/>
          <w:color w:val="auto"/>
        </w:rPr>
        <w:t>问题澄清通知</w:t>
      </w:r>
      <w:r>
        <w:tab/>
      </w:r>
      <w:r>
        <w:fldChar w:fldCharType="begin"/>
      </w:r>
      <w:r>
        <w:instrText xml:space="preserve"> PAGEREF _Toc135833338 \h </w:instrText>
      </w:r>
      <w:r>
        <w:fldChar w:fldCharType="separate"/>
      </w:r>
      <w:r>
        <w:t>23</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"_Toc135833339" </w:instrText>
      </w:r>
      <w:r>
        <w:fldChar w:fldCharType="separate"/>
      </w:r>
      <w:r>
        <w:rPr>
          <w:rStyle w:val="35"/>
          <w:rFonts w:hint="eastAsia" w:eastAsia="仿宋" w:asciiTheme="minorEastAsia" w:hAnsiTheme="minorEastAsia"/>
          <w:snapToGrid w:val="0"/>
          <w:color w:val="auto"/>
        </w:rPr>
        <w:t>附件</w:t>
      </w:r>
      <w:r>
        <w:rPr>
          <w:rStyle w:val="35"/>
          <w:rFonts w:eastAsia="仿宋" w:asciiTheme="minorEastAsia" w:hAnsiTheme="minorEastAsia"/>
          <w:b/>
          <w:snapToGrid w:val="0"/>
          <w:color w:val="auto"/>
        </w:rPr>
        <w:t>2</w:t>
      </w:r>
      <w:r>
        <w:rPr>
          <w:rStyle w:val="35"/>
          <w:rFonts w:hint="eastAsia" w:eastAsia="仿宋" w:asciiTheme="minorEastAsia" w:hAnsiTheme="minorEastAsia"/>
          <w:snapToGrid w:val="0"/>
          <w:color w:val="auto"/>
        </w:rPr>
        <w:t>问题的澄清</w:t>
      </w:r>
      <w:r>
        <w:tab/>
      </w:r>
      <w:r>
        <w:fldChar w:fldCharType="begin"/>
      </w:r>
      <w:r>
        <w:instrText xml:space="preserve"> PAGEREF _Toc135833339 \h </w:instrText>
      </w:r>
      <w:r>
        <w:fldChar w:fldCharType="separate"/>
      </w:r>
      <w:r>
        <w:t>24</w:t>
      </w:r>
      <w:r>
        <w:fldChar w:fldCharType="end"/>
      </w:r>
      <w:r>
        <w:fldChar w:fldCharType="end"/>
      </w:r>
    </w:p>
    <w:p>
      <w:pPr>
        <w:pStyle w:val="16"/>
        <w:rPr>
          <w:rFonts w:cstheme="minorBidi"/>
          <w:kern w:val="2"/>
          <w:sz w:val="21"/>
        </w:rPr>
      </w:pPr>
      <w:r>
        <w:fldChar w:fldCharType="begin"/>
      </w:r>
      <w:r>
        <w:instrText xml:space="preserve"> HYPERLINK \l "_Toc135833340" </w:instrText>
      </w:r>
      <w:r>
        <w:fldChar w:fldCharType="separate"/>
      </w:r>
      <w:r>
        <w:rPr>
          <w:rStyle w:val="35"/>
          <w:rFonts w:hint="eastAsia" w:eastAsia="仿宋" w:asciiTheme="minorEastAsia" w:hAnsiTheme="minorEastAsia"/>
          <w:b/>
          <w:bCs/>
          <w:snapToGrid w:val="0"/>
          <w:color w:val="auto"/>
        </w:rPr>
        <w:t>问题的澄清</w:t>
      </w:r>
      <w:r>
        <w:tab/>
      </w:r>
      <w:r>
        <w:fldChar w:fldCharType="begin"/>
      </w:r>
      <w:r>
        <w:instrText xml:space="preserve"> PAGEREF _Toc135833340 \h </w:instrText>
      </w:r>
      <w:r>
        <w:fldChar w:fldCharType="separate"/>
      </w:r>
      <w:r>
        <w:t>24</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"_Toc135833341" </w:instrText>
      </w:r>
      <w:r>
        <w:fldChar w:fldCharType="separate"/>
      </w:r>
      <w:r>
        <w:rPr>
          <w:rStyle w:val="35"/>
          <w:rFonts w:hint="eastAsia" w:eastAsia="仿宋" w:asciiTheme="minorEastAsia" w:hAnsiTheme="minorEastAsia"/>
          <w:snapToGrid w:val="0"/>
          <w:color w:val="auto"/>
        </w:rPr>
        <w:t>附件</w:t>
      </w:r>
      <w:r>
        <w:rPr>
          <w:rStyle w:val="35"/>
          <w:rFonts w:eastAsia="仿宋" w:asciiTheme="minorEastAsia" w:hAnsiTheme="minorEastAsia"/>
          <w:snapToGrid w:val="0"/>
          <w:color w:val="auto"/>
        </w:rPr>
        <w:t>3</w:t>
      </w:r>
      <w:r>
        <w:rPr>
          <w:rStyle w:val="35"/>
          <w:rFonts w:hint="eastAsia" w:eastAsia="仿宋" w:asciiTheme="minorEastAsia" w:hAnsiTheme="minorEastAsia"/>
          <w:snapToGrid w:val="0"/>
          <w:color w:val="auto"/>
        </w:rPr>
        <w:t>成交通知书</w:t>
      </w:r>
      <w:r>
        <w:tab/>
      </w:r>
      <w:r>
        <w:fldChar w:fldCharType="begin"/>
      </w:r>
      <w:r>
        <w:instrText xml:space="preserve"> PAGEREF _Toc135833341 \h </w:instrText>
      </w:r>
      <w:r>
        <w:fldChar w:fldCharType="separate"/>
      </w:r>
      <w:r>
        <w:t>25</w:t>
      </w:r>
      <w:r>
        <w:fldChar w:fldCharType="end"/>
      </w:r>
      <w:r>
        <w:fldChar w:fldCharType="end"/>
      </w:r>
    </w:p>
    <w:p>
      <w:pPr>
        <w:pStyle w:val="16"/>
        <w:rPr>
          <w:rFonts w:cstheme="minorBidi"/>
          <w:kern w:val="2"/>
          <w:sz w:val="21"/>
        </w:rPr>
      </w:pPr>
      <w:r>
        <w:fldChar w:fldCharType="begin"/>
      </w:r>
      <w:r>
        <w:instrText xml:space="preserve"> HYPERLINK \l "_Toc135833342" </w:instrText>
      </w:r>
      <w:r>
        <w:fldChar w:fldCharType="separate"/>
      </w:r>
      <w:r>
        <w:rPr>
          <w:rStyle w:val="35"/>
          <w:rFonts w:hint="eastAsia" w:eastAsia="仿宋" w:asciiTheme="minorEastAsia" w:hAnsiTheme="minorEastAsia"/>
          <w:b/>
          <w:bCs/>
          <w:snapToGrid w:val="0"/>
          <w:color w:val="auto"/>
        </w:rPr>
        <w:t>成交通知书</w:t>
      </w:r>
      <w:r>
        <w:tab/>
      </w:r>
      <w:r>
        <w:fldChar w:fldCharType="begin"/>
      </w:r>
      <w:r>
        <w:instrText xml:space="preserve"> PAGEREF _Toc135833342 \h </w:instrText>
      </w:r>
      <w:r>
        <w:fldChar w:fldCharType="separate"/>
      </w:r>
      <w:r>
        <w:t>25</w:t>
      </w:r>
      <w:r>
        <w:fldChar w:fldCharType="end"/>
      </w:r>
      <w:r>
        <w:fldChar w:fldCharType="end"/>
      </w:r>
    </w:p>
    <w:p>
      <w:pPr>
        <w:pStyle w:val="22"/>
        <w:rPr>
          <w:rFonts w:cstheme="minorBidi"/>
          <w:kern w:val="2"/>
          <w:sz w:val="21"/>
        </w:rPr>
      </w:pPr>
      <w:r>
        <w:fldChar w:fldCharType="begin"/>
      </w:r>
      <w:r>
        <w:instrText xml:space="preserve"> HYPERLINK \l "_Toc135833343" </w:instrText>
      </w:r>
      <w:r>
        <w:fldChar w:fldCharType="separate"/>
      </w:r>
      <w:r>
        <w:rPr>
          <w:rStyle w:val="35"/>
          <w:rFonts w:hint="eastAsia" w:eastAsia="仿宋" w:asciiTheme="minorEastAsia" w:hAnsiTheme="minorEastAsia"/>
          <w:b/>
          <w:bCs/>
          <w:snapToGrid w:val="0"/>
          <w:color w:val="auto"/>
        </w:rPr>
        <w:t>第三章评审办法</w:t>
      </w:r>
      <w:r>
        <w:tab/>
      </w:r>
      <w:r>
        <w:fldChar w:fldCharType="begin"/>
      </w:r>
      <w:r>
        <w:instrText xml:space="preserve"> PAGEREF _Toc135833343 \h </w:instrText>
      </w:r>
      <w:r>
        <w:fldChar w:fldCharType="separate"/>
      </w:r>
      <w:r>
        <w:t>26</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"_Toc135833344" </w:instrText>
      </w:r>
      <w:r>
        <w:fldChar w:fldCharType="separate"/>
      </w:r>
      <w:r>
        <w:rPr>
          <w:rStyle w:val="35"/>
          <w:rFonts w:hint="eastAsia" w:eastAsia="仿宋" w:asciiTheme="minorEastAsia" w:hAnsiTheme="minorEastAsia"/>
          <w:b/>
          <w:bCs/>
          <w:snapToGrid w:val="0"/>
          <w:color w:val="auto"/>
        </w:rPr>
        <w:t>评审办法前附表</w:t>
      </w:r>
      <w:r>
        <w:tab/>
      </w:r>
      <w:r>
        <w:fldChar w:fldCharType="begin"/>
      </w:r>
      <w:r>
        <w:instrText xml:space="preserve"> PAGEREF _Toc135833344 \h </w:instrText>
      </w:r>
      <w:r>
        <w:fldChar w:fldCharType="separate"/>
      </w:r>
      <w:r>
        <w:t>27</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"_Toc135833345" </w:instrText>
      </w:r>
      <w:r>
        <w:fldChar w:fldCharType="separate"/>
      </w:r>
      <w:r>
        <w:rPr>
          <w:rStyle w:val="35"/>
          <w:rFonts w:eastAsia="仿宋" w:asciiTheme="minorEastAsia" w:hAnsiTheme="minorEastAsia"/>
          <w:b/>
          <w:bCs/>
          <w:snapToGrid w:val="0"/>
          <w:color w:val="auto"/>
        </w:rPr>
        <w:t>1.</w:t>
      </w:r>
      <w:r>
        <w:rPr>
          <w:rStyle w:val="35"/>
          <w:rFonts w:hint="eastAsia" w:eastAsia="仿宋" w:asciiTheme="minorEastAsia" w:hAnsiTheme="minorEastAsia"/>
          <w:b/>
          <w:bCs/>
          <w:snapToGrid w:val="0"/>
          <w:color w:val="auto"/>
        </w:rPr>
        <w:t>评审方法（综合评分法）</w:t>
      </w:r>
      <w:r>
        <w:tab/>
      </w:r>
      <w:r>
        <w:fldChar w:fldCharType="begin"/>
      </w:r>
      <w:r>
        <w:instrText xml:space="preserve"> PAGEREF _Toc135833345 \h </w:instrText>
      </w:r>
      <w:r>
        <w:fldChar w:fldCharType="separate"/>
      </w:r>
      <w:r>
        <w:t>29</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"_Toc135833346" </w:instrText>
      </w:r>
      <w:r>
        <w:fldChar w:fldCharType="separate"/>
      </w:r>
      <w:r>
        <w:rPr>
          <w:rStyle w:val="35"/>
          <w:rFonts w:eastAsia="仿宋" w:asciiTheme="minorEastAsia" w:hAnsiTheme="minorEastAsia"/>
          <w:b/>
          <w:snapToGrid w:val="0"/>
          <w:color w:val="auto"/>
        </w:rPr>
        <w:t>2.</w:t>
      </w:r>
      <w:r>
        <w:rPr>
          <w:rStyle w:val="35"/>
          <w:rFonts w:hint="eastAsia" w:eastAsia="仿宋" w:asciiTheme="minorEastAsia" w:hAnsiTheme="minorEastAsia"/>
          <w:b/>
          <w:snapToGrid w:val="0"/>
          <w:color w:val="auto"/>
        </w:rPr>
        <w:t>初步评审标准和程序</w:t>
      </w:r>
      <w:r>
        <w:tab/>
      </w:r>
      <w:r>
        <w:fldChar w:fldCharType="begin"/>
      </w:r>
      <w:r>
        <w:instrText xml:space="preserve"> PAGEREF _Toc135833346 \h </w:instrText>
      </w:r>
      <w:r>
        <w:fldChar w:fldCharType="separate"/>
      </w:r>
      <w:r>
        <w:t>29</w:t>
      </w:r>
      <w:r>
        <w:fldChar w:fldCharType="end"/>
      </w:r>
      <w:r>
        <w:fldChar w:fldCharType="end"/>
      </w:r>
    </w:p>
    <w:p>
      <w:pPr>
        <w:pStyle w:val="16"/>
        <w:rPr>
          <w:rFonts w:cstheme="minorBidi"/>
          <w:kern w:val="2"/>
          <w:sz w:val="21"/>
        </w:rPr>
      </w:pPr>
      <w:r>
        <w:fldChar w:fldCharType="begin"/>
      </w:r>
      <w:r>
        <w:instrText xml:space="preserve"> HYPERLINK \l "_Toc135833347" </w:instrText>
      </w:r>
      <w:r>
        <w:fldChar w:fldCharType="separate"/>
      </w:r>
      <w:r>
        <w:rPr>
          <w:rStyle w:val="35"/>
          <w:rFonts w:eastAsia="仿宋" w:asciiTheme="minorEastAsia" w:hAnsiTheme="minorEastAsia"/>
          <w:b/>
          <w:snapToGrid w:val="0"/>
          <w:color w:val="auto"/>
        </w:rPr>
        <w:t>2.1</w:t>
      </w:r>
      <w:r>
        <w:rPr>
          <w:rStyle w:val="35"/>
          <w:rFonts w:hint="eastAsia" w:eastAsia="仿宋" w:asciiTheme="minorEastAsia" w:hAnsiTheme="minorEastAsia"/>
          <w:b/>
          <w:snapToGrid w:val="0"/>
          <w:color w:val="auto"/>
        </w:rPr>
        <w:t>初步评审标准</w:t>
      </w:r>
      <w:r>
        <w:tab/>
      </w:r>
      <w:r>
        <w:fldChar w:fldCharType="begin"/>
      </w:r>
      <w:r>
        <w:instrText xml:space="preserve"> PAGEREF _Toc135833347 \h </w:instrText>
      </w:r>
      <w:r>
        <w:fldChar w:fldCharType="separate"/>
      </w:r>
      <w:r>
        <w:t>29</w:t>
      </w:r>
      <w:r>
        <w:fldChar w:fldCharType="end"/>
      </w:r>
      <w:r>
        <w:fldChar w:fldCharType="end"/>
      </w:r>
    </w:p>
    <w:p>
      <w:pPr>
        <w:pStyle w:val="16"/>
        <w:rPr>
          <w:rFonts w:cstheme="minorBidi"/>
          <w:kern w:val="2"/>
          <w:sz w:val="21"/>
        </w:rPr>
      </w:pPr>
      <w:r>
        <w:fldChar w:fldCharType="begin"/>
      </w:r>
      <w:r>
        <w:instrText xml:space="preserve"> HYPERLINK \l "_Toc135833348" </w:instrText>
      </w:r>
      <w:r>
        <w:fldChar w:fldCharType="separate"/>
      </w:r>
      <w:r>
        <w:rPr>
          <w:rStyle w:val="35"/>
          <w:rFonts w:eastAsia="仿宋" w:asciiTheme="minorEastAsia" w:hAnsiTheme="minorEastAsia"/>
          <w:b/>
          <w:snapToGrid w:val="0"/>
          <w:color w:val="auto"/>
        </w:rPr>
        <w:t>2.2</w:t>
      </w:r>
      <w:r>
        <w:rPr>
          <w:rStyle w:val="35"/>
          <w:rFonts w:hint="eastAsia" w:eastAsia="仿宋" w:asciiTheme="minorEastAsia" w:hAnsiTheme="minorEastAsia"/>
          <w:b/>
          <w:snapToGrid w:val="0"/>
          <w:color w:val="auto"/>
        </w:rPr>
        <w:t>初步评审程序</w:t>
      </w:r>
      <w:r>
        <w:tab/>
      </w:r>
      <w:r>
        <w:fldChar w:fldCharType="begin"/>
      </w:r>
      <w:r>
        <w:instrText xml:space="preserve"> PAGEREF _Toc135833348 \h </w:instrText>
      </w:r>
      <w:r>
        <w:fldChar w:fldCharType="separate"/>
      </w:r>
      <w:r>
        <w:t>29</w:t>
      </w:r>
      <w:r>
        <w:fldChar w:fldCharType="end"/>
      </w:r>
      <w:r>
        <w:fldChar w:fldCharType="end"/>
      </w:r>
    </w:p>
    <w:p>
      <w:pPr>
        <w:pStyle w:val="16"/>
        <w:rPr>
          <w:rFonts w:cstheme="minorBidi"/>
          <w:kern w:val="2"/>
          <w:sz w:val="21"/>
        </w:rPr>
      </w:pPr>
      <w:r>
        <w:fldChar w:fldCharType="begin"/>
      </w:r>
      <w:r>
        <w:instrText xml:space="preserve"> HYPERLINK \l "_Toc135833349" </w:instrText>
      </w:r>
      <w:r>
        <w:fldChar w:fldCharType="separate"/>
      </w:r>
      <w:r>
        <w:rPr>
          <w:rStyle w:val="35"/>
          <w:rFonts w:eastAsia="仿宋" w:asciiTheme="minorEastAsia" w:hAnsiTheme="minorEastAsia"/>
          <w:b/>
          <w:snapToGrid w:val="0"/>
          <w:color w:val="auto"/>
        </w:rPr>
        <w:t>3.</w:t>
      </w:r>
      <w:r>
        <w:rPr>
          <w:rStyle w:val="35"/>
          <w:rFonts w:hint="eastAsia" w:eastAsia="仿宋" w:asciiTheme="minorEastAsia" w:hAnsiTheme="minorEastAsia"/>
          <w:b/>
          <w:snapToGrid w:val="0"/>
          <w:color w:val="auto"/>
        </w:rPr>
        <w:t>详细评审标准和程序</w:t>
      </w:r>
      <w:r>
        <w:tab/>
      </w:r>
      <w:r>
        <w:fldChar w:fldCharType="end"/>
      </w:r>
      <w:r>
        <w:t>30</w:t>
      </w:r>
    </w:p>
    <w:p>
      <w:pPr>
        <w:pStyle w:val="16"/>
        <w:rPr>
          <w:rFonts w:cstheme="minorBidi"/>
          <w:kern w:val="2"/>
          <w:sz w:val="21"/>
        </w:rPr>
      </w:pPr>
      <w:r>
        <w:fldChar w:fldCharType="begin"/>
      </w:r>
      <w:r>
        <w:instrText xml:space="preserve"> HYPERLINK \l "_Toc135833350" </w:instrText>
      </w:r>
      <w:r>
        <w:fldChar w:fldCharType="separate"/>
      </w:r>
      <w:r>
        <w:rPr>
          <w:rStyle w:val="35"/>
          <w:rFonts w:eastAsia="仿宋" w:asciiTheme="minorEastAsia" w:hAnsiTheme="minorEastAsia"/>
          <w:b/>
          <w:snapToGrid w:val="0"/>
          <w:color w:val="auto"/>
        </w:rPr>
        <w:t>3.1</w:t>
      </w:r>
      <w:r>
        <w:rPr>
          <w:rStyle w:val="35"/>
          <w:rFonts w:hint="eastAsia" w:eastAsia="仿宋" w:asciiTheme="minorEastAsia" w:hAnsiTheme="minorEastAsia"/>
          <w:b/>
          <w:snapToGrid w:val="0"/>
          <w:color w:val="auto"/>
        </w:rPr>
        <w:t>评审价格确定</w:t>
      </w:r>
      <w:r>
        <w:tab/>
      </w:r>
      <w:r>
        <w:fldChar w:fldCharType="end"/>
      </w:r>
      <w:r>
        <w:t>30</w:t>
      </w:r>
    </w:p>
    <w:p>
      <w:pPr>
        <w:pStyle w:val="16"/>
        <w:rPr>
          <w:rFonts w:cstheme="minorBidi"/>
          <w:kern w:val="2"/>
          <w:sz w:val="21"/>
        </w:rPr>
      </w:pPr>
      <w:r>
        <w:fldChar w:fldCharType="begin"/>
      </w:r>
      <w:r>
        <w:instrText xml:space="preserve"> HYPERLINK \l "_Toc135833351" </w:instrText>
      </w:r>
      <w:r>
        <w:fldChar w:fldCharType="separate"/>
      </w:r>
      <w:r>
        <w:rPr>
          <w:rStyle w:val="35"/>
          <w:rFonts w:eastAsia="仿宋" w:asciiTheme="minorEastAsia" w:hAnsiTheme="minorEastAsia"/>
          <w:b/>
          <w:snapToGrid w:val="0"/>
          <w:color w:val="auto"/>
        </w:rPr>
        <w:t>3.2</w:t>
      </w:r>
      <w:r>
        <w:rPr>
          <w:rStyle w:val="35"/>
          <w:rFonts w:hint="eastAsia" w:eastAsia="仿宋" w:asciiTheme="minorEastAsia" w:hAnsiTheme="minorEastAsia"/>
          <w:b/>
          <w:snapToGrid w:val="0"/>
          <w:color w:val="auto"/>
        </w:rPr>
        <w:t>综合评分和排序</w:t>
      </w:r>
      <w:r>
        <w:rPr>
          <w:rStyle w:val="35"/>
          <w:rFonts w:eastAsia="仿宋" w:asciiTheme="minorEastAsia" w:hAnsiTheme="minorEastAsia"/>
          <w:b/>
          <w:snapToGrid w:val="0"/>
          <w:color w:val="auto"/>
        </w:rPr>
        <w:t>(</w:t>
      </w:r>
      <w:r>
        <w:rPr>
          <w:rStyle w:val="35"/>
          <w:rFonts w:hint="eastAsia" w:eastAsia="仿宋" w:asciiTheme="minorEastAsia" w:hAnsiTheme="minorEastAsia"/>
          <w:b/>
          <w:snapToGrid w:val="0"/>
          <w:color w:val="auto"/>
        </w:rPr>
        <w:t>综合评分法</w:t>
      </w:r>
      <w:r>
        <w:rPr>
          <w:rStyle w:val="35"/>
          <w:rFonts w:eastAsia="仿宋" w:asciiTheme="minorEastAsia" w:hAnsiTheme="minorEastAsia"/>
          <w:b/>
          <w:snapToGrid w:val="0"/>
          <w:color w:val="auto"/>
        </w:rPr>
        <w:t>)</w:t>
      </w:r>
      <w:r>
        <w:tab/>
      </w:r>
      <w:r>
        <w:fldChar w:fldCharType="end"/>
      </w:r>
      <w:r>
        <w:t>30</w:t>
      </w:r>
    </w:p>
    <w:p>
      <w:pPr>
        <w:pStyle w:val="26"/>
        <w:tabs>
          <w:tab w:val="right" w:leader="dot" w:pos="9542"/>
        </w:tabs>
        <w:rPr>
          <w:rFonts w:cstheme="minorBidi"/>
          <w:kern w:val="2"/>
          <w:sz w:val="21"/>
        </w:rPr>
      </w:pPr>
      <w:r>
        <w:fldChar w:fldCharType="begin"/>
      </w:r>
      <w:r>
        <w:instrText xml:space="preserve"> HYPERLINK \l "_Toc135833352" </w:instrText>
      </w:r>
      <w:r>
        <w:fldChar w:fldCharType="separate"/>
      </w:r>
      <w:r>
        <w:rPr>
          <w:rStyle w:val="35"/>
          <w:rFonts w:eastAsia="仿宋" w:asciiTheme="minorEastAsia" w:hAnsiTheme="minorEastAsia"/>
          <w:b/>
          <w:bCs/>
          <w:snapToGrid w:val="0"/>
          <w:color w:val="auto"/>
        </w:rPr>
        <w:t>4.</w:t>
      </w:r>
      <w:r>
        <w:rPr>
          <w:rStyle w:val="35"/>
          <w:rFonts w:hint="eastAsia" w:eastAsia="仿宋" w:asciiTheme="minorEastAsia" w:hAnsiTheme="minorEastAsia"/>
          <w:b/>
          <w:bCs/>
          <w:snapToGrid w:val="0"/>
          <w:color w:val="auto"/>
        </w:rPr>
        <w:t>评审结果</w:t>
      </w:r>
      <w:r>
        <w:tab/>
      </w:r>
      <w:r>
        <w:fldChar w:fldCharType="begin"/>
      </w:r>
      <w:r>
        <w:instrText xml:space="preserve"> PAGEREF _Toc135833352 \h </w:instrText>
      </w:r>
      <w:r>
        <w:fldChar w:fldCharType="separate"/>
      </w:r>
      <w:r>
        <w:t>32</w:t>
      </w:r>
      <w:r>
        <w:fldChar w:fldCharType="end"/>
      </w:r>
      <w:r>
        <w:fldChar w:fldCharType="end"/>
      </w:r>
    </w:p>
    <w:p>
      <w:pPr>
        <w:pStyle w:val="16"/>
        <w:rPr>
          <w:rFonts w:cstheme="minorBidi"/>
          <w:kern w:val="2"/>
          <w:sz w:val="21"/>
        </w:rPr>
      </w:pPr>
      <w:r>
        <w:fldChar w:fldCharType="begin"/>
      </w:r>
      <w:r>
        <w:instrText xml:space="preserve"> HYPERLINK \l "_Toc135833353" </w:instrText>
      </w:r>
      <w:r>
        <w:fldChar w:fldCharType="separate"/>
      </w:r>
      <w:r>
        <w:rPr>
          <w:rStyle w:val="35"/>
          <w:rFonts w:eastAsia="仿宋" w:asciiTheme="minorEastAsia" w:hAnsiTheme="minorEastAsia"/>
          <w:b/>
          <w:snapToGrid w:val="0"/>
          <w:color w:val="auto"/>
        </w:rPr>
        <w:t>4.1</w:t>
      </w:r>
      <w:r>
        <w:rPr>
          <w:rStyle w:val="35"/>
          <w:rFonts w:hint="eastAsia" w:eastAsia="仿宋" w:asciiTheme="minorEastAsia" w:hAnsiTheme="minorEastAsia"/>
          <w:b/>
          <w:snapToGrid w:val="0"/>
          <w:color w:val="auto"/>
        </w:rPr>
        <w:t>推荐成交供应商</w:t>
      </w:r>
      <w:r>
        <w:tab/>
      </w:r>
      <w:r>
        <w:fldChar w:fldCharType="begin"/>
      </w:r>
      <w:r>
        <w:instrText xml:space="preserve"> PAGEREF _Toc135833353 \h </w:instrText>
      </w:r>
      <w:r>
        <w:fldChar w:fldCharType="separate"/>
      </w:r>
      <w:r>
        <w:t>32</w:t>
      </w:r>
      <w:r>
        <w:fldChar w:fldCharType="end"/>
      </w:r>
      <w:r>
        <w:fldChar w:fldCharType="end"/>
      </w:r>
    </w:p>
    <w:p>
      <w:pPr>
        <w:pStyle w:val="22"/>
        <w:rPr>
          <w:rFonts w:cstheme="minorBidi"/>
          <w:kern w:val="2"/>
          <w:sz w:val="21"/>
        </w:rPr>
      </w:pPr>
      <w:r>
        <w:fldChar w:fldCharType="begin"/>
      </w:r>
      <w:r>
        <w:instrText xml:space="preserve"> HYPERLINK \l "_Toc135833354" </w:instrText>
      </w:r>
      <w:r>
        <w:fldChar w:fldCharType="separate"/>
      </w:r>
      <w:r>
        <w:rPr>
          <w:rStyle w:val="35"/>
          <w:rFonts w:hint="eastAsia" w:eastAsia="仿宋" w:asciiTheme="minorEastAsia" w:hAnsiTheme="minorEastAsia"/>
          <w:b/>
          <w:bCs/>
          <w:snapToGrid w:val="0"/>
          <w:color w:val="auto"/>
        </w:rPr>
        <w:t>第四章</w:t>
      </w:r>
      <w:r>
        <w:rPr>
          <w:rStyle w:val="35"/>
          <w:rFonts w:eastAsia="仿宋" w:asciiTheme="minorEastAsia" w:hAnsiTheme="minorEastAsia"/>
          <w:b/>
          <w:bCs/>
          <w:snapToGrid w:val="0"/>
          <w:color w:val="auto"/>
        </w:rPr>
        <w:t xml:space="preserve"> </w:t>
      </w:r>
      <w:r>
        <w:rPr>
          <w:rStyle w:val="35"/>
          <w:rFonts w:hint="eastAsia" w:eastAsia="仿宋" w:asciiTheme="minorEastAsia" w:hAnsiTheme="minorEastAsia"/>
          <w:b/>
          <w:bCs/>
          <w:snapToGrid w:val="0"/>
          <w:color w:val="auto"/>
        </w:rPr>
        <w:t>合同</w:t>
      </w:r>
      <w:r>
        <w:tab/>
      </w:r>
      <w:r>
        <w:fldChar w:fldCharType="begin"/>
      </w:r>
      <w:r>
        <w:instrText xml:space="preserve"> PAGEREF _Toc135833354 \h </w:instrText>
      </w:r>
      <w:r>
        <w:fldChar w:fldCharType="separate"/>
      </w:r>
      <w:r>
        <w:t>33</w:t>
      </w:r>
      <w:r>
        <w:fldChar w:fldCharType="end"/>
      </w:r>
      <w:r>
        <w:fldChar w:fldCharType="end"/>
      </w:r>
    </w:p>
    <w:p>
      <w:pPr>
        <w:pStyle w:val="22"/>
        <w:rPr>
          <w:rFonts w:cstheme="minorBidi"/>
          <w:kern w:val="2"/>
          <w:sz w:val="21"/>
        </w:rPr>
      </w:pPr>
      <w:r>
        <w:fldChar w:fldCharType="begin"/>
      </w:r>
      <w:r>
        <w:instrText xml:space="preserve"> HYPERLINK \l "_Toc135833355" </w:instrText>
      </w:r>
      <w:r>
        <w:fldChar w:fldCharType="separate"/>
      </w:r>
      <w:r>
        <w:rPr>
          <w:rStyle w:val="35"/>
          <w:rFonts w:hint="eastAsia" w:eastAsia="仿宋" w:asciiTheme="minorEastAsia" w:hAnsiTheme="minorEastAsia"/>
          <w:b/>
          <w:bCs/>
          <w:snapToGrid w:val="0"/>
          <w:color w:val="auto"/>
        </w:rPr>
        <w:t>第五章</w:t>
      </w:r>
      <w:r>
        <w:rPr>
          <w:rStyle w:val="35"/>
          <w:rFonts w:eastAsia="仿宋" w:asciiTheme="minorEastAsia" w:hAnsiTheme="minorEastAsia"/>
          <w:b/>
          <w:bCs/>
          <w:snapToGrid w:val="0"/>
          <w:color w:val="auto"/>
        </w:rPr>
        <w:t xml:space="preserve"> </w:t>
      </w:r>
      <w:r>
        <w:rPr>
          <w:rStyle w:val="35"/>
          <w:rFonts w:hint="eastAsia" w:eastAsia="仿宋" w:asciiTheme="minorEastAsia" w:hAnsiTheme="minorEastAsia"/>
          <w:b/>
          <w:bCs/>
          <w:snapToGrid w:val="0"/>
          <w:color w:val="auto"/>
        </w:rPr>
        <w:t>采购需求</w:t>
      </w:r>
      <w:r>
        <w:tab/>
      </w:r>
      <w:r>
        <w:fldChar w:fldCharType="begin"/>
      </w:r>
      <w:r>
        <w:instrText xml:space="preserve"> PAGEREF _Toc135833355 \h </w:instrText>
      </w:r>
      <w:r>
        <w:fldChar w:fldCharType="separate"/>
      </w:r>
      <w:r>
        <w:t>59</w:t>
      </w:r>
      <w:r>
        <w:fldChar w:fldCharType="end"/>
      </w:r>
      <w:r>
        <w:fldChar w:fldCharType="end"/>
      </w:r>
    </w:p>
    <w:p>
      <w:pPr>
        <w:pStyle w:val="22"/>
        <w:rPr>
          <w:rFonts w:cstheme="minorBidi"/>
          <w:kern w:val="2"/>
          <w:sz w:val="21"/>
        </w:rPr>
      </w:pPr>
      <w:r>
        <w:fldChar w:fldCharType="begin"/>
      </w:r>
      <w:r>
        <w:instrText xml:space="preserve"> HYPERLINK \l "_Toc135833356" </w:instrText>
      </w:r>
      <w:r>
        <w:fldChar w:fldCharType="separate"/>
      </w:r>
      <w:r>
        <w:rPr>
          <w:rStyle w:val="35"/>
          <w:rFonts w:hint="eastAsia" w:eastAsia="仿宋" w:asciiTheme="minorEastAsia" w:hAnsiTheme="minorEastAsia"/>
          <w:b/>
          <w:bCs/>
          <w:snapToGrid w:val="0"/>
          <w:color w:val="auto"/>
        </w:rPr>
        <w:t>第六章响应文件格式</w:t>
      </w:r>
      <w:r>
        <w:tab/>
      </w:r>
      <w:r>
        <w:fldChar w:fldCharType="begin"/>
      </w:r>
      <w:r>
        <w:instrText xml:space="preserve"> PAGEREF _Toc135833356 \h </w:instrText>
      </w:r>
      <w:r>
        <w:fldChar w:fldCharType="separate"/>
      </w:r>
      <w:r>
        <w:t>61</w:t>
      </w:r>
      <w:r>
        <w:fldChar w:fldCharType="end"/>
      </w:r>
      <w:r>
        <w:fldChar w:fldCharType="end"/>
      </w:r>
    </w:p>
    <w:p>
      <w:pPr>
        <w:pStyle w:val="26"/>
        <w:tabs>
          <w:tab w:val="right" w:leader="dot" w:pos="9542"/>
        </w:tabs>
        <w:rPr>
          <w:rFonts w:cstheme="minorBidi"/>
          <w:kern w:val="2"/>
          <w:sz w:val="21"/>
        </w:rPr>
      </w:pPr>
      <w:r>
        <w:fldChar w:fldCharType="begin"/>
      </w:r>
      <w:r>
        <w:instrText xml:space="preserve"> HYPERLINK \l "_Toc135833357" </w:instrText>
      </w:r>
      <w:r>
        <w:fldChar w:fldCharType="separate"/>
      </w:r>
      <w:r>
        <w:rPr>
          <w:rStyle w:val="35"/>
          <w:rFonts w:eastAsia="仿宋" w:asciiTheme="minorEastAsia" w:hAnsiTheme="minorEastAsia"/>
          <w:b/>
          <w:bCs/>
          <w:snapToGrid w:val="0"/>
          <w:color w:val="auto"/>
        </w:rPr>
        <w:t>—</w:t>
      </w:r>
      <w:r>
        <w:rPr>
          <w:rStyle w:val="35"/>
          <w:rFonts w:hint="eastAsia" w:eastAsia="仿宋" w:asciiTheme="minorEastAsia" w:hAnsiTheme="minorEastAsia"/>
          <w:b/>
          <w:bCs/>
          <w:snapToGrid w:val="0"/>
          <w:color w:val="auto"/>
        </w:rPr>
        <w:t>、响应函</w:t>
      </w:r>
      <w:r>
        <w:tab/>
      </w:r>
      <w:r>
        <w:fldChar w:fldCharType="end"/>
      </w:r>
      <w:r>
        <w:t>62</w:t>
      </w:r>
    </w:p>
    <w:p>
      <w:pPr>
        <w:pStyle w:val="26"/>
        <w:tabs>
          <w:tab w:val="right" w:leader="dot" w:pos="9542"/>
        </w:tabs>
        <w:rPr>
          <w:rFonts w:cstheme="minorBidi"/>
          <w:kern w:val="2"/>
          <w:sz w:val="21"/>
        </w:rPr>
      </w:pPr>
      <w:r>
        <w:fldChar w:fldCharType="begin"/>
      </w:r>
      <w:r>
        <w:instrText xml:space="preserve"> HYPERLINK \l "_Toc135833358" </w:instrText>
      </w:r>
      <w:r>
        <w:fldChar w:fldCharType="separate"/>
      </w:r>
      <w:r>
        <w:rPr>
          <w:rStyle w:val="35"/>
          <w:rFonts w:hint="eastAsia" w:eastAsia="仿宋" w:asciiTheme="minorEastAsia" w:hAnsiTheme="minorEastAsia"/>
          <w:b/>
          <w:bCs/>
          <w:snapToGrid w:val="0"/>
          <w:color w:val="auto"/>
        </w:rPr>
        <w:t>二、授权委托书</w:t>
      </w:r>
      <w:r>
        <w:tab/>
      </w:r>
      <w:r>
        <w:fldChar w:fldCharType="end"/>
      </w:r>
      <w:r>
        <w:t>63</w:t>
      </w:r>
    </w:p>
    <w:p>
      <w:pPr>
        <w:pStyle w:val="26"/>
        <w:tabs>
          <w:tab w:val="right" w:leader="dot" w:pos="9542"/>
        </w:tabs>
        <w:rPr>
          <w:rFonts w:cstheme="minorBidi"/>
          <w:kern w:val="2"/>
          <w:sz w:val="21"/>
        </w:rPr>
      </w:pPr>
      <w:r>
        <w:fldChar w:fldCharType="begin"/>
      </w:r>
      <w:r>
        <w:instrText xml:space="preserve"> HYPERLINK \l "_Toc135833359" </w:instrText>
      </w:r>
      <w:r>
        <w:fldChar w:fldCharType="separate"/>
      </w:r>
      <w:r>
        <w:rPr>
          <w:rStyle w:val="35"/>
          <w:rFonts w:hint="eastAsia" w:eastAsia="仿宋" w:asciiTheme="minorEastAsia" w:hAnsiTheme="minorEastAsia"/>
          <w:b/>
          <w:bCs/>
          <w:snapToGrid w:val="0"/>
          <w:color w:val="auto"/>
        </w:rPr>
        <w:t>三、联合体协议书</w:t>
      </w:r>
      <w:r>
        <w:tab/>
      </w:r>
      <w:r>
        <w:fldChar w:fldCharType="end"/>
      </w:r>
      <w:r>
        <w:t>64</w:t>
      </w:r>
    </w:p>
    <w:p>
      <w:pPr>
        <w:pStyle w:val="26"/>
        <w:tabs>
          <w:tab w:val="right" w:leader="dot" w:pos="9542"/>
        </w:tabs>
        <w:rPr>
          <w:rFonts w:cstheme="minorBidi"/>
          <w:kern w:val="2"/>
          <w:sz w:val="21"/>
        </w:rPr>
      </w:pPr>
      <w:r>
        <w:fldChar w:fldCharType="begin"/>
      </w:r>
      <w:r>
        <w:instrText xml:space="preserve"> HYPERLINK \l "_Toc135833360" </w:instrText>
      </w:r>
      <w:r>
        <w:fldChar w:fldCharType="separate"/>
      </w:r>
      <w:r>
        <w:rPr>
          <w:rStyle w:val="35"/>
          <w:rFonts w:hint="eastAsia" w:eastAsia="仿宋" w:asciiTheme="minorEastAsia" w:hAnsiTheme="minorEastAsia"/>
          <w:b/>
          <w:bCs/>
          <w:snapToGrid w:val="0"/>
          <w:color w:val="auto"/>
        </w:rPr>
        <w:t>四、响应保证金</w:t>
      </w:r>
      <w:r>
        <w:tab/>
      </w:r>
      <w:r>
        <w:fldChar w:fldCharType="end"/>
      </w:r>
      <w:r>
        <w:t>65</w:t>
      </w:r>
    </w:p>
    <w:p>
      <w:pPr>
        <w:pStyle w:val="26"/>
        <w:tabs>
          <w:tab w:val="right" w:leader="dot" w:pos="9542"/>
        </w:tabs>
        <w:rPr>
          <w:rFonts w:cstheme="minorBidi"/>
          <w:kern w:val="2"/>
          <w:sz w:val="21"/>
        </w:rPr>
      </w:pPr>
      <w:r>
        <w:fldChar w:fldCharType="begin"/>
      </w:r>
      <w:r>
        <w:instrText xml:space="preserve"> HYPERLINK \l "_Toc135833361" </w:instrText>
      </w:r>
      <w:r>
        <w:fldChar w:fldCharType="separate"/>
      </w:r>
      <w:r>
        <w:rPr>
          <w:rStyle w:val="35"/>
          <w:rFonts w:hint="eastAsia" w:eastAsia="仿宋" w:asciiTheme="minorEastAsia" w:hAnsiTheme="minorEastAsia"/>
          <w:b/>
          <w:bCs/>
          <w:snapToGrid w:val="0"/>
          <w:color w:val="auto"/>
        </w:rPr>
        <w:t>五、商务和技术偏差表</w:t>
      </w:r>
      <w:r>
        <w:tab/>
      </w:r>
      <w:r>
        <w:fldChar w:fldCharType="end"/>
      </w:r>
      <w:r>
        <w:t>66</w:t>
      </w:r>
    </w:p>
    <w:p>
      <w:pPr>
        <w:pStyle w:val="26"/>
        <w:tabs>
          <w:tab w:val="right" w:leader="dot" w:pos="9542"/>
        </w:tabs>
        <w:rPr>
          <w:rFonts w:cstheme="minorBidi"/>
          <w:kern w:val="2"/>
          <w:sz w:val="21"/>
        </w:rPr>
      </w:pPr>
      <w:r>
        <w:fldChar w:fldCharType="begin"/>
      </w:r>
      <w:r>
        <w:instrText xml:space="preserve"> HYPERLINK \l "_Toc135833362" </w:instrText>
      </w:r>
      <w:r>
        <w:fldChar w:fldCharType="separate"/>
      </w:r>
      <w:r>
        <w:rPr>
          <w:rStyle w:val="35"/>
          <w:rFonts w:hint="eastAsia" w:eastAsia="仿宋" w:asciiTheme="minorEastAsia" w:hAnsiTheme="minorEastAsia"/>
          <w:b/>
          <w:bCs/>
          <w:snapToGrid w:val="0"/>
          <w:color w:val="auto"/>
        </w:rPr>
        <w:t>六、报价一览表</w:t>
      </w:r>
      <w:r>
        <w:tab/>
      </w:r>
      <w:r>
        <w:fldChar w:fldCharType="end"/>
      </w:r>
      <w:r>
        <w:t>67</w:t>
      </w:r>
    </w:p>
    <w:p>
      <w:pPr>
        <w:pStyle w:val="26"/>
        <w:tabs>
          <w:tab w:val="right" w:leader="dot" w:pos="9542"/>
        </w:tabs>
        <w:rPr>
          <w:rFonts w:cstheme="minorBidi"/>
          <w:kern w:val="2"/>
          <w:sz w:val="21"/>
        </w:rPr>
      </w:pPr>
      <w:r>
        <w:fldChar w:fldCharType="begin"/>
      </w:r>
      <w:r>
        <w:instrText xml:space="preserve"> HYPERLINK \l "_Toc135833363" </w:instrText>
      </w:r>
      <w:r>
        <w:fldChar w:fldCharType="separate"/>
      </w:r>
      <w:r>
        <w:rPr>
          <w:rStyle w:val="35"/>
          <w:rFonts w:hint="eastAsia" w:eastAsia="仿宋" w:asciiTheme="minorEastAsia" w:hAnsiTheme="minorEastAsia"/>
          <w:b/>
          <w:bCs/>
          <w:snapToGrid w:val="0"/>
          <w:color w:val="auto"/>
        </w:rPr>
        <w:t>七、资格审查资料</w:t>
      </w:r>
      <w:r>
        <w:tab/>
      </w:r>
      <w:r>
        <w:fldChar w:fldCharType="end"/>
      </w:r>
      <w:r>
        <w:t>68</w:t>
      </w:r>
    </w:p>
    <w:p>
      <w:pPr>
        <w:pStyle w:val="26"/>
        <w:tabs>
          <w:tab w:val="right" w:leader="dot" w:pos="9542"/>
        </w:tabs>
        <w:rPr>
          <w:rFonts w:cstheme="minorBidi"/>
          <w:kern w:val="2"/>
          <w:sz w:val="21"/>
        </w:rPr>
      </w:pPr>
      <w:r>
        <w:fldChar w:fldCharType="begin"/>
      </w:r>
      <w:r>
        <w:instrText xml:space="preserve"> HYPERLINK \l "_Toc135833364" </w:instrText>
      </w:r>
      <w:r>
        <w:fldChar w:fldCharType="separate"/>
      </w:r>
      <w:r>
        <w:rPr>
          <w:rStyle w:val="35"/>
          <w:rFonts w:hint="eastAsia" w:eastAsia="仿宋" w:asciiTheme="minorEastAsia" w:hAnsiTheme="minorEastAsia"/>
          <w:b/>
          <w:bCs/>
          <w:snapToGrid w:val="0"/>
          <w:color w:val="auto"/>
        </w:rPr>
        <w:t>八、响应方案</w:t>
      </w:r>
      <w:r>
        <w:tab/>
      </w:r>
      <w:r>
        <w:fldChar w:fldCharType="end"/>
      </w:r>
      <w:r>
        <w:t>72</w:t>
      </w:r>
    </w:p>
    <w:p>
      <w:pPr>
        <w:pStyle w:val="26"/>
        <w:tabs>
          <w:tab w:val="right" w:leader="dot" w:pos="9542"/>
        </w:tabs>
        <w:rPr>
          <w:rFonts w:cstheme="minorBidi"/>
          <w:kern w:val="2"/>
          <w:sz w:val="21"/>
        </w:rPr>
      </w:pPr>
      <w:r>
        <w:fldChar w:fldCharType="begin"/>
      </w:r>
      <w:r>
        <w:instrText xml:space="preserve"> HYPERLINK \l "_Toc135833365" </w:instrText>
      </w:r>
      <w:r>
        <w:fldChar w:fldCharType="separate"/>
      </w:r>
      <w:r>
        <w:rPr>
          <w:rStyle w:val="35"/>
          <w:rFonts w:hint="eastAsia" w:eastAsia="仿宋" w:asciiTheme="minorEastAsia" w:hAnsiTheme="minorEastAsia"/>
          <w:b/>
          <w:bCs/>
          <w:snapToGrid w:val="0"/>
          <w:color w:val="auto"/>
        </w:rPr>
        <w:t>十、廉洁承诺书</w:t>
      </w:r>
      <w:r>
        <w:tab/>
      </w:r>
      <w:r>
        <w:fldChar w:fldCharType="end"/>
      </w:r>
      <w:r>
        <w:t>73</w:t>
      </w:r>
    </w:p>
    <w:p>
      <w:pPr>
        <w:pStyle w:val="26"/>
        <w:tabs>
          <w:tab w:val="right" w:leader="dot" w:pos="9542"/>
        </w:tabs>
        <w:rPr>
          <w:rFonts w:cstheme="minorBidi"/>
          <w:kern w:val="2"/>
          <w:sz w:val="21"/>
        </w:rPr>
      </w:pPr>
      <w:r>
        <w:fldChar w:fldCharType="begin"/>
      </w:r>
      <w:r>
        <w:instrText xml:space="preserve"> HYPERLINK \l "_Toc135833366" </w:instrText>
      </w:r>
      <w:r>
        <w:fldChar w:fldCharType="separate"/>
      </w:r>
      <w:r>
        <w:rPr>
          <w:rStyle w:val="35"/>
          <w:rFonts w:hint="eastAsia" w:eastAsia="仿宋" w:asciiTheme="minorEastAsia" w:hAnsiTheme="minorEastAsia"/>
          <w:b/>
          <w:bCs/>
          <w:snapToGrid w:val="0"/>
          <w:color w:val="auto"/>
        </w:rPr>
        <w:t>十一、保密承诺书</w:t>
      </w:r>
      <w:r>
        <w:tab/>
      </w:r>
      <w:r>
        <w:fldChar w:fldCharType="end"/>
      </w:r>
      <w:r>
        <w:t>74</w:t>
      </w:r>
    </w:p>
    <w:p>
      <w:pPr>
        <w:rPr>
          <w:rFonts w:eastAsia="仿宋"/>
          <w:lang w:eastAsia="zh-CN"/>
        </w:rPr>
      </w:pPr>
      <w:r>
        <w:rPr>
          <w:b/>
          <w:bCs/>
          <w:lang w:val="zh-CN"/>
        </w:rPr>
        <w:fldChar w:fldCharType="end"/>
      </w:r>
    </w:p>
    <w:p>
      <w:pPr>
        <w:rPr>
          <w:rFonts w:eastAsia="仿宋" w:asciiTheme="minorEastAsia" w:hAnsiTheme="minorEastAsia"/>
          <w:snapToGrid w:val="0"/>
          <w:sz w:val="24"/>
          <w:szCs w:val="24"/>
          <w:lang w:eastAsia="zh-CN"/>
        </w:rPr>
      </w:pPr>
      <w:bookmarkStart w:id="1" w:name="扫描0001"/>
      <w:bookmarkEnd w:id="1"/>
      <w:r>
        <w:rPr>
          <w:rFonts w:eastAsia="仿宋"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spacing w:line="480" w:lineRule="auto"/>
        <w:rPr>
          <w:rFonts w:eastAsia="仿宋" w:asciiTheme="minorEastAsia" w:hAnsiTheme="minorEastAsia"/>
          <w:b/>
          <w:bCs/>
          <w:snapToGrid w:val="0"/>
          <w:sz w:val="32"/>
          <w:szCs w:val="32"/>
          <w:lang w:eastAsia="zh-CN"/>
        </w:rPr>
      </w:pPr>
      <w:bookmarkStart w:id="2" w:name="扫描0006"/>
      <w:bookmarkEnd w:id="2"/>
      <w:bookmarkStart w:id="3" w:name="_Toc135833281"/>
      <w:r>
        <w:rPr>
          <w:rFonts w:eastAsia="仿宋" w:asciiTheme="minorEastAsia" w:hAnsiTheme="minorEastAsia"/>
          <w:b/>
          <w:bCs/>
          <w:snapToGrid w:val="0"/>
          <w:sz w:val="32"/>
          <w:szCs w:val="32"/>
          <w:lang w:eastAsia="zh-CN"/>
        </w:rPr>
        <w:t>第一章谈判采购公告</w:t>
      </w:r>
      <w:bookmarkEnd w:id="3"/>
    </w:p>
    <w:p>
      <w:pPr>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5"/>
        <w:spacing w:line="360" w:lineRule="auto"/>
        <w:jc w:val="center"/>
        <w:rPr>
          <w:rFonts w:eastAsia="仿宋" w:asciiTheme="minorEastAsia" w:hAnsiTheme="minorEastAsia"/>
          <w:b/>
          <w:bCs/>
          <w:snapToGrid w:val="0"/>
          <w:sz w:val="32"/>
          <w:szCs w:val="32"/>
          <w:lang w:eastAsia="zh-CN"/>
        </w:rPr>
      </w:pPr>
      <w:bookmarkStart w:id="4" w:name="扫描0007"/>
      <w:bookmarkEnd w:id="4"/>
      <w:bookmarkStart w:id="5" w:name="_Toc135833283"/>
      <w:r>
        <w:rPr>
          <w:rFonts w:hint="eastAsia" w:eastAsia="仿宋" w:asciiTheme="minorEastAsia" w:hAnsiTheme="minorEastAsia"/>
          <w:b/>
          <w:bCs/>
          <w:snapToGrid w:val="0"/>
          <w:sz w:val="32"/>
          <w:szCs w:val="32"/>
          <w:lang w:eastAsia="zh-CN"/>
        </w:rPr>
        <w:t>2023年北海糖业更换中和汁沉淀池项目设备采购安装</w:t>
      </w:r>
      <w:r>
        <w:rPr>
          <w:rFonts w:eastAsia="仿宋" w:asciiTheme="minorEastAsia" w:hAnsiTheme="minorEastAsia"/>
          <w:b/>
          <w:bCs/>
          <w:snapToGrid w:val="0"/>
          <w:sz w:val="32"/>
          <w:szCs w:val="32"/>
          <w:lang w:eastAsia="zh-CN"/>
        </w:rPr>
        <w:t>谈判采购公告</w:t>
      </w:r>
      <w:bookmarkEnd w:id="5"/>
    </w:p>
    <w:p>
      <w:pPr>
        <w:spacing w:line="400" w:lineRule="exact"/>
        <w:rPr>
          <w:rFonts w:eastAsia="仿宋" w:asciiTheme="minorEastAsia" w:hAnsiTheme="minorEastAsia"/>
          <w:snapToGrid w:val="0"/>
          <w:sz w:val="24"/>
          <w:szCs w:val="24"/>
          <w:u w:val="single"/>
          <w:shd w:val="clear" w:color="auto" w:fill="FFFF00"/>
          <w:lang w:eastAsia="zh-CN"/>
        </w:rPr>
      </w:pPr>
    </w:p>
    <w:p>
      <w:pPr>
        <w:spacing w:line="400" w:lineRule="exact"/>
        <w:ind w:firstLine="480" w:firstLineChars="200"/>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2023年北海糖业更换中和汁沉淀池项目设备采购安装</w:t>
      </w:r>
      <w:r>
        <w:rPr>
          <w:rFonts w:eastAsia="仿宋" w:asciiTheme="minorEastAsia" w:hAnsiTheme="minorEastAsia"/>
          <w:snapToGrid w:val="0"/>
          <w:sz w:val="24"/>
          <w:szCs w:val="24"/>
          <w:lang w:eastAsia="zh-CN"/>
        </w:rPr>
        <w:t>已具备采购条件，现公开邀请供应商参加谈判采购活动。</w:t>
      </w:r>
    </w:p>
    <w:p>
      <w:pPr>
        <w:spacing w:line="400" w:lineRule="exact"/>
        <w:ind w:firstLine="480" w:firstLineChars="200"/>
        <w:rPr>
          <w:rFonts w:eastAsia="仿宋" w:asciiTheme="minorEastAsia" w:hAnsiTheme="minorEastAsia"/>
          <w:snapToGrid w:val="0"/>
          <w:sz w:val="24"/>
          <w:szCs w:val="24"/>
          <w:lang w:eastAsia="zh-CN"/>
        </w:rPr>
      </w:pPr>
    </w:p>
    <w:p>
      <w:pPr>
        <w:pStyle w:val="6"/>
        <w:spacing w:line="400" w:lineRule="exact"/>
        <w:ind w:left="0"/>
        <w:rPr>
          <w:rFonts w:eastAsia="仿宋" w:asciiTheme="minorEastAsia" w:hAnsiTheme="minorEastAsia"/>
          <w:b/>
          <w:snapToGrid w:val="0"/>
          <w:sz w:val="24"/>
          <w:szCs w:val="24"/>
          <w:lang w:eastAsia="zh-CN"/>
        </w:rPr>
      </w:pPr>
      <w:bookmarkStart w:id="6" w:name="_Toc135833284"/>
      <w:r>
        <w:rPr>
          <w:rFonts w:eastAsia="仿宋" w:asciiTheme="minorEastAsia" w:hAnsiTheme="minorEastAsia"/>
          <w:b/>
          <w:snapToGrid w:val="0"/>
          <w:sz w:val="24"/>
          <w:szCs w:val="24"/>
          <w:lang w:eastAsia="zh-CN"/>
        </w:rPr>
        <w:t>1.采购项目简介</w:t>
      </w:r>
      <w:bookmarkEnd w:id="6"/>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.1采购项目名称：</w:t>
      </w:r>
      <w:r>
        <w:rPr>
          <w:rFonts w:hint="eastAsia" w:eastAsia="仿宋" w:asciiTheme="minorEastAsia" w:hAnsiTheme="minorEastAsia"/>
          <w:snapToGrid w:val="0"/>
          <w:sz w:val="24"/>
          <w:szCs w:val="24"/>
          <w:lang w:eastAsia="zh-CN"/>
        </w:rPr>
        <w:t>2023年北海糖业更换中和汁沉淀池项目设备采购安装</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.2采购</w:t>
      </w:r>
      <w:r>
        <w:rPr>
          <w:rFonts w:hint="eastAsia" w:eastAsia="仿宋" w:asciiTheme="minorEastAsia" w:hAnsiTheme="minorEastAsia"/>
          <w:snapToGrid w:val="0"/>
          <w:sz w:val="24"/>
          <w:szCs w:val="24"/>
          <w:lang w:eastAsia="zh-CN"/>
        </w:rPr>
        <w:t>人</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中</w:t>
      </w:r>
      <w:r>
        <w:rPr>
          <w:rFonts w:eastAsia="仿宋" w:asciiTheme="minorEastAsia" w:hAnsiTheme="minorEastAsia"/>
          <w:snapToGrid w:val="0"/>
          <w:sz w:val="24"/>
          <w:szCs w:val="24"/>
          <w:lang w:eastAsia="zh-CN"/>
        </w:rPr>
        <w:t>粮屯河北海糖业有限公司</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.3采购项目资金落实情况：</w:t>
      </w:r>
      <w:r>
        <w:rPr>
          <w:rFonts w:hint="eastAsia" w:eastAsia="仿宋" w:asciiTheme="minorEastAsia" w:hAnsiTheme="minorEastAsia"/>
          <w:snapToGrid w:val="0"/>
          <w:sz w:val="24"/>
          <w:szCs w:val="24"/>
          <w:lang w:eastAsia="zh-CN"/>
        </w:rPr>
        <w:t>已落实</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.4采购项目概况：</w:t>
      </w:r>
      <w:bookmarkStart w:id="7" w:name="_Hlk91559762"/>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1.4.1在原有旧设备的基础结构上更换安装一台新型多层快速沉降池，配套高效散汽箱、和管道阀门</w:t>
      </w:r>
      <w:r>
        <w:rPr>
          <w:rFonts w:eastAsia="仿宋" w:asciiTheme="minorEastAsia" w:hAnsiTheme="minorEastAsia"/>
          <w:snapToGrid w:val="0"/>
          <w:sz w:val="24"/>
          <w:szCs w:val="24"/>
          <w:lang w:eastAsia="zh-CN"/>
        </w:rPr>
        <w:t>，详</w:t>
      </w:r>
      <w:r>
        <w:rPr>
          <w:rFonts w:hint="eastAsia" w:eastAsia="仿宋" w:asciiTheme="minorEastAsia" w:hAnsiTheme="minorEastAsia"/>
          <w:snapToGrid w:val="0"/>
          <w:sz w:val="24"/>
          <w:szCs w:val="24"/>
          <w:lang w:eastAsia="zh-CN"/>
        </w:rPr>
        <w:t>见</w:t>
      </w:r>
      <w:r>
        <w:rPr>
          <w:rFonts w:eastAsia="仿宋" w:asciiTheme="minorEastAsia" w:hAnsiTheme="minorEastAsia"/>
          <w:snapToGrid w:val="0"/>
          <w:sz w:val="24"/>
          <w:szCs w:val="24"/>
          <w:lang w:eastAsia="zh-CN"/>
        </w:rPr>
        <w:t>采购范围及</w:t>
      </w:r>
      <w:r>
        <w:rPr>
          <w:rFonts w:hint="eastAsia" w:eastAsia="仿宋" w:asciiTheme="minorEastAsia" w:hAnsiTheme="minorEastAsia"/>
          <w:snapToGrid w:val="0"/>
          <w:sz w:val="24"/>
          <w:szCs w:val="24"/>
          <w:lang w:eastAsia="zh-CN"/>
        </w:rPr>
        <w:t>合同技术协议。</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1.5</w:t>
      </w:r>
      <w:bookmarkEnd w:id="7"/>
      <w:r>
        <w:rPr>
          <w:rFonts w:hint="eastAsia" w:eastAsia="仿宋" w:asciiTheme="minorEastAsia" w:hAnsiTheme="minorEastAsia"/>
          <w:snapToGrid w:val="0"/>
          <w:sz w:val="24"/>
          <w:szCs w:val="24"/>
          <w:lang w:eastAsia="zh-CN"/>
        </w:rPr>
        <w:t>项目</w:t>
      </w:r>
      <w:r>
        <w:rPr>
          <w:rFonts w:eastAsia="仿宋" w:asciiTheme="minorEastAsia" w:hAnsiTheme="minorEastAsia"/>
          <w:snapToGrid w:val="0"/>
          <w:sz w:val="24"/>
          <w:szCs w:val="24"/>
          <w:lang w:eastAsia="zh-CN"/>
        </w:rPr>
        <w:t>预算：</w:t>
      </w:r>
      <w:r>
        <w:rPr>
          <w:rFonts w:hint="eastAsia" w:eastAsia="仿宋" w:asciiTheme="minorEastAsia" w:hAnsiTheme="minorEastAsia"/>
          <w:snapToGrid w:val="0"/>
          <w:sz w:val="24"/>
          <w:szCs w:val="24"/>
          <w:lang w:eastAsia="zh-CN"/>
        </w:rPr>
        <w:t xml:space="preserve">   万元</w:t>
      </w:r>
    </w:p>
    <w:p>
      <w:pPr>
        <w:spacing w:line="400" w:lineRule="exact"/>
        <w:outlineLvl w:val="3"/>
        <w:rPr>
          <w:rFonts w:eastAsia="仿宋" w:asciiTheme="minorEastAsia" w:hAnsiTheme="minorEastAsia"/>
          <w:snapToGrid w:val="0"/>
          <w:sz w:val="24"/>
          <w:szCs w:val="24"/>
          <w:lang w:eastAsia="zh-CN"/>
        </w:rPr>
      </w:pPr>
    </w:p>
    <w:p>
      <w:pPr>
        <w:pStyle w:val="6"/>
        <w:spacing w:line="400" w:lineRule="exact"/>
        <w:ind w:left="0"/>
        <w:rPr>
          <w:rFonts w:eastAsia="仿宋" w:asciiTheme="minorEastAsia" w:hAnsiTheme="minorEastAsia"/>
          <w:b/>
          <w:snapToGrid w:val="0"/>
          <w:sz w:val="24"/>
          <w:szCs w:val="24"/>
          <w:lang w:eastAsia="zh-CN"/>
        </w:rPr>
      </w:pPr>
      <w:bookmarkStart w:id="8" w:name="_Toc135833285"/>
      <w:r>
        <w:rPr>
          <w:rFonts w:eastAsia="仿宋" w:asciiTheme="minorEastAsia" w:hAnsiTheme="minorEastAsia"/>
          <w:b/>
          <w:snapToGrid w:val="0"/>
          <w:sz w:val="24"/>
          <w:szCs w:val="24"/>
          <w:lang w:eastAsia="zh-CN"/>
        </w:rPr>
        <w:t>2.采购范围及相关要求</w:t>
      </w:r>
      <w:bookmarkEnd w:id="8"/>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2.1采购范围：一台新型多层快速沉降池制作安装及附属设备（散汽箱）、管道、阀门、流量计等的供货、安装及运行调试（详见合同技术协议）。</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2.2项目以包工包料方式履行合约。材料采购、设备制作及供货、运输、吊装及安装、调试、培训、性能验收考核。质保期内出现产品或零部件质量问题由中标人负责免费更换和维修而且不能影响采购人的生产或使采购人受到损失，如有损失由中标人负责赔偿损失。</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 </w:t>
      </w:r>
      <w:r>
        <w:rPr>
          <w:rFonts w:hint="eastAsia" w:eastAsia="仿宋"/>
          <w:snapToGrid w:val="0"/>
          <w:sz w:val="24"/>
          <w:szCs w:val="24"/>
          <w:u w:val="single"/>
          <w:lang w:eastAsia="zh-CN"/>
        </w:rPr>
        <w:t>☑其它</w:t>
      </w:r>
      <w:r>
        <w:rPr>
          <w:rFonts w:eastAsia="仿宋"/>
          <w:snapToGrid w:val="0"/>
          <w:sz w:val="24"/>
          <w:szCs w:val="24"/>
          <w:u w:val="single"/>
          <w:lang w:eastAsia="zh-CN"/>
        </w:rPr>
        <w:t>：</w:t>
      </w:r>
      <w:r>
        <w:rPr>
          <w:rFonts w:eastAsia="仿宋" w:asciiTheme="minorEastAsia" w:hAnsiTheme="minorEastAsia"/>
          <w:snapToGrid w:val="0"/>
          <w:sz w:val="24"/>
          <w:szCs w:val="24"/>
          <w:lang w:eastAsia="zh-CN"/>
        </w:rPr>
        <w:t>详</w:t>
      </w:r>
      <w:r>
        <w:rPr>
          <w:rFonts w:hint="eastAsia" w:eastAsia="仿宋" w:asciiTheme="minorEastAsia" w:hAnsiTheme="minorEastAsia"/>
          <w:snapToGrid w:val="0"/>
          <w:sz w:val="24"/>
          <w:szCs w:val="24"/>
          <w:lang w:eastAsia="zh-CN"/>
        </w:rPr>
        <w:t>见</w:t>
      </w:r>
      <w:r>
        <w:rPr>
          <w:rFonts w:eastAsia="仿宋" w:asciiTheme="minorEastAsia" w:hAnsiTheme="minorEastAsia"/>
          <w:snapToGrid w:val="0"/>
          <w:sz w:val="24"/>
          <w:szCs w:val="24"/>
          <w:lang w:eastAsia="zh-CN"/>
        </w:rPr>
        <w:t>采购范围及</w:t>
      </w:r>
      <w:r>
        <w:rPr>
          <w:rFonts w:hint="eastAsia" w:eastAsia="仿宋" w:asciiTheme="minorEastAsia" w:hAnsiTheme="minorEastAsia"/>
          <w:snapToGrid w:val="0"/>
          <w:sz w:val="24"/>
          <w:szCs w:val="24"/>
          <w:lang w:eastAsia="zh-CN"/>
        </w:rPr>
        <w:t>合同技术协议。</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w:t>
      </w:r>
      <w:r>
        <w:rPr>
          <w:rFonts w:hint="eastAsia" w:eastAsia="仿宋" w:asciiTheme="minorEastAsia" w:hAnsiTheme="minorEastAsia"/>
          <w:snapToGrid w:val="0"/>
          <w:sz w:val="24"/>
          <w:szCs w:val="24"/>
          <w:lang w:eastAsia="zh-CN"/>
        </w:rPr>
        <w:t>项目</w:t>
      </w:r>
      <w:r>
        <w:rPr>
          <w:rFonts w:eastAsia="仿宋" w:asciiTheme="minorEastAsia" w:hAnsiTheme="minorEastAsia"/>
          <w:snapToGrid w:val="0"/>
          <w:sz w:val="24"/>
          <w:szCs w:val="24"/>
          <w:lang w:eastAsia="zh-CN"/>
        </w:rPr>
        <w:t>服务期：</w:t>
      </w:r>
      <w:r>
        <w:rPr>
          <w:rFonts w:hint="eastAsia" w:eastAsia="仿宋"/>
          <w:snapToGrid w:val="0"/>
          <w:sz w:val="24"/>
          <w:szCs w:val="24"/>
          <w:u w:val="single"/>
          <w:lang w:eastAsia="zh-CN"/>
        </w:rPr>
        <w:t xml:space="preserve"> 60</w:t>
      </w:r>
      <w:r>
        <w:rPr>
          <w:rFonts w:eastAsia="仿宋"/>
          <w:snapToGrid w:val="0"/>
          <w:sz w:val="24"/>
          <w:szCs w:val="24"/>
          <w:u w:val="single"/>
          <w:lang w:eastAsia="zh-CN"/>
        </w:rPr>
        <w:t xml:space="preserve"> </w:t>
      </w:r>
      <w:r>
        <w:rPr>
          <w:rFonts w:hint="eastAsia" w:eastAsia="仿宋"/>
          <w:snapToGrid w:val="0"/>
          <w:sz w:val="24"/>
          <w:szCs w:val="24"/>
          <w:u w:val="single"/>
          <w:lang w:eastAsia="zh-CN"/>
        </w:rPr>
        <w:t>日历</w:t>
      </w:r>
      <w:r>
        <w:rPr>
          <w:rFonts w:eastAsia="仿宋"/>
          <w:snapToGrid w:val="0"/>
          <w:sz w:val="24"/>
          <w:szCs w:val="24"/>
          <w:u w:val="single"/>
          <w:lang w:eastAsia="zh-CN"/>
        </w:rPr>
        <w:t>天</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.3服务地点：</w:t>
      </w:r>
      <w:r>
        <w:rPr>
          <w:rFonts w:hint="eastAsia" w:eastAsia="仿宋" w:asciiTheme="minorEastAsia" w:hAnsiTheme="minorEastAsia"/>
          <w:snapToGrid w:val="0"/>
          <w:sz w:val="24"/>
          <w:szCs w:val="24"/>
          <w:lang w:eastAsia="zh-CN"/>
        </w:rPr>
        <w:t>中</w:t>
      </w:r>
      <w:r>
        <w:rPr>
          <w:rFonts w:eastAsia="仿宋" w:asciiTheme="minorEastAsia" w:hAnsiTheme="minorEastAsia"/>
          <w:snapToGrid w:val="0"/>
          <w:sz w:val="24"/>
          <w:szCs w:val="24"/>
          <w:lang w:eastAsia="zh-CN"/>
        </w:rPr>
        <w:t>粮屯河北海糖业有限公司</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.4质量要求或服务标准：</w:t>
      </w:r>
      <w:r>
        <w:rPr>
          <w:rFonts w:hint="eastAsia" w:eastAsia="仿宋"/>
          <w:snapToGrid w:val="0"/>
          <w:sz w:val="24"/>
          <w:szCs w:val="24"/>
          <w:u w:val="single"/>
          <w:lang w:eastAsia="zh-CN"/>
        </w:rPr>
        <w:t>满足技术要求与附件要求</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.5</w:t>
      </w:r>
      <w:r>
        <w:rPr>
          <w:rFonts w:hint="eastAsia" w:eastAsia="仿宋" w:asciiTheme="minorEastAsia" w:hAnsiTheme="minorEastAsia"/>
          <w:snapToGrid w:val="0"/>
          <w:sz w:val="24"/>
          <w:szCs w:val="24"/>
          <w:lang w:eastAsia="zh-CN"/>
        </w:rPr>
        <w:t>最高限价：</w:t>
      </w:r>
    </w:p>
    <w:p>
      <w:pPr>
        <w:spacing w:line="400" w:lineRule="exact"/>
        <w:outlineLvl w:val="3"/>
        <w:rPr>
          <w:rFonts w:eastAsia="仿宋" w:asciiTheme="minorEastAsia" w:hAnsiTheme="minorEastAsia"/>
          <w:snapToGrid w:val="0"/>
          <w:sz w:val="24"/>
          <w:szCs w:val="24"/>
          <w:lang w:eastAsia="zh-CN"/>
        </w:rPr>
      </w:pPr>
      <w:r>
        <w:rPr>
          <w:rFonts w:hint="eastAsia" w:eastAsia="仿宋"/>
          <w:snapToGrid w:val="0"/>
          <w:sz w:val="24"/>
          <w:szCs w:val="24"/>
          <w:u w:val="single"/>
          <w:lang w:eastAsia="zh-CN"/>
        </w:rPr>
        <w:t>□设置最高限价，最高限价为</w:t>
      </w:r>
      <w:r>
        <w:rPr>
          <w:rFonts w:eastAsia="仿宋"/>
          <w:snapToGrid w:val="0"/>
          <w:sz w:val="24"/>
          <w:szCs w:val="24"/>
          <w:u w:val="single"/>
          <w:lang w:eastAsia="zh-CN"/>
        </w:rPr>
        <w:t xml:space="preserve">     万元</w:t>
      </w:r>
      <w:r>
        <w:rPr>
          <w:rFonts w:hint="eastAsia" w:eastAsia="仿宋"/>
          <w:snapToGrid w:val="0"/>
          <w:sz w:val="24"/>
          <w:szCs w:val="24"/>
          <w:u w:val="single"/>
          <w:lang w:eastAsia="zh-CN"/>
        </w:rPr>
        <w:t>或</w:t>
      </w:r>
      <w:r>
        <w:rPr>
          <w:rFonts w:eastAsia="仿宋"/>
          <w:snapToGrid w:val="0"/>
          <w:sz w:val="24"/>
          <w:szCs w:val="24"/>
          <w:u w:val="single"/>
          <w:lang w:eastAsia="zh-CN"/>
        </w:rPr>
        <w:t>计算方式</w:t>
      </w:r>
      <w:r>
        <w:rPr>
          <w:rFonts w:hint="eastAsia" w:eastAsia="仿宋"/>
          <w:snapToGrid w:val="0"/>
          <w:sz w:val="24"/>
          <w:szCs w:val="24"/>
          <w:u w:val="single"/>
          <w:lang w:eastAsia="zh-CN"/>
        </w:rPr>
        <w:t xml:space="preserve">              </w:t>
      </w:r>
    </w:p>
    <w:p>
      <w:pPr>
        <w:spacing w:line="400" w:lineRule="exact"/>
        <w:outlineLvl w:val="3"/>
        <w:rPr>
          <w:rFonts w:eastAsia="仿宋" w:asciiTheme="minorEastAsia" w:hAnsiTheme="minorEastAsia"/>
          <w:snapToGrid w:val="0"/>
          <w:sz w:val="24"/>
          <w:szCs w:val="24"/>
          <w:u w:val="single"/>
          <w:lang w:eastAsia="zh-CN"/>
        </w:rPr>
      </w:pPr>
      <w:r>
        <w:rPr>
          <w:rFonts w:hint="eastAsia" w:eastAsia="仿宋"/>
          <w:snapToGrid w:val="0"/>
          <w:sz w:val="24"/>
          <w:szCs w:val="24"/>
          <w:u w:val="single"/>
          <w:lang w:eastAsia="zh-CN"/>
        </w:rPr>
        <w:t>☑</w:t>
      </w:r>
      <w:r>
        <w:rPr>
          <w:rFonts w:hint="eastAsia" w:eastAsia="仿宋" w:asciiTheme="minorEastAsia" w:hAnsiTheme="minorEastAsia"/>
          <w:snapToGrid w:val="0"/>
          <w:sz w:val="24"/>
          <w:szCs w:val="24"/>
          <w:u w:val="single"/>
          <w:lang w:eastAsia="zh-CN"/>
        </w:rPr>
        <w:t>不设置最高限价</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.6</w:t>
      </w:r>
      <w:r>
        <w:rPr>
          <w:rFonts w:hint="eastAsia" w:eastAsia="仿宋" w:asciiTheme="minorEastAsia" w:hAnsiTheme="minorEastAsia"/>
          <w:snapToGrid w:val="0"/>
          <w:sz w:val="24"/>
          <w:szCs w:val="24"/>
          <w:lang w:eastAsia="zh-CN"/>
        </w:rPr>
        <w:t xml:space="preserve">是否集采： </w:t>
      </w:r>
    </w:p>
    <w:p>
      <w:pPr>
        <w:adjustRightInd w:val="0"/>
        <w:snapToGrid w:val="0"/>
        <w:spacing w:line="360" w:lineRule="auto"/>
        <w:ind w:left="425" w:leftChars="193"/>
        <w:outlineLvl w:val="3"/>
        <w:rPr>
          <w:rFonts w:eastAsia="仿宋"/>
          <w:snapToGrid w:val="0"/>
          <w:sz w:val="24"/>
          <w:szCs w:val="24"/>
          <w:u w:val="single"/>
          <w:lang w:eastAsia="zh-CN"/>
        </w:rPr>
      </w:pPr>
      <w:r>
        <w:rPr>
          <w:rFonts w:hint="eastAsia" w:eastAsia="仿宋"/>
          <w:snapToGrid w:val="0"/>
          <w:sz w:val="24"/>
          <w:szCs w:val="24"/>
          <w:u w:val="single"/>
          <w:lang w:eastAsia="zh-CN"/>
        </w:rPr>
        <w:t>□是，集采-统签（集中采购，采购成交后单一采购人与成交人统一签订合同）</w:t>
      </w:r>
    </w:p>
    <w:p>
      <w:pPr>
        <w:adjustRightInd w:val="0"/>
        <w:snapToGrid w:val="0"/>
        <w:spacing w:line="360" w:lineRule="auto"/>
        <w:ind w:left="425" w:leftChars="193"/>
        <w:outlineLvl w:val="3"/>
        <w:rPr>
          <w:rFonts w:eastAsia="仿宋"/>
          <w:snapToGrid w:val="0"/>
          <w:sz w:val="24"/>
          <w:szCs w:val="24"/>
          <w:u w:val="single"/>
          <w:lang w:eastAsia="zh-CN"/>
        </w:rPr>
      </w:pPr>
      <w:r>
        <w:rPr>
          <w:rFonts w:hint="eastAsia" w:eastAsia="仿宋"/>
          <w:snapToGrid w:val="0"/>
          <w:sz w:val="24"/>
          <w:szCs w:val="24"/>
          <w:u w:val="single"/>
          <w:lang w:eastAsia="zh-CN"/>
        </w:rPr>
        <w:t>□是，集采-分签（集中采购，采购成交后多方联合采购人与成交人分别签订合同）</w:t>
      </w:r>
    </w:p>
    <w:p>
      <w:pPr>
        <w:adjustRightInd w:val="0"/>
        <w:snapToGrid w:val="0"/>
        <w:spacing w:line="360" w:lineRule="auto"/>
        <w:ind w:left="425" w:leftChars="193"/>
        <w:outlineLvl w:val="3"/>
        <w:rPr>
          <w:rFonts w:eastAsia="仿宋"/>
          <w:snapToGrid w:val="0"/>
          <w:sz w:val="24"/>
          <w:szCs w:val="24"/>
          <w:u w:val="single"/>
          <w:shd w:val="clear" w:color="auto" w:fill="FFFF00"/>
          <w:lang w:eastAsia="zh-CN"/>
        </w:rPr>
      </w:pPr>
      <w:r>
        <w:rPr>
          <w:rFonts w:hint="eastAsia" w:eastAsia="仿宋"/>
          <w:snapToGrid w:val="0"/>
          <w:sz w:val="24"/>
          <w:szCs w:val="24"/>
          <w:u w:val="single"/>
          <w:lang w:eastAsia="zh-CN"/>
        </w:rPr>
        <w:t>☑否</w:t>
      </w:r>
    </w:p>
    <w:p>
      <w:pPr>
        <w:pStyle w:val="6"/>
        <w:spacing w:line="400" w:lineRule="exact"/>
        <w:ind w:left="0"/>
        <w:rPr>
          <w:rFonts w:eastAsia="仿宋" w:asciiTheme="minorEastAsia" w:hAnsiTheme="minorEastAsia"/>
          <w:b/>
          <w:snapToGrid w:val="0"/>
          <w:sz w:val="24"/>
          <w:szCs w:val="24"/>
          <w:lang w:eastAsia="zh-CN"/>
        </w:rPr>
      </w:pPr>
      <w:bookmarkStart w:id="9" w:name="_Toc135833286"/>
      <w:r>
        <w:rPr>
          <w:rFonts w:eastAsia="仿宋" w:asciiTheme="minorEastAsia" w:hAnsiTheme="minorEastAsia"/>
          <w:b/>
          <w:snapToGrid w:val="0"/>
          <w:sz w:val="24"/>
          <w:szCs w:val="24"/>
          <w:lang w:eastAsia="zh-CN"/>
        </w:rPr>
        <w:t>3.供应商资格要求</w:t>
      </w:r>
      <w:bookmarkEnd w:id="9"/>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.1供应商应依法设立且满足如下要求：</w:t>
      </w:r>
    </w:p>
    <w:p>
      <w:pPr>
        <w:pStyle w:val="12"/>
        <w:numPr>
          <w:ilvl w:val="0"/>
          <w:numId w:val="1"/>
        </w:numPr>
        <w:spacing w:line="400" w:lineRule="exact"/>
        <w:ind w:left="440" w:leftChars="200"/>
        <w:outlineLvl w:val="4"/>
        <w:rPr>
          <w:rFonts w:eastAsia="仿宋"/>
          <w:snapToGrid w:val="0"/>
          <w:sz w:val="24"/>
          <w:szCs w:val="24"/>
          <w:u w:val="single"/>
          <w:lang w:eastAsia="zh-CN"/>
        </w:rPr>
      </w:pPr>
      <w:r>
        <w:rPr>
          <w:rFonts w:eastAsia="仿宋" w:asciiTheme="minorEastAsia" w:hAnsiTheme="minorEastAsia"/>
          <w:snapToGrid w:val="0"/>
          <w:sz w:val="24"/>
          <w:szCs w:val="24"/>
          <w:lang w:eastAsia="zh-CN"/>
        </w:rPr>
        <w:t>资质要求：</w:t>
      </w:r>
      <w:r>
        <w:rPr>
          <w:rFonts w:hint="eastAsia" w:eastAsia="仿宋"/>
          <w:snapToGrid w:val="0"/>
          <w:sz w:val="24"/>
          <w:szCs w:val="24"/>
          <w:u w:val="single"/>
          <w:lang w:eastAsia="zh-CN"/>
        </w:rPr>
        <w:t>具备独立签订合同能力，为中华人民共和国境内注册的企业法人或其他组织和自然人,</w:t>
      </w:r>
      <w:r>
        <w:rPr>
          <w:rFonts w:eastAsia="仿宋"/>
          <w:snapToGrid w:val="0"/>
          <w:color w:val="0000FF"/>
          <w:sz w:val="24"/>
          <w:szCs w:val="24"/>
          <w:u w:val="single"/>
          <w:lang w:eastAsia="zh-CN"/>
        </w:rPr>
        <w:t>具有</w:t>
      </w:r>
      <w:r>
        <w:rPr>
          <w:rFonts w:hint="eastAsia" w:eastAsia="仿宋"/>
          <w:snapToGrid w:val="0"/>
          <w:color w:val="0000FF"/>
          <w:sz w:val="24"/>
          <w:szCs w:val="24"/>
          <w:u w:val="single"/>
          <w:lang w:eastAsia="zh-CN"/>
        </w:rPr>
        <w:t>通用机械设备、糖机设备制造安装许可的</w:t>
      </w:r>
      <w:r>
        <w:rPr>
          <w:rFonts w:hint="eastAsia" w:eastAsia="仿宋"/>
          <w:snapToGrid w:val="0"/>
          <w:sz w:val="24"/>
          <w:szCs w:val="24"/>
          <w:u w:val="single"/>
          <w:lang w:eastAsia="zh-CN"/>
        </w:rPr>
        <w:t xml:space="preserve">厂商或供应商”。    </w:t>
      </w:r>
    </w:p>
    <w:p>
      <w:pPr>
        <w:pStyle w:val="12"/>
        <w:numPr>
          <w:ilvl w:val="0"/>
          <w:numId w:val="1"/>
        </w:numPr>
        <w:spacing w:line="400" w:lineRule="exact"/>
        <w:ind w:left="440" w:leftChars="200"/>
        <w:outlineLvl w:val="4"/>
        <w:rPr>
          <w:rFonts w:eastAsia="仿宋"/>
          <w:snapToGrid w:val="0"/>
          <w:sz w:val="24"/>
          <w:szCs w:val="24"/>
          <w:u w:val="single"/>
          <w:lang w:eastAsia="zh-CN"/>
        </w:rPr>
      </w:pPr>
      <w:r>
        <w:rPr>
          <w:rFonts w:eastAsia="仿宋"/>
          <w:snapToGrid w:val="0"/>
          <w:sz w:val="24"/>
          <w:szCs w:val="24"/>
          <w:u w:val="single"/>
          <w:lang w:eastAsia="zh-CN"/>
        </w:rPr>
        <w:t>财务要求：</w:t>
      </w:r>
      <w:r>
        <w:rPr>
          <w:rFonts w:hint="eastAsia" w:eastAsia="仿宋"/>
          <w:snapToGrid w:val="0"/>
          <w:sz w:val="24"/>
          <w:szCs w:val="24"/>
          <w:u w:val="single"/>
          <w:lang w:eastAsia="zh-CN"/>
        </w:rPr>
        <w:t>注册资本金人民币200万元及以上。</w:t>
      </w:r>
    </w:p>
    <w:p>
      <w:pPr>
        <w:pStyle w:val="12"/>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（3）业绩要求：</w:t>
      </w:r>
      <w:r>
        <w:rPr>
          <w:rFonts w:eastAsia="仿宋" w:asciiTheme="minorEastAsia" w:hAnsiTheme="minorEastAsia"/>
          <w:snapToGrid w:val="0"/>
          <w:sz w:val="24"/>
          <w:szCs w:val="24"/>
          <w:lang w:eastAsia="zh-CN"/>
        </w:rPr>
        <w:t>近</w:t>
      </w:r>
      <w:r>
        <w:rPr>
          <w:rFonts w:hint="eastAsia" w:eastAsia="仿宋" w:asciiTheme="minorEastAsia" w:hAnsiTheme="minorEastAsia"/>
          <w:snapToGrid w:val="0"/>
          <w:sz w:val="24"/>
          <w:szCs w:val="24"/>
          <w:lang w:eastAsia="zh-CN"/>
        </w:rPr>
        <w:t>五</w:t>
      </w:r>
      <w:r>
        <w:rPr>
          <w:rFonts w:eastAsia="仿宋" w:asciiTheme="minorEastAsia" w:hAnsiTheme="minorEastAsia"/>
          <w:snapToGrid w:val="0"/>
          <w:sz w:val="24"/>
          <w:szCs w:val="24"/>
          <w:lang w:eastAsia="zh-CN"/>
        </w:rPr>
        <w:t>年内（</w:t>
      </w:r>
      <w:r>
        <w:rPr>
          <w:rFonts w:hint="eastAsia" w:eastAsia="仿宋" w:asciiTheme="minorEastAsia" w:hAnsiTheme="minorEastAsia"/>
          <w:snapToGrid w:val="0"/>
          <w:sz w:val="24"/>
          <w:szCs w:val="24"/>
          <w:lang w:eastAsia="zh-CN"/>
        </w:rPr>
        <w:t>2018</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lang w:eastAsia="zh-CN"/>
        </w:rPr>
        <w:t>1日</w:t>
      </w:r>
      <w:r>
        <w:rPr>
          <w:rFonts w:eastAsia="仿宋" w:asciiTheme="minorEastAsia" w:hAnsiTheme="minorEastAsia"/>
          <w:snapToGrid w:val="0"/>
          <w:sz w:val="24"/>
          <w:szCs w:val="24"/>
          <w:lang w:eastAsia="zh-CN"/>
        </w:rPr>
        <w:t>至响应截止日期）</w:t>
      </w:r>
      <w:r>
        <w:rPr>
          <w:rFonts w:hint="eastAsia" w:eastAsia="仿宋" w:asciiTheme="minorEastAsia" w:hAnsiTheme="minorEastAsia"/>
          <w:snapToGrid w:val="0"/>
          <w:sz w:val="24"/>
          <w:szCs w:val="24"/>
          <w:lang w:eastAsia="zh-CN"/>
        </w:rPr>
        <w:t>至少有一台制糖用沉降池制作安装或维修的业绩。</w:t>
      </w:r>
    </w:p>
    <w:p>
      <w:pPr>
        <w:pStyle w:val="12"/>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信誉</w:t>
      </w:r>
      <w:r>
        <w:rPr>
          <w:rFonts w:hint="eastAsia" w:eastAsia="仿宋" w:asciiTheme="minorEastAsia" w:hAnsiTheme="minorEastAsia"/>
          <w:snapToGrid w:val="0"/>
          <w:sz w:val="24"/>
          <w:szCs w:val="24"/>
          <w:lang w:eastAsia="zh-CN"/>
        </w:rPr>
        <w:t>及管理体系认证要</w:t>
      </w:r>
      <w:r>
        <w:rPr>
          <w:rFonts w:eastAsia="仿宋" w:asciiTheme="minorEastAsia" w:hAnsiTheme="minorEastAsia"/>
          <w:snapToGrid w:val="0"/>
          <w:sz w:val="24"/>
          <w:szCs w:val="24"/>
          <w:lang w:eastAsia="zh-CN"/>
        </w:rPr>
        <w:t>求：</w:t>
      </w:r>
    </w:p>
    <w:p>
      <w:pPr>
        <w:pStyle w:val="12"/>
        <w:spacing w:line="400" w:lineRule="exact"/>
        <w:ind w:firstLine="480" w:firstLineChars="200"/>
        <w:outlineLvl w:val="4"/>
        <w:rPr>
          <w:rFonts w:eastAsia="仿宋" w:asciiTheme="minorEastAsia" w:hAnsiTheme="minorEastAsia"/>
          <w:snapToGrid w:val="0"/>
          <w:sz w:val="24"/>
          <w:szCs w:val="24"/>
          <w:u w:val="single"/>
          <w:lang w:eastAsia="zh-CN"/>
        </w:rPr>
      </w:pPr>
      <w:r>
        <w:rPr>
          <w:rFonts w:hint="eastAsia" w:ascii="仿宋_GB2312" w:eastAsia="仿宋_GB2312" w:hAnsiTheme="minorEastAsia"/>
          <w:snapToGrid w:val="0"/>
          <w:sz w:val="24"/>
          <w:szCs w:val="24"/>
          <w:lang w:eastAsia="zh-CN"/>
        </w:rPr>
        <w:t>☑</w:t>
      </w:r>
      <w:r>
        <w:rPr>
          <w:rFonts w:hint="eastAsia" w:eastAsia="仿宋" w:asciiTheme="minorEastAsia" w:hAnsiTheme="minorEastAsia"/>
          <w:snapToGrid w:val="0"/>
          <w:sz w:val="24"/>
          <w:szCs w:val="24"/>
          <w:lang w:eastAsia="zh-CN"/>
        </w:rPr>
        <w:t>信誉要求：</w:t>
      </w:r>
      <w:r>
        <w:rPr>
          <w:rFonts w:hint="eastAsia" w:eastAsia="仿宋" w:asciiTheme="minorEastAsia" w:hAnsiTheme="minorEastAsia"/>
          <w:snapToGrid w:val="0"/>
          <w:sz w:val="24"/>
          <w:szCs w:val="24"/>
          <w:u w:val="single"/>
          <w:lang w:eastAsia="zh-CN"/>
        </w:rPr>
        <w:t>在信用中国网查无不良信息记录；在中国政府采购网查无严重违法失信行为。</w:t>
      </w:r>
      <w:r>
        <w:rPr>
          <w:rFonts w:eastAsia="仿宋"/>
          <w:snapToGrid w:val="0"/>
          <w:sz w:val="24"/>
          <w:szCs w:val="24"/>
          <w:u w:val="single"/>
          <w:lang w:eastAsia="zh-CN"/>
        </w:rPr>
        <w:t xml:space="preserve"> </w:t>
      </w:r>
    </w:p>
    <w:p>
      <w:pPr>
        <w:pStyle w:val="12"/>
        <w:spacing w:line="320" w:lineRule="exact"/>
        <w:ind w:firstLine="480" w:firstLineChars="200"/>
        <w:outlineLvl w:val="4"/>
        <w:rPr>
          <w:rFonts w:ascii="仿宋_GB2312" w:eastAsia="仿宋_GB2312" w:hAnsiTheme="minorEastAsia"/>
          <w:snapToGrid w:val="0"/>
          <w:sz w:val="24"/>
          <w:szCs w:val="24"/>
          <w:lang w:eastAsia="zh-CN"/>
        </w:rPr>
      </w:pPr>
      <w:r>
        <w:rPr>
          <w:rFonts w:hint="eastAsia" w:ascii="仿宋_GB2312" w:eastAsia="仿宋_GB2312" w:hAnsiTheme="minorEastAsia"/>
          <w:snapToGrid w:val="0"/>
          <w:sz w:val="24"/>
          <w:szCs w:val="24"/>
          <w:lang w:eastAsia="zh-CN"/>
        </w:rPr>
        <w:t>□具备GB/T19001系列/IS09001系列质量管理体系认证证书，且在有效期内的；</w:t>
      </w:r>
    </w:p>
    <w:p>
      <w:pPr>
        <w:pStyle w:val="66"/>
        <w:spacing w:before="240" w:after="240" w:line="320" w:lineRule="exact"/>
        <w:ind w:left="141" w:firstLine="200"/>
        <w:rPr>
          <w:rFonts w:ascii="仿宋_GB2312" w:eastAsia="仿宋_GB2312" w:cs="宋体" w:hAnsiTheme="minorEastAsia"/>
          <w:snapToGrid w:val="0"/>
        </w:rPr>
      </w:pPr>
      <w:r>
        <w:rPr>
          <w:rFonts w:hint="eastAsia" w:ascii="仿宋_GB2312" w:eastAsia="仿宋_GB2312" w:hAnsiTheme="minorEastAsia"/>
          <w:snapToGrid w:val="0"/>
        </w:rPr>
        <w:t xml:space="preserve"> </w:t>
      </w:r>
      <w:r>
        <w:rPr>
          <w:rFonts w:hint="eastAsia" w:ascii="仿宋_GB2312" w:eastAsia="仿宋_GB2312" w:cs="宋体" w:hAnsiTheme="minorEastAsia"/>
          <w:snapToGrid w:val="0"/>
        </w:rPr>
        <w:t>□具备GB/T28001系列/OHSAS18001系列职业健康安全管理体系认证证书，且在有效期内的；</w:t>
      </w:r>
    </w:p>
    <w:p>
      <w:pPr>
        <w:pStyle w:val="66"/>
        <w:spacing w:before="240" w:after="240" w:line="320" w:lineRule="exact"/>
        <w:ind w:left="141" w:firstLine="200"/>
        <w:rPr>
          <w:rFonts w:ascii="仿宋_GB2312" w:eastAsia="仿宋_GB2312" w:cs="宋体" w:hAnsiTheme="minorEastAsia"/>
          <w:snapToGrid w:val="0"/>
        </w:rPr>
      </w:pPr>
      <w:r>
        <w:rPr>
          <w:rFonts w:hint="eastAsia" w:ascii="仿宋_GB2312" w:eastAsia="仿宋_GB2312" w:cs="宋体" w:hAnsiTheme="minorEastAsia"/>
          <w:snapToGrid w:val="0"/>
        </w:rPr>
        <w:t xml:space="preserve"> □具备GB/T24001系列或ISO14001系列环境管理体系认证证书，且在有效期内的；</w:t>
      </w:r>
    </w:p>
    <w:p>
      <w:pPr>
        <w:pStyle w:val="12"/>
        <w:numPr>
          <w:ilvl w:val="0"/>
          <w:numId w:val="2"/>
        </w:numPr>
        <w:spacing w:line="320" w:lineRule="exact"/>
        <w:jc w:val="both"/>
        <w:outlineLvl w:val="4"/>
        <w:rPr>
          <w:rFonts w:ascii="仿宋_GB2312" w:eastAsia="仿宋_GB2312" w:hAnsiTheme="minorEastAsia"/>
          <w:snapToGrid w:val="0"/>
          <w:sz w:val="24"/>
          <w:szCs w:val="24"/>
          <w:lang w:eastAsia="zh-CN"/>
        </w:rPr>
      </w:pPr>
      <w:r>
        <w:rPr>
          <w:rFonts w:hint="eastAsia" w:ascii="仿宋_GB2312" w:eastAsia="仿宋_GB2312" w:hAnsiTheme="minorEastAsia"/>
          <w:snapToGrid w:val="0"/>
          <w:sz w:val="24"/>
          <w:szCs w:val="24"/>
          <w:lang w:eastAsia="zh-CN"/>
        </w:rPr>
        <w:t>项目负责人资格要求：</w:t>
      </w:r>
    </w:p>
    <w:p>
      <w:pPr>
        <w:pStyle w:val="66"/>
        <w:spacing w:before="240" w:after="240" w:line="320" w:lineRule="exact"/>
        <w:ind w:firstLine="480" w:firstLineChars="200"/>
        <w:rPr>
          <w:rFonts w:ascii="仿宋_GB2312" w:eastAsia="仿宋_GB2312" w:cs="宋体" w:hAnsiTheme="minorEastAsia"/>
          <w:snapToGrid w:val="0"/>
        </w:rPr>
      </w:pPr>
      <w:r>
        <w:rPr>
          <w:rFonts w:hint="eastAsia" w:ascii="仿宋_GB2312" w:eastAsia="仿宋_GB2312"/>
          <w:snapToGrid w:val="0"/>
        </w:rPr>
        <w:t>同一人或者存在控股、管理关系的不同单位，不得参加同一标段或者未划分标段的同一招标项目投标。</w:t>
      </w:r>
    </w:p>
    <w:p>
      <w:pPr>
        <w:pStyle w:val="66"/>
        <w:spacing w:before="240" w:after="240" w:line="320" w:lineRule="exact"/>
        <w:ind w:left="141" w:firstLine="200"/>
        <w:rPr>
          <w:rFonts w:ascii="仿宋_GB2312" w:eastAsia="仿宋_GB2312" w:cs="宋体" w:hAnsiTheme="minorEastAsia"/>
          <w:snapToGrid w:val="0"/>
        </w:rPr>
      </w:pPr>
      <w:r>
        <w:rPr>
          <w:rFonts w:hint="eastAsia" w:ascii="仿宋_GB2312" w:eastAsia="仿宋_GB2312" w:cs="宋体" w:hAnsiTheme="minorEastAsia"/>
          <w:snapToGrid w:val="0"/>
        </w:rPr>
        <w:t>□业绩要求：近三年内（2020年1月1日至响应截止日期）有担任类似项目负责人的业绩（类似业绩指达到本项目规模66.7%-80%的同类项目）；</w:t>
      </w:r>
    </w:p>
    <w:p>
      <w:pPr>
        <w:pStyle w:val="12"/>
        <w:spacing w:line="320" w:lineRule="exact"/>
        <w:ind w:firstLine="480" w:firstLineChars="200"/>
        <w:jc w:val="both"/>
        <w:outlineLvl w:val="4"/>
        <w:rPr>
          <w:rFonts w:ascii="仿宋_GB2312" w:eastAsia="仿宋_GB2312" w:hAnsiTheme="minorEastAsia"/>
          <w:snapToGrid w:val="0"/>
          <w:sz w:val="24"/>
          <w:szCs w:val="24"/>
          <w:lang w:eastAsia="zh-CN"/>
        </w:rPr>
      </w:pPr>
      <w:r>
        <w:rPr>
          <w:rFonts w:hint="eastAsia" w:ascii="仿宋_GB2312" w:eastAsia="仿宋_GB2312" w:hAnsiTheme="minorEastAsia"/>
          <w:snapToGrid w:val="0"/>
          <w:sz w:val="24"/>
          <w:szCs w:val="24"/>
          <w:lang w:eastAsia="zh-CN"/>
        </w:rPr>
        <w:t>（6）承担本项目的其他主要人员要求：无</w:t>
      </w:r>
    </w:p>
    <w:p>
      <w:pPr>
        <w:pStyle w:val="66"/>
        <w:spacing w:before="240" w:after="240" w:line="320" w:lineRule="exact"/>
        <w:ind w:firstLine="480" w:firstLineChars="200"/>
        <w:rPr>
          <w:rFonts w:eastAsia="仿宋" w:cs="宋体" w:asciiTheme="minorEastAsia" w:hAnsiTheme="minorEastAsia"/>
          <w:snapToGrid w:val="0"/>
        </w:rPr>
      </w:pPr>
      <w:r>
        <w:rPr>
          <w:rFonts w:hint="eastAsia" w:eastAsia="仿宋" w:asciiTheme="minorEastAsia" w:hAnsiTheme="minorEastAsia"/>
          <w:snapToGrid w:val="0"/>
        </w:rPr>
        <w:t>（7）</w:t>
      </w:r>
      <w:r>
        <w:rPr>
          <w:rFonts w:eastAsia="仿宋" w:asciiTheme="minorEastAsia" w:hAnsiTheme="minorEastAsia"/>
          <w:snapToGrid w:val="0"/>
        </w:rPr>
        <w:t>其他要求：</w:t>
      </w:r>
      <w:r>
        <w:rPr>
          <w:rFonts w:hint="eastAsia" w:eastAsia="仿宋" w:asciiTheme="minorEastAsia" w:hAnsiTheme="minorEastAsia"/>
          <w:snapToGrid w:val="0"/>
        </w:rPr>
        <w:t>无。</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.2供应商不得存在下列</w:t>
      </w:r>
      <w:r>
        <w:rPr>
          <w:rFonts w:hint="eastAsia" w:eastAsia="仿宋" w:asciiTheme="minorEastAsia" w:hAnsiTheme="minorEastAsia"/>
          <w:snapToGrid w:val="0"/>
          <w:sz w:val="24"/>
          <w:szCs w:val="24"/>
          <w:lang w:eastAsia="zh-CN"/>
        </w:rPr>
        <w:t>情形之一：</w:t>
      </w:r>
    </w:p>
    <w:p>
      <w:pPr>
        <w:pStyle w:val="12"/>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处于被责令停产停业、暂扣或者吊销执照、暂扣或者吊销许可证、吊销资质</w:t>
      </w:r>
      <w:r>
        <w:rPr>
          <w:rFonts w:hint="eastAsia" w:eastAsia="仿宋" w:asciiTheme="minorEastAsia" w:hAnsiTheme="minorEastAsia"/>
          <w:snapToGrid w:val="0"/>
          <w:sz w:val="24"/>
          <w:szCs w:val="24"/>
          <w:lang w:eastAsia="zh-CN"/>
        </w:rPr>
        <w:t>证</w:t>
      </w:r>
      <w:r>
        <w:rPr>
          <w:rFonts w:eastAsia="仿宋" w:asciiTheme="minorEastAsia" w:hAnsiTheme="minorEastAsia"/>
          <w:snapToGrid w:val="0"/>
          <w:sz w:val="24"/>
          <w:szCs w:val="24"/>
          <w:lang w:eastAsia="zh-CN"/>
        </w:rPr>
        <w:t>书状态；</w:t>
      </w:r>
    </w:p>
    <w:p>
      <w:pPr>
        <w:pStyle w:val="12"/>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进入清算程序，或被宣告破产，或其他丧失履约能力的情形；</w:t>
      </w:r>
    </w:p>
    <w:p>
      <w:pPr>
        <w:pStyle w:val="12"/>
        <w:spacing w:line="400" w:lineRule="exact"/>
        <w:ind w:firstLine="480" w:firstLineChars="200"/>
        <w:outlineLvl w:val="4"/>
        <w:rPr>
          <w:rFonts w:eastAsia="仿宋" w:asciiTheme="minorEastAsia" w:hAnsiTheme="minorEastAsia"/>
          <w:snapToGrid w:val="0"/>
          <w:sz w:val="24"/>
          <w:szCs w:val="24"/>
          <w:lang w:eastAsia="zh-CN"/>
        </w:rPr>
      </w:pPr>
      <w:bookmarkStart w:id="10" w:name="_Hlk95776019"/>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近三年内（2020年</w:t>
      </w: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日至</w:t>
      </w:r>
      <w:r>
        <w:rPr>
          <w:rFonts w:hint="eastAsia" w:eastAsia="仿宋" w:asciiTheme="minorEastAsia" w:hAnsiTheme="minorEastAsia"/>
          <w:snapToGrid w:val="0"/>
          <w:sz w:val="24"/>
          <w:szCs w:val="24"/>
          <w:lang w:eastAsia="zh-CN"/>
        </w:rPr>
        <w:t>响应</w:t>
      </w:r>
      <w:r>
        <w:rPr>
          <w:rFonts w:eastAsia="仿宋" w:asciiTheme="minorEastAsia" w:hAnsiTheme="minorEastAsia"/>
          <w:snapToGrid w:val="0"/>
          <w:sz w:val="24"/>
          <w:szCs w:val="24"/>
          <w:lang w:eastAsia="zh-CN"/>
        </w:rPr>
        <w:t>截止日期），被列入失信惩戒对象（</w:t>
      </w:r>
      <w:r>
        <w:rPr>
          <w:rFonts w:hint="eastAsia" w:eastAsia="仿宋" w:asciiTheme="minorEastAsia" w:hAnsiTheme="minorEastAsia"/>
          <w:snapToGrid w:val="0"/>
          <w:sz w:val="24"/>
          <w:szCs w:val="24"/>
          <w:lang w:eastAsia="zh-CN"/>
        </w:rPr>
        <w:t>供应商</w:t>
      </w:r>
      <w:r>
        <w:rPr>
          <w:rFonts w:eastAsia="仿宋" w:asciiTheme="minorEastAsia" w:hAnsiTheme="minorEastAsia"/>
          <w:snapToGrid w:val="0"/>
          <w:sz w:val="24"/>
          <w:szCs w:val="24"/>
          <w:lang w:eastAsia="zh-CN"/>
        </w:rPr>
        <w:t>需提供通过“信用中国”网站查询的信用信息查询记录网</w:t>
      </w:r>
      <w:r>
        <w:rPr>
          <w:rFonts w:hint="eastAsia" w:eastAsia="仿宋" w:asciiTheme="minorEastAsia" w:hAnsiTheme="minorEastAsia"/>
          <w:snapToGrid w:val="0"/>
          <w:sz w:val="24"/>
          <w:szCs w:val="24"/>
          <w:lang w:eastAsia="zh-CN"/>
        </w:rPr>
        <w:t>页</w:t>
      </w:r>
      <w:r>
        <w:rPr>
          <w:rFonts w:eastAsia="仿宋" w:asciiTheme="minorEastAsia" w:hAnsiTheme="minorEastAsia"/>
          <w:snapToGrid w:val="0"/>
          <w:sz w:val="24"/>
          <w:szCs w:val="24"/>
          <w:lang w:eastAsia="zh-CN"/>
        </w:rPr>
        <w:t>截图件并加盖</w:t>
      </w:r>
      <w:r>
        <w:rPr>
          <w:rFonts w:hint="eastAsia" w:eastAsia="仿宋" w:asciiTheme="minorEastAsia" w:hAnsiTheme="minorEastAsia"/>
          <w:snapToGrid w:val="0"/>
          <w:sz w:val="24"/>
          <w:szCs w:val="24"/>
          <w:lang w:eastAsia="zh-CN"/>
        </w:rPr>
        <w:t>供应商</w:t>
      </w:r>
      <w:r>
        <w:rPr>
          <w:rFonts w:eastAsia="仿宋" w:asciiTheme="minorEastAsia" w:hAnsiTheme="minorEastAsia"/>
          <w:snapToGrid w:val="0"/>
          <w:sz w:val="24"/>
          <w:szCs w:val="24"/>
          <w:lang w:eastAsia="zh-CN"/>
        </w:rPr>
        <w:t>公章）</w:t>
      </w:r>
      <w:r>
        <w:rPr>
          <w:rFonts w:hint="eastAsia" w:eastAsia="仿宋" w:asciiTheme="minorEastAsia" w:hAnsiTheme="minorEastAsia"/>
          <w:snapToGrid w:val="0"/>
          <w:sz w:val="24"/>
          <w:szCs w:val="24"/>
          <w:lang w:eastAsia="zh-CN"/>
        </w:rPr>
        <w:t>；</w:t>
      </w:r>
    </w:p>
    <w:p>
      <w:pPr>
        <w:pStyle w:val="12"/>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近三年内（2020年</w:t>
      </w: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日至</w:t>
      </w:r>
      <w:r>
        <w:rPr>
          <w:rFonts w:hint="eastAsia" w:eastAsia="仿宋" w:asciiTheme="minorEastAsia" w:hAnsiTheme="minorEastAsia"/>
          <w:snapToGrid w:val="0"/>
          <w:sz w:val="24"/>
          <w:szCs w:val="24"/>
          <w:lang w:eastAsia="zh-CN"/>
        </w:rPr>
        <w:t>响应</w:t>
      </w:r>
      <w:r>
        <w:rPr>
          <w:rFonts w:eastAsia="仿宋" w:asciiTheme="minorEastAsia" w:hAnsiTheme="minorEastAsia"/>
          <w:snapToGrid w:val="0"/>
          <w:sz w:val="24"/>
          <w:szCs w:val="24"/>
          <w:lang w:eastAsia="zh-CN"/>
        </w:rPr>
        <w:t>截止日期），有骗取</w:t>
      </w:r>
      <w:r>
        <w:rPr>
          <w:rFonts w:hint="eastAsia" w:eastAsia="仿宋" w:asciiTheme="minorEastAsia" w:hAnsiTheme="minorEastAsia"/>
          <w:snapToGrid w:val="0"/>
          <w:sz w:val="24"/>
          <w:szCs w:val="24"/>
          <w:lang w:eastAsia="zh-CN"/>
        </w:rPr>
        <w:t>中标（成交）</w:t>
      </w:r>
      <w:r>
        <w:rPr>
          <w:rFonts w:eastAsia="仿宋" w:asciiTheme="minorEastAsia" w:hAnsiTheme="minorEastAsia"/>
          <w:snapToGrid w:val="0"/>
          <w:sz w:val="24"/>
          <w:szCs w:val="24"/>
          <w:lang w:eastAsia="zh-CN"/>
        </w:rPr>
        <w:t>和严重违约及重大质量、安全问题</w:t>
      </w:r>
      <w:r>
        <w:rPr>
          <w:rFonts w:hint="eastAsia" w:eastAsia="仿宋" w:asciiTheme="minorEastAsia" w:hAnsiTheme="minorEastAsia"/>
          <w:snapToGrid w:val="0"/>
          <w:sz w:val="24"/>
          <w:szCs w:val="24"/>
          <w:lang w:eastAsia="zh-CN"/>
        </w:rPr>
        <w:t>（供应商</w:t>
      </w:r>
      <w:r>
        <w:rPr>
          <w:rFonts w:eastAsia="仿宋" w:asciiTheme="minorEastAsia" w:hAnsiTheme="minorEastAsia"/>
          <w:snapToGrid w:val="0"/>
          <w:sz w:val="24"/>
          <w:szCs w:val="24"/>
          <w:lang w:eastAsia="zh-CN"/>
        </w:rPr>
        <w:t>须提供</w:t>
      </w:r>
      <w:r>
        <w:rPr>
          <w:rFonts w:hint="eastAsia" w:eastAsia="仿宋" w:asciiTheme="minorEastAsia" w:hAnsiTheme="minorEastAsia"/>
          <w:snapToGrid w:val="0"/>
          <w:sz w:val="24"/>
          <w:szCs w:val="24"/>
          <w:lang w:eastAsia="zh-CN"/>
        </w:rPr>
        <w:t>无</w:t>
      </w:r>
      <w:r>
        <w:rPr>
          <w:rFonts w:eastAsia="仿宋" w:asciiTheme="minorEastAsia" w:hAnsiTheme="minorEastAsia"/>
          <w:snapToGrid w:val="0"/>
          <w:sz w:val="24"/>
          <w:szCs w:val="24"/>
          <w:lang w:eastAsia="zh-CN"/>
        </w:rPr>
        <w:t>相</w:t>
      </w:r>
      <w:r>
        <w:rPr>
          <w:rFonts w:hint="eastAsia" w:eastAsia="仿宋" w:asciiTheme="minorEastAsia" w:hAnsiTheme="minorEastAsia"/>
          <w:snapToGrid w:val="0"/>
          <w:sz w:val="24"/>
          <w:szCs w:val="24"/>
          <w:lang w:eastAsia="zh-CN"/>
        </w:rPr>
        <w:t>关问题</w:t>
      </w:r>
      <w:r>
        <w:rPr>
          <w:rFonts w:eastAsia="仿宋" w:asciiTheme="minorEastAsia" w:hAnsiTheme="minorEastAsia"/>
          <w:snapToGrid w:val="0"/>
          <w:sz w:val="24"/>
          <w:szCs w:val="24"/>
          <w:lang w:eastAsia="zh-CN"/>
        </w:rPr>
        <w:t>承诺书</w:t>
      </w:r>
      <w:r>
        <w:rPr>
          <w:rFonts w:hint="eastAsia" w:eastAsia="仿宋" w:asciiTheme="minorEastAsia" w:hAnsiTheme="minorEastAsia"/>
          <w:snapToGrid w:val="0"/>
          <w:sz w:val="24"/>
          <w:szCs w:val="24"/>
          <w:lang w:eastAsia="zh-CN"/>
        </w:rPr>
        <w:t>）；</w:t>
      </w:r>
    </w:p>
    <w:bookmarkEnd w:id="10"/>
    <w:p>
      <w:pPr>
        <w:pStyle w:val="12"/>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其他：</w:t>
      </w:r>
      <w:r>
        <w:rPr>
          <w:rFonts w:hint="eastAsia" w:eastAsia="仿宋" w:asciiTheme="minorEastAsia" w:hAnsiTheme="minorEastAsia"/>
          <w:snapToGrid w:val="0"/>
          <w:sz w:val="24"/>
          <w:szCs w:val="24"/>
          <w:lang w:eastAsia="zh-CN"/>
        </w:rPr>
        <w:t>无。</w:t>
      </w:r>
    </w:p>
    <w:p>
      <w:pPr>
        <w:spacing w:line="400" w:lineRule="exact"/>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.3本次采购</w:t>
      </w:r>
      <w:r>
        <w:rPr>
          <w:rFonts w:hint="eastAsia" w:eastAsia="仿宋" w:asciiTheme="minorEastAsia" w:hAnsiTheme="minorEastAsia"/>
          <w:snapToGrid w:val="0"/>
          <w:sz w:val="24"/>
          <w:szCs w:val="24"/>
          <w:lang w:eastAsia="zh-CN"/>
        </w:rPr>
        <w:t>是否接受联</w:t>
      </w:r>
      <w:r>
        <w:rPr>
          <w:rFonts w:eastAsia="仿宋" w:asciiTheme="minorEastAsia" w:hAnsiTheme="minorEastAsia"/>
          <w:snapToGrid w:val="0"/>
          <w:sz w:val="24"/>
          <w:szCs w:val="24"/>
          <w:lang w:eastAsia="zh-CN"/>
        </w:rPr>
        <w:t>合体</w:t>
      </w:r>
      <w:r>
        <w:rPr>
          <w:rFonts w:hint="eastAsia" w:eastAsia="仿宋" w:asciiTheme="minorEastAsia" w:hAnsiTheme="minorEastAsia"/>
          <w:snapToGrid w:val="0"/>
          <w:sz w:val="24"/>
          <w:szCs w:val="24"/>
          <w:lang w:eastAsia="zh-CN"/>
        </w:rPr>
        <w:t>：</w:t>
      </w:r>
    </w:p>
    <w:p>
      <w:pPr>
        <w:spacing w:line="400" w:lineRule="exact"/>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是</w:t>
      </w:r>
    </w:p>
    <w:p>
      <w:pPr>
        <w:spacing w:line="400" w:lineRule="exact"/>
        <w:outlineLvl w:val="3"/>
        <w:rPr>
          <w:rFonts w:eastAsia="仿宋" w:asciiTheme="minorEastAsia" w:hAnsiTheme="minorEastAsia"/>
          <w:snapToGrid w:val="0"/>
          <w:sz w:val="24"/>
          <w:szCs w:val="24"/>
          <w:lang w:eastAsia="zh-CN"/>
        </w:rPr>
      </w:pPr>
      <w:r>
        <w:rPr>
          <w:rFonts w:hint="eastAsia" w:eastAsia="仿宋"/>
          <w:snapToGrid w:val="0"/>
          <w:sz w:val="24"/>
          <w:szCs w:val="24"/>
          <w:u w:val="single"/>
          <w:lang w:eastAsia="zh-CN"/>
        </w:rPr>
        <w:t>☑</w:t>
      </w:r>
      <w:r>
        <w:rPr>
          <w:rFonts w:hint="eastAsia" w:eastAsia="仿宋" w:asciiTheme="minorEastAsia" w:hAnsiTheme="minorEastAsia"/>
          <w:snapToGrid w:val="0"/>
          <w:sz w:val="24"/>
          <w:szCs w:val="24"/>
          <w:lang w:eastAsia="zh-CN"/>
        </w:rPr>
        <w:t>否</w:t>
      </w:r>
    </w:p>
    <w:p>
      <w:pPr>
        <w:spacing w:line="400" w:lineRule="exact"/>
        <w:ind w:firstLine="480" w:firstLineChars="2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联合体参加谈判采购活动的，联合体应满足本条第3.1款规定的要求，且联合体各方均不得存在本条第3.2款规定的情形。此外，联合体各方应分别满足如下条件：</w:t>
      </w:r>
    </w:p>
    <w:p>
      <w:pPr>
        <w:spacing w:line="400" w:lineRule="exact"/>
        <w:ind w:firstLine="480" w:firstLineChars="2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联合体的资格认定标准如下：</w:t>
      </w:r>
    </w:p>
    <w:p>
      <w:pPr>
        <w:spacing w:line="400" w:lineRule="exact"/>
        <w:ind w:firstLine="480" w:firstLineChars="2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(注：此部分应明确由同一专业或不同专业组成的联合体中各专业的资质、财务、业绩、信誉、主要人员等的</w:t>
      </w:r>
      <w:r>
        <w:rPr>
          <w:rFonts w:hint="eastAsia" w:eastAsia="仿宋" w:asciiTheme="minorEastAsia" w:hAnsiTheme="minorEastAsia"/>
          <w:snapToGrid w:val="0"/>
          <w:sz w:val="24"/>
          <w:szCs w:val="24"/>
          <w:lang w:eastAsia="zh-CN"/>
        </w:rPr>
        <w:t>认</w:t>
      </w:r>
      <w:r>
        <w:rPr>
          <w:rFonts w:eastAsia="仿宋" w:asciiTheme="minorEastAsia" w:hAnsiTheme="minorEastAsia"/>
          <w:snapToGrid w:val="0"/>
          <w:sz w:val="24"/>
          <w:szCs w:val="24"/>
          <w:lang w:eastAsia="zh-CN"/>
        </w:rPr>
        <w:t>定方法，以最终认定联合体的资格。)</w:t>
      </w:r>
    </w:p>
    <w:p>
      <w:pPr>
        <w:spacing w:line="400" w:lineRule="exact"/>
        <w:ind w:firstLine="464" w:firstLineChars="200"/>
        <w:outlineLvl w:val="4"/>
        <w:rPr>
          <w:rFonts w:eastAsia="仿宋" w:asciiTheme="minorEastAsia" w:hAnsiTheme="minorEastAsia"/>
          <w:snapToGrid w:val="0"/>
          <w:spacing w:val="-4"/>
          <w:sz w:val="24"/>
          <w:szCs w:val="24"/>
          <w:lang w:eastAsia="zh-CN"/>
        </w:rPr>
      </w:pPr>
      <w:r>
        <w:rPr>
          <w:rFonts w:eastAsia="仿宋" w:asciiTheme="minorEastAsia" w:hAnsiTheme="minorEastAsia"/>
          <w:snapToGrid w:val="0"/>
          <w:spacing w:val="-4"/>
          <w:sz w:val="24"/>
          <w:szCs w:val="24"/>
          <w:lang w:eastAsia="zh-CN"/>
        </w:rPr>
        <w:t>联合体应递交联合体协议书，且联合体各方不得再以自己名义单独或参加其他联合体参与本谈判采购项目，</w:t>
      </w:r>
      <w:r>
        <w:rPr>
          <w:rFonts w:hint="eastAsia" w:eastAsia="仿宋" w:asciiTheme="minorEastAsia" w:hAnsiTheme="minorEastAsia"/>
          <w:snapToGrid w:val="0"/>
          <w:spacing w:val="-4"/>
          <w:sz w:val="24"/>
          <w:szCs w:val="24"/>
          <w:lang w:eastAsia="zh-CN"/>
        </w:rPr>
        <w:t>同时项目负责人任职单位必须为牵头单位，</w:t>
      </w:r>
      <w:r>
        <w:rPr>
          <w:rFonts w:eastAsia="仿宋" w:asciiTheme="minorEastAsia" w:hAnsiTheme="minorEastAsia"/>
          <w:snapToGrid w:val="0"/>
          <w:spacing w:val="-4"/>
          <w:sz w:val="24"/>
          <w:szCs w:val="24"/>
          <w:lang w:eastAsia="zh-CN"/>
        </w:rPr>
        <w:t>否则相关响应文件均无效。</w:t>
      </w:r>
    </w:p>
    <w:p>
      <w:pPr>
        <w:spacing w:line="400" w:lineRule="exact"/>
        <w:ind w:firstLine="440" w:firstLineChars="200"/>
        <w:rPr>
          <w:rFonts w:eastAsia="仿宋"/>
          <w:lang w:eastAsia="zh-CN"/>
        </w:rPr>
      </w:pPr>
    </w:p>
    <w:p>
      <w:pPr>
        <w:pStyle w:val="6"/>
        <w:spacing w:line="400" w:lineRule="exact"/>
        <w:ind w:left="0"/>
        <w:rPr>
          <w:rFonts w:eastAsia="仿宋" w:asciiTheme="minorEastAsia" w:hAnsiTheme="minorEastAsia"/>
          <w:b/>
          <w:bCs/>
          <w:snapToGrid w:val="0"/>
          <w:sz w:val="24"/>
          <w:szCs w:val="24"/>
          <w:lang w:eastAsia="zh-CN"/>
        </w:rPr>
      </w:pPr>
      <w:bookmarkStart w:id="11" w:name="_Toc135833287"/>
      <w:r>
        <w:rPr>
          <w:rFonts w:eastAsia="仿宋" w:asciiTheme="minorEastAsia" w:hAnsiTheme="minorEastAsia"/>
          <w:b/>
          <w:bCs/>
          <w:snapToGrid w:val="0"/>
          <w:sz w:val="24"/>
          <w:szCs w:val="24"/>
          <w:lang w:eastAsia="zh-CN"/>
        </w:rPr>
        <w:t>4.采购文件的获取</w:t>
      </w:r>
      <w:bookmarkEnd w:id="11"/>
    </w:p>
    <w:p>
      <w:pPr>
        <w:spacing w:line="400" w:lineRule="exact"/>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.1有意参加谈判采购活动的单位，需在</w:t>
      </w:r>
      <w:r>
        <w:rPr>
          <w:rFonts w:hint="eastAsia" w:eastAsia="仿宋" w:asciiTheme="minorEastAsia" w:hAnsiTheme="minorEastAsia"/>
          <w:b/>
          <w:snapToGrid w:val="0"/>
          <w:sz w:val="24"/>
          <w:szCs w:val="24"/>
          <w:u w:val="single"/>
          <w:lang w:eastAsia="zh-CN"/>
        </w:rPr>
        <w:t>202</w:t>
      </w:r>
      <w:r>
        <w:rPr>
          <w:rFonts w:eastAsia="仿宋" w:asciiTheme="minorEastAsia" w:hAnsiTheme="minorEastAsia"/>
          <w:b/>
          <w:snapToGrid w:val="0"/>
          <w:sz w:val="24"/>
          <w:szCs w:val="24"/>
          <w:u w:val="single"/>
          <w:lang w:eastAsia="zh-CN"/>
        </w:rPr>
        <w:t>3年</w:t>
      </w:r>
      <w:r>
        <w:rPr>
          <w:rFonts w:hint="eastAsia" w:eastAsia="仿宋" w:asciiTheme="minorEastAsia" w:hAnsiTheme="minorEastAsia"/>
          <w:b/>
          <w:snapToGrid w:val="0"/>
          <w:sz w:val="24"/>
          <w:szCs w:val="24"/>
          <w:u w:val="single"/>
          <w:lang w:val="en-US" w:eastAsia="zh-CN"/>
        </w:rPr>
        <w:t>8</w:t>
      </w:r>
      <w:r>
        <w:rPr>
          <w:rFonts w:eastAsia="仿宋" w:asciiTheme="minorEastAsia" w:hAnsiTheme="minorEastAsia"/>
          <w:b/>
          <w:snapToGrid w:val="0"/>
          <w:sz w:val="24"/>
          <w:szCs w:val="24"/>
          <w:u w:val="single"/>
          <w:lang w:eastAsia="zh-CN"/>
        </w:rPr>
        <w:t>月</w:t>
      </w:r>
      <w:r>
        <w:rPr>
          <w:rFonts w:hint="eastAsia" w:eastAsia="仿宋" w:asciiTheme="minorEastAsia" w:hAnsiTheme="minorEastAsia"/>
          <w:b/>
          <w:snapToGrid w:val="0"/>
          <w:sz w:val="24"/>
          <w:szCs w:val="24"/>
          <w:u w:val="single"/>
          <w:lang w:val="en-US" w:eastAsia="zh-CN"/>
        </w:rPr>
        <w:t>10</w:t>
      </w:r>
      <w:r>
        <w:rPr>
          <w:rFonts w:eastAsia="仿宋" w:asciiTheme="minorEastAsia" w:hAnsiTheme="minorEastAsia"/>
          <w:b/>
          <w:snapToGrid w:val="0"/>
          <w:sz w:val="24"/>
          <w:szCs w:val="24"/>
          <w:u w:val="single"/>
          <w:lang w:eastAsia="zh-CN"/>
        </w:rPr>
        <w:t>日</w:t>
      </w:r>
      <w:r>
        <w:rPr>
          <w:rFonts w:hint="eastAsia" w:eastAsia="仿宋" w:asciiTheme="minorEastAsia" w:hAnsiTheme="minorEastAsia"/>
          <w:b/>
          <w:snapToGrid w:val="0"/>
          <w:sz w:val="24"/>
          <w:szCs w:val="24"/>
          <w:u w:val="single"/>
          <w:lang w:val="en-US" w:eastAsia="zh-CN"/>
        </w:rPr>
        <w:t>16</w:t>
      </w:r>
      <w:r>
        <w:rPr>
          <w:rFonts w:eastAsia="仿宋" w:asciiTheme="minorEastAsia" w:hAnsiTheme="minorEastAsia"/>
          <w:b/>
          <w:snapToGrid w:val="0"/>
          <w:sz w:val="24"/>
          <w:szCs w:val="24"/>
          <w:u w:val="single"/>
          <w:lang w:eastAsia="zh-CN"/>
        </w:rPr>
        <w:t>时</w:t>
      </w:r>
      <w:r>
        <w:rPr>
          <w:rFonts w:hint="eastAsia" w:eastAsia="仿宋" w:asciiTheme="minorEastAsia" w:hAnsiTheme="minorEastAsia"/>
          <w:b/>
          <w:snapToGrid w:val="0"/>
          <w:sz w:val="24"/>
          <w:szCs w:val="24"/>
          <w:u w:val="single"/>
          <w:lang w:val="en-US" w:eastAsia="zh-CN"/>
        </w:rPr>
        <w:t>00</w:t>
      </w:r>
      <w:r>
        <w:rPr>
          <w:rFonts w:eastAsia="仿宋" w:asciiTheme="minorEastAsia" w:hAnsiTheme="minorEastAsia"/>
          <w:b/>
          <w:snapToGrid w:val="0"/>
          <w:sz w:val="24"/>
          <w:szCs w:val="24"/>
          <w:u w:val="single"/>
          <w:lang w:eastAsia="zh-CN"/>
        </w:rPr>
        <w:t>分</w:t>
      </w:r>
      <w:r>
        <w:rPr>
          <w:rFonts w:eastAsia="仿宋" w:asciiTheme="minorEastAsia" w:hAnsiTheme="minorEastAsia"/>
          <w:snapToGrid w:val="0"/>
          <w:sz w:val="24"/>
          <w:szCs w:val="24"/>
          <w:lang w:eastAsia="zh-CN"/>
        </w:rPr>
        <w:t>前在中粮糖业EPS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采购平台（网址</w:t>
      </w:r>
      <w:r>
        <w:rPr>
          <w:rFonts w:hint="eastAsia" w:eastAsia="仿宋" w:asciiTheme="minorEastAsia" w:hAnsiTheme="minorEastAsia"/>
          <w:snapToGrid w:val="0"/>
          <w:sz w:val="24"/>
          <w:szCs w:val="24"/>
          <w:lang w:eastAsia="zh-CN"/>
        </w:rPr>
        <w:t>https://eps.tunhe.com/Supplier/ForeSupplier/QwRegStepStart</w:t>
      </w:r>
      <w:r>
        <w:rPr>
          <w:rFonts w:eastAsia="仿宋" w:asciiTheme="minorEastAsia" w:hAnsiTheme="minorEastAsia"/>
          <w:snapToGrid w:val="0"/>
          <w:sz w:val="24"/>
          <w:szCs w:val="24"/>
          <w:lang w:eastAsia="zh-CN"/>
        </w:rPr>
        <w:t>）完成注册报名；采购人组织资格审查合格后，</w:t>
      </w:r>
      <w:r>
        <w:rPr>
          <w:rFonts w:hint="eastAsia" w:eastAsia="仿宋" w:asciiTheme="minorEastAsia" w:hAnsiTheme="minorEastAsia"/>
          <w:snapToGrid w:val="0"/>
          <w:sz w:val="24"/>
          <w:szCs w:val="24"/>
          <w:lang w:eastAsia="zh-CN"/>
        </w:rPr>
        <w:t>供应商于</w:t>
      </w:r>
      <w:r>
        <w:rPr>
          <w:rFonts w:hint="eastAsia" w:eastAsia="仿宋" w:asciiTheme="minorEastAsia" w:hAnsiTheme="minorEastAsia"/>
          <w:b/>
          <w:snapToGrid w:val="0"/>
          <w:sz w:val="24"/>
          <w:szCs w:val="24"/>
          <w:u w:val="single"/>
          <w:lang w:eastAsia="zh-CN"/>
        </w:rPr>
        <w:t>202</w:t>
      </w:r>
      <w:r>
        <w:rPr>
          <w:rFonts w:eastAsia="仿宋" w:asciiTheme="minorEastAsia" w:hAnsiTheme="minorEastAsia"/>
          <w:b/>
          <w:snapToGrid w:val="0"/>
          <w:sz w:val="24"/>
          <w:szCs w:val="24"/>
          <w:u w:val="single"/>
          <w:lang w:eastAsia="zh-CN"/>
        </w:rPr>
        <w:t>3年</w:t>
      </w:r>
      <w:r>
        <w:rPr>
          <w:rFonts w:hint="eastAsia" w:eastAsia="仿宋" w:asciiTheme="minorEastAsia" w:hAnsiTheme="minorEastAsia"/>
          <w:b/>
          <w:snapToGrid w:val="0"/>
          <w:sz w:val="24"/>
          <w:szCs w:val="24"/>
          <w:u w:val="single"/>
          <w:lang w:val="en-US" w:eastAsia="zh-CN"/>
        </w:rPr>
        <w:t>8</w:t>
      </w:r>
      <w:r>
        <w:rPr>
          <w:rFonts w:eastAsia="仿宋" w:asciiTheme="minorEastAsia" w:hAnsiTheme="minorEastAsia"/>
          <w:b/>
          <w:snapToGrid w:val="0"/>
          <w:sz w:val="24"/>
          <w:szCs w:val="24"/>
          <w:u w:val="single"/>
          <w:lang w:eastAsia="zh-CN"/>
        </w:rPr>
        <w:t>月</w:t>
      </w:r>
      <w:r>
        <w:rPr>
          <w:rFonts w:hint="eastAsia" w:eastAsia="仿宋" w:asciiTheme="minorEastAsia" w:hAnsiTheme="minorEastAsia"/>
          <w:b/>
          <w:snapToGrid w:val="0"/>
          <w:sz w:val="24"/>
          <w:szCs w:val="24"/>
          <w:u w:val="single"/>
          <w:lang w:val="en-US" w:eastAsia="zh-CN"/>
        </w:rPr>
        <w:t>10</w:t>
      </w:r>
      <w:r>
        <w:rPr>
          <w:rFonts w:eastAsia="仿宋" w:asciiTheme="minorEastAsia" w:hAnsiTheme="minorEastAsia"/>
          <w:b/>
          <w:snapToGrid w:val="0"/>
          <w:sz w:val="24"/>
          <w:szCs w:val="24"/>
          <w:u w:val="single"/>
          <w:lang w:eastAsia="zh-CN"/>
        </w:rPr>
        <w:t>日</w:t>
      </w:r>
      <w:r>
        <w:rPr>
          <w:rFonts w:hint="eastAsia" w:eastAsia="仿宋" w:asciiTheme="minorEastAsia" w:hAnsiTheme="minorEastAsia"/>
          <w:b/>
          <w:snapToGrid w:val="0"/>
          <w:sz w:val="24"/>
          <w:szCs w:val="24"/>
          <w:u w:val="single"/>
          <w:lang w:val="en-US" w:eastAsia="zh-CN"/>
        </w:rPr>
        <w:t>16</w:t>
      </w:r>
      <w:r>
        <w:rPr>
          <w:rFonts w:eastAsia="仿宋" w:asciiTheme="minorEastAsia" w:hAnsiTheme="minorEastAsia"/>
          <w:b/>
          <w:snapToGrid w:val="0"/>
          <w:sz w:val="24"/>
          <w:szCs w:val="24"/>
          <w:u w:val="single"/>
          <w:lang w:eastAsia="zh-CN"/>
        </w:rPr>
        <w:t>时</w:t>
      </w:r>
      <w:r>
        <w:rPr>
          <w:rFonts w:hint="eastAsia" w:eastAsia="仿宋" w:asciiTheme="minorEastAsia" w:hAnsiTheme="minorEastAsia"/>
          <w:b/>
          <w:snapToGrid w:val="0"/>
          <w:sz w:val="24"/>
          <w:szCs w:val="24"/>
          <w:u w:val="single"/>
          <w:lang w:val="en-US" w:eastAsia="zh-CN"/>
        </w:rPr>
        <w:t>00</w:t>
      </w:r>
      <w:r>
        <w:rPr>
          <w:rFonts w:eastAsia="仿宋" w:asciiTheme="minorEastAsia" w:hAnsiTheme="minorEastAsia"/>
          <w:b/>
          <w:snapToGrid w:val="0"/>
          <w:sz w:val="24"/>
          <w:szCs w:val="24"/>
          <w:u w:val="single"/>
          <w:lang w:eastAsia="zh-CN"/>
        </w:rPr>
        <w:t>分</w:t>
      </w:r>
      <w:r>
        <w:rPr>
          <w:rFonts w:hint="eastAsia" w:eastAsia="仿宋" w:asciiTheme="minorEastAsia" w:hAnsiTheme="minorEastAsia"/>
          <w:snapToGrid w:val="0"/>
          <w:sz w:val="24"/>
          <w:szCs w:val="24"/>
          <w:lang w:eastAsia="zh-CN"/>
        </w:rPr>
        <w:t>后</w:t>
      </w:r>
      <w:r>
        <w:rPr>
          <w:rFonts w:eastAsia="仿宋" w:asciiTheme="minorEastAsia" w:hAnsiTheme="minorEastAsia"/>
          <w:snapToGrid w:val="0"/>
          <w:sz w:val="24"/>
          <w:szCs w:val="24"/>
          <w:lang w:eastAsia="zh-CN"/>
        </w:rPr>
        <w:t>通过中粮糖业EPS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采购平台获取</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购买采购文件</w:t>
      </w:r>
      <w:r>
        <w:rPr>
          <w:rFonts w:hint="eastAsia" w:eastAsia="仿宋" w:asciiTheme="minorEastAsia" w:hAnsiTheme="minorEastAsia"/>
          <w:snapToGrid w:val="0"/>
          <w:sz w:val="24"/>
          <w:szCs w:val="24"/>
          <w:lang w:eastAsia="zh-CN"/>
        </w:rPr>
        <w:t>。</w:t>
      </w:r>
    </w:p>
    <w:p>
      <w:pPr>
        <w:spacing w:line="400" w:lineRule="exact"/>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4.2采购文件每套售价</w:t>
      </w:r>
      <w:r>
        <w:rPr>
          <w:rFonts w:hint="eastAsia" w:eastAsia="仿宋" w:asciiTheme="minorEastAsia" w:hAnsiTheme="minorEastAsia"/>
          <w:snapToGrid w:val="0"/>
          <w:sz w:val="24"/>
          <w:szCs w:val="24"/>
          <w:lang w:eastAsia="zh-CN"/>
        </w:rPr>
        <w:t>0</w:t>
      </w:r>
      <w:r>
        <w:rPr>
          <w:rFonts w:eastAsia="仿宋" w:asciiTheme="minorEastAsia" w:hAnsiTheme="minorEastAsia"/>
          <w:snapToGrid w:val="0"/>
          <w:sz w:val="24"/>
          <w:szCs w:val="24"/>
          <w:lang w:eastAsia="zh-CN"/>
        </w:rPr>
        <w:t>元，售后不退。</w:t>
      </w:r>
    </w:p>
    <w:p>
      <w:pPr>
        <w:spacing w:line="400" w:lineRule="exact"/>
        <w:ind w:firstLine="440" w:firstLineChars="200"/>
        <w:rPr>
          <w:rFonts w:eastAsia="仿宋"/>
          <w:lang w:eastAsia="zh-CN"/>
        </w:rPr>
      </w:pPr>
    </w:p>
    <w:p>
      <w:pPr>
        <w:pStyle w:val="6"/>
        <w:spacing w:line="400" w:lineRule="exact"/>
        <w:ind w:left="0"/>
        <w:rPr>
          <w:rFonts w:eastAsia="仿宋" w:asciiTheme="minorEastAsia" w:hAnsiTheme="minorEastAsia"/>
          <w:b/>
          <w:bCs/>
          <w:snapToGrid w:val="0"/>
          <w:sz w:val="24"/>
          <w:szCs w:val="24"/>
          <w:lang w:eastAsia="zh-CN"/>
        </w:rPr>
      </w:pPr>
      <w:bookmarkStart w:id="12" w:name="_Toc135833288"/>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响应保证金</w:t>
      </w:r>
      <w:bookmarkEnd w:id="12"/>
    </w:p>
    <w:p>
      <w:pPr>
        <w:spacing w:line="400" w:lineRule="exact"/>
        <w:ind w:left="284" w:leftChars="129" w:firstLine="480" w:firstLineChars="200"/>
        <w:outlineLvl w:val="4"/>
        <w:rPr>
          <w:rFonts w:eastAsia="仿宋" w:asciiTheme="minorEastAsia" w:hAnsiTheme="minorEastAsia"/>
          <w:snapToGrid w:val="0"/>
          <w:sz w:val="24"/>
          <w:szCs w:val="24"/>
          <w:lang w:eastAsia="zh-CN"/>
        </w:rPr>
      </w:pPr>
      <w:r>
        <w:rPr>
          <w:rFonts w:hint="eastAsia" w:eastAsia="仿宋"/>
          <w:snapToGrid w:val="0"/>
          <w:sz w:val="24"/>
          <w:szCs w:val="24"/>
          <w:u w:val="single"/>
          <w:lang w:eastAsia="zh-CN"/>
        </w:rPr>
        <w:t>☑</w:t>
      </w:r>
      <w:r>
        <w:rPr>
          <w:rFonts w:hint="eastAsia" w:eastAsia="仿宋" w:asciiTheme="minorEastAsia" w:hAnsiTheme="minorEastAsia"/>
          <w:snapToGrid w:val="0"/>
          <w:sz w:val="24"/>
          <w:szCs w:val="24"/>
          <w:lang w:eastAsia="zh-CN"/>
        </w:rPr>
        <w:t>设置响应保证金，响应保证金为</w:t>
      </w:r>
      <w:r>
        <w:rPr>
          <w:rFonts w:hint="eastAsia" w:eastAsia="仿宋" w:asciiTheme="minorEastAsia" w:hAnsiTheme="minorEastAsia"/>
          <w:b/>
          <w:snapToGrid w:val="0"/>
          <w:sz w:val="24"/>
          <w:szCs w:val="24"/>
          <w:u w:val="single"/>
          <w:lang w:eastAsia="zh-CN"/>
        </w:rPr>
        <w:t xml:space="preserve"> </w:t>
      </w:r>
      <w:r>
        <w:rPr>
          <w:u w:val="single"/>
          <w:lang w:eastAsia="zh-CN"/>
        </w:rPr>
        <w:t>¥3000</w:t>
      </w:r>
      <w:r>
        <w:rPr>
          <w:rFonts w:eastAsia="仿宋" w:asciiTheme="minorEastAsia" w:hAnsiTheme="minorEastAsia"/>
          <w:b/>
          <w:snapToGrid w:val="0"/>
          <w:sz w:val="24"/>
          <w:szCs w:val="24"/>
          <w:u w:val="single"/>
          <w:lang w:eastAsia="zh-CN"/>
        </w:rPr>
        <w:t>元</w:t>
      </w:r>
      <w:r>
        <w:rPr>
          <w:rFonts w:hint="eastAsia" w:eastAsia="仿宋" w:asciiTheme="minorEastAsia" w:hAnsiTheme="minorEastAsia"/>
          <w:snapToGrid w:val="0"/>
          <w:sz w:val="24"/>
          <w:szCs w:val="24"/>
          <w:lang w:eastAsia="zh-CN"/>
        </w:rPr>
        <w:t>。</w:t>
      </w:r>
    </w:p>
    <w:p>
      <w:pPr>
        <w:spacing w:line="400" w:lineRule="exact"/>
        <w:ind w:left="284" w:leftChars="129"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□不设置响应保证金。</w:t>
      </w:r>
    </w:p>
    <w:p>
      <w:pPr>
        <w:spacing w:line="400" w:lineRule="exact"/>
        <w:ind w:firstLine="440" w:firstLineChars="200"/>
        <w:rPr>
          <w:rFonts w:eastAsia="仿宋"/>
          <w:lang w:eastAsia="zh-CN"/>
        </w:rPr>
      </w:pPr>
    </w:p>
    <w:p>
      <w:pPr>
        <w:pStyle w:val="6"/>
        <w:spacing w:line="400" w:lineRule="exact"/>
        <w:ind w:left="0"/>
        <w:rPr>
          <w:rFonts w:eastAsia="仿宋" w:asciiTheme="minorEastAsia" w:hAnsiTheme="minorEastAsia"/>
          <w:b/>
          <w:bCs/>
          <w:snapToGrid w:val="0"/>
          <w:sz w:val="24"/>
          <w:szCs w:val="24"/>
          <w:lang w:eastAsia="zh-CN"/>
        </w:rPr>
      </w:pPr>
      <w:bookmarkStart w:id="13" w:name="_Toc135833289"/>
      <w:r>
        <w:rPr>
          <w:rFonts w:hint="eastAsia" w:eastAsia="仿宋" w:asciiTheme="minorEastAsia" w:hAnsiTheme="minorEastAsia"/>
          <w:b/>
          <w:bCs/>
          <w:snapToGrid w:val="0"/>
          <w:sz w:val="24"/>
          <w:szCs w:val="24"/>
          <w:lang w:eastAsia="zh-CN"/>
        </w:rPr>
        <w:t>6</w:t>
      </w:r>
      <w:r>
        <w:rPr>
          <w:rFonts w:eastAsia="仿宋" w:asciiTheme="minorEastAsia" w:hAnsiTheme="minorEastAsia"/>
          <w:b/>
          <w:bCs/>
          <w:snapToGrid w:val="0"/>
          <w:sz w:val="24"/>
          <w:szCs w:val="24"/>
          <w:lang w:eastAsia="zh-CN"/>
        </w:rPr>
        <w:t>.响应文件的</w:t>
      </w:r>
      <w:r>
        <w:rPr>
          <w:rFonts w:hint="eastAsia" w:eastAsia="仿宋" w:asciiTheme="minorEastAsia" w:hAnsiTheme="minorEastAsia"/>
          <w:b/>
          <w:bCs/>
          <w:snapToGrid w:val="0"/>
          <w:sz w:val="24"/>
          <w:szCs w:val="24"/>
          <w:lang w:eastAsia="zh-CN"/>
        </w:rPr>
        <w:t>上传</w:t>
      </w:r>
      <w:bookmarkEnd w:id="13"/>
    </w:p>
    <w:p>
      <w:pPr>
        <w:spacing w:line="400" w:lineRule="exact"/>
        <w:outlineLvl w:val="4"/>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6.1响应文件</w:t>
      </w:r>
      <w:r>
        <w:rPr>
          <w:rFonts w:hint="eastAsia" w:eastAsia="仿宋" w:asciiTheme="minorEastAsia" w:hAnsiTheme="minorEastAsia"/>
          <w:snapToGrid w:val="0"/>
          <w:sz w:val="24"/>
          <w:szCs w:val="24"/>
          <w:lang w:eastAsia="zh-CN"/>
        </w:rPr>
        <w:t>上传</w:t>
      </w:r>
      <w:r>
        <w:rPr>
          <w:rFonts w:eastAsia="仿宋" w:asciiTheme="minorEastAsia" w:hAnsiTheme="minorEastAsia"/>
          <w:snapToGrid w:val="0"/>
          <w:sz w:val="24"/>
          <w:szCs w:val="24"/>
          <w:lang w:eastAsia="zh-CN"/>
        </w:rPr>
        <w:t>的截止时间为</w:t>
      </w:r>
      <w:r>
        <w:rPr>
          <w:rFonts w:hint="eastAsia" w:eastAsia="仿宋" w:asciiTheme="minorEastAsia" w:hAnsiTheme="minorEastAsia"/>
          <w:b/>
          <w:snapToGrid w:val="0"/>
          <w:sz w:val="24"/>
          <w:szCs w:val="24"/>
          <w:u w:val="single"/>
          <w:lang w:eastAsia="zh-CN"/>
        </w:rPr>
        <w:t>202</w:t>
      </w:r>
      <w:r>
        <w:rPr>
          <w:rFonts w:eastAsia="仿宋" w:asciiTheme="minorEastAsia" w:hAnsiTheme="minorEastAsia"/>
          <w:b/>
          <w:snapToGrid w:val="0"/>
          <w:sz w:val="24"/>
          <w:szCs w:val="24"/>
          <w:u w:val="single"/>
          <w:lang w:eastAsia="zh-CN"/>
        </w:rPr>
        <w:t>3年</w:t>
      </w:r>
      <w:r>
        <w:rPr>
          <w:rFonts w:hint="eastAsia" w:eastAsia="仿宋" w:asciiTheme="minorEastAsia" w:hAnsiTheme="minorEastAsia"/>
          <w:b/>
          <w:snapToGrid w:val="0"/>
          <w:sz w:val="24"/>
          <w:szCs w:val="24"/>
          <w:u w:val="single"/>
          <w:lang w:val="en-US" w:eastAsia="zh-CN"/>
        </w:rPr>
        <w:t>8</w:t>
      </w:r>
      <w:r>
        <w:rPr>
          <w:rFonts w:eastAsia="仿宋" w:asciiTheme="minorEastAsia" w:hAnsiTheme="minorEastAsia"/>
          <w:b/>
          <w:snapToGrid w:val="0"/>
          <w:sz w:val="24"/>
          <w:szCs w:val="24"/>
          <w:u w:val="single"/>
          <w:lang w:eastAsia="zh-CN"/>
        </w:rPr>
        <w:t>月</w:t>
      </w:r>
      <w:r>
        <w:rPr>
          <w:rFonts w:hint="eastAsia" w:eastAsia="仿宋" w:asciiTheme="minorEastAsia" w:hAnsiTheme="minorEastAsia"/>
          <w:b/>
          <w:snapToGrid w:val="0"/>
          <w:sz w:val="24"/>
          <w:szCs w:val="24"/>
          <w:u w:val="single"/>
          <w:lang w:val="en-US" w:eastAsia="zh-CN"/>
        </w:rPr>
        <w:t>11</w:t>
      </w:r>
      <w:r>
        <w:rPr>
          <w:rFonts w:eastAsia="仿宋" w:asciiTheme="minorEastAsia" w:hAnsiTheme="minorEastAsia"/>
          <w:b/>
          <w:snapToGrid w:val="0"/>
          <w:sz w:val="24"/>
          <w:szCs w:val="24"/>
          <w:u w:val="single"/>
          <w:lang w:eastAsia="zh-CN"/>
        </w:rPr>
        <w:t>日</w:t>
      </w:r>
      <w:r>
        <w:rPr>
          <w:rFonts w:hint="eastAsia" w:eastAsia="仿宋" w:asciiTheme="minorEastAsia" w:hAnsiTheme="minorEastAsia"/>
          <w:b/>
          <w:snapToGrid w:val="0"/>
          <w:sz w:val="24"/>
          <w:szCs w:val="24"/>
          <w:u w:val="single"/>
          <w:lang w:val="en-US" w:eastAsia="zh-CN"/>
        </w:rPr>
        <w:t>9</w:t>
      </w:r>
      <w:r>
        <w:rPr>
          <w:rFonts w:eastAsia="仿宋" w:asciiTheme="minorEastAsia" w:hAnsiTheme="minorEastAsia"/>
          <w:b/>
          <w:snapToGrid w:val="0"/>
          <w:sz w:val="24"/>
          <w:szCs w:val="24"/>
          <w:u w:val="single"/>
          <w:lang w:eastAsia="zh-CN"/>
        </w:rPr>
        <w:t>时</w:t>
      </w:r>
      <w:r>
        <w:rPr>
          <w:rFonts w:hint="eastAsia" w:eastAsia="仿宋" w:asciiTheme="minorEastAsia" w:hAnsiTheme="minorEastAsia"/>
          <w:b/>
          <w:snapToGrid w:val="0"/>
          <w:sz w:val="24"/>
          <w:szCs w:val="24"/>
          <w:u w:val="single"/>
          <w:lang w:val="en-US" w:eastAsia="zh-CN"/>
        </w:rPr>
        <w:t>00</w:t>
      </w:r>
      <w:r>
        <w:rPr>
          <w:rFonts w:eastAsia="仿宋" w:asciiTheme="minorEastAsia" w:hAnsiTheme="minorEastAsia"/>
          <w:b/>
          <w:snapToGrid w:val="0"/>
          <w:sz w:val="24"/>
          <w:szCs w:val="24"/>
          <w:u w:val="single"/>
          <w:lang w:eastAsia="zh-CN"/>
        </w:rPr>
        <w:t>分</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w:t>
      </w:r>
    </w:p>
    <w:p>
      <w:pPr>
        <w:spacing w:line="400" w:lineRule="exact"/>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6.2逾期</w:t>
      </w:r>
      <w:r>
        <w:rPr>
          <w:rFonts w:hint="eastAsia" w:eastAsia="仿宋" w:asciiTheme="minorEastAsia" w:hAnsiTheme="minorEastAsia"/>
          <w:snapToGrid w:val="0"/>
          <w:sz w:val="24"/>
          <w:szCs w:val="24"/>
          <w:lang w:eastAsia="zh-CN"/>
        </w:rPr>
        <w:t>未上传至</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采购平台的响应文件，采购人将拒绝接收。</w:t>
      </w:r>
    </w:p>
    <w:p>
      <w:pPr>
        <w:spacing w:line="400" w:lineRule="exact"/>
        <w:ind w:firstLine="440" w:firstLineChars="200"/>
        <w:rPr>
          <w:rFonts w:eastAsia="仿宋"/>
          <w:lang w:eastAsia="zh-CN"/>
        </w:rPr>
      </w:pPr>
    </w:p>
    <w:p>
      <w:pPr>
        <w:pStyle w:val="6"/>
        <w:spacing w:line="400" w:lineRule="exact"/>
        <w:ind w:left="0"/>
        <w:rPr>
          <w:rFonts w:eastAsia="仿宋" w:asciiTheme="minorEastAsia" w:hAnsiTheme="minorEastAsia"/>
          <w:b/>
          <w:bCs/>
          <w:snapToGrid w:val="0"/>
          <w:sz w:val="24"/>
          <w:szCs w:val="24"/>
          <w:lang w:eastAsia="zh-CN"/>
        </w:rPr>
      </w:pPr>
      <w:bookmarkStart w:id="14" w:name="_Toc135833290"/>
      <w:r>
        <w:rPr>
          <w:rFonts w:eastAsia="仿宋" w:asciiTheme="minorEastAsia" w:hAnsiTheme="minorEastAsia"/>
          <w:b/>
          <w:bCs/>
          <w:snapToGrid w:val="0"/>
          <w:sz w:val="24"/>
          <w:szCs w:val="24"/>
          <w:lang w:eastAsia="zh-CN"/>
        </w:rPr>
        <w:t>7.</w:t>
      </w:r>
      <w:r>
        <w:rPr>
          <w:rFonts w:hint="eastAsia" w:eastAsia="仿宋" w:asciiTheme="minorEastAsia" w:hAnsiTheme="minorEastAsia"/>
          <w:b/>
          <w:bCs/>
          <w:snapToGrid w:val="0"/>
          <w:sz w:val="24"/>
          <w:szCs w:val="24"/>
          <w:lang w:eastAsia="zh-CN"/>
        </w:rPr>
        <w:t>响应文件的开启</w:t>
      </w:r>
      <w:bookmarkEnd w:id="14"/>
    </w:p>
    <w:p>
      <w:pPr>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开启地点：</w:t>
      </w:r>
      <w:r>
        <w:rPr>
          <w:rFonts w:eastAsia="仿宋" w:asciiTheme="minorEastAsia" w:hAnsiTheme="minorEastAsia"/>
          <w:snapToGrid w:val="0"/>
          <w:sz w:val="24"/>
          <w:szCs w:val="24"/>
          <w:lang w:eastAsia="zh-CN"/>
        </w:rPr>
        <w:t>中粮糖业EPS</w:t>
      </w:r>
      <w:r>
        <w:rPr>
          <w:rFonts w:hint="eastAsia" w:eastAsia="仿宋" w:asciiTheme="minorEastAsia" w:hAnsiTheme="minorEastAsia"/>
          <w:snapToGrid w:val="0"/>
          <w:sz w:val="24"/>
          <w:szCs w:val="24"/>
          <w:lang w:eastAsia="zh-CN"/>
        </w:rPr>
        <w:t>电子</w:t>
      </w:r>
      <w:r>
        <w:rPr>
          <w:rFonts w:eastAsia="仿宋" w:asciiTheme="minorEastAsia" w:hAnsiTheme="minorEastAsia"/>
          <w:snapToGrid w:val="0"/>
          <w:sz w:val="24"/>
          <w:szCs w:val="24"/>
          <w:lang w:eastAsia="zh-CN"/>
        </w:rPr>
        <w:t>采购平台</w:t>
      </w:r>
      <w:r>
        <w:rPr>
          <w:rFonts w:hint="eastAsia" w:eastAsia="仿宋" w:asciiTheme="minorEastAsia" w:hAnsiTheme="minorEastAsia"/>
          <w:snapToGrid w:val="0"/>
          <w:sz w:val="24"/>
          <w:szCs w:val="24"/>
          <w:lang w:eastAsia="zh-CN"/>
        </w:rPr>
        <w:t>（https://eps.tunhe.com/Supplier/ForeSupplier/QwRegStepStart</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网上开启响应文件</w:t>
      </w:r>
    </w:p>
    <w:p>
      <w:pPr>
        <w:spacing w:line="400" w:lineRule="exact"/>
        <w:ind w:firstLine="480" w:firstLineChars="2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开启时间：</w:t>
      </w:r>
      <w:r>
        <w:rPr>
          <w:rFonts w:hint="eastAsia" w:eastAsia="仿宋" w:asciiTheme="minorEastAsia" w:hAnsiTheme="minorEastAsia"/>
          <w:b/>
          <w:snapToGrid w:val="0"/>
          <w:sz w:val="24"/>
          <w:szCs w:val="24"/>
          <w:u w:val="single"/>
          <w:lang w:eastAsia="zh-CN"/>
        </w:rPr>
        <w:t>202</w:t>
      </w:r>
      <w:r>
        <w:rPr>
          <w:rFonts w:eastAsia="仿宋" w:asciiTheme="minorEastAsia" w:hAnsiTheme="minorEastAsia"/>
          <w:b/>
          <w:snapToGrid w:val="0"/>
          <w:sz w:val="24"/>
          <w:szCs w:val="24"/>
          <w:u w:val="single"/>
          <w:lang w:eastAsia="zh-CN"/>
        </w:rPr>
        <w:t>3年</w:t>
      </w:r>
      <w:r>
        <w:rPr>
          <w:rFonts w:hint="eastAsia" w:eastAsia="仿宋" w:asciiTheme="minorEastAsia" w:hAnsiTheme="minorEastAsia"/>
          <w:b/>
          <w:snapToGrid w:val="0"/>
          <w:sz w:val="24"/>
          <w:szCs w:val="24"/>
          <w:u w:val="single"/>
          <w:lang w:val="en-US" w:eastAsia="zh-CN"/>
        </w:rPr>
        <w:t>8</w:t>
      </w:r>
      <w:r>
        <w:rPr>
          <w:rFonts w:eastAsia="仿宋" w:asciiTheme="minorEastAsia" w:hAnsiTheme="minorEastAsia"/>
          <w:b/>
          <w:snapToGrid w:val="0"/>
          <w:sz w:val="24"/>
          <w:szCs w:val="24"/>
          <w:u w:val="single"/>
          <w:lang w:eastAsia="zh-CN"/>
        </w:rPr>
        <w:t>月</w:t>
      </w:r>
      <w:r>
        <w:rPr>
          <w:rFonts w:hint="eastAsia" w:eastAsia="仿宋" w:asciiTheme="minorEastAsia" w:hAnsiTheme="minorEastAsia"/>
          <w:b/>
          <w:snapToGrid w:val="0"/>
          <w:sz w:val="24"/>
          <w:szCs w:val="24"/>
          <w:u w:val="single"/>
          <w:lang w:val="en-US" w:eastAsia="zh-CN"/>
        </w:rPr>
        <w:t>11</w:t>
      </w:r>
      <w:r>
        <w:rPr>
          <w:rFonts w:eastAsia="仿宋" w:asciiTheme="minorEastAsia" w:hAnsiTheme="minorEastAsia"/>
          <w:b/>
          <w:snapToGrid w:val="0"/>
          <w:sz w:val="24"/>
          <w:szCs w:val="24"/>
          <w:u w:val="single"/>
          <w:lang w:eastAsia="zh-CN"/>
        </w:rPr>
        <w:t>日</w:t>
      </w:r>
      <w:r>
        <w:rPr>
          <w:rFonts w:hint="eastAsia" w:eastAsia="仿宋" w:asciiTheme="minorEastAsia" w:hAnsiTheme="minorEastAsia"/>
          <w:b/>
          <w:snapToGrid w:val="0"/>
          <w:sz w:val="24"/>
          <w:szCs w:val="24"/>
          <w:u w:val="single"/>
          <w:lang w:val="en-US" w:eastAsia="zh-CN"/>
        </w:rPr>
        <w:t>9</w:t>
      </w:r>
      <w:r>
        <w:rPr>
          <w:rFonts w:eastAsia="仿宋" w:asciiTheme="minorEastAsia" w:hAnsiTheme="minorEastAsia"/>
          <w:b/>
          <w:snapToGrid w:val="0"/>
          <w:sz w:val="24"/>
          <w:szCs w:val="24"/>
          <w:u w:val="single"/>
          <w:lang w:eastAsia="zh-CN"/>
        </w:rPr>
        <w:t>时</w:t>
      </w:r>
      <w:r>
        <w:rPr>
          <w:rFonts w:hint="eastAsia" w:eastAsia="仿宋" w:asciiTheme="minorEastAsia" w:hAnsiTheme="minorEastAsia"/>
          <w:b/>
          <w:snapToGrid w:val="0"/>
          <w:sz w:val="24"/>
          <w:szCs w:val="24"/>
          <w:u w:val="single"/>
          <w:lang w:val="en-US" w:eastAsia="zh-CN"/>
        </w:rPr>
        <w:t>00</w:t>
      </w:r>
      <w:r>
        <w:rPr>
          <w:rFonts w:eastAsia="仿宋" w:asciiTheme="minorEastAsia" w:hAnsiTheme="minorEastAsia"/>
          <w:b/>
          <w:snapToGrid w:val="0"/>
          <w:sz w:val="24"/>
          <w:szCs w:val="24"/>
          <w:u w:val="single"/>
          <w:lang w:eastAsia="zh-CN"/>
        </w:rPr>
        <w:t>分</w:t>
      </w:r>
      <w:r>
        <w:rPr>
          <w:rFonts w:hint="eastAsia" w:eastAsia="仿宋" w:asciiTheme="minorEastAsia" w:hAnsiTheme="minorEastAsia"/>
          <w:snapToGrid w:val="0"/>
          <w:sz w:val="24"/>
          <w:szCs w:val="24"/>
          <w:lang w:eastAsia="zh-CN"/>
        </w:rPr>
        <w:t>。</w:t>
      </w:r>
    </w:p>
    <w:p>
      <w:pPr>
        <w:spacing w:line="400" w:lineRule="exact"/>
        <w:ind w:firstLine="480" w:firstLineChars="200"/>
        <w:outlineLvl w:val="4"/>
        <w:rPr>
          <w:rFonts w:eastAsia="仿宋" w:asciiTheme="minorEastAsia" w:hAnsiTheme="minorEastAsia"/>
          <w:snapToGrid w:val="0"/>
          <w:sz w:val="24"/>
          <w:szCs w:val="24"/>
          <w:lang w:eastAsia="zh-CN"/>
        </w:rPr>
      </w:pPr>
    </w:p>
    <w:p>
      <w:pPr>
        <w:pStyle w:val="6"/>
        <w:spacing w:line="400" w:lineRule="exact"/>
        <w:ind w:left="0"/>
        <w:rPr>
          <w:rFonts w:eastAsia="仿宋" w:asciiTheme="minorEastAsia" w:hAnsiTheme="minorEastAsia"/>
          <w:b/>
          <w:bCs/>
          <w:snapToGrid w:val="0"/>
          <w:sz w:val="24"/>
          <w:szCs w:val="24"/>
          <w:lang w:eastAsia="zh-CN"/>
        </w:rPr>
      </w:pPr>
      <w:bookmarkStart w:id="15" w:name="_Toc135833291"/>
      <w:r>
        <w:rPr>
          <w:rFonts w:eastAsia="仿宋" w:asciiTheme="minorEastAsia" w:hAnsiTheme="minorEastAsia"/>
          <w:b/>
          <w:bCs/>
          <w:snapToGrid w:val="0"/>
          <w:sz w:val="24"/>
          <w:szCs w:val="24"/>
          <w:lang w:eastAsia="zh-CN"/>
        </w:rPr>
        <w:t>8.谈判时间和地点</w:t>
      </w:r>
      <w:bookmarkEnd w:id="15"/>
    </w:p>
    <w:p>
      <w:pPr>
        <w:adjustRightInd w:val="0"/>
        <w:snapToGrid w:val="0"/>
        <w:spacing w:line="360" w:lineRule="auto"/>
        <w:ind w:left="499" w:leftChars="227"/>
        <w:rPr>
          <w:rFonts w:eastAsia="仿宋" w:asciiTheme="minorEastAsia" w:hAnsiTheme="minorEastAsia"/>
          <w:snapToGrid w:val="0"/>
          <w:lang w:eastAsia="zh-CN"/>
        </w:rPr>
      </w:pPr>
      <w:r>
        <w:rPr>
          <w:rFonts w:hint="eastAsia" w:eastAsia="仿宋" w:asciiTheme="minorEastAsia" w:hAnsiTheme="minorEastAsia"/>
          <w:snapToGrid w:val="0"/>
          <w:lang w:eastAsia="zh-CN"/>
        </w:rPr>
        <w:t>上传</w:t>
      </w:r>
      <w:r>
        <w:rPr>
          <w:rFonts w:eastAsia="仿宋" w:asciiTheme="minorEastAsia" w:hAnsiTheme="minorEastAsia"/>
          <w:snapToGrid w:val="0"/>
          <w:lang w:eastAsia="zh-CN"/>
        </w:rPr>
        <w:t>响应文件的供应商应委派代表准时参加采购活动，谈判开始时间预计</w:t>
      </w:r>
      <w:r>
        <w:rPr>
          <w:rFonts w:hint="eastAsia" w:eastAsia="仿宋" w:asciiTheme="minorEastAsia" w:hAnsiTheme="minorEastAsia"/>
          <w:snapToGrid w:val="0"/>
          <w:lang w:eastAsia="zh-CN"/>
        </w:rPr>
        <w:t>为</w:t>
      </w:r>
      <w:r>
        <w:rPr>
          <w:rFonts w:hint="eastAsia" w:eastAsia="仿宋" w:asciiTheme="minorEastAsia" w:hAnsiTheme="minorEastAsia"/>
          <w:b/>
          <w:snapToGrid w:val="0"/>
          <w:sz w:val="24"/>
          <w:szCs w:val="24"/>
          <w:u w:val="single"/>
          <w:lang w:eastAsia="zh-CN"/>
        </w:rPr>
        <w:t>202</w:t>
      </w:r>
      <w:r>
        <w:rPr>
          <w:rFonts w:eastAsia="仿宋" w:asciiTheme="minorEastAsia" w:hAnsiTheme="minorEastAsia"/>
          <w:b/>
          <w:snapToGrid w:val="0"/>
          <w:sz w:val="24"/>
          <w:szCs w:val="24"/>
          <w:u w:val="single"/>
          <w:lang w:eastAsia="zh-CN"/>
        </w:rPr>
        <w:t>3年</w:t>
      </w:r>
      <w:r>
        <w:rPr>
          <w:rFonts w:hint="eastAsia" w:eastAsia="仿宋" w:asciiTheme="minorEastAsia" w:hAnsiTheme="minorEastAsia"/>
          <w:b/>
          <w:snapToGrid w:val="0"/>
          <w:sz w:val="24"/>
          <w:szCs w:val="24"/>
          <w:u w:val="single"/>
          <w:lang w:val="en-US" w:eastAsia="zh-CN"/>
        </w:rPr>
        <w:t>8</w:t>
      </w:r>
      <w:r>
        <w:rPr>
          <w:rFonts w:eastAsia="仿宋" w:asciiTheme="minorEastAsia" w:hAnsiTheme="minorEastAsia"/>
          <w:b/>
          <w:snapToGrid w:val="0"/>
          <w:sz w:val="24"/>
          <w:szCs w:val="24"/>
          <w:u w:val="single"/>
          <w:lang w:eastAsia="zh-CN"/>
        </w:rPr>
        <w:t>月</w:t>
      </w:r>
      <w:r>
        <w:rPr>
          <w:rFonts w:hint="eastAsia" w:eastAsia="仿宋" w:asciiTheme="minorEastAsia" w:hAnsiTheme="minorEastAsia"/>
          <w:b/>
          <w:snapToGrid w:val="0"/>
          <w:sz w:val="24"/>
          <w:szCs w:val="24"/>
          <w:u w:val="single"/>
          <w:lang w:val="en-US" w:eastAsia="zh-CN"/>
        </w:rPr>
        <w:t>11</w:t>
      </w:r>
      <w:r>
        <w:rPr>
          <w:rFonts w:eastAsia="仿宋" w:asciiTheme="minorEastAsia" w:hAnsiTheme="minorEastAsia"/>
          <w:b/>
          <w:snapToGrid w:val="0"/>
          <w:sz w:val="24"/>
          <w:szCs w:val="24"/>
          <w:u w:val="single"/>
          <w:lang w:eastAsia="zh-CN"/>
        </w:rPr>
        <w:t>日</w:t>
      </w:r>
      <w:r>
        <w:rPr>
          <w:rFonts w:hint="eastAsia" w:eastAsia="仿宋" w:asciiTheme="minorEastAsia" w:hAnsiTheme="minorEastAsia"/>
          <w:b/>
          <w:snapToGrid w:val="0"/>
          <w:sz w:val="24"/>
          <w:szCs w:val="24"/>
          <w:u w:val="single"/>
          <w:lang w:val="en-US" w:eastAsia="zh-CN"/>
        </w:rPr>
        <w:t>9</w:t>
      </w:r>
      <w:r>
        <w:rPr>
          <w:rFonts w:eastAsia="仿宋" w:asciiTheme="minorEastAsia" w:hAnsiTheme="minorEastAsia"/>
          <w:b/>
          <w:snapToGrid w:val="0"/>
          <w:sz w:val="24"/>
          <w:szCs w:val="24"/>
          <w:u w:val="single"/>
          <w:lang w:eastAsia="zh-CN"/>
        </w:rPr>
        <w:t>时</w:t>
      </w:r>
      <w:r>
        <w:rPr>
          <w:rFonts w:hint="eastAsia" w:eastAsia="仿宋" w:asciiTheme="minorEastAsia" w:hAnsiTheme="minorEastAsia"/>
          <w:b/>
          <w:snapToGrid w:val="0"/>
          <w:sz w:val="24"/>
          <w:szCs w:val="24"/>
          <w:u w:val="single"/>
          <w:lang w:val="en-US" w:eastAsia="zh-CN"/>
        </w:rPr>
        <w:t>00</w:t>
      </w:r>
      <w:r>
        <w:rPr>
          <w:rFonts w:eastAsia="仿宋" w:asciiTheme="minorEastAsia" w:hAnsiTheme="minorEastAsia"/>
          <w:b/>
          <w:snapToGrid w:val="0"/>
          <w:sz w:val="24"/>
          <w:szCs w:val="24"/>
          <w:u w:val="single"/>
          <w:lang w:eastAsia="zh-CN"/>
        </w:rPr>
        <w:t>分</w:t>
      </w:r>
      <w:r>
        <w:rPr>
          <w:rFonts w:eastAsia="仿宋" w:asciiTheme="minorEastAsia" w:hAnsiTheme="minorEastAsia"/>
          <w:snapToGrid w:val="0"/>
          <w:lang w:eastAsia="zh-CN"/>
        </w:rPr>
        <w:t>，与每一供应商进行</w:t>
      </w:r>
      <w:r>
        <w:rPr>
          <w:rFonts w:hint="eastAsia" w:eastAsia="仿宋" w:asciiTheme="minorEastAsia" w:hAnsiTheme="minorEastAsia"/>
          <w:snapToGrid w:val="0"/>
          <w:lang w:eastAsia="zh-CN"/>
        </w:rPr>
        <w:t>谈判，</w:t>
      </w:r>
      <w:r>
        <w:rPr>
          <w:rFonts w:eastAsia="仿宋" w:asciiTheme="minorEastAsia" w:hAnsiTheme="minorEastAsia"/>
          <w:snapToGrid w:val="0"/>
          <w:lang w:eastAsia="zh-CN"/>
        </w:rPr>
        <w:t>谈判地点为</w:t>
      </w:r>
      <w:r>
        <w:rPr>
          <w:rFonts w:hint="eastAsia" w:eastAsia="仿宋" w:asciiTheme="minorEastAsia" w:hAnsiTheme="minorEastAsia"/>
          <w:snapToGrid w:val="0"/>
          <w:lang w:eastAsia="zh-CN"/>
        </w:rPr>
        <w:t>中粮屯河</w:t>
      </w:r>
      <w:r>
        <w:rPr>
          <w:rFonts w:eastAsia="仿宋" w:asciiTheme="minorEastAsia" w:hAnsiTheme="minorEastAsia"/>
          <w:snapToGrid w:val="0"/>
          <w:lang w:eastAsia="zh-CN"/>
        </w:rPr>
        <w:t>北海</w:t>
      </w:r>
      <w:r>
        <w:rPr>
          <w:rFonts w:hint="eastAsia" w:eastAsia="仿宋" w:asciiTheme="minorEastAsia" w:hAnsiTheme="minorEastAsia"/>
          <w:snapToGrid w:val="0"/>
          <w:lang w:eastAsia="zh-CN"/>
        </w:rPr>
        <w:t>糖业有限公司会议室（如</w:t>
      </w:r>
      <w:r>
        <w:rPr>
          <w:rFonts w:eastAsia="仿宋" w:asciiTheme="minorEastAsia" w:hAnsiTheme="minorEastAsia"/>
          <w:snapToGrid w:val="0"/>
          <w:lang w:eastAsia="zh-CN"/>
        </w:rPr>
        <w:t>有变动，另行通知</w:t>
      </w:r>
      <w:r>
        <w:rPr>
          <w:rFonts w:hint="eastAsia" w:eastAsia="仿宋" w:asciiTheme="minorEastAsia" w:hAnsiTheme="minorEastAsia"/>
          <w:snapToGrid w:val="0"/>
          <w:lang w:eastAsia="zh-CN"/>
        </w:rPr>
        <w:t>）。</w:t>
      </w:r>
    </w:p>
    <w:p>
      <w:pPr>
        <w:pStyle w:val="68"/>
        <w:spacing w:before="240" w:after="240"/>
        <w:ind w:firstLine="480"/>
        <w:rPr>
          <w:rFonts w:eastAsia="仿宋" w:asciiTheme="minorEastAsia" w:hAnsiTheme="minorEastAsia"/>
          <w:snapToGrid w:val="0"/>
        </w:rPr>
      </w:pPr>
      <w:r>
        <w:rPr>
          <w:rFonts w:eastAsia="仿宋" w:asciiTheme="minorEastAsia" w:hAnsiTheme="minorEastAsia"/>
          <w:snapToGrid w:val="0"/>
        </w:rPr>
        <w:t>谈判地点为线上□</w:t>
      </w:r>
      <w:r>
        <w:rPr>
          <w:rFonts w:eastAsia="仿宋" w:asciiTheme="minorEastAsia" w:hAnsiTheme="minorEastAsia"/>
          <w:b/>
          <w:snapToGrid w:val="0"/>
          <w:u w:val="single"/>
        </w:rPr>
        <w:t xml:space="preserve">   </w:t>
      </w:r>
      <w:r>
        <w:rPr>
          <w:rFonts w:hint="eastAsia" w:eastAsia="仿宋"/>
          <w:snapToGrid w:val="0"/>
          <w:u w:val="single"/>
        </w:rPr>
        <w:t>☑</w:t>
      </w:r>
      <w:r>
        <w:rPr>
          <w:rFonts w:eastAsia="仿宋" w:asciiTheme="minorEastAsia" w:hAnsiTheme="minorEastAsia"/>
          <w:snapToGrid w:val="0"/>
        </w:rPr>
        <w:t>线下</w:t>
      </w:r>
      <w:r>
        <w:rPr>
          <w:rFonts w:eastAsia="仿宋" w:asciiTheme="minorEastAsia" w:hAnsiTheme="minorEastAsia"/>
          <w:b/>
          <w:snapToGrid w:val="0"/>
          <w:u w:val="single"/>
        </w:rPr>
        <w:t xml:space="preserve"> </w:t>
      </w:r>
      <w:r>
        <w:rPr>
          <w:rFonts w:hint="eastAsia" w:eastAsia="仿宋" w:asciiTheme="minorEastAsia" w:hAnsiTheme="minorEastAsia"/>
          <w:b/>
          <w:snapToGrid w:val="0"/>
          <w:u w:val="single"/>
        </w:rPr>
        <w:t>中粮屯河北海糖业有限公司</w:t>
      </w:r>
      <w:r>
        <w:rPr>
          <w:rFonts w:eastAsia="仿宋" w:asciiTheme="minorEastAsia" w:hAnsiTheme="minorEastAsia"/>
          <w:b/>
          <w:snapToGrid w:val="0"/>
          <w:u w:val="single"/>
        </w:rPr>
        <w:t xml:space="preserve">    </w:t>
      </w:r>
      <w:r>
        <w:rPr>
          <w:rFonts w:eastAsia="仿宋" w:asciiTheme="minorEastAsia" w:hAnsiTheme="minorEastAsia"/>
          <w:snapToGrid w:val="0"/>
        </w:rPr>
        <w:t>。</w:t>
      </w:r>
    </w:p>
    <w:p>
      <w:pPr>
        <w:pStyle w:val="6"/>
        <w:spacing w:line="400" w:lineRule="exact"/>
        <w:ind w:left="0"/>
        <w:rPr>
          <w:rFonts w:eastAsia="仿宋" w:asciiTheme="minorEastAsia" w:hAnsiTheme="minorEastAsia"/>
          <w:b/>
          <w:bCs/>
          <w:snapToGrid w:val="0"/>
          <w:sz w:val="24"/>
          <w:szCs w:val="24"/>
          <w:lang w:eastAsia="zh-CN"/>
        </w:rPr>
      </w:pPr>
      <w:bookmarkStart w:id="16" w:name="_Toc135833292"/>
      <w:r>
        <w:rPr>
          <w:rFonts w:eastAsia="仿宋" w:asciiTheme="minorEastAsia" w:hAnsiTheme="minorEastAsia"/>
          <w:b/>
          <w:bCs/>
          <w:snapToGrid w:val="0"/>
          <w:sz w:val="24"/>
          <w:szCs w:val="24"/>
          <w:lang w:eastAsia="zh-CN"/>
        </w:rPr>
        <w:t>9.纪检监督</w:t>
      </w:r>
      <w:bookmarkEnd w:id="16"/>
    </w:p>
    <w:p>
      <w:pPr>
        <w:spacing w:line="460" w:lineRule="exact"/>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9</w:t>
      </w:r>
      <w:r>
        <w:rPr>
          <w:rFonts w:eastAsia="仿宋" w:asciiTheme="minorEastAsia" w:hAnsiTheme="minorEastAsia"/>
          <w:b/>
          <w:snapToGrid w:val="0"/>
          <w:sz w:val="24"/>
          <w:szCs w:val="24"/>
          <w:lang w:eastAsia="zh-CN"/>
        </w:rPr>
        <w:t>.1中粮糖业纪委联系方式：办公电话  010-85017235</w:t>
      </w:r>
    </w:p>
    <w:p>
      <w:pPr>
        <w:spacing w:line="460" w:lineRule="exact"/>
        <w:rPr>
          <w:rFonts w:eastAsia="仿宋" w:asciiTheme="minorEastAsia" w:hAnsiTheme="minorEastAsia"/>
          <w:b/>
          <w:snapToGrid w:val="0"/>
          <w:sz w:val="24"/>
          <w:szCs w:val="24"/>
          <w:lang w:eastAsia="zh-CN"/>
        </w:rPr>
      </w:pPr>
      <w:r>
        <w:rPr>
          <w:rFonts w:eastAsia="仿宋" w:asciiTheme="minorEastAsia" w:hAnsiTheme="minorEastAsia"/>
          <w:b/>
          <w:snapToGrid w:val="0"/>
          <w:sz w:val="24"/>
          <w:szCs w:val="24"/>
          <w:lang w:eastAsia="zh-CN"/>
        </w:rPr>
        <w:t xml:space="preserve">通信地址：北京市朝阳区朝阳门南大街8号中粮福临门大厦9层905房间，中粮糖业纪委办公室收，邮编100020。          </w:t>
      </w:r>
    </w:p>
    <w:p>
      <w:pPr>
        <w:pStyle w:val="6"/>
        <w:spacing w:line="400" w:lineRule="exact"/>
        <w:ind w:left="0"/>
        <w:rPr>
          <w:rFonts w:eastAsia="仿宋" w:asciiTheme="minorEastAsia" w:hAnsiTheme="minorEastAsia"/>
          <w:b/>
          <w:bCs/>
          <w:snapToGrid w:val="0"/>
          <w:sz w:val="24"/>
          <w:szCs w:val="24"/>
          <w:lang w:eastAsia="zh-CN"/>
        </w:rPr>
      </w:pPr>
      <w:bookmarkStart w:id="17" w:name="_Toc135833293"/>
      <w:r>
        <w:rPr>
          <w:rFonts w:eastAsia="仿宋" w:asciiTheme="minorEastAsia" w:hAnsiTheme="minorEastAsia"/>
          <w:b/>
          <w:bCs/>
          <w:snapToGrid w:val="0"/>
          <w:sz w:val="24"/>
          <w:szCs w:val="24"/>
          <w:lang w:eastAsia="zh-CN"/>
        </w:rPr>
        <w:t>10.其他</w:t>
      </w:r>
      <w:bookmarkEnd w:id="17"/>
    </w:p>
    <w:p>
      <w:pPr>
        <w:spacing w:line="400" w:lineRule="exact"/>
        <w:rPr>
          <w:rFonts w:eastAsia="仿宋" w:asciiTheme="minorEastAsia" w:hAnsiTheme="minorEastAsia"/>
          <w:b/>
          <w:snapToGrid w:val="0"/>
          <w:sz w:val="24"/>
          <w:szCs w:val="24"/>
          <w:lang w:eastAsia="zh-CN"/>
        </w:rPr>
      </w:pPr>
      <w:r>
        <w:rPr>
          <w:rFonts w:hint="eastAsia" w:eastAsia="仿宋" w:asciiTheme="minorEastAsia" w:hAnsiTheme="minorEastAsia"/>
          <w:b/>
          <w:snapToGrid w:val="0"/>
          <w:sz w:val="24"/>
          <w:szCs w:val="24"/>
          <w:lang w:eastAsia="zh-CN"/>
        </w:rPr>
        <w:t>供应商需同时在</w:t>
      </w:r>
      <w:r>
        <w:rPr>
          <w:rFonts w:eastAsia="仿宋" w:asciiTheme="minorEastAsia" w:hAnsiTheme="minorEastAsia"/>
          <w:b/>
          <w:snapToGrid w:val="0"/>
          <w:sz w:val="24"/>
          <w:szCs w:val="24"/>
          <w:lang w:eastAsia="zh-CN"/>
        </w:rPr>
        <w:t>中粮糖业EPS电子采购平台（网址：</w:t>
      </w:r>
      <w:r>
        <w:rPr>
          <w:rFonts w:hint="eastAsia" w:eastAsia="仿宋" w:asciiTheme="minorEastAsia" w:hAnsiTheme="minorEastAsia"/>
          <w:b/>
          <w:snapToGrid w:val="0"/>
          <w:spacing w:val="-6"/>
          <w:sz w:val="24"/>
          <w:szCs w:val="24"/>
          <w:lang w:eastAsia="zh-CN"/>
        </w:rPr>
        <w:t>https://eps.tunhe.com/Supplier/ForeSupplier/QwRegStepStart</w:t>
      </w:r>
      <w:r>
        <w:rPr>
          <w:rFonts w:eastAsia="仿宋" w:asciiTheme="minorEastAsia" w:hAnsiTheme="minorEastAsia"/>
          <w:b/>
          <w:snapToGrid w:val="0"/>
          <w:spacing w:val="-6"/>
          <w:sz w:val="24"/>
          <w:szCs w:val="24"/>
          <w:lang w:eastAsia="zh-CN"/>
        </w:rPr>
        <w:t>）中，按项目明细填写报价</w:t>
      </w:r>
      <w:r>
        <w:rPr>
          <w:rFonts w:hint="eastAsia" w:eastAsia="仿宋" w:asciiTheme="minorEastAsia" w:hAnsiTheme="minorEastAsia"/>
          <w:b/>
          <w:snapToGrid w:val="0"/>
          <w:spacing w:val="-6"/>
          <w:sz w:val="24"/>
          <w:szCs w:val="24"/>
          <w:lang w:eastAsia="zh-CN"/>
        </w:rPr>
        <w:t>。</w:t>
      </w:r>
    </w:p>
    <w:p>
      <w:pPr>
        <w:spacing w:line="400" w:lineRule="exact"/>
        <w:ind w:firstLine="480" w:firstLineChars="2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（注：可根据项目情况简述采购项</w:t>
      </w:r>
      <w:r>
        <w:rPr>
          <w:rFonts w:hint="eastAsia" w:eastAsia="仿宋" w:asciiTheme="minorEastAsia" w:hAnsiTheme="minorEastAsia"/>
          <w:snapToGrid w:val="0"/>
          <w:sz w:val="24"/>
          <w:szCs w:val="24"/>
          <w:lang w:eastAsia="zh-CN"/>
        </w:rPr>
        <w:t>目</w:t>
      </w:r>
      <w:r>
        <w:rPr>
          <w:rFonts w:eastAsia="仿宋" w:asciiTheme="minorEastAsia" w:hAnsiTheme="minorEastAsia"/>
          <w:snapToGrid w:val="0"/>
          <w:sz w:val="24"/>
          <w:szCs w:val="24"/>
          <w:lang w:eastAsia="zh-CN"/>
        </w:rPr>
        <w:t>评审方法等其他需要说明的内容。）</w:t>
      </w:r>
    </w:p>
    <w:p>
      <w:pPr>
        <w:spacing w:line="400" w:lineRule="exact"/>
        <w:ind w:firstLine="440" w:firstLineChars="200"/>
        <w:rPr>
          <w:rFonts w:eastAsia="仿宋"/>
        </w:rPr>
      </w:pPr>
    </w:p>
    <w:p>
      <w:pPr>
        <w:pStyle w:val="6"/>
        <w:spacing w:line="400" w:lineRule="exact"/>
        <w:ind w:left="0"/>
        <w:rPr>
          <w:rFonts w:eastAsia="仿宋" w:asciiTheme="minorEastAsia" w:hAnsiTheme="minorEastAsia"/>
          <w:b/>
          <w:bCs/>
          <w:snapToGrid w:val="0"/>
          <w:sz w:val="24"/>
          <w:szCs w:val="24"/>
          <w:lang w:eastAsia="zh-CN"/>
        </w:rPr>
      </w:pPr>
      <w:bookmarkStart w:id="18" w:name="_Toc135833294"/>
      <w:r>
        <w:rPr>
          <w:rFonts w:eastAsia="仿宋" w:asciiTheme="minorEastAsia" w:hAnsiTheme="minorEastAsia"/>
          <w:b/>
          <w:bCs/>
          <w:snapToGrid w:val="0"/>
          <w:sz w:val="24"/>
          <w:szCs w:val="24"/>
          <w:lang w:eastAsia="zh-CN"/>
        </w:rPr>
        <w:t>11.联系方式</w:t>
      </w:r>
      <w:bookmarkEnd w:id="18"/>
    </w:p>
    <w:tbl>
      <w:tblPr>
        <w:tblStyle w:val="31"/>
        <w:tblW w:w="6123" w:type="dxa"/>
        <w:tblInd w:w="567" w:type="dxa"/>
        <w:tblLayout w:type="fixed"/>
        <w:tblCellMar>
          <w:top w:w="0" w:type="dxa"/>
          <w:left w:w="108" w:type="dxa"/>
          <w:bottom w:w="0" w:type="dxa"/>
          <w:right w:w="108" w:type="dxa"/>
        </w:tblCellMar>
      </w:tblPr>
      <w:tblGrid>
        <w:gridCol w:w="6123"/>
      </w:tblGrid>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snapToGrid w:val="0"/>
                <w:sz w:val="24"/>
                <w:szCs w:val="24"/>
                <w:lang w:eastAsia="zh-CN"/>
              </w:rPr>
            </w:pPr>
            <w:r>
              <w:rPr>
                <w:rFonts w:eastAsia="仿宋"/>
                <w:snapToGrid w:val="0"/>
                <w:sz w:val="24"/>
                <w:szCs w:val="24"/>
                <w:lang w:eastAsia="zh-CN"/>
              </w:rPr>
              <w:t>采购人：中粮屯河北海糖业有限公司</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snapToGrid w:val="0"/>
                <w:sz w:val="24"/>
                <w:szCs w:val="24"/>
                <w:lang w:eastAsia="zh-CN"/>
              </w:rPr>
            </w:pPr>
            <w:r>
              <w:rPr>
                <w:rFonts w:eastAsia="仿宋"/>
                <w:snapToGrid w:val="0"/>
                <w:sz w:val="24"/>
                <w:szCs w:val="24"/>
                <w:lang w:eastAsia="zh-CN"/>
              </w:rPr>
              <w:t>联系人：</w:t>
            </w:r>
            <w:r>
              <w:rPr>
                <w:rFonts w:hint="eastAsia" w:eastAsia="仿宋"/>
                <w:snapToGrid w:val="0"/>
                <w:sz w:val="24"/>
                <w:szCs w:val="24"/>
                <w:lang w:eastAsia="zh-CN"/>
              </w:rPr>
              <w:t>汪顺（商务）梁达才（项目负责人）</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snapToGrid w:val="0"/>
                <w:sz w:val="24"/>
                <w:szCs w:val="24"/>
                <w:lang w:eastAsia="zh-CN"/>
              </w:rPr>
            </w:pPr>
            <w:r>
              <w:rPr>
                <w:rFonts w:eastAsia="仿宋"/>
                <w:snapToGrid w:val="0"/>
                <w:sz w:val="24"/>
                <w:szCs w:val="24"/>
                <w:lang w:eastAsia="zh-CN"/>
              </w:rPr>
              <w:t>电话：13977909750</w:t>
            </w:r>
            <w:r>
              <w:rPr>
                <w:rFonts w:hint="eastAsia" w:eastAsia="仿宋"/>
                <w:snapToGrid w:val="0"/>
                <w:sz w:val="24"/>
                <w:szCs w:val="24"/>
                <w:lang w:eastAsia="zh-CN"/>
              </w:rPr>
              <w:t>，13877962835</w:t>
            </w:r>
          </w:p>
        </w:tc>
      </w:tr>
      <w:tr>
        <w:tblPrEx>
          <w:tblCellMar>
            <w:top w:w="0" w:type="dxa"/>
            <w:left w:w="108" w:type="dxa"/>
            <w:bottom w:w="0" w:type="dxa"/>
            <w:right w:w="108" w:type="dxa"/>
          </w:tblCellMar>
        </w:tblPrEx>
        <w:trPr>
          <w:trHeight w:val="454" w:hRule="atLeast"/>
        </w:trPr>
        <w:tc>
          <w:tcPr>
            <w:tcW w:w="6123" w:type="dxa"/>
            <w:vAlign w:val="center"/>
          </w:tcPr>
          <w:p>
            <w:pPr>
              <w:adjustRightInd w:val="0"/>
              <w:snapToGrid w:val="0"/>
              <w:spacing w:line="276" w:lineRule="auto"/>
              <w:rPr>
                <w:rFonts w:eastAsia="仿宋"/>
                <w:snapToGrid w:val="0"/>
                <w:sz w:val="24"/>
                <w:szCs w:val="24"/>
                <w:lang w:eastAsia="zh-CN"/>
              </w:rPr>
            </w:pPr>
          </w:p>
        </w:tc>
      </w:tr>
    </w:tbl>
    <w:p>
      <w:pPr>
        <w:wordWrap w:val="0"/>
        <w:spacing w:line="400" w:lineRule="exact"/>
        <w:ind w:right="480" w:firstLine="5903" w:firstLineChars="2450"/>
        <w:rPr>
          <w:rFonts w:eastAsia="仿宋" w:asciiTheme="minorEastAsia" w:hAnsiTheme="minorEastAsia"/>
          <w:b/>
          <w:snapToGrid w:val="0"/>
          <w:sz w:val="24"/>
          <w:szCs w:val="24"/>
          <w:u w:val="single"/>
          <w:lang w:eastAsia="zh-CN"/>
        </w:rPr>
      </w:pPr>
      <w:r>
        <w:rPr>
          <w:rFonts w:hint="eastAsia" w:eastAsia="仿宋" w:asciiTheme="minorEastAsia" w:hAnsiTheme="minorEastAsia"/>
          <w:b/>
          <w:snapToGrid w:val="0"/>
          <w:sz w:val="24"/>
          <w:szCs w:val="24"/>
          <w:u w:val="single"/>
          <w:lang w:eastAsia="zh-CN"/>
        </w:rPr>
        <w:t>20</w:t>
      </w:r>
      <w:r>
        <w:rPr>
          <w:rFonts w:eastAsia="仿宋" w:asciiTheme="minorEastAsia" w:hAnsiTheme="minorEastAsia"/>
          <w:b/>
          <w:snapToGrid w:val="0"/>
          <w:sz w:val="24"/>
          <w:szCs w:val="24"/>
          <w:u w:val="single"/>
          <w:lang w:eastAsia="zh-CN"/>
        </w:rPr>
        <w:t>23年</w:t>
      </w:r>
      <w:r>
        <w:rPr>
          <w:rFonts w:hint="eastAsia" w:eastAsia="仿宋" w:asciiTheme="minorEastAsia" w:hAnsiTheme="minorEastAsia"/>
          <w:b/>
          <w:snapToGrid w:val="0"/>
          <w:sz w:val="24"/>
          <w:szCs w:val="24"/>
          <w:u w:val="single"/>
          <w:lang w:val="en-US" w:eastAsia="zh-CN"/>
        </w:rPr>
        <w:t>8</w:t>
      </w:r>
      <w:r>
        <w:rPr>
          <w:rFonts w:eastAsia="仿宋" w:asciiTheme="minorEastAsia" w:hAnsiTheme="minorEastAsia"/>
          <w:b/>
          <w:snapToGrid w:val="0"/>
          <w:sz w:val="24"/>
          <w:szCs w:val="24"/>
          <w:u w:val="single"/>
          <w:lang w:eastAsia="zh-CN"/>
        </w:rPr>
        <w:t>月</w:t>
      </w:r>
      <w:r>
        <w:rPr>
          <w:rFonts w:hint="eastAsia" w:eastAsia="仿宋" w:asciiTheme="minorEastAsia" w:hAnsiTheme="minorEastAsia"/>
          <w:b/>
          <w:snapToGrid w:val="0"/>
          <w:sz w:val="24"/>
          <w:szCs w:val="24"/>
          <w:u w:val="single"/>
          <w:lang w:val="en-US" w:eastAsia="zh-CN"/>
        </w:rPr>
        <w:t>7</w:t>
      </w:r>
      <w:r>
        <w:rPr>
          <w:rFonts w:hint="eastAsia" w:eastAsia="仿宋" w:asciiTheme="minorEastAsia" w:hAnsiTheme="minorEastAsia"/>
          <w:b/>
          <w:snapToGrid w:val="0"/>
          <w:sz w:val="24"/>
          <w:szCs w:val="24"/>
          <w:u w:val="single"/>
          <w:lang w:eastAsia="zh-CN"/>
        </w:rPr>
        <w:t>日</w:t>
      </w:r>
    </w:p>
    <w:p>
      <w:pPr>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spacing w:line="276" w:lineRule="auto"/>
        <w:rPr>
          <w:rFonts w:eastAsia="仿宋" w:asciiTheme="minorEastAsia" w:hAnsiTheme="minorEastAsia"/>
          <w:b/>
          <w:bCs/>
          <w:snapToGrid w:val="0"/>
          <w:sz w:val="32"/>
          <w:szCs w:val="32"/>
          <w:lang w:eastAsia="zh-CN"/>
        </w:rPr>
      </w:pPr>
      <w:bookmarkStart w:id="19" w:name="扫描0015"/>
      <w:bookmarkEnd w:id="19"/>
      <w:bookmarkStart w:id="20" w:name="_Toc135833295"/>
      <w:r>
        <w:rPr>
          <w:rFonts w:hint="eastAsia" w:eastAsia="仿宋" w:asciiTheme="minorEastAsia" w:hAnsiTheme="minorEastAsia"/>
          <w:b/>
          <w:bCs/>
          <w:snapToGrid w:val="0"/>
          <w:sz w:val="32"/>
          <w:szCs w:val="32"/>
          <w:lang w:eastAsia="zh-CN"/>
        </w:rPr>
        <w:t>第</w:t>
      </w:r>
      <w:r>
        <w:rPr>
          <w:rFonts w:eastAsia="仿宋" w:asciiTheme="minorEastAsia" w:hAnsiTheme="minorEastAsia"/>
          <w:b/>
          <w:bCs/>
          <w:snapToGrid w:val="0"/>
          <w:sz w:val="32"/>
          <w:szCs w:val="32"/>
          <w:lang w:eastAsia="zh-CN"/>
        </w:rPr>
        <w:t>二</w:t>
      </w:r>
      <w:r>
        <w:rPr>
          <w:rFonts w:hint="eastAsia" w:eastAsia="仿宋" w:asciiTheme="minorEastAsia" w:hAnsiTheme="minorEastAsia"/>
          <w:b/>
          <w:bCs/>
          <w:snapToGrid w:val="0"/>
          <w:sz w:val="32"/>
          <w:szCs w:val="32"/>
          <w:lang w:eastAsia="zh-CN"/>
        </w:rPr>
        <w:t>章</w:t>
      </w:r>
      <w:r>
        <w:rPr>
          <w:rFonts w:eastAsia="仿宋" w:asciiTheme="minorEastAsia" w:hAnsiTheme="minorEastAsia"/>
          <w:b/>
          <w:bCs/>
          <w:snapToGrid w:val="0"/>
          <w:sz w:val="32"/>
          <w:szCs w:val="32"/>
          <w:lang w:eastAsia="zh-CN"/>
        </w:rPr>
        <w:t>供应商</w:t>
      </w:r>
      <w:r>
        <w:rPr>
          <w:rFonts w:hint="eastAsia" w:eastAsia="仿宋" w:asciiTheme="minorEastAsia" w:hAnsiTheme="minorEastAsia"/>
          <w:b/>
          <w:bCs/>
          <w:snapToGrid w:val="0"/>
          <w:sz w:val="32"/>
          <w:szCs w:val="32"/>
          <w:lang w:eastAsia="zh-CN"/>
        </w:rPr>
        <w:t>须知</w:t>
      </w:r>
      <w:bookmarkEnd w:id="20"/>
    </w:p>
    <w:p>
      <w:pPr>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5"/>
        <w:spacing w:line="276" w:lineRule="auto"/>
        <w:jc w:val="center"/>
        <w:rPr>
          <w:rFonts w:eastAsia="仿宋" w:asciiTheme="minorEastAsia" w:hAnsiTheme="minorEastAsia"/>
          <w:b/>
          <w:bCs/>
          <w:snapToGrid w:val="0"/>
          <w:sz w:val="32"/>
          <w:szCs w:val="32"/>
          <w:lang w:eastAsia="zh-CN"/>
        </w:rPr>
      </w:pPr>
      <w:bookmarkStart w:id="21" w:name="_Toc135833296"/>
      <w:r>
        <w:rPr>
          <w:rFonts w:eastAsia="仿宋" w:asciiTheme="minorEastAsia" w:hAnsiTheme="minorEastAsia"/>
          <w:b/>
          <w:bCs/>
          <w:snapToGrid w:val="0"/>
          <w:sz w:val="32"/>
          <w:szCs w:val="32"/>
          <w:lang w:eastAsia="zh-CN"/>
        </w:rPr>
        <w:t>供应商须知前附表</w:t>
      </w:r>
      <w:bookmarkEnd w:id="21"/>
    </w:p>
    <w:p>
      <w:pPr>
        <w:adjustRightInd w:val="0"/>
        <w:snapToGrid w:val="0"/>
        <w:spacing w:line="300" w:lineRule="exact"/>
        <w:rPr>
          <w:rFonts w:eastAsia="仿宋" w:asciiTheme="minorEastAsia" w:hAnsiTheme="minorEastAsia"/>
          <w:snapToGrid w:val="0"/>
          <w:sz w:val="24"/>
          <w:szCs w:val="24"/>
          <w:lang w:eastAsia="zh-CN"/>
        </w:rPr>
      </w:pPr>
    </w:p>
    <w:tbl>
      <w:tblPr>
        <w:tblStyle w:val="31"/>
        <w:tblW w:w="9713"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8"/>
        <w:gridCol w:w="3445"/>
        <w:gridCol w:w="50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u w:val="single"/>
              </w:rPr>
              <w:t>条款内</w:t>
            </w:r>
            <w:r>
              <w:rPr>
                <w:rFonts w:eastAsia="仿宋" w:asciiTheme="minorEastAsia" w:hAnsiTheme="minorEastAsia"/>
                <w:b/>
                <w:bCs/>
                <w:snapToGrid w:val="0"/>
                <w:sz w:val="21"/>
                <w:szCs w:val="21"/>
              </w:rPr>
              <w:t>容</w:t>
            </w:r>
          </w:p>
        </w:tc>
        <w:tc>
          <w:tcPr>
            <w:tcW w:w="5060" w:type="dxa"/>
            <w:tcMar>
              <w:top w:w="57" w:type="dxa"/>
              <w:left w:w="57" w:type="dxa"/>
              <w:bottom w:w="57" w:type="dxa"/>
              <w:right w:w="57" w:type="dxa"/>
            </w:tcMar>
            <w:vAlign w:val="center"/>
          </w:tcPr>
          <w:p>
            <w:pPr>
              <w:spacing w:line="300" w:lineRule="exact"/>
              <w:jc w:val="center"/>
              <w:rPr>
                <w:rFonts w:eastAsia="仿宋" w:asciiTheme="minorEastAsia" w:hAnsiTheme="minorEastAsia"/>
                <w:b/>
                <w:bCs/>
                <w:snapToGrid w:val="0"/>
                <w:sz w:val="21"/>
                <w:szCs w:val="21"/>
              </w:rPr>
            </w:pPr>
            <w:r>
              <w:rPr>
                <w:rFonts w:eastAsia="仿宋" w:asciiTheme="minorEastAsia" w:hAnsiTheme="minorEastAsia"/>
                <w:b/>
                <w:bCs/>
                <w:snapToGrid w:val="0"/>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1.7.1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踏勘现场</w:t>
            </w:r>
          </w:p>
        </w:tc>
        <w:tc>
          <w:tcPr>
            <w:tcW w:w="5060" w:type="dxa"/>
            <w:tcMar>
              <w:top w:w="57" w:type="dxa"/>
              <w:left w:w="57" w:type="dxa"/>
              <w:bottom w:w="57" w:type="dxa"/>
              <w:right w:w="57" w:type="dxa"/>
            </w:tcMar>
            <w:vAlign w:val="center"/>
          </w:tcPr>
          <w:p>
            <w:pPr>
              <w:spacing w:line="300" w:lineRule="exact"/>
              <w:ind w:firstLine="18" w:firstLineChars="9"/>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不组织</w:t>
            </w:r>
            <w:r>
              <w:rPr>
                <w:rFonts w:hint="eastAsia" w:eastAsia="仿宋" w:asciiTheme="minorEastAsia" w:hAnsiTheme="minorEastAsia"/>
                <w:snapToGrid w:val="0"/>
                <w:sz w:val="21"/>
                <w:szCs w:val="21"/>
                <w:lang w:eastAsia="zh-CN"/>
              </w:rPr>
              <w:t>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1.8</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谈判采购预备会</w:t>
            </w:r>
          </w:p>
        </w:tc>
        <w:tc>
          <w:tcPr>
            <w:tcW w:w="5060" w:type="dxa"/>
            <w:tcMar>
              <w:top w:w="57" w:type="dxa"/>
              <w:left w:w="57" w:type="dxa"/>
              <w:bottom w:w="57" w:type="dxa"/>
              <w:right w:w="57" w:type="dxa"/>
            </w:tcMar>
            <w:vAlign w:val="center"/>
          </w:tcPr>
          <w:p>
            <w:pPr>
              <w:spacing w:line="300" w:lineRule="exact"/>
              <w:ind w:firstLine="18" w:firstLineChars="9"/>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不召开</w:t>
            </w:r>
            <w:r>
              <w:rPr>
                <w:rFonts w:hint="eastAsia" w:eastAsia="仿宋" w:asciiTheme="minorEastAsia" w:hAnsiTheme="minorEastAsia"/>
                <w:snapToGrid w:val="0"/>
                <w:sz w:val="21"/>
                <w:szCs w:val="21"/>
                <w:lang w:eastAsia="zh-CN"/>
              </w:rPr>
              <w:t>，书面澄清及回复供应商疑问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1.9</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分包</w:t>
            </w:r>
            <w:r>
              <w:rPr>
                <w:rFonts w:hint="eastAsia" w:ascii="仿宋" w:hAnsi="仿宋" w:eastAsia="仿宋"/>
                <w:snapToGrid w:val="0"/>
                <w:sz w:val="21"/>
                <w:szCs w:val="21"/>
                <w:lang w:eastAsia="zh-CN"/>
              </w:rPr>
              <w:t>（不适用）</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不得分包的内容：</w:t>
            </w:r>
            <w:r>
              <w:rPr>
                <w:rFonts w:hint="eastAsia" w:eastAsia="仿宋" w:asciiTheme="minorEastAsia" w:hAnsiTheme="minorEastAsia"/>
                <w:snapToGrid w:val="0"/>
                <w:sz w:val="21"/>
                <w:szCs w:val="21"/>
                <w:lang w:eastAsia="zh-CN"/>
              </w:rPr>
              <w:t>不得分包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1.10.2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对非关键条款的偏差</w:t>
            </w:r>
          </w:p>
        </w:tc>
        <w:tc>
          <w:tcPr>
            <w:tcW w:w="5060" w:type="dxa"/>
            <w:tcMar>
              <w:top w:w="57" w:type="dxa"/>
              <w:left w:w="57" w:type="dxa"/>
              <w:bottom w:w="57" w:type="dxa"/>
              <w:right w:w="57" w:type="dxa"/>
            </w:tcMar>
            <w:vAlign w:val="center"/>
          </w:tcPr>
          <w:p>
            <w:pPr>
              <w:spacing w:line="300" w:lineRule="exact"/>
              <w:ind w:left="210" w:hanging="210" w:hangingChars="100"/>
              <w:jc w:val="both"/>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允许偏差的范围：</w:t>
            </w:r>
            <w:r>
              <w:rPr>
                <w:rFonts w:hint="eastAsia" w:eastAsia="仿宋" w:asciiTheme="minorEastAsia" w:hAnsiTheme="minorEastAsia"/>
                <w:snapToGrid w:val="0"/>
                <w:sz w:val="21"/>
                <w:szCs w:val="21"/>
                <w:lang w:eastAsia="zh-CN"/>
              </w:rPr>
              <w:t>不</w:t>
            </w:r>
            <w:r>
              <w:rPr>
                <w:rFonts w:eastAsia="仿宋" w:asciiTheme="minorEastAsia" w:hAnsiTheme="minorEastAsia"/>
                <w:snapToGrid w:val="0"/>
                <w:sz w:val="21"/>
                <w:szCs w:val="21"/>
                <w:lang w:eastAsia="zh-CN"/>
              </w:rPr>
              <w:t>允许</w:t>
            </w:r>
            <w:r>
              <w:rPr>
                <w:rFonts w:hint="eastAsia" w:eastAsia="仿宋" w:asciiTheme="minorEastAsia" w:hAnsiTheme="minorEastAsia"/>
                <w:snapToGrid w:val="0"/>
                <w:sz w:val="21"/>
                <w:szCs w:val="21"/>
                <w:lang w:eastAsia="zh-CN"/>
              </w:rPr>
              <w:t>负</w:t>
            </w:r>
            <w:r>
              <w:rPr>
                <w:rFonts w:eastAsia="仿宋" w:asciiTheme="minorEastAsia" w:hAnsiTheme="minorEastAsia"/>
                <w:snapToGrid w:val="0"/>
                <w:sz w:val="21"/>
                <w:szCs w:val="21"/>
                <w:lang w:eastAsia="zh-CN"/>
              </w:rPr>
              <w:t>偏差</w:t>
            </w:r>
          </w:p>
          <w:p>
            <w:pPr>
              <w:spacing w:line="300" w:lineRule="exact"/>
              <w:ind w:left="210" w:hanging="210" w:hangingChars="10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允许偏差的项数：项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w:t>
            </w:r>
            <w:r>
              <w:rPr>
                <w:rFonts w:hint="eastAsia" w:ascii="Cambria Math" w:hAnsi="Cambria Math" w:eastAsia="仿宋" w:cs="Cambria Math"/>
                <w:snapToGrid w:val="0"/>
                <w:sz w:val="21"/>
                <w:szCs w:val="21"/>
                <w:lang w:eastAsia="zh-CN"/>
              </w:rPr>
              <w:t>.</w:t>
            </w:r>
            <w:r>
              <w:rPr>
                <w:rFonts w:eastAsia="仿宋" w:asciiTheme="minorEastAsia" w:hAnsiTheme="minorEastAsia"/>
                <w:snapToGrid w:val="0"/>
                <w:sz w:val="21"/>
                <w:szCs w:val="21"/>
              </w:rPr>
              <w:t>1</w:t>
            </w:r>
            <w:r>
              <w:rPr>
                <w:rFonts w:hint="eastAsia" w:eastAsia="仿宋" w:asciiTheme="minorEastAsia" w:hAnsiTheme="minorEastAsia"/>
                <w:snapToGrid w:val="0"/>
                <w:sz w:val="21"/>
                <w:szCs w:val="21"/>
                <w:lang w:eastAsia="zh-CN"/>
              </w:rPr>
              <w:t>（7）</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构成采购文件的其他资料</w:t>
            </w:r>
          </w:p>
        </w:tc>
        <w:tc>
          <w:tcPr>
            <w:tcW w:w="5060" w:type="dxa"/>
            <w:tcMar>
              <w:top w:w="57" w:type="dxa"/>
              <w:left w:w="57" w:type="dxa"/>
              <w:bottom w:w="57" w:type="dxa"/>
              <w:right w:w="57" w:type="dxa"/>
            </w:tcMar>
            <w:vAlign w:val="center"/>
          </w:tcPr>
          <w:p>
            <w:pPr>
              <w:rPr>
                <w:rFonts w:eastAsia="仿宋" w:asciiTheme="minorEastAsia" w:hAnsiTheme="minorEastAsia"/>
                <w:snapToGrid w:val="0"/>
                <w:color w:val="0000FF"/>
                <w:sz w:val="21"/>
                <w:szCs w:val="21"/>
                <w:lang w:eastAsia="zh-CN"/>
              </w:rPr>
            </w:pPr>
            <w:r>
              <w:rPr>
                <w:rFonts w:hint="eastAsia" w:eastAsia="仿宋" w:asciiTheme="minorEastAsia" w:hAnsiTheme="minorEastAsia"/>
                <w:snapToGrid w:val="0"/>
                <w:color w:val="0000FF"/>
                <w:lang w:eastAsia="zh-CN"/>
              </w:rPr>
              <w:t>☑设备</w:t>
            </w:r>
            <w:r>
              <w:rPr>
                <w:rFonts w:hint="eastAsia" w:eastAsia="仿宋" w:asciiTheme="minorEastAsia" w:hAnsiTheme="minorEastAsia"/>
                <w:snapToGrid w:val="0"/>
                <w:color w:val="0000FF"/>
                <w:sz w:val="21"/>
                <w:szCs w:val="21"/>
                <w:lang w:eastAsia="zh-CN"/>
              </w:rPr>
              <w:t>平面图、设备总图（主体设备图、散汽箱图、流程图）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2.2.1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供应商要求澄清采购文件的时间</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rPr>
              <w:t>截止时间：</w:t>
            </w:r>
            <w:r>
              <w:rPr>
                <w:rFonts w:ascii="仿宋" w:hAnsi="仿宋" w:eastAsia="仿宋"/>
                <w:b/>
                <w:snapToGrid w:val="0"/>
                <w:sz w:val="21"/>
                <w:szCs w:val="21"/>
                <w:u w:val="single"/>
                <w:lang w:eastAsia="zh-CN"/>
              </w:rPr>
              <w:t>2023年</w:t>
            </w:r>
            <w:r>
              <w:rPr>
                <w:rFonts w:hint="eastAsia" w:ascii="仿宋" w:hAnsi="仿宋" w:eastAsia="仿宋"/>
                <w:b/>
                <w:snapToGrid w:val="0"/>
                <w:sz w:val="21"/>
                <w:szCs w:val="21"/>
                <w:u w:val="single"/>
                <w:lang w:val="en-US" w:eastAsia="zh-CN"/>
              </w:rPr>
              <w:t>8</w:t>
            </w:r>
            <w:r>
              <w:rPr>
                <w:rFonts w:hint="eastAsia" w:ascii="仿宋" w:hAnsi="仿宋" w:eastAsia="仿宋"/>
                <w:b/>
                <w:snapToGrid w:val="0"/>
                <w:sz w:val="21"/>
                <w:szCs w:val="21"/>
                <w:u w:val="single"/>
                <w:lang w:eastAsia="zh-CN"/>
              </w:rPr>
              <w:t>月</w:t>
            </w:r>
            <w:r>
              <w:rPr>
                <w:rFonts w:hint="eastAsia" w:ascii="仿宋" w:hAnsi="仿宋" w:eastAsia="仿宋"/>
                <w:b/>
                <w:snapToGrid w:val="0"/>
                <w:sz w:val="21"/>
                <w:szCs w:val="21"/>
                <w:u w:val="single"/>
                <w:lang w:val="en-US" w:eastAsia="zh-CN"/>
              </w:rPr>
              <w:t>11</w:t>
            </w:r>
            <w:r>
              <w:rPr>
                <w:rFonts w:ascii="仿宋" w:hAnsi="仿宋" w:eastAsia="仿宋"/>
                <w:b/>
                <w:snapToGrid w:val="0"/>
                <w:sz w:val="21"/>
                <w:szCs w:val="21"/>
                <w:u w:val="single"/>
                <w:lang w:eastAsia="zh-CN"/>
              </w:rPr>
              <w:t>日</w:t>
            </w:r>
            <w:r>
              <w:rPr>
                <w:rFonts w:hint="eastAsia" w:ascii="仿宋" w:hAnsi="仿宋" w:eastAsia="仿宋"/>
                <w:b/>
                <w:snapToGrid w:val="0"/>
                <w:sz w:val="21"/>
                <w:szCs w:val="21"/>
                <w:u w:val="single"/>
                <w:lang w:val="en-US" w:eastAsia="zh-CN"/>
              </w:rPr>
              <w:t>9</w:t>
            </w:r>
            <w:r>
              <w:rPr>
                <w:rFonts w:ascii="仿宋" w:hAnsi="仿宋" w:eastAsia="仿宋"/>
                <w:b/>
                <w:snapToGrid w:val="0"/>
                <w:sz w:val="21"/>
                <w:szCs w:val="21"/>
                <w:u w:val="single"/>
                <w:lang w:eastAsia="zh-CN"/>
              </w:rPr>
              <w:t>时</w:t>
            </w:r>
            <w:r>
              <w:rPr>
                <w:rFonts w:hint="eastAsia" w:ascii="仿宋" w:hAnsi="仿宋" w:eastAsia="仿宋"/>
                <w:b/>
                <w:snapToGrid w:val="0"/>
                <w:sz w:val="21"/>
                <w:szCs w:val="21"/>
                <w:u w:val="single"/>
                <w:lang w:val="en-US" w:eastAsia="zh-CN"/>
              </w:rPr>
              <w:t>00</w:t>
            </w:r>
            <w:r>
              <w:rPr>
                <w:rFonts w:ascii="仿宋" w:hAnsi="仿宋" w:eastAsia="仿宋"/>
                <w:b/>
                <w:snapToGrid w:val="0"/>
                <w:sz w:val="21"/>
                <w:szCs w:val="21"/>
                <w:u w:val="single"/>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2.2.3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供应商确认收到采购文件补充文件</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b/>
                <w:snapToGrid w:val="0"/>
                <w:sz w:val="21"/>
                <w:szCs w:val="21"/>
                <w:u w:val="single"/>
                <w:lang w:eastAsia="zh-CN"/>
              </w:rPr>
            </w:pPr>
            <w:r>
              <w:rPr>
                <w:rFonts w:eastAsia="仿宋" w:asciiTheme="minorEastAsia" w:hAnsiTheme="minorEastAsia"/>
                <w:snapToGrid w:val="0"/>
                <w:sz w:val="21"/>
                <w:szCs w:val="21"/>
                <w:lang w:eastAsia="zh-CN"/>
              </w:rPr>
              <w:t>确认的最晚时间：</w:t>
            </w:r>
            <w:bookmarkStart w:id="160" w:name="_GoBack"/>
            <w:r>
              <w:rPr>
                <w:rFonts w:ascii="仿宋" w:hAnsi="仿宋" w:eastAsia="仿宋"/>
                <w:b/>
                <w:snapToGrid w:val="0"/>
                <w:sz w:val="21"/>
                <w:szCs w:val="21"/>
                <w:u w:val="single"/>
                <w:lang w:eastAsia="zh-CN"/>
              </w:rPr>
              <w:t>2023年</w:t>
            </w:r>
            <w:bookmarkEnd w:id="160"/>
            <w:r>
              <w:rPr>
                <w:rFonts w:hint="eastAsia" w:ascii="仿宋" w:hAnsi="仿宋" w:eastAsia="仿宋"/>
                <w:b/>
                <w:snapToGrid w:val="0"/>
                <w:sz w:val="21"/>
                <w:szCs w:val="21"/>
                <w:u w:val="single"/>
                <w:lang w:val="en-US" w:eastAsia="zh-CN"/>
              </w:rPr>
              <w:t>8</w:t>
            </w:r>
            <w:r>
              <w:rPr>
                <w:rFonts w:hint="eastAsia" w:ascii="仿宋" w:hAnsi="仿宋" w:eastAsia="仿宋"/>
                <w:b/>
                <w:snapToGrid w:val="0"/>
                <w:sz w:val="21"/>
                <w:szCs w:val="21"/>
                <w:u w:val="single"/>
                <w:lang w:eastAsia="zh-CN"/>
              </w:rPr>
              <w:t>月</w:t>
            </w:r>
            <w:r>
              <w:rPr>
                <w:rFonts w:hint="eastAsia" w:ascii="仿宋" w:hAnsi="仿宋" w:eastAsia="仿宋"/>
                <w:b/>
                <w:snapToGrid w:val="0"/>
                <w:sz w:val="21"/>
                <w:szCs w:val="21"/>
                <w:u w:val="single"/>
                <w:lang w:val="en-US" w:eastAsia="zh-CN"/>
              </w:rPr>
              <w:t>11</w:t>
            </w:r>
            <w:r>
              <w:rPr>
                <w:rFonts w:ascii="仿宋" w:hAnsi="仿宋" w:eastAsia="仿宋"/>
                <w:b/>
                <w:snapToGrid w:val="0"/>
                <w:sz w:val="21"/>
                <w:szCs w:val="21"/>
                <w:u w:val="single"/>
                <w:lang w:eastAsia="zh-CN"/>
              </w:rPr>
              <w:t>日</w:t>
            </w:r>
            <w:r>
              <w:rPr>
                <w:rFonts w:hint="eastAsia" w:ascii="仿宋" w:hAnsi="仿宋" w:eastAsia="仿宋"/>
                <w:b/>
                <w:snapToGrid w:val="0"/>
                <w:sz w:val="21"/>
                <w:szCs w:val="21"/>
                <w:u w:val="single"/>
                <w:lang w:val="en-US" w:eastAsia="zh-CN"/>
              </w:rPr>
              <w:t>9</w:t>
            </w:r>
            <w:r>
              <w:rPr>
                <w:rFonts w:ascii="仿宋" w:hAnsi="仿宋" w:eastAsia="仿宋"/>
                <w:b/>
                <w:snapToGrid w:val="0"/>
                <w:sz w:val="21"/>
                <w:szCs w:val="21"/>
                <w:u w:val="single"/>
                <w:lang w:eastAsia="zh-CN"/>
              </w:rPr>
              <w:t>时</w:t>
            </w:r>
            <w:r>
              <w:rPr>
                <w:rFonts w:hint="eastAsia" w:ascii="仿宋" w:hAnsi="仿宋" w:eastAsia="仿宋"/>
                <w:b/>
                <w:snapToGrid w:val="0"/>
                <w:sz w:val="21"/>
                <w:szCs w:val="21"/>
                <w:u w:val="single"/>
                <w:lang w:val="en-US" w:eastAsia="zh-CN"/>
              </w:rPr>
              <w:t>00</w:t>
            </w:r>
            <w:r>
              <w:rPr>
                <w:rFonts w:ascii="仿宋" w:hAnsi="仿宋" w:eastAsia="仿宋"/>
                <w:b/>
                <w:snapToGrid w:val="0"/>
                <w:sz w:val="21"/>
                <w:szCs w:val="21"/>
                <w:u w:val="single"/>
                <w:lang w:eastAsia="zh-CN"/>
              </w:rPr>
              <w:t>分</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确认的方式：</w:t>
            </w:r>
            <w:r>
              <w:rPr>
                <w:rFonts w:hint="eastAsia" w:eastAsia="仿宋"/>
                <w:snapToGrid w:val="0"/>
                <w:sz w:val="21"/>
                <w:szCs w:val="21"/>
                <w:u w:val="single"/>
                <w:lang w:eastAsia="zh-CN"/>
              </w:rPr>
              <w:t>电话联系或邮件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3.1.1(9)</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构成响</w:t>
            </w:r>
            <w:r>
              <w:rPr>
                <w:rFonts w:hint="eastAsia" w:eastAsia="仿宋" w:asciiTheme="minorEastAsia" w:hAnsiTheme="minorEastAsia"/>
                <w:snapToGrid w:val="0"/>
                <w:sz w:val="21"/>
                <w:szCs w:val="21"/>
                <w:lang w:eastAsia="zh-CN"/>
              </w:rPr>
              <w:t>应文件的其它资料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□响应单位获奖荣誉</w:t>
            </w:r>
          </w:p>
          <w:p>
            <w:pPr>
              <w:spacing w:line="300" w:lineRule="exact"/>
              <w:jc w:val="both"/>
              <w:rPr>
                <w:rFonts w:eastAsia="仿宋" w:asciiTheme="minorEastAsia" w:hAnsiTheme="minorEastAsia"/>
                <w:snapToGrid w:val="0"/>
                <w:sz w:val="21"/>
                <w:szCs w:val="21"/>
                <w:lang w:eastAsia="zh-CN"/>
              </w:rPr>
            </w:pPr>
            <w:r>
              <w:rPr>
                <w:rFonts w:eastAsia="仿宋"/>
                <w:snapToGrid w:val="0"/>
                <w:sz w:val="24"/>
                <w:szCs w:val="24"/>
                <w:lang w:eastAsia="zh-CN"/>
              </w:rPr>
              <w:sym w:font="Wingdings" w:char="00FE"/>
            </w:r>
            <w:r>
              <w:rPr>
                <w:rFonts w:hint="eastAsia" w:eastAsia="仿宋" w:asciiTheme="minorEastAsia" w:hAnsiTheme="minorEastAsia"/>
                <w:snapToGrid w:val="0"/>
                <w:sz w:val="21"/>
                <w:szCs w:val="21"/>
                <w:lang w:eastAsia="zh-CN"/>
              </w:rPr>
              <w:t>响应单位公司介绍</w:t>
            </w:r>
          </w:p>
          <w:p>
            <w:pPr>
              <w:spacing w:line="300" w:lineRule="exact"/>
              <w:jc w:val="both"/>
              <w:rPr>
                <w:rFonts w:eastAsia="仿宋" w:asciiTheme="minorEastAsia" w:hAnsiTheme="minorEastAsia"/>
                <w:snapToGrid w:val="0"/>
                <w:sz w:val="21"/>
                <w:szCs w:val="21"/>
                <w:lang w:eastAsia="zh-CN"/>
              </w:rPr>
            </w:pPr>
            <w:r>
              <w:rPr>
                <w:rFonts w:eastAsia="仿宋"/>
                <w:snapToGrid w:val="0"/>
                <w:sz w:val="24"/>
                <w:szCs w:val="24"/>
                <w:lang w:eastAsia="zh-CN"/>
              </w:rPr>
              <w:sym w:font="Wingdings" w:char="00FE"/>
            </w:r>
            <w:r>
              <w:rPr>
                <w:rFonts w:hint="eastAsia" w:eastAsia="仿宋" w:asciiTheme="minorEastAsia" w:hAnsiTheme="minorEastAsia"/>
                <w:snapToGrid w:val="0"/>
                <w:sz w:val="21"/>
                <w:szCs w:val="21"/>
                <w:lang w:eastAsia="zh-CN"/>
              </w:rPr>
              <w:t>响应单位承诺函</w:t>
            </w:r>
          </w:p>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hint="eastAsia" w:eastAsia="仿宋" w:asciiTheme="minorEastAsia" w:hAnsiTheme="minorEastAsia"/>
                <w:snapToGrid w:val="0"/>
                <w:sz w:val="21"/>
                <w:szCs w:val="21"/>
                <w:lang w:eastAsia="zh-CN"/>
              </w:rPr>
              <w:t>其他说明文件，</w:t>
            </w:r>
            <w:r>
              <w:rPr>
                <w:rFonts w:hint="eastAsia" w:ascii="仿宋" w:hAnsi="仿宋" w:eastAsia="仿宋"/>
                <w:snapToGrid w:val="0"/>
                <w:sz w:val="21"/>
                <w:szCs w:val="21"/>
                <w:u w:val="single"/>
                <w:lang w:eastAsia="zh-CN"/>
              </w:rPr>
              <w:t>工程量清单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3.2.2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采购标的数量增减幅度</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采购标的数量增减幅度：10%以内</w:t>
            </w:r>
            <w:r>
              <w:rPr>
                <w:rFonts w:hint="eastAsia" w:eastAsia="仿宋" w:asciiTheme="minorEastAsia" w:hAnsiTheme="minorEastAsia"/>
                <w:snapToGrid w:val="0"/>
                <w:sz w:val="21"/>
                <w:szCs w:val="21"/>
                <w:lang w:eastAsia="zh-CN"/>
              </w:rPr>
              <w:t>。</w:t>
            </w:r>
          </w:p>
          <w:p>
            <w:pPr>
              <w:spacing w:line="300" w:lineRule="exact"/>
              <w:jc w:val="both"/>
              <w:rPr>
                <w:rFonts w:eastAsia="仿宋" w:asciiTheme="minorEastAsia" w:hAnsiTheme="minorEastAsia"/>
                <w:snapToGrid w:val="0"/>
                <w:sz w:val="21"/>
                <w:szCs w:val="21"/>
              </w:rPr>
            </w:pPr>
            <w:r>
              <w:rPr>
                <w:rFonts w:eastAsia="仿宋" w:asciiTheme="minorEastAsia" w:hAnsiTheme="minorEastAsia"/>
                <w:snapToGrid w:val="0"/>
                <w:sz w:val="21"/>
                <w:szCs w:val="21"/>
                <w:lang w:eastAsia="zh-CN"/>
              </w:rPr>
              <w:t>（注：数</w:t>
            </w:r>
            <w:r>
              <w:rPr>
                <w:rFonts w:hint="eastAsia" w:eastAsia="仿宋" w:asciiTheme="minorEastAsia" w:hAnsiTheme="minorEastAsia"/>
                <w:snapToGrid w:val="0"/>
                <w:sz w:val="21"/>
                <w:szCs w:val="21"/>
                <w:lang w:eastAsia="zh-CN"/>
              </w:rPr>
              <w:t>量</w:t>
            </w:r>
            <w:r>
              <w:rPr>
                <w:rFonts w:eastAsia="仿宋" w:asciiTheme="minorEastAsia" w:hAnsiTheme="minorEastAsia"/>
                <w:snapToGrid w:val="0"/>
                <w:sz w:val="21"/>
                <w:szCs w:val="21"/>
                <w:lang w:eastAsia="zh-CN"/>
              </w:rPr>
              <w:t>增减幅度通常在10%以内。</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3.2.3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最高限价或其计算方法</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无</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lang w:eastAsia="zh-CN"/>
              </w:rPr>
              <w:t>□</w:t>
            </w:r>
            <w:r>
              <w:rPr>
                <w:rFonts w:eastAsia="仿宋"/>
                <w:snapToGrid w:val="0"/>
                <w:sz w:val="21"/>
                <w:szCs w:val="21"/>
                <w:lang w:eastAsia="zh-CN"/>
              </w:rPr>
              <w:t>有，最高限价或其计算方法：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208" w:type="dxa"/>
            <w:tcBorders>
              <w:bottom w:val="single" w:color="auto" w:sz="4" w:space="0"/>
            </w:tcBorders>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3.2.4</w:t>
            </w:r>
          </w:p>
        </w:tc>
        <w:tc>
          <w:tcPr>
            <w:tcW w:w="3445" w:type="dxa"/>
            <w:tcMar>
              <w:top w:w="57" w:type="dxa"/>
              <w:left w:w="57" w:type="dxa"/>
              <w:bottom w:w="57" w:type="dxa"/>
              <w:right w:w="57" w:type="dxa"/>
            </w:tcMar>
            <w:vAlign w:val="center"/>
          </w:tcPr>
          <w:p>
            <w:pPr>
              <w:pStyle w:val="42"/>
              <w:adjustRightInd w:val="0"/>
              <w:snapToGrid w:val="0"/>
              <w:spacing w:line="276" w:lineRule="auto"/>
              <w:jc w:val="center"/>
              <w:rPr>
                <w:rFonts w:eastAsia="仿宋"/>
                <w:snapToGrid w:val="0"/>
                <w:sz w:val="21"/>
                <w:szCs w:val="21"/>
              </w:rPr>
            </w:pPr>
            <w:r>
              <w:rPr>
                <w:rFonts w:ascii="仿宋" w:hAnsi="仿宋" w:eastAsia="仿宋"/>
                <w:snapToGrid w:val="0"/>
                <w:sz w:val="21"/>
                <w:szCs w:val="21"/>
                <w:lang w:eastAsia="zh-CN"/>
              </w:rPr>
              <w:t>合同形式</w:t>
            </w:r>
          </w:p>
        </w:tc>
        <w:tc>
          <w:tcPr>
            <w:tcW w:w="5060" w:type="dxa"/>
            <w:tcMar>
              <w:top w:w="57" w:type="dxa"/>
              <w:left w:w="57" w:type="dxa"/>
              <w:bottom w:w="57" w:type="dxa"/>
              <w:right w:w="57" w:type="dxa"/>
            </w:tcMar>
            <w:vAlign w:val="center"/>
          </w:tcPr>
          <w:p>
            <w:pPr>
              <w:pStyle w:val="69"/>
              <w:rPr>
                <w:rFonts w:ascii="仿宋" w:hAnsi="仿宋" w:eastAsia="仿宋" w:cs="宋体"/>
                <w:snapToGrid w:val="0"/>
              </w:rPr>
            </w:pPr>
            <w:r>
              <w:rPr>
                <w:rFonts w:ascii="仿宋" w:hAnsi="仿宋" w:eastAsia="仿宋" w:cs="宋体"/>
                <w:snapToGrid w:val="0"/>
              </w:rPr>
              <w:t>□</w:t>
            </w:r>
            <w:r>
              <w:rPr>
                <w:rFonts w:ascii="仿宋" w:hAnsi="仿宋" w:eastAsia="仿宋" w:cs="宋体"/>
                <w:snapToGrid w:val="0"/>
              </w:rPr>
              <w:fldChar w:fldCharType="begin"/>
            </w:r>
            <w:r>
              <w:rPr>
                <w:rFonts w:ascii="仿宋" w:hAnsi="仿宋" w:eastAsia="仿宋" w:cs="宋体"/>
                <w:snapToGrid w:val="0"/>
              </w:rPr>
              <w:instrText xml:space="preserve"> MERGEFIELD tbbjfs_dj|1|e82341ad-a68c-414f-933f-ea1bcc18b60a|c4b6746f-aa3e-4211-a2e6-e33472785576 </w:instrText>
            </w:r>
            <w:r>
              <w:rPr>
                <w:rFonts w:ascii="仿宋" w:hAnsi="仿宋" w:eastAsia="仿宋" w:cs="宋体"/>
                <w:snapToGrid w:val="0"/>
              </w:rPr>
              <w:fldChar w:fldCharType="separate"/>
            </w:r>
            <w:r>
              <w:rPr>
                <w:rFonts w:ascii="仿宋" w:hAnsi="仿宋" w:eastAsia="仿宋" w:cs="宋体"/>
                <w:snapToGrid w:val="0"/>
              </w:rPr>
              <w:t>单价合同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tbbjfs_dj|2|e82341ad-a68c-414f-933f-ea1bcc18b60a|c4b6746f-aa3e-4211-a2e6-e33472785576 </w:instrText>
            </w:r>
            <w:r>
              <w:rPr>
                <w:rFonts w:ascii="仿宋" w:hAnsi="仿宋" w:eastAsia="仿宋" w:cs="宋体"/>
                <w:snapToGrid w:val="0"/>
              </w:rPr>
              <w:fldChar w:fldCharType="separate"/>
            </w:r>
          </w:p>
          <w:p>
            <w:pPr>
              <w:pStyle w:val="69"/>
              <w:rPr>
                <w:rFonts w:ascii="仿宋" w:hAnsi="仿宋" w:eastAsia="仿宋" w:cs="宋体"/>
                <w:snapToGrid w:val="0"/>
              </w:rPr>
            </w:pPr>
            <w:r>
              <w:rPr>
                <w:rFonts w:ascii="仿宋" w:hAnsi="仿宋" w:eastAsia="仿宋" w:cs="宋体"/>
                <w:snapToGrid w:val="0"/>
              </w:rPr>
              <w:fldChar w:fldCharType="end"/>
            </w:r>
            <w:r>
              <w:rPr>
                <w:rFonts w:hint="eastAsia" w:eastAsia="仿宋"/>
                <w:snapToGrid w:val="0"/>
                <w:sz w:val="24"/>
                <w:szCs w:val="24"/>
                <w:u w:val="single"/>
              </w:rPr>
              <w:t>☑</w:t>
            </w:r>
            <w:r>
              <w:rPr>
                <w:rFonts w:ascii="仿宋" w:hAnsi="仿宋" w:eastAsia="仿宋" w:cs="宋体"/>
                <w:snapToGrid w:val="0"/>
              </w:rPr>
              <w:fldChar w:fldCharType="begin"/>
            </w:r>
            <w:r>
              <w:rPr>
                <w:rFonts w:ascii="仿宋" w:hAnsi="仿宋" w:eastAsia="仿宋" w:cs="宋体"/>
                <w:snapToGrid w:val="0"/>
              </w:rPr>
              <w:instrText xml:space="preserve"> MERGEFIELD tbbjfs_zj|1|e82341ad-a68c-414f-933f-ea1bcc18b60a|e12ee692-4310-455e-902e-47165e307a62 </w:instrText>
            </w:r>
            <w:r>
              <w:rPr>
                <w:rFonts w:ascii="仿宋" w:hAnsi="仿宋" w:eastAsia="仿宋" w:cs="宋体"/>
                <w:snapToGrid w:val="0"/>
              </w:rPr>
              <w:fldChar w:fldCharType="separate"/>
            </w:r>
            <w:r>
              <w:rPr>
                <w:rFonts w:ascii="仿宋" w:hAnsi="仿宋" w:eastAsia="仿宋" w:cs="宋体"/>
                <w:snapToGrid w:val="0"/>
              </w:rPr>
              <w:t>总价合同</w:t>
            </w:r>
            <w:r>
              <w:rPr>
                <w:rFonts w:ascii="仿宋" w:hAnsi="仿宋" w:eastAsia="仿宋" w:cs="宋体"/>
                <w:snapToGrid w:val="0"/>
              </w:rPr>
              <w:fldChar w:fldCharType="end"/>
            </w:r>
            <w:r>
              <w:rPr>
                <w:rFonts w:ascii="仿宋" w:hAnsi="仿宋" w:eastAsia="仿宋" w:cs="宋体"/>
                <w:snapToGrid w:val="0"/>
              </w:rPr>
              <w:fldChar w:fldCharType="begin"/>
            </w:r>
            <w:r>
              <w:rPr>
                <w:rFonts w:ascii="仿宋" w:hAnsi="仿宋" w:eastAsia="仿宋" w:cs="宋体"/>
                <w:snapToGrid w:val="0"/>
              </w:rPr>
              <w:instrText xml:space="preserve"> MERGEFIELD tbbjfs_zj|2|e82341ad-a68c-414f-933f-ea1bcc18b60a|e12ee692-4310-455e-902e-47165e307a62 </w:instrText>
            </w:r>
            <w:r>
              <w:rPr>
                <w:rFonts w:ascii="仿宋" w:hAnsi="仿宋" w:eastAsia="仿宋" w:cs="宋体"/>
                <w:snapToGrid w:val="0"/>
              </w:rPr>
              <w:fldChar w:fldCharType="separate"/>
            </w:r>
          </w:p>
          <w:p>
            <w:pPr>
              <w:adjustRightInd w:val="0"/>
              <w:snapToGrid w:val="0"/>
              <w:spacing w:line="276" w:lineRule="auto"/>
              <w:rPr>
                <w:rFonts w:eastAsia="仿宋"/>
                <w:snapToGrid w:val="0"/>
                <w:sz w:val="21"/>
                <w:szCs w:val="21"/>
                <w:lang w:eastAsia="zh-CN"/>
              </w:rPr>
            </w:pPr>
            <w:r>
              <w:rPr>
                <w:rFonts w:ascii="仿宋" w:hAnsi="仿宋" w:eastAsia="仿宋"/>
                <w:snapToGrid w:val="0"/>
                <w:sz w:val="21"/>
                <w:szCs w:val="21"/>
                <w:lang w:eastAsia="zh-CN"/>
              </w:rPr>
              <w:fldChar w:fldCharType="end"/>
            </w:r>
            <w:r>
              <w:rPr>
                <w:rFonts w:ascii="仿宋" w:hAnsi="仿宋" w:eastAsia="仿宋"/>
                <w:snapToGrid w:val="0"/>
                <w:sz w:val="21"/>
                <w:szCs w:val="21"/>
                <w:lang w:eastAsia="zh-CN"/>
              </w:rPr>
              <w:t>□</w:t>
            </w:r>
            <w:r>
              <w:rPr>
                <w:rFonts w:ascii="仿宋" w:hAnsi="仿宋" w:eastAsia="仿宋"/>
                <w:snapToGrid w:val="0"/>
                <w:sz w:val="21"/>
                <w:szCs w:val="21"/>
                <w:lang w:eastAsia="zh-CN"/>
              </w:rPr>
              <w:fldChar w:fldCharType="begin"/>
            </w:r>
            <w:r>
              <w:rPr>
                <w:rFonts w:ascii="仿宋" w:hAnsi="仿宋" w:eastAsia="仿宋"/>
                <w:snapToGrid w:val="0"/>
                <w:sz w:val="21"/>
                <w:szCs w:val="21"/>
                <w:lang w:eastAsia="zh-CN"/>
              </w:rPr>
              <w:instrText xml:space="preserve"> MERGEFIELD tbbjfs_qt|1|e82341ad-a68c-414f-933f-ea1bcc18b60a|d5d13e28-0c3c-44d6-b44d-d3237270e669 </w:instrText>
            </w:r>
            <w:r>
              <w:rPr>
                <w:rFonts w:ascii="仿宋" w:hAnsi="仿宋" w:eastAsia="仿宋"/>
                <w:snapToGrid w:val="0"/>
                <w:sz w:val="21"/>
                <w:szCs w:val="21"/>
                <w:lang w:eastAsia="zh-CN"/>
              </w:rPr>
              <w:fldChar w:fldCharType="separate"/>
            </w:r>
            <w:r>
              <w:rPr>
                <w:rFonts w:ascii="仿宋" w:hAnsi="仿宋" w:eastAsia="仿宋"/>
                <w:snapToGrid w:val="0"/>
                <w:sz w:val="21"/>
                <w:szCs w:val="21"/>
                <w:lang w:eastAsia="zh-CN"/>
              </w:rPr>
              <w:t>其他：</w:t>
            </w:r>
            <w:r>
              <w:rPr>
                <w:rFonts w:ascii="仿宋" w:hAnsi="仿宋" w:eastAsia="仿宋"/>
                <w:snapToGrid w:val="0"/>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8" w:hRule="atLeast"/>
        </w:trPr>
        <w:tc>
          <w:tcPr>
            <w:tcW w:w="1208" w:type="dxa"/>
            <w:tcBorders>
              <w:top w:val="single" w:color="auto" w:sz="4" w:space="0"/>
            </w:tcBorders>
            <w:tcMar>
              <w:top w:w="57" w:type="dxa"/>
              <w:left w:w="57" w:type="dxa"/>
              <w:bottom w:w="57" w:type="dxa"/>
              <w:right w:w="57" w:type="dxa"/>
            </w:tcMar>
            <w:vAlign w:val="center"/>
          </w:tcPr>
          <w:p>
            <w:pPr>
              <w:spacing w:line="300" w:lineRule="exact"/>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3.2.5</w:t>
            </w:r>
          </w:p>
        </w:tc>
        <w:tc>
          <w:tcPr>
            <w:tcW w:w="3445" w:type="dxa"/>
            <w:tcBorders>
              <w:top w:val="single" w:color="auto" w:sz="4" w:space="0"/>
            </w:tcBorders>
            <w:tcMar>
              <w:top w:w="57" w:type="dxa"/>
              <w:left w:w="57" w:type="dxa"/>
              <w:bottom w:w="57" w:type="dxa"/>
              <w:right w:w="57" w:type="dxa"/>
            </w:tcMar>
            <w:vAlign w:val="center"/>
          </w:tcPr>
          <w:p>
            <w:pPr>
              <w:spacing w:line="300" w:lineRule="exact"/>
              <w:jc w:val="center"/>
              <w:rPr>
                <w:rFonts w:eastAsia="仿宋" w:asciiTheme="minorEastAsia" w:hAnsiTheme="minorEastAsia"/>
                <w:snapToGrid w:val="0"/>
                <w:sz w:val="21"/>
                <w:szCs w:val="21"/>
              </w:rPr>
            </w:pPr>
            <w:r>
              <w:rPr>
                <w:rFonts w:eastAsia="仿宋" w:asciiTheme="minorEastAsia" w:hAnsiTheme="minorEastAsia"/>
                <w:snapToGrid w:val="0"/>
                <w:sz w:val="21"/>
                <w:szCs w:val="21"/>
              </w:rPr>
              <w:t>报价的其他要求</w:t>
            </w:r>
          </w:p>
        </w:tc>
        <w:tc>
          <w:tcPr>
            <w:tcW w:w="5060" w:type="dxa"/>
            <w:tcBorders>
              <w:top w:val="single" w:color="auto" w:sz="4" w:space="0"/>
            </w:tcBorders>
            <w:shd w:val="clear" w:color="auto" w:fill="auto"/>
            <w:tcMar>
              <w:top w:w="57" w:type="dxa"/>
              <w:left w:w="57" w:type="dxa"/>
              <w:bottom w:w="57" w:type="dxa"/>
              <w:right w:w="57" w:type="dxa"/>
            </w:tcMar>
            <w:vAlign w:val="center"/>
          </w:tcPr>
          <w:p>
            <w:pPr>
              <w:adjustRightInd w:val="0"/>
              <w:snapToGrid w:val="0"/>
              <w:spacing w:line="276" w:lineRule="auto"/>
              <w:jc w:val="both"/>
              <w:rPr>
                <w:rFonts w:eastAsia="仿宋"/>
                <w:snapToGrid w:val="0"/>
                <w:sz w:val="21"/>
                <w:szCs w:val="21"/>
                <w:lang w:eastAsia="zh-CN"/>
              </w:rPr>
            </w:pPr>
            <w:r>
              <w:rPr>
                <w:rFonts w:hint="eastAsia" w:eastAsia="仿宋"/>
                <w:snapToGrid w:val="0"/>
                <w:sz w:val="21"/>
                <w:szCs w:val="21"/>
                <w:lang w:eastAsia="zh-CN"/>
              </w:rPr>
              <w:t>付款方式：</w:t>
            </w:r>
          </w:p>
          <w:p>
            <w:pPr>
              <w:adjustRightInd w:val="0"/>
              <w:snapToGrid w:val="0"/>
              <w:spacing w:line="276" w:lineRule="auto"/>
              <w:jc w:val="both"/>
              <w:rPr>
                <w:rFonts w:eastAsia="仿宋"/>
                <w:snapToGrid w:val="0"/>
                <w:sz w:val="21"/>
                <w:szCs w:val="21"/>
                <w:lang w:eastAsia="zh-CN"/>
              </w:rPr>
            </w:pPr>
            <w:r>
              <w:rPr>
                <w:rFonts w:eastAsia="仿宋"/>
                <w:snapToGrid w:val="0"/>
                <w:sz w:val="21"/>
                <w:szCs w:val="21"/>
                <w:lang w:eastAsia="zh-CN"/>
              </w:rPr>
              <w:t>1</w:t>
            </w:r>
            <w:r>
              <w:rPr>
                <w:rFonts w:hint="eastAsia" w:eastAsia="仿宋"/>
                <w:snapToGrid w:val="0"/>
                <w:sz w:val="21"/>
                <w:szCs w:val="21"/>
                <w:lang w:eastAsia="zh-CN"/>
              </w:rPr>
              <w:t>.</w:t>
            </w:r>
            <w:r>
              <w:rPr>
                <w:rFonts w:eastAsia="仿宋"/>
                <w:snapToGrid w:val="0"/>
                <w:sz w:val="21"/>
                <w:szCs w:val="21"/>
                <w:lang w:eastAsia="zh-CN"/>
              </w:rPr>
              <w:t>合同付款方式：银行电汇。</w:t>
            </w:r>
          </w:p>
          <w:p>
            <w:pPr>
              <w:adjustRightInd w:val="0"/>
              <w:snapToGrid w:val="0"/>
              <w:spacing w:line="276" w:lineRule="auto"/>
              <w:jc w:val="both"/>
              <w:rPr>
                <w:rFonts w:eastAsia="仿宋"/>
                <w:snapToGrid w:val="0"/>
                <w:sz w:val="21"/>
                <w:szCs w:val="21"/>
                <w:lang w:eastAsia="zh-CN"/>
              </w:rPr>
            </w:pPr>
            <w:r>
              <w:rPr>
                <w:rFonts w:eastAsia="仿宋"/>
                <w:snapToGrid w:val="0"/>
                <w:sz w:val="21"/>
                <w:szCs w:val="21"/>
                <w:lang w:eastAsia="zh-CN"/>
              </w:rPr>
              <w:t>2</w:t>
            </w:r>
            <w:r>
              <w:rPr>
                <w:rFonts w:hint="eastAsia" w:eastAsia="仿宋"/>
                <w:snapToGrid w:val="0"/>
                <w:sz w:val="21"/>
                <w:szCs w:val="21"/>
                <w:lang w:eastAsia="zh-CN"/>
              </w:rPr>
              <w:t>.</w:t>
            </w:r>
            <w:r>
              <w:rPr>
                <w:rFonts w:eastAsia="仿宋"/>
                <w:snapToGrid w:val="0"/>
                <w:sz w:val="21"/>
                <w:szCs w:val="21"/>
                <w:lang w:eastAsia="zh-CN"/>
              </w:rPr>
              <w:t>合同进度款支付：</w:t>
            </w:r>
          </w:p>
          <w:p>
            <w:pPr>
              <w:adjustRightInd w:val="0"/>
              <w:snapToGrid w:val="0"/>
              <w:spacing w:line="276" w:lineRule="auto"/>
              <w:jc w:val="both"/>
              <w:rPr>
                <w:rFonts w:eastAsia="仿宋"/>
                <w:snapToGrid w:val="0"/>
                <w:sz w:val="21"/>
                <w:szCs w:val="21"/>
                <w:lang w:eastAsia="zh-CN"/>
              </w:rPr>
            </w:pPr>
            <w:r>
              <w:rPr>
                <w:rFonts w:eastAsia="仿宋"/>
                <w:snapToGrid w:val="0"/>
                <w:sz w:val="21"/>
                <w:szCs w:val="21"/>
                <w:lang w:eastAsia="zh-CN"/>
              </w:rPr>
              <w:t>(1)</w:t>
            </w:r>
            <w:r>
              <w:rPr>
                <w:rFonts w:hint="eastAsia" w:eastAsia="仿宋"/>
                <w:snapToGrid w:val="0"/>
                <w:sz w:val="21"/>
                <w:szCs w:val="21"/>
                <w:lang w:eastAsia="zh-CN"/>
              </w:rPr>
              <w:t>设备材料进场经甲方验收合格后，乙方开具全额增值税专用发票给甲方后，甲方向乙方支付合同总额的30%。</w:t>
            </w:r>
          </w:p>
          <w:p>
            <w:pPr>
              <w:adjustRightInd w:val="0"/>
              <w:snapToGrid w:val="0"/>
              <w:spacing w:line="276" w:lineRule="auto"/>
              <w:jc w:val="both"/>
              <w:rPr>
                <w:rFonts w:eastAsia="仿宋"/>
                <w:snapToGrid w:val="0"/>
                <w:sz w:val="21"/>
                <w:szCs w:val="21"/>
                <w:lang w:eastAsia="zh-CN"/>
              </w:rPr>
            </w:pPr>
            <w:r>
              <w:rPr>
                <w:rFonts w:hint="eastAsia" w:eastAsia="仿宋"/>
                <w:snapToGrid w:val="0"/>
                <w:sz w:val="21"/>
                <w:szCs w:val="21"/>
                <w:lang w:eastAsia="zh-CN"/>
              </w:rPr>
              <w:t>（2）设备安装完毕，竣工验收合格，甲方向乙方支付合同总额的40%。</w:t>
            </w:r>
          </w:p>
          <w:p>
            <w:pPr>
              <w:adjustRightInd w:val="0"/>
              <w:snapToGrid w:val="0"/>
              <w:spacing w:line="276" w:lineRule="auto"/>
              <w:jc w:val="both"/>
              <w:rPr>
                <w:rFonts w:eastAsia="仿宋"/>
                <w:snapToGrid w:val="0"/>
                <w:sz w:val="21"/>
                <w:szCs w:val="21"/>
                <w:lang w:eastAsia="zh-CN"/>
              </w:rPr>
            </w:pPr>
            <w:r>
              <w:rPr>
                <w:rFonts w:hint="eastAsia" w:eastAsia="仿宋"/>
                <w:snapToGrid w:val="0"/>
                <w:sz w:val="21"/>
                <w:szCs w:val="21"/>
                <w:lang w:eastAsia="zh-CN"/>
              </w:rPr>
              <w:t>（3）设备安装调试合格，运行1个榨季后无质量问题，且项目通过审计定案后支付合同总额2</w:t>
            </w:r>
            <w:r>
              <w:rPr>
                <w:rFonts w:eastAsia="仿宋"/>
                <w:snapToGrid w:val="0"/>
                <w:sz w:val="21"/>
                <w:szCs w:val="21"/>
                <w:lang w:eastAsia="zh-CN"/>
              </w:rPr>
              <w:t>0</w:t>
            </w:r>
            <w:r>
              <w:rPr>
                <w:rFonts w:hint="eastAsia" w:eastAsia="仿宋"/>
                <w:snapToGrid w:val="0"/>
                <w:sz w:val="21"/>
                <w:szCs w:val="21"/>
                <w:lang w:eastAsia="zh-CN"/>
              </w:rPr>
              <w:t>%</w:t>
            </w:r>
            <w:r>
              <w:rPr>
                <w:rFonts w:eastAsia="仿宋"/>
                <w:snapToGrid w:val="0"/>
                <w:sz w:val="21"/>
                <w:szCs w:val="21"/>
                <w:lang w:eastAsia="zh-CN"/>
              </w:rPr>
              <w:t>。</w:t>
            </w:r>
          </w:p>
          <w:p>
            <w:pPr>
              <w:adjustRightInd w:val="0"/>
              <w:snapToGrid w:val="0"/>
              <w:spacing w:line="276" w:lineRule="auto"/>
              <w:jc w:val="both"/>
              <w:rPr>
                <w:rFonts w:eastAsia="仿宋" w:asciiTheme="minorEastAsia" w:hAnsiTheme="minorEastAsia"/>
                <w:snapToGrid w:val="0"/>
                <w:sz w:val="21"/>
                <w:szCs w:val="21"/>
                <w:lang w:eastAsia="zh-CN"/>
              </w:rPr>
            </w:pPr>
            <w:r>
              <w:rPr>
                <w:rFonts w:hint="eastAsia" w:eastAsia="仿宋"/>
                <w:snapToGrid w:val="0"/>
                <w:sz w:val="21"/>
                <w:szCs w:val="21"/>
                <w:lang w:eastAsia="zh-CN"/>
              </w:rPr>
              <w:t>（4）剩余10%作为质保金，于质保期(质保期自【竣工验收合格之日】起算【365天】) 满且设备无任何质量问题后，30个工作日内甲方无息一次性付完给乙方。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3.3.1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响应文件有效期</w:t>
            </w:r>
          </w:p>
        </w:tc>
        <w:tc>
          <w:tcPr>
            <w:tcW w:w="5060" w:type="dxa"/>
            <w:shd w:val="clear" w:color="auto" w:fill="auto"/>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提交</w:t>
            </w:r>
            <w:r>
              <w:rPr>
                <w:rFonts w:hint="eastAsia" w:eastAsia="仿宋" w:asciiTheme="minorEastAsia" w:hAnsiTheme="minorEastAsia"/>
                <w:snapToGrid w:val="0"/>
                <w:sz w:val="21"/>
                <w:szCs w:val="21"/>
                <w:lang w:eastAsia="zh-CN"/>
              </w:rPr>
              <w:t>响应</w:t>
            </w:r>
            <w:r>
              <w:rPr>
                <w:rFonts w:eastAsia="仿宋" w:asciiTheme="minorEastAsia" w:hAnsiTheme="minorEastAsia"/>
                <w:snapToGrid w:val="0"/>
                <w:sz w:val="21"/>
                <w:szCs w:val="21"/>
                <w:lang w:eastAsia="zh-CN"/>
              </w:rPr>
              <w:t>文件截止</w:t>
            </w:r>
            <w:r>
              <w:rPr>
                <w:rFonts w:hint="eastAsia" w:eastAsia="仿宋" w:asciiTheme="minorEastAsia" w:hAnsiTheme="minorEastAsia"/>
                <w:snapToGrid w:val="0"/>
                <w:sz w:val="21"/>
                <w:szCs w:val="21"/>
                <w:lang w:eastAsia="zh-CN"/>
              </w:rPr>
              <w:t>日</w:t>
            </w:r>
            <w:r>
              <w:rPr>
                <w:rFonts w:eastAsia="仿宋" w:asciiTheme="minorEastAsia" w:hAnsiTheme="minorEastAsia"/>
                <w:snapToGrid w:val="0"/>
                <w:sz w:val="21"/>
                <w:szCs w:val="21"/>
                <w:lang w:eastAsia="zh-CN"/>
              </w:rPr>
              <w:t>期后</w:t>
            </w:r>
            <w:r>
              <w:rPr>
                <w:rFonts w:eastAsia="仿宋" w:asciiTheme="minorEastAsia" w:hAnsiTheme="minorEastAsia"/>
                <w:snapToGrid w:val="0"/>
                <w:sz w:val="21"/>
                <w:szCs w:val="21"/>
                <w:u w:val="single"/>
                <w:lang w:eastAsia="zh-CN"/>
              </w:rPr>
              <w:t xml:space="preserve">  90 </w:t>
            </w:r>
            <w:r>
              <w:rPr>
                <w:rFonts w:hint="eastAsia" w:eastAsia="仿宋" w:asciiTheme="minorEastAsia" w:hAnsiTheme="minorEastAsia"/>
                <w:snapToGrid w:val="0"/>
                <w:sz w:val="21"/>
                <w:szCs w:val="21"/>
                <w:u w:val="single"/>
                <w:lang w:eastAsia="zh-CN"/>
              </w:rPr>
              <w:t>日历天</w:t>
            </w:r>
          </w:p>
          <w:p>
            <w:pPr>
              <w:spacing w:line="300" w:lineRule="exact"/>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3.4.1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响应保证金</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要求递交</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保证金的金额：¥3000元</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保证金的形式：（1）投标保证金必须以银行电汇或汇款形式缴纳到业主银行账户，且必须在不晚于投标截止时间前到账（北京时间）。款项来源请注明“2023年北海糖业更换中和汁沉淀池项目设备采购安装投标保证金”字样。</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（2）缴纳投标保证金后请将转账底单复印件加盖公章，与“投标保证金退还申请书”（格式见谈判文件）一起单独密封与投标文件同时递交。（财务部电话：0779-8606000转6113）。</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（3）缴纳账户如下：</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公司名称：中粮屯河北海糖业有限公司</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开户银行：中国农业银行铁山港支行营业部</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 xml:space="preserve">（网银转账可以转到：中国农业银行北海分行） </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账号：20713101040008348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3.4.2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退还响应保证金的时间</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未成交供应商的响应保证金于成交通知书发出后</w:t>
            </w:r>
            <w:r>
              <w:rPr>
                <w:rFonts w:eastAsia="仿宋" w:asciiTheme="minorEastAsia" w:hAnsiTheme="minorEastAsia"/>
                <w:snapToGrid w:val="0"/>
                <w:sz w:val="21"/>
                <w:szCs w:val="21"/>
                <w:lang w:eastAsia="zh-CN"/>
              </w:rPr>
              <w:t>30</w:t>
            </w:r>
            <w:r>
              <w:rPr>
                <w:rFonts w:hint="eastAsia" w:eastAsia="仿宋" w:asciiTheme="minorEastAsia" w:hAnsiTheme="minorEastAsia"/>
                <w:snapToGrid w:val="0"/>
                <w:sz w:val="21"/>
                <w:szCs w:val="21"/>
                <w:lang w:eastAsia="zh-CN"/>
              </w:rPr>
              <w:t>日历天内退还；成交供应商的响应保证金于《2023年北海糖业更换中和汁沉淀池项目设备采购安装》</w:t>
            </w:r>
            <w:r>
              <w:rPr>
                <w:rFonts w:eastAsia="仿宋" w:asciiTheme="minorEastAsia" w:hAnsiTheme="minorEastAsia"/>
                <w:snapToGrid w:val="0"/>
                <w:sz w:val="21"/>
                <w:szCs w:val="21"/>
                <w:lang w:eastAsia="zh-CN"/>
              </w:rPr>
              <w:t>项目</w:t>
            </w:r>
            <w:r>
              <w:rPr>
                <w:rFonts w:hint="eastAsia" w:eastAsia="仿宋" w:asciiTheme="minorEastAsia" w:hAnsiTheme="minorEastAsia"/>
                <w:snapToGrid w:val="0"/>
                <w:sz w:val="21"/>
                <w:szCs w:val="21"/>
                <w:lang w:eastAsia="zh-CN"/>
              </w:rPr>
              <w:t>签订后</w:t>
            </w:r>
            <w:r>
              <w:rPr>
                <w:rFonts w:eastAsia="仿宋" w:asciiTheme="minorEastAsia" w:hAnsiTheme="minorEastAsia"/>
                <w:snapToGrid w:val="0"/>
                <w:sz w:val="21"/>
                <w:szCs w:val="21"/>
                <w:lang w:eastAsia="zh-CN"/>
              </w:rPr>
              <w:t>30</w:t>
            </w:r>
            <w:r>
              <w:rPr>
                <w:rFonts w:hint="eastAsia" w:eastAsia="仿宋" w:asciiTheme="minorEastAsia" w:hAnsiTheme="minorEastAsia"/>
                <w:snapToGrid w:val="0"/>
                <w:sz w:val="21"/>
                <w:szCs w:val="21"/>
                <w:lang w:eastAsia="zh-CN"/>
              </w:rPr>
              <w:t>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3.4.3(3)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不退还响应保证金的其他情形</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开启响应文件后在响应有效期内，供应商撤回其响应</w:t>
            </w:r>
            <w:r>
              <w:rPr>
                <w:rFonts w:hint="eastAsia" w:eastAsia="仿宋" w:asciiTheme="minorEastAsia" w:hAnsiTheme="minorEastAsia"/>
                <w:snapToGrid w:val="0"/>
                <w:sz w:val="21"/>
                <w:szCs w:val="21"/>
                <w:lang w:eastAsia="zh-CN"/>
              </w:rPr>
              <w:t>文件</w:t>
            </w:r>
            <w:r>
              <w:rPr>
                <w:rFonts w:eastAsia="仿宋" w:asciiTheme="minorEastAsia" w:hAnsiTheme="minorEastAsia"/>
                <w:snapToGrid w:val="0"/>
                <w:sz w:val="21"/>
                <w:szCs w:val="21"/>
                <w:lang w:eastAsia="zh-CN"/>
              </w:rPr>
              <w:t>；</w:t>
            </w:r>
          </w:p>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提供虚假材料谋取中标、成交的；</w:t>
            </w:r>
          </w:p>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成交供应商未按本</w:t>
            </w:r>
            <w:r>
              <w:rPr>
                <w:rFonts w:hint="eastAsia" w:eastAsia="仿宋" w:asciiTheme="minorEastAsia" w:hAnsiTheme="minorEastAsia"/>
                <w:snapToGrid w:val="0"/>
                <w:sz w:val="21"/>
                <w:szCs w:val="21"/>
                <w:lang w:eastAsia="zh-CN"/>
              </w:rPr>
              <w:t>谈判</w:t>
            </w:r>
            <w:r>
              <w:rPr>
                <w:rFonts w:eastAsia="仿宋" w:asciiTheme="minorEastAsia" w:hAnsiTheme="minorEastAsia"/>
                <w:snapToGrid w:val="0"/>
                <w:sz w:val="21"/>
                <w:szCs w:val="21"/>
                <w:lang w:eastAsia="zh-CN"/>
              </w:rPr>
              <w:t>文件规定签约；</w:t>
            </w:r>
          </w:p>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hint="eastAsia" w:eastAsia="仿宋" w:asciiTheme="minorEastAsia" w:hAnsiTheme="minorEastAsia"/>
                <w:snapToGrid w:val="0"/>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w:t>
            </w:r>
            <w:r>
              <w:rPr>
                <w:rFonts w:hint="eastAsia" w:eastAsia="仿宋" w:cs="微软雅黑" w:asciiTheme="minorEastAsia" w:hAnsiTheme="minorEastAsia"/>
                <w:snapToGrid w:val="0"/>
                <w:sz w:val="21"/>
                <w:szCs w:val="21"/>
                <w:lang w:eastAsia="zh-CN"/>
              </w:rPr>
              <w:t>.</w:t>
            </w:r>
            <w:r>
              <w:rPr>
                <w:rFonts w:eastAsia="仿宋" w:asciiTheme="minorEastAsia" w:hAnsiTheme="minorEastAsia"/>
                <w:snapToGrid w:val="0"/>
                <w:sz w:val="21"/>
                <w:szCs w:val="21"/>
              </w:rPr>
              <w:t>5(1)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依法设立的证明材料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3.5(2)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资质要求证明材料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适用</w:t>
            </w:r>
            <w:r>
              <w:rPr>
                <w:rFonts w:hint="eastAsia" w:eastAsia="仿宋" w:asciiTheme="minorEastAsia" w:hAnsiTheme="minorEastAsia"/>
                <w:snapToGrid w:val="0"/>
                <w:sz w:val="21"/>
                <w:szCs w:val="21"/>
                <w:lang w:eastAsia="zh-CN"/>
              </w:rPr>
              <w:t>。供应商应提供相关资质证书副本的复印件</w:t>
            </w:r>
            <w:r>
              <w:rPr>
                <w:rFonts w:eastAsia="仿宋" w:asciiTheme="minorEastAsia" w:hAnsiTheme="minorEastAsia"/>
                <w:snapToGrid w:val="0"/>
                <w:sz w:val="21"/>
                <w:szCs w:val="21"/>
                <w:lang w:eastAsia="zh-CN"/>
              </w:rPr>
              <w:t>,以证明供应商具有承担本项目要求的资质</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资质证书包括：</w:t>
            </w:r>
            <w:r>
              <w:rPr>
                <w:rFonts w:hint="eastAsia" w:ascii="仿宋" w:hAnsi="仿宋" w:eastAsia="仿宋"/>
                <w:snapToGrid w:val="0"/>
                <w:sz w:val="21"/>
                <w:szCs w:val="21"/>
                <w:u w:val="single"/>
                <w:lang w:eastAsia="zh-CN"/>
              </w:rPr>
              <w:t xml:space="preserve">               </w:t>
            </w:r>
            <w:r>
              <w:rPr>
                <w:rFonts w:eastAsia="仿宋" w:asciiTheme="minorEastAsia" w:hAnsiTheme="minorEastAsia"/>
                <w:snapToGrid w:val="0"/>
                <w:sz w:val="21"/>
                <w:szCs w:val="21"/>
                <w:lang w:eastAsia="zh-CN"/>
              </w:rPr>
              <w:t xml:space="preserve"> </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（注：此处应填写资质证书的名称、等级、专业、颁发机构等内容。</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w:t>
            </w:r>
            <w:r>
              <w:rPr>
                <w:rFonts w:hint="eastAsia" w:eastAsia="仿宋" w:cs="微软雅黑" w:asciiTheme="minorEastAsia" w:hAnsiTheme="minorEastAsia"/>
                <w:snapToGrid w:val="0"/>
                <w:sz w:val="21"/>
                <w:szCs w:val="21"/>
                <w:lang w:eastAsia="zh-CN"/>
              </w:rPr>
              <w:t>.</w:t>
            </w:r>
            <w:r>
              <w:rPr>
                <w:rFonts w:eastAsia="仿宋" w:asciiTheme="minorEastAsia" w:hAnsiTheme="minorEastAsia"/>
                <w:snapToGrid w:val="0"/>
                <w:sz w:val="21"/>
                <w:szCs w:val="21"/>
              </w:rPr>
              <w:t>5(3)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财务要求证明材料</w:t>
            </w:r>
          </w:p>
        </w:tc>
        <w:tc>
          <w:tcPr>
            <w:tcW w:w="5060" w:type="dxa"/>
            <w:tcMar>
              <w:top w:w="57" w:type="dxa"/>
              <w:left w:w="57" w:type="dxa"/>
              <w:bottom w:w="57" w:type="dxa"/>
              <w:right w:w="57" w:type="dxa"/>
            </w:tcMar>
            <w:vAlign w:val="center"/>
          </w:tcPr>
          <w:p>
            <w:pPr>
              <w:spacing w:after="120" w:afterLines="50"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spacing w:after="120" w:afterLines="50"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适用。供应商应提供经会计师事务所或审计机构审计的近</w:t>
            </w:r>
            <w:r>
              <w:rPr>
                <w:rFonts w:hint="eastAsia" w:eastAsia="仿宋" w:asciiTheme="minorEastAsia" w:hAnsiTheme="minorEastAsia"/>
                <w:snapToGrid w:val="0"/>
                <w:sz w:val="21"/>
                <w:szCs w:val="21"/>
                <w:lang w:eastAsia="zh-CN"/>
              </w:rPr>
              <w:t>三</w:t>
            </w:r>
            <w:r>
              <w:rPr>
                <w:rFonts w:eastAsia="仿宋" w:asciiTheme="minorEastAsia" w:hAnsiTheme="minorEastAsia"/>
                <w:snapToGrid w:val="0"/>
                <w:sz w:val="21"/>
                <w:szCs w:val="21"/>
                <w:lang w:eastAsia="zh-CN"/>
              </w:rPr>
              <w:t>年财务会计报表复印件，包括资产负债表、现金流量表、利润表等。近年财务会计报表年份是指：</w:t>
            </w:r>
            <w:r>
              <w:rPr>
                <w:rFonts w:hint="eastAsia" w:eastAsia="仿宋" w:asciiTheme="minorEastAsia" w:hAnsiTheme="minorEastAsia"/>
                <w:snapToGrid w:val="0"/>
                <w:sz w:val="21"/>
                <w:szCs w:val="21"/>
                <w:lang w:eastAsia="zh-CN"/>
              </w:rPr>
              <w:t>2020</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lang w:eastAsia="zh-CN"/>
              </w:rPr>
              <w:t>202</w:t>
            </w:r>
            <w:r>
              <w:rPr>
                <w:rFonts w:eastAsia="仿宋" w:asciiTheme="minorEastAsia" w:hAnsiTheme="minorEastAsia"/>
                <w:snapToGrid w:val="0"/>
                <w:sz w:val="21"/>
                <w:szCs w:val="21"/>
                <w:lang w:eastAsia="zh-CN"/>
              </w:rPr>
              <w:t>2年（供应商的成立时间少于该规定年份的，应提供成立以来的财务会计报表）</w:t>
            </w:r>
          </w:p>
          <w:p>
            <w:pPr>
              <w:spacing w:after="120" w:afterLines="50"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适用。供应商应提供近</w:t>
            </w:r>
            <w:r>
              <w:rPr>
                <w:rFonts w:hint="eastAsia" w:eastAsia="仿宋" w:asciiTheme="minorEastAsia" w:hAnsiTheme="minorEastAsia"/>
                <w:snapToGrid w:val="0"/>
                <w:sz w:val="21"/>
                <w:szCs w:val="21"/>
                <w:lang w:eastAsia="zh-CN"/>
              </w:rPr>
              <w:t>三</w:t>
            </w:r>
            <w:r>
              <w:rPr>
                <w:rFonts w:eastAsia="仿宋" w:asciiTheme="minorEastAsia" w:hAnsiTheme="minorEastAsia"/>
                <w:snapToGrid w:val="0"/>
                <w:sz w:val="21"/>
                <w:szCs w:val="21"/>
                <w:lang w:eastAsia="zh-CN"/>
              </w:rPr>
              <w:t>年财务会计报表复印件，包括资产负债表、利润表。近年财务会计报表年份是指：</w:t>
            </w:r>
            <w:r>
              <w:rPr>
                <w:rFonts w:hint="eastAsia" w:eastAsia="仿宋" w:asciiTheme="minorEastAsia" w:hAnsiTheme="minorEastAsia"/>
                <w:snapToGrid w:val="0"/>
                <w:sz w:val="21"/>
                <w:szCs w:val="21"/>
                <w:lang w:eastAsia="zh-CN"/>
              </w:rPr>
              <w:t>2020</w:t>
            </w:r>
            <w:r>
              <w:rPr>
                <w:rFonts w:eastAsia="仿宋" w:asciiTheme="minorEastAsia" w:hAnsiTheme="minorEastAsia"/>
                <w:snapToGrid w:val="0"/>
                <w:sz w:val="21"/>
                <w:szCs w:val="21"/>
                <w:lang w:eastAsia="zh-CN"/>
              </w:rPr>
              <w:t>至</w:t>
            </w:r>
            <w:r>
              <w:rPr>
                <w:rFonts w:hint="eastAsia" w:eastAsia="仿宋" w:asciiTheme="minorEastAsia" w:hAnsiTheme="minorEastAsia"/>
                <w:snapToGrid w:val="0"/>
                <w:sz w:val="21"/>
                <w:szCs w:val="21"/>
                <w:lang w:eastAsia="zh-CN"/>
              </w:rPr>
              <w:t>202</w:t>
            </w:r>
            <w:r>
              <w:rPr>
                <w:rFonts w:eastAsia="仿宋" w:asciiTheme="minorEastAsia" w:hAnsiTheme="minorEastAsia"/>
                <w:snapToGrid w:val="0"/>
                <w:sz w:val="21"/>
                <w:szCs w:val="21"/>
                <w:lang w:eastAsia="zh-CN"/>
              </w:rPr>
              <w:t>2年（供应商的成立时间少于该规定年份的，应提供成立以来的财务会计报表）</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（注：有财务要求的，应选择两种财务会计报表中的一种作为财务证明资料。</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3.5(4)</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业绩要求证明材料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适用。供应商应提供近年的类似项目情况表</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（格式见第六章“响应文件格式”七、资格审查资料（三）近年的类似项目情况表），以证明供应商具有承担本项目要求的业绩。业绩证明材料：</w:t>
            </w:r>
          </w:p>
          <w:p>
            <w:pPr>
              <w:spacing w:line="300" w:lineRule="exact"/>
              <w:ind w:left="282" w:leftChars="128"/>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合同/订单</w:t>
            </w:r>
          </w:p>
          <w:p>
            <w:pPr>
              <w:spacing w:line="300" w:lineRule="exact"/>
              <w:ind w:left="282" w:leftChars="128"/>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中标通知书/</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通知书</w:t>
            </w:r>
            <w:r>
              <w:rPr>
                <w:rFonts w:hint="eastAsia" w:eastAsia="仿宋" w:asciiTheme="minorEastAsia" w:hAnsiTheme="minorEastAsia"/>
                <w:snapToGrid w:val="0"/>
                <w:sz w:val="21"/>
                <w:szCs w:val="21"/>
                <w:lang w:eastAsia="zh-CN"/>
              </w:rPr>
              <w:t>检测</w:t>
            </w:r>
            <w:r>
              <w:rPr>
                <w:rFonts w:eastAsia="仿宋" w:asciiTheme="minorEastAsia" w:hAnsiTheme="minorEastAsia"/>
                <w:snapToGrid w:val="0"/>
                <w:sz w:val="21"/>
                <w:szCs w:val="21"/>
                <w:lang w:eastAsia="zh-CN"/>
              </w:rPr>
              <w:t>报告/验收证明</w:t>
            </w:r>
          </w:p>
          <w:p>
            <w:pPr>
              <w:spacing w:line="300" w:lineRule="exact"/>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lang w:eastAsia="zh-CN"/>
              </w:rPr>
              <w:t>建设单位</w:t>
            </w:r>
            <w:r>
              <w:rPr>
                <w:rFonts w:eastAsia="仿宋" w:asciiTheme="minorEastAsia" w:hAnsiTheme="minorEastAsia"/>
                <w:snapToGrid w:val="0"/>
                <w:sz w:val="21"/>
                <w:szCs w:val="21"/>
                <w:lang w:eastAsia="zh-CN"/>
              </w:rPr>
              <w:t>证明</w:t>
            </w:r>
          </w:p>
          <w:p>
            <w:pPr>
              <w:spacing w:line="300" w:lineRule="exact"/>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□其他材料：</w:t>
            </w:r>
          </w:p>
          <w:p>
            <w:pPr>
              <w:spacing w:line="300" w:lineRule="exact"/>
              <w:rPr>
                <w:lang w:eastAsia="zh-CN"/>
              </w:rPr>
            </w:pP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业绩证明材料种类要求：</w:t>
            </w:r>
          </w:p>
          <w:p>
            <w:pPr>
              <w:spacing w:line="300" w:lineRule="exact"/>
              <w:ind w:left="282" w:leftChars="128"/>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提供上述勾选的任一项证明材料即可</w:t>
            </w:r>
          </w:p>
          <w:p>
            <w:pPr>
              <w:spacing w:line="300" w:lineRule="exact"/>
              <w:ind w:left="282" w:leftChars="128"/>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需同时提供上述勾选的所有证明材料</w:t>
            </w:r>
          </w:p>
          <w:p>
            <w:pPr>
              <w:spacing w:line="300" w:lineRule="exact"/>
              <w:ind w:left="282" w:leftChars="128"/>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3.5(5)</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信誉要求证明材料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spacing w:line="300" w:lineRule="exact"/>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适用。供应商应提供相关信誉情况的证明材料，包括：</w:t>
            </w:r>
            <w:r>
              <w:rPr>
                <w:rFonts w:hint="eastAsia" w:ascii="仿宋" w:hAnsi="仿宋" w:eastAsia="仿宋"/>
                <w:snapToGrid w:val="0"/>
                <w:sz w:val="21"/>
                <w:szCs w:val="21"/>
                <w:u w:val="single"/>
                <w:lang w:eastAsia="zh-CN"/>
              </w:rPr>
              <w:t>信用报告或开户银行出具的资信证明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3.5(6)</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承担本项目的主要人员要求证明材料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不适用</w:t>
            </w:r>
          </w:p>
          <w:p>
            <w:pPr>
              <w:spacing w:line="300" w:lineRule="exact"/>
              <w:jc w:val="both"/>
              <w:rPr>
                <w:rFonts w:ascii="仿宋" w:hAnsi="仿宋" w:eastAsia="仿宋"/>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r>
              <w:rPr>
                <w:rFonts w:ascii="仿宋" w:hAnsi="仿宋" w:eastAsia="仿宋"/>
                <w:snapToGrid w:val="0"/>
                <w:sz w:val="21"/>
                <w:szCs w:val="21"/>
                <w:u w:val="single"/>
                <w:lang w:eastAsia="zh-CN"/>
              </w:rPr>
              <w:t>委托</w:t>
            </w:r>
            <w:r>
              <w:rPr>
                <w:rFonts w:hint="eastAsia" w:ascii="仿宋" w:hAnsi="仿宋" w:eastAsia="仿宋"/>
                <w:snapToGrid w:val="0"/>
                <w:sz w:val="21"/>
                <w:szCs w:val="21"/>
                <w:u w:val="single"/>
                <w:lang w:eastAsia="zh-CN"/>
              </w:rPr>
              <w:t>书、身分证复印件</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3.5(7)</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其他要求的证明材料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3.5(8)</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供应商不存在第一章3.2款情形的证明材料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不需提供证明材料</w:t>
            </w:r>
          </w:p>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需要提供证明材料，包括：</w:t>
            </w:r>
            <w:r>
              <w:rPr>
                <w:rFonts w:hint="eastAsia" w:eastAsia="仿宋" w:asciiTheme="minorEastAsia" w:hAnsiTheme="minorEastAsia"/>
                <w:snapToGrid w:val="0"/>
                <w:sz w:val="21"/>
                <w:szCs w:val="21"/>
                <w:lang w:eastAsia="zh-CN"/>
              </w:rPr>
              <w:t>信用报告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3.5(9)</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联合体要求的证明材料</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不适用</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适用。供应商应按照采购文件提供的格式</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3.6.1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对关键条款进行响应的证据或证明材料要求</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3.6.2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响应方案数量</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供应商只能提出唯一响应方案</w:t>
            </w:r>
            <w:r>
              <w:rPr>
                <w:rFonts w:hint="eastAsia" w:eastAsia="仿宋" w:asciiTheme="minorEastAsia" w:hAnsiTheme="minorEastAsia"/>
                <w:snapToGrid w:val="0"/>
                <w:sz w:val="21"/>
                <w:szCs w:val="21"/>
                <w:lang w:eastAsia="zh-CN"/>
              </w:rPr>
              <w:t>（除有文件规定允许的除外）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3.7.5</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响应文件电子版要求</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以E</w:t>
            </w:r>
            <w:r>
              <w:rPr>
                <w:rFonts w:eastAsia="仿宋" w:asciiTheme="minorEastAsia" w:hAnsiTheme="minorEastAsia"/>
                <w:snapToGrid w:val="0"/>
                <w:sz w:val="21"/>
                <w:szCs w:val="21"/>
                <w:lang w:eastAsia="zh-CN"/>
              </w:rPr>
              <w:t>PS</w:t>
            </w:r>
            <w:r>
              <w:rPr>
                <w:rFonts w:hint="eastAsia" w:eastAsia="仿宋" w:asciiTheme="minorEastAsia" w:hAnsiTheme="minorEastAsia"/>
                <w:snapToGrid w:val="0"/>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3.7.6</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分册装订要求</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u w:val="single"/>
                <w:lang w:eastAsia="zh-CN"/>
              </w:rPr>
              <w:t>提供电子版响应文件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4.2.1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递交响应文件截止时间和地点</w:t>
            </w:r>
          </w:p>
        </w:tc>
        <w:tc>
          <w:tcPr>
            <w:tcW w:w="5060" w:type="dxa"/>
            <w:tcMar>
              <w:top w:w="57" w:type="dxa"/>
              <w:left w:w="57" w:type="dxa"/>
              <w:bottom w:w="57" w:type="dxa"/>
              <w:right w:w="57" w:type="dxa"/>
            </w:tcMar>
            <w:vAlign w:val="center"/>
          </w:tcPr>
          <w:p>
            <w:pPr>
              <w:spacing w:line="300" w:lineRule="exact"/>
              <w:jc w:val="both"/>
              <w:rPr>
                <w:rFonts w:ascii="仿宋" w:hAnsi="仿宋" w:eastAsia="仿宋"/>
                <w:b/>
                <w:snapToGrid w:val="0"/>
                <w:sz w:val="21"/>
                <w:szCs w:val="21"/>
                <w:lang w:eastAsia="zh-CN"/>
              </w:rPr>
            </w:pPr>
            <w:r>
              <w:rPr>
                <w:rFonts w:eastAsia="仿宋" w:asciiTheme="minorEastAsia" w:hAnsiTheme="minorEastAsia"/>
                <w:b/>
                <w:snapToGrid w:val="0"/>
                <w:sz w:val="21"/>
                <w:szCs w:val="21"/>
                <w:u w:val="single"/>
                <w:lang w:eastAsia="zh-CN"/>
              </w:rPr>
              <w:t>截止时间：</w:t>
            </w:r>
            <w:r>
              <w:rPr>
                <w:rFonts w:ascii="仿宋" w:hAnsi="仿宋" w:eastAsia="仿宋"/>
                <w:b/>
                <w:snapToGrid w:val="0"/>
                <w:sz w:val="21"/>
                <w:szCs w:val="21"/>
                <w:u w:val="single"/>
                <w:lang w:eastAsia="zh-CN"/>
              </w:rPr>
              <w:t>2023年</w:t>
            </w:r>
            <w:r>
              <w:rPr>
                <w:rFonts w:hint="eastAsia" w:ascii="仿宋" w:hAnsi="仿宋" w:eastAsia="仿宋"/>
                <w:b/>
                <w:snapToGrid w:val="0"/>
                <w:sz w:val="21"/>
                <w:szCs w:val="21"/>
                <w:u w:val="single"/>
                <w:lang w:val="en-US" w:eastAsia="zh-CN"/>
              </w:rPr>
              <w:t>8</w:t>
            </w:r>
            <w:r>
              <w:rPr>
                <w:rFonts w:hint="eastAsia" w:ascii="仿宋" w:hAnsi="仿宋" w:eastAsia="仿宋"/>
                <w:b/>
                <w:snapToGrid w:val="0"/>
                <w:sz w:val="21"/>
                <w:szCs w:val="21"/>
                <w:u w:val="single"/>
                <w:lang w:eastAsia="zh-CN"/>
              </w:rPr>
              <w:t>月</w:t>
            </w:r>
            <w:r>
              <w:rPr>
                <w:rFonts w:hint="eastAsia" w:ascii="仿宋" w:hAnsi="仿宋" w:eastAsia="仿宋"/>
                <w:b/>
                <w:snapToGrid w:val="0"/>
                <w:sz w:val="21"/>
                <w:szCs w:val="21"/>
                <w:u w:val="single"/>
                <w:lang w:val="en-US" w:eastAsia="zh-CN"/>
              </w:rPr>
              <w:t>11</w:t>
            </w:r>
            <w:r>
              <w:rPr>
                <w:rFonts w:ascii="仿宋" w:hAnsi="仿宋" w:eastAsia="仿宋"/>
                <w:b/>
                <w:snapToGrid w:val="0"/>
                <w:sz w:val="21"/>
                <w:szCs w:val="21"/>
                <w:u w:val="single"/>
                <w:lang w:eastAsia="zh-CN"/>
              </w:rPr>
              <w:t>日</w:t>
            </w:r>
            <w:r>
              <w:rPr>
                <w:rFonts w:hint="eastAsia" w:ascii="仿宋" w:hAnsi="仿宋" w:eastAsia="仿宋"/>
                <w:b/>
                <w:snapToGrid w:val="0"/>
                <w:sz w:val="21"/>
                <w:szCs w:val="21"/>
                <w:u w:val="single"/>
                <w:lang w:val="en-US" w:eastAsia="zh-CN"/>
              </w:rPr>
              <w:t>9</w:t>
            </w:r>
            <w:r>
              <w:rPr>
                <w:rFonts w:ascii="仿宋" w:hAnsi="仿宋" w:eastAsia="仿宋"/>
                <w:b/>
                <w:snapToGrid w:val="0"/>
                <w:sz w:val="21"/>
                <w:szCs w:val="21"/>
                <w:u w:val="single"/>
                <w:lang w:eastAsia="zh-CN"/>
              </w:rPr>
              <w:t>时</w:t>
            </w:r>
            <w:r>
              <w:rPr>
                <w:rFonts w:hint="eastAsia" w:ascii="仿宋" w:hAnsi="仿宋" w:eastAsia="仿宋"/>
                <w:b/>
                <w:snapToGrid w:val="0"/>
                <w:sz w:val="21"/>
                <w:szCs w:val="21"/>
                <w:u w:val="single"/>
                <w:lang w:val="en-US" w:eastAsia="zh-CN"/>
              </w:rPr>
              <w:t>00</w:t>
            </w:r>
            <w:r>
              <w:rPr>
                <w:rFonts w:ascii="仿宋" w:hAnsi="仿宋" w:eastAsia="仿宋"/>
                <w:b/>
                <w:snapToGrid w:val="0"/>
                <w:sz w:val="21"/>
                <w:szCs w:val="21"/>
                <w:u w:val="single"/>
                <w:lang w:eastAsia="zh-CN"/>
              </w:rPr>
              <w:t>分</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提</w:t>
            </w:r>
            <w:r>
              <w:rPr>
                <w:rFonts w:eastAsia="仿宋" w:asciiTheme="minorEastAsia" w:hAnsiTheme="minorEastAsia"/>
                <w:snapToGrid w:val="0"/>
                <w:sz w:val="21"/>
                <w:szCs w:val="21"/>
                <w:lang w:eastAsia="zh-CN"/>
              </w:rPr>
              <w:t>交</w:t>
            </w:r>
            <w:r>
              <w:rPr>
                <w:rFonts w:hint="eastAsia" w:eastAsia="仿宋" w:asciiTheme="minorEastAsia" w:hAnsiTheme="minorEastAsia"/>
                <w:snapToGrid w:val="0"/>
                <w:sz w:val="21"/>
                <w:szCs w:val="21"/>
                <w:lang w:eastAsia="zh-CN"/>
              </w:rPr>
              <w:t>电子</w:t>
            </w:r>
            <w:r>
              <w:rPr>
                <w:rFonts w:eastAsia="仿宋" w:asciiTheme="minorEastAsia" w:hAnsiTheme="minorEastAsia"/>
                <w:snapToGrid w:val="0"/>
                <w:sz w:val="21"/>
                <w:szCs w:val="21"/>
                <w:lang w:eastAsia="zh-CN"/>
              </w:rPr>
              <w:t>响应文件的</w:t>
            </w:r>
            <w:r>
              <w:rPr>
                <w:rFonts w:hint="eastAsia" w:eastAsia="仿宋" w:asciiTheme="minorEastAsia" w:hAnsiTheme="minorEastAsia"/>
                <w:snapToGrid w:val="0"/>
                <w:sz w:val="21"/>
                <w:szCs w:val="21"/>
                <w:lang w:eastAsia="zh-CN"/>
              </w:rPr>
              <w:t>方式</w:t>
            </w:r>
            <w:r>
              <w:rPr>
                <w:rFonts w:eastAsia="仿宋" w:asciiTheme="minorEastAsia" w:hAnsiTheme="minorEastAsia"/>
                <w:snapToGrid w:val="0"/>
                <w:sz w:val="21"/>
                <w:szCs w:val="21"/>
                <w:lang w:eastAsia="zh-CN"/>
              </w:rPr>
              <w:t>：</w:t>
            </w:r>
            <w:r>
              <w:rPr>
                <w:rFonts w:hint="eastAsia" w:eastAsia="仿宋" w:asciiTheme="minorEastAsia" w:hAnsiTheme="minorEastAsia"/>
                <w:snapToGrid w:val="0"/>
                <w:sz w:val="21"/>
                <w:szCs w:val="21"/>
                <w:u w:val="single"/>
                <w:lang w:eastAsia="zh-CN"/>
              </w:rPr>
              <w:t>通过</w:t>
            </w:r>
            <w:r>
              <w:rPr>
                <w:rFonts w:eastAsia="仿宋" w:asciiTheme="minorEastAsia" w:hAnsiTheme="minorEastAsia"/>
                <w:snapToGrid w:val="0"/>
                <w:sz w:val="21"/>
                <w:szCs w:val="21"/>
                <w:u w:val="single"/>
                <w:lang w:eastAsia="zh-CN"/>
              </w:rPr>
              <w:t>中粮糖业EPS电子采购平台</w:t>
            </w:r>
            <w:r>
              <w:rPr>
                <w:rFonts w:hint="eastAsia" w:eastAsia="仿宋" w:asciiTheme="minorEastAsia" w:hAnsiTheme="minorEastAsia"/>
                <w:snapToGrid w:val="0"/>
                <w:sz w:val="21"/>
                <w:szCs w:val="21"/>
                <w:u w:val="single"/>
                <w:lang w:eastAsia="zh-CN"/>
              </w:rPr>
              <w:t>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4.3.3</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供应商撤回响应文件情况下退还响应保证金的时间</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自采购人收到供应商递交的书面通知之日起14日</w:t>
            </w:r>
            <w:r>
              <w:rPr>
                <w:rFonts w:hint="eastAsia" w:eastAsia="仿宋" w:asciiTheme="minorEastAsia" w:hAnsiTheme="minorEastAsia"/>
                <w:snapToGrid w:val="0"/>
                <w:sz w:val="21"/>
                <w:szCs w:val="21"/>
                <w:lang w:eastAsia="zh-CN"/>
              </w:rPr>
              <w:t>历天</w:t>
            </w:r>
            <w:r>
              <w:rPr>
                <w:rFonts w:eastAsia="仿宋" w:asciiTheme="minorEastAsia" w:hAnsiTheme="minorEastAsia"/>
                <w:snapToGrid w:val="0"/>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6.3.1</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谈判轮次及谈判顺序</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谈判轮次：</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4"/>
                <w:szCs w:val="24"/>
                <w:lang w:eastAsia="zh-CN"/>
              </w:rPr>
              <w:t>1</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1"/>
                <w:szCs w:val="21"/>
                <w:lang w:eastAsia="zh-CN"/>
              </w:rPr>
              <w:t>本项目共进行2轮谈判</w:t>
            </w:r>
            <w:r>
              <w:rPr>
                <w:rFonts w:hint="eastAsia" w:eastAsia="仿宋" w:asciiTheme="minorEastAsia" w:hAnsiTheme="minorEastAsia"/>
                <w:snapToGrid w:val="0"/>
                <w:sz w:val="21"/>
                <w:szCs w:val="21"/>
                <w:lang w:eastAsia="zh-CN"/>
              </w:rPr>
              <w:t>。</w:t>
            </w:r>
          </w:p>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2、</w:t>
            </w:r>
            <w:r>
              <w:rPr>
                <w:rFonts w:eastAsia="仿宋" w:asciiTheme="minorEastAsia" w:hAnsiTheme="minorEastAsia"/>
                <w:snapToGrid w:val="0"/>
                <w:sz w:val="21"/>
                <w:szCs w:val="21"/>
                <w:lang w:eastAsia="zh-CN"/>
              </w:rPr>
              <w:t>采购小组在首轮谈判前告知被邀请参加谈判的供应商谈判轮次</w:t>
            </w:r>
          </w:p>
          <w:p>
            <w:pPr>
              <w:spacing w:line="300" w:lineRule="exact"/>
              <w:jc w:val="both"/>
              <w:rPr>
                <w:lang w:eastAsia="zh-CN"/>
              </w:rPr>
            </w:pPr>
            <w:r>
              <w:rPr>
                <w:rFonts w:hint="eastAsia" w:eastAsia="仿宋" w:asciiTheme="minorEastAsia" w:hAnsiTheme="minorEastAsia"/>
                <w:snapToGrid w:val="0"/>
                <w:sz w:val="21"/>
                <w:szCs w:val="21"/>
                <w:lang w:eastAsia="zh-CN"/>
              </w:rPr>
              <w:t>3、</w:t>
            </w:r>
            <w:r>
              <w:rPr>
                <w:rFonts w:eastAsia="仿宋" w:asciiTheme="minorEastAsia" w:hAnsiTheme="minorEastAsia"/>
                <w:snapToGrid w:val="0"/>
                <w:sz w:val="21"/>
                <w:szCs w:val="21"/>
                <w:lang w:eastAsia="zh-CN"/>
              </w:rPr>
              <w:t>本项目不事先确定谈判轮次，采购小组根据谈判情况确定，并在最后一轮谈判前告知供应商</w:t>
            </w:r>
          </w:p>
          <w:p>
            <w:pPr>
              <w:spacing w:line="300" w:lineRule="exact"/>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谈判顺序</w:t>
            </w:r>
            <w:r>
              <w:rPr>
                <w:rFonts w:hint="eastAsia" w:eastAsia="仿宋" w:asciiTheme="minorEastAsia" w:hAnsiTheme="minorEastAsia"/>
                <w:snapToGrid w:val="0"/>
                <w:sz w:val="21"/>
                <w:szCs w:val="21"/>
                <w:lang w:eastAsia="zh-CN"/>
              </w:rPr>
              <w:t>：</w:t>
            </w:r>
            <w:r>
              <w:rPr>
                <w:rFonts w:hint="eastAsia" w:ascii="仿宋" w:hAnsi="仿宋" w:eastAsia="仿宋"/>
                <w:snapToGrid w:val="0"/>
                <w:sz w:val="21"/>
                <w:szCs w:val="21"/>
                <w:u w:val="single"/>
                <w:lang w:eastAsia="zh-CN"/>
              </w:rPr>
              <w:t>现场抽签确定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6.7.2</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lang w:eastAsia="zh-CN"/>
              </w:rPr>
            </w:pP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lang w:eastAsia="zh-CN"/>
              </w:rPr>
              <w:t>供应商</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7.5</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发布</w:t>
            </w:r>
            <w:r>
              <w:rPr>
                <w:rFonts w:hint="eastAsia" w:eastAsia="仿宋" w:asciiTheme="minorEastAsia" w:hAnsiTheme="minorEastAsia"/>
                <w:snapToGrid w:val="0"/>
                <w:sz w:val="21"/>
                <w:szCs w:val="21"/>
                <w:lang w:eastAsia="zh-CN"/>
              </w:rPr>
              <w:t>成交</w:t>
            </w:r>
            <w:r>
              <w:rPr>
                <w:rFonts w:eastAsia="仿宋" w:asciiTheme="minorEastAsia" w:hAnsiTheme="minorEastAsia"/>
                <w:snapToGrid w:val="0"/>
                <w:sz w:val="21"/>
                <w:szCs w:val="21"/>
              </w:rPr>
              <w:t>公告</w:t>
            </w:r>
          </w:p>
        </w:tc>
        <w:tc>
          <w:tcPr>
            <w:tcW w:w="5060" w:type="dxa"/>
            <w:tcMar>
              <w:top w:w="57" w:type="dxa"/>
              <w:left w:w="57" w:type="dxa"/>
              <w:bottom w:w="57" w:type="dxa"/>
              <w:right w:w="57" w:type="dxa"/>
            </w:tcMar>
            <w:vAlign w:val="center"/>
          </w:tcPr>
          <w:p>
            <w:pPr>
              <w:tabs>
                <w:tab w:val="left" w:pos="4500"/>
              </w:tabs>
              <w:spacing w:line="300" w:lineRule="exact"/>
              <w:ind w:hanging="10"/>
              <w:jc w:val="both"/>
              <w:rPr>
                <w:rFonts w:eastAsia="仿宋" w:asciiTheme="minorEastAsia" w:hAnsiTheme="minorEastAsia"/>
                <w:snapToGrid w:val="0"/>
                <w:sz w:val="21"/>
                <w:szCs w:val="21"/>
                <w:u w:val="single"/>
                <w:lang w:eastAsia="zh-CN"/>
              </w:rPr>
            </w:pPr>
            <w:r>
              <w:rPr>
                <w:rFonts w:eastAsia="仿宋" w:asciiTheme="minorEastAsia" w:hAnsiTheme="minorEastAsia"/>
                <w:snapToGrid w:val="0"/>
                <w:sz w:val="21"/>
                <w:szCs w:val="21"/>
                <w:lang w:eastAsia="zh-CN"/>
              </w:rPr>
              <w:t>公告媒介：</w:t>
            </w:r>
            <w:r>
              <w:rPr>
                <w:rFonts w:eastAsia="仿宋" w:asciiTheme="minorEastAsia" w:hAnsiTheme="minorEastAsia"/>
                <w:snapToGrid w:val="0"/>
                <w:sz w:val="21"/>
                <w:szCs w:val="21"/>
                <w:u w:val="single"/>
                <w:lang w:eastAsia="zh-CN"/>
              </w:rPr>
              <w:t>中粮糖业EPS电子采购平台</w:t>
            </w:r>
          </w:p>
          <w:p>
            <w:pPr>
              <w:tabs>
                <w:tab w:val="left" w:pos="4500"/>
              </w:tabs>
              <w:spacing w:line="300" w:lineRule="exact"/>
              <w:ind w:hanging="10"/>
              <w:jc w:val="both"/>
              <w:rPr>
                <w:rFonts w:eastAsia="仿宋" w:asciiTheme="minorEastAsia" w:hAnsiTheme="minorEastAsia"/>
                <w:snapToGrid w:val="0"/>
                <w:sz w:val="21"/>
                <w:szCs w:val="21"/>
              </w:rPr>
            </w:pPr>
            <w:r>
              <w:rPr>
                <w:rFonts w:eastAsia="仿宋" w:asciiTheme="minorEastAsia" w:hAnsiTheme="minorEastAsia"/>
                <w:snapToGrid w:val="0"/>
                <w:sz w:val="21"/>
                <w:szCs w:val="21"/>
                <w:lang w:eastAsia="zh-CN"/>
              </w:rPr>
              <w:t>其他应公告的内容：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7.6</w:t>
            </w:r>
          </w:p>
        </w:tc>
        <w:tc>
          <w:tcPr>
            <w:tcW w:w="3445"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履约保证金</w:t>
            </w:r>
          </w:p>
        </w:tc>
        <w:tc>
          <w:tcPr>
            <w:tcW w:w="5060"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w:t>
            </w:r>
            <w:r>
              <w:rPr>
                <w:rFonts w:eastAsia="仿宋" w:asciiTheme="minorEastAsia" w:hAnsiTheme="minorEastAsia"/>
                <w:snapToGrid w:val="0"/>
                <w:sz w:val="21"/>
                <w:szCs w:val="21"/>
                <w:lang w:eastAsia="zh-CN"/>
              </w:rPr>
              <w:t>不要求递交</w:t>
            </w:r>
          </w:p>
          <w:p>
            <w:pPr>
              <w:spacing w:line="276" w:lineRule="auto"/>
              <w:jc w:val="both"/>
              <w:rPr>
                <w:rFonts w:eastAsia="仿宋"/>
                <w:snapToGrid w:val="0"/>
                <w:sz w:val="21"/>
                <w:szCs w:val="21"/>
                <w:lang w:eastAsia="zh-CN"/>
              </w:rPr>
            </w:pPr>
            <w:r>
              <w:rPr>
                <w:rFonts w:eastAsia="仿宋"/>
                <w:snapToGrid w:val="0"/>
                <w:sz w:val="24"/>
                <w:szCs w:val="24"/>
                <w:lang w:eastAsia="zh-CN"/>
              </w:rPr>
              <w:sym w:font="Wingdings" w:char="00FE"/>
            </w:r>
            <w:r>
              <w:rPr>
                <w:rFonts w:eastAsia="仿宋"/>
                <w:snapToGrid w:val="0"/>
                <w:sz w:val="21"/>
                <w:szCs w:val="21"/>
                <w:lang w:eastAsia="zh-CN"/>
              </w:rPr>
              <w:t>要求递交</w:t>
            </w:r>
          </w:p>
          <w:p>
            <w:pPr>
              <w:tabs>
                <w:tab w:val="left" w:pos="4707"/>
              </w:tabs>
              <w:spacing w:line="276" w:lineRule="auto"/>
              <w:ind w:left="282" w:leftChars="128"/>
              <w:jc w:val="both"/>
              <w:rPr>
                <w:rFonts w:eastAsia="仿宋"/>
                <w:snapToGrid w:val="0"/>
                <w:sz w:val="21"/>
                <w:szCs w:val="21"/>
                <w:u w:val="single"/>
                <w:lang w:eastAsia="zh-CN"/>
              </w:rPr>
            </w:pPr>
            <w:r>
              <w:rPr>
                <w:rFonts w:eastAsia="仿宋"/>
                <w:snapToGrid w:val="0"/>
                <w:sz w:val="21"/>
                <w:szCs w:val="21"/>
                <w:lang w:eastAsia="zh-CN"/>
              </w:rPr>
              <w:t>履约保证金金额：</w:t>
            </w:r>
            <w:r>
              <w:rPr>
                <w:rFonts w:hint="eastAsia" w:eastAsia="仿宋"/>
                <w:snapToGrid w:val="0"/>
                <w:sz w:val="21"/>
                <w:szCs w:val="21"/>
                <w:u w:val="single"/>
                <w:lang w:eastAsia="zh-CN"/>
              </w:rPr>
              <w:t>中标总价的</w:t>
            </w:r>
            <w:r>
              <w:rPr>
                <w:rFonts w:eastAsia="仿宋"/>
                <w:snapToGrid w:val="0"/>
                <w:sz w:val="21"/>
                <w:szCs w:val="21"/>
                <w:u w:val="single"/>
                <w:lang w:eastAsia="zh-CN"/>
              </w:rPr>
              <w:t>5%</w:t>
            </w:r>
          </w:p>
          <w:p>
            <w:pPr>
              <w:tabs>
                <w:tab w:val="left" w:pos="4707"/>
              </w:tabs>
              <w:spacing w:line="276" w:lineRule="auto"/>
              <w:ind w:left="282" w:leftChars="128"/>
              <w:jc w:val="both"/>
              <w:rPr>
                <w:rFonts w:eastAsia="仿宋"/>
                <w:snapToGrid w:val="0"/>
                <w:sz w:val="21"/>
                <w:szCs w:val="21"/>
                <w:lang w:eastAsia="zh-CN"/>
              </w:rPr>
            </w:pPr>
            <w:r>
              <w:rPr>
                <w:rFonts w:eastAsia="仿宋"/>
                <w:snapToGrid w:val="0"/>
                <w:sz w:val="21"/>
                <w:szCs w:val="21"/>
                <w:lang w:eastAsia="zh-CN"/>
              </w:rPr>
              <w:t>履约保证金形式：</w:t>
            </w:r>
            <w:r>
              <w:rPr>
                <w:rFonts w:hint="eastAsia" w:eastAsia="仿宋"/>
                <w:snapToGrid w:val="0"/>
                <w:sz w:val="21"/>
                <w:szCs w:val="21"/>
                <w:u w:val="single"/>
                <w:lang w:eastAsia="zh-CN"/>
              </w:rPr>
              <w:t>电子汇款形式</w:t>
            </w:r>
          </w:p>
          <w:p>
            <w:pPr>
              <w:spacing w:line="276" w:lineRule="auto"/>
              <w:ind w:left="282" w:leftChars="128"/>
              <w:jc w:val="both"/>
              <w:rPr>
                <w:rFonts w:eastAsia="仿宋"/>
                <w:snapToGrid w:val="0"/>
                <w:sz w:val="21"/>
                <w:szCs w:val="21"/>
                <w:lang w:eastAsia="zh-CN"/>
              </w:rPr>
            </w:pPr>
            <w:r>
              <w:rPr>
                <w:rFonts w:eastAsia="仿宋"/>
                <w:snapToGrid w:val="0"/>
                <w:sz w:val="21"/>
                <w:szCs w:val="21"/>
                <w:lang w:eastAsia="zh-CN"/>
              </w:rPr>
              <w:t>履约保证金有效期限：</w:t>
            </w:r>
          </w:p>
          <w:p>
            <w:pPr>
              <w:tabs>
                <w:tab w:val="left" w:pos="4884"/>
              </w:tabs>
              <w:spacing w:line="276" w:lineRule="auto"/>
              <w:ind w:left="282" w:leftChars="128"/>
              <w:jc w:val="both"/>
              <w:rPr>
                <w:rFonts w:eastAsia="仿宋"/>
                <w:snapToGrid w:val="0"/>
                <w:sz w:val="21"/>
                <w:szCs w:val="21"/>
                <w:u w:val="single"/>
                <w:lang w:eastAsia="zh-CN"/>
              </w:rPr>
            </w:pPr>
            <w:r>
              <w:rPr>
                <w:rFonts w:eastAsia="仿宋"/>
                <w:snapToGrid w:val="0"/>
                <w:sz w:val="21"/>
                <w:szCs w:val="21"/>
                <w:lang w:eastAsia="zh-CN"/>
              </w:rPr>
              <w:t>递交时间：</w:t>
            </w:r>
            <w:r>
              <w:rPr>
                <w:rFonts w:hint="eastAsia" w:eastAsia="仿宋"/>
                <w:snapToGrid w:val="0"/>
                <w:sz w:val="21"/>
                <w:szCs w:val="21"/>
                <w:u w:val="single"/>
                <w:lang w:eastAsia="zh-CN"/>
              </w:rPr>
              <w:t>需在收到“成交通知书”之后的</w:t>
            </w:r>
            <w:r>
              <w:rPr>
                <w:rFonts w:eastAsia="仿宋"/>
                <w:snapToGrid w:val="0"/>
                <w:sz w:val="21"/>
                <w:szCs w:val="21"/>
                <w:u w:val="single"/>
                <w:lang w:eastAsia="zh-CN"/>
              </w:rPr>
              <w:t>30天且在合同签订之前交齐</w:t>
            </w:r>
          </w:p>
          <w:p>
            <w:pPr>
              <w:spacing w:line="300" w:lineRule="exact"/>
              <w:ind w:left="282" w:leftChars="128"/>
              <w:jc w:val="both"/>
              <w:rPr>
                <w:rFonts w:eastAsia="仿宋" w:asciiTheme="minorEastAsia" w:hAnsiTheme="minorEastAsia"/>
                <w:snapToGrid w:val="0"/>
                <w:sz w:val="21"/>
                <w:szCs w:val="21"/>
                <w:lang w:eastAsia="zh-CN"/>
              </w:rPr>
            </w:pPr>
            <w:r>
              <w:rPr>
                <w:rFonts w:eastAsia="仿宋"/>
                <w:snapToGrid w:val="0"/>
                <w:sz w:val="21"/>
                <w:szCs w:val="21"/>
                <w:lang w:eastAsia="zh-CN"/>
              </w:rPr>
              <w:t>其他要求：</w:t>
            </w:r>
            <w:r>
              <w:rPr>
                <w:rFonts w:hint="eastAsia" w:eastAsia="仿宋"/>
                <w:snapToGrid w:val="0"/>
                <w:sz w:val="21"/>
                <w:szCs w:val="21"/>
                <w:u w:val="single"/>
                <w:lang w:eastAsia="zh-CN"/>
              </w:rPr>
              <w:t>缴纳足额的履约保证金是合同生效的前提条件</w:t>
            </w:r>
          </w:p>
        </w:tc>
      </w:tr>
    </w:tbl>
    <w:p>
      <w:pPr>
        <w:tabs>
          <w:tab w:val="left" w:pos="6336"/>
        </w:tabs>
        <w:spacing w:line="300" w:lineRule="exact"/>
        <w:rPr>
          <w:rFonts w:eastAsia="仿宋" w:cs="Times New Roman" w:asciiTheme="minorEastAsia" w:hAnsiTheme="minorEastAsia"/>
          <w:snapToGrid w:val="0"/>
          <w:sz w:val="24"/>
          <w:szCs w:val="24"/>
          <w:lang w:eastAsia="zh-CN"/>
        </w:rPr>
      </w:pPr>
      <w:bookmarkStart w:id="22" w:name="扫描0017"/>
      <w:bookmarkEnd w:id="22"/>
      <w:r>
        <w:rPr>
          <w:rFonts w:eastAsia="仿宋" w:cs="Times New Roman" w:asciiTheme="minorEastAsia" w:hAnsiTheme="minorEastAsia"/>
          <w:snapToGrid w:val="0"/>
          <w:sz w:val="24"/>
          <w:szCs w:val="24"/>
          <w:lang w:eastAsia="zh-CN"/>
        </w:rPr>
        <w:br w:type="page"/>
      </w:r>
      <w:r>
        <w:rPr>
          <w:rFonts w:eastAsia="仿宋" w:cs="Times New Roman" w:asciiTheme="minorEastAsia" w:hAnsiTheme="minorEastAsia"/>
          <w:snapToGrid w:val="0"/>
          <w:sz w:val="24"/>
          <w:szCs w:val="24"/>
          <w:lang w:eastAsia="zh-CN"/>
        </w:rPr>
        <w:tab/>
      </w:r>
    </w:p>
    <w:p>
      <w:pPr>
        <w:adjustRightInd w:val="0"/>
        <w:snapToGrid w:val="0"/>
        <w:spacing w:line="360" w:lineRule="auto"/>
        <w:jc w:val="center"/>
        <w:rPr>
          <w:rFonts w:eastAsia="仿宋" w:asciiTheme="minorEastAsia" w:hAnsiTheme="minorEastAsia"/>
          <w:b/>
          <w:bCs/>
          <w:snapToGrid w:val="0"/>
          <w:sz w:val="32"/>
          <w:szCs w:val="32"/>
          <w:lang w:eastAsia="zh-CN"/>
        </w:rPr>
      </w:pPr>
      <w:bookmarkStart w:id="23" w:name="扫描0020"/>
      <w:bookmarkEnd w:id="23"/>
      <w:r>
        <w:rPr>
          <w:rFonts w:hint="eastAsia" w:eastAsia="仿宋" w:asciiTheme="minorEastAsia" w:hAnsiTheme="minorEastAsia"/>
          <w:b/>
          <w:bCs/>
          <w:snapToGrid w:val="0"/>
          <w:sz w:val="32"/>
          <w:szCs w:val="32"/>
          <w:lang w:eastAsia="zh-CN"/>
        </w:rPr>
        <w:t>供应商须知</w:t>
      </w:r>
    </w:p>
    <w:p>
      <w:pPr>
        <w:pStyle w:val="5"/>
        <w:spacing w:line="400" w:lineRule="exact"/>
        <w:rPr>
          <w:rFonts w:eastAsia="仿宋" w:asciiTheme="minorEastAsia" w:hAnsiTheme="minorEastAsia"/>
          <w:b/>
          <w:snapToGrid w:val="0"/>
          <w:sz w:val="24"/>
          <w:szCs w:val="24"/>
          <w:lang w:eastAsia="zh-CN"/>
        </w:rPr>
      </w:pPr>
      <w:bookmarkStart w:id="24" w:name="_Toc135833297"/>
      <w:r>
        <w:rPr>
          <w:rFonts w:eastAsia="仿宋" w:asciiTheme="minorEastAsia" w:hAnsiTheme="minorEastAsia"/>
          <w:b/>
          <w:snapToGrid w:val="0"/>
          <w:sz w:val="24"/>
          <w:szCs w:val="24"/>
          <w:lang w:eastAsia="zh-CN"/>
        </w:rPr>
        <w:t>1</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总则</w:t>
      </w:r>
      <w:bookmarkEnd w:id="24"/>
    </w:p>
    <w:p>
      <w:pPr>
        <w:spacing w:line="400" w:lineRule="exact"/>
        <w:outlineLvl w:val="2"/>
        <w:rPr>
          <w:rFonts w:eastAsia="仿宋" w:asciiTheme="minorEastAsia" w:hAnsiTheme="minorEastAsia"/>
          <w:b/>
          <w:bCs/>
          <w:snapToGrid w:val="0"/>
          <w:sz w:val="24"/>
          <w:szCs w:val="24"/>
          <w:lang w:eastAsia="zh-CN"/>
        </w:rPr>
      </w:pPr>
      <w:bookmarkStart w:id="25" w:name="_Toc135833298"/>
      <w:r>
        <w:rPr>
          <w:rFonts w:eastAsia="仿宋" w:asciiTheme="minorEastAsia" w:hAnsiTheme="minorEastAsia"/>
          <w:b/>
          <w:bCs/>
          <w:snapToGrid w:val="0"/>
          <w:sz w:val="24"/>
          <w:szCs w:val="24"/>
          <w:lang w:eastAsia="zh-CN"/>
        </w:rPr>
        <w:t>1.1采购方式</w:t>
      </w:r>
      <w:bookmarkEnd w:id="25"/>
    </w:p>
    <w:p>
      <w:pPr>
        <w:spacing w:line="400" w:lineRule="exact"/>
        <w:ind w:firstLine="400"/>
        <w:rPr>
          <w:rFonts w:eastAsia="仿宋" w:asciiTheme="minorEastAsia" w:hAnsiTheme="minorEastAsia"/>
          <w:b/>
          <w:snapToGrid w:val="0"/>
          <w:sz w:val="24"/>
          <w:szCs w:val="24"/>
          <w:lang w:eastAsia="zh-CN"/>
        </w:rPr>
      </w:pPr>
      <w:r>
        <w:rPr>
          <w:rFonts w:hint="eastAsia" w:eastAsia="仿宋" w:asciiTheme="minorEastAsia" w:hAnsiTheme="minorEastAsia"/>
          <w:snapToGrid w:val="0"/>
          <w:sz w:val="24"/>
          <w:szCs w:val="24"/>
          <w:lang w:eastAsia="zh-CN"/>
        </w:rPr>
        <w:t>本</w:t>
      </w:r>
      <w:r>
        <w:rPr>
          <w:rFonts w:eastAsia="仿宋" w:asciiTheme="minorEastAsia" w:hAnsiTheme="minorEastAsia"/>
          <w:snapToGrid w:val="0"/>
          <w:sz w:val="24"/>
          <w:szCs w:val="24"/>
          <w:lang w:eastAsia="zh-CN"/>
        </w:rPr>
        <w:t>项目采用</w:t>
      </w:r>
      <w:r>
        <w:rPr>
          <w:rFonts w:hint="eastAsia" w:eastAsia="仿宋" w:asciiTheme="minorEastAsia" w:hAnsiTheme="minorEastAsia"/>
          <w:snapToGrid w:val="0"/>
          <w:sz w:val="24"/>
          <w:szCs w:val="24"/>
          <w:lang w:eastAsia="zh-CN"/>
        </w:rPr>
        <w:t>中粮糖业</w:t>
      </w:r>
      <w:r>
        <w:rPr>
          <w:rFonts w:eastAsia="仿宋" w:asciiTheme="minorEastAsia" w:hAnsiTheme="minorEastAsia"/>
          <w:snapToGrid w:val="0"/>
          <w:sz w:val="24"/>
          <w:szCs w:val="24"/>
          <w:lang w:eastAsia="zh-CN"/>
        </w:rPr>
        <w:t>谈判采购方式。</w:t>
      </w:r>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spacing w:line="400" w:lineRule="exact"/>
        <w:outlineLvl w:val="2"/>
        <w:rPr>
          <w:rFonts w:eastAsia="仿宋" w:asciiTheme="minorEastAsia" w:hAnsiTheme="minorEastAsia"/>
          <w:b/>
          <w:bCs/>
          <w:snapToGrid w:val="0"/>
          <w:sz w:val="24"/>
          <w:szCs w:val="24"/>
          <w:lang w:eastAsia="zh-CN"/>
        </w:rPr>
      </w:pPr>
      <w:bookmarkStart w:id="26" w:name="_Toc135833299"/>
      <w:r>
        <w:rPr>
          <w:rFonts w:eastAsia="仿宋" w:asciiTheme="minorEastAsia" w:hAnsiTheme="minorEastAsia"/>
          <w:b/>
          <w:bCs/>
          <w:snapToGrid w:val="0"/>
          <w:sz w:val="24"/>
          <w:szCs w:val="24"/>
          <w:lang w:eastAsia="zh-CN"/>
        </w:rPr>
        <w:t>1.2采购项目概况和供应商资格要求</w:t>
      </w:r>
      <w:bookmarkEnd w:id="26"/>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采购项目概况和供应商资格要求见第一章“谈判采购公告/谈判采购邀请书”</w:t>
      </w:r>
      <w:r>
        <w:rPr>
          <w:rFonts w:hint="eastAsia" w:eastAsia="仿宋" w:asciiTheme="minorEastAsia" w:hAnsiTheme="minorEastAsia"/>
          <w:snapToGrid w:val="0"/>
          <w:sz w:val="24"/>
          <w:szCs w:val="24"/>
          <w:lang w:eastAsia="zh-CN"/>
        </w:rPr>
        <w:t>。</w:t>
      </w:r>
    </w:p>
    <w:p>
      <w:pPr>
        <w:spacing w:line="400" w:lineRule="exact"/>
        <w:outlineLvl w:val="2"/>
        <w:rPr>
          <w:rFonts w:eastAsia="仿宋" w:asciiTheme="minorEastAsia" w:hAnsiTheme="minorEastAsia"/>
          <w:b/>
          <w:bCs/>
          <w:snapToGrid w:val="0"/>
          <w:sz w:val="24"/>
          <w:szCs w:val="24"/>
          <w:lang w:eastAsia="zh-CN"/>
        </w:rPr>
      </w:pPr>
      <w:bookmarkStart w:id="27" w:name="_Toc135833300"/>
      <w:r>
        <w:rPr>
          <w:rFonts w:eastAsia="仿宋" w:asciiTheme="minorEastAsia" w:hAnsiTheme="minorEastAsia"/>
          <w:b/>
          <w:bCs/>
          <w:snapToGrid w:val="0"/>
          <w:sz w:val="24"/>
          <w:szCs w:val="24"/>
          <w:lang w:eastAsia="zh-CN"/>
        </w:rPr>
        <w:t>1.3费用承担</w:t>
      </w:r>
      <w:bookmarkEnd w:id="27"/>
    </w:p>
    <w:p>
      <w:pPr>
        <w:spacing w:line="400" w:lineRule="exact"/>
        <w:ind w:firstLine="400"/>
        <w:rPr>
          <w:rFonts w:eastAsia="仿宋" w:asciiTheme="minorEastAsia" w:hAnsiTheme="minorEastAsia"/>
          <w:snapToGrid w:val="0"/>
          <w:sz w:val="24"/>
          <w:szCs w:val="24"/>
          <w:lang w:eastAsia="zh-CN"/>
        </w:rPr>
      </w:pPr>
      <w:bookmarkStart w:id="28" w:name="_bookmark1"/>
      <w:bookmarkEnd w:id="28"/>
      <w:r>
        <w:rPr>
          <w:rFonts w:eastAsia="仿宋" w:asciiTheme="minorEastAsia" w:hAnsiTheme="minorEastAsia"/>
          <w:snapToGrid w:val="0"/>
          <w:sz w:val="24"/>
          <w:szCs w:val="24"/>
          <w:lang w:eastAsia="zh-CN"/>
        </w:rPr>
        <w:t>供应商准备和参加谈判采购活动所发生的各种费用由供应商自行承担。</w:t>
      </w:r>
    </w:p>
    <w:p>
      <w:pPr>
        <w:spacing w:line="400" w:lineRule="exact"/>
        <w:outlineLvl w:val="2"/>
        <w:rPr>
          <w:rFonts w:eastAsia="仿宋" w:asciiTheme="minorEastAsia" w:hAnsiTheme="minorEastAsia"/>
          <w:b/>
          <w:bCs/>
          <w:snapToGrid w:val="0"/>
          <w:sz w:val="24"/>
          <w:szCs w:val="24"/>
          <w:lang w:eastAsia="zh-CN"/>
        </w:rPr>
      </w:pPr>
      <w:bookmarkStart w:id="29" w:name="_Toc135833301"/>
      <w:r>
        <w:rPr>
          <w:rFonts w:eastAsia="仿宋" w:asciiTheme="minorEastAsia" w:hAnsiTheme="minorEastAsia"/>
          <w:b/>
          <w:bCs/>
          <w:snapToGrid w:val="0"/>
          <w:sz w:val="24"/>
          <w:szCs w:val="24"/>
          <w:lang w:eastAsia="zh-CN"/>
        </w:rPr>
        <w:t>1.4保密</w:t>
      </w:r>
      <w:bookmarkEnd w:id="29"/>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参加谈判采购活动的各方应对采购文件和响应文件中的商业和技术等秘密保密,否则应承担相应的法律责任。</w:t>
      </w:r>
    </w:p>
    <w:p>
      <w:pPr>
        <w:spacing w:line="400" w:lineRule="exact"/>
        <w:outlineLvl w:val="2"/>
        <w:rPr>
          <w:rFonts w:eastAsia="仿宋" w:asciiTheme="minorEastAsia" w:hAnsiTheme="minorEastAsia"/>
          <w:b/>
          <w:bCs/>
          <w:snapToGrid w:val="0"/>
          <w:sz w:val="24"/>
          <w:szCs w:val="24"/>
          <w:lang w:eastAsia="zh-CN"/>
        </w:rPr>
      </w:pPr>
      <w:bookmarkStart w:id="30" w:name="_Toc135833302"/>
      <w:r>
        <w:rPr>
          <w:rFonts w:eastAsia="仿宋" w:asciiTheme="minorEastAsia" w:hAnsiTheme="minorEastAsia"/>
          <w:b/>
          <w:bCs/>
          <w:snapToGrid w:val="0"/>
          <w:sz w:val="24"/>
          <w:szCs w:val="24"/>
          <w:lang w:eastAsia="zh-CN"/>
        </w:rPr>
        <w:t>1.5语言文字</w:t>
      </w:r>
      <w:bookmarkEnd w:id="30"/>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采购文件和响应文件使用的语言文字为中文。专用术语使用外文的，应附有中文注释。</w:t>
      </w:r>
    </w:p>
    <w:p>
      <w:pPr>
        <w:spacing w:line="400" w:lineRule="exact"/>
        <w:outlineLvl w:val="2"/>
        <w:rPr>
          <w:rFonts w:eastAsia="仿宋" w:asciiTheme="minorEastAsia" w:hAnsiTheme="minorEastAsia"/>
          <w:b/>
          <w:bCs/>
          <w:snapToGrid w:val="0"/>
          <w:sz w:val="24"/>
          <w:szCs w:val="24"/>
          <w:lang w:eastAsia="zh-CN"/>
        </w:rPr>
      </w:pPr>
      <w:bookmarkStart w:id="31" w:name="_Toc135833303"/>
      <w:r>
        <w:rPr>
          <w:rFonts w:eastAsia="仿宋" w:asciiTheme="minorEastAsia" w:hAnsiTheme="minorEastAsia"/>
          <w:b/>
          <w:bCs/>
          <w:snapToGrid w:val="0"/>
          <w:sz w:val="24"/>
          <w:szCs w:val="24"/>
          <w:lang w:eastAsia="zh-CN"/>
        </w:rPr>
        <w:t>1.6计量单位</w:t>
      </w:r>
      <w:bookmarkEnd w:id="31"/>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所有计量均采用中华人民共和国法定计量单位。</w:t>
      </w:r>
    </w:p>
    <w:p>
      <w:pPr>
        <w:spacing w:line="400" w:lineRule="exact"/>
        <w:outlineLvl w:val="2"/>
        <w:rPr>
          <w:rFonts w:eastAsia="仿宋" w:asciiTheme="minorEastAsia" w:hAnsiTheme="minorEastAsia"/>
          <w:b/>
          <w:bCs/>
          <w:snapToGrid w:val="0"/>
          <w:sz w:val="24"/>
          <w:szCs w:val="24"/>
          <w:lang w:eastAsia="zh-CN"/>
        </w:rPr>
      </w:pPr>
      <w:bookmarkStart w:id="32" w:name="_Toc135833304"/>
      <w:r>
        <w:rPr>
          <w:rFonts w:eastAsia="仿宋" w:asciiTheme="minorEastAsia" w:hAnsiTheme="minorEastAsia"/>
          <w:b/>
          <w:bCs/>
          <w:snapToGrid w:val="0"/>
          <w:sz w:val="24"/>
          <w:szCs w:val="24"/>
          <w:lang w:eastAsia="zh-CN"/>
        </w:rPr>
        <w:t>1.7踏勘现场</w:t>
      </w:r>
      <w:bookmarkEnd w:id="32"/>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1</w:t>
      </w:r>
      <w:r>
        <w:rPr>
          <w:rFonts w:hint="eastAsia" w:eastAsia="仿宋" w:cs="微软雅黑" w:asciiTheme="minorEastAsia" w:hAnsiTheme="minorEastAsia"/>
          <w:snapToGrid w:val="0"/>
          <w:sz w:val="24"/>
          <w:szCs w:val="24"/>
          <w:lang w:eastAsia="zh-CN"/>
        </w:rPr>
        <w:t>.</w:t>
      </w:r>
      <w:r>
        <w:rPr>
          <w:rFonts w:eastAsia="仿宋" w:asciiTheme="minorEastAsia" w:hAnsiTheme="minorEastAsia"/>
          <w:snapToGrid w:val="0"/>
          <w:sz w:val="24"/>
          <w:szCs w:val="24"/>
          <w:lang w:eastAsia="zh-CN"/>
        </w:rPr>
        <w:t>7.1供应商须知前附表规定组织踏勘现场的，采购人按供应商须知前附表规定的时间、地点组织供应商踏勘项目现场。部分供应商未按时参加踏勘现场的，不影响踏勘现场的正常进行。</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1</w:t>
      </w:r>
      <w:r>
        <w:rPr>
          <w:rFonts w:hint="eastAsia" w:eastAsia="仿宋" w:cs="微软雅黑" w:asciiTheme="minorEastAsia" w:hAnsiTheme="minorEastAsia"/>
          <w:snapToGrid w:val="0"/>
          <w:sz w:val="24"/>
          <w:szCs w:val="24"/>
          <w:lang w:eastAsia="zh-CN"/>
        </w:rPr>
        <w:t>.</w:t>
      </w:r>
      <w:r>
        <w:rPr>
          <w:rFonts w:eastAsia="仿宋" w:asciiTheme="minorEastAsia" w:hAnsiTheme="minorEastAsia"/>
          <w:snapToGrid w:val="0"/>
          <w:sz w:val="24"/>
          <w:szCs w:val="24"/>
          <w:lang w:eastAsia="zh-CN"/>
        </w:rPr>
        <w:t>7.2供应商可自愿参加踏勘现场活动。除采购人的原因外，采购人对供应商参加踏勘现场中所发生的人员伤亡和财产损失不承担责任。</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1</w:t>
      </w:r>
      <w:r>
        <w:rPr>
          <w:rFonts w:hint="eastAsia" w:eastAsia="仿宋" w:cs="微软雅黑" w:asciiTheme="minorEastAsia" w:hAnsiTheme="minorEastAsia"/>
          <w:snapToGrid w:val="0"/>
          <w:sz w:val="24"/>
          <w:szCs w:val="24"/>
          <w:lang w:eastAsia="zh-CN"/>
        </w:rPr>
        <w:t>.</w:t>
      </w:r>
      <w:r>
        <w:rPr>
          <w:rFonts w:eastAsia="仿宋" w:asciiTheme="minorEastAsia" w:hAnsiTheme="minorEastAsia"/>
          <w:snapToGrid w:val="0"/>
          <w:sz w:val="24"/>
          <w:szCs w:val="24"/>
          <w:lang w:eastAsia="zh-CN"/>
        </w:rPr>
        <w:t>7.3采购人在踏勘现场中介绍的工程场地和相关的周边环境情况，仅作为供应商编制响应文件的参考，采购人不对供应商据此作出的判断和决策负责。</w:t>
      </w:r>
    </w:p>
    <w:p>
      <w:pPr>
        <w:spacing w:line="400" w:lineRule="exact"/>
        <w:outlineLvl w:val="2"/>
        <w:rPr>
          <w:rFonts w:eastAsia="仿宋" w:asciiTheme="minorEastAsia" w:hAnsiTheme="minorEastAsia"/>
          <w:b/>
          <w:bCs/>
          <w:snapToGrid w:val="0"/>
          <w:sz w:val="24"/>
          <w:szCs w:val="24"/>
          <w:lang w:eastAsia="zh-CN"/>
        </w:rPr>
      </w:pPr>
      <w:bookmarkStart w:id="33" w:name="_Toc135833305"/>
      <w:r>
        <w:rPr>
          <w:rFonts w:eastAsia="仿宋" w:asciiTheme="minorEastAsia" w:hAnsiTheme="minorEastAsia"/>
          <w:b/>
          <w:bCs/>
          <w:snapToGrid w:val="0"/>
          <w:sz w:val="24"/>
          <w:szCs w:val="24"/>
          <w:lang w:eastAsia="zh-CN"/>
        </w:rPr>
        <w:t>1.8谈判采购预备会</w:t>
      </w:r>
      <w:bookmarkEnd w:id="33"/>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供应商须知前附表规定召开谈判采购预备会的，采购人按供应商须知前附表规定的时间和地点召开谈判采购预备会。</w:t>
      </w:r>
    </w:p>
    <w:p>
      <w:pPr>
        <w:spacing w:line="400" w:lineRule="exact"/>
        <w:outlineLvl w:val="2"/>
        <w:rPr>
          <w:rFonts w:eastAsia="仿宋" w:asciiTheme="minorEastAsia" w:hAnsiTheme="minorEastAsia"/>
          <w:b/>
          <w:bCs/>
          <w:snapToGrid w:val="0"/>
          <w:sz w:val="24"/>
          <w:szCs w:val="24"/>
          <w:lang w:eastAsia="zh-CN"/>
        </w:rPr>
      </w:pPr>
      <w:bookmarkStart w:id="34" w:name="_Toc135833306"/>
      <w:r>
        <w:rPr>
          <w:rFonts w:eastAsia="仿宋" w:asciiTheme="minorEastAsia" w:hAnsiTheme="minorEastAsia"/>
          <w:b/>
          <w:bCs/>
          <w:snapToGrid w:val="0"/>
          <w:sz w:val="24"/>
          <w:szCs w:val="24"/>
          <w:lang w:eastAsia="zh-CN"/>
        </w:rPr>
        <w:t>1.9分包</w:t>
      </w:r>
      <w:bookmarkEnd w:id="34"/>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供应商拟在</w:t>
      </w:r>
      <w:r>
        <w:rPr>
          <w:rFonts w:hint="eastAsia" w:eastAsia="仿宋" w:asciiTheme="minorEastAsia" w:hAnsiTheme="minorEastAsia"/>
          <w:snapToGrid w:val="0"/>
          <w:sz w:val="24"/>
          <w:szCs w:val="24"/>
          <w:lang w:eastAsia="zh-CN"/>
        </w:rPr>
        <w:t>成交</w:t>
      </w:r>
      <w:r>
        <w:rPr>
          <w:rFonts w:eastAsia="仿宋" w:asciiTheme="minorEastAsia" w:hAnsiTheme="minorEastAsia"/>
          <w:snapToGrid w:val="0"/>
          <w:sz w:val="24"/>
          <w:szCs w:val="24"/>
          <w:lang w:eastAsia="zh-CN"/>
        </w:rPr>
        <w:t>后将成交项目的部分工作进行分包的，应符合供应商须知前附表的规定，并在响应文件中作出说明。</w:t>
      </w:r>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分包供应商不得将分包项目再次分包。成交供应商应当就分包项目向采购人负责,分包供应商就分包项目承担连带责任。</w:t>
      </w:r>
    </w:p>
    <w:p>
      <w:pPr>
        <w:spacing w:line="400" w:lineRule="exact"/>
        <w:outlineLvl w:val="2"/>
        <w:rPr>
          <w:rFonts w:eastAsia="仿宋" w:asciiTheme="minorEastAsia" w:hAnsiTheme="minorEastAsia"/>
          <w:b/>
          <w:bCs/>
          <w:snapToGrid w:val="0"/>
          <w:sz w:val="24"/>
          <w:szCs w:val="24"/>
          <w:lang w:eastAsia="zh-CN"/>
        </w:rPr>
      </w:pPr>
      <w:bookmarkStart w:id="35" w:name="_Toc135833307"/>
      <w:r>
        <w:rPr>
          <w:rFonts w:eastAsia="仿宋" w:asciiTheme="minorEastAsia" w:hAnsiTheme="minorEastAsia"/>
          <w:b/>
          <w:bCs/>
          <w:snapToGrid w:val="0"/>
          <w:sz w:val="24"/>
          <w:szCs w:val="24"/>
          <w:lang w:eastAsia="zh-CN"/>
        </w:rPr>
        <w:t>1.10响应和偏差</w:t>
      </w:r>
      <w:bookmarkEnd w:id="35"/>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1.10.1采购需求和合同草案中的关键条款均以“</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”符号标记。响应文件应当对采购需求和合同草案中的关键条款作出满足性或更有利于采购人的响应，否则，供应商的响应文件将被视为无效。</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1.10.2供应商须知前附表规定了对非关键条款允许偏差的范围和可以偏差的项数的,如响应文件存在的偏差超出上述范围或项数，将被视为无效。</w:t>
      </w:r>
    </w:p>
    <w:p>
      <w:pPr>
        <w:spacing w:line="400" w:lineRule="exact"/>
        <w:rPr>
          <w:rFonts w:eastAsia="仿宋"/>
          <w:lang w:eastAsia="zh-CN"/>
        </w:rPr>
      </w:pPr>
    </w:p>
    <w:p>
      <w:pPr>
        <w:pStyle w:val="5"/>
        <w:spacing w:line="400" w:lineRule="exact"/>
        <w:rPr>
          <w:rFonts w:eastAsia="仿宋" w:asciiTheme="minorEastAsia" w:hAnsiTheme="minorEastAsia"/>
          <w:b/>
          <w:bCs/>
          <w:snapToGrid w:val="0"/>
          <w:sz w:val="24"/>
          <w:szCs w:val="24"/>
          <w:lang w:eastAsia="zh-CN"/>
        </w:rPr>
      </w:pPr>
      <w:bookmarkStart w:id="36" w:name="_Toc135833308"/>
      <w:r>
        <w:rPr>
          <w:rFonts w:eastAsia="仿宋" w:asciiTheme="minorEastAsia" w:hAnsiTheme="minorEastAsia"/>
          <w:b/>
          <w:bCs/>
          <w:snapToGrid w:val="0"/>
          <w:sz w:val="24"/>
          <w:szCs w:val="24"/>
          <w:lang w:eastAsia="zh-CN"/>
        </w:rPr>
        <w:t>2</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采购文件</w:t>
      </w:r>
      <w:bookmarkEnd w:id="36"/>
    </w:p>
    <w:p>
      <w:pPr>
        <w:spacing w:line="400" w:lineRule="exact"/>
        <w:jc w:val="both"/>
        <w:outlineLvl w:val="2"/>
        <w:rPr>
          <w:rFonts w:eastAsia="仿宋" w:asciiTheme="minorEastAsia" w:hAnsiTheme="minorEastAsia"/>
          <w:b/>
          <w:snapToGrid w:val="0"/>
          <w:sz w:val="24"/>
          <w:szCs w:val="24"/>
          <w:lang w:eastAsia="zh-CN"/>
        </w:rPr>
      </w:pPr>
      <w:bookmarkStart w:id="37" w:name="_Toc135833309"/>
      <w:r>
        <w:rPr>
          <w:rFonts w:hint="eastAsia" w:eastAsia="仿宋" w:asciiTheme="minorEastAsia" w:hAnsiTheme="minorEastAsia"/>
          <w:b/>
          <w:snapToGrid w:val="0"/>
          <w:sz w:val="24"/>
          <w:szCs w:val="24"/>
          <w:lang w:eastAsia="zh-CN"/>
        </w:rPr>
        <w:t>2</w:t>
      </w:r>
      <w:r>
        <w:rPr>
          <w:rFonts w:eastAsia="仿宋" w:asciiTheme="minorEastAsia" w:hAnsiTheme="minorEastAsia"/>
          <w:b/>
          <w:snapToGrid w:val="0"/>
          <w:sz w:val="24"/>
          <w:szCs w:val="24"/>
          <w:lang w:eastAsia="zh-CN"/>
        </w:rPr>
        <w:t>.1采购文件的组成</w:t>
      </w:r>
      <w:bookmarkEnd w:id="37"/>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本采购文件包括：</w:t>
      </w:r>
    </w:p>
    <w:p>
      <w:pPr>
        <w:pStyle w:val="12"/>
        <w:numPr>
          <w:ilvl w:val="2"/>
          <w:numId w:val="3"/>
        </w:numPr>
        <w:spacing w:line="400" w:lineRule="exact"/>
        <w:ind w:left="0"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谈判采购公告(或谈判采购邀请书)；</w:t>
      </w:r>
    </w:p>
    <w:p>
      <w:pPr>
        <w:pStyle w:val="12"/>
        <w:numPr>
          <w:ilvl w:val="2"/>
          <w:numId w:val="3"/>
        </w:numPr>
        <w:spacing w:line="400" w:lineRule="exact"/>
        <w:ind w:left="0" w:firstLine="400"/>
        <w:rPr>
          <w:rFonts w:eastAsia="仿宋" w:asciiTheme="minorEastAsia" w:hAnsiTheme="minorEastAsia"/>
          <w:snapToGrid w:val="0"/>
          <w:sz w:val="24"/>
          <w:szCs w:val="24"/>
        </w:rPr>
      </w:pPr>
      <w:r>
        <w:rPr>
          <w:rFonts w:eastAsia="仿宋" w:asciiTheme="minorEastAsia" w:hAnsiTheme="minorEastAsia"/>
          <w:snapToGrid w:val="0"/>
          <w:sz w:val="24"/>
          <w:szCs w:val="24"/>
        </w:rPr>
        <w:t>供应商须知；</w:t>
      </w:r>
    </w:p>
    <w:p>
      <w:pPr>
        <w:pStyle w:val="12"/>
        <w:numPr>
          <w:ilvl w:val="2"/>
          <w:numId w:val="3"/>
        </w:numPr>
        <w:spacing w:line="400" w:lineRule="exact"/>
        <w:ind w:left="0" w:firstLine="400"/>
        <w:rPr>
          <w:rFonts w:eastAsia="仿宋" w:asciiTheme="minorEastAsia" w:hAnsiTheme="minorEastAsia"/>
          <w:snapToGrid w:val="0"/>
          <w:sz w:val="24"/>
          <w:szCs w:val="24"/>
        </w:rPr>
      </w:pPr>
      <w:r>
        <w:rPr>
          <w:rFonts w:eastAsia="仿宋" w:asciiTheme="minorEastAsia" w:hAnsiTheme="minorEastAsia"/>
          <w:snapToGrid w:val="0"/>
          <w:sz w:val="24"/>
          <w:szCs w:val="24"/>
        </w:rPr>
        <w:t>评审办法；</w:t>
      </w:r>
    </w:p>
    <w:p>
      <w:pPr>
        <w:pStyle w:val="12"/>
        <w:numPr>
          <w:ilvl w:val="2"/>
          <w:numId w:val="3"/>
        </w:numPr>
        <w:spacing w:line="400" w:lineRule="exact"/>
        <w:ind w:left="0" w:firstLine="400"/>
        <w:rPr>
          <w:rFonts w:eastAsia="仿宋" w:asciiTheme="minorEastAsia" w:hAnsiTheme="minorEastAsia"/>
          <w:snapToGrid w:val="0"/>
          <w:sz w:val="24"/>
          <w:szCs w:val="24"/>
        </w:rPr>
      </w:pPr>
      <w:r>
        <w:rPr>
          <w:rFonts w:eastAsia="仿宋" w:asciiTheme="minorEastAsia" w:hAnsiTheme="minorEastAsia"/>
          <w:snapToGrid w:val="0"/>
          <w:sz w:val="24"/>
          <w:szCs w:val="24"/>
        </w:rPr>
        <w:t>合同草案；</w:t>
      </w:r>
    </w:p>
    <w:p>
      <w:pPr>
        <w:pStyle w:val="12"/>
        <w:numPr>
          <w:ilvl w:val="2"/>
          <w:numId w:val="3"/>
        </w:numPr>
        <w:spacing w:line="400" w:lineRule="exact"/>
        <w:ind w:left="0" w:firstLine="400"/>
        <w:rPr>
          <w:rFonts w:eastAsia="仿宋" w:asciiTheme="minorEastAsia" w:hAnsiTheme="minorEastAsia"/>
          <w:snapToGrid w:val="0"/>
          <w:sz w:val="24"/>
          <w:szCs w:val="24"/>
        </w:rPr>
      </w:pPr>
      <w:r>
        <w:rPr>
          <w:rFonts w:eastAsia="仿宋" w:asciiTheme="minorEastAsia" w:hAnsiTheme="minorEastAsia"/>
          <w:snapToGrid w:val="0"/>
          <w:sz w:val="24"/>
          <w:szCs w:val="24"/>
        </w:rPr>
        <w:t>采购需求；</w:t>
      </w:r>
    </w:p>
    <w:p>
      <w:pPr>
        <w:pStyle w:val="12"/>
        <w:numPr>
          <w:ilvl w:val="2"/>
          <w:numId w:val="3"/>
        </w:numPr>
        <w:spacing w:line="400" w:lineRule="exact"/>
        <w:ind w:left="0" w:firstLine="400"/>
        <w:rPr>
          <w:rFonts w:eastAsia="仿宋" w:asciiTheme="minorEastAsia" w:hAnsiTheme="minorEastAsia"/>
          <w:snapToGrid w:val="0"/>
          <w:sz w:val="24"/>
          <w:szCs w:val="24"/>
        </w:rPr>
      </w:pPr>
      <w:r>
        <w:rPr>
          <w:rFonts w:eastAsia="仿宋" w:asciiTheme="minorEastAsia" w:hAnsiTheme="minorEastAsia"/>
          <w:snapToGrid w:val="0"/>
          <w:sz w:val="24"/>
          <w:szCs w:val="24"/>
        </w:rPr>
        <w:t>响应文件格式；</w:t>
      </w:r>
    </w:p>
    <w:p>
      <w:pPr>
        <w:pStyle w:val="12"/>
        <w:numPr>
          <w:ilvl w:val="2"/>
          <w:numId w:val="3"/>
        </w:numPr>
        <w:spacing w:line="400" w:lineRule="exact"/>
        <w:ind w:left="0"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供应商须知前附表规定的其他资料。</w:t>
      </w:r>
    </w:p>
    <w:p>
      <w:pPr>
        <w:spacing w:line="400" w:lineRule="exact"/>
        <w:ind w:firstLine="400"/>
        <w:rPr>
          <w:rFonts w:eastAsia="仿宋" w:asciiTheme="minorEastAsia" w:hAnsiTheme="minorEastAsia"/>
          <w:snapToGrid w:val="0"/>
          <w:sz w:val="24"/>
          <w:szCs w:val="24"/>
          <w:lang w:eastAsia="zh-CN"/>
        </w:rPr>
      </w:pPr>
      <w:bookmarkStart w:id="38" w:name="_bookmark3"/>
      <w:bookmarkEnd w:id="38"/>
      <w:r>
        <w:rPr>
          <w:rFonts w:eastAsia="仿宋" w:asciiTheme="minorEastAsia" w:hAnsiTheme="minorEastAsia"/>
          <w:snapToGrid w:val="0"/>
          <w:sz w:val="24"/>
          <w:szCs w:val="24"/>
          <w:lang w:eastAsia="zh-CN"/>
        </w:rPr>
        <w:t>采购人依照本章规定，对采购文件所作的澄清、修改，构成采购文件的组成部分。</w:t>
      </w:r>
    </w:p>
    <w:p>
      <w:pPr>
        <w:spacing w:line="400" w:lineRule="exact"/>
        <w:jc w:val="both"/>
        <w:outlineLvl w:val="2"/>
        <w:rPr>
          <w:rFonts w:eastAsia="仿宋" w:asciiTheme="minorEastAsia" w:hAnsiTheme="minorEastAsia"/>
          <w:b/>
          <w:snapToGrid w:val="0"/>
          <w:sz w:val="24"/>
          <w:szCs w:val="24"/>
          <w:lang w:eastAsia="zh-CN"/>
        </w:rPr>
      </w:pPr>
      <w:bookmarkStart w:id="39" w:name="_Toc135833310"/>
      <w:r>
        <w:rPr>
          <w:rFonts w:hint="eastAsia" w:eastAsia="仿宋" w:asciiTheme="minorEastAsia" w:hAnsiTheme="minorEastAsia"/>
          <w:b/>
          <w:snapToGrid w:val="0"/>
          <w:sz w:val="24"/>
          <w:szCs w:val="24"/>
          <w:lang w:eastAsia="zh-CN"/>
        </w:rPr>
        <w:t>2</w:t>
      </w:r>
      <w:r>
        <w:rPr>
          <w:rFonts w:eastAsia="仿宋" w:asciiTheme="minorEastAsia" w:hAnsiTheme="minorEastAsia"/>
          <w:b/>
          <w:snapToGrid w:val="0"/>
          <w:sz w:val="24"/>
          <w:szCs w:val="24"/>
          <w:lang w:eastAsia="zh-CN"/>
        </w:rPr>
        <w:t>.2采购文件的澄清和修改</w:t>
      </w:r>
      <w:bookmarkEnd w:id="39"/>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2.2.1供应商应仔细阅读和检查采购文件的全部内容。如发现缺页或内容不全，应及时向采购人提出，以便补齐。如有疑问，应在供应商须知前附表规定的时间前，以书面形式要求采购人对采购文件予以澄清。</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2.2.3供应商在收到补充文件后，应按供应商须知前附表规定的时间和方式通知采购人，确认已收到该补充文件。</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2.2.4除非确有必要，采购人有权拒绝回复供应商在本章第2.2.1项规定的时间后提出的任何澄清要求。</w:t>
      </w:r>
    </w:p>
    <w:p>
      <w:pPr>
        <w:spacing w:line="400" w:lineRule="exact"/>
        <w:ind w:firstLine="400"/>
        <w:jc w:val="both"/>
        <w:outlineLvl w:val="3"/>
        <w:rPr>
          <w:rFonts w:eastAsia="仿宋" w:asciiTheme="minorEastAsia" w:hAnsiTheme="minorEastAsia"/>
          <w:snapToGrid w:val="0"/>
          <w:sz w:val="24"/>
          <w:szCs w:val="24"/>
          <w:lang w:eastAsia="zh-CN"/>
        </w:rPr>
      </w:pPr>
    </w:p>
    <w:p>
      <w:pPr>
        <w:pStyle w:val="5"/>
        <w:spacing w:line="400" w:lineRule="exact"/>
        <w:rPr>
          <w:rFonts w:eastAsia="仿宋" w:asciiTheme="minorEastAsia" w:hAnsiTheme="minorEastAsia"/>
          <w:b/>
          <w:bCs/>
          <w:snapToGrid w:val="0"/>
          <w:sz w:val="24"/>
          <w:szCs w:val="24"/>
          <w:lang w:eastAsia="zh-CN"/>
        </w:rPr>
      </w:pPr>
      <w:bookmarkStart w:id="40" w:name="_Toc135833311"/>
      <w:r>
        <w:rPr>
          <w:rFonts w:eastAsia="仿宋" w:asciiTheme="minorEastAsia" w:hAnsiTheme="minorEastAsia"/>
          <w:b/>
          <w:bCs/>
          <w:snapToGrid w:val="0"/>
          <w:sz w:val="24"/>
          <w:szCs w:val="24"/>
          <w:lang w:eastAsia="zh-CN"/>
        </w:rPr>
        <w:t>3.响应文件</w:t>
      </w:r>
      <w:bookmarkEnd w:id="40"/>
    </w:p>
    <w:p>
      <w:pPr>
        <w:spacing w:line="400" w:lineRule="exact"/>
        <w:jc w:val="both"/>
        <w:outlineLvl w:val="2"/>
        <w:rPr>
          <w:rFonts w:eastAsia="仿宋" w:asciiTheme="minorEastAsia" w:hAnsiTheme="minorEastAsia"/>
          <w:b/>
          <w:snapToGrid w:val="0"/>
          <w:sz w:val="24"/>
          <w:szCs w:val="24"/>
          <w:lang w:eastAsia="zh-CN"/>
        </w:rPr>
      </w:pPr>
      <w:bookmarkStart w:id="41" w:name="_Toc135833312"/>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.1响应文件的组成</w:t>
      </w:r>
      <w:bookmarkEnd w:id="41"/>
    </w:p>
    <w:p>
      <w:pPr>
        <w:pStyle w:val="12"/>
        <w:spacing w:line="400" w:lineRule="exact"/>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w:t>
      </w:r>
      <w:r>
        <w:rPr>
          <w:rFonts w:eastAsia="仿宋" w:asciiTheme="minorEastAsia" w:hAnsiTheme="minorEastAsia"/>
          <w:snapToGrid w:val="0"/>
          <w:sz w:val="24"/>
          <w:szCs w:val="24"/>
          <w:lang w:eastAsia="zh-CN"/>
        </w:rPr>
        <w:tab/>
      </w:r>
      <w:r>
        <w:rPr>
          <w:rFonts w:eastAsia="仿宋" w:asciiTheme="minorEastAsia" w:hAnsiTheme="minorEastAsia"/>
          <w:snapToGrid w:val="0"/>
          <w:sz w:val="24"/>
          <w:szCs w:val="24"/>
          <w:lang w:eastAsia="zh-CN"/>
        </w:rPr>
        <w:t>响应文件应包括下列内容：</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响应函；</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授权委托书(如有)；</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联合体协议书(如有)；</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响应保证金(如有)；</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商务和技术偏差表；</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报价表；</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资格审查资料；</w:t>
      </w:r>
    </w:p>
    <w:p>
      <w:pPr>
        <w:pStyle w:val="12"/>
        <w:numPr>
          <w:ilvl w:val="0"/>
          <w:numId w:val="4"/>
        </w:numPr>
        <w:spacing w:line="400" w:lineRule="exact"/>
        <w:ind w:left="0" w:firstLine="400"/>
        <w:outlineLvl w:val="4"/>
        <w:rPr>
          <w:rFonts w:eastAsia="仿宋" w:asciiTheme="minorEastAsia" w:hAnsiTheme="minorEastAsia"/>
          <w:snapToGrid w:val="0"/>
          <w:sz w:val="24"/>
          <w:szCs w:val="24"/>
        </w:rPr>
      </w:pPr>
      <w:r>
        <w:rPr>
          <w:rFonts w:eastAsia="仿宋" w:asciiTheme="minorEastAsia" w:hAnsiTheme="minorEastAsia"/>
          <w:snapToGrid w:val="0"/>
          <w:sz w:val="24"/>
          <w:szCs w:val="24"/>
        </w:rPr>
        <w:t>响应方案；</w:t>
      </w:r>
    </w:p>
    <w:p>
      <w:pPr>
        <w:pStyle w:val="12"/>
        <w:numPr>
          <w:ilvl w:val="0"/>
          <w:numId w:val="4"/>
        </w:numPr>
        <w:spacing w:line="400" w:lineRule="exact"/>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供应商须知前附表规定的其他资料。</w:t>
      </w:r>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供应商在谈判和评审过程中作出的符合采购文件要求的澄清、说明和补正，构成响应文件的组成部分。</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w:t>
      </w:r>
      <w:r>
        <w:rPr>
          <w:rFonts w:hint="eastAsia" w:eastAsia="仿宋" w:cs="微软雅黑" w:asciiTheme="minorEastAsia" w:hAnsiTheme="minorEastAsia"/>
          <w:snapToGrid w:val="0"/>
          <w:sz w:val="24"/>
          <w:szCs w:val="24"/>
          <w:lang w:eastAsia="zh-CN"/>
        </w:rPr>
        <w:t>.</w:t>
      </w:r>
      <w:r>
        <w:rPr>
          <w:rFonts w:eastAsia="仿宋" w:asciiTheme="minorEastAsia" w:hAnsiTheme="minorEastAsia"/>
          <w:snapToGrid w:val="0"/>
          <w:sz w:val="24"/>
          <w:szCs w:val="24"/>
          <w:lang w:eastAsia="zh-CN"/>
        </w:rPr>
        <w:t>1</w:t>
      </w:r>
      <w:r>
        <w:rPr>
          <w:rFonts w:hint="eastAsia" w:eastAsia="仿宋" w:cs="微软雅黑" w:asciiTheme="minorEastAsia" w:hAnsiTheme="minorEastAsia"/>
          <w:snapToGrid w:val="0"/>
          <w:sz w:val="24"/>
          <w:szCs w:val="24"/>
          <w:lang w:eastAsia="zh-CN"/>
        </w:rPr>
        <w:t>.</w:t>
      </w:r>
      <w:r>
        <w:rPr>
          <w:rFonts w:eastAsia="仿宋" w:asciiTheme="minorEastAsia" w:hAnsiTheme="minorEastAsia"/>
          <w:snapToGrid w:val="0"/>
          <w:sz w:val="24"/>
          <w:szCs w:val="24"/>
          <w:lang w:eastAsia="zh-CN"/>
        </w:rPr>
        <w:t>2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spacing w:line="400" w:lineRule="exact"/>
        <w:jc w:val="both"/>
        <w:outlineLvl w:val="2"/>
        <w:rPr>
          <w:rFonts w:eastAsia="仿宋" w:asciiTheme="minorEastAsia" w:hAnsiTheme="minorEastAsia"/>
          <w:b/>
          <w:snapToGrid w:val="0"/>
          <w:sz w:val="24"/>
          <w:szCs w:val="24"/>
          <w:lang w:eastAsia="zh-CN"/>
        </w:rPr>
      </w:pPr>
      <w:bookmarkStart w:id="42" w:name="_Toc135833313"/>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.2报价</w:t>
      </w:r>
      <w:bookmarkEnd w:id="42"/>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供应商应按采购文件提供的格式(见第六章“响应文件格式”)在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3.2.2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3.2.3采购人设有最高限价的，供应商的报价不得超过最高限价。最高限价或最高限价计算方法在供应商须知前附表中载明。</w:t>
      </w:r>
    </w:p>
    <w:p>
      <w:pPr>
        <w:spacing w:line="400" w:lineRule="exact"/>
        <w:ind w:firstLine="400"/>
        <w:jc w:val="both"/>
        <w:outlineLvl w:val="3"/>
        <w:rPr>
          <w:rFonts w:eastAsia="仿宋" w:asciiTheme="minorEastAsia" w:hAnsiTheme="minorEastAsia"/>
          <w:snapToGrid w:val="0"/>
          <w:sz w:val="24"/>
          <w:szCs w:val="24"/>
          <w:lang w:eastAsia="zh-CN"/>
        </w:rPr>
      </w:pPr>
      <w:bookmarkStart w:id="43" w:name="_bookmark4"/>
      <w:bookmarkEnd w:id="43"/>
      <w:r>
        <w:rPr>
          <w:rFonts w:eastAsia="仿宋" w:asciiTheme="minorEastAsia" w:hAnsiTheme="minorEastAsia"/>
          <w:snapToGrid w:val="0"/>
          <w:sz w:val="24"/>
          <w:szCs w:val="24"/>
          <w:lang w:eastAsia="zh-CN"/>
        </w:rPr>
        <w:t>3.2.4报价的其他要求见供应商须知前附表。</w:t>
      </w:r>
    </w:p>
    <w:p>
      <w:pPr>
        <w:spacing w:line="400" w:lineRule="exact"/>
        <w:jc w:val="both"/>
        <w:outlineLvl w:val="2"/>
        <w:rPr>
          <w:rFonts w:eastAsia="仿宋" w:asciiTheme="minorEastAsia" w:hAnsiTheme="minorEastAsia"/>
          <w:b/>
          <w:snapToGrid w:val="0"/>
          <w:sz w:val="24"/>
          <w:szCs w:val="24"/>
          <w:lang w:eastAsia="zh-CN"/>
        </w:rPr>
      </w:pPr>
      <w:bookmarkStart w:id="44" w:name="_Toc135833314"/>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.3响应文件有效期</w:t>
      </w:r>
      <w:bookmarkEnd w:id="44"/>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3.3.1除供应商须知前附表另有规定外，响应文件有效期应为90日</w:t>
      </w:r>
      <w:r>
        <w:rPr>
          <w:rFonts w:hint="eastAsia" w:eastAsia="仿宋" w:asciiTheme="minorEastAsia" w:hAnsiTheme="minorEastAsia"/>
          <w:snapToGrid w:val="0"/>
          <w:sz w:val="24"/>
          <w:szCs w:val="24"/>
          <w:lang w:eastAsia="zh-CN"/>
        </w:rPr>
        <w:t>历天</w:t>
      </w:r>
      <w:r>
        <w:rPr>
          <w:rFonts w:eastAsia="仿宋" w:asciiTheme="minorEastAsia" w:hAnsiTheme="minorEastAsia"/>
          <w:snapToGrid w:val="0"/>
          <w:sz w:val="24"/>
          <w:szCs w:val="24"/>
          <w:lang w:eastAsia="zh-CN"/>
        </w:rPr>
        <w:t>，从采购文件规定的递交响应文件的截止时间开始计算。</w:t>
      </w:r>
    </w:p>
    <w:p>
      <w:pPr>
        <w:spacing w:line="400" w:lineRule="exact"/>
        <w:ind w:firstLine="400"/>
        <w:jc w:val="both"/>
        <w:outlineLvl w:val="3"/>
        <w:rPr>
          <w:rFonts w:eastAsia="仿宋" w:asciiTheme="minorEastAsia" w:hAnsiTheme="minorEastAsia"/>
          <w:snapToGrid w:val="0"/>
          <w:sz w:val="24"/>
          <w:szCs w:val="24"/>
          <w:lang w:eastAsia="zh-CN"/>
        </w:rPr>
      </w:pPr>
      <w:bookmarkStart w:id="45" w:name="扫描0024"/>
      <w:bookmarkEnd w:id="45"/>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.3.2出现特殊情况需要延长响应文件有效期的，采购人</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系统中通过标前澄清</w:t>
      </w:r>
      <w:r>
        <w:rPr>
          <w:rFonts w:eastAsia="仿宋" w:asciiTheme="minorEastAsia" w:hAnsiTheme="minorEastAsia"/>
          <w:snapToGrid w:val="0"/>
          <w:sz w:val="24"/>
          <w:szCs w:val="24"/>
          <w:lang w:eastAsia="zh-CN"/>
        </w:rPr>
        <w:t>通知所有供应商延长响应文件有效期</w:t>
      </w:r>
      <w:r>
        <w:rPr>
          <w:rFonts w:hint="eastAsia" w:eastAsia="仿宋" w:asciiTheme="minorEastAsia" w:hAnsiTheme="minorEastAsia"/>
          <w:snapToGrid w:val="0"/>
          <w:sz w:val="24"/>
          <w:szCs w:val="24"/>
          <w:lang w:eastAsia="zh-CN"/>
        </w:rPr>
        <w:t>。</w:t>
      </w:r>
    </w:p>
    <w:p>
      <w:pPr>
        <w:spacing w:line="400" w:lineRule="exact"/>
        <w:jc w:val="both"/>
        <w:outlineLvl w:val="2"/>
        <w:rPr>
          <w:rFonts w:eastAsia="仿宋" w:asciiTheme="minorEastAsia" w:hAnsiTheme="minorEastAsia"/>
          <w:b/>
          <w:snapToGrid w:val="0"/>
          <w:sz w:val="24"/>
          <w:szCs w:val="24"/>
          <w:lang w:eastAsia="zh-CN"/>
        </w:rPr>
      </w:pPr>
      <w:bookmarkStart w:id="46" w:name="_Toc135833315"/>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.4响应保证金</w:t>
      </w:r>
      <w:bookmarkEnd w:id="46"/>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3.4.1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spacing w:line="400" w:lineRule="exact"/>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4.2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spacing w:line="400" w:lineRule="exact"/>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.4.3有下列情形之一的，响应保证金将不予退还：</w:t>
      </w:r>
    </w:p>
    <w:p>
      <w:pPr>
        <w:pStyle w:val="12"/>
        <w:numPr>
          <w:ilvl w:val="3"/>
          <w:numId w:val="5"/>
        </w:numPr>
        <w:spacing w:line="400" w:lineRule="exact"/>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供应商在响应文件有效期内撤销响应文件；</w:t>
      </w:r>
    </w:p>
    <w:p>
      <w:pPr>
        <w:pStyle w:val="12"/>
        <w:numPr>
          <w:ilvl w:val="3"/>
          <w:numId w:val="5"/>
        </w:numPr>
        <w:spacing w:line="400" w:lineRule="exact"/>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成交供应商在收到成交通知书后，无正当理由不与采购人订立合同，在签订合同时向采购人提出附加条件；</w:t>
      </w:r>
    </w:p>
    <w:p>
      <w:pPr>
        <w:pStyle w:val="12"/>
        <w:numPr>
          <w:ilvl w:val="3"/>
          <w:numId w:val="5"/>
        </w:numPr>
        <w:spacing w:line="400" w:lineRule="exact"/>
        <w:ind w:left="0" w:firstLine="400"/>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发生供应商须知前附表规定的其他不予退还响应保证金的情形。</w:t>
      </w:r>
    </w:p>
    <w:p>
      <w:pPr>
        <w:spacing w:line="400" w:lineRule="exact"/>
        <w:jc w:val="both"/>
        <w:outlineLvl w:val="2"/>
        <w:rPr>
          <w:rFonts w:eastAsia="仿宋" w:asciiTheme="minorEastAsia" w:hAnsiTheme="minorEastAsia"/>
          <w:b/>
          <w:snapToGrid w:val="0"/>
          <w:sz w:val="24"/>
          <w:szCs w:val="24"/>
          <w:lang w:eastAsia="zh-CN"/>
        </w:rPr>
      </w:pPr>
      <w:bookmarkStart w:id="47" w:name="_Toc135833316"/>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.5资格审查资料</w:t>
      </w:r>
      <w:bookmarkEnd w:id="47"/>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供应商应提供供应商须知前附表3.5(1)-3.5(9)中规定的资格审查资料，以证明其满足第一章“谈判采购公告/谈判采购邀请书”对供应商的各项资格要求。</w:t>
      </w:r>
    </w:p>
    <w:p>
      <w:pPr>
        <w:spacing w:line="400" w:lineRule="exact"/>
        <w:jc w:val="both"/>
        <w:outlineLvl w:val="2"/>
        <w:rPr>
          <w:rFonts w:eastAsia="仿宋" w:asciiTheme="minorEastAsia" w:hAnsiTheme="minorEastAsia"/>
          <w:b/>
          <w:snapToGrid w:val="0"/>
          <w:sz w:val="24"/>
          <w:szCs w:val="24"/>
          <w:lang w:eastAsia="zh-CN"/>
        </w:rPr>
      </w:pPr>
      <w:bookmarkStart w:id="48" w:name="_Toc135833317"/>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.6响应方案</w:t>
      </w:r>
      <w:bookmarkEnd w:id="48"/>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3.6.1响应文件应当对采购文件中的实质性内容作出响应。采购需求中明确为关键条款(标记“</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”)的，供应商还应按照供应商须知前附表的规定提供有关证据或证明材料。</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3.6.2除供应商须知前附表规定供应商只能提出唯一响应方案外，供应商可在首次递交的响应文件中提出多个响应方案。供应商在最终报价前应确定一个最终方案，并针对最终方案提出最终报价。</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3.6.3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spacing w:line="400" w:lineRule="exact"/>
        <w:jc w:val="both"/>
        <w:outlineLvl w:val="2"/>
        <w:rPr>
          <w:rFonts w:eastAsia="仿宋" w:asciiTheme="minorEastAsia" w:hAnsiTheme="minorEastAsia"/>
          <w:b/>
          <w:snapToGrid w:val="0"/>
          <w:sz w:val="24"/>
          <w:szCs w:val="24"/>
          <w:lang w:eastAsia="zh-CN"/>
        </w:rPr>
      </w:pPr>
      <w:bookmarkStart w:id="49" w:name="扫描0025"/>
      <w:bookmarkEnd w:id="49"/>
      <w:bookmarkStart w:id="50" w:name="_bookmark5"/>
      <w:bookmarkEnd w:id="50"/>
      <w:bookmarkStart w:id="51" w:name="_Toc135833318"/>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.7响应文件的编制</w:t>
      </w:r>
      <w:bookmarkEnd w:id="51"/>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3.7.1响应文件应按第六章“响应文件格式”进行编写，如有必要，可以增加附页，作为响应文件的组成部分。</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3.7.2响应文件应用不褪色的材料书写或打印。</w:t>
      </w:r>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响应函应由供应商的法定代表人（单位负责人）或其授权的代理人签字并加盖单位公章。</w:t>
      </w:r>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联合体协议书（如有）应由联合体各方的法定代表人（单位负责人）或其授权的代理人签字并加盖单位公章。</w:t>
      </w:r>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响应函或联合体协议书（如有）由代理人签字的，应在响应文件中附授权委托书，授权委托书应由供应商或联合体各方的法定代表人（单位负责人）签字并加盖单位公章。</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3.7.3谈判中供应商对响应文件的澄清、说明和补正应由供应商的法定代表人（单位负责人）或其授权的代理人签字或加盖单位公章。</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3.7.4响应文件应尽量避免涂改、行间插字或删除。如果出现上述情况，改动之处应由供应商的法定代表人（单位负责人）或其授权的代理人签字或加盖单位公章。</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3.7.5响应文件正本一份，副本份数见供应商须知前附表。正本和副本的封面右上角应清楚地标记“正本”或“副本”的字样。供应商应根据供应商须知前附表要求提供电子版文件。当副本和正本不一致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以正本为准；当</w:t>
      </w:r>
      <w:r>
        <w:rPr>
          <w:rFonts w:eastAsia="仿宋" w:asciiTheme="minorEastAsia" w:hAnsiTheme="minorEastAsia"/>
          <w:snapToGrid w:val="0"/>
          <w:sz w:val="24"/>
          <w:szCs w:val="24"/>
          <w:lang w:eastAsia="zh-CN"/>
        </w:rPr>
        <w:t>电子版文件和纸质</w:t>
      </w:r>
      <w:r>
        <w:rPr>
          <w:rFonts w:hint="eastAsia" w:eastAsia="仿宋" w:asciiTheme="minorEastAsia" w:hAnsiTheme="minorEastAsia"/>
          <w:snapToGrid w:val="0"/>
          <w:sz w:val="24"/>
          <w:szCs w:val="24"/>
          <w:lang w:eastAsia="zh-CN"/>
        </w:rPr>
        <w:t>版</w:t>
      </w:r>
      <w:r>
        <w:rPr>
          <w:rFonts w:eastAsia="仿宋" w:asciiTheme="minorEastAsia" w:hAnsiTheme="minorEastAsia"/>
          <w:snapToGrid w:val="0"/>
          <w:sz w:val="24"/>
          <w:szCs w:val="24"/>
          <w:lang w:eastAsia="zh-CN"/>
        </w:rPr>
        <w:t>文件不一致时，以</w:t>
      </w:r>
      <w:r>
        <w:rPr>
          <w:rFonts w:hint="eastAsia" w:eastAsia="仿宋" w:asciiTheme="minorEastAsia" w:hAnsiTheme="minorEastAsia"/>
          <w:snapToGrid w:val="0"/>
          <w:sz w:val="24"/>
          <w:szCs w:val="24"/>
          <w:lang w:eastAsia="zh-CN"/>
        </w:rPr>
        <w:t>E</w:t>
      </w:r>
      <w:r>
        <w:rPr>
          <w:rFonts w:eastAsia="仿宋" w:asciiTheme="minorEastAsia" w:hAnsiTheme="minorEastAsia"/>
          <w:snapToGrid w:val="0"/>
          <w:sz w:val="24"/>
          <w:szCs w:val="24"/>
          <w:lang w:eastAsia="zh-CN"/>
        </w:rPr>
        <w:t>PS电子采购平台系统内</w:t>
      </w:r>
      <w:r>
        <w:rPr>
          <w:rFonts w:hint="eastAsia" w:eastAsia="仿宋" w:asciiTheme="minorEastAsia" w:hAnsiTheme="minorEastAsia"/>
          <w:snapToGrid w:val="0"/>
          <w:sz w:val="24"/>
          <w:szCs w:val="24"/>
          <w:lang w:eastAsia="zh-CN"/>
        </w:rPr>
        <w:t>上传的版本</w:t>
      </w:r>
      <w:r>
        <w:rPr>
          <w:rFonts w:eastAsia="仿宋" w:asciiTheme="minorEastAsia" w:hAnsiTheme="minorEastAsia"/>
          <w:snapToGrid w:val="0"/>
          <w:sz w:val="24"/>
          <w:szCs w:val="24"/>
          <w:lang w:eastAsia="zh-CN"/>
        </w:rPr>
        <w:t>为准。</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3.7.6响应文件的正本与副本应分别装订，并编制目录。响应文件需分册装订的，具体分册装订要求见供应商须知前附表规定。</w:t>
      </w:r>
    </w:p>
    <w:p>
      <w:pPr>
        <w:spacing w:line="400" w:lineRule="exact"/>
        <w:rPr>
          <w:rFonts w:eastAsia="仿宋"/>
          <w:lang w:eastAsia="zh-CN"/>
        </w:rPr>
      </w:pPr>
    </w:p>
    <w:p>
      <w:pPr>
        <w:pStyle w:val="5"/>
        <w:spacing w:line="400" w:lineRule="exact"/>
        <w:rPr>
          <w:rFonts w:eastAsia="仿宋" w:asciiTheme="minorEastAsia" w:hAnsiTheme="minorEastAsia"/>
          <w:b/>
          <w:bCs/>
          <w:snapToGrid w:val="0"/>
          <w:sz w:val="24"/>
          <w:szCs w:val="24"/>
          <w:lang w:eastAsia="zh-CN"/>
        </w:rPr>
      </w:pPr>
      <w:bookmarkStart w:id="52" w:name="_Toc135833319"/>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.采购</w:t>
      </w:r>
      <w:r>
        <w:rPr>
          <w:rFonts w:eastAsia="仿宋" w:asciiTheme="minorEastAsia" w:hAnsiTheme="minorEastAsia"/>
          <w:b/>
          <w:bCs/>
          <w:snapToGrid w:val="0"/>
          <w:sz w:val="24"/>
          <w:szCs w:val="24"/>
          <w:lang w:eastAsia="zh-CN"/>
        </w:rPr>
        <w:t>和评审</w:t>
      </w:r>
      <w:bookmarkEnd w:id="52"/>
    </w:p>
    <w:p>
      <w:pPr>
        <w:spacing w:line="400" w:lineRule="exact"/>
        <w:jc w:val="both"/>
        <w:outlineLvl w:val="2"/>
        <w:rPr>
          <w:rFonts w:eastAsia="仿宋" w:asciiTheme="minorEastAsia" w:hAnsiTheme="minorEastAsia"/>
          <w:b/>
          <w:snapToGrid w:val="0"/>
          <w:sz w:val="24"/>
          <w:szCs w:val="24"/>
          <w:lang w:eastAsia="zh-CN"/>
        </w:rPr>
      </w:pPr>
      <w:bookmarkStart w:id="53" w:name="_Toc135833320"/>
      <w:r>
        <w:rPr>
          <w:rFonts w:eastAsia="仿宋" w:asciiTheme="minorEastAsia" w:hAnsiTheme="minorEastAsia"/>
          <w:b/>
          <w:snapToGrid w:val="0"/>
          <w:sz w:val="24"/>
          <w:szCs w:val="24"/>
          <w:lang w:eastAsia="zh-CN"/>
        </w:rPr>
        <w:t>4.1采购小组</w:t>
      </w:r>
      <w:bookmarkEnd w:id="53"/>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4.1.1</w:t>
      </w:r>
      <w:r>
        <w:rPr>
          <w:rFonts w:hint="eastAsia" w:eastAsia="仿宋" w:asciiTheme="minorEastAsia" w:hAnsiTheme="minorEastAsia"/>
          <w:snapToGrid w:val="0"/>
          <w:sz w:val="24"/>
          <w:szCs w:val="24"/>
          <w:lang w:eastAsia="zh-CN"/>
        </w:rPr>
        <w:t>采</w:t>
      </w:r>
      <w:r>
        <w:rPr>
          <w:rFonts w:eastAsia="仿宋" w:asciiTheme="minorEastAsia" w:hAnsiTheme="minorEastAsia"/>
          <w:snapToGrid w:val="0"/>
          <w:sz w:val="24"/>
          <w:szCs w:val="24"/>
          <w:lang w:eastAsia="zh-CN"/>
        </w:rPr>
        <w:t>购</w:t>
      </w:r>
      <w:r>
        <w:rPr>
          <w:rFonts w:hint="eastAsia" w:eastAsia="仿宋" w:asciiTheme="minorEastAsia" w:hAnsiTheme="minorEastAsia"/>
          <w:snapToGrid w:val="0"/>
          <w:sz w:val="24"/>
          <w:szCs w:val="24"/>
          <w:lang w:eastAsia="zh-CN"/>
        </w:rPr>
        <w:t>方</w:t>
      </w:r>
      <w:r>
        <w:rPr>
          <w:rFonts w:eastAsia="仿宋" w:asciiTheme="minorEastAsia" w:hAnsiTheme="minorEastAsia"/>
          <w:snapToGrid w:val="0"/>
          <w:sz w:val="24"/>
          <w:szCs w:val="24"/>
          <w:lang w:eastAsia="zh-CN"/>
        </w:rPr>
        <w:t>将组建采购小组，由采购小组按照本条规定的程序以及第三章“评审办法”的规定与供应商进行谈判、对响应文件进行评审和比较。</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4.1.2采购小组成员有下列情形之一的，应当回避：</w:t>
      </w:r>
    </w:p>
    <w:p>
      <w:pPr>
        <w:pStyle w:val="12"/>
        <w:spacing w:line="400" w:lineRule="exact"/>
        <w:ind w:left="4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供应商主要负责人或供应商主要负责人的近亲属；</w:t>
      </w:r>
    </w:p>
    <w:p>
      <w:pPr>
        <w:pStyle w:val="12"/>
        <w:spacing w:line="400" w:lineRule="exact"/>
        <w:ind w:left="400"/>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与供应商有经济利益关系或其他利害关系，可能影响公正评审的。</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4.1.3采购小组组建后，采购小组成员共同推选或由采购人指定采购小组组长，采购小组组长负责组织谈判及评审工作。</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4.1.4在谈判和评审过程中，采购小组成员对需要共同认定的事项存在争议的，将按照少数服从多数的原则作出结论。持不同意见的采购小组成员应当在评审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sz w:val="24"/>
          <w:szCs w:val="24"/>
          <w:lang w:eastAsia="zh-CN"/>
        </w:rPr>
        <w:t>资料上写明不</w:t>
      </w:r>
      <w:r>
        <w:rPr>
          <w:rFonts w:eastAsia="仿宋" w:asciiTheme="minorEastAsia" w:hAnsiTheme="minorEastAsia"/>
          <w:snapToGrid w:val="0"/>
          <w:sz w:val="24"/>
          <w:szCs w:val="24"/>
          <w:lang w:eastAsia="zh-CN"/>
        </w:rPr>
        <w:t>同意见及理由，否则视为同意评审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w:t>
      </w:r>
    </w:p>
    <w:p>
      <w:pPr>
        <w:spacing w:line="400" w:lineRule="exact"/>
        <w:jc w:val="both"/>
        <w:outlineLvl w:val="2"/>
        <w:rPr>
          <w:rFonts w:eastAsia="仿宋" w:asciiTheme="minorEastAsia" w:hAnsiTheme="minorEastAsia"/>
          <w:b/>
          <w:snapToGrid w:val="0"/>
          <w:sz w:val="24"/>
          <w:szCs w:val="24"/>
          <w:lang w:eastAsia="zh-CN"/>
        </w:rPr>
      </w:pPr>
      <w:bookmarkStart w:id="54" w:name="_Toc135833321"/>
      <w:r>
        <w:rPr>
          <w:rFonts w:eastAsia="仿宋" w:asciiTheme="minorEastAsia" w:hAnsiTheme="minorEastAsia"/>
          <w:b/>
          <w:snapToGrid w:val="0"/>
          <w:sz w:val="24"/>
          <w:szCs w:val="24"/>
          <w:lang w:eastAsia="zh-CN"/>
        </w:rPr>
        <w:t>4.2初步评审</w:t>
      </w:r>
      <w:bookmarkEnd w:id="54"/>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4.2.1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4.2.3只有形式评审和资格评审合格且实质性响应采购文件要求的供应商才可通过初步评审。经供应商澄清、说明和补正后仍未通过初步评审的响应文件将被视为无效，采购小组应告知有关供应商。</w:t>
      </w:r>
    </w:p>
    <w:p>
      <w:pPr>
        <w:spacing w:line="400" w:lineRule="exact"/>
        <w:jc w:val="both"/>
        <w:outlineLvl w:val="2"/>
        <w:rPr>
          <w:rFonts w:eastAsia="仿宋" w:asciiTheme="minorEastAsia" w:hAnsiTheme="minorEastAsia"/>
          <w:b/>
          <w:snapToGrid w:val="0"/>
          <w:sz w:val="24"/>
          <w:szCs w:val="24"/>
          <w:lang w:eastAsia="zh-CN"/>
        </w:rPr>
      </w:pPr>
      <w:bookmarkStart w:id="55" w:name="_Toc135833322"/>
      <w:r>
        <w:rPr>
          <w:rFonts w:eastAsia="仿宋" w:asciiTheme="minorEastAsia" w:hAnsiTheme="minorEastAsia"/>
          <w:b/>
          <w:snapToGrid w:val="0"/>
          <w:sz w:val="24"/>
          <w:szCs w:val="24"/>
          <w:lang w:eastAsia="zh-CN"/>
        </w:rPr>
        <w:t>4.3谈判</w:t>
      </w:r>
      <w:bookmarkEnd w:id="55"/>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4.3.1采购小组应按照供应商须知前附表规定的谈判轮次及谈判顺序与通过初步评审的供应商逐一进行谈判。</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4.3.2通过公告方式邀请供应商且通过初步评审的供应商</w:t>
      </w:r>
      <w:r>
        <w:rPr>
          <w:rFonts w:hint="eastAsia" w:eastAsia="仿宋" w:asciiTheme="minorEastAsia" w:hAnsiTheme="minorEastAsia"/>
          <w:snapToGrid w:val="0"/>
          <w:sz w:val="24"/>
          <w:szCs w:val="24"/>
          <w:lang w:eastAsia="zh-CN"/>
        </w:rPr>
        <w:t>均需</w:t>
      </w:r>
      <w:r>
        <w:rPr>
          <w:rFonts w:eastAsia="仿宋" w:asciiTheme="minorEastAsia" w:hAnsiTheme="minorEastAsia"/>
          <w:snapToGrid w:val="0"/>
          <w:sz w:val="24"/>
          <w:szCs w:val="24"/>
          <w:lang w:eastAsia="zh-CN"/>
        </w:rPr>
        <w:t>进行谈判。</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4.3.3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spacing w:line="400" w:lineRule="exact"/>
        <w:ind w:firstLine="400"/>
        <w:outlineLvl w:val="3"/>
        <w:rPr>
          <w:rFonts w:eastAsia="仿宋" w:asciiTheme="minorEastAsia" w:hAnsiTheme="minorEastAsia"/>
          <w:snapToGrid w:val="0"/>
          <w:sz w:val="24"/>
          <w:szCs w:val="24"/>
          <w:lang w:eastAsia="zh-CN"/>
        </w:rPr>
      </w:pPr>
    </w:p>
    <w:p>
      <w:pPr>
        <w:spacing w:line="400" w:lineRule="exact"/>
        <w:jc w:val="both"/>
        <w:outlineLvl w:val="2"/>
        <w:rPr>
          <w:rFonts w:eastAsia="仿宋" w:asciiTheme="minorEastAsia" w:hAnsiTheme="minorEastAsia"/>
          <w:b/>
          <w:snapToGrid w:val="0"/>
          <w:sz w:val="24"/>
          <w:szCs w:val="24"/>
          <w:lang w:eastAsia="zh-CN"/>
        </w:rPr>
      </w:pPr>
      <w:bookmarkStart w:id="56" w:name="_Toc135833323"/>
      <w:r>
        <w:rPr>
          <w:rFonts w:eastAsia="仿宋" w:asciiTheme="minorEastAsia" w:hAnsiTheme="minorEastAsia"/>
          <w:b/>
          <w:snapToGrid w:val="0"/>
          <w:sz w:val="24"/>
          <w:szCs w:val="24"/>
          <w:lang w:eastAsia="zh-CN"/>
        </w:rPr>
        <w:t>4.4递交补充响应文件</w:t>
      </w:r>
      <w:bookmarkEnd w:id="56"/>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4.4.1在谈判过程中，采购小组可根据谈判情况修改和补充采购文件中采购需求部分</w:t>
      </w:r>
      <w:bookmarkStart w:id="57" w:name="扫描0028"/>
      <w:bookmarkEnd w:id="57"/>
      <w:r>
        <w:rPr>
          <w:rFonts w:eastAsia="仿宋" w:asciiTheme="minorEastAsia" w:hAnsiTheme="minorEastAsia"/>
          <w:snapToGrid w:val="0"/>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sz w:val="24"/>
          <w:szCs w:val="24"/>
          <w:lang w:eastAsia="zh-CN"/>
        </w:rPr>
        <w:t>分。</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4.4.2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4.4.3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spacing w:line="400" w:lineRule="exact"/>
        <w:jc w:val="both"/>
        <w:outlineLvl w:val="2"/>
        <w:rPr>
          <w:rFonts w:eastAsia="仿宋" w:asciiTheme="minorEastAsia" w:hAnsiTheme="minorEastAsia"/>
          <w:b/>
          <w:snapToGrid w:val="0"/>
          <w:sz w:val="24"/>
          <w:szCs w:val="24"/>
          <w:lang w:eastAsia="zh-CN"/>
        </w:rPr>
      </w:pPr>
      <w:bookmarkStart w:id="58" w:name="_Toc135833324"/>
      <w:r>
        <w:rPr>
          <w:rFonts w:eastAsia="仿宋" w:asciiTheme="minorEastAsia" w:hAnsiTheme="minorEastAsia"/>
          <w:b/>
          <w:snapToGrid w:val="0"/>
          <w:sz w:val="24"/>
          <w:szCs w:val="24"/>
          <w:lang w:eastAsia="zh-CN"/>
        </w:rPr>
        <w:t>4.5递交最终报价</w:t>
      </w:r>
      <w:bookmarkEnd w:id="58"/>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在规定时间内</w:t>
      </w:r>
      <w:r>
        <w:rPr>
          <w:rFonts w:hint="eastAsia" w:eastAsia="仿宋" w:asciiTheme="minorEastAsia" w:hAnsiTheme="minorEastAsia"/>
          <w:snapToGrid w:val="0"/>
          <w:sz w:val="24"/>
          <w:szCs w:val="24"/>
          <w:lang w:eastAsia="zh-CN"/>
        </w:rPr>
        <w:t>在E</w:t>
      </w:r>
      <w:r>
        <w:rPr>
          <w:rFonts w:eastAsia="仿宋" w:asciiTheme="minorEastAsia" w:hAnsiTheme="minorEastAsia"/>
          <w:snapToGrid w:val="0"/>
          <w:sz w:val="24"/>
          <w:szCs w:val="24"/>
          <w:lang w:eastAsia="zh-CN"/>
        </w:rPr>
        <w:t>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递交最终报价。最终报价是供应商响应文件的组成部分。</w:t>
      </w:r>
    </w:p>
    <w:p>
      <w:pPr>
        <w:spacing w:line="400" w:lineRule="exact"/>
        <w:ind w:firstLine="400"/>
        <w:jc w:val="both"/>
        <w:rPr>
          <w:rFonts w:eastAsia="仿宋" w:asciiTheme="minorEastAsia" w:hAnsiTheme="minorEastAsia"/>
          <w:snapToGrid w:val="0"/>
          <w:sz w:val="24"/>
          <w:szCs w:val="24"/>
          <w:lang w:eastAsia="zh-CN"/>
        </w:rPr>
      </w:pPr>
    </w:p>
    <w:p>
      <w:pPr>
        <w:spacing w:line="400" w:lineRule="exact"/>
        <w:jc w:val="both"/>
        <w:outlineLvl w:val="2"/>
        <w:rPr>
          <w:rFonts w:eastAsia="仿宋" w:asciiTheme="minorEastAsia" w:hAnsiTheme="minorEastAsia"/>
          <w:b/>
          <w:snapToGrid w:val="0"/>
          <w:sz w:val="24"/>
          <w:szCs w:val="24"/>
          <w:lang w:eastAsia="zh-CN"/>
        </w:rPr>
      </w:pPr>
      <w:bookmarkStart w:id="59" w:name="_Toc135833325"/>
      <w:r>
        <w:rPr>
          <w:rFonts w:eastAsia="仿宋" w:asciiTheme="minorEastAsia" w:hAnsiTheme="minorEastAsia"/>
          <w:b/>
          <w:snapToGrid w:val="0"/>
          <w:sz w:val="24"/>
          <w:szCs w:val="24"/>
          <w:lang w:eastAsia="zh-CN"/>
        </w:rPr>
        <w:t>4.6详细评</w:t>
      </w:r>
      <w:r>
        <w:rPr>
          <w:rFonts w:hint="eastAsia" w:eastAsia="仿宋" w:asciiTheme="minorEastAsia" w:hAnsiTheme="minorEastAsia"/>
          <w:b/>
          <w:snapToGrid w:val="0"/>
          <w:sz w:val="24"/>
          <w:szCs w:val="24"/>
          <w:lang w:eastAsia="zh-CN"/>
        </w:rPr>
        <w:t>审</w:t>
      </w:r>
      <w:r>
        <w:rPr>
          <w:rFonts w:eastAsia="仿宋" w:asciiTheme="minorEastAsia" w:hAnsiTheme="minorEastAsia"/>
          <w:b/>
          <w:snapToGrid w:val="0"/>
          <w:sz w:val="24"/>
          <w:szCs w:val="24"/>
          <w:lang w:eastAsia="zh-CN"/>
        </w:rPr>
        <w:t>及推荐成交供应商</w:t>
      </w:r>
      <w:bookmarkEnd w:id="59"/>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4.6.1采购小组按照第三章“评审办法”规定的评审方法、评审因素、评审标准和程序对响应文件进行详细评审。第三章“评审办法”没有规定的方法、因素和标准，不作为评审依据。</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4.6.2评审完成后，采购小组应当向采购人提交书面评审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和</w:t>
      </w:r>
      <w:r>
        <w:rPr>
          <w:rFonts w:hint="eastAsia" w:eastAsia="仿宋" w:asciiTheme="minorEastAsia" w:hAnsiTheme="minorEastAsia"/>
          <w:snapToGrid w:val="0"/>
          <w:sz w:val="24"/>
          <w:szCs w:val="24"/>
          <w:lang w:eastAsia="zh-CN"/>
        </w:rPr>
        <w:t>推荐成</w:t>
      </w:r>
      <w:r>
        <w:rPr>
          <w:rFonts w:eastAsia="仿宋" w:asciiTheme="minorEastAsia" w:hAnsiTheme="minorEastAsia"/>
          <w:snapToGrid w:val="0"/>
          <w:sz w:val="24"/>
          <w:szCs w:val="24"/>
          <w:lang w:eastAsia="zh-CN"/>
        </w:rPr>
        <w:t>交供应商名单。</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4.6.3所有供应商最终报价均明显不合理的，采购人将终止采购活动。</w:t>
      </w:r>
    </w:p>
    <w:p>
      <w:pPr>
        <w:spacing w:line="400" w:lineRule="exact"/>
        <w:jc w:val="both"/>
        <w:outlineLvl w:val="2"/>
        <w:rPr>
          <w:rFonts w:eastAsia="仿宋" w:asciiTheme="minorEastAsia" w:hAnsiTheme="minorEastAsia"/>
          <w:b/>
          <w:snapToGrid w:val="0"/>
          <w:sz w:val="24"/>
          <w:szCs w:val="24"/>
          <w:lang w:eastAsia="zh-CN"/>
        </w:rPr>
      </w:pPr>
      <w:bookmarkStart w:id="60" w:name="_Toc135833326"/>
      <w:r>
        <w:rPr>
          <w:rFonts w:eastAsia="仿宋" w:asciiTheme="minorEastAsia" w:hAnsiTheme="minorEastAsia"/>
          <w:b/>
          <w:snapToGrid w:val="0"/>
          <w:sz w:val="24"/>
          <w:szCs w:val="24"/>
          <w:lang w:eastAsia="zh-CN"/>
        </w:rPr>
        <w:t>4.7 特殊情形处理</w:t>
      </w:r>
      <w:bookmarkEnd w:id="60"/>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61" w:name="扫描0029"/>
      <w:bookmarkEnd w:id="61"/>
      <w:r>
        <w:rPr>
          <w:rFonts w:eastAsia="仿宋" w:asciiTheme="minorEastAsia" w:hAnsiTheme="minorEastAsia"/>
          <w:snapToGrid w:val="0"/>
          <w:sz w:val="24"/>
          <w:szCs w:val="24"/>
          <w:lang w:eastAsia="zh-CN"/>
        </w:rPr>
        <w:t>将终止采购活动。</w:t>
      </w:r>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决定终止采购活动的，采购人将向采购小组出具停止谈判通知书。</w:t>
      </w:r>
    </w:p>
    <w:p>
      <w:pPr>
        <w:spacing w:line="400" w:lineRule="exact"/>
        <w:ind w:firstLine="400"/>
        <w:rPr>
          <w:rFonts w:eastAsia="仿宋" w:asciiTheme="minorEastAsia" w:hAnsiTheme="minorEastAsia"/>
          <w:snapToGrid w:val="0"/>
          <w:sz w:val="24"/>
          <w:szCs w:val="24"/>
          <w:lang w:eastAsia="zh-CN"/>
        </w:rPr>
      </w:pPr>
    </w:p>
    <w:p>
      <w:pPr>
        <w:pStyle w:val="5"/>
        <w:spacing w:line="400" w:lineRule="exact"/>
        <w:rPr>
          <w:rFonts w:eastAsia="仿宋" w:asciiTheme="minorEastAsia" w:hAnsiTheme="minorEastAsia"/>
          <w:b/>
          <w:bCs/>
          <w:snapToGrid w:val="0"/>
          <w:sz w:val="24"/>
          <w:szCs w:val="24"/>
          <w:lang w:eastAsia="zh-CN"/>
        </w:rPr>
      </w:pPr>
      <w:bookmarkStart w:id="62" w:name="_Toc135833327"/>
      <w:r>
        <w:rPr>
          <w:rFonts w:eastAsia="仿宋" w:asciiTheme="minorEastAsia" w:hAnsiTheme="minorEastAsia"/>
          <w:b/>
          <w:bCs/>
          <w:snapToGrid w:val="0"/>
          <w:sz w:val="24"/>
          <w:szCs w:val="24"/>
          <w:lang w:eastAsia="zh-CN"/>
        </w:rPr>
        <w:t>5</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合同授予</w:t>
      </w:r>
      <w:bookmarkEnd w:id="62"/>
    </w:p>
    <w:p>
      <w:pPr>
        <w:spacing w:line="400" w:lineRule="exact"/>
        <w:jc w:val="both"/>
        <w:outlineLvl w:val="2"/>
        <w:rPr>
          <w:rFonts w:eastAsia="仿宋" w:asciiTheme="minorEastAsia" w:hAnsiTheme="minorEastAsia"/>
          <w:b/>
          <w:snapToGrid w:val="0"/>
          <w:sz w:val="24"/>
          <w:szCs w:val="24"/>
          <w:lang w:eastAsia="zh-CN"/>
        </w:rPr>
      </w:pPr>
      <w:bookmarkStart w:id="63" w:name="_Toc91750572"/>
      <w:bookmarkStart w:id="64" w:name="_Toc135833328"/>
      <w:r>
        <w:rPr>
          <w:rFonts w:eastAsia="仿宋" w:asciiTheme="minorEastAsia" w:hAnsiTheme="minorEastAsia"/>
          <w:b/>
          <w:snapToGrid w:val="0"/>
          <w:sz w:val="24"/>
          <w:szCs w:val="24"/>
          <w:lang w:eastAsia="zh-CN"/>
        </w:rPr>
        <w:t>5.1发出成交通知书</w:t>
      </w:r>
      <w:bookmarkEnd w:id="63"/>
      <w:bookmarkEnd w:id="64"/>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hint="eastAsia" w:eastAsia="仿宋" w:asciiTheme="minorEastAsia" w:hAnsiTheme="minorEastAsia"/>
          <w:snapToGrid w:val="0"/>
          <w:sz w:val="24"/>
          <w:szCs w:val="24"/>
          <w:lang w:eastAsia="zh-CN"/>
        </w:rPr>
        <w:t>在</w:t>
      </w:r>
      <w:r>
        <w:rPr>
          <w:rFonts w:eastAsia="仿宋" w:asciiTheme="minorEastAsia" w:hAnsiTheme="minorEastAsia"/>
          <w:snapToGrid w:val="0"/>
          <w:sz w:val="24"/>
          <w:szCs w:val="24"/>
          <w:lang w:eastAsia="zh-CN"/>
        </w:rPr>
        <w:t>EPS</w:t>
      </w:r>
      <w:r>
        <w:rPr>
          <w:rFonts w:hint="eastAsia" w:eastAsia="仿宋" w:asciiTheme="minorEastAsia" w:hAnsiTheme="minorEastAsia"/>
          <w:snapToGrid w:val="0"/>
          <w:sz w:val="24"/>
          <w:szCs w:val="24"/>
          <w:lang w:eastAsia="zh-CN"/>
        </w:rPr>
        <w:t>系统上</w:t>
      </w:r>
      <w:r>
        <w:rPr>
          <w:rFonts w:eastAsia="仿宋" w:asciiTheme="minorEastAsia" w:hAnsiTheme="minorEastAsia"/>
          <w:snapToGrid w:val="0"/>
          <w:sz w:val="24"/>
          <w:szCs w:val="24"/>
          <w:lang w:eastAsia="zh-CN"/>
        </w:rPr>
        <w:t>发出成交通知书。</w:t>
      </w:r>
    </w:p>
    <w:p>
      <w:pPr>
        <w:spacing w:line="400" w:lineRule="exact"/>
        <w:jc w:val="both"/>
        <w:outlineLvl w:val="2"/>
        <w:rPr>
          <w:rFonts w:eastAsia="仿宋" w:asciiTheme="minorEastAsia" w:hAnsiTheme="minorEastAsia"/>
          <w:b/>
          <w:snapToGrid w:val="0"/>
          <w:sz w:val="24"/>
          <w:szCs w:val="24"/>
          <w:lang w:eastAsia="zh-CN"/>
        </w:rPr>
      </w:pPr>
      <w:bookmarkStart w:id="65" w:name="_Toc135833329"/>
      <w:bookmarkStart w:id="66" w:name="_Toc91750574"/>
      <w:r>
        <w:rPr>
          <w:rFonts w:eastAsia="仿宋" w:asciiTheme="minorEastAsia" w:hAnsiTheme="minorEastAsia"/>
          <w:b/>
          <w:snapToGrid w:val="0"/>
          <w:sz w:val="24"/>
          <w:szCs w:val="24"/>
          <w:lang w:eastAsia="zh-CN"/>
        </w:rPr>
        <w:t>5.2履约保证金</w:t>
      </w:r>
      <w:bookmarkEnd w:id="65"/>
      <w:bookmarkEnd w:id="66"/>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供应商须知前附表规定递交履约保证金的，成交供应商应按供应商须知前附表规定的形式、有效期限和递交时间向采购人递交履约保证金。</w:t>
      </w:r>
    </w:p>
    <w:p>
      <w:pPr>
        <w:spacing w:line="400" w:lineRule="exact"/>
        <w:jc w:val="both"/>
        <w:outlineLvl w:val="2"/>
        <w:rPr>
          <w:rFonts w:eastAsia="仿宋" w:asciiTheme="minorEastAsia" w:hAnsiTheme="minorEastAsia"/>
          <w:b/>
          <w:snapToGrid w:val="0"/>
          <w:sz w:val="24"/>
          <w:szCs w:val="24"/>
          <w:lang w:eastAsia="zh-CN"/>
        </w:rPr>
      </w:pPr>
      <w:bookmarkStart w:id="67" w:name="_Toc135833330"/>
      <w:bookmarkStart w:id="68" w:name="_Toc91750575"/>
      <w:r>
        <w:rPr>
          <w:rFonts w:eastAsia="仿宋" w:asciiTheme="minorEastAsia" w:hAnsiTheme="minorEastAsia"/>
          <w:b/>
          <w:snapToGrid w:val="0"/>
          <w:sz w:val="24"/>
          <w:szCs w:val="24"/>
          <w:lang w:eastAsia="zh-CN"/>
        </w:rPr>
        <w:t>5.3 签订合同</w:t>
      </w:r>
      <w:bookmarkEnd w:id="67"/>
      <w:bookmarkEnd w:id="68"/>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spacing w:line="400" w:lineRule="exact"/>
        <w:ind w:firstLine="400"/>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联合体成交的，联合体各方应当共同与采购人签订合同，就成交项目向采购人承担连带责任。</w:t>
      </w:r>
    </w:p>
    <w:p>
      <w:pPr>
        <w:spacing w:line="400" w:lineRule="exact"/>
        <w:rPr>
          <w:rFonts w:eastAsia="仿宋"/>
          <w:lang w:eastAsia="zh-CN"/>
        </w:rPr>
      </w:pPr>
    </w:p>
    <w:p>
      <w:pPr>
        <w:pStyle w:val="5"/>
        <w:spacing w:line="400" w:lineRule="exact"/>
        <w:rPr>
          <w:rFonts w:eastAsia="仿宋" w:asciiTheme="minorEastAsia" w:hAnsiTheme="minorEastAsia"/>
          <w:b/>
          <w:snapToGrid w:val="0"/>
          <w:sz w:val="24"/>
          <w:szCs w:val="24"/>
          <w:lang w:eastAsia="zh-CN"/>
        </w:rPr>
      </w:pPr>
      <w:bookmarkStart w:id="69" w:name="扫描0031"/>
      <w:bookmarkEnd w:id="69"/>
      <w:bookmarkStart w:id="70" w:name="_Toc135833331"/>
      <w:r>
        <w:rPr>
          <w:rFonts w:eastAsia="仿宋" w:asciiTheme="minorEastAsia" w:hAnsiTheme="minorEastAsia"/>
          <w:b/>
          <w:snapToGrid w:val="0"/>
          <w:sz w:val="24"/>
          <w:szCs w:val="24"/>
          <w:lang w:eastAsia="zh-CN"/>
        </w:rPr>
        <w:t>6</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纪律要求</w:t>
      </w:r>
      <w:bookmarkEnd w:id="70"/>
    </w:p>
    <w:p>
      <w:pPr>
        <w:spacing w:line="400" w:lineRule="exact"/>
        <w:jc w:val="both"/>
        <w:outlineLvl w:val="2"/>
        <w:rPr>
          <w:rFonts w:eastAsia="仿宋" w:asciiTheme="minorEastAsia" w:hAnsiTheme="minorEastAsia"/>
          <w:b/>
          <w:snapToGrid w:val="0"/>
          <w:sz w:val="24"/>
          <w:szCs w:val="24"/>
          <w:lang w:eastAsia="zh-CN"/>
        </w:rPr>
      </w:pPr>
      <w:bookmarkStart w:id="71" w:name="_Toc135833332"/>
      <w:r>
        <w:rPr>
          <w:rFonts w:eastAsia="仿宋" w:asciiTheme="minorEastAsia" w:hAnsiTheme="minorEastAsia"/>
          <w:b/>
          <w:snapToGrid w:val="0"/>
          <w:sz w:val="24"/>
          <w:szCs w:val="24"/>
          <w:lang w:eastAsia="zh-CN"/>
        </w:rPr>
        <w:t>6.1对采购人的纪律要求</w:t>
      </w:r>
      <w:bookmarkEnd w:id="71"/>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采购人不得泄露谈判采购活动中应当保密的情况和资料，不得与供应商串通损害国家利益、社会公共利益或者他人合法权益。</w:t>
      </w:r>
    </w:p>
    <w:p>
      <w:pPr>
        <w:spacing w:line="400" w:lineRule="exact"/>
        <w:jc w:val="both"/>
        <w:outlineLvl w:val="2"/>
        <w:rPr>
          <w:rFonts w:eastAsia="仿宋" w:asciiTheme="minorEastAsia" w:hAnsiTheme="minorEastAsia"/>
          <w:b/>
          <w:snapToGrid w:val="0"/>
          <w:sz w:val="24"/>
          <w:szCs w:val="24"/>
          <w:lang w:eastAsia="zh-CN"/>
        </w:rPr>
      </w:pPr>
      <w:bookmarkStart w:id="72" w:name="_Toc135833333"/>
      <w:r>
        <w:rPr>
          <w:rFonts w:eastAsia="仿宋" w:asciiTheme="minorEastAsia" w:hAnsiTheme="minorEastAsia"/>
          <w:b/>
          <w:snapToGrid w:val="0"/>
          <w:sz w:val="24"/>
          <w:szCs w:val="24"/>
          <w:lang w:eastAsia="zh-CN"/>
        </w:rPr>
        <w:t>6.2对供应商的纪律要求</w:t>
      </w:r>
      <w:bookmarkEnd w:id="72"/>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spacing w:line="400" w:lineRule="exact"/>
        <w:jc w:val="both"/>
        <w:outlineLvl w:val="2"/>
        <w:rPr>
          <w:rFonts w:eastAsia="仿宋" w:asciiTheme="minorEastAsia" w:hAnsiTheme="minorEastAsia"/>
          <w:b/>
          <w:snapToGrid w:val="0"/>
          <w:sz w:val="24"/>
          <w:szCs w:val="24"/>
          <w:lang w:eastAsia="zh-CN"/>
        </w:rPr>
      </w:pPr>
      <w:bookmarkStart w:id="73" w:name="_Toc135833334"/>
      <w:r>
        <w:rPr>
          <w:rFonts w:eastAsia="仿宋" w:asciiTheme="minorEastAsia" w:hAnsiTheme="minorEastAsia"/>
          <w:b/>
          <w:snapToGrid w:val="0"/>
          <w:sz w:val="24"/>
          <w:szCs w:val="24"/>
          <w:lang w:eastAsia="zh-CN"/>
        </w:rPr>
        <w:t>6.3对采购小组成员的纪律要求</w:t>
      </w:r>
      <w:bookmarkEnd w:id="73"/>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spacing w:line="400" w:lineRule="exact"/>
        <w:jc w:val="both"/>
        <w:outlineLvl w:val="2"/>
        <w:rPr>
          <w:rFonts w:eastAsia="仿宋" w:asciiTheme="minorEastAsia" w:hAnsiTheme="minorEastAsia"/>
          <w:b/>
          <w:snapToGrid w:val="0"/>
          <w:sz w:val="24"/>
          <w:szCs w:val="24"/>
          <w:lang w:eastAsia="zh-CN"/>
        </w:rPr>
      </w:pPr>
      <w:bookmarkStart w:id="74" w:name="_Toc135833335"/>
      <w:r>
        <w:rPr>
          <w:rFonts w:eastAsia="仿宋" w:asciiTheme="minorEastAsia" w:hAnsiTheme="minorEastAsia"/>
          <w:b/>
          <w:snapToGrid w:val="0"/>
          <w:sz w:val="24"/>
          <w:szCs w:val="24"/>
          <w:lang w:eastAsia="zh-CN"/>
        </w:rPr>
        <w:t>6.4对与采购活动有关的工作人员的纪律要求</w:t>
      </w:r>
      <w:bookmarkEnd w:id="74"/>
    </w:p>
    <w:p>
      <w:pPr>
        <w:spacing w:line="400" w:lineRule="exact"/>
        <w:ind w:firstLine="40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spacing w:line="400" w:lineRule="exact"/>
        <w:rPr>
          <w:rFonts w:eastAsia="仿宋"/>
          <w:lang w:eastAsia="zh-CN"/>
        </w:rPr>
      </w:pPr>
    </w:p>
    <w:p>
      <w:pPr>
        <w:pStyle w:val="5"/>
        <w:spacing w:line="400" w:lineRule="exact"/>
        <w:rPr>
          <w:rFonts w:eastAsia="仿宋" w:asciiTheme="minorEastAsia" w:hAnsiTheme="minorEastAsia"/>
          <w:b/>
          <w:snapToGrid w:val="0"/>
          <w:sz w:val="24"/>
          <w:szCs w:val="24"/>
          <w:lang w:eastAsia="zh-CN"/>
        </w:rPr>
      </w:pPr>
      <w:bookmarkStart w:id="75" w:name="_Toc135833336"/>
      <w:r>
        <w:rPr>
          <w:rFonts w:eastAsia="仿宋" w:asciiTheme="minorEastAsia" w:hAnsiTheme="minorEastAsia"/>
          <w:b/>
          <w:snapToGrid w:val="0"/>
          <w:sz w:val="24"/>
          <w:szCs w:val="24"/>
          <w:lang w:eastAsia="zh-CN"/>
        </w:rPr>
        <w:t>7</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需要补充的其他内容</w:t>
      </w:r>
      <w:bookmarkEnd w:id="75"/>
    </w:p>
    <w:p>
      <w:pPr>
        <w:spacing w:line="400" w:lineRule="exact"/>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需要补充的其他内容：见供应商须知前附表。</w:t>
      </w:r>
    </w:p>
    <w:p>
      <w:pPr>
        <w:adjustRightInd w:val="0"/>
        <w:snapToGrid w:val="0"/>
        <w:spacing w:line="276" w:lineRule="auto"/>
        <w:rPr>
          <w:rFonts w:eastAsia="仿宋" w:asciiTheme="minorEastAsia" w:hAnsiTheme="minorEastAsia"/>
          <w:snapToGrid w:val="0"/>
          <w:sz w:val="24"/>
          <w:szCs w:val="24"/>
          <w:lang w:eastAsia="zh-CN"/>
        </w:rPr>
      </w:pPr>
      <w:bookmarkStart w:id="76" w:name="扫描0033"/>
      <w:bookmarkEnd w:id="76"/>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5"/>
        <w:spacing w:line="276" w:lineRule="auto"/>
        <w:rPr>
          <w:rFonts w:eastAsia="仿宋" w:asciiTheme="minorEastAsia" w:hAnsiTheme="minorEastAsia"/>
          <w:snapToGrid w:val="0"/>
          <w:sz w:val="24"/>
          <w:szCs w:val="24"/>
          <w:lang w:eastAsia="zh-CN"/>
        </w:rPr>
      </w:pPr>
      <w:bookmarkStart w:id="77" w:name="_Toc135833337"/>
      <w:r>
        <w:rPr>
          <w:rFonts w:eastAsia="仿宋" w:asciiTheme="minorEastAsia" w:hAnsiTheme="minorEastAsia"/>
          <w:snapToGrid w:val="0"/>
          <w:sz w:val="24"/>
          <w:szCs w:val="24"/>
          <w:lang w:eastAsia="zh-CN"/>
        </w:rPr>
        <w:t>附件1问题澄清通知</w:t>
      </w:r>
      <w:bookmarkEnd w:id="77"/>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6"/>
        <w:adjustRightInd w:val="0"/>
        <w:snapToGrid w:val="0"/>
        <w:spacing w:line="276" w:lineRule="auto"/>
        <w:ind w:left="0"/>
        <w:jc w:val="center"/>
        <w:rPr>
          <w:rFonts w:eastAsia="仿宋" w:asciiTheme="minorEastAsia" w:hAnsiTheme="minorEastAsia"/>
          <w:b/>
          <w:bCs/>
          <w:snapToGrid w:val="0"/>
          <w:sz w:val="32"/>
          <w:szCs w:val="32"/>
          <w:lang w:eastAsia="zh-CN"/>
        </w:rPr>
      </w:pPr>
      <w:bookmarkStart w:id="78" w:name="_Toc135833338"/>
      <w:r>
        <w:rPr>
          <w:rFonts w:eastAsia="仿宋" w:asciiTheme="minorEastAsia" w:hAnsiTheme="minorEastAsia"/>
          <w:b/>
          <w:bCs/>
          <w:snapToGrid w:val="0"/>
          <w:sz w:val="32"/>
          <w:szCs w:val="32"/>
          <w:lang w:eastAsia="zh-CN"/>
        </w:rPr>
        <w:t>问题澄清通知</w:t>
      </w:r>
      <w:bookmarkEnd w:id="78"/>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（供应商名称）:</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sz w:val="24"/>
          <w:szCs w:val="24"/>
          <w:lang w:eastAsia="zh-CN"/>
        </w:rPr>
      </w:pPr>
    </w:p>
    <w:p>
      <w:pPr>
        <w:pStyle w:val="3"/>
        <w:spacing w:line="360" w:lineRule="auto"/>
        <w:ind w:left="0" w:firstLine="480"/>
        <w:jc w:val="left"/>
        <w:rPr>
          <w:rFonts w:eastAsia="仿宋" w:asciiTheme="minorEastAsia" w:hAnsiTheme="minorEastAsia"/>
          <w:snapToGrid w:val="0"/>
          <w:szCs w:val="24"/>
          <w:lang w:eastAsia="zh-CN"/>
        </w:rPr>
      </w:pPr>
      <w:r>
        <w:rPr>
          <w:rFonts w:eastAsia="仿宋" w:asciiTheme="minorEastAsia" w:hAnsiTheme="minorEastAsia"/>
          <w:snapToGrid w:val="0"/>
          <w:szCs w:val="24"/>
          <w:lang w:eastAsia="zh-CN"/>
        </w:rPr>
        <w:t>1.</w:t>
      </w:r>
    </w:p>
    <w:p>
      <w:pPr>
        <w:pStyle w:val="3"/>
        <w:spacing w:line="360" w:lineRule="auto"/>
        <w:ind w:left="0" w:firstLine="480"/>
        <w:jc w:val="left"/>
        <w:rPr>
          <w:rFonts w:eastAsia="仿宋" w:asciiTheme="minorEastAsia" w:hAnsiTheme="minorEastAsia"/>
          <w:snapToGrid w:val="0"/>
          <w:szCs w:val="24"/>
          <w:lang w:eastAsia="zh-CN"/>
        </w:rPr>
      </w:pPr>
      <w:r>
        <w:rPr>
          <w:rFonts w:eastAsia="仿宋" w:asciiTheme="minorEastAsia" w:hAnsiTheme="minorEastAsia"/>
          <w:snapToGrid w:val="0"/>
          <w:szCs w:val="24"/>
          <w:lang w:eastAsia="zh-CN"/>
        </w:rPr>
        <w:t>2.</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请将上述问题的澄清、说明和补正于</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日时前递交至</w:t>
      </w:r>
      <w:r>
        <w:rPr>
          <w:rFonts w:eastAsia="仿宋" w:asciiTheme="minorEastAsia" w:hAnsiTheme="minorEastAsia"/>
          <w:snapToGrid w:val="0"/>
          <w:sz w:val="24"/>
          <w:szCs w:val="24"/>
          <w:u w:val="single"/>
          <w:lang w:eastAsia="zh-CN"/>
        </w:rPr>
        <w:t>（详细地址）</w:t>
      </w:r>
      <w:r>
        <w:rPr>
          <w:rFonts w:eastAsia="仿宋" w:asciiTheme="minorEastAsia" w:hAnsiTheme="minorEastAsia"/>
          <w:snapToGrid w:val="0"/>
          <w:sz w:val="24"/>
          <w:szCs w:val="24"/>
          <w:lang w:eastAsia="zh-CN"/>
        </w:rPr>
        <w:t>或发电子邮件至</w:t>
      </w:r>
      <w:r>
        <w:rPr>
          <w:rFonts w:eastAsia="仿宋" w:asciiTheme="minorEastAsia" w:hAnsiTheme="minorEastAsia"/>
          <w:snapToGrid w:val="0"/>
          <w:sz w:val="24"/>
          <w:szCs w:val="24"/>
          <w:u w:val="single"/>
          <w:lang w:eastAsia="zh-CN"/>
        </w:rPr>
        <w:t>（电子邮箱地址）</w:t>
      </w:r>
      <w:r>
        <w:rPr>
          <w:rFonts w:eastAsia="仿宋" w:asciiTheme="minorEastAsia" w:hAnsiTheme="minorEastAsia"/>
          <w:snapToGrid w:val="0"/>
          <w:sz w:val="24"/>
          <w:szCs w:val="24"/>
          <w:lang w:eastAsia="zh-CN"/>
        </w:rPr>
        <w:t>。采用电子邮件方式的，应在</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月</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日时前将原件递交至</w:t>
      </w:r>
      <w:r>
        <w:rPr>
          <w:rFonts w:hint="eastAsia" w:eastAsia="仿宋" w:asciiTheme="minorEastAsia" w:hAnsiTheme="minorEastAsia"/>
          <w:snapToGrid w:val="0"/>
          <w:sz w:val="24"/>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采购小组组长：</w:t>
      </w:r>
      <w:r>
        <w:rPr>
          <w:rFonts w:eastAsia="仿宋" w:asciiTheme="minorEastAsia" w:hAnsiTheme="minorEastAsia"/>
          <w:snapToGrid w:val="0"/>
          <w:sz w:val="24"/>
          <w:szCs w:val="24"/>
          <w:u w:val="single"/>
          <w:lang w:eastAsia="zh-CN"/>
        </w:rPr>
        <w:t>（签字）</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eastAsia="仿宋" w:asciiTheme="minorEastAsia" w:hAnsiTheme="minorEastAsia"/>
          <w:snapToGrid w:val="0"/>
          <w:sz w:val="24"/>
          <w:szCs w:val="24"/>
          <w:u w:val="single"/>
          <w:lang w:eastAsia="zh-CN"/>
        </w:rPr>
        <w:t>（签字或盖单位公章）</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left="440" w:leftChars="200" w:right="54" w:firstLine="5760" w:firstLineChars="2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月</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bookmarkStart w:id="79" w:name="扫描0034"/>
      <w:bookmarkEnd w:id="79"/>
      <w:r>
        <w:rPr>
          <w:rFonts w:eastAsia="仿宋" w:cs="Times New Roman" w:asciiTheme="minorEastAsia" w:hAnsiTheme="minorEastAsia"/>
          <w:snapToGrid w:val="0"/>
          <w:sz w:val="24"/>
          <w:szCs w:val="24"/>
          <w:lang w:eastAsia="zh-CN"/>
        </w:rPr>
        <w:br w:type="page"/>
      </w:r>
    </w:p>
    <w:p>
      <w:pPr>
        <w:pStyle w:val="5"/>
        <w:spacing w:line="276" w:lineRule="auto"/>
        <w:rPr>
          <w:rFonts w:eastAsia="仿宋" w:asciiTheme="minorEastAsia" w:hAnsiTheme="minorEastAsia"/>
          <w:snapToGrid w:val="0"/>
          <w:sz w:val="24"/>
          <w:szCs w:val="24"/>
          <w:lang w:eastAsia="zh-CN"/>
        </w:rPr>
      </w:pPr>
      <w:bookmarkStart w:id="80" w:name="_Toc135833339"/>
      <w:r>
        <w:rPr>
          <w:rFonts w:eastAsia="仿宋" w:asciiTheme="minorEastAsia" w:hAnsiTheme="minorEastAsia"/>
          <w:snapToGrid w:val="0"/>
          <w:sz w:val="24"/>
          <w:szCs w:val="24"/>
          <w:lang w:eastAsia="zh-CN"/>
        </w:rPr>
        <w:t>附件</w:t>
      </w:r>
      <w:r>
        <w:rPr>
          <w:rFonts w:eastAsia="仿宋" w:asciiTheme="minorEastAsia" w:hAnsiTheme="minorEastAsia"/>
          <w:b/>
          <w:snapToGrid w:val="0"/>
          <w:sz w:val="24"/>
          <w:szCs w:val="24"/>
          <w:lang w:eastAsia="zh-CN"/>
        </w:rPr>
        <w:t>2</w:t>
      </w:r>
      <w:r>
        <w:rPr>
          <w:rFonts w:eastAsia="仿宋" w:asciiTheme="minorEastAsia" w:hAnsiTheme="minorEastAsia"/>
          <w:snapToGrid w:val="0"/>
          <w:sz w:val="24"/>
          <w:szCs w:val="24"/>
          <w:lang w:eastAsia="zh-CN"/>
        </w:rPr>
        <w:t>问题的澄清</w:t>
      </w:r>
      <w:bookmarkEnd w:id="80"/>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6"/>
        <w:adjustRightInd w:val="0"/>
        <w:snapToGrid w:val="0"/>
        <w:spacing w:line="276" w:lineRule="auto"/>
        <w:ind w:left="0"/>
        <w:jc w:val="center"/>
        <w:rPr>
          <w:rFonts w:eastAsia="仿宋" w:asciiTheme="minorEastAsia" w:hAnsiTheme="minorEastAsia"/>
          <w:b/>
          <w:bCs/>
          <w:snapToGrid w:val="0"/>
          <w:sz w:val="32"/>
          <w:szCs w:val="32"/>
          <w:lang w:eastAsia="zh-CN"/>
        </w:rPr>
      </w:pPr>
      <w:bookmarkStart w:id="81" w:name="_Toc135833340"/>
      <w:r>
        <w:rPr>
          <w:rFonts w:eastAsia="仿宋" w:asciiTheme="minorEastAsia" w:hAnsiTheme="minorEastAsia"/>
          <w:b/>
          <w:bCs/>
          <w:snapToGrid w:val="0"/>
          <w:sz w:val="32"/>
          <w:szCs w:val="32"/>
          <w:lang w:eastAsia="zh-CN"/>
        </w:rPr>
        <w:t>问题的澄清</w:t>
      </w:r>
      <w:bookmarkEnd w:id="81"/>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（编号:）</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采购小组：</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问题澄清通知（编号：）已收悉，现澄清、说明和补正如下：</w:t>
      </w:r>
    </w:p>
    <w:p>
      <w:pPr>
        <w:pStyle w:val="3"/>
        <w:spacing w:line="360" w:lineRule="auto"/>
        <w:ind w:left="0" w:firstLine="480"/>
        <w:jc w:val="left"/>
        <w:rPr>
          <w:rFonts w:eastAsia="仿宋" w:asciiTheme="minorEastAsia" w:hAnsiTheme="minorEastAsia"/>
          <w:snapToGrid w:val="0"/>
          <w:szCs w:val="24"/>
          <w:lang w:eastAsia="zh-CN"/>
        </w:rPr>
      </w:pPr>
      <w:r>
        <w:rPr>
          <w:rFonts w:eastAsia="仿宋" w:asciiTheme="minorEastAsia" w:hAnsiTheme="minorEastAsia"/>
          <w:snapToGrid w:val="0"/>
          <w:szCs w:val="24"/>
          <w:lang w:eastAsia="zh-CN"/>
        </w:rPr>
        <w:t>1.</w:t>
      </w:r>
    </w:p>
    <w:p>
      <w:pPr>
        <w:pStyle w:val="3"/>
        <w:spacing w:line="360" w:lineRule="auto"/>
        <w:ind w:left="0" w:firstLine="480"/>
        <w:jc w:val="left"/>
        <w:rPr>
          <w:rFonts w:eastAsia="仿宋" w:asciiTheme="minorEastAsia" w:hAnsiTheme="minorEastAsia"/>
          <w:snapToGrid w:val="0"/>
          <w:szCs w:val="24"/>
          <w:lang w:eastAsia="zh-CN"/>
        </w:rPr>
      </w:pPr>
      <w:r>
        <w:rPr>
          <w:rFonts w:eastAsia="仿宋" w:asciiTheme="minorEastAsia" w:hAnsiTheme="minorEastAsia"/>
          <w:snapToGrid w:val="0"/>
          <w:szCs w:val="24"/>
          <w:lang w:eastAsia="zh-CN"/>
        </w:rPr>
        <w:t>2.</w:t>
      </w:r>
    </w:p>
    <w:p>
      <w:pPr>
        <w:pStyle w:val="3"/>
        <w:spacing w:line="360" w:lineRule="auto"/>
        <w:ind w:left="0" w:firstLine="480"/>
        <w:jc w:val="left"/>
        <w:rPr>
          <w:rFonts w:eastAsia="仿宋" w:asciiTheme="minorEastAsia" w:hAnsiTheme="minorEastAsia"/>
          <w:snapToGrid w:val="0"/>
          <w:szCs w:val="24"/>
          <w:lang w:eastAsia="zh-CN"/>
        </w:rPr>
      </w:pPr>
      <w:r>
        <w:rPr>
          <w:rFonts w:eastAsia="仿宋" w:asciiTheme="minorEastAsia" w:hAnsiTheme="minorEastAsia"/>
          <w:snapToGrid w:val="0"/>
          <w:szCs w:val="24"/>
          <w:lang w:eastAsia="zh-CN"/>
        </w:rPr>
        <w:t>……</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eastAsia="仿宋" w:asciiTheme="minorEastAsia" w:hAnsiTheme="minorEastAsia"/>
          <w:snapToGrid w:val="0"/>
          <w:sz w:val="24"/>
          <w:szCs w:val="24"/>
          <w:u w:val="single"/>
          <w:lang w:eastAsia="zh-CN"/>
        </w:rPr>
        <w:t>（盖单位公章）</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或</w:t>
      </w:r>
    </w:p>
    <w:p>
      <w:pPr>
        <w:adjustRightInd w:val="0"/>
        <w:snapToGrid w:val="0"/>
        <w:spacing w:line="360"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eastAsia="仿宋" w:asciiTheme="minorEastAsia" w:hAnsiTheme="minorEastAsia"/>
          <w:snapToGrid w:val="0"/>
          <w:sz w:val="24"/>
          <w:szCs w:val="24"/>
          <w:u w:val="single"/>
          <w:lang w:eastAsia="zh-CN"/>
        </w:rPr>
        <w:t>（签字）</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right="960"/>
        <w:jc w:val="right"/>
        <w:rPr>
          <w:rFonts w:eastAsia="仿宋" w:asciiTheme="minorEastAsia" w:hAnsiTheme="minorEastAsia"/>
          <w:snapToGrid w:val="0"/>
          <w:sz w:val="24"/>
          <w:szCs w:val="24"/>
          <w:lang w:eastAsia="zh-CN"/>
        </w:rPr>
      </w:pPr>
      <w:bookmarkStart w:id="82" w:name="扫描0035"/>
      <w:bookmarkEnd w:id="82"/>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月</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pStyle w:val="5"/>
        <w:spacing w:line="276" w:lineRule="auto"/>
        <w:rPr>
          <w:rFonts w:eastAsia="仿宋" w:asciiTheme="minorEastAsia" w:hAnsiTheme="minorEastAsia"/>
          <w:snapToGrid w:val="0"/>
          <w:sz w:val="24"/>
          <w:szCs w:val="24"/>
          <w:lang w:eastAsia="zh-CN"/>
        </w:rPr>
      </w:pPr>
      <w:bookmarkStart w:id="83" w:name="_Toc135833341"/>
      <w:r>
        <w:rPr>
          <w:rFonts w:eastAsia="仿宋" w:asciiTheme="minorEastAsia" w:hAnsiTheme="minorEastAsia"/>
          <w:snapToGrid w:val="0"/>
          <w:sz w:val="24"/>
          <w:szCs w:val="24"/>
          <w:lang w:eastAsia="zh-CN"/>
        </w:rPr>
        <w:t>附件3成交通知书</w:t>
      </w:r>
      <w:bookmarkEnd w:id="83"/>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6"/>
        <w:adjustRightInd w:val="0"/>
        <w:snapToGrid w:val="0"/>
        <w:spacing w:line="276" w:lineRule="auto"/>
        <w:ind w:left="0"/>
        <w:jc w:val="center"/>
        <w:rPr>
          <w:rFonts w:eastAsia="仿宋" w:asciiTheme="minorEastAsia" w:hAnsiTheme="minorEastAsia"/>
          <w:b/>
          <w:bCs/>
          <w:snapToGrid w:val="0"/>
          <w:sz w:val="32"/>
          <w:szCs w:val="32"/>
          <w:lang w:eastAsia="zh-CN"/>
        </w:rPr>
      </w:pPr>
      <w:bookmarkStart w:id="84" w:name="_Toc135833342"/>
      <w:r>
        <w:rPr>
          <w:rFonts w:eastAsia="仿宋" w:asciiTheme="minorEastAsia" w:hAnsiTheme="minorEastAsia"/>
          <w:b/>
          <w:bCs/>
          <w:snapToGrid w:val="0"/>
          <w:sz w:val="32"/>
          <w:szCs w:val="32"/>
          <w:lang w:eastAsia="zh-CN"/>
        </w:rPr>
        <w:t>成交通知书</w:t>
      </w:r>
      <w:bookmarkEnd w:id="84"/>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360"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u w:val="single"/>
          <w:lang w:eastAsia="zh-CN"/>
        </w:rPr>
        <w:t>（成交供应商名称）:</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你方所递交的</w:t>
      </w:r>
      <w:r>
        <w:rPr>
          <w:rFonts w:eastAsia="仿宋" w:asciiTheme="minorEastAsia" w:hAnsiTheme="minorEastAsia"/>
          <w:snapToGrid w:val="0"/>
          <w:sz w:val="24"/>
          <w:szCs w:val="24"/>
          <w:u w:val="single"/>
          <w:lang w:eastAsia="zh-CN"/>
        </w:rPr>
        <w:t>（项目名称）</w:t>
      </w:r>
      <w:r>
        <w:rPr>
          <w:rFonts w:eastAsia="仿宋" w:asciiTheme="minorEastAsia" w:hAnsiTheme="minorEastAsia"/>
          <w:snapToGrid w:val="0"/>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成交价：</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请</w:t>
      </w:r>
      <w:r>
        <w:rPr>
          <w:rFonts w:hint="eastAsia" w:eastAsia="仿宋" w:asciiTheme="minorEastAsia" w:hAnsiTheme="minorEastAsia"/>
          <w:snapToGrid w:val="0"/>
          <w:sz w:val="24"/>
          <w:szCs w:val="24"/>
          <w:lang w:eastAsia="zh-CN"/>
        </w:rPr>
        <w:t>你</w:t>
      </w:r>
      <w:r>
        <w:rPr>
          <w:rFonts w:eastAsia="仿宋" w:asciiTheme="minorEastAsia" w:hAnsiTheme="minorEastAsia"/>
          <w:snapToGrid w:val="0"/>
          <w:sz w:val="24"/>
          <w:szCs w:val="24"/>
          <w:lang w:eastAsia="zh-CN"/>
        </w:rPr>
        <w:t>方在接到本通知书后的</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日内到</w:t>
      </w:r>
      <w:r>
        <w:rPr>
          <w:rFonts w:eastAsia="仿宋" w:asciiTheme="minorEastAsia" w:hAnsiTheme="minorEastAsia"/>
          <w:snapToGrid w:val="0"/>
          <w:sz w:val="24"/>
          <w:szCs w:val="24"/>
          <w:u w:val="single"/>
          <w:lang w:eastAsia="zh-CN"/>
        </w:rPr>
        <w:t>（指定地点）</w:t>
      </w:r>
      <w:r>
        <w:rPr>
          <w:rFonts w:eastAsia="仿宋" w:asciiTheme="minorEastAsia" w:hAnsiTheme="minorEastAsia"/>
          <w:snapToGrid w:val="0"/>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特此通知。</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678"/>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采购人：</w:t>
      </w:r>
      <w:r>
        <w:rPr>
          <w:rFonts w:eastAsia="仿宋" w:asciiTheme="minorEastAsia" w:hAnsiTheme="minorEastAsia"/>
          <w:snapToGrid w:val="0"/>
          <w:sz w:val="24"/>
          <w:szCs w:val="24"/>
          <w:u w:val="single"/>
          <w:lang w:eastAsia="zh-CN"/>
        </w:rPr>
        <w:t>（盖单位公章）</w:t>
      </w:r>
    </w:p>
    <w:p>
      <w:pPr>
        <w:adjustRightInd w:val="0"/>
        <w:snapToGrid w:val="0"/>
        <w:spacing w:line="360" w:lineRule="auto"/>
        <w:ind w:right="480" w:firstLine="6360" w:firstLineChars="2650"/>
        <w:rPr>
          <w:rFonts w:eastAsia="仿宋" w:asciiTheme="minorEastAsia" w:hAnsiTheme="minorEastAsia"/>
          <w:snapToGrid w:val="0"/>
          <w:sz w:val="24"/>
          <w:szCs w:val="24"/>
          <w:lang w:eastAsia="zh-CN"/>
        </w:rPr>
      </w:pPr>
      <w:bookmarkStart w:id="85" w:name="扫描0036"/>
      <w:bookmarkEnd w:id="85"/>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月</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w:t>
      </w:r>
      <w:r>
        <w:rPr>
          <w:rFonts w:hint="eastAsia" w:eastAsia="仿宋" w:asciiTheme="minorEastAsia" w:hAnsiTheme="minorEastAsia"/>
          <w:snapToGrid w:val="0"/>
          <w:sz w:val="24"/>
          <w:szCs w:val="24"/>
          <w:lang w:eastAsia="zh-CN"/>
        </w:rPr>
        <w:t>日</w:t>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spacing w:line="276" w:lineRule="auto"/>
        <w:rPr>
          <w:rFonts w:eastAsia="仿宋" w:asciiTheme="minorEastAsia" w:hAnsiTheme="minorEastAsia"/>
          <w:b/>
          <w:bCs/>
          <w:snapToGrid w:val="0"/>
          <w:sz w:val="32"/>
          <w:szCs w:val="32"/>
          <w:lang w:eastAsia="zh-CN"/>
        </w:rPr>
      </w:pPr>
      <w:bookmarkStart w:id="86" w:name="扫描0037"/>
      <w:bookmarkEnd w:id="86"/>
      <w:bookmarkStart w:id="87" w:name="_Toc135833343"/>
      <w:r>
        <w:rPr>
          <w:rFonts w:hint="eastAsia" w:eastAsia="仿宋" w:asciiTheme="minorEastAsia" w:hAnsiTheme="minorEastAsia"/>
          <w:b/>
          <w:bCs/>
          <w:snapToGrid w:val="0"/>
          <w:sz w:val="32"/>
          <w:szCs w:val="32"/>
          <w:lang w:eastAsia="zh-CN"/>
        </w:rPr>
        <w:t>第</w:t>
      </w:r>
      <w:r>
        <w:rPr>
          <w:rFonts w:eastAsia="仿宋" w:asciiTheme="minorEastAsia" w:hAnsiTheme="minorEastAsia"/>
          <w:b/>
          <w:bCs/>
          <w:snapToGrid w:val="0"/>
          <w:sz w:val="32"/>
          <w:szCs w:val="32"/>
          <w:lang w:eastAsia="zh-CN"/>
        </w:rPr>
        <w:t>三</w:t>
      </w:r>
      <w:r>
        <w:rPr>
          <w:rFonts w:hint="eastAsia" w:eastAsia="仿宋" w:asciiTheme="minorEastAsia" w:hAnsiTheme="minorEastAsia"/>
          <w:b/>
          <w:bCs/>
          <w:snapToGrid w:val="0"/>
          <w:sz w:val="32"/>
          <w:szCs w:val="32"/>
          <w:lang w:eastAsia="zh-CN"/>
        </w:rPr>
        <w:t>章评</w:t>
      </w:r>
      <w:r>
        <w:rPr>
          <w:rFonts w:eastAsia="仿宋" w:asciiTheme="minorEastAsia" w:hAnsiTheme="minorEastAsia"/>
          <w:b/>
          <w:bCs/>
          <w:snapToGrid w:val="0"/>
          <w:sz w:val="32"/>
          <w:szCs w:val="32"/>
          <w:lang w:eastAsia="zh-CN"/>
        </w:rPr>
        <w:t>审办法</w:t>
      </w:r>
      <w:bookmarkEnd w:id="87"/>
    </w:p>
    <w:p>
      <w:pPr>
        <w:spacing w:line="276" w:lineRule="auto"/>
        <w:rPr>
          <w:rFonts w:eastAsia="仿宋" w:asciiTheme="minorEastAsia" w:hAnsiTheme="minorEastAsia"/>
          <w:snapToGrid w:val="0"/>
          <w:sz w:val="24"/>
          <w:szCs w:val="24"/>
          <w:lang w:eastAsia="zh-CN"/>
        </w:rPr>
      </w:pPr>
      <w:bookmarkStart w:id="88" w:name="扫描0038"/>
      <w:bookmarkEnd w:id="88"/>
      <w:r>
        <w:rPr>
          <w:rFonts w:eastAsia="仿宋" w:asciiTheme="minorEastAsia" w:hAnsiTheme="minorEastAsia"/>
          <w:snapToGrid w:val="0"/>
          <w:sz w:val="24"/>
          <w:szCs w:val="24"/>
          <w:lang w:eastAsia="zh-CN"/>
        </w:rPr>
        <w:br w:type="page"/>
      </w:r>
    </w:p>
    <w:p>
      <w:pPr>
        <w:pStyle w:val="5"/>
        <w:spacing w:line="276" w:lineRule="auto"/>
        <w:jc w:val="center"/>
        <w:rPr>
          <w:rFonts w:eastAsia="仿宋" w:asciiTheme="minorEastAsia" w:hAnsiTheme="minorEastAsia"/>
          <w:b/>
          <w:bCs/>
          <w:snapToGrid w:val="0"/>
          <w:sz w:val="32"/>
          <w:szCs w:val="32"/>
          <w:lang w:eastAsia="zh-CN"/>
        </w:rPr>
      </w:pPr>
      <w:bookmarkStart w:id="89" w:name="_Toc135833344"/>
      <w:r>
        <w:rPr>
          <w:rFonts w:eastAsia="仿宋" w:asciiTheme="minorEastAsia" w:hAnsiTheme="minorEastAsia"/>
          <w:b/>
          <w:bCs/>
          <w:snapToGrid w:val="0"/>
          <w:sz w:val="32"/>
          <w:szCs w:val="32"/>
          <w:lang w:eastAsia="zh-CN"/>
        </w:rPr>
        <w:t>评审办法前附表</w:t>
      </w:r>
      <w:bookmarkEnd w:id="89"/>
    </w:p>
    <w:p>
      <w:pPr>
        <w:adjustRightInd w:val="0"/>
        <w:snapToGrid w:val="0"/>
        <w:spacing w:line="276" w:lineRule="auto"/>
        <w:rPr>
          <w:rFonts w:eastAsia="仿宋" w:asciiTheme="minorEastAsia" w:hAnsiTheme="minorEastAsia"/>
          <w:snapToGrid w:val="0"/>
          <w:sz w:val="24"/>
          <w:szCs w:val="24"/>
          <w:lang w:eastAsia="zh-CN"/>
        </w:rPr>
      </w:pPr>
    </w:p>
    <w:tbl>
      <w:tblPr>
        <w:tblStyle w:val="31"/>
        <w:tblW w:w="9437"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7"/>
        <w:gridCol w:w="1018"/>
        <w:gridCol w:w="2250"/>
        <w:gridCol w:w="477"/>
        <w:gridCol w:w="4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评审因素</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4"/>
                <w:szCs w:val="24"/>
              </w:rPr>
            </w:pPr>
            <w:r>
              <w:rPr>
                <w:rFonts w:eastAsia="仿宋" w:asciiTheme="minorEastAsia" w:hAnsiTheme="minorEastAsia"/>
                <w:b/>
                <w:bCs/>
                <w:snapToGrid w:val="0"/>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1</w:t>
            </w:r>
          </w:p>
        </w:tc>
        <w:tc>
          <w:tcPr>
            <w:tcW w:w="1018" w:type="dxa"/>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评审方法</w:t>
            </w:r>
          </w:p>
        </w:tc>
        <w:tc>
          <w:tcPr>
            <w:tcW w:w="5439" w:type="dxa"/>
            <w:gridSpan w:val="2"/>
            <w:tcMar>
              <w:left w:w="57" w:type="dxa"/>
              <w:right w:w="57" w:type="dxa"/>
            </w:tcMar>
            <w:vAlign w:val="center"/>
          </w:tcPr>
          <w:p>
            <w:pPr>
              <w:adjustRightInd w:val="0"/>
              <w:snapToGrid w:val="0"/>
              <w:ind w:firstLine="420"/>
              <w:jc w:val="both"/>
              <w:rPr>
                <w:rFonts w:eastAsia="仿宋"/>
                <w:snapToGrid w:val="0"/>
                <w:sz w:val="21"/>
                <w:szCs w:val="21"/>
                <w:lang w:eastAsia="zh-CN"/>
              </w:rPr>
            </w:pPr>
            <w:r>
              <w:rPr>
                <w:rFonts w:eastAsia="仿宋"/>
                <w:snapToGrid w:val="0"/>
                <w:sz w:val="21"/>
                <w:szCs w:val="21"/>
                <w:lang w:eastAsia="zh-CN"/>
              </w:rPr>
              <w:t>□最低价法</w:t>
            </w:r>
          </w:p>
          <w:p>
            <w:pPr>
              <w:adjustRightInd w:val="0"/>
              <w:snapToGrid w:val="0"/>
              <w:ind w:firstLine="420"/>
              <w:jc w:val="both"/>
              <w:rPr>
                <w:rFonts w:eastAsia="仿宋" w:asciiTheme="minorEastAsia" w:hAnsiTheme="minorEastAsia"/>
                <w:snapToGrid w:val="0"/>
                <w:sz w:val="21"/>
                <w:szCs w:val="21"/>
                <w:lang w:eastAsia="zh-CN"/>
              </w:rPr>
            </w:pPr>
            <w:r>
              <w:rPr>
                <w:rFonts w:hint="eastAsia" w:eastAsia="仿宋"/>
                <w:snapToGrid w:val="0"/>
                <w:sz w:val="24"/>
                <w:szCs w:val="24"/>
                <w:u w:val="single"/>
                <w:lang w:eastAsia="zh-CN"/>
              </w:rPr>
              <w:t>☑</w:t>
            </w:r>
            <w:r>
              <w:rPr>
                <w:rFonts w:eastAsia="仿宋" w:asciiTheme="minorEastAsia" w:hAnsiTheme="minorEastAsia"/>
                <w:snapToGrid w:val="0"/>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2.1.1</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形式评审标准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供应商名称</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响</w:t>
            </w:r>
            <w:r>
              <w:rPr>
                <w:rFonts w:eastAsia="仿宋" w:asciiTheme="minorEastAsia" w:hAnsiTheme="minorEastAsia"/>
                <w:snapToGrid w:val="0"/>
                <w:sz w:val="21"/>
                <w:szCs w:val="21"/>
              </w:rPr>
              <w:t>应文件签字盖章</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联合体协议书</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响应函中实质性内容</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rPr>
            </w:pPr>
            <w:r>
              <w:rPr>
                <w:rFonts w:eastAsia="仿宋" w:asciiTheme="minorEastAsia" w:hAnsiTheme="minorEastAsia"/>
                <w:snapToGrid w:val="0"/>
                <w:sz w:val="21"/>
                <w:szCs w:val="21"/>
              </w:rPr>
              <w:t>2.1.2</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资格评审标准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依法设立</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资质要求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财务要求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hint="eastAsia" w:eastAsia="仿宋" w:asciiTheme="minorEastAsia" w:hAnsiTheme="minorEastAsia"/>
                <w:snapToGrid w:val="0"/>
                <w:sz w:val="21"/>
                <w:szCs w:val="21"/>
                <w:lang w:eastAsia="zh-CN"/>
              </w:rPr>
              <w:t>业绩要求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信誉要求</w:t>
            </w:r>
          </w:p>
        </w:tc>
        <w:tc>
          <w:tcPr>
            <w:tcW w:w="5439" w:type="dxa"/>
            <w:gridSpan w:val="2"/>
            <w:tcBorders>
              <w:left w:val="single" w:color="auto" w:sz="4" w:space="0"/>
            </w:tcBorders>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人员要求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其他要求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不存在第一章第3.2款情形</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联合体供应商</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评审因素</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eastAsia="仿宋" w:asciiTheme="minorEastAsia" w:hAnsiTheme="minorEastAsia"/>
                <w:b/>
                <w:bCs/>
                <w:snapToGrid w:val="0"/>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2.1.3</w:t>
            </w:r>
          </w:p>
        </w:tc>
        <w:tc>
          <w:tcPr>
            <w:tcW w:w="1018" w:type="dxa"/>
            <w:vMerge w:val="restart"/>
            <w:tcBorders>
              <w:top w:val="nil"/>
            </w:tcBorders>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响应性评审标准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报</w:t>
            </w:r>
            <w:r>
              <w:rPr>
                <w:rFonts w:eastAsia="仿宋" w:asciiTheme="minorEastAsia" w:hAnsiTheme="minorEastAsia"/>
                <w:snapToGrid w:val="0"/>
                <w:sz w:val="21"/>
                <w:szCs w:val="21"/>
              </w:rPr>
              <w:t>价</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响应文件有效期</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响应保证金</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服务方案</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质量标准</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hint="eastAsia" w:eastAsia="仿宋" w:asciiTheme="minorEastAsia" w:hAnsiTheme="minorEastAsia"/>
                <w:snapToGrid w:val="0"/>
                <w:sz w:val="21"/>
                <w:szCs w:val="21"/>
                <w:lang w:eastAsia="zh-CN"/>
              </w:rPr>
              <w:t>服务期</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合同条款</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r>
              <w:rPr>
                <w:rFonts w:eastAsia="仿宋" w:asciiTheme="minorEastAsia" w:hAnsiTheme="minorEastAsia"/>
                <w:snapToGrid w:val="0"/>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对非关键条款的偏差</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18" w:type="dxa"/>
            <w:vMerge w:val="continue"/>
            <w:tcBorders>
              <w:bottom w:val="nil"/>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3.1.1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sz w:val="21"/>
                <w:szCs w:val="21"/>
              </w:rPr>
            </w:pPr>
            <w:r>
              <w:rPr>
                <w:rFonts w:eastAsia="仿宋" w:asciiTheme="minorEastAsia" w:hAnsiTheme="minorEastAsia"/>
                <w:snapToGrid w:val="0"/>
                <w:sz w:val="21"/>
                <w:szCs w:val="21"/>
              </w:rPr>
              <w:t>评审价格</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rPr>
            </w:pPr>
            <w:r>
              <w:rPr>
                <w:rFonts w:eastAsia="仿宋" w:asciiTheme="minorEastAsia" w:hAnsiTheme="minorEastAsia"/>
                <w:b/>
                <w:bCs/>
                <w:snapToGrid w:val="0"/>
                <w:sz w:val="21"/>
                <w:szCs w:val="21"/>
              </w:rPr>
              <w:t>条款内容</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rPr>
            </w:pPr>
            <w:r>
              <w:rPr>
                <w:rFonts w:hint="eastAsia" w:eastAsia="仿宋" w:asciiTheme="minorEastAsia" w:hAnsiTheme="minorEastAsia"/>
                <w:b/>
                <w:bCs/>
                <w:snapToGrid w:val="0"/>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5" w:hRule="atLeast"/>
        </w:trPr>
        <w:tc>
          <w:tcPr>
            <w:tcW w:w="1748" w:type="dxa"/>
            <w:gridSpan w:val="3"/>
            <w:tcBorders>
              <w:top w:val="single" w:color="auto" w:sz="4" w:space="0"/>
            </w:tcBorders>
            <w:tcMar>
              <w:left w:w="57" w:type="dxa"/>
              <w:right w:w="57" w:type="dxa"/>
            </w:tcMar>
            <w:vAlign w:val="center"/>
          </w:tcPr>
          <w:p>
            <w:pPr>
              <w:adjustRightInd w:val="0"/>
              <w:snapToGrid w:val="0"/>
              <w:jc w:val="center"/>
              <w:rPr>
                <w:rFonts w:ascii="仿宋" w:hAnsi="仿宋" w:eastAsia="仿宋"/>
                <w:snapToGrid w:val="0"/>
                <w:sz w:val="21"/>
                <w:szCs w:val="21"/>
              </w:rPr>
            </w:pPr>
            <w:r>
              <w:rPr>
                <w:rFonts w:ascii="仿宋" w:hAnsi="仿宋" w:eastAsia="仿宋"/>
                <w:snapToGrid w:val="0"/>
                <w:sz w:val="21"/>
                <w:szCs w:val="21"/>
              </w:rPr>
              <w:t>3.2</w:t>
            </w:r>
          </w:p>
        </w:tc>
        <w:tc>
          <w:tcPr>
            <w:tcW w:w="2250" w:type="dxa"/>
            <w:tcBorders>
              <w:top w:val="single" w:color="auto" w:sz="4" w:space="0"/>
            </w:tcBorders>
            <w:tcMar>
              <w:left w:w="57" w:type="dxa"/>
              <w:right w:w="57" w:type="dxa"/>
            </w:tcMar>
            <w:vAlign w:val="center"/>
          </w:tcPr>
          <w:p>
            <w:pPr>
              <w:adjustRightInd w:val="0"/>
              <w:snapToGrid w:val="0"/>
              <w:jc w:val="center"/>
              <w:rPr>
                <w:rFonts w:ascii="仿宋" w:hAnsi="仿宋" w:eastAsia="仿宋"/>
                <w:snapToGrid w:val="0"/>
                <w:sz w:val="21"/>
                <w:szCs w:val="21"/>
                <w:lang w:eastAsia="zh-CN"/>
              </w:rPr>
            </w:pPr>
            <w:r>
              <w:rPr>
                <w:rFonts w:ascii="仿宋" w:hAnsi="仿宋" w:eastAsia="仿宋"/>
                <w:snapToGrid w:val="0"/>
                <w:sz w:val="21"/>
                <w:szCs w:val="21"/>
                <w:lang w:eastAsia="zh-CN"/>
              </w:rPr>
              <w:t>供应商并列时确定供应商优先顺序的规则</w:t>
            </w:r>
          </w:p>
        </w:tc>
        <w:tc>
          <w:tcPr>
            <w:tcW w:w="5439" w:type="dxa"/>
            <w:gridSpan w:val="2"/>
            <w:tcBorders>
              <w:top w:val="single" w:color="auto" w:sz="4" w:space="0"/>
            </w:tcBorders>
            <w:tcMar>
              <w:left w:w="57" w:type="dxa"/>
              <w:right w:w="57" w:type="dxa"/>
            </w:tcMar>
            <w:vAlign w:val="center"/>
          </w:tcPr>
          <w:p>
            <w:pPr>
              <w:pStyle w:val="42"/>
              <w:adjustRightInd w:val="0"/>
              <w:snapToGrid w:val="0"/>
              <w:spacing w:line="276" w:lineRule="auto"/>
              <w:jc w:val="both"/>
              <w:rPr>
                <w:rFonts w:ascii="仿宋" w:hAnsi="仿宋" w:eastAsia="仿宋"/>
                <w:snapToGrid w:val="0"/>
                <w:sz w:val="21"/>
                <w:szCs w:val="21"/>
                <w:lang w:eastAsia="zh-CN"/>
              </w:rPr>
            </w:pPr>
            <w:r>
              <w:rPr>
                <w:rFonts w:ascii="仿宋" w:hAnsi="仿宋" w:eastAsia="仿宋"/>
                <w:snapToGrid w:val="0"/>
                <w:sz w:val="21"/>
                <w:szCs w:val="21"/>
                <w:lang w:eastAsia="zh-CN"/>
              </w:rPr>
              <w:t>□由谈判小组投票决定</w:t>
            </w:r>
          </w:p>
          <w:p>
            <w:pPr>
              <w:pStyle w:val="42"/>
              <w:adjustRightInd w:val="0"/>
              <w:snapToGrid w:val="0"/>
              <w:spacing w:line="276" w:lineRule="auto"/>
              <w:jc w:val="both"/>
              <w:rPr>
                <w:rFonts w:ascii="仿宋" w:hAnsi="仿宋" w:eastAsia="仿宋"/>
                <w:snapToGrid w:val="0"/>
                <w:sz w:val="21"/>
                <w:szCs w:val="21"/>
                <w:lang w:eastAsia="zh-CN"/>
              </w:rPr>
            </w:pPr>
            <w:r>
              <w:rPr>
                <w:rFonts w:ascii="仿宋" w:hAnsi="仿宋" w:eastAsia="仿宋"/>
                <w:snapToGrid w:val="0"/>
                <w:sz w:val="21"/>
                <w:szCs w:val="21"/>
                <w:lang w:eastAsia="zh-CN"/>
              </w:rPr>
              <w:t>□由谈判小组抽签决定</w:t>
            </w:r>
          </w:p>
          <w:p>
            <w:pPr>
              <w:adjustRightInd w:val="0"/>
              <w:snapToGrid w:val="0"/>
              <w:spacing w:line="276" w:lineRule="auto"/>
              <w:jc w:val="both"/>
              <w:rPr>
                <w:rFonts w:ascii="仿宋" w:hAnsi="仿宋" w:eastAsia="仿宋"/>
                <w:snapToGrid w:val="0"/>
                <w:sz w:val="21"/>
                <w:szCs w:val="21"/>
                <w:lang w:eastAsia="zh-CN"/>
              </w:rPr>
            </w:pPr>
            <w:r>
              <w:rPr>
                <w:rFonts w:eastAsia="仿宋"/>
                <w:snapToGrid w:val="0"/>
                <w:sz w:val="24"/>
                <w:szCs w:val="24"/>
                <w:lang w:eastAsia="zh-CN"/>
              </w:rPr>
              <w:sym w:font="Wingdings" w:char="00FE"/>
            </w:r>
            <w:r>
              <w:rPr>
                <w:rFonts w:ascii="仿宋" w:hAnsi="仿宋" w:eastAsia="仿宋"/>
                <w:snapToGrid w:val="0"/>
                <w:sz w:val="21"/>
                <w:szCs w:val="21"/>
                <w:lang w:eastAsia="zh-CN"/>
              </w:rPr>
              <w:t>其他方法：</w:t>
            </w:r>
            <w:r>
              <w:rPr>
                <w:rFonts w:hint="eastAsia" w:ascii="仿宋" w:hAnsi="仿宋" w:eastAsia="仿宋"/>
                <w:snapToGrid w:val="0"/>
                <w:sz w:val="21"/>
                <w:szCs w:val="21"/>
                <w:lang w:eastAsia="zh-CN"/>
              </w:rPr>
              <w:t>报价</w:t>
            </w:r>
            <w:r>
              <w:rPr>
                <w:rFonts w:ascii="仿宋" w:hAnsi="仿宋" w:eastAsia="仿宋"/>
                <w:snapToGrid w:val="0"/>
                <w:sz w:val="21"/>
                <w:szCs w:val="21"/>
                <w:lang w:eastAsia="zh-CN"/>
              </w:rPr>
              <w:t>分得分最高</w:t>
            </w:r>
            <w:r>
              <w:rPr>
                <w:rFonts w:hint="eastAsia" w:ascii="仿宋" w:hAnsi="仿宋" w:eastAsia="仿宋"/>
                <w:snapToGrid w:val="0"/>
                <w:sz w:val="21"/>
                <w:szCs w:val="21"/>
                <w:lang w:eastAsia="zh-CN"/>
              </w:rPr>
              <w:t>者</w:t>
            </w:r>
            <w:r>
              <w:rPr>
                <w:rFonts w:ascii="仿宋" w:hAnsi="仿宋" w:eastAsia="仿宋"/>
                <w:snapToGrid w:val="0"/>
                <w:sz w:val="21"/>
                <w:szCs w:val="21"/>
                <w:lang w:eastAsia="zh-CN"/>
              </w:rPr>
              <w:t>优先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9437" w:type="dxa"/>
            <w:gridSpan w:val="6"/>
            <w:tcBorders>
              <w:bottom w:val="single" w:color="auto" w:sz="4" w:space="0"/>
            </w:tcBorders>
            <w:tcMar>
              <w:left w:w="57" w:type="dxa"/>
              <w:right w:w="57" w:type="dxa"/>
            </w:tcMar>
            <w:vAlign w:val="center"/>
          </w:tcPr>
          <w:p>
            <w:pPr>
              <w:adjustRightInd w:val="0"/>
              <w:snapToGrid w:val="0"/>
              <w:jc w:val="center"/>
              <w:rPr>
                <w:rFonts w:eastAsia="仿宋" w:asciiTheme="minorEastAsia" w:hAnsiTheme="minorEastAsia"/>
                <w:b/>
                <w:snapToGrid w:val="0"/>
                <w:sz w:val="21"/>
                <w:szCs w:val="21"/>
                <w:lang w:eastAsia="zh-CN"/>
              </w:rPr>
            </w:pPr>
            <w:r>
              <w:rPr>
                <w:rFonts w:eastAsia="仿宋" w:asciiTheme="minorEastAsia" w:hAnsiTheme="minorEastAsia"/>
                <w:b/>
                <w:snapToGrid w:val="0"/>
                <w:sz w:val="21"/>
                <w:szCs w:val="21"/>
                <w:lang w:eastAsia="zh-CN"/>
              </w:rPr>
              <w:t>3.2综合评分和排序(综合评分法)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748" w:type="dxa"/>
            <w:gridSpan w:val="3"/>
            <w:tcMar>
              <w:left w:w="57" w:type="dxa"/>
              <w:right w:w="57" w:type="dxa"/>
            </w:tcMar>
            <w:vAlign w:val="center"/>
          </w:tcPr>
          <w:p>
            <w:pPr>
              <w:adjustRightInd w:val="0"/>
              <w:snapToGrid w:val="0"/>
              <w:jc w:val="center"/>
              <w:rPr>
                <w:snapToGrid w:val="0"/>
                <w:sz w:val="21"/>
                <w:szCs w:val="21"/>
                <w:lang w:eastAsia="zh-CN"/>
              </w:rPr>
            </w:pPr>
            <w:r>
              <w:rPr>
                <w:rFonts w:eastAsia="仿宋"/>
                <w:snapToGrid w:val="0"/>
                <w:sz w:val="21"/>
                <w:szCs w:val="21"/>
              </w:rPr>
              <w:t>3.2.1</w:t>
            </w:r>
          </w:p>
        </w:tc>
        <w:tc>
          <w:tcPr>
            <w:tcW w:w="2250" w:type="dxa"/>
            <w:tcMar>
              <w:left w:w="57" w:type="dxa"/>
              <w:right w:w="57" w:type="dxa"/>
            </w:tcMar>
            <w:vAlign w:val="center"/>
          </w:tcPr>
          <w:p>
            <w:pPr>
              <w:adjustRightInd w:val="0"/>
              <w:snapToGrid w:val="0"/>
              <w:jc w:val="center"/>
              <w:rPr>
                <w:rFonts w:eastAsia="仿宋"/>
                <w:snapToGrid w:val="0"/>
                <w:sz w:val="21"/>
                <w:szCs w:val="21"/>
              </w:rPr>
            </w:pPr>
            <w:r>
              <w:rPr>
                <w:rFonts w:eastAsia="仿宋"/>
                <w:snapToGrid w:val="0"/>
                <w:sz w:val="21"/>
                <w:szCs w:val="21"/>
              </w:rPr>
              <w:t>分值构成</w:t>
            </w:r>
          </w:p>
          <w:p>
            <w:pPr>
              <w:adjustRightInd w:val="0"/>
              <w:snapToGrid w:val="0"/>
              <w:jc w:val="center"/>
              <w:rPr>
                <w:snapToGrid w:val="0"/>
                <w:sz w:val="21"/>
                <w:szCs w:val="21"/>
                <w:lang w:eastAsia="zh-CN"/>
              </w:rPr>
            </w:pPr>
            <w:r>
              <w:rPr>
                <w:rFonts w:eastAsia="仿宋"/>
                <w:snapToGrid w:val="0"/>
                <w:sz w:val="21"/>
                <w:szCs w:val="21"/>
              </w:rPr>
              <w:t>(总分100分)</w:t>
            </w:r>
          </w:p>
        </w:tc>
        <w:tc>
          <w:tcPr>
            <w:tcW w:w="5439" w:type="dxa"/>
            <w:gridSpan w:val="2"/>
            <w:tcMar>
              <w:left w:w="57" w:type="dxa"/>
              <w:right w:w="57" w:type="dxa"/>
            </w:tcMar>
            <w:vAlign w:val="center"/>
          </w:tcPr>
          <w:p>
            <w:pPr>
              <w:numPr>
                <w:ilvl w:val="0"/>
                <w:numId w:val="6"/>
              </w:numPr>
              <w:adjustRightInd w:val="0"/>
              <w:snapToGrid w:val="0"/>
              <w:ind w:left="0" w:firstLine="0"/>
              <w:jc w:val="both"/>
              <w:rPr>
                <w:rFonts w:eastAsia="仿宋"/>
                <w:snapToGrid w:val="0"/>
                <w:sz w:val="21"/>
                <w:szCs w:val="21"/>
              </w:rPr>
            </w:pPr>
            <w:r>
              <w:rPr>
                <w:rFonts w:eastAsia="仿宋"/>
                <w:snapToGrid w:val="0"/>
                <w:sz w:val="21"/>
                <w:szCs w:val="21"/>
              </w:rPr>
              <w:t>商务部分：</w:t>
            </w:r>
            <w:r>
              <w:rPr>
                <w:rFonts w:hint="eastAsia" w:eastAsia="仿宋"/>
                <w:snapToGrid w:val="0"/>
                <w:sz w:val="21"/>
                <w:szCs w:val="21"/>
                <w:u w:val="single"/>
                <w:lang w:eastAsia="zh-CN"/>
              </w:rPr>
              <w:t>10</w:t>
            </w:r>
            <w:r>
              <w:rPr>
                <w:rFonts w:eastAsia="仿宋"/>
                <w:snapToGrid w:val="0"/>
                <w:sz w:val="21"/>
                <w:szCs w:val="21"/>
              </w:rPr>
              <w:t>分</w:t>
            </w:r>
          </w:p>
          <w:p>
            <w:pPr>
              <w:numPr>
                <w:ilvl w:val="0"/>
                <w:numId w:val="6"/>
              </w:numPr>
              <w:adjustRightInd w:val="0"/>
              <w:snapToGrid w:val="0"/>
              <w:ind w:left="0" w:firstLine="0"/>
              <w:jc w:val="both"/>
              <w:rPr>
                <w:rFonts w:eastAsia="仿宋"/>
                <w:snapToGrid w:val="0"/>
                <w:sz w:val="21"/>
                <w:szCs w:val="21"/>
              </w:rPr>
            </w:pPr>
            <w:r>
              <w:rPr>
                <w:rFonts w:eastAsia="仿宋"/>
                <w:snapToGrid w:val="0"/>
                <w:sz w:val="21"/>
                <w:szCs w:val="21"/>
              </w:rPr>
              <w:t>技术部分：</w:t>
            </w:r>
            <w:r>
              <w:rPr>
                <w:rFonts w:hint="eastAsia" w:eastAsia="仿宋"/>
                <w:snapToGrid w:val="0"/>
                <w:sz w:val="21"/>
                <w:szCs w:val="21"/>
                <w:u w:val="single"/>
                <w:lang w:eastAsia="zh-CN"/>
              </w:rPr>
              <w:t>30</w:t>
            </w:r>
            <w:r>
              <w:rPr>
                <w:rFonts w:eastAsia="仿宋"/>
                <w:snapToGrid w:val="0"/>
                <w:sz w:val="21"/>
                <w:szCs w:val="21"/>
              </w:rPr>
              <w:t>分</w:t>
            </w:r>
          </w:p>
          <w:p>
            <w:pPr>
              <w:numPr>
                <w:ilvl w:val="0"/>
                <w:numId w:val="6"/>
              </w:numPr>
              <w:adjustRightInd w:val="0"/>
              <w:snapToGrid w:val="0"/>
              <w:ind w:left="0" w:firstLine="0"/>
              <w:jc w:val="both"/>
              <w:rPr>
                <w:rFonts w:eastAsia="仿宋"/>
                <w:snapToGrid w:val="0"/>
                <w:sz w:val="21"/>
                <w:szCs w:val="21"/>
              </w:rPr>
            </w:pPr>
            <w:r>
              <w:rPr>
                <w:rFonts w:eastAsia="仿宋"/>
                <w:snapToGrid w:val="0"/>
                <w:sz w:val="21"/>
                <w:szCs w:val="21"/>
              </w:rPr>
              <w:t>报价：</w:t>
            </w:r>
            <w:r>
              <w:rPr>
                <w:rFonts w:hint="eastAsia" w:eastAsia="仿宋"/>
                <w:snapToGrid w:val="0"/>
                <w:sz w:val="21"/>
                <w:szCs w:val="21"/>
                <w:u w:val="single"/>
                <w:lang w:eastAsia="zh-CN"/>
              </w:rPr>
              <w:t>60</w:t>
            </w:r>
            <w:r>
              <w:rPr>
                <w:rFonts w:eastAsia="仿宋"/>
                <w:snapToGrid w:val="0"/>
                <w:sz w:val="21"/>
                <w:szCs w:val="21"/>
              </w:rPr>
              <w:t>分</w:t>
            </w:r>
          </w:p>
          <w:p>
            <w:pPr>
              <w:numPr>
                <w:ilvl w:val="0"/>
                <w:numId w:val="6"/>
              </w:numPr>
              <w:adjustRightInd w:val="0"/>
              <w:snapToGrid w:val="0"/>
              <w:ind w:left="0" w:firstLine="0"/>
              <w:jc w:val="both"/>
              <w:rPr>
                <w:rFonts w:eastAsia="仿宋"/>
                <w:snapToGrid w:val="0"/>
                <w:sz w:val="21"/>
                <w:szCs w:val="21"/>
                <w:lang w:eastAsia="zh-CN"/>
              </w:rPr>
            </w:pPr>
            <w:r>
              <w:rPr>
                <w:rFonts w:eastAsia="仿宋"/>
                <w:snapToGrid w:val="0"/>
                <w:sz w:val="21"/>
                <w:szCs w:val="21"/>
                <w:lang w:eastAsia="zh-CN"/>
              </w:rPr>
              <w:t>其他评分因素：分(如有)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8" w:hRule="atLeast"/>
        </w:trPr>
        <w:tc>
          <w:tcPr>
            <w:tcW w:w="1748" w:type="dxa"/>
            <w:gridSpan w:val="3"/>
            <w:tcBorders>
              <w:top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3.2.2(2)</w:t>
            </w:r>
          </w:p>
        </w:tc>
        <w:tc>
          <w:tcPr>
            <w:tcW w:w="2250" w:type="dxa"/>
            <w:tcBorders>
              <w:top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评审基准价计算方法</w:t>
            </w:r>
          </w:p>
        </w:tc>
        <w:tc>
          <w:tcPr>
            <w:tcW w:w="5439" w:type="dxa"/>
            <w:gridSpan w:val="2"/>
            <w:tcBorders>
              <w:top w:val="single" w:color="auto" w:sz="4" w:space="0"/>
            </w:tcBorders>
            <w:tcMar>
              <w:left w:w="57" w:type="dxa"/>
              <w:right w:w="57" w:type="dxa"/>
            </w:tcMar>
            <w:vAlign w:val="center"/>
          </w:tcPr>
          <w:p>
            <w:pPr>
              <w:adjustRightInd w:val="0"/>
              <w:snapToGrid w:val="0"/>
              <w:jc w:val="both"/>
              <w:rPr>
                <w:rFonts w:eastAsia="仿宋" w:asciiTheme="minorEastAsia" w:hAnsiTheme="minorEastAsia"/>
                <w:snapToGrid w:val="0"/>
                <w:sz w:val="21"/>
                <w:szCs w:val="21"/>
                <w:lang w:eastAsia="zh-CN"/>
              </w:rPr>
            </w:pPr>
            <w:bookmarkStart w:id="90" w:name="_Hlk91582190"/>
            <w:r>
              <w:rPr>
                <w:rFonts w:hint="eastAsia" w:eastAsia="仿宋" w:asciiTheme="minorEastAsia" w:hAnsiTheme="minorEastAsia"/>
                <w:snapToGrid w:val="0"/>
                <w:sz w:val="21"/>
                <w:szCs w:val="21"/>
                <w:lang w:eastAsia="zh-CN"/>
              </w:rPr>
              <w:t>按照以下方法计算评审基准价：</w:t>
            </w:r>
          </w:p>
          <w:p>
            <w:pPr>
              <w:adjustRightInd w:val="0"/>
              <w:snapToGrid w:val="0"/>
              <w:jc w:val="both"/>
              <w:rPr>
                <w:rFonts w:eastAsia="仿宋" w:asciiTheme="minorEastAsia" w:hAnsiTheme="minorEastAsia"/>
                <w:snapToGrid w:val="0"/>
                <w:sz w:val="21"/>
                <w:szCs w:val="21"/>
                <w:lang w:eastAsia="zh-CN"/>
              </w:rPr>
            </w:pPr>
            <w:r>
              <w:rPr>
                <w:rFonts w:hint="eastAsia" w:ascii="仿宋" w:hAnsi="仿宋" w:eastAsia="仿宋"/>
                <w:snapToGrid w:val="0"/>
                <w:sz w:val="21"/>
                <w:szCs w:val="21"/>
                <w:lang w:eastAsia="zh-CN"/>
              </w:rPr>
              <w:t>□</w:t>
            </w:r>
            <w:r>
              <w:rPr>
                <w:rFonts w:hint="eastAsia" w:eastAsia="仿宋"/>
                <w:snapToGrid w:val="0"/>
                <w:sz w:val="21"/>
                <w:szCs w:val="21"/>
                <w:u w:val="single"/>
                <w:lang w:eastAsia="zh-CN"/>
              </w:rPr>
              <w:t>按有效报价的算术平均值为评审基准价：</w:t>
            </w:r>
          </w:p>
          <w:p>
            <w:pPr>
              <w:adjustRightInd w:val="0"/>
              <w:snapToGrid w:val="0"/>
              <w:jc w:val="both"/>
              <w:rPr>
                <w:rFonts w:eastAsia="仿宋"/>
                <w:snapToGrid w:val="0"/>
                <w:sz w:val="21"/>
                <w:szCs w:val="21"/>
                <w:lang w:eastAsia="zh-CN"/>
              </w:rPr>
            </w:pPr>
            <w:r>
              <w:rPr>
                <w:rFonts w:hint="eastAsia" w:eastAsia="仿宋"/>
                <w:snapToGrid w:val="0"/>
                <w:sz w:val="21"/>
                <w:szCs w:val="21"/>
                <w:lang w:eastAsia="zh-CN"/>
              </w:rPr>
              <w:t>有效响应人家数为</w:t>
            </w:r>
            <w:r>
              <w:rPr>
                <w:rFonts w:eastAsia="仿宋"/>
                <w:snapToGrid w:val="0"/>
                <w:sz w:val="21"/>
                <w:szCs w:val="21"/>
                <w:lang w:eastAsia="zh-CN"/>
              </w:rPr>
              <w:t>N，0＜N≤5时，所有有效报价的算术平</w:t>
            </w:r>
            <w:bookmarkEnd w:id="90"/>
            <w:r>
              <w:rPr>
                <w:rFonts w:eastAsia="仿宋"/>
                <w:snapToGrid w:val="0"/>
                <w:sz w:val="21"/>
                <w:szCs w:val="21"/>
                <w:lang w:eastAsia="zh-CN"/>
              </w:rPr>
              <w:t>均值为评</w:t>
            </w:r>
            <w:r>
              <w:rPr>
                <w:rFonts w:hint="eastAsia" w:eastAsia="仿宋"/>
                <w:snapToGrid w:val="0"/>
                <w:sz w:val="21"/>
                <w:szCs w:val="21"/>
                <w:lang w:eastAsia="zh-CN"/>
              </w:rPr>
              <w:t>审</w:t>
            </w:r>
            <w:r>
              <w:rPr>
                <w:rFonts w:eastAsia="仿宋"/>
                <w:snapToGrid w:val="0"/>
                <w:sz w:val="21"/>
                <w:szCs w:val="21"/>
                <w:lang w:eastAsia="zh-CN"/>
              </w:rPr>
              <w:t>基准价；5＜N≤10时，所有有效报价去掉</w:t>
            </w:r>
            <w:r>
              <w:rPr>
                <w:rFonts w:hint="eastAsia" w:eastAsia="仿宋"/>
                <w:snapToGrid w:val="0"/>
                <w:sz w:val="21"/>
                <w:szCs w:val="21"/>
                <w:lang w:eastAsia="zh-CN"/>
              </w:rPr>
              <w:t>1</w:t>
            </w:r>
            <w:r>
              <w:rPr>
                <w:rFonts w:eastAsia="仿宋"/>
                <w:snapToGrid w:val="0"/>
                <w:sz w:val="21"/>
                <w:szCs w:val="21"/>
                <w:lang w:eastAsia="zh-CN"/>
              </w:rPr>
              <w:t>个最高报价和</w:t>
            </w:r>
            <w:r>
              <w:rPr>
                <w:rFonts w:hint="eastAsia" w:eastAsia="仿宋"/>
                <w:snapToGrid w:val="0"/>
                <w:sz w:val="21"/>
                <w:szCs w:val="21"/>
                <w:lang w:eastAsia="zh-CN"/>
              </w:rPr>
              <w:t>1</w:t>
            </w:r>
            <w:r>
              <w:rPr>
                <w:rFonts w:eastAsia="仿宋"/>
                <w:snapToGrid w:val="0"/>
                <w:sz w:val="21"/>
                <w:szCs w:val="21"/>
                <w:lang w:eastAsia="zh-CN"/>
              </w:rPr>
              <w:t>个最低报价后的算术平均值为评</w:t>
            </w:r>
            <w:r>
              <w:rPr>
                <w:rFonts w:hint="eastAsia" w:eastAsia="仿宋"/>
                <w:snapToGrid w:val="0"/>
                <w:sz w:val="21"/>
                <w:szCs w:val="21"/>
                <w:lang w:eastAsia="zh-CN"/>
              </w:rPr>
              <w:t>审</w:t>
            </w:r>
            <w:r>
              <w:rPr>
                <w:rFonts w:eastAsia="仿宋"/>
                <w:snapToGrid w:val="0"/>
                <w:sz w:val="21"/>
                <w:szCs w:val="21"/>
                <w:lang w:eastAsia="zh-CN"/>
              </w:rPr>
              <w:t>基准价；10＜N≤20时，所有有效报价去掉</w:t>
            </w:r>
            <w:r>
              <w:rPr>
                <w:rFonts w:hint="eastAsia" w:eastAsia="仿宋"/>
                <w:snapToGrid w:val="0"/>
                <w:sz w:val="21"/>
                <w:szCs w:val="21"/>
                <w:lang w:eastAsia="zh-CN"/>
              </w:rPr>
              <w:t>2</w:t>
            </w:r>
            <w:r>
              <w:rPr>
                <w:rFonts w:eastAsia="仿宋"/>
                <w:snapToGrid w:val="0"/>
                <w:sz w:val="21"/>
                <w:szCs w:val="21"/>
                <w:lang w:eastAsia="zh-CN"/>
              </w:rPr>
              <w:t>个最高报价和</w:t>
            </w:r>
            <w:r>
              <w:rPr>
                <w:rFonts w:hint="eastAsia" w:eastAsia="仿宋"/>
                <w:snapToGrid w:val="0"/>
                <w:sz w:val="21"/>
                <w:szCs w:val="21"/>
                <w:lang w:eastAsia="zh-CN"/>
              </w:rPr>
              <w:t>2</w:t>
            </w:r>
            <w:r>
              <w:rPr>
                <w:rFonts w:eastAsia="仿宋"/>
                <w:snapToGrid w:val="0"/>
                <w:sz w:val="21"/>
                <w:szCs w:val="21"/>
                <w:lang w:eastAsia="zh-CN"/>
              </w:rPr>
              <w:t>个最低报价后的算术平均值为评标基准价；N＞20时，所有有效报价去掉</w:t>
            </w:r>
            <w:r>
              <w:rPr>
                <w:rFonts w:hint="eastAsia" w:eastAsia="仿宋"/>
                <w:snapToGrid w:val="0"/>
                <w:sz w:val="21"/>
                <w:szCs w:val="21"/>
                <w:lang w:eastAsia="zh-CN"/>
              </w:rPr>
              <w:t>3</w:t>
            </w:r>
            <w:r>
              <w:rPr>
                <w:rFonts w:eastAsia="仿宋"/>
                <w:snapToGrid w:val="0"/>
                <w:sz w:val="21"/>
                <w:szCs w:val="21"/>
                <w:lang w:eastAsia="zh-CN"/>
              </w:rPr>
              <w:t>个最高报价和</w:t>
            </w:r>
            <w:r>
              <w:rPr>
                <w:rFonts w:hint="eastAsia" w:eastAsia="仿宋"/>
                <w:snapToGrid w:val="0"/>
                <w:sz w:val="21"/>
                <w:szCs w:val="21"/>
                <w:lang w:eastAsia="zh-CN"/>
              </w:rPr>
              <w:t>3</w:t>
            </w:r>
            <w:r>
              <w:rPr>
                <w:rFonts w:eastAsia="仿宋"/>
                <w:snapToGrid w:val="0"/>
                <w:sz w:val="21"/>
                <w:szCs w:val="21"/>
                <w:lang w:eastAsia="zh-CN"/>
              </w:rPr>
              <w:t>个最低报价后的算术平均值为评标基准价。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评审基准价的计算：以不含税价计算</w:t>
            </w:r>
          </w:p>
          <w:p>
            <w:pPr>
              <w:adjustRightInd w:val="0"/>
              <w:snapToGrid w:val="0"/>
              <w:jc w:val="both"/>
              <w:rPr>
                <w:rFonts w:eastAsia="仿宋" w:asciiTheme="minorEastAsia" w:hAnsiTheme="minorEastAsia"/>
                <w:snapToGrid w:val="0"/>
                <w:sz w:val="21"/>
                <w:szCs w:val="21"/>
                <w:lang w:eastAsia="zh-CN"/>
              </w:rPr>
            </w:pPr>
            <w:r>
              <w:rPr>
                <w:rFonts w:eastAsia="仿宋"/>
                <w:snapToGrid w:val="0"/>
                <w:sz w:val="24"/>
                <w:szCs w:val="24"/>
                <w:lang w:eastAsia="zh-CN"/>
              </w:rPr>
              <w:sym w:font="Wingdings" w:char="00FE"/>
            </w:r>
            <w:r>
              <w:rPr>
                <w:rFonts w:hint="eastAsia" w:eastAsia="仿宋" w:asciiTheme="minorEastAsia" w:hAnsiTheme="minorEastAsia"/>
                <w:snapToGrid w:val="0"/>
                <w:sz w:val="21"/>
                <w:szCs w:val="21"/>
                <w:u w:val="single"/>
                <w:lang w:eastAsia="zh-CN"/>
              </w:rPr>
              <w:t>按最低有效报价作为评审基准价。</w:t>
            </w:r>
          </w:p>
          <w:p>
            <w:pPr>
              <w:adjustRightInd w:val="0"/>
              <w:snapToGrid w:val="0"/>
              <w:jc w:val="both"/>
              <w:rPr>
                <w:rFonts w:eastAsia="仿宋" w:asciiTheme="minorEastAsia" w:hAnsiTheme="minorEastAsia"/>
                <w:snapToGrid w:val="0"/>
                <w:sz w:val="21"/>
                <w:szCs w:val="21"/>
                <w:lang w:eastAsia="zh-CN"/>
              </w:rPr>
            </w:pPr>
            <w:r>
              <w:rPr>
                <w:rFonts w:hint="eastAsia" w:eastAsia="仿宋" w:asciiTheme="minorEastAsia" w:hAnsiTheme="minorEastAsia"/>
                <w:snapToGrid w:val="0"/>
                <w:sz w:val="21"/>
                <w:szCs w:val="21"/>
                <w:lang w:eastAsia="zh-CN"/>
              </w:rPr>
              <w:t>无效报价、响应被否决的供应商，其报价不参与评审基准价的计算。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sz w:val="21"/>
                <w:szCs w:val="21"/>
                <w:lang w:eastAsia="zh-CN"/>
              </w:rPr>
            </w:pPr>
            <w:r>
              <w:rPr>
                <w:rFonts w:eastAsia="仿宋" w:asciiTheme="minorEastAsia" w:hAnsiTheme="minorEastAsia"/>
                <w:b/>
                <w:bCs/>
                <w:snapToGrid w:val="0"/>
                <w:sz w:val="21"/>
                <w:szCs w:val="21"/>
              </w:rPr>
              <w:t>评分因素</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sz w:val="21"/>
                <w:szCs w:val="21"/>
                <w:lang w:eastAsia="zh-CN"/>
              </w:rPr>
            </w:pPr>
            <w:r>
              <w:rPr>
                <w:rFonts w:eastAsia="仿宋" w:asciiTheme="minorEastAsia" w:hAnsiTheme="minorEastAsia"/>
                <w:b/>
                <w:bCs/>
                <w:snapToGrid w:val="0"/>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snapToGrid w:val="0"/>
                <w:sz w:val="21"/>
                <w:szCs w:val="21"/>
              </w:rPr>
            </w:pPr>
            <w:r>
              <w:rPr>
                <w:rFonts w:eastAsia="仿宋"/>
                <w:snapToGrid w:val="0"/>
                <w:sz w:val="21"/>
                <w:szCs w:val="21"/>
              </w:rPr>
              <w:t>3.2.3</w:t>
            </w:r>
          </w:p>
          <w:p>
            <w:pPr>
              <w:adjustRightInd w:val="0"/>
              <w:snapToGrid w:val="0"/>
              <w:jc w:val="center"/>
              <w:rPr>
                <w:snapToGrid w:val="0"/>
                <w:sz w:val="21"/>
                <w:szCs w:val="21"/>
                <w:lang w:eastAsia="zh-CN"/>
              </w:rPr>
            </w:pPr>
            <w:r>
              <w:rPr>
                <w:rFonts w:eastAsia="仿宋"/>
                <w:snapToGrid w:val="0"/>
                <w:sz w:val="21"/>
                <w:szCs w:val="21"/>
              </w:rPr>
              <w:t>(1)</w:t>
            </w:r>
          </w:p>
        </w:tc>
        <w:tc>
          <w:tcPr>
            <w:tcW w:w="1035" w:type="dxa"/>
            <w:gridSpan w:val="2"/>
            <w:vMerge w:val="restart"/>
            <w:tcBorders>
              <w:left w:val="single" w:color="auto" w:sz="4" w:space="0"/>
            </w:tcBorders>
            <w:vAlign w:val="center"/>
          </w:tcPr>
          <w:p>
            <w:pPr>
              <w:adjustRightInd w:val="0"/>
              <w:snapToGrid w:val="0"/>
              <w:rPr>
                <w:rFonts w:eastAsia="仿宋"/>
                <w:snapToGrid w:val="0"/>
                <w:sz w:val="21"/>
                <w:szCs w:val="21"/>
                <w:lang w:eastAsia="zh-CN"/>
              </w:rPr>
            </w:pPr>
            <w:r>
              <w:rPr>
                <w:rFonts w:eastAsia="仿宋"/>
                <w:snapToGrid w:val="0"/>
                <w:sz w:val="21"/>
                <w:szCs w:val="21"/>
              </w:rPr>
              <w:t>商务评分标准</w:t>
            </w:r>
            <w:r>
              <w:rPr>
                <w:rFonts w:hint="eastAsia" w:eastAsia="仿宋"/>
                <w:sz w:val="20"/>
                <w:szCs w:val="20"/>
                <w:lang w:eastAsia="zh-CN"/>
              </w:rPr>
              <w:t>（10分</w:t>
            </w:r>
            <w:r>
              <w:rPr>
                <w:rFonts w:eastAsia="仿宋"/>
                <w:sz w:val="20"/>
                <w:szCs w:val="20"/>
                <w:lang w:eastAsia="zh-CN"/>
              </w:rPr>
              <w:t>）</w:t>
            </w:r>
          </w:p>
        </w:tc>
        <w:tc>
          <w:tcPr>
            <w:tcW w:w="2250" w:type="dxa"/>
            <w:tcMar>
              <w:left w:w="57" w:type="dxa"/>
              <w:right w:w="57" w:type="dxa"/>
            </w:tcMar>
            <w:vAlign w:val="center"/>
          </w:tcPr>
          <w:p>
            <w:pPr>
              <w:jc w:val="center"/>
              <w:rPr>
                <w:snapToGrid w:val="0"/>
                <w:sz w:val="21"/>
                <w:szCs w:val="21"/>
                <w:lang w:eastAsia="zh-CN"/>
              </w:rPr>
            </w:pPr>
            <w:r>
              <w:rPr>
                <w:rFonts w:hint="eastAsia" w:eastAsia="仿宋"/>
                <w:sz w:val="20"/>
                <w:szCs w:val="20"/>
                <w:lang w:eastAsia="zh-CN"/>
              </w:rPr>
              <w:t>业绩（3分）</w:t>
            </w:r>
          </w:p>
        </w:tc>
        <w:tc>
          <w:tcPr>
            <w:tcW w:w="477" w:type="dxa"/>
            <w:tcBorders>
              <w:bottom w:val="single" w:color="auto" w:sz="4" w:space="0"/>
              <w:right w:val="single" w:color="auto" w:sz="4" w:space="0"/>
            </w:tcBorders>
            <w:tcMar>
              <w:left w:w="57" w:type="dxa"/>
              <w:right w:w="57" w:type="dxa"/>
            </w:tcMar>
            <w:vAlign w:val="center"/>
          </w:tcPr>
          <w:p>
            <w:pPr>
              <w:adjustRightInd w:val="0"/>
              <w:snapToGrid w:val="0"/>
              <w:jc w:val="center"/>
              <w:rPr>
                <w:rFonts w:eastAsia="仿宋"/>
                <w:snapToGrid w:val="0"/>
                <w:sz w:val="21"/>
                <w:szCs w:val="21"/>
                <w:lang w:eastAsia="zh-CN"/>
              </w:rPr>
            </w:pPr>
            <w:r>
              <w:rPr>
                <w:rFonts w:hint="eastAsia" w:eastAsia="仿宋"/>
                <w:snapToGrid w:val="0"/>
                <w:sz w:val="21"/>
                <w:szCs w:val="21"/>
                <w:lang w:eastAsia="zh-CN"/>
              </w:rPr>
              <w:t>3</w:t>
            </w:r>
          </w:p>
        </w:tc>
        <w:tc>
          <w:tcPr>
            <w:tcW w:w="4962" w:type="dxa"/>
            <w:tcBorders>
              <w:left w:val="single" w:color="auto" w:sz="4" w:space="0"/>
              <w:bottom w:val="single" w:color="auto" w:sz="4" w:space="0"/>
            </w:tcBorders>
            <w:vAlign w:val="center"/>
          </w:tcPr>
          <w:p>
            <w:pPr>
              <w:spacing w:before="15"/>
              <w:ind w:left="29"/>
              <w:rPr>
                <w:rFonts w:eastAsia="仿宋"/>
                <w:snapToGrid w:val="0"/>
                <w:color w:val="auto"/>
                <w:sz w:val="21"/>
                <w:szCs w:val="21"/>
                <w:lang w:eastAsia="zh-CN"/>
              </w:rPr>
            </w:pPr>
            <w:r>
              <w:rPr>
                <w:rFonts w:hint="eastAsia" w:eastAsia="仿宋"/>
                <w:color w:val="auto"/>
                <w:w w:val="105"/>
                <w:sz w:val="21"/>
                <w:szCs w:val="21"/>
                <w:lang w:eastAsia="zh-CN"/>
              </w:rPr>
              <w:t>近5</w:t>
            </w:r>
            <w:r>
              <w:rPr>
                <w:rFonts w:eastAsia="仿宋"/>
                <w:color w:val="auto"/>
                <w:w w:val="105"/>
                <w:sz w:val="21"/>
                <w:szCs w:val="21"/>
                <w:lang w:eastAsia="zh-CN"/>
              </w:rPr>
              <w:t>年内具有类似项目业绩（类似业绩的工程规模标准：有1项</w:t>
            </w:r>
            <w:r>
              <w:rPr>
                <w:rFonts w:hint="eastAsia" w:eastAsia="仿宋"/>
                <w:color w:val="auto"/>
                <w:w w:val="105"/>
                <w:sz w:val="21"/>
                <w:szCs w:val="21"/>
                <w:lang w:eastAsia="zh-CN"/>
              </w:rPr>
              <w:t>加0.5</w:t>
            </w:r>
            <w:r>
              <w:rPr>
                <w:rFonts w:eastAsia="仿宋"/>
                <w:color w:val="auto"/>
                <w:w w:val="105"/>
                <w:sz w:val="21"/>
                <w:szCs w:val="21"/>
                <w:lang w:eastAsia="zh-CN"/>
              </w:rPr>
              <w:t>分，最多加至</w:t>
            </w:r>
            <w:r>
              <w:rPr>
                <w:rFonts w:hint="eastAsia" w:eastAsia="仿宋"/>
                <w:color w:val="auto"/>
                <w:w w:val="105"/>
                <w:sz w:val="21"/>
                <w:szCs w:val="21"/>
                <w:lang w:eastAsia="zh-CN"/>
              </w:rPr>
              <w:t>3</w:t>
            </w:r>
            <w:r>
              <w:rPr>
                <w:rFonts w:eastAsia="仿宋"/>
                <w:color w:val="auto"/>
                <w:w w:val="105"/>
                <w:sz w:val="21"/>
                <w:szCs w:val="21"/>
                <w:lang w:eastAsia="zh-CN"/>
              </w:rPr>
              <w:t>分</w:t>
            </w:r>
            <w:r>
              <w:rPr>
                <w:rFonts w:hint="eastAsia" w:eastAsia="仿宋"/>
                <w:color w:val="auto"/>
                <w:w w:val="105"/>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snapToGrid w:val="0"/>
                <w:sz w:val="21"/>
                <w:szCs w:val="21"/>
                <w:lang w:eastAsia="zh-CN"/>
              </w:rPr>
            </w:pPr>
            <w:r>
              <w:rPr>
                <w:rFonts w:hint="eastAsia" w:eastAsia="仿宋"/>
                <w:sz w:val="20"/>
                <w:szCs w:val="20"/>
                <w:lang w:eastAsia="zh-CN"/>
              </w:rPr>
              <w:t>资信证明（2分）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snapToGrid w:val="0"/>
                <w:sz w:val="21"/>
                <w:szCs w:val="21"/>
                <w:lang w:eastAsia="zh-CN"/>
              </w:rPr>
            </w:pPr>
            <w:r>
              <w:rPr>
                <w:rFonts w:hint="eastAsia" w:eastAsia="仿宋"/>
                <w:sz w:val="20"/>
                <w:szCs w:val="20"/>
                <w:lang w:eastAsia="zh-CN"/>
              </w:rPr>
              <w:t>2</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1.投标人出具2021年1月份至今，银行资信证明材料为无不良记录的加0.5分。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2.投标人每提供1份用户出具的项目效果评价合格证明材料的加0.5分，最多加1分。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3.通过ISO或国际同等系列质量管理体系认证的加0.5分。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snapToGrid w:val="0"/>
                <w:sz w:val="21"/>
                <w:szCs w:val="21"/>
                <w:lang w:eastAsia="zh-CN"/>
              </w:rPr>
            </w:pPr>
            <w:r>
              <w:rPr>
                <w:rFonts w:hint="eastAsia" w:eastAsia="仿宋"/>
                <w:sz w:val="20"/>
                <w:szCs w:val="20"/>
                <w:lang w:eastAsia="zh-CN"/>
              </w:rPr>
              <w:t>交货期（3分）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sz w:val="20"/>
                <w:szCs w:val="20"/>
                <w:lang w:eastAsia="zh-CN"/>
              </w:rPr>
            </w:pPr>
            <w:r>
              <w:rPr>
                <w:rFonts w:hint="eastAsia" w:eastAsia="仿宋"/>
                <w:sz w:val="20"/>
                <w:szCs w:val="20"/>
                <w:lang w:eastAsia="zh-CN"/>
              </w:rPr>
              <w:t>3</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1.有完整合理的供货、安装、配套设施施工、调试和验收等整个项目的进度计划得2分；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2.在招标文件要求的基础上，每提前</w:t>
            </w:r>
            <w:r>
              <w:rPr>
                <w:rFonts w:eastAsia="仿宋"/>
                <w:color w:val="auto"/>
                <w:w w:val="105"/>
                <w:sz w:val="21"/>
                <w:szCs w:val="21"/>
                <w:lang w:eastAsia="zh-CN"/>
              </w:rPr>
              <w:t>5</w:t>
            </w:r>
            <w:r>
              <w:rPr>
                <w:rFonts w:hint="eastAsia" w:eastAsia="仿宋"/>
                <w:color w:val="auto"/>
                <w:w w:val="105"/>
                <w:sz w:val="21"/>
                <w:szCs w:val="21"/>
                <w:lang w:eastAsia="zh-CN"/>
              </w:rPr>
              <w:t>天交货的，加0.5分，最高加分不超过1分。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snapToGrid w:val="0"/>
                <w:color w:val="auto"/>
                <w:sz w:val="21"/>
                <w:szCs w:val="21"/>
                <w:lang w:eastAsia="zh-CN"/>
              </w:rPr>
            </w:pPr>
            <w:r>
              <w:rPr>
                <w:rFonts w:eastAsia="仿宋"/>
                <w:snapToGrid w:val="0"/>
                <w:color w:val="auto"/>
                <w:sz w:val="21"/>
                <w:szCs w:val="21"/>
                <w:lang w:eastAsia="zh-CN"/>
              </w:rPr>
              <w:t>付款方式</w:t>
            </w:r>
            <w:r>
              <w:rPr>
                <w:rFonts w:hint="eastAsia" w:eastAsia="仿宋"/>
                <w:color w:val="auto"/>
                <w:sz w:val="20"/>
                <w:szCs w:val="20"/>
                <w:lang w:eastAsia="zh-CN"/>
              </w:rPr>
              <w:t>（2分）</w:t>
            </w:r>
          </w:p>
        </w:tc>
        <w:tc>
          <w:tcPr>
            <w:tcW w:w="477" w:type="dxa"/>
            <w:tcBorders>
              <w:right w:val="single" w:color="auto" w:sz="4" w:space="0"/>
            </w:tcBorders>
            <w:tcMar>
              <w:left w:w="57" w:type="dxa"/>
              <w:right w:w="57" w:type="dxa"/>
            </w:tcMar>
            <w:vAlign w:val="center"/>
          </w:tcPr>
          <w:p>
            <w:pPr>
              <w:spacing w:before="15"/>
              <w:ind w:left="29"/>
              <w:jc w:val="center"/>
              <w:rPr>
                <w:rFonts w:eastAsia="仿宋"/>
                <w:color w:val="auto"/>
                <w:w w:val="105"/>
                <w:sz w:val="20"/>
                <w:szCs w:val="20"/>
                <w:lang w:eastAsia="zh-CN"/>
              </w:rPr>
            </w:pPr>
            <w:r>
              <w:rPr>
                <w:rFonts w:hint="eastAsia" w:eastAsia="仿宋"/>
                <w:color w:val="auto"/>
                <w:w w:val="105"/>
                <w:sz w:val="20"/>
                <w:szCs w:val="20"/>
                <w:lang w:eastAsia="zh-CN"/>
              </w:rPr>
              <w:t>2</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1.响应付款式得2分。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2.不响应付款不得分。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(2)</w:t>
            </w:r>
          </w:p>
        </w:tc>
        <w:tc>
          <w:tcPr>
            <w:tcW w:w="1035" w:type="dxa"/>
            <w:gridSpan w:val="2"/>
            <w:vMerge w:val="restart"/>
            <w:tcBorders>
              <w:left w:val="single" w:color="auto" w:sz="4" w:space="0"/>
            </w:tcBorders>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技术评分标准</w:t>
            </w:r>
          </w:p>
          <w:p>
            <w:pPr>
              <w:adjustRightInd w:val="0"/>
              <w:snapToGrid w:val="0"/>
              <w:jc w:val="center"/>
              <w:rPr>
                <w:rFonts w:eastAsia="仿宋" w:asciiTheme="minorEastAsia" w:hAnsiTheme="minorEastAsia"/>
                <w:snapToGrid w:val="0"/>
                <w:sz w:val="21"/>
                <w:szCs w:val="21"/>
                <w:lang w:eastAsia="zh-CN"/>
              </w:rPr>
            </w:pPr>
            <w:r>
              <w:rPr>
                <w:rFonts w:hint="eastAsia" w:eastAsia="仿宋"/>
                <w:sz w:val="20"/>
                <w:szCs w:val="20"/>
                <w:lang w:eastAsia="zh-CN"/>
              </w:rPr>
              <w:t>（</w:t>
            </w:r>
            <w:r>
              <w:rPr>
                <w:rFonts w:eastAsia="仿宋"/>
                <w:sz w:val="20"/>
                <w:szCs w:val="20"/>
                <w:lang w:eastAsia="zh-CN"/>
              </w:rPr>
              <w:t>30</w:t>
            </w:r>
            <w:r>
              <w:rPr>
                <w:rFonts w:hint="eastAsia" w:eastAsia="仿宋"/>
                <w:sz w:val="20"/>
                <w:szCs w:val="20"/>
                <w:lang w:eastAsia="zh-CN"/>
              </w:rPr>
              <w:t>分）</w:t>
            </w:r>
          </w:p>
        </w:tc>
        <w:tc>
          <w:tcPr>
            <w:tcW w:w="2250" w:type="dxa"/>
            <w:tcMar>
              <w:left w:w="57" w:type="dxa"/>
              <w:right w:w="57" w:type="dxa"/>
            </w:tcMar>
            <w:vAlign w:val="center"/>
          </w:tcPr>
          <w:p>
            <w:pPr>
              <w:adjustRightInd w:val="0"/>
              <w:snapToGrid w:val="0"/>
              <w:jc w:val="center"/>
              <w:rPr>
                <w:rFonts w:eastAsia="仿宋"/>
                <w:snapToGrid w:val="0"/>
                <w:sz w:val="21"/>
                <w:szCs w:val="21"/>
                <w:lang w:eastAsia="zh-CN"/>
              </w:rPr>
            </w:pPr>
            <w:r>
              <w:rPr>
                <w:rFonts w:hint="eastAsia" w:eastAsia="仿宋"/>
                <w:snapToGrid w:val="0"/>
                <w:sz w:val="21"/>
                <w:szCs w:val="21"/>
                <w:lang w:eastAsia="zh-CN"/>
              </w:rPr>
              <w:t>技术参数评价</w:t>
            </w:r>
          </w:p>
          <w:p>
            <w:pPr>
              <w:jc w:val="center"/>
              <w:rPr>
                <w:rFonts w:eastAsia="仿宋" w:asciiTheme="minorEastAsia" w:hAnsiTheme="minorEastAsia"/>
                <w:snapToGrid w:val="0"/>
                <w:sz w:val="21"/>
                <w:szCs w:val="21"/>
                <w:lang w:eastAsia="zh-CN"/>
              </w:rPr>
            </w:pPr>
            <w:r>
              <w:rPr>
                <w:rFonts w:hint="eastAsia" w:eastAsia="仿宋"/>
                <w:snapToGrid w:val="0"/>
                <w:sz w:val="21"/>
                <w:szCs w:val="21"/>
                <w:lang w:eastAsia="zh-CN"/>
              </w:rPr>
              <w:t>（2</w:t>
            </w:r>
            <w:r>
              <w:rPr>
                <w:rFonts w:eastAsia="仿宋"/>
                <w:snapToGrid w:val="0"/>
                <w:sz w:val="21"/>
                <w:szCs w:val="21"/>
                <w:lang w:eastAsia="zh-CN"/>
              </w:rPr>
              <w:t>8</w:t>
            </w:r>
            <w:r>
              <w:rPr>
                <w:rFonts w:hint="eastAsia" w:eastAsia="仿宋"/>
                <w:snapToGrid w:val="0"/>
                <w:sz w:val="21"/>
                <w:szCs w:val="21"/>
                <w:lang w:eastAsia="zh-CN"/>
              </w:rPr>
              <w:t>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28</w:t>
            </w:r>
          </w:p>
        </w:tc>
        <w:tc>
          <w:tcPr>
            <w:tcW w:w="4962" w:type="dxa"/>
            <w:tcBorders>
              <w:left w:val="single" w:color="auto" w:sz="4" w:space="0"/>
            </w:tcBorders>
            <w:vAlign w:val="center"/>
          </w:tcPr>
          <w:p>
            <w:pPr>
              <w:numPr>
                <w:ilvl w:val="0"/>
                <w:numId w:val="7"/>
              </w:num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一档（</w:t>
            </w:r>
            <w:r>
              <w:rPr>
                <w:rFonts w:eastAsia="仿宋"/>
                <w:snapToGrid w:val="0"/>
                <w:color w:val="auto"/>
                <w:sz w:val="21"/>
                <w:szCs w:val="21"/>
                <w:lang w:eastAsia="zh-CN"/>
              </w:rPr>
              <w:t>2</w:t>
            </w:r>
            <w:r>
              <w:rPr>
                <w:rFonts w:hint="eastAsia" w:eastAsia="仿宋"/>
                <w:snapToGrid w:val="0"/>
                <w:color w:val="auto"/>
                <w:sz w:val="21"/>
                <w:szCs w:val="21"/>
                <w:lang w:eastAsia="zh-CN"/>
              </w:rPr>
              <w:t>1.1—28分）技术方案全部满足项目总体技术参数要求外，有详细完整的项目设计方案；工程所用到材料品牌或优于要求品牌，或具有保质年限长的品牌。</w:t>
            </w:r>
          </w:p>
          <w:p>
            <w:pPr>
              <w:numPr>
                <w:ilvl w:val="0"/>
                <w:numId w:val="7"/>
              </w:num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2.二档（14.1—21.0分）全部满足项目总体技术参数要求，材料满足招标品牌要求，技术方案比较简单，常规。</w:t>
            </w:r>
          </w:p>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3.三档（7.1—14.0分）存在部分不满足项目总体技术参数要求的情况，但不影响整体使用性能，技术方案简单。</w:t>
            </w:r>
          </w:p>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4.四档（0—7.0分）不满足项目总体技术参数要求的情况。</w:t>
            </w:r>
          </w:p>
          <w:p>
            <w:pPr>
              <w:adjustRightInd w:val="0"/>
              <w:snapToGrid w:val="0"/>
              <w:rPr>
                <w:rFonts w:eastAsia="仿宋"/>
                <w:snapToGrid w:val="0"/>
                <w:color w:val="auto"/>
                <w:sz w:val="21"/>
                <w:szCs w:val="21"/>
                <w:lang w:eastAsia="zh-CN"/>
              </w:rPr>
            </w:pPr>
          </w:p>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投标方必须对</w:t>
            </w:r>
            <w:r>
              <w:rPr>
                <w:rFonts w:hint="eastAsia" w:eastAsia="仿宋"/>
                <w:snapToGrid w:val="0"/>
                <w:color w:val="auto"/>
                <w:sz w:val="21"/>
                <w:szCs w:val="21"/>
                <w:lang w:val="en-US" w:eastAsia="zh-CN"/>
              </w:rPr>
              <w:t>技术</w:t>
            </w:r>
            <w:r>
              <w:rPr>
                <w:rFonts w:hint="eastAsia" w:eastAsia="仿宋"/>
                <w:snapToGrid w:val="0"/>
                <w:color w:val="auto"/>
                <w:sz w:val="21"/>
                <w:szCs w:val="21"/>
                <w:lang w:eastAsia="zh-CN"/>
              </w:rPr>
              <w:t>的先进性要进行描述，作为技术评分依据。</w:t>
            </w:r>
          </w:p>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投标方必须提供的设备主体图纸，流程图，以及说明技术方案，如何达到技术指标要求（纯度、浊度、处理量），作为技术评分依据。</w:t>
            </w:r>
          </w:p>
          <w:p>
            <w:pPr>
              <w:adjustRightInd w:val="0"/>
              <w:snapToGrid w:val="0"/>
              <w:jc w:val="both"/>
              <w:rPr>
                <w:rFonts w:eastAsia="仿宋" w:asciiTheme="minorEastAsia" w:hAnsiTheme="minorEastAsia"/>
                <w:snapToGrid w:val="0"/>
                <w:color w:val="auto"/>
                <w:sz w:val="21"/>
                <w:szCs w:val="21"/>
                <w:lang w:eastAsia="zh-CN"/>
              </w:rPr>
            </w:pPr>
            <w:r>
              <w:rPr>
                <w:rFonts w:hint="eastAsia" w:eastAsia="仿宋"/>
                <w:color w:val="auto"/>
                <w:w w:val="105"/>
                <w:sz w:val="21"/>
                <w:szCs w:val="21"/>
                <w:lang w:eastAsia="zh-CN"/>
              </w:rPr>
              <w:t>根据投标人提供的技术方案和设备清单的优劣，由评委集体讨论确定各投标人技术方案所属档次，由评委在各档次内独立打分。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sz w:val="21"/>
                <w:szCs w:val="21"/>
                <w:lang w:eastAsia="zh-CN"/>
              </w:rPr>
            </w:pPr>
          </w:p>
        </w:tc>
        <w:tc>
          <w:tcPr>
            <w:tcW w:w="2250" w:type="dxa"/>
            <w:tcMar>
              <w:left w:w="57" w:type="dxa"/>
              <w:right w:w="57" w:type="dxa"/>
            </w:tcMar>
            <w:vAlign w:val="center"/>
          </w:tcPr>
          <w:p>
            <w:pPr>
              <w:jc w:val="center"/>
              <w:rPr>
                <w:rFonts w:eastAsia="仿宋"/>
                <w:spacing w:val="-4"/>
                <w:w w:val="105"/>
                <w:sz w:val="20"/>
                <w:szCs w:val="20"/>
                <w:lang w:eastAsia="zh-CN"/>
              </w:rPr>
            </w:pPr>
            <w:r>
              <w:rPr>
                <w:rFonts w:hint="eastAsia" w:eastAsia="仿宋"/>
                <w:spacing w:val="-4"/>
                <w:w w:val="105"/>
                <w:sz w:val="20"/>
                <w:szCs w:val="20"/>
                <w:lang w:eastAsia="zh-CN"/>
              </w:rPr>
              <w:t>服务承诺方案</w:t>
            </w:r>
            <w:r>
              <w:rPr>
                <w:rFonts w:hint="eastAsia" w:eastAsia="仿宋"/>
                <w:sz w:val="20"/>
                <w:szCs w:val="20"/>
                <w:lang w:eastAsia="zh-CN"/>
              </w:rPr>
              <w:t>（</w:t>
            </w:r>
            <w:r>
              <w:rPr>
                <w:rFonts w:eastAsia="仿宋"/>
                <w:sz w:val="20"/>
                <w:szCs w:val="20"/>
                <w:lang w:eastAsia="zh-CN"/>
              </w:rPr>
              <w:t>2</w:t>
            </w:r>
            <w:r>
              <w:rPr>
                <w:rFonts w:hint="eastAsia" w:eastAsia="仿宋"/>
                <w:sz w:val="20"/>
                <w:szCs w:val="20"/>
                <w:lang w:eastAsia="zh-CN"/>
              </w:rPr>
              <w:t>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2</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1.一档（</w:t>
            </w:r>
            <w:r>
              <w:rPr>
                <w:rFonts w:eastAsia="仿宋"/>
                <w:color w:val="auto"/>
                <w:w w:val="105"/>
                <w:sz w:val="21"/>
                <w:szCs w:val="21"/>
                <w:lang w:eastAsia="zh-CN"/>
              </w:rPr>
              <w:t>1</w:t>
            </w:r>
            <w:r>
              <w:rPr>
                <w:rFonts w:hint="eastAsia" w:eastAsia="仿宋"/>
                <w:color w:val="auto"/>
                <w:w w:val="105"/>
                <w:sz w:val="21"/>
                <w:szCs w:val="21"/>
                <w:lang w:eastAsia="zh-CN"/>
              </w:rPr>
              <w:t>.</w:t>
            </w:r>
            <w:r>
              <w:rPr>
                <w:rFonts w:eastAsia="仿宋"/>
                <w:color w:val="auto"/>
                <w:w w:val="105"/>
                <w:sz w:val="21"/>
                <w:szCs w:val="21"/>
                <w:lang w:eastAsia="zh-CN"/>
              </w:rPr>
              <w:t>6</w:t>
            </w:r>
            <w:r>
              <w:rPr>
                <w:rFonts w:hint="eastAsia" w:eastAsia="仿宋"/>
                <w:color w:val="auto"/>
                <w:w w:val="105"/>
                <w:sz w:val="21"/>
                <w:szCs w:val="21"/>
                <w:lang w:eastAsia="zh-CN"/>
              </w:rPr>
              <w:t>-</w:t>
            </w:r>
            <w:r>
              <w:rPr>
                <w:rFonts w:eastAsia="仿宋"/>
                <w:color w:val="auto"/>
                <w:w w:val="105"/>
                <w:sz w:val="21"/>
                <w:szCs w:val="21"/>
                <w:lang w:eastAsia="zh-CN"/>
              </w:rPr>
              <w:t>2</w:t>
            </w:r>
            <w:r>
              <w:rPr>
                <w:rFonts w:hint="eastAsia" w:eastAsia="仿宋"/>
                <w:color w:val="auto"/>
                <w:w w:val="105"/>
                <w:sz w:val="21"/>
                <w:szCs w:val="21"/>
                <w:lang w:eastAsia="zh-CN"/>
              </w:rPr>
              <w:t>分）售后服务满足需求，并优于其他，响应到厂处理问题时间小于24h。</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2.二档（</w:t>
            </w:r>
            <w:r>
              <w:rPr>
                <w:rFonts w:eastAsia="仿宋"/>
                <w:color w:val="auto"/>
                <w:w w:val="105"/>
                <w:sz w:val="21"/>
                <w:szCs w:val="21"/>
                <w:lang w:eastAsia="zh-CN"/>
              </w:rPr>
              <w:t>1</w:t>
            </w:r>
            <w:r>
              <w:rPr>
                <w:rFonts w:hint="eastAsia" w:eastAsia="仿宋"/>
                <w:color w:val="auto"/>
                <w:w w:val="105"/>
                <w:sz w:val="21"/>
                <w:szCs w:val="21"/>
                <w:lang w:eastAsia="zh-CN"/>
              </w:rPr>
              <w:t>.1-</w:t>
            </w:r>
            <w:r>
              <w:rPr>
                <w:rFonts w:eastAsia="仿宋"/>
                <w:color w:val="auto"/>
                <w:w w:val="105"/>
                <w:sz w:val="21"/>
                <w:szCs w:val="21"/>
                <w:lang w:eastAsia="zh-CN"/>
              </w:rPr>
              <w:t>1</w:t>
            </w:r>
            <w:r>
              <w:rPr>
                <w:rFonts w:hint="eastAsia" w:eastAsia="仿宋"/>
                <w:color w:val="auto"/>
                <w:w w:val="105"/>
                <w:sz w:val="21"/>
                <w:szCs w:val="21"/>
                <w:lang w:eastAsia="zh-CN"/>
              </w:rPr>
              <w:t>.</w:t>
            </w:r>
            <w:r>
              <w:rPr>
                <w:rFonts w:eastAsia="仿宋"/>
                <w:color w:val="auto"/>
                <w:w w:val="105"/>
                <w:sz w:val="21"/>
                <w:szCs w:val="21"/>
                <w:lang w:eastAsia="zh-CN"/>
              </w:rPr>
              <w:t>5</w:t>
            </w:r>
            <w:r>
              <w:rPr>
                <w:rFonts w:hint="eastAsia" w:eastAsia="仿宋"/>
                <w:color w:val="auto"/>
                <w:w w:val="105"/>
                <w:sz w:val="21"/>
                <w:szCs w:val="21"/>
                <w:lang w:eastAsia="zh-CN"/>
              </w:rPr>
              <w:t>分）售后服务满足需求, 响应到厂处理问题时间大于24h，小于48h。</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3.三档（0-</w:t>
            </w:r>
            <w:r>
              <w:rPr>
                <w:rFonts w:eastAsia="仿宋"/>
                <w:color w:val="auto"/>
                <w:w w:val="105"/>
                <w:sz w:val="21"/>
                <w:szCs w:val="21"/>
                <w:lang w:eastAsia="zh-CN"/>
              </w:rPr>
              <w:t>1</w:t>
            </w:r>
            <w:r>
              <w:rPr>
                <w:rFonts w:hint="eastAsia" w:eastAsia="仿宋"/>
                <w:color w:val="auto"/>
                <w:w w:val="105"/>
                <w:sz w:val="21"/>
                <w:szCs w:val="21"/>
                <w:lang w:eastAsia="zh-CN"/>
              </w:rPr>
              <w:t>分）售后服务一般或没有。</w:t>
            </w:r>
          </w:p>
          <w:p>
            <w:pPr>
              <w:spacing w:before="15"/>
              <w:ind w:left="29"/>
              <w:rPr>
                <w:rFonts w:eastAsia="仿宋"/>
                <w:color w:val="auto"/>
                <w:w w:val="105"/>
                <w:sz w:val="21"/>
                <w:szCs w:val="21"/>
                <w:lang w:eastAsia="zh-CN"/>
              </w:rPr>
            </w:pPr>
          </w:p>
          <w:p>
            <w:pPr>
              <w:adjustRightInd w:val="0"/>
              <w:snapToGrid w:val="0"/>
              <w:jc w:val="both"/>
              <w:rPr>
                <w:rFonts w:eastAsia="仿宋" w:asciiTheme="minorEastAsia" w:hAnsiTheme="minorEastAsia"/>
                <w:snapToGrid w:val="0"/>
                <w:color w:val="auto"/>
                <w:sz w:val="21"/>
                <w:szCs w:val="21"/>
                <w:lang w:eastAsia="zh-CN"/>
              </w:rPr>
            </w:pPr>
            <w:r>
              <w:rPr>
                <w:rFonts w:hint="eastAsia" w:eastAsia="仿宋"/>
                <w:color w:val="auto"/>
                <w:w w:val="105"/>
                <w:sz w:val="21"/>
                <w:szCs w:val="21"/>
                <w:lang w:eastAsia="zh-CN"/>
              </w:rPr>
              <w:t>由评委在打分前根据投标人售后服方案的优劣或响应到厂处理问题时间最短，集体讨论确定投标人售后服务方案的档次，并由评委在相应的档次内独立打分。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(3)</w:t>
            </w:r>
          </w:p>
        </w:tc>
        <w:tc>
          <w:tcPr>
            <w:tcW w:w="1035" w:type="dxa"/>
            <w:gridSpan w:val="2"/>
            <w:tcBorders>
              <w:left w:val="single" w:color="auto" w:sz="4" w:space="0"/>
            </w:tcBorders>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报价评分标准</w:t>
            </w:r>
          </w:p>
          <w:p>
            <w:pPr>
              <w:adjustRightInd w:val="0"/>
              <w:snapToGrid w:val="0"/>
              <w:jc w:val="center"/>
              <w:rPr>
                <w:rFonts w:asciiTheme="minorEastAsia" w:hAnsiTheme="minorEastAsia" w:eastAsiaTheme="minorEastAsia"/>
                <w:snapToGrid w:val="0"/>
                <w:sz w:val="21"/>
                <w:szCs w:val="21"/>
                <w:lang w:eastAsia="zh-CN"/>
              </w:rPr>
            </w:pPr>
            <w:r>
              <w:rPr>
                <w:rFonts w:hint="eastAsia" w:eastAsia="仿宋"/>
                <w:sz w:val="20"/>
                <w:szCs w:val="20"/>
                <w:lang w:eastAsia="zh-CN"/>
              </w:rPr>
              <w:t>（</w:t>
            </w:r>
            <w:r>
              <w:rPr>
                <w:rFonts w:eastAsia="仿宋"/>
                <w:sz w:val="20"/>
                <w:szCs w:val="20"/>
                <w:lang w:eastAsia="zh-CN"/>
              </w:rPr>
              <w:t>60</w:t>
            </w:r>
            <w:r>
              <w:rPr>
                <w:rFonts w:hint="eastAsia" w:eastAsia="仿宋"/>
                <w:sz w:val="20"/>
                <w:szCs w:val="20"/>
                <w:lang w:eastAsia="zh-CN"/>
              </w:rPr>
              <w:t>分）</w:t>
            </w:r>
          </w:p>
        </w:tc>
        <w:tc>
          <w:tcPr>
            <w:tcW w:w="7689" w:type="dxa"/>
            <w:gridSpan w:val="3"/>
            <w:tcMar>
              <w:left w:w="57" w:type="dxa"/>
              <w:right w:w="57" w:type="dxa"/>
            </w:tcMar>
            <w:vAlign w:val="center"/>
          </w:tcPr>
          <w:p>
            <w:pPr>
              <w:adjustRightInd w:val="0"/>
              <w:snapToGrid w:val="0"/>
              <w:spacing w:after="120" w:afterLines="50"/>
              <w:ind w:left="51" w:leftChars="23"/>
              <w:jc w:val="both"/>
              <w:rPr>
                <w:rFonts w:eastAsia="仿宋"/>
                <w:snapToGrid w:val="0"/>
                <w:sz w:val="21"/>
                <w:szCs w:val="21"/>
                <w:lang w:eastAsia="zh-CN"/>
              </w:rPr>
            </w:pPr>
            <w:r>
              <w:rPr>
                <w:rFonts w:hint="eastAsia" w:eastAsia="仿宋"/>
                <w:snapToGrid w:val="0"/>
                <w:sz w:val="21"/>
                <w:szCs w:val="21"/>
                <w:lang w:eastAsia="zh-CN"/>
              </w:rPr>
              <w:t>□方法一：</w:t>
            </w:r>
            <w:r>
              <w:rPr>
                <w:rFonts w:eastAsia="仿宋"/>
                <w:snapToGrid w:val="0"/>
                <w:sz w:val="21"/>
                <w:szCs w:val="21"/>
                <w:lang w:eastAsia="zh-CN"/>
              </w:rPr>
              <w:t>按有效报价的平均值作为基准值，基准值为满分</w:t>
            </w:r>
            <w:r>
              <w:rPr>
                <w:rFonts w:hint="eastAsia" w:eastAsia="仿宋"/>
                <w:snapToGrid w:val="0"/>
                <w:sz w:val="21"/>
                <w:szCs w:val="21"/>
                <w:lang w:eastAsia="zh-CN"/>
              </w:rPr>
              <w:t>60</w:t>
            </w:r>
            <w:r>
              <w:rPr>
                <w:rFonts w:eastAsia="仿宋"/>
                <w:snapToGrid w:val="0"/>
                <w:sz w:val="21"/>
                <w:szCs w:val="21"/>
                <w:lang w:eastAsia="zh-CN"/>
              </w:rPr>
              <w:t>分，有效报价每高于基准价1%的减</w:t>
            </w:r>
            <w:r>
              <w:rPr>
                <w:rFonts w:hint="eastAsia" w:eastAsia="仿宋"/>
                <w:snapToGrid w:val="0"/>
                <w:sz w:val="21"/>
                <w:szCs w:val="21"/>
                <w:lang w:eastAsia="zh-CN"/>
              </w:rPr>
              <w:t>1</w:t>
            </w:r>
            <w:r>
              <w:rPr>
                <w:rFonts w:eastAsia="仿宋"/>
                <w:snapToGrid w:val="0"/>
                <w:sz w:val="21"/>
                <w:szCs w:val="21"/>
                <w:lang w:eastAsia="zh-CN"/>
              </w:rPr>
              <w:t>分，</w:t>
            </w:r>
            <w:r>
              <w:rPr>
                <w:rFonts w:hint="eastAsia" w:eastAsia="仿宋"/>
                <w:snapToGrid w:val="0"/>
                <w:sz w:val="21"/>
                <w:szCs w:val="21"/>
                <w:lang w:eastAsia="zh-CN"/>
              </w:rPr>
              <w:t>扣减至</w:t>
            </w:r>
            <w:r>
              <w:rPr>
                <w:rFonts w:eastAsia="仿宋"/>
                <w:snapToGrid w:val="0"/>
                <w:sz w:val="21"/>
                <w:szCs w:val="21"/>
                <w:lang w:eastAsia="zh-CN"/>
              </w:rPr>
              <w:t>50分为止</w:t>
            </w:r>
            <w:r>
              <w:rPr>
                <w:rFonts w:hint="eastAsia" w:eastAsia="仿宋"/>
                <w:snapToGrid w:val="0"/>
                <w:sz w:val="21"/>
                <w:szCs w:val="21"/>
                <w:lang w:eastAsia="zh-CN"/>
              </w:rPr>
              <w:t>；</w:t>
            </w:r>
            <w:r>
              <w:rPr>
                <w:rFonts w:eastAsia="仿宋"/>
                <w:snapToGrid w:val="0"/>
                <w:sz w:val="21"/>
                <w:szCs w:val="21"/>
                <w:lang w:eastAsia="zh-CN"/>
              </w:rPr>
              <w:t>有效报价每低于基准价1%的</w:t>
            </w:r>
            <w:r>
              <w:rPr>
                <w:rFonts w:hint="eastAsia" w:eastAsia="仿宋"/>
                <w:snapToGrid w:val="0"/>
                <w:sz w:val="21"/>
                <w:szCs w:val="21"/>
                <w:lang w:eastAsia="zh-CN"/>
              </w:rPr>
              <w:t>加0.5</w:t>
            </w:r>
            <w:r>
              <w:rPr>
                <w:rFonts w:eastAsia="仿宋"/>
                <w:snapToGrid w:val="0"/>
                <w:sz w:val="21"/>
                <w:szCs w:val="21"/>
                <w:lang w:eastAsia="zh-CN"/>
              </w:rPr>
              <w:t>分，</w:t>
            </w:r>
            <w:r>
              <w:rPr>
                <w:rFonts w:hint="eastAsia" w:eastAsia="仿宋"/>
                <w:snapToGrid w:val="0"/>
                <w:sz w:val="21"/>
                <w:szCs w:val="21"/>
                <w:lang w:eastAsia="zh-CN"/>
              </w:rPr>
              <w:t>加至</w:t>
            </w:r>
            <w:r>
              <w:rPr>
                <w:rFonts w:eastAsia="仿宋"/>
                <w:snapToGrid w:val="0"/>
                <w:sz w:val="21"/>
                <w:szCs w:val="21"/>
                <w:lang w:eastAsia="zh-CN"/>
              </w:rPr>
              <w:t>60分为止。</w:t>
            </w:r>
          </w:p>
          <w:p>
            <w:pPr>
              <w:adjustRightInd w:val="0"/>
              <w:snapToGrid w:val="0"/>
              <w:spacing w:after="120" w:afterLines="50"/>
              <w:ind w:left="51" w:leftChars="23"/>
              <w:jc w:val="both"/>
              <w:rPr>
                <w:rFonts w:eastAsia="仿宋"/>
                <w:snapToGrid w:val="0"/>
                <w:color w:val="auto"/>
                <w:sz w:val="21"/>
                <w:szCs w:val="21"/>
                <w:lang w:eastAsia="zh-CN"/>
              </w:rPr>
            </w:pPr>
            <w:r>
              <w:rPr>
                <w:rFonts w:hint="eastAsia" w:eastAsia="仿宋"/>
                <w:snapToGrid w:val="0"/>
                <w:color w:val="auto"/>
                <w:sz w:val="21"/>
                <w:szCs w:val="21"/>
                <w:lang w:eastAsia="zh-CN"/>
              </w:rPr>
              <w:t>☑方法二：</w:t>
            </w:r>
            <w:r>
              <w:rPr>
                <w:rFonts w:eastAsia="仿宋"/>
                <w:snapToGrid w:val="0"/>
                <w:color w:val="auto"/>
                <w:sz w:val="21"/>
                <w:szCs w:val="21"/>
                <w:lang w:eastAsia="zh-CN"/>
              </w:rPr>
              <w:t>以最低有效报价为基准值，基准值为满分</w:t>
            </w:r>
            <w:r>
              <w:rPr>
                <w:rFonts w:hint="eastAsia" w:eastAsia="仿宋"/>
                <w:snapToGrid w:val="0"/>
                <w:color w:val="auto"/>
                <w:sz w:val="21"/>
                <w:szCs w:val="21"/>
                <w:lang w:eastAsia="zh-CN"/>
              </w:rPr>
              <w:t>60</w:t>
            </w:r>
            <w:r>
              <w:rPr>
                <w:rFonts w:eastAsia="仿宋"/>
                <w:snapToGrid w:val="0"/>
                <w:color w:val="auto"/>
                <w:sz w:val="21"/>
                <w:szCs w:val="21"/>
                <w:lang w:eastAsia="zh-CN"/>
              </w:rPr>
              <w:t>分，有效报价每高于基准价</w:t>
            </w:r>
            <w:r>
              <w:rPr>
                <w:rFonts w:hint="eastAsia" w:eastAsia="仿宋"/>
                <w:snapToGrid w:val="0"/>
                <w:color w:val="auto"/>
                <w:sz w:val="21"/>
                <w:szCs w:val="21"/>
                <w:lang w:eastAsia="zh-CN"/>
              </w:rPr>
              <w:t>5</w:t>
            </w:r>
            <w:r>
              <w:rPr>
                <w:rFonts w:eastAsia="仿宋"/>
                <w:snapToGrid w:val="0"/>
                <w:color w:val="auto"/>
                <w:sz w:val="21"/>
                <w:szCs w:val="21"/>
                <w:lang w:eastAsia="zh-CN"/>
              </w:rPr>
              <w:t>%的减</w:t>
            </w:r>
            <w:r>
              <w:rPr>
                <w:rFonts w:hint="eastAsia" w:eastAsia="仿宋"/>
                <w:snapToGrid w:val="0"/>
                <w:color w:val="auto"/>
                <w:sz w:val="21"/>
                <w:szCs w:val="21"/>
                <w:lang w:eastAsia="zh-CN"/>
              </w:rPr>
              <w:t>1</w:t>
            </w:r>
            <w:r>
              <w:rPr>
                <w:rFonts w:eastAsia="仿宋"/>
                <w:snapToGrid w:val="0"/>
                <w:color w:val="auto"/>
                <w:sz w:val="21"/>
                <w:szCs w:val="21"/>
                <w:lang w:eastAsia="zh-CN"/>
              </w:rPr>
              <w:t>分，扣减至</w:t>
            </w:r>
            <w:r>
              <w:rPr>
                <w:rFonts w:hint="eastAsia" w:eastAsia="仿宋"/>
                <w:snapToGrid w:val="0"/>
                <w:color w:val="auto"/>
                <w:sz w:val="21"/>
                <w:szCs w:val="21"/>
                <w:lang w:eastAsia="zh-CN"/>
              </w:rPr>
              <w:t>50</w:t>
            </w:r>
            <w:r>
              <w:rPr>
                <w:rFonts w:eastAsia="仿宋"/>
                <w:snapToGrid w:val="0"/>
                <w:color w:val="auto"/>
                <w:sz w:val="21"/>
                <w:szCs w:val="21"/>
                <w:lang w:eastAsia="zh-CN"/>
              </w:rPr>
              <w:t>分为止。</w:t>
            </w:r>
          </w:p>
          <w:p>
            <w:pPr>
              <w:adjustRightInd w:val="0"/>
              <w:snapToGrid w:val="0"/>
              <w:spacing w:after="120" w:afterLines="50"/>
              <w:ind w:left="51" w:leftChars="23"/>
              <w:jc w:val="both"/>
              <w:rPr>
                <w:rFonts w:ascii="等线" w:hAnsi="等线" w:eastAsia="仿宋"/>
                <w:snapToGrid w:val="0"/>
                <w:sz w:val="21"/>
                <w:szCs w:val="21"/>
                <w:lang w:eastAsia="zh-CN"/>
              </w:rPr>
            </w:pPr>
            <w:r>
              <w:rPr>
                <w:rFonts w:eastAsia="仿宋"/>
                <w:snapToGrid w:val="0"/>
                <w:sz w:val="24"/>
                <w:szCs w:val="24"/>
                <w:lang w:eastAsia="zh-CN"/>
              </w:rPr>
              <w:sym w:font="Wingdings" w:char="00A8"/>
            </w:r>
            <w:r>
              <w:rPr>
                <w:rFonts w:hint="eastAsia" w:eastAsia="仿宋"/>
                <w:snapToGrid w:val="0"/>
                <w:sz w:val="21"/>
                <w:szCs w:val="21"/>
                <w:lang w:eastAsia="zh-CN"/>
              </w:rPr>
              <w:t>方法三：</w:t>
            </w:r>
            <w:r>
              <w:rPr>
                <w:rFonts w:ascii="等线" w:hAnsi="等线" w:eastAsia="仿宋"/>
                <w:snapToGrid w:val="0"/>
                <w:sz w:val="21"/>
                <w:szCs w:val="21"/>
                <w:lang w:eastAsia="zh-CN"/>
              </w:rPr>
              <w:t>以最低有效报价为基准值，基准值为满分，</w:t>
            </w:r>
            <w:r>
              <w:rPr>
                <w:rFonts w:hint="eastAsia" w:ascii="等线" w:hAnsi="等线" w:eastAsia="仿宋"/>
                <w:snapToGrid w:val="0"/>
                <w:sz w:val="21"/>
                <w:szCs w:val="21"/>
                <w:lang w:eastAsia="zh-CN"/>
              </w:rPr>
              <w:t>其他报价得分按公式计算：</w:t>
            </w:r>
            <w:r>
              <w:rPr>
                <w:rFonts w:ascii="等线" w:hAnsi="等线" w:eastAsia="仿宋"/>
                <w:snapToGrid w:val="0"/>
                <w:sz w:val="21"/>
                <w:szCs w:val="21"/>
                <w:lang w:eastAsia="zh-CN"/>
              </w:rPr>
              <w:t>**</w:t>
            </w:r>
            <w:r>
              <w:rPr>
                <w:rFonts w:hint="eastAsia" w:ascii="等线" w:hAnsi="等线" w:eastAsia="仿宋"/>
                <w:snapToGrid w:val="0"/>
                <w:sz w:val="21"/>
                <w:szCs w:val="21"/>
                <w:lang w:eastAsia="zh-CN"/>
              </w:rPr>
              <w:t>×</w:t>
            </w:r>
            <w:r>
              <w:rPr>
                <w:rFonts w:ascii="等线" w:hAnsi="等线" w:eastAsia="仿宋"/>
                <w:snapToGrid w:val="0"/>
                <w:sz w:val="21"/>
                <w:szCs w:val="21"/>
                <w:lang w:eastAsia="zh-CN"/>
              </w:rPr>
              <w:t>基准价</w:t>
            </w:r>
            <w:r>
              <w:rPr>
                <w:rFonts w:hint="eastAsia" w:ascii="等线" w:hAnsi="等线" w:eastAsia="仿宋"/>
                <w:snapToGrid w:val="0"/>
                <w:sz w:val="21"/>
                <w:szCs w:val="21"/>
                <w:lang w:eastAsia="zh-CN"/>
              </w:rPr>
              <w:t>/</w:t>
            </w:r>
            <w:r>
              <w:rPr>
                <w:rFonts w:ascii="等线" w:hAnsi="等线" w:eastAsia="仿宋"/>
                <w:snapToGrid w:val="0"/>
                <w:sz w:val="21"/>
                <w:szCs w:val="21"/>
                <w:lang w:eastAsia="zh-CN"/>
              </w:rPr>
              <w:t>有效报价。</w:t>
            </w:r>
          </w:p>
          <w:p>
            <w:pPr>
              <w:adjustRightInd w:val="0"/>
              <w:snapToGrid w:val="0"/>
              <w:spacing w:after="120" w:afterLines="50"/>
              <w:ind w:left="51" w:leftChars="23"/>
              <w:jc w:val="both"/>
              <w:rPr>
                <w:rFonts w:eastAsia="仿宋"/>
                <w:snapToGrid w:val="0"/>
                <w:sz w:val="21"/>
                <w:szCs w:val="21"/>
                <w:lang w:eastAsia="zh-CN"/>
              </w:rPr>
            </w:pPr>
            <w:r>
              <w:rPr>
                <w:rFonts w:hint="eastAsia" w:ascii="等线" w:hAnsi="等线" w:eastAsia="仿宋"/>
                <w:b/>
                <w:snapToGrid w:val="0"/>
                <w:sz w:val="21"/>
                <w:szCs w:val="21"/>
                <w:lang w:eastAsia="zh-CN"/>
              </w:rPr>
              <w:t>（注：税率不一致时，以不含税报价进行计算）</w:t>
            </w:r>
          </w:p>
          <w:p>
            <w:pPr>
              <w:adjustRightInd w:val="0"/>
              <w:snapToGrid w:val="0"/>
              <w:spacing w:after="120" w:afterLines="50"/>
              <w:ind w:left="51" w:leftChars="23"/>
              <w:jc w:val="both"/>
              <w:rPr>
                <w:rFonts w:eastAsia="仿宋"/>
                <w:snapToGrid w:val="0"/>
                <w:sz w:val="21"/>
                <w:szCs w:val="21"/>
                <w:lang w:eastAsia="zh-CN"/>
              </w:rPr>
            </w:pPr>
            <w:r>
              <w:rPr>
                <w:rFonts w:eastAsia="仿宋"/>
                <w:snapToGrid w:val="0"/>
                <w:sz w:val="21"/>
                <w:szCs w:val="21"/>
                <w:lang w:eastAsia="zh-CN"/>
              </w:rPr>
              <w:t>中间值线性插入，小数点后保留2位，四舍五入。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sz w:val="21"/>
                <w:szCs w:val="21"/>
              </w:rPr>
            </w:pPr>
            <w:r>
              <w:rPr>
                <w:rFonts w:eastAsia="仿宋" w:asciiTheme="minorEastAsia" w:hAnsiTheme="minorEastAsia"/>
                <w:snapToGrid w:val="0"/>
                <w:sz w:val="21"/>
                <w:szCs w:val="21"/>
              </w:rPr>
              <w:t>3.2.3</w:t>
            </w:r>
          </w:p>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(4)</w:t>
            </w:r>
          </w:p>
        </w:tc>
        <w:tc>
          <w:tcPr>
            <w:tcW w:w="1035" w:type="dxa"/>
            <w:gridSpan w:val="2"/>
            <w:tcBorders>
              <w:left w:val="single" w:color="auto" w:sz="4" w:space="0"/>
            </w:tcBorders>
            <w:vAlign w:val="center"/>
          </w:tcPr>
          <w:p>
            <w:pPr>
              <w:adjustRightInd w:val="0"/>
              <w:snapToGrid w:val="0"/>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rPr>
              <w:t>其他因素评分标准</w:t>
            </w:r>
          </w:p>
        </w:tc>
        <w:tc>
          <w:tcPr>
            <w:tcW w:w="2250" w:type="dxa"/>
            <w:tcMar>
              <w:left w:w="57" w:type="dxa"/>
              <w:right w:w="57" w:type="dxa"/>
            </w:tcMar>
            <w:vAlign w:val="center"/>
          </w:tcPr>
          <w:p>
            <w:pPr>
              <w:jc w:val="center"/>
              <w:rPr>
                <w:rFonts w:asciiTheme="minorEastAsia" w:hAnsiTheme="minorEastAsia" w:eastAsiaTheme="minorEastAsia"/>
                <w:snapToGrid w:val="0"/>
                <w:sz w:val="21"/>
                <w:szCs w:val="21"/>
                <w:lang w:eastAsia="zh-CN"/>
              </w:rPr>
            </w:pPr>
            <w:r>
              <w:rPr>
                <w:rFonts w:eastAsia="仿宋" w:asciiTheme="minorEastAsia" w:hAnsiTheme="minorEastAsia"/>
                <w:snapToGrid w:val="0"/>
                <w:sz w:val="21"/>
                <w:szCs w:val="21"/>
                <w:lang w:eastAsia="zh-CN"/>
              </w:rPr>
              <w:t>……</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snapToGrid w:val="0"/>
                <w:sz w:val="21"/>
                <w:szCs w:val="21"/>
                <w:lang w:eastAsia="zh-CN"/>
              </w:rPr>
            </w:pPr>
            <w:r>
              <w:rPr>
                <w:rFonts w:eastAsia="仿宋" w:asciiTheme="minorEastAsia" w:hAnsiTheme="minorEastAsia"/>
                <w:snapToGrid w:val="0"/>
                <w:sz w:val="21"/>
                <w:szCs w:val="21"/>
                <w:lang w:eastAsia="zh-CN"/>
              </w:rPr>
              <w:t>……</w:t>
            </w:r>
          </w:p>
        </w:tc>
      </w:tr>
    </w:tbl>
    <w:p>
      <w:pPr>
        <w:rPr>
          <w:rFonts w:eastAsia="仿宋"/>
          <w:lang w:eastAsia="zh-CN"/>
        </w:rPr>
      </w:pPr>
      <w:bookmarkStart w:id="91" w:name="扫描0039"/>
      <w:bookmarkEnd w:id="91"/>
    </w:p>
    <w:p>
      <w:pPr>
        <w:pStyle w:val="5"/>
        <w:spacing w:line="400" w:lineRule="exact"/>
        <w:jc w:val="both"/>
        <w:rPr>
          <w:rFonts w:eastAsia="仿宋" w:asciiTheme="minorEastAsia" w:hAnsiTheme="minorEastAsia"/>
          <w:b/>
          <w:bCs/>
          <w:snapToGrid w:val="0"/>
          <w:sz w:val="24"/>
          <w:szCs w:val="24"/>
          <w:lang w:eastAsia="zh-CN"/>
        </w:rPr>
      </w:pPr>
      <w:bookmarkStart w:id="92" w:name="_bookmark10"/>
      <w:bookmarkEnd w:id="92"/>
      <w:bookmarkStart w:id="93" w:name="_Toc135833345"/>
      <w:r>
        <w:rPr>
          <w:rFonts w:eastAsia="仿宋" w:asciiTheme="minorEastAsia" w:hAnsiTheme="minorEastAsia"/>
          <w:b/>
          <w:bCs/>
          <w:snapToGrid w:val="0"/>
          <w:sz w:val="24"/>
          <w:szCs w:val="24"/>
          <w:lang w:eastAsia="zh-CN"/>
        </w:rPr>
        <w:t>1.评审方法（综合评分法）</w:t>
      </w:r>
      <w:bookmarkEnd w:id="93"/>
    </w:p>
    <w:p>
      <w:pPr>
        <w:spacing w:line="400" w:lineRule="exact"/>
        <w:ind w:firstLine="48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本次评审采用综合评分法。采购小组对满足采购文件实质性要求的响应文件，按照本章第3.2款规定的评分标准进行打分，并</w:t>
      </w:r>
      <w:r>
        <w:rPr>
          <w:rFonts w:hint="eastAsia" w:eastAsia="仿宋" w:asciiTheme="minorEastAsia" w:hAnsiTheme="minorEastAsia"/>
          <w:snapToGrid w:val="0"/>
          <w:sz w:val="24"/>
          <w:szCs w:val="24"/>
          <w:lang w:eastAsia="zh-CN"/>
        </w:rPr>
        <w:t>将得分最高的推荐为成</w:t>
      </w:r>
      <w:r>
        <w:rPr>
          <w:rFonts w:eastAsia="仿宋" w:asciiTheme="minorEastAsia" w:hAnsiTheme="minorEastAsia"/>
          <w:snapToGrid w:val="0"/>
          <w:sz w:val="24"/>
          <w:szCs w:val="24"/>
          <w:lang w:eastAsia="zh-CN"/>
        </w:rPr>
        <w:t>交供应商。</w:t>
      </w:r>
    </w:p>
    <w:p>
      <w:pPr>
        <w:pStyle w:val="5"/>
        <w:spacing w:line="400" w:lineRule="exact"/>
        <w:jc w:val="both"/>
        <w:rPr>
          <w:rFonts w:eastAsia="仿宋" w:asciiTheme="minorEastAsia" w:hAnsiTheme="minorEastAsia"/>
          <w:b/>
          <w:snapToGrid w:val="0"/>
          <w:sz w:val="24"/>
          <w:szCs w:val="24"/>
          <w:lang w:eastAsia="zh-CN"/>
        </w:rPr>
      </w:pPr>
      <w:bookmarkStart w:id="94" w:name="_bookmark11"/>
      <w:bookmarkEnd w:id="94"/>
      <w:bookmarkStart w:id="95" w:name="_Toc135833346"/>
      <w:r>
        <w:rPr>
          <w:rFonts w:eastAsia="仿宋" w:asciiTheme="minorEastAsia" w:hAnsiTheme="minorEastAsia"/>
          <w:b/>
          <w:snapToGrid w:val="0"/>
          <w:sz w:val="24"/>
          <w:szCs w:val="24"/>
          <w:lang w:eastAsia="zh-CN"/>
        </w:rPr>
        <w:t>2.初步评审标准和程序</w:t>
      </w:r>
      <w:bookmarkEnd w:id="95"/>
    </w:p>
    <w:p>
      <w:pPr>
        <w:spacing w:line="400" w:lineRule="exact"/>
        <w:jc w:val="both"/>
        <w:outlineLvl w:val="2"/>
        <w:rPr>
          <w:rFonts w:eastAsia="仿宋" w:asciiTheme="minorEastAsia" w:hAnsiTheme="minorEastAsia"/>
          <w:b/>
          <w:snapToGrid w:val="0"/>
          <w:sz w:val="24"/>
          <w:szCs w:val="24"/>
          <w:lang w:eastAsia="zh-CN"/>
        </w:rPr>
      </w:pPr>
      <w:bookmarkStart w:id="96" w:name="_Toc135833347"/>
      <w:r>
        <w:rPr>
          <w:rFonts w:hint="eastAsia" w:eastAsia="仿宋" w:asciiTheme="minorEastAsia" w:hAnsiTheme="minorEastAsia"/>
          <w:b/>
          <w:snapToGrid w:val="0"/>
          <w:sz w:val="24"/>
          <w:szCs w:val="24"/>
          <w:lang w:eastAsia="zh-CN"/>
        </w:rPr>
        <w:t>2</w:t>
      </w:r>
      <w:r>
        <w:rPr>
          <w:rFonts w:eastAsia="仿宋" w:asciiTheme="minorEastAsia" w:hAnsiTheme="minorEastAsia"/>
          <w:b/>
          <w:snapToGrid w:val="0"/>
          <w:sz w:val="24"/>
          <w:szCs w:val="24"/>
          <w:lang w:eastAsia="zh-CN"/>
        </w:rPr>
        <w:t>.1初步评审标准</w:t>
      </w:r>
      <w:bookmarkEnd w:id="96"/>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1.1形式评审标准：见评审办法前附表。</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2.1.2资格评审标准：见评审办法前附表。</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2.1.3响应性评审标准：见评审办法前附表。</w:t>
      </w:r>
    </w:p>
    <w:p>
      <w:pPr>
        <w:spacing w:line="400" w:lineRule="exact"/>
        <w:jc w:val="both"/>
        <w:outlineLvl w:val="2"/>
        <w:rPr>
          <w:rFonts w:eastAsia="仿宋" w:asciiTheme="minorEastAsia" w:hAnsiTheme="minorEastAsia"/>
          <w:b/>
          <w:snapToGrid w:val="0"/>
          <w:sz w:val="24"/>
          <w:szCs w:val="24"/>
          <w:lang w:eastAsia="zh-CN"/>
        </w:rPr>
      </w:pPr>
      <w:bookmarkStart w:id="97" w:name="_Toc135833348"/>
      <w:r>
        <w:rPr>
          <w:rFonts w:hint="eastAsia" w:eastAsia="仿宋" w:asciiTheme="minorEastAsia" w:hAnsiTheme="minorEastAsia"/>
          <w:b/>
          <w:snapToGrid w:val="0"/>
          <w:sz w:val="24"/>
          <w:szCs w:val="24"/>
          <w:lang w:eastAsia="zh-CN"/>
        </w:rPr>
        <w:t>2</w:t>
      </w:r>
      <w:r>
        <w:rPr>
          <w:rFonts w:eastAsia="仿宋" w:asciiTheme="minorEastAsia" w:hAnsiTheme="minorEastAsia"/>
          <w:b/>
          <w:snapToGrid w:val="0"/>
          <w:sz w:val="24"/>
          <w:szCs w:val="24"/>
          <w:lang w:eastAsia="zh-CN"/>
        </w:rPr>
        <w:t>.2初步评审程序</w:t>
      </w:r>
      <w:bookmarkEnd w:id="97"/>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2.2.1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2.2.3经供应商澄清、说明和补正后仍不满足初步评审要求的响应文件（即响应文件不满足本章第2.1款规定的任一项标准），其响应文件将被视为无效，采购小组应告知有关供应商。</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2.2.</w:t>
      </w:r>
      <w:r>
        <w:rPr>
          <w:rFonts w:ascii="仿宋" w:hAnsi="仿宋" w:eastAsia="仿宋"/>
          <w:snapToGrid w:val="0"/>
          <w:sz w:val="24"/>
          <w:szCs w:val="24"/>
          <w:lang w:eastAsia="zh-CN"/>
        </w:rPr>
        <w:t>4</w:t>
      </w:r>
      <w:r>
        <w:rPr>
          <w:rFonts w:eastAsia="仿宋" w:asciiTheme="minorEastAsia" w:hAnsiTheme="minorEastAsia"/>
          <w:snapToGrid w:val="0"/>
          <w:sz w:val="24"/>
          <w:szCs w:val="24"/>
          <w:lang w:eastAsia="zh-CN"/>
        </w:rPr>
        <w:t>供应商有串通</w:t>
      </w:r>
      <w:r>
        <w:rPr>
          <w:rFonts w:hint="eastAsia" w:eastAsia="仿宋" w:asciiTheme="minorEastAsia" w:hAnsiTheme="minorEastAsia"/>
          <w:snapToGrid w:val="0"/>
          <w:sz w:val="24"/>
          <w:szCs w:val="24"/>
          <w:lang w:eastAsia="zh-CN"/>
        </w:rPr>
        <w:t>（符合第2</w:t>
      </w:r>
      <w:r>
        <w:rPr>
          <w:rFonts w:eastAsia="仿宋" w:asciiTheme="minorEastAsia" w:hAnsiTheme="minorEastAsia"/>
          <w:snapToGrid w:val="0"/>
          <w:sz w:val="24"/>
          <w:szCs w:val="24"/>
          <w:lang w:eastAsia="zh-CN"/>
        </w:rPr>
        <w:t>.2.8</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.2.9</w:t>
      </w: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.2.10</w:t>
      </w:r>
      <w:r>
        <w:rPr>
          <w:rFonts w:hint="eastAsia" w:eastAsia="仿宋" w:asciiTheme="minorEastAsia" w:hAnsiTheme="minorEastAsia"/>
          <w:snapToGrid w:val="0"/>
          <w:sz w:val="24"/>
          <w:szCs w:val="24"/>
          <w:lang w:eastAsia="zh-CN"/>
        </w:rPr>
        <w:t>项情况）</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以各种方式</w:t>
      </w:r>
      <w:r>
        <w:rPr>
          <w:rFonts w:eastAsia="仿宋" w:asciiTheme="minorEastAsia" w:hAnsiTheme="minorEastAsia"/>
          <w:snapToGrid w:val="0"/>
          <w:sz w:val="24"/>
          <w:szCs w:val="24"/>
          <w:lang w:eastAsia="zh-CN"/>
        </w:rPr>
        <w:t>弄虚作假、行贿</w:t>
      </w:r>
      <w:r>
        <w:rPr>
          <w:rFonts w:hint="eastAsia" w:eastAsia="仿宋" w:asciiTheme="minorEastAsia" w:hAnsiTheme="minorEastAsia"/>
          <w:snapToGrid w:val="0"/>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sz w:val="24"/>
          <w:szCs w:val="24"/>
          <w:lang w:eastAsia="zh-CN"/>
        </w:rPr>
        <w:t>规章制度，在采购与招投标过程中恶</w:t>
      </w:r>
      <w:r>
        <w:rPr>
          <w:rFonts w:hint="eastAsia" w:eastAsia="仿宋" w:asciiTheme="minorEastAsia" w:hAnsiTheme="minorEastAsia"/>
          <w:snapToGrid w:val="0"/>
          <w:sz w:val="24"/>
          <w:szCs w:val="24"/>
          <w:lang w:eastAsia="zh-CN"/>
        </w:rPr>
        <w:t>意诽谤、诬告陷害其它竞争对手的不良行为</w:t>
      </w:r>
      <w:r>
        <w:rPr>
          <w:rFonts w:eastAsia="仿宋" w:asciiTheme="minorEastAsia" w:hAnsiTheme="minorEastAsia"/>
          <w:snapToGrid w:val="0"/>
          <w:sz w:val="24"/>
          <w:szCs w:val="24"/>
          <w:lang w:eastAsia="zh-CN"/>
        </w:rPr>
        <w:t>等违法行为的，其响应文件将被视为无效，其响应保证金将被没收。</w:t>
      </w:r>
      <w:r>
        <w:rPr>
          <w:rFonts w:hint="eastAsia" w:eastAsia="仿宋" w:asciiTheme="minorEastAsia" w:hAnsiTheme="minorEastAsia"/>
          <w:snapToGrid w:val="0"/>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sz w:val="24"/>
          <w:szCs w:val="24"/>
          <w:lang w:eastAsia="zh-CN"/>
        </w:rPr>
        <w:t>并且该供应商将被列入采购人</w:t>
      </w:r>
      <w:r>
        <w:rPr>
          <w:rFonts w:hint="eastAsia" w:eastAsia="仿宋" w:asciiTheme="minorEastAsia" w:hAnsiTheme="minorEastAsia"/>
          <w:snapToGrid w:val="0"/>
          <w:sz w:val="24"/>
          <w:szCs w:val="24"/>
          <w:lang w:eastAsia="zh-CN"/>
        </w:rPr>
        <w:t>供应商黑名单（供应商“黑名单”每年发布一次，并在</w:t>
      </w:r>
      <w:r>
        <w:rPr>
          <w:rFonts w:eastAsia="仿宋" w:asciiTheme="minorEastAsia" w:hAnsiTheme="minorEastAsia"/>
          <w:snapToGrid w:val="0"/>
          <w:sz w:val="24"/>
          <w:szCs w:val="24"/>
          <w:lang w:eastAsia="zh-CN"/>
        </w:rPr>
        <w:t xml:space="preserve"> EPS 系统中</w:t>
      </w:r>
      <w:r>
        <w:rPr>
          <w:rFonts w:hint="eastAsia" w:eastAsia="仿宋" w:asciiTheme="minorEastAsia" w:hAnsiTheme="minorEastAsia"/>
          <w:snapToGrid w:val="0"/>
          <w:sz w:val="24"/>
          <w:szCs w:val="24"/>
          <w:lang w:eastAsia="zh-CN"/>
        </w:rPr>
        <w:t>公示），进行供应商淘汰，永久禁止与采购人及下属单位开展业务；</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.2.5</w:t>
      </w:r>
      <w:r>
        <w:rPr>
          <w:rFonts w:hint="eastAsia" w:ascii="仿宋" w:hAnsi="仿宋" w:eastAsia="仿宋"/>
          <w:snapToGrid w:val="0"/>
          <w:sz w:val="24"/>
          <w:szCs w:val="24"/>
          <w:lang w:eastAsia="zh-CN"/>
        </w:rPr>
        <w:t>供应商成交后无正当理由拒不签约或拒不履行合同的，至少进行采购人分子公司供应关系关闭，也可进行采购人各一级经营单位，华商中心供应关系关闭或</w:t>
      </w:r>
      <w:r>
        <w:rPr>
          <w:rFonts w:ascii="仿宋" w:hAnsi="仿宋" w:eastAsia="仿宋"/>
          <w:snapToGrid w:val="0"/>
          <w:sz w:val="24"/>
          <w:szCs w:val="24"/>
          <w:lang w:eastAsia="zh-CN"/>
        </w:rPr>
        <w:t>***品</w:t>
      </w:r>
      <w:r>
        <w:rPr>
          <w:rFonts w:hint="eastAsia" w:ascii="仿宋" w:hAnsi="仿宋" w:eastAsia="仿宋"/>
          <w:snapToGrid w:val="0"/>
          <w:sz w:val="24"/>
          <w:szCs w:val="24"/>
          <w:lang w:eastAsia="zh-CN"/>
        </w:rPr>
        <w:t>类供应关系关闭，关闭期一年；</w:t>
      </w:r>
    </w:p>
    <w:p>
      <w:pPr>
        <w:spacing w:line="400" w:lineRule="exact"/>
        <w:ind w:firstLine="400"/>
        <w:jc w:val="both"/>
        <w:outlineLvl w:val="3"/>
        <w:rPr>
          <w:rFonts w:ascii="仿宋" w:hAnsi="仿宋" w:eastAsia="仿宋"/>
          <w:snapToGrid w:val="0"/>
          <w:sz w:val="24"/>
          <w:szCs w:val="24"/>
          <w:lang w:eastAsia="zh-CN"/>
        </w:rPr>
      </w:pPr>
      <w:r>
        <w:rPr>
          <w:rFonts w:ascii="仿宋" w:hAnsi="仿宋" w:eastAsia="仿宋"/>
          <w:snapToGrid w:val="0"/>
          <w:sz w:val="24"/>
          <w:szCs w:val="24"/>
          <w:lang w:eastAsia="zh-CN"/>
        </w:rPr>
        <w:t>2.2.6</w:t>
      </w:r>
      <w:r>
        <w:rPr>
          <w:rFonts w:hint="eastAsia" w:ascii="仿宋" w:hAnsi="仿宋" w:eastAsia="仿宋"/>
          <w:snapToGrid w:val="0"/>
          <w:sz w:val="24"/>
          <w:szCs w:val="24"/>
          <w:lang w:eastAsia="zh-CN"/>
        </w:rPr>
        <w:t>接到成交通知后，因供应商原因未能按时签约，经两次催促后，在规定时间内仍未签约的，可进行采购人单条供应关系关闭或采购人分子公司供应关系关闭，关闭期半年。</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.2.7</w:t>
      </w:r>
      <w:r>
        <w:rPr>
          <w:rFonts w:hint="eastAsia" w:ascii="仿宋" w:hAnsi="仿宋" w:eastAsia="仿宋"/>
          <w:snapToGrid w:val="0"/>
          <w:sz w:val="24"/>
          <w:szCs w:val="24"/>
          <w:lang w:eastAsia="zh-CN"/>
        </w:rPr>
        <w:t>上述行为</w:t>
      </w:r>
      <w:r>
        <w:rPr>
          <w:rFonts w:ascii="仿宋" w:hAnsi="仿宋" w:eastAsia="仿宋"/>
          <w:snapToGrid w:val="0"/>
          <w:sz w:val="24"/>
          <w:szCs w:val="24"/>
          <w:lang w:eastAsia="zh-CN"/>
        </w:rPr>
        <w:t>情节严重的，采购人将</w:t>
      </w:r>
      <w:r>
        <w:rPr>
          <w:rFonts w:hint="eastAsia" w:ascii="仿宋" w:hAnsi="仿宋" w:eastAsia="仿宋"/>
          <w:snapToGrid w:val="0"/>
          <w:sz w:val="24"/>
          <w:szCs w:val="24"/>
          <w:lang w:eastAsia="zh-CN"/>
        </w:rPr>
        <w:t>移交</w:t>
      </w:r>
      <w:r>
        <w:rPr>
          <w:rFonts w:ascii="仿宋" w:hAnsi="仿宋" w:eastAsia="仿宋"/>
          <w:snapToGrid w:val="0"/>
          <w:sz w:val="24"/>
          <w:szCs w:val="24"/>
          <w:lang w:eastAsia="zh-CN"/>
        </w:rPr>
        <w:t>公安经侦部门进行刑事调查。</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.2.8</w:t>
      </w:r>
      <w:r>
        <w:rPr>
          <w:rFonts w:hint="eastAsia" w:ascii="仿宋" w:hAnsi="仿宋" w:eastAsia="仿宋"/>
          <w:snapToGrid w:val="0"/>
          <w:sz w:val="24"/>
          <w:szCs w:val="24"/>
          <w:lang w:eastAsia="zh-CN"/>
        </w:rPr>
        <w:t>有下列情形之一的，属于供应商相互串通响应报价：</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（一）供应商之间协商响应报价等响应文件的实质性内容；</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（二）供应商之间约定成交供应商；</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（三）供应商之间约定部分供应商放弃响应报价或者成交；</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（四）属于同一集团、协会、商会等组织成员的供应商按照该组织要求协同响应报价；</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（五）供应商之间为谋取成交或者排斥特定供应商而采取的其他联合行动。</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.2.9</w:t>
      </w:r>
      <w:r>
        <w:rPr>
          <w:rFonts w:hint="eastAsia" w:ascii="仿宋" w:hAnsi="仿宋" w:eastAsia="仿宋"/>
          <w:snapToGrid w:val="0"/>
          <w:sz w:val="24"/>
          <w:szCs w:val="24"/>
          <w:lang w:eastAsia="zh-CN"/>
        </w:rPr>
        <w:t>有下列情形之一的，视为供应商相互串通响应报价：</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（一）不同供应商的响应文件由同一单位或者个人编制；</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（二）不同供应商委托同一单位或者个人办理响应报价事宜；</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（三）不同供应商的响应文件载明的项目管理成员为同一人；</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（四）不同供应商的响应文件异常一致或者响应报价呈规律性差异；</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（五）不同供应商的响应文件相互混装；</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（六）不同供应商的响应保证金从同一单位或者个人的账户转出。</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2</w:t>
      </w:r>
      <w:r>
        <w:rPr>
          <w:rFonts w:ascii="仿宋" w:hAnsi="仿宋" w:eastAsia="仿宋"/>
          <w:snapToGrid w:val="0"/>
          <w:sz w:val="24"/>
          <w:szCs w:val="24"/>
          <w:lang w:eastAsia="zh-CN"/>
        </w:rPr>
        <w:t>.2.10</w:t>
      </w:r>
      <w:r>
        <w:rPr>
          <w:rFonts w:hint="eastAsia" w:ascii="仿宋" w:hAnsi="仿宋" w:eastAsia="仿宋"/>
          <w:snapToGrid w:val="0"/>
          <w:sz w:val="24"/>
          <w:szCs w:val="24"/>
          <w:lang w:eastAsia="zh-CN"/>
        </w:rPr>
        <w:t>有下列情形之一的，属于采购人与供应商串通响应报价：</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（一）采购人在规定的集中开启响应文件时间前开启响应文件并将有关信息泄露给其他供应商</w:t>
      </w:r>
      <w:r>
        <w:rPr>
          <w:rFonts w:ascii="仿宋" w:hAnsi="仿宋" w:eastAsia="仿宋"/>
          <w:snapToGrid w:val="0"/>
          <w:sz w:val="24"/>
          <w:szCs w:val="24"/>
          <w:lang w:eastAsia="zh-CN"/>
        </w:rPr>
        <w:t>;</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（二）采购人直接或者间接向供应商泄露标底、评审委员会成员等信息；</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（三）采购人明示或者暗示供应商压低或者抬高响应报价；</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（四）采购人授意供应商撤换、修改响应文件；</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（五）采购人明示或者暗示供应商为特定供应商获得成交提供方便；</w:t>
      </w:r>
    </w:p>
    <w:p>
      <w:pPr>
        <w:spacing w:line="400" w:lineRule="exact"/>
        <w:ind w:firstLine="400"/>
        <w:jc w:val="both"/>
        <w:outlineLvl w:val="3"/>
        <w:rPr>
          <w:rFonts w:ascii="仿宋" w:hAnsi="仿宋" w:eastAsia="仿宋"/>
          <w:snapToGrid w:val="0"/>
          <w:sz w:val="24"/>
          <w:szCs w:val="24"/>
          <w:lang w:eastAsia="zh-CN"/>
        </w:rPr>
      </w:pPr>
      <w:r>
        <w:rPr>
          <w:rFonts w:hint="eastAsia" w:ascii="仿宋" w:hAnsi="仿宋" w:eastAsia="仿宋"/>
          <w:snapToGrid w:val="0"/>
          <w:sz w:val="24"/>
          <w:szCs w:val="24"/>
          <w:lang w:eastAsia="zh-CN"/>
        </w:rPr>
        <w:t>（六）采购人与供应商为谋求特定供应商获得成交而采取的其他串通行为。</w:t>
      </w:r>
    </w:p>
    <w:p>
      <w:pPr>
        <w:spacing w:line="400" w:lineRule="exact"/>
        <w:jc w:val="both"/>
        <w:outlineLvl w:val="2"/>
        <w:rPr>
          <w:rFonts w:eastAsia="仿宋" w:asciiTheme="minorEastAsia" w:hAnsiTheme="minorEastAsia"/>
          <w:b/>
          <w:snapToGrid w:val="0"/>
          <w:sz w:val="24"/>
          <w:szCs w:val="24"/>
          <w:lang w:eastAsia="zh-CN"/>
        </w:rPr>
      </w:pPr>
      <w:bookmarkStart w:id="98" w:name="_Toc135833349"/>
      <w:r>
        <w:rPr>
          <w:rFonts w:eastAsia="仿宋" w:asciiTheme="minorEastAsia" w:hAnsiTheme="minorEastAsia"/>
          <w:b/>
          <w:snapToGrid w:val="0"/>
          <w:sz w:val="24"/>
          <w:szCs w:val="24"/>
          <w:lang w:eastAsia="zh-CN"/>
        </w:rPr>
        <w:t>3</w:t>
      </w:r>
      <w:r>
        <w:rPr>
          <w:rFonts w:hint="eastAsia" w:eastAsia="仿宋" w:asciiTheme="minorEastAsia" w:hAnsiTheme="minorEastAsia"/>
          <w:b/>
          <w:snapToGrid w:val="0"/>
          <w:sz w:val="24"/>
          <w:szCs w:val="24"/>
          <w:lang w:eastAsia="zh-CN"/>
        </w:rPr>
        <w:t>.</w:t>
      </w:r>
      <w:r>
        <w:rPr>
          <w:rFonts w:eastAsia="仿宋" w:asciiTheme="minorEastAsia" w:hAnsiTheme="minorEastAsia"/>
          <w:b/>
          <w:snapToGrid w:val="0"/>
          <w:sz w:val="24"/>
          <w:szCs w:val="24"/>
          <w:lang w:eastAsia="zh-CN"/>
        </w:rPr>
        <w:t>详细评审标准和程序</w:t>
      </w:r>
      <w:bookmarkEnd w:id="98"/>
    </w:p>
    <w:p>
      <w:pPr>
        <w:spacing w:line="400" w:lineRule="exact"/>
        <w:jc w:val="both"/>
        <w:outlineLvl w:val="2"/>
        <w:rPr>
          <w:rFonts w:eastAsia="仿宋" w:asciiTheme="minorEastAsia" w:hAnsiTheme="minorEastAsia"/>
          <w:b/>
          <w:snapToGrid w:val="0"/>
          <w:sz w:val="24"/>
          <w:szCs w:val="24"/>
          <w:lang w:eastAsia="zh-CN"/>
        </w:rPr>
      </w:pPr>
      <w:bookmarkStart w:id="99" w:name="_Toc135833350"/>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.1评审价格确定</w:t>
      </w:r>
      <w:bookmarkEnd w:id="99"/>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3.1.1除评审办法前附表另有规定外，评审价格以最终报价的大写</w:t>
      </w:r>
      <w:r>
        <w:rPr>
          <w:rFonts w:hint="eastAsia" w:eastAsia="仿宋" w:asciiTheme="minorEastAsia" w:hAnsiTheme="minorEastAsia"/>
          <w:snapToGrid w:val="0"/>
          <w:sz w:val="24"/>
          <w:szCs w:val="24"/>
          <w:lang w:eastAsia="zh-CN"/>
        </w:rPr>
        <w:t>不</w:t>
      </w:r>
      <w:r>
        <w:rPr>
          <w:rFonts w:eastAsia="仿宋" w:asciiTheme="minorEastAsia" w:hAnsiTheme="minorEastAsia"/>
          <w:snapToGrid w:val="0"/>
          <w:sz w:val="24"/>
          <w:szCs w:val="24"/>
          <w:lang w:eastAsia="zh-CN"/>
        </w:rPr>
        <w:t>含税价格为准。</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3.1.2评审价格超过最高限价（如有）的，其响应文件将被视为无效。</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3.1.3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3.1.4最终报价有算术错误或其他错误的，采购小组按以下原则进行修正，并要求供应商对修正后的价格进行书面澄清确认。供应商拒不澄清确认的，其响应文件将被视为无效：</w:t>
      </w:r>
    </w:p>
    <w:p>
      <w:pPr>
        <w:pStyle w:val="12"/>
        <w:tabs>
          <w:tab w:val="left" w:pos="993"/>
        </w:tabs>
        <w:spacing w:line="400" w:lineRule="exact"/>
        <w:ind w:firstLine="480" w:firstLineChars="200"/>
        <w:jc w:val="both"/>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（1）</w:t>
      </w:r>
      <w:r>
        <w:rPr>
          <w:rFonts w:eastAsia="仿宋" w:asciiTheme="minorEastAsia" w:hAnsiTheme="minorEastAsia"/>
          <w:snapToGrid w:val="0"/>
          <w:sz w:val="24"/>
          <w:szCs w:val="24"/>
          <w:lang w:eastAsia="zh-CN"/>
        </w:rPr>
        <w:t>大写金额与小写金额不一致的，以大写金额为准；</w:t>
      </w:r>
    </w:p>
    <w:p>
      <w:pPr>
        <w:pStyle w:val="12"/>
        <w:tabs>
          <w:tab w:val="left" w:pos="993"/>
        </w:tabs>
        <w:spacing w:line="400" w:lineRule="exact"/>
        <w:ind w:firstLine="480" w:firstLineChars="200"/>
        <w:jc w:val="both"/>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（2）</w:t>
      </w:r>
      <w:r>
        <w:rPr>
          <w:rFonts w:eastAsia="仿宋" w:asciiTheme="minorEastAsia" w:hAnsiTheme="minorEastAsia"/>
          <w:snapToGrid w:val="0"/>
          <w:sz w:val="24"/>
          <w:szCs w:val="24"/>
          <w:lang w:eastAsia="zh-CN"/>
        </w:rPr>
        <w:t>总价金额与单价金额不一致的，以单价金额为准，但单价金额小数点有明显</w:t>
      </w:r>
      <w:r>
        <w:rPr>
          <w:rFonts w:hint="eastAsia" w:eastAsia="仿宋" w:asciiTheme="minorEastAsia" w:hAnsiTheme="minorEastAsia"/>
          <w:snapToGrid w:val="0"/>
          <w:sz w:val="24"/>
          <w:szCs w:val="24"/>
          <w:lang w:eastAsia="zh-CN"/>
        </w:rPr>
        <w:t>错</w:t>
      </w:r>
      <w:r>
        <w:rPr>
          <w:rFonts w:eastAsia="仿宋" w:asciiTheme="minorEastAsia" w:hAnsiTheme="minorEastAsia"/>
          <w:snapToGrid w:val="0"/>
          <w:sz w:val="24"/>
          <w:szCs w:val="24"/>
          <w:lang w:eastAsia="zh-CN"/>
        </w:rPr>
        <w:t>误的除外；</w:t>
      </w:r>
    </w:p>
    <w:p>
      <w:pPr>
        <w:pStyle w:val="12"/>
        <w:tabs>
          <w:tab w:val="left" w:pos="993"/>
        </w:tabs>
        <w:spacing w:line="400" w:lineRule="exact"/>
        <w:ind w:firstLine="480" w:firstLineChars="200"/>
        <w:jc w:val="both"/>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报价表中合计报价与分项报价的合价不一致的，以各分项报价的合价累计数为准；</w:t>
      </w:r>
    </w:p>
    <w:p>
      <w:pPr>
        <w:pStyle w:val="12"/>
        <w:tabs>
          <w:tab w:val="left" w:pos="993"/>
        </w:tabs>
        <w:spacing w:line="400" w:lineRule="exact"/>
        <w:ind w:firstLine="480" w:firstLineChars="200"/>
        <w:jc w:val="both"/>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（4）</w:t>
      </w:r>
      <w:r>
        <w:rPr>
          <w:rFonts w:eastAsia="仿宋" w:asciiTheme="minorEastAsia" w:hAnsiTheme="minorEastAsia"/>
          <w:snapToGrid w:val="0"/>
          <w:sz w:val="24"/>
          <w:szCs w:val="24"/>
          <w:lang w:eastAsia="zh-CN"/>
        </w:rPr>
        <w:t>如果分项报价中存在缺漏项，且缺漏项内容不属于实质性偏差的，则视为缺漏项内容的价格已包含在其他分项报价之中。</w:t>
      </w:r>
    </w:p>
    <w:p>
      <w:pPr>
        <w:spacing w:line="400" w:lineRule="exact"/>
        <w:ind w:firstLine="480" w:firstLineChars="200"/>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sz w:val="24"/>
          <w:szCs w:val="24"/>
          <w:lang w:eastAsia="zh-CN"/>
        </w:rPr>
        <w:t>采购</w:t>
      </w:r>
      <w:r>
        <w:rPr>
          <w:rFonts w:eastAsia="仿宋" w:asciiTheme="minorEastAsia" w:hAnsiTheme="minorEastAsia"/>
          <w:snapToGrid w:val="0"/>
          <w:sz w:val="24"/>
          <w:szCs w:val="24"/>
          <w:lang w:eastAsia="zh-CN"/>
        </w:rPr>
        <w:t>小组认为供应商无法承受少漏计费用，可以将最终报价作为异常低价处理；当</w:t>
      </w:r>
      <w:bookmarkStart w:id="100" w:name="_bookmark13"/>
      <w:bookmarkEnd w:id="100"/>
      <w:r>
        <w:rPr>
          <w:rFonts w:eastAsia="仿宋" w:asciiTheme="minorEastAsia" w:hAnsiTheme="minorEastAsia"/>
          <w:snapToGrid w:val="0"/>
          <w:sz w:val="24"/>
          <w:szCs w:val="24"/>
          <w:lang w:eastAsia="zh-CN"/>
        </w:rPr>
        <w:t>修正后的总报价低于原最终报价时，签订合同时以修正后的报价为准。</w:t>
      </w:r>
    </w:p>
    <w:p>
      <w:pPr>
        <w:spacing w:line="400" w:lineRule="exact"/>
        <w:jc w:val="both"/>
        <w:outlineLvl w:val="2"/>
        <w:rPr>
          <w:rFonts w:eastAsia="仿宋" w:asciiTheme="minorEastAsia" w:hAnsiTheme="minorEastAsia"/>
          <w:b/>
          <w:snapToGrid w:val="0"/>
          <w:sz w:val="24"/>
          <w:szCs w:val="24"/>
          <w:lang w:eastAsia="zh-CN"/>
        </w:rPr>
      </w:pPr>
      <w:bookmarkStart w:id="101" w:name="_Toc135833351"/>
      <w:r>
        <w:rPr>
          <w:rFonts w:hint="eastAsia" w:eastAsia="仿宋" w:asciiTheme="minorEastAsia" w:hAnsiTheme="minorEastAsia"/>
          <w:b/>
          <w:snapToGrid w:val="0"/>
          <w:sz w:val="24"/>
          <w:szCs w:val="24"/>
          <w:lang w:eastAsia="zh-CN"/>
        </w:rPr>
        <w:t>3</w:t>
      </w:r>
      <w:r>
        <w:rPr>
          <w:rFonts w:eastAsia="仿宋" w:asciiTheme="minorEastAsia" w:hAnsiTheme="minorEastAsia"/>
          <w:b/>
          <w:snapToGrid w:val="0"/>
          <w:sz w:val="24"/>
          <w:szCs w:val="24"/>
          <w:lang w:eastAsia="zh-CN"/>
        </w:rPr>
        <w:t>.2综合评分和排序(综合评分法)</w:t>
      </w:r>
      <w:bookmarkEnd w:id="101"/>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3.2.1分值构成</w:t>
      </w:r>
    </w:p>
    <w:p>
      <w:pPr>
        <w:pStyle w:val="12"/>
        <w:numPr>
          <w:ilvl w:val="0"/>
          <w:numId w:val="8"/>
        </w:numPr>
        <w:tabs>
          <w:tab w:val="left" w:pos="993"/>
        </w:tabs>
        <w:spacing w:line="400" w:lineRule="exact"/>
        <w:ind w:left="0" w:firstLine="567"/>
        <w:jc w:val="both"/>
        <w:outlineLvl w:val="4"/>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商务部分：见评审办法前附表；</w:t>
      </w:r>
    </w:p>
    <w:p>
      <w:pPr>
        <w:pStyle w:val="12"/>
        <w:numPr>
          <w:ilvl w:val="0"/>
          <w:numId w:val="8"/>
        </w:numPr>
        <w:tabs>
          <w:tab w:val="left" w:pos="993"/>
        </w:tabs>
        <w:spacing w:line="400" w:lineRule="exact"/>
        <w:ind w:left="0" w:firstLine="567"/>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技术部分：见评审办法前附表；</w:t>
      </w:r>
    </w:p>
    <w:p>
      <w:pPr>
        <w:pStyle w:val="12"/>
        <w:numPr>
          <w:ilvl w:val="0"/>
          <w:numId w:val="8"/>
        </w:numPr>
        <w:tabs>
          <w:tab w:val="left" w:pos="993"/>
        </w:tabs>
        <w:spacing w:line="400" w:lineRule="exact"/>
        <w:ind w:left="0" w:firstLine="567"/>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报价</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见评审办法前附表；</w:t>
      </w:r>
    </w:p>
    <w:p>
      <w:pPr>
        <w:pStyle w:val="12"/>
        <w:numPr>
          <w:ilvl w:val="0"/>
          <w:numId w:val="8"/>
        </w:numPr>
        <w:tabs>
          <w:tab w:val="left" w:pos="993"/>
        </w:tabs>
        <w:spacing w:line="400" w:lineRule="exact"/>
        <w:ind w:left="0" w:firstLine="567"/>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其他评分因素：见评审办法前附表。</w:t>
      </w:r>
    </w:p>
    <w:p>
      <w:pPr>
        <w:spacing w:line="400" w:lineRule="exact"/>
        <w:ind w:firstLine="400"/>
        <w:jc w:val="both"/>
        <w:outlineLvl w:val="3"/>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3</w:t>
      </w:r>
      <w:r>
        <w:rPr>
          <w:rFonts w:eastAsia="仿宋" w:asciiTheme="minorEastAsia" w:hAnsiTheme="minorEastAsia"/>
          <w:snapToGrid w:val="0"/>
          <w:sz w:val="24"/>
          <w:szCs w:val="24"/>
          <w:lang w:eastAsia="zh-CN"/>
        </w:rPr>
        <w:t>.2.2</w:t>
      </w:r>
      <w:r>
        <w:rPr>
          <w:rFonts w:hint="eastAsia" w:eastAsia="仿宋" w:asciiTheme="minorEastAsia" w:hAnsiTheme="minorEastAsia"/>
          <w:snapToGrid w:val="0"/>
          <w:sz w:val="24"/>
          <w:szCs w:val="24"/>
          <w:lang w:eastAsia="zh-CN"/>
        </w:rPr>
        <w:t>评审基准价计算</w:t>
      </w:r>
    </w:p>
    <w:p>
      <w:pPr>
        <w:pStyle w:val="12"/>
        <w:numPr>
          <w:ilvl w:val="0"/>
          <w:numId w:val="9"/>
        </w:numPr>
        <w:tabs>
          <w:tab w:val="left" w:pos="993"/>
        </w:tabs>
        <w:spacing w:line="400" w:lineRule="exact"/>
        <w:ind w:left="0" w:firstLine="567"/>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评审价格：评审价格为按照本章第3.1.1项规定确定的价格。</w:t>
      </w:r>
    </w:p>
    <w:p>
      <w:pPr>
        <w:pStyle w:val="12"/>
        <w:numPr>
          <w:ilvl w:val="0"/>
          <w:numId w:val="9"/>
        </w:numPr>
        <w:tabs>
          <w:tab w:val="left" w:pos="993"/>
        </w:tabs>
        <w:spacing w:line="400" w:lineRule="exact"/>
        <w:ind w:left="0" w:firstLine="567"/>
        <w:jc w:val="both"/>
        <w:outlineLvl w:val="4"/>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评审基准价计算方法：</w:t>
      </w:r>
      <w:r>
        <w:rPr>
          <w:rFonts w:hint="eastAsia" w:eastAsia="仿宋" w:asciiTheme="minorEastAsia" w:hAnsiTheme="minorEastAsia"/>
          <w:snapToGrid w:val="0"/>
          <w:sz w:val="24"/>
          <w:szCs w:val="24"/>
          <w:lang w:eastAsia="zh-CN"/>
        </w:rPr>
        <w:t>按最低有效报价作为评审基准价。</w:t>
      </w:r>
    </w:p>
    <w:p>
      <w:pPr>
        <w:pStyle w:val="8"/>
        <w:spacing w:line="400" w:lineRule="exact"/>
        <w:ind w:left="0" w:leftChars="0" w:firstLine="567"/>
        <w:jc w:val="both"/>
        <w:rPr>
          <w:rFonts w:eastAsia="仿宋" w:asciiTheme="minorEastAsia" w:hAnsiTheme="minorEastAsia"/>
          <w:snapToGrid w:val="0"/>
          <w:szCs w:val="24"/>
          <w:lang w:eastAsia="zh-CN"/>
        </w:rPr>
      </w:pPr>
      <w:r>
        <w:rPr>
          <w:rFonts w:hint="eastAsia" w:eastAsia="仿宋" w:asciiTheme="minorEastAsia" w:hAnsiTheme="minorEastAsia"/>
          <w:snapToGrid w:val="0"/>
          <w:szCs w:val="24"/>
          <w:lang w:eastAsia="zh-CN"/>
        </w:rPr>
        <w:t>无效报价、响应被否决的供应商，其报价不参与评审基准价的计算。</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3.2.3</w:t>
      </w:r>
      <w:r>
        <w:rPr>
          <w:rFonts w:hint="eastAsia" w:eastAsia="仿宋" w:asciiTheme="minorEastAsia" w:hAnsiTheme="minorEastAsia"/>
          <w:snapToGrid w:val="0"/>
          <w:sz w:val="24"/>
          <w:szCs w:val="24"/>
          <w:lang w:eastAsia="zh-CN"/>
        </w:rPr>
        <w:t>评分标准</w:t>
      </w:r>
    </w:p>
    <w:p>
      <w:pPr>
        <w:pStyle w:val="12"/>
        <w:tabs>
          <w:tab w:val="left" w:pos="993"/>
        </w:tabs>
        <w:spacing w:line="400" w:lineRule="exact"/>
        <w:ind w:firstLine="567"/>
        <w:jc w:val="both"/>
        <w:outlineLvl w:val="4"/>
        <w:rPr>
          <w:rFonts w:eastAsia="仿宋" w:asciiTheme="minorEastAsia" w:hAnsiTheme="minorEastAsia"/>
          <w:snapToGrid w:val="0"/>
          <w:sz w:val="24"/>
          <w:szCs w:val="24"/>
          <w:lang w:eastAsia="zh-CN"/>
        </w:rPr>
      </w:pPr>
      <w:r>
        <w:rPr>
          <w:rFonts w:ascii="Times New Roman" w:hAnsi="Times New Roman" w:eastAsia="Times New Roman" w:cs="Times New Roman"/>
          <w:snapToGrid w:val="0"/>
          <w:w w:val="99"/>
          <w:sz w:val="24"/>
          <w:szCs w:val="24"/>
          <w:lang w:eastAsia="zh-CN"/>
        </w:rPr>
        <w:t>(1)</w:t>
      </w:r>
      <w:r>
        <w:rPr>
          <w:rFonts w:eastAsia="仿宋" w:asciiTheme="minorEastAsia" w:hAnsiTheme="minorEastAsia"/>
          <w:snapToGrid w:val="0"/>
          <w:sz w:val="24"/>
          <w:szCs w:val="24"/>
          <w:lang w:eastAsia="zh-CN"/>
        </w:rPr>
        <w:t>商务评分标准：见评审办法前附表；</w:t>
      </w:r>
    </w:p>
    <w:p>
      <w:pPr>
        <w:pStyle w:val="12"/>
        <w:tabs>
          <w:tab w:val="left" w:pos="993"/>
        </w:tabs>
        <w:spacing w:line="400" w:lineRule="exact"/>
        <w:ind w:firstLine="567"/>
        <w:jc w:val="both"/>
        <w:outlineLvl w:val="4"/>
        <w:rPr>
          <w:rFonts w:eastAsia="仿宋" w:asciiTheme="minorEastAsia" w:hAnsiTheme="minorEastAsia"/>
          <w:snapToGrid w:val="0"/>
          <w:color w:val="auto"/>
          <w:sz w:val="24"/>
          <w:szCs w:val="24"/>
          <w:lang w:eastAsia="zh-CN"/>
        </w:rPr>
      </w:pPr>
      <w:r>
        <w:rPr>
          <w:rFonts w:ascii="Times New Roman" w:hAnsi="Times New Roman" w:eastAsia="Times New Roman" w:cs="Times New Roman"/>
          <w:snapToGrid w:val="0"/>
          <w:color w:val="auto"/>
          <w:w w:val="99"/>
          <w:sz w:val="24"/>
          <w:szCs w:val="24"/>
          <w:lang w:eastAsia="zh-CN"/>
        </w:rPr>
        <w:t>(2)</w:t>
      </w:r>
      <w:r>
        <w:rPr>
          <w:rFonts w:eastAsia="仿宋" w:asciiTheme="minorEastAsia" w:hAnsiTheme="minorEastAsia"/>
          <w:snapToGrid w:val="0"/>
          <w:color w:val="auto"/>
          <w:sz w:val="24"/>
          <w:szCs w:val="24"/>
          <w:lang w:eastAsia="zh-CN"/>
        </w:rPr>
        <w:t>技术评分标准：见评审办法前附表；</w:t>
      </w:r>
    </w:p>
    <w:p>
      <w:pPr>
        <w:adjustRightInd w:val="0"/>
        <w:snapToGrid w:val="0"/>
        <w:spacing w:after="120" w:afterLines="50"/>
        <w:ind w:firstLine="474" w:firstLineChars="200"/>
        <w:jc w:val="both"/>
        <w:rPr>
          <w:rFonts w:eastAsia="仿宋" w:asciiTheme="minorEastAsia" w:hAnsiTheme="minorEastAsia"/>
          <w:snapToGrid w:val="0"/>
          <w:color w:val="auto"/>
          <w:sz w:val="24"/>
          <w:szCs w:val="24"/>
          <w:lang w:eastAsia="zh-CN"/>
        </w:rPr>
      </w:pPr>
      <w:bookmarkStart w:id="102" w:name="扫描0043"/>
      <w:bookmarkEnd w:id="102"/>
      <w:r>
        <w:rPr>
          <w:rFonts w:hint="eastAsia" w:ascii="Times New Roman" w:hAnsi="Times New Roman" w:eastAsia="Times New Roman" w:cs="Times New Roman"/>
          <w:snapToGrid w:val="0"/>
          <w:color w:val="auto"/>
          <w:w w:val="99"/>
          <w:sz w:val="24"/>
          <w:szCs w:val="24"/>
          <w:lang w:eastAsia="zh-CN"/>
        </w:rPr>
        <w:t>（3）</w:t>
      </w:r>
      <w:r>
        <w:rPr>
          <w:rFonts w:ascii="Times New Roman" w:hAnsi="Times New Roman" w:eastAsia="Times New Roman" w:cs="Times New Roman"/>
          <w:snapToGrid w:val="0"/>
          <w:color w:val="auto"/>
          <w:w w:val="99"/>
          <w:sz w:val="24"/>
          <w:szCs w:val="24"/>
          <w:lang w:eastAsia="zh-CN"/>
        </w:rPr>
        <w:t>报</w:t>
      </w:r>
      <w:r>
        <w:rPr>
          <w:rFonts w:eastAsia="仿宋" w:asciiTheme="minorEastAsia" w:hAnsiTheme="minorEastAsia"/>
          <w:snapToGrid w:val="0"/>
          <w:color w:val="auto"/>
          <w:sz w:val="24"/>
          <w:szCs w:val="24"/>
          <w:lang w:eastAsia="zh-CN"/>
        </w:rPr>
        <w:t>价评分标准：</w:t>
      </w:r>
      <w:r>
        <w:rPr>
          <w:rFonts w:eastAsia="仿宋"/>
          <w:snapToGrid w:val="0"/>
          <w:color w:val="auto"/>
          <w:sz w:val="21"/>
          <w:szCs w:val="21"/>
          <w:lang w:eastAsia="zh-CN"/>
        </w:rPr>
        <w:t>以最低有效报价为基准值，基准值为满分</w:t>
      </w:r>
      <w:r>
        <w:rPr>
          <w:rFonts w:hint="eastAsia" w:eastAsia="仿宋"/>
          <w:snapToGrid w:val="0"/>
          <w:color w:val="auto"/>
          <w:sz w:val="21"/>
          <w:szCs w:val="21"/>
          <w:lang w:eastAsia="zh-CN"/>
        </w:rPr>
        <w:t>60</w:t>
      </w:r>
      <w:r>
        <w:rPr>
          <w:rFonts w:eastAsia="仿宋"/>
          <w:snapToGrid w:val="0"/>
          <w:color w:val="auto"/>
          <w:sz w:val="21"/>
          <w:szCs w:val="21"/>
          <w:lang w:eastAsia="zh-CN"/>
        </w:rPr>
        <w:t>分，有效报价每高于基准价</w:t>
      </w:r>
      <w:r>
        <w:rPr>
          <w:rFonts w:hint="eastAsia" w:eastAsia="仿宋"/>
          <w:snapToGrid w:val="0"/>
          <w:color w:val="auto"/>
          <w:sz w:val="21"/>
          <w:szCs w:val="21"/>
          <w:lang w:eastAsia="zh-CN"/>
        </w:rPr>
        <w:t>5</w:t>
      </w:r>
      <w:r>
        <w:rPr>
          <w:rFonts w:eastAsia="仿宋"/>
          <w:snapToGrid w:val="0"/>
          <w:color w:val="auto"/>
          <w:sz w:val="21"/>
          <w:szCs w:val="21"/>
          <w:lang w:eastAsia="zh-CN"/>
        </w:rPr>
        <w:t>%的减</w:t>
      </w:r>
      <w:r>
        <w:rPr>
          <w:rFonts w:hint="eastAsia" w:eastAsia="仿宋"/>
          <w:snapToGrid w:val="0"/>
          <w:color w:val="auto"/>
          <w:sz w:val="21"/>
          <w:szCs w:val="21"/>
          <w:lang w:eastAsia="zh-CN"/>
        </w:rPr>
        <w:t>1</w:t>
      </w:r>
      <w:r>
        <w:rPr>
          <w:rFonts w:eastAsia="仿宋"/>
          <w:snapToGrid w:val="0"/>
          <w:color w:val="auto"/>
          <w:sz w:val="21"/>
          <w:szCs w:val="21"/>
          <w:lang w:eastAsia="zh-CN"/>
        </w:rPr>
        <w:t>分，扣减至</w:t>
      </w:r>
      <w:r>
        <w:rPr>
          <w:rFonts w:hint="eastAsia" w:eastAsia="仿宋"/>
          <w:snapToGrid w:val="0"/>
          <w:color w:val="auto"/>
          <w:sz w:val="21"/>
          <w:szCs w:val="21"/>
          <w:lang w:eastAsia="zh-CN"/>
        </w:rPr>
        <w:t>50</w:t>
      </w:r>
      <w:r>
        <w:rPr>
          <w:rFonts w:eastAsia="仿宋"/>
          <w:snapToGrid w:val="0"/>
          <w:color w:val="auto"/>
          <w:sz w:val="21"/>
          <w:szCs w:val="21"/>
          <w:lang w:eastAsia="zh-CN"/>
        </w:rPr>
        <w:t>分为止。</w:t>
      </w:r>
      <w:r>
        <w:rPr>
          <w:rFonts w:eastAsia="仿宋"/>
          <w:snapToGrid w:val="0"/>
          <w:color w:val="auto"/>
          <w:sz w:val="24"/>
          <w:szCs w:val="24"/>
          <w:lang w:eastAsia="zh-CN"/>
        </w:rPr>
        <w:t>小数点后保留2位，四舍五入。</w:t>
      </w:r>
      <w:r>
        <w:rPr>
          <w:rFonts w:eastAsia="仿宋" w:asciiTheme="minorEastAsia" w:hAnsiTheme="minorEastAsia"/>
          <w:snapToGrid w:val="0"/>
          <w:color w:val="auto"/>
          <w:sz w:val="24"/>
          <w:szCs w:val="24"/>
          <w:lang w:eastAsia="zh-CN"/>
        </w:rPr>
        <w:t>报价得分计算方法见评审办法前附表。</w:t>
      </w:r>
    </w:p>
    <w:p>
      <w:pPr>
        <w:pStyle w:val="12"/>
        <w:tabs>
          <w:tab w:val="left" w:pos="993"/>
        </w:tabs>
        <w:spacing w:line="400" w:lineRule="exact"/>
        <w:ind w:firstLine="567"/>
        <w:jc w:val="both"/>
        <w:outlineLvl w:val="4"/>
        <w:rPr>
          <w:rFonts w:eastAsia="仿宋" w:asciiTheme="minorEastAsia" w:hAnsiTheme="minorEastAsia"/>
          <w:snapToGrid w:val="0"/>
          <w:sz w:val="24"/>
          <w:szCs w:val="24"/>
          <w:lang w:eastAsia="zh-CN"/>
        </w:rPr>
      </w:pPr>
      <w:r>
        <w:rPr>
          <w:rFonts w:ascii="Times New Roman" w:hAnsi="Times New Roman" w:eastAsia="Times New Roman" w:cs="Times New Roman"/>
          <w:snapToGrid w:val="0"/>
          <w:w w:val="99"/>
          <w:sz w:val="24"/>
          <w:szCs w:val="24"/>
          <w:lang w:eastAsia="zh-CN"/>
        </w:rPr>
        <w:t>(</w:t>
      </w:r>
      <w:r>
        <w:rPr>
          <w:rFonts w:hint="eastAsia" w:ascii="Times New Roman" w:hAnsi="Times New Roman" w:eastAsia="Times New Roman" w:cs="Times New Roman"/>
          <w:snapToGrid w:val="0"/>
          <w:w w:val="99"/>
          <w:sz w:val="24"/>
          <w:szCs w:val="24"/>
          <w:lang w:eastAsia="zh-CN"/>
        </w:rPr>
        <w:t>4</w:t>
      </w:r>
      <w:r>
        <w:rPr>
          <w:rFonts w:ascii="Times New Roman" w:hAnsi="Times New Roman" w:eastAsia="Times New Roman" w:cs="Times New Roman"/>
          <w:snapToGrid w:val="0"/>
          <w:w w:val="99"/>
          <w:sz w:val="24"/>
          <w:szCs w:val="24"/>
          <w:lang w:eastAsia="zh-CN"/>
        </w:rPr>
        <w:t>)</w:t>
      </w:r>
      <w:r>
        <w:rPr>
          <w:rFonts w:eastAsia="仿宋" w:asciiTheme="minorEastAsia" w:hAnsiTheme="minorEastAsia"/>
          <w:snapToGrid w:val="0"/>
          <w:sz w:val="24"/>
          <w:szCs w:val="24"/>
          <w:lang w:eastAsia="zh-CN"/>
        </w:rPr>
        <w:t>其他因素评分标准：见评审办法前附表。</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3.2.4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spacing w:line="400" w:lineRule="exact"/>
        <w:ind w:firstLine="400"/>
        <w:jc w:val="both"/>
        <w:outlineLvl w:val="3"/>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3.2.5汇总。采购小组汇总每个成员对供应商的评分总分，每个供应商的评分总分的算术平均值为供应商最终得分。</w:t>
      </w:r>
    </w:p>
    <w:p>
      <w:pPr>
        <w:spacing w:line="400" w:lineRule="exact"/>
        <w:ind w:firstLine="400"/>
        <w:jc w:val="both"/>
        <w:outlineLvl w:val="3"/>
        <w:rPr>
          <w:rFonts w:eastAsia="仿宋" w:asciiTheme="minorEastAsia" w:hAnsiTheme="minorEastAsia"/>
          <w:snapToGrid w:val="0"/>
          <w:szCs w:val="24"/>
          <w:lang w:eastAsia="zh-CN"/>
        </w:rPr>
      </w:pPr>
      <w:r>
        <w:rPr>
          <w:rFonts w:eastAsia="仿宋" w:asciiTheme="minorEastAsia" w:hAnsiTheme="minorEastAsia"/>
          <w:snapToGrid w:val="0"/>
          <w:sz w:val="24"/>
          <w:szCs w:val="24"/>
          <w:lang w:eastAsia="zh-CN"/>
        </w:rPr>
        <w:t>3.2.6采购小组对供应商最终得分进行比较后，按照供应商最终得分由高到低的顺序对供应商排序。</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最终得分相等时，以评审价格低的优先；</w:t>
      </w:r>
      <w:r>
        <w:rPr>
          <w:rFonts w:hint="eastAsia" w:eastAsia="仿宋" w:asciiTheme="minorEastAsia" w:hAnsiTheme="minorEastAsia"/>
          <w:snapToGrid w:val="0"/>
          <w:sz w:val="24"/>
          <w:szCs w:val="24"/>
          <w:lang w:eastAsia="zh-CN"/>
        </w:rPr>
        <w:t>当</w:t>
      </w:r>
      <w:r>
        <w:rPr>
          <w:rFonts w:eastAsia="仿宋" w:asciiTheme="minorEastAsia" w:hAnsiTheme="minorEastAsia"/>
          <w:snapToGrid w:val="0"/>
          <w:sz w:val="24"/>
          <w:szCs w:val="24"/>
          <w:lang w:eastAsia="zh-CN"/>
        </w:rPr>
        <w:t>评审价格也相等</w:t>
      </w:r>
      <w:r>
        <w:rPr>
          <w:rFonts w:hint="eastAsia" w:eastAsia="仿宋" w:asciiTheme="minorEastAsia" w:hAnsiTheme="minorEastAsia"/>
          <w:snapToGrid w:val="0"/>
          <w:sz w:val="24"/>
          <w:szCs w:val="24"/>
          <w:lang w:eastAsia="zh-CN"/>
        </w:rPr>
        <w:t>时</w:t>
      </w:r>
      <w:r>
        <w:rPr>
          <w:rFonts w:eastAsia="仿宋" w:asciiTheme="minorEastAsia" w:hAnsiTheme="minorEastAsia"/>
          <w:snapToGrid w:val="0"/>
          <w:sz w:val="24"/>
          <w:szCs w:val="24"/>
          <w:lang w:eastAsia="zh-CN"/>
        </w:rPr>
        <w:t>，以技术得分高的优先；</w:t>
      </w:r>
      <w:r>
        <w:rPr>
          <w:rFonts w:hint="eastAsia" w:ascii="仿宋" w:hAnsi="仿宋" w:eastAsia="仿宋"/>
          <w:snapToGrid w:val="0"/>
          <w:sz w:val="24"/>
          <w:szCs w:val="24"/>
          <w:lang w:eastAsia="zh-CN"/>
        </w:rPr>
        <w:t>当</w:t>
      </w:r>
      <w:r>
        <w:rPr>
          <w:rFonts w:ascii="仿宋" w:hAnsi="仿宋" w:eastAsia="仿宋"/>
          <w:snapToGrid w:val="0"/>
          <w:sz w:val="24"/>
          <w:szCs w:val="24"/>
          <w:lang w:eastAsia="zh-CN"/>
        </w:rPr>
        <w:t>技术得分也相等</w:t>
      </w:r>
      <w:r>
        <w:rPr>
          <w:rFonts w:hint="eastAsia" w:ascii="仿宋" w:hAnsi="仿宋" w:eastAsia="仿宋"/>
          <w:snapToGrid w:val="0"/>
          <w:sz w:val="24"/>
          <w:szCs w:val="24"/>
          <w:lang w:eastAsia="zh-CN"/>
        </w:rPr>
        <w:t>时</w:t>
      </w:r>
      <w:r>
        <w:rPr>
          <w:rFonts w:ascii="仿宋" w:hAnsi="仿宋" w:eastAsia="仿宋"/>
          <w:snapToGrid w:val="0"/>
          <w:sz w:val="24"/>
          <w:szCs w:val="24"/>
          <w:lang w:eastAsia="zh-CN"/>
        </w:rPr>
        <w:t>，由采购小组投票决定。</w:t>
      </w:r>
    </w:p>
    <w:p>
      <w:pPr>
        <w:pStyle w:val="5"/>
        <w:spacing w:line="400" w:lineRule="exact"/>
        <w:jc w:val="both"/>
        <w:rPr>
          <w:rFonts w:eastAsia="仿宋" w:asciiTheme="minorEastAsia" w:hAnsiTheme="minorEastAsia"/>
          <w:b/>
          <w:bCs/>
          <w:snapToGrid w:val="0"/>
          <w:sz w:val="24"/>
          <w:szCs w:val="24"/>
          <w:lang w:eastAsia="zh-CN"/>
        </w:rPr>
      </w:pPr>
      <w:bookmarkStart w:id="103" w:name="_Toc135833352"/>
      <w:r>
        <w:rPr>
          <w:rFonts w:eastAsia="仿宋" w:asciiTheme="minorEastAsia" w:hAnsiTheme="minorEastAsia"/>
          <w:b/>
          <w:bCs/>
          <w:snapToGrid w:val="0"/>
          <w:sz w:val="24"/>
          <w:szCs w:val="24"/>
          <w:lang w:eastAsia="zh-CN"/>
        </w:rPr>
        <w:t>4</w:t>
      </w:r>
      <w:r>
        <w:rPr>
          <w:rFonts w:hint="eastAsia" w:eastAsia="仿宋" w:asciiTheme="minorEastAsia" w:hAnsiTheme="minorEastAsia"/>
          <w:b/>
          <w:bCs/>
          <w:snapToGrid w:val="0"/>
          <w:sz w:val="24"/>
          <w:szCs w:val="24"/>
          <w:lang w:eastAsia="zh-CN"/>
        </w:rPr>
        <w:t>.</w:t>
      </w:r>
      <w:r>
        <w:rPr>
          <w:rFonts w:eastAsia="仿宋" w:asciiTheme="minorEastAsia" w:hAnsiTheme="minorEastAsia"/>
          <w:b/>
          <w:bCs/>
          <w:snapToGrid w:val="0"/>
          <w:sz w:val="24"/>
          <w:szCs w:val="24"/>
          <w:lang w:eastAsia="zh-CN"/>
        </w:rPr>
        <w:t>评审结果</w:t>
      </w:r>
      <w:bookmarkEnd w:id="103"/>
    </w:p>
    <w:p>
      <w:pPr>
        <w:spacing w:line="400" w:lineRule="exact"/>
        <w:jc w:val="both"/>
        <w:outlineLvl w:val="2"/>
        <w:rPr>
          <w:rFonts w:eastAsia="仿宋" w:asciiTheme="minorEastAsia" w:hAnsiTheme="minorEastAsia"/>
          <w:b/>
          <w:snapToGrid w:val="0"/>
          <w:sz w:val="24"/>
          <w:szCs w:val="24"/>
          <w:lang w:eastAsia="zh-CN"/>
        </w:rPr>
      </w:pPr>
      <w:bookmarkStart w:id="104" w:name="_bookmark16"/>
      <w:bookmarkEnd w:id="104"/>
      <w:bookmarkStart w:id="105" w:name="_Toc94149511"/>
      <w:bookmarkStart w:id="106" w:name="_Toc135833353"/>
      <w:r>
        <w:rPr>
          <w:rFonts w:hint="eastAsia" w:eastAsia="仿宋" w:asciiTheme="minorEastAsia" w:hAnsiTheme="minorEastAsia"/>
          <w:b/>
          <w:snapToGrid w:val="0"/>
          <w:sz w:val="24"/>
          <w:szCs w:val="24"/>
          <w:lang w:eastAsia="zh-CN"/>
        </w:rPr>
        <w:t>4</w:t>
      </w:r>
      <w:r>
        <w:rPr>
          <w:rFonts w:eastAsia="仿宋" w:asciiTheme="minorEastAsia" w:hAnsiTheme="minorEastAsia"/>
          <w:b/>
          <w:snapToGrid w:val="0"/>
          <w:sz w:val="24"/>
          <w:szCs w:val="24"/>
          <w:lang w:eastAsia="zh-CN"/>
        </w:rPr>
        <w:t>.1推荐成交供应商</w:t>
      </w:r>
      <w:bookmarkEnd w:id="105"/>
      <w:bookmarkEnd w:id="106"/>
    </w:p>
    <w:p>
      <w:pPr>
        <w:spacing w:line="400" w:lineRule="exact"/>
        <w:ind w:firstLine="480"/>
        <w:jc w:val="both"/>
        <w:rPr>
          <w:rFonts w:eastAsia="仿宋" w:asciiTheme="minorEastAsia" w:hAnsiTheme="minorEastAsia"/>
          <w:snapToGrid w:val="0"/>
          <w:sz w:val="24"/>
          <w:szCs w:val="24"/>
          <w:lang w:eastAsia="zh-CN"/>
        </w:rPr>
      </w:pPr>
      <w:r>
        <w:rPr>
          <w:rFonts w:hint="eastAsia" w:eastAsia="仿宋"/>
          <w:snapToGrid w:val="0"/>
          <w:sz w:val="24"/>
          <w:szCs w:val="24"/>
          <w:u w:val="single"/>
          <w:lang w:eastAsia="zh-CN"/>
        </w:rPr>
        <w:t>□</w:t>
      </w:r>
      <w:r>
        <w:rPr>
          <w:rFonts w:eastAsia="仿宋" w:asciiTheme="minorEastAsia" w:hAnsiTheme="minorEastAsia"/>
          <w:snapToGrid w:val="0"/>
          <w:sz w:val="24"/>
          <w:szCs w:val="24"/>
          <w:lang w:eastAsia="zh-CN"/>
        </w:rPr>
        <w:t>采购小组应在书面评审</w:t>
      </w:r>
      <w:r>
        <w:rPr>
          <w:rFonts w:hint="eastAsia" w:eastAsia="仿宋" w:asciiTheme="minorEastAsia" w:hAnsiTheme="minorEastAsia"/>
          <w:snapToGrid w:val="0"/>
          <w:sz w:val="24"/>
          <w:szCs w:val="24"/>
          <w:lang w:eastAsia="zh-CN"/>
        </w:rPr>
        <w:t>资料</w:t>
      </w:r>
      <w:r>
        <w:rPr>
          <w:rFonts w:eastAsia="仿宋" w:asciiTheme="minorEastAsia" w:hAnsiTheme="minorEastAsia"/>
          <w:snapToGrid w:val="0"/>
          <w:sz w:val="24"/>
          <w:szCs w:val="24"/>
          <w:lang w:eastAsia="zh-CN"/>
        </w:rPr>
        <w:t>中按照</w:t>
      </w:r>
      <w:r>
        <w:rPr>
          <w:rFonts w:hint="eastAsia" w:eastAsia="仿宋" w:asciiTheme="minorEastAsia" w:hAnsiTheme="minorEastAsia"/>
          <w:snapToGrid w:val="0"/>
          <w:sz w:val="24"/>
          <w:szCs w:val="24"/>
          <w:lang w:eastAsia="zh-CN"/>
        </w:rPr>
        <w:t>综合得分最高的</w:t>
      </w:r>
      <w:r>
        <w:rPr>
          <w:rFonts w:eastAsia="仿宋" w:asciiTheme="minorEastAsia" w:hAnsiTheme="minorEastAsia"/>
          <w:snapToGrid w:val="0"/>
          <w:sz w:val="24"/>
          <w:szCs w:val="24"/>
          <w:lang w:eastAsia="zh-CN"/>
        </w:rPr>
        <w:t>向采购人推荐成交供应商。</w:t>
      </w:r>
    </w:p>
    <w:p>
      <w:pPr>
        <w:spacing w:line="400" w:lineRule="exact"/>
        <w:ind w:firstLine="480"/>
        <w:jc w:val="both"/>
        <w:rPr>
          <w:rFonts w:eastAsia="仿宋" w:cs="Times New Roman" w:asciiTheme="minorEastAsia" w:hAnsiTheme="minorEastAsia"/>
          <w:snapToGrid w:val="0"/>
          <w:sz w:val="24"/>
          <w:szCs w:val="24"/>
          <w:lang w:eastAsia="zh-CN"/>
        </w:rPr>
      </w:pPr>
      <w:r>
        <w:rPr>
          <w:rFonts w:hint="eastAsia" w:eastAsia="仿宋"/>
          <w:snapToGrid w:val="0"/>
          <w:sz w:val="24"/>
          <w:szCs w:val="24"/>
          <w:lang w:eastAsia="zh-CN"/>
        </w:rPr>
        <w:t>☑采购小组应在书面评审资料中按照综合得分从高到低依次向采购人推荐成交候选供应商2名。</w:t>
      </w:r>
    </w:p>
    <w:p>
      <w:pPr>
        <w:adjustRightInd w:val="0"/>
        <w:snapToGrid w:val="0"/>
        <w:spacing w:line="276" w:lineRule="auto"/>
        <w:jc w:val="both"/>
        <w:rPr>
          <w:rFonts w:eastAsia="仿宋" w:asciiTheme="minorEastAsia" w:hAnsiTheme="minorEastAsia"/>
          <w:snapToGrid w:val="0"/>
          <w:sz w:val="24"/>
          <w:szCs w:val="24"/>
          <w:lang w:eastAsia="zh-CN"/>
        </w:rPr>
      </w:pPr>
      <w:r>
        <w:rPr>
          <w:sz w:val="20"/>
          <w:szCs w:val="20"/>
          <w:lang w:eastAsia="zh-CN"/>
        </w:rPr>
        <mc:AlternateContent>
          <mc:Choice Requires="wps">
            <w:drawing>
              <wp:anchor distT="0" distB="0" distL="114300" distR="114300" simplePos="0" relativeHeight="251660288" behindDoc="0" locked="0" layoutInCell="1" allowOverlap="1">
                <wp:simplePos x="0" y="0"/>
                <wp:positionH relativeFrom="page">
                  <wp:posOffset>1477645</wp:posOffset>
                </wp:positionH>
                <wp:positionV relativeFrom="page">
                  <wp:posOffset>4445</wp:posOffset>
                </wp:positionV>
                <wp:extent cx="6081395" cy="0"/>
                <wp:effectExtent l="0" t="0" r="0" b="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a:effectLst/>
                      </wps:spPr>
                      <wps:bodyPr/>
                    </wps:wsp>
                  </a:graphicData>
                </a:graphic>
              </wp:anchor>
            </w:drawing>
          </mc:Choice>
          <mc:Fallback>
            <w:pict>
              <v:line id="Line 2" o:spid="_x0000_s1026" o:spt="20" style="position:absolute;left:0pt;margin-left:116.35pt;margin-top:0.35pt;height:0pt;width:478.85pt;mso-position-horizontal-relative:page;mso-position-vertical-relative:page;z-index:251660288;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gi1zNIAAAAGAQAADwAAAAAAAAABACAAAAAiAAAAZHJzL2Rv&#10;d25yZXYueG1sUEsBAhQAFAAAAAgAh07iQKXbMyHOAQAArQMAAA4AAAAAAAAAAQAgAAAAIQEAAGRy&#10;cy9lMm9Eb2MueG1sUEsFBgAAAAAGAAYAWQEAAGEFAAAAAA==&#10;">
                <v:fill on="f" focussize="0,0"/>
                <v:stroke weight="0.720866141732283pt" color="#000000" joinstyle="round"/>
                <v:imagedata o:title=""/>
                <o:lock v:ext="edit" aspectratio="f"/>
              </v:line>
            </w:pict>
          </mc:Fallback>
        </mc:AlternateConten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spacing w:line="276" w:lineRule="auto"/>
        <w:rPr>
          <w:rFonts w:eastAsia="仿宋" w:asciiTheme="minorEastAsia" w:hAnsiTheme="minorEastAsia"/>
          <w:b/>
          <w:bCs/>
          <w:snapToGrid w:val="0"/>
          <w:sz w:val="32"/>
          <w:szCs w:val="32"/>
          <w:lang w:eastAsia="zh-CN"/>
        </w:rPr>
      </w:pPr>
      <w:bookmarkStart w:id="107" w:name="扫描0044"/>
      <w:bookmarkEnd w:id="107"/>
      <w:bookmarkStart w:id="108" w:name="_Toc135833354"/>
      <w:r>
        <w:rPr>
          <w:rFonts w:hint="eastAsia" w:eastAsia="仿宋" w:asciiTheme="minorEastAsia" w:hAnsiTheme="minorEastAsia"/>
          <w:b/>
          <w:bCs/>
          <w:snapToGrid w:val="0"/>
          <w:sz w:val="32"/>
          <w:szCs w:val="32"/>
          <w:lang w:eastAsia="zh-CN"/>
        </w:rPr>
        <w:t>第</w:t>
      </w:r>
      <w:r>
        <w:rPr>
          <w:rFonts w:eastAsia="仿宋" w:asciiTheme="minorEastAsia" w:hAnsiTheme="minorEastAsia"/>
          <w:b/>
          <w:bCs/>
          <w:snapToGrid w:val="0"/>
          <w:sz w:val="32"/>
          <w:szCs w:val="32"/>
          <w:lang w:eastAsia="zh-CN"/>
        </w:rPr>
        <w:t>四</w:t>
      </w:r>
      <w:r>
        <w:rPr>
          <w:rFonts w:hint="eastAsia" w:eastAsia="仿宋" w:asciiTheme="minorEastAsia" w:hAnsiTheme="minorEastAsia"/>
          <w:b/>
          <w:bCs/>
          <w:snapToGrid w:val="0"/>
          <w:sz w:val="32"/>
          <w:szCs w:val="32"/>
          <w:lang w:eastAsia="zh-CN"/>
        </w:rPr>
        <w:t>章 合同</w:t>
      </w:r>
      <w:bookmarkEnd w:id="108"/>
    </w:p>
    <w:p>
      <w:pPr>
        <w:jc w:val="center"/>
        <w:rPr>
          <w:rFonts w:ascii="黑体" w:hAnsi="黑体" w:eastAsia="黑体"/>
          <w:b/>
          <w:sz w:val="44"/>
          <w:szCs w:val="44"/>
          <w:lang w:eastAsia="zh-CN"/>
        </w:rPr>
      </w:pPr>
    </w:p>
    <w:p>
      <w:pPr>
        <w:jc w:val="center"/>
        <w:rPr>
          <w:rFonts w:ascii="黑体" w:hAnsi="黑体" w:eastAsia="黑体"/>
          <w:b/>
          <w:sz w:val="44"/>
          <w:szCs w:val="44"/>
          <w:lang w:eastAsia="zh-CN"/>
        </w:rPr>
      </w:pPr>
    </w:p>
    <w:p>
      <w:pPr>
        <w:jc w:val="center"/>
        <w:rPr>
          <w:rFonts w:ascii="黑体" w:hAnsi="黑体" w:eastAsia="黑体"/>
          <w:b/>
          <w:sz w:val="44"/>
          <w:szCs w:val="44"/>
          <w:lang w:eastAsia="zh-CN"/>
        </w:rPr>
      </w:pPr>
    </w:p>
    <w:p>
      <w:pPr>
        <w:jc w:val="center"/>
        <w:rPr>
          <w:rFonts w:ascii="黑体" w:hAnsi="黑体" w:eastAsia="黑体"/>
          <w:b/>
          <w:sz w:val="44"/>
          <w:szCs w:val="44"/>
          <w:lang w:eastAsia="zh-CN"/>
        </w:rPr>
      </w:pPr>
      <w:r>
        <w:rPr>
          <w:rFonts w:ascii="黑体" w:hAnsi="黑体" w:eastAsia="黑体"/>
          <w:b/>
          <w:sz w:val="44"/>
          <w:szCs w:val="44"/>
          <w:lang w:eastAsia="zh-CN"/>
        </w:rPr>
        <w:t>中粮糖业</w:t>
      </w:r>
      <w:r>
        <w:rPr>
          <w:rFonts w:hint="eastAsia" w:ascii="黑体" w:hAnsi="黑体" w:eastAsia="黑体"/>
          <w:b/>
          <w:sz w:val="44"/>
          <w:szCs w:val="44"/>
          <w:lang w:eastAsia="zh-CN"/>
        </w:rPr>
        <w:t>甘蔗糖部</w:t>
      </w:r>
    </w:p>
    <w:p>
      <w:pPr>
        <w:rPr>
          <w:sz w:val="52"/>
          <w:szCs w:val="52"/>
          <w:lang w:eastAsia="zh-CN"/>
        </w:rPr>
      </w:pPr>
    </w:p>
    <w:p>
      <w:pPr>
        <w:tabs>
          <w:tab w:val="left" w:pos="851"/>
        </w:tabs>
        <w:ind w:left="993" w:leftChars="12" w:hanging="967" w:hangingChars="186"/>
        <w:jc w:val="center"/>
        <w:rPr>
          <w:bCs/>
          <w:sz w:val="52"/>
          <w:szCs w:val="52"/>
          <w:lang w:eastAsia="zh-CN"/>
        </w:rPr>
      </w:pPr>
    </w:p>
    <w:p>
      <w:pPr>
        <w:tabs>
          <w:tab w:val="left" w:pos="851"/>
        </w:tabs>
        <w:ind w:left="918" w:leftChars="12" w:hanging="892" w:hangingChars="186"/>
        <w:jc w:val="center"/>
        <w:rPr>
          <w:bCs/>
          <w:sz w:val="48"/>
          <w:szCs w:val="48"/>
          <w:lang w:eastAsia="zh-CN"/>
        </w:rPr>
      </w:pPr>
    </w:p>
    <w:p>
      <w:pPr>
        <w:spacing w:line="500" w:lineRule="exact"/>
        <w:jc w:val="center"/>
        <w:rPr>
          <w:rFonts w:ascii="方正小标宋_GBK" w:eastAsia="方正小标宋_GBK"/>
          <w:sz w:val="32"/>
          <w:szCs w:val="32"/>
          <w:lang w:eastAsia="zh-CN"/>
        </w:rPr>
      </w:pPr>
      <w:r>
        <w:rPr>
          <w:rFonts w:hint="eastAsia" w:ascii="方正小标宋_GBK" w:eastAsia="方正小标宋_GBK"/>
          <w:sz w:val="32"/>
          <w:szCs w:val="32"/>
          <w:lang w:eastAsia="zh-CN"/>
        </w:rPr>
        <w:t>2023年北海糖业更换中和汁沉淀池项目设备采购安装</w:t>
      </w:r>
      <w:r>
        <w:rPr>
          <w:rFonts w:ascii="方正小标宋_GBK" w:eastAsia="方正小标宋_GBK"/>
          <w:sz w:val="32"/>
          <w:szCs w:val="32"/>
          <w:lang w:eastAsia="zh-CN"/>
        </w:rPr>
        <w:t>合同</w:t>
      </w:r>
    </w:p>
    <w:p>
      <w:pPr>
        <w:spacing w:line="500" w:lineRule="exact"/>
        <w:rPr>
          <w:rFonts w:ascii="方正小标宋_GBK" w:eastAsia="方正小标宋_GBK"/>
          <w:sz w:val="32"/>
          <w:szCs w:val="32"/>
          <w:lang w:eastAsia="zh-CN"/>
        </w:rPr>
      </w:pPr>
    </w:p>
    <w:p>
      <w:pPr>
        <w:jc w:val="center"/>
        <w:rPr>
          <w:rFonts w:eastAsia="仿宋_GB2312"/>
          <w:sz w:val="28"/>
          <w:lang w:eastAsia="zh-CN"/>
        </w:rPr>
      </w:pPr>
    </w:p>
    <w:p>
      <w:pPr>
        <w:jc w:val="center"/>
        <w:rPr>
          <w:rFonts w:eastAsia="仿宋_GB2312"/>
          <w:sz w:val="28"/>
          <w:lang w:eastAsia="zh-CN"/>
        </w:rPr>
      </w:pPr>
    </w:p>
    <w:p>
      <w:pPr>
        <w:spacing w:line="500" w:lineRule="exact"/>
        <w:rPr>
          <w:sz w:val="24"/>
          <w:szCs w:val="24"/>
          <w:lang w:eastAsia="zh-CN"/>
        </w:rPr>
      </w:pPr>
    </w:p>
    <w:p>
      <w:pPr>
        <w:spacing w:line="500" w:lineRule="exact"/>
        <w:ind w:firstLine="2160" w:firstLineChars="900"/>
        <w:rPr>
          <w:sz w:val="24"/>
          <w:szCs w:val="24"/>
          <w:lang w:eastAsia="zh-CN"/>
        </w:rPr>
      </w:pPr>
      <w:r>
        <w:rPr>
          <w:rFonts w:hint="eastAsia"/>
          <w:sz w:val="24"/>
          <w:szCs w:val="24"/>
          <w:lang w:eastAsia="zh-CN"/>
        </w:rPr>
        <w:t>甲方：中粮屯</w:t>
      </w:r>
      <w:r>
        <w:rPr>
          <w:sz w:val="24"/>
          <w:szCs w:val="24"/>
          <w:lang w:eastAsia="zh-CN"/>
        </w:rPr>
        <w:t>河</w:t>
      </w:r>
      <w:r>
        <w:rPr>
          <w:rFonts w:hint="eastAsia"/>
          <w:sz w:val="24"/>
          <w:szCs w:val="24"/>
          <w:lang w:eastAsia="zh-CN"/>
        </w:rPr>
        <w:t>北海糖业有限公司</w:t>
      </w:r>
    </w:p>
    <w:p>
      <w:pPr>
        <w:spacing w:line="500" w:lineRule="exact"/>
        <w:ind w:firstLine="2160" w:firstLineChars="900"/>
        <w:rPr>
          <w:sz w:val="24"/>
          <w:szCs w:val="24"/>
          <w:lang w:eastAsia="zh-CN"/>
        </w:rPr>
      </w:pPr>
      <w:r>
        <w:rPr>
          <w:rFonts w:hint="eastAsia"/>
          <w:sz w:val="24"/>
          <w:szCs w:val="24"/>
          <w:lang w:eastAsia="zh-CN"/>
        </w:rPr>
        <w:t xml:space="preserve">乙方： </w:t>
      </w:r>
    </w:p>
    <w:p>
      <w:pPr>
        <w:spacing w:line="500" w:lineRule="exact"/>
        <w:ind w:firstLine="2160" w:firstLineChars="900"/>
        <w:rPr>
          <w:sz w:val="24"/>
          <w:szCs w:val="24"/>
          <w:lang w:eastAsia="zh-CN"/>
        </w:rPr>
      </w:pPr>
      <w:r>
        <w:rPr>
          <w:rFonts w:hint="eastAsia"/>
          <w:sz w:val="24"/>
          <w:szCs w:val="24"/>
          <w:lang w:eastAsia="zh-CN"/>
        </w:rPr>
        <w:t>合同签订地点：广西北海市</w:t>
      </w:r>
    </w:p>
    <w:p>
      <w:pPr>
        <w:spacing w:line="500" w:lineRule="exact"/>
        <w:ind w:firstLine="2160" w:firstLineChars="900"/>
        <w:rPr>
          <w:sz w:val="24"/>
          <w:szCs w:val="24"/>
          <w:lang w:eastAsia="zh-CN"/>
        </w:rPr>
      </w:pPr>
      <w:r>
        <w:rPr>
          <w:rFonts w:hint="eastAsia"/>
          <w:sz w:val="24"/>
          <w:szCs w:val="24"/>
          <w:lang w:eastAsia="zh-CN"/>
        </w:rPr>
        <w:t>甲方合同编号：</w:t>
      </w:r>
    </w:p>
    <w:p>
      <w:pPr>
        <w:spacing w:line="500" w:lineRule="exact"/>
        <w:ind w:firstLine="2160" w:firstLineChars="900"/>
        <w:rPr>
          <w:sz w:val="24"/>
          <w:szCs w:val="24"/>
          <w:lang w:eastAsia="zh-CN"/>
        </w:rPr>
      </w:pPr>
      <w:r>
        <w:rPr>
          <w:rFonts w:hint="eastAsia"/>
          <w:sz w:val="24"/>
          <w:szCs w:val="24"/>
          <w:lang w:eastAsia="zh-CN"/>
        </w:rPr>
        <w:t>乙方合同编号：</w:t>
      </w:r>
    </w:p>
    <w:p>
      <w:pPr>
        <w:spacing w:line="500" w:lineRule="exact"/>
        <w:ind w:firstLine="2160" w:firstLineChars="900"/>
        <w:rPr>
          <w:sz w:val="24"/>
          <w:szCs w:val="24"/>
          <w:lang w:eastAsia="zh-CN"/>
        </w:rPr>
      </w:pPr>
      <w:r>
        <w:rPr>
          <w:rFonts w:hint="eastAsia"/>
          <w:sz w:val="24"/>
          <w:szCs w:val="24"/>
          <w:lang w:eastAsia="zh-CN"/>
        </w:rPr>
        <w:t xml:space="preserve">合同签订日期：    年   月  日 </w:t>
      </w:r>
    </w:p>
    <w:p>
      <w:pPr>
        <w:pStyle w:val="4"/>
        <w:rPr>
          <w:rFonts w:eastAsia="仿宋_GB2312"/>
          <w:lang w:eastAsia="zh-CN"/>
        </w:rPr>
      </w:pPr>
      <w:bookmarkStart w:id="109" w:name="_Toc184635097"/>
    </w:p>
    <w:bookmarkEnd w:id="109"/>
    <w:p>
      <w:pPr>
        <w:spacing w:line="276" w:lineRule="auto"/>
        <w:rPr>
          <w:rFonts w:eastAsia="仿宋" w:asciiTheme="minorEastAsia" w:hAnsiTheme="minorEastAsia"/>
          <w:snapToGrid w:val="0"/>
          <w:sz w:val="24"/>
          <w:szCs w:val="24"/>
          <w:lang w:eastAsia="zh-CN"/>
        </w:rPr>
      </w:pPr>
    </w:p>
    <w:p>
      <w:pPr>
        <w:rPr>
          <w:rFonts w:eastAsia="仿宋"/>
          <w:sz w:val="24"/>
          <w:szCs w:val="24"/>
          <w:lang w:eastAsia="zh-CN"/>
        </w:rPr>
      </w:pPr>
    </w:p>
    <w:p>
      <w:pPr>
        <w:rPr>
          <w:rFonts w:eastAsia="仿宋"/>
          <w:lang w:eastAsia="zh-CN"/>
        </w:rPr>
      </w:pPr>
    </w:p>
    <w:p>
      <w:pPr>
        <w:spacing w:line="276" w:lineRule="auto"/>
        <w:rPr>
          <w:rFonts w:eastAsia="仿宋" w:asciiTheme="minorEastAsia" w:hAnsiTheme="minorEastAsia"/>
          <w:snapToGrid w:val="0"/>
          <w:sz w:val="24"/>
          <w:szCs w:val="24"/>
          <w:lang w:eastAsia="zh-CN"/>
        </w:rPr>
      </w:pPr>
    </w:p>
    <w:p>
      <w:pPr>
        <w:pStyle w:val="5"/>
        <w:jc w:val="both"/>
        <w:rPr>
          <w:rFonts w:ascii="华文中宋" w:hAnsi="华文中宋" w:eastAsia="仿宋"/>
          <w:b/>
          <w:bCs/>
          <w:sz w:val="44"/>
          <w:szCs w:val="44"/>
          <w:lang w:eastAsia="zh-CN"/>
        </w:rPr>
      </w:pPr>
      <w:r>
        <w:rPr>
          <w:rFonts w:ascii="华文中宋" w:hAnsi="华文中宋" w:eastAsia="仿宋"/>
          <w:b/>
          <w:bCs/>
          <w:sz w:val="24"/>
          <w:lang w:eastAsia="zh-CN"/>
        </w:rPr>
        <w:br w:type="page"/>
      </w:r>
    </w:p>
    <w:p>
      <w:pPr>
        <w:adjustRightInd w:val="0"/>
        <w:snapToGrid w:val="0"/>
        <w:spacing w:line="500" w:lineRule="exact"/>
        <w:ind w:firstLine="480" w:firstLineChars="200"/>
        <w:rPr>
          <w:rFonts w:cs="仿宋_GB2312"/>
          <w:sz w:val="24"/>
          <w:lang w:eastAsia="zh-CN"/>
        </w:rPr>
      </w:pPr>
      <w:r>
        <w:rPr>
          <w:rFonts w:hint="eastAsia" w:cs="微软雅黑"/>
          <w:sz w:val="24"/>
          <w:u w:val="single"/>
          <w:lang w:eastAsia="zh-CN"/>
        </w:rPr>
        <w:t>【</w:t>
      </w:r>
      <w:r>
        <w:rPr>
          <w:rFonts w:hint="eastAsia" w:cs="仿宋_GB2312"/>
          <w:sz w:val="24"/>
          <w:u w:val="single"/>
          <w:lang w:eastAsia="zh-CN"/>
        </w:rPr>
        <w:t>中粮屯</w:t>
      </w:r>
      <w:r>
        <w:rPr>
          <w:rFonts w:cs="仿宋_GB2312"/>
          <w:sz w:val="24"/>
          <w:u w:val="single"/>
          <w:lang w:eastAsia="zh-CN"/>
        </w:rPr>
        <w:t>河</w:t>
      </w:r>
      <w:r>
        <w:rPr>
          <w:rFonts w:hint="eastAsia" w:cs="仿宋_GB2312"/>
          <w:sz w:val="24"/>
          <w:u w:val="single"/>
          <w:lang w:eastAsia="zh-CN"/>
        </w:rPr>
        <w:t>北海糖业有限公司</w:t>
      </w:r>
      <w:r>
        <w:rPr>
          <w:rFonts w:hint="eastAsia" w:cs="微软雅黑"/>
          <w:sz w:val="24"/>
          <w:u w:val="single"/>
          <w:lang w:eastAsia="zh-CN"/>
        </w:rPr>
        <w:t>】</w:t>
      </w:r>
      <w:r>
        <w:rPr>
          <w:rFonts w:hint="eastAsia" w:cs="仿宋_GB2312"/>
          <w:sz w:val="24"/>
          <w:lang w:eastAsia="zh-CN"/>
        </w:rPr>
        <w:t>（以下简称甲方）与</w:t>
      </w:r>
      <w:r>
        <w:rPr>
          <w:rFonts w:hint="eastAsia" w:cs="微软雅黑"/>
          <w:sz w:val="24"/>
          <w:lang w:eastAsia="zh-CN"/>
        </w:rPr>
        <w:t>【</w:t>
      </w:r>
      <w:r>
        <w:rPr>
          <w:rFonts w:hint="eastAsia" w:cs="仿宋_GB2312"/>
          <w:sz w:val="24"/>
          <w:u w:val="single"/>
          <w:lang w:eastAsia="zh-CN"/>
        </w:rPr>
        <w:t>XXX公司</w:t>
      </w:r>
      <w:r>
        <w:rPr>
          <w:rFonts w:hint="eastAsia" w:cs="微软雅黑"/>
          <w:sz w:val="24"/>
          <w:u w:val="single"/>
          <w:lang w:eastAsia="zh-CN"/>
        </w:rPr>
        <w:t>】</w:t>
      </w:r>
      <w:r>
        <w:rPr>
          <w:rFonts w:hint="eastAsia" w:cs="仿宋_GB2312"/>
          <w:sz w:val="24"/>
          <w:lang w:eastAsia="zh-CN"/>
        </w:rPr>
        <w:t>（以下简称乙方）就乙方为</w:t>
      </w:r>
      <w:r>
        <w:rPr>
          <w:rFonts w:hint="eastAsia" w:cs="仿宋_GB2312"/>
          <w:sz w:val="24"/>
          <w:u w:val="single"/>
          <w:lang w:eastAsia="zh-CN"/>
        </w:rPr>
        <w:t>2023年北海糖业更换中和汁沉淀池项目设备采购安装</w:t>
      </w:r>
      <w:r>
        <w:rPr>
          <w:rFonts w:hint="eastAsia" w:cs="仿宋_GB2312"/>
          <w:sz w:val="24"/>
          <w:lang w:eastAsia="zh-CN"/>
        </w:rPr>
        <w:t>合同向甲方提供的货物及工程安装服务，经甲乙双方协商一致，签订本合同，共同遵守如下条款：</w:t>
      </w:r>
    </w:p>
    <w:p>
      <w:pPr>
        <w:numPr>
          <w:ilvl w:val="0"/>
          <w:numId w:val="10"/>
        </w:numPr>
        <w:autoSpaceDE/>
        <w:autoSpaceDN/>
        <w:adjustRightInd w:val="0"/>
        <w:snapToGrid w:val="0"/>
        <w:spacing w:line="500" w:lineRule="exact"/>
        <w:ind w:firstLine="482" w:firstLineChars="200"/>
        <w:jc w:val="both"/>
        <w:rPr>
          <w:b/>
          <w:sz w:val="24"/>
        </w:rPr>
      </w:pPr>
      <w:r>
        <w:rPr>
          <w:b/>
          <w:sz w:val="24"/>
        </w:rPr>
        <w:t>合同标的</w:t>
      </w:r>
    </w:p>
    <w:p>
      <w:pPr>
        <w:adjustRightInd w:val="0"/>
        <w:snapToGrid w:val="0"/>
        <w:spacing w:line="500" w:lineRule="exact"/>
        <w:ind w:firstLine="440" w:firstLineChars="200"/>
        <w:rPr>
          <w:b/>
          <w:szCs w:val="21"/>
          <w:lang w:eastAsia="zh-CN"/>
        </w:rPr>
      </w:pPr>
      <w:r>
        <w:rPr>
          <w:szCs w:val="21"/>
          <w:lang w:eastAsia="zh-CN"/>
        </w:rPr>
        <w:t>1．本合同标的（包括设备供货及服务）。</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253"/>
        <w:gridCol w:w="850"/>
        <w:gridCol w:w="851"/>
        <w:gridCol w:w="141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vAlign w:val="center"/>
          </w:tcPr>
          <w:p>
            <w:pPr>
              <w:adjustRightInd w:val="0"/>
              <w:snapToGrid w:val="0"/>
              <w:spacing w:line="340" w:lineRule="exact"/>
              <w:jc w:val="center"/>
              <w:rPr>
                <w:szCs w:val="21"/>
              </w:rPr>
            </w:pPr>
            <w:r>
              <w:rPr>
                <w:szCs w:val="21"/>
              </w:rPr>
              <w:t>序号</w:t>
            </w:r>
          </w:p>
        </w:tc>
        <w:tc>
          <w:tcPr>
            <w:tcW w:w="4253" w:type="dxa"/>
            <w:vAlign w:val="center"/>
          </w:tcPr>
          <w:p>
            <w:pPr>
              <w:adjustRightInd w:val="0"/>
              <w:snapToGrid w:val="0"/>
              <w:spacing w:line="340" w:lineRule="exact"/>
              <w:jc w:val="center"/>
              <w:rPr>
                <w:szCs w:val="21"/>
              </w:rPr>
            </w:pPr>
            <w:r>
              <w:rPr>
                <w:szCs w:val="21"/>
              </w:rPr>
              <w:t>各分项内容</w:t>
            </w:r>
          </w:p>
        </w:tc>
        <w:tc>
          <w:tcPr>
            <w:tcW w:w="850" w:type="dxa"/>
            <w:vAlign w:val="center"/>
          </w:tcPr>
          <w:p>
            <w:pPr>
              <w:adjustRightInd w:val="0"/>
              <w:snapToGrid w:val="0"/>
              <w:spacing w:line="340" w:lineRule="exact"/>
              <w:jc w:val="center"/>
              <w:rPr>
                <w:szCs w:val="21"/>
              </w:rPr>
            </w:pPr>
            <w:r>
              <w:rPr>
                <w:szCs w:val="21"/>
              </w:rPr>
              <w:t>单位</w:t>
            </w:r>
          </w:p>
        </w:tc>
        <w:tc>
          <w:tcPr>
            <w:tcW w:w="851" w:type="dxa"/>
            <w:vAlign w:val="center"/>
          </w:tcPr>
          <w:p>
            <w:pPr>
              <w:adjustRightInd w:val="0"/>
              <w:snapToGrid w:val="0"/>
              <w:spacing w:line="340" w:lineRule="exact"/>
              <w:jc w:val="center"/>
              <w:rPr>
                <w:szCs w:val="21"/>
              </w:rPr>
            </w:pPr>
            <w:r>
              <w:rPr>
                <w:szCs w:val="21"/>
              </w:rPr>
              <w:t>数量</w:t>
            </w:r>
          </w:p>
        </w:tc>
        <w:tc>
          <w:tcPr>
            <w:tcW w:w="1417" w:type="dxa"/>
            <w:vAlign w:val="center"/>
          </w:tcPr>
          <w:p>
            <w:pPr>
              <w:adjustRightInd w:val="0"/>
              <w:snapToGrid w:val="0"/>
              <w:spacing w:line="340" w:lineRule="exact"/>
              <w:jc w:val="center"/>
              <w:rPr>
                <w:szCs w:val="21"/>
              </w:rPr>
            </w:pPr>
            <w:r>
              <w:rPr>
                <w:szCs w:val="21"/>
              </w:rPr>
              <w:t>金额</w:t>
            </w:r>
          </w:p>
        </w:tc>
        <w:tc>
          <w:tcPr>
            <w:tcW w:w="1098" w:type="dxa"/>
            <w:vAlign w:val="center"/>
          </w:tcPr>
          <w:p>
            <w:pPr>
              <w:adjustRightInd w:val="0"/>
              <w:snapToGrid w:val="0"/>
              <w:spacing w:line="34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817" w:type="dxa"/>
            <w:vAlign w:val="center"/>
          </w:tcPr>
          <w:p>
            <w:pPr>
              <w:adjustRightInd w:val="0"/>
              <w:snapToGrid w:val="0"/>
              <w:spacing w:line="340" w:lineRule="exact"/>
              <w:jc w:val="center"/>
              <w:rPr>
                <w:szCs w:val="21"/>
              </w:rPr>
            </w:pPr>
            <w:r>
              <w:rPr>
                <w:szCs w:val="21"/>
              </w:rPr>
              <w:t>1</w:t>
            </w:r>
          </w:p>
        </w:tc>
        <w:tc>
          <w:tcPr>
            <w:tcW w:w="4253" w:type="dxa"/>
            <w:vAlign w:val="center"/>
          </w:tcPr>
          <w:p>
            <w:pPr>
              <w:adjustRightInd w:val="0"/>
              <w:snapToGrid w:val="0"/>
              <w:spacing w:line="340" w:lineRule="exact"/>
              <w:jc w:val="center"/>
              <w:rPr>
                <w:szCs w:val="21"/>
                <w:u w:val="single"/>
                <w:lang w:eastAsia="zh-CN"/>
              </w:rPr>
            </w:pPr>
            <w:r>
              <w:rPr>
                <w:rFonts w:hint="eastAsia"/>
                <w:szCs w:val="21"/>
                <w:lang w:eastAsia="zh-CN"/>
              </w:rPr>
              <w:t>2023年北海糖业更换中和汁沉淀池项目设备采购安装</w:t>
            </w:r>
          </w:p>
        </w:tc>
        <w:tc>
          <w:tcPr>
            <w:tcW w:w="850" w:type="dxa"/>
            <w:vAlign w:val="center"/>
          </w:tcPr>
          <w:p>
            <w:pPr>
              <w:adjustRightInd w:val="0"/>
              <w:snapToGrid w:val="0"/>
              <w:spacing w:line="340" w:lineRule="exact"/>
              <w:jc w:val="center"/>
              <w:rPr>
                <w:szCs w:val="21"/>
              </w:rPr>
            </w:pPr>
            <w:r>
              <w:rPr>
                <w:szCs w:val="21"/>
              </w:rPr>
              <w:t>项</w:t>
            </w:r>
          </w:p>
        </w:tc>
        <w:tc>
          <w:tcPr>
            <w:tcW w:w="851" w:type="dxa"/>
            <w:vAlign w:val="center"/>
          </w:tcPr>
          <w:p>
            <w:pPr>
              <w:adjustRightInd w:val="0"/>
              <w:snapToGrid w:val="0"/>
              <w:spacing w:line="340" w:lineRule="exact"/>
              <w:jc w:val="center"/>
              <w:rPr>
                <w:szCs w:val="21"/>
              </w:rPr>
            </w:pPr>
            <w:r>
              <w:rPr>
                <w:szCs w:val="21"/>
              </w:rPr>
              <w:t>1</w:t>
            </w:r>
          </w:p>
        </w:tc>
        <w:tc>
          <w:tcPr>
            <w:tcW w:w="1417" w:type="dxa"/>
            <w:vAlign w:val="center"/>
          </w:tcPr>
          <w:p>
            <w:pPr>
              <w:adjustRightInd w:val="0"/>
              <w:snapToGrid w:val="0"/>
              <w:spacing w:line="340" w:lineRule="exact"/>
              <w:jc w:val="center"/>
              <w:rPr>
                <w:szCs w:val="21"/>
              </w:rPr>
            </w:pPr>
          </w:p>
        </w:tc>
        <w:tc>
          <w:tcPr>
            <w:tcW w:w="1098" w:type="dxa"/>
            <w:vAlign w:val="center"/>
          </w:tcPr>
          <w:p>
            <w:pPr>
              <w:adjustRightInd w:val="0"/>
              <w:snapToGrid w:val="0"/>
              <w:spacing w:line="340" w:lineRule="exact"/>
              <w:jc w:val="center"/>
              <w:rPr>
                <w:szCs w:val="21"/>
              </w:rPr>
            </w:pPr>
            <w:r>
              <w:rPr>
                <w:rFonts w:hint="eastAsia"/>
                <w:szCs w:val="21"/>
                <w:lang w:eastAsia="zh-CN"/>
              </w:rPr>
              <w:t>含13 %增值税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070" w:type="dxa"/>
            <w:gridSpan w:val="2"/>
            <w:vAlign w:val="center"/>
          </w:tcPr>
          <w:p>
            <w:pPr>
              <w:adjustRightInd w:val="0"/>
              <w:snapToGrid w:val="0"/>
              <w:spacing w:line="340" w:lineRule="exact"/>
              <w:jc w:val="center"/>
              <w:rPr>
                <w:szCs w:val="21"/>
              </w:rPr>
            </w:pPr>
            <w:r>
              <w:rPr>
                <w:szCs w:val="21"/>
              </w:rPr>
              <w:t>合计</w:t>
            </w:r>
          </w:p>
        </w:tc>
        <w:tc>
          <w:tcPr>
            <w:tcW w:w="850" w:type="dxa"/>
            <w:vAlign w:val="center"/>
          </w:tcPr>
          <w:p>
            <w:pPr>
              <w:adjustRightInd w:val="0"/>
              <w:snapToGrid w:val="0"/>
              <w:spacing w:line="340" w:lineRule="exact"/>
              <w:jc w:val="center"/>
              <w:rPr>
                <w:szCs w:val="21"/>
              </w:rPr>
            </w:pPr>
          </w:p>
        </w:tc>
        <w:tc>
          <w:tcPr>
            <w:tcW w:w="851" w:type="dxa"/>
            <w:vAlign w:val="center"/>
          </w:tcPr>
          <w:p>
            <w:pPr>
              <w:adjustRightInd w:val="0"/>
              <w:snapToGrid w:val="0"/>
              <w:spacing w:line="340" w:lineRule="exact"/>
              <w:jc w:val="center"/>
              <w:rPr>
                <w:szCs w:val="21"/>
              </w:rPr>
            </w:pPr>
          </w:p>
        </w:tc>
        <w:tc>
          <w:tcPr>
            <w:tcW w:w="1417" w:type="dxa"/>
            <w:vAlign w:val="center"/>
          </w:tcPr>
          <w:p>
            <w:pPr>
              <w:adjustRightInd w:val="0"/>
              <w:snapToGrid w:val="0"/>
              <w:spacing w:line="340" w:lineRule="exact"/>
              <w:jc w:val="center"/>
              <w:rPr>
                <w:szCs w:val="21"/>
              </w:rPr>
            </w:pPr>
          </w:p>
        </w:tc>
        <w:tc>
          <w:tcPr>
            <w:tcW w:w="1098" w:type="dxa"/>
            <w:vAlign w:val="center"/>
          </w:tcPr>
          <w:p>
            <w:pPr>
              <w:adjustRightInd w:val="0"/>
              <w:snapToGrid w:val="0"/>
              <w:spacing w:line="340" w:lineRule="exact"/>
              <w:jc w:val="center"/>
              <w:rPr>
                <w:szCs w:val="21"/>
              </w:rPr>
            </w:pPr>
            <w:r>
              <w:rPr>
                <w:rFonts w:hint="eastAsia"/>
                <w:szCs w:val="21"/>
              </w:rPr>
              <w:t>固定总价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286" w:type="dxa"/>
            <w:gridSpan w:val="6"/>
            <w:vAlign w:val="center"/>
          </w:tcPr>
          <w:p>
            <w:pPr>
              <w:adjustRightInd w:val="0"/>
              <w:snapToGrid w:val="0"/>
              <w:spacing w:line="340" w:lineRule="exact"/>
              <w:rPr>
                <w:szCs w:val="21"/>
                <w:lang w:eastAsia="zh-CN"/>
              </w:rPr>
            </w:pPr>
            <w:r>
              <w:rPr>
                <w:rFonts w:hint="eastAsia"/>
                <w:szCs w:val="21"/>
                <w:lang w:eastAsia="zh-CN"/>
              </w:rPr>
              <w:t>含税总金额大写:</w:t>
            </w:r>
          </w:p>
          <w:p>
            <w:pPr>
              <w:adjustRightInd w:val="0"/>
              <w:snapToGrid w:val="0"/>
              <w:spacing w:line="340" w:lineRule="exact"/>
              <w:rPr>
                <w:szCs w:val="21"/>
                <w:lang w:eastAsia="zh-CN"/>
              </w:rPr>
            </w:pPr>
            <w:r>
              <w:rPr>
                <w:rFonts w:hint="eastAsia"/>
                <w:szCs w:val="21"/>
                <w:lang w:eastAsia="zh-CN"/>
              </w:rPr>
              <w:t>不含税总金额大写:</w:t>
            </w:r>
          </w:p>
          <w:p>
            <w:pPr>
              <w:adjustRightInd w:val="0"/>
              <w:snapToGrid w:val="0"/>
              <w:spacing w:line="340" w:lineRule="exact"/>
              <w:rPr>
                <w:szCs w:val="21"/>
              </w:rPr>
            </w:pPr>
            <w:r>
              <w:rPr>
                <w:rFonts w:hint="eastAsia"/>
                <w:szCs w:val="21"/>
              </w:rPr>
              <w:t>税率总金额大写: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286" w:type="dxa"/>
            <w:gridSpan w:val="6"/>
          </w:tcPr>
          <w:p>
            <w:pPr>
              <w:rPr>
                <w:szCs w:val="21"/>
                <w:u w:val="single"/>
                <w:lang w:eastAsia="zh-CN"/>
              </w:rPr>
            </w:pPr>
            <w:r>
              <w:rPr>
                <w:rFonts w:hint="eastAsia"/>
                <w:szCs w:val="21"/>
                <w:lang w:eastAsia="zh-CN"/>
              </w:rPr>
              <w:t>1、不含税金额</w:t>
            </w:r>
            <w:r>
              <w:rPr>
                <w:rFonts w:hint="eastAsia"/>
                <w:szCs w:val="21"/>
                <w:u w:val="single"/>
                <w:lang w:eastAsia="zh-CN"/>
              </w:rPr>
              <w:t xml:space="preserve">        元，税额    元（ 13 %增值税专用发票）。</w:t>
            </w:r>
          </w:p>
          <w:p>
            <w:pPr>
              <w:spacing w:line="360" w:lineRule="exact"/>
              <w:rPr>
                <w:szCs w:val="21"/>
                <w:lang w:eastAsia="zh-CN"/>
              </w:rPr>
            </w:pPr>
            <w:r>
              <w:rPr>
                <w:rFonts w:hint="eastAsia"/>
                <w:szCs w:val="21"/>
                <w:lang w:eastAsia="zh-CN"/>
              </w:rPr>
              <w:t>2、费用包含提供由中标方设计的设计费用等。</w:t>
            </w:r>
          </w:p>
          <w:p>
            <w:pPr>
              <w:spacing w:line="360" w:lineRule="exact"/>
              <w:rPr>
                <w:szCs w:val="21"/>
                <w:lang w:eastAsia="zh-CN"/>
              </w:rPr>
            </w:pPr>
            <w:r>
              <w:rPr>
                <w:rFonts w:hint="eastAsia"/>
                <w:szCs w:val="21"/>
                <w:lang w:eastAsia="zh-CN"/>
              </w:rPr>
              <w:t>3、费用已包含招标文件中要求的所有货物或工程内容、运输、卸车、检测、试运行、验收、服务等所有费用。</w:t>
            </w:r>
          </w:p>
        </w:tc>
      </w:tr>
    </w:tbl>
    <w:p>
      <w:pPr>
        <w:adjustRightInd w:val="0"/>
        <w:snapToGrid w:val="0"/>
        <w:spacing w:line="500" w:lineRule="exact"/>
        <w:ind w:firstLine="480" w:firstLineChars="200"/>
        <w:rPr>
          <w:sz w:val="24"/>
          <w:lang w:eastAsia="zh-CN"/>
        </w:rPr>
      </w:pPr>
      <w:r>
        <w:rPr>
          <w:rFonts w:hint="eastAsia"/>
          <w:sz w:val="24"/>
          <w:lang w:eastAsia="zh-CN"/>
        </w:rPr>
        <w:t>1.1乙方为甲方设计制造并提供系统所需的设备及材料或工程内容。乙方的所有供货及服务必须完全满足技术规格的要求，技术规格详见合同附件1《技术协议》；</w:t>
      </w:r>
    </w:p>
    <w:p>
      <w:pPr>
        <w:adjustRightInd w:val="0"/>
        <w:snapToGrid w:val="0"/>
        <w:spacing w:line="500" w:lineRule="exact"/>
        <w:ind w:firstLine="480" w:firstLineChars="200"/>
        <w:rPr>
          <w:sz w:val="24"/>
          <w:lang w:eastAsia="zh-CN"/>
        </w:rPr>
      </w:pPr>
      <w:r>
        <w:rPr>
          <w:rFonts w:hint="eastAsia"/>
          <w:sz w:val="24"/>
          <w:lang w:eastAsia="zh-CN"/>
        </w:rPr>
        <w:t xml:space="preserve">1.2 乙方向甲方提供所供设备或工程包含以下服务：设计、培训、运输（含二次运输、吊卸）、装卸、安装调试、测试验收的服务、质量保证、售后服务以及伴随服务等，伴随服务包括但不限于： </w:t>
      </w:r>
    </w:p>
    <w:p>
      <w:pPr>
        <w:adjustRightInd w:val="0"/>
        <w:snapToGrid w:val="0"/>
        <w:spacing w:line="500" w:lineRule="exact"/>
        <w:ind w:firstLine="480" w:firstLineChars="200"/>
        <w:rPr>
          <w:sz w:val="24"/>
          <w:lang w:eastAsia="zh-CN"/>
        </w:rPr>
      </w:pPr>
      <w:r>
        <w:rPr>
          <w:rFonts w:hint="eastAsia"/>
          <w:sz w:val="24"/>
          <w:lang w:eastAsia="zh-CN"/>
        </w:rPr>
        <w:t>（1）实施或监督所供货物或工程的现场组装施工和试运行；</w:t>
      </w:r>
    </w:p>
    <w:p>
      <w:pPr>
        <w:adjustRightInd w:val="0"/>
        <w:snapToGrid w:val="0"/>
        <w:spacing w:line="500" w:lineRule="exact"/>
        <w:ind w:firstLine="480" w:firstLineChars="200"/>
        <w:rPr>
          <w:sz w:val="24"/>
          <w:lang w:eastAsia="zh-CN"/>
        </w:rPr>
      </w:pPr>
      <w:r>
        <w:rPr>
          <w:rFonts w:hint="eastAsia"/>
          <w:sz w:val="24"/>
          <w:lang w:eastAsia="zh-CN"/>
        </w:rPr>
        <w:t>（2）提供货物或工程组装和维修所需的工具；</w:t>
      </w:r>
    </w:p>
    <w:p>
      <w:pPr>
        <w:adjustRightInd w:val="0"/>
        <w:snapToGrid w:val="0"/>
        <w:spacing w:line="500" w:lineRule="exact"/>
        <w:ind w:firstLine="480" w:firstLineChars="200"/>
        <w:rPr>
          <w:sz w:val="24"/>
          <w:lang w:eastAsia="zh-CN"/>
        </w:rPr>
      </w:pPr>
      <w:r>
        <w:rPr>
          <w:rFonts w:hint="eastAsia"/>
          <w:sz w:val="24"/>
          <w:lang w:eastAsia="zh-CN"/>
        </w:rPr>
        <w:t>（3）为所供货物或工程的重要配件提供详细的技术资料，包括规格说明文件等；</w:t>
      </w:r>
    </w:p>
    <w:p>
      <w:pPr>
        <w:adjustRightInd w:val="0"/>
        <w:snapToGrid w:val="0"/>
        <w:spacing w:line="500" w:lineRule="exact"/>
        <w:ind w:firstLine="480" w:firstLineChars="200"/>
        <w:rPr>
          <w:sz w:val="24"/>
          <w:lang w:eastAsia="zh-CN"/>
        </w:rPr>
      </w:pPr>
      <w:r>
        <w:rPr>
          <w:rFonts w:hint="eastAsia"/>
          <w:sz w:val="24"/>
          <w:lang w:eastAsia="zh-CN"/>
        </w:rPr>
        <w:t>（4）在双方商定的一定期限内对所供货物或工程实施运行或监督或维护或修理，但前提条件是该服务并不能免除乙方在合同保证期内所承担的义务；</w:t>
      </w:r>
    </w:p>
    <w:p>
      <w:pPr>
        <w:adjustRightInd w:val="0"/>
        <w:snapToGrid w:val="0"/>
        <w:spacing w:line="500" w:lineRule="exact"/>
        <w:ind w:firstLine="480" w:firstLineChars="200"/>
        <w:rPr>
          <w:sz w:val="24"/>
          <w:lang w:eastAsia="zh-CN"/>
        </w:rPr>
      </w:pPr>
      <w:r>
        <w:rPr>
          <w:rFonts w:hint="eastAsia"/>
          <w:sz w:val="24"/>
          <w:lang w:eastAsia="zh-CN"/>
        </w:rPr>
        <w:t>（5）在甲方项目现场就所供货物的组装、试运行、运行、维护和修理对甲方人员进行培训。</w:t>
      </w:r>
    </w:p>
    <w:p>
      <w:pPr>
        <w:adjustRightInd w:val="0"/>
        <w:snapToGrid w:val="0"/>
        <w:spacing w:line="500" w:lineRule="exact"/>
        <w:ind w:firstLine="480" w:firstLineChars="200"/>
        <w:rPr>
          <w:sz w:val="24"/>
          <w:lang w:eastAsia="zh-CN"/>
        </w:rPr>
      </w:pPr>
      <w:r>
        <w:rPr>
          <w:rFonts w:hint="eastAsia"/>
          <w:sz w:val="24"/>
          <w:lang w:eastAsia="zh-CN"/>
        </w:rPr>
        <w:t>1.3乙方应对本合同项下其承担的全部工作实施有效管理，以确保上作的进度符合合同附件的要求。</w:t>
      </w:r>
    </w:p>
    <w:p>
      <w:pPr>
        <w:adjustRightInd w:val="0"/>
        <w:snapToGrid w:val="0"/>
        <w:spacing w:line="500" w:lineRule="exact"/>
        <w:ind w:firstLine="480" w:firstLineChars="200"/>
        <w:rPr>
          <w:sz w:val="24"/>
          <w:lang w:eastAsia="zh-CN"/>
        </w:rPr>
      </w:pPr>
      <w:r>
        <w:rPr>
          <w:rFonts w:hint="eastAsia"/>
          <w:sz w:val="24"/>
          <w:lang w:eastAsia="zh-CN"/>
        </w:rPr>
        <w:t xml:space="preserve">1.4 乙方作为设备供应商须配套提供【须配套提供使用工具，劳动防护用品】。   </w:t>
      </w:r>
    </w:p>
    <w:p>
      <w:pPr>
        <w:adjustRightInd w:val="0"/>
        <w:snapToGrid w:val="0"/>
        <w:spacing w:line="500" w:lineRule="exact"/>
        <w:ind w:firstLine="480" w:firstLineChars="200"/>
        <w:rPr>
          <w:sz w:val="24"/>
          <w:lang w:eastAsia="zh-CN"/>
        </w:rPr>
      </w:pPr>
      <w:r>
        <w:rPr>
          <w:rFonts w:hint="eastAsia"/>
          <w:sz w:val="24"/>
          <w:lang w:eastAsia="zh-CN"/>
        </w:rPr>
        <w:t>2.为保证按时保质完工，本项目乙方施工队不少于【</w:t>
      </w:r>
      <w:r>
        <w:rPr>
          <w:sz w:val="24"/>
          <w:lang w:eastAsia="zh-CN"/>
        </w:rPr>
        <w:t>6</w:t>
      </w:r>
      <w:r>
        <w:rPr>
          <w:rFonts w:hint="eastAsia"/>
          <w:sz w:val="24"/>
          <w:lang w:eastAsia="zh-CN"/>
        </w:rPr>
        <w:t xml:space="preserve">】人/天。            </w:t>
      </w:r>
    </w:p>
    <w:p>
      <w:pPr>
        <w:adjustRightInd w:val="0"/>
        <w:snapToGrid w:val="0"/>
        <w:spacing w:line="500" w:lineRule="exact"/>
        <w:ind w:firstLine="480" w:firstLineChars="200"/>
        <w:rPr>
          <w:sz w:val="24"/>
          <w:lang w:eastAsia="zh-CN"/>
        </w:rPr>
      </w:pPr>
      <w:r>
        <w:rPr>
          <w:rFonts w:hint="eastAsia"/>
          <w:sz w:val="24"/>
          <w:lang w:eastAsia="zh-CN"/>
        </w:rPr>
        <w:t xml:space="preserve">3.乙方免费提供满足合同设备一年运行所需的备品备件，具体的供货范围、技术规格、工程执行计划时间详见合同附件。 </w:t>
      </w:r>
    </w:p>
    <w:p>
      <w:pPr>
        <w:adjustRightInd w:val="0"/>
        <w:snapToGrid w:val="0"/>
        <w:spacing w:line="500" w:lineRule="exact"/>
        <w:ind w:firstLine="482" w:firstLineChars="200"/>
        <w:rPr>
          <w:b/>
          <w:bCs/>
          <w:sz w:val="24"/>
          <w:lang w:eastAsia="zh-CN"/>
        </w:rPr>
      </w:pPr>
      <w:r>
        <w:rPr>
          <w:rFonts w:hint="eastAsia"/>
          <w:b/>
          <w:bCs/>
          <w:sz w:val="24"/>
          <w:lang w:eastAsia="zh-CN"/>
        </w:rPr>
        <w:t>二、付款</w:t>
      </w:r>
    </w:p>
    <w:p>
      <w:pPr>
        <w:adjustRightInd w:val="0"/>
        <w:snapToGrid w:val="0"/>
        <w:spacing w:line="500" w:lineRule="exact"/>
        <w:ind w:firstLine="480" w:firstLineChars="200"/>
        <w:rPr>
          <w:color w:val="0000FF"/>
          <w:sz w:val="24"/>
          <w:lang w:eastAsia="zh-CN"/>
        </w:rPr>
      </w:pPr>
      <w:r>
        <w:rPr>
          <w:rFonts w:hint="eastAsia"/>
          <w:sz w:val="24"/>
          <w:lang w:eastAsia="zh-CN"/>
        </w:rPr>
        <w:t xml:space="preserve"> </w:t>
      </w:r>
      <w:r>
        <w:rPr>
          <w:rFonts w:hint="eastAsia"/>
          <w:color w:val="0000FF"/>
          <w:sz w:val="24"/>
          <w:lang w:eastAsia="zh-CN"/>
        </w:rPr>
        <w:t>乙方应对其编制的竣工结算书准确性负责，如竣工结算审计核减率高于5%的，超出5%部分的审计费用由乙方承担。</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 付款方式</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.1本合同使用货币种类为：人民币。</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 xml:space="preserve">.2付款方式：银行电汇                             </w:t>
      </w:r>
    </w:p>
    <w:p>
      <w:pPr>
        <w:adjustRightInd w:val="0"/>
        <w:snapToGrid w:val="0"/>
        <w:spacing w:line="500" w:lineRule="exact"/>
        <w:ind w:firstLine="480" w:firstLineChars="200"/>
        <w:rPr>
          <w:sz w:val="24"/>
          <w:lang w:eastAsia="zh-CN"/>
        </w:rPr>
      </w:pPr>
      <w:r>
        <w:rPr>
          <w:rFonts w:hint="eastAsia"/>
          <w:sz w:val="24"/>
          <w:lang w:eastAsia="zh-CN"/>
        </w:rPr>
        <w:t>1.3合同款项的支付：</w:t>
      </w:r>
    </w:p>
    <w:p>
      <w:pPr>
        <w:adjustRightInd w:val="0"/>
        <w:snapToGrid w:val="0"/>
        <w:spacing w:line="500" w:lineRule="exact"/>
        <w:ind w:firstLine="480" w:firstLineChars="200"/>
        <w:rPr>
          <w:color w:val="0000FF"/>
          <w:sz w:val="24"/>
          <w:lang w:eastAsia="zh-CN"/>
        </w:rPr>
      </w:pPr>
      <w:r>
        <w:rPr>
          <w:sz w:val="24"/>
          <w:lang w:eastAsia="zh-CN"/>
        </w:rPr>
        <w:t>1</w:t>
      </w:r>
      <w:r>
        <w:rPr>
          <w:rFonts w:hint="eastAsia"/>
          <w:sz w:val="24"/>
          <w:lang w:eastAsia="zh-CN"/>
        </w:rPr>
        <w:t>.3.1合同总额:（人民币大写）XXX（￥XX XX元）, 其中不含税金额：（人民币大写）XX XX（￥XX XX元）,税额：（人民币大写）XX XX（￥XX XX元）,开具税率为  %增值税专用发票。</w:t>
      </w:r>
      <w:r>
        <w:rPr>
          <w:rFonts w:hint="eastAsia"/>
          <w:color w:val="0000FF"/>
          <w:sz w:val="24"/>
          <w:lang w:eastAsia="zh-CN"/>
        </w:rPr>
        <w:t>项目造价以竣工结算审计结果为准，甲方按乙方实际完成工程量的30%预留竣工结算审计准备金，待甲方组织进行竣工结算审计，出具工程结算审核定案表后方可支付。</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.3.2设备材料进场经甲方验收合格后，乙方开具全额增值税专用发票给甲方后，甲方向乙方支付合同总额的【30】%，金额：（人民币大写）XXXX（￥XXXX元）。</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.3.3设备安装完毕，竣工验收合格，甲方向乙方支付合同总额的【40】%，金额：（人民币大写）XXXX（￥XXXX元）。</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.3.4设备安装调试合格，运行1个榨季后无质量问题，且项目通过审计定案后支付合同总额20%。金额：（人民币大写）XXXX元整（￥XXXX元）。</w:t>
      </w:r>
    </w:p>
    <w:p>
      <w:pPr>
        <w:adjustRightInd w:val="0"/>
        <w:snapToGrid w:val="0"/>
        <w:spacing w:line="500" w:lineRule="exact"/>
        <w:ind w:firstLine="480" w:firstLineChars="200"/>
        <w:rPr>
          <w:sz w:val="24"/>
          <w:lang w:eastAsia="zh-CN"/>
        </w:rPr>
      </w:pPr>
      <w:r>
        <w:rPr>
          <w:sz w:val="24"/>
          <w:lang w:eastAsia="zh-CN"/>
        </w:rPr>
        <w:t>1</w:t>
      </w:r>
      <w:r>
        <w:rPr>
          <w:rFonts w:hint="eastAsia"/>
          <w:sz w:val="24"/>
          <w:lang w:eastAsia="zh-CN"/>
        </w:rPr>
        <w:t>.3.5剩余【</w:t>
      </w:r>
      <w:r>
        <w:rPr>
          <w:sz w:val="24"/>
          <w:lang w:eastAsia="zh-CN"/>
        </w:rPr>
        <w:t>10</w:t>
      </w:r>
      <w:r>
        <w:rPr>
          <w:rFonts w:hint="eastAsia"/>
          <w:sz w:val="24"/>
          <w:lang w:eastAsia="zh-CN"/>
        </w:rPr>
        <w:t>】%作为质保金，于质保期(质保期自【竣工验收合格之日】起算【365天】) 满且设备无任何质量问题后，30个工作日内甲方无息一次性付完给乙方。</w:t>
      </w:r>
    </w:p>
    <w:p>
      <w:pPr>
        <w:adjustRightInd w:val="0"/>
        <w:snapToGrid w:val="0"/>
        <w:spacing w:line="500" w:lineRule="exact"/>
        <w:ind w:firstLine="480" w:firstLineChars="200"/>
        <w:rPr>
          <w:sz w:val="24"/>
          <w:lang w:eastAsia="zh-CN"/>
        </w:rPr>
      </w:pPr>
      <w:r>
        <w:rPr>
          <w:rFonts w:hint="eastAsia"/>
          <w:sz w:val="24"/>
          <w:lang w:eastAsia="zh-CN"/>
        </w:rPr>
        <w:t>2.履约保证金的交付及退还</w:t>
      </w:r>
    </w:p>
    <w:p>
      <w:pPr>
        <w:adjustRightInd w:val="0"/>
        <w:snapToGrid w:val="0"/>
        <w:spacing w:line="500" w:lineRule="exact"/>
        <w:ind w:firstLine="480" w:firstLineChars="200"/>
        <w:rPr>
          <w:sz w:val="24"/>
          <w:lang w:eastAsia="zh-CN"/>
        </w:rPr>
      </w:pPr>
      <w:r>
        <w:rPr>
          <w:rFonts w:hint="eastAsia"/>
          <w:sz w:val="24"/>
          <w:lang w:eastAsia="zh-CN"/>
        </w:rPr>
        <w:t xml:space="preserve">履约保证金为合同总价的 </w:t>
      </w:r>
      <w:r>
        <w:rPr>
          <w:sz w:val="24"/>
          <w:lang w:eastAsia="zh-CN"/>
        </w:rPr>
        <w:t>5</w:t>
      </w:r>
      <w:r>
        <w:rPr>
          <w:rFonts w:hint="eastAsia"/>
          <w:sz w:val="24"/>
          <w:lang w:eastAsia="zh-CN"/>
        </w:rPr>
        <w:t xml:space="preserve"> %，金额：（人民币大写）XXXX元整（￥XXXX元）。乙方于合同签订当地向甲方支付。甲方于项目竣工且验收合格后60个工作日内将全额履约保证金无息退还给乙方。</w:t>
      </w:r>
    </w:p>
    <w:p>
      <w:pPr>
        <w:adjustRightInd w:val="0"/>
        <w:snapToGrid w:val="0"/>
        <w:spacing w:line="500" w:lineRule="exact"/>
        <w:ind w:firstLine="480" w:firstLineChars="200"/>
        <w:rPr>
          <w:sz w:val="24"/>
          <w:lang w:eastAsia="zh-CN"/>
        </w:rPr>
      </w:pPr>
      <w:r>
        <w:rPr>
          <w:rFonts w:hint="eastAsia"/>
          <w:sz w:val="24"/>
          <w:lang w:eastAsia="zh-CN"/>
        </w:rPr>
        <w:t>3.扣除</w:t>
      </w:r>
    </w:p>
    <w:p>
      <w:pPr>
        <w:adjustRightInd w:val="0"/>
        <w:snapToGrid w:val="0"/>
        <w:spacing w:line="500" w:lineRule="exact"/>
        <w:ind w:firstLine="480" w:firstLineChars="200"/>
        <w:rPr>
          <w:sz w:val="24"/>
          <w:lang w:eastAsia="zh-CN"/>
        </w:rPr>
      </w:pPr>
      <w:r>
        <w:rPr>
          <w:rFonts w:hint="eastAsia"/>
          <w:sz w:val="24"/>
          <w:lang w:eastAsia="zh-CN"/>
        </w:rPr>
        <w:t>根据本合同的规定，如果乙方有赔偿和/或支付违约金的责任，则甲方有权从上述任何一笔未付款中扣除相应金额。</w:t>
      </w:r>
    </w:p>
    <w:p>
      <w:pPr>
        <w:adjustRightInd w:val="0"/>
        <w:snapToGrid w:val="0"/>
        <w:spacing w:line="500" w:lineRule="exact"/>
        <w:ind w:firstLine="482" w:firstLineChars="200"/>
        <w:rPr>
          <w:b/>
          <w:bCs/>
          <w:sz w:val="24"/>
          <w:lang w:eastAsia="zh-CN"/>
        </w:rPr>
      </w:pPr>
      <w:r>
        <w:rPr>
          <w:rFonts w:hint="eastAsia"/>
          <w:b/>
          <w:bCs/>
          <w:sz w:val="24"/>
          <w:lang w:eastAsia="zh-CN"/>
        </w:rPr>
        <w:t>三、铭牌及标准</w:t>
      </w:r>
    </w:p>
    <w:p>
      <w:pPr>
        <w:adjustRightInd w:val="0"/>
        <w:snapToGrid w:val="0"/>
        <w:spacing w:line="500" w:lineRule="exact"/>
        <w:ind w:firstLine="480" w:firstLineChars="200"/>
        <w:rPr>
          <w:sz w:val="24"/>
          <w:lang w:eastAsia="zh-CN"/>
        </w:rPr>
      </w:pPr>
      <w:r>
        <w:rPr>
          <w:rFonts w:hint="eastAsia"/>
          <w:sz w:val="24"/>
          <w:lang w:eastAsia="zh-CN"/>
        </w:rPr>
        <w:t>1.铭牌</w:t>
      </w:r>
    </w:p>
    <w:p>
      <w:pPr>
        <w:adjustRightInd w:val="0"/>
        <w:snapToGrid w:val="0"/>
        <w:spacing w:line="500" w:lineRule="exact"/>
        <w:ind w:firstLine="480" w:firstLineChars="200"/>
        <w:rPr>
          <w:sz w:val="24"/>
          <w:lang w:eastAsia="zh-CN"/>
        </w:rPr>
      </w:pPr>
      <w:r>
        <w:rPr>
          <w:rFonts w:hint="eastAsia"/>
          <w:sz w:val="24"/>
          <w:lang w:eastAsia="zh-CN"/>
        </w:rPr>
        <w:t>铭牌至少应该有下列内容（包括但不限于此）：设备名称、规格型号、制作厂家、主要技术参数、出厂年份、出厂编号等。</w:t>
      </w:r>
    </w:p>
    <w:p>
      <w:pPr>
        <w:adjustRightInd w:val="0"/>
        <w:snapToGrid w:val="0"/>
        <w:spacing w:line="500" w:lineRule="exact"/>
        <w:ind w:firstLine="480" w:firstLineChars="200"/>
        <w:rPr>
          <w:sz w:val="24"/>
          <w:lang w:eastAsia="zh-CN"/>
        </w:rPr>
      </w:pPr>
      <w:r>
        <w:rPr>
          <w:rFonts w:hint="eastAsia"/>
          <w:sz w:val="24"/>
          <w:lang w:eastAsia="zh-CN"/>
        </w:rPr>
        <w:t>2．标准：本合同所指的货物或工程及服务应符合相关国家行业标准、制造国国家标准及本合同约定标准。</w:t>
      </w:r>
    </w:p>
    <w:p>
      <w:pPr>
        <w:adjustRightInd w:val="0"/>
        <w:snapToGrid w:val="0"/>
        <w:spacing w:line="500" w:lineRule="exact"/>
        <w:ind w:firstLine="482" w:firstLineChars="200"/>
        <w:rPr>
          <w:b/>
          <w:bCs/>
          <w:sz w:val="24"/>
          <w:lang w:eastAsia="zh-CN"/>
        </w:rPr>
      </w:pPr>
      <w:r>
        <w:rPr>
          <w:rFonts w:hint="eastAsia"/>
          <w:b/>
          <w:bCs/>
          <w:sz w:val="24"/>
          <w:lang w:eastAsia="zh-CN"/>
        </w:rPr>
        <w:t>四、交货及完工时间</w:t>
      </w:r>
    </w:p>
    <w:p>
      <w:pPr>
        <w:adjustRightInd w:val="0"/>
        <w:snapToGrid w:val="0"/>
        <w:spacing w:line="500" w:lineRule="exact"/>
        <w:ind w:firstLine="480" w:firstLineChars="200"/>
        <w:rPr>
          <w:sz w:val="24"/>
          <w:lang w:eastAsia="zh-CN"/>
        </w:rPr>
      </w:pPr>
      <w:r>
        <w:rPr>
          <w:rFonts w:hint="eastAsia"/>
          <w:sz w:val="24"/>
          <w:lang w:eastAsia="zh-CN"/>
        </w:rPr>
        <w:t>1．交货地点：中粮屯</w:t>
      </w:r>
      <w:r>
        <w:rPr>
          <w:sz w:val="24"/>
          <w:lang w:eastAsia="zh-CN"/>
        </w:rPr>
        <w:t>河</w:t>
      </w:r>
      <w:r>
        <w:rPr>
          <w:rFonts w:hint="eastAsia"/>
          <w:sz w:val="24"/>
          <w:lang w:eastAsia="zh-CN"/>
        </w:rPr>
        <w:t xml:space="preserve">糖业有限公司北海工厂指定现场。                         </w:t>
      </w:r>
    </w:p>
    <w:p>
      <w:pPr>
        <w:adjustRightInd w:val="0"/>
        <w:snapToGrid w:val="0"/>
        <w:spacing w:line="500" w:lineRule="exact"/>
        <w:ind w:firstLine="480" w:firstLineChars="200"/>
        <w:rPr>
          <w:sz w:val="24"/>
          <w:lang w:eastAsia="zh-CN"/>
        </w:rPr>
      </w:pPr>
      <w:r>
        <w:rPr>
          <w:rFonts w:hint="eastAsia"/>
          <w:sz w:val="24"/>
          <w:lang w:eastAsia="zh-CN"/>
        </w:rPr>
        <w:t>2.设备交货时间：签订合同日期起60个自然日。</w:t>
      </w:r>
    </w:p>
    <w:p>
      <w:pPr>
        <w:adjustRightInd w:val="0"/>
        <w:snapToGrid w:val="0"/>
        <w:spacing w:line="500" w:lineRule="exact"/>
        <w:ind w:firstLine="480" w:firstLineChars="200"/>
        <w:rPr>
          <w:sz w:val="24"/>
          <w:lang w:eastAsia="zh-CN"/>
        </w:rPr>
      </w:pPr>
      <w:r>
        <w:rPr>
          <w:rFonts w:hint="eastAsia"/>
          <w:sz w:val="24"/>
          <w:lang w:eastAsia="zh-CN"/>
        </w:rPr>
        <w:t>3．乙方在按期收到甲方预付款后，按本合同第一条要求的交货时间将货物运至合同交货地点卸货后（连同货物清单）交于甲方。</w:t>
      </w:r>
    </w:p>
    <w:p>
      <w:pPr>
        <w:adjustRightInd w:val="0"/>
        <w:snapToGrid w:val="0"/>
        <w:spacing w:line="500" w:lineRule="exact"/>
        <w:ind w:firstLine="480" w:firstLineChars="200"/>
        <w:rPr>
          <w:sz w:val="24"/>
          <w:lang w:eastAsia="zh-CN"/>
        </w:rPr>
      </w:pPr>
      <w:r>
        <w:rPr>
          <w:rFonts w:hint="eastAsia"/>
          <w:sz w:val="24"/>
          <w:lang w:eastAsia="zh-CN"/>
        </w:rPr>
        <w:t>4.完工时间：签订合同日期起60个自然日。因不可抗力或经甲方同意，工期可顺延。</w:t>
      </w:r>
    </w:p>
    <w:p>
      <w:pPr>
        <w:adjustRightInd w:val="0"/>
        <w:snapToGrid w:val="0"/>
        <w:spacing w:line="500" w:lineRule="exact"/>
        <w:ind w:firstLine="480" w:firstLineChars="200"/>
        <w:rPr>
          <w:sz w:val="24"/>
          <w:lang w:eastAsia="zh-CN"/>
        </w:rPr>
      </w:pPr>
      <w:r>
        <w:rPr>
          <w:rFonts w:hint="eastAsia"/>
          <w:sz w:val="24"/>
          <w:lang w:eastAsia="zh-CN"/>
        </w:rPr>
        <w:t>5.运输费用已含在合同总价款内由乙方承担。因运输过程造成的货物损坏或丢失，均由乙方负责修复或补齐，且交货期不能影响工期。</w:t>
      </w:r>
    </w:p>
    <w:p>
      <w:pPr>
        <w:adjustRightInd w:val="0"/>
        <w:snapToGrid w:val="0"/>
        <w:spacing w:line="500" w:lineRule="exact"/>
        <w:ind w:firstLine="480" w:firstLineChars="200"/>
        <w:rPr>
          <w:sz w:val="24"/>
          <w:lang w:eastAsia="zh-CN"/>
        </w:rPr>
      </w:pPr>
      <w:r>
        <w:rPr>
          <w:rFonts w:hint="eastAsia"/>
          <w:sz w:val="24"/>
          <w:lang w:eastAsia="zh-CN"/>
        </w:rPr>
        <w:t>6.货物包装、发运及运输</w:t>
      </w:r>
    </w:p>
    <w:p>
      <w:pPr>
        <w:adjustRightInd w:val="0"/>
        <w:snapToGrid w:val="0"/>
        <w:spacing w:line="500" w:lineRule="exact"/>
        <w:ind w:firstLine="480" w:firstLineChars="200"/>
        <w:rPr>
          <w:sz w:val="24"/>
          <w:lang w:eastAsia="zh-CN"/>
        </w:rPr>
      </w:pPr>
      <w:r>
        <w:rPr>
          <w:rFonts w:hint="eastAsia"/>
          <w:sz w:val="24"/>
          <w:lang w:eastAsia="zh-CN"/>
        </w:rPr>
        <w:t>6.1乙方应在货物发运前对其进行满足于运输距离、防潮、防震、防锈和防破损装卸要求的包装，以保证货物安全运输到达甲方指定地点。</w:t>
      </w:r>
    </w:p>
    <w:p>
      <w:pPr>
        <w:adjustRightInd w:val="0"/>
        <w:snapToGrid w:val="0"/>
        <w:spacing w:line="500" w:lineRule="exact"/>
        <w:ind w:firstLine="480" w:firstLineChars="200"/>
        <w:rPr>
          <w:sz w:val="24"/>
          <w:lang w:eastAsia="zh-CN"/>
        </w:rPr>
      </w:pPr>
      <w:r>
        <w:rPr>
          <w:rFonts w:hint="eastAsia"/>
          <w:sz w:val="24"/>
          <w:lang w:eastAsia="zh-CN"/>
        </w:rPr>
        <w:t>6.2使用说明书、随配附件和工具以及清单等一并附于货物内。</w:t>
      </w:r>
    </w:p>
    <w:p>
      <w:pPr>
        <w:adjustRightInd w:val="0"/>
        <w:snapToGrid w:val="0"/>
        <w:spacing w:line="500" w:lineRule="exact"/>
        <w:ind w:firstLine="480" w:firstLineChars="200"/>
        <w:rPr>
          <w:sz w:val="24"/>
          <w:lang w:eastAsia="zh-CN"/>
        </w:rPr>
      </w:pPr>
      <w:r>
        <w:rPr>
          <w:rFonts w:hint="eastAsia"/>
          <w:sz w:val="24"/>
          <w:lang w:eastAsia="zh-CN"/>
        </w:rPr>
        <w:t>6.3货物在交货前发生的不可预见的风险均由乙方负责。</w:t>
      </w:r>
    </w:p>
    <w:p>
      <w:pPr>
        <w:adjustRightInd w:val="0"/>
        <w:snapToGrid w:val="0"/>
        <w:spacing w:line="500" w:lineRule="exact"/>
        <w:ind w:firstLine="480" w:firstLineChars="200"/>
        <w:rPr>
          <w:sz w:val="24"/>
          <w:lang w:eastAsia="zh-CN"/>
        </w:rPr>
      </w:pPr>
      <w:r>
        <w:rPr>
          <w:rFonts w:hint="eastAsia"/>
          <w:sz w:val="24"/>
          <w:lang w:eastAsia="zh-CN"/>
        </w:rPr>
        <w:t>6.4乙方在货物发运手续办理完毕后24小时内或货到前48小时通知甲方，以准备接货。</w:t>
      </w:r>
    </w:p>
    <w:p>
      <w:pPr>
        <w:adjustRightInd w:val="0"/>
        <w:snapToGrid w:val="0"/>
        <w:spacing w:line="500" w:lineRule="exact"/>
        <w:ind w:firstLine="482" w:firstLineChars="200"/>
        <w:rPr>
          <w:b/>
          <w:bCs/>
          <w:sz w:val="24"/>
          <w:lang w:eastAsia="zh-CN"/>
        </w:rPr>
      </w:pPr>
      <w:r>
        <w:rPr>
          <w:rFonts w:hint="eastAsia"/>
          <w:b/>
          <w:bCs/>
          <w:sz w:val="24"/>
          <w:lang w:eastAsia="zh-CN"/>
        </w:rPr>
        <w:t>五、验收、质量保证</w:t>
      </w:r>
    </w:p>
    <w:p>
      <w:pPr>
        <w:adjustRightInd w:val="0"/>
        <w:snapToGrid w:val="0"/>
        <w:spacing w:line="500" w:lineRule="exact"/>
        <w:ind w:firstLine="480" w:firstLineChars="200"/>
        <w:rPr>
          <w:sz w:val="24"/>
          <w:lang w:eastAsia="zh-CN"/>
        </w:rPr>
      </w:pPr>
      <w:r>
        <w:rPr>
          <w:rFonts w:hint="eastAsia"/>
          <w:sz w:val="24"/>
          <w:lang w:eastAsia="zh-CN"/>
        </w:rPr>
        <w:t>1.乙方交货前应对产品做出全面检查和对验收文件进行整理列出清单，作为甲方收货验收和使用的技术条件依据，检验的结果证明文件应随货物交甲方。</w:t>
      </w:r>
    </w:p>
    <w:p>
      <w:pPr>
        <w:adjustRightInd w:val="0"/>
        <w:snapToGrid w:val="0"/>
        <w:spacing w:line="500" w:lineRule="exact"/>
        <w:ind w:firstLine="480" w:firstLineChars="200"/>
        <w:rPr>
          <w:sz w:val="24"/>
          <w:lang w:eastAsia="zh-CN"/>
        </w:rPr>
      </w:pPr>
      <w:r>
        <w:rPr>
          <w:rFonts w:hint="eastAsia"/>
          <w:sz w:val="24"/>
          <w:lang w:eastAsia="zh-CN"/>
        </w:rPr>
        <w:t>2.甲方对乙方所交货物依照本协议技术规格要求和国家（设备制造国）有关标准进行现场验收，性能达到技术要求的，给予签收。验收不合格的不予签收，后果由乙方负责。</w:t>
      </w:r>
    </w:p>
    <w:p>
      <w:pPr>
        <w:adjustRightInd w:val="0"/>
        <w:snapToGrid w:val="0"/>
        <w:spacing w:line="500" w:lineRule="exact"/>
        <w:ind w:firstLine="480" w:firstLineChars="200"/>
        <w:rPr>
          <w:sz w:val="24"/>
          <w:lang w:eastAsia="zh-CN"/>
        </w:rPr>
      </w:pPr>
      <w:r>
        <w:rPr>
          <w:rFonts w:hint="eastAsia"/>
          <w:sz w:val="24"/>
          <w:lang w:eastAsia="zh-CN"/>
        </w:rPr>
        <w:t>3.甲方应在货到指定地点安装调试完毕之日起五个工作日内验收完毕，并作出验收结果报告。验收时乙方必须在现场。</w:t>
      </w:r>
    </w:p>
    <w:p>
      <w:pPr>
        <w:adjustRightInd w:val="0"/>
        <w:snapToGrid w:val="0"/>
        <w:spacing w:line="500" w:lineRule="exact"/>
        <w:ind w:firstLine="480" w:firstLineChars="200"/>
        <w:rPr>
          <w:sz w:val="24"/>
          <w:lang w:eastAsia="zh-CN"/>
        </w:rPr>
      </w:pPr>
      <w:r>
        <w:rPr>
          <w:rFonts w:hint="eastAsia"/>
          <w:sz w:val="24"/>
          <w:lang w:eastAsia="zh-CN"/>
        </w:rPr>
        <w:t>4.乙方提供货物的质量保证按招标文件的规定执行。在保证期内因货物本身的质量问题发生故障，乙方应负责免费修理和更换零部件。对达不到技术要求的，根据实际情况，经双方协商，可按以下办法处理：</w:t>
      </w:r>
    </w:p>
    <w:p>
      <w:pPr>
        <w:adjustRightInd w:val="0"/>
        <w:snapToGrid w:val="0"/>
        <w:spacing w:line="500" w:lineRule="exact"/>
        <w:ind w:firstLine="480" w:firstLineChars="200"/>
        <w:rPr>
          <w:sz w:val="24"/>
          <w:lang w:eastAsia="zh-CN"/>
        </w:rPr>
      </w:pPr>
      <w:r>
        <w:rPr>
          <w:rFonts w:hint="eastAsia"/>
          <w:sz w:val="24"/>
          <w:lang w:eastAsia="zh-CN"/>
        </w:rPr>
        <w:t>更换：由乙方承担所发生的全部费用；</w:t>
      </w:r>
    </w:p>
    <w:p>
      <w:pPr>
        <w:adjustRightInd w:val="0"/>
        <w:snapToGrid w:val="0"/>
        <w:spacing w:line="500" w:lineRule="exact"/>
        <w:ind w:firstLine="480" w:firstLineChars="200"/>
        <w:rPr>
          <w:sz w:val="24"/>
          <w:lang w:eastAsia="zh-CN"/>
        </w:rPr>
      </w:pPr>
      <w:r>
        <w:rPr>
          <w:rFonts w:hint="eastAsia"/>
          <w:sz w:val="24"/>
          <w:lang w:eastAsia="zh-CN"/>
        </w:rPr>
        <w:t>贬值处理：由甲乙双方合议定价；</w:t>
      </w:r>
    </w:p>
    <w:p>
      <w:pPr>
        <w:adjustRightInd w:val="0"/>
        <w:snapToGrid w:val="0"/>
        <w:spacing w:line="500" w:lineRule="exact"/>
        <w:ind w:firstLine="480" w:firstLineChars="200"/>
        <w:rPr>
          <w:sz w:val="24"/>
          <w:lang w:eastAsia="zh-CN"/>
        </w:rPr>
      </w:pPr>
      <w:r>
        <w:rPr>
          <w:rFonts w:hint="eastAsia"/>
          <w:sz w:val="24"/>
          <w:lang w:eastAsia="zh-CN"/>
        </w:rPr>
        <w:t>退货处理：乙方应退还甲方支付的货物款，同时应承担该货物的直接费用(运输、保险、检验及银行手续费等)。</w:t>
      </w:r>
    </w:p>
    <w:p>
      <w:pPr>
        <w:adjustRightInd w:val="0"/>
        <w:snapToGrid w:val="0"/>
        <w:spacing w:line="500" w:lineRule="exact"/>
        <w:ind w:firstLine="480" w:firstLineChars="200"/>
        <w:rPr>
          <w:sz w:val="24"/>
          <w:lang w:eastAsia="zh-CN"/>
        </w:rPr>
      </w:pPr>
      <w:r>
        <w:rPr>
          <w:rFonts w:hint="eastAsia"/>
          <w:sz w:val="24"/>
          <w:lang w:eastAsia="zh-CN"/>
        </w:rPr>
        <w:t>4.其他验收要求见合同附件、招标文件、投标文件。</w:t>
      </w:r>
    </w:p>
    <w:p>
      <w:pPr>
        <w:adjustRightInd w:val="0"/>
        <w:snapToGrid w:val="0"/>
        <w:spacing w:line="500" w:lineRule="exact"/>
        <w:ind w:firstLine="480" w:firstLineChars="200"/>
        <w:rPr>
          <w:sz w:val="24"/>
          <w:lang w:eastAsia="zh-CN"/>
        </w:rPr>
      </w:pPr>
      <w:r>
        <w:rPr>
          <w:rFonts w:hint="eastAsia"/>
          <w:sz w:val="24"/>
          <w:lang w:eastAsia="zh-CN"/>
        </w:rPr>
        <w:t>5.如在使用过程中发生质量问题，乙方在接到甲方通知后按所承诺的时间内到达甲方现场处理，乙方应对货物出现的所有质量及安全问题负责处理解决。</w:t>
      </w:r>
    </w:p>
    <w:p>
      <w:pPr>
        <w:adjustRightInd w:val="0"/>
        <w:snapToGrid w:val="0"/>
        <w:spacing w:line="500" w:lineRule="exact"/>
        <w:ind w:firstLine="480" w:firstLineChars="200"/>
        <w:rPr>
          <w:sz w:val="24"/>
          <w:lang w:eastAsia="zh-CN"/>
        </w:rPr>
      </w:pPr>
      <w:r>
        <w:rPr>
          <w:rFonts w:hint="eastAsia"/>
          <w:sz w:val="24"/>
          <w:lang w:eastAsia="zh-CN"/>
        </w:rPr>
        <w:t>6.</w:t>
      </w:r>
      <w:r>
        <w:rPr>
          <w:sz w:val="24"/>
          <w:lang w:eastAsia="zh-CN"/>
        </w:rPr>
        <w:t xml:space="preserve"> 甲方负责提供</w:t>
      </w:r>
      <w:r>
        <w:rPr>
          <w:rFonts w:hint="eastAsia"/>
          <w:sz w:val="24"/>
          <w:lang w:eastAsia="zh-CN"/>
        </w:rPr>
        <w:t>施工</w:t>
      </w:r>
      <w:r>
        <w:rPr>
          <w:sz w:val="24"/>
          <w:lang w:eastAsia="zh-CN"/>
        </w:rPr>
        <w:t>场地及通</w:t>
      </w:r>
      <w:r>
        <w:rPr>
          <w:rFonts w:hint="eastAsia"/>
          <w:sz w:val="24"/>
          <w:lang w:eastAsia="zh-CN"/>
        </w:rPr>
        <w:t>气</w:t>
      </w:r>
      <w:r>
        <w:rPr>
          <w:sz w:val="24"/>
          <w:lang w:eastAsia="zh-CN"/>
        </w:rPr>
        <w:t>、通电</w:t>
      </w:r>
      <w:r>
        <w:rPr>
          <w:rFonts w:hint="eastAsia"/>
          <w:sz w:val="24"/>
          <w:lang w:eastAsia="zh-CN"/>
        </w:rPr>
        <w:t>、通水，相关费用由甲方负责。</w:t>
      </w:r>
    </w:p>
    <w:p>
      <w:pPr>
        <w:adjustRightInd w:val="0"/>
        <w:snapToGrid w:val="0"/>
        <w:spacing w:line="500" w:lineRule="exact"/>
        <w:ind w:firstLine="480" w:firstLineChars="200"/>
        <w:rPr>
          <w:sz w:val="24"/>
          <w:lang w:eastAsia="zh-CN"/>
        </w:rPr>
      </w:pPr>
      <w:r>
        <w:rPr>
          <w:rFonts w:hint="eastAsia"/>
          <w:sz w:val="24"/>
          <w:lang w:eastAsia="zh-CN"/>
        </w:rPr>
        <w:t>7</w:t>
      </w:r>
      <w:r>
        <w:rPr>
          <w:sz w:val="24"/>
          <w:lang w:eastAsia="zh-CN"/>
        </w:rPr>
        <w:t>.</w:t>
      </w:r>
      <w:r>
        <w:rPr>
          <w:rFonts w:hint="eastAsia"/>
          <w:sz w:val="24"/>
          <w:lang w:eastAsia="zh-CN"/>
        </w:rPr>
        <w:t>乙方在施工过程使用的安全带必须为符合国标的“五点式”安全带。</w:t>
      </w:r>
    </w:p>
    <w:p>
      <w:pPr>
        <w:adjustRightInd w:val="0"/>
        <w:snapToGrid w:val="0"/>
        <w:spacing w:line="500" w:lineRule="exact"/>
        <w:ind w:firstLine="482" w:firstLineChars="200"/>
        <w:rPr>
          <w:b/>
          <w:bCs/>
          <w:sz w:val="24"/>
          <w:lang w:eastAsia="zh-CN"/>
        </w:rPr>
      </w:pPr>
      <w:r>
        <w:rPr>
          <w:rFonts w:hint="eastAsia"/>
          <w:b/>
          <w:bCs/>
          <w:sz w:val="24"/>
          <w:lang w:eastAsia="zh-CN"/>
        </w:rPr>
        <w:t>六、违约责任</w:t>
      </w:r>
    </w:p>
    <w:p>
      <w:pPr>
        <w:adjustRightInd w:val="0"/>
        <w:snapToGrid w:val="0"/>
        <w:spacing w:line="500" w:lineRule="exact"/>
        <w:ind w:firstLine="480" w:firstLineChars="200"/>
        <w:rPr>
          <w:sz w:val="24"/>
          <w:lang w:eastAsia="zh-CN"/>
        </w:rPr>
      </w:pPr>
      <w:r>
        <w:rPr>
          <w:rFonts w:hint="eastAsia"/>
          <w:sz w:val="24"/>
          <w:lang w:eastAsia="zh-CN"/>
        </w:rPr>
        <w:t>1.由于乙方原因项目质量未达约定要求，乙方应无条件返工，返工费用和因此而造成的经济损失由乙方承担，由此工期延误的，乙方还应按本条第3款承担逾期违约责任。</w:t>
      </w:r>
    </w:p>
    <w:p>
      <w:pPr>
        <w:adjustRightInd w:val="0"/>
        <w:snapToGrid w:val="0"/>
        <w:spacing w:line="500" w:lineRule="exact"/>
        <w:ind w:firstLine="480" w:firstLineChars="200"/>
        <w:rPr>
          <w:sz w:val="24"/>
          <w:lang w:eastAsia="zh-CN"/>
        </w:rPr>
      </w:pPr>
      <w:r>
        <w:rPr>
          <w:rFonts w:hint="eastAsia"/>
          <w:sz w:val="24"/>
          <w:lang w:eastAsia="zh-CN"/>
        </w:rPr>
        <w:t>2.因乙方施工管理不善导致的人身损害或财产损失等安全问题，造成的经济损失由乙方承担。</w:t>
      </w:r>
    </w:p>
    <w:p>
      <w:pPr>
        <w:adjustRightInd w:val="0"/>
        <w:snapToGrid w:val="0"/>
        <w:spacing w:line="500" w:lineRule="exact"/>
        <w:ind w:firstLine="480" w:firstLineChars="200"/>
        <w:rPr>
          <w:sz w:val="24"/>
          <w:lang w:eastAsia="zh-CN"/>
        </w:rPr>
      </w:pPr>
      <w:r>
        <w:rPr>
          <w:rFonts w:hint="eastAsia"/>
          <w:sz w:val="24"/>
          <w:lang w:eastAsia="zh-CN"/>
        </w:rPr>
        <w:t>3.乙方逾期竣工的，工期逾期&lt;10天的，乙方向甲方支付违约金【1000】元/天。工期逾期≥10天的，10天（含）以上部分，乙方向甲方支付约金4000元/天。逾期≥15天，甲方有权单方解除合同，双方据实结算，乙方应按合同总价的20%支付甲方违约金，并赔偿由此造成的甲方所有损失。</w:t>
      </w:r>
    </w:p>
    <w:p>
      <w:pPr>
        <w:adjustRightInd w:val="0"/>
        <w:snapToGrid w:val="0"/>
        <w:spacing w:line="500" w:lineRule="exact"/>
        <w:ind w:firstLine="482" w:firstLineChars="200"/>
        <w:rPr>
          <w:b/>
          <w:bCs/>
          <w:sz w:val="24"/>
          <w:lang w:eastAsia="zh-CN"/>
        </w:rPr>
      </w:pPr>
      <w:r>
        <w:rPr>
          <w:rFonts w:hint="eastAsia"/>
          <w:b/>
          <w:bCs/>
          <w:sz w:val="24"/>
          <w:lang w:eastAsia="zh-CN"/>
        </w:rPr>
        <w:t>七、不可抗力事件处理</w:t>
      </w:r>
    </w:p>
    <w:p>
      <w:pPr>
        <w:adjustRightInd w:val="0"/>
        <w:snapToGrid w:val="0"/>
        <w:spacing w:line="500" w:lineRule="exact"/>
        <w:ind w:firstLine="480" w:firstLineChars="200"/>
        <w:rPr>
          <w:sz w:val="24"/>
          <w:lang w:eastAsia="zh-CN"/>
        </w:rPr>
      </w:pPr>
      <w:r>
        <w:rPr>
          <w:rFonts w:hint="eastAsia"/>
          <w:sz w:val="24"/>
          <w:lang w:eastAsia="zh-CN"/>
        </w:rPr>
        <w:t>1.在合同有效期限内，任何一方因不可抗力事件导致不能履行合同，则合同履行期可延长，其延长期与不可抗力影响期相同。由于不可抗力事件导致合同根本目的不能实现时，一方可解除合同。</w:t>
      </w:r>
    </w:p>
    <w:p>
      <w:pPr>
        <w:adjustRightInd w:val="0"/>
        <w:snapToGrid w:val="0"/>
        <w:spacing w:line="500" w:lineRule="exact"/>
        <w:ind w:firstLine="480" w:firstLineChars="200"/>
        <w:rPr>
          <w:sz w:val="24"/>
          <w:lang w:eastAsia="zh-CN"/>
        </w:rPr>
      </w:pPr>
      <w:r>
        <w:rPr>
          <w:rFonts w:hint="eastAsia"/>
          <w:sz w:val="24"/>
          <w:lang w:eastAsia="zh-CN"/>
        </w:rPr>
        <w:t>2.不可抗力事件发生后，应立即通知对方，并寄送有关权威机构出具的证明。</w:t>
      </w:r>
    </w:p>
    <w:p>
      <w:pPr>
        <w:adjustRightInd w:val="0"/>
        <w:snapToGrid w:val="0"/>
        <w:spacing w:line="500" w:lineRule="exact"/>
        <w:ind w:firstLine="480" w:firstLineChars="200"/>
        <w:rPr>
          <w:sz w:val="24"/>
          <w:lang w:eastAsia="zh-CN"/>
        </w:rPr>
      </w:pPr>
      <w:r>
        <w:rPr>
          <w:rFonts w:hint="eastAsia"/>
          <w:sz w:val="24"/>
          <w:lang w:eastAsia="zh-CN"/>
        </w:rPr>
        <w:t>3.不可抗力事件延续25天以上，双方应通过友好协商，确定是否继续履行合同。</w:t>
      </w:r>
    </w:p>
    <w:p>
      <w:pPr>
        <w:adjustRightInd w:val="0"/>
        <w:snapToGrid w:val="0"/>
        <w:spacing w:line="500" w:lineRule="exact"/>
        <w:ind w:firstLine="482" w:firstLineChars="200"/>
        <w:rPr>
          <w:b/>
          <w:bCs/>
          <w:sz w:val="24"/>
          <w:lang w:eastAsia="zh-CN"/>
        </w:rPr>
      </w:pPr>
      <w:r>
        <w:rPr>
          <w:rFonts w:hint="eastAsia"/>
          <w:b/>
          <w:bCs/>
          <w:sz w:val="24"/>
          <w:lang w:eastAsia="zh-CN"/>
        </w:rPr>
        <w:t>八、合同争议的解决</w:t>
      </w:r>
    </w:p>
    <w:p>
      <w:pPr>
        <w:adjustRightInd w:val="0"/>
        <w:snapToGrid w:val="0"/>
        <w:spacing w:line="500" w:lineRule="exact"/>
        <w:ind w:firstLine="480" w:firstLineChars="200"/>
        <w:rPr>
          <w:sz w:val="24"/>
          <w:lang w:eastAsia="zh-CN"/>
        </w:rPr>
      </w:pPr>
      <w:r>
        <w:rPr>
          <w:rFonts w:hint="eastAsia"/>
          <w:sz w:val="24"/>
          <w:lang w:eastAsia="zh-CN"/>
        </w:rPr>
        <w:t>1.本合同适用法律为中华人民共和国有关法律。</w:t>
      </w:r>
    </w:p>
    <w:p>
      <w:pPr>
        <w:adjustRightInd w:val="0"/>
        <w:snapToGrid w:val="0"/>
        <w:spacing w:line="500" w:lineRule="exact"/>
        <w:ind w:firstLine="480" w:firstLineChars="200"/>
        <w:rPr>
          <w:sz w:val="24"/>
          <w:lang w:eastAsia="zh-CN"/>
        </w:rPr>
      </w:pPr>
      <w:r>
        <w:rPr>
          <w:rFonts w:hint="eastAsia"/>
          <w:sz w:val="24"/>
          <w:lang w:eastAsia="zh-CN"/>
        </w:rPr>
        <w:t>2.凡与本合同有关的一切争议，双方应友好协商解决，协商不能达成一致时，应向甲方所在地人民法院提起诉讼。诉讼费、律师代理费、交通费等相关费用由违约方承担。</w:t>
      </w:r>
    </w:p>
    <w:p>
      <w:pPr>
        <w:adjustRightInd w:val="0"/>
        <w:snapToGrid w:val="0"/>
        <w:spacing w:line="500" w:lineRule="exact"/>
        <w:ind w:firstLine="482" w:firstLineChars="200"/>
        <w:rPr>
          <w:b/>
          <w:bCs/>
          <w:sz w:val="24"/>
          <w:lang w:eastAsia="zh-CN"/>
        </w:rPr>
      </w:pPr>
      <w:r>
        <w:rPr>
          <w:rFonts w:hint="eastAsia"/>
          <w:b/>
          <w:bCs/>
          <w:sz w:val="24"/>
          <w:lang w:eastAsia="zh-CN"/>
        </w:rPr>
        <w:t>九、知识产权</w:t>
      </w:r>
    </w:p>
    <w:p>
      <w:pPr>
        <w:adjustRightInd w:val="0"/>
        <w:snapToGrid w:val="0"/>
        <w:spacing w:line="500" w:lineRule="exact"/>
        <w:ind w:firstLine="480" w:firstLineChars="200"/>
        <w:rPr>
          <w:sz w:val="24"/>
          <w:lang w:eastAsia="zh-CN"/>
        </w:rPr>
      </w:pPr>
      <w:r>
        <w:rPr>
          <w:rFonts w:hint="eastAsia"/>
          <w:sz w:val="24"/>
          <w:lang w:eastAsia="zh-CN"/>
        </w:rPr>
        <w:t>1.乙方应保证所提供的货物或其任何一部分均不会侵犯任何第三方的专利权、商标权或著作权，否则承担由此给甲方造成的一切损失。</w:t>
      </w:r>
    </w:p>
    <w:p>
      <w:pPr>
        <w:adjustRightInd w:val="0"/>
        <w:snapToGrid w:val="0"/>
        <w:spacing w:line="500" w:lineRule="exact"/>
        <w:ind w:firstLine="480" w:firstLineChars="200"/>
        <w:rPr>
          <w:color w:val="0000FF"/>
          <w:sz w:val="24"/>
          <w:lang w:eastAsia="zh-CN"/>
        </w:rPr>
      </w:pPr>
      <w:r>
        <w:rPr>
          <w:rFonts w:hint="eastAsia"/>
          <w:color w:val="0000FF"/>
          <w:sz w:val="24"/>
          <w:lang w:eastAsia="zh-CN"/>
        </w:rPr>
        <w:t>2.甲方在项目中使用到乙方该项目中的图纸，不存在侵权问题。</w:t>
      </w:r>
    </w:p>
    <w:p>
      <w:pPr>
        <w:adjustRightInd w:val="0"/>
        <w:snapToGrid w:val="0"/>
        <w:spacing w:line="500" w:lineRule="exact"/>
        <w:ind w:firstLine="482" w:firstLineChars="200"/>
        <w:rPr>
          <w:b/>
          <w:bCs/>
          <w:sz w:val="24"/>
          <w:lang w:eastAsia="zh-CN"/>
        </w:rPr>
      </w:pPr>
      <w:r>
        <w:rPr>
          <w:rFonts w:hint="eastAsia"/>
          <w:b/>
          <w:bCs/>
          <w:sz w:val="24"/>
          <w:lang w:eastAsia="zh-CN"/>
        </w:rPr>
        <w:t>十、合同生效及其它</w:t>
      </w:r>
    </w:p>
    <w:p>
      <w:pPr>
        <w:adjustRightInd w:val="0"/>
        <w:snapToGrid w:val="0"/>
        <w:spacing w:line="500" w:lineRule="exact"/>
        <w:ind w:firstLine="480" w:firstLineChars="200"/>
        <w:rPr>
          <w:sz w:val="24"/>
          <w:lang w:eastAsia="zh-CN"/>
        </w:rPr>
      </w:pPr>
      <w:r>
        <w:rPr>
          <w:rFonts w:hint="eastAsia"/>
          <w:sz w:val="24"/>
          <w:lang w:eastAsia="zh-CN"/>
        </w:rPr>
        <w:t>1.本合同由双方法定代表人或其委托代表人签字加盖合同章之日起生效，本合同壹式【贰】份，甲方执壹式【壹】份，乙方执壹式【壹】份。</w:t>
      </w:r>
    </w:p>
    <w:p>
      <w:pPr>
        <w:adjustRightInd w:val="0"/>
        <w:snapToGrid w:val="0"/>
        <w:spacing w:line="500" w:lineRule="exact"/>
        <w:ind w:firstLine="480" w:firstLineChars="200"/>
        <w:rPr>
          <w:sz w:val="24"/>
          <w:lang w:eastAsia="zh-CN"/>
        </w:rPr>
      </w:pPr>
      <w:r>
        <w:rPr>
          <w:rFonts w:hint="eastAsia"/>
          <w:sz w:val="24"/>
          <w:lang w:eastAsia="zh-CN"/>
        </w:rPr>
        <w:t>2.没有另一方的事先同意，合同任何一方不得将合同项下的任何权利和义务转让给第三方。</w:t>
      </w:r>
    </w:p>
    <w:p>
      <w:pPr>
        <w:adjustRightInd w:val="0"/>
        <w:snapToGrid w:val="0"/>
        <w:spacing w:line="500" w:lineRule="exact"/>
        <w:ind w:firstLine="480" w:firstLineChars="200"/>
        <w:rPr>
          <w:sz w:val="24"/>
          <w:lang w:eastAsia="zh-CN"/>
        </w:rPr>
      </w:pPr>
      <w:r>
        <w:rPr>
          <w:rFonts w:hint="eastAsia"/>
          <w:sz w:val="24"/>
          <w:lang w:eastAsia="zh-CN"/>
        </w:rPr>
        <w:t>3.合同履行中，如需修改或补充合同内容（但不能对本合同的内容作实质的改变），由双方协商另签署书面修改或补充协议并作为主合同不可分割的一部分。</w:t>
      </w:r>
    </w:p>
    <w:p>
      <w:pPr>
        <w:adjustRightInd w:val="0"/>
        <w:snapToGrid w:val="0"/>
        <w:spacing w:line="500" w:lineRule="exact"/>
        <w:ind w:firstLine="482" w:firstLineChars="200"/>
        <w:rPr>
          <w:b/>
          <w:bCs/>
          <w:sz w:val="24"/>
          <w:lang w:eastAsia="zh-CN"/>
        </w:rPr>
      </w:pPr>
      <w:r>
        <w:rPr>
          <w:rFonts w:hint="eastAsia"/>
          <w:b/>
          <w:bCs/>
          <w:sz w:val="24"/>
          <w:lang w:eastAsia="zh-CN"/>
        </w:rPr>
        <w:t>十一、组成合同的文件</w:t>
      </w:r>
    </w:p>
    <w:p>
      <w:pPr>
        <w:adjustRightInd w:val="0"/>
        <w:snapToGrid w:val="0"/>
        <w:spacing w:line="500" w:lineRule="exact"/>
        <w:ind w:firstLine="480" w:firstLineChars="200"/>
        <w:rPr>
          <w:sz w:val="24"/>
          <w:lang w:eastAsia="zh-CN"/>
        </w:rPr>
      </w:pPr>
      <w:r>
        <w:rPr>
          <w:rFonts w:hint="eastAsia"/>
          <w:sz w:val="24"/>
          <w:lang w:eastAsia="zh-CN"/>
        </w:rPr>
        <w:t>组成本合同的文件及效力等级如下：</w:t>
      </w:r>
    </w:p>
    <w:p>
      <w:pPr>
        <w:adjustRightInd w:val="0"/>
        <w:snapToGrid w:val="0"/>
        <w:spacing w:line="500" w:lineRule="exact"/>
        <w:ind w:firstLine="480" w:firstLineChars="200"/>
        <w:rPr>
          <w:sz w:val="24"/>
          <w:lang w:eastAsia="zh-CN"/>
        </w:rPr>
      </w:pPr>
      <w:r>
        <w:rPr>
          <w:rFonts w:hint="eastAsia"/>
          <w:sz w:val="24"/>
          <w:lang w:eastAsia="zh-CN"/>
        </w:rPr>
        <w:t>1．合同</w:t>
      </w:r>
    </w:p>
    <w:p>
      <w:pPr>
        <w:adjustRightInd w:val="0"/>
        <w:snapToGrid w:val="0"/>
        <w:spacing w:line="500" w:lineRule="exact"/>
        <w:ind w:firstLine="480" w:firstLineChars="200"/>
        <w:rPr>
          <w:sz w:val="24"/>
          <w:lang w:eastAsia="zh-CN"/>
        </w:rPr>
      </w:pPr>
      <w:r>
        <w:rPr>
          <w:rFonts w:hint="eastAsia"/>
          <w:sz w:val="24"/>
          <w:lang w:eastAsia="zh-CN"/>
        </w:rPr>
        <w:t>2．合同附件一：技术协议书</w:t>
      </w:r>
    </w:p>
    <w:p>
      <w:pPr>
        <w:adjustRightInd w:val="0"/>
        <w:snapToGrid w:val="0"/>
        <w:spacing w:line="500" w:lineRule="exact"/>
        <w:ind w:firstLine="480" w:firstLineChars="200"/>
        <w:rPr>
          <w:sz w:val="24"/>
          <w:lang w:eastAsia="zh-CN"/>
        </w:rPr>
      </w:pPr>
      <w:r>
        <w:rPr>
          <w:rFonts w:hint="eastAsia"/>
          <w:sz w:val="24"/>
          <w:lang w:eastAsia="zh-CN"/>
        </w:rPr>
        <w:t>3．合同附件二：廉洁合同</w:t>
      </w:r>
    </w:p>
    <w:p>
      <w:pPr>
        <w:adjustRightInd w:val="0"/>
        <w:snapToGrid w:val="0"/>
        <w:spacing w:line="500" w:lineRule="exact"/>
        <w:ind w:firstLine="480" w:firstLineChars="200"/>
        <w:rPr>
          <w:sz w:val="24"/>
          <w:lang w:eastAsia="zh-CN"/>
        </w:rPr>
      </w:pPr>
      <w:r>
        <w:rPr>
          <w:rFonts w:hint="eastAsia"/>
          <w:sz w:val="24"/>
          <w:lang w:eastAsia="zh-CN"/>
        </w:rPr>
        <w:t>4．合同附件三：环保协议书</w:t>
      </w:r>
    </w:p>
    <w:p>
      <w:pPr>
        <w:adjustRightInd w:val="0"/>
        <w:snapToGrid w:val="0"/>
        <w:spacing w:line="500" w:lineRule="exact"/>
        <w:ind w:firstLine="480" w:firstLineChars="200"/>
        <w:rPr>
          <w:rFonts w:hint="eastAsia"/>
          <w:sz w:val="24"/>
          <w:lang w:eastAsia="zh-CN"/>
        </w:rPr>
      </w:pPr>
      <w:r>
        <w:rPr>
          <w:rFonts w:hint="eastAsia"/>
          <w:sz w:val="24"/>
          <w:lang w:eastAsia="zh-CN"/>
        </w:rPr>
        <w:t>5．合同附件四：安全协议书</w:t>
      </w:r>
    </w:p>
    <w:p>
      <w:pPr>
        <w:adjustRightInd w:val="0"/>
        <w:snapToGrid w:val="0"/>
        <w:spacing w:line="500" w:lineRule="exact"/>
        <w:ind w:firstLine="480" w:firstLineChars="200"/>
        <w:rPr>
          <w:rFonts w:hint="eastAsia"/>
          <w:sz w:val="24"/>
          <w:lang w:eastAsia="zh-CN"/>
        </w:rPr>
      </w:pPr>
      <w:r>
        <w:rPr>
          <w:rFonts w:hint="eastAsia"/>
          <w:sz w:val="24"/>
          <w:lang w:val="en-US" w:eastAsia="zh-CN"/>
        </w:rPr>
        <w:t>6.合同</w:t>
      </w:r>
      <w:r>
        <w:rPr>
          <w:rFonts w:hint="eastAsia"/>
          <w:sz w:val="24"/>
          <w:lang w:eastAsia="zh-CN"/>
        </w:rPr>
        <w:t>附件</w:t>
      </w:r>
      <w:r>
        <w:rPr>
          <w:rFonts w:hint="eastAsia"/>
          <w:sz w:val="24"/>
          <w:lang w:val="en-US" w:eastAsia="zh-CN"/>
        </w:rPr>
        <w:t>5</w:t>
      </w:r>
      <w:r>
        <w:rPr>
          <w:rFonts w:hint="eastAsia"/>
          <w:sz w:val="24"/>
          <w:lang w:eastAsia="zh-CN"/>
        </w:rPr>
        <w:t>：食品接触材料设备设施质量规范及安装要求</w:t>
      </w:r>
    </w:p>
    <w:p>
      <w:pPr>
        <w:pStyle w:val="2"/>
        <w:ind w:firstLine="480" w:firstLineChars="200"/>
        <w:rPr>
          <w:rFonts w:hint="default"/>
          <w:lang w:val="en-US" w:eastAsia="zh-CN"/>
        </w:rPr>
      </w:pPr>
    </w:p>
    <w:tbl>
      <w:tblPr>
        <w:tblStyle w:val="31"/>
        <w:tblpPr w:leftFromText="180" w:rightFromText="180" w:vertAnchor="text" w:horzAnchor="margin" w:tblpXSpec="center" w:tblpY="250"/>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3"/>
        <w:gridCol w:w="5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0" w:hRule="atLeast"/>
        </w:trPr>
        <w:tc>
          <w:tcPr>
            <w:tcW w:w="4713" w:type="dxa"/>
            <w:tcBorders>
              <w:bottom w:val="single" w:color="auto" w:sz="4" w:space="0"/>
            </w:tcBorders>
          </w:tcPr>
          <w:p>
            <w:pPr>
              <w:spacing w:line="420" w:lineRule="exact"/>
              <w:jc w:val="center"/>
              <w:rPr>
                <w:sz w:val="24"/>
                <w:lang w:eastAsia="zh-CN"/>
              </w:rPr>
            </w:pPr>
            <w:r>
              <w:rPr>
                <w:sz w:val="24"/>
                <w:lang w:eastAsia="zh-CN"/>
              </w:rPr>
              <w:t>甲方</w:t>
            </w:r>
          </w:p>
          <w:p>
            <w:pPr>
              <w:spacing w:line="420" w:lineRule="exact"/>
              <w:rPr>
                <w:sz w:val="24"/>
                <w:lang w:eastAsia="zh-CN"/>
              </w:rPr>
            </w:pPr>
            <w:r>
              <w:rPr>
                <w:sz w:val="24"/>
                <w:lang w:eastAsia="zh-CN"/>
              </w:rPr>
              <w:t>单位名称：中粮</w:t>
            </w:r>
            <w:r>
              <w:rPr>
                <w:rFonts w:hint="eastAsia"/>
                <w:sz w:val="24"/>
                <w:lang w:eastAsia="zh-CN"/>
              </w:rPr>
              <w:t>屯河</w:t>
            </w:r>
            <w:r>
              <w:rPr>
                <w:sz w:val="24"/>
                <w:lang w:eastAsia="zh-CN"/>
              </w:rPr>
              <w:t>北海糖业有限公司</w:t>
            </w:r>
          </w:p>
          <w:p>
            <w:pPr>
              <w:spacing w:line="420" w:lineRule="exact"/>
              <w:rPr>
                <w:sz w:val="24"/>
                <w:lang w:eastAsia="zh-CN"/>
              </w:rPr>
            </w:pPr>
            <w:r>
              <w:rPr>
                <w:sz w:val="24"/>
                <w:lang w:eastAsia="zh-CN"/>
              </w:rPr>
              <w:t>单位地址：广西壮族自治区</w:t>
            </w:r>
            <w:r>
              <w:rPr>
                <w:rFonts w:hint="eastAsia"/>
                <w:sz w:val="24"/>
                <w:lang w:eastAsia="zh-CN"/>
              </w:rPr>
              <w:t>北海市</w:t>
            </w:r>
            <w:r>
              <w:rPr>
                <w:sz w:val="24"/>
                <w:lang w:eastAsia="zh-CN"/>
              </w:rPr>
              <w:t>铁山港区南康镇富康路</w:t>
            </w:r>
            <w:r>
              <w:rPr>
                <w:rFonts w:hint="eastAsia"/>
                <w:sz w:val="24"/>
                <w:lang w:eastAsia="zh-CN"/>
              </w:rPr>
              <w:t>166号</w:t>
            </w:r>
          </w:p>
          <w:p>
            <w:pPr>
              <w:spacing w:line="420" w:lineRule="exact"/>
              <w:rPr>
                <w:sz w:val="24"/>
                <w:lang w:eastAsia="zh-CN"/>
              </w:rPr>
            </w:pPr>
            <w:r>
              <w:rPr>
                <w:sz w:val="24"/>
                <w:lang w:eastAsia="zh-CN"/>
              </w:rPr>
              <w:t>法定代表人：</w:t>
            </w:r>
          </w:p>
          <w:p>
            <w:pPr>
              <w:spacing w:line="420" w:lineRule="exact"/>
              <w:rPr>
                <w:sz w:val="24"/>
                <w:lang w:eastAsia="zh-CN"/>
              </w:rPr>
            </w:pPr>
            <w:r>
              <w:rPr>
                <w:sz w:val="24"/>
                <w:lang w:eastAsia="zh-CN"/>
              </w:rPr>
              <w:t>委托代理人：</w:t>
            </w:r>
          </w:p>
          <w:p>
            <w:pPr>
              <w:spacing w:line="420" w:lineRule="exact"/>
              <w:rPr>
                <w:sz w:val="24"/>
                <w:lang w:eastAsia="zh-CN"/>
              </w:rPr>
            </w:pPr>
            <w:r>
              <w:rPr>
                <w:sz w:val="24"/>
                <w:lang w:eastAsia="zh-CN"/>
              </w:rPr>
              <w:t>电话号码：</w:t>
            </w:r>
            <w:r>
              <w:rPr>
                <w:rFonts w:hint="eastAsia"/>
                <w:sz w:val="24"/>
                <w:lang w:eastAsia="zh-CN"/>
              </w:rPr>
              <w:t>077</w:t>
            </w:r>
            <w:r>
              <w:rPr>
                <w:sz w:val="24"/>
                <w:lang w:eastAsia="zh-CN"/>
              </w:rPr>
              <w:t>9</w:t>
            </w:r>
            <w:r>
              <w:rPr>
                <w:rFonts w:hint="eastAsia"/>
                <w:sz w:val="24"/>
                <w:lang w:eastAsia="zh-CN"/>
              </w:rPr>
              <w:t>-</w:t>
            </w:r>
            <w:r>
              <w:rPr>
                <w:rFonts w:eastAsia="仿宋_GB2312"/>
                <w:sz w:val="24"/>
                <w:szCs w:val="24"/>
                <w:lang w:eastAsia="zh-CN"/>
              </w:rPr>
              <w:t>8606000</w:t>
            </w:r>
          </w:p>
          <w:p>
            <w:pPr>
              <w:spacing w:line="420" w:lineRule="exact"/>
              <w:rPr>
                <w:sz w:val="24"/>
                <w:szCs w:val="24"/>
                <w:lang w:eastAsia="zh-CN"/>
              </w:rPr>
            </w:pPr>
            <w:r>
              <w:rPr>
                <w:sz w:val="24"/>
                <w:lang w:eastAsia="zh-CN"/>
              </w:rPr>
              <w:t>传真号码：0779-</w:t>
            </w:r>
            <w:r>
              <w:rPr>
                <w:rFonts w:eastAsia="仿宋_GB2312"/>
                <w:sz w:val="24"/>
                <w:szCs w:val="24"/>
                <w:lang w:eastAsia="zh-CN"/>
              </w:rPr>
              <w:t>8607920</w:t>
            </w:r>
          </w:p>
          <w:p>
            <w:pPr>
              <w:spacing w:line="440" w:lineRule="exact"/>
              <w:ind w:left="960" w:right="-2" w:hanging="960" w:hangingChars="400"/>
              <w:rPr>
                <w:rFonts w:eastAsia="仿宋_GB2312"/>
                <w:sz w:val="32"/>
                <w:szCs w:val="32"/>
                <w:lang w:eastAsia="zh-CN"/>
              </w:rPr>
            </w:pPr>
            <w:r>
              <w:rPr>
                <w:sz w:val="24"/>
                <w:lang w:eastAsia="zh-CN"/>
              </w:rPr>
              <w:t>开户行：</w:t>
            </w:r>
            <w:r>
              <w:rPr>
                <w:rFonts w:asciiTheme="minorEastAsia" w:hAnsiTheme="minorEastAsia" w:eastAsiaTheme="minorEastAsia"/>
                <w:sz w:val="24"/>
                <w:szCs w:val="24"/>
                <w:lang w:eastAsia="zh-CN"/>
              </w:rPr>
              <w:t>中国农业银行铁山港支行营业部</w:t>
            </w:r>
          </w:p>
          <w:p>
            <w:pPr>
              <w:spacing w:line="420" w:lineRule="exact"/>
              <w:rPr>
                <w:sz w:val="24"/>
                <w:lang w:eastAsia="zh-CN"/>
              </w:rPr>
            </w:pPr>
            <w:r>
              <w:rPr>
                <w:sz w:val="24"/>
                <w:lang w:eastAsia="zh-CN"/>
              </w:rPr>
              <w:t>帐号</w:t>
            </w:r>
            <w:r>
              <w:rPr>
                <w:rFonts w:hint="eastAsia"/>
                <w:sz w:val="24"/>
                <w:lang w:eastAsia="zh-CN"/>
              </w:rPr>
              <w:t>：20-713101040008348</w:t>
            </w:r>
          </w:p>
          <w:p>
            <w:pPr>
              <w:spacing w:line="420" w:lineRule="exact"/>
              <w:rPr>
                <w:sz w:val="24"/>
                <w:lang w:eastAsia="zh-CN"/>
              </w:rPr>
            </w:pPr>
            <w:r>
              <w:rPr>
                <w:rFonts w:hint="eastAsia"/>
                <w:sz w:val="24"/>
                <w:lang w:eastAsia="zh-CN"/>
              </w:rPr>
              <w:t>税号：91450500557245507M</w:t>
            </w:r>
          </w:p>
          <w:p>
            <w:pPr>
              <w:spacing w:line="420" w:lineRule="exact"/>
              <w:rPr>
                <w:sz w:val="24"/>
                <w:lang w:eastAsia="zh-CN"/>
              </w:rPr>
            </w:pPr>
            <w:r>
              <w:rPr>
                <w:rFonts w:hint="eastAsia"/>
                <w:sz w:val="24"/>
                <w:lang w:eastAsia="zh-CN"/>
              </w:rPr>
              <w:t>邮编：536017</w:t>
            </w:r>
          </w:p>
          <w:p>
            <w:pPr>
              <w:spacing w:line="420" w:lineRule="exact"/>
              <w:rPr>
                <w:sz w:val="24"/>
                <w:lang w:eastAsia="zh-CN"/>
              </w:rPr>
            </w:pPr>
          </w:p>
          <w:p>
            <w:pPr>
              <w:adjustRightInd w:val="0"/>
              <w:snapToGrid w:val="0"/>
              <w:spacing w:line="420" w:lineRule="exact"/>
              <w:rPr>
                <w:sz w:val="24"/>
                <w:lang w:eastAsia="zh-CN"/>
              </w:rPr>
            </w:pPr>
            <w:r>
              <w:rPr>
                <w:sz w:val="24"/>
                <w:lang w:eastAsia="zh-CN"/>
              </w:rPr>
              <w:t>签订日期：</w:t>
            </w:r>
            <w:r>
              <w:rPr>
                <w:rFonts w:hint="eastAsia"/>
                <w:sz w:val="24"/>
                <w:lang w:eastAsia="zh-CN"/>
              </w:rPr>
              <w:t xml:space="preserve">     </w:t>
            </w:r>
            <w:r>
              <w:rPr>
                <w:sz w:val="24"/>
                <w:lang w:eastAsia="zh-CN"/>
              </w:rPr>
              <w:t>年   月    日</w:t>
            </w:r>
          </w:p>
        </w:tc>
        <w:tc>
          <w:tcPr>
            <w:tcW w:w="5176" w:type="dxa"/>
          </w:tcPr>
          <w:p>
            <w:pPr>
              <w:spacing w:line="420" w:lineRule="exact"/>
              <w:jc w:val="center"/>
              <w:rPr>
                <w:sz w:val="24"/>
                <w:lang w:eastAsia="zh-CN"/>
              </w:rPr>
            </w:pPr>
            <w:r>
              <w:rPr>
                <w:sz w:val="24"/>
                <w:lang w:eastAsia="zh-CN"/>
              </w:rPr>
              <w:t>乙方</w:t>
            </w:r>
          </w:p>
          <w:p>
            <w:pPr>
              <w:spacing w:line="420" w:lineRule="exact"/>
              <w:ind w:left="1200" w:hanging="1200" w:hangingChars="500"/>
              <w:rPr>
                <w:sz w:val="24"/>
                <w:lang w:eastAsia="zh-CN"/>
              </w:rPr>
            </w:pPr>
            <w:r>
              <w:rPr>
                <w:sz w:val="24"/>
                <w:lang w:eastAsia="zh-CN"/>
              </w:rPr>
              <w:t xml:space="preserve">单位名称： </w:t>
            </w:r>
          </w:p>
          <w:p>
            <w:pPr>
              <w:spacing w:line="420" w:lineRule="exact"/>
              <w:ind w:left="1200" w:hanging="1200" w:hangingChars="500"/>
              <w:rPr>
                <w:sz w:val="24"/>
                <w:lang w:eastAsia="zh-CN"/>
              </w:rPr>
            </w:pPr>
            <w:r>
              <w:rPr>
                <w:sz w:val="24"/>
                <w:lang w:eastAsia="zh-CN"/>
              </w:rPr>
              <w:t xml:space="preserve">单位地址： </w:t>
            </w:r>
          </w:p>
          <w:p>
            <w:pPr>
              <w:spacing w:line="420" w:lineRule="exact"/>
              <w:rPr>
                <w:sz w:val="24"/>
                <w:lang w:eastAsia="zh-CN"/>
              </w:rPr>
            </w:pPr>
          </w:p>
          <w:p>
            <w:pPr>
              <w:spacing w:line="420" w:lineRule="exact"/>
              <w:rPr>
                <w:sz w:val="24"/>
                <w:lang w:eastAsia="zh-CN"/>
              </w:rPr>
            </w:pPr>
            <w:r>
              <w:rPr>
                <w:sz w:val="24"/>
                <w:lang w:eastAsia="zh-CN"/>
              </w:rPr>
              <w:t>法定代表人：</w:t>
            </w:r>
          </w:p>
          <w:p>
            <w:pPr>
              <w:spacing w:line="420" w:lineRule="exact"/>
              <w:rPr>
                <w:sz w:val="24"/>
                <w:lang w:eastAsia="zh-CN"/>
              </w:rPr>
            </w:pPr>
            <w:r>
              <w:rPr>
                <w:sz w:val="24"/>
                <w:lang w:eastAsia="zh-CN"/>
              </w:rPr>
              <w:t>委托代理人：</w:t>
            </w:r>
          </w:p>
          <w:p>
            <w:pPr>
              <w:spacing w:line="420" w:lineRule="exact"/>
              <w:rPr>
                <w:sz w:val="24"/>
                <w:lang w:eastAsia="zh-CN"/>
              </w:rPr>
            </w:pPr>
            <w:r>
              <w:rPr>
                <w:sz w:val="24"/>
                <w:lang w:eastAsia="zh-CN"/>
              </w:rPr>
              <w:t>电话号码：</w:t>
            </w:r>
          </w:p>
          <w:p>
            <w:pPr>
              <w:spacing w:line="420" w:lineRule="exact"/>
              <w:rPr>
                <w:sz w:val="24"/>
                <w:lang w:eastAsia="zh-CN"/>
              </w:rPr>
            </w:pPr>
            <w:r>
              <w:rPr>
                <w:sz w:val="24"/>
                <w:lang w:eastAsia="zh-CN"/>
              </w:rPr>
              <w:t>传真号码：</w:t>
            </w:r>
          </w:p>
          <w:p>
            <w:pPr>
              <w:spacing w:line="420" w:lineRule="exact"/>
              <w:ind w:left="960" w:hanging="960" w:hangingChars="400"/>
              <w:rPr>
                <w:sz w:val="24"/>
                <w:lang w:eastAsia="zh-CN"/>
              </w:rPr>
            </w:pPr>
            <w:r>
              <w:rPr>
                <w:sz w:val="24"/>
                <w:lang w:eastAsia="zh-CN"/>
              </w:rPr>
              <w:t xml:space="preserve">开户行： </w:t>
            </w:r>
          </w:p>
          <w:p>
            <w:pPr>
              <w:spacing w:line="420" w:lineRule="exact"/>
              <w:rPr>
                <w:sz w:val="24"/>
                <w:lang w:eastAsia="zh-CN"/>
              </w:rPr>
            </w:pPr>
          </w:p>
          <w:p>
            <w:pPr>
              <w:spacing w:line="420" w:lineRule="exact"/>
              <w:rPr>
                <w:sz w:val="24"/>
                <w:lang w:eastAsia="zh-CN"/>
              </w:rPr>
            </w:pPr>
            <w:r>
              <w:rPr>
                <w:sz w:val="24"/>
                <w:lang w:eastAsia="zh-CN"/>
              </w:rPr>
              <w:t>帐号：</w:t>
            </w:r>
          </w:p>
          <w:p>
            <w:pPr>
              <w:spacing w:line="420" w:lineRule="exact"/>
              <w:rPr>
                <w:sz w:val="24"/>
                <w:lang w:eastAsia="zh-CN"/>
              </w:rPr>
            </w:pPr>
            <w:r>
              <w:rPr>
                <w:sz w:val="24"/>
                <w:lang w:eastAsia="zh-CN"/>
              </w:rPr>
              <w:t>税号：</w:t>
            </w:r>
          </w:p>
          <w:p>
            <w:pPr>
              <w:spacing w:line="420" w:lineRule="exact"/>
              <w:rPr>
                <w:sz w:val="24"/>
                <w:lang w:eastAsia="zh-CN"/>
              </w:rPr>
            </w:pPr>
            <w:r>
              <w:rPr>
                <w:sz w:val="24"/>
                <w:lang w:eastAsia="zh-CN"/>
              </w:rPr>
              <w:t>邮编：</w:t>
            </w:r>
          </w:p>
          <w:p>
            <w:pPr>
              <w:spacing w:line="420" w:lineRule="exact"/>
              <w:rPr>
                <w:sz w:val="24"/>
                <w:lang w:eastAsia="zh-CN"/>
              </w:rPr>
            </w:pPr>
            <w:r>
              <w:rPr>
                <w:sz w:val="24"/>
                <w:lang w:eastAsia="zh-CN"/>
              </w:rPr>
              <w:t>签订日期：</w:t>
            </w:r>
            <w:r>
              <w:rPr>
                <w:rFonts w:hint="eastAsia"/>
                <w:sz w:val="24"/>
                <w:lang w:eastAsia="zh-CN"/>
              </w:rPr>
              <w:t xml:space="preserve"> </w:t>
            </w:r>
            <w:r>
              <w:rPr>
                <w:sz w:val="24"/>
                <w:lang w:eastAsia="zh-CN"/>
              </w:rPr>
              <w:t xml:space="preserve">    年   月    日</w:t>
            </w:r>
          </w:p>
        </w:tc>
      </w:tr>
    </w:tbl>
    <w:p>
      <w:pPr>
        <w:keepNext/>
        <w:keepLines/>
        <w:rPr>
          <w:b/>
          <w:bCs/>
          <w:szCs w:val="21"/>
          <w:lang w:eastAsia="zh-CN"/>
        </w:rPr>
        <w:sectPr>
          <w:footerReference r:id="rId5" w:type="default"/>
          <w:pgSz w:w="11906" w:h="16838"/>
          <w:pgMar w:top="1418" w:right="1418" w:bottom="1418" w:left="1418" w:header="851" w:footer="992" w:gutter="0"/>
          <w:cols w:space="720" w:num="1"/>
          <w:docGrid w:linePitch="312" w:charSpace="0"/>
        </w:sectPr>
      </w:pPr>
    </w:p>
    <w:p>
      <w:pPr>
        <w:keepNext/>
        <w:keepLines/>
        <w:rPr>
          <w:b/>
          <w:sz w:val="24"/>
          <w:lang w:eastAsia="zh-CN"/>
        </w:rPr>
      </w:pPr>
      <w:r>
        <w:rPr>
          <w:b/>
          <w:sz w:val="24"/>
          <w:lang w:eastAsia="zh-CN"/>
        </w:rPr>
        <w:t>附件</w:t>
      </w:r>
      <w:r>
        <w:rPr>
          <w:rFonts w:hint="eastAsia"/>
          <w:b/>
          <w:sz w:val="24"/>
          <w:lang w:eastAsia="zh-CN"/>
        </w:rPr>
        <w:t>1</w:t>
      </w:r>
      <w:r>
        <w:rPr>
          <w:b/>
          <w:sz w:val="24"/>
          <w:lang w:eastAsia="zh-CN"/>
        </w:rPr>
        <w:t>：技术协议</w:t>
      </w:r>
    </w:p>
    <w:p>
      <w:pPr>
        <w:keepNext/>
        <w:keepLines/>
        <w:rPr>
          <w:rFonts w:eastAsia="仿宋_GB2312"/>
          <w:sz w:val="30"/>
          <w:szCs w:val="30"/>
          <w:lang w:eastAsia="zh-CN"/>
        </w:rPr>
      </w:pPr>
    </w:p>
    <w:p>
      <w:pPr>
        <w:keepNext/>
        <w:keepLines/>
        <w:ind w:firstLine="3855" w:firstLineChars="1200"/>
        <w:rPr>
          <w:b/>
          <w:bCs/>
          <w:sz w:val="32"/>
          <w:szCs w:val="32"/>
          <w:lang w:eastAsia="zh-CN"/>
        </w:rPr>
      </w:pPr>
      <w:r>
        <w:rPr>
          <w:b/>
          <w:bCs/>
          <w:sz w:val="32"/>
          <w:szCs w:val="32"/>
          <w:lang w:eastAsia="zh-CN"/>
        </w:rPr>
        <w:t>技术协议</w:t>
      </w:r>
    </w:p>
    <w:p>
      <w:pPr>
        <w:tabs>
          <w:tab w:val="left" w:pos="8148"/>
        </w:tabs>
        <w:rPr>
          <w:b/>
          <w:bCs/>
          <w:sz w:val="24"/>
          <w:lang w:eastAsia="zh-CN"/>
        </w:rPr>
      </w:pPr>
      <w:r>
        <w:rPr>
          <w:b/>
          <w:bCs/>
          <w:sz w:val="24"/>
          <w:lang w:eastAsia="zh-CN"/>
        </w:rPr>
        <w:tab/>
      </w:r>
    </w:p>
    <w:p>
      <w:pPr>
        <w:rPr>
          <w:sz w:val="24"/>
          <w:lang w:eastAsia="zh-CN"/>
        </w:rPr>
      </w:pPr>
      <w:r>
        <w:rPr>
          <w:sz w:val="24"/>
          <w:lang w:eastAsia="zh-CN"/>
        </w:rPr>
        <w:t>甲方: 中粮</w:t>
      </w:r>
      <w:r>
        <w:rPr>
          <w:rFonts w:hint="eastAsia"/>
          <w:sz w:val="24"/>
          <w:lang w:eastAsia="zh-CN"/>
        </w:rPr>
        <w:t>屯</w:t>
      </w:r>
      <w:r>
        <w:rPr>
          <w:sz w:val="24"/>
          <w:lang w:eastAsia="zh-CN"/>
        </w:rPr>
        <w:t>河</w:t>
      </w:r>
      <w:r>
        <w:rPr>
          <w:rFonts w:hint="eastAsia"/>
          <w:sz w:val="24"/>
          <w:lang w:eastAsia="zh-CN"/>
        </w:rPr>
        <w:t>北海</w:t>
      </w:r>
      <w:r>
        <w:rPr>
          <w:sz w:val="24"/>
          <w:lang w:eastAsia="zh-CN"/>
        </w:rPr>
        <w:t>糖业有限公司</w:t>
      </w:r>
    </w:p>
    <w:p>
      <w:pPr>
        <w:spacing w:line="400" w:lineRule="exact"/>
        <w:rPr>
          <w:rFonts w:cs="仿宋_GB2312"/>
          <w:sz w:val="24"/>
          <w:u w:val="single"/>
          <w:lang w:eastAsia="zh-CN"/>
        </w:rPr>
      </w:pPr>
      <w:r>
        <w:rPr>
          <w:sz w:val="24"/>
          <w:lang w:eastAsia="zh-CN"/>
        </w:rPr>
        <w:t>乙方：</w:t>
      </w:r>
    </w:p>
    <w:p>
      <w:pPr>
        <w:spacing w:line="400" w:lineRule="exact"/>
        <w:ind w:firstLine="480" w:firstLineChars="200"/>
        <w:rPr>
          <w:sz w:val="24"/>
          <w:lang w:eastAsia="zh-CN"/>
        </w:rPr>
      </w:pPr>
      <w:r>
        <w:rPr>
          <w:rFonts w:cs="仿宋_GB2312"/>
          <w:sz w:val="24"/>
          <w:lang w:eastAsia="zh-CN"/>
        </w:rPr>
        <w:t>经双方充分协商，甲方委托乙方承接</w:t>
      </w:r>
      <w:r>
        <w:rPr>
          <w:rFonts w:hint="eastAsia" w:cs="仿宋_GB2312"/>
          <w:sz w:val="24"/>
          <w:u w:val="single"/>
          <w:lang w:eastAsia="zh-CN"/>
        </w:rPr>
        <w:t>2023年北海糖业更换中和汁沉淀池项目设备采购安装</w:t>
      </w:r>
      <w:r>
        <w:rPr>
          <w:sz w:val="24"/>
          <w:lang w:eastAsia="zh-CN"/>
        </w:rPr>
        <w:t>。为了更好地执行合同的相关条款，特制订本技术要求，以资双方共同遵照。</w:t>
      </w:r>
    </w:p>
    <w:p>
      <w:pPr>
        <w:autoSpaceDE/>
        <w:autoSpaceDN/>
        <w:spacing w:line="400" w:lineRule="exact"/>
        <w:ind w:left="482"/>
        <w:jc w:val="both"/>
        <w:rPr>
          <w:b/>
          <w:sz w:val="24"/>
          <w:lang w:eastAsia="zh-CN"/>
        </w:rPr>
      </w:pPr>
      <w:r>
        <w:rPr>
          <w:b/>
          <w:sz w:val="24"/>
          <w:lang w:eastAsia="zh-CN"/>
        </w:rPr>
        <w:t>第</w:t>
      </w:r>
      <w:r>
        <w:rPr>
          <w:rFonts w:hint="eastAsia"/>
          <w:b/>
          <w:sz w:val="24"/>
          <w:lang w:eastAsia="zh-CN"/>
        </w:rPr>
        <w:t>一</w:t>
      </w:r>
      <w:r>
        <w:rPr>
          <w:b/>
          <w:sz w:val="24"/>
          <w:lang w:eastAsia="zh-CN"/>
        </w:rPr>
        <w:t>条</w:t>
      </w:r>
      <w:r>
        <w:rPr>
          <w:rFonts w:hint="eastAsia"/>
          <w:b/>
          <w:sz w:val="24"/>
          <w:lang w:eastAsia="zh-CN"/>
        </w:rPr>
        <w:t>主体设备技术参数、供货安装范围及需求</w:t>
      </w:r>
    </w:p>
    <w:p>
      <w:pPr>
        <w:spacing w:line="400" w:lineRule="exact"/>
        <w:ind w:firstLine="480" w:firstLineChars="200"/>
        <w:rPr>
          <w:sz w:val="24"/>
          <w:lang w:eastAsia="zh-CN"/>
        </w:rPr>
      </w:pPr>
      <w:r>
        <w:rPr>
          <w:rFonts w:hint="eastAsia"/>
          <w:sz w:val="24"/>
          <w:lang w:eastAsia="zh-CN"/>
        </w:rPr>
        <w:t>1.项目情况说明</w:t>
      </w:r>
    </w:p>
    <w:p>
      <w:pPr>
        <w:spacing w:line="400" w:lineRule="exact"/>
        <w:ind w:firstLine="480"/>
        <w:rPr>
          <w:sz w:val="24"/>
          <w:lang w:eastAsia="zh-CN"/>
        </w:rPr>
      </w:pPr>
      <w:r>
        <w:rPr>
          <w:sz w:val="24"/>
          <w:lang w:eastAsia="zh-CN"/>
        </w:rPr>
        <w:t xml:space="preserve">1.1 </w:t>
      </w:r>
      <w:r>
        <w:rPr>
          <w:rFonts w:hint="eastAsia"/>
          <w:sz w:val="24"/>
          <w:lang w:eastAsia="zh-CN"/>
        </w:rPr>
        <w:t>设备安装地点：</w:t>
      </w:r>
      <w:r>
        <w:rPr>
          <w:sz w:val="24"/>
          <w:lang w:eastAsia="zh-CN"/>
        </w:rPr>
        <w:t>中粮</w:t>
      </w:r>
      <w:r>
        <w:rPr>
          <w:rFonts w:hint="eastAsia"/>
          <w:sz w:val="24"/>
          <w:lang w:eastAsia="zh-CN"/>
        </w:rPr>
        <w:t>屯</w:t>
      </w:r>
      <w:r>
        <w:rPr>
          <w:sz w:val="24"/>
          <w:lang w:eastAsia="zh-CN"/>
        </w:rPr>
        <w:t>河</w:t>
      </w:r>
      <w:r>
        <w:rPr>
          <w:rFonts w:hint="eastAsia"/>
          <w:sz w:val="24"/>
          <w:lang w:eastAsia="zh-CN"/>
        </w:rPr>
        <w:t>北海</w:t>
      </w:r>
      <w:r>
        <w:rPr>
          <w:sz w:val="24"/>
          <w:lang w:eastAsia="zh-CN"/>
        </w:rPr>
        <w:t>糖业有限公司</w:t>
      </w:r>
    </w:p>
    <w:p>
      <w:pPr>
        <w:spacing w:line="400" w:lineRule="exact"/>
        <w:ind w:firstLine="480" w:firstLineChars="200"/>
        <w:rPr>
          <w:sz w:val="24"/>
          <w:lang w:eastAsia="zh-CN"/>
        </w:rPr>
      </w:pPr>
      <w:r>
        <w:rPr>
          <w:sz w:val="24"/>
          <w:lang w:eastAsia="zh-CN"/>
        </w:rPr>
        <w:t xml:space="preserve">1.2 </w:t>
      </w:r>
      <w:r>
        <w:rPr>
          <w:rFonts w:hint="eastAsia"/>
          <w:sz w:val="24"/>
          <w:lang w:eastAsia="zh-CN"/>
        </w:rPr>
        <w:t>项目需求：</w:t>
      </w:r>
      <w:r>
        <w:rPr>
          <w:sz w:val="24"/>
          <w:lang w:eastAsia="zh-CN"/>
        </w:rPr>
        <w:t xml:space="preserve"> </w:t>
      </w:r>
    </w:p>
    <w:p>
      <w:pPr>
        <w:spacing w:line="400" w:lineRule="exact"/>
        <w:ind w:firstLine="482" w:firstLineChars="200"/>
        <w:rPr>
          <w:b/>
          <w:sz w:val="24"/>
          <w:lang w:eastAsia="zh-CN"/>
        </w:rPr>
      </w:pPr>
      <w:r>
        <w:rPr>
          <w:b/>
          <w:sz w:val="24"/>
          <w:lang w:eastAsia="zh-CN"/>
        </w:rPr>
        <w:t>2</w:t>
      </w:r>
      <w:r>
        <w:rPr>
          <w:rFonts w:hint="eastAsia"/>
          <w:b/>
          <w:sz w:val="24"/>
          <w:lang w:eastAsia="zh-CN"/>
        </w:rPr>
        <w:t>. 项目主体设备技术参数</w:t>
      </w:r>
    </w:p>
    <w:p>
      <w:pPr>
        <w:adjustRightInd w:val="0"/>
        <w:snapToGrid w:val="0"/>
        <w:spacing w:line="360" w:lineRule="auto"/>
        <w:ind w:firstLine="482" w:firstLineChars="200"/>
        <w:textAlignment w:val="baseline"/>
        <w:rPr>
          <w:szCs w:val="21"/>
        </w:rPr>
      </w:pPr>
      <w:r>
        <w:rPr>
          <w:rFonts w:hint="eastAsia"/>
          <w:b/>
          <w:sz w:val="24"/>
          <w:lang w:eastAsia="zh-CN"/>
        </w:rPr>
        <w:t>2.1</w:t>
      </w:r>
      <w:r>
        <w:rPr>
          <w:rFonts w:hint="eastAsia"/>
          <w:b/>
          <w:szCs w:val="21"/>
        </w:rPr>
        <w:t>技术指标</w:t>
      </w:r>
    </w:p>
    <w:tbl>
      <w:tblPr>
        <w:tblStyle w:val="31"/>
        <w:tblW w:w="51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3264"/>
        <w:gridCol w:w="1710"/>
        <w:gridCol w:w="1905"/>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483"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序号</w:t>
            </w:r>
          </w:p>
        </w:tc>
        <w:tc>
          <w:tcPr>
            <w:tcW w:w="1624"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技术指标</w:t>
            </w:r>
          </w:p>
        </w:tc>
        <w:tc>
          <w:tcPr>
            <w:tcW w:w="851"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单位</w:t>
            </w:r>
          </w:p>
        </w:tc>
        <w:tc>
          <w:tcPr>
            <w:tcW w:w="948"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数量</w:t>
            </w:r>
          </w:p>
        </w:tc>
        <w:tc>
          <w:tcPr>
            <w:tcW w:w="1091"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483"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1</w:t>
            </w:r>
          </w:p>
        </w:tc>
        <w:tc>
          <w:tcPr>
            <w:tcW w:w="1624"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中和汁最大处理能力</w:t>
            </w:r>
          </w:p>
        </w:tc>
        <w:tc>
          <w:tcPr>
            <w:tcW w:w="851"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吨/天</w:t>
            </w:r>
          </w:p>
        </w:tc>
        <w:tc>
          <w:tcPr>
            <w:tcW w:w="948"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10000</w:t>
            </w:r>
          </w:p>
        </w:tc>
        <w:tc>
          <w:tcPr>
            <w:tcW w:w="1091"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483"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2</w:t>
            </w:r>
          </w:p>
        </w:tc>
        <w:tc>
          <w:tcPr>
            <w:tcW w:w="1624"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蔗汁在沉降器内的沉降时间</w:t>
            </w:r>
          </w:p>
        </w:tc>
        <w:tc>
          <w:tcPr>
            <w:tcW w:w="851"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分钟</w:t>
            </w:r>
          </w:p>
        </w:tc>
        <w:tc>
          <w:tcPr>
            <w:tcW w:w="948"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r>
              <w:rPr>
                <w:rFonts w:hint="eastAsia"/>
                <w:lang w:eastAsia="zh-CN"/>
              </w:rPr>
              <w:t>50～90</w:t>
            </w:r>
          </w:p>
        </w:tc>
        <w:tc>
          <w:tcPr>
            <w:tcW w:w="1091" w:type="pct"/>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lang w:eastAsia="zh-CN"/>
              </w:rPr>
            </w:pPr>
          </w:p>
        </w:tc>
      </w:tr>
    </w:tbl>
    <w:p>
      <w:pPr>
        <w:ind w:left="450"/>
        <w:rPr>
          <w:szCs w:val="21"/>
        </w:rPr>
      </w:pPr>
    </w:p>
    <w:p>
      <w:pPr>
        <w:spacing w:line="400" w:lineRule="exact"/>
        <w:ind w:firstLine="480" w:firstLineChars="200"/>
        <w:rPr>
          <w:rFonts w:cs="仿宋_GB2312"/>
          <w:sz w:val="24"/>
          <w:lang w:eastAsia="zh-CN"/>
        </w:rPr>
      </w:pPr>
      <w:r>
        <w:rPr>
          <w:rFonts w:hint="eastAsia" w:cs="仿宋_GB2312"/>
          <w:sz w:val="24"/>
          <w:lang w:eastAsia="zh-CN"/>
        </w:rPr>
        <w:t>2.2其他技术指标要求：</w:t>
      </w:r>
    </w:p>
    <w:p>
      <w:pPr>
        <w:spacing w:line="400" w:lineRule="exact"/>
        <w:ind w:firstLine="480" w:firstLineChars="200"/>
        <w:rPr>
          <w:rFonts w:cs="仿宋_GB2312"/>
          <w:sz w:val="24"/>
          <w:lang w:eastAsia="zh-CN"/>
        </w:rPr>
      </w:pPr>
      <w:r>
        <w:rPr>
          <w:rFonts w:hint="eastAsia" w:cs="仿宋_GB2312"/>
          <w:sz w:val="24"/>
          <w:lang w:eastAsia="zh-CN"/>
        </w:rPr>
        <w:t>（1）榨蔗量在7500-8000吨/天，生产工艺稳定时，放出清汁要求清澈、透明，无明显悬浮物和浮渣，设备运行稳定，抗生产波动性好，清汁放汁质量稳定。通过正交试验比较，清汁浊度、色值不高于实验值10%。</w:t>
      </w:r>
    </w:p>
    <w:p>
      <w:pPr>
        <w:spacing w:line="400" w:lineRule="exact"/>
        <w:ind w:firstLine="482" w:firstLineChars="200"/>
        <w:rPr>
          <w:b/>
          <w:sz w:val="24"/>
          <w:lang w:eastAsia="zh-CN"/>
        </w:rPr>
      </w:pPr>
      <w:r>
        <w:rPr>
          <w:rFonts w:hint="eastAsia"/>
          <w:b/>
          <w:sz w:val="24"/>
          <w:lang w:eastAsia="zh-CN"/>
        </w:rPr>
        <w:t>3.项目设备材料供货、安装范围</w:t>
      </w:r>
    </w:p>
    <w:tbl>
      <w:tblPr>
        <w:tblStyle w:val="31"/>
        <w:tblW w:w="10641" w:type="dxa"/>
        <w:jc w:val="center"/>
        <w:tblLayout w:type="autofit"/>
        <w:tblCellMar>
          <w:top w:w="0" w:type="dxa"/>
          <w:left w:w="108" w:type="dxa"/>
          <w:bottom w:w="0" w:type="dxa"/>
          <w:right w:w="108" w:type="dxa"/>
        </w:tblCellMar>
      </w:tblPr>
      <w:tblGrid>
        <w:gridCol w:w="836"/>
        <w:gridCol w:w="1837"/>
        <w:gridCol w:w="2926"/>
        <w:gridCol w:w="723"/>
        <w:gridCol w:w="770"/>
        <w:gridCol w:w="3549"/>
      </w:tblGrid>
      <w:tr>
        <w:tblPrEx>
          <w:tblCellMar>
            <w:top w:w="0" w:type="dxa"/>
            <w:left w:w="108" w:type="dxa"/>
            <w:bottom w:w="0" w:type="dxa"/>
            <w:right w:w="108" w:type="dxa"/>
          </w:tblCellMar>
        </w:tblPrEx>
        <w:trPr>
          <w:trHeight w:val="502"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序号</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设备名称</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规格型号</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单位</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数量</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备注</w:t>
            </w:r>
          </w:p>
        </w:tc>
      </w:tr>
      <w:tr>
        <w:tblPrEx>
          <w:tblCellMar>
            <w:top w:w="0" w:type="dxa"/>
            <w:left w:w="108" w:type="dxa"/>
            <w:bottom w:w="0" w:type="dxa"/>
            <w:right w:w="108" w:type="dxa"/>
          </w:tblCellMar>
        </w:tblPrEx>
        <w:trPr>
          <w:trHeight w:val="577"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多层快速沉降池</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φ10500*8000mm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lang w:eastAsia="zh-CN"/>
              </w:rPr>
            </w:pPr>
            <w:r>
              <w:rPr>
                <w:rFonts w:hint="eastAsia"/>
                <w:lang w:eastAsia="zh-CN" w:bidi="ar"/>
              </w:rPr>
              <w:t>设备底座与旧基础匹配，底部锥角18°；按六层设计。</w:t>
            </w:r>
          </w:p>
        </w:tc>
      </w:tr>
      <w:tr>
        <w:tblPrEx>
          <w:tblCellMar>
            <w:top w:w="0" w:type="dxa"/>
            <w:left w:w="108" w:type="dxa"/>
            <w:bottom w:w="0" w:type="dxa"/>
            <w:right w:w="108" w:type="dxa"/>
          </w:tblCellMar>
        </w:tblPrEx>
        <w:trPr>
          <w:trHeight w:val="577"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1.1</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池身</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φ10500*8000mm、厚8mm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台</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lang w:eastAsia="zh-CN"/>
              </w:rPr>
            </w:pPr>
            <w:r>
              <w:rPr>
                <w:rFonts w:hint="eastAsia"/>
                <w:color w:val="FF0000"/>
                <w:lang w:eastAsia="zh-CN" w:bidi="ar"/>
              </w:rPr>
              <w:t>材质为304，材料甲方提供</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lang w:eastAsia="zh-CN"/>
              </w:rPr>
            </w:pPr>
            <w:r>
              <w:rPr>
                <w:rFonts w:hint="eastAsia"/>
                <w:lang w:eastAsia="zh-CN"/>
              </w:rPr>
              <w:t>1.2</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池身加强板</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厚8mm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lang w:val="en-GB" w:eastAsia="zh-CN"/>
              </w:rPr>
            </w:pPr>
            <w:r>
              <w:rPr>
                <w:rFonts w:hint="eastAsia"/>
                <w:lang w:val="en-GB" w:eastAsia="zh-CN"/>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lang w:eastAsia="zh-CN"/>
              </w:rPr>
            </w:pPr>
            <w:r>
              <w:rPr>
                <w:rFonts w:hint="eastAsia"/>
                <w:color w:val="auto"/>
                <w:lang w:eastAsia="zh-CN" w:bidi="ar"/>
              </w:rPr>
              <w:t>材质为304,具体按图纸</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lang w:eastAsia="zh-CN"/>
              </w:rPr>
            </w:pPr>
            <w:r>
              <w:rPr>
                <w:rFonts w:hint="eastAsia"/>
                <w:lang w:eastAsia="zh-CN"/>
              </w:rPr>
              <w:t>1.3</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池身加强角钢</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L100*100*8</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米</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36</w:t>
            </w:r>
          </w:p>
        </w:tc>
        <w:tc>
          <w:tcPr>
            <w:tcW w:w="35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lang w:eastAsia="zh-CN"/>
              </w:rPr>
            </w:pPr>
            <w:r>
              <w:rPr>
                <w:rFonts w:hint="eastAsia"/>
                <w:lang w:eastAsia="zh-CN"/>
              </w:rPr>
              <w:t>1.</w:t>
            </w:r>
            <w:r>
              <w:rPr>
                <w:rFonts w:hint="eastAsia"/>
                <w:lang w:val="en-US" w:eastAsia="zh-CN"/>
              </w:rPr>
              <w:t>4</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浮标尺</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Φ108*4</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pPr>
            <w:r>
              <w:rPr>
                <w:rFonts w:hint="eastAsia"/>
                <w:lang w:eastAsia="zh-CN" w:bidi="ar"/>
              </w:rPr>
              <w:t>材质为304，具体按图纸</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r>
              <w:rPr>
                <w:rFonts w:hint="eastAsia"/>
                <w:lang w:val="en-US" w:eastAsia="zh-CN" w:bidi="ar"/>
              </w:rPr>
              <w:t>5</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斜盘</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厚6mm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5</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pPr>
            <w:r>
              <w:rPr>
                <w:rFonts w:hint="eastAsia"/>
                <w:lang w:eastAsia="zh-CN" w:bidi="ar"/>
              </w:rPr>
              <w:t>材质为304。</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r>
              <w:rPr>
                <w:rFonts w:hint="eastAsia"/>
                <w:lang w:val="en-US" w:eastAsia="zh-CN" w:bidi="ar"/>
              </w:rPr>
              <w:t>6</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底板及底锥</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厚10mm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lang w:eastAsia="zh-CN"/>
              </w:rPr>
            </w:pPr>
            <w:r>
              <w:rPr>
                <w:rFonts w:hint="eastAsia"/>
                <w:lang w:eastAsia="zh-CN" w:bidi="ar"/>
              </w:rPr>
              <w:t>底部锥角18°，材质为304，</w:t>
            </w:r>
          </w:p>
        </w:tc>
      </w:tr>
      <w:tr>
        <w:tblPrEx>
          <w:tblCellMar>
            <w:top w:w="0" w:type="dxa"/>
            <w:left w:w="108" w:type="dxa"/>
            <w:bottom w:w="0" w:type="dxa"/>
            <w:right w:w="108" w:type="dxa"/>
          </w:tblCellMar>
        </w:tblPrEx>
        <w:trPr>
          <w:trHeight w:val="90"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r>
              <w:rPr>
                <w:rFonts w:hint="eastAsia"/>
                <w:lang w:val="en-US" w:eastAsia="zh-CN" w:bidi="ar"/>
              </w:rPr>
              <w:t>7</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顶盖</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lang w:eastAsia="zh-CN"/>
              </w:rPr>
            </w:pPr>
            <w:r>
              <w:rPr>
                <w:rFonts w:hint="eastAsia"/>
                <w:lang w:eastAsia="zh-CN" w:bidi="ar"/>
              </w:rPr>
              <w:t>厚6mm，主梁：18#槽钢，副梁不等边角钢L75*45*8mm。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lang w:eastAsia="zh-CN" w:bidi="ar"/>
              </w:rPr>
            </w:pPr>
            <w:r>
              <w:rPr>
                <w:rFonts w:hint="eastAsia"/>
                <w:lang w:eastAsia="zh-CN" w:bidi="ar"/>
              </w:rPr>
              <w:t>⑴顶盖做锥顶，角度10°，材质304。</w:t>
            </w:r>
          </w:p>
          <w:p>
            <w:pPr>
              <w:widowControl/>
              <w:jc w:val="both"/>
              <w:textAlignment w:val="center"/>
              <w:rPr>
                <w:lang w:eastAsia="zh-CN" w:bidi="ar"/>
              </w:rPr>
            </w:pPr>
            <w:r>
              <w:rPr>
                <w:rFonts w:hint="eastAsia"/>
                <w:lang w:eastAsia="zh-CN" w:bidi="ar"/>
              </w:rPr>
              <w:t>⑵顶盖一圈栏杆材质为材质304。</w:t>
            </w:r>
          </w:p>
          <w:p>
            <w:pPr>
              <w:widowControl/>
              <w:jc w:val="both"/>
              <w:textAlignment w:val="center"/>
              <w:rPr>
                <w:lang w:eastAsia="zh-CN"/>
              </w:rPr>
            </w:pPr>
            <w:r>
              <w:rPr>
                <w:rFonts w:hint="eastAsia"/>
                <w:lang w:eastAsia="zh-CN" w:bidi="ar"/>
              </w:rPr>
              <w:t>⑶顶盖需要另做1米宽的人行通道及检修平台及至散气箱平台的通道、楼梯；材质为304。</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r>
              <w:rPr>
                <w:rFonts w:hint="eastAsia"/>
                <w:lang w:val="en-US" w:eastAsia="zh-CN" w:bidi="ar"/>
              </w:rPr>
              <w:t>8</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出料环管装置</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Φ108*4mm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pPr>
            <w:r>
              <w:rPr>
                <w:rFonts w:hint="eastAsia"/>
                <w:lang w:eastAsia="zh-CN" w:bidi="ar"/>
              </w:rPr>
              <w:t>材质304，具体按图纸</w:t>
            </w:r>
          </w:p>
        </w:tc>
      </w:tr>
      <w:tr>
        <w:tblPrEx>
          <w:tblCellMar>
            <w:top w:w="0" w:type="dxa"/>
            <w:left w:w="108" w:type="dxa"/>
            <w:bottom w:w="0" w:type="dxa"/>
            <w:right w:w="108" w:type="dxa"/>
          </w:tblCellMar>
        </w:tblPrEx>
        <w:trPr>
          <w:trHeight w:val="2844"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r>
              <w:rPr>
                <w:rFonts w:hint="eastAsia"/>
                <w:lang w:val="en-US" w:eastAsia="zh-CN" w:bidi="ar"/>
              </w:rPr>
              <w:t>9</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搅拌装置</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lang w:eastAsia="zh-CN" w:bidi="ar"/>
              </w:rPr>
            </w:pPr>
            <w:r>
              <w:rPr>
                <w:rFonts w:hint="eastAsia"/>
                <w:lang w:eastAsia="zh-CN" w:bidi="ar"/>
              </w:rPr>
              <w:t>⑴中心轴：Φ720×10mm</w:t>
            </w:r>
            <w:r>
              <w:rPr>
                <w:rFonts w:hint="eastAsia"/>
                <w:lang w:eastAsia="zh-CN" w:bidi="ar"/>
              </w:rPr>
              <w:br w:type="textWrapping"/>
            </w:r>
            <w:r>
              <w:rPr>
                <w:rFonts w:hint="eastAsia"/>
                <w:lang w:eastAsia="zh-CN" w:bidi="ar"/>
              </w:rPr>
              <w:t>⑵围裙：304,厚4mm</w:t>
            </w:r>
            <w:r>
              <w:rPr>
                <w:rFonts w:hint="eastAsia"/>
                <w:lang w:eastAsia="zh-CN" w:bidi="ar"/>
              </w:rPr>
              <w:br w:type="textWrapping"/>
            </w:r>
            <w:r>
              <w:rPr>
                <w:rFonts w:hint="eastAsia"/>
                <w:lang w:eastAsia="zh-CN" w:bidi="ar"/>
              </w:rPr>
              <w:t>⑶中心轴出汁导口：均布（详细核算孔径及数量），分配入汁与出口清汁互不干扰。</w:t>
            </w:r>
            <w:r>
              <w:rPr>
                <w:rFonts w:hint="eastAsia"/>
                <w:lang w:eastAsia="zh-CN" w:bidi="ar"/>
              </w:rPr>
              <w:br w:type="textWrapping"/>
            </w:r>
            <w:r>
              <w:rPr>
                <w:rFonts w:hint="eastAsia"/>
                <w:lang w:eastAsia="zh-CN" w:bidi="ar"/>
              </w:rPr>
              <w:t>⑷拔臂（刮泥系统）：304无缝管Φ133*5mm。</w:t>
            </w:r>
          </w:p>
          <w:p>
            <w:pPr>
              <w:widowControl/>
              <w:textAlignment w:val="center"/>
              <w:rPr>
                <w:lang w:eastAsia="zh-CN" w:bidi="ar"/>
              </w:rPr>
            </w:pPr>
            <w:r>
              <w:rPr>
                <w:rFonts w:hint="eastAsia"/>
                <w:lang w:eastAsia="zh-CN" w:bidi="ar"/>
              </w:rPr>
              <w:t>⑸刮泥板座304,厚6mm。</w:t>
            </w:r>
          </w:p>
          <w:p>
            <w:pPr>
              <w:widowControl/>
              <w:textAlignment w:val="center"/>
            </w:pPr>
            <w:r>
              <w:rPr>
                <w:rFonts w:hint="eastAsia"/>
                <w:lang w:eastAsia="zh-CN" w:bidi="ar"/>
              </w:rPr>
              <w:t>⑹链: 304不锈钢。</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lang w:eastAsia="zh-CN"/>
              </w:rPr>
            </w:pPr>
            <w:r>
              <w:rPr>
                <w:rFonts w:hint="eastAsia"/>
                <w:lang w:eastAsia="zh-CN" w:bidi="ar"/>
              </w:rPr>
              <w:t>具体按图纸；中心轴必须经过车床加工校准后才到现场装配，安装垂直度偏差不大于5/1000。</w:t>
            </w:r>
          </w:p>
        </w:tc>
      </w:tr>
      <w:tr>
        <w:tblPrEx>
          <w:tblCellMar>
            <w:top w:w="0" w:type="dxa"/>
            <w:left w:w="108" w:type="dxa"/>
            <w:bottom w:w="0" w:type="dxa"/>
            <w:right w:w="108" w:type="dxa"/>
          </w:tblCellMar>
        </w:tblPrEx>
        <w:trPr>
          <w:trHeight w:val="1144"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lang w:val="en-US"/>
              </w:rPr>
            </w:pPr>
            <w:r>
              <w:rPr>
                <w:rFonts w:hint="eastAsia"/>
                <w:lang w:eastAsia="zh-CN" w:bidi="ar"/>
              </w:rPr>
              <w:t>1.</w:t>
            </w:r>
            <w:r>
              <w:rPr>
                <w:rFonts w:hint="eastAsia"/>
                <w:lang w:val="en-US" w:eastAsia="zh-CN" w:bidi="ar"/>
              </w:rPr>
              <w:t>10</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传动装置</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lang w:eastAsia="zh-CN"/>
              </w:rPr>
            </w:pPr>
            <w:r>
              <w:rPr>
                <w:rFonts w:hint="eastAsia"/>
                <w:lang w:eastAsia="zh-CN" w:bidi="ar"/>
              </w:rPr>
              <w:t>配套新的蜗轮、蜗轮座、蜗杆，并配变频电机调速，转速调整至合适的范围，约为每小时2～4转。</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lang w:eastAsia="zh-CN"/>
              </w:rPr>
            </w:pPr>
            <w:r>
              <w:rPr>
                <w:rFonts w:hint="eastAsia"/>
                <w:lang w:eastAsia="zh-CN" w:bidi="ar"/>
              </w:rPr>
              <w:t>配套变频电机，要求用YE3、YE4以上的节能型号，必须要有测振和测温功能及信号。配套控制电箱及控制电箱至电机的电缆。</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lang w:val="en-US"/>
              </w:rPr>
            </w:pPr>
            <w:r>
              <w:rPr>
                <w:rFonts w:hint="eastAsia"/>
                <w:lang w:eastAsia="zh-CN" w:bidi="ar"/>
              </w:rPr>
              <w:t>1.</w:t>
            </w:r>
            <w:r>
              <w:rPr>
                <w:rFonts w:hint="eastAsia"/>
                <w:lang w:val="en-US" w:eastAsia="zh-CN" w:bidi="ar"/>
              </w:rPr>
              <w:t>11</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放汁槽</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厚4mm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pPr>
            <w:r>
              <w:rPr>
                <w:rFonts w:hint="eastAsia"/>
                <w:lang w:eastAsia="zh-CN" w:bidi="ar"/>
              </w:rPr>
              <w:t>材质304，具体按图纸</w:t>
            </w:r>
          </w:p>
        </w:tc>
      </w:tr>
      <w:tr>
        <w:tblPrEx>
          <w:tblCellMar>
            <w:top w:w="0" w:type="dxa"/>
            <w:left w:w="108" w:type="dxa"/>
            <w:bottom w:w="0" w:type="dxa"/>
            <w:right w:w="108" w:type="dxa"/>
          </w:tblCellMar>
        </w:tblPrEx>
        <w:trPr>
          <w:trHeight w:val="985"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lang w:val="en-US"/>
              </w:rPr>
            </w:pPr>
            <w:r>
              <w:rPr>
                <w:rFonts w:hint="eastAsia"/>
                <w:lang w:eastAsia="zh-CN" w:bidi="ar"/>
              </w:rPr>
              <w:t>1.</w:t>
            </w:r>
            <w:r>
              <w:rPr>
                <w:rFonts w:hint="eastAsia"/>
                <w:lang w:val="en-US" w:eastAsia="zh-CN" w:bidi="ar"/>
              </w:rPr>
              <w:t>12</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钢架平台楼梯</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textAlignment w:val="center"/>
              <w:rPr>
                <w:lang w:eastAsia="zh-CN"/>
              </w:rPr>
            </w:pPr>
            <w:r>
              <w:rPr>
                <w:rFonts w:hint="eastAsia"/>
                <w:lang w:eastAsia="zh-CN" w:bidi="ar"/>
              </w:rPr>
              <w:t>花纹板厚≥4mm，槽钢12#，角钢L50*50*5</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pPr>
            <w:r>
              <w:rPr>
                <w:rFonts w:hint="eastAsia"/>
                <w:lang w:eastAsia="zh-CN" w:bidi="ar"/>
              </w:rPr>
              <w:t>新沉淀池设计盘梯，顶部周边设计安装栏杆，符合国标及甲方要求，材质为304。</w:t>
            </w:r>
          </w:p>
        </w:tc>
      </w:tr>
      <w:tr>
        <w:tblPrEx>
          <w:tblCellMar>
            <w:top w:w="0" w:type="dxa"/>
            <w:left w:w="108" w:type="dxa"/>
            <w:bottom w:w="0" w:type="dxa"/>
            <w:right w:w="108" w:type="dxa"/>
          </w:tblCellMar>
        </w:tblPrEx>
        <w:trPr>
          <w:trHeight w:val="997"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r>
              <w:rPr>
                <w:rFonts w:hint="eastAsia"/>
                <w:lang w:val="en-US" w:eastAsia="zh-CN" w:bidi="ar"/>
              </w:rPr>
              <w:t>13</w:t>
            </w:r>
            <w:r>
              <w:rPr>
                <w:rFonts w:hint="eastAsia"/>
                <w:lang w:eastAsia="zh-CN" w:bidi="ar"/>
              </w:rPr>
              <w:t xml:space="preserve"> </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人孔</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 xml:space="preserve">DN600       </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7</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pPr>
            <w:r>
              <w:rPr>
                <w:rFonts w:hint="eastAsia"/>
                <w:lang w:eastAsia="zh-CN" w:bidi="ar"/>
              </w:rPr>
              <w:t>每层及顶部配套快开式人孔，人孔处配套检修平台；顶部人孔配套格栅。材质为304</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2</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散汽箱</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主体Φ4200*2500mm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vMerge w:val="restart"/>
            <w:tcBorders>
              <w:top w:val="single" w:color="000000" w:sz="4" w:space="0"/>
              <w:left w:val="single" w:color="000000" w:sz="4" w:space="0"/>
              <w:right w:val="single" w:color="000000" w:sz="4" w:space="0"/>
            </w:tcBorders>
            <w:shd w:val="clear" w:color="auto" w:fill="auto"/>
            <w:vAlign w:val="center"/>
          </w:tcPr>
          <w:p>
            <w:pPr>
              <w:widowControl/>
              <w:jc w:val="left"/>
              <w:textAlignment w:val="center"/>
            </w:pPr>
            <w:r>
              <w:rPr>
                <w:rFonts w:hint="eastAsia"/>
                <w:lang w:eastAsia="zh-CN" w:bidi="ar"/>
              </w:rPr>
              <w:t>利</w:t>
            </w:r>
            <w:r>
              <w:rPr>
                <w:rFonts w:hint="eastAsia"/>
                <w:lang w:val="en-US" w:eastAsia="zh-CN" w:bidi="ar"/>
              </w:rPr>
              <w:t>用原来</w:t>
            </w:r>
            <w:r>
              <w:rPr>
                <w:rFonts w:hint="eastAsia"/>
                <w:lang w:eastAsia="zh-CN" w:bidi="ar"/>
              </w:rPr>
              <w:t>旧</w:t>
            </w:r>
            <w:r>
              <w:rPr>
                <w:rFonts w:hint="eastAsia"/>
                <w:lang w:val="en-US" w:eastAsia="zh-CN" w:bidi="ar"/>
              </w:rPr>
              <w:t>的散汽箱</w:t>
            </w:r>
            <w:r>
              <w:rPr>
                <w:rFonts w:hint="eastAsia"/>
                <w:lang w:eastAsia="zh-CN" w:bidi="ar"/>
              </w:rPr>
              <w:t>，提高约3米安装</w:t>
            </w: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2.1</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箱体</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Φ4200*2500mm,厚度6mm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台</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vMerge w:val="continue"/>
            <w:tcBorders>
              <w:left w:val="single" w:color="000000" w:sz="4" w:space="0"/>
              <w:bottom w:val="single" w:color="000000" w:sz="4" w:space="0"/>
              <w:right w:val="single" w:color="000000" w:sz="4" w:space="0"/>
            </w:tcBorders>
            <w:shd w:val="clear" w:color="auto" w:fill="auto"/>
            <w:vAlign w:val="center"/>
          </w:tcPr>
          <w:p>
            <w:pPr>
              <w:widowControl/>
              <w:jc w:val="left"/>
              <w:textAlignment w:val="center"/>
            </w:pPr>
          </w:p>
        </w:tc>
      </w:tr>
      <w:tr>
        <w:tblPrEx>
          <w:tblCellMar>
            <w:top w:w="0" w:type="dxa"/>
            <w:left w:w="108" w:type="dxa"/>
            <w:bottom w:w="0" w:type="dxa"/>
            <w:right w:w="108" w:type="dxa"/>
          </w:tblCellMar>
        </w:tblPrEx>
        <w:trPr>
          <w:trHeight w:val="293"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2.2</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絮凝剂混合箱</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厚度4mm</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pPr>
            <w:r>
              <w:rPr>
                <w:rFonts w:hint="eastAsia"/>
                <w:lang w:eastAsia="zh-CN" w:bidi="ar"/>
              </w:rPr>
              <w:t>材质304</w:t>
            </w:r>
          </w:p>
        </w:tc>
      </w:tr>
      <w:tr>
        <w:tblPrEx>
          <w:tblCellMar>
            <w:top w:w="0" w:type="dxa"/>
            <w:left w:w="108" w:type="dxa"/>
            <w:bottom w:w="0" w:type="dxa"/>
            <w:right w:w="108" w:type="dxa"/>
          </w:tblCellMar>
        </w:tblPrEx>
        <w:trPr>
          <w:trHeight w:val="577"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lang w:eastAsia="zh-CN"/>
              </w:rPr>
            </w:pPr>
            <w:r>
              <w:rPr>
                <w:rFonts w:hint="eastAsia"/>
                <w:lang w:eastAsia="zh-CN"/>
              </w:rPr>
              <w:t>2.</w:t>
            </w:r>
            <w:r>
              <w:rPr>
                <w:rFonts w:hint="eastAsia"/>
                <w:lang w:val="en-US" w:eastAsia="zh-CN"/>
              </w:rPr>
              <w:t>3</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散汽箱钢架平台</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套</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lang w:eastAsia="zh-CN"/>
              </w:rPr>
            </w:pPr>
            <w:r>
              <w:rPr>
                <w:rFonts w:hint="eastAsia"/>
                <w:color w:val="auto"/>
                <w:lang w:eastAsia="zh-CN" w:bidi="ar"/>
              </w:rPr>
              <w:t>钢架平台加高约3米，</w:t>
            </w:r>
            <w:r>
              <w:rPr>
                <w:rStyle w:val="74"/>
                <w:rFonts w:hint="default"/>
                <w:color w:val="auto"/>
                <w:lang w:eastAsia="zh-CN" w:bidi="ar"/>
              </w:rPr>
              <w:t>材质为Q235</w:t>
            </w:r>
          </w:p>
        </w:tc>
      </w:tr>
      <w:tr>
        <w:tblPrEx>
          <w:tblCellMar>
            <w:top w:w="0" w:type="dxa"/>
            <w:left w:w="108" w:type="dxa"/>
            <w:bottom w:w="0" w:type="dxa"/>
            <w:right w:w="108" w:type="dxa"/>
          </w:tblCellMar>
        </w:tblPrEx>
        <w:trPr>
          <w:trHeight w:val="577" w:hRule="atLeast"/>
          <w:jc w:val="center"/>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3</w:t>
            </w:r>
          </w:p>
        </w:tc>
        <w:tc>
          <w:tcPr>
            <w:tcW w:w="183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lang w:val="en-US"/>
              </w:rPr>
            </w:pPr>
            <w:r>
              <w:rPr>
                <w:rFonts w:hint="eastAsia"/>
                <w:lang w:eastAsia="zh-CN" w:bidi="ar"/>
              </w:rPr>
              <w:t>管道、阀门、流量计仪表</w:t>
            </w:r>
            <w:r>
              <w:rPr>
                <w:rFonts w:hint="eastAsia"/>
                <w:lang w:val="en-US" w:eastAsia="zh-CN" w:bidi="ar"/>
              </w:rPr>
              <w:t>等</w:t>
            </w:r>
          </w:p>
        </w:tc>
        <w:tc>
          <w:tcPr>
            <w:tcW w:w="29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pP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批</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lang w:eastAsia="zh-CN" w:bidi="ar"/>
              </w:rPr>
              <w:t>1</w:t>
            </w:r>
          </w:p>
        </w:tc>
        <w:tc>
          <w:tcPr>
            <w:tcW w:w="35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lang w:eastAsia="zh-CN"/>
              </w:rPr>
            </w:pPr>
            <w:r>
              <w:rPr>
                <w:rFonts w:hint="eastAsia"/>
                <w:color w:val="FF0000"/>
                <w:lang w:eastAsia="zh-CN" w:bidi="ar"/>
              </w:rPr>
              <w:t>主体材质304，</w:t>
            </w:r>
            <w:r>
              <w:rPr>
                <w:rStyle w:val="73"/>
                <w:rFonts w:hint="default"/>
                <w:color w:val="FF0000"/>
                <w:lang w:eastAsia="zh-CN" w:bidi="ar"/>
              </w:rPr>
              <w:t>材料甲方提供，乙方负责安装 。</w:t>
            </w:r>
          </w:p>
        </w:tc>
      </w:tr>
    </w:tbl>
    <w:p>
      <w:pPr>
        <w:widowControl/>
        <w:spacing w:line="500" w:lineRule="exact"/>
        <w:rPr>
          <w:rFonts w:cs="仿宋_GB2312"/>
          <w:sz w:val="24"/>
          <w:lang w:eastAsia="zh-CN"/>
        </w:rPr>
      </w:pPr>
      <w:r>
        <w:rPr>
          <w:rFonts w:hint="eastAsia" w:cs="仿宋_GB2312"/>
          <w:sz w:val="24"/>
          <w:lang w:eastAsia="zh-CN"/>
        </w:rPr>
        <w:t>1.</w:t>
      </w:r>
      <w:r>
        <w:rPr>
          <w:rFonts w:hint="eastAsia" w:cs="仿宋_GB2312"/>
          <w:color w:val="FF0000"/>
          <w:sz w:val="24"/>
          <w:lang w:eastAsia="zh-CN"/>
        </w:rPr>
        <w:t>以上项目设备材料除</w:t>
      </w:r>
      <w:r>
        <w:rPr>
          <w:rStyle w:val="73"/>
          <w:rFonts w:hint="default"/>
          <w:lang w:eastAsia="zh-CN" w:bidi="ar"/>
        </w:rPr>
        <w:t>甲方提供，乙方安装外，其他</w:t>
      </w:r>
      <w:r>
        <w:rPr>
          <w:rFonts w:hint="eastAsia" w:cs="仿宋_GB2312"/>
          <w:color w:val="FF0000"/>
          <w:sz w:val="24"/>
          <w:lang w:eastAsia="zh-CN"/>
        </w:rPr>
        <w:t>由乙方包工包料完成，</w:t>
      </w:r>
      <w:r>
        <w:rPr>
          <w:rFonts w:hint="eastAsia" w:cs="仿宋_GB2312"/>
          <w:sz w:val="24"/>
          <w:lang w:eastAsia="zh-CN"/>
        </w:rPr>
        <w:t>如有不足部分，由乙方根据北海糖业多层快速沉降池设计图纸及生产正常运行所需要补齐，费用包含在合同总价内。</w:t>
      </w:r>
    </w:p>
    <w:p>
      <w:pPr>
        <w:widowControl/>
        <w:spacing w:line="500" w:lineRule="exact"/>
        <w:rPr>
          <w:rFonts w:cs="仿宋_GB2312"/>
          <w:color w:val="0000FF"/>
          <w:sz w:val="24"/>
          <w:lang w:eastAsia="zh-CN"/>
        </w:rPr>
      </w:pPr>
      <w:r>
        <w:rPr>
          <w:rFonts w:hint="eastAsia" w:cs="仿宋_GB2312"/>
          <w:sz w:val="24"/>
          <w:lang w:eastAsia="zh-CN"/>
        </w:rPr>
        <w:t>2.</w:t>
      </w:r>
      <w:r>
        <w:rPr>
          <w:rFonts w:hint="eastAsia" w:cs="仿宋_GB2312"/>
          <w:color w:val="0000FF"/>
          <w:sz w:val="24"/>
          <w:lang w:eastAsia="zh-CN"/>
        </w:rPr>
        <w:t>合同签订后5天内提供主体设备图纸、散汽箱图纸、流程图，图纸均需经甲方审核，签字后确认后才能进行施工。</w:t>
      </w:r>
    </w:p>
    <w:p>
      <w:pPr>
        <w:autoSpaceDE/>
        <w:autoSpaceDN/>
        <w:spacing w:line="400" w:lineRule="exact"/>
        <w:ind w:firstLine="361" w:firstLineChars="150"/>
        <w:jc w:val="both"/>
        <w:rPr>
          <w:b/>
          <w:sz w:val="24"/>
          <w:lang w:eastAsia="zh-CN"/>
        </w:rPr>
      </w:pPr>
      <w:r>
        <w:rPr>
          <w:b/>
          <w:sz w:val="24"/>
          <w:lang w:eastAsia="zh-CN"/>
        </w:rPr>
        <w:t>第</w:t>
      </w:r>
      <w:r>
        <w:rPr>
          <w:rFonts w:hint="eastAsia"/>
          <w:b/>
          <w:sz w:val="24"/>
          <w:lang w:eastAsia="zh-CN"/>
        </w:rPr>
        <w:t>二</w:t>
      </w:r>
      <w:r>
        <w:rPr>
          <w:b/>
          <w:sz w:val="24"/>
          <w:lang w:eastAsia="zh-CN"/>
        </w:rPr>
        <w:t>条</w:t>
      </w:r>
      <w:r>
        <w:rPr>
          <w:rFonts w:hint="eastAsia"/>
          <w:b/>
          <w:sz w:val="24"/>
          <w:lang w:eastAsia="zh-CN"/>
        </w:rPr>
        <w:t>设备品牌/厂家</w:t>
      </w:r>
      <w:r>
        <w:rPr>
          <w:b/>
          <w:sz w:val="24"/>
          <w:lang w:eastAsia="zh-CN"/>
        </w:rPr>
        <w:t>要求</w:t>
      </w:r>
    </w:p>
    <w:p>
      <w:pPr>
        <w:pStyle w:val="2"/>
      </w:pPr>
    </w:p>
    <w:tbl>
      <w:tblPr>
        <w:tblStyle w:val="31"/>
        <w:tblW w:w="10632" w:type="dxa"/>
        <w:tblInd w:w="-459" w:type="dxa"/>
        <w:tblLayout w:type="fixed"/>
        <w:tblCellMar>
          <w:top w:w="0" w:type="dxa"/>
          <w:left w:w="108" w:type="dxa"/>
          <w:bottom w:w="0" w:type="dxa"/>
          <w:right w:w="108" w:type="dxa"/>
        </w:tblCellMar>
      </w:tblPr>
      <w:tblGrid>
        <w:gridCol w:w="851"/>
        <w:gridCol w:w="1701"/>
        <w:gridCol w:w="1701"/>
        <w:gridCol w:w="1984"/>
        <w:gridCol w:w="2898"/>
        <w:gridCol w:w="1497"/>
      </w:tblGrid>
      <w:tr>
        <w:tblPrEx>
          <w:tblCellMar>
            <w:top w:w="0" w:type="dxa"/>
            <w:left w:w="108" w:type="dxa"/>
            <w:bottom w:w="0" w:type="dxa"/>
            <w:right w:w="108" w:type="dxa"/>
          </w:tblCellMar>
        </w:tblPrEx>
        <w:trPr>
          <w:cantSplit/>
          <w:trHeight w:val="547" w:hRule="atLeast"/>
          <w:tblHeader/>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pPr>
            <w:r>
              <w:rPr>
                <w:rFonts w:hint="eastAsia"/>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pPr>
            <w:r>
              <w:rPr>
                <w:rFonts w:hint="eastAsia"/>
              </w:rPr>
              <w:t>部件名称</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pPr>
            <w:r>
              <w:rPr>
                <w:rFonts w:hint="eastAsia"/>
              </w:rPr>
              <w:t>标准</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pPr>
            <w:r>
              <w:rPr>
                <w:rFonts w:hint="eastAsia"/>
              </w:rPr>
              <w:t>参数</w:t>
            </w:r>
          </w:p>
        </w:tc>
        <w:tc>
          <w:tcPr>
            <w:tcW w:w="28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pPr>
            <w:r>
              <w:rPr>
                <w:rFonts w:hint="eastAsia"/>
              </w:rPr>
              <w:t>品牌</w:t>
            </w: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pPr>
            <w:r>
              <w:rPr>
                <w:rFonts w:hint="eastAsia"/>
              </w:rPr>
              <w:t>备注</w:t>
            </w:r>
          </w:p>
        </w:tc>
      </w:tr>
      <w:tr>
        <w:tblPrEx>
          <w:tblCellMar>
            <w:top w:w="0" w:type="dxa"/>
            <w:left w:w="108" w:type="dxa"/>
            <w:bottom w:w="0" w:type="dxa"/>
            <w:right w:w="108" w:type="dxa"/>
          </w:tblCellMar>
        </w:tblPrEx>
        <w:trPr>
          <w:cantSplit/>
          <w:trHeight w:val="615"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360" w:lineRule="exact"/>
              <w:jc w:val="center"/>
              <w:rPr>
                <w:sz w:val="20"/>
                <w:szCs w:val="18"/>
                <w:lang w:eastAsia="zh-CN"/>
              </w:rPr>
            </w:pPr>
            <w:r>
              <w:rPr>
                <w:rFonts w:hint="eastAsia"/>
                <w:sz w:val="20"/>
                <w:szCs w:val="18"/>
                <w:lang w:eastAsia="zh-CN"/>
              </w:rPr>
              <w:t>1</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rPr>
            </w:pPr>
            <w:r>
              <w:rPr>
                <w:rFonts w:hint="eastAsia"/>
                <w:sz w:val="21"/>
                <w:szCs w:val="20"/>
              </w:rPr>
              <w:t>碳钢钢材</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0"/>
              </w:rPr>
            </w:pPr>
            <w:r>
              <w:t>《热轧型钢》GB/T 706-2016</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rPr>
              <w:t>/</w:t>
            </w:r>
          </w:p>
        </w:tc>
        <w:tc>
          <w:tcPr>
            <w:tcW w:w="2898"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lang w:eastAsia="zh-CN"/>
              </w:rPr>
              <w:t>柳钢、盛广、冠宇、浙江银来、金宝诚、振鸿或同等质量品牌</w:t>
            </w: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r>
      <w:tr>
        <w:tblPrEx>
          <w:tblCellMar>
            <w:top w:w="0" w:type="dxa"/>
            <w:left w:w="108" w:type="dxa"/>
            <w:bottom w:w="0" w:type="dxa"/>
            <w:right w:w="108" w:type="dxa"/>
          </w:tblCellMar>
        </w:tblPrEx>
        <w:trPr>
          <w:cantSplit/>
          <w:trHeight w:val="895"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360" w:lineRule="exact"/>
              <w:jc w:val="center"/>
              <w:rPr>
                <w:sz w:val="20"/>
                <w:szCs w:val="18"/>
                <w:lang w:eastAsia="zh-CN"/>
              </w:rPr>
            </w:pPr>
            <w:r>
              <w:rPr>
                <w:rFonts w:hint="eastAsia"/>
                <w:sz w:val="20"/>
                <w:szCs w:val="18"/>
                <w:lang w:eastAsia="zh-CN"/>
              </w:rPr>
              <w:t>2</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r>
              <w:rPr>
                <w:rFonts w:hint="eastAsia"/>
                <w:sz w:val="21"/>
                <w:szCs w:val="20"/>
              </w:rPr>
              <w:t>不锈钢材</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rPr>
              <w:t>《热轧型钢》GB/T 706-2016</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rPr>
              <w:t>材质304不锈钢</w:t>
            </w:r>
          </w:p>
        </w:tc>
        <w:tc>
          <w:tcPr>
            <w:tcW w:w="2898"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lang w:eastAsia="zh-CN"/>
              </w:rPr>
              <w:t>酒钢、戴南、东北特钢、吴航、</w:t>
            </w:r>
            <w:r>
              <w:rPr>
                <w:lang w:eastAsia="zh-CN"/>
              </w:rPr>
              <w:t>鞍钢</w:t>
            </w:r>
            <w:r>
              <w:rPr>
                <w:rFonts w:hint="eastAsia"/>
                <w:lang w:eastAsia="zh-CN"/>
              </w:rPr>
              <w:t>、</w:t>
            </w:r>
            <w:r>
              <w:rPr>
                <w:lang w:eastAsia="zh-CN"/>
              </w:rPr>
              <w:t>广州联众</w:t>
            </w:r>
            <w:r>
              <w:rPr>
                <w:rFonts w:hint="eastAsia"/>
                <w:lang w:eastAsia="zh-CN"/>
              </w:rPr>
              <w:t>、青山或同等质量品牌</w:t>
            </w: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r>
      <w:tr>
        <w:tblPrEx>
          <w:tblCellMar>
            <w:top w:w="0" w:type="dxa"/>
            <w:left w:w="108" w:type="dxa"/>
            <w:bottom w:w="0" w:type="dxa"/>
            <w:right w:w="108" w:type="dxa"/>
          </w:tblCellMar>
        </w:tblPrEx>
        <w:trPr>
          <w:cantSplit/>
          <w:trHeight w:val="52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360" w:lineRule="exact"/>
              <w:jc w:val="center"/>
              <w:rPr>
                <w:sz w:val="20"/>
                <w:szCs w:val="18"/>
                <w:lang w:eastAsia="zh-CN"/>
              </w:rPr>
            </w:pPr>
            <w:r>
              <w:rPr>
                <w:rFonts w:hint="eastAsia"/>
                <w:sz w:val="20"/>
                <w:szCs w:val="18"/>
                <w:lang w:eastAsia="zh-CN"/>
              </w:rPr>
              <w:t>3</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r>
              <w:rPr>
                <w:rFonts w:hint="eastAsia"/>
                <w:sz w:val="21"/>
                <w:szCs w:val="20"/>
                <w:lang w:eastAsia="zh-CN"/>
              </w:rPr>
              <w:t>阀</w:t>
            </w:r>
            <w:r>
              <w:rPr>
                <w:sz w:val="21"/>
                <w:szCs w:val="20"/>
                <w:lang w:eastAsia="zh-CN"/>
              </w:rPr>
              <w:t>门</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0"/>
                <w:lang w:eastAsia="zh-CN"/>
              </w:rPr>
            </w:pPr>
            <w:r>
              <w:rPr>
                <w:rFonts w:hint="eastAsia"/>
                <w:lang w:eastAsia="zh-CN"/>
              </w:rPr>
              <w:t>《GBT13927-2008工业阀门 压力试验》</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lang w:eastAsia="zh-CN"/>
              </w:rPr>
              <w:t>密封试验的最大允许泄漏率达到《GBT13927-2008工业阀门 压力试验》AA级以上，蝶阀达到B级以上；</w:t>
            </w:r>
          </w:p>
        </w:tc>
        <w:tc>
          <w:tcPr>
            <w:tcW w:w="2898"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lang w:eastAsia="zh-CN"/>
              </w:rPr>
              <w:t>山东蓬莱、上海双高、承德阀门、广西科德或同等质量品牌</w:t>
            </w: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r>
      <w:tr>
        <w:tblPrEx>
          <w:tblCellMar>
            <w:top w:w="0" w:type="dxa"/>
            <w:left w:w="108" w:type="dxa"/>
            <w:bottom w:w="0" w:type="dxa"/>
            <w:right w:w="108" w:type="dxa"/>
          </w:tblCellMar>
        </w:tblPrEx>
        <w:trPr>
          <w:cantSplit/>
          <w:trHeight w:val="52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360" w:lineRule="exact"/>
              <w:jc w:val="center"/>
              <w:rPr>
                <w:sz w:val="20"/>
                <w:szCs w:val="18"/>
                <w:lang w:eastAsia="zh-CN"/>
              </w:rPr>
            </w:pPr>
            <w:r>
              <w:rPr>
                <w:rFonts w:hint="eastAsia"/>
                <w:sz w:val="20"/>
                <w:szCs w:val="18"/>
                <w:lang w:eastAsia="zh-CN"/>
              </w:rPr>
              <w:t>4</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r>
              <w:rPr>
                <w:rFonts w:hint="eastAsia"/>
                <w:sz w:val="21"/>
                <w:szCs w:val="20"/>
              </w:rPr>
              <w:t>螺栓、螺母</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r>
              <w:rPr>
                <w:rFonts w:hint="eastAsia"/>
                <w:sz w:val="21"/>
                <w:szCs w:val="20"/>
                <w:lang w:eastAsia="zh-CN"/>
              </w:rPr>
              <w:t>4.8级或以上的高强度螺栓</w:t>
            </w:r>
          </w:p>
        </w:tc>
        <w:tc>
          <w:tcPr>
            <w:tcW w:w="289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sz w:val="21"/>
                <w:szCs w:val="20"/>
                <w:lang w:eastAsia="zh-CN"/>
              </w:rPr>
            </w:pP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r>
      <w:tr>
        <w:tblPrEx>
          <w:tblCellMar>
            <w:top w:w="0" w:type="dxa"/>
            <w:left w:w="108" w:type="dxa"/>
            <w:bottom w:w="0" w:type="dxa"/>
            <w:right w:w="108" w:type="dxa"/>
          </w:tblCellMar>
        </w:tblPrEx>
        <w:trPr>
          <w:cantSplit/>
          <w:trHeight w:val="52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360" w:lineRule="exact"/>
              <w:jc w:val="center"/>
              <w:rPr>
                <w:sz w:val="20"/>
                <w:szCs w:val="18"/>
                <w:lang w:eastAsia="zh-CN"/>
              </w:rPr>
            </w:pPr>
            <w:r>
              <w:rPr>
                <w:rFonts w:hint="eastAsia"/>
                <w:sz w:val="20"/>
                <w:szCs w:val="18"/>
                <w:lang w:eastAsia="zh-CN"/>
              </w:rPr>
              <w:t>5</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sz w:val="21"/>
                <w:szCs w:val="20"/>
              </w:rPr>
            </w:pPr>
            <w:r>
              <w:rPr>
                <w:rFonts w:hint="eastAsia"/>
              </w:rPr>
              <w:t>齿轮/涡轮减速机</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sz w:val="21"/>
                <w:szCs w:val="20"/>
                <w:lang w:eastAsia="zh-CN"/>
              </w:rPr>
            </w:pPr>
            <w:r>
              <w:rPr>
                <w:rFonts w:hint="eastAsia"/>
              </w:rPr>
              <w:t>/</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rPr>
              <w:t>/</w:t>
            </w:r>
          </w:p>
        </w:tc>
        <w:tc>
          <w:tcPr>
            <w:tcW w:w="2898" w:type="dxa"/>
            <w:tcBorders>
              <w:top w:val="single" w:color="auto" w:sz="4" w:space="0"/>
              <w:left w:val="single" w:color="auto" w:sz="4" w:space="0"/>
              <w:bottom w:val="single" w:color="auto" w:sz="4" w:space="0"/>
              <w:right w:val="single" w:color="auto" w:sz="4" w:space="0"/>
            </w:tcBorders>
            <w:vAlign w:val="center"/>
          </w:tcPr>
          <w:p>
            <w:pPr>
              <w:jc w:val="center"/>
              <w:rPr>
                <w:sz w:val="21"/>
                <w:szCs w:val="20"/>
                <w:lang w:eastAsia="zh-CN"/>
              </w:rPr>
            </w:pPr>
            <w:r>
              <w:rPr>
                <w:rFonts w:hint="eastAsia"/>
                <w:lang w:eastAsia="zh-CN"/>
              </w:rPr>
              <w:t>博能传动、南高齿（南京高精齿轮）、上海东方威尔、浙江瑞德森或同等质量品牌</w:t>
            </w: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r>
      <w:tr>
        <w:tblPrEx>
          <w:tblCellMar>
            <w:top w:w="0" w:type="dxa"/>
            <w:left w:w="108" w:type="dxa"/>
            <w:bottom w:w="0" w:type="dxa"/>
            <w:right w:w="108" w:type="dxa"/>
          </w:tblCellMar>
        </w:tblPrEx>
        <w:trPr>
          <w:cantSplit/>
          <w:trHeight w:val="52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360" w:lineRule="exact"/>
              <w:jc w:val="center"/>
              <w:rPr>
                <w:sz w:val="20"/>
                <w:szCs w:val="18"/>
                <w:lang w:eastAsia="zh-CN"/>
              </w:rPr>
            </w:pPr>
            <w:r>
              <w:rPr>
                <w:rFonts w:hint="eastAsia"/>
                <w:sz w:val="20"/>
                <w:szCs w:val="18"/>
                <w:lang w:eastAsia="zh-CN"/>
              </w:rPr>
              <w:t>6</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电机</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textAlignment w:val="center"/>
            </w:pPr>
            <w:r>
              <w:rPr>
                <w:rFonts w:hint="eastAsia"/>
              </w:rPr>
              <w:t>/</w:t>
            </w:r>
          </w:p>
        </w:tc>
        <w:tc>
          <w:tcPr>
            <w:tcW w:w="1984" w:type="dxa"/>
            <w:tcBorders>
              <w:top w:val="single" w:color="auto" w:sz="4" w:space="0"/>
              <w:left w:val="single" w:color="auto" w:sz="4" w:space="0"/>
              <w:bottom w:val="single" w:color="auto" w:sz="4" w:space="0"/>
              <w:right w:val="single" w:color="auto" w:sz="4" w:space="0"/>
            </w:tcBorders>
            <w:vAlign w:val="center"/>
          </w:tcPr>
          <w:p>
            <w:pPr>
              <w:jc w:val="center"/>
              <w:rPr>
                <w:lang w:eastAsia="zh-CN"/>
              </w:rPr>
            </w:pPr>
            <w:r>
              <w:rPr>
                <w:rFonts w:hint="eastAsia"/>
                <w:lang w:eastAsia="zh-CN"/>
              </w:rPr>
              <w:t>高效节能，能耗等级2级以上。</w:t>
            </w:r>
          </w:p>
        </w:tc>
        <w:tc>
          <w:tcPr>
            <w:tcW w:w="2898" w:type="dxa"/>
            <w:tcBorders>
              <w:top w:val="single" w:color="auto" w:sz="4" w:space="0"/>
              <w:left w:val="single" w:color="auto" w:sz="4" w:space="0"/>
              <w:bottom w:val="single" w:color="auto" w:sz="4" w:space="0"/>
              <w:right w:val="single" w:color="auto" w:sz="4" w:space="0"/>
            </w:tcBorders>
            <w:vAlign w:val="center"/>
          </w:tcPr>
          <w:p>
            <w:pPr>
              <w:jc w:val="center"/>
              <w:rPr>
                <w:lang w:eastAsia="zh-CN"/>
              </w:rPr>
            </w:pPr>
            <w:r>
              <w:rPr>
                <w:lang w:eastAsia="zh-CN"/>
              </w:rPr>
              <w:t>重庆赛力盟、武汉卧龙、佳木斯电机、上海电机厂</w:t>
            </w:r>
            <w:r>
              <w:rPr>
                <w:rFonts w:hint="eastAsia"/>
                <w:lang w:eastAsia="zh-CN"/>
              </w:rPr>
              <w:t>、江苏大中或同等质量品牌</w:t>
            </w: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r>
      <w:tr>
        <w:tblPrEx>
          <w:tblCellMar>
            <w:top w:w="0" w:type="dxa"/>
            <w:left w:w="108" w:type="dxa"/>
            <w:bottom w:w="0" w:type="dxa"/>
            <w:right w:w="108" w:type="dxa"/>
          </w:tblCellMar>
        </w:tblPrEx>
        <w:trPr>
          <w:cantSplit/>
          <w:trHeight w:val="527"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autoSpaceDE/>
              <w:autoSpaceDN/>
              <w:spacing w:line="360" w:lineRule="exact"/>
              <w:jc w:val="center"/>
              <w:rPr>
                <w:sz w:val="20"/>
                <w:szCs w:val="18"/>
                <w:lang w:eastAsia="zh-CN"/>
              </w:rPr>
            </w:pPr>
            <w:r>
              <w:rPr>
                <w:rFonts w:hint="eastAsia"/>
                <w:sz w:val="20"/>
                <w:szCs w:val="18"/>
                <w:lang w:eastAsia="zh-CN"/>
              </w:rPr>
              <w:t>7</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rPr>
                <w:lang w:eastAsia="zh-CN"/>
              </w:rPr>
            </w:pPr>
            <w:r>
              <w:rPr>
                <w:rFonts w:hint="eastAsia"/>
                <w:lang w:eastAsia="zh-CN"/>
              </w:rPr>
              <w:t>液位计</w:t>
            </w:r>
          </w:p>
        </w:tc>
        <w:tc>
          <w:tcPr>
            <w:tcW w:w="1701" w:type="dxa"/>
            <w:tcBorders>
              <w:top w:val="single" w:color="auto" w:sz="4" w:space="0"/>
              <w:left w:val="single" w:color="auto" w:sz="4" w:space="0"/>
              <w:bottom w:val="single" w:color="auto" w:sz="4" w:space="0"/>
              <w:right w:val="single" w:color="auto" w:sz="4" w:space="0"/>
            </w:tcBorders>
            <w:vAlign w:val="center"/>
          </w:tcPr>
          <w:p>
            <w:pPr>
              <w:jc w:val="center"/>
              <w:textAlignment w:val="center"/>
            </w:pPr>
          </w:p>
        </w:tc>
        <w:tc>
          <w:tcPr>
            <w:tcW w:w="1984" w:type="dxa"/>
            <w:tcBorders>
              <w:top w:val="single" w:color="auto" w:sz="4" w:space="0"/>
              <w:left w:val="single" w:color="auto" w:sz="4" w:space="0"/>
              <w:bottom w:val="single" w:color="auto" w:sz="4" w:space="0"/>
              <w:right w:val="single" w:color="auto" w:sz="4" w:space="0"/>
            </w:tcBorders>
            <w:vAlign w:val="center"/>
          </w:tcPr>
          <w:p>
            <w:pPr>
              <w:jc w:val="center"/>
            </w:pPr>
          </w:p>
        </w:tc>
        <w:tc>
          <w:tcPr>
            <w:tcW w:w="2898" w:type="dxa"/>
            <w:tcBorders>
              <w:top w:val="single" w:color="auto" w:sz="4" w:space="0"/>
              <w:left w:val="single" w:color="auto" w:sz="4" w:space="0"/>
              <w:bottom w:val="single" w:color="auto" w:sz="4" w:space="0"/>
              <w:right w:val="single" w:color="auto" w:sz="4" w:space="0"/>
            </w:tcBorders>
            <w:vAlign w:val="center"/>
          </w:tcPr>
          <w:p>
            <w:pPr>
              <w:jc w:val="center"/>
              <w:rPr>
                <w:lang w:eastAsia="zh-CN"/>
              </w:rPr>
            </w:pPr>
            <w:r>
              <w:rPr>
                <w:lang w:eastAsia="zh-CN"/>
              </w:rPr>
              <w:t>ABB、西门子、上海威尔泰、横河、川仪</w:t>
            </w:r>
            <w:r>
              <w:rPr>
                <w:rFonts w:hint="eastAsia"/>
                <w:lang w:eastAsia="zh-CN"/>
              </w:rPr>
              <w:t>或同等质量品牌</w:t>
            </w:r>
          </w:p>
        </w:tc>
        <w:tc>
          <w:tcPr>
            <w:tcW w:w="14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sz w:val="21"/>
                <w:szCs w:val="20"/>
                <w:lang w:eastAsia="zh-CN"/>
              </w:rPr>
            </w:pPr>
          </w:p>
        </w:tc>
      </w:tr>
    </w:tbl>
    <w:p>
      <w:pPr>
        <w:spacing w:line="400" w:lineRule="exact"/>
        <w:rPr>
          <w:b/>
          <w:sz w:val="24"/>
          <w:lang w:eastAsia="zh-CN"/>
        </w:rPr>
      </w:pPr>
    </w:p>
    <w:p>
      <w:pPr>
        <w:spacing w:line="420" w:lineRule="exact"/>
        <w:ind w:firstLine="482" w:firstLineChars="200"/>
        <w:rPr>
          <w:b/>
          <w:sz w:val="24"/>
          <w:lang w:eastAsia="zh-CN"/>
        </w:rPr>
      </w:pPr>
      <w:r>
        <w:rPr>
          <w:b/>
          <w:sz w:val="24"/>
          <w:lang w:eastAsia="zh-CN"/>
        </w:rPr>
        <w:t>第</w:t>
      </w:r>
      <w:r>
        <w:rPr>
          <w:rFonts w:hint="eastAsia"/>
          <w:b/>
          <w:sz w:val="24"/>
          <w:lang w:eastAsia="zh-CN"/>
        </w:rPr>
        <w:t>三</w:t>
      </w:r>
      <w:r>
        <w:rPr>
          <w:b/>
          <w:sz w:val="24"/>
          <w:lang w:eastAsia="zh-CN"/>
        </w:rPr>
        <w:t>条</w:t>
      </w:r>
    </w:p>
    <w:p>
      <w:pPr>
        <w:spacing w:line="420" w:lineRule="exact"/>
        <w:ind w:firstLine="480" w:firstLineChars="200"/>
        <w:rPr>
          <w:sz w:val="24"/>
          <w:lang w:eastAsia="zh-CN"/>
        </w:rPr>
      </w:pPr>
      <w:r>
        <w:rPr>
          <w:rFonts w:hint="eastAsia"/>
          <w:sz w:val="24"/>
          <w:lang w:eastAsia="zh-CN"/>
        </w:rPr>
        <w:t>（一）制作安装及其它技术要求</w:t>
      </w:r>
    </w:p>
    <w:p>
      <w:pPr>
        <w:spacing w:line="420" w:lineRule="exact"/>
        <w:ind w:firstLine="480" w:firstLineChars="200"/>
        <w:rPr>
          <w:sz w:val="24"/>
          <w:lang w:eastAsia="zh-CN"/>
        </w:rPr>
      </w:pPr>
      <w:r>
        <w:rPr>
          <w:sz w:val="24"/>
          <w:lang w:eastAsia="zh-CN"/>
        </w:rPr>
        <w:t>1.制作安装应符合但不限于以下技术规范：</w:t>
      </w:r>
    </w:p>
    <w:p>
      <w:pPr>
        <w:spacing w:line="420" w:lineRule="exact"/>
        <w:ind w:firstLine="480" w:firstLineChars="200"/>
        <w:rPr>
          <w:sz w:val="24"/>
          <w:lang w:eastAsia="zh-CN"/>
        </w:rPr>
      </w:pPr>
      <w:r>
        <w:rPr>
          <w:sz w:val="24"/>
          <w:lang w:eastAsia="zh-CN"/>
        </w:rPr>
        <w:t>GB 16798《食品机械安全卫生》</w:t>
      </w:r>
    </w:p>
    <w:p>
      <w:pPr>
        <w:spacing w:line="420" w:lineRule="exact"/>
        <w:ind w:firstLine="480" w:firstLineChars="200"/>
        <w:rPr>
          <w:sz w:val="24"/>
          <w:lang w:eastAsia="zh-CN"/>
        </w:rPr>
      </w:pPr>
      <w:r>
        <w:rPr>
          <w:sz w:val="24"/>
          <w:lang w:eastAsia="zh-CN"/>
        </w:rPr>
        <w:t>QB/T2467《食品工业用不锈钢管》</w:t>
      </w:r>
    </w:p>
    <w:p>
      <w:pPr>
        <w:spacing w:line="420" w:lineRule="exact"/>
        <w:ind w:firstLine="480" w:firstLineChars="200"/>
        <w:rPr>
          <w:sz w:val="24"/>
          <w:lang w:eastAsia="zh-CN"/>
        </w:rPr>
      </w:pPr>
      <w:r>
        <w:rPr>
          <w:sz w:val="24"/>
          <w:lang w:eastAsia="zh-CN"/>
        </w:rPr>
        <w:t>2.楼梯栏杆及平台护栏制作要求</w:t>
      </w:r>
    </w:p>
    <w:p>
      <w:pPr>
        <w:spacing w:line="420" w:lineRule="exact"/>
        <w:ind w:firstLine="480" w:firstLineChars="200"/>
        <w:rPr>
          <w:sz w:val="24"/>
          <w:lang w:eastAsia="zh-CN"/>
        </w:rPr>
      </w:pPr>
      <w:r>
        <w:rPr>
          <w:rFonts w:hint="eastAsia"/>
          <w:sz w:val="24"/>
          <w:lang w:eastAsia="zh-CN"/>
        </w:rPr>
        <w:t>防护栏、设备操作平台、过道楼梯、管架、及设备附属防护架、爬梯等的制作与就位、安装和制作标准具体见：</w:t>
      </w:r>
    </w:p>
    <w:p>
      <w:pPr>
        <w:spacing w:line="420" w:lineRule="exact"/>
        <w:ind w:firstLine="480" w:firstLineChars="200"/>
        <w:rPr>
          <w:sz w:val="24"/>
          <w:lang w:eastAsia="zh-CN"/>
        </w:rPr>
      </w:pPr>
      <w:r>
        <w:rPr>
          <w:sz w:val="24"/>
          <w:lang w:eastAsia="zh-CN"/>
        </w:rPr>
        <w:t>2.1《固定式钢梯及平台安全要求 第1部分：钢直梯》GB4053.1-2009</w:t>
      </w:r>
    </w:p>
    <w:p>
      <w:pPr>
        <w:spacing w:line="420" w:lineRule="exact"/>
        <w:ind w:firstLine="480" w:firstLineChars="200"/>
        <w:rPr>
          <w:sz w:val="24"/>
          <w:lang w:eastAsia="zh-CN"/>
        </w:rPr>
      </w:pPr>
      <w:r>
        <w:rPr>
          <w:sz w:val="24"/>
          <w:lang w:eastAsia="zh-CN"/>
        </w:rPr>
        <w:t>2.2《固定式钢梯及平台安全要求 第2部分：钢斜梯》GB4053.2-2009</w:t>
      </w:r>
    </w:p>
    <w:p>
      <w:pPr>
        <w:spacing w:line="420" w:lineRule="exact"/>
        <w:ind w:firstLine="480" w:firstLineChars="200"/>
        <w:rPr>
          <w:sz w:val="24"/>
          <w:lang w:eastAsia="zh-CN"/>
        </w:rPr>
      </w:pPr>
      <w:r>
        <w:rPr>
          <w:sz w:val="24"/>
          <w:lang w:eastAsia="zh-CN"/>
        </w:rPr>
        <w:t>2.3《固定式钢梯及平台安全要求 第3部分：工业防护栏杆及钢平台》GB4053.2-2009</w:t>
      </w:r>
    </w:p>
    <w:p>
      <w:pPr>
        <w:ind w:firstLine="480" w:firstLineChars="200"/>
        <w:rPr>
          <w:sz w:val="24"/>
          <w:lang w:eastAsia="zh-CN"/>
        </w:rPr>
      </w:pPr>
      <w:r>
        <w:rPr>
          <w:sz w:val="24"/>
          <w:lang w:eastAsia="zh-CN"/>
        </w:rPr>
        <w:t>3.设备主体的颜色规定：</w:t>
      </w:r>
    </w:p>
    <w:p>
      <w:pPr>
        <w:spacing w:line="420" w:lineRule="exact"/>
        <w:ind w:firstLine="480" w:firstLineChars="200"/>
        <w:rPr>
          <w:sz w:val="24"/>
          <w:lang w:eastAsia="zh-CN"/>
        </w:rPr>
      </w:pPr>
      <w:r>
        <w:rPr>
          <w:sz w:val="24"/>
          <w:lang w:eastAsia="zh-CN"/>
        </w:rPr>
        <w:t>3.1乙方提供的按钮箱、配电柜、检修箱板材厚度为2.0mm及以上；及线缆敷设及接线。</w:t>
      </w:r>
    </w:p>
    <w:p>
      <w:pPr>
        <w:spacing w:line="420" w:lineRule="exact"/>
        <w:ind w:firstLine="480" w:firstLineChars="200"/>
        <w:rPr>
          <w:sz w:val="24"/>
          <w:lang w:eastAsia="zh-CN"/>
        </w:rPr>
      </w:pPr>
      <w:r>
        <w:rPr>
          <w:sz w:val="24"/>
          <w:lang w:eastAsia="zh-CN"/>
        </w:rPr>
        <w:t>3.2与项目相关的证件办理及手续办理，由</w:t>
      </w:r>
      <w:r>
        <w:rPr>
          <w:rFonts w:hint="eastAsia"/>
          <w:sz w:val="24"/>
          <w:lang w:eastAsia="zh-CN"/>
        </w:rPr>
        <w:t>乙</w:t>
      </w:r>
      <w:r>
        <w:rPr>
          <w:sz w:val="24"/>
          <w:lang w:eastAsia="zh-CN"/>
        </w:rPr>
        <w:t>方无条件协助</w:t>
      </w:r>
      <w:r>
        <w:rPr>
          <w:rFonts w:hint="eastAsia"/>
          <w:sz w:val="24"/>
          <w:lang w:eastAsia="zh-CN"/>
        </w:rPr>
        <w:t>甲</w:t>
      </w:r>
      <w:r>
        <w:rPr>
          <w:sz w:val="24"/>
          <w:lang w:eastAsia="zh-CN"/>
        </w:rPr>
        <w:t>方办理，费用由</w:t>
      </w:r>
      <w:r>
        <w:rPr>
          <w:rFonts w:hint="eastAsia"/>
          <w:sz w:val="24"/>
          <w:lang w:eastAsia="zh-CN"/>
        </w:rPr>
        <w:t>乙</w:t>
      </w:r>
      <w:r>
        <w:rPr>
          <w:sz w:val="24"/>
          <w:lang w:eastAsia="zh-CN"/>
        </w:rPr>
        <w:t>方负责。</w:t>
      </w:r>
    </w:p>
    <w:p>
      <w:pPr>
        <w:spacing w:line="420" w:lineRule="exact"/>
        <w:ind w:firstLine="480" w:firstLineChars="200"/>
        <w:rPr>
          <w:sz w:val="24"/>
          <w:lang w:eastAsia="zh-CN"/>
        </w:rPr>
      </w:pPr>
      <w:r>
        <w:rPr>
          <w:sz w:val="24"/>
          <w:lang w:eastAsia="zh-CN"/>
        </w:rPr>
        <w:t>3.3</w:t>
      </w:r>
      <w:r>
        <w:rPr>
          <w:rFonts w:hint="eastAsia"/>
          <w:sz w:val="24"/>
          <w:lang w:eastAsia="zh-CN"/>
        </w:rPr>
        <w:t>乙</w:t>
      </w:r>
      <w:r>
        <w:rPr>
          <w:sz w:val="24"/>
          <w:lang w:eastAsia="zh-CN"/>
        </w:rPr>
        <w:t>方提供货物按招标方的提供，具体详见“设备品牌/厂家要求”表。</w:t>
      </w:r>
    </w:p>
    <w:p>
      <w:pPr>
        <w:ind w:firstLine="480" w:firstLineChars="200"/>
        <w:rPr>
          <w:sz w:val="24"/>
          <w:lang w:eastAsia="zh-CN"/>
        </w:rPr>
      </w:pPr>
      <w:r>
        <w:rPr>
          <w:sz w:val="24"/>
          <w:lang w:eastAsia="zh-CN"/>
        </w:rPr>
        <w:t>3.4电机1年内无质量问题，变送器、电柜内附件保证2年内无质量问题，电缆、阀门、减速机保证5年内无质量问题。</w:t>
      </w:r>
    </w:p>
    <w:p>
      <w:pPr>
        <w:spacing w:line="420" w:lineRule="exact"/>
        <w:ind w:firstLine="480" w:firstLineChars="200"/>
        <w:rPr>
          <w:sz w:val="24"/>
          <w:lang w:eastAsia="zh-CN"/>
        </w:rPr>
      </w:pPr>
      <w:r>
        <w:rPr>
          <w:sz w:val="24"/>
          <w:lang w:eastAsia="zh-CN"/>
        </w:rPr>
        <w:t>3.5</w:t>
      </w:r>
      <w:r>
        <w:rPr>
          <w:rFonts w:hint="eastAsia"/>
          <w:sz w:val="24"/>
          <w:lang w:eastAsia="zh-CN"/>
        </w:rPr>
        <w:t>油</w:t>
      </w:r>
      <w:r>
        <w:rPr>
          <w:sz w:val="24"/>
          <w:lang w:eastAsia="zh-CN"/>
        </w:rPr>
        <w:t>漆：按工业管道的基本识别色、识别符号和安全标识(GB7231－2003)</w:t>
      </w:r>
      <w:r>
        <w:rPr>
          <w:rFonts w:hint="eastAsia"/>
          <w:sz w:val="24"/>
          <w:lang w:eastAsia="zh-CN"/>
        </w:rPr>
        <w:t>执行</w:t>
      </w:r>
      <w:r>
        <w:rPr>
          <w:sz w:val="24"/>
          <w:lang w:eastAsia="zh-CN"/>
        </w:rPr>
        <w:t>。</w:t>
      </w:r>
    </w:p>
    <w:p>
      <w:pPr>
        <w:spacing w:line="420" w:lineRule="exact"/>
        <w:ind w:firstLine="480" w:firstLineChars="200"/>
        <w:rPr>
          <w:sz w:val="24"/>
          <w:lang w:eastAsia="zh-CN"/>
        </w:rPr>
      </w:pPr>
      <w:r>
        <w:rPr>
          <w:sz w:val="24"/>
          <w:lang w:eastAsia="zh-CN"/>
        </w:rPr>
        <w:t>4.项目所使用的螺栓、螺母：用于蒸汽上：8.8级或以上的高强度螺栓、螺母；非蒸汽：4.8级或以上的高强度螺栓、螺母。</w:t>
      </w:r>
    </w:p>
    <w:p>
      <w:pPr>
        <w:spacing w:line="420" w:lineRule="exact"/>
        <w:ind w:firstLine="480" w:firstLineChars="200"/>
        <w:rPr>
          <w:sz w:val="24"/>
          <w:lang w:eastAsia="zh-CN"/>
        </w:rPr>
      </w:pPr>
      <w:r>
        <w:rPr>
          <w:sz w:val="24"/>
          <w:lang w:eastAsia="zh-CN"/>
        </w:rPr>
        <w:t>5.</w:t>
      </w:r>
      <w:r>
        <w:rPr>
          <w:rFonts w:hint="eastAsia"/>
          <w:sz w:val="24"/>
          <w:lang w:eastAsia="zh-CN"/>
        </w:rPr>
        <w:t>乙</w:t>
      </w:r>
      <w:r>
        <w:rPr>
          <w:sz w:val="24"/>
          <w:lang w:eastAsia="zh-CN"/>
        </w:rPr>
        <w:t>方提供的安装还包括的电器、仪表设备配套附件供货安装</w:t>
      </w:r>
      <w:r>
        <w:rPr>
          <w:rFonts w:hint="eastAsia"/>
          <w:sz w:val="24"/>
          <w:lang w:eastAsia="zh-CN"/>
        </w:rPr>
        <w:t>。</w:t>
      </w:r>
    </w:p>
    <w:p>
      <w:pPr>
        <w:spacing w:line="420" w:lineRule="exact"/>
        <w:ind w:firstLine="480" w:firstLineChars="200"/>
        <w:rPr>
          <w:sz w:val="24"/>
          <w:lang w:eastAsia="zh-CN"/>
        </w:rPr>
      </w:pPr>
      <w:r>
        <w:rPr>
          <w:rFonts w:hint="eastAsia"/>
          <w:sz w:val="24"/>
          <w:lang w:eastAsia="zh-CN"/>
        </w:rPr>
        <w:t>6.沉降器底部与基础接触部位不能有空隙；新沉降池中心轴须经车削加工后再安装。</w:t>
      </w:r>
    </w:p>
    <w:p>
      <w:pPr>
        <w:spacing w:line="420" w:lineRule="exact"/>
        <w:ind w:firstLine="480" w:firstLineChars="200"/>
        <w:rPr>
          <w:sz w:val="24"/>
          <w:lang w:eastAsia="zh-CN"/>
        </w:rPr>
      </w:pPr>
      <w:r>
        <w:rPr>
          <w:rFonts w:hint="eastAsia"/>
          <w:sz w:val="24"/>
          <w:lang w:eastAsia="zh-CN"/>
        </w:rPr>
        <w:t>7.</w:t>
      </w:r>
      <w:r>
        <w:rPr>
          <w:sz w:val="24"/>
          <w:lang w:eastAsia="zh-CN"/>
        </w:rPr>
        <w:t>特殊原因，乙方选用协议品牌范围外产品时，所选品牌质量标准不能低于原要求品牌，需经过招标方书面认可。</w:t>
      </w:r>
    </w:p>
    <w:p>
      <w:pPr>
        <w:spacing w:line="420" w:lineRule="exact"/>
        <w:ind w:firstLine="480" w:firstLineChars="200"/>
        <w:rPr>
          <w:sz w:val="24"/>
          <w:lang w:eastAsia="zh-CN"/>
        </w:rPr>
      </w:pPr>
      <w:r>
        <w:rPr>
          <w:rFonts w:hint="eastAsia"/>
          <w:sz w:val="24"/>
          <w:lang w:eastAsia="zh-CN"/>
        </w:rPr>
        <w:t>8</w:t>
      </w:r>
      <w:r>
        <w:rPr>
          <w:sz w:val="24"/>
          <w:lang w:eastAsia="zh-CN"/>
        </w:rPr>
        <w:t>.与项目相关的证件办理及手续办理，由投标方办理，费用由投标方负责。</w:t>
      </w:r>
    </w:p>
    <w:p>
      <w:pPr>
        <w:spacing w:line="420" w:lineRule="exact"/>
        <w:ind w:firstLine="480" w:firstLineChars="200"/>
        <w:rPr>
          <w:sz w:val="24"/>
          <w:lang w:eastAsia="zh-CN"/>
        </w:rPr>
      </w:pPr>
      <w:r>
        <w:rPr>
          <w:rFonts w:hint="eastAsia"/>
          <w:sz w:val="24"/>
          <w:lang w:eastAsia="zh-CN"/>
        </w:rPr>
        <w:t>9</w:t>
      </w:r>
      <w:r>
        <w:rPr>
          <w:sz w:val="24"/>
          <w:lang w:eastAsia="zh-CN"/>
        </w:rPr>
        <w:t>.乙方提供符合要求具有断路保护的线盘、灯具照明。</w:t>
      </w:r>
    </w:p>
    <w:p>
      <w:pPr>
        <w:spacing w:line="420" w:lineRule="exact"/>
        <w:ind w:firstLine="480" w:firstLineChars="200"/>
        <w:rPr>
          <w:sz w:val="24"/>
          <w:lang w:eastAsia="zh-CN"/>
        </w:rPr>
      </w:pPr>
      <w:r>
        <w:rPr>
          <w:rFonts w:hint="eastAsia"/>
          <w:sz w:val="24"/>
          <w:lang w:eastAsia="zh-CN"/>
        </w:rPr>
        <w:t>10</w:t>
      </w:r>
      <w:r>
        <w:rPr>
          <w:sz w:val="24"/>
          <w:lang w:eastAsia="zh-CN"/>
        </w:rPr>
        <w:t>.施工过程中所产生的危化品、固废、建筑垃圾由中标方办理好出门放行手续，处理时需要报备公司同意。</w:t>
      </w:r>
    </w:p>
    <w:p>
      <w:pPr>
        <w:spacing w:line="400" w:lineRule="exact"/>
        <w:ind w:firstLine="482" w:firstLineChars="200"/>
        <w:rPr>
          <w:b/>
          <w:sz w:val="24"/>
          <w:lang w:eastAsia="zh-CN"/>
        </w:rPr>
      </w:pPr>
      <w:r>
        <w:rPr>
          <w:b/>
          <w:sz w:val="24"/>
          <w:lang w:eastAsia="zh-CN"/>
        </w:rPr>
        <w:t>第</w:t>
      </w:r>
      <w:r>
        <w:rPr>
          <w:rFonts w:hint="eastAsia"/>
          <w:b/>
          <w:sz w:val="24"/>
          <w:lang w:eastAsia="zh-CN"/>
        </w:rPr>
        <w:t>四</w:t>
      </w:r>
      <w:r>
        <w:rPr>
          <w:b/>
          <w:sz w:val="24"/>
          <w:lang w:eastAsia="zh-CN"/>
        </w:rPr>
        <w:t>条 设备验收</w:t>
      </w:r>
    </w:p>
    <w:p>
      <w:pPr>
        <w:spacing w:line="360" w:lineRule="exact"/>
        <w:ind w:firstLine="480" w:firstLineChars="200"/>
        <w:rPr>
          <w:sz w:val="24"/>
          <w:lang w:eastAsia="zh-CN"/>
        </w:rPr>
      </w:pPr>
      <w:r>
        <w:rPr>
          <w:sz w:val="24"/>
          <w:lang w:eastAsia="zh-CN"/>
        </w:rPr>
        <w:t>4.</w:t>
      </w:r>
      <w:r>
        <w:rPr>
          <w:rFonts w:hint="eastAsia"/>
          <w:sz w:val="24"/>
          <w:lang w:eastAsia="zh-CN"/>
        </w:rPr>
        <w:t>1设备</w:t>
      </w:r>
      <w:r>
        <w:rPr>
          <w:sz w:val="24"/>
          <w:lang w:eastAsia="zh-CN"/>
        </w:rPr>
        <w:t>验收方法</w:t>
      </w:r>
    </w:p>
    <w:p>
      <w:pPr>
        <w:spacing w:line="360" w:lineRule="exact"/>
        <w:ind w:firstLine="480" w:firstLineChars="200"/>
        <w:rPr>
          <w:sz w:val="24"/>
          <w:lang w:eastAsia="zh-CN"/>
        </w:rPr>
      </w:pPr>
      <w:r>
        <w:rPr>
          <w:sz w:val="24"/>
          <w:lang w:eastAsia="zh-CN"/>
        </w:rPr>
        <w:t>4.2</w:t>
      </w:r>
      <w:r>
        <w:rPr>
          <w:rFonts w:hint="eastAsia"/>
          <w:sz w:val="24"/>
          <w:lang w:eastAsia="zh-CN"/>
        </w:rPr>
        <w:t>收货</w:t>
      </w:r>
      <w:r>
        <w:rPr>
          <w:sz w:val="24"/>
          <w:lang w:eastAsia="zh-CN"/>
        </w:rPr>
        <w:t>前：乙方应对设备的质量、规格、性能、</w:t>
      </w:r>
      <w:r>
        <w:rPr>
          <w:rFonts w:hint="eastAsia"/>
          <w:sz w:val="24"/>
          <w:lang w:eastAsia="zh-CN"/>
        </w:rPr>
        <w:t>数量</w:t>
      </w:r>
      <w:r>
        <w:rPr>
          <w:sz w:val="24"/>
          <w:lang w:eastAsia="zh-CN"/>
        </w:rPr>
        <w:t>和重量等进行详细而全面的检验，出具一份证明设备</w:t>
      </w:r>
      <w:r>
        <w:rPr>
          <w:rFonts w:hint="eastAsia"/>
          <w:sz w:val="24"/>
          <w:lang w:eastAsia="zh-CN"/>
        </w:rPr>
        <w:t>符合</w:t>
      </w:r>
      <w:r>
        <w:rPr>
          <w:sz w:val="24"/>
          <w:lang w:eastAsia="zh-CN"/>
        </w:rPr>
        <w:t>规定的证书，该证书将作为申请付款凭据的一部分，但有关质量、规格性能、数量或重量的检验不应视为最终检验。</w:t>
      </w:r>
    </w:p>
    <w:p>
      <w:pPr>
        <w:spacing w:line="360" w:lineRule="exact"/>
        <w:ind w:firstLine="480" w:firstLineChars="200"/>
        <w:rPr>
          <w:sz w:val="24"/>
          <w:lang w:eastAsia="zh-CN"/>
        </w:rPr>
      </w:pPr>
      <w:r>
        <w:rPr>
          <w:sz w:val="24"/>
          <w:lang w:eastAsia="zh-CN"/>
        </w:rPr>
        <w:t>2.</w:t>
      </w:r>
      <w:r>
        <w:rPr>
          <w:rFonts w:hint="eastAsia"/>
          <w:sz w:val="24"/>
          <w:lang w:eastAsia="zh-CN"/>
        </w:rPr>
        <w:t>到货</w:t>
      </w:r>
      <w:r>
        <w:rPr>
          <w:sz w:val="24"/>
          <w:lang w:eastAsia="zh-CN"/>
        </w:rPr>
        <w:t>验收方法</w:t>
      </w:r>
    </w:p>
    <w:p>
      <w:pPr>
        <w:adjustRightInd w:val="0"/>
        <w:snapToGrid w:val="0"/>
        <w:spacing w:line="480" w:lineRule="exact"/>
        <w:ind w:firstLine="480" w:firstLineChars="200"/>
        <w:rPr>
          <w:sz w:val="24"/>
        </w:rPr>
      </w:pPr>
      <w:r>
        <w:rPr>
          <w:rFonts w:hint="eastAsia"/>
          <w:sz w:val="24"/>
          <w:lang w:eastAsia="zh-CN"/>
        </w:rPr>
        <w:t>设备各部件运到甲方厂内后，甲方按第一条“主要指标及技术要求”第（二）款“施工内容、材料清单及相关技术要求”对规格、数量、品牌和整理证明书等资料等进行验收，并填写“设备（零部件）验收表”且主体设备要有说明书、合格证，材料证明要有相应的报告，必要时甲方要对材质进行抽样送检。但有关质量、规格性能、数量或重量的检验不应视为最终检验。</w:t>
      </w:r>
      <w:r>
        <w:rPr>
          <w:rFonts w:hint="eastAsia"/>
          <w:sz w:val="24"/>
        </w:rPr>
        <w:t>到货验收明细如下：</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4432"/>
        <w:gridCol w:w="3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90" w:type="pct"/>
            <w:vAlign w:val="center"/>
          </w:tcPr>
          <w:p>
            <w:pPr>
              <w:adjustRightInd w:val="0"/>
              <w:snapToGrid w:val="0"/>
              <w:spacing w:line="400" w:lineRule="exact"/>
              <w:rPr>
                <w:sz w:val="21"/>
                <w:szCs w:val="21"/>
              </w:rPr>
            </w:pPr>
            <w:r>
              <w:rPr>
                <w:rFonts w:hint="eastAsia"/>
                <w:sz w:val="21"/>
                <w:szCs w:val="21"/>
              </w:rPr>
              <w:t>验收内容</w:t>
            </w:r>
          </w:p>
        </w:tc>
        <w:tc>
          <w:tcPr>
            <w:tcW w:w="2268" w:type="pct"/>
            <w:vAlign w:val="center"/>
          </w:tcPr>
          <w:p>
            <w:pPr>
              <w:adjustRightInd w:val="0"/>
              <w:snapToGrid w:val="0"/>
              <w:spacing w:line="400" w:lineRule="exact"/>
              <w:jc w:val="center"/>
              <w:rPr>
                <w:sz w:val="21"/>
                <w:szCs w:val="21"/>
              </w:rPr>
            </w:pPr>
            <w:r>
              <w:rPr>
                <w:rFonts w:hint="eastAsia"/>
                <w:sz w:val="21"/>
                <w:szCs w:val="21"/>
              </w:rPr>
              <w:t>验收标准</w:t>
            </w:r>
          </w:p>
        </w:tc>
        <w:tc>
          <w:tcPr>
            <w:tcW w:w="1941" w:type="pct"/>
            <w:vAlign w:val="center"/>
          </w:tcPr>
          <w:p>
            <w:pPr>
              <w:adjustRightInd w:val="0"/>
              <w:snapToGrid w:val="0"/>
              <w:spacing w:line="400" w:lineRule="exact"/>
              <w:jc w:val="center"/>
              <w:rPr>
                <w:sz w:val="21"/>
                <w:szCs w:val="21"/>
              </w:rPr>
            </w:pPr>
            <w:r>
              <w:rPr>
                <w:rFonts w:hint="eastAsia"/>
                <w:sz w:val="21"/>
                <w:szCs w:val="21"/>
              </w:rPr>
              <w:t>验收方法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90" w:type="pct"/>
            <w:vMerge w:val="restart"/>
            <w:vAlign w:val="center"/>
          </w:tcPr>
          <w:p>
            <w:pPr>
              <w:adjustRightInd w:val="0"/>
              <w:snapToGrid w:val="0"/>
              <w:spacing w:line="400" w:lineRule="exact"/>
              <w:jc w:val="center"/>
              <w:rPr>
                <w:sz w:val="21"/>
                <w:szCs w:val="21"/>
              </w:rPr>
            </w:pPr>
            <w:r>
              <w:rPr>
                <w:rFonts w:hint="eastAsia"/>
                <w:sz w:val="21"/>
                <w:szCs w:val="21"/>
              </w:rPr>
              <w:t>钢材</w:t>
            </w:r>
          </w:p>
        </w:tc>
        <w:tc>
          <w:tcPr>
            <w:tcW w:w="2268" w:type="pct"/>
            <w:vAlign w:val="center"/>
          </w:tcPr>
          <w:p>
            <w:pPr>
              <w:adjustRightInd w:val="0"/>
              <w:snapToGrid w:val="0"/>
              <w:spacing w:line="400" w:lineRule="exact"/>
              <w:rPr>
                <w:sz w:val="21"/>
                <w:szCs w:val="21"/>
              </w:rPr>
            </w:pPr>
            <w:r>
              <w:rPr>
                <w:rFonts w:hint="eastAsia"/>
                <w:sz w:val="21"/>
                <w:szCs w:val="21"/>
              </w:rPr>
              <w:t>1.规格型号</w:t>
            </w:r>
          </w:p>
        </w:tc>
        <w:tc>
          <w:tcPr>
            <w:tcW w:w="1941" w:type="pct"/>
            <w:vMerge w:val="restart"/>
            <w:vAlign w:val="center"/>
          </w:tcPr>
          <w:p>
            <w:pPr>
              <w:adjustRightInd w:val="0"/>
              <w:snapToGrid w:val="0"/>
              <w:spacing w:line="400" w:lineRule="exact"/>
              <w:rPr>
                <w:sz w:val="21"/>
                <w:szCs w:val="21"/>
                <w:lang w:eastAsia="zh-CN"/>
              </w:rPr>
            </w:pPr>
            <w:r>
              <w:rPr>
                <w:rFonts w:hint="eastAsia"/>
                <w:sz w:val="21"/>
                <w:szCs w:val="21"/>
                <w:lang w:eastAsia="zh-CN"/>
              </w:rPr>
              <w:t>1.到货数量清单</w:t>
            </w:r>
          </w:p>
          <w:p>
            <w:pPr>
              <w:adjustRightInd w:val="0"/>
              <w:snapToGrid w:val="0"/>
              <w:spacing w:line="400" w:lineRule="exact"/>
              <w:rPr>
                <w:sz w:val="21"/>
                <w:szCs w:val="21"/>
                <w:lang w:eastAsia="zh-CN"/>
              </w:rPr>
            </w:pPr>
            <w:r>
              <w:rPr>
                <w:rFonts w:hint="eastAsia"/>
                <w:sz w:val="21"/>
                <w:szCs w:val="21"/>
                <w:lang w:eastAsia="zh-CN"/>
              </w:rPr>
              <w:t>2.到货品牌验收</w:t>
            </w:r>
          </w:p>
          <w:p>
            <w:pPr>
              <w:adjustRightInd w:val="0"/>
              <w:snapToGrid w:val="0"/>
              <w:spacing w:line="400" w:lineRule="exact"/>
              <w:rPr>
                <w:sz w:val="21"/>
                <w:szCs w:val="21"/>
                <w:lang w:eastAsia="zh-CN"/>
              </w:rPr>
            </w:pPr>
            <w:r>
              <w:rPr>
                <w:rFonts w:hint="eastAsia"/>
                <w:sz w:val="21"/>
                <w:szCs w:val="21"/>
                <w:lang w:eastAsia="zh-CN"/>
              </w:rPr>
              <w:t>3.产品合格证书、质量证明书</w:t>
            </w:r>
          </w:p>
          <w:p>
            <w:pPr>
              <w:adjustRightInd w:val="0"/>
              <w:snapToGrid w:val="0"/>
              <w:spacing w:line="400" w:lineRule="exact"/>
              <w:rPr>
                <w:sz w:val="21"/>
                <w:szCs w:val="21"/>
                <w:lang w:eastAsia="zh-CN"/>
              </w:rPr>
            </w:pPr>
            <w:r>
              <w:rPr>
                <w:rFonts w:hint="eastAsia"/>
                <w:sz w:val="21"/>
                <w:szCs w:val="21"/>
                <w:lang w:eastAsia="zh-CN"/>
              </w:rPr>
              <w:t>4.现场测量</w:t>
            </w:r>
          </w:p>
          <w:p>
            <w:pPr>
              <w:adjustRightInd w:val="0"/>
              <w:snapToGrid w:val="0"/>
              <w:spacing w:line="400" w:lineRule="exact"/>
              <w:rPr>
                <w:sz w:val="21"/>
                <w:szCs w:val="21"/>
                <w:lang w:eastAsia="zh-CN"/>
              </w:rPr>
            </w:pPr>
            <w:r>
              <w:rPr>
                <w:rFonts w:hint="eastAsia"/>
                <w:sz w:val="21"/>
                <w:szCs w:val="21"/>
                <w:lang w:eastAsia="zh-CN"/>
              </w:rPr>
              <w:t>5.双方人员签字确认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90" w:type="pct"/>
            <w:vMerge w:val="continue"/>
            <w:vAlign w:val="center"/>
          </w:tcPr>
          <w:p>
            <w:pPr>
              <w:adjustRightInd w:val="0"/>
              <w:snapToGrid w:val="0"/>
              <w:spacing w:line="400" w:lineRule="exact"/>
              <w:rPr>
                <w:sz w:val="21"/>
                <w:szCs w:val="21"/>
                <w:lang w:eastAsia="zh-CN"/>
              </w:rPr>
            </w:pPr>
          </w:p>
        </w:tc>
        <w:tc>
          <w:tcPr>
            <w:tcW w:w="2268" w:type="pct"/>
            <w:vAlign w:val="center"/>
          </w:tcPr>
          <w:p>
            <w:pPr>
              <w:adjustRightInd w:val="0"/>
              <w:snapToGrid w:val="0"/>
              <w:spacing w:line="400" w:lineRule="exact"/>
              <w:rPr>
                <w:sz w:val="21"/>
                <w:szCs w:val="21"/>
              </w:rPr>
            </w:pPr>
            <w:r>
              <w:rPr>
                <w:rFonts w:hint="eastAsia"/>
                <w:sz w:val="21"/>
                <w:szCs w:val="21"/>
              </w:rPr>
              <w:t>2.品牌</w:t>
            </w:r>
          </w:p>
        </w:tc>
        <w:tc>
          <w:tcPr>
            <w:tcW w:w="1941" w:type="pct"/>
            <w:vMerge w:val="continue"/>
            <w:vAlign w:val="center"/>
          </w:tcPr>
          <w:p>
            <w:pPr>
              <w:adjustRightInd w:val="0"/>
              <w:snapToGrid w:val="0"/>
              <w:spacing w:line="400" w:lineRule="exac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790" w:type="pct"/>
            <w:vMerge w:val="continue"/>
            <w:vAlign w:val="center"/>
          </w:tcPr>
          <w:p>
            <w:pPr>
              <w:adjustRightInd w:val="0"/>
              <w:snapToGrid w:val="0"/>
              <w:spacing w:line="400" w:lineRule="exact"/>
              <w:rPr>
                <w:sz w:val="21"/>
                <w:szCs w:val="21"/>
              </w:rPr>
            </w:pPr>
          </w:p>
        </w:tc>
        <w:tc>
          <w:tcPr>
            <w:tcW w:w="2268" w:type="pct"/>
            <w:vAlign w:val="center"/>
          </w:tcPr>
          <w:p>
            <w:pPr>
              <w:adjustRightInd w:val="0"/>
              <w:snapToGrid w:val="0"/>
              <w:spacing w:line="400" w:lineRule="exact"/>
              <w:rPr>
                <w:sz w:val="21"/>
                <w:szCs w:val="21"/>
              </w:rPr>
            </w:pPr>
            <w:r>
              <w:rPr>
                <w:rFonts w:hint="eastAsia"/>
                <w:sz w:val="21"/>
                <w:szCs w:val="21"/>
              </w:rPr>
              <w:t>3. 包装无损坏；</w:t>
            </w:r>
          </w:p>
        </w:tc>
        <w:tc>
          <w:tcPr>
            <w:tcW w:w="1941" w:type="pct"/>
            <w:vMerge w:val="continue"/>
            <w:vAlign w:val="center"/>
          </w:tcPr>
          <w:p>
            <w:pPr>
              <w:adjustRightInd w:val="0"/>
              <w:snapToGrid w:val="0"/>
              <w:spacing w:line="400" w:lineRule="exact"/>
              <w:rPr>
                <w:sz w:val="21"/>
                <w:szCs w:val="21"/>
              </w:rPr>
            </w:pPr>
          </w:p>
        </w:tc>
      </w:tr>
    </w:tbl>
    <w:p>
      <w:pPr>
        <w:spacing w:line="360" w:lineRule="exact"/>
        <w:rPr>
          <w:sz w:val="24"/>
        </w:rPr>
      </w:pPr>
    </w:p>
    <w:p>
      <w:pPr>
        <w:spacing w:line="360" w:lineRule="exact"/>
        <w:ind w:firstLine="480" w:firstLineChars="200"/>
        <w:rPr>
          <w:sz w:val="24"/>
        </w:rPr>
      </w:pPr>
      <w:r>
        <w:rPr>
          <w:rFonts w:hint="eastAsia"/>
          <w:sz w:val="24"/>
        </w:rPr>
        <w:t>2..</w:t>
      </w:r>
      <w:r>
        <w:rPr>
          <w:sz w:val="24"/>
        </w:rPr>
        <w:t>竣工验收</w:t>
      </w:r>
    </w:p>
    <w:p>
      <w:pPr>
        <w:adjustRightInd w:val="0"/>
        <w:snapToGrid w:val="0"/>
        <w:spacing w:line="480" w:lineRule="exact"/>
        <w:ind w:firstLine="480" w:firstLineChars="200"/>
        <w:rPr>
          <w:sz w:val="24"/>
          <w:lang w:eastAsia="zh-CN"/>
        </w:rPr>
      </w:pPr>
      <w:r>
        <w:rPr>
          <w:rFonts w:hint="eastAsia"/>
          <w:sz w:val="24"/>
          <w:lang w:eastAsia="zh-CN"/>
        </w:rPr>
        <w:t>设备安装调试完毕后，由双方按第一条“主要指标及技术要求”进行验收，相关设备达到要求，即为竣工验收合格。</w:t>
      </w:r>
      <w:r>
        <w:rPr>
          <w:rFonts w:hint="eastAsia"/>
          <w:sz w:val="24"/>
        </w:rPr>
        <w:t>验收明细如下：</w:t>
      </w:r>
    </w:p>
    <w:tbl>
      <w:tblPr>
        <w:tblStyle w:val="31"/>
        <w:tblW w:w="5109" w:type="pct"/>
        <w:tblInd w:w="-174" w:type="dxa"/>
        <w:tblLayout w:type="autofit"/>
        <w:tblCellMar>
          <w:top w:w="0" w:type="dxa"/>
          <w:left w:w="108" w:type="dxa"/>
          <w:bottom w:w="0" w:type="dxa"/>
          <w:right w:w="108" w:type="dxa"/>
        </w:tblCellMar>
      </w:tblPr>
      <w:tblGrid>
        <w:gridCol w:w="1202"/>
        <w:gridCol w:w="6229"/>
        <w:gridCol w:w="2550"/>
      </w:tblGrid>
      <w:tr>
        <w:tblPrEx>
          <w:tblCellMar>
            <w:top w:w="0" w:type="dxa"/>
            <w:left w:w="108" w:type="dxa"/>
            <w:bottom w:w="0" w:type="dxa"/>
            <w:right w:w="108" w:type="dxa"/>
          </w:tblCellMar>
        </w:tblPrEx>
        <w:trPr>
          <w:trHeight w:val="276" w:hRule="atLeast"/>
        </w:trPr>
        <w:tc>
          <w:tcPr>
            <w:tcW w:w="60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sz w:val="21"/>
                <w:szCs w:val="21"/>
              </w:rPr>
            </w:pPr>
            <w:r>
              <w:rPr>
                <w:sz w:val="21"/>
                <w:szCs w:val="21"/>
              </w:rPr>
              <w:t>验收内容</w:t>
            </w:r>
          </w:p>
        </w:tc>
        <w:tc>
          <w:tcPr>
            <w:tcW w:w="3120" w:type="pct"/>
            <w:tcBorders>
              <w:top w:val="single" w:color="auto" w:sz="4" w:space="0"/>
              <w:left w:val="nil"/>
              <w:bottom w:val="single" w:color="auto" w:sz="4" w:space="0"/>
              <w:right w:val="single" w:color="auto" w:sz="4" w:space="0"/>
            </w:tcBorders>
            <w:vAlign w:val="center"/>
          </w:tcPr>
          <w:p>
            <w:pPr>
              <w:widowControl/>
              <w:spacing w:line="240" w:lineRule="exact"/>
              <w:jc w:val="center"/>
              <w:rPr>
                <w:sz w:val="21"/>
                <w:szCs w:val="21"/>
              </w:rPr>
            </w:pPr>
            <w:r>
              <w:rPr>
                <w:sz w:val="21"/>
                <w:szCs w:val="21"/>
              </w:rPr>
              <w:t>验收标准</w:t>
            </w:r>
          </w:p>
        </w:tc>
        <w:tc>
          <w:tcPr>
            <w:tcW w:w="1277" w:type="pct"/>
            <w:tcBorders>
              <w:top w:val="single" w:color="auto" w:sz="4" w:space="0"/>
              <w:left w:val="nil"/>
              <w:bottom w:val="single" w:color="auto" w:sz="4" w:space="0"/>
              <w:right w:val="single" w:color="auto" w:sz="4" w:space="0"/>
            </w:tcBorders>
            <w:vAlign w:val="center"/>
          </w:tcPr>
          <w:p>
            <w:pPr>
              <w:widowControl/>
              <w:spacing w:line="240" w:lineRule="exact"/>
              <w:jc w:val="center"/>
              <w:rPr>
                <w:sz w:val="21"/>
                <w:szCs w:val="21"/>
              </w:rPr>
            </w:pPr>
            <w:r>
              <w:rPr>
                <w:sz w:val="21"/>
                <w:szCs w:val="21"/>
              </w:rPr>
              <w:t>验收方法</w:t>
            </w:r>
          </w:p>
        </w:tc>
      </w:tr>
      <w:tr>
        <w:tblPrEx>
          <w:tblCellMar>
            <w:top w:w="0" w:type="dxa"/>
            <w:left w:w="108" w:type="dxa"/>
            <w:bottom w:w="0" w:type="dxa"/>
            <w:right w:w="108" w:type="dxa"/>
          </w:tblCellMar>
        </w:tblPrEx>
        <w:trPr>
          <w:trHeight w:val="276" w:hRule="atLeast"/>
        </w:trPr>
        <w:tc>
          <w:tcPr>
            <w:tcW w:w="60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sz w:val="21"/>
                <w:szCs w:val="21"/>
              </w:rPr>
            </w:pPr>
            <w:r>
              <w:rPr>
                <w:sz w:val="21"/>
                <w:szCs w:val="21"/>
              </w:rPr>
              <w:t>安装验收</w:t>
            </w:r>
          </w:p>
        </w:tc>
        <w:tc>
          <w:tcPr>
            <w:tcW w:w="3120" w:type="pct"/>
            <w:tcBorders>
              <w:top w:val="single" w:color="auto" w:sz="4" w:space="0"/>
              <w:left w:val="nil"/>
              <w:bottom w:val="single" w:color="auto" w:sz="4" w:space="0"/>
              <w:right w:val="single" w:color="auto" w:sz="4" w:space="0"/>
            </w:tcBorders>
            <w:vAlign w:val="center"/>
          </w:tcPr>
          <w:p>
            <w:pPr>
              <w:spacing w:line="240" w:lineRule="exact"/>
              <w:rPr>
                <w:sz w:val="21"/>
                <w:szCs w:val="21"/>
                <w:lang w:eastAsia="zh-CN"/>
              </w:rPr>
            </w:pPr>
            <w:r>
              <w:rPr>
                <w:sz w:val="21"/>
                <w:szCs w:val="21"/>
                <w:lang w:eastAsia="zh-CN"/>
              </w:rPr>
              <w:t xml:space="preserve">1.设备外观无开焊、裂纹、变形、凹陷，坚固螺栓齐全、无松动，系统严密无漏； </w:t>
            </w:r>
          </w:p>
          <w:p>
            <w:pPr>
              <w:spacing w:line="240" w:lineRule="exact"/>
              <w:rPr>
                <w:sz w:val="21"/>
                <w:szCs w:val="21"/>
                <w:lang w:eastAsia="zh-CN"/>
              </w:rPr>
            </w:pPr>
            <w:r>
              <w:rPr>
                <w:sz w:val="21"/>
                <w:szCs w:val="21"/>
                <w:lang w:eastAsia="zh-CN"/>
              </w:rPr>
              <w:t>2</w:t>
            </w:r>
            <w:r>
              <w:rPr>
                <w:rFonts w:hint="eastAsia"/>
                <w:sz w:val="21"/>
                <w:szCs w:val="21"/>
                <w:lang w:eastAsia="zh-CN"/>
              </w:rPr>
              <w:t>．</w:t>
            </w:r>
            <w:r>
              <w:rPr>
                <w:sz w:val="21"/>
                <w:szCs w:val="21"/>
                <w:lang w:eastAsia="zh-CN"/>
              </w:rPr>
              <w:t>电机对地绝缘不得低于5兆欧，三相直流电阻值偏差不超过5%。</w:t>
            </w:r>
          </w:p>
        </w:tc>
        <w:tc>
          <w:tcPr>
            <w:tcW w:w="1277" w:type="pct"/>
            <w:tcBorders>
              <w:top w:val="single" w:color="auto" w:sz="4" w:space="0"/>
              <w:left w:val="nil"/>
              <w:bottom w:val="single" w:color="auto" w:sz="4" w:space="0"/>
              <w:right w:val="single" w:color="auto" w:sz="4" w:space="0"/>
            </w:tcBorders>
            <w:vAlign w:val="center"/>
          </w:tcPr>
          <w:p>
            <w:pPr>
              <w:widowControl/>
              <w:spacing w:line="240" w:lineRule="exact"/>
              <w:jc w:val="center"/>
              <w:rPr>
                <w:sz w:val="21"/>
                <w:szCs w:val="21"/>
                <w:lang w:eastAsia="zh-CN"/>
              </w:rPr>
            </w:pPr>
            <w:r>
              <w:rPr>
                <w:sz w:val="21"/>
                <w:szCs w:val="21"/>
                <w:lang w:eastAsia="zh-CN"/>
              </w:rPr>
              <w:t>1.现场查看并拍照，照片不少于2张；</w:t>
            </w:r>
          </w:p>
          <w:p>
            <w:pPr>
              <w:widowControl/>
              <w:spacing w:line="240" w:lineRule="exact"/>
              <w:jc w:val="center"/>
              <w:rPr>
                <w:sz w:val="21"/>
                <w:szCs w:val="21"/>
                <w:lang w:eastAsia="zh-CN"/>
              </w:rPr>
            </w:pPr>
            <w:r>
              <w:rPr>
                <w:sz w:val="21"/>
                <w:szCs w:val="21"/>
                <w:lang w:eastAsia="zh-CN"/>
              </w:rPr>
              <w:t>2.现场测量，主体设备要有《设备（零部件）验收表》</w:t>
            </w:r>
          </w:p>
        </w:tc>
      </w:tr>
      <w:tr>
        <w:tblPrEx>
          <w:tblCellMar>
            <w:top w:w="0" w:type="dxa"/>
            <w:left w:w="108" w:type="dxa"/>
            <w:bottom w:w="0" w:type="dxa"/>
            <w:right w:w="108" w:type="dxa"/>
          </w:tblCellMar>
        </w:tblPrEx>
        <w:trPr>
          <w:trHeight w:val="865" w:hRule="atLeast"/>
        </w:trPr>
        <w:tc>
          <w:tcPr>
            <w:tcW w:w="602" w:type="pct"/>
            <w:vMerge w:val="restart"/>
            <w:tcBorders>
              <w:top w:val="nil"/>
              <w:left w:val="single" w:color="auto" w:sz="4" w:space="0"/>
              <w:right w:val="single" w:color="auto" w:sz="4" w:space="0"/>
            </w:tcBorders>
            <w:vAlign w:val="center"/>
          </w:tcPr>
          <w:p>
            <w:pPr>
              <w:widowControl/>
              <w:spacing w:line="240" w:lineRule="exact"/>
              <w:jc w:val="center"/>
              <w:rPr>
                <w:sz w:val="21"/>
                <w:szCs w:val="21"/>
              </w:rPr>
            </w:pPr>
            <w:r>
              <w:rPr>
                <w:sz w:val="21"/>
                <w:szCs w:val="21"/>
              </w:rPr>
              <w:t>中间验收</w:t>
            </w:r>
          </w:p>
        </w:tc>
        <w:tc>
          <w:tcPr>
            <w:tcW w:w="3120" w:type="pct"/>
            <w:tcBorders>
              <w:top w:val="nil"/>
              <w:left w:val="nil"/>
              <w:bottom w:val="single" w:color="auto" w:sz="4" w:space="0"/>
              <w:right w:val="single" w:color="auto" w:sz="4" w:space="0"/>
            </w:tcBorders>
            <w:vAlign w:val="center"/>
          </w:tcPr>
          <w:p>
            <w:pPr>
              <w:widowControl/>
              <w:spacing w:line="240" w:lineRule="exact"/>
              <w:rPr>
                <w:sz w:val="21"/>
                <w:szCs w:val="21"/>
                <w:lang w:eastAsia="zh-CN"/>
              </w:rPr>
            </w:pPr>
            <w:r>
              <w:rPr>
                <w:sz w:val="21"/>
                <w:szCs w:val="21"/>
                <w:lang w:eastAsia="zh-CN"/>
              </w:rPr>
              <w:t>涉及焊缝验收：则所有焊缝按照国家焊接标准GB985－1988、GB986－1988</w:t>
            </w:r>
            <w:r>
              <w:rPr>
                <w:rFonts w:hint="eastAsia"/>
                <w:sz w:val="21"/>
                <w:szCs w:val="21"/>
                <w:lang w:eastAsia="zh-CN"/>
              </w:rPr>
              <w:t>、GB50236-2011</w:t>
            </w:r>
            <w:r>
              <w:rPr>
                <w:sz w:val="21"/>
                <w:szCs w:val="21"/>
                <w:lang w:eastAsia="zh-CN"/>
              </w:rPr>
              <w:t>的要求进行验收，且焊缝必须平整，达到强度要求，并进行清理工作。</w:t>
            </w:r>
          </w:p>
        </w:tc>
        <w:tc>
          <w:tcPr>
            <w:tcW w:w="1277" w:type="pct"/>
            <w:vMerge w:val="restart"/>
            <w:tcBorders>
              <w:top w:val="nil"/>
              <w:left w:val="single" w:color="auto" w:sz="4" w:space="0"/>
              <w:right w:val="single" w:color="auto" w:sz="4" w:space="0"/>
            </w:tcBorders>
            <w:vAlign w:val="center"/>
          </w:tcPr>
          <w:p>
            <w:pPr>
              <w:widowControl/>
              <w:spacing w:line="240" w:lineRule="exact"/>
              <w:jc w:val="center"/>
              <w:rPr>
                <w:sz w:val="21"/>
                <w:szCs w:val="21"/>
                <w:lang w:eastAsia="zh-CN"/>
              </w:rPr>
            </w:pPr>
            <w:r>
              <w:rPr>
                <w:sz w:val="21"/>
                <w:szCs w:val="21"/>
                <w:lang w:eastAsia="zh-CN"/>
              </w:rPr>
              <w:t>现场查看并拍照，照片不少于4张；</w:t>
            </w:r>
          </w:p>
        </w:tc>
      </w:tr>
      <w:tr>
        <w:tblPrEx>
          <w:tblCellMar>
            <w:top w:w="0" w:type="dxa"/>
            <w:left w:w="108" w:type="dxa"/>
            <w:bottom w:w="0" w:type="dxa"/>
            <w:right w:w="108" w:type="dxa"/>
          </w:tblCellMar>
        </w:tblPrEx>
        <w:trPr>
          <w:trHeight w:val="1555" w:hRule="atLeast"/>
        </w:trPr>
        <w:tc>
          <w:tcPr>
            <w:tcW w:w="602" w:type="pct"/>
            <w:vMerge w:val="continue"/>
            <w:tcBorders>
              <w:left w:val="single" w:color="auto" w:sz="4" w:space="0"/>
              <w:bottom w:val="single" w:color="auto" w:sz="4" w:space="0"/>
              <w:right w:val="single" w:color="auto" w:sz="4" w:space="0"/>
            </w:tcBorders>
            <w:vAlign w:val="center"/>
          </w:tcPr>
          <w:p>
            <w:pPr>
              <w:widowControl/>
              <w:spacing w:line="240" w:lineRule="exact"/>
              <w:jc w:val="center"/>
              <w:rPr>
                <w:sz w:val="21"/>
                <w:szCs w:val="21"/>
                <w:lang w:eastAsia="zh-CN"/>
              </w:rPr>
            </w:pPr>
          </w:p>
        </w:tc>
        <w:tc>
          <w:tcPr>
            <w:tcW w:w="3120" w:type="pct"/>
            <w:tcBorders>
              <w:top w:val="nil"/>
              <w:left w:val="nil"/>
              <w:bottom w:val="single" w:color="auto" w:sz="4" w:space="0"/>
              <w:right w:val="single" w:color="auto" w:sz="4" w:space="0"/>
            </w:tcBorders>
            <w:vAlign w:val="center"/>
          </w:tcPr>
          <w:p>
            <w:pPr>
              <w:widowControl/>
              <w:spacing w:line="240" w:lineRule="exact"/>
              <w:rPr>
                <w:sz w:val="21"/>
                <w:szCs w:val="21"/>
                <w:lang w:eastAsia="zh-CN"/>
              </w:rPr>
            </w:pPr>
            <w:r>
              <w:rPr>
                <w:rFonts w:hint="eastAsia"/>
                <w:sz w:val="21"/>
                <w:szCs w:val="21"/>
                <w:lang w:eastAsia="zh-CN"/>
              </w:rPr>
              <w:t>1.</w:t>
            </w:r>
            <w:r>
              <w:rPr>
                <w:sz w:val="21"/>
                <w:szCs w:val="21"/>
                <w:lang w:eastAsia="zh-CN"/>
              </w:rPr>
              <w:t>涉及阀门及管路验收：则施工过程中，阀门安装必须符合人体工程学要求，管道安装必须整齐美观，符合规范，避免管道积液，管架必须牢固可靠</w:t>
            </w:r>
            <w:r>
              <w:rPr>
                <w:rFonts w:hint="eastAsia"/>
                <w:sz w:val="21"/>
                <w:szCs w:val="21"/>
                <w:lang w:eastAsia="zh-CN"/>
              </w:rPr>
              <w:t>。</w:t>
            </w:r>
          </w:p>
          <w:p>
            <w:pPr>
              <w:spacing w:line="240" w:lineRule="exact"/>
              <w:rPr>
                <w:sz w:val="21"/>
                <w:szCs w:val="21"/>
                <w:lang w:eastAsia="zh-CN"/>
              </w:rPr>
            </w:pPr>
            <w:r>
              <w:rPr>
                <w:rFonts w:hint="eastAsia"/>
                <w:sz w:val="21"/>
                <w:szCs w:val="21"/>
                <w:lang w:eastAsia="zh-CN"/>
              </w:rPr>
              <w:t>2.</w:t>
            </w:r>
            <w:r>
              <w:rPr>
                <w:sz w:val="21"/>
                <w:szCs w:val="21"/>
                <w:lang w:eastAsia="zh-CN"/>
              </w:rPr>
              <w:t>涉及</w:t>
            </w:r>
            <w:r>
              <w:rPr>
                <w:rFonts w:hint="eastAsia"/>
                <w:sz w:val="21"/>
                <w:szCs w:val="21"/>
                <w:lang w:eastAsia="zh-CN"/>
              </w:rPr>
              <w:t>硬件、软件、仪器仪表验收：则施工过程中，线缆、气管安装必须符合电气工程学要求，安装必须整齐美观，符合规范，避免信号或电流相互干扰，管架必须牢固可靠。</w:t>
            </w:r>
          </w:p>
        </w:tc>
        <w:tc>
          <w:tcPr>
            <w:tcW w:w="1277" w:type="pct"/>
            <w:vMerge w:val="continue"/>
            <w:tcBorders>
              <w:left w:val="single" w:color="auto" w:sz="4" w:space="0"/>
              <w:bottom w:val="single" w:color="auto" w:sz="4" w:space="0"/>
              <w:right w:val="single" w:color="auto" w:sz="4" w:space="0"/>
            </w:tcBorders>
            <w:vAlign w:val="center"/>
          </w:tcPr>
          <w:p>
            <w:pPr>
              <w:widowControl/>
              <w:spacing w:line="240" w:lineRule="exact"/>
              <w:jc w:val="center"/>
              <w:rPr>
                <w:sz w:val="21"/>
                <w:szCs w:val="21"/>
                <w:lang w:eastAsia="zh-CN"/>
              </w:rPr>
            </w:pPr>
          </w:p>
        </w:tc>
      </w:tr>
    </w:tbl>
    <w:p>
      <w:pPr>
        <w:spacing w:line="360" w:lineRule="exact"/>
        <w:ind w:firstLine="480" w:firstLineChars="200"/>
        <w:rPr>
          <w:sz w:val="24"/>
          <w:lang w:eastAsia="zh-CN"/>
        </w:rPr>
      </w:pPr>
      <w:r>
        <w:rPr>
          <w:rFonts w:hint="eastAsia"/>
          <w:sz w:val="24"/>
          <w:lang w:eastAsia="zh-CN"/>
        </w:rPr>
        <w:t>（三）</w:t>
      </w:r>
      <w:r>
        <w:rPr>
          <w:sz w:val="24"/>
          <w:lang w:eastAsia="zh-CN"/>
        </w:rPr>
        <w:t>性能验收</w:t>
      </w:r>
    </w:p>
    <w:p>
      <w:pPr>
        <w:spacing w:line="360" w:lineRule="exact"/>
        <w:ind w:firstLine="480" w:firstLineChars="200"/>
        <w:rPr>
          <w:sz w:val="24"/>
        </w:rPr>
      </w:pPr>
      <w:r>
        <w:rPr>
          <w:sz w:val="24"/>
          <w:lang w:eastAsia="zh-CN"/>
        </w:rPr>
        <w:t>设备正常运行满3个月，</w:t>
      </w:r>
      <w:r>
        <w:rPr>
          <w:rFonts w:hint="eastAsia"/>
          <w:sz w:val="24"/>
          <w:lang w:eastAsia="zh-CN"/>
        </w:rPr>
        <w:t>达到本合同技术协议部分所设计的工艺、质量及其他使用要求</w:t>
      </w:r>
      <w:r>
        <w:rPr>
          <w:sz w:val="24"/>
          <w:lang w:eastAsia="zh-CN"/>
        </w:rPr>
        <w:t>。</w:t>
      </w:r>
      <w:r>
        <w:rPr>
          <w:sz w:val="24"/>
        </w:rPr>
        <w:t>验收明细如下：</w:t>
      </w:r>
    </w:p>
    <w:tbl>
      <w:tblPr>
        <w:tblStyle w:val="31"/>
        <w:tblW w:w="5154" w:type="pct"/>
        <w:tblInd w:w="-204" w:type="dxa"/>
        <w:tblLayout w:type="autofit"/>
        <w:tblCellMar>
          <w:top w:w="0" w:type="dxa"/>
          <w:left w:w="108" w:type="dxa"/>
          <w:bottom w:w="0" w:type="dxa"/>
          <w:right w:w="108" w:type="dxa"/>
        </w:tblCellMar>
      </w:tblPr>
      <w:tblGrid>
        <w:gridCol w:w="1260"/>
        <w:gridCol w:w="5610"/>
        <w:gridCol w:w="3199"/>
      </w:tblGrid>
      <w:tr>
        <w:tblPrEx>
          <w:tblCellMar>
            <w:top w:w="0" w:type="dxa"/>
            <w:left w:w="108" w:type="dxa"/>
            <w:bottom w:w="0" w:type="dxa"/>
            <w:right w:w="108" w:type="dxa"/>
          </w:tblCellMar>
        </w:tblPrEx>
        <w:trPr>
          <w:trHeight w:val="276" w:hRule="atLeast"/>
        </w:trPr>
        <w:tc>
          <w:tcPr>
            <w:tcW w:w="626"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00" w:lineRule="exact"/>
              <w:rPr>
                <w:sz w:val="21"/>
                <w:szCs w:val="21"/>
              </w:rPr>
            </w:pPr>
            <w:r>
              <w:rPr>
                <w:rFonts w:hint="eastAsia"/>
                <w:sz w:val="21"/>
                <w:szCs w:val="21"/>
              </w:rPr>
              <w:t>验收内容</w:t>
            </w:r>
          </w:p>
        </w:tc>
        <w:tc>
          <w:tcPr>
            <w:tcW w:w="2785" w:type="pct"/>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sz w:val="21"/>
                <w:szCs w:val="21"/>
              </w:rPr>
            </w:pPr>
            <w:r>
              <w:rPr>
                <w:rFonts w:hint="eastAsia"/>
                <w:sz w:val="21"/>
                <w:szCs w:val="21"/>
              </w:rPr>
              <w:t>验收标准</w:t>
            </w:r>
          </w:p>
        </w:tc>
        <w:tc>
          <w:tcPr>
            <w:tcW w:w="1588" w:type="pct"/>
            <w:tcBorders>
              <w:top w:val="single" w:color="auto" w:sz="4" w:space="0"/>
              <w:left w:val="nil"/>
              <w:bottom w:val="single" w:color="auto" w:sz="4" w:space="0"/>
              <w:right w:val="single" w:color="auto" w:sz="4" w:space="0"/>
            </w:tcBorders>
            <w:vAlign w:val="center"/>
          </w:tcPr>
          <w:p>
            <w:pPr>
              <w:adjustRightInd w:val="0"/>
              <w:snapToGrid w:val="0"/>
              <w:spacing w:line="400" w:lineRule="exact"/>
              <w:jc w:val="center"/>
              <w:rPr>
                <w:sz w:val="21"/>
                <w:szCs w:val="21"/>
              </w:rPr>
            </w:pPr>
            <w:r>
              <w:rPr>
                <w:rFonts w:hint="eastAsia"/>
                <w:sz w:val="21"/>
                <w:szCs w:val="21"/>
              </w:rPr>
              <w:t>验收方法</w:t>
            </w:r>
          </w:p>
        </w:tc>
      </w:tr>
      <w:tr>
        <w:tblPrEx>
          <w:tblCellMar>
            <w:top w:w="0" w:type="dxa"/>
            <w:left w:w="108" w:type="dxa"/>
            <w:bottom w:w="0" w:type="dxa"/>
            <w:right w:w="108" w:type="dxa"/>
          </w:tblCellMar>
        </w:tblPrEx>
        <w:trPr>
          <w:trHeight w:val="276" w:hRule="atLeast"/>
        </w:trPr>
        <w:tc>
          <w:tcPr>
            <w:tcW w:w="626" w:type="pct"/>
            <w:tcBorders>
              <w:top w:val="nil"/>
              <w:left w:val="single" w:color="auto" w:sz="4" w:space="0"/>
              <w:bottom w:val="single" w:color="auto" w:sz="4" w:space="0"/>
              <w:right w:val="single" w:color="auto" w:sz="4" w:space="0"/>
            </w:tcBorders>
            <w:vAlign w:val="center"/>
          </w:tcPr>
          <w:p>
            <w:pPr>
              <w:adjustRightInd w:val="0"/>
              <w:snapToGrid w:val="0"/>
              <w:spacing w:line="400" w:lineRule="exact"/>
              <w:rPr>
                <w:sz w:val="21"/>
                <w:szCs w:val="21"/>
              </w:rPr>
            </w:pPr>
            <w:r>
              <w:rPr>
                <w:rFonts w:hint="eastAsia"/>
                <w:sz w:val="21"/>
                <w:szCs w:val="21"/>
              </w:rPr>
              <w:t>运行验收</w:t>
            </w:r>
          </w:p>
        </w:tc>
        <w:tc>
          <w:tcPr>
            <w:tcW w:w="2785" w:type="pct"/>
            <w:tcBorders>
              <w:top w:val="nil"/>
              <w:left w:val="nil"/>
              <w:bottom w:val="single" w:color="auto" w:sz="4" w:space="0"/>
              <w:right w:val="single" w:color="auto" w:sz="4" w:space="0"/>
            </w:tcBorders>
            <w:vAlign w:val="center"/>
          </w:tcPr>
          <w:p>
            <w:pPr>
              <w:widowControl/>
              <w:spacing w:line="240" w:lineRule="exact"/>
              <w:rPr>
                <w:color w:val="auto"/>
                <w:sz w:val="21"/>
                <w:szCs w:val="21"/>
                <w:lang w:eastAsia="zh-CN"/>
              </w:rPr>
            </w:pPr>
            <w:r>
              <w:rPr>
                <w:color w:val="auto"/>
                <w:sz w:val="21"/>
                <w:szCs w:val="21"/>
                <w:lang w:eastAsia="zh-CN"/>
              </w:rPr>
              <w:t>1.设备整体组装后进行系统空载试验及带负荷运行，设备无异响，阀门、管道无泄漏，无开裂松脱。</w:t>
            </w:r>
          </w:p>
          <w:p>
            <w:pPr>
              <w:widowControl/>
              <w:spacing w:line="240" w:lineRule="exact"/>
              <w:rPr>
                <w:color w:val="auto"/>
                <w:sz w:val="21"/>
                <w:szCs w:val="21"/>
                <w:lang w:eastAsia="zh-CN"/>
              </w:rPr>
            </w:pPr>
            <w:r>
              <w:rPr>
                <w:color w:val="auto"/>
                <w:sz w:val="21"/>
                <w:szCs w:val="21"/>
                <w:lang w:eastAsia="zh-CN"/>
              </w:rPr>
              <w:t>2.</w:t>
            </w:r>
            <w:r>
              <w:rPr>
                <w:rFonts w:hint="eastAsia"/>
                <w:color w:val="auto"/>
                <w:sz w:val="21"/>
                <w:szCs w:val="21"/>
                <w:lang w:eastAsia="zh-CN"/>
              </w:rPr>
              <w:t>设备</w:t>
            </w:r>
            <w:r>
              <w:rPr>
                <w:color w:val="auto"/>
                <w:sz w:val="21"/>
                <w:szCs w:val="21"/>
                <w:lang w:eastAsia="zh-CN"/>
              </w:rPr>
              <w:t>运行无异响，无振动，无卡顿，达到标定流量。</w:t>
            </w:r>
          </w:p>
          <w:p>
            <w:pPr>
              <w:widowControl/>
              <w:spacing w:line="240" w:lineRule="exact"/>
              <w:rPr>
                <w:color w:val="auto"/>
                <w:sz w:val="21"/>
                <w:szCs w:val="21"/>
                <w:lang w:eastAsia="zh-CN"/>
              </w:rPr>
            </w:pPr>
            <w:r>
              <w:rPr>
                <w:color w:val="auto"/>
                <w:sz w:val="21"/>
                <w:szCs w:val="21"/>
                <w:lang w:eastAsia="zh-CN"/>
              </w:rPr>
              <w:t>3.质量达到设计要求</w:t>
            </w:r>
            <w:r>
              <w:rPr>
                <w:rFonts w:hint="eastAsia"/>
                <w:color w:val="auto"/>
                <w:sz w:val="21"/>
                <w:szCs w:val="21"/>
                <w:lang w:eastAsia="zh-CN"/>
              </w:rPr>
              <w:t>。</w:t>
            </w:r>
          </w:p>
          <w:p>
            <w:pPr>
              <w:rPr>
                <w:color w:val="auto"/>
                <w:sz w:val="21"/>
                <w:szCs w:val="21"/>
                <w:lang w:eastAsia="zh-CN"/>
              </w:rPr>
            </w:pPr>
            <w:r>
              <w:rPr>
                <w:rFonts w:hint="eastAsia"/>
                <w:color w:val="auto"/>
                <w:szCs w:val="21"/>
                <w:lang w:eastAsia="zh-CN"/>
              </w:rPr>
              <w:t>4.榨蔗量在7500-8000吨/天，生产工艺稳定时，放出清汁要求清澈、透明，无明显悬浮物和浮渣，设备运行稳定，抗生产波动性好，清汁放汁质量稳定。通过正交试验比较，清汁浊度、色值不高于实验值10%。</w:t>
            </w:r>
          </w:p>
        </w:tc>
        <w:tc>
          <w:tcPr>
            <w:tcW w:w="1588" w:type="pct"/>
            <w:tcBorders>
              <w:top w:val="nil"/>
              <w:left w:val="single" w:color="auto" w:sz="4" w:space="0"/>
              <w:bottom w:val="single" w:color="auto" w:sz="4" w:space="0"/>
              <w:right w:val="single" w:color="auto" w:sz="4" w:space="0"/>
            </w:tcBorders>
            <w:vAlign w:val="center"/>
          </w:tcPr>
          <w:p>
            <w:pPr>
              <w:adjustRightInd w:val="0"/>
              <w:snapToGrid w:val="0"/>
              <w:spacing w:line="400" w:lineRule="exact"/>
              <w:rPr>
                <w:sz w:val="21"/>
                <w:szCs w:val="21"/>
                <w:lang w:eastAsia="zh-CN"/>
              </w:rPr>
            </w:pPr>
            <w:r>
              <w:rPr>
                <w:rFonts w:hint="eastAsia"/>
                <w:sz w:val="21"/>
                <w:szCs w:val="21"/>
                <w:lang w:eastAsia="zh-CN"/>
              </w:rPr>
              <w:t>组织涉及到的生产、质量、安环部参与验收，并对测量数据填写在《项目验收表》</w:t>
            </w:r>
          </w:p>
        </w:tc>
      </w:tr>
    </w:tbl>
    <w:p>
      <w:pPr>
        <w:spacing w:line="360" w:lineRule="exact"/>
        <w:ind w:firstLine="480" w:firstLineChars="200"/>
        <w:rPr>
          <w:sz w:val="24"/>
          <w:lang w:eastAsia="zh-CN"/>
        </w:rPr>
      </w:pPr>
      <w:r>
        <w:rPr>
          <w:rFonts w:hint="eastAsia"/>
          <w:sz w:val="24"/>
          <w:lang w:eastAsia="zh-CN"/>
        </w:rPr>
        <w:t>（四）</w:t>
      </w:r>
      <w:r>
        <w:rPr>
          <w:sz w:val="24"/>
          <w:lang w:eastAsia="zh-CN"/>
        </w:rPr>
        <w:t>质保期验收</w:t>
      </w:r>
    </w:p>
    <w:p>
      <w:pPr>
        <w:spacing w:line="360" w:lineRule="exact"/>
        <w:ind w:firstLine="480" w:firstLineChars="200"/>
        <w:rPr>
          <w:sz w:val="24"/>
        </w:rPr>
      </w:pPr>
      <w:r>
        <w:rPr>
          <w:rFonts w:hint="eastAsia"/>
          <w:sz w:val="24"/>
          <w:lang w:eastAsia="zh-CN"/>
        </w:rPr>
        <w:t>竣工验收合格之日起12个月内，设备运行正常，无任何质量问题即为质保期验收合格。在质保期内出现问题应当彻底清扫缺陷后再按规范施工办法返修，返修后重新计算质保期。</w:t>
      </w:r>
      <w:r>
        <w:rPr>
          <w:sz w:val="24"/>
        </w:rPr>
        <w:t>验收明细如下：</w:t>
      </w:r>
    </w:p>
    <w:tbl>
      <w:tblPr>
        <w:tblStyle w:val="31"/>
        <w:tblW w:w="10185" w:type="dxa"/>
        <w:tblInd w:w="-249" w:type="dxa"/>
        <w:tblLayout w:type="autofit"/>
        <w:tblCellMar>
          <w:top w:w="0" w:type="dxa"/>
          <w:left w:w="108" w:type="dxa"/>
          <w:bottom w:w="0" w:type="dxa"/>
          <w:right w:w="108" w:type="dxa"/>
        </w:tblCellMar>
      </w:tblPr>
      <w:tblGrid>
        <w:gridCol w:w="1275"/>
        <w:gridCol w:w="4469"/>
        <w:gridCol w:w="4441"/>
      </w:tblGrid>
      <w:tr>
        <w:tblPrEx>
          <w:tblCellMar>
            <w:top w:w="0" w:type="dxa"/>
            <w:left w:w="108" w:type="dxa"/>
            <w:bottom w:w="0" w:type="dxa"/>
            <w:right w:w="108" w:type="dxa"/>
          </w:tblCellMar>
        </w:tblPrEx>
        <w:trPr>
          <w:trHeight w:val="285" w:hRule="atLeast"/>
        </w:trPr>
        <w:tc>
          <w:tcPr>
            <w:tcW w:w="12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00" w:lineRule="exact"/>
              <w:jc w:val="center"/>
              <w:rPr>
                <w:sz w:val="21"/>
                <w:szCs w:val="21"/>
              </w:rPr>
            </w:pPr>
            <w:r>
              <w:rPr>
                <w:rFonts w:hint="eastAsia"/>
                <w:sz w:val="21"/>
                <w:szCs w:val="21"/>
              </w:rPr>
              <w:t>验收内容</w:t>
            </w:r>
          </w:p>
        </w:tc>
        <w:tc>
          <w:tcPr>
            <w:tcW w:w="4469" w:type="dxa"/>
            <w:tcBorders>
              <w:top w:val="single" w:color="auto" w:sz="4" w:space="0"/>
              <w:left w:val="nil"/>
              <w:bottom w:val="single" w:color="auto" w:sz="4" w:space="0"/>
              <w:right w:val="single" w:color="auto" w:sz="4" w:space="0"/>
            </w:tcBorders>
            <w:vAlign w:val="center"/>
          </w:tcPr>
          <w:p>
            <w:pPr>
              <w:adjustRightInd w:val="0"/>
              <w:snapToGrid w:val="0"/>
              <w:spacing w:line="500" w:lineRule="exact"/>
              <w:jc w:val="center"/>
              <w:rPr>
                <w:sz w:val="21"/>
                <w:szCs w:val="21"/>
              </w:rPr>
            </w:pPr>
            <w:r>
              <w:rPr>
                <w:rFonts w:hint="eastAsia"/>
                <w:sz w:val="21"/>
                <w:szCs w:val="21"/>
              </w:rPr>
              <w:t>验收标准</w:t>
            </w:r>
          </w:p>
        </w:tc>
        <w:tc>
          <w:tcPr>
            <w:tcW w:w="4441" w:type="dxa"/>
            <w:tcBorders>
              <w:top w:val="single" w:color="auto" w:sz="4" w:space="0"/>
              <w:left w:val="nil"/>
              <w:bottom w:val="single" w:color="auto" w:sz="4" w:space="0"/>
              <w:right w:val="single" w:color="auto" w:sz="4" w:space="0"/>
            </w:tcBorders>
            <w:vAlign w:val="center"/>
          </w:tcPr>
          <w:p>
            <w:pPr>
              <w:adjustRightInd w:val="0"/>
              <w:snapToGrid w:val="0"/>
              <w:spacing w:line="500" w:lineRule="exact"/>
              <w:jc w:val="center"/>
              <w:rPr>
                <w:sz w:val="21"/>
                <w:szCs w:val="21"/>
              </w:rPr>
            </w:pPr>
            <w:r>
              <w:rPr>
                <w:rFonts w:hint="eastAsia"/>
                <w:sz w:val="21"/>
                <w:szCs w:val="21"/>
              </w:rPr>
              <w:t>验收方法</w:t>
            </w:r>
          </w:p>
        </w:tc>
      </w:tr>
      <w:tr>
        <w:tblPrEx>
          <w:tblCellMar>
            <w:top w:w="0" w:type="dxa"/>
            <w:left w:w="108" w:type="dxa"/>
            <w:bottom w:w="0" w:type="dxa"/>
            <w:right w:w="108" w:type="dxa"/>
          </w:tblCellMar>
        </w:tblPrEx>
        <w:trPr>
          <w:trHeight w:val="1000" w:hRule="atLeast"/>
        </w:trPr>
        <w:tc>
          <w:tcPr>
            <w:tcW w:w="1275" w:type="dxa"/>
            <w:tcBorders>
              <w:top w:val="nil"/>
              <w:left w:val="single" w:color="auto" w:sz="4" w:space="0"/>
              <w:bottom w:val="single" w:color="auto" w:sz="4" w:space="0"/>
              <w:right w:val="single" w:color="auto" w:sz="4" w:space="0"/>
            </w:tcBorders>
            <w:vAlign w:val="center"/>
          </w:tcPr>
          <w:p>
            <w:pPr>
              <w:adjustRightInd w:val="0"/>
              <w:snapToGrid w:val="0"/>
              <w:spacing w:line="500" w:lineRule="exact"/>
              <w:jc w:val="center"/>
              <w:rPr>
                <w:sz w:val="21"/>
                <w:szCs w:val="21"/>
              </w:rPr>
            </w:pPr>
            <w:r>
              <w:rPr>
                <w:rFonts w:hint="eastAsia"/>
                <w:sz w:val="21"/>
                <w:szCs w:val="21"/>
              </w:rPr>
              <w:t>质保验收</w:t>
            </w:r>
          </w:p>
        </w:tc>
        <w:tc>
          <w:tcPr>
            <w:tcW w:w="4469" w:type="dxa"/>
            <w:tcBorders>
              <w:top w:val="nil"/>
              <w:left w:val="nil"/>
              <w:bottom w:val="single" w:color="auto" w:sz="4" w:space="0"/>
              <w:right w:val="single" w:color="auto" w:sz="4" w:space="0"/>
            </w:tcBorders>
            <w:vAlign w:val="center"/>
          </w:tcPr>
          <w:p>
            <w:pPr>
              <w:widowControl/>
              <w:spacing w:line="240" w:lineRule="exact"/>
              <w:rPr>
                <w:sz w:val="21"/>
                <w:szCs w:val="21"/>
                <w:lang w:eastAsia="zh-CN"/>
              </w:rPr>
            </w:pPr>
            <w:r>
              <w:rPr>
                <w:sz w:val="21"/>
                <w:szCs w:val="21"/>
                <w:lang w:eastAsia="zh-CN"/>
              </w:rPr>
              <w:t>1.设备整体组装后进行系统空载试验及带负荷运行，设备无异响，阀门、管道无泄漏，无开裂松脱。</w:t>
            </w:r>
          </w:p>
          <w:p>
            <w:pPr>
              <w:widowControl/>
              <w:spacing w:line="240" w:lineRule="exact"/>
              <w:rPr>
                <w:sz w:val="21"/>
                <w:szCs w:val="21"/>
                <w:lang w:eastAsia="zh-CN"/>
              </w:rPr>
            </w:pPr>
            <w:r>
              <w:rPr>
                <w:sz w:val="21"/>
                <w:szCs w:val="21"/>
                <w:lang w:eastAsia="zh-CN"/>
              </w:rPr>
              <w:t>2.</w:t>
            </w:r>
            <w:r>
              <w:rPr>
                <w:rFonts w:hint="eastAsia"/>
                <w:sz w:val="21"/>
                <w:szCs w:val="21"/>
                <w:lang w:eastAsia="zh-CN"/>
              </w:rPr>
              <w:t>转运设备</w:t>
            </w:r>
            <w:r>
              <w:rPr>
                <w:sz w:val="21"/>
                <w:szCs w:val="21"/>
                <w:lang w:eastAsia="zh-CN"/>
              </w:rPr>
              <w:t>运行无异响，无振动，无卡顿，达到标定流量。</w:t>
            </w:r>
          </w:p>
          <w:p>
            <w:pPr>
              <w:widowControl/>
              <w:spacing w:line="240" w:lineRule="exact"/>
              <w:rPr>
                <w:sz w:val="21"/>
                <w:szCs w:val="21"/>
                <w:lang w:eastAsia="zh-CN"/>
              </w:rPr>
            </w:pPr>
            <w:r>
              <w:rPr>
                <w:sz w:val="21"/>
                <w:szCs w:val="21"/>
                <w:lang w:eastAsia="zh-CN"/>
              </w:rPr>
              <w:t>3.质量达到设计要求</w:t>
            </w:r>
            <w:r>
              <w:rPr>
                <w:rFonts w:hint="eastAsia"/>
                <w:sz w:val="21"/>
                <w:szCs w:val="21"/>
                <w:lang w:eastAsia="zh-CN"/>
              </w:rPr>
              <w:t>。</w:t>
            </w:r>
          </w:p>
        </w:tc>
        <w:tc>
          <w:tcPr>
            <w:tcW w:w="4441" w:type="dxa"/>
            <w:tcBorders>
              <w:top w:val="nil"/>
              <w:left w:val="single" w:color="auto" w:sz="4" w:space="0"/>
              <w:bottom w:val="single" w:color="auto" w:sz="4" w:space="0"/>
              <w:right w:val="single" w:color="auto" w:sz="4" w:space="0"/>
            </w:tcBorders>
            <w:vAlign w:val="center"/>
          </w:tcPr>
          <w:p>
            <w:pPr>
              <w:adjustRightInd w:val="0"/>
              <w:snapToGrid w:val="0"/>
              <w:spacing w:line="480" w:lineRule="exact"/>
              <w:rPr>
                <w:sz w:val="21"/>
                <w:szCs w:val="21"/>
                <w:lang w:eastAsia="zh-CN"/>
              </w:rPr>
            </w:pPr>
            <w:r>
              <w:rPr>
                <w:rFonts w:hint="eastAsia"/>
                <w:sz w:val="21"/>
                <w:szCs w:val="21"/>
                <w:lang w:eastAsia="zh-CN"/>
              </w:rPr>
              <w:t>1.现场查看并拍照密封系统的密封情况，照片不少于4张；</w:t>
            </w:r>
          </w:p>
          <w:p>
            <w:pPr>
              <w:adjustRightInd w:val="0"/>
              <w:snapToGrid w:val="0"/>
              <w:spacing w:line="500" w:lineRule="exact"/>
              <w:rPr>
                <w:sz w:val="21"/>
                <w:szCs w:val="21"/>
                <w:lang w:eastAsia="zh-CN"/>
              </w:rPr>
            </w:pPr>
            <w:r>
              <w:rPr>
                <w:rFonts w:hint="eastAsia"/>
                <w:sz w:val="21"/>
                <w:szCs w:val="21"/>
                <w:lang w:eastAsia="zh-CN"/>
              </w:rPr>
              <w:t>2.现场继续对各设备进行运行参数的的测量，数据填写在《设备（零部件）验收表》</w:t>
            </w:r>
          </w:p>
        </w:tc>
      </w:tr>
    </w:tbl>
    <w:p>
      <w:pPr>
        <w:spacing w:line="360" w:lineRule="exact"/>
        <w:ind w:firstLine="480" w:firstLineChars="200"/>
        <w:rPr>
          <w:sz w:val="24"/>
          <w:lang w:eastAsia="zh-CN"/>
        </w:rPr>
      </w:pPr>
      <w:r>
        <w:rPr>
          <w:rFonts w:hint="eastAsia"/>
          <w:sz w:val="24"/>
          <w:lang w:eastAsia="zh-CN"/>
        </w:rPr>
        <w:t>（五）其他</w:t>
      </w:r>
    </w:p>
    <w:p>
      <w:pPr>
        <w:spacing w:line="360" w:lineRule="exact"/>
        <w:ind w:firstLine="480" w:firstLineChars="200"/>
        <w:rPr>
          <w:sz w:val="24"/>
          <w:lang w:eastAsia="zh-CN"/>
        </w:rPr>
      </w:pPr>
      <w:r>
        <w:rPr>
          <w:rFonts w:hint="eastAsia"/>
          <w:sz w:val="24"/>
          <w:lang w:eastAsia="zh-CN"/>
        </w:rPr>
        <w:t>未列出的验收要求，按国家有关标准进行验收。</w:t>
      </w:r>
    </w:p>
    <w:p>
      <w:pPr>
        <w:spacing w:line="420" w:lineRule="exact"/>
        <w:ind w:firstLine="482" w:firstLineChars="200"/>
        <w:rPr>
          <w:sz w:val="24"/>
          <w:lang w:eastAsia="zh-CN"/>
        </w:rPr>
      </w:pPr>
      <w:r>
        <w:rPr>
          <w:b/>
          <w:sz w:val="24"/>
          <w:lang w:eastAsia="zh-CN"/>
        </w:rPr>
        <w:t>第</w:t>
      </w:r>
      <w:r>
        <w:rPr>
          <w:rFonts w:hint="eastAsia"/>
          <w:b/>
          <w:sz w:val="24"/>
          <w:lang w:eastAsia="zh-CN"/>
        </w:rPr>
        <w:t>五</w:t>
      </w:r>
      <w:r>
        <w:rPr>
          <w:b/>
          <w:sz w:val="24"/>
          <w:lang w:eastAsia="zh-CN"/>
        </w:rPr>
        <w:t>条 乙方的技术服务</w:t>
      </w:r>
    </w:p>
    <w:p>
      <w:pPr>
        <w:ind w:firstLine="480" w:firstLineChars="200"/>
        <w:rPr>
          <w:color w:val="0000FF"/>
          <w:sz w:val="24"/>
          <w:szCs w:val="28"/>
          <w:lang w:eastAsia="zh-CN"/>
        </w:rPr>
      </w:pPr>
      <w:r>
        <w:rPr>
          <w:rFonts w:hint="eastAsia"/>
          <w:sz w:val="24"/>
          <w:lang w:eastAsia="zh-CN"/>
        </w:rPr>
        <w:t>（一）</w:t>
      </w:r>
      <w:r>
        <w:rPr>
          <w:sz w:val="24"/>
          <w:szCs w:val="28"/>
          <w:lang w:eastAsia="zh-CN"/>
        </w:rPr>
        <w:t>乙方在合同生效后</w:t>
      </w:r>
      <w:r>
        <w:rPr>
          <w:rFonts w:hint="eastAsia"/>
          <w:sz w:val="24"/>
          <w:szCs w:val="28"/>
          <w:lang w:eastAsia="zh-CN"/>
        </w:rPr>
        <w:t>10</w:t>
      </w:r>
      <w:r>
        <w:rPr>
          <w:sz w:val="24"/>
          <w:szCs w:val="28"/>
          <w:lang w:eastAsia="zh-CN"/>
        </w:rPr>
        <w:t>天内向甲方提供项目设计需要的技术数据</w:t>
      </w:r>
      <w:r>
        <w:rPr>
          <w:rFonts w:hint="eastAsia"/>
          <w:sz w:val="24"/>
          <w:szCs w:val="28"/>
          <w:lang w:eastAsia="zh-CN"/>
        </w:rPr>
        <w:t>。</w:t>
      </w:r>
    </w:p>
    <w:p>
      <w:pPr>
        <w:tabs>
          <w:tab w:val="left" w:pos="0"/>
        </w:tabs>
        <w:adjustRightInd w:val="0"/>
        <w:snapToGrid w:val="0"/>
        <w:spacing w:after="50" w:line="420" w:lineRule="exact"/>
        <w:ind w:firstLine="420" w:firstLineChars="175"/>
        <w:rPr>
          <w:sz w:val="24"/>
          <w:szCs w:val="28"/>
          <w:lang w:eastAsia="zh-CN"/>
        </w:rPr>
      </w:pPr>
      <w:r>
        <w:rPr>
          <w:rFonts w:hint="eastAsia"/>
          <w:sz w:val="24"/>
          <w:lang w:eastAsia="zh-CN"/>
        </w:rPr>
        <w:t>（二）</w:t>
      </w:r>
      <w:r>
        <w:rPr>
          <w:sz w:val="24"/>
          <w:szCs w:val="28"/>
          <w:lang w:eastAsia="zh-CN"/>
        </w:rPr>
        <w:t>乙方向甲方提供如下的技术资料。</w:t>
      </w:r>
      <w:r>
        <w:rPr>
          <w:sz w:val="24"/>
          <w:lang w:eastAsia="zh-CN"/>
        </w:rPr>
        <w:t>设备</w:t>
      </w:r>
      <w:r>
        <w:rPr>
          <w:sz w:val="24"/>
          <w:szCs w:val="28"/>
          <w:lang w:eastAsia="zh-CN"/>
        </w:rPr>
        <w:t>出厂时，必须随机交付技术资料，其内容包括：</w:t>
      </w:r>
    </w:p>
    <w:p>
      <w:pPr>
        <w:tabs>
          <w:tab w:val="left" w:pos="0"/>
        </w:tabs>
        <w:adjustRightInd w:val="0"/>
        <w:snapToGrid w:val="0"/>
        <w:spacing w:line="420" w:lineRule="exact"/>
        <w:ind w:firstLine="420" w:firstLineChars="175"/>
        <w:rPr>
          <w:sz w:val="24"/>
          <w:lang w:eastAsia="zh-CN"/>
        </w:rPr>
      </w:pPr>
      <w:r>
        <w:rPr>
          <w:rFonts w:hint="eastAsia"/>
          <w:sz w:val="24"/>
          <w:lang w:eastAsia="zh-CN"/>
        </w:rPr>
        <w:t>1.</w:t>
      </w:r>
      <w:r>
        <w:rPr>
          <w:sz w:val="24"/>
          <w:lang w:eastAsia="zh-CN"/>
        </w:rPr>
        <w:t>设备供货清单及设备装箱清单（一份）。</w:t>
      </w:r>
    </w:p>
    <w:p>
      <w:pPr>
        <w:tabs>
          <w:tab w:val="left" w:pos="0"/>
          <w:tab w:val="left" w:pos="525"/>
        </w:tabs>
        <w:adjustRightInd w:val="0"/>
        <w:snapToGrid w:val="0"/>
        <w:spacing w:line="420" w:lineRule="exact"/>
        <w:ind w:firstLine="420" w:firstLineChars="175"/>
        <w:rPr>
          <w:sz w:val="24"/>
          <w:lang w:eastAsia="zh-CN"/>
        </w:rPr>
      </w:pPr>
      <w:r>
        <w:rPr>
          <w:rFonts w:hint="eastAsia"/>
          <w:bCs/>
          <w:sz w:val="24"/>
          <w:lang w:eastAsia="zh-CN"/>
        </w:rPr>
        <w:t>2.</w:t>
      </w:r>
      <w:r>
        <w:rPr>
          <w:sz w:val="24"/>
          <w:lang w:eastAsia="zh-CN"/>
        </w:rPr>
        <w:t>设备的安装、运行、维护说明书（一份）。</w:t>
      </w:r>
    </w:p>
    <w:p>
      <w:pPr>
        <w:tabs>
          <w:tab w:val="left" w:pos="0"/>
          <w:tab w:val="left" w:pos="525"/>
        </w:tabs>
        <w:adjustRightInd w:val="0"/>
        <w:snapToGrid w:val="0"/>
        <w:spacing w:line="420" w:lineRule="exact"/>
        <w:ind w:firstLine="420" w:firstLineChars="175"/>
        <w:rPr>
          <w:sz w:val="24"/>
          <w:lang w:eastAsia="zh-CN"/>
        </w:rPr>
      </w:pPr>
      <w:r>
        <w:rPr>
          <w:rFonts w:hint="eastAsia"/>
          <w:sz w:val="24"/>
          <w:lang w:eastAsia="zh-CN"/>
        </w:rPr>
        <w:t>3.</w:t>
      </w:r>
      <w:r>
        <w:rPr>
          <w:sz w:val="24"/>
          <w:szCs w:val="28"/>
          <w:lang w:eastAsia="zh-CN"/>
        </w:rPr>
        <w:t>设备总图</w:t>
      </w:r>
      <w:r>
        <w:rPr>
          <w:sz w:val="24"/>
          <w:lang w:eastAsia="zh-CN"/>
        </w:rPr>
        <w:t>（一份）</w:t>
      </w:r>
      <w:r>
        <w:rPr>
          <w:sz w:val="24"/>
          <w:szCs w:val="28"/>
          <w:lang w:eastAsia="zh-CN"/>
        </w:rPr>
        <w:t>。</w:t>
      </w:r>
    </w:p>
    <w:p>
      <w:pPr>
        <w:tabs>
          <w:tab w:val="left" w:pos="0"/>
          <w:tab w:val="left" w:pos="525"/>
        </w:tabs>
        <w:adjustRightInd w:val="0"/>
        <w:snapToGrid w:val="0"/>
        <w:spacing w:line="420" w:lineRule="exact"/>
        <w:ind w:firstLine="420" w:firstLineChars="175"/>
        <w:rPr>
          <w:sz w:val="24"/>
          <w:lang w:eastAsia="zh-CN"/>
        </w:rPr>
      </w:pPr>
      <w:r>
        <w:rPr>
          <w:rFonts w:hint="eastAsia"/>
          <w:sz w:val="24"/>
          <w:lang w:eastAsia="zh-CN"/>
        </w:rPr>
        <w:t>4.</w:t>
      </w:r>
      <w:r>
        <w:rPr>
          <w:sz w:val="24"/>
          <w:lang w:eastAsia="zh-CN"/>
        </w:rPr>
        <w:t>设备易损件图纸（一份）。</w:t>
      </w:r>
    </w:p>
    <w:p>
      <w:pPr>
        <w:spacing w:line="400" w:lineRule="exact"/>
        <w:ind w:firstLine="480" w:firstLineChars="200"/>
        <w:rPr>
          <w:sz w:val="24"/>
          <w:lang w:eastAsia="zh-CN"/>
        </w:rPr>
      </w:pPr>
      <w:r>
        <w:rPr>
          <w:rFonts w:hint="eastAsia"/>
          <w:sz w:val="24"/>
          <w:lang w:eastAsia="zh-CN"/>
        </w:rPr>
        <w:t>5.</w:t>
      </w:r>
      <w:r>
        <w:rPr>
          <w:sz w:val="24"/>
          <w:lang w:eastAsia="zh-CN"/>
        </w:rPr>
        <w:t>设备易损件型号、数量清单（一份）。</w:t>
      </w:r>
    </w:p>
    <w:p>
      <w:pPr>
        <w:spacing w:line="420" w:lineRule="exact"/>
        <w:ind w:firstLine="482" w:firstLineChars="200"/>
        <w:rPr>
          <w:sz w:val="24"/>
          <w:lang w:eastAsia="zh-CN"/>
        </w:rPr>
      </w:pPr>
      <w:r>
        <w:rPr>
          <w:b/>
          <w:sz w:val="24"/>
          <w:lang w:eastAsia="zh-CN"/>
        </w:rPr>
        <w:t>第</w:t>
      </w:r>
      <w:r>
        <w:rPr>
          <w:rFonts w:hint="eastAsia"/>
          <w:b/>
          <w:sz w:val="24"/>
          <w:lang w:eastAsia="zh-CN"/>
        </w:rPr>
        <w:t>六</w:t>
      </w:r>
      <w:r>
        <w:rPr>
          <w:b/>
          <w:sz w:val="24"/>
          <w:lang w:eastAsia="zh-CN"/>
        </w:rPr>
        <w:t>条 乙方的免费技术服务</w:t>
      </w:r>
    </w:p>
    <w:p>
      <w:pPr>
        <w:spacing w:line="420" w:lineRule="exact"/>
        <w:ind w:firstLine="480" w:firstLineChars="200"/>
        <w:rPr>
          <w:sz w:val="24"/>
          <w:lang w:eastAsia="zh-CN"/>
        </w:rPr>
      </w:pPr>
      <w:r>
        <w:rPr>
          <w:rFonts w:hint="eastAsia"/>
          <w:sz w:val="24"/>
          <w:lang w:eastAsia="zh-CN"/>
        </w:rPr>
        <w:t>1.</w:t>
      </w:r>
      <w:r>
        <w:rPr>
          <w:sz w:val="24"/>
          <w:lang w:eastAsia="zh-CN"/>
        </w:rPr>
        <w:t>甲方对乙方提供的设备有疑问的，乙方负责24小时内给予答复及派人处理。</w:t>
      </w:r>
    </w:p>
    <w:p>
      <w:pPr>
        <w:spacing w:line="420" w:lineRule="exact"/>
        <w:ind w:firstLine="480" w:firstLineChars="200"/>
        <w:rPr>
          <w:sz w:val="24"/>
          <w:lang w:eastAsia="zh-CN"/>
        </w:rPr>
      </w:pPr>
      <w:r>
        <w:rPr>
          <w:rFonts w:hint="eastAsia"/>
          <w:sz w:val="24"/>
          <w:lang w:eastAsia="zh-CN"/>
        </w:rPr>
        <w:t>2.</w:t>
      </w:r>
      <w:r>
        <w:rPr>
          <w:sz w:val="24"/>
          <w:lang w:eastAsia="zh-CN"/>
        </w:rPr>
        <w:t>质保期内属制造方面的问题，乙方负责免费维修。</w:t>
      </w:r>
    </w:p>
    <w:p>
      <w:pPr>
        <w:adjustRightInd w:val="0"/>
        <w:snapToGrid w:val="0"/>
        <w:spacing w:line="480" w:lineRule="exact"/>
        <w:ind w:firstLine="482" w:firstLineChars="200"/>
        <w:rPr>
          <w:sz w:val="24"/>
          <w:lang w:eastAsia="zh-CN"/>
        </w:rPr>
      </w:pPr>
      <w:r>
        <w:rPr>
          <w:rFonts w:hint="eastAsia"/>
          <w:b/>
          <w:sz w:val="24"/>
          <w:lang w:eastAsia="zh-CN"/>
        </w:rPr>
        <w:t xml:space="preserve">第七条 </w:t>
      </w:r>
      <w:r>
        <w:rPr>
          <w:rFonts w:hint="eastAsia"/>
          <w:sz w:val="24"/>
          <w:lang w:eastAsia="zh-CN"/>
        </w:rPr>
        <w:t>本协议作为《</w:t>
      </w:r>
      <w:r>
        <w:rPr>
          <w:rFonts w:hint="eastAsia" w:cs="仿宋_GB2312"/>
          <w:sz w:val="24"/>
          <w:u w:val="single"/>
          <w:lang w:eastAsia="zh-CN"/>
        </w:rPr>
        <w:t>2023年北海糖业更换中和汁沉淀池项目设备采购安装</w:t>
      </w:r>
      <w:r>
        <w:rPr>
          <w:rFonts w:hint="eastAsia"/>
          <w:sz w:val="24"/>
          <w:lang w:eastAsia="zh-CN"/>
        </w:rPr>
        <w:t>合同》的附件，与购销合同具有同等的法律效力。本协议一式贰份，双方各执壹份；本协议自双方签字、盖章之日起生效；工程款付清后，本协议自动失效。</w:t>
      </w:r>
    </w:p>
    <w:p>
      <w:pPr>
        <w:spacing w:line="500" w:lineRule="exact"/>
        <w:ind w:left="5040" w:hanging="5040" w:hangingChars="2100"/>
        <w:rPr>
          <w:sz w:val="24"/>
          <w:lang w:eastAsia="zh-CN"/>
        </w:rPr>
      </w:pPr>
    </w:p>
    <w:p>
      <w:pPr>
        <w:spacing w:line="420" w:lineRule="exact"/>
        <w:ind w:firstLine="480" w:firstLineChars="200"/>
        <w:rPr>
          <w:sz w:val="24"/>
          <w:lang w:eastAsia="zh-CN"/>
        </w:rPr>
      </w:pPr>
      <w:r>
        <w:rPr>
          <w:rFonts w:hint="eastAsia"/>
          <w:sz w:val="24"/>
          <w:lang w:eastAsia="zh-CN"/>
        </w:rPr>
        <w:t>甲方(盖章)：中粮屯河</w:t>
      </w:r>
      <w:r>
        <w:rPr>
          <w:sz w:val="24"/>
          <w:lang w:eastAsia="zh-CN"/>
        </w:rPr>
        <w:t>北海</w:t>
      </w:r>
      <w:r>
        <w:rPr>
          <w:rFonts w:hint="eastAsia"/>
          <w:sz w:val="24"/>
          <w:lang w:eastAsia="zh-CN"/>
        </w:rPr>
        <w:t>糖业有限公司    乙方(盖章)：</w:t>
      </w:r>
    </w:p>
    <w:p>
      <w:pPr>
        <w:spacing w:line="420" w:lineRule="exact"/>
        <w:ind w:firstLine="480" w:firstLineChars="200"/>
        <w:rPr>
          <w:sz w:val="24"/>
          <w:lang w:eastAsia="zh-CN"/>
        </w:rPr>
      </w:pPr>
    </w:p>
    <w:p>
      <w:pPr>
        <w:spacing w:line="420" w:lineRule="exact"/>
        <w:ind w:firstLine="480" w:firstLineChars="200"/>
        <w:rPr>
          <w:sz w:val="24"/>
          <w:lang w:eastAsia="zh-CN"/>
        </w:rPr>
      </w:pPr>
      <w:r>
        <w:rPr>
          <w:rFonts w:hint="eastAsia"/>
          <w:sz w:val="24"/>
          <w:lang w:eastAsia="zh-CN"/>
        </w:rPr>
        <w:t>企业负责人(签字)：                  企业负责人(签字)：　</w:t>
      </w:r>
    </w:p>
    <w:p>
      <w:pPr>
        <w:spacing w:line="420" w:lineRule="exact"/>
        <w:ind w:firstLine="480" w:firstLineChars="200"/>
        <w:rPr>
          <w:sz w:val="24"/>
          <w:lang w:eastAsia="zh-CN"/>
        </w:rPr>
      </w:pPr>
    </w:p>
    <w:p>
      <w:pPr>
        <w:spacing w:line="420" w:lineRule="exact"/>
        <w:ind w:firstLine="480" w:firstLineChars="200"/>
        <w:rPr>
          <w:sz w:val="24"/>
          <w:lang w:eastAsia="zh-CN"/>
        </w:rPr>
      </w:pPr>
      <w:r>
        <w:rPr>
          <w:rFonts w:hint="eastAsia"/>
          <w:sz w:val="24"/>
          <w:lang w:eastAsia="zh-CN"/>
        </w:rPr>
        <w:t>或者委托代理人(签字) ：             或者委托代理人(签字)：</w:t>
      </w:r>
    </w:p>
    <w:p>
      <w:pPr>
        <w:spacing w:line="420" w:lineRule="exact"/>
        <w:ind w:firstLine="480" w:firstLineChars="200"/>
        <w:rPr>
          <w:sz w:val="24"/>
          <w:lang w:eastAsia="zh-CN"/>
        </w:rPr>
      </w:pPr>
    </w:p>
    <w:p>
      <w:pPr>
        <w:spacing w:line="420" w:lineRule="exact"/>
        <w:ind w:firstLine="480" w:firstLineChars="200"/>
        <w:rPr>
          <w:sz w:val="24"/>
        </w:rPr>
      </w:pPr>
      <w:r>
        <w:rPr>
          <w:rFonts w:hint="eastAsia"/>
          <w:sz w:val="24"/>
        </w:rPr>
        <w:t>日期：       年   月   日          日期：       年    月    日</w:t>
      </w:r>
    </w:p>
    <w:p>
      <w:pPr>
        <w:rPr>
          <w:b/>
          <w:bCs/>
          <w:sz w:val="24"/>
          <w:lang w:eastAsia="zh-CN"/>
        </w:rPr>
      </w:pPr>
      <w:r>
        <w:rPr>
          <w:b/>
          <w:bCs/>
          <w:sz w:val="24"/>
          <w:lang w:eastAsia="zh-CN"/>
        </w:rPr>
        <w:br w:type="page"/>
      </w:r>
    </w:p>
    <w:p>
      <w:pPr>
        <w:rPr>
          <w:rFonts w:ascii="仿宋" w:hAnsi="仿宋" w:eastAsia="仿宋" w:cs="仿宋"/>
          <w:b/>
          <w:sz w:val="24"/>
          <w:szCs w:val="24"/>
          <w:lang w:eastAsia="zh-CN"/>
        </w:rPr>
      </w:pPr>
    </w:p>
    <w:p>
      <w:pPr>
        <w:rPr>
          <w:rFonts w:ascii="仿宋" w:hAnsi="仿宋" w:eastAsia="仿宋" w:cs="仿宋"/>
          <w:b/>
          <w:sz w:val="24"/>
          <w:szCs w:val="24"/>
          <w:lang w:eastAsia="zh-CN"/>
        </w:rPr>
      </w:pPr>
    </w:p>
    <w:p>
      <w:pPr>
        <w:rPr>
          <w:rFonts w:ascii="仿宋" w:hAnsi="仿宋" w:eastAsia="仿宋" w:cs="仿宋"/>
          <w:b/>
          <w:sz w:val="24"/>
          <w:szCs w:val="24"/>
          <w:lang w:eastAsia="zh-CN"/>
        </w:rPr>
      </w:pPr>
      <w:r>
        <w:rPr>
          <w:rFonts w:ascii="仿宋" w:hAnsi="仿宋" w:eastAsia="仿宋" w:cs="仿宋"/>
          <w:b/>
          <w:sz w:val="24"/>
          <w:szCs w:val="24"/>
          <w:lang w:eastAsia="zh-CN"/>
        </w:rPr>
        <w:t>合同附件</w:t>
      </w:r>
      <w:r>
        <w:rPr>
          <w:rFonts w:hint="eastAsia" w:ascii="仿宋" w:hAnsi="仿宋" w:eastAsia="仿宋" w:cs="仿宋"/>
          <w:b/>
          <w:sz w:val="24"/>
          <w:szCs w:val="24"/>
          <w:lang w:eastAsia="zh-CN"/>
        </w:rPr>
        <w:t>：</w:t>
      </w:r>
    </w:p>
    <w:p>
      <w:pPr>
        <w:adjustRightInd w:val="0"/>
        <w:snapToGrid w:val="0"/>
        <w:spacing w:line="360" w:lineRule="auto"/>
        <w:rPr>
          <w:rFonts w:ascii="仿宋" w:hAnsi="仿宋" w:eastAsia="仿宋"/>
          <w:sz w:val="24"/>
          <w:szCs w:val="24"/>
          <w:lang w:eastAsia="zh-CN"/>
        </w:rPr>
      </w:pPr>
    </w:p>
    <w:p>
      <w:pPr>
        <w:adjustRightInd w:val="0"/>
        <w:snapToGrid w:val="0"/>
        <w:jc w:val="center"/>
        <w:rPr>
          <w:rFonts w:ascii="仿宋" w:hAnsi="仿宋" w:eastAsia="仿宋"/>
          <w:b/>
          <w:bCs/>
          <w:sz w:val="32"/>
          <w:szCs w:val="32"/>
          <w:lang w:eastAsia="zh-CN"/>
        </w:rPr>
      </w:pPr>
      <w:r>
        <w:rPr>
          <w:rFonts w:hint="eastAsia" w:ascii="仿宋" w:hAnsi="仿宋" w:eastAsia="仿宋"/>
          <w:b/>
          <w:bCs/>
          <w:sz w:val="32"/>
          <w:szCs w:val="32"/>
          <w:lang w:eastAsia="zh-CN"/>
        </w:rPr>
        <w:t>廉洁合同</w:t>
      </w:r>
    </w:p>
    <w:p>
      <w:pPr>
        <w:spacing w:line="480" w:lineRule="exact"/>
        <w:ind w:firstLine="600" w:firstLineChars="200"/>
        <w:rPr>
          <w:rFonts w:ascii="Times New Roman" w:hAnsi="Times New Roman" w:eastAsia="仿宋_GB2312" w:cs="Times New Roman"/>
          <w:sz w:val="30"/>
          <w:szCs w:val="30"/>
          <w:lang w:eastAsia="zh-CN"/>
        </w:rPr>
      </w:pPr>
    </w:p>
    <w:p>
      <w:pPr>
        <w:spacing w:line="400" w:lineRule="exact"/>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项目名称：</w:t>
      </w:r>
      <w:r>
        <w:rPr>
          <w:rFonts w:hint="eastAsia" w:cs="Times New Roman" w:asciiTheme="minorEastAsia" w:hAnsiTheme="minorEastAsia" w:eastAsiaTheme="minorEastAsia"/>
          <w:sz w:val="24"/>
          <w:szCs w:val="24"/>
          <w:u w:val="single"/>
          <w:lang w:eastAsia="zh-CN"/>
        </w:rPr>
        <w:t>2023年北海糖业更换中和汁沉淀池项目设备采购安装</w:t>
      </w:r>
      <w:r>
        <w:rPr>
          <w:rFonts w:cs="Times New Roman" w:asciiTheme="minorEastAsia" w:hAnsiTheme="minorEastAsia" w:eastAsiaTheme="minorEastAsia"/>
          <w:sz w:val="24"/>
          <w:szCs w:val="24"/>
          <w:lang w:eastAsia="zh-CN"/>
        </w:rPr>
        <w:t xml:space="preserve"> </w:t>
      </w:r>
    </w:p>
    <w:p>
      <w:pPr>
        <w:spacing w:line="400" w:lineRule="exact"/>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甲   方：中粮屯河北海糖业有限公司</w:t>
      </w:r>
    </w:p>
    <w:p>
      <w:pPr>
        <w:spacing w:line="400" w:lineRule="exact"/>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乙   方：</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lang w:eastAsia="zh-CN"/>
        </w:rPr>
      </w:pP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为规范</w:t>
      </w:r>
      <w:r>
        <w:rPr>
          <w:rFonts w:cs="Times New Roman" w:asciiTheme="minorEastAsia" w:hAnsiTheme="minorEastAsia" w:eastAsiaTheme="minorEastAsia"/>
          <w:sz w:val="24"/>
          <w:szCs w:val="24"/>
          <w:u w:val="single"/>
          <w:lang w:eastAsia="zh-CN"/>
        </w:rPr>
        <w:t xml:space="preserve"> </w:t>
      </w:r>
      <w:r>
        <w:rPr>
          <w:rFonts w:hint="eastAsia" w:cs="Times New Roman" w:asciiTheme="minorEastAsia" w:hAnsiTheme="minorEastAsia" w:eastAsiaTheme="minorEastAsia"/>
          <w:sz w:val="24"/>
          <w:szCs w:val="24"/>
          <w:u w:val="single"/>
          <w:lang w:eastAsia="zh-CN"/>
        </w:rPr>
        <w:t>2023年北海糖业更换中和汁沉淀池项目设备采购安装</w:t>
      </w:r>
      <w:r>
        <w:rPr>
          <w:rFonts w:cs="Times New Roman" w:asciiTheme="minorEastAsia" w:hAnsiTheme="minorEastAsia" w:eastAsiaTheme="minorEastAsia"/>
          <w:sz w:val="24"/>
          <w:szCs w:val="24"/>
          <w:lang w:eastAsia="zh-CN"/>
        </w:rPr>
        <w:t>采购工作，防止违法违纪事件的发生，经甲方、乙方协商同意，双方将严格执行以下条款。</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一、甲方的权利和义务</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（一）甲方的工作人员有责任向乙方介绍本单位有关廉洁从业的制度、规定。甲方的纪检监察人员有权对双方在采购及合同执行过程中的廉洁情况进行监督。</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（二）甲方的工作人员不得向乙方泄露采购过程中的商业秘密。</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含有价证券）、物。</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（四）对乙方主动给予的钱（含有价证券）、物，甲方的工作人员要坚决谢绝，无法拒绝的要在两周内上交甲方的纪检监察部门或上级纪检监察部门。</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（五）甲方的工作人员在采购及执行合同过程中，必须遵守廉洁自律的其他有关规定。</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二、乙方的权利和义务</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（一）乙方的纪检监察人员有权对双方在采购及合同执行过程中的廉洁从业情况进行监督，并积极配合甲方纪检监察工作人员就有关违纪问题进行调查取证。</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（二）乙方有权了解甲方在廉洁从业方面的各项制度和规定，并主动配合甲方遵守执行。</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（三）乙方的工作人员不得以任何方式向甲方的工作人员了解采购过程中的商业秘密。</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（五）乙方发现甲方的工作人员有不廉洁的行为，必须在48小时内署名报告甲方的纪检监察人员或有关领导。</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三、违约责任</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（一）甲方的工作人员违反廉洁责任，经调查属实的，甲方将依据党纪、公司有关规定对当事人进行严肃处理，对涉嫌犯罪人员移送司法机关。</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二）乙方工作人员违反廉洁责任，经调查属实，甲方及其代理机构有权退回其投标；对中标的乙方，甲方及其代理机构有权撤销中标决定，或一次性扣罚与其签订合同总价款的0.5~10%直至终止合同执行，由此造成的经济损失由乙方承担。在今后项目中，中粮屯河股份有限公司系统各企业不再考虑与乙方的合作。</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四、合同的生效</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（一）本合同在双方签字/盖章后生效。</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（二）本合同一式贰份，双方各执一份。</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（三）本合同在主合同授予、履行的全过程有效，并作为主合同的附件。</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监督联络方式：</w:t>
      </w:r>
    </w:p>
    <w:p>
      <w:pPr>
        <w:spacing w:line="400" w:lineRule="exact"/>
        <w:ind w:firstLine="480" w:firstLineChars="200"/>
        <w:rPr>
          <w:rFonts w:cs="Times New Roman" w:asciiTheme="minorEastAsia" w:hAnsiTheme="minorEastAsia" w:eastAsiaTheme="minorEastAsia"/>
          <w:sz w:val="24"/>
          <w:szCs w:val="24"/>
          <w:lang w:eastAsia="zh-CN"/>
        </w:rPr>
      </w:pPr>
      <w:bookmarkStart w:id="110" w:name="_Hlk54615888"/>
      <w:r>
        <w:rPr>
          <w:rFonts w:cs="Times New Roman" w:asciiTheme="minorEastAsia" w:hAnsiTheme="minorEastAsia" w:eastAsiaTheme="minorEastAsia"/>
          <w:sz w:val="24"/>
          <w:szCs w:val="24"/>
          <w:lang w:eastAsia="zh-CN"/>
        </w:rPr>
        <w:t>中粮糖业纪委联系方式：办公电话  010-85017235</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 xml:space="preserve">通信地址：北京市朝阳区朝阳门南大街8号中粮福临门大厦9层905房间，中粮糖业纪委办公室收，邮编100020。          </w:t>
      </w:r>
    </w:p>
    <w:bookmarkEnd w:id="110"/>
    <w:p>
      <w:pPr>
        <w:spacing w:line="400" w:lineRule="exact"/>
        <w:ind w:firstLine="480" w:firstLineChars="200"/>
        <w:rPr>
          <w:rFonts w:cs="Times New Roman" w:asciiTheme="minorEastAsia" w:hAnsiTheme="minorEastAsia" w:eastAsiaTheme="minorEastAsia"/>
          <w:sz w:val="24"/>
          <w:szCs w:val="24"/>
          <w:lang w:eastAsia="zh-CN"/>
        </w:rPr>
      </w:pP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 xml:space="preserve">甲    方：中粮屯河北海糖业有限公司  </w:t>
      </w:r>
    </w:p>
    <w:p>
      <w:pPr>
        <w:spacing w:line="400" w:lineRule="exact"/>
        <w:ind w:firstLine="480" w:firstLineChars="200"/>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法定代表人（或授权代表）签字：</w:t>
      </w:r>
      <w:r>
        <w:rPr>
          <w:rFonts w:hint="eastAsia" w:cs="Times New Roman" w:asciiTheme="minorEastAsia" w:hAnsiTheme="minorEastAsia" w:eastAsiaTheme="minorEastAsia"/>
          <w:sz w:val="24"/>
          <w:szCs w:val="24"/>
          <w:u w:val="single"/>
          <w:lang w:eastAsia="zh-CN"/>
        </w:rPr>
        <w:t xml:space="preserve"> </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签字日期：</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lang w:eastAsia="zh-CN"/>
        </w:rPr>
      </w:pPr>
    </w:p>
    <w:p>
      <w:pPr>
        <w:spacing w:line="400" w:lineRule="exact"/>
        <w:ind w:firstLine="480" w:firstLineChars="200"/>
        <w:rPr>
          <w:rFonts w:cs="Times New Roman" w:asciiTheme="minorEastAsia" w:hAnsiTheme="minorEastAsia" w:eastAsiaTheme="minorEastAsia"/>
          <w:sz w:val="24"/>
          <w:szCs w:val="24"/>
          <w:lang w:eastAsia="zh-CN"/>
        </w:rPr>
      </w:pPr>
      <w:r>
        <w:rPr>
          <w:rFonts w:cs="Times New Roman" w:asciiTheme="minorEastAsia" w:hAnsiTheme="minorEastAsia" w:eastAsiaTheme="minorEastAsia"/>
          <w:sz w:val="24"/>
          <w:szCs w:val="24"/>
          <w:lang w:eastAsia="zh-CN"/>
        </w:rPr>
        <w:t xml:space="preserve">乙    方： </w:t>
      </w:r>
    </w:p>
    <w:p>
      <w:pPr>
        <w:spacing w:line="400" w:lineRule="exact"/>
        <w:ind w:firstLine="480" w:firstLineChars="200"/>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法定代表人（或授权代表）签字：</w:t>
      </w:r>
      <w:r>
        <w:rPr>
          <w:rFonts w:hint="eastAsia" w:cs="Times New Roman" w:asciiTheme="minorEastAsia" w:hAnsiTheme="minorEastAsia" w:eastAsiaTheme="minorEastAsia"/>
          <w:sz w:val="24"/>
          <w:szCs w:val="24"/>
          <w:u w:val="single"/>
          <w:lang w:eastAsia="zh-CN"/>
        </w:rPr>
        <w:t xml:space="preserve"> </w:t>
      </w:r>
      <w:r>
        <w:rPr>
          <w:rFonts w:cs="Times New Roman" w:asciiTheme="minorEastAsia" w:hAnsiTheme="minorEastAsia" w:eastAsiaTheme="minorEastAsia"/>
          <w:sz w:val="24"/>
          <w:szCs w:val="24"/>
          <w:u w:val="single"/>
          <w:lang w:eastAsia="zh-CN"/>
        </w:rPr>
        <w:t xml:space="preserve">               </w:t>
      </w:r>
    </w:p>
    <w:p>
      <w:pPr>
        <w:spacing w:line="400" w:lineRule="exact"/>
        <w:ind w:firstLine="480" w:firstLineChars="200"/>
        <w:rPr>
          <w:rFonts w:cs="Times New Roman" w:asciiTheme="minorEastAsia" w:hAnsiTheme="minorEastAsia" w:eastAsiaTheme="minorEastAsia"/>
          <w:sz w:val="24"/>
          <w:szCs w:val="24"/>
          <w:u w:val="single"/>
          <w:lang w:eastAsia="zh-CN"/>
        </w:rPr>
      </w:pPr>
      <w:r>
        <w:rPr>
          <w:rFonts w:cs="Times New Roman" w:asciiTheme="minorEastAsia" w:hAnsiTheme="minorEastAsia" w:eastAsiaTheme="minorEastAsia"/>
          <w:sz w:val="24"/>
          <w:szCs w:val="24"/>
          <w:lang w:eastAsia="zh-CN"/>
        </w:rPr>
        <w:t>签字日期：</w:t>
      </w:r>
      <w:r>
        <w:rPr>
          <w:rFonts w:hint="eastAsia" w:cs="Times New Roman" w:asciiTheme="minorEastAsia" w:hAnsiTheme="minorEastAsia" w:eastAsiaTheme="minorEastAsia"/>
          <w:sz w:val="24"/>
          <w:szCs w:val="24"/>
          <w:u w:val="single"/>
          <w:lang w:eastAsia="zh-CN"/>
        </w:rPr>
        <w:t xml:space="preserve"> </w:t>
      </w:r>
      <w:r>
        <w:rPr>
          <w:rFonts w:cs="Times New Roman" w:asciiTheme="minorEastAsia" w:hAnsiTheme="minorEastAsia" w:eastAsiaTheme="minorEastAsia"/>
          <w:sz w:val="24"/>
          <w:szCs w:val="24"/>
          <w:u w:val="single"/>
          <w:lang w:eastAsia="zh-CN"/>
        </w:rPr>
        <w:t xml:space="preserve">                                   </w:t>
      </w:r>
    </w:p>
    <w:p>
      <w:pPr>
        <w:adjustRightInd w:val="0"/>
        <w:snapToGrid w:val="0"/>
        <w:spacing w:line="360" w:lineRule="auto"/>
        <w:rPr>
          <w:rFonts w:ascii="仿宋" w:hAnsi="仿宋" w:eastAsia="仿宋"/>
          <w:sz w:val="24"/>
          <w:szCs w:val="24"/>
          <w:lang w:eastAsia="zh-CN"/>
        </w:rPr>
      </w:pPr>
    </w:p>
    <w:p>
      <w:pPr>
        <w:rPr>
          <w:rFonts w:ascii="仿宋" w:hAnsi="仿宋" w:eastAsia="仿宋"/>
          <w:b/>
          <w:bCs/>
          <w:sz w:val="24"/>
          <w:szCs w:val="24"/>
          <w:lang w:eastAsia="zh-CN"/>
        </w:rPr>
      </w:pPr>
      <w:r>
        <w:rPr>
          <w:rFonts w:ascii="仿宋" w:hAnsi="仿宋" w:eastAsia="仿宋"/>
          <w:b/>
          <w:bCs/>
          <w:sz w:val="24"/>
          <w:szCs w:val="24"/>
          <w:lang w:eastAsia="zh-CN"/>
        </w:rPr>
        <w:br w:type="page"/>
      </w:r>
    </w:p>
    <w:p>
      <w:pPr>
        <w:adjustRightInd w:val="0"/>
        <w:snapToGrid w:val="0"/>
        <w:spacing w:line="360" w:lineRule="auto"/>
        <w:rPr>
          <w:rFonts w:ascii="仿宋" w:hAnsi="仿宋" w:eastAsia="仿宋"/>
          <w:b/>
          <w:bCs/>
          <w:sz w:val="24"/>
          <w:szCs w:val="24"/>
          <w:lang w:eastAsia="zh-CN"/>
        </w:rPr>
      </w:pPr>
      <w:r>
        <w:rPr>
          <w:rFonts w:ascii="仿宋" w:hAnsi="仿宋" w:eastAsia="仿宋"/>
          <w:b/>
          <w:bCs/>
          <w:sz w:val="24"/>
          <w:szCs w:val="24"/>
          <w:lang w:eastAsia="zh-CN"/>
        </w:rPr>
        <w:t>4</w:t>
      </w:r>
      <w:r>
        <w:rPr>
          <w:rFonts w:hint="eastAsia" w:ascii="仿宋" w:hAnsi="仿宋" w:eastAsia="仿宋"/>
          <w:b/>
          <w:bCs/>
          <w:sz w:val="24"/>
          <w:szCs w:val="24"/>
          <w:lang w:eastAsia="zh-CN"/>
        </w:rPr>
        <w:t>、安全协议书</w:t>
      </w:r>
    </w:p>
    <w:p>
      <w:pPr>
        <w:spacing w:line="360" w:lineRule="auto"/>
        <w:jc w:val="center"/>
        <w:rPr>
          <w:b/>
          <w:sz w:val="32"/>
          <w:szCs w:val="32"/>
          <w:lang w:eastAsia="zh-CN"/>
        </w:rPr>
      </w:pPr>
      <w:r>
        <w:rPr>
          <w:rFonts w:hint="eastAsia"/>
          <w:b/>
          <w:sz w:val="32"/>
          <w:szCs w:val="32"/>
          <w:lang w:eastAsia="zh-CN"/>
        </w:rPr>
        <w:t>安全协议书</w:t>
      </w:r>
    </w:p>
    <w:p>
      <w:pPr>
        <w:pStyle w:val="71"/>
        <w:spacing w:before="0" w:beforeAutospacing="0" w:after="0" w:afterAutospacing="0" w:line="360" w:lineRule="auto"/>
        <w:rPr>
          <w:rFonts w:ascii="仿宋_GB2312" w:eastAsia="仿宋_GB2312"/>
          <w:b/>
          <w:bCs/>
        </w:rPr>
      </w:pPr>
    </w:p>
    <w:p>
      <w:pPr>
        <w:adjustRightInd w:val="0"/>
        <w:snapToGrid w:val="0"/>
        <w:spacing w:line="360" w:lineRule="auto"/>
        <w:jc w:val="center"/>
        <w:rPr>
          <w:szCs w:val="21"/>
          <w:lang w:val="zh-CN" w:eastAsia="zh-CN"/>
        </w:rPr>
      </w:pPr>
      <w:r>
        <w:rPr>
          <w:rFonts w:hint="eastAsia"/>
          <w:b/>
          <w:bCs/>
          <w:sz w:val="30"/>
          <w:szCs w:val="30"/>
          <w:lang w:val="zh-CN" w:eastAsia="zh-CN"/>
        </w:rPr>
        <w:t>乙类承包商安全管理协议</w:t>
      </w:r>
    </w:p>
    <w:p>
      <w:pPr>
        <w:ind w:firstLine="480" w:firstLineChars="200"/>
        <w:rPr>
          <w:sz w:val="24"/>
          <w:szCs w:val="24"/>
          <w:u w:val="single"/>
          <w:lang w:eastAsia="zh-CN"/>
        </w:rPr>
      </w:pPr>
      <w:r>
        <w:rPr>
          <w:rFonts w:hint="eastAsia"/>
          <w:sz w:val="24"/>
          <w:szCs w:val="24"/>
          <w:lang w:eastAsia="zh-CN"/>
        </w:rPr>
        <w:t>甲方</w:t>
      </w:r>
      <w:bookmarkStart w:id="111" w:name="_Hlk132406061"/>
      <w:r>
        <w:rPr>
          <w:rFonts w:hint="eastAsia"/>
          <w:sz w:val="24"/>
          <w:szCs w:val="24"/>
          <w:lang w:eastAsia="zh-CN"/>
        </w:rPr>
        <w:t>（发包方）</w:t>
      </w:r>
      <w:bookmarkEnd w:id="111"/>
      <w:r>
        <w:rPr>
          <w:rFonts w:hint="eastAsia"/>
          <w:sz w:val="24"/>
          <w:szCs w:val="24"/>
          <w:lang w:eastAsia="zh-CN"/>
        </w:rPr>
        <w:t>：</w:t>
      </w:r>
      <w:r>
        <w:rPr>
          <w:rFonts w:hint="eastAsia"/>
          <w:sz w:val="24"/>
          <w:szCs w:val="24"/>
          <w:u w:val="single"/>
          <w:lang w:eastAsia="zh-CN"/>
        </w:rPr>
        <w:t>中粮屯</w:t>
      </w:r>
      <w:r>
        <w:rPr>
          <w:sz w:val="24"/>
          <w:szCs w:val="24"/>
          <w:u w:val="single"/>
          <w:lang w:eastAsia="zh-CN"/>
        </w:rPr>
        <w:t>河</w:t>
      </w:r>
      <w:r>
        <w:rPr>
          <w:rFonts w:hint="eastAsia"/>
          <w:sz w:val="24"/>
          <w:szCs w:val="24"/>
          <w:u w:val="single"/>
          <w:lang w:eastAsia="zh-CN"/>
        </w:rPr>
        <w:t>北海糖业有限公司</w:t>
      </w:r>
    </w:p>
    <w:p>
      <w:pPr>
        <w:ind w:firstLine="480" w:firstLineChars="200"/>
        <w:rPr>
          <w:sz w:val="24"/>
          <w:szCs w:val="24"/>
          <w:lang w:eastAsia="zh-CN"/>
        </w:rPr>
      </w:pPr>
      <w:r>
        <w:rPr>
          <w:rFonts w:hint="eastAsia"/>
          <w:sz w:val="24"/>
          <w:szCs w:val="24"/>
          <w:lang w:eastAsia="zh-CN"/>
        </w:rPr>
        <w:t>乙方</w:t>
      </w:r>
      <w:bookmarkStart w:id="112" w:name="_Hlk132406074"/>
      <w:r>
        <w:rPr>
          <w:rFonts w:hint="eastAsia"/>
          <w:sz w:val="24"/>
          <w:szCs w:val="24"/>
          <w:lang w:eastAsia="zh-CN"/>
        </w:rPr>
        <w:t>（承包方）</w:t>
      </w:r>
      <w:bookmarkEnd w:id="112"/>
      <w:r>
        <w:rPr>
          <w:rFonts w:hint="eastAsia"/>
          <w:sz w:val="24"/>
          <w:szCs w:val="24"/>
          <w:lang w:eastAsia="zh-CN"/>
        </w:rPr>
        <w:t>：</w:t>
      </w:r>
      <w:r>
        <w:rPr>
          <w:rFonts w:hint="eastAsia"/>
          <w:sz w:val="24"/>
          <w:szCs w:val="24"/>
          <w:u w:val="single"/>
          <w:lang w:eastAsia="zh-CN"/>
        </w:rPr>
        <w:t xml:space="preserve">                    </w:t>
      </w:r>
    </w:p>
    <w:p>
      <w:pPr>
        <w:ind w:firstLine="480" w:firstLineChars="200"/>
        <w:rPr>
          <w:sz w:val="24"/>
          <w:szCs w:val="24"/>
          <w:lang w:eastAsia="zh-CN"/>
        </w:rPr>
      </w:pPr>
    </w:p>
    <w:p>
      <w:pPr>
        <w:ind w:firstLine="480" w:firstLineChars="200"/>
        <w:rPr>
          <w:sz w:val="24"/>
          <w:szCs w:val="24"/>
          <w:lang w:eastAsia="zh-CN"/>
        </w:rPr>
      </w:pPr>
      <w:bookmarkStart w:id="113" w:name="_Hlk132407100"/>
      <w:r>
        <w:rPr>
          <w:rFonts w:hint="eastAsia"/>
          <w:sz w:val="24"/>
          <w:szCs w:val="24"/>
          <w:lang w:eastAsia="zh-CN"/>
        </w:rPr>
        <w:t>为加强施工项目的安全生产管理，明确</w:t>
      </w:r>
      <w:r>
        <w:rPr>
          <w:rFonts w:hint="eastAsia" w:cs="仿宋_GB2312"/>
          <w:spacing w:val="-13"/>
          <w:sz w:val="24"/>
          <w:szCs w:val="24"/>
          <w:lang w:eastAsia="zh-CN"/>
        </w:rPr>
        <w:t>甲乙双方</w:t>
      </w:r>
      <w:r>
        <w:rPr>
          <w:rFonts w:hint="eastAsia"/>
          <w:sz w:val="24"/>
          <w:szCs w:val="24"/>
          <w:lang w:eastAsia="zh-CN"/>
        </w:rPr>
        <w:t>安全责任，防止生产安全事故，</w:t>
      </w:r>
      <w:r>
        <w:rPr>
          <w:rFonts w:hint="eastAsia" w:cs="仿宋_GB2312"/>
          <w:spacing w:val="-13"/>
          <w:sz w:val="24"/>
          <w:szCs w:val="24"/>
          <w:lang w:eastAsia="zh-CN"/>
        </w:rPr>
        <w:t>稳定运营，</w:t>
      </w:r>
      <w:r>
        <w:rPr>
          <w:rFonts w:hint="eastAsia"/>
          <w:sz w:val="24"/>
          <w:szCs w:val="24"/>
          <w:lang w:eastAsia="zh-CN"/>
        </w:rPr>
        <w:t>按照《安全生产法》《民法典》《建设工程安全生产管理条例》等法律法规的要求，甲乙双方遵循平等、自愿、公平和诚实信用的原则，就工程安全生产管理事项协商一致，订立本协议。</w:t>
      </w:r>
    </w:p>
    <w:bookmarkEnd w:id="113"/>
    <w:p>
      <w:pPr>
        <w:ind w:firstLine="482" w:firstLineChars="200"/>
        <w:rPr>
          <w:b/>
          <w:sz w:val="24"/>
          <w:szCs w:val="24"/>
          <w:lang w:eastAsia="zh-CN"/>
        </w:rPr>
      </w:pPr>
      <w:r>
        <w:rPr>
          <w:rFonts w:hint="eastAsia"/>
          <w:b/>
          <w:sz w:val="24"/>
          <w:szCs w:val="24"/>
          <w:lang w:eastAsia="zh-CN"/>
        </w:rPr>
        <w:t>第一条 工程概况：</w:t>
      </w:r>
    </w:p>
    <w:p>
      <w:pPr>
        <w:tabs>
          <w:tab w:val="left" w:pos="962"/>
        </w:tabs>
        <w:ind w:firstLine="480" w:firstLineChars="200"/>
        <w:rPr>
          <w:sz w:val="24"/>
          <w:szCs w:val="24"/>
          <w:lang w:eastAsia="zh-CN"/>
        </w:rPr>
      </w:pPr>
      <w:r>
        <w:rPr>
          <w:rFonts w:hint="eastAsia"/>
          <w:sz w:val="24"/>
          <w:szCs w:val="24"/>
          <w:lang w:eastAsia="zh-CN"/>
        </w:rPr>
        <w:t>(一)项目（作业）名称：</w:t>
      </w:r>
      <w:bookmarkStart w:id="114" w:name="_Hlk132406144"/>
      <w:r>
        <w:rPr>
          <w:rFonts w:hint="eastAsia" w:cs="仿宋_GB2312"/>
          <w:sz w:val="24"/>
          <w:u w:val="single"/>
          <w:lang w:eastAsia="zh-CN"/>
        </w:rPr>
        <w:t>2023年北海糖业更换中和汁沉淀池项目设备采购安装</w:t>
      </w:r>
    </w:p>
    <w:p>
      <w:pPr>
        <w:tabs>
          <w:tab w:val="left" w:pos="962"/>
        </w:tabs>
        <w:ind w:firstLine="480" w:firstLineChars="200"/>
        <w:rPr>
          <w:sz w:val="24"/>
          <w:szCs w:val="24"/>
          <w:u w:val="single"/>
          <w:lang w:eastAsia="zh-CN"/>
        </w:rPr>
      </w:pPr>
      <w:r>
        <w:rPr>
          <w:rFonts w:hint="eastAsia"/>
          <w:sz w:val="24"/>
          <w:szCs w:val="24"/>
          <w:lang w:eastAsia="zh-CN"/>
        </w:rPr>
        <w:t>(二)项目（作业）地点与范围：</w:t>
      </w:r>
      <w:r>
        <w:rPr>
          <w:rFonts w:hint="eastAsia"/>
          <w:sz w:val="24"/>
          <w:szCs w:val="24"/>
          <w:u w:val="single"/>
          <w:lang w:eastAsia="zh-CN"/>
        </w:rPr>
        <w:t>在中粮北海糖业有限公司厂区内</w:t>
      </w:r>
    </w:p>
    <w:p>
      <w:pPr>
        <w:tabs>
          <w:tab w:val="left" w:pos="962"/>
        </w:tabs>
        <w:ind w:firstLine="480" w:firstLineChars="200"/>
        <w:rPr>
          <w:sz w:val="24"/>
          <w:szCs w:val="24"/>
          <w:lang w:eastAsia="zh-CN"/>
        </w:rPr>
      </w:pPr>
      <w:r>
        <w:rPr>
          <w:rFonts w:hint="eastAsia"/>
          <w:sz w:val="24"/>
          <w:szCs w:val="24"/>
          <w:lang w:eastAsia="zh-CN"/>
        </w:rPr>
        <w:t>(三)项目（作业）承包主要内容：</w:t>
      </w:r>
      <w:r>
        <w:rPr>
          <w:rFonts w:hint="eastAsia" w:cs="仿宋_GB2312"/>
          <w:sz w:val="24"/>
          <w:u w:val="single"/>
          <w:lang w:eastAsia="zh-CN"/>
        </w:rPr>
        <w:t>2023年北海糖业更换中和汁沉淀池项目设备采购安装设备制作安装等</w:t>
      </w:r>
      <w:r>
        <w:rPr>
          <w:rFonts w:hint="eastAsia"/>
          <w:sz w:val="24"/>
          <w:szCs w:val="24"/>
          <w:lang w:eastAsia="zh-CN"/>
        </w:rPr>
        <w:t>。</w:t>
      </w:r>
    </w:p>
    <w:bookmarkEnd w:id="114"/>
    <w:p>
      <w:pPr>
        <w:tabs>
          <w:tab w:val="left" w:pos="962"/>
        </w:tabs>
        <w:ind w:firstLine="480" w:firstLineChars="200"/>
        <w:rPr>
          <w:sz w:val="24"/>
          <w:szCs w:val="24"/>
          <w:lang w:eastAsia="zh-CN"/>
        </w:rPr>
      </w:pPr>
      <w:r>
        <w:rPr>
          <w:rFonts w:hint="eastAsia"/>
          <w:sz w:val="24"/>
          <w:szCs w:val="24"/>
          <w:lang w:eastAsia="zh-CN"/>
        </w:rPr>
        <w:t>(四)项目（作业）工期：自</w:t>
      </w:r>
      <w:r>
        <w:rPr>
          <w:rFonts w:hint="eastAsia"/>
          <w:sz w:val="24"/>
          <w:szCs w:val="24"/>
          <w:u w:val="single"/>
          <w:lang w:eastAsia="zh-CN"/>
        </w:rPr>
        <w:t xml:space="preserve">      </w:t>
      </w:r>
      <w:r>
        <w:rPr>
          <w:rFonts w:hint="eastAsia"/>
          <w:sz w:val="24"/>
          <w:szCs w:val="24"/>
          <w:lang w:eastAsia="zh-CN"/>
        </w:rPr>
        <w:t>年</w:t>
      </w:r>
      <w:r>
        <w:rPr>
          <w:rFonts w:hint="eastAsia"/>
          <w:sz w:val="24"/>
          <w:szCs w:val="24"/>
          <w:u w:val="single"/>
          <w:lang w:eastAsia="zh-CN"/>
        </w:rPr>
        <w:t xml:space="preserve">    </w:t>
      </w:r>
      <w:r>
        <w:rPr>
          <w:rFonts w:hint="eastAsia"/>
          <w:sz w:val="24"/>
          <w:szCs w:val="24"/>
          <w:lang w:eastAsia="zh-CN"/>
        </w:rPr>
        <w:t>月</w:t>
      </w:r>
      <w:r>
        <w:rPr>
          <w:rFonts w:hint="eastAsia"/>
          <w:sz w:val="24"/>
          <w:szCs w:val="24"/>
          <w:u w:val="single"/>
          <w:lang w:eastAsia="zh-CN"/>
        </w:rPr>
        <w:t xml:space="preserve">    </w:t>
      </w:r>
      <w:r>
        <w:rPr>
          <w:rFonts w:hint="eastAsia"/>
          <w:sz w:val="24"/>
          <w:szCs w:val="24"/>
          <w:lang w:eastAsia="zh-CN"/>
        </w:rPr>
        <w:t>日起，至</w:t>
      </w:r>
      <w:r>
        <w:rPr>
          <w:rFonts w:hint="eastAsia"/>
          <w:sz w:val="24"/>
          <w:szCs w:val="24"/>
          <w:u w:val="single"/>
          <w:lang w:eastAsia="zh-CN"/>
        </w:rPr>
        <w:t xml:space="preserve">       </w:t>
      </w:r>
      <w:r>
        <w:rPr>
          <w:rFonts w:hint="eastAsia"/>
          <w:sz w:val="24"/>
          <w:szCs w:val="24"/>
          <w:lang w:eastAsia="zh-CN"/>
        </w:rPr>
        <w:t>年</w:t>
      </w:r>
      <w:r>
        <w:rPr>
          <w:rFonts w:hint="eastAsia"/>
          <w:sz w:val="24"/>
          <w:szCs w:val="24"/>
          <w:u w:val="single"/>
          <w:lang w:eastAsia="zh-CN"/>
        </w:rPr>
        <w:t xml:space="preserve">    </w:t>
      </w:r>
      <w:r>
        <w:rPr>
          <w:rFonts w:hint="eastAsia"/>
          <w:sz w:val="24"/>
          <w:szCs w:val="24"/>
          <w:lang w:eastAsia="zh-CN"/>
        </w:rPr>
        <w:t>月</w:t>
      </w:r>
      <w:r>
        <w:rPr>
          <w:rFonts w:hint="eastAsia"/>
          <w:sz w:val="24"/>
          <w:szCs w:val="24"/>
          <w:u w:val="single"/>
          <w:lang w:eastAsia="zh-CN"/>
        </w:rPr>
        <w:t xml:space="preserve">    </w:t>
      </w:r>
      <w:r>
        <w:rPr>
          <w:rFonts w:hint="eastAsia"/>
          <w:sz w:val="24"/>
          <w:szCs w:val="24"/>
          <w:lang w:eastAsia="zh-CN"/>
        </w:rPr>
        <w:t>日止。</w:t>
      </w:r>
    </w:p>
    <w:p>
      <w:pPr>
        <w:ind w:firstLine="482" w:firstLineChars="200"/>
        <w:rPr>
          <w:b/>
          <w:bCs/>
          <w:sz w:val="24"/>
          <w:szCs w:val="24"/>
          <w:lang w:eastAsia="zh-CN"/>
        </w:rPr>
      </w:pPr>
      <w:r>
        <w:rPr>
          <w:rFonts w:hint="eastAsia"/>
          <w:b/>
          <w:sz w:val="24"/>
          <w:szCs w:val="24"/>
          <w:lang w:eastAsia="zh-CN"/>
        </w:rPr>
        <w:t xml:space="preserve">第二条 </w:t>
      </w:r>
      <w:r>
        <w:rPr>
          <w:rFonts w:hint="eastAsia"/>
          <w:b/>
          <w:bCs/>
          <w:sz w:val="24"/>
          <w:szCs w:val="24"/>
          <w:lang w:eastAsia="zh-CN"/>
        </w:rPr>
        <w:t>承诺</w:t>
      </w:r>
    </w:p>
    <w:p>
      <w:pPr>
        <w:ind w:firstLine="482" w:firstLineChars="200"/>
        <w:rPr>
          <w:b/>
          <w:bCs/>
          <w:sz w:val="24"/>
          <w:szCs w:val="24"/>
          <w:lang w:eastAsia="zh-CN"/>
        </w:rPr>
      </w:pPr>
      <w:r>
        <w:rPr>
          <w:rFonts w:hint="eastAsia"/>
          <w:b/>
          <w:bCs/>
          <w:sz w:val="24"/>
          <w:szCs w:val="24"/>
          <w:lang w:eastAsia="zh-CN"/>
        </w:rPr>
        <w:t xml:space="preserve">(一)甲方承诺  </w:t>
      </w:r>
    </w:p>
    <w:p>
      <w:pPr>
        <w:ind w:firstLine="480" w:firstLineChars="200"/>
        <w:rPr>
          <w:sz w:val="24"/>
          <w:szCs w:val="24"/>
          <w:lang w:eastAsia="zh-CN"/>
        </w:rPr>
      </w:pPr>
      <w:r>
        <w:rPr>
          <w:rFonts w:hint="eastAsia"/>
          <w:sz w:val="24"/>
          <w:szCs w:val="24"/>
          <w:lang w:eastAsia="zh-CN"/>
        </w:rPr>
        <w:t>1.遵守《安全生产法》《建设工程安全生产管理条例》</w:t>
      </w:r>
      <w:bookmarkStart w:id="115" w:name="_Hlk132420073"/>
      <w:r>
        <w:rPr>
          <w:rFonts w:hint="eastAsia"/>
          <w:sz w:val="24"/>
          <w:szCs w:val="24"/>
          <w:lang w:eastAsia="zh-CN"/>
        </w:rPr>
        <w:t>《民法典》</w:t>
      </w:r>
      <w:bookmarkEnd w:id="115"/>
      <w:bookmarkStart w:id="116" w:name="_Hlk132701729"/>
      <w:r>
        <w:rPr>
          <w:rFonts w:hint="eastAsia"/>
          <w:sz w:val="24"/>
          <w:szCs w:val="24"/>
          <w:lang w:eastAsia="zh-CN"/>
        </w:rPr>
        <w:t>《中粮集团承包商与工程项目管理安全禁令》</w:t>
      </w:r>
      <w:bookmarkEnd w:id="116"/>
      <w:r>
        <w:rPr>
          <w:rFonts w:hint="eastAsia"/>
          <w:sz w:val="24"/>
          <w:szCs w:val="24"/>
          <w:lang w:eastAsia="zh-CN"/>
        </w:rPr>
        <w:t>及其他有关法律、法规、规章和标准的有关规定。</w:t>
      </w:r>
    </w:p>
    <w:p>
      <w:pPr>
        <w:ind w:firstLine="480" w:firstLineChars="200"/>
        <w:rPr>
          <w:sz w:val="24"/>
          <w:szCs w:val="24"/>
          <w:lang w:eastAsia="zh-CN"/>
        </w:rPr>
      </w:pPr>
      <w:r>
        <w:rPr>
          <w:rFonts w:hint="eastAsia"/>
          <w:sz w:val="24"/>
          <w:szCs w:val="24"/>
          <w:lang w:eastAsia="zh-CN"/>
        </w:rPr>
        <w:t>2.遵守项目设计，不违章指挥或者强令乙方人员冒险作业。</w:t>
      </w:r>
    </w:p>
    <w:p>
      <w:pPr>
        <w:ind w:firstLine="480" w:firstLineChars="200"/>
        <w:rPr>
          <w:sz w:val="24"/>
          <w:szCs w:val="24"/>
          <w:lang w:eastAsia="zh-CN"/>
        </w:rPr>
      </w:pPr>
      <w:r>
        <w:rPr>
          <w:rFonts w:hint="eastAsia"/>
          <w:sz w:val="24"/>
          <w:szCs w:val="24"/>
          <w:lang w:eastAsia="zh-CN"/>
        </w:rPr>
        <w:t>3.向乙方提供甲方安全管理制度。</w:t>
      </w:r>
    </w:p>
    <w:p>
      <w:pPr>
        <w:ind w:firstLine="480" w:firstLineChars="200"/>
        <w:rPr>
          <w:sz w:val="24"/>
          <w:szCs w:val="24"/>
          <w:lang w:eastAsia="zh-CN"/>
        </w:rPr>
      </w:pPr>
      <w:r>
        <w:rPr>
          <w:rFonts w:hint="eastAsia"/>
          <w:sz w:val="24"/>
          <w:szCs w:val="24"/>
          <w:lang w:eastAsia="zh-CN"/>
        </w:rPr>
        <w:t>4.对可能存在危险、有害因素应向乙方告知及相关水、电、汽等管线图等基础资料。</w:t>
      </w:r>
    </w:p>
    <w:p>
      <w:pPr>
        <w:pStyle w:val="71"/>
        <w:snapToGrid w:val="0"/>
        <w:spacing w:before="0" w:beforeAutospacing="0" w:after="0" w:afterAutospacing="0"/>
        <w:ind w:firstLine="480" w:firstLineChars="200"/>
        <w:rPr>
          <w:rFonts w:cs="Times New Roman"/>
          <w:kern w:val="2"/>
        </w:rPr>
      </w:pPr>
      <w:r>
        <w:rPr>
          <w:rFonts w:hint="eastAsia" w:cs="Times New Roman"/>
          <w:kern w:val="2"/>
        </w:rPr>
        <w:t>5.对乙方进行进场安全技术交底，告知甲方的安全管理制度标准、作业场所安全风险、事故应急和报告要求等。对乙方的安全奖惩情况进行告知。</w:t>
      </w:r>
    </w:p>
    <w:p>
      <w:pPr>
        <w:ind w:firstLine="480" w:firstLineChars="200"/>
        <w:rPr>
          <w:sz w:val="24"/>
          <w:szCs w:val="24"/>
          <w:lang w:eastAsia="zh-CN"/>
        </w:rPr>
      </w:pPr>
      <w:bookmarkStart w:id="117" w:name="_Hlk132663326"/>
      <w:r>
        <w:rPr>
          <w:rFonts w:hint="eastAsia"/>
          <w:sz w:val="24"/>
          <w:szCs w:val="24"/>
          <w:lang w:eastAsia="zh-CN"/>
        </w:rPr>
        <w:t>6.严格遵守甲乙双方签订的本协议。</w:t>
      </w:r>
      <w:bookmarkEnd w:id="117"/>
    </w:p>
    <w:p>
      <w:pPr>
        <w:ind w:firstLine="482" w:firstLineChars="200"/>
        <w:rPr>
          <w:b/>
          <w:bCs/>
          <w:sz w:val="24"/>
          <w:szCs w:val="24"/>
          <w:lang w:eastAsia="zh-CN"/>
        </w:rPr>
      </w:pPr>
      <w:r>
        <w:rPr>
          <w:rFonts w:hint="eastAsia"/>
          <w:b/>
          <w:bCs/>
          <w:sz w:val="24"/>
          <w:szCs w:val="24"/>
          <w:lang w:eastAsia="zh-CN"/>
        </w:rPr>
        <w:t>(二)乙方承诺</w:t>
      </w:r>
    </w:p>
    <w:p>
      <w:pPr>
        <w:ind w:firstLine="480" w:firstLineChars="200"/>
        <w:rPr>
          <w:sz w:val="24"/>
          <w:szCs w:val="24"/>
          <w:lang w:eastAsia="zh-CN"/>
        </w:rPr>
      </w:pPr>
      <w:r>
        <w:rPr>
          <w:rFonts w:hint="eastAsia"/>
          <w:sz w:val="24"/>
          <w:szCs w:val="24"/>
          <w:lang w:eastAsia="zh-CN"/>
        </w:rPr>
        <w:t>1.遵守《安全生产法》《民法典》《建设工程安全生产管理条例》《中粮集团现场管理十项措施》</w:t>
      </w:r>
      <w:bookmarkStart w:id="118" w:name="_Hlk132700803"/>
      <w:r>
        <w:rPr>
          <w:rFonts w:hint="eastAsia"/>
          <w:sz w:val="24"/>
          <w:szCs w:val="24"/>
          <w:lang w:eastAsia="zh-CN"/>
        </w:rPr>
        <w:t>《中粮集团承包商与工程项目管理安全禁令》</w:t>
      </w:r>
      <w:bookmarkEnd w:id="118"/>
      <w:r>
        <w:rPr>
          <w:rFonts w:hint="eastAsia"/>
          <w:sz w:val="24"/>
          <w:szCs w:val="24"/>
          <w:lang w:eastAsia="zh-CN"/>
        </w:rPr>
        <w:t>《中粮糖业10条安全保命禁令》及其他有关法律、法规、规章、标准和甲方管理制度等有关规定。</w:t>
      </w:r>
    </w:p>
    <w:p>
      <w:pPr>
        <w:ind w:firstLine="480" w:firstLineChars="200"/>
        <w:rPr>
          <w:sz w:val="24"/>
          <w:szCs w:val="24"/>
          <w:lang w:eastAsia="zh-CN"/>
        </w:rPr>
      </w:pPr>
      <w:r>
        <w:rPr>
          <w:rFonts w:hint="eastAsia"/>
          <w:sz w:val="24"/>
          <w:szCs w:val="24"/>
          <w:lang w:eastAsia="zh-CN"/>
        </w:rPr>
        <w:t>2.遵守工程设计,按工程设计、工程施工方案组织施工。</w:t>
      </w:r>
    </w:p>
    <w:p>
      <w:pPr>
        <w:ind w:firstLine="480" w:firstLineChars="200"/>
        <w:rPr>
          <w:sz w:val="24"/>
          <w:szCs w:val="24"/>
          <w:lang w:eastAsia="zh-CN"/>
        </w:rPr>
      </w:pPr>
      <w:r>
        <w:rPr>
          <w:rFonts w:hint="eastAsia"/>
          <w:sz w:val="24"/>
          <w:szCs w:val="24"/>
          <w:lang w:eastAsia="zh-CN"/>
        </w:rPr>
        <w:t>3.健全安全管理机构、全员安全生产责任制、作业现场安全管理制度、安全操作规程和应急预案，落实工作责任。配置合格的专（兼）职安全管理人员，安全管理人员外出不能正常开展工作时，须另行指派专人负责安全管理工作。</w:t>
      </w:r>
    </w:p>
    <w:p>
      <w:pPr>
        <w:pStyle w:val="71"/>
        <w:snapToGrid w:val="0"/>
        <w:spacing w:before="0" w:beforeAutospacing="0" w:after="0" w:afterAutospacing="0"/>
        <w:ind w:firstLine="480" w:firstLineChars="200"/>
      </w:pPr>
      <w:r>
        <w:rPr>
          <w:rFonts w:hint="eastAsia"/>
        </w:rPr>
        <w:t>4.</w:t>
      </w:r>
      <w:r>
        <w:rPr>
          <w:rFonts w:hint="eastAsia"/>
          <w:bCs/>
        </w:rPr>
        <w:t>在整个项目施工过程中，</w:t>
      </w:r>
      <w:r>
        <w:rPr>
          <w:rFonts w:hint="eastAsia"/>
        </w:rPr>
        <w:t>保持</w:t>
      </w:r>
      <w:r>
        <w:rPr>
          <w:rFonts w:hint="eastAsia"/>
          <w:bCs/>
        </w:rPr>
        <w:t>安全管理人员和项目技术人员的连续稳定，保持与承揽项目相匹配的</w:t>
      </w:r>
      <w:r>
        <w:rPr>
          <w:rFonts w:hint="eastAsia"/>
        </w:rPr>
        <w:t>施工资质，保证企业负责人、安全管理人员和特种作业人员持有效证件，承担资料不真实造成的后果负法律责任；若</w:t>
      </w:r>
      <w:r>
        <w:rPr>
          <w:rFonts w:hint="eastAsia"/>
          <w:bCs/>
        </w:rPr>
        <w:t>技术人员、</w:t>
      </w:r>
      <w:r>
        <w:rPr>
          <w:rFonts w:hint="eastAsia"/>
        </w:rPr>
        <w:t>特种作业人员、生产工艺、施工方法、作业环境</w:t>
      </w:r>
      <w:r>
        <w:rPr>
          <w:rFonts w:hint="eastAsia"/>
          <w:bCs/>
        </w:rPr>
        <w:t>和设备设施</w:t>
      </w:r>
      <w:r>
        <w:rPr>
          <w:rFonts w:hint="eastAsia"/>
        </w:rPr>
        <w:t>发生</w:t>
      </w:r>
      <w:r>
        <w:rPr>
          <w:rFonts w:hint="eastAsia"/>
          <w:bCs/>
        </w:rPr>
        <w:t>变化的，乙方应当书面告知甲方</w:t>
      </w:r>
      <w:r>
        <w:rPr>
          <w:rFonts w:hint="eastAsia" w:cs="仿宋_GB2312"/>
          <w:spacing w:val="6"/>
        </w:rPr>
        <w:t>并履行人员变更手续</w:t>
      </w:r>
      <w:r>
        <w:rPr>
          <w:rFonts w:hint="eastAsia"/>
        </w:rPr>
        <w:t>。</w:t>
      </w:r>
    </w:p>
    <w:p>
      <w:pPr>
        <w:ind w:firstLine="480" w:firstLineChars="200"/>
        <w:rPr>
          <w:sz w:val="24"/>
          <w:szCs w:val="24"/>
          <w:lang w:eastAsia="zh-CN"/>
        </w:rPr>
      </w:pPr>
      <w:r>
        <w:rPr>
          <w:rFonts w:hint="eastAsia"/>
          <w:sz w:val="24"/>
          <w:szCs w:val="24"/>
          <w:lang w:eastAsia="zh-CN"/>
        </w:rPr>
        <w:t>5.不将作业项目拆包给不具备相应资质等级的作业单位或个人。</w:t>
      </w:r>
    </w:p>
    <w:p>
      <w:pPr>
        <w:ind w:firstLine="480" w:firstLineChars="200"/>
        <w:rPr>
          <w:sz w:val="24"/>
          <w:szCs w:val="24"/>
          <w:lang w:eastAsia="zh-CN"/>
        </w:rPr>
      </w:pPr>
      <w:r>
        <w:rPr>
          <w:rFonts w:hint="eastAsia"/>
          <w:sz w:val="24"/>
          <w:szCs w:val="24"/>
          <w:lang w:eastAsia="zh-CN"/>
        </w:rPr>
        <w:t>6.与甲方建立日常联系和协作机制,按时参加甲方组织的安全专业会议和活动。</w:t>
      </w:r>
    </w:p>
    <w:p>
      <w:pPr>
        <w:pStyle w:val="71"/>
        <w:snapToGrid w:val="0"/>
        <w:spacing w:before="0" w:beforeAutospacing="0" w:after="0" w:afterAutospacing="0"/>
        <w:ind w:firstLine="480" w:firstLineChars="200"/>
        <w:rPr>
          <w:rFonts w:cs="仿宋_GB2312"/>
          <w:spacing w:val="6"/>
        </w:rPr>
      </w:pPr>
      <w:r>
        <w:rPr>
          <w:rFonts w:hint="eastAsia"/>
        </w:rPr>
        <w:t>7.</w:t>
      </w:r>
      <w:r>
        <w:rPr>
          <w:rFonts w:hint="eastAsia" w:cs="仿宋_GB2312"/>
          <w:spacing w:val="6"/>
        </w:rPr>
        <w:t>因自身原因作业人员不足，无法按时完成甲方工作任务，为不影响作业工期，甲方有权自行或委托第三方代为执行上述工作，所产生的费用由乙方负责。</w:t>
      </w:r>
    </w:p>
    <w:p>
      <w:pPr>
        <w:pStyle w:val="71"/>
        <w:snapToGrid w:val="0"/>
        <w:spacing w:before="0" w:beforeAutospacing="0" w:after="0" w:afterAutospacing="0"/>
        <w:ind w:firstLine="480" w:firstLineChars="200"/>
      </w:pPr>
      <w:r>
        <w:rPr>
          <w:rFonts w:hint="eastAsia"/>
        </w:rPr>
        <w:t>8.</w:t>
      </w:r>
      <w:r>
        <w:rPr>
          <w:rFonts w:hint="eastAsia" w:cs="仿宋_GB2312"/>
          <w:spacing w:val="6"/>
        </w:rPr>
        <w:t>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pStyle w:val="71"/>
        <w:snapToGrid w:val="0"/>
        <w:spacing w:before="0" w:beforeAutospacing="0" w:after="0" w:afterAutospacing="0"/>
        <w:ind w:firstLine="480" w:firstLineChars="200"/>
        <w:rPr>
          <w:rFonts w:cs="Times New Roman"/>
          <w:kern w:val="2"/>
        </w:rPr>
      </w:pPr>
      <w:r>
        <w:rPr>
          <w:rFonts w:hint="eastAsia" w:cs="Times New Roman"/>
          <w:kern w:val="2"/>
        </w:rPr>
        <w:t>9.进行职业病诊断、鉴定时，乙方负责处理职业病诊断、鉴定事宜，并如实提供职业病诊断、鉴定所需的劳动者职业史和职业危害接触史等资料。</w:t>
      </w:r>
    </w:p>
    <w:p>
      <w:pPr>
        <w:ind w:firstLine="480" w:firstLineChars="200"/>
        <w:rPr>
          <w:sz w:val="24"/>
          <w:szCs w:val="24"/>
          <w:lang w:eastAsia="zh-CN"/>
        </w:rPr>
      </w:pPr>
      <w:r>
        <w:rPr>
          <w:rFonts w:hint="eastAsia"/>
          <w:sz w:val="24"/>
          <w:szCs w:val="24"/>
          <w:lang w:eastAsia="zh-CN"/>
        </w:rPr>
        <w:t>10.作业相关的项目资料必须保密，非经甲方书面同意不能向外透露，作业完毕后，应及时退还甲方。</w:t>
      </w:r>
    </w:p>
    <w:p>
      <w:pPr>
        <w:ind w:firstLine="480" w:firstLineChars="200"/>
        <w:rPr>
          <w:sz w:val="24"/>
          <w:szCs w:val="24"/>
          <w:lang w:eastAsia="zh-CN"/>
        </w:rPr>
      </w:pPr>
      <w:r>
        <w:rPr>
          <w:rFonts w:hint="eastAsia"/>
          <w:sz w:val="24"/>
          <w:szCs w:val="24"/>
          <w:lang w:eastAsia="zh-CN"/>
        </w:rPr>
        <w:t>11.对项目施工现场的安全生产负</w:t>
      </w:r>
      <w:r>
        <w:rPr>
          <w:rFonts w:hint="eastAsia"/>
          <w:b/>
          <w:sz w:val="24"/>
          <w:szCs w:val="24"/>
          <w:lang w:eastAsia="zh-CN"/>
        </w:rPr>
        <w:t>直接责任</w:t>
      </w:r>
      <w:r>
        <w:rPr>
          <w:rFonts w:hint="eastAsia"/>
          <w:sz w:val="24"/>
          <w:szCs w:val="24"/>
          <w:lang w:eastAsia="zh-CN"/>
        </w:rPr>
        <w:t>。</w:t>
      </w:r>
    </w:p>
    <w:p>
      <w:pPr>
        <w:ind w:firstLine="480" w:firstLineChars="200"/>
        <w:rPr>
          <w:sz w:val="24"/>
          <w:szCs w:val="24"/>
          <w:lang w:eastAsia="zh-CN"/>
        </w:rPr>
      </w:pPr>
      <w:r>
        <w:rPr>
          <w:rFonts w:hint="eastAsia"/>
          <w:sz w:val="24"/>
          <w:szCs w:val="24"/>
          <w:lang w:eastAsia="zh-CN"/>
        </w:rPr>
        <w:t>12. 严格遵守甲乙双方签订的本协议。</w:t>
      </w:r>
    </w:p>
    <w:p>
      <w:pPr>
        <w:ind w:firstLine="482" w:firstLineChars="200"/>
        <w:rPr>
          <w:b/>
          <w:bCs/>
          <w:sz w:val="24"/>
          <w:szCs w:val="24"/>
          <w:lang w:eastAsia="zh-CN"/>
        </w:rPr>
      </w:pPr>
      <w:r>
        <w:rPr>
          <w:rFonts w:hint="eastAsia"/>
          <w:b/>
          <w:bCs/>
          <w:sz w:val="24"/>
          <w:szCs w:val="24"/>
          <w:lang w:eastAsia="zh-CN"/>
        </w:rPr>
        <w:t>第三条 安全投入和资金保障</w:t>
      </w:r>
    </w:p>
    <w:p>
      <w:pPr>
        <w:ind w:firstLine="480" w:firstLineChars="200"/>
        <w:rPr>
          <w:sz w:val="24"/>
          <w:szCs w:val="24"/>
          <w:lang w:eastAsia="zh-CN"/>
        </w:rPr>
      </w:pPr>
      <w:r>
        <w:rPr>
          <w:rFonts w:hint="eastAsia"/>
          <w:sz w:val="24"/>
          <w:szCs w:val="24"/>
          <w:lang w:eastAsia="zh-CN"/>
        </w:rPr>
        <w:t>(一)甲方是项目安全投入的责任主体，负责完善和改进项目安全生产条件的资金保障，向乙方提供保障施工作业所需的安全投入，已包含在甲方支付给乙方的合同款中。</w:t>
      </w:r>
    </w:p>
    <w:p>
      <w:pPr>
        <w:ind w:firstLine="480" w:firstLineChars="200"/>
        <w:rPr>
          <w:bCs/>
          <w:sz w:val="24"/>
          <w:szCs w:val="24"/>
          <w:lang w:eastAsia="zh-CN"/>
        </w:rPr>
      </w:pPr>
      <w:r>
        <w:rPr>
          <w:rFonts w:hint="eastAsia"/>
          <w:sz w:val="24"/>
          <w:szCs w:val="24"/>
          <w:lang w:eastAsia="zh-CN"/>
        </w:rPr>
        <w:t>(二) 乙方缴纳的合同履约保证金同时作为安全、环保风险抵押金使用，乙方发生事故罚款时，履约保证金不足，可从合同金额中扣除。项目验收结束且确认乙方无违规、事故后，甲方无息返还乙方合同履约保证金。</w:t>
      </w:r>
    </w:p>
    <w:p>
      <w:pPr>
        <w:ind w:firstLine="480" w:firstLineChars="200"/>
        <w:rPr>
          <w:bCs/>
          <w:sz w:val="24"/>
          <w:szCs w:val="24"/>
          <w:lang w:eastAsia="zh-CN"/>
        </w:rPr>
      </w:pPr>
      <w:r>
        <w:rPr>
          <w:rFonts w:hint="eastAsia"/>
          <w:bCs/>
          <w:sz w:val="24"/>
          <w:szCs w:val="24"/>
          <w:lang w:eastAsia="zh-CN"/>
        </w:rPr>
        <w:t>(三)乙方须</w:t>
      </w:r>
      <w:r>
        <w:rPr>
          <w:rFonts w:hint="eastAsia"/>
          <w:sz w:val="24"/>
          <w:szCs w:val="24"/>
          <w:lang w:eastAsia="zh-CN"/>
        </w:rPr>
        <w:t>和参与施工人员签订符合《民法典》要求的用工合同或劳务合同，</w:t>
      </w:r>
      <w:r>
        <w:rPr>
          <w:rFonts w:hint="eastAsia"/>
          <w:bCs/>
          <w:sz w:val="24"/>
          <w:szCs w:val="24"/>
          <w:lang w:eastAsia="zh-CN"/>
        </w:rPr>
        <w:t>为施工人员购买工伤保险，或购买赔付额度不低于100万元和5万元的医疗保险。</w:t>
      </w:r>
    </w:p>
    <w:p>
      <w:pPr>
        <w:ind w:firstLine="480" w:firstLineChars="200"/>
        <w:rPr>
          <w:bCs/>
          <w:sz w:val="24"/>
          <w:szCs w:val="24"/>
          <w:lang w:eastAsia="zh-CN"/>
        </w:rPr>
      </w:pPr>
      <w:r>
        <w:rPr>
          <w:rFonts w:hint="eastAsia"/>
          <w:sz w:val="24"/>
          <w:szCs w:val="24"/>
          <w:lang w:eastAsia="zh-CN"/>
        </w:rPr>
        <w:t>(四)</w:t>
      </w:r>
      <w:r>
        <w:rPr>
          <w:rFonts w:hint="eastAsia"/>
          <w:bCs/>
          <w:sz w:val="24"/>
          <w:szCs w:val="24"/>
          <w:lang w:eastAsia="zh-CN"/>
        </w:rPr>
        <w:t>乙方应当按照相关法律、法规、规章和标准的有关规定和本协议，保证安全生产投入落实到位、专款专用，不断完善和改进项目现场安全生产条件。</w:t>
      </w:r>
      <w:r>
        <w:rPr>
          <w:rFonts w:hint="eastAsia"/>
          <w:sz w:val="24"/>
          <w:szCs w:val="24"/>
          <w:lang w:eastAsia="zh-CN"/>
        </w:rPr>
        <w:t>甲方监督乙方将各项安全投入落实到位，乙方不落实的由甲方先期垫付。</w:t>
      </w:r>
    </w:p>
    <w:p>
      <w:pPr>
        <w:ind w:firstLine="482" w:firstLineChars="200"/>
        <w:rPr>
          <w:b/>
          <w:bCs/>
          <w:sz w:val="24"/>
          <w:szCs w:val="24"/>
          <w:lang w:eastAsia="zh-CN"/>
        </w:rPr>
      </w:pPr>
      <w:r>
        <w:rPr>
          <w:rFonts w:hint="eastAsia"/>
          <w:b/>
          <w:bCs/>
          <w:sz w:val="24"/>
          <w:szCs w:val="24"/>
          <w:lang w:eastAsia="zh-CN"/>
        </w:rPr>
        <w:t>第四条 安全设施和施工条件</w:t>
      </w:r>
    </w:p>
    <w:p>
      <w:pPr>
        <w:ind w:firstLine="480" w:firstLineChars="200"/>
        <w:rPr>
          <w:sz w:val="24"/>
          <w:szCs w:val="24"/>
          <w:lang w:eastAsia="zh-CN"/>
        </w:rPr>
      </w:pPr>
      <w:r>
        <w:rPr>
          <w:rFonts w:hint="eastAsia"/>
          <w:sz w:val="24"/>
          <w:szCs w:val="24"/>
          <w:lang w:eastAsia="zh-CN"/>
        </w:rPr>
        <w:t xml:space="preserve">(一)甲方应当保证提供给外包项目有关的生产系统安全设施正常运行，保证外包项目具备法律、法规、规章和标准规定的安全生产条件。 </w:t>
      </w:r>
    </w:p>
    <w:p>
      <w:pPr>
        <w:ind w:firstLine="480" w:firstLineChars="200"/>
        <w:rPr>
          <w:sz w:val="24"/>
          <w:szCs w:val="24"/>
          <w:lang w:eastAsia="zh-CN"/>
        </w:rPr>
      </w:pPr>
      <w:r>
        <w:rPr>
          <w:rFonts w:hint="eastAsia"/>
          <w:sz w:val="24"/>
          <w:szCs w:val="24"/>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ind w:firstLine="480" w:firstLineChars="200"/>
        <w:rPr>
          <w:sz w:val="24"/>
          <w:szCs w:val="24"/>
          <w:lang w:eastAsia="zh-CN"/>
        </w:rPr>
      </w:pPr>
      <w:r>
        <w:rPr>
          <w:rFonts w:hint="eastAsia"/>
          <w:sz w:val="24"/>
          <w:szCs w:val="24"/>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ind w:firstLine="480" w:firstLineChars="200"/>
        <w:rPr>
          <w:sz w:val="24"/>
          <w:szCs w:val="24"/>
          <w:lang w:eastAsia="zh-CN"/>
        </w:rPr>
      </w:pPr>
      <w:r>
        <w:rPr>
          <w:rFonts w:hint="eastAsia"/>
          <w:bCs/>
          <w:sz w:val="24"/>
          <w:szCs w:val="24"/>
          <w:lang w:eastAsia="zh-CN"/>
        </w:rPr>
        <w:t>甲方</w:t>
      </w:r>
      <w:r>
        <w:rPr>
          <w:rFonts w:hint="eastAsia"/>
          <w:sz w:val="24"/>
          <w:szCs w:val="24"/>
          <w:lang w:eastAsia="zh-CN"/>
        </w:rPr>
        <w:t>提供乙方图纸资料的日期(包括图纸的绘制时间)、名称和数量清单，技术交底的时间、负责人、参加人员等记录资料，应当在本协议的附件1(《技术交底记录文件》)中予以明确。</w:t>
      </w:r>
    </w:p>
    <w:p>
      <w:pPr>
        <w:ind w:firstLine="480" w:firstLineChars="200"/>
        <w:rPr>
          <w:sz w:val="24"/>
          <w:szCs w:val="24"/>
          <w:lang w:eastAsia="zh-CN"/>
        </w:rPr>
      </w:pPr>
      <w:r>
        <w:rPr>
          <w:rFonts w:hint="eastAsia"/>
          <w:sz w:val="24"/>
          <w:szCs w:val="24"/>
          <w:lang w:eastAsia="zh-CN"/>
        </w:rPr>
        <w:t>(四)乙方作业前应提交如下材料：</w:t>
      </w:r>
    </w:p>
    <w:p>
      <w:pPr>
        <w:ind w:firstLine="480" w:firstLineChars="200"/>
        <w:rPr>
          <w:sz w:val="24"/>
          <w:szCs w:val="24"/>
          <w:lang w:eastAsia="zh-CN"/>
        </w:rPr>
      </w:pPr>
      <w:r>
        <w:rPr>
          <w:rFonts w:hint="eastAsia"/>
          <w:sz w:val="24"/>
          <w:szCs w:val="24"/>
          <w:lang w:eastAsia="zh-CN"/>
        </w:rPr>
        <w:t>1.营业执照复印件、安全管理机构设置和安全管理人员配备文件。项目经理及专职安全员持证。</w:t>
      </w:r>
    </w:p>
    <w:p>
      <w:pPr>
        <w:ind w:firstLine="480" w:firstLineChars="200"/>
        <w:rPr>
          <w:sz w:val="24"/>
          <w:szCs w:val="24"/>
          <w:lang w:eastAsia="zh-CN"/>
        </w:rPr>
      </w:pPr>
      <w:r>
        <w:rPr>
          <w:rFonts w:hint="eastAsia"/>
          <w:sz w:val="24"/>
          <w:szCs w:val="24"/>
          <w:lang w:eastAsia="zh-CN"/>
        </w:rPr>
        <w:t>2.安全生产“三项制度”（即：安全生产责任制、安全生产管理制度、安全操作规程）。</w:t>
      </w:r>
    </w:p>
    <w:p>
      <w:pPr>
        <w:ind w:firstLine="480" w:firstLineChars="200"/>
        <w:rPr>
          <w:sz w:val="24"/>
          <w:szCs w:val="24"/>
          <w:lang w:eastAsia="zh-CN"/>
        </w:rPr>
      </w:pPr>
      <w:r>
        <w:rPr>
          <w:rFonts w:hint="eastAsia"/>
          <w:sz w:val="24"/>
          <w:szCs w:val="24"/>
          <w:lang w:eastAsia="zh-CN"/>
        </w:rPr>
        <w:t>3.制定项目施工方案和应急预案。</w:t>
      </w:r>
    </w:p>
    <w:p>
      <w:pPr>
        <w:ind w:firstLine="480" w:firstLineChars="200"/>
        <w:rPr>
          <w:sz w:val="24"/>
          <w:szCs w:val="24"/>
          <w:lang w:eastAsia="zh-CN"/>
        </w:rPr>
      </w:pPr>
      <w:r>
        <w:rPr>
          <w:rFonts w:hint="eastAsia"/>
          <w:sz w:val="24"/>
          <w:szCs w:val="24"/>
          <w:lang w:eastAsia="zh-CN"/>
        </w:rPr>
        <w:t>4.作业人员的《三级安全教育表》和考试合格材料。</w:t>
      </w:r>
    </w:p>
    <w:p>
      <w:pPr>
        <w:ind w:firstLine="480" w:firstLineChars="200"/>
        <w:rPr>
          <w:sz w:val="24"/>
          <w:szCs w:val="24"/>
          <w:lang w:eastAsia="zh-CN"/>
        </w:rPr>
      </w:pPr>
      <w:r>
        <w:rPr>
          <w:rFonts w:hint="eastAsia"/>
          <w:sz w:val="24"/>
          <w:szCs w:val="24"/>
          <w:lang w:eastAsia="zh-CN"/>
        </w:rPr>
        <w:t>5.承包商与作业人员签订的劳动合同。</w:t>
      </w:r>
    </w:p>
    <w:p>
      <w:pPr>
        <w:ind w:firstLine="480" w:firstLineChars="200"/>
        <w:rPr>
          <w:sz w:val="24"/>
          <w:szCs w:val="24"/>
          <w:lang w:eastAsia="zh-CN"/>
        </w:rPr>
      </w:pPr>
      <w:r>
        <w:rPr>
          <w:rFonts w:hint="eastAsia"/>
          <w:sz w:val="24"/>
          <w:szCs w:val="24"/>
          <w:lang w:eastAsia="zh-CN"/>
        </w:rPr>
        <w:t>6.法人身份证复印件、法人或现场负责人《安全管理培训合格证书》。</w:t>
      </w:r>
    </w:p>
    <w:p>
      <w:pPr>
        <w:pStyle w:val="71"/>
        <w:snapToGrid w:val="0"/>
        <w:spacing w:before="0" w:beforeAutospacing="0" w:after="0" w:afterAutospacing="0"/>
        <w:ind w:firstLine="480" w:firstLineChars="200"/>
      </w:pPr>
      <w:r>
        <w:rPr>
          <w:rFonts w:hint="eastAsia"/>
        </w:rPr>
        <w:t>7.作业人员县级（二甲）以上医院“健康体检”表，涉及到职业卫生管理岗位的，还需提供职业健康体检表。</w:t>
      </w:r>
    </w:p>
    <w:p>
      <w:pPr>
        <w:ind w:firstLine="480" w:firstLineChars="200"/>
        <w:rPr>
          <w:sz w:val="24"/>
          <w:szCs w:val="24"/>
          <w:lang w:eastAsia="zh-CN"/>
        </w:rPr>
      </w:pPr>
      <w:r>
        <w:rPr>
          <w:rFonts w:hint="eastAsia"/>
          <w:sz w:val="24"/>
          <w:szCs w:val="24"/>
          <w:lang w:eastAsia="zh-CN"/>
        </w:rPr>
        <w:t>8.所有人员花名册及提供所有作业人员身份证复印件。</w:t>
      </w:r>
    </w:p>
    <w:p>
      <w:pPr>
        <w:ind w:firstLine="480" w:firstLineChars="200"/>
        <w:rPr>
          <w:sz w:val="24"/>
          <w:szCs w:val="24"/>
          <w:lang w:eastAsia="zh-CN"/>
        </w:rPr>
      </w:pPr>
      <w:r>
        <w:rPr>
          <w:rFonts w:hint="eastAsia"/>
          <w:sz w:val="24"/>
          <w:szCs w:val="24"/>
          <w:lang w:eastAsia="zh-CN"/>
        </w:rPr>
        <w:t>9.缴纳的保险材料。</w:t>
      </w:r>
    </w:p>
    <w:p>
      <w:pPr>
        <w:ind w:firstLine="480" w:firstLineChars="200"/>
        <w:rPr>
          <w:sz w:val="24"/>
          <w:szCs w:val="24"/>
          <w:lang w:eastAsia="zh-CN"/>
        </w:rPr>
      </w:pPr>
      <w:r>
        <w:rPr>
          <w:rFonts w:hint="eastAsia"/>
          <w:sz w:val="24"/>
          <w:szCs w:val="24"/>
          <w:lang w:eastAsia="zh-CN"/>
        </w:rPr>
        <w:t>10.特殊作业人员清单、特种作业资格证复印件、从事特种设备安装、检修、维护作业的提供相应的资格证书等。</w:t>
      </w:r>
    </w:p>
    <w:p>
      <w:pPr>
        <w:ind w:firstLine="480" w:firstLineChars="200"/>
        <w:rPr>
          <w:sz w:val="24"/>
          <w:szCs w:val="24"/>
          <w:lang w:eastAsia="zh-CN"/>
        </w:rPr>
      </w:pPr>
      <w:r>
        <w:rPr>
          <w:rFonts w:hint="eastAsia"/>
          <w:sz w:val="24"/>
          <w:szCs w:val="24"/>
          <w:lang w:eastAsia="zh-CN"/>
        </w:rPr>
        <w:t>11.承包商</w:t>
      </w:r>
      <w:r>
        <w:rPr>
          <w:rFonts w:hint="eastAsia" w:cs="仿宋_GB2312"/>
          <w:spacing w:val="6"/>
          <w:sz w:val="24"/>
          <w:szCs w:val="24"/>
          <w:lang w:eastAsia="zh-CN"/>
        </w:rPr>
        <w:t>机械设备、</w:t>
      </w:r>
      <w:r>
        <w:rPr>
          <w:rFonts w:hint="eastAsia"/>
          <w:sz w:val="24"/>
          <w:szCs w:val="24"/>
          <w:lang w:eastAsia="zh-CN"/>
        </w:rPr>
        <w:t>工器具清单包含合格证，主要设备设施、工器具是否满足维护检修的安全、技术要求等。</w:t>
      </w:r>
    </w:p>
    <w:p>
      <w:pPr>
        <w:ind w:firstLine="480" w:firstLineChars="200"/>
        <w:rPr>
          <w:sz w:val="24"/>
          <w:szCs w:val="24"/>
          <w:lang w:eastAsia="zh-CN"/>
        </w:rPr>
      </w:pPr>
      <w:r>
        <w:rPr>
          <w:rFonts w:hint="eastAsia"/>
          <w:sz w:val="24"/>
          <w:szCs w:val="24"/>
          <w:lang w:eastAsia="zh-CN"/>
        </w:rPr>
        <w:t>12.相关方劳动防护用品清单，提供检验合格证。</w:t>
      </w:r>
    </w:p>
    <w:p>
      <w:pPr>
        <w:pStyle w:val="71"/>
        <w:snapToGrid w:val="0"/>
        <w:spacing w:before="0" w:beforeAutospacing="0" w:after="0" w:afterAutospacing="0"/>
        <w:ind w:firstLine="480" w:firstLineChars="200"/>
      </w:pPr>
      <w:r>
        <w:rPr>
          <w:rFonts w:hint="eastAsia"/>
        </w:rPr>
        <w:t>（五）乙方应当制定项目施工方案。包括：施工负责人、施工步骤（实施的具体内容）、施工进度，明确作业过程可能发生的风险分析及防控措施和应急处置方案，经甲方审核批准后，乙方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pPr>
        <w:pStyle w:val="71"/>
        <w:snapToGrid w:val="0"/>
        <w:spacing w:before="0" w:beforeAutospacing="0" w:after="0" w:afterAutospacing="0"/>
        <w:ind w:firstLine="480" w:firstLineChars="200"/>
      </w:pPr>
      <w:r>
        <w:rPr>
          <w:rFonts w:hint="eastAsia"/>
        </w:rPr>
        <w:t>注意：</w:t>
      </w:r>
      <w:r>
        <w:rPr>
          <w:rFonts w:hint="eastAsia" w:cs="仿宋_GB2312"/>
          <w:spacing w:val="6"/>
        </w:rPr>
        <w:t>不得安排未经上岗前职业健康检查的人员从事接触职业病危害的作业，不得安排有职业禁忌的人员从事其所禁忌的作业（存在接触职业危害的人员，必须提供上岗前、在岗期间、离岗前的体检报告给甲方），乙方人员在岗期间必须遵守甲方职业危害各项管理制度。</w:t>
      </w:r>
    </w:p>
    <w:p>
      <w:pPr>
        <w:ind w:firstLine="480" w:firstLineChars="200"/>
        <w:rPr>
          <w:bCs/>
          <w:sz w:val="24"/>
          <w:szCs w:val="24"/>
          <w:lang w:eastAsia="zh-CN"/>
        </w:rPr>
      </w:pPr>
      <w:r>
        <w:rPr>
          <w:rFonts w:hint="eastAsia"/>
          <w:sz w:val="24"/>
          <w:szCs w:val="24"/>
          <w:lang w:eastAsia="zh-CN"/>
        </w:rPr>
        <w:t>(六)乙方应当明确其项目施工人员和设备设施的情况</w:t>
      </w:r>
      <w:r>
        <w:rPr>
          <w:rFonts w:hint="eastAsia"/>
          <w:bCs/>
          <w:sz w:val="24"/>
          <w:szCs w:val="24"/>
          <w:lang w:eastAsia="zh-CN"/>
        </w:rPr>
        <w:t>，具体内容如下：</w:t>
      </w:r>
    </w:p>
    <w:p>
      <w:pPr>
        <w:ind w:firstLine="480" w:firstLineChars="200"/>
        <w:rPr>
          <w:bCs/>
          <w:sz w:val="24"/>
          <w:szCs w:val="24"/>
          <w:lang w:eastAsia="zh-CN"/>
        </w:rPr>
      </w:pPr>
      <w:r>
        <w:rPr>
          <w:rFonts w:hint="eastAsia"/>
          <w:bCs/>
          <w:sz w:val="24"/>
          <w:szCs w:val="24"/>
          <w:lang w:eastAsia="zh-CN"/>
        </w:rPr>
        <w:t>1.安全管理人员、项目技术人员和特种作业人员的姓名、性别、年龄、文化程度、所在岗位和资格证书。</w:t>
      </w:r>
      <w:bookmarkStart w:id="119" w:name="_Hlk132662916"/>
    </w:p>
    <w:bookmarkEnd w:id="119"/>
    <w:p>
      <w:pPr>
        <w:ind w:firstLine="480" w:firstLineChars="200"/>
        <w:rPr>
          <w:bCs/>
          <w:sz w:val="24"/>
          <w:szCs w:val="24"/>
          <w:lang w:eastAsia="zh-CN"/>
        </w:rPr>
      </w:pPr>
      <w:r>
        <w:rPr>
          <w:rFonts w:hint="eastAsia"/>
          <w:bCs/>
          <w:sz w:val="24"/>
          <w:szCs w:val="24"/>
          <w:lang w:eastAsia="zh-CN"/>
        </w:rPr>
        <w:t>2.其他从业人员的姓名、身份证号、性别、年龄、文化程度。</w:t>
      </w:r>
    </w:p>
    <w:p>
      <w:pPr>
        <w:ind w:firstLine="480" w:firstLineChars="200"/>
        <w:rPr>
          <w:bCs/>
          <w:sz w:val="24"/>
          <w:szCs w:val="24"/>
          <w:lang w:eastAsia="zh-CN"/>
        </w:rPr>
      </w:pPr>
      <w:r>
        <w:rPr>
          <w:rFonts w:hint="eastAsia"/>
          <w:bCs/>
          <w:sz w:val="24"/>
          <w:szCs w:val="24"/>
          <w:lang w:eastAsia="zh-CN"/>
        </w:rPr>
        <w:t>3.主要设备设施的名称、型号规格、数量、安装位置等情况。</w:t>
      </w:r>
    </w:p>
    <w:p>
      <w:pPr>
        <w:ind w:firstLine="480" w:firstLineChars="200"/>
        <w:rPr>
          <w:bCs/>
          <w:sz w:val="24"/>
          <w:szCs w:val="24"/>
          <w:lang w:eastAsia="zh-CN"/>
        </w:rPr>
      </w:pPr>
      <w:r>
        <w:rPr>
          <w:rFonts w:hint="eastAsia"/>
          <w:bCs/>
          <w:sz w:val="24"/>
          <w:szCs w:val="24"/>
          <w:lang w:eastAsia="zh-CN"/>
        </w:rPr>
        <w:t>乙方应当将上述情况在本协议附件2(《有关人员和设备设施证明文件》)中列明。</w:t>
      </w:r>
    </w:p>
    <w:p>
      <w:pPr>
        <w:ind w:firstLine="480" w:firstLineChars="200"/>
        <w:rPr>
          <w:sz w:val="24"/>
          <w:szCs w:val="24"/>
          <w:lang w:eastAsia="zh-CN"/>
        </w:rPr>
      </w:pPr>
      <w:r>
        <w:rPr>
          <w:rFonts w:hint="eastAsia"/>
          <w:sz w:val="24"/>
          <w:szCs w:val="24"/>
          <w:lang w:eastAsia="zh-CN"/>
        </w:rPr>
        <w:t>（七）涉及吊装作业、高处作业、临时用电、动火作业、有限空间等危险作业执行许可制度，作业前必须进行审核、审批，针对作业项目制定安全技术措施并组织落实。</w:t>
      </w:r>
    </w:p>
    <w:p>
      <w:pPr>
        <w:ind w:firstLine="480" w:firstLineChars="200"/>
        <w:rPr>
          <w:sz w:val="24"/>
          <w:szCs w:val="24"/>
          <w:lang w:eastAsia="zh-CN"/>
        </w:rPr>
      </w:pPr>
      <w:r>
        <w:rPr>
          <w:rFonts w:hint="eastAsia"/>
          <w:sz w:val="24"/>
          <w:szCs w:val="24"/>
          <w:lang w:eastAsia="zh-CN"/>
        </w:rPr>
        <w:t>1.原则禁止从事交叉作业。存在同时作业或交叉作业，有可能相互危及对方作业时，应签订安全管理协议，明确各自的安全管理职责和应采取的安全措施及责任划分，配专人进行安全检查与协调。提前准备好作业人员相关信息报备甲方备案成功后，方可安排从事危险作业。</w:t>
      </w:r>
    </w:p>
    <w:p>
      <w:pPr>
        <w:pStyle w:val="71"/>
        <w:snapToGrid w:val="0"/>
        <w:spacing w:before="0" w:beforeAutospacing="0" w:after="0" w:afterAutospacing="0"/>
        <w:ind w:firstLine="480" w:firstLineChars="200"/>
        <w:jc w:val="both"/>
      </w:pPr>
      <w:r>
        <w:rPr>
          <w:rFonts w:hint="eastAsia"/>
        </w:rPr>
        <w:t>2.从事吊装作业禁止用手扶吊件，如有需要必须使用专用工具（如绳、专用工具等）；</w:t>
      </w:r>
    </w:p>
    <w:p>
      <w:pPr>
        <w:pStyle w:val="71"/>
        <w:snapToGrid w:val="0"/>
        <w:spacing w:before="0" w:beforeAutospacing="0" w:after="0" w:afterAutospacing="0"/>
        <w:ind w:firstLine="480" w:firstLineChars="200"/>
      </w:pPr>
      <w:r>
        <w:rPr>
          <w:rFonts w:hint="eastAsia"/>
        </w:rPr>
        <w:t>3.从事高处作业、临边作业必须佩戴安全带并挂好，没有条件要创造条件。搭设的脚手架必须符合规范等安全要求，原则上禁止使用竹、木头等易断材质作为搭设材料，脚手架上的踏板必须铺满并固定好；</w:t>
      </w:r>
    </w:p>
    <w:p>
      <w:pPr>
        <w:pStyle w:val="71"/>
        <w:snapToGrid w:val="0"/>
        <w:spacing w:before="0" w:beforeAutospacing="0" w:after="0" w:afterAutospacing="0"/>
        <w:ind w:firstLine="480" w:firstLineChars="200"/>
      </w:pPr>
      <w:r>
        <w:rPr>
          <w:rFonts w:hint="eastAsia"/>
        </w:rPr>
        <w:t>4.从事临时用电作业室外电箱为防水型、主电缆要有火线、零线和地线之分、接地线为黄绿相间颜色、箱门要有跨接线、符合一机一闸一漏保箱门能正常关门和上锁管理、禁止使用无生产合格证的花线、各类电缆禁止出现破损、电线进出端禁止裸露，禁止乙方接施工电箱主电源，由乙方向甲方申请临时用电，甲方派人接电，电气作业人员必须穿绝缘鞋。</w:t>
      </w:r>
    </w:p>
    <w:p>
      <w:pPr>
        <w:pStyle w:val="71"/>
        <w:snapToGrid w:val="0"/>
        <w:spacing w:before="0" w:beforeAutospacing="0" w:after="0" w:afterAutospacing="0"/>
        <w:ind w:firstLine="480" w:firstLineChars="200"/>
      </w:pPr>
      <w:r>
        <w:rPr>
          <w:rFonts w:hint="eastAsia"/>
        </w:rPr>
        <w:t>5.从事气割、焊接动火作业，必须戴难燃手套和墨镜、佩戴安全帽、绝缘鞋、电焊手套、电焊面罩，作业过程中禁止穿易燃的反光衣等，作业完毕后及时穿反光衣，电焊机必须完好无损，焊机各类线禁止使用铝线，地线只能搭接在焊点附近，做到双线到焊件上，禁止将防护栏杆和固定钢构等作为地线。</w:t>
      </w:r>
    </w:p>
    <w:p>
      <w:pPr>
        <w:pStyle w:val="71"/>
        <w:snapToGrid w:val="0"/>
        <w:spacing w:before="0" w:beforeAutospacing="0" w:after="0" w:afterAutospacing="0"/>
        <w:ind w:firstLine="480" w:firstLineChars="200"/>
      </w:pPr>
      <w:r>
        <w:rPr>
          <w:rFonts w:hint="eastAsia"/>
        </w:rPr>
        <w:t>（八）每日作业前，必须参加甲方组织的班前会（安全技术交底）活动后方可安排作业。各施工小组（点）人数达3-7人的要设1名现场负责人，7人以上共同作业或从事危险作业的要设1名专职安全监护人，监护人专门负责小组（点）施工安全监护。施工方作业人数大于或等于7人的必须要配置专职监护人。专职监护人禁止参与任何作业活动，主要履行现场安全监护职责,专职监护人必须穿专用红色“安全监护人”反光背心。</w:t>
      </w:r>
    </w:p>
    <w:p>
      <w:pPr>
        <w:pStyle w:val="71"/>
        <w:snapToGrid w:val="0"/>
        <w:spacing w:before="0" w:beforeAutospacing="0" w:after="0" w:afterAutospacing="0"/>
        <w:ind w:firstLine="480" w:firstLineChars="200"/>
      </w:pPr>
      <w:r>
        <w:rPr>
          <w:rFonts w:hint="eastAsia" w:cs="Times New Roman"/>
        </w:rPr>
        <w:t>(九)统一配发符合国家或行业标准的劳动防护用品</w:t>
      </w:r>
      <w:r>
        <w:rPr>
          <w:rFonts w:hint="eastAsia"/>
        </w:rPr>
        <w:t>（如反光背心、安全帽、双钩安全带、安全绳、手套、防护眼镜、墨镜、劳保鞋、防护面罩、口罩、护耳器等）</w:t>
      </w:r>
      <w:r>
        <w:rPr>
          <w:rFonts w:hint="eastAsia" w:cs="Times New Roman"/>
        </w:rPr>
        <w:t>，并监督正确佩戴、使用；</w:t>
      </w:r>
    </w:p>
    <w:p>
      <w:pPr>
        <w:pStyle w:val="71"/>
        <w:snapToGrid w:val="0"/>
        <w:spacing w:before="0" w:beforeAutospacing="0" w:after="0" w:afterAutospacing="0"/>
        <w:ind w:firstLine="480" w:firstLineChars="200"/>
      </w:pPr>
      <w:r>
        <w:rPr>
          <w:rFonts w:hint="eastAsia"/>
        </w:rPr>
        <w:t>（十）乙方携带的工具、设备设施必须符合国家法律法规、规范等安全要求，坚持“</w:t>
      </w:r>
      <w:r>
        <w:rPr>
          <w:rFonts w:hint="eastAsia" w:cs="Times New Roman"/>
        </w:rPr>
        <w:t>线不着地，齿不外露，转必有罩，险必有栏</w:t>
      </w:r>
      <w:r>
        <w:rPr>
          <w:rFonts w:hint="eastAsia"/>
        </w:rPr>
        <w:t>”</w:t>
      </w:r>
      <w:r>
        <w:rPr>
          <w:rFonts w:hint="eastAsia" w:cs="Times New Roman"/>
        </w:rPr>
        <w:t>的标准</w:t>
      </w:r>
      <w:r>
        <w:rPr>
          <w:rFonts w:hint="eastAsia"/>
        </w:rPr>
        <w:t xml:space="preserve">。（如砂轮机、切割机必须有可靠的防护罩和接地等措施； </w:t>
      </w:r>
    </w:p>
    <w:p>
      <w:pPr>
        <w:pStyle w:val="71"/>
        <w:snapToGrid w:val="0"/>
        <w:spacing w:before="0" w:beforeAutospacing="0" w:after="0" w:afterAutospacing="0"/>
        <w:ind w:firstLine="480" w:firstLineChars="200"/>
      </w:pPr>
      <w:r>
        <w:rPr>
          <w:rFonts w:hint="eastAsia" w:cs="Times New Roman"/>
        </w:rPr>
        <w:t>（十一）出具合格证并保持安全附属设备设施安全可靠灵敏有效。工具、材料、备品备件应码放平稳，不存在倾翻、滚动、坠落和其它危险隐患。不准堵塞安全通道、要害部位。严禁擅自拆除工器具安全防护装置及设施，如需拆除机电设备的安全装置（设施）前必须征得甲方设备、安全管理人员同意，</w:t>
      </w:r>
      <w:r>
        <w:rPr>
          <w:rFonts w:hint="eastAsia" w:cs="仿宋_GB2312"/>
          <w:spacing w:val="6"/>
        </w:rPr>
        <w:t>由乙方采取必要措施后方可变动拆除。</w:t>
      </w:r>
      <w:r>
        <w:rPr>
          <w:rFonts w:hint="eastAsia" w:cs="Times New Roman"/>
        </w:rPr>
        <w:t>并且做可靠的临时防护。工作完毕，及时恢复安全装置（设施）。</w:t>
      </w:r>
      <w:r>
        <w:rPr>
          <w:rFonts w:hint="eastAsia" w:cs="仿宋_GB2312"/>
          <w:spacing w:val="6"/>
        </w:rPr>
        <w:t>乙方擅自变动拆除所造成的后果，均由乙方自行负责，承担后果。</w:t>
      </w:r>
    </w:p>
    <w:p>
      <w:pPr>
        <w:pStyle w:val="71"/>
        <w:snapToGrid w:val="0"/>
        <w:spacing w:before="0" w:beforeAutospacing="0" w:after="0" w:afterAutospacing="0"/>
        <w:ind w:firstLine="480" w:firstLineChars="200"/>
      </w:pPr>
      <w:r>
        <w:rPr>
          <w:rFonts w:hint="eastAsia" w:cs="Times New Roman"/>
        </w:rPr>
        <w:t>（十二）乙方施工（安装）区域的施工（安装）设备、临时用电设施、脚手架、出入通道口、楼梯口、危险有害气体或液体存放处等危险部位，应设置明显的安全警示标志、围栏，危险警示标志、围栏符合国家标准。</w:t>
      </w:r>
    </w:p>
    <w:p>
      <w:pPr>
        <w:pStyle w:val="71"/>
        <w:snapToGrid w:val="0"/>
        <w:spacing w:before="0" w:beforeAutospacing="0" w:after="0" w:afterAutospacing="0"/>
        <w:ind w:firstLine="480" w:firstLineChars="200"/>
        <w:rPr>
          <w:rFonts w:cs="Times New Roman"/>
        </w:rPr>
      </w:pPr>
      <w:r>
        <w:rPr>
          <w:rFonts w:hint="eastAsia" w:cs="Times New Roman"/>
        </w:rPr>
        <w:t>（十三）凡未经确认的线路、管道、容器一律视为有电、有压力、正在运行。不得挪用或者擅自拆除、停用消防设施、器材，不得埋压圈占、遮挡消防栓、不得占用防火间距，不得占用、堵塞、封闭疏散通道、安全出口与消防车通道。</w:t>
      </w:r>
    </w:p>
    <w:p>
      <w:pPr>
        <w:pStyle w:val="71"/>
        <w:snapToGrid w:val="0"/>
        <w:spacing w:before="0" w:beforeAutospacing="0" w:after="0" w:afterAutospacing="0"/>
        <w:ind w:firstLine="480" w:firstLineChars="200"/>
      </w:pPr>
      <w:r>
        <w:rPr>
          <w:rFonts w:hint="eastAsia"/>
        </w:rPr>
        <w:t>（十四）乙方对作业区域现场在作业开始前已有或毗邻建（构）筑物、设备、设施、地下管线（网）或特殊作业环境可能造成损害的，须采取相应的安全防护措施，并承担损坏赔偿责任。</w:t>
      </w:r>
    </w:p>
    <w:p>
      <w:pPr>
        <w:pStyle w:val="2"/>
        <w:ind w:firstLine="480" w:firstLineChars="200"/>
        <w:jc w:val="left"/>
        <w:rPr>
          <w:rFonts w:hAnsi="宋体"/>
        </w:rPr>
      </w:pPr>
      <w:r>
        <w:rPr>
          <w:rFonts w:hint="eastAsia" w:hAnsi="宋体"/>
        </w:rPr>
        <w:t>（十五）各种机动车辆不准在生产区/库区停放、维修和加油。生产区/库区全天候禁止电瓶车进入库区充电。进入生产区/库区车辆禁止携带任何与消防防火有关的危险物品。</w:t>
      </w:r>
    </w:p>
    <w:p>
      <w:pPr>
        <w:pStyle w:val="71"/>
        <w:snapToGrid w:val="0"/>
        <w:spacing w:before="0" w:beforeAutospacing="0" w:after="0" w:afterAutospacing="0"/>
        <w:ind w:firstLine="480" w:firstLineChars="200"/>
        <w:rPr>
          <w:rFonts w:cs="Times New Roman"/>
        </w:rPr>
      </w:pPr>
      <w:bookmarkStart w:id="120" w:name="_Hlk132416898"/>
      <w:r>
        <w:rPr>
          <w:rFonts w:hint="eastAsia" w:cs="Times New Roman"/>
        </w:rPr>
        <w:t>（十六）</w:t>
      </w:r>
      <w:bookmarkEnd w:id="120"/>
      <w:r>
        <w:rPr>
          <w:rFonts w:hint="eastAsia" w:cs="Times New Roman"/>
        </w:rPr>
        <w:t>要按规定的路线进出，不得擅自进入与作业无关的区域。</w:t>
      </w:r>
      <w:r>
        <w:rPr>
          <w:rFonts w:hint="eastAsia"/>
        </w:rPr>
        <w:t>工程、运输车辆必须按照甲方要求配置爆闪灯、前后录像仪、倒车语音提示、前后影像、倒车雷达、示宽灯、车辆左右和后侧张贴反光条等。</w:t>
      </w:r>
    </w:p>
    <w:p>
      <w:pPr>
        <w:pStyle w:val="71"/>
        <w:snapToGrid w:val="0"/>
        <w:spacing w:before="0" w:beforeAutospacing="0" w:after="0" w:afterAutospacing="0"/>
        <w:ind w:firstLine="480" w:firstLineChars="200"/>
      </w:pPr>
      <w:r>
        <w:rPr>
          <w:rFonts w:hint="eastAsia"/>
        </w:rPr>
        <w:t>（十七）施工前，为施工人员办理好出入卡、门禁卡等，所有作业人员月度考勤表记录（进场以后执行），签订外来施工作业人员的安全承诺（进场前签定）。配合甲方做好治安及文明出入工作。人员在厂区行走时，原则上只允许行走人行通道、斑马线和甲方指定的区域，禁止跨越隔离栏，乱走、乱跑，不得擅自进入与作业无关的区域。要按规定的路线进出，不得擅自进入与作业无关的区域。乙方完成当日作业后应做到人走场地清。作业人员原则上必须穿长裤（涉水作业和仓储搬运等特定作业做好其它安全措施除外），禁止裸体作业。</w:t>
      </w:r>
    </w:p>
    <w:p>
      <w:pPr>
        <w:pStyle w:val="71"/>
        <w:snapToGrid w:val="0"/>
        <w:spacing w:before="0" w:beforeAutospacing="0" w:after="0" w:afterAutospacing="0"/>
        <w:ind w:firstLine="480" w:firstLineChars="200"/>
      </w:pPr>
      <w:r>
        <w:rPr>
          <w:rFonts w:hint="eastAsia"/>
        </w:rPr>
        <w:t>（十八）作业现场暂时停工和完成当日作业后，乙方须做好现场安全防护工作。做到人走场地清，确保安全文明作业。</w:t>
      </w:r>
    </w:p>
    <w:p>
      <w:pPr>
        <w:ind w:firstLine="482" w:firstLineChars="200"/>
        <w:rPr>
          <w:b/>
          <w:bCs/>
          <w:sz w:val="24"/>
          <w:szCs w:val="24"/>
          <w:lang w:eastAsia="zh-CN"/>
        </w:rPr>
      </w:pPr>
      <w:bookmarkStart w:id="121" w:name="_Hlk132406554"/>
      <w:r>
        <w:rPr>
          <w:rFonts w:hint="eastAsia"/>
          <w:b/>
          <w:bCs/>
          <w:sz w:val="24"/>
          <w:szCs w:val="24"/>
          <w:lang w:eastAsia="zh-CN"/>
        </w:rPr>
        <w:t>第五条 隐患排查与治理</w:t>
      </w:r>
    </w:p>
    <w:p>
      <w:pPr>
        <w:ind w:firstLine="480" w:firstLineChars="200"/>
        <w:rPr>
          <w:sz w:val="24"/>
          <w:szCs w:val="24"/>
          <w:lang w:eastAsia="zh-CN"/>
        </w:rPr>
      </w:pPr>
      <w:r>
        <w:rPr>
          <w:rFonts w:hint="eastAsia"/>
          <w:sz w:val="24"/>
          <w:szCs w:val="24"/>
          <w:lang w:eastAsia="zh-CN"/>
        </w:rPr>
        <w:t>（一）甲方应当建立健全事故隐患排查治理和建档、监控等项制度，对项目现场进行隐患排查并督促乙方整改，定期对隐患排查治理情况进行统计分析与报告。</w:t>
      </w:r>
    </w:p>
    <w:p>
      <w:pPr>
        <w:ind w:firstLine="480" w:firstLineChars="200"/>
        <w:rPr>
          <w:sz w:val="24"/>
          <w:szCs w:val="24"/>
          <w:lang w:eastAsia="zh-CN"/>
        </w:rPr>
      </w:pPr>
      <w:r>
        <w:rPr>
          <w:rFonts w:hint="eastAsia"/>
          <w:sz w:val="24"/>
          <w:szCs w:val="24"/>
          <w:lang w:eastAsia="zh-CN"/>
        </w:rPr>
        <w:t>(二)乙方应组织相关单位及外包单位对其所从事的作业活动开展危险源辨识工作。</w:t>
      </w:r>
    </w:p>
    <w:p>
      <w:pPr>
        <w:ind w:firstLine="480" w:firstLineChars="200"/>
        <w:rPr>
          <w:sz w:val="24"/>
          <w:szCs w:val="24"/>
          <w:lang w:eastAsia="zh-CN"/>
        </w:rPr>
      </w:pPr>
      <w:r>
        <w:rPr>
          <w:rFonts w:hint="eastAsia"/>
          <w:sz w:val="24"/>
          <w:szCs w:val="24"/>
          <w:lang w:eastAsia="zh-CN"/>
        </w:rPr>
        <w:t>(三)乙方应当制定隐患排查计划及定期排查并及时治理项目作业范围内的事故隐患（包括甲方人员排查及要求整改的事故隐患），建立台账，做好相关记录，并及时向甲方报告。</w:t>
      </w:r>
    </w:p>
    <w:p>
      <w:pPr>
        <w:pStyle w:val="71"/>
        <w:snapToGrid w:val="0"/>
        <w:spacing w:before="0" w:beforeAutospacing="0" w:after="0" w:afterAutospacing="0"/>
        <w:ind w:firstLine="480" w:firstLineChars="200"/>
      </w:pPr>
      <w:r>
        <w:rPr>
          <w:rFonts w:hint="eastAsia"/>
        </w:rPr>
        <w:t>(四)乙方在项目作业范围内发现重大事故隐患后不能立即治理的，应当采取必要的防范措施，并及时书面报告甲方协商解决，消除事故隐患。</w:t>
      </w:r>
    </w:p>
    <w:p>
      <w:pPr>
        <w:ind w:firstLine="482" w:firstLineChars="200"/>
        <w:rPr>
          <w:b/>
          <w:bCs/>
          <w:sz w:val="24"/>
          <w:szCs w:val="24"/>
          <w:lang w:eastAsia="zh-CN"/>
        </w:rPr>
      </w:pPr>
      <w:r>
        <w:rPr>
          <w:rFonts w:hint="eastAsia"/>
          <w:b/>
          <w:bCs/>
          <w:sz w:val="24"/>
          <w:szCs w:val="24"/>
          <w:lang w:eastAsia="zh-CN"/>
        </w:rPr>
        <w:t>第六条 安全、职业卫生教育与培训</w:t>
      </w:r>
    </w:p>
    <w:p>
      <w:pPr>
        <w:ind w:firstLine="480" w:firstLineChars="200"/>
        <w:rPr>
          <w:sz w:val="24"/>
          <w:szCs w:val="24"/>
          <w:lang w:eastAsia="zh-CN"/>
        </w:rPr>
      </w:pPr>
      <w:r>
        <w:rPr>
          <w:rFonts w:hint="eastAsia"/>
          <w:sz w:val="24"/>
          <w:szCs w:val="24"/>
          <w:lang w:eastAsia="zh-CN"/>
        </w:rPr>
        <w:t>(一)甲方应当对乙方的安全、职业卫生教育与培训工作进行指导。</w:t>
      </w:r>
    </w:p>
    <w:p>
      <w:pPr>
        <w:ind w:firstLine="480" w:firstLineChars="200"/>
        <w:rPr>
          <w:sz w:val="24"/>
          <w:szCs w:val="24"/>
          <w:lang w:eastAsia="zh-CN"/>
        </w:rPr>
      </w:pPr>
      <w:r>
        <w:rPr>
          <w:rFonts w:hint="eastAsia"/>
          <w:sz w:val="24"/>
          <w:szCs w:val="24"/>
          <w:lang w:eastAsia="zh-CN"/>
        </w:rPr>
        <w:t>(二)甲方应当监督检查乙方开展员工安全教育培训工作情况。</w:t>
      </w:r>
    </w:p>
    <w:p>
      <w:pPr>
        <w:ind w:firstLine="480" w:firstLineChars="200"/>
        <w:rPr>
          <w:sz w:val="24"/>
          <w:szCs w:val="24"/>
          <w:lang w:eastAsia="zh-CN"/>
        </w:rPr>
      </w:pPr>
      <w:r>
        <w:rPr>
          <w:rFonts w:hint="eastAsia"/>
          <w:sz w:val="24"/>
          <w:szCs w:val="24"/>
          <w:lang w:eastAsia="zh-CN"/>
        </w:rPr>
        <w:t>(三)乙方应当制定本单位的安全、职业卫生教育培训工作计划。在作业项目开工前必须对参加作业人员进行安全、职业卫生教育培训和考试，保证从业人员掌握必需的安全生产知识、</w:t>
      </w:r>
      <w:r>
        <w:rPr>
          <w:rFonts w:hint="eastAsia" w:cs="仿宋_GB2312"/>
          <w:spacing w:val="6"/>
          <w:sz w:val="24"/>
          <w:szCs w:val="24"/>
          <w:lang w:eastAsia="zh-CN"/>
        </w:rPr>
        <w:t>提高安全生产技能</w:t>
      </w:r>
      <w:r>
        <w:rPr>
          <w:rFonts w:hint="eastAsia"/>
          <w:sz w:val="24"/>
          <w:szCs w:val="24"/>
          <w:lang w:eastAsia="zh-CN"/>
        </w:rPr>
        <w:t>和应急逃生知识</w:t>
      </w:r>
      <w:r>
        <w:rPr>
          <w:rFonts w:hint="eastAsia" w:cs="仿宋_GB2312"/>
          <w:spacing w:val="6"/>
          <w:sz w:val="24"/>
          <w:szCs w:val="24"/>
          <w:lang w:eastAsia="zh-CN"/>
        </w:rPr>
        <w:t>，同时对本单位员工开展“三级”安全教育</w:t>
      </w:r>
      <w:r>
        <w:rPr>
          <w:rFonts w:hint="eastAsia"/>
          <w:sz w:val="24"/>
          <w:szCs w:val="24"/>
          <w:lang w:eastAsia="zh-CN"/>
        </w:rPr>
        <w:t>。</w:t>
      </w:r>
    </w:p>
    <w:p>
      <w:pPr>
        <w:ind w:firstLine="480" w:firstLineChars="200"/>
        <w:rPr>
          <w:sz w:val="24"/>
          <w:szCs w:val="24"/>
          <w:lang w:eastAsia="zh-CN"/>
        </w:rPr>
      </w:pPr>
      <w:r>
        <w:rPr>
          <w:rFonts w:hint="eastAsia"/>
          <w:sz w:val="24"/>
          <w:szCs w:val="24"/>
          <w:lang w:eastAsia="zh-CN"/>
        </w:rPr>
        <w:t>(四)乙方应当按照相关法律、法规、规章和标准对本单位从业人员进行安全、职业卫生教育培训，保证从业人员掌握必需的安全生产知识、操作技能和应急逃生知识。</w:t>
      </w:r>
    </w:p>
    <w:p>
      <w:pPr>
        <w:ind w:firstLine="480" w:firstLineChars="200"/>
        <w:rPr>
          <w:sz w:val="24"/>
          <w:szCs w:val="24"/>
          <w:lang w:eastAsia="zh-CN"/>
        </w:rPr>
      </w:pPr>
      <w:r>
        <w:rPr>
          <w:rFonts w:hint="eastAsia"/>
          <w:sz w:val="24"/>
          <w:szCs w:val="24"/>
          <w:lang w:eastAsia="zh-CN"/>
        </w:rPr>
        <w:t>（五）乙方应加强作业现场应急管理，完善应急预案，配备现场作业所需的应急资源，并加强培训和演练。</w:t>
      </w:r>
    </w:p>
    <w:p>
      <w:pPr>
        <w:ind w:firstLine="504" w:firstLineChars="200"/>
        <w:rPr>
          <w:sz w:val="24"/>
          <w:szCs w:val="24"/>
          <w:lang w:eastAsia="zh-CN"/>
        </w:rPr>
      </w:pPr>
      <w:r>
        <w:rPr>
          <w:rFonts w:hint="eastAsia" w:cs="仿宋_GB2312"/>
          <w:spacing w:val="6"/>
          <w:sz w:val="24"/>
          <w:szCs w:val="24"/>
          <w:lang w:eastAsia="zh-CN"/>
        </w:rPr>
        <w:t>乙方应对作业人员进行安全生产教育和培训，确保作业人员掌握本职工作所需的安全生产知识，</w:t>
      </w:r>
      <w:r>
        <w:rPr>
          <w:rFonts w:hint="eastAsia"/>
          <w:sz w:val="24"/>
          <w:szCs w:val="24"/>
          <w:lang w:eastAsia="zh-CN"/>
        </w:rPr>
        <w:t xml:space="preserve"> </w:t>
      </w:r>
    </w:p>
    <w:p>
      <w:pPr>
        <w:ind w:firstLine="482" w:firstLineChars="200"/>
        <w:rPr>
          <w:b/>
          <w:bCs/>
          <w:sz w:val="24"/>
          <w:szCs w:val="24"/>
          <w:lang w:eastAsia="zh-CN"/>
        </w:rPr>
      </w:pPr>
      <w:r>
        <w:rPr>
          <w:rFonts w:hint="eastAsia"/>
          <w:b/>
          <w:bCs/>
          <w:sz w:val="24"/>
          <w:szCs w:val="24"/>
          <w:lang w:eastAsia="zh-CN"/>
        </w:rPr>
        <w:t>第七条 事故应急救援</w:t>
      </w:r>
    </w:p>
    <w:p>
      <w:pPr>
        <w:ind w:firstLine="482" w:firstLineChars="200"/>
        <w:rPr>
          <w:b/>
          <w:sz w:val="24"/>
          <w:szCs w:val="24"/>
          <w:lang w:eastAsia="zh-CN"/>
        </w:rPr>
      </w:pPr>
      <w:r>
        <w:rPr>
          <w:rFonts w:hint="eastAsia"/>
          <w:b/>
          <w:sz w:val="24"/>
          <w:szCs w:val="24"/>
          <w:lang w:eastAsia="zh-CN"/>
        </w:rPr>
        <w:t>(一)应急准备。</w:t>
      </w:r>
    </w:p>
    <w:p>
      <w:pPr>
        <w:ind w:firstLine="480" w:firstLineChars="200"/>
        <w:rPr>
          <w:sz w:val="24"/>
          <w:szCs w:val="24"/>
          <w:lang w:eastAsia="zh-CN"/>
        </w:rPr>
      </w:pPr>
      <w:r>
        <w:rPr>
          <w:rFonts w:hint="eastAsia"/>
          <w:sz w:val="24"/>
          <w:szCs w:val="24"/>
          <w:lang w:eastAsia="zh-CN"/>
        </w:rPr>
        <w:t>1.甲方应当按照国家有关规定建立应急救援组织或者与其他应急救援组织签订救援协议，编制本单位事故应急预案，并定期组织演练。</w:t>
      </w:r>
    </w:p>
    <w:p>
      <w:pPr>
        <w:ind w:firstLine="480" w:firstLineChars="200"/>
        <w:rPr>
          <w:sz w:val="24"/>
          <w:szCs w:val="24"/>
          <w:lang w:eastAsia="zh-CN"/>
        </w:rPr>
      </w:pPr>
      <w:r>
        <w:rPr>
          <w:rFonts w:hint="eastAsia"/>
          <w:sz w:val="24"/>
          <w:szCs w:val="24"/>
          <w:lang w:eastAsia="zh-CN"/>
        </w:rPr>
        <w:t>2.</w:t>
      </w:r>
      <w:r>
        <w:rPr>
          <w:rFonts w:hint="eastAsia" w:cs="仿宋_GB2312"/>
          <w:spacing w:val="6"/>
          <w:sz w:val="24"/>
          <w:szCs w:val="24"/>
          <w:lang w:eastAsia="zh-CN"/>
        </w:rPr>
        <w:t>甲方负责向乙方如实告知根据甲方能力所知的作业场所和岗位存在的危险因素，要求乙方制订防范措施以及事故应急预案。</w:t>
      </w:r>
    </w:p>
    <w:p>
      <w:pPr>
        <w:ind w:firstLine="480" w:firstLineChars="200"/>
        <w:rPr>
          <w:sz w:val="24"/>
          <w:szCs w:val="24"/>
          <w:lang w:eastAsia="zh-CN"/>
        </w:rPr>
      </w:pPr>
      <w:r>
        <w:rPr>
          <w:rFonts w:hint="eastAsia"/>
          <w:sz w:val="24"/>
          <w:szCs w:val="24"/>
          <w:lang w:eastAsia="zh-CN"/>
        </w:rPr>
        <w:t>3.甲方配置的应急救援设备设施和器材包括：</w:t>
      </w:r>
      <w:r>
        <w:rPr>
          <w:rFonts w:hint="eastAsia"/>
          <w:b/>
          <w:bCs/>
          <w:sz w:val="24"/>
          <w:szCs w:val="24"/>
          <w:u w:val="single"/>
          <w:lang w:eastAsia="zh-CN"/>
        </w:rPr>
        <w:t xml:space="preserve"> 项目现场及附近车间的消防器材、正压式空气呼吸器、防毒面具、担架、应急通风机、四合一气体检测仪、应急药箱、救援绳</w:t>
      </w:r>
      <w:r>
        <w:rPr>
          <w:rFonts w:hint="eastAsia"/>
          <w:sz w:val="24"/>
          <w:szCs w:val="24"/>
          <w:u w:val="single"/>
          <w:lang w:eastAsia="zh-CN"/>
        </w:rPr>
        <w:t>等</w:t>
      </w:r>
      <w:r>
        <w:rPr>
          <w:rFonts w:hint="eastAsia"/>
          <w:sz w:val="24"/>
          <w:szCs w:val="24"/>
          <w:lang w:eastAsia="zh-CN"/>
        </w:rPr>
        <w:t>。</w:t>
      </w:r>
    </w:p>
    <w:p>
      <w:pPr>
        <w:ind w:firstLine="480" w:firstLineChars="200"/>
        <w:rPr>
          <w:sz w:val="24"/>
          <w:szCs w:val="24"/>
          <w:lang w:eastAsia="zh-CN"/>
        </w:rPr>
      </w:pPr>
      <w:r>
        <w:rPr>
          <w:rFonts w:hint="eastAsia"/>
          <w:sz w:val="24"/>
          <w:szCs w:val="24"/>
          <w:lang w:eastAsia="zh-CN"/>
        </w:rPr>
        <w:t>4.乙方应当编制与项目相适应的应急预案或者应急处置预案，并与甲方的相关预案接口,并定期组织演练或者参加甲方组织的演练。</w:t>
      </w:r>
    </w:p>
    <w:p>
      <w:pPr>
        <w:ind w:firstLine="480" w:firstLineChars="200"/>
        <w:rPr>
          <w:sz w:val="24"/>
          <w:szCs w:val="24"/>
          <w:lang w:eastAsia="zh-CN"/>
        </w:rPr>
      </w:pPr>
      <w:r>
        <w:rPr>
          <w:rFonts w:hint="eastAsia"/>
          <w:sz w:val="24"/>
          <w:szCs w:val="24"/>
          <w:lang w:eastAsia="zh-CN"/>
        </w:rPr>
        <w:t>5.乙方配置的应急救援设备设施和器材包括：</w:t>
      </w:r>
      <w:r>
        <w:rPr>
          <w:rFonts w:hint="eastAsia"/>
          <w:sz w:val="24"/>
          <w:szCs w:val="24"/>
          <w:u w:val="single"/>
          <w:lang w:eastAsia="zh-CN"/>
        </w:rPr>
        <w:t xml:space="preserve"> 电焊</w:t>
      </w:r>
      <w:r>
        <w:rPr>
          <w:sz w:val="24"/>
          <w:szCs w:val="24"/>
          <w:u w:val="single"/>
          <w:lang w:eastAsia="zh-CN"/>
        </w:rPr>
        <w:t>面罩、电焊手套、</w:t>
      </w:r>
      <w:r>
        <w:rPr>
          <w:rFonts w:hint="eastAsia"/>
          <w:sz w:val="24"/>
          <w:szCs w:val="24"/>
          <w:u w:val="single"/>
          <w:lang w:eastAsia="zh-CN"/>
        </w:rPr>
        <w:t>应急照明电筒及电风扇</w:t>
      </w:r>
      <w:r>
        <w:rPr>
          <w:sz w:val="24"/>
          <w:szCs w:val="24"/>
          <w:u w:val="single"/>
          <w:lang w:eastAsia="zh-CN"/>
        </w:rPr>
        <w:t>等</w:t>
      </w:r>
      <w:r>
        <w:rPr>
          <w:rFonts w:hint="eastAsia"/>
          <w:sz w:val="24"/>
          <w:szCs w:val="24"/>
          <w:u w:val="single"/>
          <w:lang w:eastAsia="zh-CN"/>
        </w:rPr>
        <w:t xml:space="preserve"> </w:t>
      </w:r>
      <w:r>
        <w:rPr>
          <w:rFonts w:hint="eastAsia"/>
          <w:sz w:val="24"/>
          <w:szCs w:val="24"/>
          <w:lang w:eastAsia="zh-CN"/>
        </w:rPr>
        <w:t>。</w:t>
      </w:r>
    </w:p>
    <w:p>
      <w:pPr>
        <w:ind w:firstLine="482" w:firstLineChars="200"/>
        <w:rPr>
          <w:b/>
          <w:sz w:val="24"/>
          <w:szCs w:val="24"/>
          <w:lang w:eastAsia="zh-CN"/>
        </w:rPr>
      </w:pPr>
      <w:r>
        <w:rPr>
          <w:rFonts w:hint="eastAsia"/>
          <w:b/>
          <w:sz w:val="24"/>
          <w:szCs w:val="24"/>
          <w:lang w:eastAsia="zh-CN"/>
        </w:rPr>
        <w:t>(二)事故报告。</w:t>
      </w:r>
    </w:p>
    <w:p>
      <w:pPr>
        <w:ind w:firstLine="480" w:firstLineChars="200"/>
        <w:rPr>
          <w:sz w:val="24"/>
          <w:szCs w:val="24"/>
          <w:lang w:eastAsia="zh-CN"/>
        </w:rPr>
      </w:pPr>
      <w:r>
        <w:rPr>
          <w:rFonts w:hint="eastAsia"/>
          <w:sz w:val="24"/>
          <w:szCs w:val="24"/>
          <w:lang w:eastAsia="zh-CN"/>
        </w:rPr>
        <w:t>1.项目施工发生事故后，事故现场有关人员应当立即向乙方项目负责人报告；乙方项目负责人接到报告后，应当及时向甲乙双方的负责人报告。</w:t>
      </w:r>
    </w:p>
    <w:p>
      <w:pPr>
        <w:ind w:firstLine="480" w:firstLineChars="200"/>
        <w:rPr>
          <w:sz w:val="24"/>
          <w:szCs w:val="24"/>
          <w:lang w:eastAsia="zh-CN"/>
        </w:rPr>
      </w:pPr>
      <w:r>
        <w:rPr>
          <w:rFonts w:hint="eastAsia"/>
          <w:sz w:val="24"/>
          <w:szCs w:val="24"/>
          <w:lang w:eastAsia="zh-CN"/>
        </w:rPr>
        <w:t>2.项目施工发生事故后，甲方负责人应当按照《生产安全事故报告和调查处理条例》(国务院令第493号)等法律、法规、规章的规定报告。</w:t>
      </w:r>
    </w:p>
    <w:p>
      <w:pPr>
        <w:ind w:firstLine="482" w:firstLineChars="200"/>
        <w:rPr>
          <w:b/>
          <w:sz w:val="24"/>
          <w:szCs w:val="24"/>
          <w:lang w:eastAsia="zh-CN"/>
        </w:rPr>
      </w:pPr>
      <w:r>
        <w:rPr>
          <w:rFonts w:hint="eastAsia"/>
          <w:b/>
          <w:sz w:val="24"/>
          <w:szCs w:val="24"/>
          <w:lang w:eastAsia="zh-CN"/>
        </w:rPr>
        <w:t>(三)事故救援。</w:t>
      </w:r>
    </w:p>
    <w:p>
      <w:pPr>
        <w:ind w:firstLine="480" w:firstLineChars="200"/>
        <w:rPr>
          <w:sz w:val="24"/>
          <w:szCs w:val="24"/>
          <w:lang w:eastAsia="zh-CN"/>
        </w:rPr>
      </w:pPr>
      <w:r>
        <w:rPr>
          <w:rFonts w:hint="eastAsia"/>
          <w:sz w:val="24"/>
          <w:szCs w:val="24"/>
          <w:lang w:eastAsia="zh-CN"/>
        </w:rPr>
        <w:t>1.项目施工发生事故后，乙方应当按照专项应急预案或者应急处置方案立即开展事故救援。保护好事故现场。</w:t>
      </w:r>
    </w:p>
    <w:p>
      <w:pPr>
        <w:ind w:firstLine="480" w:firstLineChars="200"/>
        <w:rPr>
          <w:sz w:val="24"/>
          <w:szCs w:val="24"/>
          <w:lang w:eastAsia="zh-CN"/>
        </w:rPr>
      </w:pPr>
      <w:r>
        <w:rPr>
          <w:rFonts w:hint="eastAsia"/>
          <w:sz w:val="24"/>
          <w:szCs w:val="24"/>
          <w:lang w:eastAsia="zh-CN"/>
        </w:rPr>
        <w:t>2.项目施工发生事故后，甲方应当按照应急预案要求，立即开展应急救援，负责指挥、协调事故救援工作，充分调动甲乙双方的应急资源。</w:t>
      </w:r>
    </w:p>
    <w:p>
      <w:pPr>
        <w:ind w:firstLine="482" w:firstLineChars="200"/>
        <w:rPr>
          <w:b/>
          <w:sz w:val="24"/>
          <w:szCs w:val="24"/>
          <w:lang w:eastAsia="zh-CN"/>
        </w:rPr>
      </w:pPr>
      <w:r>
        <w:rPr>
          <w:rFonts w:hint="eastAsia"/>
          <w:b/>
          <w:sz w:val="24"/>
          <w:szCs w:val="24"/>
          <w:lang w:eastAsia="zh-CN"/>
        </w:rPr>
        <w:t>(四)事故处理。</w:t>
      </w:r>
    </w:p>
    <w:p>
      <w:pPr>
        <w:ind w:firstLine="480" w:firstLineChars="200"/>
        <w:rPr>
          <w:sz w:val="24"/>
          <w:szCs w:val="24"/>
          <w:lang w:eastAsia="zh-CN"/>
        </w:rPr>
      </w:pPr>
      <w:r>
        <w:rPr>
          <w:rFonts w:hint="eastAsia"/>
          <w:sz w:val="24"/>
          <w:szCs w:val="24"/>
          <w:lang w:eastAsia="zh-CN"/>
        </w:rPr>
        <w:t>1.在发生安全事故后应积极配合甲方组织开展的对事故的相关调查。</w:t>
      </w:r>
    </w:p>
    <w:p>
      <w:pPr>
        <w:ind w:firstLine="480" w:firstLineChars="200"/>
        <w:rPr>
          <w:sz w:val="24"/>
          <w:szCs w:val="24"/>
          <w:lang w:eastAsia="zh-CN"/>
        </w:rPr>
      </w:pPr>
      <w:r>
        <w:rPr>
          <w:rFonts w:hint="eastAsia"/>
          <w:sz w:val="24"/>
          <w:szCs w:val="24"/>
          <w:lang w:eastAsia="zh-CN"/>
        </w:rPr>
        <w:t>2.事故调查结案后，甲乙双方根据事故调查处理结论承担各自相应责任。</w:t>
      </w:r>
    </w:p>
    <w:p>
      <w:pPr>
        <w:ind w:firstLine="480" w:firstLineChars="200"/>
        <w:rPr>
          <w:sz w:val="24"/>
          <w:szCs w:val="24"/>
          <w:lang w:eastAsia="zh-CN"/>
        </w:rPr>
      </w:pPr>
      <w:r>
        <w:rPr>
          <w:rFonts w:hint="eastAsia"/>
          <w:sz w:val="24"/>
          <w:szCs w:val="24"/>
          <w:lang w:eastAsia="zh-CN"/>
        </w:rPr>
        <w:t>3.甲方应当承担的经济处罚不得转嫁或者变相转嫁给乙方。</w:t>
      </w:r>
    </w:p>
    <w:p>
      <w:pPr>
        <w:ind w:firstLine="480" w:firstLineChars="200"/>
        <w:rPr>
          <w:sz w:val="24"/>
          <w:szCs w:val="24"/>
          <w:lang w:eastAsia="zh-CN"/>
        </w:rPr>
      </w:pPr>
      <w:r>
        <w:rPr>
          <w:rFonts w:hint="eastAsia"/>
          <w:sz w:val="24"/>
          <w:szCs w:val="24"/>
          <w:lang w:eastAsia="zh-CN"/>
        </w:rPr>
        <w:t>4.乙方对发生安全事故坚持“四不放过”原则的指导思想，不隐瞒、谎报，并在员工中开展事故分析、教育，防止同类事故的再次发生。</w:t>
      </w:r>
    </w:p>
    <w:p>
      <w:pPr>
        <w:ind w:firstLine="482" w:firstLineChars="200"/>
        <w:rPr>
          <w:sz w:val="24"/>
          <w:szCs w:val="24"/>
          <w:lang w:eastAsia="zh-CN"/>
        </w:rPr>
      </w:pPr>
      <w:r>
        <w:rPr>
          <w:rFonts w:hint="eastAsia"/>
          <w:b/>
          <w:sz w:val="24"/>
          <w:szCs w:val="24"/>
          <w:lang w:eastAsia="zh-CN"/>
        </w:rPr>
        <w:t>第八条 信息沟通：</w:t>
      </w:r>
      <w:r>
        <w:rPr>
          <w:rFonts w:hint="eastAsia"/>
          <w:sz w:val="24"/>
          <w:szCs w:val="24"/>
          <w:lang w:eastAsia="zh-CN"/>
        </w:rPr>
        <w:t>甲乙双方按照</w:t>
      </w:r>
      <w:r>
        <w:rPr>
          <w:rFonts w:hint="eastAsia"/>
          <w:sz w:val="24"/>
          <w:szCs w:val="24"/>
          <w:u w:val="single"/>
          <w:lang w:eastAsia="zh-CN"/>
        </w:rPr>
        <w:t xml:space="preserve">     次/（月、周）</w:t>
      </w:r>
      <w:r>
        <w:rPr>
          <w:rFonts w:hint="eastAsia"/>
          <w:sz w:val="24"/>
          <w:szCs w:val="24"/>
          <w:lang w:eastAsia="zh-CN"/>
        </w:rPr>
        <w:t>召开安全沟通会议，其他安全环保重大事项应立即报告甲方或备案。</w:t>
      </w:r>
    </w:p>
    <w:p>
      <w:pPr>
        <w:ind w:firstLine="482" w:firstLineChars="200"/>
        <w:rPr>
          <w:b/>
          <w:bCs/>
          <w:sz w:val="24"/>
          <w:szCs w:val="24"/>
          <w:lang w:eastAsia="zh-CN"/>
        </w:rPr>
      </w:pPr>
      <w:r>
        <w:rPr>
          <w:rFonts w:hint="eastAsia"/>
          <w:b/>
          <w:bCs/>
          <w:sz w:val="24"/>
          <w:szCs w:val="24"/>
          <w:lang w:eastAsia="zh-CN"/>
        </w:rPr>
        <w:t>第九条 安全检查与考评</w:t>
      </w:r>
    </w:p>
    <w:p>
      <w:pPr>
        <w:ind w:firstLine="480" w:firstLineChars="200"/>
        <w:rPr>
          <w:sz w:val="24"/>
          <w:szCs w:val="24"/>
          <w:lang w:eastAsia="zh-CN"/>
        </w:rPr>
      </w:pPr>
      <w:r>
        <w:rPr>
          <w:rFonts w:hint="eastAsia"/>
          <w:sz w:val="24"/>
          <w:szCs w:val="24"/>
          <w:lang w:eastAsia="zh-CN"/>
        </w:rPr>
        <w:t>（一）甲方应当建立健全项目施工的安全生产考核机制，制定考核办法，对乙方进行安全生产考核。</w:t>
      </w:r>
    </w:p>
    <w:p>
      <w:pPr>
        <w:ind w:firstLine="480" w:firstLineChars="200"/>
        <w:rPr>
          <w:sz w:val="24"/>
          <w:szCs w:val="24"/>
          <w:lang w:eastAsia="zh-CN"/>
        </w:rPr>
      </w:pPr>
      <w:r>
        <w:rPr>
          <w:rFonts w:hint="eastAsia"/>
          <w:sz w:val="24"/>
          <w:szCs w:val="24"/>
          <w:lang w:eastAsia="zh-CN"/>
        </w:rPr>
        <w:t>（二）甲方应当加强项目监督检查工作，发现乙方违反法律、法规、规章和标准的</w:t>
      </w:r>
      <w:r>
        <w:rPr>
          <w:rFonts w:hint="eastAsia" w:cs="仿宋_GB2312"/>
          <w:spacing w:val="6"/>
          <w:sz w:val="24"/>
          <w:szCs w:val="24"/>
          <w:lang w:eastAsia="zh-CN"/>
        </w:rPr>
        <w:t>违章违纪</w:t>
      </w:r>
      <w:r>
        <w:rPr>
          <w:rFonts w:hint="eastAsia"/>
          <w:sz w:val="24"/>
          <w:szCs w:val="24"/>
          <w:lang w:eastAsia="zh-CN"/>
        </w:rPr>
        <w:t>行为，</w:t>
      </w:r>
      <w:r>
        <w:rPr>
          <w:rFonts w:hint="eastAsia" w:cs="仿宋_GB2312"/>
          <w:spacing w:val="6"/>
          <w:sz w:val="24"/>
          <w:szCs w:val="24"/>
          <w:lang w:eastAsia="zh-CN"/>
        </w:rPr>
        <w:t>及时进行教育，</w:t>
      </w:r>
      <w:r>
        <w:rPr>
          <w:rFonts w:hint="eastAsia"/>
          <w:sz w:val="24"/>
          <w:szCs w:val="24"/>
          <w:lang w:eastAsia="zh-CN"/>
        </w:rPr>
        <w:t>有权纠正和考核，</w:t>
      </w:r>
      <w:r>
        <w:rPr>
          <w:rFonts w:hint="eastAsia" w:cs="仿宋_GB2312"/>
          <w:spacing w:val="6"/>
          <w:sz w:val="24"/>
          <w:szCs w:val="24"/>
          <w:lang w:eastAsia="zh-CN"/>
        </w:rPr>
        <w:t>对不听劝告、</w:t>
      </w:r>
      <w:r>
        <w:rPr>
          <w:rFonts w:hint="eastAsia"/>
          <w:sz w:val="24"/>
          <w:szCs w:val="24"/>
          <w:lang w:eastAsia="zh-CN"/>
        </w:rPr>
        <w:t>直至清退出场。</w:t>
      </w:r>
    </w:p>
    <w:p>
      <w:pPr>
        <w:ind w:firstLine="480" w:firstLineChars="200"/>
        <w:rPr>
          <w:bCs/>
          <w:sz w:val="24"/>
          <w:szCs w:val="24"/>
          <w:lang w:eastAsia="zh-CN"/>
        </w:rPr>
      </w:pPr>
      <w:r>
        <w:rPr>
          <w:rFonts w:hint="eastAsia"/>
          <w:bCs/>
          <w:sz w:val="24"/>
          <w:szCs w:val="24"/>
          <w:lang w:eastAsia="zh-CN"/>
        </w:rPr>
        <w:t>（三）甲方审查乙方相应的作业资格证书、作业方案和外包商、作业现场的设备、设施、建（构）筑物和人员作业安全状况等。</w:t>
      </w:r>
    </w:p>
    <w:p>
      <w:pPr>
        <w:ind w:firstLine="504" w:firstLineChars="200"/>
        <w:rPr>
          <w:rFonts w:cs="仿宋_GB2312"/>
          <w:spacing w:val="6"/>
          <w:sz w:val="24"/>
          <w:szCs w:val="24"/>
          <w:lang w:eastAsia="zh-CN"/>
        </w:rPr>
      </w:pPr>
      <w:r>
        <w:rPr>
          <w:rFonts w:hint="eastAsia" w:cs="仿宋_GB2312"/>
          <w:spacing w:val="6"/>
          <w:sz w:val="24"/>
          <w:szCs w:val="24"/>
          <w:lang w:eastAsia="zh-CN"/>
        </w:rPr>
        <w:t>（四）甲方对乙方的安全生产工作统一协调、管理，甲方有权对乙方施工作业区的设备、设施、建（构）筑物和人员作业安全状况进行安全检查，发现安全问题的，应当及时督促乙方进行整改。甲方有权提出撤换外包方项目经理、安全管理负责人。</w:t>
      </w:r>
    </w:p>
    <w:p>
      <w:pPr>
        <w:ind w:firstLine="480" w:firstLineChars="200"/>
        <w:rPr>
          <w:bCs/>
          <w:sz w:val="24"/>
          <w:szCs w:val="24"/>
          <w:lang w:eastAsia="zh-CN"/>
        </w:rPr>
      </w:pPr>
      <w:r>
        <w:rPr>
          <w:rFonts w:hint="eastAsia"/>
          <w:bCs/>
          <w:sz w:val="24"/>
          <w:szCs w:val="24"/>
          <w:lang w:eastAsia="zh-CN"/>
        </w:rPr>
        <w:t>（五）乙方负责项目范围内的作业安全管理，制定施工方案，加强项目作业现场的日常安全检查，做好相关记录，落实各项规章制度和安全操作规程，消除人的不安全行为和物的不安全状态。在项目作业范围内发现重大事故隐患后不能立即治理的，应当采取必要的防范措施，并及时书面报告甲方协商解决，消除事故隐患。</w:t>
      </w:r>
    </w:p>
    <w:p>
      <w:pPr>
        <w:ind w:firstLine="480" w:firstLineChars="200"/>
        <w:rPr>
          <w:bCs/>
          <w:sz w:val="24"/>
          <w:szCs w:val="24"/>
          <w:lang w:eastAsia="zh-CN"/>
        </w:rPr>
      </w:pPr>
      <w:r>
        <w:rPr>
          <w:rFonts w:hint="eastAsia"/>
          <w:bCs/>
          <w:sz w:val="24"/>
          <w:szCs w:val="24"/>
          <w:lang w:eastAsia="zh-CN"/>
        </w:rPr>
        <w:t>（六）乙方应当接受甲方的监督管理，遵守甲方的有关规章制度的要求。同时，乙方有权拒绝甲方违章指挥和强令冒险作业。</w:t>
      </w:r>
    </w:p>
    <w:p>
      <w:pPr>
        <w:ind w:firstLine="480" w:firstLineChars="200"/>
        <w:rPr>
          <w:bCs/>
          <w:sz w:val="24"/>
          <w:szCs w:val="24"/>
          <w:lang w:eastAsia="zh-CN"/>
        </w:rPr>
      </w:pPr>
      <w:r>
        <w:rPr>
          <w:rFonts w:hint="eastAsia"/>
          <w:bCs/>
          <w:sz w:val="24"/>
          <w:szCs w:val="24"/>
          <w:lang w:eastAsia="zh-CN"/>
        </w:rPr>
        <w:t>（七）乙方应当向甲方提供安全生产考核所需资料，接受甲方的考核与奖惩。</w:t>
      </w:r>
      <w:bookmarkEnd w:id="121"/>
    </w:p>
    <w:p>
      <w:pPr>
        <w:ind w:firstLine="361" w:firstLineChars="150"/>
        <w:rPr>
          <w:b/>
          <w:bCs/>
          <w:sz w:val="24"/>
          <w:szCs w:val="24"/>
          <w:lang w:eastAsia="zh-CN"/>
        </w:rPr>
      </w:pPr>
      <w:r>
        <w:rPr>
          <w:rFonts w:hint="eastAsia"/>
          <w:b/>
          <w:bCs/>
          <w:sz w:val="24"/>
          <w:szCs w:val="24"/>
          <w:lang w:eastAsia="zh-CN"/>
        </w:rPr>
        <w:t>第十条 风险抵押金考核</w:t>
      </w:r>
    </w:p>
    <w:p>
      <w:pPr>
        <w:pStyle w:val="71"/>
        <w:snapToGrid w:val="0"/>
        <w:spacing w:before="0" w:beforeAutospacing="0" w:after="0" w:afterAutospacing="0"/>
        <w:ind w:firstLine="480" w:firstLineChars="200"/>
      </w:pPr>
      <w:r>
        <w:rPr>
          <w:rFonts w:hint="eastAsia" w:cs="Times New Roman"/>
          <w:bCs/>
          <w:kern w:val="2"/>
        </w:rPr>
        <w:t>（一）乙方违反甲方各项安全管理规定的，（如违反甲方危险作业要求、使用不安全的工具、设备、未按要求佩戴相对应的劳保防护用品、未做到工完场清或未及时搞好现场卫生、作业过程违反操作规程等），一般违规扣200元/次；严重违规（糖业10条禁令）扣500元/次，重复违规扣1000元/次。违反《中粮集团</w:t>
      </w:r>
      <w:bookmarkStart w:id="122" w:name="_Hlk132701874"/>
      <w:r>
        <w:rPr>
          <w:rFonts w:hint="eastAsia" w:cs="Times New Roman"/>
          <w:bCs/>
          <w:kern w:val="2"/>
        </w:rPr>
        <w:t>承包商与工程项目管理安全</w:t>
      </w:r>
      <w:bookmarkEnd w:id="122"/>
      <w:r>
        <w:rPr>
          <w:rFonts w:hint="eastAsia" w:cs="Times New Roman"/>
          <w:bCs/>
          <w:kern w:val="2"/>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pStyle w:val="71"/>
        <w:snapToGrid w:val="0"/>
        <w:spacing w:before="0" w:beforeAutospacing="0" w:after="0" w:afterAutospacing="0"/>
        <w:ind w:firstLine="480" w:firstLineChars="200"/>
        <w:rPr>
          <w:rFonts w:cs="Times New Roman"/>
          <w:bCs/>
          <w:kern w:val="2"/>
        </w:rPr>
      </w:pPr>
      <w:r>
        <w:rPr>
          <w:rFonts w:hint="eastAsia"/>
        </w:rPr>
        <w:t>乙方发生事故罚款时，履约保证金不足，可从合同金额中扣除。</w:t>
      </w:r>
    </w:p>
    <w:p>
      <w:pPr>
        <w:ind w:firstLine="480" w:firstLineChars="200"/>
        <w:rPr>
          <w:sz w:val="24"/>
          <w:szCs w:val="24"/>
          <w:lang w:eastAsia="zh-CN"/>
        </w:rPr>
      </w:pPr>
      <w:r>
        <w:rPr>
          <w:rFonts w:hint="eastAsia"/>
          <w:sz w:val="24"/>
          <w:szCs w:val="24"/>
          <w:lang w:eastAsia="zh-CN"/>
        </w:rPr>
        <w:t>（二）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ind w:firstLine="480" w:firstLineChars="200"/>
        <w:rPr>
          <w:bCs/>
          <w:sz w:val="24"/>
          <w:szCs w:val="24"/>
          <w:lang w:eastAsia="zh-CN"/>
        </w:rPr>
      </w:pPr>
      <w:r>
        <w:rPr>
          <w:rFonts w:hint="eastAsia"/>
          <w:sz w:val="24"/>
          <w:szCs w:val="24"/>
          <w:lang w:eastAsia="zh-CN"/>
        </w:rPr>
        <w:t>（三）乙方作业过程中违反国家有关法律法规，受到行政、经济、刑事处罚的，由乙方自行承担责任。</w:t>
      </w:r>
    </w:p>
    <w:p>
      <w:pPr>
        <w:ind w:firstLine="480" w:firstLineChars="200"/>
        <w:rPr>
          <w:sz w:val="24"/>
          <w:szCs w:val="24"/>
          <w:lang w:eastAsia="zh-CN"/>
        </w:rPr>
      </w:pPr>
      <w:r>
        <w:rPr>
          <w:rFonts w:hint="eastAsia"/>
          <w:sz w:val="24"/>
          <w:szCs w:val="24"/>
          <w:lang w:eastAsia="zh-CN"/>
        </w:rPr>
        <w:t>（四）乙方施工现场发生重伤1-2人责任事故，甲方扣罚该项目风险抵押金总额的20％（1人）、60%（2人）；若乙方施工现场发生死亡1人及以上或重伤3人及以上责任事故，甲方扣罚该项目全部风险抵押金。项目验收结束且确认乙方无违规、事故后，甲方无息返还乙方风险抵押金。</w:t>
      </w:r>
    </w:p>
    <w:p>
      <w:pPr>
        <w:ind w:firstLine="482" w:firstLineChars="200"/>
        <w:rPr>
          <w:b/>
          <w:bCs/>
          <w:sz w:val="24"/>
          <w:szCs w:val="24"/>
          <w:lang w:eastAsia="zh-CN"/>
        </w:rPr>
      </w:pPr>
      <w:r>
        <w:rPr>
          <w:rFonts w:hint="eastAsia"/>
          <w:b/>
          <w:bCs/>
          <w:sz w:val="24"/>
          <w:szCs w:val="24"/>
          <w:lang w:eastAsia="zh-CN"/>
        </w:rPr>
        <w:t>第十一条 违约责任</w:t>
      </w:r>
    </w:p>
    <w:p>
      <w:pPr>
        <w:ind w:firstLine="480" w:firstLineChars="200"/>
        <w:rPr>
          <w:bCs/>
          <w:sz w:val="24"/>
          <w:szCs w:val="24"/>
          <w:lang w:eastAsia="zh-CN"/>
        </w:rPr>
      </w:pPr>
      <w:r>
        <w:rPr>
          <w:rFonts w:hint="eastAsia"/>
          <w:sz w:val="24"/>
          <w:szCs w:val="24"/>
          <w:lang w:eastAsia="zh-CN"/>
        </w:rPr>
        <w:t>(一)甲乙双方遵守</w:t>
      </w:r>
      <w:r>
        <w:rPr>
          <w:rFonts w:hint="eastAsia"/>
          <w:bCs/>
          <w:sz w:val="24"/>
          <w:szCs w:val="24"/>
          <w:lang w:eastAsia="zh-CN"/>
        </w:rPr>
        <w:t>法律、法规、规章规定的义务，</w:t>
      </w:r>
      <w:r>
        <w:rPr>
          <w:rFonts w:hint="eastAsia"/>
          <w:sz w:val="24"/>
          <w:szCs w:val="24"/>
          <w:lang w:eastAsia="zh-CN"/>
        </w:rPr>
        <w:t>并享有相应的</w:t>
      </w:r>
      <w:r>
        <w:rPr>
          <w:rFonts w:hint="eastAsia"/>
          <w:bCs/>
          <w:sz w:val="24"/>
          <w:szCs w:val="24"/>
          <w:lang w:eastAsia="zh-CN"/>
        </w:rPr>
        <w:t>权利。</w:t>
      </w:r>
    </w:p>
    <w:p>
      <w:pPr>
        <w:ind w:firstLine="482" w:firstLineChars="200"/>
        <w:rPr>
          <w:b/>
          <w:sz w:val="24"/>
          <w:szCs w:val="24"/>
          <w:lang w:eastAsia="zh-CN"/>
        </w:rPr>
      </w:pPr>
      <w:r>
        <w:rPr>
          <w:rFonts w:hint="eastAsia"/>
          <w:b/>
          <w:bCs/>
          <w:sz w:val="24"/>
          <w:szCs w:val="24"/>
          <w:lang w:eastAsia="zh-CN"/>
        </w:rPr>
        <w:t>(二)</w:t>
      </w:r>
      <w:r>
        <w:rPr>
          <w:rFonts w:hint="eastAsia"/>
          <w:b/>
          <w:sz w:val="24"/>
          <w:szCs w:val="24"/>
          <w:lang w:eastAsia="zh-CN"/>
        </w:rPr>
        <w:t>甲方违约</w:t>
      </w:r>
    </w:p>
    <w:p>
      <w:pPr>
        <w:ind w:firstLine="480" w:firstLineChars="200"/>
        <w:rPr>
          <w:sz w:val="24"/>
          <w:szCs w:val="24"/>
          <w:lang w:eastAsia="zh-CN"/>
        </w:rPr>
      </w:pPr>
      <w:r>
        <w:rPr>
          <w:rFonts w:hint="eastAsia"/>
          <w:sz w:val="24"/>
          <w:szCs w:val="24"/>
          <w:lang w:eastAsia="zh-CN"/>
        </w:rPr>
        <w:t>当发生下列情况之一的，甲方承担违约责任，依法赔偿给乙方造成的经济损失；因违约造成生产安全事故的，按照相关法律、法规、规章的规定，甲方依法承担相应责任：</w:t>
      </w:r>
    </w:p>
    <w:p>
      <w:pPr>
        <w:ind w:firstLine="480" w:firstLineChars="200"/>
        <w:rPr>
          <w:sz w:val="24"/>
          <w:szCs w:val="24"/>
          <w:lang w:eastAsia="zh-CN"/>
        </w:rPr>
      </w:pPr>
      <w:r>
        <w:rPr>
          <w:rFonts w:hint="eastAsia"/>
          <w:sz w:val="24"/>
          <w:szCs w:val="24"/>
          <w:lang w:eastAsia="zh-CN"/>
        </w:rPr>
        <w:t>1.甲方擅自压缩项目合同约定的工期，违章指挥或者强令乙方及其从业人员冒险作业的；</w:t>
      </w:r>
    </w:p>
    <w:p>
      <w:pPr>
        <w:ind w:firstLine="480" w:firstLineChars="200"/>
        <w:rPr>
          <w:sz w:val="24"/>
          <w:szCs w:val="24"/>
          <w:lang w:eastAsia="zh-CN"/>
        </w:rPr>
      </w:pPr>
      <w:r>
        <w:rPr>
          <w:rFonts w:hint="eastAsia"/>
          <w:sz w:val="24"/>
          <w:szCs w:val="24"/>
          <w:lang w:eastAsia="zh-CN"/>
        </w:rPr>
        <w:t>2.甲方未提供项目施工作业所必要的图纸资料，未向乙方进行技术交底的；</w:t>
      </w:r>
    </w:p>
    <w:p>
      <w:pPr>
        <w:ind w:firstLine="480" w:firstLineChars="200"/>
        <w:rPr>
          <w:sz w:val="24"/>
          <w:szCs w:val="24"/>
          <w:lang w:eastAsia="zh-CN"/>
        </w:rPr>
      </w:pPr>
      <w:r>
        <w:rPr>
          <w:rFonts w:hint="eastAsia"/>
          <w:sz w:val="24"/>
          <w:szCs w:val="24"/>
          <w:lang w:eastAsia="zh-CN"/>
        </w:rPr>
        <w:t>3.甲方不能提供合法的外包项目的；</w:t>
      </w:r>
    </w:p>
    <w:p>
      <w:pPr>
        <w:ind w:firstLine="480" w:firstLineChars="200"/>
        <w:rPr>
          <w:sz w:val="24"/>
          <w:szCs w:val="24"/>
          <w:lang w:eastAsia="zh-CN"/>
        </w:rPr>
      </w:pPr>
      <w:r>
        <w:rPr>
          <w:rFonts w:hint="eastAsia"/>
          <w:sz w:val="24"/>
          <w:szCs w:val="24"/>
          <w:lang w:eastAsia="zh-CN"/>
        </w:rPr>
        <w:t>4.甲方不能保证与外包项目有关的生产系统安全设施正常运行的；</w:t>
      </w:r>
    </w:p>
    <w:p>
      <w:pPr>
        <w:ind w:firstLine="480" w:firstLineChars="200"/>
        <w:rPr>
          <w:sz w:val="24"/>
          <w:szCs w:val="24"/>
          <w:lang w:eastAsia="zh-CN"/>
        </w:rPr>
      </w:pPr>
      <w:r>
        <w:rPr>
          <w:rFonts w:hint="eastAsia"/>
          <w:sz w:val="24"/>
          <w:szCs w:val="24"/>
          <w:lang w:eastAsia="zh-CN"/>
        </w:rPr>
        <w:t>5.甲方违反项目设计安排乙方施工作业的；</w:t>
      </w:r>
    </w:p>
    <w:p>
      <w:pPr>
        <w:ind w:firstLine="480" w:firstLineChars="200"/>
        <w:rPr>
          <w:sz w:val="24"/>
          <w:szCs w:val="24"/>
          <w:lang w:eastAsia="zh-CN"/>
        </w:rPr>
      </w:pPr>
      <w:r>
        <w:rPr>
          <w:rFonts w:hint="eastAsia"/>
          <w:sz w:val="24"/>
          <w:szCs w:val="24"/>
          <w:lang w:eastAsia="zh-CN"/>
        </w:rPr>
        <w:t>6.甲方未按照合同或者协议约定支付应当由甲方承担的项目安全生产费用的；</w:t>
      </w:r>
    </w:p>
    <w:p>
      <w:pPr>
        <w:ind w:firstLine="480" w:firstLineChars="200"/>
        <w:rPr>
          <w:sz w:val="24"/>
          <w:szCs w:val="24"/>
          <w:lang w:eastAsia="zh-CN"/>
        </w:rPr>
      </w:pPr>
      <w:r>
        <w:rPr>
          <w:rFonts w:hint="eastAsia"/>
          <w:sz w:val="24"/>
          <w:szCs w:val="24"/>
          <w:lang w:eastAsia="zh-CN"/>
        </w:rPr>
        <w:t>7.发生事故后，甲方未及时组织开展应急救援工作的；</w:t>
      </w:r>
    </w:p>
    <w:p>
      <w:pPr>
        <w:ind w:firstLine="480" w:firstLineChars="200"/>
        <w:rPr>
          <w:sz w:val="24"/>
          <w:szCs w:val="24"/>
          <w:lang w:eastAsia="zh-CN"/>
        </w:rPr>
      </w:pPr>
      <w:r>
        <w:rPr>
          <w:rFonts w:hint="eastAsia"/>
          <w:sz w:val="24"/>
          <w:szCs w:val="24"/>
          <w:lang w:eastAsia="zh-CN"/>
        </w:rPr>
        <w:t>8.甲方不履行协议义务或不按协议约定履行义务的其他情况。</w:t>
      </w:r>
    </w:p>
    <w:p>
      <w:pPr>
        <w:ind w:firstLine="482" w:firstLineChars="200"/>
        <w:rPr>
          <w:b/>
          <w:sz w:val="24"/>
          <w:szCs w:val="24"/>
          <w:lang w:eastAsia="zh-CN"/>
        </w:rPr>
      </w:pPr>
      <w:r>
        <w:rPr>
          <w:rFonts w:hint="eastAsia"/>
          <w:b/>
          <w:sz w:val="24"/>
          <w:szCs w:val="24"/>
          <w:lang w:eastAsia="zh-CN"/>
        </w:rPr>
        <w:t>(三)乙方违约</w:t>
      </w:r>
    </w:p>
    <w:p>
      <w:pPr>
        <w:ind w:firstLine="480" w:firstLineChars="200"/>
        <w:rPr>
          <w:sz w:val="24"/>
          <w:szCs w:val="24"/>
          <w:lang w:eastAsia="zh-CN"/>
        </w:rPr>
      </w:pPr>
      <w:r>
        <w:rPr>
          <w:rFonts w:hint="eastAsia"/>
          <w:sz w:val="24"/>
          <w:szCs w:val="24"/>
          <w:lang w:eastAsia="zh-CN"/>
        </w:rPr>
        <w:t>当发生下列情况之一的，乙方承担违约责任，依法赔偿给甲方造成的损失；因违约造成生产安全事故的，按照相关法律、法规、规章的规定，依法承担相应责任：</w:t>
      </w:r>
    </w:p>
    <w:p>
      <w:pPr>
        <w:ind w:firstLine="480" w:firstLineChars="200"/>
        <w:rPr>
          <w:sz w:val="24"/>
          <w:szCs w:val="24"/>
          <w:lang w:eastAsia="zh-CN"/>
        </w:rPr>
      </w:pPr>
      <w:r>
        <w:rPr>
          <w:rFonts w:hint="eastAsia"/>
          <w:sz w:val="24"/>
          <w:szCs w:val="24"/>
          <w:lang w:eastAsia="zh-CN"/>
        </w:rPr>
        <w:t>1.乙方未按照合同或者协议约定将甲方提供的安全生产费用落实到位、专款专用的；</w:t>
      </w:r>
    </w:p>
    <w:p>
      <w:pPr>
        <w:ind w:firstLine="480" w:firstLineChars="200"/>
        <w:rPr>
          <w:sz w:val="24"/>
          <w:szCs w:val="24"/>
          <w:lang w:eastAsia="zh-CN"/>
        </w:rPr>
      </w:pPr>
      <w:r>
        <w:rPr>
          <w:rFonts w:hint="eastAsia"/>
          <w:sz w:val="24"/>
          <w:szCs w:val="24"/>
          <w:lang w:eastAsia="zh-CN"/>
        </w:rPr>
        <w:t>2.乙方不能保证与承揽项目规模相匹配的施工资质、技术人员、特种作业人员和设备设施的；</w:t>
      </w:r>
    </w:p>
    <w:p>
      <w:pPr>
        <w:ind w:firstLine="480" w:firstLineChars="200"/>
        <w:rPr>
          <w:sz w:val="24"/>
          <w:szCs w:val="24"/>
          <w:lang w:eastAsia="zh-CN"/>
        </w:rPr>
      </w:pPr>
      <w:r>
        <w:rPr>
          <w:rFonts w:hint="eastAsia"/>
          <w:sz w:val="24"/>
          <w:szCs w:val="24"/>
          <w:lang w:eastAsia="zh-CN"/>
        </w:rPr>
        <w:t>3.乙方有关资质、证照已过期的，或者安排证件已过期的各类应持证人员上岗作业的；</w:t>
      </w:r>
    </w:p>
    <w:p>
      <w:pPr>
        <w:ind w:firstLine="480" w:firstLineChars="200"/>
        <w:rPr>
          <w:sz w:val="24"/>
          <w:szCs w:val="24"/>
          <w:lang w:eastAsia="zh-CN"/>
        </w:rPr>
      </w:pPr>
      <w:r>
        <w:rPr>
          <w:rFonts w:hint="eastAsia"/>
          <w:sz w:val="24"/>
          <w:szCs w:val="24"/>
          <w:lang w:eastAsia="zh-CN"/>
        </w:rPr>
        <w:t>4.乙方人员违章指挥或者违章作业的；</w:t>
      </w:r>
    </w:p>
    <w:p>
      <w:pPr>
        <w:ind w:firstLine="480" w:firstLineChars="200"/>
        <w:rPr>
          <w:sz w:val="24"/>
          <w:szCs w:val="24"/>
          <w:lang w:eastAsia="zh-CN"/>
        </w:rPr>
      </w:pPr>
      <w:r>
        <w:rPr>
          <w:rFonts w:hint="eastAsia"/>
          <w:sz w:val="24"/>
          <w:szCs w:val="24"/>
          <w:lang w:eastAsia="zh-CN"/>
        </w:rPr>
        <w:t>5.乙方现场安全管理不到位的；</w:t>
      </w:r>
    </w:p>
    <w:p>
      <w:pPr>
        <w:ind w:firstLine="480" w:firstLineChars="200"/>
        <w:rPr>
          <w:sz w:val="24"/>
          <w:szCs w:val="24"/>
          <w:lang w:eastAsia="zh-CN"/>
        </w:rPr>
      </w:pPr>
      <w:r>
        <w:rPr>
          <w:rFonts w:hint="eastAsia"/>
          <w:sz w:val="24"/>
          <w:szCs w:val="24"/>
          <w:lang w:eastAsia="zh-CN"/>
        </w:rPr>
        <w:t>6.发生事故后，乙方未及时开展应急救援工作的；</w:t>
      </w:r>
    </w:p>
    <w:p>
      <w:pPr>
        <w:ind w:firstLine="480" w:firstLineChars="200"/>
        <w:rPr>
          <w:sz w:val="24"/>
          <w:szCs w:val="24"/>
          <w:lang w:eastAsia="zh-CN"/>
        </w:rPr>
      </w:pPr>
      <w:r>
        <w:rPr>
          <w:rFonts w:hint="eastAsia"/>
          <w:sz w:val="24"/>
          <w:szCs w:val="24"/>
          <w:lang w:eastAsia="zh-CN"/>
        </w:rPr>
        <w:t>7.乙方不履行协议义务或者未按协议约定履行义务的其他情况。</w:t>
      </w:r>
    </w:p>
    <w:p>
      <w:pPr>
        <w:ind w:firstLine="482" w:firstLineChars="200"/>
        <w:rPr>
          <w:b/>
          <w:bCs/>
          <w:sz w:val="24"/>
          <w:szCs w:val="24"/>
          <w:lang w:eastAsia="zh-CN"/>
        </w:rPr>
      </w:pPr>
      <w:r>
        <w:rPr>
          <w:rFonts w:hint="eastAsia"/>
          <w:b/>
          <w:bCs/>
          <w:sz w:val="24"/>
          <w:szCs w:val="24"/>
          <w:lang w:eastAsia="zh-CN"/>
        </w:rPr>
        <w:t>第十二条 补充条款</w:t>
      </w:r>
    </w:p>
    <w:p>
      <w:pPr>
        <w:ind w:firstLine="480" w:firstLineChars="200"/>
        <w:rPr>
          <w:sz w:val="24"/>
          <w:szCs w:val="24"/>
          <w:lang w:eastAsia="zh-CN"/>
        </w:rPr>
      </w:pPr>
      <w:r>
        <w:rPr>
          <w:rFonts w:hint="eastAsia"/>
          <w:sz w:val="24"/>
          <w:szCs w:val="24"/>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ind w:firstLine="482" w:firstLineChars="200"/>
        <w:rPr>
          <w:b/>
          <w:bCs/>
          <w:sz w:val="24"/>
          <w:szCs w:val="24"/>
          <w:lang w:eastAsia="zh-CN"/>
        </w:rPr>
      </w:pPr>
      <w:r>
        <w:rPr>
          <w:rFonts w:hint="eastAsia"/>
          <w:b/>
          <w:bCs/>
          <w:sz w:val="24"/>
          <w:szCs w:val="24"/>
          <w:lang w:eastAsia="zh-CN"/>
        </w:rPr>
        <w:t>第十三条 协议生效</w:t>
      </w:r>
    </w:p>
    <w:p>
      <w:pPr>
        <w:ind w:firstLine="480" w:firstLineChars="200"/>
        <w:rPr>
          <w:sz w:val="24"/>
          <w:szCs w:val="24"/>
          <w:lang w:eastAsia="zh-CN"/>
        </w:rPr>
      </w:pPr>
      <w:r>
        <w:rPr>
          <w:rFonts w:hint="eastAsia"/>
          <w:sz w:val="24"/>
          <w:szCs w:val="24"/>
          <w:lang w:eastAsia="zh-CN"/>
        </w:rPr>
        <w:t>本协议自甲乙双方签字盖章之日起生效，其时效与双方所签订项目承包合同相同。本协议一式</w:t>
      </w:r>
      <w:r>
        <w:rPr>
          <w:rFonts w:hint="eastAsia"/>
          <w:sz w:val="24"/>
          <w:szCs w:val="24"/>
          <w:u w:val="single"/>
          <w:lang w:eastAsia="zh-CN"/>
        </w:rPr>
        <w:t xml:space="preserve">     </w:t>
      </w:r>
      <w:r>
        <w:rPr>
          <w:rFonts w:hint="eastAsia"/>
          <w:sz w:val="24"/>
          <w:szCs w:val="24"/>
          <w:lang w:eastAsia="zh-CN"/>
        </w:rPr>
        <w:t>份，由甲方、乙方各持</w:t>
      </w:r>
      <w:r>
        <w:rPr>
          <w:rFonts w:hint="eastAsia"/>
          <w:sz w:val="24"/>
          <w:szCs w:val="24"/>
          <w:u w:val="single"/>
          <w:lang w:eastAsia="zh-CN"/>
        </w:rPr>
        <w:t xml:space="preserve">     </w:t>
      </w:r>
      <w:r>
        <w:rPr>
          <w:rFonts w:hint="eastAsia"/>
          <w:sz w:val="24"/>
          <w:szCs w:val="24"/>
          <w:lang w:eastAsia="zh-CN"/>
        </w:rPr>
        <w:t>份。</w:t>
      </w:r>
    </w:p>
    <w:p>
      <w:pPr>
        <w:tabs>
          <w:tab w:val="left" w:pos="720"/>
        </w:tabs>
        <w:spacing w:line="420" w:lineRule="exact"/>
        <w:ind w:firstLine="480" w:firstLineChars="200"/>
        <w:rPr>
          <w:sz w:val="24"/>
          <w:szCs w:val="24"/>
          <w:lang w:eastAsia="zh-CN"/>
        </w:rPr>
      </w:pPr>
    </w:p>
    <w:p>
      <w:pPr>
        <w:spacing w:line="360" w:lineRule="auto"/>
        <w:rPr>
          <w:sz w:val="24"/>
          <w:szCs w:val="24"/>
          <w:lang w:val="zh-CN" w:eastAsia="zh-CN" w:bidi="zh-CN"/>
        </w:rPr>
      </w:pPr>
      <w:r>
        <w:rPr>
          <w:rFonts w:hint="eastAsia"/>
          <w:sz w:val="24"/>
          <w:szCs w:val="24"/>
          <w:lang w:val="zh-CN" w:eastAsia="zh-CN" w:bidi="zh-CN"/>
        </w:rPr>
        <w:t>甲方(盖章)：                           乙方(盖章)：</w:t>
      </w:r>
    </w:p>
    <w:p>
      <w:pPr>
        <w:spacing w:line="360" w:lineRule="auto"/>
        <w:rPr>
          <w:sz w:val="24"/>
          <w:szCs w:val="24"/>
          <w:lang w:val="zh-CN" w:eastAsia="zh-CN" w:bidi="zh-CN"/>
        </w:rPr>
      </w:pPr>
      <w:r>
        <w:rPr>
          <w:rFonts w:hint="eastAsia"/>
          <w:sz w:val="24"/>
          <w:szCs w:val="24"/>
          <w:lang w:val="zh-CN" w:eastAsia="zh-CN" w:bidi="zh-CN"/>
        </w:rPr>
        <w:t>企业负责人(签字)：                     企业负责人(签字)：　</w:t>
      </w:r>
    </w:p>
    <w:p>
      <w:pPr>
        <w:spacing w:line="360" w:lineRule="auto"/>
        <w:rPr>
          <w:sz w:val="24"/>
          <w:szCs w:val="24"/>
          <w:lang w:val="zh-CN" w:eastAsia="zh-CN" w:bidi="zh-CN"/>
        </w:rPr>
      </w:pPr>
      <w:r>
        <w:rPr>
          <w:rFonts w:hint="eastAsia"/>
          <w:sz w:val="24"/>
          <w:szCs w:val="24"/>
          <w:lang w:val="zh-CN" w:eastAsia="zh-CN" w:bidi="zh-CN"/>
        </w:rPr>
        <w:t>或委托代理人(签字)                     或委托代理人(签字)：</w:t>
      </w:r>
    </w:p>
    <w:p>
      <w:pPr>
        <w:spacing w:line="360" w:lineRule="auto"/>
        <w:rPr>
          <w:sz w:val="24"/>
          <w:szCs w:val="24"/>
          <w:lang w:val="zh-CN" w:eastAsia="zh-CN" w:bidi="zh-CN"/>
        </w:rPr>
      </w:pPr>
      <w:r>
        <w:rPr>
          <w:rFonts w:hint="eastAsia"/>
          <w:sz w:val="24"/>
          <w:szCs w:val="24"/>
          <w:lang w:val="zh-CN" w:eastAsia="zh-CN" w:bidi="zh-CN"/>
        </w:rPr>
        <w:t>联系电话：                            联系电话：</w:t>
      </w:r>
    </w:p>
    <w:p>
      <w:pPr>
        <w:spacing w:line="360" w:lineRule="auto"/>
        <w:rPr>
          <w:sz w:val="24"/>
          <w:szCs w:val="24"/>
          <w:lang w:val="zh-CN" w:eastAsia="zh-CN" w:bidi="zh-CN"/>
        </w:rPr>
      </w:pPr>
      <w:r>
        <w:rPr>
          <w:rFonts w:hint="eastAsia"/>
          <w:sz w:val="24"/>
          <w:szCs w:val="24"/>
          <w:lang w:val="zh-CN" w:eastAsia="zh-CN" w:bidi="zh-CN"/>
        </w:rPr>
        <w:t>日期：    年  月  日                  日期：    年  月  日</w:t>
      </w:r>
    </w:p>
    <w:p>
      <w:pPr>
        <w:spacing w:line="400" w:lineRule="exact"/>
        <w:ind w:firstLine="643" w:firstLineChars="200"/>
        <w:jc w:val="center"/>
        <w:rPr>
          <w:rFonts w:cs="Times New Roman" w:asciiTheme="minorEastAsia" w:hAnsiTheme="minorEastAsia" w:eastAsiaTheme="minorEastAsia"/>
          <w:b/>
          <w:sz w:val="32"/>
          <w:szCs w:val="32"/>
          <w:lang w:eastAsia="zh-CN"/>
        </w:rPr>
      </w:pPr>
    </w:p>
    <w:p>
      <w:pPr>
        <w:adjustRightInd w:val="0"/>
        <w:snapToGrid w:val="0"/>
        <w:spacing w:line="360" w:lineRule="auto"/>
        <w:rPr>
          <w:rFonts w:ascii="仿宋" w:hAnsi="仿宋" w:eastAsia="仿宋" w:cs="仿宋"/>
          <w:sz w:val="24"/>
          <w:szCs w:val="24"/>
          <w:lang w:eastAsia="zh-CN"/>
        </w:rPr>
      </w:pPr>
    </w:p>
    <w:p>
      <w:pPr>
        <w:adjustRightInd w:val="0"/>
        <w:snapToGrid w:val="0"/>
        <w:spacing w:line="360" w:lineRule="auto"/>
        <w:rPr>
          <w:rFonts w:ascii="仿宋" w:hAnsi="仿宋" w:eastAsia="仿宋" w:cs="仿宋"/>
          <w:sz w:val="24"/>
          <w:szCs w:val="24"/>
          <w:lang w:eastAsia="zh-CN"/>
        </w:rPr>
      </w:pPr>
    </w:p>
    <w:p>
      <w:pPr>
        <w:adjustRightInd w:val="0"/>
        <w:snapToGrid w:val="0"/>
        <w:spacing w:line="360" w:lineRule="auto"/>
        <w:rPr>
          <w:rFonts w:ascii="仿宋" w:hAnsi="仿宋" w:eastAsia="仿宋" w:cs="仿宋"/>
          <w:sz w:val="24"/>
          <w:szCs w:val="24"/>
          <w:lang w:eastAsia="zh-CN"/>
        </w:rPr>
      </w:pPr>
    </w:p>
    <w:p>
      <w:pPr>
        <w:adjustRightInd w:val="0"/>
        <w:snapToGrid w:val="0"/>
        <w:spacing w:line="360" w:lineRule="auto"/>
        <w:rPr>
          <w:rFonts w:ascii="仿宋" w:hAnsi="仿宋" w:eastAsia="仿宋" w:cs="仿宋"/>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adjustRightInd w:val="0"/>
        <w:snapToGrid w:val="0"/>
        <w:spacing w:line="360" w:lineRule="auto"/>
        <w:rPr>
          <w:rFonts w:ascii="仿宋" w:hAnsi="仿宋" w:eastAsia="仿宋" w:cs="仿宋"/>
          <w:b/>
          <w:sz w:val="24"/>
          <w:szCs w:val="24"/>
          <w:lang w:eastAsia="zh-CN"/>
        </w:rPr>
      </w:pPr>
    </w:p>
    <w:p>
      <w:pPr>
        <w:rPr>
          <w:rFonts w:ascii="仿宋" w:hAnsi="仿宋" w:eastAsia="仿宋" w:cs="仿宋"/>
          <w:b/>
          <w:sz w:val="24"/>
          <w:szCs w:val="24"/>
          <w:lang w:eastAsia="zh-CN"/>
        </w:rPr>
      </w:pPr>
      <w:r>
        <w:rPr>
          <w:rFonts w:ascii="仿宋" w:hAnsi="仿宋" w:eastAsia="仿宋" w:cs="仿宋"/>
          <w:b/>
          <w:sz w:val="24"/>
          <w:szCs w:val="24"/>
          <w:lang w:eastAsia="zh-CN"/>
        </w:rPr>
        <w:t>3</w:t>
      </w:r>
      <w:r>
        <w:rPr>
          <w:rFonts w:hint="eastAsia" w:ascii="仿宋" w:hAnsi="仿宋" w:eastAsia="仿宋" w:cs="仿宋"/>
          <w:b/>
          <w:sz w:val="24"/>
          <w:szCs w:val="24"/>
          <w:lang w:eastAsia="zh-CN"/>
        </w:rPr>
        <w:t>、环保协议书</w:t>
      </w:r>
    </w:p>
    <w:p>
      <w:pPr>
        <w:rPr>
          <w:rFonts w:ascii="仿宋" w:hAnsi="仿宋" w:eastAsia="仿宋" w:cs="仿宋"/>
          <w:b/>
          <w:sz w:val="24"/>
          <w:szCs w:val="24"/>
          <w:lang w:eastAsia="zh-CN"/>
        </w:rPr>
      </w:pPr>
    </w:p>
    <w:p>
      <w:pPr>
        <w:jc w:val="center"/>
        <w:rPr>
          <w:rFonts w:ascii="黑体" w:hAnsi="黑体" w:eastAsia="黑体"/>
          <w:sz w:val="30"/>
          <w:szCs w:val="30"/>
          <w:lang w:eastAsia="zh-CN"/>
        </w:rPr>
      </w:pPr>
      <w:r>
        <w:rPr>
          <w:rFonts w:ascii="黑体" w:hAnsi="黑体" w:eastAsia="黑体"/>
          <w:sz w:val="30"/>
          <w:szCs w:val="30"/>
          <w:lang w:eastAsia="zh-CN"/>
        </w:rPr>
        <w:t>环保协议书</w:t>
      </w:r>
    </w:p>
    <w:p>
      <w:pPr>
        <w:spacing w:line="520" w:lineRule="exact"/>
        <w:rPr>
          <w:rFonts w:eastAsia="仿宋_GB2312"/>
          <w:sz w:val="30"/>
          <w:szCs w:val="30"/>
          <w:lang w:eastAsia="zh-CN"/>
        </w:rPr>
      </w:pPr>
      <w:r>
        <w:rPr>
          <w:rFonts w:hint="eastAsia" w:eastAsia="仿宋_GB2312"/>
          <w:sz w:val="30"/>
          <w:szCs w:val="30"/>
          <w:lang w:eastAsia="zh-CN"/>
        </w:rPr>
        <w:t>甲方：中粮屯河北海糖业有限公司</w:t>
      </w:r>
    </w:p>
    <w:p>
      <w:pPr>
        <w:spacing w:line="520" w:lineRule="exact"/>
        <w:rPr>
          <w:rFonts w:eastAsia="仿宋_GB2312"/>
          <w:sz w:val="30"/>
          <w:szCs w:val="30"/>
          <w:lang w:eastAsia="zh-CN"/>
        </w:rPr>
      </w:pPr>
      <w:r>
        <w:rPr>
          <w:rFonts w:hint="eastAsia" w:eastAsia="仿宋_GB2312"/>
          <w:sz w:val="30"/>
          <w:szCs w:val="30"/>
          <w:lang w:eastAsia="zh-CN"/>
        </w:rPr>
        <w:t>乙方：××××××公司</w:t>
      </w:r>
    </w:p>
    <w:p>
      <w:pPr>
        <w:spacing w:line="520" w:lineRule="exact"/>
        <w:ind w:firstLine="600" w:firstLineChars="200"/>
        <w:rPr>
          <w:rFonts w:eastAsia="仿宋_GB2312"/>
          <w:sz w:val="30"/>
          <w:szCs w:val="30"/>
          <w:lang w:eastAsia="zh-CN"/>
        </w:rPr>
      </w:pPr>
    </w:p>
    <w:p>
      <w:pPr>
        <w:spacing w:line="520" w:lineRule="exact"/>
        <w:ind w:firstLine="600" w:firstLineChars="200"/>
        <w:rPr>
          <w:rFonts w:eastAsia="仿宋_GB2312"/>
          <w:sz w:val="30"/>
          <w:szCs w:val="30"/>
          <w:lang w:eastAsia="zh-CN"/>
        </w:rPr>
      </w:pPr>
      <w:r>
        <w:rPr>
          <w:rFonts w:eastAsia="仿宋_GB2312"/>
          <w:sz w:val="30"/>
          <w:szCs w:val="30"/>
          <w:lang w:eastAsia="zh-CN"/>
        </w:rPr>
        <w:t>为加强</w:t>
      </w:r>
      <w:r>
        <w:rPr>
          <w:rFonts w:hint="eastAsia" w:eastAsia="仿宋_GB2312"/>
          <w:sz w:val="30"/>
          <w:szCs w:val="30"/>
          <w:lang w:eastAsia="zh-CN"/>
        </w:rPr>
        <w:t>项目</w:t>
      </w:r>
      <w:r>
        <w:rPr>
          <w:rFonts w:eastAsia="仿宋_GB2312"/>
          <w:sz w:val="30"/>
          <w:szCs w:val="30"/>
          <w:lang w:eastAsia="zh-CN"/>
        </w:rPr>
        <w:t>施工环境保护，</w:t>
      </w:r>
      <w:r>
        <w:rPr>
          <w:rFonts w:hint="eastAsia" w:eastAsia="仿宋_GB2312"/>
          <w:sz w:val="30"/>
          <w:szCs w:val="30"/>
          <w:lang w:eastAsia="zh-CN"/>
        </w:rPr>
        <w:t>避免项目施工污染环境</w:t>
      </w:r>
      <w:r>
        <w:rPr>
          <w:rFonts w:eastAsia="仿宋_GB2312"/>
          <w:sz w:val="30"/>
          <w:szCs w:val="30"/>
          <w:lang w:eastAsia="zh-CN"/>
        </w:rPr>
        <w:t>，依据《中华人民共和国环境保护法》等法律、法规、规章，甲乙双方经过充分协商，特</w:t>
      </w:r>
      <w:r>
        <w:rPr>
          <w:rFonts w:hint="eastAsia" w:eastAsia="仿宋_GB2312"/>
          <w:sz w:val="30"/>
          <w:szCs w:val="30"/>
          <w:lang w:eastAsia="zh-CN"/>
        </w:rPr>
        <w:t>制</w:t>
      </w:r>
      <w:r>
        <w:rPr>
          <w:rFonts w:eastAsia="仿宋_GB2312"/>
          <w:sz w:val="30"/>
          <w:szCs w:val="30"/>
          <w:lang w:eastAsia="zh-CN"/>
        </w:rPr>
        <w:t>定本环保协议书，以资共同遵守履行，协议如下：</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一、</w:t>
      </w:r>
      <w:r>
        <w:rPr>
          <w:rFonts w:eastAsia="仿宋_GB2312"/>
          <w:sz w:val="30"/>
          <w:szCs w:val="30"/>
          <w:lang w:eastAsia="zh-CN"/>
        </w:rPr>
        <w:t>乙方应当合理选择和利用原材料、能源和其他资源，采用先进的生产工艺和设备，减少</w:t>
      </w:r>
      <w:r>
        <w:rPr>
          <w:rFonts w:hint="eastAsia" w:eastAsia="仿宋_GB2312"/>
          <w:sz w:val="30"/>
          <w:szCs w:val="30"/>
          <w:lang w:eastAsia="zh-CN"/>
        </w:rPr>
        <w:t>废水、废气、固废及噪声</w:t>
      </w:r>
      <w:r>
        <w:rPr>
          <w:rFonts w:eastAsia="仿宋_GB2312"/>
          <w:sz w:val="30"/>
          <w:szCs w:val="30"/>
          <w:lang w:eastAsia="zh-CN"/>
        </w:rPr>
        <w:t>产生。</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二、乙方负责项目所产生的各类垃圾、固废的合法合规处置，项目完工后负责清运完所有的遗留的备品备件、工具器具等物品。</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三、</w:t>
      </w:r>
      <w:r>
        <w:rPr>
          <w:rFonts w:eastAsia="仿宋_GB2312"/>
          <w:sz w:val="30"/>
          <w:szCs w:val="30"/>
          <w:lang w:eastAsia="zh-CN"/>
        </w:rPr>
        <w:t>乙方应当在指定的地点倾倒、堆放生产垃圾，不得随意扔撒或者堆放生产垃圾</w:t>
      </w:r>
      <w:r>
        <w:rPr>
          <w:rFonts w:hint="eastAsia" w:eastAsia="仿宋_GB2312"/>
          <w:sz w:val="30"/>
          <w:szCs w:val="30"/>
          <w:lang w:eastAsia="zh-CN"/>
        </w:rPr>
        <w:t>，</w:t>
      </w:r>
      <w:r>
        <w:rPr>
          <w:rFonts w:eastAsia="仿宋_GB2312"/>
          <w:sz w:val="30"/>
          <w:szCs w:val="30"/>
          <w:lang w:eastAsia="zh-CN"/>
        </w:rPr>
        <w:t>应当逐步做到分类收集、贮存、运输和处置。</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四、</w:t>
      </w:r>
      <w:r>
        <w:rPr>
          <w:rFonts w:eastAsia="仿宋_GB2312"/>
          <w:sz w:val="30"/>
          <w:szCs w:val="30"/>
          <w:lang w:eastAsia="zh-CN"/>
        </w:rPr>
        <w:t>乙方机动车向大气排放污染物不得超过规定的排放标准。</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五、</w:t>
      </w:r>
      <w:r>
        <w:rPr>
          <w:rFonts w:eastAsia="仿宋_GB2312"/>
          <w:sz w:val="30"/>
          <w:szCs w:val="30"/>
          <w:lang w:eastAsia="zh-CN"/>
        </w:rPr>
        <w:t>施工场地禁止焚烧沥青、油毡、橡胶、塑料、皮革、垃圾以及其他产生有毒有害烟尘和恶臭气体的物质。</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六、</w:t>
      </w:r>
      <w:r>
        <w:rPr>
          <w:rFonts w:eastAsia="仿宋_GB2312"/>
          <w:sz w:val="30"/>
          <w:szCs w:val="30"/>
          <w:lang w:eastAsia="zh-CN"/>
        </w:rPr>
        <w:t>乙方施工用水应当采用先进技术、工艺和设备，增加循环用水次数，提高水的重复利用率。</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七、</w:t>
      </w:r>
      <w:r>
        <w:rPr>
          <w:rFonts w:eastAsia="仿宋_GB2312"/>
          <w:sz w:val="30"/>
          <w:szCs w:val="30"/>
          <w:lang w:eastAsia="zh-CN"/>
        </w:rPr>
        <w:t>乙方排放施工噪声，应当符合国家规定的施工环境噪声排放标准</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八、</w:t>
      </w:r>
      <w:r>
        <w:rPr>
          <w:rFonts w:eastAsia="仿宋_GB2312"/>
          <w:sz w:val="30"/>
          <w:szCs w:val="30"/>
          <w:lang w:eastAsia="zh-CN"/>
        </w:rPr>
        <w:t>乙方对其产生环境噪声污染，应当采取有效措施，减轻噪声对周围生活环境的影响。</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九、</w:t>
      </w:r>
      <w:r>
        <w:rPr>
          <w:rFonts w:eastAsia="仿宋_GB2312"/>
          <w:sz w:val="30"/>
          <w:szCs w:val="30"/>
          <w:lang w:eastAsia="zh-CN"/>
        </w:rPr>
        <w:t>乙方机动车辆进入施工现场严禁使用喇叭。机动车辆必须加强维修和保养，保持技术性能良好，</w:t>
      </w:r>
      <w:r>
        <w:rPr>
          <w:rFonts w:hint="eastAsia" w:eastAsia="仿宋_GB2312"/>
          <w:sz w:val="30"/>
          <w:szCs w:val="30"/>
          <w:lang w:eastAsia="zh-CN"/>
        </w:rPr>
        <w:t>车辆排放的尾气、噪声及车辆冲洗要符合国家规定的排放标准。</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十、</w:t>
      </w:r>
      <w:r>
        <w:rPr>
          <w:rFonts w:eastAsia="仿宋_GB2312"/>
          <w:sz w:val="30"/>
          <w:szCs w:val="30"/>
          <w:lang w:eastAsia="zh-CN"/>
        </w:rPr>
        <w:t>禁止施工现场周边排放油类、酸液、碱液或者剧毒废液。</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十一、</w:t>
      </w:r>
      <w:r>
        <w:rPr>
          <w:rFonts w:eastAsia="仿宋_GB2312"/>
          <w:sz w:val="30"/>
          <w:szCs w:val="30"/>
          <w:lang w:eastAsia="zh-CN"/>
        </w:rPr>
        <w:t>禁止向施工现场周边水体排放、倾倒放射性固体废物或者含有高放射性和中放射性物质的废水。</w:t>
      </w:r>
    </w:p>
    <w:p>
      <w:pPr>
        <w:spacing w:line="520" w:lineRule="exact"/>
        <w:ind w:firstLine="600" w:firstLineChars="200"/>
        <w:rPr>
          <w:rFonts w:eastAsia="仿宋_GB2312"/>
          <w:sz w:val="30"/>
          <w:szCs w:val="30"/>
          <w:lang w:eastAsia="zh-CN"/>
        </w:rPr>
      </w:pPr>
      <w:r>
        <w:rPr>
          <w:rFonts w:hint="eastAsia" w:eastAsia="仿宋_GB2312"/>
          <w:sz w:val="30"/>
          <w:szCs w:val="30"/>
          <w:lang w:eastAsia="zh-CN"/>
        </w:rPr>
        <w:t>十二、</w:t>
      </w:r>
      <w:r>
        <w:rPr>
          <w:rFonts w:eastAsia="仿宋_GB2312"/>
          <w:sz w:val="30"/>
          <w:szCs w:val="30"/>
          <w:lang w:eastAsia="zh-CN"/>
        </w:rPr>
        <w:t>乙方</w:t>
      </w:r>
      <w:r>
        <w:rPr>
          <w:rFonts w:hint="eastAsia" w:eastAsia="仿宋_GB2312"/>
          <w:sz w:val="30"/>
          <w:szCs w:val="30"/>
          <w:lang w:eastAsia="zh-CN"/>
        </w:rPr>
        <w:t>在项目施工中应</w:t>
      </w:r>
      <w:r>
        <w:rPr>
          <w:rFonts w:eastAsia="仿宋_GB2312"/>
          <w:sz w:val="30"/>
          <w:szCs w:val="30"/>
          <w:lang w:eastAsia="zh-CN"/>
        </w:rPr>
        <w:t>采取以下清洁生产措施：</w:t>
      </w:r>
    </w:p>
    <w:p>
      <w:pPr>
        <w:spacing w:line="520" w:lineRule="exact"/>
        <w:ind w:firstLine="600" w:firstLineChars="200"/>
        <w:rPr>
          <w:rFonts w:eastAsia="仿宋_GB2312"/>
          <w:sz w:val="30"/>
          <w:szCs w:val="30"/>
          <w:lang w:eastAsia="zh-CN"/>
        </w:rPr>
      </w:pPr>
      <w:r>
        <w:rPr>
          <w:rFonts w:eastAsia="仿宋_GB2312"/>
          <w:sz w:val="30"/>
          <w:szCs w:val="30"/>
          <w:lang w:eastAsia="zh-CN"/>
        </w:rPr>
        <w:t>（一）采用无毒、无害或者低毒、低害的原料，替代毒性大、危害严重的原料；</w:t>
      </w:r>
    </w:p>
    <w:p>
      <w:pPr>
        <w:spacing w:line="520" w:lineRule="exact"/>
        <w:ind w:firstLine="600" w:firstLineChars="200"/>
        <w:rPr>
          <w:rFonts w:eastAsia="仿宋_GB2312"/>
          <w:sz w:val="30"/>
          <w:szCs w:val="30"/>
          <w:lang w:eastAsia="zh-CN"/>
        </w:rPr>
      </w:pPr>
      <w:r>
        <w:rPr>
          <w:rFonts w:eastAsia="仿宋_GB2312"/>
          <w:sz w:val="30"/>
          <w:szCs w:val="30"/>
          <w:lang w:eastAsia="zh-CN"/>
        </w:rPr>
        <w:t>（二）采用资源利用率高、污染物产生量少的工艺和设备，替代资源利用率低、污染物产生量多的工艺和设备；</w:t>
      </w:r>
    </w:p>
    <w:p>
      <w:pPr>
        <w:spacing w:line="520" w:lineRule="exact"/>
        <w:ind w:firstLine="600" w:firstLineChars="200"/>
        <w:rPr>
          <w:rFonts w:eastAsia="仿宋_GB2312"/>
          <w:sz w:val="30"/>
          <w:szCs w:val="30"/>
          <w:lang w:eastAsia="zh-CN"/>
        </w:rPr>
      </w:pPr>
      <w:r>
        <w:rPr>
          <w:rFonts w:eastAsia="仿宋_GB2312"/>
          <w:sz w:val="30"/>
          <w:szCs w:val="30"/>
          <w:lang w:eastAsia="zh-CN"/>
        </w:rPr>
        <w:t>（三）对生产过程中产生的废物、废水和余热等进行综合利用或者循环使用；</w:t>
      </w:r>
    </w:p>
    <w:p>
      <w:pPr>
        <w:spacing w:line="520" w:lineRule="exact"/>
        <w:ind w:firstLine="600" w:firstLineChars="200"/>
        <w:rPr>
          <w:rFonts w:eastAsia="仿宋_GB2312"/>
          <w:sz w:val="30"/>
          <w:szCs w:val="30"/>
          <w:lang w:eastAsia="zh-CN"/>
        </w:rPr>
      </w:pPr>
      <w:r>
        <w:rPr>
          <w:rFonts w:eastAsia="仿宋_GB2312"/>
          <w:sz w:val="30"/>
          <w:szCs w:val="30"/>
          <w:lang w:eastAsia="zh-CN"/>
        </w:rPr>
        <w:t>（四）采用能够达到国家或者地方规定的污染物排放标准和污染物排放总量控制指标的污染防治技术。</w:t>
      </w:r>
    </w:p>
    <w:p>
      <w:pPr>
        <w:pStyle w:val="12"/>
        <w:spacing w:line="520" w:lineRule="exact"/>
        <w:ind w:firstLine="600" w:firstLineChars="200"/>
        <w:rPr>
          <w:rFonts w:ascii="仿宋_GB2312" w:eastAsia="仿宋_GB2312"/>
          <w:sz w:val="30"/>
          <w:szCs w:val="30"/>
          <w:lang w:eastAsia="zh-CN"/>
        </w:rPr>
      </w:pPr>
      <w:r>
        <w:rPr>
          <w:rFonts w:hint="eastAsia" w:ascii="仿宋_GB2312" w:eastAsia="仿宋_GB2312"/>
          <w:sz w:val="30"/>
          <w:szCs w:val="30"/>
          <w:lang w:eastAsia="zh-CN"/>
        </w:rPr>
        <w:t>十三、乙方缴纳履约保证金同时</w:t>
      </w:r>
      <w:r>
        <w:rPr>
          <w:rFonts w:ascii="仿宋_GB2312" w:eastAsia="仿宋_GB2312"/>
          <w:sz w:val="30"/>
          <w:szCs w:val="30"/>
          <w:lang w:eastAsia="zh-CN"/>
        </w:rPr>
        <w:t>作为</w:t>
      </w:r>
      <w:r>
        <w:rPr>
          <w:rFonts w:hint="eastAsia" w:ascii="仿宋_GB2312" w:eastAsia="仿宋_GB2312"/>
          <w:sz w:val="30"/>
          <w:szCs w:val="30"/>
          <w:lang w:eastAsia="zh-CN"/>
        </w:rPr>
        <w:t>环保风险抵押金使用。若乙方发生环保事故或违规，甲方根据事故或违规情况进行考核，环保风险抵押金不足时甲方有权从合同款中扣除：</w:t>
      </w:r>
    </w:p>
    <w:p>
      <w:pPr>
        <w:pStyle w:val="12"/>
        <w:spacing w:line="520" w:lineRule="exact"/>
        <w:ind w:firstLine="600" w:firstLineChars="200"/>
        <w:rPr>
          <w:rFonts w:ascii="仿宋_GB2312" w:eastAsia="仿宋_GB2312"/>
          <w:sz w:val="30"/>
          <w:szCs w:val="30"/>
          <w:lang w:eastAsia="zh-CN"/>
        </w:rPr>
      </w:pPr>
      <w:r>
        <w:rPr>
          <w:rFonts w:hint="eastAsia" w:eastAsia="仿宋_GB2312"/>
          <w:sz w:val="30"/>
          <w:szCs w:val="30"/>
          <w:lang w:eastAsia="zh-CN"/>
        </w:rPr>
        <w:t>（一）</w:t>
      </w:r>
      <w:r>
        <w:rPr>
          <w:rFonts w:hint="eastAsia" w:ascii="仿宋_GB2312" w:eastAsia="仿宋_GB2312"/>
          <w:sz w:val="30"/>
          <w:szCs w:val="30"/>
          <w:lang w:eastAsia="zh-CN"/>
        </w:rPr>
        <w:t>乙方未按要求每天打扫施工现场的，由甲方安排人员打扫并按500元/人/天扣款；施工作业产生的固废未及时合法处置的，由甲方联系第三方合法处置并按以下标准考核乙方：</w:t>
      </w:r>
    </w:p>
    <w:p>
      <w:pPr>
        <w:pStyle w:val="12"/>
        <w:spacing w:line="520" w:lineRule="exact"/>
        <w:ind w:firstLine="600" w:firstLineChars="200"/>
        <w:rPr>
          <w:rFonts w:ascii="仿宋_GB2312" w:eastAsia="仿宋_GB2312"/>
          <w:sz w:val="30"/>
          <w:szCs w:val="30"/>
          <w:lang w:eastAsia="zh-CN"/>
        </w:rPr>
      </w:pPr>
      <w:r>
        <w:rPr>
          <w:rFonts w:hint="eastAsia" w:ascii="仿宋_GB2312" w:eastAsia="仿宋_GB2312"/>
          <w:sz w:val="30"/>
          <w:szCs w:val="30"/>
          <w:lang w:eastAsia="zh-CN"/>
        </w:rPr>
        <w:t>1</w:t>
      </w:r>
      <w:r>
        <w:rPr>
          <w:rFonts w:ascii="仿宋_GB2312" w:eastAsia="仿宋_GB2312"/>
          <w:sz w:val="30"/>
          <w:szCs w:val="30"/>
          <w:lang w:eastAsia="zh-CN"/>
        </w:rPr>
        <w:t>.</w:t>
      </w:r>
      <w:r>
        <w:rPr>
          <w:rFonts w:hint="eastAsia" w:ascii="仿宋_GB2312" w:eastAsia="仿宋_GB2312"/>
          <w:sz w:val="30"/>
          <w:szCs w:val="30"/>
          <w:lang w:eastAsia="zh-CN"/>
        </w:rPr>
        <w:t>一般固废：500元/吨扣款；</w:t>
      </w:r>
    </w:p>
    <w:p>
      <w:pPr>
        <w:pStyle w:val="12"/>
        <w:spacing w:line="520" w:lineRule="exact"/>
        <w:ind w:firstLine="600" w:firstLineChars="200"/>
        <w:rPr>
          <w:rFonts w:ascii="仿宋_GB2312" w:eastAsia="仿宋_GB2312"/>
          <w:sz w:val="30"/>
          <w:szCs w:val="30"/>
          <w:lang w:eastAsia="zh-CN"/>
        </w:rPr>
      </w:pPr>
      <w:r>
        <w:rPr>
          <w:rFonts w:hint="eastAsia" w:ascii="仿宋_GB2312" w:eastAsia="仿宋_GB2312"/>
          <w:sz w:val="30"/>
          <w:szCs w:val="30"/>
          <w:lang w:eastAsia="zh-CN"/>
        </w:rPr>
        <w:t>2</w:t>
      </w:r>
      <w:r>
        <w:rPr>
          <w:rFonts w:ascii="仿宋_GB2312" w:eastAsia="仿宋_GB2312"/>
          <w:sz w:val="30"/>
          <w:szCs w:val="30"/>
          <w:lang w:eastAsia="zh-CN"/>
        </w:rPr>
        <w:t>.</w:t>
      </w:r>
      <w:r>
        <w:rPr>
          <w:rFonts w:hint="eastAsia" w:ascii="仿宋_GB2312" w:eastAsia="仿宋_GB2312"/>
          <w:sz w:val="30"/>
          <w:szCs w:val="30"/>
          <w:lang w:eastAsia="zh-CN"/>
        </w:rPr>
        <w:t>危险废物：6</w:t>
      </w:r>
      <w:r>
        <w:rPr>
          <w:rFonts w:ascii="仿宋_GB2312" w:eastAsia="仿宋_GB2312"/>
          <w:sz w:val="30"/>
          <w:szCs w:val="30"/>
          <w:lang w:eastAsia="zh-CN"/>
        </w:rPr>
        <w:t>500</w:t>
      </w:r>
      <w:r>
        <w:rPr>
          <w:rFonts w:hint="eastAsia" w:ascii="仿宋_GB2312" w:eastAsia="仿宋_GB2312"/>
          <w:sz w:val="30"/>
          <w:szCs w:val="30"/>
          <w:lang w:eastAsia="zh-CN"/>
        </w:rPr>
        <w:t>元/吨扣款。</w:t>
      </w:r>
    </w:p>
    <w:p>
      <w:pPr>
        <w:pStyle w:val="12"/>
        <w:spacing w:line="520" w:lineRule="exact"/>
        <w:ind w:firstLine="600" w:firstLineChars="200"/>
        <w:rPr>
          <w:rFonts w:ascii="仿宋_GB2312" w:eastAsia="仿宋_GB2312"/>
          <w:sz w:val="30"/>
          <w:szCs w:val="30"/>
          <w:lang w:eastAsia="zh-CN"/>
        </w:rPr>
      </w:pPr>
      <w:r>
        <w:rPr>
          <w:rFonts w:hint="eastAsia" w:eastAsia="仿宋_GB2312"/>
          <w:sz w:val="30"/>
          <w:szCs w:val="30"/>
          <w:lang w:eastAsia="zh-CN"/>
        </w:rPr>
        <w:t>（二）</w:t>
      </w:r>
      <w:r>
        <w:rPr>
          <w:rFonts w:hint="eastAsia" w:ascii="仿宋_GB2312" w:eastAsia="仿宋_GB2312"/>
          <w:sz w:val="30"/>
          <w:szCs w:val="30"/>
          <w:lang w:eastAsia="zh-CN"/>
        </w:rPr>
        <w:t>乙方违反甲方各项环保管理规定的，第一次扣200元、第二次扣500元、第三次扣1000元。累计违规四次以上的，第四次起每次扣2000元，视情况作停工整顿处理，停工所造成的损失由乙方负责。</w:t>
      </w:r>
    </w:p>
    <w:p>
      <w:pPr>
        <w:spacing w:line="520" w:lineRule="exact"/>
        <w:ind w:firstLine="600" w:firstLineChars="200"/>
        <w:rPr>
          <w:rFonts w:eastAsia="仿宋_GB2312"/>
          <w:sz w:val="30"/>
          <w:szCs w:val="30"/>
          <w:lang w:eastAsia="zh-CN"/>
        </w:rPr>
      </w:pPr>
      <w:r>
        <w:rPr>
          <w:rFonts w:eastAsia="仿宋_GB2312"/>
          <w:sz w:val="30"/>
          <w:szCs w:val="30"/>
          <w:lang w:eastAsia="zh-CN"/>
        </w:rPr>
        <w:t>十</w:t>
      </w:r>
      <w:r>
        <w:rPr>
          <w:rFonts w:hint="eastAsia" w:eastAsia="仿宋_GB2312"/>
          <w:sz w:val="30"/>
          <w:szCs w:val="30"/>
          <w:lang w:eastAsia="zh-CN"/>
        </w:rPr>
        <w:t>四</w:t>
      </w:r>
      <w:r>
        <w:rPr>
          <w:rFonts w:eastAsia="仿宋_GB2312"/>
          <w:sz w:val="30"/>
          <w:szCs w:val="30"/>
          <w:lang w:eastAsia="zh-CN"/>
        </w:rPr>
        <w:t>、如乙方的生产活动污染了</w:t>
      </w:r>
      <w:r>
        <w:rPr>
          <w:rFonts w:hint="eastAsia" w:eastAsia="仿宋_GB2312"/>
          <w:sz w:val="30"/>
          <w:szCs w:val="30"/>
          <w:lang w:eastAsia="zh-CN"/>
        </w:rPr>
        <w:t>甲方厂区及</w:t>
      </w:r>
      <w:r>
        <w:rPr>
          <w:rFonts w:eastAsia="仿宋_GB2312"/>
          <w:sz w:val="30"/>
          <w:szCs w:val="30"/>
          <w:lang w:eastAsia="zh-CN"/>
        </w:rPr>
        <w:t>周边环境，影响</w:t>
      </w:r>
      <w:r>
        <w:rPr>
          <w:rFonts w:hint="eastAsia" w:eastAsia="仿宋_GB2312"/>
          <w:sz w:val="30"/>
          <w:szCs w:val="30"/>
          <w:lang w:eastAsia="zh-CN"/>
        </w:rPr>
        <w:t>甲方</w:t>
      </w:r>
      <w:r>
        <w:rPr>
          <w:rFonts w:eastAsia="仿宋_GB2312"/>
          <w:sz w:val="30"/>
          <w:szCs w:val="30"/>
          <w:lang w:eastAsia="zh-CN"/>
        </w:rPr>
        <w:t>及周边居民正常生产和生活，</w:t>
      </w:r>
      <w:r>
        <w:rPr>
          <w:rFonts w:hint="eastAsia" w:eastAsia="仿宋_GB2312"/>
          <w:sz w:val="30"/>
          <w:szCs w:val="30"/>
          <w:lang w:eastAsia="zh-CN"/>
        </w:rPr>
        <w:t>甲方有权</w:t>
      </w:r>
      <w:r>
        <w:rPr>
          <w:rFonts w:eastAsia="仿宋_GB2312"/>
          <w:sz w:val="30"/>
          <w:szCs w:val="30"/>
          <w:lang w:eastAsia="zh-CN"/>
        </w:rPr>
        <w:t>责令其限期整改，并</w:t>
      </w:r>
      <w:r>
        <w:rPr>
          <w:rFonts w:hint="eastAsia" w:eastAsia="仿宋_GB2312"/>
          <w:sz w:val="30"/>
          <w:szCs w:val="30"/>
          <w:lang w:eastAsia="zh-CN"/>
        </w:rPr>
        <w:t>要求</w:t>
      </w:r>
      <w:r>
        <w:rPr>
          <w:rFonts w:eastAsia="仿宋_GB2312"/>
          <w:sz w:val="30"/>
          <w:szCs w:val="30"/>
          <w:lang w:eastAsia="zh-CN"/>
        </w:rPr>
        <w:t>赔偿损失，如未能在规定期限内整改完毕的，</w:t>
      </w:r>
      <w:r>
        <w:rPr>
          <w:rFonts w:hint="eastAsia" w:eastAsia="仿宋_GB2312"/>
          <w:sz w:val="30"/>
          <w:szCs w:val="30"/>
          <w:lang w:eastAsia="zh-CN"/>
        </w:rPr>
        <w:t>甲方</w:t>
      </w:r>
      <w:r>
        <w:rPr>
          <w:rFonts w:eastAsia="仿宋_GB2312"/>
          <w:sz w:val="30"/>
          <w:szCs w:val="30"/>
          <w:lang w:eastAsia="zh-CN"/>
        </w:rPr>
        <w:t>有权停止</w:t>
      </w:r>
      <w:r>
        <w:rPr>
          <w:rFonts w:hint="eastAsia" w:eastAsia="仿宋_GB2312"/>
          <w:sz w:val="30"/>
          <w:szCs w:val="30"/>
          <w:lang w:eastAsia="zh-CN"/>
        </w:rPr>
        <w:t>乙方</w:t>
      </w:r>
      <w:r>
        <w:rPr>
          <w:rFonts w:eastAsia="仿宋_GB2312"/>
          <w:sz w:val="30"/>
          <w:szCs w:val="30"/>
          <w:lang w:eastAsia="zh-CN"/>
        </w:rPr>
        <w:t>一切配套服务，直至彻底整改完毕为止。</w:t>
      </w:r>
      <w:r>
        <w:rPr>
          <w:rFonts w:ascii="仿宋_GB2312" w:eastAsia="仿宋_GB2312"/>
          <w:sz w:val="30"/>
          <w:szCs w:val="30"/>
          <w:lang w:val="zh-CN" w:eastAsia="zh-CN"/>
        </w:rPr>
        <w:t>若因乙方责任导致当地居民上访或当地环保管理部门对甲方提出整改、整顿或处罚的，将由乙方自行承担所有责任，并负责赔偿甲方由此带来的经济损失。</w:t>
      </w:r>
      <w:r>
        <w:rPr>
          <w:rFonts w:eastAsia="仿宋_GB2312"/>
          <w:sz w:val="30"/>
          <w:szCs w:val="30"/>
          <w:lang w:eastAsia="zh-CN"/>
        </w:rPr>
        <w:t>对于严重污染环境，情节特别恶劣者，</w:t>
      </w:r>
      <w:r>
        <w:rPr>
          <w:rFonts w:hint="eastAsia" w:eastAsia="仿宋_GB2312"/>
          <w:sz w:val="30"/>
          <w:szCs w:val="30"/>
          <w:lang w:eastAsia="zh-CN"/>
        </w:rPr>
        <w:t>甲方</w:t>
      </w:r>
      <w:r>
        <w:rPr>
          <w:rFonts w:eastAsia="仿宋_GB2312"/>
          <w:sz w:val="30"/>
          <w:szCs w:val="30"/>
          <w:lang w:eastAsia="zh-CN"/>
        </w:rPr>
        <w:t>将申请政府相关职能部门对其采取强制措施整改。</w:t>
      </w:r>
    </w:p>
    <w:p>
      <w:pPr>
        <w:pStyle w:val="70"/>
        <w:spacing w:line="520" w:lineRule="exact"/>
        <w:ind w:firstLine="600" w:firstLineChars="200"/>
        <w:rPr>
          <w:rFonts w:hint="default" w:ascii="Times New Roman" w:hAnsi="Times New Roman" w:eastAsia="仿宋_GB2312" w:cs="Times New Roman"/>
          <w:color w:val="auto"/>
          <w:kern w:val="0"/>
          <w:sz w:val="30"/>
          <w:szCs w:val="30"/>
        </w:rPr>
      </w:pPr>
      <w:r>
        <w:rPr>
          <w:rFonts w:ascii="Times New Roman" w:hAnsi="Times New Roman" w:eastAsia="仿宋_GB2312" w:cs="Times New Roman"/>
          <w:color w:val="auto"/>
          <w:sz w:val="30"/>
          <w:szCs w:val="30"/>
        </w:rPr>
        <w:t>十五、</w:t>
      </w:r>
      <w:r>
        <w:rPr>
          <w:rFonts w:ascii="Times New Roman" w:hAnsi="Times New Roman" w:eastAsia="仿宋_GB2312" w:cs="Times New Roman"/>
          <w:color w:val="auto"/>
          <w:kern w:val="0"/>
          <w:sz w:val="30"/>
          <w:szCs w:val="30"/>
        </w:rPr>
        <w:t>甲方安排专人负责对接乙方提供产品/服务事宜，全过程提供协助服务，监督乙方产品/服务符合环保要求。</w:t>
      </w:r>
      <w:r>
        <w:rPr>
          <w:rFonts w:hint="cs" w:ascii="Times New Roman" w:hAnsi="Times New Roman" w:eastAsia="仿宋_GB2312" w:cs="Times New Roman"/>
          <w:color w:val="auto"/>
          <w:kern w:val="0"/>
          <w:sz w:val="30"/>
          <w:szCs w:val="30"/>
        </w:rPr>
        <w:t>提前</w:t>
      </w:r>
      <w:r>
        <w:rPr>
          <w:rFonts w:ascii="Times New Roman" w:hAnsi="Times New Roman" w:eastAsia="仿宋_GB2312" w:cs="Times New Roman"/>
          <w:color w:val="auto"/>
          <w:kern w:val="0"/>
          <w:sz w:val="30"/>
          <w:szCs w:val="30"/>
        </w:rPr>
        <w:t>向乙方</w:t>
      </w:r>
      <w:r>
        <w:rPr>
          <w:rFonts w:hint="cs" w:ascii="Times New Roman" w:hAnsi="Times New Roman" w:eastAsia="仿宋_GB2312" w:cs="Times New Roman"/>
          <w:color w:val="auto"/>
          <w:kern w:val="0"/>
          <w:sz w:val="30"/>
          <w:szCs w:val="30"/>
        </w:rPr>
        <w:t>提供甲方对产品</w:t>
      </w:r>
      <w:r>
        <w:rPr>
          <w:rFonts w:hint="default" w:ascii="Times New Roman" w:hAnsi="Times New Roman" w:eastAsia="仿宋_GB2312" w:cs="Times New Roman"/>
          <w:color w:val="auto"/>
          <w:kern w:val="0"/>
          <w:sz w:val="30"/>
          <w:szCs w:val="30"/>
        </w:rPr>
        <w:t>/</w:t>
      </w:r>
      <w:r>
        <w:rPr>
          <w:rFonts w:hint="cs" w:ascii="Times New Roman" w:hAnsi="Times New Roman" w:eastAsia="仿宋_GB2312" w:cs="Times New Roman"/>
          <w:color w:val="auto"/>
          <w:kern w:val="0"/>
          <w:sz w:val="30"/>
          <w:szCs w:val="30"/>
        </w:rPr>
        <w:t>服务的相关</w:t>
      </w:r>
      <w:r>
        <w:rPr>
          <w:rFonts w:ascii="Times New Roman" w:hAnsi="Times New Roman" w:eastAsia="仿宋_GB2312" w:cs="Times New Roman"/>
          <w:color w:val="auto"/>
          <w:kern w:val="0"/>
          <w:sz w:val="30"/>
          <w:szCs w:val="30"/>
        </w:rPr>
        <w:t>环保</w:t>
      </w:r>
      <w:r>
        <w:rPr>
          <w:rFonts w:hint="cs" w:ascii="Times New Roman" w:hAnsi="Times New Roman" w:eastAsia="仿宋_GB2312" w:cs="Times New Roman"/>
          <w:color w:val="auto"/>
          <w:kern w:val="0"/>
          <w:sz w:val="30"/>
          <w:szCs w:val="30"/>
        </w:rPr>
        <w:t>要求</w:t>
      </w:r>
      <w:r>
        <w:rPr>
          <w:rFonts w:ascii="Times New Roman" w:hAnsi="Times New Roman" w:eastAsia="仿宋_GB2312" w:cs="Times New Roman"/>
          <w:color w:val="auto"/>
          <w:kern w:val="0"/>
          <w:sz w:val="30"/>
          <w:szCs w:val="30"/>
        </w:rPr>
        <w:t>。向</w:t>
      </w:r>
      <w:r>
        <w:rPr>
          <w:rFonts w:hint="cs" w:ascii="Times New Roman" w:hAnsi="Times New Roman" w:eastAsia="仿宋_GB2312" w:cs="Times New Roman"/>
          <w:color w:val="auto"/>
          <w:kern w:val="0"/>
          <w:sz w:val="30"/>
          <w:szCs w:val="30"/>
        </w:rPr>
        <w:t>乙方进行环保要求交底。</w:t>
      </w:r>
    </w:p>
    <w:p>
      <w:pPr>
        <w:spacing w:line="520" w:lineRule="exact"/>
        <w:rPr>
          <w:rFonts w:eastAsia="仿宋_GB2312"/>
          <w:sz w:val="30"/>
          <w:szCs w:val="30"/>
          <w:lang w:eastAsia="zh-CN"/>
        </w:rPr>
      </w:pPr>
    </w:p>
    <w:p>
      <w:pPr>
        <w:spacing w:line="520" w:lineRule="exact"/>
        <w:rPr>
          <w:rFonts w:eastAsia="仿宋_GB2312"/>
          <w:sz w:val="30"/>
          <w:szCs w:val="30"/>
          <w:lang w:eastAsia="zh-CN"/>
        </w:rPr>
      </w:pPr>
      <w:r>
        <w:rPr>
          <w:rFonts w:hint="eastAsia" w:eastAsia="仿宋_GB2312"/>
          <w:sz w:val="30"/>
          <w:szCs w:val="30"/>
          <w:lang w:eastAsia="zh-CN"/>
        </w:rPr>
        <w:t>甲方：中粮屯河北海糖业有限公司    乙方：××××××公司</w:t>
      </w:r>
    </w:p>
    <w:p>
      <w:pPr>
        <w:spacing w:line="520" w:lineRule="exact"/>
        <w:rPr>
          <w:rFonts w:eastAsia="仿宋_GB2312"/>
          <w:sz w:val="30"/>
          <w:szCs w:val="30"/>
          <w:lang w:eastAsia="zh-CN"/>
        </w:rPr>
      </w:pPr>
      <w:r>
        <w:rPr>
          <w:rFonts w:hint="eastAsia" w:eastAsia="仿宋_GB2312"/>
          <w:sz w:val="30"/>
          <w:szCs w:val="30"/>
          <w:lang w:eastAsia="zh-CN"/>
        </w:rPr>
        <w:t>甲方负责人：                      乙方负责人：</w:t>
      </w:r>
    </w:p>
    <w:p>
      <w:pPr>
        <w:spacing w:line="520" w:lineRule="exact"/>
        <w:rPr>
          <w:rFonts w:hint="eastAsia" w:eastAsia="仿宋_GB2312"/>
          <w:sz w:val="30"/>
          <w:szCs w:val="30"/>
          <w:lang w:eastAsia="zh-CN"/>
        </w:rPr>
      </w:pPr>
      <w:r>
        <w:rPr>
          <w:rFonts w:hint="eastAsia" w:eastAsia="仿宋_GB2312"/>
          <w:sz w:val="30"/>
          <w:szCs w:val="30"/>
          <w:lang w:eastAsia="zh-CN"/>
        </w:rPr>
        <w:t>签订日期：  年  月  日           签订日期：  年    月    日</w:t>
      </w:r>
    </w:p>
    <w:p>
      <w:pPr>
        <w:pStyle w:val="2"/>
        <w:rPr>
          <w:rFonts w:hint="eastAsia" w:eastAsia="仿宋_GB2312"/>
          <w:sz w:val="30"/>
          <w:szCs w:val="30"/>
          <w:lang w:eastAsia="zh-CN"/>
        </w:rPr>
      </w:pPr>
    </w:p>
    <w:p>
      <w:pPr>
        <w:pStyle w:val="3"/>
        <w:rPr>
          <w:rFonts w:hint="eastAsia" w:eastAsia="仿宋_GB2312"/>
          <w:sz w:val="30"/>
          <w:szCs w:val="30"/>
          <w:lang w:eastAsia="zh-CN"/>
        </w:rPr>
      </w:pPr>
    </w:p>
    <w:p>
      <w:pPr>
        <w:rPr>
          <w:rFonts w:hint="eastAsia" w:eastAsia="仿宋_GB2312"/>
          <w:sz w:val="30"/>
          <w:szCs w:val="30"/>
          <w:lang w:eastAsia="zh-CN"/>
        </w:rPr>
      </w:pPr>
    </w:p>
    <w:p>
      <w:pPr>
        <w:pStyle w:val="2"/>
        <w:rPr>
          <w:rFonts w:hint="eastAsia" w:eastAsia="仿宋_GB2312"/>
          <w:sz w:val="30"/>
          <w:szCs w:val="30"/>
          <w:lang w:eastAsia="zh-CN"/>
        </w:rPr>
      </w:pPr>
    </w:p>
    <w:p>
      <w:pPr>
        <w:pStyle w:val="3"/>
        <w:rPr>
          <w:rFonts w:hint="eastAsia" w:eastAsia="仿宋_GB2312"/>
          <w:sz w:val="30"/>
          <w:szCs w:val="30"/>
          <w:lang w:eastAsia="zh-CN"/>
        </w:rPr>
      </w:pPr>
    </w:p>
    <w:p>
      <w:pPr>
        <w:rPr>
          <w:rFonts w:hint="eastAsia" w:eastAsia="仿宋_GB2312"/>
          <w:sz w:val="30"/>
          <w:szCs w:val="30"/>
          <w:lang w:eastAsia="zh-CN"/>
        </w:rPr>
      </w:pPr>
    </w:p>
    <w:p>
      <w:pPr>
        <w:pStyle w:val="2"/>
        <w:rPr>
          <w:rFonts w:hint="eastAsia" w:eastAsia="仿宋_GB2312"/>
          <w:sz w:val="30"/>
          <w:szCs w:val="30"/>
          <w:lang w:eastAsia="zh-CN"/>
        </w:rPr>
      </w:pPr>
    </w:p>
    <w:p>
      <w:pPr>
        <w:rPr>
          <w:rFonts w:hint="eastAsia" w:eastAsia="仿宋_GB2312"/>
          <w:sz w:val="30"/>
          <w:szCs w:val="30"/>
          <w:lang w:eastAsia="zh-CN"/>
        </w:rPr>
      </w:pPr>
      <w:r>
        <w:rPr>
          <w:rFonts w:hint="eastAsia" w:eastAsia="仿宋_GB2312"/>
          <w:sz w:val="30"/>
          <w:szCs w:val="30"/>
          <w:lang w:eastAsia="zh-CN"/>
        </w:rPr>
        <w:br w:type="page"/>
      </w:r>
    </w:p>
    <w:p>
      <w:pPr>
        <w:spacing w:line="440" w:lineRule="exact"/>
        <w:rPr>
          <w:rFonts w:hint="eastAsia" w:ascii="仿宋" w:hAnsi="仿宋" w:eastAsia="仿宋" w:cs="仿宋"/>
          <w:b/>
          <w:bCs/>
          <w:sz w:val="24"/>
          <w:szCs w:val="24"/>
          <w:lang w:eastAsia="zh-CN"/>
        </w:rPr>
      </w:pPr>
      <w:bookmarkStart w:id="123" w:name="_Toc120949932"/>
      <w:r>
        <w:rPr>
          <w:rFonts w:hint="eastAsia" w:ascii="仿宋" w:hAnsi="仿宋" w:eastAsia="仿宋" w:cs="仿宋"/>
          <w:b/>
          <w:bCs/>
          <w:sz w:val="24"/>
          <w:szCs w:val="24"/>
          <w:lang w:eastAsia="zh-CN"/>
        </w:rPr>
        <w:t>附件</w:t>
      </w:r>
      <w:r>
        <w:rPr>
          <w:rFonts w:hint="eastAsia" w:ascii="仿宋" w:hAnsi="仿宋" w:eastAsia="仿宋" w:cs="仿宋"/>
          <w:b/>
          <w:bCs/>
          <w:sz w:val="24"/>
          <w:szCs w:val="24"/>
          <w:lang w:val="en-US" w:eastAsia="zh-CN"/>
        </w:rPr>
        <w:t>5</w:t>
      </w:r>
      <w:r>
        <w:rPr>
          <w:rFonts w:hint="eastAsia" w:ascii="仿宋" w:hAnsi="仿宋" w:eastAsia="仿宋" w:cs="仿宋"/>
          <w:b/>
          <w:bCs/>
          <w:sz w:val="24"/>
          <w:szCs w:val="24"/>
          <w:lang w:eastAsia="zh-CN"/>
        </w:rPr>
        <w:t>：食品接触材料设备设施质量规范及安装要求</w:t>
      </w:r>
    </w:p>
    <w:p>
      <w:pPr>
        <w:pStyle w:val="5"/>
        <w:rPr>
          <w:rFonts w:hint="eastAsia"/>
          <w:b/>
          <w:sz w:val="24"/>
          <w:lang w:eastAsia="zh-CN"/>
        </w:rPr>
      </w:pPr>
    </w:p>
    <w:p>
      <w:pPr>
        <w:ind w:firstLine="643" w:firstLineChars="200"/>
        <w:jc w:val="center"/>
        <w:rPr>
          <w:rFonts w:ascii="方正小标宋_GBK" w:eastAsia="方正小标宋_GBK"/>
          <w:b/>
          <w:bCs/>
          <w:sz w:val="32"/>
          <w:szCs w:val="32"/>
          <w:lang w:eastAsia="zh-CN"/>
        </w:rPr>
      </w:pPr>
      <w:r>
        <w:rPr>
          <w:rFonts w:hint="eastAsia" w:ascii="方正小标宋_GBK" w:eastAsia="方正小标宋_GBK"/>
          <w:b/>
          <w:bCs/>
          <w:sz w:val="32"/>
          <w:szCs w:val="32"/>
          <w:lang w:eastAsia="zh-CN"/>
        </w:rPr>
        <w:t>食品接触材料设备设施质量规范及安装要求</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一、目的</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为确保公司涉及食品卫生的材料、设备、设施（在下文中统一称为设备）各中标方在设计、制造、安装过程中符合国家相关食品生产卫生标准及满足公司客户的要求，特规定此质量规范机安装要求，各中标方或施工方按照要求来实施。</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二、适用范围</w:t>
      </w:r>
    </w:p>
    <w:p>
      <w:pPr>
        <w:spacing w:line="440" w:lineRule="exact"/>
        <w:ind w:firstLine="480" w:firstLineChars="200"/>
        <w:rPr>
          <w:rFonts w:hint="eastAsia" w:ascii="仿宋" w:hAnsi="仿宋" w:eastAsia="仿宋" w:cs="仿宋"/>
          <w:bCs/>
          <w:sz w:val="24"/>
          <w:szCs w:val="24"/>
          <w:lang w:eastAsia="zh-CN"/>
        </w:rPr>
      </w:pPr>
      <w:r>
        <w:rPr>
          <w:rFonts w:hint="eastAsia" w:ascii="仿宋" w:hAnsi="仿宋" w:eastAsia="仿宋" w:cs="仿宋"/>
          <w:bCs/>
          <w:sz w:val="24"/>
          <w:szCs w:val="24"/>
          <w:lang w:eastAsia="zh-CN"/>
        </w:rPr>
        <w:t>制炼车间煮糖、分蜜、装包工段所有设备。</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三、相关标准及关联文件</w:t>
      </w:r>
    </w:p>
    <w:p>
      <w:pPr>
        <w:spacing w:line="440" w:lineRule="exact"/>
        <w:ind w:firstLine="482" w:firstLineChars="200"/>
        <w:rPr>
          <w:rFonts w:hint="eastAsia" w:ascii="仿宋" w:hAnsi="仿宋" w:eastAsia="仿宋" w:cs="仿宋"/>
          <w:b/>
          <w:sz w:val="24"/>
          <w:szCs w:val="24"/>
          <w:lang w:eastAsia="zh-CN"/>
        </w:rPr>
      </w:pPr>
      <w:r>
        <w:rPr>
          <w:rFonts w:hint="eastAsia" w:ascii="仿宋" w:hAnsi="仿宋" w:eastAsia="仿宋" w:cs="仿宋"/>
          <w:b/>
          <w:sz w:val="24"/>
          <w:szCs w:val="24"/>
          <w:lang w:eastAsia="zh-CN"/>
        </w:rPr>
        <w:t>（一）引入的国家标准或行业标准</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1.《食品工业用不锈钢薄壁容器》——QBT2681；</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2.《食品工业用不锈钢管道安装及验收规范》-QB/T4848；</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3.《食品机械安全卫生》—— GB 16798；</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4.《食品工业用不锈钢管》——QB/T2467；</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5.《食品接触用金属材料及制品》——GB4806.9</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6.《现场设备、工业管道焊接工程施工规范》——GB50236</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7.《产品几何技术规范（GPS) 表面结构轮廓法表面粗糙度参数及其数值》——GBT1031</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四、有关术语、定义</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食品接触面：接触食品的那些表面以及经常在正常加工过程中会将污水滴溅在食品上、火溅在接触食品的那些表面上的表面。包括用具及接触面的设备表面。</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表面粗糙度：是指加工表面具有的较小间距和微小峰谷的</w:t>
      </w:r>
      <w:r>
        <w:rPr>
          <w:rFonts w:hint="eastAsia" w:ascii="仿宋" w:hAnsi="仿宋" w:eastAsia="仿宋" w:cs="仿宋"/>
          <w:sz w:val="24"/>
          <w:szCs w:val="24"/>
        </w:rPr>
        <w:fldChar w:fldCharType="begin"/>
      </w:r>
      <w:r>
        <w:rPr>
          <w:rFonts w:hint="eastAsia" w:ascii="仿宋" w:hAnsi="仿宋" w:eastAsia="仿宋" w:cs="仿宋"/>
          <w:sz w:val="24"/>
          <w:szCs w:val="24"/>
          <w:lang w:eastAsia="zh-CN"/>
        </w:rPr>
        <w:instrText xml:space="preserve"> HYPERLINK "https://baike.baidu.com/item/%E4%B8%8D%E5%B9%B3%E5%BA%A6/711368" \t "_blank" </w:instrText>
      </w:r>
      <w:r>
        <w:rPr>
          <w:rFonts w:hint="eastAsia" w:ascii="仿宋" w:hAnsi="仿宋" w:eastAsia="仿宋" w:cs="仿宋"/>
          <w:sz w:val="24"/>
          <w:szCs w:val="24"/>
        </w:rPr>
        <w:fldChar w:fldCharType="separate"/>
      </w:r>
      <w:r>
        <w:rPr>
          <w:rFonts w:hint="eastAsia" w:ascii="仿宋" w:hAnsi="仿宋" w:eastAsia="仿宋" w:cs="仿宋"/>
          <w:sz w:val="24"/>
          <w:szCs w:val="24"/>
          <w:lang w:eastAsia="zh-CN"/>
        </w:rPr>
        <w:t>不平度</w:t>
      </w:r>
      <w:r>
        <w:rPr>
          <w:rFonts w:hint="eastAsia" w:ascii="仿宋" w:hAnsi="仿宋" w:eastAsia="仿宋" w:cs="仿宋"/>
          <w:sz w:val="24"/>
          <w:szCs w:val="24"/>
        </w:rPr>
        <w:fldChar w:fldCharType="end"/>
      </w:r>
      <w:r>
        <w:rPr>
          <w:rFonts w:hint="eastAsia" w:ascii="仿宋" w:hAnsi="仿宋" w:eastAsia="仿宋" w:cs="仿宋"/>
          <w:sz w:val="24"/>
          <w:szCs w:val="24"/>
          <w:lang w:eastAsia="zh-CN"/>
        </w:rPr>
        <w:t>，表面粗糙度越小，则表面越光滑。</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Rɑ：表面粗糙度表示值，在取样长度内轮廓偏距绝对值的</w:t>
      </w:r>
      <w:r>
        <w:rPr>
          <w:rFonts w:hint="eastAsia" w:ascii="仿宋" w:hAnsi="仿宋" w:eastAsia="仿宋" w:cs="仿宋"/>
          <w:sz w:val="24"/>
          <w:szCs w:val="24"/>
        </w:rPr>
        <w:fldChar w:fldCharType="begin"/>
      </w:r>
      <w:r>
        <w:rPr>
          <w:rFonts w:hint="eastAsia" w:ascii="仿宋" w:hAnsi="仿宋" w:eastAsia="仿宋" w:cs="仿宋"/>
          <w:sz w:val="24"/>
          <w:szCs w:val="24"/>
          <w:lang w:eastAsia="zh-CN"/>
        </w:rPr>
        <w:instrText xml:space="preserve"> HYPERLINK "https://baike.baidu.com/item/%E7%AE%97%E6%9C%AF%E5%B9%B3%E5%9D%87%E5%80%BC" \t "_blank" </w:instrText>
      </w:r>
      <w:r>
        <w:rPr>
          <w:rFonts w:hint="eastAsia" w:ascii="仿宋" w:hAnsi="仿宋" w:eastAsia="仿宋" w:cs="仿宋"/>
          <w:sz w:val="24"/>
          <w:szCs w:val="24"/>
        </w:rPr>
        <w:fldChar w:fldCharType="separate"/>
      </w:r>
      <w:r>
        <w:rPr>
          <w:rFonts w:hint="eastAsia" w:ascii="仿宋" w:hAnsi="仿宋" w:eastAsia="仿宋" w:cs="仿宋"/>
          <w:sz w:val="24"/>
          <w:szCs w:val="24"/>
          <w:lang w:eastAsia="zh-CN"/>
        </w:rPr>
        <w:t>算术平均值</w:t>
      </w:r>
      <w:r>
        <w:rPr>
          <w:rFonts w:hint="eastAsia" w:ascii="仿宋" w:hAnsi="仿宋" w:eastAsia="仿宋" w:cs="仿宋"/>
          <w:sz w:val="24"/>
          <w:szCs w:val="24"/>
        </w:rPr>
        <w:fldChar w:fldCharType="end"/>
      </w:r>
      <w:r>
        <w:rPr>
          <w:rFonts w:hint="eastAsia" w:ascii="仿宋" w:hAnsi="仿宋" w:eastAsia="仿宋" w:cs="仿宋"/>
          <w:sz w:val="24"/>
          <w:szCs w:val="24"/>
          <w:lang w:eastAsia="zh-CN"/>
        </w:rPr>
        <w:t>。</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Rz：表面粗糙度表示值，轮廓峰顶线和谷底线之间的距离。</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照度：光照强度是一种物理术语，指单位面积上所接受可见光的光通量。</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机械抛光：靠切削、材料表面塑性变形去掉被抛光后的凸部而得到平滑面的抛光方法。</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电解抛光：是利用不锈钢在电解液中的选择性阳极溶解而达到抛光和清洁表面目的的一种表面处理方法</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五、中标方或施工方设备设施制作安装要求</w:t>
      </w:r>
    </w:p>
    <w:p>
      <w:pPr>
        <w:spacing w:line="440" w:lineRule="exact"/>
        <w:ind w:firstLine="643"/>
        <w:rPr>
          <w:rFonts w:hint="eastAsia" w:ascii="仿宋" w:hAnsi="仿宋" w:eastAsia="仿宋" w:cs="仿宋"/>
          <w:b/>
          <w:sz w:val="24"/>
          <w:szCs w:val="24"/>
          <w:lang w:eastAsia="zh-CN"/>
        </w:rPr>
      </w:pPr>
      <w:r>
        <w:rPr>
          <w:rFonts w:hint="eastAsia" w:ascii="仿宋" w:hAnsi="仿宋" w:eastAsia="仿宋" w:cs="仿宋"/>
          <w:b/>
          <w:sz w:val="24"/>
          <w:szCs w:val="24"/>
          <w:lang w:eastAsia="zh-CN"/>
        </w:rPr>
        <w:t>（一）</w:t>
      </w:r>
      <w:r>
        <w:rPr>
          <w:rFonts w:hint="eastAsia" w:ascii="仿宋" w:hAnsi="仿宋" w:eastAsia="仿宋" w:cs="仿宋"/>
          <w:b/>
          <w:bCs/>
          <w:sz w:val="24"/>
          <w:szCs w:val="24"/>
          <w:lang w:eastAsia="zh-CN"/>
        </w:rPr>
        <w:t>设备设施</w:t>
      </w:r>
      <w:r>
        <w:rPr>
          <w:rFonts w:hint="eastAsia" w:ascii="仿宋" w:hAnsi="仿宋" w:eastAsia="仿宋" w:cs="仿宋"/>
          <w:b/>
          <w:sz w:val="24"/>
          <w:szCs w:val="24"/>
          <w:lang w:eastAsia="zh-CN"/>
        </w:rPr>
        <w:t>材料要求</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选材料的原则及要求考虑适合运转设备、温度的耐受性、消毒剂的耐受性、耐压力，符合生产工艺要求等。设备材料应选用无毒、无味、防霉、不易脱落、不分解，不能被产品或被任何清洗消毒剂所腐蚀、分解或渗透，不影响产品质量材料，材料安全符合相关法规要求。</w:t>
      </w:r>
    </w:p>
    <w:p>
      <w:pPr>
        <w:spacing w:line="440" w:lineRule="exact"/>
        <w:ind w:firstLine="482" w:firstLineChars="200"/>
        <w:rPr>
          <w:rFonts w:hint="eastAsia" w:ascii="仿宋" w:hAnsi="仿宋" w:eastAsia="仿宋" w:cs="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cs="仿宋"/>
          <w:b/>
          <w:sz w:val="24"/>
          <w:szCs w:val="24"/>
          <w:lang w:eastAsia="zh-CN"/>
        </w:rPr>
        <w:t xml:space="preserve"> 不锈钢材料</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（1）材料应易于加工，无毒性，无吸收性，耐腐蚀性强，不溶于食品溶液，不产生有损于产品风味的金属离子。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1022"/>
        <w:gridCol w:w="4160"/>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金属材料选用统一数字代号</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牌号</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焊接用焊丝材料</w:t>
            </w:r>
          </w:p>
        </w:tc>
        <w:tc>
          <w:tcPr>
            <w:tcW w:w="20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选用场所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06Cr19Ni10</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S304</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H08Cr21Ni10或H03Cr21Ni10</w:t>
            </w:r>
          </w:p>
        </w:tc>
        <w:tc>
          <w:tcPr>
            <w:tcW w:w="2057" w:type="dxa"/>
            <w:vMerge w:val="restart"/>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普通与食品接触设备场所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022Cr19Ni10</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S304L</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H03Cr21Ni10</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06Cr17Ni12Mo2</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S316</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H06Cr19Ni12Mo2或H03Cr19Ni12Mo2</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022Cr17Ni12Mo2</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S316L</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H03Cr19Ni12Mo2</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06Cr19Ni13Mo3</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S317</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H03Cr19Ni14Mo3或H08Cr19Ni14Mo3</w:t>
            </w:r>
          </w:p>
        </w:tc>
        <w:tc>
          <w:tcPr>
            <w:tcW w:w="2057" w:type="dxa"/>
            <w:vMerge w:val="restart"/>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用于以上及耐腐蚀性场所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022Cr19Ni13Mo3</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S317L</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H08Cr19Ni14Mo3</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022Cr23Ni5Mo3N</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S2205</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H03Cr22Ni8Mo3N</w:t>
            </w:r>
          </w:p>
        </w:tc>
        <w:tc>
          <w:tcPr>
            <w:tcW w:w="20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腐蚀性较强场所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1Cr13、2Cr13和3Cr13</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H1Cr13或H03Cr24Ni13Si</w:t>
            </w:r>
          </w:p>
        </w:tc>
        <w:tc>
          <w:tcPr>
            <w:tcW w:w="205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用于产品接触表面的特殊零部件</w:t>
            </w:r>
          </w:p>
        </w:tc>
      </w:tr>
    </w:tbl>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（2）金属表面粗糙度应符合《产品几何技术规范（GPS) 表面结构轮廓法表面粗糙度参数及其数值》GB/T1031的规定，与食品接触的金属表面粗糙度Rɑ值不应大于3.2</w:t>
      </w:r>
      <w:r>
        <w:rPr>
          <w:rFonts w:hint="eastAsia" w:ascii="仿宋" w:hAnsi="仿宋" w:eastAsia="仿宋" w:cs="仿宋"/>
          <w:sz w:val="24"/>
          <w:szCs w:val="24"/>
        </w:rPr>
        <w:t>μ</w:t>
      </w:r>
      <w:r>
        <w:rPr>
          <w:rFonts w:hint="eastAsia" w:ascii="仿宋" w:hAnsi="仿宋" w:eastAsia="仿宋" w:cs="仿宋"/>
          <w:sz w:val="24"/>
          <w:szCs w:val="24"/>
          <w:lang w:eastAsia="zh-CN"/>
        </w:rPr>
        <w:t>m，焊缝表面Rz值不应大于12.5</w:t>
      </w:r>
      <w:r>
        <w:rPr>
          <w:rFonts w:hint="eastAsia" w:ascii="仿宋" w:hAnsi="仿宋" w:eastAsia="仿宋" w:cs="仿宋"/>
          <w:sz w:val="24"/>
          <w:szCs w:val="24"/>
        </w:rPr>
        <w:t>μ</w:t>
      </w:r>
      <w:r>
        <w:rPr>
          <w:rFonts w:hint="eastAsia" w:ascii="仿宋" w:hAnsi="仿宋" w:eastAsia="仿宋" w:cs="仿宋"/>
          <w:sz w:val="24"/>
          <w:szCs w:val="24"/>
          <w:lang w:eastAsia="zh-CN"/>
        </w:rPr>
        <w:t>m，各场所使用的金属表面粗糙度要求如下：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8"/>
        <w:gridCol w:w="3248"/>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场所</w:t>
            </w:r>
          </w:p>
        </w:tc>
        <w:tc>
          <w:tcPr>
            <w:tcW w:w="3248"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使用的不锈钢材料表面粗糙度要求</w:t>
            </w:r>
          </w:p>
        </w:tc>
        <w:tc>
          <w:tcPr>
            <w:tcW w:w="3478"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制炼车间煮糖工序</w:t>
            </w:r>
          </w:p>
        </w:tc>
        <w:tc>
          <w:tcPr>
            <w:tcW w:w="324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Rɑ≤</w:t>
            </w:r>
            <w:r>
              <w:rPr>
                <w:rFonts w:ascii="仿宋" w:hAnsi="仿宋" w:eastAsia="仿宋" w:cs="仿宋"/>
                <w:sz w:val="24"/>
                <w:szCs w:val="24"/>
              </w:rPr>
              <w:t>0.8</w:t>
            </w:r>
            <w:r>
              <w:rPr>
                <w:rFonts w:hint="eastAsia" w:ascii="仿宋" w:hAnsi="仿宋" w:eastAsia="仿宋" w:cs="仿宋"/>
                <w:sz w:val="24"/>
                <w:szCs w:val="24"/>
              </w:rPr>
              <w:t>μm</w:t>
            </w:r>
          </w:p>
        </w:tc>
        <w:tc>
          <w:tcPr>
            <w:tcW w:w="3478" w:type="dxa"/>
            <w:noWrap w:val="0"/>
            <w:vAlign w:val="top"/>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top"/>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制炼车间分蜜工序</w:t>
            </w:r>
          </w:p>
        </w:tc>
        <w:tc>
          <w:tcPr>
            <w:tcW w:w="3248"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Rɑ≤0.8μm</w:t>
            </w:r>
          </w:p>
        </w:tc>
        <w:tc>
          <w:tcPr>
            <w:tcW w:w="3478" w:type="dxa"/>
            <w:noWrap w:val="0"/>
            <w:vAlign w:val="top"/>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top"/>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制炼车间装包工序</w:t>
            </w:r>
          </w:p>
        </w:tc>
        <w:tc>
          <w:tcPr>
            <w:tcW w:w="3248"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Rɑ≤0.8μm</w:t>
            </w:r>
          </w:p>
        </w:tc>
        <w:tc>
          <w:tcPr>
            <w:tcW w:w="3478" w:type="dxa"/>
            <w:noWrap w:val="0"/>
            <w:vAlign w:val="top"/>
          </w:tcPr>
          <w:p>
            <w:pPr>
              <w:jc w:val="center"/>
              <w:rPr>
                <w:rFonts w:hint="eastAsia" w:ascii="仿宋" w:hAnsi="仿宋" w:eastAsia="仿宋" w:cs="仿宋"/>
                <w:sz w:val="24"/>
                <w:szCs w:val="24"/>
              </w:rPr>
            </w:pPr>
          </w:p>
        </w:tc>
      </w:tr>
    </w:tbl>
    <w:p>
      <w:pPr>
        <w:spacing w:line="460" w:lineRule="exact"/>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2.塑料</w:t>
      </w:r>
    </w:p>
    <w:p>
      <w:pPr>
        <w:spacing w:line="46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用于产品接触表面的塑料应无毒、无析出物、无影响产品的气味，耐磨，在清洗、消毒及工作条件下应能保持其固有形态、形状、色泽、透明度、韧性、弹性、尺寸等特性，具体特征如下：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253"/>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1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材料名称</w:t>
            </w:r>
          </w:p>
        </w:tc>
        <w:tc>
          <w:tcPr>
            <w:tcW w:w="3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性能</w:t>
            </w:r>
          </w:p>
        </w:tc>
        <w:tc>
          <w:tcPr>
            <w:tcW w:w="3475"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该材料一般用途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PET（聚对苯二甲酸乙二醇酯</w:t>
            </w:r>
          </w:p>
        </w:tc>
        <w:tc>
          <w:tcPr>
            <w:tcW w:w="3253"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温度≤70℃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矿泉水瓶、碳酸饮料瓶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HDPE（高密度聚乙烯）</w:t>
            </w:r>
          </w:p>
        </w:tc>
        <w:tc>
          <w:tcPr>
            <w:tcW w:w="3253"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温度≤110℃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LDPE（低密度聚乙烯）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温度≤70℃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PP（聚丙烯）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温度≤130℃，透明度差</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压滤机滤板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ABS（丙烯氰-丁乙烯）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温度≤90℃</w:t>
            </w:r>
          </w:p>
        </w:tc>
        <w:tc>
          <w:tcPr>
            <w:tcW w:w="3475"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PTFE（聚四氟乙烯）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温度≤260℃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盘根、</w:t>
            </w:r>
            <w:r>
              <w:rPr>
                <w:rFonts w:ascii="仿宋" w:hAnsi="仿宋" w:eastAsia="仿宋" w:cs="仿宋"/>
                <w:sz w:val="24"/>
                <w:szCs w:val="24"/>
                <w:shd w:val="clear" w:color="auto" w:fill="FFFFFF"/>
                <w:lang w:eastAsia="zh-CN"/>
              </w:rPr>
              <w:t>阀拍、垫片、管式金检机衬套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ascii="仿宋" w:hAnsi="仿宋" w:eastAsia="仿宋" w:cs="仿宋"/>
                <w:sz w:val="24"/>
                <w:szCs w:val="24"/>
                <w:shd w:val="clear" w:color="auto" w:fill="FFFFFF"/>
              </w:rPr>
              <w:t>PU（聚氨酯）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120°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分类筛清洁球、软接；装包抽风管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ascii="仿宋" w:hAnsi="仿宋" w:eastAsia="仿宋" w:cs="仿宋"/>
                <w:sz w:val="24"/>
                <w:szCs w:val="24"/>
                <w:shd w:val="clear" w:color="auto" w:fill="FFFFFF"/>
              </w:rPr>
            </w:pPr>
            <w:r>
              <w:rPr>
                <w:rFonts w:ascii="仿宋" w:hAnsi="仿宋" w:eastAsia="仿宋" w:cs="仿宋"/>
                <w:sz w:val="24"/>
                <w:szCs w:val="24"/>
                <w:shd w:val="clear" w:color="auto" w:fill="FFFFFF"/>
              </w:rPr>
              <w:t>EPDM(三元乙丙橡胶)</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120°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换热器胶条、垫片、阀门阀座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硅胶（硅橡胶）</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200°C</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分类筛清洁球、垫片、过滤器密封圈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尼龙（聚酰胺）</w:t>
            </w:r>
            <w:r>
              <w:rPr>
                <w:rFonts w:ascii="仿宋" w:hAnsi="仿宋" w:eastAsia="仿宋" w:cs="仿宋"/>
                <w:sz w:val="24"/>
                <w:szCs w:val="24"/>
                <w:shd w:val="clear" w:color="auto" w:fill="FFFFFF"/>
                <w:lang w:eastAsia="zh-CN"/>
              </w:rPr>
              <w:t>/MC尼龙</w:t>
            </w:r>
          </w:p>
        </w:tc>
        <w:tc>
          <w:tcPr>
            <w:tcW w:w="3253"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温度≤</w:t>
            </w:r>
            <w:r>
              <w:rPr>
                <w:rFonts w:ascii="仿宋" w:hAnsi="仿宋" w:eastAsia="仿宋" w:cs="仿宋"/>
                <w:sz w:val="24"/>
                <w:szCs w:val="24"/>
                <w:shd w:val="clear" w:color="auto" w:fill="FFFFFF"/>
                <w:lang w:eastAsia="zh-CN"/>
              </w:rPr>
              <w:t>200°C</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结晶罐轴瓦、物料箱搅拌轴瓦</w:t>
            </w:r>
          </w:p>
        </w:tc>
      </w:tr>
    </w:tbl>
    <w:p>
      <w:pPr>
        <w:pStyle w:val="2"/>
        <w:rPr>
          <w:rFonts w:hint="eastAsia"/>
        </w:rPr>
      </w:pP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3.润滑油</w:t>
      </w:r>
    </w:p>
    <w:p>
      <w:pPr>
        <w:spacing w:line="4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食品级润滑油主要由基础油、添加剂调配而成，基础油和添加剂都是无毒无害的，偶尔和食品接触到也不会污染食品，仍然可以确保食品的卫生安全。由于食品级润滑油是专门针对食品机械的工作环境，如高/低温、高湿度等设计配方的，一般要求非常好的抗氧化、耐高低温和抗乳化性能。</w:t>
      </w:r>
    </w:p>
    <w:tbl>
      <w:tblPr>
        <w:tblStyle w:val="31"/>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6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润滑油型号</w:t>
            </w:r>
          </w:p>
        </w:tc>
        <w:tc>
          <w:tcPr>
            <w:tcW w:w="676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食品级润滑油液态</w:t>
            </w:r>
            <w:r>
              <w:rPr>
                <w:rFonts w:ascii="仿宋" w:hAnsi="仿宋" w:eastAsia="仿宋" w:cs="仿宋"/>
                <w:sz w:val="24"/>
                <w:szCs w:val="24"/>
                <w:shd w:val="clear" w:color="auto" w:fill="FFFFFF"/>
              </w:rPr>
              <w:t>NEVASTANE AW46</w:t>
            </w:r>
          </w:p>
        </w:tc>
        <w:tc>
          <w:tcPr>
            <w:tcW w:w="6760"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是一种食品级复合液压润滑油，它通过了</w:t>
            </w:r>
            <w:r>
              <w:rPr>
                <w:rFonts w:ascii="仿宋" w:hAnsi="仿宋" w:eastAsia="仿宋" w:cs="仿宋"/>
                <w:sz w:val="24"/>
                <w:szCs w:val="24"/>
                <w:shd w:val="clear" w:color="auto" w:fill="FFFFFF"/>
                <w:lang w:eastAsia="zh-CN"/>
              </w:rPr>
              <w:t>NSF/H1与食品接触的认证，可用于食品加工厂的设备润滑。公司内多数用于</w:t>
            </w:r>
            <w:r>
              <w:rPr>
                <w:rFonts w:hint="eastAsia" w:ascii="仿宋" w:hAnsi="仿宋" w:eastAsia="仿宋" w:cs="仿宋"/>
                <w:sz w:val="24"/>
                <w:szCs w:val="24"/>
                <w:shd w:val="clear" w:color="auto" w:fill="FFFFFF"/>
                <w:lang w:eastAsia="zh-CN"/>
              </w:rPr>
              <w:t>煮糖分蜜</w:t>
            </w:r>
            <w:r>
              <w:rPr>
                <w:rFonts w:ascii="仿宋" w:hAnsi="仿宋" w:eastAsia="仿宋" w:cs="仿宋"/>
                <w:sz w:val="24"/>
                <w:szCs w:val="24"/>
                <w:shd w:val="clear" w:color="auto" w:fill="FFFFFF"/>
                <w:lang w:eastAsia="zh-CN"/>
              </w:rPr>
              <w:t>、装包设备</w:t>
            </w:r>
            <w:r>
              <w:rPr>
                <w:rFonts w:hint="eastAsia" w:ascii="仿宋" w:hAnsi="仿宋" w:eastAsia="仿宋" w:cs="仿宋"/>
                <w:sz w:val="24"/>
                <w:szCs w:val="24"/>
                <w:shd w:val="clear" w:color="auto" w:fill="FFFFFF"/>
                <w:lang w:eastAsia="zh-CN"/>
              </w:rPr>
              <w:t>轴承、齿轮、减速机等转动部位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食品级润滑脂固态</w:t>
            </w:r>
            <w:r>
              <w:rPr>
                <w:rFonts w:ascii="仿宋" w:hAnsi="仿宋" w:eastAsia="仿宋" w:cs="仿宋"/>
                <w:sz w:val="24"/>
                <w:szCs w:val="24"/>
                <w:shd w:val="clear" w:color="auto" w:fill="FFFFFF"/>
              </w:rPr>
              <w:t>NEVASTANE XMF 2</w:t>
            </w:r>
          </w:p>
        </w:tc>
        <w:tc>
          <w:tcPr>
            <w:tcW w:w="6760"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是一种食品级复合铝基润滑脂，它通过了</w:t>
            </w:r>
            <w:r>
              <w:rPr>
                <w:rFonts w:ascii="仿宋" w:hAnsi="仿宋" w:eastAsia="仿宋" w:cs="仿宋"/>
                <w:sz w:val="24"/>
                <w:szCs w:val="24"/>
                <w:shd w:val="clear" w:color="auto" w:fill="FFFFFF"/>
                <w:lang w:eastAsia="zh-CN"/>
              </w:rPr>
              <w:t>NSF/H1与食品接触的认证，可用于食品加工厂的设备润滑。公司内多数用于</w:t>
            </w:r>
            <w:r>
              <w:rPr>
                <w:rFonts w:hint="eastAsia" w:ascii="仿宋" w:hAnsi="仿宋" w:eastAsia="仿宋" w:cs="仿宋"/>
                <w:sz w:val="24"/>
                <w:szCs w:val="24"/>
                <w:shd w:val="clear" w:color="auto" w:fill="FFFFFF"/>
                <w:lang w:eastAsia="zh-CN"/>
              </w:rPr>
              <w:t>煮糖分蜜、装包设备</w:t>
            </w:r>
            <w:r>
              <w:rPr>
                <w:rFonts w:ascii="仿宋" w:hAnsi="仿宋" w:eastAsia="仿宋" w:cs="仿宋"/>
                <w:sz w:val="24"/>
                <w:szCs w:val="24"/>
                <w:shd w:val="clear" w:color="auto" w:fill="FFFFFF"/>
                <w:lang w:eastAsia="zh-CN"/>
              </w:rPr>
              <w:t>等转动部位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食品级空压机食品级空压机</w:t>
            </w:r>
            <w:r>
              <w:rPr>
                <w:rFonts w:ascii="仿宋" w:hAnsi="仿宋" w:eastAsia="仿宋" w:cs="仿宋"/>
                <w:sz w:val="24"/>
                <w:szCs w:val="24"/>
                <w:shd w:val="clear" w:color="auto" w:fill="FFFFFF"/>
                <w:lang w:eastAsia="zh-CN"/>
              </w:rPr>
              <w:t>UH311-46#</w:t>
            </w:r>
          </w:p>
        </w:tc>
        <w:tc>
          <w:tcPr>
            <w:tcW w:w="6760"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是一种食品级复合空压机油，它通过了</w:t>
            </w:r>
            <w:r>
              <w:rPr>
                <w:rFonts w:ascii="仿宋" w:hAnsi="仿宋" w:eastAsia="仿宋" w:cs="仿宋"/>
                <w:sz w:val="24"/>
                <w:szCs w:val="24"/>
                <w:shd w:val="clear" w:color="auto" w:fill="FFFFFF"/>
                <w:lang w:eastAsia="zh-CN"/>
              </w:rPr>
              <w:t>NSF/ H2与食品间接接触的认证，可用于食品加工厂的空压机润滑。公司内用于原糖车间空压机系统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其它</w:t>
            </w:r>
          </w:p>
        </w:tc>
        <w:tc>
          <w:tcPr>
            <w:tcW w:w="6760"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未列入的规格，应符合</w:t>
            </w:r>
            <w:r>
              <w:rPr>
                <w:rFonts w:ascii="仿宋" w:hAnsi="仿宋" w:eastAsia="仿宋" w:cs="仿宋"/>
                <w:sz w:val="24"/>
                <w:szCs w:val="24"/>
                <w:shd w:val="clear" w:color="auto" w:fill="FFFFFF"/>
                <w:lang w:eastAsia="zh-CN"/>
              </w:rPr>
              <w:t>GB 4853-94(食品级白油)、GB 12494-90(食品机械专用白油)、GB 15179-94(食品机械润滑脂)、GB 23820(偶然与产品接触的润滑剂卫生要求)标准</w:t>
            </w:r>
          </w:p>
        </w:tc>
      </w:tr>
    </w:tbl>
    <w:p>
      <w:pPr>
        <w:spacing w:line="560" w:lineRule="exact"/>
        <w:ind w:firstLine="480" w:firstLineChars="200"/>
        <w:rPr>
          <w:rFonts w:hint="eastAsia" w:ascii="仿宋" w:hAnsi="仿宋" w:eastAsia="仿宋" w:cs="仿宋"/>
          <w:sz w:val="24"/>
          <w:szCs w:val="24"/>
          <w:lang w:eastAsia="zh-CN"/>
        </w:rPr>
      </w:pPr>
    </w:p>
    <w:p>
      <w:pPr>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（二）设备设施使用要求（包括运输、搬运、存储、加工制造、切割下料、打磨、清洁、连接等）</w:t>
      </w:r>
    </w:p>
    <w:tbl>
      <w:tblPr>
        <w:tblStyle w:val="31"/>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9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136" w:type="dxa"/>
            <w:gridSpan w:val="2"/>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项目1：运输要求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1.车厢干净整洁，无积水、粉尘、异味。</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2.装卸车轻装轻放，严禁暴力装放。</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材料需密封，管道组成件使用应在管口处设置封盖密闭，防止灰尘和杂物混入，且在运输和储存期间不应与碳素钢、低合金钢直接接触，并做好防护，表面贴膜或用塑料薄膜全包裹，圆形口可采取管帽密封，塑料或钢制材料铺垫，禁止使用木质材料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ind w:firstLine="360" w:firstLineChars="150"/>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079500" cy="1439545"/>
                  <wp:effectExtent l="0" t="0" r="635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1079500" cy="143954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731645" cy="1439545"/>
                  <wp:effectExtent l="0" t="0" r="1905" b="8255"/>
                  <wp:docPr id="2" name="图片 2" descr="说明: C:\Users\yang\AppData\Local\Temp\企业微信截图_16558105292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yang\AppData\Local\Temp\企业微信截图_16558105292277.png"/>
                          <pic:cNvPicPr>
                            <a:picLocks noChangeAspect="1"/>
                          </pic:cNvPicPr>
                        </pic:nvPicPr>
                        <pic:blipFill>
                          <a:blip r:embed="rId9"/>
                          <a:stretch>
                            <a:fillRect/>
                          </a:stretch>
                        </pic:blipFill>
                        <pic:spPr>
                          <a:xfrm>
                            <a:off x="0" y="0"/>
                            <a:ext cx="1731645"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136" w:type="dxa"/>
            <w:gridSpan w:val="2"/>
            <w:noWrap w:val="0"/>
            <w:vAlign w:val="center"/>
          </w:tcPr>
          <w:p>
            <w:pPr>
              <w:jc w:val="center"/>
              <w:rPr>
                <w:rFonts w:hint="eastAsia" w:ascii="仿宋" w:hAnsi="仿宋" w:eastAsia="仿宋" w:cs="仿宋"/>
                <w:bCs/>
                <w:sz w:val="24"/>
                <w:szCs w:val="24"/>
              </w:rPr>
            </w:pPr>
            <w:r>
              <w:rPr>
                <w:rFonts w:hint="eastAsia" w:ascii="仿宋" w:hAnsi="仿宋" w:eastAsia="仿宋" w:cs="仿宋"/>
                <w:b/>
                <w:bCs/>
                <w:sz w:val="24"/>
                <w:szCs w:val="24"/>
              </w:rPr>
              <w:t>项目2：搬运要求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1.材料搬运时轻装轻放，严禁暴力装放。</w:t>
            </w:r>
          </w:p>
          <w:p>
            <w:pPr>
              <w:spacing w:line="400" w:lineRule="exact"/>
              <w:rPr>
                <w:rFonts w:hint="eastAsia" w:ascii="仿宋" w:hAnsi="仿宋" w:eastAsia="仿宋" w:cs="仿宋"/>
                <w:sz w:val="24"/>
                <w:szCs w:val="24"/>
                <w:lang w:eastAsia="zh-CN"/>
              </w:rPr>
            </w:pPr>
            <w:r>
              <w:rPr>
                <w:rFonts w:hint="eastAsia" w:ascii="仿宋" w:hAnsi="仿宋" w:eastAsia="仿宋" w:cs="仿宋"/>
                <w:bCs/>
                <w:sz w:val="24"/>
                <w:szCs w:val="24"/>
                <w:lang w:eastAsia="zh-CN"/>
              </w:rPr>
              <w:t>2.吊装时，钢丝绳、卡扣等不应与管道直接接触，应采用对管道无害的橡胶或者棉质等软材料进行隔离。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ind w:firstLine="360" w:firstLineChars="150"/>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2440940" cy="1685925"/>
                  <wp:effectExtent l="0" t="0" r="16510" b="9525"/>
                  <wp:docPr id="4" name="图片 3" descr="说明: C:\Users\yang\Desktop\200781495137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说明: C:\Users\yang\Desktop\2007814951373553.jpg"/>
                          <pic:cNvPicPr>
                            <a:picLocks noChangeAspect="1"/>
                          </pic:cNvPicPr>
                        </pic:nvPicPr>
                        <pic:blipFill>
                          <a:blip r:embed="rId10"/>
                          <a:stretch>
                            <a:fillRect/>
                          </a:stretch>
                        </pic:blipFill>
                        <pic:spPr>
                          <a:xfrm>
                            <a:off x="0" y="0"/>
                            <a:ext cx="2440940" cy="1685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136" w:type="dxa"/>
            <w:gridSpan w:val="2"/>
            <w:noWrap w:val="0"/>
            <w:vAlign w:val="center"/>
          </w:tcPr>
          <w:p>
            <w:pPr>
              <w:spacing w:line="400" w:lineRule="exact"/>
              <w:jc w:val="center"/>
              <w:rPr>
                <w:rFonts w:hint="eastAsia" w:ascii="仿宋" w:hAnsi="仿宋" w:eastAsia="仿宋" w:cs="仿宋"/>
                <w:bCs/>
                <w:sz w:val="24"/>
                <w:szCs w:val="24"/>
              </w:rPr>
            </w:pPr>
            <w:r>
              <w:rPr>
                <w:rFonts w:hint="eastAsia" w:ascii="仿宋" w:hAnsi="仿宋" w:eastAsia="仿宋" w:cs="仿宋"/>
                <w:b/>
                <w:bCs/>
                <w:sz w:val="24"/>
                <w:szCs w:val="24"/>
              </w:rPr>
              <w:t>项目3：存储要求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1.场地干净整洁，无积水、粉尘、异味。</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2.材料需密封，表面贴膜或用塑料薄膜全包裹，塑料或钢制材料铺垫（使用钢制材料时，要注意不能有菱角等锋利部位对材料造成伤害），禁止使用木质材料铺垫。</w:t>
            </w:r>
          </w:p>
          <w:p>
            <w:pPr>
              <w:spacing w:line="400" w:lineRule="exact"/>
              <w:rPr>
                <w:rFonts w:hint="eastAsia" w:ascii="仿宋" w:hAnsi="仿宋" w:eastAsia="仿宋" w:cs="仿宋"/>
                <w:b/>
                <w:bCs/>
                <w:sz w:val="24"/>
                <w:szCs w:val="24"/>
                <w:lang w:eastAsia="zh-CN"/>
              </w:rPr>
            </w:pPr>
            <w:r>
              <w:rPr>
                <w:rFonts w:hint="eastAsia" w:ascii="仿宋" w:hAnsi="仿宋" w:eastAsia="仿宋" w:cs="仿宋"/>
                <w:bCs/>
                <w:sz w:val="24"/>
                <w:szCs w:val="24"/>
                <w:lang w:eastAsia="zh-CN"/>
              </w:rPr>
              <w:t>3.存储位置应避免日光直射、雨淋、显著的温湿度变化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801495" cy="1801495"/>
                  <wp:effectExtent l="0" t="0" r="8255" b="8255"/>
                  <wp:docPr id="15" name="图片 4" descr="说明: C:\Users\yang\AppData\Local\Temp\企业微信截图_1655810439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说明: C:\Users\yang\AppData\Local\Temp\企业微信截图_16558104393139.png"/>
                          <pic:cNvPicPr>
                            <a:picLocks noChangeAspect="1"/>
                          </pic:cNvPicPr>
                        </pic:nvPicPr>
                        <pic:blipFill>
                          <a:blip r:embed="rId11"/>
                          <a:stretch>
                            <a:fillRect/>
                          </a:stretch>
                        </pic:blipFill>
                        <pic:spPr>
                          <a:xfrm>
                            <a:off x="0" y="0"/>
                            <a:ext cx="1801495" cy="180149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535555" cy="1801495"/>
                  <wp:effectExtent l="0" t="0" r="17145" b="8255"/>
                  <wp:docPr id="23" name="图片 5" descr="说明: C:\Users\yang\AppData\Local\Temp\企业微信截图_16558103303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说明: C:\Users\yang\AppData\Local\Temp\企业微信截图_16558103303960.png"/>
                          <pic:cNvPicPr>
                            <a:picLocks noChangeAspect="1"/>
                          </pic:cNvPicPr>
                        </pic:nvPicPr>
                        <pic:blipFill>
                          <a:blip r:embed="rId12"/>
                          <a:stretch>
                            <a:fillRect/>
                          </a:stretch>
                        </pic:blipFill>
                        <pic:spPr>
                          <a:xfrm>
                            <a:off x="0" y="0"/>
                            <a:ext cx="2535555" cy="1801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0136"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b/>
                <w:sz w:val="24"/>
                <w:szCs w:val="24"/>
              </w:rPr>
              <w:t>项目4：</w:t>
            </w:r>
            <w:bookmarkStart w:id="124" w:name="_Hlk135830279"/>
            <w:r>
              <w:rPr>
                <w:rFonts w:hint="eastAsia" w:ascii="仿宋" w:hAnsi="仿宋" w:eastAsia="仿宋" w:cs="仿宋"/>
                <w:b/>
                <w:sz w:val="24"/>
                <w:szCs w:val="24"/>
              </w:rPr>
              <w:t>加工制造</w:t>
            </w:r>
            <w:bookmarkEnd w:id="124"/>
            <w:r>
              <w:rPr>
                <w:rFonts w:hint="eastAsia" w:ascii="仿宋" w:hAnsi="仿宋" w:eastAsia="仿宋" w:cs="仿宋"/>
                <w:b/>
                <w:sz w:val="24"/>
                <w:szCs w:val="24"/>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1.加工现场保持干净、整洁，地面不允许有扬尘情况，放置的物品要摆放整齐；</w:t>
            </w:r>
          </w:p>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2.焊接的环境温度应符合焊接所需的温度，并不得影响焊工的操作技能；焊接电弧1m范围内的相对湿度符合：铝和铝合金的焊接不得大于80%，其它材料焊接不得大于90%，在雨雪天气施焊时，应采取防护措施。</w:t>
            </w:r>
          </w:p>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3.加工场所工作面照明最低照度不应低于200lx；</w:t>
            </w:r>
          </w:p>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4.加工场所至于封闭或半封闭状态时，净化空调系统不应使用循环风，并应设置单独的排查有害物的排风装置。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136" w:type="dxa"/>
            <w:gridSpan w:val="2"/>
            <w:noWrap w:val="0"/>
            <w:vAlign w:val="center"/>
          </w:tcPr>
          <w:p>
            <w:pPr>
              <w:spacing w:line="380" w:lineRule="exact"/>
              <w:jc w:val="center"/>
              <w:rPr>
                <w:rFonts w:hint="eastAsia" w:ascii="仿宋" w:hAnsi="仿宋" w:eastAsia="仿宋" w:cs="仿宋"/>
                <w:sz w:val="24"/>
                <w:szCs w:val="24"/>
              </w:rPr>
            </w:pPr>
            <w:r>
              <w:rPr>
                <w:rFonts w:hint="eastAsia" w:ascii="仿宋" w:hAnsi="仿宋" w:eastAsia="仿宋" w:cs="仿宋"/>
                <w:b/>
                <w:sz w:val="24"/>
                <w:szCs w:val="24"/>
              </w:rPr>
              <w:t>项目5：切割下料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要求</w:t>
            </w:r>
          </w:p>
        </w:tc>
        <w:tc>
          <w:tcPr>
            <w:tcW w:w="9035" w:type="dxa"/>
            <w:noWrap w:val="0"/>
            <w:vAlign w:val="center"/>
          </w:tcPr>
          <w:p>
            <w:pPr>
              <w:spacing w:line="38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1.采用物理切割方式，砂轮机、切割机、激光切割、高压水割、坡口机，严禁使用电焊割、等离子割。</w:t>
            </w:r>
          </w:p>
          <w:p>
            <w:pPr>
              <w:spacing w:line="38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2.切割过后如有毛刺或表面不光滑，需打磨光滑</w:t>
            </w:r>
          </w:p>
          <w:p>
            <w:pPr>
              <w:spacing w:line="38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3.切口应修整平整，切口端面倾斜偏差不大于管子外径的1%，且不应超过3mm，切口端面不应有裂纹、重皮、毛刺、凸凹、缩口、熔渣、氧化物、铁屑等现象。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36650" cy="1529080"/>
                  <wp:effectExtent l="0" t="0" r="6350" b="13970"/>
                  <wp:docPr id="6" name="图片 6" descr="说明: E:\WXWork\1688851996294512\Cache\Image\2021-08\6b5f7592d99b4d104d7cda802e2a8f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E:\WXWork\1688851996294512\Cache\Image\2021-08\6b5f7592d99b4d104d7cda802e2a8f68(1).jpg"/>
                          <pic:cNvPicPr>
                            <a:picLocks noChangeAspect="1"/>
                          </pic:cNvPicPr>
                        </pic:nvPicPr>
                        <pic:blipFill>
                          <a:blip r:embed="rId13"/>
                          <a:stretch>
                            <a:fillRect/>
                          </a:stretch>
                        </pic:blipFill>
                        <pic:spPr>
                          <a:xfrm>
                            <a:off x="0" y="0"/>
                            <a:ext cx="1136650" cy="152908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171700" cy="1532890"/>
                  <wp:effectExtent l="0" t="0" r="0" b="10160"/>
                  <wp:docPr id="30" name="图片 7" descr="说明: IMG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说明: IMG_2800.JPG"/>
                          <pic:cNvPicPr>
                            <a:picLocks noChangeAspect="1"/>
                          </pic:cNvPicPr>
                        </pic:nvPicPr>
                        <pic:blipFill>
                          <a:blip r:embed="rId14"/>
                          <a:stretch>
                            <a:fillRect/>
                          </a:stretch>
                        </pic:blipFill>
                        <pic:spPr>
                          <a:xfrm>
                            <a:off x="0" y="0"/>
                            <a:ext cx="2171700" cy="1532890"/>
                          </a:xfrm>
                          <a:prstGeom prst="rect">
                            <a:avLst/>
                          </a:prstGeom>
                          <a:noFill/>
                          <a:ln>
                            <a:noFill/>
                          </a:ln>
                        </pic:spPr>
                      </pic:pic>
                    </a:graphicData>
                  </a:graphic>
                </wp:inline>
              </w:drawing>
            </w:r>
          </w:p>
          <w:p>
            <w:pPr>
              <w:ind w:firstLine="1920" w:firstLineChars="800"/>
              <w:rPr>
                <w:rFonts w:hint="eastAsia" w:ascii="仿宋" w:hAnsi="仿宋" w:eastAsia="仿宋" w:cs="仿宋"/>
                <w:bCs/>
                <w:sz w:val="24"/>
                <w:szCs w:val="24"/>
              </w:rPr>
            </w:pPr>
            <w:r>
              <w:rPr>
                <w:rFonts w:hint="eastAsia" w:ascii="仿宋" w:hAnsi="仿宋" w:eastAsia="仿宋" w:cs="仿宋"/>
                <w:bCs/>
                <w:sz w:val="24"/>
                <w:szCs w:val="24"/>
              </w:rPr>
              <w:t>正确案例</w:t>
            </w:r>
            <w:r>
              <w:rPr>
                <w:rFonts w:hint="eastAsia" w:ascii="仿宋" w:hAnsi="仿宋" w:eastAsia="仿宋" w:cs="仿宋"/>
                <w:bCs/>
                <w:sz w:val="24"/>
                <w:szCs w:val="24"/>
                <w:lang w:eastAsia="zh-CN"/>
              </w:rPr>
              <w:t xml:space="preserve"> </w:t>
            </w:r>
            <w:r>
              <w:rPr>
                <w:rFonts w:ascii="仿宋" w:hAnsi="仿宋" w:eastAsia="仿宋" w:cs="仿宋"/>
                <w:bCs/>
                <w:sz w:val="24"/>
                <w:szCs w:val="24"/>
                <w:lang w:eastAsia="zh-CN"/>
              </w:rPr>
              <w:t xml:space="preserve">               </w:t>
            </w:r>
            <w:r>
              <w:rPr>
                <w:rFonts w:hint="eastAsia" w:ascii="仿宋" w:hAnsi="仿宋" w:eastAsia="仿宋" w:cs="仿宋"/>
                <w:bCs/>
                <w:sz w:val="24"/>
                <w:szCs w:val="24"/>
              </w:rPr>
              <w:t>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0136"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b/>
                <w:bCs/>
                <w:sz w:val="24"/>
                <w:szCs w:val="24"/>
              </w:rPr>
              <w:t>项目6：</w:t>
            </w:r>
            <w:r>
              <w:rPr>
                <w:rFonts w:hint="eastAsia" w:ascii="仿宋" w:hAnsi="仿宋" w:eastAsia="仿宋" w:cs="仿宋"/>
                <w:bCs/>
                <w:sz w:val="24"/>
                <w:szCs w:val="24"/>
              </w:rPr>
              <w:t>打磨抛光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1.焊接后焊路及周边达不到表面光滑的需进行打磨抛光。</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2.抛光磨砂可选用机械抛光方法，可先进行粗磨，再到粗抛（粒度可选用2～50目抛光片），最后为细磨（粒度大于180目砂粒），也可选用电解抛光磨砂（粒度大于180目砂粒）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正确图例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1897380" cy="1432560"/>
                  <wp:effectExtent l="0" t="0" r="7620" b="15240"/>
                  <wp:docPr id="19" name="图片 8" descr="说明: C:\Users\DELL\AppData\Local\Temp\企业微信截图_1524292810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说明: C:\Users\DELL\AppData\Local\Temp\企业微信截图_15242928104203.png"/>
                          <pic:cNvPicPr>
                            <a:picLocks noChangeAspect="1"/>
                          </pic:cNvPicPr>
                        </pic:nvPicPr>
                        <pic:blipFill>
                          <a:blip r:embed="rId15"/>
                          <a:stretch>
                            <a:fillRect/>
                          </a:stretch>
                        </pic:blipFill>
                        <pic:spPr>
                          <a:xfrm>
                            <a:off x="0" y="0"/>
                            <a:ext cx="1897380" cy="143256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562100" cy="1428750"/>
                  <wp:effectExtent l="0" t="0" r="0" b="0"/>
                  <wp:docPr id="22" name="图片 9" descr="说明: C:\Users\DELL\AppData\Local\Temp\企业微信截图_1524292784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说明: C:\Users\DELL\AppData\Local\Temp\企业微信截图_15242927848214.png"/>
                          <pic:cNvPicPr>
                            <a:picLocks noChangeAspect="1"/>
                          </pic:cNvPicPr>
                        </pic:nvPicPr>
                        <pic:blipFill>
                          <a:blip r:embed="rId16"/>
                          <a:stretch>
                            <a:fillRect/>
                          </a:stretch>
                        </pic:blipFill>
                        <pic:spPr>
                          <a:xfrm>
                            <a:off x="0" y="0"/>
                            <a:ext cx="1562100" cy="14287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927225" cy="1431925"/>
                  <wp:effectExtent l="0" t="0" r="15875" b="15875"/>
                  <wp:docPr id="24" name="图片 10" descr="说明: 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说明: IMG_2787.JPG"/>
                          <pic:cNvPicPr>
                            <a:picLocks noChangeAspect="1"/>
                          </pic:cNvPicPr>
                        </pic:nvPicPr>
                        <pic:blipFill>
                          <a:blip r:embed="rId17"/>
                          <a:stretch>
                            <a:fillRect/>
                          </a:stretch>
                        </pic:blipFill>
                        <pic:spPr>
                          <a:xfrm>
                            <a:off x="0" y="0"/>
                            <a:ext cx="1927225" cy="1431925"/>
                          </a:xfrm>
                          <a:prstGeom prst="rect">
                            <a:avLst/>
                          </a:prstGeom>
                          <a:noFill/>
                          <a:ln>
                            <a:noFill/>
                          </a:ln>
                        </pic:spPr>
                      </pic:pic>
                    </a:graphicData>
                  </a:graphic>
                </wp:inline>
              </w:drawing>
            </w:r>
          </w:p>
          <w:p>
            <w:pPr>
              <w:ind w:firstLine="840" w:firstLineChars="35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正确案例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 xml:space="preserve">错误案例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136"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b/>
                <w:bCs/>
                <w:sz w:val="24"/>
                <w:szCs w:val="24"/>
                <w:lang w:eastAsia="zh-CN"/>
              </w:rPr>
              <w:t>项目7：清洁（连接前）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bCs/>
                <w:sz w:val="24"/>
                <w:szCs w:val="24"/>
                <w:lang w:eastAsia="zh-CN"/>
              </w:rPr>
              <w:t>1.使用软化水对设备设施进行清洗，要求无污迹、无黑点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0136" w:type="dxa"/>
            <w:gridSpan w:val="2"/>
            <w:noWrap w:val="0"/>
            <w:vAlign w:val="center"/>
          </w:tcPr>
          <w:p>
            <w:pPr>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项目8：连接（分直接和间接连接）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1.直接连接：采用冷焊、氩弧焊、激光焊、氩气保护焊方法进行焊接一起的连接方法，焊接时优先选用自动焊接设备，严禁使用电焊、二氧化碳保护焊。以下为焊接的要求：</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（1）焊接用氩气应符合国家标准《氩》GB/T4842的规定，且氩气纯度不应低于99.97%，当瓶装氩气的压力低于0.5MPa时，应停止使用。</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（2）焊接要求满焊、无裂缝或孔隙无错位、无变色、无凹陷、无凸起、无欠熔合、无可见电弧烧伤、无烧穿，外观焊缝应呈光滑，焊缝与母材之间应平滑过渡，无尖锐棱角，表面平滑光洁。</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（3）所有焊缝焊接后及时在每一个管段上用记号笔按管道安装序号标明所在的管段位置。</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（4）异径管路间连接不能出现清洗不到位的死角、积物料，如果出现异径连接的端口内径不一致，需进行打磨到圆滑过渡。</w:t>
            </w:r>
          </w:p>
          <w:p>
            <w:pPr>
              <w:spacing w:line="400" w:lineRule="exact"/>
              <w:rPr>
                <w:rFonts w:hint="eastAsia" w:ascii="仿宋" w:hAnsi="仿宋" w:eastAsia="仿宋" w:cs="仿宋"/>
                <w:sz w:val="24"/>
                <w:szCs w:val="24"/>
                <w:lang w:eastAsia="zh-CN"/>
              </w:rPr>
            </w:pPr>
            <w:r>
              <w:rPr>
                <w:rFonts w:hint="eastAsia" w:ascii="仿宋" w:hAnsi="仿宋" w:eastAsia="仿宋" w:cs="仿宋"/>
                <w:bCs/>
                <w:sz w:val="24"/>
                <w:szCs w:val="24"/>
                <w:lang w:eastAsia="zh-CN"/>
              </w:rPr>
              <w:t>（5）直接连接时设备内部空间大的采用双面焊接双面成型，内部空间小的采用单面焊接双面成型。如出现焊缝评估不合格的，需采用间接连接方式。</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2.间接连接：采用</w:t>
            </w:r>
            <w:r>
              <w:rPr>
                <w:rFonts w:hint="eastAsia" w:ascii="仿宋" w:hAnsi="仿宋" w:eastAsia="仿宋" w:cs="仿宋"/>
                <w:bCs/>
                <w:sz w:val="24"/>
                <w:szCs w:val="24"/>
                <w:lang w:eastAsia="zh-CN"/>
              </w:rPr>
              <w:t>榫槽面法兰、扎箍等方式连接的方法。</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（1）间接连接时采用成型食品级垫片配套连接或食品级不锈钢快速接头连接。</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（2）端口（人孔、观察孔、管道末端等）密封采用榫槽面结构、成型食品级垫片或胶条配套密封。</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（3）三通、四通、异径接头、弯头采用成品，禁止直接在管上开料焊接拼装。</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（4）仪器仪表连接，在本体上的接口的大小与仪器仪表接口内径一致，不可插入本体焊接。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正确图例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70940" cy="958850"/>
                  <wp:effectExtent l="0" t="0" r="10160" b="12700"/>
                  <wp:docPr id="7" name="图片 11" descr="说明: C:\Users\wei\AppData\Local\Temp\企业微信截图_16303996744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说明: C:\Users\wei\AppData\Local\Temp\企业微信截图_16303996744642.png"/>
                          <pic:cNvPicPr>
                            <a:picLocks noChangeAspect="1"/>
                          </pic:cNvPicPr>
                        </pic:nvPicPr>
                        <pic:blipFill>
                          <a:blip r:embed="rId18"/>
                          <a:stretch>
                            <a:fillRect/>
                          </a:stretch>
                        </pic:blipFill>
                        <pic:spPr>
                          <a:xfrm>
                            <a:off x="0" y="0"/>
                            <a:ext cx="1170940" cy="9588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743075" cy="1312545"/>
                  <wp:effectExtent l="0" t="0" r="9525" b="190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9"/>
                          <a:stretch>
                            <a:fillRect/>
                          </a:stretch>
                        </pic:blipFill>
                        <pic:spPr>
                          <a:xfrm>
                            <a:off x="0" y="0"/>
                            <a:ext cx="1743075" cy="131254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39545" cy="1343025"/>
                  <wp:effectExtent l="0" t="0" r="8255" b="952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0"/>
                          <a:stretch>
                            <a:fillRect/>
                          </a:stretch>
                        </pic:blipFill>
                        <pic:spPr>
                          <a:xfrm>
                            <a:off x="0" y="0"/>
                            <a:ext cx="1439545" cy="1343025"/>
                          </a:xfrm>
                          <a:prstGeom prst="rect">
                            <a:avLst/>
                          </a:prstGeom>
                          <a:noFill/>
                          <a:ln>
                            <a:noFill/>
                          </a:ln>
                        </pic:spPr>
                      </pic:pic>
                    </a:graphicData>
                  </a:graphic>
                </wp:inline>
              </w:drawing>
            </w:r>
          </w:p>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562100" cy="1168400"/>
                  <wp:effectExtent l="0" t="0" r="0" b="1270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1"/>
                          <a:stretch>
                            <a:fillRect/>
                          </a:stretch>
                        </pic:blipFill>
                        <pic:spPr>
                          <a:xfrm>
                            <a:off x="0" y="0"/>
                            <a:ext cx="1562100" cy="116840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990725" cy="1561465"/>
                  <wp:effectExtent l="0" t="0" r="9525" b="635"/>
                  <wp:docPr id="13" name="图片 15" descr="说明: C:\Users\wei\AppData\Local\Temp\企业微信截图_16303806947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说明: C:\Users\wei\AppData\Local\Temp\企业微信截图_16303806947523.png"/>
                          <pic:cNvPicPr>
                            <a:picLocks noChangeAspect="1"/>
                          </pic:cNvPicPr>
                        </pic:nvPicPr>
                        <pic:blipFill>
                          <a:blip r:embed="rId22"/>
                          <a:stretch>
                            <a:fillRect/>
                          </a:stretch>
                        </pic:blipFill>
                        <pic:spPr>
                          <a:xfrm>
                            <a:off x="0" y="0"/>
                            <a:ext cx="1990725" cy="156146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77645" cy="1680210"/>
                  <wp:effectExtent l="0" t="0" r="8255" b="1524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3"/>
                          <a:stretch>
                            <a:fillRect/>
                          </a:stretch>
                        </pic:blipFill>
                        <pic:spPr>
                          <a:xfrm>
                            <a:off x="0" y="0"/>
                            <a:ext cx="1477645" cy="1680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错误图例</w:t>
            </w:r>
          </w:p>
        </w:tc>
        <w:tc>
          <w:tcPr>
            <w:tcW w:w="9035"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mc:AlternateContent>
                <mc:Choice Requires="wps">
                  <w:drawing>
                    <wp:inline distT="0" distB="0" distL="114300" distR="114300">
                      <wp:extent cx="1353820" cy="1175385"/>
                      <wp:effectExtent l="13970" t="13970" r="22860" b="29845"/>
                      <wp:docPr id="16" name="矩形 16" descr="PICT61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wps:cNvSpPr>
                            <wps:spPr>
                              <a:xfrm>
                                <a:off x="0" y="0"/>
                                <a:ext cx="1353820" cy="1175385"/>
                              </a:xfrm>
                              <a:prstGeom prst="rect">
                                <a:avLst/>
                              </a:prstGeom>
                              <a:blipFill rotWithShape="1">
                                <a:blip r:embed="rId24">
                                  <a:lum bright="10001"/>
                                </a:blip>
                                <a:stretch>
                                  <a:fillRect/>
                                </a:stretch>
                              </a:blipFill>
                              <a:ln w="28575" cap="flat" cmpd="sng">
                                <a:solidFill>
                                  <a:srgbClr val="990033"/>
                                </a:solidFill>
                                <a:prstDash val="solid"/>
                                <a:miter/>
                                <a:headEnd type="none" w="med" len="med"/>
                                <a:tailEnd type="none" w="med" len="med"/>
                              </a:ln>
                            </wps:spPr>
                            <wps:bodyPr upright="1"/>
                          </wps:wsp>
                        </a:graphicData>
                      </a:graphic>
                    </wp:inline>
                  </w:drawing>
                </mc:Choice>
                <mc:Fallback>
                  <w:pict>
                    <v:rect id="_x0000_s1026" o:spid="_x0000_s1026" o:spt="1" alt="PICT6149" style="height:92.55pt;width:106.6pt;" filled="t" stroked="t" coordsize="21600,21600" o:gfxdata="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">
                      <v:fill type="frame" on="t" o:title="PICT6149" focussize="0,0" recolor="t" rotate="t" r:id="rId24"/>
                      <v:stroke weight="2.25pt" color="#990033" joinstyle="miter"/>
                      <v:imagedata blacklevel="3277f" o:title=""/>
                      <o:lock v:ext="edit" grouping="t" rotation="t" aspectratio="t"/>
                      <w10:wrap type="none"/>
                      <w10:anchorlock/>
                    </v:rect>
                  </w:pict>
                </mc:Fallback>
              </mc:AlternateContent>
            </w:r>
            <w:r>
              <w:rPr>
                <w:rFonts w:hint="eastAsia" w:ascii="仿宋" w:hAnsi="仿宋" w:eastAsia="仿宋" w:cs="仿宋"/>
                <w:sz w:val="24"/>
                <w:szCs w:val="24"/>
                <w:lang w:eastAsia="zh-CN"/>
              </w:rPr>
              <w:drawing>
                <wp:inline distT="0" distB="0" distL="114300" distR="114300">
                  <wp:extent cx="1619885" cy="1200150"/>
                  <wp:effectExtent l="0" t="0" r="18415" b="0"/>
                  <wp:docPr id="10" name="图片 17" descr="说明: C:\Users\wei\AppData\Local\Temp\企业微信截图_16303995805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说明: C:\Users\wei\AppData\Local\Temp\企业微信截图_16303995805876.png"/>
                          <pic:cNvPicPr>
                            <a:picLocks noChangeAspect="1"/>
                          </pic:cNvPicPr>
                        </pic:nvPicPr>
                        <pic:blipFill>
                          <a:blip r:embed="rId25"/>
                          <a:stretch>
                            <a:fillRect/>
                          </a:stretch>
                        </pic:blipFill>
                        <pic:spPr>
                          <a:xfrm>
                            <a:off x="0" y="0"/>
                            <a:ext cx="1619885" cy="12001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75105" cy="1273175"/>
                  <wp:effectExtent l="0" t="0" r="10795" b="317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26"/>
                          <a:stretch>
                            <a:fillRect/>
                          </a:stretch>
                        </pic:blipFill>
                        <pic:spPr>
                          <a:xfrm>
                            <a:off x="0" y="0"/>
                            <a:ext cx="1475105" cy="12731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066800" cy="1273175"/>
                  <wp:effectExtent l="0" t="0" r="0" b="3175"/>
                  <wp:docPr id="25" name="图片 19" descr="说明: C:\Users\wei\AppData\Local\Temp\企业微信截图_1630380892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说明: C:\Users\wei\AppData\Local\Temp\企业微信截图_16303808924681.png"/>
                          <pic:cNvPicPr>
                            <a:picLocks noChangeAspect="1"/>
                          </pic:cNvPicPr>
                        </pic:nvPicPr>
                        <pic:blipFill>
                          <a:blip r:embed="rId27"/>
                          <a:stretch>
                            <a:fillRect/>
                          </a:stretch>
                        </pic:blipFill>
                        <pic:spPr>
                          <a:xfrm>
                            <a:off x="0" y="0"/>
                            <a:ext cx="1066800" cy="12731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999490" cy="1586230"/>
                  <wp:effectExtent l="0" t="0" r="10160" b="1397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28"/>
                          <a:srcRect r="63689"/>
                          <a:stretch>
                            <a:fillRect/>
                          </a:stretch>
                        </pic:blipFill>
                        <pic:spPr>
                          <a:xfrm>
                            <a:off x="0" y="0"/>
                            <a:ext cx="999490" cy="1586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正确图例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343660" cy="1054100"/>
                  <wp:effectExtent l="0" t="0" r="8890" b="12700"/>
                  <wp:docPr id="20" name="图片 21" descr="说明: C:\Users\wei\AppData\Local\Temp\企业微信截图_1630390254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说明: C:\Users\wei\AppData\Local\Temp\企业微信截图_16303902541612.png"/>
                          <pic:cNvPicPr>
                            <a:picLocks noChangeAspect="1"/>
                          </pic:cNvPicPr>
                        </pic:nvPicPr>
                        <pic:blipFill>
                          <a:blip r:embed="rId29"/>
                          <a:stretch>
                            <a:fillRect/>
                          </a:stretch>
                        </pic:blipFill>
                        <pic:spPr>
                          <a:xfrm>
                            <a:off x="0" y="0"/>
                            <a:ext cx="1343660" cy="105410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143635" cy="1009015"/>
                  <wp:effectExtent l="0" t="0" r="18415" b="635"/>
                  <wp:docPr id="34" name="图片 22" descr="说明: C:\Users\wei\AppData\Local\Temp\企业微信截图_1630389481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说明: C:\Users\wei\AppData\Local\Temp\企业微信截图_16303894813530.png"/>
                          <pic:cNvPicPr>
                            <a:picLocks noChangeAspect="1"/>
                          </pic:cNvPicPr>
                        </pic:nvPicPr>
                        <pic:blipFill>
                          <a:blip r:embed="rId30"/>
                          <a:stretch>
                            <a:fillRect/>
                          </a:stretch>
                        </pic:blipFill>
                        <pic:spPr>
                          <a:xfrm>
                            <a:off x="0" y="0"/>
                            <a:ext cx="1143635" cy="100901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27480" cy="1096010"/>
                  <wp:effectExtent l="0" t="0" r="1270" b="8890"/>
                  <wp:docPr id="27" name="图片 23" descr="说明: C:\Users\wei\AppData\Local\Temp\企业微信截图_16303893256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说明: C:\Users\wei\AppData\Local\Temp\企业微信截图_16303893256553.png"/>
                          <pic:cNvPicPr>
                            <a:picLocks noChangeAspect="1"/>
                          </pic:cNvPicPr>
                        </pic:nvPicPr>
                        <pic:blipFill>
                          <a:blip r:embed="rId31"/>
                          <a:stretch>
                            <a:fillRect/>
                          </a:stretch>
                        </pic:blipFill>
                        <pic:spPr>
                          <a:xfrm>
                            <a:off x="0" y="0"/>
                            <a:ext cx="1427480" cy="109601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520190" cy="1134110"/>
                  <wp:effectExtent l="0" t="0" r="3810" b="8890"/>
                  <wp:docPr id="11" name="图片 24" descr="说明: C:\Users\wei\AppData\Local\Temp\企业微信截图_16303887805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说明: C:\Users\wei\AppData\Local\Temp\企业微信截图_16303887805208.png"/>
                          <pic:cNvPicPr>
                            <a:picLocks noChangeAspect="1"/>
                          </pic:cNvPicPr>
                        </pic:nvPicPr>
                        <pic:blipFill>
                          <a:blip r:embed="rId32"/>
                          <a:stretch>
                            <a:fillRect/>
                          </a:stretch>
                        </pic:blipFill>
                        <pic:spPr>
                          <a:xfrm>
                            <a:off x="0" y="0"/>
                            <a:ext cx="1520190" cy="1134110"/>
                          </a:xfrm>
                          <a:prstGeom prst="rect">
                            <a:avLst/>
                          </a:prstGeom>
                          <a:noFill/>
                          <a:ln>
                            <a:noFill/>
                          </a:ln>
                        </pic:spPr>
                      </pic:pic>
                    </a:graphicData>
                  </a:graphic>
                </wp:inline>
              </w:drawing>
            </w:r>
          </w:p>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828800" cy="1271270"/>
                  <wp:effectExtent l="0" t="0" r="0" b="5080"/>
                  <wp:docPr id="5" name="图片 25" descr="说明: C:\Users\yang\AppData\Local\Temp\企业微信截图_1655808480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说明: C:\Users\yang\AppData\Local\Temp\企业微信截图_16558084803311.png"/>
                          <pic:cNvPicPr>
                            <a:picLocks noChangeAspect="1"/>
                          </pic:cNvPicPr>
                        </pic:nvPicPr>
                        <pic:blipFill>
                          <a:blip r:embed="rId33"/>
                          <a:stretch>
                            <a:fillRect/>
                          </a:stretch>
                        </pic:blipFill>
                        <pic:spPr>
                          <a:xfrm>
                            <a:off x="0" y="0"/>
                            <a:ext cx="1828800" cy="1271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错误图例</w:t>
            </w:r>
          </w:p>
        </w:tc>
        <w:tc>
          <w:tcPr>
            <w:tcW w:w="9035" w:type="dxa"/>
            <w:noWrap w:val="0"/>
            <w:vAlign w:val="center"/>
          </w:tcPr>
          <w:p>
            <w:pP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70940" cy="955675"/>
                  <wp:effectExtent l="0" t="0" r="10160" b="15875"/>
                  <wp:docPr id="17" name="图片 26" descr="说明: C:\Users\wei\AppData\Local\Temp\企业微信截图_163039022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说明: C:\Users\wei\AppData\Local\Temp\企业微信截图_1630390220612.png"/>
                          <pic:cNvPicPr>
                            <a:picLocks noChangeAspect="1"/>
                          </pic:cNvPicPr>
                        </pic:nvPicPr>
                        <pic:blipFill>
                          <a:blip r:embed="rId34"/>
                          <a:stretch>
                            <a:fillRect/>
                          </a:stretch>
                        </pic:blipFill>
                        <pic:spPr>
                          <a:xfrm>
                            <a:off x="0" y="0"/>
                            <a:ext cx="1170940" cy="9556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343025" cy="1152525"/>
                  <wp:effectExtent l="0" t="0" r="9525" b="9525"/>
                  <wp:docPr id="9" name="图片 27" descr="说明: C:\Users\wei\AppData\Local\Temp\企业微信截图_1630391081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说明: C:\Users\wei\AppData\Local\Temp\企业微信截图_16303910818113.png"/>
                          <pic:cNvPicPr>
                            <a:picLocks noChangeAspect="1"/>
                          </pic:cNvPicPr>
                        </pic:nvPicPr>
                        <pic:blipFill>
                          <a:blip r:embed="rId35"/>
                          <a:stretch>
                            <a:fillRect/>
                          </a:stretch>
                        </pic:blipFill>
                        <pic:spPr>
                          <a:xfrm>
                            <a:off x="0" y="0"/>
                            <a:ext cx="1343025" cy="115252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899285" cy="1282700"/>
                  <wp:effectExtent l="0" t="0" r="5715" b="12700"/>
                  <wp:docPr id="21" name="图片 28" descr="说明: C:\Users\yang\AppData\Local\Temp\企业微信截图_1655808794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说明: C:\Users\yang\AppData\Local\Temp\企业微信截图_16558087942716.png"/>
                          <pic:cNvPicPr>
                            <a:picLocks noChangeAspect="1"/>
                          </pic:cNvPicPr>
                        </pic:nvPicPr>
                        <pic:blipFill>
                          <a:blip r:embed="rId36"/>
                          <a:stretch>
                            <a:fillRect/>
                          </a:stretch>
                        </pic:blipFill>
                        <pic:spPr>
                          <a:xfrm>
                            <a:off x="0" y="0"/>
                            <a:ext cx="1899285" cy="1282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136" w:type="dxa"/>
            <w:gridSpan w:val="2"/>
            <w:noWrap w:val="0"/>
            <w:vAlign w:val="center"/>
          </w:tcPr>
          <w:p>
            <w:pPr>
              <w:jc w:val="center"/>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项目9：清洁（连接后）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1.可接触到的焊接：生产前酸洗（食品级硝酸和氢氟酸混合物）。</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2.无法接触到的焊接：使用酸性钝化膏酸洗去油脂→水洗→食品级硝酸洗→酸性钝化膏酸洗外表面→冷水冲洗→ 吹干。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2739390" cy="1439545"/>
                  <wp:effectExtent l="0" t="0" r="3810" b="8255"/>
                  <wp:docPr id="28" name="图片 29" descr="说明: C:\Users\yang\AppData\Local\Temp\企业微信截图_16581324468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说明: C:\Users\yang\AppData\Local\Temp\企业微信截图_16581324468762.png"/>
                          <pic:cNvPicPr>
                            <a:picLocks noChangeAspect="1"/>
                          </pic:cNvPicPr>
                        </pic:nvPicPr>
                        <pic:blipFill>
                          <a:blip r:embed="rId37"/>
                          <a:stretch>
                            <a:fillRect/>
                          </a:stretch>
                        </pic:blipFill>
                        <pic:spPr>
                          <a:xfrm>
                            <a:off x="0" y="0"/>
                            <a:ext cx="2739390"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0136" w:type="dxa"/>
            <w:gridSpan w:val="2"/>
            <w:noWrap w:val="0"/>
            <w:vAlign w:val="center"/>
          </w:tcPr>
          <w:p>
            <w:pPr>
              <w:jc w:val="center"/>
              <w:rPr>
                <w:rFonts w:hint="eastAsia" w:ascii="仿宋" w:hAnsi="仿宋" w:eastAsia="仿宋" w:cs="仿宋"/>
                <w:bCs/>
                <w:sz w:val="24"/>
                <w:szCs w:val="24"/>
              </w:rPr>
            </w:pPr>
            <w:r>
              <w:rPr>
                <w:rFonts w:hint="eastAsia" w:ascii="仿宋" w:hAnsi="仿宋" w:eastAsia="仿宋" w:cs="仿宋"/>
                <w:b/>
                <w:bCs/>
                <w:sz w:val="24"/>
                <w:szCs w:val="24"/>
              </w:rPr>
              <w:t>项目10：</w:t>
            </w:r>
            <w:r>
              <w:rPr>
                <w:rFonts w:hint="eastAsia" w:ascii="仿宋" w:hAnsi="仿宋" w:eastAsia="仿宋" w:cs="仿宋"/>
                <w:bCs/>
                <w:sz w:val="24"/>
                <w:szCs w:val="24"/>
              </w:rPr>
              <w:t>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1.箱罐距地面&gt;50cm，距墙壁及箱罐间&gt;70cm，距屋顶&gt;1500cm，以上含保温层。</w:t>
            </w:r>
          </w:p>
          <w:p>
            <w:pPr>
              <w:rPr>
                <w:rFonts w:hint="eastAsia" w:ascii="仿宋" w:hAnsi="仿宋" w:eastAsia="仿宋" w:cs="仿宋"/>
                <w:bCs/>
                <w:sz w:val="24"/>
                <w:szCs w:val="24"/>
                <w:lang w:eastAsia="zh-CN"/>
              </w:rPr>
            </w:pPr>
            <w:r>
              <w:rPr>
                <w:rFonts w:hint="eastAsia" w:ascii="仿宋" w:hAnsi="仿宋" w:eastAsia="仿宋" w:cs="仿宋"/>
                <w:bCs/>
                <w:sz w:val="24"/>
                <w:szCs w:val="24"/>
                <w:lang w:eastAsia="zh-CN"/>
              </w:rPr>
              <w:t>2. 室内给水管安装高度一般是在1.8M～2.1M之间。</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3.需贴合地面及墙壁的设备，不允许有间隙，采用密封胶等材质密封好。</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4.所有管路安装时，同一条管路的最低点均需设置排污阀，便于定期排污清理和管道清洗消毒。</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5.三通管、异径管等管件的安装必须保证不造成物料流动存在死角。</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6.所有管道、设备，在安装前，必须经过清洁干净，无杂物，无油污，验收合格后，方可进行安装。</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7.当管道穿越道路、墙体、楼板或构筑物时，应加设套管或砌筑涵洞进行保护，且应符合下列规定</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（1）管道任何焊缝不应设置在套管内</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（2）穿过墙体的套管长度为两端伸出墙各100mm</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（3）穿过楼板的套管应高出楼面50mm</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（4）管道与套管之间应用无害的矿棉不燃性材料填塞</w:t>
            </w:r>
          </w:p>
          <w:p>
            <w:pPr>
              <w:spacing w:line="400" w:lineRule="exact"/>
              <w:rPr>
                <w:rFonts w:hint="eastAsia" w:ascii="仿宋" w:hAnsi="仿宋" w:eastAsia="仿宋" w:cs="仿宋"/>
                <w:b/>
                <w:bCs/>
                <w:sz w:val="24"/>
                <w:szCs w:val="24"/>
                <w:lang w:eastAsia="zh-CN"/>
              </w:rPr>
            </w:pPr>
            <w:r>
              <w:rPr>
                <w:rFonts w:hint="eastAsia" w:ascii="仿宋" w:hAnsi="仿宋" w:eastAsia="仿宋" w:cs="仿宋"/>
                <w:bCs/>
                <w:sz w:val="24"/>
                <w:szCs w:val="24"/>
                <w:lang w:eastAsia="zh-CN"/>
              </w:rPr>
              <w:t>8.管道安装有一定的坡度，气体及清汁管道坡度应在0.3%～0.5%，糖浆、糖蜜及糖膏的物料坡度不低于1%，便于物料流动，防止物料残留。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正确图例</w:t>
            </w:r>
          </w:p>
        </w:tc>
        <w:tc>
          <w:tcPr>
            <w:tcW w:w="9035" w:type="dxa"/>
            <w:noWrap w:val="0"/>
            <w:vAlign w:val="center"/>
          </w:tcPr>
          <w:p>
            <w:pPr>
              <w:rPr>
                <w:rFonts w:hint="eastAsia" w:ascii="仿宋" w:hAnsi="仿宋" w:eastAsia="仿宋" w:cs="仿宋"/>
                <w:b/>
                <w:bCs/>
                <w:sz w:val="24"/>
                <w:szCs w:val="24"/>
              </w:rPr>
            </w:pPr>
            <w:r>
              <w:rPr>
                <w:rFonts w:hint="eastAsia" w:ascii="仿宋" w:hAnsi="仿宋" w:eastAsia="仿宋" w:cs="仿宋"/>
                <w:b/>
                <w:sz w:val="24"/>
                <w:szCs w:val="24"/>
                <w:lang w:eastAsia="zh-CN"/>
              </w:rPr>
              <w:drawing>
                <wp:inline distT="0" distB="0" distL="114300" distR="114300">
                  <wp:extent cx="829310" cy="1991360"/>
                  <wp:effectExtent l="0" t="0" r="8890" b="889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38"/>
                          <a:stretch>
                            <a:fillRect/>
                          </a:stretch>
                        </pic:blipFill>
                        <pic:spPr>
                          <a:xfrm>
                            <a:off x="0" y="0"/>
                            <a:ext cx="829310" cy="199136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428875" cy="1732915"/>
                  <wp:effectExtent l="0" t="0" r="9525" b="635"/>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9"/>
                          <a:stretch>
                            <a:fillRect/>
                          </a:stretch>
                        </pic:blipFill>
                        <pic:spPr>
                          <a:xfrm>
                            <a:off x="0" y="0"/>
                            <a:ext cx="2428875" cy="1732915"/>
                          </a:xfrm>
                          <a:prstGeom prst="rect">
                            <a:avLst/>
                          </a:prstGeom>
                          <a:noFill/>
                          <a:ln>
                            <a:noFill/>
                          </a:ln>
                        </pic:spPr>
                      </pic:pic>
                    </a:graphicData>
                  </a:graphic>
                </wp:inline>
              </w:drawing>
            </w:r>
            <w:r>
              <w:rPr>
                <w:rFonts w:hint="eastAsia" w:ascii="仿宋" w:hAnsi="仿宋" w:eastAsia="仿宋" w:cs="仿宋"/>
                <w:b/>
                <w:sz w:val="24"/>
                <w:szCs w:val="24"/>
                <w:lang w:eastAsia="zh-CN"/>
              </w:rPr>
              <w:drawing>
                <wp:inline distT="0" distB="0" distL="114300" distR="114300">
                  <wp:extent cx="2047875" cy="2351405"/>
                  <wp:effectExtent l="0" t="0" r="9525" b="10795"/>
                  <wp:docPr id="18" name="图片 32" descr="说明: 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说明: R-C.jpg"/>
                          <pic:cNvPicPr>
                            <a:picLocks noChangeAspect="1"/>
                          </pic:cNvPicPr>
                        </pic:nvPicPr>
                        <pic:blipFill>
                          <a:blip r:embed="rId40"/>
                          <a:stretch>
                            <a:fillRect/>
                          </a:stretch>
                        </pic:blipFill>
                        <pic:spPr>
                          <a:xfrm>
                            <a:off x="0" y="0"/>
                            <a:ext cx="2047875" cy="2351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错误图例</w:t>
            </w:r>
          </w:p>
        </w:tc>
        <w:tc>
          <w:tcPr>
            <w:tcW w:w="9035" w:type="dxa"/>
            <w:noWrap w:val="0"/>
            <w:vAlign w:val="center"/>
          </w:tcPr>
          <w:p>
            <w:pPr>
              <w:rPr>
                <w:rFonts w:hint="eastAsia" w:ascii="仿宋" w:hAnsi="仿宋" w:eastAsia="仿宋" w:cs="仿宋"/>
                <w:b/>
                <w:bCs/>
                <w:sz w:val="24"/>
                <w:szCs w:val="24"/>
              </w:rPr>
            </w:pPr>
            <w:r>
              <w:rPr>
                <w:rFonts w:hint="eastAsia" w:ascii="仿宋" w:hAnsi="仿宋" w:eastAsia="仿宋" w:cs="仿宋"/>
                <w:b/>
                <w:sz w:val="24"/>
                <w:szCs w:val="24"/>
                <w:lang w:eastAsia="zh-CN"/>
              </w:rPr>
              <w:drawing>
                <wp:inline distT="0" distB="0" distL="114300" distR="114300">
                  <wp:extent cx="1124585" cy="2113915"/>
                  <wp:effectExtent l="0" t="0" r="18415" b="63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1"/>
                          <a:stretch>
                            <a:fillRect/>
                          </a:stretch>
                        </pic:blipFill>
                        <pic:spPr>
                          <a:xfrm>
                            <a:off x="0" y="0"/>
                            <a:ext cx="1124585" cy="2113915"/>
                          </a:xfrm>
                          <a:prstGeom prst="rect">
                            <a:avLst/>
                          </a:prstGeom>
                          <a:noFill/>
                          <a:ln>
                            <a:noFill/>
                          </a:ln>
                        </pic:spPr>
                      </pic:pic>
                    </a:graphicData>
                  </a:graphic>
                </wp:inline>
              </w:drawing>
            </w:r>
            <w:r>
              <w:rPr>
                <w:rFonts w:hint="eastAsia" w:ascii="仿宋" w:hAnsi="仿宋" w:eastAsia="仿宋" w:cs="仿宋"/>
                <w:sz w:val="24"/>
                <w:szCs w:val="24"/>
              </w:rPr>
              <w:t>4</w:t>
            </w:r>
            <w:r>
              <w:rPr>
                <w:rFonts w:hint="eastAsia" w:ascii="仿宋" w:hAnsi="仿宋" w:eastAsia="仿宋" w:cs="仿宋"/>
                <w:sz w:val="24"/>
                <w:szCs w:val="24"/>
                <w:lang w:eastAsia="zh-CN"/>
              </w:rPr>
              <w:drawing>
                <wp:inline distT="0" distB="0" distL="114300" distR="114300">
                  <wp:extent cx="4039870" cy="1439545"/>
                  <wp:effectExtent l="0" t="0" r="17780" b="8255"/>
                  <wp:docPr id="40" name="图片 34" descr="说明: C:\Users\yang\AppData\Local\Temp\企业微信截图_1658111839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说明: C:\Users\yang\AppData\Local\Temp\企业微信截图_1658111839847.png"/>
                          <pic:cNvPicPr>
                            <a:picLocks noChangeAspect="1"/>
                          </pic:cNvPicPr>
                        </pic:nvPicPr>
                        <pic:blipFill>
                          <a:blip r:embed="rId42"/>
                          <a:stretch>
                            <a:fillRect/>
                          </a:stretch>
                        </pic:blipFill>
                        <pic:spPr>
                          <a:xfrm>
                            <a:off x="0" y="0"/>
                            <a:ext cx="4039870"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1849755" cy="1162050"/>
                  <wp:effectExtent l="0" t="0" r="17145" b="0"/>
                  <wp:docPr id="42" name="图片 35" descr="说明: C:\Users\wei\AppData\Local\Temp\企业微信截图_1630382688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说明: C:\Users\wei\AppData\Local\Temp\企业微信截图_16303826881261.png"/>
                          <pic:cNvPicPr>
                            <a:picLocks noChangeAspect="1"/>
                          </pic:cNvPicPr>
                        </pic:nvPicPr>
                        <pic:blipFill>
                          <a:blip r:embed="rId43"/>
                          <a:stretch>
                            <a:fillRect/>
                          </a:stretch>
                        </pic:blipFill>
                        <pic:spPr>
                          <a:xfrm>
                            <a:off x="0" y="0"/>
                            <a:ext cx="1849755" cy="1162050"/>
                          </a:xfrm>
                          <a:prstGeom prst="rect">
                            <a:avLst/>
                          </a:prstGeom>
                          <a:noFill/>
                          <a:ln>
                            <a:noFill/>
                          </a:ln>
                        </pic:spPr>
                      </pic:pic>
                    </a:graphicData>
                  </a:graphic>
                </wp:inline>
              </w:drawing>
            </w:r>
            <w:r>
              <w:rPr>
                <w:rFonts w:hint="eastAsia" w:ascii="仿宋" w:hAnsi="仿宋" w:eastAsia="仿宋" w:cs="仿宋"/>
                <w:b/>
                <w:sz w:val="24"/>
                <w:szCs w:val="24"/>
                <w:lang w:eastAsia="zh-CN"/>
              </w:rPr>
              <w:drawing>
                <wp:inline distT="0" distB="0" distL="114300" distR="114300">
                  <wp:extent cx="2171700" cy="1495425"/>
                  <wp:effectExtent l="0" t="0" r="0" b="9525"/>
                  <wp:docPr id="39" name="图片 36" descr="说明: C:\Users\wei\AppData\Local\Temp\企业微信截图_16303827466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说明: C:\Users\wei\AppData\Local\Temp\企业微信截图_16303827466710.png"/>
                          <pic:cNvPicPr>
                            <a:picLocks noChangeAspect="1"/>
                          </pic:cNvPicPr>
                        </pic:nvPicPr>
                        <pic:blipFill>
                          <a:blip r:embed="rId44"/>
                          <a:stretch>
                            <a:fillRect/>
                          </a:stretch>
                        </pic:blipFill>
                        <pic:spPr>
                          <a:xfrm>
                            <a:off x="0" y="0"/>
                            <a:ext cx="2171700" cy="1495425"/>
                          </a:xfrm>
                          <a:prstGeom prst="rect">
                            <a:avLst/>
                          </a:prstGeom>
                          <a:noFill/>
                          <a:ln>
                            <a:noFill/>
                          </a:ln>
                        </pic:spPr>
                      </pic:pic>
                    </a:graphicData>
                  </a:graphic>
                </wp:inline>
              </w:drawing>
            </w:r>
          </w:p>
          <w:p>
            <w:pPr>
              <w:jc w:val="center"/>
              <w:rPr>
                <w:rFonts w:hint="eastAsia" w:ascii="仿宋" w:hAnsi="仿宋" w:eastAsia="仿宋" w:cs="仿宋"/>
                <w:b/>
                <w:bCs/>
                <w:sz w:val="24"/>
                <w:szCs w:val="24"/>
              </w:rPr>
            </w:pPr>
            <w:r>
              <w:rPr>
                <w:rFonts w:hint="eastAsia" w:ascii="仿宋" w:hAnsi="仿宋" w:eastAsia="仿宋" w:cs="仿宋"/>
                <w:b/>
                <w:bCs/>
                <w:sz w:val="24"/>
                <w:szCs w:val="24"/>
              </w:rPr>
              <w:t>正确案例            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2298700" cy="1932940"/>
                  <wp:effectExtent l="0" t="0" r="6350" b="10160"/>
                  <wp:docPr id="37" name="图片 37" descr="说明: C:\Users\yang\AppData\Local\Temp\企业微信截图_163118310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说明: C:\Users\yang\AppData\Local\Temp\企业微信截图_1631183101350.png"/>
                          <pic:cNvPicPr>
                            <a:picLocks noChangeAspect="1"/>
                          </pic:cNvPicPr>
                        </pic:nvPicPr>
                        <pic:blipFill>
                          <a:blip r:embed="rId45"/>
                          <a:stretch>
                            <a:fillRect/>
                          </a:stretch>
                        </pic:blipFill>
                        <pic:spPr>
                          <a:xfrm>
                            <a:off x="0" y="0"/>
                            <a:ext cx="2298700" cy="193294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637790" cy="1678305"/>
                  <wp:effectExtent l="0" t="0" r="10160" b="17145"/>
                  <wp:docPr id="38" name="图片 38" descr="说明: C:\Users\yang\AppData\Local\Temp\企业微信截图_16311830952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C:\Users\yang\AppData\Local\Temp\企业微信截图_16311830952585.png"/>
                          <pic:cNvPicPr>
                            <a:picLocks noChangeAspect="1"/>
                          </pic:cNvPicPr>
                        </pic:nvPicPr>
                        <pic:blipFill>
                          <a:blip r:embed="rId46"/>
                          <a:stretch>
                            <a:fillRect/>
                          </a:stretch>
                        </pic:blipFill>
                        <pic:spPr>
                          <a:xfrm>
                            <a:off x="0" y="0"/>
                            <a:ext cx="2637790" cy="1678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b/>
                <w:sz w:val="24"/>
                <w:szCs w:val="24"/>
                <w:lang w:eastAsia="zh-CN"/>
              </w:rPr>
              <w:drawing>
                <wp:inline distT="0" distB="0" distL="114300" distR="114300">
                  <wp:extent cx="1183640" cy="1357630"/>
                  <wp:effectExtent l="0" t="0" r="16510" b="13970"/>
                  <wp:docPr id="41" name="图片 39" descr="说明: C:\Users\wei\AppData\Local\Temp\企业微信截图_16303973439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说明: C:\Users\wei\AppData\Local\Temp\企业微信截图_16303973439482.png"/>
                          <pic:cNvPicPr>
                            <a:picLocks noChangeAspect="1"/>
                          </pic:cNvPicPr>
                        </pic:nvPicPr>
                        <pic:blipFill>
                          <a:blip r:embed="rId47"/>
                          <a:stretch>
                            <a:fillRect/>
                          </a:stretch>
                        </pic:blipFill>
                        <pic:spPr>
                          <a:xfrm>
                            <a:off x="0" y="0"/>
                            <a:ext cx="1183640" cy="135763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304290" cy="1799590"/>
                  <wp:effectExtent l="0" t="0" r="10160" b="10160"/>
                  <wp:docPr id="36" name="图片 40" descr="说明: C:\Users\yang\AppData\Local\Temp\企业微信截图_16558092279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说明: C:\Users\yang\AppData\Local\Temp\企业微信截图_16558092279602.png"/>
                          <pic:cNvPicPr>
                            <a:picLocks noChangeAspect="1"/>
                          </pic:cNvPicPr>
                        </pic:nvPicPr>
                        <pic:blipFill>
                          <a:blip r:embed="rId48"/>
                          <a:stretch>
                            <a:fillRect/>
                          </a:stretch>
                        </pic:blipFill>
                        <pic:spPr>
                          <a:xfrm>
                            <a:off x="0" y="0"/>
                            <a:ext cx="1304290" cy="1799590"/>
                          </a:xfrm>
                          <a:prstGeom prst="rect">
                            <a:avLst/>
                          </a:prstGeom>
                          <a:noFill/>
                          <a:ln>
                            <a:noFill/>
                          </a:ln>
                        </pic:spPr>
                      </pic:pic>
                    </a:graphicData>
                  </a:graphic>
                </wp:inline>
              </w:drawing>
            </w:r>
          </w:p>
          <w:p>
            <w:pPr>
              <w:ind w:firstLine="840" w:firstLineChars="350"/>
              <w:rPr>
                <w:rFonts w:hint="eastAsia" w:ascii="仿宋" w:hAnsi="仿宋" w:eastAsia="仿宋" w:cs="仿宋"/>
                <w:sz w:val="24"/>
                <w:szCs w:val="24"/>
                <w:lang w:eastAsia="zh-CN"/>
              </w:rPr>
            </w:pPr>
            <w:r>
              <w:rPr>
                <w:rFonts w:hint="eastAsia" w:ascii="仿宋" w:hAnsi="仿宋" w:eastAsia="仿宋" w:cs="仿宋"/>
                <w:sz w:val="24"/>
                <w:szCs w:val="24"/>
                <w:lang w:eastAsia="zh-CN"/>
              </w:rPr>
              <w:t>穿墙和穿楼板时要做套管      CIP罐安装注意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101" w:type="dxa"/>
            <w:noWrap w:val="0"/>
            <w:vAlign w:val="center"/>
          </w:tcPr>
          <w:p>
            <w:pPr>
              <w:jc w:val="center"/>
              <w:rPr>
                <w:rFonts w:hint="eastAsia" w:ascii="仿宋" w:hAnsi="仿宋" w:eastAsia="仿宋" w:cs="仿宋"/>
                <w:b/>
                <w:bCs/>
                <w:sz w:val="24"/>
                <w:szCs w:val="24"/>
                <w:lang w:eastAsia="zh-CN"/>
              </w:rPr>
            </w:pPr>
          </w:p>
        </w:tc>
        <w:tc>
          <w:tcPr>
            <w:tcW w:w="9035"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项目11：其它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1.与产品接触的水、气、物料必须按食品安全或异物管控需求在流程中安装合适精度的过滤装置；直接或间接给产品带来异物风险的放排空装置必须安装过滤或止回装置，过滤装置精度以工艺需求为准。</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2.设备设施要做好本体密封、隔绝污染源进入，不产生污染源，结构应有利于排污和清洗的需要。</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 3.转动装置的转动部位与设备本体交叉连接点要做好密封，可使用机械密封（例如泵类等），也可以用气密封（例如卸料器等）</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4.与产品接触的轴承都应该为自润滑型，产品区域的润滑型轴承都需要有可靠的密封以防异物污染，轴承尽可能（除非设计条件受限，原则上必须）设置在设备外部，避免磨损使产品受污染。</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5.支撑固定装置要求表面或内部没有水或污染物存留，应提供足够的清洗和检查空间，便于对支撑装置范围内进行有效清洗和检查。</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6.设备及附属设备禁止涂漆，避免使用粘贴材料，如必须使用，也应使用食品级。</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7容器的封头应采用折边结构，过渡圆弧R1不应小于15mm，采用冷旋压或冷模压方式加工。</w:t>
            </w:r>
          </w:p>
        </w:tc>
      </w:tr>
    </w:tbl>
    <w:p>
      <w:pPr>
        <w:spacing w:line="460" w:lineRule="exact"/>
        <w:ind w:firstLine="482" w:firstLineChars="200"/>
        <w:rPr>
          <w:rFonts w:hint="eastAsia" w:ascii="仿宋" w:hAnsi="仿宋" w:eastAsia="仿宋" w:cs="仿宋"/>
          <w:b/>
          <w:sz w:val="24"/>
          <w:szCs w:val="24"/>
          <w:lang w:eastAsia="zh-CN"/>
        </w:rPr>
      </w:pPr>
      <w:r>
        <w:rPr>
          <w:rFonts w:hint="eastAsia" w:ascii="仿宋" w:hAnsi="仿宋" w:eastAsia="仿宋" w:cs="仿宋"/>
          <w:b/>
          <w:sz w:val="24"/>
          <w:szCs w:val="24"/>
          <w:lang w:eastAsia="zh-CN"/>
        </w:rPr>
        <w:t xml:space="preserve">第六条 验收 </w:t>
      </w:r>
    </w:p>
    <w:p>
      <w:pPr>
        <w:spacing w:line="460" w:lineRule="exact"/>
        <w:ind w:firstLine="640"/>
        <w:rPr>
          <w:rFonts w:hint="eastAsia" w:ascii="仿宋" w:hAnsi="仿宋" w:eastAsia="仿宋" w:cs="仿宋"/>
          <w:sz w:val="24"/>
          <w:szCs w:val="24"/>
          <w:lang w:eastAsia="zh-CN"/>
        </w:rPr>
      </w:pPr>
      <w:r>
        <w:rPr>
          <w:rFonts w:hint="eastAsia" w:ascii="仿宋" w:hAnsi="仿宋" w:eastAsia="仿宋" w:cs="仿宋"/>
          <w:sz w:val="24"/>
          <w:szCs w:val="24"/>
          <w:lang w:eastAsia="zh-CN"/>
        </w:rPr>
        <w:t>验收由车间与品控安排人员，一起对每一个项目步骤进行验收。</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23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验收类别</w:t>
            </w:r>
          </w:p>
        </w:tc>
        <w:tc>
          <w:tcPr>
            <w:tcW w:w="623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验收要求</w:t>
            </w:r>
          </w:p>
        </w:tc>
        <w:tc>
          <w:tcPr>
            <w:tcW w:w="19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到货验收</w:t>
            </w:r>
          </w:p>
        </w:tc>
        <w:tc>
          <w:tcPr>
            <w:tcW w:w="623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按照以上项目1、2、3、11要求进行验收，同时对设施的焊缝、表面粗糙度进行验收。</w:t>
            </w:r>
          </w:p>
        </w:tc>
        <w:tc>
          <w:tcPr>
            <w:tcW w:w="1944" w:type="dxa"/>
            <w:noWrap w:val="0"/>
            <w:vAlign w:val="center"/>
          </w:tcPr>
          <w:p>
            <w:pPr>
              <w:jc w:val="center"/>
              <w:rPr>
                <w:rFonts w:hint="eastAsia" w:ascii="仿宋" w:hAnsi="仿宋" w:eastAsia="仿宋" w:cs="仿宋"/>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过程验收</w:t>
            </w:r>
          </w:p>
        </w:tc>
        <w:tc>
          <w:tcPr>
            <w:tcW w:w="623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按照以上项目4～11要求进行验收，同时要求焊缝验收时要求画图做好编号，逐一验收，并与照片一起形成“XX项目制造安装要求”验收电子记录表和纸质一起存档后存档。</w:t>
            </w:r>
          </w:p>
        </w:tc>
        <w:tc>
          <w:tcPr>
            <w:tcW w:w="1944" w:type="dxa"/>
            <w:noWrap w:val="0"/>
            <w:vAlign w:val="center"/>
          </w:tcPr>
          <w:p>
            <w:pPr>
              <w:jc w:val="center"/>
              <w:rPr>
                <w:rFonts w:hint="eastAsia" w:ascii="仿宋" w:hAnsi="仿宋" w:eastAsia="仿宋" w:cs="仿宋"/>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结果验收</w:t>
            </w:r>
          </w:p>
        </w:tc>
        <w:tc>
          <w:tcPr>
            <w:tcW w:w="623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双方对试机后的水样进行抽样化验验收</w:t>
            </w:r>
          </w:p>
        </w:tc>
        <w:tc>
          <w:tcPr>
            <w:tcW w:w="1944" w:type="dxa"/>
            <w:noWrap w:val="0"/>
            <w:vAlign w:val="center"/>
          </w:tcPr>
          <w:p>
            <w:pPr>
              <w:jc w:val="center"/>
              <w:rPr>
                <w:rFonts w:hint="eastAsia" w:ascii="仿宋" w:hAnsi="仿宋" w:eastAsia="仿宋" w:cs="仿宋"/>
                <w:sz w:val="24"/>
                <w:szCs w:val="24"/>
                <w:lang w:eastAsia="zh-CN"/>
              </w:rPr>
            </w:pPr>
          </w:p>
        </w:tc>
      </w:tr>
    </w:tbl>
    <w:p>
      <w:pPr>
        <w:spacing w:line="46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七、 其它</w:t>
      </w:r>
    </w:p>
    <w:p>
      <w:pPr>
        <w:pStyle w:val="5"/>
        <w:spacing w:line="460" w:lineRule="exact"/>
        <w:rPr>
          <w:rFonts w:hint="eastAsia" w:ascii="仿宋" w:hAnsi="仿宋" w:eastAsia="仿宋" w:cs="仿宋"/>
          <w:b/>
          <w:sz w:val="24"/>
          <w:szCs w:val="24"/>
          <w:lang w:eastAsia="zh-CN"/>
        </w:rPr>
      </w:pPr>
      <w:r>
        <w:rPr>
          <w:rFonts w:hint="eastAsia" w:ascii="仿宋" w:hAnsi="仿宋" w:eastAsia="仿宋" w:cs="仿宋"/>
          <w:sz w:val="24"/>
          <w:szCs w:val="24"/>
          <w:lang w:eastAsia="zh-CN"/>
        </w:rPr>
        <w:t>本规范及要求作为项目标书及合同附件执行，中标方或施工方按照要求和相关规范来执行，采购方按照要求来进行验收</w:t>
      </w:r>
    </w:p>
    <w:p>
      <w:pPr>
        <w:pStyle w:val="5"/>
        <w:spacing w:line="460" w:lineRule="exact"/>
        <w:rPr>
          <w:rFonts w:hint="eastAsia" w:ascii="仿宋" w:hAnsi="仿宋" w:eastAsia="仿宋" w:cs="仿宋"/>
          <w:b/>
          <w:sz w:val="24"/>
          <w:szCs w:val="24"/>
          <w:lang w:eastAsia="zh-CN"/>
        </w:rPr>
      </w:pPr>
    </w:p>
    <w:p>
      <w:pPr>
        <w:tabs>
          <w:tab w:val="left" w:pos="0"/>
        </w:tabs>
        <w:spacing w:line="5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甲方(盖章)：中粮屯河北海糖业有限公司    乙方(盖章)：</w:t>
      </w:r>
    </w:p>
    <w:p>
      <w:pPr>
        <w:tabs>
          <w:tab w:val="left" w:pos="105"/>
          <w:tab w:val="left" w:pos="5220"/>
        </w:tabs>
        <w:spacing w:line="5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企业负责人(签字)：                      企业负责人(签字)：　</w:t>
      </w:r>
    </w:p>
    <w:p>
      <w:pPr>
        <w:tabs>
          <w:tab w:val="left" w:pos="105"/>
          <w:tab w:val="left" w:pos="5220"/>
        </w:tabs>
        <w:spacing w:line="5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或者委托代理人(签字) ：                 或者委托代理人(签字)：</w:t>
      </w:r>
    </w:p>
    <w:p>
      <w:pPr>
        <w:tabs>
          <w:tab w:val="left" w:pos="105"/>
          <w:tab w:val="left" w:pos="5220"/>
        </w:tabs>
        <w:spacing w:line="5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联系电话：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联系电话：</w:t>
      </w:r>
    </w:p>
    <w:p>
      <w:pPr>
        <w:tabs>
          <w:tab w:val="left" w:pos="105"/>
          <w:tab w:val="left" w:pos="5220"/>
        </w:tabs>
        <w:spacing w:line="540" w:lineRule="exact"/>
        <w:rPr>
          <w:rFonts w:hint="eastAsia" w:eastAsia="仿宋"/>
          <w:snapToGrid w:val="0"/>
          <w:sz w:val="24"/>
          <w:szCs w:val="24"/>
          <w:lang w:eastAsia="zh-CN"/>
        </w:rPr>
      </w:pPr>
      <w:r>
        <w:rPr>
          <w:rFonts w:hint="eastAsia" w:ascii="仿宋" w:hAnsi="仿宋" w:eastAsia="仿宋" w:cs="仿宋"/>
          <w:sz w:val="24"/>
          <w:szCs w:val="24"/>
        </w:rPr>
        <w:t>日期：       年   月   日               日期：       年    月    日</w:t>
      </w:r>
      <w:bookmarkEnd w:id="123"/>
    </w:p>
    <w:p>
      <w:pPr>
        <w:rPr>
          <w:lang w:eastAsia="zh-CN"/>
        </w:rPr>
      </w:pPr>
    </w:p>
    <w:p>
      <w:pPr>
        <w:adjustRightInd w:val="0"/>
        <w:snapToGrid w:val="0"/>
        <w:spacing w:line="520" w:lineRule="exact"/>
        <w:rPr>
          <w:b/>
          <w:bCs/>
          <w:szCs w:val="21"/>
          <w:lang w:eastAsia="zh-CN"/>
        </w:rPr>
      </w:pPr>
    </w:p>
    <w:p>
      <w:pPr>
        <w:adjustRightInd w:val="0"/>
        <w:snapToGrid w:val="0"/>
        <w:spacing w:line="520" w:lineRule="exact"/>
        <w:rPr>
          <w:b/>
          <w:bCs/>
          <w:szCs w:val="21"/>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2"/>
        <w:rPr>
          <w:rFonts w:eastAsia="仿宋" w:asciiTheme="minorEastAsia" w:hAnsiTheme="minorEastAsia"/>
          <w:snapToGrid w:val="0"/>
          <w:sz w:val="24"/>
          <w:szCs w:val="24"/>
          <w:lang w:eastAsia="zh-CN"/>
        </w:rPr>
      </w:pPr>
    </w:p>
    <w:p>
      <w:pPr>
        <w:pStyle w:val="3"/>
        <w:rPr>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pStyle w:val="4"/>
        <w:spacing w:line="276" w:lineRule="auto"/>
        <w:rPr>
          <w:rFonts w:eastAsia="仿宋" w:asciiTheme="minorEastAsia" w:hAnsiTheme="minorEastAsia"/>
          <w:b/>
          <w:bCs/>
          <w:snapToGrid w:val="0"/>
          <w:sz w:val="32"/>
          <w:szCs w:val="32"/>
          <w:lang w:eastAsia="zh-CN"/>
        </w:rPr>
      </w:pPr>
      <w:bookmarkStart w:id="125" w:name="扫描0045"/>
      <w:bookmarkEnd w:id="125"/>
      <w:bookmarkStart w:id="126" w:name="_Toc135833355"/>
      <w:r>
        <w:rPr>
          <w:rFonts w:hint="eastAsia" w:eastAsia="仿宋" w:asciiTheme="minorEastAsia" w:hAnsiTheme="minorEastAsia"/>
          <w:b/>
          <w:bCs/>
          <w:snapToGrid w:val="0"/>
          <w:sz w:val="32"/>
          <w:szCs w:val="32"/>
          <w:lang w:eastAsia="zh-CN"/>
        </w:rPr>
        <w:t>第</w:t>
      </w:r>
      <w:r>
        <w:rPr>
          <w:rFonts w:eastAsia="仿宋" w:asciiTheme="minorEastAsia" w:hAnsiTheme="minorEastAsia"/>
          <w:b/>
          <w:bCs/>
          <w:snapToGrid w:val="0"/>
          <w:sz w:val="32"/>
          <w:szCs w:val="32"/>
          <w:lang w:eastAsia="zh-CN"/>
        </w:rPr>
        <w:t>五</w:t>
      </w:r>
      <w:r>
        <w:rPr>
          <w:rFonts w:hint="eastAsia" w:eastAsia="仿宋" w:asciiTheme="minorEastAsia" w:hAnsiTheme="minorEastAsia"/>
          <w:b/>
          <w:bCs/>
          <w:snapToGrid w:val="0"/>
          <w:sz w:val="32"/>
          <w:szCs w:val="32"/>
          <w:lang w:eastAsia="zh-CN"/>
        </w:rPr>
        <w:t>章 采购需</w:t>
      </w:r>
      <w:r>
        <w:rPr>
          <w:rFonts w:eastAsia="仿宋" w:asciiTheme="minorEastAsia" w:hAnsiTheme="minorEastAsia"/>
          <w:b/>
          <w:bCs/>
          <w:snapToGrid w:val="0"/>
          <w:sz w:val="32"/>
          <w:szCs w:val="32"/>
          <w:lang w:eastAsia="zh-CN"/>
        </w:rPr>
        <w:t>求</w:t>
      </w:r>
      <w:bookmarkEnd w:id="126"/>
    </w:p>
    <w:p>
      <w:pPr>
        <w:spacing w:line="276" w:lineRule="auto"/>
        <w:rPr>
          <w:rFonts w:eastAsia="仿宋" w:asciiTheme="minorEastAsia" w:hAnsiTheme="minorEastAsia"/>
          <w:snapToGrid w:val="0"/>
          <w:sz w:val="24"/>
          <w:szCs w:val="24"/>
          <w:lang w:eastAsia="zh-CN"/>
        </w:rPr>
      </w:pPr>
      <w:bookmarkStart w:id="127" w:name="扫描0046"/>
      <w:bookmarkEnd w:id="127"/>
      <w:r>
        <w:rPr>
          <w:rFonts w:eastAsia="仿宋" w:asciiTheme="minorEastAsia" w:hAnsiTheme="minorEastAsia"/>
          <w:snapToGrid w:val="0"/>
          <w:sz w:val="24"/>
          <w:szCs w:val="24"/>
          <w:lang w:eastAsia="zh-CN"/>
        </w:rPr>
        <w:br w:type="page"/>
      </w:r>
    </w:p>
    <w:p>
      <w:pPr>
        <w:numPr>
          <w:ilvl w:val="0"/>
          <w:numId w:val="11"/>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bookmarkStart w:id="128" w:name="_Toc334433486"/>
      <w:bookmarkStart w:id="129" w:name="_Toc334529916"/>
      <w:bookmarkStart w:id="130" w:name="_Toc362534675"/>
      <w:r>
        <w:rPr>
          <w:rFonts w:hint="eastAsia" w:eastAsia="仿宋" w:asciiTheme="minorEastAsia" w:hAnsiTheme="minorEastAsia"/>
          <w:snapToGrid w:val="0"/>
          <w:sz w:val="24"/>
          <w:szCs w:val="24"/>
          <w:lang w:eastAsia="zh-CN"/>
        </w:rPr>
        <w:t>项目名称：2023年北海糖业更换中和汁沉淀池项目设备采购安装</w:t>
      </w:r>
    </w:p>
    <w:p>
      <w:pPr>
        <w:numPr>
          <w:ilvl w:val="0"/>
          <w:numId w:val="11"/>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项目编号：</w:t>
      </w:r>
    </w:p>
    <w:p>
      <w:pPr>
        <w:numPr>
          <w:ilvl w:val="0"/>
          <w:numId w:val="11"/>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采购预算：本项目采用固定总价包干的形式。供应商的报价应包括完成本项目工作所需的劳务费、交通费、评审费、通讯、保险、税费和利润等。  </w:t>
      </w:r>
    </w:p>
    <w:p>
      <w:pPr>
        <w:numPr>
          <w:ilvl w:val="0"/>
          <w:numId w:val="11"/>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采购范围：2023年北海糖业更换中和汁沉淀池项目设备采购安装。</w:t>
      </w:r>
    </w:p>
    <w:p>
      <w:pPr>
        <w:numPr>
          <w:ilvl w:val="0"/>
          <w:numId w:val="11"/>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项目内容：具体见谈判采购公告和技术协议  </w:t>
      </w:r>
    </w:p>
    <w:p>
      <w:pPr>
        <w:adjustRightInd w:val="0"/>
        <w:snapToGrid w:val="0"/>
        <w:spacing w:line="440" w:lineRule="exact"/>
        <w:ind w:firstLine="960" w:firstLineChars="4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项目建设地点：中粮屯河北海糖业有限公司内。</w:t>
      </w:r>
    </w:p>
    <w:p>
      <w:pPr>
        <w:adjustRightInd w:val="0"/>
        <w:snapToGrid w:val="0"/>
        <w:spacing w:line="440" w:lineRule="exact"/>
        <w:ind w:firstLine="960" w:firstLineChars="4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项目建设规模和内容：具体见谈判采购公告和技术协议   </w:t>
      </w:r>
    </w:p>
    <w:p>
      <w:pPr>
        <w:numPr>
          <w:ilvl w:val="0"/>
          <w:numId w:val="11"/>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合同履行期限：签订合同日期起60个自然日</w:t>
      </w:r>
    </w:p>
    <w:p>
      <w:pPr>
        <w:numPr>
          <w:ilvl w:val="0"/>
          <w:numId w:val="11"/>
        </w:numPr>
        <w:adjustRightInd w:val="0"/>
        <w:snapToGrid w:val="0"/>
        <w:spacing w:line="440" w:lineRule="exact"/>
        <w:ind w:firstLine="480" w:firstLineChars="200"/>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服务要求：满足技术要求与附件要求</w:t>
      </w:r>
    </w:p>
    <w:bookmarkEnd w:id="128"/>
    <w:bookmarkEnd w:id="129"/>
    <w:bookmarkEnd w:id="130"/>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spacing w:line="276" w:lineRule="auto"/>
        <w:rPr>
          <w:rFonts w:eastAsia="仿宋" w:asciiTheme="minorEastAsia" w:hAnsiTheme="minorEastAsia"/>
          <w:snapToGrid w:val="0"/>
          <w:sz w:val="24"/>
          <w:szCs w:val="24"/>
          <w:lang w:eastAsia="zh-CN"/>
        </w:rPr>
      </w:pPr>
    </w:p>
    <w:p>
      <w:pPr>
        <w:pStyle w:val="4"/>
        <w:spacing w:line="276" w:lineRule="auto"/>
        <w:rPr>
          <w:rFonts w:eastAsia="仿宋" w:asciiTheme="minorEastAsia" w:hAnsiTheme="minorEastAsia"/>
          <w:b/>
          <w:bCs/>
          <w:snapToGrid w:val="0"/>
          <w:sz w:val="32"/>
          <w:szCs w:val="32"/>
          <w:lang w:eastAsia="zh-CN"/>
        </w:rPr>
      </w:pPr>
      <w:bookmarkStart w:id="131" w:name="_Toc94149562"/>
      <w:bookmarkStart w:id="132" w:name="_Toc135833356"/>
      <w:r>
        <w:rPr>
          <w:rFonts w:hint="eastAsia" w:eastAsia="仿宋" w:asciiTheme="minorEastAsia" w:hAnsiTheme="minorEastAsia"/>
          <w:b/>
          <w:bCs/>
          <w:snapToGrid w:val="0"/>
          <w:sz w:val="32"/>
          <w:szCs w:val="32"/>
          <w:lang w:eastAsia="zh-CN"/>
        </w:rPr>
        <w:t>第</w:t>
      </w:r>
      <w:r>
        <w:rPr>
          <w:rFonts w:eastAsia="仿宋" w:asciiTheme="minorEastAsia" w:hAnsiTheme="minorEastAsia"/>
          <w:b/>
          <w:bCs/>
          <w:snapToGrid w:val="0"/>
          <w:sz w:val="32"/>
          <w:szCs w:val="32"/>
          <w:lang w:eastAsia="zh-CN"/>
        </w:rPr>
        <w:t>六</w:t>
      </w:r>
      <w:r>
        <w:rPr>
          <w:rFonts w:hint="eastAsia" w:eastAsia="仿宋" w:asciiTheme="minorEastAsia" w:hAnsiTheme="minorEastAsia"/>
          <w:b/>
          <w:bCs/>
          <w:snapToGrid w:val="0"/>
          <w:sz w:val="32"/>
          <w:szCs w:val="32"/>
          <w:lang w:eastAsia="zh-CN"/>
        </w:rPr>
        <w:t>章</w:t>
      </w:r>
      <w:r>
        <w:rPr>
          <w:rFonts w:eastAsia="仿宋" w:asciiTheme="minorEastAsia" w:hAnsiTheme="minorEastAsia"/>
          <w:b/>
          <w:bCs/>
          <w:snapToGrid w:val="0"/>
          <w:sz w:val="32"/>
          <w:szCs w:val="32"/>
          <w:lang w:eastAsia="zh-CN"/>
        </w:rPr>
        <w:t>响应文件格式</w:t>
      </w:r>
      <w:bookmarkEnd w:id="131"/>
      <w:bookmarkEnd w:id="132"/>
    </w:p>
    <w:p>
      <w:pPr>
        <w:spacing w:line="276" w:lineRule="auto"/>
        <w:rPr>
          <w:rFonts w:eastAsia="仿宋" w:asciiTheme="minorEastAsia" w:hAnsiTheme="minorEastAsia"/>
          <w:snapToGrid w:val="0"/>
          <w:sz w:val="24"/>
          <w:szCs w:val="24"/>
          <w:lang w:eastAsia="zh-CN"/>
        </w:rPr>
      </w:pPr>
      <w:bookmarkStart w:id="133" w:name="扫描0048"/>
      <w:bookmarkEnd w:id="133"/>
      <w:r>
        <w:rPr>
          <w:rFonts w:eastAsia="仿宋"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480" w:lineRule="auto"/>
        <w:jc w:val="center"/>
        <w:rPr>
          <w:rFonts w:ascii="仿宋" w:hAnsi="仿宋" w:eastAsia="仿宋"/>
          <w:sz w:val="36"/>
          <w:szCs w:val="36"/>
          <w:lang w:eastAsia="zh-CN"/>
        </w:rPr>
      </w:pPr>
      <w:r>
        <w:rPr>
          <w:rFonts w:hint="eastAsia" w:ascii="仿宋" w:hAnsi="仿宋" w:eastAsia="仿宋"/>
          <w:sz w:val="36"/>
          <w:szCs w:val="36"/>
          <w:lang w:eastAsia="zh-CN"/>
        </w:rPr>
        <w:t>2023年北海糖业更换中和汁沉淀池项目设备采购安装采购</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center"/>
        <w:rPr>
          <w:rFonts w:eastAsia="仿宋" w:asciiTheme="minorEastAsia" w:hAnsiTheme="minorEastAsia"/>
          <w:b/>
          <w:bCs/>
          <w:snapToGrid w:val="0"/>
          <w:sz w:val="52"/>
          <w:szCs w:val="52"/>
          <w:lang w:eastAsia="zh-CN"/>
        </w:rPr>
      </w:pPr>
      <w:r>
        <w:rPr>
          <w:rFonts w:eastAsia="仿宋" w:asciiTheme="minorEastAsia" w:hAnsiTheme="minorEastAsia"/>
          <w:b/>
          <w:bCs/>
          <w:snapToGrid w:val="0"/>
          <w:sz w:val="52"/>
          <w:szCs w:val="52"/>
          <w:lang w:eastAsia="zh-CN"/>
        </w:rPr>
        <w:t>响应文件</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left="2125" w:leftChars="966" w:firstLine="480" w:firstLineChars="150"/>
        <w:rPr>
          <w:rFonts w:eastAsia="仿宋" w:asciiTheme="minorEastAsia" w:hAnsiTheme="minorEastAsia"/>
          <w:snapToGrid w:val="0"/>
          <w:sz w:val="32"/>
          <w:szCs w:val="32"/>
          <w:lang w:eastAsia="zh-CN"/>
        </w:rPr>
      </w:pPr>
      <w:r>
        <w:rPr>
          <w:rFonts w:eastAsia="仿宋" w:asciiTheme="minorEastAsia" w:hAnsiTheme="minorEastAsia"/>
          <w:snapToGrid w:val="0"/>
          <w:sz w:val="32"/>
          <w:szCs w:val="32"/>
          <w:lang w:eastAsia="zh-CN"/>
        </w:rPr>
        <w:t>供应商</w:t>
      </w:r>
      <w:r>
        <w:rPr>
          <w:rFonts w:hint="eastAsia" w:eastAsia="仿宋" w:asciiTheme="minorEastAsia" w:hAnsiTheme="minorEastAsia"/>
          <w:snapToGrid w:val="0"/>
          <w:sz w:val="32"/>
          <w:szCs w:val="32"/>
          <w:lang w:eastAsia="zh-CN"/>
        </w:rPr>
        <w:t>：</w:t>
      </w:r>
    </w:p>
    <w:p>
      <w:pPr>
        <w:adjustRightInd w:val="0"/>
        <w:snapToGrid w:val="0"/>
        <w:spacing w:line="276" w:lineRule="auto"/>
        <w:jc w:val="center"/>
        <w:rPr>
          <w:rFonts w:eastAsia="仿宋" w:asciiTheme="minorEastAsia" w:hAnsiTheme="minorEastAsia"/>
          <w:snapToGrid w:val="0"/>
          <w:sz w:val="24"/>
          <w:szCs w:val="24"/>
          <w:lang w:eastAsia="zh-CN"/>
        </w:rPr>
      </w:pPr>
    </w:p>
    <w:p>
      <w:pPr>
        <w:adjustRightInd w:val="0"/>
        <w:snapToGrid w:val="0"/>
        <w:spacing w:line="276" w:lineRule="auto"/>
        <w:ind w:left="3401" w:leftChars="1546"/>
        <w:rPr>
          <w:rFonts w:eastAsia="仿宋" w:asciiTheme="minorEastAsia" w:hAnsiTheme="minorEastAsia"/>
          <w:snapToGrid w:val="0"/>
          <w:sz w:val="32"/>
          <w:szCs w:val="32"/>
          <w:lang w:eastAsia="zh-CN"/>
        </w:rPr>
      </w:pPr>
      <w:r>
        <w:rPr>
          <w:rFonts w:eastAsia="仿宋" w:asciiTheme="minorEastAsia" w:hAnsiTheme="minorEastAsia"/>
          <w:snapToGrid w:val="0"/>
          <w:sz w:val="32"/>
          <w:szCs w:val="32"/>
          <w:lang w:eastAsia="zh-CN"/>
        </w:rPr>
        <w:t>年</w:t>
      </w:r>
      <w:r>
        <w:rPr>
          <w:rFonts w:hint="eastAsia" w:eastAsia="仿宋" w:asciiTheme="minorEastAsia" w:hAnsiTheme="minorEastAsia"/>
          <w:snapToGrid w:val="0"/>
          <w:sz w:val="32"/>
          <w:szCs w:val="32"/>
          <w:lang w:eastAsia="zh-CN"/>
        </w:rPr>
        <w:t xml:space="preserve">  </w:t>
      </w:r>
      <w:r>
        <w:rPr>
          <w:rFonts w:eastAsia="仿宋" w:asciiTheme="minorEastAsia" w:hAnsiTheme="minorEastAsia"/>
          <w:snapToGrid w:val="0"/>
          <w:sz w:val="32"/>
          <w:szCs w:val="32"/>
          <w:lang w:eastAsia="zh-CN"/>
        </w:rPr>
        <w:t>月</w:t>
      </w:r>
      <w:r>
        <w:rPr>
          <w:rFonts w:hint="eastAsia" w:eastAsia="仿宋" w:asciiTheme="minorEastAsia" w:hAnsiTheme="minorEastAsia"/>
          <w:snapToGrid w:val="0"/>
          <w:sz w:val="32"/>
          <w:szCs w:val="32"/>
          <w:lang w:eastAsia="zh-CN"/>
        </w:rPr>
        <w:t xml:space="preserve">  </w:t>
      </w:r>
      <w:r>
        <w:rPr>
          <w:rFonts w:eastAsia="仿宋" w:asciiTheme="minorEastAsia" w:hAnsiTheme="minorEastAsia"/>
          <w:snapToGrid w:val="0"/>
          <w:sz w:val="32"/>
          <w:szCs w:val="32"/>
          <w:lang w:eastAsia="zh-CN"/>
        </w:rPr>
        <w:t>日</w:t>
      </w:r>
    </w:p>
    <w:p>
      <w:pPr>
        <w:spacing w:line="276" w:lineRule="auto"/>
        <w:rPr>
          <w:rFonts w:eastAsia="仿宋" w:cs="Times New Roman" w:asciiTheme="minorEastAsia" w:hAnsiTheme="minorEastAsia"/>
          <w:snapToGrid w:val="0"/>
          <w:sz w:val="24"/>
          <w:szCs w:val="24"/>
          <w:lang w:eastAsia="zh-CN"/>
        </w:rPr>
      </w:pPr>
      <w:bookmarkStart w:id="134" w:name="扫描0049"/>
      <w:bookmarkEnd w:id="134"/>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jc w:val="cente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t>目录</w:t>
      </w:r>
    </w:p>
    <w:p>
      <w:pPr>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一、响应函</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五、商务和技术偏差表</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六、</w:t>
      </w:r>
      <w:r>
        <w:rPr>
          <w:rFonts w:hint="eastAsia" w:eastAsia="仿宋" w:asciiTheme="minorEastAsia" w:hAnsiTheme="minorEastAsia"/>
          <w:snapToGrid w:val="0"/>
          <w:sz w:val="24"/>
          <w:szCs w:val="24"/>
          <w:lang w:eastAsia="zh-CN"/>
        </w:rPr>
        <w:t>响应报价一览表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七、响应报价明细表</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八</w:t>
      </w:r>
      <w:r>
        <w:rPr>
          <w:rFonts w:eastAsia="仿宋" w:asciiTheme="minorEastAsia" w:hAnsiTheme="minorEastAsia"/>
          <w:snapToGrid w:val="0"/>
          <w:sz w:val="24"/>
          <w:szCs w:val="24"/>
          <w:lang w:eastAsia="zh-CN"/>
        </w:rPr>
        <w:t>、资格审查资料</w:t>
      </w: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九</w:t>
      </w:r>
      <w:r>
        <w:rPr>
          <w:rFonts w:eastAsia="仿宋" w:asciiTheme="minorEastAsia" w:hAnsiTheme="minorEastAsia"/>
          <w:snapToGrid w:val="0"/>
          <w:sz w:val="24"/>
          <w:szCs w:val="24"/>
          <w:lang w:eastAsia="zh-CN"/>
        </w:rPr>
        <w:t>、响应方案</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w:t>
      </w:r>
      <w:r>
        <w:rPr>
          <w:rFonts w:eastAsia="仿宋" w:asciiTheme="minorEastAsia" w:hAnsiTheme="minorEastAsia"/>
          <w:snapToGrid w:val="0"/>
          <w:sz w:val="24"/>
          <w:szCs w:val="24"/>
          <w:lang w:eastAsia="zh-CN"/>
        </w:rPr>
        <w:t>、</w:t>
      </w:r>
      <w:r>
        <w:rPr>
          <w:rFonts w:hint="eastAsia" w:eastAsia="仿宋" w:asciiTheme="minorEastAsia" w:hAnsiTheme="minorEastAsia"/>
          <w:snapToGrid w:val="0"/>
          <w:sz w:val="24"/>
          <w:szCs w:val="24"/>
          <w:lang w:eastAsia="zh-CN"/>
        </w:rPr>
        <w:t>廉洁承诺书</w:t>
      </w:r>
    </w:p>
    <w:p>
      <w:pPr>
        <w:adjustRightInd w:val="0"/>
        <w:snapToGrid w:val="0"/>
        <w:spacing w:line="276" w:lineRule="auto"/>
        <w:jc w:val="both"/>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十一、保密承诺书</w:t>
      </w:r>
    </w:p>
    <w:p>
      <w:pPr>
        <w:spacing w:line="276" w:lineRule="auto"/>
        <w:rPr>
          <w:rFonts w:eastAsia="仿宋" w:cs="Times New Roman" w:asciiTheme="minorEastAsia" w:hAnsiTheme="minorEastAsia"/>
          <w:snapToGrid w:val="0"/>
          <w:sz w:val="24"/>
          <w:szCs w:val="24"/>
          <w:lang w:eastAsia="zh-CN"/>
        </w:rPr>
      </w:pPr>
      <w:bookmarkStart w:id="135" w:name="扫描0050"/>
      <w:bookmarkEnd w:id="135"/>
      <w:r>
        <w:rPr>
          <w:rFonts w:eastAsia="仿宋" w:cs="Times New Roman" w:asciiTheme="minorEastAsia" w:hAnsiTheme="minorEastAsia"/>
          <w:snapToGrid w:val="0"/>
          <w:sz w:val="24"/>
          <w:szCs w:val="24"/>
          <w:lang w:eastAsia="zh-CN"/>
        </w:rPr>
        <w:br w:type="page"/>
      </w:r>
    </w:p>
    <w:p>
      <w:pPr>
        <w:pStyle w:val="5"/>
        <w:spacing w:line="276" w:lineRule="auto"/>
        <w:jc w:val="center"/>
        <w:rPr>
          <w:rFonts w:eastAsia="仿宋" w:asciiTheme="minorEastAsia" w:hAnsiTheme="minorEastAsia"/>
          <w:b/>
          <w:bCs/>
          <w:snapToGrid w:val="0"/>
          <w:sz w:val="32"/>
          <w:szCs w:val="32"/>
          <w:lang w:eastAsia="zh-CN"/>
        </w:rPr>
      </w:pPr>
      <w:bookmarkStart w:id="136" w:name="_bookmark17"/>
      <w:bookmarkEnd w:id="136"/>
      <w:bookmarkStart w:id="137" w:name="_Toc135833357"/>
      <w:r>
        <w:rPr>
          <w:rFonts w:eastAsia="仿宋" w:asciiTheme="minorEastAsia" w:hAnsiTheme="minorEastAsia"/>
          <w:b/>
          <w:bCs/>
          <w:snapToGrid w:val="0"/>
          <w:sz w:val="32"/>
          <w:szCs w:val="32"/>
          <w:lang w:eastAsia="zh-CN"/>
        </w:rPr>
        <w:t>—、响应函</w:t>
      </w:r>
      <w:bookmarkEnd w:id="137"/>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u w:val="single"/>
          <w:lang w:eastAsia="zh-CN"/>
        </w:rPr>
        <w:t>中粮屯河北海糖业有限公司</w:t>
      </w:r>
      <w:r>
        <w:rPr>
          <w:rFonts w:hint="eastAsia" w:eastAsia="仿宋" w:asciiTheme="minorEastAsia" w:hAnsiTheme="minorEastAsia"/>
          <w:snapToGrid w:val="0"/>
          <w:sz w:val="24"/>
          <w:szCs w:val="24"/>
          <w:lang w:eastAsia="zh-CN"/>
        </w:rPr>
        <w:t>：</w:t>
      </w:r>
    </w:p>
    <w:p>
      <w:pPr>
        <w:pStyle w:val="12"/>
        <w:numPr>
          <w:ilvl w:val="0"/>
          <w:numId w:val="12"/>
        </w:numPr>
        <w:adjustRightInd w:val="0"/>
        <w:snapToGrid w:val="0"/>
        <w:spacing w:before="240" w:line="276" w:lineRule="auto"/>
        <w:ind w:left="0" w:firstLine="0"/>
        <w:jc w:val="both"/>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我方已仔细研究了</w:t>
      </w:r>
      <w:r>
        <w:rPr>
          <w:rFonts w:hint="eastAsia" w:eastAsia="仿宋" w:asciiTheme="minorEastAsia" w:hAnsiTheme="minorEastAsia"/>
          <w:snapToGrid w:val="0"/>
          <w:sz w:val="24"/>
          <w:szCs w:val="24"/>
          <w:lang w:eastAsia="zh-CN"/>
        </w:rPr>
        <w:t>2023年北海糖业更换中和汁沉淀池项目设备采购安装</w:t>
      </w:r>
      <w:r>
        <w:rPr>
          <w:rFonts w:eastAsia="仿宋" w:asciiTheme="minorEastAsia" w:hAnsiTheme="minorEastAsia"/>
          <w:snapToGrid w:val="0"/>
          <w:sz w:val="24"/>
          <w:szCs w:val="24"/>
          <w:lang w:eastAsia="zh-CN"/>
        </w:rPr>
        <w:t>采购文件的全部内容，愿意以含税价</w:t>
      </w:r>
      <w:r>
        <w:rPr>
          <w:rFonts w:hint="eastAsia" w:ascii="仿宋" w:hAnsi="仿宋" w:eastAsia="仿宋"/>
          <w:snapToGrid w:val="0"/>
          <w:sz w:val="24"/>
          <w:szCs w:val="24"/>
          <w:lang w:eastAsia="zh-CN"/>
        </w:rPr>
        <w:t>（综合响应报价）</w:t>
      </w:r>
      <w:r>
        <w:rPr>
          <w:rFonts w:eastAsia="仿宋" w:asciiTheme="minorEastAsia" w:hAnsiTheme="minorEastAsia"/>
          <w:snapToGrid w:val="0"/>
          <w:sz w:val="24"/>
          <w:szCs w:val="24"/>
          <w:lang w:eastAsia="zh-CN"/>
        </w:rPr>
        <w:t>人民币(大写)</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)的报价(其中不含税价为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增值税税额为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：)完成/提供本项目服务，并按合同约定履行义务。</w:t>
      </w:r>
    </w:p>
    <w:p>
      <w:pPr>
        <w:pStyle w:val="12"/>
        <w:numPr>
          <w:ilvl w:val="0"/>
          <w:numId w:val="12"/>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我方的响应文件包括下列内容：</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响应函；</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授权委托书(如有)；</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联合体协议书(如有);</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响应保证金(如有)；</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商务和技术偏差表；</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报价表；</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资格审查资料；</w:t>
      </w:r>
    </w:p>
    <w:p>
      <w:pPr>
        <w:pStyle w:val="12"/>
        <w:numPr>
          <w:ilvl w:val="0"/>
          <w:numId w:val="13"/>
        </w:numPr>
        <w:adjustRightInd w:val="0"/>
        <w:snapToGrid w:val="0"/>
        <w:spacing w:line="276" w:lineRule="auto"/>
        <w:ind w:left="0" w:firstLine="0"/>
        <w:rPr>
          <w:rFonts w:eastAsia="仿宋" w:asciiTheme="minorEastAsia" w:hAnsiTheme="minorEastAsia"/>
          <w:snapToGrid w:val="0"/>
          <w:sz w:val="24"/>
          <w:szCs w:val="24"/>
        </w:rPr>
      </w:pPr>
      <w:r>
        <w:rPr>
          <w:rFonts w:eastAsia="仿宋" w:asciiTheme="minorEastAsia" w:hAnsiTheme="minorEastAsia"/>
          <w:snapToGrid w:val="0"/>
          <w:sz w:val="24"/>
          <w:szCs w:val="24"/>
        </w:rPr>
        <w:t>响应方案；</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w:t>
      </w:r>
    </w:p>
    <w:p>
      <w:pPr>
        <w:adjustRightInd w:val="0"/>
        <w:snapToGrid w:val="0"/>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响应文件的上述组成部分如存在内容不一致的，以响应函为准。</w:t>
      </w:r>
    </w:p>
    <w:p>
      <w:pPr>
        <w:pStyle w:val="12"/>
        <w:numPr>
          <w:ilvl w:val="0"/>
          <w:numId w:val="12"/>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我方承诺除商务和技术偏差表列出的偏差外，我方响应采购文件的全部要求。</w:t>
      </w:r>
    </w:p>
    <w:p>
      <w:pPr>
        <w:pStyle w:val="12"/>
        <w:numPr>
          <w:ilvl w:val="0"/>
          <w:numId w:val="12"/>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我方承诺在采购文件规定的响应文件有效期内不撤销响应文件。</w:t>
      </w:r>
    </w:p>
    <w:p>
      <w:pPr>
        <w:pStyle w:val="12"/>
        <w:numPr>
          <w:ilvl w:val="0"/>
          <w:numId w:val="12"/>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如我方</w:t>
      </w:r>
      <w:r>
        <w:rPr>
          <w:rFonts w:hint="eastAsia" w:eastAsia="仿宋" w:asciiTheme="minorEastAsia" w:hAnsiTheme="minorEastAsia"/>
          <w:snapToGrid w:val="0"/>
          <w:sz w:val="24"/>
          <w:szCs w:val="24"/>
          <w:lang w:eastAsia="zh-CN"/>
        </w:rPr>
        <w:t>与贵方达成成</w:t>
      </w:r>
      <w:r>
        <w:rPr>
          <w:rFonts w:eastAsia="仿宋" w:asciiTheme="minorEastAsia" w:hAnsiTheme="minorEastAsia"/>
          <w:snapToGrid w:val="0"/>
          <w:sz w:val="24"/>
          <w:szCs w:val="24"/>
          <w:lang w:eastAsia="zh-CN"/>
        </w:rPr>
        <w:t>交，我方承诺：</w:t>
      </w:r>
    </w:p>
    <w:p>
      <w:pPr>
        <w:pStyle w:val="12"/>
        <w:numPr>
          <w:ilvl w:val="0"/>
          <w:numId w:val="14"/>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在收到成交通知书后，在成交通知书规定的期限内与你方签订合同；</w:t>
      </w:r>
    </w:p>
    <w:p>
      <w:pPr>
        <w:pStyle w:val="12"/>
        <w:numPr>
          <w:ilvl w:val="0"/>
          <w:numId w:val="14"/>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在签订合同时不向你方提出附加条件；</w:t>
      </w:r>
    </w:p>
    <w:p>
      <w:pPr>
        <w:pStyle w:val="12"/>
        <w:numPr>
          <w:ilvl w:val="0"/>
          <w:numId w:val="14"/>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按照采购文件要求递交履约保证金；</w:t>
      </w:r>
    </w:p>
    <w:p>
      <w:pPr>
        <w:pStyle w:val="12"/>
        <w:numPr>
          <w:ilvl w:val="0"/>
          <w:numId w:val="14"/>
        </w:numPr>
        <w:adjustRightInd w:val="0"/>
        <w:snapToGrid w:val="0"/>
        <w:spacing w:line="276" w:lineRule="auto"/>
        <w:ind w:left="0" w:firstLine="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在合同约定的期限内完成合同规定的全部义务。</w:t>
      </w:r>
    </w:p>
    <w:p>
      <w:pPr>
        <w:pStyle w:val="12"/>
        <w:numPr>
          <w:ilvl w:val="0"/>
          <w:numId w:val="12"/>
        </w:numPr>
        <w:adjustRightInd w:val="0"/>
        <w:snapToGrid w:val="0"/>
        <w:spacing w:line="276" w:lineRule="auto"/>
        <w:ind w:left="0" w:firstLine="0"/>
        <w:jc w:val="left"/>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我方在此声明，所递交的响应文件及有关资料内容完整、真实和准确，且不存在第一章“谈判采购公告/谈判采购邀请书”中规定的供应商不得存在的情形。</w:t>
      </w:r>
    </w:p>
    <w:p>
      <w:pPr>
        <w:pStyle w:val="12"/>
        <w:numPr>
          <w:ilvl w:val="0"/>
          <w:numId w:val="12"/>
        </w:numPr>
        <w:adjustRightInd w:val="0"/>
        <w:snapToGrid w:val="0"/>
        <w:spacing w:line="276" w:lineRule="auto"/>
        <w:ind w:left="0" w:firstLine="0"/>
        <w:jc w:val="left"/>
        <w:rPr>
          <w:rFonts w:eastAsia="仿宋" w:asciiTheme="minorEastAsia" w:hAnsiTheme="minorEastAsia"/>
          <w:snapToGrid w:val="0"/>
          <w:sz w:val="24"/>
          <w:szCs w:val="24"/>
        </w:rPr>
      </w:pPr>
      <w:r>
        <w:rPr>
          <w:rFonts w:hint="eastAsia" w:eastAsia="仿宋" w:asciiTheme="minorEastAsia" w:hAnsiTheme="minorEastAsia"/>
          <w:snapToGrid w:val="0"/>
          <w:sz w:val="24"/>
          <w:szCs w:val="24"/>
          <w:lang w:eastAsia="zh-CN"/>
        </w:rPr>
        <w:t>其</w:t>
      </w:r>
      <w:r>
        <w:rPr>
          <w:rFonts w:eastAsia="仿宋" w:asciiTheme="minorEastAsia" w:hAnsiTheme="minorEastAsia"/>
          <w:snapToGrid w:val="0"/>
          <w:sz w:val="24"/>
          <w:szCs w:val="24"/>
        </w:rPr>
        <w:t>他补充说明</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rPr>
        <w:t>。</w:t>
      </w:r>
    </w:p>
    <w:p>
      <w:pPr>
        <w:rPr>
          <w:rFonts w:eastAsia="仿宋"/>
        </w:rPr>
      </w:pP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hint="eastAsia" w:eastAsia="仿宋" w:asciiTheme="minorEastAsia" w:hAnsiTheme="minorEastAsia"/>
          <w:snapToGrid w:val="0"/>
          <w:sz w:val="24"/>
          <w:szCs w:val="24"/>
          <w:lang w:eastAsia="zh-CN"/>
        </w:rPr>
        <w:t>（</w:t>
      </w:r>
      <w:r>
        <w:rPr>
          <w:rFonts w:eastAsia="仿宋" w:asciiTheme="minorEastAsia" w:hAnsiTheme="minorEastAsia"/>
          <w:snapToGrid w:val="0"/>
          <w:sz w:val="24"/>
          <w:szCs w:val="24"/>
          <w:lang w:eastAsia="zh-CN"/>
        </w:rPr>
        <w:t>盖单位公章)</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法定代表人(单位负责人)或其授权的代理人：</w:t>
      </w:r>
      <w:r>
        <w:rPr>
          <w:rFonts w:hint="eastAsia"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u w:val="single"/>
          <w:lang w:eastAsia="zh-CN"/>
        </w:rPr>
        <w:t xml:space="preserve">           </w:t>
      </w:r>
      <w:r>
        <w:rPr>
          <w:rFonts w:eastAsia="仿宋" w:asciiTheme="minorEastAsia" w:hAnsiTheme="minorEastAsia"/>
          <w:snapToGrid w:val="0"/>
          <w:sz w:val="24"/>
          <w:szCs w:val="24"/>
          <w:lang w:eastAsia="zh-CN"/>
        </w:rPr>
        <w:t>(签字)</w:t>
      </w:r>
    </w:p>
    <w:p>
      <w:pPr>
        <w:adjustRightInd w:val="0"/>
        <w:snapToGrid w:val="0"/>
        <w:spacing w:line="276" w:lineRule="auto"/>
        <w:ind w:left="2409" w:leftChars="1095"/>
        <w:rPr>
          <w:rFonts w:eastAsia="仿宋" w:asciiTheme="minorEastAsia" w:hAnsiTheme="minorEastAsia"/>
          <w:snapToGrid w:val="0"/>
          <w:sz w:val="24"/>
          <w:szCs w:val="24"/>
          <w:u w:val="single"/>
          <w:lang w:eastAsia="zh-CN"/>
        </w:rPr>
      </w:pPr>
      <w:r>
        <w:rPr>
          <w:rFonts w:eastAsia="仿宋" w:asciiTheme="minorEastAsia" w:hAnsiTheme="minorEastAsia"/>
          <w:snapToGrid w:val="0"/>
          <w:sz w:val="24"/>
          <w:szCs w:val="24"/>
          <w:lang w:eastAsia="zh-CN"/>
        </w:rPr>
        <w:t>地址：</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电子邮箱：</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电话：</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传真：</w:t>
      </w:r>
    </w:p>
    <w:p>
      <w:pPr>
        <w:adjustRightInd w:val="0"/>
        <w:snapToGrid w:val="0"/>
        <w:spacing w:line="276" w:lineRule="auto"/>
        <w:ind w:left="2409" w:leftChars="1095"/>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邮政编码：</w:t>
      </w:r>
    </w:p>
    <w:p>
      <w:pPr>
        <w:rPr>
          <w:rFonts w:eastAsia="仿宋"/>
          <w:lang w:eastAsia="zh-CN"/>
        </w:rPr>
      </w:pPr>
    </w:p>
    <w:p>
      <w:pPr>
        <w:wordWrap w:val="0"/>
        <w:adjustRightInd w:val="0"/>
        <w:snapToGrid w:val="0"/>
        <w:spacing w:line="276" w:lineRule="auto"/>
        <w:jc w:val="right"/>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月</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w:t>
      </w:r>
      <w:r>
        <w:rPr>
          <w:rFonts w:hint="eastAsia" w:eastAsia="仿宋" w:asciiTheme="minorEastAsia" w:hAnsiTheme="minorEastAsia"/>
          <w:snapToGrid w:val="0"/>
          <w:sz w:val="24"/>
          <w:szCs w:val="24"/>
          <w:lang w:eastAsia="zh-CN"/>
        </w:rPr>
        <w:t>日</w:t>
      </w:r>
      <w:bookmarkStart w:id="138" w:name="扫描0052"/>
      <w:bookmarkEnd w:id="138"/>
    </w:p>
    <w:p>
      <w:pPr>
        <w:adjustRightInd w:val="0"/>
        <w:snapToGrid w:val="0"/>
        <w:spacing w:line="276" w:lineRule="auto"/>
        <w:jc w:val="right"/>
        <w:rPr>
          <w:rFonts w:eastAsia="仿宋" w:asciiTheme="minorEastAsia" w:hAnsiTheme="minorEastAsia"/>
          <w:snapToGrid w:val="0"/>
          <w:sz w:val="24"/>
          <w:szCs w:val="24"/>
          <w:lang w:eastAsia="zh-CN"/>
        </w:rPr>
      </w:pPr>
    </w:p>
    <w:p>
      <w:pPr>
        <w:pStyle w:val="5"/>
        <w:jc w:val="center"/>
        <w:rPr>
          <w:rFonts w:eastAsia="仿宋" w:asciiTheme="minorEastAsia" w:hAnsiTheme="minorEastAsia"/>
          <w:b/>
          <w:bCs/>
          <w:snapToGrid w:val="0"/>
          <w:sz w:val="32"/>
          <w:szCs w:val="32"/>
          <w:lang w:eastAsia="zh-CN"/>
        </w:rPr>
      </w:pPr>
      <w:bookmarkStart w:id="139" w:name="_Toc135833358"/>
      <w:r>
        <w:rPr>
          <w:rFonts w:eastAsia="仿宋" w:asciiTheme="minorEastAsia" w:hAnsiTheme="minorEastAsia"/>
          <w:b/>
          <w:bCs/>
          <w:snapToGrid w:val="0"/>
          <w:sz w:val="32"/>
          <w:szCs w:val="32"/>
          <w:lang w:eastAsia="zh-CN"/>
        </w:rPr>
        <w:t>二、授权委托书</w:t>
      </w:r>
      <w:bookmarkEnd w:id="139"/>
    </w:p>
    <w:p>
      <w:pPr>
        <w:pStyle w:val="3"/>
        <w:ind w:firstLine="960" w:firstLineChars="400"/>
        <w:jc w:val="left"/>
        <w:rPr>
          <w:rFonts w:eastAsia="仿宋" w:asciiTheme="minorEastAsia" w:hAnsiTheme="minorEastAsia"/>
          <w:snapToGrid w:val="0"/>
          <w:szCs w:val="24"/>
          <w:lang w:eastAsia="zh-CN"/>
        </w:rPr>
      </w:pPr>
      <w:r>
        <w:rPr>
          <w:rFonts w:eastAsia="仿宋" w:asciiTheme="minorEastAsia" w:hAnsiTheme="minorEastAsia"/>
          <w:snapToGrid w:val="0"/>
          <w:szCs w:val="24"/>
          <w:lang w:eastAsia="zh-CN"/>
        </w:rPr>
        <w:t>（适用于有委托代理人的情况）</w:t>
      </w:r>
    </w:p>
    <w:p>
      <w:pPr>
        <w:adjustRightInd w:val="0"/>
        <w:snapToGrid w:val="0"/>
        <w:spacing w:line="360" w:lineRule="auto"/>
        <w:rPr>
          <w:rFonts w:eastAsia="仿宋" w:asciiTheme="minorEastAsia" w:hAnsiTheme="minorEastAsia"/>
          <w:b/>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本人</w:t>
      </w:r>
      <w:r>
        <w:rPr>
          <w:rFonts w:eastAsia="仿宋" w:asciiTheme="minorEastAsia" w:hAnsiTheme="minorEastAsia"/>
          <w:snapToGrid w:val="0"/>
          <w:sz w:val="24"/>
          <w:szCs w:val="24"/>
          <w:u w:val="single"/>
          <w:lang w:eastAsia="zh-CN"/>
        </w:rPr>
        <w:t>（姓名）</w:t>
      </w:r>
      <w:r>
        <w:rPr>
          <w:rFonts w:eastAsia="仿宋" w:asciiTheme="minorEastAsia" w:hAnsiTheme="minorEastAsia"/>
          <w:snapToGrid w:val="0"/>
          <w:sz w:val="24"/>
          <w:szCs w:val="24"/>
          <w:lang w:eastAsia="zh-CN"/>
        </w:rPr>
        <w:t>系</w:t>
      </w:r>
      <w:r>
        <w:rPr>
          <w:rFonts w:eastAsia="仿宋" w:asciiTheme="minorEastAsia" w:hAnsiTheme="minorEastAsia"/>
          <w:snapToGrid w:val="0"/>
          <w:sz w:val="24"/>
          <w:szCs w:val="24"/>
          <w:u w:val="single"/>
          <w:lang w:eastAsia="zh-CN"/>
        </w:rPr>
        <w:t>（供应商名称）</w:t>
      </w:r>
      <w:r>
        <w:rPr>
          <w:rFonts w:eastAsia="仿宋" w:asciiTheme="minorEastAsia" w:hAnsiTheme="minorEastAsia"/>
          <w:snapToGrid w:val="0"/>
          <w:sz w:val="24"/>
          <w:szCs w:val="24"/>
          <w:lang w:eastAsia="zh-CN"/>
        </w:rPr>
        <w:t>的法定代表人（单位负责人），现委托</w:t>
      </w:r>
      <w:r>
        <w:rPr>
          <w:rFonts w:eastAsia="仿宋" w:asciiTheme="minorEastAsia" w:hAnsiTheme="minorEastAsia"/>
          <w:snapToGrid w:val="0"/>
          <w:sz w:val="24"/>
          <w:szCs w:val="24"/>
          <w:u w:val="single"/>
          <w:lang w:eastAsia="zh-CN"/>
        </w:rPr>
        <w:t>（姓名）</w:t>
      </w:r>
      <w:r>
        <w:rPr>
          <w:rFonts w:eastAsia="仿宋" w:asciiTheme="minorEastAsia" w:hAnsiTheme="minorEastAsia"/>
          <w:snapToGrid w:val="0"/>
          <w:sz w:val="24"/>
          <w:szCs w:val="24"/>
          <w:lang w:eastAsia="zh-CN"/>
        </w:rPr>
        <w:t>为我方代理人。代理人根据授权，以我方名义签署、澄清确认、递交、撤回、修改谈判采购项目响应文件、签订合同和处理有关事宜，其法律后果由我方承担。</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委托期限：自本委托书签署之日起至谈判采购项目签订采购合同之日止。</w:t>
      </w: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代理人无转委托权。</w:t>
      </w:r>
    </w:p>
    <w:p>
      <w:pPr>
        <w:adjustRightInd w:val="0"/>
        <w:snapToGrid w:val="0"/>
        <w:spacing w:line="360"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附：法定代表人（单位负责人）身份证复印件及委托代理人身份证复印件。</w:t>
      </w: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w:t>
      </w:r>
      <w:r>
        <w:rPr>
          <w:rFonts w:eastAsia="仿宋" w:asciiTheme="minorEastAsia" w:hAnsiTheme="minorEastAsia"/>
          <w:snapToGrid w:val="0"/>
          <w:sz w:val="24"/>
          <w:szCs w:val="24"/>
          <w:u w:val="single"/>
          <w:lang w:eastAsia="zh-CN"/>
        </w:rPr>
        <w:t>（盖单位公章）</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法定代表人（单位负责人）：</w:t>
      </w:r>
      <w:r>
        <w:rPr>
          <w:rFonts w:eastAsia="仿宋" w:asciiTheme="minorEastAsia" w:hAnsiTheme="minorEastAsia"/>
          <w:snapToGrid w:val="0"/>
          <w:sz w:val="24"/>
          <w:szCs w:val="24"/>
          <w:u w:val="single"/>
          <w:lang w:eastAsia="zh-CN"/>
        </w:rPr>
        <w:t>（签字）</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身份证号码：</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委托代理人：</w:t>
      </w:r>
      <w:r>
        <w:rPr>
          <w:rFonts w:eastAsia="仿宋" w:asciiTheme="minorEastAsia" w:hAnsiTheme="minorEastAsia"/>
          <w:snapToGrid w:val="0"/>
          <w:sz w:val="24"/>
          <w:szCs w:val="24"/>
          <w:u w:val="single"/>
          <w:lang w:eastAsia="zh-CN"/>
        </w:rPr>
        <w:t>（签字）</w:t>
      </w:r>
    </w:p>
    <w:p>
      <w:pPr>
        <w:adjustRightInd w:val="0"/>
        <w:snapToGrid w:val="0"/>
        <w:spacing w:line="360" w:lineRule="auto"/>
        <w:ind w:firstLine="3686"/>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身份证号码：</w:t>
      </w:r>
    </w:p>
    <w:p>
      <w:pPr>
        <w:wordWrap w:val="0"/>
        <w:adjustRightInd w:val="0"/>
        <w:snapToGrid w:val="0"/>
        <w:spacing w:line="276" w:lineRule="auto"/>
        <w:jc w:val="right"/>
        <w:rPr>
          <w:rFonts w:eastAsia="仿宋" w:asciiTheme="minorEastAsia" w:hAnsiTheme="minorEastAsia"/>
          <w:snapToGrid w:val="0"/>
          <w:sz w:val="24"/>
          <w:szCs w:val="24"/>
          <w:u w:val="single"/>
          <w:lang w:eastAsia="zh-CN"/>
        </w:rPr>
      </w:pPr>
      <w:bookmarkStart w:id="140" w:name="扫描0053"/>
      <w:bookmarkEnd w:id="140"/>
    </w:p>
    <w:p>
      <w:pPr>
        <w:adjustRightInd w:val="0"/>
        <w:snapToGrid w:val="0"/>
        <w:spacing w:line="276" w:lineRule="auto"/>
        <w:ind w:right="480" w:firstLine="6720" w:firstLineChars="28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年</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月</w:t>
      </w:r>
      <w:r>
        <w:rPr>
          <w:rFonts w:hint="eastAsia" w:eastAsia="仿宋" w:asciiTheme="minorEastAsia" w:hAnsiTheme="minorEastAsia"/>
          <w:snapToGrid w:val="0"/>
          <w:sz w:val="24"/>
          <w:szCs w:val="24"/>
          <w:lang w:eastAsia="zh-CN"/>
        </w:rPr>
        <w:t xml:space="preserve"> </w:t>
      </w:r>
      <w:r>
        <w:rPr>
          <w:rFonts w:eastAsia="仿宋" w:asciiTheme="minorEastAsia" w:hAnsiTheme="minorEastAsia"/>
          <w:snapToGrid w:val="0"/>
          <w:sz w:val="24"/>
          <w:szCs w:val="24"/>
          <w:lang w:eastAsia="zh-CN"/>
        </w:rPr>
        <w:t xml:space="preserve"> </w:t>
      </w:r>
      <w:r>
        <w:rPr>
          <w:rFonts w:hint="eastAsia" w:eastAsia="仿宋" w:asciiTheme="minorEastAsia" w:hAnsiTheme="minorEastAsia"/>
          <w:snapToGrid w:val="0"/>
          <w:sz w:val="24"/>
          <w:szCs w:val="24"/>
          <w:lang w:eastAsia="zh-CN"/>
        </w:rPr>
        <w:t xml:space="preserve"> 日</w:t>
      </w:r>
    </w:p>
    <w:p>
      <w:pPr>
        <w:spacing w:line="276" w:lineRule="auto"/>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5"/>
        <w:jc w:val="center"/>
        <w:rPr>
          <w:rFonts w:eastAsia="仿宋" w:asciiTheme="minorEastAsia" w:hAnsiTheme="minorEastAsia"/>
          <w:b/>
          <w:bCs/>
          <w:snapToGrid w:val="0"/>
          <w:sz w:val="32"/>
          <w:szCs w:val="32"/>
          <w:lang w:eastAsia="zh-CN"/>
        </w:rPr>
      </w:pPr>
      <w:bookmarkStart w:id="141" w:name="_Toc135833360"/>
      <w:r>
        <w:rPr>
          <w:rFonts w:eastAsia="仿宋" w:asciiTheme="minorEastAsia" w:hAnsiTheme="minorEastAsia"/>
          <w:b/>
          <w:bCs/>
          <w:snapToGrid w:val="0"/>
          <w:sz w:val="32"/>
          <w:szCs w:val="32"/>
          <w:lang w:eastAsia="zh-CN"/>
        </w:rPr>
        <w:t>四、响应保证金</w:t>
      </w:r>
      <w:bookmarkEnd w:id="141"/>
    </w:p>
    <w:p>
      <w:pPr>
        <w:adjustRightInd w:val="0"/>
        <w:snapToGrid w:val="0"/>
        <w:spacing w:line="276" w:lineRule="auto"/>
        <w:jc w:val="cente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（适用于递交响应保证金的情况）</w:t>
      </w:r>
    </w:p>
    <w:p>
      <w:pPr>
        <w:adjustRightInd w:val="0"/>
        <w:snapToGrid w:val="0"/>
        <w:spacing w:line="276" w:lineRule="auto"/>
        <w:rPr>
          <w:rFonts w:eastAsia="仿宋" w:asciiTheme="minorEastAsia" w:hAnsiTheme="minorEastAsia"/>
          <w:snapToGrid w:val="0"/>
          <w:sz w:val="24"/>
          <w:szCs w:val="24"/>
          <w:lang w:eastAsia="zh-CN"/>
        </w:rPr>
      </w:pPr>
    </w:p>
    <w:p>
      <w:pPr>
        <w:pStyle w:val="12"/>
        <w:numPr>
          <w:ilvl w:val="0"/>
          <w:numId w:val="15"/>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采用转账方式的，供应商应在此提供转账凭证复印件。</w:t>
      </w:r>
    </w:p>
    <w:p>
      <w:pPr>
        <w:rPr>
          <w:lang w:eastAsia="zh-CN"/>
        </w:rPr>
      </w:pPr>
    </w:p>
    <w:p>
      <w:pPr>
        <w:jc w:val="center"/>
        <w:rPr>
          <w:rFonts w:eastAsia="仿宋" w:asciiTheme="minorEastAsia" w:hAnsiTheme="minorEastAsia"/>
          <w:b/>
          <w:bCs/>
          <w:snapToGrid w:val="0"/>
          <w:sz w:val="32"/>
          <w:szCs w:val="32"/>
          <w:lang w:eastAsia="zh-CN"/>
        </w:rPr>
      </w:pPr>
      <w:r>
        <w:rPr>
          <w:rFonts w:hint="eastAsia" w:eastAsia="仿宋" w:asciiTheme="minorEastAsia" w:hAnsiTheme="minorEastAsia"/>
          <w:b/>
          <w:bCs/>
          <w:snapToGrid w:val="0"/>
          <w:sz w:val="32"/>
          <w:szCs w:val="32"/>
          <w:lang w:eastAsia="zh-CN"/>
        </w:rPr>
        <w:t>响应保证金</w:t>
      </w:r>
      <w:r>
        <w:rPr>
          <w:rFonts w:eastAsia="仿宋" w:asciiTheme="minorEastAsia" w:hAnsiTheme="minorEastAsia"/>
          <w:b/>
          <w:bCs/>
          <w:snapToGrid w:val="0"/>
          <w:sz w:val="32"/>
          <w:szCs w:val="32"/>
          <w:lang w:eastAsia="zh-CN"/>
        </w:rPr>
        <w:t>退还申请书</w:t>
      </w:r>
    </w:p>
    <w:p>
      <w:pPr>
        <w:spacing w:line="360" w:lineRule="exact"/>
        <w:rPr>
          <w:rFonts w:eastAsia="仿宋_GB2312"/>
          <w:sz w:val="24"/>
          <w:szCs w:val="24"/>
          <w:lang w:eastAsia="zh-CN"/>
        </w:rPr>
      </w:pPr>
      <w:r>
        <w:rPr>
          <w:rFonts w:eastAsia="仿宋_GB2312"/>
          <w:sz w:val="24"/>
          <w:szCs w:val="24"/>
          <w:lang w:eastAsia="zh-CN"/>
        </w:rPr>
        <w:t>致：中粮屯河北海糖业有限公司</w:t>
      </w:r>
    </w:p>
    <w:p>
      <w:pPr>
        <w:spacing w:line="360" w:lineRule="exact"/>
        <w:ind w:firstLine="480" w:firstLineChars="200"/>
        <w:rPr>
          <w:rFonts w:eastAsia="仿宋_GB2312"/>
          <w:sz w:val="24"/>
          <w:szCs w:val="24"/>
          <w:lang w:eastAsia="zh-CN"/>
        </w:rPr>
      </w:pPr>
      <w:r>
        <w:rPr>
          <w:rFonts w:eastAsia="仿宋_GB2312"/>
          <w:sz w:val="24"/>
          <w:szCs w:val="24"/>
          <w:lang w:eastAsia="zh-CN"/>
        </w:rPr>
        <w:t>我单位参加了贵方组织的</w:t>
      </w:r>
      <w:r>
        <w:rPr>
          <w:rFonts w:hint="eastAsia" w:eastAsia="仿宋" w:asciiTheme="minorEastAsia" w:hAnsiTheme="minorEastAsia"/>
          <w:snapToGrid w:val="0"/>
          <w:sz w:val="24"/>
          <w:szCs w:val="24"/>
          <w:lang w:eastAsia="zh-CN"/>
        </w:rPr>
        <w:t>2023年北海糖业更换中和汁沉淀池项目设备采购安装</w:t>
      </w:r>
      <w:r>
        <w:rPr>
          <w:rFonts w:eastAsia="仿宋_GB2312"/>
          <w:sz w:val="24"/>
          <w:szCs w:val="24"/>
          <w:lang w:eastAsia="zh-CN"/>
        </w:rPr>
        <w:t>谈判并递交</w:t>
      </w:r>
      <w:r>
        <w:rPr>
          <w:rFonts w:hint="eastAsia" w:eastAsia="仿宋_GB2312"/>
          <w:sz w:val="24"/>
          <w:szCs w:val="24"/>
          <w:lang w:eastAsia="zh-CN"/>
        </w:rPr>
        <w:t>响应保证金</w:t>
      </w:r>
      <w:r>
        <w:rPr>
          <w:rFonts w:eastAsia="仿宋_GB2312"/>
          <w:sz w:val="24"/>
          <w:szCs w:val="24"/>
          <w:lang w:eastAsia="zh-CN"/>
        </w:rPr>
        <w:t>人民币</w:t>
      </w:r>
      <w:r>
        <w:rPr>
          <w:rFonts w:eastAsia="仿宋_GB2312"/>
          <w:sz w:val="24"/>
          <w:szCs w:val="24"/>
          <w:u w:val="single"/>
          <w:lang w:eastAsia="zh-CN"/>
        </w:rPr>
        <w:t xml:space="preserve">      </w:t>
      </w:r>
      <w:r>
        <w:rPr>
          <w:rFonts w:eastAsia="仿宋_GB2312"/>
          <w:sz w:val="24"/>
          <w:szCs w:val="24"/>
          <w:lang w:eastAsia="zh-CN"/>
        </w:rPr>
        <w:t>元，我单位若不能中标贵方项目的，我单位</w:t>
      </w:r>
      <w:r>
        <w:rPr>
          <w:rFonts w:hint="eastAsia" w:eastAsia="仿宋_GB2312"/>
          <w:sz w:val="24"/>
          <w:szCs w:val="24"/>
          <w:lang w:eastAsia="zh-CN"/>
        </w:rPr>
        <w:t>响应保证金</w:t>
      </w:r>
      <w:r>
        <w:rPr>
          <w:rFonts w:eastAsia="仿宋_GB2312"/>
          <w:sz w:val="24"/>
          <w:szCs w:val="24"/>
          <w:lang w:eastAsia="zh-CN"/>
        </w:rPr>
        <w:t>请按下表账户信息退还。</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1731"/>
        <w:gridCol w:w="1393"/>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收款单位名称</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hint="eastAsia" w:eastAsia="仿宋_GB2312"/>
                <w:sz w:val="24"/>
                <w:szCs w:val="24"/>
              </w:rPr>
              <w:t>收款</w:t>
            </w:r>
            <w:r>
              <w:rPr>
                <w:rFonts w:eastAsia="仿宋_GB2312"/>
                <w:sz w:val="24"/>
                <w:szCs w:val="24"/>
              </w:rPr>
              <w:t>单位地址</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开户银行</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账    号</w:t>
            </w:r>
          </w:p>
        </w:tc>
        <w:tc>
          <w:tcPr>
            <w:tcW w:w="5431" w:type="dxa"/>
            <w:gridSpan w:val="3"/>
            <w:vAlign w:val="center"/>
          </w:tcPr>
          <w:p>
            <w:pPr>
              <w:spacing w:line="360" w:lineRule="exact"/>
              <w:rPr>
                <w:rFonts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sz w:val="24"/>
                <w:szCs w:val="24"/>
              </w:rPr>
            </w:pPr>
            <w:r>
              <w:rPr>
                <w:rFonts w:eastAsia="仿宋_GB2312"/>
                <w:sz w:val="24"/>
                <w:szCs w:val="24"/>
              </w:rPr>
              <w:t>联 系 人</w:t>
            </w:r>
          </w:p>
        </w:tc>
        <w:tc>
          <w:tcPr>
            <w:tcW w:w="1731" w:type="dxa"/>
            <w:vAlign w:val="center"/>
          </w:tcPr>
          <w:p>
            <w:pPr>
              <w:spacing w:line="360" w:lineRule="exact"/>
              <w:rPr>
                <w:rFonts w:eastAsia="仿宋_GB2312"/>
                <w:sz w:val="24"/>
                <w:szCs w:val="24"/>
              </w:rPr>
            </w:pPr>
          </w:p>
        </w:tc>
        <w:tc>
          <w:tcPr>
            <w:tcW w:w="1393" w:type="dxa"/>
            <w:vAlign w:val="center"/>
          </w:tcPr>
          <w:p>
            <w:pPr>
              <w:spacing w:line="360" w:lineRule="exact"/>
              <w:jc w:val="center"/>
              <w:rPr>
                <w:rFonts w:eastAsia="仿宋_GB2312"/>
                <w:sz w:val="24"/>
                <w:szCs w:val="24"/>
              </w:rPr>
            </w:pPr>
            <w:r>
              <w:rPr>
                <w:rFonts w:eastAsia="仿宋_GB2312"/>
                <w:sz w:val="24"/>
                <w:szCs w:val="24"/>
              </w:rPr>
              <w:t>联系电话</w:t>
            </w:r>
          </w:p>
        </w:tc>
        <w:tc>
          <w:tcPr>
            <w:tcW w:w="2307" w:type="dxa"/>
            <w:vAlign w:val="center"/>
          </w:tcPr>
          <w:p>
            <w:pPr>
              <w:spacing w:line="360" w:lineRule="exact"/>
              <w:rPr>
                <w:rFonts w:eastAsia="仿宋_GB2312"/>
                <w:sz w:val="24"/>
                <w:szCs w:val="24"/>
              </w:rPr>
            </w:pPr>
          </w:p>
        </w:tc>
      </w:tr>
    </w:tbl>
    <w:p>
      <w:pPr>
        <w:spacing w:line="500" w:lineRule="exact"/>
        <w:ind w:firstLine="480" w:firstLineChars="200"/>
        <w:rPr>
          <w:rFonts w:eastAsia="仿宋_GB2312"/>
          <w:sz w:val="24"/>
          <w:szCs w:val="24"/>
          <w:lang w:eastAsia="zh-CN"/>
        </w:rPr>
      </w:pPr>
      <w:r>
        <w:rPr>
          <w:rFonts w:eastAsia="仿宋_GB2312"/>
          <w:sz w:val="24"/>
          <w:szCs w:val="24"/>
          <w:lang w:eastAsia="zh-CN"/>
        </w:rPr>
        <w:t>如果我单位未遵守有关谈判文件关于</w:t>
      </w:r>
      <w:r>
        <w:rPr>
          <w:rFonts w:hint="eastAsia" w:eastAsia="仿宋_GB2312"/>
          <w:sz w:val="24"/>
          <w:szCs w:val="24"/>
          <w:lang w:eastAsia="zh-CN"/>
        </w:rPr>
        <w:t>响应保证金</w:t>
      </w:r>
      <w:r>
        <w:rPr>
          <w:rFonts w:eastAsia="仿宋_GB2312"/>
          <w:sz w:val="24"/>
          <w:szCs w:val="24"/>
          <w:lang w:eastAsia="zh-CN"/>
        </w:rPr>
        <w:t>的规定，贵方可以没收我单位</w:t>
      </w:r>
      <w:r>
        <w:rPr>
          <w:rFonts w:hint="eastAsia" w:eastAsia="仿宋_GB2312"/>
          <w:sz w:val="24"/>
          <w:szCs w:val="24"/>
          <w:lang w:eastAsia="zh-CN"/>
        </w:rPr>
        <w:t>响应保证金</w:t>
      </w:r>
      <w:r>
        <w:rPr>
          <w:rFonts w:eastAsia="仿宋_GB2312"/>
          <w:sz w:val="24"/>
          <w:szCs w:val="24"/>
          <w:lang w:eastAsia="zh-CN"/>
        </w:rPr>
        <w:t>。</w:t>
      </w:r>
    </w:p>
    <w:p>
      <w:pPr>
        <w:spacing w:line="500" w:lineRule="exact"/>
        <w:rPr>
          <w:rFonts w:eastAsia="仿宋_GB2312"/>
          <w:sz w:val="24"/>
          <w:szCs w:val="24"/>
          <w:lang w:eastAsia="zh-CN"/>
        </w:rPr>
      </w:pPr>
      <w:r>
        <w:rPr>
          <w:rFonts w:eastAsia="仿宋_GB2312"/>
          <w:sz w:val="24"/>
          <w:szCs w:val="24"/>
          <w:lang w:eastAsia="zh-CN"/>
        </w:rPr>
        <w:t xml:space="preserve">谈判人名称（盖章）：                              </w:t>
      </w:r>
    </w:p>
    <w:p>
      <w:pPr>
        <w:spacing w:line="500" w:lineRule="exact"/>
        <w:rPr>
          <w:rFonts w:eastAsia="仿宋_GB2312"/>
          <w:sz w:val="24"/>
          <w:szCs w:val="24"/>
          <w:lang w:eastAsia="zh-CN"/>
        </w:rPr>
      </w:pPr>
      <w:r>
        <w:rPr>
          <w:rFonts w:eastAsia="仿宋_GB2312"/>
          <w:sz w:val="24"/>
          <w:szCs w:val="24"/>
          <w:lang w:eastAsia="zh-CN"/>
        </w:rPr>
        <w:t xml:space="preserve">谈判人授权代表（签字）：                          </w:t>
      </w:r>
    </w:p>
    <w:p>
      <w:pPr>
        <w:spacing w:line="500" w:lineRule="exact"/>
        <w:rPr>
          <w:rFonts w:eastAsia="仿宋_GB2312"/>
          <w:sz w:val="24"/>
          <w:szCs w:val="24"/>
          <w:lang w:eastAsia="zh-CN"/>
        </w:rPr>
      </w:pPr>
      <w:r>
        <w:rPr>
          <w:rFonts w:eastAsia="仿宋_GB2312"/>
          <w:sz w:val="24"/>
          <w:szCs w:val="24"/>
          <w:lang w:eastAsia="zh-CN"/>
        </w:rPr>
        <w:t>日期：</w:t>
      </w:r>
      <w:r>
        <w:rPr>
          <w:rFonts w:eastAsia="仿宋_GB2312"/>
          <w:sz w:val="24"/>
          <w:szCs w:val="24"/>
          <w:u w:val="single"/>
          <w:lang w:eastAsia="zh-CN"/>
        </w:rPr>
        <w:t xml:space="preserve">      </w:t>
      </w:r>
      <w:r>
        <w:rPr>
          <w:rFonts w:eastAsia="仿宋_GB2312"/>
          <w:sz w:val="24"/>
          <w:szCs w:val="24"/>
          <w:lang w:eastAsia="zh-CN"/>
        </w:rPr>
        <w:t>年</w:t>
      </w:r>
      <w:r>
        <w:rPr>
          <w:rFonts w:eastAsia="仿宋_GB2312"/>
          <w:sz w:val="24"/>
          <w:szCs w:val="24"/>
          <w:u w:val="single"/>
          <w:lang w:eastAsia="zh-CN"/>
        </w:rPr>
        <w:t xml:space="preserve">    </w:t>
      </w:r>
      <w:r>
        <w:rPr>
          <w:rFonts w:eastAsia="仿宋_GB2312"/>
          <w:sz w:val="24"/>
          <w:szCs w:val="24"/>
          <w:lang w:eastAsia="zh-CN"/>
        </w:rPr>
        <w:t>月</w:t>
      </w:r>
      <w:r>
        <w:rPr>
          <w:rFonts w:eastAsia="仿宋_GB2312"/>
          <w:sz w:val="24"/>
          <w:szCs w:val="24"/>
          <w:u w:val="single"/>
          <w:lang w:eastAsia="zh-CN"/>
        </w:rPr>
        <w:t xml:space="preserve">    </w:t>
      </w:r>
      <w:r>
        <w:rPr>
          <w:rFonts w:eastAsia="仿宋_GB2312"/>
          <w:sz w:val="24"/>
          <w:szCs w:val="24"/>
          <w:lang w:eastAsia="zh-CN"/>
        </w:rPr>
        <w:t>日</w:t>
      </w:r>
    </w:p>
    <w:p>
      <w:pPr>
        <w:spacing w:line="360" w:lineRule="exact"/>
        <w:rPr>
          <w:rFonts w:eastAsia="仿宋_GB2312"/>
          <w:sz w:val="24"/>
          <w:szCs w:val="24"/>
          <w:lang w:eastAsia="zh-CN"/>
        </w:rPr>
      </w:pPr>
      <w:r>
        <w:rPr>
          <w:rFonts w:eastAsia="仿宋_GB2312"/>
          <w:sz w:val="24"/>
          <w:szCs w:val="24"/>
          <w:lang w:eastAsia="zh-CN"/>
        </w:rPr>
        <w:t>说明：</w:t>
      </w:r>
    </w:p>
    <w:p>
      <w:pPr>
        <w:spacing w:line="360" w:lineRule="exact"/>
        <w:ind w:firstLine="480" w:firstLineChars="200"/>
        <w:rPr>
          <w:rFonts w:eastAsia="仿宋_GB2312"/>
          <w:sz w:val="24"/>
          <w:szCs w:val="24"/>
          <w:lang w:eastAsia="zh-CN"/>
        </w:rPr>
      </w:pPr>
      <w:r>
        <w:rPr>
          <w:rFonts w:eastAsia="仿宋_GB2312"/>
          <w:sz w:val="24"/>
          <w:szCs w:val="24"/>
          <w:lang w:eastAsia="zh-CN"/>
        </w:rPr>
        <w:t>1．为保障资金安全，上述账户不能为私人账户。</w:t>
      </w:r>
    </w:p>
    <w:p>
      <w:pPr>
        <w:spacing w:line="360" w:lineRule="exact"/>
        <w:ind w:firstLine="480" w:firstLineChars="200"/>
        <w:rPr>
          <w:rFonts w:eastAsia="仿宋_GB2312"/>
          <w:sz w:val="24"/>
          <w:szCs w:val="24"/>
          <w:lang w:eastAsia="zh-CN"/>
        </w:rPr>
      </w:pPr>
      <w:r>
        <w:rPr>
          <w:rFonts w:eastAsia="仿宋_GB2312"/>
          <w:sz w:val="24"/>
          <w:szCs w:val="24"/>
          <w:lang w:eastAsia="zh-CN"/>
        </w:rPr>
        <w:t>2．如因上述账户信息有误或账户信息变更未及时通知导致</w:t>
      </w:r>
      <w:r>
        <w:rPr>
          <w:rFonts w:hint="eastAsia" w:eastAsia="仿宋_GB2312"/>
          <w:sz w:val="24"/>
          <w:szCs w:val="24"/>
          <w:lang w:eastAsia="zh-CN"/>
        </w:rPr>
        <w:t>响应保证金</w:t>
      </w:r>
      <w:r>
        <w:rPr>
          <w:rFonts w:eastAsia="仿宋_GB2312"/>
          <w:sz w:val="24"/>
          <w:szCs w:val="24"/>
          <w:lang w:eastAsia="zh-CN"/>
        </w:rPr>
        <w:t>无法退还或丢失等可能产生的一切后果由谈判人自行负责。</w:t>
      </w:r>
    </w:p>
    <w:p>
      <w:pPr>
        <w:spacing w:line="360" w:lineRule="exact"/>
        <w:ind w:firstLine="480" w:firstLineChars="200"/>
        <w:rPr>
          <w:rFonts w:eastAsia="仿宋_GB2312"/>
          <w:sz w:val="24"/>
          <w:szCs w:val="24"/>
          <w:lang w:eastAsia="zh-CN"/>
        </w:rPr>
      </w:pPr>
      <w:r>
        <w:rPr>
          <w:rFonts w:eastAsia="仿宋_GB2312"/>
          <w:sz w:val="24"/>
          <w:szCs w:val="24"/>
          <w:lang w:eastAsia="zh-CN"/>
        </w:rPr>
        <w:t>3．如谈判人未及时收到退回款项，请与中粮屯河北海糖业有限公司财务部联系。</w:t>
      </w:r>
    </w:p>
    <w:p>
      <w:pPr>
        <w:spacing w:line="360" w:lineRule="exact"/>
        <w:ind w:firstLine="480" w:firstLineChars="200"/>
        <w:rPr>
          <w:rFonts w:eastAsia="仿宋_GB2312"/>
          <w:sz w:val="24"/>
          <w:szCs w:val="24"/>
          <w:lang w:eastAsia="zh-CN"/>
        </w:rPr>
      </w:pPr>
      <w:r>
        <w:rPr>
          <w:rFonts w:eastAsia="仿宋_GB2312"/>
          <w:sz w:val="24"/>
          <w:szCs w:val="24"/>
          <w:lang w:eastAsia="zh-CN"/>
        </w:rPr>
        <w:t>4．中粮屯河北海糖业有限公司财务部联系方式：</w:t>
      </w:r>
    </w:p>
    <w:p>
      <w:pPr>
        <w:spacing w:line="360" w:lineRule="exact"/>
        <w:ind w:firstLine="480" w:firstLineChars="200"/>
        <w:rPr>
          <w:rFonts w:eastAsia="仿宋_GB2312"/>
          <w:sz w:val="24"/>
          <w:szCs w:val="24"/>
          <w:lang w:eastAsia="zh-CN"/>
        </w:rPr>
      </w:pPr>
      <w:r>
        <w:rPr>
          <w:rFonts w:eastAsia="仿宋_GB2312"/>
          <w:sz w:val="24"/>
          <w:szCs w:val="24"/>
          <w:lang w:eastAsia="zh-CN"/>
        </w:rPr>
        <w:t>电话：0779-8606000-6116</w:t>
      </w:r>
    </w:p>
    <w:p>
      <w:pPr>
        <w:spacing w:line="360" w:lineRule="exact"/>
        <w:ind w:firstLine="480" w:firstLineChars="200"/>
        <w:rPr>
          <w:rFonts w:eastAsia="仿宋_GB2312"/>
          <w:sz w:val="24"/>
          <w:szCs w:val="24"/>
          <w:lang w:eastAsia="zh-CN"/>
        </w:rPr>
      </w:pPr>
      <w:r>
        <w:rPr>
          <w:rFonts w:eastAsia="仿宋_GB2312"/>
          <w:sz w:val="24"/>
          <w:szCs w:val="24"/>
          <w:lang w:eastAsia="zh-CN"/>
        </w:rPr>
        <w:t>联系人：</w:t>
      </w:r>
      <w:r>
        <w:rPr>
          <w:rFonts w:hint="eastAsia" w:eastAsia="仿宋_GB2312"/>
          <w:sz w:val="24"/>
          <w:szCs w:val="24"/>
          <w:lang w:eastAsia="zh-CN"/>
        </w:rPr>
        <w:t>李树祝</w:t>
      </w:r>
    </w:p>
    <w:p>
      <w:pPr>
        <w:spacing w:line="360" w:lineRule="exact"/>
        <w:rPr>
          <w:rFonts w:eastAsia="仿宋_GB2312"/>
          <w:sz w:val="24"/>
          <w:szCs w:val="24"/>
          <w:lang w:eastAsia="zh-CN"/>
        </w:rPr>
      </w:pPr>
    </w:p>
    <w:p>
      <w:pPr>
        <w:spacing w:line="360" w:lineRule="exact"/>
        <w:ind w:firstLine="480" w:firstLineChars="200"/>
        <w:rPr>
          <w:rFonts w:eastAsia="仿宋_GB2312"/>
          <w:sz w:val="24"/>
          <w:szCs w:val="24"/>
          <w:lang w:eastAsia="zh-CN"/>
        </w:rPr>
      </w:pPr>
      <w:r>
        <w:rPr>
          <w:rFonts w:eastAsia="仿宋_GB2312"/>
          <w:sz w:val="24"/>
          <w:szCs w:val="24"/>
          <w:lang w:eastAsia="zh-CN"/>
        </w:rPr>
        <w:t>注：1.此承诺书不允许装订入谈判文件中，应按谈判人须知的规定密封标记并放入</w:t>
      </w:r>
      <w:r>
        <w:rPr>
          <w:rFonts w:hint="eastAsia" w:eastAsia="仿宋_GB2312"/>
          <w:sz w:val="24"/>
          <w:szCs w:val="24"/>
          <w:lang w:eastAsia="zh-CN"/>
        </w:rPr>
        <w:t>响应保证金</w:t>
      </w:r>
      <w:r>
        <w:rPr>
          <w:rFonts w:eastAsia="仿宋_GB2312"/>
          <w:sz w:val="24"/>
          <w:szCs w:val="24"/>
          <w:lang w:eastAsia="zh-CN"/>
        </w:rPr>
        <w:t>单独封装的信封中。</w:t>
      </w:r>
    </w:p>
    <w:p>
      <w:pPr>
        <w:spacing w:line="360" w:lineRule="exact"/>
        <w:ind w:firstLine="480" w:firstLineChars="200"/>
        <w:rPr>
          <w:rFonts w:eastAsia="仿宋_GB2312"/>
          <w:sz w:val="24"/>
          <w:szCs w:val="24"/>
          <w:lang w:eastAsia="zh-CN"/>
        </w:rPr>
      </w:pPr>
      <w:r>
        <w:rPr>
          <w:rFonts w:eastAsia="仿宋_GB2312"/>
          <w:sz w:val="24"/>
          <w:szCs w:val="24"/>
          <w:lang w:eastAsia="zh-CN"/>
        </w:rPr>
        <w:t>2.未提供此承诺书的谈判将被拒绝并被没收</w:t>
      </w:r>
      <w:r>
        <w:rPr>
          <w:rFonts w:hint="eastAsia" w:eastAsia="仿宋_GB2312"/>
          <w:sz w:val="24"/>
          <w:szCs w:val="24"/>
          <w:lang w:eastAsia="zh-CN"/>
        </w:rPr>
        <w:t>响应保证金</w:t>
      </w:r>
    </w:p>
    <w:p>
      <w:pPr>
        <w:rPr>
          <w:rFonts w:eastAsia="仿宋" w:asciiTheme="minorEastAsia" w:hAnsiTheme="minorEastAsia"/>
          <w:b/>
          <w:bCs/>
          <w:snapToGrid w:val="0"/>
          <w:sz w:val="32"/>
          <w:szCs w:val="32"/>
          <w:lang w:eastAsia="zh-CN"/>
        </w:rPr>
      </w:pPr>
      <w:r>
        <w:rPr>
          <w:rFonts w:eastAsia="仿宋" w:asciiTheme="minorEastAsia" w:hAnsiTheme="minorEastAsia"/>
          <w:b/>
          <w:bCs/>
          <w:snapToGrid w:val="0"/>
          <w:sz w:val="32"/>
          <w:szCs w:val="32"/>
          <w:lang w:eastAsia="zh-CN"/>
        </w:rPr>
        <w:br w:type="page"/>
      </w:r>
    </w:p>
    <w:p>
      <w:pPr>
        <w:spacing w:line="276" w:lineRule="auto"/>
        <w:rPr>
          <w:rFonts w:eastAsia="仿宋" w:cs="Times New Roman" w:asciiTheme="minorEastAsia" w:hAnsiTheme="minorEastAsia"/>
          <w:snapToGrid w:val="0"/>
          <w:sz w:val="24"/>
          <w:szCs w:val="24"/>
          <w:lang w:eastAsia="zh-CN"/>
        </w:rPr>
      </w:pPr>
      <w:r>
        <w:rPr>
          <w:rFonts w:eastAsia="仿宋" w:cs="Times New Roman" w:asciiTheme="minorEastAsia" w:hAnsiTheme="minorEastAsia"/>
          <w:snapToGrid w:val="0"/>
          <w:sz w:val="24"/>
          <w:szCs w:val="24"/>
          <w:lang w:eastAsia="zh-CN"/>
        </w:rPr>
        <w:br w:type="page"/>
      </w:r>
    </w:p>
    <w:p>
      <w:pPr>
        <w:pStyle w:val="5"/>
        <w:jc w:val="center"/>
        <w:rPr>
          <w:rFonts w:eastAsia="仿宋" w:asciiTheme="minorEastAsia" w:hAnsiTheme="minorEastAsia"/>
          <w:b/>
          <w:bCs/>
          <w:snapToGrid w:val="0"/>
          <w:sz w:val="32"/>
          <w:szCs w:val="32"/>
          <w:lang w:eastAsia="zh-CN"/>
        </w:rPr>
      </w:pPr>
      <w:bookmarkStart w:id="142" w:name="_bookmark18"/>
      <w:bookmarkEnd w:id="142"/>
      <w:bookmarkStart w:id="143" w:name="_Toc135833361"/>
      <w:r>
        <w:rPr>
          <w:rFonts w:eastAsia="仿宋" w:asciiTheme="minorEastAsia" w:hAnsiTheme="minorEastAsia"/>
          <w:b/>
          <w:bCs/>
          <w:snapToGrid w:val="0"/>
          <w:sz w:val="32"/>
          <w:szCs w:val="32"/>
          <w:lang w:eastAsia="zh-CN"/>
        </w:rPr>
        <w:t>五、商务和技术偏差表</w:t>
      </w:r>
      <w:bookmarkEnd w:id="143"/>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序号</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采购文件章节及条款号</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响应文件章节及条款号</w:t>
            </w: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r>
              <w:rPr>
                <w:rFonts w:eastAsia="仿宋" w:asciiTheme="minorEastAsia" w:hAnsiTheme="minorEastAsia"/>
                <w:snapToGrid w:val="0"/>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1</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2</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3</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4</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5</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w:t>
            </w: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sz w:val="24"/>
                <w:szCs w:val="24"/>
              </w:rPr>
            </w:pPr>
          </w:p>
        </w:tc>
      </w:tr>
    </w:tbl>
    <w:p>
      <w:pPr>
        <w:adjustRightInd w:val="0"/>
        <w:snapToGrid w:val="0"/>
        <w:spacing w:line="276" w:lineRule="auto"/>
        <w:rPr>
          <w:rFonts w:eastAsia="仿宋" w:asciiTheme="minorEastAsia" w:hAnsiTheme="minorEastAsia"/>
          <w:snapToGrid w:val="0"/>
          <w:sz w:val="24"/>
          <w:szCs w:val="24"/>
        </w:rPr>
      </w:pPr>
    </w:p>
    <w:p>
      <w:pPr>
        <w:adjustRightInd w:val="0"/>
        <w:snapToGrid w:val="0"/>
        <w:spacing w:line="276" w:lineRule="auto"/>
        <w:ind w:firstLine="40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供应商保证：除商务和技术偏差表列出的偏差外，供应商响应采购文件的全部要求。</w:t>
      </w:r>
    </w:p>
    <w:p>
      <w:pPr>
        <w:rPr>
          <w:rFonts w:eastAsia="仿宋" w:asciiTheme="minorEastAsia" w:hAnsiTheme="minorEastAsia"/>
          <w:snapToGrid w:val="0"/>
          <w:sz w:val="24"/>
          <w:szCs w:val="24"/>
          <w:lang w:eastAsia="zh-CN"/>
        </w:rPr>
      </w:pPr>
      <w:bookmarkStart w:id="144" w:name="扫描0056"/>
      <w:bookmarkEnd w:id="144"/>
      <w:r>
        <w:rPr>
          <w:rFonts w:eastAsia="仿宋" w:asciiTheme="minorEastAsia" w:hAnsiTheme="minorEastAsia"/>
          <w:snapToGrid w:val="0"/>
          <w:sz w:val="24"/>
          <w:szCs w:val="24"/>
          <w:lang w:eastAsia="zh-CN"/>
        </w:rPr>
        <w:br w:type="page"/>
      </w:r>
    </w:p>
    <w:p>
      <w:pPr>
        <w:pStyle w:val="5"/>
        <w:jc w:val="center"/>
        <w:rPr>
          <w:rFonts w:eastAsia="仿宋" w:asciiTheme="minorEastAsia" w:hAnsiTheme="minorEastAsia"/>
          <w:b/>
          <w:bCs/>
          <w:snapToGrid w:val="0"/>
          <w:sz w:val="32"/>
          <w:szCs w:val="32"/>
          <w:lang w:eastAsia="zh-CN"/>
        </w:rPr>
      </w:pPr>
      <w:bookmarkStart w:id="145" w:name="_Toc135833362"/>
      <w:r>
        <w:rPr>
          <w:rFonts w:eastAsia="仿宋" w:asciiTheme="minorEastAsia" w:hAnsiTheme="minorEastAsia"/>
          <w:b/>
          <w:bCs/>
          <w:snapToGrid w:val="0"/>
          <w:sz w:val="32"/>
          <w:szCs w:val="32"/>
          <w:lang w:eastAsia="zh-CN"/>
        </w:rPr>
        <w:t>六、</w:t>
      </w:r>
      <w:r>
        <w:rPr>
          <w:rFonts w:hint="eastAsia" w:eastAsia="仿宋" w:asciiTheme="minorEastAsia" w:hAnsiTheme="minorEastAsia"/>
          <w:b/>
          <w:bCs/>
          <w:snapToGrid w:val="0"/>
          <w:sz w:val="32"/>
          <w:szCs w:val="32"/>
          <w:lang w:eastAsia="zh-CN"/>
        </w:rPr>
        <w:t>报价一览表</w:t>
      </w:r>
      <w:bookmarkEnd w:id="145"/>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r>
        <w:rPr>
          <w:rFonts w:hint="eastAsia" w:eastAsia="仿宋" w:asciiTheme="minorEastAsia" w:hAnsiTheme="minorEastAsia"/>
          <w:snapToGrid w:val="0"/>
          <w:sz w:val="24"/>
          <w:szCs w:val="24"/>
          <w:lang w:eastAsia="zh-CN"/>
        </w:rPr>
        <w:t>项目名称：2023年北海糖业更换中和汁沉淀池项目设备采购安装</w:t>
      </w:r>
    </w:p>
    <w:p>
      <w:pPr>
        <w:adjustRightInd w:val="0"/>
        <w:snapToGrid w:val="0"/>
        <w:spacing w:line="276" w:lineRule="auto"/>
        <w:jc w:val="right"/>
        <w:rPr>
          <w:rFonts w:eastAsia="仿宋" w:asciiTheme="minorEastAsia" w:hAnsiTheme="minorEastAsia"/>
          <w:snapToGrid w:val="0"/>
          <w:sz w:val="21"/>
          <w:szCs w:val="21"/>
          <w:lang w:eastAsia="zh-CN"/>
        </w:rPr>
      </w:pPr>
    </w:p>
    <w:tbl>
      <w:tblPr>
        <w:tblStyle w:val="31"/>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6"/>
        <w:gridCol w:w="5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5"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项目名称</w:t>
            </w:r>
          </w:p>
        </w:tc>
        <w:tc>
          <w:tcPr>
            <w:tcW w:w="55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
                <w:sz w:val="24"/>
                <w:szCs w:val="24"/>
                <w:lang w:eastAsia="zh-CN"/>
              </w:rPr>
            </w:pPr>
            <w:r>
              <w:rPr>
                <w:rFonts w:hint="eastAsia" w:ascii="仿宋" w:hAnsi="仿宋" w:eastAsia="仿宋" w:cs="Arial"/>
                <w:b/>
                <w:sz w:val="24"/>
                <w:szCs w:val="24"/>
                <w:lang w:eastAsia="zh-CN"/>
              </w:rPr>
              <w:t>2023年北海糖业更换中和汁沉淀池项目设备采购安装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响应报价（含税）</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sz w:val="24"/>
                <w:szCs w:val="24"/>
                <w:lang w:eastAsia="zh-CN"/>
              </w:rPr>
            </w:pPr>
            <w:r>
              <w:rPr>
                <w:rFonts w:hint="eastAsia" w:ascii="仿宋" w:hAnsi="仿宋" w:eastAsia="仿宋"/>
                <w:bCs/>
                <w:sz w:val="24"/>
                <w:szCs w:val="24"/>
                <w:lang w:eastAsia="zh-CN"/>
              </w:rPr>
              <w:t>响应报价总金额（含税）：</w:t>
            </w:r>
            <w:r>
              <w:rPr>
                <w:rFonts w:hint="eastAsia" w:ascii="仿宋" w:hAnsi="仿宋" w:eastAsia="仿宋"/>
                <w:bCs/>
                <w:sz w:val="24"/>
                <w:szCs w:val="24"/>
                <w:u w:val="single"/>
                <w:lang w:eastAsia="zh-CN"/>
              </w:rPr>
              <w:t xml:space="preserve">       万元</w:t>
            </w:r>
            <w:r>
              <w:rPr>
                <w:rFonts w:hint="eastAsia" w:ascii="仿宋" w:hAnsi="仿宋" w:eastAsia="仿宋"/>
                <w:bCs/>
                <w:sz w:val="24"/>
                <w:szCs w:val="24"/>
                <w:lang w:eastAsia="zh-CN"/>
              </w:rPr>
              <w:t>（保留小数点后四位有效）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响应报价（不含税）</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sz w:val="24"/>
                <w:szCs w:val="24"/>
                <w:lang w:eastAsia="zh-CN"/>
              </w:rPr>
            </w:pPr>
            <w:r>
              <w:rPr>
                <w:rFonts w:hint="eastAsia" w:ascii="仿宋" w:hAnsi="仿宋" w:eastAsia="仿宋"/>
                <w:bCs/>
                <w:sz w:val="24"/>
                <w:szCs w:val="24"/>
                <w:lang w:eastAsia="zh-CN"/>
              </w:rPr>
              <w:t>响应报价总金额(不含税)：</w:t>
            </w:r>
            <w:r>
              <w:rPr>
                <w:rFonts w:hint="eastAsia" w:ascii="仿宋" w:hAnsi="仿宋" w:eastAsia="仿宋"/>
                <w:bCs/>
                <w:sz w:val="24"/>
                <w:szCs w:val="24"/>
                <w:u w:val="single"/>
                <w:lang w:eastAsia="zh-CN"/>
              </w:rPr>
              <w:t xml:space="preserve">      万元</w:t>
            </w:r>
            <w:r>
              <w:rPr>
                <w:rFonts w:hint="eastAsia" w:ascii="仿宋" w:hAnsi="仿宋" w:eastAsia="仿宋"/>
                <w:bCs/>
                <w:sz w:val="24"/>
                <w:szCs w:val="24"/>
                <w:lang w:eastAsia="zh-CN"/>
              </w:rPr>
              <w:t>（保留小数点后四位有效）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sz w:val="24"/>
                <w:szCs w:val="24"/>
              </w:rPr>
            </w:pPr>
            <w:r>
              <w:rPr>
                <w:rFonts w:hint="eastAsia" w:ascii="仿宋" w:hAnsi="仿宋" w:eastAsia="仿宋" w:cs="Arial"/>
                <w:sz w:val="24"/>
                <w:szCs w:val="24"/>
              </w:rPr>
              <w:t>税率</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3" w:hRule="atLeast"/>
          <w:jc w:val="center"/>
        </w:trPr>
        <w:tc>
          <w:tcPr>
            <w:tcW w:w="906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Arial"/>
                <w:sz w:val="24"/>
                <w:szCs w:val="24"/>
                <w:lang w:eastAsia="zh-CN"/>
              </w:rPr>
            </w:pPr>
            <w:r>
              <w:rPr>
                <w:rFonts w:hint="eastAsia" w:ascii="仿宋" w:hAnsi="仿宋" w:eastAsia="仿宋" w:cs="Arial"/>
                <w:sz w:val="24"/>
                <w:szCs w:val="24"/>
                <w:lang w:eastAsia="zh-CN"/>
              </w:rPr>
              <w:t>项目负责人姓名：           职称：            执业资格：           ；</w:t>
            </w:r>
          </w:p>
          <w:p>
            <w:pPr>
              <w:spacing w:line="360" w:lineRule="auto"/>
              <w:rPr>
                <w:rFonts w:ascii="仿宋" w:hAnsi="仿宋" w:eastAsia="仿宋" w:cs="Arial"/>
                <w:sz w:val="24"/>
                <w:szCs w:val="24"/>
                <w:lang w:eastAsia="zh-CN"/>
              </w:rPr>
            </w:pPr>
            <w:r>
              <w:rPr>
                <w:rFonts w:hint="eastAsia" w:ascii="仿宋" w:hAnsi="仿宋" w:eastAsia="仿宋" w:cs="Arial"/>
                <w:sz w:val="24"/>
                <w:szCs w:val="24"/>
                <w:lang w:eastAsia="zh-CN"/>
              </w:rPr>
              <w:t>报价说明：</w:t>
            </w:r>
          </w:p>
          <w:p>
            <w:pPr>
              <w:spacing w:line="360" w:lineRule="auto"/>
              <w:rPr>
                <w:rFonts w:ascii="仿宋" w:hAnsi="仿宋" w:eastAsia="仿宋" w:cs="Arial"/>
                <w:sz w:val="24"/>
                <w:szCs w:val="24"/>
                <w:lang w:eastAsia="zh-CN"/>
              </w:rPr>
            </w:pPr>
          </w:p>
          <w:p>
            <w:pPr>
              <w:spacing w:line="360" w:lineRule="auto"/>
              <w:rPr>
                <w:rFonts w:ascii="仿宋" w:hAnsi="仿宋" w:eastAsia="仿宋" w:cs="Arial"/>
                <w:sz w:val="24"/>
                <w:szCs w:val="24"/>
                <w:u w:val="single"/>
                <w:lang w:eastAsia="zh-CN"/>
              </w:rPr>
            </w:pPr>
            <w:r>
              <w:rPr>
                <w:rFonts w:hint="eastAsia" w:ascii="仿宋" w:hAnsi="仿宋" w:eastAsia="仿宋" w:cs="Arial"/>
                <w:sz w:val="24"/>
                <w:szCs w:val="24"/>
                <w:lang w:eastAsia="zh-CN"/>
              </w:rPr>
              <w:t>供应商法定代表人或其授权代表签名：</w:t>
            </w:r>
          </w:p>
          <w:p>
            <w:pPr>
              <w:spacing w:line="360" w:lineRule="auto"/>
              <w:rPr>
                <w:rFonts w:ascii="仿宋" w:hAnsi="仿宋" w:eastAsia="仿宋" w:cs="Arial"/>
                <w:sz w:val="24"/>
                <w:szCs w:val="24"/>
              </w:rPr>
            </w:pPr>
            <w:r>
              <w:rPr>
                <w:rFonts w:hint="eastAsia" w:ascii="仿宋" w:hAnsi="仿宋" w:eastAsia="仿宋" w:cs="Arial"/>
                <w:sz w:val="24"/>
                <w:szCs w:val="24"/>
              </w:rPr>
              <w:t>供应商公章：</w:t>
            </w:r>
          </w:p>
          <w:p>
            <w:pPr>
              <w:spacing w:line="360" w:lineRule="auto"/>
              <w:ind w:firstLine="3240" w:firstLineChars="1350"/>
              <w:rPr>
                <w:rFonts w:ascii="仿宋" w:hAnsi="仿宋" w:eastAsia="仿宋" w:cs="Arial"/>
                <w:sz w:val="24"/>
                <w:szCs w:val="24"/>
              </w:rPr>
            </w:pPr>
            <w:r>
              <w:rPr>
                <w:rFonts w:hint="eastAsia" w:ascii="仿宋" w:hAnsi="仿宋" w:eastAsia="仿宋" w:cs="Arial"/>
                <w:sz w:val="24"/>
                <w:szCs w:val="24"/>
              </w:rPr>
              <w:t>年</w:t>
            </w:r>
            <w:r>
              <w:rPr>
                <w:rFonts w:hint="eastAsia" w:ascii="仿宋" w:hAnsi="仿宋" w:eastAsia="仿宋" w:cs="Arial"/>
                <w:sz w:val="24"/>
                <w:szCs w:val="24"/>
                <w:lang w:eastAsia="zh-CN"/>
              </w:rPr>
              <w:t xml:space="preserve">    </w:t>
            </w:r>
            <w:r>
              <w:rPr>
                <w:rFonts w:hint="eastAsia" w:ascii="仿宋" w:hAnsi="仿宋" w:eastAsia="仿宋" w:cs="Arial"/>
                <w:sz w:val="24"/>
                <w:szCs w:val="24"/>
              </w:rPr>
              <w:t>月</w:t>
            </w:r>
            <w:r>
              <w:rPr>
                <w:rFonts w:hint="eastAsia" w:ascii="仿宋" w:hAnsi="仿宋" w:eastAsia="仿宋" w:cs="Arial"/>
                <w:sz w:val="24"/>
                <w:szCs w:val="24"/>
                <w:lang w:eastAsia="zh-CN"/>
              </w:rPr>
              <w:t xml:space="preserve">    </w:t>
            </w:r>
            <w:r>
              <w:rPr>
                <w:rFonts w:hint="eastAsia" w:ascii="仿宋" w:hAnsi="仿宋" w:eastAsia="仿宋" w:cs="Arial"/>
                <w:sz w:val="24"/>
                <w:szCs w:val="24"/>
              </w:rPr>
              <w:t>日</w:t>
            </w:r>
          </w:p>
        </w:tc>
      </w:tr>
    </w:tbl>
    <w:p>
      <w:pPr>
        <w:adjustRightInd w:val="0"/>
        <w:snapToGrid w:val="0"/>
        <w:spacing w:line="276" w:lineRule="auto"/>
        <w:rPr>
          <w:rFonts w:eastAsia="仿宋" w:asciiTheme="minorEastAsia" w:hAnsiTheme="minorEastAsia"/>
          <w:snapToGrid w:val="0"/>
          <w:sz w:val="24"/>
          <w:szCs w:val="24"/>
          <w:lang w:eastAsia="zh-CN"/>
        </w:rPr>
      </w:pPr>
    </w:p>
    <w:p>
      <w:pPr>
        <w:spacing w:line="360" w:lineRule="auto"/>
        <w:rPr>
          <w:rFonts w:ascii="仿宋" w:hAnsi="仿宋" w:eastAsia="仿宋" w:cs="Arial"/>
          <w:b/>
          <w:sz w:val="24"/>
          <w:szCs w:val="24"/>
        </w:rPr>
      </w:pPr>
      <w:r>
        <w:rPr>
          <w:rFonts w:hint="eastAsia" w:ascii="仿宋" w:hAnsi="仿宋" w:eastAsia="仿宋" w:cs="Arial"/>
          <w:b/>
          <w:sz w:val="24"/>
          <w:szCs w:val="24"/>
        </w:rPr>
        <w:t>注：</w:t>
      </w:r>
    </w:p>
    <w:p>
      <w:pPr>
        <w:spacing w:line="360" w:lineRule="auto"/>
        <w:rPr>
          <w:rFonts w:ascii="仿宋" w:hAnsi="仿宋" w:eastAsia="仿宋" w:cs="Arial"/>
          <w:b/>
          <w:sz w:val="24"/>
          <w:szCs w:val="24"/>
          <w:lang w:eastAsia="zh-CN"/>
        </w:rPr>
      </w:pPr>
      <w:r>
        <w:rPr>
          <w:rFonts w:ascii="仿宋" w:hAnsi="仿宋" w:eastAsia="仿宋" w:cs="Arial"/>
          <w:b/>
          <w:sz w:val="24"/>
          <w:szCs w:val="24"/>
          <w:lang w:eastAsia="zh-CN"/>
        </w:rPr>
        <w:t>1.</w:t>
      </w:r>
      <w:r>
        <w:rPr>
          <w:rFonts w:hint="eastAsia" w:ascii="仿宋" w:hAnsi="仿宋" w:eastAsia="仿宋" w:cs="Arial"/>
          <w:b/>
          <w:sz w:val="24"/>
          <w:szCs w:val="24"/>
          <w:lang w:eastAsia="zh-CN"/>
        </w:rPr>
        <w:t>供应商报价应考虑到可能发生的所有与完成相关工程服务及履行合同义务有关的一切费用，响应报价应包括为提供本项目规定的全部管理、服务所发生的一切人工（含工资、加班工资、工作餐、社会统筹保险金、相关人员聘用的费用等）、设备、材料（含辅材）、评审费、交通、管理、保险、税金、及酬金等。</w:t>
      </w:r>
    </w:p>
    <w:p>
      <w:pPr>
        <w:spacing w:line="360" w:lineRule="auto"/>
        <w:rPr>
          <w:rFonts w:ascii="仿宋" w:hAnsi="仿宋" w:eastAsia="仿宋" w:cs="Arial"/>
          <w:b/>
          <w:sz w:val="24"/>
          <w:szCs w:val="24"/>
          <w:lang w:eastAsia="zh-CN"/>
        </w:rPr>
      </w:pPr>
      <w:r>
        <w:rPr>
          <w:rFonts w:ascii="仿宋" w:hAnsi="仿宋" w:eastAsia="仿宋" w:cs="Arial"/>
          <w:b/>
          <w:sz w:val="24"/>
          <w:szCs w:val="24"/>
          <w:lang w:eastAsia="zh-CN"/>
        </w:rPr>
        <w:t>2.</w:t>
      </w:r>
      <w:r>
        <w:rPr>
          <w:rFonts w:hint="eastAsia" w:ascii="仿宋" w:hAnsi="仿宋" w:eastAsia="仿宋" w:cs="Arial"/>
          <w:b/>
          <w:sz w:val="24"/>
          <w:szCs w:val="24"/>
          <w:lang w:eastAsia="zh-CN"/>
        </w:rPr>
        <w:t>供应商只允许有一个报价，采购不接受有任何有选择的报价。</w:t>
      </w:r>
      <w:bookmarkStart w:id="146" w:name="_Hlk70079922"/>
      <w:r>
        <w:rPr>
          <w:rFonts w:hint="eastAsia" w:ascii="仿宋" w:hAnsi="仿宋" w:eastAsia="仿宋" w:cs="Arial"/>
          <w:b/>
          <w:sz w:val="24"/>
          <w:szCs w:val="24"/>
          <w:lang w:eastAsia="zh-CN"/>
        </w:rPr>
        <w:t>报价明细表分项报价合计数与报价一览表报价总金额不一致的，以报价明细表分项报价金额合计数为准。</w:t>
      </w:r>
      <w:bookmarkEnd w:id="146"/>
    </w:p>
    <w:p>
      <w:pPr>
        <w:spacing w:line="360" w:lineRule="auto"/>
        <w:rPr>
          <w:rFonts w:ascii="仿宋" w:hAnsi="仿宋" w:eastAsia="仿宋"/>
          <w:bCs/>
          <w:sz w:val="24"/>
          <w:szCs w:val="24"/>
          <w:lang w:eastAsia="zh-CN"/>
        </w:rPr>
      </w:pPr>
      <w:r>
        <w:rPr>
          <w:rFonts w:hint="eastAsia" w:ascii="仿宋" w:hAnsi="仿宋" w:eastAsia="仿宋" w:cs="Arial"/>
          <w:b/>
          <w:sz w:val="24"/>
          <w:szCs w:val="24"/>
          <w:lang w:eastAsia="zh-CN"/>
        </w:rPr>
        <w:t>3</w:t>
      </w:r>
      <w:r>
        <w:rPr>
          <w:rFonts w:ascii="仿宋" w:hAnsi="仿宋" w:eastAsia="仿宋" w:cs="Arial"/>
          <w:b/>
          <w:sz w:val="24"/>
          <w:szCs w:val="24"/>
          <w:lang w:eastAsia="zh-CN"/>
        </w:rPr>
        <w:t>.</w:t>
      </w:r>
      <w:r>
        <w:rPr>
          <w:rFonts w:hint="eastAsia" w:ascii="仿宋" w:hAnsi="仿宋" w:eastAsia="仿宋" w:cs="Arial"/>
          <w:b/>
          <w:sz w:val="24"/>
          <w:szCs w:val="24"/>
          <w:lang w:eastAsia="zh-CN"/>
        </w:rPr>
        <w:t>本表同时为二次报价一览表，在二次报价时提供。</w:t>
      </w:r>
      <w:bookmarkStart w:id="147" w:name="_Hlk70079946"/>
      <w:bookmarkEnd w:id="147"/>
    </w:p>
    <w:p>
      <w:pPr>
        <w:adjustRightInd w:val="0"/>
        <w:snapToGrid w:val="0"/>
        <w:spacing w:line="276" w:lineRule="auto"/>
        <w:rPr>
          <w:rFonts w:ascii="仿宋" w:hAnsi="仿宋" w:eastAsia="仿宋"/>
          <w:snapToGrid w:val="0"/>
          <w:sz w:val="24"/>
          <w:szCs w:val="24"/>
          <w:lang w:eastAsia="zh-CN"/>
        </w:rPr>
      </w:pP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eastAsia="仿宋" w:cs="Times New Roman" w:asciiTheme="minorEastAsia" w:hAnsiTheme="minorEastAsia"/>
          <w:snapToGrid w:val="0"/>
          <w:sz w:val="24"/>
          <w:szCs w:val="24"/>
          <w:lang w:eastAsia="zh-CN"/>
        </w:rPr>
        <w:sectPr>
          <w:footerReference r:id="rId6" w:type="default"/>
          <w:pgSz w:w="12160" w:h="17020"/>
          <w:pgMar w:top="1304" w:right="1304" w:bottom="1304" w:left="1304" w:header="720" w:footer="720" w:gutter="0"/>
          <w:cols w:space="720" w:num="1"/>
          <w:docGrid w:linePitch="299" w:charSpace="0"/>
        </w:sectPr>
      </w:pPr>
      <w:bookmarkStart w:id="148" w:name="扫描0057"/>
      <w:bookmarkEnd w:id="148"/>
    </w:p>
    <w:p>
      <w:pPr>
        <w:rPr>
          <w:rFonts w:eastAsia="仿宋"/>
          <w:lang w:eastAsia="zh-CN"/>
        </w:rPr>
      </w:pPr>
      <w:bookmarkStart w:id="149" w:name="扫描0058"/>
      <w:bookmarkEnd w:id="149"/>
      <w:bookmarkStart w:id="150" w:name="扫描0059"/>
      <w:bookmarkEnd w:id="150"/>
    </w:p>
    <w:p>
      <w:pPr>
        <w:pStyle w:val="5"/>
        <w:jc w:val="center"/>
        <w:rPr>
          <w:rFonts w:eastAsia="仿宋" w:asciiTheme="minorEastAsia" w:hAnsiTheme="minorEastAsia"/>
          <w:b/>
          <w:bCs/>
          <w:snapToGrid w:val="0"/>
          <w:sz w:val="32"/>
          <w:szCs w:val="32"/>
          <w:lang w:eastAsia="zh-CN"/>
        </w:rPr>
      </w:pPr>
      <w:bookmarkStart w:id="151" w:name="_bookmark20"/>
      <w:bookmarkEnd w:id="151"/>
      <w:bookmarkStart w:id="152" w:name="_Toc135833363"/>
      <w:r>
        <w:rPr>
          <w:rFonts w:hint="eastAsia" w:eastAsia="仿宋" w:asciiTheme="minorEastAsia" w:hAnsiTheme="minorEastAsia"/>
          <w:b/>
          <w:bCs/>
          <w:snapToGrid w:val="0"/>
          <w:sz w:val="32"/>
          <w:szCs w:val="32"/>
          <w:lang w:eastAsia="zh-CN"/>
        </w:rPr>
        <w:t>七</w:t>
      </w:r>
      <w:r>
        <w:rPr>
          <w:rFonts w:eastAsia="仿宋" w:asciiTheme="minorEastAsia" w:hAnsiTheme="minorEastAsia"/>
          <w:b/>
          <w:bCs/>
          <w:snapToGrid w:val="0"/>
          <w:sz w:val="32"/>
          <w:szCs w:val="32"/>
          <w:lang w:eastAsia="zh-CN"/>
        </w:rPr>
        <w:t>、资格审查资料</w:t>
      </w:r>
      <w:bookmarkEnd w:id="152"/>
    </w:p>
    <w:p>
      <w:pPr>
        <w:adjustRightInd w:val="0"/>
        <w:snapToGrid w:val="0"/>
        <w:spacing w:line="276" w:lineRule="auto"/>
        <w:rPr>
          <w:rFonts w:eastAsia="仿宋" w:asciiTheme="minorEastAsia" w:hAnsiTheme="minorEastAsia"/>
          <w:b/>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(一)基本情况</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供应商还应根据供应商须知前附表第3.5(5)项、第3.5(7)项和第3.5(8)项的要求提供其他相关证明材料。</w:t>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(二)近年财务状况</w:t>
      </w:r>
    </w:p>
    <w:p>
      <w:pPr>
        <w:adjustRightInd w:val="0"/>
        <w:snapToGrid w:val="0"/>
        <w:spacing w:line="276" w:lineRule="auto"/>
        <w:rPr>
          <w:rFonts w:eastAsia="仿宋" w:asciiTheme="minorEastAsia" w:hAnsiTheme="minorEastAsia"/>
          <w:snapToGrid w:val="0"/>
          <w:sz w:val="24"/>
          <w:szCs w:val="24"/>
          <w:lang w:eastAsia="zh-CN"/>
        </w:rPr>
      </w:pPr>
    </w:p>
    <w:p>
      <w:pPr>
        <w:adjustRightInd w:val="0"/>
        <w:snapToGrid w:val="0"/>
        <w:spacing w:line="276"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供应商应根据供应商须知前附表第3.5(3)项的要求提供近年财务会计报表复印件。</w:t>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w:t>
      </w:r>
      <w:r>
        <w:rPr>
          <w:rFonts w:hint="eastAsia" w:eastAsia="仿宋" w:asciiTheme="minorEastAsia" w:hAnsiTheme="minorEastAsia"/>
          <w:b/>
          <w:bCs/>
          <w:snapToGrid w:val="0"/>
          <w:szCs w:val="24"/>
          <w:lang w:eastAsia="zh-CN"/>
        </w:rPr>
        <w:t>三</w:t>
      </w:r>
      <w:r>
        <w:rPr>
          <w:rFonts w:eastAsia="仿宋" w:asciiTheme="minorEastAsia" w:hAnsiTheme="minorEastAsia"/>
          <w:b/>
          <w:bCs/>
          <w:snapToGrid w:val="0"/>
          <w:szCs w:val="24"/>
          <w:lang w:eastAsia="zh-CN"/>
        </w:rPr>
        <w:t>)近年的类似项目情况表</w:t>
      </w:r>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39"/>
        <w:gridCol w:w="6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项目名称</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服务内容</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委托人/发包人名称</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委托人/发包人联系人</w:t>
            </w:r>
            <w:r>
              <w:rPr>
                <w:rFonts w:eastAsia="仿宋" w:asciiTheme="minorEastAsia" w:hAnsiTheme="minorEastAsia"/>
                <w:snapToGrid w:val="0"/>
                <w:sz w:val="24"/>
                <w:szCs w:val="24"/>
                <w:u w:val="single"/>
                <w:lang w:eastAsia="zh-CN"/>
              </w:rPr>
              <w:t>及电话</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合同价格</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服务是否完成</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项目负责人(如有)</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9"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项目概况及供应商履约情况</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u w:val="single"/>
              </w:rPr>
              <w:t>备注</w:t>
            </w:r>
          </w:p>
        </w:tc>
        <w:tc>
          <w:tcPr>
            <w:tcW w:w="6762" w:type="dxa"/>
            <w:vAlign w:val="center"/>
          </w:tcPr>
          <w:p>
            <w:pPr>
              <w:adjustRightInd w:val="0"/>
              <w:snapToGrid w:val="0"/>
              <w:spacing w:line="276" w:lineRule="auto"/>
              <w:jc w:val="center"/>
              <w:rPr>
                <w:rFonts w:eastAsia="仿宋" w:asciiTheme="minorEastAsia" w:hAnsiTheme="minorEastAsia"/>
                <w:snapToGrid w:val="0"/>
                <w:sz w:val="24"/>
                <w:szCs w:val="24"/>
              </w:rPr>
            </w:pPr>
          </w:p>
        </w:tc>
      </w:tr>
    </w:tbl>
    <w:p>
      <w:pPr>
        <w:adjustRightInd w:val="0"/>
        <w:snapToGrid w:val="0"/>
        <w:spacing w:before="240" w:line="276" w:lineRule="auto"/>
        <w:ind w:firstLine="36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注：供应商应根据供应商须知前附表第3.5(4)项的要求在本表后附相关证明材料。</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eastAsia="仿宋" w:cs="Times New Roman" w:asciiTheme="minorEastAsia" w:hAnsiTheme="minorEastAsia"/>
          <w:snapToGrid w:val="0"/>
          <w:sz w:val="24"/>
          <w:szCs w:val="24"/>
          <w:lang w:eastAsia="zh-CN"/>
        </w:rPr>
      </w:pPr>
      <w:bookmarkStart w:id="153" w:name="扫描0064"/>
      <w:bookmarkEnd w:id="153"/>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（四）拟委任的主要人员汇总表</w:t>
      </w:r>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1418"/>
        <w:gridCol w:w="992"/>
        <w:gridCol w:w="982"/>
        <w:gridCol w:w="797"/>
        <w:gridCol w:w="1248"/>
        <w:gridCol w:w="855"/>
        <w:gridCol w:w="1221"/>
        <w:gridCol w:w="1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序号</w:t>
            </w:r>
          </w:p>
        </w:tc>
        <w:tc>
          <w:tcPr>
            <w:tcW w:w="1418"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本项目任职</w:t>
            </w:r>
          </w:p>
        </w:tc>
        <w:tc>
          <w:tcPr>
            <w:tcW w:w="992"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姓名</w:t>
            </w:r>
          </w:p>
        </w:tc>
        <w:tc>
          <w:tcPr>
            <w:tcW w:w="982"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职称</w:t>
            </w:r>
          </w:p>
        </w:tc>
        <w:tc>
          <w:tcPr>
            <w:tcW w:w="797"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专业</w:t>
            </w:r>
          </w:p>
        </w:tc>
        <w:tc>
          <w:tcPr>
            <w:tcW w:w="3324" w:type="dxa"/>
            <w:gridSpan w:val="3"/>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执业或职业资格证明</w:t>
            </w:r>
          </w:p>
        </w:tc>
        <w:tc>
          <w:tcPr>
            <w:tcW w:w="1266" w:type="dxa"/>
            <w:vMerge w:val="restart"/>
            <w:tcMar>
              <w:left w:w="57" w:type="dxa"/>
              <w:right w:w="57" w:type="dxa"/>
            </w:tcMar>
            <w:vAlign w:val="center"/>
          </w:tcPr>
          <w:p>
            <w:pPr>
              <w:adjustRightInd w:val="0"/>
              <w:snapToGrid w:val="0"/>
              <w:spacing w:line="276" w:lineRule="auto"/>
              <w:jc w:val="center"/>
              <w:rPr>
                <w:rFonts w:eastAsia="仿宋" w:asciiTheme="minorEastAsia" w:hAnsiTheme="minorEastAsia"/>
                <w:b/>
                <w:bCs/>
                <w:snapToGrid w:val="0"/>
                <w:sz w:val="24"/>
                <w:szCs w:val="24"/>
              </w:rPr>
            </w:pPr>
            <w:r>
              <w:rPr>
                <w:rFonts w:hint="eastAsia" w:eastAsia="仿宋" w:asciiTheme="minorEastAsia" w:hAnsiTheme="minorEastAsia"/>
                <w:b/>
                <w:bCs/>
                <w:snapToGrid w:val="0"/>
                <w:sz w:val="24"/>
                <w:szCs w:val="24"/>
              </w:rPr>
              <w:t>从事</w:t>
            </w:r>
            <w:r>
              <w:rPr>
                <w:rFonts w:hint="eastAsia" w:eastAsia="仿宋" w:asciiTheme="minorEastAsia" w:hAnsiTheme="minorEastAsia"/>
                <w:b/>
                <w:bCs/>
                <w:snapToGrid w:val="0"/>
                <w:sz w:val="24"/>
                <w:szCs w:val="24"/>
                <w:lang w:eastAsia="zh-CN"/>
              </w:rPr>
              <w:t>检测</w:t>
            </w:r>
            <w:r>
              <w:rPr>
                <w:rFonts w:eastAsia="仿宋" w:asciiTheme="minorEastAsia" w:hAnsiTheme="minorEastAsia"/>
                <w:b/>
                <w:bCs/>
                <w:snapToGrid w:val="0"/>
                <w:sz w:val="24"/>
                <w:szCs w:val="24"/>
              </w:rPr>
              <w:br w:type="textWrapping"/>
            </w:r>
            <w:r>
              <w:rPr>
                <w:rFonts w:hint="eastAsia" w:eastAsia="仿宋" w:asciiTheme="minorEastAsia" w:hAnsiTheme="minorEastAsia"/>
                <w:b/>
                <w:bCs/>
                <w:snapToGrid w:val="0"/>
                <w:sz w:val="24"/>
                <w:szCs w:val="24"/>
                <w:lang w:eastAsia="zh-CN"/>
              </w:rPr>
              <w:t>工作</w:t>
            </w:r>
            <w:r>
              <w:rPr>
                <w:rFonts w:hint="eastAsia" w:eastAsia="仿宋" w:asciiTheme="minorEastAsia" w:hAnsiTheme="minorEastAsia"/>
                <w:b/>
                <w:bCs/>
                <w:snapToGrid w:val="0"/>
                <w:sz w:val="24"/>
                <w:szCs w:val="24"/>
              </w:rPr>
              <w:t>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601"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1418"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992"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982"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797"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证书名称</w:t>
            </w: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级别</w:t>
            </w: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sz w:val="24"/>
                <w:szCs w:val="24"/>
              </w:rPr>
            </w:pPr>
            <w:r>
              <w:rPr>
                <w:rFonts w:eastAsia="仿宋" w:asciiTheme="minorEastAsia" w:hAnsiTheme="minorEastAsia"/>
                <w:b/>
                <w:bCs/>
                <w:snapToGrid w:val="0"/>
                <w:sz w:val="24"/>
                <w:szCs w:val="24"/>
              </w:rPr>
              <w:t>证号</w:t>
            </w:r>
          </w:p>
        </w:tc>
        <w:tc>
          <w:tcPr>
            <w:tcW w:w="1266" w:type="dxa"/>
            <w:vMerge w:val="continue"/>
            <w:tcBorders>
              <w:top w:val="nil"/>
            </w:tcBorders>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sz w:val="24"/>
                <w:szCs w:val="24"/>
              </w:rPr>
            </w:pPr>
          </w:p>
        </w:tc>
      </w:tr>
    </w:tbl>
    <w:p>
      <w:pPr>
        <w:adjustRightInd w:val="0"/>
        <w:snapToGrid w:val="0"/>
        <w:spacing w:line="276" w:lineRule="auto"/>
        <w:rPr>
          <w:rFonts w:eastAsia="仿宋" w:asciiTheme="minorEastAsia" w:hAnsiTheme="minorEastAsia"/>
          <w:snapToGrid w:val="0"/>
          <w:sz w:val="24"/>
          <w:szCs w:val="24"/>
        </w:rPr>
      </w:pPr>
    </w:p>
    <w:p>
      <w:pPr>
        <w:spacing w:line="276" w:lineRule="auto"/>
        <w:rPr>
          <w:rFonts w:eastAsia="仿宋" w:cs="Times New Roman" w:asciiTheme="minorEastAsia" w:hAnsiTheme="minorEastAsia"/>
          <w:snapToGrid w:val="0"/>
          <w:sz w:val="24"/>
          <w:szCs w:val="24"/>
        </w:rPr>
      </w:pPr>
      <w:r>
        <w:rPr>
          <w:rFonts w:eastAsia="仿宋" w:cs="Times New Roman" w:asciiTheme="minorEastAsia" w:hAnsiTheme="minorEastAsia"/>
          <w:snapToGrid w:val="0"/>
          <w:sz w:val="24"/>
          <w:szCs w:val="24"/>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3"/>
        <w:adjustRightInd w:val="0"/>
        <w:snapToGrid w:val="0"/>
        <w:spacing w:line="276" w:lineRule="auto"/>
        <w:ind w:left="0"/>
        <w:rPr>
          <w:rFonts w:eastAsia="仿宋" w:asciiTheme="minorEastAsia" w:hAnsiTheme="minorEastAsia"/>
          <w:b/>
          <w:bCs/>
          <w:snapToGrid w:val="0"/>
          <w:szCs w:val="24"/>
          <w:lang w:eastAsia="zh-CN"/>
        </w:rPr>
      </w:pPr>
      <w:r>
        <w:rPr>
          <w:rFonts w:eastAsia="仿宋" w:asciiTheme="minorEastAsia" w:hAnsiTheme="minorEastAsia"/>
          <w:b/>
          <w:bCs/>
          <w:snapToGrid w:val="0"/>
          <w:szCs w:val="24"/>
          <w:lang w:eastAsia="zh-CN"/>
        </w:rPr>
        <w:t>(五)</w:t>
      </w:r>
      <w:r>
        <w:rPr>
          <w:rFonts w:hint="eastAsia" w:eastAsia="仿宋"/>
          <w:b/>
          <w:lang w:eastAsia="zh-CN"/>
        </w:rPr>
        <w:t>项目负责人</w:t>
      </w:r>
      <w:r>
        <w:rPr>
          <w:rFonts w:hint="eastAsia" w:eastAsia="仿宋" w:asciiTheme="minorEastAsia" w:hAnsiTheme="minorEastAsia"/>
          <w:b/>
          <w:bCs/>
          <w:snapToGrid w:val="0"/>
          <w:szCs w:val="24"/>
          <w:lang w:eastAsia="zh-CN"/>
        </w:rPr>
        <w:t>、专业技术员</w:t>
      </w:r>
      <w:r>
        <w:rPr>
          <w:rFonts w:eastAsia="仿宋" w:asciiTheme="minorEastAsia" w:hAnsiTheme="minorEastAsia"/>
          <w:b/>
          <w:bCs/>
          <w:snapToGrid w:val="0"/>
          <w:szCs w:val="24"/>
          <w:lang w:eastAsia="zh-CN"/>
        </w:rPr>
        <w:t>简历表</w:t>
      </w:r>
    </w:p>
    <w:p>
      <w:pPr>
        <w:adjustRightInd w:val="0"/>
        <w:snapToGrid w:val="0"/>
        <w:spacing w:line="276" w:lineRule="auto"/>
        <w:rPr>
          <w:rFonts w:eastAsia="仿宋" w:asciiTheme="minorEastAsia" w:hAnsiTheme="minorEastAsia"/>
          <w:snapToGrid w:val="0"/>
          <w:sz w:val="24"/>
          <w:szCs w:val="24"/>
          <w:lang w:eastAsia="zh-CN"/>
        </w:rPr>
      </w:pPr>
    </w:p>
    <w:tbl>
      <w:tblPr>
        <w:tblStyle w:val="31"/>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297"/>
        <w:gridCol w:w="749"/>
        <w:gridCol w:w="960"/>
        <w:gridCol w:w="1066"/>
        <w:gridCol w:w="653"/>
        <w:gridCol w:w="1257"/>
        <w:gridCol w:w="461"/>
        <w:gridCol w:w="2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姓名</w:t>
            </w:r>
          </w:p>
        </w:tc>
        <w:tc>
          <w:tcPr>
            <w:tcW w:w="1046"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60"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年龄</w:t>
            </w:r>
          </w:p>
        </w:tc>
        <w:tc>
          <w:tcPr>
            <w:tcW w:w="1066"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r>
              <w:rPr>
                <w:rFonts w:eastAsia="仿宋" w:asciiTheme="minorEastAsia" w:hAnsiTheme="minorEastAsia"/>
                <w:snapToGrid w:val="0"/>
                <w:sz w:val="24"/>
                <w:szCs w:val="24"/>
                <w:lang w:eastAsia="zh-CN"/>
              </w:rPr>
              <w:t>执业或职业资格</w:t>
            </w:r>
            <w:r>
              <w:rPr>
                <w:rFonts w:eastAsia="仿宋" w:asciiTheme="minorEastAsia" w:hAnsiTheme="minorEastAsia"/>
                <w:snapToGrid w:val="0"/>
                <w:sz w:val="24"/>
                <w:szCs w:val="24"/>
                <w:lang w:eastAsia="zh-CN"/>
              </w:rPr>
              <w:br w:type="textWrapping"/>
            </w:r>
            <w:r>
              <w:rPr>
                <w:rFonts w:eastAsia="仿宋" w:asciiTheme="minorEastAsia" w:hAnsiTheme="minorEastAsia"/>
                <w:snapToGrid w:val="0"/>
                <w:sz w:val="24"/>
                <w:szCs w:val="24"/>
                <w:lang w:eastAsia="zh-CN"/>
              </w:rPr>
              <w:t>证书名称</w:t>
            </w:r>
            <w:r>
              <w:rPr>
                <w:rFonts w:hint="eastAsia" w:eastAsia="仿宋" w:asciiTheme="minorEastAsia" w:hAnsiTheme="minorEastAsia"/>
                <w:snapToGrid w:val="0"/>
                <w:sz w:val="24"/>
                <w:szCs w:val="24"/>
                <w:lang w:eastAsia="zh-CN"/>
              </w:rPr>
              <w:t>和证号</w:t>
            </w:r>
          </w:p>
        </w:tc>
        <w:tc>
          <w:tcPr>
            <w:tcW w:w="2477" w:type="dxa"/>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职称</w:t>
            </w:r>
          </w:p>
        </w:tc>
        <w:tc>
          <w:tcPr>
            <w:tcW w:w="1046"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960"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学历</w:t>
            </w:r>
          </w:p>
        </w:tc>
        <w:tc>
          <w:tcPr>
            <w:tcW w:w="1066" w:type="dxa"/>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拟在本项目任职</w:t>
            </w:r>
          </w:p>
        </w:tc>
        <w:tc>
          <w:tcPr>
            <w:tcW w:w="2477"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工作年限</w:t>
            </w:r>
          </w:p>
        </w:tc>
        <w:tc>
          <w:tcPr>
            <w:tcW w:w="3072"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从事类似工作年限</w:t>
            </w:r>
          </w:p>
        </w:tc>
        <w:tc>
          <w:tcPr>
            <w:tcW w:w="2477" w:type="dxa"/>
            <w:vAlign w:val="center"/>
          </w:tcPr>
          <w:p>
            <w:pPr>
              <w:adjustRightInd w:val="0"/>
              <w:snapToGrid w:val="0"/>
              <w:spacing w:line="276" w:lineRule="auto"/>
              <w:jc w:val="center"/>
              <w:rPr>
                <w:rFonts w:eastAsia="仿宋" w:asciiTheme="minorEastAsia" w:hAnsiTheme="minorEastAsia"/>
                <w:snapToGrid w:val="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毕业学校</w:t>
            </w:r>
          </w:p>
        </w:tc>
        <w:tc>
          <w:tcPr>
            <w:tcW w:w="7920" w:type="dxa"/>
            <w:gridSpan w:val="8"/>
            <w:vAlign w:val="center"/>
          </w:tcPr>
          <w:p>
            <w:pPr>
              <w:adjustRightInd w:val="0"/>
              <w:snapToGrid w:val="0"/>
              <w:spacing w:line="276" w:lineRule="auto"/>
              <w:ind w:firstLine="244" w:firstLineChars="102"/>
              <w:jc w:val="center"/>
              <w:rPr>
                <w:rFonts w:eastAsia="仿宋" w:asciiTheme="minorEastAsia" w:hAnsiTheme="minorEastAsia"/>
                <w:snapToGrid w:val="0"/>
                <w:sz w:val="24"/>
                <w:szCs w:val="24"/>
              </w:rPr>
            </w:pPr>
            <w:r>
              <w:rPr>
                <w:rFonts w:eastAsia="仿宋" w:asciiTheme="minorEastAsia" w:hAnsiTheme="minorEastAsia"/>
                <w:snapToGrid w:val="0"/>
                <w:sz w:val="24"/>
                <w:szCs w:val="24"/>
              </w:rPr>
              <w:t>年毕业于学校专业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9207" w:type="dxa"/>
            <w:gridSpan w:val="9"/>
            <w:vAlign w:val="center"/>
          </w:tcPr>
          <w:p>
            <w:pPr>
              <w:adjustRightInd w:val="0"/>
              <w:snapToGrid w:val="0"/>
              <w:spacing w:line="276" w:lineRule="auto"/>
              <w:jc w:val="center"/>
              <w:rPr>
                <w:rFonts w:eastAsia="仿宋" w:asciiTheme="minorEastAsia" w:hAnsiTheme="minorEastAsia"/>
                <w:snapToGrid w:val="0"/>
                <w:sz w:val="24"/>
                <w:szCs w:val="24"/>
              </w:rPr>
            </w:pPr>
            <w:r>
              <w:rPr>
                <w:rFonts w:eastAsia="仿宋" w:asciiTheme="minorEastAsia" w:hAnsiTheme="minorEastAsia"/>
                <w:snapToGrid w:val="0"/>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时间</w:t>
            </w: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参加过的类似项目</w:t>
            </w: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rPr>
            </w:pPr>
            <w:r>
              <w:rPr>
                <w:rFonts w:eastAsia="仿宋" w:asciiTheme="minorEastAsia" w:hAnsiTheme="minorEastAsia"/>
                <w:snapToGrid w:val="0"/>
                <w:sz w:val="24"/>
                <w:szCs w:val="24"/>
              </w:rPr>
              <w:t>担任职务</w:t>
            </w: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委托久发包人及联系电话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1"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sz w:val="24"/>
                <w:szCs w:val="24"/>
                <w:lang w:eastAsia="zh-CN"/>
              </w:rPr>
            </w:pPr>
          </w:p>
        </w:tc>
      </w:tr>
    </w:tbl>
    <w:p>
      <w:pPr>
        <w:adjustRightInd w:val="0"/>
        <w:snapToGrid w:val="0"/>
        <w:spacing w:before="240" w:line="276" w:lineRule="auto"/>
        <w:ind w:firstLine="42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注：供应商应根据供应商须知前附表第3.5(6)项的要求在本表后附相关证明材料。</w:t>
      </w:r>
    </w:p>
    <w:p>
      <w:pPr>
        <w:adjustRightInd w:val="0"/>
        <w:snapToGrid w:val="0"/>
        <w:spacing w:line="276" w:lineRule="auto"/>
        <w:rPr>
          <w:rFonts w:eastAsia="仿宋" w:asciiTheme="minorEastAsia" w:hAnsiTheme="minorEastAsia"/>
          <w:snapToGrid w:val="0"/>
          <w:sz w:val="24"/>
          <w:szCs w:val="24"/>
          <w:lang w:eastAsia="zh-CN"/>
        </w:rPr>
      </w:pPr>
    </w:p>
    <w:p>
      <w:pPr>
        <w:spacing w:line="276" w:lineRule="auto"/>
        <w:rPr>
          <w:rFonts w:eastAsia="仿宋" w:cs="Times New Roman" w:asciiTheme="minorEastAsia" w:hAnsiTheme="minorEastAsia"/>
          <w:snapToGrid w:val="0"/>
          <w:sz w:val="24"/>
          <w:szCs w:val="24"/>
          <w:lang w:eastAsia="zh-CN"/>
        </w:rPr>
      </w:pPr>
      <w:bookmarkStart w:id="154" w:name="扫描0066"/>
      <w:bookmarkEnd w:id="154"/>
      <w:r>
        <w:rPr>
          <w:rFonts w:eastAsia="仿宋" w:cs="Times New Roman" w:asciiTheme="minorEastAsia" w:hAnsiTheme="minorEastAsia"/>
          <w:snapToGrid w:val="0"/>
          <w:sz w:val="24"/>
          <w:szCs w:val="24"/>
          <w:lang w:eastAsia="zh-CN"/>
        </w:rPr>
        <w:br w:type="page"/>
      </w:r>
    </w:p>
    <w:p>
      <w:pPr>
        <w:spacing w:line="360" w:lineRule="auto"/>
        <w:rPr>
          <w:rFonts w:ascii="新宋体" w:hAnsi="新宋体" w:eastAsia="新宋体"/>
          <w:lang w:eastAsia="zh-CN"/>
        </w:rPr>
      </w:pPr>
    </w:p>
    <w:p>
      <w:pPr>
        <w:spacing w:line="360" w:lineRule="auto"/>
        <w:jc w:val="center"/>
        <w:rPr>
          <w:rFonts w:ascii="新宋体" w:hAnsi="新宋体" w:eastAsia="新宋体"/>
          <w:b/>
          <w:bCs/>
          <w:sz w:val="28"/>
          <w:szCs w:val="28"/>
          <w:lang w:eastAsia="zh-CN"/>
        </w:rPr>
      </w:pPr>
      <w:r>
        <w:rPr>
          <w:rFonts w:hint="eastAsia" w:ascii="新宋体" w:hAnsi="新宋体" w:eastAsia="新宋体"/>
          <w:b/>
          <w:bCs/>
          <w:sz w:val="28"/>
          <w:szCs w:val="28"/>
          <w:lang w:eastAsia="zh-CN"/>
        </w:rPr>
        <w:t>（六）选用的测量仪器与检测设施</w:t>
      </w:r>
    </w:p>
    <w:p>
      <w:pPr>
        <w:spacing w:line="360" w:lineRule="auto"/>
        <w:jc w:val="center"/>
        <w:rPr>
          <w:rFonts w:ascii="新宋体" w:hAnsi="新宋体" w:eastAsia="新宋体"/>
          <w:lang w:eastAsia="zh-CN"/>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985"/>
        <w:gridCol w:w="1037"/>
        <w:gridCol w:w="857"/>
        <w:gridCol w:w="1037"/>
        <w:gridCol w:w="947"/>
        <w:gridCol w:w="1087"/>
        <w:gridCol w:w="90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774" w:type="dxa"/>
            <w:vAlign w:val="center"/>
          </w:tcPr>
          <w:p>
            <w:pPr>
              <w:jc w:val="center"/>
              <w:rPr>
                <w:rFonts w:ascii="新宋体" w:hAnsi="新宋体" w:eastAsia="新宋体"/>
                <w:sz w:val="21"/>
                <w:szCs w:val="21"/>
              </w:rPr>
            </w:pPr>
            <w:r>
              <w:rPr>
                <w:rFonts w:hint="eastAsia" w:ascii="新宋体" w:hAnsi="新宋体" w:eastAsia="新宋体"/>
                <w:sz w:val="21"/>
                <w:szCs w:val="21"/>
              </w:rPr>
              <w:t>序号</w:t>
            </w:r>
          </w:p>
        </w:tc>
        <w:tc>
          <w:tcPr>
            <w:tcW w:w="1985" w:type="dxa"/>
            <w:vAlign w:val="center"/>
          </w:tcPr>
          <w:p>
            <w:pPr>
              <w:jc w:val="center"/>
              <w:rPr>
                <w:rFonts w:ascii="新宋体" w:hAnsi="新宋体" w:eastAsia="新宋体"/>
                <w:sz w:val="21"/>
                <w:szCs w:val="21"/>
              </w:rPr>
            </w:pPr>
            <w:r>
              <w:rPr>
                <w:rFonts w:hint="eastAsia" w:ascii="新宋体" w:hAnsi="新宋体" w:eastAsia="新宋体"/>
                <w:sz w:val="21"/>
                <w:szCs w:val="21"/>
              </w:rPr>
              <w:t>仪器/设备名称</w:t>
            </w:r>
          </w:p>
        </w:tc>
        <w:tc>
          <w:tcPr>
            <w:tcW w:w="1037" w:type="dxa"/>
            <w:vAlign w:val="center"/>
          </w:tcPr>
          <w:p>
            <w:pPr>
              <w:jc w:val="center"/>
              <w:rPr>
                <w:rFonts w:ascii="新宋体" w:hAnsi="新宋体" w:eastAsia="新宋体"/>
                <w:sz w:val="21"/>
                <w:szCs w:val="21"/>
              </w:rPr>
            </w:pPr>
            <w:r>
              <w:rPr>
                <w:rFonts w:hint="eastAsia" w:ascii="新宋体" w:hAnsi="新宋体" w:eastAsia="新宋体"/>
                <w:sz w:val="21"/>
                <w:szCs w:val="21"/>
              </w:rPr>
              <w:t>型号</w:t>
            </w:r>
          </w:p>
          <w:p>
            <w:pPr>
              <w:jc w:val="center"/>
              <w:rPr>
                <w:rFonts w:ascii="新宋体" w:hAnsi="新宋体" w:eastAsia="新宋体"/>
                <w:sz w:val="21"/>
                <w:szCs w:val="21"/>
              </w:rPr>
            </w:pPr>
            <w:r>
              <w:rPr>
                <w:rFonts w:hint="eastAsia" w:ascii="新宋体" w:hAnsi="新宋体" w:eastAsia="新宋体"/>
                <w:sz w:val="21"/>
                <w:szCs w:val="21"/>
              </w:rPr>
              <w:t>规格</w:t>
            </w:r>
          </w:p>
        </w:tc>
        <w:tc>
          <w:tcPr>
            <w:tcW w:w="857" w:type="dxa"/>
            <w:vAlign w:val="center"/>
          </w:tcPr>
          <w:p>
            <w:pPr>
              <w:jc w:val="center"/>
              <w:rPr>
                <w:rFonts w:ascii="新宋体" w:hAnsi="新宋体" w:eastAsia="新宋体"/>
                <w:sz w:val="21"/>
                <w:szCs w:val="21"/>
              </w:rPr>
            </w:pPr>
            <w:r>
              <w:rPr>
                <w:rFonts w:hint="eastAsia" w:ascii="新宋体" w:hAnsi="新宋体" w:eastAsia="新宋体"/>
                <w:sz w:val="21"/>
                <w:szCs w:val="21"/>
              </w:rPr>
              <w:t>数量</w:t>
            </w:r>
          </w:p>
        </w:tc>
        <w:tc>
          <w:tcPr>
            <w:tcW w:w="1037" w:type="dxa"/>
            <w:vAlign w:val="center"/>
          </w:tcPr>
          <w:p>
            <w:pPr>
              <w:jc w:val="center"/>
              <w:rPr>
                <w:rFonts w:ascii="新宋体" w:hAnsi="新宋体" w:eastAsia="新宋体"/>
                <w:sz w:val="21"/>
                <w:szCs w:val="21"/>
              </w:rPr>
            </w:pPr>
            <w:r>
              <w:rPr>
                <w:rFonts w:hint="eastAsia" w:ascii="新宋体" w:hAnsi="新宋体" w:eastAsia="新宋体"/>
                <w:sz w:val="21"/>
                <w:szCs w:val="21"/>
              </w:rPr>
              <w:t>国别</w:t>
            </w:r>
          </w:p>
          <w:p>
            <w:pPr>
              <w:jc w:val="center"/>
              <w:rPr>
                <w:rFonts w:ascii="新宋体" w:hAnsi="新宋体" w:eastAsia="新宋体"/>
                <w:sz w:val="21"/>
                <w:szCs w:val="21"/>
              </w:rPr>
            </w:pPr>
            <w:r>
              <w:rPr>
                <w:rFonts w:hint="eastAsia" w:ascii="新宋体" w:hAnsi="新宋体" w:eastAsia="新宋体"/>
                <w:sz w:val="21"/>
                <w:szCs w:val="21"/>
              </w:rPr>
              <w:t>产地</w:t>
            </w:r>
          </w:p>
        </w:tc>
        <w:tc>
          <w:tcPr>
            <w:tcW w:w="947" w:type="dxa"/>
            <w:vAlign w:val="center"/>
          </w:tcPr>
          <w:p>
            <w:pPr>
              <w:jc w:val="center"/>
              <w:rPr>
                <w:rFonts w:ascii="新宋体" w:hAnsi="新宋体" w:eastAsia="新宋体"/>
                <w:sz w:val="21"/>
                <w:szCs w:val="21"/>
              </w:rPr>
            </w:pPr>
            <w:r>
              <w:rPr>
                <w:rFonts w:hint="eastAsia" w:ascii="新宋体" w:hAnsi="新宋体" w:eastAsia="新宋体"/>
                <w:sz w:val="21"/>
                <w:szCs w:val="21"/>
              </w:rPr>
              <w:t>制造</w:t>
            </w:r>
          </w:p>
          <w:p>
            <w:pPr>
              <w:jc w:val="center"/>
              <w:rPr>
                <w:rFonts w:ascii="新宋体" w:hAnsi="新宋体" w:eastAsia="新宋体"/>
                <w:sz w:val="21"/>
                <w:szCs w:val="21"/>
              </w:rPr>
            </w:pPr>
            <w:r>
              <w:rPr>
                <w:rFonts w:hint="eastAsia" w:ascii="新宋体" w:hAnsi="新宋体" w:eastAsia="新宋体"/>
                <w:sz w:val="21"/>
                <w:szCs w:val="21"/>
              </w:rPr>
              <w:t>年份</w:t>
            </w:r>
          </w:p>
        </w:tc>
        <w:tc>
          <w:tcPr>
            <w:tcW w:w="1087" w:type="dxa"/>
            <w:vAlign w:val="center"/>
          </w:tcPr>
          <w:p>
            <w:pPr>
              <w:jc w:val="center"/>
              <w:rPr>
                <w:rFonts w:ascii="新宋体" w:hAnsi="新宋体" w:eastAsia="新宋体"/>
                <w:sz w:val="21"/>
                <w:szCs w:val="21"/>
              </w:rPr>
            </w:pPr>
            <w:r>
              <w:rPr>
                <w:rFonts w:hint="eastAsia" w:ascii="新宋体" w:hAnsi="新宋体" w:eastAsia="新宋体"/>
                <w:sz w:val="21"/>
                <w:szCs w:val="21"/>
              </w:rPr>
              <w:t>使用</w:t>
            </w:r>
          </w:p>
          <w:p>
            <w:pPr>
              <w:jc w:val="center"/>
              <w:rPr>
                <w:rFonts w:ascii="新宋体" w:hAnsi="新宋体" w:eastAsia="新宋体"/>
                <w:sz w:val="21"/>
                <w:szCs w:val="21"/>
              </w:rPr>
            </w:pPr>
            <w:r>
              <w:rPr>
                <w:rFonts w:hint="eastAsia" w:ascii="新宋体" w:hAnsi="新宋体" w:eastAsia="新宋体"/>
                <w:sz w:val="21"/>
                <w:szCs w:val="21"/>
              </w:rPr>
              <w:t>情况</w:t>
            </w:r>
          </w:p>
        </w:tc>
        <w:tc>
          <w:tcPr>
            <w:tcW w:w="900" w:type="dxa"/>
            <w:vAlign w:val="center"/>
          </w:tcPr>
          <w:p>
            <w:pPr>
              <w:jc w:val="center"/>
              <w:rPr>
                <w:rFonts w:ascii="新宋体" w:hAnsi="新宋体" w:eastAsia="新宋体"/>
                <w:sz w:val="21"/>
                <w:szCs w:val="21"/>
              </w:rPr>
            </w:pPr>
            <w:r>
              <w:rPr>
                <w:rFonts w:hint="eastAsia" w:ascii="新宋体" w:hAnsi="新宋体" w:eastAsia="新宋体"/>
                <w:sz w:val="21"/>
                <w:szCs w:val="21"/>
              </w:rPr>
              <w:t>用途</w:t>
            </w:r>
          </w:p>
        </w:tc>
        <w:tc>
          <w:tcPr>
            <w:tcW w:w="854" w:type="dxa"/>
            <w:vAlign w:val="center"/>
          </w:tcPr>
          <w:p>
            <w:pPr>
              <w:jc w:val="center"/>
              <w:rPr>
                <w:rFonts w:ascii="新宋体" w:hAnsi="新宋体" w:eastAsia="新宋体"/>
                <w:sz w:val="21"/>
                <w:szCs w:val="21"/>
              </w:rPr>
            </w:pPr>
            <w:r>
              <w:rPr>
                <w:rFonts w:hint="eastAsia" w:ascii="新宋体" w:hAnsi="新宋体" w:eastAsia="新宋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sz w:val="24"/>
              </w:rPr>
            </w:pPr>
          </w:p>
        </w:tc>
        <w:tc>
          <w:tcPr>
            <w:tcW w:w="1985"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857" w:type="dxa"/>
          </w:tcPr>
          <w:p>
            <w:pPr>
              <w:spacing w:line="360" w:lineRule="auto"/>
              <w:rPr>
                <w:rFonts w:ascii="新宋体" w:hAnsi="新宋体" w:eastAsia="新宋体"/>
                <w:sz w:val="24"/>
              </w:rPr>
            </w:pPr>
          </w:p>
        </w:tc>
        <w:tc>
          <w:tcPr>
            <w:tcW w:w="1037" w:type="dxa"/>
          </w:tcPr>
          <w:p>
            <w:pPr>
              <w:spacing w:line="360" w:lineRule="auto"/>
              <w:rPr>
                <w:rFonts w:ascii="新宋体" w:hAnsi="新宋体" w:eastAsia="新宋体"/>
                <w:sz w:val="24"/>
              </w:rPr>
            </w:pPr>
          </w:p>
        </w:tc>
        <w:tc>
          <w:tcPr>
            <w:tcW w:w="947" w:type="dxa"/>
          </w:tcPr>
          <w:p>
            <w:pPr>
              <w:spacing w:line="360" w:lineRule="auto"/>
              <w:rPr>
                <w:rFonts w:ascii="新宋体" w:hAnsi="新宋体" w:eastAsia="新宋体"/>
                <w:sz w:val="24"/>
              </w:rPr>
            </w:pPr>
          </w:p>
        </w:tc>
        <w:tc>
          <w:tcPr>
            <w:tcW w:w="1087" w:type="dxa"/>
          </w:tcPr>
          <w:p>
            <w:pPr>
              <w:spacing w:line="360" w:lineRule="auto"/>
              <w:rPr>
                <w:rFonts w:ascii="新宋体" w:hAnsi="新宋体" w:eastAsia="新宋体"/>
                <w:sz w:val="24"/>
              </w:rPr>
            </w:pPr>
          </w:p>
        </w:tc>
        <w:tc>
          <w:tcPr>
            <w:tcW w:w="900" w:type="dxa"/>
          </w:tcPr>
          <w:p>
            <w:pPr>
              <w:spacing w:line="360" w:lineRule="auto"/>
              <w:rPr>
                <w:rFonts w:ascii="新宋体" w:hAnsi="新宋体" w:eastAsia="新宋体"/>
                <w:sz w:val="24"/>
              </w:rPr>
            </w:pPr>
          </w:p>
        </w:tc>
        <w:tc>
          <w:tcPr>
            <w:tcW w:w="854" w:type="dxa"/>
          </w:tcPr>
          <w:p>
            <w:pPr>
              <w:spacing w:line="360" w:lineRule="auto"/>
              <w:rPr>
                <w:rFonts w:ascii="新宋体" w:hAnsi="新宋体" w:eastAsia="新宋体"/>
                <w:sz w:val="24"/>
              </w:rPr>
            </w:pPr>
          </w:p>
        </w:tc>
      </w:tr>
    </w:tbl>
    <w:p>
      <w:pPr>
        <w:adjustRightInd w:val="0"/>
        <w:snapToGrid w:val="0"/>
        <w:spacing w:line="276" w:lineRule="auto"/>
        <w:rPr>
          <w:rFonts w:eastAsia="仿宋" w:asciiTheme="minorEastAsia" w:hAnsiTheme="minorEastAsia"/>
          <w:snapToGrid w:val="0"/>
          <w:sz w:val="24"/>
          <w:szCs w:val="24"/>
          <w:lang w:eastAsia="zh-CN"/>
        </w:rPr>
      </w:pPr>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pStyle w:val="6"/>
        <w:adjustRightInd w:val="0"/>
        <w:snapToGrid w:val="0"/>
        <w:spacing w:line="276" w:lineRule="auto"/>
        <w:ind w:left="0"/>
        <w:jc w:val="center"/>
        <w:rPr>
          <w:rFonts w:eastAsia="仿宋" w:asciiTheme="minorEastAsia" w:hAnsiTheme="minorEastAsia"/>
          <w:b/>
          <w:bCs/>
          <w:snapToGrid w:val="0"/>
          <w:sz w:val="32"/>
          <w:szCs w:val="32"/>
          <w:lang w:eastAsia="zh-CN"/>
        </w:rPr>
      </w:pPr>
    </w:p>
    <w:p>
      <w:pPr>
        <w:pStyle w:val="5"/>
        <w:jc w:val="center"/>
        <w:rPr>
          <w:rFonts w:eastAsia="仿宋" w:asciiTheme="minorEastAsia" w:hAnsiTheme="minorEastAsia"/>
          <w:b/>
          <w:bCs/>
          <w:snapToGrid w:val="0"/>
          <w:sz w:val="32"/>
          <w:szCs w:val="32"/>
          <w:lang w:eastAsia="zh-CN"/>
        </w:rPr>
      </w:pPr>
      <w:bookmarkStart w:id="155" w:name="_Toc135833364"/>
      <w:r>
        <w:rPr>
          <w:rFonts w:hint="eastAsia" w:eastAsia="仿宋" w:asciiTheme="minorEastAsia" w:hAnsiTheme="minorEastAsia"/>
          <w:b/>
          <w:bCs/>
          <w:snapToGrid w:val="0"/>
          <w:sz w:val="32"/>
          <w:szCs w:val="32"/>
          <w:lang w:eastAsia="zh-CN"/>
        </w:rPr>
        <w:t>八</w:t>
      </w:r>
      <w:r>
        <w:rPr>
          <w:rFonts w:eastAsia="仿宋" w:asciiTheme="minorEastAsia" w:hAnsiTheme="minorEastAsia"/>
          <w:b/>
          <w:bCs/>
          <w:snapToGrid w:val="0"/>
          <w:sz w:val="32"/>
          <w:szCs w:val="32"/>
          <w:lang w:eastAsia="zh-CN"/>
        </w:rPr>
        <w:t>、响应方案</w:t>
      </w:r>
      <w:bookmarkEnd w:id="155"/>
    </w:p>
    <w:p>
      <w:pPr>
        <w:spacing w:line="276" w:lineRule="auto"/>
        <w:rPr>
          <w:rFonts w:eastAsia="仿宋" w:asciiTheme="minorEastAsia" w:hAnsiTheme="minorEastAsia"/>
          <w:snapToGrid w:val="0"/>
          <w:sz w:val="24"/>
          <w:szCs w:val="24"/>
          <w:lang w:eastAsia="zh-CN"/>
        </w:rPr>
      </w:pPr>
    </w:p>
    <w:p>
      <w:pPr>
        <w:adjustRightInd w:val="0"/>
        <w:snapToGrid w:val="0"/>
        <w:spacing w:line="360" w:lineRule="auto"/>
        <w:ind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响应方案一般包括(但不限于)下列内容：</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rPr>
      </w:pPr>
      <w:r>
        <w:rPr>
          <w:rFonts w:eastAsia="仿宋" w:asciiTheme="minorEastAsia" w:hAnsiTheme="minorEastAsia"/>
          <w:snapToGrid w:val="0"/>
          <w:sz w:val="24"/>
          <w:szCs w:val="24"/>
        </w:rPr>
        <w:t>对项目的理解；</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rPr>
      </w:pPr>
      <w:r>
        <w:rPr>
          <w:rFonts w:eastAsia="仿宋" w:asciiTheme="minorEastAsia" w:hAnsiTheme="minorEastAsia"/>
          <w:snapToGrid w:val="0"/>
          <w:sz w:val="24"/>
          <w:szCs w:val="24"/>
        </w:rPr>
        <w:t>服务范围及内容；</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服务工作的依据、工作目标；</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服务机构设置(框图)、岗位职责；</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拟投入本项目的服务人员及主要人员简历；</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拟分包计划及情况说明；</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服务质量、进度、保密等保证措施；</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服务工作重点、难点分析；</w:t>
      </w:r>
    </w:p>
    <w:p>
      <w:pPr>
        <w:pStyle w:val="12"/>
        <w:numPr>
          <w:ilvl w:val="0"/>
          <w:numId w:val="16"/>
        </w:numPr>
        <w:adjustRightInd w:val="0"/>
        <w:snapToGrid w:val="0"/>
        <w:spacing w:line="360" w:lineRule="auto"/>
        <w:ind w:left="0" w:firstLine="480"/>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t>对本项目的合理化建议。</w:t>
      </w:r>
    </w:p>
    <w:p>
      <w:pPr>
        <w:spacing w:line="276" w:lineRule="auto"/>
        <w:rPr>
          <w:rFonts w:eastAsia="仿宋" w:cs="Times New Roman" w:asciiTheme="minorEastAsia" w:hAnsiTheme="minorEastAsia"/>
          <w:snapToGrid w:val="0"/>
          <w:sz w:val="24"/>
          <w:szCs w:val="24"/>
          <w:lang w:eastAsia="zh-CN"/>
        </w:rPr>
      </w:pPr>
      <w:bookmarkStart w:id="156" w:name="扫描0069"/>
      <w:bookmarkEnd w:id="156"/>
      <w:r>
        <w:rPr>
          <w:rFonts w:eastAsia="仿宋" w:cs="Times New Roman" w:asciiTheme="minorEastAsia" w:hAnsiTheme="minorEastAsia"/>
          <w:snapToGrid w:val="0"/>
          <w:sz w:val="24"/>
          <w:szCs w:val="24"/>
          <w:lang w:eastAsia="zh-CN"/>
        </w:rPr>
        <w:br w:type="page"/>
      </w:r>
    </w:p>
    <w:p>
      <w:pPr>
        <w:adjustRightInd w:val="0"/>
        <w:snapToGrid w:val="0"/>
        <w:spacing w:line="276" w:lineRule="auto"/>
        <w:rPr>
          <w:rFonts w:eastAsia="仿宋" w:asciiTheme="minorEastAsia" w:hAnsiTheme="minorEastAsia"/>
          <w:snapToGrid w:val="0"/>
          <w:sz w:val="24"/>
          <w:szCs w:val="24"/>
          <w:lang w:eastAsia="zh-CN"/>
        </w:rPr>
      </w:pPr>
    </w:p>
    <w:p>
      <w:pPr>
        <w:pStyle w:val="5"/>
        <w:jc w:val="center"/>
        <w:rPr>
          <w:rFonts w:eastAsia="仿宋" w:asciiTheme="minorEastAsia" w:hAnsiTheme="minorEastAsia"/>
          <w:b/>
          <w:bCs/>
          <w:snapToGrid w:val="0"/>
          <w:sz w:val="32"/>
          <w:szCs w:val="32"/>
          <w:lang w:eastAsia="zh-CN"/>
        </w:rPr>
      </w:pPr>
      <w:bookmarkStart w:id="157" w:name="_bookmark23"/>
      <w:bookmarkEnd w:id="157"/>
      <w:bookmarkStart w:id="158" w:name="_Toc135833365"/>
      <w:r>
        <w:rPr>
          <w:rFonts w:hint="eastAsia" w:eastAsia="仿宋" w:asciiTheme="minorEastAsia" w:hAnsiTheme="minorEastAsia"/>
          <w:b/>
          <w:bCs/>
          <w:snapToGrid w:val="0"/>
          <w:sz w:val="32"/>
          <w:szCs w:val="32"/>
          <w:lang w:eastAsia="zh-CN"/>
        </w:rPr>
        <w:t>十</w:t>
      </w:r>
      <w:r>
        <w:rPr>
          <w:rFonts w:eastAsia="仿宋" w:asciiTheme="minorEastAsia" w:hAnsiTheme="minorEastAsia"/>
          <w:b/>
          <w:bCs/>
          <w:snapToGrid w:val="0"/>
          <w:sz w:val="32"/>
          <w:szCs w:val="32"/>
          <w:lang w:eastAsia="zh-CN"/>
        </w:rPr>
        <w:t>、</w:t>
      </w:r>
      <w:r>
        <w:rPr>
          <w:rFonts w:hint="eastAsia" w:eastAsia="仿宋" w:asciiTheme="minorEastAsia" w:hAnsiTheme="minorEastAsia"/>
          <w:b/>
          <w:bCs/>
          <w:snapToGrid w:val="0"/>
          <w:sz w:val="32"/>
          <w:szCs w:val="32"/>
          <w:lang w:eastAsia="zh-CN"/>
        </w:rPr>
        <w:t>廉洁承诺书</w:t>
      </w:r>
      <w:bookmarkEnd w:id="158"/>
    </w:p>
    <w:p>
      <w:pPr>
        <w:rPr>
          <w:rFonts w:eastAsia="仿宋"/>
          <w:lang w:eastAsia="zh-CN"/>
        </w:rPr>
      </w:pPr>
    </w:p>
    <w:p>
      <w:pPr>
        <w:adjustRightInd w:val="0"/>
        <w:spacing w:before="240" w:line="360" w:lineRule="auto"/>
        <w:rPr>
          <w:rFonts w:ascii="仿宋_GB2312" w:eastAsia="仿宋_GB2312" w:hAnsiTheme="minorEastAsia"/>
          <w:sz w:val="24"/>
          <w:szCs w:val="24"/>
          <w:lang w:eastAsia="zh-CN"/>
        </w:rPr>
      </w:pPr>
      <w:r>
        <w:rPr>
          <w:rFonts w:hint="eastAsia" w:ascii="仿宋_GB2312" w:eastAsia="仿宋_GB2312" w:cs="仿宋_GB2312" w:hAnsiTheme="minorEastAsia"/>
          <w:sz w:val="24"/>
          <w:szCs w:val="24"/>
          <w:lang w:eastAsia="zh-CN"/>
        </w:rPr>
        <w:t>中粮屯河北海糖业有限公司：</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为积极配合贵公司进行的项目招标工作，有效遏制不公平竞争和违规违纪问题的发生，确保招标工作的公平、公正、公开，我们特向贵公司承诺如下事项：</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1.自觉遵守国家法律法规及中粮糖业公司有关廉政建设制度。</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2.不使用不正当手段妨碍、排挤其它投标单位或串通投标。</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3.按照招标文件规定的方式进行投标，不隐瞒本单位投标资质的真实情况，投标资质符合规定；保证不会以其他人名义投标或者以其他方式弄虚作假，骗取中标。</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4.不将主体、关键性工作进行分包（包括贴牌生产、转包等）。</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6.不向贵公司涉及招标的部门及个人支付好处费、介绍费；购置或提供通讯工具、交通工具、电脑等。</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7.一旦发现相关人员在招标过程中有索要财物等不廉洁行为，坚决予以抵制，并及时向贵公司纪检监察部举报。</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8.我方自愿将本承诺书作为投标文件及合同的附件，具有同等的法律效力。</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9.若违反上述承诺或违反有关法律法规及贵公司有关规定，我方自愿永久放弃参与贵公司的所有业务往来，并承担贵公司制度规定的一切法律责任。</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10.本承诺书自签署之日起生效。</w:t>
      </w:r>
    </w:p>
    <w:p>
      <w:pPr>
        <w:adjustRightInd w:val="0"/>
        <w:spacing w:line="380" w:lineRule="exact"/>
        <w:rPr>
          <w:rFonts w:ascii="仿宋_GB2312" w:eastAsia="仿宋_GB2312"/>
          <w:sz w:val="24"/>
          <w:szCs w:val="24"/>
          <w:lang w:eastAsia="zh-CN"/>
        </w:rPr>
      </w:pP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投标单位（公章）：</w:t>
      </w:r>
    </w:p>
    <w:p>
      <w:pPr>
        <w:adjustRightInd w:val="0"/>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法定代表人或授权代理人（签名）：</w:t>
      </w:r>
    </w:p>
    <w:p>
      <w:pPr>
        <w:adjustRightInd w:val="0"/>
        <w:spacing w:line="380" w:lineRule="exact"/>
        <w:ind w:firstLine="480" w:firstLineChars="200"/>
        <w:rPr>
          <w:rFonts w:ascii="仿宋_GB2312" w:eastAsia="仿宋_GB2312"/>
          <w:sz w:val="24"/>
          <w:szCs w:val="24"/>
          <w:lang w:eastAsia="zh-CN"/>
        </w:rPr>
      </w:pPr>
    </w:p>
    <w:p>
      <w:pPr>
        <w:spacing w:line="380" w:lineRule="exact"/>
        <w:ind w:firstLine="630"/>
        <w:rPr>
          <w:rFonts w:ascii="仿宋_GB2312" w:eastAsia="仿宋_GB2312"/>
          <w:sz w:val="24"/>
          <w:szCs w:val="24"/>
          <w:lang w:val="zh-CN" w:eastAsia="zh-CN"/>
        </w:rPr>
      </w:pPr>
      <w:r>
        <w:rPr>
          <w:rFonts w:hint="eastAsia" w:ascii="仿宋_GB2312" w:eastAsia="仿宋_GB2312"/>
          <w:sz w:val="24"/>
          <w:szCs w:val="24"/>
          <w:lang w:val="zh-CN" w:eastAsia="zh-CN"/>
        </w:rPr>
        <w:t>日期：   年  月  日</w:t>
      </w:r>
    </w:p>
    <w:p>
      <w:pPr>
        <w:spacing w:line="380" w:lineRule="exact"/>
        <w:ind w:firstLine="480" w:firstLineChars="200"/>
        <w:rPr>
          <w:rFonts w:ascii="仿宋_GB2312" w:eastAsia="仿宋_GB2312"/>
          <w:sz w:val="24"/>
          <w:szCs w:val="24"/>
          <w:lang w:val="zh-CN" w:eastAsia="zh-CN"/>
        </w:rPr>
      </w:pPr>
      <w:r>
        <w:rPr>
          <w:rFonts w:hint="eastAsia" w:ascii="仿宋_GB2312" w:eastAsia="仿宋_GB2312"/>
          <w:sz w:val="24"/>
          <w:szCs w:val="24"/>
          <w:lang w:val="zh-CN" w:eastAsia="zh-CN"/>
        </w:rPr>
        <w:t>监督联络方式：</w:t>
      </w:r>
    </w:p>
    <w:p>
      <w:pPr>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中粮糖业纪委联系方式：办公电话  010-85017235</w:t>
      </w:r>
    </w:p>
    <w:p>
      <w:pPr>
        <w:spacing w:line="380" w:lineRule="exact"/>
        <w:ind w:firstLine="480" w:firstLineChars="200"/>
        <w:rPr>
          <w:rFonts w:ascii="仿宋_GB2312" w:eastAsia="仿宋_GB2312"/>
          <w:sz w:val="24"/>
          <w:szCs w:val="24"/>
          <w:lang w:eastAsia="zh-CN"/>
        </w:rPr>
      </w:pPr>
      <w:r>
        <w:rPr>
          <w:rFonts w:hint="eastAsia" w:ascii="仿宋_GB2312" w:eastAsia="仿宋_GB2312"/>
          <w:sz w:val="24"/>
          <w:szCs w:val="24"/>
          <w:lang w:eastAsia="zh-CN"/>
        </w:rPr>
        <w:t xml:space="preserve">通信地址：北京市朝阳区朝阳门南大街8号中粮福临门大厦9层905房间，中粮糖业纪委办公室收，邮编100020。       </w:t>
      </w:r>
    </w:p>
    <w:p>
      <w:pPr>
        <w:rPr>
          <w:rFonts w:eastAsia="仿宋" w:asciiTheme="minorEastAsia" w:hAnsiTheme="minorEastAsia"/>
          <w:snapToGrid w:val="0"/>
          <w:sz w:val="24"/>
          <w:szCs w:val="24"/>
          <w:lang w:eastAsia="zh-CN"/>
        </w:rPr>
      </w:pPr>
      <w:r>
        <w:rPr>
          <w:rFonts w:eastAsia="仿宋" w:asciiTheme="minorEastAsia" w:hAnsiTheme="minorEastAsia"/>
          <w:snapToGrid w:val="0"/>
          <w:sz w:val="24"/>
          <w:szCs w:val="24"/>
          <w:lang w:eastAsia="zh-CN"/>
        </w:rPr>
        <w:br w:type="page"/>
      </w:r>
    </w:p>
    <w:p>
      <w:pPr>
        <w:rPr>
          <w:rFonts w:eastAsia="仿宋"/>
          <w:lang w:eastAsia="zh-CN"/>
        </w:rPr>
      </w:pPr>
    </w:p>
    <w:p>
      <w:pPr>
        <w:pStyle w:val="5"/>
        <w:jc w:val="center"/>
        <w:rPr>
          <w:rFonts w:eastAsia="仿宋" w:asciiTheme="minorEastAsia" w:hAnsiTheme="minorEastAsia"/>
          <w:b/>
          <w:bCs/>
          <w:snapToGrid w:val="0"/>
          <w:sz w:val="32"/>
          <w:szCs w:val="32"/>
          <w:lang w:eastAsia="zh-CN"/>
        </w:rPr>
      </w:pPr>
      <w:bookmarkStart w:id="159" w:name="_Toc135833366"/>
      <w:r>
        <w:rPr>
          <w:rFonts w:hint="eastAsia" w:eastAsia="仿宋" w:asciiTheme="minorEastAsia" w:hAnsiTheme="minorEastAsia"/>
          <w:b/>
          <w:bCs/>
          <w:snapToGrid w:val="0"/>
          <w:sz w:val="32"/>
          <w:szCs w:val="32"/>
          <w:lang w:eastAsia="zh-CN"/>
        </w:rPr>
        <w:t>十一、保密承诺书</w:t>
      </w:r>
      <w:bookmarkEnd w:id="159"/>
    </w:p>
    <w:p>
      <w:pPr>
        <w:rPr>
          <w:rFonts w:eastAsia="仿宋"/>
          <w:lang w:eastAsia="zh-CN"/>
        </w:rPr>
      </w:pPr>
    </w:p>
    <w:p>
      <w:pPr>
        <w:pStyle w:val="12"/>
        <w:spacing w:line="560" w:lineRule="exact"/>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中粮屯河北海糖业有限公司：</w:t>
      </w:r>
    </w:p>
    <w:p>
      <w:pPr>
        <w:pStyle w:val="12"/>
        <w:tabs>
          <w:tab w:val="left" w:pos="6626"/>
        </w:tabs>
        <w:spacing w:before="240" w:line="360" w:lineRule="auto"/>
        <w:ind w:right="382" w:firstLine="482"/>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鉴于我方自愿参加2023年北海糖业更换中和汁沉淀池项目设备采购安装采购活动，我方现就有关保密义务事项作出如下承诺：</w:t>
      </w:r>
    </w:p>
    <w:p>
      <w:pPr>
        <w:pStyle w:val="12"/>
        <w:numPr>
          <w:ilvl w:val="0"/>
          <w:numId w:val="17"/>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我方保证，未经采购人书面同意</w:t>
      </w:r>
      <w:r>
        <w:rPr>
          <w:rFonts w:eastAsia="仿宋" w:cs="仿宋_GB2312" w:asciiTheme="minorEastAsia" w:hAnsiTheme="minorEastAsia"/>
          <w:sz w:val="24"/>
          <w:szCs w:val="24"/>
          <w:lang w:eastAsia="zh-CN"/>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2"/>
        <w:numPr>
          <w:ilvl w:val="0"/>
          <w:numId w:val="17"/>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我方保证，如为本合同目的确实需要向第三方披露对方的敏感信息，需事先得到采购人的书面许可，并与该第三方签订保密合同。</w:t>
      </w:r>
    </w:p>
    <w:p>
      <w:pPr>
        <w:pStyle w:val="12"/>
        <w:numPr>
          <w:ilvl w:val="0"/>
          <w:numId w:val="17"/>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我方保证，只能将采购人的相关敏感信息提供给予本合同工作直接相关的员工，提供范围及程度仅限于可使该员工完成本项工作，并应约束其员工遵守保密义务。</w:t>
      </w:r>
    </w:p>
    <w:p>
      <w:pPr>
        <w:pStyle w:val="12"/>
        <w:numPr>
          <w:ilvl w:val="0"/>
          <w:numId w:val="17"/>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我方保证，在双方合作关系结束后，我方有义务按照采购人的要求将敏感信息及其载体返还给采购人或者按照采购人的要求予以销毁，不得再以任何形式使用敏感信息。</w:t>
      </w:r>
    </w:p>
    <w:p>
      <w:pPr>
        <w:pStyle w:val="12"/>
        <w:numPr>
          <w:ilvl w:val="0"/>
          <w:numId w:val="17"/>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我方同意采取任何必要的，以及采购人要求的合理措施，保护采购人提供的敏感信息。</w:t>
      </w:r>
    </w:p>
    <w:p>
      <w:pPr>
        <w:pStyle w:val="12"/>
        <w:numPr>
          <w:ilvl w:val="0"/>
          <w:numId w:val="17"/>
        </w:numPr>
        <w:autoSpaceDE/>
        <w:autoSpaceDN/>
        <w:spacing w:line="360" w:lineRule="auto"/>
        <w:ind w:right="379" w:firstLine="482"/>
        <w:jc w:val="both"/>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如发生任何敏感信息泄漏事件，包括但不限于因我方原因导致的泄漏事件或者因第三方非法获取和使用而造成的泄漏事件，我方均应立即通知采购人，并采取有效措施防止泄密进一步扩大。</w:t>
      </w:r>
    </w:p>
    <w:p>
      <w:pPr>
        <w:pStyle w:val="12"/>
        <w:spacing w:line="360" w:lineRule="auto"/>
        <w:ind w:firstLine="482"/>
        <w:rPr>
          <w:rFonts w:eastAsia="仿宋" w:cs="仿宋_GB2312" w:asciiTheme="minorEastAsia" w:hAnsiTheme="minorEastAsia"/>
          <w:sz w:val="24"/>
          <w:szCs w:val="24"/>
          <w:lang w:eastAsia="zh-CN"/>
        </w:rPr>
      </w:pPr>
      <w:r>
        <w:rPr>
          <w:rFonts w:hint="eastAsia" w:eastAsia="仿宋" w:cs="仿宋_GB2312" w:asciiTheme="minorEastAsia" w:hAnsiTheme="minorEastAsia"/>
          <w:sz w:val="24"/>
          <w:szCs w:val="24"/>
          <w:lang w:eastAsia="zh-CN"/>
        </w:rPr>
        <w:t>特此承诺。</w:t>
      </w:r>
    </w:p>
    <w:p>
      <w:pPr>
        <w:pStyle w:val="12"/>
        <w:spacing w:line="560" w:lineRule="exact"/>
        <w:ind w:left="440" w:firstLine="640"/>
        <w:rPr>
          <w:rFonts w:eastAsia="仿宋" w:cs="仿宋_GB2312" w:asciiTheme="minorEastAsia" w:hAnsiTheme="minorEastAsia"/>
          <w:sz w:val="24"/>
          <w:szCs w:val="24"/>
          <w:lang w:eastAsia="zh-CN"/>
        </w:rPr>
      </w:pPr>
    </w:p>
    <w:p>
      <w:pPr>
        <w:adjustRightInd w:val="0"/>
        <w:spacing w:line="360" w:lineRule="auto"/>
        <w:ind w:firstLine="3000" w:firstLineChars="1250"/>
        <w:rPr>
          <w:rFonts w:eastAsia="仿宋" w:asciiTheme="minorEastAsia" w:hAnsiTheme="minorEastAsia"/>
          <w:sz w:val="24"/>
          <w:szCs w:val="24"/>
          <w:lang w:eastAsia="zh-CN"/>
        </w:rPr>
      </w:pPr>
      <w:r>
        <w:rPr>
          <w:rFonts w:hint="eastAsia" w:eastAsia="仿宋" w:asciiTheme="minorEastAsia" w:hAnsiTheme="minorEastAsia"/>
          <w:sz w:val="24"/>
          <w:szCs w:val="24"/>
          <w:lang w:eastAsia="zh-CN"/>
        </w:rPr>
        <w:t>供应商（盖单位公章）：</w:t>
      </w:r>
    </w:p>
    <w:p>
      <w:pPr>
        <w:adjustRightInd w:val="0"/>
        <w:spacing w:line="360" w:lineRule="auto"/>
        <w:ind w:firstLine="3000" w:firstLineChars="1250"/>
        <w:rPr>
          <w:rFonts w:hint="eastAsia" w:eastAsia="仿宋" w:asciiTheme="minorEastAsia" w:hAnsiTheme="minorEastAsia"/>
          <w:sz w:val="24"/>
          <w:szCs w:val="24"/>
          <w:lang w:eastAsia="zh-CN"/>
        </w:rPr>
      </w:pPr>
      <w:r>
        <w:rPr>
          <w:rFonts w:hint="eastAsia" w:eastAsia="仿宋" w:asciiTheme="minorEastAsia" w:hAnsiTheme="minorEastAsia"/>
          <w:sz w:val="24"/>
          <w:szCs w:val="24"/>
          <w:lang w:eastAsia="zh-CN"/>
        </w:rPr>
        <w:t>法定代表人或授权代理人（签名）：</w:t>
      </w:r>
    </w:p>
    <w:p>
      <w:pPr>
        <w:adjustRightInd w:val="0"/>
        <w:spacing w:line="360" w:lineRule="auto"/>
        <w:ind w:firstLine="3000" w:firstLineChars="1250"/>
        <w:rPr>
          <w:rFonts w:hint="eastAsia" w:eastAsia="仿宋" w:asciiTheme="minorEastAsia" w:hAnsiTheme="minorEastAsia"/>
          <w:sz w:val="24"/>
          <w:szCs w:val="24"/>
        </w:rPr>
      </w:pPr>
      <w:r>
        <w:rPr>
          <w:rFonts w:hint="eastAsia" w:eastAsia="仿宋" w:asciiTheme="minorEastAsia" w:hAnsiTheme="minorEastAsia"/>
          <w:sz w:val="24"/>
          <w:szCs w:val="24"/>
        </w:rPr>
        <w:t>日期：</w:t>
      </w:r>
      <w:r>
        <w:rPr>
          <w:rFonts w:hint="eastAsia" w:eastAsia="仿宋" w:asciiTheme="minorEastAsia" w:hAnsiTheme="minorEastAsia"/>
          <w:sz w:val="24"/>
          <w:szCs w:val="24"/>
          <w:lang w:eastAsia="zh-CN"/>
        </w:rPr>
        <w:t xml:space="preserve">  </w:t>
      </w:r>
      <w:r>
        <w:rPr>
          <w:rFonts w:hint="eastAsia" w:eastAsia="仿宋" w:asciiTheme="minorEastAsia" w:hAnsiTheme="minorEastAsia"/>
          <w:sz w:val="24"/>
          <w:szCs w:val="24"/>
        </w:rPr>
        <w:t>年</w:t>
      </w:r>
      <w:r>
        <w:rPr>
          <w:rFonts w:hint="eastAsia" w:eastAsia="仿宋" w:asciiTheme="minorEastAsia" w:hAnsiTheme="minorEastAsia"/>
          <w:sz w:val="24"/>
          <w:szCs w:val="24"/>
          <w:lang w:eastAsia="zh-CN"/>
        </w:rPr>
        <w:t xml:space="preserve">  </w:t>
      </w:r>
      <w:r>
        <w:rPr>
          <w:rFonts w:hint="eastAsia" w:eastAsia="仿宋" w:asciiTheme="minorEastAsia" w:hAnsiTheme="minorEastAsia"/>
          <w:sz w:val="24"/>
          <w:szCs w:val="24"/>
        </w:rPr>
        <w:t>月</w:t>
      </w:r>
      <w:r>
        <w:rPr>
          <w:rFonts w:hint="eastAsia" w:eastAsia="仿宋" w:asciiTheme="minorEastAsia" w:hAnsiTheme="minorEastAsia"/>
          <w:sz w:val="24"/>
          <w:szCs w:val="24"/>
          <w:lang w:eastAsia="zh-CN"/>
        </w:rPr>
        <w:t xml:space="preserve">  </w:t>
      </w:r>
      <w:r>
        <w:rPr>
          <w:rFonts w:hint="eastAsia" w:eastAsia="仿宋" w:asciiTheme="minorEastAsia" w:hAnsiTheme="minorEastAsia"/>
          <w:sz w:val="24"/>
          <w:szCs w:val="24"/>
        </w:rPr>
        <w:t>日</w:t>
      </w:r>
    </w:p>
    <w:p>
      <w:pPr>
        <w:adjustRightInd w:val="0"/>
        <w:spacing w:line="360" w:lineRule="auto"/>
        <w:ind w:firstLine="3000" w:firstLineChars="1250"/>
        <w:rPr>
          <w:rFonts w:hint="eastAsia" w:eastAsia="仿宋" w:asciiTheme="minorEastAsia" w:hAnsiTheme="minorEastAsia"/>
          <w:sz w:val="24"/>
          <w:szCs w:val="24"/>
        </w:rPr>
      </w:pPr>
    </w:p>
    <w:p>
      <w:pPr>
        <w:adjustRightInd w:val="0"/>
        <w:spacing w:line="360" w:lineRule="auto"/>
        <w:ind w:firstLine="3000" w:firstLineChars="1250"/>
        <w:rPr>
          <w:rFonts w:hint="eastAsia" w:eastAsia="仿宋" w:asciiTheme="minorEastAsia" w:hAnsiTheme="minorEastAsia"/>
          <w:sz w:val="24"/>
          <w:szCs w:val="24"/>
        </w:rPr>
      </w:pPr>
    </w:p>
    <w:p>
      <w:pPr>
        <w:pStyle w:val="12"/>
        <w:spacing w:line="560" w:lineRule="exact"/>
        <w:rPr>
          <w:rFonts w:eastAsia="仿宋" w:asciiTheme="minorEastAsia" w:hAnsiTheme="minorEastAsia"/>
          <w:snapToGrid w:val="0"/>
          <w:sz w:val="24"/>
          <w:szCs w:val="24"/>
          <w:lang w:eastAsia="zh-CN"/>
        </w:rPr>
      </w:pPr>
    </w:p>
    <w:sectPr>
      <w:pgSz w:w="11910" w:h="16840"/>
      <w:pgMar w:top="1191" w:right="1191" w:bottom="1191" w:left="1191" w:header="720" w:footer="720"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badi MT Condensed Light">
    <w:altName w:val="Calibri"/>
    <w:panose1 w:val="00000000000000000000"/>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eastAsia="仿宋"/>
      </w:rPr>
    </w:pPr>
    <w:r>
      <w:rPr>
        <w:rFonts w:eastAsia="仿宋"/>
        <w:b/>
        <w:bCs/>
        <w:sz w:val="24"/>
        <w:szCs w:val="24"/>
      </w:rPr>
      <w:fldChar w:fldCharType="begin"/>
    </w:r>
    <w:r>
      <w:rPr>
        <w:rFonts w:eastAsia="仿宋"/>
        <w:b/>
        <w:bCs/>
      </w:rPr>
      <w:instrText xml:space="preserve">PAGE</w:instrText>
    </w:r>
    <w:r>
      <w:rPr>
        <w:rFonts w:eastAsia="仿宋"/>
        <w:b/>
        <w:bCs/>
        <w:sz w:val="24"/>
        <w:szCs w:val="24"/>
      </w:rPr>
      <w:fldChar w:fldCharType="separate"/>
    </w:r>
    <w:r>
      <w:rPr>
        <w:rFonts w:eastAsia="仿宋"/>
        <w:b/>
        <w:bCs/>
      </w:rPr>
      <w:t>39</w:t>
    </w:r>
    <w:r>
      <w:rPr>
        <w:rFonts w:eastAsia="仿宋"/>
        <w:b/>
        <w:bCs/>
        <w:sz w:val="24"/>
        <w:szCs w:val="24"/>
      </w:rPr>
      <w:fldChar w:fldCharType="end"/>
    </w:r>
    <w:r>
      <w:rPr>
        <w:rFonts w:eastAsia="仿宋"/>
        <w:lang w:val="zh-CN" w:eastAsia="zh-CN"/>
      </w:rPr>
      <w:t xml:space="preserve"> / </w:t>
    </w:r>
    <w:r>
      <w:rPr>
        <w:rFonts w:eastAsia="仿宋"/>
        <w:b/>
        <w:bCs/>
        <w:sz w:val="24"/>
        <w:szCs w:val="24"/>
      </w:rPr>
      <w:fldChar w:fldCharType="begin"/>
    </w:r>
    <w:r>
      <w:rPr>
        <w:rFonts w:eastAsia="仿宋"/>
        <w:b/>
        <w:bCs/>
      </w:rPr>
      <w:instrText xml:space="preserve">NUMPAGES</w:instrText>
    </w:r>
    <w:r>
      <w:rPr>
        <w:rFonts w:eastAsia="仿宋"/>
        <w:b/>
        <w:bCs/>
        <w:sz w:val="24"/>
        <w:szCs w:val="24"/>
      </w:rPr>
      <w:fldChar w:fldCharType="separate"/>
    </w:r>
    <w:r>
      <w:rPr>
        <w:rFonts w:eastAsia="仿宋"/>
        <w:b/>
        <w:bCs/>
      </w:rPr>
      <w:t>75</w:t>
    </w:r>
    <w:r>
      <w:rPr>
        <w:rFonts w:eastAsia="仿宋"/>
        <w:b/>
        <w:bCs/>
        <w:sz w:val="24"/>
        <w:szCs w:val="24"/>
      </w:rPr>
      <w:fldChar w:fldCharType="end"/>
    </w:r>
  </w:p>
  <w:p>
    <w:pPr>
      <w:rPr>
        <w:rFonts w:eastAsia="仿宋"/>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b/>
        <w:bCs/>
        <w:sz w:val="24"/>
        <w:szCs w:val="24"/>
      </w:rPr>
      <w:fldChar w:fldCharType="begin"/>
    </w:r>
    <w:r>
      <w:rPr>
        <w:b/>
        <w:bCs/>
      </w:rPr>
      <w:instrText xml:space="preserve">PAGE</w:instrText>
    </w:r>
    <w:r>
      <w:rPr>
        <w:b/>
        <w:bCs/>
        <w:sz w:val="24"/>
        <w:szCs w:val="24"/>
      </w:rPr>
      <w:fldChar w:fldCharType="separate"/>
    </w:r>
    <w:r>
      <w:rPr>
        <w:b/>
        <w:bCs/>
      </w:rPr>
      <w:t>42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75</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68488"/>
    <w:multiLevelType w:val="singleLevel"/>
    <w:tmpl w:val="9CB68488"/>
    <w:lvl w:ilvl="0" w:tentative="0">
      <w:start w:val="1"/>
      <w:numFmt w:val="chineseCounting"/>
      <w:suff w:val="nothing"/>
      <w:lvlText w:val="%1、"/>
      <w:lvlJc w:val="left"/>
      <w:rPr>
        <w:rFonts w:hint="eastAsia"/>
      </w:rPr>
    </w:lvl>
  </w:abstractNum>
  <w:abstractNum w:abstractNumId="1">
    <w:nsid w:val="DF69FF23"/>
    <w:multiLevelType w:val="singleLevel"/>
    <w:tmpl w:val="DF69FF23"/>
    <w:lvl w:ilvl="0" w:tentative="0">
      <w:start w:val="1"/>
      <w:numFmt w:val="decimal"/>
      <w:suff w:val="nothing"/>
      <w:lvlText w:val="（%1）"/>
      <w:lvlJc w:val="left"/>
    </w:lvl>
  </w:abstractNum>
  <w:abstractNum w:abstractNumId="2">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3">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5">
    <w:nsid w:val="1A305725"/>
    <w:multiLevelType w:val="multilevel"/>
    <w:tmpl w:val="1A305725"/>
    <w:lvl w:ilvl="0" w:tentative="0">
      <w:start w:val="1"/>
      <w:numFmt w:val="decimal"/>
      <w:lvlText w:val="(%1)"/>
      <w:lvlJc w:val="left"/>
      <w:pPr>
        <w:ind w:left="628" w:hanging="509"/>
      </w:pPr>
      <w:rPr>
        <w:rFonts w:hint="default" w:ascii="Times New Roman" w:hAnsi="Times New Roman" w:eastAsia="Times New Roman" w:cs="Times New Roman"/>
        <w:w w:val="99"/>
        <w:sz w:val="24"/>
        <w:szCs w:val="24"/>
      </w:rPr>
    </w:lvl>
    <w:lvl w:ilvl="1" w:tentative="0">
      <w:start w:val="0"/>
      <w:numFmt w:val="bullet"/>
      <w:lvlText w:val="•"/>
      <w:lvlJc w:val="left"/>
      <w:pPr>
        <w:ind w:left="3978" w:hanging="144"/>
      </w:pPr>
      <w:rPr>
        <w:rFonts w:hint="default" w:ascii="Times New Roman" w:hAnsi="Times New Roman" w:eastAsia="Times New Roman" w:cs="Times New Roman"/>
        <w:w w:val="99"/>
        <w:sz w:val="24"/>
        <w:szCs w:val="24"/>
      </w:rPr>
    </w:lvl>
    <w:lvl w:ilvl="2" w:tentative="0">
      <w:start w:val="0"/>
      <w:numFmt w:val="bullet"/>
      <w:lvlText w:val="•"/>
      <w:lvlJc w:val="left"/>
      <w:pPr>
        <w:ind w:left="4528" w:hanging="144"/>
      </w:pPr>
      <w:rPr>
        <w:rFonts w:hint="default"/>
      </w:rPr>
    </w:lvl>
    <w:lvl w:ilvl="3" w:tentative="0">
      <w:start w:val="0"/>
      <w:numFmt w:val="bullet"/>
      <w:lvlText w:val="•"/>
      <w:lvlJc w:val="left"/>
      <w:pPr>
        <w:ind w:left="5077" w:hanging="144"/>
      </w:pPr>
      <w:rPr>
        <w:rFonts w:hint="default"/>
      </w:rPr>
    </w:lvl>
    <w:lvl w:ilvl="4" w:tentative="0">
      <w:start w:val="0"/>
      <w:numFmt w:val="bullet"/>
      <w:lvlText w:val="•"/>
      <w:lvlJc w:val="left"/>
      <w:pPr>
        <w:ind w:left="5626" w:hanging="144"/>
      </w:pPr>
      <w:rPr>
        <w:rFonts w:hint="default"/>
      </w:rPr>
    </w:lvl>
    <w:lvl w:ilvl="5" w:tentative="0">
      <w:start w:val="0"/>
      <w:numFmt w:val="bullet"/>
      <w:lvlText w:val="•"/>
      <w:lvlJc w:val="left"/>
      <w:pPr>
        <w:ind w:left="6175" w:hanging="144"/>
      </w:pPr>
      <w:rPr>
        <w:rFonts w:hint="default"/>
      </w:rPr>
    </w:lvl>
    <w:lvl w:ilvl="6" w:tentative="0">
      <w:start w:val="0"/>
      <w:numFmt w:val="bullet"/>
      <w:lvlText w:val="•"/>
      <w:lvlJc w:val="left"/>
      <w:pPr>
        <w:ind w:left="6724" w:hanging="144"/>
      </w:pPr>
      <w:rPr>
        <w:rFonts w:hint="default"/>
      </w:rPr>
    </w:lvl>
    <w:lvl w:ilvl="7" w:tentative="0">
      <w:start w:val="0"/>
      <w:numFmt w:val="bullet"/>
      <w:lvlText w:val="•"/>
      <w:lvlJc w:val="left"/>
      <w:pPr>
        <w:ind w:left="7273" w:hanging="144"/>
      </w:pPr>
      <w:rPr>
        <w:rFonts w:hint="default"/>
      </w:rPr>
    </w:lvl>
    <w:lvl w:ilvl="8" w:tentative="0">
      <w:start w:val="0"/>
      <w:numFmt w:val="bullet"/>
      <w:lvlText w:val="•"/>
      <w:lvlJc w:val="left"/>
      <w:pPr>
        <w:ind w:left="7822" w:hanging="144"/>
      </w:pPr>
      <w:rPr>
        <w:rFonts w:hint="default"/>
      </w:rPr>
    </w:lvl>
  </w:abstractNum>
  <w:abstractNum w:abstractNumId="6">
    <w:nsid w:val="333FC615"/>
    <w:multiLevelType w:val="singleLevel"/>
    <w:tmpl w:val="333FC615"/>
    <w:lvl w:ilvl="0" w:tentative="0">
      <w:start w:val="1"/>
      <w:numFmt w:val="decimal"/>
      <w:lvlText w:val="%1."/>
      <w:lvlJc w:val="left"/>
      <w:pPr>
        <w:tabs>
          <w:tab w:val="left" w:pos="312"/>
        </w:tabs>
      </w:pPr>
    </w:lvl>
  </w:abstractNum>
  <w:abstractNum w:abstractNumId="7">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8">
    <w:nsid w:val="3C4D0BD2"/>
    <w:multiLevelType w:val="multilevel"/>
    <w:tmpl w:val="3C4D0BD2"/>
    <w:lvl w:ilvl="0" w:tentative="0">
      <w:start w:val="5"/>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10">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11">
    <w:nsid w:val="4DCC6CD9"/>
    <w:multiLevelType w:val="singleLevel"/>
    <w:tmpl w:val="4DCC6CD9"/>
    <w:lvl w:ilvl="0" w:tentative="0">
      <w:start w:val="1"/>
      <w:numFmt w:val="chineseCounting"/>
      <w:suff w:val="nothing"/>
      <w:lvlText w:val="%1、"/>
      <w:lvlJc w:val="left"/>
      <w:rPr>
        <w:rFonts w:hint="eastAsia"/>
      </w:rPr>
    </w:lvl>
  </w:abstractNum>
  <w:abstractNum w:abstractNumId="12">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3">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4">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5">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6">
    <w:nsid w:val="6D8A1A7A"/>
    <w:multiLevelType w:val="multilevel"/>
    <w:tmpl w:val="6D8A1A7A"/>
    <w:lvl w:ilvl="0" w:tentative="0">
      <w:start w:val="1"/>
      <w:numFmt w:val="decimal"/>
      <w:lvlText w:val="(%1)"/>
      <w:lvlJc w:val="left"/>
      <w:pPr>
        <w:ind w:left="7881"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8"/>
  </w:num>
  <w:num w:numId="3">
    <w:abstractNumId w:val="15"/>
  </w:num>
  <w:num w:numId="4">
    <w:abstractNumId w:val="13"/>
  </w:num>
  <w:num w:numId="5">
    <w:abstractNumId w:val="7"/>
  </w:num>
  <w:num w:numId="6">
    <w:abstractNumId w:val="2"/>
  </w:num>
  <w:num w:numId="7">
    <w:abstractNumId w:val="6"/>
  </w:num>
  <w:num w:numId="8">
    <w:abstractNumId w:val="3"/>
  </w:num>
  <w:num w:numId="9">
    <w:abstractNumId w:val="16"/>
  </w:num>
  <w:num w:numId="10">
    <w:abstractNumId w:val="11"/>
  </w:num>
  <w:num w:numId="11">
    <w:abstractNumId w:val="0"/>
  </w:num>
  <w:num w:numId="12">
    <w:abstractNumId w:val="12"/>
  </w:num>
  <w:num w:numId="13">
    <w:abstractNumId w:val="4"/>
  </w:num>
  <w:num w:numId="14">
    <w:abstractNumId w:val="14"/>
  </w:num>
  <w:num w:numId="15">
    <w:abstractNumId w:val="10"/>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hideSpellingErrors/>
  <w:documentProtection w:enforcement="0"/>
  <w:defaultTabStop w:val="719"/>
  <w:drawingGridHorizontalSpacing w:val="110"/>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jNWI1M2RjNTU2OGMwYWVkMGI5NDkyMDgwMDJhMWYifQ=="/>
  </w:docVars>
  <w:rsids>
    <w:rsidRoot w:val="002C7206"/>
    <w:rsid w:val="00001536"/>
    <w:rsid w:val="00002411"/>
    <w:rsid w:val="000034F1"/>
    <w:rsid w:val="00004BB1"/>
    <w:rsid w:val="00007EE5"/>
    <w:rsid w:val="000107F6"/>
    <w:rsid w:val="00011702"/>
    <w:rsid w:val="00011B04"/>
    <w:rsid w:val="0001446B"/>
    <w:rsid w:val="00014D1D"/>
    <w:rsid w:val="000157AC"/>
    <w:rsid w:val="00016CFE"/>
    <w:rsid w:val="00021598"/>
    <w:rsid w:val="0002380B"/>
    <w:rsid w:val="00024320"/>
    <w:rsid w:val="00024BC4"/>
    <w:rsid w:val="00031995"/>
    <w:rsid w:val="00031CBC"/>
    <w:rsid w:val="00033E28"/>
    <w:rsid w:val="00037A7A"/>
    <w:rsid w:val="0004007B"/>
    <w:rsid w:val="00040D24"/>
    <w:rsid w:val="0004120C"/>
    <w:rsid w:val="00041B76"/>
    <w:rsid w:val="0004361C"/>
    <w:rsid w:val="000465B1"/>
    <w:rsid w:val="00051A53"/>
    <w:rsid w:val="00053D78"/>
    <w:rsid w:val="00054196"/>
    <w:rsid w:val="000544E4"/>
    <w:rsid w:val="000567A3"/>
    <w:rsid w:val="00056F78"/>
    <w:rsid w:val="000605F9"/>
    <w:rsid w:val="00060B26"/>
    <w:rsid w:val="00061821"/>
    <w:rsid w:val="00061944"/>
    <w:rsid w:val="00061CF3"/>
    <w:rsid w:val="00062D94"/>
    <w:rsid w:val="00063DD5"/>
    <w:rsid w:val="000642FA"/>
    <w:rsid w:val="00066AA6"/>
    <w:rsid w:val="00067F35"/>
    <w:rsid w:val="00070E65"/>
    <w:rsid w:val="0007367A"/>
    <w:rsid w:val="0007397A"/>
    <w:rsid w:val="00073A9F"/>
    <w:rsid w:val="00074827"/>
    <w:rsid w:val="000762F7"/>
    <w:rsid w:val="00076BE0"/>
    <w:rsid w:val="000770B9"/>
    <w:rsid w:val="0008137C"/>
    <w:rsid w:val="00081B4E"/>
    <w:rsid w:val="00081BF4"/>
    <w:rsid w:val="000840F3"/>
    <w:rsid w:val="00087B13"/>
    <w:rsid w:val="00087DC3"/>
    <w:rsid w:val="0009117D"/>
    <w:rsid w:val="000916CA"/>
    <w:rsid w:val="000948CC"/>
    <w:rsid w:val="0009539B"/>
    <w:rsid w:val="000960FD"/>
    <w:rsid w:val="00096AD3"/>
    <w:rsid w:val="00097531"/>
    <w:rsid w:val="000A02EE"/>
    <w:rsid w:val="000A0479"/>
    <w:rsid w:val="000A3DEC"/>
    <w:rsid w:val="000A4B84"/>
    <w:rsid w:val="000A4F29"/>
    <w:rsid w:val="000A53C7"/>
    <w:rsid w:val="000A55B9"/>
    <w:rsid w:val="000B1253"/>
    <w:rsid w:val="000B13EB"/>
    <w:rsid w:val="000B1648"/>
    <w:rsid w:val="000B452D"/>
    <w:rsid w:val="000B55DF"/>
    <w:rsid w:val="000B5A69"/>
    <w:rsid w:val="000B64D1"/>
    <w:rsid w:val="000C07B6"/>
    <w:rsid w:val="000C1B43"/>
    <w:rsid w:val="000C2F78"/>
    <w:rsid w:val="000C3293"/>
    <w:rsid w:val="000C3659"/>
    <w:rsid w:val="000C3AD8"/>
    <w:rsid w:val="000C551E"/>
    <w:rsid w:val="000D1F03"/>
    <w:rsid w:val="000D2E0E"/>
    <w:rsid w:val="000D31FB"/>
    <w:rsid w:val="000D48AE"/>
    <w:rsid w:val="000D73DF"/>
    <w:rsid w:val="000E04B4"/>
    <w:rsid w:val="000E1DFF"/>
    <w:rsid w:val="000E41A1"/>
    <w:rsid w:val="000E4353"/>
    <w:rsid w:val="000E47A6"/>
    <w:rsid w:val="000E4B96"/>
    <w:rsid w:val="000E53D3"/>
    <w:rsid w:val="000E65C6"/>
    <w:rsid w:val="000E69FA"/>
    <w:rsid w:val="000F1CEF"/>
    <w:rsid w:val="000F21E1"/>
    <w:rsid w:val="000F3C39"/>
    <w:rsid w:val="000F42C2"/>
    <w:rsid w:val="000F45B5"/>
    <w:rsid w:val="000F4699"/>
    <w:rsid w:val="000F59C1"/>
    <w:rsid w:val="0010394B"/>
    <w:rsid w:val="00105A40"/>
    <w:rsid w:val="00106F4A"/>
    <w:rsid w:val="0010728A"/>
    <w:rsid w:val="001072DD"/>
    <w:rsid w:val="00107904"/>
    <w:rsid w:val="00111574"/>
    <w:rsid w:val="00117D55"/>
    <w:rsid w:val="00122A92"/>
    <w:rsid w:val="00123FEA"/>
    <w:rsid w:val="001261C8"/>
    <w:rsid w:val="0012639E"/>
    <w:rsid w:val="0012772B"/>
    <w:rsid w:val="00127798"/>
    <w:rsid w:val="00130025"/>
    <w:rsid w:val="001303A0"/>
    <w:rsid w:val="00136542"/>
    <w:rsid w:val="00143C76"/>
    <w:rsid w:val="00145734"/>
    <w:rsid w:val="00146417"/>
    <w:rsid w:val="0015008D"/>
    <w:rsid w:val="0015139F"/>
    <w:rsid w:val="0015617D"/>
    <w:rsid w:val="00156522"/>
    <w:rsid w:val="001578A4"/>
    <w:rsid w:val="00160EDC"/>
    <w:rsid w:val="001610DD"/>
    <w:rsid w:val="0016160A"/>
    <w:rsid w:val="00163CA9"/>
    <w:rsid w:val="001666DD"/>
    <w:rsid w:val="00172097"/>
    <w:rsid w:val="00172B3D"/>
    <w:rsid w:val="00175DB1"/>
    <w:rsid w:val="00175FF3"/>
    <w:rsid w:val="00177A4E"/>
    <w:rsid w:val="001801A8"/>
    <w:rsid w:val="001801EB"/>
    <w:rsid w:val="00180A49"/>
    <w:rsid w:val="00183D01"/>
    <w:rsid w:val="00183EF9"/>
    <w:rsid w:val="00190039"/>
    <w:rsid w:val="00190605"/>
    <w:rsid w:val="00190861"/>
    <w:rsid w:val="001912D8"/>
    <w:rsid w:val="00191382"/>
    <w:rsid w:val="00192D03"/>
    <w:rsid w:val="00192D8A"/>
    <w:rsid w:val="001935EF"/>
    <w:rsid w:val="00194DA4"/>
    <w:rsid w:val="001960FE"/>
    <w:rsid w:val="00196357"/>
    <w:rsid w:val="00196A74"/>
    <w:rsid w:val="00197220"/>
    <w:rsid w:val="001A0A45"/>
    <w:rsid w:val="001A2220"/>
    <w:rsid w:val="001A39D2"/>
    <w:rsid w:val="001A4A68"/>
    <w:rsid w:val="001A6AA2"/>
    <w:rsid w:val="001B15D2"/>
    <w:rsid w:val="001B2985"/>
    <w:rsid w:val="001B2B23"/>
    <w:rsid w:val="001B4724"/>
    <w:rsid w:val="001B4FFF"/>
    <w:rsid w:val="001B6931"/>
    <w:rsid w:val="001C1706"/>
    <w:rsid w:val="001C23E4"/>
    <w:rsid w:val="001C5CD7"/>
    <w:rsid w:val="001C7572"/>
    <w:rsid w:val="001C77CB"/>
    <w:rsid w:val="001D2D66"/>
    <w:rsid w:val="001D3898"/>
    <w:rsid w:val="001D4387"/>
    <w:rsid w:val="001D533C"/>
    <w:rsid w:val="001D7420"/>
    <w:rsid w:val="001E5559"/>
    <w:rsid w:val="001E6C31"/>
    <w:rsid w:val="001F541A"/>
    <w:rsid w:val="001F5CF6"/>
    <w:rsid w:val="001F6F20"/>
    <w:rsid w:val="002017B3"/>
    <w:rsid w:val="0020620F"/>
    <w:rsid w:val="00206666"/>
    <w:rsid w:val="00207295"/>
    <w:rsid w:val="00207B35"/>
    <w:rsid w:val="00210D60"/>
    <w:rsid w:val="00213F30"/>
    <w:rsid w:val="00214C24"/>
    <w:rsid w:val="002206AA"/>
    <w:rsid w:val="00220B86"/>
    <w:rsid w:val="00223077"/>
    <w:rsid w:val="00227CCC"/>
    <w:rsid w:val="0023070F"/>
    <w:rsid w:val="00232416"/>
    <w:rsid w:val="00233D92"/>
    <w:rsid w:val="00235B5D"/>
    <w:rsid w:val="00235D33"/>
    <w:rsid w:val="002362E8"/>
    <w:rsid w:val="0023651B"/>
    <w:rsid w:val="0024162C"/>
    <w:rsid w:val="002461DC"/>
    <w:rsid w:val="00247558"/>
    <w:rsid w:val="00252B0C"/>
    <w:rsid w:val="0025392F"/>
    <w:rsid w:val="00253BA0"/>
    <w:rsid w:val="002552CA"/>
    <w:rsid w:val="0026089D"/>
    <w:rsid w:val="0026114C"/>
    <w:rsid w:val="002622CC"/>
    <w:rsid w:val="00262793"/>
    <w:rsid w:val="00265C36"/>
    <w:rsid w:val="002670BC"/>
    <w:rsid w:val="0027100F"/>
    <w:rsid w:val="00272CD3"/>
    <w:rsid w:val="0027339C"/>
    <w:rsid w:val="00273F34"/>
    <w:rsid w:val="00275093"/>
    <w:rsid w:val="00275DEF"/>
    <w:rsid w:val="00276E88"/>
    <w:rsid w:val="00277D66"/>
    <w:rsid w:val="00281B05"/>
    <w:rsid w:val="00282E49"/>
    <w:rsid w:val="00284AFC"/>
    <w:rsid w:val="00286B36"/>
    <w:rsid w:val="00286F33"/>
    <w:rsid w:val="00292CCA"/>
    <w:rsid w:val="00294909"/>
    <w:rsid w:val="002951E5"/>
    <w:rsid w:val="00295375"/>
    <w:rsid w:val="0029648A"/>
    <w:rsid w:val="00296EBE"/>
    <w:rsid w:val="0029759B"/>
    <w:rsid w:val="002A26D4"/>
    <w:rsid w:val="002A2FD5"/>
    <w:rsid w:val="002A6617"/>
    <w:rsid w:val="002A6CC9"/>
    <w:rsid w:val="002A7F78"/>
    <w:rsid w:val="002B3417"/>
    <w:rsid w:val="002B3BC0"/>
    <w:rsid w:val="002B4EBD"/>
    <w:rsid w:val="002B53FB"/>
    <w:rsid w:val="002B560A"/>
    <w:rsid w:val="002B5991"/>
    <w:rsid w:val="002B7043"/>
    <w:rsid w:val="002B713B"/>
    <w:rsid w:val="002B737A"/>
    <w:rsid w:val="002C0B93"/>
    <w:rsid w:val="002C2B96"/>
    <w:rsid w:val="002C3393"/>
    <w:rsid w:val="002C7206"/>
    <w:rsid w:val="002D009A"/>
    <w:rsid w:val="002D2BD8"/>
    <w:rsid w:val="002D2D4C"/>
    <w:rsid w:val="002D3BA9"/>
    <w:rsid w:val="002D4206"/>
    <w:rsid w:val="002D5628"/>
    <w:rsid w:val="002D5784"/>
    <w:rsid w:val="002D5AA8"/>
    <w:rsid w:val="002E109D"/>
    <w:rsid w:val="002E2E1A"/>
    <w:rsid w:val="002E464E"/>
    <w:rsid w:val="002E5039"/>
    <w:rsid w:val="002E5199"/>
    <w:rsid w:val="002E51CF"/>
    <w:rsid w:val="002E548A"/>
    <w:rsid w:val="002E7415"/>
    <w:rsid w:val="002E76EC"/>
    <w:rsid w:val="002F3E55"/>
    <w:rsid w:val="002F49ED"/>
    <w:rsid w:val="002F6432"/>
    <w:rsid w:val="002F7CCB"/>
    <w:rsid w:val="003026A6"/>
    <w:rsid w:val="003048D5"/>
    <w:rsid w:val="0030757A"/>
    <w:rsid w:val="003102A9"/>
    <w:rsid w:val="0031131B"/>
    <w:rsid w:val="0032142D"/>
    <w:rsid w:val="00323E81"/>
    <w:rsid w:val="00324570"/>
    <w:rsid w:val="003253F2"/>
    <w:rsid w:val="00330FE4"/>
    <w:rsid w:val="003343F8"/>
    <w:rsid w:val="00335041"/>
    <w:rsid w:val="00335469"/>
    <w:rsid w:val="00335473"/>
    <w:rsid w:val="00335843"/>
    <w:rsid w:val="00336D68"/>
    <w:rsid w:val="0034134F"/>
    <w:rsid w:val="0034204F"/>
    <w:rsid w:val="00342A51"/>
    <w:rsid w:val="00344B03"/>
    <w:rsid w:val="00347249"/>
    <w:rsid w:val="003510D7"/>
    <w:rsid w:val="003537C8"/>
    <w:rsid w:val="00354E85"/>
    <w:rsid w:val="0035772D"/>
    <w:rsid w:val="003605A2"/>
    <w:rsid w:val="00360C5B"/>
    <w:rsid w:val="00360EB8"/>
    <w:rsid w:val="0036383B"/>
    <w:rsid w:val="003639C5"/>
    <w:rsid w:val="003668D8"/>
    <w:rsid w:val="00366C8F"/>
    <w:rsid w:val="003728C2"/>
    <w:rsid w:val="003731B1"/>
    <w:rsid w:val="0037353E"/>
    <w:rsid w:val="003739A7"/>
    <w:rsid w:val="00373E0A"/>
    <w:rsid w:val="003740F9"/>
    <w:rsid w:val="0038271C"/>
    <w:rsid w:val="0038694C"/>
    <w:rsid w:val="00387C86"/>
    <w:rsid w:val="00391114"/>
    <w:rsid w:val="00391B08"/>
    <w:rsid w:val="00392209"/>
    <w:rsid w:val="0039226A"/>
    <w:rsid w:val="00392C1F"/>
    <w:rsid w:val="003941AE"/>
    <w:rsid w:val="00396653"/>
    <w:rsid w:val="0039735C"/>
    <w:rsid w:val="00397BD9"/>
    <w:rsid w:val="00397F64"/>
    <w:rsid w:val="003A02EB"/>
    <w:rsid w:val="003A0488"/>
    <w:rsid w:val="003A2E0A"/>
    <w:rsid w:val="003A5086"/>
    <w:rsid w:val="003A6857"/>
    <w:rsid w:val="003B0736"/>
    <w:rsid w:val="003B2A07"/>
    <w:rsid w:val="003B3B4B"/>
    <w:rsid w:val="003B4125"/>
    <w:rsid w:val="003B43F4"/>
    <w:rsid w:val="003B4700"/>
    <w:rsid w:val="003B4F46"/>
    <w:rsid w:val="003B564B"/>
    <w:rsid w:val="003B63F0"/>
    <w:rsid w:val="003B70DA"/>
    <w:rsid w:val="003B7754"/>
    <w:rsid w:val="003C095D"/>
    <w:rsid w:val="003C38CD"/>
    <w:rsid w:val="003C4604"/>
    <w:rsid w:val="003C4ED7"/>
    <w:rsid w:val="003C55E2"/>
    <w:rsid w:val="003C6225"/>
    <w:rsid w:val="003C6E72"/>
    <w:rsid w:val="003C76EC"/>
    <w:rsid w:val="003C77BB"/>
    <w:rsid w:val="003D0ADA"/>
    <w:rsid w:val="003D1459"/>
    <w:rsid w:val="003D18E2"/>
    <w:rsid w:val="003D2094"/>
    <w:rsid w:val="003D307C"/>
    <w:rsid w:val="003D32C1"/>
    <w:rsid w:val="003D4767"/>
    <w:rsid w:val="003D66B9"/>
    <w:rsid w:val="003D7363"/>
    <w:rsid w:val="003D7563"/>
    <w:rsid w:val="003E0091"/>
    <w:rsid w:val="003E042A"/>
    <w:rsid w:val="003E07A6"/>
    <w:rsid w:val="003E0819"/>
    <w:rsid w:val="003E18C7"/>
    <w:rsid w:val="003E1A57"/>
    <w:rsid w:val="003E24C5"/>
    <w:rsid w:val="003E255B"/>
    <w:rsid w:val="003E37C2"/>
    <w:rsid w:val="003E3BC4"/>
    <w:rsid w:val="003E67AA"/>
    <w:rsid w:val="003E70F9"/>
    <w:rsid w:val="003F1D44"/>
    <w:rsid w:val="003F2179"/>
    <w:rsid w:val="003F2EF6"/>
    <w:rsid w:val="003F3017"/>
    <w:rsid w:val="003F3445"/>
    <w:rsid w:val="003F449A"/>
    <w:rsid w:val="003F4EBE"/>
    <w:rsid w:val="003F6180"/>
    <w:rsid w:val="003F618F"/>
    <w:rsid w:val="003F6BA6"/>
    <w:rsid w:val="003F7F22"/>
    <w:rsid w:val="0040015D"/>
    <w:rsid w:val="00400A29"/>
    <w:rsid w:val="00401A43"/>
    <w:rsid w:val="004023BA"/>
    <w:rsid w:val="0040381C"/>
    <w:rsid w:val="00404442"/>
    <w:rsid w:val="0040449A"/>
    <w:rsid w:val="0040474E"/>
    <w:rsid w:val="0040537D"/>
    <w:rsid w:val="00410817"/>
    <w:rsid w:val="00410B34"/>
    <w:rsid w:val="00411422"/>
    <w:rsid w:val="0041293A"/>
    <w:rsid w:val="0041325E"/>
    <w:rsid w:val="004136AB"/>
    <w:rsid w:val="00414F8D"/>
    <w:rsid w:val="00415042"/>
    <w:rsid w:val="00415EB5"/>
    <w:rsid w:val="004200AA"/>
    <w:rsid w:val="00421E08"/>
    <w:rsid w:val="004248ED"/>
    <w:rsid w:val="00424EBC"/>
    <w:rsid w:val="00425679"/>
    <w:rsid w:val="00426D16"/>
    <w:rsid w:val="004274A1"/>
    <w:rsid w:val="00427D4D"/>
    <w:rsid w:val="00431616"/>
    <w:rsid w:val="004317F5"/>
    <w:rsid w:val="00433004"/>
    <w:rsid w:val="0043322F"/>
    <w:rsid w:val="004337B2"/>
    <w:rsid w:val="00433A6F"/>
    <w:rsid w:val="0043468E"/>
    <w:rsid w:val="00440678"/>
    <w:rsid w:val="004425F3"/>
    <w:rsid w:val="004435F8"/>
    <w:rsid w:val="00443761"/>
    <w:rsid w:val="00444E3E"/>
    <w:rsid w:val="00445C2F"/>
    <w:rsid w:val="00446AEA"/>
    <w:rsid w:val="004477E5"/>
    <w:rsid w:val="00454C68"/>
    <w:rsid w:val="004550D9"/>
    <w:rsid w:val="004557C3"/>
    <w:rsid w:val="0045595D"/>
    <w:rsid w:val="00456684"/>
    <w:rsid w:val="00456EA0"/>
    <w:rsid w:val="004612E0"/>
    <w:rsid w:val="0046151C"/>
    <w:rsid w:val="0046530B"/>
    <w:rsid w:val="004673AE"/>
    <w:rsid w:val="00467903"/>
    <w:rsid w:val="00474B60"/>
    <w:rsid w:val="004760F8"/>
    <w:rsid w:val="00481E1C"/>
    <w:rsid w:val="00481FA4"/>
    <w:rsid w:val="00483B80"/>
    <w:rsid w:val="004864A0"/>
    <w:rsid w:val="00487EB8"/>
    <w:rsid w:val="00491A36"/>
    <w:rsid w:val="00492603"/>
    <w:rsid w:val="0049379E"/>
    <w:rsid w:val="004947CB"/>
    <w:rsid w:val="004948D9"/>
    <w:rsid w:val="00496145"/>
    <w:rsid w:val="0049767E"/>
    <w:rsid w:val="004A3B41"/>
    <w:rsid w:val="004A571B"/>
    <w:rsid w:val="004A582C"/>
    <w:rsid w:val="004A5C9E"/>
    <w:rsid w:val="004A790C"/>
    <w:rsid w:val="004A7968"/>
    <w:rsid w:val="004A7B92"/>
    <w:rsid w:val="004B088B"/>
    <w:rsid w:val="004B36F6"/>
    <w:rsid w:val="004B66A2"/>
    <w:rsid w:val="004B6918"/>
    <w:rsid w:val="004B79F8"/>
    <w:rsid w:val="004C06BC"/>
    <w:rsid w:val="004C21BE"/>
    <w:rsid w:val="004C2477"/>
    <w:rsid w:val="004C27B0"/>
    <w:rsid w:val="004C2B82"/>
    <w:rsid w:val="004C2CFC"/>
    <w:rsid w:val="004C38F4"/>
    <w:rsid w:val="004C3993"/>
    <w:rsid w:val="004C3F9F"/>
    <w:rsid w:val="004C5401"/>
    <w:rsid w:val="004C67FF"/>
    <w:rsid w:val="004D00C0"/>
    <w:rsid w:val="004D0F2B"/>
    <w:rsid w:val="004D19C8"/>
    <w:rsid w:val="004D3B70"/>
    <w:rsid w:val="004D6C77"/>
    <w:rsid w:val="004D7537"/>
    <w:rsid w:val="004E0DFA"/>
    <w:rsid w:val="004E10E1"/>
    <w:rsid w:val="004E1ADD"/>
    <w:rsid w:val="004E5403"/>
    <w:rsid w:val="004E6C49"/>
    <w:rsid w:val="004E71A2"/>
    <w:rsid w:val="004E7E4E"/>
    <w:rsid w:val="004F4925"/>
    <w:rsid w:val="004F5115"/>
    <w:rsid w:val="004F7A61"/>
    <w:rsid w:val="00500ABE"/>
    <w:rsid w:val="00501131"/>
    <w:rsid w:val="00501733"/>
    <w:rsid w:val="005040DB"/>
    <w:rsid w:val="0050645E"/>
    <w:rsid w:val="005109CB"/>
    <w:rsid w:val="00510A59"/>
    <w:rsid w:val="00511124"/>
    <w:rsid w:val="00516421"/>
    <w:rsid w:val="00524C5A"/>
    <w:rsid w:val="00525A6C"/>
    <w:rsid w:val="00530216"/>
    <w:rsid w:val="005321E6"/>
    <w:rsid w:val="00535439"/>
    <w:rsid w:val="00535B8E"/>
    <w:rsid w:val="00536233"/>
    <w:rsid w:val="005370EC"/>
    <w:rsid w:val="00540021"/>
    <w:rsid w:val="005442F6"/>
    <w:rsid w:val="0055227E"/>
    <w:rsid w:val="00554C9E"/>
    <w:rsid w:val="005646AB"/>
    <w:rsid w:val="005648A7"/>
    <w:rsid w:val="00565B2A"/>
    <w:rsid w:val="00566940"/>
    <w:rsid w:val="005672EE"/>
    <w:rsid w:val="00572792"/>
    <w:rsid w:val="00574ED4"/>
    <w:rsid w:val="005808B5"/>
    <w:rsid w:val="0058321B"/>
    <w:rsid w:val="00584AF4"/>
    <w:rsid w:val="00584E2B"/>
    <w:rsid w:val="00585918"/>
    <w:rsid w:val="00585E92"/>
    <w:rsid w:val="00591CB1"/>
    <w:rsid w:val="005940AE"/>
    <w:rsid w:val="0059656B"/>
    <w:rsid w:val="005A39F6"/>
    <w:rsid w:val="005A49D6"/>
    <w:rsid w:val="005A4BFC"/>
    <w:rsid w:val="005A5CA7"/>
    <w:rsid w:val="005A6C12"/>
    <w:rsid w:val="005A771A"/>
    <w:rsid w:val="005B0972"/>
    <w:rsid w:val="005B13A3"/>
    <w:rsid w:val="005B227D"/>
    <w:rsid w:val="005B3D11"/>
    <w:rsid w:val="005B4538"/>
    <w:rsid w:val="005B5A02"/>
    <w:rsid w:val="005B67E9"/>
    <w:rsid w:val="005B6FD0"/>
    <w:rsid w:val="005B7B4C"/>
    <w:rsid w:val="005B7B7D"/>
    <w:rsid w:val="005B7C75"/>
    <w:rsid w:val="005C077D"/>
    <w:rsid w:val="005C0DC8"/>
    <w:rsid w:val="005C20E6"/>
    <w:rsid w:val="005C3E7A"/>
    <w:rsid w:val="005C41E5"/>
    <w:rsid w:val="005C43C1"/>
    <w:rsid w:val="005C43F9"/>
    <w:rsid w:val="005C666D"/>
    <w:rsid w:val="005C6D94"/>
    <w:rsid w:val="005C7C48"/>
    <w:rsid w:val="005D08B6"/>
    <w:rsid w:val="005D2621"/>
    <w:rsid w:val="005D58C5"/>
    <w:rsid w:val="005E006C"/>
    <w:rsid w:val="005E272A"/>
    <w:rsid w:val="005E78D5"/>
    <w:rsid w:val="005F4158"/>
    <w:rsid w:val="005F7083"/>
    <w:rsid w:val="005F7B89"/>
    <w:rsid w:val="00600E3B"/>
    <w:rsid w:val="006019E8"/>
    <w:rsid w:val="0060226B"/>
    <w:rsid w:val="00603B75"/>
    <w:rsid w:val="00603E4A"/>
    <w:rsid w:val="00604363"/>
    <w:rsid w:val="00607F1C"/>
    <w:rsid w:val="006101D5"/>
    <w:rsid w:val="006139C6"/>
    <w:rsid w:val="0061428F"/>
    <w:rsid w:val="0061531B"/>
    <w:rsid w:val="00616068"/>
    <w:rsid w:val="0062056F"/>
    <w:rsid w:val="0062075A"/>
    <w:rsid w:val="00621B24"/>
    <w:rsid w:val="00622530"/>
    <w:rsid w:val="00622E26"/>
    <w:rsid w:val="00625419"/>
    <w:rsid w:val="00626995"/>
    <w:rsid w:val="006322CA"/>
    <w:rsid w:val="006328D3"/>
    <w:rsid w:val="00634508"/>
    <w:rsid w:val="00635841"/>
    <w:rsid w:val="00637D5C"/>
    <w:rsid w:val="0064160E"/>
    <w:rsid w:val="00641FDC"/>
    <w:rsid w:val="006420A4"/>
    <w:rsid w:val="00642FD8"/>
    <w:rsid w:val="00650B10"/>
    <w:rsid w:val="00655476"/>
    <w:rsid w:val="00655885"/>
    <w:rsid w:val="006560DE"/>
    <w:rsid w:val="00656A37"/>
    <w:rsid w:val="00656DDE"/>
    <w:rsid w:val="006573EC"/>
    <w:rsid w:val="00660043"/>
    <w:rsid w:val="006603FB"/>
    <w:rsid w:val="00664639"/>
    <w:rsid w:val="006651D3"/>
    <w:rsid w:val="0066535A"/>
    <w:rsid w:val="00672DD2"/>
    <w:rsid w:val="00674C1F"/>
    <w:rsid w:val="00674E9E"/>
    <w:rsid w:val="00676605"/>
    <w:rsid w:val="0067700B"/>
    <w:rsid w:val="00681D06"/>
    <w:rsid w:val="0068404D"/>
    <w:rsid w:val="00686B37"/>
    <w:rsid w:val="006905D5"/>
    <w:rsid w:val="00690664"/>
    <w:rsid w:val="00693610"/>
    <w:rsid w:val="00693E08"/>
    <w:rsid w:val="00694982"/>
    <w:rsid w:val="006958F6"/>
    <w:rsid w:val="00695E2F"/>
    <w:rsid w:val="006966A4"/>
    <w:rsid w:val="00696C9F"/>
    <w:rsid w:val="006A04CB"/>
    <w:rsid w:val="006A19A3"/>
    <w:rsid w:val="006A5397"/>
    <w:rsid w:val="006A6DF2"/>
    <w:rsid w:val="006B0F08"/>
    <w:rsid w:val="006B1073"/>
    <w:rsid w:val="006B3A11"/>
    <w:rsid w:val="006B50EB"/>
    <w:rsid w:val="006B5EE3"/>
    <w:rsid w:val="006C03F3"/>
    <w:rsid w:val="006C0F82"/>
    <w:rsid w:val="006C122D"/>
    <w:rsid w:val="006C124F"/>
    <w:rsid w:val="006C1351"/>
    <w:rsid w:val="006C2911"/>
    <w:rsid w:val="006C4DA1"/>
    <w:rsid w:val="006C54D6"/>
    <w:rsid w:val="006C6C46"/>
    <w:rsid w:val="006C7D05"/>
    <w:rsid w:val="006D0749"/>
    <w:rsid w:val="006D187D"/>
    <w:rsid w:val="006D23C2"/>
    <w:rsid w:val="006D44C2"/>
    <w:rsid w:val="006D47B0"/>
    <w:rsid w:val="006D5D9F"/>
    <w:rsid w:val="006D638E"/>
    <w:rsid w:val="006E0323"/>
    <w:rsid w:val="006E0476"/>
    <w:rsid w:val="006E4DA0"/>
    <w:rsid w:val="006E66ED"/>
    <w:rsid w:val="006E6764"/>
    <w:rsid w:val="006E71DC"/>
    <w:rsid w:val="006E732C"/>
    <w:rsid w:val="006F0508"/>
    <w:rsid w:val="006F09E0"/>
    <w:rsid w:val="006F343B"/>
    <w:rsid w:val="006F34C6"/>
    <w:rsid w:val="006F3A29"/>
    <w:rsid w:val="006F4C19"/>
    <w:rsid w:val="006F5220"/>
    <w:rsid w:val="006F5322"/>
    <w:rsid w:val="006F5810"/>
    <w:rsid w:val="006F6E6F"/>
    <w:rsid w:val="007002EA"/>
    <w:rsid w:val="0070279C"/>
    <w:rsid w:val="00703735"/>
    <w:rsid w:val="007041FF"/>
    <w:rsid w:val="00704BBE"/>
    <w:rsid w:val="00705947"/>
    <w:rsid w:val="00705A3C"/>
    <w:rsid w:val="00705D73"/>
    <w:rsid w:val="00705DB8"/>
    <w:rsid w:val="007064B6"/>
    <w:rsid w:val="007103CB"/>
    <w:rsid w:val="0071122B"/>
    <w:rsid w:val="00712E67"/>
    <w:rsid w:val="00717850"/>
    <w:rsid w:val="0072188F"/>
    <w:rsid w:val="00722A1B"/>
    <w:rsid w:val="00722EBF"/>
    <w:rsid w:val="007230DC"/>
    <w:rsid w:val="00723AA4"/>
    <w:rsid w:val="007243E4"/>
    <w:rsid w:val="00724D73"/>
    <w:rsid w:val="00724E73"/>
    <w:rsid w:val="00732056"/>
    <w:rsid w:val="00733BC8"/>
    <w:rsid w:val="00734A3B"/>
    <w:rsid w:val="007368F7"/>
    <w:rsid w:val="0073758C"/>
    <w:rsid w:val="007434BF"/>
    <w:rsid w:val="00745473"/>
    <w:rsid w:val="007477B6"/>
    <w:rsid w:val="00751014"/>
    <w:rsid w:val="00752100"/>
    <w:rsid w:val="00753D00"/>
    <w:rsid w:val="00753E35"/>
    <w:rsid w:val="007553E6"/>
    <w:rsid w:val="00756015"/>
    <w:rsid w:val="00756535"/>
    <w:rsid w:val="00757DA7"/>
    <w:rsid w:val="00761595"/>
    <w:rsid w:val="00762C7D"/>
    <w:rsid w:val="00763713"/>
    <w:rsid w:val="007670DD"/>
    <w:rsid w:val="00767A28"/>
    <w:rsid w:val="00772E2B"/>
    <w:rsid w:val="0077545D"/>
    <w:rsid w:val="00776247"/>
    <w:rsid w:val="007769DB"/>
    <w:rsid w:val="00780CB2"/>
    <w:rsid w:val="007815E0"/>
    <w:rsid w:val="00782F23"/>
    <w:rsid w:val="00785F7A"/>
    <w:rsid w:val="00786703"/>
    <w:rsid w:val="007878B9"/>
    <w:rsid w:val="007900AC"/>
    <w:rsid w:val="007909C1"/>
    <w:rsid w:val="0079185B"/>
    <w:rsid w:val="00792438"/>
    <w:rsid w:val="0079328B"/>
    <w:rsid w:val="007A4D36"/>
    <w:rsid w:val="007A6B19"/>
    <w:rsid w:val="007B0A60"/>
    <w:rsid w:val="007B36EA"/>
    <w:rsid w:val="007B5A44"/>
    <w:rsid w:val="007B69C7"/>
    <w:rsid w:val="007B765D"/>
    <w:rsid w:val="007B796E"/>
    <w:rsid w:val="007C0D3E"/>
    <w:rsid w:val="007C10C9"/>
    <w:rsid w:val="007C18B3"/>
    <w:rsid w:val="007C2B64"/>
    <w:rsid w:val="007C2C5F"/>
    <w:rsid w:val="007C3BE7"/>
    <w:rsid w:val="007C46BA"/>
    <w:rsid w:val="007C5C72"/>
    <w:rsid w:val="007D230F"/>
    <w:rsid w:val="007D2543"/>
    <w:rsid w:val="007D263B"/>
    <w:rsid w:val="007D285F"/>
    <w:rsid w:val="007D3131"/>
    <w:rsid w:val="007D431C"/>
    <w:rsid w:val="007D6DAC"/>
    <w:rsid w:val="007D79DC"/>
    <w:rsid w:val="007E0F8C"/>
    <w:rsid w:val="007E2B76"/>
    <w:rsid w:val="007E62A0"/>
    <w:rsid w:val="007F0042"/>
    <w:rsid w:val="007F1631"/>
    <w:rsid w:val="007F1E3E"/>
    <w:rsid w:val="007F36B7"/>
    <w:rsid w:val="007F4852"/>
    <w:rsid w:val="007F558E"/>
    <w:rsid w:val="007F569F"/>
    <w:rsid w:val="007F6064"/>
    <w:rsid w:val="007F6570"/>
    <w:rsid w:val="007F6E5A"/>
    <w:rsid w:val="007F790B"/>
    <w:rsid w:val="0080243C"/>
    <w:rsid w:val="008040AA"/>
    <w:rsid w:val="00804D2C"/>
    <w:rsid w:val="00804E8C"/>
    <w:rsid w:val="00804FF1"/>
    <w:rsid w:val="0081045E"/>
    <w:rsid w:val="00812DEE"/>
    <w:rsid w:val="00813115"/>
    <w:rsid w:val="008146C3"/>
    <w:rsid w:val="008150F2"/>
    <w:rsid w:val="00815966"/>
    <w:rsid w:val="0081691B"/>
    <w:rsid w:val="00817096"/>
    <w:rsid w:val="00817D6D"/>
    <w:rsid w:val="0082081E"/>
    <w:rsid w:val="008212C5"/>
    <w:rsid w:val="00821B33"/>
    <w:rsid w:val="008238EC"/>
    <w:rsid w:val="00824771"/>
    <w:rsid w:val="00824B17"/>
    <w:rsid w:val="00825D7F"/>
    <w:rsid w:val="00834059"/>
    <w:rsid w:val="0083599F"/>
    <w:rsid w:val="00840972"/>
    <w:rsid w:val="00845396"/>
    <w:rsid w:val="00846D7B"/>
    <w:rsid w:val="00846E16"/>
    <w:rsid w:val="0084758F"/>
    <w:rsid w:val="008479CE"/>
    <w:rsid w:val="00851550"/>
    <w:rsid w:val="00852B68"/>
    <w:rsid w:val="00856DFB"/>
    <w:rsid w:val="00857653"/>
    <w:rsid w:val="00857989"/>
    <w:rsid w:val="00857D57"/>
    <w:rsid w:val="00861B63"/>
    <w:rsid w:val="00861E5D"/>
    <w:rsid w:val="00862566"/>
    <w:rsid w:val="008635EB"/>
    <w:rsid w:val="00864268"/>
    <w:rsid w:val="00865478"/>
    <w:rsid w:val="00866E52"/>
    <w:rsid w:val="008675FC"/>
    <w:rsid w:val="00871A20"/>
    <w:rsid w:val="00875837"/>
    <w:rsid w:val="00880FC5"/>
    <w:rsid w:val="0088150A"/>
    <w:rsid w:val="00881BD3"/>
    <w:rsid w:val="00884E4B"/>
    <w:rsid w:val="00885609"/>
    <w:rsid w:val="0088694D"/>
    <w:rsid w:val="00891BDF"/>
    <w:rsid w:val="00893076"/>
    <w:rsid w:val="00894178"/>
    <w:rsid w:val="00894E5A"/>
    <w:rsid w:val="0089509A"/>
    <w:rsid w:val="00897455"/>
    <w:rsid w:val="00897AEE"/>
    <w:rsid w:val="008A11B2"/>
    <w:rsid w:val="008A1688"/>
    <w:rsid w:val="008A1B3D"/>
    <w:rsid w:val="008A2A44"/>
    <w:rsid w:val="008A3C53"/>
    <w:rsid w:val="008A5D7A"/>
    <w:rsid w:val="008A5EFD"/>
    <w:rsid w:val="008A7F44"/>
    <w:rsid w:val="008B02EE"/>
    <w:rsid w:val="008B2EA7"/>
    <w:rsid w:val="008B40C0"/>
    <w:rsid w:val="008B5A47"/>
    <w:rsid w:val="008C14C7"/>
    <w:rsid w:val="008C1F6E"/>
    <w:rsid w:val="008C4EB0"/>
    <w:rsid w:val="008C50D6"/>
    <w:rsid w:val="008D04C1"/>
    <w:rsid w:val="008D0DA7"/>
    <w:rsid w:val="008D15DC"/>
    <w:rsid w:val="008D161C"/>
    <w:rsid w:val="008D3978"/>
    <w:rsid w:val="008D4850"/>
    <w:rsid w:val="008D6609"/>
    <w:rsid w:val="008E0076"/>
    <w:rsid w:val="008E1D0E"/>
    <w:rsid w:val="008E5393"/>
    <w:rsid w:val="008E6141"/>
    <w:rsid w:val="008E75E3"/>
    <w:rsid w:val="008F055C"/>
    <w:rsid w:val="008F2866"/>
    <w:rsid w:val="008F3516"/>
    <w:rsid w:val="008F3A29"/>
    <w:rsid w:val="008F6B32"/>
    <w:rsid w:val="00901D97"/>
    <w:rsid w:val="00901DF1"/>
    <w:rsid w:val="00903B7A"/>
    <w:rsid w:val="00904C4A"/>
    <w:rsid w:val="00905AEA"/>
    <w:rsid w:val="00906A56"/>
    <w:rsid w:val="009118B5"/>
    <w:rsid w:val="0091288D"/>
    <w:rsid w:val="0091311A"/>
    <w:rsid w:val="009132CF"/>
    <w:rsid w:val="00916B7D"/>
    <w:rsid w:val="0091796D"/>
    <w:rsid w:val="00917CC4"/>
    <w:rsid w:val="00921090"/>
    <w:rsid w:val="0092668E"/>
    <w:rsid w:val="00926776"/>
    <w:rsid w:val="0093117F"/>
    <w:rsid w:val="00933F13"/>
    <w:rsid w:val="0093410F"/>
    <w:rsid w:val="00934406"/>
    <w:rsid w:val="00935AFA"/>
    <w:rsid w:val="00935C3A"/>
    <w:rsid w:val="00936502"/>
    <w:rsid w:val="00937AB4"/>
    <w:rsid w:val="0094331D"/>
    <w:rsid w:val="0094464A"/>
    <w:rsid w:val="00944943"/>
    <w:rsid w:val="00946933"/>
    <w:rsid w:val="00946BFA"/>
    <w:rsid w:val="00947216"/>
    <w:rsid w:val="00950D0A"/>
    <w:rsid w:val="00952884"/>
    <w:rsid w:val="00953727"/>
    <w:rsid w:val="00953ABB"/>
    <w:rsid w:val="00954AF4"/>
    <w:rsid w:val="00960BDD"/>
    <w:rsid w:val="00960F40"/>
    <w:rsid w:val="00961748"/>
    <w:rsid w:val="00961820"/>
    <w:rsid w:val="009628AF"/>
    <w:rsid w:val="00965B4C"/>
    <w:rsid w:val="00967E1B"/>
    <w:rsid w:val="0097193C"/>
    <w:rsid w:val="00973315"/>
    <w:rsid w:val="009737F8"/>
    <w:rsid w:val="00973DC3"/>
    <w:rsid w:val="009818B2"/>
    <w:rsid w:val="009831DF"/>
    <w:rsid w:val="009847C1"/>
    <w:rsid w:val="00984C3B"/>
    <w:rsid w:val="009851C8"/>
    <w:rsid w:val="009856B6"/>
    <w:rsid w:val="00985AF8"/>
    <w:rsid w:val="009865E9"/>
    <w:rsid w:val="00986A7A"/>
    <w:rsid w:val="00987556"/>
    <w:rsid w:val="00987F7E"/>
    <w:rsid w:val="00992600"/>
    <w:rsid w:val="00992E3F"/>
    <w:rsid w:val="00992FE3"/>
    <w:rsid w:val="00994FDA"/>
    <w:rsid w:val="00996273"/>
    <w:rsid w:val="009A53AF"/>
    <w:rsid w:val="009B430D"/>
    <w:rsid w:val="009B593E"/>
    <w:rsid w:val="009B6D9D"/>
    <w:rsid w:val="009B6E00"/>
    <w:rsid w:val="009C12D4"/>
    <w:rsid w:val="009C1695"/>
    <w:rsid w:val="009C1C8F"/>
    <w:rsid w:val="009D0425"/>
    <w:rsid w:val="009D0DDF"/>
    <w:rsid w:val="009D2423"/>
    <w:rsid w:val="009D5D66"/>
    <w:rsid w:val="009D6991"/>
    <w:rsid w:val="009D6B93"/>
    <w:rsid w:val="009D70A4"/>
    <w:rsid w:val="009E18D7"/>
    <w:rsid w:val="009E1C42"/>
    <w:rsid w:val="009E22F5"/>
    <w:rsid w:val="009E3FD8"/>
    <w:rsid w:val="009E5AE9"/>
    <w:rsid w:val="009E6528"/>
    <w:rsid w:val="009E6598"/>
    <w:rsid w:val="009E72B8"/>
    <w:rsid w:val="009E7BB2"/>
    <w:rsid w:val="009F177B"/>
    <w:rsid w:val="009F2DCE"/>
    <w:rsid w:val="009F44B3"/>
    <w:rsid w:val="009F4E1B"/>
    <w:rsid w:val="009F7EEA"/>
    <w:rsid w:val="00A02193"/>
    <w:rsid w:val="00A03795"/>
    <w:rsid w:val="00A03E77"/>
    <w:rsid w:val="00A04750"/>
    <w:rsid w:val="00A0528B"/>
    <w:rsid w:val="00A0602B"/>
    <w:rsid w:val="00A10824"/>
    <w:rsid w:val="00A10A5D"/>
    <w:rsid w:val="00A12E16"/>
    <w:rsid w:val="00A12F34"/>
    <w:rsid w:val="00A1736C"/>
    <w:rsid w:val="00A17EC4"/>
    <w:rsid w:val="00A17F78"/>
    <w:rsid w:val="00A17FFD"/>
    <w:rsid w:val="00A21BE8"/>
    <w:rsid w:val="00A22DA1"/>
    <w:rsid w:val="00A23F97"/>
    <w:rsid w:val="00A2458C"/>
    <w:rsid w:val="00A24A92"/>
    <w:rsid w:val="00A2672B"/>
    <w:rsid w:val="00A269D0"/>
    <w:rsid w:val="00A279A0"/>
    <w:rsid w:val="00A279ED"/>
    <w:rsid w:val="00A30216"/>
    <w:rsid w:val="00A31B5D"/>
    <w:rsid w:val="00A31D38"/>
    <w:rsid w:val="00A325C8"/>
    <w:rsid w:val="00A32A1E"/>
    <w:rsid w:val="00A32BC5"/>
    <w:rsid w:val="00A35E9D"/>
    <w:rsid w:val="00A366AB"/>
    <w:rsid w:val="00A40879"/>
    <w:rsid w:val="00A40C0F"/>
    <w:rsid w:val="00A40EC0"/>
    <w:rsid w:val="00A41EBA"/>
    <w:rsid w:val="00A42AFA"/>
    <w:rsid w:val="00A436F6"/>
    <w:rsid w:val="00A43BEF"/>
    <w:rsid w:val="00A458AC"/>
    <w:rsid w:val="00A45980"/>
    <w:rsid w:val="00A50FBC"/>
    <w:rsid w:val="00A5256F"/>
    <w:rsid w:val="00A535FE"/>
    <w:rsid w:val="00A53C14"/>
    <w:rsid w:val="00A57E72"/>
    <w:rsid w:val="00A612F8"/>
    <w:rsid w:val="00A617A0"/>
    <w:rsid w:val="00A63E89"/>
    <w:rsid w:val="00A64D86"/>
    <w:rsid w:val="00A65655"/>
    <w:rsid w:val="00A659E1"/>
    <w:rsid w:val="00A6707B"/>
    <w:rsid w:val="00A70C52"/>
    <w:rsid w:val="00A70E40"/>
    <w:rsid w:val="00A71475"/>
    <w:rsid w:val="00A735FE"/>
    <w:rsid w:val="00A74051"/>
    <w:rsid w:val="00A74430"/>
    <w:rsid w:val="00A74604"/>
    <w:rsid w:val="00A75204"/>
    <w:rsid w:val="00A75F63"/>
    <w:rsid w:val="00A80589"/>
    <w:rsid w:val="00A825DD"/>
    <w:rsid w:val="00A82802"/>
    <w:rsid w:val="00A82E1D"/>
    <w:rsid w:val="00A833FE"/>
    <w:rsid w:val="00A86174"/>
    <w:rsid w:val="00A8660A"/>
    <w:rsid w:val="00A9128A"/>
    <w:rsid w:val="00A95CD1"/>
    <w:rsid w:val="00A9737A"/>
    <w:rsid w:val="00AA3532"/>
    <w:rsid w:val="00AA478E"/>
    <w:rsid w:val="00AA4DAE"/>
    <w:rsid w:val="00AA548A"/>
    <w:rsid w:val="00AB28A3"/>
    <w:rsid w:val="00AB3CF3"/>
    <w:rsid w:val="00AC02EF"/>
    <w:rsid w:val="00AC42BA"/>
    <w:rsid w:val="00AC5304"/>
    <w:rsid w:val="00AC6EA8"/>
    <w:rsid w:val="00AC6F11"/>
    <w:rsid w:val="00AC70A6"/>
    <w:rsid w:val="00AC70F0"/>
    <w:rsid w:val="00AC7A08"/>
    <w:rsid w:val="00AC7BB9"/>
    <w:rsid w:val="00AD0FA3"/>
    <w:rsid w:val="00AD2105"/>
    <w:rsid w:val="00AD3B6E"/>
    <w:rsid w:val="00AD66C6"/>
    <w:rsid w:val="00AD697A"/>
    <w:rsid w:val="00AD7097"/>
    <w:rsid w:val="00AD75FE"/>
    <w:rsid w:val="00AE0572"/>
    <w:rsid w:val="00AE29D5"/>
    <w:rsid w:val="00AE2A0F"/>
    <w:rsid w:val="00AE2D21"/>
    <w:rsid w:val="00AE455C"/>
    <w:rsid w:val="00AE5026"/>
    <w:rsid w:val="00AE6B15"/>
    <w:rsid w:val="00AF0D51"/>
    <w:rsid w:val="00AF0E03"/>
    <w:rsid w:val="00AF1140"/>
    <w:rsid w:val="00AF1AB5"/>
    <w:rsid w:val="00AF1FE9"/>
    <w:rsid w:val="00AF276E"/>
    <w:rsid w:val="00AF2F69"/>
    <w:rsid w:val="00AF3138"/>
    <w:rsid w:val="00AF35CC"/>
    <w:rsid w:val="00AF43AC"/>
    <w:rsid w:val="00AF463B"/>
    <w:rsid w:val="00B0171B"/>
    <w:rsid w:val="00B02627"/>
    <w:rsid w:val="00B02F12"/>
    <w:rsid w:val="00B02F1F"/>
    <w:rsid w:val="00B049F9"/>
    <w:rsid w:val="00B05177"/>
    <w:rsid w:val="00B055DB"/>
    <w:rsid w:val="00B065D4"/>
    <w:rsid w:val="00B076B7"/>
    <w:rsid w:val="00B0787B"/>
    <w:rsid w:val="00B10754"/>
    <w:rsid w:val="00B118DF"/>
    <w:rsid w:val="00B121C2"/>
    <w:rsid w:val="00B13A8D"/>
    <w:rsid w:val="00B15B9A"/>
    <w:rsid w:val="00B15FAE"/>
    <w:rsid w:val="00B20DCE"/>
    <w:rsid w:val="00B23DB0"/>
    <w:rsid w:val="00B26FEF"/>
    <w:rsid w:val="00B27FB7"/>
    <w:rsid w:val="00B30464"/>
    <w:rsid w:val="00B32D09"/>
    <w:rsid w:val="00B37141"/>
    <w:rsid w:val="00B377AF"/>
    <w:rsid w:val="00B378EF"/>
    <w:rsid w:val="00B41665"/>
    <w:rsid w:val="00B44408"/>
    <w:rsid w:val="00B44DBE"/>
    <w:rsid w:val="00B458AF"/>
    <w:rsid w:val="00B46B59"/>
    <w:rsid w:val="00B5098F"/>
    <w:rsid w:val="00B52B93"/>
    <w:rsid w:val="00B54C55"/>
    <w:rsid w:val="00B57450"/>
    <w:rsid w:val="00B57513"/>
    <w:rsid w:val="00B616DE"/>
    <w:rsid w:val="00B61B55"/>
    <w:rsid w:val="00B627E4"/>
    <w:rsid w:val="00B64D46"/>
    <w:rsid w:val="00B651B1"/>
    <w:rsid w:val="00B704D8"/>
    <w:rsid w:val="00B7059C"/>
    <w:rsid w:val="00B74354"/>
    <w:rsid w:val="00B751F6"/>
    <w:rsid w:val="00B75D7A"/>
    <w:rsid w:val="00B76B99"/>
    <w:rsid w:val="00B76C31"/>
    <w:rsid w:val="00B76E58"/>
    <w:rsid w:val="00B7793A"/>
    <w:rsid w:val="00B81AD7"/>
    <w:rsid w:val="00B81E97"/>
    <w:rsid w:val="00B834A7"/>
    <w:rsid w:val="00B83F5B"/>
    <w:rsid w:val="00B8525B"/>
    <w:rsid w:val="00B85488"/>
    <w:rsid w:val="00B85560"/>
    <w:rsid w:val="00B87F15"/>
    <w:rsid w:val="00B92551"/>
    <w:rsid w:val="00B937C5"/>
    <w:rsid w:val="00B94A88"/>
    <w:rsid w:val="00B961CC"/>
    <w:rsid w:val="00B96E44"/>
    <w:rsid w:val="00BA110E"/>
    <w:rsid w:val="00BA2860"/>
    <w:rsid w:val="00BA7F85"/>
    <w:rsid w:val="00BB235C"/>
    <w:rsid w:val="00BB2708"/>
    <w:rsid w:val="00BB434F"/>
    <w:rsid w:val="00BB4C92"/>
    <w:rsid w:val="00BB5FD0"/>
    <w:rsid w:val="00BB6F83"/>
    <w:rsid w:val="00BC3B08"/>
    <w:rsid w:val="00BC3C1D"/>
    <w:rsid w:val="00BC406E"/>
    <w:rsid w:val="00BC4E71"/>
    <w:rsid w:val="00BC62DD"/>
    <w:rsid w:val="00BD049F"/>
    <w:rsid w:val="00BD1189"/>
    <w:rsid w:val="00BD1759"/>
    <w:rsid w:val="00BD321A"/>
    <w:rsid w:val="00BD44E8"/>
    <w:rsid w:val="00BD4D53"/>
    <w:rsid w:val="00BD633F"/>
    <w:rsid w:val="00BE0C80"/>
    <w:rsid w:val="00BE2079"/>
    <w:rsid w:val="00BE768C"/>
    <w:rsid w:val="00BE7955"/>
    <w:rsid w:val="00BF125B"/>
    <w:rsid w:val="00BF38F9"/>
    <w:rsid w:val="00BF3BBF"/>
    <w:rsid w:val="00BF4552"/>
    <w:rsid w:val="00BF5668"/>
    <w:rsid w:val="00C01B8C"/>
    <w:rsid w:val="00C03C1F"/>
    <w:rsid w:val="00C07222"/>
    <w:rsid w:val="00C10252"/>
    <w:rsid w:val="00C10C19"/>
    <w:rsid w:val="00C10EED"/>
    <w:rsid w:val="00C13092"/>
    <w:rsid w:val="00C142ED"/>
    <w:rsid w:val="00C14C30"/>
    <w:rsid w:val="00C154AB"/>
    <w:rsid w:val="00C2063C"/>
    <w:rsid w:val="00C22DE0"/>
    <w:rsid w:val="00C2463B"/>
    <w:rsid w:val="00C24F97"/>
    <w:rsid w:val="00C2583A"/>
    <w:rsid w:val="00C25B38"/>
    <w:rsid w:val="00C25C77"/>
    <w:rsid w:val="00C300B3"/>
    <w:rsid w:val="00C3335C"/>
    <w:rsid w:val="00C343B5"/>
    <w:rsid w:val="00C376D5"/>
    <w:rsid w:val="00C37B81"/>
    <w:rsid w:val="00C40401"/>
    <w:rsid w:val="00C410CB"/>
    <w:rsid w:val="00C411F7"/>
    <w:rsid w:val="00C43E04"/>
    <w:rsid w:val="00C44DBF"/>
    <w:rsid w:val="00C4557D"/>
    <w:rsid w:val="00C46331"/>
    <w:rsid w:val="00C515C4"/>
    <w:rsid w:val="00C53625"/>
    <w:rsid w:val="00C5553A"/>
    <w:rsid w:val="00C55B49"/>
    <w:rsid w:val="00C56D31"/>
    <w:rsid w:val="00C56D40"/>
    <w:rsid w:val="00C601DE"/>
    <w:rsid w:val="00C605E5"/>
    <w:rsid w:val="00C6088D"/>
    <w:rsid w:val="00C60BD9"/>
    <w:rsid w:val="00C63530"/>
    <w:rsid w:val="00C63D28"/>
    <w:rsid w:val="00C64012"/>
    <w:rsid w:val="00C64343"/>
    <w:rsid w:val="00C67935"/>
    <w:rsid w:val="00C701A0"/>
    <w:rsid w:val="00C71E37"/>
    <w:rsid w:val="00C72732"/>
    <w:rsid w:val="00C735B3"/>
    <w:rsid w:val="00C748B0"/>
    <w:rsid w:val="00C74CC5"/>
    <w:rsid w:val="00C75178"/>
    <w:rsid w:val="00C7584A"/>
    <w:rsid w:val="00C76D62"/>
    <w:rsid w:val="00C80F49"/>
    <w:rsid w:val="00C81BA9"/>
    <w:rsid w:val="00C8579E"/>
    <w:rsid w:val="00C85D3A"/>
    <w:rsid w:val="00C912D0"/>
    <w:rsid w:val="00C918F2"/>
    <w:rsid w:val="00C91F88"/>
    <w:rsid w:val="00C93CAC"/>
    <w:rsid w:val="00C961F0"/>
    <w:rsid w:val="00C96285"/>
    <w:rsid w:val="00C96746"/>
    <w:rsid w:val="00C96C0A"/>
    <w:rsid w:val="00CA1073"/>
    <w:rsid w:val="00CA1E54"/>
    <w:rsid w:val="00CA261C"/>
    <w:rsid w:val="00CA3A5A"/>
    <w:rsid w:val="00CA5A2B"/>
    <w:rsid w:val="00CA5CDF"/>
    <w:rsid w:val="00CA63CA"/>
    <w:rsid w:val="00CB14A7"/>
    <w:rsid w:val="00CB5675"/>
    <w:rsid w:val="00CB58C9"/>
    <w:rsid w:val="00CB70D6"/>
    <w:rsid w:val="00CB76D4"/>
    <w:rsid w:val="00CC06EC"/>
    <w:rsid w:val="00CC40F8"/>
    <w:rsid w:val="00CC6066"/>
    <w:rsid w:val="00CD1886"/>
    <w:rsid w:val="00CD1FD3"/>
    <w:rsid w:val="00CD469E"/>
    <w:rsid w:val="00CD7159"/>
    <w:rsid w:val="00CD7D88"/>
    <w:rsid w:val="00CE0233"/>
    <w:rsid w:val="00CE2F44"/>
    <w:rsid w:val="00CE32F0"/>
    <w:rsid w:val="00CE3D86"/>
    <w:rsid w:val="00CE3F3B"/>
    <w:rsid w:val="00CE4CD7"/>
    <w:rsid w:val="00CE4D20"/>
    <w:rsid w:val="00CE63A8"/>
    <w:rsid w:val="00CE6CE8"/>
    <w:rsid w:val="00CF03A6"/>
    <w:rsid w:val="00CF2C88"/>
    <w:rsid w:val="00CF3057"/>
    <w:rsid w:val="00D002E0"/>
    <w:rsid w:val="00D0045D"/>
    <w:rsid w:val="00D00984"/>
    <w:rsid w:val="00D01BF7"/>
    <w:rsid w:val="00D0388C"/>
    <w:rsid w:val="00D038BB"/>
    <w:rsid w:val="00D049FD"/>
    <w:rsid w:val="00D0579C"/>
    <w:rsid w:val="00D1062F"/>
    <w:rsid w:val="00D10FBB"/>
    <w:rsid w:val="00D110DF"/>
    <w:rsid w:val="00D116DC"/>
    <w:rsid w:val="00D1262D"/>
    <w:rsid w:val="00D132FA"/>
    <w:rsid w:val="00D162D9"/>
    <w:rsid w:val="00D16C84"/>
    <w:rsid w:val="00D20198"/>
    <w:rsid w:val="00D20B38"/>
    <w:rsid w:val="00D21044"/>
    <w:rsid w:val="00D225EB"/>
    <w:rsid w:val="00D2338B"/>
    <w:rsid w:val="00D25547"/>
    <w:rsid w:val="00D25BD1"/>
    <w:rsid w:val="00D3035F"/>
    <w:rsid w:val="00D330B5"/>
    <w:rsid w:val="00D348B7"/>
    <w:rsid w:val="00D34A97"/>
    <w:rsid w:val="00D352C7"/>
    <w:rsid w:val="00D36A86"/>
    <w:rsid w:val="00D36C1A"/>
    <w:rsid w:val="00D41B47"/>
    <w:rsid w:val="00D43BD9"/>
    <w:rsid w:val="00D4441B"/>
    <w:rsid w:val="00D444BB"/>
    <w:rsid w:val="00D44832"/>
    <w:rsid w:val="00D452CD"/>
    <w:rsid w:val="00D46518"/>
    <w:rsid w:val="00D47131"/>
    <w:rsid w:val="00D47296"/>
    <w:rsid w:val="00D5069E"/>
    <w:rsid w:val="00D51D18"/>
    <w:rsid w:val="00D5234D"/>
    <w:rsid w:val="00D5300F"/>
    <w:rsid w:val="00D53342"/>
    <w:rsid w:val="00D547B5"/>
    <w:rsid w:val="00D57464"/>
    <w:rsid w:val="00D62FEB"/>
    <w:rsid w:val="00D632F0"/>
    <w:rsid w:val="00D65402"/>
    <w:rsid w:val="00D6637C"/>
    <w:rsid w:val="00D70683"/>
    <w:rsid w:val="00D7074D"/>
    <w:rsid w:val="00D70C4A"/>
    <w:rsid w:val="00D751DE"/>
    <w:rsid w:val="00D763BD"/>
    <w:rsid w:val="00D7791A"/>
    <w:rsid w:val="00D81B11"/>
    <w:rsid w:val="00D821A6"/>
    <w:rsid w:val="00D82715"/>
    <w:rsid w:val="00D82FF7"/>
    <w:rsid w:val="00D8572E"/>
    <w:rsid w:val="00D85A77"/>
    <w:rsid w:val="00D87BDB"/>
    <w:rsid w:val="00D90447"/>
    <w:rsid w:val="00D90972"/>
    <w:rsid w:val="00D910DF"/>
    <w:rsid w:val="00D91F20"/>
    <w:rsid w:val="00D93CEE"/>
    <w:rsid w:val="00D965D4"/>
    <w:rsid w:val="00D96771"/>
    <w:rsid w:val="00D96F1A"/>
    <w:rsid w:val="00D97262"/>
    <w:rsid w:val="00D97637"/>
    <w:rsid w:val="00DA0865"/>
    <w:rsid w:val="00DA0AAD"/>
    <w:rsid w:val="00DA3CAD"/>
    <w:rsid w:val="00DA4C66"/>
    <w:rsid w:val="00DA4C9D"/>
    <w:rsid w:val="00DA4E51"/>
    <w:rsid w:val="00DB0D99"/>
    <w:rsid w:val="00DB1B06"/>
    <w:rsid w:val="00DB2B82"/>
    <w:rsid w:val="00DB4119"/>
    <w:rsid w:val="00DB53D4"/>
    <w:rsid w:val="00DB571B"/>
    <w:rsid w:val="00DB6527"/>
    <w:rsid w:val="00DC3364"/>
    <w:rsid w:val="00DC41CA"/>
    <w:rsid w:val="00DC48B8"/>
    <w:rsid w:val="00DC5481"/>
    <w:rsid w:val="00DC73BD"/>
    <w:rsid w:val="00DC77AE"/>
    <w:rsid w:val="00DD1EC9"/>
    <w:rsid w:val="00DD2D47"/>
    <w:rsid w:val="00DD3EAC"/>
    <w:rsid w:val="00DE007C"/>
    <w:rsid w:val="00DE0EED"/>
    <w:rsid w:val="00DE19FA"/>
    <w:rsid w:val="00DE228E"/>
    <w:rsid w:val="00DE2B50"/>
    <w:rsid w:val="00DE539B"/>
    <w:rsid w:val="00DE6DDB"/>
    <w:rsid w:val="00DE6EDC"/>
    <w:rsid w:val="00DE70A2"/>
    <w:rsid w:val="00DE7F9F"/>
    <w:rsid w:val="00DF5C90"/>
    <w:rsid w:val="00DF658D"/>
    <w:rsid w:val="00E007CA"/>
    <w:rsid w:val="00E02949"/>
    <w:rsid w:val="00E0354F"/>
    <w:rsid w:val="00E043B4"/>
    <w:rsid w:val="00E063BB"/>
    <w:rsid w:val="00E06744"/>
    <w:rsid w:val="00E0770A"/>
    <w:rsid w:val="00E148D9"/>
    <w:rsid w:val="00E162CD"/>
    <w:rsid w:val="00E163DE"/>
    <w:rsid w:val="00E16A05"/>
    <w:rsid w:val="00E222AD"/>
    <w:rsid w:val="00E226DD"/>
    <w:rsid w:val="00E228F9"/>
    <w:rsid w:val="00E24D66"/>
    <w:rsid w:val="00E24F2C"/>
    <w:rsid w:val="00E2553B"/>
    <w:rsid w:val="00E31447"/>
    <w:rsid w:val="00E3241E"/>
    <w:rsid w:val="00E32B76"/>
    <w:rsid w:val="00E331E0"/>
    <w:rsid w:val="00E33739"/>
    <w:rsid w:val="00E352FD"/>
    <w:rsid w:val="00E35497"/>
    <w:rsid w:val="00E370E6"/>
    <w:rsid w:val="00E37E5F"/>
    <w:rsid w:val="00E40485"/>
    <w:rsid w:val="00E40D4C"/>
    <w:rsid w:val="00E41A5F"/>
    <w:rsid w:val="00E42091"/>
    <w:rsid w:val="00E42E05"/>
    <w:rsid w:val="00E43DD3"/>
    <w:rsid w:val="00E45052"/>
    <w:rsid w:val="00E45AC8"/>
    <w:rsid w:val="00E464B2"/>
    <w:rsid w:val="00E46C53"/>
    <w:rsid w:val="00E46DC7"/>
    <w:rsid w:val="00E471A6"/>
    <w:rsid w:val="00E50E08"/>
    <w:rsid w:val="00E52259"/>
    <w:rsid w:val="00E535C6"/>
    <w:rsid w:val="00E558C4"/>
    <w:rsid w:val="00E61BD9"/>
    <w:rsid w:val="00E64A3F"/>
    <w:rsid w:val="00E71233"/>
    <w:rsid w:val="00E71DCB"/>
    <w:rsid w:val="00E71E8F"/>
    <w:rsid w:val="00E74060"/>
    <w:rsid w:val="00E768C0"/>
    <w:rsid w:val="00E76FEA"/>
    <w:rsid w:val="00E77701"/>
    <w:rsid w:val="00E81069"/>
    <w:rsid w:val="00E812C9"/>
    <w:rsid w:val="00E81C4B"/>
    <w:rsid w:val="00E82D2A"/>
    <w:rsid w:val="00E84523"/>
    <w:rsid w:val="00E8774A"/>
    <w:rsid w:val="00E87808"/>
    <w:rsid w:val="00E87D5F"/>
    <w:rsid w:val="00E9039F"/>
    <w:rsid w:val="00E90851"/>
    <w:rsid w:val="00E90F92"/>
    <w:rsid w:val="00E91391"/>
    <w:rsid w:val="00E938EA"/>
    <w:rsid w:val="00E93DB4"/>
    <w:rsid w:val="00E93DEA"/>
    <w:rsid w:val="00E93E02"/>
    <w:rsid w:val="00E94F66"/>
    <w:rsid w:val="00E94F67"/>
    <w:rsid w:val="00E9698F"/>
    <w:rsid w:val="00E96F80"/>
    <w:rsid w:val="00EA0252"/>
    <w:rsid w:val="00EA085D"/>
    <w:rsid w:val="00EA0D41"/>
    <w:rsid w:val="00EA1FCB"/>
    <w:rsid w:val="00EA24C4"/>
    <w:rsid w:val="00EA4226"/>
    <w:rsid w:val="00EA7597"/>
    <w:rsid w:val="00EA7D62"/>
    <w:rsid w:val="00EB14B6"/>
    <w:rsid w:val="00EB1F98"/>
    <w:rsid w:val="00EB2581"/>
    <w:rsid w:val="00EB6778"/>
    <w:rsid w:val="00EC2FA7"/>
    <w:rsid w:val="00EC4F2B"/>
    <w:rsid w:val="00EC5A18"/>
    <w:rsid w:val="00EC6A3A"/>
    <w:rsid w:val="00EC7CCE"/>
    <w:rsid w:val="00ED024A"/>
    <w:rsid w:val="00ED05F7"/>
    <w:rsid w:val="00ED2C60"/>
    <w:rsid w:val="00ED2F24"/>
    <w:rsid w:val="00ED379E"/>
    <w:rsid w:val="00ED5033"/>
    <w:rsid w:val="00ED6958"/>
    <w:rsid w:val="00ED7701"/>
    <w:rsid w:val="00EE09E1"/>
    <w:rsid w:val="00EE510D"/>
    <w:rsid w:val="00EE5A94"/>
    <w:rsid w:val="00EE6A25"/>
    <w:rsid w:val="00EF0630"/>
    <w:rsid w:val="00EF2145"/>
    <w:rsid w:val="00EF5F95"/>
    <w:rsid w:val="00F02761"/>
    <w:rsid w:val="00F03AB0"/>
    <w:rsid w:val="00F047D7"/>
    <w:rsid w:val="00F06AF8"/>
    <w:rsid w:val="00F072AD"/>
    <w:rsid w:val="00F079E5"/>
    <w:rsid w:val="00F1139C"/>
    <w:rsid w:val="00F12DC2"/>
    <w:rsid w:val="00F23DEB"/>
    <w:rsid w:val="00F23EA8"/>
    <w:rsid w:val="00F252F8"/>
    <w:rsid w:val="00F26DD9"/>
    <w:rsid w:val="00F271B8"/>
    <w:rsid w:val="00F31103"/>
    <w:rsid w:val="00F32CDB"/>
    <w:rsid w:val="00F33291"/>
    <w:rsid w:val="00F35C1E"/>
    <w:rsid w:val="00F4046D"/>
    <w:rsid w:val="00F41351"/>
    <w:rsid w:val="00F424FB"/>
    <w:rsid w:val="00F429D8"/>
    <w:rsid w:val="00F42FA9"/>
    <w:rsid w:val="00F51B11"/>
    <w:rsid w:val="00F52C3A"/>
    <w:rsid w:val="00F53669"/>
    <w:rsid w:val="00F53B15"/>
    <w:rsid w:val="00F55E70"/>
    <w:rsid w:val="00F57328"/>
    <w:rsid w:val="00F57FD0"/>
    <w:rsid w:val="00F636DE"/>
    <w:rsid w:val="00F64100"/>
    <w:rsid w:val="00F67732"/>
    <w:rsid w:val="00F70CD3"/>
    <w:rsid w:val="00F73145"/>
    <w:rsid w:val="00F7328C"/>
    <w:rsid w:val="00F73B7B"/>
    <w:rsid w:val="00F74684"/>
    <w:rsid w:val="00F75AA7"/>
    <w:rsid w:val="00F768CB"/>
    <w:rsid w:val="00F80E3E"/>
    <w:rsid w:val="00F82F2F"/>
    <w:rsid w:val="00F82F30"/>
    <w:rsid w:val="00F840BE"/>
    <w:rsid w:val="00F859B1"/>
    <w:rsid w:val="00F8689C"/>
    <w:rsid w:val="00F86F83"/>
    <w:rsid w:val="00F87026"/>
    <w:rsid w:val="00F87D9F"/>
    <w:rsid w:val="00F90D2D"/>
    <w:rsid w:val="00F92310"/>
    <w:rsid w:val="00F926EB"/>
    <w:rsid w:val="00F937C5"/>
    <w:rsid w:val="00F938A4"/>
    <w:rsid w:val="00F943A5"/>
    <w:rsid w:val="00F95E02"/>
    <w:rsid w:val="00F96336"/>
    <w:rsid w:val="00F96FCD"/>
    <w:rsid w:val="00F972B0"/>
    <w:rsid w:val="00FA3B22"/>
    <w:rsid w:val="00FA5F3B"/>
    <w:rsid w:val="00FA6BD1"/>
    <w:rsid w:val="00FB0362"/>
    <w:rsid w:val="00FB1F69"/>
    <w:rsid w:val="00FB4F00"/>
    <w:rsid w:val="00FB5407"/>
    <w:rsid w:val="00FB5CCE"/>
    <w:rsid w:val="00FB6EB6"/>
    <w:rsid w:val="00FB738F"/>
    <w:rsid w:val="00FB73DE"/>
    <w:rsid w:val="00FC1E60"/>
    <w:rsid w:val="00FC2722"/>
    <w:rsid w:val="00FC3F46"/>
    <w:rsid w:val="00FC40BB"/>
    <w:rsid w:val="00FC7494"/>
    <w:rsid w:val="00FC7586"/>
    <w:rsid w:val="00FD01BC"/>
    <w:rsid w:val="00FD13A0"/>
    <w:rsid w:val="00FD257B"/>
    <w:rsid w:val="00FD5167"/>
    <w:rsid w:val="00FD6DF5"/>
    <w:rsid w:val="00FE0C8B"/>
    <w:rsid w:val="00FE10F9"/>
    <w:rsid w:val="00FE1FBD"/>
    <w:rsid w:val="00FE5C49"/>
    <w:rsid w:val="00FE617B"/>
    <w:rsid w:val="00FE78FF"/>
    <w:rsid w:val="00FE79E1"/>
    <w:rsid w:val="00FF0E70"/>
    <w:rsid w:val="00FF1792"/>
    <w:rsid w:val="00FF1EE7"/>
    <w:rsid w:val="00FF464D"/>
    <w:rsid w:val="00FF4C2B"/>
    <w:rsid w:val="00FF4F1B"/>
    <w:rsid w:val="00FF6266"/>
    <w:rsid w:val="011C626C"/>
    <w:rsid w:val="012A73B7"/>
    <w:rsid w:val="021B7243"/>
    <w:rsid w:val="02581525"/>
    <w:rsid w:val="02F949FE"/>
    <w:rsid w:val="0329795E"/>
    <w:rsid w:val="036F3883"/>
    <w:rsid w:val="03870314"/>
    <w:rsid w:val="03CA0201"/>
    <w:rsid w:val="0402799B"/>
    <w:rsid w:val="04293179"/>
    <w:rsid w:val="048D643D"/>
    <w:rsid w:val="04C11604"/>
    <w:rsid w:val="04F217BD"/>
    <w:rsid w:val="05670B67"/>
    <w:rsid w:val="05A52CD4"/>
    <w:rsid w:val="05F4078D"/>
    <w:rsid w:val="05F73F18"/>
    <w:rsid w:val="06A44D39"/>
    <w:rsid w:val="06C73779"/>
    <w:rsid w:val="06E45A7E"/>
    <w:rsid w:val="06F61486"/>
    <w:rsid w:val="0765096C"/>
    <w:rsid w:val="07A34FF1"/>
    <w:rsid w:val="07F65A68"/>
    <w:rsid w:val="08000038"/>
    <w:rsid w:val="0829023B"/>
    <w:rsid w:val="087150EF"/>
    <w:rsid w:val="08730E67"/>
    <w:rsid w:val="088C1F29"/>
    <w:rsid w:val="08BC0C40"/>
    <w:rsid w:val="08EB30F3"/>
    <w:rsid w:val="09505600"/>
    <w:rsid w:val="0955056D"/>
    <w:rsid w:val="097529BD"/>
    <w:rsid w:val="098350DA"/>
    <w:rsid w:val="09B96D4E"/>
    <w:rsid w:val="09CD45A7"/>
    <w:rsid w:val="0A61118B"/>
    <w:rsid w:val="0A820A57"/>
    <w:rsid w:val="0A8B3C45"/>
    <w:rsid w:val="0AF53DB5"/>
    <w:rsid w:val="0B366ED2"/>
    <w:rsid w:val="0B53731F"/>
    <w:rsid w:val="0BA871AF"/>
    <w:rsid w:val="0BB377CC"/>
    <w:rsid w:val="0BB46A91"/>
    <w:rsid w:val="0BBC48D3"/>
    <w:rsid w:val="0C9213B8"/>
    <w:rsid w:val="0CB87790"/>
    <w:rsid w:val="0CCE2B10"/>
    <w:rsid w:val="0D0E73B0"/>
    <w:rsid w:val="0D234873"/>
    <w:rsid w:val="0D613984"/>
    <w:rsid w:val="0DBF06AB"/>
    <w:rsid w:val="0E0742D0"/>
    <w:rsid w:val="0E0802A4"/>
    <w:rsid w:val="0EA325B7"/>
    <w:rsid w:val="0EA855E3"/>
    <w:rsid w:val="0EF820C6"/>
    <w:rsid w:val="0F022F45"/>
    <w:rsid w:val="0F1862C4"/>
    <w:rsid w:val="0F1E7653"/>
    <w:rsid w:val="0F275EAA"/>
    <w:rsid w:val="0F3B6457"/>
    <w:rsid w:val="0FD44104"/>
    <w:rsid w:val="0FDF4C2F"/>
    <w:rsid w:val="0FEC4358"/>
    <w:rsid w:val="101B0E4C"/>
    <w:rsid w:val="10342369"/>
    <w:rsid w:val="103B6D46"/>
    <w:rsid w:val="110C1E59"/>
    <w:rsid w:val="111420FB"/>
    <w:rsid w:val="11537A88"/>
    <w:rsid w:val="11665A0D"/>
    <w:rsid w:val="11692E07"/>
    <w:rsid w:val="11B85B3D"/>
    <w:rsid w:val="11DD37F5"/>
    <w:rsid w:val="122B630F"/>
    <w:rsid w:val="124915FF"/>
    <w:rsid w:val="127759F8"/>
    <w:rsid w:val="127A5769"/>
    <w:rsid w:val="12F9640D"/>
    <w:rsid w:val="13245429"/>
    <w:rsid w:val="133B07D3"/>
    <w:rsid w:val="145A5976"/>
    <w:rsid w:val="15B036FB"/>
    <w:rsid w:val="162C08A7"/>
    <w:rsid w:val="16610551"/>
    <w:rsid w:val="16B4099C"/>
    <w:rsid w:val="173F4516"/>
    <w:rsid w:val="17F11DA8"/>
    <w:rsid w:val="181A6E47"/>
    <w:rsid w:val="18882144"/>
    <w:rsid w:val="18CC24A3"/>
    <w:rsid w:val="18FE477D"/>
    <w:rsid w:val="190D49C0"/>
    <w:rsid w:val="19C47BB6"/>
    <w:rsid w:val="19FF69FF"/>
    <w:rsid w:val="1A0F39EE"/>
    <w:rsid w:val="1A1339B2"/>
    <w:rsid w:val="1A3F1E57"/>
    <w:rsid w:val="1A98475D"/>
    <w:rsid w:val="1B32165D"/>
    <w:rsid w:val="1B634D6B"/>
    <w:rsid w:val="1B66485B"/>
    <w:rsid w:val="1BDB6FF7"/>
    <w:rsid w:val="1C667D1D"/>
    <w:rsid w:val="1C8651B5"/>
    <w:rsid w:val="1CE05AC6"/>
    <w:rsid w:val="1CF71C0F"/>
    <w:rsid w:val="1D30774C"/>
    <w:rsid w:val="1D976F4E"/>
    <w:rsid w:val="1DCA7323"/>
    <w:rsid w:val="1E234C86"/>
    <w:rsid w:val="1E8C45D9"/>
    <w:rsid w:val="1F106FB8"/>
    <w:rsid w:val="20084116"/>
    <w:rsid w:val="20825B9D"/>
    <w:rsid w:val="20CE712B"/>
    <w:rsid w:val="22484CD3"/>
    <w:rsid w:val="22910410"/>
    <w:rsid w:val="22F97D63"/>
    <w:rsid w:val="23490CEA"/>
    <w:rsid w:val="239F2DEC"/>
    <w:rsid w:val="23CD71CE"/>
    <w:rsid w:val="241412F8"/>
    <w:rsid w:val="24A70983"/>
    <w:rsid w:val="24AD7057"/>
    <w:rsid w:val="24B108F5"/>
    <w:rsid w:val="24D665AE"/>
    <w:rsid w:val="2500680C"/>
    <w:rsid w:val="252A06A8"/>
    <w:rsid w:val="25451DA5"/>
    <w:rsid w:val="256516E0"/>
    <w:rsid w:val="25822292"/>
    <w:rsid w:val="259501CB"/>
    <w:rsid w:val="259D645F"/>
    <w:rsid w:val="25B032A3"/>
    <w:rsid w:val="26AC3A6A"/>
    <w:rsid w:val="26CF7759"/>
    <w:rsid w:val="26DB7EAB"/>
    <w:rsid w:val="270E1B1F"/>
    <w:rsid w:val="274E2D73"/>
    <w:rsid w:val="275D58BB"/>
    <w:rsid w:val="288B5901"/>
    <w:rsid w:val="288B76AF"/>
    <w:rsid w:val="28FE4325"/>
    <w:rsid w:val="296028EA"/>
    <w:rsid w:val="29A9541B"/>
    <w:rsid w:val="2A4A387B"/>
    <w:rsid w:val="2AC05B2B"/>
    <w:rsid w:val="2B307F76"/>
    <w:rsid w:val="2C932FD6"/>
    <w:rsid w:val="2C950AFD"/>
    <w:rsid w:val="2CD5539D"/>
    <w:rsid w:val="2CF577ED"/>
    <w:rsid w:val="2D517119"/>
    <w:rsid w:val="2D672D4A"/>
    <w:rsid w:val="2D6A7F4C"/>
    <w:rsid w:val="2D7B23E8"/>
    <w:rsid w:val="2D8F19F0"/>
    <w:rsid w:val="2E6C1D31"/>
    <w:rsid w:val="2F0B154A"/>
    <w:rsid w:val="2F66459C"/>
    <w:rsid w:val="2FAD2601"/>
    <w:rsid w:val="2FB67708"/>
    <w:rsid w:val="2FEB7B4D"/>
    <w:rsid w:val="2FF008DC"/>
    <w:rsid w:val="30696528"/>
    <w:rsid w:val="309C68FD"/>
    <w:rsid w:val="30DB28E0"/>
    <w:rsid w:val="30E57CC3"/>
    <w:rsid w:val="314F2DD7"/>
    <w:rsid w:val="3179422E"/>
    <w:rsid w:val="31A862A3"/>
    <w:rsid w:val="31D67BED"/>
    <w:rsid w:val="321921D0"/>
    <w:rsid w:val="32800195"/>
    <w:rsid w:val="32867865"/>
    <w:rsid w:val="32957AA8"/>
    <w:rsid w:val="32C83002"/>
    <w:rsid w:val="32F01183"/>
    <w:rsid w:val="32FD564D"/>
    <w:rsid w:val="33136C1F"/>
    <w:rsid w:val="336A6E4E"/>
    <w:rsid w:val="337E053C"/>
    <w:rsid w:val="339E2040"/>
    <w:rsid w:val="33A31D51"/>
    <w:rsid w:val="33A45AC9"/>
    <w:rsid w:val="34473024"/>
    <w:rsid w:val="34963664"/>
    <w:rsid w:val="34FD1935"/>
    <w:rsid w:val="358E4243"/>
    <w:rsid w:val="35AD335B"/>
    <w:rsid w:val="35CD1307"/>
    <w:rsid w:val="36251143"/>
    <w:rsid w:val="370074BA"/>
    <w:rsid w:val="37DE7E17"/>
    <w:rsid w:val="388F0AF6"/>
    <w:rsid w:val="39810D86"/>
    <w:rsid w:val="39B61F39"/>
    <w:rsid w:val="39D7388E"/>
    <w:rsid w:val="3A6769F0"/>
    <w:rsid w:val="3A881CA1"/>
    <w:rsid w:val="3AEC0481"/>
    <w:rsid w:val="3B2013FF"/>
    <w:rsid w:val="3B2F5CDC"/>
    <w:rsid w:val="3B980AE4"/>
    <w:rsid w:val="3BAE5737"/>
    <w:rsid w:val="3BE5285E"/>
    <w:rsid w:val="3BF770DE"/>
    <w:rsid w:val="3C3A6FCB"/>
    <w:rsid w:val="3C4542ED"/>
    <w:rsid w:val="3CC50F8A"/>
    <w:rsid w:val="3CCE36D3"/>
    <w:rsid w:val="3DCB0DE1"/>
    <w:rsid w:val="3E0B5154"/>
    <w:rsid w:val="3E263BB9"/>
    <w:rsid w:val="3ED656D0"/>
    <w:rsid w:val="3EDA0AFC"/>
    <w:rsid w:val="3EF93827"/>
    <w:rsid w:val="404262D8"/>
    <w:rsid w:val="40C652D1"/>
    <w:rsid w:val="40E91602"/>
    <w:rsid w:val="410D3296"/>
    <w:rsid w:val="41605725"/>
    <w:rsid w:val="41A53138"/>
    <w:rsid w:val="41CA2B9F"/>
    <w:rsid w:val="43503578"/>
    <w:rsid w:val="43697F90"/>
    <w:rsid w:val="43A0005B"/>
    <w:rsid w:val="43ED0DC6"/>
    <w:rsid w:val="442944F4"/>
    <w:rsid w:val="44C81D5F"/>
    <w:rsid w:val="45123F34"/>
    <w:rsid w:val="454B3DE0"/>
    <w:rsid w:val="45905EAD"/>
    <w:rsid w:val="465D66D7"/>
    <w:rsid w:val="466E61EE"/>
    <w:rsid w:val="46D85D5E"/>
    <w:rsid w:val="475E2707"/>
    <w:rsid w:val="47C167F2"/>
    <w:rsid w:val="48026875"/>
    <w:rsid w:val="482E032B"/>
    <w:rsid w:val="483E069D"/>
    <w:rsid w:val="488C5052"/>
    <w:rsid w:val="48B60321"/>
    <w:rsid w:val="48C60564"/>
    <w:rsid w:val="48E861DE"/>
    <w:rsid w:val="4A9D460A"/>
    <w:rsid w:val="4B172510"/>
    <w:rsid w:val="4B2772B4"/>
    <w:rsid w:val="4BDE0179"/>
    <w:rsid w:val="4C3A6B73"/>
    <w:rsid w:val="4C6A7458"/>
    <w:rsid w:val="4CC176FC"/>
    <w:rsid w:val="4D3857A8"/>
    <w:rsid w:val="4D7C0F6E"/>
    <w:rsid w:val="4DA8648A"/>
    <w:rsid w:val="4E281379"/>
    <w:rsid w:val="4E296E9F"/>
    <w:rsid w:val="4E4837C9"/>
    <w:rsid w:val="4EAE33B1"/>
    <w:rsid w:val="4EB4172E"/>
    <w:rsid w:val="4EBB399D"/>
    <w:rsid w:val="4ED17C62"/>
    <w:rsid w:val="4F0A0A7E"/>
    <w:rsid w:val="4F9071D6"/>
    <w:rsid w:val="50003008"/>
    <w:rsid w:val="50132F01"/>
    <w:rsid w:val="504A004A"/>
    <w:rsid w:val="50812FC2"/>
    <w:rsid w:val="50836D3A"/>
    <w:rsid w:val="51736DAF"/>
    <w:rsid w:val="519D4926"/>
    <w:rsid w:val="51F53D5C"/>
    <w:rsid w:val="5257429C"/>
    <w:rsid w:val="52BC6534"/>
    <w:rsid w:val="532C36B9"/>
    <w:rsid w:val="533C1422"/>
    <w:rsid w:val="53B84F4D"/>
    <w:rsid w:val="55115745"/>
    <w:rsid w:val="553E1482"/>
    <w:rsid w:val="55E42029"/>
    <w:rsid w:val="56342F97"/>
    <w:rsid w:val="56616D4A"/>
    <w:rsid w:val="56A17F1A"/>
    <w:rsid w:val="56A93273"/>
    <w:rsid w:val="57160908"/>
    <w:rsid w:val="575E405D"/>
    <w:rsid w:val="579161E1"/>
    <w:rsid w:val="57B258B6"/>
    <w:rsid w:val="58005114"/>
    <w:rsid w:val="58065464"/>
    <w:rsid w:val="58847AF3"/>
    <w:rsid w:val="599A6FAF"/>
    <w:rsid w:val="59B368E2"/>
    <w:rsid w:val="59C53F20"/>
    <w:rsid w:val="5A427C66"/>
    <w:rsid w:val="5A8F6E94"/>
    <w:rsid w:val="5AC97A40"/>
    <w:rsid w:val="5B5277F7"/>
    <w:rsid w:val="5C3C025E"/>
    <w:rsid w:val="5C403D31"/>
    <w:rsid w:val="5C814A76"/>
    <w:rsid w:val="5CBD35D4"/>
    <w:rsid w:val="5D1A7C60"/>
    <w:rsid w:val="5D4F6922"/>
    <w:rsid w:val="5D79311B"/>
    <w:rsid w:val="5D867E6A"/>
    <w:rsid w:val="5D9E7ED1"/>
    <w:rsid w:val="5DC866D4"/>
    <w:rsid w:val="5DDB1F64"/>
    <w:rsid w:val="5E6F6B50"/>
    <w:rsid w:val="5EA467FA"/>
    <w:rsid w:val="5F5C5326"/>
    <w:rsid w:val="5F9745B0"/>
    <w:rsid w:val="5FB24F46"/>
    <w:rsid w:val="5FCE38DA"/>
    <w:rsid w:val="601531F9"/>
    <w:rsid w:val="601F0D79"/>
    <w:rsid w:val="60F670B5"/>
    <w:rsid w:val="60FE55EE"/>
    <w:rsid w:val="61001CE1"/>
    <w:rsid w:val="61BA6082"/>
    <w:rsid w:val="62043E0F"/>
    <w:rsid w:val="623F6839"/>
    <w:rsid w:val="62CD2097"/>
    <w:rsid w:val="62E715B9"/>
    <w:rsid w:val="64177BDB"/>
    <w:rsid w:val="64234664"/>
    <w:rsid w:val="642D7291"/>
    <w:rsid w:val="64616F3B"/>
    <w:rsid w:val="64801AB7"/>
    <w:rsid w:val="650F1289"/>
    <w:rsid w:val="65366619"/>
    <w:rsid w:val="655A40B6"/>
    <w:rsid w:val="656C203B"/>
    <w:rsid w:val="658E1FB1"/>
    <w:rsid w:val="6592268F"/>
    <w:rsid w:val="65AB66C0"/>
    <w:rsid w:val="65B92A25"/>
    <w:rsid w:val="6609788A"/>
    <w:rsid w:val="66EA1469"/>
    <w:rsid w:val="67840CA7"/>
    <w:rsid w:val="67A25863"/>
    <w:rsid w:val="67B51A77"/>
    <w:rsid w:val="67C223E6"/>
    <w:rsid w:val="6827192D"/>
    <w:rsid w:val="68456F93"/>
    <w:rsid w:val="68EC149F"/>
    <w:rsid w:val="69112CDD"/>
    <w:rsid w:val="69390486"/>
    <w:rsid w:val="69766BEB"/>
    <w:rsid w:val="69E623BC"/>
    <w:rsid w:val="6A741B4E"/>
    <w:rsid w:val="6AB51D8E"/>
    <w:rsid w:val="6B040620"/>
    <w:rsid w:val="6B1D5AFE"/>
    <w:rsid w:val="6B64117C"/>
    <w:rsid w:val="6BC95CE6"/>
    <w:rsid w:val="6C4C04D0"/>
    <w:rsid w:val="6CC26200"/>
    <w:rsid w:val="6CE24244"/>
    <w:rsid w:val="6D0A0937"/>
    <w:rsid w:val="6D4A15BA"/>
    <w:rsid w:val="6DA34120"/>
    <w:rsid w:val="6DE210EC"/>
    <w:rsid w:val="6E433B5F"/>
    <w:rsid w:val="6E453429"/>
    <w:rsid w:val="6E4D0069"/>
    <w:rsid w:val="6E775CD9"/>
    <w:rsid w:val="6ED6350D"/>
    <w:rsid w:val="6F907417"/>
    <w:rsid w:val="70353D3F"/>
    <w:rsid w:val="709541F4"/>
    <w:rsid w:val="70BC4B64"/>
    <w:rsid w:val="70DA60AB"/>
    <w:rsid w:val="716B764B"/>
    <w:rsid w:val="71763EDA"/>
    <w:rsid w:val="717C7162"/>
    <w:rsid w:val="7280501E"/>
    <w:rsid w:val="729130E1"/>
    <w:rsid w:val="729A01E8"/>
    <w:rsid w:val="731A30D6"/>
    <w:rsid w:val="735F0AE9"/>
    <w:rsid w:val="742448B0"/>
    <w:rsid w:val="742C4E6F"/>
    <w:rsid w:val="745A6E83"/>
    <w:rsid w:val="74620891"/>
    <w:rsid w:val="74774775"/>
    <w:rsid w:val="74AE18FC"/>
    <w:rsid w:val="74D8065D"/>
    <w:rsid w:val="76402E5F"/>
    <w:rsid w:val="765B5EE0"/>
    <w:rsid w:val="768076F4"/>
    <w:rsid w:val="76937BA1"/>
    <w:rsid w:val="76C04A85"/>
    <w:rsid w:val="776D40C1"/>
    <w:rsid w:val="777A2396"/>
    <w:rsid w:val="7782124A"/>
    <w:rsid w:val="77F008AA"/>
    <w:rsid w:val="781A446B"/>
    <w:rsid w:val="783A640D"/>
    <w:rsid w:val="789B0078"/>
    <w:rsid w:val="78A05E2C"/>
    <w:rsid w:val="78AF2513"/>
    <w:rsid w:val="78C23FF4"/>
    <w:rsid w:val="78D930EC"/>
    <w:rsid w:val="7949408E"/>
    <w:rsid w:val="795310F0"/>
    <w:rsid w:val="7995742F"/>
    <w:rsid w:val="79BB7B93"/>
    <w:rsid w:val="79C14961"/>
    <w:rsid w:val="7A4F18B8"/>
    <w:rsid w:val="7A94551C"/>
    <w:rsid w:val="7A9D6AC7"/>
    <w:rsid w:val="7AE01263"/>
    <w:rsid w:val="7B5919EC"/>
    <w:rsid w:val="7BF81ADB"/>
    <w:rsid w:val="7C792C1C"/>
    <w:rsid w:val="7CD04806"/>
    <w:rsid w:val="7CF46A5B"/>
    <w:rsid w:val="7D4F7E21"/>
    <w:rsid w:val="7D6531A0"/>
    <w:rsid w:val="7DE00530"/>
    <w:rsid w:val="7E685957"/>
    <w:rsid w:val="7EBC3294"/>
    <w:rsid w:val="7F266624"/>
    <w:rsid w:val="7F547970"/>
    <w:rsid w:val="7F7513EC"/>
    <w:rsid w:val="7FA70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99"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pPr>
    <w:rPr>
      <w:rFonts w:ascii="宋体" w:hAnsi="宋体" w:eastAsia="宋体" w:cs="宋体"/>
      <w:sz w:val="22"/>
      <w:szCs w:val="22"/>
      <w:lang w:val="en-US" w:eastAsia="en-US" w:bidi="ar-SA"/>
    </w:rPr>
  </w:style>
  <w:style w:type="paragraph" w:styleId="4">
    <w:name w:val="heading 1"/>
    <w:basedOn w:val="1"/>
    <w:next w:val="1"/>
    <w:qFormat/>
    <w:uiPriority w:val="0"/>
    <w:pPr>
      <w:spacing w:line="360" w:lineRule="auto"/>
      <w:jc w:val="center"/>
      <w:outlineLvl w:val="0"/>
    </w:pPr>
    <w:rPr>
      <w:sz w:val="60"/>
      <w:szCs w:val="60"/>
    </w:rPr>
  </w:style>
  <w:style w:type="paragraph" w:styleId="5">
    <w:name w:val="heading 2"/>
    <w:basedOn w:val="1"/>
    <w:next w:val="1"/>
    <w:unhideWhenUsed/>
    <w:qFormat/>
    <w:uiPriority w:val="0"/>
    <w:pPr>
      <w:outlineLvl w:val="1"/>
    </w:pPr>
    <w:rPr>
      <w:sz w:val="40"/>
      <w:szCs w:val="40"/>
    </w:rPr>
  </w:style>
  <w:style w:type="paragraph" w:styleId="6">
    <w:name w:val="heading 3"/>
    <w:basedOn w:val="1"/>
    <w:next w:val="1"/>
    <w:link w:val="38"/>
    <w:unhideWhenUsed/>
    <w:qFormat/>
    <w:uiPriority w:val="0"/>
    <w:pPr>
      <w:spacing w:line="360" w:lineRule="auto"/>
      <w:ind w:left="2041"/>
      <w:outlineLvl w:val="2"/>
    </w:pPr>
    <w:rPr>
      <w:sz w:val="34"/>
      <w:szCs w:val="34"/>
    </w:rPr>
  </w:style>
  <w:style w:type="paragraph" w:styleId="3">
    <w:name w:val="heading 4"/>
    <w:basedOn w:val="1"/>
    <w:next w:val="1"/>
    <w:unhideWhenUsed/>
    <w:qFormat/>
    <w:uiPriority w:val="0"/>
    <w:pPr>
      <w:ind w:left="2268"/>
      <w:jc w:val="center"/>
      <w:outlineLvl w:val="3"/>
    </w:pPr>
    <w:rPr>
      <w:sz w:val="24"/>
      <w:szCs w:val="30"/>
    </w:rPr>
  </w:style>
  <w:style w:type="paragraph" w:styleId="7">
    <w:name w:val="heading 5"/>
    <w:basedOn w:val="1"/>
    <w:next w:val="1"/>
    <w:unhideWhenUsed/>
    <w:qFormat/>
    <w:uiPriority w:val="0"/>
    <w:pPr>
      <w:spacing w:line="360" w:lineRule="auto"/>
      <w:ind w:left="600" w:leftChars="600"/>
      <w:outlineLvl w:val="4"/>
    </w:pPr>
    <w:rPr>
      <w:rFonts w:ascii="Times New Roman" w:hAnsi="Times New Roman" w:eastAsia="Times New Roman" w:cs="Times New Roman"/>
      <w:sz w:val="24"/>
      <w:szCs w:val="24"/>
    </w:rPr>
  </w:style>
  <w:style w:type="paragraph" w:styleId="8">
    <w:name w:val="heading 6"/>
    <w:basedOn w:val="1"/>
    <w:next w:val="1"/>
    <w:unhideWhenUsed/>
    <w:qFormat/>
    <w:uiPriority w:val="9"/>
    <w:pPr>
      <w:spacing w:line="360" w:lineRule="auto"/>
      <w:ind w:left="978" w:leftChars="700" w:hanging="278"/>
      <w:outlineLvl w:val="5"/>
    </w:pPr>
    <w:rPr>
      <w:bCs/>
      <w:sz w:val="24"/>
      <w:szCs w:val="20"/>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58"/>
    <w:qFormat/>
    <w:uiPriority w:val="0"/>
    <w:pPr>
      <w:autoSpaceDE/>
      <w:autoSpaceDN/>
      <w:jc w:val="both"/>
    </w:pPr>
    <w:rPr>
      <w:rFonts w:hAnsi="Courier New" w:cstheme="minorBidi"/>
      <w:kern w:val="2"/>
      <w:sz w:val="24"/>
      <w:szCs w:val="24"/>
      <w:lang w:eastAsia="zh-CN"/>
    </w:rPr>
  </w:style>
  <w:style w:type="paragraph" w:styleId="9">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eastAsia="zh-CN"/>
    </w:rPr>
  </w:style>
  <w:style w:type="paragraph" w:styleId="10">
    <w:name w:val="Normal Indent"/>
    <w:basedOn w:val="1"/>
    <w:link w:val="63"/>
    <w:qFormat/>
    <w:uiPriority w:val="0"/>
    <w:pPr>
      <w:autoSpaceDE/>
      <w:autoSpaceDN/>
      <w:ind w:firstLine="420"/>
      <w:jc w:val="both"/>
    </w:pPr>
    <w:rPr>
      <w:rFonts w:ascii="Abadi MT Condensed Light" w:hAnsi="Abadi MT Condensed Light" w:eastAsia="仿宋_GB2312" w:cs="Times New Roman"/>
      <w:kern w:val="2"/>
      <w:sz w:val="10"/>
      <w:szCs w:val="20"/>
      <w:lang w:eastAsia="zh-CN"/>
    </w:rPr>
  </w:style>
  <w:style w:type="paragraph" w:styleId="11">
    <w:name w:val="annotation text"/>
    <w:basedOn w:val="1"/>
    <w:link w:val="49"/>
    <w:qFormat/>
    <w:uiPriority w:val="0"/>
    <w:pPr>
      <w:autoSpaceDE/>
      <w:autoSpaceDN/>
    </w:pPr>
  </w:style>
  <w:style w:type="paragraph" w:styleId="12">
    <w:name w:val="Body Text"/>
    <w:basedOn w:val="1"/>
    <w:link w:val="40"/>
    <w:qFormat/>
    <w:uiPriority w:val="99"/>
    <w:rPr>
      <w:sz w:val="20"/>
      <w:szCs w:val="20"/>
    </w:rPr>
  </w:style>
  <w:style w:type="paragraph" w:styleId="13">
    <w:name w:val="Body Text Indent"/>
    <w:basedOn w:val="1"/>
    <w:link w:val="50"/>
    <w:semiHidden/>
    <w:unhideWhenUsed/>
    <w:qFormat/>
    <w:uiPriority w:val="99"/>
    <w:pPr>
      <w:spacing w:after="120"/>
      <w:ind w:left="420" w:leftChars="200"/>
    </w:pPr>
  </w:style>
  <w:style w:type="paragraph" w:styleId="14">
    <w:name w:val="Block Text"/>
    <w:basedOn w:val="1"/>
    <w:qFormat/>
    <w:uiPriority w:val="0"/>
    <w:pPr>
      <w:autoSpaceDE/>
      <w:autoSpaceDN/>
      <w:adjustRightInd w:val="0"/>
      <w:ind w:left="420" w:right="33"/>
      <w:jc w:val="both"/>
      <w:textAlignment w:val="baseline"/>
    </w:pPr>
    <w:rPr>
      <w:rFonts w:ascii="Times New Roman" w:hAnsi="Times New Roman" w:cs="Times New Roman"/>
      <w:kern w:val="2"/>
      <w:sz w:val="24"/>
      <w:szCs w:val="20"/>
      <w:lang w:eastAsia="zh-CN"/>
    </w:rPr>
  </w:style>
  <w:style w:type="paragraph" w:styleId="15">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eastAsia="zh-CN"/>
    </w:rPr>
  </w:style>
  <w:style w:type="paragraph" w:styleId="16">
    <w:name w:val="toc 3"/>
    <w:basedOn w:val="1"/>
    <w:next w:val="1"/>
    <w:unhideWhenUsed/>
    <w:qFormat/>
    <w:uiPriority w:val="39"/>
    <w:pPr>
      <w:widowControl/>
      <w:tabs>
        <w:tab w:val="right" w:leader="dot" w:pos="9350"/>
      </w:tabs>
      <w:autoSpaceDE/>
      <w:autoSpaceDN/>
      <w:spacing w:after="100" w:line="259" w:lineRule="auto"/>
      <w:ind w:left="440"/>
    </w:pPr>
    <w:rPr>
      <w:rFonts w:cs="Times New Roman" w:asciiTheme="minorHAnsi" w:hAnsiTheme="minorHAnsi" w:eastAsiaTheme="minorEastAsia"/>
      <w:lang w:eastAsia="zh-CN"/>
    </w:rPr>
  </w:style>
  <w:style w:type="paragraph" w:styleId="17">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eastAsia="zh-CN"/>
    </w:rPr>
  </w:style>
  <w:style w:type="paragraph" w:styleId="18">
    <w:name w:val="Date"/>
    <w:basedOn w:val="1"/>
    <w:next w:val="1"/>
    <w:link w:val="62"/>
    <w:semiHidden/>
    <w:unhideWhenUsed/>
    <w:qFormat/>
    <w:uiPriority w:val="99"/>
    <w:pPr>
      <w:ind w:left="100" w:leftChars="2500"/>
    </w:pPr>
  </w:style>
  <w:style w:type="paragraph" w:styleId="19">
    <w:name w:val="Balloon Text"/>
    <w:basedOn w:val="1"/>
    <w:link w:val="55"/>
    <w:unhideWhenUsed/>
    <w:qFormat/>
    <w:uiPriority w:val="0"/>
    <w:rPr>
      <w:sz w:val="18"/>
      <w:szCs w:val="18"/>
    </w:rPr>
  </w:style>
  <w:style w:type="paragraph" w:styleId="20">
    <w:name w:val="footer"/>
    <w:basedOn w:val="1"/>
    <w:link w:val="44"/>
    <w:unhideWhenUsed/>
    <w:qFormat/>
    <w:uiPriority w:val="0"/>
    <w:pPr>
      <w:tabs>
        <w:tab w:val="center" w:pos="4153"/>
        <w:tab w:val="right" w:pos="8306"/>
      </w:tabs>
      <w:snapToGrid w:val="0"/>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widowControl/>
      <w:tabs>
        <w:tab w:val="right" w:leader="dot" w:pos="9350"/>
      </w:tabs>
      <w:autoSpaceDE/>
      <w:autoSpaceDN/>
      <w:spacing w:after="100" w:line="259" w:lineRule="auto"/>
    </w:pPr>
    <w:rPr>
      <w:rFonts w:cs="Times New Roman" w:asciiTheme="minorHAnsi" w:hAnsiTheme="minorHAnsi" w:eastAsiaTheme="minorEastAsia"/>
      <w:lang w:eastAsia="zh-CN"/>
    </w:rPr>
  </w:style>
  <w:style w:type="paragraph" w:styleId="23">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eastAsia="zh-CN"/>
    </w:rPr>
  </w:style>
  <w:style w:type="paragraph" w:styleId="24">
    <w:name w:val="footnote text"/>
    <w:basedOn w:val="1"/>
    <w:link w:val="48"/>
    <w:semiHidden/>
    <w:qFormat/>
    <w:uiPriority w:val="0"/>
    <w:pPr>
      <w:autoSpaceDE/>
      <w:autoSpaceDN/>
      <w:snapToGrid w:val="0"/>
    </w:pPr>
    <w:rPr>
      <w:rFonts w:ascii="Times New Roman" w:hAnsi="Times New Roman" w:cs="Times New Roman"/>
      <w:kern w:val="2"/>
      <w:sz w:val="18"/>
      <w:szCs w:val="18"/>
      <w:lang w:eastAsia="zh-CN"/>
    </w:rPr>
  </w:style>
  <w:style w:type="paragraph" w:styleId="25">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eastAsia="zh-CN"/>
    </w:rPr>
  </w:style>
  <w:style w:type="paragraph" w:styleId="26">
    <w:name w:val="toc 2"/>
    <w:basedOn w:val="1"/>
    <w:next w:val="1"/>
    <w:unhideWhenUsed/>
    <w:qFormat/>
    <w:uiPriority w:val="39"/>
    <w:pPr>
      <w:widowControl/>
      <w:autoSpaceDE/>
      <w:autoSpaceDN/>
      <w:spacing w:after="100" w:line="259" w:lineRule="auto"/>
      <w:ind w:left="220"/>
    </w:pPr>
    <w:rPr>
      <w:rFonts w:cs="Times New Roman" w:asciiTheme="minorHAnsi" w:hAnsiTheme="minorHAnsi" w:eastAsiaTheme="minorEastAsia"/>
      <w:lang w:eastAsia="zh-CN"/>
    </w:rPr>
  </w:style>
  <w:style w:type="paragraph" w:styleId="27">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eastAsia="zh-CN"/>
    </w:rPr>
  </w:style>
  <w:style w:type="paragraph" w:styleId="28">
    <w:name w:val="Normal (Web)"/>
    <w:basedOn w:val="1"/>
    <w:qFormat/>
    <w:uiPriority w:val="99"/>
    <w:pPr>
      <w:autoSpaceDE/>
      <w:autoSpaceDN/>
      <w:adjustRightInd w:val="0"/>
      <w:spacing w:line="360" w:lineRule="atLeast"/>
    </w:pPr>
    <w:rPr>
      <w:rFonts w:hAnsi="Courier New" w:cs="Courier New"/>
      <w:sz w:val="21"/>
      <w:szCs w:val="21"/>
      <w:lang w:eastAsia="zh-CN"/>
    </w:rPr>
  </w:style>
  <w:style w:type="paragraph" w:styleId="29">
    <w:name w:val="annotation subject"/>
    <w:basedOn w:val="11"/>
    <w:next w:val="11"/>
    <w:link w:val="52"/>
    <w:unhideWhenUsed/>
    <w:qFormat/>
    <w:uiPriority w:val="0"/>
    <w:pPr>
      <w:autoSpaceDE w:val="0"/>
      <w:autoSpaceDN w:val="0"/>
    </w:pPr>
    <w:rPr>
      <w:b/>
      <w:bCs/>
    </w:rPr>
  </w:style>
  <w:style w:type="paragraph" w:styleId="30">
    <w:name w:val="Body Text First Indent 2"/>
    <w:basedOn w:val="13"/>
    <w:next w:val="1"/>
    <w:link w:val="51"/>
    <w:qFormat/>
    <w:uiPriority w:val="99"/>
    <w:pPr>
      <w:autoSpaceDE/>
      <w:autoSpaceDN/>
      <w:ind w:firstLine="420" w:firstLineChars="200"/>
    </w:p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FollowedHyperlink"/>
    <w:basedOn w:val="33"/>
    <w:semiHidden/>
    <w:unhideWhenUsed/>
    <w:qFormat/>
    <w:uiPriority w:val="99"/>
    <w:rPr>
      <w:color w:val="800080" w:themeColor="followedHyperlink"/>
      <w:u w:val="single"/>
      <w14:textFill>
        <w14:solidFill>
          <w14:schemeClr w14:val="folHlink"/>
        </w14:solidFill>
      </w14:textFill>
    </w:rPr>
  </w:style>
  <w:style w:type="character" w:styleId="35">
    <w:name w:val="Hyperlink"/>
    <w:basedOn w:val="33"/>
    <w:unhideWhenUsed/>
    <w:qFormat/>
    <w:uiPriority w:val="99"/>
    <w:rPr>
      <w:color w:val="0000FF" w:themeColor="hyperlink"/>
      <w:u w:val="single"/>
      <w14:textFill>
        <w14:solidFill>
          <w14:schemeClr w14:val="hlink"/>
        </w14:solidFill>
      </w14:textFill>
    </w:rPr>
  </w:style>
  <w:style w:type="character" w:styleId="36">
    <w:name w:val="annotation reference"/>
    <w:basedOn w:val="33"/>
    <w:qFormat/>
    <w:uiPriority w:val="99"/>
    <w:rPr>
      <w:rFonts w:cs="Times New Roman"/>
      <w:sz w:val="21"/>
      <w:szCs w:val="21"/>
    </w:rPr>
  </w:style>
  <w:style w:type="character" w:styleId="37">
    <w:name w:val="footnote reference"/>
    <w:semiHidden/>
    <w:qFormat/>
    <w:uiPriority w:val="0"/>
    <w:rPr>
      <w:vertAlign w:val="superscript"/>
    </w:rPr>
  </w:style>
  <w:style w:type="character" w:customStyle="1" w:styleId="38">
    <w:name w:val="标题 3 字符"/>
    <w:basedOn w:val="33"/>
    <w:link w:val="6"/>
    <w:qFormat/>
    <w:uiPriority w:val="9"/>
    <w:rPr>
      <w:rFonts w:ascii="宋体" w:hAnsi="宋体" w:eastAsia="宋体" w:cs="宋体"/>
      <w:sz w:val="34"/>
      <w:szCs w:val="34"/>
    </w:rPr>
  </w:style>
  <w:style w:type="table" w:customStyle="1" w:styleId="39">
    <w:name w:val="Table Normal"/>
    <w:semiHidden/>
    <w:unhideWhenUsed/>
    <w:qFormat/>
    <w:uiPriority w:val="2"/>
    <w:tblPr>
      <w:tblCellMar>
        <w:top w:w="0" w:type="dxa"/>
        <w:left w:w="0" w:type="dxa"/>
        <w:bottom w:w="0" w:type="dxa"/>
        <w:right w:w="0" w:type="dxa"/>
      </w:tblCellMar>
    </w:tblPr>
  </w:style>
  <w:style w:type="character" w:customStyle="1" w:styleId="40">
    <w:name w:val="正文文本 字符"/>
    <w:basedOn w:val="33"/>
    <w:link w:val="12"/>
    <w:qFormat/>
    <w:uiPriority w:val="99"/>
    <w:rPr>
      <w:rFonts w:ascii="宋体" w:hAnsi="宋体" w:eastAsia="宋体" w:cs="宋体"/>
      <w:sz w:val="20"/>
      <w:szCs w:val="20"/>
    </w:rPr>
  </w:style>
  <w:style w:type="paragraph" w:styleId="41">
    <w:name w:val="List Paragraph"/>
    <w:basedOn w:val="1"/>
    <w:qFormat/>
    <w:uiPriority w:val="1"/>
    <w:pPr>
      <w:ind w:left="390" w:hanging="276"/>
    </w:pPr>
  </w:style>
  <w:style w:type="paragraph" w:customStyle="1" w:styleId="42">
    <w:name w:val="Table Paragraph"/>
    <w:basedOn w:val="1"/>
    <w:qFormat/>
    <w:uiPriority w:val="1"/>
  </w:style>
  <w:style w:type="character" w:customStyle="1" w:styleId="43">
    <w:name w:val="页眉 字符"/>
    <w:basedOn w:val="33"/>
    <w:link w:val="21"/>
    <w:qFormat/>
    <w:uiPriority w:val="0"/>
    <w:rPr>
      <w:rFonts w:ascii="宋体" w:hAnsi="宋体" w:eastAsia="宋体" w:cs="宋体"/>
      <w:sz w:val="18"/>
      <w:szCs w:val="18"/>
    </w:rPr>
  </w:style>
  <w:style w:type="character" w:customStyle="1" w:styleId="44">
    <w:name w:val="页脚 字符"/>
    <w:basedOn w:val="33"/>
    <w:link w:val="20"/>
    <w:qFormat/>
    <w:uiPriority w:val="0"/>
    <w:rPr>
      <w:rFonts w:ascii="宋体" w:hAnsi="宋体" w:eastAsia="宋体" w:cs="宋体"/>
      <w:sz w:val="18"/>
      <w:szCs w:val="18"/>
    </w:rPr>
  </w:style>
  <w:style w:type="paragraph" w:customStyle="1" w:styleId="45">
    <w:name w:val="样式 标题 2 + 新宋体"/>
    <w:basedOn w:val="5"/>
    <w:qFormat/>
    <w:uiPriority w:val="0"/>
    <w:pPr>
      <w:keepNext/>
      <w:widowControl/>
      <w:autoSpaceDE/>
      <w:autoSpaceDN/>
      <w:adjustRightInd w:val="0"/>
      <w:snapToGrid w:val="0"/>
      <w:spacing w:before="240" w:after="240" w:line="360" w:lineRule="auto"/>
      <w:jc w:val="center"/>
      <w:textAlignment w:val="baseline"/>
    </w:pPr>
    <w:rPr>
      <w:rFonts w:ascii="新宋体" w:hAnsi="新宋体" w:eastAsia="黑体" w:cs="Times New Roman"/>
      <w:b/>
      <w:bCs/>
      <w:color w:val="000000"/>
      <w:sz w:val="30"/>
      <w:szCs w:val="20"/>
    </w:rPr>
  </w:style>
  <w:style w:type="paragraph" w:customStyle="1" w:styleId="46">
    <w:name w:val="样式 标题 3 + 新宋体"/>
    <w:basedOn w:val="6"/>
    <w:link w:val="47"/>
    <w:qFormat/>
    <w:uiPriority w:val="0"/>
    <w:pPr>
      <w:keepNext/>
      <w:keepLines/>
      <w:autoSpaceDE/>
      <w:autoSpaceDN/>
      <w:jc w:val="both"/>
    </w:pPr>
    <w:rPr>
      <w:rFonts w:ascii="新宋体" w:hAnsi="新宋体" w:cs="Times New Roman"/>
      <w:sz w:val="21"/>
      <w:szCs w:val="32"/>
    </w:rPr>
  </w:style>
  <w:style w:type="character" w:customStyle="1" w:styleId="47">
    <w:name w:val="样式 标题 3 + 新宋体 Char"/>
    <w:link w:val="46"/>
    <w:qFormat/>
    <w:uiPriority w:val="0"/>
    <w:rPr>
      <w:rFonts w:ascii="新宋体" w:hAnsi="新宋体" w:eastAsia="宋体" w:cs="Times New Roman"/>
      <w:sz w:val="21"/>
      <w:szCs w:val="32"/>
    </w:rPr>
  </w:style>
  <w:style w:type="character" w:customStyle="1" w:styleId="48">
    <w:name w:val="脚注文本 字符"/>
    <w:basedOn w:val="33"/>
    <w:link w:val="24"/>
    <w:semiHidden/>
    <w:qFormat/>
    <w:uiPriority w:val="0"/>
    <w:rPr>
      <w:rFonts w:ascii="Times New Roman" w:hAnsi="Times New Roman" w:eastAsia="宋体" w:cs="Times New Roman"/>
      <w:kern w:val="2"/>
      <w:sz w:val="18"/>
      <w:szCs w:val="18"/>
      <w:lang w:eastAsia="zh-CN"/>
    </w:rPr>
  </w:style>
  <w:style w:type="character" w:customStyle="1" w:styleId="49">
    <w:name w:val="批注文字 字符"/>
    <w:basedOn w:val="33"/>
    <w:link w:val="11"/>
    <w:qFormat/>
    <w:uiPriority w:val="0"/>
    <w:rPr>
      <w:rFonts w:ascii="宋体" w:hAnsi="宋体" w:eastAsia="宋体" w:cs="宋体"/>
    </w:rPr>
  </w:style>
  <w:style w:type="character" w:customStyle="1" w:styleId="50">
    <w:name w:val="正文文本缩进 字符"/>
    <w:basedOn w:val="33"/>
    <w:link w:val="13"/>
    <w:semiHidden/>
    <w:qFormat/>
    <w:uiPriority w:val="99"/>
    <w:rPr>
      <w:rFonts w:ascii="宋体" w:hAnsi="宋体" w:eastAsia="宋体" w:cs="宋体"/>
    </w:rPr>
  </w:style>
  <w:style w:type="character" w:customStyle="1" w:styleId="51">
    <w:name w:val="正文首行缩进 2 字符"/>
    <w:basedOn w:val="50"/>
    <w:link w:val="30"/>
    <w:qFormat/>
    <w:uiPriority w:val="99"/>
    <w:rPr>
      <w:rFonts w:ascii="宋体" w:hAnsi="宋体" w:eastAsia="宋体" w:cs="宋体"/>
    </w:rPr>
  </w:style>
  <w:style w:type="character" w:customStyle="1" w:styleId="52">
    <w:name w:val="批注主题 字符"/>
    <w:basedOn w:val="49"/>
    <w:link w:val="29"/>
    <w:qFormat/>
    <w:uiPriority w:val="0"/>
    <w:rPr>
      <w:rFonts w:ascii="宋体" w:hAnsi="宋体" w:eastAsia="宋体" w:cs="宋体"/>
      <w:b/>
      <w:bCs/>
    </w:rPr>
  </w:style>
  <w:style w:type="paragraph" w:customStyle="1" w:styleId="53">
    <w:name w:val="TOC 标题1"/>
    <w:basedOn w:val="4"/>
    <w:next w:val="1"/>
    <w:unhideWhenUsed/>
    <w:qFormat/>
    <w:uiPriority w:val="39"/>
    <w:pPr>
      <w:keepNext/>
      <w:keepLines/>
      <w:widowControl/>
      <w:autoSpaceDE/>
      <w:autoSpaceDN/>
      <w:spacing w:before="240" w:line="259" w:lineRule="auto"/>
      <w:jc w:val="left"/>
      <w:outlineLvl w:val="9"/>
    </w:pPr>
    <w:rPr>
      <w:rFonts w:asciiTheme="majorHAnsi" w:hAnsiTheme="majorHAnsi" w:eastAsiaTheme="majorEastAsia" w:cstheme="majorBidi"/>
      <w:color w:val="376092" w:themeColor="accent1" w:themeShade="BF"/>
      <w:sz w:val="32"/>
      <w:szCs w:val="32"/>
      <w:lang w:eastAsia="zh-CN"/>
    </w:rPr>
  </w:style>
  <w:style w:type="character" w:customStyle="1" w:styleId="54">
    <w:name w:val="未处理的提及1"/>
    <w:basedOn w:val="33"/>
    <w:semiHidden/>
    <w:unhideWhenUsed/>
    <w:qFormat/>
    <w:uiPriority w:val="99"/>
    <w:rPr>
      <w:color w:val="605E5C"/>
      <w:shd w:val="clear" w:color="auto" w:fill="E1DFDD"/>
    </w:rPr>
  </w:style>
  <w:style w:type="character" w:customStyle="1" w:styleId="55">
    <w:name w:val="批注框文本 字符"/>
    <w:basedOn w:val="33"/>
    <w:link w:val="19"/>
    <w:qFormat/>
    <w:uiPriority w:val="0"/>
    <w:rPr>
      <w:rFonts w:ascii="宋体" w:hAnsi="宋体" w:eastAsia="宋体" w:cs="宋体"/>
      <w:sz w:val="18"/>
      <w:szCs w:val="18"/>
    </w:rPr>
  </w:style>
  <w:style w:type="paragraph" w:customStyle="1" w:styleId="56">
    <w:name w:val="修订1"/>
    <w:hidden/>
    <w:semiHidden/>
    <w:qFormat/>
    <w:uiPriority w:val="99"/>
    <w:rPr>
      <w:rFonts w:ascii="宋体" w:hAnsi="宋体" w:eastAsia="宋体" w:cs="宋体"/>
      <w:sz w:val="22"/>
      <w:szCs w:val="22"/>
      <w:lang w:val="en-US" w:eastAsia="en-US" w:bidi="ar-SA"/>
    </w:rPr>
  </w:style>
  <w:style w:type="character" w:customStyle="1" w:styleId="57">
    <w:name w:val="未处理的提及2"/>
    <w:basedOn w:val="33"/>
    <w:semiHidden/>
    <w:unhideWhenUsed/>
    <w:qFormat/>
    <w:uiPriority w:val="99"/>
    <w:rPr>
      <w:color w:val="605E5C"/>
      <w:shd w:val="clear" w:color="auto" w:fill="E1DFDD"/>
    </w:rPr>
  </w:style>
  <w:style w:type="character" w:customStyle="1" w:styleId="58">
    <w:name w:val="纯文本 字符"/>
    <w:link w:val="2"/>
    <w:qFormat/>
    <w:uiPriority w:val="0"/>
    <w:rPr>
      <w:rFonts w:ascii="宋体" w:hAnsi="Courier New" w:eastAsia="宋体"/>
      <w:kern w:val="2"/>
      <w:sz w:val="24"/>
      <w:szCs w:val="24"/>
      <w:lang w:eastAsia="zh-CN"/>
    </w:rPr>
  </w:style>
  <w:style w:type="character" w:customStyle="1" w:styleId="59">
    <w:name w:val="纯文本 字符1"/>
    <w:basedOn w:val="33"/>
    <w:semiHidden/>
    <w:qFormat/>
    <w:uiPriority w:val="99"/>
    <w:rPr>
      <w:rFonts w:hAnsi="Courier New" w:cs="Courier New" w:asciiTheme="minorEastAsia"/>
    </w:rPr>
  </w:style>
  <w:style w:type="character" w:customStyle="1" w:styleId="60">
    <w:name w:val="未处理的提及3"/>
    <w:basedOn w:val="33"/>
    <w:semiHidden/>
    <w:unhideWhenUsed/>
    <w:qFormat/>
    <w:uiPriority w:val="99"/>
    <w:rPr>
      <w:color w:val="605E5C"/>
      <w:shd w:val="clear" w:color="auto" w:fill="E1DFDD"/>
    </w:rPr>
  </w:style>
  <w:style w:type="paragraph" w:customStyle="1" w:styleId="61">
    <w:name w:val="正文_小四1.5行距首行空俩格"/>
    <w:basedOn w:val="1"/>
    <w:qFormat/>
    <w:uiPriority w:val="0"/>
    <w:pPr>
      <w:autoSpaceDE/>
      <w:autoSpaceDN/>
      <w:spacing w:line="360" w:lineRule="auto"/>
      <w:ind w:firstLine="640" w:firstLineChars="200"/>
    </w:pPr>
    <w:rPr>
      <w:rFonts w:asciiTheme="minorHAnsi" w:hAnsiTheme="minorHAnsi" w:cstheme="minorBidi"/>
      <w:kern w:val="2"/>
      <w:sz w:val="24"/>
      <w:szCs w:val="24"/>
      <w:lang w:eastAsia="zh-CN"/>
    </w:rPr>
  </w:style>
  <w:style w:type="character" w:customStyle="1" w:styleId="62">
    <w:name w:val="日期 字符"/>
    <w:basedOn w:val="33"/>
    <w:link w:val="18"/>
    <w:semiHidden/>
    <w:qFormat/>
    <w:uiPriority w:val="99"/>
    <w:rPr>
      <w:rFonts w:ascii="宋体" w:hAnsi="宋体" w:eastAsia="宋体" w:cs="宋体"/>
    </w:rPr>
  </w:style>
  <w:style w:type="character" w:customStyle="1" w:styleId="63">
    <w:name w:val="正文缩进 字符"/>
    <w:link w:val="10"/>
    <w:qFormat/>
    <w:locked/>
    <w:uiPriority w:val="0"/>
    <w:rPr>
      <w:rFonts w:ascii="Abadi MT Condensed Light" w:hAnsi="Abadi MT Condensed Light" w:eastAsia="仿宋_GB2312" w:cs="Times New Roman"/>
      <w:kern w:val="2"/>
      <w:sz w:val="10"/>
      <w:szCs w:val="20"/>
      <w:lang w:eastAsia="zh-CN"/>
    </w:rPr>
  </w:style>
  <w:style w:type="paragraph" w:customStyle="1" w:styleId="64">
    <w:name w:val="列表段落1"/>
    <w:basedOn w:val="1"/>
    <w:qFormat/>
    <w:uiPriority w:val="34"/>
    <w:pPr>
      <w:autoSpaceDE/>
      <w:autoSpaceDN/>
      <w:ind w:firstLine="420" w:firstLineChars="200"/>
      <w:jc w:val="both"/>
    </w:pPr>
    <w:rPr>
      <w:rFonts w:ascii="Calibri" w:hAnsi="Calibri" w:cs="Times New Roman"/>
      <w:kern w:val="2"/>
      <w:sz w:val="21"/>
      <w:lang w:eastAsia="zh-CN"/>
    </w:rPr>
  </w:style>
  <w:style w:type="paragraph" w:customStyle="1" w:styleId="65">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66">
    <w:name w:val="MsoBodyText"/>
    <w:basedOn w:val="1"/>
    <w:qFormat/>
    <w:uiPriority w:val="0"/>
    <w:pPr>
      <w:widowControl/>
      <w:autoSpaceDE/>
      <w:autoSpaceDN/>
    </w:pPr>
    <w:rPr>
      <w:rFonts w:ascii="Times New Roman" w:hAnsi="Times New Roman" w:cs="Times New Roman" w:eastAsiaTheme="minorEastAsia"/>
      <w:sz w:val="24"/>
      <w:szCs w:val="24"/>
      <w:lang w:eastAsia="zh-CN"/>
    </w:rPr>
  </w:style>
  <w:style w:type="table" w:customStyle="1" w:styleId="67">
    <w:name w:val="MsoNormalTable"/>
    <w:basedOn w:val="31"/>
    <w:qFormat/>
    <w:uiPriority w:val="0"/>
  </w:style>
  <w:style w:type="paragraph" w:customStyle="1" w:styleId="68">
    <w:name w:val="MsoNormal"/>
    <w:basedOn w:val="1"/>
    <w:qFormat/>
    <w:uiPriority w:val="0"/>
    <w:pPr>
      <w:widowControl/>
      <w:autoSpaceDE/>
      <w:autoSpaceDN/>
    </w:pPr>
    <w:rPr>
      <w:rFonts w:ascii="Times New Roman" w:hAnsi="Times New Roman" w:cs="Times New Roman" w:eastAsiaTheme="minorEastAsia"/>
      <w:sz w:val="24"/>
      <w:szCs w:val="24"/>
      <w:lang w:eastAsia="zh-CN"/>
    </w:rPr>
  </w:style>
  <w:style w:type="paragraph" w:customStyle="1" w:styleId="69">
    <w:name w:val="正文1"/>
    <w:basedOn w:val="1"/>
    <w:qFormat/>
    <w:uiPriority w:val="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paragraph" w:customStyle="1" w:styleId="70">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71">
    <w:name w:val="reader-word-layer"/>
    <w:basedOn w:val="1"/>
    <w:qFormat/>
    <w:uiPriority w:val="0"/>
    <w:pPr>
      <w:widowControl/>
      <w:autoSpaceDE/>
      <w:autoSpaceDN/>
      <w:spacing w:before="100" w:beforeAutospacing="1" w:after="100" w:afterAutospacing="1"/>
    </w:pPr>
    <w:rPr>
      <w:sz w:val="24"/>
      <w:szCs w:val="24"/>
      <w:lang w:eastAsia="zh-CN"/>
    </w:rPr>
  </w:style>
  <w:style w:type="paragraph" w:customStyle="1" w:styleId="72">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73">
    <w:name w:val="font31"/>
    <w:basedOn w:val="33"/>
    <w:qFormat/>
    <w:uiPriority w:val="0"/>
    <w:rPr>
      <w:rFonts w:hint="eastAsia" w:ascii="宋体" w:hAnsi="宋体" w:eastAsia="宋体" w:cs="宋体"/>
      <w:color w:val="FF0000"/>
      <w:sz w:val="22"/>
      <w:szCs w:val="22"/>
      <w:u w:val="none"/>
    </w:rPr>
  </w:style>
  <w:style w:type="character" w:customStyle="1" w:styleId="74">
    <w:name w:val="font11"/>
    <w:basedOn w:val="33"/>
    <w:qFormat/>
    <w:uiPriority w:val="0"/>
    <w:rPr>
      <w:rFonts w:hint="eastAsia" w:ascii="宋体" w:hAnsi="宋体" w:eastAsia="宋体" w:cs="宋体"/>
      <w:color w:val="000000"/>
      <w:sz w:val="22"/>
      <w:szCs w:val="22"/>
      <w:u w:val="none"/>
    </w:rPr>
  </w:style>
  <w:style w:type="character" w:customStyle="1" w:styleId="75">
    <w:name w:val="font21"/>
    <w:basedOn w:val="33"/>
    <w:qFormat/>
    <w:uiPriority w:val="0"/>
    <w:rPr>
      <w:rFonts w:hint="eastAsia" w:ascii="宋体" w:hAnsi="宋体" w:eastAsia="宋体" w:cs="宋体"/>
      <w:color w:val="000000"/>
      <w:sz w:val="22"/>
      <w:szCs w:val="22"/>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emf"/><Relationship Id="rId27" Type="http://schemas.openxmlformats.org/officeDocument/2006/relationships/image" Target="media/image20.png"/><Relationship Id="rId26" Type="http://schemas.openxmlformats.org/officeDocument/2006/relationships/image" Target="media/image19.emf"/><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emf"/><Relationship Id="rId22" Type="http://schemas.openxmlformats.org/officeDocument/2006/relationships/image" Target="media/image15.png"/><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3B4AD0-459A-4208-8FCF-08920A4C17EC}">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85</Pages>
  <Words>43777</Words>
  <Characters>46825</Characters>
  <Lines>364</Lines>
  <Paragraphs>102</Paragraphs>
  <TotalTime>4</TotalTime>
  <ScaleCrop>false</ScaleCrop>
  <LinksUpToDate>false</LinksUpToDate>
  <CharactersWithSpaces>48170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2022-10-19T02:08:00Z</dcterms:created>
  <dc:creator>毛雪梅</dc:creator>
  <cp:lastModifiedBy>白鹿</cp:lastModifiedBy>
  <cp:lastPrinted>2023-05-24T07:16:00Z</cp:lastPrinted>
  <dcterms:modified xsi:type="dcterms:W3CDTF">2023-08-07T06:58:33Z</dcterms:modified>
  <cp:revision>436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2052-11.1.0.14309</vt:lpwstr>
  </property>
  <property fmtid="{D5CDD505-2E9C-101B-9397-08002B2CF9AE}" pid="6" name="ICV">
    <vt:lpwstr>FA8362949F6D4461AAAACCBBAC9811B9_13</vt:lpwstr>
  </property>
</Properties>
</file>