
<file path=[Content_Types].xml><?xml version="1.0" encoding="utf-8"?>
<Types xmlns="http://schemas.openxmlformats.org/package/2006/content-types">
  <Default Extension="xml" ContentType="application/xml"/>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nts/font1.odttf" ContentType="application/vnd.openxmlformats-officedocument.obfuscatedFont"/>
  <Override PartName="/word/fonts/font10.odttf" ContentType="application/vnd.openxmlformats-officedocument.obfuscatedFont"/>
  <Override PartName="/word/fonts/font11.odttf" ContentType="application/vnd.openxmlformats-officedocument.obfuscatedFont"/>
  <Override PartName="/word/fonts/font12.odttf" ContentType="application/vnd.openxmlformats-officedocument.obfuscatedFont"/>
  <Override PartName="/word/fonts/font13.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nts/font8.odttf" ContentType="application/vnd.openxmlformats-officedocument.obfuscatedFont"/>
  <Override PartName="/word/fonts/font9.odttf" ContentType="application/vnd.openxmlformats-officedocument.obfuscatedFont"/>
  <Override PartName="/word/footer1.xml" ContentType="application/vnd.openxmlformats-officedocument.wordprocessingml.footer+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snapToGrid w:val="0"/>
        <w:jc w:val="center"/>
        <w:rPr>
          <w:rStyle w:val="36"/>
          <w:rFonts w:eastAsia="黑体"/>
          <w:bCs/>
          <w:sz w:val="36"/>
          <w:highlight w:val="none"/>
        </w:rPr>
      </w:pPr>
      <w:r>
        <w:rPr>
          <w:highlight w:val="none"/>
        </w:rPr>
        <w:drawing>
          <wp:anchor distT="0" distB="0" distL="114300" distR="114300" simplePos="0" relativeHeight="251660288" behindDoc="0" locked="0" layoutInCell="1" allowOverlap="1">
            <wp:simplePos x="0" y="0"/>
            <wp:positionH relativeFrom="column">
              <wp:posOffset>4442460</wp:posOffset>
            </wp:positionH>
            <wp:positionV relativeFrom="paragraph">
              <wp:posOffset>-590550</wp:posOffset>
            </wp:positionV>
            <wp:extent cx="1600200" cy="523240"/>
            <wp:effectExtent l="0" t="0" r="0" b="10160"/>
            <wp:wrapNone/>
            <wp:docPr id="1" name="图片 32" descr="17753134727367465"/>
            <wp:cNvGraphicFramePr/>
            <a:graphic xmlns:a="http://schemas.openxmlformats.org/drawingml/2006/main">
              <a:graphicData uri="http://schemas.openxmlformats.org/drawingml/2006/picture">
                <pic:pic xmlns:pic="http://schemas.openxmlformats.org/drawingml/2006/picture">
                  <pic:nvPicPr>
                    <pic:cNvPr id="1" name="图片 32" descr="17753134727367465"/>
                    <pic:cNvPicPr/>
                  </pic:nvPicPr>
                  <pic:blipFill>
                    <a:blip r:embed="rId6"/>
                    <a:stretch>
                      <a:fillRect/>
                    </a:stretch>
                  </pic:blipFill>
                  <pic:spPr>
                    <a:xfrm>
                      <a:off x="0" y="0"/>
                      <a:ext cx="1600200" cy="523240"/>
                    </a:xfrm>
                    <a:prstGeom prst="rect">
                      <a:avLst/>
                    </a:prstGeom>
                    <a:noFill/>
                    <a:ln>
                      <a:noFill/>
                    </a:ln>
                  </pic:spPr>
                </pic:pic>
              </a:graphicData>
            </a:graphic>
          </wp:anchor>
        </w:drawing>
      </w:r>
    </w:p>
    <w:p>
      <w:pPr>
        <w:snapToGrid w:val="0"/>
        <w:jc w:val="center"/>
        <w:rPr>
          <w:rStyle w:val="36"/>
          <w:rFonts w:ascii="黑体" w:eastAsia="黑体"/>
          <w:bCs/>
          <w:sz w:val="44"/>
          <w:szCs w:val="44"/>
          <w:highlight w:val="none"/>
        </w:rPr>
      </w:pPr>
    </w:p>
    <w:p>
      <w:pPr>
        <w:snapToGrid w:val="0"/>
        <w:jc w:val="center"/>
        <w:rPr>
          <w:rStyle w:val="36"/>
          <w:rFonts w:ascii="黑体" w:eastAsia="黑体"/>
          <w:bCs/>
          <w:sz w:val="44"/>
          <w:szCs w:val="44"/>
          <w:highlight w:val="none"/>
        </w:rPr>
      </w:pPr>
    </w:p>
    <w:p>
      <w:pPr>
        <w:snapToGrid w:val="0"/>
        <w:rPr>
          <w:rStyle w:val="36"/>
          <w:rFonts w:ascii="黑体" w:eastAsia="黑体"/>
          <w:bCs/>
          <w:sz w:val="44"/>
          <w:szCs w:val="44"/>
          <w:highlight w:val="none"/>
        </w:rPr>
      </w:pPr>
    </w:p>
    <w:p>
      <w:pPr>
        <w:snapToGrid w:val="0"/>
        <w:rPr>
          <w:rStyle w:val="36"/>
          <w:rFonts w:ascii="黑体" w:eastAsia="黑体"/>
          <w:bCs/>
          <w:sz w:val="44"/>
          <w:szCs w:val="44"/>
          <w:highlight w:val="none"/>
        </w:rPr>
      </w:pPr>
    </w:p>
    <w:p>
      <w:pPr>
        <w:snapToGrid w:val="0"/>
        <w:jc w:val="center"/>
        <w:rPr>
          <w:rStyle w:val="36"/>
          <w:rFonts w:eastAsia="黑体"/>
          <w:bCs/>
          <w:sz w:val="36"/>
          <w:highlight w:val="none"/>
        </w:rPr>
      </w:pPr>
      <w:r>
        <w:rPr>
          <w:rStyle w:val="36"/>
          <w:rFonts w:hint="eastAsia" w:ascii="黑体" w:eastAsia="黑体"/>
          <w:bCs/>
          <w:sz w:val="44"/>
          <w:szCs w:val="44"/>
          <w:highlight w:val="none"/>
          <w:lang w:eastAsia="zh-CN"/>
        </w:rPr>
        <w:t>关于2023年粤北糖业零星土建项目</w:t>
      </w:r>
      <w:r>
        <w:rPr>
          <w:rStyle w:val="36"/>
          <w:rFonts w:hint="eastAsia" w:ascii="黑体" w:eastAsia="黑体"/>
          <w:bCs/>
          <w:sz w:val="44"/>
          <w:szCs w:val="44"/>
          <w:highlight w:val="none"/>
          <w:lang w:val="en-US" w:eastAsia="zh-CN"/>
        </w:rPr>
        <w:t>询</w:t>
      </w:r>
      <w:r>
        <w:rPr>
          <w:rStyle w:val="36"/>
          <w:rFonts w:ascii="黑体" w:eastAsia="黑体"/>
          <w:bCs/>
          <w:sz w:val="44"/>
          <w:szCs w:val="44"/>
          <w:highlight w:val="none"/>
        </w:rPr>
        <w:t>比价采购文件</w:t>
      </w:r>
    </w:p>
    <w:p>
      <w:pPr>
        <w:snapToGrid w:val="0"/>
        <w:rPr>
          <w:rStyle w:val="36"/>
          <w:rFonts w:ascii="仿宋_GB2312" w:eastAsia="仿宋_GB2312"/>
          <w:bCs/>
          <w:sz w:val="28"/>
          <w:highlight w:val="none"/>
        </w:rPr>
      </w:pPr>
    </w:p>
    <w:p>
      <w:pPr>
        <w:snapToGrid w:val="0"/>
        <w:rPr>
          <w:rStyle w:val="36"/>
          <w:rFonts w:ascii="仿宋_GB2312" w:eastAsia="仿宋_GB2312"/>
          <w:bCs/>
          <w:sz w:val="28"/>
          <w:highlight w:val="none"/>
        </w:rPr>
      </w:pPr>
    </w:p>
    <w:p>
      <w:pPr>
        <w:snapToGrid w:val="0"/>
        <w:rPr>
          <w:rStyle w:val="36"/>
          <w:rFonts w:ascii="仿宋_GB2312" w:eastAsia="仿宋_GB2312"/>
          <w:bCs/>
          <w:sz w:val="28"/>
          <w:highlight w:val="none"/>
        </w:rPr>
      </w:pPr>
    </w:p>
    <w:p>
      <w:pPr>
        <w:snapToGrid w:val="0"/>
        <w:rPr>
          <w:rStyle w:val="36"/>
          <w:rFonts w:ascii="仿宋_GB2312" w:eastAsia="仿宋_GB2312"/>
          <w:bCs/>
          <w:sz w:val="28"/>
          <w:highlight w:val="none"/>
        </w:rPr>
      </w:pPr>
    </w:p>
    <w:p>
      <w:pPr>
        <w:snapToGrid w:val="0"/>
        <w:ind w:firstLine="2560" w:firstLineChars="800"/>
        <w:rPr>
          <w:rStyle w:val="36"/>
          <w:rFonts w:hint="default" w:ascii="黑体" w:hAnsi="黑体" w:eastAsia="黑体"/>
          <w:bCs/>
          <w:sz w:val="24"/>
          <w:highlight w:val="none"/>
          <w:lang w:val="en-US" w:eastAsia="zh-CN"/>
        </w:rPr>
      </w:pPr>
      <w:r>
        <w:rPr>
          <w:rStyle w:val="36"/>
          <w:rFonts w:ascii="黑体" w:hAnsi="黑体" w:eastAsia="黑体"/>
          <w:bCs/>
          <w:sz w:val="32"/>
          <w:highlight w:val="none"/>
        </w:rPr>
        <w:t>单位：</w:t>
      </w:r>
      <w:r>
        <w:rPr>
          <w:rStyle w:val="36"/>
          <w:rFonts w:hint="eastAsia" w:ascii="黑体" w:eastAsia="黑体"/>
          <w:bCs/>
          <w:sz w:val="32"/>
          <w:szCs w:val="44"/>
          <w:highlight w:val="none"/>
          <w:lang w:val="en-US" w:eastAsia="zh-CN"/>
        </w:rPr>
        <w:t>英德市粤北糖业有限公司</w:t>
      </w:r>
    </w:p>
    <w:p>
      <w:pPr>
        <w:snapToGrid w:val="0"/>
        <w:rPr>
          <w:rStyle w:val="36"/>
          <w:rFonts w:ascii="仿宋_GB2312" w:eastAsia="仿宋_GB2312"/>
          <w:bCs/>
          <w:sz w:val="28"/>
          <w:highlight w:val="none"/>
        </w:rPr>
      </w:pPr>
    </w:p>
    <w:p>
      <w:pPr>
        <w:snapToGrid w:val="0"/>
        <w:rPr>
          <w:rStyle w:val="36"/>
          <w:rFonts w:ascii="仿宋_GB2312" w:eastAsia="仿宋_GB2312"/>
          <w:bCs/>
          <w:sz w:val="28"/>
          <w:highlight w:val="none"/>
        </w:rPr>
      </w:pPr>
    </w:p>
    <w:p>
      <w:pPr>
        <w:snapToGrid w:val="0"/>
        <w:rPr>
          <w:rStyle w:val="36"/>
          <w:rFonts w:ascii="仿宋_GB2312" w:eastAsia="仿宋_GB2312"/>
          <w:bCs/>
          <w:sz w:val="28"/>
          <w:highlight w:val="none"/>
        </w:rPr>
      </w:pPr>
    </w:p>
    <w:p>
      <w:pPr>
        <w:snapToGrid w:val="0"/>
        <w:rPr>
          <w:rStyle w:val="36"/>
          <w:rFonts w:ascii="仿宋_GB2312" w:eastAsia="仿宋_GB2312"/>
          <w:bCs/>
          <w:sz w:val="28"/>
          <w:highlight w:val="none"/>
        </w:rPr>
      </w:pPr>
    </w:p>
    <w:p>
      <w:pPr>
        <w:snapToGrid w:val="0"/>
        <w:rPr>
          <w:rStyle w:val="36"/>
          <w:rFonts w:ascii="黑体" w:eastAsia="黑体"/>
          <w:bCs/>
          <w:sz w:val="28"/>
          <w:szCs w:val="28"/>
          <w:highlight w:val="none"/>
        </w:rPr>
      </w:pPr>
    </w:p>
    <w:p>
      <w:pPr>
        <w:snapToGrid w:val="0"/>
        <w:rPr>
          <w:rStyle w:val="36"/>
          <w:rFonts w:ascii="黑体" w:eastAsia="黑体"/>
          <w:bCs/>
          <w:sz w:val="28"/>
          <w:szCs w:val="28"/>
          <w:highlight w:val="none"/>
        </w:rPr>
      </w:pPr>
    </w:p>
    <w:p>
      <w:pPr>
        <w:snapToGrid w:val="0"/>
        <w:ind w:firstLine="2520" w:firstLineChars="900"/>
        <w:rPr>
          <w:rStyle w:val="36"/>
          <w:rFonts w:ascii="黑体" w:eastAsia="黑体"/>
          <w:bCs/>
          <w:sz w:val="28"/>
          <w:szCs w:val="28"/>
          <w:highlight w:val="none"/>
        </w:rPr>
      </w:pPr>
      <w:r>
        <w:rPr>
          <w:rStyle w:val="36"/>
          <w:rFonts w:ascii="黑体" w:eastAsia="黑体"/>
          <w:bCs/>
          <w:sz w:val="28"/>
          <w:szCs w:val="28"/>
          <w:highlight w:val="none"/>
        </w:rPr>
        <w:t>发布日期：202</w:t>
      </w:r>
      <w:r>
        <w:rPr>
          <w:rStyle w:val="36"/>
          <w:rFonts w:hint="eastAsia" w:ascii="黑体" w:eastAsia="黑体"/>
          <w:bCs/>
          <w:sz w:val="28"/>
          <w:szCs w:val="28"/>
          <w:highlight w:val="none"/>
          <w:lang w:val="en-US" w:eastAsia="zh-CN"/>
        </w:rPr>
        <w:t>3</w:t>
      </w:r>
      <w:r>
        <w:rPr>
          <w:rStyle w:val="36"/>
          <w:rFonts w:ascii="黑体" w:eastAsia="黑体"/>
          <w:bCs/>
          <w:sz w:val="28"/>
          <w:szCs w:val="28"/>
          <w:highlight w:val="none"/>
        </w:rPr>
        <w:t>年</w:t>
      </w:r>
      <w:r>
        <w:rPr>
          <w:rStyle w:val="36"/>
          <w:rFonts w:hint="eastAsia" w:ascii="黑体" w:eastAsia="黑体"/>
          <w:bCs/>
          <w:sz w:val="28"/>
          <w:szCs w:val="28"/>
          <w:highlight w:val="none"/>
          <w:lang w:val="en-US" w:eastAsia="zh-CN"/>
        </w:rPr>
        <w:t>07</w:t>
      </w:r>
      <w:r>
        <w:rPr>
          <w:rStyle w:val="36"/>
          <w:rFonts w:ascii="黑体" w:eastAsia="黑体"/>
          <w:bCs/>
          <w:sz w:val="28"/>
          <w:szCs w:val="28"/>
          <w:highlight w:val="none"/>
        </w:rPr>
        <w:t>月</w:t>
      </w:r>
      <w:r>
        <w:rPr>
          <w:rStyle w:val="36"/>
          <w:rFonts w:hint="eastAsia" w:ascii="黑体" w:eastAsia="黑体"/>
          <w:bCs/>
          <w:sz w:val="28"/>
          <w:szCs w:val="28"/>
          <w:highlight w:val="none"/>
          <w:lang w:val="en-US" w:eastAsia="zh-CN"/>
        </w:rPr>
        <w:t>28</w:t>
      </w:r>
      <w:r>
        <w:rPr>
          <w:rStyle w:val="36"/>
          <w:rFonts w:ascii="黑体" w:eastAsia="黑体"/>
          <w:bCs/>
          <w:sz w:val="28"/>
          <w:szCs w:val="28"/>
          <w:highlight w:val="none"/>
        </w:rPr>
        <w:t>日</w:t>
      </w:r>
    </w:p>
    <w:p>
      <w:pPr>
        <w:snapToGrid w:val="0"/>
        <w:rPr>
          <w:rStyle w:val="36"/>
          <w:rFonts w:ascii="仿宋_GB2312" w:eastAsia="仿宋_GB2312"/>
          <w:bCs/>
          <w:sz w:val="28"/>
          <w:highlight w:val="none"/>
        </w:rPr>
      </w:pPr>
    </w:p>
    <w:p>
      <w:pPr>
        <w:snapToGrid w:val="0"/>
        <w:jc w:val="center"/>
        <w:rPr>
          <w:rStyle w:val="36"/>
          <w:rFonts w:ascii="仿宋_GB2312" w:eastAsia="仿宋_GB2312"/>
          <w:b/>
          <w:bCs/>
          <w:sz w:val="44"/>
          <w:szCs w:val="44"/>
          <w:highlight w:val="none"/>
        </w:rPr>
      </w:pPr>
    </w:p>
    <w:p>
      <w:pPr>
        <w:snapToGrid w:val="0"/>
        <w:jc w:val="center"/>
        <w:rPr>
          <w:rStyle w:val="36"/>
          <w:rFonts w:ascii="黑体" w:eastAsia="黑体"/>
          <w:b/>
          <w:bCs/>
          <w:sz w:val="44"/>
          <w:szCs w:val="44"/>
          <w:highlight w:val="none"/>
        </w:rPr>
      </w:pPr>
    </w:p>
    <w:p>
      <w:pPr>
        <w:snapToGrid w:val="0"/>
        <w:jc w:val="center"/>
        <w:rPr>
          <w:rStyle w:val="36"/>
          <w:rFonts w:ascii="黑体" w:eastAsia="黑体"/>
          <w:bCs/>
          <w:sz w:val="44"/>
          <w:szCs w:val="44"/>
          <w:highlight w:val="none"/>
        </w:rPr>
      </w:pPr>
    </w:p>
    <w:p>
      <w:pPr>
        <w:snapToGrid w:val="0"/>
        <w:jc w:val="center"/>
        <w:rPr>
          <w:rStyle w:val="36"/>
          <w:rFonts w:ascii="黑体" w:eastAsia="黑体"/>
          <w:bCs/>
          <w:sz w:val="44"/>
          <w:szCs w:val="44"/>
          <w:highlight w:val="none"/>
        </w:rPr>
      </w:pPr>
    </w:p>
    <w:p>
      <w:pPr>
        <w:snapToGrid w:val="0"/>
        <w:jc w:val="center"/>
        <w:rPr>
          <w:rStyle w:val="36"/>
          <w:rFonts w:ascii="黑体" w:eastAsia="黑体"/>
          <w:bCs/>
          <w:sz w:val="44"/>
          <w:szCs w:val="44"/>
          <w:highlight w:val="none"/>
        </w:rPr>
      </w:pPr>
    </w:p>
    <w:p>
      <w:pPr>
        <w:snapToGrid w:val="0"/>
        <w:jc w:val="center"/>
        <w:rPr>
          <w:rStyle w:val="36"/>
          <w:rFonts w:ascii="黑体" w:eastAsia="黑体"/>
          <w:bCs/>
          <w:sz w:val="44"/>
          <w:szCs w:val="44"/>
          <w:highlight w:val="none"/>
        </w:rPr>
      </w:pPr>
    </w:p>
    <w:p>
      <w:pPr>
        <w:snapToGrid w:val="0"/>
        <w:jc w:val="center"/>
        <w:rPr>
          <w:rStyle w:val="36"/>
          <w:rFonts w:ascii="黑体" w:eastAsia="黑体"/>
          <w:bCs/>
          <w:sz w:val="44"/>
          <w:szCs w:val="44"/>
          <w:highlight w:val="none"/>
        </w:rPr>
      </w:pPr>
    </w:p>
    <w:p>
      <w:pPr>
        <w:snapToGrid w:val="0"/>
        <w:jc w:val="center"/>
        <w:rPr>
          <w:rStyle w:val="36"/>
          <w:rFonts w:ascii="黑体" w:eastAsia="黑体"/>
          <w:bCs/>
          <w:sz w:val="44"/>
          <w:szCs w:val="44"/>
          <w:highlight w:val="none"/>
        </w:rPr>
      </w:pPr>
      <w:r>
        <w:rPr>
          <w:rStyle w:val="36"/>
          <w:rFonts w:ascii="黑体" w:eastAsia="黑体"/>
          <w:bCs/>
          <w:sz w:val="44"/>
          <w:szCs w:val="44"/>
          <w:highlight w:val="none"/>
        </w:rPr>
        <w:br w:type="page"/>
      </w:r>
    </w:p>
    <w:p>
      <w:pPr>
        <w:snapToGrid w:val="0"/>
        <w:jc w:val="center"/>
        <w:rPr>
          <w:rStyle w:val="36"/>
          <w:rFonts w:ascii="黑体" w:eastAsia="黑体"/>
          <w:bCs/>
          <w:sz w:val="44"/>
          <w:szCs w:val="44"/>
        </w:rPr>
      </w:pPr>
      <w:r>
        <w:rPr>
          <w:rStyle w:val="36"/>
          <w:rFonts w:ascii="黑体" w:eastAsia="黑体"/>
          <w:bCs/>
          <w:sz w:val="44"/>
          <w:szCs w:val="44"/>
        </w:rPr>
        <w:t>目          录</w:t>
      </w:r>
    </w:p>
    <w:p>
      <w:pPr>
        <w:snapToGrid w:val="0"/>
        <w:jc w:val="center"/>
        <w:rPr>
          <w:rStyle w:val="36"/>
          <w:rFonts w:ascii="黑体" w:eastAsia="黑体"/>
          <w:bCs/>
          <w:sz w:val="36"/>
          <w:szCs w:val="36"/>
        </w:rPr>
      </w:pPr>
    </w:p>
    <w:p>
      <w:pPr>
        <w:snapToGrid w:val="0"/>
        <w:jc w:val="center"/>
        <w:rPr>
          <w:rStyle w:val="36"/>
          <w:rFonts w:ascii="黑体" w:eastAsia="黑体"/>
          <w:bCs/>
          <w:sz w:val="36"/>
          <w:szCs w:val="36"/>
        </w:rPr>
      </w:pPr>
    </w:p>
    <w:p>
      <w:pPr>
        <w:snapToGrid w:val="0"/>
        <w:jc w:val="center"/>
        <w:rPr>
          <w:rStyle w:val="36"/>
          <w:rFonts w:ascii="黑体" w:eastAsia="黑体"/>
          <w:bCs/>
          <w:sz w:val="36"/>
          <w:szCs w:val="36"/>
        </w:rPr>
      </w:pPr>
    </w:p>
    <w:p>
      <w:pPr>
        <w:snapToGrid w:val="0"/>
        <w:jc w:val="center"/>
        <w:rPr>
          <w:rStyle w:val="36"/>
          <w:rFonts w:ascii="黑体" w:eastAsia="黑体"/>
          <w:bCs/>
          <w:sz w:val="36"/>
          <w:szCs w:val="36"/>
        </w:rPr>
      </w:pPr>
    </w:p>
    <w:p>
      <w:pPr>
        <w:numPr>
          <w:ilvl w:val="0"/>
          <w:numId w:val="0"/>
        </w:numPr>
        <w:snapToGrid w:val="0"/>
        <w:ind w:left="2150" w:leftChars="0"/>
        <w:rPr>
          <w:rStyle w:val="36"/>
          <w:rFonts w:ascii="黑体" w:eastAsia="黑体"/>
          <w:bCs/>
          <w:sz w:val="36"/>
          <w:szCs w:val="36"/>
        </w:rPr>
      </w:pPr>
      <w:r>
        <w:rPr>
          <w:rStyle w:val="36"/>
          <w:rFonts w:hint="eastAsia" w:ascii="黑体" w:eastAsia="黑体"/>
          <w:bCs/>
          <w:sz w:val="36"/>
          <w:szCs w:val="36"/>
          <w:lang w:eastAsia="zh-CN"/>
        </w:rPr>
        <w:t>第一章</w:t>
      </w:r>
      <w:r>
        <w:rPr>
          <w:rStyle w:val="36"/>
          <w:rFonts w:hint="eastAsia" w:ascii="黑体" w:eastAsia="黑体"/>
          <w:bCs/>
          <w:sz w:val="36"/>
          <w:szCs w:val="36"/>
        </w:rPr>
        <w:t xml:space="preserve">   </w:t>
      </w:r>
      <w:r>
        <w:rPr>
          <w:rStyle w:val="36"/>
          <w:rFonts w:ascii="黑体" w:eastAsia="黑体"/>
          <w:bCs/>
          <w:sz w:val="36"/>
          <w:szCs w:val="36"/>
        </w:rPr>
        <w:t>供应商须知</w:t>
      </w:r>
    </w:p>
    <w:p>
      <w:pPr>
        <w:snapToGrid w:val="0"/>
        <w:rPr>
          <w:rStyle w:val="36"/>
          <w:rFonts w:ascii="黑体" w:eastAsia="黑体"/>
          <w:bCs/>
          <w:sz w:val="36"/>
          <w:szCs w:val="36"/>
        </w:rPr>
      </w:pPr>
    </w:p>
    <w:p>
      <w:pPr>
        <w:tabs>
          <w:tab w:val="left" w:pos="7005"/>
        </w:tabs>
        <w:snapToGrid w:val="0"/>
        <w:ind w:firstLine="2142" w:firstLineChars="595"/>
        <w:rPr>
          <w:rStyle w:val="36"/>
          <w:rFonts w:ascii="黑体" w:eastAsia="黑体"/>
          <w:bCs/>
          <w:sz w:val="36"/>
          <w:szCs w:val="36"/>
        </w:rPr>
      </w:pPr>
      <w:r>
        <w:rPr>
          <w:rStyle w:val="36"/>
          <w:rFonts w:ascii="黑体" w:eastAsia="黑体"/>
          <w:bCs/>
          <w:sz w:val="36"/>
          <w:szCs w:val="36"/>
        </w:rPr>
        <w:t xml:space="preserve">第二章   </w:t>
      </w:r>
      <w:r>
        <w:rPr>
          <w:rStyle w:val="36"/>
          <w:rFonts w:hint="eastAsia" w:ascii="黑体" w:eastAsia="黑体"/>
          <w:bCs/>
          <w:sz w:val="36"/>
          <w:szCs w:val="36"/>
        </w:rPr>
        <w:t>报价说明</w:t>
      </w:r>
    </w:p>
    <w:p>
      <w:pPr>
        <w:snapToGrid w:val="0"/>
        <w:rPr>
          <w:rStyle w:val="36"/>
          <w:rFonts w:ascii="黑体" w:eastAsia="黑体"/>
          <w:bCs/>
          <w:sz w:val="36"/>
          <w:szCs w:val="36"/>
        </w:rPr>
      </w:pPr>
    </w:p>
    <w:p>
      <w:pPr>
        <w:snapToGrid w:val="0"/>
        <w:ind w:left="2150"/>
        <w:rPr>
          <w:rStyle w:val="36"/>
          <w:rFonts w:ascii="黑体" w:eastAsia="黑体"/>
          <w:bCs/>
          <w:sz w:val="36"/>
          <w:szCs w:val="36"/>
        </w:rPr>
      </w:pPr>
      <w:r>
        <w:rPr>
          <w:rStyle w:val="36"/>
          <w:rFonts w:ascii="黑体" w:eastAsia="黑体"/>
          <w:bCs/>
          <w:sz w:val="36"/>
          <w:szCs w:val="36"/>
        </w:rPr>
        <w:t>第三章   评审方法</w:t>
      </w:r>
    </w:p>
    <w:p>
      <w:pPr>
        <w:snapToGrid w:val="0"/>
        <w:rPr>
          <w:rStyle w:val="36"/>
          <w:rFonts w:ascii="黑体" w:eastAsia="黑体"/>
          <w:bCs/>
          <w:sz w:val="36"/>
          <w:szCs w:val="36"/>
        </w:rPr>
      </w:pPr>
    </w:p>
    <w:p>
      <w:pPr>
        <w:numPr>
          <w:ilvl w:val="0"/>
          <w:numId w:val="1"/>
        </w:numPr>
        <w:snapToGrid w:val="0"/>
        <w:ind w:firstLine="2160" w:firstLineChars="600"/>
        <w:rPr>
          <w:rStyle w:val="36"/>
          <w:rFonts w:hint="eastAsia" w:ascii="黑体" w:hAnsi="黑体" w:eastAsia="黑体"/>
          <w:bCs/>
          <w:sz w:val="36"/>
          <w:szCs w:val="28"/>
        </w:rPr>
      </w:pPr>
      <w:r>
        <w:rPr>
          <w:rStyle w:val="36"/>
          <w:rFonts w:ascii="黑体" w:eastAsia="黑体"/>
          <w:bCs/>
          <w:sz w:val="36"/>
          <w:szCs w:val="36"/>
        </w:rPr>
        <w:t xml:space="preserve">  </w:t>
      </w:r>
      <w:r>
        <w:rPr>
          <w:rStyle w:val="36"/>
          <w:rFonts w:hint="eastAsia" w:ascii="黑体" w:hAnsi="黑体" w:eastAsia="黑体"/>
          <w:bCs/>
          <w:sz w:val="36"/>
          <w:szCs w:val="28"/>
        </w:rPr>
        <w:t>合同条款</w:t>
      </w:r>
    </w:p>
    <w:p>
      <w:pPr>
        <w:numPr>
          <w:ilvl w:val="0"/>
          <w:numId w:val="0"/>
        </w:numPr>
        <w:snapToGrid w:val="0"/>
        <w:rPr>
          <w:rStyle w:val="36"/>
          <w:rFonts w:hint="eastAsia" w:ascii="黑体" w:hAnsi="黑体" w:eastAsia="黑体"/>
          <w:bCs/>
          <w:sz w:val="36"/>
          <w:szCs w:val="28"/>
        </w:rPr>
      </w:pPr>
    </w:p>
    <w:p>
      <w:pPr>
        <w:numPr>
          <w:ilvl w:val="0"/>
          <w:numId w:val="1"/>
        </w:numPr>
        <w:snapToGrid w:val="0"/>
        <w:ind w:firstLine="2160" w:firstLineChars="600"/>
        <w:rPr>
          <w:rStyle w:val="36"/>
          <w:rFonts w:hint="eastAsia" w:ascii="黑体" w:hAnsi="黑体" w:eastAsia="黑体"/>
          <w:bCs/>
          <w:sz w:val="36"/>
          <w:szCs w:val="28"/>
        </w:rPr>
      </w:pPr>
      <w:r>
        <w:rPr>
          <w:rStyle w:val="36"/>
          <w:rFonts w:hint="eastAsia" w:ascii="黑体" w:hAnsi="黑体" w:eastAsia="黑体"/>
          <w:bCs/>
          <w:sz w:val="36"/>
          <w:szCs w:val="28"/>
          <w:lang w:val="en-US" w:eastAsia="zh-CN"/>
        </w:rPr>
        <w:t xml:space="preserve">  廉洁承诺书</w:t>
      </w:r>
    </w:p>
    <w:p>
      <w:pPr>
        <w:numPr>
          <w:ilvl w:val="0"/>
          <w:numId w:val="0"/>
        </w:numPr>
        <w:snapToGrid w:val="0"/>
        <w:rPr>
          <w:rStyle w:val="36"/>
          <w:rFonts w:hint="eastAsia" w:ascii="黑体" w:hAnsi="黑体" w:eastAsia="黑体"/>
          <w:bCs/>
          <w:sz w:val="36"/>
          <w:szCs w:val="28"/>
        </w:rPr>
      </w:pPr>
    </w:p>
    <w:p>
      <w:pPr>
        <w:numPr>
          <w:ilvl w:val="0"/>
          <w:numId w:val="1"/>
        </w:numPr>
        <w:snapToGrid w:val="0"/>
        <w:ind w:firstLine="2160" w:firstLineChars="600"/>
        <w:rPr>
          <w:rStyle w:val="36"/>
          <w:rFonts w:hint="eastAsia" w:ascii="黑体" w:hAnsi="黑体" w:eastAsia="黑体"/>
          <w:bCs/>
          <w:sz w:val="36"/>
          <w:szCs w:val="28"/>
          <w:lang w:val="en-US" w:eastAsia="zh-CN"/>
        </w:rPr>
      </w:pPr>
      <w:r>
        <w:rPr>
          <w:rStyle w:val="36"/>
          <w:rFonts w:hint="eastAsia" w:ascii="黑体" w:hAnsi="黑体" w:eastAsia="黑体"/>
          <w:bCs/>
          <w:sz w:val="36"/>
          <w:szCs w:val="28"/>
          <w:lang w:val="en-US" w:eastAsia="zh-CN"/>
        </w:rPr>
        <w:t xml:space="preserve">  </w:t>
      </w:r>
      <w:r>
        <w:rPr>
          <w:rStyle w:val="36"/>
          <w:rFonts w:hint="eastAsia" w:ascii="黑体" w:hAnsi="黑体" w:eastAsia="黑体"/>
          <w:bCs/>
          <w:sz w:val="36"/>
          <w:szCs w:val="28"/>
          <w:lang w:val="zh-CN" w:eastAsia="zh-CN"/>
        </w:rPr>
        <w:t>安全管理协议书</w:t>
      </w:r>
    </w:p>
    <w:p>
      <w:pPr>
        <w:numPr>
          <w:ilvl w:val="0"/>
          <w:numId w:val="0"/>
        </w:numPr>
        <w:snapToGrid w:val="0"/>
        <w:rPr>
          <w:rStyle w:val="36"/>
          <w:rFonts w:hint="eastAsia" w:ascii="黑体" w:hAnsi="黑体" w:eastAsia="黑体"/>
          <w:bCs/>
          <w:sz w:val="36"/>
          <w:szCs w:val="28"/>
        </w:rPr>
      </w:pPr>
    </w:p>
    <w:p>
      <w:pPr>
        <w:numPr>
          <w:ilvl w:val="0"/>
          <w:numId w:val="1"/>
        </w:numPr>
        <w:snapToGrid w:val="0"/>
        <w:ind w:firstLine="2160" w:firstLineChars="600"/>
        <w:rPr>
          <w:rStyle w:val="36"/>
          <w:rFonts w:hint="eastAsia" w:ascii="黑体" w:hAnsi="黑体" w:eastAsia="黑体"/>
          <w:bCs/>
          <w:sz w:val="36"/>
          <w:szCs w:val="28"/>
        </w:rPr>
      </w:pPr>
      <w:r>
        <w:rPr>
          <w:rStyle w:val="36"/>
          <w:rFonts w:hint="eastAsia" w:ascii="黑体" w:hAnsi="黑体" w:eastAsia="黑体"/>
          <w:bCs/>
          <w:sz w:val="36"/>
          <w:szCs w:val="28"/>
          <w:lang w:val="en-US" w:eastAsia="zh-CN"/>
        </w:rPr>
        <w:t xml:space="preserve">  环保协议</w:t>
      </w:r>
      <w:r>
        <w:rPr>
          <w:rStyle w:val="36"/>
          <w:rFonts w:hint="eastAsia" w:ascii="黑体" w:hAnsi="黑体" w:eastAsia="黑体"/>
          <w:bCs/>
          <w:sz w:val="36"/>
          <w:szCs w:val="28"/>
        </w:rPr>
        <w:t>书</w:t>
      </w:r>
    </w:p>
    <w:p>
      <w:pPr>
        <w:snapToGrid w:val="0"/>
        <w:rPr>
          <w:rStyle w:val="36"/>
          <w:rFonts w:ascii="黑体" w:eastAsia="黑体"/>
          <w:bCs/>
          <w:sz w:val="36"/>
          <w:szCs w:val="36"/>
        </w:rPr>
      </w:pPr>
    </w:p>
    <w:p>
      <w:pPr>
        <w:snapToGrid w:val="0"/>
        <w:rPr>
          <w:rStyle w:val="36"/>
          <w:rFonts w:ascii="黑体" w:eastAsia="黑体"/>
          <w:b/>
          <w:bCs/>
          <w:sz w:val="36"/>
          <w:szCs w:val="36"/>
        </w:rPr>
      </w:pPr>
    </w:p>
    <w:p>
      <w:pPr>
        <w:snapToGrid w:val="0"/>
        <w:rPr>
          <w:rStyle w:val="36"/>
          <w:rFonts w:ascii="黑体" w:eastAsia="黑体"/>
          <w:b/>
          <w:bCs/>
          <w:sz w:val="36"/>
          <w:szCs w:val="36"/>
        </w:rPr>
      </w:pPr>
    </w:p>
    <w:p>
      <w:pPr>
        <w:snapToGrid w:val="0"/>
        <w:rPr>
          <w:rStyle w:val="36"/>
          <w:rFonts w:ascii="黑体" w:eastAsia="黑体"/>
          <w:b/>
          <w:bCs/>
          <w:sz w:val="28"/>
        </w:rPr>
      </w:pPr>
    </w:p>
    <w:p>
      <w:pPr>
        <w:snapToGrid w:val="0"/>
        <w:rPr>
          <w:rStyle w:val="36"/>
          <w:rFonts w:ascii="黑体" w:eastAsia="黑体"/>
          <w:b/>
          <w:bCs/>
          <w:sz w:val="28"/>
        </w:rPr>
      </w:pPr>
    </w:p>
    <w:p>
      <w:pPr>
        <w:snapToGrid w:val="0"/>
        <w:rPr>
          <w:rStyle w:val="36"/>
          <w:rFonts w:ascii="黑体" w:eastAsia="黑体"/>
          <w:b/>
          <w:bCs/>
          <w:sz w:val="28"/>
        </w:rPr>
      </w:pPr>
    </w:p>
    <w:p>
      <w:pPr>
        <w:snapToGrid w:val="0"/>
        <w:rPr>
          <w:rStyle w:val="36"/>
          <w:rFonts w:ascii="宋体" w:hAnsi="宋体"/>
          <w:b/>
          <w:bCs/>
          <w:sz w:val="36"/>
          <w:szCs w:val="36"/>
        </w:rPr>
      </w:pPr>
    </w:p>
    <w:p>
      <w:pPr>
        <w:snapToGrid w:val="0"/>
        <w:jc w:val="center"/>
        <w:rPr>
          <w:rStyle w:val="36"/>
          <w:rFonts w:ascii="宋体" w:hAnsi="宋体"/>
          <w:b/>
          <w:bCs/>
          <w:sz w:val="36"/>
          <w:szCs w:val="36"/>
        </w:rPr>
      </w:pPr>
      <w:r>
        <w:rPr>
          <w:rStyle w:val="36"/>
          <w:rFonts w:ascii="宋体" w:hAnsi="宋体"/>
          <w:b/>
          <w:bCs/>
          <w:sz w:val="36"/>
          <w:szCs w:val="36"/>
        </w:rPr>
        <w:br w:type="page"/>
      </w:r>
    </w:p>
    <w:p>
      <w:pPr>
        <w:snapToGrid w:val="0"/>
        <w:jc w:val="center"/>
        <w:rPr>
          <w:rStyle w:val="36"/>
          <w:rFonts w:ascii="黑体" w:hAnsi="黑体" w:eastAsia="黑体" w:cs="黑体"/>
          <w:sz w:val="36"/>
          <w:szCs w:val="36"/>
        </w:rPr>
      </w:pPr>
      <w:r>
        <w:rPr>
          <w:rStyle w:val="36"/>
          <w:rFonts w:hint="eastAsia" w:ascii="黑体" w:hAnsi="黑体" w:eastAsia="黑体" w:cs="黑体"/>
          <w:sz w:val="36"/>
          <w:szCs w:val="36"/>
        </w:rPr>
        <w:t>第一章 供应商须知</w:t>
      </w:r>
    </w:p>
    <w:p>
      <w:pPr>
        <w:snapToGrid w:val="0"/>
        <w:spacing w:line="560" w:lineRule="exact"/>
        <w:ind w:firstLine="640" w:firstLineChars="200"/>
        <w:rPr>
          <w:rStyle w:val="36"/>
          <w:rFonts w:hint="eastAsia" w:ascii="宋体" w:hAnsi="宋体" w:cs="宋体"/>
          <w:bCs/>
          <w:sz w:val="32"/>
          <w:szCs w:val="32"/>
        </w:rPr>
      </w:pPr>
      <w:r>
        <w:rPr>
          <w:rStyle w:val="36"/>
          <w:rFonts w:hint="eastAsia" w:ascii="宋体" w:hAnsi="宋体" w:cs="宋体"/>
          <w:bCs/>
          <w:sz w:val="32"/>
          <w:szCs w:val="32"/>
        </w:rPr>
        <w:t>一、</w:t>
      </w:r>
      <w:r>
        <w:rPr>
          <w:rStyle w:val="36"/>
          <w:rFonts w:hint="eastAsia" w:ascii="宋体" w:hAnsi="宋体" w:cs="宋体"/>
          <w:bCs/>
          <w:sz w:val="32"/>
          <w:szCs w:val="32"/>
          <w:lang w:eastAsia="zh-CN"/>
        </w:rPr>
        <w:t>粤北糖业</w:t>
      </w:r>
      <w:r>
        <w:rPr>
          <w:rStyle w:val="36"/>
          <w:rFonts w:hint="eastAsia" w:ascii="宋体" w:hAnsi="宋体" w:cs="宋体"/>
          <w:bCs/>
          <w:sz w:val="32"/>
          <w:szCs w:val="32"/>
          <w:u w:val="single"/>
          <w:lang w:eastAsia="zh-CN"/>
        </w:rPr>
        <w:t>关于2023年粤北糖业零星土建项目</w:t>
      </w:r>
      <w:r>
        <w:rPr>
          <w:rStyle w:val="36"/>
          <w:rFonts w:hint="eastAsia" w:ascii="宋体" w:hAnsi="宋体" w:cs="宋体"/>
          <w:bCs/>
          <w:sz w:val="32"/>
          <w:szCs w:val="32"/>
          <w:lang w:eastAsia="zh-CN"/>
        </w:rPr>
        <w:t>线上询价工作；</w:t>
      </w:r>
    </w:p>
    <w:p>
      <w:pPr>
        <w:snapToGrid w:val="0"/>
        <w:spacing w:line="560" w:lineRule="exact"/>
        <w:ind w:firstLine="640" w:firstLineChars="200"/>
        <w:rPr>
          <w:rStyle w:val="36"/>
          <w:rFonts w:ascii="宋体" w:hAnsi="宋体" w:cs="宋体"/>
          <w:bCs/>
          <w:sz w:val="32"/>
          <w:szCs w:val="32"/>
        </w:rPr>
      </w:pPr>
      <w:r>
        <w:rPr>
          <w:rStyle w:val="36"/>
          <w:rFonts w:ascii="宋体" w:hAnsi="宋体" w:cs="宋体"/>
          <w:bCs/>
          <w:sz w:val="32"/>
          <w:szCs w:val="32"/>
        </w:rPr>
        <w:t>二、本次采购定价形式采用</w:t>
      </w:r>
      <w:r>
        <w:rPr>
          <w:rStyle w:val="36"/>
          <w:rFonts w:hint="eastAsia" w:ascii="宋体" w:hAnsi="宋体" w:cs="宋体"/>
          <w:bCs/>
          <w:sz w:val="32"/>
          <w:szCs w:val="32"/>
          <w:lang w:eastAsia="zh-CN"/>
        </w:rPr>
        <w:t>询价</w:t>
      </w:r>
      <w:r>
        <w:rPr>
          <w:rStyle w:val="36"/>
          <w:rFonts w:ascii="宋体" w:hAnsi="宋体" w:cs="宋体"/>
          <w:bCs/>
          <w:sz w:val="32"/>
          <w:szCs w:val="32"/>
        </w:rPr>
        <w:t>的方式（统谈统签）。</w:t>
      </w:r>
    </w:p>
    <w:p>
      <w:pPr>
        <w:snapToGrid w:val="0"/>
        <w:spacing w:line="560" w:lineRule="exact"/>
        <w:ind w:firstLine="640" w:firstLineChars="200"/>
        <w:rPr>
          <w:rStyle w:val="36"/>
          <w:rFonts w:ascii="宋体" w:hAnsi="宋体" w:cs="宋体"/>
          <w:bCs/>
          <w:sz w:val="32"/>
          <w:szCs w:val="32"/>
        </w:rPr>
      </w:pPr>
      <w:r>
        <w:rPr>
          <w:rStyle w:val="36"/>
          <w:rFonts w:ascii="宋体" w:hAnsi="宋体" w:cs="宋体"/>
          <w:bCs/>
          <w:sz w:val="32"/>
          <w:szCs w:val="32"/>
        </w:rPr>
        <w:t>三、供应商可以通过</w:t>
      </w:r>
      <w:r>
        <w:rPr>
          <w:rStyle w:val="36"/>
          <w:rFonts w:hint="eastAsia" w:ascii="宋体" w:hAnsi="宋体" w:cs="宋体"/>
          <w:bCs/>
          <w:sz w:val="32"/>
          <w:szCs w:val="32"/>
        </w:rPr>
        <w:t>线上报价的方式进行</w:t>
      </w:r>
      <w:r>
        <w:rPr>
          <w:rStyle w:val="36"/>
          <w:rFonts w:ascii="宋体" w:hAnsi="宋体" w:cs="宋体"/>
          <w:bCs/>
          <w:sz w:val="32"/>
          <w:szCs w:val="32"/>
        </w:rPr>
        <w:t>参与；</w:t>
      </w:r>
    </w:p>
    <w:p>
      <w:pPr>
        <w:snapToGrid w:val="0"/>
        <w:spacing w:line="560" w:lineRule="exact"/>
        <w:ind w:firstLine="640" w:firstLineChars="200"/>
        <w:rPr>
          <w:rStyle w:val="36"/>
          <w:rFonts w:ascii="宋体" w:hAnsi="宋体" w:cs="宋体"/>
          <w:bCs/>
          <w:sz w:val="32"/>
          <w:szCs w:val="32"/>
        </w:rPr>
      </w:pPr>
      <w:r>
        <w:rPr>
          <w:rStyle w:val="36"/>
          <w:rFonts w:ascii="宋体" w:hAnsi="宋体" w:cs="宋体"/>
          <w:bCs/>
          <w:sz w:val="32"/>
          <w:szCs w:val="32"/>
        </w:rPr>
        <w:t>说明：采购工作小组对报送资料初审。初审期间将对报名供应商通过天眼查、信用中国、政府采购网等网站核查供应商关联关系、信用情况及违法违规情况进行核查，对于存在</w:t>
      </w:r>
      <w:r>
        <w:rPr>
          <w:rStyle w:val="36"/>
          <w:rFonts w:hint="eastAsia" w:ascii="宋体" w:hAnsi="宋体" w:cs="宋体"/>
          <w:bCs/>
          <w:sz w:val="32"/>
          <w:szCs w:val="32"/>
        </w:rPr>
        <w:t>严重</w:t>
      </w:r>
      <w:r>
        <w:rPr>
          <w:rStyle w:val="36"/>
          <w:rFonts w:ascii="宋体" w:hAnsi="宋体" w:cs="宋体"/>
          <w:bCs/>
          <w:sz w:val="32"/>
          <w:szCs w:val="32"/>
        </w:rPr>
        <w:t>不良记录或报送资料严重不符合要求的将被直接淘汰，对报送资料中非重要部分填写不完整的，审核小组以邮件或微信通知的方式通知供应商补充完善，未补充完成的视为自动放弃；请报名供应商主动与审核小组人员联系，确认资质审核结果；</w:t>
      </w:r>
    </w:p>
    <w:p>
      <w:pPr>
        <w:numPr>
          <w:ilvl w:val="0"/>
          <w:numId w:val="2"/>
        </w:numPr>
        <w:snapToGrid w:val="0"/>
        <w:spacing w:line="560" w:lineRule="exact"/>
        <w:ind w:firstLine="640" w:firstLineChars="200"/>
        <w:rPr>
          <w:rStyle w:val="36"/>
          <w:rFonts w:ascii="宋体" w:hAnsi="宋体" w:cs="宋体"/>
          <w:bCs/>
          <w:sz w:val="32"/>
          <w:szCs w:val="32"/>
        </w:rPr>
      </w:pPr>
      <w:r>
        <w:rPr>
          <w:rStyle w:val="36"/>
          <w:rFonts w:ascii="宋体" w:hAnsi="宋体" w:cs="宋体"/>
          <w:bCs/>
          <w:sz w:val="32"/>
          <w:szCs w:val="32"/>
        </w:rPr>
        <w:t>报名截止时间及投标截止时间</w:t>
      </w:r>
    </w:p>
    <w:p>
      <w:pPr>
        <w:snapToGrid w:val="0"/>
        <w:spacing w:line="560" w:lineRule="exact"/>
        <w:ind w:firstLine="643" w:firstLineChars="200"/>
        <w:rPr>
          <w:rStyle w:val="36"/>
          <w:rFonts w:ascii="宋体" w:hAnsi="宋体" w:cs="宋体"/>
          <w:bCs/>
          <w:sz w:val="32"/>
          <w:szCs w:val="32"/>
        </w:rPr>
      </w:pPr>
      <w:r>
        <w:rPr>
          <w:rStyle w:val="36"/>
          <w:rFonts w:ascii="宋体" w:hAnsi="宋体" w:cs="宋体"/>
          <w:b/>
          <w:bCs/>
          <w:sz w:val="32"/>
          <w:szCs w:val="32"/>
        </w:rPr>
        <w:t>供应商注册须在202</w:t>
      </w:r>
      <w:r>
        <w:rPr>
          <w:rStyle w:val="36"/>
          <w:rFonts w:hint="eastAsia" w:ascii="宋体" w:hAnsi="宋体" w:cs="宋体"/>
          <w:b/>
          <w:bCs/>
          <w:sz w:val="32"/>
          <w:szCs w:val="32"/>
          <w:lang w:val="en-US" w:eastAsia="zh-CN"/>
        </w:rPr>
        <w:t>3</w:t>
      </w:r>
      <w:r>
        <w:rPr>
          <w:rStyle w:val="36"/>
          <w:rFonts w:ascii="宋体" w:hAnsi="宋体" w:cs="宋体"/>
          <w:b/>
          <w:bCs/>
          <w:sz w:val="32"/>
          <w:szCs w:val="32"/>
        </w:rPr>
        <w:t>年</w:t>
      </w:r>
      <w:r>
        <w:rPr>
          <w:rStyle w:val="36"/>
          <w:rFonts w:hint="eastAsia" w:ascii="宋体" w:hAnsi="宋体" w:cs="宋体"/>
          <w:bCs/>
          <w:sz w:val="32"/>
          <w:szCs w:val="32"/>
          <w:u w:val="single"/>
        </w:rPr>
        <w:t xml:space="preserve"> </w:t>
      </w:r>
      <w:r>
        <w:rPr>
          <w:rStyle w:val="36"/>
          <w:rFonts w:hint="eastAsia" w:ascii="宋体" w:hAnsi="宋体" w:cs="宋体"/>
          <w:bCs/>
          <w:sz w:val="32"/>
          <w:szCs w:val="32"/>
          <w:u w:val="single"/>
          <w:lang w:val="en-US" w:eastAsia="zh-CN"/>
        </w:rPr>
        <w:t>7</w:t>
      </w:r>
      <w:r>
        <w:rPr>
          <w:rStyle w:val="36"/>
          <w:rFonts w:ascii="宋体" w:hAnsi="宋体" w:cs="宋体"/>
          <w:b/>
          <w:bCs/>
          <w:sz w:val="32"/>
          <w:szCs w:val="32"/>
        </w:rPr>
        <w:t>月</w:t>
      </w:r>
      <w:r>
        <w:rPr>
          <w:rStyle w:val="36"/>
          <w:rFonts w:hint="eastAsia" w:ascii="宋体" w:hAnsi="宋体" w:cs="宋体"/>
          <w:bCs/>
          <w:sz w:val="32"/>
          <w:szCs w:val="32"/>
          <w:u w:val="single"/>
        </w:rPr>
        <w:t xml:space="preserve"> </w:t>
      </w:r>
      <w:r>
        <w:rPr>
          <w:rStyle w:val="36"/>
          <w:rFonts w:hint="eastAsia" w:ascii="宋体" w:hAnsi="宋体" w:cs="宋体"/>
          <w:bCs/>
          <w:sz w:val="32"/>
          <w:szCs w:val="32"/>
          <w:u w:val="single"/>
          <w:lang w:val="en-US" w:eastAsia="zh-CN"/>
        </w:rPr>
        <w:t>28</w:t>
      </w:r>
      <w:r>
        <w:rPr>
          <w:rStyle w:val="36"/>
          <w:rFonts w:ascii="宋体" w:hAnsi="宋体" w:cs="宋体"/>
          <w:b/>
          <w:bCs/>
          <w:sz w:val="32"/>
          <w:szCs w:val="32"/>
        </w:rPr>
        <w:t>日</w:t>
      </w:r>
      <w:r>
        <w:rPr>
          <w:rStyle w:val="36"/>
          <w:rFonts w:hint="eastAsia" w:ascii="宋体" w:hAnsi="宋体" w:cs="宋体"/>
          <w:bCs/>
          <w:sz w:val="32"/>
          <w:szCs w:val="32"/>
          <w:u w:val="single"/>
        </w:rPr>
        <w:t xml:space="preserve"> </w:t>
      </w:r>
      <w:r>
        <w:rPr>
          <w:rStyle w:val="36"/>
          <w:rFonts w:hint="eastAsia" w:ascii="宋体" w:hAnsi="宋体" w:cs="宋体"/>
          <w:bCs/>
          <w:sz w:val="32"/>
          <w:szCs w:val="32"/>
          <w:u w:val="single"/>
          <w:lang w:val="en-US" w:eastAsia="zh-CN"/>
        </w:rPr>
        <w:t>17</w:t>
      </w:r>
      <w:r>
        <w:rPr>
          <w:rStyle w:val="36"/>
          <w:rFonts w:ascii="宋体" w:hAnsi="宋体" w:cs="宋体"/>
          <w:bCs/>
          <w:sz w:val="32"/>
          <w:szCs w:val="32"/>
          <w:u w:val="single"/>
        </w:rPr>
        <w:t xml:space="preserve"> </w:t>
      </w:r>
      <w:r>
        <w:rPr>
          <w:rStyle w:val="36"/>
          <w:rFonts w:ascii="宋体" w:hAnsi="宋体" w:cs="宋体"/>
          <w:b/>
          <w:bCs/>
          <w:sz w:val="32"/>
          <w:szCs w:val="32"/>
        </w:rPr>
        <w:t>点前到中粮糖业采购平台进行注册登记，通过审核的供应商才能够在eps系统内进行查看公告等业务操作；采购平台网址：</w:t>
      </w:r>
      <w:r>
        <w:rPr>
          <w:rStyle w:val="33"/>
          <w:rFonts w:ascii="宋体" w:hAnsi="宋体" w:cs="宋体"/>
          <w:b/>
          <w:bCs/>
          <w:sz w:val="32"/>
          <w:szCs w:val="32"/>
          <w:u w:color="0000FF"/>
        </w:rPr>
        <w:t>http://eps.cofcotunhe.com</w:t>
      </w:r>
      <w:r>
        <w:rPr>
          <w:rStyle w:val="36"/>
          <w:rFonts w:ascii="宋体" w:hAnsi="宋体" w:cs="宋体"/>
          <w:b/>
          <w:bCs/>
          <w:sz w:val="32"/>
          <w:szCs w:val="32"/>
        </w:rPr>
        <w:t>；</w:t>
      </w:r>
      <w:r>
        <w:rPr>
          <w:rStyle w:val="36"/>
          <w:rFonts w:ascii="宋体" w:hAnsi="宋体" w:cs="宋体"/>
          <w:bCs/>
          <w:sz w:val="32"/>
          <w:szCs w:val="32"/>
        </w:rPr>
        <w:t>在授标结果下发后</w:t>
      </w:r>
      <w:r>
        <w:rPr>
          <w:rStyle w:val="36"/>
          <w:rFonts w:hint="eastAsia" w:ascii="宋体" w:hAnsi="宋体" w:cs="宋体"/>
          <w:bCs/>
          <w:sz w:val="32"/>
          <w:szCs w:val="32"/>
        </w:rPr>
        <w:t>30</w:t>
      </w:r>
      <w:r>
        <w:rPr>
          <w:rStyle w:val="36"/>
          <w:rFonts w:ascii="宋体" w:hAnsi="宋体" w:cs="宋体"/>
          <w:bCs/>
          <w:sz w:val="32"/>
          <w:szCs w:val="32"/>
        </w:rPr>
        <w:t>日内中标供应商与</w:t>
      </w:r>
      <w:r>
        <w:rPr>
          <w:rStyle w:val="36"/>
          <w:rFonts w:hint="eastAsia" w:ascii="宋体" w:hAnsi="宋体" w:cs="宋体"/>
          <w:bCs/>
          <w:sz w:val="32"/>
          <w:szCs w:val="32"/>
        </w:rPr>
        <w:t>英德市粤北糖业有限公司签订购销</w:t>
      </w:r>
      <w:r>
        <w:rPr>
          <w:rStyle w:val="36"/>
          <w:rFonts w:ascii="宋体" w:hAnsi="宋体" w:cs="宋体"/>
          <w:bCs/>
          <w:sz w:val="32"/>
          <w:szCs w:val="32"/>
        </w:rPr>
        <w:t>合同；</w:t>
      </w:r>
    </w:p>
    <w:p>
      <w:pPr>
        <w:snapToGrid w:val="0"/>
        <w:spacing w:line="560" w:lineRule="exact"/>
        <w:ind w:firstLine="640" w:firstLineChars="200"/>
        <w:rPr>
          <w:rStyle w:val="36"/>
          <w:rFonts w:ascii="宋体" w:hAnsi="宋体" w:cs="宋体"/>
          <w:bCs/>
          <w:sz w:val="32"/>
          <w:szCs w:val="32"/>
        </w:rPr>
      </w:pPr>
      <w:r>
        <w:rPr>
          <w:rStyle w:val="36"/>
          <w:rFonts w:ascii="宋体" w:hAnsi="宋体" w:cs="宋体"/>
          <w:bCs/>
          <w:sz w:val="32"/>
          <w:szCs w:val="32"/>
        </w:rPr>
        <w:t>采购监督方式</w:t>
      </w:r>
    </w:p>
    <w:p>
      <w:pPr>
        <w:snapToGrid w:val="0"/>
        <w:spacing w:line="560" w:lineRule="exact"/>
        <w:ind w:firstLine="640" w:firstLineChars="200"/>
        <w:rPr>
          <w:rStyle w:val="36"/>
          <w:rFonts w:ascii="宋体" w:hAnsi="宋体" w:cs="宋体"/>
          <w:bCs/>
          <w:sz w:val="32"/>
          <w:szCs w:val="32"/>
        </w:rPr>
      </w:pPr>
      <w:r>
        <w:rPr>
          <w:rStyle w:val="36"/>
          <w:rFonts w:hint="eastAsia" w:ascii="宋体" w:hAnsi="宋体" w:cs="宋体"/>
          <w:bCs/>
          <w:sz w:val="32"/>
          <w:szCs w:val="32"/>
        </w:rPr>
        <w:t>中粮糖业纪检信访举报联络方式：</w:t>
      </w:r>
    </w:p>
    <w:p>
      <w:pPr>
        <w:snapToGrid w:val="0"/>
        <w:spacing w:line="560" w:lineRule="exact"/>
        <w:ind w:firstLine="640" w:firstLineChars="200"/>
        <w:rPr>
          <w:rStyle w:val="36"/>
          <w:rFonts w:ascii="宋体" w:hAnsi="宋体" w:cs="宋体"/>
          <w:bCs/>
          <w:sz w:val="32"/>
          <w:szCs w:val="32"/>
        </w:rPr>
      </w:pPr>
      <w:r>
        <w:rPr>
          <w:rStyle w:val="36"/>
          <w:rFonts w:hint="eastAsia" w:ascii="宋体" w:hAnsi="宋体" w:cs="宋体"/>
          <w:bCs/>
          <w:sz w:val="32"/>
          <w:szCs w:val="32"/>
        </w:rPr>
        <w:t>一、寄信 通信地址：北京市朝阳区朝阳门南大街8号中粮福临门大厦9层905房间，中粮糖业纪委办公室收，邮编100020</w:t>
      </w:r>
    </w:p>
    <w:p>
      <w:pPr>
        <w:snapToGrid w:val="0"/>
        <w:spacing w:line="560" w:lineRule="exact"/>
        <w:ind w:firstLine="640" w:firstLineChars="200"/>
        <w:rPr>
          <w:rStyle w:val="36"/>
          <w:rFonts w:hint="eastAsia" w:ascii="宋体" w:hAnsi="宋体" w:cs="宋体"/>
          <w:bCs/>
          <w:sz w:val="32"/>
          <w:szCs w:val="32"/>
        </w:rPr>
      </w:pPr>
      <w:r>
        <w:rPr>
          <w:rStyle w:val="36"/>
          <w:rFonts w:hint="eastAsia" w:ascii="宋体" w:hAnsi="宋体" w:cs="宋体"/>
          <w:bCs/>
          <w:sz w:val="32"/>
          <w:szCs w:val="32"/>
        </w:rPr>
        <w:t>二、致电 举报电话：010-85017235。</w:t>
      </w:r>
    </w:p>
    <w:p>
      <w:pPr>
        <w:snapToGrid w:val="0"/>
        <w:spacing w:line="560" w:lineRule="exact"/>
        <w:ind w:firstLine="640" w:firstLineChars="200"/>
        <w:rPr>
          <w:rStyle w:val="36"/>
          <w:rFonts w:hint="eastAsia" w:ascii="宋体" w:hAnsi="宋体" w:cs="宋体"/>
          <w:bCs/>
          <w:sz w:val="32"/>
          <w:szCs w:val="32"/>
        </w:rPr>
      </w:pPr>
      <w:r>
        <w:rPr>
          <w:rStyle w:val="36"/>
          <w:rFonts w:hint="eastAsia" w:ascii="宋体" w:hAnsi="宋体" w:cs="宋体"/>
          <w:bCs/>
          <w:sz w:val="32"/>
          <w:szCs w:val="32"/>
        </w:rPr>
        <w:t>中粮糖业甘蔗糖部纪检联系方式：</w:t>
      </w:r>
    </w:p>
    <w:p>
      <w:pPr>
        <w:snapToGrid w:val="0"/>
        <w:spacing w:line="560" w:lineRule="exact"/>
        <w:ind w:firstLine="640" w:firstLineChars="200"/>
        <w:rPr>
          <w:rStyle w:val="36"/>
          <w:rFonts w:hint="eastAsia" w:ascii="宋体" w:hAnsi="宋体" w:cs="宋体"/>
          <w:bCs/>
          <w:sz w:val="32"/>
          <w:szCs w:val="32"/>
        </w:rPr>
      </w:pPr>
      <w:r>
        <w:rPr>
          <w:rStyle w:val="36"/>
          <w:rFonts w:hint="eastAsia" w:ascii="宋体" w:hAnsi="宋体" w:cs="宋体"/>
          <w:bCs/>
          <w:sz w:val="32"/>
          <w:szCs w:val="32"/>
        </w:rPr>
        <w:t>一、寄信 通信地址：广西崇左市工业园区工业大道中粮糖业崇左糖业有限公司，中粮糖业糖业股份有限公司甘蔗糖部纪委（收）邮政编码：532205</w:t>
      </w:r>
    </w:p>
    <w:p>
      <w:pPr>
        <w:snapToGrid w:val="0"/>
        <w:spacing w:line="560" w:lineRule="exact"/>
        <w:ind w:firstLine="640" w:firstLineChars="200"/>
        <w:rPr>
          <w:rStyle w:val="36"/>
          <w:rFonts w:hint="eastAsia" w:ascii="宋体" w:hAnsi="宋体" w:cs="宋体"/>
          <w:bCs/>
          <w:sz w:val="32"/>
          <w:szCs w:val="32"/>
        </w:rPr>
      </w:pPr>
      <w:r>
        <w:rPr>
          <w:rStyle w:val="36"/>
          <w:rFonts w:hint="eastAsia" w:ascii="宋体" w:hAnsi="宋体" w:cs="宋体"/>
          <w:bCs/>
          <w:sz w:val="32"/>
          <w:szCs w:val="32"/>
        </w:rPr>
        <w:t>二、致电 举报电话：13909946165</w:t>
      </w:r>
    </w:p>
    <w:p>
      <w:pPr>
        <w:snapToGrid w:val="0"/>
        <w:spacing w:line="560" w:lineRule="exact"/>
        <w:ind w:firstLine="640" w:firstLineChars="200"/>
        <w:rPr>
          <w:rStyle w:val="36"/>
          <w:rFonts w:hint="eastAsia" w:ascii="宋体" w:hAnsi="宋体" w:cs="宋体"/>
          <w:bCs/>
          <w:sz w:val="32"/>
          <w:szCs w:val="32"/>
        </w:rPr>
      </w:pPr>
      <w:r>
        <w:rPr>
          <w:rStyle w:val="36"/>
          <w:rFonts w:hint="eastAsia" w:ascii="宋体" w:hAnsi="宋体" w:cs="宋体"/>
          <w:bCs/>
          <w:sz w:val="32"/>
          <w:szCs w:val="32"/>
        </w:rPr>
        <w:t>粤北糖业纪检部联系方式：</w:t>
      </w:r>
    </w:p>
    <w:p>
      <w:pPr>
        <w:snapToGrid w:val="0"/>
        <w:spacing w:line="560" w:lineRule="exact"/>
        <w:ind w:firstLine="640" w:firstLineChars="200"/>
        <w:rPr>
          <w:rStyle w:val="36"/>
          <w:rFonts w:hint="eastAsia" w:ascii="宋体" w:hAnsi="宋体" w:cs="宋体"/>
          <w:bCs/>
          <w:sz w:val="32"/>
          <w:szCs w:val="32"/>
        </w:rPr>
      </w:pPr>
      <w:r>
        <w:rPr>
          <w:rStyle w:val="36"/>
          <w:rFonts w:hint="eastAsia" w:ascii="宋体" w:hAnsi="宋体" w:cs="宋体"/>
          <w:bCs/>
          <w:sz w:val="32"/>
          <w:szCs w:val="32"/>
        </w:rPr>
        <w:t>寄信 通信地址：广东省英德市浛洸镇西郊</w:t>
      </w:r>
    </w:p>
    <w:p>
      <w:pPr>
        <w:snapToGrid w:val="0"/>
        <w:spacing w:line="560" w:lineRule="exact"/>
        <w:ind w:firstLine="640" w:firstLineChars="200"/>
        <w:rPr>
          <w:rStyle w:val="36"/>
          <w:rFonts w:hint="eastAsia" w:ascii="宋体" w:hAnsi="宋体" w:cs="宋体"/>
          <w:bCs/>
          <w:sz w:val="32"/>
          <w:szCs w:val="32"/>
        </w:rPr>
      </w:pPr>
      <w:r>
        <w:rPr>
          <w:rStyle w:val="36"/>
          <w:rFonts w:hint="eastAsia" w:ascii="宋体" w:hAnsi="宋体" w:cs="宋体"/>
          <w:bCs/>
          <w:sz w:val="32"/>
          <w:szCs w:val="32"/>
        </w:rPr>
        <w:t>致电 举报电话：15278974596 </w:t>
      </w:r>
    </w:p>
    <w:p>
      <w:pPr>
        <w:snapToGrid w:val="0"/>
        <w:spacing w:line="560" w:lineRule="exact"/>
        <w:ind w:firstLine="640" w:firstLineChars="200"/>
        <w:rPr>
          <w:rStyle w:val="36"/>
          <w:rFonts w:hint="eastAsia" w:ascii="宋体" w:hAnsi="宋体" w:cs="宋体"/>
          <w:bCs/>
          <w:sz w:val="32"/>
          <w:szCs w:val="32"/>
          <w:lang w:eastAsia="zh-CN"/>
        </w:rPr>
      </w:pPr>
      <w:r>
        <w:rPr>
          <w:rStyle w:val="36"/>
          <w:rFonts w:hint="eastAsia" w:ascii="宋体" w:hAnsi="宋体" w:cs="宋体"/>
          <w:bCs/>
          <w:sz w:val="32"/>
          <w:szCs w:val="32"/>
          <w:lang w:eastAsia="zh-CN"/>
        </w:rPr>
        <w:t>承包商应提供的书面资料</w:t>
      </w:r>
    </w:p>
    <w:tbl>
      <w:tblPr>
        <w:tblStyle w:val="27"/>
        <w:tblW w:w="8279"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890"/>
        <w:gridCol w:w="7389"/>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60" w:hRule="atLeast"/>
          <w:jc w:val="center"/>
        </w:trPr>
        <w:tc>
          <w:tcPr>
            <w:tcW w:w="890" w:type="dxa"/>
            <w:tcBorders>
              <w:top w:val="single" w:color="000000" w:sz="4" w:space="0"/>
              <w:left w:val="single" w:color="000000" w:sz="4" w:space="0"/>
              <w:bottom w:val="single" w:color="000000" w:sz="4" w:space="0"/>
              <w:right w:val="single" w:color="000000" w:sz="4" w:space="0"/>
            </w:tcBorders>
            <w:shd w:val="clear" w:color="auto" w:fill="auto"/>
            <w:vAlign w:val="center"/>
          </w:tcPr>
          <w:p>
            <w:pPr>
              <w:snapToGrid w:val="0"/>
              <w:spacing w:line="560" w:lineRule="exact"/>
              <w:rPr>
                <w:rStyle w:val="36"/>
                <w:rFonts w:hint="eastAsia" w:ascii="宋体" w:hAnsi="宋体" w:eastAsia="宋体" w:cs="宋体"/>
                <w:bCs/>
                <w:sz w:val="24"/>
                <w:szCs w:val="24"/>
                <w:lang w:val="en-US" w:eastAsia="zh-CN"/>
              </w:rPr>
            </w:pPr>
            <w:r>
              <w:rPr>
                <w:rStyle w:val="36"/>
                <w:rFonts w:hint="eastAsia" w:ascii="宋体" w:hAnsi="宋体" w:eastAsia="宋体" w:cs="宋体"/>
                <w:bCs/>
                <w:sz w:val="24"/>
                <w:szCs w:val="24"/>
                <w:lang w:val="en-US" w:eastAsia="zh-CN"/>
              </w:rPr>
              <w:t>序号</w:t>
            </w:r>
          </w:p>
        </w:tc>
        <w:tc>
          <w:tcPr>
            <w:tcW w:w="7389" w:type="dxa"/>
            <w:tcBorders>
              <w:top w:val="single" w:color="000000" w:sz="4" w:space="0"/>
              <w:left w:val="single" w:color="000000" w:sz="4" w:space="0"/>
              <w:bottom w:val="single" w:color="000000" w:sz="4" w:space="0"/>
              <w:right w:val="single" w:color="000000" w:sz="4" w:space="0"/>
            </w:tcBorders>
            <w:shd w:val="clear" w:color="auto" w:fill="auto"/>
            <w:vAlign w:val="center"/>
          </w:tcPr>
          <w:p>
            <w:pPr>
              <w:snapToGrid w:val="0"/>
              <w:spacing w:line="560" w:lineRule="exact"/>
              <w:rPr>
                <w:rStyle w:val="36"/>
                <w:rFonts w:hint="eastAsia" w:ascii="宋体" w:hAnsi="宋体" w:eastAsia="宋体" w:cs="宋体"/>
                <w:bCs/>
                <w:sz w:val="24"/>
                <w:szCs w:val="24"/>
                <w:lang w:val="en-US" w:eastAsia="zh-CN"/>
              </w:rPr>
            </w:pPr>
            <w:r>
              <w:rPr>
                <w:rStyle w:val="36"/>
                <w:rFonts w:hint="eastAsia" w:ascii="宋体" w:hAnsi="宋体" w:eastAsia="宋体" w:cs="宋体"/>
                <w:bCs/>
                <w:sz w:val="24"/>
                <w:szCs w:val="24"/>
                <w:lang w:val="en-US" w:eastAsia="zh-CN"/>
              </w:rPr>
              <w:t>承包商应提供的书面资料（资质条件的主要内容与要求）</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03" w:hRule="atLeast"/>
          <w:jc w:val="center"/>
        </w:trPr>
        <w:tc>
          <w:tcPr>
            <w:tcW w:w="890" w:type="dxa"/>
            <w:tcBorders>
              <w:top w:val="single" w:color="000000" w:sz="4" w:space="0"/>
              <w:left w:val="single" w:color="000000" w:sz="4" w:space="0"/>
              <w:bottom w:val="single" w:color="000000" w:sz="4" w:space="0"/>
              <w:right w:val="single" w:color="000000" w:sz="4" w:space="0"/>
            </w:tcBorders>
            <w:shd w:val="clear" w:color="auto" w:fill="auto"/>
            <w:vAlign w:val="center"/>
          </w:tcPr>
          <w:p>
            <w:pPr>
              <w:snapToGrid w:val="0"/>
              <w:spacing w:line="560" w:lineRule="exact"/>
              <w:ind w:firstLine="480" w:firstLineChars="200"/>
              <w:rPr>
                <w:rStyle w:val="36"/>
                <w:rFonts w:hint="eastAsia" w:ascii="宋体" w:hAnsi="宋体" w:eastAsia="宋体" w:cs="宋体"/>
                <w:bCs/>
                <w:sz w:val="24"/>
                <w:szCs w:val="24"/>
              </w:rPr>
            </w:pPr>
            <w:r>
              <w:rPr>
                <w:rStyle w:val="36"/>
                <w:rFonts w:hint="eastAsia" w:ascii="宋体" w:hAnsi="宋体" w:eastAsia="宋体" w:cs="宋体"/>
                <w:bCs/>
                <w:sz w:val="24"/>
                <w:szCs w:val="24"/>
                <w:lang w:val="en-US" w:eastAsia="zh-CN"/>
              </w:rPr>
              <w:t>1</w:t>
            </w:r>
          </w:p>
        </w:tc>
        <w:tc>
          <w:tcPr>
            <w:tcW w:w="7389" w:type="dxa"/>
            <w:tcBorders>
              <w:top w:val="single" w:color="000000" w:sz="4" w:space="0"/>
              <w:left w:val="single" w:color="000000" w:sz="4" w:space="0"/>
              <w:bottom w:val="single" w:color="000000" w:sz="4" w:space="0"/>
              <w:right w:val="single" w:color="000000" w:sz="4" w:space="0"/>
            </w:tcBorders>
            <w:shd w:val="clear" w:color="auto" w:fill="auto"/>
            <w:vAlign w:val="center"/>
          </w:tcPr>
          <w:p>
            <w:pPr>
              <w:snapToGrid w:val="0"/>
              <w:spacing w:line="560" w:lineRule="exact"/>
              <w:rPr>
                <w:rStyle w:val="36"/>
                <w:rFonts w:hint="eastAsia" w:ascii="宋体" w:hAnsi="宋体" w:eastAsia="宋体" w:cs="宋体"/>
                <w:bCs/>
                <w:sz w:val="24"/>
                <w:szCs w:val="24"/>
                <w:lang w:val="en-US" w:eastAsia="zh-CN"/>
              </w:rPr>
            </w:pPr>
            <w:r>
              <w:rPr>
                <w:rStyle w:val="36"/>
                <w:rFonts w:hint="eastAsia" w:ascii="宋体" w:hAnsi="宋体" w:eastAsia="宋体" w:cs="宋体"/>
                <w:bCs/>
                <w:sz w:val="24"/>
                <w:szCs w:val="24"/>
                <w:lang w:val="en-US" w:eastAsia="zh-CN"/>
              </w:rPr>
              <w:t>营业执照</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03" w:hRule="atLeast"/>
          <w:jc w:val="center"/>
        </w:trPr>
        <w:tc>
          <w:tcPr>
            <w:tcW w:w="890" w:type="dxa"/>
            <w:tcBorders>
              <w:top w:val="single" w:color="000000" w:sz="4" w:space="0"/>
              <w:left w:val="single" w:color="000000" w:sz="4" w:space="0"/>
              <w:bottom w:val="single" w:color="000000" w:sz="4" w:space="0"/>
              <w:right w:val="single" w:color="000000" w:sz="4" w:space="0"/>
            </w:tcBorders>
            <w:shd w:val="clear" w:color="auto" w:fill="auto"/>
            <w:vAlign w:val="center"/>
          </w:tcPr>
          <w:p>
            <w:pPr>
              <w:snapToGrid w:val="0"/>
              <w:spacing w:line="560" w:lineRule="exact"/>
              <w:ind w:firstLine="480" w:firstLineChars="200"/>
              <w:rPr>
                <w:rStyle w:val="36"/>
                <w:rFonts w:hint="eastAsia" w:ascii="宋体" w:hAnsi="宋体" w:eastAsia="宋体" w:cs="宋体"/>
                <w:bCs/>
                <w:sz w:val="24"/>
                <w:szCs w:val="24"/>
              </w:rPr>
            </w:pPr>
            <w:r>
              <w:rPr>
                <w:rStyle w:val="36"/>
                <w:rFonts w:hint="eastAsia" w:ascii="宋体" w:hAnsi="宋体" w:eastAsia="宋体" w:cs="宋体"/>
                <w:bCs/>
                <w:sz w:val="24"/>
                <w:szCs w:val="24"/>
                <w:lang w:val="en-US" w:eastAsia="zh-CN"/>
              </w:rPr>
              <w:t>2</w:t>
            </w:r>
          </w:p>
        </w:tc>
        <w:tc>
          <w:tcPr>
            <w:tcW w:w="7389" w:type="dxa"/>
            <w:tcBorders>
              <w:top w:val="single" w:color="000000" w:sz="4" w:space="0"/>
              <w:left w:val="single" w:color="000000" w:sz="4" w:space="0"/>
              <w:bottom w:val="single" w:color="000000" w:sz="4" w:space="0"/>
              <w:right w:val="single" w:color="000000" w:sz="4" w:space="0"/>
            </w:tcBorders>
            <w:shd w:val="clear" w:color="auto" w:fill="auto"/>
            <w:vAlign w:val="center"/>
          </w:tcPr>
          <w:p>
            <w:pPr>
              <w:snapToGrid w:val="0"/>
              <w:spacing w:line="560" w:lineRule="exact"/>
              <w:rPr>
                <w:rStyle w:val="36"/>
                <w:rFonts w:hint="eastAsia" w:ascii="宋体" w:hAnsi="宋体" w:eastAsia="宋体" w:cs="宋体"/>
                <w:bCs/>
                <w:sz w:val="24"/>
                <w:szCs w:val="24"/>
                <w:lang w:val="en-US" w:eastAsia="zh-CN"/>
              </w:rPr>
            </w:pPr>
            <w:r>
              <w:rPr>
                <w:rStyle w:val="36"/>
                <w:rFonts w:hint="eastAsia" w:ascii="宋体" w:hAnsi="宋体" w:eastAsia="宋体" w:cs="宋体"/>
                <w:bCs/>
                <w:sz w:val="24"/>
                <w:szCs w:val="24"/>
                <w:lang w:val="en-US" w:eastAsia="zh-CN"/>
              </w:rPr>
              <w:t>主要负责人或安全管理人员培训合格证书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3" w:hRule="atLeast"/>
          <w:jc w:val="center"/>
        </w:trPr>
        <w:tc>
          <w:tcPr>
            <w:tcW w:w="890" w:type="dxa"/>
            <w:tcBorders>
              <w:top w:val="single" w:color="000000" w:sz="4" w:space="0"/>
              <w:left w:val="single" w:color="000000" w:sz="4" w:space="0"/>
              <w:bottom w:val="single" w:color="000000" w:sz="4" w:space="0"/>
              <w:right w:val="single" w:color="000000" w:sz="4" w:space="0"/>
            </w:tcBorders>
            <w:shd w:val="clear" w:color="auto" w:fill="auto"/>
            <w:vAlign w:val="center"/>
          </w:tcPr>
          <w:p>
            <w:pPr>
              <w:snapToGrid w:val="0"/>
              <w:spacing w:line="560" w:lineRule="exact"/>
              <w:ind w:firstLine="480" w:firstLineChars="200"/>
              <w:rPr>
                <w:rStyle w:val="36"/>
                <w:rFonts w:hint="eastAsia" w:ascii="宋体" w:hAnsi="宋体" w:eastAsia="宋体" w:cs="宋体"/>
                <w:bCs/>
                <w:sz w:val="24"/>
                <w:szCs w:val="24"/>
              </w:rPr>
            </w:pPr>
            <w:r>
              <w:rPr>
                <w:rStyle w:val="36"/>
                <w:rFonts w:hint="eastAsia" w:ascii="宋体" w:hAnsi="宋体" w:eastAsia="宋体" w:cs="宋体"/>
                <w:bCs/>
                <w:sz w:val="24"/>
                <w:szCs w:val="24"/>
                <w:lang w:val="en-US" w:eastAsia="zh-CN"/>
              </w:rPr>
              <w:t>3</w:t>
            </w:r>
          </w:p>
        </w:tc>
        <w:tc>
          <w:tcPr>
            <w:tcW w:w="7389" w:type="dxa"/>
            <w:tcBorders>
              <w:top w:val="single" w:color="000000" w:sz="4" w:space="0"/>
              <w:left w:val="single" w:color="000000" w:sz="4" w:space="0"/>
              <w:bottom w:val="single" w:color="000000" w:sz="4" w:space="0"/>
              <w:right w:val="single" w:color="000000" w:sz="4" w:space="0"/>
            </w:tcBorders>
            <w:shd w:val="clear" w:color="auto" w:fill="auto"/>
            <w:vAlign w:val="center"/>
          </w:tcPr>
          <w:p>
            <w:pPr>
              <w:snapToGrid w:val="0"/>
              <w:spacing w:line="560" w:lineRule="exact"/>
              <w:rPr>
                <w:rStyle w:val="36"/>
                <w:rFonts w:hint="eastAsia" w:ascii="宋体" w:hAnsi="宋体" w:eastAsia="宋体" w:cs="宋体"/>
                <w:bCs/>
                <w:sz w:val="24"/>
                <w:szCs w:val="24"/>
                <w:lang w:val="en-US" w:eastAsia="zh-CN"/>
              </w:rPr>
            </w:pPr>
            <w:r>
              <w:rPr>
                <w:rStyle w:val="36"/>
                <w:rFonts w:hint="eastAsia" w:ascii="宋体" w:hAnsi="宋体" w:eastAsia="宋体" w:cs="宋体"/>
                <w:bCs/>
                <w:sz w:val="24"/>
                <w:szCs w:val="24"/>
                <w:lang w:val="en-US" w:eastAsia="zh-CN"/>
              </w:rPr>
              <w:t>特种作业人员操作证（涉及时必须提供）；项目负责人、管理人员社保缴纳证明（建议项）</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3" w:hRule="atLeast"/>
          <w:jc w:val="center"/>
        </w:trPr>
        <w:tc>
          <w:tcPr>
            <w:tcW w:w="890" w:type="dxa"/>
            <w:tcBorders>
              <w:top w:val="single" w:color="000000" w:sz="4" w:space="0"/>
              <w:left w:val="single" w:color="000000" w:sz="4" w:space="0"/>
              <w:bottom w:val="single" w:color="000000" w:sz="4" w:space="0"/>
              <w:right w:val="single" w:color="000000" w:sz="4" w:space="0"/>
            </w:tcBorders>
            <w:shd w:val="clear" w:color="auto" w:fill="auto"/>
            <w:vAlign w:val="center"/>
          </w:tcPr>
          <w:p>
            <w:pPr>
              <w:snapToGrid w:val="0"/>
              <w:spacing w:line="560" w:lineRule="exact"/>
              <w:ind w:firstLine="480" w:firstLineChars="200"/>
              <w:rPr>
                <w:rStyle w:val="36"/>
                <w:rFonts w:hint="eastAsia" w:ascii="宋体" w:hAnsi="宋体" w:eastAsia="宋体" w:cs="宋体"/>
                <w:bCs/>
                <w:sz w:val="24"/>
                <w:szCs w:val="24"/>
              </w:rPr>
            </w:pPr>
            <w:r>
              <w:rPr>
                <w:rStyle w:val="36"/>
                <w:rFonts w:hint="eastAsia" w:ascii="宋体" w:hAnsi="宋体" w:eastAsia="宋体" w:cs="宋体"/>
                <w:bCs/>
                <w:sz w:val="24"/>
                <w:szCs w:val="24"/>
                <w:lang w:val="en-US" w:eastAsia="zh-CN"/>
              </w:rPr>
              <w:t>4</w:t>
            </w:r>
          </w:p>
        </w:tc>
        <w:tc>
          <w:tcPr>
            <w:tcW w:w="7389" w:type="dxa"/>
            <w:tcBorders>
              <w:top w:val="single" w:color="000000" w:sz="4" w:space="0"/>
              <w:left w:val="single" w:color="000000" w:sz="4" w:space="0"/>
              <w:bottom w:val="single" w:color="000000" w:sz="4" w:space="0"/>
              <w:right w:val="single" w:color="000000" w:sz="4" w:space="0"/>
            </w:tcBorders>
            <w:shd w:val="clear" w:color="auto" w:fill="auto"/>
            <w:vAlign w:val="center"/>
          </w:tcPr>
          <w:p>
            <w:pPr>
              <w:snapToGrid w:val="0"/>
              <w:spacing w:line="560" w:lineRule="exact"/>
              <w:rPr>
                <w:rStyle w:val="36"/>
                <w:rFonts w:hint="eastAsia" w:ascii="宋体" w:hAnsi="宋体" w:eastAsia="宋体" w:cs="宋体"/>
                <w:bCs/>
                <w:sz w:val="24"/>
                <w:szCs w:val="24"/>
                <w:lang w:val="en-US" w:eastAsia="zh-CN"/>
              </w:rPr>
            </w:pPr>
            <w:r>
              <w:rPr>
                <w:rStyle w:val="36"/>
                <w:rFonts w:hint="eastAsia" w:ascii="宋体" w:hAnsi="宋体" w:eastAsia="宋体" w:cs="宋体"/>
                <w:bCs/>
                <w:sz w:val="24"/>
                <w:szCs w:val="24"/>
                <w:lang w:val="en-US" w:eastAsia="zh-CN"/>
              </w:rPr>
              <w:t>从业人员工伤保险缴纳证明</w:t>
            </w:r>
            <w:r>
              <w:rPr>
                <w:rStyle w:val="36"/>
                <w:rFonts w:hint="eastAsia" w:ascii="宋体" w:hAnsi="宋体" w:cs="宋体"/>
                <w:bCs/>
                <w:sz w:val="24"/>
                <w:szCs w:val="24"/>
                <w:lang w:val="en-US" w:eastAsia="zh-CN"/>
              </w:rPr>
              <w:t>（</w:t>
            </w:r>
            <w:r>
              <w:rPr>
                <w:rStyle w:val="36"/>
                <w:rFonts w:hint="eastAsia" w:ascii="宋体" w:hAnsi="宋体" w:eastAsia="宋体" w:cs="宋体"/>
                <w:bCs/>
                <w:sz w:val="24"/>
                <w:szCs w:val="24"/>
                <w:lang w:val="en-US" w:eastAsia="zh-CN"/>
              </w:rPr>
              <w:t>购买工伤保险、意外伤害险或购买雇主责任险等险种（赔付额度均不低于工亡100万元和医疗10万元）</w:t>
            </w:r>
            <w:r>
              <w:rPr>
                <w:rStyle w:val="36"/>
                <w:rFonts w:hint="eastAsia" w:ascii="宋体" w:hAnsi="宋体" w:cs="宋体"/>
                <w:bCs/>
                <w:sz w:val="24"/>
                <w:szCs w:val="24"/>
                <w:lang w:val="en-US" w:eastAsia="zh-CN"/>
              </w:rPr>
              <w:t>）</w:t>
            </w:r>
            <w:r>
              <w:rPr>
                <w:rStyle w:val="36"/>
                <w:rFonts w:hint="eastAsia" w:ascii="宋体" w:hAnsi="宋体" w:eastAsia="宋体" w:cs="宋体"/>
                <w:bCs/>
                <w:sz w:val="24"/>
                <w:szCs w:val="24"/>
                <w:lang w:val="en-US" w:eastAsia="zh-CN"/>
              </w:rPr>
              <w:t>；</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3" w:hRule="atLeast"/>
          <w:jc w:val="center"/>
        </w:trPr>
        <w:tc>
          <w:tcPr>
            <w:tcW w:w="890" w:type="dxa"/>
            <w:tcBorders>
              <w:top w:val="single" w:color="000000" w:sz="4" w:space="0"/>
              <w:left w:val="single" w:color="000000" w:sz="4" w:space="0"/>
              <w:bottom w:val="single" w:color="000000" w:sz="4" w:space="0"/>
              <w:right w:val="single" w:color="000000" w:sz="4" w:space="0"/>
            </w:tcBorders>
            <w:shd w:val="clear" w:color="auto" w:fill="auto"/>
            <w:vAlign w:val="center"/>
          </w:tcPr>
          <w:p>
            <w:pPr>
              <w:snapToGrid w:val="0"/>
              <w:spacing w:line="560" w:lineRule="exact"/>
              <w:ind w:firstLine="480" w:firstLineChars="200"/>
              <w:rPr>
                <w:rStyle w:val="36"/>
                <w:rFonts w:hint="eastAsia" w:ascii="宋体" w:hAnsi="宋体" w:eastAsia="宋体" w:cs="宋体"/>
                <w:bCs/>
                <w:sz w:val="24"/>
                <w:szCs w:val="24"/>
              </w:rPr>
            </w:pPr>
            <w:r>
              <w:rPr>
                <w:rStyle w:val="36"/>
                <w:rFonts w:hint="eastAsia" w:ascii="宋体" w:hAnsi="宋体" w:eastAsia="宋体" w:cs="宋体"/>
                <w:bCs/>
                <w:sz w:val="24"/>
                <w:szCs w:val="24"/>
                <w:lang w:val="en-US" w:eastAsia="zh-CN"/>
              </w:rPr>
              <w:t>5</w:t>
            </w:r>
          </w:p>
        </w:tc>
        <w:tc>
          <w:tcPr>
            <w:tcW w:w="7389" w:type="dxa"/>
            <w:tcBorders>
              <w:top w:val="single" w:color="000000" w:sz="4" w:space="0"/>
              <w:left w:val="single" w:color="000000" w:sz="4" w:space="0"/>
              <w:bottom w:val="single" w:color="000000" w:sz="4" w:space="0"/>
              <w:right w:val="single" w:color="000000" w:sz="4" w:space="0"/>
            </w:tcBorders>
            <w:shd w:val="clear" w:color="auto" w:fill="auto"/>
            <w:vAlign w:val="center"/>
          </w:tcPr>
          <w:p>
            <w:pPr>
              <w:snapToGrid w:val="0"/>
              <w:spacing w:line="560" w:lineRule="exact"/>
              <w:rPr>
                <w:rStyle w:val="36"/>
                <w:rFonts w:hint="eastAsia" w:ascii="宋体" w:hAnsi="宋体" w:eastAsia="宋体" w:cs="宋体"/>
                <w:bCs/>
                <w:sz w:val="24"/>
                <w:szCs w:val="24"/>
                <w:lang w:val="en-US" w:eastAsia="zh-CN"/>
              </w:rPr>
            </w:pPr>
            <w:r>
              <w:rPr>
                <w:rStyle w:val="36"/>
                <w:rFonts w:hint="eastAsia" w:ascii="宋体" w:hAnsi="宋体" w:eastAsia="宋体" w:cs="宋体"/>
                <w:bCs/>
                <w:sz w:val="24"/>
                <w:szCs w:val="24"/>
                <w:lang w:val="en-US" w:eastAsia="zh-CN"/>
              </w:rPr>
              <w:t>从事特种设备安装、检修、维护作业的提供相应的资格证书等。</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03" w:hRule="atLeast"/>
          <w:jc w:val="center"/>
        </w:trPr>
        <w:tc>
          <w:tcPr>
            <w:tcW w:w="890" w:type="dxa"/>
            <w:tcBorders>
              <w:top w:val="single" w:color="000000" w:sz="4" w:space="0"/>
              <w:left w:val="single" w:color="000000" w:sz="4" w:space="0"/>
              <w:bottom w:val="single" w:color="000000" w:sz="4" w:space="0"/>
              <w:right w:val="single" w:color="000000" w:sz="4" w:space="0"/>
            </w:tcBorders>
            <w:shd w:val="clear" w:color="auto" w:fill="auto"/>
            <w:vAlign w:val="center"/>
          </w:tcPr>
          <w:p>
            <w:pPr>
              <w:snapToGrid w:val="0"/>
              <w:spacing w:line="560" w:lineRule="exact"/>
              <w:ind w:firstLine="480" w:firstLineChars="200"/>
              <w:rPr>
                <w:rStyle w:val="36"/>
                <w:rFonts w:hint="eastAsia" w:ascii="宋体" w:hAnsi="宋体" w:eastAsia="宋体" w:cs="宋体"/>
                <w:bCs/>
                <w:sz w:val="24"/>
                <w:szCs w:val="24"/>
              </w:rPr>
            </w:pPr>
            <w:r>
              <w:rPr>
                <w:rStyle w:val="36"/>
                <w:rFonts w:hint="eastAsia" w:ascii="宋体" w:hAnsi="宋体" w:eastAsia="宋体" w:cs="宋体"/>
                <w:bCs/>
                <w:sz w:val="24"/>
                <w:szCs w:val="24"/>
                <w:lang w:val="en-US" w:eastAsia="zh-CN"/>
              </w:rPr>
              <w:t>6</w:t>
            </w:r>
          </w:p>
        </w:tc>
        <w:tc>
          <w:tcPr>
            <w:tcW w:w="7389" w:type="dxa"/>
            <w:tcBorders>
              <w:top w:val="single" w:color="000000" w:sz="4" w:space="0"/>
              <w:left w:val="single" w:color="000000" w:sz="4" w:space="0"/>
              <w:bottom w:val="single" w:color="000000" w:sz="4" w:space="0"/>
              <w:right w:val="single" w:color="000000" w:sz="4" w:space="0"/>
            </w:tcBorders>
            <w:shd w:val="clear" w:color="auto" w:fill="auto"/>
            <w:vAlign w:val="center"/>
          </w:tcPr>
          <w:p>
            <w:pPr>
              <w:snapToGrid w:val="0"/>
              <w:spacing w:line="560" w:lineRule="exact"/>
              <w:rPr>
                <w:rStyle w:val="36"/>
                <w:rFonts w:hint="eastAsia" w:ascii="宋体" w:hAnsi="宋体" w:eastAsia="宋体" w:cs="宋体"/>
                <w:bCs/>
                <w:sz w:val="24"/>
                <w:szCs w:val="24"/>
                <w:lang w:val="en-US" w:eastAsia="zh-CN"/>
              </w:rPr>
            </w:pPr>
            <w:r>
              <w:rPr>
                <w:rStyle w:val="36"/>
                <w:rFonts w:hint="eastAsia" w:ascii="宋体" w:hAnsi="宋体" w:eastAsia="宋体" w:cs="宋体"/>
                <w:bCs/>
                <w:sz w:val="24"/>
                <w:szCs w:val="24"/>
                <w:lang w:val="en-US" w:eastAsia="zh-CN"/>
              </w:rPr>
              <w:t>安全管理机构设置和安全管理人员配备情况</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3" w:hRule="atLeast"/>
          <w:jc w:val="center"/>
        </w:trPr>
        <w:tc>
          <w:tcPr>
            <w:tcW w:w="890" w:type="dxa"/>
            <w:tcBorders>
              <w:top w:val="single" w:color="000000" w:sz="4" w:space="0"/>
              <w:left w:val="single" w:color="000000" w:sz="4" w:space="0"/>
              <w:bottom w:val="single" w:color="000000" w:sz="4" w:space="0"/>
              <w:right w:val="single" w:color="000000" w:sz="4" w:space="0"/>
            </w:tcBorders>
            <w:shd w:val="clear" w:color="auto" w:fill="auto"/>
            <w:vAlign w:val="center"/>
          </w:tcPr>
          <w:p>
            <w:pPr>
              <w:snapToGrid w:val="0"/>
              <w:spacing w:line="560" w:lineRule="exact"/>
              <w:ind w:firstLine="480" w:firstLineChars="200"/>
              <w:rPr>
                <w:rStyle w:val="36"/>
                <w:rFonts w:hint="eastAsia" w:ascii="宋体" w:hAnsi="宋体" w:eastAsia="宋体" w:cs="宋体"/>
                <w:bCs/>
                <w:sz w:val="24"/>
                <w:szCs w:val="24"/>
              </w:rPr>
            </w:pPr>
            <w:r>
              <w:rPr>
                <w:rStyle w:val="36"/>
                <w:rFonts w:hint="eastAsia" w:ascii="宋体" w:hAnsi="宋体" w:eastAsia="宋体" w:cs="宋体"/>
                <w:bCs/>
                <w:sz w:val="24"/>
                <w:szCs w:val="24"/>
                <w:lang w:val="en-US" w:eastAsia="zh-CN"/>
              </w:rPr>
              <w:t>7</w:t>
            </w:r>
          </w:p>
        </w:tc>
        <w:tc>
          <w:tcPr>
            <w:tcW w:w="7389" w:type="dxa"/>
            <w:tcBorders>
              <w:top w:val="single" w:color="000000" w:sz="4" w:space="0"/>
              <w:left w:val="single" w:color="000000" w:sz="4" w:space="0"/>
              <w:bottom w:val="single" w:color="000000" w:sz="4" w:space="0"/>
              <w:right w:val="single" w:color="000000" w:sz="4" w:space="0"/>
            </w:tcBorders>
            <w:shd w:val="clear" w:color="auto" w:fill="auto"/>
            <w:vAlign w:val="center"/>
          </w:tcPr>
          <w:p>
            <w:pPr>
              <w:snapToGrid w:val="0"/>
              <w:spacing w:line="560" w:lineRule="exact"/>
              <w:rPr>
                <w:rStyle w:val="36"/>
                <w:rFonts w:hint="eastAsia" w:ascii="宋体" w:hAnsi="宋体" w:eastAsia="宋体" w:cs="宋体"/>
                <w:bCs/>
                <w:sz w:val="24"/>
                <w:szCs w:val="24"/>
                <w:lang w:val="en-US" w:eastAsia="zh-CN"/>
              </w:rPr>
            </w:pPr>
            <w:r>
              <w:rPr>
                <w:rStyle w:val="36"/>
                <w:rFonts w:hint="eastAsia" w:ascii="宋体" w:hAnsi="宋体" w:eastAsia="宋体" w:cs="宋体"/>
                <w:bCs/>
                <w:sz w:val="24"/>
                <w:szCs w:val="24"/>
                <w:lang w:val="en-US" w:eastAsia="zh-CN"/>
              </w:rPr>
              <w:t>生产安全“三项制度”（即：生产安全责任制、生产安全管理制度、安全操作规程）建立完善情况</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03" w:hRule="atLeast"/>
          <w:jc w:val="center"/>
        </w:trPr>
        <w:tc>
          <w:tcPr>
            <w:tcW w:w="890" w:type="dxa"/>
            <w:tcBorders>
              <w:top w:val="single" w:color="000000" w:sz="4" w:space="0"/>
              <w:left w:val="single" w:color="000000" w:sz="4" w:space="0"/>
              <w:bottom w:val="single" w:color="000000" w:sz="4" w:space="0"/>
              <w:right w:val="single" w:color="000000" w:sz="4" w:space="0"/>
            </w:tcBorders>
            <w:shd w:val="clear" w:color="auto" w:fill="auto"/>
            <w:vAlign w:val="center"/>
          </w:tcPr>
          <w:p>
            <w:pPr>
              <w:snapToGrid w:val="0"/>
              <w:spacing w:line="560" w:lineRule="exact"/>
              <w:ind w:firstLine="480" w:firstLineChars="200"/>
              <w:rPr>
                <w:rStyle w:val="36"/>
                <w:rFonts w:hint="eastAsia" w:ascii="宋体" w:hAnsi="宋体" w:eastAsia="宋体" w:cs="宋体"/>
                <w:bCs/>
                <w:sz w:val="24"/>
                <w:szCs w:val="24"/>
              </w:rPr>
            </w:pPr>
            <w:r>
              <w:rPr>
                <w:rStyle w:val="36"/>
                <w:rFonts w:hint="eastAsia" w:ascii="宋体" w:hAnsi="宋体" w:eastAsia="宋体" w:cs="宋体"/>
                <w:bCs/>
                <w:sz w:val="24"/>
                <w:szCs w:val="24"/>
                <w:lang w:val="en-US" w:eastAsia="zh-CN"/>
              </w:rPr>
              <w:t>8</w:t>
            </w:r>
          </w:p>
        </w:tc>
        <w:tc>
          <w:tcPr>
            <w:tcW w:w="7389" w:type="dxa"/>
            <w:tcBorders>
              <w:top w:val="single" w:color="000000" w:sz="4" w:space="0"/>
              <w:left w:val="single" w:color="000000" w:sz="4" w:space="0"/>
              <w:bottom w:val="single" w:color="000000" w:sz="4" w:space="0"/>
              <w:right w:val="single" w:color="000000" w:sz="4" w:space="0"/>
            </w:tcBorders>
            <w:shd w:val="clear" w:color="auto" w:fill="auto"/>
            <w:vAlign w:val="center"/>
          </w:tcPr>
          <w:p>
            <w:pPr>
              <w:snapToGrid w:val="0"/>
              <w:spacing w:line="560" w:lineRule="exact"/>
              <w:rPr>
                <w:rStyle w:val="36"/>
                <w:rFonts w:hint="eastAsia" w:ascii="宋体" w:hAnsi="宋体" w:eastAsia="宋体" w:cs="宋体"/>
                <w:bCs/>
                <w:sz w:val="24"/>
                <w:szCs w:val="24"/>
                <w:lang w:val="en-US" w:eastAsia="zh-CN"/>
              </w:rPr>
            </w:pPr>
            <w:r>
              <w:rPr>
                <w:rStyle w:val="36"/>
                <w:rFonts w:hint="eastAsia" w:ascii="宋体" w:hAnsi="宋体" w:eastAsia="宋体" w:cs="宋体"/>
                <w:bCs/>
                <w:sz w:val="24"/>
                <w:szCs w:val="24"/>
                <w:lang w:val="en-US" w:eastAsia="zh-CN"/>
              </w:rPr>
              <w:t>人员安全培训教育档案建立情况（三级培训）</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3" w:hRule="atLeast"/>
          <w:jc w:val="center"/>
        </w:trPr>
        <w:tc>
          <w:tcPr>
            <w:tcW w:w="890" w:type="dxa"/>
            <w:tcBorders>
              <w:top w:val="single" w:color="000000" w:sz="4" w:space="0"/>
              <w:left w:val="single" w:color="000000" w:sz="4" w:space="0"/>
              <w:bottom w:val="single" w:color="000000" w:sz="4" w:space="0"/>
              <w:right w:val="single" w:color="000000" w:sz="4" w:space="0"/>
            </w:tcBorders>
            <w:shd w:val="clear" w:color="auto" w:fill="auto"/>
            <w:vAlign w:val="center"/>
          </w:tcPr>
          <w:p>
            <w:pPr>
              <w:snapToGrid w:val="0"/>
              <w:spacing w:line="560" w:lineRule="exact"/>
              <w:ind w:firstLine="480" w:firstLineChars="200"/>
              <w:rPr>
                <w:rStyle w:val="36"/>
                <w:rFonts w:hint="eastAsia" w:ascii="宋体" w:hAnsi="宋体" w:eastAsia="宋体" w:cs="宋体"/>
                <w:bCs/>
                <w:sz w:val="24"/>
                <w:szCs w:val="24"/>
              </w:rPr>
            </w:pPr>
            <w:r>
              <w:rPr>
                <w:rStyle w:val="36"/>
                <w:rFonts w:hint="eastAsia" w:ascii="宋体" w:hAnsi="宋体" w:eastAsia="宋体" w:cs="宋体"/>
                <w:bCs/>
                <w:sz w:val="24"/>
                <w:szCs w:val="24"/>
                <w:lang w:val="en-US" w:eastAsia="zh-CN"/>
              </w:rPr>
              <w:t>9</w:t>
            </w:r>
          </w:p>
        </w:tc>
        <w:tc>
          <w:tcPr>
            <w:tcW w:w="7389" w:type="dxa"/>
            <w:tcBorders>
              <w:top w:val="single" w:color="000000" w:sz="4" w:space="0"/>
              <w:left w:val="single" w:color="000000" w:sz="4" w:space="0"/>
              <w:bottom w:val="single" w:color="000000" w:sz="4" w:space="0"/>
              <w:right w:val="single" w:color="000000" w:sz="4" w:space="0"/>
            </w:tcBorders>
            <w:shd w:val="clear" w:color="auto" w:fill="auto"/>
            <w:vAlign w:val="center"/>
          </w:tcPr>
          <w:p>
            <w:pPr>
              <w:snapToGrid w:val="0"/>
              <w:spacing w:line="560" w:lineRule="exact"/>
              <w:rPr>
                <w:rStyle w:val="36"/>
                <w:rFonts w:hint="eastAsia" w:ascii="宋体" w:hAnsi="宋体" w:eastAsia="宋体" w:cs="宋体"/>
                <w:bCs/>
                <w:sz w:val="24"/>
                <w:szCs w:val="24"/>
                <w:lang w:val="en-US" w:eastAsia="zh-CN"/>
              </w:rPr>
            </w:pPr>
            <w:r>
              <w:rPr>
                <w:rStyle w:val="36"/>
                <w:rFonts w:hint="eastAsia" w:ascii="宋体" w:hAnsi="宋体" w:eastAsia="宋体" w:cs="宋体"/>
                <w:bCs/>
                <w:sz w:val="24"/>
                <w:szCs w:val="24"/>
                <w:lang w:val="en-US" w:eastAsia="zh-CN"/>
              </w:rPr>
              <w:t>作业人员特种作业证和安全教育培训情况（特种作业证）</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03" w:hRule="atLeast"/>
          <w:jc w:val="center"/>
        </w:trPr>
        <w:tc>
          <w:tcPr>
            <w:tcW w:w="890" w:type="dxa"/>
            <w:tcBorders>
              <w:top w:val="single" w:color="000000" w:sz="4" w:space="0"/>
              <w:left w:val="single" w:color="000000" w:sz="4" w:space="0"/>
              <w:bottom w:val="single" w:color="000000" w:sz="4" w:space="0"/>
              <w:right w:val="single" w:color="000000" w:sz="4" w:space="0"/>
            </w:tcBorders>
            <w:shd w:val="clear" w:color="auto" w:fill="auto"/>
            <w:vAlign w:val="center"/>
          </w:tcPr>
          <w:p>
            <w:pPr>
              <w:snapToGrid w:val="0"/>
              <w:spacing w:line="560" w:lineRule="exact"/>
              <w:rPr>
                <w:rStyle w:val="36"/>
                <w:rFonts w:hint="eastAsia" w:ascii="宋体" w:hAnsi="宋体" w:eastAsia="宋体" w:cs="宋体"/>
                <w:bCs/>
                <w:sz w:val="24"/>
                <w:szCs w:val="24"/>
              </w:rPr>
            </w:pPr>
            <w:r>
              <w:rPr>
                <w:rStyle w:val="36"/>
                <w:rFonts w:hint="eastAsia" w:ascii="宋体" w:hAnsi="宋体" w:eastAsia="宋体" w:cs="宋体"/>
                <w:bCs/>
                <w:sz w:val="24"/>
                <w:szCs w:val="24"/>
                <w:lang w:val="en-US" w:eastAsia="zh-CN"/>
              </w:rPr>
              <w:t>10</w:t>
            </w:r>
          </w:p>
        </w:tc>
        <w:tc>
          <w:tcPr>
            <w:tcW w:w="7389" w:type="dxa"/>
            <w:tcBorders>
              <w:top w:val="single" w:color="000000" w:sz="4" w:space="0"/>
              <w:left w:val="single" w:color="000000" w:sz="4" w:space="0"/>
              <w:bottom w:val="single" w:color="000000" w:sz="4" w:space="0"/>
              <w:right w:val="single" w:color="000000" w:sz="4" w:space="0"/>
            </w:tcBorders>
            <w:shd w:val="clear" w:color="auto" w:fill="auto"/>
            <w:vAlign w:val="center"/>
          </w:tcPr>
          <w:p>
            <w:pPr>
              <w:snapToGrid w:val="0"/>
              <w:spacing w:line="560" w:lineRule="exact"/>
              <w:rPr>
                <w:rStyle w:val="36"/>
                <w:rFonts w:hint="eastAsia" w:ascii="宋体" w:hAnsi="宋体" w:eastAsia="宋体" w:cs="宋体"/>
                <w:bCs/>
                <w:sz w:val="24"/>
                <w:szCs w:val="24"/>
                <w:lang w:val="en-US" w:eastAsia="zh-CN"/>
              </w:rPr>
            </w:pPr>
            <w:r>
              <w:rPr>
                <w:rStyle w:val="36"/>
                <w:rFonts w:hint="eastAsia" w:ascii="宋体" w:hAnsi="宋体" w:eastAsia="宋体" w:cs="宋体"/>
                <w:bCs/>
                <w:sz w:val="24"/>
                <w:szCs w:val="24"/>
                <w:lang w:val="en-US" w:eastAsia="zh-CN"/>
              </w:rPr>
              <w:t>专项应急预案和现场处置方案制定情况</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3" w:hRule="atLeast"/>
          <w:jc w:val="center"/>
        </w:trPr>
        <w:tc>
          <w:tcPr>
            <w:tcW w:w="890" w:type="dxa"/>
            <w:tcBorders>
              <w:top w:val="single" w:color="000000" w:sz="4" w:space="0"/>
              <w:left w:val="single" w:color="000000" w:sz="4" w:space="0"/>
              <w:bottom w:val="single" w:color="000000" w:sz="4" w:space="0"/>
              <w:right w:val="single" w:color="000000" w:sz="4" w:space="0"/>
            </w:tcBorders>
            <w:shd w:val="clear" w:color="auto" w:fill="auto"/>
            <w:vAlign w:val="center"/>
          </w:tcPr>
          <w:p>
            <w:pPr>
              <w:snapToGrid w:val="0"/>
              <w:spacing w:line="560" w:lineRule="exact"/>
              <w:rPr>
                <w:rStyle w:val="36"/>
                <w:rFonts w:hint="eastAsia" w:ascii="宋体" w:hAnsi="宋体" w:eastAsia="宋体" w:cs="宋体"/>
                <w:bCs/>
                <w:sz w:val="24"/>
                <w:szCs w:val="24"/>
              </w:rPr>
            </w:pPr>
            <w:r>
              <w:rPr>
                <w:rStyle w:val="36"/>
                <w:rFonts w:hint="eastAsia" w:ascii="宋体" w:hAnsi="宋体" w:eastAsia="宋体" w:cs="宋体"/>
                <w:bCs/>
                <w:sz w:val="24"/>
                <w:szCs w:val="24"/>
                <w:lang w:val="en-US" w:eastAsia="zh-CN"/>
              </w:rPr>
              <w:t>11</w:t>
            </w:r>
          </w:p>
        </w:tc>
        <w:tc>
          <w:tcPr>
            <w:tcW w:w="7389" w:type="dxa"/>
            <w:tcBorders>
              <w:top w:val="single" w:color="000000" w:sz="4" w:space="0"/>
              <w:left w:val="single" w:color="000000" w:sz="4" w:space="0"/>
              <w:bottom w:val="single" w:color="000000" w:sz="4" w:space="0"/>
              <w:right w:val="single" w:color="000000" w:sz="4" w:space="0"/>
            </w:tcBorders>
            <w:shd w:val="clear" w:color="auto" w:fill="auto"/>
            <w:vAlign w:val="center"/>
          </w:tcPr>
          <w:p>
            <w:pPr>
              <w:snapToGrid w:val="0"/>
              <w:spacing w:line="560" w:lineRule="exact"/>
              <w:rPr>
                <w:rStyle w:val="36"/>
                <w:rFonts w:hint="eastAsia" w:ascii="宋体" w:hAnsi="宋体" w:eastAsia="宋体" w:cs="宋体"/>
                <w:bCs/>
                <w:sz w:val="24"/>
                <w:szCs w:val="24"/>
                <w:lang w:val="en-US" w:eastAsia="zh-CN"/>
              </w:rPr>
            </w:pPr>
            <w:r>
              <w:rPr>
                <w:rStyle w:val="36"/>
                <w:rFonts w:hint="eastAsia" w:ascii="宋体" w:hAnsi="宋体" w:eastAsia="宋体" w:cs="宋体"/>
                <w:bCs/>
                <w:sz w:val="24"/>
                <w:szCs w:val="24"/>
                <w:lang w:val="en-US" w:eastAsia="zh-CN"/>
              </w:rPr>
              <w:t>主要设备设施、工器具是否满足维护检修的安全、技术要求等。（进场前设备工具检查）</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03" w:hRule="atLeast"/>
          <w:jc w:val="center"/>
        </w:trPr>
        <w:tc>
          <w:tcPr>
            <w:tcW w:w="890" w:type="dxa"/>
            <w:tcBorders>
              <w:top w:val="single" w:color="000000" w:sz="4" w:space="0"/>
              <w:left w:val="single" w:color="000000" w:sz="4" w:space="0"/>
              <w:bottom w:val="single" w:color="000000" w:sz="4" w:space="0"/>
              <w:right w:val="single" w:color="000000" w:sz="4" w:space="0"/>
            </w:tcBorders>
            <w:shd w:val="clear" w:color="auto" w:fill="auto"/>
            <w:vAlign w:val="center"/>
          </w:tcPr>
          <w:p>
            <w:pPr>
              <w:snapToGrid w:val="0"/>
              <w:spacing w:line="560" w:lineRule="exact"/>
              <w:rPr>
                <w:rStyle w:val="36"/>
                <w:rFonts w:hint="eastAsia" w:ascii="宋体" w:hAnsi="宋体" w:eastAsia="宋体" w:cs="宋体"/>
                <w:bCs/>
                <w:sz w:val="24"/>
                <w:szCs w:val="24"/>
              </w:rPr>
            </w:pPr>
            <w:r>
              <w:rPr>
                <w:rStyle w:val="36"/>
                <w:rFonts w:hint="eastAsia" w:ascii="宋体" w:hAnsi="宋体" w:eastAsia="宋体" w:cs="宋体"/>
                <w:bCs/>
                <w:sz w:val="24"/>
                <w:szCs w:val="24"/>
                <w:lang w:val="en-US" w:eastAsia="zh-CN"/>
              </w:rPr>
              <w:t>12</w:t>
            </w:r>
          </w:p>
        </w:tc>
        <w:tc>
          <w:tcPr>
            <w:tcW w:w="7389" w:type="dxa"/>
            <w:tcBorders>
              <w:top w:val="single" w:color="000000" w:sz="4" w:space="0"/>
              <w:left w:val="single" w:color="000000" w:sz="4" w:space="0"/>
              <w:bottom w:val="single" w:color="000000" w:sz="4" w:space="0"/>
              <w:right w:val="single" w:color="000000" w:sz="4" w:space="0"/>
            </w:tcBorders>
            <w:shd w:val="clear" w:color="auto" w:fill="auto"/>
            <w:vAlign w:val="center"/>
          </w:tcPr>
          <w:p>
            <w:pPr>
              <w:snapToGrid w:val="0"/>
              <w:spacing w:line="560" w:lineRule="exact"/>
              <w:rPr>
                <w:rStyle w:val="36"/>
                <w:rFonts w:hint="eastAsia" w:ascii="宋体" w:hAnsi="宋体" w:eastAsia="宋体" w:cs="宋体"/>
                <w:bCs/>
                <w:sz w:val="24"/>
                <w:szCs w:val="24"/>
                <w:lang w:val="en-US" w:eastAsia="zh-CN"/>
              </w:rPr>
            </w:pPr>
            <w:r>
              <w:rPr>
                <w:rStyle w:val="36"/>
                <w:rFonts w:hint="eastAsia" w:ascii="宋体" w:hAnsi="宋体" w:eastAsia="宋体" w:cs="宋体"/>
                <w:bCs/>
                <w:sz w:val="24"/>
                <w:szCs w:val="24"/>
                <w:lang w:val="en-US" w:eastAsia="zh-CN"/>
              </w:rPr>
              <w:t>人员花名册、身份证复印件</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03" w:hRule="atLeast"/>
          <w:jc w:val="center"/>
        </w:trPr>
        <w:tc>
          <w:tcPr>
            <w:tcW w:w="890" w:type="dxa"/>
            <w:tcBorders>
              <w:top w:val="single" w:color="000000" w:sz="4" w:space="0"/>
              <w:left w:val="single" w:color="000000" w:sz="4" w:space="0"/>
              <w:bottom w:val="single" w:color="000000" w:sz="4" w:space="0"/>
              <w:right w:val="single" w:color="000000" w:sz="4" w:space="0"/>
            </w:tcBorders>
            <w:shd w:val="clear" w:color="auto" w:fill="auto"/>
            <w:vAlign w:val="center"/>
          </w:tcPr>
          <w:p>
            <w:pPr>
              <w:snapToGrid w:val="0"/>
              <w:spacing w:line="560" w:lineRule="exact"/>
              <w:rPr>
                <w:rStyle w:val="36"/>
                <w:rFonts w:hint="eastAsia" w:ascii="宋体" w:hAnsi="宋体" w:eastAsia="宋体" w:cs="宋体"/>
                <w:bCs/>
                <w:sz w:val="24"/>
                <w:szCs w:val="24"/>
              </w:rPr>
            </w:pPr>
            <w:r>
              <w:rPr>
                <w:rStyle w:val="36"/>
                <w:rFonts w:hint="eastAsia" w:ascii="宋体" w:hAnsi="宋体" w:eastAsia="宋体" w:cs="宋体"/>
                <w:bCs/>
                <w:sz w:val="24"/>
                <w:szCs w:val="24"/>
                <w:lang w:val="en-US" w:eastAsia="zh-CN"/>
              </w:rPr>
              <w:t>13</w:t>
            </w:r>
          </w:p>
        </w:tc>
        <w:tc>
          <w:tcPr>
            <w:tcW w:w="7389" w:type="dxa"/>
            <w:tcBorders>
              <w:top w:val="single" w:color="000000" w:sz="4" w:space="0"/>
              <w:left w:val="single" w:color="000000" w:sz="4" w:space="0"/>
              <w:bottom w:val="single" w:color="000000" w:sz="4" w:space="0"/>
              <w:right w:val="single" w:color="000000" w:sz="4" w:space="0"/>
            </w:tcBorders>
            <w:shd w:val="clear" w:color="auto" w:fill="auto"/>
            <w:vAlign w:val="center"/>
          </w:tcPr>
          <w:p>
            <w:pPr>
              <w:snapToGrid w:val="0"/>
              <w:spacing w:line="560" w:lineRule="exact"/>
              <w:ind w:firstLine="480" w:firstLineChars="200"/>
              <w:rPr>
                <w:rStyle w:val="36"/>
                <w:rFonts w:hint="eastAsia" w:ascii="宋体" w:hAnsi="宋体" w:eastAsia="宋体" w:cs="宋体"/>
                <w:bCs/>
                <w:sz w:val="24"/>
                <w:szCs w:val="24"/>
                <w:lang w:val="en-US" w:eastAsia="zh-CN"/>
              </w:rPr>
            </w:pPr>
            <w:r>
              <w:rPr>
                <w:rStyle w:val="36"/>
                <w:rFonts w:hint="eastAsia" w:ascii="宋体" w:hAnsi="宋体" w:eastAsia="宋体" w:cs="宋体"/>
                <w:bCs/>
                <w:sz w:val="24"/>
                <w:szCs w:val="24"/>
                <w:lang w:val="en-US" w:eastAsia="zh-CN"/>
              </w:rPr>
              <w:t>安全管理协议</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03" w:hRule="atLeast"/>
          <w:jc w:val="center"/>
        </w:trPr>
        <w:tc>
          <w:tcPr>
            <w:tcW w:w="890" w:type="dxa"/>
            <w:tcBorders>
              <w:top w:val="single" w:color="000000" w:sz="4" w:space="0"/>
              <w:left w:val="single" w:color="000000" w:sz="4" w:space="0"/>
              <w:bottom w:val="single" w:color="000000" w:sz="4" w:space="0"/>
              <w:right w:val="single" w:color="000000" w:sz="4" w:space="0"/>
            </w:tcBorders>
            <w:shd w:val="clear" w:color="auto" w:fill="auto"/>
            <w:vAlign w:val="center"/>
          </w:tcPr>
          <w:p>
            <w:pPr>
              <w:snapToGrid w:val="0"/>
              <w:spacing w:line="560" w:lineRule="exact"/>
              <w:rPr>
                <w:rStyle w:val="36"/>
                <w:rFonts w:hint="eastAsia" w:ascii="宋体" w:hAnsi="宋体" w:eastAsia="宋体" w:cs="宋体"/>
                <w:bCs/>
                <w:sz w:val="24"/>
                <w:szCs w:val="24"/>
              </w:rPr>
            </w:pPr>
            <w:r>
              <w:rPr>
                <w:rStyle w:val="36"/>
                <w:rFonts w:hint="eastAsia" w:ascii="宋体" w:hAnsi="宋体" w:eastAsia="宋体" w:cs="宋体"/>
                <w:bCs/>
                <w:sz w:val="24"/>
                <w:szCs w:val="24"/>
                <w:lang w:val="en-US" w:eastAsia="zh-CN"/>
              </w:rPr>
              <w:t>14</w:t>
            </w:r>
          </w:p>
        </w:tc>
        <w:tc>
          <w:tcPr>
            <w:tcW w:w="7389" w:type="dxa"/>
            <w:tcBorders>
              <w:top w:val="single" w:color="000000" w:sz="4" w:space="0"/>
              <w:left w:val="single" w:color="000000" w:sz="4" w:space="0"/>
              <w:bottom w:val="single" w:color="000000" w:sz="4" w:space="0"/>
              <w:right w:val="single" w:color="000000" w:sz="4" w:space="0"/>
            </w:tcBorders>
            <w:shd w:val="clear" w:color="auto" w:fill="auto"/>
            <w:vAlign w:val="center"/>
          </w:tcPr>
          <w:p>
            <w:pPr>
              <w:snapToGrid w:val="0"/>
              <w:spacing w:line="560" w:lineRule="exact"/>
              <w:ind w:firstLine="480" w:firstLineChars="200"/>
              <w:rPr>
                <w:rStyle w:val="36"/>
                <w:rFonts w:hint="eastAsia" w:ascii="宋体" w:hAnsi="宋体" w:eastAsia="宋体" w:cs="宋体"/>
                <w:bCs/>
                <w:sz w:val="24"/>
                <w:szCs w:val="24"/>
                <w:lang w:val="en-US" w:eastAsia="zh-CN"/>
              </w:rPr>
            </w:pPr>
            <w:r>
              <w:rPr>
                <w:rStyle w:val="36"/>
                <w:rFonts w:hint="eastAsia" w:ascii="宋体" w:hAnsi="宋体" w:eastAsia="宋体" w:cs="宋体"/>
                <w:bCs/>
                <w:sz w:val="24"/>
                <w:szCs w:val="24"/>
                <w:lang w:val="en-US" w:eastAsia="zh-CN"/>
              </w:rPr>
              <w:t>相关方入场安全培训（三级培训）</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03" w:hRule="atLeast"/>
          <w:jc w:val="center"/>
        </w:trPr>
        <w:tc>
          <w:tcPr>
            <w:tcW w:w="890" w:type="dxa"/>
            <w:tcBorders>
              <w:top w:val="single" w:color="000000" w:sz="4" w:space="0"/>
              <w:left w:val="single" w:color="000000" w:sz="4" w:space="0"/>
              <w:bottom w:val="single" w:color="000000" w:sz="4" w:space="0"/>
              <w:right w:val="single" w:color="000000" w:sz="4" w:space="0"/>
            </w:tcBorders>
            <w:shd w:val="clear" w:color="auto" w:fill="auto"/>
            <w:vAlign w:val="center"/>
          </w:tcPr>
          <w:p>
            <w:pPr>
              <w:snapToGrid w:val="0"/>
              <w:spacing w:line="560" w:lineRule="exact"/>
              <w:rPr>
                <w:rStyle w:val="36"/>
                <w:rFonts w:hint="eastAsia" w:ascii="宋体" w:hAnsi="宋体" w:eastAsia="宋体" w:cs="宋体"/>
                <w:bCs/>
                <w:sz w:val="24"/>
                <w:szCs w:val="24"/>
              </w:rPr>
            </w:pPr>
            <w:r>
              <w:rPr>
                <w:rStyle w:val="36"/>
                <w:rFonts w:hint="eastAsia" w:ascii="宋体" w:hAnsi="宋体" w:eastAsia="宋体" w:cs="宋体"/>
                <w:bCs/>
                <w:sz w:val="24"/>
                <w:szCs w:val="24"/>
                <w:lang w:val="en-US" w:eastAsia="zh-CN"/>
              </w:rPr>
              <w:t>15</w:t>
            </w:r>
          </w:p>
        </w:tc>
        <w:tc>
          <w:tcPr>
            <w:tcW w:w="7389" w:type="dxa"/>
            <w:tcBorders>
              <w:top w:val="single" w:color="000000" w:sz="4" w:space="0"/>
              <w:left w:val="single" w:color="000000" w:sz="4" w:space="0"/>
              <w:bottom w:val="single" w:color="000000" w:sz="4" w:space="0"/>
              <w:right w:val="single" w:color="000000" w:sz="4" w:space="0"/>
            </w:tcBorders>
            <w:shd w:val="clear" w:color="auto" w:fill="auto"/>
            <w:vAlign w:val="center"/>
          </w:tcPr>
          <w:p>
            <w:pPr>
              <w:snapToGrid w:val="0"/>
              <w:spacing w:line="560" w:lineRule="exact"/>
              <w:ind w:firstLine="480" w:firstLineChars="200"/>
              <w:rPr>
                <w:rStyle w:val="36"/>
                <w:rFonts w:hint="eastAsia" w:ascii="宋体" w:hAnsi="宋体" w:eastAsia="宋体" w:cs="宋体"/>
                <w:bCs/>
                <w:sz w:val="24"/>
                <w:szCs w:val="24"/>
                <w:lang w:val="en-US" w:eastAsia="zh-CN"/>
              </w:rPr>
            </w:pPr>
            <w:r>
              <w:rPr>
                <w:rStyle w:val="36"/>
                <w:rFonts w:hint="eastAsia" w:ascii="宋体" w:hAnsi="宋体" w:eastAsia="宋体" w:cs="宋体"/>
                <w:bCs/>
                <w:sz w:val="24"/>
                <w:szCs w:val="24"/>
                <w:lang w:val="en-US" w:eastAsia="zh-CN"/>
              </w:rPr>
              <w:t>项目施工方案</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03" w:hRule="atLeast"/>
          <w:jc w:val="center"/>
        </w:trPr>
        <w:tc>
          <w:tcPr>
            <w:tcW w:w="890" w:type="dxa"/>
            <w:tcBorders>
              <w:top w:val="single" w:color="000000" w:sz="4" w:space="0"/>
              <w:left w:val="single" w:color="000000" w:sz="4" w:space="0"/>
              <w:bottom w:val="single" w:color="000000" w:sz="4" w:space="0"/>
              <w:right w:val="single" w:color="000000" w:sz="4" w:space="0"/>
            </w:tcBorders>
            <w:shd w:val="clear" w:color="auto" w:fill="auto"/>
            <w:vAlign w:val="center"/>
          </w:tcPr>
          <w:p>
            <w:pPr>
              <w:snapToGrid w:val="0"/>
              <w:spacing w:line="560" w:lineRule="exact"/>
              <w:rPr>
                <w:rStyle w:val="36"/>
                <w:rFonts w:hint="eastAsia" w:ascii="宋体" w:hAnsi="宋体" w:eastAsia="宋体" w:cs="宋体"/>
                <w:bCs/>
                <w:sz w:val="24"/>
                <w:szCs w:val="24"/>
              </w:rPr>
            </w:pPr>
            <w:r>
              <w:rPr>
                <w:rStyle w:val="36"/>
                <w:rFonts w:hint="eastAsia" w:ascii="宋体" w:hAnsi="宋体" w:eastAsia="宋体" w:cs="宋体"/>
                <w:bCs/>
                <w:sz w:val="24"/>
                <w:szCs w:val="24"/>
                <w:lang w:val="en-US" w:eastAsia="zh-CN"/>
              </w:rPr>
              <w:t>16</w:t>
            </w:r>
          </w:p>
        </w:tc>
        <w:tc>
          <w:tcPr>
            <w:tcW w:w="7389" w:type="dxa"/>
            <w:tcBorders>
              <w:top w:val="single" w:color="000000" w:sz="4" w:space="0"/>
              <w:left w:val="single" w:color="000000" w:sz="4" w:space="0"/>
              <w:bottom w:val="single" w:color="000000" w:sz="4" w:space="0"/>
              <w:right w:val="single" w:color="000000" w:sz="4" w:space="0"/>
            </w:tcBorders>
            <w:shd w:val="clear" w:color="auto" w:fill="auto"/>
            <w:vAlign w:val="center"/>
          </w:tcPr>
          <w:p>
            <w:pPr>
              <w:snapToGrid w:val="0"/>
              <w:spacing w:line="560" w:lineRule="exact"/>
              <w:ind w:firstLine="480" w:firstLineChars="200"/>
              <w:rPr>
                <w:rStyle w:val="36"/>
                <w:rFonts w:hint="eastAsia" w:ascii="宋体" w:hAnsi="宋体" w:eastAsia="宋体" w:cs="宋体"/>
                <w:bCs/>
                <w:sz w:val="24"/>
                <w:szCs w:val="24"/>
                <w:lang w:val="en-US" w:eastAsia="zh-CN"/>
              </w:rPr>
            </w:pPr>
            <w:r>
              <w:rPr>
                <w:rStyle w:val="36"/>
                <w:rFonts w:hint="eastAsia" w:ascii="宋体" w:hAnsi="宋体" w:eastAsia="宋体" w:cs="宋体"/>
                <w:bCs/>
                <w:sz w:val="24"/>
                <w:szCs w:val="24"/>
                <w:lang w:val="en-US" w:eastAsia="zh-CN"/>
              </w:rPr>
              <w:t>安全技术交底</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07" w:hRule="atLeast"/>
          <w:jc w:val="center"/>
        </w:trPr>
        <w:tc>
          <w:tcPr>
            <w:tcW w:w="890" w:type="dxa"/>
            <w:tcBorders>
              <w:top w:val="single" w:color="000000" w:sz="4" w:space="0"/>
              <w:left w:val="single" w:color="000000" w:sz="4" w:space="0"/>
              <w:bottom w:val="single" w:color="000000" w:sz="4" w:space="0"/>
              <w:right w:val="single" w:color="000000" w:sz="4" w:space="0"/>
            </w:tcBorders>
            <w:shd w:val="clear" w:color="auto" w:fill="auto"/>
            <w:vAlign w:val="center"/>
          </w:tcPr>
          <w:p>
            <w:pPr>
              <w:snapToGrid w:val="0"/>
              <w:spacing w:line="560" w:lineRule="exact"/>
              <w:rPr>
                <w:rStyle w:val="36"/>
                <w:rFonts w:hint="default" w:ascii="宋体" w:hAnsi="宋体" w:eastAsia="宋体" w:cs="宋体"/>
                <w:bCs/>
                <w:sz w:val="24"/>
                <w:szCs w:val="24"/>
                <w:lang w:val="en-US"/>
              </w:rPr>
            </w:pPr>
            <w:r>
              <w:rPr>
                <w:rStyle w:val="36"/>
                <w:rFonts w:hint="eastAsia" w:ascii="宋体" w:hAnsi="宋体" w:eastAsia="宋体" w:cs="宋体"/>
                <w:bCs/>
                <w:sz w:val="24"/>
                <w:szCs w:val="24"/>
                <w:lang w:val="en-US" w:eastAsia="zh-CN"/>
              </w:rPr>
              <w:t>17</w:t>
            </w:r>
          </w:p>
        </w:tc>
        <w:tc>
          <w:tcPr>
            <w:tcW w:w="7389" w:type="dxa"/>
            <w:tcBorders>
              <w:top w:val="single" w:color="000000" w:sz="4" w:space="0"/>
              <w:left w:val="single" w:color="000000" w:sz="4" w:space="0"/>
              <w:bottom w:val="single" w:color="000000" w:sz="4" w:space="0"/>
              <w:right w:val="single" w:color="000000" w:sz="4" w:space="0"/>
            </w:tcBorders>
            <w:shd w:val="clear" w:color="auto" w:fill="auto"/>
            <w:vAlign w:val="center"/>
          </w:tcPr>
          <w:p>
            <w:pPr>
              <w:snapToGrid w:val="0"/>
              <w:spacing w:line="560" w:lineRule="exact"/>
              <w:ind w:firstLine="480" w:firstLineChars="200"/>
              <w:rPr>
                <w:rStyle w:val="36"/>
                <w:rFonts w:hint="default" w:ascii="宋体" w:hAnsi="宋体" w:eastAsia="宋体" w:cs="宋体"/>
                <w:bCs/>
                <w:sz w:val="24"/>
                <w:szCs w:val="24"/>
                <w:lang w:val="en-US" w:eastAsia="zh-CN"/>
              </w:rPr>
            </w:pPr>
            <w:r>
              <w:rPr>
                <w:rStyle w:val="36"/>
                <w:rFonts w:hint="eastAsia" w:ascii="宋体" w:hAnsi="宋体" w:eastAsia="宋体" w:cs="宋体"/>
                <w:bCs/>
                <w:sz w:val="24"/>
                <w:szCs w:val="24"/>
                <w:lang w:val="en-US" w:eastAsia="zh-CN"/>
              </w:rPr>
              <w:t>作业人员（含管理人员）县级（二甲）以上医院“健康体检”表</w:t>
            </w:r>
          </w:p>
        </w:tc>
      </w:tr>
    </w:tbl>
    <w:p>
      <w:pPr>
        <w:snapToGrid w:val="0"/>
        <w:spacing w:line="560" w:lineRule="exact"/>
        <w:rPr>
          <w:rStyle w:val="36"/>
          <w:rFonts w:ascii="宋体" w:hAnsi="宋体" w:cs="宋体"/>
          <w:bCs/>
          <w:sz w:val="32"/>
          <w:szCs w:val="32"/>
        </w:rPr>
      </w:pPr>
    </w:p>
    <w:p>
      <w:pPr>
        <w:snapToGrid w:val="0"/>
        <w:spacing w:line="560" w:lineRule="exact"/>
        <w:rPr>
          <w:rStyle w:val="36"/>
          <w:rFonts w:ascii="宋体" w:hAnsi="宋体" w:cs="宋体"/>
          <w:bCs/>
          <w:sz w:val="32"/>
          <w:szCs w:val="32"/>
        </w:rPr>
      </w:pPr>
    </w:p>
    <w:p>
      <w:pPr>
        <w:numPr>
          <w:ilvl w:val="0"/>
          <w:numId w:val="0"/>
        </w:numPr>
        <w:snapToGrid w:val="0"/>
        <w:ind w:left="-1125" w:leftChars="0"/>
        <w:jc w:val="center"/>
        <w:rPr>
          <w:rStyle w:val="36"/>
          <w:rFonts w:ascii="黑体" w:hAnsi="黑体" w:eastAsia="黑体" w:cs="黑体"/>
          <w:sz w:val="36"/>
          <w:szCs w:val="36"/>
        </w:rPr>
      </w:pPr>
      <w:r>
        <w:rPr>
          <w:rStyle w:val="36"/>
          <w:rFonts w:hint="eastAsia" w:ascii="黑体" w:hAnsi="黑体" w:eastAsia="黑体" w:cs="黑体"/>
          <w:sz w:val="36"/>
          <w:szCs w:val="36"/>
          <w:lang w:eastAsia="zh-CN"/>
        </w:rPr>
        <w:t>第二章</w:t>
      </w:r>
      <w:r>
        <w:rPr>
          <w:rStyle w:val="36"/>
          <w:rFonts w:hint="eastAsia" w:ascii="黑体" w:hAnsi="黑体" w:eastAsia="黑体" w:cs="黑体"/>
          <w:sz w:val="36"/>
          <w:szCs w:val="36"/>
          <w:lang w:val="en-US" w:eastAsia="zh-CN"/>
        </w:rPr>
        <w:t xml:space="preserve">  </w:t>
      </w:r>
      <w:r>
        <w:rPr>
          <w:rStyle w:val="36"/>
          <w:rFonts w:hint="eastAsia" w:ascii="黑体" w:hAnsi="黑体" w:eastAsia="黑体" w:cs="黑体"/>
          <w:sz w:val="36"/>
          <w:szCs w:val="36"/>
        </w:rPr>
        <w:t>报价说明</w:t>
      </w:r>
    </w:p>
    <w:p>
      <w:pPr>
        <w:snapToGrid w:val="0"/>
        <w:rPr>
          <w:rStyle w:val="36"/>
          <w:rFonts w:ascii="宋体" w:hAnsi="宋体"/>
          <w:b/>
          <w:bCs/>
          <w:sz w:val="36"/>
          <w:szCs w:val="36"/>
        </w:rPr>
      </w:pPr>
    </w:p>
    <w:p>
      <w:pPr>
        <w:numPr>
          <w:ilvl w:val="0"/>
          <w:numId w:val="3"/>
        </w:numPr>
        <w:snapToGrid w:val="0"/>
        <w:spacing w:line="560" w:lineRule="exact"/>
        <w:rPr>
          <w:rStyle w:val="36"/>
          <w:rFonts w:ascii="宋体" w:hAnsi="宋体"/>
          <w:bCs/>
          <w:sz w:val="32"/>
          <w:szCs w:val="32"/>
        </w:rPr>
      </w:pPr>
      <w:r>
        <w:rPr>
          <w:rStyle w:val="36"/>
          <w:rFonts w:ascii="宋体" w:hAnsi="宋体"/>
          <w:bCs/>
          <w:sz w:val="32"/>
          <w:szCs w:val="32"/>
        </w:rPr>
        <w:t>本次</w:t>
      </w:r>
      <w:r>
        <w:rPr>
          <w:rStyle w:val="36"/>
          <w:rFonts w:hint="eastAsia" w:ascii="宋体" w:hAnsi="宋体"/>
          <w:bCs/>
          <w:sz w:val="32"/>
          <w:szCs w:val="32"/>
        </w:rPr>
        <w:t>询</w:t>
      </w:r>
      <w:r>
        <w:rPr>
          <w:rStyle w:val="36"/>
          <w:rFonts w:ascii="宋体" w:hAnsi="宋体"/>
          <w:bCs/>
          <w:sz w:val="32"/>
          <w:szCs w:val="32"/>
        </w:rPr>
        <w:t>比价有效期为30天；</w:t>
      </w:r>
    </w:p>
    <w:p>
      <w:pPr>
        <w:numPr>
          <w:ilvl w:val="0"/>
          <w:numId w:val="3"/>
        </w:numPr>
        <w:snapToGrid w:val="0"/>
        <w:spacing w:line="560" w:lineRule="exact"/>
        <w:rPr>
          <w:rStyle w:val="36"/>
          <w:rFonts w:ascii="宋体" w:hAnsi="宋体"/>
          <w:bCs/>
          <w:sz w:val="32"/>
          <w:szCs w:val="32"/>
        </w:rPr>
      </w:pPr>
      <w:r>
        <w:rPr>
          <w:rStyle w:val="36"/>
          <w:rFonts w:hint="eastAsia" w:ascii="宋体" w:hAnsi="宋体"/>
          <w:bCs/>
          <w:sz w:val="32"/>
          <w:szCs w:val="32"/>
        </w:rPr>
        <w:t>采购</w:t>
      </w:r>
      <w:r>
        <w:rPr>
          <w:rStyle w:val="36"/>
          <w:rFonts w:ascii="宋体" w:hAnsi="宋体"/>
          <w:bCs/>
          <w:sz w:val="32"/>
          <w:szCs w:val="32"/>
        </w:rPr>
        <w:t>单位：英德市粤北糖业有限公司；</w:t>
      </w:r>
    </w:p>
    <w:p>
      <w:pPr>
        <w:numPr>
          <w:ilvl w:val="0"/>
          <w:numId w:val="3"/>
        </w:numPr>
        <w:snapToGrid w:val="0"/>
        <w:spacing w:line="560" w:lineRule="exact"/>
        <w:rPr>
          <w:rStyle w:val="36"/>
          <w:rFonts w:ascii="宋体" w:hAnsi="宋体"/>
          <w:bCs/>
          <w:sz w:val="32"/>
          <w:szCs w:val="32"/>
        </w:rPr>
      </w:pPr>
      <w:r>
        <w:rPr>
          <w:rStyle w:val="36"/>
          <w:rFonts w:ascii="宋体" w:hAnsi="宋体"/>
          <w:bCs/>
          <w:sz w:val="32"/>
          <w:szCs w:val="32"/>
        </w:rPr>
        <w:t>本次报价时间截至至20</w:t>
      </w:r>
      <w:r>
        <w:rPr>
          <w:rStyle w:val="36"/>
          <w:rFonts w:hint="eastAsia" w:ascii="宋体" w:hAnsi="宋体"/>
          <w:bCs/>
          <w:sz w:val="32"/>
          <w:szCs w:val="32"/>
          <w:lang w:val="en-US" w:eastAsia="zh-CN"/>
        </w:rPr>
        <w:t>23</w:t>
      </w:r>
      <w:r>
        <w:rPr>
          <w:rStyle w:val="36"/>
          <w:rFonts w:ascii="宋体" w:hAnsi="宋体"/>
          <w:bCs/>
          <w:sz w:val="32"/>
          <w:szCs w:val="32"/>
        </w:rPr>
        <w:t>年</w:t>
      </w:r>
      <w:r>
        <w:rPr>
          <w:rStyle w:val="36"/>
          <w:rFonts w:hint="eastAsia" w:ascii="宋体" w:hAnsi="宋体" w:cs="宋体"/>
          <w:bCs/>
          <w:sz w:val="32"/>
          <w:szCs w:val="32"/>
          <w:u w:val="single"/>
        </w:rPr>
        <w:t xml:space="preserve"> </w:t>
      </w:r>
      <w:r>
        <w:rPr>
          <w:rStyle w:val="36"/>
          <w:rFonts w:hint="eastAsia" w:ascii="宋体" w:hAnsi="宋体" w:cs="宋体"/>
          <w:bCs/>
          <w:sz w:val="32"/>
          <w:szCs w:val="32"/>
          <w:u w:val="single"/>
          <w:lang w:val="en-US" w:eastAsia="zh-CN"/>
        </w:rPr>
        <w:t>8</w:t>
      </w:r>
      <w:r>
        <w:rPr>
          <w:rStyle w:val="36"/>
          <w:rFonts w:ascii="宋体" w:hAnsi="宋体" w:cs="宋体"/>
          <w:bCs/>
          <w:sz w:val="32"/>
          <w:szCs w:val="32"/>
          <w:u w:val="single"/>
        </w:rPr>
        <w:t xml:space="preserve"> </w:t>
      </w:r>
      <w:r>
        <w:rPr>
          <w:rStyle w:val="36"/>
          <w:rFonts w:ascii="宋体" w:hAnsi="宋体"/>
          <w:bCs/>
          <w:sz w:val="32"/>
          <w:szCs w:val="32"/>
        </w:rPr>
        <w:t>月</w:t>
      </w:r>
      <w:r>
        <w:rPr>
          <w:rStyle w:val="36"/>
          <w:rFonts w:hint="eastAsia" w:ascii="宋体" w:hAnsi="宋体" w:cs="宋体"/>
          <w:bCs/>
          <w:sz w:val="32"/>
          <w:szCs w:val="32"/>
          <w:u w:val="single"/>
          <w:lang w:val="en-US" w:eastAsia="zh-CN"/>
        </w:rPr>
        <w:t>2</w:t>
      </w:r>
      <w:r>
        <w:rPr>
          <w:rStyle w:val="36"/>
          <w:rFonts w:ascii="宋体" w:hAnsi="宋体"/>
          <w:bCs/>
          <w:sz w:val="32"/>
          <w:szCs w:val="32"/>
        </w:rPr>
        <w:t>日</w:t>
      </w:r>
      <w:r>
        <w:rPr>
          <w:rStyle w:val="36"/>
          <w:rFonts w:hint="eastAsia" w:ascii="宋体" w:hAnsi="宋体" w:cs="宋体"/>
          <w:bCs/>
          <w:sz w:val="32"/>
          <w:szCs w:val="32"/>
          <w:u w:val="single"/>
        </w:rPr>
        <w:t xml:space="preserve">  </w:t>
      </w:r>
      <w:r>
        <w:rPr>
          <w:rStyle w:val="36"/>
          <w:rFonts w:hint="eastAsia" w:ascii="宋体" w:hAnsi="宋体" w:cs="宋体"/>
          <w:bCs/>
          <w:sz w:val="32"/>
          <w:szCs w:val="32"/>
          <w:u w:val="single"/>
          <w:lang w:val="en-US" w:eastAsia="zh-CN"/>
        </w:rPr>
        <w:t xml:space="preserve">17 </w:t>
      </w:r>
      <w:r>
        <w:rPr>
          <w:rStyle w:val="36"/>
          <w:rFonts w:ascii="宋体" w:hAnsi="宋体"/>
          <w:bCs/>
          <w:sz w:val="32"/>
          <w:szCs w:val="32"/>
        </w:rPr>
        <w:t>点；</w:t>
      </w:r>
    </w:p>
    <w:p>
      <w:pPr>
        <w:snapToGrid w:val="0"/>
        <w:spacing w:line="560" w:lineRule="exact"/>
        <w:rPr>
          <w:rStyle w:val="36"/>
          <w:rFonts w:hint="default" w:ascii="宋体" w:hAnsi="宋体" w:eastAsia="宋体"/>
          <w:bCs/>
          <w:sz w:val="32"/>
          <w:szCs w:val="32"/>
          <w:lang w:val="en-US" w:eastAsia="zh-CN"/>
        </w:rPr>
      </w:pPr>
      <w:r>
        <w:rPr>
          <w:rStyle w:val="36"/>
          <w:rFonts w:ascii="宋体" w:hAnsi="宋体"/>
          <w:bCs/>
          <w:sz w:val="32"/>
          <w:szCs w:val="32"/>
        </w:rPr>
        <w:t>联系人：</w:t>
      </w:r>
      <w:r>
        <w:rPr>
          <w:rStyle w:val="36"/>
          <w:rFonts w:hint="eastAsia" w:ascii="宋体" w:hAnsi="宋体"/>
          <w:bCs/>
          <w:sz w:val="32"/>
          <w:szCs w:val="32"/>
          <w:lang w:val="en-US" w:eastAsia="zh-CN"/>
        </w:rPr>
        <w:t>黄小平</w:t>
      </w:r>
      <w:r>
        <w:rPr>
          <w:rStyle w:val="36"/>
          <w:rFonts w:ascii="宋体" w:hAnsi="宋体"/>
          <w:bCs/>
          <w:sz w:val="32"/>
          <w:szCs w:val="32"/>
        </w:rPr>
        <w:t xml:space="preserve">   联系电话 </w:t>
      </w:r>
      <w:r>
        <w:rPr>
          <w:rStyle w:val="36"/>
          <w:rFonts w:hint="eastAsia" w:ascii="宋体" w:hAnsi="宋体"/>
          <w:bCs/>
          <w:sz w:val="32"/>
          <w:szCs w:val="32"/>
          <w:lang w:val="en-US" w:eastAsia="zh-CN"/>
        </w:rPr>
        <w:t>15816253032</w:t>
      </w:r>
    </w:p>
    <w:p>
      <w:pPr>
        <w:snapToGrid w:val="0"/>
        <w:rPr>
          <w:rStyle w:val="36"/>
          <w:rFonts w:ascii="宋体" w:hAnsi="宋体"/>
          <w:bCs/>
          <w:sz w:val="28"/>
          <w:szCs w:val="28"/>
        </w:rPr>
      </w:pPr>
    </w:p>
    <w:p>
      <w:pPr>
        <w:snapToGrid w:val="0"/>
        <w:rPr>
          <w:rStyle w:val="36"/>
          <w:rFonts w:ascii="宋体" w:hAnsi="宋体"/>
          <w:bCs/>
          <w:sz w:val="28"/>
          <w:szCs w:val="28"/>
          <w:highlight w:val="none"/>
        </w:rPr>
      </w:pPr>
    </w:p>
    <w:p>
      <w:pPr>
        <w:snapToGrid w:val="0"/>
        <w:ind w:firstLine="2880" w:firstLineChars="800"/>
        <w:rPr>
          <w:rStyle w:val="36"/>
          <w:rFonts w:ascii="黑体" w:hAnsi="黑体" w:eastAsia="黑体" w:cs="黑体"/>
          <w:sz w:val="36"/>
          <w:szCs w:val="36"/>
          <w:highlight w:val="none"/>
        </w:rPr>
      </w:pPr>
      <w:r>
        <w:rPr>
          <w:rStyle w:val="36"/>
          <w:rFonts w:hint="eastAsia" w:ascii="黑体" w:hAnsi="黑体" w:eastAsia="黑体" w:cs="黑体"/>
          <w:sz w:val="36"/>
          <w:szCs w:val="36"/>
          <w:highlight w:val="none"/>
        </w:rPr>
        <w:t>第三章 评审方法</w:t>
      </w:r>
    </w:p>
    <w:p>
      <w:pPr>
        <w:snapToGrid w:val="0"/>
        <w:jc w:val="center"/>
        <w:rPr>
          <w:rStyle w:val="36"/>
          <w:rFonts w:ascii="宋体" w:hAnsi="宋体"/>
          <w:b/>
          <w:bCs/>
          <w:sz w:val="36"/>
          <w:szCs w:val="36"/>
          <w:highlight w:val="none"/>
        </w:rPr>
      </w:pPr>
    </w:p>
    <w:p>
      <w:pPr>
        <w:snapToGrid w:val="0"/>
        <w:ind w:firstLine="640" w:firstLineChars="200"/>
        <w:rPr>
          <w:rStyle w:val="36"/>
          <w:rFonts w:hint="eastAsia" w:ascii="宋体" w:hAnsi="宋体"/>
          <w:bCs/>
          <w:sz w:val="32"/>
          <w:szCs w:val="32"/>
          <w:highlight w:val="none"/>
          <w:lang w:val="en-US" w:eastAsia="zh-CN"/>
        </w:rPr>
      </w:pPr>
      <w:r>
        <w:rPr>
          <w:rStyle w:val="36"/>
          <w:rFonts w:ascii="宋体" w:hAnsi="宋体"/>
          <w:bCs/>
          <w:sz w:val="32"/>
          <w:szCs w:val="32"/>
          <w:highlight w:val="none"/>
        </w:rPr>
        <w:t>本次采购工作</w:t>
      </w:r>
      <w:r>
        <w:rPr>
          <w:rStyle w:val="36"/>
          <w:rFonts w:hint="eastAsia" w:ascii="宋体" w:hAnsi="宋体"/>
          <w:bCs/>
          <w:sz w:val="32"/>
          <w:szCs w:val="32"/>
          <w:highlight w:val="none"/>
          <w:lang w:eastAsia="zh-CN"/>
        </w:rPr>
        <w:t>（</w:t>
      </w:r>
      <w:r>
        <w:rPr>
          <w:rStyle w:val="36"/>
          <w:rFonts w:hint="eastAsia" w:ascii="宋体" w:hAnsi="宋体"/>
          <w:bCs/>
          <w:sz w:val="32"/>
          <w:szCs w:val="32"/>
          <w:highlight w:val="none"/>
          <w:lang w:val="en-US" w:eastAsia="zh-CN"/>
        </w:rPr>
        <w:t>标的请看EPS采购平台</w:t>
      </w:r>
      <w:r>
        <w:rPr>
          <w:rStyle w:val="36"/>
          <w:rFonts w:hint="eastAsia" w:ascii="宋体" w:hAnsi="宋体"/>
          <w:bCs/>
          <w:sz w:val="32"/>
          <w:szCs w:val="32"/>
          <w:highlight w:val="none"/>
          <w:lang w:eastAsia="zh-CN"/>
        </w:rPr>
        <w:t>）</w:t>
      </w:r>
      <w:r>
        <w:rPr>
          <w:rStyle w:val="36"/>
          <w:rFonts w:ascii="宋体" w:hAnsi="宋体"/>
          <w:bCs/>
          <w:sz w:val="32"/>
          <w:szCs w:val="32"/>
          <w:highlight w:val="none"/>
        </w:rPr>
        <w:t>，对供应商的评审采用</w:t>
      </w:r>
      <w:r>
        <w:rPr>
          <w:rStyle w:val="36"/>
          <w:rFonts w:ascii="宋体" w:hAnsi="宋体"/>
          <w:bCs/>
          <w:sz w:val="32"/>
          <w:szCs w:val="32"/>
        </w:rPr>
        <w:t>“</w:t>
      </w:r>
      <w:r>
        <w:rPr>
          <w:rStyle w:val="36"/>
          <w:rFonts w:hint="eastAsia" w:ascii="宋体" w:hAnsi="宋体"/>
          <w:bCs/>
          <w:sz w:val="32"/>
          <w:szCs w:val="32"/>
        </w:rPr>
        <w:t>报价方式为</w:t>
      </w:r>
      <w:r>
        <w:rPr>
          <w:rStyle w:val="36"/>
          <w:rFonts w:hint="eastAsia" w:ascii="宋体" w:hAnsi="宋体"/>
          <w:bCs/>
          <w:sz w:val="32"/>
          <w:szCs w:val="32"/>
          <w:lang w:val="en-US" w:eastAsia="zh-CN"/>
        </w:rPr>
        <w:t>统一</w:t>
      </w:r>
      <w:r>
        <w:rPr>
          <w:rStyle w:val="36"/>
          <w:rFonts w:hint="eastAsia" w:ascii="宋体" w:hAnsi="宋体"/>
          <w:bCs/>
          <w:sz w:val="32"/>
          <w:szCs w:val="32"/>
        </w:rPr>
        <w:t>授标，</w:t>
      </w:r>
      <w:r>
        <w:rPr>
          <w:rStyle w:val="36"/>
          <w:rFonts w:hint="eastAsia" w:ascii="宋体" w:hAnsi="宋体"/>
          <w:bCs/>
          <w:sz w:val="32"/>
          <w:szCs w:val="32"/>
          <w:lang w:val="en-US" w:eastAsia="zh-CN"/>
        </w:rPr>
        <w:t>总价</w:t>
      </w:r>
      <w:r>
        <w:rPr>
          <w:rStyle w:val="36"/>
          <w:rFonts w:ascii="宋体" w:hAnsi="宋体"/>
          <w:bCs/>
          <w:sz w:val="32"/>
          <w:szCs w:val="32"/>
        </w:rPr>
        <w:t>最低价中标”。</w:t>
      </w:r>
    </w:p>
    <w:p>
      <w:pPr>
        <w:snapToGrid w:val="0"/>
        <w:rPr>
          <w:rStyle w:val="36"/>
          <w:rFonts w:hint="eastAsia" w:ascii="宋体" w:hAnsi="宋体"/>
          <w:bCs/>
          <w:sz w:val="32"/>
          <w:szCs w:val="32"/>
          <w:highlight w:val="none"/>
          <w:lang w:val="en-US" w:eastAsia="zh-CN"/>
        </w:rPr>
      </w:pPr>
    </w:p>
    <w:p>
      <w:pPr>
        <w:snapToGrid w:val="0"/>
        <w:rPr>
          <w:rStyle w:val="36"/>
          <w:rFonts w:hint="eastAsia" w:ascii="宋体" w:hAnsi="宋体"/>
          <w:bCs/>
          <w:sz w:val="32"/>
          <w:szCs w:val="32"/>
          <w:highlight w:val="none"/>
          <w:lang w:val="en-US" w:eastAsia="zh-CN"/>
        </w:rPr>
      </w:pPr>
    </w:p>
    <w:p>
      <w:pPr>
        <w:snapToGrid w:val="0"/>
        <w:rPr>
          <w:rStyle w:val="36"/>
          <w:rFonts w:hint="eastAsia" w:ascii="宋体" w:hAnsi="宋体"/>
          <w:bCs/>
          <w:sz w:val="32"/>
          <w:szCs w:val="32"/>
          <w:highlight w:val="none"/>
          <w:lang w:val="en-US" w:eastAsia="zh-CN"/>
        </w:rPr>
      </w:pPr>
    </w:p>
    <w:p>
      <w:pPr>
        <w:snapToGrid w:val="0"/>
        <w:rPr>
          <w:rStyle w:val="36"/>
          <w:rFonts w:hint="eastAsia" w:ascii="宋体" w:hAnsi="宋体"/>
          <w:bCs/>
          <w:sz w:val="32"/>
          <w:szCs w:val="32"/>
          <w:highlight w:val="none"/>
          <w:lang w:val="en-US" w:eastAsia="zh-CN"/>
        </w:rPr>
      </w:pPr>
    </w:p>
    <w:p>
      <w:pPr>
        <w:snapToGrid w:val="0"/>
        <w:rPr>
          <w:rStyle w:val="36"/>
          <w:rFonts w:hint="eastAsia" w:ascii="宋体" w:hAnsi="宋体"/>
          <w:bCs/>
          <w:sz w:val="32"/>
          <w:szCs w:val="32"/>
          <w:highlight w:val="none"/>
          <w:lang w:val="en-US" w:eastAsia="zh-CN"/>
        </w:rPr>
      </w:pPr>
    </w:p>
    <w:p>
      <w:pPr>
        <w:snapToGrid w:val="0"/>
        <w:rPr>
          <w:rStyle w:val="36"/>
          <w:rFonts w:hint="eastAsia" w:ascii="宋体" w:hAnsi="宋体"/>
          <w:bCs/>
          <w:sz w:val="32"/>
          <w:szCs w:val="32"/>
          <w:highlight w:val="none"/>
          <w:lang w:val="en-US" w:eastAsia="zh-CN"/>
        </w:rPr>
      </w:pPr>
    </w:p>
    <w:p>
      <w:pPr>
        <w:snapToGrid w:val="0"/>
        <w:rPr>
          <w:rStyle w:val="36"/>
          <w:rFonts w:hint="eastAsia" w:ascii="宋体" w:hAnsi="宋体"/>
          <w:bCs/>
          <w:sz w:val="32"/>
          <w:szCs w:val="32"/>
          <w:highlight w:val="none"/>
          <w:lang w:val="en-US" w:eastAsia="zh-CN"/>
        </w:rPr>
      </w:pPr>
    </w:p>
    <w:p>
      <w:pPr>
        <w:snapToGrid w:val="0"/>
        <w:rPr>
          <w:rStyle w:val="36"/>
          <w:rFonts w:hint="eastAsia" w:ascii="宋体" w:hAnsi="宋体"/>
          <w:bCs/>
          <w:sz w:val="32"/>
          <w:szCs w:val="32"/>
          <w:highlight w:val="none"/>
          <w:lang w:val="en-US" w:eastAsia="zh-CN"/>
        </w:rPr>
      </w:pPr>
    </w:p>
    <w:p>
      <w:pPr>
        <w:snapToGrid w:val="0"/>
        <w:rPr>
          <w:rStyle w:val="36"/>
          <w:rFonts w:hint="eastAsia" w:ascii="宋体" w:hAnsi="宋体"/>
          <w:bCs/>
          <w:sz w:val="32"/>
          <w:szCs w:val="32"/>
          <w:highlight w:val="none"/>
          <w:lang w:val="en-US" w:eastAsia="zh-CN"/>
        </w:rPr>
      </w:pPr>
    </w:p>
    <w:p>
      <w:pPr>
        <w:snapToGrid w:val="0"/>
        <w:rPr>
          <w:rStyle w:val="36"/>
          <w:rFonts w:hint="eastAsia" w:ascii="宋体" w:hAnsi="宋体"/>
          <w:bCs/>
          <w:sz w:val="32"/>
          <w:szCs w:val="32"/>
          <w:highlight w:val="none"/>
          <w:lang w:val="en-US" w:eastAsia="zh-CN"/>
        </w:rPr>
      </w:pPr>
    </w:p>
    <w:p>
      <w:pPr>
        <w:snapToGrid w:val="0"/>
        <w:rPr>
          <w:rStyle w:val="36"/>
          <w:rFonts w:hint="eastAsia" w:ascii="宋体" w:hAnsi="宋体"/>
          <w:bCs/>
          <w:sz w:val="32"/>
          <w:szCs w:val="32"/>
          <w:highlight w:val="none"/>
          <w:lang w:val="en-US" w:eastAsia="zh-CN"/>
        </w:rPr>
      </w:pPr>
    </w:p>
    <w:p>
      <w:pPr>
        <w:numPr>
          <w:ilvl w:val="0"/>
          <w:numId w:val="4"/>
        </w:numPr>
        <w:snapToGrid w:val="0"/>
        <w:ind w:firstLine="2880" w:firstLineChars="800"/>
        <w:rPr>
          <w:rStyle w:val="36"/>
          <w:rFonts w:hint="eastAsia" w:ascii="黑体" w:hAnsi="黑体" w:eastAsia="黑体" w:cs="黑体"/>
          <w:sz w:val="36"/>
          <w:szCs w:val="36"/>
          <w:highlight w:val="none"/>
          <w:lang w:val="en-US" w:eastAsia="zh-CN"/>
        </w:rPr>
      </w:pPr>
      <w:r>
        <w:rPr>
          <w:rStyle w:val="36"/>
          <w:rFonts w:hint="eastAsia" w:ascii="黑体" w:hAnsi="黑体" w:eastAsia="黑体" w:cs="黑体"/>
          <w:sz w:val="36"/>
          <w:szCs w:val="36"/>
          <w:highlight w:val="none"/>
          <w:lang w:val="en-US" w:eastAsia="zh-CN"/>
        </w:rPr>
        <w:t>合同条款</w:t>
      </w:r>
    </w:p>
    <w:p>
      <w:pPr>
        <w:jc w:val="center"/>
        <w:rPr>
          <w:rFonts w:hint="eastAsia" w:eastAsia="宋体"/>
          <w:color w:val="000000"/>
          <w:sz w:val="44"/>
          <w:szCs w:val="44"/>
          <w:lang w:eastAsia="zh-CN"/>
        </w:rPr>
      </w:pPr>
      <w:r>
        <w:rPr>
          <w:rFonts w:hint="eastAsia"/>
          <w:b/>
          <w:color w:val="000000"/>
          <w:sz w:val="44"/>
          <w:szCs w:val="44"/>
        </w:rPr>
        <w:t>工程承包合同</w:t>
      </w:r>
      <w:r>
        <w:rPr>
          <w:rFonts w:hint="eastAsia"/>
          <w:b/>
          <w:color w:val="000000"/>
          <w:sz w:val="44"/>
          <w:szCs w:val="44"/>
          <w:lang w:eastAsia="zh-CN"/>
        </w:rPr>
        <w:t>（</w:t>
      </w:r>
      <w:r>
        <w:rPr>
          <w:rFonts w:hint="eastAsia"/>
          <w:b/>
          <w:color w:val="000000"/>
          <w:sz w:val="44"/>
          <w:szCs w:val="44"/>
          <w:lang w:val="en-US" w:eastAsia="zh-CN"/>
        </w:rPr>
        <w:t>草案</w:t>
      </w:r>
      <w:r>
        <w:rPr>
          <w:rFonts w:hint="eastAsia"/>
          <w:b/>
          <w:color w:val="000000"/>
          <w:sz w:val="44"/>
          <w:szCs w:val="44"/>
          <w:lang w:eastAsia="zh-CN"/>
        </w:rPr>
        <w:t>）</w:t>
      </w:r>
    </w:p>
    <w:p>
      <w:pPr>
        <w:tabs>
          <w:tab w:val="center" w:pos="4680"/>
        </w:tabs>
        <w:ind w:firstLine="560" w:firstLineChars="200"/>
        <w:rPr>
          <w:rFonts w:ascii="宋体" w:hAnsi="宋体"/>
          <w:color w:val="000000"/>
          <w:sz w:val="28"/>
          <w:szCs w:val="28"/>
          <w:u w:val="single"/>
        </w:rPr>
      </w:pPr>
      <w:r>
        <w:rPr>
          <w:rFonts w:hint="eastAsia" w:ascii="宋体" w:hAnsi="宋体"/>
          <w:color w:val="000000"/>
          <w:sz w:val="28"/>
          <w:szCs w:val="28"/>
        </w:rPr>
        <w:t>甲方:</w:t>
      </w:r>
      <w:r>
        <w:rPr>
          <w:rFonts w:hint="eastAsia" w:ascii="宋体" w:hAnsi="宋体"/>
          <w:color w:val="000000"/>
          <w:sz w:val="28"/>
          <w:szCs w:val="28"/>
          <w:u w:val="single"/>
        </w:rPr>
        <w:t xml:space="preserve">英德市粤北糖业有限公司       </w:t>
      </w:r>
      <w:r>
        <w:rPr>
          <w:rFonts w:hint="eastAsia" w:ascii="宋体" w:hAnsi="宋体"/>
          <w:color w:val="000000"/>
          <w:sz w:val="28"/>
          <w:szCs w:val="28"/>
        </w:rPr>
        <w:t xml:space="preserve">    签定地点</w:t>
      </w:r>
      <w:r>
        <w:rPr>
          <w:rFonts w:hint="eastAsia" w:ascii="宋体" w:hAnsi="宋体"/>
          <w:color w:val="000000"/>
          <w:sz w:val="28"/>
          <w:szCs w:val="28"/>
          <w:u w:val="single"/>
        </w:rPr>
        <w:t xml:space="preserve">：英德市           </w:t>
      </w:r>
    </w:p>
    <w:p>
      <w:pPr>
        <w:ind w:firstLine="560" w:firstLineChars="200"/>
        <w:rPr>
          <w:rFonts w:hint="default" w:ascii="宋体" w:hAnsi="宋体" w:eastAsia="宋体"/>
          <w:b/>
          <w:color w:val="000000"/>
          <w:sz w:val="28"/>
          <w:szCs w:val="28"/>
          <w:u w:val="single"/>
          <w:lang w:val="en-US" w:eastAsia="zh-CN"/>
        </w:rPr>
      </w:pPr>
      <w:r>
        <w:rPr>
          <w:rFonts w:hint="eastAsia" w:ascii="宋体" w:hAnsi="宋体"/>
          <w:color w:val="000000"/>
          <w:sz w:val="28"/>
          <w:szCs w:val="28"/>
        </w:rPr>
        <w:t>乙方：</w:t>
      </w:r>
      <w:r>
        <w:rPr>
          <w:rFonts w:hint="eastAsia" w:ascii="宋体" w:hAnsi="宋体"/>
          <w:color w:val="000000"/>
          <w:sz w:val="28"/>
          <w:szCs w:val="28"/>
          <w:lang w:val="en-US" w:eastAsia="zh-CN"/>
        </w:rPr>
        <w:t xml:space="preserve">                         </w:t>
      </w:r>
      <w:r>
        <w:rPr>
          <w:rFonts w:hint="eastAsia" w:ascii="宋体" w:hAnsi="宋体"/>
          <w:color w:val="000000"/>
          <w:sz w:val="28"/>
          <w:szCs w:val="28"/>
        </w:rPr>
        <w:t xml:space="preserve">     </w:t>
      </w:r>
      <w:r>
        <w:rPr>
          <w:rFonts w:hint="eastAsia"/>
          <w:color w:val="000000"/>
          <w:sz w:val="28"/>
          <w:szCs w:val="28"/>
        </w:rPr>
        <w:t>合同编号</w:t>
      </w:r>
      <w:r>
        <w:rPr>
          <w:rFonts w:hint="eastAsia"/>
          <w:color w:val="000000"/>
          <w:sz w:val="28"/>
          <w:szCs w:val="28"/>
          <w:u w:val="single"/>
          <w:lang w:val="en-US" w:eastAsia="zh-CN"/>
        </w:rPr>
        <w:t xml:space="preserve">：       </w:t>
      </w:r>
      <w:r>
        <w:rPr>
          <w:rFonts w:hint="eastAsia" w:ascii="宋体" w:hAnsi="宋体"/>
          <w:color w:val="000000"/>
          <w:sz w:val="28"/>
          <w:szCs w:val="28"/>
          <w:u w:val="single"/>
        </w:rPr>
        <w:t xml:space="preserve">     </w:t>
      </w:r>
    </w:p>
    <w:p>
      <w:pPr>
        <w:spacing w:line="460" w:lineRule="exact"/>
        <w:ind w:firstLine="560" w:firstLineChars="200"/>
        <w:rPr>
          <w:rFonts w:ascii="宋体" w:hAnsi="宋体"/>
          <w:color w:val="000000"/>
          <w:sz w:val="28"/>
          <w:szCs w:val="28"/>
        </w:rPr>
      </w:pPr>
      <w:r>
        <w:rPr>
          <w:rFonts w:hint="eastAsia" w:ascii="宋体" w:hAnsi="宋体"/>
          <w:color w:val="000000"/>
          <w:sz w:val="28"/>
          <w:szCs w:val="28"/>
        </w:rPr>
        <w:t>依照《中华人民共和国民法典》、《中华人民共和国建筑法》及其他相关法律、法规，遵守平等自愿、公平和诚实信用的原则，双方就本项目施工事项协商一致，订立本合同，以便共同遵守。</w:t>
      </w:r>
    </w:p>
    <w:p>
      <w:pPr>
        <w:tabs>
          <w:tab w:val="center" w:pos="4680"/>
        </w:tabs>
        <w:ind w:firstLine="281" w:firstLineChars="100"/>
        <w:rPr>
          <w:rFonts w:ascii="宋体" w:hAnsi="宋体"/>
          <w:b/>
          <w:bCs/>
          <w:color w:val="000000"/>
          <w:sz w:val="28"/>
          <w:szCs w:val="28"/>
        </w:rPr>
      </w:pPr>
      <w:r>
        <w:rPr>
          <w:rFonts w:hint="eastAsia" w:ascii="宋体" w:hAnsi="宋体"/>
          <w:b/>
          <w:bCs/>
          <w:color w:val="000000"/>
          <w:sz w:val="28"/>
          <w:szCs w:val="28"/>
        </w:rPr>
        <w:t>一、工程概况</w:t>
      </w:r>
    </w:p>
    <w:p>
      <w:pPr>
        <w:spacing w:line="460" w:lineRule="exact"/>
        <w:ind w:firstLine="643" w:firstLineChars="200"/>
        <w:rPr>
          <w:rFonts w:hint="eastAsia" w:ascii="仿宋_GB2312" w:eastAsia="仿宋_GB2312"/>
          <w:b/>
          <w:sz w:val="32"/>
          <w:szCs w:val="32"/>
        </w:rPr>
      </w:pPr>
      <w:r>
        <w:rPr>
          <w:rFonts w:hint="eastAsia" w:ascii="仿宋_GB2312" w:eastAsia="仿宋_GB2312"/>
          <w:b/>
          <w:sz w:val="32"/>
          <w:szCs w:val="32"/>
        </w:rPr>
        <w:t>（一）工程名称：</w:t>
      </w:r>
    </w:p>
    <w:p>
      <w:pPr>
        <w:spacing w:line="460" w:lineRule="exact"/>
        <w:ind w:firstLine="643" w:firstLineChars="200"/>
        <w:rPr>
          <w:rFonts w:ascii="仿宋_GB2312" w:eastAsia="仿宋_GB2312"/>
          <w:sz w:val="32"/>
          <w:szCs w:val="32"/>
        </w:rPr>
      </w:pPr>
      <w:r>
        <w:rPr>
          <w:rFonts w:hint="eastAsia" w:ascii="仿宋_GB2312" w:eastAsia="仿宋_GB2312"/>
          <w:b/>
          <w:sz w:val="32"/>
          <w:szCs w:val="32"/>
        </w:rPr>
        <w:t>（二）工程地点：</w:t>
      </w:r>
      <w:r>
        <w:rPr>
          <w:rFonts w:hint="eastAsia" w:ascii="宋体" w:hAnsi="宋体"/>
          <w:color w:val="000000"/>
          <w:sz w:val="28"/>
          <w:szCs w:val="28"/>
        </w:rPr>
        <w:t>英德市浛洸镇西郊粤北糖业公司厂内。</w:t>
      </w:r>
    </w:p>
    <w:p>
      <w:pPr>
        <w:spacing w:line="460" w:lineRule="exact"/>
        <w:ind w:firstLine="643" w:firstLineChars="200"/>
        <w:rPr>
          <w:rFonts w:ascii="宋体" w:hAnsi="宋体"/>
          <w:color w:val="000000"/>
          <w:sz w:val="28"/>
          <w:szCs w:val="28"/>
        </w:rPr>
      </w:pPr>
      <w:r>
        <w:rPr>
          <w:rFonts w:hint="eastAsia" w:ascii="仿宋_GB2312" w:eastAsia="仿宋_GB2312"/>
          <w:b/>
          <w:sz w:val="32"/>
          <w:szCs w:val="32"/>
        </w:rPr>
        <w:t>（三）工程内容：</w:t>
      </w:r>
      <w:r>
        <w:rPr>
          <w:rFonts w:hint="eastAsia" w:ascii="宋体" w:hAnsi="宋体"/>
          <w:color w:val="000000"/>
          <w:sz w:val="28"/>
          <w:szCs w:val="28"/>
        </w:rPr>
        <w:t>单价见本合同第二条，具体工程量以</w:t>
      </w:r>
      <w:r>
        <w:rPr>
          <w:rFonts w:hint="eastAsia" w:ascii="宋体" w:hAnsi="宋体"/>
          <w:color w:val="000000"/>
          <w:sz w:val="28"/>
          <w:szCs w:val="28"/>
          <w:lang w:eastAsia="zh-CN"/>
        </w:rPr>
        <w:t>甲方</w:t>
      </w:r>
      <w:r>
        <w:rPr>
          <w:rFonts w:hint="eastAsia" w:ascii="宋体" w:hAnsi="宋体"/>
          <w:color w:val="000000"/>
          <w:sz w:val="28"/>
          <w:szCs w:val="28"/>
        </w:rPr>
        <w:t>实际需求为准。</w:t>
      </w:r>
    </w:p>
    <w:p>
      <w:pPr>
        <w:spacing w:line="460" w:lineRule="exact"/>
        <w:ind w:firstLine="643" w:firstLineChars="200"/>
        <w:rPr>
          <w:rFonts w:ascii="仿宋_GB2312" w:eastAsia="仿宋_GB2312"/>
          <w:b/>
          <w:sz w:val="32"/>
          <w:szCs w:val="32"/>
        </w:rPr>
      </w:pPr>
      <w:r>
        <w:rPr>
          <w:rFonts w:hint="eastAsia" w:ascii="仿宋_GB2312" w:eastAsia="仿宋_GB2312"/>
          <w:b/>
          <w:sz w:val="32"/>
          <w:szCs w:val="32"/>
        </w:rPr>
        <w:t>二、工程承包范围：</w:t>
      </w:r>
    </w:p>
    <w:p>
      <w:pPr>
        <w:spacing w:line="460" w:lineRule="exact"/>
        <w:ind w:firstLine="643" w:firstLineChars="200"/>
        <w:rPr>
          <w:rFonts w:ascii="仿宋_GB2312" w:eastAsia="仿宋_GB2312"/>
          <w:sz w:val="32"/>
          <w:szCs w:val="32"/>
        </w:rPr>
      </w:pPr>
      <w:r>
        <w:rPr>
          <w:rFonts w:hint="eastAsia" w:ascii="仿宋_GB2312" w:eastAsia="仿宋_GB2312"/>
          <w:b/>
          <w:sz w:val="32"/>
          <w:szCs w:val="32"/>
        </w:rPr>
        <w:t>1．工程承包范围及项目单价：</w:t>
      </w:r>
    </w:p>
    <w:tbl>
      <w:tblPr>
        <w:tblStyle w:val="27"/>
        <w:tblW w:w="10156" w:type="dxa"/>
        <w:tblInd w:w="93" w:type="dxa"/>
        <w:tblLayout w:type="fixed"/>
        <w:tblCellMar>
          <w:top w:w="0" w:type="dxa"/>
          <w:left w:w="108" w:type="dxa"/>
          <w:bottom w:w="0" w:type="dxa"/>
          <w:right w:w="108" w:type="dxa"/>
        </w:tblCellMar>
      </w:tblPr>
      <w:tblGrid>
        <w:gridCol w:w="576"/>
        <w:gridCol w:w="1745"/>
        <w:gridCol w:w="2854"/>
        <w:gridCol w:w="1003"/>
        <w:gridCol w:w="655"/>
        <w:gridCol w:w="983"/>
        <w:gridCol w:w="1311"/>
        <w:gridCol w:w="1029"/>
      </w:tblGrid>
      <w:tr>
        <w:tblPrEx>
          <w:tblCellMar>
            <w:top w:w="0" w:type="dxa"/>
            <w:left w:w="108" w:type="dxa"/>
            <w:bottom w:w="0" w:type="dxa"/>
            <w:right w:w="108" w:type="dxa"/>
          </w:tblCellMar>
        </w:tblPrEx>
        <w:trPr>
          <w:trHeight w:val="792" w:hRule="atLeast"/>
        </w:trPr>
        <w:tc>
          <w:tcPr>
            <w:tcW w:w="576"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textAlignment w:val="center"/>
              <w:rPr>
                <w:rFonts w:ascii="宋体" w:hAnsi="宋体" w:cs="宋体"/>
                <w:b/>
                <w:bCs/>
                <w:color w:val="000000"/>
                <w:sz w:val="20"/>
                <w:szCs w:val="20"/>
              </w:rPr>
            </w:pPr>
            <w:r>
              <w:rPr>
                <w:rFonts w:hint="eastAsia" w:ascii="宋体" w:hAnsi="宋体" w:cs="宋体"/>
                <w:b/>
                <w:bCs/>
                <w:color w:val="000000"/>
                <w:kern w:val="0"/>
                <w:sz w:val="20"/>
                <w:szCs w:val="20"/>
                <w:lang w:bidi="ar"/>
              </w:rPr>
              <w:t>序号</w:t>
            </w:r>
          </w:p>
        </w:tc>
        <w:tc>
          <w:tcPr>
            <w:tcW w:w="1745"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textAlignment w:val="center"/>
              <w:rPr>
                <w:rFonts w:ascii="宋体" w:hAnsi="宋体" w:cs="宋体"/>
                <w:b/>
                <w:bCs/>
                <w:color w:val="000000"/>
                <w:sz w:val="20"/>
                <w:szCs w:val="20"/>
              </w:rPr>
            </w:pPr>
            <w:r>
              <w:rPr>
                <w:rFonts w:hint="eastAsia" w:ascii="宋体" w:hAnsi="宋体" w:cs="宋体"/>
                <w:b/>
                <w:bCs/>
                <w:color w:val="000000"/>
                <w:kern w:val="0"/>
                <w:sz w:val="20"/>
                <w:szCs w:val="20"/>
                <w:lang w:bidi="ar"/>
              </w:rPr>
              <w:t>物料名称</w:t>
            </w:r>
          </w:p>
        </w:tc>
        <w:tc>
          <w:tcPr>
            <w:tcW w:w="2854"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textAlignment w:val="center"/>
              <w:rPr>
                <w:rFonts w:ascii="宋体" w:hAnsi="宋体" w:cs="宋体"/>
                <w:b/>
                <w:bCs/>
                <w:color w:val="000000"/>
                <w:sz w:val="20"/>
                <w:szCs w:val="20"/>
              </w:rPr>
            </w:pPr>
            <w:r>
              <w:rPr>
                <w:rFonts w:hint="eastAsia" w:ascii="宋体" w:hAnsi="宋体" w:cs="宋体"/>
                <w:b/>
                <w:bCs/>
                <w:color w:val="000000"/>
                <w:kern w:val="0"/>
                <w:sz w:val="20"/>
                <w:szCs w:val="20"/>
                <w:lang w:bidi="ar"/>
              </w:rPr>
              <w:t>规格型号</w:t>
            </w:r>
          </w:p>
        </w:tc>
        <w:tc>
          <w:tcPr>
            <w:tcW w:w="1003"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textAlignment w:val="center"/>
              <w:rPr>
                <w:rFonts w:ascii="宋体" w:hAnsi="宋体" w:cs="宋体"/>
                <w:b/>
                <w:bCs/>
                <w:color w:val="000000"/>
                <w:sz w:val="20"/>
                <w:szCs w:val="20"/>
              </w:rPr>
            </w:pPr>
            <w:r>
              <w:rPr>
                <w:rFonts w:hint="eastAsia" w:ascii="宋体" w:hAnsi="宋体" w:cs="宋体"/>
                <w:b/>
                <w:bCs/>
                <w:color w:val="000000"/>
                <w:kern w:val="0"/>
                <w:sz w:val="20"/>
                <w:szCs w:val="20"/>
                <w:lang w:bidi="ar"/>
              </w:rPr>
              <w:t>数量</w:t>
            </w:r>
          </w:p>
        </w:tc>
        <w:tc>
          <w:tcPr>
            <w:tcW w:w="655"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textAlignment w:val="center"/>
              <w:rPr>
                <w:rFonts w:ascii="宋体" w:hAnsi="宋体" w:cs="宋体"/>
                <w:b/>
                <w:bCs/>
                <w:color w:val="000000"/>
                <w:sz w:val="20"/>
                <w:szCs w:val="20"/>
              </w:rPr>
            </w:pPr>
            <w:r>
              <w:rPr>
                <w:rFonts w:hint="eastAsia" w:ascii="宋体" w:hAnsi="宋体" w:cs="宋体"/>
                <w:b/>
                <w:bCs/>
                <w:color w:val="000000"/>
                <w:kern w:val="0"/>
                <w:sz w:val="20"/>
                <w:szCs w:val="20"/>
                <w:lang w:bidi="ar"/>
              </w:rPr>
              <w:t>单位</w:t>
            </w:r>
          </w:p>
        </w:tc>
        <w:tc>
          <w:tcPr>
            <w:tcW w:w="983"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textAlignment w:val="center"/>
              <w:rPr>
                <w:rFonts w:ascii="宋体" w:hAnsi="宋体" w:cs="宋体"/>
                <w:b/>
                <w:bCs/>
                <w:color w:val="000000"/>
                <w:sz w:val="20"/>
                <w:szCs w:val="20"/>
              </w:rPr>
            </w:pPr>
            <w:r>
              <w:rPr>
                <w:rFonts w:hint="eastAsia" w:ascii="宋体" w:hAnsi="宋体" w:cs="宋体"/>
                <w:b/>
                <w:bCs/>
                <w:color w:val="000000"/>
                <w:kern w:val="0"/>
                <w:sz w:val="20"/>
                <w:szCs w:val="20"/>
                <w:lang w:bidi="ar"/>
              </w:rPr>
              <w:t>单价（元）</w:t>
            </w:r>
          </w:p>
        </w:tc>
        <w:tc>
          <w:tcPr>
            <w:tcW w:w="1311"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textAlignment w:val="center"/>
              <w:rPr>
                <w:rFonts w:ascii="宋体" w:hAnsi="宋体" w:cs="宋体"/>
                <w:b/>
                <w:bCs/>
                <w:color w:val="000000"/>
                <w:sz w:val="20"/>
                <w:szCs w:val="20"/>
              </w:rPr>
            </w:pPr>
            <w:r>
              <w:rPr>
                <w:rFonts w:hint="eastAsia" w:ascii="宋体" w:hAnsi="宋体" w:cs="宋体"/>
                <w:b/>
                <w:bCs/>
                <w:color w:val="000000"/>
                <w:kern w:val="0"/>
                <w:sz w:val="20"/>
                <w:szCs w:val="20"/>
                <w:lang w:bidi="ar"/>
              </w:rPr>
              <w:t>合计（元）</w:t>
            </w:r>
          </w:p>
        </w:tc>
        <w:tc>
          <w:tcPr>
            <w:tcW w:w="1029"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textAlignment w:val="center"/>
              <w:rPr>
                <w:rFonts w:ascii="宋体" w:hAnsi="宋体" w:cs="宋体"/>
                <w:b/>
                <w:bCs/>
                <w:color w:val="000000"/>
                <w:sz w:val="20"/>
                <w:szCs w:val="20"/>
              </w:rPr>
            </w:pPr>
            <w:r>
              <w:rPr>
                <w:rFonts w:hint="eastAsia" w:ascii="宋体" w:hAnsi="宋体" w:cs="宋体"/>
                <w:b/>
                <w:bCs/>
                <w:color w:val="000000"/>
                <w:kern w:val="0"/>
                <w:sz w:val="20"/>
                <w:szCs w:val="20"/>
                <w:lang w:bidi="ar"/>
              </w:rPr>
              <w:t>备注</w:t>
            </w:r>
          </w:p>
        </w:tc>
      </w:tr>
      <w:tr>
        <w:tblPrEx>
          <w:tblCellMar>
            <w:top w:w="0" w:type="dxa"/>
            <w:left w:w="108" w:type="dxa"/>
            <w:bottom w:w="0" w:type="dxa"/>
            <w:right w:w="108" w:type="dxa"/>
          </w:tblCellMar>
        </w:tblPrEx>
        <w:trPr>
          <w:trHeight w:val="855" w:hRule="atLeast"/>
        </w:trPr>
        <w:tc>
          <w:tcPr>
            <w:tcW w:w="576"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right"/>
              <w:textAlignment w:val="center"/>
              <w:rPr>
                <w:rFonts w:ascii="宋体" w:hAnsi="宋体" w:cs="宋体"/>
                <w:color w:val="000000"/>
                <w:sz w:val="28"/>
                <w:szCs w:val="28"/>
              </w:rPr>
            </w:pPr>
          </w:p>
        </w:tc>
        <w:tc>
          <w:tcPr>
            <w:tcW w:w="1745"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textAlignment w:val="center"/>
              <w:rPr>
                <w:rFonts w:ascii="宋体" w:hAnsi="宋体" w:cs="宋体"/>
                <w:color w:val="000000"/>
                <w:sz w:val="28"/>
                <w:szCs w:val="28"/>
              </w:rPr>
            </w:pPr>
          </w:p>
        </w:tc>
        <w:tc>
          <w:tcPr>
            <w:tcW w:w="2854"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textAlignment w:val="center"/>
              <w:rPr>
                <w:rFonts w:ascii="宋体" w:hAnsi="宋体" w:cs="宋体"/>
                <w:color w:val="000000"/>
                <w:sz w:val="28"/>
                <w:szCs w:val="28"/>
              </w:rPr>
            </w:pPr>
          </w:p>
        </w:tc>
        <w:tc>
          <w:tcPr>
            <w:tcW w:w="1003"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textAlignment w:val="center"/>
              <w:rPr>
                <w:rFonts w:ascii="宋体" w:hAnsi="宋体" w:cs="宋体"/>
                <w:sz w:val="24"/>
              </w:rPr>
            </w:pPr>
          </w:p>
        </w:tc>
        <w:tc>
          <w:tcPr>
            <w:tcW w:w="655"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textAlignment w:val="center"/>
              <w:rPr>
                <w:rFonts w:ascii="宋体" w:hAnsi="宋体" w:cs="宋体"/>
                <w:sz w:val="24"/>
              </w:rPr>
            </w:pPr>
          </w:p>
        </w:tc>
        <w:tc>
          <w:tcPr>
            <w:tcW w:w="983"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textAlignment w:val="center"/>
              <w:rPr>
                <w:rFonts w:ascii="宋体" w:hAnsi="宋体" w:cs="宋体"/>
                <w:sz w:val="24"/>
              </w:rPr>
            </w:pPr>
          </w:p>
        </w:tc>
        <w:tc>
          <w:tcPr>
            <w:tcW w:w="1311"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textAlignment w:val="center"/>
              <w:rPr>
                <w:rFonts w:ascii="宋体" w:hAnsi="宋体" w:cs="宋体"/>
                <w:sz w:val="24"/>
              </w:rPr>
            </w:pPr>
          </w:p>
        </w:tc>
        <w:tc>
          <w:tcPr>
            <w:tcW w:w="1029"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textAlignment w:val="center"/>
              <w:rPr>
                <w:rFonts w:ascii="宋体" w:hAnsi="宋体" w:cs="宋体"/>
                <w:color w:val="000000"/>
                <w:sz w:val="22"/>
                <w:szCs w:val="22"/>
              </w:rPr>
            </w:pPr>
          </w:p>
        </w:tc>
      </w:tr>
      <w:tr>
        <w:tblPrEx>
          <w:tblCellMar>
            <w:top w:w="0" w:type="dxa"/>
            <w:left w:w="108" w:type="dxa"/>
            <w:bottom w:w="0" w:type="dxa"/>
            <w:right w:w="108" w:type="dxa"/>
          </w:tblCellMar>
        </w:tblPrEx>
        <w:trPr>
          <w:trHeight w:val="612" w:hRule="atLeast"/>
        </w:trPr>
        <w:tc>
          <w:tcPr>
            <w:tcW w:w="576"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right"/>
              <w:textAlignment w:val="center"/>
              <w:rPr>
                <w:rFonts w:ascii="宋体" w:hAnsi="宋体" w:cs="宋体"/>
                <w:color w:val="000000"/>
                <w:kern w:val="0"/>
                <w:sz w:val="28"/>
                <w:szCs w:val="28"/>
                <w:lang w:bidi="ar"/>
              </w:rPr>
            </w:pPr>
          </w:p>
        </w:tc>
        <w:tc>
          <w:tcPr>
            <w:tcW w:w="1745"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textAlignment w:val="center"/>
              <w:rPr>
                <w:rFonts w:ascii="宋体" w:hAnsi="宋体" w:cs="宋体"/>
                <w:color w:val="000000"/>
                <w:sz w:val="28"/>
                <w:szCs w:val="28"/>
              </w:rPr>
            </w:pPr>
          </w:p>
        </w:tc>
        <w:tc>
          <w:tcPr>
            <w:tcW w:w="2854"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textAlignment w:val="center"/>
              <w:rPr>
                <w:rFonts w:ascii="宋体" w:hAnsi="宋体" w:cs="宋体"/>
                <w:color w:val="000000"/>
                <w:sz w:val="28"/>
                <w:szCs w:val="28"/>
              </w:rPr>
            </w:pPr>
          </w:p>
        </w:tc>
        <w:tc>
          <w:tcPr>
            <w:tcW w:w="1003"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textAlignment w:val="center"/>
              <w:rPr>
                <w:rFonts w:ascii="宋体" w:hAnsi="宋体" w:cs="宋体"/>
                <w:sz w:val="24"/>
              </w:rPr>
            </w:pPr>
          </w:p>
        </w:tc>
        <w:tc>
          <w:tcPr>
            <w:tcW w:w="655"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textAlignment w:val="center"/>
              <w:rPr>
                <w:rFonts w:ascii="宋体" w:hAnsi="宋体" w:cs="宋体"/>
                <w:sz w:val="24"/>
              </w:rPr>
            </w:pPr>
          </w:p>
        </w:tc>
        <w:tc>
          <w:tcPr>
            <w:tcW w:w="983"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textAlignment w:val="center"/>
              <w:rPr>
                <w:rFonts w:ascii="宋体" w:hAnsi="宋体" w:cs="宋体"/>
                <w:sz w:val="24"/>
              </w:rPr>
            </w:pPr>
          </w:p>
        </w:tc>
        <w:tc>
          <w:tcPr>
            <w:tcW w:w="1311"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textAlignment w:val="center"/>
              <w:rPr>
                <w:rFonts w:ascii="宋体" w:hAnsi="宋体" w:cs="宋体"/>
                <w:sz w:val="24"/>
              </w:rPr>
            </w:pPr>
          </w:p>
        </w:tc>
        <w:tc>
          <w:tcPr>
            <w:tcW w:w="1029"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textAlignment w:val="center"/>
              <w:rPr>
                <w:rFonts w:ascii="宋体" w:hAnsi="宋体" w:cs="宋体"/>
                <w:color w:val="000000"/>
                <w:sz w:val="22"/>
                <w:szCs w:val="22"/>
              </w:rPr>
            </w:pPr>
          </w:p>
        </w:tc>
      </w:tr>
      <w:tr>
        <w:tblPrEx>
          <w:tblCellMar>
            <w:top w:w="0" w:type="dxa"/>
            <w:left w:w="108" w:type="dxa"/>
            <w:bottom w:w="0" w:type="dxa"/>
            <w:right w:w="108" w:type="dxa"/>
          </w:tblCellMar>
        </w:tblPrEx>
        <w:trPr>
          <w:trHeight w:val="593" w:hRule="atLeast"/>
        </w:trPr>
        <w:tc>
          <w:tcPr>
            <w:tcW w:w="576"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right"/>
              <w:textAlignment w:val="center"/>
              <w:rPr>
                <w:rFonts w:ascii="宋体" w:hAnsi="宋体" w:cs="宋体"/>
                <w:color w:val="000000"/>
                <w:kern w:val="0"/>
                <w:sz w:val="28"/>
                <w:szCs w:val="28"/>
                <w:lang w:bidi="ar"/>
              </w:rPr>
            </w:pPr>
          </w:p>
        </w:tc>
        <w:tc>
          <w:tcPr>
            <w:tcW w:w="1745"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textAlignment w:val="center"/>
              <w:rPr>
                <w:rFonts w:ascii="宋体" w:hAnsi="宋体" w:cs="宋体"/>
                <w:color w:val="000000"/>
                <w:sz w:val="28"/>
                <w:szCs w:val="28"/>
              </w:rPr>
            </w:pPr>
          </w:p>
        </w:tc>
        <w:tc>
          <w:tcPr>
            <w:tcW w:w="2854"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textAlignment w:val="center"/>
              <w:rPr>
                <w:rFonts w:ascii="宋体" w:hAnsi="宋体" w:cs="宋体"/>
                <w:color w:val="000000"/>
                <w:sz w:val="28"/>
                <w:szCs w:val="28"/>
              </w:rPr>
            </w:pPr>
          </w:p>
        </w:tc>
        <w:tc>
          <w:tcPr>
            <w:tcW w:w="1003"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textAlignment w:val="center"/>
              <w:rPr>
                <w:rFonts w:ascii="宋体" w:hAnsi="宋体" w:cs="宋体"/>
                <w:sz w:val="24"/>
              </w:rPr>
            </w:pPr>
          </w:p>
        </w:tc>
        <w:tc>
          <w:tcPr>
            <w:tcW w:w="655"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textAlignment w:val="center"/>
              <w:rPr>
                <w:rFonts w:ascii="宋体" w:hAnsi="宋体" w:cs="宋体"/>
                <w:sz w:val="24"/>
              </w:rPr>
            </w:pPr>
          </w:p>
        </w:tc>
        <w:tc>
          <w:tcPr>
            <w:tcW w:w="983"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textAlignment w:val="center"/>
              <w:rPr>
                <w:rFonts w:ascii="宋体" w:hAnsi="宋体" w:cs="宋体"/>
                <w:sz w:val="24"/>
              </w:rPr>
            </w:pPr>
          </w:p>
        </w:tc>
        <w:tc>
          <w:tcPr>
            <w:tcW w:w="1311"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textAlignment w:val="center"/>
              <w:rPr>
                <w:rFonts w:ascii="宋体" w:hAnsi="宋体" w:cs="宋体"/>
                <w:sz w:val="24"/>
              </w:rPr>
            </w:pPr>
          </w:p>
        </w:tc>
        <w:tc>
          <w:tcPr>
            <w:tcW w:w="1029"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textAlignment w:val="center"/>
              <w:rPr>
                <w:rFonts w:ascii="宋体" w:hAnsi="宋体" w:cs="宋体"/>
                <w:color w:val="000000"/>
                <w:sz w:val="22"/>
                <w:szCs w:val="22"/>
              </w:rPr>
            </w:pPr>
          </w:p>
        </w:tc>
      </w:tr>
      <w:tr>
        <w:tblPrEx>
          <w:tblCellMar>
            <w:top w:w="0" w:type="dxa"/>
            <w:left w:w="108" w:type="dxa"/>
            <w:bottom w:w="0" w:type="dxa"/>
            <w:right w:w="108" w:type="dxa"/>
          </w:tblCellMar>
        </w:tblPrEx>
        <w:trPr>
          <w:trHeight w:val="583" w:hRule="atLeast"/>
        </w:trPr>
        <w:tc>
          <w:tcPr>
            <w:tcW w:w="576"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right"/>
              <w:textAlignment w:val="center"/>
              <w:rPr>
                <w:rFonts w:ascii="宋体" w:hAnsi="宋体" w:cs="宋体"/>
                <w:color w:val="000000"/>
                <w:kern w:val="0"/>
                <w:sz w:val="28"/>
                <w:szCs w:val="28"/>
                <w:lang w:bidi="ar"/>
              </w:rPr>
            </w:pPr>
          </w:p>
        </w:tc>
        <w:tc>
          <w:tcPr>
            <w:tcW w:w="1745"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textAlignment w:val="center"/>
              <w:rPr>
                <w:rFonts w:ascii="宋体" w:hAnsi="宋体" w:cs="宋体"/>
                <w:color w:val="000000"/>
                <w:sz w:val="28"/>
                <w:szCs w:val="28"/>
              </w:rPr>
            </w:pPr>
          </w:p>
        </w:tc>
        <w:tc>
          <w:tcPr>
            <w:tcW w:w="2854"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textAlignment w:val="center"/>
              <w:rPr>
                <w:rFonts w:ascii="宋体" w:hAnsi="宋体" w:cs="宋体"/>
                <w:color w:val="000000"/>
                <w:sz w:val="28"/>
                <w:szCs w:val="28"/>
              </w:rPr>
            </w:pPr>
          </w:p>
        </w:tc>
        <w:tc>
          <w:tcPr>
            <w:tcW w:w="1003"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textAlignment w:val="center"/>
              <w:rPr>
                <w:rFonts w:ascii="宋体" w:hAnsi="宋体" w:cs="宋体"/>
                <w:sz w:val="24"/>
              </w:rPr>
            </w:pPr>
          </w:p>
        </w:tc>
        <w:tc>
          <w:tcPr>
            <w:tcW w:w="655"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textAlignment w:val="center"/>
              <w:rPr>
                <w:rFonts w:ascii="宋体" w:hAnsi="宋体" w:cs="宋体"/>
                <w:sz w:val="24"/>
              </w:rPr>
            </w:pPr>
          </w:p>
        </w:tc>
        <w:tc>
          <w:tcPr>
            <w:tcW w:w="983"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textAlignment w:val="center"/>
              <w:rPr>
                <w:rFonts w:ascii="宋体" w:hAnsi="宋体" w:cs="宋体"/>
                <w:sz w:val="24"/>
              </w:rPr>
            </w:pPr>
          </w:p>
        </w:tc>
        <w:tc>
          <w:tcPr>
            <w:tcW w:w="1311"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textAlignment w:val="center"/>
              <w:rPr>
                <w:rFonts w:ascii="宋体" w:hAnsi="宋体" w:cs="宋体"/>
                <w:sz w:val="24"/>
              </w:rPr>
            </w:pPr>
          </w:p>
        </w:tc>
        <w:tc>
          <w:tcPr>
            <w:tcW w:w="1029"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textAlignment w:val="center"/>
              <w:rPr>
                <w:rFonts w:ascii="宋体" w:hAnsi="宋体" w:cs="宋体"/>
                <w:color w:val="000000"/>
                <w:sz w:val="22"/>
                <w:szCs w:val="22"/>
              </w:rPr>
            </w:pPr>
          </w:p>
        </w:tc>
      </w:tr>
      <w:tr>
        <w:tblPrEx>
          <w:tblCellMar>
            <w:top w:w="0" w:type="dxa"/>
            <w:left w:w="108" w:type="dxa"/>
            <w:bottom w:w="0" w:type="dxa"/>
            <w:right w:w="108" w:type="dxa"/>
          </w:tblCellMar>
        </w:tblPrEx>
        <w:trPr>
          <w:trHeight w:val="409" w:hRule="atLeast"/>
        </w:trPr>
        <w:tc>
          <w:tcPr>
            <w:tcW w:w="7816" w:type="dxa"/>
            <w:gridSpan w:val="6"/>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left"/>
              <w:rPr>
                <w:rFonts w:ascii="宋体" w:hAnsi="宋体" w:cs="宋体"/>
                <w:sz w:val="24"/>
              </w:rPr>
            </w:pPr>
            <w:r>
              <w:rPr>
                <w:rFonts w:hint="eastAsia" w:ascii="宋体" w:hAnsi="宋体" w:cs="宋体"/>
                <w:color w:val="000000"/>
                <w:kern w:val="0"/>
                <w:sz w:val="22"/>
                <w:szCs w:val="22"/>
                <w:lang w:bidi="ar"/>
              </w:rPr>
              <w:t>合计</w:t>
            </w:r>
          </w:p>
        </w:tc>
        <w:tc>
          <w:tcPr>
            <w:tcW w:w="131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textAlignment w:val="center"/>
              <w:rPr>
                <w:rFonts w:ascii="宋体" w:hAnsi="宋体" w:cs="宋体"/>
                <w:kern w:val="0"/>
                <w:sz w:val="24"/>
                <w:lang w:bidi="ar"/>
              </w:rPr>
            </w:pPr>
          </w:p>
        </w:tc>
        <w:tc>
          <w:tcPr>
            <w:tcW w:w="102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ascii="宋体" w:hAnsi="宋体" w:cs="宋体"/>
                <w:color w:val="000000"/>
                <w:sz w:val="22"/>
                <w:szCs w:val="22"/>
              </w:rPr>
            </w:pPr>
          </w:p>
        </w:tc>
      </w:tr>
      <w:tr>
        <w:tblPrEx>
          <w:tblCellMar>
            <w:top w:w="0" w:type="dxa"/>
            <w:left w:w="108" w:type="dxa"/>
            <w:bottom w:w="0" w:type="dxa"/>
            <w:right w:w="108" w:type="dxa"/>
          </w:tblCellMar>
        </w:tblPrEx>
        <w:trPr>
          <w:trHeight w:val="409" w:hRule="atLeast"/>
        </w:trPr>
        <w:tc>
          <w:tcPr>
            <w:tcW w:w="10156" w:type="dxa"/>
            <w:gridSpan w:val="8"/>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left"/>
              <w:rPr>
                <w:rFonts w:ascii="宋体" w:hAnsi="宋体" w:cs="宋体"/>
                <w:color w:val="000000"/>
                <w:sz w:val="22"/>
                <w:szCs w:val="22"/>
              </w:rPr>
            </w:pPr>
            <w:r>
              <w:rPr>
                <w:rFonts w:hint="eastAsia" w:ascii="宋体" w:hAnsi="宋体" w:cs="宋体"/>
                <w:color w:val="000000"/>
                <w:kern w:val="0"/>
                <w:sz w:val="22"/>
                <w:szCs w:val="22"/>
                <w:lang w:val="en-US" w:eastAsia="zh-CN" w:bidi="ar"/>
              </w:rPr>
              <w:t>含税金额（大写）</w:t>
            </w:r>
          </w:p>
        </w:tc>
      </w:tr>
      <w:tr>
        <w:tblPrEx>
          <w:tblCellMar>
            <w:top w:w="0" w:type="dxa"/>
            <w:left w:w="108" w:type="dxa"/>
            <w:bottom w:w="0" w:type="dxa"/>
            <w:right w:w="108" w:type="dxa"/>
          </w:tblCellMar>
        </w:tblPrEx>
        <w:trPr>
          <w:trHeight w:val="409" w:hRule="atLeast"/>
        </w:trPr>
        <w:tc>
          <w:tcPr>
            <w:tcW w:w="10156" w:type="dxa"/>
            <w:gridSpan w:val="8"/>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ascii="宋体" w:hAnsi="宋体" w:cs="宋体"/>
                <w:color w:val="000000"/>
                <w:sz w:val="22"/>
                <w:szCs w:val="22"/>
              </w:rPr>
            </w:pPr>
            <w:r>
              <w:rPr>
                <w:rFonts w:hint="eastAsia" w:ascii="宋体" w:hAnsi="宋体" w:cs="宋体"/>
                <w:color w:val="000000"/>
                <w:kern w:val="0"/>
                <w:sz w:val="22"/>
                <w:szCs w:val="22"/>
                <w:lang w:val="en-US" w:eastAsia="zh-CN" w:bidi="ar"/>
              </w:rPr>
              <w:t>不含税金额（大写）</w:t>
            </w:r>
          </w:p>
        </w:tc>
      </w:tr>
      <w:tr>
        <w:tblPrEx>
          <w:tblCellMar>
            <w:top w:w="0" w:type="dxa"/>
            <w:left w:w="108" w:type="dxa"/>
            <w:bottom w:w="0" w:type="dxa"/>
            <w:right w:w="108" w:type="dxa"/>
          </w:tblCellMar>
        </w:tblPrEx>
        <w:trPr>
          <w:trHeight w:val="409" w:hRule="atLeast"/>
        </w:trPr>
        <w:tc>
          <w:tcPr>
            <w:tcW w:w="10156" w:type="dxa"/>
            <w:gridSpan w:val="8"/>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ascii="宋体" w:hAnsi="宋体" w:cs="宋体"/>
                <w:color w:val="000000"/>
                <w:sz w:val="22"/>
                <w:szCs w:val="22"/>
              </w:rPr>
            </w:pPr>
            <w:r>
              <w:rPr>
                <w:rFonts w:hint="eastAsia" w:ascii="宋体" w:hAnsi="宋体" w:cs="宋体"/>
                <w:color w:val="000000"/>
                <w:kern w:val="0"/>
                <w:sz w:val="22"/>
                <w:szCs w:val="22"/>
                <w:lang w:val="en-US" w:eastAsia="zh-CN" w:bidi="ar"/>
              </w:rPr>
              <w:t>税额大写</w:t>
            </w:r>
          </w:p>
        </w:tc>
      </w:tr>
      <w:tr>
        <w:tblPrEx>
          <w:tblCellMar>
            <w:top w:w="0" w:type="dxa"/>
            <w:left w:w="108" w:type="dxa"/>
            <w:bottom w:w="0" w:type="dxa"/>
            <w:right w:w="108" w:type="dxa"/>
          </w:tblCellMar>
        </w:tblPrEx>
        <w:trPr>
          <w:trHeight w:val="409" w:hRule="atLeast"/>
        </w:trPr>
        <w:tc>
          <w:tcPr>
            <w:tcW w:w="2321" w:type="dxa"/>
            <w:gridSpan w:val="2"/>
            <w:tcBorders>
              <w:top w:val="single" w:color="000000" w:sz="4" w:space="0"/>
              <w:left w:val="single" w:color="000000" w:sz="4" w:space="0"/>
              <w:bottom w:val="single" w:color="000000" w:sz="4" w:space="0"/>
              <w:right w:val="nil"/>
            </w:tcBorders>
            <w:shd w:val="clear" w:color="auto" w:fill="auto"/>
            <w:noWrap/>
            <w:vAlign w:val="center"/>
          </w:tcPr>
          <w:p>
            <w:pPr>
              <w:jc w:val="center"/>
              <w:rPr>
                <w:rFonts w:ascii="宋体" w:hAnsi="宋体" w:cs="宋体"/>
                <w:color w:val="000000"/>
                <w:kern w:val="0"/>
                <w:sz w:val="22"/>
                <w:szCs w:val="22"/>
                <w:lang w:bidi="ar"/>
              </w:rPr>
            </w:pPr>
            <w:r>
              <w:rPr>
                <w:rFonts w:hint="eastAsia" w:ascii="宋体" w:hAnsi="宋体" w:cs="宋体"/>
                <w:color w:val="000000"/>
                <w:kern w:val="0"/>
                <w:sz w:val="22"/>
                <w:szCs w:val="22"/>
              </w:rPr>
              <w:t>服务时间</w:t>
            </w:r>
          </w:p>
        </w:tc>
        <w:tc>
          <w:tcPr>
            <w:tcW w:w="7835" w:type="dxa"/>
            <w:gridSpan w:val="6"/>
            <w:tcBorders>
              <w:top w:val="single" w:color="000000" w:sz="4" w:space="0"/>
              <w:left w:val="nil"/>
              <w:bottom w:val="single" w:color="000000" w:sz="4" w:space="0"/>
              <w:right w:val="single" w:color="000000" w:sz="4" w:space="0"/>
            </w:tcBorders>
            <w:shd w:val="clear" w:color="auto" w:fill="auto"/>
            <w:noWrap/>
            <w:vAlign w:val="center"/>
          </w:tcPr>
          <w:p>
            <w:pPr>
              <w:rPr>
                <w:rFonts w:ascii="宋体" w:hAnsi="宋体" w:cs="宋体"/>
                <w:color w:val="000000"/>
                <w:sz w:val="22"/>
                <w:szCs w:val="22"/>
              </w:rPr>
            </w:pPr>
            <w:r>
              <w:rPr>
                <w:rFonts w:hint="eastAsia" w:ascii="宋体" w:hAnsi="宋体" w:cs="宋体"/>
                <w:color w:val="000000"/>
                <w:kern w:val="0"/>
                <w:sz w:val="22"/>
                <w:szCs w:val="22"/>
              </w:rPr>
              <w:t>合同签订之日起至</w:t>
            </w:r>
            <w:r>
              <w:rPr>
                <w:rFonts w:hint="eastAsia" w:ascii="宋体" w:hAnsi="宋体" w:cs="宋体"/>
                <w:color w:val="000000"/>
                <w:kern w:val="0"/>
                <w:sz w:val="22"/>
                <w:szCs w:val="22"/>
                <w:lang w:val="en-US" w:eastAsia="zh-CN"/>
              </w:rPr>
              <w:t xml:space="preserve">   </w:t>
            </w:r>
            <w:r>
              <w:rPr>
                <w:rFonts w:hint="eastAsia" w:ascii="宋体" w:hAnsi="宋体" w:cs="宋体"/>
                <w:color w:val="000000"/>
                <w:kern w:val="0"/>
                <w:sz w:val="22"/>
                <w:szCs w:val="22"/>
              </w:rPr>
              <w:t>年</w:t>
            </w:r>
            <w:r>
              <w:rPr>
                <w:rFonts w:hint="eastAsia" w:ascii="宋体" w:hAnsi="宋体" w:cs="宋体"/>
                <w:color w:val="000000"/>
                <w:kern w:val="0"/>
                <w:sz w:val="22"/>
                <w:szCs w:val="22"/>
                <w:lang w:val="en-US" w:eastAsia="zh-CN"/>
              </w:rPr>
              <w:t xml:space="preserve">   </w:t>
            </w:r>
            <w:r>
              <w:rPr>
                <w:rFonts w:hint="eastAsia" w:ascii="宋体" w:hAnsi="宋体" w:cs="宋体"/>
                <w:color w:val="000000"/>
                <w:kern w:val="0"/>
                <w:sz w:val="22"/>
                <w:szCs w:val="22"/>
              </w:rPr>
              <w:t>月</w:t>
            </w:r>
            <w:r>
              <w:rPr>
                <w:rFonts w:hint="eastAsia" w:ascii="宋体" w:hAnsi="宋体" w:cs="宋体"/>
                <w:color w:val="000000"/>
                <w:kern w:val="0"/>
                <w:sz w:val="22"/>
                <w:szCs w:val="22"/>
                <w:lang w:val="en-US" w:eastAsia="zh-CN"/>
              </w:rPr>
              <w:t xml:space="preserve">     </w:t>
            </w:r>
            <w:r>
              <w:rPr>
                <w:rFonts w:hint="eastAsia" w:ascii="宋体" w:hAnsi="宋体" w:cs="宋体"/>
                <w:color w:val="000000"/>
                <w:kern w:val="0"/>
                <w:sz w:val="22"/>
                <w:szCs w:val="22"/>
              </w:rPr>
              <w:t>日止</w:t>
            </w:r>
          </w:p>
        </w:tc>
      </w:tr>
      <w:tr>
        <w:tblPrEx>
          <w:tblCellMar>
            <w:top w:w="0" w:type="dxa"/>
            <w:left w:w="108" w:type="dxa"/>
            <w:bottom w:w="0" w:type="dxa"/>
            <w:right w:w="108" w:type="dxa"/>
          </w:tblCellMar>
        </w:tblPrEx>
        <w:trPr>
          <w:trHeight w:val="409" w:hRule="atLeast"/>
        </w:trPr>
        <w:tc>
          <w:tcPr>
            <w:tcW w:w="2321" w:type="dxa"/>
            <w:gridSpan w:val="2"/>
            <w:tcBorders>
              <w:top w:val="single" w:color="000000" w:sz="4" w:space="0"/>
              <w:left w:val="single" w:color="000000" w:sz="4" w:space="0"/>
              <w:bottom w:val="single" w:color="000000" w:sz="4" w:space="0"/>
              <w:right w:val="nil"/>
            </w:tcBorders>
            <w:shd w:val="clear" w:color="auto" w:fill="auto"/>
            <w:noWrap/>
            <w:vAlign w:val="center"/>
          </w:tcPr>
          <w:p>
            <w:pPr>
              <w:jc w:val="center"/>
              <w:rPr>
                <w:rFonts w:ascii="宋体" w:hAnsi="宋体" w:cs="宋体"/>
                <w:color w:val="000000"/>
                <w:kern w:val="0"/>
                <w:sz w:val="22"/>
                <w:szCs w:val="22"/>
                <w:lang w:bidi="ar"/>
              </w:rPr>
            </w:pPr>
            <w:r>
              <w:rPr>
                <w:rFonts w:hint="eastAsia" w:ascii="宋体" w:hAnsi="宋体" w:cs="宋体"/>
                <w:color w:val="000000"/>
                <w:kern w:val="0"/>
                <w:sz w:val="22"/>
                <w:szCs w:val="22"/>
              </w:rPr>
              <w:t>开票类型</w:t>
            </w:r>
          </w:p>
        </w:tc>
        <w:tc>
          <w:tcPr>
            <w:tcW w:w="7835" w:type="dxa"/>
            <w:gridSpan w:val="6"/>
            <w:tcBorders>
              <w:top w:val="single" w:color="000000" w:sz="4" w:space="0"/>
              <w:left w:val="nil"/>
              <w:bottom w:val="single" w:color="000000" w:sz="4" w:space="0"/>
              <w:right w:val="single" w:color="000000" w:sz="4" w:space="0"/>
            </w:tcBorders>
            <w:shd w:val="clear" w:color="auto" w:fill="auto"/>
            <w:noWrap/>
            <w:vAlign w:val="center"/>
          </w:tcPr>
          <w:p>
            <w:pPr>
              <w:ind w:firstLine="440" w:firstLineChars="200"/>
              <w:rPr>
                <w:rFonts w:ascii="宋体" w:hAnsi="宋体" w:cs="宋体"/>
                <w:color w:val="000000"/>
                <w:sz w:val="22"/>
                <w:szCs w:val="22"/>
              </w:rPr>
            </w:pPr>
            <w:r>
              <w:rPr>
                <w:rFonts w:hint="eastAsia" w:ascii="宋体" w:hAnsi="宋体" w:cs="宋体"/>
                <w:color w:val="000000"/>
                <w:kern w:val="0"/>
                <w:sz w:val="22"/>
                <w:szCs w:val="22"/>
              </w:rPr>
              <w:t>%增值税</w:t>
            </w:r>
            <w:r>
              <w:rPr>
                <w:rFonts w:hint="eastAsia" w:ascii="宋体" w:hAnsi="宋体" w:cs="宋体"/>
                <w:color w:val="000000"/>
                <w:kern w:val="0"/>
                <w:sz w:val="22"/>
                <w:szCs w:val="22"/>
                <w:lang w:eastAsia="zh-CN"/>
              </w:rPr>
              <w:t>专用</w:t>
            </w:r>
            <w:r>
              <w:rPr>
                <w:rFonts w:hint="eastAsia" w:ascii="宋体" w:hAnsi="宋体" w:cs="宋体"/>
                <w:color w:val="000000"/>
                <w:kern w:val="0"/>
                <w:sz w:val="22"/>
                <w:szCs w:val="22"/>
              </w:rPr>
              <w:t>发票</w:t>
            </w:r>
          </w:p>
        </w:tc>
      </w:tr>
      <w:tr>
        <w:tblPrEx>
          <w:tblCellMar>
            <w:top w:w="0" w:type="dxa"/>
            <w:left w:w="108" w:type="dxa"/>
            <w:bottom w:w="0" w:type="dxa"/>
            <w:right w:w="108" w:type="dxa"/>
          </w:tblCellMar>
        </w:tblPrEx>
        <w:trPr>
          <w:trHeight w:val="409" w:hRule="atLeast"/>
        </w:trPr>
        <w:tc>
          <w:tcPr>
            <w:tcW w:w="2321" w:type="dxa"/>
            <w:gridSpan w:val="2"/>
            <w:tcBorders>
              <w:top w:val="single" w:color="000000" w:sz="4" w:space="0"/>
              <w:left w:val="single" w:color="000000" w:sz="4" w:space="0"/>
              <w:bottom w:val="single" w:color="000000" w:sz="4" w:space="0"/>
              <w:right w:val="nil"/>
            </w:tcBorders>
            <w:shd w:val="clear" w:color="auto" w:fill="auto"/>
            <w:noWrap/>
            <w:vAlign w:val="center"/>
          </w:tcPr>
          <w:p>
            <w:pPr>
              <w:jc w:val="center"/>
              <w:rPr>
                <w:rFonts w:ascii="宋体" w:hAnsi="宋体" w:cs="宋体"/>
                <w:color w:val="000000"/>
                <w:sz w:val="22"/>
                <w:szCs w:val="22"/>
              </w:rPr>
            </w:pPr>
            <w:r>
              <w:rPr>
                <w:rFonts w:hint="eastAsia" w:ascii="宋体" w:hAnsi="宋体" w:cs="宋体"/>
                <w:color w:val="000000"/>
                <w:kern w:val="0"/>
                <w:sz w:val="22"/>
                <w:szCs w:val="22"/>
              </w:rPr>
              <w:t>备注说明</w:t>
            </w:r>
          </w:p>
        </w:tc>
        <w:tc>
          <w:tcPr>
            <w:tcW w:w="7835" w:type="dxa"/>
            <w:gridSpan w:val="6"/>
            <w:tcBorders>
              <w:top w:val="single" w:color="000000" w:sz="4" w:space="0"/>
              <w:left w:val="nil"/>
              <w:bottom w:val="single" w:color="000000" w:sz="4" w:space="0"/>
              <w:right w:val="single" w:color="000000" w:sz="4" w:space="0"/>
            </w:tcBorders>
            <w:shd w:val="clear" w:color="auto" w:fill="auto"/>
            <w:noWrap/>
            <w:vAlign w:val="center"/>
          </w:tcPr>
          <w:p>
            <w:pPr>
              <w:rPr>
                <w:rFonts w:ascii="宋体" w:hAnsi="宋体" w:cs="宋体"/>
                <w:color w:val="000000"/>
                <w:sz w:val="22"/>
                <w:szCs w:val="22"/>
              </w:rPr>
            </w:pPr>
            <w:r>
              <w:rPr>
                <w:rFonts w:hint="eastAsia" w:ascii="宋体" w:hAnsi="宋体" w:cs="宋体"/>
                <w:color w:val="000000"/>
                <w:kern w:val="0"/>
                <w:sz w:val="22"/>
                <w:szCs w:val="22"/>
              </w:rPr>
              <w:t>水电由采购方免费提供，</w:t>
            </w:r>
            <w:r>
              <w:rPr>
                <w:rFonts w:hint="eastAsia" w:ascii="宋体" w:hAnsi="宋体" w:cs="宋体"/>
                <w:color w:val="000000"/>
                <w:kern w:val="0"/>
                <w:sz w:val="22"/>
                <w:szCs w:val="22"/>
                <w:lang w:bidi="ar"/>
              </w:rPr>
              <w:t>此项目为安全环保整改项目</w:t>
            </w:r>
          </w:p>
        </w:tc>
      </w:tr>
      <w:tr>
        <w:tblPrEx>
          <w:tblCellMar>
            <w:top w:w="0" w:type="dxa"/>
            <w:left w:w="108" w:type="dxa"/>
            <w:bottom w:w="0" w:type="dxa"/>
            <w:right w:w="108" w:type="dxa"/>
          </w:tblCellMar>
        </w:tblPrEx>
        <w:trPr>
          <w:trHeight w:val="433" w:hRule="atLeast"/>
        </w:trPr>
        <w:tc>
          <w:tcPr>
            <w:tcW w:w="10156" w:type="dxa"/>
            <w:gridSpan w:val="8"/>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left"/>
              <w:textAlignment w:val="center"/>
              <w:rPr>
                <w:rFonts w:ascii="宋体" w:hAnsi="宋体" w:cs="宋体"/>
                <w:color w:val="000000"/>
                <w:sz w:val="22"/>
                <w:szCs w:val="22"/>
              </w:rPr>
            </w:pPr>
            <w:r>
              <w:rPr>
                <w:rFonts w:hint="eastAsia" w:ascii="宋体" w:hAnsi="宋体" w:cs="宋体"/>
                <w:color w:val="000000"/>
                <w:kern w:val="0"/>
                <w:sz w:val="22"/>
                <w:szCs w:val="22"/>
                <w:lang w:bidi="ar"/>
              </w:rPr>
              <w:t>备注：</w:t>
            </w:r>
          </w:p>
        </w:tc>
      </w:tr>
    </w:tbl>
    <w:p>
      <w:pPr>
        <w:spacing w:line="460" w:lineRule="exact"/>
        <w:ind w:firstLine="562" w:firstLineChars="200"/>
        <w:rPr>
          <w:rFonts w:ascii="宋体" w:hAnsi="宋体" w:cs="宋体"/>
          <w:b/>
          <w:bCs/>
          <w:kern w:val="0"/>
          <w:sz w:val="28"/>
          <w:szCs w:val="28"/>
        </w:rPr>
      </w:pPr>
      <w:r>
        <w:rPr>
          <w:rFonts w:hint="eastAsia" w:ascii="宋体" w:hAnsi="宋体" w:cs="宋体"/>
          <w:b/>
          <w:bCs/>
          <w:kern w:val="0"/>
          <w:sz w:val="28"/>
          <w:szCs w:val="28"/>
        </w:rPr>
        <w:t>三、合同工期</w:t>
      </w:r>
    </w:p>
    <w:p>
      <w:pPr>
        <w:spacing w:line="460" w:lineRule="exact"/>
        <w:ind w:firstLine="560" w:firstLineChars="200"/>
        <w:rPr>
          <w:rFonts w:hint="eastAsia" w:ascii="宋体" w:hAnsi="宋体" w:cs="宋体"/>
          <w:bCs/>
          <w:kern w:val="0"/>
          <w:sz w:val="28"/>
          <w:szCs w:val="28"/>
        </w:rPr>
      </w:pPr>
      <w:r>
        <w:rPr>
          <w:rFonts w:hint="eastAsia" w:ascii="宋体" w:hAnsi="宋体" w:cs="宋体"/>
          <w:bCs/>
          <w:kern w:val="0"/>
          <w:sz w:val="28"/>
          <w:szCs w:val="28"/>
        </w:rPr>
        <w:t>1、合同生效后</w:t>
      </w:r>
      <w:r>
        <w:rPr>
          <w:rFonts w:hint="eastAsia" w:ascii="宋体" w:hAnsi="宋体" w:cs="宋体"/>
          <w:bCs/>
          <w:kern w:val="0"/>
          <w:sz w:val="28"/>
          <w:szCs w:val="28"/>
          <w:u w:val="single"/>
        </w:rPr>
        <w:t xml:space="preserve"> </w:t>
      </w:r>
      <w:r>
        <w:rPr>
          <w:rFonts w:hint="eastAsia" w:ascii="宋体" w:hAnsi="宋体" w:cs="宋体"/>
          <w:bCs/>
          <w:kern w:val="0"/>
          <w:sz w:val="28"/>
          <w:szCs w:val="28"/>
          <w:u w:val="single"/>
          <w:lang w:val="en-US" w:eastAsia="zh-CN"/>
        </w:rPr>
        <w:t xml:space="preserve">        </w:t>
      </w:r>
      <w:r>
        <w:rPr>
          <w:rFonts w:hint="eastAsia" w:ascii="宋体" w:hAnsi="宋体" w:cs="宋体"/>
          <w:bCs/>
          <w:kern w:val="0"/>
          <w:sz w:val="28"/>
          <w:szCs w:val="28"/>
          <w:u w:val="single"/>
        </w:rPr>
        <w:t>年</w:t>
      </w:r>
      <w:r>
        <w:rPr>
          <w:rFonts w:hint="eastAsia" w:ascii="宋体" w:hAnsi="宋体" w:cs="宋体"/>
          <w:bCs/>
          <w:kern w:val="0"/>
          <w:sz w:val="28"/>
          <w:szCs w:val="28"/>
          <w:u w:val="single"/>
          <w:lang w:val="en-US" w:eastAsia="zh-CN"/>
        </w:rPr>
        <w:t xml:space="preserve">    </w:t>
      </w:r>
      <w:r>
        <w:rPr>
          <w:rFonts w:hint="eastAsia" w:ascii="宋体" w:hAnsi="宋体" w:cs="宋体"/>
          <w:bCs/>
          <w:kern w:val="0"/>
          <w:sz w:val="28"/>
          <w:szCs w:val="28"/>
          <w:u w:val="single"/>
        </w:rPr>
        <w:t>月</w:t>
      </w:r>
      <w:r>
        <w:rPr>
          <w:rFonts w:hint="eastAsia" w:ascii="宋体" w:hAnsi="宋体" w:cs="宋体"/>
          <w:bCs/>
          <w:kern w:val="0"/>
          <w:sz w:val="28"/>
          <w:szCs w:val="28"/>
          <w:u w:val="single"/>
          <w:lang w:val="en-US" w:eastAsia="zh-CN"/>
        </w:rPr>
        <w:t xml:space="preserve">    </w:t>
      </w:r>
      <w:r>
        <w:rPr>
          <w:rFonts w:hint="eastAsia" w:ascii="宋体" w:hAnsi="宋体" w:cs="宋体"/>
          <w:bCs/>
          <w:kern w:val="0"/>
          <w:sz w:val="28"/>
          <w:szCs w:val="28"/>
          <w:u w:val="single"/>
        </w:rPr>
        <w:t>日前</w:t>
      </w:r>
      <w:r>
        <w:rPr>
          <w:rFonts w:hint="eastAsia" w:ascii="宋体" w:hAnsi="宋体" w:cs="宋体"/>
          <w:bCs/>
          <w:kern w:val="0"/>
          <w:sz w:val="28"/>
          <w:szCs w:val="28"/>
        </w:rPr>
        <w:t>完成施工作业，根据作业需要，施工单位必须有作业人员3人以上，不能因工人及材料问题影响工期，如果因工人问题无法满足施工超过3天，甲方有权强行安排施工队组介入，费用从工程款中扣除。</w:t>
      </w:r>
    </w:p>
    <w:p>
      <w:pPr>
        <w:spacing w:line="240" w:lineRule="auto"/>
        <w:ind w:firstLine="560" w:firstLineChars="200"/>
        <w:rPr>
          <w:rFonts w:hint="eastAsia"/>
          <w:sz w:val="28"/>
        </w:rPr>
      </w:pPr>
      <w:r>
        <w:rPr>
          <w:rFonts w:hint="eastAsia" w:ascii="宋体" w:hAnsi="宋体" w:cs="宋体"/>
          <w:bCs/>
          <w:kern w:val="0"/>
          <w:sz w:val="28"/>
          <w:szCs w:val="28"/>
          <w:lang w:val="en-US" w:eastAsia="zh-CN"/>
        </w:rPr>
        <w:t>2.</w:t>
      </w:r>
      <w:r>
        <w:rPr>
          <w:rFonts w:hint="eastAsia"/>
          <w:sz w:val="28"/>
          <w:szCs w:val="28"/>
        </w:rPr>
        <w:t>经甲乙双方现场验收合格，交付甲方使用。如因乙方原因造成工期延期完成，按工程总价1%/延期日折减。</w:t>
      </w:r>
    </w:p>
    <w:p>
      <w:pPr>
        <w:spacing w:line="240" w:lineRule="auto"/>
        <w:ind w:firstLine="281" w:firstLineChars="100"/>
        <w:rPr>
          <w:rFonts w:hint="eastAsia" w:ascii="宋体" w:hAnsi="宋体"/>
          <w:b/>
          <w:color w:val="000000"/>
          <w:sz w:val="28"/>
          <w:szCs w:val="28"/>
        </w:rPr>
      </w:pPr>
      <w:r>
        <w:rPr>
          <w:rFonts w:hint="eastAsia" w:ascii="宋体" w:hAnsi="宋体"/>
          <w:b/>
          <w:color w:val="000000"/>
          <w:sz w:val="28"/>
          <w:szCs w:val="28"/>
          <w:lang w:eastAsia="zh-CN"/>
        </w:rPr>
        <w:t>四</w:t>
      </w:r>
      <w:r>
        <w:rPr>
          <w:rFonts w:hint="eastAsia" w:ascii="宋体" w:hAnsi="宋体"/>
          <w:b/>
          <w:color w:val="000000"/>
          <w:sz w:val="28"/>
          <w:szCs w:val="28"/>
        </w:rPr>
        <w:t>、甲、乙双方责任：</w:t>
      </w:r>
    </w:p>
    <w:p>
      <w:pPr>
        <w:spacing w:line="240" w:lineRule="auto"/>
        <w:ind w:firstLine="560" w:firstLineChars="200"/>
        <w:rPr>
          <w:rFonts w:hint="eastAsia" w:ascii="宋体" w:hAnsi="宋体"/>
          <w:color w:val="000000"/>
          <w:sz w:val="28"/>
          <w:szCs w:val="28"/>
        </w:rPr>
      </w:pPr>
      <w:r>
        <w:rPr>
          <w:rFonts w:hint="eastAsia" w:ascii="宋体" w:hAnsi="宋体"/>
          <w:color w:val="000000"/>
          <w:sz w:val="28"/>
          <w:szCs w:val="28"/>
        </w:rPr>
        <w:t>1.甲方责任：</w:t>
      </w:r>
    </w:p>
    <w:p>
      <w:pPr>
        <w:spacing w:line="240" w:lineRule="auto"/>
        <w:ind w:firstLine="280" w:firstLineChars="100"/>
        <w:rPr>
          <w:rFonts w:hint="eastAsia" w:ascii="宋体" w:hAnsi="宋体"/>
          <w:color w:val="000000"/>
          <w:sz w:val="28"/>
          <w:szCs w:val="28"/>
        </w:rPr>
      </w:pPr>
      <w:r>
        <w:rPr>
          <w:rFonts w:hint="eastAsia" w:ascii="宋体" w:hAnsi="宋体"/>
          <w:color w:val="000000"/>
          <w:sz w:val="28"/>
          <w:szCs w:val="28"/>
        </w:rPr>
        <w:t>1.1负责安装场地“三通一平”及，保证水电畅通，无偿提供现场施工所需的用水、用电。</w:t>
      </w:r>
    </w:p>
    <w:p>
      <w:pPr>
        <w:spacing w:line="240" w:lineRule="auto"/>
        <w:ind w:firstLine="280" w:firstLineChars="100"/>
        <w:rPr>
          <w:rFonts w:hint="eastAsia" w:ascii="宋体" w:hAnsi="宋体"/>
          <w:color w:val="000000"/>
          <w:sz w:val="28"/>
          <w:szCs w:val="28"/>
        </w:rPr>
      </w:pPr>
      <w:r>
        <w:rPr>
          <w:rFonts w:hint="eastAsia" w:ascii="宋体" w:hAnsi="宋体"/>
          <w:color w:val="000000"/>
          <w:sz w:val="28"/>
          <w:szCs w:val="28"/>
        </w:rPr>
        <w:t>1.2安排一名负责人协调本项工程的工作。</w:t>
      </w:r>
    </w:p>
    <w:p>
      <w:pPr>
        <w:spacing w:line="240" w:lineRule="auto"/>
        <w:ind w:firstLine="560" w:firstLineChars="200"/>
        <w:rPr>
          <w:rFonts w:hint="eastAsia" w:ascii="宋体" w:hAnsi="宋体" w:eastAsia="宋体"/>
          <w:color w:val="000000"/>
          <w:sz w:val="28"/>
          <w:szCs w:val="28"/>
          <w:lang w:eastAsia="zh-CN"/>
        </w:rPr>
      </w:pPr>
      <w:r>
        <w:rPr>
          <w:rFonts w:hint="eastAsia" w:ascii="宋体" w:hAnsi="宋体"/>
          <w:color w:val="000000"/>
          <w:sz w:val="28"/>
          <w:szCs w:val="28"/>
        </w:rPr>
        <w:t>2.乙方责任</w:t>
      </w:r>
      <w:r>
        <w:rPr>
          <w:rFonts w:hint="eastAsia" w:ascii="宋体" w:hAnsi="宋体"/>
          <w:color w:val="000000"/>
          <w:sz w:val="28"/>
          <w:szCs w:val="28"/>
          <w:lang w:eastAsia="zh-CN"/>
        </w:rPr>
        <w:t>：</w:t>
      </w:r>
    </w:p>
    <w:p>
      <w:pPr>
        <w:ind w:firstLine="560" w:firstLineChars="200"/>
        <w:rPr>
          <w:rFonts w:hint="eastAsia" w:ascii="宋体" w:hAnsi="宋体"/>
          <w:color w:val="000000"/>
          <w:sz w:val="28"/>
          <w:szCs w:val="28"/>
        </w:rPr>
      </w:pPr>
      <w:r>
        <w:rPr>
          <w:rFonts w:hint="eastAsia" w:ascii="宋体" w:hAnsi="宋体"/>
          <w:color w:val="000000"/>
          <w:sz w:val="28"/>
          <w:szCs w:val="28"/>
        </w:rPr>
        <w:t>2.1</w:t>
      </w:r>
      <w:r>
        <w:rPr>
          <w:rFonts w:hint="eastAsia" w:ascii="宋体" w:hAnsi="宋体" w:eastAsia="宋体"/>
          <w:color w:val="000000"/>
          <w:sz w:val="28"/>
          <w:szCs w:val="28"/>
        </w:rPr>
        <w:t>乙方须为参与项目施工的乙方施工人员购买工伤保险、意外伤害险或购买雇主责任险等险种（赔付额度均不低于工亡100万元和10万元医疗），向甲方提供保单复印件材料。相关费用</w:t>
      </w:r>
      <w:r>
        <w:rPr>
          <w:rFonts w:hint="eastAsia" w:ascii="宋体" w:hAnsi="宋体"/>
          <w:color w:val="000000"/>
          <w:sz w:val="28"/>
          <w:szCs w:val="28"/>
        </w:rPr>
        <w:t>由乙方负责，发现未购买保险人员，甲方有权禁止其施工，造成工期延误由乙方负责。</w:t>
      </w:r>
    </w:p>
    <w:p>
      <w:pPr>
        <w:adjustRightInd/>
        <w:spacing w:line="240" w:lineRule="auto"/>
        <w:ind w:firstLine="280" w:firstLineChars="100"/>
        <w:textAlignment w:val="auto"/>
        <w:rPr>
          <w:rFonts w:hint="eastAsia" w:ascii="宋体" w:hAnsi="宋体"/>
          <w:color w:val="000000"/>
          <w:sz w:val="28"/>
          <w:szCs w:val="28"/>
        </w:rPr>
      </w:pPr>
      <w:r>
        <w:rPr>
          <w:rFonts w:hint="eastAsia" w:ascii="宋体" w:hAnsi="宋体"/>
          <w:color w:val="000000"/>
          <w:sz w:val="28"/>
          <w:szCs w:val="28"/>
        </w:rPr>
        <w:t>2.2保证施工安全，发生工伤事故由乙方负全责。</w:t>
      </w:r>
    </w:p>
    <w:p>
      <w:pPr>
        <w:spacing w:line="460" w:lineRule="exact"/>
        <w:ind w:firstLine="280" w:firstLineChars="100"/>
        <w:rPr>
          <w:rFonts w:ascii="宋体" w:hAnsi="宋体" w:cs="宋体"/>
          <w:sz w:val="28"/>
          <w:szCs w:val="28"/>
        </w:rPr>
      </w:pPr>
      <w:r>
        <w:rPr>
          <w:rFonts w:hint="eastAsia" w:ascii="宋体" w:hAnsi="宋体" w:cs="宋体"/>
          <w:sz w:val="28"/>
          <w:szCs w:val="28"/>
          <w:lang w:val="en-US" w:eastAsia="zh-CN"/>
        </w:rPr>
        <w:t>2.3</w:t>
      </w:r>
      <w:r>
        <w:rPr>
          <w:rFonts w:hint="eastAsia" w:ascii="宋体" w:hAnsi="宋体" w:cs="宋体"/>
          <w:sz w:val="28"/>
          <w:szCs w:val="28"/>
        </w:rPr>
        <w:t>合同要求按期、按质、按量完成工程。</w:t>
      </w:r>
    </w:p>
    <w:p>
      <w:pPr>
        <w:spacing w:line="460" w:lineRule="exact"/>
        <w:ind w:firstLine="280" w:firstLineChars="100"/>
        <w:rPr>
          <w:rFonts w:ascii="宋体" w:hAnsi="宋体" w:cs="宋体"/>
          <w:b w:val="0"/>
          <w:bCs w:val="0"/>
          <w:sz w:val="28"/>
          <w:szCs w:val="28"/>
        </w:rPr>
      </w:pPr>
      <w:r>
        <w:rPr>
          <w:rFonts w:hint="eastAsia" w:ascii="宋体" w:hAnsi="宋体" w:cs="宋体"/>
          <w:sz w:val="28"/>
          <w:szCs w:val="28"/>
          <w:lang w:val="en-US" w:eastAsia="zh-CN"/>
        </w:rPr>
        <w:t>2</w:t>
      </w:r>
      <w:r>
        <w:rPr>
          <w:rFonts w:hint="eastAsia" w:ascii="宋体" w:hAnsi="宋体" w:cs="宋体"/>
          <w:sz w:val="28"/>
          <w:szCs w:val="28"/>
        </w:rPr>
        <w:t>.</w:t>
      </w:r>
      <w:r>
        <w:rPr>
          <w:rFonts w:hint="eastAsia" w:ascii="宋体" w:hAnsi="宋体" w:cs="宋体"/>
          <w:sz w:val="28"/>
          <w:szCs w:val="28"/>
          <w:lang w:val="en-US" w:eastAsia="zh-CN"/>
        </w:rPr>
        <w:t>4</w:t>
      </w:r>
      <w:r>
        <w:rPr>
          <w:rFonts w:hint="eastAsia" w:ascii="宋体" w:hAnsi="宋体" w:cs="宋体"/>
          <w:b w:val="0"/>
          <w:bCs w:val="0"/>
          <w:sz w:val="28"/>
          <w:szCs w:val="28"/>
        </w:rPr>
        <w:t>按</w:t>
      </w:r>
      <w:r>
        <w:rPr>
          <w:rFonts w:hint="eastAsia" w:ascii="宋体" w:hAnsi="宋体"/>
          <w:b w:val="0"/>
          <w:bCs w:val="0"/>
          <w:color w:val="000000"/>
          <w:sz w:val="28"/>
          <w:szCs w:val="28"/>
        </w:rPr>
        <w:t>甲</w:t>
      </w:r>
      <w:r>
        <w:rPr>
          <w:rFonts w:hint="eastAsia" w:ascii="宋体" w:hAnsi="宋体" w:cs="宋体"/>
          <w:b w:val="0"/>
          <w:bCs w:val="0"/>
          <w:sz w:val="28"/>
          <w:szCs w:val="28"/>
        </w:rPr>
        <w:t>方提供的施工进度节点要求完成工程。</w:t>
      </w:r>
    </w:p>
    <w:p>
      <w:pPr>
        <w:adjustRightInd w:val="0"/>
        <w:snapToGrid w:val="0"/>
        <w:spacing w:line="460" w:lineRule="exact"/>
        <w:ind w:firstLine="280" w:firstLineChars="100"/>
        <w:rPr>
          <w:rFonts w:ascii="宋体" w:hAnsi="宋体" w:cs="宋体"/>
          <w:b w:val="0"/>
          <w:bCs w:val="0"/>
          <w:sz w:val="28"/>
          <w:szCs w:val="28"/>
        </w:rPr>
      </w:pPr>
      <w:r>
        <w:rPr>
          <w:rFonts w:hint="eastAsia" w:ascii="宋体" w:hAnsi="宋体" w:cs="宋体"/>
          <w:b w:val="0"/>
          <w:bCs w:val="0"/>
          <w:sz w:val="28"/>
          <w:szCs w:val="28"/>
          <w:lang w:val="en-US" w:eastAsia="zh-CN"/>
        </w:rPr>
        <w:t>2</w:t>
      </w:r>
      <w:r>
        <w:rPr>
          <w:rFonts w:hint="eastAsia" w:ascii="宋体" w:hAnsi="宋体" w:cs="宋体"/>
          <w:b w:val="0"/>
          <w:bCs w:val="0"/>
          <w:sz w:val="28"/>
          <w:szCs w:val="28"/>
        </w:rPr>
        <w:t>.</w:t>
      </w:r>
      <w:r>
        <w:rPr>
          <w:rFonts w:hint="eastAsia" w:ascii="宋体" w:hAnsi="宋体" w:cs="宋体"/>
          <w:b w:val="0"/>
          <w:bCs w:val="0"/>
          <w:sz w:val="28"/>
          <w:szCs w:val="28"/>
          <w:lang w:val="en-US" w:eastAsia="zh-CN"/>
        </w:rPr>
        <w:t>5</w:t>
      </w:r>
      <w:r>
        <w:rPr>
          <w:rFonts w:hint="eastAsia" w:ascii="宋体" w:hAnsi="宋体" w:cs="宋体"/>
          <w:b w:val="0"/>
          <w:bCs w:val="0"/>
          <w:sz w:val="28"/>
          <w:szCs w:val="28"/>
        </w:rPr>
        <w:t>施工过程中，发现设计图纸有错漏或不合理的，应及时向</w:t>
      </w:r>
      <w:r>
        <w:rPr>
          <w:rFonts w:hint="eastAsia" w:ascii="宋体" w:hAnsi="宋体"/>
          <w:b w:val="0"/>
          <w:bCs w:val="0"/>
          <w:color w:val="000000"/>
          <w:sz w:val="28"/>
          <w:szCs w:val="28"/>
        </w:rPr>
        <w:t>甲</w:t>
      </w:r>
      <w:r>
        <w:rPr>
          <w:rFonts w:hint="eastAsia" w:ascii="宋体" w:hAnsi="宋体" w:cs="宋体"/>
          <w:b w:val="0"/>
          <w:bCs w:val="0"/>
          <w:sz w:val="28"/>
          <w:szCs w:val="28"/>
        </w:rPr>
        <w:t>方报告并提出解决方案，经协商一致后由</w:t>
      </w:r>
      <w:r>
        <w:rPr>
          <w:rFonts w:hint="eastAsia" w:ascii="宋体" w:hAnsi="宋体"/>
          <w:b w:val="0"/>
          <w:bCs w:val="0"/>
          <w:color w:val="000000"/>
          <w:sz w:val="28"/>
          <w:szCs w:val="28"/>
        </w:rPr>
        <w:t>甲</w:t>
      </w:r>
      <w:r>
        <w:rPr>
          <w:rFonts w:hint="eastAsia" w:ascii="宋体" w:hAnsi="宋体" w:cs="宋体"/>
          <w:b w:val="0"/>
          <w:bCs w:val="0"/>
          <w:sz w:val="28"/>
          <w:szCs w:val="28"/>
        </w:rPr>
        <w:t>方确认方可进行施工。</w:t>
      </w:r>
    </w:p>
    <w:p>
      <w:pPr>
        <w:adjustRightInd w:val="0"/>
        <w:snapToGrid w:val="0"/>
        <w:spacing w:line="460" w:lineRule="exact"/>
        <w:ind w:firstLine="280" w:firstLineChars="100"/>
        <w:rPr>
          <w:rFonts w:ascii="宋体" w:hAnsi="宋体" w:cs="宋体"/>
          <w:b w:val="0"/>
          <w:bCs/>
          <w:sz w:val="28"/>
          <w:szCs w:val="28"/>
        </w:rPr>
      </w:pPr>
      <w:r>
        <w:rPr>
          <w:rFonts w:hint="eastAsia" w:ascii="宋体" w:hAnsi="宋体" w:cs="宋体"/>
          <w:b w:val="0"/>
          <w:bCs w:val="0"/>
          <w:sz w:val="28"/>
          <w:szCs w:val="28"/>
          <w:lang w:val="en-US" w:eastAsia="zh-CN"/>
        </w:rPr>
        <w:t>2</w:t>
      </w:r>
      <w:r>
        <w:rPr>
          <w:rFonts w:hint="eastAsia" w:ascii="宋体" w:hAnsi="宋体" w:cs="宋体"/>
          <w:b w:val="0"/>
          <w:bCs w:val="0"/>
          <w:sz w:val="28"/>
          <w:szCs w:val="28"/>
        </w:rPr>
        <w:t>.</w:t>
      </w:r>
      <w:r>
        <w:rPr>
          <w:rFonts w:hint="eastAsia" w:ascii="宋体" w:hAnsi="宋体" w:cs="宋体"/>
          <w:b w:val="0"/>
          <w:bCs w:val="0"/>
          <w:sz w:val="28"/>
          <w:szCs w:val="28"/>
          <w:lang w:val="en-US" w:eastAsia="zh-CN"/>
        </w:rPr>
        <w:t>6</w:t>
      </w:r>
      <w:r>
        <w:rPr>
          <w:rFonts w:hint="eastAsia" w:ascii="宋体" w:hAnsi="宋体" w:cs="宋体"/>
          <w:b w:val="0"/>
          <w:bCs w:val="0"/>
          <w:sz w:val="28"/>
          <w:szCs w:val="28"/>
        </w:rPr>
        <w:t>遵守工程建设安全生产有关管理规定，严格按安全标准组织施工，采取必要的安全防护措施，消除事故隐患，并随时接受</w:t>
      </w:r>
      <w:r>
        <w:rPr>
          <w:rFonts w:hint="eastAsia" w:ascii="宋体" w:hAnsi="宋体"/>
          <w:b w:val="0"/>
          <w:bCs w:val="0"/>
          <w:color w:val="000000"/>
          <w:sz w:val="28"/>
          <w:szCs w:val="28"/>
        </w:rPr>
        <w:t>甲</w:t>
      </w:r>
      <w:r>
        <w:rPr>
          <w:rFonts w:hint="eastAsia" w:ascii="宋体" w:hAnsi="宋体" w:cs="宋体"/>
          <w:b w:val="0"/>
          <w:bCs w:val="0"/>
          <w:sz w:val="28"/>
          <w:szCs w:val="28"/>
        </w:rPr>
        <w:t>方</w:t>
      </w:r>
      <w:r>
        <w:rPr>
          <w:rFonts w:hint="eastAsia" w:ascii="宋体" w:hAnsi="宋体" w:cs="宋体"/>
          <w:sz w:val="28"/>
          <w:szCs w:val="28"/>
        </w:rPr>
        <w:t>安全检查人员的监督检查，如有违反，每发现一次扣</w:t>
      </w:r>
      <w:r>
        <w:rPr>
          <w:rFonts w:hint="eastAsia" w:ascii="宋体" w:hAnsi="宋体" w:cs="宋体"/>
          <w:sz w:val="28"/>
          <w:szCs w:val="28"/>
          <w:lang w:val="en-US" w:eastAsia="zh-CN"/>
        </w:rPr>
        <w:t>200</w:t>
      </w:r>
      <w:r>
        <w:rPr>
          <w:rFonts w:hint="eastAsia" w:ascii="宋体" w:hAnsi="宋体" w:cs="宋体"/>
          <w:sz w:val="28"/>
          <w:szCs w:val="28"/>
        </w:rPr>
        <w:t>元，</w:t>
      </w:r>
      <w:r>
        <w:rPr>
          <w:rFonts w:hint="eastAsia" w:ascii="宋体" w:hAnsi="宋体"/>
          <w:b w:val="0"/>
          <w:bCs/>
          <w:color w:val="000000"/>
          <w:sz w:val="28"/>
          <w:szCs w:val="28"/>
        </w:rPr>
        <w:t>甲</w:t>
      </w:r>
      <w:r>
        <w:rPr>
          <w:rFonts w:hint="eastAsia" w:ascii="宋体" w:hAnsi="宋体" w:cs="宋体"/>
          <w:b w:val="0"/>
          <w:bCs/>
          <w:sz w:val="28"/>
          <w:szCs w:val="28"/>
        </w:rPr>
        <w:t>方有权从工程款中扣除；如因</w:t>
      </w:r>
      <w:r>
        <w:rPr>
          <w:rFonts w:hint="eastAsia" w:ascii="宋体" w:hAnsi="宋体"/>
          <w:b w:val="0"/>
          <w:bCs/>
          <w:color w:val="000000"/>
          <w:sz w:val="28"/>
          <w:szCs w:val="28"/>
        </w:rPr>
        <w:t>乙</w:t>
      </w:r>
      <w:r>
        <w:rPr>
          <w:rFonts w:hint="eastAsia" w:ascii="宋体" w:hAnsi="宋体" w:cs="宋体"/>
          <w:b w:val="0"/>
          <w:bCs/>
          <w:sz w:val="28"/>
          <w:szCs w:val="28"/>
        </w:rPr>
        <w:t>方原因导致的安全事故和由此发生的费用，全部由</w:t>
      </w:r>
      <w:r>
        <w:rPr>
          <w:rFonts w:hint="eastAsia" w:ascii="宋体" w:hAnsi="宋体"/>
          <w:b w:val="0"/>
          <w:bCs/>
          <w:color w:val="000000"/>
          <w:sz w:val="28"/>
          <w:szCs w:val="28"/>
        </w:rPr>
        <w:t>乙</w:t>
      </w:r>
      <w:r>
        <w:rPr>
          <w:rFonts w:hint="eastAsia" w:ascii="宋体" w:hAnsi="宋体" w:cs="宋体"/>
          <w:b w:val="0"/>
          <w:bCs/>
          <w:sz w:val="28"/>
          <w:szCs w:val="28"/>
        </w:rPr>
        <w:t>方承担，造成</w:t>
      </w:r>
      <w:r>
        <w:rPr>
          <w:rFonts w:hint="eastAsia" w:ascii="宋体" w:hAnsi="宋体"/>
          <w:b w:val="0"/>
          <w:bCs/>
          <w:color w:val="000000"/>
          <w:sz w:val="28"/>
          <w:szCs w:val="28"/>
        </w:rPr>
        <w:t>甲</w:t>
      </w:r>
      <w:r>
        <w:rPr>
          <w:rFonts w:hint="eastAsia" w:ascii="宋体" w:hAnsi="宋体" w:cs="宋体"/>
          <w:b w:val="0"/>
          <w:bCs/>
          <w:sz w:val="28"/>
          <w:szCs w:val="28"/>
        </w:rPr>
        <w:t>方各种设施损坏的，则负责修复或赔偿。</w:t>
      </w:r>
    </w:p>
    <w:p>
      <w:pPr>
        <w:spacing w:line="460" w:lineRule="exact"/>
        <w:ind w:firstLine="560" w:firstLineChars="200"/>
        <w:rPr>
          <w:rFonts w:ascii="宋体" w:hAnsi="宋体" w:cs="宋体"/>
          <w:b w:val="0"/>
          <w:bCs/>
          <w:sz w:val="28"/>
          <w:szCs w:val="28"/>
        </w:rPr>
      </w:pPr>
      <w:r>
        <w:rPr>
          <w:rFonts w:hint="eastAsia" w:ascii="宋体" w:hAnsi="宋体" w:cs="宋体"/>
          <w:b w:val="0"/>
          <w:bCs/>
          <w:sz w:val="28"/>
          <w:szCs w:val="28"/>
          <w:lang w:val="en-US" w:eastAsia="zh-CN"/>
        </w:rPr>
        <w:t>2.7</w:t>
      </w:r>
      <w:r>
        <w:rPr>
          <w:rFonts w:hint="eastAsia" w:ascii="宋体" w:hAnsi="宋体" w:cs="宋体"/>
          <w:b w:val="0"/>
          <w:bCs/>
          <w:sz w:val="28"/>
          <w:szCs w:val="28"/>
        </w:rPr>
        <w:t>遵守</w:t>
      </w:r>
      <w:r>
        <w:rPr>
          <w:rFonts w:hint="eastAsia" w:ascii="宋体" w:hAnsi="宋体"/>
          <w:b w:val="0"/>
          <w:bCs/>
          <w:color w:val="000000"/>
          <w:sz w:val="28"/>
          <w:szCs w:val="28"/>
        </w:rPr>
        <w:t>甲</w:t>
      </w:r>
      <w:r>
        <w:rPr>
          <w:rFonts w:hint="eastAsia" w:ascii="宋体" w:hAnsi="宋体" w:cs="宋体"/>
          <w:b w:val="0"/>
          <w:bCs/>
          <w:sz w:val="28"/>
          <w:szCs w:val="28"/>
        </w:rPr>
        <w:t>方的规章制度，安全、文明施工，妥善保护好施工现场周围建筑物及设备，做好施工现场的清理工作，如</w:t>
      </w:r>
      <w:r>
        <w:rPr>
          <w:rFonts w:hint="eastAsia" w:ascii="宋体" w:hAnsi="宋体"/>
          <w:b w:val="0"/>
          <w:bCs/>
          <w:color w:val="000000"/>
          <w:sz w:val="28"/>
          <w:szCs w:val="28"/>
        </w:rPr>
        <w:t>乙</w:t>
      </w:r>
      <w:r>
        <w:rPr>
          <w:rFonts w:hint="eastAsia" w:ascii="宋体" w:hAnsi="宋体" w:cs="宋体"/>
          <w:b w:val="0"/>
          <w:bCs/>
          <w:sz w:val="28"/>
          <w:szCs w:val="28"/>
        </w:rPr>
        <w:t>方原因引起</w:t>
      </w:r>
      <w:r>
        <w:rPr>
          <w:rFonts w:hint="eastAsia" w:ascii="宋体" w:hAnsi="宋体"/>
          <w:b w:val="0"/>
          <w:bCs/>
          <w:color w:val="000000"/>
          <w:sz w:val="28"/>
          <w:szCs w:val="28"/>
        </w:rPr>
        <w:t>甲</w:t>
      </w:r>
      <w:r>
        <w:rPr>
          <w:rFonts w:hint="eastAsia" w:ascii="宋体" w:hAnsi="宋体" w:cs="宋体"/>
          <w:b w:val="0"/>
          <w:bCs/>
          <w:sz w:val="28"/>
          <w:szCs w:val="28"/>
        </w:rPr>
        <w:t>方财产受损，必须无偿修复或照价赔偿。</w:t>
      </w:r>
    </w:p>
    <w:p>
      <w:pPr>
        <w:adjustRightInd w:val="0"/>
        <w:snapToGrid w:val="0"/>
        <w:spacing w:line="460" w:lineRule="exact"/>
        <w:ind w:firstLine="560" w:firstLineChars="200"/>
        <w:rPr>
          <w:rFonts w:ascii="宋体" w:hAnsi="宋体" w:cs="宋体"/>
          <w:b w:val="0"/>
          <w:bCs/>
          <w:sz w:val="28"/>
          <w:szCs w:val="28"/>
        </w:rPr>
      </w:pPr>
      <w:r>
        <w:rPr>
          <w:rFonts w:hint="eastAsia" w:ascii="宋体" w:hAnsi="宋体" w:cs="宋体"/>
          <w:b w:val="0"/>
          <w:bCs/>
          <w:sz w:val="28"/>
          <w:szCs w:val="28"/>
          <w:lang w:val="en-US" w:eastAsia="zh-CN"/>
        </w:rPr>
        <w:t>2.8</w:t>
      </w:r>
      <w:r>
        <w:rPr>
          <w:rFonts w:hint="eastAsia" w:ascii="宋体" w:hAnsi="宋体" w:cs="宋体"/>
          <w:b w:val="0"/>
          <w:bCs/>
          <w:sz w:val="28"/>
          <w:szCs w:val="28"/>
        </w:rPr>
        <w:t>由于施工现场为多方人员交叉施工，</w:t>
      </w:r>
      <w:r>
        <w:rPr>
          <w:rFonts w:hint="eastAsia" w:ascii="宋体" w:hAnsi="宋体"/>
          <w:b w:val="0"/>
          <w:bCs/>
          <w:color w:val="000000"/>
          <w:sz w:val="28"/>
          <w:szCs w:val="28"/>
        </w:rPr>
        <w:t>乙</w:t>
      </w:r>
      <w:r>
        <w:rPr>
          <w:rFonts w:hint="eastAsia" w:ascii="宋体" w:hAnsi="宋体" w:cs="宋体"/>
          <w:b w:val="0"/>
          <w:bCs/>
          <w:sz w:val="28"/>
          <w:szCs w:val="28"/>
        </w:rPr>
        <w:t>方必须听从</w:t>
      </w:r>
      <w:r>
        <w:rPr>
          <w:rFonts w:hint="eastAsia" w:ascii="宋体" w:hAnsi="宋体"/>
          <w:b w:val="0"/>
          <w:bCs/>
          <w:color w:val="000000"/>
          <w:sz w:val="28"/>
          <w:szCs w:val="28"/>
        </w:rPr>
        <w:t>甲</w:t>
      </w:r>
      <w:r>
        <w:rPr>
          <w:rFonts w:hint="eastAsia" w:ascii="宋体" w:hAnsi="宋体" w:cs="宋体"/>
          <w:b w:val="0"/>
          <w:bCs/>
          <w:sz w:val="28"/>
          <w:szCs w:val="28"/>
        </w:rPr>
        <w:t>方的协调，根据需要合理调整施工先后顺序。</w:t>
      </w:r>
    </w:p>
    <w:p>
      <w:pPr>
        <w:adjustRightInd w:val="0"/>
        <w:snapToGrid w:val="0"/>
        <w:spacing w:line="460" w:lineRule="exact"/>
        <w:ind w:firstLine="560" w:firstLineChars="200"/>
        <w:rPr>
          <w:rFonts w:ascii="宋体" w:hAnsi="宋体" w:cs="宋体"/>
          <w:sz w:val="28"/>
          <w:szCs w:val="28"/>
        </w:rPr>
      </w:pPr>
      <w:r>
        <w:rPr>
          <w:rFonts w:hint="eastAsia" w:ascii="宋体" w:hAnsi="宋体" w:cs="宋体"/>
          <w:b w:val="0"/>
          <w:bCs/>
          <w:sz w:val="28"/>
          <w:szCs w:val="28"/>
          <w:lang w:val="en-US" w:eastAsia="zh-CN"/>
        </w:rPr>
        <w:t>2.9</w:t>
      </w:r>
      <w:r>
        <w:rPr>
          <w:rFonts w:hint="eastAsia" w:ascii="宋体" w:hAnsi="宋体" w:cs="宋体"/>
          <w:b w:val="0"/>
          <w:bCs/>
          <w:sz w:val="28"/>
          <w:szCs w:val="28"/>
        </w:rPr>
        <w:t>按时支付民工费用，不能因</w:t>
      </w:r>
      <w:r>
        <w:rPr>
          <w:rFonts w:hint="eastAsia" w:ascii="宋体" w:hAnsi="宋体"/>
          <w:b w:val="0"/>
          <w:bCs/>
          <w:color w:val="000000"/>
          <w:sz w:val="28"/>
          <w:szCs w:val="28"/>
        </w:rPr>
        <w:t>乙</w:t>
      </w:r>
      <w:r>
        <w:rPr>
          <w:rFonts w:hint="eastAsia" w:ascii="宋体" w:hAnsi="宋体" w:cs="宋体"/>
          <w:b w:val="0"/>
          <w:bCs/>
          <w:sz w:val="28"/>
          <w:szCs w:val="28"/>
        </w:rPr>
        <w:t>方的原因影响</w:t>
      </w:r>
      <w:r>
        <w:rPr>
          <w:rFonts w:hint="eastAsia" w:ascii="宋体" w:hAnsi="宋体"/>
          <w:b w:val="0"/>
          <w:bCs/>
          <w:color w:val="000000"/>
          <w:sz w:val="28"/>
          <w:szCs w:val="28"/>
        </w:rPr>
        <w:t>甲</w:t>
      </w:r>
      <w:r>
        <w:rPr>
          <w:rFonts w:hint="eastAsia" w:ascii="宋体" w:hAnsi="宋体" w:cs="宋体"/>
          <w:b w:val="0"/>
          <w:bCs/>
          <w:sz w:val="28"/>
          <w:szCs w:val="28"/>
        </w:rPr>
        <w:t>方的声誉</w:t>
      </w:r>
      <w:r>
        <w:rPr>
          <w:rFonts w:hint="eastAsia" w:ascii="宋体" w:hAnsi="宋体" w:cs="宋体"/>
          <w:sz w:val="28"/>
          <w:szCs w:val="28"/>
        </w:rPr>
        <w:t>。</w:t>
      </w:r>
    </w:p>
    <w:p>
      <w:pPr>
        <w:adjustRightInd w:val="0"/>
        <w:snapToGrid w:val="0"/>
        <w:spacing w:line="460" w:lineRule="exact"/>
        <w:ind w:firstLine="560" w:firstLineChars="200"/>
        <w:rPr>
          <w:rFonts w:ascii="宋体" w:hAnsi="宋体" w:cs="宋体"/>
          <w:sz w:val="28"/>
          <w:szCs w:val="28"/>
        </w:rPr>
      </w:pPr>
      <w:r>
        <w:rPr>
          <w:rFonts w:hint="eastAsia" w:ascii="宋体" w:hAnsi="宋体" w:cs="宋体"/>
          <w:sz w:val="28"/>
          <w:szCs w:val="28"/>
          <w:lang w:val="en-US" w:eastAsia="zh-CN"/>
        </w:rPr>
        <w:t>2</w:t>
      </w:r>
      <w:r>
        <w:rPr>
          <w:rFonts w:hint="eastAsia" w:ascii="宋体" w:hAnsi="宋体" w:cs="宋体"/>
          <w:sz w:val="28"/>
          <w:szCs w:val="28"/>
        </w:rPr>
        <w:t>.</w:t>
      </w:r>
      <w:r>
        <w:rPr>
          <w:rFonts w:hint="eastAsia" w:ascii="宋体" w:hAnsi="宋体" w:cs="宋体"/>
          <w:sz w:val="28"/>
          <w:szCs w:val="28"/>
          <w:lang w:val="en-US" w:eastAsia="zh-CN"/>
        </w:rPr>
        <w:t>10</w:t>
      </w:r>
      <w:r>
        <w:rPr>
          <w:rFonts w:hint="eastAsia" w:ascii="宋体" w:hAnsi="宋体" w:cs="宋体"/>
          <w:sz w:val="28"/>
          <w:szCs w:val="28"/>
        </w:rPr>
        <w:t>遵守政府有关主管部门对施工场地交通、施工噪音及环境保护和安全生产等的管理规定，做到文明施工，施工场地整洁卫生。</w:t>
      </w:r>
    </w:p>
    <w:p>
      <w:pPr>
        <w:spacing w:line="460" w:lineRule="exact"/>
        <w:ind w:firstLine="560" w:firstLineChars="200"/>
        <w:rPr>
          <w:rFonts w:hint="eastAsia" w:ascii="宋体" w:hAnsi="宋体"/>
          <w:color w:val="000000"/>
          <w:sz w:val="28"/>
          <w:szCs w:val="28"/>
        </w:rPr>
      </w:pPr>
      <w:r>
        <w:rPr>
          <w:rFonts w:hint="eastAsia" w:ascii="宋体" w:hAnsi="宋体" w:cs="宋体"/>
          <w:sz w:val="28"/>
          <w:szCs w:val="28"/>
          <w:lang w:val="en-US" w:eastAsia="zh-CN"/>
        </w:rPr>
        <w:t>2.11</w:t>
      </w:r>
      <w:r>
        <w:rPr>
          <w:rFonts w:hint="eastAsia" w:ascii="宋体" w:hAnsi="宋体" w:cs="宋体"/>
          <w:sz w:val="28"/>
          <w:szCs w:val="28"/>
        </w:rPr>
        <w:t>负责施工现场的卫生清洁。负责各种建筑垃圾拉出厂外堆放，场地由</w:t>
      </w:r>
      <w:r>
        <w:rPr>
          <w:rFonts w:hint="eastAsia" w:ascii="宋体" w:hAnsi="宋体" w:cs="宋体"/>
          <w:sz w:val="28"/>
          <w:szCs w:val="28"/>
          <w:lang w:eastAsia="zh-CN"/>
        </w:rPr>
        <w:t>乙方</w:t>
      </w:r>
      <w:r>
        <w:rPr>
          <w:rFonts w:hint="eastAsia" w:ascii="宋体" w:hAnsi="宋体" w:cs="宋体"/>
          <w:sz w:val="28"/>
          <w:szCs w:val="28"/>
        </w:rPr>
        <w:t>自行解决，堆放场地发生的费用由</w:t>
      </w:r>
      <w:r>
        <w:rPr>
          <w:rFonts w:hint="eastAsia" w:ascii="宋体" w:hAnsi="宋体"/>
          <w:color w:val="000000"/>
          <w:sz w:val="28"/>
          <w:szCs w:val="28"/>
        </w:rPr>
        <w:t>乙</w:t>
      </w:r>
      <w:r>
        <w:rPr>
          <w:rFonts w:hint="eastAsia" w:ascii="宋体" w:hAnsi="宋体" w:cs="宋体"/>
          <w:sz w:val="28"/>
          <w:szCs w:val="28"/>
        </w:rPr>
        <w:t>方负责。</w:t>
      </w:r>
    </w:p>
    <w:p>
      <w:pPr>
        <w:tabs>
          <w:tab w:val="left" w:pos="675"/>
        </w:tabs>
        <w:spacing w:line="460" w:lineRule="exact"/>
        <w:ind w:firstLine="562" w:firstLineChars="200"/>
        <w:jc w:val="left"/>
        <w:rPr>
          <w:rFonts w:ascii="宋体" w:hAnsi="宋体" w:cs="宋体"/>
          <w:b/>
          <w:bCs/>
          <w:kern w:val="0"/>
          <w:sz w:val="28"/>
          <w:szCs w:val="28"/>
        </w:rPr>
      </w:pPr>
      <w:r>
        <w:rPr>
          <w:rFonts w:hint="eastAsia" w:ascii="宋体" w:hAnsi="宋体" w:cs="宋体"/>
          <w:b/>
          <w:bCs/>
          <w:kern w:val="0"/>
          <w:sz w:val="28"/>
          <w:szCs w:val="28"/>
          <w:lang w:eastAsia="zh-CN"/>
        </w:rPr>
        <w:t>五</w:t>
      </w:r>
      <w:r>
        <w:rPr>
          <w:rFonts w:hint="eastAsia" w:ascii="宋体" w:hAnsi="宋体" w:cs="宋体"/>
          <w:b/>
          <w:bCs/>
          <w:kern w:val="0"/>
          <w:sz w:val="28"/>
          <w:szCs w:val="28"/>
        </w:rPr>
        <w:t>、质量保修期</w:t>
      </w:r>
    </w:p>
    <w:p>
      <w:pPr>
        <w:spacing w:line="240" w:lineRule="auto"/>
        <w:ind w:firstLine="560" w:firstLineChars="200"/>
        <w:rPr>
          <w:rFonts w:hint="eastAsia" w:ascii="宋体" w:hAnsi="宋体" w:cs="宋体"/>
          <w:color w:val="000000"/>
          <w:sz w:val="28"/>
          <w:szCs w:val="28"/>
        </w:rPr>
      </w:pPr>
      <w:r>
        <w:rPr>
          <w:rFonts w:hint="eastAsia" w:ascii="宋体" w:hAnsi="宋体" w:cs="宋体"/>
          <w:sz w:val="28"/>
          <w:szCs w:val="28"/>
        </w:rPr>
        <w:t>1．本工程质量保修期从工程竣工验收合格之日起计算，不得低于国家法律法规</w:t>
      </w:r>
      <w:r>
        <w:rPr>
          <w:rFonts w:hint="eastAsia" w:ascii="宋体" w:hAnsi="宋体" w:cs="宋体"/>
          <w:sz w:val="28"/>
          <w:szCs w:val="28"/>
          <w:lang w:eastAsia="zh-CN"/>
        </w:rPr>
        <w:t>规定的</w:t>
      </w:r>
      <w:r>
        <w:rPr>
          <w:rFonts w:hint="eastAsia" w:ascii="宋体" w:hAnsi="宋体" w:cs="宋体"/>
          <w:sz w:val="28"/>
          <w:szCs w:val="28"/>
        </w:rPr>
        <w:t>最低保修期年限，对于法定保修年限低于一年的，质量保修自工程竣工验收合格之日起满一年。如在质量保修内出现属承包方责任的工程质量问题，承包方接到发包方书面通知后3天内进场免费</w:t>
      </w:r>
      <w:r>
        <w:rPr>
          <w:rFonts w:hint="eastAsia" w:ascii="宋体" w:hAnsi="宋体" w:cs="宋体"/>
          <w:sz w:val="28"/>
          <w:szCs w:val="28"/>
          <w:lang w:val="en-US" w:eastAsia="zh-CN"/>
        </w:rPr>
        <w:t>修复</w:t>
      </w:r>
      <w:r>
        <w:rPr>
          <w:rFonts w:hint="eastAsia" w:ascii="宋体" w:hAnsi="宋体" w:cs="宋体"/>
          <w:sz w:val="28"/>
          <w:szCs w:val="28"/>
        </w:rPr>
        <w:t>。否则，发包方有权自行或委托第三方修复，所需费用从质保金中直接扣除并无须承包方确认。</w:t>
      </w:r>
      <w:r>
        <w:rPr>
          <w:rFonts w:hint="eastAsia" w:ascii="宋体" w:hAnsi="宋体" w:cs="宋体"/>
          <w:color w:val="000000"/>
          <w:sz w:val="28"/>
          <w:szCs w:val="28"/>
        </w:rPr>
        <w:t>工程承包包工及安装包完工清场。</w:t>
      </w:r>
    </w:p>
    <w:p>
      <w:pPr>
        <w:spacing w:line="460" w:lineRule="exact"/>
        <w:ind w:firstLine="281" w:firstLineChars="100"/>
        <w:rPr>
          <w:rFonts w:ascii="宋体" w:hAnsi="宋体" w:cs="宋体"/>
          <w:b/>
          <w:bCs/>
          <w:kern w:val="0"/>
          <w:sz w:val="28"/>
          <w:szCs w:val="28"/>
        </w:rPr>
      </w:pPr>
      <w:r>
        <w:rPr>
          <w:rFonts w:hint="eastAsia" w:ascii="宋体" w:hAnsi="宋体" w:cs="宋体"/>
          <w:b/>
          <w:bCs/>
          <w:kern w:val="0"/>
          <w:sz w:val="28"/>
          <w:szCs w:val="28"/>
          <w:lang w:eastAsia="zh-CN"/>
        </w:rPr>
        <w:t>六</w:t>
      </w:r>
      <w:r>
        <w:rPr>
          <w:rFonts w:hint="eastAsia" w:ascii="宋体" w:hAnsi="宋体" w:cs="宋体"/>
          <w:b/>
          <w:bCs/>
          <w:kern w:val="0"/>
          <w:sz w:val="28"/>
          <w:szCs w:val="28"/>
        </w:rPr>
        <w:t>、质量标准、要求及验收标准</w:t>
      </w:r>
    </w:p>
    <w:p>
      <w:pPr>
        <w:spacing w:line="460" w:lineRule="exact"/>
        <w:ind w:firstLine="562" w:firstLineChars="200"/>
        <w:rPr>
          <w:rFonts w:ascii="宋体" w:hAnsi="宋体" w:cs="宋体"/>
          <w:sz w:val="28"/>
          <w:szCs w:val="28"/>
        </w:rPr>
      </w:pPr>
      <w:r>
        <w:rPr>
          <w:rFonts w:hint="eastAsia" w:ascii="宋体" w:hAnsi="宋体" w:cs="宋体"/>
          <w:b/>
          <w:bCs/>
          <w:kern w:val="0"/>
          <w:sz w:val="28"/>
          <w:szCs w:val="28"/>
        </w:rPr>
        <w:t>1．质量标准：</w:t>
      </w:r>
      <w:r>
        <w:rPr>
          <w:rFonts w:hint="eastAsia" w:ascii="宋体" w:hAnsi="宋体" w:cs="宋体"/>
          <w:sz w:val="28"/>
          <w:szCs w:val="28"/>
        </w:rPr>
        <w:t>符合《建筑工程施工质量验收规范》(建筑工程施工质量验收统一标准GB 50300-2013)。</w:t>
      </w:r>
    </w:p>
    <w:p>
      <w:pPr>
        <w:spacing w:line="460" w:lineRule="exact"/>
        <w:ind w:firstLine="562" w:firstLineChars="200"/>
        <w:rPr>
          <w:rFonts w:ascii="宋体" w:hAnsi="宋体" w:cs="宋体"/>
          <w:b/>
          <w:bCs/>
          <w:kern w:val="0"/>
          <w:sz w:val="28"/>
          <w:szCs w:val="28"/>
        </w:rPr>
      </w:pPr>
      <w:r>
        <w:rPr>
          <w:rFonts w:hint="eastAsia" w:ascii="宋体" w:hAnsi="宋体" w:cs="宋体"/>
          <w:b/>
          <w:bCs/>
          <w:kern w:val="0"/>
          <w:sz w:val="28"/>
          <w:szCs w:val="28"/>
        </w:rPr>
        <w:t>2．施工工艺及要求：</w:t>
      </w:r>
    </w:p>
    <w:p>
      <w:pPr>
        <w:spacing w:line="460" w:lineRule="exact"/>
        <w:ind w:firstLine="560" w:firstLineChars="200"/>
        <w:rPr>
          <w:rFonts w:ascii="宋体" w:hAnsi="宋体" w:cs="宋体"/>
          <w:sz w:val="28"/>
          <w:szCs w:val="28"/>
        </w:rPr>
      </w:pPr>
      <w:r>
        <w:rPr>
          <w:rFonts w:hint="eastAsia" w:ascii="宋体" w:hAnsi="宋体" w:cs="宋体"/>
          <w:sz w:val="28"/>
          <w:szCs w:val="28"/>
        </w:rPr>
        <w:t>2.1各种施工材料质量要符合国家有关标准要求，并接受</w:t>
      </w:r>
      <w:r>
        <w:rPr>
          <w:rFonts w:hint="eastAsia" w:ascii="宋体" w:hAnsi="宋体" w:cs="宋体"/>
          <w:sz w:val="28"/>
          <w:szCs w:val="28"/>
          <w:lang w:eastAsia="zh-CN"/>
        </w:rPr>
        <w:t>甲方</w:t>
      </w:r>
      <w:r>
        <w:rPr>
          <w:rFonts w:hint="eastAsia" w:ascii="宋体" w:hAnsi="宋体" w:cs="宋体"/>
          <w:sz w:val="28"/>
          <w:szCs w:val="28"/>
        </w:rPr>
        <w:t>的检查和监督，若因材料或施工技术引起质量问题的，</w:t>
      </w:r>
      <w:r>
        <w:rPr>
          <w:rFonts w:hint="eastAsia" w:ascii="宋体" w:hAnsi="宋体" w:cs="宋体"/>
          <w:sz w:val="28"/>
          <w:szCs w:val="28"/>
          <w:lang w:eastAsia="zh-CN"/>
        </w:rPr>
        <w:t>乙方</w:t>
      </w:r>
      <w:r>
        <w:rPr>
          <w:rFonts w:hint="eastAsia" w:ascii="宋体" w:hAnsi="宋体" w:cs="宋体"/>
          <w:sz w:val="28"/>
          <w:szCs w:val="28"/>
        </w:rPr>
        <w:t>必须无条件整改至合格为止，且不能影响工期，整改所发生的一切费用由</w:t>
      </w:r>
      <w:r>
        <w:rPr>
          <w:rFonts w:hint="eastAsia" w:ascii="宋体" w:hAnsi="宋体" w:cs="宋体"/>
          <w:sz w:val="28"/>
          <w:szCs w:val="28"/>
          <w:lang w:eastAsia="zh-CN"/>
        </w:rPr>
        <w:t>乙方</w:t>
      </w:r>
      <w:r>
        <w:rPr>
          <w:rFonts w:hint="eastAsia" w:ascii="宋体" w:hAnsi="宋体" w:cs="宋体"/>
          <w:sz w:val="28"/>
          <w:szCs w:val="28"/>
        </w:rPr>
        <w:t>自负。</w:t>
      </w:r>
    </w:p>
    <w:p>
      <w:pPr>
        <w:spacing w:line="460" w:lineRule="exact"/>
        <w:ind w:firstLine="560" w:firstLineChars="200"/>
        <w:rPr>
          <w:rFonts w:ascii="仿宋_GB2312" w:hAnsi="宋体" w:eastAsia="仿宋_GB2312"/>
          <w:sz w:val="32"/>
          <w:szCs w:val="32"/>
        </w:rPr>
      </w:pPr>
      <w:r>
        <w:rPr>
          <w:rFonts w:hint="eastAsia" w:ascii="宋体" w:hAnsi="宋体" w:cs="宋体"/>
          <w:sz w:val="28"/>
          <w:szCs w:val="28"/>
        </w:rPr>
        <w:t>2.2</w:t>
      </w:r>
      <w:r>
        <w:rPr>
          <w:rFonts w:hint="eastAsia" w:ascii="宋体" w:hAnsi="宋体" w:cs="宋体"/>
          <w:sz w:val="28"/>
          <w:szCs w:val="28"/>
          <w:lang w:eastAsia="zh-CN"/>
        </w:rPr>
        <w:t>乙方</w:t>
      </w:r>
      <w:r>
        <w:rPr>
          <w:rFonts w:hint="eastAsia" w:ascii="宋体" w:hAnsi="宋体" w:cs="宋体"/>
          <w:sz w:val="28"/>
          <w:szCs w:val="28"/>
        </w:rPr>
        <w:t>施工过程中，如果有不合理布置的部分或可能导致甲方厂区内设施（含地下网管）毁损的情形，必须先通知</w:t>
      </w:r>
      <w:r>
        <w:rPr>
          <w:rFonts w:hint="eastAsia" w:ascii="宋体" w:hAnsi="宋体" w:cs="宋体"/>
          <w:sz w:val="28"/>
          <w:szCs w:val="28"/>
          <w:lang w:eastAsia="zh-CN"/>
        </w:rPr>
        <w:t>甲方</w:t>
      </w:r>
      <w:r>
        <w:rPr>
          <w:rFonts w:hint="eastAsia" w:ascii="宋体" w:hAnsi="宋体" w:cs="宋体"/>
          <w:sz w:val="28"/>
          <w:szCs w:val="28"/>
        </w:rPr>
        <w:t>到现场确认处理后方能继续施工。</w:t>
      </w:r>
    </w:p>
    <w:p>
      <w:pPr>
        <w:spacing w:line="460" w:lineRule="exact"/>
        <w:ind w:firstLine="562" w:firstLineChars="200"/>
        <w:rPr>
          <w:rFonts w:ascii="宋体" w:hAnsi="宋体" w:cs="宋体"/>
          <w:b/>
          <w:bCs/>
          <w:kern w:val="0"/>
          <w:sz w:val="28"/>
          <w:szCs w:val="28"/>
        </w:rPr>
      </w:pPr>
      <w:r>
        <w:rPr>
          <w:rFonts w:hint="eastAsia" w:ascii="宋体" w:hAnsi="宋体" w:cs="宋体"/>
          <w:b/>
          <w:bCs/>
          <w:kern w:val="0"/>
          <w:sz w:val="28"/>
          <w:szCs w:val="28"/>
        </w:rPr>
        <w:t>3．验收标准：</w:t>
      </w:r>
    </w:p>
    <w:p>
      <w:pPr>
        <w:spacing w:line="460" w:lineRule="exact"/>
        <w:ind w:firstLine="560" w:firstLineChars="200"/>
        <w:rPr>
          <w:rFonts w:ascii="宋体" w:hAnsi="宋体" w:cs="宋体"/>
          <w:sz w:val="28"/>
          <w:szCs w:val="28"/>
        </w:rPr>
      </w:pPr>
      <w:r>
        <w:rPr>
          <w:rFonts w:hint="eastAsia" w:ascii="宋体" w:hAnsi="宋体" w:cs="宋体"/>
          <w:sz w:val="28"/>
          <w:szCs w:val="28"/>
        </w:rPr>
        <w:t>3.1在施工现场，</w:t>
      </w:r>
      <w:r>
        <w:rPr>
          <w:rFonts w:hint="eastAsia" w:ascii="宋体" w:hAnsi="宋体" w:cs="宋体"/>
          <w:sz w:val="28"/>
          <w:szCs w:val="28"/>
          <w:lang w:eastAsia="zh-CN"/>
        </w:rPr>
        <w:t>乙方</w:t>
      </w:r>
      <w:r>
        <w:rPr>
          <w:rFonts w:hint="eastAsia" w:ascii="宋体" w:hAnsi="宋体" w:cs="宋体"/>
          <w:sz w:val="28"/>
          <w:szCs w:val="28"/>
        </w:rPr>
        <w:t>对每道工序应严格按</w:t>
      </w:r>
      <w:r>
        <w:rPr>
          <w:rFonts w:hint="eastAsia" w:ascii="宋体" w:hAnsi="宋体" w:cs="宋体"/>
          <w:sz w:val="28"/>
          <w:szCs w:val="28"/>
          <w:lang w:eastAsia="zh-CN"/>
        </w:rPr>
        <w:t>甲方</w:t>
      </w:r>
      <w:r>
        <w:rPr>
          <w:rFonts w:hint="eastAsia" w:ascii="宋体" w:hAnsi="宋体" w:cs="宋体"/>
          <w:sz w:val="28"/>
          <w:szCs w:val="28"/>
        </w:rPr>
        <w:t>要求和施工规范的要求进行质量控制。工程完工，</w:t>
      </w:r>
      <w:r>
        <w:rPr>
          <w:rFonts w:hint="eastAsia" w:ascii="宋体" w:hAnsi="宋体" w:cs="宋体"/>
          <w:sz w:val="28"/>
          <w:szCs w:val="28"/>
          <w:lang w:eastAsia="zh-CN"/>
        </w:rPr>
        <w:t>甲方</w:t>
      </w:r>
      <w:r>
        <w:rPr>
          <w:rFonts w:hint="eastAsia" w:ascii="宋体" w:hAnsi="宋体" w:cs="宋体"/>
          <w:sz w:val="28"/>
          <w:szCs w:val="28"/>
        </w:rPr>
        <w:t>接到</w:t>
      </w:r>
      <w:r>
        <w:rPr>
          <w:rFonts w:hint="eastAsia" w:ascii="宋体" w:hAnsi="宋体" w:cs="宋体"/>
          <w:sz w:val="28"/>
          <w:szCs w:val="28"/>
          <w:lang w:eastAsia="zh-CN"/>
        </w:rPr>
        <w:t>乙方</w:t>
      </w:r>
      <w:r>
        <w:rPr>
          <w:rFonts w:hint="eastAsia" w:ascii="宋体" w:hAnsi="宋体" w:cs="宋体"/>
          <w:sz w:val="28"/>
          <w:szCs w:val="28"/>
        </w:rPr>
        <w:t>验收申请后5个工作日内进行竣工验收。</w:t>
      </w:r>
    </w:p>
    <w:p>
      <w:pPr>
        <w:spacing w:line="460" w:lineRule="exact"/>
        <w:ind w:firstLine="560" w:firstLineChars="200"/>
        <w:rPr>
          <w:rFonts w:hint="eastAsia" w:ascii="宋体" w:hAnsi="宋体" w:cs="宋体"/>
          <w:sz w:val="28"/>
          <w:szCs w:val="28"/>
        </w:rPr>
      </w:pPr>
      <w:r>
        <w:rPr>
          <w:rFonts w:hint="eastAsia" w:ascii="宋体" w:hAnsi="宋体" w:cs="宋体"/>
          <w:sz w:val="28"/>
          <w:szCs w:val="28"/>
        </w:rPr>
        <w:t>3.2隐蔽工程验收由</w:t>
      </w:r>
      <w:r>
        <w:rPr>
          <w:rFonts w:hint="eastAsia" w:ascii="宋体" w:hAnsi="宋体" w:cs="宋体"/>
          <w:sz w:val="28"/>
          <w:szCs w:val="28"/>
          <w:lang w:eastAsia="zh-CN"/>
        </w:rPr>
        <w:t>乙方</w:t>
      </w:r>
      <w:r>
        <w:rPr>
          <w:rFonts w:hint="eastAsia" w:ascii="宋体" w:hAnsi="宋体" w:cs="宋体"/>
          <w:sz w:val="28"/>
          <w:szCs w:val="28"/>
        </w:rPr>
        <w:t>提前4小时通知</w:t>
      </w:r>
      <w:r>
        <w:rPr>
          <w:rFonts w:hint="eastAsia" w:ascii="宋体" w:hAnsi="宋体" w:cs="宋体"/>
          <w:sz w:val="28"/>
          <w:szCs w:val="28"/>
          <w:lang w:eastAsia="zh-CN"/>
        </w:rPr>
        <w:t>甲方</w:t>
      </w:r>
      <w:r>
        <w:rPr>
          <w:rFonts w:hint="eastAsia" w:ascii="宋体" w:hAnsi="宋体" w:cs="宋体"/>
          <w:sz w:val="28"/>
          <w:szCs w:val="28"/>
        </w:rPr>
        <w:t>验收，需双方验收合格签字确认或者持续使用三天无质量问题可回填进行下一道工序，否则，</w:t>
      </w:r>
      <w:r>
        <w:rPr>
          <w:rFonts w:hint="eastAsia" w:ascii="宋体" w:hAnsi="宋体" w:cs="宋体"/>
          <w:sz w:val="28"/>
          <w:szCs w:val="28"/>
          <w:lang w:eastAsia="zh-CN"/>
        </w:rPr>
        <w:t>甲方</w:t>
      </w:r>
      <w:r>
        <w:rPr>
          <w:rFonts w:hint="eastAsia" w:ascii="宋体" w:hAnsi="宋体" w:cs="宋体"/>
          <w:sz w:val="28"/>
          <w:szCs w:val="28"/>
        </w:rPr>
        <w:t>作为该项不合格。</w:t>
      </w:r>
    </w:p>
    <w:p>
      <w:pPr>
        <w:spacing w:line="240" w:lineRule="auto"/>
        <w:ind w:firstLine="281" w:firstLineChars="100"/>
        <w:rPr>
          <w:rFonts w:ascii="宋体" w:hAnsi="宋体"/>
          <w:b/>
          <w:bCs/>
          <w:color w:val="000000"/>
          <w:sz w:val="28"/>
          <w:szCs w:val="28"/>
        </w:rPr>
      </w:pPr>
      <w:r>
        <w:rPr>
          <w:rFonts w:hint="eastAsia" w:ascii="宋体" w:hAnsi="宋体"/>
          <w:b/>
          <w:bCs/>
          <w:color w:val="000000"/>
          <w:sz w:val="28"/>
          <w:szCs w:val="28"/>
          <w:lang w:eastAsia="zh-CN"/>
        </w:rPr>
        <w:t>七</w:t>
      </w:r>
      <w:r>
        <w:rPr>
          <w:rFonts w:hint="eastAsia" w:ascii="宋体" w:hAnsi="宋体"/>
          <w:b/>
          <w:bCs/>
          <w:color w:val="000000"/>
          <w:sz w:val="28"/>
          <w:szCs w:val="28"/>
        </w:rPr>
        <w:t>、工程合同总价与付款方式：</w:t>
      </w:r>
    </w:p>
    <w:p>
      <w:pPr>
        <w:spacing w:line="240" w:lineRule="auto"/>
        <w:ind w:firstLine="560" w:firstLineChars="200"/>
        <w:rPr>
          <w:rFonts w:hint="eastAsia" w:ascii="宋体" w:hAnsi="宋体" w:cs="宋体"/>
          <w:color w:val="000000"/>
          <w:sz w:val="28"/>
          <w:szCs w:val="28"/>
          <w:u w:val="single"/>
        </w:rPr>
      </w:pPr>
      <w:r>
        <w:rPr>
          <w:rFonts w:hint="eastAsia" w:ascii="宋体" w:hAnsi="宋体" w:cs="宋体"/>
          <w:color w:val="000000"/>
          <w:sz w:val="28"/>
          <w:szCs w:val="28"/>
          <w:lang w:eastAsia="zh-CN"/>
        </w:rPr>
        <w:t>（</w:t>
      </w:r>
      <w:r>
        <w:rPr>
          <w:rFonts w:hint="eastAsia" w:ascii="宋体" w:hAnsi="宋体" w:cs="宋体"/>
          <w:color w:val="000000"/>
          <w:sz w:val="28"/>
          <w:szCs w:val="28"/>
        </w:rPr>
        <w:t>一</w:t>
      </w:r>
      <w:r>
        <w:rPr>
          <w:rFonts w:hint="eastAsia" w:ascii="宋体" w:hAnsi="宋体" w:cs="宋体"/>
          <w:color w:val="000000"/>
          <w:sz w:val="28"/>
          <w:szCs w:val="28"/>
          <w:lang w:eastAsia="zh-CN"/>
        </w:rPr>
        <w:t>）</w:t>
      </w:r>
      <w:r>
        <w:rPr>
          <w:rFonts w:hint="eastAsia" w:ascii="宋体" w:hAnsi="宋体" w:cs="宋体"/>
          <w:color w:val="000000"/>
          <w:sz w:val="28"/>
          <w:szCs w:val="28"/>
        </w:rPr>
        <w:t>以上工程暂定合同总价（含税</w:t>
      </w:r>
      <w:r>
        <w:rPr>
          <w:rFonts w:hint="eastAsia" w:ascii="宋体" w:hAnsi="宋体" w:cs="宋体"/>
          <w:color w:val="000000"/>
          <w:sz w:val="28"/>
          <w:szCs w:val="28"/>
          <w:lang w:val="en-US" w:eastAsia="zh-CN"/>
        </w:rPr>
        <w:t xml:space="preserve">  </w:t>
      </w:r>
      <w:r>
        <w:rPr>
          <w:rFonts w:hint="eastAsia" w:ascii="宋体" w:hAnsi="宋体" w:cs="宋体"/>
          <w:color w:val="000000"/>
          <w:sz w:val="28"/>
          <w:szCs w:val="28"/>
        </w:rPr>
        <w:t>%）总价</w:t>
      </w:r>
      <w:r>
        <w:rPr>
          <w:rFonts w:hint="eastAsia" w:ascii="宋体" w:hAnsi="宋体" w:cs="宋体"/>
          <w:color w:val="000000"/>
          <w:sz w:val="28"/>
          <w:szCs w:val="28"/>
          <w:lang w:eastAsia="zh-CN"/>
        </w:rPr>
        <w:t>（</w:t>
      </w:r>
      <w:r>
        <w:rPr>
          <w:rFonts w:hint="eastAsia" w:ascii="宋体" w:hAnsi="宋体" w:cs="宋体"/>
          <w:color w:val="000000"/>
          <w:sz w:val="28"/>
          <w:szCs w:val="28"/>
          <w:u w:val="single"/>
          <w:lang w:eastAsia="zh-CN"/>
        </w:rPr>
        <w:t>小写）：¥</w:t>
      </w:r>
      <w:r>
        <w:rPr>
          <w:rFonts w:hint="eastAsia" w:ascii="宋体" w:hAnsi="宋体" w:cs="宋体"/>
          <w:color w:val="000000"/>
          <w:sz w:val="28"/>
          <w:szCs w:val="28"/>
          <w:u w:val="single"/>
          <w:lang w:val="en-US" w:eastAsia="zh-CN"/>
        </w:rPr>
        <w:t xml:space="preserve"> </w:t>
      </w:r>
      <w:r>
        <w:rPr>
          <w:rFonts w:hint="eastAsia" w:ascii="宋体" w:hAnsi="宋体" w:cs="宋体"/>
          <w:color w:val="000000"/>
          <w:sz w:val="28"/>
          <w:szCs w:val="28"/>
          <w:u w:val="single"/>
        </w:rPr>
        <w:t>元</w:t>
      </w:r>
      <w:r>
        <w:rPr>
          <w:rFonts w:hint="eastAsia" w:ascii="宋体" w:hAnsi="宋体" w:cs="宋体"/>
          <w:color w:val="000000"/>
          <w:sz w:val="28"/>
          <w:szCs w:val="28"/>
          <w:u w:val="single"/>
          <w:lang w:eastAsia="zh-CN"/>
        </w:rPr>
        <w:t>，</w:t>
      </w:r>
      <w:r>
        <w:rPr>
          <w:rFonts w:hint="eastAsia" w:ascii="宋体" w:hAnsi="宋体" w:cs="宋体"/>
          <w:color w:val="000000"/>
          <w:sz w:val="28"/>
          <w:szCs w:val="28"/>
        </w:rPr>
        <w:t>大写：</w:t>
      </w:r>
      <w:r>
        <w:rPr>
          <w:rFonts w:hint="eastAsia" w:ascii="宋体" w:hAnsi="宋体" w:cs="宋体"/>
          <w:color w:val="000000"/>
          <w:sz w:val="28"/>
          <w:szCs w:val="28"/>
          <w:u w:val="single"/>
          <w:lang w:val="en-US" w:eastAsia="zh-CN"/>
        </w:rPr>
        <w:t xml:space="preserve">    </w:t>
      </w:r>
      <w:r>
        <w:rPr>
          <w:rFonts w:hint="eastAsia" w:ascii="宋体" w:hAnsi="宋体" w:cs="宋体"/>
          <w:color w:val="000000"/>
          <w:sz w:val="28"/>
          <w:szCs w:val="28"/>
          <w:u w:val="single"/>
        </w:rPr>
        <w:t>元</w:t>
      </w:r>
      <w:r>
        <w:rPr>
          <w:rFonts w:hint="eastAsia" w:ascii="宋体" w:hAnsi="宋体" w:cs="宋体"/>
          <w:color w:val="000000"/>
          <w:sz w:val="28"/>
          <w:szCs w:val="28"/>
          <w:u w:val="single"/>
          <w:lang w:val="en-US" w:eastAsia="zh-CN"/>
        </w:rPr>
        <w:t xml:space="preserve"> </w:t>
      </w:r>
      <w:r>
        <w:rPr>
          <w:rFonts w:hint="eastAsia" w:ascii="宋体" w:hAnsi="宋体" w:cs="宋体"/>
          <w:color w:val="000000"/>
          <w:sz w:val="28"/>
          <w:szCs w:val="28"/>
          <w:u w:val="single"/>
        </w:rPr>
        <w:t>。</w:t>
      </w:r>
    </w:p>
    <w:p>
      <w:pPr>
        <w:spacing w:line="240" w:lineRule="auto"/>
        <w:ind w:left="559" w:leftChars="266" w:firstLine="0" w:firstLineChars="0"/>
        <w:rPr>
          <w:rFonts w:hint="eastAsia" w:ascii="宋体" w:hAnsi="宋体" w:cs="宋体"/>
          <w:color w:val="000000"/>
          <w:sz w:val="28"/>
          <w:szCs w:val="28"/>
        </w:rPr>
      </w:pPr>
      <w:r>
        <w:rPr>
          <w:rFonts w:hint="eastAsia" w:ascii="宋体" w:hAnsi="宋体" w:cs="宋体"/>
          <w:color w:val="000000"/>
          <w:sz w:val="28"/>
          <w:szCs w:val="28"/>
        </w:rPr>
        <w:t>1.本合同采用固定单价合同（开口合同），结算时按照经发包承包双方确认的实际完成工程量进行结算。结算单价按合同书中的固定综合单价执行，结算时不作调整。</w:t>
      </w:r>
    </w:p>
    <w:p>
      <w:pPr>
        <w:spacing w:line="240" w:lineRule="auto"/>
        <w:ind w:left="319" w:leftChars="152" w:firstLine="280" w:firstLineChars="100"/>
        <w:rPr>
          <w:rStyle w:val="106"/>
          <w:rFonts w:hint="eastAsia" w:ascii="宋体" w:hAnsi="宋体"/>
          <w:b w:val="0"/>
          <w:bCs w:val="0"/>
          <w:sz w:val="28"/>
          <w:szCs w:val="28"/>
          <w:u w:val="single"/>
        </w:rPr>
      </w:pPr>
      <w:r>
        <w:rPr>
          <w:rFonts w:hint="eastAsia" w:ascii="宋体" w:hAnsi="宋体"/>
          <w:color w:val="000000"/>
          <w:sz w:val="28"/>
          <w:szCs w:val="28"/>
          <w:u w:val="single"/>
        </w:rPr>
        <w:t>2.合同签订后在乙方材料及施工人员须在</w:t>
      </w:r>
      <w:r>
        <w:rPr>
          <w:rFonts w:hint="eastAsia" w:ascii="宋体" w:hAnsi="宋体"/>
          <w:color w:val="000000"/>
          <w:sz w:val="28"/>
          <w:szCs w:val="28"/>
          <w:u w:val="single"/>
          <w:lang w:eastAsia="zh-CN"/>
        </w:rPr>
        <w:t>十</w:t>
      </w:r>
      <w:r>
        <w:rPr>
          <w:rFonts w:hint="eastAsia" w:ascii="宋体" w:hAnsi="宋体"/>
          <w:color w:val="000000"/>
          <w:sz w:val="28"/>
          <w:szCs w:val="28"/>
          <w:u w:val="single"/>
        </w:rPr>
        <w:t>天内进场并施工，施工完毕后由乙方通知甲方相关人员验收，验收合格后，乙方按甲方要求开具本合同总款的</w:t>
      </w:r>
      <w:r>
        <w:rPr>
          <w:rFonts w:hint="eastAsia" w:ascii="宋体" w:hAnsi="宋体"/>
          <w:color w:val="000000"/>
          <w:sz w:val="28"/>
          <w:szCs w:val="28"/>
          <w:u w:val="single"/>
          <w:lang w:val="en-US" w:eastAsia="zh-CN"/>
        </w:rPr>
        <w:t xml:space="preserve">  </w:t>
      </w:r>
      <w:r>
        <w:rPr>
          <w:rFonts w:hint="eastAsia" w:ascii="宋体" w:hAnsi="宋体"/>
          <w:color w:val="000000"/>
          <w:sz w:val="28"/>
          <w:szCs w:val="28"/>
          <w:u w:val="single"/>
        </w:rPr>
        <w:t>%工程专用发票，甲方在收到发票后一个月内</w:t>
      </w:r>
      <w:r>
        <w:rPr>
          <w:rStyle w:val="106"/>
          <w:rFonts w:hint="eastAsia" w:ascii="宋体" w:hAnsi="宋体"/>
          <w:b w:val="0"/>
          <w:bCs w:val="0"/>
          <w:sz w:val="28"/>
          <w:szCs w:val="28"/>
          <w:u w:val="single"/>
        </w:rPr>
        <w:t>付合同总款9</w:t>
      </w:r>
      <w:r>
        <w:rPr>
          <w:rStyle w:val="106"/>
          <w:rFonts w:hint="eastAsia" w:ascii="宋体" w:hAnsi="宋体" w:eastAsia="宋体"/>
          <w:b w:val="0"/>
          <w:bCs w:val="0"/>
          <w:sz w:val="28"/>
          <w:szCs w:val="28"/>
          <w:u w:val="single"/>
          <w:lang w:val="en-US" w:eastAsia="zh-CN"/>
        </w:rPr>
        <w:t>0</w:t>
      </w:r>
      <w:r>
        <w:rPr>
          <w:rStyle w:val="106"/>
          <w:rFonts w:hint="eastAsia" w:ascii="宋体" w:hAnsi="宋体"/>
          <w:b w:val="0"/>
          <w:bCs w:val="0"/>
          <w:sz w:val="28"/>
          <w:szCs w:val="28"/>
          <w:u w:val="single"/>
        </w:rPr>
        <w:t>%。</w:t>
      </w:r>
    </w:p>
    <w:p>
      <w:pPr>
        <w:spacing w:line="240" w:lineRule="auto"/>
        <w:ind w:firstLine="560" w:firstLineChars="200"/>
        <w:rPr>
          <w:rFonts w:hint="eastAsia" w:ascii="宋体" w:hAnsi="宋体" w:eastAsia="宋体" w:cs="宋体"/>
          <w:sz w:val="28"/>
          <w:szCs w:val="28"/>
        </w:rPr>
      </w:pPr>
      <w:r>
        <w:rPr>
          <w:rFonts w:hint="eastAsia"/>
          <w:color w:val="000000"/>
          <w:sz w:val="28"/>
          <w:szCs w:val="28"/>
          <w:u w:val="single"/>
        </w:rPr>
        <w:t>3.剩余</w:t>
      </w:r>
      <w:r>
        <w:rPr>
          <w:rFonts w:hint="eastAsia"/>
          <w:color w:val="000000"/>
          <w:sz w:val="28"/>
          <w:szCs w:val="28"/>
          <w:u w:val="single"/>
          <w:lang w:val="en-US" w:eastAsia="zh-CN"/>
        </w:rPr>
        <w:t>10</w:t>
      </w:r>
      <w:r>
        <w:rPr>
          <w:rFonts w:hint="eastAsia"/>
          <w:color w:val="000000"/>
          <w:sz w:val="28"/>
          <w:szCs w:val="28"/>
          <w:u w:val="single"/>
        </w:rPr>
        <w:t>%的质保金在甲方使用一年后无质量问题，</w:t>
      </w:r>
      <w:r>
        <w:rPr>
          <w:rFonts w:hint="eastAsia"/>
          <w:color w:val="000000"/>
          <w:sz w:val="28"/>
          <w:szCs w:val="28"/>
          <w:u w:val="single"/>
          <w:lang w:eastAsia="zh-CN"/>
        </w:rPr>
        <w:t>一个月</w:t>
      </w:r>
      <w:r>
        <w:rPr>
          <w:rFonts w:hint="eastAsia"/>
          <w:color w:val="000000"/>
          <w:sz w:val="28"/>
          <w:szCs w:val="28"/>
          <w:u w:val="single"/>
        </w:rPr>
        <w:t>内一次性付清给乙方。</w:t>
      </w:r>
      <w:r>
        <w:rPr>
          <w:rFonts w:hint="eastAsia" w:ascii="宋体" w:hAnsi="宋体" w:eastAsia="宋体" w:cs="宋体"/>
          <w:sz w:val="28"/>
          <w:szCs w:val="28"/>
        </w:rPr>
        <w:t>如在质量保修内出现属</w:t>
      </w:r>
      <w:r>
        <w:rPr>
          <w:rFonts w:hint="eastAsia" w:ascii="宋体" w:hAnsi="宋体" w:eastAsia="宋体" w:cs="宋体"/>
          <w:sz w:val="28"/>
          <w:szCs w:val="28"/>
          <w:lang w:eastAsia="zh-CN"/>
        </w:rPr>
        <w:t>乙方</w:t>
      </w:r>
      <w:r>
        <w:rPr>
          <w:rFonts w:hint="eastAsia" w:ascii="宋体" w:hAnsi="宋体" w:eastAsia="宋体" w:cs="宋体"/>
          <w:sz w:val="28"/>
          <w:szCs w:val="28"/>
        </w:rPr>
        <w:t>责任的工程质量问题，</w:t>
      </w:r>
      <w:r>
        <w:rPr>
          <w:rFonts w:hint="eastAsia" w:ascii="宋体" w:hAnsi="宋体" w:eastAsia="宋体" w:cs="宋体"/>
          <w:sz w:val="28"/>
          <w:szCs w:val="28"/>
          <w:lang w:eastAsia="zh-CN"/>
        </w:rPr>
        <w:t>乙方</w:t>
      </w:r>
      <w:r>
        <w:rPr>
          <w:rFonts w:hint="eastAsia" w:ascii="宋体" w:hAnsi="宋体" w:eastAsia="宋体" w:cs="宋体"/>
          <w:sz w:val="28"/>
          <w:szCs w:val="28"/>
        </w:rPr>
        <w:t>接到</w:t>
      </w:r>
      <w:r>
        <w:rPr>
          <w:rFonts w:hint="eastAsia" w:ascii="宋体" w:hAnsi="宋体" w:eastAsia="宋体" w:cs="宋体"/>
          <w:sz w:val="28"/>
          <w:szCs w:val="28"/>
          <w:lang w:eastAsia="zh-CN"/>
        </w:rPr>
        <w:t>甲方</w:t>
      </w:r>
      <w:r>
        <w:rPr>
          <w:rFonts w:hint="eastAsia" w:ascii="宋体" w:hAnsi="宋体" w:eastAsia="宋体" w:cs="宋体"/>
          <w:sz w:val="28"/>
          <w:szCs w:val="28"/>
        </w:rPr>
        <w:t>书面通知后3天内进场免费维修。否则，</w:t>
      </w:r>
      <w:r>
        <w:rPr>
          <w:rFonts w:hint="eastAsia" w:ascii="宋体" w:hAnsi="宋体" w:eastAsia="宋体" w:cs="宋体"/>
          <w:sz w:val="28"/>
          <w:szCs w:val="28"/>
          <w:lang w:eastAsia="zh-CN"/>
        </w:rPr>
        <w:t>甲方</w:t>
      </w:r>
      <w:r>
        <w:rPr>
          <w:rFonts w:hint="eastAsia" w:ascii="宋体" w:hAnsi="宋体" w:eastAsia="宋体" w:cs="宋体"/>
          <w:sz w:val="28"/>
          <w:szCs w:val="28"/>
        </w:rPr>
        <w:t>有权自行或委托第三方修复，所需费用从质保金中直接扣除并无须</w:t>
      </w:r>
      <w:r>
        <w:rPr>
          <w:rFonts w:hint="eastAsia" w:ascii="宋体" w:hAnsi="宋体" w:eastAsia="宋体" w:cs="宋体"/>
          <w:sz w:val="28"/>
          <w:szCs w:val="28"/>
          <w:lang w:eastAsia="zh-CN"/>
        </w:rPr>
        <w:t>乙方</w:t>
      </w:r>
      <w:r>
        <w:rPr>
          <w:rFonts w:hint="eastAsia" w:ascii="宋体" w:hAnsi="宋体" w:eastAsia="宋体" w:cs="宋体"/>
          <w:sz w:val="28"/>
          <w:szCs w:val="28"/>
        </w:rPr>
        <w:t>确认。</w:t>
      </w:r>
    </w:p>
    <w:p>
      <w:pPr>
        <w:spacing w:line="460" w:lineRule="exact"/>
        <w:ind w:firstLine="562" w:firstLineChars="200"/>
        <w:rPr>
          <w:rFonts w:ascii="宋体" w:hAnsi="宋体" w:cs="宋体"/>
          <w:b/>
          <w:sz w:val="28"/>
          <w:szCs w:val="28"/>
        </w:rPr>
      </w:pPr>
      <w:r>
        <w:rPr>
          <w:rFonts w:hint="eastAsia" w:ascii="宋体" w:hAnsi="宋体" w:cs="宋体"/>
          <w:b/>
          <w:sz w:val="28"/>
          <w:szCs w:val="28"/>
        </w:rPr>
        <w:t>八、违约责任</w:t>
      </w:r>
    </w:p>
    <w:p>
      <w:pPr>
        <w:spacing w:line="460" w:lineRule="exact"/>
        <w:ind w:firstLine="562" w:firstLineChars="200"/>
        <w:rPr>
          <w:rFonts w:ascii="宋体" w:hAnsi="宋体" w:cs="宋体"/>
          <w:b/>
          <w:sz w:val="28"/>
          <w:szCs w:val="28"/>
        </w:rPr>
      </w:pPr>
      <w:r>
        <w:rPr>
          <w:rFonts w:hint="eastAsia" w:ascii="宋体" w:hAnsi="宋体" w:cs="宋体"/>
          <w:b/>
          <w:sz w:val="28"/>
          <w:szCs w:val="28"/>
        </w:rPr>
        <w:t>1、发包方的违约责任</w:t>
      </w:r>
    </w:p>
    <w:p>
      <w:pPr>
        <w:adjustRightInd w:val="0"/>
        <w:snapToGrid w:val="0"/>
        <w:spacing w:line="460" w:lineRule="exact"/>
        <w:ind w:firstLine="560" w:firstLineChars="200"/>
        <w:rPr>
          <w:rFonts w:ascii="宋体" w:hAnsi="宋体" w:cs="宋体"/>
          <w:sz w:val="28"/>
          <w:szCs w:val="28"/>
        </w:rPr>
      </w:pPr>
      <w:r>
        <w:rPr>
          <w:rFonts w:hint="eastAsia" w:ascii="宋体" w:hAnsi="宋体" w:cs="宋体"/>
          <w:sz w:val="28"/>
          <w:szCs w:val="28"/>
        </w:rPr>
        <w:t>1.1不按合同约定的时间支付相应款项，每逾期一天按当笔应付款的0.4‰支付给承包方作为补偿，工期相应顺延。</w:t>
      </w:r>
    </w:p>
    <w:p>
      <w:pPr>
        <w:autoSpaceDE w:val="0"/>
        <w:autoSpaceDN w:val="0"/>
        <w:adjustRightInd w:val="0"/>
        <w:snapToGrid w:val="0"/>
        <w:spacing w:line="460" w:lineRule="exact"/>
        <w:ind w:firstLine="560" w:firstLineChars="200"/>
        <w:jc w:val="left"/>
        <w:rPr>
          <w:rFonts w:ascii="宋体" w:hAnsi="宋体" w:cs="宋体"/>
          <w:sz w:val="28"/>
          <w:szCs w:val="28"/>
        </w:rPr>
      </w:pPr>
      <w:r>
        <w:rPr>
          <w:rFonts w:hint="eastAsia" w:ascii="宋体" w:hAnsi="宋体" w:cs="宋体"/>
          <w:sz w:val="28"/>
          <w:szCs w:val="28"/>
        </w:rPr>
        <w:t>1．2 因发包方原因造成工期延误，承包方有权按延误的时间顺延工期。</w:t>
      </w:r>
    </w:p>
    <w:p>
      <w:pPr>
        <w:spacing w:line="460" w:lineRule="exact"/>
        <w:ind w:firstLine="562" w:firstLineChars="200"/>
        <w:rPr>
          <w:rFonts w:ascii="宋体" w:hAnsi="宋体" w:cs="宋体"/>
          <w:b/>
          <w:sz w:val="28"/>
          <w:szCs w:val="28"/>
        </w:rPr>
      </w:pPr>
      <w:r>
        <w:rPr>
          <w:rFonts w:hint="eastAsia" w:ascii="宋体" w:hAnsi="宋体" w:cs="宋体"/>
          <w:b/>
          <w:sz w:val="28"/>
          <w:szCs w:val="28"/>
        </w:rPr>
        <w:t>2、承包方的违约行为及责任</w:t>
      </w:r>
    </w:p>
    <w:p>
      <w:pPr>
        <w:adjustRightInd w:val="0"/>
        <w:snapToGrid w:val="0"/>
        <w:spacing w:line="460" w:lineRule="exact"/>
        <w:ind w:firstLine="560" w:firstLineChars="200"/>
        <w:rPr>
          <w:rFonts w:ascii="宋体" w:hAnsi="宋体" w:cs="宋体"/>
          <w:sz w:val="28"/>
          <w:szCs w:val="28"/>
        </w:rPr>
      </w:pPr>
      <w:r>
        <w:rPr>
          <w:rFonts w:hint="eastAsia" w:ascii="宋体" w:hAnsi="宋体" w:cs="宋体"/>
          <w:sz w:val="28"/>
          <w:szCs w:val="28"/>
        </w:rPr>
        <w:t>2．1承包方有违约情形与不改正的，已完成的工程量不予结算，如已支付预付款的，承包方必须全额退回已支付的预付款,协议解除。</w:t>
      </w:r>
    </w:p>
    <w:p>
      <w:pPr>
        <w:ind w:firstLine="560" w:firstLineChars="200"/>
        <w:rPr>
          <w:rFonts w:ascii="宋体" w:hAnsi="宋体" w:cs="宋体"/>
          <w:sz w:val="28"/>
          <w:szCs w:val="28"/>
        </w:rPr>
      </w:pPr>
      <w:r>
        <w:rPr>
          <w:rFonts w:hint="eastAsia" w:ascii="宋体" w:hAnsi="宋体" w:cs="宋体"/>
          <w:sz w:val="28"/>
          <w:szCs w:val="28"/>
        </w:rPr>
        <w:t>2.2工程逾期责任：</w:t>
      </w:r>
      <w:r>
        <w:rPr>
          <w:rFonts w:hint="eastAsia"/>
          <w:sz w:val="28"/>
          <w:szCs w:val="28"/>
        </w:rPr>
        <w:t>如因乙方原因造成工期延期完成，每延期一日应向发包方支付工程总价1%的违约金；延期超过10日的，发包方有权解除合同。</w:t>
      </w:r>
    </w:p>
    <w:p>
      <w:pPr>
        <w:adjustRightInd w:val="0"/>
        <w:snapToGrid w:val="0"/>
        <w:spacing w:line="460" w:lineRule="exact"/>
        <w:ind w:firstLine="560" w:firstLineChars="200"/>
        <w:rPr>
          <w:rFonts w:ascii="宋体" w:hAnsi="宋体" w:cs="宋体"/>
          <w:sz w:val="28"/>
          <w:szCs w:val="28"/>
        </w:rPr>
      </w:pPr>
      <w:r>
        <w:rPr>
          <w:rFonts w:hint="eastAsia" w:ascii="宋体" w:hAnsi="宋体" w:cs="宋体"/>
          <w:sz w:val="28"/>
          <w:szCs w:val="28"/>
        </w:rPr>
        <w:t>2.3承包方清、退场：在发包方送达清、退场书面通知之日起3天内必须无条件完成清、退场。</w:t>
      </w:r>
    </w:p>
    <w:p>
      <w:pPr>
        <w:adjustRightInd w:val="0"/>
        <w:snapToGrid w:val="0"/>
        <w:spacing w:line="460" w:lineRule="exact"/>
        <w:ind w:firstLine="560" w:firstLineChars="200"/>
        <w:rPr>
          <w:rFonts w:ascii="宋体" w:hAnsi="宋体" w:cs="宋体"/>
          <w:sz w:val="28"/>
          <w:szCs w:val="28"/>
        </w:rPr>
      </w:pPr>
      <w:r>
        <w:rPr>
          <w:rFonts w:hint="eastAsia" w:ascii="宋体" w:hAnsi="宋体" w:cs="宋体"/>
          <w:sz w:val="28"/>
          <w:szCs w:val="28"/>
        </w:rPr>
        <w:t>2．</w:t>
      </w:r>
      <w:r>
        <w:rPr>
          <w:rFonts w:ascii="宋体" w:hAnsi="宋体" w:cs="宋体"/>
          <w:sz w:val="28"/>
          <w:szCs w:val="28"/>
        </w:rPr>
        <w:t>4</w:t>
      </w:r>
      <w:r>
        <w:rPr>
          <w:rFonts w:hint="eastAsia" w:ascii="宋体" w:hAnsi="宋体" w:cs="宋体"/>
          <w:sz w:val="28"/>
          <w:szCs w:val="28"/>
        </w:rPr>
        <w:t>施工过程中承包方必须严格按照设计图纸、规范要求及本合同约定进行施工，并接受发包方的检查和监督，如有违反，每发现一次扣200元，同时承包方必须无条件整改至合格为止，且不能影响工期。</w:t>
      </w:r>
    </w:p>
    <w:p>
      <w:pPr>
        <w:adjustRightInd w:val="0"/>
        <w:snapToGrid w:val="0"/>
        <w:spacing w:line="460" w:lineRule="exact"/>
        <w:ind w:firstLine="562" w:firstLineChars="200"/>
        <w:rPr>
          <w:rFonts w:ascii="宋体" w:hAnsi="宋体" w:cs="宋体"/>
          <w:sz w:val="28"/>
          <w:szCs w:val="28"/>
        </w:rPr>
      </w:pPr>
      <w:r>
        <w:rPr>
          <w:rFonts w:hint="eastAsia" w:ascii="宋体" w:hAnsi="宋体" w:cs="宋体"/>
          <w:b/>
          <w:sz w:val="28"/>
          <w:szCs w:val="28"/>
        </w:rPr>
        <w:t>九、</w:t>
      </w:r>
      <w:r>
        <w:rPr>
          <w:rFonts w:hint="eastAsia" w:ascii="宋体" w:hAnsi="宋体" w:cs="宋体"/>
          <w:sz w:val="28"/>
          <w:szCs w:val="28"/>
        </w:rPr>
        <w:t>本合同未尽事宜，双方协商解决，并另立补充协议。合同在履行过程中如产生争议，协商不成应向发包方所在地人民法院提起诉讼。律师费、交通费等相关费用由违约方承担。</w:t>
      </w:r>
    </w:p>
    <w:p>
      <w:pPr>
        <w:ind w:firstLine="562" w:firstLineChars="200"/>
        <w:rPr>
          <w:rFonts w:hint="eastAsia" w:ascii="宋体" w:hAnsi="宋体" w:cs="宋体"/>
          <w:sz w:val="28"/>
          <w:szCs w:val="28"/>
        </w:rPr>
      </w:pPr>
      <w:r>
        <w:rPr>
          <w:rFonts w:hint="eastAsia" w:ascii="宋体" w:hAnsi="宋体" w:cs="宋体"/>
          <w:b/>
          <w:sz w:val="28"/>
          <w:szCs w:val="28"/>
        </w:rPr>
        <w:t>十、</w:t>
      </w:r>
      <w:r>
        <w:rPr>
          <w:rFonts w:hint="eastAsia" w:ascii="宋体" w:hAnsi="宋体" w:cs="宋体"/>
          <w:sz w:val="28"/>
          <w:szCs w:val="28"/>
        </w:rPr>
        <w:t>本合同一式贰份，双方各执壹份，自双方签字盖章之日起生效。</w:t>
      </w:r>
    </w:p>
    <w:tbl>
      <w:tblPr>
        <w:tblStyle w:val="27"/>
        <w:tblpPr w:leftFromText="180" w:rightFromText="180" w:vertAnchor="text" w:horzAnchor="page" w:tblpXSpec="center" w:tblpY="171"/>
        <w:tblOverlap w:val="never"/>
        <w:tblW w:w="929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487"/>
        <w:gridCol w:w="481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90" w:hRule="atLeast"/>
          <w:jc w:val="center"/>
        </w:trPr>
        <w:tc>
          <w:tcPr>
            <w:tcW w:w="4487" w:type="dxa"/>
          </w:tcPr>
          <w:p>
            <w:pPr>
              <w:spacing w:line="460" w:lineRule="exact"/>
              <w:rPr>
                <w:color w:val="000000"/>
                <w:sz w:val="28"/>
                <w:szCs w:val="28"/>
              </w:rPr>
            </w:pPr>
            <w:r>
              <w:rPr>
                <w:rFonts w:hint="eastAsia"/>
                <w:color w:val="000000"/>
                <w:sz w:val="28"/>
                <w:szCs w:val="28"/>
              </w:rPr>
              <w:t>甲          方</w:t>
            </w:r>
          </w:p>
        </w:tc>
        <w:tc>
          <w:tcPr>
            <w:tcW w:w="4812" w:type="dxa"/>
          </w:tcPr>
          <w:p>
            <w:pPr>
              <w:spacing w:line="460" w:lineRule="exact"/>
              <w:rPr>
                <w:color w:val="000000"/>
                <w:sz w:val="28"/>
                <w:szCs w:val="28"/>
              </w:rPr>
            </w:pPr>
            <w:r>
              <w:rPr>
                <w:rFonts w:hint="eastAsia"/>
                <w:color w:val="000000"/>
                <w:sz w:val="28"/>
                <w:szCs w:val="28"/>
              </w:rPr>
              <w:t>乙          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487" w:type="dxa"/>
          </w:tcPr>
          <w:p>
            <w:pPr>
              <w:spacing w:line="460" w:lineRule="exact"/>
              <w:rPr>
                <w:color w:val="000000"/>
                <w:sz w:val="28"/>
                <w:szCs w:val="28"/>
              </w:rPr>
            </w:pPr>
            <w:r>
              <w:rPr>
                <w:rFonts w:hint="eastAsia"/>
                <w:color w:val="000000"/>
                <w:sz w:val="28"/>
                <w:szCs w:val="28"/>
              </w:rPr>
              <w:t>单位名称（章）英德市粤北糖业有限公司</w:t>
            </w:r>
          </w:p>
        </w:tc>
        <w:tc>
          <w:tcPr>
            <w:tcW w:w="4812" w:type="dxa"/>
          </w:tcPr>
          <w:p>
            <w:pPr>
              <w:spacing w:line="460" w:lineRule="exact"/>
              <w:rPr>
                <w:color w:val="000000"/>
                <w:sz w:val="28"/>
                <w:szCs w:val="28"/>
              </w:rPr>
            </w:pPr>
            <w:r>
              <w:rPr>
                <w:rFonts w:hint="eastAsia"/>
                <w:color w:val="000000"/>
                <w:sz w:val="28"/>
                <w:szCs w:val="28"/>
              </w:rPr>
              <w:t>单位名称（章）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487" w:type="dxa"/>
          </w:tcPr>
          <w:p>
            <w:pPr>
              <w:spacing w:line="460" w:lineRule="exact"/>
              <w:rPr>
                <w:color w:val="000000"/>
                <w:sz w:val="28"/>
                <w:szCs w:val="28"/>
              </w:rPr>
            </w:pPr>
            <w:r>
              <w:rPr>
                <w:rFonts w:hint="eastAsia"/>
                <w:color w:val="000000"/>
                <w:sz w:val="28"/>
                <w:szCs w:val="28"/>
              </w:rPr>
              <w:t>单位地址：英德市浛洸镇西郊</w:t>
            </w:r>
          </w:p>
        </w:tc>
        <w:tc>
          <w:tcPr>
            <w:tcW w:w="4812" w:type="dxa"/>
          </w:tcPr>
          <w:p>
            <w:pPr>
              <w:spacing w:line="460" w:lineRule="exact"/>
              <w:rPr>
                <w:color w:val="000000"/>
                <w:sz w:val="28"/>
                <w:szCs w:val="28"/>
              </w:rPr>
            </w:pPr>
            <w:r>
              <w:rPr>
                <w:rFonts w:hint="eastAsia"/>
                <w:color w:val="000000"/>
                <w:sz w:val="28"/>
                <w:szCs w:val="28"/>
              </w:rPr>
              <w:t>单位地址：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487" w:type="dxa"/>
          </w:tcPr>
          <w:p>
            <w:pPr>
              <w:spacing w:line="460" w:lineRule="exact"/>
              <w:rPr>
                <w:color w:val="000000"/>
                <w:sz w:val="28"/>
                <w:szCs w:val="28"/>
              </w:rPr>
            </w:pPr>
            <w:r>
              <w:rPr>
                <w:rFonts w:hint="eastAsia"/>
                <w:color w:val="000000"/>
                <w:sz w:val="28"/>
                <w:szCs w:val="28"/>
              </w:rPr>
              <w:t>法定代表人：汪希刚</w:t>
            </w:r>
          </w:p>
        </w:tc>
        <w:tc>
          <w:tcPr>
            <w:tcW w:w="4812" w:type="dxa"/>
          </w:tcPr>
          <w:p>
            <w:pPr>
              <w:spacing w:line="460" w:lineRule="exact"/>
              <w:rPr>
                <w:color w:val="000000"/>
                <w:sz w:val="28"/>
                <w:szCs w:val="28"/>
              </w:rPr>
            </w:pPr>
            <w:r>
              <w:rPr>
                <w:rFonts w:hint="eastAsia"/>
                <w:color w:val="000000"/>
                <w:sz w:val="28"/>
                <w:szCs w:val="28"/>
              </w:rPr>
              <w:t>法定代表人：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487" w:type="dxa"/>
          </w:tcPr>
          <w:p>
            <w:pPr>
              <w:spacing w:line="460" w:lineRule="exact"/>
              <w:rPr>
                <w:color w:val="000000"/>
                <w:sz w:val="28"/>
                <w:szCs w:val="28"/>
              </w:rPr>
            </w:pPr>
            <w:r>
              <w:rPr>
                <w:rFonts w:hint="eastAsia"/>
                <w:color w:val="000000"/>
                <w:sz w:val="28"/>
                <w:szCs w:val="28"/>
              </w:rPr>
              <w:t>委托代理人：</w:t>
            </w:r>
          </w:p>
        </w:tc>
        <w:tc>
          <w:tcPr>
            <w:tcW w:w="4812" w:type="dxa"/>
          </w:tcPr>
          <w:p>
            <w:pPr>
              <w:spacing w:line="460" w:lineRule="exact"/>
              <w:rPr>
                <w:color w:val="000000"/>
                <w:sz w:val="28"/>
                <w:szCs w:val="28"/>
              </w:rPr>
            </w:pPr>
            <w:r>
              <w:rPr>
                <w:rFonts w:hint="eastAsia"/>
                <w:color w:val="000000"/>
                <w:sz w:val="28"/>
                <w:szCs w:val="28"/>
              </w:rPr>
              <w:t>委托代理人：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487" w:type="dxa"/>
          </w:tcPr>
          <w:p>
            <w:pPr>
              <w:spacing w:line="460" w:lineRule="exact"/>
              <w:rPr>
                <w:color w:val="000000"/>
                <w:sz w:val="28"/>
                <w:szCs w:val="28"/>
              </w:rPr>
            </w:pPr>
            <w:r>
              <w:rPr>
                <w:rFonts w:hint="eastAsia"/>
                <w:color w:val="000000"/>
                <w:sz w:val="28"/>
                <w:szCs w:val="28"/>
              </w:rPr>
              <w:t>电话：0763-2855187</w:t>
            </w:r>
          </w:p>
        </w:tc>
        <w:tc>
          <w:tcPr>
            <w:tcW w:w="4812" w:type="dxa"/>
          </w:tcPr>
          <w:p>
            <w:pPr>
              <w:spacing w:line="460" w:lineRule="exact"/>
              <w:rPr>
                <w:color w:val="000000"/>
                <w:sz w:val="28"/>
                <w:szCs w:val="28"/>
              </w:rPr>
            </w:pPr>
            <w:r>
              <w:rPr>
                <w:rFonts w:hint="eastAsia"/>
                <w:color w:val="000000"/>
                <w:sz w:val="28"/>
                <w:szCs w:val="28"/>
              </w:rPr>
              <w:t>电话：</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487" w:type="dxa"/>
          </w:tcPr>
          <w:p>
            <w:pPr>
              <w:spacing w:line="460" w:lineRule="exact"/>
              <w:rPr>
                <w:color w:val="000000"/>
                <w:sz w:val="28"/>
                <w:szCs w:val="28"/>
              </w:rPr>
            </w:pPr>
            <w:r>
              <w:rPr>
                <w:rFonts w:hint="eastAsia"/>
                <w:color w:val="000000"/>
                <w:sz w:val="28"/>
                <w:szCs w:val="28"/>
              </w:rPr>
              <w:t>开户行：中国农业银行英德浛洸支行</w:t>
            </w:r>
          </w:p>
        </w:tc>
        <w:tc>
          <w:tcPr>
            <w:tcW w:w="4812" w:type="dxa"/>
          </w:tcPr>
          <w:p>
            <w:pPr>
              <w:spacing w:line="460" w:lineRule="exact"/>
              <w:rPr>
                <w:color w:val="000000"/>
                <w:sz w:val="28"/>
                <w:szCs w:val="28"/>
              </w:rPr>
            </w:pPr>
            <w:r>
              <w:rPr>
                <w:rFonts w:hint="eastAsia"/>
                <w:color w:val="000000"/>
                <w:sz w:val="28"/>
                <w:szCs w:val="28"/>
              </w:rPr>
              <w:t>开户行：</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487" w:type="dxa"/>
          </w:tcPr>
          <w:p>
            <w:pPr>
              <w:spacing w:line="460" w:lineRule="exact"/>
              <w:rPr>
                <w:color w:val="000000"/>
                <w:sz w:val="28"/>
                <w:szCs w:val="28"/>
              </w:rPr>
            </w:pPr>
            <w:r>
              <w:rPr>
                <w:rFonts w:hint="eastAsia"/>
                <w:color w:val="000000"/>
                <w:sz w:val="28"/>
                <w:szCs w:val="28"/>
              </w:rPr>
              <w:t>账号：44702901040001117</w:t>
            </w:r>
          </w:p>
        </w:tc>
        <w:tc>
          <w:tcPr>
            <w:tcW w:w="4812" w:type="dxa"/>
          </w:tcPr>
          <w:p>
            <w:pPr>
              <w:spacing w:line="460" w:lineRule="exact"/>
              <w:rPr>
                <w:color w:val="000000"/>
                <w:sz w:val="28"/>
                <w:szCs w:val="28"/>
              </w:rPr>
            </w:pPr>
            <w:r>
              <w:rPr>
                <w:rFonts w:hint="eastAsia"/>
                <w:color w:val="000000"/>
                <w:sz w:val="28"/>
                <w:szCs w:val="28"/>
              </w:rPr>
              <w:t>账号：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487" w:type="dxa"/>
          </w:tcPr>
          <w:p>
            <w:pPr>
              <w:spacing w:line="460" w:lineRule="exact"/>
              <w:rPr>
                <w:color w:val="000000"/>
                <w:sz w:val="28"/>
                <w:szCs w:val="28"/>
              </w:rPr>
            </w:pPr>
            <w:r>
              <w:rPr>
                <w:rFonts w:hint="eastAsia"/>
                <w:color w:val="000000"/>
                <w:sz w:val="28"/>
                <w:szCs w:val="28"/>
              </w:rPr>
              <w:t>税人识别号：91441881755626116B</w:t>
            </w:r>
          </w:p>
        </w:tc>
        <w:tc>
          <w:tcPr>
            <w:tcW w:w="4812" w:type="dxa"/>
          </w:tcPr>
          <w:p>
            <w:pPr>
              <w:spacing w:line="460" w:lineRule="exact"/>
              <w:rPr>
                <w:color w:val="000000"/>
                <w:sz w:val="28"/>
                <w:szCs w:val="28"/>
              </w:rPr>
            </w:pPr>
            <w:r>
              <w:rPr>
                <w:rFonts w:hint="eastAsia"/>
                <w:color w:val="000000"/>
                <w:sz w:val="28"/>
                <w:szCs w:val="28"/>
              </w:rPr>
              <w:t>纳税人识别号：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487" w:type="dxa"/>
          </w:tcPr>
          <w:p>
            <w:pPr>
              <w:spacing w:line="460" w:lineRule="exact"/>
              <w:rPr>
                <w:color w:val="000000"/>
                <w:sz w:val="28"/>
                <w:szCs w:val="28"/>
              </w:rPr>
            </w:pPr>
            <w:r>
              <w:rPr>
                <w:rFonts w:hint="eastAsia"/>
                <w:color w:val="000000"/>
                <w:sz w:val="28"/>
                <w:szCs w:val="28"/>
              </w:rPr>
              <w:t>签约时间：202</w:t>
            </w:r>
            <w:r>
              <w:rPr>
                <w:rFonts w:hint="eastAsia"/>
                <w:color w:val="000000"/>
                <w:sz w:val="28"/>
                <w:szCs w:val="28"/>
                <w:lang w:val="en-US" w:eastAsia="zh-CN"/>
              </w:rPr>
              <w:t>3</w:t>
            </w:r>
            <w:r>
              <w:rPr>
                <w:rFonts w:hint="eastAsia"/>
                <w:color w:val="000000"/>
                <w:sz w:val="28"/>
                <w:szCs w:val="28"/>
              </w:rPr>
              <w:t>年   月     日</w:t>
            </w:r>
          </w:p>
        </w:tc>
        <w:tc>
          <w:tcPr>
            <w:tcW w:w="4812" w:type="dxa"/>
          </w:tcPr>
          <w:p>
            <w:pPr>
              <w:spacing w:line="460" w:lineRule="exact"/>
              <w:rPr>
                <w:color w:val="000000"/>
                <w:sz w:val="28"/>
                <w:szCs w:val="28"/>
              </w:rPr>
            </w:pPr>
            <w:r>
              <w:rPr>
                <w:rFonts w:hint="eastAsia"/>
                <w:color w:val="000000"/>
                <w:sz w:val="28"/>
                <w:szCs w:val="28"/>
              </w:rPr>
              <w:t>签约时间：202</w:t>
            </w:r>
            <w:r>
              <w:rPr>
                <w:rFonts w:hint="eastAsia"/>
                <w:color w:val="000000"/>
                <w:sz w:val="28"/>
                <w:szCs w:val="28"/>
                <w:lang w:val="en-US" w:eastAsia="zh-CN"/>
              </w:rPr>
              <w:t>3</w:t>
            </w:r>
            <w:r>
              <w:rPr>
                <w:rFonts w:hint="eastAsia"/>
                <w:color w:val="000000"/>
                <w:sz w:val="28"/>
                <w:szCs w:val="28"/>
              </w:rPr>
              <w:t>年    月      日</w:t>
            </w:r>
          </w:p>
        </w:tc>
      </w:tr>
    </w:tbl>
    <w:p/>
    <w:p/>
    <w:p/>
    <w:p/>
    <w:p/>
    <w:p/>
    <w:p/>
    <w:p/>
    <w:p/>
    <w:p/>
    <w:p/>
    <w:p/>
    <w:p/>
    <w:p/>
    <w:p/>
    <w:p/>
    <w:p/>
    <w:p/>
    <w:p/>
    <w:p/>
    <w:p/>
    <w:p/>
    <w:p/>
    <w:p/>
    <w:p/>
    <w:p/>
    <w:p/>
    <w:p/>
    <w:p/>
    <w:p/>
    <w:p/>
    <w:p/>
    <w:p/>
    <w:p/>
    <w:p/>
    <w:p/>
    <w:p/>
    <w:p/>
    <w:p/>
    <w:p/>
    <w:p/>
    <w:p/>
    <w:p>
      <w:pPr>
        <w:pStyle w:val="3"/>
        <w:spacing w:line="460" w:lineRule="exact"/>
        <w:ind w:left="0"/>
        <w:jc w:val="both"/>
        <w:rPr>
          <w:rFonts w:ascii="宋体" w:hAnsi="宋体"/>
          <w:sz w:val="24"/>
          <w:szCs w:val="24"/>
          <w:lang w:eastAsia="zh-CN"/>
        </w:rPr>
      </w:pPr>
      <w:r>
        <w:rPr>
          <w:rFonts w:hint="eastAsia" w:ascii="宋体" w:hAnsi="宋体"/>
          <w:sz w:val="24"/>
          <w:szCs w:val="24"/>
          <w:lang w:eastAsia="zh-CN"/>
        </w:rPr>
        <w:t>附件一：</w:t>
      </w:r>
    </w:p>
    <w:p>
      <w:pPr>
        <w:spacing w:line="420" w:lineRule="exact"/>
        <w:jc w:val="center"/>
        <w:rPr>
          <w:kern w:val="0"/>
          <w:sz w:val="28"/>
          <w:szCs w:val="28"/>
          <w:lang w:val="zh-CN"/>
        </w:rPr>
      </w:pPr>
      <w:r>
        <w:rPr>
          <w:rFonts w:hint="eastAsia"/>
          <w:kern w:val="0"/>
          <w:sz w:val="28"/>
          <w:szCs w:val="28"/>
          <w:lang w:val="zh-CN"/>
        </w:rPr>
        <w:t>廉洁合同</w:t>
      </w:r>
    </w:p>
    <w:p>
      <w:pPr>
        <w:rPr>
          <w:rFonts w:hint="eastAsia" w:ascii="宋体" w:hAnsi="宋体" w:eastAsia="宋体" w:cs="宋体"/>
          <w:color w:val="000000"/>
          <w:sz w:val="24"/>
          <w:szCs w:val="24"/>
        </w:rPr>
      </w:pPr>
      <w:r>
        <w:rPr>
          <w:rFonts w:hint="eastAsia" w:ascii="宋体" w:hAnsi="宋体" w:eastAsia="宋体" w:cs="宋体"/>
          <w:color w:val="000000"/>
          <w:sz w:val="24"/>
          <w:szCs w:val="24"/>
        </w:rPr>
        <w:t>项目名称：</w:t>
      </w:r>
    </w:p>
    <w:p>
      <w:pPr>
        <w:rPr>
          <w:rFonts w:hint="eastAsia" w:ascii="宋体" w:hAnsi="宋体" w:eastAsia="宋体" w:cs="宋体"/>
          <w:color w:val="000000"/>
          <w:sz w:val="24"/>
          <w:szCs w:val="24"/>
        </w:rPr>
      </w:pPr>
      <w:r>
        <w:rPr>
          <w:rFonts w:hint="eastAsia" w:ascii="宋体" w:hAnsi="宋体" w:eastAsia="宋体" w:cs="宋体"/>
          <w:color w:val="000000"/>
          <w:sz w:val="24"/>
          <w:szCs w:val="24"/>
        </w:rPr>
        <w:t>甲方：英德市粤北糖业有限公司</w:t>
      </w:r>
    </w:p>
    <w:p>
      <w:pPr>
        <w:rPr>
          <w:rFonts w:hint="eastAsia" w:ascii="宋体" w:hAnsi="宋体" w:eastAsia="宋体" w:cs="宋体"/>
          <w:color w:val="000000"/>
          <w:sz w:val="24"/>
          <w:szCs w:val="24"/>
        </w:rPr>
      </w:pPr>
      <w:r>
        <w:rPr>
          <w:rFonts w:hint="eastAsia" w:ascii="宋体" w:hAnsi="宋体" w:eastAsia="宋体" w:cs="宋体"/>
          <w:color w:val="000000"/>
          <w:sz w:val="24"/>
          <w:szCs w:val="24"/>
        </w:rPr>
        <w:t xml:space="preserve">乙方： </w:t>
      </w:r>
    </w:p>
    <w:p>
      <w:pPr>
        <w:spacing w:line="460" w:lineRule="exact"/>
        <w:ind w:firstLine="480" w:firstLineChars="200"/>
        <w:rPr>
          <w:rFonts w:hint="eastAsia" w:ascii="宋体" w:hAnsi="宋体" w:eastAsia="宋体" w:cs="宋体"/>
          <w:color w:val="000000"/>
          <w:sz w:val="24"/>
          <w:szCs w:val="24"/>
        </w:rPr>
      </w:pPr>
      <w:r>
        <w:rPr>
          <w:rFonts w:hint="eastAsia" w:ascii="宋体" w:hAnsi="宋体" w:eastAsia="宋体" w:cs="宋体"/>
          <w:color w:val="000000"/>
          <w:sz w:val="24"/>
          <w:szCs w:val="24"/>
        </w:rPr>
        <w:t>为规范英德市粤北糖业有限公司的</w:t>
      </w:r>
      <w:r>
        <w:rPr>
          <w:rFonts w:hint="eastAsia" w:ascii="宋体" w:hAnsi="宋体" w:eastAsia="宋体" w:cs="宋体"/>
          <w:color w:val="000000"/>
          <w:sz w:val="24"/>
          <w:szCs w:val="24"/>
          <w:u w:val="single"/>
        </w:rPr>
        <w:t>关于2023年粤北糖业零星土建项目询比价项目</w:t>
      </w:r>
      <w:r>
        <w:rPr>
          <w:rFonts w:hint="eastAsia" w:ascii="宋体" w:hAnsi="宋体" w:eastAsia="宋体" w:cs="宋体"/>
          <w:color w:val="000000"/>
          <w:sz w:val="24"/>
          <w:szCs w:val="24"/>
        </w:rPr>
        <w:t>工作承包招、投标工作，防止违法违纪事件的发生，经甲方和乙方协商同意，双方将严格执行以下条款。</w:t>
      </w:r>
    </w:p>
    <w:p>
      <w:pPr>
        <w:rPr>
          <w:rFonts w:hint="eastAsia" w:ascii="宋体" w:hAnsi="宋体" w:eastAsia="宋体" w:cs="宋体"/>
          <w:color w:val="000000"/>
          <w:sz w:val="24"/>
          <w:szCs w:val="24"/>
        </w:rPr>
      </w:pPr>
      <w:r>
        <w:rPr>
          <w:rFonts w:hint="eastAsia" w:ascii="宋体" w:hAnsi="宋体" w:eastAsia="宋体" w:cs="宋体"/>
          <w:color w:val="000000"/>
          <w:sz w:val="24"/>
          <w:szCs w:val="24"/>
        </w:rPr>
        <w:t>一、甲方的权利和义务</w:t>
      </w:r>
    </w:p>
    <w:p>
      <w:pPr>
        <w:rPr>
          <w:rFonts w:hint="eastAsia" w:ascii="宋体" w:hAnsi="宋体" w:eastAsia="宋体" w:cs="宋体"/>
          <w:color w:val="000000"/>
          <w:sz w:val="24"/>
          <w:szCs w:val="24"/>
        </w:rPr>
      </w:pPr>
      <w:r>
        <w:rPr>
          <w:rFonts w:hint="eastAsia" w:ascii="宋体" w:hAnsi="宋体" w:eastAsia="宋体" w:cs="宋体"/>
          <w:color w:val="000000"/>
          <w:sz w:val="24"/>
          <w:szCs w:val="24"/>
        </w:rPr>
        <w:t>（一）甲方的工作人员有责任向乙方介绍本单位有关廉洁从业的制度、规定。甲方的纪检监察人员有权对双方在招、投标及合同执行过程中的廉洁情况进行监督。</w:t>
      </w:r>
    </w:p>
    <w:p>
      <w:pPr>
        <w:rPr>
          <w:rFonts w:hint="eastAsia" w:ascii="宋体" w:hAnsi="宋体" w:eastAsia="宋体" w:cs="宋体"/>
          <w:color w:val="000000"/>
          <w:sz w:val="24"/>
          <w:szCs w:val="24"/>
        </w:rPr>
      </w:pPr>
      <w:r>
        <w:rPr>
          <w:rFonts w:hint="eastAsia" w:ascii="宋体" w:hAnsi="宋体" w:eastAsia="宋体" w:cs="宋体"/>
          <w:color w:val="000000"/>
          <w:sz w:val="24"/>
          <w:szCs w:val="24"/>
        </w:rPr>
        <w:t>（二）甲方的工作人员不得向乙方泄露招、投标中的商业秘密。</w:t>
      </w:r>
    </w:p>
    <w:p>
      <w:pPr>
        <w:rPr>
          <w:rFonts w:hint="eastAsia" w:ascii="宋体" w:hAnsi="宋体" w:eastAsia="宋体" w:cs="宋体"/>
          <w:color w:val="000000"/>
          <w:sz w:val="24"/>
          <w:szCs w:val="24"/>
        </w:rPr>
      </w:pPr>
      <w:r>
        <w:rPr>
          <w:rFonts w:hint="eastAsia" w:ascii="宋体" w:hAnsi="宋体" w:eastAsia="宋体" w:cs="宋体"/>
          <w:color w:val="000000"/>
          <w:sz w:val="24"/>
          <w:szCs w:val="24"/>
        </w:rPr>
        <w:t>（三）甲方的工作人员在招、投标过程中以及合同执行过程中，不得以任何形式向乙方索取贿赂、收受回扣及好处费等；不得接受乙方馈赠的有价证券和贵重物品；不得让乙方报销任何费用；不得参加对执行公务有影响的娱乐活动和宴请；不得向乙方介绍家属或亲友从事与该项目有关的材料、设备供应和该项目分包等经济活动；不得要求乙方为其装修房子；不得要求乙方为亲属安排出境和国内旅游等；不得借婚丧嫁娶之机收受乙方的钱（含有价证券）、物。</w:t>
      </w:r>
    </w:p>
    <w:p>
      <w:pPr>
        <w:rPr>
          <w:rFonts w:hint="eastAsia" w:ascii="宋体" w:hAnsi="宋体" w:eastAsia="宋体" w:cs="宋体"/>
          <w:color w:val="000000"/>
          <w:sz w:val="24"/>
          <w:szCs w:val="24"/>
        </w:rPr>
      </w:pPr>
      <w:r>
        <w:rPr>
          <w:rFonts w:hint="eastAsia" w:ascii="宋体" w:hAnsi="宋体" w:eastAsia="宋体" w:cs="宋体"/>
          <w:color w:val="000000"/>
          <w:sz w:val="24"/>
          <w:szCs w:val="24"/>
        </w:rPr>
        <w:t>（四）对乙方主动给予的钱（含有价证券）、物，甲方的工作人员要坚决谢绝，无法拒绝的要在两周内上交甲方的纪检监察部门或上级纪检监察部门。</w:t>
      </w:r>
    </w:p>
    <w:p>
      <w:pPr>
        <w:rPr>
          <w:rFonts w:hint="eastAsia" w:ascii="宋体" w:hAnsi="宋体" w:eastAsia="宋体" w:cs="宋体"/>
          <w:color w:val="000000"/>
          <w:sz w:val="24"/>
          <w:szCs w:val="24"/>
        </w:rPr>
      </w:pPr>
      <w:r>
        <w:rPr>
          <w:rFonts w:hint="eastAsia" w:ascii="宋体" w:hAnsi="宋体" w:eastAsia="宋体" w:cs="宋体"/>
          <w:color w:val="000000"/>
          <w:sz w:val="24"/>
          <w:szCs w:val="24"/>
        </w:rPr>
        <w:t>（五）甲方的工作人员在招标及执行合同过程中，必须遵守廉洁自律的其他有关规定。</w:t>
      </w:r>
    </w:p>
    <w:p>
      <w:pPr>
        <w:rPr>
          <w:rFonts w:hint="eastAsia" w:ascii="宋体" w:hAnsi="宋体" w:eastAsia="宋体" w:cs="宋体"/>
          <w:color w:val="000000"/>
          <w:sz w:val="24"/>
          <w:szCs w:val="24"/>
        </w:rPr>
      </w:pPr>
      <w:r>
        <w:rPr>
          <w:rFonts w:hint="eastAsia" w:ascii="宋体" w:hAnsi="宋体" w:eastAsia="宋体" w:cs="宋体"/>
          <w:color w:val="000000"/>
          <w:sz w:val="24"/>
          <w:szCs w:val="24"/>
        </w:rPr>
        <w:t>二、乙方的权利和义务</w:t>
      </w:r>
    </w:p>
    <w:p>
      <w:pPr>
        <w:rPr>
          <w:rFonts w:hint="eastAsia" w:ascii="宋体" w:hAnsi="宋体" w:eastAsia="宋体" w:cs="宋体"/>
          <w:color w:val="000000"/>
          <w:sz w:val="24"/>
          <w:szCs w:val="24"/>
        </w:rPr>
      </w:pPr>
      <w:r>
        <w:rPr>
          <w:rFonts w:hint="eastAsia" w:ascii="宋体" w:hAnsi="宋体" w:eastAsia="宋体" w:cs="宋体"/>
          <w:color w:val="000000"/>
          <w:sz w:val="24"/>
          <w:szCs w:val="24"/>
        </w:rPr>
        <w:t>（一）乙方的纪检监察人员有权对双方在招、投标及合同执行过程中的廉洁从业情况进行监督，并积极配合甲方纪检监察工作人员就有关违纪问题进行调查取证。</w:t>
      </w:r>
    </w:p>
    <w:p>
      <w:pPr>
        <w:rPr>
          <w:rFonts w:hint="eastAsia" w:ascii="宋体" w:hAnsi="宋体" w:eastAsia="宋体" w:cs="宋体"/>
          <w:color w:val="000000"/>
          <w:sz w:val="24"/>
          <w:szCs w:val="24"/>
        </w:rPr>
      </w:pPr>
      <w:r>
        <w:rPr>
          <w:rFonts w:hint="eastAsia" w:ascii="宋体" w:hAnsi="宋体" w:eastAsia="宋体" w:cs="宋体"/>
          <w:color w:val="000000"/>
          <w:sz w:val="24"/>
          <w:szCs w:val="24"/>
        </w:rPr>
        <w:t>（二）乙方有权了解甲方在廉洁从业方面的各项制度和规定，并主动配合甲方遵守执行。</w:t>
      </w:r>
    </w:p>
    <w:p>
      <w:pPr>
        <w:rPr>
          <w:rFonts w:hint="eastAsia" w:ascii="宋体" w:hAnsi="宋体" w:eastAsia="宋体" w:cs="宋体"/>
          <w:color w:val="000000"/>
          <w:sz w:val="24"/>
          <w:szCs w:val="24"/>
        </w:rPr>
      </w:pPr>
      <w:r>
        <w:rPr>
          <w:rFonts w:hint="eastAsia" w:ascii="宋体" w:hAnsi="宋体" w:eastAsia="宋体" w:cs="宋体"/>
          <w:color w:val="000000"/>
          <w:sz w:val="24"/>
          <w:szCs w:val="24"/>
        </w:rPr>
        <w:t>（三）乙方的工作人员不得以任何方式向甲方的工作人员了解招投标中的商业秘密。</w:t>
      </w:r>
    </w:p>
    <w:p>
      <w:pPr>
        <w:rPr>
          <w:rFonts w:hint="eastAsia" w:ascii="宋体" w:hAnsi="宋体" w:eastAsia="宋体" w:cs="宋体"/>
          <w:color w:val="000000"/>
          <w:sz w:val="24"/>
          <w:szCs w:val="24"/>
        </w:rPr>
      </w:pPr>
      <w:r>
        <w:rPr>
          <w:rFonts w:hint="eastAsia" w:ascii="宋体" w:hAnsi="宋体" w:eastAsia="宋体" w:cs="宋体"/>
          <w:color w:val="000000"/>
          <w:sz w:val="24"/>
          <w:szCs w:val="24"/>
        </w:rPr>
        <w:t>（四）乙方的工作人员在投标过程及中标后的合同执行过程中，不得向甲方的工作人员行贿、提供回扣或其他好处费等；不得向甲方的工作人员馈赠有价证券和贵重物品；不得给甲方的工作人员报销任何费用；不得为甲方的工作人员购置或长期无偿提供交通工具、通讯工具、家电、办公用品等；不得邀请甲方的工作人员参加对执行公务有影响的娱乐活动和宴请；不得接受甲方的工作人员介绍的家属或亲友从事与该项目有关的材料、设备供应或该项目分包等经济活动；不得为甲方的工作人员装修房子；不得为甲方的工作人员的亲属安排出境和国内旅游等；不得借婚丧嫁娶之机向甲方的工作人员赠送钱（含有价证券）、物。</w:t>
      </w:r>
    </w:p>
    <w:p>
      <w:pPr>
        <w:rPr>
          <w:rFonts w:hint="eastAsia" w:ascii="宋体" w:hAnsi="宋体" w:eastAsia="宋体" w:cs="宋体"/>
          <w:color w:val="000000"/>
          <w:sz w:val="24"/>
          <w:szCs w:val="24"/>
        </w:rPr>
      </w:pPr>
      <w:r>
        <w:rPr>
          <w:rFonts w:hint="eastAsia" w:ascii="宋体" w:hAnsi="宋体" w:eastAsia="宋体" w:cs="宋体"/>
          <w:color w:val="000000"/>
          <w:sz w:val="24"/>
          <w:szCs w:val="24"/>
        </w:rPr>
        <w:t>（五）乙方发现甲方的工作人员有不廉洁的行为，必须在48小时内署名报告甲方的纪检监察人员或有关领导。</w:t>
      </w:r>
    </w:p>
    <w:p>
      <w:pPr>
        <w:rPr>
          <w:rFonts w:hint="eastAsia" w:ascii="宋体" w:hAnsi="宋体" w:eastAsia="宋体" w:cs="宋体"/>
          <w:color w:val="000000"/>
          <w:sz w:val="24"/>
          <w:szCs w:val="24"/>
        </w:rPr>
      </w:pPr>
      <w:r>
        <w:rPr>
          <w:rFonts w:hint="eastAsia" w:ascii="宋体" w:hAnsi="宋体" w:eastAsia="宋体" w:cs="宋体"/>
          <w:color w:val="000000"/>
          <w:sz w:val="24"/>
          <w:szCs w:val="24"/>
        </w:rPr>
        <w:t>三、违约责任</w:t>
      </w:r>
    </w:p>
    <w:p>
      <w:pPr>
        <w:rPr>
          <w:rFonts w:hint="eastAsia" w:ascii="宋体" w:hAnsi="宋体" w:eastAsia="宋体" w:cs="宋体"/>
          <w:color w:val="000000"/>
          <w:sz w:val="24"/>
          <w:szCs w:val="24"/>
        </w:rPr>
      </w:pPr>
      <w:r>
        <w:rPr>
          <w:rFonts w:hint="eastAsia" w:ascii="宋体" w:hAnsi="宋体" w:eastAsia="宋体" w:cs="宋体"/>
          <w:color w:val="000000"/>
          <w:sz w:val="24"/>
          <w:szCs w:val="24"/>
        </w:rPr>
        <w:t>（一）甲方的工作人员违反廉洁责任，经调查属实的，甲方将依据党纪、公司有关规定对当事人进行严肃处理，对涉嫌犯罪人员移送司法机关。</w:t>
      </w:r>
    </w:p>
    <w:p>
      <w:pPr>
        <w:rPr>
          <w:rFonts w:hint="eastAsia" w:ascii="宋体" w:hAnsi="宋体" w:eastAsia="宋体" w:cs="宋体"/>
          <w:color w:val="000000"/>
          <w:sz w:val="24"/>
          <w:szCs w:val="24"/>
        </w:rPr>
      </w:pPr>
      <w:r>
        <w:rPr>
          <w:rFonts w:hint="eastAsia" w:ascii="宋体" w:hAnsi="宋体" w:eastAsia="宋体" w:cs="宋体"/>
          <w:color w:val="000000"/>
          <w:sz w:val="24"/>
          <w:szCs w:val="24"/>
        </w:rPr>
        <w:t>（二）乙方工作人员违反廉洁责任，经调查属实，甲方有权退回其投标；对中标的乙方，甲方有权撤销中标决定，或一次性扣罚与其签订合同总价款的0.5—10%直至终止合同执行，由此造成的经济损失由乙方承担。在今后项目中，中粮屯河股份有限公司系统各企业不再考虑与乙方的合作。</w:t>
      </w:r>
    </w:p>
    <w:p>
      <w:pPr>
        <w:rPr>
          <w:rFonts w:hint="eastAsia" w:ascii="宋体" w:hAnsi="宋体" w:eastAsia="宋体" w:cs="宋体"/>
          <w:color w:val="000000"/>
          <w:sz w:val="24"/>
          <w:szCs w:val="24"/>
        </w:rPr>
      </w:pPr>
      <w:r>
        <w:rPr>
          <w:rFonts w:hint="eastAsia" w:ascii="宋体" w:hAnsi="宋体" w:eastAsia="宋体" w:cs="宋体"/>
          <w:color w:val="000000"/>
          <w:sz w:val="24"/>
          <w:szCs w:val="24"/>
        </w:rPr>
        <w:t>四、合同的生效</w:t>
      </w:r>
    </w:p>
    <w:p>
      <w:pPr>
        <w:rPr>
          <w:rFonts w:hint="eastAsia" w:ascii="宋体" w:hAnsi="宋体" w:eastAsia="宋体" w:cs="宋体"/>
          <w:color w:val="000000"/>
          <w:sz w:val="24"/>
          <w:szCs w:val="24"/>
        </w:rPr>
      </w:pPr>
      <w:r>
        <w:rPr>
          <w:rFonts w:hint="eastAsia" w:ascii="宋体" w:hAnsi="宋体" w:eastAsia="宋体" w:cs="宋体"/>
          <w:color w:val="000000"/>
          <w:sz w:val="24"/>
          <w:szCs w:val="24"/>
        </w:rPr>
        <w:t>（一）本合同在双方签字盖章后即生效。</w:t>
      </w:r>
    </w:p>
    <w:p>
      <w:pPr>
        <w:rPr>
          <w:rFonts w:hint="eastAsia" w:ascii="宋体" w:hAnsi="宋体" w:eastAsia="宋体" w:cs="宋体"/>
          <w:color w:val="000000"/>
          <w:sz w:val="24"/>
          <w:szCs w:val="24"/>
        </w:rPr>
      </w:pPr>
      <w:r>
        <w:rPr>
          <w:rFonts w:hint="eastAsia" w:ascii="宋体" w:hAnsi="宋体" w:eastAsia="宋体" w:cs="宋体"/>
          <w:color w:val="000000"/>
          <w:sz w:val="24"/>
          <w:szCs w:val="24"/>
        </w:rPr>
        <w:t>（二）本合同一式二份，双方各执一份。</w:t>
      </w:r>
    </w:p>
    <w:p>
      <w:pPr>
        <w:rPr>
          <w:rFonts w:hint="eastAsia" w:ascii="宋体" w:hAnsi="宋体" w:eastAsia="宋体" w:cs="宋体"/>
          <w:color w:val="000000"/>
          <w:sz w:val="24"/>
          <w:szCs w:val="24"/>
        </w:rPr>
      </w:pPr>
      <w:r>
        <w:rPr>
          <w:rFonts w:hint="eastAsia" w:ascii="宋体" w:hAnsi="宋体" w:eastAsia="宋体" w:cs="宋体"/>
          <w:color w:val="000000"/>
          <w:sz w:val="24"/>
          <w:szCs w:val="24"/>
        </w:rPr>
        <w:t>（三）本合同在主合同授予、履行的全过程有效，并作为主合同的附件。</w:t>
      </w:r>
    </w:p>
    <w:p>
      <w:pPr>
        <w:jc w:val="left"/>
        <w:textAlignment w:val="auto"/>
        <w:rPr>
          <w:rFonts w:hint="eastAsia" w:ascii="宋体" w:hAnsi="宋体" w:eastAsia="宋体" w:cs="宋体"/>
          <w:color w:val="000000"/>
          <w:sz w:val="24"/>
          <w:szCs w:val="24"/>
        </w:rPr>
      </w:pPr>
    </w:p>
    <w:p>
      <w:pPr>
        <w:rPr>
          <w:rFonts w:hint="eastAsia" w:ascii="宋体" w:hAnsi="宋体" w:eastAsia="宋体" w:cs="宋体"/>
          <w:color w:val="000000"/>
          <w:sz w:val="24"/>
          <w:szCs w:val="24"/>
        </w:rPr>
      </w:pPr>
      <w:r>
        <w:rPr>
          <w:rFonts w:hint="eastAsia" w:ascii="宋体" w:hAnsi="宋体" w:eastAsia="宋体" w:cs="宋体"/>
          <w:color w:val="000000"/>
          <w:sz w:val="24"/>
          <w:szCs w:val="24"/>
        </w:rPr>
        <w:t xml:space="preserve">甲    方： 英德市粤北糖业有限公司  </w:t>
      </w:r>
    </w:p>
    <w:p>
      <w:pPr>
        <w:rPr>
          <w:rFonts w:hint="eastAsia" w:ascii="宋体" w:hAnsi="宋体" w:eastAsia="宋体" w:cs="宋体"/>
          <w:color w:val="000000"/>
          <w:sz w:val="24"/>
          <w:szCs w:val="24"/>
        </w:rPr>
      </w:pPr>
      <w:r>
        <w:rPr>
          <w:rFonts w:hint="eastAsia" w:ascii="宋体" w:hAnsi="宋体" w:eastAsia="宋体" w:cs="宋体"/>
          <w:color w:val="000000"/>
          <w:sz w:val="24"/>
          <w:szCs w:val="24"/>
        </w:rPr>
        <w:t>法定代表人（或授权代表）签字：______________</w:t>
      </w:r>
    </w:p>
    <w:p>
      <w:pPr>
        <w:rPr>
          <w:rFonts w:hint="eastAsia" w:ascii="宋体" w:hAnsi="宋体" w:eastAsia="宋体" w:cs="宋体"/>
          <w:color w:val="000000"/>
          <w:sz w:val="24"/>
          <w:szCs w:val="24"/>
        </w:rPr>
      </w:pPr>
      <w:r>
        <w:rPr>
          <w:rFonts w:hint="eastAsia" w:ascii="宋体" w:hAnsi="宋体" w:eastAsia="宋体" w:cs="宋体"/>
          <w:color w:val="000000"/>
          <w:sz w:val="24"/>
          <w:szCs w:val="24"/>
        </w:rPr>
        <w:t>盖    章：__________________________________</w:t>
      </w:r>
    </w:p>
    <w:p>
      <w:pPr>
        <w:rPr>
          <w:rFonts w:hint="eastAsia" w:ascii="宋体" w:hAnsi="宋体" w:eastAsia="宋体" w:cs="宋体"/>
          <w:color w:val="000000"/>
          <w:sz w:val="24"/>
          <w:szCs w:val="24"/>
        </w:rPr>
      </w:pPr>
      <w:r>
        <w:rPr>
          <w:rFonts w:hint="eastAsia" w:ascii="宋体" w:hAnsi="宋体" w:eastAsia="宋体" w:cs="宋体"/>
          <w:color w:val="000000"/>
          <w:sz w:val="24"/>
          <w:szCs w:val="24"/>
        </w:rPr>
        <w:t>签字日期：202</w:t>
      </w:r>
      <w:r>
        <w:rPr>
          <w:rFonts w:hint="eastAsia" w:ascii="宋体" w:hAnsi="宋体" w:eastAsia="宋体" w:cs="宋体"/>
          <w:color w:val="000000"/>
          <w:sz w:val="24"/>
          <w:szCs w:val="24"/>
          <w:lang w:val="en-US" w:eastAsia="zh-CN"/>
        </w:rPr>
        <w:t>3</w:t>
      </w:r>
      <w:r>
        <w:rPr>
          <w:rFonts w:hint="eastAsia" w:ascii="宋体" w:hAnsi="宋体" w:eastAsia="宋体" w:cs="宋体"/>
          <w:color w:val="000000"/>
          <w:sz w:val="24"/>
          <w:szCs w:val="24"/>
        </w:rPr>
        <w:t>年   月    日</w:t>
      </w:r>
    </w:p>
    <w:p>
      <w:pPr>
        <w:rPr>
          <w:rFonts w:hint="eastAsia" w:ascii="宋体" w:hAnsi="宋体" w:eastAsia="宋体" w:cs="宋体"/>
          <w:color w:val="000000"/>
          <w:sz w:val="24"/>
          <w:szCs w:val="24"/>
        </w:rPr>
      </w:pPr>
      <w:r>
        <w:rPr>
          <w:rFonts w:hint="eastAsia" w:ascii="宋体" w:hAnsi="宋体" w:eastAsia="宋体" w:cs="宋体"/>
          <w:color w:val="000000"/>
          <w:sz w:val="24"/>
          <w:szCs w:val="24"/>
        </w:rPr>
        <w:t>监督联络方式：</w:t>
      </w:r>
    </w:p>
    <w:p>
      <w:pPr>
        <w:rPr>
          <w:rFonts w:hint="eastAsia" w:ascii="宋体" w:hAnsi="宋体" w:eastAsia="宋体" w:cs="宋体"/>
          <w:color w:val="000000"/>
          <w:sz w:val="24"/>
          <w:szCs w:val="24"/>
        </w:rPr>
      </w:pPr>
      <w:r>
        <w:rPr>
          <w:rFonts w:hint="eastAsia" w:ascii="宋体" w:hAnsi="宋体" w:eastAsia="宋体" w:cs="宋体"/>
          <w:color w:val="000000"/>
          <w:sz w:val="24"/>
          <w:szCs w:val="24"/>
        </w:rPr>
        <w:t>中粮糖业纪检信访举报联络方式：</w:t>
      </w:r>
    </w:p>
    <w:p>
      <w:pPr>
        <w:rPr>
          <w:rFonts w:hint="eastAsia" w:ascii="宋体" w:hAnsi="宋体" w:eastAsia="宋体" w:cs="宋体"/>
          <w:color w:val="000000"/>
          <w:sz w:val="24"/>
          <w:szCs w:val="24"/>
        </w:rPr>
      </w:pPr>
      <w:r>
        <w:rPr>
          <w:rFonts w:hint="eastAsia" w:ascii="宋体" w:hAnsi="宋体" w:eastAsia="宋体" w:cs="宋体"/>
          <w:color w:val="000000"/>
          <w:sz w:val="24"/>
          <w:szCs w:val="24"/>
        </w:rPr>
        <w:t>一、寄信 通信地址：北京市朝阳区朝阳门南大街8号中粮福临门大厦9层905房间，中粮糖业纪委办公室收，邮编100020</w:t>
      </w:r>
    </w:p>
    <w:p>
      <w:pPr>
        <w:rPr>
          <w:rFonts w:hint="eastAsia" w:ascii="宋体" w:hAnsi="宋体" w:eastAsia="宋体" w:cs="宋体"/>
          <w:color w:val="000000"/>
          <w:sz w:val="24"/>
          <w:szCs w:val="24"/>
        </w:rPr>
      </w:pPr>
      <w:r>
        <w:rPr>
          <w:rFonts w:hint="eastAsia" w:ascii="宋体" w:hAnsi="宋体" w:eastAsia="宋体" w:cs="宋体"/>
          <w:color w:val="000000"/>
          <w:sz w:val="24"/>
          <w:szCs w:val="24"/>
        </w:rPr>
        <w:t>二、致电 举报电话：010-85017235。</w:t>
      </w:r>
    </w:p>
    <w:p>
      <w:pPr>
        <w:rPr>
          <w:rFonts w:hint="eastAsia" w:ascii="宋体" w:hAnsi="宋体" w:eastAsia="宋体" w:cs="宋体"/>
          <w:color w:val="000000"/>
          <w:sz w:val="24"/>
          <w:szCs w:val="24"/>
        </w:rPr>
      </w:pPr>
      <w:r>
        <w:rPr>
          <w:rFonts w:hint="eastAsia" w:ascii="宋体" w:hAnsi="宋体" w:eastAsia="宋体" w:cs="宋体"/>
          <w:color w:val="000000"/>
          <w:sz w:val="24"/>
          <w:szCs w:val="24"/>
        </w:rPr>
        <w:t>中粮糖业甘蔗糖部纪检联系方式：</w:t>
      </w:r>
    </w:p>
    <w:p>
      <w:pPr>
        <w:rPr>
          <w:rFonts w:hint="eastAsia" w:ascii="宋体" w:hAnsi="宋体" w:eastAsia="宋体" w:cs="宋体"/>
          <w:color w:val="000000"/>
          <w:sz w:val="24"/>
          <w:szCs w:val="24"/>
        </w:rPr>
      </w:pPr>
      <w:r>
        <w:rPr>
          <w:rFonts w:hint="eastAsia" w:ascii="宋体" w:hAnsi="宋体" w:eastAsia="宋体" w:cs="宋体"/>
          <w:color w:val="000000"/>
          <w:sz w:val="24"/>
          <w:szCs w:val="24"/>
        </w:rPr>
        <w:t>一、寄信 通信地址：广西崇左市工业园区工业大道中粮糖业崇左糖业有限公司，中粮糖业糖业股份有限公司甘蔗糖部纪委（收）邮政编码：532205</w:t>
      </w:r>
    </w:p>
    <w:p>
      <w:pPr>
        <w:rPr>
          <w:rFonts w:hint="eastAsia" w:ascii="宋体" w:hAnsi="宋体" w:eastAsia="宋体" w:cs="宋体"/>
          <w:color w:val="000000"/>
          <w:sz w:val="24"/>
          <w:szCs w:val="24"/>
        </w:rPr>
      </w:pPr>
      <w:r>
        <w:rPr>
          <w:rFonts w:hint="eastAsia" w:ascii="宋体" w:hAnsi="宋体" w:eastAsia="宋体" w:cs="宋体"/>
          <w:color w:val="000000"/>
          <w:sz w:val="24"/>
          <w:szCs w:val="24"/>
        </w:rPr>
        <w:t>二、致电 举报电话：13909946165</w:t>
      </w:r>
    </w:p>
    <w:p>
      <w:pPr>
        <w:rPr>
          <w:rFonts w:hint="eastAsia" w:ascii="宋体" w:hAnsi="宋体" w:eastAsia="宋体" w:cs="宋体"/>
          <w:color w:val="000000"/>
          <w:sz w:val="24"/>
          <w:szCs w:val="24"/>
        </w:rPr>
      </w:pPr>
      <w:r>
        <w:rPr>
          <w:rFonts w:hint="eastAsia" w:ascii="宋体" w:hAnsi="宋体" w:eastAsia="宋体" w:cs="宋体"/>
          <w:color w:val="000000"/>
          <w:sz w:val="24"/>
          <w:szCs w:val="24"/>
        </w:rPr>
        <w:t>粤北糖业纪检部联系方式：</w:t>
      </w:r>
    </w:p>
    <w:p>
      <w:pPr>
        <w:rPr>
          <w:rFonts w:hint="eastAsia" w:ascii="宋体" w:hAnsi="宋体" w:eastAsia="宋体" w:cs="宋体"/>
          <w:color w:val="000000"/>
          <w:sz w:val="24"/>
          <w:szCs w:val="24"/>
        </w:rPr>
      </w:pPr>
      <w:r>
        <w:rPr>
          <w:rFonts w:hint="eastAsia" w:ascii="宋体" w:hAnsi="宋体" w:eastAsia="宋体" w:cs="宋体"/>
          <w:color w:val="000000"/>
          <w:sz w:val="24"/>
          <w:szCs w:val="24"/>
        </w:rPr>
        <w:t>寄信 通信地址：广东省英德市浛洸镇西郊</w:t>
      </w:r>
    </w:p>
    <w:p>
      <w:pPr>
        <w:rPr>
          <w:rFonts w:hint="eastAsia" w:ascii="宋体" w:hAnsi="宋体" w:eastAsia="宋体" w:cs="宋体"/>
          <w:color w:val="000000"/>
          <w:sz w:val="24"/>
          <w:szCs w:val="24"/>
        </w:rPr>
      </w:pPr>
      <w:r>
        <w:rPr>
          <w:rFonts w:hint="eastAsia" w:ascii="宋体" w:hAnsi="宋体" w:eastAsia="宋体" w:cs="宋体"/>
          <w:color w:val="000000"/>
          <w:sz w:val="24"/>
          <w:szCs w:val="24"/>
        </w:rPr>
        <w:t>致电 举报电话：15278974596 </w:t>
      </w:r>
    </w:p>
    <w:p>
      <w:pPr>
        <w:rPr>
          <w:rFonts w:hint="eastAsia" w:ascii="宋体" w:hAnsi="宋体" w:eastAsia="宋体" w:cs="宋体"/>
          <w:color w:val="000000"/>
          <w:sz w:val="24"/>
          <w:szCs w:val="24"/>
        </w:rPr>
      </w:pPr>
    </w:p>
    <w:p>
      <w:pPr>
        <w:rPr>
          <w:rFonts w:hint="eastAsia" w:ascii="宋体" w:hAnsi="宋体" w:eastAsia="宋体" w:cs="宋体"/>
          <w:color w:val="000000"/>
          <w:sz w:val="24"/>
          <w:szCs w:val="24"/>
        </w:rPr>
      </w:pPr>
      <w:r>
        <w:rPr>
          <w:rFonts w:hint="eastAsia" w:ascii="宋体" w:hAnsi="宋体" w:eastAsia="宋体" w:cs="宋体"/>
          <w:color w:val="000000"/>
          <w:sz w:val="24"/>
          <w:szCs w:val="24"/>
        </w:rPr>
        <w:t>乙    方：</w:t>
      </w:r>
    </w:p>
    <w:p>
      <w:pPr>
        <w:rPr>
          <w:rFonts w:hint="eastAsia" w:ascii="宋体" w:hAnsi="宋体" w:eastAsia="宋体" w:cs="宋体"/>
          <w:color w:val="000000"/>
          <w:sz w:val="24"/>
          <w:szCs w:val="24"/>
        </w:rPr>
      </w:pPr>
      <w:r>
        <w:rPr>
          <w:rFonts w:hint="eastAsia" w:ascii="宋体" w:hAnsi="宋体" w:eastAsia="宋体" w:cs="宋体"/>
          <w:color w:val="000000"/>
          <w:sz w:val="24"/>
          <w:szCs w:val="24"/>
        </w:rPr>
        <w:t>法定代表人（或授权代表）签字：_______________</w:t>
      </w:r>
    </w:p>
    <w:p>
      <w:pPr>
        <w:rPr>
          <w:rFonts w:hint="eastAsia" w:ascii="宋体" w:hAnsi="宋体" w:eastAsia="宋体" w:cs="宋体"/>
          <w:color w:val="000000"/>
          <w:sz w:val="24"/>
          <w:szCs w:val="24"/>
        </w:rPr>
      </w:pPr>
      <w:r>
        <w:rPr>
          <w:rFonts w:hint="eastAsia" w:ascii="宋体" w:hAnsi="宋体" w:eastAsia="宋体" w:cs="宋体"/>
          <w:color w:val="000000"/>
          <w:sz w:val="24"/>
          <w:szCs w:val="24"/>
        </w:rPr>
        <w:t>盖    章：___________________________________</w:t>
      </w:r>
    </w:p>
    <w:p>
      <w:pPr>
        <w:rPr>
          <w:rFonts w:hint="eastAsia" w:ascii="宋体" w:hAnsi="宋体" w:eastAsia="宋体" w:cs="宋体"/>
          <w:color w:val="000000"/>
          <w:sz w:val="24"/>
          <w:szCs w:val="24"/>
        </w:rPr>
      </w:pPr>
      <w:r>
        <w:rPr>
          <w:rFonts w:hint="eastAsia" w:ascii="宋体" w:hAnsi="宋体" w:eastAsia="宋体" w:cs="宋体"/>
          <w:color w:val="000000"/>
          <w:sz w:val="24"/>
          <w:szCs w:val="24"/>
        </w:rPr>
        <w:t>签字日期：202</w:t>
      </w:r>
      <w:r>
        <w:rPr>
          <w:rFonts w:hint="eastAsia" w:ascii="宋体" w:hAnsi="宋体" w:eastAsia="宋体" w:cs="宋体"/>
          <w:color w:val="000000"/>
          <w:sz w:val="24"/>
          <w:szCs w:val="24"/>
          <w:lang w:val="en-US" w:eastAsia="zh-CN"/>
        </w:rPr>
        <w:t>3</w:t>
      </w:r>
      <w:r>
        <w:rPr>
          <w:rFonts w:hint="eastAsia" w:ascii="宋体" w:hAnsi="宋体" w:eastAsia="宋体" w:cs="宋体"/>
          <w:color w:val="000000"/>
          <w:sz w:val="24"/>
          <w:szCs w:val="24"/>
        </w:rPr>
        <w:t>年   月    日</w:t>
      </w:r>
    </w:p>
    <w:p>
      <w:pPr>
        <w:tabs>
          <w:tab w:val="left" w:pos="5055"/>
        </w:tabs>
        <w:spacing w:line="400" w:lineRule="exact"/>
        <w:jc w:val="left"/>
        <w:rPr>
          <w:rFonts w:ascii="仿宋" w:hAnsi="仿宋" w:eastAsia="仿宋"/>
          <w:sz w:val="28"/>
          <w:szCs w:val="28"/>
        </w:rPr>
      </w:pPr>
    </w:p>
    <w:p>
      <w:pPr>
        <w:tabs>
          <w:tab w:val="left" w:pos="5055"/>
        </w:tabs>
        <w:spacing w:line="400" w:lineRule="exact"/>
        <w:jc w:val="left"/>
        <w:rPr>
          <w:rFonts w:ascii="仿宋" w:hAnsi="仿宋" w:eastAsia="仿宋"/>
          <w:sz w:val="28"/>
          <w:szCs w:val="28"/>
        </w:rPr>
      </w:pPr>
    </w:p>
    <w:p>
      <w:pPr>
        <w:tabs>
          <w:tab w:val="left" w:pos="5055"/>
        </w:tabs>
        <w:spacing w:line="400" w:lineRule="exact"/>
        <w:jc w:val="left"/>
        <w:rPr>
          <w:rFonts w:ascii="仿宋" w:hAnsi="仿宋" w:eastAsia="仿宋"/>
          <w:sz w:val="28"/>
          <w:szCs w:val="28"/>
        </w:rPr>
      </w:pPr>
    </w:p>
    <w:p>
      <w:pPr>
        <w:tabs>
          <w:tab w:val="left" w:pos="5055"/>
        </w:tabs>
        <w:spacing w:line="400" w:lineRule="exact"/>
        <w:jc w:val="left"/>
        <w:rPr>
          <w:rFonts w:ascii="仿宋" w:hAnsi="仿宋" w:eastAsia="仿宋"/>
          <w:sz w:val="28"/>
          <w:szCs w:val="28"/>
        </w:rPr>
      </w:pPr>
    </w:p>
    <w:p>
      <w:pPr>
        <w:tabs>
          <w:tab w:val="left" w:pos="5055"/>
        </w:tabs>
        <w:spacing w:line="400" w:lineRule="exact"/>
        <w:jc w:val="left"/>
        <w:rPr>
          <w:rFonts w:ascii="仿宋" w:hAnsi="仿宋" w:eastAsia="仿宋"/>
          <w:sz w:val="28"/>
          <w:szCs w:val="28"/>
        </w:rPr>
      </w:pPr>
    </w:p>
    <w:p>
      <w:pPr>
        <w:tabs>
          <w:tab w:val="left" w:pos="5055"/>
        </w:tabs>
        <w:spacing w:line="400" w:lineRule="exact"/>
        <w:jc w:val="left"/>
        <w:rPr>
          <w:rFonts w:ascii="仿宋" w:hAnsi="仿宋" w:eastAsia="仿宋"/>
          <w:sz w:val="28"/>
          <w:szCs w:val="28"/>
        </w:rPr>
      </w:pPr>
    </w:p>
    <w:p>
      <w:pPr>
        <w:tabs>
          <w:tab w:val="left" w:pos="5055"/>
        </w:tabs>
        <w:spacing w:line="400" w:lineRule="exact"/>
        <w:jc w:val="left"/>
        <w:rPr>
          <w:rFonts w:ascii="仿宋" w:hAnsi="仿宋" w:eastAsia="仿宋"/>
          <w:sz w:val="28"/>
          <w:szCs w:val="28"/>
        </w:rPr>
      </w:pPr>
    </w:p>
    <w:p>
      <w:pPr>
        <w:tabs>
          <w:tab w:val="left" w:pos="5055"/>
        </w:tabs>
        <w:spacing w:line="400" w:lineRule="exact"/>
        <w:jc w:val="left"/>
        <w:rPr>
          <w:rFonts w:ascii="仿宋" w:hAnsi="仿宋" w:eastAsia="仿宋"/>
          <w:sz w:val="28"/>
          <w:szCs w:val="28"/>
        </w:rPr>
      </w:pPr>
    </w:p>
    <w:p>
      <w:pPr>
        <w:tabs>
          <w:tab w:val="left" w:pos="5055"/>
        </w:tabs>
        <w:spacing w:line="400" w:lineRule="exact"/>
        <w:jc w:val="left"/>
        <w:rPr>
          <w:rFonts w:ascii="仿宋" w:hAnsi="仿宋" w:eastAsia="仿宋"/>
          <w:sz w:val="28"/>
          <w:szCs w:val="28"/>
        </w:rPr>
      </w:pPr>
    </w:p>
    <w:p>
      <w:pPr>
        <w:tabs>
          <w:tab w:val="left" w:pos="5055"/>
        </w:tabs>
        <w:spacing w:line="400" w:lineRule="exact"/>
        <w:jc w:val="left"/>
        <w:rPr>
          <w:rFonts w:ascii="仿宋" w:hAnsi="仿宋" w:eastAsia="仿宋"/>
          <w:sz w:val="28"/>
          <w:szCs w:val="28"/>
        </w:rPr>
      </w:pPr>
    </w:p>
    <w:p>
      <w:pPr>
        <w:tabs>
          <w:tab w:val="left" w:pos="5055"/>
        </w:tabs>
        <w:spacing w:line="400" w:lineRule="exact"/>
        <w:jc w:val="left"/>
        <w:rPr>
          <w:rFonts w:ascii="仿宋" w:hAnsi="仿宋" w:eastAsia="仿宋"/>
          <w:sz w:val="28"/>
          <w:szCs w:val="28"/>
        </w:rPr>
      </w:pPr>
    </w:p>
    <w:p>
      <w:pPr>
        <w:tabs>
          <w:tab w:val="left" w:pos="5055"/>
        </w:tabs>
        <w:spacing w:line="400" w:lineRule="exact"/>
        <w:jc w:val="left"/>
        <w:rPr>
          <w:rFonts w:ascii="仿宋" w:hAnsi="仿宋" w:eastAsia="仿宋"/>
          <w:sz w:val="28"/>
          <w:szCs w:val="28"/>
        </w:rPr>
      </w:pPr>
    </w:p>
    <w:p>
      <w:pPr>
        <w:tabs>
          <w:tab w:val="left" w:pos="5055"/>
        </w:tabs>
        <w:spacing w:line="400" w:lineRule="exact"/>
        <w:jc w:val="left"/>
        <w:rPr>
          <w:rFonts w:hint="eastAsia" w:ascii="宋体" w:hAnsi="宋体" w:eastAsia="宋体" w:cs="Times New Roman"/>
          <w:kern w:val="0"/>
          <w:sz w:val="24"/>
          <w:szCs w:val="24"/>
          <w:lang w:val="en-US" w:eastAsia="zh-CN" w:bidi="ar-SA"/>
        </w:rPr>
      </w:pPr>
    </w:p>
    <w:p>
      <w:pPr>
        <w:tabs>
          <w:tab w:val="left" w:pos="5055"/>
        </w:tabs>
        <w:spacing w:line="400" w:lineRule="exact"/>
        <w:jc w:val="left"/>
        <w:rPr>
          <w:rFonts w:hint="eastAsia" w:ascii="宋体" w:hAnsi="宋体" w:eastAsia="宋体" w:cs="Times New Roman"/>
          <w:kern w:val="0"/>
          <w:sz w:val="24"/>
          <w:szCs w:val="24"/>
          <w:lang w:val="en-US" w:eastAsia="zh-CN" w:bidi="ar-SA"/>
        </w:rPr>
      </w:pPr>
      <w:r>
        <w:rPr>
          <w:rFonts w:hint="eastAsia" w:ascii="宋体" w:hAnsi="宋体" w:eastAsia="宋体" w:cs="Times New Roman"/>
          <w:kern w:val="0"/>
          <w:sz w:val="24"/>
          <w:szCs w:val="24"/>
          <w:lang w:val="en-US" w:eastAsia="zh-CN" w:bidi="ar-SA"/>
        </w:rPr>
        <w:t>附件二</w:t>
      </w:r>
    </w:p>
    <w:p>
      <w:pPr>
        <w:autoSpaceDE w:val="0"/>
        <w:autoSpaceDN w:val="0"/>
        <w:adjustRightInd w:val="0"/>
        <w:snapToGrid w:val="0"/>
        <w:spacing w:line="360" w:lineRule="auto"/>
        <w:jc w:val="center"/>
        <w:rPr>
          <w:rFonts w:ascii="宋体" w:hAnsi="宋体"/>
          <w:kern w:val="0"/>
          <w:szCs w:val="21"/>
          <w:lang w:val="zh-CN"/>
        </w:rPr>
      </w:pPr>
      <w:r>
        <w:rPr>
          <w:rFonts w:hint="eastAsia" w:ascii="宋体" w:hAnsi="宋体"/>
          <w:b/>
          <w:bCs/>
          <w:kern w:val="0"/>
          <w:sz w:val="30"/>
          <w:szCs w:val="30"/>
          <w:lang w:val="zh-CN"/>
        </w:rPr>
        <w:t>乙类承包商安全管理协议（</w:t>
      </w:r>
      <w:r>
        <w:rPr>
          <w:rFonts w:hint="eastAsia" w:ascii="宋体" w:hAnsi="宋体"/>
          <w:b/>
          <w:bCs/>
          <w:kern w:val="0"/>
          <w:sz w:val="30"/>
          <w:szCs w:val="30"/>
          <w:lang w:val="en-US" w:eastAsia="zh-CN"/>
        </w:rPr>
        <w:t>草案</w:t>
      </w:r>
      <w:r>
        <w:rPr>
          <w:rFonts w:hint="eastAsia" w:ascii="宋体" w:hAnsi="宋体"/>
          <w:b/>
          <w:bCs/>
          <w:kern w:val="0"/>
          <w:sz w:val="30"/>
          <w:szCs w:val="30"/>
          <w:lang w:val="zh-CN"/>
        </w:rPr>
        <w:t>）</w:t>
      </w:r>
    </w:p>
    <w:p>
      <w:pPr>
        <w:ind w:firstLine="420" w:firstLineChars="200"/>
        <w:jc w:val="left"/>
        <w:rPr>
          <w:rFonts w:ascii="宋体" w:hAnsi="宋体"/>
          <w:szCs w:val="21"/>
        </w:rPr>
      </w:pPr>
      <w:r>
        <w:rPr>
          <w:rFonts w:ascii="宋体" w:hAnsi="宋体"/>
          <w:szCs w:val="21"/>
        </w:rPr>
        <w:t>甲方</w:t>
      </w:r>
      <w:bookmarkStart w:id="0" w:name="_Hlk132406061"/>
      <w:r>
        <w:rPr>
          <w:rFonts w:ascii="宋体" w:hAnsi="宋体"/>
          <w:szCs w:val="21"/>
        </w:rPr>
        <w:t>（发包方）</w:t>
      </w:r>
      <w:bookmarkEnd w:id="0"/>
      <w:r>
        <w:rPr>
          <w:rFonts w:ascii="宋体" w:hAnsi="宋体"/>
          <w:szCs w:val="21"/>
        </w:rPr>
        <w:t>：</w:t>
      </w:r>
      <w:r>
        <w:rPr>
          <w:rFonts w:hint="eastAsia" w:ascii="宋体" w:hAnsi="宋体" w:eastAsia="宋体" w:cs="宋体"/>
          <w:color w:val="000000"/>
          <w:sz w:val="24"/>
          <w:szCs w:val="24"/>
        </w:rPr>
        <w:t>英德市粤北糖业有限公司</w:t>
      </w:r>
      <w:r>
        <w:rPr>
          <w:rFonts w:ascii="宋体" w:hAnsi="宋体"/>
          <w:szCs w:val="21"/>
          <w:u w:val="single"/>
        </w:rPr>
        <w:t xml:space="preserve">                                          </w:t>
      </w:r>
    </w:p>
    <w:p>
      <w:pPr>
        <w:ind w:firstLine="420" w:firstLineChars="200"/>
        <w:jc w:val="left"/>
        <w:rPr>
          <w:rFonts w:ascii="宋体" w:hAnsi="宋体"/>
          <w:szCs w:val="21"/>
        </w:rPr>
      </w:pPr>
      <w:r>
        <w:rPr>
          <w:rFonts w:ascii="宋体" w:hAnsi="宋体"/>
          <w:szCs w:val="21"/>
        </w:rPr>
        <w:t>乙方</w:t>
      </w:r>
      <w:bookmarkStart w:id="1" w:name="_Hlk132406074"/>
      <w:r>
        <w:rPr>
          <w:rFonts w:ascii="宋体" w:hAnsi="宋体"/>
          <w:szCs w:val="21"/>
        </w:rPr>
        <w:t>（承包方）</w:t>
      </w:r>
      <w:bookmarkEnd w:id="1"/>
      <w:r>
        <w:rPr>
          <w:rFonts w:ascii="宋体" w:hAnsi="宋体"/>
          <w:szCs w:val="21"/>
        </w:rPr>
        <w:t>：</w:t>
      </w:r>
      <w:r>
        <w:rPr>
          <w:rFonts w:ascii="宋体" w:hAnsi="宋体"/>
          <w:szCs w:val="21"/>
          <w:u w:val="single"/>
        </w:rPr>
        <w:t xml:space="preserve">                                          </w:t>
      </w:r>
    </w:p>
    <w:p>
      <w:pPr>
        <w:ind w:firstLine="420" w:firstLineChars="200"/>
        <w:jc w:val="left"/>
        <w:rPr>
          <w:rFonts w:ascii="宋体" w:hAnsi="宋体"/>
          <w:szCs w:val="21"/>
        </w:rPr>
      </w:pPr>
    </w:p>
    <w:p>
      <w:pPr>
        <w:ind w:firstLine="420" w:firstLineChars="200"/>
        <w:jc w:val="left"/>
        <w:rPr>
          <w:rFonts w:ascii="宋体" w:hAnsi="宋体"/>
          <w:szCs w:val="21"/>
        </w:rPr>
      </w:pPr>
      <w:bookmarkStart w:id="2" w:name="_Hlk132407100"/>
      <w:r>
        <w:rPr>
          <w:rFonts w:ascii="宋体" w:hAnsi="宋体"/>
          <w:szCs w:val="21"/>
        </w:rPr>
        <w:t>为加强施工项目的安全生产管理，明确</w:t>
      </w:r>
      <w:r>
        <w:rPr>
          <w:rFonts w:hint="eastAsia" w:hAnsi="宋体" w:cs="仿宋_GB2312"/>
          <w:spacing w:val="-13"/>
        </w:rPr>
        <w:t>甲乙双方</w:t>
      </w:r>
      <w:r>
        <w:rPr>
          <w:rFonts w:ascii="宋体" w:hAnsi="宋体"/>
          <w:szCs w:val="21"/>
        </w:rPr>
        <w:t>安全责任，防止生产安全事故，</w:t>
      </w:r>
      <w:r>
        <w:rPr>
          <w:rFonts w:hint="eastAsia" w:hAnsi="宋体" w:cs="仿宋_GB2312"/>
          <w:spacing w:val="-13"/>
        </w:rPr>
        <w:t>稳定运营，</w:t>
      </w:r>
      <w:r>
        <w:rPr>
          <w:rFonts w:ascii="宋体" w:hAnsi="宋体"/>
          <w:szCs w:val="21"/>
        </w:rPr>
        <w:t>按照《安全生产法》《民法典》《建设工程安全生产管理条例》等法律法规的要求，甲乙双方遵循平等、自愿、公平和诚实信用的原则，就工程安全生产管理事项协商一致，订立本协议。</w:t>
      </w:r>
    </w:p>
    <w:bookmarkEnd w:id="2"/>
    <w:p>
      <w:pPr>
        <w:ind w:firstLine="422" w:firstLineChars="200"/>
        <w:jc w:val="left"/>
        <w:rPr>
          <w:rFonts w:ascii="宋体" w:hAnsi="宋体"/>
          <w:b/>
          <w:szCs w:val="21"/>
        </w:rPr>
      </w:pPr>
      <w:bookmarkStart w:id="3" w:name="_Toc389985354"/>
      <w:bookmarkStart w:id="4" w:name="_Toc442133366"/>
      <w:bookmarkStart w:id="5" w:name="_Toc396036405"/>
      <w:bookmarkStart w:id="6" w:name="_Toc451698735"/>
      <w:bookmarkStart w:id="7" w:name="_Toc434694358"/>
      <w:bookmarkStart w:id="8" w:name="_Toc442022096"/>
      <w:bookmarkStart w:id="9" w:name="_Toc383301022"/>
      <w:bookmarkStart w:id="10" w:name="_Toc442016137"/>
      <w:bookmarkStart w:id="11" w:name="_Toc396037049"/>
      <w:bookmarkStart w:id="12" w:name="_Toc384944712"/>
      <w:bookmarkStart w:id="13" w:name="_Toc381911461"/>
      <w:r>
        <w:rPr>
          <w:rFonts w:ascii="宋体" w:hAnsi="宋体"/>
          <w:b/>
          <w:szCs w:val="21"/>
        </w:rPr>
        <w:t>第一条 工程概况：</w:t>
      </w:r>
      <w:bookmarkEnd w:id="3"/>
      <w:bookmarkEnd w:id="4"/>
      <w:bookmarkEnd w:id="5"/>
      <w:bookmarkEnd w:id="6"/>
      <w:bookmarkEnd w:id="7"/>
      <w:bookmarkEnd w:id="8"/>
      <w:bookmarkEnd w:id="9"/>
      <w:bookmarkEnd w:id="10"/>
      <w:bookmarkEnd w:id="11"/>
      <w:bookmarkEnd w:id="12"/>
      <w:bookmarkEnd w:id="13"/>
    </w:p>
    <w:p>
      <w:pPr>
        <w:tabs>
          <w:tab w:val="left" w:pos="962"/>
        </w:tabs>
        <w:ind w:firstLine="420" w:firstLineChars="200"/>
        <w:jc w:val="left"/>
        <w:rPr>
          <w:rFonts w:ascii="宋体" w:hAnsi="宋体"/>
          <w:szCs w:val="21"/>
          <w:u w:val="single"/>
        </w:rPr>
      </w:pPr>
      <w:bookmarkStart w:id="14" w:name="_Toc434694359"/>
      <w:bookmarkStart w:id="15" w:name="_Toc381911462"/>
      <w:bookmarkStart w:id="16" w:name="_Toc396036406"/>
      <w:bookmarkStart w:id="17" w:name="_Toc384944713"/>
      <w:bookmarkStart w:id="18" w:name="_Toc383301023"/>
      <w:bookmarkStart w:id="19" w:name="_Toc451698736"/>
      <w:bookmarkStart w:id="20" w:name="_Toc396037050"/>
      <w:bookmarkStart w:id="21" w:name="_Toc442016138"/>
      <w:bookmarkStart w:id="22" w:name="_Toc442022097"/>
      <w:bookmarkStart w:id="23" w:name="_Toc389985355"/>
      <w:bookmarkStart w:id="24" w:name="_Toc442133367"/>
      <w:r>
        <w:rPr>
          <w:rFonts w:ascii="宋体" w:hAnsi="宋体"/>
          <w:szCs w:val="21"/>
        </w:rPr>
        <w:t>(一)项目（作业）名称：</w:t>
      </w:r>
      <w:bookmarkEnd w:id="14"/>
      <w:bookmarkEnd w:id="15"/>
      <w:bookmarkEnd w:id="16"/>
      <w:bookmarkEnd w:id="17"/>
      <w:bookmarkEnd w:id="18"/>
      <w:bookmarkEnd w:id="19"/>
      <w:bookmarkEnd w:id="20"/>
      <w:bookmarkEnd w:id="21"/>
      <w:bookmarkEnd w:id="22"/>
      <w:bookmarkEnd w:id="23"/>
      <w:bookmarkEnd w:id="24"/>
      <w:r>
        <w:rPr>
          <w:rFonts w:ascii="宋体" w:hAnsi="宋体"/>
          <w:szCs w:val="21"/>
          <w:u w:val="single"/>
        </w:rPr>
        <w:t xml:space="preserve">                                                </w:t>
      </w:r>
    </w:p>
    <w:p>
      <w:pPr>
        <w:tabs>
          <w:tab w:val="left" w:pos="962"/>
        </w:tabs>
        <w:ind w:firstLine="420" w:firstLineChars="200"/>
        <w:jc w:val="left"/>
        <w:rPr>
          <w:rFonts w:ascii="宋体" w:hAnsi="宋体"/>
          <w:bCs/>
          <w:szCs w:val="21"/>
          <w:u w:val="single"/>
        </w:rPr>
      </w:pPr>
      <w:bookmarkStart w:id="25" w:name="_Toc442016139"/>
      <w:bookmarkStart w:id="26" w:name="_Toc442022098"/>
      <w:bookmarkStart w:id="27" w:name="_Toc396037051"/>
      <w:bookmarkStart w:id="28" w:name="_Toc451698737"/>
      <w:bookmarkStart w:id="29" w:name="_Toc381911463"/>
      <w:bookmarkStart w:id="30" w:name="_Toc442133368"/>
      <w:bookmarkStart w:id="31" w:name="_Toc384944714"/>
      <w:bookmarkStart w:id="32" w:name="_Toc389985356"/>
      <w:bookmarkStart w:id="33" w:name="_Toc383301024"/>
      <w:bookmarkStart w:id="34" w:name="_Toc396036407"/>
      <w:bookmarkStart w:id="35" w:name="_Toc434694360"/>
      <w:bookmarkStart w:id="36" w:name="_Hlk132406144"/>
      <w:r>
        <w:rPr>
          <w:rFonts w:ascii="宋体" w:hAnsi="宋体"/>
          <w:szCs w:val="21"/>
        </w:rPr>
        <w:t>(二)项目（作业）地点与范围：</w:t>
      </w:r>
      <w:bookmarkEnd w:id="25"/>
      <w:bookmarkEnd w:id="26"/>
      <w:bookmarkEnd w:id="27"/>
      <w:bookmarkEnd w:id="28"/>
      <w:bookmarkEnd w:id="29"/>
      <w:bookmarkEnd w:id="30"/>
      <w:bookmarkEnd w:id="31"/>
      <w:bookmarkEnd w:id="32"/>
      <w:bookmarkEnd w:id="33"/>
      <w:bookmarkEnd w:id="34"/>
      <w:bookmarkEnd w:id="35"/>
      <w:r>
        <w:rPr>
          <w:rFonts w:ascii="宋体" w:hAnsi="宋体"/>
          <w:szCs w:val="21"/>
          <w:u w:val="single"/>
        </w:rPr>
        <w:t xml:space="preserve">                                          </w:t>
      </w:r>
    </w:p>
    <w:p>
      <w:pPr>
        <w:tabs>
          <w:tab w:val="left" w:pos="962"/>
        </w:tabs>
        <w:ind w:firstLine="420" w:firstLineChars="200"/>
        <w:jc w:val="left"/>
        <w:rPr>
          <w:rFonts w:ascii="宋体" w:hAnsi="宋体"/>
          <w:bCs/>
          <w:szCs w:val="21"/>
          <w:u w:val="single"/>
        </w:rPr>
      </w:pPr>
      <w:bookmarkStart w:id="37" w:name="_Toc381911464"/>
      <w:bookmarkStart w:id="38" w:name="_Toc434694361"/>
      <w:bookmarkStart w:id="39" w:name="_Toc442016140"/>
      <w:bookmarkStart w:id="40" w:name="_Toc389985357"/>
      <w:bookmarkStart w:id="41" w:name="_Toc442022099"/>
      <w:bookmarkStart w:id="42" w:name="_Toc384944715"/>
      <w:bookmarkStart w:id="43" w:name="_Toc383301025"/>
      <w:bookmarkStart w:id="44" w:name="_Toc396037052"/>
      <w:bookmarkStart w:id="45" w:name="_Toc442133369"/>
      <w:bookmarkStart w:id="46" w:name="_Toc451698738"/>
      <w:bookmarkStart w:id="47" w:name="_Toc396036408"/>
      <w:r>
        <w:rPr>
          <w:rFonts w:ascii="宋体" w:hAnsi="宋体"/>
          <w:szCs w:val="21"/>
        </w:rPr>
        <w:t>(三)项目（作业）承包主要内容：</w:t>
      </w:r>
      <w:bookmarkEnd w:id="37"/>
      <w:bookmarkEnd w:id="38"/>
      <w:bookmarkEnd w:id="39"/>
      <w:bookmarkEnd w:id="40"/>
      <w:bookmarkEnd w:id="41"/>
      <w:bookmarkEnd w:id="42"/>
      <w:bookmarkEnd w:id="43"/>
      <w:bookmarkEnd w:id="44"/>
      <w:bookmarkEnd w:id="45"/>
      <w:bookmarkEnd w:id="46"/>
      <w:bookmarkEnd w:id="47"/>
      <w:r>
        <w:rPr>
          <w:rFonts w:ascii="宋体" w:hAnsi="宋体"/>
          <w:szCs w:val="21"/>
          <w:u w:val="single"/>
        </w:rPr>
        <w:t xml:space="preserve">                                        </w:t>
      </w:r>
    </w:p>
    <w:bookmarkEnd w:id="36"/>
    <w:p>
      <w:pPr>
        <w:tabs>
          <w:tab w:val="left" w:pos="962"/>
        </w:tabs>
        <w:ind w:firstLine="420" w:firstLineChars="200"/>
        <w:jc w:val="left"/>
        <w:rPr>
          <w:rFonts w:ascii="宋体" w:hAnsi="宋体"/>
          <w:szCs w:val="21"/>
        </w:rPr>
      </w:pPr>
      <w:bookmarkStart w:id="48" w:name="_Toc383301026"/>
      <w:bookmarkStart w:id="49" w:name="_Toc384944716"/>
      <w:bookmarkStart w:id="50" w:name="_Toc442133370"/>
      <w:bookmarkStart w:id="51" w:name="_Toc434694362"/>
      <w:bookmarkStart w:id="52" w:name="_Toc396036409"/>
      <w:bookmarkStart w:id="53" w:name="_Toc442022100"/>
      <w:bookmarkStart w:id="54" w:name="_Toc396037053"/>
      <w:bookmarkStart w:id="55" w:name="_Toc442016141"/>
      <w:bookmarkStart w:id="56" w:name="_Toc381911465"/>
      <w:bookmarkStart w:id="57" w:name="_Toc451698739"/>
      <w:bookmarkStart w:id="58" w:name="_Toc389985358"/>
      <w:r>
        <w:rPr>
          <w:rFonts w:ascii="宋体" w:hAnsi="宋体"/>
          <w:szCs w:val="21"/>
        </w:rPr>
        <w:t>(四)项目（作业）工期：自</w:t>
      </w:r>
      <w:r>
        <w:rPr>
          <w:rFonts w:ascii="宋体" w:hAnsi="宋体"/>
          <w:szCs w:val="21"/>
          <w:u w:val="single"/>
        </w:rPr>
        <w:t xml:space="preserve">    </w:t>
      </w:r>
      <w:r>
        <w:rPr>
          <w:rFonts w:hint="eastAsia" w:ascii="宋体" w:hAnsi="宋体"/>
          <w:szCs w:val="21"/>
          <w:u w:val="single"/>
        </w:rPr>
        <w:t xml:space="preserve"> </w:t>
      </w:r>
      <w:r>
        <w:rPr>
          <w:rFonts w:ascii="宋体" w:hAnsi="宋体"/>
          <w:szCs w:val="21"/>
          <w:u w:val="single"/>
        </w:rPr>
        <w:t xml:space="preserve"> </w:t>
      </w:r>
      <w:r>
        <w:rPr>
          <w:rFonts w:ascii="宋体" w:hAnsi="宋体"/>
          <w:szCs w:val="21"/>
        </w:rPr>
        <w:t>年</w:t>
      </w:r>
      <w:r>
        <w:rPr>
          <w:rFonts w:ascii="宋体" w:hAnsi="宋体"/>
          <w:szCs w:val="21"/>
          <w:u w:val="single"/>
        </w:rPr>
        <w:t xml:space="preserve"> </w:t>
      </w:r>
      <w:r>
        <w:rPr>
          <w:rFonts w:hint="eastAsia" w:ascii="宋体" w:hAnsi="宋体"/>
          <w:szCs w:val="21"/>
          <w:u w:val="single"/>
        </w:rPr>
        <w:t xml:space="preserve"> </w:t>
      </w:r>
      <w:r>
        <w:rPr>
          <w:rFonts w:ascii="宋体" w:hAnsi="宋体"/>
          <w:szCs w:val="21"/>
          <w:u w:val="single"/>
        </w:rPr>
        <w:t xml:space="preserve">  </w:t>
      </w:r>
      <w:r>
        <w:rPr>
          <w:rFonts w:ascii="宋体" w:hAnsi="宋体"/>
          <w:szCs w:val="21"/>
        </w:rPr>
        <w:t>月</w:t>
      </w:r>
      <w:r>
        <w:rPr>
          <w:rFonts w:ascii="宋体" w:hAnsi="宋体"/>
          <w:szCs w:val="21"/>
          <w:u w:val="single"/>
        </w:rPr>
        <w:t xml:space="preserve">  </w:t>
      </w:r>
      <w:r>
        <w:rPr>
          <w:rFonts w:hint="eastAsia" w:ascii="宋体" w:hAnsi="宋体"/>
          <w:szCs w:val="21"/>
          <w:u w:val="single"/>
        </w:rPr>
        <w:t xml:space="preserve"> </w:t>
      </w:r>
      <w:r>
        <w:rPr>
          <w:rFonts w:ascii="宋体" w:hAnsi="宋体"/>
          <w:szCs w:val="21"/>
          <w:u w:val="single"/>
        </w:rPr>
        <w:t xml:space="preserve"> </w:t>
      </w:r>
      <w:r>
        <w:rPr>
          <w:rFonts w:ascii="宋体" w:hAnsi="宋体"/>
          <w:szCs w:val="21"/>
        </w:rPr>
        <w:t>日</w:t>
      </w:r>
      <w:r>
        <w:rPr>
          <w:rFonts w:hint="eastAsia" w:ascii="宋体" w:hAnsi="宋体"/>
          <w:szCs w:val="21"/>
        </w:rPr>
        <w:t>起，</w:t>
      </w:r>
      <w:r>
        <w:rPr>
          <w:rFonts w:ascii="宋体" w:hAnsi="宋体"/>
          <w:szCs w:val="21"/>
        </w:rPr>
        <w:t>至</w:t>
      </w:r>
      <w:r>
        <w:rPr>
          <w:rFonts w:ascii="宋体" w:hAnsi="宋体"/>
          <w:szCs w:val="21"/>
          <w:u w:val="single"/>
        </w:rPr>
        <w:t xml:space="preserve">  </w:t>
      </w:r>
      <w:r>
        <w:rPr>
          <w:rFonts w:hint="eastAsia" w:ascii="宋体" w:hAnsi="宋体"/>
          <w:szCs w:val="21"/>
          <w:u w:val="single"/>
        </w:rPr>
        <w:t xml:space="preserve"> </w:t>
      </w:r>
      <w:r>
        <w:rPr>
          <w:rFonts w:ascii="宋体" w:hAnsi="宋体"/>
          <w:szCs w:val="21"/>
          <w:u w:val="single"/>
        </w:rPr>
        <w:t xml:space="preserve">    </w:t>
      </w:r>
      <w:r>
        <w:rPr>
          <w:rFonts w:ascii="宋体" w:hAnsi="宋体"/>
          <w:szCs w:val="21"/>
        </w:rPr>
        <w:t>年</w:t>
      </w:r>
      <w:r>
        <w:rPr>
          <w:rFonts w:ascii="宋体" w:hAnsi="宋体"/>
          <w:szCs w:val="21"/>
          <w:u w:val="single"/>
        </w:rPr>
        <w:t xml:space="preserve">  </w:t>
      </w:r>
      <w:r>
        <w:rPr>
          <w:rFonts w:hint="eastAsia" w:ascii="宋体" w:hAnsi="宋体"/>
          <w:szCs w:val="21"/>
          <w:u w:val="single"/>
        </w:rPr>
        <w:t xml:space="preserve"> </w:t>
      </w:r>
      <w:r>
        <w:rPr>
          <w:rFonts w:ascii="宋体" w:hAnsi="宋体"/>
          <w:szCs w:val="21"/>
          <w:u w:val="single"/>
        </w:rPr>
        <w:t xml:space="preserve"> </w:t>
      </w:r>
      <w:r>
        <w:rPr>
          <w:rFonts w:ascii="宋体" w:hAnsi="宋体"/>
          <w:szCs w:val="21"/>
        </w:rPr>
        <w:t>月</w:t>
      </w:r>
      <w:r>
        <w:rPr>
          <w:rFonts w:ascii="宋体" w:hAnsi="宋体"/>
          <w:szCs w:val="21"/>
          <w:u w:val="single"/>
        </w:rPr>
        <w:t xml:space="preserve">  </w:t>
      </w:r>
      <w:r>
        <w:rPr>
          <w:rFonts w:hint="eastAsia" w:ascii="宋体" w:hAnsi="宋体"/>
          <w:szCs w:val="21"/>
          <w:u w:val="single"/>
        </w:rPr>
        <w:t xml:space="preserve"> </w:t>
      </w:r>
      <w:r>
        <w:rPr>
          <w:rFonts w:ascii="宋体" w:hAnsi="宋体"/>
          <w:szCs w:val="21"/>
          <w:u w:val="single"/>
        </w:rPr>
        <w:t xml:space="preserve"> </w:t>
      </w:r>
      <w:r>
        <w:rPr>
          <w:rFonts w:ascii="宋体" w:hAnsi="宋体"/>
          <w:szCs w:val="21"/>
        </w:rPr>
        <w:t>日</w:t>
      </w:r>
      <w:bookmarkEnd w:id="48"/>
      <w:bookmarkEnd w:id="49"/>
      <w:bookmarkEnd w:id="50"/>
      <w:bookmarkEnd w:id="51"/>
      <w:bookmarkEnd w:id="52"/>
      <w:bookmarkEnd w:id="53"/>
      <w:bookmarkEnd w:id="54"/>
      <w:bookmarkEnd w:id="55"/>
      <w:bookmarkEnd w:id="56"/>
      <w:bookmarkEnd w:id="57"/>
      <w:bookmarkEnd w:id="58"/>
      <w:r>
        <w:rPr>
          <w:rFonts w:hint="eastAsia" w:ascii="宋体" w:hAnsi="宋体"/>
          <w:szCs w:val="21"/>
        </w:rPr>
        <w:t>止</w:t>
      </w:r>
      <w:r>
        <w:rPr>
          <w:rFonts w:ascii="宋体" w:hAnsi="宋体"/>
          <w:szCs w:val="21"/>
        </w:rPr>
        <w:t>。</w:t>
      </w:r>
    </w:p>
    <w:p>
      <w:pPr>
        <w:ind w:firstLine="422" w:firstLineChars="200"/>
        <w:jc w:val="left"/>
        <w:rPr>
          <w:rFonts w:ascii="宋体" w:hAnsi="宋体"/>
          <w:b/>
          <w:bCs/>
          <w:szCs w:val="21"/>
        </w:rPr>
      </w:pPr>
      <w:bookmarkStart w:id="59" w:name="_Toc451698740"/>
      <w:bookmarkStart w:id="60" w:name="_Toc396037054"/>
      <w:bookmarkStart w:id="61" w:name="_Toc442022101"/>
      <w:bookmarkStart w:id="62" w:name="_Toc434694363"/>
      <w:bookmarkStart w:id="63" w:name="_Toc442133371"/>
      <w:bookmarkStart w:id="64" w:name="_Toc381911466"/>
      <w:bookmarkStart w:id="65" w:name="_Toc383301027"/>
      <w:bookmarkStart w:id="66" w:name="_Toc442016142"/>
      <w:bookmarkStart w:id="67" w:name="_Toc384944717"/>
      <w:bookmarkStart w:id="68" w:name="_Toc396036410"/>
      <w:bookmarkStart w:id="69" w:name="_Toc389985359"/>
      <w:r>
        <w:rPr>
          <w:rFonts w:ascii="宋体" w:hAnsi="宋体"/>
          <w:b/>
          <w:szCs w:val="21"/>
        </w:rPr>
        <w:t xml:space="preserve">第二条 </w:t>
      </w:r>
      <w:r>
        <w:rPr>
          <w:rFonts w:ascii="宋体" w:hAnsi="宋体"/>
          <w:b/>
          <w:bCs/>
          <w:szCs w:val="21"/>
        </w:rPr>
        <w:t>承诺</w:t>
      </w:r>
      <w:bookmarkEnd w:id="59"/>
      <w:bookmarkEnd w:id="60"/>
      <w:bookmarkEnd w:id="61"/>
      <w:bookmarkEnd w:id="62"/>
      <w:bookmarkEnd w:id="63"/>
      <w:bookmarkEnd w:id="64"/>
      <w:bookmarkEnd w:id="65"/>
      <w:bookmarkEnd w:id="66"/>
      <w:bookmarkEnd w:id="67"/>
      <w:bookmarkEnd w:id="68"/>
      <w:bookmarkEnd w:id="69"/>
    </w:p>
    <w:p>
      <w:pPr>
        <w:ind w:firstLine="422" w:firstLineChars="200"/>
        <w:jc w:val="left"/>
        <w:rPr>
          <w:rFonts w:ascii="宋体" w:hAnsi="宋体"/>
          <w:b/>
          <w:bCs/>
          <w:szCs w:val="21"/>
        </w:rPr>
      </w:pPr>
      <w:r>
        <w:rPr>
          <w:rFonts w:ascii="宋体" w:hAnsi="宋体"/>
          <w:b/>
          <w:bCs/>
          <w:szCs w:val="21"/>
        </w:rPr>
        <w:t>(一)甲方承诺</w:t>
      </w:r>
    </w:p>
    <w:p>
      <w:pPr>
        <w:ind w:firstLine="420" w:firstLineChars="200"/>
        <w:jc w:val="left"/>
        <w:rPr>
          <w:rFonts w:ascii="宋体" w:hAnsi="宋体"/>
          <w:szCs w:val="21"/>
        </w:rPr>
      </w:pPr>
      <w:r>
        <w:rPr>
          <w:rFonts w:ascii="宋体" w:hAnsi="宋体"/>
          <w:szCs w:val="21"/>
        </w:rPr>
        <w:t>1.遵守《安全生产法》《建设工程安全生产管理条例》</w:t>
      </w:r>
      <w:bookmarkStart w:id="70" w:name="_Hlk132420073"/>
      <w:r>
        <w:rPr>
          <w:rFonts w:ascii="宋体" w:hAnsi="宋体"/>
          <w:szCs w:val="21"/>
        </w:rPr>
        <w:t>《民法典》</w:t>
      </w:r>
      <w:bookmarkEnd w:id="70"/>
      <w:bookmarkStart w:id="71" w:name="_Hlk132701729"/>
      <w:r>
        <w:rPr>
          <w:rFonts w:hint="eastAsia" w:ascii="宋体" w:hAnsi="宋体"/>
          <w:szCs w:val="21"/>
        </w:rPr>
        <w:t>《中粮集团承包商与工程项目管理安全禁令》</w:t>
      </w:r>
      <w:bookmarkEnd w:id="71"/>
      <w:r>
        <w:rPr>
          <w:rFonts w:ascii="宋体" w:hAnsi="宋体"/>
          <w:szCs w:val="21"/>
        </w:rPr>
        <w:t>及其他有关法律、法规、规章和标准的有关规定。</w:t>
      </w:r>
    </w:p>
    <w:p>
      <w:pPr>
        <w:ind w:firstLine="420" w:firstLineChars="200"/>
        <w:jc w:val="left"/>
        <w:rPr>
          <w:rFonts w:ascii="宋体" w:hAnsi="宋体"/>
          <w:szCs w:val="21"/>
        </w:rPr>
      </w:pPr>
      <w:r>
        <w:rPr>
          <w:rFonts w:ascii="宋体" w:hAnsi="宋体"/>
          <w:szCs w:val="21"/>
        </w:rPr>
        <w:t>2.遵守项目设计，不违章指挥或者强令乙方人员冒险作业。</w:t>
      </w:r>
    </w:p>
    <w:p>
      <w:pPr>
        <w:ind w:firstLine="420" w:firstLineChars="200"/>
        <w:jc w:val="left"/>
        <w:rPr>
          <w:rFonts w:ascii="宋体" w:hAnsi="宋体"/>
          <w:szCs w:val="21"/>
        </w:rPr>
      </w:pPr>
      <w:r>
        <w:rPr>
          <w:rFonts w:ascii="宋体" w:hAnsi="宋体"/>
          <w:szCs w:val="21"/>
        </w:rPr>
        <w:t>3.向乙方提供甲方安全管理制度。</w:t>
      </w:r>
    </w:p>
    <w:p>
      <w:pPr>
        <w:ind w:firstLine="420" w:firstLineChars="200"/>
        <w:jc w:val="left"/>
        <w:rPr>
          <w:rFonts w:ascii="宋体" w:hAnsi="宋体"/>
          <w:szCs w:val="21"/>
        </w:rPr>
      </w:pPr>
      <w:r>
        <w:rPr>
          <w:rFonts w:ascii="宋体" w:hAnsi="宋体"/>
          <w:szCs w:val="21"/>
        </w:rPr>
        <w:t>4.对可能存在危险、有害因素应向乙方告知及相关水、电、汽等管线图等基础资料。</w:t>
      </w:r>
    </w:p>
    <w:p>
      <w:pPr>
        <w:pStyle w:val="108"/>
        <w:shd w:val="clear" w:color="auto" w:fill="FFFFFF"/>
        <w:snapToGrid w:val="0"/>
        <w:spacing w:before="0" w:beforeAutospacing="0" w:after="0" w:afterAutospacing="0"/>
        <w:ind w:firstLine="420" w:firstLineChars="200"/>
        <w:rPr>
          <w:rFonts w:ascii="Calibri" w:hAnsi="宋体" w:cs="Times New Roman"/>
          <w:kern w:val="2"/>
          <w:sz w:val="21"/>
          <w:szCs w:val="21"/>
        </w:rPr>
      </w:pPr>
      <w:r>
        <w:rPr>
          <w:rFonts w:ascii="Calibri" w:hAnsi="宋体" w:cs="Times New Roman"/>
          <w:kern w:val="2"/>
          <w:sz w:val="21"/>
          <w:szCs w:val="21"/>
        </w:rPr>
        <w:t>5.</w:t>
      </w:r>
      <w:r>
        <w:rPr>
          <w:rFonts w:hint="eastAsia" w:ascii="Calibri" w:hAnsi="宋体" w:cs="Times New Roman"/>
          <w:kern w:val="2"/>
          <w:sz w:val="21"/>
          <w:szCs w:val="21"/>
        </w:rPr>
        <w:t>对乙方进行</w:t>
      </w:r>
      <w:r>
        <w:rPr>
          <w:rFonts w:ascii="Calibri" w:hAnsi="宋体" w:cs="Times New Roman"/>
          <w:kern w:val="2"/>
          <w:sz w:val="21"/>
          <w:szCs w:val="21"/>
        </w:rPr>
        <w:t>进场</w:t>
      </w:r>
      <w:r>
        <w:rPr>
          <w:rFonts w:hint="eastAsia" w:ascii="Calibri" w:hAnsi="宋体" w:cs="Times New Roman"/>
          <w:kern w:val="2"/>
          <w:sz w:val="21"/>
          <w:szCs w:val="21"/>
        </w:rPr>
        <w:t>安全技术</w:t>
      </w:r>
      <w:r>
        <w:rPr>
          <w:rFonts w:ascii="Calibri" w:hAnsi="宋体" w:cs="Times New Roman"/>
          <w:kern w:val="2"/>
          <w:sz w:val="21"/>
          <w:szCs w:val="21"/>
        </w:rPr>
        <w:t>交底，告知</w:t>
      </w:r>
      <w:r>
        <w:rPr>
          <w:rFonts w:hint="eastAsia" w:ascii="Calibri" w:hAnsi="宋体" w:cs="Times New Roman"/>
          <w:kern w:val="2"/>
          <w:sz w:val="21"/>
          <w:szCs w:val="21"/>
        </w:rPr>
        <w:t>甲方</w:t>
      </w:r>
      <w:r>
        <w:rPr>
          <w:rFonts w:ascii="Calibri" w:hAnsi="宋体" w:cs="Times New Roman"/>
          <w:kern w:val="2"/>
          <w:sz w:val="21"/>
          <w:szCs w:val="21"/>
        </w:rPr>
        <w:t>的安全管理制度标准、作业场所安全风险、事故应急和报告要求等。</w:t>
      </w:r>
      <w:r>
        <w:rPr>
          <w:rFonts w:hint="eastAsia" w:ascii="Calibri" w:hAnsi="宋体" w:cs="Times New Roman"/>
          <w:kern w:val="2"/>
          <w:sz w:val="21"/>
          <w:szCs w:val="21"/>
        </w:rPr>
        <w:t>对乙方的安全奖惩情况进行告知。</w:t>
      </w:r>
    </w:p>
    <w:p>
      <w:pPr>
        <w:ind w:firstLine="420" w:firstLineChars="200"/>
        <w:jc w:val="left"/>
        <w:rPr>
          <w:rFonts w:ascii="宋体" w:hAnsi="宋体"/>
          <w:szCs w:val="21"/>
        </w:rPr>
      </w:pPr>
      <w:r>
        <w:rPr>
          <w:rFonts w:ascii="宋体" w:hAnsi="宋体"/>
          <w:szCs w:val="21"/>
        </w:rPr>
        <w:t>6</w:t>
      </w:r>
      <w:bookmarkStart w:id="72" w:name="_Hlk132663326"/>
      <w:r>
        <w:rPr>
          <w:rFonts w:ascii="宋体" w:hAnsi="宋体"/>
          <w:szCs w:val="21"/>
        </w:rPr>
        <w:t>严格遵守甲乙双方签订的本协议。</w:t>
      </w:r>
      <w:bookmarkEnd w:id="72"/>
    </w:p>
    <w:p>
      <w:pPr>
        <w:ind w:firstLine="422" w:firstLineChars="200"/>
        <w:jc w:val="left"/>
        <w:rPr>
          <w:rFonts w:ascii="宋体" w:hAnsi="宋体"/>
          <w:b/>
          <w:bCs/>
          <w:szCs w:val="21"/>
        </w:rPr>
      </w:pPr>
      <w:r>
        <w:rPr>
          <w:rFonts w:ascii="宋体" w:hAnsi="宋体"/>
          <w:b/>
          <w:bCs/>
          <w:szCs w:val="21"/>
        </w:rPr>
        <w:t>(二)乙方承诺</w:t>
      </w:r>
    </w:p>
    <w:p>
      <w:pPr>
        <w:ind w:firstLine="420" w:firstLineChars="200"/>
        <w:jc w:val="left"/>
        <w:rPr>
          <w:rFonts w:ascii="宋体" w:hAnsi="宋体"/>
          <w:szCs w:val="21"/>
        </w:rPr>
      </w:pPr>
      <w:r>
        <w:rPr>
          <w:rFonts w:ascii="宋体" w:hAnsi="宋体"/>
          <w:szCs w:val="21"/>
        </w:rPr>
        <w:t>1.遵守《安全生产法》《民法典》《建设工程安全生产管理条例》《中粮集团现场管理十项措施》</w:t>
      </w:r>
      <w:bookmarkStart w:id="73" w:name="_Hlk132700803"/>
      <w:r>
        <w:rPr>
          <w:rFonts w:hint="eastAsia" w:ascii="宋体" w:hAnsi="宋体"/>
          <w:szCs w:val="21"/>
        </w:rPr>
        <w:t>《中粮集团承包商与工程项目管理安全禁令》</w:t>
      </w:r>
      <w:bookmarkEnd w:id="73"/>
      <w:r>
        <w:rPr>
          <w:rFonts w:ascii="宋体" w:hAnsi="宋体"/>
          <w:szCs w:val="21"/>
        </w:rPr>
        <w:t>《中粮糖业10条安全保命禁令》及其他有关法律、法规、规章、标准和甲方管理制度等有关规定</w:t>
      </w:r>
      <w:r>
        <w:rPr>
          <w:rFonts w:hint="eastAsia" w:ascii="宋体" w:hAnsi="宋体"/>
          <w:szCs w:val="21"/>
        </w:rPr>
        <w:t>。</w:t>
      </w:r>
    </w:p>
    <w:p>
      <w:pPr>
        <w:ind w:firstLine="420" w:firstLineChars="200"/>
        <w:jc w:val="left"/>
        <w:rPr>
          <w:rFonts w:ascii="宋体" w:hAnsi="宋体"/>
          <w:szCs w:val="21"/>
        </w:rPr>
      </w:pPr>
      <w:r>
        <w:rPr>
          <w:rFonts w:ascii="宋体" w:hAnsi="宋体"/>
          <w:szCs w:val="21"/>
        </w:rPr>
        <w:t>2.遵守工程设计,按工程设计、工程施工方案组织施工。</w:t>
      </w:r>
    </w:p>
    <w:p>
      <w:pPr>
        <w:ind w:firstLine="420" w:firstLineChars="200"/>
        <w:jc w:val="left"/>
        <w:rPr>
          <w:rFonts w:ascii="宋体" w:hAnsi="宋体"/>
          <w:szCs w:val="21"/>
        </w:rPr>
      </w:pPr>
      <w:r>
        <w:rPr>
          <w:rFonts w:ascii="宋体" w:hAnsi="宋体"/>
          <w:szCs w:val="21"/>
        </w:rPr>
        <w:t>3.健全安全管理机构</w:t>
      </w:r>
      <w:r>
        <w:rPr>
          <w:rFonts w:hint="eastAsia" w:ascii="宋体" w:hAnsi="宋体"/>
          <w:szCs w:val="21"/>
        </w:rPr>
        <w:t>、全员</w:t>
      </w:r>
      <w:r>
        <w:rPr>
          <w:rFonts w:ascii="宋体" w:hAnsi="宋体"/>
          <w:szCs w:val="21"/>
        </w:rPr>
        <w:t>安全生产责任制</w:t>
      </w:r>
      <w:r>
        <w:rPr>
          <w:rFonts w:hint="eastAsia" w:ascii="宋体" w:hAnsi="宋体"/>
          <w:szCs w:val="21"/>
        </w:rPr>
        <w:t>、</w:t>
      </w:r>
      <w:r>
        <w:rPr>
          <w:rFonts w:hint="eastAsia" w:hAnsi="宋体"/>
          <w:szCs w:val="21"/>
        </w:rPr>
        <w:t>作业现场安全管理制度、安全操作规程</w:t>
      </w:r>
      <w:r>
        <w:rPr>
          <w:rFonts w:hint="eastAsia" w:ascii="宋体" w:hAnsi="宋体"/>
          <w:szCs w:val="21"/>
        </w:rPr>
        <w:t>和应急预案，</w:t>
      </w:r>
      <w:r>
        <w:rPr>
          <w:rFonts w:ascii="宋体" w:hAnsi="宋体"/>
          <w:szCs w:val="21"/>
        </w:rPr>
        <w:t>落实工作责任。配置合格的专（兼）职安全管理人员，安全管理人员外出不能正常开展工作时，须另行指派专人负责安全管理工作</w:t>
      </w:r>
      <w:r>
        <w:rPr>
          <w:rFonts w:hint="eastAsia" w:ascii="宋体" w:hAnsi="宋体"/>
          <w:szCs w:val="21"/>
        </w:rPr>
        <w:t>。</w:t>
      </w:r>
    </w:p>
    <w:p>
      <w:pPr>
        <w:pStyle w:val="108"/>
        <w:shd w:val="clear" w:color="auto" w:fill="FFFFFF"/>
        <w:snapToGrid w:val="0"/>
        <w:spacing w:before="0" w:beforeAutospacing="0" w:after="0" w:afterAutospacing="0"/>
        <w:ind w:firstLine="420" w:firstLineChars="200"/>
        <w:rPr>
          <w:rFonts w:hAnsi="宋体"/>
          <w:sz w:val="21"/>
          <w:szCs w:val="21"/>
        </w:rPr>
      </w:pPr>
      <w:r>
        <w:rPr>
          <w:rFonts w:hAnsi="宋体"/>
          <w:sz w:val="21"/>
          <w:szCs w:val="21"/>
        </w:rPr>
        <w:t>4.</w:t>
      </w:r>
      <w:r>
        <w:rPr>
          <w:rFonts w:hAnsi="宋体"/>
          <w:bCs/>
          <w:sz w:val="21"/>
          <w:szCs w:val="21"/>
        </w:rPr>
        <w:t>在整个项目施工过程中，</w:t>
      </w:r>
      <w:r>
        <w:rPr>
          <w:rFonts w:hAnsi="宋体"/>
          <w:sz w:val="21"/>
          <w:szCs w:val="21"/>
        </w:rPr>
        <w:t>保持</w:t>
      </w:r>
      <w:r>
        <w:rPr>
          <w:rFonts w:hAnsi="宋体"/>
          <w:bCs/>
          <w:sz w:val="21"/>
          <w:szCs w:val="21"/>
        </w:rPr>
        <w:t>安全管理人员和项目技术人员的连续稳定，保持与承揽项目相匹配的</w:t>
      </w:r>
      <w:r>
        <w:rPr>
          <w:rFonts w:hAnsi="宋体"/>
          <w:sz w:val="21"/>
          <w:szCs w:val="21"/>
        </w:rPr>
        <w:t>施工资质，保证企业负责人、安全管理人员和特种作业人员持有效证件</w:t>
      </w:r>
      <w:r>
        <w:rPr>
          <w:rFonts w:hint="eastAsia" w:hAnsi="宋体"/>
          <w:sz w:val="21"/>
          <w:szCs w:val="21"/>
        </w:rPr>
        <w:t>，承担</w:t>
      </w:r>
      <w:r>
        <w:rPr>
          <w:rFonts w:hAnsi="宋体"/>
          <w:sz w:val="21"/>
          <w:szCs w:val="21"/>
        </w:rPr>
        <w:t>资料不真实造成的后果负法律责任；若</w:t>
      </w:r>
      <w:r>
        <w:rPr>
          <w:rFonts w:hAnsi="宋体"/>
          <w:bCs/>
          <w:sz w:val="21"/>
          <w:szCs w:val="21"/>
        </w:rPr>
        <w:t>技术人员、</w:t>
      </w:r>
      <w:r>
        <w:rPr>
          <w:rFonts w:hAnsi="宋体"/>
          <w:sz w:val="21"/>
          <w:szCs w:val="21"/>
        </w:rPr>
        <w:t>特种作业人员</w:t>
      </w:r>
      <w:r>
        <w:rPr>
          <w:rFonts w:hint="eastAsia" w:hAnsi="宋体"/>
          <w:sz w:val="21"/>
          <w:szCs w:val="21"/>
        </w:rPr>
        <w:t>、</w:t>
      </w:r>
      <w:r>
        <w:rPr>
          <w:rFonts w:hAnsi="宋体"/>
          <w:sz w:val="21"/>
          <w:szCs w:val="21"/>
        </w:rPr>
        <w:t>生产工艺、施工方法、作业环境</w:t>
      </w:r>
      <w:r>
        <w:rPr>
          <w:rFonts w:hAnsi="宋体"/>
          <w:bCs/>
          <w:sz w:val="21"/>
          <w:szCs w:val="21"/>
        </w:rPr>
        <w:t>和设备设施</w:t>
      </w:r>
      <w:r>
        <w:rPr>
          <w:rFonts w:hAnsi="宋体"/>
          <w:sz w:val="21"/>
          <w:szCs w:val="21"/>
        </w:rPr>
        <w:t>发生</w:t>
      </w:r>
      <w:r>
        <w:rPr>
          <w:rFonts w:hAnsi="宋体"/>
          <w:bCs/>
          <w:sz w:val="21"/>
          <w:szCs w:val="21"/>
        </w:rPr>
        <w:t>变化的，乙方应当书面告知甲方</w:t>
      </w:r>
      <w:r>
        <w:rPr>
          <w:rFonts w:hint="eastAsia" w:hAnsi="宋体" w:cs="仿宋_GB2312"/>
          <w:spacing w:val="6"/>
          <w:sz w:val="21"/>
          <w:szCs w:val="21"/>
        </w:rPr>
        <w:t>并履行人员变更手续</w:t>
      </w:r>
      <w:r>
        <w:rPr>
          <w:rFonts w:hint="eastAsia" w:hAnsi="宋体"/>
          <w:sz w:val="21"/>
          <w:szCs w:val="21"/>
        </w:rPr>
        <w:t>。</w:t>
      </w:r>
    </w:p>
    <w:p>
      <w:pPr>
        <w:ind w:firstLine="420" w:firstLineChars="200"/>
        <w:jc w:val="left"/>
        <w:rPr>
          <w:rFonts w:ascii="宋体" w:hAnsi="宋体"/>
          <w:szCs w:val="21"/>
        </w:rPr>
      </w:pPr>
      <w:r>
        <w:rPr>
          <w:rFonts w:ascii="宋体" w:hAnsi="宋体"/>
          <w:szCs w:val="21"/>
        </w:rPr>
        <w:t>5.</w:t>
      </w:r>
      <w:r>
        <w:rPr>
          <w:rFonts w:hint="eastAsia" w:hAnsi="宋体"/>
          <w:szCs w:val="21"/>
        </w:rPr>
        <w:t>不将作业项目拆包给不具备相应资质等级的作业单位或个人。</w:t>
      </w:r>
    </w:p>
    <w:p>
      <w:pPr>
        <w:ind w:firstLine="420" w:firstLineChars="200"/>
        <w:jc w:val="left"/>
        <w:rPr>
          <w:rFonts w:hAnsi="宋体"/>
          <w:szCs w:val="21"/>
        </w:rPr>
      </w:pPr>
      <w:r>
        <w:rPr>
          <w:rFonts w:ascii="宋体" w:hAnsi="宋体"/>
          <w:szCs w:val="21"/>
        </w:rPr>
        <w:t>6.与甲方建立日常联系和协作机制,按时参加甲方组织的安全专业会议和活动。</w:t>
      </w:r>
    </w:p>
    <w:p>
      <w:pPr>
        <w:pStyle w:val="108"/>
        <w:shd w:val="clear" w:color="auto" w:fill="FFFFFF"/>
        <w:snapToGrid w:val="0"/>
        <w:spacing w:before="0" w:beforeAutospacing="0" w:after="0" w:afterAutospacing="0"/>
        <w:ind w:firstLine="420" w:firstLineChars="200"/>
        <w:rPr>
          <w:rFonts w:hAnsi="宋体" w:cs="仿宋_GB2312"/>
          <w:spacing w:val="6"/>
          <w:sz w:val="21"/>
          <w:szCs w:val="21"/>
        </w:rPr>
      </w:pPr>
      <w:r>
        <w:rPr>
          <w:rFonts w:hAnsi="宋体"/>
          <w:sz w:val="21"/>
          <w:szCs w:val="21"/>
        </w:rPr>
        <w:t>7.</w:t>
      </w:r>
      <w:r>
        <w:rPr>
          <w:rFonts w:hint="eastAsia" w:hAnsi="宋体" w:cs="仿宋_GB2312"/>
          <w:spacing w:val="6"/>
          <w:sz w:val="21"/>
          <w:szCs w:val="21"/>
        </w:rPr>
        <w:t>因自身原因作业人员不足，无法按时完成甲方工作任务，为不影响作业工期，甲方有权自行或委托第三方代为执行上述工作，所产生的费用由乙方负责。</w:t>
      </w:r>
    </w:p>
    <w:p>
      <w:pPr>
        <w:pStyle w:val="108"/>
        <w:shd w:val="clear" w:color="auto" w:fill="FFFFFF"/>
        <w:snapToGrid w:val="0"/>
        <w:spacing w:before="0" w:beforeAutospacing="0" w:after="0" w:afterAutospacing="0"/>
        <w:ind w:firstLine="420" w:firstLineChars="200"/>
        <w:rPr>
          <w:rFonts w:hAnsi="宋体"/>
          <w:sz w:val="21"/>
          <w:szCs w:val="21"/>
        </w:rPr>
      </w:pPr>
      <w:r>
        <w:rPr>
          <w:rFonts w:hint="eastAsia" w:hAnsi="宋体"/>
          <w:sz w:val="21"/>
          <w:szCs w:val="21"/>
        </w:rPr>
        <w:t>8</w:t>
      </w:r>
      <w:r>
        <w:rPr>
          <w:rFonts w:hAnsi="宋体"/>
          <w:sz w:val="21"/>
          <w:szCs w:val="21"/>
        </w:rPr>
        <w:t>.</w:t>
      </w:r>
      <w:r>
        <w:rPr>
          <w:rFonts w:hint="eastAsia" w:hAnsi="宋体" w:cs="仿宋_GB2312"/>
          <w:spacing w:val="6"/>
          <w:sz w:val="21"/>
          <w:szCs w:val="21"/>
        </w:rPr>
        <w:t>过程中违反本协议规定或国家有关法律法规，甲方有权决定单方面终止与乙方之间的项目合同及本协议，而无需承担任何提前解除合同的责任。由此给甲方造成损失的，乙方应给予甲方赔偿且甲方有权向乙方主张项目总金额30%的违约金。</w:t>
      </w:r>
    </w:p>
    <w:p>
      <w:pPr>
        <w:pStyle w:val="108"/>
        <w:shd w:val="clear" w:color="auto" w:fill="FFFFFF"/>
        <w:snapToGrid w:val="0"/>
        <w:spacing w:before="0" w:beforeAutospacing="0" w:after="0" w:afterAutospacing="0"/>
        <w:ind w:firstLine="420" w:firstLineChars="200"/>
        <w:rPr>
          <w:rFonts w:hAnsi="宋体" w:cs="Times New Roman"/>
          <w:kern w:val="2"/>
          <w:sz w:val="21"/>
          <w:szCs w:val="21"/>
        </w:rPr>
      </w:pPr>
      <w:r>
        <w:rPr>
          <w:rFonts w:hAnsi="宋体" w:cs="Times New Roman"/>
          <w:kern w:val="2"/>
          <w:sz w:val="21"/>
          <w:szCs w:val="21"/>
        </w:rPr>
        <w:t>9.</w:t>
      </w:r>
      <w:r>
        <w:rPr>
          <w:rFonts w:hint="eastAsia" w:hAnsi="宋体" w:cs="Times New Roman"/>
          <w:kern w:val="2"/>
          <w:sz w:val="21"/>
          <w:szCs w:val="21"/>
        </w:rPr>
        <w:t>进行职业病诊断、鉴定时，乙方负责处理职业病诊断、鉴定事宜，并如实提供职业病诊断、鉴定所需的劳动者职业史和职业危害接触史等资料。</w:t>
      </w:r>
    </w:p>
    <w:p>
      <w:pPr>
        <w:ind w:firstLine="420" w:firstLineChars="200"/>
        <w:jc w:val="left"/>
        <w:rPr>
          <w:rFonts w:ascii="宋体" w:hAnsi="宋体"/>
          <w:szCs w:val="21"/>
        </w:rPr>
      </w:pPr>
      <w:r>
        <w:rPr>
          <w:rFonts w:ascii="宋体" w:hAnsi="宋体"/>
          <w:szCs w:val="21"/>
        </w:rPr>
        <w:t>10.</w:t>
      </w:r>
      <w:r>
        <w:rPr>
          <w:rFonts w:hint="eastAsia" w:ascii="宋体" w:hAnsi="宋体"/>
          <w:szCs w:val="21"/>
        </w:rPr>
        <w:t>作业相关的项目资料必须保密，非经甲方书面同意不能向外透露，作业完毕后，应及时退还甲方。</w:t>
      </w:r>
    </w:p>
    <w:p>
      <w:pPr>
        <w:ind w:firstLine="420" w:firstLineChars="200"/>
        <w:jc w:val="left"/>
        <w:rPr>
          <w:rFonts w:ascii="宋体" w:hAnsi="宋体"/>
          <w:szCs w:val="21"/>
        </w:rPr>
      </w:pPr>
      <w:r>
        <w:rPr>
          <w:rFonts w:hint="eastAsia" w:ascii="宋体" w:hAnsi="宋体"/>
          <w:szCs w:val="21"/>
        </w:rPr>
        <w:t>1</w:t>
      </w:r>
      <w:r>
        <w:rPr>
          <w:rFonts w:ascii="宋体" w:hAnsi="宋体"/>
          <w:szCs w:val="21"/>
        </w:rPr>
        <w:t>1.对项目施工现场的安全生产负</w:t>
      </w:r>
      <w:r>
        <w:rPr>
          <w:rFonts w:ascii="宋体" w:hAnsi="宋体"/>
          <w:b/>
          <w:szCs w:val="21"/>
        </w:rPr>
        <w:t>直接责任</w:t>
      </w:r>
      <w:r>
        <w:rPr>
          <w:rFonts w:ascii="宋体" w:hAnsi="宋体"/>
          <w:szCs w:val="21"/>
        </w:rPr>
        <w:t>。</w:t>
      </w:r>
    </w:p>
    <w:p>
      <w:pPr>
        <w:ind w:firstLine="420" w:firstLineChars="200"/>
        <w:jc w:val="left"/>
        <w:rPr>
          <w:rFonts w:ascii="宋体" w:hAnsi="宋体"/>
          <w:szCs w:val="21"/>
        </w:rPr>
      </w:pPr>
      <w:r>
        <w:rPr>
          <w:rFonts w:hint="eastAsia" w:ascii="宋体" w:hAnsi="宋体"/>
          <w:szCs w:val="21"/>
        </w:rPr>
        <w:t>1</w:t>
      </w:r>
      <w:r>
        <w:rPr>
          <w:rFonts w:ascii="宋体" w:hAnsi="宋体"/>
          <w:szCs w:val="21"/>
        </w:rPr>
        <w:t>2.</w:t>
      </w:r>
      <w:r>
        <w:rPr>
          <w:rFonts w:hint="eastAsia"/>
        </w:rPr>
        <w:t xml:space="preserve"> </w:t>
      </w:r>
      <w:r>
        <w:rPr>
          <w:rFonts w:hint="eastAsia" w:ascii="宋体" w:hAnsi="宋体"/>
          <w:szCs w:val="21"/>
        </w:rPr>
        <w:t>严格遵守甲乙双方签订的本协议。</w:t>
      </w:r>
    </w:p>
    <w:p>
      <w:pPr>
        <w:ind w:firstLine="422" w:firstLineChars="200"/>
        <w:jc w:val="left"/>
        <w:rPr>
          <w:rFonts w:ascii="宋体" w:hAnsi="宋体"/>
          <w:b/>
          <w:bCs/>
          <w:szCs w:val="21"/>
        </w:rPr>
      </w:pPr>
      <w:bookmarkStart w:id="74" w:name="_Toc442022102"/>
      <w:bookmarkStart w:id="75" w:name="_Toc442133372"/>
      <w:bookmarkStart w:id="76" w:name="_Toc383301028"/>
      <w:bookmarkStart w:id="77" w:name="_Toc384944718"/>
      <w:bookmarkStart w:id="78" w:name="_Toc451698741"/>
      <w:bookmarkStart w:id="79" w:name="_Toc434694364"/>
      <w:bookmarkStart w:id="80" w:name="_Toc396036411"/>
      <w:bookmarkStart w:id="81" w:name="_Toc442016143"/>
      <w:bookmarkStart w:id="82" w:name="_Toc396037055"/>
      <w:bookmarkStart w:id="83" w:name="_Toc381911467"/>
      <w:bookmarkStart w:id="84" w:name="_Toc389985360"/>
      <w:r>
        <w:rPr>
          <w:rFonts w:ascii="宋体" w:hAnsi="宋体"/>
          <w:b/>
          <w:bCs/>
          <w:szCs w:val="21"/>
        </w:rPr>
        <w:t>第三条 安全投入和资金保障</w:t>
      </w:r>
      <w:bookmarkEnd w:id="74"/>
      <w:bookmarkEnd w:id="75"/>
      <w:bookmarkEnd w:id="76"/>
      <w:bookmarkEnd w:id="77"/>
      <w:bookmarkEnd w:id="78"/>
      <w:bookmarkEnd w:id="79"/>
      <w:bookmarkEnd w:id="80"/>
      <w:bookmarkEnd w:id="81"/>
      <w:bookmarkEnd w:id="82"/>
      <w:bookmarkEnd w:id="83"/>
      <w:bookmarkEnd w:id="84"/>
    </w:p>
    <w:p>
      <w:pPr>
        <w:ind w:firstLine="420" w:firstLineChars="200"/>
        <w:jc w:val="left"/>
        <w:rPr>
          <w:rFonts w:ascii="宋体" w:hAnsi="宋体"/>
          <w:szCs w:val="21"/>
        </w:rPr>
      </w:pPr>
      <w:r>
        <w:rPr>
          <w:rFonts w:ascii="宋体" w:hAnsi="宋体"/>
          <w:szCs w:val="21"/>
        </w:rPr>
        <w:t>(一)甲方是项目安全投入的责任主体，负责完善和改进项目安全生产条件的资金保障，向乙方提供保障施工作业所需的安全投入，已包含在甲方支付给乙方的合同款中。</w:t>
      </w:r>
    </w:p>
    <w:p>
      <w:pPr>
        <w:ind w:firstLine="420" w:firstLineChars="200"/>
        <w:jc w:val="left"/>
        <w:rPr>
          <w:rFonts w:ascii="宋体" w:hAnsi="宋体"/>
          <w:bCs/>
          <w:szCs w:val="21"/>
        </w:rPr>
      </w:pPr>
      <w:r>
        <w:rPr>
          <w:rFonts w:ascii="宋体" w:hAnsi="宋体"/>
          <w:szCs w:val="21"/>
        </w:rPr>
        <w:t>(二)</w:t>
      </w:r>
      <w:r>
        <w:rPr>
          <w:rFonts w:hint="eastAsia" w:hAnsi="宋体"/>
        </w:rPr>
        <w:t xml:space="preserve">乙方应在合同签订的5日内向甲方支付不得低于合同总金额的【 </w:t>
      </w:r>
      <w:r>
        <w:rPr>
          <w:rFonts w:hAnsi="宋体"/>
        </w:rPr>
        <w:t xml:space="preserve"> </w:t>
      </w:r>
      <w:r>
        <w:rPr>
          <w:rFonts w:hint="eastAsia" w:hAnsi="宋体"/>
        </w:rPr>
        <w:t>】%的风险抵押金</w:t>
      </w:r>
      <w:r>
        <w:rPr>
          <w:rFonts w:ascii="宋体" w:hAnsi="宋体"/>
          <w:bCs/>
          <w:szCs w:val="21"/>
        </w:rPr>
        <w:t xml:space="preserve">      </w:t>
      </w:r>
      <w:r>
        <w:rPr>
          <w:rFonts w:hint="eastAsia" w:ascii="宋体" w:hAnsi="宋体"/>
          <w:bCs/>
          <w:szCs w:val="21"/>
        </w:rPr>
        <w:t>万元（大写：XXX万元）【请各单位自行填写】</w:t>
      </w:r>
      <w:r>
        <w:rPr>
          <w:rFonts w:hint="eastAsia" w:hAnsi="宋体"/>
        </w:rPr>
        <w:t>（乙方缴纳的项目合同履约保证金可同时用作风险抵押金），作为安全、环保风险抵押金使用。</w:t>
      </w:r>
      <w:r>
        <w:rPr>
          <w:rFonts w:hint="eastAsia" w:ascii="宋体" w:hAnsi="宋体"/>
          <w:bCs/>
          <w:szCs w:val="21"/>
        </w:rPr>
        <w:t>用于甲方对乙方的安全管理。当乙方发生未履新安全管理责任或者造成安全事故时，甲方可以根据协议扣除部分或全部安全管理风险押金。</w:t>
      </w:r>
    </w:p>
    <w:p>
      <w:pPr>
        <w:ind w:firstLine="420" w:firstLineChars="200"/>
        <w:jc w:val="left"/>
        <w:rPr>
          <w:rFonts w:hint="eastAsia" w:hAnsi="宋体"/>
          <w:szCs w:val="21"/>
        </w:rPr>
      </w:pPr>
      <w:r>
        <w:rPr>
          <w:rFonts w:ascii="宋体" w:hAnsi="宋体"/>
          <w:bCs/>
          <w:szCs w:val="21"/>
        </w:rPr>
        <w:t>(三)乙方须</w:t>
      </w:r>
      <w:r>
        <w:rPr>
          <w:rFonts w:hint="eastAsia" w:hAnsi="宋体"/>
          <w:szCs w:val="21"/>
        </w:rPr>
        <w:t>和参与施工人员签订符合《民法典》要求的用工合同或劳务合同，</w:t>
      </w:r>
      <w:r>
        <w:rPr>
          <w:rFonts w:ascii="宋体" w:hAnsi="宋体"/>
          <w:bCs/>
          <w:szCs w:val="21"/>
        </w:rPr>
        <w:t>为</w:t>
      </w:r>
      <w:r>
        <w:rPr>
          <w:rFonts w:hint="eastAsia" w:hAnsi="宋体"/>
          <w:szCs w:val="21"/>
        </w:rPr>
        <w:t>施工人员购买工伤保险、意外伤害险或购买雇主责任险等险种（赔付额度均不低于工亡100万元和10万元医疗）。</w:t>
      </w:r>
    </w:p>
    <w:p>
      <w:pPr>
        <w:ind w:firstLine="420" w:firstLineChars="200"/>
        <w:jc w:val="left"/>
        <w:rPr>
          <w:rFonts w:ascii="宋体" w:hAnsi="宋体"/>
          <w:bCs/>
          <w:szCs w:val="21"/>
        </w:rPr>
      </w:pPr>
      <w:r>
        <w:rPr>
          <w:rFonts w:ascii="宋体" w:hAnsi="宋体"/>
          <w:szCs w:val="21"/>
        </w:rPr>
        <w:t>(四)</w:t>
      </w:r>
      <w:r>
        <w:rPr>
          <w:rFonts w:ascii="宋体" w:hAnsi="宋体"/>
          <w:bCs/>
          <w:szCs w:val="21"/>
        </w:rPr>
        <w:t>乙方应当按照相关法律、法规、规章和标准的有关规定和本协议，保证安全生产投入落实到位、专款专用，不断完善和改进项目现场安全生产条件。</w:t>
      </w:r>
      <w:r>
        <w:rPr>
          <w:rFonts w:ascii="宋体" w:hAnsi="宋体"/>
          <w:szCs w:val="21"/>
        </w:rPr>
        <w:t>甲方监督乙方将各项安全投入落实到位，乙方不落实的由甲方先期垫付。</w:t>
      </w:r>
    </w:p>
    <w:p>
      <w:pPr>
        <w:ind w:firstLine="422" w:firstLineChars="200"/>
        <w:jc w:val="left"/>
        <w:rPr>
          <w:rFonts w:ascii="宋体" w:hAnsi="宋体"/>
          <w:b/>
          <w:bCs/>
          <w:szCs w:val="21"/>
        </w:rPr>
      </w:pPr>
      <w:bookmarkStart w:id="85" w:name="_Toc442133373"/>
      <w:bookmarkStart w:id="86" w:name="_Toc396037056"/>
      <w:bookmarkStart w:id="87" w:name="_Toc389985361"/>
      <w:bookmarkStart w:id="88" w:name="_Toc396036412"/>
      <w:bookmarkStart w:id="89" w:name="_Toc383301029"/>
      <w:bookmarkStart w:id="90" w:name="_Toc434694365"/>
      <w:bookmarkStart w:id="91" w:name="_Toc384944719"/>
      <w:bookmarkStart w:id="92" w:name="_Toc451698742"/>
      <w:bookmarkStart w:id="93" w:name="_Toc442016144"/>
      <w:bookmarkStart w:id="94" w:name="_Toc442022103"/>
      <w:bookmarkStart w:id="95" w:name="_Toc381911468"/>
      <w:r>
        <w:rPr>
          <w:rFonts w:ascii="宋体" w:hAnsi="宋体"/>
          <w:b/>
          <w:bCs/>
          <w:szCs w:val="21"/>
        </w:rPr>
        <w:t>第四条 安全设施和施工条件</w:t>
      </w:r>
      <w:bookmarkEnd w:id="85"/>
      <w:bookmarkEnd w:id="86"/>
      <w:bookmarkEnd w:id="87"/>
      <w:bookmarkEnd w:id="88"/>
      <w:bookmarkEnd w:id="89"/>
      <w:bookmarkEnd w:id="90"/>
      <w:bookmarkEnd w:id="91"/>
      <w:bookmarkEnd w:id="92"/>
      <w:bookmarkEnd w:id="93"/>
      <w:bookmarkEnd w:id="94"/>
      <w:bookmarkEnd w:id="95"/>
    </w:p>
    <w:p>
      <w:pPr>
        <w:ind w:firstLine="420" w:firstLineChars="200"/>
        <w:jc w:val="left"/>
        <w:rPr>
          <w:rFonts w:ascii="宋体" w:hAnsi="宋体"/>
          <w:szCs w:val="21"/>
        </w:rPr>
      </w:pPr>
      <w:r>
        <w:rPr>
          <w:rFonts w:ascii="宋体" w:hAnsi="宋体"/>
          <w:szCs w:val="21"/>
        </w:rPr>
        <w:t xml:space="preserve">(一)甲方应当保证提供给外包项目有关的生产系统安全设施正常运行，保证外包项目具备法律、法规、规章和标准规定的安全生产条件。 </w:t>
      </w:r>
    </w:p>
    <w:p>
      <w:pPr>
        <w:ind w:firstLine="420" w:firstLineChars="200"/>
        <w:jc w:val="left"/>
        <w:rPr>
          <w:rFonts w:ascii="宋体" w:hAnsi="宋体"/>
          <w:szCs w:val="21"/>
        </w:rPr>
      </w:pPr>
      <w:r>
        <w:rPr>
          <w:rFonts w:ascii="宋体" w:hAnsi="宋体"/>
          <w:szCs w:val="21"/>
        </w:rPr>
        <w:t>(二)甲方应当为乙方提供安全生产所必要的施工作业条件。除不可抗力外，甲方未向乙方提供安全生产所必要的施工作业条件，由此给乙方造成有关生产进度、经济等方面损失的，由甲方承担责任。</w:t>
      </w:r>
    </w:p>
    <w:p>
      <w:pPr>
        <w:ind w:firstLine="420" w:firstLineChars="200"/>
        <w:jc w:val="left"/>
        <w:rPr>
          <w:rFonts w:ascii="宋体" w:hAnsi="宋体"/>
          <w:szCs w:val="21"/>
        </w:rPr>
      </w:pPr>
      <w:r>
        <w:rPr>
          <w:rFonts w:ascii="宋体" w:hAnsi="宋体"/>
          <w:szCs w:val="21"/>
        </w:rPr>
        <w:t>(三)甲方应当向乙方提供现有生产系统，以及与项目安全生产相关的勘察、设计、风险评价、检测检验和应急救援等资料，并保证资料的真实、完整和有效；同时，应当告知乙方项目施工作业过程中可能存在的主要危险有害因素，以及在紧急情况下应当采取的应急措施，对项目施工进行书面和现场的技术交底。</w:t>
      </w:r>
    </w:p>
    <w:p>
      <w:pPr>
        <w:ind w:firstLine="420" w:firstLineChars="200"/>
        <w:jc w:val="left"/>
        <w:rPr>
          <w:rFonts w:ascii="宋体" w:hAnsi="宋体"/>
          <w:szCs w:val="21"/>
        </w:rPr>
      </w:pPr>
      <w:r>
        <w:rPr>
          <w:rFonts w:ascii="宋体" w:hAnsi="宋体"/>
          <w:bCs/>
          <w:szCs w:val="21"/>
        </w:rPr>
        <w:t>甲方</w:t>
      </w:r>
      <w:r>
        <w:rPr>
          <w:rFonts w:ascii="宋体" w:hAnsi="宋体"/>
          <w:szCs w:val="21"/>
        </w:rPr>
        <w:t>提供乙方图纸资料的日期(包括图纸的绘制时间)、名称和数量清单，技术交底的时间、负责人、参加人员等记录资料，应当在本协议的附件1(《技术交底记录文件》)中予以明确。</w:t>
      </w:r>
    </w:p>
    <w:p>
      <w:pPr>
        <w:ind w:firstLine="420" w:firstLineChars="200"/>
        <w:jc w:val="left"/>
        <w:rPr>
          <w:rFonts w:ascii="宋体" w:hAnsi="宋体"/>
          <w:szCs w:val="21"/>
        </w:rPr>
      </w:pPr>
      <w:r>
        <w:rPr>
          <w:rFonts w:ascii="宋体" w:hAnsi="宋体"/>
          <w:szCs w:val="21"/>
        </w:rPr>
        <w:t>(四)</w:t>
      </w:r>
      <w:r>
        <w:rPr>
          <w:rFonts w:hint="eastAsia"/>
          <w:szCs w:val="21"/>
        </w:rPr>
        <w:t>乙方</w:t>
      </w:r>
      <w:r>
        <w:rPr>
          <w:rFonts w:hint="eastAsia" w:ascii="宋体" w:hAnsi="宋体"/>
          <w:szCs w:val="21"/>
        </w:rPr>
        <w:t>作业前应提交如下材料：</w:t>
      </w:r>
    </w:p>
    <w:p>
      <w:pPr>
        <w:ind w:firstLine="420" w:firstLineChars="200"/>
        <w:jc w:val="left"/>
        <w:rPr>
          <w:rFonts w:ascii="宋体" w:hAnsi="宋体"/>
          <w:szCs w:val="21"/>
        </w:rPr>
      </w:pPr>
      <w:r>
        <w:rPr>
          <w:rFonts w:hint="eastAsia" w:ascii="宋体" w:hAnsi="宋体"/>
          <w:szCs w:val="21"/>
        </w:rPr>
        <w:t>（1）营业执照复印件、安全管理机构设置和安全管理人员配备文件。项目经理及专职安全员持证。</w:t>
      </w:r>
    </w:p>
    <w:p>
      <w:pPr>
        <w:ind w:firstLine="420" w:firstLineChars="200"/>
        <w:jc w:val="left"/>
        <w:rPr>
          <w:rFonts w:ascii="宋体" w:hAnsi="宋体"/>
          <w:szCs w:val="21"/>
        </w:rPr>
      </w:pPr>
      <w:r>
        <w:rPr>
          <w:rFonts w:hint="eastAsia" w:ascii="宋体" w:hAnsi="宋体"/>
          <w:szCs w:val="21"/>
        </w:rPr>
        <w:t>（2）安全生产“三项制度”（即：安全生产责任制、安全生产管理制度、安全操作规程）。</w:t>
      </w:r>
    </w:p>
    <w:p>
      <w:pPr>
        <w:ind w:firstLine="420" w:firstLineChars="200"/>
        <w:jc w:val="left"/>
        <w:rPr>
          <w:rFonts w:ascii="宋体" w:hAnsi="宋体"/>
          <w:szCs w:val="21"/>
        </w:rPr>
      </w:pPr>
      <w:r>
        <w:rPr>
          <w:rFonts w:hint="eastAsia" w:ascii="宋体" w:hAnsi="宋体"/>
          <w:szCs w:val="21"/>
        </w:rPr>
        <w:t>（3）制定项目施工方案和应急预案。</w:t>
      </w:r>
    </w:p>
    <w:p>
      <w:pPr>
        <w:ind w:firstLine="420" w:firstLineChars="200"/>
        <w:jc w:val="left"/>
        <w:rPr>
          <w:rFonts w:ascii="宋体" w:hAnsi="宋体"/>
          <w:szCs w:val="21"/>
        </w:rPr>
      </w:pPr>
      <w:r>
        <w:rPr>
          <w:rFonts w:hint="eastAsia" w:ascii="宋体" w:hAnsi="宋体"/>
          <w:szCs w:val="21"/>
        </w:rPr>
        <w:t>（4）作业人员的《三级安全教育表》和考试合格材料。</w:t>
      </w:r>
    </w:p>
    <w:p>
      <w:pPr>
        <w:ind w:firstLine="420" w:firstLineChars="200"/>
        <w:jc w:val="left"/>
        <w:rPr>
          <w:rFonts w:ascii="宋体" w:hAnsi="宋体"/>
          <w:szCs w:val="21"/>
        </w:rPr>
      </w:pPr>
      <w:r>
        <w:rPr>
          <w:rFonts w:hint="eastAsia" w:ascii="宋体" w:hAnsi="宋体"/>
          <w:szCs w:val="21"/>
        </w:rPr>
        <w:t>（5）承包商与作业人员签订的劳动合同。</w:t>
      </w:r>
    </w:p>
    <w:p>
      <w:pPr>
        <w:ind w:firstLine="420" w:firstLineChars="200"/>
        <w:jc w:val="left"/>
        <w:rPr>
          <w:rFonts w:ascii="宋体" w:hAnsi="宋体"/>
          <w:szCs w:val="21"/>
        </w:rPr>
      </w:pPr>
      <w:r>
        <w:rPr>
          <w:rFonts w:hint="eastAsia" w:ascii="宋体" w:hAnsi="宋体"/>
          <w:szCs w:val="21"/>
        </w:rPr>
        <w:t>（6）法人身份证复印件、法人或现场负责人《安全管理培训合格证书》。</w:t>
      </w:r>
    </w:p>
    <w:p>
      <w:pPr>
        <w:pStyle w:val="108"/>
        <w:shd w:val="clear" w:color="auto" w:fill="FFFFFF"/>
        <w:snapToGrid w:val="0"/>
        <w:spacing w:before="0" w:beforeAutospacing="0" w:after="0" w:afterAutospacing="0"/>
        <w:ind w:firstLine="420" w:firstLineChars="200"/>
        <w:rPr>
          <w:rFonts w:hAnsi="宋体"/>
          <w:sz w:val="21"/>
          <w:szCs w:val="21"/>
        </w:rPr>
      </w:pPr>
      <w:r>
        <w:rPr>
          <w:rFonts w:hint="eastAsia" w:hAnsi="宋体"/>
          <w:sz w:val="21"/>
          <w:szCs w:val="21"/>
        </w:rPr>
        <w:t>（7）作业人员县级（二甲）以上医院“健康体检”表，涉及到职业卫生管理岗位的，还需提供职业健康体检表。</w:t>
      </w:r>
    </w:p>
    <w:p>
      <w:pPr>
        <w:ind w:firstLine="420" w:firstLineChars="200"/>
        <w:jc w:val="left"/>
        <w:rPr>
          <w:rFonts w:ascii="宋体" w:hAnsi="宋体"/>
          <w:szCs w:val="21"/>
        </w:rPr>
      </w:pPr>
      <w:r>
        <w:rPr>
          <w:rFonts w:hint="eastAsia" w:ascii="宋体" w:hAnsi="宋体"/>
          <w:szCs w:val="21"/>
        </w:rPr>
        <w:t>（8）所有人员花名册及提供所有作业人员身份证复印件。</w:t>
      </w:r>
    </w:p>
    <w:p>
      <w:pPr>
        <w:ind w:firstLine="420" w:firstLineChars="200"/>
        <w:jc w:val="left"/>
        <w:rPr>
          <w:rFonts w:ascii="宋体" w:hAnsi="宋体"/>
          <w:szCs w:val="21"/>
        </w:rPr>
      </w:pPr>
      <w:r>
        <w:rPr>
          <w:rFonts w:hint="eastAsia" w:ascii="宋体" w:hAnsi="宋体"/>
          <w:szCs w:val="21"/>
        </w:rPr>
        <w:t>（9）缴纳的保险材料。</w:t>
      </w:r>
    </w:p>
    <w:p>
      <w:pPr>
        <w:ind w:firstLine="420" w:firstLineChars="200"/>
        <w:jc w:val="left"/>
        <w:rPr>
          <w:rFonts w:ascii="宋体" w:hAnsi="宋体"/>
          <w:szCs w:val="21"/>
        </w:rPr>
      </w:pPr>
      <w:r>
        <w:rPr>
          <w:rFonts w:hint="eastAsia" w:ascii="宋体" w:hAnsi="宋体"/>
          <w:szCs w:val="21"/>
        </w:rPr>
        <w:t>（10）特殊作业人员清单、特种作业资格证复印件、从事特种设备安装、检修、维护作业的提供相应的资格证书等。</w:t>
      </w:r>
    </w:p>
    <w:p>
      <w:pPr>
        <w:ind w:firstLine="420" w:firstLineChars="200"/>
        <w:jc w:val="left"/>
        <w:rPr>
          <w:rFonts w:ascii="宋体" w:hAnsi="宋体"/>
          <w:szCs w:val="21"/>
        </w:rPr>
      </w:pPr>
      <w:r>
        <w:rPr>
          <w:rFonts w:hint="eastAsia" w:ascii="宋体" w:hAnsi="宋体"/>
          <w:szCs w:val="21"/>
        </w:rPr>
        <w:t>（11）承包商</w:t>
      </w:r>
      <w:r>
        <w:rPr>
          <w:rFonts w:hint="eastAsia" w:hAnsi="宋体" w:cs="仿宋_GB2312"/>
          <w:spacing w:val="6"/>
        </w:rPr>
        <w:t>机械设备、</w:t>
      </w:r>
      <w:r>
        <w:rPr>
          <w:rFonts w:hint="eastAsia" w:ascii="宋体" w:hAnsi="宋体"/>
          <w:szCs w:val="21"/>
        </w:rPr>
        <w:t>工器具清单包含合格证，主要设备设施、工器具是否满足维护检修的安全、技术要求等。</w:t>
      </w:r>
    </w:p>
    <w:p>
      <w:pPr>
        <w:ind w:firstLine="420" w:firstLineChars="200"/>
        <w:jc w:val="left"/>
        <w:rPr>
          <w:rFonts w:ascii="宋体" w:hAnsi="宋体"/>
          <w:szCs w:val="21"/>
        </w:rPr>
      </w:pPr>
      <w:r>
        <w:rPr>
          <w:rFonts w:hint="eastAsia" w:ascii="宋体" w:hAnsi="宋体"/>
          <w:szCs w:val="21"/>
        </w:rPr>
        <w:t>（12）相关方劳动防护用品清单，提供检验合格证。</w:t>
      </w:r>
    </w:p>
    <w:p>
      <w:pPr>
        <w:pStyle w:val="108"/>
        <w:shd w:val="clear" w:color="auto" w:fill="FFFFFF"/>
        <w:snapToGrid w:val="0"/>
        <w:spacing w:before="0" w:beforeAutospacing="0" w:after="0" w:afterAutospacing="0"/>
        <w:ind w:firstLine="420" w:firstLineChars="200"/>
        <w:rPr>
          <w:rFonts w:hAnsi="宋体"/>
          <w:sz w:val="21"/>
          <w:szCs w:val="21"/>
        </w:rPr>
      </w:pPr>
      <w:r>
        <w:rPr>
          <w:rFonts w:hAnsi="宋体"/>
          <w:sz w:val="21"/>
          <w:szCs w:val="21"/>
        </w:rPr>
        <w:t>（五）乙方应当制定项目施工方案。包括：施工负责人、施工步骤（实施的具体内容）、施工进度，明确作业过程可能发生的风险分析及防控措施和应急处置方案，经甲方审核批准后，须对作业人员进行三级安全教育及危险、有危害因素告知，明确告知作业过程的各种风险及防控措施，提升作业人员的安全意识及应急处理能力。特种作业人员及特种设备作业人员必须具备相应合格有效的特种作业资质。现场公示告知风险分析及防控措施和应急处置方案。</w:t>
      </w:r>
    </w:p>
    <w:p>
      <w:pPr>
        <w:pStyle w:val="108"/>
        <w:shd w:val="clear" w:color="auto" w:fill="FFFFFF"/>
        <w:snapToGrid w:val="0"/>
        <w:spacing w:before="0" w:beforeAutospacing="0" w:after="0" w:afterAutospacing="0"/>
        <w:ind w:firstLine="420" w:firstLineChars="200"/>
        <w:rPr>
          <w:rFonts w:hAnsi="宋体"/>
          <w:sz w:val="21"/>
          <w:szCs w:val="21"/>
        </w:rPr>
      </w:pPr>
      <w:r>
        <w:rPr>
          <w:rFonts w:hint="eastAsia" w:hAnsi="宋体"/>
          <w:sz w:val="21"/>
          <w:szCs w:val="21"/>
        </w:rPr>
        <w:t>注意：</w:t>
      </w:r>
      <w:r>
        <w:rPr>
          <w:rFonts w:hint="eastAsia" w:hAnsi="宋体" w:cs="仿宋_GB2312"/>
          <w:spacing w:val="6"/>
          <w:sz w:val="21"/>
          <w:szCs w:val="21"/>
        </w:rPr>
        <w:t>不得安排未经上岗前职业健康检查的人员从事接触职业病危害的作业，不得安排有职业禁忌的人员从事其所禁忌的作业。</w:t>
      </w:r>
    </w:p>
    <w:p>
      <w:pPr>
        <w:ind w:firstLine="420" w:firstLineChars="200"/>
        <w:jc w:val="left"/>
        <w:rPr>
          <w:rFonts w:ascii="宋体" w:hAnsi="宋体"/>
          <w:bCs/>
          <w:szCs w:val="21"/>
        </w:rPr>
      </w:pPr>
      <w:r>
        <w:rPr>
          <w:rFonts w:ascii="宋体" w:hAnsi="宋体"/>
          <w:szCs w:val="21"/>
        </w:rPr>
        <w:t>(六)乙方应当明确其项目施工人员和设备设施的情况</w:t>
      </w:r>
      <w:r>
        <w:rPr>
          <w:rFonts w:ascii="宋体" w:hAnsi="宋体"/>
          <w:bCs/>
          <w:szCs w:val="21"/>
        </w:rPr>
        <w:t>，具体内容如下：</w:t>
      </w:r>
    </w:p>
    <w:p>
      <w:pPr>
        <w:ind w:firstLine="420" w:firstLineChars="200"/>
        <w:jc w:val="left"/>
        <w:rPr>
          <w:rFonts w:ascii="宋体" w:hAnsi="宋体"/>
          <w:bCs/>
          <w:szCs w:val="21"/>
        </w:rPr>
      </w:pPr>
      <w:r>
        <w:rPr>
          <w:rFonts w:ascii="宋体" w:hAnsi="宋体"/>
          <w:bCs/>
          <w:szCs w:val="21"/>
        </w:rPr>
        <w:t>1.安全管理人员、项目技术人员和特种作业人员的姓名、性别、年龄、文化程度、所在岗位和资格证书。</w:t>
      </w:r>
      <w:bookmarkStart w:id="96" w:name="_Hlk132662916"/>
    </w:p>
    <w:bookmarkEnd w:id="96"/>
    <w:p>
      <w:pPr>
        <w:ind w:firstLine="420" w:firstLineChars="200"/>
        <w:jc w:val="left"/>
        <w:rPr>
          <w:rFonts w:ascii="宋体" w:hAnsi="宋体"/>
          <w:bCs/>
          <w:szCs w:val="21"/>
        </w:rPr>
      </w:pPr>
      <w:r>
        <w:rPr>
          <w:rFonts w:ascii="宋体" w:hAnsi="宋体"/>
          <w:bCs/>
          <w:szCs w:val="21"/>
        </w:rPr>
        <w:t>2.其他从业人员的姓名、身份证号、性别、年龄、文化程度。</w:t>
      </w:r>
    </w:p>
    <w:p>
      <w:pPr>
        <w:ind w:firstLine="420" w:firstLineChars="200"/>
        <w:jc w:val="left"/>
        <w:rPr>
          <w:rFonts w:ascii="宋体" w:hAnsi="宋体"/>
          <w:bCs/>
          <w:szCs w:val="21"/>
        </w:rPr>
      </w:pPr>
      <w:r>
        <w:rPr>
          <w:rFonts w:ascii="宋体" w:hAnsi="宋体"/>
          <w:bCs/>
          <w:szCs w:val="21"/>
        </w:rPr>
        <w:t>3.主要设备设施的名称、型号规格、数量、安装位置等情况。</w:t>
      </w:r>
    </w:p>
    <w:p>
      <w:pPr>
        <w:ind w:firstLine="420" w:firstLineChars="200"/>
        <w:jc w:val="left"/>
        <w:rPr>
          <w:rFonts w:ascii="宋体" w:hAnsi="宋体"/>
          <w:bCs/>
          <w:szCs w:val="21"/>
        </w:rPr>
      </w:pPr>
      <w:r>
        <w:rPr>
          <w:rFonts w:ascii="宋体" w:hAnsi="宋体"/>
          <w:bCs/>
          <w:szCs w:val="21"/>
        </w:rPr>
        <w:t>乙方应当将上述情况在本协议附件2(《有关人员和设备设施证明文件》)中列明。</w:t>
      </w:r>
    </w:p>
    <w:p>
      <w:pPr>
        <w:ind w:firstLine="420" w:firstLineChars="200"/>
        <w:jc w:val="left"/>
        <w:rPr>
          <w:rFonts w:hAnsi="宋体"/>
          <w:szCs w:val="21"/>
        </w:rPr>
      </w:pPr>
      <w:r>
        <w:rPr>
          <w:rFonts w:hint="eastAsia" w:ascii="宋体" w:hAnsi="宋体"/>
          <w:szCs w:val="21"/>
        </w:rPr>
        <w:t>（七）</w:t>
      </w:r>
      <w:r>
        <w:rPr>
          <w:rFonts w:hAnsi="宋体"/>
          <w:szCs w:val="21"/>
        </w:rPr>
        <w:t>涉及</w:t>
      </w:r>
      <w:r>
        <w:rPr>
          <w:rFonts w:hint="eastAsia" w:hAnsi="宋体"/>
          <w:szCs w:val="21"/>
        </w:rPr>
        <w:t>吊装作业、高处作业、临时用电、动火作业、有限空间等</w:t>
      </w:r>
      <w:r>
        <w:rPr>
          <w:rFonts w:hAnsi="宋体"/>
          <w:szCs w:val="21"/>
        </w:rPr>
        <w:t>危险作业执行许可制度，作业前必须进行审核、审批，针对作业项目制定安全技术措施并组织落实。</w:t>
      </w:r>
    </w:p>
    <w:p>
      <w:pPr>
        <w:ind w:firstLine="420" w:firstLineChars="200"/>
        <w:rPr>
          <w:rFonts w:hAnsi="宋体"/>
          <w:szCs w:val="21"/>
        </w:rPr>
      </w:pPr>
      <w:r>
        <w:rPr>
          <w:rFonts w:hAnsi="宋体"/>
          <w:szCs w:val="21"/>
        </w:rPr>
        <w:t>1.</w:t>
      </w:r>
      <w:r>
        <w:rPr>
          <w:rFonts w:hint="eastAsia" w:hAnsi="宋体"/>
          <w:szCs w:val="21"/>
        </w:rPr>
        <w:t>原则禁止从事交叉作业。存在同时作业或交叉作业，有可能相互危及对方作业时，应签订安全管理协议，明确各自的安全管理职责和应采取的安全措施及责任划分，配专人进行安全检查与协调。提前准备好作业人员相关信息报备甲方备案成功后，方可安排从事危险作业。</w:t>
      </w:r>
    </w:p>
    <w:p>
      <w:pPr>
        <w:pStyle w:val="108"/>
        <w:shd w:val="clear" w:color="auto" w:fill="FFFFFF"/>
        <w:snapToGrid w:val="0"/>
        <w:spacing w:before="0" w:beforeAutospacing="0" w:after="0" w:afterAutospacing="0"/>
        <w:ind w:firstLine="420" w:firstLineChars="200"/>
        <w:jc w:val="both"/>
        <w:rPr>
          <w:rFonts w:hAnsi="宋体"/>
          <w:sz w:val="21"/>
          <w:szCs w:val="21"/>
        </w:rPr>
      </w:pPr>
      <w:r>
        <w:rPr>
          <w:rFonts w:hint="eastAsia" w:hAnsi="宋体"/>
          <w:sz w:val="21"/>
          <w:szCs w:val="21"/>
        </w:rPr>
        <w:t>2</w:t>
      </w:r>
      <w:r>
        <w:rPr>
          <w:rFonts w:hAnsi="宋体"/>
          <w:sz w:val="21"/>
          <w:szCs w:val="21"/>
        </w:rPr>
        <w:t>.</w:t>
      </w:r>
      <w:r>
        <w:rPr>
          <w:rFonts w:hint="eastAsia" w:hAnsi="宋体"/>
          <w:sz w:val="21"/>
          <w:szCs w:val="21"/>
        </w:rPr>
        <w:t>从事吊装作业禁止用手扶吊件，如有需要必须使用专用工具（如绳、专用工具等）；</w:t>
      </w:r>
    </w:p>
    <w:p>
      <w:pPr>
        <w:pStyle w:val="108"/>
        <w:shd w:val="clear" w:color="auto" w:fill="FFFFFF"/>
        <w:snapToGrid w:val="0"/>
        <w:spacing w:before="0" w:beforeAutospacing="0" w:after="0" w:afterAutospacing="0"/>
        <w:ind w:firstLine="420" w:firstLineChars="200"/>
        <w:rPr>
          <w:rFonts w:hAnsi="宋体"/>
          <w:sz w:val="21"/>
          <w:szCs w:val="21"/>
        </w:rPr>
      </w:pPr>
      <w:r>
        <w:rPr>
          <w:rFonts w:hint="eastAsia" w:hAnsi="宋体"/>
          <w:sz w:val="21"/>
          <w:szCs w:val="21"/>
        </w:rPr>
        <w:t>3</w:t>
      </w:r>
      <w:r>
        <w:rPr>
          <w:rFonts w:hAnsi="宋体"/>
          <w:sz w:val="21"/>
          <w:szCs w:val="21"/>
        </w:rPr>
        <w:t>.</w:t>
      </w:r>
      <w:r>
        <w:rPr>
          <w:rFonts w:hint="eastAsia" w:hAnsi="宋体"/>
          <w:sz w:val="21"/>
          <w:szCs w:val="21"/>
        </w:rPr>
        <w:t>从事高处作业、临边作业必须佩戴安全带并挂好，没有条件要创造条件。搭设的脚手架必须符合规范等安全要求，原则上禁止使用竹、木头等易断材质作为搭设材料，脚手架上的踏板必须铺满并固定好；</w:t>
      </w:r>
    </w:p>
    <w:p>
      <w:pPr>
        <w:pStyle w:val="108"/>
        <w:shd w:val="clear" w:color="auto" w:fill="FFFFFF"/>
        <w:snapToGrid w:val="0"/>
        <w:spacing w:before="0" w:beforeAutospacing="0" w:after="0" w:afterAutospacing="0"/>
        <w:ind w:firstLine="420" w:firstLineChars="200"/>
        <w:rPr>
          <w:rFonts w:hAnsi="宋体"/>
          <w:sz w:val="21"/>
          <w:szCs w:val="21"/>
        </w:rPr>
      </w:pPr>
      <w:r>
        <w:rPr>
          <w:rFonts w:hint="eastAsia" w:hAnsi="宋体"/>
          <w:sz w:val="21"/>
          <w:szCs w:val="21"/>
        </w:rPr>
        <w:t>4</w:t>
      </w:r>
      <w:r>
        <w:rPr>
          <w:rFonts w:hAnsi="宋体"/>
          <w:sz w:val="21"/>
          <w:szCs w:val="21"/>
        </w:rPr>
        <w:t>.</w:t>
      </w:r>
      <w:r>
        <w:rPr>
          <w:rFonts w:hint="eastAsia" w:hAnsi="宋体"/>
          <w:sz w:val="21"/>
          <w:szCs w:val="21"/>
        </w:rPr>
        <w:t>从事临时用电作业室外电箱为防水型、主电缆要有火线、零线和地线之分、接地线为黄绿相间颜色、箱门要有跨接线、符合一机一闸一漏保箱门能正常关门和上锁管理、禁止使用无生产合格证的花线、各类电缆禁止出现破损、电线进出端禁止裸露，禁止乙方接施工电箱主电源，由乙方向甲方申请临时用电，甲方派人接电，电气作业人员必须穿绝缘鞋。</w:t>
      </w:r>
    </w:p>
    <w:p>
      <w:pPr>
        <w:pStyle w:val="108"/>
        <w:shd w:val="clear" w:color="auto" w:fill="FFFFFF"/>
        <w:snapToGrid w:val="0"/>
        <w:spacing w:before="0" w:beforeAutospacing="0" w:after="0" w:afterAutospacing="0"/>
        <w:ind w:firstLine="420" w:firstLineChars="200"/>
        <w:rPr>
          <w:rFonts w:hAnsi="宋体"/>
          <w:sz w:val="21"/>
          <w:szCs w:val="21"/>
        </w:rPr>
      </w:pPr>
      <w:r>
        <w:rPr>
          <w:rFonts w:hint="eastAsia" w:hAnsi="宋体"/>
          <w:sz w:val="21"/>
          <w:szCs w:val="21"/>
        </w:rPr>
        <w:t>5</w:t>
      </w:r>
      <w:r>
        <w:rPr>
          <w:rFonts w:hAnsi="宋体"/>
          <w:sz w:val="21"/>
          <w:szCs w:val="21"/>
        </w:rPr>
        <w:t>.</w:t>
      </w:r>
      <w:r>
        <w:rPr>
          <w:rFonts w:hint="eastAsia" w:hAnsi="宋体"/>
          <w:sz w:val="21"/>
          <w:szCs w:val="21"/>
        </w:rPr>
        <w:t>从事气割、焊接动火作业，必须戴难燃手套和墨镜、佩戴安全帽、绝缘鞋、电焊手套、电焊面罩，作业过程中禁止穿易燃的反光衣等，作业完毕后及时穿反光衣，电焊机必须完好无损，焊机各类线禁止使用铝线，地线只能搭接在焊点附近，做到双线到焊件上，禁止将防护栏杆和固定钢构等作为地线。</w:t>
      </w:r>
    </w:p>
    <w:p>
      <w:pPr>
        <w:pStyle w:val="108"/>
        <w:shd w:val="clear" w:color="auto" w:fill="FFFFFF"/>
        <w:snapToGrid w:val="0"/>
        <w:spacing w:before="0" w:beforeAutospacing="0" w:after="0" w:afterAutospacing="0"/>
        <w:ind w:firstLine="420" w:firstLineChars="200"/>
        <w:rPr>
          <w:rFonts w:hAnsi="宋体"/>
          <w:sz w:val="21"/>
          <w:szCs w:val="21"/>
        </w:rPr>
      </w:pPr>
      <w:r>
        <w:rPr>
          <w:rFonts w:hint="eastAsia" w:hAnsi="宋体"/>
          <w:sz w:val="21"/>
          <w:szCs w:val="21"/>
        </w:rPr>
        <w:t>（八）每日作业前，必须参加甲方组织的班前会（安全技术交底）活动后方可安排作业。各施工小组（点）人数达3-7人的要设1名现场负责人，7人以上共同作业或从事危险作业的要设1名专职安全监护人，监护人专门负责小组（点）施工安全监护。施工方作业人数大于或等于7人的必须要配置专职监护人。专职监护人禁止参与任何作业活动，主要履行现场安全监护职责,专职监护人必须穿专用红色“安全监护人”反光背心。</w:t>
      </w:r>
    </w:p>
    <w:p>
      <w:pPr>
        <w:pStyle w:val="108"/>
        <w:shd w:val="clear" w:color="auto" w:fill="FFFFFF"/>
        <w:snapToGrid w:val="0"/>
        <w:spacing w:before="0" w:beforeAutospacing="0" w:after="0" w:afterAutospacing="0"/>
        <w:ind w:firstLine="420" w:firstLineChars="200"/>
        <w:rPr>
          <w:rFonts w:hAnsi="宋体"/>
          <w:sz w:val="21"/>
          <w:szCs w:val="21"/>
        </w:rPr>
      </w:pPr>
      <w:r>
        <w:rPr>
          <w:rFonts w:hAnsi="宋体" w:cs="Times New Roman"/>
          <w:sz w:val="21"/>
          <w:szCs w:val="21"/>
        </w:rPr>
        <w:t>(</w:t>
      </w:r>
      <w:r>
        <w:rPr>
          <w:rFonts w:hint="eastAsia" w:hAnsi="宋体" w:cs="Times New Roman"/>
          <w:sz w:val="21"/>
          <w:szCs w:val="21"/>
        </w:rPr>
        <w:t>九</w:t>
      </w:r>
      <w:r>
        <w:rPr>
          <w:rFonts w:hAnsi="宋体" w:cs="Times New Roman"/>
          <w:sz w:val="21"/>
          <w:szCs w:val="21"/>
        </w:rPr>
        <w:t>)统一配发符合国家或行业标准的劳动防护用品</w:t>
      </w:r>
      <w:r>
        <w:rPr>
          <w:rFonts w:hint="eastAsia" w:hAnsi="宋体"/>
          <w:sz w:val="21"/>
          <w:szCs w:val="21"/>
        </w:rPr>
        <w:t>（如反光背心、安全帽、双钩安全带、安全绳、手套、防护眼镜、墨镜、劳保鞋、防护面罩、口罩、护耳器等）</w:t>
      </w:r>
      <w:r>
        <w:rPr>
          <w:rFonts w:hAnsi="宋体" w:cs="Times New Roman"/>
          <w:sz w:val="21"/>
          <w:szCs w:val="21"/>
        </w:rPr>
        <w:t>，并监督正确佩戴、使用；</w:t>
      </w:r>
    </w:p>
    <w:p>
      <w:pPr>
        <w:pStyle w:val="108"/>
        <w:shd w:val="clear" w:color="auto" w:fill="FFFFFF"/>
        <w:snapToGrid w:val="0"/>
        <w:spacing w:before="0" w:beforeAutospacing="0" w:after="0" w:afterAutospacing="0"/>
        <w:ind w:firstLine="420" w:firstLineChars="200"/>
        <w:rPr>
          <w:rFonts w:hAnsi="宋体"/>
          <w:sz w:val="21"/>
          <w:szCs w:val="21"/>
        </w:rPr>
      </w:pPr>
      <w:r>
        <w:rPr>
          <w:rFonts w:hint="eastAsia" w:hAnsi="宋体"/>
          <w:sz w:val="21"/>
          <w:szCs w:val="21"/>
        </w:rPr>
        <w:t>（十）乙方携带的工具、设备设施必须符合国家法律法规、规范等安全要求，坚持“</w:t>
      </w:r>
      <w:r>
        <w:rPr>
          <w:rFonts w:hint="eastAsia" w:hAnsi="宋体" w:cs="Times New Roman"/>
          <w:sz w:val="21"/>
          <w:szCs w:val="21"/>
        </w:rPr>
        <w:t>线不着地，齿不外露，转必有罩，险必有栏</w:t>
      </w:r>
      <w:r>
        <w:rPr>
          <w:rFonts w:hint="eastAsia" w:hAnsi="宋体"/>
          <w:sz w:val="21"/>
          <w:szCs w:val="21"/>
        </w:rPr>
        <w:t>”</w:t>
      </w:r>
      <w:r>
        <w:rPr>
          <w:rFonts w:hint="eastAsia" w:hAnsi="宋体" w:cs="Times New Roman"/>
          <w:sz w:val="21"/>
          <w:szCs w:val="21"/>
        </w:rPr>
        <w:t>的标准</w:t>
      </w:r>
      <w:r>
        <w:rPr>
          <w:rFonts w:hint="eastAsia" w:hAnsi="宋体"/>
          <w:sz w:val="21"/>
          <w:szCs w:val="21"/>
        </w:rPr>
        <w:t>。（如砂轮机、切割机必须有可靠的防护罩和接地等措施；</w:t>
      </w:r>
      <w:r>
        <w:rPr>
          <w:rFonts w:hAnsi="宋体"/>
          <w:sz w:val="21"/>
          <w:szCs w:val="21"/>
        </w:rPr>
        <w:t xml:space="preserve"> </w:t>
      </w:r>
    </w:p>
    <w:p>
      <w:pPr>
        <w:pStyle w:val="108"/>
        <w:shd w:val="clear" w:color="auto" w:fill="FFFFFF"/>
        <w:snapToGrid w:val="0"/>
        <w:spacing w:before="0" w:beforeAutospacing="0" w:after="0" w:afterAutospacing="0"/>
        <w:ind w:firstLine="420" w:firstLineChars="200"/>
        <w:rPr>
          <w:rFonts w:hAnsi="宋体"/>
          <w:sz w:val="21"/>
          <w:szCs w:val="21"/>
        </w:rPr>
      </w:pPr>
      <w:r>
        <w:rPr>
          <w:rFonts w:hAnsi="宋体" w:cs="Times New Roman"/>
          <w:sz w:val="21"/>
          <w:szCs w:val="21"/>
        </w:rPr>
        <w:t>（</w:t>
      </w:r>
      <w:r>
        <w:rPr>
          <w:rFonts w:hint="eastAsia" w:hAnsi="宋体" w:cs="Times New Roman"/>
          <w:sz w:val="21"/>
          <w:szCs w:val="21"/>
        </w:rPr>
        <w:t>十一</w:t>
      </w:r>
      <w:r>
        <w:rPr>
          <w:rFonts w:hAnsi="宋体" w:cs="Times New Roman"/>
          <w:sz w:val="21"/>
          <w:szCs w:val="21"/>
        </w:rPr>
        <w:t>）出具合格证并保持安全附属设备设施安全可靠灵敏有效。工具、材料、备品备件应码放平稳，不存在倾翻、滚动、坠落和其它危险隐患。不准堵塞安全通道、要害部位。严禁擅自拆除工器具安全防护装置及设施，如需拆除机电设备的安全装置（设施）前必须征得甲方设备、安全管理人员同意，</w:t>
      </w:r>
      <w:r>
        <w:rPr>
          <w:rFonts w:hint="eastAsia" w:hAnsi="宋体" w:cs="仿宋_GB2312"/>
          <w:spacing w:val="6"/>
          <w:sz w:val="21"/>
          <w:szCs w:val="21"/>
        </w:rPr>
        <w:t>由乙方采取必要措施后方可变动拆除。</w:t>
      </w:r>
      <w:r>
        <w:rPr>
          <w:rFonts w:hAnsi="宋体" w:cs="Times New Roman"/>
          <w:sz w:val="21"/>
          <w:szCs w:val="21"/>
        </w:rPr>
        <w:t>并且做可靠的临时防护。工作完毕，及时恢复安全装置（设施）。</w:t>
      </w:r>
      <w:r>
        <w:rPr>
          <w:rFonts w:hint="eastAsia" w:hAnsi="宋体" w:cs="仿宋_GB2312"/>
          <w:spacing w:val="6"/>
          <w:sz w:val="21"/>
          <w:szCs w:val="21"/>
        </w:rPr>
        <w:t>乙方擅自变动拆除所造成的后果，均由乙方自行负责，承担后果。</w:t>
      </w:r>
    </w:p>
    <w:p>
      <w:pPr>
        <w:pStyle w:val="108"/>
        <w:shd w:val="clear" w:color="auto" w:fill="FFFFFF"/>
        <w:snapToGrid w:val="0"/>
        <w:spacing w:before="0" w:beforeAutospacing="0" w:after="0" w:afterAutospacing="0"/>
        <w:ind w:firstLine="420" w:firstLineChars="200"/>
        <w:rPr>
          <w:rFonts w:hAnsi="宋体"/>
          <w:sz w:val="21"/>
          <w:szCs w:val="21"/>
        </w:rPr>
      </w:pPr>
      <w:r>
        <w:rPr>
          <w:rFonts w:hAnsi="宋体" w:cs="Times New Roman"/>
          <w:sz w:val="21"/>
          <w:szCs w:val="21"/>
        </w:rPr>
        <w:t>（十</w:t>
      </w:r>
      <w:r>
        <w:rPr>
          <w:rFonts w:hint="eastAsia" w:hAnsi="宋体" w:cs="Times New Roman"/>
          <w:sz w:val="21"/>
          <w:szCs w:val="21"/>
        </w:rPr>
        <w:t>二</w:t>
      </w:r>
      <w:r>
        <w:rPr>
          <w:rFonts w:hAnsi="宋体" w:cs="Times New Roman"/>
          <w:sz w:val="21"/>
          <w:szCs w:val="21"/>
        </w:rPr>
        <w:t>）乙方施工（安装）区域的施工（安装）设备、临时用电设施、脚手架、出入通道口、楼梯口、危险有害气体或液体存放处等危险部位，应设置明显的安全警示标志、围栏，危险警示标志、围栏符合国家标准。</w:t>
      </w:r>
    </w:p>
    <w:p>
      <w:pPr>
        <w:pStyle w:val="108"/>
        <w:shd w:val="clear" w:color="auto" w:fill="FFFFFF"/>
        <w:snapToGrid w:val="0"/>
        <w:spacing w:before="0" w:beforeAutospacing="0" w:after="0" w:afterAutospacing="0"/>
        <w:ind w:firstLine="420" w:firstLineChars="200"/>
        <w:rPr>
          <w:rFonts w:hAnsi="宋体" w:cs="Times New Roman"/>
          <w:sz w:val="21"/>
          <w:szCs w:val="21"/>
        </w:rPr>
      </w:pPr>
      <w:r>
        <w:rPr>
          <w:rFonts w:hAnsi="宋体" w:cs="Times New Roman"/>
          <w:sz w:val="21"/>
          <w:szCs w:val="21"/>
        </w:rPr>
        <w:t>（十</w:t>
      </w:r>
      <w:r>
        <w:rPr>
          <w:rFonts w:hint="eastAsia" w:hAnsi="宋体" w:cs="Times New Roman"/>
          <w:sz w:val="21"/>
          <w:szCs w:val="21"/>
        </w:rPr>
        <w:t>三</w:t>
      </w:r>
      <w:r>
        <w:rPr>
          <w:rFonts w:hAnsi="宋体" w:cs="Times New Roman"/>
          <w:sz w:val="21"/>
          <w:szCs w:val="21"/>
        </w:rPr>
        <w:t>）凡未经确认的线路、管道、容器一律视为有电、有压力、正在运行。不得挪用或者擅自拆除、停用消防设施、器材，不得埋压圈占、遮挡消防栓、不得占用防火间距，不得占用、堵塞、封闭疏散通道、安全出口与消防车通道。</w:t>
      </w:r>
    </w:p>
    <w:p>
      <w:pPr>
        <w:pStyle w:val="108"/>
        <w:shd w:val="clear" w:color="auto" w:fill="FFFFFF"/>
        <w:snapToGrid w:val="0"/>
        <w:spacing w:before="0" w:beforeAutospacing="0" w:after="0" w:afterAutospacing="0"/>
        <w:ind w:firstLine="420" w:firstLineChars="200"/>
        <w:rPr>
          <w:rFonts w:hAnsi="宋体"/>
          <w:sz w:val="21"/>
          <w:szCs w:val="21"/>
        </w:rPr>
      </w:pPr>
      <w:r>
        <w:rPr>
          <w:rFonts w:hint="eastAsia" w:hAnsi="宋体"/>
          <w:sz w:val="21"/>
          <w:szCs w:val="21"/>
        </w:rPr>
        <w:t>（十四）乙方对作业区域现场在作业开始前已有或毗邻建（构）筑物、设备、设施、地下管线（网）或特殊作业环境可能造成损害的，须采取相应的安全防护措施，并承担损坏赔偿责任。</w:t>
      </w:r>
    </w:p>
    <w:p>
      <w:pPr>
        <w:pStyle w:val="14"/>
        <w:ind w:firstLine="420" w:firstLineChars="200"/>
        <w:jc w:val="left"/>
        <w:rPr>
          <w:rFonts w:hAnsi="宋体" w:cs="Times New Roman"/>
        </w:rPr>
      </w:pPr>
      <w:r>
        <w:rPr>
          <w:rFonts w:hAnsi="宋体" w:cs="Times New Roman"/>
        </w:rPr>
        <w:t>（十</w:t>
      </w:r>
      <w:r>
        <w:rPr>
          <w:rFonts w:hint="eastAsia" w:hAnsi="宋体" w:cs="Times New Roman"/>
        </w:rPr>
        <w:t>五</w:t>
      </w:r>
      <w:r>
        <w:rPr>
          <w:rFonts w:hAnsi="宋体" w:cs="Times New Roman"/>
        </w:rPr>
        <w:t>）各种机动车辆不准在生产区/库区停放、维修和加油。生产区/库区全天候禁止电瓶车进入库区充电。进入生产区/库区车辆禁止携带任何与消防防火有关的危险物品。</w:t>
      </w:r>
    </w:p>
    <w:p>
      <w:pPr>
        <w:pStyle w:val="108"/>
        <w:shd w:val="clear" w:color="auto" w:fill="FFFFFF"/>
        <w:snapToGrid w:val="0"/>
        <w:spacing w:before="0" w:beforeAutospacing="0" w:after="0" w:afterAutospacing="0"/>
        <w:ind w:firstLine="420" w:firstLineChars="200"/>
        <w:rPr>
          <w:rFonts w:hAnsi="宋体" w:cs="Times New Roman"/>
          <w:sz w:val="21"/>
          <w:szCs w:val="21"/>
        </w:rPr>
      </w:pPr>
      <w:bookmarkStart w:id="97" w:name="_Hlk132416898"/>
      <w:r>
        <w:rPr>
          <w:rFonts w:hAnsi="宋体" w:cs="Times New Roman"/>
          <w:sz w:val="21"/>
          <w:szCs w:val="21"/>
        </w:rPr>
        <w:t>（十</w:t>
      </w:r>
      <w:r>
        <w:rPr>
          <w:rFonts w:hint="eastAsia" w:hAnsi="宋体" w:cs="Times New Roman"/>
          <w:sz w:val="21"/>
          <w:szCs w:val="21"/>
        </w:rPr>
        <w:t>六</w:t>
      </w:r>
      <w:r>
        <w:rPr>
          <w:rFonts w:hAnsi="宋体" w:cs="Times New Roman"/>
          <w:sz w:val="21"/>
          <w:szCs w:val="21"/>
        </w:rPr>
        <w:t>）</w:t>
      </w:r>
      <w:bookmarkEnd w:id="97"/>
      <w:r>
        <w:rPr>
          <w:rFonts w:hAnsi="宋体" w:cs="Times New Roman"/>
          <w:sz w:val="21"/>
          <w:szCs w:val="21"/>
        </w:rPr>
        <w:t>要按规定的路线进出，不得擅自进入与作业无关的区域。</w:t>
      </w:r>
      <w:r>
        <w:rPr>
          <w:rFonts w:hint="eastAsia" w:hAnsi="宋体"/>
          <w:sz w:val="21"/>
          <w:szCs w:val="21"/>
        </w:rPr>
        <w:t>工程、运输车辆必须按照甲方要求配置爆闪灯、前后录像仪、倒车语音提示、前后影像、倒车雷达、示宽灯、车辆左右和后侧张贴反光条等。</w:t>
      </w:r>
    </w:p>
    <w:p>
      <w:pPr>
        <w:pStyle w:val="108"/>
        <w:shd w:val="clear" w:color="auto" w:fill="FFFFFF"/>
        <w:snapToGrid w:val="0"/>
        <w:spacing w:before="0" w:beforeAutospacing="0" w:after="0" w:afterAutospacing="0"/>
        <w:ind w:firstLine="420" w:firstLineChars="200"/>
        <w:rPr>
          <w:rFonts w:hAnsi="宋体"/>
          <w:sz w:val="21"/>
          <w:szCs w:val="21"/>
        </w:rPr>
      </w:pPr>
      <w:r>
        <w:rPr>
          <w:rFonts w:hint="eastAsia" w:hAnsi="宋体"/>
          <w:sz w:val="21"/>
          <w:szCs w:val="21"/>
        </w:rPr>
        <w:t>（十七）施工前，为施工人员办理好出入卡、门禁卡等，所有作业人员月度考勤表记录（进场以后执行），签订外来施工作业人员的安全承诺（进场前签定）。配合甲方做好治安及文明出入工作。人员在厂区行走时，原则上只允许行走人行通道、斑马线和甲方指定的区域，禁止跨越隔离栏，乱走、乱跑，不得擅自进入与作业无关的区域。要按规定的路线进出，不得擅自进入与作业无关的区域。乙方完成当日作业后应做到人走场地清。作业人员原则上必须穿长裤（涉水作业和仓储搬运等特定作业做好其它安全措施除外），禁止裸体作业。</w:t>
      </w:r>
    </w:p>
    <w:p>
      <w:pPr>
        <w:pStyle w:val="108"/>
        <w:shd w:val="clear" w:color="auto" w:fill="FFFFFF"/>
        <w:snapToGrid w:val="0"/>
        <w:spacing w:before="0" w:beforeAutospacing="0" w:after="0" w:afterAutospacing="0"/>
        <w:ind w:firstLine="420" w:firstLineChars="200"/>
        <w:rPr>
          <w:rFonts w:hAnsi="宋体"/>
          <w:sz w:val="21"/>
          <w:szCs w:val="21"/>
        </w:rPr>
      </w:pPr>
      <w:r>
        <w:rPr>
          <w:rFonts w:hint="eastAsia" w:hAnsi="宋体"/>
          <w:sz w:val="21"/>
          <w:szCs w:val="21"/>
        </w:rPr>
        <w:t>（十八）作业现场暂时停工和完成当日作业后，乙方须做好现场安全防护工作。做到人走场地清，确保安全文明作业。</w:t>
      </w:r>
    </w:p>
    <w:p>
      <w:pPr>
        <w:ind w:firstLine="422" w:firstLineChars="200"/>
        <w:jc w:val="left"/>
        <w:rPr>
          <w:rFonts w:ascii="宋体" w:hAnsi="宋体"/>
          <w:b/>
          <w:bCs/>
          <w:szCs w:val="21"/>
        </w:rPr>
      </w:pPr>
      <w:bookmarkStart w:id="98" w:name="_Toc383301030"/>
      <w:bookmarkStart w:id="99" w:name="_Toc442016145"/>
      <w:bookmarkStart w:id="100" w:name="_Toc442133374"/>
      <w:bookmarkStart w:id="101" w:name="_Toc442022104"/>
      <w:bookmarkStart w:id="102" w:name="_Toc396037057"/>
      <w:bookmarkStart w:id="103" w:name="_Toc384944720"/>
      <w:bookmarkStart w:id="104" w:name="_Toc396036413"/>
      <w:bookmarkStart w:id="105" w:name="_Toc389985362"/>
      <w:bookmarkStart w:id="106" w:name="_Toc451698743"/>
      <w:bookmarkStart w:id="107" w:name="_Toc434694366"/>
      <w:bookmarkStart w:id="108" w:name="_Toc381911469"/>
      <w:bookmarkStart w:id="109" w:name="_Hlk132406554"/>
      <w:r>
        <w:rPr>
          <w:rFonts w:ascii="宋体" w:hAnsi="宋体"/>
          <w:b/>
          <w:bCs/>
          <w:szCs w:val="21"/>
        </w:rPr>
        <w:t>第五条 隐患排查与治理</w:t>
      </w:r>
      <w:bookmarkEnd w:id="98"/>
      <w:bookmarkEnd w:id="99"/>
      <w:bookmarkEnd w:id="100"/>
      <w:bookmarkEnd w:id="101"/>
      <w:bookmarkEnd w:id="102"/>
      <w:bookmarkEnd w:id="103"/>
      <w:bookmarkEnd w:id="104"/>
      <w:bookmarkEnd w:id="105"/>
      <w:bookmarkEnd w:id="106"/>
      <w:bookmarkEnd w:id="107"/>
      <w:bookmarkEnd w:id="108"/>
    </w:p>
    <w:p>
      <w:pPr>
        <w:ind w:firstLine="420" w:firstLineChars="200"/>
        <w:jc w:val="left"/>
        <w:rPr>
          <w:rFonts w:ascii="宋体" w:hAnsi="宋体"/>
          <w:szCs w:val="21"/>
        </w:rPr>
      </w:pPr>
      <w:r>
        <w:rPr>
          <w:rFonts w:ascii="宋体" w:hAnsi="宋体"/>
          <w:szCs w:val="21"/>
        </w:rPr>
        <w:t>（一）甲方应当建立健全事故隐患排查治理和建档、监控等项制度，对项目现场进行隐患排查并督促乙方整改，定期对隐患排查治理情况进行统计分析与报告。</w:t>
      </w:r>
    </w:p>
    <w:p>
      <w:pPr>
        <w:ind w:firstLine="420" w:firstLineChars="200"/>
        <w:jc w:val="left"/>
        <w:rPr>
          <w:rFonts w:ascii="宋体" w:hAnsi="宋体" w:cs="宋体"/>
          <w:kern w:val="0"/>
          <w:szCs w:val="21"/>
        </w:rPr>
      </w:pPr>
      <w:r>
        <w:rPr>
          <w:rFonts w:ascii="宋体" w:hAnsi="宋体" w:cs="宋体"/>
          <w:kern w:val="0"/>
          <w:szCs w:val="21"/>
        </w:rPr>
        <w:t>(二)</w:t>
      </w:r>
      <w:r>
        <w:rPr>
          <w:rFonts w:hint="eastAsia" w:ascii="宋体" w:hAnsi="宋体" w:cs="宋体"/>
          <w:kern w:val="0"/>
          <w:szCs w:val="21"/>
        </w:rPr>
        <w:t>乙方应组织相关单位及外包单位对其所从事的作业活动开展危险源辨识工作。</w:t>
      </w:r>
    </w:p>
    <w:p>
      <w:pPr>
        <w:ind w:firstLine="420" w:firstLineChars="200"/>
        <w:jc w:val="left"/>
        <w:rPr>
          <w:rFonts w:ascii="宋体" w:hAnsi="宋体"/>
          <w:szCs w:val="21"/>
        </w:rPr>
      </w:pPr>
      <w:r>
        <w:rPr>
          <w:rFonts w:hAnsi="宋体"/>
          <w:szCs w:val="21"/>
        </w:rPr>
        <w:t>(三)</w:t>
      </w:r>
      <w:r>
        <w:rPr>
          <w:rFonts w:ascii="宋体" w:hAnsi="宋体"/>
          <w:szCs w:val="21"/>
        </w:rPr>
        <w:t>乙方应当定期排查并及时治理项目作业范围内的事故隐患（包括甲方人员排查及要求整改的事故隐患），建立台账，做好相关记录，并及时向甲方报告。</w:t>
      </w:r>
    </w:p>
    <w:p>
      <w:pPr>
        <w:pStyle w:val="108"/>
        <w:shd w:val="clear" w:color="auto" w:fill="FFFFFF"/>
        <w:snapToGrid w:val="0"/>
        <w:spacing w:before="0" w:beforeAutospacing="0" w:after="0" w:afterAutospacing="0"/>
        <w:ind w:firstLine="420" w:firstLineChars="200"/>
        <w:rPr>
          <w:rFonts w:hAnsi="宋体"/>
          <w:sz w:val="21"/>
          <w:szCs w:val="21"/>
        </w:rPr>
      </w:pPr>
      <w:r>
        <w:rPr>
          <w:rFonts w:hAnsi="宋体"/>
          <w:sz w:val="21"/>
          <w:szCs w:val="21"/>
        </w:rPr>
        <w:t>(</w:t>
      </w:r>
      <w:r>
        <w:rPr>
          <w:rFonts w:hint="eastAsia" w:hAnsi="宋体"/>
          <w:sz w:val="21"/>
          <w:szCs w:val="21"/>
        </w:rPr>
        <w:t>四</w:t>
      </w:r>
      <w:r>
        <w:rPr>
          <w:rFonts w:hAnsi="宋体"/>
          <w:sz w:val="21"/>
          <w:szCs w:val="21"/>
        </w:rPr>
        <w:t>)乙方在项目作业范围内发现重大事故隐患后不能立即治理的，应当采取必要的防范措施，并及时书面报告甲方协商解决，消除事故隐患。</w:t>
      </w:r>
    </w:p>
    <w:p>
      <w:pPr>
        <w:ind w:firstLine="422" w:firstLineChars="200"/>
        <w:jc w:val="left"/>
        <w:rPr>
          <w:rFonts w:ascii="宋体" w:hAnsi="宋体"/>
          <w:b/>
          <w:bCs/>
          <w:szCs w:val="21"/>
        </w:rPr>
      </w:pPr>
      <w:bookmarkStart w:id="110" w:name="_Toc442022105"/>
      <w:bookmarkStart w:id="111" w:name="_Toc396037058"/>
      <w:bookmarkStart w:id="112" w:name="_Toc451698744"/>
      <w:bookmarkStart w:id="113" w:name="_Toc396036414"/>
      <w:bookmarkStart w:id="114" w:name="_Toc389985363"/>
      <w:bookmarkStart w:id="115" w:name="_Toc381911470"/>
      <w:bookmarkStart w:id="116" w:name="_Toc434694367"/>
      <w:bookmarkStart w:id="117" w:name="_Toc384944721"/>
      <w:bookmarkStart w:id="118" w:name="_Toc383301031"/>
      <w:bookmarkStart w:id="119" w:name="_Toc442016146"/>
      <w:bookmarkStart w:id="120" w:name="_Toc442133375"/>
      <w:r>
        <w:rPr>
          <w:rFonts w:ascii="宋体" w:hAnsi="宋体"/>
          <w:b/>
          <w:bCs/>
          <w:szCs w:val="21"/>
        </w:rPr>
        <w:t>第六条 安全教育与培训</w:t>
      </w:r>
      <w:bookmarkEnd w:id="110"/>
      <w:bookmarkEnd w:id="111"/>
      <w:bookmarkEnd w:id="112"/>
      <w:bookmarkEnd w:id="113"/>
      <w:bookmarkEnd w:id="114"/>
      <w:bookmarkEnd w:id="115"/>
      <w:bookmarkEnd w:id="116"/>
      <w:bookmarkEnd w:id="117"/>
      <w:bookmarkEnd w:id="118"/>
      <w:bookmarkEnd w:id="119"/>
      <w:bookmarkEnd w:id="120"/>
    </w:p>
    <w:p>
      <w:pPr>
        <w:ind w:firstLine="420" w:firstLineChars="200"/>
        <w:jc w:val="left"/>
        <w:rPr>
          <w:rFonts w:ascii="宋体" w:hAnsi="宋体"/>
          <w:szCs w:val="21"/>
        </w:rPr>
      </w:pPr>
      <w:r>
        <w:rPr>
          <w:rFonts w:ascii="宋体" w:hAnsi="宋体"/>
          <w:szCs w:val="21"/>
        </w:rPr>
        <w:t>(一)甲方应当对乙方的安全教育与培训工作进行指导。</w:t>
      </w:r>
    </w:p>
    <w:p>
      <w:pPr>
        <w:ind w:firstLine="420" w:firstLineChars="200"/>
        <w:jc w:val="left"/>
        <w:rPr>
          <w:rFonts w:ascii="宋体" w:hAnsi="宋体"/>
          <w:szCs w:val="21"/>
        </w:rPr>
      </w:pPr>
      <w:r>
        <w:rPr>
          <w:rFonts w:ascii="宋体" w:hAnsi="宋体"/>
          <w:szCs w:val="21"/>
        </w:rPr>
        <w:t>(二)甲方应当监督检查乙方开展员工安全教育培训工作情况。</w:t>
      </w:r>
    </w:p>
    <w:p>
      <w:pPr>
        <w:ind w:firstLine="420" w:firstLineChars="200"/>
        <w:jc w:val="left"/>
        <w:rPr>
          <w:rFonts w:ascii="宋体" w:hAnsi="宋体"/>
          <w:szCs w:val="21"/>
        </w:rPr>
      </w:pPr>
      <w:r>
        <w:rPr>
          <w:rFonts w:ascii="宋体" w:hAnsi="宋体"/>
          <w:szCs w:val="21"/>
        </w:rPr>
        <w:t>(三)乙方应当制定本单位的安全教育培训工作计划。</w:t>
      </w:r>
      <w:r>
        <w:rPr>
          <w:rFonts w:hint="eastAsia" w:hAnsi="宋体"/>
        </w:rPr>
        <w:t>在作业项目开工前必须对参加作业人员进行安全教育培训和考试，保证从业人员掌握必需的安全生产知识、</w:t>
      </w:r>
      <w:r>
        <w:rPr>
          <w:rFonts w:hint="eastAsia" w:hAnsi="宋体" w:cs="仿宋_GB2312"/>
          <w:spacing w:val="6"/>
        </w:rPr>
        <w:t>提高安全生产技能</w:t>
      </w:r>
      <w:r>
        <w:rPr>
          <w:rFonts w:hint="eastAsia" w:hAnsi="宋体"/>
        </w:rPr>
        <w:t>和应急逃生知识</w:t>
      </w:r>
      <w:r>
        <w:rPr>
          <w:rFonts w:hint="eastAsia" w:hAnsi="宋体" w:cs="仿宋_GB2312"/>
          <w:spacing w:val="6"/>
        </w:rPr>
        <w:t>，同时对本单位员工开展“三级”安全教育</w:t>
      </w:r>
      <w:r>
        <w:rPr>
          <w:rFonts w:hint="eastAsia" w:hAnsi="宋体"/>
        </w:rPr>
        <w:t>。</w:t>
      </w:r>
    </w:p>
    <w:p>
      <w:pPr>
        <w:ind w:firstLine="420" w:firstLineChars="200"/>
        <w:jc w:val="left"/>
        <w:rPr>
          <w:rFonts w:ascii="宋体" w:hAnsi="宋体"/>
          <w:szCs w:val="21"/>
        </w:rPr>
      </w:pPr>
      <w:r>
        <w:rPr>
          <w:rFonts w:ascii="宋体" w:hAnsi="宋体"/>
          <w:szCs w:val="21"/>
        </w:rPr>
        <w:t>(四)乙方应当按照相关法律、法规、规章和标准对本单位从业人员进行安全教育培训，保证从业人员掌握必需的安全生产知识、操作技能和应急逃生知识。</w:t>
      </w:r>
    </w:p>
    <w:p>
      <w:pPr>
        <w:ind w:firstLine="420" w:firstLineChars="200"/>
        <w:jc w:val="left"/>
        <w:rPr>
          <w:rFonts w:ascii="宋体" w:hAnsi="宋体"/>
          <w:szCs w:val="21"/>
        </w:rPr>
      </w:pPr>
      <w:r>
        <w:rPr>
          <w:rFonts w:hint="eastAsia" w:ascii="宋体" w:hAnsi="宋体"/>
          <w:szCs w:val="21"/>
        </w:rPr>
        <w:t>（五）乙方应加强作业现场应急管理，完善应急预案，配备现场作业所需的应急资源，并加强培训和演练。</w:t>
      </w:r>
    </w:p>
    <w:p>
      <w:pPr>
        <w:ind w:firstLine="444" w:firstLineChars="200"/>
        <w:jc w:val="left"/>
        <w:rPr>
          <w:rFonts w:ascii="宋体" w:hAnsi="宋体"/>
          <w:szCs w:val="21"/>
        </w:rPr>
      </w:pPr>
      <w:r>
        <w:rPr>
          <w:rFonts w:hint="eastAsia" w:hAnsi="宋体" w:cs="仿宋_GB2312"/>
          <w:spacing w:val="6"/>
        </w:rPr>
        <w:t>乙方应对作业人员进行安全生产教育和培训，确保作业人员掌握本职工作所需的安全生产知识，</w:t>
      </w:r>
      <w:r>
        <w:rPr>
          <w:rFonts w:hint="eastAsia" w:ascii="宋体" w:hAnsi="宋体"/>
          <w:szCs w:val="21"/>
        </w:rPr>
        <w:t xml:space="preserve"> </w:t>
      </w:r>
    </w:p>
    <w:p>
      <w:pPr>
        <w:ind w:firstLine="422" w:firstLineChars="200"/>
        <w:jc w:val="left"/>
        <w:rPr>
          <w:rFonts w:ascii="宋体" w:hAnsi="宋体"/>
          <w:b/>
          <w:bCs/>
          <w:szCs w:val="21"/>
        </w:rPr>
      </w:pPr>
      <w:bookmarkStart w:id="121" w:name="_Toc389985364"/>
      <w:bookmarkStart w:id="122" w:name="_Toc442133376"/>
      <w:bookmarkStart w:id="123" w:name="_Toc442016147"/>
      <w:bookmarkStart w:id="124" w:name="_Toc396037059"/>
      <w:bookmarkStart w:id="125" w:name="_Toc383301032"/>
      <w:bookmarkStart w:id="126" w:name="_Toc384944722"/>
      <w:bookmarkStart w:id="127" w:name="_Toc442022106"/>
      <w:bookmarkStart w:id="128" w:name="_Toc451698745"/>
      <w:bookmarkStart w:id="129" w:name="_Toc434694368"/>
      <w:bookmarkStart w:id="130" w:name="_Toc396036415"/>
      <w:bookmarkStart w:id="131" w:name="_Toc381911471"/>
      <w:r>
        <w:rPr>
          <w:rFonts w:ascii="宋体" w:hAnsi="宋体"/>
          <w:b/>
          <w:bCs/>
          <w:szCs w:val="21"/>
        </w:rPr>
        <w:t>第七条 事故应急救援</w:t>
      </w:r>
      <w:bookmarkEnd w:id="121"/>
      <w:bookmarkEnd w:id="122"/>
      <w:bookmarkEnd w:id="123"/>
      <w:bookmarkEnd w:id="124"/>
      <w:bookmarkEnd w:id="125"/>
      <w:bookmarkEnd w:id="126"/>
      <w:bookmarkEnd w:id="127"/>
      <w:bookmarkEnd w:id="128"/>
      <w:bookmarkEnd w:id="129"/>
      <w:bookmarkEnd w:id="130"/>
      <w:bookmarkEnd w:id="131"/>
    </w:p>
    <w:p>
      <w:pPr>
        <w:ind w:firstLine="422" w:firstLineChars="200"/>
        <w:jc w:val="left"/>
        <w:rPr>
          <w:rFonts w:ascii="宋体" w:hAnsi="宋体"/>
          <w:b/>
          <w:szCs w:val="21"/>
        </w:rPr>
      </w:pPr>
      <w:r>
        <w:rPr>
          <w:rFonts w:ascii="宋体" w:hAnsi="宋体"/>
          <w:b/>
          <w:szCs w:val="21"/>
        </w:rPr>
        <w:t>(一)应急准备。</w:t>
      </w:r>
    </w:p>
    <w:p>
      <w:pPr>
        <w:ind w:firstLine="420" w:firstLineChars="200"/>
        <w:jc w:val="left"/>
        <w:rPr>
          <w:rFonts w:ascii="宋体" w:hAnsi="宋体"/>
          <w:szCs w:val="21"/>
        </w:rPr>
      </w:pPr>
      <w:r>
        <w:rPr>
          <w:rFonts w:ascii="宋体" w:hAnsi="宋体"/>
          <w:szCs w:val="21"/>
        </w:rPr>
        <w:t>1.甲方应当按照国家有关规定建立应急救援组织或者与其他应急救援组织签订救援协议，编制本单位事故应急预案，并定期组织演练。</w:t>
      </w:r>
    </w:p>
    <w:p>
      <w:pPr>
        <w:ind w:firstLine="420" w:firstLineChars="200"/>
        <w:jc w:val="left"/>
        <w:rPr>
          <w:rFonts w:ascii="宋体" w:hAnsi="宋体"/>
          <w:szCs w:val="21"/>
        </w:rPr>
      </w:pPr>
      <w:r>
        <w:rPr>
          <w:rFonts w:ascii="宋体" w:hAnsi="宋体"/>
          <w:szCs w:val="21"/>
        </w:rPr>
        <w:t>2.</w:t>
      </w:r>
      <w:r>
        <w:rPr>
          <w:rFonts w:hint="eastAsia" w:hAnsi="宋体" w:cs="仿宋_GB2312"/>
          <w:spacing w:val="6"/>
        </w:rPr>
        <w:t>甲方负责向乙方如实告知根据甲方能力所知的作业场所和岗位存在的危险因素，要求乙方制订防范措施以及事故应急预案。</w:t>
      </w:r>
    </w:p>
    <w:p>
      <w:pPr>
        <w:ind w:firstLine="420" w:firstLineChars="200"/>
        <w:jc w:val="left"/>
        <w:rPr>
          <w:rFonts w:ascii="宋体" w:hAnsi="宋体"/>
          <w:szCs w:val="21"/>
        </w:rPr>
      </w:pPr>
      <w:r>
        <w:rPr>
          <w:rFonts w:ascii="宋体" w:hAnsi="宋体"/>
          <w:szCs w:val="21"/>
        </w:rPr>
        <w:t>3.甲方配置的应急救援设备设施和器材包括：</w:t>
      </w:r>
      <w:r>
        <w:rPr>
          <w:rFonts w:ascii="宋体" w:hAnsi="宋体"/>
          <w:b/>
          <w:bCs/>
          <w:szCs w:val="21"/>
          <w:u w:val="single"/>
        </w:rPr>
        <w:t xml:space="preserve"> 项目现场及附近车间的消防器材、正压式空气呼吸器、防毒面具、担架、应急通风机、四合一气体检测仪、应急药箱、救援绳</w:t>
      </w:r>
      <w:r>
        <w:rPr>
          <w:rFonts w:ascii="宋体" w:hAnsi="宋体"/>
          <w:szCs w:val="21"/>
          <w:u w:val="single"/>
        </w:rPr>
        <w:t>等</w:t>
      </w:r>
      <w:r>
        <w:rPr>
          <w:rFonts w:ascii="宋体" w:hAnsi="宋体"/>
          <w:szCs w:val="21"/>
        </w:rPr>
        <w:t>。</w:t>
      </w:r>
    </w:p>
    <w:p>
      <w:pPr>
        <w:ind w:firstLine="420" w:firstLineChars="200"/>
        <w:jc w:val="left"/>
        <w:rPr>
          <w:rFonts w:ascii="宋体" w:hAnsi="宋体"/>
          <w:szCs w:val="21"/>
        </w:rPr>
      </w:pPr>
      <w:r>
        <w:rPr>
          <w:rFonts w:ascii="宋体" w:hAnsi="宋体"/>
          <w:szCs w:val="21"/>
        </w:rPr>
        <w:t>4.乙方应当编制与项目相适应的应急预案或者应急处置预案，并与甲方的相关预案接口,并定期组织演练或者参加甲方组织的演练。</w:t>
      </w:r>
    </w:p>
    <w:p>
      <w:pPr>
        <w:ind w:firstLine="420" w:firstLineChars="200"/>
        <w:jc w:val="left"/>
        <w:rPr>
          <w:rFonts w:ascii="宋体" w:hAnsi="宋体"/>
          <w:szCs w:val="21"/>
        </w:rPr>
      </w:pPr>
      <w:r>
        <w:rPr>
          <w:rFonts w:ascii="宋体" w:hAnsi="宋体"/>
          <w:szCs w:val="21"/>
        </w:rPr>
        <w:t>4.乙方配置的应急救援设备设施和器材包括：</w:t>
      </w:r>
      <w:r>
        <w:rPr>
          <w:rFonts w:ascii="宋体" w:hAnsi="宋体"/>
          <w:szCs w:val="21"/>
          <w:u w:val="single"/>
        </w:rPr>
        <w:t xml:space="preserve">   </w:t>
      </w:r>
      <w:r>
        <w:rPr>
          <w:rFonts w:hint="eastAsia" w:ascii="宋体" w:hAnsi="宋体"/>
          <w:szCs w:val="21"/>
          <w:u w:val="single"/>
        </w:rPr>
        <w:t xml:space="preserve"> </w:t>
      </w:r>
      <w:r>
        <w:rPr>
          <w:rFonts w:ascii="宋体" w:hAnsi="宋体"/>
          <w:szCs w:val="21"/>
          <w:u w:val="single"/>
        </w:rPr>
        <w:t xml:space="preserve">                        </w:t>
      </w:r>
      <w:r>
        <w:rPr>
          <w:rFonts w:ascii="宋体" w:hAnsi="宋体"/>
          <w:szCs w:val="21"/>
        </w:rPr>
        <w:t>。</w:t>
      </w:r>
    </w:p>
    <w:p>
      <w:pPr>
        <w:ind w:firstLine="422" w:firstLineChars="200"/>
        <w:jc w:val="left"/>
        <w:rPr>
          <w:rFonts w:ascii="宋体" w:hAnsi="宋体"/>
          <w:b/>
          <w:szCs w:val="21"/>
        </w:rPr>
      </w:pPr>
      <w:r>
        <w:rPr>
          <w:rFonts w:ascii="宋体" w:hAnsi="宋体"/>
          <w:b/>
          <w:szCs w:val="21"/>
        </w:rPr>
        <w:t>(二)事故报告。</w:t>
      </w:r>
    </w:p>
    <w:p>
      <w:pPr>
        <w:ind w:firstLine="420" w:firstLineChars="200"/>
        <w:jc w:val="left"/>
        <w:rPr>
          <w:rFonts w:ascii="宋体" w:hAnsi="宋体"/>
          <w:szCs w:val="21"/>
        </w:rPr>
      </w:pPr>
      <w:r>
        <w:rPr>
          <w:rFonts w:ascii="宋体" w:hAnsi="宋体"/>
          <w:szCs w:val="21"/>
        </w:rPr>
        <w:t>1.项目施工发生事故后，事故现场有关人员应当立即向乙方项目负责人报告；乙方项目负责人接到报告后，应当及时向甲乙双方的负责人报告。</w:t>
      </w:r>
    </w:p>
    <w:p>
      <w:pPr>
        <w:ind w:firstLine="420" w:firstLineChars="200"/>
        <w:jc w:val="left"/>
        <w:rPr>
          <w:rFonts w:ascii="宋体" w:hAnsi="宋体"/>
          <w:szCs w:val="21"/>
        </w:rPr>
      </w:pPr>
      <w:r>
        <w:rPr>
          <w:rFonts w:ascii="宋体" w:hAnsi="宋体"/>
          <w:szCs w:val="21"/>
        </w:rPr>
        <w:t>2.项目施工发生事故后，甲方负责人应当按照《生产安全事故报告和调查处理条例》(国务院令第493号)等法律、法规、规章的规定报告。</w:t>
      </w:r>
    </w:p>
    <w:p>
      <w:pPr>
        <w:ind w:firstLine="422" w:firstLineChars="200"/>
        <w:jc w:val="left"/>
        <w:rPr>
          <w:rFonts w:ascii="宋体" w:hAnsi="宋体"/>
          <w:b/>
          <w:szCs w:val="21"/>
        </w:rPr>
      </w:pPr>
      <w:r>
        <w:rPr>
          <w:rFonts w:ascii="宋体" w:hAnsi="宋体"/>
          <w:b/>
          <w:szCs w:val="21"/>
        </w:rPr>
        <w:t>(三)事故救援。</w:t>
      </w:r>
    </w:p>
    <w:p>
      <w:pPr>
        <w:ind w:firstLine="420" w:firstLineChars="200"/>
        <w:jc w:val="left"/>
        <w:rPr>
          <w:rFonts w:ascii="宋体" w:hAnsi="宋体"/>
          <w:szCs w:val="21"/>
        </w:rPr>
      </w:pPr>
      <w:r>
        <w:rPr>
          <w:rFonts w:ascii="宋体" w:hAnsi="宋体"/>
          <w:szCs w:val="21"/>
        </w:rPr>
        <w:t>1.项目施工发生事故后，乙方应当按照专项应急预案或者应急处置方案立即开展事故救援。</w:t>
      </w:r>
      <w:r>
        <w:rPr>
          <w:rFonts w:hint="eastAsia" w:ascii="宋体" w:hAnsi="宋体"/>
          <w:szCs w:val="21"/>
        </w:rPr>
        <w:t>保护好事故现场。</w:t>
      </w:r>
    </w:p>
    <w:p>
      <w:pPr>
        <w:ind w:firstLine="420" w:firstLineChars="200"/>
        <w:jc w:val="left"/>
        <w:rPr>
          <w:rFonts w:ascii="宋体" w:hAnsi="宋体"/>
          <w:szCs w:val="21"/>
        </w:rPr>
      </w:pPr>
      <w:r>
        <w:rPr>
          <w:rFonts w:ascii="宋体" w:hAnsi="宋体"/>
          <w:szCs w:val="21"/>
        </w:rPr>
        <w:t>2.项目施工发生事故后，甲方应当按照应急预案要求，立即开展应急救援，负责指挥、协调事故救援工作，充分调动甲乙双方的应急资源。</w:t>
      </w:r>
    </w:p>
    <w:p>
      <w:pPr>
        <w:ind w:firstLine="422" w:firstLineChars="200"/>
        <w:jc w:val="left"/>
        <w:rPr>
          <w:rFonts w:ascii="宋体" w:hAnsi="宋体"/>
          <w:b/>
          <w:szCs w:val="21"/>
        </w:rPr>
      </w:pPr>
      <w:r>
        <w:rPr>
          <w:rFonts w:ascii="宋体" w:hAnsi="宋体"/>
          <w:b/>
          <w:szCs w:val="21"/>
        </w:rPr>
        <w:t>(四)事故处理。</w:t>
      </w:r>
    </w:p>
    <w:p>
      <w:pPr>
        <w:ind w:firstLine="420" w:firstLineChars="200"/>
        <w:jc w:val="left"/>
        <w:rPr>
          <w:rFonts w:ascii="宋体" w:hAnsi="宋体"/>
          <w:szCs w:val="21"/>
        </w:rPr>
      </w:pPr>
      <w:r>
        <w:rPr>
          <w:rFonts w:ascii="宋体" w:hAnsi="宋体"/>
          <w:szCs w:val="21"/>
        </w:rPr>
        <w:t>1.</w:t>
      </w:r>
      <w:r>
        <w:rPr>
          <w:rFonts w:hint="eastAsia" w:ascii="宋体" w:hAnsi="宋体"/>
          <w:szCs w:val="21"/>
        </w:rPr>
        <w:t xml:space="preserve"> 在发生安全事故后应积极配合甲方组织开展的对事故的相关调查。</w:t>
      </w:r>
    </w:p>
    <w:p>
      <w:pPr>
        <w:ind w:firstLine="420" w:firstLineChars="200"/>
        <w:jc w:val="left"/>
        <w:rPr>
          <w:rFonts w:ascii="宋体" w:hAnsi="宋体"/>
          <w:szCs w:val="21"/>
        </w:rPr>
      </w:pPr>
      <w:r>
        <w:rPr>
          <w:rFonts w:ascii="宋体" w:hAnsi="宋体"/>
          <w:szCs w:val="21"/>
        </w:rPr>
        <w:t>2.事故调查结案后，甲乙双方根据事故调查处理结论承担各自相应责任。</w:t>
      </w:r>
    </w:p>
    <w:p>
      <w:pPr>
        <w:ind w:firstLine="420" w:firstLineChars="200"/>
        <w:jc w:val="left"/>
        <w:rPr>
          <w:rFonts w:ascii="宋体" w:hAnsi="宋体"/>
          <w:szCs w:val="21"/>
        </w:rPr>
      </w:pPr>
      <w:r>
        <w:rPr>
          <w:rFonts w:ascii="宋体" w:hAnsi="宋体"/>
          <w:szCs w:val="21"/>
        </w:rPr>
        <w:t>3.甲方应当承担的经济处罚不得转嫁或者变相转嫁给乙方。</w:t>
      </w:r>
    </w:p>
    <w:p>
      <w:pPr>
        <w:ind w:firstLine="420" w:firstLineChars="200"/>
        <w:jc w:val="left"/>
        <w:rPr>
          <w:rFonts w:ascii="宋体" w:hAnsi="宋体"/>
          <w:szCs w:val="21"/>
        </w:rPr>
      </w:pPr>
      <w:r>
        <w:rPr>
          <w:rFonts w:ascii="宋体" w:hAnsi="宋体"/>
          <w:szCs w:val="21"/>
        </w:rPr>
        <w:t>4.乙方对发生安全事故坚持“四不放过”原则的指导思想，不隐瞒、谎报，并在员工中开展事故分析、教育，防止同类事故的再次发生。</w:t>
      </w:r>
    </w:p>
    <w:p>
      <w:pPr>
        <w:ind w:firstLine="422" w:firstLineChars="200"/>
        <w:jc w:val="left"/>
        <w:rPr>
          <w:rFonts w:ascii="宋体" w:hAnsi="宋体"/>
          <w:szCs w:val="21"/>
        </w:rPr>
      </w:pPr>
      <w:r>
        <w:rPr>
          <w:rFonts w:hint="eastAsia" w:ascii="宋体" w:hAnsi="宋体"/>
          <w:b/>
          <w:szCs w:val="21"/>
        </w:rPr>
        <w:t xml:space="preserve">第八条 </w:t>
      </w:r>
      <w:r>
        <w:rPr>
          <w:rFonts w:ascii="宋体" w:hAnsi="宋体"/>
          <w:b/>
          <w:szCs w:val="21"/>
        </w:rPr>
        <w:t>信息沟通：</w:t>
      </w:r>
      <w:r>
        <w:rPr>
          <w:rFonts w:ascii="宋体" w:hAnsi="宋体"/>
          <w:szCs w:val="21"/>
        </w:rPr>
        <w:t>甲乙双方按照</w:t>
      </w:r>
      <w:r>
        <w:rPr>
          <w:rFonts w:ascii="宋体" w:hAnsi="宋体"/>
          <w:szCs w:val="21"/>
          <w:u w:val="single"/>
        </w:rPr>
        <w:t xml:space="preserve">     </w:t>
      </w:r>
      <w:r>
        <w:rPr>
          <w:rFonts w:ascii="宋体" w:hAnsi="宋体"/>
          <w:szCs w:val="21"/>
        </w:rPr>
        <w:t>次/（月、周）召开安全沟通会议，其他安全环保重大事项应立即报告甲方或备案。</w:t>
      </w:r>
    </w:p>
    <w:p>
      <w:pPr>
        <w:ind w:firstLine="422" w:firstLineChars="200"/>
        <w:jc w:val="left"/>
        <w:rPr>
          <w:rFonts w:ascii="宋体" w:hAnsi="宋体"/>
          <w:b/>
          <w:bCs/>
          <w:szCs w:val="21"/>
        </w:rPr>
      </w:pPr>
      <w:bookmarkStart w:id="132" w:name="_Toc442022107"/>
      <w:bookmarkStart w:id="133" w:name="_Toc384944723"/>
      <w:bookmarkStart w:id="134" w:name="_Toc434694369"/>
      <w:bookmarkStart w:id="135" w:name="_Toc442133377"/>
      <w:bookmarkStart w:id="136" w:name="_Toc383301033"/>
      <w:bookmarkStart w:id="137" w:name="_Toc381911472"/>
      <w:bookmarkStart w:id="138" w:name="_Toc389985365"/>
      <w:bookmarkStart w:id="139" w:name="_Toc396037060"/>
      <w:bookmarkStart w:id="140" w:name="_Toc396036416"/>
      <w:bookmarkStart w:id="141" w:name="_Toc451698746"/>
      <w:bookmarkStart w:id="142" w:name="_Toc442016148"/>
      <w:r>
        <w:rPr>
          <w:rFonts w:ascii="宋体" w:hAnsi="宋体"/>
          <w:b/>
          <w:bCs/>
          <w:szCs w:val="21"/>
        </w:rPr>
        <w:t>第</w:t>
      </w:r>
      <w:r>
        <w:rPr>
          <w:rFonts w:hint="eastAsia" w:ascii="宋体" w:hAnsi="宋体"/>
          <w:b/>
          <w:bCs/>
          <w:szCs w:val="21"/>
        </w:rPr>
        <w:t>九</w:t>
      </w:r>
      <w:r>
        <w:rPr>
          <w:rFonts w:ascii="宋体" w:hAnsi="宋体"/>
          <w:b/>
          <w:bCs/>
          <w:szCs w:val="21"/>
        </w:rPr>
        <w:t>条 安全检查与考评</w:t>
      </w:r>
      <w:bookmarkEnd w:id="132"/>
      <w:bookmarkEnd w:id="133"/>
      <w:bookmarkEnd w:id="134"/>
      <w:bookmarkEnd w:id="135"/>
      <w:bookmarkEnd w:id="136"/>
      <w:bookmarkEnd w:id="137"/>
      <w:bookmarkEnd w:id="138"/>
      <w:bookmarkEnd w:id="139"/>
      <w:bookmarkEnd w:id="140"/>
      <w:bookmarkEnd w:id="141"/>
      <w:bookmarkEnd w:id="142"/>
    </w:p>
    <w:p>
      <w:pPr>
        <w:ind w:firstLine="420" w:firstLineChars="200"/>
        <w:jc w:val="left"/>
        <w:rPr>
          <w:rFonts w:ascii="宋体" w:hAnsi="宋体"/>
          <w:szCs w:val="21"/>
        </w:rPr>
      </w:pPr>
      <w:r>
        <w:rPr>
          <w:rFonts w:ascii="宋体" w:hAnsi="宋体"/>
          <w:szCs w:val="21"/>
        </w:rPr>
        <w:t>1.甲方应当建立健全项目施工的安全生产考核机制，制定考核办法，对乙方进行安全生产考核。</w:t>
      </w:r>
    </w:p>
    <w:p>
      <w:pPr>
        <w:ind w:firstLine="420" w:firstLineChars="200"/>
        <w:jc w:val="left"/>
        <w:rPr>
          <w:rFonts w:ascii="宋体" w:hAnsi="宋体"/>
          <w:szCs w:val="21"/>
        </w:rPr>
      </w:pPr>
      <w:r>
        <w:rPr>
          <w:rFonts w:ascii="宋体" w:hAnsi="宋体"/>
          <w:szCs w:val="21"/>
        </w:rPr>
        <w:t>2.甲方应当加强项目监督检查工作，发现乙方违反法律、法规、规章和标准的</w:t>
      </w:r>
      <w:r>
        <w:rPr>
          <w:rFonts w:hint="eastAsia" w:hAnsi="宋体" w:cs="仿宋_GB2312"/>
          <w:spacing w:val="6"/>
        </w:rPr>
        <w:t>违章违纪</w:t>
      </w:r>
      <w:r>
        <w:rPr>
          <w:rFonts w:ascii="宋体" w:hAnsi="宋体"/>
          <w:szCs w:val="21"/>
        </w:rPr>
        <w:t>行为，</w:t>
      </w:r>
      <w:r>
        <w:rPr>
          <w:rFonts w:hint="eastAsia" w:hAnsi="宋体" w:cs="仿宋_GB2312"/>
          <w:spacing w:val="6"/>
        </w:rPr>
        <w:t>及时进行教育，</w:t>
      </w:r>
      <w:r>
        <w:rPr>
          <w:rFonts w:ascii="宋体" w:hAnsi="宋体"/>
          <w:szCs w:val="21"/>
        </w:rPr>
        <w:t>有权纠正和考核，</w:t>
      </w:r>
      <w:r>
        <w:rPr>
          <w:rFonts w:hint="eastAsia" w:hAnsi="宋体" w:cs="仿宋_GB2312"/>
          <w:spacing w:val="6"/>
        </w:rPr>
        <w:t>对不听劝告、</w:t>
      </w:r>
      <w:r>
        <w:rPr>
          <w:rFonts w:ascii="宋体" w:hAnsi="宋体"/>
          <w:szCs w:val="21"/>
        </w:rPr>
        <w:t>直至清退出场。</w:t>
      </w:r>
    </w:p>
    <w:p>
      <w:pPr>
        <w:ind w:firstLine="420" w:firstLineChars="200"/>
        <w:jc w:val="left"/>
        <w:rPr>
          <w:rFonts w:ascii="宋体" w:hAnsi="宋体"/>
          <w:bCs/>
          <w:szCs w:val="21"/>
        </w:rPr>
      </w:pPr>
      <w:r>
        <w:rPr>
          <w:rFonts w:ascii="宋体" w:hAnsi="宋体"/>
          <w:bCs/>
          <w:szCs w:val="21"/>
        </w:rPr>
        <w:t>3.</w:t>
      </w:r>
      <w:r>
        <w:rPr>
          <w:rFonts w:hint="eastAsia" w:ascii="宋体" w:hAnsi="宋体"/>
          <w:bCs/>
          <w:szCs w:val="21"/>
        </w:rPr>
        <w:t>甲方审查乙方相应的作业资格证书、作业方案和外包商、作业现场的设备、设施、建（构）筑物和人员作业安全状况等。</w:t>
      </w:r>
    </w:p>
    <w:p>
      <w:pPr>
        <w:ind w:firstLine="420" w:firstLineChars="200"/>
        <w:jc w:val="left"/>
        <w:rPr>
          <w:rFonts w:hAnsi="宋体" w:cs="仿宋_GB2312"/>
          <w:spacing w:val="6"/>
        </w:rPr>
      </w:pPr>
      <w:r>
        <w:rPr>
          <w:rFonts w:ascii="宋体" w:hAnsi="宋体"/>
          <w:bCs/>
          <w:szCs w:val="21"/>
        </w:rPr>
        <w:t>4.</w:t>
      </w:r>
      <w:r>
        <w:rPr>
          <w:rFonts w:hint="eastAsia" w:hAnsi="宋体" w:cs="仿宋_GB2312"/>
          <w:spacing w:val="6"/>
        </w:rPr>
        <w:t>甲方</w:t>
      </w:r>
      <w:r>
        <w:rPr>
          <w:rFonts w:hAnsi="宋体" w:cs="仿宋_GB2312"/>
          <w:spacing w:val="6"/>
        </w:rPr>
        <w:t>对</w:t>
      </w:r>
      <w:r>
        <w:rPr>
          <w:rFonts w:hint="eastAsia" w:hAnsi="宋体" w:cs="仿宋_GB2312"/>
          <w:spacing w:val="6"/>
        </w:rPr>
        <w:t>乙方</w:t>
      </w:r>
      <w:r>
        <w:rPr>
          <w:rFonts w:hAnsi="宋体" w:cs="仿宋_GB2312"/>
          <w:spacing w:val="6"/>
        </w:rPr>
        <w:t>的安全生产工作统一协调、管理，</w:t>
      </w:r>
      <w:r>
        <w:rPr>
          <w:rFonts w:hint="eastAsia" w:hAnsi="宋体" w:cs="仿宋_GB2312"/>
          <w:spacing w:val="6"/>
        </w:rPr>
        <w:t>甲方有权对乙方施工作业区的设备、设施、建（构）筑物和人员作业安全状况</w:t>
      </w:r>
      <w:r>
        <w:rPr>
          <w:rFonts w:hAnsi="宋体" w:cs="仿宋_GB2312"/>
          <w:spacing w:val="6"/>
        </w:rPr>
        <w:t>进行安全检查，发现安全问题的，应当及时督促</w:t>
      </w:r>
      <w:r>
        <w:rPr>
          <w:rFonts w:hint="eastAsia" w:hAnsi="宋体" w:cs="仿宋_GB2312"/>
          <w:spacing w:val="6"/>
        </w:rPr>
        <w:t>乙方进行</w:t>
      </w:r>
      <w:r>
        <w:rPr>
          <w:rFonts w:hAnsi="宋体" w:cs="仿宋_GB2312"/>
          <w:spacing w:val="6"/>
        </w:rPr>
        <w:t>整改</w:t>
      </w:r>
      <w:r>
        <w:rPr>
          <w:rFonts w:hint="eastAsia" w:hAnsi="宋体" w:cs="仿宋_GB2312"/>
          <w:spacing w:val="6"/>
        </w:rPr>
        <w:t>。甲方有权</w:t>
      </w:r>
      <w:r>
        <w:rPr>
          <w:rFonts w:hAnsi="宋体" w:cs="仿宋_GB2312"/>
          <w:spacing w:val="6"/>
        </w:rPr>
        <w:t>提出撤换</w:t>
      </w:r>
      <w:r>
        <w:rPr>
          <w:rFonts w:hint="eastAsia" w:hAnsi="宋体" w:cs="仿宋_GB2312"/>
          <w:spacing w:val="6"/>
        </w:rPr>
        <w:t>外包方</w:t>
      </w:r>
      <w:r>
        <w:rPr>
          <w:rFonts w:hAnsi="宋体" w:cs="仿宋_GB2312"/>
          <w:spacing w:val="6"/>
        </w:rPr>
        <w:t>项目经理、安全管理负责人</w:t>
      </w:r>
      <w:r>
        <w:rPr>
          <w:rFonts w:hint="eastAsia" w:hAnsi="宋体" w:cs="仿宋_GB2312"/>
          <w:spacing w:val="6"/>
        </w:rPr>
        <w:t>。</w:t>
      </w:r>
    </w:p>
    <w:p>
      <w:pPr>
        <w:ind w:firstLine="444" w:firstLineChars="200"/>
        <w:jc w:val="left"/>
        <w:rPr>
          <w:rFonts w:ascii="宋体" w:hAnsi="宋体"/>
          <w:bCs/>
          <w:szCs w:val="21"/>
        </w:rPr>
      </w:pPr>
      <w:r>
        <w:rPr>
          <w:rFonts w:hAnsi="宋体" w:cs="仿宋_GB2312"/>
          <w:spacing w:val="6"/>
        </w:rPr>
        <w:t>5.</w:t>
      </w:r>
      <w:r>
        <w:rPr>
          <w:rFonts w:ascii="宋体" w:hAnsi="宋体"/>
          <w:bCs/>
          <w:szCs w:val="21"/>
        </w:rPr>
        <w:t>乙方负责项目范围内的作业安全管理，制定施工方案，加强项目作业现场的日常安全检查，</w:t>
      </w:r>
      <w:r>
        <w:rPr>
          <w:rFonts w:hint="eastAsia" w:ascii="宋体" w:hAnsi="宋体"/>
          <w:bCs/>
          <w:szCs w:val="21"/>
        </w:rPr>
        <w:t>做好相关记录，</w:t>
      </w:r>
      <w:r>
        <w:rPr>
          <w:rFonts w:ascii="宋体" w:hAnsi="宋体"/>
          <w:bCs/>
          <w:szCs w:val="21"/>
        </w:rPr>
        <w:t>落实各项规章制度和安全操作规程</w:t>
      </w:r>
      <w:r>
        <w:rPr>
          <w:rFonts w:hint="eastAsia" w:ascii="宋体" w:hAnsi="宋体"/>
          <w:bCs/>
          <w:szCs w:val="21"/>
        </w:rPr>
        <w:t>，消除人的不安全行为和物的不安全状态。在项目作业范围内发现重大事故隐患后不能立即治理的，应当采取必要的防范措施，并及时书面报告甲方协商解决，消除事故隐患。</w:t>
      </w:r>
    </w:p>
    <w:p>
      <w:pPr>
        <w:ind w:firstLine="420" w:firstLineChars="200"/>
        <w:jc w:val="left"/>
        <w:rPr>
          <w:rFonts w:ascii="宋体" w:hAnsi="宋体"/>
          <w:bCs/>
          <w:szCs w:val="21"/>
        </w:rPr>
      </w:pPr>
      <w:r>
        <w:rPr>
          <w:rFonts w:ascii="宋体" w:hAnsi="宋体"/>
          <w:bCs/>
          <w:szCs w:val="21"/>
        </w:rPr>
        <w:t>6.乙方应当接受甲方的监督管理，遵守甲方的有关规章制度的要求。同时，乙方有权拒绝甲方违章指挥和强令冒险作业。</w:t>
      </w:r>
    </w:p>
    <w:p>
      <w:pPr>
        <w:ind w:firstLine="420" w:firstLineChars="200"/>
        <w:jc w:val="left"/>
        <w:rPr>
          <w:rFonts w:ascii="宋体" w:hAnsi="宋体"/>
          <w:bCs/>
          <w:szCs w:val="21"/>
        </w:rPr>
      </w:pPr>
      <w:r>
        <w:rPr>
          <w:rFonts w:ascii="宋体" w:hAnsi="宋体"/>
          <w:bCs/>
          <w:szCs w:val="21"/>
        </w:rPr>
        <w:t>7.乙方应当向甲方提供安全生产考核所需资料，接受甲方的考核与奖惩。</w:t>
      </w:r>
      <w:bookmarkEnd w:id="109"/>
    </w:p>
    <w:p>
      <w:pPr>
        <w:ind w:firstLine="316" w:firstLineChars="150"/>
        <w:jc w:val="left"/>
        <w:rPr>
          <w:rFonts w:ascii="宋体" w:hAnsi="宋体"/>
          <w:b/>
          <w:bCs/>
          <w:szCs w:val="21"/>
        </w:rPr>
      </w:pPr>
      <w:r>
        <w:rPr>
          <w:rFonts w:ascii="宋体" w:hAnsi="宋体"/>
          <w:b/>
          <w:bCs/>
          <w:szCs w:val="21"/>
        </w:rPr>
        <w:t>（七）风险抵押金考核</w:t>
      </w:r>
    </w:p>
    <w:p>
      <w:pPr>
        <w:pStyle w:val="108"/>
        <w:shd w:val="clear" w:color="auto" w:fill="FFFFFF"/>
        <w:snapToGrid w:val="0"/>
        <w:spacing w:before="0" w:beforeAutospacing="0" w:after="0" w:afterAutospacing="0"/>
        <w:ind w:firstLine="420" w:firstLineChars="200"/>
        <w:rPr>
          <w:rFonts w:hAnsi="宋体"/>
        </w:rPr>
      </w:pPr>
      <w:r>
        <w:rPr>
          <w:rFonts w:hAnsi="宋体" w:cs="Times New Roman"/>
          <w:bCs/>
          <w:kern w:val="2"/>
          <w:sz w:val="21"/>
          <w:szCs w:val="21"/>
        </w:rPr>
        <w:t>1.乙方违反甲方各项安全管理规定的，</w:t>
      </w:r>
      <w:r>
        <w:rPr>
          <w:rFonts w:hint="eastAsia" w:hAnsi="宋体" w:cs="Times New Roman"/>
          <w:bCs/>
          <w:kern w:val="2"/>
          <w:sz w:val="21"/>
          <w:szCs w:val="21"/>
        </w:rPr>
        <w:t>（如违反甲方危险作业要求、使用不安全的工具、设备、未按要求佩戴相对应的劳保防护用品、未做到工完场清或未及时搞好现场卫生、作业过程违反操作规程等），一般违规扣200元/次；严重违规（糖业1</w:t>
      </w:r>
      <w:r>
        <w:rPr>
          <w:rFonts w:hAnsi="宋体" w:cs="Times New Roman"/>
          <w:bCs/>
          <w:kern w:val="2"/>
          <w:sz w:val="21"/>
          <w:szCs w:val="21"/>
        </w:rPr>
        <w:t>0</w:t>
      </w:r>
      <w:r>
        <w:rPr>
          <w:rFonts w:hint="eastAsia" w:hAnsi="宋体" w:cs="Times New Roman"/>
          <w:bCs/>
          <w:kern w:val="2"/>
          <w:sz w:val="21"/>
          <w:szCs w:val="21"/>
        </w:rPr>
        <w:t>条禁令）扣500元/次，重复违反扣1000元/次，违反《</w:t>
      </w:r>
      <w:r>
        <w:rPr>
          <w:rFonts w:hint="eastAsia" w:hAnsi="宋体" w:cs="Times New Roman"/>
          <w:bCs/>
          <w:color w:val="FF0000"/>
          <w:kern w:val="2"/>
          <w:sz w:val="21"/>
          <w:szCs w:val="21"/>
        </w:rPr>
        <w:t>中粮集团</w:t>
      </w:r>
      <w:bookmarkStart w:id="143" w:name="_Hlk132701874"/>
      <w:r>
        <w:rPr>
          <w:rFonts w:hint="eastAsia" w:hAnsi="宋体" w:cs="Times New Roman"/>
          <w:bCs/>
          <w:color w:val="FF0000"/>
          <w:kern w:val="2"/>
          <w:sz w:val="21"/>
          <w:szCs w:val="21"/>
        </w:rPr>
        <w:t>承包商与工程项目管理安全</w:t>
      </w:r>
      <w:bookmarkEnd w:id="143"/>
      <w:r>
        <w:rPr>
          <w:rFonts w:hint="eastAsia" w:hAnsi="宋体" w:cs="Times New Roman"/>
          <w:bCs/>
          <w:color w:val="FF0000"/>
          <w:kern w:val="2"/>
          <w:sz w:val="21"/>
          <w:szCs w:val="21"/>
        </w:rPr>
        <w:t>禁令》和中粮集团承包商与工程项目安全管理严重违规应当停工整顿的情形，</w:t>
      </w:r>
      <w:r>
        <w:rPr>
          <w:rFonts w:hint="eastAsia" w:hAnsi="宋体" w:cs="Times New Roman"/>
          <w:bCs/>
          <w:kern w:val="2"/>
          <w:sz w:val="21"/>
          <w:szCs w:val="21"/>
        </w:rPr>
        <w:t>由甲方作停工整顿处理，停工所造成的损失由乙方负责，由乙方到甲方财务部缴纳违章处罚金额，未按时足额缴纳处罚金额的，待甲方组织内部专家验收合格后方可支付相应进度款。</w:t>
      </w:r>
    </w:p>
    <w:p>
      <w:pPr>
        <w:pStyle w:val="108"/>
        <w:shd w:val="clear" w:color="auto" w:fill="FFFFFF"/>
        <w:snapToGrid w:val="0"/>
        <w:spacing w:before="0" w:beforeAutospacing="0" w:after="0" w:afterAutospacing="0"/>
        <w:ind w:firstLine="420" w:firstLineChars="200"/>
        <w:rPr>
          <w:rFonts w:hAnsi="宋体" w:cs="Times New Roman"/>
          <w:bCs/>
          <w:kern w:val="2"/>
          <w:sz w:val="21"/>
          <w:szCs w:val="21"/>
        </w:rPr>
      </w:pPr>
      <w:r>
        <w:rPr>
          <w:rFonts w:hint="eastAsia" w:hAnsi="宋体"/>
          <w:sz w:val="21"/>
          <w:szCs w:val="21"/>
        </w:rPr>
        <w:t>乙方发生事故罚款时，履约保证金不足，可从合同金额中扣除。</w:t>
      </w:r>
    </w:p>
    <w:p>
      <w:pPr>
        <w:ind w:firstLine="420" w:firstLineChars="200"/>
        <w:jc w:val="left"/>
        <w:rPr>
          <w:rFonts w:ascii="宋体" w:hAnsi="宋体"/>
          <w:szCs w:val="21"/>
        </w:rPr>
      </w:pPr>
      <w:r>
        <w:rPr>
          <w:rFonts w:ascii="宋体" w:hAnsi="宋体"/>
          <w:szCs w:val="21"/>
        </w:rPr>
        <w:t>2.对安全管理漏洞及事故隐患未能限期整改，必要时进行停工整顿。由于乙方作业活动中严重违反甲方安全管理制度，对甲方造成严重影响的已未遂事故时，甲方有权单方解除合同，并要求乙方承担由此给甲方造成的实际损失的赔偿责任。</w:t>
      </w:r>
    </w:p>
    <w:p>
      <w:pPr>
        <w:ind w:firstLine="420" w:firstLineChars="200"/>
        <w:jc w:val="left"/>
        <w:rPr>
          <w:rFonts w:ascii="宋体" w:hAnsi="宋体"/>
          <w:bCs/>
          <w:szCs w:val="21"/>
        </w:rPr>
      </w:pPr>
      <w:r>
        <w:rPr>
          <w:rFonts w:ascii="宋体" w:hAnsi="宋体"/>
          <w:szCs w:val="21"/>
        </w:rPr>
        <w:t>3.</w:t>
      </w:r>
      <w:r>
        <w:rPr>
          <w:rFonts w:hint="eastAsia" w:hAnsi="宋体"/>
        </w:rPr>
        <w:t>乙方作业过程中违反国家有关法律法规，受到行政、经济、刑事处罚的，由乙方自行承担责任。</w:t>
      </w:r>
    </w:p>
    <w:p>
      <w:pPr>
        <w:ind w:firstLine="420" w:firstLineChars="200"/>
        <w:jc w:val="left"/>
        <w:rPr>
          <w:rFonts w:hAnsi="宋体"/>
        </w:rPr>
      </w:pPr>
      <w:r>
        <w:rPr>
          <w:rFonts w:ascii="宋体" w:hAnsi="宋体"/>
          <w:szCs w:val="21"/>
        </w:rPr>
        <w:t>4.乙方施工现场发生重伤1-2人责任事故，甲方扣罚该项目风险抵押金总额的20％（1人）、60%（2人）；若乙方施工现场发生死亡1人及以上或重伤3人及以上责任事故，甲方扣罚该项目全部风险抵押金。</w:t>
      </w:r>
      <w:r>
        <w:rPr>
          <w:rFonts w:hint="eastAsia" w:hAnsi="宋体"/>
        </w:rPr>
        <w:t>项目验收结束且确认乙方无违规、事故后，甲方无息返还乙方风险抵押金。</w:t>
      </w:r>
    </w:p>
    <w:p>
      <w:pPr>
        <w:ind w:firstLine="422" w:firstLineChars="200"/>
        <w:jc w:val="left"/>
        <w:rPr>
          <w:rFonts w:ascii="宋体" w:hAnsi="宋体"/>
          <w:b/>
          <w:bCs/>
          <w:szCs w:val="21"/>
        </w:rPr>
      </w:pPr>
      <w:bookmarkStart w:id="144" w:name="_Toc451698747"/>
      <w:bookmarkStart w:id="145" w:name="_Toc442133378"/>
      <w:bookmarkStart w:id="146" w:name="_Toc383301034"/>
      <w:bookmarkStart w:id="147" w:name="_Toc396037061"/>
      <w:bookmarkStart w:id="148" w:name="_Toc381911473"/>
      <w:bookmarkStart w:id="149" w:name="_Toc442016149"/>
      <w:bookmarkStart w:id="150" w:name="_Toc434694370"/>
      <w:bookmarkStart w:id="151" w:name="_Toc384944724"/>
      <w:bookmarkStart w:id="152" w:name="_Toc396036417"/>
      <w:bookmarkStart w:id="153" w:name="_Toc389985366"/>
      <w:bookmarkStart w:id="154" w:name="_Toc442022108"/>
      <w:r>
        <w:rPr>
          <w:rFonts w:ascii="宋体" w:hAnsi="宋体"/>
          <w:b/>
          <w:bCs/>
          <w:szCs w:val="21"/>
        </w:rPr>
        <w:t>第</w:t>
      </w:r>
      <w:r>
        <w:rPr>
          <w:rFonts w:hint="eastAsia" w:ascii="宋体" w:hAnsi="宋体"/>
          <w:b/>
          <w:bCs/>
          <w:szCs w:val="21"/>
        </w:rPr>
        <w:t>十</w:t>
      </w:r>
      <w:r>
        <w:rPr>
          <w:rFonts w:ascii="宋体" w:hAnsi="宋体"/>
          <w:b/>
          <w:bCs/>
          <w:szCs w:val="21"/>
        </w:rPr>
        <w:t>条 违约责任</w:t>
      </w:r>
      <w:bookmarkEnd w:id="144"/>
      <w:bookmarkEnd w:id="145"/>
      <w:bookmarkEnd w:id="146"/>
      <w:bookmarkEnd w:id="147"/>
      <w:bookmarkEnd w:id="148"/>
      <w:bookmarkEnd w:id="149"/>
      <w:bookmarkEnd w:id="150"/>
      <w:bookmarkEnd w:id="151"/>
      <w:bookmarkEnd w:id="152"/>
      <w:bookmarkEnd w:id="153"/>
      <w:bookmarkEnd w:id="154"/>
    </w:p>
    <w:p>
      <w:pPr>
        <w:ind w:firstLine="420" w:firstLineChars="200"/>
        <w:jc w:val="left"/>
        <w:rPr>
          <w:rFonts w:ascii="宋体" w:hAnsi="宋体"/>
          <w:bCs/>
          <w:szCs w:val="21"/>
        </w:rPr>
      </w:pPr>
      <w:r>
        <w:rPr>
          <w:rFonts w:ascii="宋体" w:hAnsi="宋体"/>
          <w:szCs w:val="21"/>
        </w:rPr>
        <w:t>(一)甲乙双方遵守</w:t>
      </w:r>
      <w:r>
        <w:rPr>
          <w:rFonts w:ascii="宋体" w:hAnsi="宋体"/>
          <w:bCs/>
          <w:szCs w:val="21"/>
        </w:rPr>
        <w:t>法律、法规、规章规定的义务，</w:t>
      </w:r>
      <w:r>
        <w:rPr>
          <w:rFonts w:ascii="宋体" w:hAnsi="宋体"/>
          <w:szCs w:val="21"/>
        </w:rPr>
        <w:t>并享有相应的</w:t>
      </w:r>
      <w:r>
        <w:rPr>
          <w:rFonts w:ascii="宋体" w:hAnsi="宋体"/>
          <w:bCs/>
          <w:szCs w:val="21"/>
        </w:rPr>
        <w:t>权利。</w:t>
      </w:r>
    </w:p>
    <w:p>
      <w:pPr>
        <w:ind w:firstLine="422" w:firstLineChars="200"/>
        <w:jc w:val="left"/>
        <w:rPr>
          <w:rFonts w:ascii="宋体" w:hAnsi="宋体"/>
          <w:b/>
          <w:szCs w:val="21"/>
        </w:rPr>
      </w:pPr>
      <w:r>
        <w:rPr>
          <w:rFonts w:ascii="宋体" w:hAnsi="宋体"/>
          <w:b/>
          <w:bCs/>
          <w:szCs w:val="21"/>
        </w:rPr>
        <w:t>(二)</w:t>
      </w:r>
      <w:r>
        <w:rPr>
          <w:rFonts w:ascii="宋体" w:hAnsi="宋体"/>
          <w:b/>
          <w:szCs w:val="21"/>
        </w:rPr>
        <w:t>甲方违约</w:t>
      </w:r>
    </w:p>
    <w:p>
      <w:pPr>
        <w:ind w:firstLine="420" w:firstLineChars="200"/>
        <w:jc w:val="left"/>
        <w:rPr>
          <w:rFonts w:ascii="宋体" w:hAnsi="宋体"/>
          <w:szCs w:val="21"/>
        </w:rPr>
      </w:pPr>
      <w:r>
        <w:rPr>
          <w:rFonts w:ascii="宋体" w:hAnsi="宋体"/>
          <w:szCs w:val="21"/>
        </w:rPr>
        <w:t>当发生下列情况之一的，甲方承担违约责任，依法赔偿给乙方造成的经济损失；因违约造成生产安全事故的，按照相关法律、法规、规章的规定，甲方依法承担相应责任：</w:t>
      </w:r>
    </w:p>
    <w:p>
      <w:pPr>
        <w:ind w:firstLine="420" w:firstLineChars="200"/>
        <w:jc w:val="left"/>
        <w:rPr>
          <w:rFonts w:ascii="宋体" w:hAnsi="宋体"/>
          <w:szCs w:val="21"/>
        </w:rPr>
      </w:pPr>
      <w:r>
        <w:rPr>
          <w:rFonts w:ascii="宋体" w:hAnsi="宋体"/>
          <w:szCs w:val="21"/>
        </w:rPr>
        <w:t>1.甲方擅自压缩项目合同约定的工期，违章指挥或者强令乙方及其从业人员冒险作业的；</w:t>
      </w:r>
    </w:p>
    <w:p>
      <w:pPr>
        <w:ind w:firstLine="420" w:firstLineChars="200"/>
        <w:jc w:val="left"/>
        <w:rPr>
          <w:rFonts w:ascii="宋体" w:hAnsi="宋体"/>
          <w:szCs w:val="21"/>
        </w:rPr>
      </w:pPr>
      <w:r>
        <w:rPr>
          <w:rFonts w:ascii="宋体" w:hAnsi="宋体"/>
          <w:szCs w:val="21"/>
        </w:rPr>
        <w:t>2.甲方未提供项目施工作业所必要的图纸资料，未向乙方进行技术交底的；</w:t>
      </w:r>
    </w:p>
    <w:p>
      <w:pPr>
        <w:ind w:firstLine="420" w:firstLineChars="200"/>
        <w:jc w:val="left"/>
        <w:rPr>
          <w:rFonts w:ascii="宋体" w:hAnsi="宋体"/>
          <w:szCs w:val="21"/>
        </w:rPr>
      </w:pPr>
      <w:r>
        <w:rPr>
          <w:rFonts w:ascii="宋体" w:hAnsi="宋体"/>
          <w:szCs w:val="21"/>
        </w:rPr>
        <w:t>3.甲方不能提供合法的外包项目的；</w:t>
      </w:r>
    </w:p>
    <w:p>
      <w:pPr>
        <w:ind w:firstLine="420" w:firstLineChars="200"/>
        <w:jc w:val="left"/>
        <w:rPr>
          <w:rFonts w:ascii="宋体" w:hAnsi="宋体"/>
          <w:szCs w:val="21"/>
        </w:rPr>
      </w:pPr>
      <w:r>
        <w:rPr>
          <w:rFonts w:ascii="宋体" w:hAnsi="宋体"/>
          <w:szCs w:val="21"/>
        </w:rPr>
        <w:t>4.甲方不能保证与外包项目有关的生产系统安全设施正常运行的；</w:t>
      </w:r>
    </w:p>
    <w:p>
      <w:pPr>
        <w:ind w:firstLine="420" w:firstLineChars="200"/>
        <w:jc w:val="left"/>
        <w:rPr>
          <w:rFonts w:ascii="宋体" w:hAnsi="宋体"/>
          <w:szCs w:val="21"/>
        </w:rPr>
      </w:pPr>
      <w:r>
        <w:rPr>
          <w:rFonts w:ascii="宋体" w:hAnsi="宋体"/>
          <w:szCs w:val="21"/>
        </w:rPr>
        <w:t>5.甲方违反项目设计安排乙方施工作业的；</w:t>
      </w:r>
    </w:p>
    <w:p>
      <w:pPr>
        <w:ind w:firstLine="420" w:firstLineChars="200"/>
        <w:jc w:val="left"/>
        <w:rPr>
          <w:rFonts w:ascii="宋体" w:hAnsi="宋体"/>
          <w:szCs w:val="21"/>
        </w:rPr>
      </w:pPr>
      <w:r>
        <w:rPr>
          <w:rFonts w:ascii="宋体" w:hAnsi="宋体"/>
          <w:szCs w:val="21"/>
        </w:rPr>
        <w:t>6.甲方未按照合同或者协议约定支付应当由甲方承担的项目安全生产费用的；</w:t>
      </w:r>
    </w:p>
    <w:p>
      <w:pPr>
        <w:ind w:firstLine="420" w:firstLineChars="200"/>
        <w:jc w:val="left"/>
        <w:rPr>
          <w:rFonts w:ascii="宋体" w:hAnsi="宋体"/>
          <w:szCs w:val="21"/>
        </w:rPr>
      </w:pPr>
      <w:r>
        <w:rPr>
          <w:rFonts w:ascii="宋体" w:hAnsi="宋体"/>
          <w:szCs w:val="21"/>
        </w:rPr>
        <w:t>7.发生事故后，甲方未及时组织开展应急救援工作的；</w:t>
      </w:r>
    </w:p>
    <w:p>
      <w:pPr>
        <w:ind w:firstLine="420" w:firstLineChars="200"/>
        <w:jc w:val="left"/>
        <w:rPr>
          <w:rFonts w:ascii="宋体" w:hAnsi="宋体"/>
          <w:szCs w:val="21"/>
        </w:rPr>
      </w:pPr>
      <w:r>
        <w:rPr>
          <w:rFonts w:ascii="宋体" w:hAnsi="宋体"/>
          <w:szCs w:val="21"/>
        </w:rPr>
        <w:t>8.甲方不履行协议义务或不按协议约定履行义务的其他情况。</w:t>
      </w:r>
    </w:p>
    <w:p>
      <w:pPr>
        <w:ind w:firstLine="422" w:firstLineChars="200"/>
        <w:jc w:val="left"/>
        <w:rPr>
          <w:rFonts w:ascii="宋体" w:hAnsi="宋体"/>
          <w:b/>
          <w:szCs w:val="21"/>
        </w:rPr>
      </w:pPr>
      <w:r>
        <w:rPr>
          <w:rFonts w:ascii="宋体" w:hAnsi="宋体"/>
          <w:b/>
          <w:szCs w:val="21"/>
        </w:rPr>
        <w:t>(三)乙方违约</w:t>
      </w:r>
    </w:p>
    <w:p>
      <w:pPr>
        <w:ind w:firstLine="420" w:firstLineChars="200"/>
        <w:jc w:val="left"/>
        <w:rPr>
          <w:rFonts w:ascii="宋体" w:hAnsi="宋体"/>
          <w:szCs w:val="21"/>
        </w:rPr>
      </w:pPr>
      <w:r>
        <w:rPr>
          <w:rFonts w:ascii="宋体" w:hAnsi="宋体"/>
          <w:szCs w:val="21"/>
        </w:rPr>
        <w:t>当发生下列情况之一的，乙方承担违约责任，依法赔偿给甲方造成的损失；因违约造成生产安全事故的，按照相关法律、法规、规章的规定，依法承担相应责任：</w:t>
      </w:r>
    </w:p>
    <w:p>
      <w:pPr>
        <w:ind w:firstLine="420" w:firstLineChars="200"/>
        <w:jc w:val="left"/>
        <w:rPr>
          <w:rFonts w:ascii="宋体" w:hAnsi="宋体"/>
          <w:szCs w:val="21"/>
        </w:rPr>
      </w:pPr>
      <w:r>
        <w:rPr>
          <w:rFonts w:ascii="宋体" w:hAnsi="宋体"/>
          <w:szCs w:val="21"/>
        </w:rPr>
        <w:t>1.乙方未按照合同或者协议约定将甲方提供的安全生产费用落实到位、专款专用的；</w:t>
      </w:r>
    </w:p>
    <w:p>
      <w:pPr>
        <w:ind w:firstLine="420" w:firstLineChars="200"/>
        <w:jc w:val="left"/>
        <w:rPr>
          <w:rFonts w:ascii="宋体" w:hAnsi="宋体"/>
          <w:szCs w:val="21"/>
        </w:rPr>
      </w:pPr>
      <w:r>
        <w:rPr>
          <w:rFonts w:ascii="宋体" w:hAnsi="宋体"/>
          <w:szCs w:val="21"/>
        </w:rPr>
        <w:t>2.乙方不能保证与承揽项目规模相匹配的施工资质、技术人员、特种作业人员和设备设施的；</w:t>
      </w:r>
    </w:p>
    <w:p>
      <w:pPr>
        <w:ind w:firstLine="420" w:firstLineChars="200"/>
        <w:jc w:val="left"/>
        <w:rPr>
          <w:rFonts w:ascii="宋体" w:hAnsi="宋体"/>
          <w:szCs w:val="21"/>
        </w:rPr>
      </w:pPr>
      <w:r>
        <w:rPr>
          <w:rFonts w:ascii="宋体" w:hAnsi="宋体"/>
          <w:szCs w:val="21"/>
        </w:rPr>
        <w:t>3.乙方有关资质、证照已过期的，或者安排证件已过期的各类应持证人员上岗作业的；</w:t>
      </w:r>
    </w:p>
    <w:p>
      <w:pPr>
        <w:ind w:firstLine="420" w:firstLineChars="200"/>
        <w:jc w:val="left"/>
        <w:rPr>
          <w:rFonts w:ascii="宋体" w:hAnsi="宋体"/>
          <w:szCs w:val="21"/>
        </w:rPr>
      </w:pPr>
      <w:r>
        <w:rPr>
          <w:rFonts w:ascii="宋体" w:hAnsi="宋体"/>
          <w:szCs w:val="21"/>
        </w:rPr>
        <w:t>4.乙方人员违章指挥或者违章作业的；</w:t>
      </w:r>
    </w:p>
    <w:p>
      <w:pPr>
        <w:ind w:firstLine="420" w:firstLineChars="200"/>
        <w:jc w:val="left"/>
        <w:rPr>
          <w:rFonts w:ascii="宋体" w:hAnsi="宋体"/>
          <w:szCs w:val="21"/>
        </w:rPr>
      </w:pPr>
      <w:r>
        <w:rPr>
          <w:rFonts w:ascii="宋体" w:hAnsi="宋体"/>
          <w:szCs w:val="21"/>
        </w:rPr>
        <w:t>5.乙方现场安全管理不到位的；</w:t>
      </w:r>
    </w:p>
    <w:p>
      <w:pPr>
        <w:ind w:firstLine="420" w:firstLineChars="200"/>
        <w:jc w:val="left"/>
        <w:rPr>
          <w:rFonts w:ascii="宋体" w:hAnsi="宋体"/>
          <w:szCs w:val="21"/>
        </w:rPr>
      </w:pPr>
      <w:r>
        <w:rPr>
          <w:rFonts w:ascii="宋体" w:hAnsi="宋体"/>
          <w:szCs w:val="21"/>
        </w:rPr>
        <w:t>6.发生事故后，乙方未及时开展应急救援工作的；</w:t>
      </w:r>
    </w:p>
    <w:p>
      <w:pPr>
        <w:ind w:firstLine="420" w:firstLineChars="200"/>
        <w:jc w:val="left"/>
        <w:rPr>
          <w:rFonts w:ascii="宋体" w:hAnsi="宋体"/>
          <w:szCs w:val="21"/>
        </w:rPr>
      </w:pPr>
      <w:r>
        <w:rPr>
          <w:rFonts w:ascii="宋体" w:hAnsi="宋体"/>
          <w:szCs w:val="21"/>
        </w:rPr>
        <w:t>7.乙方不履行协议义务或者未按协议约定履行义务的其他情况。</w:t>
      </w:r>
    </w:p>
    <w:p>
      <w:pPr>
        <w:ind w:firstLine="422" w:firstLineChars="200"/>
        <w:jc w:val="left"/>
        <w:rPr>
          <w:rFonts w:ascii="宋体" w:hAnsi="宋体"/>
          <w:b/>
          <w:bCs/>
          <w:szCs w:val="21"/>
        </w:rPr>
      </w:pPr>
      <w:bookmarkStart w:id="155" w:name="_Toc383301035"/>
      <w:bookmarkStart w:id="156" w:name="_Toc434694371"/>
      <w:bookmarkStart w:id="157" w:name="_Toc396036418"/>
      <w:bookmarkStart w:id="158" w:name="_Toc384944725"/>
      <w:bookmarkStart w:id="159" w:name="_Toc442022109"/>
      <w:bookmarkStart w:id="160" w:name="_Toc381911474"/>
      <w:bookmarkStart w:id="161" w:name="_Toc396037062"/>
      <w:bookmarkStart w:id="162" w:name="_Toc442133379"/>
      <w:bookmarkStart w:id="163" w:name="_Toc451698748"/>
      <w:bookmarkStart w:id="164" w:name="_Toc442016150"/>
      <w:bookmarkStart w:id="165" w:name="_Toc389985367"/>
      <w:r>
        <w:rPr>
          <w:rFonts w:ascii="宋体" w:hAnsi="宋体"/>
          <w:b/>
          <w:bCs/>
          <w:szCs w:val="21"/>
        </w:rPr>
        <w:t>第十</w:t>
      </w:r>
      <w:r>
        <w:rPr>
          <w:rFonts w:hint="eastAsia" w:ascii="宋体" w:hAnsi="宋体"/>
          <w:b/>
          <w:bCs/>
          <w:szCs w:val="21"/>
        </w:rPr>
        <w:t>一</w:t>
      </w:r>
      <w:r>
        <w:rPr>
          <w:rFonts w:ascii="宋体" w:hAnsi="宋体"/>
          <w:b/>
          <w:bCs/>
          <w:szCs w:val="21"/>
        </w:rPr>
        <w:t>条 补充条款</w:t>
      </w:r>
      <w:bookmarkEnd w:id="155"/>
      <w:bookmarkEnd w:id="156"/>
      <w:bookmarkEnd w:id="157"/>
      <w:bookmarkEnd w:id="158"/>
      <w:bookmarkEnd w:id="159"/>
      <w:bookmarkEnd w:id="160"/>
      <w:bookmarkEnd w:id="161"/>
      <w:bookmarkEnd w:id="162"/>
      <w:bookmarkEnd w:id="163"/>
      <w:bookmarkEnd w:id="164"/>
      <w:bookmarkEnd w:id="165"/>
    </w:p>
    <w:p>
      <w:pPr>
        <w:ind w:firstLine="420" w:firstLineChars="200"/>
        <w:jc w:val="left"/>
        <w:rPr>
          <w:rFonts w:ascii="宋体" w:hAnsi="宋体"/>
          <w:szCs w:val="21"/>
        </w:rPr>
      </w:pPr>
      <w:r>
        <w:rPr>
          <w:rFonts w:ascii="宋体" w:hAnsi="宋体"/>
          <w:szCs w:val="21"/>
        </w:rPr>
        <w:t xml:space="preserve">甲乙双方在遵守有关法律、法规、规章和标准的前提下，结合项目施工实际，经协商一致后，可对以上条款内容进行补充但不得相悖，补充条款与本协议其他条款具有同等法律效力。 </w:t>
      </w:r>
    </w:p>
    <w:p>
      <w:pPr>
        <w:ind w:firstLine="422" w:firstLineChars="200"/>
        <w:jc w:val="left"/>
        <w:rPr>
          <w:rFonts w:ascii="宋体" w:hAnsi="宋体"/>
          <w:b/>
          <w:bCs/>
          <w:szCs w:val="21"/>
        </w:rPr>
      </w:pPr>
      <w:bookmarkStart w:id="166" w:name="_Toc396037063"/>
      <w:bookmarkStart w:id="167" w:name="_Toc384944726"/>
      <w:bookmarkStart w:id="168" w:name="_Toc451698749"/>
      <w:bookmarkStart w:id="169" w:name="_Toc434694372"/>
      <w:bookmarkStart w:id="170" w:name="_Toc442016151"/>
      <w:bookmarkStart w:id="171" w:name="_Toc442133380"/>
      <w:bookmarkStart w:id="172" w:name="_Toc396036419"/>
      <w:bookmarkStart w:id="173" w:name="_Toc383301036"/>
      <w:bookmarkStart w:id="174" w:name="_Toc389985368"/>
      <w:bookmarkStart w:id="175" w:name="_Toc442022110"/>
      <w:bookmarkStart w:id="176" w:name="_Toc381911475"/>
      <w:r>
        <w:rPr>
          <w:rFonts w:ascii="宋体" w:hAnsi="宋体"/>
          <w:b/>
          <w:bCs/>
          <w:szCs w:val="21"/>
        </w:rPr>
        <w:t>第十</w:t>
      </w:r>
      <w:r>
        <w:rPr>
          <w:rFonts w:hint="eastAsia" w:ascii="宋体" w:hAnsi="宋体"/>
          <w:b/>
          <w:bCs/>
          <w:szCs w:val="21"/>
        </w:rPr>
        <w:t>二</w:t>
      </w:r>
      <w:r>
        <w:rPr>
          <w:rFonts w:ascii="宋体" w:hAnsi="宋体"/>
          <w:b/>
          <w:bCs/>
          <w:szCs w:val="21"/>
        </w:rPr>
        <w:t>条 协议生效</w:t>
      </w:r>
      <w:bookmarkEnd w:id="166"/>
      <w:bookmarkEnd w:id="167"/>
      <w:bookmarkEnd w:id="168"/>
      <w:bookmarkEnd w:id="169"/>
      <w:bookmarkEnd w:id="170"/>
      <w:bookmarkEnd w:id="171"/>
      <w:bookmarkEnd w:id="172"/>
      <w:bookmarkEnd w:id="173"/>
      <w:bookmarkEnd w:id="174"/>
      <w:bookmarkEnd w:id="175"/>
      <w:bookmarkEnd w:id="176"/>
    </w:p>
    <w:p>
      <w:pPr>
        <w:ind w:firstLine="420" w:firstLineChars="200"/>
        <w:jc w:val="left"/>
        <w:rPr>
          <w:rFonts w:ascii="宋体" w:hAnsi="宋体"/>
          <w:szCs w:val="21"/>
        </w:rPr>
      </w:pPr>
      <w:r>
        <w:rPr>
          <w:rFonts w:ascii="宋体" w:hAnsi="宋体"/>
          <w:szCs w:val="21"/>
        </w:rPr>
        <w:t>本协议自甲乙双方签字盖章之日起生效，其时效与双方所签订项目承包合同相同。本协议一式四份，由甲方、乙方各持两份。</w:t>
      </w:r>
    </w:p>
    <w:p>
      <w:pPr>
        <w:tabs>
          <w:tab w:val="left" w:pos="720"/>
        </w:tabs>
        <w:spacing w:line="420" w:lineRule="exact"/>
        <w:ind w:firstLine="420" w:firstLineChars="200"/>
        <w:jc w:val="left"/>
        <w:rPr>
          <w:rFonts w:ascii="宋体" w:hAnsi="宋体"/>
          <w:szCs w:val="21"/>
        </w:rPr>
      </w:pPr>
    </w:p>
    <w:p>
      <w:pPr>
        <w:autoSpaceDE w:val="0"/>
        <w:autoSpaceDN w:val="0"/>
        <w:spacing w:line="360" w:lineRule="auto"/>
        <w:jc w:val="left"/>
        <w:rPr>
          <w:rFonts w:ascii="宋体" w:hAnsi="宋体"/>
          <w:kern w:val="0"/>
          <w:szCs w:val="21"/>
          <w:lang w:val="zh-CN" w:bidi="zh-CN"/>
        </w:rPr>
      </w:pPr>
      <w:r>
        <w:rPr>
          <w:rFonts w:ascii="宋体" w:hAnsi="宋体"/>
          <w:kern w:val="0"/>
          <w:szCs w:val="21"/>
          <w:lang w:val="zh-CN" w:bidi="zh-CN"/>
        </w:rPr>
        <w:t>甲方(盖章)：                           乙方(盖章)：</w:t>
      </w:r>
    </w:p>
    <w:p>
      <w:pPr>
        <w:autoSpaceDE w:val="0"/>
        <w:autoSpaceDN w:val="0"/>
        <w:spacing w:line="360" w:lineRule="auto"/>
        <w:jc w:val="left"/>
        <w:rPr>
          <w:rFonts w:ascii="宋体" w:hAnsi="宋体"/>
          <w:kern w:val="0"/>
          <w:szCs w:val="21"/>
          <w:lang w:val="zh-CN" w:bidi="zh-CN"/>
        </w:rPr>
      </w:pPr>
      <w:r>
        <w:rPr>
          <w:rFonts w:ascii="宋体" w:hAnsi="宋体"/>
          <w:kern w:val="0"/>
          <w:szCs w:val="21"/>
          <w:lang w:val="zh-CN" w:bidi="zh-CN"/>
        </w:rPr>
        <w:t>企业负责人(签字)：                     企业负责人(签字)：　</w:t>
      </w:r>
    </w:p>
    <w:p>
      <w:pPr>
        <w:autoSpaceDE w:val="0"/>
        <w:autoSpaceDN w:val="0"/>
        <w:spacing w:line="360" w:lineRule="auto"/>
        <w:jc w:val="left"/>
        <w:rPr>
          <w:rFonts w:ascii="宋体" w:hAnsi="宋体"/>
          <w:kern w:val="0"/>
          <w:szCs w:val="21"/>
          <w:lang w:val="zh-CN" w:bidi="zh-CN"/>
        </w:rPr>
      </w:pPr>
      <w:r>
        <w:rPr>
          <w:rFonts w:ascii="宋体" w:hAnsi="宋体"/>
          <w:kern w:val="0"/>
          <w:szCs w:val="21"/>
          <w:lang w:val="zh-CN" w:bidi="zh-CN"/>
        </w:rPr>
        <w:t>或委托代理人(签字)                     或委托代理人(签字)：</w:t>
      </w:r>
    </w:p>
    <w:p>
      <w:pPr>
        <w:autoSpaceDE w:val="0"/>
        <w:autoSpaceDN w:val="0"/>
        <w:spacing w:line="360" w:lineRule="auto"/>
        <w:jc w:val="left"/>
        <w:rPr>
          <w:rFonts w:ascii="宋体" w:hAnsi="宋体"/>
          <w:kern w:val="0"/>
          <w:szCs w:val="21"/>
          <w:lang w:val="zh-CN" w:bidi="zh-CN"/>
        </w:rPr>
      </w:pPr>
      <w:r>
        <w:rPr>
          <w:rFonts w:ascii="宋体" w:hAnsi="宋体"/>
          <w:kern w:val="0"/>
          <w:szCs w:val="21"/>
          <w:lang w:val="zh-CN" w:bidi="zh-CN"/>
        </w:rPr>
        <w:t>联系电话：</w:t>
      </w:r>
      <w:r>
        <w:rPr>
          <w:rFonts w:hint="eastAsia" w:ascii="宋体" w:hAnsi="宋体"/>
          <w:kern w:val="0"/>
          <w:szCs w:val="21"/>
          <w:lang w:val="zh-CN" w:bidi="zh-CN"/>
        </w:rPr>
        <w:t xml:space="preserve"> </w:t>
      </w:r>
      <w:r>
        <w:rPr>
          <w:rFonts w:ascii="宋体" w:hAnsi="宋体"/>
          <w:kern w:val="0"/>
          <w:szCs w:val="21"/>
          <w:lang w:val="zh-CN" w:bidi="zh-CN"/>
        </w:rPr>
        <w:t xml:space="preserve">              </w:t>
      </w:r>
      <w:r>
        <w:rPr>
          <w:rFonts w:hint="eastAsia" w:ascii="宋体" w:hAnsi="宋体"/>
          <w:kern w:val="0"/>
          <w:szCs w:val="21"/>
          <w:lang w:val="zh-CN" w:bidi="zh-CN"/>
        </w:rPr>
        <w:t xml:space="preserve"> </w:t>
      </w:r>
      <w:r>
        <w:rPr>
          <w:rFonts w:ascii="宋体" w:hAnsi="宋体"/>
          <w:kern w:val="0"/>
          <w:szCs w:val="21"/>
          <w:lang w:val="zh-CN" w:bidi="zh-CN"/>
        </w:rPr>
        <w:t xml:space="preserve">            联系电话：</w:t>
      </w:r>
    </w:p>
    <w:p>
      <w:pPr>
        <w:autoSpaceDE w:val="0"/>
        <w:autoSpaceDN w:val="0"/>
        <w:spacing w:line="360" w:lineRule="auto"/>
        <w:jc w:val="left"/>
        <w:rPr>
          <w:rFonts w:ascii="宋体" w:hAnsi="宋体"/>
          <w:kern w:val="0"/>
          <w:szCs w:val="21"/>
          <w:lang w:val="zh-CN" w:bidi="zh-CN"/>
        </w:rPr>
      </w:pPr>
      <w:r>
        <w:rPr>
          <w:rFonts w:ascii="宋体" w:hAnsi="宋体"/>
          <w:kern w:val="0"/>
          <w:szCs w:val="21"/>
          <w:lang w:val="zh-CN" w:bidi="zh-CN"/>
        </w:rPr>
        <w:t>日期：    年  月  日                  日期：    年  月  日</w:t>
      </w:r>
    </w:p>
    <w:p/>
    <w:p/>
    <w:p>
      <w:bookmarkStart w:id="177" w:name="_GoBack"/>
      <w:bookmarkEnd w:id="177"/>
    </w:p>
    <w:p>
      <w:pPr>
        <w:keepNext/>
        <w:spacing w:line="500" w:lineRule="exact"/>
        <w:jc w:val="left"/>
        <w:rPr>
          <w:rFonts w:hint="default" w:hAnsi="宋体" w:eastAsia="宋体"/>
          <w:b w:val="0"/>
          <w:bCs w:val="0"/>
          <w:sz w:val="24"/>
          <w:szCs w:val="24"/>
          <w:lang w:val="en-US" w:eastAsia="zh-CN"/>
        </w:rPr>
      </w:pPr>
      <w:r>
        <w:rPr>
          <w:rFonts w:hint="eastAsia" w:hAnsi="宋体"/>
          <w:b w:val="0"/>
          <w:bCs w:val="0"/>
          <w:sz w:val="24"/>
          <w:szCs w:val="24"/>
          <w:lang w:val="en-US" w:eastAsia="zh-CN"/>
        </w:rPr>
        <w:t>附件三</w:t>
      </w:r>
    </w:p>
    <w:p>
      <w:pPr>
        <w:keepNext/>
        <w:spacing w:line="500" w:lineRule="exact"/>
        <w:jc w:val="center"/>
        <w:rPr>
          <w:rFonts w:hint="eastAsia" w:hAnsi="宋体"/>
          <w:b w:val="0"/>
          <w:bCs w:val="0"/>
          <w:sz w:val="28"/>
          <w:szCs w:val="28"/>
        </w:rPr>
      </w:pPr>
      <w:r>
        <w:rPr>
          <w:rFonts w:hint="eastAsia" w:hAnsi="宋体"/>
          <w:b w:val="0"/>
          <w:bCs w:val="0"/>
          <w:sz w:val="28"/>
          <w:szCs w:val="28"/>
        </w:rPr>
        <w:t>环保协议书</w:t>
      </w:r>
    </w:p>
    <w:p>
      <w:pPr>
        <w:keepNext/>
        <w:keepLines/>
        <w:spacing w:line="400" w:lineRule="exact"/>
        <w:ind w:firstLine="480" w:firstLineChars="200"/>
        <w:jc w:val="left"/>
        <w:rPr>
          <w:rFonts w:ascii="宋体" w:hAnsi="宋体"/>
          <w:sz w:val="24"/>
        </w:rPr>
      </w:pPr>
      <w:r>
        <w:rPr>
          <w:rFonts w:hint="eastAsia" w:ascii="宋体" w:hAnsi="宋体"/>
          <w:sz w:val="24"/>
        </w:rPr>
        <w:t>甲方：（发包/定作方）：英德市粤北糖业有限公司</w:t>
      </w:r>
    </w:p>
    <w:p>
      <w:pPr>
        <w:keepNext/>
        <w:keepLines/>
        <w:spacing w:line="400" w:lineRule="exact"/>
        <w:ind w:firstLine="480" w:firstLineChars="200"/>
        <w:jc w:val="left"/>
        <w:outlineLvl w:val="3"/>
        <w:rPr>
          <w:rFonts w:ascii="宋体" w:hAnsi="宋体"/>
          <w:sz w:val="24"/>
        </w:rPr>
      </w:pPr>
      <w:r>
        <w:rPr>
          <w:rFonts w:hint="eastAsia" w:ascii="宋体" w:hAnsi="宋体"/>
          <w:sz w:val="24"/>
        </w:rPr>
        <w:t xml:space="preserve">乙方：（承包/承揽方）： </w:t>
      </w:r>
    </w:p>
    <w:p>
      <w:pPr>
        <w:keepNext/>
        <w:keepLines/>
        <w:spacing w:line="400" w:lineRule="exact"/>
        <w:ind w:firstLine="480" w:firstLineChars="200"/>
        <w:jc w:val="left"/>
        <w:outlineLvl w:val="3"/>
        <w:rPr>
          <w:rFonts w:ascii="宋体" w:hAnsi="宋体"/>
          <w:sz w:val="24"/>
        </w:rPr>
      </w:pPr>
    </w:p>
    <w:p>
      <w:pPr>
        <w:keepNext/>
        <w:keepLines/>
        <w:spacing w:line="400" w:lineRule="exact"/>
        <w:ind w:firstLine="480" w:firstLineChars="200"/>
        <w:jc w:val="left"/>
        <w:outlineLvl w:val="3"/>
        <w:rPr>
          <w:rFonts w:ascii="宋体" w:hAnsi="宋体"/>
          <w:sz w:val="24"/>
        </w:rPr>
      </w:pPr>
      <w:r>
        <w:rPr>
          <w:rFonts w:hint="eastAsia" w:ascii="宋体" w:hAnsi="宋体"/>
          <w:sz w:val="24"/>
        </w:rPr>
        <w:t>第一条 目的：为做好施工／服务现场环境保护工作，获得和保持良好的环境绩效，确保甲方环境管理体系的有效运行，经甲、乙双方协商，特签订以下施工环保协议。</w:t>
      </w:r>
    </w:p>
    <w:p>
      <w:pPr>
        <w:keepNext/>
        <w:keepLines/>
        <w:spacing w:line="400" w:lineRule="exact"/>
        <w:ind w:firstLine="480" w:firstLineChars="200"/>
        <w:jc w:val="left"/>
        <w:outlineLvl w:val="3"/>
        <w:rPr>
          <w:rFonts w:hint="eastAsia" w:ascii="宋体" w:hAnsi="宋体"/>
          <w:sz w:val="24"/>
        </w:rPr>
      </w:pPr>
      <w:r>
        <w:rPr>
          <w:rFonts w:hint="eastAsia" w:ascii="宋体" w:hAnsi="宋体"/>
          <w:sz w:val="24"/>
        </w:rPr>
        <w:t>第二条 施工／服务项目：</w:t>
      </w:r>
      <w:r>
        <w:rPr>
          <w:rFonts w:hint="eastAsia" w:ascii="宋体" w:hAnsi="宋体"/>
          <w:sz w:val="24"/>
          <w:lang w:val="en-US" w:eastAsia="zh-CN"/>
        </w:rPr>
        <w:t xml:space="preserve"> </w:t>
      </w:r>
    </w:p>
    <w:p>
      <w:pPr>
        <w:keepNext/>
        <w:keepLines/>
        <w:spacing w:line="400" w:lineRule="exact"/>
        <w:ind w:firstLine="480" w:firstLineChars="200"/>
        <w:jc w:val="left"/>
        <w:outlineLvl w:val="3"/>
        <w:rPr>
          <w:rFonts w:ascii="宋体" w:hAnsi="宋体"/>
          <w:sz w:val="24"/>
          <w:u w:val="single"/>
        </w:rPr>
      </w:pPr>
      <w:r>
        <w:rPr>
          <w:rFonts w:hint="eastAsia" w:ascii="宋体" w:hAnsi="宋体"/>
          <w:sz w:val="24"/>
        </w:rPr>
        <w:t>第三条 施工／服务地点：</w:t>
      </w:r>
      <w:r>
        <w:rPr>
          <w:rFonts w:hint="eastAsia" w:ascii="宋体" w:hAnsi="宋体"/>
          <w:sz w:val="24"/>
          <w:u w:val="single"/>
        </w:rPr>
        <w:t xml:space="preserve"> 英德市粤北糖业有限公司（英德市浛洸镇西郊） </w:t>
      </w:r>
    </w:p>
    <w:p>
      <w:pPr>
        <w:keepNext/>
        <w:keepLines/>
        <w:spacing w:line="400" w:lineRule="exact"/>
        <w:ind w:firstLine="480" w:firstLineChars="200"/>
        <w:jc w:val="left"/>
        <w:outlineLvl w:val="3"/>
        <w:rPr>
          <w:rFonts w:ascii="宋体" w:hAnsi="宋体"/>
          <w:sz w:val="24"/>
        </w:rPr>
      </w:pPr>
      <w:r>
        <w:rPr>
          <w:rFonts w:hint="eastAsia" w:ascii="宋体" w:hAnsi="宋体"/>
          <w:sz w:val="24"/>
        </w:rPr>
        <w:t>第四条 施工／服务时间</w:t>
      </w:r>
      <w:r>
        <w:rPr>
          <w:rFonts w:hint="eastAsia" w:ascii="宋体" w:hAnsi="宋体"/>
          <w:color w:val="auto"/>
          <w:sz w:val="24"/>
        </w:rPr>
        <w:t>：</w:t>
      </w:r>
      <w:r>
        <w:rPr>
          <w:rFonts w:hint="eastAsia" w:ascii="宋体" w:hAnsi="宋体"/>
          <w:color w:val="auto"/>
          <w:sz w:val="24"/>
          <w:u w:val="single"/>
        </w:rPr>
        <w:t xml:space="preserve">     年  月  日至     年  月</w:t>
      </w:r>
      <w:r>
        <w:rPr>
          <w:rFonts w:hint="eastAsia" w:ascii="宋体" w:hAnsi="宋体"/>
          <w:sz w:val="24"/>
          <w:u w:val="single"/>
        </w:rPr>
        <w:t xml:space="preserve">  日</w:t>
      </w:r>
      <w:r>
        <w:rPr>
          <w:rFonts w:hint="eastAsia" w:ascii="宋体" w:hAnsi="宋体"/>
          <w:sz w:val="24"/>
        </w:rPr>
        <w:t xml:space="preserve">。                                 </w:t>
      </w:r>
    </w:p>
    <w:p>
      <w:pPr>
        <w:keepNext/>
        <w:keepLines/>
        <w:spacing w:line="400" w:lineRule="exact"/>
        <w:ind w:firstLine="480" w:firstLineChars="200"/>
        <w:jc w:val="left"/>
        <w:outlineLvl w:val="3"/>
        <w:rPr>
          <w:rFonts w:ascii="宋体" w:hAnsi="宋体"/>
          <w:sz w:val="24"/>
        </w:rPr>
      </w:pPr>
      <w:r>
        <w:rPr>
          <w:rFonts w:hint="eastAsia" w:ascii="宋体" w:hAnsi="宋体"/>
          <w:sz w:val="24"/>
        </w:rPr>
        <w:t>第五条 协议内容：</w:t>
      </w:r>
    </w:p>
    <w:p>
      <w:pPr>
        <w:keepNext/>
        <w:keepLines/>
        <w:spacing w:line="400" w:lineRule="exact"/>
        <w:ind w:firstLine="480" w:firstLineChars="200"/>
        <w:jc w:val="left"/>
        <w:outlineLvl w:val="3"/>
        <w:rPr>
          <w:rFonts w:ascii="宋体" w:hAnsi="宋体"/>
          <w:sz w:val="24"/>
        </w:rPr>
      </w:pPr>
      <w:r>
        <w:rPr>
          <w:rFonts w:hint="eastAsia" w:ascii="宋体" w:hAnsi="宋体"/>
          <w:sz w:val="24"/>
        </w:rPr>
        <w:t>（一）本协议适宜于《中华人民共和国环境保护法》、《中华人民共和国水污染防治法》、《中华人民共和国环境噪声污染防治法》、《中华人民共和国固体废物污染环境防治法》等相关环保的法律、法规，甲、乙双方应共同遵守。</w:t>
      </w:r>
    </w:p>
    <w:p>
      <w:pPr>
        <w:keepNext/>
        <w:keepLines/>
        <w:spacing w:line="400" w:lineRule="exact"/>
        <w:ind w:firstLine="480" w:firstLineChars="200"/>
        <w:jc w:val="left"/>
        <w:outlineLvl w:val="3"/>
        <w:rPr>
          <w:rFonts w:ascii="宋体" w:hAnsi="宋体"/>
          <w:sz w:val="24"/>
        </w:rPr>
      </w:pPr>
      <w:r>
        <w:rPr>
          <w:rFonts w:hint="eastAsia" w:ascii="宋体" w:hAnsi="宋体"/>
          <w:sz w:val="24"/>
        </w:rPr>
        <w:t>（二）甲方环境管理方针是：严谨务实，顾客满意；遵纪守法，预防污染；秉持创新，追求卓越。</w:t>
      </w:r>
    </w:p>
    <w:p>
      <w:pPr>
        <w:keepNext/>
        <w:keepLines/>
        <w:spacing w:line="400" w:lineRule="exact"/>
        <w:ind w:firstLine="480" w:firstLineChars="200"/>
        <w:jc w:val="left"/>
        <w:outlineLvl w:val="3"/>
        <w:rPr>
          <w:rFonts w:ascii="宋体" w:hAnsi="宋体"/>
          <w:sz w:val="24"/>
        </w:rPr>
      </w:pPr>
      <w:r>
        <w:rPr>
          <w:rFonts w:hint="eastAsia" w:ascii="宋体" w:hAnsi="宋体"/>
          <w:sz w:val="24"/>
        </w:rPr>
        <w:t>（三）乙方进入施工／服务现场作业，须遵守甲方环境管理体系相关文件规定的要求，并对在施工／服务现场作业的人员进行宣传。</w:t>
      </w:r>
    </w:p>
    <w:p>
      <w:pPr>
        <w:keepNext/>
        <w:keepLines/>
        <w:spacing w:line="400" w:lineRule="exact"/>
        <w:ind w:firstLine="480" w:firstLineChars="200"/>
        <w:jc w:val="left"/>
        <w:outlineLvl w:val="3"/>
        <w:rPr>
          <w:rFonts w:ascii="宋体" w:hAnsi="宋体"/>
          <w:sz w:val="24"/>
        </w:rPr>
      </w:pPr>
      <w:r>
        <w:rPr>
          <w:rFonts w:hint="eastAsia" w:ascii="宋体" w:hAnsi="宋体"/>
          <w:sz w:val="24"/>
        </w:rPr>
        <w:t>（四）乙方施工／服务现场环境须遵循环境管理体系及法律法规有关作业场所的要求，场地功能划分及标识清楚，物资规范堆放和储存，保持现场的整洁有序。</w:t>
      </w:r>
    </w:p>
    <w:p>
      <w:pPr>
        <w:keepNext/>
        <w:keepLines/>
        <w:spacing w:line="400" w:lineRule="exact"/>
        <w:ind w:firstLine="480" w:firstLineChars="200"/>
        <w:jc w:val="left"/>
        <w:outlineLvl w:val="3"/>
        <w:rPr>
          <w:rFonts w:ascii="宋体" w:hAnsi="宋体"/>
          <w:sz w:val="24"/>
        </w:rPr>
      </w:pPr>
      <w:r>
        <w:rPr>
          <w:rFonts w:hint="eastAsia" w:ascii="宋体" w:hAnsi="宋体"/>
          <w:sz w:val="24"/>
        </w:rPr>
        <w:t>（五）乙方在现场作业的过程中，存在下列环境因素和作业时须要求现场工作人员，做好预防、排除、隔绝、控制及管理工作。</w:t>
      </w:r>
    </w:p>
    <w:p>
      <w:pPr>
        <w:keepNext/>
        <w:keepLines/>
        <w:spacing w:line="400" w:lineRule="exact"/>
        <w:ind w:firstLine="480" w:firstLineChars="200"/>
        <w:jc w:val="left"/>
        <w:outlineLvl w:val="3"/>
        <w:rPr>
          <w:rFonts w:ascii="宋体" w:hAnsi="宋体"/>
          <w:sz w:val="24"/>
        </w:rPr>
      </w:pPr>
      <w:r>
        <w:rPr>
          <w:rFonts w:hint="eastAsia" w:ascii="宋体" w:hAnsi="宋体"/>
          <w:sz w:val="24"/>
        </w:rPr>
        <w:t>（六）环境因素有：施工废弃物如废焊渣、废管材、废焊条头、废包装材料、建筑垃圾；施工噪音及振动；火灾、爆炸；车辆扬尘或鸣笛等。</w:t>
      </w:r>
    </w:p>
    <w:p>
      <w:pPr>
        <w:keepNext/>
        <w:keepLines/>
        <w:spacing w:line="400" w:lineRule="exact"/>
        <w:ind w:firstLine="480" w:firstLineChars="200"/>
        <w:jc w:val="left"/>
        <w:outlineLvl w:val="3"/>
        <w:rPr>
          <w:rFonts w:ascii="宋体" w:hAnsi="宋体"/>
          <w:sz w:val="24"/>
        </w:rPr>
      </w:pPr>
      <w:r>
        <w:rPr>
          <w:rFonts w:hint="eastAsia" w:ascii="宋体" w:hAnsi="宋体"/>
          <w:sz w:val="24"/>
        </w:rPr>
        <w:t>（七）对环境因素控制的要求：乙方施工过程中做好运输途中的溢漏防范措施，产生的固废必须分类并及时清理运走，生活垃圾不得随处乱扔并及时清理，保持现场环境清洁卫生。</w:t>
      </w:r>
    </w:p>
    <w:p>
      <w:pPr>
        <w:keepNext/>
        <w:keepLines/>
        <w:spacing w:line="400" w:lineRule="exact"/>
        <w:ind w:firstLine="480" w:firstLineChars="200"/>
        <w:jc w:val="left"/>
        <w:outlineLvl w:val="3"/>
        <w:rPr>
          <w:rFonts w:ascii="宋体" w:hAnsi="宋体"/>
          <w:sz w:val="24"/>
        </w:rPr>
      </w:pPr>
      <w:r>
        <w:rPr>
          <w:rFonts w:hint="eastAsia" w:ascii="宋体" w:hAnsi="宋体"/>
          <w:sz w:val="24"/>
        </w:rPr>
        <w:t>（八）对环境保护的控制要求：组织学习，传达到现场全体人员，提高安全及环保意识，不得破坏生态环境及污染环境，进场施工前要进行相应的培训。</w:t>
      </w:r>
    </w:p>
    <w:p>
      <w:pPr>
        <w:keepNext/>
        <w:keepLines/>
        <w:spacing w:line="400" w:lineRule="exact"/>
        <w:ind w:firstLine="480" w:firstLineChars="200"/>
        <w:jc w:val="left"/>
        <w:outlineLvl w:val="3"/>
        <w:rPr>
          <w:rFonts w:ascii="宋体" w:hAnsi="宋体"/>
          <w:sz w:val="24"/>
        </w:rPr>
      </w:pPr>
      <w:r>
        <w:rPr>
          <w:rFonts w:hint="eastAsia" w:ascii="宋体" w:hAnsi="宋体"/>
          <w:sz w:val="24"/>
        </w:rPr>
        <w:t>（九）乙方缴纳的履约保证金同时作为安全、环保风险抵押金使用，乙方发生事故罚款时，履约保证金不足，可从合同金额中扣除。项目验收结束且确认乙方无违规、事故后，甲方无息返还乙方风险抵押金</w:t>
      </w:r>
      <w:r>
        <w:rPr>
          <w:rFonts w:ascii="宋体" w:hAnsi="宋体"/>
          <w:sz w:val="24"/>
        </w:rPr>
        <w:t>。若乙方发生</w:t>
      </w:r>
      <w:r>
        <w:rPr>
          <w:rFonts w:hint="eastAsia" w:ascii="宋体" w:hAnsi="宋体"/>
          <w:sz w:val="24"/>
        </w:rPr>
        <w:t>环保</w:t>
      </w:r>
      <w:r>
        <w:rPr>
          <w:rFonts w:ascii="宋体" w:hAnsi="宋体"/>
          <w:sz w:val="24"/>
        </w:rPr>
        <w:t>事故</w:t>
      </w:r>
      <w:r>
        <w:rPr>
          <w:rFonts w:hint="eastAsia" w:ascii="宋体" w:hAnsi="宋体"/>
          <w:sz w:val="24"/>
        </w:rPr>
        <w:t>或违规</w:t>
      </w:r>
      <w:r>
        <w:rPr>
          <w:rFonts w:ascii="宋体" w:hAnsi="宋体"/>
          <w:sz w:val="24"/>
        </w:rPr>
        <w:t>，甲方根据事故</w:t>
      </w:r>
      <w:r>
        <w:rPr>
          <w:rFonts w:hint="eastAsia" w:ascii="宋体" w:hAnsi="宋体"/>
          <w:sz w:val="24"/>
        </w:rPr>
        <w:t>或违规情况作如下考核：</w:t>
      </w:r>
    </w:p>
    <w:p>
      <w:pPr>
        <w:keepNext/>
        <w:keepLines/>
        <w:spacing w:line="400" w:lineRule="exact"/>
        <w:ind w:firstLine="480" w:firstLineChars="200"/>
        <w:jc w:val="left"/>
        <w:outlineLvl w:val="3"/>
        <w:rPr>
          <w:rFonts w:ascii="宋体" w:hAnsi="宋体"/>
          <w:sz w:val="24"/>
        </w:rPr>
      </w:pPr>
      <w:r>
        <w:rPr>
          <w:rFonts w:hint="eastAsia" w:ascii="宋体" w:hAnsi="宋体"/>
          <w:sz w:val="24"/>
        </w:rPr>
        <w:t>1.</w:t>
      </w:r>
      <w:r>
        <w:rPr>
          <w:rFonts w:ascii="宋体" w:hAnsi="宋体"/>
          <w:sz w:val="24"/>
        </w:rPr>
        <w:t xml:space="preserve"> 乙方违反甲方各项</w:t>
      </w:r>
      <w:r>
        <w:rPr>
          <w:rFonts w:hint="eastAsia" w:ascii="宋体" w:hAnsi="宋体"/>
          <w:sz w:val="24"/>
        </w:rPr>
        <w:t>环保</w:t>
      </w:r>
      <w:r>
        <w:rPr>
          <w:rFonts w:ascii="宋体" w:hAnsi="宋体"/>
          <w:sz w:val="24"/>
        </w:rPr>
        <w:t>管理</w:t>
      </w:r>
      <w:r>
        <w:rPr>
          <w:rFonts w:hint="eastAsia" w:ascii="宋体" w:hAnsi="宋体"/>
          <w:sz w:val="24"/>
        </w:rPr>
        <w:t>规定</w:t>
      </w:r>
      <w:r>
        <w:rPr>
          <w:rFonts w:ascii="宋体" w:hAnsi="宋体"/>
          <w:sz w:val="24"/>
        </w:rPr>
        <w:t>的</w:t>
      </w:r>
      <w:r>
        <w:rPr>
          <w:rFonts w:hint="eastAsia" w:ascii="宋体" w:hAnsi="宋体"/>
          <w:sz w:val="24"/>
        </w:rPr>
        <w:t>，</w:t>
      </w:r>
      <w:r>
        <w:rPr>
          <w:rFonts w:ascii="宋体" w:hAnsi="宋体"/>
          <w:sz w:val="24"/>
        </w:rPr>
        <w:t>第一次扣</w:t>
      </w:r>
      <w:r>
        <w:rPr>
          <w:rFonts w:hint="eastAsia" w:ascii="宋体" w:hAnsi="宋体"/>
          <w:sz w:val="24"/>
        </w:rPr>
        <w:t>200</w:t>
      </w:r>
      <w:r>
        <w:rPr>
          <w:rFonts w:ascii="宋体" w:hAnsi="宋体"/>
          <w:sz w:val="24"/>
        </w:rPr>
        <w:t>元</w:t>
      </w:r>
      <w:r>
        <w:rPr>
          <w:rFonts w:hint="eastAsia" w:ascii="宋体" w:hAnsi="宋体"/>
          <w:sz w:val="24"/>
        </w:rPr>
        <w:t>、</w:t>
      </w:r>
      <w:r>
        <w:rPr>
          <w:rFonts w:ascii="宋体" w:hAnsi="宋体"/>
          <w:sz w:val="24"/>
        </w:rPr>
        <w:t>第二次扣</w:t>
      </w:r>
      <w:r>
        <w:rPr>
          <w:rFonts w:hint="eastAsia" w:ascii="宋体" w:hAnsi="宋体"/>
          <w:sz w:val="24"/>
        </w:rPr>
        <w:t>5</w:t>
      </w:r>
      <w:r>
        <w:rPr>
          <w:rFonts w:ascii="宋体" w:hAnsi="宋体"/>
          <w:sz w:val="24"/>
        </w:rPr>
        <w:t>0</w:t>
      </w:r>
      <w:r>
        <w:rPr>
          <w:rFonts w:hint="eastAsia" w:ascii="宋体" w:hAnsi="宋体"/>
          <w:sz w:val="24"/>
        </w:rPr>
        <w:t>0元、</w:t>
      </w:r>
      <w:r>
        <w:rPr>
          <w:rFonts w:ascii="宋体" w:hAnsi="宋体"/>
          <w:sz w:val="24"/>
        </w:rPr>
        <w:t>第三次扣</w:t>
      </w:r>
      <w:r>
        <w:rPr>
          <w:rFonts w:hint="eastAsia" w:ascii="宋体" w:hAnsi="宋体"/>
          <w:sz w:val="24"/>
        </w:rPr>
        <w:t>1</w:t>
      </w:r>
      <w:r>
        <w:rPr>
          <w:rFonts w:ascii="宋体" w:hAnsi="宋体"/>
          <w:sz w:val="24"/>
        </w:rPr>
        <w:t>0</w:t>
      </w:r>
      <w:r>
        <w:rPr>
          <w:rFonts w:hint="eastAsia" w:ascii="宋体" w:hAnsi="宋体"/>
          <w:sz w:val="24"/>
        </w:rPr>
        <w:t>00</w:t>
      </w:r>
      <w:r>
        <w:rPr>
          <w:rFonts w:ascii="宋体" w:hAnsi="宋体"/>
          <w:sz w:val="24"/>
        </w:rPr>
        <w:t>元</w:t>
      </w:r>
      <w:r>
        <w:rPr>
          <w:rFonts w:hint="eastAsia" w:ascii="宋体" w:hAnsi="宋体"/>
          <w:sz w:val="24"/>
        </w:rPr>
        <w:t>。累计违规四次以上的，</w:t>
      </w:r>
      <w:r>
        <w:rPr>
          <w:rFonts w:ascii="宋体" w:hAnsi="宋体"/>
          <w:sz w:val="24"/>
        </w:rPr>
        <w:t>每次扣</w:t>
      </w:r>
      <w:r>
        <w:rPr>
          <w:rFonts w:hint="eastAsia" w:ascii="宋体" w:hAnsi="宋体"/>
          <w:sz w:val="24"/>
        </w:rPr>
        <w:t>2</w:t>
      </w:r>
      <w:r>
        <w:rPr>
          <w:rFonts w:ascii="宋体" w:hAnsi="宋体"/>
          <w:sz w:val="24"/>
        </w:rPr>
        <w:t>000元</w:t>
      </w:r>
      <w:r>
        <w:rPr>
          <w:rFonts w:hint="eastAsia" w:ascii="宋体" w:hAnsi="宋体"/>
          <w:sz w:val="24"/>
        </w:rPr>
        <w:t>，视情况作</w:t>
      </w:r>
      <w:r>
        <w:rPr>
          <w:rFonts w:ascii="宋体" w:hAnsi="宋体"/>
          <w:sz w:val="24"/>
        </w:rPr>
        <w:t>停工整顿处理</w:t>
      </w:r>
      <w:r>
        <w:rPr>
          <w:rFonts w:hint="eastAsia" w:ascii="宋体" w:hAnsi="宋体"/>
          <w:sz w:val="24"/>
        </w:rPr>
        <w:t>，</w:t>
      </w:r>
      <w:r>
        <w:rPr>
          <w:rFonts w:ascii="宋体" w:hAnsi="宋体"/>
          <w:sz w:val="24"/>
        </w:rPr>
        <w:t>停工所造成的损失由乙方负责</w:t>
      </w:r>
      <w:r>
        <w:rPr>
          <w:rFonts w:hint="eastAsia" w:ascii="宋体" w:hAnsi="宋体"/>
          <w:sz w:val="24"/>
        </w:rPr>
        <w:t>，扣款直接从合同款中扣除。</w:t>
      </w:r>
    </w:p>
    <w:p>
      <w:pPr>
        <w:keepNext/>
        <w:keepLines/>
        <w:spacing w:line="400" w:lineRule="exact"/>
        <w:ind w:firstLine="480" w:firstLineChars="200"/>
        <w:jc w:val="left"/>
        <w:outlineLvl w:val="3"/>
        <w:rPr>
          <w:rFonts w:ascii="宋体" w:hAnsi="宋体"/>
          <w:sz w:val="24"/>
        </w:rPr>
      </w:pPr>
      <w:r>
        <w:rPr>
          <w:rFonts w:hint="eastAsia" w:ascii="宋体" w:hAnsi="宋体"/>
          <w:sz w:val="24"/>
        </w:rPr>
        <w:t>2.</w:t>
      </w:r>
      <w:r>
        <w:rPr>
          <w:rFonts w:ascii="宋体" w:hAnsi="宋体"/>
          <w:sz w:val="24"/>
        </w:rPr>
        <w:t xml:space="preserve"> 若乙方施工现场发生责任</w:t>
      </w:r>
      <w:r>
        <w:rPr>
          <w:rFonts w:hint="eastAsia" w:ascii="宋体" w:hAnsi="宋体"/>
          <w:sz w:val="24"/>
        </w:rPr>
        <w:t>环保</w:t>
      </w:r>
      <w:r>
        <w:rPr>
          <w:rFonts w:ascii="宋体" w:hAnsi="宋体"/>
          <w:sz w:val="24"/>
        </w:rPr>
        <w:t>事故</w:t>
      </w:r>
      <w:r>
        <w:rPr>
          <w:rFonts w:hint="eastAsia" w:ascii="宋体" w:hAnsi="宋体"/>
          <w:sz w:val="24"/>
        </w:rPr>
        <w:t>导致当地居民上访或当地环保管理机构对我公司提出整改、整顿或处罚的</w:t>
      </w:r>
      <w:r>
        <w:rPr>
          <w:rFonts w:ascii="宋体" w:hAnsi="宋体"/>
          <w:sz w:val="24"/>
        </w:rPr>
        <w:t>，甲方扣罚该项目全部</w:t>
      </w:r>
      <w:r>
        <w:rPr>
          <w:rFonts w:hint="eastAsia" w:ascii="宋体" w:hAnsi="宋体"/>
          <w:sz w:val="24"/>
        </w:rPr>
        <w:t>环保</w:t>
      </w:r>
      <w:r>
        <w:rPr>
          <w:rFonts w:ascii="宋体" w:hAnsi="宋体"/>
          <w:sz w:val="24"/>
        </w:rPr>
        <w:t>风险抵押金</w:t>
      </w:r>
      <w:r>
        <w:rPr>
          <w:rFonts w:hint="eastAsia" w:ascii="宋体" w:hAnsi="宋体"/>
          <w:sz w:val="24"/>
        </w:rPr>
        <w:t>，如当地环保管理机构对我公司作出的处罚金额超过环保</w:t>
      </w:r>
      <w:r>
        <w:rPr>
          <w:rFonts w:ascii="宋体" w:hAnsi="宋体"/>
          <w:sz w:val="24"/>
        </w:rPr>
        <w:t>风险抵押金</w:t>
      </w:r>
      <w:r>
        <w:rPr>
          <w:rFonts w:hint="eastAsia" w:ascii="宋体" w:hAnsi="宋体"/>
          <w:sz w:val="24"/>
        </w:rPr>
        <w:t>的，超出部分甲方有权从合同款中扣除</w:t>
      </w:r>
      <w:r>
        <w:rPr>
          <w:rFonts w:ascii="宋体" w:hAnsi="宋体"/>
          <w:sz w:val="24"/>
        </w:rPr>
        <w:t>。</w:t>
      </w:r>
    </w:p>
    <w:p>
      <w:pPr>
        <w:keepNext/>
        <w:keepLines/>
        <w:spacing w:line="400" w:lineRule="exact"/>
        <w:ind w:firstLine="480" w:firstLineChars="200"/>
        <w:jc w:val="left"/>
        <w:outlineLvl w:val="3"/>
        <w:rPr>
          <w:rFonts w:ascii="宋体" w:hAnsi="宋体"/>
          <w:sz w:val="24"/>
        </w:rPr>
      </w:pPr>
      <w:r>
        <w:rPr>
          <w:rFonts w:hint="eastAsia" w:ascii="宋体" w:hAnsi="宋体"/>
          <w:sz w:val="24"/>
        </w:rPr>
        <w:t>（十）对各项工作须做好</w:t>
      </w:r>
      <w:r>
        <w:rPr>
          <w:rFonts w:hint="eastAsia" w:ascii="宋体" w:hAnsi="宋体"/>
          <w:color w:val="auto"/>
          <w:sz w:val="24"/>
        </w:rPr>
        <w:t>环境保护工作的检查和监督工作</w:t>
      </w:r>
      <w:r>
        <w:rPr>
          <w:rFonts w:hint="eastAsia" w:ascii="宋体" w:hAnsi="宋体"/>
          <w:sz w:val="24"/>
        </w:rPr>
        <w:t>，乙方必须遵守甲方有关环保的管理制度，如乙方违反，甲方有权按相关环保管理制度进行扣工程款处理。</w:t>
      </w:r>
    </w:p>
    <w:p>
      <w:pPr>
        <w:keepNext/>
        <w:keepLines/>
        <w:spacing w:line="400" w:lineRule="exact"/>
        <w:ind w:firstLine="480" w:firstLineChars="200"/>
        <w:jc w:val="left"/>
        <w:outlineLvl w:val="3"/>
        <w:rPr>
          <w:rFonts w:ascii="宋体" w:hAnsi="宋体"/>
          <w:sz w:val="24"/>
        </w:rPr>
      </w:pPr>
      <w:r>
        <w:rPr>
          <w:rFonts w:hint="eastAsia" w:ascii="宋体" w:hAnsi="宋体"/>
          <w:sz w:val="24"/>
        </w:rPr>
        <w:t>（十一）本协议壹式贰份，甲乙双方各执壹分，自签订之日起执行（本协议传真签订有效）。</w:t>
      </w:r>
    </w:p>
    <w:p>
      <w:pPr>
        <w:keepNext/>
        <w:keepLines/>
        <w:spacing w:line="400" w:lineRule="exact"/>
        <w:ind w:firstLine="480" w:firstLineChars="200"/>
        <w:jc w:val="left"/>
        <w:outlineLvl w:val="3"/>
        <w:rPr>
          <w:rFonts w:ascii="宋体" w:hAnsi="宋体"/>
          <w:sz w:val="24"/>
        </w:rPr>
      </w:pPr>
    </w:p>
    <w:p>
      <w:pPr>
        <w:keepNext/>
        <w:keepLines/>
        <w:spacing w:line="400" w:lineRule="exact"/>
        <w:ind w:firstLine="480" w:firstLineChars="200"/>
        <w:jc w:val="left"/>
        <w:outlineLvl w:val="3"/>
        <w:rPr>
          <w:rFonts w:ascii="宋体" w:hAnsi="宋体"/>
          <w:sz w:val="24"/>
        </w:rPr>
      </w:pPr>
      <w:r>
        <w:rPr>
          <w:rFonts w:hint="eastAsia" w:ascii="宋体" w:hAnsi="宋体"/>
          <w:sz w:val="24"/>
        </w:rPr>
        <w:t>甲方（公章）：                      乙方（公章）：</w:t>
      </w:r>
    </w:p>
    <w:p>
      <w:pPr>
        <w:keepNext/>
        <w:keepLines/>
        <w:spacing w:line="400" w:lineRule="exact"/>
        <w:ind w:firstLine="480" w:firstLineChars="200"/>
        <w:jc w:val="left"/>
        <w:outlineLvl w:val="3"/>
        <w:rPr>
          <w:rFonts w:ascii="宋体" w:hAnsi="宋体"/>
          <w:sz w:val="24"/>
        </w:rPr>
      </w:pPr>
      <w:r>
        <w:rPr>
          <w:rFonts w:hint="eastAsia" w:ascii="宋体" w:hAnsi="宋体"/>
          <w:sz w:val="24"/>
        </w:rPr>
        <w:t xml:space="preserve">英德市粤北糖业有限公司         </w:t>
      </w:r>
    </w:p>
    <w:p>
      <w:pPr>
        <w:keepNext/>
        <w:keepLines/>
        <w:spacing w:line="400" w:lineRule="exact"/>
        <w:ind w:firstLine="480" w:firstLineChars="200"/>
        <w:jc w:val="left"/>
        <w:outlineLvl w:val="3"/>
        <w:rPr>
          <w:rFonts w:ascii="宋体" w:hAnsi="宋体"/>
          <w:sz w:val="24"/>
        </w:rPr>
      </w:pPr>
      <w:r>
        <w:rPr>
          <w:rFonts w:hint="eastAsia" w:ascii="宋体" w:hAnsi="宋体"/>
          <w:sz w:val="24"/>
        </w:rPr>
        <w:t>法定代表人：                       法定代表人：</w:t>
      </w:r>
    </w:p>
    <w:p>
      <w:pPr>
        <w:keepNext/>
        <w:keepLines/>
        <w:spacing w:line="400" w:lineRule="exact"/>
        <w:ind w:firstLine="480" w:firstLineChars="200"/>
        <w:jc w:val="left"/>
        <w:outlineLvl w:val="3"/>
        <w:rPr>
          <w:rFonts w:ascii="宋体" w:hAnsi="宋体"/>
          <w:sz w:val="24"/>
        </w:rPr>
      </w:pPr>
    </w:p>
    <w:p>
      <w:pPr>
        <w:keepNext/>
        <w:keepLines/>
        <w:spacing w:line="400" w:lineRule="exact"/>
        <w:ind w:firstLine="480" w:firstLineChars="200"/>
        <w:jc w:val="left"/>
        <w:outlineLvl w:val="3"/>
        <w:rPr>
          <w:rFonts w:ascii="宋体" w:hAnsi="宋体"/>
          <w:sz w:val="24"/>
        </w:rPr>
      </w:pPr>
      <w:r>
        <w:rPr>
          <w:rFonts w:hint="eastAsia" w:ascii="宋体" w:hAnsi="宋体"/>
          <w:sz w:val="24"/>
        </w:rPr>
        <w:t>委托代表人：                       委托代表人：</w:t>
      </w:r>
    </w:p>
    <w:p>
      <w:pPr>
        <w:keepNext/>
        <w:keepLines/>
        <w:spacing w:line="400" w:lineRule="exact"/>
        <w:ind w:firstLine="480" w:firstLineChars="200"/>
        <w:jc w:val="left"/>
        <w:outlineLvl w:val="3"/>
        <w:rPr>
          <w:rFonts w:ascii="宋体" w:hAnsi="宋体"/>
          <w:sz w:val="24"/>
        </w:rPr>
      </w:pPr>
    </w:p>
    <w:p>
      <w:pPr>
        <w:keepNext/>
        <w:keepLines/>
        <w:spacing w:line="400" w:lineRule="exact"/>
        <w:ind w:firstLine="480" w:firstLineChars="200"/>
        <w:jc w:val="left"/>
        <w:outlineLvl w:val="3"/>
        <w:rPr>
          <w:rFonts w:ascii="宋体" w:hAnsi="宋体"/>
          <w:sz w:val="24"/>
        </w:rPr>
      </w:pPr>
      <w:r>
        <w:rPr>
          <w:rFonts w:hint="eastAsia" w:ascii="宋体" w:hAnsi="宋体"/>
          <w:sz w:val="24"/>
        </w:rPr>
        <w:t xml:space="preserve">签订日期：    年   月  日          签订日期：    年   月 </w:t>
      </w:r>
      <w:r>
        <w:rPr>
          <w:rFonts w:hint="eastAsia" w:ascii="宋体" w:hAnsi="宋体"/>
          <w:sz w:val="24"/>
          <w:lang w:val="en-US" w:eastAsia="zh-CN"/>
        </w:rPr>
        <w:t xml:space="preserve"> 日</w:t>
      </w:r>
      <w:r>
        <w:rPr>
          <w:rFonts w:hint="eastAsia" w:ascii="宋体" w:hAnsi="宋体"/>
          <w:sz w:val="24"/>
        </w:rPr>
        <w:t xml:space="preserve"> </w:t>
      </w:r>
    </w:p>
    <w:p/>
    <w:p>
      <w:pPr>
        <w:keepNext/>
        <w:keepLines/>
        <w:spacing w:line="400" w:lineRule="exact"/>
        <w:ind w:firstLine="480" w:firstLineChars="200"/>
        <w:jc w:val="left"/>
        <w:outlineLvl w:val="3"/>
        <w:rPr>
          <w:rFonts w:ascii="宋体" w:hAnsi="宋体"/>
          <w:sz w:val="24"/>
        </w:rPr>
      </w:pPr>
    </w:p>
    <w:p>
      <w:pPr>
        <w:spacing w:line="240" w:lineRule="auto"/>
        <w:jc w:val="center"/>
        <w:rPr>
          <w:rFonts w:hint="eastAsia"/>
          <w:b/>
          <w:color w:val="000000"/>
          <w:sz w:val="44"/>
          <w:szCs w:val="44"/>
        </w:rPr>
      </w:pPr>
    </w:p>
    <w:p>
      <w:pPr>
        <w:spacing w:line="240" w:lineRule="auto"/>
        <w:jc w:val="center"/>
        <w:rPr>
          <w:rFonts w:hint="eastAsia"/>
          <w:b/>
          <w:color w:val="000000"/>
          <w:sz w:val="44"/>
          <w:szCs w:val="44"/>
        </w:rPr>
      </w:pPr>
    </w:p>
    <w:p>
      <w:pPr>
        <w:spacing w:line="240" w:lineRule="auto"/>
        <w:jc w:val="center"/>
        <w:rPr>
          <w:rFonts w:hint="eastAsia"/>
          <w:b/>
          <w:color w:val="000000"/>
          <w:sz w:val="44"/>
          <w:szCs w:val="44"/>
        </w:rPr>
      </w:pPr>
    </w:p>
    <w:p>
      <w:pPr>
        <w:spacing w:line="240" w:lineRule="auto"/>
        <w:jc w:val="center"/>
        <w:rPr>
          <w:rFonts w:hint="eastAsia"/>
          <w:b/>
          <w:color w:val="000000"/>
          <w:sz w:val="44"/>
          <w:szCs w:val="44"/>
        </w:rPr>
      </w:pPr>
    </w:p>
    <w:p>
      <w:pPr>
        <w:tabs>
          <w:tab w:val="left" w:pos="5055"/>
        </w:tabs>
        <w:spacing w:line="500" w:lineRule="exact"/>
        <w:ind w:firstLine="560" w:firstLineChars="200"/>
        <w:rPr>
          <w:rStyle w:val="36"/>
          <w:rFonts w:hint="default" w:ascii="宋体" w:hAnsi="宋体"/>
          <w:bCs/>
          <w:sz w:val="28"/>
          <w:szCs w:val="28"/>
          <w:highlight w:val="none"/>
          <w:lang w:val="en-US" w:eastAsia="zh-CN"/>
        </w:rPr>
      </w:pPr>
    </w:p>
    <w:sectPr>
      <w:headerReference r:id="rId3" w:type="default"/>
      <w:footerReference r:id="rId4" w:type="default"/>
      <w:pgSz w:w="11906" w:h="16838"/>
      <w:pgMar w:top="1134" w:right="1276" w:bottom="1134" w:left="1276" w:header="851" w:footer="992" w:gutter="0"/>
      <w:cols w:space="0" w:num="1"/>
      <w:rtlGutter w:val="0"/>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EFF" w:usb1="C000785B" w:usb2="00000009" w:usb3="00000000" w:csb0="400001FF" w:csb1="FFFF0000"/>
  </w:font>
  <w:font w:name="宋体">
    <w:panose1 w:val="02010600030101010101"/>
    <w:charset w:val="7A"/>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embedRegular r:id="rId1" w:fontKey="{4F8F9486-1BEF-47FA-9595-9086CE3F0ED0}"/>
  </w:font>
  <w:font w:name="Arial">
    <w:panose1 w:val="020B0604020202020204"/>
    <w:charset w:val="01"/>
    <w:family w:val="swiss"/>
    <w:pitch w:val="default"/>
    <w:sig w:usb0="E0002EFF" w:usb1="C000785B" w:usb2="00000009" w:usb3="00000000" w:csb0="400001FF" w:csb1="FFFF0000"/>
    <w:embedRegular r:id="rId2" w:fontKey="{1F69AB92-248E-4D30-BFE9-E4BAFEC93B21}"/>
  </w:font>
  <w:font w:name="黑体">
    <w:panose1 w:val="02010609060101010101"/>
    <w:charset w:val="86"/>
    <w:family w:val="auto"/>
    <w:pitch w:val="default"/>
    <w:sig w:usb0="800002BF" w:usb1="38CF7CFA" w:usb2="00000016" w:usb3="00000000" w:csb0="00040001" w:csb1="00000000"/>
    <w:embedRegular r:id="rId3" w:fontKey="{9B015401-D824-4189-8332-1AA41FBA4F9C}"/>
  </w:font>
  <w:font w:name="Courier New">
    <w:panose1 w:val="02070309020205020404"/>
    <w:charset w:val="01"/>
    <w:family w:val="modern"/>
    <w:pitch w:val="default"/>
    <w:sig w:usb0="E0002EFF" w:usb1="C0007843" w:usb2="00000009" w:usb3="00000000" w:csb0="400001FF" w:csb1="FFFF0000"/>
    <w:embedRegular r:id="rId4" w:fontKey="{E65289FE-192A-42EE-BB70-A5FFBC740210}"/>
  </w:font>
  <w:font w:name="Symbol">
    <w:panose1 w:val="05050102010706020507"/>
    <w:charset w:val="02"/>
    <w:family w:val="roman"/>
    <w:pitch w:val="default"/>
    <w:sig w:usb0="00000000" w:usb1="00000000" w:usb2="00000000" w:usb3="00000000" w:csb0="80000000" w:csb1="00000000"/>
    <w:embedRegular r:id="rId5" w:fontKey="{EF92AA69-52BC-4673-9A30-962CD9464114}"/>
  </w:font>
  <w:font w:name="Calibri">
    <w:panose1 w:val="020F0502020204030204"/>
    <w:charset w:val="00"/>
    <w:family w:val="swiss"/>
    <w:pitch w:val="default"/>
    <w:sig w:usb0="E0002EFF" w:usb1="C000247B" w:usb2="00000009" w:usb3="00000000" w:csb0="200001FF" w:csb1="00000000"/>
    <w:embedRegular r:id="rId6" w:fontKey="{088022EA-B539-4869-8A67-23A69A69CFE2}"/>
  </w:font>
  <w:font w:name="PMingLiU">
    <w:altName w:val="PMingLiU-ExtB"/>
    <w:panose1 w:val="02020500000000000000"/>
    <w:charset w:val="88"/>
    <w:family w:val="roman"/>
    <w:pitch w:val="default"/>
    <w:sig w:usb0="00000000" w:usb1="00000000" w:usb2="00000016" w:usb3="00000000" w:csb0="00100001" w:csb1="00000000"/>
  </w:font>
  <w:font w:name="Arial Unicode MS">
    <w:panose1 w:val="020B0604020202020204"/>
    <w:charset w:val="86"/>
    <w:family w:val="swiss"/>
    <w:pitch w:val="default"/>
    <w:sig w:usb0="FFFFFFFF" w:usb1="E9FFFFFF" w:usb2="0000003F" w:usb3="00000000" w:csb0="603F01FF" w:csb1="FFFF0000"/>
  </w:font>
  <w:font w:name="Cambria">
    <w:panose1 w:val="02040503050406030204"/>
    <w:charset w:val="00"/>
    <w:family w:val="roman"/>
    <w:pitch w:val="default"/>
    <w:sig w:usb0="A00002EF" w:usb1="4000004B" w:usb2="00000000" w:usb3="00000000" w:csb0="2000009F" w:csb1="00000000"/>
    <w:embedRegular r:id="rId7" w:fontKey="{560EB482-BDD3-4EF8-8239-644BD65BDA97}"/>
  </w:font>
  <w:font w:name="仿宋_GB2312">
    <w:panose1 w:val="02010609030101010101"/>
    <w:charset w:val="86"/>
    <w:family w:val="modern"/>
    <w:pitch w:val="default"/>
    <w:sig w:usb0="00000001" w:usb1="080E0000" w:usb2="00000000" w:usb3="00000000" w:csb0="00040000" w:csb1="00000000"/>
    <w:embedRegular r:id="rId8" w:fontKey="{580AA2ED-3E5C-48D1-BF92-08713D3AA796}"/>
  </w:font>
  <w:font w:name="Impact">
    <w:panose1 w:val="020B0806030902050204"/>
    <w:charset w:val="00"/>
    <w:family w:val="swiss"/>
    <w:pitch w:val="default"/>
    <w:sig w:usb0="00000287" w:usb1="00000000" w:usb2="00000000" w:usb3="00000000" w:csb0="2000009F" w:csb1="DFD70000"/>
    <w:embedRegular r:id="rId9" w:fontKey="{CF001577-AFA3-43C7-B000-329D600F0004}"/>
  </w:font>
  <w:font w:name="華康中楷體">
    <w:altName w:val="Microsoft JhengHei"/>
    <w:panose1 w:val="00000000000000000000"/>
    <w:charset w:val="88"/>
    <w:family w:val="modern"/>
    <w:pitch w:val="default"/>
    <w:sig w:usb0="00000000" w:usb1="00000000" w:usb2="00000010" w:usb3="00000000" w:csb0="00100000" w:csb1="00000000"/>
  </w:font>
  <w:font w:name="全真簡中楷">
    <w:altName w:val="楷体_GB2312"/>
    <w:panose1 w:val="00000000000000000000"/>
    <w:charset w:val="88"/>
    <w:family w:val="modern"/>
    <w:pitch w:val="default"/>
    <w:sig w:usb0="00000000" w:usb1="00000000" w:usb2="00000010" w:usb3="00000000" w:csb0="00100000" w:csb1="00000000"/>
  </w:font>
  <w:font w:name="Univers">
    <w:altName w:val="Segoe Print"/>
    <w:panose1 w:val="00000000000000000000"/>
    <w:charset w:val="00"/>
    <w:family w:val="swiss"/>
    <w:pitch w:val="default"/>
    <w:sig w:usb0="00000000" w:usb1="00000000" w:usb2="00000000" w:usb3="00000000" w:csb0="0000000F" w:csb1="00000000"/>
    <w:embedRegular r:id="rId10" w:fontKey="{0404CE38-56AC-4F8B-A627-31F2B6227C9D}"/>
  </w:font>
  <w:font w:name="Tahoma">
    <w:panose1 w:val="020B0604030504040204"/>
    <w:charset w:val="00"/>
    <w:family w:val="swiss"/>
    <w:pitch w:val="default"/>
    <w:sig w:usb0="E1002EFF" w:usb1="C000605B" w:usb2="00000029" w:usb3="00000000" w:csb0="200101FF" w:csb1="20280000"/>
    <w:embedRegular r:id="rId11" w:fontKey="{C1CFBB9A-F213-4E14-96A3-BFFC62A9FCE6}"/>
  </w:font>
  <w:font w:name="等线">
    <w:panose1 w:val="02010600030101010101"/>
    <w:charset w:val="86"/>
    <w:family w:val="auto"/>
    <w:pitch w:val="default"/>
    <w:sig w:usb0="A00002BF" w:usb1="38CF7CFA" w:usb2="00000016" w:usb3="00000000" w:csb0="0004000F" w:csb1="00000000"/>
  </w:font>
  <w:font w:name="仿宋">
    <w:panose1 w:val="02010609060101010101"/>
    <w:charset w:val="86"/>
    <w:family w:val="auto"/>
    <w:pitch w:val="default"/>
    <w:sig w:usb0="800002BF" w:usb1="38CF7CFA" w:usb2="00000016" w:usb3="00000000" w:csb0="00040001" w:csb1="00000000"/>
    <w:embedRegular r:id="rId12" w:fontKey="{52B39DA9-804D-46BF-B667-ABFFAAC8B99B}"/>
  </w:font>
  <w:font w:name="PMingLiU-ExtB">
    <w:panose1 w:val="02020500000000000000"/>
    <w:charset w:val="88"/>
    <w:family w:val="auto"/>
    <w:pitch w:val="default"/>
    <w:sig w:usb0="8000002F" w:usb1="02000008" w:usb2="00000000" w:usb3="00000000" w:csb0="00100001" w:csb1="00000000"/>
  </w:font>
  <w:font w:name="Microsoft JhengHei">
    <w:panose1 w:val="020B0604030504040204"/>
    <w:charset w:val="88"/>
    <w:family w:val="auto"/>
    <w:pitch w:val="default"/>
    <w:sig w:usb0="000002A7" w:usb1="28CF4400" w:usb2="00000016" w:usb3="00000000" w:csb0="00100009" w:csb1="00000000"/>
  </w:font>
  <w:font w:name="楷体_GB2312">
    <w:panose1 w:val="02010609030101010101"/>
    <w:charset w:val="86"/>
    <w:family w:val="auto"/>
    <w:pitch w:val="default"/>
    <w:sig w:usb0="00000001" w:usb1="080E0000" w:usb2="00000000" w:usb3="00000000" w:csb0="00040000" w:csb1="00000000"/>
  </w:font>
  <w:font w:name="Segoe Print">
    <w:panose1 w:val="02000600000000000000"/>
    <w:charset w:val="00"/>
    <w:family w:val="auto"/>
    <w:pitch w:val="default"/>
    <w:sig w:usb0="0000028F" w:usb1="00000000" w:usb2="00000000" w:usb3="00000000" w:csb0="2000009F" w:csb1="47010000"/>
    <w:embedRegular r:id="rId13" w:fontKey="{87644487-EC55-4E7F-A6D7-D6735F6D4391}"/>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8"/>
      <w:rPr>
        <w:rStyle w:val="36"/>
      </w:rPr>
    </w:pPr>
    <w:r>
      <w:rPr>
        <w:rStyle w:val="36"/>
        <w:sz w:val="20"/>
      </w:rPr>
      <mc:AlternateContent>
        <mc:Choice Requires="wps">
          <w:drawing>
            <wp:anchor distT="0" distB="0" distL="114300" distR="114300" simplePos="0" relativeHeight="251659264" behindDoc="0" locked="0" layoutInCell="1" hidden="1" allowOverlap="1">
              <wp:simplePos x="0" y="0"/>
              <wp:positionH relativeFrom="column">
                <wp:posOffset>0</wp:posOffset>
              </wp:positionH>
              <wp:positionV relativeFrom="paragraph">
                <wp:posOffset>0</wp:posOffset>
              </wp:positionV>
              <wp:extent cx="635000" cy="635000"/>
              <wp:effectExtent l="0" t="0" r="0" b="0"/>
              <wp:wrapNone/>
              <wp:docPr id="2" name="自选图形 3" hidden="1"/>
              <wp:cNvGraphicFramePr>
                <a:graphicFrameLocks xmlns:a="http://schemas.openxmlformats.org/drawingml/2006/main" noSelect="1"/>
              </wp:cNvGraphicFramePr>
              <a:graphic xmlns:a="http://schemas.openxmlformats.org/drawingml/2006/main">
                <a:graphicData uri="http://schemas.microsoft.com/office/word/2010/wordprocessingShape">
                  <wps:wsp>
                    <wps:cNvSpPr>
                      <a:spLocks noSelect="1"/>
                    </wps:cNvSpPr>
                    <wps:spPr>
                      <a:xfrm>
                        <a:off x="0" y="0"/>
                        <a:ext cx="635000" cy="635000"/>
                      </a:xfrm>
                      <a:custGeom>
                        <a:avLst/>
                        <a:gdLst>
                          <a:gd name="A1" fmla="val 0"/>
                          <a:gd name="A2" fmla="val 0"/>
                          <a:gd name="A3" fmla="val 0"/>
                        </a:gdLst>
                        <a:ahLst/>
                        <a:cxnLst/>
                        <a:rect l="0" t="0" r="0" b="0"/>
                        <a:pathLst/>
                      </a:custGeom>
                      <a:noFill/>
                      <a:ln>
                        <a:noFill/>
                      </a:ln>
                    </wps:spPr>
                    <wps:bodyPr upright="1"/>
                  </wps:wsp>
                </a:graphicData>
              </a:graphic>
            </wp:anchor>
          </w:drawing>
        </mc:Choice>
        <mc:Fallback>
          <w:pict>
            <v:shape id="自选图形 3" o:spid="_x0000_s1026" o:spt="100" style="position:absolute;left:0pt;margin-left:0pt;margin-top:0pt;height:50pt;width:50pt;visibility:hidden;z-index:251659264;mso-width-relative:page;mso-height-relative:page;" filled="f" stroked="f" coordsize="635000,635000" o:gfxdata="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">
              <v:fill on="f" focussize="0,0"/>
              <v:stroke on="f"/>
              <v:imagedata o:title=""/>
              <o:lock v:ext="edit" selection="t" aspectratio="f"/>
            </v:shape>
          </w:pict>
        </mc:Fallback>
      </mc:AlternateContent>
    </w:r>
    <w:r>
      <w:rPr>
        <w:rStyle w:val="36"/>
        <w:sz w:val="20"/>
      </w:rPr>
      <mc:AlternateContent>
        <mc:Choice Requires="wps">
          <w:drawing>
            <wp:anchor distT="0" distB="0" distL="114300" distR="114300" simplePos="0" relativeHeight="251660288" behindDoc="0" locked="0" layoutInCell="1" allowOverlap="1">
              <wp:simplePos x="0" y="0"/>
              <wp:positionH relativeFrom="column">
                <wp:posOffset>0</wp:posOffset>
              </wp:positionH>
              <wp:positionV relativeFrom="paragraph">
                <wp:posOffset>-34925</wp:posOffset>
              </wp:positionV>
              <wp:extent cx="6057900" cy="0"/>
              <wp:effectExtent l="0" t="0" r="0" b="0"/>
              <wp:wrapNone/>
              <wp:docPr id="3" name="直线 2"/>
              <wp:cNvGraphicFramePr/>
              <a:graphic xmlns:a="http://schemas.openxmlformats.org/drawingml/2006/main">
                <a:graphicData uri="http://schemas.microsoft.com/office/word/2010/wordprocessingShape">
                  <wps:wsp>
                    <wps:cNvCnPr/>
                    <wps:spPr>
                      <a:xfrm>
                        <a:off x="0" y="0"/>
                        <a:ext cx="6057900" cy="0"/>
                      </a:xfrm>
                      <a:prstGeom prst="line">
                        <a:avLst/>
                      </a:prstGeom>
                      <a:ln w="9525" cap="flat" cmpd="sng">
                        <a:solidFill>
                          <a:srgbClr val="000000"/>
                        </a:solidFill>
                        <a:prstDash val="solid"/>
                        <a:headEnd type="none" w="med" len="med"/>
                        <a:tailEnd type="none" w="med" len="med"/>
                      </a:ln>
                    </wps:spPr>
                    <wps:bodyPr/>
                  </wps:wsp>
                </a:graphicData>
              </a:graphic>
            </wp:anchor>
          </w:drawing>
        </mc:Choice>
        <mc:Fallback>
          <w:pict>
            <v:line id="直线 2" o:spid="_x0000_s1026" o:spt="20" style="position:absolute;left:0pt;margin-left:0pt;margin-top:-2.75pt;height:0pt;width:477pt;z-index:251660288;mso-width-relative:page;mso-height-relative:page;" filled="f" stroked="t" coordsize="21600,21600" o:gfxdata="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">
              <v:fill on="f" focussize="0,0"/>
              <v:stroke color="#000000" joinstyle="round"/>
              <v:imagedata o:title=""/>
              <o:lock v:ext="edit" aspectratio="f"/>
            </v:line>
          </w:pict>
        </mc:Fallback>
      </mc:AlternateConten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9"/>
      <w:jc w:val="both"/>
      <w:rPr>
        <w:rStyle w:val="36"/>
      </w:rPr>
    </w:pPr>
  </w:p>
  <w:p>
    <w:pPr>
      <w:pStyle w:val="19"/>
      <w:jc w:val="both"/>
      <w:rPr>
        <w:rStyle w:val="36"/>
        <w:sz w:val="21"/>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A8844D44"/>
    <w:multiLevelType w:val="singleLevel"/>
    <w:tmpl w:val="A8844D44"/>
    <w:lvl w:ilvl="0" w:tentative="0">
      <w:start w:val="4"/>
      <w:numFmt w:val="chineseCounting"/>
      <w:suff w:val="space"/>
      <w:lvlText w:val="第%1章"/>
      <w:lvlJc w:val="left"/>
      <w:rPr>
        <w:rFonts w:hint="eastAsia"/>
      </w:rPr>
    </w:lvl>
  </w:abstractNum>
  <w:abstractNum w:abstractNumId="1">
    <w:nsid w:val="E2463913"/>
    <w:multiLevelType w:val="singleLevel"/>
    <w:tmpl w:val="E2463913"/>
    <w:lvl w:ilvl="0" w:tentative="0">
      <w:start w:val="4"/>
      <w:numFmt w:val="chineseCounting"/>
      <w:suff w:val="space"/>
      <w:lvlText w:val="第%1章"/>
      <w:lvlJc w:val="left"/>
      <w:rPr>
        <w:rFonts w:hint="eastAsia"/>
      </w:rPr>
    </w:lvl>
  </w:abstractNum>
  <w:abstractNum w:abstractNumId="2">
    <w:nsid w:val="3D1C4F62"/>
    <w:multiLevelType w:val="singleLevel"/>
    <w:tmpl w:val="3D1C4F62"/>
    <w:lvl w:ilvl="0" w:tentative="0">
      <w:start w:val="5"/>
      <w:numFmt w:val="chineseCounting"/>
      <w:suff w:val="nothing"/>
      <w:lvlText w:val="%1、"/>
      <w:lvlJc w:val="left"/>
      <w:pPr>
        <w:textAlignment w:val="baseline"/>
      </w:pPr>
    </w:lvl>
  </w:abstractNum>
  <w:abstractNum w:abstractNumId="3">
    <w:nsid w:val="7790918F"/>
    <w:multiLevelType w:val="singleLevel"/>
    <w:tmpl w:val="7790918F"/>
    <w:lvl w:ilvl="0" w:tentative="0">
      <w:start w:val="1"/>
      <w:numFmt w:val="decimal"/>
      <w:lvlText w:val="%1."/>
      <w:lvlJc w:val="left"/>
      <w:pPr>
        <w:tabs>
          <w:tab w:val="left" w:pos="312"/>
        </w:tabs>
        <w:textAlignment w:val="baseline"/>
      </w:pPr>
    </w:lvl>
  </w:abstractNum>
  <w:num w:numId="1">
    <w:abstractNumId w:val="0"/>
  </w:num>
  <w:num w:numId="2">
    <w:abstractNumId w:val="2"/>
  </w:num>
  <w:num w:numId="3">
    <w:abstractNumId w:val="3"/>
  </w:num>
  <w:num w:numId="4">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90"/>
  <w:embedTrueTypeFonts/>
  <w:bordersDoNotSurroundHeader w:val="0"/>
  <w:bordersDoNotSurroundFooter w:val="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enforcement="0"/>
  <w:defaultTabStop w:val="420"/>
  <w:displayHorizontalDrawingGridEvery w:val="1"/>
  <w:displayVerticalDrawingGridEvery w:val="1"/>
  <w:doNotUseMarginsForDrawingGridOrigin w:val="1"/>
  <w:drawingGridHorizontalOrigin w:val="1800"/>
  <w:drawingGridVerticalOrigin w:val="1440"/>
  <w:noPunctuationKerning w:val="1"/>
  <w:characterSpacingControl w:val="doNotCompress"/>
  <w:compat>
    <w:balanceSingleByteDoubleByteWidth/>
    <w:doNotLeaveBackslashAlon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OTBjOTA0ZTcyMzA2NmM1NjUxMTkzZTY1NmU3OTZhNTIifQ=="/>
  </w:docVars>
  <w:rsids>
    <w:rsidRoot w:val="003C4DD8"/>
    <w:rsid w:val="000218F2"/>
    <w:rsid w:val="00207887"/>
    <w:rsid w:val="002453F6"/>
    <w:rsid w:val="002962DE"/>
    <w:rsid w:val="00346906"/>
    <w:rsid w:val="003A4350"/>
    <w:rsid w:val="003C4DD8"/>
    <w:rsid w:val="004228D1"/>
    <w:rsid w:val="00526718"/>
    <w:rsid w:val="007615F3"/>
    <w:rsid w:val="007C37C5"/>
    <w:rsid w:val="0090137C"/>
    <w:rsid w:val="009731C3"/>
    <w:rsid w:val="00A232F5"/>
    <w:rsid w:val="00B67640"/>
    <w:rsid w:val="00B81ECE"/>
    <w:rsid w:val="00B9103D"/>
    <w:rsid w:val="00C43242"/>
    <w:rsid w:val="00D065CC"/>
    <w:rsid w:val="00D1745E"/>
    <w:rsid w:val="00D63A53"/>
    <w:rsid w:val="00D678E5"/>
    <w:rsid w:val="00DC1EAB"/>
    <w:rsid w:val="00E160B5"/>
    <w:rsid w:val="00E960E9"/>
    <w:rsid w:val="00F86E1A"/>
    <w:rsid w:val="00FF244A"/>
    <w:rsid w:val="03DB240E"/>
    <w:rsid w:val="09B849CE"/>
    <w:rsid w:val="0C687228"/>
    <w:rsid w:val="0EE70F2B"/>
    <w:rsid w:val="0EFE27D2"/>
    <w:rsid w:val="113775CB"/>
    <w:rsid w:val="12A7260F"/>
    <w:rsid w:val="138E185B"/>
    <w:rsid w:val="14BB0341"/>
    <w:rsid w:val="15955DE7"/>
    <w:rsid w:val="181E5C5C"/>
    <w:rsid w:val="184F27FF"/>
    <w:rsid w:val="1A25046B"/>
    <w:rsid w:val="1B59724E"/>
    <w:rsid w:val="1F071EB1"/>
    <w:rsid w:val="1F346DD2"/>
    <w:rsid w:val="1F653FCC"/>
    <w:rsid w:val="1F761D7B"/>
    <w:rsid w:val="238B5DAE"/>
    <w:rsid w:val="27ED1135"/>
    <w:rsid w:val="29FF3202"/>
    <w:rsid w:val="2F0F5F9F"/>
    <w:rsid w:val="2FEB16FF"/>
    <w:rsid w:val="36A14E5F"/>
    <w:rsid w:val="378E6F6E"/>
    <w:rsid w:val="40B07FBC"/>
    <w:rsid w:val="457A4585"/>
    <w:rsid w:val="46DE1025"/>
    <w:rsid w:val="47172652"/>
    <w:rsid w:val="47654412"/>
    <w:rsid w:val="495C0A88"/>
    <w:rsid w:val="4BF8187C"/>
    <w:rsid w:val="50D63C71"/>
    <w:rsid w:val="51DB6702"/>
    <w:rsid w:val="56377D26"/>
    <w:rsid w:val="574C6E46"/>
    <w:rsid w:val="5826683B"/>
    <w:rsid w:val="592A63F1"/>
    <w:rsid w:val="5AAE5D76"/>
    <w:rsid w:val="5C372A75"/>
    <w:rsid w:val="5CCA7473"/>
    <w:rsid w:val="5DB355EE"/>
    <w:rsid w:val="64397B13"/>
    <w:rsid w:val="689B6413"/>
    <w:rsid w:val="691B2ADF"/>
    <w:rsid w:val="695938E5"/>
    <w:rsid w:val="6B540008"/>
    <w:rsid w:val="6D294A12"/>
    <w:rsid w:val="71DF5363"/>
    <w:rsid w:val="731772F7"/>
    <w:rsid w:val="738C7697"/>
    <w:rsid w:val="75EB5734"/>
    <w:rsid w:val="790970F9"/>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0" w:semiHidden="0" w:name="heading 3"/>
    <w:lsdException w:qFormat="1" w:unhideWhenUsed="0" w:uiPriority="0" w:semiHidden="0" w:name="heading 4"/>
    <w:lsdException w:qFormat="1" w:unhideWhenUsed="0" w:uiPriority="0" w:semiHidden="0" w:name="heading 5"/>
    <w:lsdException w:qFormat="1" w:uiPriority="9" w:name="heading 6"/>
    <w:lsdException w:qFormat="1" w:unhideWhenUsed="0" w:uiPriority="0" w:semiHidden="0"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nhideWhenUsed="0" w:uiPriority="0"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qFormat="1" w:unhideWhenUsed="0" w:uiPriority="0" w:semiHidden="0" w:name="Normal Indent"/>
    <w:lsdException w:uiPriority="99" w:name="footnote text"/>
    <w:lsdException w:qFormat="1" w:unhideWhenUsed="0" w:uiPriority="0" w:name="annotation text"/>
    <w:lsdException w:qFormat="1" w:unhideWhenUsed="0" w:uiPriority="99" w:semiHidden="0" w:name="header"/>
    <w:lsdException w:qFormat="1" w:unhideWhenUsed="0" w:uiPriority="0"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qFormat="1" w:unhideWhenUsed="0" w:uiPriority="0" w:semiHidden="0" w:name="page number"/>
    <w:lsdException w:uiPriority="99" w:name="endnote reference"/>
    <w:lsdException w:uiPriority="99" w:name="endnote text"/>
    <w:lsdException w:uiPriority="99" w:name="table of authorities"/>
    <w:lsdException w:uiPriority="99" w:name="macro"/>
    <w:lsdException w:qFormat="1" w:unhideWhenUsed="0" w:uiPriority="0"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0" w:semiHidden="0" w:name="Title"/>
    <w:lsdException w:uiPriority="99" w:name="Closing"/>
    <w:lsdException w:uiPriority="99" w:name="Signature"/>
    <w:lsdException w:qFormat="1" w:uiPriority="1" w:name="Default Paragraph Font"/>
    <w:lsdException w:qFormat="1" w:unhideWhenUsed="0" w:uiPriority="0" w:semiHidden="0" w:name="Body Text"/>
    <w:lsdException w:qFormat="1" w:unhideWhenUsed="0" w:uiPriority="0" w:semiHidden="0"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qFormat="1" w:unhideWhenUsed="0" w:uiPriority="0" w:semiHidden="0" w:name="Message Header"/>
    <w:lsdException w:qFormat="1" w:unhideWhenUsed="0" w:uiPriority="11" w:semiHidden="0" w:name="Subtitle"/>
    <w:lsdException w:uiPriority="99" w:name="Salutation"/>
    <w:lsdException w:qFormat="1" w:unhideWhenUsed="0" w:uiPriority="0" w:semiHidden="0" w:name="Date"/>
    <w:lsdException w:uiPriority="99" w:name="Body Text First Indent"/>
    <w:lsdException w:uiPriority="99" w:name="Body Text First Indent 2"/>
    <w:lsdException w:uiPriority="99" w:name="Note Heading"/>
    <w:lsdException w:qFormat="1" w:unhideWhenUsed="0" w:uiPriority="0" w:semiHidden="0" w:name="Body Text 2"/>
    <w:lsdException w:uiPriority="99" w:name="Body Text 3"/>
    <w:lsdException w:qFormat="1" w:unhideWhenUsed="0" w:uiPriority="0" w:semiHidden="0" w:name="Body Text Indent 2"/>
    <w:lsdException w:qFormat="1" w:unhideWhenUsed="0" w:uiPriority="0" w:semiHidden="0" w:name="Body Text Indent 3"/>
    <w:lsdException w:uiPriority="99" w:name="Block Text"/>
    <w:lsdException w:qFormat="1" w:unhideWhenUsed="0" w:uiPriority="0" w:semiHidden="0" w:name="Hyperlink"/>
    <w:lsdException w:qFormat="1" w:unhideWhenUsed="0" w:uiPriority="0" w:semiHidden="0" w:name="FollowedHyperlink"/>
    <w:lsdException w:qFormat="1" w:unhideWhenUsed="0" w:uiPriority="22" w:semiHidden="0" w:name="Strong"/>
    <w:lsdException w:qFormat="1" w:unhideWhenUsed="0" w:uiPriority="0" w:semiHidden="0" w:name="Emphasis"/>
    <w:lsdException w:qFormat="1" w:unhideWhenUsed="0" w:uiPriority="0" w:name="Document Map"/>
    <w:lsdException w:qFormat="1" w:unhideWhenUsed="0" w:uiPriority="0" w:semiHidden="0" w:name="Plain Text"/>
    <w:lsdException w:uiPriority="99" w:name="E-mail Signature"/>
    <w:lsdException w:qFormat="1" w:unhideWhenUsed="0" w:uiPriority="99"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qFormat="1" w:unhideWhenUsed="0" w:uiPriority="0" w:semiHidden="0"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nhideWhenUsed="0" w:uiPriority="0" w:name="Balloon Text"/>
    <w:lsdException w:qFormat="1" w:unhideWhenUsed="0" w:uiPriority="0" w:semiHidden="0" w:name="Table Grid"/>
    <w:lsdException w:uiPriority="99" w:name="Table Theme"/>
    <w:lsdException w:qFormat="1" w:unhideWhenUsed="0" w:uiPriority="1"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jc w:val="both"/>
      <w:textAlignment w:val="baseline"/>
    </w:pPr>
    <w:rPr>
      <w:rFonts w:ascii="Times New Roman" w:hAnsi="Times New Roman" w:eastAsia="宋体" w:cs="Times New Roman"/>
      <w:kern w:val="2"/>
      <w:sz w:val="21"/>
      <w:szCs w:val="24"/>
      <w:lang w:val="en-US" w:eastAsia="zh-CN" w:bidi="ar-SA"/>
    </w:rPr>
  </w:style>
  <w:style w:type="paragraph" w:styleId="2">
    <w:name w:val="heading 1"/>
    <w:basedOn w:val="1"/>
    <w:next w:val="3"/>
    <w:link w:val="47"/>
    <w:qFormat/>
    <w:uiPriority w:val="0"/>
    <w:pPr>
      <w:keepNext/>
      <w:keepLines/>
      <w:spacing w:line="532" w:lineRule="auto"/>
      <w:ind w:left="840" w:right="-240"/>
      <w:jc w:val="left"/>
      <w:textAlignment w:val="auto"/>
      <w:outlineLvl w:val="0"/>
    </w:pPr>
    <w:rPr>
      <w:rFonts w:ascii="Arial" w:hAnsi="Arial"/>
      <w:b/>
      <w:spacing w:val="-10"/>
      <w:kern w:val="28"/>
      <w:sz w:val="20"/>
      <w:szCs w:val="20"/>
      <w:lang w:eastAsia="en-US"/>
    </w:rPr>
  </w:style>
  <w:style w:type="paragraph" w:styleId="4">
    <w:name w:val="heading 2"/>
    <w:basedOn w:val="1"/>
    <w:next w:val="3"/>
    <w:link w:val="48"/>
    <w:qFormat/>
    <w:uiPriority w:val="0"/>
    <w:pPr>
      <w:keepNext/>
      <w:keepLines/>
      <w:spacing w:line="532" w:lineRule="auto"/>
      <w:ind w:left="840" w:right="-240"/>
      <w:jc w:val="left"/>
      <w:textAlignment w:val="auto"/>
      <w:outlineLvl w:val="1"/>
    </w:pPr>
    <w:rPr>
      <w:rFonts w:ascii="Arial" w:hAnsi="Arial"/>
      <w:b/>
      <w:spacing w:val="-10"/>
      <w:kern w:val="28"/>
      <w:sz w:val="18"/>
      <w:szCs w:val="20"/>
      <w:lang w:eastAsia="en-US"/>
    </w:rPr>
  </w:style>
  <w:style w:type="paragraph" w:styleId="5">
    <w:name w:val="heading 3"/>
    <w:basedOn w:val="1"/>
    <w:next w:val="3"/>
    <w:link w:val="49"/>
    <w:qFormat/>
    <w:uiPriority w:val="0"/>
    <w:pPr>
      <w:keepNext/>
      <w:keepLines/>
      <w:spacing w:line="532" w:lineRule="auto"/>
      <w:ind w:left="840" w:right="-240"/>
      <w:jc w:val="left"/>
      <w:textAlignment w:val="auto"/>
      <w:outlineLvl w:val="2"/>
    </w:pPr>
    <w:rPr>
      <w:rFonts w:ascii="Arial" w:hAnsi="Arial"/>
      <w:spacing w:val="-5"/>
      <w:kern w:val="28"/>
      <w:sz w:val="18"/>
      <w:szCs w:val="20"/>
      <w:lang w:eastAsia="en-US"/>
    </w:rPr>
  </w:style>
  <w:style w:type="paragraph" w:styleId="6">
    <w:name w:val="heading 4"/>
    <w:basedOn w:val="1"/>
    <w:next w:val="3"/>
    <w:link w:val="50"/>
    <w:qFormat/>
    <w:uiPriority w:val="0"/>
    <w:pPr>
      <w:keepNext/>
      <w:keepLines/>
      <w:spacing w:line="532" w:lineRule="auto"/>
      <w:ind w:left="840" w:right="-240"/>
      <w:jc w:val="left"/>
      <w:textAlignment w:val="auto"/>
      <w:outlineLvl w:val="3"/>
    </w:pPr>
    <w:rPr>
      <w:i/>
      <w:spacing w:val="-2"/>
      <w:kern w:val="28"/>
      <w:sz w:val="20"/>
      <w:szCs w:val="20"/>
      <w:lang w:eastAsia="en-US"/>
    </w:rPr>
  </w:style>
  <w:style w:type="paragraph" w:styleId="7">
    <w:name w:val="heading 5"/>
    <w:basedOn w:val="1"/>
    <w:next w:val="3"/>
    <w:link w:val="51"/>
    <w:qFormat/>
    <w:uiPriority w:val="0"/>
    <w:pPr>
      <w:keepNext/>
      <w:keepLines/>
      <w:spacing w:line="532" w:lineRule="auto"/>
      <w:ind w:left="840" w:right="-240"/>
      <w:jc w:val="left"/>
      <w:textAlignment w:val="auto"/>
      <w:outlineLvl w:val="4"/>
    </w:pPr>
    <w:rPr>
      <w:b/>
      <w:i/>
      <w:spacing w:val="-2"/>
      <w:kern w:val="28"/>
      <w:sz w:val="20"/>
      <w:szCs w:val="20"/>
      <w:lang w:eastAsia="en-US"/>
    </w:rPr>
  </w:style>
  <w:style w:type="paragraph" w:styleId="8">
    <w:name w:val="heading 7"/>
    <w:basedOn w:val="1"/>
    <w:next w:val="1"/>
    <w:link w:val="52"/>
    <w:qFormat/>
    <w:uiPriority w:val="0"/>
    <w:pPr>
      <w:keepNext/>
      <w:keepLines/>
      <w:spacing w:before="240" w:after="64" w:line="320" w:lineRule="auto"/>
      <w:jc w:val="left"/>
      <w:textAlignment w:val="auto"/>
      <w:outlineLvl w:val="6"/>
    </w:pPr>
    <w:rPr>
      <w:b/>
      <w:bCs/>
      <w:kern w:val="0"/>
      <w:sz w:val="24"/>
      <w:lang w:eastAsia="en-US"/>
    </w:rPr>
  </w:style>
  <w:style w:type="character" w:default="1" w:styleId="29">
    <w:name w:val="Default Paragraph Font"/>
    <w:semiHidden/>
    <w:unhideWhenUsed/>
    <w:qFormat/>
    <w:uiPriority w:val="1"/>
  </w:style>
  <w:style w:type="table" w:default="1" w:styleId="27">
    <w:name w:val="Normal Table"/>
    <w:semiHidden/>
    <w:unhideWhenUsed/>
    <w:qFormat/>
    <w:uiPriority w:val="99"/>
    <w:tblPr>
      <w:tblCellMar>
        <w:top w:w="0" w:type="dxa"/>
        <w:left w:w="108" w:type="dxa"/>
        <w:bottom w:w="0" w:type="dxa"/>
        <w:right w:w="108" w:type="dxa"/>
      </w:tblCellMar>
    </w:tblPr>
  </w:style>
  <w:style w:type="paragraph" w:styleId="3">
    <w:name w:val="Body Text"/>
    <w:basedOn w:val="1"/>
    <w:link w:val="53"/>
    <w:qFormat/>
    <w:uiPriority w:val="0"/>
    <w:pPr>
      <w:spacing w:line="532" w:lineRule="auto"/>
      <w:ind w:left="840" w:right="-120"/>
      <w:jc w:val="left"/>
      <w:textAlignment w:val="auto"/>
    </w:pPr>
    <w:rPr>
      <w:kern w:val="0"/>
      <w:sz w:val="20"/>
      <w:szCs w:val="20"/>
      <w:lang w:eastAsia="en-US"/>
    </w:rPr>
  </w:style>
  <w:style w:type="paragraph" w:styleId="9">
    <w:name w:val="Normal Indent"/>
    <w:basedOn w:val="1"/>
    <w:qFormat/>
    <w:uiPriority w:val="0"/>
    <w:pPr>
      <w:ind w:left="1440" w:right="-240"/>
      <w:jc w:val="left"/>
      <w:textAlignment w:val="auto"/>
    </w:pPr>
    <w:rPr>
      <w:kern w:val="0"/>
      <w:sz w:val="20"/>
      <w:szCs w:val="20"/>
      <w:lang w:eastAsia="en-US"/>
    </w:rPr>
  </w:style>
  <w:style w:type="paragraph" w:styleId="10">
    <w:name w:val="Document Map"/>
    <w:basedOn w:val="1"/>
    <w:link w:val="95"/>
    <w:semiHidden/>
    <w:qFormat/>
    <w:uiPriority w:val="0"/>
    <w:pPr>
      <w:widowControl w:val="0"/>
      <w:shd w:val="clear" w:color="auto" w:fill="000080"/>
      <w:textAlignment w:val="auto"/>
    </w:pPr>
  </w:style>
  <w:style w:type="paragraph" w:styleId="11">
    <w:name w:val="toa heading"/>
    <w:basedOn w:val="1"/>
    <w:next w:val="1"/>
    <w:semiHidden/>
    <w:qFormat/>
    <w:uiPriority w:val="0"/>
    <w:pPr>
      <w:tabs>
        <w:tab w:val="left" w:pos="-720"/>
        <w:tab w:val="left" w:pos="9000"/>
        <w:tab w:val="right" w:pos="9360"/>
      </w:tabs>
      <w:suppressAutoHyphens/>
      <w:textAlignment w:val="auto"/>
    </w:pPr>
    <w:rPr>
      <w:rFonts w:ascii="Arial" w:hAnsi="Arial"/>
      <w:spacing w:val="-2"/>
      <w:kern w:val="0"/>
      <w:sz w:val="20"/>
      <w:szCs w:val="20"/>
      <w:lang w:val="en-GB" w:eastAsia="en-US"/>
    </w:rPr>
  </w:style>
  <w:style w:type="paragraph" w:styleId="12">
    <w:name w:val="annotation text"/>
    <w:basedOn w:val="1"/>
    <w:link w:val="71"/>
    <w:semiHidden/>
    <w:qFormat/>
    <w:uiPriority w:val="0"/>
    <w:pPr>
      <w:widowControl w:val="0"/>
      <w:jc w:val="left"/>
      <w:textAlignment w:val="auto"/>
    </w:pPr>
    <w:rPr>
      <w:rFonts w:eastAsia="PMingLiU"/>
      <w:sz w:val="24"/>
      <w:szCs w:val="20"/>
      <w:lang w:eastAsia="zh-TW"/>
    </w:rPr>
  </w:style>
  <w:style w:type="paragraph" w:styleId="13">
    <w:name w:val="Body Text Indent"/>
    <w:basedOn w:val="1"/>
    <w:link w:val="70"/>
    <w:qFormat/>
    <w:uiPriority w:val="0"/>
    <w:pPr>
      <w:spacing w:after="120"/>
      <w:ind w:left="420" w:leftChars="200"/>
      <w:jc w:val="left"/>
      <w:textAlignment w:val="auto"/>
    </w:pPr>
    <w:rPr>
      <w:kern w:val="0"/>
      <w:sz w:val="20"/>
      <w:szCs w:val="20"/>
      <w:lang w:eastAsia="en-US"/>
    </w:rPr>
  </w:style>
  <w:style w:type="paragraph" w:styleId="14">
    <w:name w:val="Plain Text"/>
    <w:basedOn w:val="1"/>
    <w:link w:val="78"/>
    <w:qFormat/>
    <w:uiPriority w:val="0"/>
    <w:pPr>
      <w:widowControl w:val="0"/>
      <w:textAlignment w:val="auto"/>
    </w:pPr>
    <w:rPr>
      <w:rFonts w:ascii="宋体" w:hAnsi="Courier New" w:cs="Courier New"/>
      <w:szCs w:val="21"/>
    </w:rPr>
  </w:style>
  <w:style w:type="paragraph" w:styleId="15">
    <w:name w:val="Date"/>
    <w:basedOn w:val="1"/>
    <w:next w:val="1"/>
    <w:qFormat/>
    <w:uiPriority w:val="0"/>
    <w:pPr>
      <w:ind w:left="100" w:leftChars="2500"/>
    </w:pPr>
    <w:rPr>
      <w:rFonts w:ascii="宋体" w:hAnsi="宋体"/>
      <w:color w:val="333333"/>
      <w:sz w:val="24"/>
    </w:rPr>
  </w:style>
  <w:style w:type="paragraph" w:styleId="16">
    <w:name w:val="Body Text Indent 2"/>
    <w:basedOn w:val="1"/>
    <w:link w:val="79"/>
    <w:qFormat/>
    <w:uiPriority w:val="0"/>
    <w:pPr>
      <w:widowControl w:val="0"/>
      <w:spacing w:after="120" w:line="480" w:lineRule="auto"/>
      <w:ind w:left="420" w:leftChars="200"/>
      <w:textAlignment w:val="auto"/>
    </w:pPr>
  </w:style>
  <w:style w:type="paragraph" w:styleId="17">
    <w:name w:val="Balloon Text"/>
    <w:basedOn w:val="1"/>
    <w:link w:val="69"/>
    <w:semiHidden/>
    <w:qFormat/>
    <w:uiPriority w:val="0"/>
    <w:pPr>
      <w:jc w:val="left"/>
      <w:textAlignment w:val="auto"/>
    </w:pPr>
    <w:rPr>
      <w:kern w:val="0"/>
      <w:sz w:val="16"/>
      <w:szCs w:val="16"/>
      <w:lang w:eastAsia="en-US"/>
    </w:rPr>
  </w:style>
  <w:style w:type="paragraph" w:styleId="18">
    <w:name w:val="footer"/>
    <w:basedOn w:val="1"/>
    <w:qFormat/>
    <w:uiPriority w:val="0"/>
    <w:pPr>
      <w:tabs>
        <w:tab w:val="center" w:pos="4153"/>
        <w:tab w:val="right" w:pos="8306"/>
      </w:tabs>
      <w:snapToGrid w:val="0"/>
      <w:jc w:val="left"/>
    </w:pPr>
    <w:rPr>
      <w:sz w:val="18"/>
      <w:szCs w:val="18"/>
    </w:rPr>
  </w:style>
  <w:style w:type="paragraph" w:styleId="19">
    <w:name w:val="header"/>
    <w:basedOn w:val="1"/>
    <w:link w:val="100"/>
    <w:qFormat/>
    <w:uiPriority w:val="99"/>
    <w:pPr>
      <w:pBdr>
        <w:bottom w:val="single" w:color="000000" w:sz="6" w:space="1"/>
      </w:pBdr>
      <w:tabs>
        <w:tab w:val="center" w:pos="4153"/>
        <w:tab w:val="right" w:pos="8306"/>
      </w:tabs>
      <w:snapToGrid w:val="0"/>
      <w:jc w:val="center"/>
    </w:pPr>
    <w:rPr>
      <w:sz w:val="18"/>
      <w:szCs w:val="18"/>
    </w:rPr>
  </w:style>
  <w:style w:type="paragraph" w:styleId="20">
    <w:name w:val="toc 1"/>
    <w:basedOn w:val="1"/>
    <w:next w:val="1"/>
    <w:semiHidden/>
    <w:qFormat/>
    <w:uiPriority w:val="0"/>
    <w:pPr>
      <w:jc w:val="left"/>
      <w:textAlignment w:val="auto"/>
    </w:pPr>
    <w:rPr>
      <w:kern w:val="0"/>
      <w:sz w:val="20"/>
      <w:szCs w:val="20"/>
      <w:lang w:eastAsia="en-US"/>
    </w:rPr>
  </w:style>
  <w:style w:type="paragraph" w:styleId="21">
    <w:name w:val="Body Text Indent 3"/>
    <w:basedOn w:val="1"/>
    <w:link w:val="80"/>
    <w:qFormat/>
    <w:uiPriority w:val="0"/>
    <w:pPr>
      <w:widowControl w:val="0"/>
      <w:spacing w:after="120"/>
      <w:ind w:left="420" w:leftChars="200"/>
      <w:textAlignment w:val="auto"/>
    </w:pPr>
    <w:rPr>
      <w:sz w:val="16"/>
      <w:szCs w:val="16"/>
    </w:rPr>
  </w:style>
  <w:style w:type="paragraph" w:styleId="22">
    <w:name w:val="Body Text 2"/>
    <w:basedOn w:val="1"/>
    <w:link w:val="85"/>
    <w:qFormat/>
    <w:uiPriority w:val="0"/>
    <w:pPr>
      <w:widowControl w:val="0"/>
      <w:adjustRightInd w:val="0"/>
      <w:spacing w:after="120" w:line="480" w:lineRule="auto"/>
    </w:pPr>
    <w:rPr>
      <w:kern w:val="0"/>
      <w:szCs w:val="20"/>
    </w:rPr>
  </w:style>
  <w:style w:type="paragraph" w:styleId="23">
    <w:name w:val="Message Header"/>
    <w:basedOn w:val="3"/>
    <w:link w:val="54"/>
    <w:qFormat/>
    <w:uiPriority w:val="0"/>
    <w:pPr>
      <w:keepLines/>
      <w:tabs>
        <w:tab w:val="left" w:pos="1560"/>
        <w:tab w:val="left" w:pos="4920"/>
        <w:tab w:val="left" w:pos="5640"/>
      </w:tabs>
      <w:ind w:left="1560" w:hanging="720"/>
    </w:pPr>
  </w:style>
  <w:style w:type="paragraph" w:styleId="24">
    <w:name w:val="HTML Preformatted"/>
    <w:basedOn w:val="1"/>
    <w:link w:val="77"/>
    <w:qFormat/>
    <w:uiPriority w:val="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textAlignment w:val="auto"/>
    </w:pPr>
    <w:rPr>
      <w:rFonts w:ascii="Arial Unicode MS" w:hAnsi="Arial Unicode MS" w:eastAsia="Arial Unicode MS" w:cs="Arial Unicode MS"/>
      <w:kern w:val="0"/>
      <w:sz w:val="20"/>
      <w:szCs w:val="20"/>
      <w:lang w:eastAsia="en-US"/>
    </w:rPr>
  </w:style>
  <w:style w:type="paragraph" w:styleId="25">
    <w:name w:val="Normal (Web)"/>
    <w:basedOn w:val="1"/>
    <w:qFormat/>
    <w:uiPriority w:val="99"/>
    <w:pPr>
      <w:spacing w:before="100" w:beforeAutospacing="1" w:after="100" w:afterAutospacing="1"/>
      <w:jc w:val="left"/>
      <w:textAlignment w:val="auto"/>
    </w:pPr>
    <w:rPr>
      <w:rFonts w:ascii="宋体" w:hAnsi="宋体" w:cs="宋体"/>
      <w:color w:val="000000"/>
      <w:kern w:val="0"/>
      <w:sz w:val="24"/>
    </w:rPr>
  </w:style>
  <w:style w:type="paragraph" w:styleId="26">
    <w:name w:val="Title"/>
    <w:basedOn w:val="1"/>
    <w:next w:val="1"/>
    <w:link w:val="98"/>
    <w:qFormat/>
    <w:uiPriority w:val="0"/>
    <w:pPr>
      <w:widowControl w:val="0"/>
      <w:spacing w:before="240" w:after="60"/>
      <w:jc w:val="center"/>
      <w:textAlignment w:val="auto"/>
      <w:outlineLvl w:val="0"/>
    </w:pPr>
    <w:rPr>
      <w:rFonts w:ascii="Cambria" w:hAnsi="Cambria"/>
      <w:b/>
      <w:bCs/>
      <w:sz w:val="32"/>
      <w:szCs w:val="32"/>
    </w:rPr>
  </w:style>
  <w:style w:type="table" w:styleId="28">
    <w:name w:val="Table Grid"/>
    <w:basedOn w:val="27"/>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30">
    <w:name w:val="page number"/>
    <w:basedOn w:val="29"/>
    <w:qFormat/>
    <w:uiPriority w:val="0"/>
  </w:style>
  <w:style w:type="character" w:styleId="31">
    <w:name w:val="FollowedHyperlink"/>
    <w:qFormat/>
    <w:uiPriority w:val="0"/>
    <w:rPr>
      <w:color w:val="954F72"/>
      <w:u w:val="single"/>
    </w:rPr>
  </w:style>
  <w:style w:type="character" w:styleId="32">
    <w:name w:val="Emphasis"/>
    <w:qFormat/>
    <w:uiPriority w:val="0"/>
    <w:rPr>
      <w:rFonts w:hint="default" w:ascii="Arial" w:hAnsi="Arial" w:cs="Arial"/>
      <w:b/>
      <w:spacing w:val="-10"/>
      <w:sz w:val="18"/>
    </w:rPr>
  </w:style>
  <w:style w:type="character" w:styleId="33">
    <w:name w:val="Hyperlink"/>
    <w:qFormat/>
    <w:uiPriority w:val="0"/>
    <w:rPr>
      <w:color w:val="0000FF"/>
      <w:u w:val="single"/>
    </w:rPr>
  </w:style>
  <w:style w:type="paragraph" w:customStyle="1" w:styleId="34">
    <w:name w:val="Heading2"/>
    <w:basedOn w:val="1"/>
    <w:next w:val="1"/>
    <w:qFormat/>
    <w:uiPriority w:val="0"/>
    <w:pPr>
      <w:spacing w:before="58"/>
      <w:ind w:left="560" w:hanging="361"/>
    </w:pPr>
    <w:rPr>
      <w:rFonts w:ascii="宋体" w:hAnsi="宋体" w:cs="宋体"/>
      <w:sz w:val="30"/>
      <w:szCs w:val="30"/>
      <w:lang w:val="zh-CN" w:bidi="zh-CN"/>
    </w:rPr>
  </w:style>
  <w:style w:type="paragraph" w:customStyle="1" w:styleId="35">
    <w:name w:val="Heading3"/>
    <w:basedOn w:val="1"/>
    <w:next w:val="1"/>
    <w:qFormat/>
    <w:uiPriority w:val="0"/>
    <w:pPr>
      <w:ind w:left="620" w:hanging="421"/>
    </w:pPr>
    <w:rPr>
      <w:rFonts w:ascii="宋体" w:hAnsi="宋体" w:cs="宋体"/>
      <w:szCs w:val="21"/>
      <w:lang w:val="zh-CN" w:bidi="zh-CN"/>
    </w:rPr>
  </w:style>
  <w:style w:type="character" w:customStyle="1" w:styleId="36">
    <w:name w:val="NormalCharacter"/>
    <w:semiHidden/>
    <w:qFormat/>
    <w:uiPriority w:val="0"/>
  </w:style>
  <w:style w:type="table" w:customStyle="1" w:styleId="37">
    <w:name w:val="TableNormal"/>
    <w:semiHidden/>
    <w:qFormat/>
    <w:uiPriority w:val="0"/>
    <w:tblPr>
      <w:tblCellMar>
        <w:top w:w="0" w:type="dxa"/>
        <w:left w:w="0" w:type="dxa"/>
        <w:bottom w:w="0" w:type="dxa"/>
        <w:right w:w="0" w:type="dxa"/>
      </w:tblCellMar>
    </w:tblPr>
  </w:style>
  <w:style w:type="paragraph" w:customStyle="1" w:styleId="38">
    <w:name w:val="ListBullet3"/>
    <w:basedOn w:val="1"/>
    <w:qFormat/>
    <w:uiPriority w:val="0"/>
    <w:pPr>
      <w:tabs>
        <w:tab w:val="left" w:pos="1200"/>
      </w:tabs>
      <w:ind w:left="1200" w:hanging="360"/>
    </w:pPr>
  </w:style>
  <w:style w:type="paragraph" w:customStyle="1" w:styleId="39">
    <w:name w:val="BodyText"/>
    <w:basedOn w:val="1"/>
    <w:qFormat/>
    <w:uiPriority w:val="0"/>
    <w:rPr>
      <w:rFonts w:eastAsia="仿宋_GB2312"/>
      <w:color w:val="FF3300"/>
      <w:sz w:val="40"/>
      <w:szCs w:val="40"/>
      <w:lang w:val="zh-CN"/>
    </w:rPr>
  </w:style>
  <w:style w:type="table" w:customStyle="1" w:styleId="40">
    <w:name w:val="TableGrid"/>
    <w:basedOn w:val="37"/>
    <w:qFormat/>
    <w:uiPriority w:val="0"/>
  </w:style>
  <w:style w:type="paragraph" w:customStyle="1" w:styleId="41">
    <w:name w:val="179"/>
    <w:basedOn w:val="1"/>
    <w:qFormat/>
    <w:uiPriority w:val="0"/>
    <w:pPr>
      <w:ind w:firstLine="420" w:firstLineChars="200"/>
    </w:pPr>
  </w:style>
  <w:style w:type="character" w:customStyle="1" w:styleId="42">
    <w:name w:val="UserStyle_0"/>
    <w:link w:val="43"/>
    <w:qFormat/>
    <w:uiPriority w:val="0"/>
    <w:rPr>
      <w:rFonts w:ascii="宋体" w:hAnsi="宋体"/>
      <w:szCs w:val="24"/>
    </w:rPr>
  </w:style>
  <w:style w:type="paragraph" w:customStyle="1" w:styleId="43">
    <w:name w:val="UserStyle_1"/>
    <w:basedOn w:val="1"/>
    <w:link w:val="42"/>
    <w:qFormat/>
    <w:uiPriority w:val="0"/>
    <w:pPr>
      <w:ind w:left="400" w:leftChars="400" w:right="400" w:rightChars="400"/>
      <w:jc w:val="left"/>
    </w:pPr>
    <w:rPr>
      <w:rFonts w:ascii="宋体" w:hAnsi="宋体"/>
      <w:kern w:val="0"/>
      <w:sz w:val="20"/>
    </w:rPr>
  </w:style>
  <w:style w:type="paragraph" w:customStyle="1" w:styleId="44">
    <w:name w:val="UserStyle_2"/>
    <w:basedOn w:val="1"/>
    <w:qFormat/>
    <w:uiPriority w:val="0"/>
    <w:pPr>
      <w:ind w:left="720"/>
      <w:contextualSpacing/>
    </w:pPr>
  </w:style>
  <w:style w:type="paragraph" w:customStyle="1" w:styleId="45">
    <w:name w:val="UserStyle_3"/>
    <w:basedOn w:val="1"/>
    <w:qFormat/>
    <w:uiPriority w:val="0"/>
    <w:rPr>
      <w:rFonts w:ascii="宋体" w:hAnsi="宋体"/>
      <w:lang w:val="zh-CN" w:bidi="zh-CN"/>
    </w:rPr>
  </w:style>
  <w:style w:type="paragraph" w:styleId="46">
    <w:name w:val="List Paragraph"/>
    <w:basedOn w:val="1"/>
    <w:qFormat/>
    <w:uiPriority w:val="34"/>
    <w:pPr>
      <w:widowControl w:val="0"/>
      <w:ind w:left="720"/>
      <w:textAlignment w:val="auto"/>
    </w:pPr>
  </w:style>
  <w:style w:type="character" w:customStyle="1" w:styleId="47">
    <w:name w:val="标题 1 Char"/>
    <w:basedOn w:val="29"/>
    <w:link w:val="2"/>
    <w:qFormat/>
    <w:uiPriority w:val="0"/>
    <w:rPr>
      <w:rFonts w:ascii="Arial" w:hAnsi="Arial"/>
      <w:b/>
      <w:spacing w:val="-10"/>
      <w:kern w:val="28"/>
      <w:lang w:eastAsia="en-US"/>
    </w:rPr>
  </w:style>
  <w:style w:type="character" w:customStyle="1" w:styleId="48">
    <w:name w:val="标题 2 Char"/>
    <w:basedOn w:val="29"/>
    <w:link w:val="4"/>
    <w:qFormat/>
    <w:uiPriority w:val="0"/>
    <w:rPr>
      <w:rFonts w:ascii="Arial" w:hAnsi="Arial"/>
      <w:b/>
      <w:spacing w:val="-10"/>
      <w:kern w:val="28"/>
      <w:sz w:val="18"/>
      <w:lang w:eastAsia="en-US"/>
    </w:rPr>
  </w:style>
  <w:style w:type="character" w:customStyle="1" w:styleId="49">
    <w:name w:val="标题 3 Char"/>
    <w:basedOn w:val="29"/>
    <w:link w:val="5"/>
    <w:qFormat/>
    <w:uiPriority w:val="0"/>
    <w:rPr>
      <w:rFonts w:ascii="Arial" w:hAnsi="Arial"/>
      <w:spacing w:val="-5"/>
      <w:kern w:val="28"/>
      <w:sz w:val="18"/>
      <w:lang w:eastAsia="en-US"/>
    </w:rPr>
  </w:style>
  <w:style w:type="character" w:customStyle="1" w:styleId="50">
    <w:name w:val="标题 4 Char"/>
    <w:basedOn w:val="29"/>
    <w:link w:val="6"/>
    <w:qFormat/>
    <w:uiPriority w:val="0"/>
    <w:rPr>
      <w:i/>
      <w:spacing w:val="-2"/>
      <w:kern w:val="28"/>
      <w:lang w:eastAsia="en-US"/>
    </w:rPr>
  </w:style>
  <w:style w:type="character" w:customStyle="1" w:styleId="51">
    <w:name w:val="标题 5 Char"/>
    <w:basedOn w:val="29"/>
    <w:link w:val="7"/>
    <w:qFormat/>
    <w:uiPriority w:val="0"/>
    <w:rPr>
      <w:b/>
      <w:i/>
      <w:spacing w:val="-2"/>
      <w:kern w:val="28"/>
      <w:lang w:eastAsia="en-US"/>
    </w:rPr>
  </w:style>
  <w:style w:type="character" w:customStyle="1" w:styleId="52">
    <w:name w:val="标题 7 Char"/>
    <w:basedOn w:val="29"/>
    <w:link w:val="8"/>
    <w:qFormat/>
    <w:uiPriority w:val="0"/>
    <w:rPr>
      <w:b/>
      <w:bCs/>
      <w:sz w:val="24"/>
      <w:szCs w:val="24"/>
      <w:lang w:eastAsia="en-US"/>
    </w:rPr>
  </w:style>
  <w:style w:type="character" w:customStyle="1" w:styleId="53">
    <w:name w:val="正文文本 Char"/>
    <w:basedOn w:val="29"/>
    <w:link w:val="3"/>
    <w:qFormat/>
    <w:uiPriority w:val="0"/>
    <w:rPr>
      <w:lang w:eastAsia="en-US"/>
    </w:rPr>
  </w:style>
  <w:style w:type="character" w:customStyle="1" w:styleId="54">
    <w:name w:val="信息标题 Char"/>
    <w:basedOn w:val="29"/>
    <w:link w:val="23"/>
    <w:qFormat/>
    <w:uiPriority w:val="0"/>
    <w:rPr>
      <w:lang w:eastAsia="en-US"/>
    </w:rPr>
  </w:style>
  <w:style w:type="paragraph" w:customStyle="1" w:styleId="55">
    <w:name w:val="Checkboxes"/>
    <w:basedOn w:val="1"/>
    <w:qFormat/>
    <w:uiPriority w:val="0"/>
    <w:pPr>
      <w:spacing w:before="360" w:after="360"/>
      <w:jc w:val="left"/>
      <w:textAlignment w:val="auto"/>
    </w:pPr>
    <w:rPr>
      <w:kern w:val="0"/>
      <w:sz w:val="20"/>
      <w:szCs w:val="20"/>
      <w:lang w:eastAsia="en-US"/>
    </w:rPr>
  </w:style>
  <w:style w:type="paragraph" w:customStyle="1" w:styleId="56">
    <w:name w:val="Fax Header"/>
    <w:basedOn w:val="1"/>
    <w:qFormat/>
    <w:uiPriority w:val="0"/>
    <w:pPr>
      <w:spacing w:before="240" w:after="60"/>
      <w:jc w:val="left"/>
      <w:textAlignment w:val="auto"/>
    </w:pPr>
    <w:rPr>
      <w:kern w:val="0"/>
      <w:sz w:val="20"/>
      <w:szCs w:val="20"/>
      <w:lang w:eastAsia="en-US"/>
    </w:rPr>
  </w:style>
  <w:style w:type="paragraph" w:customStyle="1" w:styleId="57">
    <w:name w:val="Document Label"/>
    <w:next w:val="1"/>
    <w:qFormat/>
    <w:uiPriority w:val="0"/>
    <w:pPr>
      <w:spacing w:before="100" w:after="720" w:line="600" w:lineRule="exact"/>
      <w:ind w:left="840"/>
    </w:pPr>
    <w:rPr>
      <w:rFonts w:ascii="Times New Roman" w:hAnsi="Times New Roman" w:eastAsia="宋体" w:cs="Times New Roman"/>
      <w:spacing w:val="-34"/>
      <w:sz w:val="60"/>
      <w:lang w:val="en-US" w:eastAsia="en-US" w:bidi="ar-SA"/>
    </w:rPr>
  </w:style>
  <w:style w:type="paragraph" w:customStyle="1" w:styleId="58">
    <w:name w:val="Return Address"/>
    <w:basedOn w:val="1"/>
    <w:qFormat/>
    <w:uiPriority w:val="0"/>
    <w:pPr>
      <w:keepLines/>
      <w:spacing w:line="200" w:lineRule="atLeast"/>
      <w:ind w:right="-120"/>
      <w:jc w:val="left"/>
      <w:textAlignment w:val="auto"/>
    </w:pPr>
    <w:rPr>
      <w:kern w:val="0"/>
      <w:sz w:val="16"/>
      <w:szCs w:val="20"/>
      <w:lang w:eastAsia="en-US"/>
    </w:rPr>
  </w:style>
  <w:style w:type="paragraph" w:customStyle="1" w:styleId="59">
    <w:name w:val="Logo"/>
    <w:basedOn w:val="1"/>
    <w:qFormat/>
    <w:uiPriority w:val="0"/>
    <w:pPr>
      <w:jc w:val="left"/>
      <w:textAlignment w:val="auto"/>
    </w:pPr>
    <w:rPr>
      <w:kern w:val="0"/>
      <w:sz w:val="20"/>
      <w:szCs w:val="20"/>
      <w:lang w:eastAsia="en-US"/>
    </w:rPr>
  </w:style>
  <w:style w:type="paragraph" w:customStyle="1" w:styleId="60">
    <w:name w:val="Slogan"/>
    <w:basedOn w:val="1"/>
    <w:qFormat/>
    <w:uiPriority w:val="0"/>
    <w:pPr>
      <w:shd w:val="clear" w:color="auto" w:fill="F0F0F0"/>
      <w:jc w:val="left"/>
      <w:textAlignment w:val="auto"/>
    </w:pPr>
    <w:rPr>
      <w:rFonts w:ascii="Impact" w:hAnsi="Impact"/>
      <w:caps/>
      <w:color w:val="FFFFFF"/>
      <w:spacing w:val="20"/>
      <w:kern w:val="0"/>
      <w:sz w:val="48"/>
      <w:szCs w:val="20"/>
      <w:lang w:eastAsia="en-US"/>
    </w:rPr>
  </w:style>
  <w:style w:type="paragraph" w:customStyle="1" w:styleId="61">
    <w:name w:val="Company Name"/>
    <w:basedOn w:val="1"/>
    <w:qFormat/>
    <w:uiPriority w:val="0"/>
    <w:pPr>
      <w:keepLines/>
      <w:spacing w:line="200" w:lineRule="atLeast"/>
      <w:ind w:right="-115"/>
      <w:jc w:val="left"/>
      <w:textAlignment w:val="auto"/>
    </w:pPr>
    <w:rPr>
      <w:kern w:val="0"/>
      <w:sz w:val="16"/>
      <w:szCs w:val="20"/>
      <w:lang w:eastAsia="en-US"/>
    </w:rPr>
  </w:style>
  <w:style w:type="paragraph" w:customStyle="1" w:styleId="62">
    <w:name w:val="Header Base"/>
    <w:basedOn w:val="1"/>
    <w:qFormat/>
    <w:uiPriority w:val="0"/>
    <w:pPr>
      <w:keepLines/>
      <w:tabs>
        <w:tab w:val="left" w:pos="-1080"/>
        <w:tab w:val="center" w:pos="4320"/>
        <w:tab w:val="right" w:pos="9480"/>
      </w:tabs>
      <w:ind w:left="-1080" w:right="-840"/>
      <w:jc w:val="left"/>
      <w:textAlignment w:val="auto"/>
    </w:pPr>
    <w:rPr>
      <w:rFonts w:ascii="Arial" w:hAnsi="Arial"/>
      <w:kern w:val="0"/>
      <w:sz w:val="20"/>
      <w:szCs w:val="20"/>
      <w:lang w:eastAsia="en-US"/>
    </w:rPr>
  </w:style>
  <w:style w:type="paragraph" w:customStyle="1" w:styleId="63">
    <w:name w:val="Heading Base"/>
    <w:basedOn w:val="1"/>
    <w:next w:val="3"/>
    <w:qFormat/>
    <w:uiPriority w:val="0"/>
    <w:pPr>
      <w:keepNext/>
      <w:keepLines/>
      <w:spacing w:line="532" w:lineRule="auto"/>
      <w:ind w:left="840" w:right="-240"/>
      <w:jc w:val="left"/>
      <w:textAlignment w:val="auto"/>
    </w:pPr>
    <w:rPr>
      <w:rFonts w:ascii="Arial" w:hAnsi="Arial"/>
      <w:spacing w:val="-10"/>
      <w:kern w:val="28"/>
      <w:sz w:val="20"/>
      <w:szCs w:val="20"/>
      <w:lang w:eastAsia="en-US"/>
    </w:rPr>
  </w:style>
  <w:style w:type="paragraph" w:customStyle="1" w:styleId="64">
    <w:name w:val="Message Header First"/>
    <w:basedOn w:val="23"/>
    <w:next w:val="23"/>
    <w:qFormat/>
    <w:uiPriority w:val="0"/>
  </w:style>
  <w:style w:type="paragraph" w:customStyle="1" w:styleId="65">
    <w:name w:val="Message Header Last"/>
    <w:basedOn w:val="23"/>
    <w:next w:val="3"/>
    <w:qFormat/>
    <w:uiPriority w:val="0"/>
    <w:pPr>
      <w:tabs>
        <w:tab w:val="left" w:pos="1980"/>
        <w:tab w:val="left" w:pos="3510"/>
        <w:tab w:val="left" w:pos="5490"/>
        <w:tab w:val="left" w:pos="7110"/>
        <w:tab w:val="clear" w:pos="1560"/>
        <w:tab w:val="clear" w:pos="4920"/>
        <w:tab w:val="clear" w:pos="5640"/>
      </w:tabs>
      <w:spacing w:before="100" w:after="920"/>
      <w:ind w:left="840" w:firstLine="0"/>
    </w:pPr>
    <w:rPr>
      <w:spacing w:val="-6"/>
    </w:rPr>
  </w:style>
  <w:style w:type="paragraph" w:customStyle="1" w:styleId="66">
    <w:name w:val="Signature Name"/>
    <w:basedOn w:val="1"/>
    <w:next w:val="1"/>
    <w:qFormat/>
    <w:uiPriority w:val="0"/>
    <w:pPr>
      <w:keepNext/>
      <w:keepLines/>
      <w:spacing w:before="660"/>
      <w:ind w:left="840" w:right="-120"/>
      <w:jc w:val="left"/>
      <w:textAlignment w:val="auto"/>
    </w:pPr>
    <w:rPr>
      <w:kern w:val="0"/>
      <w:sz w:val="20"/>
      <w:szCs w:val="20"/>
      <w:lang w:eastAsia="en-US"/>
    </w:rPr>
  </w:style>
  <w:style w:type="character" w:customStyle="1" w:styleId="67">
    <w:name w:val="Message Header Label"/>
    <w:qFormat/>
    <w:uiPriority w:val="0"/>
    <w:rPr>
      <w:rFonts w:hint="default" w:ascii="Arial" w:hAnsi="Arial" w:cs="Arial"/>
      <w:b/>
      <w:spacing w:val="-4"/>
      <w:sz w:val="18"/>
    </w:rPr>
  </w:style>
  <w:style w:type="character" w:customStyle="1" w:styleId="68">
    <w:name w:val="Checkbox"/>
    <w:qFormat/>
    <w:uiPriority w:val="0"/>
    <w:rPr>
      <w:spacing w:val="0"/>
      <w:sz w:val="22"/>
    </w:rPr>
  </w:style>
  <w:style w:type="character" w:customStyle="1" w:styleId="69">
    <w:name w:val="批注框文本 Char"/>
    <w:basedOn w:val="29"/>
    <w:link w:val="17"/>
    <w:semiHidden/>
    <w:qFormat/>
    <w:uiPriority w:val="0"/>
    <w:rPr>
      <w:sz w:val="16"/>
      <w:szCs w:val="16"/>
      <w:lang w:eastAsia="en-US"/>
    </w:rPr>
  </w:style>
  <w:style w:type="character" w:customStyle="1" w:styleId="70">
    <w:name w:val="正文文本缩进 Char"/>
    <w:basedOn w:val="29"/>
    <w:link w:val="13"/>
    <w:qFormat/>
    <w:uiPriority w:val="0"/>
    <w:rPr>
      <w:lang w:eastAsia="en-US"/>
    </w:rPr>
  </w:style>
  <w:style w:type="character" w:customStyle="1" w:styleId="71">
    <w:name w:val="批注文字 Char"/>
    <w:basedOn w:val="29"/>
    <w:link w:val="12"/>
    <w:semiHidden/>
    <w:qFormat/>
    <w:uiPriority w:val="0"/>
    <w:rPr>
      <w:rFonts w:eastAsia="PMingLiU"/>
      <w:kern w:val="2"/>
      <w:sz w:val="24"/>
      <w:lang w:eastAsia="zh-TW"/>
    </w:rPr>
  </w:style>
  <w:style w:type="paragraph" w:customStyle="1" w:styleId="72">
    <w:name w:val="灿"/>
    <w:basedOn w:val="1"/>
    <w:qFormat/>
    <w:uiPriority w:val="0"/>
    <w:pPr>
      <w:widowControl w:val="0"/>
      <w:tabs>
        <w:tab w:val="left" w:pos="2160"/>
        <w:tab w:val="left" w:pos="2520"/>
        <w:tab w:val="left" w:pos="2880"/>
        <w:tab w:val="left" w:pos="3240"/>
      </w:tabs>
      <w:textAlignment w:val="auto"/>
    </w:pPr>
    <w:rPr>
      <w:rFonts w:ascii="華康中楷體" w:hAnsi="Arial" w:eastAsia="華康中楷體"/>
      <w:snapToGrid w:val="0"/>
      <w:kern w:val="0"/>
      <w:sz w:val="24"/>
      <w:szCs w:val="20"/>
      <w:lang w:eastAsia="en-US"/>
    </w:rPr>
  </w:style>
  <w:style w:type="paragraph" w:customStyle="1" w:styleId="73">
    <w:name w:val="1. ***"/>
    <w:basedOn w:val="1"/>
    <w:qFormat/>
    <w:uiPriority w:val="0"/>
    <w:pPr>
      <w:widowControl w:val="0"/>
      <w:autoSpaceDE w:val="0"/>
      <w:autoSpaceDN w:val="0"/>
      <w:spacing w:after="120" w:line="360" w:lineRule="auto"/>
      <w:textAlignment w:val="bottom"/>
    </w:pPr>
    <w:rPr>
      <w:b/>
      <w:spacing w:val="6"/>
      <w:sz w:val="24"/>
      <w:szCs w:val="20"/>
    </w:rPr>
  </w:style>
  <w:style w:type="character" w:customStyle="1" w:styleId="74">
    <w:name w:val="sbody1"/>
    <w:qFormat/>
    <w:uiPriority w:val="0"/>
    <w:rPr>
      <w:sz w:val="24"/>
      <w:szCs w:val="24"/>
    </w:rPr>
  </w:style>
  <w:style w:type="paragraph" w:customStyle="1" w:styleId="75">
    <w:name w:val="样式1"/>
    <w:basedOn w:val="20"/>
    <w:qFormat/>
    <w:uiPriority w:val="0"/>
    <w:pPr>
      <w:widowControl w:val="0"/>
      <w:tabs>
        <w:tab w:val="left" w:pos="420"/>
        <w:tab w:val="right" w:leader="dot" w:pos="8296"/>
      </w:tabs>
      <w:jc w:val="both"/>
    </w:pPr>
    <w:rPr>
      <w:rFonts w:hAnsi="宋体"/>
      <w:kern w:val="2"/>
      <w:sz w:val="24"/>
      <w:szCs w:val="24"/>
      <w:lang w:eastAsia="zh-CN"/>
    </w:rPr>
  </w:style>
  <w:style w:type="paragraph" w:customStyle="1" w:styleId="76">
    <w:name w:val="Default Text"/>
    <w:basedOn w:val="1"/>
    <w:qFormat/>
    <w:uiPriority w:val="0"/>
    <w:pPr>
      <w:jc w:val="left"/>
      <w:textAlignment w:val="auto"/>
    </w:pPr>
    <w:rPr>
      <w:rFonts w:ascii="宋体"/>
      <w:b/>
      <w:snapToGrid w:val="0"/>
      <w:kern w:val="0"/>
      <w:sz w:val="24"/>
      <w:szCs w:val="20"/>
      <w:lang w:val="en-GB"/>
    </w:rPr>
  </w:style>
  <w:style w:type="character" w:customStyle="1" w:styleId="77">
    <w:name w:val="HTML 预设格式 Char"/>
    <w:basedOn w:val="29"/>
    <w:link w:val="24"/>
    <w:qFormat/>
    <w:uiPriority w:val="0"/>
    <w:rPr>
      <w:rFonts w:ascii="Arial Unicode MS" w:hAnsi="Arial Unicode MS" w:eastAsia="Arial Unicode MS" w:cs="Arial Unicode MS"/>
      <w:lang w:eastAsia="en-US"/>
    </w:rPr>
  </w:style>
  <w:style w:type="character" w:customStyle="1" w:styleId="78">
    <w:name w:val="纯文本 Char"/>
    <w:basedOn w:val="29"/>
    <w:link w:val="14"/>
    <w:qFormat/>
    <w:uiPriority w:val="0"/>
    <w:rPr>
      <w:rFonts w:ascii="宋体" w:hAnsi="Courier New" w:cs="Courier New"/>
      <w:kern w:val="2"/>
      <w:sz w:val="21"/>
      <w:szCs w:val="21"/>
    </w:rPr>
  </w:style>
  <w:style w:type="character" w:customStyle="1" w:styleId="79">
    <w:name w:val="正文文本缩进 2 Char"/>
    <w:basedOn w:val="29"/>
    <w:link w:val="16"/>
    <w:qFormat/>
    <w:uiPriority w:val="0"/>
    <w:rPr>
      <w:kern w:val="2"/>
      <w:sz w:val="21"/>
      <w:szCs w:val="24"/>
    </w:rPr>
  </w:style>
  <w:style w:type="character" w:customStyle="1" w:styleId="80">
    <w:name w:val="正文文本缩进 3 Char"/>
    <w:basedOn w:val="29"/>
    <w:link w:val="21"/>
    <w:qFormat/>
    <w:uiPriority w:val="0"/>
    <w:rPr>
      <w:kern w:val="2"/>
      <w:sz w:val="16"/>
      <w:szCs w:val="16"/>
    </w:rPr>
  </w:style>
  <w:style w:type="paragraph" w:customStyle="1" w:styleId="81">
    <w:name w:val="Particulars Slip"/>
    <w:basedOn w:val="1"/>
    <w:qFormat/>
    <w:uiPriority w:val="0"/>
    <w:pPr>
      <w:widowControl w:val="0"/>
      <w:tabs>
        <w:tab w:val="left" w:pos="2160"/>
        <w:tab w:val="left" w:pos="2520"/>
        <w:tab w:val="left" w:pos="2880"/>
        <w:tab w:val="left" w:pos="3240"/>
        <w:tab w:val="left" w:pos="3600"/>
        <w:tab w:val="left" w:pos="3960"/>
      </w:tabs>
      <w:textAlignment w:val="auto"/>
    </w:pPr>
    <w:rPr>
      <w:rFonts w:ascii="全真簡中楷" w:eastAsia="全真簡中楷"/>
      <w:snapToGrid w:val="0"/>
      <w:kern w:val="0"/>
      <w:sz w:val="28"/>
      <w:szCs w:val="20"/>
      <w:lang w:val="en-GB" w:eastAsia="en-US"/>
    </w:rPr>
  </w:style>
  <w:style w:type="character" w:customStyle="1" w:styleId="82">
    <w:name w:val="标题6"/>
    <w:qFormat/>
    <w:uiPriority w:val="0"/>
    <w:rPr>
      <w:rFonts w:eastAsia="黑体"/>
      <w:b/>
      <w:sz w:val="28"/>
    </w:rPr>
  </w:style>
  <w:style w:type="paragraph" w:customStyle="1" w:styleId="83">
    <w:name w:val="Plain Text1"/>
    <w:basedOn w:val="1"/>
    <w:qFormat/>
    <w:uiPriority w:val="0"/>
    <w:pPr>
      <w:widowControl w:val="0"/>
      <w:adjustRightInd w:val="0"/>
    </w:pPr>
    <w:rPr>
      <w:rFonts w:ascii="宋体" w:hAnsi="Courier New"/>
      <w:szCs w:val="20"/>
    </w:rPr>
  </w:style>
  <w:style w:type="paragraph" w:customStyle="1" w:styleId="84">
    <w:name w:val="正文缩进英"/>
    <w:basedOn w:val="9"/>
    <w:qFormat/>
    <w:uiPriority w:val="0"/>
    <w:pPr>
      <w:widowControl w:val="0"/>
      <w:adjustRightInd w:val="0"/>
      <w:spacing w:after="120" w:line="300" w:lineRule="auto"/>
      <w:ind w:left="0" w:right="0" w:firstLine="420"/>
      <w:jc w:val="both"/>
      <w:textAlignment w:val="baseline"/>
    </w:pPr>
    <w:rPr>
      <w:sz w:val="24"/>
      <w:lang w:eastAsia="zh-CN"/>
    </w:rPr>
  </w:style>
  <w:style w:type="character" w:customStyle="1" w:styleId="85">
    <w:name w:val="正文文本 2 Char"/>
    <w:basedOn w:val="29"/>
    <w:link w:val="22"/>
    <w:qFormat/>
    <w:uiPriority w:val="0"/>
    <w:rPr>
      <w:sz w:val="21"/>
    </w:rPr>
  </w:style>
  <w:style w:type="paragraph" w:customStyle="1" w:styleId="86">
    <w:name w:val="Document 1"/>
    <w:qFormat/>
    <w:uiPriority w:val="0"/>
    <w:pPr>
      <w:keepNext/>
      <w:keepLines/>
      <w:tabs>
        <w:tab w:val="left" w:pos="-720"/>
      </w:tabs>
      <w:suppressAutoHyphens/>
    </w:pPr>
    <w:rPr>
      <w:rFonts w:ascii="Univers" w:hAnsi="Univers" w:eastAsia="宋体" w:cs="Times New Roman"/>
      <w:lang w:val="en-US" w:eastAsia="zh-CN" w:bidi="ar-SA"/>
    </w:rPr>
  </w:style>
  <w:style w:type="paragraph" w:customStyle="1" w:styleId="87">
    <w:name w:val="条款标题1"/>
    <w:basedOn w:val="1"/>
    <w:qFormat/>
    <w:uiPriority w:val="0"/>
    <w:pPr>
      <w:widowControl w:val="0"/>
      <w:jc w:val="center"/>
      <w:textAlignment w:val="auto"/>
    </w:pPr>
    <w:rPr>
      <w:b/>
      <w:spacing w:val="10"/>
      <w:szCs w:val="20"/>
    </w:rPr>
  </w:style>
  <w:style w:type="paragraph" w:customStyle="1" w:styleId="88">
    <w:name w:val="CM8"/>
    <w:basedOn w:val="1"/>
    <w:next w:val="1"/>
    <w:qFormat/>
    <w:uiPriority w:val="0"/>
    <w:pPr>
      <w:widowControl w:val="0"/>
      <w:autoSpaceDE w:val="0"/>
      <w:autoSpaceDN w:val="0"/>
      <w:adjustRightInd w:val="0"/>
      <w:spacing w:line="293" w:lineRule="atLeast"/>
      <w:jc w:val="left"/>
      <w:textAlignment w:val="auto"/>
    </w:pPr>
    <w:rPr>
      <w:rFonts w:ascii="Arial" w:hAnsi="Arial"/>
      <w:kern w:val="0"/>
      <w:sz w:val="24"/>
    </w:rPr>
  </w:style>
  <w:style w:type="paragraph" w:customStyle="1" w:styleId="89">
    <w:name w:val="CM9"/>
    <w:basedOn w:val="1"/>
    <w:next w:val="1"/>
    <w:qFormat/>
    <w:uiPriority w:val="0"/>
    <w:pPr>
      <w:widowControl w:val="0"/>
      <w:autoSpaceDE w:val="0"/>
      <w:autoSpaceDN w:val="0"/>
      <w:adjustRightInd w:val="0"/>
      <w:spacing w:line="283" w:lineRule="atLeast"/>
      <w:jc w:val="left"/>
      <w:textAlignment w:val="auto"/>
    </w:pPr>
    <w:rPr>
      <w:rFonts w:ascii="Arial" w:hAnsi="Arial"/>
      <w:kern w:val="0"/>
      <w:sz w:val="24"/>
    </w:rPr>
  </w:style>
  <w:style w:type="character" w:customStyle="1" w:styleId="90">
    <w:name w:val="apple-style-span"/>
    <w:basedOn w:val="29"/>
    <w:qFormat/>
    <w:uiPriority w:val="0"/>
  </w:style>
  <w:style w:type="character" w:customStyle="1" w:styleId="91">
    <w:name w:val="apple-converted-space"/>
    <w:basedOn w:val="29"/>
    <w:qFormat/>
    <w:uiPriority w:val="0"/>
  </w:style>
  <w:style w:type="paragraph" w:customStyle="1" w:styleId="92">
    <w:name w:val="Char Char Char"/>
    <w:basedOn w:val="1"/>
    <w:qFormat/>
    <w:uiPriority w:val="0"/>
    <w:pPr>
      <w:widowControl w:val="0"/>
      <w:textAlignment w:val="auto"/>
    </w:pPr>
    <w:rPr>
      <w:rFonts w:ascii="Tahoma" w:hAnsi="Tahoma" w:cs="Tahoma"/>
      <w:sz w:val="24"/>
    </w:rPr>
  </w:style>
  <w:style w:type="paragraph" w:customStyle="1" w:styleId="93">
    <w:name w:val="Normal1"/>
    <w:qFormat/>
    <w:uiPriority w:val="0"/>
    <w:pPr>
      <w:widowControl w:val="0"/>
      <w:adjustRightInd w:val="0"/>
      <w:spacing w:line="0" w:lineRule="atLeast"/>
      <w:textAlignment w:val="baseline"/>
    </w:pPr>
    <w:rPr>
      <w:rFonts w:ascii="宋体" w:hAnsi="Times New Roman" w:eastAsia="宋体" w:cs="Times New Roman"/>
      <w:sz w:val="34"/>
      <w:lang w:val="en-US" w:eastAsia="zh-CN" w:bidi="ar-SA"/>
    </w:rPr>
  </w:style>
  <w:style w:type="paragraph" w:customStyle="1" w:styleId="94">
    <w:name w:val="Char"/>
    <w:basedOn w:val="10"/>
    <w:qFormat/>
    <w:uiPriority w:val="0"/>
    <w:pPr>
      <w:adjustRightInd w:val="0"/>
      <w:snapToGrid w:val="0"/>
      <w:spacing w:line="360" w:lineRule="auto"/>
    </w:pPr>
    <w:rPr>
      <w:rFonts w:ascii="Tahoma" w:hAnsi="Tahoma"/>
      <w:sz w:val="24"/>
    </w:rPr>
  </w:style>
  <w:style w:type="character" w:customStyle="1" w:styleId="95">
    <w:name w:val="文档结构图 Char"/>
    <w:basedOn w:val="29"/>
    <w:link w:val="10"/>
    <w:semiHidden/>
    <w:qFormat/>
    <w:uiPriority w:val="0"/>
    <w:rPr>
      <w:kern w:val="2"/>
      <w:sz w:val="21"/>
      <w:szCs w:val="24"/>
      <w:shd w:val="clear" w:color="auto" w:fill="000080"/>
    </w:rPr>
  </w:style>
  <w:style w:type="paragraph" w:customStyle="1" w:styleId="96">
    <w:name w:val="条款正文"/>
    <w:basedOn w:val="1"/>
    <w:qFormat/>
    <w:uiPriority w:val="0"/>
    <w:pPr>
      <w:widowControl w:val="0"/>
      <w:adjustRightInd w:val="0"/>
      <w:snapToGrid w:val="0"/>
      <w:ind w:left="840" w:leftChars="400" w:firstLine="420" w:firstLineChars="200"/>
      <w:textAlignment w:val="auto"/>
    </w:pPr>
  </w:style>
  <w:style w:type="paragraph" w:customStyle="1" w:styleId="97">
    <w:name w:val="条款标题"/>
    <w:basedOn w:val="96"/>
    <w:qFormat/>
    <w:uiPriority w:val="0"/>
    <w:pPr>
      <w:tabs>
        <w:tab w:val="left" w:pos="840"/>
      </w:tabs>
      <w:ind w:left="0" w:leftChars="0" w:firstLine="0" w:firstLineChars="0"/>
    </w:pPr>
    <w:rPr>
      <w:b/>
    </w:rPr>
  </w:style>
  <w:style w:type="character" w:customStyle="1" w:styleId="98">
    <w:name w:val="标题 Char"/>
    <w:basedOn w:val="29"/>
    <w:link w:val="26"/>
    <w:qFormat/>
    <w:uiPriority w:val="0"/>
    <w:rPr>
      <w:rFonts w:ascii="Cambria" w:hAnsi="Cambria"/>
      <w:b/>
      <w:bCs/>
      <w:kern w:val="2"/>
      <w:sz w:val="32"/>
      <w:szCs w:val="32"/>
    </w:rPr>
  </w:style>
  <w:style w:type="character" w:customStyle="1" w:styleId="99">
    <w:name w:val="tf"/>
    <w:basedOn w:val="29"/>
    <w:qFormat/>
    <w:uiPriority w:val="0"/>
  </w:style>
  <w:style w:type="character" w:customStyle="1" w:styleId="100">
    <w:name w:val="页眉 Char"/>
    <w:basedOn w:val="29"/>
    <w:link w:val="19"/>
    <w:qFormat/>
    <w:uiPriority w:val="99"/>
    <w:rPr>
      <w:kern w:val="2"/>
      <w:sz w:val="18"/>
      <w:szCs w:val="18"/>
    </w:rPr>
  </w:style>
  <w:style w:type="paragraph" w:customStyle="1" w:styleId="101">
    <w:name w:val="Char Char Char Char"/>
    <w:basedOn w:val="10"/>
    <w:qFormat/>
    <w:uiPriority w:val="0"/>
    <w:pPr>
      <w:adjustRightInd w:val="0"/>
      <w:snapToGrid w:val="0"/>
      <w:spacing w:line="360" w:lineRule="auto"/>
    </w:pPr>
    <w:rPr>
      <w:rFonts w:ascii="Tahoma" w:hAnsi="Tahoma" w:cs="Tahoma"/>
      <w:sz w:val="24"/>
    </w:rPr>
  </w:style>
  <w:style w:type="paragraph" w:styleId="102">
    <w:name w:val="No Spacing"/>
    <w:link w:val="103"/>
    <w:qFormat/>
    <w:uiPriority w:val="1"/>
    <w:rPr>
      <w:rFonts w:asciiTheme="minorHAnsi" w:hAnsiTheme="minorHAnsi" w:eastAsiaTheme="minorEastAsia" w:cstheme="minorBidi"/>
      <w:sz w:val="22"/>
      <w:szCs w:val="22"/>
      <w:lang w:val="en-US" w:eastAsia="ja-JP" w:bidi="ar-SA"/>
    </w:rPr>
  </w:style>
  <w:style w:type="character" w:customStyle="1" w:styleId="103">
    <w:name w:val="无间隔 Char"/>
    <w:basedOn w:val="29"/>
    <w:link w:val="102"/>
    <w:qFormat/>
    <w:uiPriority w:val="1"/>
    <w:rPr>
      <w:rFonts w:asciiTheme="minorHAnsi" w:hAnsiTheme="minorHAnsi" w:eastAsiaTheme="minorEastAsia" w:cstheme="minorBidi"/>
      <w:sz w:val="22"/>
      <w:szCs w:val="22"/>
      <w:lang w:eastAsia="ja-JP"/>
    </w:rPr>
  </w:style>
  <w:style w:type="paragraph" w:customStyle="1" w:styleId="104">
    <w:name w:val="Default"/>
    <w:basedOn w:val="1"/>
    <w:qFormat/>
    <w:uiPriority w:val="0"/>
    <w:pPr>
      <w:autoSpaceDE w:val="0"/>
      <w:autoSpaceDN w:val="0"/>
      <w:jc w:val="left"/>
      <w:textAlignment w:val="auto"/>
    </w:pPr>
    <w:rPr>
      <w:rFonts w:ascii="宋体" w:hAnsi="宋体" w:cs="宋体"/>
      <w:color w:val="000000"/>
      <w:kern w:val="0"/>
      <w:sz w:val="24"/>
    </w:rPr>
  </w:style>
  <w:style w:type="character" w:customStyle="1" w:styleId="105">
    <w:name w:val="font11"/>
    <w:basedOn w:val="29"/>
    <w:qFormat/>
    <w:uiPriority w:val="0"/>
    <w:rPr>
      <w:rFonts w:hint="default" w:ascii="仿宋_GB2312" w:eastAsia="仿宋_GB2312" w:cs="仿宋_GB2312"/>
      <w:color w:val="000000"/>
      <w:sz w:val="32"/>
      <w:szCs w:val="32"/>
      <w:u w:val="none"/>
    </w:rPr>
  </w:style>
  <w:style w:type="character" w:customStyle="1" w:styleId="106">
    <w:name w:val="16"/>
    <w:qFormat/>
    <w:uiPriority w:val="0"/>
    <w:rPr>
      <w:rFonts w:hint="default" w:ascii="Times New Roman" w:hAnsi="Times New Roman" w:eastAsia="宋体" w:cs="Times New Roman"/>
      <w:b/>
      <w:bCs/>
    </w:rPr>
  </w:style>
  <w:style w:type="character" w:customStyle="1" w:styleId="107">
    <w:name w:val="font31"/>
    <w:basedOn w:val="29"/>
    <w:qFormat/>
    <w:uiPriority w:val="0"/>
    <w:rPr>
      <w:rFonts w:hint="eastAsia" w:ascii="仿宋_GB2312" w:eastAsia="仿宋_GB2312" w:cs="仿宋_GB2312"/>
      <w:color w:val="000000"/>
      <w:sz w:val="32"/>
      <w:szCs w:val="32"/>
      <w:u w:val="none"/>
    </w:rPr>
  </w:style>
  <w:style w:type="paragraph" w:customStyle="1" w:styleId="108">
    <w:name w:val="reader-word-layer"/>
    <w:basedOn w:val="1"/>
    <w:qFormat/>
    <w:uiPriority w:val="0"/>
    <w:pPr>
      <w:widowControl/>
      <w:spacing w:before="100" w:beforeAutospacing="1" w:after="100" w:afterAutospacing="1"/>
      <w:jc w:val="left"/>
    </w:pPr>
    <w:rPr>
      <w:rFonts w:ascii="宋体" w:hAnsi="Times New Roman" w:cs="宋体"/>
      <w:kern w:val="0"/>
      <w:sz w:val="24"/>
      <w:szCs w:val="24"/>
    </w:rPr>
  </w:style>
</w:styles>
</file>

<file path=word/_rels/document.xml.rels><?xml version="1.0" encoding="UTF-8" standalone="yes"?>
<Relationships xmlns="http://schemas.openxmlformats.org/package/2006/relationships"><Relationship Id="rId9" Type="http://schemas.openxmlformats.org/officeDocument/2006/relationships/fontTable" Target="fontTable.xml"/><Relationship Id="rId8" Type="http://schemas.openxmlformats.org/officeDocument/2006/relationships/numbering" Target="numbering.xml"/><Relationship Id="rId7" Type="http://schemas.openxmlformats.org/officeDocument/2006/relationships/customXml" Target="../customXml/item1.xml"/><Relationship Id="rId6" Type="http://schemas.openxmlformats.org/officeDocument/2006/relationships/image" Target="media/image1.jpeg"/><Relationship Id="rId5" Type="http://schemas.openxmlformats.org/officeDocument/2006/relationships/theme" Target="theme/theme1.xml"/><Relationship Id="rId4" Type="http://schemas.openxmlformats.org/officeDocument/2006/relationships/footer" Target="footer1.xml"/><Relationship Id="rId3" Type="http://schemas.openxmlformats.org/officeDocument/2006/relationships/header" Target="header1.xml"/><Relationship Id="rId2" Type="http://schemas.openxmlformats.org/officeDocument/2006/relationships/settings" Target="settings.xml"/><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9" Type="http://schemas.openxmlformats.org/officeDocument/2006/relationships/font" Target="fonts/font9.odttf"/><Relationship Id="rId8" Type="http://schemas.openxmlformats.org/officeDocument/2006/relationships/font" Target="fonts/font8.odttf"/><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3" Type="http://schemas.openxmlformats.org/officeDocument/2006/relationships/font" Target="fonts/font13.odttf"/><Relationship Id="rId12" Type="http://schemas.openxmlformats.org/officeDocument/2006/relationships/font" Target="fonts/font12.odttf"/><Relationship Id="rId11" Type="http://schemas.openxmlformats.org/officeDocument/2006/relationships/font" Target="fonts/font11.odttf"/><Relationship Id="rId10" Type="http://schemas.openxmlformats.org/officeDocument/2006/relationships/font" Target="fonts/font10.odttf"/><Relationship Id="rId1" Type="http://schemas.openxmlformats.org/officeDocument/2006/relationships/font" Target="fonts/font1.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Company>Aon</Company>
  <Pages>20</Pages>
  <Words>12583</Words>
  <Characters>13080</Characters>
  <Lines>424</Lines>
  <Paragraphs>119</Paragraphs>
  <TotalTime>21</TotalTime>
  <ScaleCrop>false</ScaleCrop>
  <LinksUpToDate>false</LinksUpToDate>
  <CharactersWithSpaces>13722</CharactersWithSpaces>
  <Application>WPS Office_12.1.0.15120_F1E327BC-269C-435d-A152-05C5408002CA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2021-07-20T03:45:00Z</dcterms:created>
  <dc:creator>jamesqi</dc:creator>
  <cp:lastModifiedBy>A-丘文軍『英甘红糖』</cp:lastModifiedBy>
  <dcterms:modified xsi:type="dcterms:W3CDTF">2023-07-28T01:42:19Z</dcterms:modified>
  <cp:revision>2</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2052-12.1.0.15120</vt:lpwstr>
  </property>
  <property fmtid="{D5CDD505-2E9C-101B-9397-08002B2CF9AE}" pid="3" name="ICV">
    <vt:lpwstr>70AE8FA711CA43698D18C243D2214550</vt:lpwstr>
  </property>
  <property fmtid="{D5CDD505-2E9C-101B-9397-08002B2CF9AE}" pid="4" name="KSOSaveFontToCloudKey">
    <vt:lpwstr>440324230_embed</vt:lpwstr>
  </property>
</Properties>
</file>