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18</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我公司将对202309中粮北海糖业工厂阀杆等物资询价项目进行询比采购，请各供应商根据项目要求进行报名报价。具体要求如下：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1#循环泵止回阀阀杆φ45*915</w:t>
            </w:r>
          </w:p>
        </w:tc>
        <w:tc>
          <w:tcPr>
            <w:tcW w:w="675" w:type="dxa"/>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根</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材质不锈钢</w:t>
            </w:r>
            <w:r>
              <w:rPr>
                <w:rFonts w:hint="default" w:ascii="Arial" w:hAnsi="Arial" w:eastAsia="宋体" w:cs="Arial"/>
                <w:i w:val="0"/>
                <w:color w:val="000000"/>
                <w:kern w:val="0"/>
                <w:sz w:val="20"/>
                <w:szCs w:val="20"/>
                <w:u w:val="none"/>
                <w:lang w:val="en-US" w:eastAsia="zh-CN" w:bidi="ar"/>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2#循环泵止回阀阀杆φ60*625</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材质不锈钢</w:t>
            </w:r>
            <w:r>
              <w:rPr>
                <w:rFonts w:hint="default" w:ascii="Arial" w:hAnsi="Arial" w:eastAsia="宋体" w:cs="Arial"/>
                <w:i w:val="0"/>
                <w:color w:val="000000"/>
                <w:kern w:val="0"/>
                <w:sz w:val="20"/>
                <w:szCs w:val="20"/>
                <w:u w:val="none"/>
                <w:lang w:val="en-US" w:eastAsia="zh-CN" w:bidi="ar"/>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3#循环泵止回阀阀杆φ52*910</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根</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材质不锈钢</w:t>
            </w:r>
            <w:r>
              <w:rPr>
                <w:rFonts w:hint="default" w:ascii="Arial" w:hAnsi="Arial" w:eastAsia="宋体" w:cs="Arial"/>
                <w:i w:val="0"/>
                <w:color w:val="000000"/>
                <w:kern w:val="0"/>
                <w:sz w:val="20"/>
                <w:szCs w:val="20"/>
                <w:u w:val="none"/>
                <w:lang w:val="en-US" w:eastAsia="zh-CN" w:bidi="ar"/>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1#循环泵止回阀铜套φ55*φ45*35</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2#循环泵止回阀铜套φ55*φ45*35</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3#循环泵止回阀铜套φ55*φ45*35</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止回阀压盖φ110*18</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材质铜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SEH50-200泵联轴器-电机端</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冷却塔电机联轴器</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冷却塔电机联轴器柱销</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循环泵轴轴承锁紧螺母</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联轴器弹性套Φ34.5*Φ17.5*40</w:t>
            </w:r>
          </w:p>
        </w:tc>
        <w:tc>
          <w:tcPr>
            <w:tcW w:w="67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81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110" w:type="dxa"/>
            <w:vAlign w:val="bottom"/>
          </w:tcPr>
          <w:p>
            <w:pPr>
              <w:rPr>
                <w:rFonts w:hint="default" w:ascii="Arial" w:hAnsi="Arial" w:eastAsia="宋体" w:cs="Arial"/>
                <w:i w:val="0"/>
                <w:color w:val="000000"/>
                <w:kern w:val="0"/>
                <w:sz w:val="20"/>
                <w:szCs w:val="20"/>
                <w:u w:val="none"/>
                <w:lang w:val="en-US" w:eastAsia="zh-CN" w:bidi="ar"/>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366" w:type="dxa"/>
            <w:vAlign w:val="center"/>
          </w:tcPr>
          <w:p>
            <w:pPr>
              <w:jc w:val="left"/>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bookmarkStart w:id="0" w:name="_GoBack"/>
            <w:bookmarkEnd w:id="0"/>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lang w:val="en-US"/>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1AE"/>
    <w:rsid w:val="04707130"/>
    <w:rsid w:val="05CE05D4"/>
    <w:rsid w:val="07490A87"/>
    <w:rsid w:val="07813FBD"/>
    <w:rsid w:val="09E24C3F"/>
    <w:rsid w:val="0ADC62C2"/>
    <w:rsid w:val="0AF64BA5"/>
    <w:rsid w:val="0B7F6ABC"/>
    <w:rsid w:val="0EC242F9"/>
    <w:rsid w:val="121824D2"/>
    <w:rsid w:val="21E93BF5"/>
    <w:rsid w:val="224B26BD"/>
    <w:rsid w:val="23AB40B8"/>
    <w:rsid w:val="2414051A"/>
    <w:rsid w:val="2DA03510"/>
    <w:rsid w:val="30054781"/>
    <w:rsid w:val="3583388D"/>
    <w:rsid w:val="35B77E4C"/>
    <w:rsid w:val="3CDB4C00"/>
    <w:rsid w:val="3DED6EDC"/>
    <w:rsid w:val="41846E65"/>
    <w:rsid w:val="42C42E37"/>
    <w:rsid w:val="46FC0E56"/>
    <w:rsid w:val="4A05591A"/>
    <w:rsid w:val="4F1D11E9"/>
    <w:rsid w:val="53894E10"/>
    <w:rsid w:val="55831158"/>
    <w:rsid w:val="55DB05F7"/>
    <w:rsid w:val="56590DEF"/>
    <w:rsid w:val="5C9E2CAD"/>
    <w:rsid w:val="614B24F8"/>
    <w:rsid w:val="61D22176"/>
    <w:rsid w:val="63802CF2"/>
    <w:rsid w:val="63FA084A"/>
    <w:rsid w:val="64471C00"/>
    <w:rsid w:val="66533321"/>
    <w:rsid w:val="6743204E"/>
    <w:rsid w:val="72C90324"/>
    <w:rsid w:val="76044D20"/>
    <w:rsid w:val="7C195D8E"/>
    <w:rsid w:val="7C5B6713"/>
    <w:rsid w:val="7CF6302F"/>
    <w:rsid w:val="7FD3559A"/>
    <w:rsid w:val="7FD6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qFormat/>
    <w:uiPriority w:val="0"/>
    <w:rPr>
      <w:rFonts w:hint="default" w:ascii="Arial" w:hAnsi="Arial" w:cs="Arial"/>
      <w:color w:val="000000"/>
      <w:sz w:val="20"/>
      <w:szCs w:val="20"/>
      <w:u w:val="none"/>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2023-09-18T03:10:08Z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