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Cs/>
          <w:sz w:val="36"/>
        </w:rPr>
      </w:pPr>
      <w:r>
        <w:drawing>
          <wp:anchor distT="0" distB="0" distL="114300" distR="114300" simplePos="0" relativeHeight="251659264" behindDoc="0" locked="0" layoutInCell="1" allowOverlap="1">
            <wp:simplePos x="0" y="0"/>
            <wp:positionH relativeFrom="column">
              <wp:posOffset>4808855</wp:posOffset>
            </wp:positionH>
            <wp:positionV relativeFrom="paragraph">
              <wp:posOffset>-561975</wp:posOffset>
            </wp:positionV>
            <wp:extent cx="1393825" cy="521970"/>
            <wp:effectExtent l="0" t="0" r="0" b="0"/>
            <wp:wrapNone/>
            <wp:docPr id="1468811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81113" name="图片 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393851" cy="522000"/>
                    </a:xfrm>
                    <a:prstGeom prst="rect">
                      <a:avLst/>
                    </a:prstGeom>
                  </pic:spPr>
                </pic:pic>
              </a:graphicData>
            </a:graphic>
          </wp:anchor>
        </w:drawing>
      </w:r>
    </w:p>
    <w:p>
      <w:pPr>
        <w:jc w:val="center"/>
        <w:rPr>
          <w:rFonts w:ascii="黑体" w:eastAsia="黑体"/>
          <w:bCs/>
          <w:sz w:val="44"/>
          <w:szCs w:val="44"/>
        </w:rPr>
      </w:pPr>
    </w:p>
    <w:p>
      <w:pPr>
        <w:rPr>
          <w:rFonts w:ascii="黑体" w:eastAsia="黑体"/>
          <w:bCs/>
          <w:sz w:val="44"/>
          <w:szCs w:val="44"/>
        </w:rPr>
      </w:pPr>
    </w:p>
    <w:p>
      <w:pPr>
        <w:rPr>
          <w:rFonts w:ascii="黑体" w:eastAsia="黑体"/>
          <w:bCs/>
          <w:sz w:val="44"/>
          <w:szCs w:val="44"/>
        </w:rPr>
      </w:pPr>
    </w:p>
    <w:p>
      <w:pPr>
        <w:jc w:val="center"/>
        <w:rPr>
          <w:rFonts w:ascii="黑体" w:eastAsia="黑体"/>
          <w:bCs/>
          <w:sz w:val="36"/>
          <w:szCs w:val="36"/>
        </w:rPr>
      </w:pPr>
      <w:bookmarkStart w:id="0" w:name="_Hlk143730254"/>
      <w:r>
        <w:rPr>
          <w:rFonts w:hint="eastAsia" w:ascii="黑体" w:eastAsia="黑体"/>
          <w:bCs/>
          <w:sz w:val="36"/>
          <w:szCs w:val="36"/>
        </w:rPr>
        <w:t>2023年</w:t>
      </w:r>
      <w:r>
        <w:rPr>
          <w:rFonts w:ascii="黑体" w:eastAsia="黑体"/>
          <w:bCs/>
          <w:sz w:val="36"/>
          <w:szCs w:val="36"/>
        </w:rPr>
        <w:t>中糖世纪股份有限公司安徽分公司</w:t>
      </w:r>
      <w:r>
        <w:rPr>
          <w:rFonts w:hint="eastAsia" w:ascii="黑体" w:eastAsia="黑体"/>
          <w:bCs/>
          <w:sz w:val="36"/>
          <w:szCs w:val="36"/>
        </w:rPr>
        <w:t>、中糖世纪股份有限公司江苏分公司库房线路改造项目</w:t>
      </w:r>
      <w:bookmarkEnd w:id="0"/>
      <w:r>
        <w:rPr>
          <w:rFonts w:hint="eastAsia" w:ascii="黑体" w:eastAsia="黑体"/>
          <w:bCs/>
          <w:sz w:val="36"/>
          <w:szCs w:val="36"/>
        </w:rPr>
        <w:t>联合采购询比说明书</w:t>
      </w:r>
    </w:p>
    <w:p>
      <w:pPr>
        <w:rPr>
          <w:rFonts w:ascii="仿宋_GB2312" w:eastAsia="仿宋_GB2312"/>
          <w:bCs/>
          <w:sz w:val="28"/>
        </w:rPr>
      </w:pPr>
    </w:p>
    <w:p>
      <w:pPr>
        <w:rPr>
          <w:rFonts w:ascii="仿宋_GB2312" w:eastAsia="仿宋_GB2312"/>
          <w:bCs/>
          <w:sz w:val="28"/>
        </w:rPr>
      </w:pPr>
    </w:p>
    <w:p>
      <w:pPr>
        <w:rPr>
          <w:rFonts w:ascii="仿宋_GB2312" w:eastAsia="仿宋_GB2312"/>
          <w:bCs/>
          <w:sz w:val="28"/>
        </w:rPr>
      </w:pPr>
    </w:p>
    <w:p>
      <w:pPr>
        <w:rPr>
          <w:rFonts w:ascii="仿宋_GB2312" w:eastAsia="仿宋_GB2312"/>
          <w:bCs/>
          <w:sz w:val="28"/>
        </w:rPr>
      </w:pPr>
    </w:p>
    <w:p>
      <w:pPr>
        <w:rPr>
          <w:rFonts w:ascii="仿宋_GB2312" w:eastAsia="仿宋_GB2312"/>
          <w:bCs/>
          <w:sz w:val="28"/>
        </w:rPr>
      </w:pPr>
    </w:p>
    <w:p>
      <w:pPr>
        <w:jc w:val="center"/>
        <w:rPr>
          <w:rFonts w:ascii="黑体" w:hAnsi="黑体" w:eastAsia="黑体"/>
          <w:bCs/>
          <w:sz w:val="32"/>
        </w:rPr>
      </w:pPr>
      <w:r>
        <w:rPr>
          <w:rFonts w:hint="eastAsia" w:ascii="黑体" w:hAnsi="黑体" w:eastAsia="黑体"/>
          <w:bCs/>
          <w:sz w:val="32"/>
        </w:rPr>
        <w:t>单位：</w:t>
      </w:r>
      <w:r>
        <w:rPr>
          <w:rFonts w:ascii="黑体" w:hAnsi="黑体" w:eastAsia="黑体"/>
          <w:bCs/>
          <w:sz w:val="32"/>
        </w:rPr>
        <w:t>中糖世纪股份有限公司安徽分公司</w:t>
      </w:r>
    </w:p>
    <w:p>
      <w:pPr>
        <w:jc w:val="center"/>
        <w:rPr>
          <w:rFonts w:ascii="黑体" w:hAnsi="黑体" w:eastAsia="黑体"/>
          <w:bCs/>
          <w:sz w:val="32"/>
        </w:rPr>
      </w:pPr>
      <w:r>
        <w:rPr>
          <w:rFonts w:hint="eastAsia" w:ascii="黑体" w:hAnsi="黑体" w:eastAsia="黑体"/>
          <w:bCs/>
          <w:sz w:val="32"/>
        </w:rPr>
        <w:t>中糖世纪股份有限公司江苏分公司</w:t>
      </w:r>
    </w:p>
    <w:p>
      <w:pPr>
        <w:ind w:firstLine="3520" w:firstLineChars="1100"/>
        <w:rPr>
          <w:rFonts w:ascii="黑体" w:hAnsi="黑体" w:eastAsia="黑体"/>
          <w:bCs/>
          <w:sz w:val="32"/>
        </w:rPr>
      </w:pPr>
    </w:p>
    <w:p>
      <w:pPr>
        <w:rPr>
          <w:rFonts w:ascii="黑体" w:hAnsi="黑体" w:eastAsia="黑体"/>
          <w:bCs/>
          <w:sz w:val="32"/>
        </w:rPr>
      </w:pPr>
    </w:p>
    <w:p>
      <w:pPr>
        <w:ind w:firstLine="3080" w:firstLineChars="1100"/>
        <w:rPr>
          <w:rFonts w:ascii="黑体" w:eastAsia="黑体"/>
          <w:bCs/>
          <w:sz w:val="28"/>
          <w:szCs w:val="28"/>
        </w:rPr>
      </w:pPr>
    </w:p>
    <w:p>
      <w:pPr>
        <w:ind w:firstLine="3080" w:firstLineChars="1100"/>
        <w:rPr>
          <w:rFonts w:ascii="黑体" w:eastAsia="黑体"/>
          <w:bCs/>
          <w:sz w:val="28"/>
          <w:szCs w:val="28"/>
        </w:rPr>
      </w:pPr>
    </w:p>
    <w:p>
      <w:pPr>
        <w:ind w:firstLine="3080" w:firstLineChars="1100"/>
        <w:rPr>
          <w:rFonts w:ascii="黑体" w:eastAsia="黑体"/>
          <w:bCs/>
          <w:sz w:val="28"/>
          <w:szCs w:val="28"/>
        </w:rPr>
      </w:pPr>
    </w:p>
    <w:p>
      <w:pPr>
        <w:ind w:firstLine="3080" w:firstLineChars="1100"/>
        <w:rPr>
          <w:rFonts w:ascii="黑体" w:eastAsia="黑体"/>
          <w:bCs/>
          <w:sz w:val="28"/>
          <w:szCs w:val="28"/>
        </w:rPr>
      </w:pPr>
      <w:r>
        <w:rPr>
          <w:rFonts w:hint="eastAsia" w:ascii="黑体" w:eastAsia="黑体"/>
          <w:bCs/>
          <w:sz w:val="28"/>
          <w:szCs w:val="28"/>
        </w:rPr>
        <w:t>发布日期：20</w:t>
      </w:r>
      <w:r>
        <w:rPr>
          <w:rFonts w:ascii="黑体" w:eastAsia="黑体"/>
          <w:bCs/>
          <w:sz w:val="28"/>
          <w:szCs w:val="28"/>
        </w:rPr>
        <w:t>23</w:t>
      </w:r>
      <w:r>
        <w:rPr>
          <w:rFonts w:hint="eastAsia" w:ascii="黑体" w:eastAsia="黑体"/>
          <w:bCs/>
          <w:sz w:val="28"/>
          <w:szCs w:val="28"/>
        </w:rPr>
        <w:t>年9月</w:t>
      </w:r>
    </w:p>
    <w:p>
      <w:pPr>
        <w:rPr>
          <w:rFonts w:ascii="仿宋_GB2312" w:eastAsia="仿宋_GB2312"/>
          <w:bCs/>
          <w:sz w:val="28"/>
        </w:rPr>
      </w:pPr>
    </w:p>
    <w:p>
      <w:pPr>
        <w:jc w:val="center"/>
        <w:rPr>
          <w:rFonts w:ascii="仿宋_GB2312" w:eastAsia="仿宋_GB2312"/>
          <w:b/>
          <w:bCs/>
          <w:sz w:val="44"/>
          <w:szCs w:val="44"/>
        </w:rPr>
      </w:pPr>
    </w:p>
    <w:p>
      <w:pPr>
        <w:jc w:val="center"/>
        <w:rPr>
          <w:rFonts w:ascii="黑体" w:eastAsia="黑体"/>
          <w:b/>
          <w:bCs/>
          <w:sz w:val="44"/>
          <w:szCs w:val="44"/>
        </w:rPr>
      </w:pPr>
    </w:p>
    <w:p>
      <w:pPr>
        <w:rPr>
          <w:rFonts w:ascii="黑体" w:eastAsia="黑体"/>
          <w:bCs/>
          <w:sz w:val="44"/>
          <w:szCs w:val="44"/>
        </w:rPr>
      </w:pPr>
    </w:p>
    <w:p>
      <w:pPr>
        <w:jc w:val="center"/>
        <w:rPr>
          <w:rFonts w:ascii="黑体" w:eastAsia="黑体"/>
          <w:bCs/>
          <w:sz w:val="44"/>
          <w:szCs w:val="44"/>
        </w:rPr>
      </w:pPr>
      <w:r>
        <w:rPr>
          <w:rFonts w:hint="eastAsia" w:ascii="黑体" w:eastAsia="黑体"/>
          <w:bCs/>
          <w:sz w:val="44"/>
          <w:szCs w:val="44"/>
        </w:rPr>
        <w:t>目录</w:t>
      </w:r>
    </w:p>
    <w:p>
      <w:pPr>
        <w:jc w:val="center"/>
        <w:rPr>
          <w:rFonts w:ascii="黑体" w:eastAsia="黑体"/>
          <w:bCs/>
          <w:sz w:val="36"/>
          <w:szCs w:val="36"/>
        </w:rPr>
      </w:pPr>
    </w:p>
    <w:p>
      <w:pPr>
        <w:jc w:val="center"/>
        <w:rPr>
          <w:rFonts w:ascii="黑体" w:eastAsia="黑体"/>
          <w:bCs/>
          <w:sz w:val="36"/>
          <w:szCs w:val="36"/>
        </w:rPr>
      </w:pPr>
    </w:p>
    <w:p>
      <w:pPr>
        <w:numPr>
          <w:ilvl w:val="0"/>
          <w:numId w:val="1"/>
        </w:numPr>
        <w:rPr>
          <w:rFonts w:ascii="黑体" w:eastAsia="黑体"/>
          <w:bCs/>
          <w:sz w:val="36"/>
          <w:szCs w:val="36"/>
        </w:rPr>
      </w:pPr>
      <w:r>
        <w:rPr>
          <w:rFonts w:hint="eastAsia" w:ascii="黑体" w:eastAsia="黑体"/>
          <w:bCs/>
          <w:sz w:val="36"/>
          <w:szCs w:val="36"/>
        </w:rPr>
        <w:t>供应商须知</w:t>
      </w:r>
    </w:p>
    <w:p>
      <w:pPr>
        <w:rPr>
          <w:rFonts w:ascii="黑体" w:eastAsia="黑体"/>
          <w:bCs/>
          <w:sz w:val="36"/>
          <w:szCs w:val="36"/>
        </w:rPr>
      </w:pPr>
    </w:p>
    <w:p>
      <w:pPr>
        <w:tabs>
          <w:tab w:val="left" w:pos="7005"/>
        </w:tabs>
        <w:ind w:firstLine="2142" w:firstLineChars="595"/>
        <w:rPr>
          <w:rFonts w:ascii="黑体" w:eastAsia="黑体"/>
          <w:bCs/>
          <w:sz w:val="36"/>
          <w:szCs w:val="36"/>
        </w:rPr>
      </w:pPr>
      <w:r>
        <w:rPr>
          <w:rFonts w:hint="eastAsia" w:ascii="黑体" w:eastAsia="黑体"/>
          <w:bCs/>
          <w:sz w:val="36"/>
          <w:szCs w:val="36"/>
        </w:rPr>
        <w:t>第二章合同主要条款</w:t>
      </w:r>
    </w:p>
    <w:p>
      <w:pPr>
        <w:rPr>
          <w:rFonts w:ascii="黑体" w:eastAsia="黑体"/>
          <w:bCs/>
          <w:sz w:val="36"/>
          <w:szCs w:val="36"/>
        </w:rPr>
      </w:pPr>
    </w:p>
    <w:p>
      <w:pPr>
        <w:ind w:left="2150"/>
        <w:rPr>
          <w:rFonts w:ascii="黑体" w:eastAsia="黑体"/>
          <w:bCs/>
          <w:sz w:val="36"/>
          <w:szCs w:val="36"/>
        </w:rPr>
      </w:pPr>
      <w:r>
        <w:rPr>
          <w:rFonts w:hint="eastAsia" w:ascii="黑体" w:eastAsia="黑体"/>
          <w:bCs/>
          <w:sz w:val="36"/>
          <w:szCs w:val="36"/>
        </w:rPr>
        <w:t>第三章评审方法</w:t>
      </w:r>
    </w:p>
    <w:p>
      <w:pPr>
        <w:rPr>
          <w:rFonts w:ascii="黑体" w:eastAsia="黑体"/>
          <w:bCs/>
          <w:sz w:val="36"/>
          <w:szCs w:val="36"/>
        </w:rPr>
      </w:pPr>
    </w:p>
    <w:p>
      <w:pPr>
        <w:ind w:firstLine="2160" w:firstLineChars="600"/>
        <w:rPr>
          <w:rFonts w:ascii="黑体" w:hAnsi="黑体" w:eastAsia="黑体"/>
          <w:bCs/>
          <w:sz w:val="36"/>
          <w:szCs w:val="28"/>
        </w:rPr>
      </w:pPr>
      <w:r>
        <w:rPr>
          <w:rFonts w:hint="eastAsia" w:ascii="黑体" w:eastAsia="黑体"/>
          <w:bCs/>
          <w:sz w:val="36"/>
          <w:szCs w:val="36"/>
        </w:rPr>
        <w:t>第四章</w:t>
      </w:r>
      <w:r>
        <w:rPr>
          <w:rFonts w:hint="eastAsia" w:ascii="黑体" w:hAnsi="黑体" w:eastAsia="黑体"/>
          <w:bCs/>
          <w:sz w:val="36"/>
          <w:szCs w:val="28"/>
        </w:rPr>
        <w:t>报价说明</w:t>
      </w:r>
    </w:p>
    <w:p>
      <w:pPr>
        <w:ind w:firstLine="2160" w:firstLineChars="600"/>
        <w:rPr>
          <w:rFonts w:ascii="黑体" w:hAnsi="黑体" w:eastAsia="黑体"/>
          <w:bCs/>
          <w:sz w:val="36"/>
          <w:szCs w:val="28"/>
        </w:rPr>
      </w:pPr>
    </w:p>
    <w:p>
      <w:pPr>
        <w:ind w:firstLine="2160" w:firstLineChars="600"/>
        <w:rPr>
          <w:rFonts w:ascii="黑体" w:hAnsi="黑体" w:eastAsia="黑体"/>
          <w:bCs/>
          <w:sz w:val="36"/>
          <w:szCs w:val="28"/>
        </w:rPr>
      </w:pPr>
      <w:r>
        <w:rPr>
          <w:rFonts w:hint="eastAsia" w:ascii="黑体" w:hAnsi="黑体" w:eastAsia="黑体"/>
          <w:bCs/>
          <w:sz w:val="36"/>
          <w:szCs w:val="28"/>
        </w:rPr>
        <w:t>第五章项目需求</w:t>
      </w:r>
    </w:p>
    <w:p>
      <w:pPr>
        <w:ind w:firstLine="2160" w:firstLineChars="600"/>
        <w:rPr>
          <w:rFonts w:ascii="黑体" w:hAnsi="黑体" w:eastAsia="黑体"/>
          <w:bCs/>
          <w:sz w:val="36"/>
          <w:szCs w:val="28"/>
        </w:rPr>
      </w:pPr>
    </w:p>
    <w:p>
      <w:pPr>
        <w:ind w:firstLine="2160" w:firstLineChars="600"/>
        <w:rPr>
          <w:rFonts w:ascii="宋体" w:hAnsi="宋体"/>
          <w:bCs/>
          <w:sz w:val="28"/>
          <w:szCs w:val="28"/>
        </w:rPr>
      </w:pPr>
      <w:r>
        <w:rPr>
          <w:rFonts w:hint="eastAsia" w:ascii="黑体" w:hAnsi="黑体" w:eastAsia="黑体"/>
          <w:bCs/>
          <w:sz w:val="36"/>
          <w:szCs w:val="28"/>
        </w:rPr>
        <w:t>第六章投标</w:t>
      </w:r>
      <w:r>
        <w:rPr>
          <w:rFonts w:ascii="黑体" w:hAnsi="黑体" w:eastAsia="黑体"/>
          <w:bCs/>
          <w:sz w:val="36"/>
          <w:szCs w:val="28"/>
        </w:rPr>
        <w:t>文件</w:t>
      </w:r>
      <w:r>
        <w:rPr>
          <w:rFonts w:hint="eastAsia" w:ascii="黑体" w:hAnsi="黑体" w:eastAsia="黑体"/>
          <w:bCs/>
          <w:sz w:val="36"/>
          <w:szCs w:val="28"/>
        </w:rPr>
        <w:t>要求</w:t>
      </w:r>
    </w:p>
    <w:p>
      <w:pPr>
        <w:ind w:firstLine="1680" w:firstLineChars="600"/>
        <w:rPr>
          <w:rFonts w:ascii="宋体" w:hAnsi="宋体"/>
          <w:bCs/>
          <w:sz w:val="28"/>
          <w:szCs w:val="28"/>
        </w:rPr>
      </w:pPr>
    </w:p>
    <w:p>
      <w:pPr>
        <w:rPr>
          <w:rFonts w:ascii="黑体" w:eastAsia="黑体"/>
          <w:bCs/>
          <w:sz w:val="36"/>
          <w:szCs w:val="36"/>
        </w:rPr>
      </w:pPr>
    </w:p>
    <w:p>
      <w:pPr>
        <w:rPr>
          <w:rFonts w:ascii="黑体" w:eastAsia="黑体"/>
          <w:b/>
          <w:bCs/>
          <w:sz w:val="36"/>
          <w:szCs w:val="36"/>
        </w:rPr>
      </w:pPr>
    </w:p>
    <w:p>
      <w:pPr>
        <w:rPr>
          <w:rFonts w:ascii="黑体" w:eastAsia="黑体"/>
          <w:b/>
          <w:bCs/>
          <w:sz w:val="36"/>
          <w:szCs w:val="36"/>
        </w:rPr>
      </w:pPr>
    </w:p>
    <w:p>
      <w:pPr>
        <w:rPr>
          <w:rFonts w:hint="eastAsia" w:ascii="黑体" w:eastAsia="黑体"/>
          <w:b/>
          <w:bCs/>
          <w:sz w:val="36"/>
          <w:szCs w:val="36"/>
        </w:rPr>
      </w:pPr>
    </w:p>
    <w:p>
      <w:pPr>
        <w:rPr>
          <w:rFonts w:hint="eastAsia" w:ascii="黑体" w:eastAsia="黑体"/>
          <w:b/>
          <w:bCs/>
          <w:sz w:val="36"/>
          <w:szCs w:val="36"/>
        </w:rPr>
      </w:pPr>
    </w:p>
    <w:p>
      <w:pPr>
        <w:rPr>
          <w:rFonts w:ascii="黑体" w:eastAsia="黑体"/>
          <w:b/>
          <w:bCs/>
          <w:sz w:val="36"/>
          <w:szCs w:val="36"/>
        </w:rPr>
      </w:pPr>
    </w:p>
    <w:p>
      <w:pPr>
        <w:spacing w:line="440" w:lineRule="exact"/>
        <w:jc w:val="center"/>
        <w:rPr>
          <w:rFonts w:ascii="宋体" w:hAnsi="宋体"/>
          <w:b/>
          <w:bCs/>
          <w:sz w:val="36"/>
          <w:szCs w:val="36"/>
        </w:rPr>
      </w:pPr>
      <w:r>
        <w:rPr>
          <w:rFonts w:hint="eastAsia" w:ascii="宋体" w:hAnsi="宋体"/>
          <w:b/>
          <w:bCs/>
          <w:sz w:val="36"/>
          <w:szCs w:val="36"/>
        </w:rPr>
        <w:t>第一章供应商须知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bCs/>
          <w:color w:val="auto"/>
          <w:sz w:val="28"/>
          <w:szCs w:val="28"/>
        </w:rPr>
      </w:pPr>
      <w:r>
        <w:rPr>
          <w:rFonts w:hint="eastAsia" w:ascii="宋体" w:hAnsi="宋体"/>
          <w:bCs/>
          <w:color w:val="auto"/>
          <w:sz w:val="28"/>
          <w:szCs w:val="28"/>
        </w:rPr>
        <w:t>202</w:t>
      </w:r>
      <w:r>
        <w:rPr>
          <w:rFonts w:ascii="宋体" w:hAnsi="宋体"/>
          <w:bCs/>
          <w:color w:val="auto"/>
          <w:sz w:val="28"/>
          <w:szCs w:val="28"/>
        </w:rPr>
        <w:t>3年</w:t>
      </w:r>
      <w:r>
        <w:rPr>
          <w:rFonts w:hint="eastAsia" w:ascii="宋体" w:hAnsi="宋体"/>
          <w:bCs/>
          <w:color w:val="auto"/>
          <w:sz w:val="28"/>
          <w:szCs w:val="28"/>
        </w:rPr>
        <w:t>9</w:t>
      </w:r>
      <w:r>
        <w:rPr>
          <w:rFonts w:ascii="宋体" w:hAnsi="宋体"/>
          <w:bCs/>
          <w:color w:val="auto"/>
          <w:sz w:val="28"/>
          <w:szCs w:val="28"/>
        </w:rPr>
        <w:t>月中糖世纪股份有限公司安徽分公司</w:t>
      </w:r>
      <w:r>
        <w:rPr>
          <w:rFonts w:hint="eastAsia" w:ascii="宋体" w:hAnsi="宋体"/>
          <w:bCs/>
          <w:color w:val="auto"/>
          <w:sz w:val="28"/>
          <w:szCs w:val="28"/>
        </w:rPr>
        <w:t>、中糖世纪股份有限公司江苏分公司需联合采购</w:t>
      </w:r>
      <w:r>
        <w:rPr>
          <w:rFonts w:hint="eastAsia" w:ascii="宋体" w:hAnsi="宋体"/>
          <w:bCs/>
          <w:color w:val="auto"/>
          <w:sz w:val="28"/>
          <w:szCs w:val="28"/>
          <w:u w:val="single"/>
        </w:rPr>
        <w:t>库房线路改造项目</w:t>
      </w:r>
      <w:r>
        <w:rPr>
          <w:rFonts w:hint="eastAsia" w:ascii="宋体" w:hAnsi="宋体"/>
          <w:bCs/>
          <w:color w:val="auto"/>
          <w:sz w:val="28"/>
          <w:szCs w:val="28"/>
        </w:rPr>
        <w:t>，采购需求如下：</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宋体" w:hAnsi="宋体"/>
          <w:b/>
          <w:bCs w:val="0"/>
          <w:color w:val="auto"/>
          <w:sz w:val="28"/>
          <w:szCs w:val="28"/>
        </w:rPr>
      </w:pPr>
      <w:r>
        <w:rPr>
          <w:rFonts w:hint="eastAsia" w:ascii="宋体" w:hAnsi="宋体"/>
          <w:b/>
          <w:bCs w:val="0"/>
          <w:color w:val="auto"/>
          <w:sz w:val="28"/>
          <w:szCs w:val="28"/>
        </w:rPr>
        <w:t>一、项目概况</w:t>
      </w:r>
    </w:p>
    <w:tbl>
      <w:tblPr>
        <w:tblStyle w:val="16"/>
        <w:tblW w:w="10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2268"/>
        <w:gridCol w:w="2693"/>
        <w:gridCol w:w="1551"/>
        <w:gridCol w:w="1757"/>
        <w:gridCol w:w="1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52" w:type="dxa"/>
            <w:vAlign w:val="center"/>
          </w:tcPr>
          <w:p>
            <w:pPr>
              <w:spacing w:line="440" w:lineRule="exact"/>
              <w:jc w:val="center"/>
              <w:rPr>
                <w:rFonts w:ascii="宋体" w:hAnsi="宋体"/>
                <w:b/>
                <w:color w:val="auto"/>
                <w:szCs w:val="21"/>
              </w:rPr>
            </w:pPr>
            <w:r>
              <w:rPr>
                <w:rFonts w:hint="eastAsia" w:ascii="宋体" w:hAnsi="宋体"/>
                <w:b/>
                <w:color w:val="auto"/>
                <w:szCs w:val="21"/>
              </w:rPr>
              <w:t>包件号</w:t>
            </w:r>
          </w:p>
        </w:tc>
        <w:tc>
          <w:tcPr>
            <w:tcW w:w="2268" w:type="dxa"/>
            <w:vAlign w:val="center"/>
          </w:tcPr>
          <w:p>
            <w:pPr>
              <w:spacing w:line="440" w:lineRule="exact"/>
              <w:jc w:val="center"/>
              <w:rPr>
                <w:rFonts w:ascii="宋体" w:hAnsi="宋体"/>
                <w:b/>
                <w:color w:val="auto"/>
                <w:szCs w:val="21"/>
              </w:rPr>
            </w:pPr>
            <w:r>
              <w:rPr>
                <w:rFonts w:hint="eastAsia" w:ascii="宋体" w:hAnsi="宋体"/>
                <w:b/>
                <w:color w:val="auto"/>
                <w:szCs w:val="21"/>
              </w:rPr>
              <w:t>工程名称</w:t>
            </w:r>
          </w:p>
        </w:tc>
        <w:tc>
          <w:tcPr>
            <w:tcW w:w="2693" w:type="dxa"/>
            <w:vAlign w:val="center"/>
          </w:tcPr>
          <w:p>
            <w:pPr>
              <w:spacing w:line="440" w:lineRule="exact"/>
              <w:jc w:val="center"/>
              <w:rPr>
                <w:rFonts w:ascii="宋体" w:hAnsi="宋体"/>
                <w:b/>
                <w:color w:val="auto"/>
                <w:szCs w:val="21"/>
              </w:rPr>
            </w:pPr>
            <w:r>
              <w:rPr>
                <w:rFonts w:hint="eastAsia" w:ascii="宋体" w:hAnsi="宋体"/>
                <w:b/>
                <w:color w:val="auto"/>
                <w:szCs w:val="21"/>
              </w:rPr>
              <w:t>工程概况</w:t>
            </w:r>
          </w:p>
        </w:tc>
        <w:tc>
          <w:tcPr>
            <w:tcW w:w="1551" w:type="dxa"/>
            <w:vAlign w:val="center"/>
          </w:tcPr>
          <w:p>
            <w:pPr>
              <w:spacing w:line="440" w:lineRule="exact"/>
              <w:jc w:val="center"/>
              <w:rPr>
                <w:rFonts w:ascii="宋体" w:hAnsi="宋体"/>
                <w:b/>
                <w:color w:val="auto"/>
                <w:szCs w:val="21"/>
              </w:rPr>
            </w:pPr>
            <w:r>
              <w:rPr>
                <w:rFonts w:hint="eastAsia" w:ascii="宋体" w:hAnsi="宋体"/>
                <w:b/>
                <w:color w:val="auto"/>
                <w:szCs w:val="21"/>
              </w:rPr>
              <w:t>预算资金</w:t>
            </w:r>
          </w:p>
        </w:tc>
        <w:tc>
          <w:tcPr>
            <w:tcW w:w="1757" w:type="dxa"/>
            <w:vAlign w:val="center"/>
          </w:tcPr>
          <w:p>
            <w:pPr>
              <w:spacing w:line="440" w:lineRule="exact"/>
              <w:jc w:val="center"/>
              <w:rPr>
                <w:rFonts w:ascii="宋体" w:hAnsi="宋体"/>
                <w:b/>
                <w:color w:val="auto"/>
                <w:szCs w:val="21"/>
              </w:rPr>
            </w:pPr>
            <w:r>
              <w:rPr>
                <w:rFonts w:hint="eastAsia" w:ascii="宋体" w:hAnsi="宋体"/>
                <w:b/>
                <w:color w:val="auto"/>
                <w:szCs w:val="21"/>
              </w:rPr>
              <w:t>工程地点</w:t>
            </w:r>
          </w:p>
        </w:tc>
        <w:tc>
          <w:tcPr>
            <w:tcW w:w="1243" w:type="dxa"/>
            <w:vAlign w:val="center"/>
          </w:tcPr>
          <w:p>
            <w:pPr>
              <w:spacing w:line="440" w:lineRule="exact"/>
              <w:jc w:val="center"/>
              <w:rPr>
                <w:rFonts w:ascii="宋体" w:hAnsi="宋体"/>
                <w:b/>
                <w:color w:val="auto"/>
                <w:szCs w:val="21"/>
              </w:rPr>
            </w:pPr>
            <w:r>
              <w:rPr>
                <w:rFonts w:hint="eastAsia" w:ascii="宋体" w:hAnsi="宋体"/>
                <w:b/>
                <w:color w:val="auto"/>
                <w:szCs w:val="21"/>
              </w:rPr>
              <w:t>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jc w:val="center"/>
        </w:trPr>
        <w:tc>
          <w:tcPr>
            <w:tcW w:w="852" w:type="dxa"/>
            <w:vAlign w:val="center"/>
          </w:tcPr>
          <w:p>
            <w:pPr>
              <w:spacing w:line="280" w:lineRule="exact"/>
              <w:jc w:val="center"/>
              <w:rPr>
                <w:rFonts w:ascii="宋体" w:hAnsi="宋体"/>
                <w:bCs/>
                <w:color w:val="auto"/>
                <w:szCs w:val="21"/>
              </w:rPr>
            </w:pPr>
            <w:r>
              <w:rPr>
                <w:rFonts w:hint="eastAsia" w:ascii="宋体" w:hAnsi="宋体"/>
                <w:bCs/>
                <w:color w:val="auto"/>
                <w:szCs w:val="21"/>
              </w:rPr>
              <w:t>包1</w:t>
            </w:r>
          </w:p>
        </w:tc>
        <w:tc>
          <w:tcPr>
            <w:tcW w:w="2268" w:type="dxa"/>
            <w:vAlign w:val="center"/>
          </w:tcPr>
          <w:p>
            <w:pPr>
              <w:spacing w:line="280" w:lineRule="exact"/>
              <w:rPr>
                <w:rFonts w:ascii="宋体" w:hAnsi="宋体" w:eastAsia="宋体" w:cs="Times New Roman"/>
                <w:bCs/>
                <w:color w:val="auto"/>
                <w:kern w:val="2"/>
                <w:sz w:val="21"/>
                <w:szCs w:val="21"/>
                <w:lang w:val="en-US" w:eastAsia="zh-CN" w:bidi="ar-SA"/>
              </w:rPr>
            </w:pPr>
            <w:r>
              <w:rPr>
                <w:rFonts w:ascii="宋体" w:hAnsi="宋体"/>
                <w:bCs/>
                <w:color w:val="auto"/>
                <w:szCs w:val="21"/>
              </w:rPr>
              <w:t>中糖世纪股份有限公司安徽分公司</w:t>
            </w:r>
            <w:r>
              <w:rPr>
                <w:rFonts w:hint="eastAsia" w:ascii="宋体" w:hAnsi="宋体"/>
                <w:bCs/>
                <w:color w:val="auto"/>
                <w:szCs w:val="21"/>
              </w:rPr>
              <w:t>6栋库房线路改造项目</w:t>
            </w:r>
          </w:p>
        </w:tc>
        <w:tc>
          <w:tcPr>
            <w:tcW w:w="2693" w:type="dxa"/>
            <w:vAlign w:val="center"/>
          </w:tcPr>
          <w:p>
            <w:pPr>
              <w:spacing w:line="280" w:lineRule="exact"/>
              <w:rPr>
                <w:rFonts w:ascii="宋体" w:hAnsi="宋体"/>
                <w:bCs/>
                <w:color w:val="auto"/>
                <w:szCs w:val="21"/>
              </w:rPr>
            </w:pPr>
            <w:r>
              <w:rPr>
                <w:rFonts w:hint="eastAsia" w:ascii="宋体" w:hAnsi="宋体"/>
                <w:bCs/>
                <w:color w:val="auto"/>
                <w:szCs w:val="21"/>
              </w:rPr>
              <w:t>1.更换位于</w:t>
            </w:r>
            <w:r>
              <w:rPr>
                <w:rFonts w:hint="eastAsia" w:ascii="宋体" w:hAnsi="宋体"/>
                <w:bCs/>
                <w:color w:val="auto"/>
                <w:szCs w:val="21"/>
                <w:lang w:val="zh-CN"/>
              </w:rPr>
              <w:t>1号、3号、6号、9号、12号、15号库的二级配电箱，共计</w:t>
            </w:r>
            <w:r>
              <w:rPr>
                <w:rFonts w:hint="eastAsia" w:ascii="宋体" w:hAnsi="宋体"/>
                <w:bCs/>
                <w:color w:val="auto"/>
                <w:szCs w:val="21"/>
              </w:rPr>
              <w:t>6个；</w:t>
            </w:r>
          </w:p>
          <w:p>
            <w:pPr>
              <w:spacing w:line="280" w:lineRule="exact"/>
              <w:rPr>
                <w:rFonts w:ascii="宋体" w:hAnsi="宋体"/>
                <w:bCs/>
                <w:color w:val="auto"/>
                <w:szCs w:val="21"/>
              </w:rPr>
            </w:pPr>
            <w:r>
              <w:rPr>
                <w:rFonts w:hint="eastAsia" w:ascii="宋体" w:hAnsi="宋体"/>
                <w:bCs/>
                <w:color w:val="auto"/>
                <w:szCs w:val="21"/>
              </w:rPr>
              <w:t>2.更换6栋库房库外的三级配电箱，共计12个，</w:t>
            </w:r>
          </w:p>
          <w:p>
            <w:pPr>
              <w:spacing w:line="280" w:lineRule="exact"/>
              <w:rPr>
                <w:rFonts w:ascii="宋体" w:hAnsi="宋体" w:eastAsia="宋体" w:cs="Times New Roman"/>
                <w:bCs/>
                <w:color w:val="auto"/>
                <w:kern w:val="2"/>
                <w:sz w:val="21"/>
                <w:szCs w:val="21"/>
                <w:lang w:val="en-US" w:eastAsia="zh-CN" w:bidi="ar-SA"/>
              </w:rPr>
            </w:pPr>
            <w:r>
              <w:rPr>
                <w:rFonts w:hint="eastAsia" w:ascii="宋体" w:hAnsi="宋体"/>
                <w:bCs/>
                <w:color w:val="auto"/>
                <w:szCs w:val="21"/>
              </w:rPr>
              <w:t>3.更换6栋库房库内电气线路及插座。</w:t>
            </w:r>
          </w:p>
        </w:tc>
        <w:tc>
          <w:tcPr>
            <w:tcW w:w="1551" w:type="dxa"/>
            <w:vAlign w:val="center"/>
          </w:tcPr>
          <w:p>
            <w:pPr>
              <w:spacing w:line="280" w:lineRule="exact"/>
              <w:jc w:val="center"/>
              <w:rPr>
                <w:rFonts w:hint="eastAsia" w:ascii="宋体" w:hAnsi="宋体"/>
                <w:bCs/>
                <w:color w:val="auto"/>
                <w:szCs w:val="21"/>
              </w:rPr>
            </w:pPr>
            <w:r>
              <w:rPr>
                <w:rFonts w:hint="eastAsia" w:ascii="宋体" w:hAnsi="宋体"/>
                <w:bCs/>
                <w:color w:val="auto"/>
                <w:szCs w:val="21"/>
              </w:rPr>
              <w:t>人民币</w:t>
            </w:r>
          </w:p>
          <w:p>
            <w:pPr>
              <w:spacing w:line="280" w:lineRule="exact"/>
              <w:jc w:val="center"/>
              <w:rPr>
                <w:rFonts w:ascii="宋体" w:hAnsi="宋体" w:eastAsia="宋体" w:cs="Times New Roman"/>
                <w:bCs/>
                <w:color w:val="auto"/>
                <w:kern w:val="2"/>
                <w:sz w:val="21"/>
                <w:szCs w:val="21"/>
                <w:lang w:val="en-US" w:eastAsia="zh-CN" w:bidi="ar-SA"/>
              </w:rPr>
            </w:pPr>
            <w:r>
              <w:rPr>
                <w:rFonts w:hint="eastAsia" w:ascii="宋体" w:hAnsi="宋体"/>
                <w:bCs/>
                <w:color w:val="auto"/>
                <w:szCs w:val="21"/>
              </w:rPr>
              <w:t>180000.00元</w:t>
            </w:r>
          </w:p>
        </w:tc>
        <w:tc>
          <w:tcPr>
            <w:tcW w:w="1757" w:type="dxa"/>
            <w:vAlign w:val="center"/>
          </w:tcPr>
          <w:p>
            <w:pPr>
              <w:spacing w:line="280" w:lineRule="exact"/>
              <w:rPr>
                <w:rFonts w:ascii="宋体" w:hAnsi="宋体" w:eastAsia="宋体" w:cs="Times New Roman"/>
                <w:bCs/>
                <w:color w:val="auto"/>
                <w:kern w:val="2"/>
                <w:sz w:val="21"/>
                <w:szCs w:val="21"/>
                <w:lang w:val="en-US" w:eastAsia="zh-CN" w:bidi="ar-SA"/>
              </w:rPr>
            </w:pPr>
            <w:r>
              <w:rPr>
                <w:rFonts w:hint="eastAsia" w:ascii="宋体" w:hAnsi="宋体"/>
                <w:bCs/>
                <w:color w:val="auto"/>
                <w:szCs w:val="21"/>
              </w:rPr>
              <w:t>安徽省蚌埠市蚌山区货场五路101号</w:t>
            </w:r>
          </w:p>
        </w:tc>
        <w:tc>
          <w:tcPr>
            <w:tcW w:w="1243" w:type="dxa"/>
            <w:vAlign w:val="center"/>
          </w:tcPr>
          <w:p>
            <w:pPr>
              <w:spacing w:line="280" w:lineRule="exact"/>
              <w:jc w:val="center"/>
              <w:rPr>
                <w:rFonts w:ascii="宋体" w:hAnsi="宋体" w:eastAsia="宋体" w:cs="Times New Roman"/>
                <w:bCs/>
                <w:color w:val="auto"/>
                <w:kern w:val="2"/>
                <w:sz w:val="21"/>
                <w:szCs w:val="21"/>
                <w:lang w:val="en-US" w:eastAsia="zh-CN" w:bidi="ar-SA"/>
              </w:rPr>
            </w:pPr>
            <w:r>
              <w:rPr>
                <w:rFonts w:hint="eastAsia" w:ascii="宋体" w:hAnsi="宋体"/>
                <w:bCs/>
                <w:color w:val="auto"/>
                <w:szCs w:val="21"/>
              </w:rPr>
              <w:t>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jc w:val="center"/>
        </w:trPr>
        <w:tc>
          <w:tcPr>
            <w:tcW w:w="852" w:type="dxa"/>
            <w:vAlign w:val="center"/>
          </w:tcPr>
          <w:p>
            <w:pPr>
              <w:spacing w:line="280" w:lineRule="exact"/>
              <w:jc w:val="center"/>
              <w:rPr>
                <w:rFonts w:ascii="宋体" w:hAnsi="宋体"/>
                <w:bCs/>
                <w:color w:val="auto"/>
                <w:szCs w:val="21"/>
              </w:rPr>
            </w:pPr>
            <w:r>
              <w:rPr>
                <w:rFonts w:hint="eastAsia" w:ascii="宋体" w:hAnsi="宋体"/>
                <w:bCs/>
                <w:color w:val="auto"/>
                <w:szCs w:val="21"/>
              </w:rPr>
              <w:t>包</w:t>
            </w:r>
            <w:r>
              <w:rPr>
                <w:rFonts w:ascii="宋体" w:hAnsi="宋体"/>
                <w:bCs/>
                <w:color w:val="auto"/>
                <w:szCs w:val="21"/>
              </w:rPr>
              <w:t>2</w:t>
            </w:r>
          </w:p>
        </w:tc>
        <w:tc>
          <w:tcPr>
            <w:tcW w:w="2268" w:type="dxa"/>
            <w:vAlign w:val="center"/>
          </w:tcPr>
          <w:p>
            <w:pPr>
              <w:spacing w:line="280" w:lineRule="exact"/>
              <w:rPr>
                <w:rFonts w:ascii="宋体" w:hAnsi="宋体"/>
                <w:bCs/>
                <w:color w:val="auto"/>
                <w:szCs w:val="21"/>
              </w:rPr>
            </w:pPr>
            <w:r>
              <w:rPr>
                <w:rFonts w:hint="eastAsia" w:ascii="宋体" w:hAnsi="宋体"/>
                <w:bCs/>
                <w:color w:val="auto"/>
                <w:szCs w:val="21"/>
              </w:rPr>
              <w:t>中糖世纪股份有限公司江苏分公司</w:t>
            </w:r>
            <w:r>
              <w:rPr>
                <w:rFonts w:ascii="宋体" w:hAnsi="宋体"/>
                <w:bCs/>
                <w:color w:val="auto"/>
                <w:szCs w:val="21"/>
              </w:rPr>
              <w:t>8</w:t>
            </w:r>
            <w:r>
              <w:rPr>
                <w:rFonts w:hint="eastAsia" w:ascii="宋体" w:hAnsi="宋体"/>
                <w:bCs/>
                <w:color w:val="auto"/>
                <w:szCs w:val="21"/>
              </w:rPr>
              <w:t>幢库房线路改造项目</w:t>
            </w:r>
          </w:p>
        </w:tc>
        <w:tc>
          <w:tcPr>
            <w:tcW w:w="2693" w:type="dxa"/>
            <w:vAlign w:val="center"/>
          </w:tcPr>
          <w:p>
            <w:pPr>
              <w:spacing w:line="280" w:lineRule="exact"/>
              <w:rPr>
                <w:rFonts w:ascii="宋体" w:hAnsi="宋体"/>
                <w:bCs/>
                <w:color w:val="auto"/>
                <w:szCs w:val="21"/>
              </w:rPr>
            </w:pPr>
            <w:r>
              <w:rPr>
                <w:rFonts w:hint="eastAsia" w:ascii="宋体" w:hAnsi="宋体"/>
                <w:bCs/>
                <w:color w:val="auto"/>
                <w:szCs w:val="21"/>
              </w:rPr>
              <w:t>8幢库5、9、10、13、20、21、22、23#库1.拆除每栋库房旧线路：新布线管电线至库内每个插座箱（DN25电线管400米、BV4平方黄、绿、红、蓝、双色各400米）；</w:t>
            </w:r>
          </w:p>
          <w:p>
            <w:pPr>
              <w:spacing w:line="280" w:lineRule="exact"/>
              <w:rPr>
                <w:rFonts w:ascii="宋体" w:hAnsi="宋体"/>
                <w:bCs/>
                <w:color w:val="auto"/>
                <w:szCs w:val="21"/>
              </w:rPr>
            </w:pPr>
            <w:r>
              <w:rPr>
                <w:rFonts w:hint="eastAsia" w:ascii="宋体" w:hAnsi="宋体"/>
                <w:bCs/>
                <w:color w:val="auto"/>
                <w:szCs w:val="21"/>
              </w:rPr>
              <w:t>2.新布线管电线至库内并安装10个LED投光灯100W(DN25电线管200米、电线BV2.5平方红蓝各48卷、LED投光灯100W80套）；</w:t>
            </w:r>
          </w:p>
          <w:p>
            <w:pPr>
              <w:spacing w:line="280" w:lineRule="exact"/>
              <w:rPr>
                <w:rFonts w:ascii="宋体" w:hAnsi="宋体"/>
                <w:bCs/>
                <w:color w:val="auto"/>
                <w:szCs w:val="21"/>
              </w:rPr>
            </w:pPr>
            <w:r>
              <w:rPr>
                <w:rFonts w:hint="eastAsia" w:ascii="宋体" w:hAnsi="宋体"/>
                <w:bCs/>
                <w:color w:val="auto"/>
                <w:szCs w:val="21"/>
              </w:rPr>
              <w:t>3.室外配电箱改造8套，配电箱周围出线处进行封盖浇筑；室外配电箱更换接地极8根，并且要做好系统调试。</w:t>
            </w:r>
          </w:p>
        </w:tc>
        <w:tc>
          <w:tcPr>
            <w:tcW w:w="1551" w:type="dxa"/>
            <w:vAlign w:val="center"/>
          </w:tcPr>
          <w:p>
            <w:pPr>
              <w:spacing w:line="280" w:lineRule="exact"/>
              <w:jc w:val="center"/>
              <w:rPr>
                <w:rFonts w:ascii="宋体" w:hAnsi="宋体"/>
                <w:bCs/>
                <w:color w:val="auto"/>
                <w:szCs w:val="21"/>
              </w:rPr>
            </w:pPr>
            <w:r>
              <w:rPr>
                <w:rFonts w:hint="eastAsia" w:ascii="宋体" w:hAnsi="宋体"/>
                <w:bCs/>
                <w:color w:val="auto"/>
                <w:szCs w:val="21"/>
              </w:rPr>
              <w:t>人民币</w:t>
            </w:r>
          </w:p>
          <w:p>
            <w:pPr>
              <w:spacing w:line="280" w:lineRule="exact"/>
              <w:jc w:val="center"/>
              <w:rPr>
                <w:rFonts w:ascii="宋体" w:hAnsi="宋体"/>
                <w:bCs/>
                <w:color w:val="auto"/>
                <w:szCs w:val="21"/>
              </w:rPr>
            </w:pPr>
            <w:bookmarkStart w:id="1" w:name="_Hlk143731443"/>
            <w:r>
              <w:rPr>
                <w:rFonts w:ascii="宋体" w:hAnsi="宋体"/>
                <w:bCs/>
                <w:color w:val="auto"/>
                <w:szCs w:val="21"/>
              </w:rPr>
              <w:t>2</w:t>
            </w:r>
            <w:r>
              <w:rPr>
                <w:rFonts w:hint="eastAsia" w:ascii="宋体" w:hAnsi="宋体"/>
                <w:bCs/>
                <w:color w:val="auto"/>
                <w:szCs w:val="21"/>
              </w:rPr>
              <w:t>0</w:t>
            </w:r>
            <w:r>
              <w:rPr>
                <w:rFonts w:ascii="宋体" w:hAnsi="宋体"/>
                <w:bCs/>
                <w:color w:val="auto"/>
                <w:szCs w:val="21"/>
              </w:rPr>
              <w:t>000</w:t>
            </w:r>
            <w:r>
              <w:rPr>
                <w:rFonts w:hint="eastAsia" w:ascii="宋体" w:hAnsi="宋体"/>
                <w:bCs/>
                <w:color w:val="auto"/>
                <w:szCs w:val="21"/>
              </w:rPr>
              <w:t>0.0</w:t>
            </w:r>
            <w:r>
              <w:rPr>
                <w:rFonts w:ascii="宋体" w:hAnsi="宋体"/>
                <w:bCs/>
                <w:color w:val="auto"/>
                <w:szCs w:val="21"/>
              </w:rPr>
              <w:t>0</w:t>
            </w:r>
            <w:bookmarkEnd w:id="1"/>
            <w:r>
              <w:rPr>
                <w:rFonts w:hint="eastAsia" w:ascii="宋体" w:hAnsi="宋体"/>
                <w:bCs/>
                <w:color w:val="auto"/>
                <w:szCs w:val="21"/>
              </w:rPr>
              <w:t>元</w:t>
            </w:r>
          </w:p>
        </w:tc>
        <w:tc>
          <w:tcPr>
            <w:tcW w:w="1757" w:type="dxa"/>
            <w:vAlign w:val="center"/>
          </w:tcPr>
          <w:p>
            <w:pPr>
              <w:spacing w:line="280" w:lineRule="exact"/>
              <w:rPr>
                <w:rFonts w:ascii="宋体" w:hAnsi="宋体"/>
                <w:bCs/>
                <w:color w:val="auto"/>
                <w:szCs w:val="21"/>
              </w:rPr>
            </w:pPr>
            <w:r>
              <w:rPr>
                <w:rFonts w:hint="eastAsia" w:ascii="宋体" w:hAnsi="宋体"/>
                <w:bCs/>
                <w:color w:val="auto"/>
                <w:szCs w:val="21"/>
              </w:rPr>
              <w:t>江苏省南通市崇川区跃龙南路179号。</w:t>
            </w:r>
          </w:p>
        </w:tc>
        <w:tc>
          <w:tcPr>
            <w:tcW w:w="1243" w:type="dxa"/>
            <w:vAlign w:val="center"/>
          </w:tcPr>
          <w:p>
            <w:pPr>
              <w:spacing w:line="280" w:lineRule="exact"/>
              <w:jc w:val="center"/>
              <w:rPr>
                <w:rFonts w:ascii="宋体" w:hAnsi="宋体"/>
                <w:bCs/>
                <w:color w:val="auto"/>
                <w:szCs w:val="21"/>
              </w:rPr>
            </w:pPr>
            <w:r>
              <w:rPr>
                <w:rFonts w:hint="eastAsia" w:ascii="宋体" w:hAnsi="宋体"/>
                <w:bCs/>
                <w:color w:val="auto"/>
                <w:szCs w:val="21"/>
              </w:rPr>
              <w:t>40日历天</w:t>
            </w:r>
          </w:p>
        </w:tc>
      </w:tr>
    </w:tbl>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宋体" w:hAnsi="宋体"/>
          <w:bCs/>
          <w:color w:val="auto"/>
          <w:sz w:val="28"/>
          <w:szCs w:val="28"/>
        </w:rPr>
      </w:pPr>
      <w:r>
        <w:rPr>
          <w:rFonts w:hint="eastAsia" w:ascii="宋体" w:hAnsi="宋体"/>
          <w:b/>
          <w:bCs w:val="0"/>
          <w:color w:val="auto"/>
          <w:sz w:val="28"/>
          <w:szCs w:val="28"/>
        </w:rPr>
        <w:t>二、本次采购定价形式采用询比</w:t>
      </w:r>
      <w:r>
        <w:rPr>
          <w:rFonts w:ascii="宋体" w:hAnsi="宋体"/>
          <w:b/>
          <w:bCs w:val="0"/>
          <w:color w:val="auto"/>
          <w:sz w:val="28"/>
          <w:szCs w:val="28"/>
        </w:rPr>
        <w:t>的方式</w:t>
      </w:r>
      <w:r>
        <w:rPr>
          <w:rFonts w:hint="eastAsia" w:ascii="宋体" w:hAnsi="宋体"/>
          <w:b/>
          <w:bCs w:val="0"/>
          <w:color w:val="auto"/>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宋体" w:hAnsi="宋体"/>
          <w:b/>
          <w:bCs w:val="0"/>
          <w:color w:val="auto"/>
          <w:sz w:val="28"/>
          <w:szCs w:val="28"/>
        </w:rPr>
      </w:pPr>
      <w:r>
        <w:rPr>
          <w:rFonts w:hint="eastAsia" w:ascii="宋体" w:hAnsi="宋体"/>
          <w:b/>
          <w:bCs w:val="0"/>
          <w:color w:val="auto"/>
          <w:sz w:val="28"/>
          <w:szCs w:val="28"/>
        </w:rPr>
        <w:t>三、供应商可以通过公司内外人员介绍、自荐、被邀请等多种方式报名参与。</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宋体" w:hAnsi="宋体"/>
          <w:b/>
          <w:bCs/>
          <w:color w:val="auto"/>
          <w:sz w:val="28"/>
          <w:szCs w:val="28"/>
        </w:rPr>
      </w:pPr>
      <w:r>
        <w:rPr>
          <w:rFonts w:hint="eastAsia" w:ascii="宋体" w:hAnsi="宋体"/>
          <w:b/>
          <w:bCs/>
          <w:color w:val="auto"/>
          <w:sz w:val="28"/>
          <w:szCs w:val="28"/>
        </w:rPr>
        <w:t>四、供应商</w:t>
      </w:r>
      <w:r>
        <w:rPr>
          <w:rFonts w:ascii="宋体" w:hAnsi="宋体"/>
          <w:b/>
          <w:bCs/>
          <w:color w:val="auto"/>
          <w:sz w:val="28"/>
          <w:szCs w:val="28"/>
        </w:rPr>
        <w:t>资质要求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color w:val="auto"/>
          <w:sz w:val="28"/>
          <w:szCs w:val="28"/>
        </w:rPr>
      </w:pPr>
      <w:r>
        <w:rPr>
          <w:rFonts w:hint="eastAsia" w:ascii="宋体" w:hAnsi="宋体"/>
          <w:color w:val="auto"/>
          <w:sz w:val="28"/>
          <w:szCs w:val="28"/>
        </w:rPr>
        <w:t>1.供应商应是在中华人民共和国境内注册的独立法人或其他组织。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color w:val="auto"/>
          <w:sz w:val="28"/>
          <w:szCs w:val="28"/>
        </w:rPr>
      </w:pPr>
      <w:r>
        <w:rPr>
          <w:rFonts w:hint="eastAsia" w:ascii="宋体" w:hAnsi="宋体"/>
          <w:color w:val="auto"/>
          <w:sz w:val="28"/>
          <w:szCs w:val="28"/>
        </w:rPr>
        <w:t>2.营业执照注册资本在200万元及以上。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color w:val="auto"/>
          <w:sz w:val="28"/>
          <w:szCs w:val="28"/>
        </w:rPr>
      </w:pPr>
      <w:r>
        <w:rPr>
          <w:rFonts w:hint="eastAsia" w:ascii="宋体" w:hAnsi="宋体"/>
          <w:color w:val="auto"/>
          <w:sz w:val="28"/>
          <w:szCs w:val="28"/>
        </w:rPr>
        <w:t>3.营业执照经营范围包含机电工程施工或电力工程施工任一范围。。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color w:val="auto"/>
          <w:sz w:val="28"/>
          <w:szCs w:val="28"/>
        </w:rPr>
      </w:pPr>
      <w:r>
        <w:rPr>
          <w:rFonts w:hint="eastAsia" w:ascii="宋体" w:hAnsi="宋体"/>
          <w:color w:val="auto"/>
          <w:sz w:val="28"/>
          <w:szCs w:val="28"/>
        </w:rPr>
        <w:t>4.具有有效的安全生产许可证。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color w:val="auto"/>
          <w:sz w:val="28"/>
          <w:szCs w:val="28"/>
        </w:rPr>
      </w:pPr>
      <w:r>
        <w:rPr>
          <w:rFonts w:hint="eastAsia" w:ascii="宋体" w:hAnsi="宋体"/>
          <w:color w:val="auto"/>
          <w:sz w:val="28"/>
          <w:szCs w:val="28"/>
        </w:rPr>
        <w:t>5.单位负责人为同一人或者存在直接控股、管理关系的不同供应商，不得同时参与同一采购项目相同标段的采购活动。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color w:val="auto"/>
          <w:sz w:val="28"/>
          <w:szCs w:val="28"/>
        </w:rPr>
      </w:pPr>
      <w:r>
        <w:rPr>
          <w:rFonts w:hint="eastAsia" w:ascii="宋体" w:hAnsi="宋体"/>
          <w:color w:val="auto"/>
          <w:sz w:val="28"/>
          <w:szCs w:val="28"/>
        </w:rPr>
        <w:t>6.参加本次采购活动前3年内（2020年9月1日至响应截止日期），在经营活动中无利用不正当竞争手段骗取成交，无重大经济刑事案件，无行贿犯罪记录(响应文件中提供供应商及其法定代表人、主要负责人或实际控制人参加本次采购活动前3年内（2020年9月1日至响应截止日期），在经营活动中无重大违法记录、无利用不当竞争手段骗取成交，无重大经济刑事案件，无行贿犯罪记录声明)，未被列入“信用中国”网站（www.creditchina.gov.cn）失信被执行人名单、重大税收违法案件当事人名单、中国政府采购网（www.ccgp.gov.cn）政府采购严重违法失信行为记录名单，且未被列入中粮糖业供应商“黑名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color w:val="auto"/>
          <w:sz w:val="28"/>
          <w:szCs w:val="28"/>
        </w:rPr>
      </w:pPr>
      <w:r>
        <w:rPr>
          <w:rFonts w:hint="eastAsia" w:ascii="宋体" w:hAnsi="宋体"/>
          <w:color w:val="auto"/>
          <w:sz w:val="28"/>
          <w:szCs w:val="28"/>
        </w:rPr>
        <w:t>7.供应商不得存在下列情形之一：</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color w:val="auto"/>
          <w:sz w:val="28"/>
          <w:szCs w:val="28"/>
        </w:rPr>
      </w:pPr>
      <w:r>
        <w:rPr>
          <w:rFonts w:hint="eastAsia" w:ascii="宋体" w:hAnsi="宋体"/>
          <w:color w:val="auto"/>
          <w:sz w:val="28"/>
          <w:szCs w:val="28"/>
        </w:rPr>
        <w:t>（1）处于被责令停产停业、暂扣或者吊销执照、暂扣或者吊销许可证、吊销资质证书状态；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color w:val="auto"/>
          <w:sz w:val="28"/>
          <w:szCs w:val="28"/>
        </w:rPr>
      </w:pPr>
      <w:r>
        <w:rPr>
          <w:rFonts w:hint="eastAsia" w:ascii="宋体" w:hAnsi="宋体"/>
          <w:color w:val="auto"/>
          <w:sz w:val="28"/>
          <w:szCs w:val="28"/>
        </w:rPr>
        <w:t>（2）进入清算程序，或被宣告破产，或其他丧失履约能力的情形。</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cs="方正仿宋简体"/>
          <w:bCs/>
          <w:color w:val="auto"/>
          <w:sz w:val="28"/>
          <w:szCs w:val="21"/>
        </w:rPr>
      </w:pPr>
      <w:r>
        <w:rPr>
          <w:rFonts w:hint="eastAsia" w:ascii="宋体" w:hAnsi="宋体"/>
          <w:color w:val="auto"/>
          <w:sz w:val="28"/>
          <w:szCs w:val="28"/>
        </w:rPr>
        <w:t>8.本项目不接受任何形式的联合体投标</w:t>
      </w:r>
      <w:r>
        <w:rPr>
          <w:rFonts w:hint="eastAsia" w:ascii="宋体" w:hAnsi="宋体"/>
          <w:color w:val="auto"/>
          <w:sz w:val="28"/>
          <w:szCs w:val="28"/>
          <w:lang w:eastAsia="zh-CN"/>
        </w:rPr>
        <w:t>，</w:t>
      </w:r>
      <w:r>
        <w:rPr>
          <w:rFonts w:hint="eastAsia" w:ascii="宋体" w:hAnsi="宋体" w:cs="方正仿宋简体"/>
          <w:bCs/>
          <w:color w:val="auto"/>
          <w:sz w:val="28"/>
          <w:szCs w:val="21"/>
          <w:lang w:val="en-US" w:eastAsia="zh-CN"/>
        </w:rPr>
        <w:t>不接受分包与转包。</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left"/>
        <w:textAlignment w:val="auto"/>
        <w:rPr>
          <w:rFonts w:hint="eastAsia" w:ascii="宋体" w:hAnsi="宋体"/>
          <w:b/>
          <w:bCs/>
          <w:color w:val="auto"/>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left"/>
        <w:textAlignment w:val="auto"/>
        <w:rPr>
          <w:rFonts w:ascii="宋体" w:hAnsi="宋体"/>
          <w:b/>
          <w:bCs/>
          <w:color w:val="auto"/>
          <w:sz w:val="28"/>
          <w:szCs w:val="28"/>
        </w:rPr>
      </w:pPr>
      <w:r>
        <w:rPr>
          <w:rFonts w:hint="eastAsia" w:ascii="宋体" w:hAnsi="宋体"/>
          <w:b/>
          <w:bCs/>
          <w:color w:val="auto"/>
          <w:sz w:val="28"/>
          <w:szCs w:val="28"/>
        </w:rPr>
        <w:t>五、供应商注册须在202</w:t>
      </w:r>
      <w:r>
        <w:rPr>
          <w:rFonts w:ascii="宋体" w:hAnsi="宋体"/>
          <w:b/>
          <w:bCs/>
          <w:color w:val="auto"/>
          <w:sz w:val="28"/>
          <w:szCs w:val="28"/>
        </w:rPr>
        <w:t>3</w:t>
      </w:r>
      <w:r>
        <w:rPr>
          <w:rFonts w:hint="eastAsia" w:ascii="宋体" w:hAnsi="宋体"/>
          <w:b/>
          <w:bCs/>
          <w:color w:val="auto"/>
          <w:sz w:val="28"/>
          <w:szCs w:val="28"/>
        </w:rPr>
        <w:t>年9月</w:t>
      </w:r>
      <w:r>
        <w:rPr>
          <w:rFonts w:hint="eastAsia" w:ascii="宋体" w:hAnsi="宋体"/>
          <w:b/>
          <w:bCs/>
          <w:color w:val="auto"/>
          <w:sz w:val="28"/>
          <w:szCs w:val="28"/>
          <w:lang w:val="en-US" w:eastAsia="zh-CN"/>
        </w:rPr>
        <w:t>24</w:t>
      </w:r>
      <w:r>
        <w:rPr>
          <w:rFonts w:hint="eastAsia" w:ascii="宋体" w:hAnsi="宋体"/>
          <w:b/>
          <w:bCs/>
          <w:color w:val="auto"/>
          <w:sz w:val="28"/>
          <w:szCs w:val="28"/>
        </w:rPr>
        <w:t>日</w:t>
      </w:r>
      <w:r>
        <w:rPr>
          <w:rFonts w:hint="eastAsia" w:ascii="宋体" w:hAnsi="宋体"/>
          <w:b/>
          <w:bCs/>
          <w:color w:val="auto"/>
          <w:sz w:val="28"/>
          <w:szCs w:val="28"/>
          <w:lang w:val="en-US" w:eastAsia="zh-CN"/>
        </w:rPr>
        <w:t>10：00</w:t>
      </w:r>
      <w:r>
        <w:rPr>
          <w:rFonts w:hint="eastAsia" w:ascii="宋体" w:hAnsi="宋体"/>
          <w:b/>
          <w:bCs/>
          <w:color w:val="auto"/>
          <w:sz w:val="28"/>
          <w:szCs w:val="28"/>
        </w:rPr>
        <w:t>前到中粮糖业采购平台进行注册登记报名，通过审核的供应商才能够在EPS系统内进行查看公告等业务操作；采购平台网址：</w:t>
      </w:r>
      <w:r>
        <w:rPr>
          <w:rStyle w:val="19"/>
          <w:rFonts w:ascii="宋体" w:hAnsi="宋体"/>
          <w:bCs/>
          <w:color w:val="auto"/>
          <w:sz w:val="24"/>
        </w:rPr>
        <w:t>https://eps.tunhe.com/Supplier/ForeSupplier/QwRegStepStart</w:t>
      </w:r>
      <w:r>
        <w:rPr>
          <w:rFonts w:hint="eastAsia" w:ascii="宋体" w:hAnsi="宋体"/>
          <w:bCs/>
          <w:color w:val="auto"/>
          <w:sz w:val="24"/>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bCs/>
          <w:color w:val="auto"/>
          <w:sz w:val="28"/>
          <w:szCs w:val="28"/>
        </w:rPr>
      </w:pPr>
      <w:r>
        <w:rPr>
          <w:rFonts w:hint="eastAsia" w:ascii="宋体" w:hAnsi="宋体"/>
          <w:bCs/>
          <w:color w:val="auto"/>
          <w:sz w:val="28"/>
          <w:szCs w:val="28"/>
        </w:rPr>
        <w:t>说明：采购工作小组对报送资料初审。报送资料严重不符合要求的将被直接淘汰，采购工作</w:t>
      </w:r>
      <w:r>
        <w:rPr>
          <w:rFonts w:ascii="宋体" w:hAnsi="宋体"/>
          <w:bCs/>
          <w:color w:val="auto"/>
          <w:sz w:val="28"/>
          <w:szCs w:val="28"/>
        </w:rPr>
        <w:t>小组以</w:t>
      </w:r>
      <w:r>
        <w:rPr>
          <w:rFonts w:hint="eastAsia" w:ascii="宋体" w:hAnsi="宋体"/>
          <w:bCs/>
          <w:color w:val="auto"/>
          <w:sz w:val="28"/>
          <w:szCs w:val="28"/>
        </w:rPr>
        <w:t>EPS系统退审理由说明方式或邮</w:t>
      </w:r>
      <w:r>
        <w:rPr>
          <w:rFonts w:ascii="宋体" w:hAnsi="宋体"/>
          <w:bCs/>
          <w:color w:val="auto"/>
          <w:sz w:val="28"/>
          <w:szCs w:val="28"/>
        </w:rPr>
        <w:t>件方式回复</w:t>
      </w:r>
      <w:r>
        <w:rPr>
          <w:rFonts w:hint="eastAsia" w:ascii="宋体" w:hAnsi="宋体"/>
          <w:bCs/>
          <w:color w:val="auto"/>
          <w:sz w:val="28"/>
          <w:szCs w:val="28"/>
        </w:rPr>
        <w:t>审</w:t>
      </w:r>
      <w:r>
        <w:rPr>
          <w:rFonts w:ascii="宋体" w:hAnsi="宋体"/>
          <w:bCs/>
          <w:color w:val="auto"/>
          <w:sz w:val="28"/>
          <w:szCs w:val="28"/>
        </w:rPr>
        <w:t>核结果</w:t>
      </w:r>
      <w:r>
        <w:rPr>
          <w:rFonts w:hint="eastAsia" w:ascii="宋体" w:hAnsi="宋体"/>
          <w:bCs/>
          <w:color w:val="auto"/>
          <w:sz w:val="28"/>
          <w:szCs w:val="28"/>
        </w:rPr>
        <w:t>；对报送资料中非重要部分填写不完整的，采购工作小组</w:t>
      </w:r>
      <w:r>
        <w:rPr>
          <w:rFonts w:ascii="宋体" w:hAnsi="宋体"/>
          <w:bCs/>
          <w:color w:val="auto"/>
          <w:sz w:val="28"/>
          <w:szCs w:val="28"/>
        </w:rPr>
        <w:t>以邮件</w:t>
      </w:r>
      <w:r>
        <w:rPr>
          <w:rFonts w:hint="eastAsia" w:ascii="宋体" w:hAnsi="宋体"/>
          <w:bCs/>
          <w:color w:val="auto"/>
          <w:sz w:val="28"/>
          <w:szCs w:val="28"/>
        </w:rPr>
        <w:t>或电话</w:t>
      </w:r>
      <w:r>
        <w:rPr>
          <w:rFonts w:ascii="宋体" w:hAnsi="宋体"/>
          <w:bCs/>
          <w:color w:val="auto"/>
          <w:sz w:val="28"/>
          <w:szCs w:val="28"/>
        </w:rPr>
        <w:t>方式通知</w:t>
      </w:r>
      <w:r>
        <w:rPr>
          <w:rFonts w:hint="eastAsia" w:ascii="宋体" w:hAnsi="宋体"/>
          <w:bCs/>
          <w:color w:val="auto"/>
          <w:sz w:val="28"/>
          <w:szCs w:val="28"/>
        </w:rPr>
        <w:t>供应商在竞价会</w:t>
      </w:r>
      <w:r>
        <w:rPr>
          <w:rFonts w:ascii="宋体" w:hAnsi="宋体"/>
          <w:bCs/>
          <w:color w:val="auto"/>
          <w:sz w:val="28"/>
          <w:szCs w:val="28"/>
        </w:rPr>
        <w:t>议前</w:t>
      </w:r>
      <w:r>
        <w:rPr>
          <w:rFonts w:hint="eastAsia" w:ascii="宋体" w:hAnsi="宋体"/>
          <w:bCs/>
          <w:color w:val="auto"/>
          <w:sz w:val="28"/>
          <w:szCs w:val="28"/>
        </w:rPr>
        <w:t>补充完善，未补充完成的视为自动放弃本次竞标；请</w:t>
      </w:r>
      <w:r>
        <w:rPr>
          <w:rFonts w:ascii="宋体" w:hAnsi="宋体"/>
          <w:bCs/>
          <w:color w:val="auto"/>
          <w:sz w:val="28"/>
          <w:szCs w:val="28"/>
        </w:rPr>
        <w:t>报名供应商主动</w:t>
      </w:r>
      <w:r>
        <w:rPr>
          <w:rFonts w:hint="eastAsia" w:ascii="宋体" w:hAnsi="宋体"/>
          <w:bCs/>
          <w:color w:val="auto"/>
          <w:sz w:val="28"/>
          <w:szCs w:val="28"/>
        </w:rPr>
        <w:t>与采购工作</w:t>
      </w:r>
      <w:r>
        <w:rPr>
          <w:rFonts w:ascii="宋体" w:hAnsi="宋体"/>
          <w:bCs/>
          <w:color w:val="auto"/>
          <w:sz w:val="28"/>
          <w:szCs w:val="28"/>
        </w:rPr>
        <w:t>小组</w:t>
      </w:r>
      <w:r>
        <w:rPr>
          <w:rFonts w:hint="eastAsia" w:ascii="宋体" w:hAnsi="宋体"/>
          <w:bCs/>
          <w:color w:val="auto"/>
          <w:sz w:val="28"/>
          <w:szCs w:val="28"/>
        </w:rPr>
        <w:t>人</w:t>
      </w:r>
      <w:r>
        <w:rPr>
          <w:rFonts w:ascii="宋体" w:hAnsi="宋体"/>
          <w:bCs/>
          <w:color w:val="auto"/>
          <w:sz w:val="28"/>
          <w:szCs w:val="28"/>
        </w:rPr>
        <w:t>员联系，确认</w:t>
      </w:r>
      <w:r>
        <w:rPr>
          <w:rFonts w:hint="eastAsia" w:ascii="宋体" w:hAnsi="宋体"/>
          <w:bCs/>
          <w:color w:val="auto"/>
          <w:sz w:val="28"/>
          <w:szCs w:val="28"/>
        </w:rPr>
        <w:t>资质</w:t>
      </w:r>
      <w:r>
        <w:rPr>
          <w:rFonts w:ascii="宋体" w:hAnsi="宋体"/>
          <w:bCs/>
          <w:color w:val="auto"/>
          <w:sz w:val="28"/>
          <w:szCs w:val="28"/>
        </w:rPr>
        <w:t>审核结果</w:t>
      </w:r>
      <w:r>
        <w:rPr>
          <w:rFonts w:hint="eastAsia" w:ascii="宋体" w:hAnsi="宋体"/>
          <w:bCs/>
          <w:color w:val="auto"/>
          <w:sz w:val="28"/>
          <w:szCs w:val="28"/>
        </w:rPr>
        <w:t>。</w:t>
      </w:r>
    </w:p>
    <w:p>
      <w:pPr>
        <w:keepNext w:val="0"/>
        <w:keepLines w:val="0"/>
        <w:pageBreakBefore w:val="0"/>
        <w:widowControl w:val="0"/>
        <w:tabs>
          <w:tab w:val="left" w:pos="284"/>
        </w:tabs>
        <w:kinsoku/>
        <w:wordWrap/>
        <w:overflowPunct/>
        <w:topLinePunct w:val="0"/>
        <w:autoSpaceDE/>
        <w:autoSpaceDN/>
        <w:bidi w:val="0"/>
        <w:adjustRightInd/>
        <w:snapToGrid/>
        <w:spacing w:line="560" w:lineRule="exact"/>
        <w:ind w:firstLine="562" w:firstLineChars="200"/>
        <w:textAlignment w:val="auto"/>
        <w:rPr>
          <w:rFonts w:hint="eastAsia" w:ascii="宋体" w:hAnsi="宋体"/>
          <w:bCs/>
          <w:color w:val="auto"/>
          <w:sz w:val="28"/>
          <w:szCs w:val="28"/>
        </w:rPr>
      </w:pPr>
      <w:r>
        <w:rPr>
          <w:rFonts w:hint="eastAsia" w:ascii="宋体" w:hAnsi="宋体"/>
          <w:b/>
          <w:bCs w:val="0"/>
          <w:color w:val="auto"/>
          <w:sz w:val="28"/>
          <w:szCs w:val="28"/>
        </w:rPr>
        <w:t>六</w:t>
      </w:r>
      <w:r>
        <w:rPr>
          <w:rFonts w:ascii="宋体" w:hAnsi="宋体"/>
          <w:b/>
          <w:bCs w:val="0"/>
          <w:color w:val="auto"/>
          <w:sz w:val="28"/>
          <w:szCs w:val="28"/>
        </w:rPr>
        <w:t>、</w:t>
      </w:r>
      <w:r>
        <w:rPr>
          <w:rFonts w:hint="eastAsia" w:ascii="宋体" w:hAnsi="宋体"/>
          <w:bCs/>
          <w:color w:val="auto"/>
          <w:sz w:val="28"/>
          <w:szCs w:val="28"/>
        </w:rPr>
        <w:t>初审通</w:t>
      </w:r>
      <w:r>
        <w:rPr>
          <w:rFonts w:ascii="宋体" w:hAnsi="宋体"/>
          <w:bCs/>
          <w:color w:val="auto"/>
          <w:sz w:val="28"/>
          <w:szCs w:val="28"/>
        </w:rPr>
        <w:t>过</w:t>
      </w:r>
      <w:r>
        <w:rPr>
          <w:rFonts w:hint="eastAsia" w:ascii="宋体" w:hAnsi="宋体"/>
          <w:bCs/>
          <w:color w:val="auto"/>
          <w:sz w:val="28"/>
          <w:szCs w:val="28"/>
        </w:rPr>
        <w:t>的供应商于</w:t>
      </w:r>
      <w:r>
        <w:rPr>
          <w:rFonts w:hint="eastAsia" w:ascii="宋体" w:hAnsi="宋体"/>
          <w:bCs/>
          <w:color w:val="auto"/>
          <w:sz w:val="28"/>
          <w:szCs w:val="28"/>
          <w:u w:val="single"/>
        </w:rPr>
        <w:t>9</w:t>
      </w:r>
      <w:r>
        <w:rPr>
          <w:rFonts w:ascii="宋体" w:hAnsi="宋体"/>
          <w:bCs/>
          <w:color w:val="auto"/>
          <w:sz w:val="28"/>
          <w:szCs w:val="28"/>
          <w:u w:val="single"/>
        </w:rPr>
        <w:t>月</w:t>
      </w:r>
      <w:r>
        <w:rPr>
          <w:rFonts w:hint="eastAsia" w:ascii="宋体" w:hAnsi="宋体"/>
          <w:bCs/>
          <w:color w:val="auto"/>
          <w:sz w:val="28"/>
          <w:szCs w:val="28"/>
          <w:u w:val="single"/>
          <w:lang w:val="en-US" w:eastAsia="zh-CN"/>
        </w:rPr>
        <w:t>25</w:t>
      </w:r>
      <w:r>
        <w:rPr>
          <w:rFonts w:ascii="宋体" w:hAnsi="宋体"/>
          <w:bCs/>
          <w:color w:val="auto"/>
          <w:sz w:val="28"/>
          <w:szCs w:val="28"/>
          <w:u w:val="single"/>
        </w:rPr>
        <w:t>日</w:t>
      </w:r>
      <w:r>
        <w:rPr>
          <w:rFonts w:hint="eastAsia" w:ascii="宋体" w:hAnsi="宋体"/>
          <w:bCs/>
          <w:color w:val="auto"/>
          <w:sz w:val="28"/>
          <w:szCs w:val="28"/>
          <w:u w:val="single"/>
          <w:lang w:val="en-US" w:eastAsia="zh-CN"/>
        </w:rPr>
        <w:t>12</w:t>
      </w:r>
      <w:r>
        <w:rPr>
          <w:rFonts w:ascii="宋体" w:hAnsi="宋体"/>
          <w:bCs/>
          <w:color w:val="auto"/>
          <w:sz w:val="28"/>
          <w:szCs w:val="28"/>
          <w:u w:val="single"/>
        </w:rPr>
        <w:t>时</w:t>
      </w:r>
      <w:r>
        <w:rPr>
          <w:rFonts w:hint="eastAsia" w:ascii="宋体" w:hAnsi="宋体"/>
          <w:bCs/>
          <w:color w:val="auto"/>
          <w:sz w:val="28"/>
          <w:szCs w:val="28"/>
        </w:rPr>
        <w:t>进</w:t>
      </w:r>
      <w:r>
        <w:rPr>
          <w:rFonts w:ascii="宋体" w:hAnsi="宋体"/>
          <w:bCs/>
          <w:color w:val="auto"/>
          <w:sz w:val="28"/>
          <w:szCs w:val="28"/>
        </w:rPr>
        <w:t>行</w:t>
      </w:r>
      <w:r>
        <w:rPr>
          <w:rFonts w:hint="eastAsia" w:ascii="宋体" w:hAnsi="宋体"/>
          <w:bCs/>
          <w:color w:val="auto"/>
          <w:sz w:val="28"/>
          <w:szCs w:val="28"/>
        </w:rPr>
        <w:t>线上报价，</w:t>
      </w:r>
      <w:r>
        <w:rPr>
          <w:rFonts w:ascii="宋体" w:hAnsi="宋体"/>
          <w:bCs/>
          <w:color w:val="auto"/>
          <w:sz w:val="28"/>
          <w:szCs w:val="28"/>
          <w:u w:val="single"/>
        </w:rPr>
        <w:t>9</w:t>
      </w:r>
      <w:r>
        <w:rPr>
          <w:rFonts w:hint="eastAsia" w:ascii="宋体" w:hAnsi="宋体"/>
          <w:bCs/>
          <w:color w:val="auto"/>
          <w:sz w:val="28"/>
          <w:szCs w:val="28"/>
          <w:u w:val="single"/>
        </w:rPr>
        <w:t>月</w:t>
      </w:r>
      <w:r>
        <w:rPr>
          <w:rFonts w:hint="eastAsia" w:ascii="宋体" w:hAnsi="宋体"/>
          <w:bCs/>
          <w:color w:val="auto"/>
          <w:sz w:val="28"/>
          <w:szCs w:val="28"/>
          <w:u w:val="single"/>
          <w:lang w:val="en-US" w:eastAsia="zh-CN"/>
        </w:rPr>
        <w:t>28</w:t>
      </w:r>
      <w:r>
        <w:rPr>
          <w:rFonts w:hint="eastAsia" w:ascii="宋体" w:hAnsi="宋体"/>
          <w:bCs/>
          <w:color w:val="auto"/>
          <w:sz w:val="28"/>
          <w:szCs w:val="28"/>
          <w:u w:val="single"/>
        </w:rPr>
        <w:t>日</w:t>
      </w:r>
      <w:r>
        <w:rPr>
          <w:rFonts w:hint="eastAsia" w:ascii="宋体" w:hAnsi="宋体"/>
          <w:bCs/>
          <w:color w:val="auto"/>
          <w:sz w:val="28"/>
          <w:szCs w:val="28"/>
          <w:u w:val="single"/>
          <w:lang w:val="en-US" w:eastAsia="zh-CN"/>
        </w:rPr>
        <w:t>12</w:t>
      </w:r>
      <w:r>
        <w:rPr>
          <w:rFonts w:ascii="宋体" w:hAnsi="宋体"/>
          <w:bCs/>
          <w:color w:val="auto"/>
          <w:sz w:val="28"/>
          <w:szCs w:val="28"/>
          <w:u w:val="single"/>
        </w:rPr>
        <w:t>时</w:t>
      </w:r>
      <w:r>
        <w:rPr>
          <w:rFonts w:ascii="宋体" w:hAnsi="宋体"/>
          <w:bCs/>
          <w:color w:val="auto"/>
          <w:sz w:val="28"/>
          <w:szCs w:val="28"/>
        </w:rPr>
        <w:t>报价截止</w:t>
      </w:r>
      <w:r>
        <w:rPr>
          <w:rFonts w:hint="eastAsia" w:ascii="宋体" w:hAnsi="宋体"/>
          <w:bCs/>
          <w:color w:val="auto"/>
          <w:sz w:val="28"/>
          <w:szCs w:val="28"/>
        </w:rPr>
        <w:t>，报价阶段需提供盖章版本营业执照复印件、报价单、廉洁承诺书、质量承诺书、</w:t>
      </w:r>
      <w:r>
        <w:rPr>
          <w:rFonts w:hint="eastAsia" w:asciiTheme="minorEastAsia" w:hAnsiTheme="minorEastAsia" w:eastAsiaTheme="minorEastAsia"/>
          <w:bCs/>
          <w:color w:val="auto"/>
          <w:sz w:val="28"/>
          <w:szCs w:val="28"/>
        </w:rPr>
        <w:t>法定代表人资格证明书或法定代表人授权书、声明书、安全管理协议、不存在串通投标行为承诺书、保密合同</w:t>
      </w:r>
      <w:r>
        <w:rPr>
          <w:rFonts w:hint="eastAsia" w:ascii="宋体" w:hAnsi="宋体"/>
          <w:bCs/>
          <w:color w:val="auto"/>
          <w:sz w:val="28"/>
          <w:szCs w:val="28"/>
        </w:rPr>
        <w:t>，以上材料需同时作为附件上传EPS采购系统。</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宋体" w:hAnsi="宋体"/>
          <w:bCs/>
          <w:color w:val="auto"/>
          <w:sz w:val="28"/>
          <w:szCs w:val="28"/>
        </w:rPr>
      </w:pPr>
      <w:r>
        <w:rPr>
          <w:rFonts w:hint="eastAsia" w:ascii="宋体" w:hAnsi="宋体"/>
          <w:b/>
          <w:bCs w:val="0"/>
          <w:color w:val="auto"/>
          <w:sz w:val="28"/>
          <w:szCs w:val="28"/>
        </w:rPr>
        <w:t>七、</w:t>
      </w:r>
      <w:r>
        <w:rPr>
          <w:rFonts w:ascii="宋体" w:hAnsi="宋体"/>
          <w:b/>
          <w:bCs w:val="0"/>
          <w:color w:val="auto"/>
          <w:sz w:val="28"/>
          <w:szCs w:val="28"/>
        </w:rPr>
        <w:t>取消投标结果的权利：</w:t>
      </w:r>
      <w:r>
        <w:rPr>
          <w:rFonts w:ascii="宋体" w:hAnsi="宋体"/>
          <w:bCs/>
          <w:color w:val="auto"/>
          <w:sz w:val="28"/>
          <w:szCs w:val="28"/>
        </w:rPr>
        <w:t>当投标人对采购招标文件做出应标后，如果采购方对所有投标人的价格或服务承诺与市场公允的服务质量、价格有偏差或仍高于市场价格的，或因采购方自身业务原因，采购方将保留取消部分或全部投标报价结果的权利。</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bCs/>
          <w:sz w:val="28"/>
          <w:szCs w:val="28"/>
        </w:rPr>
      </w:pPr>
      <w:r>
        <w:rPr>
          <w:rFonts w:hint="eastAsia" w:ascii="宋体" w:hAnsi="宋体"/>
          <w:b/>
          <w:bCs w:val="0"/>
          <w:color w:val="auto"/>
          <w:sz w:val="28"/>
          <w:szCs w:val="28"/>
        </w:rPr>
        <w:t>八、</w:t>
      </w:r>
      <w:r>
        <w:rPr>
          <w:rFonts w:hint="eastAsia" w:ascii="宋体" w:hAnsi="宋体"/>
          <w:bCs/>
          <w:color w:val="auto"/>
          <w:sz w:val="28"/>
          <w:szCs w:val="28"/>
        </w:rPr>
        <w:t>按照《中华人民共和国招标投标法实施条</w:t>
      </w:r>
      <w:r>
        <w:rPr>
          <w:rFonts w:hint="eastAsia" w:ascii="宋体" w:hAnsi="宋体"/>
          <w:bCs/>
          <w:sz w:val="28"/>
          <w:szCs w:val="28"/>
        </w:rPr>
        <w:t>例》及《中粮糖业关于串通投标行为认定管理细则(试行)》要求，禁止供应商在采购活动中的串通投标行为，一经发现，进行否决投标处理，如已经成交供应商，成交无效，中止合同履行，并按照</w:t>
      </w:r>
      <w:r>
        <w:rPr>
          <w:rFonts w:hint="eastAsia" w:ascii="宋体" w:hAnsi="宋体"/>
          <w:b/>
          <w:sz w:val="28"/>
          <w:szCs w:val="28"/>
        </w:rPr>
        <w:t>附件</w:t>
      </w:r>
      <w:r>
        <w:rPr>
          <w:rFonts w:hint="eastAsia" w:ascii="宋体" w:hAnsi="宋体"/>
          <w:b/>
          <w:sz w:val="28"/>
          <w:szCs w:val="28"/>
          <w:lang w:eastAsia="zh-CN"/>
        </w:rPr>
        <w:t>十</w:t>
      </w:r>
      <w:r>
        <w:rPr>
          <w:rFonts w:hint="eastAsia" w:ascii="宋体" w:hAnsi="宋体"/>
          <w:b/>
          <w:sz w:val="28"/>
          <w:szCs w:val="28"/>
        </w:rPr>
        <w:t>：</w:t>
      </w:r>
      <w:r>
        <w:rPr>
          <w:rFonts w:hint="eastAsia" w:ascii="宋体" w:hAnsi="宋体"/>
          <w:bCs/>
          <w:sz w:val="28"/>
          <w:szCs w:val="28"/>
        </w:rPr>
        <w:t>《中粮糖业关于串通投标行为认定管理细则(试行)》制度要求进行监督处理。</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宋体" w:hAnsi="宋体"/>
          <w:b/>
          <w:bCs w:val="0"/>
          <w:sz w:val="28"/>
          <w:szCs w:val="28"/>
        </w:rPr>
      </w:pPr>
      <w:r>
        <w:rPr>
          <w:rFonts w:hint="eastAsia" w:ascii="宋体" w:hAnsi="宋体"/>
          <w:b/>
          <w:bCs w:val="0"/>
          <w:sz w:val="28"/>
          <w:szCs w:val="28"/>
        </w:rPr>
        <w:t>九、响应保证金</w:t>
      </w:r>
    </w:p>
    <w:tbl>
      <w:tblPr>
        <w:tblStyle w:val="16"/>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8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spacing w:line="440" w:lineRule="exact"/>
              <w:jc w:val="center"/>
              <w:rPr>
                <w:rFonts w:ascii="宋体" w:hAnsi="宋体"/>
                <w:b/>
                <w:szCs w:val="21"/>
              </w:rPr>
            </w:pPr>
            <w:r>
              <w:rPr>
                <w:rFonts w:hint="eastAsia" w:ascii="宋体" w:hAnsi="宋体"/>
                <w:b/>
                <w:szCs w:val="21"/>
              </w:rPr>
              <w:t>包件号</w:t>
            </w:r>
          </w:p>
        </w:tc>
        <w:tc>
          <w:tcPr>
            <w:tcW w:w="8646" w:type="dxa"/>
            <w:vAlign w:val="center"/>
          </w:tcPr>
          <w:p>
            <w:pPr>
              <w:spacing w:line="440" w:lineRule="exact"/>
              <w:jc w:val="center"/>
              <w:rPr>
                <w:rFonts w:ascii="宋体" w:hAnsi="宋体"/>
                <w:b/>
                <w:szCs w:val="21"/>
              </w:rPr>
            </w:pPr>
            <w:r>
              <w:rPr>
                <w:rFonts w:hint="eastAsia" w:ascii="宋体" w:hAnsi="宋体"/>
                <w:b/>
                <w:szCs w:val="21"/>
              </w:rPr>
              <w:t>响应保证金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spacing w:line="280" w:lineRule="exact"/>
              <w:jc w:val="center"/>
              <w:rPr>
                <w:rFonts w:ascii="宋体" w:hAnsi="宋体"/>
                <w:bCs/>
                <w:szCs w:val="21"/>
              </w:rPr>
            </w:pPr>
            <w:r>
              <w:rPr>
                <w:rFonts w:hint="eastAsia" w:ascii="宋体" w:hAnsi="宋体"/>
                <w:bCs/>
                <w:szCs w:val="21"/>
              </w:rPr>
              <w:t>包1</w:t>
            </w:r>
          </w:p>
        </w:tc>
        <w:tc>
          <w:tcPr>
            <w:tcW w:w="8646" w:type="dxa"/>
            <w:vAlign w:val="center"/>
          </w:tcPr>
          <w:p>
            <w:pPr>
              <w:spacing w:line="280" w:lineRule="exact"/>
              <w:rPr>
                <w:rFonts w:hint="eastAsia" w:ascii="宋体" w:hAnsi="宋体" w:eastAsia="宋体"/>
                <w:bCs/>
                <w:szCs w:val="21"/>
                <w:lang w:eastAsia="zh-CN"/>
              </w:rPr>
            </w:pPr>
            <w:r>
              <w:rPr>
                <w:rFonts w:hint="eastAsia" w:ascii="宋体" w:hAnsi="宋体"/>
                <w:bCs/>
                <w:szCs w:val="21"/>
                <w:lang w:eastAsia="zh-CN"/>
              </w:rPr>
              <w:t>响应保证金金额：人民币</w:t>
            </w:r>
            <w:r>
              <w:rPr>
                <w:rFonts w:hint="eastAsia" w:ascii="宋体" w:hAnsi="宋体"/>
                <w:bCs/>
                <w:szCs w:val="21"/>
                <w:lang w:val="en-US" w:eastAsia="zh-CN"/>
              </w:rPr>
              <w:t>18</w:t>
            </w:r>
            <w:r>
              <w:rPr>
                <w:rFonts w:hint="eastAsia" w:ascii="宋体" w:hAnsi="宋体"/>
                <w:bCs/>
                <w:szCs w:val="21"/>
                <w:lang w:eastAsia="zh-CN"/>
              </w:rPr>
              <w:t>00.00元（壹仟捌佰元整）</w:t>
            </w:r>
          </w:p>
          <w:p>
            <w:pPr>
              <w:spacing w:line="280" w:lineRule="exact"/>
              <w:rPr>
                <w:rFonts w:hint="eastAsia" w:ascii="宋体" w:hAnsi="宋体"/>
                <w:bCs/>
                <w:szCs w:val="21"/>
              </w:rPr>
            </w:pPr>
            <w:r>
              <w:rPr>
                <w:rFonts w:hint="eastAsia" w:ascii="宋体" w:hAnsi="宋体"/>
                <w:bCs/>
                <w:szCs w:val="21"/>
                <w:lang w:eastAsia="zh-CN"/>
              </w:rPr>
              <w:t>账号</w:t>
            </w:r>
            <w:r>
              <w:rPr>
                <w:rFonts w:hint="eastAsia" w:ascii="宋体" w:hAnsi="宋体"/>
                <w:bCs/>
                <w:szCs w:val="21"/>
              </w:rPr>
              <w:t>名称：中糖世纪股份有限公司安徽分公司</w:t>
            </w:r>
          </w:p>
          <w:p>
            <w:pPr>
              <w:spacing w:line="280" w:lineRule="exact"/>
              <w:rPr>
                <w:rFonts w:hint="eastAsia" w:ascii="宋体" w:hAnsi="宋体"/>
                <w:bCs/>
                <w:szCs w:val="21"/>
              </w:rPr>
            </w:pPr>
            <w:r>
              <w:rPr>
                <w:rFonts w:hint="eastAsia" w:ascii="宋体" w:hAnsi="宋体"/>
                <w:bCs/>
                <w:szCs w:val="21"/>
              </w:rPr>
              <w:t>开户</w:t>
            </w:r>
            <w:r>
              <w:rPr>
                <w:rFonts w:hint="eastAsia" w:ascii="宋体" w:hAnsi="宋体"/>
                <w:bCs/>
                <w:szCs w:val="21"/>
                <w:lang w:eastAsia="zh-CN"/>
              </w:rPr>
              <w:t>银行</w:t>
            </w:r>
            <w:r>
              <w:rPr>
                <w:rFonts w:hint="eastAsia" w:ascii="宋体" w:hAnsi="宋体"/>
                <w:bCs/>
                <w:szCs w:val="21"/>
              </w:rPr>
              <w:t>：中国农业银行蚌埠</w:t>
            </w:r>
            <w:r>
              <w:rPr>
                <w:rFonts w:hint="eastAsia" w:ascii="宋体" w:hAnsi="宋体"/>
                <w:bCs/>
                <w:szCs w:val="21"/>
                <w:lang w:eastAsia="zh-CN"/>
              </w:rPr>
              <w:t>市</w:t>
            </w:r>
            <w:r>
              <w:rPr>
                <w:rFonts w:hint="eastAsia" w:ascii="宋体" w:hAnsi="宋体"/>
                <w:bCs/>
                <w:szCs w:val="21"/>
              </w:rPr>
              <w:t>科苑支行</w:t>
            </w:r>
          </w:p>
          <w:p>
            <w:pPr>
              <w:spacing w:line="280" w:lineRule="exact"/>
              <w:rPr>
                <w:rFonts w:hint="eastAsia" w:ascii="宋体" w:hAnsi="宋体"/>
                <w:bCs/>
                <w:szCs w:val="21"/>
              </w:rPr>
            </w:pPr>
            <w:r>
              <w:rPr>
                <w:rFonts w:hint="eastAsia" w:ascii="宋体" w:hAnsi="宋体"/>
                <w:bCs/>
                <w:szCs w:val="21"/>
                <w:lang w:val="en-US" w:eastAsia="zh-CN"/>
              </w:rPr>
              <w:t>帐号：12</w:t>
            </w:r>
            <w:r>
              <w:rPr>
                <w:rFonts w:hint="eastAsia" w:ascii="宋体" w:hAnsi="宋体"/>
                <w:bCs/>
                <w:szCs w:val="21"/>
              </w:rPr>
              <w:t>097001040006803</w:t>
            </w:r>
          </w:p>
          <w:p>
            <w:pPr>
              <w:spacing w:line="280" w:lineRule="exact"/>
              <w:rPr>
                <w:rFonts w:hint="eastAsia" w:ascii="宋体" w:hAnsi="宋体" w:eastAsia="宋体"/>
                <w:bCs/>
                <w:szCs w:val="21"/>
                <w:lang w:eastAsia="zh-CN"/>
              </w:rPr>
            </w:pPr>
            <w:r>
              <w:rPr>
                <w:rFonts w:hint="eastAsia" w:ascii="宋体" w:hAnsi="宋体"/>
                <w:bCs/>
                <w:szCs w:val="21"/>
                <w:lang w:eastAsia="zh-CN"/>
              </w:rPr>
              <w:t>交款方式：转账（交款时注明“蚌埠库房线路改造项目响应保证金”字样）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spacing w:line="280" w:lineRule="exact"/>
              <w:jc w:val="center"/>
              <w:rPr>
                <w:rFonts w:ascii="宋体" w:hAnsi="宋体"/>
                <w:bCs/>
                <w:szCs w:val="21"/>
              </w:rPr>
            </w:pPr>
            <w:r>
              <w:rPr>
                <w:rFonts w:hint="eastAsia" w:ascii="宋体" w:hAnsi="宋体"/>
                <w:bCs/>
                <w:szCs w:val="21"/>
              </w:rPr>
              <w:t>包</w:t>
            </w:r>
            <w:r>
              <w:rPr>
                <w:rFonts w:ascii="宋体" w:hAnsi="宋体"/>
                <w:bCs/>
                <w:szCs w:val="21"/>
              </w:rPr>
              <w:t>2</w:t>
            </w:r>
          </w:p>
        </w:tc>
        <w:tc>
          <w:tcPr>
            <w:tcW w:w="8646" w:type="dxa"/>
            <w:vAlign w:val="center"/>
          </w:tcPr>
          <w:p>
            <w:pPr>
              <w:spacing w:line="280" w:lineRule="exact"/>
              <w:rPr>
                <w:rFonts w:ascii="宋体" w:hAnsi="宋体"/>
                <w:bCs/>
                <w:szCs w:val="21"/>
              </w:rPr>
            </w:pPr>
            <w:r>
              <w:rPr>
                <w:rFonts w:hint="eastAsia" w:ascii="宋体" w:hAnsi="宋体"/>
                <w:bCs/>
                <w:szCs w:val="21"/>
                <w:lang w:eastAsia="zh-CN"/>
              </w:rPr>
              <w:t>响应保证金金额：</w:t>
            </w:r>
            <w:r>
              <w:rPr>
                <w:rFonts w:hint="eastAsia" w:ascii="宋体" w:hAnsi="宋体"/>
                <w:bCs/>
                <w:szCs w:val="21"/>
              </w:rPr>
              <w:t>人民币2,000.00元（贰仟元整）</w:t>
            </w:r>
          </w:p>
          <w:p>
            <w:pPr>
              <w:spacing w:line="280" w:lineRule="exact"/>
              <w:rPr>
                <w:rFonts w:ascii="宋体" w:hAnsi="宋体"/>
                <w:bCs/>
                <w:szCs w:val="21"/>
              </w:rPr>
            </w:pPr>
            <w:r>
              <w:rPr>
                <w:rFonts w:hint="eastAsia" w:ascii="宋体" w:hAnsi="宋体"/>
                <w:bCs/>
                <w:szCs w:val="21"/>
              </w:rPr>
              <w:t>公司名称：中糖世纪股份有限公司江苏分公司</w:t>
            </w:r>
          </w:p>
          <w:p>
            <w:pPr>
              <w:spacing w:line="280" w:lineRule="exact"/>
              <w:rPr>
                <w:rFonts w:ascii="宋体" w:hAnsi="宋体"/>
                <w:bCs/>
                <w:szCs w:val="21"/>
              </w:rPr>
            </w:pPr>
            <w:r>
              <w:rPr>
                <w:rFonts w:hint="eastAsia" w:ascii="宋体" w:hAnsi="宋体"/>
                <w:bCs/>
                <w:szCs w:val="21"/>
              </w:rPr>
              <w:t>开户银行：中国农业银行股份有限公司南通国城广场支行</w:t>
            </w:r>
          </w:p>
          <w:p>
            <w:pPr>
              <w:spacing w:line="280" w:lineRule="exact"/>
              <w:rPr>
                <w:rFonts w:hint="eastAsia" w:ascii="宋体" w:hAnsi="宋体" w:eastAsia="宋体"/>
                <w:bCs/>
                <w:szCs w:val="21"/>
                <w:lang w:val="en-US" w:eastAsia="zh-CN"/>
              </w:rPr>
            </w:pPr>
            <w:r>
              <w:rPr>
                <w:rFonts w:hint="eastAsia" w:ascii="宋体" w:hAnsi="宋体"/>
                <w:bCs/>
                <w:szCs w:val="21"/>
              </w:rPr>
              <w:t>银行账号：</w:t>
            </w:r>
            <w:r>
              <w:rPr>
                <w:rFonts w:hint="eastAsia" w:ascii="宋体" w:hAnsi="宋体"/>
                <w:bCs/>
                <w:szCs w:val="21"/>
                <w:lang w:val="en-US" w:eastAsia="zh-CN"/>
              </w:rPr>
              <w:t>10727401040005151</w:t>
            </w:r>
          </w:p>
          <w:p>
            <w:pPr>
              <w:spacing w:line="280" w:lineRule="exact"/>
              <w:rPr>
                <w:rFonts w:ascii="宋体" w:hAnsi="宋体"/>
                <w:bCs/>
                <w:szCs w:val="21"/>
              </w:rPr>
            </w:pPr>
            <w:r>
              <w:rPr>
                <w:rFonts w:hint="eastAsia" w:ascii="宋体" w:hAnsi="宋体"/>
                <w:bCs/>
                <w:szCs w:val="21"/>
              </w:rPr>
              <w:t>交款方式：转账（交款时注明“</w:t>
            </w:r>
            <w:r>
              <w:rPr>
                <w:rFonts w:hint="eastAsia" w:ascii="宋体" w:hAnsi="宋体"/>
                <w:bCs/>
                <w:szCs w:val="21"/>
                <w:lang w:eastAsia="zh-CN"/>
              </w:rPr>
              <w:t>南通</w:t>
            </w:r>
            <w:r>
              <w:rPr>
                <w:rFonts w:hint="eastAsia" w:ascii="宋体" w:hAnsi="宋体"/>
                <w:bCs/>
                <w:szCs w:val="21"/>
              </w:rPr>
              <w:t>库</w:t>
            </w:r>
            <w:r>
              <w:rPr>
                <w:rFonts w:hint="eastAsia" w:ascii="宋体" w:hAnsi="宋体"/>
                <w:bCs/>
                <w:szCs w:val="21"/>
                <w:lang w:val="en-US" w:eastAsia="zh-CN"/>
              </w:rPr>
              <w:t>8幢库</w:t>
            </w:r>
            <w:r>
              <w:rPr>
                <w:rFonts w:hint="eastAsia" w:ascii="宋体" w:hAnsi="宋体"/>
                <w:bCs/>
                <w:szCs w:val="21"/>
              </w:rPr>
              <w:t>房线路改造项目响应保证金”字样）</w:t>
            </w:r>
          </w:p>
        </w:tc>
      </w:tr>
    </w:tbl>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b/>
          <w:bCs/>
          <w:sz w:val="28"/>
          <w:szCs w:val="28"/>
          <w:lang w:eastAsia="zh-CN"/>
        </w:rPr>
      </w:pPr>
      <w:r>
        <w:rPr>
          <w:rFonts w:hint="eastAsia" w:ascii="宋体" w:hAnsi="宋体"/>
          <w:b/>
          <w:bCs/>
          <w:color w:val="FF0000"/>
          <w:sz w:val="28"/>
          <w:szCs w:val="28"/>
        </w:rPr>
        <w:t>※</w:t>
      </w:r>
      <w:r>
        <w:rPr>
          <w:rFonts w:hint="eastAsia" w:ascii="宋体" w:hAnsi="宋体"/>
          <w:sz w:val="28"/>
          <w:szCs w:val="28"/>
        </w:rPr>
        <w:t>缴款期限：</w:t>
      </w:r>
      <w:r>
        <w:rPr>
          <w:rFonts w:ascii="宋体" w:hAnsi="宋体"/>
          <w:sz w:val="28"/>
          <w:szCs w:val="28"/>
        </w:rPr>
        <w:t>2023</w:t>
      </w:r>
      <w:r>
        <w:rPr>
          <w:rFonts w:hint="eastAsia" w:ascii="宋体" w:hAnsi="宋体"/>
          <w:sz w:val="28"/>
          <w:szCs w:val="28"/>
        </w:rPr>
        <w:t>年</w:t>
      </w:r>
      <w:r>
        <w:rPr>
          <w:rFonts w:ascii="宋体" w:hAnsi="宋体"/>
          <w:sz w:val="28"/>
          <w:szCs w:val="28"/>
        </w:rPr>
        <w:t>9</w:t>
      </w:r>
      <w:r>
        <w:rPr>
          <w:rFonts w:hint="eastAsia" w:ascii="宋体" w:hAnsi="宋体"/>
          <w:sz w:val="28"/>
          <w:szCs w:val="28"/>
        </w:rPr>
        <w:t>月</w:t>
      </w:r>
      <w:r>
        <w:rPr>
          <w:rFonts w:hint="eastAsia" w:ascii="宋体" w:hAnsi="宋体"/>
          <w:sz w:val="28"/>
          <w:szCs w:val="28"/>
          <w:lang w:val="en-US" w:eastAsia="zh-CN"/>
        </w:rPr>
        <w:t>25</w:t>
      </w:r>
      <w:r>
        <w:rPr>
          <w:rFonts w:hint="eastAsia" w:ascii="宋体" w:hAnsi="宋体"/>
          <w:sz w:val="28"/>
          <w:szCs w:val="28"/>
        </w:rPr>
        <w:t>日</w:t>
      </w:r>
      <w:r>
        <w:rPr>
          <w:rFonts w:hint="eastAsia" w:ascii="宋体" w:hAnsi="宋体"/>
          <w:sz w:val="28"/>
          <w:szCs w:val="28"/>
          <w:lang w:val="en-US" w:eastAsia="zh-CN"/>
        </w:rPr>
        <w:t>12：00</w:t>
      </w:r>
      <w:r>
        <w:rPr>
          <w:rFonts w:hint="eastAsia" w:ascii="宋体" w:hAnsi="宋体"/>
          <w:sz w:val="28"/>
          <w:szCs w:val="28"/>
        </w:rPr>
        <w:t>前</w:t>
      </w:r>
      <w:r>
        <w:rPr>
          <w:rFonts w:hint="eastAsia" w:ascii="宋体" w:hAnsi="宋体"/>
          <w:sz w:val="28"/>
          <w:szCs w:val="28"/>
          <w:lang w:eastAsia="zh-CN"/>
        </w:rPr>
        <w:t>（报名截止之间）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bCs/>
          <w:sz w:val="28"/>
          <w:szCs w:val="28"/>
        </w:rPr>
      </w:pPr>
      <w:r>
        <w:rPr>
          <w:rFonts w:hint="eastAsia" w:ascii="宋体" w:hAnsi="宋体"/>
          <w:bCs/>
          <w:sz w:val="28"/>
          <w:szCs w:val="28"/>
        </w:rPr>
        <w:t>响应保证金退还：未中标单位在中标结果确定之日起1</w:t>
      </w:r>
      <w:r>
        <w:rPr>
          <w:rFonts w:ascii="宋体" w:hAnsi="宋体"/>
          <w:bCs/>
          <w:sz w:val="28"/>
          <w:szCs w:val="28"/>
        </w:rPr>
        <w:t>5</w:t>
      </w:r>
      <w:r>
        <w:rPr>
          <w:rFonts w:hint="eastAsia" w:ascii="宋体" w:hAnsi="宋体"/>
          <w:bCs/>
          <w:sz w:val="28"/>
          <w:szCs w:val="28"/>
        </w:rPr>
        <w:t>个工作日内如数无息退还；中标单位在与采购方正式签订合同后自动转为合同履约保证金。合同履约保证金在合同履约结束无异议后1</w:t>
      </w:r>
      <w:r>
        <w:rPr>
          <w:rFonts w:ascii="宋体" w:hAnsi="宋体"/>
          <w:bCs/>
          <w:sz w:val="28"/>
          <w:szCs w:val="28"/>
        </w:rPr>
        <w:t>0</w:t>
      </w:r>
      <w:r>
        <w:rPr>
          <w:rFonts w:hint="eastAsia" w:ascii="宋体" w:hAnsi="宋体"/>
          <w:bCs/>
          <w:sz w:val="28"/>
          <w:szCs w:val="28"/>
        </w:rPr>
        <w:t>个工作日内如数无息退还。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bCs/>
          <w:sz w:val="28"/>
          <w:szCs w:val="28"/>
        </w:rPr>
      </w:pPr>
      <w:r>
        <w:rPr>
          <w:rFonts w:hint="eastAsia" w:ascii="宋体" w:hAnsi="宋体"/>
          <w:bCs/>
          <w:sz w:val="28"/>
          <w:szCs w:val="28"/>
        </w:rPr>
        <w:t>不退还响应保证金的其他情形：开启响应文件后在响应有效期内，供应商撤回其响应文件；提供虚假材料谋取中标、成交的；成交供应商未按本询比文件规定签约；在响应本次采购中存在围标串标等违法违规行为。</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b/>
          <w:bCs w:val="0"/>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宋体" w:hAnsi="宋体"/>
          <w:b/>
          <w:bCs w:val="0"/>
          <w:sz w:val="28"/>
          <w:szCs w:val="28"/>
        </w:rPr>
      </w:pPr>
      <w:r>
        <w:rPr>
          <w:rFonts w:hint="eastAsia" w:ascii="宋体" w:hAnsi="宋体"/>
          <w:b/>
          <w:bCs w:val="0"/>
          <w:sz w:val="28"/>
          <w:szCs w:val="28"/>
        </w:rPr>
        <w:t>十、履约保证金</w:t>
      </w:r>
    </w:p>
    <w:tbl>
      <w:tblPr>
        <w:tblStyle w:val="16"/>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8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spacing w:line="440" w:lineRule="exact"/>
              <w:jc w:val="center"/>
              <w:rPr>
                <w:rFonts w:ascii="宋体" w:hAnsi="宋体"/>
                <w:b/>
                <w:szCs w:val="21"/>
              </w:rPr>
            </w:pPr>
            <w:r>
              <w:rPr>
                <w:rFonts w:hint="eastAsia" w:ascii="宋体" w:hAnsi="宋体"/>
                <w:b/>
                <w:szCs w:val="21"/>
              </w:rPr>
              <w:t>包件号</w:t>
            </w:r>
          </w:p>
        </w:tc>
        <w:tc>
          <w:tcPr>
            <w:tcW w:w="8646" w:type="dxa"/>
            <w:vAlign w:val="center"/>
          </w:tcPr>
          <w:p>
            <w:pPr>
              <w:spacing w:line="440" w:lineRule="exact"/>
              <w:jc w:val="center"/>
              <w:rPr>
                <w:rFonts w:ascii="宋体" w:hAnsi="宋体"/>
                <w:b/>
                <w:szCs w:val="21"/>
              </w:rPr>
            </w:pPr>
            <w:r>
              <w:rPr>
                <w:rFonts w:hint="eastAsia" w:ascii="宋体" w:hAnsi="宋体"/>
                <w:b/>
                <w:szCs w:val="21"/>
              </w:rPr>
              <w:t>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spacing w:line="280" w:lineRule="exact"/>
              <w:jc w:val="center"/>
              <w:rPr>
                <w:rFonts w:ascii="宋体" w:hAnsi="宋体"/>
                <w:bCs/>
                <w:szCs w:val="21"/>
              </w:rPr>
            </w:pPr>
            <w:r>
              <w:rPr>
                <w:rFonts w:hint="eastAsia" w:ascii="宋体" w:hAnsi="宋体"/>
                <w:bCs/>
                <w:szCs w:val="21"/>
              </w:rPr>
              <w:t>包1</w:t>
            </w:r>
          </w:p>
        </w:tc>
        <w:tc>
          <w:tcPr>
            <w:tcW w:w="8646" w:type="dxa"/>
            <w:vAlign w:val="center"/>
          </w:tcPr>
          <w:p>
            <w:pPr>
              <w:spacing w:line="280" w:lineRule="exact"/>
              <w:rPr>
                <w:rFonts w:hint="eastAsia" w:ascii="宋体" w:hAnsi="宋体"/>
                <w:bCs/>
                <w:szCs w:val="21"/>
              </w:rPr>
            </w:pPr>
            <w:r>
              <w:rPr>
                <w:rFonts w:hint="eastAsia" w:ascii="宋体" w:hAnsi="宋体"/>
                <w:bCs/>
                <w:szCs w:val="21"/>
              </w:rPr>
              <w:t>合同签订后10个自然日内，成交供应商向中糖世纪股份有限公司</w:t>
            </w:r>
            <w:r>
              <w:rPr>
                <w:rFonts w:hint="eastAsia" w:ascii="宋体" w:hAnsi="宋体"/>
                <w:bCs/>
                <w:szCs w:val="21"/>
                <w:lang w:eastAsia="zh-CN"/>
              </w:rPr>
              <w:t>安徽</w:t>
            </w:r>
            <w:r>
              <w:rPr>
                <w:rFonts w:hint="eastAsia" w:ascii="宋体" w:hAnsi="宋体"/>
                <w:bCs/>
                <w:szCs w:val="21"/>
              </w:rPr>
              <w:t>分公司缴纳履约保证金（金额为合同总价的10%)。合同约定的义务完成，工程项目进行竣工并经验收合格后，采购人将履约保证金无息全额退还给成交供应商，反之，保证金不予退还。</w:t>
            </w:r>
          </w:p>
          <w:p>
            <w:pPr>
              <w:spacing w:line="280" w:lineRule="exact"/>
              <w:rPr>
                <w:rFonts w:hint="eastAsia" w:ascii="宋体" w:hAnsi="宋体"/>
                <w:bCs/>
                <w:szCs w:val="21"/>
              </w:rPr>
            </w:pPr>
            <w:r>
              <w:rPr>
                <w:rFonts w:hint="eastAsia" w:ascii="宋体" w:hAnsi="宋体"/>
                <w:bCs/>
                <w:szCs w:val="21"/>
                <w:lang w:eastAsia="zh-CN"/>
              </w:rPr>
              <w:t>账号</w:t>
            </w:r>
            <w:r>
              <w:rPr>
                <w:rFonts w:hint="eastAsia" w:ascii="宋体" w:hAnsi="宋体"/>
                <w:bCs/>
                <w:szCs w:val="21"/>
              </w:rPr>
              <w:t>名称：中糖世纪股份有限公司安徽分公司</w:t>
            </w:r>
          </w:p>
          <w:p>
            <w:pPr>
              <w:spacing w:line="280" w:lineRule="exact"/>
              <w:rPr>
                <w:rFonts w:hint="eastAsia" w:ascii="宋体" w:hAnsi="宋体"/>
                <w:bCs/>
                <w:szCs w:val="21"/>
              </w:rPr>
            </w:pPr>
            <w:r>
              <w:rPr>
                <w:rFonts w:hint="eastAsia" w:ascii="宋体" w:hAnsi="宋体"/>
                <w:bCs/>
                <w:szCs w:val="21"/>
              </w:rPr>
              <w:t>开户</w:t>
            </w:r>
            <w:r>
              <w:rPr>
                <w:rFonts w:hint="eastAsia" w:ascii="宋体" w:hAnsi="宋体"/>
                <w:bCs/>
                <w:szCs w:val="21"/>
                <w:lang w:eastAsia="zh-CN"/>
              </w:rPr>
              <w:t>银行</w:t>
            </w:r>
            <w:r>
              <w:rPr>
                <w:rFonts w:hint="eastAsia" w:ascii="宋体" w:hAnsi="宋体"/>
                <w:bCs/>
                <w:szCs w:val="21"/>
              </w:rPr>
              <w:t>：中国农业银行蚌埠</w:t>
            </w:r>
            <w:r>
              <w:rPr>
                <w:rFonts w:hint="eastAsia" w:ascii="宋体" w:hAnsi="宋体"/>
                <w:bCs/>
                <w:szCs w:val="21"/>
                <w:lang w:eastAsia="zh-CN"/>
              </w:rPr>
              <w:t>市</w:t>
            </w:r>
            <w:r>
              <w:rPr>
                <w:rFonts w:hint="eastAsia" w:ascii="宋体" w:hAnsi="宋体"/>
                <w:bCs/>
                <w:szCs w:val="21"/>
              </w:rPr>
              <w:t>科苑支行</w:t>
            </w:r>
          </w:p>
          <w:p>
            <w:pPr>
              <w:spacing w:line="280" w:lineRule="exact"/>
              <w:rPr>
                <w:rFonts w:ascii="宋体" w:hAnsi="宋体"/>
                <w:bCs/>
                <w:szCs w:val="21"/>
              </w:rPr>
            </w:pPr>
            <w:r>
              <w:rPr>
                <w:rFonts w:hint="eastAsia" w:ascii="宋体" w:hAnsi="宋体"/>
                <w:bCs/>
                <w:szCs w:val="21"/>
                <w:lang w:val="en-US" w:eastAsia="zh-CN"/>
              </w:rPr>
              <w:t>帐号：12</w:t>
            </w:r>
            <w:r>
              <w:rPr>
                <w:rFonts w:hint="eastAsia" w:ascii="宋体" w:hAnsi="宋体"/>
                <w:bCs/>
                <w:szCs w:val="21"/>
              </w:rPr>
              <w:t>097001040006803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spacing w:line="280" w:lineRule="exact"/>
              <w:jc w:val="center"/>
              <w:rPr>
                <w:rFonts w:ascii="宋体" w:hAnsi="宋体"/>
                <w:bCs/>
                <w:szCs w:val="21"/>
              </w:rPr>
            </w:pPr>
            <w:r>
              <w:rPr>
                <w:rFonts w:hint="eastAsia" w:ascii="宋体" w:hAnsi="宋体"/>
                <w:bCs/>
                <w:szCs w:val="21"/>
              </w:rPr>
              <w:t>包</w:t>
            </w:r>
            <w:r>
              <w:rPr>
                <w:rFonts w:ascii="宋体" w:hAnsi="宋体"/>
                <w:bCs/>
                <w:szCs w:val="21"/>
              </w:rPr>
              <w:t>2</w:t>
            </w:r>
          </w:p>
        </w:tc>
        <w:tc>
          <w:tcPr>
            <w:tcW w:w="8646" w:type="dxa"/>
            <w:vAlign w:val="center"/>
          </w:tcPr>
          <w:p>
            <w:pPr>
              <w:spacing w:line="280" w:lineRule="exact"/>
              <w:rPr>
                <w:rFonts w:ascii="宋体" w:hAnsi="宋体"/>
                <w:bCs/>
                <w:szCs w:val="21"/>
              </w:rPr>
            </w:pPr>
            <w:r>
              <w:rPr>
                <w:rFonts w:hint="eastAsia" w:ascii="宋体" w:hAnsi="宋体"/>
                <w:bCs/>
                <w:szCs w:val="21"/>
              </w:rPr>
              <w:t>合同签订后10个自然日内，成交供应商向中糖世纪股份有限公司江苏分公司缴纳履约保证金（金额为合同总价的10%)。合同约定的义务完成，工程项目进行竣工并经验收合格后，采购人将履约保证金无息全额退还给成交供应商，反之，保证金不予退还。</w:t>
            </w:r>
          </w:p>
          <w:p>
            <w:pPr>
              <w:spacing w:line="280" w:lineRule="exact"/>
              <w:rPr>
                <w:rFonts w:ascii="宋体" w:hAnsi="宋体"/>
                <w:bCs/>
                <w:szCs w:val="21"/>
              </w:rPr>
            </w:pPr>
            <w:r>
              <w:rPr>
                <w:rFonts w:hint="eastAsia" w:ascii="宋体" w:hAnsi="宋体"/>
                <w:bCs/>
                <w:szCs w:val="21"/>
              </w:rPr>
              <w:t>公司名称：中糖世纪股份有限公司江苏分公司</w:t>
            </w:r>
          </w:p>
          <w:p>
            <w:pPr>
              <w:spacing w:line="280" w:lineRule="exact"/>
              <w:rPr>
                <w:rFonts w:ascii="宋体" w:hAnsi="宋体"/>
                <w:bCs/>
                <w:szCs w:val="21"/>
              </w:rPr>
            </w:pPr>
            <w:r>
              <w:rPr>
                <w:rFonts w:hint="eastAsia" w:ascii="宋体" w:hAnsi="宋体"/>
                <w:bCs/>
                <w:szCs w:val="21"/>
              </w:rPr>
              <w:t>开户银行：中国农业银行股份有限公司南通国城广场支行</w:t>
            </w:r>
          </w:p>
          <w:p>
            <w:pPr>
              <w:spacing w:line="280" w:lineRule="exact"/>
              <w:rPr>
                <w:rFonts w:ascii="宋体" w:hAnsi="宋体"/>
                <w:bCs/>
                <w:szCs w:val="21"/>
              </w:rPr>
            </w:pPr>
            <w:r>
              <w:rPr>
                <w:rFonts w:hint="eastAsia" w:ascii="宋体" w:hAnsi="宋体"/>
                <w:bCs/>
                <w:szCs w:val="21"/>
              </w:rPr>
              <w:t>银行账号：</w:t>
            </w:r>
            <w:r>
              <w:rPr>
                <w:rFonts w:ascii="宋体" w:hAnsi="宋体"/>
                <w:bCs/>
                <w:szCs w:val="21"/>
              </w:rPr>
              <w:t>10727401040005151</w:t>
            </w:r>
          </w:p>
        </w:tc>
      </w:tr>
    </w:tbl>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ascii="宋体" w:hAnsi="宋体"/>
          <w:b/>
          <w:bCs w:val="0"/>
          <w:sz w:val="28"/>
          <w:szCs w:val="28"/>
        </w:rPr>
      </w:pPr>
      <w:r>
        <w:rPr>
          <w:rFonts w:hint="eastAsia" w:ascii="宋体" w:hAnsi="宋体"/>
          <w:b/>
          <w:bCs w:val="0"/>
          <w:sz w:val="28"/>
          <w:szCs w:val="28"/>
        </w:rPr>
        <w:t>十</w:t>
      </w:r>
      <w:r>
        <w:rPr>
          <w:rFonts w:hint="eastAsia" w:ascii="宋体" w:hAnsi="宋体"/>
          <w:b/>
          <w:bCs w:val="0"/>
          <w:sz w:val="28"/>
          <w:szCs w:val="28"/>
          <w:lang w:eastAsia="zh-CN"/>
        </w:rPr>
        <w:t>一</w:t>
      </w:r>
      <w:r>
        <w:rPr>
          <w:rFonts w:hint="eastAsia" w:ascii="宋体" w:hAnsi="宋体"/>
          <w:b/>
          <w:bCs w:val="0"/>
          <w:sz w:val="28"/>
          <w:szCs w:val="28"/>
        </w:rPr>
        <w:t>、其它约定</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宋体" w:hAnsi="宋体"/>
          <w:bCs/>
          <w:sz w:val="28"/>
          <w:szCs w:val="28"/>
        </w:rPr>
      </w:pPr>
      <w:r>
        <w:rPr>
          <w:rFonts w:hint="eastAsia" w:ascii="宋体" w:hAnsi="宋体"/>
          <w:bCs/>
          <w:sz w:val="28"/>
          <w:szCs w:val="28"/>
        </w:rPr>
        <w:t>1</w:t>
      </w:r>
      <w:r>
        <w:rPr>
          <w:rFonts w:ascii="宋体" w:hAnsi="宋体"/>
          <w:bCs/>
          <w:sz w:val="28"/>
          <w:szCs w:val="28"/>
        </w:rPr>
        <w:t>.</w:t>
      </w:r>
      <w:r>
        <w:rPr>
          <w:rFonts w:hint="eastAsia" w:ascii="宋体" w:hAnsi="宋体"/>
          <w:bCs/>
          <w:sz w:val="28"/>
          <w:szCs w:val="28"/>
        </w:rPr>
        <w:t>在结果下发后</w:t>
      </w:r>
      <w:r>
        <w:rPr>
          <w:rFonts w:ascii="宋体" w:hAnsi="宋体"/>
          <w:bCs/>
          <w:sz w:val="28"/>
          <w:szCs w:val="28"/>
        </w:rPr>
        <w:t>30</w:t>
      </w:r>
      <w:r>
        <w:rPr>
          <w:rFonts w:hint="eastAsia" w:ascii="宋体" w:hAnsi="宋体"/>
          <w:bCs/>
          <w:sz w:val="28"/>
          <w:szCs w:val="28"/>
        </w:rPr>
        <w:t>日内每个包件第一名入围供应商与对应采购方签订库房线路改造工程施工合同；如第一名入围供应商放弃或拒绝签订库房线路改造工程施工合同；采购方可直接与第二名入围供应商签订库房线路改造工程施工合同，以此类推。</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bCs/>
          <w:sz w:val="28"/>
          <w:szCs w:val="28"/>
        </w:rPr>
      </w:pPr>
      <w:r>
        <w:rPr>
          <w:rFonts w:hint="eastAsia" w:ascii="宋体" w:hAnsi="宋体"/>
          <w:bCs/>
          <w:sz w:val="28"/>
          <w:szCs w:val="28"/>
        </w:rPr>
        <w:t>2</w:t>
      </w:r>
      <w:r>
        <w:rPr>
          <w:rFonts w:ascii="宋体" w:hAnsi="宋体"/>
          <w:bCs/>
          <w:sz w:val="28"/>
          <w:szCs w:val="28"/>
        </w:rPr>
        <w:t>.</w:t>
      </w:r>
      <w:r>
        <w:rPr>
          <w:rFonts w:hint="eastAsia" w:ascii="宋体" w:hAnsi="宋体"/>
          <w:bCs/>
          <w:sz w:val="28"/>
          <w:szCs w:val="28"/>
        </w:rPr>
        <w:t>包1、包2采购方不组织集中踏勘，供应商自行踏勘，部分供应商不参加踏勘现场的，不影响踏勘现场的正常进行。除采购人的原因外，采购人对供应商参加踏勘现场中所发生的人员伤亡和财产损失不承担责任。采购人在踏勘现场中介绍的工程场地和相关的周边环境情况，仅作为供应商编制响应文件的参考，采购人不对供应商据此作出的判断和决策负责。</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ascii="宋体" w:hAnsi="宋体"/>
          <w:bCs/>
          <w:sz w:val="28"/>
          <w:szCs w:val="28"/>
        </w:rPr>
      </w:pPr>
      <w:r>
        <w:rPr>
          <w:rFonts w:hint="eastAsia" w:ascii="宋体" w:hAnsi="宋体"/>
          <w:b/>
          <w:bCs w:val="0"/>
          <w:sz w:val="28"/>
          <w:szCs w:val="28"/>
        </w:rPr>
        <w:t>十</w:t>
      </w:r>
      <w:r>
        <w:rPr>
          <w:rFonts w:hint="eastAsia" w:ascii="宋体" w:hAnsi="宋体"/>
          <w:b/>
          <w:bCs w:val="0"/>
          <w:sz w:val="28"/>
          <w:szCs w:val="28"/>
          <w:lang w:eastAsia="zh-CN"/>
        </w:rPr>
        <w:t>二</w:t>
      </w:r>
      <w:r>
        <w:rPr>
          <w:rFonts w:hint="eastAsia" w:ascii="宋体" w:hAnsi="宋体"/>
          <w:b/>
          <w:bCs w:val="0"/>
          <w:sz w:val="28"/>
          <w:szCs w:val="28"/>
        </w:rPr>
        <w:t>、中粮糖业纪检监督联系方式</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宋体" w:hAnsi="宋体"/>
          <w:bCs/>
          <w:sz w:val="28"/>
          <w:szCs w:val="28"/>
        </w:rPr>
      </w:pPr>
      <w:r>
        <w:rPr>
          <w:rFonts w:ascii="宋体" w:hAnsi="宋体"/>
          <w:bCs/>
          <w:sz w:val="28"/>
          <w:szCs w:val="28"/>
        </w:rPr>
        <w:t>办公电话</w:t>
      </w:r>
      <w:r>
        <w:rPr>
          <w:rFonts w:hint="eastAsia" w:ascii="宋体" w:hAnsi="宋体"/>
          <w:bCs/>
          <w:sz w:val="28"/>
          <w:szCs w:val="28"/>
        </w:rPr>
        <w:t>：010-</w:t>
      </w:r>
      <w:r>
        <w:rPr>
          <w:rFonts w:ascii="宋体" w:hAnsi="宋体"/>
          <w:bCs/>
          <w:sz w:val="28"/>
          <w:szCs w:val="28"/>
        </w:rPr>
        <w:t>850172</w:t>
      </w:r>
      <w:r>
        <w:rPr>
          <w:rFonts w:hint="eastAsia" w:ascii="宋体" w:hAnsi="宋体"/>
          <w:bCs/>
          <w:sz w:val="28"/>
          <w:szCs w:val="28"/>
        </w:rPr>
        <w:t>35</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宋体" w:hAnsi="宋体"/>
          <w:bCs/>
          <w:sz w:val="28"/>
          <w:szCs w:val="28"/>
        </w:rPr>
      </w:pPr>
      <w:r>
        <w:rPr>
          <w:rFonts w:ascii="宋体" w:hAnsi="宋体"/>
          <w:bCs/>
          <w:sz w:val="28"/>
          <w:szCs w:val="28"/>
        </w:rPr>
        <w:t>通讯地址</w:t>
      </w:r>
      <w:r>
        <w:rPr>
          <w:rFonts w:hint="eastAsia" w:ascii="宋体" w:hAnsi="宋体"/>
          <w:bCs/>
          <w:sz w:val="28"/>
          <w:szCs w:val="28"/>
        </w:rPr>
        <w:t>：</w:t>
      </w:r>
      <w:r>
        <w:rPr>
          <w:rFonts w:ascii="宋体" w:hAnsi="宋体"/>
          <w:bCs/>
          <w:sz w:val="28"/>
          <w:szCs w:val="28"/>
        </w:rPr>
        <w:t>北京市朝阳区朝阳门南大街</w:t>
      </w:r>
      <w:r>
        <w:rPr>
          <w:rFonts w:hint="eastAsia" w:ascii="宋体" w:hAnsi="宋体"/>
          <w:bCs/>
          <w:sz w:val="28"/>
          <w:szCs w:val="28"/>
        </w:rPr>
        <w:t>8号9层905室</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宋体" w:hAnsi="宋体"/>
          <w:bCs/>
          <w:sz w:val="28"/>
          <w:szCs w:val="28"/>
        </w:rPr>
      </w:pPr>
      <w:r>
        <w:rPr>
          <w:rFonts w:hint="eastAsia" w:ascii="宋体" w:hAnsi="宋体"/>
          <w:bCs/>
          <w:sz w:val="28"/>
          <w:szCs w:val="28"/>
        </w:rPr>
        <w:t>中粮糖业纪委办公室收，邮编100020</w:t>
      </w:r>
    </w:p>
    <w:p>
      <w:pPr>
        <w:spacing w:line="440" w:lineRule="exact"/>
        <w:jc w:val="center"/>
        <w:rPr>
          <w:rFonts w:hint="eastAsia" w:asciiTheme="minorEastAsia" w:hAnsiTheme="minorEastAsia" w:eastAsiaTheme="minorEastAsia"/>
          <w:b/>
          <w:bCs/>
          <w:sz w:val="36"/>
          <w:szCs w:val="36"/>
        </w:rPr>
        <w:sectPr>
          <w:headerReference r:id="rId4" w:type="first"/>
          <w:headerReference r:id="rId3" w:type="default"/>
          <w:footerReference r:id="rId5" w:type="default"/>
          <w:pgSz w:w="11906" w:h="16838"/>
          <w:pgMar w:top="1440" w:right="1272" w:bottom="1440" w:left="1174" w:header="851" w:footer="992" w:gutter="0"/>
          <w:pgNumType w:start="0"/>
          <w:cols w:space="720" w:num="1"/>
          <w:titlePg/>
          <w:docGrid w:type="lines" w:linePitch="312" w:charSpace="0"/>
        </w:sectPr>
      </w:pPr>
    </w:p>
    <w:p>
      <w:pPr>
        <w:spacing w:line="440" w:lineRule="exact"/>
        <w:jc w:val="center"/>
        <w:rPr>
          <w:rFonts w:ascii="宋体" w:hAnsi="宋体" w:cs="宋体"/>
          <w:szCs w:val="21"/>
        </w:rPr>
      </w:pPr>
      <w:r>
        <w:rPr>
          <w:rFonts w:hint="eastAsia" w:asciiTheme="minorEastAsia" w:hAnsiTheme="minorEastAsia" w:eastAsiaTheme="minorEastAsia"/>
          <w:b/>
          <w:bCs/>
          <w:sz w:val="36"/>
          <w:szCs w:val="36"/>
        </w:rPr>
        <w:t>第二章合同主要条款</w:t>
      </w:r>
    </w:p>
    <w:p>
      <w:pPr>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560" w:firstLineChars="200"/>
        <w:jc w:val="lef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根据《中华人民共和国</w:t>
      </w:r>
      <w:r>
        <w:rPr>
          <w:rFonts w:hint="eastAsia" w:ascii="仿宋_GB2312" w:hAnsi="宋体" w:eastAsia="仿宋_GB2312" w:cs="宋体"/>
          <w:sz w:val="28"/>
          <w:szCs w:val="28"/>
          <w:lang w:eastAsia="zh-CN"/>
        </w:rPr>
        <w:t>民法典</w:t>
      </w:r>
      <w:r>
        <w:rPr>
          <w:rFonts w:hint="eastAsia" w:ascii="仿宋_GB2312" w:hAnsi="宋体" w:eastAsia="仿宋_GB2312" w:cs="宋体"/>
          <w:sz w:val="28"/>
          <w:szCs w:val="28"/>
        </w:rPr>
        <w:t>》及</w:t>
      </w:r>
      <w:r>
        <w:rPr>
          <w:rFonts w:hint="eastAsia" w:ascii="仿宋_GB2312" w:hAnsi="宋体" w:eastAsia="仿宋_GB2312" w:cs="宋体"/>
          <w:sz w:val="28"/>
          <w:szCs w:val="28"/>
          <w:lang w:eastAsia="zh-CN"/>
        </w:rPr>
        <w:t>《</w:t>
      </w:r>
      <w:r>
        <w:rPr>
          <w:rFonts w:hint="eastAsia" w:ascii="仿宋_GB2312" w:hAnsi="宋体" w:eastAsia="仿宋_GB2312" w:cs="宋体"/>
          <w:sz w:val="28"/>
          <w:szCs w:val="28"/>
        </w:rPr>
        <w:t>中华人民共和国建筑法》及相关法律法规，本着平等、自愿、诚实、守信的原则，双方就</w:t>
      </w:r>
      <w:r>
        <w:rPr>
          <w:rFonts w:hint="eastAsia" w:ascii="仿宋_GB2312" w:hAnsi="宋体" w:eastAsia="仿宋_GB2312" w:cs="宋体"/>
          <w:sz w:val="28"/>
          <w:szCs w:val="28"/>
          <w:lang w:eastAsia="zh-CN"/>
        </w:rPr>
        <w:t>项目</w:t>
      </w:r>
      <w:r>
        <w:rPr>
          <w:rFonts w:hint="eastAsia" w:ascii="仿宋_GB2312" w:hAnsi="宋体" w:eastAsia="仿宋_GB2312" w:cs="宋体"/>
          <w:sz w:val="28"/>
          <w:szCs w:val="28"/>
        </w:rPr>
        <w:t>事项协商一致，签订本合同。</w:t>
      </w:r>
    </w:p>
    <w:p>
      <w:pPr>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560" w:firstLineChars="200"/>
        <w:jc w:val="left"/>
        <w:textAlignment w:val="auto"/>
        <w:rPr>
          <w:rFonts w:hint="eastAsia" w:ascii="仿宋_GB2312" w:hAnsi="宋体" w:eastAsia="仿宋_GB2312" w:cs="宋体"/>
          <w:sz w:val="28"/>
          <w:szCs w:val="28"/>
          <w:lang w:eastAsia="zh-CN"/>
        </w:rPr>
      </w:pPr>
      <w:r>
        <w:rPr>
          <w:rFonts w:hint="eastAsia" w:ascii="仿宋_GB2312" w:hAnsi="宋体" w:eastAsia="仿宋_GB2312" w:cs="宋体"/>
          <w:sz w:val="28"/>
          <w:szCs w:val="28"/>
        </w:rPr>
        <w:t>一、</w:t>
      </w:r>
      <w:r>
        <w:rPr>
          <w:rFonts w:hint="eastAsia" w:ascii="仿宋_GB2312" w:hAnsi="宋体" w:eastAsia="仿宋_GB2312" w:cs="宋体"/>
          <w:b/>
          <w:bCs/>
          <w:sz w:val="28"/>
          <w:szCs w:val="28"/>
        </w:rPr>
        <w:t>工程名称</w:t>
      </w:r>
      <w:r>
        <w:rPr>
          <w:rFonts w:hint="eastAsia" w:ascii="仿宋_GB2312" w:hAnsi="宋体" w:eastAsia="仿宋_GB2312" w:cs="宋体"/>
          <w:b/>
          <w:bCs/>
          <w:sz w:val="28"/>
          <w:szCs w:val="28"/>
          <w:lang w:eastAsia="zh-CN"/>
        </w:rPr>
        <w:t>：</w:t>
      </w:r>
      <w:r>
        <w:rPr>
          <w:rFonts w:hint="eastAsia" w:ascii="仿宋_GB2312" w:hAnsi="宋体" w:eastAsia="仿宋_GB2312" w:cs="宋体"/>
          <w:sz w:val="28"/>
          <w:szCs w:val="28"/>
          <w:lang w:eastAsia="zh-CN"/>
        </w:rPr>
        <w:t>项目</w:t>
      </w:r>
    </w:p>
    <w:p>
      <w:pPr>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1063" w:firstLineChars="378"/>
        <w:jc w:val="left"/>
        <w:textAlignment w:val="auto"/>
        <w:rPr>
          <w:rFonts w:hint="eastAsia" w:ascii="仿宋_GB2312" w:hAnsi="宋体" w:eastAsia="仿宋_GB2312" w:cs="宋体"/>
          <w:sz w:val="28"/>
          <w:szCs w:val="28"/>
          <w:lang w:eastAsia="zh-CN"/>
        </w:rPr>
      </w:pPr>
      <w:r>
        <w:rPr>
          <w:rFonts w:hint="eastAsia" w:ascii="仿宋_GB2312" w:hAnsi="宋体" w:eastAsia="仿宋_GB2312" w:cs="宋体"/>
          <w:b/>
          <w:bCs/>
          <w:sz w:val="28"/>
          <w:szCs w:val="28"/>
        </w:rPr>
        <w:t>工程地点</w:t>
      </w:r>
      <w:r>
        <w:rPr>
          <w:rFonts w:hint="eastAsia" w:ascii="仿宋_GB2312" w:hAnsi="宋体" w:eastAsia="仿宋_GB2312" w:cs="宋体"/>
          <w:b/>
          <w:bCs/>
          <w:sz w:val="28"/>
          <w:szCs w:val="28"/>
          <w:lang w:eastAsia="zh-CN"/>
        </w:rPr>
        <w:t>：</w:t>
      </w:r>
    </w:p>
    <w:p>
      <w:pPr>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1063" w:firstLineChars="378"/>
        <w:jc w:val="left"/>
        <w:textAlignment w:val="auto"/>
        <w:rPr>
          <w:rFonts w:hint="eastAsia" w:ascii="仿宋_GB2312" w:hAnsi="宋体" w:eastAsia="仿宋_GB2312" w:cs="宋体"/>
          <w:sz w:val="28"/>
          <w:szCs w:val="28"/>
          <w:lang w:eastAsia="zh-CN"/>
        </w:rPr>
      </w:pPr>
      <w:r>
        <w:rPr>
          <w:rFonts w:hint="eastAsia" w:ascii="仿宋_GB2312" w:hAnsi="宋体" w:eastAsia="仿宋_GB2312" w:cs="宋体"/>
          <w:b/>
          <w:bCs/>
          <w:sz w:val="28"/>
          <w:szCs w:val="28"/>
        </w:rPr>
        <w:t>工程承包方式：</w:t>
      </w:r>
      <w:r>
        <w:rPr>
          <w:rFonts w:hint="eastAsia" w:ascii="仿宋_GB2312" w:hAnsi="宋体" w:eastAsia="仿宋_GB2312" w:cs="宋体"/>
          <w:sz w:val="28"/>
          <w:szCs w:val="28"/>
          <w:lang w:eastAsia="zh-CN"/>
        </w:rPr>
        <w:t>采购</w:t>
      </w:r>
      <w:r>
        <w:rPr>
          <w:rFonts w:hint="eastAsia" w:ascii="仿宋_GB2312" w:hAnsi="宋体" w:eastAsia="仿宋_GB2312" w:cs="宋体"/>
          <w:sz w:val="28"/>
          <w:szCs w:val="28"/>
          <w:lang w:val="en-US" w:eastAsia="zh-CN"/>
        </w:rPr>
        <w:t>-</w:t>
      </w:r>
      <w:r>
        <w:rPr>
          <w:rFonts w:hint="eastAsia" w:ascii="仿宋_GB2312" w:hAnsi="宋体" w:eastAsia="仿宋_GB2312" w:cs="宋体"/>
          <w:sz w:val="28"/>
          <w:szCs w:val="28"/>
          <w:lang w:eastAsia="zh-CN"/>
        </w:rPr>
        <w:t>施工总承包。</w:t>
      </w:r>
    </w:p>
    <w:p>
      <w:pPr>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1058" w:firstLineChars="378"/>
        <w:jc w:val="left"/>
        <w:textAlignment w:val="auto"/>
        <w:rPr>
          <w:rFonts w:hint="eastAsia" w:ascii="仿宋_GB2312" w:hAnsi="宋体" w:eastAsia="仿宋_GB2312" w:cs="宋体"/>
          <w:sz w:val="28"/>
          <w:szCs w:val="28"/>
          <w:lang w:eastAsia="zh-CN"/>
        </w:rPr>
      </w:pPr>
      <w:r>
        <w:rPr>
          <w:rFonts w:hint="eastAsia" w:ascii="仿宋_GB2312" w:hAnsi="宋体" w:eastAsia="仿宋_GB2312" w:cs="宋体"/>
          <w:sz w:val="28"/>
          <w:szCs w:val="28"/>
          <w:lang w:eastAsia="zh-CN"/>
        </w:rPr>
        <w:t>本工程实行“包工包料”承包方式，乙方负责满足工程质标准的要求采购工程所需的一切材料、设备，并提供产品合格证明，对材料设备质量负责。乙方采购的材料、设备与设计或标准要求不符时，乙方应将该等材料、设备运出施工场地，重新采购符合要求的产品，并承担由此发生的费用，由此延误的工期不予顺延。</w:t>
      </w:r>
    </w:p>
    <w:p>
      <w:pPr>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560" w:firstLineChars="200"/>
        <w:jc w:val="lef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二、合同签订时间：</w:t>
      </w:r>
      <w:r>
        <w:rPr>
          <w:rFonts w:hint="eastAsia" w:ascii="仿宋_GB2312" w:hAnsi="宋体" w:eastAsia="仿宋_GB2312" w:cs="宋体"/>
          <w:sz w:val="28"/>
          <w:szCs w:val="28"/>
          <w:lang w:val="en-US" w:eastAsia="zh-CN"/>
        </w:rPr>
        <w:t>2023年</w:t>
      </w:r>
      <w:r>
        <w:rPr>
          <w:rFonts w:hint="eastAsia" w:ascii="仿宋_GB2312" w:hAnsi="宋体" w:eastAsia="仿宋_GB2312" w:cs="宋体"/>
          <w:sz w:val="28"/>
          <w:szCs w:val="28"/>
          <w:u w:val="single"/>
          <w:lang w:val="en-US" w:eastAsia="zh-CN"/>
        </w:rPr>
        <w:t xml:space="preserve">  </w:t>
      </w:r>
      <w:r>
        <w:rPr>
          <w:rFonts w:hint="eastAsia" w:ascii="仿宋_GB2312" w:hAnsi="宋体" w:eastAsia="仿宋_GB2312" w:cs="宋体"/>
          <w:sz w:val="28"/>
          <w:szCs w:val="28"/>
          <w:lang w:val="en-US" w:eastAsia="zh-CN"/>
        </w:rPr>
        <w:t>月</w:t>
      </w:r>
      <w:r>
        <w:rPr>
          <w:rFonts w:hint="eastAsia" w:ascii="仿宋_GB2312" w:hAnsi="宋体" w:eastAsia="仿宋_GB2312" w:cs="宋体"/>
          <w:sz w:val="28"/>
          <w:szCs w:val="28"/>
          <w:u w:val="single"/>
          <w:lang w:val="en-US" w:eastAsia="zh-CN"/>
        </w:rPr>
        <w:t xml:space="preserve">  </w:t>
      </w:r>
      <w:r>
        <w:rPr>
          <w:rFonts w:hint="eastAsia" w:ascii="仿宋_GB2312" w:hAnsi="宋体" w:eastAsia="仿宋_GB2312" w:cs="宋体"/>
          <w:sz w:val="28"/>
          <w:szCs w:val="28"/>
          <w:lang w:val="en-US" w:eastAsia="zh-CN"/>
        </w:rPr>
        <w:t>日</w:t>
      </w:r>
    </w:p>
    <w:p>
      <w:pPr>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560" w:firstLineChars="200"/>
        <w:jc w:val="left"/>
        <w:textAlignment w:val="auto"/>
        <w:rPr>
          <w:rFonts w:hint="eastAsia" w:ascii="仿宋_GB2312" w:hAnsi="宋体" w:eastAsia="仿宋_GB2312" w:cs="宋体"/>
          <w:color w:val="FF0000"/>
          <w:sz w:val="28"/>
          <w:szCs w:val="28"/>
          <w:lang w:eastAsia="zh-CN"/>
        </w:rPr>
      </w:pPr>
      <w:r>
        <w:rPr>
          <w:rFonts w:hint="eastAsia" w:ascii="仿宋_GB2312" w:hAnsi="宋体" w:eastAsia="仿宋_GB2312" w:cs="宋体"/>
          <w:sz w:val="28"/>
          <w:szCs w:val="28"/>
        </w:rPr>
        <w:t>三、施工要求、材料选用、技术要求</w:t>
      </w:r>
      <w:r>
        <w:rPr>
          <w:rFonts w:hint="eastAsia" w:ascii="仿宋_GB2312" w:hAnsi="宋体" w:eastAsia="仿宋_GB2312" w:cs="宋体"/>
          <w:color w:val="FF0000"/>
          <w:sz w:val="28"/>
          <w:szCs w:val="28"/>
          <w:lang w:eastAsia="zh-CN"/>
        </w:rPr>
        <w:t>（根据投标包件选择相应内容，不涉及内容可删除）</w:t>
      </w:r>
    </w:p>
    <w:p>
      <w:pPr>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562" w:firstLineChars="200"/>
        <w:jc w:val="left"/>
        <w:textAlignment w:val="auto"/>
        <w:rPr>
          <w:rFonts w:hint="eastAsia" w:ascii="仿宋_GB2312" w:hAnsi="宋体" w:eastAsia="仿宋_GB2312" w:cs="宋体"/>
          <w:b/>
          <w:bCs/>
          <w:sz w:val="28"/>
          <w:szCs w:val="28"/>
          <w:u w:val="none"/>
          <w:lang w:eastAsia="zh-CN"/>
        </w:rPr>
      </w:pPr>
      <w:r>
        <w:rPr>
          <w:rFonts w:hint="eastAsia" w:ascii="仿宋_GB2312" w:hAnsi="宋体" w:eastAsia="仿宋_GB2312" w:cs="宋体"/>
          <w:b/>
          <w:bCs/>
          <w:sz w:val="28"/>
          <w:szCs w:val="28"/>
          <w:u w:val="single"/>
          <w:lang w:eastAsia="zh-CN"/>
        </w:rPr>
        <w:t>包</w:t>
      </w:r>
      <w:r>
        <w:rPr>
          <w:rFonts w:hint="eastAsia" w:ascii="仿宋_GB2312" w:hAnsi="宋体" w:eastAsia="仿宋_GB2312" w:cs="宋体"/>
          <w:b/>
          <w:bCs/>
          <w:sz w:val="28"/>
          <w:szCs w:val="28"/>
          <w:u w:val="single"/>
          <w:lang w:val="en-US" w:eastAsia="zh-CN"/>
        </w:rPr>
        <w:t>1</w:t>
      </w:r>
      <w:r>
        <w:rPr>
          <w:rFonts w:hint="eastAsia" w:ascii="仿宋_GB2312" w:hAnsi="宋体" w:eastAsia="仿宋_GB2312" w:cs="宋体"/>
          <w:b/>
          <w:bCs/>
          <w:sz w:val="28"/>
          <w:szCs w:val="28"/>
          <w:u w:val="single"/>
          <w:lang w:eastAsia="zh-CN"/>
        </w:rPr>
        <w:t>：中央储备糖蚌埠直属库库房线路改造项目</w:t>
      </w:r>
      <w:r>
        <w:rPr>
          <w:rFonts w:hint="eastAsia" w:ascii="仿宋_GB2312" w:hAnsi="宋体" w:eastAsia="仿宋_GB2312" w:cs="宋体"/>
          <w:b/>
          <w:bCs/>
          <w:sz w:val="28"/>
          <w:szCs w:val="28"/>
          <w:u w:val="none"/>
          <w:lang w:eastAsia="zh-CN"/>
        </w:rPr>
        <w:t>：</w:t>
      </w:r>
    </w:p>
    <w:p>
      <w:pPr>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560" w:firstLineChars="200"/>
        <w:jc w:val="left"/>
        <w:textAlignment w:val="auto"/>
        <w:rPr>
          <w:rFonts w:hint="eastAsia" w:ascii="仿宋_GB2312" w:hAnsi="宋体" w:eastAsia="仿宋_GB2312" w:cs="宋体"/>
          <w:sz w:val="28"/>
          <w:szCs w:val="28"/>
          <w:u w:val="none"/>
          <w:lang w:val="en-US" w:eastAsia="zh-CN"/>
        </w:rPr>
      </w:pPr>
      <w:r>
        <w:rPr>
          <w:rFonts w:hint="eastAsia" w:ascii="仿宋_GB2312" w:hAnsi="宋体" w:eastAsia="仿宋_GB2312" w:cs="宋体"/>
          <w:sz w:val="28"/>
          <w:szCs w:val="28"/>
          <w:u w:val="none"/>
          <w:lang w:val="en-US" w:eastAsia="zh-CN"/>
        </w:rPr>
        <w:t>（一）技术方案及流程</w:t>
      </w:r>
    </w:p>
    <w:p>
      <w:pPr>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560" w:firstLineChars="200"/>
        <w:jc w:val="left"/>
        <w:textAlignment w:val="auto"/>
        <w:rPr>
          <w:rFonts w:hint="eastAsia" w:ascii="仿宋_GB2312" w:hAnsi="宋体" w:eastAsia="仿宋_GB2312" w:cs="宋体"/>
          <w:sz w:val="28"/>
          <w:szCs w:val="28"/>
          <w:u w:val="none"/>
          <w:lang w:val="en-US" w:eastAsia="zh-CN"/>
        </w:rPr>
      </w:pPr>
      <w:r>
        <w:rPr>
          <w:rFonts w:hint="eastAsia" w:ascii="仿宋_GB2312" w:hAnsi="宋体" w:eastAsia="仿宋_GB2312" w:cs="宋体"/>
          <w:sz w:val="28"/>
          <w:szCs w:val="28"/>
          <w:u w:val="none"/>
          <w:lang w:val="en-US" w:eastAsia="zh-CN"/>
        </w:rPr>
        <w:t>1.更换位于</w:t>
      </w:r>
      <w:r>
        <w:rPr>
          <w:rFonts w:hint="eastAsia" w:ascii="仿宋_GB2312" w:hAnsi="宋体" w:eastAsia="仿宋_GB2312" w:cs="宋体"/>
          <w:sz w:val="28"/>
          <w:szCs w:val="28"/>
          <w:u w:val="none"/>
          <w:lang w:val="zh-CN" w:eastAsia="zh-CN"/>
        </w:rPr>
        <w:t>1号、3号、6号、9号、12号、15号库的二级配电箱，共计</w:t>
      </w:r>
      <w:r>
        <w:rPr>
          <w:rFonts w:hint="eastAsia" w:ascii="仿宋_GB2312" w:hAnsi="宋体" w:eastAsia="仿宋_GB2312" w:cs="宋体"/>
          <w:sz w:val="28"/>
          <w:szCs w:val="28"/>
          <w:u w:val="none"/>
          <w:lang w:val="en-US" w:eastAsia="zh-CN"/>
        </w:rPr>
        <w:t>6个；</w:t>
      </w:r>
    </w:p>
    <w:p>
      <w:pPr>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560" w:firstLineChars="200"/>
        <w:jc w:val="left"/>
        <w:textAlignment w:val="auto"/>
        <w:rPr>
          <w:rFonts w:hint="eastAsia" w:ascii="仿宋_GB2312" w:hAnsi="宋体" w:eastAsia="仿宋_GB2312" w:cs="宋体"/>
          <w:sz w:val="28"/>
          <w:szCs w:val="28"/>
          <w:u w:val="none"/>
          <w:lang w:val="en-US" w:eastAsia="zh-CN"/>
        </w:rPr>
      </w:pPr>
      <w:r>
        <w:rPr>
          <w:rFonts w:hint="eastAsia" w:ascii="仿宋_GB2312" w:hAnsi="宋体" w:eastAsia="仿宋_GB2312" w:cs="宋体"/>
          <w:sz w:val="28"/>
          <w:szCs w:val="28"/>
          <w:u w:val="none"/>
          <w:lang w:val="en-US" w:eastAsia="zh-CN"/>
        </w:rPr>
        <w:t>2.更换6栋库房库外的三级配电箱，共计12个；</w:t>
      </w:r>
    </w:p>
    <w:p>
      <w:pPr>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560" w:firstLineChars="200"/>
        <w:jc w:val="left"/>
        <w:textAlignment w:val="auto"/>
        <w:rPr>
          <w:rFonts w:hint="eastAsia" w:ascii="仿宋_GB2312" w:hAnsi="宋体" w:eastAsia="仿宋_GB2312" w:cs="宋体"/>
          <w:sz w:val="28"/>
          <w:szCs w:val="28"/>
          <w:u w:val="none"/>
          <w:lang w:val="en-US" w:eastAsia="zh-CN"/>
        </w:rPr>
      </w:pPr>
      <w:r>
        <w:rPr>
          <w:rFonts w:hint="eastAsia" w:ascii="仿宋_GB2312" w:hAnsi="宋体" w:eastAsia="仿宋_GB2312" w:cs="宋体"/>
          <w:sz w:val="28"/>
          <w:szCs w:val="28"/>
          <w:u w:val="none"/>
          <w:lang w:val="en-US" w:eastAsia="zh-CN"/>
        </w:rPr>
        <w:t>3.更换6栋库房库内电气线路及插座。</w:t>
      </w:r>
    </w:p>
    <w:p>
      <w:pPr>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560" w:firstLineChars="200"/>
        <w:jc w:val="left"/>
        <w:textAlignment w:val="auto"/>
        <w:rPr>
          <w:rFonts w:hint="eastAsia" w:ascii="仿宋_GB2312" w:hAnsi="宋体" w:eastAsia="仿宋_GB2312" w:cs="宋体"/>
          <w:sz w:val="28"/>
          <w:szCs w:val="28"/>
          <w:u w:val="none"/>
          <w:lang w:val="en-US" w:eastAsia="zh-CN"/>
        </w:rPr>
      </w:pPr>
      <w:r>
        <w:rPr>
          <w:rFonts w:hint="eastAsia" w:ascii="仿宋_GB2312" w:hAnsi="宋体" w:eastAsia="仿宋_GB2312" w:cs="宋体"/>
          <w:sz w:val="28"/>
          <w:szCs w:val="28"/>
          <w:u w:val="none"/>
          <w:lang w:val="en-US" w:eastAsia="zh-CN"/>
        </w:rPr>
        <w:t>（二）主要设备及工程量</w:t>
      </w:r>
    </w:p>
    <w:p>
      <w:pPr>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560" w:firstLineChars="200"/>
        <w:jc w:val="left"/>
        <w:textAlignment w:val="auto"/>
        <w:rPr>
          <w:rFonts w:hint="eastAsia" w:ascii="仿宋_GB2312" w:hAnsi="宋体" w:eastAsia="仿宋_GB2312" w:cs="宋体"/>
          <w:sz w:val="28"/>
          <w:szCs w:val="28"/>
          <w:u w:val="none"/>
          <w:lang w:val="en-US" w:eastAsia="zh-CN"/>
        </w:rPr>
      </w:pPr>
      <w:r>
        <w:rPr>
          <w:rFonts w:hint="eastAsia" w:ascii="仿宋_GB2312" w:hAnsi="宋体" w:eastAsia="仿宋_GB2312" w:cs="宋体"/>
          <w:sz w:val="28"/>
          <w:szCs w:val="28"/>
          <w:u w:val="none"/>
          <w:lang w:val="en-US" w:eastAsia="zh-CN"/>
        </w:rPr>
        <w:t>1.单个二级配电箱设计方案如下：</w:t>
      </w:r>
    </w:p>
    <w:p>
      <w:pPr>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560" w:firstLineChars="200"/>
        <w:jc w:val="left"/>
        <w:textAlignment w:val="auto"/>
        <w:rPr>
          <w:rFonts w:hint="eastAsia" w:ascii="仿宋_GB2312" w:hAnsi="宋体" w:eastAsia="仿宋_GB2312" w:cs="宋体"/>
          <w:sz w:val="28"/>
          <w:szCs w:val="28"/>
          <w:u w:val="none"/>
          <w:lang w:val="en-US" w:eastAsia="zh-CN"/>
        </w:rPr>
      </w:pPr>
      <w:r>
        <w:rPr>
          <w:rFonts w:hint="eastAsia" w:ascii="仿宋_GB2312" w:hAnsi="宋体" w:eastAsia="仿宋_GB2312" w:cs="宋体"/>
          <w:sz w:val="28"/>
          <w:szCs w:val="28"/>
          <w:u w:val="none"/>
          <w:lang w:val="en-US" w:eastAsia="zh-CN"/>
        </w:rPr>
        <w:t>1.1.电箱配置304不锈钢0.6*0.8*0.25（ｍ）；</w:t>
      </w:r>
    </w:p>
    <w:p>
      <w:pPr>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560" w:firstLineChars="200"/>
        <w:jc w:val="left"/>
        <w:textAlignment w:val="auto"/>
        <w:rPr>
          <w:rFonts w:hint="eastAsia" w:ascii="仿宋_GB2312" w:hAnsi="宋体" w:eastAsia="仿宋_GB2312" w:cs="宋体"/>
          <w:sz w:val="28"/>
          <w:szCs w:val="28"/>
          <w:u w:val="none"/>
          <w:lang w:val="en-US" w:eastAsia="zh-CN"/>
        </w:rPr>
      </w:pPr>
      <w:r>
        <w:rPr>
          <w:rFonts w:hint="eastAsia" w:ascii="仿宋_GB2312" w:hAnsi="宋体" w:eastAsia="仿宋_GB2312" w:cs="宋体"/>
          <w:sz w:val="28"/>
          <w:szCs w:val="28"/>
          <w:u w:val="none"/>
          <w:lang w:val="en-US" w:eastAsia="zh-CN"/>
        </w:rPr>
        <w:t>1.2.箱体内配置断路器5P100A总开关；</w:t>
      </w:r>
    </w:p>
    <w:p>
      <w:pPr>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560" w:firstLineChars="200"/>
        <w:jc w:val="left"/>
        <w:textAlignment w:val="auto"/>
        <w:rPr>
          <w:rFonts w:hint="eastAsia" w:ascii="仿宋_GB2312" w:hAnsi="宋体" w:eastAsia="仿宋_GB2312" w:cs="宋体"/>
          <w:sz w:val="28"/>
          <w:szCs w:val="28"/>
          <w:u w:val="none"/>
          <w:lang w:val="en-US" w:eastAsia="zh-CN"/>
        </w:rPr>
      </w:pPr>
      <w:r>
        <w:rPr>
          <w:rFonts w:hint="eastAsia" w:ascii="仿宋_GB2312" w:hAnsi="宋体" w:eastAsia="仿宋_GB2312" w:cs="宋体"/>
          <w:sz w:val="28"/>
          <w:szCs w:val="28"/>
          <w:u w:val="none"/>
          <w:lang w:val="en-US" w:eastAsia="zh-CN"/>
        </w:rPr>
        <w:t>1.3.开口合式电流互感器三相开启式100A*4个；</w:t>
      </w:r>
    </w:p>
    <w:p>
      <w:pPr>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560" w:firstLineChars="200"/>
        <w:jc w:val="left"/>
        <w:textAlignment w:val="auto"/>
        <w:rPr>
          <w:rFonts w:hint="eastAsia" w:ascii="仿宋_GB2312" w:hAnsi="宋体" w:eastAsia="仿宋_GB2312" w:cs="宋体"/>
          <w:sz w:val="28"/>
          <w:szCs w:val="28"/>
          <w:u w:val="none"/>
          <w:lang w:val="en-US" w:eastAsia="zh-CN"/>
        </w:rPr>
      </w:pPr>
      <w:r>
        <w:rPr>
          <w:rFonts w:hint="eastAsia" w:ascii="仿宋_GB2312" w:hAnsi="宋体" w:eastAsia="仿宋_GB2312" w:cs="宋体"/>
          <w:sz w:val="28"/>
          <w:szCs w:val="28"/>
          <w:u w:val="none"/>
          <w:lang w:val="en-US" w:eastAsia="zh-CN"/>
        </w:rPr>
        <w:t>1.4.双电源自动转换开关NZ7短路过载缺相保护1个；</w:t>
      </w:r>
    </w:p>
    <w:p>
      <w:pPr>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560" w:firstLineChars="200"/>
        <w:jc w:val="left"/>
        <w:textAlignment w:val="auto"/>
        <w:rPr>
          <w:rFonts w:hint="eastAsia" w:ascii="仿宋_GB2312" w:hAnsi="宋体" w:eastAsia="仿宋_GB2312" w:cs="宋体"/>
          <w:sz w:val="28"/>
          <w:szCs w:val="28"/>
          <w:u w:val="none"/>
          <w:lang w:val="en-US" w:eastAsia="zh-CN"/>
        </w:rPr>
      </w:pPr>
      <w:r>
        <w:rPr>
          <w:rFonts w:hint="eastAsia" w:ascii="仿宋_GB2312" w:hAnsi="宋体" w:eastAsia="仿宋_GB2312" w:cs="宋体"/>
          <w:sz w:val="28"/>
          <w:szCs w:val="28"/>
          <w:u w:val="none"/>
          <w:lang w:val="en-US" w:eastAsia="zh-CN"/>
        </w:rPr>
        <w:t>1.5.三相五线3P+N漏保63a断路器6个；</w:t>
      </w:r>
    </w:p>
    <w:p>
      <w:pPr>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560" w:firstLineChars="200"/>
        <w:jc w:val="left"/>
        <w:textAlignment w:val="auto"/>
        <w:rPr>
          <w:rFonts w:hint="eastAsia" w:ascii="仿宋_GB2312" w:hAnsi="宋体" w:eastAsia="仿宋_GB2312" w:cs="宋体"/>
          <w:sz w:val="28"/>
          <w:szCs w:val="28"/>
          <w:u w:val="none"/>
          <w:lang w:val="en-US" w:eastAsia="zh-CN"/>
        </w:rPr>
      </w:pPr>
      <w:r>
        <w:rPr>
          <w:rFonts w:hint="eastAsia" w:ascii="仿宋_GB2312" w:hAnsi="宋体" w:eastAsia="仿宋_GB2312" w:cs="宋体"/>
          <w:sz w:val="28"/>
          <w:szCs w:val="28"/>
          <w:u w:val="none"/>
          <w:lang w:val="en-US" w:eastAsia="zh-CN"/>
        </w:rPr>
        <w:t>1.6.箱体内为YJV5*16+1电缆；</w:t>
      </w:r>
    </w:p>
    <w:p>
      <w:pPr>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560" w:firstLineChars="200"/>
        <w:jc w:val="left"/>
        <w:textAlignment w:val="auto"/>
        <w:rPr>
          <w:rFonts w:hint="eastAsia" w:ascii="仿宋_GB2312" w:hAnsi="宋体" w:eastAsia="仿宋_GB2312" w:cs="宋体"/>
          <w:sz w:val="28"/>
          <w:szCs w:val="28"/>
          <w:u w:val="none"/>
          <w:lang w:val="en-US" w:eastAsia="zh-CN"/>
        </w:rPr>
      </w:pPr>
      <w:r>
        <w:rPr>
          <w:rFonts w:hint="eastAsia" w:ascii="仿宋_GB2312" w:hAnsi="宋体" w:eastAsia="仿宋_GB2312" w:cs="宋体"/>
          <w:sz w:val="28"/>
          <w:szCs w:val="28"/>
          <w:u w:val="none"/>
          <w:lang w:val="en-US" w:eastAsia="zh-CN"/>
        </w:rPr>
        <w:t>2.三级配电箱改造设计方案如下：</w:t>
      </w:r>
    </w:p>
    <w:p>
      <w:pPr>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560" w:firstLineChars="200"/>
        <w:jc w:val="left"/>
        <w:textAlignment w:val="auto"/>
        <w:rPr>
          <w:rFonts w:hint="eastAsia" w:ascii="仿宋_GB2312" w:hAnsi="宋体" w:eastAsia="仿宋_GB2312" w:cs="宋体"/>
          <w:sz w:val="28"/>
          <w:szCs w:val="28"/>
          <w:u w:val="none"/>
          <w:lang w:val="en-US" w:eastAsia="zh-CN"/>
        </w:rPr>
      </w:pPr>
      <w:r>
        <w:rPr>
          <w:rFonts w:hint="eastAsia" w:ascii="仿宋_GB2312" w:hAnsi="宋体" w:eastAsia="仿宋_GB2312" w:cs="宋体"/>
          <w:sz w:val="28"/>
          <w:szCs w:val="28"/>
          <w:u w:val="none"/>
          <w:lang w:val="en-US" w:eastAsia="zh-CN"/>
        </w:rPr>
        <w:t>2.1更换户外三级电箱2套。每套配置如下：</w:t>
      </w:r>
    </w:p>
    <w:p>
      <w:pPr>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560" w:firstLineChars="200"/>
        <w:jc w:val="left"/>
        <w:textAlignment w:val="auto"/>
        <w:rPr>
          <w:rFonts w:hint="eastAsia" w:ascii="仿宋_GB2312" w:hAnsi="宋体" w:eastAsia="仿宋_GB2312" w:cs="宋体"/>
          <w:sz w:val="28"/>
          <w:szCs w:val="28"/>
          <w:u w:val="none"/>
          <w:lang w:val="en-US" w:eastAsia="zh-CN"/>
        </w:rPr>
      </w:pPr>
      <w:r>
        <w:rPr>
          <w:rFonts w:hint="eastAsia" w:ascii="仿宋_GB2312" w:hAnsi="宋体" w:eastAsia="仿宋_GB2312" w:cs="宋体"/>
          <w:sz w:val="28"/>
          <w:szCs w:val="28"/>
          <w:u w:val="none"/>
          <w:lang w:val="en-US" w:eastAsia="zh-CN"/>
        </w:rPr>
        <w:t>2.1.1.箱体为304不锈钢电箱50*60*0.25；</w:t>
      </w:r>
    </w:p>
    <w:p>
      <w:pPr>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560" w:firstLineChars="200"/>
        <w:jc w:val="left"/>
        <w:textAlignment w:val="auto"/>
        <w:rPr>
          <w:rFonts w:hint="eastAsia" w:ascii="仿宋_GB2312" w:hAnsi="宋体" w:eastAsia="仿宋_GB2312" w:cs="宋体"/>
          <w:sz w:val="28"/>
          <w:szCs w:val="28"/>
          <w:u w:val="none"/>
          <w:lang w:val="en-US" w:eastAsia="zh-CN"/>
        </w:rPr>
      </w:pPr>
      <w:r>
        <w:rPr>
          <w:rFonts w:hint="eastAsia" w:ascii="仿宋_GB2312" w:hAnsi="宋体" w:eastAsia="仿宋_GB2312" w:cs="宋体"/>
          <w:sz w:val="28"/>
          <w:szCs w:val="28"/>
          <w:u w:val="none"/>
          <w:lang w:val="en-US" w:eastAsia="zh-CN"/>
        </w:rPr>
        <w:t>2.1.2.配备1个三相五线380V空开（5P80A）；</w:t>
      </w:r>
    </w:p>
    <w:p>
      <w:pPr>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560" w:firstLineChars="200"/>
        <w:jc w:val="left"/>
        <w:textAlignment w:val="auto"/>
        <w:rPr>
          <w:rFonts w:hint="eastAsia" w:ascii="仿宋_GB2312" w:hAnsi="宋体" w:eastAsia="仿宋_GB2312" w:cs="宋体"/>
          <w:sz w:val="28"/>
          <w:szCs w:val="28"/>
          <w:u w:val="none"/>
          <w:lang w:val="en-US" w:eastAsia="zh-CN"/>
        </w:rPr>
      </w:pPr>
      <w:r>
        <w:rPr>
          <w:rFonts w:hint="eastAsia" w:ascii="仿宋_GB2312" w:hAnsi="宋体" w:eastAsia="仿宋_GB2312" w:cs="宋体"/>
          <w:sz w:val="28"/>
          <w:szCs w:val="28"/>
          <w:u w:val="none"/>
          <w:lang w:val="en-US" w:eastAsia="zh-CN"/>
        </w:rPr>
        <w:t>2.1.3.配备4个漏电断路器D型5P32A；</w:t>
      </w:r>
    </w:p>
    <w:p>
      <w:pPr>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560" w:firstLineChars="200"/>
        <w:jc w:val="left"/>
        <w:textAlignment w:val="auto"/>
        <w:rPr>
          <w:rFonts w:hint="eastAsia" w:ascii="仿宋_GB2312" w:hAnsi="宋体" w:eastAsia="仿宋_GB2312" w:cs="宋体"/>
          <w:sz w:val="28"/>
          <w:szCs w:val="28"/>
          <w:u w:val="none"/>
          <w:lang w:val="en-US" w:eastAsia="zh-CN"/>
        </w:rPr>
      </w:pPr>
      <w:r>
        <w:rPr>
          <w:rFonts w:hint="eastAsia" w:ascii="仿宋_GB2312" w:hAnsi="宋体" w:eastAsia="仿宋_GB2312" w:cs="宋体"/>
          <w:sz w:val="28"/>
          <w:szCs w:val="28"/>
          <w:u w:val="none"/>
          <w:lang w:val="en-US" w:eastAsia="zh-CN"/>
        </w:rPr>
        <w:t>2.1.4.配备3个1P16A空开；</w:t>
      </w:r>
    </w:p>
    <w:p>
      <w:pPr>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560" w:firstLineChars="200"/>
        <w:jc w:val="left"/>
        <w:textAlignment w:val="auto"/>
        <w:rPr>
          <w:rFonts w:hint="eastAsia" w:ascii="仿宋_GB2312" w:hAnsi="宋体" w:eastAsia="仿宋_GB2312" w:cs="宋体"/>
          <w:sz w:val="28"/>
          <w:szCs w:val="28"/>
          <w:u w:val="none"/>
          <w:lang w:val="en-US" w:eastAsia="zh-CN"/>
        </w:rPr>
      </w:pPr>
      <w:r>
        <w:rPr>
          <w:rFonts w:hint="eastAsia" w:ascii="仿宋_GB2312" w:hAnsi="宋体" w:eastAsia="仿宋_GB2312" w:cs="宋体"/>
          <w:sz w:val="28"/>
          <w:szCs w:val="28"/>
          <w:u w:val="none"/>
          <w:lang w:val="en-US" w:eastAsia="zh-CN"/>
        </w:rPr>
        <w:t>2.1.5.箱体内电缆为五芯ZC-YJV3*10-2*6国标电缆。</w:t>
      </w:r>
    </w:p>
    <w:p>
      <w:pPr>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560" w:firstLineChars="200"/>
        <w:jc w:val="left"/>
        <w:textAlignment w:val="auto"/>
        <w:rPr>
          <w:rFonts w:hint="eastAsia" w:ascii="仿宋_GB2312" w:hAnsi="宋体" w:eastAsia="仿宋_GB2312" w:cs="宋体"/>
          <w:sz w:val="28"/>
          <w:szCs w:val="28"/>
          <w:u w:val="none"/>
          <w:lang w:val="en-US" w:eastAsia="zh-CN"/>
        </w:rPr>
      </w:pPr>
      <w:r>
        <w:rPr>
          <w:rFonts w:hint="eastAsia" w:ascii="仿宋_GB2312" w:hAnsi="宋体" w:eastAsia="仿宋_GB2312" w:cs="宋体"/>
          <w:sz w:val="28"/>
          <w:szCs w:val="28"/>
          <w:u w:val="none"/>
          <w:lang w:val="en-US" w:eastAsia="zh-CN"/>
        </w:rPr>
        <w:t>3.仓库线路升级改造设计方案</w:t>
      </w:r>
    </w:p>
    <w:p>
      <w:pPr>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560" w:firstLineChars="200"/>
        <w:jc w:val="left"/>
        <w:textAlignment w:val="auto"/>
        <w:rPr>
          <w:rFonts w:hint="eastAsia" w:ascii="仿宋_GB2312" w:hAnsi="宋体" w:eastAsia="仿宋_GB2312" w:cs="宋体"/>
          <w:sz w:val="28"/>
          <w:szCs w:val="28"/>
          <w:u w:val="none"/>
          <w:lang w:val="en-US" w:eastAsia="zh-CN"/>
        </w:rPr>
      </w:pPr>
      <w:r>
        <w:rPr>
          <w:rFonts w:hint="eastAsia" w:ascii="仿宋_GB2312" w:hAnsi="宋体" w:eastAsia="仿宋_GB2312" w:cs="宋体"/>
          <w:sz w:val="28"/>
          <w:szCs w:val="28"/>
          <w:u w:val="none"/>
          <w:lang w:val="en-US" w:eastAsia="zh-CN"/>
        </w:rPr>
        <w:t>3.1.更换库内原有的24个三相五线380V插座。每套配置如下：</w:t>
      </w:r>
    </w:p>
    <w:p>
      <w:pPr>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560" w:firstLineChars="200"/>
        <w:jc w:val="left"/>
        <w:textAlignment w:val="auto"/>
        <w:rPr>
          <w:rFonts w:hint="eastAsia" w:ascii="仿宋_GB2312" w:hAnsi="宋体" w:eastAsia="仿宋_GB2312" w:cs="宋体"/>
          <w:sz w:val="28"/>
          <w:szCs w:val="28"/>
          <w:u w:val="none"/>
          <w:lang w:val="en-US" w:eastAsia="zh-CN"/>
        </w:rPr>
      </w:pPr>
      <w:r>
        <w:rPr>
          <w:rFonts w:hint="eastAsia" w:ascii="仿宋_GB2312" w:hAnsi="宋体" w:eastAsia="仿宋_GB2312" w:cs="宋体"/>
          <w:sz w:val="28"/>
          <w:szCs w:val="28"/>
          <w:u w:val="none"/>
          <w:lang w:val="en-US" w:eastAsia="zh-CN"/>
        </w:rPr>
        <w:t>3.2.配电箱PZ30-10回路，AC30-451-25A380v五孔插座，漏电断路器D型4P32A，五芯ZC-YJV3*10-2*6国标电缆300米,UPVC中型25阻燃电线管300米。</w:t>
      </w:r>
    </w:p>
    <w:p>
      <w:pPr>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560" w:firstLineChars="200"/>
        <w:jc w:val="left"/>
        <w:textAlignment w:val="auto"/>
        <w:rPr>
          <w:rFonts w:hint="eastAsia" w:ascii="仿宋_GB2312" w:hAnsi="宋体" w:eastAsia="仿宋_GB2312" w:cs="宋体"/>
          <w:sz w:val="28"/>
          <w:szCs w:val="28"/>
          <w:u w:val="none"/>
          <w:lang w:val="en-US" w:eastAsia="zh-CN"/>
        </w:rPr>
      </w:pPr>
      <w:r>
        <w:rPr>
          <w:rFonts w:hint="eastAsia" w:ascii="仿宋_GB2312" w:hAnsi="宋体" w:eastAsia="仿宋_GB2312" w:cs="宋体"/>
          <w:sz w:val="28"/>
          <w:szCs w:val="28"/>
          <w:u w:val="none"/>
          <w:lang w:val="en-US" w:eastAsia="zh-CN"/>
        </w:rPr>
        <w:t>（以上方案详见施工设计图，如有差异，以设计图为准）</w:t>
      </w:r>
    </w:p>
    <w:p>
      <w:pPr>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560" w:firstLineChars="200"/>
        <w:jc w:val="left"/>
        <w:textAlignment w:val="auto"/>
        <w:rPr>
          <w:rFonts w:hint="eastAsia" w:ascii="仿宋_GB2312" w:hAnsi="宋体" w:eastAsia="仿宋_GB2312" w:cs="宋体"/>
          <w:sz w:val="28"/>
          <w:szCs w:val="28"/>
          <w:u w:val="none"/>
          <w:lang w:val="en-US" w:eastAsia="zh-CN"/>
        </w:rPr>
      </w:pPr>
    </w:p>
    <w:p>
      <w:pPr>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562" w:firstLineChars="200"/>
        <w:jc w:val="left"/>
        <w:textAlignment w:val="auto"/>
        <w:rPr>
          <w:rFonts w:hint="eastAsia" w:ascii="仿宋_GB2312" w:hAnsi="宋体" w:eastAsia="仿宋_GB2312" w:cs="宋体"/>
          <w:b/>
          <w:bCs/>
          <w:sz w:val="28"/>
          <w:szCs w:val="28"/>
          <w:u w:val="none"/>
          <w:lang w:val="en-US" w:eastAsia="zh-CN"/>
        </w:rPr>
      </w:pPr>
      <w:r>
        <w:rPr>
          <w:rFonts w:hint="eastAsia" w:ascii="仿宋_GB2312" w:hAnsi="宋体" w:eastAsia="仿宋_GB2312" w:cs="宋体"/>
          <w:b/>
          <w:bCs/>
          <w:sz w:val="28"/>
          <w:szCs w:val="28"/>
          <w:u w:val="single"/>
          <w:lang w:val="en-US" w:eastAsia="zh-CN"/>
        </w:rPr>
        <w:t>包2：中央储备糖南通直属库库房线路改造项目</w:t>
      </w:r>
      <w:r>
        <w:rPr>
          <w:rFonts w:hint="eastAsia" w:ascii="仿宋_GB2312" w:hAnsi="宋体" w:eastAsia="仿宋_GB2312" w:cs="宋体"/>
          <w:b/>
          <w:bCs/>
          <w:sz w:val="28"/>
          <w:szCs w:val="28"/>
          <w:u w:val="none"/>
          <w:lang w:val="en-US" w:eastAsia="zh-CN"/>
        </w:rPr>
        <w:t>：</w:t>
      </w:r>
    </w:p>
    <w:p>
      <w:pPr>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560" w:firstLineChars="200"/>
        <w:jc w:val="left"/>
        <w:textAlignment w:val="auto"/>
        <w:rPr>
          <w:rFonts w:hint="eastAsia" w:ascii="仿宋_GB2312" w:hAnsi="宋体" w:eastAsia="仿宋_GB2312" w:cs="宋体"/>
          <w:sz w:val="28"/>
          <w:szCs w:val="28"/>
          <w:u w:val="none"/>
          <w:lang w:val="en-US" w:eastAsia="zh-CN"/>
        </w:rPr>
      </w:pPr>
      <w:r>
        <w:rPr>
          <w:rFonts w:hint="eastAsia" w:ascii="仿宋_GB2312" w:hAnsi="宋体" w:eastAsia="仿宋_GB2312" w:cs="宋体"/>
          <w:sz w:val="28"/>
          <w:szCs w:val="28"/>
          <w:u w:val="none"/>
          <w:lang w:val="en-US" w:eastAsia="zh-CN"/>
        </w:rPr>
        <w:t>1.拆除每栋库房旧线路：新布线管电线至库内每个插座箱（DN25电线管400米、BV4平方黄、绿、红、蓝、双色各400米）；</w:t>
      </w:r>
    </w:p>
    <w:p>
      <w:pPr>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560" w:firstLineChars="200"/>
        <w:jc w:val="left"/>
        <w:textAlignment w:val="auto"/>
        <w:rPr>
          <w:rFonts w:hint="eastAsia" w:ascii="仿宋_GB2312" w:hAnsi="宋体" w:eastAsia="仿宋_GB2312" w:cs="宋体"/>
          <w:sz w:val="28"/>
          <w:szCs w:val="28"/>
          <w:u w:val="none"/>
          <w:lang w:val="en-US" w:eastAsia="zh-CN"/>
        </w:rPr>
      </w:pPr>
      <w:r>
        <w:rPr>
          <w:rFonts w:hint="eastAsia" w:ascii="仿宋_GB2312" w:hAnsi="宋体" w:eastAsia="仿宋_GB2312" w:cs="宋体"/>
          <w:sz w:val="28"/>
          <w:szCs w:val="28"/>
          <w:u w:val="none"/>
          <w:lang w:val="en-US" w:eastAsia="zh-CN"/>
        </w:rPr>
        <w:t>2.新布线管电线至库内并安装10个LED投光灯100W(DN25电线管200米、电线BV2.5平方红蓝各48卷、LED投光灯100W80套）；</w:t>
      </w:r>
    </w:p>
    <w:p>
      <w:pPr>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560" w:firstLineChars="200"/>
        <w:jc w:val="left"/>
        <w:textAlignment w:val="auto"/>
        <w:rPr>
          <w:rFonts w:hint="eastAsia" w:ascii="仿宋_GB2312" w:hAnsi="宋体" w:eastAsia="仿宋_GB2312" w:cs="宋体"/>
          <w:sz w:val="28"/>
          <w:szCs w:val="28"/>
          <w:u w:val="none"/>
          <w:lang w:val="en-US" w:eastAsia="zh-CN"/>
        </w:rPr>
      </w:pPr>
      <w:r>
        <w:rPr>
          <w:rFonts w:hint="eastAsia" w:ascii="仿宋_GB2312" w:hAnsi="宋体" w:eastAsia="仿宋_GB2312" w:cs="宋体"/>
          <w:sz w:val="28"/>
          <w:szCs w:val="28"/>
          <w:u w:val="none"/>
          <w:lang w:val="en-US" w:eastAsia="zh-CN"/>
        </w:rPr>
        <w:t>3.室外配电箱改造8套，内胆电气线路开关拆除更换（材料：德力西空气开关CDM3-100S/3300100A/32只、德力西DZ47sLE小型漏电保护断路器DZ47sLE3P+NC63A/40只、德力西电气电表电度表DTS606三相四线电能表领航者10(100)/8只、德力西DZ47sLES系列漏电保护断路器DZ47sLES上进线1P+N(N极直通)C型40A/8只、10-8铜鼻子208只、980+635绝缘板8块、3*20地排7孔8只、3*20零排7孔8只、导轨16根、10平方和4平方电线一批等）；配电箱周围出线处进行封盖浇筑；室外配电箱更换接地极8根，并且要做好系统调试。</w:t>
      </w:r>
    </w:p>
    <w:p>
      <w:pPr>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560" w:firstLineChars="200"/>
        <w:jc w:val="left"/>
        <w:textAlignment w:val="auto"/>
        <w:rPr>
          <w:rFonts w:hint="eastAsia" w:ascii="仿宋_GB2312" w:hAnsi="宋体" w:eastAsia="仿宋_GB2312" w:cs="宋体"/>
          <w:sz w:val="28"/>
          <w:szCs w:val="28"/>
        </w:rPr>
      </w:pPr>
      <w:r>
        <w:rPr>
          <w:rFonts w:hint="eastAsia" w:ascii="仿宋_GB2312" w:hAnsi="宋体" w:eastAsia="仿宋_GB2312" w:cs="宋体"/>
          <w:sz w:val="28"/>
          <w:szCs w:val="28"/>
          <w:lang w:val="en-US" w:eastAsia="zh-CN"/>
        </w:rPr>
        <w:t>（以上方案详见施工设计图，如有差异，以设计图为准）</w:t>
      </w:r>
    </w:p>
    <w:p>
      <w:pPr>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560" w:firstLineChars="200"/>
        <w:jc w:val="left"/>
        <w:textAlignment w:val="auto"/>
        <w:rPr>
          <w:rFonts w:hint="eastAsia" w:ascii="仿宋_GB2312" w:hAnsi="宋体" w:eastAsia="仿宋_GB2312" w:cs="宋体"/>
          <w:sz w:val="28"/>
          <w:szCs w:val="28"/>
        </w:rPr>
      </w:pPr>
    </w:p>
    <w:p>
      <w:pPr>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560" w:firstLineChars="200"/>
        <w:jc w:val="lef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四、工期</w:t>
      </w:r>
    </w:p>
    <w:p>
      <w:pPr>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560" w:firstLineChars="200"/>
        <w:jc w:val="lef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本合同</w:t>
      </w:r>
      <w:r>
        <w:rPr>
          <w:rFonts w:hint="eastAsia" w:ascii="仿宋_GB2312" w:hAnsi="宋体" w:eastAsia="仿宋_GB2312" w:cs="宋体"/>
          <w:sz w:val="28"/>
          <w:szCs w:val="28"/>
          <w:lang w:eastAsia="zh-CN"/>
        </w:rPr>
        <w:t>自</w:t>
      </w:r>
      <w:r>
        <w:rPr>
          <w:rFonts w:hint="eastAsia" w:ascii="仿宋_GB2312" w:hAnsi="宋体" w:eastAsia="仿宋_GB2312" w:cs="宋体"/>
          <w:sz w:val="28"/>
          <w:szCs w:val="28"/>
        </w:rPr>
        <w:t>合同签订之日起至</w:t>
      </w:r>
      <w:r>
        <w:rPr>
          <w:rFonts w:hint="eastAsia" w:ascii="仿宋_GB2312" w:hAnsi="宋体" w:eastAsia="仿宋_GB2312" w:cs="宋体"/>
          <w:sz w:val="28"/>
          <w:szCs w:val="28"/>
          <w:lang w:val="en-US" w:eastAsia="zh-CN"/>
        </w:rPr>
        <w:t>20年月日</w:t>
      </w:r>
      <w:r>
        <w:rPr>
          <w:rFonts w:hint="eastAsia" w:ascii="仿宋_GB2312" w:hAnsi="宋体" w:eastAsia="仿宋_GB2312" w:cs="宋体"/>
          <w:sz w:val="28"/>
          <w:szCs w:val="28"/>
        </w:rPr>
        <w:t>止</w:t>
      </w:r>
      <w:r>
        <w:rPr>
          <w:rFonts w:hint="eastAsia" w:ascii="仿宋_GB2312" w:hAnsi="宋体" w:eastAsia="仿宋_GB2312" w:cs="宋体"/>
          <w:sz w:val="28"/>
          <w:szCs w:val="28"/>
          <w:lang w:eastAsia="zh-CN"/>
        </w:rPr>
        <w:t>，工期为</w:t>
      </w:r>
      <w:r>
        <w:rPr>
          <w:rFonts w:hint="eastAsia" w:ascii="仿宋_GB2312" w:hAnsi="宋体" w:eastAsia="仿宋_GB2312" w:cs="宋体"/>
          <w:sz w:val="28"/>
          <w:szCs w:val="28"/>
          <w:u w:val="none"/>
          <w:lang w:val="en-US" w:eastAsia="zh-CN"/>
        </w:rPr>
        <w:t>日（</w:t>
      </w:r>
      <w:r>
        <w:rPr>
          <w:rFonts w:hint="eastAsia" w:ascii="仿宋_GB2312" w:hAnsi="宋体" w:eastAsia="仿宋_GB2312" w:cs="宋体"/>
          <w:sz w:val="28"/>
          <w:szCs w:val="28"/>
          <w:lang w:eastAsia="zh-CN"/>
        </w:rPr>
        <w:t>自接到甲方书面《进场通知》次日起计算）</w:t>
      </w:r>
      <w:r>
        <w:rPr>
          <w:rFonts w:hint="eastAsia" w:ascii="仿宋_GB2312" w:hAnsi="宋体" w:eastAsia="仿宋_GB2312" w:cs="宋体"/>
          <w:sz w:val="28"/>
          <w:szCs w:val="28"/>
          <w:u w:val="none"/>
          <w:lang w:val="en-US" w:eastAsia="zh-CN"/>
        </w:rPr>
        <w:t>，</w:t>
      </w:r>
      <w:r>
        <w:rPr>
          <w:rFonts w:hint="eastAsia" w:ascii="仿宋_GB2312" w:hAnsi="宋体" w:eastAsia="仿宋_GB2312" w:cs="宋体"/>
          <w:sz w:val="28"/>
          <w:szCs w:val="28"/>
        </w:rPr>
        <w:t>如遇不可抗力或因甲方的原因而停工的，需经甲乙双方共同认定并签字后，工期予以顺延。</w:t>
      </w:r>
    </w:p>
    <w:p>
      <w:pPr>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560" w:firstLineChars="200"/>
        <w:jc w:val="lef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五、工程造价</w:t>
      </w:r>
    </w:p>
    <w:p>
      <w:pPr>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560" w:firstLineChars="200"/>
        <w:jc w:val="left"/>
        <w:textAlignment w:val="auto"/>
        <w:rPr>
          <w:rFonts w:hint="eastAsia" w:ascii="仿宋_GB2312" w:hAnsi="宋体" w:eastAsia="仿宋_GB2312" w:cs="宋体"/>
          <w:sz w:val="28"/>
          <w:szCs w:val="28"/>
          <w:lang w:val="zh-CN" w:eastAsia="zh-CN"/>
        </w:rPr>
      </w:pPr>
      <w:r>
        <w:rPr>
          <w:rFonts w:hint="eastAsia" w:ascii="仿宋_GB2312" w:hAnsi="宋体" w:eastAsia="仿宋_GB2312" w:cs="宋体"/>
          <w:sz w:val="28"/>
          <w:szCs w:val="28"/>
        </w:rPr>
        <w:t>工程造价：人民币</w:t>
      </w:r>
      <w:r>
        <w:rPr>
          <w:rFonts w:hint="eastAsia" w:ascii="仿宋_GB2312" w:hAnsi="宋体" w:eastAsia="仿宋_GB2312" w:cs="宋体"/>
          <w:sz w:val="28"/>
          <w:szCs w:val="28"/>
          <w:u w:val="single"/>
          <w:lang w:val="en-US" w:eastAsia="zh-CN"/>
        </w:rPr>
        <w:t xml:space="preserve">                 </w:t>
      </w:r>
      <w:r>
        <w:rPr>
          <w:rFonts w:hint="eastAsia" w:ascii="仿宋_GB2312" w:hAnsi="宋体" w:eastAsia="仿宋_GB2312" w:cs="宋体"/>
          <w:sz w:val="28"/>
          <w:szCs w:val="28"/>
          <w:lang w:eastAsia="zh-CN"/>
        </w:rPr>
        <w:t>（</w:t>
      </w:r>
      <w:r>
        <w:rPr>
          <w:rFonts w:hint="eastAsia" w:ascii="仿宋_GB2312" w:hAnsi="宋体" w:eastAsia="仿宋_GB2312" w:cs="宋体"/>
          <w:sz w:val="28"/>
          <w:szCs w:val="28"/>
        </w:rPr>
        <w:t>大写）（￥</w:t>
      </w:r>
      <w:r>
        <w:rPr>
          <w:rFonts w:hint="eastAsia" w:ascii="仿宋_GB2312" w:hAnsi="宋体" w:eastAsia="仿宋_GB2312" w:cs="宋体"/>
          <w:sz w:val="28"/>
          <w:szCs w:val="28"/>
          <w:u w:val="single"/>
          <w:lang w:val="en-US" w:eastAsia="zh-CN"/>
        </w:rPr>
        <w:t xml:space="preserve">          </w:t>
      </w:r>
      <w:r>
        <w:rPr>
          <w:rFonts w:hint="eastAsia" w:ascii="仿宋_GB2312" w:hAnsi="宋体" w:eastAsia="仿宋_GB2312" w:cs="宋体"/>
          <w:sz w:val="28"/>
          <w:szCs w:val="28"/>
        </w:rPr>
        <w:t>元）</w:t>
      </w:r>
      <w:r>
        <w:rPr>
          <w:rFonts w:hint="eastAsia" w:ascii="仿宋_GB2312" w:hAnsi="宋体" w:eastAsia="仿宋_GB2312" w:cs="宋体"/>
          <w:sz w:val="28"/>
          <w:szCs w:val="28"/>
          <w:lang w:eastAsia="zh-CN"/>
        </w:rPr>
        <w:t>，其中不含税金额为</w:t>
      </w:r>
      <w:r>
        <w:rPr>
          <w:rFonts w:hint="eastAsia" w:ascii="仿宋_GB2312" w:hAnsi="宋体" w:eastAsia="仿宋_GB2312" w:cs="宋体"/>
          <w:sz w:val="28"/>
          <w:szCs w:val="28"/>
        </w:rPr>
        <w:t>￥</w:t>
      </w:r>
      <w:r>
        <w:rPr>
          <w:rFonts w:hint="eastAsia" w:ascii="仿宋_GB2312" w:hAnsi="宋体" w:eastAsia="仿宋_GB2312" w:cs="宋体"/>
          <w:sz w:val="28"/>
          <w:szCs w:val="28"/>
          <w:u w:val="single"/>
          <w:lang w:val="en-US" w:eastAsia="zh-CN"/>
        </w:rPr>
        <w:t xml:space="preserve">          </w:t>
      </w:r>
      <w:r>
        <w:rPr>
          <w:rFonts w:hint="eastAsia" w:ascii="仿宋_GB2312" w:hAnsi="宋体" w:eastAsia="仿宋_GB2312" w:cs="宋体"/>
          <w:sz w:val="28"/>
          <w:szCs w:val="28"/>
        </w:rPr>
        <w:t>元</w:t>
      </w:r>
      <w:r>
        <w:rPr>
          <w:rFonts w:hint="eastAsia" w:ascii="仿宋_GB2312" w:hAnsi="宋体" w:eastAsia="仿宋_GB2312" w:cs="宋体"/>
          <w:sz w:val="28"/>
          <w:szCs w:val="28"/>
          <w:lang w:eastAsia="zh-CN"/>
        </w:rPr>
        <w:t>，税金￥</w:t>
      </w:r>
      <w:r>
        <w:rPr>
          <w:rFonts w:hint="eastAsia" w:ascii="仿宋_GB2312" w:hAnsi="宋体" w:eastAsia="仿宋_GB2312" w:cs="宋体"/>
          <w:sz w:val="28"/>
          <w:szCs w:val="28"/>
          <w:u w:val="single"/>
          <w:lang w:val="en-US" w:eastAsia="zh-CN"/>
        </w:rPr>
        <w:t xml:space="preserve">          </w:t>
      </w:r>
      <w:r>
        <w:rPr>
          <w:rFonts w:hint="eastAsia" w:ascii="仿宋_GB2312" w:hAnsi="宋体" w:eastAsia="仿宋_GB2312" w:cs="宋体"/>
          <w:sz w:val="28"/>
          <w:szCs w:val="28"/>
          <w:lang w:eastAsia="zh-CN"/>
        </w:rPr>
        <w:t>。</w:t>
      </w:r>
      <w:r>
        <w:rPr>
          <w:rFonts w:hint="eastAsia" w:ascii="仿宋_GB2312" w:hAnsi="宋体" w:eastAsia="仿宋_GB2312" w:cs="宋体"/>
          <w:sz w:val="28"/>
          <w:szCs w:val="28"/>
          <w:lang w:val="zh-CN" w:eastAsia="zh-CN"/>
        </w:rPr>
        <w:t>除施工期间的项目增减项目外，合同签订后承包价不再做调整。</w:t>
      </w:r>
    </w:p>
    <w:p>
      <w:pPr>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560" w:firstLineChars="200"/>
        <w:jc w:val="lef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六、工程质量及验收标准</w:t>
      </w:r>
    </w:p>
    <w:p>
      <w:pPr>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560" w:firstLineChars="200"/>
        <w:jc w:val="lef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本工程以甲方的施工要求和技术要求和国家相关施工及验收规范为质量评定验收标准，应达到国家质量评定合格标准，由甲乙双方共同验收。</w:t>
      </w:r>
    </w:p>
    <w:p>
      <w:pPr>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560" w:firstLineChars="200"/>
        <w:jc w:val="lef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七、双方工作</w:t>
      </w:r>
    </w:p>
    <w:p>
      <w:pPr>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560" w:firstLineChars="200"/>
        <w:jc w:val="lef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（一）甲方负责</w:t>
      </w:r>
    </w:p>
    <w:p>
      <w:pPr>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560" w:firstLineChars="200"/>
        <w:jc w:val="lef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1、甲方保证施工现场的水、电条件齐全，并且</w:t>
      </w:r>
      <w:r>
        <w:rPr>
          <w:rFonts w:hint="eastAsia" w:ascii="仿宋_GB2312" w:hAnsi="宋体" w:eastAsia="仿宋_GB2312" w:cs="宋体"/>
          <w:sz w:val="28"/>
          <w:szCs w:val="28"/>
          <w:lang w:eastAsia="zh-CN"/>
        </w:rPr>
        <w:t>无偿</w:t>
      </w:r>
      <w:r>
        <w:rPr>
          <w:rFonts w:hint="eastAsia" w:ascii="仿宋_GB2312" w:hAnsi="宋体" w:eastAsia="仿宋_GB2312" w:cs="宋体"/>
          <w:sz w:val="28"/>
          <w:szCs w:val="28"/>
        </w:rPr>
        <w:t>提供乙方施工过程所需的水、电，并说明使用注意事项。</w:t>
      </w:r>
    </w:p>
    <w:p>
      <w:pPr>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560" w:firstLineChars="200"/>
        <w:jc w:val="lef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2、甲方如有出入库作业影响乙方施工，应提前通知乙方。</w:t>
      </w:r>
    </w:p>
    <w:p>
      <w:pPr>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560" w:firstLineChars="200"/>
        <w:jc w:val="lef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3、甲方委派一名现场负责人，负责合同履行。对作业现场、工程质量、进度进行实时监管检查，办理验收等事宜。有权对乙方的违章操作、管理混乱进行批评与教育，情节严重的要求乙方立即停工整改。</w:t>
      </w:r>
    </w:p>
    <w:p>
      <w:pPr>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560" w:firstLineChars="200"/>
        <w:jc w:val="lef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（二）乙方负责</w:t>
      </w:r>
    </w:p>
    <w:p>
      <w:pPr>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560" w:firstLineChars="200"/>
        <w:jc w:val="lef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1、乙方应为施工人员购买不低于</w:t>
      </w:r>
      <w:r>
        <w:rPr>
          <w:rFonts w:hint="eastAsia" w:ascii="仿宋_GB2312" w:hAnsi="宋体" w:eastAsia="仿宋_GB2312" w:cs="宋体"/>
          <w:sz w:val="28"/>
          <w:szCs w:val="28"/>
          <w:u w:val="single"/>
          <w:lang w:val="en-US" w:eastAsia="zh-CN"/>
        </w:rPr>
        <w:t>100</w:t>
      </w:r>
      <w:r>
        <w:rPr>
          <w:rFonts w:hint="eastAsia" w:ascii="仿宋_GB2312" w:hAnsi="宋体" w:eastAsia="仿宋_GB2312" w:cs="宋体"/>
          <w:sz w:val="28"/>
          <w:szCs w:val="28"/>
          <w:u w:val="none"/>
          <w:lang w:val="en-US" w:eastAsia="zh-CN"/>
        </w:rPr>
        <w:t>万元</w:t>
      </w:r>
      <w:r>
        <w:rPr>
          <w:rFonts w:hint="eastAsia" w:ascii="仿宋_GB2312" w:hAnsi="宋体" w:eastAsia="仿宋_GB2312" w:cs="宋体"/>
          <w:sz w:val="28"/>
          <w:szCs w:val="28"/>
        </w:rPr>
        <w:t>保额雇主责任险或意外伤害险，并将保险证明复印件交甲方存档。</w:t>
      </w:r>
    </w:p>
    <w:p>
      <w:pPr>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560" w:firstLineChars="200"/>
        <w:jc w:val="lef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2、乙方负责现场安全生产、文明施工等管理，危险作业必须经过甲方的批准，乙方对各类施工作业过程中发生的人身伤害、高空作业、动火作业、设备安全事故承担全部责任。</w:t>
      </w:r>
    </w:p>
    <w:p>
      <w:pPr>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560" w:firstLineChars="200"/>
        <w:jc w:val="lef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3、保障场地周围环境卫生，并负责工程完工后的现场清理，接受甲方现场管理，积极接受甲方的安全教育培训。</w:t>
      </w:r>
    </w:p>
    <w:p>
      <w:pPr>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560" w:firstLineChars="200"/>
        <w:jc w:val="lef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4、乙方应加强施工中的质量控制措施和管理，确保工程质量达到合格等级。工程保修期内所发生的质量问题应无偿修复，自然灾害、不可抗拒的力量除外。</w:t>
      </w:r>
    </w:p>
    <w:p>
      <w:pPr>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560" w:firstLineChars="200"/>
        <w:jc w:val="lef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5、材料堆放及现场施工应服从甲方管理，做到材料堆放整齐、规范，施工现场保证工完场地清洁；保持施工现场整洁、通畅。</w:t>
      </w:r>
    </w:p>
    <w:p>
      <w:pPr>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560" w:firstLineChars="200"/>
        <w:jc w:val="lef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6、配合甲方做好现场保卫、消防、垃圾处理与清运等工作，相关费用由乙方承担。如果发生任何投诉和环境污染，相关责任和产生的费用由乙方承担。</w:t>
      </w:r>
    </w:p>
    <w:p>
      <w:pPr>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560" w:firstLineChars="200"/>
        <w:jc w:val="lef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7、指派为乙方驻现场代表，负责合同履行。按要求组织施工，保质、保量、按期完成施工任务，解决由乙方负责的各项事宜。</w:t>
      </w:r>
    </w:p>
    <w:p>
      <w:pPr>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560" w:firstLineChars="200"/>
        <w:jc w:val="lef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八、付款方式</w:t>
      </w:r>
    </w:p>
    <w:p>
      <w:pPr>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560" w:firstLineChars="200"/>
        <w:jc w:val="lef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1、</w:t>
      </w:r>
      <w:r>
        <w:rPr>
          <w:rFonts w:hint="eastAsia" w:ascii="仿宋_GB2312" w:hAnsi="宋体" w:eastAsia="仿宋_GB2312" w:cs="宋体"/>
          <w:sz w:val="28"/>
          <w:szCs w:val="28"/>
          <w:lang w:eastAsia="zh-CN"/>
        </w:rPr>
        <w:t>本项目按仓间结算工程费用，每</w:t>
      </w:r>
      <w:r>
        <w:rPr>
          <w:rFonts w:hint="eastAsia" w:ascii="仿宋_GB2312" w:hAnsi="宋体" w:eastAsia="仿宋_GB2312" w:cs="宋体"/>
          <w:sz w:val="28"/>
          <w:szCs w:val="28"/>
        </w:rPr>
        <w:t>工程竣工验收合格后，支付至工程总价的</w:t>
      </w:r>
      <w:r>
        <w:rPr>
          <w:rFonts w:hint="eastAsia" w:ascii="仿宋_GB2312" w:hAnsi="宋体" w:eastAsia="仿宋_GB2312" w:cs="宋体"/>
          <w:sz w:val="28"/>
          <w:szCs w:val="28"/>
          <w:lang w:val="en-US" w:eastAsia="zh-CN"/>
        </w:rPr>
        <w:t>97</w:t>
      </w:r>
      <w:r>
        <w:rPr>
          <w:rFonts w:hint="eastAsia" w:ascii="仿宋_GB2312" w:hAnsi="宋体" w:eastAsia="仿宋_GB2312" w:cs="宋体"/>
          <w:sz w:val="28"/>
          <w:szCs w:val="28"/>
        </w:rPr>
        <w:t>%。</w:t>
      </w:r>
    </w:p>
    <w:p>
      <w:pPr>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560" w:firstLineChars="200"/>
        <w:jc w:val="left"/>
        <w:textAlignment w:val="auto"/>
        <w:rPr>
          <w:rFonts w:hint="eastAsia" w:ascii="仿宋_GB2312" w:hAnsi="宋体" w:eastAsia="仿宋_GB2312" w:cs="宋体"/>
          <w:sz w:val="28"/>
          <w:szCs w:val="28"/>
        </w:rPr>
      </w:pPr>
      <w:r>
        <w:rPr>
          <w:rFonts w:hint="eastAsia" w:ascii="仿宋_GB2312" w:hAnsi="宋体" w:eastAsia="仿宋_GB2312" w:cs="宋体"/>
          <w:sz w:val="28"/>
          <w:szCs w:val="28"/>
          <w:lang w:val="en-US" w:eastAsia="zh-CN"/>
        </w:rPr>
        <w:t>2</w:t>
      </w:r>
      <w:r>
        <w:rPr>
          <w:rFonts w:hint="eastAsia" w:ascii="仿宋_GB2312" w:hAnsi="宋体" w:eastAsia="仿宋_GB2312" w:cs="宋体"/>
          <w:sz w:val="28"/>
          <w:szCs w:val="28"/>
        </w:rPr>
        <w:t>、剩余3%工程款作为质保金，保修期满后工程无质量问题一次性支付。</w:t>
      </w:r>
    </w:p>
    <w:p>
      <w:pPr>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560" w:firstLineChars="200"/>
        <w:jc w:val="left"/>
        <w:textAlignment w:val="auto"/>
        <w:rPr>
          <w:rFonts w:hint="eastAsia" w:ascii="仿宋_GB2312" w:hAnsi="宋体" w:eastAsia="仿宋_GB2312" w:cs="宋体"/>
          <w:sz w:val="28"/>
          <w:szCs w:val="28"/>
        </w:rPr>
      </w:pPr>
      <w:r>
        <w:rPr>
          <w:rFonts w:hint="eastAsia" w:ascii="仿宋_GB2312" w:hAnsi="宋体" w:eastAsia="仿宋_GB2312" w:cs="宋体"/>
          <w:sz w:val="28"/>
          <w:szCs w:val="28"/>
          <w:lang w:val="en-US" w:eastAsia="zh-CN"/>
        </w:rPr>
        <w:t>3</w:t>
      </w:r>
      <w:r>
        <w:rPr>
          <w:rFonts w:hint="eastAsia" w:ascii="仿宋_GB2312" w:hAnsi="宋体" w:eastAsia="仿宋_GB2312" w:cs="宋体"/>
          <w:sz w:val="28"/>
          <w:szCs w:val="28"/>
        </w:rPr>
        <w:t>、付款方式：甲方收到乙方开具的</w:t>
      </w:r>
      <w:r>
        <w:rPr>
          <w:rFonts w:hint="eastAsia" w:ascii="仿宋_GB2312" w:hAnsi="宋体" w:eastAsia="仿宋_GB2312" w:cs="宋体"/>
          <w:sz w:val="28"/>
          <w:szCs w:val="28"/>
          <w:u w:val="single"/>
          <w:lang w:val="en-US" w:eastAsia="zh-CN"/>
        </w:rPr>
        <w:t>9</w:t>
      </w:r>
      <w:r>
        <w:rPr>
          <w:rFonts w:hint="eastAsia" w:ascii="仿宋_GB2312" w:hAnsi="宋体" w:eastAsia="仿宋_GB2312" w:cs="宋体"/>
          <w:sz w:val="28"/>
          <w:szCs w:val="28"/>
          <w:u w:val="single"/>
        </w:rPr>
        <w:t>%</w:t>
      </w:r>
      <w:r>
        <w:rPr>
          <w:rFonts w:hint="eastAsia" w:ascii="仿宋_GB2312" w:hAnsi="宋体" w:eastAsia="仿宋_GB2312" w:cs="宋体"/>
          <w:sz w:val="28"/>
          <w:szCs w:val="28"/>
        </w:rPr>
        <w:t>（税率）的</w:t>
      </w:r>
      <w:r>
        <w:rPr>
          <w:rFonts w:hint="eastAsia" w:ascii="仿宋_GB2312" w:hAnsi="宋体" w:eastAsia="仿宋_GB2312" w:cs="宋体"/>
          <w:sz w:val="28"/>
          <w:szCs w:val="28"/>
          <w:u w:val="single"/>
        </w:rPr>
        <w:t>增值税专用发票</w:t>
      </w:r>
      <w:r>
        <w:rPr>
          <w:rFonts w:hint="eastAsia" w:ascii="仿宋_GB2312" w:hAnsi="宋体" w:eastAsia="仿宋_GB2312" w:cs="宋体"/>
          <w:sz w:val="28"/>
          <w:szCs w:val="28"/>
        </w:rPr>
        <w:t>15个工作日内，使用网上银行转账方式支付。</w:t>
      </w:r>
    </w:p>
    <w:p>
      <w:pPr>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560" w:firstLineChars="200"/>
        <w:jc w:val="left"/>
        <w:textAlignment w:val="auto"/>
        <w:rPr>
          <w:rFonts w:hint="eastAsia" w:ascii="仿宋_GB2312" w:hAnsi="宋体" w:eastAsia="仿宋_GB2312" w:cs="宋体"/>
          <w:sz w:val="28"/>
          <w:szCs w:val="28"/>
          <w:lang w:val="en-US" w:eastAsia="zh-CN"/>
        </w:rPr>
      </w:pPr>
      <w:r>
        <w:rPr>
          <w:rFonts w:hint="eastAsia" w:ascii="仿宋_GB2312" w:hAnsi="宋体" w:eastAsia="仿宋_GB2312" w:cs="宋体"/>
          <w:sz w:val="28"/>
          <w:szCs w:val="28"/>
          <w:lang w:val="en-US" w:eastAsia="zh-CN"/>
        </w:rPr>
        <w:t>4、因国家税收政策变化导致约定开票税率发生变化的，合同约定付款金额按照</w:t>
      </w:r>
      <w:r>
        <w:rPr>
          <w:rFonts w:hint="eastAsia" w:ascii="仿宋_GB2312" w:hAnsi="宋体" w:eastAsia="仿宋_GB2312" w:cs="宋体"/>
          <w:b/>
          <w:bCs/>
          <w:sz w:val="28"/>
          <w:szCs w:val="28"/>
          <w:lang w:val="en-US" w:eastAsia="zh-CN"/>
        </w:rPr>
        <w:t>［不含税报价×（1+新税率）］执行。</w:t>
      </w:r>
    </w:p>
    <w:p>
      <w:pPr>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560" w:firstLineChars="200"/>
        <w:jc w:val="lef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九、保质期限</w:t>
      </w:r>
    </w:p>
    <w:p>
      <w:pPr>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560" w:firstLineChars="200"/>
        <w:jc w:val="lef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本工程质量保修期为竣工验收通过之日起计为</w:t>
      </w:r>
      <w:permStart w:id="0" w:edGrp="everyone"/>
      <w:r>
        <w:rPr>
          <w:rFonts w:hint="eastAsia" w:ascii="仿宋_GB2312" w:hAnsi="宋体" w:eastAsia="仿宋_GB2312" w:cs="宋体"/>
          <w:sz w:val="28"/>
          <w:szCs w:val="28"/>
        </w:rPr>
        <w:t>[</w:t>
      </w:r>
      <w:r>
        <w:rPr>
          <w:rFonts w:hint="eastAsia" w:ascii="仿宋_GB2312" w:hAnsi="宋体" w:eastAsia="仿宋_GB2312" w:cs="宋体"/>
          <w:sz w:val="28"/>
          <w:szCs w:val="28"/>
          <w:lang w:eastAsia="zh-CN"/>
        </w:rPr>
        <w:t>壹</w:t>
      </w:r>
      <w:r>
        <w:rPr>
          <w:rFonts w:hint="eastAsia" w:ascii="仿宋_GB2312" w:hAnsi="宋体" w:eastAsia="仿宋_GB2312" w:cs="宋体"/>
          <w:sz w:val="28"/>
          <w:szCs w:val="28"/>
        </w:rPr>
        <w:t>]</w:t>
      </w:r>
      <w:permEnd w:id="0"/>
      <w:r>
        <w:rPr>
          <w:rFonts w:hint="eastAsia" w:ascii="仿宋_GB2312" w:hAnsi="宋体" w:eastAsia="仿宋_GB2312" w:cs="宋体"/>
          <w:sz w:val="28"/>
          <w:szCs w:val="28"/>
        </w:rPr>
        <w:t>年。乙方在质量保修期内，按照有关法律、法规和双方约定，承担本工程质量保修责任。保修期内，必须无条件进行修复，产生的所有费用均由乙方承担。</w:t>
      </w:r>
    </w:p>
    <w:p>
      <w:pPr>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560" w:firstLineChars="200"/>
        <w:jc w:val="left"/>
        <w:textAlignment w:val="auto"/>
        <w:rPr>
          <w:rFonts w:hint="eastAsia" w:ascii="仿宋_GB2312" w:hAnsi="宋体" w:eastAsia="仿宋_GB2312" w:cs="宋体"/>
          <w:sz w:val="28"/>
          <w:szCs w:val="28"/>
          <w:lang w:eastAsia="zh-CN"/>
        </w:rPr>
      </w:pPr>
      <w:r>
        <w:rPr>
          <w:rFonts w:hint="eastAsia" w:ascii="仿宋_GB2312" w:hAnsi="宋体" w:eastAsia="仿宋_GB2312" w:cs="宋体"/>
          <w:sz w:val="28"/>
          <w:szCs w:val="28"/>
        </w:rPr>
        <w:t>十、违约责任</w:t>
      </w:r>
    </w:p>
    <w:p>
      <w:pPr>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560" w:firstLineChars="200"/>
        <w:jc w:val="lef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1、乙方严格按照合同所及</w:t>
      </w:r>
      <w:r>
        <w:rPr>
          <w:rFonts w:hint="eastAsia" w:ascii="仿宋_GB2312" w:hAnsi="宋体" w:eastAsia="仿宋_GB2312" w:cs="宋体"/>
          <w:sz w:val="28"/>
          <w:szCs w:val="28"/>
          <w:lang w:eastAsia="zh-CN"/>
        </w:rPr>
        <w:t>施工图纸</w:t>
      </w:r>
      <w:r>
        <w:rPr>
          <w:rFonts w:hint="eastAsia" w:ascii="仿宋_GB2312" w:hAnsi="宋体" w:eastAsia="仿宋_GB2312" w:cs="宋体"/>
          <w:sz w:val="28"/>
          <w:szCs w:val="28"/>
        </w:rPr>
        <w:t>所要求的</w:t>
      </w:r>
      <w:r>
        <w:rPr>
          <w:rFonts w:hint="eastAsia" w:ascii="仿宋_GB2312" w:hAnsi="宋体" w:eastAsia="仿宋_GB2312" w:cs="宋体"/>
          <w:sz w:val="28"/>
          <w:szCs w:val="28"/>
          <w:lang w:eastAsia="zh-CN"/>
        </w:rPr>
        <w:t>内容和</w:t>
      </w:r>
      <w:r>
        <w:rPr>
          <w:rFonts w:hint="eastAsia" w:ascii="仿宋_GB2312" w:hAnsi="宋体" w:eastAsia="仿宋_GB2312" w:cs="宋体"/>
          <w:sz w:val="28"/>
          <w:szCs w:val="28"/>
        </w:rPr>
        <w:t>施工工序施工，不得偷工减料，否则一经发现，甲方可拒付乙方工程款并可单方面解除合同，乙方必须向甲方支付总价款10％的违约金。</w:t>
      </w:r>
    </w:p>
    <w:p>
      <w:pPr>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560" w:firstLineChars="200"/>
        <w:jc w:val="lef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2、乙方严格按照要求施工，达不到质量标准的，由乙方无条件返工，且工期不予顺延，因返工给甲方造成损失的，应赔偿甲方的损失；乙方拒绝返工或工期严重滞后时，由甲方另外组织施工单位进行施工，乙方已经施工的工程量，甲方可拒付任何费用。</w:t>
      </w:r>
    </w:p>
    <w:p>
      <w:pPr>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560" w:firstLineChars="200"/>
        <w:jc w:val="lef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3、合同一经签订，甲、乙方不得单方面解除合同或中途停工，否则必须向对方支付总价款10%的违约金。</w:t>
      </w:r>
    </w:p>
    <w:p>
      <w:pPr>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560" w:firstLineChars="200"/>
        <w:jc w:val="lef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4、乙方必须按照合同所规定的时间完工，否则，每逾期一</w:t>
      </w:r>
      <w:r>
        <w:rPr>
          <w:rFonts w:hint="eastAsia" w:ascii="仿宋_GB2312" w:hAnsi="宋体" w:eastAsia="仿宋_GB2312" w:cs="宋体"/>
          <w:sz w:val="28"/>
          <w:szCs w:val="28"/>
          <w:lang w:eastAsia="zh-CN"/>
        </w:rPr>
        <w:t>日</w:t>
      </w:r>
      <w:r>
        <w:rPr>
          <w:rFonts w:hint="eastAsia" w:ascii="仿宋_GB2312" w:hAnsi="宋体" w:eastAsia="仿宋_GB2312" w:cs="宋体"/>
          <w:sz w:val="28"/>
          <w:szCs w:val="28"/>
        </w:rPr>
        <w:t>，应向甲方支付总价款1％的违约金，逾期超过15</w:t>
      </w:r>
      <w:r>
        <w:rPr>
          <w:rFonts w:hint="eastAsia" w:ascii="仿宋_GB2312" w:hAnsi="宋体" w:eastAsia="仿宋_GB2312" w:cs="宋体"/>
          <w:sz w:val="28"/>
          <w:szCs w:val="28"/>
          <w:lang w:eastAsia="zh-CN"/>
        </w:rPr>
        <w:t>日</w:t>
      </w:r>
      <w:r>
        <w:rPr>
          <w:rFonts w:hint="eastAsia" w:ascii="仿宋_GB2312" w:hAnsi="宋体" w:eastAsia="仿宋_GB2312" w:cs="宋体"/>
          <w:sz w:val="28"/>
          <w:szCs w:val="28"/>
        </w:rPr>
        <w:t>的，甲方有权单方面解除本合同，乙方已经施工部分，甲方不支付任何费用。</w:t>
      </w:r>
    </w:p>
    <w:p>
      <w:pPr>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560" w:firstLineChars="200"/>
        <w:jc w:val="lef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5、在保修期间（保修期为</w:t>
      </w:r>
      <w:permStart w:id="1" w:edGrp="everyone"/>
      <w:r>
        <w:rPr>
          <w:rFonts w:hint="eastAsia" w:ascii="仿宋_GB2312" w:hAnsi="宋体" w:eastAsia="仿宋_GB2312" w:cs="宋体"/>
          <w:sz w:val="28"/>
          <w:szCs w:val="28"/>
        </w:rPr>
        <w:t>[</w:t>
      </w:r>
      <w:r>
        <w:rPr>
          <w:rFonts w:hint="eastAsia" w:ascii="仿宋_GB2312" w:hAnsi="宋体" w:eastAsia="仿宋_GB2312" w:cs="宋体"/>
          <w:sz w:val="28"/>
          <w:szCs w:val="28"/>
          <w:lang w:eastAsia="zh-CN"/>
        </w:rPr>
        <w:t>壹</w:t>
      </w:r>
      <w:r>
        <w:rPr>
          <w:rFonts w:hint="eastAsia" w:ascii="仿宋_GB2312" w:hAnsi="宋体" w:eastAsia="仿宋_GB2312" w:cs="宋体"/>
          <w:sz w:val="28"/>
          <w:szCs w:val="28"/>
        </w:rPr>
        <w:t>]</w:t>
      </w:r>
      <w:permEnd w:id="1"/>
      <w:r>
        <w:rPr>
          <w:rFonts w:hint="eastAsia" w:ascii="仿宋_GB2312" w:hAnsi="宋体" w:eastAsia="仿宋_GB2312" w:cs="宋体"/>
          <w:sz w:val="28"/>
          <w:szCs w:val="28"/>
        </w:rPr>
        <w:t>年），属于保修范围内的项目，乙方必须在接甲方通知后</w:t>
      </w:r>
      <w:permStart w:id="2" w:edGrp="everyone"/>
      <w:r>
        <w:rPr>
          <w:rFonts w:hint="eastAsia" w:ascii="仿宋_GB2312" w:hAnsi="宋体" w:eastAsia="仿宋_GB2312" w:cs="宋体"/>
          <w:sz w:val="28"/>
          <w:szCs w:val="28"/>
        </w:rPr>
        <w:t>[24]</w:t>
      </w:r>
      <w:permEnd w:id="2"/>
      <w:r>
        <w:rPr>
          <w:rFonts w:hint="eastAsia" w:ascii="仿宋_GB2312" w:hAnsi="宋体" w:eastAsia="仿宋_GB2312" w:cs="宋体"/>
          <w:sz w:val="28"/>
          <w:szCs w:val="28"/>
        </w:rPr>
        <w:t>小时内进行维修。否则甲方可以委托他人修理，所发生的费用（费用金额无须乙方同意以甲方确认的为准）甲方有权直接在乙方工程保修金中扣除，不足部份，甲方还有权向乙方追偿。</w:t>
      </w:r>
    </w:p>
    <w:p>
      <w:pPr>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560" w:firstLineChars="200"/>
        <w:jc w:val="lef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6、在全部完工后，乙方必须向甲方提供验收所需具备的一切资料，否则甲方有权不予验收，所造成的损失由乙方自行负责。</w:t>
      </w:r>
    </w:p>
    <w:p>
      <w:pPr>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560" w:firstLineChars="200"/>
        <w:jc w:val="lef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7、乙方应妥善保护甲方提供的设备及现场堆放的陈设和工程材料，如造成损失，应照价赔偿。工程全部完工后，乙方必须做到场地干净整洁、无任何垃圾，否则甲方有权不予验收并有权自行处理，所造成的损失由乙方自行承担，所发生的费用甲方有权直接在乙方工程款中扣除，所损失的金额以甲方确认的为准。</w:t>
      </w:r>
    </w:p>
    <w:p>
      <w:pPr>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560" w:firstLineChars="200"/>
        <w:jc w:val="lef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十一、免责条件</w:t>
      </w:r>
    </w:p>
    <w:p>
      <w:pPr>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560" w:firstLineChars="200"/>
        <w:jc w:val="lef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1、因不可抗力原因造成违约，免除违约责任。</w:t>
      </w:r>
    </w:p>
    <w:p>
      <w:pPr>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560" w:firstLineChars="200"/>
        <w:jc w:val="lef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2、因国家政策调整造成违约，免除违约责任。</w:t>
      </w:r>
    </w:p>
    <w:p>
      <w:pPr>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560" w:firstLineChars="200"/>
        <w:jc w:val="lef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3、守约方同意免责的。</w:t>
      </w:r>
    </w:p>
    <w:p>
      <w:pPr>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560" w:firstLineChars="200"/>
        <w:jc w:val="lef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十二、解决合同纠纷的方式</w:t>
      </w:r>
    </w:p>
    <w:p>
      <w:pPr>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560" w:firstLineChars="200"/>
        <w:jc w:val="lef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本合同履行期间，双方发生争议时，在不影响工程进度的前提下，双方可以采取协商解决或请有关部门进行调解，协商不成，应向甲方所在地人民法院提起诉讼，诉讼费、律师费等相关费用由违约方承担。</w:t>
      </w:r>
    </w:p>
    <w:p>
      <w:pPr>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560" w:firstLineChars="200"/>
        <w:jc w:val="left"/>
        <w:textAlignment w:val="auto"/>
        <w:rPr>
          <w:rFonts w:hint="eastAsia" w:ascii="仿宋_GB2312" w:hAnsi="宋体" w:eastAsia="仿宋_GB2312" w:cs="宋体"/>
          <w:sz w:val="28"/>
          <w:szCs w:val="28"/>
          <w:lang w:val="en-US" w:eastAsia="zh-CN"/>
        </w:rPr>
      </w:pPr>
      <w:r>
        <w:rPr>
          <w:rFonts w:hint="eastAsia" w:ascii="仿宋_GB2312" w:hAnsi="宋体" w:eastAsia="仿宋_GB2312" w:cs="宋体"/>
          <w:sz w:val="28"/>
          <w:szCs w:val="28"/>
          <w:lang w:val="en-US" w:eastAsia="zh-CN"/>
        </w:rPr>
        <w:t>十三、有效期限</w:t>
      </w:r>
    </w:p>
    <w:p>
      <w:pPr>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560" w:firstLineChars="200"/>
        <w:jc w:val="left"/>
        <w:textAlignment w:val="auto"/>
        <w:rPr>
          <w:rFonts w:hint="eastAsia" w:ascii="仿宋_GB2312" w:hAnsi="宋体" w:eastAsia="仿宋_GB2312" w:cs="宋体"/>
          <w:sz w:val="28"/>
          <w:szCs w:val="28"/>
          <w:lang w:val="en-US" w:eastAsia="zh-CN"/>
        </w:rPr>
      </w:pPr>
      <w:r>
        <w:rPr>
          <w:rFonts w:hint="eastAsia" w:ascii="仿宋_GB2312" w:hAnsi="宋体" w:eastAsia="仿宋_GB2312" w:cs="宋体"/>
          <w:sz w:val="28"/>
          <w:szCs w:val="28"/>
          <w:lang w:val="en-US" w:eastAsia="zh-CN"/>
        </w:rPr>
        <w:t>本合同自甲乙双方签定之日起生效，至本合同双方权利义务履行完毕止。</w:t>
      </w:r>
    </w:p>
    <w:p>
      <w:pPr>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560" w:firstLineChars="200"/>
        <w:jc w:val="left"/>
        <w:textAlignment w:val="auto"/>
        <w:rPr>
          <w:rFonts w:hint="eastAsia" w:ascii="仿宋_GB2312" w:hAnsi="宋体" w:eastAsia="仿宋_GB2312" w:cs="宋体"/>
          <w:sz w:val="28"/>
          <w:szCs w:val="28"/>
          <w:lang w:val="en-US" w:eastAsia="zh-CN"/>
        </w:rPr>
      </w:pPr>
      <w:r>
        <w:rPr>
          <w:rFonts w:hint="eastAsia" w:ascii="仿宋_GB2312" w:hAnsi="宋体" w:eastAsia="仿宋_GB2312" w:cs="宋体"/>
          <w:sz w:val="28"/>
          <w:szCs w:val="28"/>
          <w:lang w:val="en-US" w:eastAsia="zh-CN"/>
        </w:rPr>
        <w:t>十四、其它约定事项本合同未尽事宜，双方协商签订补充合同，投标资料和安全协议做为合同附件，与本合同具有同等法律效力。</w:t>
      </w:r>
    </w:p>
    <w:p>
      <w:pPr>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560" w:firstLineChars="200"/>
        <w:jc w:val="left"/>
        <w:textAlignment w:val="auto"/>
        <w:rPr>
          <w:rFonts w:hint="eastAsia" w:ascii="仿宋_GB2312" w:hAnsi="宋体" w:eastAsia="仿宋_GB2312" w:cs="宋体"/>
          <w:sz w:val="28"/>
          <w:szCs w:val="28"/>
          <w:lang w:val="en-US" w:eastAsia="zh-CN"/>
        </w:rPr>
        <w:sectPr>
          <w:footerReference r:id="rId6" w:type="default"/>
          <w:footerReference r:id="rId7" w:type="even"/>
          <w:pgSz w:w="11906" w:h="16839"/>
          <w:pgMar w:top="780" w:right="713" w:bottom="540" w:left="1073" w:header="850" w:footer="850" w:gutter="0"/>
          <w:pgNumType w:fmt="numberInDash"/>
          <w:cols w:space="720" w:num="1"/>
        </w:sectPr>
      </w:pPr>
    </w:p>
    <w:p>
      <w:pPr>
        <w:spacing w:line="440" w:lineRule="exact"/>
        <w:jc w:val="center"/>
        <w:rPr>
          <w:rFonts w:asciiTheme="minorEastAsia" w:hAnsiTheme="minorEastAsia" w:eastAsiaTheme="minorEastAsia"/>
          <w:b/>
          <w:bCs/>
          <w:sz w:val="36"/>
          <w:szCs w:val="36"/>
        </w:rPr>
      </w:pPr>
      <w:r>
        <w:rPr>
          <w:rFonts w:hint="eastAsia" w:asciiTheme="minorEastAsia" w:hAnsiTheme="minorEastAsia" w:eastAsiaTheme="minorEastAsia"/>
          <w:b/>
          <w:bCs/>
          <w:sz w:val="36"/>
          <w:szCs w:val="36"/>
        </w:rPr>
        <w:t>第三章评审方法</w:t>
      </w:r>
    </w:p>
    <w:p>
      <w:pPr>
        <w:spacing w:line="440" w:lineRule="exact"/>
        <w:ind w:firstLine="560" w:firstLineChars="200"/>
        <w:rPr>
          <w:rFonts w:hint="eastAsia" w:ascii="宋体" w:hAnsi="宋体" w:cs="仿宋_GB2312"/>
          <w:sz w:val="28"/>
          <w:szCs w:val="28"/>
        </w:rPr>
      </w:pPr>
      <w:r>
        <w:rPr>
          <w:rFonts w:hint="eastAsia" w:ascii="宋体" w:hAnsi="宋体" w:cs="仿宋_GB2312"/>
          <w:sz w:val="28"/>
          <w:szCs w:val="28"/>
        </w:rPr>
        <w:t>本次采购工作，对供应商的评审采用“最低价中标”。比价均按照不含税价执行，授标按照含税价格进行授标</w:t>
      </w:r>
      <w:r>
        <w:rPr>
          <w:rFonts w:hint="eastAsia" w:ascii="宋体" w:hAnsi="宋体" w:cs="仿宋_GB2312"/>
          <w:sz w:val="28"/>
          <w:szCs w:val="28"/>
          <w:lang w:eastAsia="zh-CN"/>
        </w:rPr>
        <w:t>。</w:t>
      </w:r>
    </w:p>
    <w:p>
      <w:pPr>
        <w:spacing w:line="440" w:lineRule="exact"/>
        <w:ind w:firstLine="560" w:firstLineChars="200"/>
        <w:rPr>
          <w:rFonts w:hint="eastAsia" w:ascii="宋体" w:hAnsi="宋体" w:eastAsia="宋体" w:cs="仿宋_GB2312"/>
          <w:sz w:val="28"/>
          <w:szCs w:val="28"/>
          <w:lang w:eastAsia="zh-CN"/>
        </w:rPr>
      </w:pPr>
    </w:p>
    <w:p>
      <w:pPr>
        <w:spacing w:line="440" w:lineRule="exact"/>
        <w:ind w:firstLine="560" w:firstLineChars="200"/>
        <w:rPr>
          <w:rFonts w:cs="仿宋_GB2312" w:asciiTheme="minorEastAsia" w:hAnsiTheme="minorEastAsia" w:eastAsiaTheme="minorEastAsia"/>
          <w:sz w:val="28"/>
          <w:szCs w:val="28"/>
        </w:rPr>
      </w:pPr>
    </w:p>
    <w:p>
      <w:pPr>
        <w:spacing w:line="440" w:lineRule="exact"/>
        <w:jc w:val="center"/>
        <w:rPr>
          <w:rFonts w:asciiTheme="minorEastAsia" w:hAnsiTheme="minorEastAsia" w:eastAsiaTheme="minorEastAsia"/>
          <w:b/>
          <w:bCs/>
          <w:sz w:val="36"/>
          <w:szCs w:val="28"/>
        </w:rPr>
      </w:pPr>
      <w:r>
        <w:rPr>
          <w:rFonts w:hint="eastAsia" w:asciiTheme="minorEastAsia" w:hAnsiTheme="minorEastAsia" w:eastAsiaTheme="minorEastAsia"/>
          <w:b/>
          <w:bCs/>
          <w:sz w:val="36"/>
          <w:szCs w:val="28"/>
        </w:rPr>
        <w:t>第四章报价说明</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宋体" w:hAnsi="宋体" w:cs="仿宋_GB2312"/>
          <w:sz w:val="28"/>
          <w:szCs w:val="28"/>
        </w:rPr>
      </w:pPr>
      <w:r>
        <w:rPr>
          <w:rFonts w:hint="eastAsia" w:ascii="宋体" w:hAnsi="宋体" w:cs="仿宋_GB2312"/>
          <w:sz w:val="28"/>
          <w:szCs w:val="28"/>
        </w:rPr>
        <w:t>1.本次询比有效期为</w:t>
      </w:r>
      <w:r>
        <w:rPr>
          <w:rFonts w:ascii="宋体" w:hAnsi="宋体" w:cs="仿宋_GB2312"/>
          <w:sz w:val="28"/>
          <w:szCs w:val="28"/>
        </w:rPr>
        <w:t>30</w:t>
      </w:r>
      <w:r>
        <w:rPr>
          <w:rFonts w:hint="eastAsia" w:ascii="宋体" w:hAnsi="宋体" w:cs="仿宋_GB2312"/>
          <w:sz w:val="28"/>
          <w:szCs w:val="28"/>
          <w:lang w:eastAsia="zh-CN"/>
        </w:rPr>
        <w:t>日</w:t>
      </w:r>
      <w:r>
        <w:rPr>
          <w:rFonts w:hint="eastAsia" w:ascii="宋体" w:hAnsi="宋体" w:cs="仿宋_GB2312"/>
          <w:sz w:val="28"/>
          <w:szCs w:val="28"/>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宋体" w:hAnsi="宋体" w:cs="仿宋_GB2312"/>
          <w:sz w:val="28"/>
          <w:szCs w:val="28"/>
        </w:rPr>
      </w:pPr>
      <w:r>
        <w:rPr>
          <w:rFonts w:hint="eastAsia" w:ascii="宋体" w:hAnsi="宋体" w:cs="仿宋_GB2312"/>
          <w:sz w:val="28"/>
          <w:szCs w:val="28"/>
        </w:rPr>
        <w:t>2.本次报价时间截至202</w:t>
      </w:r>
      <w:r>
        <w:rPr>
          <w:rFonts w:ascii="宋体" w:hAnsi="宋体" w:cs="仿宋_GB2312"/>
          <w:sz w:val="28"/>
          <w:szCs w:val="28"/>
        </w:rPr>
        <w:t>3</w:t>
      </w:r>
      <w:r>
        <w:rPr>
          <w:rFonts w:hint="eastAsia" w:ascii="宋体" w:hAnsi="宋体" w:cs="仿宋_GB2312"/>
          <w:sz w:val="28"/>
          <w:szCs w:val="28"/>
        </w:rPr>
        <w:t>年9月</w:t>
      </w:r>
      <w:r>
        <w:rPr>
          <w:rFonts w:hint="eastAsia" w:ascii="宋体" w:hAnsi="宋体" w:cs="仿宋_GB2312"/>
          <w:sz w:val="28"/>
          <w:szCs w:val="28"/>
          <w:lang w:val="en-US" w:eastAsia="zh-CN"/>
        </w:rPr>
        <w:t>28</w:t>
      </w:r>
      <w:r>
        <w:rPr>
          <w:rFonts w:hint="eastAsia" w:ascii="宋体" w:hAnsi="宋体" w:cs="仿宋_GB2312"/>
          <w:sz w:val="28"/>
          <w:szCs w:val="28"/>
        </w:rPr>
        <w:t>日</w:t>
      </w:r>
      <w:r>
        <w:rPr>
          <w:rFonts w:hint="eastAsia" w:ascii="宋体" w:hAnsi="宋体" w:cs="仿宋_GB2312"/>
          <w:sz w:val="28"/>
          <w:szCs w:val="28"/>
          <w:lang w:val="en-US" w:eastAsia="zh-CN"/>
        </w:rPr>
        <w:t>12</w:t>
      </w:r>
      <w:r>
        <w:rPr>
          <w:rFonts w:hint="eastAsia" w:ascii="宋体" w:hAnsi="宋体" w:cs="仿宋_GB2312"/>
          <w:sz w:val="28"/>
          <w:szCs w:val="28"/>
        </w:rPr>
        <w:t>时</w:t>
      </w:r>
      <w:r>
        <w:rPr>
          <w:rFonts w:hint="eastAsia" w:ascii="宋体" w:hAnsi="宋体" w:cs="仿宋_GB2312"/>
          <w:sz w:val="28"/>
          <w:szCs w:val="28"/>
          <w:lang w:eastAsia="zh-CN"/>
        </w:rPr>
        <w:t>（以</w:t>
      </w:r>
      <w:r>
        <w:rPr>
          <w:rFonts w:hint="eastAsia" w:ascii="宋体" w:hAnsi="宋体" w:cs="仿宋_GB2312"/>
          <w:sz w:val="28"/>
          <w:szCs w:val="28"/>
          <w:lang w:val="en-US" w:eastAsia="zh-CN"/>
        </w:rPr>
        <w:t>EPS系统设定时间为准</w:t>
      </w:r>
      <w:r>
        <w:rPr>
          <w:rFonts w:hint="eastAsia" w:ascii="宋体" w:hAnsi="宋体" w:cs="仿宋_GB2312"/>
          <w:sz w:val="28"/>
          <w:szCs w:val="28"/>
          <w:lang w:eastAsia="zh-CN"/>
        </w:rPr>
        <w:t>）</w:t>
      </w:r>
      <w:r>
        <w:rPr>
          <w:rFonts w:hint="eastAsia" w:ascii="宋体" w:hAnsi="宋体" w:cs="仿宋_GB2312"/>
          <w:sz w:val="28"/>
          <w:szCs w:val="28"/>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宋体" w:hAnsi="宋体" w:cs="仿宋_GB2312"/>
          <w:sz w:val="28"/>
          <w:szCs w:val="28"/>
        </w:rPr>
      </w:pPr>
      <w:r>
        <w:rPr>
          <w:rFonts w:hint="eastAsia" w:ascii="宋体" w:hAnsi="宋体" w:cs="仿宋_GB2312"/>
          <w:sz w:val="28"/>
          <w:szCs w:val="28"/>
        </w:rPr>
        <w:t>包件一联系人：陈大忠</w:t>
      </w:r>
      <w:r>
        <w:rPr>
          <w:rFonts w:hint="eastAsia" w:ascii="仿宋_GB2312" w:hAnsi="仿宋_GB2312" w:eastAsia="仿宋_GB2312" w:cs="仿宋_GB2312"/>
          <w:color w:val="000000"/>
          <w:sz w:val="28"/>
          <w:szCs w:val="28"/>
          <w:lang w:val="en-US" w:eastAsia="zh-CN"/>
        </w:rPr>
        <w:t xml:space="preserve"> </w:t>
      </w:r>
      <w:r>
        <w:rPr>
          <w:rFonts w:hint="eastAsia" w:ascii="宋体" w:hAnsi="宋体" w:cs="仿宋_GB2312"/>
          <w:sz w:val="28"/>
          <w:szCs w:val="28"/>
        </w:rPr>
        <w:t>联系电话：13035019065</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仿宋_GB2312"/>
          <w:sz w:val="28"/>
          <w:szCs w:val="28"/>
          <w:lang w:eastAsia="zh-CN"/>
        </w:rPr>
      </w:pPr>
      <w:r>
        <w:rPr>
          <w:rFonts w:hint="eastAsia" w:ascii="宋体" w:hAnsi="宋体" w:cs="仿宋_GB2312"/>
          <w:sz w:val="28"/>
          <w:szCs w:val="28"/>
        </w:rPr>
        <w:t>包件二联系人：刘幸福</w:t>
      </w:r>
      <w:r>
        <w:rPr>
          <w:rFonts w:hint="eastAsia" w:ascii="宋体" w:hAnsi="宋体" w:cs="仿宋_GB2312"/>
          <w:sz w:val="28"/>
          <w:szCs w:val="28"/>
          <w:lang w:val="en-US" w:eastAsia="zh-CN"/>
        </w:rPr>
        <w:t xml:space="preserve"> </w:t>
      </w:r>
      <w:r>
        <w:rPr>
          <w:rFonts w:hint="eastAsia" w:ascii="宋体" w:hAnsi="宋体" w:cs="仿宋_GB2312"/>
          <w:sz w:val="28"/>
          <w:szCs w:val="28"/>
        </w:rPr>
        <w:t>联系电话：15962980679</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宋体" w:hAnsi="宋体" w:cs="仿宋_GB2312"/>
          <w:sz w:val="28"/>
          <w:szCs w:val="28"/>
        </w:rPr>
      </w:pPr>
      <w:r>
        <w:rPr>
          <w:rFonts w:hint="eastAsia" w:ascii="宋体" w:hAnsi="宋体" w:cs="仿宋_GB2312"/>
          <w:sz w:val="28"/>
          <w:szCs w:val="28"/>
        </w:rPr>
        <w:t>3.预算总额</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ascii="宋体" w:hAnsi="宋体" w:cs="仿宋_GB2312"/>
          <w:sz w:val="28"/>
          <w:szCs w:val="28"/>
        </w:rPr>
      </w:pPr>
      <w:r>
        <w:rPr>
          <w:rFonts w:hint="eastAsia" w:ascii="宋体" w:hAnsi="宋体" w:cs="仿宋_GB2312"/>
          <w:sz w:val="28"/>
          <w:szCs w:val="28"/>
        </w:rPr>
        <w:t>包</w:t>
      </w:r>
      <w:r>
        <w:rPr>
          <w:rFonts w:hint="eastAsia" w:ascii="宋体" w:hAnsi="宋体" w:cs="仿宋_GB2312"/>
          <w:sz w:val="28"/>
          <w:szCs w:val="28"/>
          <w:lang w:val="en-US" w:eastAsia="zh-CN"/>
        </w:rPr>
        <w:t>1:</w:t>
      </w:r>
      <w:r>
        <w:rPr>
          <w:rFonts w:hint="eastAsia" w:ascii="宋体" w:hAnsi="宋体" w:cs="仿宋_GB2312"/>
          <w:sz w:val="28"/>
          <w:szCs w:val="28"/>
        </w:rPr>
        <w:t>预算总额180</w:t>
      </w:r>
      <w:r>
        <w:rPr>
          <w:rFonts w:hint="eastAsia" w:ascii="宋体" w:hAnsi="宋体" w:cs="仿宋_GB2312"/>
          <w:sz w:val="28"/>
          <w:szCs w:val="28"/>
          <w:lang w:val="en-US" w:eastAsia="zh-CN"/>
        </w:rPr>
        <w:t>,</w:t>
      </w:r>
      <w:r>
        <w:rPr>
          <w:rFonts w:hint="eastAsia" w:ascii="宋体" w:hAnsi="宋体" w:cs="仿宋_GB2312"/>
          <w:sz w:val="28"/>
          <w:szCs w:val="28"/>
        </w:rPr>
        <w:t>000元（含税），投标限价（含税）180</w:t>
      </w:r>
      <w:r>
        <w:rPr>
          <w:rFonts w:hint="eastAsia" w:ascii="宋体" w:hAnsi="宋体" w:cs="仿宋_GB2312"/>
          <w:sz w:val="28"/>
          <w:szCs w:val="28"/>
          <w:lang w:val="en-US" w:eastAsia="zh-CN"/>
        </w:rPr>
        <w:t>,</w:t>
      </w:r>
      <w:r>
        <w:rPr>
          <w:rFonts w:hint="eastAsia" w:ascii="宋体" w:hAnsi="宋体" w:cs="仿宋_GB2312"/>
          <w:sz w:val="28"/>
          <w:szCs w:val="28"/>
        </w:rPr>
        <w:t>000元（含税）；</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cs="仿宋_GB2312"/>
          <w:sz w:val="28"/>
          <w:szCs w:val="28"/>
        </w:rPr>
      </w:pPr>
      <w:r>
        <w:rPr>
          <w:rFonts w:hint="eastAsia" w:ascii="宋体" w:hAnsi="宋体" w:cs="仿宋_GB2312"/>
          <w:sz w:val="28"/>
          <w:szCs w:val="28"/>
        </w:rPr>
        <w:t>包</w:t>
      </w:r>
      <w:r>
        <w:rPr>
          <w:rFonts w:hint="eastAsia" w:ascii="宋体" w:hAnsi="宋体" w:cs="仿宋_GB2312"/>
          <w:sz w:val="28"/>
          <w:szCs w:val="28"/>
          <w:lang w:val="en-US" w:eastAsia="zh-CN"/>
        </w:rPr>
        <w:t>2:</w:t>
      </w:r>
      <w:r>
        <w:rPr>
          <w:rFonts w:hint="eastAsia" w:ascii="宋体" w:hAnsi="宋体" w:cs="仿宋_GB2312"/>
          <w:sz w:val="28"/>
          <w:szCs w:val="28"/>
        </w:rPr>
        <w:t>预算总额200</w:t>
      </w:r>
      <w:r>
        <w:rPr>
          <w:rFonts w:hint="eastAsia" w:ascii="宋体" w:hAnsi="宋体" w:cs="仿宋_GB2312"/>
          <w:sz w:val="28"/>
          <w:szCs w:val="28"/>
          <w:lang w:val="en-US" w:eastAsia="zh-CN"/>
        </w:rPr>
        <w:t>,</w:t>
      </w:r>
      <w:r>
        <w:rPr>
          <w:rFonts w:hint="eastAsia" w:ascii="宋体" w:hAnsi="宋体" w:cs="仿宋_GB2312"/>
          <w:sz w:val="28"/>
          <w:szCs w:val="28"/>
        </w:rPr>
        <w:t>000元</w:t>
      </w:r>
      <w:r>
        <w:rPr>
          <w:rFonts w:hint="eastAsia" w:ascii="宋体" w:hAnsi="宋体" w:cs="仿宋_GB2312"/>
          <w:sz w:val="28"/>
          <w:szCs w:val="28"/>
          <w:lang w:eastAsia="zh-CN"/>
        </w:rPr>
        <w:t>（</w:t>
      </w:r>
      <w:r>
        <w:rPr>
          <w:rFonts w:hint="eastAsia" w:ascii="宋体" w:hAnsi="宋体" w:cs="仿宋_GB2312"/>
          <w:sz w:val="28"/>
          <w:szCs w:val="28"/>
        </w:rPr>
        <w:t>含税</w:t>
      </w:r>
      <w:r>
        <w:rPr>
          <w:rFonts w:hint="eastAsia" w:ascii="宋体" w:hAnsi="宋体" w:cs="仿宋_GB2312"/>
          <w:sz w:val="28"/>
          <w:szCs w:val="28"/>
          <w:lang w:eastAsia="zh-CN"/>
        </w:rPr>
        <w:t>），</w:t>
      </w:r>
      <w:r>
        <w:rPr>
          <w:rFonts w:hint="eastAsia" w:ascii="宋体" w:hAnsi="宋体" w:cs="仿宋_GB2312"/>
          <w:sz w:val="28"/>
          <w:szCs w:val="28"/>
        </w:rPr>
        <w:t>投标限价（含税）200</w:t>
      </w:r>
      <w:r>
        <w:rPr>
          <w:rFonts w:hint="eastAsia" w:ascii="宋体" w:hAnsi="宋体" w:cs="仿宋_GB2312"/>
          <w:sz w:val="28"/>
          <w:szCs w:val="28"/>
          <w:lang w:val="en-US" w:eastAsia="zh-CN"/>
        </w:rPr>
        <w:t>,</w:t>
      </w:r>
      <w:r>
        <w:rPr>
          <w:rFonts w:hint="eastAsia" w:ascii="宋体" w:hAnsi="宋体" w:cs="仿宋_GB2312"/>
          <w:sz w:val="28"/>
          <w:szCs w:val="28"/>
        </w:rPr>
        <w:t>000元（含税）；</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宋体" w:hAnsi="宋体" w:cs="仿宋_GB2312"/>
          <w:sz w:val="28"/>
          <w:szCs w:val="28"/>
        </w:rPr>
      </w:pPr>
      <w:r>
        <w:rPr>
          <w:rFonts w:hint="eastAsia" w:ascii="宋体" w:hAnsi="宋体" w:cs="仿宋_GB2312"/>
          <w:sz w:val="28"/>
          <w:szCs w:val="28"/>
        </w:rPr>
        <w:t>报价超过投标限价为无效报价；</w:t>
      </w:r>
    </w:p>
    <w:p>
      <w:pPr>
        <w:rPr>
          <w:rFonts w:cs="仿宋_GB2312" w:asciiTheme="minorEastAsia" w:hAnsiTheme="minorEastAsia" w:eastAsiaTheme="minorEastAsia"/>
          <w:sz w:val="32"/>
          <w:szCs w:val="32"/>
        </w:rPr>
      </w:pPr>
    </w:p>
    <w:p>
      <w:pPr>
        <w:jc w:val="center"/>
        <w:rPr>
          <w:rFonts w:hint="eastAsia" w:asciiTheme="minorEastAsia" w:hAnsiTheme="minorEastAsia" w:eastAsiaTheme="minorEastAsia"/>
          <w:b/>
          <w:bCs/>
          <w:sz w:val="36"/>
          <w:szCs w:val="28"/>
        </w:rPr>
        <w:sectPr>
          <w:footerReference r:id="rId8" w:type="default"/>
          <w:pgSz w:w="11906" w:h="16838"/>
          <w:pgMar w:top="1440" w:right="1134" w:bottom="1440" w:left="1134" w:header="851" w:footer="992" w:gutter="0"/>
          <w:pgNumType w:start="0"/>
          <w:cols w:space="720" w:num="1"/>
          <w:titlePg/>
          <w:docGrid w:type="lines" w:linePitch="312" w:charSpace="0"/>
        </w:sectPr>
      </w:pPr>
    </w:p>
    <w:p>
      <w:pPr>
        <w:jc w:val="center"/>
        <w:rPr>
          <w:rFonts w:asciiTheme="minorEastAsia" w:hAnsiTheme="minorEastAsia" w:eastAsiaTheme="minorEastAsia"/>
          <w:b/>
          <w:bCs/>
          <w:sz w:val="28"/>
          <w:szCs w:val="28"/>
        </w:rPr>
      </w:pPr>
      <w:r>
        <w:rPr>
          <w:rFonts w:hint="eastAsia" w:asciiTheme="minorEastAsia" w:hAnsiTheme="minorEastAsia" w:eastAsiaTheme="minorEastAsia"/>
          <w:b/>
          <w:bCs/>
          <w:sz w:val="36"/>
          <w:szCs w:val="28"/>
        </w:rPr>
        <w:t>第五章项目需求</w:t>
      </w:r>
    </w:p>
    <w:p>
      <w:pPr>
        <w:spacing w:line="44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一、项目名称：</w:t>
      </w:r>
    </w:p>
    <w:p>
      <w:pPr>
        <w:spacing w:line="440" w:lineRule="exact"/>
        <w:ind w:firstLine="560" w:firstLineChars="200"/>
        <w:rPr>
          <w:rFonts w:ascii="宋体" w:hAnsi="宋体" w:cs="仿宋_GB2312"/>
          <w:sz w:val="28"/>
          <w:szCs w:val="28"/>
        </w:rPr>
      </w:pPr>
      <w:r>
        <w:rPr>
          <w:rFonts w:hint="eastAsia" w:ascii="宋体" w:hAnsi="宋体" w:cs="仿宋_GB2312"/>
          <w:sz w:val="28"/>
          <w:szCs w:val="28"/>
        </w:rPr>
        <w:t>2</w:t>
      </w:r>
      <w:r>
        <w:rPr>
          <w:rFonts w:ascii="宋体" w:hAnsi="宋体" w:cs="仿宋_GB2312"/>
          <w:sz w:val="28"/>
          <w:szCs w:val="28"/>
        </w:rPr>
        <w:t>023</w:t>
      </w:r>
      <w:r>
        <w:rPr>
          <w:rFonts w:hint="eastAsia" w:ascii="宋体" w:hAnsi="宋体" w:cs="仿宋_GB2312"/>
          <w:sz w:val="28"/>
          <w:szCs w:val="28"/>
        </w:rPr>
        <w:t>年中</w:t>
      </w:r>
      <w:r>
        <w:rPr>
          <w:rFonts w:ascii="宋体" w:hAnsi="宋体"/>
          <w:bCs/>
          <w:sz w:val="28"/>
          <w:szCs w:val="28"/>
        </w:rPr>
        <w:t>糖世纪股份有限公司安徽分公司</w:t>
      </w:r>
      <w:r>
        <w:rPr>
          <w:rFonts w:hint="eastAsia" w:ascii="宋体" w:hAnsi="宋体" w:cs="仿宋_GB2312"/>
          <w:sz w:val="28"/>
          <w:szCs w:val="28"/>
        </w:rPr>
        <w:t>、中糖世纪股份有限公司江苏分公司</w:t>
      </w:r>
      <w:bookmarkStart w:id="2" w:name="_Hlk143730921"/>
      <w:r>
        <w:rPr>
          <w:rFonts w:hint="eastAsia" w:ascii="宋体" w:hAnsi="宋体" w:cs="仿宋_GB2312"/>
          <w:sz w:val="28"/>
          <w:szCs w:val="28"/>
        </w:rPr>
        <w:t>联合采购</w:t>
      </w:r>
      <w:bookmarkEnd w:id="2"/>
      <w:r>
        <w:rPr>
          <w:rFonts w:hint="eastAsia" w:ascii="宋体" w:hAnsi="宋体" w:cs="仿宋_GB2312"/>
          <w:sz w:val="28"/>
          <w:szCs w:val="28"/>
        </w:rPr>
        <w:t>库房线路改造项目</w:t>
      </w:r>
    </w:p>
    <w:p>
      <w:pPr>
        <w:spacing w:line="440" w:lineRule="exact"/>
        <w:ind w:firstLine="560" w:firstLineChars="200"/>
        <w:rPr>
          <w:rFonts w:ascii="宋体" w:hAnsi="宋体" w:cs="仿宋_GB2312"/>
          <w:sz w:val="28"/>
          <w:szCs w:val="28"/>
        </w:rPr>
      </w:pPr>
      <w:r>
        <w:rPr>
          <w:rFonts w:hint="eastAsia" w:ascii="宋体" w:hAnsi="宋体" w:cs="仿宋_GB2312"/>
          <w:sz w:val="28"/>
          <w:szCs w:val="28"/>
        </w:rPr>
        <w:t>二、项目内容：</w:t>
      </w:r>
    </w:p>
    <w:tbl>
      <w:tblPr>
        <w:tblStyle w:val="16"/>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8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spacing w:line="440" w:lineRule="exact"/>
              <w:jc w:val="center"/>
              <w:rPr>
                <w:rFonts w:ascii="宋体" w:hAnsi="宋体"/>
                <w:b/>
                <w:szCs w:val="21"/>
              </w:rPr>
            </w:pPr>
            <w:r>
              <w:rPr>
                <w:rFonts w:hint="eastAsia" w:ascii="宋体" w:hAnsi="宋体"/>
                <w:b/>
                <w:szCs w:val="21"/>
              </w:rPr>
              <w:t>包件号</w:t>
            </w:r>
          </w:p>
        </w:tc>
        <w:tc>
          <w:tcPr>
            <w:tcW w:w="8646" w:type="dxa"/>
            <w:vAlign w:val="center"/>
          </w:tcPr>
          <w:p>
            <w:pPr>
              <w:spacing w:line="440" w:lineRule="exact"/>
              <w:jc w:val="center"/>
              <w:rPr>
                <w:rFonts w:ascii="宋体" w:hAnsi="宋体"/>
                <w:b/>
                <w:szCs w:val="21"/>
              </w:rPr>
            </w:pPr>
            <w:r>
              <w:rPr>
                <w:rFonts w:hint="eastAsia" w:ascii="宋体" w:hAnsi="宋体"/>
                <w:b/>
                <w:szCs w:val="21"/>
              </w:rPr>
              <w:t>项目内容及要求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spacing w:line="280" w:lineRule="exact"/>
              <w:jc w:val="center"/>
              <w:rPr>
                <w:rFonts w:ascii="宋体" w:hAnsi="宋体"/>
                <w:bCs/>
                <w:szCs w:val="21"/>
              </w:rPr>
            </w:pPr>
            <w:r>
              <w:rPr>
                <w:rFonts w:hint="eastAsia" w:ascii="宋体" w:hAnsi="宋体"/>
                <w:bCs/>
                <w:szCs w:val="21"/>
              </w:rPr>
              <w:t>包1</w:t>
            </w:r>
          </w:p>
        </w:tc>
        <w:tc>
          <w:tcPr>
            <w:tcW w:w="8646" w:type="dxa"/>
            <w:vAlign w:val="center"/>
          </w:tcPr>
          <w:p>
            <w:pPr>
              <w:spacing w:line="280" w:lineRule="exact"/>
              <w:rPr>
                <w:rFonts w:ascii="宋体" w:hAnsi="宋体"/>
                <w:bCs/>
                <w:szCs w:val="21"/>
              </w:rPr>
            </w:pPr>
            <w:bookmarkStart w:id="3" w:name="_Toc292664538"/>
            <w:r>
              <w:rPr>
                <w:rFonts w:hint="eastAsia" w:ascii="宋体" w:hAnsi="宋体"/>
                <w:bCs/>
                <w:szCs w:val="21"/>
              </w:rPr>
              <w:t>（一）技术方案及流程</w:t>
            </w:r>
            <w:bookmarkEnd w:id="3"/>
          </w:p>
          <w:p>
            <w:pPr>
              <w:spacing w:line="280" w:lineRule="exact"/>
              <w:rPr>
                <w:rFonts w:ascii="宋体" w:hAnsi="宋体"/>
                <w:bCs/>
                <w:szCs w:val="21"/>
              </w:rPr>
            </w:pPr>
            <w:r>
              <w:rPr>
                <w:rFonts w:hint="eastAsia" w:ascii="宋体" w:hAnsi="宋体"/>
                <w:bCs/>
                <w:szCs w:val="21"/>
              </w:rPr>
              <w:t>1.更换位于</w:t>
            </w:r>
            <w:r>
              <w:rPr>
                <w:rFonts w:hint="eastAsia" w:ascii="宋体" w:hAnsi="宋体"/>
                <w:bCs/>
                <w:szCs w:val="21"/>
                <w:lang w:val="zh-CN"/>
              </w:rPr>
              <w:t>1号、3号、6号、9号、12号、15号库的二级配电箱，共计</w:t>
            </w:r>
            <w:r>
              <w:rPr>
                <w:rFonts w:hint="eastAsia" w:ascii="宋体" w:hAnsi="宋体"/>
                <w:bCs/>
                <w:szCs w:val="21"/>
              </w:rPr>
              <w:t>6个；</w:t>
            </w:r>
          </w:p>
          <w:p>
            <w:pPr>
              <w:spacing w:line="280" w:lineRule="exact"/>
              <w:rPr>
                <w:rFonts w:ascii="宋体" w:hAnsi="宋体"/>
                <w:bCs/>
                <w:szCs w:val="21"/>
              </w:rPr>
            </w:pPr>
            <w:r>
              <w:rPr>
                <w:rFonts w:hint="eastAsia" w:ascii="宋体" w:hAnsi="宋体"/>
                <w:bCs/>
                <w:szCs w:val="21"/>
              </w:rPr>
              <w:t>2.更换6栋库房库外的三级配电箱，共计12个，</w:t>
            </w:r>
          </w:p>
          <w:p>
            <w:pPr>
              <w:spacing w:line="280" w:lineRule="exact"/>
              <w:rPr>
                <w:rFonts w:ascii="宋体" w:hAnsi="宋体"/>
                <w:bCs/>
                <w:szCs w:val="21"/>
              </w:rPr>
            </w:pPr>
            <w:r>
              <w:rPr>
                <w:rFonts w:hint="eastAsia" w:ascii="宋体" w:hAnsi="宋体"/>
                <w:bCs/>
                <w:szCs w:val="21"/>
              </w:rPr>
              <w:t>3.更换6栋库房库内电气线路及插座。</w:t>
            </w:r>
            <w:bookmarkStart w:id="4" w:name="_Toc292664539"/>
          </w:p>
          <w:p>
            <w:pPr>
              <w:spacing w:line="280" w:lineRule="exact"/>
              <w:rPr>
                <w:rFonts w:ascii="宋体" w:hAnsi="宋体"/>
                <w:bCs/>
                <w:szCs w:val="21"/>
              </w:rPr>
            </w:pPr>
            <w:r>
              <w:rPr>
                <w:rFonts w:hint="eastAsia" w:ascii="宋体" w:hAnsi="宋体"/>
                <w:bCs/>
                <w:szCs w:val="21"/>
              </w:rPr>
              <w:t>（二）主要设备</w:t>
            </w:r>
            <w:bookmarkEnd w:id="4"/>
            <w:r>
              <w:rPr>
                <w:rFonts w:hint="eastAsia" w:ascii="宋体" w:hAnsi="宋体"/>
                <w:bCs/>
                <w:szCs w:val="21"/>
              </w:rPr>
              <w:t>及工程量</w:t>
            </w:r>
          </w:p>
          <w:p>
            <w:pPr>
              <w:spacing w:line="280" w:lineRule="exact"/>
              <w:rPr>
                <w:rFonts w:ascii="宋体" w:hAnsi="宋体"/>
                <w:bCs/>
                <w:szCs w:val="21"/>
              </w:rPr>
            </w:pPr>
            <w:r>
              <w:rPr>
                <w:rFonts w:hint="eastAsia" w:ascii="宋体" w:hAnsi="宋体"/>
                <w:bCs/>
                <w:szCs w:val="21"/>
              </w:rPr>
              <w:t>1.单个二级配电箱设计方案如下：</w:t>
            </w:r>
          </w:p>
          <w:p>
            <w:pPr>
              <w:spacing w:line="280" w:lineRule="exact"/>
              <w:rPr>
                <w:rFonts w:ascii="宋体" w:hAnsi="宋体"/>
                <w:bCs/>
                <w:szCs w:val="21"/>
              </w:rPr>
            </w:pPr>
            <w:r>
              <w:rPr>
                <w:rFonts w:hint="eastAsia" w:ascii="宋体" w:hAnsi="宋体"/>
                <w:bCs/>
                <w:szCs w:val="21"/>
              </w:rPr>
              <w:t>1.1.电箱配置304不锈钢0.6*0.8*0.25（ｍ）；</w:t>
            </w:r>
          </w:p>
          <w:p>
            <w:pPr>
              <w:spacing w:line="280" w:lineRule="exact"/>
              <w:rPr>
                <w:rFonts w:ascii="宋体" w:hAnsi="宋体"/>
                <w:bCs/>
                <w:szCs w:val="21"/>
              </w:rPr>
            </w:pPr>
            <w:r>
              <w:rPr>
                <w:rFonts w:hint="eastAsia" w:ascii="宋体" w:hAnsi="宋体"/>
                <w:bCs/>
                <w:szCs w:val="21"/>
              </w:rPr>
              <w:t>1.2.箱体内配置断路器5P100A总开关；</w:t>
            </w:r>
          </w:p>
          <w:p>
            <w:pPr>
              <w:spacing w:line="280" w:lineRule="exact"/>
              <w:rPr>
                <w:rFonts w:ascii="宋体" w:hAnsi="宋体"/>
                <w:bCs/>
                <w:szCs w:val="21"/>
              </w:rPr>
            </w:pPr>
            <w:r>
              <w:rPr>
                <w:rFonts w:hint="eastAsia" w:ascii="宋体" w:hAnsi="宋体"/>
                <w:bCs/>
                <w:szCs w:val="21"/>
              </w:rPr>
              <w:t>1.3.开口合式电流互感器三相开启式100A*4个；</w:t>
            </w:r>
          </w:p>
          <w:p>
            <w:pPr>
              <w:spacing w:line="280" w:lineRule="exact"/>
              <w:rPr>
                <w:rFonts w:ascii="宋体" w:hAnsi="宋体"/>
                <w:bCs/>
                <w:szCs w:val="21"/>
              </w:rPr>
            </w:pPr>
            <w:r>
              <w:rPr>
                <w:rFonts w:hint="eastAsia" w:ascii="宋体" w:hAnsi="宋体"/>
                <w:bCs/>
                <w:szCs w:val="21"/>
              </w:rPr>
              <w:t>1.4.双电源自动转换开关NZ7短路过载缺相保护1个；</w:t>
            </w:r>
          </w:p>
          <w:p>
            <w:pPr>
              <w:spacing w:line="280" w:lineRule="exact"/>
              <w:rPr>
                <w:rFonts w:ascii="宋体" w:hAnsi="宋体"/>
                <w:bCs/>
                <w:szCs w:val="21"/>
              </w:rPr>
            </w:pPr>
            <w:r>
              <w:rPr>
                <w:rFonts w:hint="eastAsia" w:ascii="宋体" w:hAnsi="宋体"/>
                <w:bCs/>
                <w:szCs w:val="21"/>
              </w:rPr>
              <w:t>1.5.三相五线3P+N漏保63a断路器6个；</w:t>
            </w:r>
          </w:p>
          <w:p>
            <w:pPr>
              <w:spacing w:line="280" w:lineRule="exact"/>
              <w:rPr>
                <w:rFonts w:ascii="宋体" w:hAnsi="宋体"/>
                <w:bCs/>
                <w:szCs w:val="21"/>
              </w:rPr>
            </w:pPr>
            <w:r>
              <w:rPr>
                <w:rFonts w:hint="eastAsia" w:ascii="宋体" w:hAnsi="宋体"/>
                <w:bCs/>
                <w:szCs w:val="21"/>
              </w:rPr>
              <w:t>1.6.箱体内为YJV5*16+1电缆；</w:t>
            </w:r>
          </w:p>
          <w:p>
            <w:pPr>
              <w:spacing w:line="280" w:lineRule="exact"/>
              <w:rPr>
                <w:rFonts w:ascii="宋体" w:hAnsi="宋体"/>
                <w:bCs/>
                <w:szCs w:val="21"/>
              </w:rPr>
            </w:pPr>
            <w:r>
              <w:rPr>
                <w:rFonts w:hint="eastAsia" w:ascii="宋体" w:hAnsi="宋体"/>
                <w:bCs/>
                <w:szCs w:val="21"/>
              </w:rPr>
              <w:t>2.三级配电箱改造设计方案如下：</w:t>
            </w:r>
          </w:p>
          <w:p>
            <w:pPr>
              <w:spacing w:line="280" w:lineRule="exact"/>
              <w:rPr>
                <w:rFonts w:ascii="宋体" w:hAnsi="宋体"/>
                <w:bCs/>
                <w:szCs w:val="21"/>
              </w:rPr>
            </w:pPr>
            <w:r>
              <w:rPr>
                <w:rFonts w:hint="eastAsia" w:ascii="宋体" w:hAnsi="宋体"/>
                <w:bCs/>
                <w:szCs w:val="21"/>
              </w:rPr>
              <w:t>2.1更换户外三级电箱2套。每套配置如下：</w:t>
            </w:r>
          </w:p>
          <w:p>
            <w:pPr>
              <w:spacing w:line="280" w:lineRule="exact"/>
              <w:rPr>
                <w:rFonts w:ascii="宋体" w:hAnsi="宋体"/>
                <w:bCs/>
                <w:szCs w:val="21"/>
              </w:rPr>
            </w:pPr>
            <w:r>
              <w:rPr>
                <w:rFonts w:hint="eastAsia" w:ascii="宋体" w:hAnsi="宋体"/>
                <w:bCs/>
                <w:szCs w:val="21"/>
              </w:rPr>
              <w:t>2.1.1.箱体为304不锈钢电箱50*60*0.25；</w:t>
            </w:r>
          </w:p>
          <w:p>
            <w:pPr>
              <w:spacing w:line="280" w:lineRule="exact"/>
              <w:rPr>
                <w:rFonts w:ascii="宋体" w:hAnsi="宋体"/>
                <w:bCs/>
                <w:szCs w:val="21"/>
              </w:rPr>
            </w:pPr>
            <w:r>
              <w:rPr>
                <w:rFonts w:hint="eastAsia" w:ascii="宋体" w:hAnsi="宋体"/>
                <w:bCs/>
                <w:szCs w:val="21"/>
              </w:rPr>
              <w:t>2.1.2.配备1个三相五线380V空开（5P80A）；</w:t>
            </w:r>
          </w:p>
          <w:p>
            <w:pPr>
              <w:spacing w:line="280" w:lineRule="exact"/>
              <w:rPr>
                <w:rFonts w:ascii="宋体" w:hAnsi="宋体"/>
                <w:bCs/>
                <w:szCs w:val="21"/>
              </w:rPr>
            </w:pPr>
            <w:r>
              <w:rPr>
                <w:rFonts w:hint="eastAsia" w:ascii="宋体" w:hAnsi="宋体"/>
                <w:bCs/>
                <w:szCs w:val="21"/>
              </w:rPr>
              <w:t>2.1.3.配备4个漏电断路器D型5P32A；</w:t>
            </w:r>
          </w:p>
          <w:p>
            <w:pPr>
              <w:spacing w:line="280" w:lineRule="exact"/>
              <w:rPr>
                <w:rFonts w:ascii="宋体" w:hAnsi="宋体"/>
                <w:bCs/>
                <w:szCs w:val="21"/>
              </w:rPr>
            </w:pPr>
            <w:r>
              <w:rPr>
                <w:rFonts w:hint="eastAsia" w:ascii="宋体" w:hAnsi="宋体"/>
                <w:bCs/>
                <w:szCs w:val="21"/>
              </w:rPr>
              <w:t>2.1.4.配备3个1P16A空开；</w:t>
            </w:r>
          </w:p>
          <w:p>
            <w:pPr>
              <w:spacing w:line="280" w:lineRule="exact"/>
              <w:rPr>
                <w:rFonts w:ascii="宋体" w:hAnsi="宋体"/>
                <w:bCs/>
                <w:szCs w:val="21"/>
              </w:rPr>
            </w:pPr>
            <w:r>
              <w:rPr>
                <w:rFonts w:hint="eastAsia" w:ascii="宋体" w:hAnsi="宋体"/>
                <w:bCs/>
                <w:szCs w:val="21"/>
              </w:rPr>
              <w:t>2.1.5.箱体内电缆为五芯ZC-YJV3*10-2*6国标电缆。</w:t>
            </w:r>
          </w:p>
          <w:p>
            <w:pPr>
              <w:spacing w:line="280" w:lineRule="exact"/>
              <w:rPr>
                <w:rFonts w:ascii="宋体" w:hAnsi="宋体"/>
                <w:bCs/>
                <w:szCs w:val="21"/>
              </w:rPr>
            </w:pPr>
            <w:r>
              <w:rPr>
                <w:rFonts w:hint="eastAsia" w:ascii="宋体" w:hAnsi="宋体"/>
                <w:bCs/>
                <w:szCs w:val="21"/>
              </w:rPr>
              <w:t>3.仓库线路升级改造设计方案</w:t>
            </w:r>
          </w:p>
          <w:p>
            <w:pPr>
              <w:spacing w:line="280" w:lineRule="exact"/>
              <w:rPr>
                <w:rFonts w:ascii="宋体" w:hAnsi="宋体"/>
                <w:bCs/>
                <w:szCs w:val="21"/>
              </w:rPr>
            </w:pPr>
            <w:r>
              <w:rPr>
                <w:rFonts w:hint="eastAsia" w:ascii="宋体" w:hAnsi="宋体"/>
                <w:bCs/>
                <w:szCs w:val="21"/>
              </w:rPr>
              <w:t>3.1.更换库内原有的24个三相五线380V插座。每套配置如下：</w:t>
            </w:r>
          </w:p>
          <w:p>
            <w:pPr>
              <w:spacing w:line="280" w:lineRule="exact"/>
              <w:rPr>
                <w:rFonts w:ascii="宋体" w:hAnsi="宋体"/>
                <w:bCs/>
                <w:szCs w:val="21"/>
              </w:rPr>
            </w:pPr>
            <w:r>
              <w:rPr>
                <w:rFonts w:hint="eastAsia" w:ascii="宋体" w:hAnsi="宋体"/>
                <w:bCs/>
                <w:szCs w:val="21"/>
              </w:rPr>
              <w:t>3.2.配电箱PZ30-10回路，AC30-451-25A380v五孔插座，漏电断路器D型4P32A，五芯ZC-YJV3*10-2*6国标电缆300米,UPVC中型25阻燃电线管300米。</w:t>
            </w:r>
          </w:p>
          <w:p>
            <w:pPr>
              <w:spacing w:line="280" w:lineRule="exact"/>
              <w:rPr>
                <w:rFonts w:hint="eastAsia" w:ascii="宋体" w:hAnsi="宋体"/>
                <w:bCs/>
                <w:szCs w:val="21"/>
                <w:lang w:eastAsia="zh-CN"/>
              </w:rPr>
            </w:pPr>
            <w:r>
              <w:rPr>
                <w:rFonts w:hint="eastAsia" w:ascii="宋体" w:hAnsi="宋体"/>
                <w:bCs/>
                <w:szCs w:val="21"/>
                <w:lang w:eastAsia="zh-CN"/>
              </w:rPr>
              <w:t>工程质保期：</w:t>
            </w:r>
            <w:r>
              <w:rPr>
                <w:rFonts w:hint="eastAsia" w:ascii="宋体" w:hAnsi="宋体"/>
                <w:bCs/>
                <w:szCs w:val="21"/>
                <w:lang w:val="en-US" w:eastAsia="zh-CN"/>
              </w:rPr>
              <w:t>1</w:t>
            </w:r>
            <w:r>
              <w:rPr>
                <w:rFonts w:hint="eastAsia" w:ascii="宋体" w:hAnsi="宋体"/>
                <w:bCs/>
                <w:szCs w:val="21"/>
                <w:lang w:eastAsia="zh-CN"/>
              </w:rPr>
              <w:t>年</w:t>
            </w:r>
          </w:p>
          <w:p>
            <w:pPr>
              <w:spacing w:line="280" w:lineRule="exact"/>
              <w:rPr>
                <w:rFonts w:ascii="宋体" w:hAnsi="宋体"/>
                <w:bCs/>
                <w:szCs w:val="21"/>
              </w:rPr>
            </w:pPr>
            <w:r>
              <w:rPr>
                <w:rFonts w:hint="eastAsia" w:ascii="宋体" w:hAnsi="宋体"/>
                <w:bCs/>
                <w:szCs w:val="21"/>
              </w:rPr>
              <w:t>（以上方案详见施工设计图，如有差异，以设计图为准）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spacing w:line="280" w:lineRule="exact"/>
              <w:jc w:val="center"/>
              <w:rPr>
                <w:rFonts w:ascii="宋体" w:hAnsi="宋体"/>
                <w:bCs/>
                <w:szCs w:val="21"/>
              </w:rPr>
            </w:pPr>
            <w:r>
              <w:rPr>
                <w:rFonts w:hint="eastAsia" w:ascii="宋体" w:hAnsi="宋体"/>
                <w:bCs/>
                <w:szCs w:val="21"/>
              </w:rPr>
              <w:t>包</w:t>
            </w:r>
            <w:r>
              <w:rPr>
                <w:rFonts w:ascii="宋体" w:hAnsi="宋体"/>
                <w:bCs/>
                <w:szCs w:val="21"/>
              </w:rPr>
              <w:t>2</w:t>
            </w:r>
          </w:p>
        </w:tc>
        <w:tc>
          <w:tcPr>
            <w:tcW w:w="8646" w:type="dxa"/>
            <w:vAlign w:val="center"/>
          </w:tcPr>
          <w:p>
            <w:pPr>
              <w:spacing w:line="280" w:lineRule="exact"/>
              <w:rPr>
                <w:rFonts w:ascii="宋体" w:hAnsi="宋体"/>
                <w:bCs/>
                <w:szCs w:val="21"/>
              </w:rPr>
            </w:pPr>
            <w:r>
              <w:rPr>
                <w:rFonts w:hint="eastAsia" w:ascii="宋体" w:hAnsi="宋体"/>
                <w:bCs/>
                <w:szCs w:val="21"/>
              </w:rPr>
              <w:t>1.拆除每栋库房旧线路：新布线管电线至库内每个插座箱（DN25电线管400米、BV4平方黄、绿、红、蓝、双色各400米）；</w:t>
            </w:r>
          </w:p>
          <w:p>
            <w:pPr>
              <w:spacing w:line="280" w:lineRule="exact"/>
              <w:rPr>
                <w:rFonts w:ascii="宋体" w:hAnsi="宋体"/>
                <w:bCs/>
                <w:szCs w:val="21"/>
              </w:rPr>
            </w:pPr>
            <w:r>
              <w:rPr>
                <w:rFonts w:hint="eastAsia" w:ascii="宋体" w:hAnsi="宋体"/>
                <w:bCs/>
                <w:szCs w:val="21"/>
              </w:rPr>
              <w:t>2.新布线管电线至库内并安装10个LED投光灯100W(DN25电线管200米、电线BV2.5平方红蓝各48卷、LED投光灯100W80套）；</w:t>
            </w:r>
          </w:p>
          <w:p>
            <w:pPr>
              <w:spacing w:line="280" w:lineRule="exact"/>
              <w:rPr>
                <w:rFonts w:ascii="宋体" w:hAnsi="宋体"/>
                <w:bCs/>
                <w:szCs w:val="21"/>
              </w:rPr>
            </w:pPr>
            <w:r>
              <w:rPr>
                <w:rFonts w:hint="eastAsia" w:ascii="宋体" w:hAnsi="宋体"/>
                <w:bCs/>
                <w:szCs w:val="21"/>
              </w:rPr>
              <w:t>3.室外配电箱改造8套，内胆电气线路开关拆除更换（材料：德力西空气开关CDM3-100S/3300100A/32只、德力西DZ47sLE小型漏电保护断路器DZ47sLE3P+NC63A/40只、德力西电气电表电度表DTS606三相四线电能表领航者10(100)/8只、德力西DZ47sLES系列漏电保护断路器DZ47sLES上进线1P+N(N极直通)C型40A/8只、10-8铜鼻子208只、980+635绝缘板8块、3*20地排7孔8只、3*20零排7孔8只、导轨16根、10平方和4平方电线一批等）；配电箱周围出线处进行封盖浇筑；室外配电箱更换接地极8根，并且要做好系统调试。</w:t>
            </w:r>
          </w:p>
          <w:p>
            <w:pPr>
              <w:spacing w:line="280" w:lineRule="exact"/>
              <w:rPr>
                <w:rFonts w:ascii="宋体" w:hAnsi="宋体"/>
                <w:bCs/>
                <w:szCs w:val="21"/>
              </w:rPr>
            </w:pPr>
            <w:r>
              <w:rPr>
                <w:rFonts w:hint="eastAsia" w:ascii="宋体" w:hAnsi="宋体"/>
                <w:bCs/>
                <w:szCs w:val="21"/>
              </w:rPr>
              <w:t>（以上方案详见施工设计图，如有差异，以设计图为准）</w:t>
            </w:r>
          </w:p>
          <w:p>
            <w:pPr>
              <w:spacing w:line="280" w:lineRule="exact"/>
              <w:rPr>
                <w:rFonts w:ascii="宋体" w:hAnsi="宋体"/>
                <w:bCs/>
                <w:szCs w:val="21"/>
              </w:rPr>
            </w:pPr>
            <w:r>
              <w:rPr>
                <w:rFonts w:hint="eastAsia" w:ascii="宋体" w:hAnsi="宋体"/>
                <w:bCs/>
                <w:szCs w:val="21"/>
              </w:rPr>
              <w:t>工程质保期限：</w:t>
            </w:r>
            <w:r>
              <w:rPr>
                <w:rFonts w:ascii="宋体" w:hAnsi="宋体"/>
                <w:bCs/>
                <w:szCs w:val="21"/>
              </w:rPr>
              <w:t>1</w:t>
            </w:r>
            <w:r>
              <w:rPr>
                <w:rFonts w:hint="eastAsia" w:ascii="宋体" w:hAnsi="宋体"/>
                <w:bCs/>
                <w:szCs w:val="21"/>
              </w:rPr>
              <w:t>年</w:t>
            </w:r>
          </w:p>
        </w:tc>
      </w:tr>
    </w:tbl>
    <w:p>
      <w:pPr>
        <w:spacing w:line="440" w:lineRule="exact"/>
        <w:rPr>
          <w:rFonts w:cs="仿宋_GB2312" w:asciiTheme="minorEastAsia" w:hAnsiTheme="minorEastAsia" w:eastAsiaTheme="minorEastAsia"/>
          <w:sz w:val="28"/>
          <w:szCs w:val="28"/>
        </w:rPr>
      </w:pPr>
    </w:p>
    <w:p>
      <w:pPr>
        <w:spacing w:line="440" w:lineRule="exact"/>
        <w:jc w:val="center"/>
        <w:rPr>
          <w:rFonts w:hint="eastAsia" w:asciiTheme="minorEastAsia" w:hAnsiTheme="minorEastAsia" w:eastAsiaTheme="minorEastAsia"/>
          <w:b/>
          <w:bCs/>
          <w:sz w:val="36"/>
          <w:szCs w:val="28"/>
        </w:rPr>
        <w:sectPr>
          <w:pgSz w:w="11906" w:h="16838"/>
          <w:pgMar w:top="1440" w:right="1134" w:bottom="1440" w:left="1134" w:header="851" w:footer="992" w:gutter="0"/>
          <w:pgNumType w:start="0"/>
          <w:cols w:space="720" w:num="1"/>
          <w:titlePg/>
          <w:docGrid w:type="lines" w:linePitch="312" w:charSpace="0"/>
        </w:sectPr>
      </w:pPr>
    </w:p>
    <w:p>
      <w:pPr>
        <w:spacing w:line="440" w:lineRule="exact"/>
        <w:jc w:val="center"/>
        <w:rPr>
          <w:rFonts w:asciiTheme="minorEastAsia" w:hAnsiTheme="minorEastAsia" w:eastAsiaTheme="minorEastAsia"/>
          <w:b/>
          <w:bCs/>
          <w:sz w:val="36"/>
          <w:szCs w:val="28"/>
        </w:rPr>
      </w:pPr>
      <w:r>
        <w:rPr>
          <w:rFonts w:hint="eastAsia" w:asciiTheme="minorEastAsia" w:hAnsiTheme="minorEastAsia" w:eastAsiaTheme="minorEastAsia"/>
          <w:b/>
          <w:bCs/>
          <w:sz w:val="36"/>
          <w:szCs w:val="28"/>
        </w:rPr>
        <w:t>第六章投标</w:t>
      </w:r>
      <w:r>
        <w:rPr>
          <w:rFonts w:asciiTheme="minorEastAsia" w:hAnsiTheme="minorEastAsia" w:eastAsiaTheme="minorEastAsia"/>
          <w:b/>
          <w:bCs/>
          <w:sz w:val="36"/>
          <w:szCs w:val="28"/>
        </w:rPr>
        <w:t>文件</w:t>
      </w:r>
      <w:r>
        <w:rPr>
          <w:rFonts w:hint="eastAsia" w:asciiTheme="minorEastAsia" w:hAnsiTheme="minorEastAsia" w:eastAsiaTheme="minorEastAsia"/>
          <w:b/>
          <w:bCs/>
          <w:sz w:val="36"/>
          <w:szCs w:val="28"/>
        </w:rPr>
        <w:t>要求</w:t>
      </w:r>
    </w:p>
    <w:p>
      <w:pPr>
        <w:spacing w:line="44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投标</w:t>
      </w:r>
      <w:r>
        <w:rPr>
          <w:rFonts w:asciiTheme="minorEastAsia" w:hAnsiTheme="minorEastAsia" w:eastAsiaTheme="minorEastAsia"/>
          <w:bCs/>
          <w:sz w:val="28"/>
          <w:szCs w:val="28"/>
        </w:rPr>
        <w:t>文件需</w:t>
      </w:r>
      <w:r>
        <w:rPr>
          <w:rFonts w:hint="eastAsia" w:asciiTheme="minorEastAsia" w:hAnsiTheme="minorEastAsia" w:eastAsiaTheme="minorEastAsia"/>
          <w:bCs/>
          <w:sz w:val="28"/>
          <w:szCs w:val="28"/>
        </w:rPr>
        <w:t>按照</w:t>
      </w:r>
      <w:r>
        <w:rPr>
          <w:rFonts w:asciiTheme="minorEastAsia" w:hAnsiTheme="minorEastAsia" w:eastAsiaTheme="minorEastAsia"/>
          <w:bCs/>
          <w:sz w:val="28"/>
          <w:szCs w:val="28"/>
        </w:rPr>
        <w:t>以下顺序及</w:t>
      </w:r>
      <w:r>
        <w:rPr>
          <w:rFonts w:hint="eastAsia" w:asciiTheme="minorEastAsia" w:hAnsiTheme="minorEastAsia" w:eastAsiaTheme="minorEastAsia"/>
          <w:bCs/>
          <w:sz w:val="28"/>
          <w:szCs w:val="28"/>
        </w:rPr>
        <w:t>相应文件</w:t>
      </w:r>
      <w:r>
        <w:rPr>
          <w:rFonts w:asciiTheme="minorEastAsia" w:hAnsiTheme="minorEastAsia" w:eastAsiaTheme="minorEastAsia"/>
          <w:bCs/>
          <w:sz w:val="28"/>
          <w:szCs w:val="28"/>
        </w:rPr>
        <w:t>提供</w:t>
      </w:r>
      <w:r>
        <w:rPr>
          <w:rFonts w:hint="eastAsia" w:asciiTheme="minorEastAsia" w:hAnsiTheme="minorEastAsia" w:eastAsiaTheme="minorEastAsia"/>
          <w:bCs/>
          <w:sz w:val="28"/>
          <w:szCs w:val="28"/>
        </w:rPr>
        <w:t>：</w:t>
      </w:r>
    </w:p>
    <w:p>
      <w:pPr>
        <w:tabs>
          <w:tab w:val="left" w:pos="284"/>
        </w:tabs>
        <w:spacing w:line="44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附件1：报价单及项目报价清单</w:t>
      </w:r>
    </w:p>
    <w:p>
      <w:pPr>
        <w:tabs>
          <w:tab w:val="left" w:pos="284"/>
        </w:tabs>
        <w:spacing w:line="44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附件</w:t>
      </w: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资质证明文件（营业执照及资质文件）</w:t>
      </w:r>
    </w:p>
    <w:p>
      <w:pPr>
        <w:tabs>
          <w:tab w:val="left" w:pos="284"/>
        </w:tabs>
        <w:spacing w:line="44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附件</w:t>
      </w:r>
      <w:r>
        <w:rPr>
          <w:rFonts w:asciiTheme="minorEastAsia" w:hAnsiTheme="minorEastAsia" w:eastAsiaTheme="minorEastAsia"/>
          <w:bCs/>
          <w:sz w:val="28"/>
          <w:szCs w:val="28"/>
        </w:rPr>
        <w:t>3：</w:t>
      </w:r>
      <w:r>
        <w:rPr>
          <w:rFonts w:hint="eastAsia" w:asciiTheme="minorEastAsia" w:hAnsiTheme="minorEastAsia" w:eastAsiaTheme="minorEastAsia"/>
          <w:bCs/>
          <w:sz w:val="28"/>
          <w:szCs w:val="28"/>
        </w:rPr>
        <w:t>廉洁承诺书</w:t>
      </w:r>
    </w:p>
    <w:p>
      <w:pPr>
        <w:tabs>
          <w:tab w:val="left" w:pos="284"/>
        </w:tabs>
        <w:spacing w:line="440" w:lineRule="exact"/>
        <w:rPr>
          <w:rFonts w:hint="eastAsia" w:asciiTheme="minorEastAsia" w:hAnsiTheme="minorEastAsia" w:eastAsiaTheme="minorEastAsia"/>
          <w:bCs/>
          <w:sz w:val="28"/>
          <w:szCs w:val="28"/>
          <w:lang w:eastAsia="zh-CN"/>
        </w:rPr>
      </w:pPr>
      <w:r>
        <w:rPr>
          <w:rFonts w:hint="eastAsia" w:asciiTheme="minorEastAsia" w:hAnsiTheme="minorEastAsia" w:eastAsiaTheme="minorEastAsia"/>
          <w:bCs/>
          <w:sz w:val="28"/>
          <w:szCs w:val="28"/>
        </w:rPr>
        <w:t>附件4：质量承诺书</w:t>
      </w:r>
    </w:p>
    <w:p>
      <w:pPr>
        <w:tabs>
          <w:tab w:val="left" w:pos="284"/>
        </w:tabs>
        <w:spacing w:line="44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附件5</w:t>
      </w:r>
      <w:r>
        <w:rPr>
          <w:rFonts w:asciiTheme="minorEastAsia" w:hAnsiTheme="minorEastAsia" w:eastAsiaTheme="minorEastAsia"/>
          <w:bCs/>
          <w:sz w:val="28"/>
          <w:szCs w:val="28"/>
        </w:rPr>
        <w:t>：</w:t>
      </w:r>
      <w:r>
        <w:rPr>
          <w:rFonts w:hint="eastAsia" w:asciiTheme="minorEastAsia" w:hAnsiTheme="minorEastAsia" w:eastAsiaTheme="minorEastAsia"/>
          <w:bCs/>
          <w:sz w:val="28"/>
          <w:szCs w:val="28"/>
        </w:rPr>
        <w:t>法定代表人资格证明书或法定代表人授权书</w:t>
      </w:r>
    </w:p>
    <w:p>
      <w:pPr>
        <w:tabs>
          <w:tab w:val="left" w:pos="284"/>
        </w:tabs>
        <w:spacing w:line="440" w:lineRule="exact"/>
        <w:rPr>
          <w:rFonts w:asciiTheme="minorEastAsia" w:hAnsiTheme="minorEastAsia" w:eastAsiaTheme="minorEastAsia"/>
          <w:bCs/>
          <w:sz w:val="28"/>
          <w:szCs w:val="28"/>
        </w:rPr>
      </w:pPr>
      <w:r>
        <w:rPr>
          <w:rFonts w:asciiTheme="minorEastAsia" w:hAnsiTheme="minorEastAsia" w:eastAsiaTheme="minorEastAsia"/>
          <w:bCs/>
          <w:sz w:val="28"/>
          <w:szCs w:val="28"/>
        </w:rPr>
        <w:t>附件</w:t>
      </w:r>
      <w:r>
        <w:rPr>
          <w:rFonts w:hint="eastAsia" w:asciiTheme="minorEastAsia" w:hAnsiTheme="minorEastAsia" w:eastAsiaTheme="minorEastAsia"/>
          <w:bCs/>
          <w:sz w:val="28"/>
          <w:szCs w:val="28"/>
        </w:rPr>
        <w:t>6：安全管理协议</w:t>
      </w:r>
    </w:p>
    <w:p>
      <w:pPr>
        <w:tabs>
          <w:tab w:val="left" w:pos="284"/>
        </w:tabs>
        <w:spacing w:line="440" w:lineRule="exact"/>
        <w:rPr>
          <w:rFonts w:asciiTheme="minorEastAsia" w:hAnsiTheme="minorEastAsia" w:eastAsiaTheme="minorEastAsia"/>
          <w:bCs/>
          <w:sz w:val="28"/>
          <w:szCs w:val="28"/>
        </w:rPr>
      </w:pPr>
      <w:r>
        <w:rPr>
          <w:rFonts w:asciiTheme="minorEastAsia" w:hAnsiTheme="minorEastAsia" w:eastAsiaTheme="minorEastAsia"/>
          <w:bCs/>
          <w:sz w:val="28"/>
          <w:szCs w:val="28"/>
        </w:rPr>
        <w:t>附件7</w:t>
      </w:r>
      <w:r>
        <w:rPr>
          <w:rFonts w:hint="eastAsia" w:asciiTheme="minorEastAsia" w:hAnsiTheme="minorEastAsia" w:eastAsiaTheme="minorEastAsia"/>
          <w:bCs/>
          <w:sz w:val="28"/>
          <w:szCs w:val="28"/>
        </w:rPr>
        <w:t>：声明书</w:t>
      </w:r>
    </w:p>
    <w:p>
      <w:pPr>
        <w:tabs>
          <w:tab w:val="left" w:pos="284"/>
        </w:tabs>
        <w:spacing w:line="44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附件8：不存在串通投标行为承诺书</w:t>
      </w:r>
    </w:p>
    <w:p>
      <w:pPr>
        <w:tabs>
          <w:tab w:val="left" w:pos="284"/>
        </w:tabs>
        <w:spacing w:line="44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附件9：保密合同</w:t>
      </w:r>
    </w:p>
    <w:p>
      <w:pPr>
        <w:tabs>
          <w:tab w:val="left" w:pos="284"/>
        </w:tabs>
        <w:rPr>
          <w:rFonts w:ascii="宋体" w:hAnsi="宋体"/>
          <w:bCs/>
          <w:sz w:val="28"/>
          <w:szCs w:val="28"/>
        </w:rPr>
      </w:pPr>
    </w:p>
    <w:p>
      <w:pPr>
        <w:tabs>
          <w:tab w:val="left" w:pos="284"/>
        </w:tabs>
        <w:rPr>
          <w:rFonts w:ascii="宋体" w:hAnsi="宋体"/>
          <w:bCs/>
          <w:sz w:val="28"/>
          <w:szCs w:val="28"/>
        </w:rPr>
      </w:pPr>
    </w:p>
    <w:p>
      <w:pPr>
        <w:tabs>
          <w:tab w:val="left" w:pos="284"/>
        </w:tabs>
        <w:rPr>
          <w:rFonts w:ascii="宋体" w:hAnsi="宋体"/>
          <w:bCs/>
          <w:sz w:val="28"/>
          <w:szCs w:val="28"/>
        </w:rPr>
      </w:pPr>
    </w:p>
    <w:p>
      <w:pPr>
        <w:tabs>
          <w:tab w:val="left" w:pos="284"/>
        </w:tabs>
        <w:rPr>
          <w:rFonts w:ascii="宋体" w:hAnsi="宋体"/>
          <w:bCs/>
          <w:sz w:val="28"/>
          <w:szCs w:val="28"/>
        </w:rPr>
      </w:pPr>
    </w:p>
    <w:p>
      <w:pPr>
        <w:tabs>
          <w:tab w:val="left" w:pos="284"/>
        </w:tabs>
        <w:rPr>
          <w:rFonts w:ascii="宋体" w:hAnsi="宋体"/>
          <w:bCs/>
          <w:sz w:val="28"/>
          <w:szCs w:val="28"/>
        </w:rPr>
      </w:pPr>
    </w:p>
    <w:p>
      <w:pPr>
        <w:tabs>
          <w:tab w:val="left" w:pos="284"/>
        </w:tabs>
        <w:rPr>
          <w:rFonts w:ascii="宋体" w:hAnsi="宋体"/>
          <w:bCs/>
          <w:sz w:val="28"/>
          <w:szCs w:val="28"/>
        </w:rPr>
      </w:pPr>
    </w:p>
    <w:p>
      <w:pPr>
        <w:tabs>
          <w:tab w:val="left" w:pos="284"/>
        </w:tabs>
        <w:rPr>
          <w:rFonts w:ascii="宋体" w:hAnsi="宋体"/>
          <w:bCs/>
          <w:sz w:val="28"/>
          <w:szCs w:val="28"/>
        </w:rPr>
      </w:pPr>
    </w:p>
    <w:p>
      <w:pPr>
        <w:tabs>
          <w:tab w:val="left" w:pos="284"/>
        </w:tabs>
        <w:rPr>
          <w:rFonts w:ascii="宋体" w:hAnsi="宋体"/>
          <w:bCs/>
          <w:sz w:val="28"/>
          <w:szCs w:val="28"/>
        </w:rPr>
        <w:sectPr>
          <w:pgSz w:w="11906" w:h="16838"/>
          <w:pgMar w:top="1440" w:right="1134" w:bottom="1440" w:left="1134" w:header="851" w:footer="992" w:gutter="0"/>
          <w:pgNumType w:start="0"/>
          <w:cols w:space="720" w:num="1"/>
          <w:titlePg/>
          <w:docGrid w:type="lines" w:linePitch="312" w:charSpace="0"/>
        </w:sectPr>
      </w:pPr>
    </w:p>
    <w:p>
      <w:pPr>
        <w:tabs>
          <w:tab w:val="left" w:pos="284"/>
        </w:tabs>
        <w:rPr>
          <w:rFonts w:ascii="宋体" w:hAnsi="宋体"/>
          <w:bCs/>
          <w:sz w:val="28"/>
          <w:szCs w:val="28"/>
        </w:rPr>
      </w:pPr>
      <w:r>
        <w:rPr>
          <w:rFonts w:hint="eastAsia" w:ascii="宋体" w:hAnsi="宋体"/>
          <w:bCs/>
          <w:sz w:val="28"/>
          <w:szCs w:val="28"/>
        </w:rPr>
        <w:t>附件</w:t>
      </w:r>
      <w:r>
        <w:rPr>
          <w:rFonts w:ascii="宋体" w:hAnsi="宋体"/>
          <w:bCs/>
          <w:sz w:val="28"/>
          <w:szCs w:val="28"/>
        </w:rPr>
        <w:t>1：</w:t>
      </w:r>
    </w:p>
    <w:p>
      <w:pPr>
        <w:pStyle w:val="13"/>
        <w:spacing w:line="360" w:lineRule="auto"/>
        <w:jc w:val="center"/>
        <w:rPr>
          <w:b/>
          <w:bCs/>
          <w:sz w:val="44"/>
          <w:szCs w:val="44"/>
        </w:rPr>
      </w:pPr>
      <w:r>
        <w:rPr>
          <w:rFonts w:hint="eastAsia"/>
          <w:b/>
          <w:bCs/>
          <w:sz w:val="44"/>
          <w:szCs w:val="44"/>
        </w:rPr>
        <w:t>报价单</w:t>
      </w:r>
    </w:p>
    <w:p>
      <w:pPr>
        <w:pStyle w:val="13"/>
        <w:spacing w:line="360" w:lineRule="auto"/>
        <w:jc w:val="center"/>
        <w:rPr>
          <w:bCs/>
        </w:rPr>
      </w:pPr>
    </w:p>
    <w:p>
      <w:pPr>
        <w:pStyle w:val="13"/>
        <w:tabs>
          <w:tab w:val="left" w:pos="2520"/>
          <w:tab w:val="left" w:pos="2700"/>
        </w:tabs>
        <w:spacing w:line="360" w:lineRule="auto"/>
        <w:rPr>
          <w:rFonts w:hint="eastAsia" w:eastAsia="宋体"/>
          <w:bCs/>
          <w:sz w:val="24"/>
          <w:szCs w:val="24"/>
          <w:lang w:eastAsia="zh-CN"/>
        </w:rPr>
      </w:pPr>
      <w:r>
        <w:rPr>
          <w:rFonts w:hint="eastAsia"/>
          <w:bCs/>
          <w:sz w:val="24"/>
          <w:szCs w:val="24"/>
        </w:rPr>
        <w:t>报价人名称：</w:t>
      </w:r>
    </w:p>
    <w:p>
      <w:pPr>
        <w:pStyle w:val="13"/>
        <w:tabs>
          <w:tab w:val="left" w:pos="5580"/>
          <w:tab w:val="left" w:pos="7020"/>
        </w:tabs>
        <w:spacing w:line="360" w:lineRule="auto"/>
        <w:rPr>
          <w:sz w:val="24"/>
          <w:szCs w:val="24"/>
        </w:rPr>
      </w:pPr>
      <w:r>
        <w:rPr>
          <w:rFonts w:hint="eastAsia"/>
          <w:bCs/>
          <w:sz w:val="24"/>
          <w:szCs w:val="24"/>
        </w:rPr>
        <w:t>货币单位：元（人民币）</w:t>
      </w:r>
    </w:p>
    <w:tbl>
      <w:tblPr>
        <w:tblStyle w:val="15"/>
        <w:tblW w:w="9861" w:type="dxa"/>
        <w:tblInd w:w="113" w:type="dxa"/>
        <w:tblLayout w:type="fixed"/>
        <w:tblCellMar>
          <w:top w:w="0" w:type="dxa"/>
          <w:left w:w="108" w:type="dxa"/>
          <w:bottom w:w="0" w:type="dxa"/>
          <w:right w:w="108" w:type="dxa"/>
        </w:tblCellMar>
      </w:tblPr>
      <w:tblGrid>
        <w:gridCol w:w="656"/>
        <w:gridCol w:w="1976"/>
        <w:gridCol w:w="656"/>
        <w:gridCol w:w="656"/>
        <w:gridCol w:w="1367"/>
        <w:gridCol w:w="1379"/>
        <w:gridCol w:w="757"/>
        <w:gridCol w:w="2414"/>
      </w:tblGrid>
      <w:tr>
        <w:tblPrEx>
          <w:tblCellMar>
            <w:top w:w="0" w:type="dxa"/>
            <w:left w:w="108" w:type="dxa"/>
            <w:bottom w:w="0" w:type="dxa"/>
            <w:right w:w="108" w:type="dxa"/>
          </w:tblCellMar>
        </w:tblPrEx>
        <w:trPr>
          <w:trHeight w:val="540" w:hRule="atLeast"/>
        </w:trPr>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序号</w:t>
            </w:r>
          </w:p>
        </w:tc>
        <w:tc>
          <w:tcPr>
            <w:tcW w:w="19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名称</w:t>
            </w:r>
          </w:p>
        </w:tc>
        <w:tc>
          <w:tcPr>
            <w:tcW w:w="65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单位</w:t>
            </w:r>
          </w:p>
        </w:tc>
        <w:tc>
          <w:tcPr>
            <w:tcW w:w="65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数量</w:t>
            </w:r>
          </w:p>
        </w:tc>
        <w:tc>
          <w:tcPr>
            <w:tcW w:w="13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含税总价（元）</w:t>
            </w:r>
          </w:p>
        </w:tc>
        <w:tc>
          <w:tcPr>
            <w:tcW w:w="13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不含税总价</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（元）</w:t>
            </w:r>
          </w:p>
        </w:tc>
        <w:tc>
          <w:tcPr>
            <w:tcW w:w="7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税率</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w:t>
            </w:r>
          </w:p>
        </w:tc>
        <w:tc>
          <w:tcPr>
            <w:tcW w:w="241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备注</w:t>
            </w:r>
          </w:p>
        </w:tc>
      </w:tr>
      <w:tr>
        <w:tblPrEx>
          <w:tblCellMar>
            <w:top w:w="0" w:type="dxa"/>
            <w:left w:w="108" w:type="dxa"/>
            <w:bottom w:w="0" w:type="dxa"/>
            <w:right w:w="108" w:type="dxa"/>
          </w:tblCellMar>
        </w:tblPrEx>
        <w:trPr>
          <w:trHeight w:val="488" w:hRule="atLeast"/>
        </w:trPr>
        <w:tc>
          <w:tcPr>
            <w:tcW w:w="6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9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库房线路改造项目</w:t>
            </w:r>
          </w:p>
        </w:tc>
        <w:tc>
          <w:tcPr>
            <w:tcW w:w="6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6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3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3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4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608" w:hRule="atLeast"/>
        </w:trPr>
        <w:tc>
          <w:tcPr>
            <w:tcW w:w="2632"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6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4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608" w:hRule="atLeast"/>
        </w:trPr>
        <w:tc>
          <w:tcPr>
            <w:tcW w:w="263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7229" w:type="dxa"/>
            <w:gridSpan w:val="6"/>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（含税总价大写：</w:t>
            </w:r>
            <w:r>
              <w:rPr>
                <w:rFonts w:hint="eastAsia" w:ascii="宋体" w:hAnsi="宋体" w:cs="宋体"/>
                <w:color w:val="000000"/>
                <w:kern w:val="0"/>
                <w:sz w:val="22"/>
                <w:szCs w:val="22"/>
                <w:lang w:val="en-US" w:eastAsia="zh-CN"/>
              </w:rPr>
              <w:t xml:space="preserve">                    </w:t>
            </w:r>
            <w:r>
              <w:rPr>
                <w:rFonts w:hint="eastAsia" w:ascii="宋体" w:hAnsi="宋体" w:cs="宋体"/>
                <w:color w:val="000000"/>
                <w:kern w:val="0"/>
                <w:sz w:val="22"/>
                <w:szCs w:val="22"/>
              </w:rPr>
              <w:t>元整）</w:t>
            </w:r>
          </w:p>
        </w:tc>
      </w:tr>
      <w:tr>
        <w:tblPrEx>
          <w:tblCellMar>
            <w:top w:w="0" w:type="dxa"/>
            <w:left w:w="108" w:type="dxa"/>
            <w:bottom w:w="0" w:type="dxa"/>
            <w:right w:w="108" w:type="dxa"/>
          </w:tblCellMar>
        </w:tblPrEx>
        <w:trPr>
          <w:trHeight w:val="1107" w:hRule="atLeast"/>
        </w:trPr>
        <w:tc>
          <w:tcPr>
            <w:tcW w:w="9861" w:type="dxa"/>
            <w:gridSpan w:val="8"/>
            <w:tcBorders>
              <w:top w:val="single" w:color="auto" w:sz="4" w:space="0"/>
              <w:left w:val="single" w:color="auto" w:sz="4" w:space="0"/>
              <w:bottom w:val="single" w:color="auto" w:sz="4" w:space="0"/>
              <w:right w:val="single" w:color="000000" w:sz="4" w:space="0"/>
            </w:tcBorders>
            <w:vAlign w:val="center"/>
          </w:tcPr>
          <w:p>
            <w:pPr>
              <w:widowControl/>
              <w:ind w:firstLine="482" w:firstLineChars="200"/>
              <w:jc w:val="left"/>
              <w:rPr>
                <w:rFonts w:ascii="宋体" w:hAnsi="宋体" w:cs="宋体"/>
                <w:b/>
                <w:bCs/>
                <w:color w:val="000000"/>
                <w:kern w:val="0"/>
                <w:sz w:val="24"/>
                <w:szCs w:val="24"/>
                <w:u w:val="single"/>
              </w:rPr>
            </w:pPr>
            <w:r>
              <w:rPr>
                <w:rFonts w:hint="eastAsia" w:ascii="宋体" w:hAnsi="宋体" w:cs="宋体"/>
                <w:b/>
                <w:bCs/>
                <w:color w:val="000000"/>
                <w:kern w:val="0"/>
                <w:sz w:val="24"/>
                <w:szCs w:val="24"/>
              </w:rPr>
              <w:t>备注：1</w:t>
            </w:r>
            <w:r>
              <w:rPr>
                <w:rFonts w:ascii="宋体" w:hAnsi="宋体" w:cs="宋体"/>
                <w:b/>
                <w:bCs/>
                <w:color w:val="000000"/>
                <w:kern w:val="0"/>
                <w:sz w:val="24"/>
                <w:szCs w:val="24"/>
              </w:rPr>
              <w:t>.</w:t>
            </w:r>
            <w:r>
              <w:rPr>
                <w:rFonts w:hint="eastAsia" w:ascii="宋体" w:hAnsi="宋体" w:cs="宋体"/>
                <w:b/>
                <w:bCs/>
                <w:color w:val="000000"/>
                <w:kern w:val="0"/>
                <w:sz w:val="24"/>
                <w:szCs w:val="24"/>
              </w:rPr>
              <w:t>质保期限：</w:t>
            </w:r>
            <w:r>
              <w:rPr>
                <w:rFonts w:hint="eastAsia" w:ascii="宋体" w:hAnsi="宋体" w:cs="宋体"/>
                <w:b/>
                <w:bCs/>
                <w:color w:val="000000"/>
                <w:kern w:val="0"/>
                <w:sz w:val="24"/>
                <w:szCs w:val="24"/>
                <w:u w:val="single"/>
                <w:lang w:val="en-US" w:eastAsia="zh-CN"/>
              </w:rPr>
              <w:t xml:space="preserve">    </w:t>
            </w:r>
            <w:r>
              <w:rPr>
                <w:rFonts w:hint="eastAsia" w:ascii="宋体" w:hAnsi="宋体" w:cs="宋体"/>
                <w:b/>
                <w:bCs/>
                <w:color w:val="000000"/>
                <w:kern w:val="0"/>
                <w:sz w:val="24"/>
                <w:szCs w:val="24"/>
              </w:rPr>
              <w:t>年；</w:t>
            </w:r>
          </w:p>
          <w:p>
            <w:pPr>
              <w:widowControl/>
              <w:ind w:firstLine="1205" w:firstLineChars="500"/>
              <w:jc w:val="left"/>
              <w:rPr>
                <w:rFonts w:ascii="宋体" w:hAnsi="宋体" w:cs="宋体"/>
                <w:color w:val="000000"/>
                <w:kern w:val="0"/>
                <w:sz w:val="22"/>
                <w:szCs w:val="22"/>
              </w:rPr>
            </w:pPr>
            <w:r>
              <w:rPr>
                <w:rFonts w:ascii="宋体" w:hAnsi="宋体" w:cs="宋体"/>
                <w:b/>
                <w:bCs/>
                <w:color w:val="000000"/>
                <w:kern w:val="0"/>
                <w:sz w:val="24"/>
                <w:szCs w:val="24"/>
              </w:rPr>
              <w:t>2.</w:t>
            </w:r>
            <w:r>
              <w:rPr>
                <w:rFonts w:hint="eastAsia" w:ascii="宋体" w:hAnsi="宋体" w:cs="宋体"/>
                <w:b/>
                <w:bCs/>
                <w:color w:val="000000"/>
                <w:kern w:val="0"/>
                <w:sz w:val="24"/>
                <w:szCs w:val="24"/>
              </w:rPr>
              <w:t>报价需上传项目报价清单。</w:t>
            </w:r>
          </w:p>
        </w:tc>
      </w:tr>
    </w:tbl>
    <w:p>
      <w:pPr>
        <w:pStyle w:val="7"/>
        <w:spacing w:line="360" w:lineRule="auto"/>
        <w:rPr>
          <w:rFonts w:hAnsi="宋体"/>
          <w:b/>
          <w:bCs/>
          <w:kern w:val="0"/>
          <w:sz w:val="24"/>
          <w:szCs w:val="24"/>
        </w:rPr>
      </w:pPr>
      <w:r>
        <w:rPr>
          <w:rFonts w:hint="eastAsia"/>
          <w:sz w:val="24"/>
          <w:szCs w:val="24"/>
        </w:rPr>
        <w:t>注：</w:t>
      </w:r>
    </w:p>
    <w:p>
      <w:pPr>
        <w:pStyle w:val="7"/>
        <w:spacing w:line="360" w:lineRule="auto"/>
        <w:ind w:firstLine="480" w:firstLineChars="200"/>
        <w:rPr>
          <w:sz w:val="24"/>
          <w:szCs w:val="24"/>
        </w:rPr>
      </w:pPr>
      <w:r>
        <w:rPr>
          <w:rFonts w:hint="eastAsia" w:hAnsi="宋体"/>
          <w:sz w:val="24"/>
          <w:szCs w:val="24"/>
        </w:rPr>
        <w:t>1</w:t>
      </w:r>
      <w:r>
        <w:rPr>
          <w:rFonts w:hAnsi="宋体"/>
          <w:sz w:val="24"/>
          <w:szCs w:val="24"/>
        </w:rPr>
        <w:t>.</w:t>
      </w:r>
      <w:r>
        <w:rPr>
          <w:rFonts w:hint="eastAsia" w:hAnsi="宋体"/>
          <w:sz w:val="24"/>
          <w:szCs w:val="24"/>
        </w:rPr>
        <w:t>投标报价包含库房线路改造施工所需相关设备、劳保用品、人工和承担的税费、管理费、保险费及其他所有成本费用的总和。</w:t>
      </w:r>
    </w:p>
    <w:p>
      <w:pPr>
        <w:pStyle w:val="7"/>
        <w:spacing w:line="360" w:lineRule="auto"/>
        <w:ind w:firstLine="480" w:firstLineChars="200"/>
        <w:rPr>
          <w:sz w:val="24"/>
          <w:szCs w:val="24"/>
        </w:rPr>
      </w:pPr>
      <w:r>
        <w:rPr>
          <w:rFonts w:hint="eastAsia"/>
          <w:sz w:val="24"/>
          <w:szCs w:val="24"/>
        </w:rPr>
        <w:t>2</w:t>
      </w:r>
      <w:r>
        <w:rPr>
          <w:sz w:val="24"/>
          <w:szCs w:val="24"/>
        </w:rPr>
        <w:t>.</w:t>
      </w:r>
      <w:r>
        <w:rPr>
          <w:rFonts w:hint="eastAsia"/>
          <w:sz w:val="24"/>
          <w:szCs w:val="24"/>
        </w:rPr>
        <w:t>因本项目发生的差旅费、通讯费、招待费、文印费用等其他费用，均由报价人自行承担。</w:t>
      </w:r>
    </w:p>
    <w:p>
      <w:pPr>
        <w:pStyle w:val="7"/>
        <w:spacing w:line="360" w:lineRule="auto"/>
        <w:ind w:firstLine="480" w:firstLineChars="200"/>
        <w:rPr>
          <w:sz w:val="24"/>
          <w:szCs w:val="24"/>
        </w:rPr>
      </w:pPr>
      <w:r>
        <w:rPr>
          <w:rFonts w:hint="eastAsia"/>
          <w:sz w:val="24"/>
          <w:szCs w:val="24"/>
        </w:rPr>
        <w:t>3</w:t>
      </w:r>
      <w:r>
        <w:rPr>
          <w:sz w:val="24"/>
          <w:szCs w:val="24"/>
        </w:rPr>
        <w:t>.</w:t>
      </w:r>
      <w:r>
        <w:rPr>
          <w:rFonts w:hint="eastAsia"/>
          <w:sz w:val="24"/>
          <w:szCs w:val="24"/>
        </w:rPr>
        <w:t>保留小数点后两位有效。</w:t>
      </w:r>
    </w:p>
    <w:p>
      <w:pPr>
        <w:pStyle w:val="13"/>
        <w:spacing w:line="360" w:lineRule="auto"/>
        <w:rPr>
          <w:bCs/>
          <w:sz w:val="24"/>
          <w:szCs w:val="24"/>
        </w:rPr>
      </w:pPr>
    </w:p>
    <w:p>
      <w:pPr>
        <w:pStyle w:val="13"/>
        <w:spacing w:line="360" w:lineRule="auto"/>
        <w:ind w:firstLine="3542" w:firstLineChars="1476"/>
        <w:jc w:val="center"/>
        <w:rPr>
          <w:rFonts w:hint="eastAsia"/>
          <w:bCs/>
          <w:sz w:val="24"/>
          <w:szCs w:val="24"/>
        </w:rPr>
      </w:pPr>
      <w:r>
        <w:rPr>
          <w:rFonts w:hint="eastAsia"/>
          <w:bCs/>
          <w:sz w:val="24"/>
          <w:szCs w:val="24"/>
        </w:rPr>
        <w:t>供应商：（盖章）</w:t>
      </w:r>
    </w:p>
    <w:p>
      <w:pPr>
        <w:pStyle w:val="13"/>
        <w:spacing w:line="360" w:lineRule="auto"/>
        <w:ind w:firstLine="3542" w:firstLineChars="1476"/>
        <w:jc w:val="center"/>
        <w:rPr>
          <w:rFonts w:hint="eastAsia"/>
          <w:bCs/>
          <w:sz w:val="24"/>
          <w:szCs w:val="24"/>
        </w:rPr>
      </w:pPr>
    </w:p>
    <w:p>
      <w:pPr>
        <w:pStyle w:val="13"/>
        <w:spacing w:line="360" w:lineRule="auto"/>
        <w:ind w:firstLine="3542" w:firstLineChars="1476"/>
        <w:jc w:val="center"/>
        <w:rPr>
          <w:rFonts w:hint="eastAsia"/>
          <w:bCs/>
          <w:sz w:val="24"/>
          <w:szCs w:val="24"/>
        </w:rPr>
      </w:pPr>
      <w:r>
        <w:rPr>
          <w:rFonts w:hint="eastAsia"/>
          <w:bCs/>
          <w:sz w:val="24"/>
          <w:szCs w:val="24"/>
        </w:rPr>
        <w:t>法定代表人或其授权代表（签字）：</w:t>
      </w:r>
    </w:p>
    <w:p>
      <w:pPr>
        <w:pStyle w:val="13"/>
        <w:spacing w:line="360" w:lineRule="auto"/>
        <w:ind w:firstLine="3542" w:firstLineChars="1476"/>
        <w:jc w:val="center"/>
        <w:rPr>
          <w:rFonts w:hint="eastAsia"/>
          <w:bCs/>
          <w:sz w:val="24"/>
          <w:szCs w:val="24"/>
        </w:rPr>
      </w:pPr>
    </w:p>
    <w:p>
      <w:pPr>
        <w:pStyle w:val="13"/>
        <w:spacing w:line="360" w:lineRule="auto"/>
        <w:ind w:right="596" w:rightChars="284" w:firstLine="3542" w:firstLineChars="1476"/>
        <w:jc w:val="right"/>
        <w:rPr>
          <w:rFonts w:hint="eastAsia" w:eastAsia="宋体"/>
          <w:bCs/>
          <w:sz w:val="24"/>
          <w:szCs w:val="24"/>
          <w:lang w:eastAsia="zh-CN"/>
        </w:rPr>
      </w:pPr>
      <w:r>
        <w:rPr>
          <w:rFonts w:hint="eastAsia"/>
          <w:bCs/>
          <w:sz w:val="24"/>
          <w:szCs w:val="24"/>
        </w:rPr>
        <w:t>日期：</w:t>
      </w:r>
      <w:r>
        <w:rPr>
          <w:rFonts w:hint="eastAsia"/>
          <w:bCs/>
          <w:sz w:val="24"/>
          <w:szCs w:val="24"/>
          <w:lang w:val="en-US" w:eastAsia="zh-CN"/>
        </w:rPr>
        <w:t xml:space="preserve">    </w:t>
      </w:r>
      <w:r>
        <w:rPr>
          <w:rFonts w:hint="eastAsia"/>
          <w:bCs/>
          <w:sz w:val="24"/>
          <w:szCs w:val="24"/>
        </w:rPr>
        <w:t>年</w:t>
      </w:r>
      <w:r>
        <w:rPr>
          <w:rFonts w:hint="eastAsia"/>
          <w:bCs/>
          <w:sz w:val="24"/>
          <w:szCs w:val="24"/>
          <w:lang w:val="en-US" w:eastAsia="zh-CN"/>
        </w:rPr>
        <w:t xml:space="preserve">  </w:t>
      </w:r>
      <w:r>
        <w:rPr>
          <w:rFonts w:hint="eastAsia"/>
          <w:bCs/>
          <w:sz w:val="24"/>
          <w:szCs w:val="24"/>
        </w:rPr>
        <w:t>月</w:t>
      </w:r>
      <w:r>
        <w:rPr>
          <w:rFonts w:hint="eastAsia"/>
          <w:bCs/>
          <w:sz w:val="24"/>
          <w:szCs w:val="24"/>
          <w:lang w:val="en-US" w:eastAsia="zh-CN"/>
        </w:rPr>
        <w:t xml:space="preserve">  </w:t>
      </w:r>
      <w:r>
        <w:rPr>
          <w:rFonts w:hint="eastAsia"/>
          <w:bCs/>
          <w:sz w:val="24"/>
          <w:szCs w:val="24"/>
        </w:rPr>
        <w:t>日</w:t>
      </w:r>
    </w:p>
    <w:p>
      <w:pPr>
        <w:tabs>
          <w:tab w:val="left" w:pos="284"/>
        </w:tabs>
        <w:rPr>
          <w:rFonts w:ascii="宋体" w:hAnsi="宋体"/>
          <w:bCs/>
          <w:sz w:val="28"/>
          <w:szCs w:val="28"/>
        </w:rPr>
      </w:pPr>
    </w:p>
    <w:p>
      <w:pPr>
        <w:tabs>
          <w:tab w:val="left" w:pos="284"/>
        </w:tabs>
        <w:rPr>
          <w:rFonts w:ascii="宋体" w:hAnsi="宋体"/>
          <w:bCs/>
          <w:sz w:val="28"/>
          <w:szCs w:val="28"/>
        </w:rPr>
      </w:pPr>
    </w:p>
    <w:p>
      <w:pPr>
        <w:tabs>
          <w:tab w:val="left" w:pos="284"/>
        </w:tabs>
        <w:rPr>
          <w:rFonts w:hint="eastAsia" w:ascii="宋体" w:hAnsi="宋体"/>
          <w:bCs/>
          <w:sz w:val="28"/>
          <w:szCs w:val="28"/>
        </w:rPr>
        <w:sectPr>
          <w:pgSz w:w="11906" w:h="16838"/>
          <w:pgMar w:top="1440" w:right="1134" w:bottom="1440" w:left="1134" w:header="851" w:footer="992" w:gutter="0"/>
          <w:pgNumType w:start="0"/>
          <w:cols w:space="720" w:num="1"/>
          <w:titlePg/>
          <w:docGrid w:type="lines" w:linePitch="312" w:charSpace="0"/>
        </w:sectPr>
      </w:pPr>
    </w:p>
    <w:p>
      <w:pPr>
        <w:tabs>
          <w:tab w:val="left" w:pos="284"/>
        </w:tabs>
        <w:rPr>
          <w:rFonts w:ascii="宋体" w:hAnsi="宋体"/>
          <w:bCs/>
          <w:sz w:val="28"/>
          <w:szCs w:val="28"/>
        </w:rPr>
      </w:pPr>
      <w:r>
        <w:rPr>
          <w:rFonts w:hint="eastAsia" w:ascii="宋体" w:hAnsi="宋体"/>
          <w:bCs/>
          <w:sz w:val="28"/>
          <w:szCs w:val="28"/>
        </w:rPr>
        <w:t>附件2：资质证明文件（营业执照及资质文件）</w:t>
      </w:r>
    </w:p>
    <w:p>
      <w:pPr>
        <w:tabs>
          <w:tab w:val="left" w:pos="284"/>
        </w:tabs>
        <w:rPr>
          <w:rFonts w:ascii="仿宋_GB2312" w:hAnsi="仿宋_GB2312" w:eastAsia="仿宋_GB2312" w:cs="仿宋_GB2312"/>
          <w:bCs/>
          <w:color w:val="000000"/>
          <w:sz w:val="28"/>
          <w:szCs w:val="28"/>
        </w:rPr>
      </w:pPr>
    </w:p>
    <w:p>
      <w:pPr>
        <w:tabs>
          <w:tab w:val="left" w:pos="284"/>
        </w:tabs>
        <w:rPr>
          <w:rFonts w:ascii="仿宋_GB2312" w:hAnsi="仿宋_GB2312" w:eastAsia="仿宋_GB2312" w:cs="仿宋_GB2312"/>
          <w:bCs/>
          <w:color w:val="000000"/>
          <w:sz w:val="28"/>
          <w:szCs w:val="28"/>
        </w:rPr>
      </w:pPr>
    </w:p>
    <w:p>
      <w:pPr>
        <w:tabs>
          <w:tab w:val="left" w:pos="284"/>
        </w:tabs>
        <w:rPr>
          <w:rFonts w:ascii="仿宋_GB2312" w:hAnsi="仿宋_GB2312" w:eastAsia="仿宋_GB2312" w:cs="仿宋_GB2312"/>
          <w:bCs/>
          <w:color w:val="000000"/>
          <w:sz w:val="28"/>
          <w:szCs w:val="28"/>
        </w:rPr>
      </w:pPr>
    </w:p>
    <w:p>
      <w:pPr>
        <w:tabs>
          <w:tab w:val="left" w:pos="284"/>
        </w:tabs>
        <w:rPr>
          <w:rFonts w:ascii="仿宋_GB2312" w:hAnsi="仿宋_GB2312" w:eastAsia="仿宋_GB2312" w:cs="仿宋_GB2312"/>
          <w:bCs/>
          <w:color w:val="000000"/>
          <w:sz w:val="28"/>
          <w:szCs w:val="28"/>
        </w:rPr>
      </w:pPr>
    </w:p>
    <w:p>
      <w:pPr>
        <w:tabs>
          <w:tab w:val="left" w:pos="284"/>
        </w:tabs>
        <w:rPr>
          <w:rFonts w:ascii="仿宋_GB2312" w:hAnsi="仿宋_GB2312" w:eastAsia="仿宋_GB2312" w:cs="仿宋_GB2312"/>
          <w:bCs/>
          <w:color w:val="000000"/>
          <w:sz w:val="28"/>
          <w:szCs w:val="28"/>
        </w:rPr>
      </w:pPr>
    </w:p>
    <w:p>
      <w:pPr>
        <w:tabs>
          <w:tab w:val="left" w:pos="284"/>
        </w:tabs>
        <w:rPr>
          <w:rFonts w:ascii="仿宋_GB2312" w:hAnsi="仿宋_GB2312" w:eastAsia="仿宋_GB2312" w:cs="仿宋_GB2312"/>
          <w:bCs/>
          <w:color w:val="000000"/>
          <w:sz w:val="28"/>
          <w:szCs w:val="28"/>
        </w:rPr>
      </w:pPr>
    </w:p>
    <w:p>
      <w:pPr>
        <w:tabs>
          <w:tab w:val="left" w:pos="284"/>
        </w:tabs>
        <w:rPr>
          <w:rFonts w:ascii="仿宋_GB2312" w:hAnsi="仿宋_GB2312" w:eastAsia="仿宋_GB2312" w:cs="仿宋_GB2312"/>
          <w:bCs/>
          <w:color w:val="000000"/>
          <w:sz w:val="28"/>
          <w:szCs w:val="28"/>
        </w:rPr>
      </w:pPr>
    </w:p>
    <w:p>
      <w:pPr>
        <w:tabs>
          <w:tab w:val="left" w:pos="284"/>
        </w:tabs>
        <w:rPr>
          <w:rFonts w:ascii="仿宋_GB2312" w:hAnsi="仿宋_GB2312" w:eastAsia="仿宋_GB2312" w:cs="仿宋_GB2312"/>
          <w:bCs/>
          <w:color w:val="000000"/>
          <w:sz w:val="28"/>
          <w:szCs w:val="28"/>
        </w:rPr>
      </w:pPr>
    </w:p>
    <w:p>
      <w:pPr>
        <w:tabs>
          <w:tab w:val="left" w:pos="284"/>
        </w:tabs>
        <w:rPr>
          <w:rFonts w:ascii="仿宋_GB2312" w:hAnsi="仿宋_GB2312" w:eastAsia="仿宋_GB2312" w:cs="仿宋_GB2312"/>
          <w:bCs/>
          <w:color w:val="000000"/>
          <w:sz w:val="28"/>
          <w:szCs w:val="28"/>
        </w:rPr>
      </w:pPr>
    </w:p>
    <w:p>
      <w:pPr>
        <w:tabs>
          <w:tab w:val="left" w:pos="284"/>
        </w:tabs>
        <w:rPr>
          <w:rFonts w:ascii="仿宋_GB2312" w:hAnsi="仿宋_GB2312" w:eastAsia="仿宋_GB2312" w:cs="仿宋_GB2312"/>
          <w:bCs/>
          <w:color w:val="000000"/>
          <w:sz w:val="28"/>
          <w:szCs w:val="28"/>
        </w:rPr>
      </w:pPr>
    </w:p>
    <w:p>
      <w:pPr>
        <w:tabs>
          <w:tab w:val="left" w:pos="284"/>
        </w:tabs>
        <w:rPr>
          <w:rFonts w:ascii="仿宋_GB2312" w:hAnsi="仿宋_GB2312" w:eastAsia="仿宋_GB2312" w:cs="仿宋_GB2312"/>
          <w:bCs/>
          <w:color w:val="000000"/>
          <w:sz w:val="28"/>
          <w:szCs w:val="28"/>
        </w:rPr>
      </w:pPr>
    </w:p>
    <w:p>
      <w:pPr>
        <w:tabs>
          <w:tab w:val="left" w:pos="284"/>
        </w:tabs>
        <w:rPr>
          <w:rFonts w:ascii="仿宋_GB2312" w:hAnsi="仿宋_GB2312" w:eastAsia="仿宋_GB2312" w:cs="仿宋_GB2312"/>
          <w:bCs/>
          <w:color w:val="000000"/>
          <w:sz w:val="28"/>
          <w:szCs w:val="28"/>
        </w:rPr>
      </w:pPr>
    </w:p>
    <w:p>
      <w:pPr>
        <w:tabs>
          <w:tab w:val="left" w:pos="284"/>
        </w:tabs>
        <w:rPr>
          <w:rFonts w:ascii="仿宋_GB2312" w:hAnsi="仿宋_GB2312" w:eastAsia="仿宋_GB2312" w:cs="仿宋_GB2312"/>
          <w:bCs/>
          <w:color w:val="000000"/>
          <w:sz w:val="28"/>
          <w:szCs w:val="28"/>
        </w:rPr>
      </w:pPr>
    </w:p>
    <w:p>
      <w:pPr>
        <w:tabs>
          <w:tab w:val="left" w:pos="284"/>
        </w:tabs>
        <w:rPr>
          <w:rFonts w:ascii="仿宋_GB2312" w:hAnsi="仿宋_GB2312" w:eastAsia="仿宋_GB2312" w:cs="仿宋_GB2312"/>
          <w:bCs/>
          <w:color w:val="000000"/>
          <w:sz w:val="28"/>
          <w:szCs w:val="28"/>
        </w:rPr>
      </w:pPr>
    </w:p>
    <w:p>
      <w:pPr>
        <w:tabs>
          <w:tab w:val="left" w:pos="284"/>
        </w:tabs>
        <w:rPr>
          <w:rFonts w:ascii="仿宋_GB2312" w:hAnsi="仿宋_GB2312" w:eastAsia="仿宋_GB2312" w:cs="仿宋_GB2312"/>
          <w:bCs/>
          <w:color w:val="000000"/>
          <w:sz w:val="28"/>
          <w:szCs w:val="28"/>
        </w:rPr>
      </w:pPr>
    </w:p>
    <w:p>
      <w:pPr>
        <w:tabs>
          <w:tab w:val="left" w:pos="284"/>
        </w:tabs>
        <w:rPr>
          <w:rFonts w:ascii="仿宋_GB2312" w:hAnsi="仿宋_GB2312" w:eastAsia="仿宋_GB2312" w:cs="仿宋_GB2312"/>
          <w:bCs/>
          <w:color w:val="000000"/>
          <w:sz w:val="28"/>
          <w:szCs w:val="28"/>
        </w:rPr>
      </w:pPr>
    </w:p>
    <w:p>
      <w:pPr>
        <w:tabs>
          <w:tab w:val="left" w:pos="284"/>
        </w:tabs>
        <w:rPr>
          <w:rFonts w:ascii="仿宋_GB2312" w:hAnsi="仿宋_GB2312" w:eastAsia="仿宋_GB2312" w:cs="仿宋_GB2312"/>
          <w:bCs/>
          <w:color w:val="000000"/>
          <w:sz w:val="28"/>
          <w:szCs w:val="28"/>
        </w:rPr>
      </w:pPr>
    </w:p>
    <w:p>
      <w:pPr>
        <w:tabs>
          <w:tab w:val="left" w:pos="284"/>
        </w:tabs>
        <w:rPr>
          <w:rFonts w:ascii="仿宋_GB2312" w:hAnsi="仿宋_GB2312" w:eastAsia="仿宋_GB2312" w:cs="仿宋_GB2312"/>
          <w:bCs/>
          <w:color w:val="000000"/>
          <w:sz w:val="28"/>
          <w:szCs w:val="28"/>
        </w:rPr>
      </w:pPr>
    </w:p>
    <w:p>
      <w:pPr>
        <w:tabs>
          <w:tab w:val="left" w:pos="284"/>
        </w:tabs>
        <w:rPr>
          <w:rFonts w:ascii="仿宋_GB2312" w:hAnsi="仿宋_GB2312" w:eastAsia="仿宋_GB2312" w:cs="仿宋_GB2312"/>
          <w:bCs/>
          <w:color w:val="000000"/>
          <w:sz w:val="28"/>
          <w:szCs w:val="28"/>
        </w:rPr>
      </w:pPr>
    </w:p>
    <w:p>
      <w:pPr>
        <w:tabs>
          <w:tab w:val="left" w:pos="284"/>
        </w:tabs>
        <w:rPr>
          <w:rFonts w:ascii="仿宋_GB2312" w:hAnsi="仿宋_GB2312" w:eastAsia="仿宋_GB2312" w:cs="仿宋_GB2312"/>
          <w:bCs/>
          <w:color w:val="000000"/>
          <w:sz w:val="28"/>
          <w:szCs w:val="28"/>
        </w:rPr>
      </w:pPr>
    </w:p>
    <w:p>
      <w:pPr>
        <w:tabs>
          <w:tab w:val="left" w:pos="284"/>
        </w:tabs>
        <w:rPr>
          <w:rFonts w:ascii="仿宋_GB2312" w:hAnsi="仿宋_GB2312" w:eastAsia="仿宋_GB2312" w:cs="仿宋_GB2312"/>
          <w:bCs/>
          <w:color w:val="000000"/>
          <w:sz w:val="28"/>
          <w:szCs w:val="28"/>
        </w:rPr>
      </w:pPr>
    </w:p>
    <w:p>
      <w:pPr>
        <w:tabs>
          <w:tab w:val="left" w:pos="284"/>
        </w:tabs>
        <w:rPr>
          <w:rFonts w:hint="eastAsia" w:ascii="宋体" w:hAnsi="宋体" w:cs="仿宋_GB2312"/>
          <w:bCs/>
          <w:color w:val="000000"/>
          <w:sz w:val="28"/>
          <w:szCs w:val="28"/>
        </w:rPr>
        <w:sectPr>
          <w:pgSz w:w="11906" w:h="16838"/>
          <w:pgMar w:top="1440" w:right="1134" w:bottom="1440" w:left="1134" w:header="851" w:footer="992" w:gutter="0"/>
          <w:pgNumType w:start="0"/>
          <w:cols w:space="720" w:num="1"/>
          <w:titlePg/>
          <w:docGrid w:type="lines" w:linePitch="312" w:charSpace="0"/>
        </w:sectPr>
      </w:pPr>
    </w:p>
    <w:p>
      <w:pPr>
        <w:tabs>
          <w:tab w:val="left" w:pos="284"/>
        </w:tabs>
        <w:rPr>
          <w:rFonts w:ascii="宋体" w:hAnsi="宋体" w:cs="仿宋_GB2312"/>
          <w:bCs/>
          <w:color w:val="000000"/>
          <w:sz w:val="28"/>
          <w:szCs w:val="28"/>
        </w:rPr>
      </w:pPr>
      <w:r>
        <w:rPr>
          <w:rFonts w:hint="eastAsia" w:ascii="宋体" w:hAnsi="宋体" w:cs="仿宋_GB2312"/>
          <w:bCs/>
          <w:color w:val="000000"/>
          <w:sz w:val="28"/>
          <w:szCs w:val="28"/>
        </w:rPr>
        <w:t>附件3：</w:t>
      </w:r>
    </w:p>
    <w:p>
      <w:pPr>
        <w:tabs>
          <w:tab w:val="left" w:pos="5055"/>
        </w:tabs>
        <w:spacing w:line="500" w:lineRule="exact"/>
        <w:jc w:val="center"/>
        <w:rPr>
          <w:rFonts w:ascii="黑体" w:hAnsi="黑体" w:eastAsia="黑体"/>
          <w:b/>
          <w:color w:val="000000"/>
          <w:sz w:val="36"/>
          <w:szCs w:val="36"/>
        </w:rPr>
      </w:pPr>
      <w:r>
        <w:rPr>
          <w:rFonts w:hint="eastAsia" w:ascii="黑体" w:hAnsi="黑体" w:eastAsia="黑体"/>
          <w:b/>
          <w:color w:val="000000"/>
          <w:sz w:val="36"/>
          <w:szCs w:val="36"/>
        </w:rPr>
        <w:t>廉洁承诺书</w:t>
      </w:r>
    </w:p>
    <w:p>
      <w:pPr>
        <w:tabs>
          <w:tab w:val="left" w:pos="5055"/>
        </w:tabs>
        <w:spacing w:line="500" w:lineRule="exact"/>
        <w:rPr>
          <w:rFonts w:ascii="仿宋" w:hAnsi="仿宋" w:eastAsia="仿宋"/>
          <w:color w:val="000000"/>
          <w:sz w:val="28"/>
          <w:szCs w:val="28"/>
        </w:rPr>
      </w:pPr>
    </w:p>
    <w:p>
      <w:pPr>
        <w:spacing w:line="380" w:lineRule="exact"/>
        <w:rPr>
          <w:rFonts w:hint="eastAsia" w:ascii="仿宋_GB2312" w:hAnsi="仿宋_GB2312" w:eastAsia="仿宋_GB2312" w:cs="仿宋_GB2312"/>
          <w:sz w:val="28"/>
          <w:szCs w:val="28"/>
          <w:lang w:eastAsia="zh-CN"/>
        </w:rPr>
      </w:pPr>
      <w:r>
        <w:rPr>
          <w:rFonts w:hint="eastAsia" w:ascii="仿宋" w:hAnsi="仿宋" w:eastAsia="仿宋"/>
          <w:color w:val="000000"/>
          <w:sz w:val="28"/>
          <w:szCs w:val="28"/>
          <w:u w:val="single"/>
        </w:rPr>
        <w:t>中</w:t>
      </w:r>
      <w:r>
        <w:rPr>
          <w:rFonts w:ascii="仿宋" w:hAnsi="仿宋" w:eastAsia="仿宋"/>
          <w:bCs/>
          <w:color w:val="000000"/>
          <w:sz w:val="28"/>
          <w:szCs w:val="28"/>
          <w:u w:val="single"/>
        </w:rPr>
        <w:t>糖世纪股份有限公司安徽分公司</w:t>
      </w:r>
      <w:r>
        <w:rPr>
          <w:rFonts w:hint="eastAsia" w:ascii="仿宋_GB2312" w:hAnsi="仿宋_GB2312" w:eastAsia="仿宋_GB2312" w:cs="仿宋_GB2312"/>
          <w:sz w:val="28"/>
          <w:szCs w:val="28"/>
          <w:u w:val="single"/>
        </w:rPr>
        <w:t>、中糖世纪股份有限公司江苏分公司</w:t>
      </w:r>
      <w:r>
        <w:rPr>
          <w:rFonts w:hint="eastAsia" w:ascii="仿宋_GB2312" w:hAnsi="仿宋_GB2312" w:eastAsia="仿宋_GB2312" w:cs="仿宋_GB2312"/>
          <w:sz w:val="28"/>
          <w:szCs w:val="28"/>
        </w:rPr>
        <w:t>：</w:t>
      </w:r>
    </w:p>
    <w:p>
      <w:pPr>
        <w:spacing w:line="3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为积极配合贵公司进行的</w:t>
      </w:r>
      <w:r>
        <w:rPr>
          <w:rFonts w:hint="eastAsia" w:ascii="仿宋_GB2312" w:hAnsi="仿宋_GB2312" w:eastAsia="仿宋_GB2312" w:cs="仿宋_GB2312"/>
          <w:sz w:val="28"/>
          <w:szCs w:val="28"/>
          <w:u w:val="single"/>
        </w:rPr>
        <w:t>2023年中</w:t>
      </w:r>
      <w:r>
        <w:rPr>
          <w:rFonts w:ascii="仿宋_GB2312" w:hAnsi="仿宋_GB2312" w:eastAsia="仿宋_GB2312" w:cs="仿宋_GB2312"/>
          <w:bCs/>
          <w:sz w:val="28"/>
          <w:szCs w:val="28"/>
          <w:u w:val="single"/>
        </w:rPr>
        <w:t>糖世纪股份有限公司安徽分公司</w:t>
      </w:r>
      <w:r>
        <w:rPr>
          <w:rFonts w:hint="eastAsia" w:ascii="仿宋_GB2312" w:hAnsi="仿宋_GB2312" w:eastAsia="仿宋_GB2312" w:cs="仿宋_GB2312"/>
          <w:sz w:val="28"/>
          <w:szCs w:val="28"/>
          <w:u w:val="single"/>
        </w:rPr>
        <w:t>、中糖世纪股份有限公司江苏分公司联合采购库房线路改造项目</w:t>
      </w:r>
      <w:r>
        <w:rPr>
          <w:rFonts w:hint="eastAsia" w:ascii="仿宋_GB2312" w:hAnsi="仿宋_GB2312" w:eastAsia="仿宋_GB2312" w:cs="仿宋_GB2312"/>
          <w:sz w:val="28"/>
          <w:szCs w:val="28"/>
        </w:rPr>
        <w:t>采购与招投标工作，有效遏制不公平竞争和违规违纪问题的发生，确保采购与招投标工作的公平、公正、公开，我们特向贵公司承诺如下事项：</w:t>
      </w:r>
    </w:p>
    <w:p>
      <w:pPr>
        <w:spacing w:line="3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1.自觉遵守国家法律法规及中粮糖业有关廉政建设制度。</w:t>
      </w:r>
    </w:p>
    <w:p>
      <w:pPr>
        <w:spacing w:line="38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2.不使用不正当手段妨碍、排挤其它投标单位或串通投标。</w:t>
      </w:r>
    </w:p>
    <w:p>
      <w:pPr>
        <w:spacing w:line="3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3.按照采购文件规定的方式进行投标；不隐瞒本单位投标资质的真实情况，投标资质符合规定；保证不会以其他人名义投标或者以其他方式弄虚作假，骗取中标。</w:t>
      </w:r>
    </w:p>
    <w:p>
      <w:pPr>
        <w:spacing w:line="38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4.不将主体、关键性工作进行分包（包括贴牌生产、转包等）。</w:t>
      </w:r>
    </w:p>
    <w:p>
      <w:pPr>
        <w:spacing w:line="3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spacing w:line="3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6.不向贵公司涉及采购与招投标的部门及个人支付好处费、介绍费；购置或提供通讯工具、交通工具、电脑等。</w:t>
      </w:r>
    </w:p>
    <w:p>
      <w:pPr>
        <w:spacing w:line="38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7.经查实对于参与串通行为的投标人，其中标无效，列入供应商黑名单，并对投标人处中标项目金额千分之五以上千分之十以下的罚款如事后查实无法追溯的仅列入供应商黑名单，加大不诚信供应商的违规成本。</w:t>
      </w:r>
    </w:p>
    <w:p>
      <w:pPr>
        <w:spacing w:line="38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8.一旦发现相关人员在招标过程中有索要财物等不廉洁行为，坚决予以抵制，并及时向贵公司纪委办公室举报。</w:t>
      </w:r>
    </w:p>
    <w:p>
      <w:pPr>
        <w:spacing w:line="3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9.我方自愿将本承诺书作为投标文件及合同的附件，具有同等的法律效力。</w:t>
      </w:r>
    </w:p>
    <w:p>
      <w:pPr>
        <w:spacing w:line="38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10.若违反上述承诺或违反有关法律法规及贵公司关规定，我方自愿永久放弃参与贵公司的所有业务往来，并承担贵公司制度规定的一切法律责任。</w:t>
      </w:r>
    </w:p>
    <w:p>
      <w:pPr>
        <w:spacing w:line="38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11.本承诺书自签署之日起生效。</w:t>
      </w:r>
    </w:p>
    <w:p>
      <w:pPr>
        <w:spacing w:line="380" w:lineRule="exact"/>
        <w:jc w:val="left"/>
        <w:rPr>
          <w:rFonts w:ascii="仿宋_GB2312" w:hAnsi="仿宋_GB2312" w:eastAsia="仿宋_GB2312" w:cs="仿宋_GB2312"/>
          <w:sz w:val="28"/>
          <w:szCs w:val="28"/>
        </w:rPr>
      </w:pPr>
    </w:p>
    <w:p>
      <w:pPr>
        <w:spacing w:line="380" w:lineRule="exact"/>
        <w:ind w:right="1436" w:rightChars="684" w:firstLine="560" w:firstLineChars="200"/>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投标单位（公章）：</w:t>
      </w:r>
    </w:p>
    <w:p>
      <w:pPr>
        <w:spacing w:line="380" w:lineRule="exact"/>
        <w:ind w:right="1436" w:rightChars="684" w:firstLine="560" w:firstLineChars="200"/>
        <w:jc w:val="right"/>
        <w:rPr>
          <w:rFonts w:hint="eastAsia" w:ascii="仿宋_GB2312" w:hAnsi="仿宋_GB2312" w:eastAsia="仿宋_GB2312" w:cs="仿宋_GB2312"/>
          <w:sz w:val="28"/>
          <w:szCs w:val="28"/>
        </w:rPr>
      </w:pPr>
    </w:p>
    <w:p>
      <w:pPr>
        <w:spacing w:line="380" w:lineRule="exact"/>
        <w:ind w:right="1457" w:rightChars="694" w:firstLine="560" w:firstLineChars="200"/>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法定代表人或授权代理人（签名）：</w:t>
      </w:r>
    </w:p>
    <w:p>
      <w:pPr>
        <w:spacing w:line="380" w:lineRule="exact"/>
        <w:ind w:right="1457" w:rightChars="694" w:firstLine="560" w:firstLineChars="200"/>
        <w:jc w:val="right"/>
        <w:rPr>
          <w:rFonts w:hint="eastAsia" w:ascii="仿宋_GB2312" w:hAnsi="仿宋_GB2312" w:eastAsia="仿宋_GB2312" w:cs="仿宋_GB2312"/>
          <w:sz w:val="28"/>
          <w:szCs w:val="28"/>
        </w:rPr>
      </w:pPr>
    </w:p>
    <w:p>
      <w:pPr>
        <w:spacing w:line="380" w:lineRule="exact"/>
        <w:ind w:left="0" w:leftChars="0" w:firstLine="2520" w:firstLineChars="9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日期：</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w:t>
      </w:r>
    </w:p>
    <w:p>
      <w:pPr>
        <w:tabs>
          <w:tab w:val="left" w:pos="284"/>
        </w:tabs>
        <w:rPr>
          <w:rFonts w:hint="eastAsia" w:ascii="宋体" w:hAnsi="宋体" w:cs="仿宋_GB2312"/>
          <w:bCs/>
          <w:color w:val="000000"/>
          <w:sz w:val="28"/>
          <w:szCs w:val="28"/>
        </w:rPr>
        <w:sectPr>
          <w:pgSz w:w="11906" w:h="16838"/>
          <w:pgMar w:top="1440" w:right="1134" w:bottom="1440" w:left="1134" w:header="851" w:footer="992" w:gutter="0"/>
          <w:pgNumType w:start="0"/>
          <w:cols w:space="720" w:num="1"/>
          <w:titlePg/>
          <w:docGrid w:type="lines" w:linePitch="312" w:charSpace="0"/>
        </w:sectPr>
      </w:pPr>
    </w:p>
    <w:p>
      <w:pPr>
        <w:tabs>
          <w:tab w:val="left" w:pos="284"/>
        </w:tabs>
        <w:rPr>
          <w:rFonts w:ascii="宋体" w:hAnsi="宋体" w:cs="仿宋_GB2312"/>
          <w:bCs/>
          <w:color w:val="000000"/>
          <w:sz w:val="28"/>
          <w:szCs w:val="28"/>
        </w:rPr>
      </w:pPr>
      <w:r>
        <w:rPr>
          <w:rFonts w:hint="eastAsia" w:ascii="宋体" w:hAnsi="宋体" w:cs="仿宋_GB2312"/>
          <w:bCs/>
          <w:color w:val="000000"/>
          <w:sz w:val="28"/>
          <w:szCs w:val="28"/>
        </w:rPr>
        <w:t>附件4：</w:t>
      </w:r>
    </w:p>
    <w:p>
      <w:pPr>
        <w:spacing w:line="500" w:lineRule="exact"/>
        <w:jc w:val="center"/>
        <w:rPr>
          <w:rFonts w:ascii="方正小标宋简体" w:hAnsi="黑体" w:eastAsia="方正小标宋简体"/>
          <w:color w:val="000000"/>
          <w:sz w:val="40"/>
          <w:szCs w:val="40"/>
        </w:rPr>
      </w:pPr>
      <w:r>
        <w:rPr>
          <w:rFonts w:hint="eastAsia" w:ascii="方正小标宋简体" w:hAnsi="黑体" w:eastAsia="方正小标宋简体"/>
          <w:color w:val="000000"/>
          <w:sz w:val="40"/>
          <w:szCs w:val="40"/>
        </w:rPr>
        <w:t>质量承诺书</w:t>
      </w:r>
    </w:p>
    <w:p>
      <w:pPr>
        <w:spacing w:line="500" w:lineRule="exact"/>
        <w:rPr>
          <w:rFonts w:ascii="仿宋" w:hAnsi="仿宋" w:eastAsia="仿宋"/>
          <w:color w:val="000000"/>
          <w:sz w:val="28"/>
          <w:szCs w:val="28"/>
        </w:rPr>
      </w:pPr>
    </w:p>
    <w:p>
      <w:pPr>
        <w:tabs>
          <w:tab w:val="left" w:pos="5055"/>
        </w:tabs>
        <w:spacing w:line="500" w:lineRule="exact"/>
        <w:rPr>
          <w:rFonts w:ascii="仿宋_GB2312" w:hAnsi="仿宋" w:eastAsia="仿宋_GB2312"/>
          <w:color w:val="000000"/>
          <w:sz w:val="28"/>
          <w:szCs w:val="28"/>
        </w:rPr>
      </w:pPr>
      <w:r>
        <w:rPr>
          <w:rFonts w:hint="eastAsia" w:ascii="仿宋" w:hAnsi="仿宋" w:eastAsia="仿宋"/>
          <w:color w:val="000000"/>
          <w:sz w:val="28"/>
          <w:szCs w:val="28"/>
          <w:u w:val="single"/>
        </w:rPr>
        <w:t>中</w:t>
      </w:r>
      <w:r>
        <w:rPr>
          <w:rFonts w:ascii="仿宋" w:hAnsi="仿宋" w:eastAsia="仿宋"/>
          <w:bCs/>
          <w:color w:val="000000"/>
          <w:sz w:val="28"/>
          <w:szCs w:val="28"/>
          <w:u w:val="single"/>
        </w:rPr>
        <w:t>糖世纪股份有限公司安徽分公司</w:t>
      </w:r>
      <w:r>
        <w:rPr>
          <w:rFonts w:hint="eastAsia" w:ascii="仿宋_GB2312" w:hAnsi="仿宋_GB2312" w:eastAsia="仿宋_GB2312" w:cs="仿宋_GB2312"/>
          <w:sz w:val="28"/>
          <w:szCs w:val="28"/>
          <w:u w:val="single"/>
        </w:rPr>
        <w:t>、中糖世纪股份有限公司江苏分公司</w:t>
      </w:r>
      <w:r>
        <w:rPr>
          <w:rFonts w:hint="eastAsia" w:ascii="仿宋_GB2312" w:hAnsi="仿宋" w:eastAsia="仿宋_GB2312"/>
          <w:color w:val="000000"/>
          <w:sz w:val="28"/>
          <w:szCs w:val="28"/>
        </w:rPr>
        <w:t>：</w:t>
      </w:r>
    </w:p>
    <w:p>
      <w:pPr>
        <w:spacing w:line="50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为积极配合贵公司进行的</w:t>
      </w:r>
      <w:r>
        <w:rPr>
          <w:rFonts w:hint="eastAsia" w:ascii="仿宋_GB2312" w:hAnsi="仿宋" w:eastAsia="仿宋_GB2312"/>
          <w:color w:val="000000"/>
          <w:sz w:val="28"/>
          <w:szCs w:val="28"/>
          <w:u w:val="single"/>
        </w:rPr>
        <w:t>2023年中</w:t>
      </w:r>
      <w:r>
        <w:rPr>
          <w:rFonts w:ascii="仿宋_GB2312" w:hAnsi="仿宋" w:eastAsia="仿宋_GB2312"/>
          <w:bCs/>
          <w:color w:val="000000"/>
          <w:sz w:val="28"/>
          <w:szCs w:val="28"/>
          <w:u w:val="single"/>
        </w:rPr>
        <w:t>糖世纪股份有限公司安徽分公司</w:t>
      </w:r>
      <w:r>
        <w:rPr>
          <w:rFonts w:hint="eastAsia" w:ascii="仿宋_GB2312" w:hAnsi="仿宋" w:eastAsia="仿宋_GB2312"/>
          <w:color w:val="000000"/>
          <w:sz w:val="28"/>
          <w:szCs w:val="28"/>
          <w:u w:val="single"/>
        </w:rPr>
        <w:t>、中糖世纪股份有限公司江苏分公司联合采购库房线路改造项目</w:t>
      </w:r>
      <w:r>
        <w:rPr>
          <w:rFonts w:hint="eastAsia" w:ascii="仿宋_GB2312" w:hAnsi="仿宋" w:eastAsia="仿宋_GB2312"/>
          <w:color w:val="000000"/>
          <w:sz w:val="28"/>
          <w:szCs w:val="28"/>
        </w:rPr>
        <w:t>工作，保证产品质量，我们特向贵公司承诺如下事项：</w:t>
      </w:r>
    </w:p>
    <w:p>
      <w:pPr>
        <w:spacing w:line="500" w:lineRule="exact"/>
        <w:ind w:firstLine="560" w:firstLineChars="200"/>
        <w:rPr>
          <w:rFonts w:ascii="仿宋_GB2312" w:eastAsia="仿宋_GB2312" w:cs="Calibri"/>
          <w:color w:val="000000"/>
          <w:sz w:val="28"/>
          <w:szCs w:val="28"/>
        </w:rPr>
      </w:pPr>
      <w:r>
        <w:rPr>
          <w:rFonts w:hint="eastAsia" w:ascii="仿宋_GB2312" w:hAnsi="仿宋" w:eastAsia="仿宋_GB2312"/>
          <w:color w:val="000000"/>
          <w:sz w:val="28"/>
          <w:szCs w:val="28"/>
        </w:rPr>
        <w:t>1.</w:t>
      </w:r>
      <w:r>
        <w:rPr>
          <w:rFonts w:hint="eastAsia" w:ascii="仿宋_GB2312" w:eastAsia="仿宋_GB2312" w:cs="Calibri"/>
          <w:color w:val="000000"/>
          <w:sz w:val="28"/>
          <w:szCs w:val="28"/>
        </w:rPr>
        <w:t> </w:t>
      </w:r>
      <w:r>
        <w:rPr>
          <w:rFonts w:hint="eastAsia" w:ascii="仿宋_GB2312" w:hAnsi="仿宋" w:eastAsia="仿宋_GB2312"/>
          <w:color w:val="000000"/>
          <w:sz w:val="28"/>
          <w:szCs w:val="28"/>
        </w:rPr>
        <w:t>我公司承诺所供之商品质量，数量均不出现假冒、短少现象，并随时按贵公司要求提供各种质量检测报告，如发生与之相关的客户投诉赔偿，待材料质量查明之后一概由本供应商负责。</w:t>
      </w:r>
    </w:p>
    <w:p>
      <w:pPr>
        <w:spacing w:line="500" w:lineRule="exact"/>
        <w:ind w:firstLine="560" w:firstLineChars="200"/>
        <w:rPr>
          <w:rFonts w:ascii="仿宋_GB2312" w:eastAsia="仿宋_GB2312" w:cs="Calibri"/>
          <w:color w:val="000000"/>
          <w:sz w:val="28"/>
          <w:szCs w:val="28"/>
        </w:rPr>
      </w:pPr>
      <w:r>
        <w:rPr>
          <w:rFonts w:hint="eastAsia" w:ascii="仿宋_GB2312" w:hAnsi="仿宋" w:eastAsia="仿宋_GB2312"/>
          <w:color w:val="000000"/>
          <w:sz w:val="28"/>
          <w:szCs w:val="28"/>
        </w:rPr>
        <w:t>2.</w:t>
      </w:r>
      <w:r>
        <w:rPr>
          <w:rFonts w:hint="eastAsia" w:ascii="仿宋_GB2312" w:eastAsia="仿宋_GB2312" w:cs="Calibri"/>
          <w:color w:val="000000"/>
          <w:sz w:val="28"/>
          <w:szCs w:val="28"/>
        </w:rPr>
        <w:t> </w:t>
      </w:r>
      <w:r>
        <w:rPr>
          <w:rFonts w:hint="eastAsia" w:ascii="仿宋_GB2312" w:hAnsi="仿宋" w:eastAsia="仿宋_GB2312"/>
          <w:color w:val="000000"/>
          <w:sz w:val="28"/>
          <w:szCs w:val="28"/>
        </w:rPr>
        <w:t>严格按照合同、订单要求供货、补货，商品价格上调需提前上交调价单，商品下调或做特价时与贵公司联系下调方案。</w:t>
      </w:r>
    </w:p>
    <w:p>
      <w:pPr>
        <w:spacing w:line="500" w:lineRule="exact"/>
        <w:ind w:firstLine="560" w:firstLineChars="200"/>
        <w:rPr>
          <w:rFonts w:ascii="仿宋_GB2312" w:eastAsia="仿宋_GB2312" w:cs="Calibri"/>
          <w:color w:val="000000"/>
          <w:sz w:val="28"/>
          <w:szCs w:val="28"/>
        </w:rPr>
      </w:pPr>
      <w:r>
        <w:rPr>
          <w:rFonts w:hint="eastAsia" w:ascii="仿宋_GB2312" w:hAnsi="仿宋" w:eastAsia="仿宋_GB2312"/>
          <w:color w:val="000000"/>
          <w:sz w:val="28"/>
          <w:szCs w:val="28"/>
        </w:rPr>
        <w:t>3.</w:t>
      </w:r>
      <w:r>
        <w:rPr>
          <w:rFonts w:hint="eastAsia" w:ascii="仿宋_GB2312" w:eastAsia="仿宋_GB2312" w:cs="Calibri"/>
          <w:color w:val="000000"/>
          <w:sz w:val="28"/>
          <w:szCs w:val="28"/>
        </w:rPr>
        <w:t> </w:t>
      </w:r>
      <w:r>
        <w:rPr>
          <w:rFonts w:hint="eastAsia" w:ascii="仿宋_GB2312" w:hAnsi="仿宋" w:eastAsia="仿宋_GB2312"/>
          <w:color w:val="000000"/>
          <w:sz w:val="28"/>
          <w:szCs w:val="28"/>
        </w:rPr>
        <w:t>我公司严格执行供应商应尽义务，做到送货及时，货物质量优质，货物装箱整齐方便运输。</w:t>
      </w:r>
    </w:p>
    <w:p>
      <w:pPr>
        <w:spacing w:line="500" w:lineRule="exact"/>
        <w:ind w:firstLine="560" w:firstLineChars="200"/>
        <w:rPr>
          <w:rFonts w:ascii="仿宋_GB2312" w:eastAsia="仿宋_GB2312" w:cs="Calibri"/>
          <w:color w:val="000000"/>
          <w:sz w:val="28"/>
          <w:szCs w:val="28"/>
        </w:rPr>
      </w:pPr>
      <w:r>
        <w:rPr>
          <w:rFonts w:hint="eastAsia" w:ascii="仿宋_GB2312" w:hAnsi="仿宋" w:eastAsia="仿宋_GB2312"/>
          <w:color w:val="000000"/>
          <w:sz w:val="28"/>
          <w:szCs w:val="28"/>
        </w:rPr>
        <w:t>4.我公司承诺保证为贵公司所供之货，货源充足，不发生断货拒供现象。</w:t>
      </w:r>
    </w:p>
    <w:p>
      <w:pPr>
        <w:spacing w:line="500" w:lineRule="exact"/>
        <w:ind w:firstLine="560" w:firstLineChars="200"/>
        <w:rPr>
          <w:rFonts w:ascii="仿宋_GB2312" w:eastAsia="仿宋_GB2312" w:cs="Calibri"/>
          <w:color w:val="000000"/>
          <w:sz w:val="28"/>
          <w:szCs w:val="28"/>
        </w:rPr>
      </w:pPr>
      <w:r>
        <w:rPr>
          <w:rFonts w:hint="eastAsia" w:ascii="仿宋_GB2312" w:hAnsi="仿宋" w:eastAsia="仿宋_GB2312"/>
          <w:color w:val="000000"/>
          <w:sz w:val="28"/>
          <w:szCs w:val="28"/>
        </w:rPr>
        <w:t>5.我公司认可贵公司的货物验收制度和仓库保存条件，并在对供应货物进行验收时，自愿严格遵守贵公司的货物验收制度。</w:t>
      </w:r>
    </w:p>
    <w:p>
      <w:pPr>
        <w:spacing w:line="500" w:lineRule="exact"/>
        <w:ind w:firstLine="560" w:firstLineChars="200"/>
        <w:rPr>
          <w:rFonts w:ascii="仿宋_GB2312" w:eastAsia="仿宋_GB2312" w:cs="Calibri"/>
          <w:color w:val="000000"/>
          <w:sz w:val="28"/>
          <w:szCs w:val="28"/>
        </w:rPr>
      </w:pPr>
      <w:r>
        <w:rPr>
          <w:rFonts w:hint="eastAsia" w:ascii="仿宋_GB2312" w:hAnsi="仿宋" w:eastAsia="仿宋_GB2312"/>
          <w:color w:val="000000"/>
          <w:sz w:val="28"/>
          <w:szCs w:val="28"/>
        </w:rPr>
        <w:t>6.我公司对未通过验收的货物，保证在贵公司规定时间内补充合格的货物，否则自愿承担由此造成的所有损失。</w:t>
      </w:r>
    </w:p>
    <w:p>
      <w:pPr>
        <w:spacing w:line="50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7.我公司对通过验收的货物，在贵公司投入使用之前，出现相关证照不全、品牌不符及任何质量问题的，我公司承诺无条件退货，并在贵公司规定时间内补充合格的货物，否则自愿承担由此造成的所有损失。</w:t>
      </w:r>
    </w:p>
    <w:p>
      <w:pPr>
        <w:tabs>
          <w:tab w:val="left" w:pos="5055"/>
        </w:tabs>
        <w:spacing w:line="500" w:lineRule="exact"/>
        <w:rPr>
          <w:rFonts w:ascii="仿宋_GB2312" w:hAnsi="仿宋" w:eastAsia="仿宋_GB2312"/>
          <w:color w:val="000000"/>
          <w:sz w:val="28"/>
          <w:szCs w:val="28"/>
        </w:rPr>
      </w:pPr>
    </w:p>
    <w:p>
      <w:pPr>
        <w:tabs>
          <w:tab w:val="left" w:pos="5055"/>
        </w:tabs>
        <w:spacing w:line="500" w:lineRule="exact"/>
        <w:ind w:right="1016" w:rightChars="484" w:firstLine="560" w:firstLineChars="200"/>
        <w:jc w:val="right"/>
        <w:rPr>
          <w:rFonts w:ascii="仿宋_GB2312" w:hAnsi="仿宋" w:eastAsia="仿宋_GB2312"/>
          <w:color w:val="000000"/>
          <w:sz w:val="28"/>
          <w:szCs w:val="28"/>
        </w:rPr>
      </w:pPr>
      <w:r>
        <w:rPr>
          <w:rFonts w:hint="eastAsia" w:ascii="仿宋_GB2312" w:hAnsi="仿宋" w:eastAsia="仿宋_GB2312"/>
          <w:color w:val="000000"/>
          <w:sz w:val="28"/>
          <w:szCs w:val="28"/>
        </w:rPr>
        <w:t>法定代表人或授权代理人（签名）：</w:t>
      </w:r>
    </w:p>
    <w:p>
      <w:pPr>
        <w:tabs>
          <w:tab w:val="left" w:pos="5055"/>
        </w:tabs>
        <w:spacing w:line="500" w:lineRule="exact"/>
        <w:ind w:left="435" w:right="1016" w:rightChars="484"/>
        <w:jc w:val="right"/>
        <w:rPr>
          <w:rFonts w:ascii="仿宋_GB2312" w:hAnsi="仿宋" w:eastAsia="仿宋_GB2312"/>
          <w:color w:val="000000"/>
          <w:sz w:val="28"/>
          <w:szCs w:val="28"/>
        </w:rPr>
      </w:pPr>
      <w:r>
        <w:rPr>
          <w:rFonts w:hint="eastAsia" w:ascii="仿宋_GB2312" w:hAnsi="仿宋" w:eastAsia="仿宋_GB2312"/>
          <w:color w:val="000000"/>
          <w:sz w:val="28"/>
          <w:szCs w:val="28"/>
        </w:rPr>
        <w:t>日期：</w:t>
      </w:r>
      <w:r>
        <w:rPr>
          <w:rFonts w:hint="eastAsia" w:ascii="仿宋_GB2312" w:hAnsi="仿宋" w:eastAsia="仿宋_GB2312"/>
          <w:color w:val="000000"/>
          <w:sz w:val="28"/>
          <w:szCs w:val="28"/>
          <w:lang w:val="en-US" w:eastAsia="zh-CN"/>
        </w:rPr>
        <w:t xml:space="preserve">    </w:t>
      </w:r>
      <w:r>
        <w:rPr>
          <w:rFonts w:hint="eastAsia" w:ascii="仿宋_GB2312" w:hAnsi="仿宋" w:eastAsia="仿宋_GB2312"/>
          <w:color w:val="000000"/>
          <w:sz w:val="28"/>
          <w:szCs w:val="28"/>
        </w:rPr>
        <w:t>年</w:t>
      </w:r>
      <w:r>
        <w:rPr>
          <w:rFonts w:hint="eastAsia" w:ascii="仿宋_GB2312" w:hAnsi="仿宋" w:eastAsia="仿宋_GB2312"/>
          <w:color w:val="000000"/>
          <w:sz w:val="28"/>
          <w:szCs w:val="28"/>
          <w:lang w:val="en-US" w:eastAsia="zh-CN"/>
        </w:rPr>
        <w:t xml:space="preserve">  </w:t>
      </w:r>
      <w:r>
        <w:rPr>
          <w:rFonts w:hint="eastAsia" w:ascii="仿宋_GB2312" w:hAnsi="仿宋" w:eastAsia="仿宋_GB2312"/>
          <w:color w:val="000000"/>
          <w:sz w:val="28"/>
          <w:szCs w:val="28"/>
        </w:rPr>
        <w:t>月</w:t>
      </w:r>
      <w:r>
        <w:rPr>
          <w:rFonts w:hint="eastAsia" w:ascii="仿宋_GB2312" w:hAnsi="仿宋" w:eastAsia="仿宋_GB2312"/>
          <w:color w:val="000000"/>
          <w:sz w:val="28"/>
          <w:szCs w:val="28"/>
          <w:lang w:val="en-US" w:eastAsia="zh-CN"/>
        </w:rPr>
        <w:t xml:space="preserve">  </w:t>
      </w:r>
      <w:r>
        <w:rPr>
          <w:rFonts w:hint="eastAsia" w:ascii="仿宋_GB2312" w:hAnsi="仿宋" w:eastAsia="仿宋_GB2312"/>
          <w:color w:val="000000"/>
          <w:sz w:val="28"/>
          <w:szCs w:val="28"/>
        </w:rPr>
        <w:t>日</w:t>
      </w:r>
    </w:p>
    <w:p>
      <w:pPr>
        <w:tabs>
          <w:tab w:val="left" w:pos="284"/>
        </w:tabs>
        <w:rPr>
          <w:rFonts w:hint="eastAsia" w:ascii="宋体" w:hAnsi="宋体" w:cs="仿宋_GB2312"/>
          <w:bCs/>
          <w:color w:val="000000"/>
          <w:sz w:val="28"/>
          <w:szCs w:val="28"/>
        </w:rPr>
      </w:pPr>
    </w:p>
    <w:p>
      <w:pPr>
        <w:tabs>
          <w:tab w:val="left" w:pos="284"/>
        </w:tabs>
        <w:rPr>
          <w:rFonts w:hint="eastAsia" w:ascii="宋体" w:hAnsi="宋体" w:cs="仿宋_GB2312"/>
          <w:bCs/>
          <w:color w:val="000000"/>
          <w:sz w:val="28"/>
          <w:szCs w:val="28"/>
        </w:rPr>
        <w:sectPr>
          <w:pgSz w:w="11906" w:h="16838"/>
          <w:pgMar w:top="1440" w:right="1134" w:bottom="1440" w:left="1134" w:header="851" w:footer="992" w:gutter="0"/>
          <w:pgNumType w:start="0"/>
          <w:cols w:space="720" w:num="1"/>
          <w:titlePg/>
          <w:docGrid w:type="lines" w:linePitch="312" w:charSpace="0"/>
        </w:sectPr>
      </w:pPr>
    </w:p>
    <w:p>
      <w:pPr>
        <w:tabs>
          <w:tab w:val="left" w:pos="284"/>
        </w:tabs>
        <w:rPr>
          <w:rFonts w:ascii="宋体" w:hAnsi="宋体" w:cs="仿宋_GB2312"/>
          <w:bCs/>
          <w:color w:val="000000"/>
          <w:sz w:val="28"/>
          <w:szCs w:val="28"/>
        </w:rPr>
      </w:pPr>
      <w:r>
        <w:rPr>
          <w:rFonts w:hint="eastAsia" w:ascii="宋体" w:hAnsi="宋体" w:cs="仿宋_GB2312"/>
          <w:bCs/>
          <w:color w:val="000000"/>
          <w:sz w:val="28"/>
          <w:szCs w:val="28"/>
        </w:rPr>
        <w:t>附件</w:t>
      </w:r>
      <w:r>
        <w:rPr>
          <w:rFonts w:ascii="宋体" w:hAnsi="宋体" w:cs="仿宋_GB2312"/>
          <w:bCs/>
          <w:color w:val="000000"/>
          <w:sz w:val="28"/>
          <w:szCs w:val="28"/>
        </w:rPr>
        <w:t>5</w:t>
      </w:r>
      <w:r>
        <w:rPr>
          <w:rFonts w:hint="eastAsia" w:ascii="宋体" w:hAnsi="宋体" w:cs="仿宋_GB2312"/>
          <w:bCs/>
          <w:color w:val="000000"/>
          <w:sz w:val="28"/>
          <w:szCs w:val="28"/>
        </w:rPr>
        <w:t>：</w:t>
      </w:r>
    </w:p>
    <w:p>
      <w:pPr>
        <w:pStyle w:val="13"/>
        <w:spacing w:line="360" w:lineRule="auto"/>
        <w:jc w:val="center"/>
        <w:rPr>
          <w:rFonts w:ascii="仿宋_GB2312" w:hAnsi="Calibri" w:eastAsia="仿宋_GB2312" w:cs="宋体"/>
          <w:b/>
          <w:sz w:val="30"/>
          <w:szCs w:val="30"/>
        </w:rPr>
      </w:pPr>
    </w:p>
    <w:p>
      <w:pPr>
        <w:pStyle w:val="13"/>
        <w:spacing w:line="360" w:lineRule="auto"/>
        <w:jc w:val="center"/>
        <w:rPr>
          <w:rFonts w:ascii="仿宋_GB2312" w:hAnsi="Calibri" w:eastAsia="仿宋_GB2312" w:cs="宋体"/>
          <w:b/>
          <w:sz w:val="30"/>
          <w:szCs w:val="30"/>
        </w:rPr>
      </w:pPr>
    </w:p>
    <w:p>
      <w:pPr>
        <w:pStyle w:val="13"/>
        <w:spacing w:line="360" w:lineRule="auto"/>
        <w:jc w:val="center"/>
        <w:rPr>
          <w:rFonts w:ascii="仿宋_GB2312" w:hAnsi="Calibri" w:eastAsia="仿宋_GB2312" w:cs="宋体"/>
          <w:b/>
          <w:sz w:val="30"/>
          <w:szCs w:val="30"/>
        </w:rPr>
      </w:pPr>
      <w:r>
        <w:rPr>
          <w:rFonts w:hint="eastAsia" w:ascii="仿宋_GB2312" w:hAnsi="Calibri" w:eastAsia="仿宋_GB2312" w:cs="宋体"/>
          <w:b/>
          <w:sz w:val="30"/>
          <w:szCs w:val="30"/>
        </w:rPr>
        <w:t>法定代表人资格证明书</w:t>
      </w:r>
    </w:p>
    <w:p>
      <w:pPr>
        <w:pStyle w:val="13"/>
        <w:spacing w:line="360" w:lineRule="auto"/>
        <w:rPr>
          <w:rFonts w:ascii="仿宋_GB2312" w:hAnsi="Calibri" w:eastAsia="仿宋_GB2312" w:cs="宋体"/>
          <w:sz w:val="30"/>
          <w:szCs w:val="30"/>
        </w:rPr>
      </w:pPr>
      <w:r>
        <w:rPr>
          <w:rFonts w:hint="eastAsia" w:ascii="仿宋_GB2312" w:hAnsi="Calibri" w:eastAsia="仿宋_GB2312" w:cs="宋体"/>
          <w:sz w:val="30"/>
          <w:szCs w:val="30"/>
        </w:rPr>
        <w:t>致</w:t>
      </w:r>
      <w:r>
        <w:rPr>
          <w:rFonts w:ascii="仿宋_GB2312" w:hAnsi="Calibri" w:eastAsia="仿宋_GB2312" w:cs="宋体"/>
          <w:sz w:val="30"/>
          <w:szCs w:val="30"/>
        </w:rPr>
        <w:t>（采购人）</w:t>
      </w:r>
      <w:r>
        <w:rPr>
          <w:rFonts w:hint="eastAsia" w:ascii="仿宋_GB2312" w:hAnsi="Calibri" w:eastAsia="仿宋_GB2312" w:cs="宋体"/>
          <w:sz w:val="30"/>
          <w:szCs w:val="30"/>
        </w:rPr>
        <w:t>：</w:t>
      </w:r>
    </w:p>
    <w:p>
      <w:pPr>
        <w:pStyle w:val="13"/>
        <w:spacing w:line="360" w:lineRule="auto"/>
        <w:rPr>
          <w:rFonts w:ascii="仿宋_GB2312" w:hAnsi="Calibri" w:eastAsia="仿宋_GB2312" w:cs="宋体"/>
          <w:sz w:val="30"/>
          <w:szCs w:val="30"/>
        </w:rPr>
      </w:pPr>
      <w:r>
        <w:rPr>
          <w:rFonts w:ascii="仿宋_GB2312" w:hAnsi="Calibri" w:eastAsia="仿宋_GB2312" w:cs="宋体"/>
          <w:sz w:val="30"/>
          <w:szCs w:val="30"/>
        </w:rPr>
        <w:t>兹证明</w:t>
      </w:r>
      <w:r>
        <w:rPr>
          <w:rFonts w:hint="eastAsia" w:ascii="仿宋_GB2312" w:hAnsi="Calibri" w:eastAsia="仿宋_GB2312" w:cs="宋体"/>
          <w:sz w:val="30"/>
          <w:szCs w:val="30"/>
        </w:rPr>
        <w:t>（姓名），性别年龄身份证号码现任我单位职务，系本单位法定代表人（负责人）。</w:t>
      </w:r>
    </w:p>
    <w:p>
      <w:pPr>
        <w:pStyle w:val="13"/>
        <w:spacing w:line="360" w:lineRule="auto"/>
        <w:rPr>
          <w:rFonts w:ascii="仿宋_GB2312" w:hAnsi="Calibri" w:eastAsia="仿宋_GB2312" w:cs="宋体"/>
          <w:sz w:val="30"/>
          <w:szCs w:val="30"/>
        </w:rPr>
      </w:pPr>
    </w:p>
    <w:p>
      <w:pPr>
        <w:pStyle w:val="13"/>
        <w:spacing w:line="360" w:lineRule="auto"/>
        <w:rPr>
          <w:rFonts w:ascii="仿宋_GB2312" w:hAnsi="Calibri" w:eastAsia="仿宋_GB2312" w:cs="宋体"/>
          <w:sz w:val="30"/>
          <w:szCs w:val="30"/>
        </w:rPr>
      </w:pPr>
      <w:r>
        <w:rPr>
          <w:rFonts w:hint="eastAsia" w:ascii="仿宋_GB2312" w:hAnsi="Calibri" w:eastAsia="仿宋_GB2312" w:cs="宋体"/>
          <w:sz w:val="30"/>
          <w:szCs w:val="30"/>
        </w:rPr>
        <w:t>附：法定代表人性别：身份证号码：</w:t>
      </w:r>
    </w:p>
    <w:p>
      <w:pPr>
        <w:pStyle w:val="13"/>
        <w:spacing w:line="360" w:lineRule="auto"/>
        <w:rPr>
          <w:rFonts w:hAnsi="宋体"/>
          <w:sz w:val="24"/>
          <w:szCs w:val="24"/>
        </w:rPr>
      </w:pPr>
    </w:p>
    <w:p>
      <w:pPr>
        <w:pStyle w:val="13"/>
        <w:spacing w:line="360" w:lineRule="auto"/>
        <w:rPr>
          <w:rFonts w:hAnsi="宋体"/>
          <w:sz w:val="24"/>
          <w:szCs w:val="24"/>
        </w:rPr>
      </w:pPr>
    </w:p>
    <w:p>
      <w:pPr>
        <w:pStyle w:val="13"/>
        <w:spacing w:line="360" w:lineRule="auto"/>
        <w:rPr>
          <w:rFonts w:hAnsi="宋体"/>
          <w:sz w:val="24"/>
          <w:szCs w:val="24"/>
        </w:rPr>
      </w:pPr>
    </w:p>
    <w:p>
      <w:pPr>
        <w:pStyle w:val="13"/>
        <w:spacing w:line="360" w:lineRule="auto"/>
        <w:rPr>
          <w:rFonts w:hAnsi="宋体"/>
          <w:sz w:val="24"/>
          <w:szCs w:val="24"/>
        </w:rPr>
      </w:pPr>
    </w:p>
    <w:p>
      <w:pPr>
        <w:pStyle w:val="13"/>
        <w:spacing w:line="360" w:lineRule="auto"/>
        <w:rPr>
          <w:rFonts w:ascii="仿宋_GB2312" w:hAnsi="Calibri" w:eastAsia="仿宋_GB2312" w:cs="宋体"/>
          <w:sz w:val="30"/>
          <w:szCs w:val="30"/>
        </w:rPr>
      </w:pPr>
      <w:r>
        <w:rPr>
          <w:rFonts w:ascii="仿宋_GB2312" w:hAnsi="Calibri" w:eastAsia="仿宋_GB2312" w:cs="宋体"/>
          <w:sz w:val="30"/>
          <w:szCs w:val="30"/>
        </w:rPr>
        <w:t>供应商名称：（盖章）</w:t>
      </w:r>
    </w:p>
    <w:p>
      <w:pPr>
        <w:pStyle w:val="13"/>
        <w:spacing w:line="360" w:lineRule="auto"/>
        <w:rPr>
          <w:rFonts w:ascii="仿宋_GB2312" w:hAnsi="Calibri" w:eastAsia="仿宋_GB2312" w:cs="宋体"/>
          <w:sz w:val="30"/>
          <w:szCs w:val="30"/>
        </w:rPr>
      </w:pPr>
      <w:r>
        <w:rPr>
          <w:rFonts w:ascii="仿宋_GB2312" w:hAnsi="Calibri" w:eastAsia="仿宋_GB2312" w:cs="宋体"/>
          <w:sz w:val="30"/>
          <w:szCs w:val="30"/>
        </w:rPr>
        <w:t>日期：年月日</w:t>
      </w:r>
    </w:p>
    <w:tbl>
      <w:tblPr>
        <w:tblStyle w:val="15"/>
        <w:tblW w:w="0" w:type="auto"/>
        <w:tblInd w:w="113" w:type="dxa"/>
        <w:tblBorders>
          <w:top w:val="dotDash" w:color="auto" w:sz="4" w:space="0"/>
          <w:left w:val="dotDash" w:color="auto" w:sz="4" w:space="0"/>
          <w:bottom w:val="dotDash" w:color="auto" w:sz="4" w:space="0"/>
          <w:right w:val="dotDash" w:color="auto" w:sz="4" w:space="0"/>
          <w:insideH w:val="dotDash" w:color="auto" w:sz="4" w:space="0"/>
          <w:insideV w:val="single" w:color="auto" w:sz="6" w:space="0"/>
        </w:tblBorders>
        <w:tblLayout w:type="fixed"/>
        <w:tblCellMar>
          <w:top w:w="0" w:type="dxa"/>
          <w:left w:w="108" w:type="dxa"/>
          <w:bottom w:w="0" w:type="dxa"/>
          <w:right w:w="108" w:type="dxa"/>
        </w:tblCellMar>
      </w:tblPr>
      <w:tblGrid>
        <w:gridCol w:w="5040"/>
      </w:tblGrid>
      <w:tr>
        <w:tblPrEx>
          <w:tblBorders>
            <w:top w:val="dotDash" w:color="auto" w:sz="4" w:space="0"/>
            <w:left w:val="dotDash" w:color="auto" w:sz="4" w:space="0"/>
            <w:bottom w:val="dotDash" w:color="auto" w:sz="4" w:space="0"/>
            <w:right w:val="dotDash" w:color="auto" w:sz="4" w:space="0"/>
            <w:insideH w:val="dotDash" w:color="auto" w:sz="4" w:space="0"/>
            <w:insideV w:val="single" w:color="auto" w:sz="6" w:space="0"/>
          </w:tblBorders>
          <w:tblCellMar>
            <w:top w:w="0" w:type="dxa"/>
            <w:left w:w="108" w:type="dxa"/>
            <w:bottom w:w="0" w:type="dxa"/>
            <w:right w:w="108" w:type="dxa"/>
          </w:tblCellMar>
        </w:tblPrEx>
        <w:trPr>
          <w:trHeight w:val="3213" w:hRule="atLeast"/>
        </w:trPr>
        <w:tc>
          <w:tcPr>
            <w:tcW w:w="5040" w:type="dxa"/>
          </w:tcPr>
          <w:p>
            <w:pPr>
              <w:spacing w:line="360" w:lineRule="auto"/>
              <w:ind w:firstLine="240" w:firstLineChars="100"/>
              <w:jc w:val="left"/>
              <w:rPr>
                <w:rFonts w:ascii="宋体" w:hAnsi="宋体"/>
                <w:sz w:val="24"/>
              </w:rPr>
            </w:pPr>
            <w:r>
              <w:rPr>
                <w:rFonts w:hint="eastAsia" w:ascii="宋体" w:hAnsi="宋体"/>
                <w:sz w:val="24"/>
              </w:rPr>
              <w:t>粘贴</w:t>
            </w:r>
            <w:r>
              <w:rPr>
                <w:rFonts w:ascii="宋体" w:hAnsi="宋体"/>
                <w:sz w:val="24"/>
              </w:rPr>
              <w:t>法定代表人（身份证</w:t>
            </w:r>
            <w:r>
              <w:rPr>
                <w:rFonts w:hint="eastAsia" w:ascii="宋体" w:hAnsi="宋体"/>
                <w:sz w:val="24"/>
              </w:rPr>
              <w:t>正反面</w:t>
            </w:r>
            <w:r>
              <w:rPr>
                <w:rFonts w:ascii="宋体" w:hAnsi="宋体"/>
                <w:sz w:val="24"/>
              </w:rPr>
              <w:t>复印件）</w:t>
            </w:r>
          </w:p>
        </w:tc>
      </w:tr>
    </w:tbl>
    <w:p>
      <w:pPr>
        <w:jc w:val="center"/>
        <w:rPr>
          <w:rFonts w:hint="eastAsia" w:ascii="楷体_GB2312" w:eastAsia="楷体_GB2312"/>
          <w:b/>
          <w:color w:val="000000"/>
          <w:sz w:val="36"/>
          <w:szCs w:val="36"/>
        </w:rPr>
      </w:pPr>
    </w:p>
    <w:p>
      <w:pPr>
        <w:jc w:val="center"/>
        <w:rPr>
          <w:rFonts w:hint="eastAsia" w:ascii="楷体_GB2312" w:eastAsia="楷体_GB2312"/>
          <w:b/>
          <w:color w:val="000000"/>
          <w:sz w:val="36"/>
          <w:szCs w:val="36"/>
        </w:rPr>
      </w:pPr>
    </w:p>
    <w:p>
      <w:pPr>
        <w:jc w:val="center"/>
        <w:rPr>
          <w:rFonts w:hint="eastAsia" w:ascii="楷体_GB2312" w:eastAsia="楷体_GB2312"/>
          <w:b/>
          <w:color w:val="000000"/>
          <w:sz w:val="36"/>
          <w:szCs w:val="36"/>
        </w:rPr>
      </w:pPr>
    </w:p>
    <w:p>
      <w:pPr>
        <w:jc w:val="center"/>
        <w:rPr>
          <w:rFonts w:ascii="楷体_GB2312" w:eastAsia="楷体_GB2312"/>
          <w:b/>
          <w:color w:val="000000"/>
          <w:sz w:val="36"/>
          <w:szCs w:val="36"/>
        </w:rPr>
        <w:sectPr>
          <w:pgSz w:w="11906" w:h="16838"/>
          <w:pgMar w:top="1440" w:right="1134" w:bottom="1440" w:left="1134" w:header="851" w:footer="992" w:gutter="0"/>
          <w:pgNumType w:start="0"/>
          <w:cols w:space="720" w:num="1"/>
          <w:titlePg/>
          <w:docGrid w:type="lines" w:linePitch="312" w:charSpace="0"/>
        </w:sectPr>
      </w:pPr>
    </w:p>
    <w:p>
      <w:pPr>
        <w:jc w:val="center"/>
        <w:rPr>
          <w:rFonts w:ascii="楷体_GB2312" w:eastAsia="楷体_GB2312"/>
          <w:b/>
          <w:color w:val="000000"/>
          <w:sz w:val="36"/>
          <w:szCs w:val="36"/>
        </w:rPr>
      </w:pPr>
      <w:r>
        <w:rPr>
          <w:rFonts w:hint="eastAsia" w:ascii="楷体_GB2312" w:eastAsia="楷体_GB2312"/>
          <w:b/>
          <w:color w:val="000000"/>
          <w:sz w:val="36"/>
          <w:szCs w:val="36"/>
        </w:rPr>
        <w:t>授权委托书</w:t>
      </w:r>
    </w:p>
    <w:p>
      <w:pPr>
        <w:jc w:val="center"/>
        <w:rPr>
          <w:b/>
          <w:color w:val="000000"/>
          <w:sz w:val="44"/>
          <w:szCs w:val="44"/>
        </w:rPr>
      </w:pPr>
    </w:p>
    <w:p>
      <w:pPr>
        <w:spacing w:line="440" w:lineRule="exact"/>
        <w:rPr>
          <w:rFonts w:ascii="楷体_GB2312" w:eastAsia="楷体_GB2312"/>
          <w:color w:val="000000"/>
          <w:sz w:val="24"/>
        </w:rPr>
      </w:pPr>
      <w:r>
        <w:rPr>
          <w:rFonts w:hint="eastAsia" w:ascii="楷体_GB2312" w:eastAsia="楷体_GB2312"/>
          <w:color w:val="000000"/>
          <w:sz w:val="24"/>
        </w:rPr>
        <w:t>委托人：</w:t>
      </w:r>
      <w:r>
        <w:rPr>
          <w:rFonts w:hint="eastAsia" w:ascii="楷体_GB2312" w:eastAsia="楷体_GB2312"/>
          <w:b/>
          <w:color w:val="000000"/>
          <w:sz w:val="24"/>
        </w:rPr>
        <w:t>XXXXXX公司</w:t>
      </w:r>
    </w:p>
    <w:p>
      <w:pPr>
        <w:spacing w:line="440" w:lineRule="exact"/>
        <w:rPr>
          <w:rFonts w:ascii="楷体_GB2312" w:eastAsia="楷体_GB2312"/>
          <w:color w:val="000000"/>
          <w:sz w:val="24"/>
        </w:rPr>
      </w:pPr>
      <w:r>
        <w:rPr>
          <w:rFonts w:hint="eastAsia" w:ascii="楷体_GB2312" w:eastAsia="楷体_GB2312"/>
          <w:color w:val="000000"/>
          <w:sz w:val="24"/>
        </w:rPr>
        <w:t>住所：</w:t>
      </w:r>
    </w:p>
    <w:p>
      <w:pPr>
        <w:spacing w:line="440" w:lineRule="exact"/>
        <w:rPr>
          <w:rFonts w:ascii="楷体_GB2312" w:eastAsia="楷体_GB2312"/>
          <w:color w:val="000000"/>
          <w:sz w:val="24"/>
        </w:rPr>
      </w:pPr>
      <w:r>
        <w:rPr>
          <w:rFonts w:hint="eastAsia" w:ascii="楷体_GB2312" w:eastAsia="楷体_GB2312"/>
          <w:color w:val="000000"/>
          <w:sz w:val="24"/>
        </w:rPr>
        <w:t>法定代表人（或负责人）：</w:t>
      </w:r>
    </w:p>
    <w:p>
      <w:pPr>
        <w:spacing w:line="440" w:lineRule="exact"/>
        <w:rPr>
          <w:rFonts w:ascii="楷体_GB2312" w:eastAsia="楷体_GB2312"/>
          <w:color w:val="000000"/>
          <w:sz w:val="24"/>
        </w:rPr>
      </w:pPr>
      <w:r>
        <w:rPr>
          <w:rFonts w:hint="eastAsia" w:ascii="楷体_GB2312" w:eastAsia="楷体_GB2312"/>
          <w:color w:val="000000"/>
          <w:sz w:val="24"/>
        </w:rPr>
        <w:t>代理人：</w:t>
      </w:r>
      <w:r>
        <w:rPr>
          <w:rFonts w:hint="eastAsia" w:ascii="楷体_GB2312" w:eastAsia="楷体_GB2312"/>
          <w:b/>
          <w:color w:val="000000"/>
          <w:sz w:val="24"/>
        </w:rPr>
        <w:t>XXX</w:t>
      </w:r>
      <w:r>
        <w:rPr>
          <w:rFonts w:hint="eastAsia" w:ascii="楷体_GB2312" w:eastAsia="楷体_GB2312"/>
          <w:color w:val="000000"/>
          <w:sz w:val="24"/>
        </w:rPr>
        <w:t>，男或女，年月日出生，身份证号码：</w:t>
      </w:r>
      <w:r>
        <w:rPr>
          <w:rFonts w:hint="eastAsia" w:ascii="楷体_GB2312" w:eastAsia="楷体_GB2312"/>
          <w:b/>
          <w:color w:val="000000"/>
          <w:sz w:val="24"/>
        </w:rPr>
        <w:t>XXXXXXXXXXXXXX</w:t>
      </w:r>
      <w:r>
        <w:rPr>
          <w:rFonts w:hint="eastAsia" w:ascii="楷体_GB2312" w:eastAsia="楷体_GB2312"/>
          <w:color w:val="000000"/>
          <w:sz w:val="24"/>
        </w:rPr>
        <w:t>,系</w:t>
      </w:r>
      <w:r>
        <w:rPr>
          <w:rFonts w:hint="eastAsia" w:ascii="楷体_GB2312" w:eastAsia="楷体_GB2312"/>
          <w:b/>
          <w:color w:val="000000"/>
          <w:sz w:val="24"/>
        </w:rPr>
        <w:t>XXXXX</w:t>
      </w:r>
      <w:r>
        <w:rPr>
          <w:rFonts w:hint="eastAsia" w:ascii="楷体_GB2312" w:eastAsia="楷体_GB2312"/>
          <w:color w:val="000000"/>
          <w:sz w:val="24"/>
        </w:rPr>
        <w:t>单位职工，现住</w:t>
      </w:r>
      <w:r>
        <w:rPr>
          <w:rFonts w:hint="eastAsia" w:ascii="楷体_GB2312" w:eastAsia="楷体_GB2312"/>
          <w:b/>
          <w:color w:val="000000"/>
          <w:sz w:val="24"/>
        </w:rPr>
        <w:t>XXXXXXX</w:t>
      </w:r>
      <w:r>
        <w:rPr>
          <w:rFonts w:hint="eastAsia" w:ascii="楷体_GB2312" w:eastAsia="楷体_GB2312"/>
          <w:color w:val="000000"/>
          <w:sz w:val="24"/>
        </w:rPr>
        <w:t>.</w:t>
      </w:r>
    </w:p>
    <w:p>
      <w:pPr>
        <w:spacing w:line="440" w:lineRule="exact"/>
        <w:rPr>
          <w:rFonts w:ascii="楷体_GB2312" w:eastAsia="楷体_GB2312"/>
          <w:color w:val="000000"/>
          <w:sz w:val="24"/>
        </w:rPr>
      </w:pPr>
      <w:r>
        <w:rPr>
          <w:rFonts w:hint="eastAsia" w:ascii="楷体_GB2312" w:eastAsia="楷体_GB2312"/>
          <w:color w:val="000000"/>
          <w:sz w:val="24"/>
        </w:rPr>
        <w:t>授权事项：</w:t>
      </w:r>
    </w:p>
    <w:p>
      <w:pPr>
        <w:spacing w:line="440" w:lineRule="exact"/>
        <w:ind w:firstLine="470" w:firstLineChars="196"/>
        <w:rPr>
          <w:rFonts w:ascii="楷体_GB2312" w:eastAsia="楷体_GB2312"/>
          <w:color w:val="000000"/>
          <w:sz w:val="24"/>
        </w:rPr>
      </w:pPr>
      <w:r>
        <w:rPr>
          <w:rFonts w:hint="eastAsia" w:ascii="楷体_GB2312" w:eastAsia="楷体_GB2312"/>
          <w:color w:val="000000"/>
          <w:sz w:val="24"/>
        </w:rPr>
        <w:t>1、委托人委托代理人</w:t>
      </w:r>
      <w:r>
        <w:rPr>
          <w:rFonts w:hint="eastAsia" w:ascii="楷体_GB2312" w:eastAsia="楷体_GB2312"/>
          <w:b/>
          <w:color w:val="000000"/>
          <w:sz w:val="24"/>
        </w:rPr>
        <w:t>XXX</w:t>
      </w:r>
      <w:r>
        <w:rPr>
          <w:rFonts w:hint="eastAsia" w:ascii="楷体_GB2312" w:eastAsia="楷体_GB2312"/>
          <w:color w:val="000000"/>
          <w:sz w:val="24"/>
        </w:rPr>
        <w:t>代表委托人参加</w:t>
      </w:r>
      <w:r>
        <w:rPr>
          <w:rFonts w:hint="eastAsia" w:ascii="楷体_GB2312" w:eastAsia="楷体_GB2312"/>
          <w:b/>
          <w:color w:val="000000"/>
          <w:sz w:val="24"/>
          <w:u w:val="single"/>
        </w:rPr>
        <w:t>中</w:t>
      </w:r>
      <w:r>
        <w:rPr>
          <w:rFonts w:ascii="楷体_GB2312" w:eastAsia="楷体_GB2312"/>
          <w:b/>
          <w:bCs/>
          <w:color w:val="000000"/>
          <w:sz w:val="24"/>
          <w:u w:val="single"/>
        </w:rPr>
        <w:t>糖世纪股份有限公司安徽分公司</w:t>
      </w:r>
      <w:r>
        <w:rPr>
          <w:rFonts w:hint="eastAsia" w:ascii="楷体_GB2312" w:eastAsia="楷体_GB2312"/>
          <w:b/>
          <w:color w:val="000000"/>
          <w:sz w:val="24"/>
          <w:u w:val="single"/>
        </w:rPr>
        <w:t>、中糖世纪股份有限公司江苏分公司</w:t>
      </w:r>
      <w:r>
        <w:rPr>
          <w:rFonts w:hint="eastAsia" w:ascii="楷体_GB2312" w:eastAsia="楷体_GB2312"/>
          <w:color w:val="000000"/>
          <w:sz w:val="24"/>
        </w:rPr>
        <w:t>的招标或议标活动，以委托人的名义全权办理招标或议标过程中的投标、报价、议标谈判等一切与招标或议标相关的事宜。</w:t>
      </w:r>
    </w:p>
    <w:p>
      <w:pPr>
        <w:spacing w:line="440" w:lineRule="exact"/>
        <w:ind w:firstLine="470" w:firstLineChars="196"/>
        <w:rPr>
          <w:rFonts w:ascii="楷体_GB2312" w:eastAsia="楷体_GB2312"/>
          <w:color w:val="000000"/>
          <w:sz w:val="24"/>
        </w:rPr>
      </w:pPr>
      <w:r>
        <w:rPr>
          <w:rFonts w:hint="eastAsia" w:ascii="楷体_GB2312" w:eastAsia="楷体_GB2312"/>
          <w:color w:val="000000"/>
          <w:sz w:val="24"/>
        </w:rPr>
        <w:t>2、如果委托人中标，代理人以委托人的名义与</w:t>
      </w:r>
      <w:r>
        <w:rPr>
          <w:rFonts w:hint="eastAsia" w:ascii="楷体_GB2312" w:eastAsia="楷体_GB2312"/>
          <w:b/>
          <w:color w:val="000000"/>
          <w:sz w:val="24"/>
        </w:rPr>
        <w:t>中</w:t>
      </w:r>
      <w:r>
        <w:rPr>
          <w:rFonts w:ascii="楷体_GB2312" w:eastAsia="楷体_GB2312"/>
          <w:b/>
          <w:bCs/>
          <w:color w:val="000000"/>
          <w:sz w:val="24"/>
        </w:rPr>
        <w:t>糖世纪股份有限公司安徽分公司</w:t>
      </w:r>
      <w:r>
        <w:rPr>
          <w:rFonts w:hint="eastAsia" w:ascii="楷体_GB2312" w:eastAsia="楷体_GB2312"/>
          <w:b/>
          <w:color w:val="000000"/>
          <w:sz w:val="24"/>
        </w:rPr>
        <w:t>、中糖世纪股份有限公司江苏分公司</w:t>
      </w:r>
      <w:r>
        <w:rPr>
          <w:rFonts w:hint="eastAsia" w:ascii="楷体_GB2312" w:eastAsia="楷体_GB2312"/>
          <w:color w:val="000000"/>
          <w:sz w:val="24"/>
        </w:rPr>
        <w:t>签订合同，并办理合同履行过程中的一切相关事宜。</w:t>
      </w:r>
    </w:p>
    <w:p>
      <w:pPr>
        <w:spacing w:line="440" w:lineRule="exact"/>
        <w:ind w:firstLine="470" w:firstLineChars="196"/>
        <w:rPr>
          <w:rFonts w:ascii="楷体_GB2312" w:eastAsia="楷体_GB2312"/>
          <w:color w:val="000000"/>
          <w:sz w:val="24"/>
        </w:rPr>
      </w:pPr>
      <w:r>
        <w:rPr>
          <w:rFonts w:hint="eastAsia" w:ascii="楷体_GB2312" w:eastAsia="楷体_GB2312"/>
          <w:color w:val="000000"/>
          <w:sz w:val="24"/>
        </w:rPr>
        <w:t>本公司对代理人的上述代理行为均予以认可并承担责任。</w:t>
      </w:r>
    </w:p>
    <w:p>
      <w:pPr>
        <w:spacing w:line="440" w:lineRule="exact"/>
        <w:ind w:right="560"/>
        <w:rPr>
          <w:rFonts w:ascii="楷体_GB2312" w:eastAsia="楷体_GB2312"/>
          <w:color w:val="000000"/>
          <w:sz w:val="24"/>
        </w:rPr>
      </w:pPr>
      <w:r>
        <w:rPr>
          <w:rFonts w:hint="eastAsia" w:ascii="楷体_GB2312" w:eastAsia="楷体_GB2312"/>
          <w:color w:val="000000"/>
          <w:sz w:val="24"/>
        </w:rPr>
        <w:t>授权期限：本授权委托书自授权之日起生效，至</w:t>
      </w:r>
      <w:r>
        <w:rPr>
          <w:rFonts w:hint="eastAsia" w:ascii="楷体_GB2312" w:eastAsia="楷体_GB2312"/>
          <w:b/>
          <w:color w:val="000000"/>
          <w:sz w:val="24"/>
        </w:rPr>
        <w:t>XXXXXXXXXX</w:t>
      </w:r>
      <w:r>
        <w:rPr>
          <w:rFonts w:hint="eastAsia" w:ascii="楷体_GB2312" w:eastAsia="楷体_GB2312"/>
          <w:color w:val="000000"/>
          <w:sz w:val="24"/>
        </w:rPr>
        <w:t>起失效。</w:t>
      </w:r>
    </w:p>
    <w:p>
      <w:pPr>
        <w:spacing w:line="440" w:lineRule="exact"/>
        <w:ind w:right="560"/>
        <w:jc w:val="right"/>
        <w:rPr>
          <w:rFonts w:ascii="楷体_GB2312" w:eastAsia="楷体_GB2312"/>
          <w:color w:val="000000"/>
          <w:sz w:val="24"/>
        </w:rPr>
      </w:pPr>
    </w:p>
    <w:p>
      <w:pPr>
        <w:spacing w:line="440" w:lineRule="exact"/>
        <w:ind w:right="560"/>
        <w:jc w:val="center"/>
        <w:rPr>
          <w:rFonts w:ascii="楷体_GB2312" w:eastAsia="楷体_GB2312"/>
          <w:color w:val="000000"/>
          <w:sz w:val="24"/>
        </w:rPr>
      </w:pPr>
      <w:r>
        <w:rPr>
          <w:rFonts w:hint="eastAsia" w:ascii="楷体_GB2312" w:eastAsia="楷体_GB2312"/>
          <w:color w:val="000000"/>
          <w:sz w:val="24"/>
        </w:rPr>
        <w:t>代理人身份证（正、反面）粘贴处：</w:t>
      </w:r>
    </w:p>
    <w:p>
      <w:pPr>
        <w:spacing w:line="440" w:lineRule="exact"/>
        <w:ind w:right="560"/>
        <w:jc w:val="center"/>
        <w:rPr>
          <w:rFonts w:ascii="楷体_GB2312" w:eastAsia="楷体_GB2312"/>
          <w:color w:val="000000"/>
          <w:sz w:val="24"/>
        </w:rPr>
      </w:pPr>
    </w:p>
    <w:p>
      <w:pPr>
        <w:spacing w:line="440" w:lineRule="exact"/>
        <w:ind w:right="560"/>
        <w:jc w:val="center"/>
        <w:rPr>
          <w:rFonts w:ascii="楷体_GB2312" w:eastAsia="楷体_GB2312"/>
          <w:color w:val="000000"/>
          <w:sz w:val="24"/>
        </w:rPr>
      </w:pPr>
    </w:p>
    <w:p>
      <w:pPr>
        <w:spacing w:line="440" w:lineRule="exact"/>
        <w:ind w:right="560"/>
        <w:jc w:val="center"/>
        <w:rPr>
          <w:rFonts w:ascii="楷体_GB2312" w:eastAsia="楷体_GB2312"/>
          <w:color w:val="000000"/>
          <w:sz w:val="24"/>
        </w:rPr>
      </w:pPr>
    </w:p>
    <w:p>
      <w:pPr>
        <w:spacing w:line="440" w:lineRule="exact"/>
        <w:ind w:right="560"/>
        <w:jc w:val="center"/>
        <w:rPr>
          <w:rFonts w:ascii="楷体_GB2312" w:eastAsia="楷体_GB2312"/>
          <w:color w:val="000000"/>
          <w:sz w:val="24"/>
        </w:rPr>
      </w:pPr>
    </w:p>
    <w:p>
      <w:pPr>
        <w:spacing w:line="440" w:lineRule="exact"/>
        <w:ind w:right="560"/>
        <w:jc w:val="center"/>
        <w:rPr>
          <w:rFonts w:ascii="楷体_GB2312" w:eastAsia="楷体_GB2312"/>
          <w:color w:val="000000"/>
          <w:sz w:val="24"/>
        </w:rPr>
      </w:pPr>
    </w:p>
    <w:p>
      <w:pPr>
        <w:spacing w:line="440" w:lineRule="exact"/>
        <w:ind w:left="105" w:leftChars="50" w:right="480" w:firstLine="3854" w:firstLineChars="1606"/>
        <w:jc w:val="right"/>
        <w:rPr>
          <w:rFonts w:ascii="楷体_GB2312" w:eastAsia="楷体_GB2312"/>
          <w:color w:val="000000"/>
          <w:sz w:val="24"/>
        </w:rPr>
      </w:pPr>
      <w:r>
        <w:rPr>
          <w:rFonts w:hint="eastAsia" w:ascii="楷体_GB2312" w:eastAsia="楷体_GB2312"/>
          <w:color w:val="000000"/>
          <w:sz w:val="24"/>
        </w:rPr>
        <w:t>委托人：</w:t>
      </w:r>
      <w:r>
        <w:rPr>
          <w:rFonts w:hint="eastAsia" w:ascii="楷体_GB2312" w:eastAsia="楷体_GB2312"/>
          <w:b/>
          <w:color w:val="000000"/>
          <w:sz w:val="24"/>
        </w:rPr>
        <w:t>XXXXXX公司</w:t>
      </w:r>
    </w:p>
    <w:p>
      <w:pPr>
        <w:spacing w:line="440" w:lineRule="exact"/>
        <w:ind w:left="105" w:leftChars="50" w:right="1018" w:rightChars="0" w:firstLine="3854" w:firstLineChars="1606"/>
        <w:jc w:val="right"/>
        <w:rPr>
          <w:rFonts w:ascii="楷体_GB2312" w:eastAsia="楷体_GB2312"/>
          <w:color w:val="000000"/>
          <w:sz w:val="24"/>
        </w:rPr>
      </w:pPr>
      <w:r>
        <w:rPr>
          <w:rFonts w:hint="eastAsia" w:ascii="楷体_GB2312" w:eastAsia="楷体_GB2312"/>
          <w:color w:val="000000"/>
          <w:sz w:val="24"/>
        </w:rPr>
        <w:t>法定代表人（或负责人）：</w:t>
      </w:r>
    </w:p>
    <w:p>
      <w:pPr>
        <w:spacing w:line="440" w:lineRule="exact"/>
        <w:ind w:left="105" w:leftChars="50" w:right="26" w:firstLine="3854" w:firstLineChars="1606"/>
        <w:jc w:val="right"/>
        <w:rPr>
          <w:rFonts w:ascii="楷体_GB2312" w:eastAsia="楷体_GB2312"/>
          <w:color w:val="000000"/>
          <w:sz w:val="24"/>
        </w:rPr>
      </w:pPr>
      <w:r>
        <w:rPr>
          <w:rFonts w:hint="eastAsia" w:ascii="楷体_GB2312" w:eastAsia="楷体_GB2312"/>
          <w:color w:val="000000"/>
          <w:sz w:val="24"/>
        </w:rPr>
        <w:t>委托授权时间：</w:t>
      </w:r>
      <w:r>
        <w:rPr>
          <w:rFonts w:hint="eastAsia" w:ascii="楷体_GB2312" w:eastAsia="楷体_GB2312"/>
          <w:color w:val="000000"/>
          <w:sz w:val="24"/>
          <w:lang w:val="en-US" w:eastAsia="zh-CN"/>
        </w:rPr>
        <w:t xml:space="preserve">    </w:t>
      </w:r>
      <w:r>
        <w:rPr>
          <w:rFonts w:hint="eastAsia" w:ascii="楷体_GB2312" w:eastAsia="楷体_GB2312"/>
          <w:color w:val="000000"/>
          <w:sz w:val="24"/>
        </w:rPr>
        <w:t>年</w:t>
      </w:r>
      <w:r>
        <w:rPr>
          <w:rFonts w:hint="eastAsia" w:ascii="楷体_GB2312" w:eastAsia="楷体_GB2312"/>
          <w:color w:val="000000"/>
          <w:sz w:val="24"/>
          <w:lang w:val="en-US" w:eastAsia="zh-CN"/>
        </w:rPr>
        <w:t xml:space="preserve">  </w:t>
      </w:r>
      <w:r>
        <w:rPr>
          <w:rFonts w:hint="eastAsia" w:ascii="楷体_GB2312" w:eastAsia="楷体_GB2312"/>
          <w:color w:val="000000"/>
          <w:sz w:val="24"/>
        </w:rPr>
        <w:t>月</w:t>
      </w:r>
      <w:r>
        <w:rPr>
          <w:rFonts w:hint="eastAsia" w:ascii="楷体_GB2312" w:eastAsia="楷体_GB2312"/>
          <w:color w:val="000000"/>
          <w:sz w:val="24"/>
          <w:lang w:val="en-US" w:eastAsia="zh-CN"/>
        </w:rPr>
        <w:t xml:space="preserve">  </w:t>
      </w:r>
      <w:r>
        <w:rPr>
          <w:rFonts w:hint="eastAsia" w:ascii="楷体_GB2312" w:eastAsia="楷体_GB2312"/>
          <w:color w:val="000000"/>
          <w:sz w:val="24"/>
        </w:rPr>
        <w:t>日</w:t>
      </w:r>
    </w:p>
    <w:p>
      <w:pPr>
        <w:spacing w:line="440" w:lineRule="exact"/>
        <w:ind w:left="105" w:leftChars="50" w:right="26" w:firstLine="3854" w:firstLineChars="1606"/>
        <w:rPr>
          <w:rFonts w:ascii="楷体_GB2312" w:eastAsia="楷体_GB2312"/>
          <w:color w:val="000000"/>
          <w:sz w:val="24"/>
        </w:rPr>
      </w:pPr>
    </w:p>
    <w:p>
      <w:pPr>
        <w:spacing w:line="440" w:lineRule="exact"/>
        <w:ind w:left="105" w:leftChars="50" w:right="26" w:firstLine="3854" w:firstLineChars="1606"/>
        <w:rPr>
          <w:rFonts w:ascii="楷体_GB2312" w:eastAsia="楷体_GB2312"/>
          <w:color w:val="000000"/>
          <w:sz w:val="24"/>
        </w:rPr>
      </w:pPr>
    </w:p>
    <w:p>
      <w:pPr>
        <w:spacing w:line="440" w:lineRule="exact"/>
        <w:ind w:left="105" w:leftChars="50" w:right="26" w:firstLine="3854" w:firstLineChars="1606"/>
        <w:rPr>
          <w:rFonts w:ascii="楷体_GB2312" w:eastAsia="楷体_GB2312"/>
          <w:color w:val="000000"/>
          <w:sz w:val="24"/>
        </w:rPr>
      </w:pPr>
    </w:p>
    <w:p>
      <w:pPr>
        <w:tabs>
          <w:tab w:val="left" w:pos="284"/>
        </w:tabs>
        <w:rPr>
          <w:rFonts w:hint="eastAsia" w:ascii="宋体" w:hAnsi="宋体" w:cs="仿宋_GB2312"/>
          <w:bCs/>
          <w:color w:val="000000"/>
          <w:sz w:val="28"/>
          <w:szCs w:val="28"/>
        </w:rPr>
        <w:sectPr>
          <w:pgSz w:w="11906" w:h="16838"/>
          <w:pgMar w:top="1440" w:right="1134" w:bottom="1440" w:left="1134" w:header="851" w:footer="992" w:gutter="0"/>
          <w:pgNumType w:start="0"/>
          <w:cols w:space="720" w:num="1"/>
          <w:titlePg/>
          <w:docGrid w:type="lines" w:linePitch="312" w:charSpace="0"/>
        </w:sectPr>
      </w:pPr>
    </w:p>
    <w:p>
      <w:pPr>
        <w:tabs>
          <w:tab w:val="left" w:pos="284"/>
        </w:tabs>
        <w:rPr>
          <w:rFonts w:ascii="宋体" w:hAnsi="宋体" w:cs="仿宋_GB2312"/>
          <w:bCs/>
          <w:color w:val="000000"/>
          <w:sz w:val="28"/>
          <w:szCs w:val="28"/>
        </w:rPr>
      </w:pPr>
      <w:r>
        <w:rPr>
          <w:rFonts w:hint="eastAsia" w:ascii="宋体" w:hAnsi="宋体" w:cs="仿宋_GB2312"/>
          <w:bCs/>
          <w:color w:val="000000"/>
          <w:sz w:val="28"/>
          <w:szCs w:val="28"/>
        </w:rPr>
        <w:t>附件</w:t>
      </w:r>
      <w:r>
        <w:rPr>
          <w:rFonts w:ascii="宋体" w:hAnsi="宋体" w:cs="仿宋_GB2312"/>
          <w:bCs/>
          <w:color w:val="000000"/>
          <w:sz w:val="28"/>
          <w:szCs w:val="28"/>
        </w:rPr>
        <w:t>6</w:t>
      </w:r>
      <w:r>
        <w:rPr>
          <w:rFonts w:hint="eastAsia" w:ascii="宋体" w:hAnsi="宋体" w:cs="仿宋_GB2312"/>
          <w:bCs/>
          <w:color w:val="000000"/>
          <w:sz w:val="28"/>
          <w:szCs w:val="28"/>
        </w:rPr>
        <w:t>：</w:t>
      </w:r>
    </w:p>
    <w:p>
      <w:pPr>
        <w:jc w:val="center"/>
        <w:rPr>
          <w:rFonts w:ascii="宋体" w:hAnsi="宋体"/>
          <w:b/>
          <w:bCs/>
          <w:sz w:val="44"/>
          <w:szCs w:val="44"/>
        </w:rPr>
      </w:pPr>
      <w:r>
        <w:rPr>
          <w:rFonts w:hint="eastAsia" w:ascii="宋体" w:hAnsi="宋体"/>
          <w:b/>
          <w:bCs/>
          <w:sz w:val="44"/>
          <w:szCs w:val="44"/>
        </w:rPr>
        <w:t>安全管理协议</w:t>
      </w:r>
    </w:p>
    <w:p>
      <w:pPr>
        <w:pStyle w:val="34"/>
        <w:snapToGrid w:val="0"/>
        <w:spacing w:before="0" w:beforeAutospacing="0" w:after="0" w:afterAutospacing="0" w:line="360" w:lineRule="auto"/>
        <w:jc w:val="both"/>
        <w:rPr>
          <w:rFonts w:hAnsi="宋体" w:cs="仿宋_GB2312"/>
          <w:b/>
          <w:bCs/>
          <w:color w:val="000000"/>
        </w:rPr>
      </w:pPr>
      <w:r>
        <w:rPr>
          <w:rFonts w:hint="eastAsia" w:hAnsi="宋体" w:cs="仿宋_GB2312"/>
          <w:b/>
          <w:bCs/>
          <w:color w:val="000000"/>
        </w:rPr>
        <w:t>甲方：</w:t>
      </w:r>
    </w:p>
    <w:p>
      <w:pPr>
        <w:pStyle w:val="34"/>
        <w:snapToGrid w:val="0"/>
        <w:spacing w:before="0" w:beforeAutospacing="0" w:after="0" w:afterAutospacing="0" w:line="360" w:lineRule="auto"/>
        <w:rPr>
          <w:rFonts w:hAnsi="宋体" w:cs="仿宋_GB2312"/>
          <w:b/>
          <w:bCs/>
          <w:color w:val="000000"/>
          <w:spacing w:val="2"/>
          <w:u w:val="single"/>
        </w:rPr>
      </w:pPr>
      <w:r>
        <w:rPr>
          <w:rFonts w:hint="eastAsia" w:hAnsi="宋体" w:cs="仿宋_GB2312"/>
          <w:b/>
          <w:bCs/>
          <w:color w:val="000000"/>
          <w:spacing w:val="-4"/>
        </w:rPr>
        <w:t>乙方</w:t>
      </w:r>
      <w:r>
        <w:rPr>
          <w:rFonts w:hint="eastAsia" w:hAnsi="宋体" w:cs="仿宋_GB2312"/>
          <w:b/>
          <w:bCs/>
          <w:color w:val="000000"/>
          <w:spacing w:val="2"/>
        </w:rPr>
        <w:t>：</w:t>
      </w:r>
    </w:p>
    <w:p>
      <w:pPr>
        <w:pStyle w:val="34"/>
        <w:snapToGrid w:val="0"/>
        <w:spacing w:before="0" w:beforeAutospacing="0" w:after="0" w:afterAutospacing="0" w:line="360" w:lineRule="auto"/>
        <w:rPr>
          <w:rFonts w:hAnsi="宋体" w:cs="仿宋_GB2312"/>
          <w:b/>
          <w:bCs/>
          <w:color w:val="000000"/>
          <w:spacing w:val="2"/>
          <w:u w:val="single"/>
        </w:rPr>
      </w:pP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为了贯彻落实《中华人民共和国安全生产法》和甲方有关安全生产管理规定，明确甲乙双方的安全职责，确保该项目的安全生产、稳定运营，乙方人员在甲方工作期间的人身安全，避免生产安全事故的发生，经双方协商一致签订本协议。</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一、项目名称及期限：</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（一）项目名称：</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（二）项目期限：自</w:t>
      </w:r>
      <w:r>
        <w:rPr>
          <w:rFonts w:hint="eastAsia" w:ascii="仿宋_GB2312" w:eastAsia="仿宋_GB2312" w:hAnsiTheme="minorEastAsia"/>
          <w:sz w:val="24"/>
          <w:u w:val="single"/>
          <w:lang w:val="en-US" w:eastAsia="zh-CN"/>
        </w:rPr>
        <w:t xml:space="preserve">    </w:t>
      </w:r>
      <w:r>
        <w:rPr>
          <w:rFonts w:hint="eastAsia" w:ascii="仿宋_GB2312" w:eastAsia="仿宋_GB2312" w:hAnsiTheme="minorEastAsia"/>
          <w:sz w:val="24"/>
        </w:rPr>
        <w:t>年</w:t>
      </w:r>
      <w:r>
        <w:rPr>
          <w:rFonts w:hint="eastAsia" w:ascii="仿宋_GB2312" w:eastAsia="仿宋_GB2312" w:hAnsiTheme="minorEastAsia"/>
          <w:sz w:val="24"/>
          <w:u w:val="single"/>
          <w:lang w:val="en-US" w:eastAsia="zh-CN"/>
        </w:rPr>
        <w:t xml:space="preserve">  </w:t>
      </w:r>
      <w:r>
        <w:rPr>
          <w:rFonts w:hint="eastAsia" w:ascii="仿宋_GB2312" w:eastAsia="仿宋_GB2312" w:hAnsiTheme="minorEastAsia"/>
          <w:sz w:val="24"/>
        </w:rPr>
        <w:t>月</w:t>
      </w:r>
      <w:r>
        <w:rPr>
          <w:rFonts w:hint="eastAsia" w:ascii="仿宋_GB2312" w:eastAsia="仿宋_GB2312" w:hAnsiTheme="minorEastAsia"/>
          <w:sz w:val="24"/>
          <w:u w:val="single"/>
          <w:lang w:val="en-US" w:eastAsia="zh-CN"/>
        </w:rPr>
        <w:t xml:space="preserve">  </w:t>
      </w:r>
      <w:r>
        <w:rPr>
          <w:rFonts w:hint="eastAsia" w:ascii="仿宋_GB2312" w:eastAsia="仿宋_GB2312" w:hAnsiTheme="minorEastAsia"/>
          <w:sz w:val="24"/>
        </w:rPr>
        <w:t>日起，至</w:t>
      </w:r>
      <w:r>
        <w:rPr>
          <w:rFonts w:hint="eastAsia" w:ascii="仿宋_GB2312" w:eastAsia="仿宋_GB2312" w:hAnsiTheme="minorEastAsia"/>
          <w:sz w:val="24"/>
          <w:u w:val="single"/>
          <w:lang w:val="en-US" w:eastAsia="zh-CN"/>
        </w:rPr>
        <w:t xml:space="preserve">    </w:t>
      </w:r>
      <w:r>
        <w:rPr>
          <w:rFonts w:hint="eastAsia" w:ascii="仿宋_GB2312" w:eastAsia="仿宋_GB2312" w:hAnsiTheme="minorEastAsia"/>
          <w:sz w:val="24"/>
        </w:rPr>
        <w:t>年</w:t>
      </w:r>
      <w:r>
        <w:rPr>
          <w:rFonts w:hint="eastAsia" w:ascii="仿宋_GB2312" w:eastAsia="仿宋_GB2312" w:hAnsiTheme="minorEastAsia"/>
          <w:sz w:val="24"/>
          <w:u w:val="single"/>
          <w:lang w:val="en-US" w:eastAsia="zh-CN"/>
        </w:rPr>
        <w:t xml:space="preserve">  </w:t>
      </w:r>
      <w:r>
        <w:rPr>
          <w:rFonts w:hint="eastAsia" w:ascii="仿宋_GB2312" w:eastAsia="仿宋_GB2312" w:hAnsiTheme="minorEastAsia"/>
          <w:sz w:val="24"/>
        </w:rPr>
        <w:t>月</w:t>
      </w:r>
      <w:r>
        <w:rPr>
          <w:rFonts w:hint="eastAsia" w:ascii="仿宋_GB2312" w:eastAsia="仿宋_GB2312" w:hAnsiTheme="minorEastAsia"/>
          <w:sz w:val="24"/>
          <w:u w:val="single"/>
          <w:lang w:val="en-US" w:eastAsia="zh-CN"/>
        </w:rPr>
        <w:t xml:space="preserve">  </w:t>
      </w:r>
      <w:r>
        <w:rPr>
          <w:rFonts w:hint="eastAsia" w:ascii="仿宋_GB2312" w:eastAsia="仿宋_GB2312" w:hAnsiTheme="minorEastAsia"/>
          <w:sz w:val="24"/>
        </w:rPr>
        <w:t>日结束。</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二、协议内容：</w:t>
      </w:r>
    </w:p>
    <w:p>
      <w:pPr>
        <w:spacing w:line="380" w:lineRule="exact"/>
        <w:ind w:firstLine="480" w:firstLineChars="200"/>
        <w:rPr>
          <w:rFonts w:hint="eastAsia" w:ascii="仿宋_GB2312" w:eastAsia="仿宋_GB2312" w:hAnsiTheme="minorEastAsia"/>
          <w:sz w:val="24"/>
          <w:lang w:eastAsia="zh-CN"/>
        </w:rPr>
      </w:pPr>
      <w:r>
        <w:rPr>
          <w:rFonts w:hint="eastAsia" w:ascii="仿宋_GB2312" w:eastAsia="仿宋_GB2312" w:hAnsiTheme="minorEastAsia"/>
          <w:sz w:val="24"/>
        </w:rPr>
        <w:t>（一）甲方的权利、义务、责任</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1.权利</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1）对乙方提供的单位资质、人员资质等资料进行审核并备案。制定乙方作业人员准入标准，明确年龄、性别、文化程度、工作经验和作业资质等内容。</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2）对乙方提供的乙方作业人员健康检查报告等资料进行审核并备案。</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3）对乙方提供的乙方作业人员工伤保险或雇主责任险等资料进行审核并备案。</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4）有权对乙方机械设备、器具进行安全检查。</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5）对乙方作业人员在工作中履行安全管理协议、遵章守纪情况进行监督检查，对发现乙方作业人员存在的违章违纪行为，及时进行教育并要求其整改。对不听劝告、严重违章违纪者，甲方有权将其驱逐出厂。</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6）甲方有权审查乙方相应的作业资格证书、作业方案和外包商、作业现场的设备、设施、建（构）筑物和人员作业安全状况等。</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7）甲方对乙方的安全生产工作统一协调、管理，甲方有权对乙方施工作业区的设备、设施、建（构）筑物和人员作业安全状况进行安全检查，发现安全问题的，应当及时督促乙方进行整改。甲方有权提出撤换外包方项目经理、安全管理负责人。</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8）乙方因自身原因作业人员不足，无法按时完成甲方工作任务，为不影响作业工期，甲方有权自行或委托第三方代为执行上述工作，所产生的费用由乙方负责。</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9）乙方作业过程中违反本协议规定或国家有关法律法规，甲方有权决定单方面终止与乙方之间的项目合同及本协议，而无需承担任何提前解除合同的责任。由此给甲方造成损失的，乙方应给予甲方赔偿且甲方有权向乙方主张项目总金额30%的违约金。</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2.义务</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1）负责对乙方进行进场安全技术交底，告知甲方的安全管理制度标准、作业场所安全风险、事故应急和报告要求等。甲方有义务对乙方的安全奖惩情况进行告知。</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2）作业现场有两个以上单位交叉作业有可能危及对方安全或影响施工作业进度时，甲方有义务统一协调管理，督促双方签订安全管理协议。</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3责任</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1）监督乙方将乙方作业人员纳入乙方从业人员统一管理，甲方对乙方的工作量或者工作成果的数量和质量进行监管。</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2）甲方负责向乙方如实告知根据甲方能力所知的作业场所和岗位存在的危险因素，要求乙方制订防范措施以及事故应急预案。</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3）甲方应当对乙方的安全教育与培训工作进行指导，应当监督检查乙方开展员工安全教育培训工作情况。</w:t>
      </w:r>
    </w:p>
    <w:p>
      <w:pPr>
        <w:spacing w:line="380" w:lineRule="exact"/>
        <w:ind w:firstLine="480" w:firstLineChars="200"/>
        <w:rPr>
          <w:rFonts w:hint="eastAsia" w:ascii="仿宋_GB2312" w:eastAsia="仿宋_GB2312" w:hAnsiTheme="minorEastAsia"/>
          <w:sz w:val="24"/>
          <w:lang w:eastAsia="zh-CN"/>
        </w:rPr>
      </w:pPr>
      <w:r>
        <w:rPr>
          <w:rFonts w:hint="eastAsia" w:ascii="仿宋_GB2312" w:eastAsia="仿宋_GB2312" w:hAnsiTheme="minorEastAsia"/>
          <w:sz w:val="24"/>
        </w:rPr>
        <w:t>（二）乙方的权利、义务、责任</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1.权利</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1）乙方有权了解其作业场所和工作岗位存在的危险因素、防范措施及事故应急措施，有权对安全生产工作提出建议。</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2）乙方有权对作业场所安全生产工作中存在的问题提出检举、和整改建议;有权拒绝违章指挥和强令冒险作业。</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6）乙方应组织相关单位及外包单位对其所从事的作业活动开展危险源辨识工作，并将危险源辨识的内容作为安全技术交底和安全工作交底的其中内容之一。</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2.义务</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1）乙方应对作业人员进行安全生产教育和培训，确保作业人员掌握本职工作所需的安全生产知识，提高安全生产技能，同时对本单位员工开展“三级”安全教育。</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2）乙方及乙方作业人员有义务严格遵守甲方的安全生产规章制度和操作规程，服从管理。</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3）乙方对甲方所提供的作业相关的项目资料必须保密，非经甲方书面同意不能向外透露，作业完毕后，应及时退还甲方。</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4）乙方有义务配合、服从甲方对作业现场的安全检查，对检查发现的安全隐患无条件进行整改。</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3.责任</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1）必须具有独立的法人资质，具备核准从事相关经营范围的资质，在签订协议前将其相关的资质证照复印件交甲方备案，并对其真实性、合法性、有效性负责。对本协议中的作业项目承担安全主体责任。</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2）应根据有关法律法规规定和甲方要求设置安全生产管理机构，配备专职/兼职的安全生产管理人员，对作业全程要进行安全生产管理，督促乙方人员遵守甲方的安全生产管理制度和甲方的安全生产秩序，接受甲方的安全生产监督管理。</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3）按照国家安全生产的相关法律法规及甲方安全生产管理体系要求，建立健全作业现场安全管理制度，及以安全生产责任制为核心各项安全生产管理制度、流程，并严格执行。配备专职安全管理人员，落实安全生产责任制，定期召开或参加甲方组织的安全会议。</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4）在编制作业方案时，安全措施、事故预案及发生事故报告机制必须同时制定。在发生安全事故后应积极配合甲方组织开展的对事故的相关调查。</w:t>
      </w:r>
    </w:p>
    <w:p>
      <w:pPr>
        <w:spacing w:line="380" w:lineRule="exact"/>
        <w:ind w:firstLine="480" w:firstLineChars="200"/>
        <w:rPr>
          <w:rFonts w:ascii="仿宋_GB2312" w:eastAsia="仿宋_GB2312" w:hAnsiTheme="minorEastAsia"/>
          <w:sz w:val="24"/>
          <w:highlight w:val="none"/>
        </w:rPr>
      </w:pPr>
      <w:r>
        <w:rPr>
          <w:rFonts w:hint="eastAsia" w:ascii="仿宋_GB2312" w:eastAsia="仿宋_GB2312" w:hAnsiTheme="minorEastAsia"/>
          <w:sz w:val="24"/>
        </w:rPr>
        <w:t>5）乙方及乙方作业人员应当制定本单位的安全教育培训工作计划，在作业项目开工前必须对参加作业人员进行安全教育培训和考试，保证从业人员掌握必需的安全生产知识、操作技能和应急逃生知识。每日开展安全检查，做好相关记录，落实各项规章制度和安全操作规程，消除人的不安全行为和物的不安全状态。乙方在项目作业范围内发现重大事故隐患后不能立</w:t>
      </w:r>
      <w:r>
        <w:rPr>
          <w:rFonts w:hint="eastAsia" w:ascii="仿宋_GB2312" w:eastAsia="仿宋_GB2312" w:hAnsiTheme="minorEastAsia"/>
          <w:sz w:val="24"/>
          <w:highlight w:val="none"/>
        </w:rPr>
        <w:t>即治理的，应当采取必要的防范措施，并及时书面报告甲方协商解决，消除事故隐患。</w:t>
      </w:r>
    </w:p>
    <w:p>
      <w:pPr>
        <w:spacing w:line="380" w:lineRule="exact"/>
        <w:ind w:firstLine="480" w:firstLineChars="200"/>
        <w:rPr>
          <w:rFonts w:ascii="仿宋_GB2312" w:eastAsia="仿宋_GB2312" w:hAnsiTheme="minorEastAsia"/>
          <w:sz w:val="24"/>
          <w:highlight w:val="none"/>
        </w:rPr>
      </w:pPr>
      <w:r>
        <w:rPr>
          <w:rFonts w:hint="eastAsia" w:ascii="仿宋_GB2312" w:eastAsia="仿宋_GB2312" w:hAnsiTheme="minorEastAsia"/>
          <w:sz w:val="24"/>
          <w:highlight w:val="none"/>
        </w:rPr>
        <w:t>6）对乙方的作业区域现场设备设施及作业人员的安全负责，对作业区域的安全生产状况负责，并负责事故统计向政府主管部门及甲方上报和调查处理（或参与协助调查处理）。</w:t>
      </w:r>
    </w:p>
    <w:p>
      <w:pPr>
        <w:spacing w:line="380" w:lineRule="exact"/>
        <w:ind w:firstLine="480" w:firstLineChars="200"/>
        <w:rPr>
          <w:rFonts w:ascii="仿宋_GB2312" w:eastAsia="仿宋_GB2312" w:hAnsiTheme="minorEastAsia"/>
          <w:sz w:val="24"/>
          <w:highlight w:val="none"/>
        </w:rPr>
      </w:pPr>
      <w:r>
        <w:rPr>
          <w:rFonts w:hint="eastAsia" w:ascii="仿宋_GB2312" w:eastAsia="仿宋_GB2312" w:hAnsiTheme="minorEastAsia"/>
          <w:sz w:val="24"/>
          <w:highlight w:val="none"/>
        </w:rPr>
        <w:t>7）乙方必须和参与项目的乙方施工人员签订符合劳动法要求的用工合同或劳务合同，并购买工伤保险或雇主责任险（人身伤亡责任限额不低于【100】万/人、医疗费用责任限额不低于【10】万/人），向甲方提供保单复印件材料。</w:t>
      </w:r>
    </w:p>
    <w:p>
      <w:pPr>
        <w:spacing w:line="380" w:lineRule="exact"/>
        <w:ind w:firstLine="480" w:firstLineChars="200"/>
        <w:rPr>
          <w:rFonts w:ascii="仿宋_GB2312" w:eastAsia="仿宋_GB2312" w:hAnsiTheme="minorEastAsia"/>
          <w:sz w:val="24"/>
          <w:highlight w:val="none"/>
        </w:rPr>
      </w:pPr>
      <w:r>
        <w:rPr>
          <w:rFonts w:hint="eastAsia" w:ascii="仿宋_GB2312" w:eastAsia="仿宋_GB2312" w:hAnsiTheme="minorEastAsia"/>
          <w:sz w:val="24"/>
          <w:highlight w:val="none"/>
        </w:rPr>
        <w:t>8）负责为乙方人员办理相应作业资质，并将复印件交甲方备案。</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9）负责为乙方人员进行健康体检，涉及职业危害的岗位要落实好员工上岗前、在岗、离岗的职业健康检查，并将检查报告复印件交甲方备案，并留存相关资料。不得安排未经上岗前职业健康检查的人员从事接触职业病危害的作业，不得安排有职业禁忌的人员从事其所禁忌的作业。</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10）负责为员工提供符合国家相关质量标准要求的该作业岗位必须配备的劳动防护用品（如反光背心、安全帽、双钩安全带、安全绳、手套、防护眼镜、墨镜、劳保鞋、防护面罩、口罩、护耳器等）并督促作业人员规范佩戴、使用，并监督指导作业人员正确使用劳动防护用品。</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11）乙方人员在工作中发生伤亡事故时，乙方及时开展对伤亡人员的救援救治工作，保护好事故现场，承担伤亡人员的医疗费用、工伤认定、保险索赔及相关的善后处理工作。</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12）乙方人员在申请进行职业病诊断、鉴定时，乙方负责处理职业病诊断、鉴定事宜，并如实提供职业病诊断、鉴定所需的劳动者职业史和职业危害接触史等资料。</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13）乙方人员发生变更情况应及时书面告知甲方并履行人员变更手续。</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14）乙方不得擅自对施工现场各类安全环保设施措施、安全标志、警示牌等进行变动拆除，如确需变动拆除的，必须经甲方安全环保管理人员同意，并由乙方采取必要措施后方可变动拆除。乙方擅自变动拆除所造成的后果，均由乙方自行负责，承担后果。</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15）乙方需按照甲方安全生产费用管理制度等相关制度要求，制定《年度安全生产费用使用计划》报甲方备案并严格实施。</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16）乙方作业人员及非乙方作业人员在乙方作业区域内发生非因甲方原因导致的任何事故，均由乙方自行负责，并按国家的法律法规进行事故处理并承担全部责任及损失，与甲方无关。</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17）乙方对作业区域现场在作业开始前已有或毗邻建（构）筑物、设备、设施、地下管线（网）或特殊作业环境可能造成损害的，须采取相应的安全防护措施，并承担损坏赔偿责任。</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18）乙方作业区域的作业设备、临时用电设施、脚手架、出入通道口、楼梯口、危险有害气体或液体存放处等危险部位，设置明显的安全警示标志，危险警示标志符合国家标准。</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19）乙方应遵守甲方各项安全管理规定，办理作业许可，规范开展现场作业，文明作业，保障作业全过程中的作业安全。</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20）乙方应加强作业现场应急管理，完善应急预案，配备现场作业所需的应急资源，并加强培训和演练。</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21）乙方作业过程中违反国家有关法律法规，受到行政、经济、刑事处罚的，一律由乙方自行承担责任。</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22）乙方保证安全投入落实到位、专款专用，不断完善和改进项目现场安全生产条件。</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23）作业前应提交如下材料：</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（1）营业执照复印件、安全管理机构设置和安全管理人员配备文件。</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（2）安全生产“三项制度”（即：安全生产责任制、安全生产管理制度、安全操作规程）。</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（3）制定项目施工方案和应急预案。</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（4）作业人员的《三级安全教育表》和考试合格材料。</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（5）乙方与作业人员签订的劳动合同。</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（6）法人身份证复印件、法人或现场负责人《安全管理培训合格证书》。</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（7）作业人员县级以上医院“健康体检”表，涉及到职业卫生管理岗位的，还需提供职业健康体检表。</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（8）人员花名册及提供所有作业人员身份证复印件。</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（9）缴纳的保险材料。</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（10）特殊作业人员清单、特种作业资格证复印件、从事特种设备安装、检修、维护作业的提供相应的资格证书等。</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（11）乙方工器具清单包含合格证，主要设备设施、工器具是否满足维护检修的安全、技术要求等。</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（12）相关方劳动防护用品清单，提供检验合格证。</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（13）提供近三年无重大安全生产事故证明或承诺书。</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24）乙方携带的工具、设备设施必须符合国家法律法规、规范等安全要求（如室外电箱为防水型、主电缆要有火线、零线和地线之分、接地线为黄绿相间颜色、箱门要有跨接线、符合一机一闸一漏保箱门能正常关门和上锁管理、禁止使用无生产合格证的花线、各类电缆禁止出现破损、砂轮机要有防护罩、电焊机必须完好无损，电线进出端禁止裸露，焊机各类线禁止使用铝线，地线只能搭接在焊点附近，做到双线到焊件上，禁止将防护栏杆和固定钢构等作为地线、切割机必须有可靠的防护罩和接地等措施）。</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25）乙方每日作业前，必须参加甲方组织的班前会（安全技术交底）活动后方可安排作业。</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26）乙方安排进入甲方区域的工程、运输车辆必须按照甲方要求配置爆闪灯、前后录像仪、倒车语音提示、前后影像、倒车雷达、示宽灯、车辆左右和后侧张贴反光条等。</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27）乙方禁止私自在甲方区域接施工电箱主电源，由乙方向甲方申请临时用电，甲方派人接电，电气作业人员必须穿绝缘鞋。</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28）乙方人员从事气割作业，除穿戴最基本的安全帽和反光背心外，必须戴难燃手套和墨镜。</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29）乙方人员从事焊接作业，必须佩戴安全帽、绝缘鞋、电焊手套、电焊面罩，作业过程中禁止穿易燃的反光衣等，作业完毕后及时穿反光衣。</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30)从事高处、临边作业必须佩戴安全带并挂好，没有条件要创造条件。搭设的脚手架必须符合规范等安全要求，原则上禁止使用竹、木头等易断材质作为搭设材料（锅炉炉膛除外），脚手架上的踏板必须铺满并固定好。</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31)从事吊装、有限空间、高处、临时用电、动火作业等危险作业时，必须按照甲方要求开展作业许可，原则禁止从事交叉作业。提前准备好作业人员相关信息报备甲方备案成功后方可安排从事危险作业。从事吊装作业禁止用手扶吊件，如有需要必须使用专用工具（如绳、专用工具等）。</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32)人员在厂区行走时，原则上只允许行走人行通道、斑马线和甲方指定的区域，禁止跨越隔离栏，乱走、乱跑，不得擅自进入与作业无关的区域。</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33)乙方要按规定的路线进出，不得擅自进入与作业无关的区域。乙方完成当日作业后应做到人走场地清，确保安全文明作业。作业人员原则上必须穿长裤（涉水作业和仓储搬运等特定作业做好其它安全措施除外），禁止裸体作业。</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34)乙方施工（安装）区域的施工（安装）设备、临时用电设施、脚手架、出入通道口、楼梯口、危险有害气体或液体存放处等危险部位，应设置明显的安全警示标志、围栏，危险警示标志、围栏符合国家标准。</w:t>
      </w:r>
    </w:p>
    <w:p>
      <w:pPr>
        <w:spacing w:line="380" w:lineRule="exact"/>
        <w:ind w:firstLine="480" w:firstLineChars="200"/>
        <w:rPr>
          <w:rFonts w:ascii="仿宋_GB2312" w:eastAsia="仿宋_GB2312" w:hAnsiTheme="minorEastAsia"/>
          <w:sz w:val="24"/>
          <w:highlight w:val="none"/>
        </w:rPr>
      </w:pPr>
      <w:r>
        <w:rPr>
          <w:rFonts w:hint="eastAsia" w:ascii="仿宋_GB2312" w:eastAsia="仿宋_GB2312" w:hAnsiTheme="minorEastAsia"/>
          <w:sz w:val="24"/>
          <w:highlight w:val="none"/>
        </w:rPr>
        <w:t>35)乙方所用工具、材料、备品备件应码放平稳，不得存在有倾翻、滚动、坠落和其它危险隐患。</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highlight w:val="none"/>
        </w:rPr>
        <w:t>36)乙方应在合同签订的5日内向甲方支付不得低于合同总金额的【</w:t>
      </w:r>
      <w:r>
        <w:rPr>
          <w:rFonts w:hint="eastAsia" w:ascii="仿宋_GB2312" w:eastAsia="仿宋_GB2312" w:hAnsiTheme="minorEastAsia"/>
          <w:sz w:val="24"/>
          <w:highlight w:val="none"/>
          <w:u w:val="single"/>
          <w:lang w:val="en-US" w:eastAsia="zh-CN"/>
        </w:rPr>
        <w:t>10</w:t>
      </w:r>
      <w:r>
        <w:rPr>
          <w:rFonts w:hint="eastAsia" w:ascii="仿宋_GB2312" w:eastAsia="仿宋_GB2312" w:hAnsiTheme="minorEastAsia"/>
          <w:sz w:val="24"/>
          <w:highlight w:val="none"/>
        </w:rPr>
        <w:t>】%的风险抵押金（乙方缴纳的项目合同履约保证金可同时用作风险抵押金），作为安全、环保风险抵押金使用。乙方发生事故罚款时，甲方可从风险抵押金中扣款，风险抵押金不足</w:t>
      </w:r>
      <w:r>
        <w:rPr>
          <w:rFonts w:hint="eastAsia" w:ascii="仿宋_GB2312" w:eastAsia="仿宋_GB2312" w:hAnsiTheme="minorEastAsia"/>
          <w:sz w:val="24"/>
        </w:rPr>
        <w:t>的可从项目合同金额中扣除。</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37)乙方作业现场发生事故的，应立即报告监理和甲方，乙方应按《生产安全事故报告和调查处理条例》等法律、法规、规章的规定报告，并按照专项应急预案或者应急处置方案立即开展事故救援。</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38)乙方不得随意更换项目关键人员，关键人员离开现场应提前告知甲方，并办理相关审批手续。</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39)作业现场暂时停工的，乙方须做好现场安全防护工作。</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40)乙方在施工前，须提前为施工人员办理好出入卡、门禁卡等，配合甲方做好治安及文明出入工作。乙方人员每日到甲方区域作业前应主动与甲方对接人员报告经同意后方可开展作业，当日作业结束后，应主动向甲方对接人报备当日作业结束并安全离开作业区域。</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41)乙方到甲方开展的施工项目，项目各施工小组（点）人数达3-7人的要设1名现场负责人，7人以上共同作业或从事危险作业的要设1名专职安全监护人，监护人专门负责小组（点）施工安全监护。施工方作业人数大于或等于7人的必须要配置专职监护人。专职监护人禁止参与任何作业活动，主要履行现场安全监护职责,专职监护人必须穿专用红色“安全监护人”反光背心。</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42)乙方必须设置安全管理员及卫生专员，每日负责做好作业区域内的安全、文明施工工作，做到有轮必有罩、有轴必有套、梯台必有栏、井沟必有盖及工完场清等，营造良好的安全、文明工作环境。</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43）乙方不得将作业项目拆包给不具备相应资质等级的作业单位或个人。</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44）乙方与相邻的单位同时作业或交叉作业，有可能相互危及对方作业时，应签订安全管理协议，明确各自的安全管理职责和应采取的安全措施及责任划分，配专人进行安全检查与协调。</w:t>
      </w:r>
    </w:p>
    <w:p>
      <w:pPr>
        <w:spacing w:line="380" w:lineRule="exact"/>
        <w:ind w:firstLine="480" w:firstLineChars="200"/>
        <w:rPr>
          <w:rFonts w:ascii="仿宋_GB2312" w:eastAsia="仿宋_GB2312" w:hAnsiTheme="minorEastAsia"/>
          <w:sz w:val="24"/>
          <w:highlight w:val="none"/>
        </w:rPr>
      </w:pPr>
      <w:r>
        <w:rPr>
          <w:rFonts w:hint="eastAsia" w:ascii="仿宋_GB2312" w:eastAsia="仿宋_GB2312" w:hAnsiTheme="minorEastAsia"/>
          <w:sz w:val="24"/>
        </w:rPr>
        <w:t>45）乙方应加强作业现场应急管理，完善应急预案，配备现场作业所需的应急资源，并加强培训和演练。</w:t>
      </w:r>
    </w:p>
    <w:p>
      <w:pPr>
        <w:spacing w:line="380" w:lineRule="exact"/>
        <w:ind w:firstLine="480" w:firstLineChars="200"/>
        <w:rPr>
          <w:rFonts w:ascii="仿宋_GB2312" w:eastAsia="仿宋_GB2312" w:hAnsiTheme="minorEastAsia"/>
          <w:sz w:val="24"/>
          <w:highlight w:val="none"/>
        </w:rPr>
      </w:pPr>
      <w:r>
        <w:rPr>
          <w:rFonts w:hint="eastAsia" w:ascii="仿宋_GB2312" w:eastAsia="仿宋_GB2312" w:hAnsiTheme="minorEastAsia"/>
          <w:sz w:val="24"/>
          <w:highlight w:val="none"/>
        </w:rPr>
        <w:t>（三）安全考核</w:t>
      </w:r>
    </w:p>
    <w:p>
      <w:pPr>
        <w:spacing w:line="380" w:lineRule="exact"/>
        <w:ind w:firstLine="480" w:firstLineChars="200"/>
        <w:rPr>
          <w:rFonts w:ascii="仿宋_GB2312" w:eastAsia="仿宋_GB2312" w:hAnsiTheme="minorEastAsia"/>
          <w:sz w:val="24"/>
          <w:highlight w:val="none"/>
        </w:rPr>
      </w:pPr>
      <w:r>
        <w:rPr>
          <w:rFonts w:hint="eastAsia" w:ascii="仿宋_GB2312" w:eastAsia="仿宋_GB2312" w:hAnsiTheme="minorEastAsia"/>
          <w:sz w:val="24"/>
          <w:highlight w:val="none"/>
        </w:rPr>
        <w:t>甲方可根据内部管理制度对乙方进行考核，并有权根据考核结果对项目费用进行核减。</w:t>
      </w:r>
    </w:p>
    <w:p>
      <w:pPr>
        <w:spacing w:line="380" w:lineRule="exact"/>
        <w:ind w:firstLine="480" w:firstLineChars="200"/>
        <w:rPr>
          <w:rFonts w:ascii="仿宋_GB2312" w:eastAsia="仿宋_GB2312" w:hAnsiTheme="minorEastAsia"/>
          <w:sz w:val="24"/>
          <w:highlight w:val="none"/>
        </w:rPr>
      </w:pPr>
      <w:r>
        <w:rPr>
          <w:rFonts w:hint="eastAsia" w:ascii="仿宋_GB2312" w:eastAsia="仿宋_GB2312" w:hAnsiTheme="minorEastAsia"/>
          <w:sz w:val="24"/>
          <w:highlight w:val="none"/>
        </w:rPr>
        <w:t>1.根据本项目安全管理工作，乙方向甲方缴纳元（大写：元）的安全管理风险押金，用于甲方对乙方的安全管理。当乙方发生未履新安全管理责任或者造成安全事故时，甲方可以根据协议扣除部分或全部安全管理风险押金。</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highlight w:val="none"/>
        </w:rPr>
        <w:t>乙方违反本协议规定的，一般违规扣【50】元/次，严重违规（违反十条禁令）扣【150】元/次，重复违反扣【200】元/次，情节严重的由甲方组织讨论决定，视情况作停工整顿处理，停工所造成的损失由乙方负责，由乙方到甲方财务部缴纳违章处罚</w:t>
      </w:r>
      <w:r>
        <w:rPr>
          <w:rFonts w:hint="eastAsia" w:ascii="仿宋_GB2312" w:eastAsia="仿宋_GB2312" w:hAnsiTheme="minorEastAsia"/>
          <w:sz w:val="24"/>
        </w:rPr>
        <w:t>金额，未按时足额缴纳处罚金额的，待甲方组织内部专家验收合格后方可支付相应进度款。</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2.若乙方施工现场发生重伤1-2人责任事故，甲方扣罚该项目风险抵押金总额的20％（1人）、60%（2人）；若乙方施工现场发生死亡1人及以上或重伤3人及以上责任事故，甲方扣罚该项目全部风险抵押金。</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3.对安全管理漏洞及事故隐患未能限期整改，必要时进行停工整顿。由于乙方作业活动中严重违反甲方安全管理制度，对甲方造成严重影响的已未遂事故时，甲方有权单方解除项目合同，并要求乙方承担由此给甲方造成的实际损失的赔偿责任。</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三、附则</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一）本协议约定的各项条款，经双方盖章后生效，作为项目合同附件具有同等法律效力，并可独立于主合同存在，甲乙双方应严格按照本协议规定的各项条款，承担相应的安全生产管理工作责任。因违反本协议造成的生产安全事故，由违约方承担相应的法律责任和经济责任。</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（二）本协议内容如与国家有关法律、法规和规定不一致，按照国家有关规定执行。</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（三）协议有效期按照项目合同工期。项目合同工期变更，本协议有效期相应变更。</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（四）因不可抗力造成的双方设备损坏、人员伤亡，各自承担相应的损失。</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（五）本协议一式贰份。甲方、乙方各执壹份。</w:t>
      </w:r>
    </w:p>
    <w:p>
      <w:pPr>
        <w:spacing w:line="380" w:lineRule="exact"/>
        <w:ind w:firstLine="504" w:firstLineChars="200"/>
        <w:jc w:val="center"/>
        <w:rPr>
          <w:rFonts w:ascii="仿宋_GB2312" w:hAnsi="宋体" w:eastAsia="仿宋_GB2312" w:cs="仿宋_GB2312"/>
          <w:color w:val="000000"/>
          <w:spacing w:val="6"/>
          <w:kern w:val="0"/>
          <w:sz w:val="24"/>
        </w:rPr>
      </w:pPr>
      <w:r>
        <w:rPr>
          <w:rFonts w:hint="eastAsia" w:ascii="仿宋_GB2312" w:hAnsi="宋体" w:eastAsia="仿宋_GB2312" w:cs="仿宋_GB2312"/>
          <w:color w:val="000000"/>
          <w:spacing w:val="6"/>
          <w:kern w:val="0"/>
          <w:sz w:val="24"/>
        </w:rPr>
        <w:t>安全管理制度告知及执行明细</w:t>
      </w:r>
    </w:p>
    <w:tbl>
      <w:tblPr>
        <w:tblStyle w:val="15"/>
        <w:tblW w:w="5000" w:type="pct"/>
        <w:tblInd w:w="0" w:type="dxa"/>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Layout w:type="autofit"/>
        <w:tblCellMar>
          <w:top w:w="0" w:type="dxa"/>
          <w:left w:w="108" w:type="dxa"/>
          <w:bottom w:w="0" w:type="dxa"/>
          <w:right w:w="108" w:type="dxa"/>
        </w:tblCellMar>
      </w:tblPr>
      <w:tblGrid>
        <w:gridCol w:w="696"/>
        <w:gridCol w:w="9158"/>
      </w:tblGrid>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353" w:type="pct"/>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序号</w:t>
            </w:r>
          </w:p>
        </w:tc>
        <w:tc>
          <w:tcPr>
            <w:tcW w:w="4647" w:type="pct"/>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制度名称</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353" w:type="pct"/>
            <w:shd w:val="clear" w:color="auto" w:fill="auto"/>
            <w:vAlign w:val="center"/>
          </w:tcPr>
          <w:p>
            <w:pPr>
              <w:widowControl/>
              <w:jc w:val="center"/>
              <w:rPr>
                <w:rFonts w:ascii="仿宋_GB2312" w:hAnsi="宋体" w:eastAsia="仿宋_GB2312" w:cs="宋体"/>
                <w:kern w:val="0"/>
                <w:sz w:val="24"/>
              </w:rPr>
            </w:pPr>
            <w:r>
              <w:rPr>
                <w:rFonts w:hint="eastAsia" w:ascii="仿宋_GB2312" w:hAnsi="Arial Black" w:eastAsia="仿宋_GB2312" w:cs="宋体"/>
                <w:kern w:val="0"/>
                <w:sz w:val="24"/>
              </w:rPr>
              <w:t>1</w:t>
            </w:r>
          </w:p>
        </w:tc>
        <w:tc>
          <w:tcPr>
            <w:tcW w:w="4647" w:type="pct"/>
            <w:shd w:val="clear" w:color="auto" w:fill="auto"/>
            <w:vAlign w:val="center"/>
          </w:tcPr>
          <w:p>
            <w:pPr>
              <w:widowControl/>
              <w:jc w:val="center"/>
              <w:rPr>
                <w:rFonts w:ascii="仿宋_GB2312" w:hAnsi="宋体" w:eastAsia="仿宋_GB2312" w:cs="宋体"/>
                <w:kern w:val="0"/>
                <w:sz w:val="24"/>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353" w:type="pct"/>
            <w:shd w:val="clear" w:color="auto" w:fill="auto"/>
            <w:vAlign w:val="center"/>
          </w:tcPr>
          <w:p>
            <w:pPr>
              <w:widowControl/>
              <w:jc w:val="center"/>
              <w:rPr>
                <w:rFonts w:ascii="仿宋_GB2312" w:hAnsi="宋体" w:eastAsia="仿宋_GB2312" w:cs="宋体"/>
                <w:kern w:val="0"/>
                <w:sz w:val="24"/>
              </w:rPr>
            </w:pPr>
            <w:r>
              <w:rPr>
                <w:rFonts w:hint="eastAsia" w:ascii="仿宋_GB2312" w:hAnsi="Arial Black" w:eastAsia="仿宋_GB2312" w:cs="宋体"/>
                <w:kern w:val="0"/>
                <w:sz w:val="24"/>
              </w:rPr>
              <w:t>2</w:t>
            </w:r>
          </w:p>
        </w:tc>
        <w:tc>
          <w:tcPr>
            <w:tcW w:w="4647" w:type="pct"/>
            <w:shd w:val="clear" w:color="auto" w:fill="auto"/>
            <w:vAlign w:val="center"/>
          </w:tcPr>
          <w:p>
            <w:pPr>
              <w:widowControl/>
              <w:jc w:val="center"/>
              <w:rPr>
                <w:rFonts w:ascii="仿宋_GB2312" w:hAnsi="宋体" w:eastAsia="仿宋_GB2312" w:cs="宋体"/>
                <w:kern w:val="0"/>
                <w:sz w:val="24"/>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353" w:type="pct"/>
            <w:shd w:val="clear" w:color="auto" w:fill="auto"/>
            <w:vAlign w:val="center"/>
          </w:tcPr>
          <w:p>
            <w:pPr>
              <w:widowControl/>
              <w:jc w:val="center"/>
              <w:rPr>
                <w:rFonts w:ascii="仿宋_GB2312" w:hAnsi="宋体" w:eastAsia="仿宋_GB2312" w:cs="宋体"/>
                <w:kern w:val="0"/>
                <w:sz w:val="24"/>
              </w:rPr>
            </w:pPr>
            <w:r>
              <w:rPr>
                <w:rFonts w:hint="eastAsia" w:ascii="仿宋_GB2312" w:hAnsi="Arial Black" w:eastAsia="仿宋_GB2312" w:cs="宋体"/>
                <w:kern w:val="0"/>
                <w:sz w:val="24"/>
              </w:rPr>
              <w:t>3</w:t>
            </w:r>
          </w:p>
        </w:tc>
        <w:tc>
          <w:tcPr>
            <w:tcW w:w="4647" w:type="pct"/>
            <w:shd w:val="clear" w:color="auto" w:fill="auto"/>
            <w:vAlign w:val="center"/>
          </w:tcPr>
          <w:p>
            <w:pPr>
              <w:widowControl/>
              <w:jc w:val="center"/>
              <w:rPr>
                <w:rFonts w:ascii="仿宋_GB2312" w:hAnsi="宋体" w:eastAsia="仿宋_GB2312" w:cs="宋体"/>
                <w:kern w:val="0"/>
                <w:sz w:val="24"/>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353" w:type="pct"/>
            <w:shd w:val="clear" w:color="auto" w:fill="auto"/>
            <w:vAlign w:val="center"/>
          </w:tcPr>
          <w:p>
            <w:pPr>
              <w:widowControl/>
              <w:jc w:val="center"/>
              <w:rPr>
                <w:rFonts w:ascii="仿宋_GB2312" w:hAnsi="宋体" w:eastAsia="仿宋_GB2312" w:cs="宋体"/>
                <w:kern w:val="0"/>
                <w:sz w:val="24"/>
              </w:rPr>
            </w:pPr>
            <w:r>
              <w:rPr>
                <w:rFonts w:hint="eastAsia" w:ascii="仿宋_GB2312" w:hAnsi="Arial Black" w:eastAsia="仿宋_GB2312" w:cs="宋体"/>
                <w:kern w:val="0"/>
                <w:sz w:val="24"/>
              </w:rPr>
              <w:t>4</w:t>
            </w:r>
          </w:p>
        </w:tc>
        <w:tc>
          <w:tcPr>
            <w:tcW w:w="4647" w:type="pct"/>
            <w:shd w:val="clear" w:color="auto" w:fill="auto"/>
            <w:vAlign w:val="center"/>
          </w:tcPr>
          <w:p>
            <w:pPr>
              <w:widowControl/>
              <w:jc w:val="center"/>
              <w:rPr>
                <w:rFonts w:ascii="仿宋_GB2312" w:hAnsi="宋体" w:eastAsia="仿宋_GB2312" w:cs="宋体"/>
                <w:kern w:val="0"/>
                <w:sz w:val="24"/>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353" w:type="pct"/>
            <w:shd w:val="clear" w:color="auto" w:fill="auto"/>
            <w:vAlign w:val="center"/>
          </w:tcPr>
          <w:p>
            <w:pPr>
              <w:widowControl/>
              <w:jc w:val="center"/>
              <w:rPr>
                <w:rFonts w:ascii="仿宋_GB2312" w:hAnsi="宋体" w:eastAsia="仿宋_GB2312" w:cs="宋体"/>
                <w:kern w:val="0"/>
                <w:sz w:val="24"/>
              </w:rPr>
            </w:pPr>
            <w:r>
              <w:rPr>
                <w:rFonts w:hint="eastAsia" w:ascii="仿宋_GB2312" w:hAnsi="Arial Black" w:eastAsia="仿宋_GB2312" w:cs="宋体"/>
                <w:kern w:val="0"/>
                <w:sz w:val="24"/>
              </w:rPr>
              <w:t>5</w:t>
            </w:r>
          </w:p>
        </w:tc>
        <w:tc>
          <w:tcPr>
            <w:tcW w:w="4647" w:type="pct"/>
            <w:shd w:val="clear" w:color="auto" w:fill="auto"/>
            <w:vAlign w:val="center"/>
          </w:tcPr>
          <w:p>
            <w:pPr>
              <w:widowControl/>
              <w:jc w:val="center"/>
              <w:rPr>
                <w:rFonts w:ascii="仿宋_GB2312" w:hAnsi="宋体" w:eastAsia="仿宋_GB2312" w:cs="宋体"/>
                <w:kern w:val="0"/>
                <w:sz w:val="24"/>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353" w:type="pct"/>
            <w:shd w:val="clear" w:color="auto" w:fill="auto"/>
            <w:vAlign w:val="center"/>
          </w:tcPr>
          <w:p>
            <w:pPr>
              <w:widowControl/>
              <w:jc w:val="center"/>
              <w:rPr>
                <w:rFonts w:ascii="仿宋_GB2312" w:hAnsi="宋体" w:eastAsia="仿宋_GB2312" w:cs="宋体"/>
                <w:kern w:val="0"/>
                <w:sz w:val="24"/>
              </w:rPr>
            </w:pPr>
            <w:r>
              <w:rPr>
                <w:rFonts w:hint="eastAsia" w:ascii="仿宋_GB2312" w:hAnsi="Arial Black" w:eastAsia="仿宋_GB2312" w:cs="宋体"/>
                <w:kern w:val="0"/>
                <w:sz w:val="24"/>
              </w:rPr>
              <w:t>6</w:t>
            </w:r>
          </w:p>
        </w:tc>
        <w:tc>
          <w:tcPr>
            <w:tcW w:w="4647" w:type="pct"/>
            <w:shd w:val="clear" w:color="auto" w:fill="auto"/>
            <w:vAlign w:val="center"/>
          </w:tcPr>
          <w:p>
            <w:pPr>
              <w:widowControl/>
              <w:jc w:val="center"/>
              <w:rPr>
                <w:rFonts w:ascii="仿宋_GB2312" w:hAnsi="宋体" w:eastAsia="仿宋_GB2312" w:cs="宋体"/>
                <w:kern w:val="0"/>
                <w:sz w:val="24"/>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353" w:type="pct"/>
            <w:shd w:val="clear" w:color="auto" w:fill="auto"/>
            <w:vAlign w:val="center"/>
          </w:tcPr>
          <w:p>
            <w:pPr>
              <w:widowControl/>
              <w:jc w:val="center"/>
              <w:rPr>
                <w:rFonts w:ascii="仿宋_GB2312" w:hAnsi="宋体" w:eastAsia="仿宋_GB2312" w:cs="宋体"/>
                <w:kern w:val="0"/>
                <w:sz w:val="24"/>
              </w:rPr>
            </w:pPr>
            <w:r>
              <w:rPr>
                <w:rFonts w:hint="eastAsia" w:ascii="仿宋_GB2312" w:hAnsi="Arial Black" w:eastAsia="仿宋_GB2312" w:cs="宋体"/>
                <w:kern w:val="0"/>
                <w:sz w:val="24"/>
              </w:rPr>
              <w:t>7</w:t>
            </w:r>
          </w:p>
        </w:tc>
        <w:tc>
          <w:tcPr>
            <w:tcW w:w="4647" w:type="pct"/>
            <w:shd w:val="clear" w:color="auto" w:fill="auto"/>
            <w:vAlign w:val="center"/>
          </w:tcPr>
          <w:p>
            <w:pPr>
              <w:widowControl/>
              <w:jc w:val="center"/>
              <w:rPr>
                <w:rFonts w:ascii="仿宋_GB2312" w:hAnsi="宋体" w:eastAsia="仿宋_GB2312" w:cs="宋体"/>
                <w:kern w:val="0"/>
                <w:sz w:val="24"/>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353" w:type="pct"/>
            <w:shd w:val="clear" w:color="auto" w:fill="auto"/>
            <w:vAlign w:val="center"/>
          </w:tcPr>
          <w:p>
            <w:pPr>
              <w:widowControl/>
              <w:jc w:val="center"/>
              <w:rPr>
                <w:rFonts w:ascii="仿宋_GB2312" w:hAnsi="宋体" w:eastAsia="仿宋_GB2312" w:cs="宋体"/>
                <w:kern w:val="0"/>
                <w:sz w:val="24"/>
              </w:rPr>
            </w:pPr>
            <w:r>
              <w:rPr>
                <w:rFonts w:hint="eastAsia" w:ascii="仿宋_GB2312" w:hAnsi="Arial Black" w:eastAsia="仿宋_GB2312" w:cs="宋体"/>
                <w:kern w:val="0"/>
                <w:sz w:val="24"/>
              </w:rPr>
              <w:t>8</w:t>
            </w:r>
          </w:p>
        </w:tc>
        <w:tc>
          <w:tcPr>
            <w:tcW w:w="4647" w:type="pct"/>
            <w:shd w:val="clear" w:color="auto" w:fill="auto"/>
            <w:vAlign w:val="center"/>
          </w:tcPr>
          <w:p>
            <w:pPr>
              <w:widowControl/>
              <w:jc w:val="center"/>
              <w:rPr>
                <w:rFonts w:ascii="仿宋_GB2312" w:hAnsi="宋体" w:eastAsia="仿宋_GB2312" w:cs="宋体"/>
                <w:kern w:val="0"/>
                <w:sz w:val="24"/>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353" w:type="pct"/>
            <w:shd w:val="clear" w:color="auto" w:fill="auto"/>
            <w:vAlign w:val="center"/>
          </w:tcPr>
          <w:p>
            <w:pPr>
              <w:widowControl/>
              <w:jc w:val="center"/>
              <w:rPr>
                <w:rFonts w:ascii="仿宋_GB2312" w:hAnsi="宋体" w:eastAsia="仿宋_GB2312" w:cs="宋体"/>
                <w:kern w:val="0"/>
                <w:sz w:val="24"/>
              </w:rPr>
            </w:pPr>
            <w:r>
              <w:rPr>
                <w:rFonts w:hint="eastAsia" w:ascii="仿宋_GB2312" w:hAnsi="Arial Black" w:eastAsia="仿宋_GB2312" w:cs="宋体"/>
                <w:kern w:val="0"/>
                <w:sz w:val="24"/>
              </w:rPr>
              <w:t>9</w:t>
            </w:r>
          </w:p>
        </w:tc>
        <w:tc>
          <w:tcPr>
            <w:tcW w:w="4647" w:type="pct"/>
            <w:shd w:val="clear" w:color="auto" w:fill="auto"/>
            <w:vAlign w:val="center"/>
          </w:tcPr>
          <w:p>
            <w:pPr>
              <w:widowControl/>
              <w:jc w:val="center"/>
              <w:rPr>
                <w:rFonts w:ascii="仿宋_GB2312" w:hAnsi="宋体" w:eastAsia="仿宋_GB2312" w:cs="宋体"/>
                <w:kern w:val="0"/>
                <w:sz w:val="24"/>
              </w:rPr>
            </w:pPr>
          </w:p>
        </w:tc>
      </w:tr>
    </w:tbl>
    <w:p>
      <w:pPr>
        <w:spacing w:line="440" w:lineRule="exact"/>
        <w:ind w:firstLine="420" w:firstLineChars="200"/>
        <w:rPr>
          <w:rFonts w:ascii="宋体" w:hAnsi="宋体"/>
        </w:rPr>
      </w:pPr>
    </w:p>
    <w:p>
      <w:pPr>
        <w:spacing w:line="440" w:lineRule="exact"/>
        <w:rPr>
          <w:rFonts w:ascii="仿宋_GB2312" w:hAnsi="宋体" w:eastAsia="仿宋_GB2312"/>
          <w:sz w:val="24"/>
        </w:rPr>
      </w:pPr>
      <w:r>
        <w:rPr>
          <w:rFonts w:hint="eastAsia" w:ascii="仿宋_GB2312" w:hAnsi="宋体" w:eastAsia="仿宋_GB2312"/>
          <w:sz w:val="24"/>
        </w:rPr>
        <w:t>甲乙双方安全负责人及联系方式</w:t>
      </w:r>
    </w:p>
    <w:tbl>
      <w:tblPr>
        <w:tblStyle w:val="15"/>
        <w:tblW w:w="5000" w:type="pct"/>
        <w:tblInd w:w="0" w:type="dxa"/>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Layout w:type="autofit"/>
        <w:tblCellMar>
          <w:top w:w="0" w:type="dxa"/>
          <w:left w:w="108" w:type="dxa"/>
          <w:bottom w:w="0" w:type="dxa"/>
          <w:right w:w="108" w:type="dxa"/>
        </w:tblCellMar>
      </w:tblPr>
      <w:tblGrid>
        <w:gridCol w:w="2747"/>
        <w:gridCol w:w="2180"/>
        <w:gridCol w:w="2519"/>
        <w:gridCol w:w="2408"/>
      </w:tblGrid>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1394" w:type="pct"/>
            <w:shd w:val="clear" w:color="auto" w:fill="auto"/>
            <w:vAlign w:val="center"/>
          </w:tcPr>
          <w:p>
            <w:pPr>
              <w:jc w:val="center"/>
              <w:rPr>
                <w:rFonts w:ascii="仿宋_GB2312" w:hAnsi="宋体" w:eastAsia="仿宋_GB2312"/>
                <w:sz w:val="24"/>
              </w:rPr>
            </w:pPr>
            <w:r>
              <w:rPr>
                <w:rFonts w:hint="eastAsia" w:ascii="仿宋_GB2312" w:hAnsi="宋体" w:eastAsia="仿宋_GB2312"/>
                <w:sz w:val="24"/>
              </w:rPr>
              <w:t>甲方安全负责人</w:t>
            </w:r>
          </w:p>
        </w:tc>
        <w:tc>
          <w:tcPr>
            <w:tcW w:w="1106" w:type="pct"/>
            <w:shd w:val="clear" w:color="auto" w:fill="auto"/>
            <w:vAlign w:val="center"/>
          </w:tcPr>
          <w:p>
            <w:pPr>
              <w:jc w:val="center"/>
              <w:rPr>
                <w:rFonts w:ascii="仿宋_GB2312" w:hAnsi="宋体" w:eastAsia="仿宋_GB2312"/>
                <w:sz w:val="24"/>
              </w:rPr>
            </w:pPr>
            <w:r>
              <w:rPr>
                <w:rFonts w:hint="eastAsia" w:ascii="仿宋_GB2312" w:hAnsi="宋体" w:eastAsia="仿宋_GB2312"/>
                <w:sz w:val="24"/>
              </w:rPr>
              <w:t>联系方式</w:t>
            </w:r>
          </w:p>
        </w:tc>
        <w:tc>
          <w:tcPr>
            <w:tcW w:w="1278" w:type="pct"/>
            <w:shd w:val="clear" w:color="auto" w:fill="auto"/>
            <w:vAlign w:val="center"/>
          </w:tcPr>
          <w:p>
            <w:pPr>
              <w:jc w:val="center"/>
              <w:rPr>
                <w:rFonts w:ascii="仿宋_GB2312" w:hAnsi="宋体" w:eastAsia="仿宋_GB2312"/>
                <w:sz w:val="24"/>
              </w:rPr>
            </w:pPr>
            <w:r>
              <w:rPr>
                <w:rFonts w:hint="eastAsia" w:ascii="仿宋_GB2312" w:hAnsi="宋体" w:eastAsia="仿宋_GB2312"/>
                <w:sz w:val="24"/>
              </w:rPr>
              <w:t>甲方安全联系人</w:t>
            </w:r>
          </w:p>
        </w:tc>
        <w:tc>
          <w:tcPr>
            <w:tcW w:w="1222" w:type="pct"/>
            <w:shd w:val="clear" w:color="auto" w:fill="auto"/>
            <w:vAlign w:val="center"/>
          </w:tcPr>
          <w:p>
            <w:pPr>
              <w:jc w:val="center"/>
              <w:rPr>
                <w:rFonts w:ascii="仿宋_GB2312" w:hAnsi="宋体" w:eastAsia="仿宋_GB2312"/>
                <w:sz w:val="24"/>
              </w:rPr>
            </w:pPr>
            <w:r>
              <w:rPr>
                <w:rFonts w:hint="eastAsia" w:ascii="仿宋_GB2312" w:hAnsi="宋体" w:eastAsia="仿宋_GB2312"/>
                <w:sz w:val="24"/>
              </w:rPr>
              <w:t>联系方式</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1394" w:type="pct"/>
            <w:shd w:val="clear" w:color="auto" w:fill="auto"/>
            <w:vAlign w:val="center"/>
          </w:tcPr>
          <w:p>
            <w:pPr>
              <w:jc w:val="center"/>
              <w:rPr>
                <w:rFonts w:ascii="仿宋_GB2312" w:hAnsi="宋体" w:eastAsia="仿宋_GB2312"/>
                <w:sz w:val="24"/>
              </w:rPr>
            </w:pPr>
          </w:p>
        </w:tc>
        <w:tc>
          <w:tcPr>
            <w:tcW w:w="1106" w:type="pct"/>
            <w:shd w:val="clear" w:color="auto" w:fill="auto"/>
            <w:vAlign w:val="center"/>
          </w:tcPr>
          <w:p>
            <w:pPr>
              <w:jc w:val="center"/>
              <w:rPr>
                <w:rFonts w:ascii="仿宋_GB2312" w:hAnsi="宋体" w:eastAsia="仿宋_GB2312"/>
                <w:sz w:val="24"/>
              </w:rPr>
            </w:pPr>
          </w:p>
        </w:tc>
        <w:tc>
          <w:tcPr>
            <w:tcW w:w="1278" w:type="pct"/>
            <w:shd w:val="clear" w:color="auto" w:fill="auto"/>
            <w:vAlign w:val="center"/>
          </w:tcPr>
          <w:p>
            <w:pPr>
              <w:jc w:val="center"/>
              <w:rPr>
                <w:rFonts w:ascii="仿宋_GB2312" w:hAnsi="宋体" w:eastAsia="仿宋_GB2312"/>
                <w:sz w:val="24"/>
              </w:rPr>
            </w:pPr>
          </w:p>
        </w:tc>
        <w:tc>
          <w:tcPr>
            <w:tcW w:w="1222" w:type="pct"/>
            <w:shd w:val="clear" w:color="auto" w:fill="auto"/>
            <w:vAlign w:val="center"/>
          </w:tcPr>
          <w:p>
            <w:pPr>
              <w:jc w:val="center"/>
              <w:rPr>
                <w:rFonts w:ascii="仿宋_GB2312" w:hAnsi="宋体" w:eastAsia="仿宋_GB2312"/>
                <w:sz w:val="24"/>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1394" w:type="pct"/>
            <w:shd w:val="clear" w:color="auto" w:fill="auto"/>
            <w:vAlign w:val="center"/>
          </w:tcPr>
          <w:p>
            <w:pPr>
              <w:jc w:val="center"/>
              <w:rPr>
                <w:rFonts w:ascii="仿宋_GB2312" w:hAnsi="宋体" w:eastAsia="仿宋_GB2312"/>
                <w:sz w:val="24"/>
              </w:rPr>
            </w:pPr>
            <w:r>
              <w:rPr>
                <w:rFonts w:hint="eastAsia" w:ascii="仿宋_GB2312" w:hAnsi="宋体" w:eastAsia="仿宋_GB2312"/>
                <w:sz w:val="24"/>
              </w:rPr>
              <w:t>乙方安全负责人</w:t>
            </w:r>
          </w:p>
        </w:tc>
        <w:tc>
          <w:tcPr>
            <w:tcW w:w="1106" w:type="pct"/>
            <w:shd w:val="clear" w:color="auto" w:fill="auto"/>
            <w:vAlign w:val="center"/>
          </w:tcPr>
          <w:p>
            <w:pPr>
              <w:jc w:val="center"/>
              <w:rPr>
                <w:rFonts w:ascii="仿宋_GB2312" w:hAnsi="宋体" w:eastAsia="仿宋_GB2312"/>
                <w:sz w:val="24"/>
              </w:rPr>
            </w:pPr>
            <w:r>
              <w:rPr>
                <w:rFonts w:hint="eastAsia" w:ascii="仿宋_GB2312" w:hAnsi="宋体" w:eastAsia="仿宋_GB2312"/>
                <w:sz w:val="24"/>
              </w:rPr>
              <w:t>联系方式</w:t>
            </w:r>
          </w:p>
        </w:tc>
        <w:tc>
          <w:tcPr>
            <w:tcW w:w="1278" w:type="pct"/>
            <w:shd w:val="clear" w:color="auto" w:fill="auto"/>
            <w:vAlign w:val="center"/>
          </w:tcPr>
          <w:p>
            <w:pPr>
              <w:jc w:val="center"/>
              <w:rPr>
                <w:rFonts w:ascii="仿宋_GB2312" w:hAnsi="宋体" w:eastAsia="仿宋_GB2312"/>
                <w:sz w:val="24"/>
              </w:rPr>
            </w:pPr>
            <w:r>
              <w:rPr>
                <w:rFonts w:hint="eastAsia" w:ascii="仿宋_GB2312" w:hAnsi="宋体" w:eastAsia="仿宋_GB2312"/>
                <w:sz w:val="24"/>
              </w:rPr>
              <w:t>乙方安全联系人</w:t>
            </w:r>
          </w:p>
        </w:tc>
        <w:tc>
          <w:tcPr>
            <w:tcW w:w="1222" w:type="pct"/>
            <w:shd w:val="clear" w:color="auto" w:fill="auto"/>
            <w:vAlign w:val="center"/>
          </w:tcPr>
          <w:p>
            <w:pPr>
              <w:jc w:val="center"/>
              <w:rPr>
                <w:rFonts w:ascii="仿宋_GB2312" w:hAnsi="宋体" w:eastAsia="仿宋_GB2312"/>
                <w:sz w:val="24"/>
              </w:rPr>
            </w:pPr>
            <w:r>
              <w:rPr>
                <w:rFonts w:hint="eastAsia" w:ascii="仿宋_GB2312" w:hAnsi="宋体" w:eastAsia="仿宋_GB2312"/>
                <w:sz w:val="24"/>
              </w:rPr>
              <w:t>联系方式</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1394" w:type="pct"/>
            <w:shd w:val="clear" w:color="auto" w:fill="auto"/>
            <w:vAlign w:val="center"/>
          </w:tcPr>
          <w:p>
            <w:pPr>
              <w:jc w:val="center"/>
              <w:rPr>
                <w:rFonts w:ascii="仿宋_GB2312" w:hAnsi="宋体" w:eastAsia="仿宋_GB2312"/>
                <w:sz w:val="24"/>
              </w:rPr>
            </w:pPr>
          </w:p>
        </w:tc>
        <w:tc>
          <w:tcPr>
            <w:tcW w:w="1106" w:type="pct"/>
            <w:shd w:val="clear" w:color="auto" w:fill="auto"/>
            <w:vAlign w:val="center"/>
          </w:tcPr>
          <w:p>
            <w:pPr>
              <w:jc w:val="center"/>
              <w:rPr>
                <w:rFonts w:ascii="仿宋_GB2312" w:hAnsi="宋体" w:eastAsia="仿宋_GB2312"/>
                <w:sz w:val="24"/>
              </w:rPr>
            </w:pPr>
          </w:p>
        </w:tc>
        <w:tc>
          <w:tcPr>
            <w:tcW w:w="1278" w:type="pct"/>
            <w:shd w:val="clear" w:color="auto" w:fill="auto"/>
            <w:vAlign w:val="center"/>
          </w:tcPr>
          <w:p>
            <w:pPr>
              <w:jc w:val="center"/>
              <w:rPr>
                <w:rFonts w:ascii="仿宋_GB2312" w:hAnsi="宋体" w:eastAsia="仿宋_GB2312"/>
                <w:sz w:val="24"/>
              </w:rPr>
            </w:pPr>
          </w:p>
        </w:tc>
        <w:tc>
          <w:tcPr>
            <w:tcW w:w="1222" w:type="pct"/>
            <w:shd w:val="clear" w:color="auto" w:fill="auto"/>
            <w:vAlign w:val="center"/>
          </w:tcPr>
          <w:p>
            <w:pPr>
              <w:jc w:val="center"/>
              <w:rPr>
                <w:rFonts w:ascii="仿宋_GB2312" w:hAnsi="宋体" w:eastAsia="仿宋_GB2312"/>
                <w:sz w:val="24"/>
              </w:rPr>
            </w:pPr>
          </w:p>
        </w:tc>
      </w:tr>
    </w:tbl>
    <w:p>
      <w:pPr>
        <w:rPr>
          <w:rFonts w:ascii="仿宋_GB2312" w:eastAsia="仿宋_GB2312" w:hAnsiTheme="minorEastAsia"/>
          <w:b/>
          <w:bCs/>
          <w:sz w:val="24"/>
        </w:rPr>
      </w:pPr>
    </w:p>
    <w:p>
      <w:pPr>
        <w:jc w:val="left"/>
        <w:rPr>
          <w:rFonts w:hint="eastAsia" w:ascii="仿宋_GB2312" w:eastAsia="仿宋_GB2312" w:hAnsiTheme="minorEastAsia"/>
          <w:b/>
          <w:bCs/>
          <w:sz w:val="24"/>
        </w:rPr>
      </w:pPr>
      <w:r>
        <w:rPr>
          <w:rFonts w:hint="eastAsia" w:ascii="仿宋_GB2312" w:eastAsia="仿宋_GB2312" w:hAnsiTheme="minorEastAsia"/>
          <w:b/>
          <w:bCs/>
          <w:sz w:val="24"/>
        </w:rPr>
        <w:t>甲方单位：（盖章）</w:t>
      </w:r>
      <w:r>
        <w:rPr>
          <w:rFonts w:hint="eastAsia" w:ascii="仿宋_GB2312" w:eastAsia="仿宋_GB2312" w:hAnsiTheme="minorEastAsia"/>
          <w:b/>
          <w:bCs/>
          <w:sz w:val="24"/>
          <w:lang w:val="en-US" w:eastAsia="zh-CN"/>
        </w:rPr>
        <w:t xml:space="preserve">                             </w:t>
      </w:r>
      <w:r>
        <w:rPr>
          <w:rFonts w:hint="eastAsia" w:ascii="仿宋_GB2312" w:eastAsia="仿宋_GB2312" w:hAnsiTheme="minorEastAsia"/>
          <w:b/>
          <w:bCs/>
          <w:sz w:val="24"/>
        </w:rPr>
        <w:t>乙方单位：（盖章）</w:t>
      </w:r>
    </w:p>
    <w:p>
      <w:pPr>
        <w:jc w:val="left"/>
        <w:rPr>
          <w:rFonts w:hint="eastAsia" w:ascii="仿宋_GB2312" w:eastAsia="仿宋_GB2312" w:hAnsiTheme="minorEastAsia"/>
          <w:b/>
          <w:bCs/>
          <w:sz w:val="24"/>
        </w:rPr>
      </w:pPr>
    </w:p>
    <w:p>
      <w:pPr>
        <w:jc w:val="left"/>
        <w:rPr>
          <w:rFonts w:hint="eastAsia" w:ascii="仿宋_GB2312" w:eastAsia="仿宋_GB2312" w:hAnsiTheme="minorEastAsia"/>
          <w:b/>
          <w:bCs/>
          <w:sz w:val="24"/>
        </w:rPr>
      </w:pPr>
    </w:p>
    <w:p>
      <w:pPr>
        <w:ind w:firstLine="480" w:firstLineChars="200"/>
        <w:jc w:val="left"/>
        <w:rPr>
          <w:rFonts w:ascii="仿宋_GB2312" w:eastAsia="仿宋_GB2312" w:hAnsiTheme="minorEastAsia"/>
          <w:sz w:val="24"/>
        </w:rPr>
      </w:pPr>
    </w:p>
    <w:p>
      <w:pPr>
        <w:jc w:val="left"/>
        <w:rPr>
          <w:rFonts w:ascii="仿宋_GB2312" w:eastAsia="仿宋_GB2312" w:hAnsiTheme="minorEastAsia"/>
          <w:b/>
          <w:bCs/>
          <w:sz w:val="24"/>
        </w:rPr>
      </w:pPr>
      <w:r>
        <w:rPr>
          <w:rFonts w:hint="eastAsia" w:ascii="仿宋_GB2312" w:eastAsia="仿宋_GB2312" w:hAnsiTheme="minorEastAsia"/>
          <w:b/>
          <w:bCs/>
          <w:sz w:val="24"/>
        </w:rPr>
        <w:t>授权代表（签字）：</w:t>
      </w:r>
      <w:r>
        <w:rPr>
          <w:rFonts w:hint="eastAsia" w:ascii="仿宋_GB2312" w:eastAsia="仿宋_GB2312" w:hAnsiTheme="minorEastAsia"/>
          <w:b/>
          <w:bCs/>
          <w:sz w:val="24"/>
          <w:lang w:val="en-US" w:eastAsia="zh-CN"/>
        </w:rPr>
        <w:t xml:space="preserve">                              </w:t>
      </w:r>
      <w:r>
        <w:rPr>
          <w:rFonts w:hint="eastAsia" w:ascii="仿宋_GB2312" w:eastAsia="仿宋_GB2312" w:hAnsiTheme="minorEastAsia"/>
          <w:b/>
          <w:bCs/>
          <w:sz w:val="24"/>
        </w:rPr>
        <w:t>授权代表（签字）：</w:t>
      </w:r>
    </w:p>
    <w:p>
      <w:pPr>
        <w:ind w:firstLine="482" w:firstLineChars="200"/>
        <w:jc w:val="left"/>
        <w:rPr>
          <w:rFonts w:ascii="仿宋_GB2312" w:eastAsia="仿宋_GB2312" w:hAnsiTheme="minorEastAsia"/>
          <w:b/>
          <w:bCs/>
          <w:sz w:val="24"/>
        </w:rPr>
      </w:pPr>
    </w:p>
    <w:p>
      <w:pPr>
        <w:tabs>
          <w:tab w:val="left" w:pos="284"/>
        </w:tabs>
        <w:jc w:val="left"/>
        <w:rPr>
          <w:rFonts w:ascii="仿宋_GB2312" w:hAnsi="仿宋_GB2312" w:eastAsia="仿宋_GB2312" w:cs="仿宋_GB2312"/>
          <w:bCs/>
          <w:color w:val="000000"/>
          <w:sz w:val="24"/>
        </w:rPr>
      </w:pPr>
      <w:r>
        <w:rPr>
          <w:rFonts w:hint="eastAsia" w:ascii="仿宋_GB2312" w:eastAsia="仿宋_GB2312" w:hAnsiTheme="minorEastAsia"/>
          <w:b/>
          <w:bCs/>
          <w:sz w:val="24"/>
        </w:rPr>
        <w:t>签字日期：</w:t>
      </w:r>
      <w:r>
        <w:rPr>
          <w:rFonts w:hint="eastAsia" w:ascii="仿宋_GB2312" w:eastAsia="仿宋_GB2312" w:hAnsiTheme="minorEastAsia"/>
          <w:b/>
          <w:bCs/>
          <w:sz w:val="24"/>
          <w:lang w:val="en-US" w:eastAsia="zh-CN"/>
        </w:rPr>
        <w:t xml:space="preserve">    </w:t>
      </w:r>
      <w:r>
        <w:rPr>
          <w:rFonts w:hint="eastAsia" w:ascii="仿宋_GB2312" w:eastAsia="仿宋_GB2312" w:hAnsiTheme="minorEastAsia"/>
          <w:b/>
          <w:bCs/>
          <w:sz w:val="24"/>
        </w:rPr>
        <w:t>年</w:t>
      </w:r>
      <w:r>
        <w:rPr>
          <w:rFonts w:hint="eastAsia" w:ascii="仿宋_GB2312" w:eastAsia="仿宋_GB2312" w:hAnsiTheme="minorEastAsia"/>
          <w:b/>
          <w:bCs/>
          <w:sz w:val="24"/>
          <w:lang w:val="en-US" w:eastAsia="zh-CN"/>
        </w:rPr>
        <w:t xml:space="preserve">  </w:t>
      </w:r>
      <w:r>
        <w:rPr>
          <w:rFonts w:hint="eastAsia" w:ascii="仿宋_GB2312" w:eastAsia="仿宋_GB2312" w:hAnsiTheme="minorEastAsia"/>
          <w:b/>
          <w:bCs/>
          <w:sz w:val="24"/>
        </w:rPr>
        <w:t>月</w:t>
      </w:r>
      <w:r>
        <w:rPr>
          <w:rFonts w:hint="eastAsia" w:ascii="仿宋_GB2312" w:eastAsia="仿宋_GB2312" w:hAnsiTheme="minorEastAsia"/>
          <w:b/>
          <w:bCs/>
          <w:sz w:val="24"/>
          <w:lang w:val="en-US" w:eastAsia="zh-CN"/>
        </w:rPr>
        <w:t xml:space="preserve">  </w:t>
      </w:r>
      <w:r>
        <w:rPr>
          <w:rFonts w:hint="eastAsia" w:ascii="仿宋_GB2312" w:eastAsia="仿宋_GB2312" w:hAnsiTheme="minorEastAsia"/>
          <w:b/>
          <w:bCs/>
          <w:sz w:val="24"/>
        </w:rPr>
        <w:t>日</w:t>
      </w:r>
      <w:r>
        <w:rPr>
          <w:rFonts w:hint="eastAsia" w:ascii="仿宋_GB2312" w:eastAsia="仿宋_GB2312" w:hAnsiTheme="minorEastAsia"/>
          <w:b/>
          <w:bCs/>
          <w:sz w:val="24"/>
          <w:lang w:val="en-US" w:eastAsia="zh-CN"/>
        </w:rPr>
        <w:t xml:space="preserve">                         </w:t>
      </w:r>
      <w:r>
        <w:rPr>
          <w:rFonts w:hint="eastAsia" w:ascii="仿宋_GB2312" w:eastAsia="仿宋_GB2312" w:hAnsiTheme="minorEastAsia"/>
          <w:b/>
          <w:bCs/>
          <w:sz w:val="24"/>
        </w:rPr>
        <w:t>签字日期：</w:t>
      </w:r>
      <w:r>
        <w:rPr>
          <w:rFonts w:hint="eastAsia" w:ascii="仿宋_GB2312" w:eastAsia="仿宋_GB2312" w:hAnsiTheme="minorEastAsia"/>
          <w:b/>
          <w:bCs/>
          <w:sz w:val="24"/>
          <w:lang w:val="en-US" w:eastAsia="zh-CN"/>
        </w:rPr>
        <w:t xml:space="preserve">    </w:t>
      </w:r>
      <w:r>
        <w:rPr>
          <w:rFonts w:hint="eastAsia" w:ascii="仿宋_GB2312" w:eastAsia="仿宋_GB2312" w:hAnsiTheme="minorEastAsia"/>
          <w:b/>
          <w:bCs/>
          <w:sz w:val="24"/>
        </w:rPr>
        <w:t>年</w:t>
      </w:r>
      <w:r>
        <w:rPr>
          <w:rFonts w:hint="eastAsia" w:ascii="仿宋_GB2312" w:eastAsia="仿宋_GB2312" w:hAnsiTheme="minorEastAsia"/>
          <w:b/>
          <w:bCs/>
          <w:sz w:val="24"/>
          <w:lang w:val="en-US" w:eastAsia="zh-CN"/>
        </w:rPr>
        <w:t xml:space="preserve">  </w:t>
      </w:r>
      <w:r>
        <w:rPr>
          <w:rFonts w:hint="eastAsia" w:ascii="仿宋_GB2312" w:eastAsia="仿宋_GB2312" w:hAnsiTheme="minorEastAsia"/>
          <w:b/>
          <w:bCs/>
          <w:sz w:val="24"/>
        </w:rPr>
        <w:t>月</w:t>
      </w:r>
      <w:r>
        <w:rPr>
          <w:rFonts w:hint="eastAsia" w:ascii="仿宋_GB2312" w:eastAsia="仿宋_GB2312" w:hAnsiTheme="minorEastAsia"/>
          <w:b/>
          <w:bCs/>
          <w:sz w:val="24"/>
          <w:lang w:val="en-US" w:eastAsia="zh-CN"/>
        </w:rPr>
        <w:t xml:space="preserve">  </w:t>
      </w:r>
      <w:r>
        <w:rPr>
          <w:rFonts w:hint="eastAsia" w:ascii="仿宋_GB2312" w:eastAsia="仿宋_GB2312" w:hAnsiTheme="minorEastAsia"/>
          <w:b/>
          <w:bCs/>
          <w:sz w:val="24"/>
        </w:rPr>
        <w:t>日</w:t>
      </w:r>
    </w:p>
    <w:p>
      <w:pPr>
        <w:jc w:val="left"/>
      </w:pPr>
    </w:p>
    <w:p/>
    <w:p>
      <w:pPr>
        <w:rPr>
          <w:rFonts w:hint="eastAsia" w:ascii="宋体" w:hAnsi="宋体"/>
          <w:sz w:val="28"/>
          <w:szCs w:val="28"/>
        </w:rPr>
        <w:sectPr>
          <w:pgSz w:w="11906" w:h="16838"/>
          <w:pgMar w:top="1440" w:right="1134" w:bottom="1440" w:left="1134" w:header="851" w:footer="992" w:gutter="0"/>
          <w:pgNumType w:start="0"/>
          <w:cols w:space="720" w:num="1"/>
          <w:titlePg/>
          <w:docGrid w:type="lines" w:linePitch="312" w:charSpace="0"/>
        </w:sectPr>
      </w:pPr>
    </w:p>
    <w:p>
      <w:pPr>
        <w:rPr>
          <w:rFonts w:ascii="宋体" w:hAnsi="宋体"/>
          <w:sz w:val="28"/>
          <w:szCs w:val="28"/>
        </w:rPr>
      </w:pPr>
      <w:r>
        <w:rPr>
          <w:rFonts w:hint="eastAsia" w:ascii="宋体" w:hAnsi="宋体"/>
          <w:sz w:val="28"/>
          <w:szCs w:val="28"/>
        </w:rPr>
        <w:t>附件</w:t>
      </w:r>
      <w:r>
        <w:rPr>
          <w:rFonts w:ascii="宋体" w:hAnsi="宋体"/>
          <w:sz w:val="28"/>
          <w:szCs w:val="28"/>
        </w:rPr>
        <w:t>7</w:t>
      </w:r>
      <w:r>
        <w:rPr>
          <w:rFonts w:hint="eastAsia" w:ascii="宋体" w:hAnsi="宋体"/>
          <w:sz w:val="28"/>
          <w:szCs w:val="28"/>
        </w:rPr>
        <w:t>：</w:t>
      </w:r>
    </w:p>
    <w:p>
      <w:pPr>
        <w:jc w:val="center"/>
        <w:rPr>
          <w:rFonts w:ascii="宋体" w:hAnsi="宋体"/>
          <w:b/>
          <w:sz w:val="28"/>
          <w:szCs w:val="28"/>
        </w:rPr>
      </w:pPr>
    </w:p>
    <w:p>
      <w:pPr>
        <w:jc w:val="center"/>
        <w:rPr>
          <w:rFonts w:ascii="宋体" w:hAnsi="宋体"/>
          <w:b/>
          <w:sz w:val="28"/>
          <w:szCs w:val="28"/>
        </w:rPr>
      </w:pPr>
      <w:r>
        <w:rPr>
          <w:rFonts w:hint="eastAsia" w:ascii="宋体" w:hAnsi="宋体"/>
          <w:b/>
          <w:sz w:val="28"/>
          <w:szCs w:val="28"/>
        </w:rPr>
        <w:t>声明书</w:t>
      </w:r>
    </w:p>
    <w:p>
      <w:pPr>
        <w:spacing w:line="560" w:lineRule="exact"/>
        <w:ind w:firstLine="601"/>
        <w:rPr>
          <w:rFonts w:ascii="宋体" w:hAnsi="宋体"/>
          <w:sz w:val="24"/>
        </w:rPr>
      </w:pPr>
    </w:p>
    <w:p>
      <w:pPr>
        <w:spacing w:line="560" w:lineRule="exact"/>
        <w:ind w:firstLine="480" w:firstLineChars="200"/>
        <w:rPr>
          <w:rFonts w:ascii="宋体" w:hAnsi="宋体"/>
          <w:sz w:val="24"/>
        </w:rPr>
      </w:pPr>
      <w:r>
        <w:rPr>
          <w:rFonts w:hint="eastAsia" w:ascii="宋体" w:hAnsi="宋体"/>
          <w:sz w:val="24"/>
        </w:rPr>
        <w:t>我单位现参与项目，并作出如下声明：</w:t>
      </w:r>
    </w:p>
    <w:p>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我单位、我单位法定代表人、主要负责人、实际控制人在参加本次采购活动前3年内无行贿犯罪记录。</w:t>
      </w:r>
    </w:p>
    <w:p>
      <w:pPr>
        <w:spacing w:line="560" w:lineRule="exact"/>
        <w:ind w:firstLine="480" w:firstLineChars="200"/>
        <w:rPr>
          <w:rFonts w:ascii="宋体" w:hAnsi="宋体"/>
          <w:sz w:val="24"/>
        </w:rPr>
      </w:pPr>
      <w:r>
        <w:rPr>
          <w:rFonts w:hint="eastAsia" w:ascii="宋体" w:hAnsi="宋体"/>
          <w:sz w:val="24"/>
        </w:rPr>
        <w:t>2.我单位在参加本次采购活动前</w:t>
      </w:r>
      <w:r>
        <w:rPr>
          <w:rFonts w:ascii="宋体" w:hAnsi="宋体"/>
          <w:sz w:val="24"/>
        </w:rPr>
        <w:t>3年内，在经营活动中没有重大违法记录</w:t>
      </w:r>
      <w:r>
        <w:rPr>
          <w:rFonts w:hint="eastAsia" w:ascii="宋体" w:hAnsi="宋体"/>
          <w:sz w:val="24"/>
        </w:rPr>
        <w:t>、无利用不正当竞争手段骗取成交，无重大经济刑事案件。</w:t>
      </w:r>
    </w:p>
    <w:p>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我单位在参加本次采购活动前</w:t>
      </w:r>
      <w:r>
        <w:rPr>
          <w:rFonts w:ascii="宋体" w:hAnsi="宋体"/>
          <w:sz w:val="24"/>
        </w:rPr>
        <w:t>3年内，</w:t>
      </w:r>
      <w:r>
        <w:rPr>
          <w:rFonts w:hint="eastAsia" w:ascii="宋体" w:hAnsi="宋体"/>
          <w:sz w:val="24"/>
        </w:rPr>
        <w:t>未被列入中粮糖业供应商“黑名单”。</w:t>
      </w:r>
    </w:p>
    <w:p>
      <w:pPr>
        <w:spacing w:line="560" w:lineRule="exact"/>
        <w:ind w:firstLine="480" w:firstLineChars="200"/>
        <w:rPr>
          <w:rFonts w:ascii="宋体" w:hAnsi="宋体"/>
          <w:sz w:val="24"/>
        </w:rPr>
      </w:pPr>
    </w:p>
    <w:p>
      <w:pPr>
        <w:spacing w:line="560" w:lineRule="exact"/>
        <w:ind w:firstLine="480" w:firstLineChars="200"/>
        <w:rPr>
          <w:rFonts w:ascii="宋体" w:hAnsi="宋体"/>
          <w:sz w:val="24"/>
        </w:rPr>
      </w:pPr>
      <w:r>
        <w:rPr>
          <w:rFonts w:hint="eastAsia" w:ascii="宋体" w:hAnsi="宋体"/>
          <w:sz w:val="24"/>
        </w:rPr>
        <w:t>特此声明。</w:t>
      </w:r>
    </w:p>
    <w:p>
      <w:pPr>
        <w:spacing w:line="560" w:lineRule="exact"/>
        <w:ind w:right="1016" w:rightChars="484" w:firstLine="4320" w:firstLineChars="1800"/>
        <w:jc w:val="right"/>
        <w:rPr>
          <w:rFonts w:ascii="宋体" w:hAnsi="宋体"/>
          <w:sz w:val="24"/>
        </w:rPr>
      </w:pPr>
      <w:r>
        <w:rPr>
          <w:rFonts w:hint="eastAsia" w:ascii="宋体" w:hAnsi="宋体"/>
          <w:sz w:val="24"/>
        </w:rPr>
        <w:t>响应供应商（公章）：</w:t>
      </w:r>
    </w:p>
    <w:p>
      <w:pPr>
        <w:spacing w:line="560" w:lineRule="exact"/>
        <w:ind w:right="1016" w:rightChars="484" w:firstLine="3117" w:firstLineChars="1299"/>
        <w:jc w:val="right"/>
        <w:rPr>
          <w:rFonts w:ascii="宋体" w:hAnsi="宋体"/>
          <w:sz w:val="24"/>
        </w:rPr>
      </w:pPr>
      <w:r>
        <w:rPr>
          <w:rFonts w:hint="eastAsia" w:ascii="宋体" w:hAnsi="宋体"/>
          <w:sz w:val="24"/>
        </w:rPr>
        <w:t>供应商法定代表人或其授权代表签字：</w:t>
      </w:r>
    </w:p>
    <w:p>
      <w:pPr>
        <w:spacing w:line="560" w:lineRule="exact"/>
        <w:ind w:right="1856" w:rightChars="884" w:firstLine="4197" w:firstLineChars="1749"/>
        <w:jc w:val="right"/>
        <w:rPr>
          <w:rFonts w:ascii="宋体" w:hAnsi="宋体"/>
          <w:sz w:val="24"/>
        </w:rPr>
      </w:pPr>
      <w:r>
        <w:rPr>
          <w:rFonts w:hint="eastAsia" w:ascii="宋体" w:hAnsi="宋体"/>
          <w:sz w:val="24"/>
          <w:lang w:val="en-US" w:eastAsia="zh-CN"/>
        </w:rPr>
        <w:t xml:space="preserve">    </w:t>
      </w:r>
      <w:r>
        <w:rPr>
          <w:rFonts w:ascii="宋体" w:hAnsi="宋体"/>
          <w:sz w:val="24"/>
        </w:rPr>
        <w:t>年</w:t>
      </w:r>
      <w:r>
        <w:rPr>
          <w:rFonts w:hint="eastAsia" w:ascii="宋体" w:hAnsi="宋体"/>
          <w:sz w:val="24"/>
          <w:lang w:val="en-US" w:eastAsia="zh-CN"/>
        </w:rPr>
        <w:t xml:space="preserve">  </w:t>
      </w:r>
      <w:r>
        <w:rPr>
          <w:rFonts w:ascii="宋体" w:hAnsi="宋体"/>
          <w:sz w:val="24"/>
        </w:rPr>
        <w:t>月</w:t>
      </w:r>
      <w:r>
        <w:rPr>
          <w:rFonts w:hint="eastAsia" w:ascii="宋体" w:hAnsi="宋体"/>
          <w:sz w:val="24"/>
          <w:lang w:val="en-US" w:eastAsia="zh-CN"/>
        </w:rPr>
        <w:t xml:space="preserve">  </w:t>
      </w:r>
      <w:r>
        <w:rPr>
          <w:rFonts w:ascii="宋体" w:hAnsi="宋体"/>
          <w:sz w:val="24"/>
        </w:rPr>
        <w:t>日</w:t>
      </w:r>
    </w:p>
    <w:p>
      <w:pPr>
        <w:jc w:val="center"/>
        <w:rPr>
          <w:rFonts w:ascii="宋体" w:hAnsi="宋体" w:cs="Arial"/>
          <w:sz w:val="24"/>
        </w:rPr>
      </w:pPr>
    </w:p>
    <w:p>
      <w:pPr>
        <w:jc w:val="center"/>
        <w:rPr>
          <w:rFonts w:ascii="宋体" w:hAnsi="宋体" w:cs="Arial"/>
          <w:sz w:val="24"/>
        </w:rPr>
      </w:pPr>
    </w:p>
    <w:p>
      <w:pPr>
        <w:jc w:val="center"/>
        <w:rPr>
          <w:rFonts w:ascii="宋体" w:hAnsi="宋体" w:cs="Arial"/>
          <w:sz w:val="24"/>
        </w:rPr>
      </w:pPr>
    </w:p>
    <w:p>
      <w:pPr>
        <w:jc w:val="center"/>
        <w:rPr>
          <w:rFonts w:ascii="宋体" w:hAnsi="宋体" w:cs="Arial"/>
          <w:sz w:val="24"/>
        </w:rPr>
      </w:pPr>
    </w:p>
    <w:p>
      <w:pPr>
        <w:jc w:val="center"/>
        <w:rPr>
          <w:rFonts w:ascii="宋体" w:hAnsi="宋体" w:cs="Arial"/>
          <w:sz w:val="24"/>
        </w:rPr>
      </w:pPr>
    </w:p>
    <w:p>
      <w:pPr>
        <w:jc w:val="center"/>
        <w:rPr>
          <w:rFonts w:ascii="宋体" w:hAnsi="宋体" w:cs="Arial"/>
          <w:sz w:val="24"/>
        </w:rPr>
      </w:pPr>
    </w:p>
    <w:p>
      <w:pPr>
        <w:jc w:val="center"/>
        <w:rPr>
          <w:rFonts w:ascii="宋体" w:hAnsi="宋体" w:cs="Arial"/>
          <w:sz w:val="24"/>
        </w:rPr>
      </w:pPr>
    </w:p>
    <w:p>
      <w:pPr>
        <w:jc w:val="center"/>
        <w:rPr>
          <w:rFonts w:ascii="宋体" w:hAnsi="宋体" w:cs="Arial"/>
          <w:sz w:val="24"/>
        </w:rPr>
      </w:pPr>
    </w:p>
    <w:p>
      <w:pPr>
        <w:jc w:val="center"/>
        <w:rPr>
          <w:rFonts w:ascii="宋体" w:hAnsi="宋体" w:cs="Arial"/>
          <w:sz w:val="24"/>
        </w:rPr>
      </w:pPr>
    </w:p>
    <w:p>
      <w:pPr>
        <w:jc w:val="center"/>
        <w:rPr>
          <w:rFonts w:ascii="宋体" w:hAnsi="宋体" w:cs="Arial"/>
          <w:sz w:val="24"/>
        </w:rPr>
      </w:pPr>
    </w:p>
    <w:p>
      <w:pPr>
        <w:jc w:val="center"/>
        <w:rPr>
          <w:rFonts w:ascii="宋体" w:hAnsi="宋体" w:cs="Arial"/>
          <w:sz w:val="24"/>
        </w:rPr>
      </w:pPr>
    </w:p>
    <w:p>
      <w:pPr>
        <w:jc w:val="center"/>
        <w:rPr>
          <w:rFonts w:ascii="宋体" w:hAnsi="宋体" w:cs="Arial"/>
          <w:sz w:val="24"/>
        </w:rPr>
      </w:pPr>
    </w:p>
    <w:p>
      <w:pPr>
        <w:jc w:val="center"/>
        <w:rPr>
          <w:rFonts w:ascii="宋体" w:hAnsi="宋体" w:cs="Arial"/>
          <w:sz w:val="24"/>
        </w:rPr>
      </w:pPr>
    </w:p>
    <w:p>
      <w:pPr>
        <w:jc w:val="center"/>
        <w:rPr>
          <w:rFonts w:ascii="宋体" w:hAnsi="宋体" w:cs="Arial"/>
          <w:sz w:val="24"/>
        </w:rPr>
      </w:pPr>
    </w:p>
    <w:p>
      <w:pPr>
        <w:jc w:val="center"/>
        <w:rPr>
          <w:rFonts w:ascii="宋体" w:hAnsi="宋体" w:cs="Arial"/>
          <w:sz w:val="24"/>
        </w:rPr>
      </w:pPr>
    </w:p>
    <w:p>
      <w:pPr>
        <w:jc w:val="center"/>
        <w:rPr>
          <w:rFonts w:ascii="宋体" w:hAnsi="宋体" w:cs="Arial"/>
          <w:sz w:val="24"/>
        </w:rPr>
      </w:pPr>
    </w:p>
    <w:p>
      <w:pPr>
        <w:jc w:val="center"/>
        <w:rPr>
          <w:rFonts w:ascii="宋体" w:hAnsi="宋体" w:cs="Arial"/>
          <w:sz w:val="24"/>
        </w:rPr>
      </w:pPr>
    </w:p>
    <w:p>
      <w:pPr>
        <w:rPr>
          <w:rFonts w:hint="eastAsia" w:ascii="宋体" w:hAnsi="宋体"/>
          <w:sz w:val="28"/>
          <w:szCs w:val="28"/>
        </w:rPr>
        <w:sectPr>
          <w:pgSz w:w="11906" w:h="16838"/>
          <w:pgMar w:top="1440" w:right="1134" w:bottom="1440" w:left="1134" w:header="851" w:footer="992" w:gutter="0"/>
          <w:pgNumType w:start="0"/>
          <w:cols w:space="720" w:num="1"/>
          <w:titlePg/>
          <w:docGrid w:type="lines" w:linePitch="312" w:charSpace="0"/>
        </w:sectPr>
      </w:pPr>
    </w:p>
    <w:p>
      <w:pPr>
        <w:rPr>
          <w:rFonts w:ascii="宋体" w:hAnsi="宋体"/>
          <w:sz w:val="28"/>
          <w:szCs w:val="28"/>
        </w:rPr>
      </w:pPr>
      <w:r>
        <w:rPr>
          <w:rFonts w:hint="eastAsia" w:ascii="宋体" w:hAnsi="宋体"/>
          <w:sz w:val="28"/>
          <w:szCs w:val="28"/>
        </w:rPr>
        <w:t>附件</w:t>
      </w:r>
      <w:r>
        <w:rPr>
          <w:rFonts w:ascii="宋体" w:hAnsi="宋体"/>
          <w:sz w:val="28"/>
          <w:szCs w:val="28"/>
        </w:rPr>
        <w:t>8</w:t>
      </w:r>
      <w:r>
        <w:rPr>
          <w:rFonts w:hint="eastAsia" w:ascii="宋体" w:hAnsi="宋体"/>
          <w:sz w:val="28"/>
          <w:szCs w:val="28"/>
        </w:rPr>
        <w:t>：</w:t>
      </w:r>
    </w:p>
    <w:p>
      <w:pPr>
        <w:jc w:val="center"/>
        <w:rPr>
          <w:rFonts w:ascii="微软雅黑" w:hAnsi="微软雅黑" w:eastAsia="微软雅黑"/>
          <w:sz w:val="32"/>
          <w:szCs w:val="32"/>
        </w:rPr>
      </w:pPr>
      <w:bookmarkStart w:id="5" w:name="_Hlk143210313"/>
    </w:p>
    <w:p>
      <w:pPr>
        <w:jc w:val="center"/>
        <w:rPr>
          <w:rFonts w:ascii="微软雅黑" w:hAnsi="微软雅黑" w:eastAsia="微软雅黑"/>
          <w:sz w:val="32"/>
          <w:szCs w:val="32"/>
        </w:rPr>
      </w:pPr>
      <w:r>
        <w:rPr>
          <w:rFonts w:hint="eastAsia" w:ascii="微软雅黑" w:hAnsi="微软雅黑" w:eastAsia="微软雅黑"/>
          <w:sz w:val="32"/>
          <w:szCs w:val="32"/>
        </w:rPr>
        <w:t>不存在串通投标行为承诺书</w:t>
      </w:r>
    </w:p>
    <w:bookmarkEnd w:id="5"/>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中</w:t>
      </w:r>
      <w:r>
        <w:rPr>
          <w:rFonts w:hint="eastAsia" w:ascii="仿宋_GB2312" w:hAnsi="仿宋_GB2312" w:eastAsia="仿宋_GB2312" w:cs="仿宋_GB2312"/>
          <w:bCs/>
          <w:sz w:val="28"/>
          <w:szCs w:val="28"/>
          <w:u w:val="single"/>
        </w:rPr>
        <w:t>糖世纪股份有限公司安徽分公司、</w:t>
      </w:r>
      <w:r>
        <w:rPr>
          <w:rFonts w:hint="eastAsia" w:ascii="仿宋_GB2312" w:hAnsi="仿宋_GB2312" w:eastAsia="仿宋_GB2312" w:cs="仿宋_GB2312"/>
          <w:sz w:val="28"/>
          <w:szCs w:val="28"/>
          <w:u w:val="single"/>
        </w:rPr>
        <w:t>中糖世纪股份有限公司江苏分公司</w:t>
      </w:r>
      <w:r>
        <w:rPr>
          <w:rFonts w:hint="eastAsia" w:ascii="仿宋_GB2312" w:hAnsi="仿宋_GB2312" w:eastAsia="仿宋_GB2312" w:cs="仿宋_GB2312"/>
          <w:sz w:val="28"/>
          <w:szCs w:val="28"/>
        </w:rPr>
        <w:t>:</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根据贵公司关于</w:t>
      </w:r>
      <w:r>
        <w:rPr>
          <w:rFonts w:hint="eastAsia" w:ascii="仿宋_GB2312" w:hAnsi="仿宋_GB2312" w:eastAsia="仿宋_GB2312" w:cs="仿宋_GB2312"/>
          <w:sz w:val="28"/>
          <w:szCs w:val="28"/>
          <w:u w:val="single"/>
        </w:rPr>
        <w:t>2023年中</w:t>
      </w:r>
      <w:r>
        <w:rPr>
          <w:rFonts w:hint="eastAsia" w:ascii="仿宋_GB2312" w:hAnsi="仿宋_GB2312" w:eastAsia="仿宋_GB2312" w:cs="仿宋_GB2312"/>
          <w:bCs/>
          <w:sz w:val="28"/>
          <w:szCs w:val="28"/>
          <w:u w:val="single"/>
        </w:rPr>
        <w:t>糖世纪股份有限公司安徽分公司</w:t>
      </w:r>
      <w:r>
        <w:rPr>
          <w:rFonts w:hint="eastAsia" w:ascii="仿宋_GB2312" w:hAnsi="仿宋_GB2312" w:eastAsia="仿宋_GB2312" w:cs="仿宋_GB2312"/>
          <w:sz w:val="28"/>
          <w:szCs w:val="28"/>
          <w:u w:val="single"/>
        </w:rPr>
        <w:t>、中糖世纪股份有限公司江苏分公司联合采购库房线路改造</w:t>
      </w:r>
      <w:r>
        <w:rPr>
          <w:rFonts w:hint="eastAsia" w:ascii="仿宋_GB2312" w:hAnsi="仿宋_GB2312" w:eastAsia="仿宋_GB2312" w:cs="仿宋_GB2312"/>
          <w:sz w:val="28"/>
          <w:szCs w:val="28"/>
        </w:rPr>
        <w:t>（项目编号：</w:t>
      </w:r>
      <w:r>
        <w:rPr>
          <w:rFonts w:hint="eastAsia" w:ascii="仿宋_GB2312" w:hAnsi="仿宋_GB2312" w:eastAsia="仿宋_GB2312" w:cs="仿宋_GB2312"/>
          <w:sz w:val="28"/>
          <w:szCs w:val="28"/>
          <w:u w:val="single"/>
        </w:rPr>
        <w:t>wlb-XJ-021557</w:t>
      </w:r>
      <w:r>
        <w:rPr>
          <w:rFonts w:hint="eastAsia" w:ascii="仿宋_GB2312" w:hAnsi="仿宋_GB2312" w:eastAsia="仿宋_GB2312" w:cs="仿宋_GB2312"/>
          <w:sz w:val="28"/>
          <w:szCs w:val="28"/>
        </w:rPr>
        <w:t>）的询价公告，我方愿意参加此次询价项目，并作出如下承诺：</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按照《中华人民共和国招标投标法实施条例》及《中粮糖业关于串通投标行为认定管理细则(试行)》要求，禁止供应商在采购活动中的串通投标行为，一经发现，进行否决投标处理，如已经成交供应商，成交无效，中止合同履行，并按照《中粮糖业关于串通投标行为认定管理细则(试行)》制度要求进行监督处理。</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如我方在本次询价项目中存在串通投标行为，一经发现，我公司将承担所有相关法律责任并赔偿由此造成的一切损失。</w:t>
      </w:r>
    </w:p>
    <w:p>
      <w:pPr>
        <w:ind w:right="1237" w:rightChars="589"/>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jc w:val="right"/>
        <w:rPr>
          <w:rFonts w:hint="eastAsia" w:ascii="仿宋_GB2312" w:hAnsi="仿宋_GB2312" w:eastAsia="仿宋_GB2312" w:cs="仿宋_GB2312"/>
          <w:sz w:val="28"/>
          <w:szCs w:val="28"/>
        </w:rPr>
      </w:pPr>
    </w:p>
    <w:p>
      <w:pPr>
        <w:ind w:right="817" w:rightChars="389"/>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供应商（盖单位公章）：</w:t>
      </w:r>
    </w:p>
    <w:p>
      <w:pPr>
        <w:ind w:right="817" w:rightChars="389"/>
        <w:jc w:val="right"/>
        <w:rPr>
          <w:rFonts w:hint="eastAsia" w:ascii="仿宋_GB2312" w:hAnsi="仿宋_GB2312" w:eastAsia="仿宋_GB2312" w:cs="仿宋_GB2312"/>
          <w:sz w:val="28"/>
          <w:szCs w:val="28"/>
        </w:rPr>
      </w:pPr>
    </w:p>
    <w:p>
      <w:pPr>
        <w:ind w:right="817" w:rightChars="389"/>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法定代表人或授权代理人（签名）：</w:t>
      </w:r>
    </w:p>
    <w:p>
      <w:pPr>
        <w:ind w:right="1016" w:rightChars="484"/>
        <w:jc w:val="right"/>
        <w:rPr>
          <w:rFonts w:hint="eastAsia" w:ascii="宋体" w:hAnsi="宋体"/>
          <w:sz w:val="28"/>
          <w:szCs w:val="28"/>
        </w:rPr>
        <w:sectPr>
          <w:pgSz w:w="11906" w:h="16838"/>
          <w:pgMar w:top="1440" w:right="1134" w:bottom="1440" w:left="1134" w:header="851" w:footer="992" w:gutter="0"/>
          <w:pgNumType w:start="0"/>
          <w:cols w:space="720" w:num="1"/>
          <w:titlePg/>
          <w:docGrid w:type="lines" w:linePitch="312" w:charSpace="0"/>
        </w:sectPr>
      </w:pPr>
      <w:r>
        <w:rPr>
          <w:rFonts w:hint="eastAsia" w:ascii="仿宋_GB2312" w:hAnsi="仿宋_GB2312" w:eastAsia="仿宋_GB2312" w:cs="仿宋_GB2312"/>
          <w:sz w:val="28"/>
          <w:szCs w:val="28"/>
        </w:rPr>
        <w:t>日期：</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w:t>
      </w:r>
    </w:p>
    <w:p>
      <w:pPr>
        <w:rPr>
          <w:rFonts w:ascii="宋体" w:hAnsi="宋体"/>
          <w:sz w:val="28"/>
          <w:szCs w:val="28"/>
        </w:rPr>
      </w:pPr>
      <w:r>
        <w:rPr>
          <w:rFonts w:hint="eastAsia" w:ascii="宋体" w:hAnsi="宋体"/>
          <w:sz w:val="28"/>
          <w:szCs w:val="28"/>
        </w:rPr>
        <w:t>附件</w:t>
      </w:r>
      <w:r>
        <w:rPr>
          <w:rFonts w:ascii="宋体" w:hAnsi="宋体"/>
          <w:sz w:val="28"/>
          <w:szCs w:val="28"/>
        </w:rPr>
        <w:t>9</w:t>
      </w:r>
      <w:r>
        <w:rPr>
          <w:rFonts w:hint="eastAsia" w:ascii="宋体" w:hAnsi="宋体"/>
          <w:sz w:val="28"/>
          <w:szCs w:val="28"/>
        </w:rPr>
        <w:t>：</w:t>
      </w:r>
    </w:p>
    <w:p>
      <w:pPr>
        <w:pStyle w:val="13"/>
        <w:spacing w:line="360" w:lineRule="auto"/>
        <w:jc w:val="center"/>
        <w:rPr>
          <w:rFonts w:ascii="仿宋_GB2312" w:hAnsi="Calibri" w:eastAsia="仿宋_GB2312" w:cs="宋体"/>
          <w:b/>
          <w:sz w:val="36"/>
          <w:szCs w:val="36"/>
        </w:rPr>
      </w:pPr>
      <w:r>
        <w:rPr>
          <w:rFonts w:hint="eastAsia" w:ascii="仿宋_GB2312" w:hAnsi="Calibri" w:eastAsia="仿宋_GB2312" w:cs="宋体"/>
          <w:b/>
          <w:sz w:val="36"/>
          <w:szCs w:val="36"/>
        </w:rPr>
        <w:t>保密合同</w:t>
      </w:r>
    </w:p>
    <w:p>
      <w:pPr>
        <w:pStyle w:val="13"/>
        <w:spacing w:line="360" w:lineRule="auto"/>
        <w:ind w:left="5250" w:firstLine="3975" w:firstLineChars="1100"/>
        <w:jc w:val="both"/>
        <w:rPr>
          <w:rFonts w:ascii="仿宋_GB2312" w:hAnsi="Calibri" w:eastAsia="仿宋_GB2312" w:cs="宋体"/>
          <w:b/>
          <w:sz w:val="36"/>
          <w:szCs w:val="36"/>
        </w:rPr>
      </w:pPr>
    </w:p>
    <w:p>
      <w:pPr>
        <w:pStyle w:val="6"/>
        <w:tabs>
          <w:tab w:val="left" w:pos="3780"/>
        </w:tabs>
        <w:spacing w:line="440" w:lineRule="exact"/>
        <w:ind w:firstLine="560" w:firstLineChars="200"/>
        <w:rPr>
          <w:rFonts w:hint="eastAsia" w:ascii="仿宋_GB2312"/>
          <w:b w:val="0"/>
          <w:bCs w:val="0"/>
          <w:color w:val="auto"/>
          <w:sz w:val="28"/>
          <w:szCs w:val="28"/>
        </w:rPr>
      </w:pPr>
      <w:r>
        <w:rPr>
          <w:rFonts w:hint="eastAsia" w:ascii="仿宋_GB2312"/>
          <w:b w:val="0"/>
          <w:bCs w:val="0"/>
          <w:color w:val="auto"/>
          <w:sz w:val="28"/>
          <w:szCs w:val="28"/>
        </w:rPr>
        <w:t>本合同由下列双方于</w:t>
      </w:r>
      <w:r>
        <w:rPr>
          <w:rFonts w:hint="eastAsia" w:ascii="仿宋_GB2312"/>
          <w:b w:val="0"/>
          <w:bCs w:val="0"/>
          <w:color w:val="auto"/>
          <w:sz w:val="28"/>
          <w:szCs w:val="28"/>
          <w:lang w:val="en-US"/>
        </w:rPr>
        <w:t xml:space="preserve"> 2023年</w:t>
      </w:r>
      <w:r>
        <w:rPr>
          <w:rFonts w:hint="eastAsia" w:ascii="仿宋_GB2312"/>
          <w:b w:val="0"/>
          <w:bCs w:val="0"/>
          <w:color w:val="auto"/>
          <w:sz w:val="28"/>
          <w:szCs w:val="28"/>
          <w:u w:val="single"/>
          <w:lang w:val="en-US"/>
        </w:rPr>
        <w:t xml:space="preserve">  </w:t>
      </w:r>
      <w:r>
        <w:rPr>
          <w:rFonts w:hint="eastAsia" w:ascii="仿宋_GB2312"/>
          <w:b w:val="0"/>
          <w:bCs w:val="0"/>
          <w:color w:val="auto"/>
          <w:sz w:val="28"/>
          <w:szCs w:val="28"/>
        </w:rPr>
        <w:t>月</w:t>
      </w:r>
      <w:r>
        <w:rPr>
          <w:rFonts w:hint="eastAsia" w:ascii="仿宋_GB2312"/>
          <w:b w:val="0"/>
          <w:bCs w:val="0"/>
          <w:color w:val="auto"/>
          <w:sz w:val="28"/>
          <w:szCs w:val="28"/>
          <w:u w:val="single"/>
          <w:lang w:val="en-US"/>
        </w:rPr>
        <w:t xml:space="preserve">  </w:t>
      </w:r>
      <w:r>
        <w:rPr>
          <w:rFonts w:hint="eastAsia" w:ascii="仿宋_GB2312"/>
          <w:b w:val="0"/>
          <w:bCs w:val="0"/>
          <w:color w:val="auto"/>
          <w:sz w:val="28"/>
          <w:szCs w:val="28"/>
        </w:rPr>
        <w:t>日在</w:t>
      </w:r>
      <w:r>
        <w:rPr>
          <w:rFonts w:hint="eastAsia" w:ascii="仿宋_GB2312"/>
          <w:b w:val="0"/>
          <w:bCs w:val="0"/>
          <w:color w:val="auto"/>
          <w:sz w:val="28"/>
          <w:szCs w:val="28"/>
          <w:u w:val="single"/>
        </w:rPr>
        <w:t xml:space="preserve">                 </w:t>
      </w:r>
      <w:r>
        <w:rPr>
          <w:rFonts w:hint="eastAsia" w:ascii="仿宋_GB2312"/>
          <w:b w:val="0"/>
          <w:bCs w:val="0"/>
          <w:color w:val="auto"/>
          <w:sz w:val="28"/>
          <w:szCs w:val="28"/>
        </w:rPr>
        <w:t>签订：</w:t>
      </w:r>
    </w:p>
    <w:p>
      <w:pPr>
        <w:pStyle w:val="6"/>
        <w:tabs>
          <w:tab w:val="left" w:pos="3780"/>
        </w:tabs>
        <w:spacing w:line="440" w:lineRule="exact"/>
        <w:ind w:firstLine="560" w:firstLineChars="200"/>
        <w:rPr>
          <w:rFonts w:hint="eastAsia" w:ascii="仿宋_GB2312"/>
          <w:b w:val="0"/>
          <w:bCs w:val="0"/>
          <w:color w:val="auto"/>
          <w:sz w:val="28"/>
          <w:szCs w:val="28"/>
          <w:lang w:val="en-US"/>
        </w:rPr>
      </w:pPr>
      <w:r>
        <w:rPr>
          <w:rFonts w:hint="eastAsia" w:ascii="仿宋_GB2312"/>
          <w:b w:val="0"/>
          <w:bCs w:val="0"/>
          <w:color w:val="auto"/>
          <w:sz w:val="28"/>
          <w:szCs w:val="28"/>
        </w:rPr>
        <w:t>甲方：</w:t>
      </w:r>
      <w:r>
        <w:rPr>
          <w:rFonts w:hint="eastAsia" w:ascii="仿宋_GB2312"/>
          <w:b w:val="0"/>
          <w:bCs w:val="0"/>
          <w:color w:val="auto"/>
          <w:sz w:val="28"/>
          <w:szCs w:val="28"/>
          <w:u w:val="single"/>
          <w:lang w:val="en-US"/>
        </w:rPr>
        <w:t xml:space="preserve">                   </w:t>
      </w:r>
      <w:r>
        <w:rPr>
          <w:rFonts w:hint="eastAsia" w:ascii="仿宋_GB2312"/>
          <w:b w:val="0"/>
          <w:bCs w:val="0"/>
          <w:color w:val="auto"/>
          <w:sz w:val="28"/>
          <w:szCs w:val="28"/>
          <w:lang w:val="en-US"/>
        </w:rPr>
        <w:t>有限公司</w:t>
      </w:r>
    </w:p>
    <w:p>
      <w:pPr>
        <w:pStyle w:val="6"/>
        <w:tabs>
          <w:tab w:val="left" w:pos="3780"/>
        </w:tabs>
        <w:spacing w:line="440" w:lineRule="exact"/>
        <w:ind w:firstLine="560" w:firstLineChars="200"/>
        <w:rPr>
          <w:rFonts w:hint="eastAsia" w:ascii="仿宋_GB2312"/>
          <w:b w:val="0"/>
          <w:bCs w:val="0"/>
          <w:color w:val="auto"/>
          <w:sz w:val="28"/>
          <w:szCs w:val="28"/>
          <w:lang w:val="en-US"/>
        </w:rPr>
      </w:pPr>
      <w:r>
        <w:rPr>
          <w:rFonts w:hint="eastAsia" w:ascii="仿宋_GB2312"/>
          <w:b w:val="0"/>
          <w:bCs w:val="0"/>
          <w:color w:val="auto"/>
          <w:sz w:val="28"/>
          <w:szCs w:val="28"/>
          <w:u w:val="single"/>
          <w:lang w:val="en-US"/>
        </w:rPr>
        <w:t xml:space="preserve">                </w:t>
      </w:r>
      <w:r>
        <w:rPr>
          <w:rFonts w:hint="eastAsia" w:ascii="仿宋_GB2312"/>
          <w:b w:val="0"/>
          <w:bCs w:val="0"/>
          <w:color w:val="auto"/>
          <w:sz w:val="28"/>
          <w:szCs w:val="28"/>
          <w:lang w:val="en-US"/>
        </w:rPr>
        <w:t>公司 ，一家在中华人民共和国成立并存续的公司，其法定地址为</w:t>
      </w:r>
      <w:r>
        <w:rPr>
          <w:rFonts w:hint="eastAsia" w:ascii="仿宋_GB2312"/>
          <w:b w:val="0"/>
          <w:bCs w:val="0"/>
          <w:color w:val="auto"/>
          <w:sz w:val="28"/>
          <w:szCs w:val="28"/>
          <w:u w:val="single"/>
          <w:lang w:val="en-US"/>
        </w:rPr>
        <w:t xml:space="preserve">                                           </w:t>
      </w:r>
      <w:r>
        <w:rPr>
          <w:rFonts w:hint="eastAsia" w:ascii="仿宋_GB2312"/>
          <w:b w:val="0"/>
          <w:bCs w:val="0"/>
          <w:color w:val="auto"/>
          <w:sz w:val="28"/>
          <w:szCs w:val="28"/>
          <w:lang w:val="en-US"/>
        </w:rPr>
        <w:t>。</w:t>
      </w:r>
    </w:p>
    <w:p>
      <w:pPr>
        <w:pStyle w:val="6"/>
        <w:tabs>
          <w:tab w:val="left" w:pos="3780"/>
        </w:tabs>
        <w:spacing w:line="440" w:lineRule="exact"/>
        <w:ind w:firstLine="560" w:firstLineChars="200"/>
        <w:rPr>
          <w:rFonts w:hint="eastAsia" w:ascii="仿宋_GB2312"/>
          <w:b w:val="0"/>
          <w:bCs w:val="0"/>
          <w:color w:val="auto"/>
          <w:sz w:val="28"/>
          <w:szCs w:val="28"/>
          <w:lang w:val="en-US"/>
        </w:rPr>
      </w:pPr>
      <w:r>
        <w:rPr>
          <w:rFonts w:hint="eastAsia" w:ascii="仿宋_GB2312"/>
          <w:b w:val="0"/>
          <w:bCs w:val="0"/>
          <w:color w:val="auto"/>
          <w:sz w:val="28"/>
          <w:szCs w:val="28"/>
        </w:rPr>
        <w:t>乙方：</w:t>
      </w:r>
      <w:r>
        <w:rPr>
          <w:rFonts w:hint="eastAsia" w:ascii="仿宋_GB2312"/>
          <w:b w:val="0"/>
          <w:bCs w:val="0"/>
          <w:color w:val="auto"/>
          <w:sz w:val="28"/>
          <w:szCs w:val="28"/>
          <w:u w:val="single"/>
        </w:rPr>
        <w:t xml:space="preserve">                   </w:t>
      </w:r>
      <w:r>
        <w:rPr>
          <w:rFonts w:hint="eastAsia" w:ascii="仿宋_GB2312"/>
          <w:b w:val="0"/>
          <w:bCs w:val="0"/>
          <w:color w:val="auto"/>
          <w:sz w:val="28"/>
          <w:szCs w:val="28"/>
        </w:rPr>
        <w:t>有限公司</w:t>
      </w:r>
    </w:p>
    <w:p>
      <w:pPr>
        <w:pStyle w:val="6"/>
        <w:tabs>
          <w:tab w:val="left" w:pos="3780"/>
        </w:tabs>
        <w:spacing w:line="440" w:lineRule="exact"/>
        <w:ind w:firstLine="560" w:firstLineChars="200"/>
        <w:rPr>
          <w:rFonts w:hint="eastAsia" w:ascii="仿宋_GB2312"/>
          <w:b w:val="0"/>
          <w:bCs w:val="0"/>
          <w:color w:val="auto"/>
          <w:sz w:val="28"/>
          <w:szCs w:val="28"/>
        </w:rPr>
      </w:pPr>
      <w:r>
        <w:rPr>
          <w:rFonts w:hint="eastAsia" w:ascii="仿宋_GB2312"/>
          <w:b w:val="0"/>
          <w:bCs w:val="0"/>
          <w:color w:val="auto"/>
          <w:sz w:val="28"/>
          <w:szCs w:val="28"/>
          <w:u w:val="single"/>
          <w:lang w:val="en-US"/>
        </w:rPr>
        <w:t xml:space="preserve">                </w:t>
      </w:r>
      <w:r>
        <w:rPr>
          <w:rFonts w:hint="eastAsia" w:ascii="仿宋_GB2312"/>
          <w:b w:val="0"/>
          <w:bCs w:val="0"/>
          <w:color w:val="auto"/>
          <w:sz w:val="28"/>
          <w:szCs w:val="28"/>
          <w:lang w:val="en-US"/>
        </w:rPr>
        <w:t>公司</w:t>
      </w:r>
      <w:r>
        <w:rPr>
          <w:rFonts w:hint="eastAsia" w:ascii="仿宋_GB2312"/>
          <w:b w:val="0"/>
          <w:bCs w:val="0"/>
          <w:color w:val="auto"/>
          <w:sz w:val="28"/>
          <w:szCs w:val="28"/>
        </w:rPr>
        <w:t>，一家在中华人民共和国成立并存续的公司，其法定地址为</w:t>
      </w:r>
      <w:r>
        <w:rPr>
          <w:rFonts w:hint="eastAsia" w:ascii="仿宋_GB2312"/>
          <w:b w:val="0"/>
          <w:bCs w:val="0"/>
          <w:color w:val="auto"/>
          <w:sz w:val="28"/>
          <w:szCs w:val="28"/>
          <w:u w:val="single"/>
        </w:rPr>
        <w:t xml:space="preserve">                                               </w:t>
      </w:r>
      <w:r>
        <w:rPr>
          <w:rFonts w:hint="eastAsia" w:ascii="仿宋_GB2312"/>
          <w:b w:val="0"/>
          <w:bCs w:val="0"/>
          <w:color w:val="auto"/>
          <w:sz w:val="28"/>
          <w:szCs w:val="28"/>
        </w:rPr>
        <w:t>。</w:t>
      </w:r>
    </w:p>
    <w:p>
      <w:pPr>
        <w:pStyle w:val="6"/>
        <w:tabs>
          <w:tab w:val="left" w:pos="3780"/>
        </w:tabs>
        <w:spacing w:line="440" w:lineRule="exact"/>
        <w:ind w:firstLine="560" w:firstLineChars="200"/>
        <w:rPr>
          <w:rFonts w:ascii="仿宋_GB2312"/>
          <w:b w:val="0"/>
          <w:bCs w:val="0"/>
          <w:color w:val="auto"/>
          <w:sz w:val="28"/>
          <w:szCs w:val="28"/>
        </w:rPr>
      </w:pPr>
      <w:r>
        <w:rPr>
          <w:rFonts w:hint="eastAsia" w:ascii="仿宋_GB2312"/>
          <w:b w:val="0"/>
          <w:bCs w:val="0"/>
          <w:color w:val="auto"/>
          <w:sz w:val="28"/>
          <w:szCs w:val="28"/>
        </w:rPr>
        <w:t>鉴于：</w:t>
      </w:r>
    </w:p>
    <w:p>
      <w:pPr>
        <w:pStyle w:val="31"/>
        <w:tabs>
          <w:tab w:val="left" w:pos="862"/>
        </w:tabs>
        <w:spacing w:after="0" w:line="440" w:lineRule="exact"/>
        <w:ind w:firstLine="560" w:firstLineChars="200"/>
        <w:jc w:val="both"/>
        <w:rPr>
          <w:rFonts w:ascii="仿宋_GB2312" w:hAnsi="Times New Roman" w:eastAsia="仿宋_GB2312"/>
          <w:kern w:val="2"/>
          <w:sz w:val="28"/>
          <w:szCs w:val="28"/>
          <w:lang w:val="en-US" w:eastAsia="zh-CN"/>
        </w:rPr>
      </w:pPr>
      <w:r>
        <w:rPr>
          <w:rFonts w:hint="eastAsia" w:ascii="仿宋_GB2312" w:hAnsi="Times New Roman" w:eastAsia="仿宋_GB2312"/>
          <w:kern w:val="2"/>
          <w:sz w:val="28"/>
          <w:szCs w:val="28"/>
          <w:lang w:val="en-US" w:eastAsia="zh-CN"/>
        </w:rPr>
        <w:t>1</w:t>
      </w:r>
      <w:r>
        <w:rPr>
          <w:rFonts w:ascii="仿宋_GB2312" w:hAnsi="Times New Roman" w:eastAsia="仿宋_GB2312"/>
          <w:kern w:val="2"/>
          <w:sz w:val="28"/>
          <w:szCs w:val="28"/>
          <w:lang w:val="en-US" w:eastAsia="zh-CN"/>
        </w:rPr>
        <w:t>.</w:t>
      </w:r>
      <w:r>
        <w:rPr>
          <w:rFonts w:hint="eastAsia" w:ascii="仿宋_GB2312" w:hAnsi="Times New Roman" w:eastAsia="仿宋_GB2312"/>
          <w:kern w:val="2"/>
          <w:sz w:val="28"/>
          <w:szCs w:val="28"/>
          <w:lang w:val="en-US" w:eastAsia="zh-CN"/>
        </w:rPr>
        <w:t>甲、乙双方已经达成合同，就2023年中</w:t>
      </w:r>
      <w:r>
        <w:rPr>
          <w:rFonts w:ascii="仿宋_GB2312" w:hAnsi="Times New Roman" w:eastAsia="仿宋_GB2312"/>
          <w:bCs/>
          <w:kern w:val="2"/>
          <w:sz w:val="28"/>
          <w:szCs w:val="28"/>
          <w:lang w:val="en-US" w:eastAsia="zh-CN"/>
        </w:rPr>
        <w:t>糖世纪股份有限公司安徽分公司</w:t>
      </w:r>
      <w:r>
        <w:rPr>
          <w:rFonts w:hint="eastAsia" w:ascii="仿宋_GB2312" w:hAnsi="Times New Roman" w:eastAsia="仿宋_GB2312"/>
          <w:kern w:val="2"/>
          <w:sz w:val="28"/>
          <w:szCs w:val="28"/>
          <w:lang w:val="en-US" w:eastAsia="zh-CN"/>
        </w:rPr>
        <w:t>、中糖世纪股份有限公司江苏分公司联合采购库房线路改造项目（以下简称“库房线路改造项目”）进行合作，为此目的，拟进行进一步磋商，以订立有法律约束力的正式合同；</w:t>
      </w:r>
    </w:p>
    <w:p>
      <w:pPr>
        <w:pStyle w:val="31"/>
        <w:tabs>
          <w:tab w:val="left" w:pos="862"/>
        </w:tabs>
        <w:spacing w:after="0" w:line="440" w:lineRule="exact"/>
        <w:ind w:firstLine="560" w:firstLineChars="200"/>
        <w:jc w:val="both"/>
        <w:rPr>
          <w:rFonts w:ascii="仿宋_GB2312" w:hAnsi="Times New Roman" w:eastAsia="仿宋_GB2312"/>
          <w:kern w:val="2"/>
          <w:sz w:val="28"/>
          <w:szCs w:val="28"/>
          <w:lang w:val="en-US" w:eastAsia="zh-CN"/>
        </w:rPr>
      </w:pPr>
      <w:r>
        <w:rPr>
          <w:rFonts w:hint="eastAsia" w:ascii="仿宋_GB2312" w:hAnsi="Times New Roman" w:eastAsia="仿宋_GB2312"/>
          <w:kern w:val="2"/>
          <w:sz w:val="28"/>
          <w:szCs w:val="28"/>
          <w:lang w:val="en-US" w:eastAsia="zh-CN"/>
        </w:rPr>
        <w:t>2.甲方拥有与项目有关并对甲方具有商业价值的某些保密信息，且甲方一直采取一切必要的措施，以保护该等信息并防止任何人对该等信息做出任何。</w:t>
      </w:r>
    </w:p>
    <w:p>
      <w:pPr>
        <w:pStyle w:val="31"/>
        <w:tabs>
          <w:tab w:val="left" w:pos="862"/>
        </w:tabs>
        <w:spacing w:after="0" w:line="440" w:lineRule="exact"/>
        <w:ind w:firstLine="560" w:firstLineChars="200"/>
        <w:jc w:val="both"/>
        <w:rPr>
          <w:rFonts w:ascii="仿宋_GB2312" w:hAnsi="Times New Roman" w:eastAsia="仿宋_GB2312"/>
          <w:kern w:val="2"/>
          <w:sz w:val="28"/>
          <w:szCs w:val="28"/>
          <w:lang w:val="en-US" w:eastAsia="zh-CN"/>
        </w:rPr>
      </w:pPr>
      <w:r>
        <w:rPr>
          <w:rFonts w:hint="eastAsia" w:ascii="仿宋_GB2312" w:hAnsi="Times New Roman" w:eastAsia="仿宋_GB2312"/>
          <w:kern w:val="2"/>
          <w:sz w:val="28"/>
          <w:szCs w:val="28"/>
          <w:lang w:val="en-US" w:eastAsia="zh-CN"/>
        </w:rPr>
        <w:t>3.乙方拥有与项目有关并对乙方具有商业价值的某些保密信息，且乙方一直采取一切必要的措施，以保护该等信息并防止任何人对该等信息做出任何未经授权的披露；未经授权的披露；</w:t>
      </w:r>
    </w:p>
    <w:p>
      <w:pPr>
        <w:pStyle w:val="31"/>
        <w:tabs>
          <w:tab w:val="left" w:pos="862"/>
        </w:tabs>
        <w:spacing w:after="0" w:line="440" w:lineRule="exact"/>
        <w:ind w:firstLine="560" w:firstLineChars="200"/>
        <w:jc w:val="both"/>
        <w:rPr>
          <w:rFonts w:ascii="仿宋_GB2312" w:hAnsi="Times New Roman" w:eastAsia="仿宋_GB2312"/>
          <w:kern w:val="2"/>
          <w:sz w:val="28"/>
          <w:szCs w:val="28"/>
          <w:lang w:val="en-US" w:eastAsia="zh-CN"/>
        </w:rPr>
      </w:pPr>
      <w:r>
        <w:rPr>
          <w:rFonts w:hint="eastAsia" w:ascii="仿宋_GB2312" w:hAnsi="Times New Roman" w:eastAsia="仿宋_GB2312"/>
          <w:kern w:val="2"/>
          <w:sz w:val="28"/>
          <w:szCs w:val="28"/>
          <w:lang w:val="en-US" w:eastAsia="zh-CN"/>
        </w:rPr>
        <w:t>4.每一方在项目合作的过程中均有可能获悉另一方的保密信息；</w:t>
      </w:r>
    </w:p>
    <w:p>
      <w:pPr>
        <w:pStyle w:val="31"/>
        <w:tabs>
          <w:tab w:val="left" w:pos="862"/>
        </w:tabs>
        <w:spacing w:after="0" w:line="440" w:lineRule="exact"/>
        <w:ind w:firstLine="560" w:firstLineChars="200"/>
        <w:jc w:val="both"/>
        <w:rPr>
          <w:rFonts w:ascii="仿宋_GB2312" w:hAnsi="Times New Roman" w:eastAsia="仿宋_GB2312"/>
          <w:kern w:val="2"/>
          <w:sz w:val="28"/>
          <w:szCs w:val="28"/>
          <w:lang w:val="en-US" w:eastAsia="zh-CN"/>
        </w:rPr>
      </w:pPr>
      <w:r>
        <w:rPr>
          <w:rFonts w:hint="eastAsia" w:ascii="仿宋_GB2312" w:hAnsi="Times New Roman" w:eastAsia="仿宋_GB2312"/>
          <w:kern w:val="2"/>
          <w:sz w:val="28"/>
          <w:szCs w:val="28"/>
          <w:lang w:val="en-US" w:eastAsia="zh-CN"/>
        </w:rPr>
        <w:t>5.双方一致同意与该等保密信息有关的以下条款。</w:t>
      </w:r>
    </w:p>
    <w:p>
      <w:pPr>
        <w:pStyle w:val="6"/>
        <w:tabs>
          <w:tab w:val="left" w:pos="3780"/>
        </w:tabs>
        <w:spacing w:line="440" w:lineRule="exact"/>
        <w:rPr>
          <w:rFonts w:ascii="仿宋_GB2312"/>
          <w:b w:val="0"/>
          <w:bCs w:val="0"/>
          <w:color w:val="auto"/>
          <w:sz w:val="28"/>
          <w:szCs w:val="28"/>
        </w:rPr>
      </w:pPr>
      <w:r>
        <w:rPr>
          <w:rFonts w:hint="eastAsia" w:ascii="仿宋_GB2312"/>
          <w:b w:val="0"/>
          <w:bCs w:val="0"/>
          <w:color w:val="auto"/>
          <w:sz w:val="28"/>
          <w:szCs w:val="28"/>
        </w:rPr>
        <w:t>经双方平等协商和在公平、平等的原则基础上，双方约定如下：</w:t>
      </w:r>
    </w:p>
    <w:p>
      <w:pPr>
        <w:spacing w:line="440" w:lineRule="exact"/>
        <w:ind w:firstLine="560" w:firstLineChars="200"/>
        <w:rPr>
          <w:rFonts w:ascii="仿宋_GB2312" w:eastAsia="仿宋_GB2312"/>
          <w:sz w:val="28"/>
          <w:szCs w:val="28"/>
        </w:rPr>
      </w:pPr>
      <w:bookmarkStart w:id="6" w:name="_Toc22482220"/>
      <w:r>
        <w:rPr>
          <w:rFonts w:hint="eastAsia" w:ascii="仿宋_GB2312" w:eastAsia="仿宋_GB2312"/>
          <w:sz w:val="28"/>
          <w:szCs w:val="28"/>
        </w:rPr>
        <w:t>第一条保密信息的范围</w:t>
      </w:r>
      <w:bookmarkEnd w:id="6"/>
    </w:p>
    <w:p>
      <w:pPr>
        <w:spacing w:line="440" w:lineRule="exact"/>
        <w:ind w:firstLine="560" w:firstLineChars="200"/>
        <w:rPr>
          <w:rFonts w:ascii="仿宋_GB2312" w:eastAsia="仿宋_GB2312"/>
          <w:b/>
          <w:bCs/>
          <w:sz w:val="28"/>
          <w:szCs w:val="28"/>
        </w:rPr>
      </w:pPr>
      <w:r>
        <w:rPr>
          <w:rFonts w:hint="eastAsia" w:ascii="仿宋_GB2312" w:eastAsia="仿宋_GB2312"/>
          <w:sz w:val="28"/>
          <w:szCs w:val="28"/>
        </w:rPr>
        <w:t>“保密信息”是指任何一方可能拥有、占有或控制、对该一方具有商业价值或者有用的与项目有关的任何信息，包含计算机磁盘、光盘读取器、光盘、硬盘或软件中以数字方式存储、保护或记录的信息及纸张或任何其他载体上记录的信息。该等信息可能包括但不限于：</w:t>
      </w:r>
    </w:p>
    <w:p>
      <w:pPr>
        <w:spacing w:line="440" w:lineRule="exact"/>
        <w:rPr>
          <w:rFonts w:ascii="仿宋_GB2312" w:eastAsia="仿宋_GB2312"/>
          <w:b/>
          <w:bCs/>
          <w:sz w:val="28"/>
          <w:szCs w:val="28"/>
        </w:rPr>
      </w:pPr>
      <w:r>
        <w:rPr>
          <w:rFonts w:hint="eastAsia" w:ascii="仿宋_GB2312" w:eastAsia="仿宋_GB2312"/>
          <w:sz w:val="28"/>
          <w:szCs w:val="28"/>
        </w:rPr>
        <w:t>与一方的业务、事务、客户、顾客或供应商有关的资料；</w:t>
      </w:r>
    </w:p>
    <w:p>
      <w:pPr>
        <w:spacing w:line="440" w:lineRule="exact"/>
        <w:ind w:firstLine="560" w:firstLineChars="200"/>
        <w:rPr>
          <w:rFonts w:ascii="仿宋_GB2312" w:eastAsia="仿宋_GB2312"/>
          <w:b/>
          <w:bCs/>
          <w:sz w:val="28"/>
          <w:szCs w:val="28"/>
        </w:rPr>
      </w:pPr>
      <w:r>
        <w:rPr>
          <w:rFonts w:hint="eastAsia" w:ascii="仿宋_GB2312" w:eastAsia="仿宋_GB2312"/>
          <w:sz w:val="28"/>
          <w:szCs w:val="28"/>
        </w:rPr>
        <w:t>一方的客户或顾客提供的或与该客户或顾客有关的信息，并且该一方对该等信息负有明示或暗示的保密义务；</w:t>
      </w:r>
    </w:p>
    <w:p>
      <w:pPr>
        <w:spacing w:line="440" w:lineRule="exact"/>
        <w:ind w:firstLine="560" w:firstLineChars="200"/>
        <w:rPr>
          <w:rFonts w:ascii="仿宋_GB2312" w:eastAsia="仿宋_GB2312"/>
          <w:b/>
          <w:bCs/>
          <w:sz w:val="28"/>
          <w:szCs w:val="28"/>
        </w:rPr>
      </w:pPr>
      <w:r>
        <w:rPr>
          <w:rFonts w:hint="eastAsia" w:ascii="仿宋_GB2312" w:eastAsia="仿宋_GB2312"/>
          <w:sz w:val="28"/>
          <w:szCs w:val="28"/>
        </w:rPr>
        <w:t>一方之雇员的薪酬及福利、该等雇员的职务或其它个人资料。</w:t>
      </w:r>
    </w:p>
    <w:p>
      <w:pPr>
        <w:spacing w:line="440" w:lineRule="exact"/>
        <w:rPr>
          <w:rFonts w:ascii="仿宋_GB2312" w:eastAsia="仿宋_GB2312"/>
          <w:sz w:val="28"/>
          <w:szCs w:val="28"/>
        </w:rPr>
      </w:pPr>
      <w:r>
        <w:rPr>
          <w:rFonts w:hint="eastAsia" w:ascii="仿宋_GB2312" w:eastAsia="仿宋_GB2312"/>
          <w:sz w:val="28"/>
          <w:szCs w:val="28"/>
        </w:rPr>
        <w:t>就本合同而言，“一方”包括一方的分支机构、子公司、关联公司、代理人、董事及雇员。</w:t>
      </w:r>
    </w:p>
    <w:p>
      <w:pPr>
        <w:spacing w:line="440" w:lineRule="exact"/>
        <w:ind w:firstLine="560" w:firstLineChars="200"/>
        <w:rPr>
          <w:rFonts w:ascii="仿宋_GB2312" w:eastAsia="仿宋_GB2312"/>
          <w:b/>
          <w:bCs/>
          <w:sz w:val="28"/>
          <w:szCs w:val="28"/>
        </w:rPr>
      </w:pPr>
      <w:r>
        <w:rPr>
          <w:rFonts w:hint="eastAsia" w:ascii="仿宋_GB2312" w:eastAsia="仿宋_GB2312"/>
          <w:sz w:val="28"/>
          <w:szCs w:val="28"/>
        </w:rPr>
        <w:t>保密信息不包括以下信息：</w:t>
      </w:r>
    </w:p>
    <w:p>
      <w:pPr>
        <w:spacing w:line="440" w:lineRule="exact"/>
        <w:ind w:firstLine="560" w:firstLineChars="200"/>
        <w:rPr>
          <w:rFonts w:hint="eastAsia" w:ascii="仿宋_GB2312" w:eastAsia="仿宋_GB2312"/>
          <w:b/>
          <w:bCs/>
          <w:sz w:val="28"/>
          <w:szCs w:val="28"/>
          <w:lang w:eastAsia="zh-CN"/>
        </w:rPr>
      </w:pPr>
      <w:r>
        <w:rPr>
          <w:rFonts w:hint="eastAsia" w:ascii="仿宋_GB2312" w:eastAsia="仿宋_GB2312"/>
          <w:sz w:val="28"/>
          <w:szCs w:val="28"/>
        </w:rPr>
        <w:t>一方已经独立或未曾违反任何法律、法规或另一方的任何权利开发的信息，并且该等信息是在该一方依照本合同条款从另一方获悉该等信息之前独立开发的；</w:t>
      </w:r>
    </w:p>
    <w:p>
      <w:pPr>
        <w:spacing w:line="440" w:lineRule="exact"/>
        <w:ind w:firstLine="560" w:firstLineChars="200"/>
        <w:rPr>
          <w:rFonts w:hint="eastAsia" w:ascii="仿宋_GB2312" w:eastAsia="仿宋_GB2312"/>
          <w:b/>
          <w:bCs/>
          <w:sz w:val="28"/>
          <w:szCs w:val="28"/>
          <w:lang w:eastAsia="zh-CN"/>
        </w:rPr>
      </w:pPr>
      <w:r>
        <w:rPr>
          <w:rFonts w:hint="eastAsia" w:ascii="仿宋_GB2312" w:eastAsia="仿宋_GB2312"/>
          <w:sz w:val="28"/>
          <w:szCs w:val="28"/>
        </w:rPr>
        <w:t>一方在依照本合同条款从另一方获悉之前已经占有的信息，并且就该一方所知该一方并不需要对该等信息承担任何具有约束力的保密义务；</w:t>
      </w:r>
    </w:p>
    <w:p>
      <w:pPr>
        <w:spacing w:line="440" w:lineRule="exact"/>
        <w:ind w:firstLine="560" w:firstLineChars="200"/>
        <w:rPr>
          <w:rFonts w:hint="eastAsia" w:ascii="仿宋_GB2312" w:eastAsia="仿宋_GB2312"/>
          <w:b/>
          <w:bCs/>
          <w:sz w:val="28"/>
          <w:szCs w:val="28"/>
          <w:lang w:eastAsia="zh-CN"/>
        </w:rPr>
      </w:pPr>
      <w:r>
        <w:rPr>
          <w:rFonts w:hint="eastAsia" w:ascii="仿宋_GB2312" w:eastAsia="仿宋_GB2312"/>
          <w:sz w:val="28"/>
          <w:szCs w:val="28"/>
        </w:rPr>
        <w:t>在双方签订本合同以后并非由于一方的过错而被公众所知的信息；</w:t>
      </w:r>
    </w:p>
    <w:p>
      <w:pPr>
        <w:spacing w:line="440" w:lineRule="exact"/>
        <w:rPr>
          <w:rFonts w:ascii="仿宋_GB2312" w:eastAsia="仿宋_GB2312"/>
          <w:b/>
          <w:bCs/>
          <w:sz w:val="28"/>
          <w:szCs w:val="28"/>
        </w:rPr>
      </w:pPr>
      <w:r>
        <w:rPr>
          <w:rFonts w:hint="eastAsia" w:ascii="仿宋_GB2312" w:eastAsia="仿宋_GB2312"/>
          <w:sz w:val="28"/>
          <w:szCs w:val="28"/>
        </w:rPr>
        <w:t>一方在未违反其对另一方承担的任何义务的情况下从第三方获得的信息。</w:t>
      </w:r>
    </w:p>
    <w:p>
      <w:pPr>
        <w:spacing w:line="440" w:lineRule="exact"/>
        <w:ind w:firstLine="560" w:firstLineChars="200"/>
        <w:rPr>
          <w:rFonts w:ascii="仿宋_GB2312" w:eastAsia="仿宋_GB2312"/>
          <w:sz w:val="28"/>
          <w:szCs w:val="28"/>
        </w:rPr>
      </w:pPr>
      <w:bookmarkStart w:id="7" w:name="_Toc22482221"/>
      <w:r>
        <w:rPr>
          <w:rFonts w:hint="eastAsia" w:ascii="仿宋_GB2312" w:eastAsia="仿宋_GB2312"/>
          <w:sz w:val="28"/>
          <w:szCs w:val="28"/>
        </w:rPr>
        <w:t>第二条保密信息的使用</w:t>
      </w:r>
      <w:bookmarkEnd w:id="7"/>
    </w:p>
    <w:p>
      <w:pPr>
        <w:spacing w:line="440" w:lineRule="exact"/>
        <w:ind w:firstLine="560" w:firstLineChars="200"/>
        <w:rPr>
          <w:rFonts w:ascii="仿宋_GB2312" w:eastAsia="仿宋_GB2312"/>
          <w:b/>
          <w:bCs/>
          <w:sz w:val="28"/>
          <w:szCs w:val="28"/>
        </w:rPr>
      </w:pPr>
      <w:r>
        <w:rPr>
          <w:rFonts w:hint="eastAsia" w:ascii="仿宋_GB2312" w:eastAsia="仿宋_GB2312"/>
          <w:sz w:val="28"/>
          <w:szCs w:val="28"/>
        </w:rPr>
        <w:t>每一方均应使另一方的所有保密信息得到最严格的保密，并且除为项目进展，或本合同允许的用途外，不得使用该等保密信息。</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在履行上述义务时，每一方均应采取与保护其自身保密信息所用措施同样严格的措施，并责成其每一位有可能得到保密信息的董事、雇员或代理人遵守本合同的条款。</w:t>
      </w:r>
    </w:p>
    <w:p>
      <w:pPr>
        <w:spacing w:line="440" w:lineRule="exact"/>
        <w:rPr>
          <w:rFonts w:ascii="仿宋_GB2312" w:eastAsia="仿宋_GB2312"/>
          <w:b/>
          <w:bCs/>
          <w:sz w:val="28"/>
          <w:szCs w:val="28"/>
        </w:rPr>
      </w:pPr>
      <w:r>
        <w:rPr>
          <w:rFonts w:hint="eastAsia" w:ascii="仿宋_GB2312" w:eastAsia="仿宋_GB2312"/>
          <w:sz w:val="28"/>
          <w:szCs w:val="28"/>
        </w:rPr>
        <w:t>除非事先取得另一方的书面同意，否则任何一方均不得复制、出版或向第三方披露另一方的任何保密信息。</w:t>
      </w:r>
    </w:p>
    <w:p>
      <w:pPr>
        <w:spacing w:line="440" w:lineRule="exact"/>
        <w:rPr>
          <w:rFonts w:ascii="仿宋_GB2312" w:eastAsia="仿宋_GB2312"/>
          <w:b/>
          <w:bCs/>
          <w:sz w:val="28"/>
          <w:szCs w:val="28"/>
        </w:rPr>
      </w:pPr>
      <w:r>
        <w:rPr>
          <w:rFonts w:hint="eastAsia" w:ascii="仿宋_GB2312" w:eastAsia="仿宋_GB2312"/>
          <w:sz w:val="28"/>
          <w:szCs w:val="28"/>
        </w:rPr>
        <w:t>如果政府主管部门根据其职能要求一方披露另一方的保密信息，该一方应事先通知另一方，使其能够查验需要披露的保密信息。</w:t>
      </w:r>
    </w:p>
    <w:p>
      <w:pPr>
        <w:spacing w:line="440" w:lineRule="exact"/>
        <w:rPr>
          <w:rFonts w:ascii="仿宋_GB2312" w:eastAsia="仿宋_GB2312"/>
          <w:b/>
          <w:bCs/>
          <w:sz w:val="28"/>
          <w:szCs w:val="28"/>
        </w:rPr>
      </w:pPr>
      <w:r>
        <w:rPr>
          <w:rFonts w:hint="eastAsia" w:ascii="仿宋_GB2312" w:eastAsia="仿宋_GB2312"/>
          <w:sz w:val="28"/>
          <w:szCs w:val="28"/>
        </w:rPr>
        <w:t>本合同在项目终止后的年内仍完全有效。</w:t>
      </w:r>
    </w:p>
    <w:p>
      <w:pPr>
        <w:spacing w:line="440" w:lineRule="exact"/>
        <w:ind w:firstLine="560" w:firstLineChars="200"/>
        <w:rPr>
          <w:rFonts w:ascii="仿宋_GB2312" w:eastAsia="仿宋_GB2312"/>
          <w:sz w:val="28"/>
          <w:szCs w:val="28"/>
        </w:rPr>
      </w:pPr>
      <w:bookmarkStart w:id="8" w:name="_Toc22482222"/>
      <w:r>
        <w:rPr>
          <w:rFonts w:hint="eastAsia" w:ascii="仿宋_GB2312" w:eastAsia="仿宋_GB2312"/>
          <w:sz w:val="28"/>
          <w:szCs w:val="28"/>
        </w:rPr>
        <w:t>第三条保密信息的所有权</w:t>
      </w:r>
      <w:bookmarkEnd w:id="8"/>
    </w:p>
    <w:p>
      <w:pPr>
        <w:spacing w:line="440" w:lineRule="exact"/>
        <w:rPr>
          <w:rFonts w:ascii="仿宋_GB2312" w:eastAsia="仿宋_GB2312"/>
          <w:sz w:val="28"/>
          <w:szCs w:val="28"/>
        </w:rPr>
      </w:pPr>
      <w:r>
        <w:rPr>
          <w:rFonts w:hint="eastAsia" w:ascii="仿宋_GB2312" w:eastAsia="仿宋_GB2312"/>
          <w:sz w:val="28"/>
          <w:szCs w:val="28"/>
        </w:rPr>
        <w:t>本合同的任何规定均不得被视为向任何一方授予另一方之任何保密信息的任何专有权或所有权。</w:t>
      </w:r>
    </w:p>
    <w:p>
      <w:pPr>
        <w:spacing w:line="440" w:lineRule="exact"/>
        <w:ind w:firstLine="560" w:firstLineChars="200"/>
        <w:rPr>
          <w:rFonts w:ascii="仿宋_GB2312" w:eastAsia="仿宋_GB2312"/>
          <w:sz w:val="28"/>
          <w:szCs w:val="28"/>
        </w:rPr>
      </w:pPr>
      <w:bookmarkStart w:id="9" w:name="_Toc22482223"/>
      <w:r>
        <w:rPr>
          <w:rFonts w:hint="eastAsia" w:ascii="仿宋_GB2312" w:eastAsia="仿宋_GB2312"/>
          <w:sz w:val="28"/>
          <w:szCs w:val="28"/>
        </w:rPr>
        <w:t>第四条文件退还</w:t>
      </w:r>
      <w:bookmarkEnd w:id="9"/>
    </w:p>
    <w:p>
      <w:pPr>
        <w:spacing w:line="440" w:lineRule="exact"/>
        <w:ind w:firstLine="560" w:firstLineChars="200"/>
        <w:rPr>
          <w:rFonts w:ascii="仿宋_GB2312" w:eastAsia="仿宋_GB2312"/>
          <w:sz w:val="28"/>
          <w:szCs w:val="28"/>
        </w:rPr>
      </w:pPr>
      <w:r>
        <w:rPr>
          <w:rFonts w:hint="eastAsia" w:ascii="仿宋_GB2312" w:eastAsia="仿宋_GB2312"/>
          <w:sz w:val="28"/>
          <w:szCs w:val="28"/>
        </w:rPr>
        <w:t>如果双方同意终止其项目合作，每一方均应在上述终止后的</w:t>
      </w:r>
      <w:r>
        <w:rPr>
          <w:rFonts w:hint="eastAsia" w:ascii="仿宋_GB2312" w:eastAsia="仿宋_GB2312"/>
          <w:sz w:val="28"/>
          <w:szCs w:val="28"/>
          <w:u w:val="single"/>
        </w:rPr>
        <w:t>15</w:t>
      </w:r>
      <w:r>
        <w:rPr>
          <w:rFonts w:hint="eastAsia" w:ascii="仿宋_GB2312" w:eastAsia="仿宋_GB2312"/>
          <w:sz w:val="28"/>
          <w:szCs w:val="28"/>
        </w:rPr>
        <w:t>天内，向另一方退还其全部保密信息及其全部副本（不论其是否是在计算机磁盘、光盘读取器、光盘、硬盘或软件中或纸张载体上存储、保存或记录的）；如果一方退还上述保密信息及其全部副本不可行，则该一方应将其销毁，或者从计算机或其他电子系统中将其删除或抹掉。</w:t>
      </w:r>
    </w:p>
    <w:p>
      <w:pPr>
        <w:spacing w:line="440" w:lineRule="exact"/>
        <w:ind w:firstLine="560" w:firstLineChars="200"/>
        <w:rPr>
          <w:rFonts w:ascii="仿宋_GB2312" w:eastAsia="仿宋_GB2312"/>
          <w:sz w:val="28"/>
          <w:szCs w:val="28"/>
        </w:rPr>
      </w:pPr>
      <w:bookmarkStart w:id="10" w:name="_Toc22482224"/>
      <w:r>
        <w:rPr>
          <w:rFonts w:hint="eastAsia" w:ascii="仿宋_GB2312" w:eastAsia="仿宋_GB2312"/>
          <w:sz w:val="28"/>
          <w:szCs w:val="28"/>
        </w:rPr>
        <w:t>第五条违约责任</w:t>
      </w:r>
      <w:bookmarkEnd w:id="10"/>
    </w:p>
    <w:p>
      <w:pPr>
        <w:spacing w:line="440" w:lineRule="exact"/>
        <w:ind w:firstLine="560" w:firstLineChars="200"/>
        <w:rPr>
          <w:rFonts w:ascii="仿宋_GB2312" w:eastAsia="仿宋_GB2312"/>
          <w:sz w:val="28"/>
          <w:szCs w:val="28"/>
        </w:rPr>
      </w:pPr>
      <w:r>
        <w:rPr>
          <w:rFonts w:hint="eastAsia" w:ascii="仿宋_GB2312" w:eastAsia="仿宋_GB2312"/>
          <w:sz w:val="28"/>
          <w:szCs w:val="28"/>
        </w:rPr>
        <w:t>如果一方违反其在本合同项下的义务，该一方应赔偿另一方因上述违约而招致的全部实际损害，包括但不限于法律费用。</w:t>
      </w:r>
    </w:p>
    <w:p>
      <w:pPr>
        <w:spacing w:line="440" w:lineRule="exact"/>
        <w:ind w:firstLine="560" w:firstLineChars="200"/>
        <w:rPr>
          <w:rFonts w:ascii="仿宋_GB2312" w:eastAsia="仿宋_GB2312"/>
          <w:sz w:val="28"/>
          <w:szCs w:val="28"/>
        </w:rPr>
      </w:pPr>
      <w:bookmarkStart w:id="11" w:name="_Toc22482225"/>
      <w:r>
        <w:rPr>
          <w:rFonts w:hint="eastAsia" w:ascii="仿宋_GB2312" w:eastAsia="仿宋_GB2312"/>
          <w:sz w:val="28"/>
          <w:szCs w:val="28"/>
        </w:rPr>
        <w:t>第六条其他约定</w:t>
      </w:r>
      <w:bookmarkEnd w:id="11"/>
    </w:p>
    <w:p>
      <w:pPr>
        <w:spacing w:line="440" w:lineRule="exact"/>
        <w:ind w:firstLine="560" w:firstLineChars="200"/>
        <w:rPr>
          <w:rFonts w:ascii="仿宋_GB2312" w:eastAsia="仿宋_GB2312"/>
          <w:b/>
          <w:bCs/>
          <w:sz w:val="28"/>
          <w:szCs w:val="28"/>
        </w:rPr>
      </w:pPr>
      <w:r>
        <w:rPr>
          <w:rFonts w:hint="eastAsia" w:ascii="仿宋_GB2312" w:eastAsia="仿宋_GB2312"/>
          <w:sz w:val="28"/>
          <w:szCs w:val="28"/>
        </w:rPr>
        <w:t>双方在本合同项下的义务对其法定继承人和许可受让人均有约束力。</w:t>
      </w:r>
    </w:p>
    <w:p>
      <w:pPr>
        <w:spacing w:line="440" w:lineRule="exact"/>
        <w:ind w:firstLine="560" w:firstLineChars="200"/>
        <w:rPr>
          <w:rFonts w:ascii="仿宋_GB2312" w:eastAsia="仿宋_GB2312"/>
          <w:b/>
          <w:bCs/>
          <w:sz w:val="28"/>
          <w:szCs w:val="28"/>
        </w:rPr>
      </w:pPr>
      <w:r>
        <w:rPr>
          <w:rFonts w:hint="eastAsia" w:ascii="仿宋_GB2312" w:eastAsia="仿宋_GB2312"/>
          <w:sz w:val="28"/>
          <w:szCs w:val="28"/>
        </w:rPr>
        <w:t>本合同受中华人民共和国的法律法规管辖，并应依照中华人民共和国的法律法规解释。</w:t>
      </w:r>
    </w:p>
    <w:p>
      <w:pPr>
        <w:spacing w:line="440" w:lineRule="exact"/>
        <w:ind w:firstLine="560" w:firstLineChars="200"/>
        <w:rPr>
          <w:rFonts w:ascii="仿宋_GB2312" w:eastAsia="仿宋_GB2312"/>
          <w:b/>
          <w:bCs/>
          <w:sz w:val="28"/>
          <w:szCs w:val="28"/>
        </w:rPr>
      </w:pPr>
      <w:r>
        <w:rPr>
          <w:rFonts w:hint="eastAsia" w:ascii="仿宋_GB2312" w:eastAsia="仿宋_GB2312"/>
          <w:sz w:val="28"/>
          <w:szCs w:val="28"/>
        </w:rPr>
        <w:t>因本合同引起、产生于本合同或与本合同有关的任何争议，应由双方通过友好协商解决。协商在一方向另一方交付进行协商的书面要求后立即开始。倘若在该通知发出后三十（30）天内，争议未能通过协商解决，双方应将争议提交中国国际经济贸易仲裁委员会在北京进行仲裁。</w:t>
      </w:r>
    </w:p>
    <w:p>
      <w:pPr>
        <w:spacing w:line="440" w:lineRule="exact"/>
        <w:ind w:firstLine="560" w:firstLineChars="200"/>
        <w:rPr>
          <w:rFonts w:ascii="仿宋_GB2312" w:eastAsia="仿宋_GB2312"/>
          <w:b/>
          <w:bCs/>
          <w:sz w:val="28"/>
          <w:szCs w:val="28"/>
        </w:rPr>
      </w:pPr>
      <w:r>
        <w:rPr>
          <w:rFonts w:hint="eastAsia" w:ascii="仿宋_GB2312" w:eastAsia="仿宋_GB2312"/>
          <w:sz w:val="28"/>
          <w:szCs w:val="28"/>
        </w:rPr>
        <w:t>除非双方采用书面形式，否则对本合同的任何修正均属无效。</w:t>
      </w:r>
    </w:p>
    <w:p>
      <w:pPr>
        <w:spacing w:line="440" w:lineRule="exact"/>
        <w:ind w:firstLine="560" w:firstLineChars="200"/>
        <w:rPr>
          <w:rFonts w:ascii="仿宋_GB2312" w:eastAsia="仿宋_GB2312"/>
          <w:b/>
          <w:bCs/>
          <w:sz w:val="28"/>
          <w:szCs w:val="28"/>
        </w:rPr>
      </w:pPr>
      <w:r>
        <w:rPr>
          <w:rFonts w:hint="eastAsia" w:ascii="仿宋_GB2312" w:eastAsia="仿宋_GB2312"/>
          <w:sz w:val="28"/>
          <w:szCs w:val="28"/>
        </w:rPr>
        <w:t>本合同</w:t>
      </w:r>
      <w:r>
        <w:rPr>
          <w:rFonts w:hint="eastAsia" w:ascii="仿宋_GB2312" w:eastAsia="仿宋_GB2312"/>
          <w:sz w:val="28"/>
          <w:szCs w:val="28"/>
          <w:u w:val="single"/>
        </w:rPr>
        <w:t>壹式贰份</w:t>
      </w:r>
      <w:r>
        <w:rPr>
          <w:rFonts w:hint="eastAsia" w:ascii="仿宋_GB2312" w:eastAsia="仿宋_GB2312"/>
          <w:sz w:val="28"/>
          <w:szCs w:val="28"/>
        </w:rPr>
        <w:t>，每份皆具有同等法律效力。</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本合同在双方签字并盖章本合同之日立即生效。</w:t>
      </w:r>
    </w:p>
    <w:p>
      <w:pPr>
        <w:pStyle w:val="3"/>
      </w:pPr>
    </w:p>
    <w:p>
      <w:pPr>
        <w:pStyle w:val="3"/>
      </w:pPr>
    </w:p>
    <w:p>
      <w:pPr>
        <w:jc w:val="left"/>
        <w:rPr>
          <w:rFonts w:ascii="仿宋_GB2312" w:eastAsia="仿宋_GB2312"/>
          <w:sz w:val="28"/>
          <w:szCs w:val="28"/>
        </w:rPr>
      </w:pPr>
      <w:r>
        <w:rPr>
          <w:rFonts w:hint="eastAsia" w:ascii="仿宋_GB2312" w:eastAsia="仿宋_GB2312"/>
          <w:sz w:val="28"/>
          <w:szCs w:val="28"/>
        </w:rPr>
        <w:t>甲方：（盖章）</w:t>
      </w:r>
      <w:r>
        <w:rPr>
          <w:rFonts w:hint="eastAsia" w:ascii="仿宋_GB2312" w:eastAsia="仿宋_GB2312"/>
          <w:sz w:val="28"/>
          <w:szCs w:val="28"/>
          <w:lang w:val="en-US" w:eastAsia="zh-CN"/>
        </w:rPr>
        <w:t xml:space="preserve">                         </w:t>
      </w:r>
      <w:r>
        <w:rPr>
          <w:rFonts w:hint="eastAsia" w:ascii="仿宋_GB2312" w:eastAsia="仿宋_GB2312"/>
          <w:sz w:val="28"/>
          <w:szCs w:val="28"/>
        </w:rPr>
        <w:t>乙方：（盖章）</w:t>
      </w:r>
    </w:p>
    <w:p>
      <w:pPr>
        <w:rPr>
          <w:rFonts w:ascii="仿宋_GB2312" w:eastAsia="仿宋_GB2312"/>
          <w:sz w:val="28"/>
          <w:szCs w:val="28"/>
        </w:rPr>
      </w:pPr>
    </w:p>
    <w:p>
      <w:pPr>
        <w:rPr>
          <w:rFonts w:ascii="仿宋_GB2312" w:eastAsia="仿宋_GB2312"/>
          <w:sz w:val="28"/>
          <w:szCs w:val="28"/>
        </w:rPr>
      </w:pPr>
      <w:r>
        <w:rPr>
          <w:rFonts w:hint="eastAsia" w:ascii="仿宋_GB2312" w:eastAsia="仿宋_GB2312"/>
          <w:sz w:val="28"/>
          <w:szCs w:val="28"/>
        </w:rPr>
        <w:t>法定代表人或授权代表人：</w:t>
      </w:r>
      <w:r>
        <w:rPr>
          <w:rFonts w:hint="eastAsia" w:ascii="仿宋_GB2312" w:eastAsia="仿宋_GB2312"/>
          <w:sz w:val="28"/>
          <w:szCs w:val="28"/>
          <w:lang w:val="en-US" w:eastAsia="zh-CN"/>
        </w:rPr>
        <w:t xml:space="preserve">               </w:t>
      </w:r>
      <w:r>
        <w:rPr>
          <w:rFonts w:hint="eastAsia" w:ascii="仿宋_GB2312" w:eastAsia="仿宋_GB2312"/>
          <w:sz w:val="28"/>
          <w:szCs w:val="28"/>
        </w:rPr>
        <w:t>法定代表人或授权代表人：</w:t>
      </w:r>
    </w:p>
    <w:p>
      <w:pPr>
        <w:rPr>
          <w:rFonts w:ascii="仿宋_GB2312" w:eastAsia="仿宋_GB2312"/>
          <w:sz w:val="28"/>
          <w:szCs w:val="28"/>
        </w:rPr>
      </w:pPr>
    </w:p>
    <w:p>
      <w:pPr>
        <w:rPr>
          <w:sz w:val="28"/>
          <w:szCs w:val="28"/>
        </w:rPr>
      </w:pPr>
      <w:r>
        <w:rPr>
          <w:rFonts w:hint="eastAsia" w:ascii="仿宋_GB2312" w:eastAsia="仿宋_GB2312"/>
          <w:sz w:val="28"/>
          <w:szCs w:val="28"/>
        </w:rPr>
        <w:t>日期：</w:t>
      </w:r>
      <w:r>
        <w:rPr>
          <w:rFonts w:hint="eastAsia" w:ascii="仿宋_GB2312" w:eastAsia="仿宋_GB2312"/>
          <w:sz w:val="28"/>
          <w:szCs w:val="28"/>
          <w:lang w:val="en-US" w:eastAsia="zh-CN"/>
        </w:rPr>
        <w:t xml:space="preserve">    </w:t>
      </w:r>
      <w:r>
        <w:rPr>
          <w:rFonts w:hint="eastAsia" w:ascii="仿宋_GB2312" w:eastAsia="仿宋_GB2312"/>
          <w:sz w:val="28"/>
          <w:szCs w:val="28"/>
        </w:rPr>
        <w:t>年</w:t>
      </w:r>
      <w:r>
        <w:rPr>
          <w:rFonts w:hint="eastAsia" w:ascii="仿宋_GB2312" w:eastAsia="仿宋_GB2312"/>
          <w:sz w:val="28"/>
          <w:szCs w:val="28"/>
          <w:lang w:val="en-US" w:eastAsia="zh-CN"/>
        </w:rPr>
        <w:t xml:space="preserve">  </w:t>
      </w:r>
      <w:r>
        <w:rPr>
          <w:rFonts w:hint="eastAsia" w:ascii="仿宋_GB2312" w:eastAsia="仿宋_GB2312"/>
          <w:sz w:val="28"/>
          <w:szCs w:val="28"/>
        </w:rPr>
        <w:t>月</w:t>
      </w:r>
      <w:r>
        <w:rPr>
          <w:rFonts w:hint="eastAsia" w:ascii="仿宋_GB2312" w:eastAsia="仿宋_GB2312"/>
          <w:sz w:val="28"/>
          <w:szCs w:val="28"/>
          <w:lang w:val="en-US" w:eastAsia="zh-CN"/>
        </w:rPr>
        <w:t xml:space="preserve">  </w:t>
      </w:r>
      <w:r>
        <w:rPr>
          <w:rFonts w:hint="eastAsia" w:ascii="仿宋_GB2312" w:eastAsia="仿宋_GB2312"/>
          <w:sz w:val="28"/>
          <w:szCs w:val="28"/>
        </w:rPr>
        <w:t>日</w:t>
      </w:r>
      <w:r>
        <w:rPr>
          <w:rFonts w:hint="eastAsia" w:ascii="仿宋_GB2312" w:eastAsia="仿宋_GB2312"/>
          <w:sz w:val="28"/>
          <w:szCs w:val="28"/>
          <w:lang w:val="en-US" w:eastAsia="zh-CN"/>
        </w:rPr>
        <w:t xml:space="preserve">                    </w:t>
      </w:r>
      <w:r>
        <w:rPr>
          <w:rFonts w:hint="eastAsia" w:ascii="仿宋_GB2312" w:eastAsia="仿宋_GB2312"/>
          <w:sz w:val="28"/>
          <w:szCs w:val="28"/>
        </w:rPr>
        <w:t>日期：</w:t>
      </w:r>
      <w:r>
        <w:rPr>
          <w:rFonts w:hint="eastAsia" w:ascii="仿宋_GB2312" w:eastAsia="仿宋_GB2312"/>
          <w:sz w:val="28"/>
          <w:szCs w:val="28"/>
          <w:lang w:val="en-US" w:eastAsia="zh-CN"/>
        </w:rPr>
        <w:t xml:space="preserve">    </w:t>
      </w:r>
      <w:r>
        <w:rPr>
          <w:rFonts w:hint="eastAsia" w:ascii="仿宋_GB2312" w:eastAsia="仿宋_GB2312"/>
          <w:sz w:val="28"/>
          <w:szCs w:val="28"/>
        </w:rPr>
        <w:t>年</w:t>
      </w:r>
      <w:r>
        <w:rPr>
          <w:rFonts w:hint="eastAsia" w:ascii="仿宋_GB2312" w:eastAsia="仿宋_GB2312"/>
          <w:sz w:val="28"/>
          <w:szCs w:val="28"/>
          <w:lang w:val="en-US" w:eastAsia="zh-CN"/>
        </w:rPr>
        <w:t xml:space="preserve">  </w:t>
      </w:r>
      <w:r>
        <w:rPr>
          <w:rFonts w:hint="eastAsia" w:ascii="仿宋_GB2312" w:eastAsia="仿宋_GB2312"/>
          <w:sz w:val="28"/>
          <w:szCs w:val="28"/>
        </w:rPr>
        <w:t>月</w:t>
      </w:r>
      <w:r>
        <w:rPr>
          <w:rFonts w:hint="eastAsia" w:ascii="仿宋_GB2312" w:eastAsia="仿宋_GB2312"/>
          <w:sz w:val="28"/>
          <w:szCs w:val="28"/>
          <w:lang w:val="en-US" w:eastAsia="zh-CN"/>
        </w:rPr>
        <w:t xml:space="preserve">  </w:t>
      </w:r>
      <w:r>
        <w:rPr>
          <w:rFonts w:hint="eastAsia" w:ascii="仿宋_GB2312" w:eastAsia="仿宋_GB2312"/>
          <w:sz w:val="28"/>
          <w:szCs w:val="28"/>
        </w:rPr>
        <w:t>日</w:t>
      </w:r>
    </w:p>
    <w:p>
      <w:pPr>
        <w:spacing w:line="360" w:lineRule="auto"/>
        <w:rPr>
          <w:rFonts w:ascii="宋体" w:hAnsi="宋体" w:cs="Arial"/>
          <w:sz w:val="24"/>
        </w:rPr>
        <w:sectPr>
          <w:pgSz w:w="11906" w:h="16838"/>
          <w:pgMar w:top="1440" w:right="1134" w:bottom="1440" w:left="1134" w:header="851" w:footer="992" w:gutter="0"/>
          <w:pgNumType w:start="0"/>
          <w:cols w:space="720" w:num="1"/>
          <w:titlePg/>
          <w:docGrid w:type="lines" w:linePitch="312" w:charSpace="0"/>
        </w:sectPr>
      </w:pPr>
    </w:p>
    <w:p>
      <w:pPr>
        <w:rPr>
          <w:rFonts w:hint="eastAsia" w:ascii="宋体" w:hAnsi="宋体"/>
          <w:b/>
          <w:bCs/>
          <w:sz w:val="28"/>
          <w:szCs w:val="28"/>
          <w:lang w:val="en-US" w:eastAsia="zh-CN"/>
        </w:rPr>
      </w:pPr>
      <w:r>
        <w:rPr>
          <w:rFonts w:hint="eastAsia" w:ascii="宋体" w:hAnsi="宋体"/>
          <w:b/>
          <w:bCs/>
          <w:sz w:val="28"/>
          <w:szCs w:val="28"/>
          <w:lang w:val="en-US" w:eastAsia="zh-CN"/>
        </w:rPr>
        <w:t>附件十：（供应商投标过程中对照检查使用，无需做为投标文件）</w:t>
      </w:r>
    </w:p>
    <w:p>
      <w:pPr>
        <w:keepNext w:val="0"/>
        <w:keepLines w:val="0"/>
        <w:pageBreakBefore w:val="0"/>
        <w:widowControl/>
        <w:kinsoku w:val="0"/>
        <w:wordWrap/>
        <w:overflowPunct/>
        <w:topLinePunct w:val="0"/>
        <w:autoSpaceDE w:val="0"/>
        <w:autoSpaceDN w:val="0"/>
        <w:bidi w:val="0"/>
        <w:adjustRightInd w:val="0"/>
        <w:snapToGrid w:val="0"/>
        <w:spacing w:line="248" w:lineRule="auto"/>
        <w:jc w:val="left"/>
        <w:textAlignment w:val="baseline"/>
        <w:rPr>
          <w:rFonts w:ascii="Arial" w:hAnsi="Arial" w:eastAsia="Arial" w:cs="Arial"/>
          <w:snapToGrid w:val="0"/>
          <w:color w:val="000000"/>
          <w:kern w:val="0"/>
          <w:sz w:val="21"/>
          <w:szCs w:val="21"/>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line="249" w:lineRule="auto"/>
        <w:jc w:val="left"/>
        <w:textAlignment w:val="baseline"/>
        <w:rPr>
          <w:rFonts w:ascii="Arial" w:hAnsi="Arial" w:eastAsia="Arial" w:cs="Arial"/>
          <w:snapToGrid w:val="0"/>
          <w:color w:val="000000"/>
          <w:kern w:val="0"/>
          <w:sz w:val="21"/>
          <w:szCs w:val="21"/>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before="168" w:line="215" w:lineRule="auto"/>
        <w:ind w:left="0" w:leftChars="0" w:firstLine="0" w:firstLineChars="0"/>
        <w:jc w:val="center"/>
        <w:textAlignment w:val="baseline"/>
        <w:rPr>
          <w:rFonts w:ascii="微软雅黑" w:hAnsi="微软雅黑" w:eastAsia="微软雅黑" w:cs="微软雅黑"/>
          <w:snapToGrid w:val="0"/>
          <w:color w:val="000000"/>
          <w:kern w:val="0"/>
          <w:sz w:val="39"/>
          <w:szCs w:val="39"/>
          <w:lang w:eastAsia="en-US"/>
        </w:rPr>
      </w:pPr>
      <w:r>
        <w:rPr>
          <w:rFonts w:ascii="微软雅黑" w:hAnsi="微软雅黑" w:eastAsia="微软雅黑" w:cs="微软雅黑"/>
          <w:snapToGrid w:val="0"/>
          <w:color w:val="000000"/>
          <w:spacing w:val="8"/>
          <w:kern w:val="0"/>
          <w:sz w:val="39"/>
          <w:szCs w:val="39"/>
          <w:lang w:eastAsia="en-US"/>
        </w:rPr>
        <w:t>中粮糖业关于串通投标行为认定</w:t>
      </w:r>
    </w:p>
    <w:p>
      <w:pPr>
        <w:keepNext w:val="0"/>
        <w:keepLines w:val="0"/>
        <w:pageBreakBefore w:val="0"/>
        <w:widowControl/>
        <w:kinsoku w:val="0"/>
        <w:wordWrap/>
        <w:overflowPunct/>
        <w:topLinePunct w:val="0"/>
        <w:autoSpaceDE w:val="0"/>
        <w:autoSpaceDN w:val="0"/>
        <w:bidi w:val="0"/>
        <w:adjustRightInd w:val="0"/>
        <w:snapToGrid w:val="0"/>
        <w:spacing w:before="52" w:line="184" w:lineRule="auto"/>
        <w:ind w:left="0" w:leftChars="0" w:firstLine="0" w:firstLineChars="0"/>
        <w:jc w:val="center"/>
        <w:textAlignment w:val="baseline"/>
        <w:rPr>
          <w:rFonts w:ascii="Times New Roman" w:hAnsi="Times New Roman" w:eastAsia="Times New Roman" w:cs="Times New Roman"/>
          <w:snapToGrid w:val="0"/>
          <w:color w:val="000000"/>
          <w:kern w:val="0"/>
          <w:sz w:val="39"/>
          <w:szCs w:val="39"/>
          <w:lang w:eastAsia="en-US"/>
        </w:rPr>
      </w:pPr>
      <w:r>
        <w:rPr>
          <w:rFonts w:ascii="微软雅黑" w:hAnsi="微软雅黑" w:eastAsia="微软雅黑" w:cs="微软雅黑"/>
          <w:snapToGrid w:val="0"/>
          <w:color w:val="000000"/>
          <w:spacing w:val="6"/>
          <w:kern w:val="0"/>
          <w:sz w:val="39"/>
          <w:szCs w:val="39"/>
          <w:lang w:eastAsia="en-US"/>
        </w:rPr>
        <w:t>管理细则</w:t>
      </w:r>
      <w:r>
        <w:rPr>
          <w:rFonts w:ascii="Times New Roman" w:hAnsi="Times New Roman" w:eastAsia="Times New Roman" w:cs="Times New Roman"/>
          <w:snapToGrid w:val="0"/>
          <w:color w:val="000000"/>
          <w:spacing w:val="6"/>
          <w:kern w:val="0"/>
          <w:sz w:val="39"/>
          <w:szCs w:val="39"/>
          <w:lang w:eastAsia="en-US"/>
        </w:rPr>
        <w:t>(</w:t>
      </w:r>
      <w:r>
        <w:rPr>
          <w:rFonts w:ascii="微软雅黑" w:hAnsi="微软雅黑" w:eastAsia="微软雅黑" w:cs="微软雅黑"/>
          <w:snapToGrid w:val="0"/>
          <w:color w:val="000000"/>
          <w:spacing w:val="6"/>
          <w:kern w:val="0"/>
          <w:sz w:val="39"/>
          <w:szCs w:val="39"/>
          <w:lang w:eastAsia="en-US"/>
        </w:rPr>
        <w:t>试行</w:t>
      </w:r>
      <w:r>
        <w:rPr>
          <w:rFonts w:ascii="Times New Roman" w:hAnsi="Times New Roman" w:eastAsia="Times New Roman" w:cs="Times New Roman"/>
          <w:snapToGrid w:val="0"/>
          <w:color w:val="000000"/>
          <w:spacing w:val="6"/>
          <w:kern w:val="0"/>
          <w:sz w:val="39"/>
          <w:szCs w:val="39"/>
          <w:lang w:eastAsia="en-US"/>
        </w:rPr>
        <w:t>)</w:t>
      </w:r>
    </w:p>
    <w:p>
      <w:pPr>
        <w:keepNext w:val="0"/>
        <w:keepLines w:val="0"/>
        <w:pageBreakBefore w:val="0"/>
        <w:widowControl/>
        <w:kinsoku w:val="0"/>
        <w:wordWrap/>
        <w:overflowPunct/>
        <w:topLinePunct w:val="0"/>
        <w:autoSpaceDE w:val="0"/>
        <w:autoSpaceDN w:val="0"/>
        <w:bidi w:val="0"/>
        <w:adjustRightInd w:val="0"/>
        <w:snapToGrid w:val="0"/>
        <w:spacing w:before="115" w:line="178" w:lineRule="auto"/>
        <w:ind w:left="0" w:leftChars="0" w:firstLine="0" w:firstLineChars="0"/>
        <w:jc w:val="center"/>
        <w:textAlignment w:val="baseline"/>
        <w:outlineLvl w:val="0"/>
        <w:rPr>
          <w:rFonts w:ascii="微软雅黑" w:hAnsi="微软雅黑" w:eastAsia="微软雅黑" w:cs="微软雅黑"/>
          <w:snapToGrid w:val="0"/>
          <w:color w:val="000000"/>
          <w:spacing w:val="4"/>
          <w:kern w:val="0"/>
          <w:sz w:val="39"/>
          <w:szCs w:val="39"/>
          <w:lang w:eastAsia="en-US"/>
        </w:rPr>
      </w:pPr>
      <w:r>
        <w:rPr>
          <w:rFonts w:ascii="Times New Roman" w:hAnsi="Times New Roman" w:eastAsia="Times New Roman" w:cs="Times New Roman"/>
          <w:b/>
          <w:bCs/>
          <w:snapToGrid w:val="0"/>
          <w:color w:val="000000"/>
          <w:spacing w:val="4"/>
          <w:kern w:val="0"/>
          <w:sz w:val="39"/>
          <w:szCs w:val="39"/>
          <w:lang w:eastAsia="en-US"/>
        </w:rPr>
        <w:t>2022-A</w:t>
      </w:r>
      <w:r>
        <w:rPr>
          <w:rFonts w:ascii="微软雅黑" w:hAnsi="微软雅黑" w:eastAsia="微软雅黑" w:cs="微软雅黑"/>
          <w:snapToGrid w:val="0"/>
          <w:color w:val="000000"/>
          <w:spacing w:val="4"/>
          <w:kern w:val="0"/>
          <w:sz w:val="39"/>
          <w:szCs w:val="39"/>
          <w:lang w:eastAsia="en-US"/>
        </w:rPr>
        <w:t>版</w:t>
      </w:r>
    </w:p>
    <w:p>
      <w:pPr>
        <w:keepNext w:val="0"/>
        <w:keepLines w:val="0"/>
        <w:pageBreakBefore w:val="0"/>
        <w:widowControl/>
        <w:kinsoku w:val="0"/>
        <w:wordWrap/>
        <w:overflowPunct/>
        <w:topLinePunct w:val="0"/>
        <w:autoSpaceDE w:val="0"/>
        <w:autoSpaceDN w:val="0"/>
        <w:bidi w:val="0"/>
        <w:adjustRightInd w:val="0"/>
        <w:snapToGrid w:val="0"/>
        <w:spacing w:before="115" w:line="178" w:lineRule="auto"/>
        <w:ind w:left="3318"/>
        <w:jc w:val="left"/>
        <w:textAlignment w:val="baseline"/>
        <w:outlineLvl w:val="0"/>
        <w:rPr>
          <w:rFonts w:ascii="微软雅黑" w:hAnsi="微软雅黑" w:eastAsia="微软雅黑" w:cs="微软雅黑"/>
          <w:snapToGrid w:val="0"/>
          <w:color w:val="000000"/>
          <w:spacing w:val="4"/>
          <w:kern w:val="0"/>
          <w:sz w:val="39"/>
          <w:szCs w:val="39"/>
          <w:lang w:eastAsia="en-US"/>
        </w:rPr>
      </w:pPr>
    </w:p>
    <w:p>
      <w:pPr>
        <w:keepNext w:val="0"/>
        <w:keepLines w:val="0"/>
        <w:widowControl/>
        <w:suppressLineNumbers w:val="0"/>
        <w:jc w:val="center"/>
      </w:pPr>
      <w:r>
        <w:rPr>
          <w:rFonts w:ascii="黑体" w:hAnsi="宋体" w:eastAsia="黑体" w:cs="黑体"/>
          <w:color w:val="000000"/>
          <w:kern w:val="0"/>
          <w:sz w:val="32"/>
          <w:szCs w:val="32"/>
          <w:lang w:val="en-US" w:eastAsia="zh-CN" w:bidi="ar"/>
        </w:rPr>
        <w:t>第一章</w:t>
      </w:r>
      <w:r>
        <w:rPr>
          <w:rFonts w:hint="eastAsia" w:ascii="黑体" w:hAnsi="宋体" w:eastAsia="黑体" w:cs="黑体"/>
          <w:color w:val="000000"/>
          <w:kern w:val="0"/>
          <w:sz w:val="32"/>
          <w:szCs w:val="32"/>
          <w:lang w:val="en-US" w:eastAsia="zh-CN" w:bidi="ar"/>
        </w:rPr>
        <w:t xml:space="preserve"> </w:t>
      </w:r>
      <w:r>
        <w:rPr>
          <w:rFonts w:ascii="黑体" w:hAnsi="宋体" w:eastAsia="黑体" w:cs="黑体"/>
          <w:color w:val="000000"/>
          <w:kern w:val="0"/>
          <w:sz w:val="32"/>
          <w:szCs w:val="32"/>
          <w:lang w:val="en-US" w:eastAsia="zh-CN" w:bidi="ar"/>
        </w:rPr>
        <w:t>总则</w:t>
      </w:r>
    </w:p>
    <w:p>
      <w:pPr>
        <w:keepNext w:val="0"/>
        <w:keepLines w:val="0"/>
        <w:pageBreakBefore w:val="0"/>
        <w:widowControl/>
        <w:suppressLineNumbers w:val="0"/>
        <w:wordWrap/>
        <w:overflowPunct/>
        <w:topLinePunct w:val="0"/>
        <w:bidi w:val="0"/>
        <w:spacing w:line="560" w:lineRule="exact"/>
        <w:ind w:firstLine="643" w:firstLineChars="200"/>
        <w:jc w:val="left"/>
      </w:pPr>
      <w:r>
        <w:rPr>
          <w:rFonts w:hint="eastAsia" w:ascii="仿宋_GB2312" w:hAnsi="宋体" w:eastAsia="仿宋_GB2312" w:cs="仿宋_GB2312"/>
          <w:b/>
          <w:bCs/>
          <w:color w:val="000000"/>
          <w:kern w:val="0"/>
          <w:sz w:val="32"/>
          <w:szCs w:val="32"/>
          <w:lang w:val="en-US" w:eastAsia="zh-CN" w:bidi="ar"/>
        </w:rPr>
        <w:t xml:space="preserve">第一条 </w:t>
      </w:r>
      <w:r>
        <w:rPr>
          <w:rFonts w:hint="eastAsia" w:ascii="仿宋_GB2312" w:hAnsi="宋体" w:eastAsia="仿宋_GB2312" w:cs="仿宋_GB2312"/>
          <w:color w:val="000000"/>
          <w:kern w:val="0"/>
          <w:sz w:val="32"/>
          <w:szCs w:val="32"/>
          <w:lang w:val="en-US" w:eastAsia="zh-CN" w:bidi="ar"/>
        </w:rPr>
        <w:t>为进一步规范中粮糖业各类采购业务活动，明确供应商在采购活动中的串通投标行为认定标准，保护公司和采购活动当事人的合法权益，根据《中华人民共和国招标投标法》《中华人民共和国招标投标法实施条例》等法律法规的规定，结合本公司实际情况，制定本办法。</w:t>
      </w:r>
    </w:p>
    <w:p>
      <w:pPr>
        <w:keepNext w:val="0"/>
        <w:keepLines w:val="0"/>
        <w:pageBreakBefore w:val="0"/>
        <w:widowControl/>
        <w:suppressLineNumbers w:val="0"/>
        <w:wordWrap/>
        <w:overflowPunct/>
        <w:topLinePunct w:val="0"/>
        <w:bidi w:val="0"/>
        <w:spacing w:line="560" w:lineRule="exact"/>
        <w:ind w:firstLine="643" w:firstLineChars="200"/>
        <w:jc w:val="left"/>
      </w:pPr>
      <w:r>
        <w:rPr>
          <w:rFonts w:hint="eastAsia" w:ascii="仿宋_GB2312" w:hAnsi="宋体" w:eastAsia="仿宋_GB2312" w:cs="仿宋_GB2312"/>
          <w:b/>
          <w:bCs/>
          <w:color w:val="000000"/>
          <w:kern w:val="0"/>
          <w:sz w:val="32"/>
          <w:szCs w:val="32"/>
          <w:lang w:val="en-US" w:eastAsia="zh-CN" w:bidi="ar"/>
        </w:rPr>
        <w:t xml:space="preserve">第二条 </w:t>
      </w:r>
      <w:r>
        <w:rPr>
          <w:rFonts w:hint="eastAsia" w:ascii="仿宋_GB2312" w:hAnsi="宋体" w:eastAsia="仿宋_GB2312" w:cs="仿宋_GB2312"/>
          <w:color w:val="000000"/>
          <w:kern w:val="0"/>
          <w:sz w:val="32"/>
          <w:szCs w:val="32"/>
          <w:lang w:val="en-US" w:eastAsia="zh-CN" w:bidi="ar"/>
        </w:rPr>
        <w:t>本制度适用于中粮糖业总部、各一级经营单位及华商中心境内各级全资、控股、托管企业进行的工程项目、物资和服务采购活动。在串通投标行为的认定和处理上，均适用于本办法。</w:t>
      </w:r>
    </w:p>
    <w:p>
      <w:pPr>
        <w:keepNext w:val="0"/>
        <w:keepLines w:val="0"/>
        <w:pageBreakBefore w:val="0"/>
        <w:widowControl/>
        <w:suppressLineNumbers w:val="0"/>
        <w:wordWrap/>
        <w:overflowPunct/>
        <w:topLinePunct w:val="0"/>
        <w:bidi w:val="0"/>
        <w:spacing w:line="560" w:lineRule="exact"/>
        <w:ind w:left="0" w:leftChars="0" w:firstLine="0" w:firstLineChars="0"/>
        <w:jc w:val="center"/>
      </w:pPr>
      <w:r>
        <w:rPr>
          <w:rFonts w:hint="eastAsia" w:ascii="黑体" w:hAnsi="宋体" w:eastAsia="黑体" w:cs="黑体"/>
          <w:color w:val="000000"/>
          <w:kern w:val="0"/>
          <w:sz w:val="32"/>
          <w:szCs w:val="32"/>
          <w:lang w:val="en-US" w:eastAsia="zh-CN" w:bidi="ar"/>
        </w:rPr>
        <w:t>第二章 释义</w:t>
      </w:r>
    </w:p>
    <w:p>
      <w:pPr>
        <w:keepNext w:val="0"/>
        <w:keepLines w:val="0"/>
        <w:pageBreakBefore w:val="0"/>
        <w:widowControl/>
        <w:suppressLineNumbers w:val="0"/>
        <w:wordWrap/>
        <w:overflowPunct/>
        <w:topLinePunct w:val="0"/>
        <w:bidi w:val="0"/>
        <w:spacing w:line="560" w:lineRule="exact"/>
        <w:ind w:firstLine="643" w:firstLineChars="200"/>
        <w:jc w:val="left"/>
      </w:pPr>
      <w:r>
        <w:rPr>
          <w:rFonts w:hint="eastAsia" w:ascii="仿宋_GB2312" w:hAnsi="宋体" w:eastAsia="仿宋_GB2312" w:cs="仿宋_GB2312"/>
          <w:b/>
          <w:bCs/>
          <w:color w:val="000000"/>
          <w:kern w:val="0"/>
          <w:sz w:val="32"/>
          <w:szCs w:val="32"/>
          <w:lang w:val="en-US" w:eastAsia="zh-CN" w:bidi="ar"/>
        </w:rPr>
        <w:t>第三条 根据《中华人民共和国刑法》第二百二十三条规定：</w:t>
      </w:r>
      <w:r>
        <w:rPr>
          <w:rFonts w:hint="eastAsia" w:ascii="仿宋_GB2312" w:hAnsi="宋体" w:eastAsia="仿宋_GB2312" w:cs="仿宋_GB2312"/>
          <w:color w:val="000000"/>
          <w:kern w:val="0"/>
          <w:sz w:val="32"/>
          <w:szCs w:val="32"/>
          <w:lang w:val="en-US" w:eastAsia="zh-CN" w:bidi="ar"/>
        </w:rPr>
        <w:t>串通投标罪，指投标者相互串通投标，损害招标人或者其他投标人利益，或者投标者与招标者串通投标，损害国家、集体、公民的合法权益，情节严重的行为。</w:t>
      </w:r>
    </w:p>
    <w:p>
      <w:pPr>
        <w:keepNext w:val="0"/>
        <w:keepLines w:val="0"/>
        <w:pageBreakBefore w:val="0"/>
        <w:widowControl/>
        <w:suppressLineNumbers w:val="0"/>
        <w:wordWrap/>
        <w:overflowPunct/>
        <w:topLinePunct w:val="0"/>
        <w:bidi w:val="0"/>
        <w:spacing w:line="560" w:lineRule="exact"/>
        <w:ind w:firstLine="643" w:firstLineChars="200"/>
        <w:jc w:val="left"/>
      </w:pPr>
      <w:r>
        <w:rPr>
          <w:rFonts w:hint="eastAsia" w:ascii="仿宋_GB2312" w:hAnsi="宋体" w:eastAsia="仿宋_GB2312" w:cs="仿宋_GB2312"/>
          <w:b/>
          <w:bCs/>
          <w:color w:val="000000"/>
          <w:kern w:val="0"/>
          <w:sz w:val="32"/>
          <w:szCs w:val="32"/>
          <w:lang w:val="en-US" w:eastAsia="zh-CN" w:bidi="ar"/>
        </w:rPr>
        <w:t>第四条 根据《关于禁止串通招标投标行为的暂行规定》（国家工商行政管理局令第</w:t>
      </w:r>
      <w:r>
        <w:rPr>
          <w:rFonts w:hint="default" w:ascii="Times New Roman" w:hAnsi="Times New Roman" w:eastAsia="宋体" w:cs="Times New Roman"/>
          <w:b/>
          <w:bCs/>
          <w:color w:val="000000"/>
          <w:kern w:val="0"/>
          <w:sz w:val="32"/>
          <w:szCs w:val="32"/>
          <w:lang w:val="en-US" w:eastAsia="zh-CN" w:bidi="ar"/>
        </w:rPr>
        <w:t>82</w:t>
      </w:r>
      <w:r>
        <w:rPr>
          <w:rFonts w:hint="eastAsia" w:ascii="仿宋_GB2312" w:hAnsi="宋体" w:eastAsia="仿宋_GB2312" w:cs="仿宋_GB2312"/>
          <w:b/>
          <w:bCs/>
          <w:color w:val="000000"/>
          <w:kern w:val="0"/>
          <w:sz w:val="32"/>
          <w:szCs w:val="32"/>
          <w:lang w:val="en-US" w:eastAsia="zh-CN" w:bidi="ar"/>
        </w:rPr>
        <w:t>号）规定：</w:t>
      </w:r>
      <w:r>
        <w:rPr>
          <w:rFonts w:hint="eastAsia" w:ascii="仿宋_GB2312" w:hAnsi="宋体" w:eastAsia="仿宋_GB2312" w:cs="仿宋_GB2312"/>
          <w:color w:val="000000"/>
          <w:kern w:val="0"/>
          <w:sz w:val="32"/>
          <w:szCs w:val="32"/>
          <w:lang w:val="en-US" w:eastAsia="zh-CN" w:bidi="ar"/>
        </w:rPr>
        <w:t>串通招标投标，是指招标者与投标者之间或者投标者与投标者之间采用不正当手段，对招标投标事项进行串通，以排挤竞争对手或者损害招标者利益的行为。</w:t>
      </w:r>
    </w:p>
    <w:p>
      <w:pPr>
        <w:keepNext w:val="0"/>
        <w:keepLines w:val="0"/>
        <w:pageBreakBefore w:val="0"/>
        <w:widowControl/>
        <w:suppressLineNumbers w:val="0"/>
        <w:wordWrap/>
        <w:overflowPunct/>
        <w:topLinePunct w:val="0"/>
        <w:bidi w:val="0"/>
        <w:spacing w:line="560" w:lineRule="exact"/>
        <w:ind w:firstLine="643" w:firstLineChars="200"/>
        <w:jc w:val="left"/>
      </w:pPr>
      <w:r>
        <w:rPr>
          <w:rFonts w:hint="eastAsia" w:ascii="仿宋_GB2312" w:hAnsi="宋体" w:eastAsia="仿宋_GB2312" w:cs="仿宋_GB2312"/>
          <w:b/>
          <w:bCs/>
          <w:color w:val="000000"/>
          <w:kern w:val="0"/>
          <w:sz w:val="32"/>
          <w:szCs w:val="32"/>
          <w:lang w:val="en-US" w:eastAsia="zh-CN" w:bidi="ar"/>
        </w:rPr>
        <w:t xml:space="preserve">第五条 </w:t>
      </w:r>
      <w:r>
        <w:rPr>
          <w:rFonts w:hint="eastAsia" w:ascii="仿宋_GB2312" w:hAnsi="宋体" w:eastAsia="仿宋_GB2312" w:cs="仿宋_GB2312"/>
          <w:color w:val="000000"/>
          <w:kern w:val="0"/>
          <w:sz w:val="32"/>
          <w:szCs w:val="32"/>
          <w:lang w:val="en-US" w:eastAsia="zh-CN" w:bidi="ar"/>
        </w:rPr>
        <w:t>围标串标在行政机关或建筑工程实践的日常表述中较为常见，但出现在法律规定中的频率较少。相关法律规定多表述为串通投标。</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（一）围标：所谓“围标”</w:t>
      </w:r>
      <w:r>
        <w:rPr>
          <w:rFonts w:hint="default" w:ascii="Times New Roman" w:hAnsi="Times New Roman" w:eastAsia="宋体" w:cs="Times New Roman"/>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是指投标人之间相互约定</w:t>
      </w:r>
      <w:r>
        <w:rPr>
          <w:rFonts w:hint="default" w:ascii="Times New Roman" w:hAnsi="Times New Roman" w:eastAsia="宋体" w:cs="Times New Roman"/>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在投标过程中通过作弊手段投标</w:t>
      </w:r>
      <w:r>
        <w:rPr>
          <w:rFonts w:hint="default" w:ascii="Times New Roman" w:hAnsi="Times New Roman" w:eastAsia="宋体" w:cs="Times New Roman"/>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排挤未参与约定的投标人，最终使约定的中标人中标</w:t>
      </w:r>
      <w:r>
        <w:rPr>
          <w:rFonts w:hint="default" w:ascii="Times New Roman" w:hAnsi="Times New Roman" w:eastAsia="宋体" w:cs="Times New Roman"/>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从而谋取相关约定利益的行为。发起人一般称围标人</w:t>
      </w:r>
      <w:r>
        <w:rPr>
          <w:rFonts w:hint="default" w:ascii="Times New Roman" w:hAnsi="Times New Roman" w:eastAsia="宋体" w:cs="Times New Roman"/>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其他约定谋取利益的人称为陪标人。</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（二）串标：串标包括投标人与招标人、投标人与招标代理机构之间串通和两个以上投标人之间通过约定行为合谋投标</w:t>
      </w:r>
      <w:r>
        <w:rPr>
          <w:rFonts w:hint="default" w:ascii="Times New Roman" w:hAnsi="Times New Roman" w:eastAsia="宋体" w:cs="Times New Roman"/>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未达到围标的程度</w:t>
      </w:r>
      <w:r>
        <w:rPr>
          <w:rFonts w:hint="default" w:ascii="Times New Roman" w:hAnsi="Times New Roman" w:eastAsia="宋体" w:cs="Times New Roman"/>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（三）串通投标：通过相关法律规定及法院、行政判例可知，其对串通投标和围标串标并没有做一个明确的划分。由相关法条显示</w:t>
      </w:r>
      <w:r>
        <w:rPr>
          <w:rFonts w:hint="default" w:ascii="Times New Roman" w:hAnsi="Times New Roman" w:eastAsia="宋体" w:cs="Times New Roman"/>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串通投标是围标和串标的集合。</w:t>
      </w:r>
    </w:p>
    <w:p>
      <w:pPr>
        <w:keepNext w:val="0"/>
        <w:keepLines w:val="0"/>
        <w:pageBreakBefore w:val="0"/>
        <w:widowControl/>
        <w:suppressLineNumbers w:val="0"/>
        <w:wordWrap/>
        <w:overflowPunct/>
        <w:topLinePunct w:val="0"/>
        <w:bidi w:val="0"/>
        <w:spacing w:line="560" w:lineRule="exact"/>
        <w:ind w:left="0" w:leftChars="0" w:firstLine="0" w:firstLineChars="0"/>
        <w:jc w:val="center"/>
      </w:pPr>
      <w:r>
        <w:rPr>
          <w:rFonts w:hint="eastAsia" w:ascii="黑体" w:hAnsi="宋体" w:eastAsia="黑体" w:cs="黑体"/>
          <w:color w:val="000000"/>
          <w:kern w:val="0"/>
          <w:sz w:val="32"/>
          <w:szCs w:val="32"/>
          <w:lang w:val="en-US" w:eastAsia="zh-CN" w:bidi="ar"/>
        </w:rPr>
        <w:t>第三章 认定</w:t>
      </w:r>
    </w:p>
    <w:p>
      <w:pPr>
        <w:keepNext w:val="0"/>
        <w:keepLines w:val="0"/>
        <w:pageBreakBefore w:val="0"/>
        <w:widowControl/>
        <w:suppressLineNumbers w:val="0"/>
        <w:wordWrap/>
        <w:overflowPunct/>
        <w:topLinePunct w:val="0"/>
        <w:bidi w:val="0"/>
        <w:spacing w:line="560" w:lineRule="exact"/>
        <w:ind w:firstLine="643" w:firstLineChars="200"/>
        <w:jc w:val="left"/>
      </w:pPr>
      <w:r>
        <w:rPr>
          <w:rFonts w:hint="eastAsia" w:ascii="仿宋_GB2312" w:hAnsi="宋体" w:eastAsia="仿宋_GB2312" w:cs="仿宋_GB2312"/>
          <w:b/>
          <w:bCs/>
          <w:color w:val="000000"/>
          <w:kern w:val="0"/>
          <w:sz w:val="32"/>
          <w:szCs w:val="32"/>
          <w:lang w:val="en-US" w:eastAsia="zh-CN" w:bidi="ar"/>
        </w:rPr>
        <w:t>第六条 《招标投标法实施条例》第三十九条规定，有下列情形之一的，属于投标人相互串通投标：</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（一）投标人之间协商投标报价等投标文件的实质性内容</w:t>
      </w:r>
      <w:r>
        <w:rPr>
          <w:rFonts w:hint="default" w:ascii="Times New Roman" w:hAnsi="Times New Roman" w:eastAsia="宋体" w:cs="Times New Roman"/>
          <w:color w:val="000000"/>
          <w:kern w:val="0"/>
          <w:sz w:val="32"/>
          <w:szCs w:val="32"/>
          <w:lang w:val="en-US" w:eastAsia="zh-CN" w:bidi="ar"/>
        </w:rPr>
        <w:t>;</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（二）投标人之间约定中标人</w:t>
      </w:r>
      <w:r>
        <w:rPr>
          <w:rFonts w:hint="default" w:ascii="Times New Roman" w:hAnsi="Times New Roman" w:eastAsia="宋体" w:cs="Times New Roman"/>
          <w:color w:val="000000"/>
          <w:kern w:val="0"/>
          <w:sz w:val="32"/>
          <w:szCs w:val="32"/>
          <w:lang w:val="en-US" w:eastAsia="zh-CN" w:bidi="ar"/>
        </w:rPr>
        <w:t>;</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（三）投标人之间约定部分投标人放弃投标或者中标</w:t>
      </w:r>
      <w:r>
        <w:rPr>
          <w:rFonts w:hint="default" w:ascii="Times New Roman" w:hAnsi="Times New Roman" w:eastAsia="宋体" w:cs="Times New Roman"/>
          <w:color w:val="000000"/>
          <w:kern w:val="0"/>
          <w:sz w:val="32"/>
          <w:szCs w:val="32"/>
          <w:lang w:val="en-US" w:eastAsia="zh-CN" w:bidi="ar"/>
        </w:rPr>
        <w:t>;</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（四）属于同一集团、协会、商会等组织成员的投标人按照</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该组织要求协同投标；</w:t>
      </w:r>
    </w:p>
    <w:p>
      <w:pPr>
        <w:keepNext w:val="0"/>
        <w:keepLines w:val="0"/>
        <w:pageBreakBefore w:val="0"/>
        <w:widowControl/>
        <w:suppressLineNumbers w:val="0"/>
        <w:wordWrap/>
        <w:overflowPunct/>
        <w:topLinePunct w:val="0"/>
        <w:bidi w:val="0"/>
        <w:spacing w:line="560" w:lineRule="exact"/>
        <w:ind w:firstLine="640" w:firstLineChars="200"/>
        <w:jc w:val="left"/>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（五）投标人之间为谋取中标或者排斥特定投标人而采取的其他联合行动。</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宋体" w:eastAsia="仿宋_GB2312" w:cs="仿宋_GB2312"/>
          <w:b/>
          <w:bCs/>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第七条 《招标投标法实施条例》第四十条规定，有下列情形之一的，视为投标人相互串通投标：</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（一）不同投标人的投标文件由同一单位或者个人编制</w:t>
      </w:r>
      <w:r>
        <w:rPr>
          <w:rFonts w:hint="default" w:ascii="Times New Roman" w:hAnsi="Times New Roman" w:eastAsia="宋体" w:cs="Times New Roman"/>
          <w:color w:val="000000"/>
          <w:kern w:val="0"/>
          <w:sz w:val="32"/>
          <w:szCs w:val="32"/>
          <w:lang w:val="en-US" w:eastAsia="zh-CN" w:bidi="ar"/>
        </w:rPr>
        <w:t>;</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（二）不同投标人委托同一单位或者个人办理投标事宜</w:t>
      </w:r>
      <w:r>
        <w:rPr>
          <w:rFonts w:hint="default" w:ascii="Times New Roman" w:hAnsi="Times New Roman" w:eastAsia="宋体" w:cs="Times New Roman"/>
          <w:color w:val="000000"/>
          <w:kern w:val="0"/>
          <w:sz w:val="32"/>
          <w:szCs w:val="32"/>
          <w:lang w:val="en-US" w:eastAsia="zh-CN" w:bidi="ar"/>
        </w:rPr>
        <w:t>;</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（三）不同投标人的投标文件载明的项目管理成员为同一人</w:t>
      </w:r>
      <w:r>
        <w:rPr>
          <w:rFonts w:hint="default" w:ascii="Times New Roman" w:hAnsi="Times New Roman" w:eastAsia="宋体" w:cs="Times New Roman"/>
          <w:color w:val="000000"/>
          <w:kern w:val="0"/>
          <w:sz w:val="32"/>
          <w:szCs w:val="32"/>
          <w:lang w:val="en-US" w:eastAsia="zh-CN" w:bidi="ar"/>
        </w:rPr>
        <w:t>;</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（四）不同投标人的投标文件异常一致或者投标呈规律性差异</w:t>
      </w:r>
      <w:r>
        <w:rPr>
          <w:rFonts w:hint="default" w:ascii="Times New Roman" w:hAnsi="Times New Roman" w:eastAsia="宋体" w:cs="Times New Roman"/>
          <w:color w:val="000000"/>
          <w:kern w:val="0"/>
          <w:sz w:val="32"/>
          <w:szCs w:val="32"/>
          <w:lang w:val="en-US" w:eastAsia="zh-CN" w:bidi="ar"/>
        </w:rPr>
        <w:t>;</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（五）不同投标人的投标文件相互混装</w:t>
      </w:r>
      <w:r>
        <w:rPr>
          <w:rFonts w:hint="default" w:ascii="Times New Roman" w:hAnsi="Times New Roman" w:eastAsia="宋体" w:cs="Times New Roman"/>
          <w:color w:val="000000"/>
          <w:kern w:val="0"/>
          <w:sz w:val="32"/>
          <w:szCs w:val="32"/>
          <w:lang w:val="en-US" w:eastAsia="zh-CN" w:bidi="ar"/>
        </w:rPr>
        <w:t>;</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（六）不同投标人的投标保证金从同一单位或者个人的账户转出；</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（七）同一项目中不同供应商的实际控制人相同，视作串通投标行为。</w:t>
      </w:r>
    </w:p>
    <w:p>
      <w:pPr>
        <w:keepNext w:val="0"/>
        <w:keepLines w:val="0"/>
        <w:pageBreakBefore w:val="0"/>
        <w:widowControl/>
        <w:suppressLineNumbers w:val="0"/>
        <w:wordWrap/>
        <w:overflowPunct/>
        <w:topLinePunct w:val="0"/>
        <w:bidi w:val="0"/>
        <w:spacing w:line="560" w:lineRule="exact"/>
        <w:ind w:firstLine="643" w:firstLineChars="200"/>
        <w:jc w:val="left"/>
      </w:pPr>
      <w:r>
        <w:rPr>
          <w:rFonts w:hint="eastAsia" w:ascii="仿宋_GB2312" w:hAnsi="宋体" w:eastAsia="仿宋_GB2312" w:cs="仿宋_GB2312"/>
          <w:b/>
          <w:bCs/>
          <w:color w:val="000000"/>
          <w:kern w:val="0"/>
          <w:sz w:val="32"/>
          <w:szCs w:val="32"/>
          <w:lang w:val="en-US" w:eastAsia="zh-CN" w:bidi="ar"/>
        </w:rPr>
        <w:t>第八条 《招标投标法实施条例》第四十一条规定，有下列情形之一的，属于招标人与投标人串通投标：</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（一）招标人在开标前开启投标文件并将有关信息泄露给其他投标人</w:t>
      </w:r>
      <w:r>
        <w:rPr>
          <w:rFonts w:hint="default" w:ascii="Times New Roman" w:hAnsi="Times New Roman" w:eastAsia="宋体" w:cs="Times New Roman"/>
          <w:color w:val="000000"/>
          <w:kern w:val="0"/>
          <w:sz w:val="32"/>
          <w:szCs w:val="32"/>
          <w:lang w:val="en-US" w:eastAsia="zh-CN" w:bidi="ar"/>
        </w:rPr>
        <w:t>;</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（二）招标人直接或者间接向投标人泄露标底、评标委员会成员等信息</w:t>
      </w:r>
      <w:r>
        <w:rPr>
          <w:rFonts w:hint="default" w:ascii="Times New Roman" w:hAnsi="Times New Roman" w:eastAsia="宋体" w:cs="Times New Roman"/>
          <w:color w:val="000000"/>
          <w:kern w:val="0"/>
          <w:sz w:val="32"/>
          <w:szCs w:val="32"/>
          <w:lang w:val="en-US" w:eastAsia="zh-CN" w:bidi="ar"/>
        </w:rPr>
        <w:t>;</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（三）招标人明示或者暗示投标人压低或者抬高投标报价</w:t>
      </w:r>
      <w:r>
        <w:rPr>
          <w:rFonts w:hint="default" w:ascii="Times New Roman" w:hAnsi="Times New Roman" w:eastAsia="宋体" w:cs="Times New Roman"/>
          <w:color w:val="000000"/>
          <w:kern w:val="0"/>
          <w:sz w:val="32"/>
          <w:szCs w:val="32"/>
          <w:lang w:val="en-US" w:eastAsia="zh-CN" w:bidi="ar"/>
        </w:rPr>
        <w:t>;</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（四）招标人授意投标人撤换、修改投标文件</w:t>
      </w:r>
      <w:r>
        <w:rPr>
          <w:rFonts w:hint="default" w:ascii="Times New Roman" w:hAnsi="Times New Roman" w:eastAsia="宋体" w:cs="Times New Roman"/>
          <w:color w:val="000000"/>
          <w:kern w:val="0"/>
          <w:sz w:val="32"/>
          <w:szCs w:val="32"/>
          <w:lang w:val="en-US" w:eastAsia="zh-CN" w:bidi="ar"/>
        </w:rPr>
        <w:t>;</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（五）招标人明示或者暗示投标人为特定投标人中标提供方便</w:t>
      </w:r>
      <w:r>
        <w:rPr>
          <w:rFonts w:hint="default" w:ascii="Times New Roman" w:hAnsi="Times New Roman" w:eastAsia="宋体" w:cs="Times New Roman"/>
          <w:color w:val="000000"/>
          <w:kern w:val="0"/>
          <w:sz w:val="32"/>
          <w:szCs w:val="32"/>
          <w:lang w:val="en-US" w:eastAsia="zh-CN" w:bidi="ar"/>
        </w:rPr>
        <w:t>;</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（六）招标人与投标人为谋求特定投标人中标而采取的其他串通行为。</w:t>
      </w:r>
    </w:p>
    <w:p>
      <w:pPr>
        <w:keepNext w:val="0"/>
        <w:keepLines w:val="0"/>
        <w:pageBreakBefore w:val="0"/>
        <w:widowControl/>
        <w:suppressLineNumbers w:val="0"/>
        <w:wordWrap/>
        <w:overflowPunct/>
        <w:topLinePunct w:val="0"/>
        <w:bidi w:val="0"/>
        <w:spacing w:line="560" w:lineRule="exact"/>
        <w:ind w:firstLine="643" w:firstLineChars="200"/>
        <w:jc w:val="left"/>
      </w:pPr>
      <w:r>
        <w:rPr>
          <w:rFonts w:hint="eastAsia" w:ascii="仿宋_GB2312" w:hAnsi="宋体" w:eastAsia="仿宋_GB2312" w:cs="仿宋_GB2312"/>
          <w:b/>
          <w:bCs/>
          <w:color w:val="000000"/>
          <w:kern w:val="0"/>
          <w:sz w:val="32"/>
          <w:szCs w:val="32"/>
          <w:lang w:val="en-US" w:eastAsia="zh-CN" w:bidi="ar"/>
        </w:rPr>
        <w:t>第九条 根据各相关法律规定，并结合公司实际情况，公司进一步明确了在各类采购活动中，关于串通投标嫌疑的认定标准，包括但不限于以下情形：</w:t>
      </w:r>
    </w:p>
    <w:p>
      <w:pPr>
        <w:keepNext w:val="0"/>
        <w:keepLines w:val="0"/>
        <w:pageBreakBefore w:val="0"/>
        <w:widowControl/>
        <w:suppressLineNumbers w:val="0"/>
        <w:wordWrap/>
        <w:overflowPunct/>
        <w:topLinePunct w:val="0"/>
        <w:bidi w:val="0"/>
        <w:spacing w:line="560" w:lineRule="exact"/>
        <w:ind w:firstLine="643" w:firstLineChars="200"/>
        <w:jc w:val="left"/>
      </w:pPr>
      <w:r>
        <w:rPr>
          <w:rFonts w:hint="eastAsia" w:ascii="仿宋_GB2312" w:hAnsi="宋体" w:eastAsia="仿宋_GB2312" w:cs="仿宋_GB2312"/>
          <w:b/>
          <w:bCs/>
          <w:color w:val="000000"/>
          <w:kern w:val="0"/>
          <w:sz w:val="32"/>
          <w:szCs w:val="32"/>
          <w:lang w:val="en-US" w:eastAsia="zh-CN" w:bidi="ar"/>
        </w:rPr>
        <w:t>一、供应商之间</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（一）不同供应商的投标响应文件由同一电子设备编制、打印加密或者上传；</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（二）不同供应商的投标响应文件由同一供应商的电子设备打印、复印；</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（三）不同供应商的投标响应文件由同一供应商送达或者分发；</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（四）不同供应商的投标响应文件的实质性内容存在两处以上细节错误一致。</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（五）投标响应文件的记录上传</w:t>
      </w:r>
      <w:r>
        <w:rPr>
          <w:rFonts w:hint="default" w:ascii="Times New Roman" w:hAnsi="Times New Roman" w:eastAsia="宋体" w:cs="Times New Roman"/>
          <w:color w:val="000000"/>
          <w:kern w:val="0"/>
          <w:sz w:val="32"/>
          <w:szCs w:val="32"/>
          <w:lang w:val="en-US" w:eastAsia="zh-CN" w:bidi="ar"/>
        </w:rPr>
        <w:t>IP</w:t>
      </w:r>
      <w:r>
        <w:rPr>
          <w:rFonts w:hint="eastAsia" w:ascii="仿宋_GB2312" w:hAnsi="宋体" w:eastAsia="仿宋_GB2312" w:cs="仿宋_GB2312"/>
          <w:color w:val="000000"/>
          <w:kern w:val="0"/>
          <w:sz w:val="32"/>
          <w:szCs w:val="32"/>
          <w:lang w:val="en-US" w:eastAsia="zh-CN" w:bidi="ar"/>
        </w:rPr>
        <w:t>地址相同，且无法提供合理解释的，应被认定为不同供应商委托同一单位或者个人办理投标事宜。</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（六）供应商登录</w:t>
      </w:r>
      <w:r>
        <w:rPr>
          <w:rFonts w:hint="default" w:ascii="Times New Roman" w:hAnsi="Times New Roman" w:eastAsia="宋体" w:cs="Times New Roman"/>
          <w:color w:val="000000"/>
          <w:kern w:val="0"/>
          <w:sz w:val="32"/>
          <w:szCs w:val="32"/>
          <w:lang w:val="en-US" w:eastAsia="zh-CN" w:bidi="ar"/>
        </w:rPr>
        <w:t>IP</w:t>
      </w:r>
      <w:r>
        <w:rPr>
          <w:rFonts w:hint="eastAsia" w:ascii="仿宋_GB2312" w:hAnsi="宋体" w:eastAsia="仿宋_GB2312" w:cs="仿宋_GB2312"/>
          <w:color w:val="000000"/>
          <w:kern w:val="0"/>
          <w:sz w:val="32"/>
          <w:szCs w:val="32"/>
          <w:lang w:val="en-US" w:eastAsia="zh-CN" w:bidi="ar"/>
        </w:rPr>
        <w:t>地址相同，且无法提供合理解释的，应被认定为不同供应商委托同一单位或者个人办理投标事宜。</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（七）供应商代表人联系方式相同；</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（八）不同供应商的报价总价异常一致，或者差异化极大，或者呈规律性变化。</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（九）供应商一年内有三次及以上参加报名并购买采购文件后，不递交投标响应文件、不参加开标会议。</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（十）不同供应商的项目保证金由同一账户资金缴纳。</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（十一）同一项目中各供应商存在关联关系（人员关联、公司关联）。</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（十二）供应商之间协商报价、技术方案等投标响应文件。</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（十三）投标响应过程中事先约定由某一特定供应商中标、成交。</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（十四）供应商之间商定部分供应商放弃采购活动或放弃成交。</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（十五）同一人或几个利害关系人携带两个以上供应商的资料参与资格审查、领取采购文件资料等。</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（十六）同一项目中，不同供应商的法定代表人、委托代理人、项目负责人等在同一单位工作。</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（十七）不同供应商委托同一人或企业为其提供投标响应咨询服务。</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（十八）供应商之间相互约定给予未中标的供应商以费用补偿。</w:t>
      </w:r>
    </w:p>
    <w:p>
      <w:pPr>
        <w:keepNext w:val="0"/>
        <w:keepLines w:val="0"/>
        <w:pageBreakBefore w:val="0"/>
        <w:widowControl/>
        <w:suppressLineNumbers w:val="0"/>
        <w:wordWrap/>
        <w:overflowPunct/>
        <w:topLinePunct w:val="0"/>
        <w:bidi w:val="0"/>
        <w:spacing w:line="560" w:lineRule="exact"/>
        <w:ind w:firstLine="640" w:firstLineChars="200"/>
        <w:jc w:val="left"/>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（十九）不同供应商委托同一人办理响应事宜。</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（二十）不同供应商的投标响应文件内容有明显雷同或错漏一致。</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（二十一）不同供应商的投标响应文件或者资格审查文件相互混装。</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（二十二）参加投标响应活动的人员不能提供其属于投标企业正式在职人员的有效证明。</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（二十三）递交投标响应文件截止时间前，多家供应商几乎同时发出撤回投标响应文件的声明。</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（二十四）第一中标候选人无正当理由放弃中标。</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（二十五）不同供应商的投标响应文件中的售后服务承诺表述异常一致。</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（二十六）一家公司挂靠数家有资质的企业参加投标，通过编制不同投标方案围标。</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（二十七）供应商故意按无效标条款制作无效投标响应文件。</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（二十八）投标响应项中数项报价雷同，又提供不出计算依据。</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（二十九）主要设备价格极其相近。</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（三十）没有成本分析，擅调擅压，或者技术标雷同等。</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（三十一）投标响应文件的装订形式、字体、图表、格式等类似，甚至相同。</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（三十二）故意漏掉法人代表签字。</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（三十三）法定代表人间相互参股。</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（三十四）供应商利用两家公司参与同一项目。</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（三十五）参加谈判的供应商不足三家，前来响应的两家各找一家公司来谈判。</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（三十六）已有三家公司投标响应，出现了第四家供应商后其中一家立刻要求使用第二套投标方案。</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（三十七）供应商代表不知公司老总电话。</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（三十八）供应商代表签名与名片不一致。</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（三十九）供应商的手机属于同一集团号，或接通中的相关语音提示相同。</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（四十）多家供应商的投标响应文件的暗标中，封面加盖同一单位公章。</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（四十一）供应商之间相互约定，一致抬高报价。</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（四十二）供应商之间相互约定，在采购项目中轮流中标。</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（四十三）供应商人间相互约定，在采购项目中分别以高、中、低报价。</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（四十四）供应商之间先内部竞价，内定中标人，然后再参加投标响应。</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（四十五）投标响应文件中法人代表签字出自同一人之手。</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（四十六）多个供应商使用同一人或同一企业出具的投标保函。</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（四十七）除不可抗力因素外，报价与排名第二相差甚远的第一中标候选人放弃中标。</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（四十八）不同供应商的投标响应文件相互书写了对方名称。</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（四十九）一家供应商的投标响应文件中加盖了另一家投标人的公章。</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（五十）一家供应商的投标响应文件装订了另一家供应商的文件材料，或出现了另一家法定代表人或授权代理人的签名。</w:t>
      </w:r>
    </w:p>
    <w:p>
      <w:pPr>
        <w:keepNext w:val="0"/>
        <w:keepLines w:val="0"/>
        <w:pageBreakBefore w:val="0"/>
        <w:widowControl/>
        <w:suppressLineNumbers w:val="0"/>
        <w:wordWrap/>
        <w:overflowPunct/>
        <w:topLinePunct w:val="0"/>
        <w:bidi w:val="0"/>
        <w:spacing w:line="560" w:lineRule="exact"/>
        <w:ind w:firstLine="643" w:firstLineChars="200"/>
        <w:jc w:val="left"/>
      </w:pPr>
      <w:r>
        <w:rPr>
          <w:rFonts w:hint="eastAsia" w:ascii="仿宋_GB2312" w:hAnsi="宋体" w:eastAsia="仿宋_GB2312" w:cs="仿宋_GB2312"/>
          <w:b/>
          <w:bCs/>
          <w:color w:val="000000"/>
          <w:kern w:val="0"/>
          <w:sz w:val="32"/>
          <w:szCs w:val="32"/>
          <w:lang w:val="en-US" w:eastAsia="zh-CN" w:bidi="ar"/>
        </w:rPr>
        <w:t>二、采购单位与供应商之间</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（五十一）供应商直接或者间接从采购单位或者采购代理机</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构处获得其他供应商的相关情况并修改其投标文件或者投标响应文件。</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（五十二）供应商按照采购单位或者采购代理机构的授意撤换、修改投标响应文件。</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（五十三）采购单位在采购前已经内定中标单位，组织供应商串通投标的或指使招标代理机构为内定的中标单位提供帮助。</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（五十四）采购单位在规定的投标回应截止时间前开启投标响应文件。</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（五十五）采购单位在规定的投标回应截止时间后，允许供应商补充、撤换或更改投标响应文件。</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（五十六）采购单位向利害关系人泄露底价、资格审查委员会或评标委员会名单，泄露资格审查或评标情况等应当保密的事项。</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（五十七）采购单位开标前与供应商就项目进行实质性沟通，或与供应商商定压低或抬高标价，中标后再给供应商或采购单位额外补偿。</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（五十八）采购单位组织或协助供应商违规投标。</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（五十九）采购单位与供应商委托同一造价咨询公司提供服</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务。</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（六十）多家供应商的投标响应与采购预算均相差无几。</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（六十一）采购单位或代理机构与供应商之间约定给予未中标供应商一定的费用补偿。</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（六十二）评标时，采购单位对评标委员会进行倾向性引导或干扰正常评标秩序。</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（六十三）采购单位指使、暗示或强迫评标委员会推荐的中标候选人放弃中标。</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（六十四）采购单位无正当理由拒绝与中标候选人签订合同。</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（六十五）采购单位在开标前将投标响应情况告知其他供应商。</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（六十六）采购单位将一个既定标段拆分成多个标段，然后将意向的中标人分别安排在不同的标段，同时商定由中标人支付其他供应商一定数额的补偿费用，让各方利益均沾。</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（六十七）供应商与采购单位或招标代理机构间串通，事先内定中标单位，然后通过场外交易，获取中标。</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（六十八）在一些工程招投标中，供应商与采购单位采取欺诈的方式，低于成本价中标，然后在施工中采取变更工程量、多算工程量或材料人工费等手段提高决算价格。</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（六十九）采购单位授意自己中意的无资质公司与有资质的公司商议，以有资质的公司的名义投标，并给予一定报酬。中标后，由无资质公司履约。</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（七十）采购单位向协议供货商询价，但结算时，同品牌、同型号、同期该产品，其他采购单位的购买价格远远低于采购单位所购买的价格。</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（七十一）最低价决标的项目，中标人的报价比第二中标候选人高，所投产品质量也不如排名第二的公司。</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（七十二）采购单位向投标利害关系人泄露投标人名称、数量等。</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（七十三）采购单位发现一个供应商代表在开标记录表上签多个供应商代表的名字却不制止。</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（七十四）采购单位发现不同供应商的法定代表人、委托代理人、项目负责人、项目总监等有在同一单位缴纳社会保险情形而不制止，反而同意其继续参加投标。</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（七十五）采购单位对由同一人或存在利益关系的几个利害关系人携带两个以上供应商的企业资料参与资格审查、领取招标资料等情形视而不见。</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（七十六）采购单位在资格审查或开标时，发现不同供应商的投标资料混装等情形而不制止。</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（七十七）采购单位为参与建设工程的供应商提供影响公平竞争的咨询服务或为其制作投标资料。</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（七十八）采购单位对供应商投标时的明显串标行为视而不见。</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（七十九）代理机构标前悄悄组织仅几家公司参加的现场勘查。</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（八十）采购单位授意审查委员会或者评标委员会对申请人或者供应商进行区别对待。</w:t>
      </w:r>
    </w:p>
    <w:p>
      <w:pPr>
        <w:keepNext w:val="0"/>
        <w:keepLines w:val="0"/>
        <w:pageBreakBefore w:val="0"/>
        <w:widowControl/>
        <w:suppressLineNumbers w:val="0"/>
        <w:wordWrap/>
        <w:overflowPunct/>
        <w:topLinePunct w:val="0"/>
        <w:bidi w:val="0"/>
        <w:spacing w:line="560" w:lineRule="exact"/>
        <w:ind w:firstLine="643" w:firstLineChars="200"/>
        <w:jc w:val="left"/>
      </w:pPr>
      <w:r>
        <w:rPr>
          <w:rFonts w:hint="eastAsia" w:ascii="仿宋_GB2312" w:hAnsi="宋体" w:eastAsia="仿宋_GB2312" w:cs="仿宋_GB2312"/>
          <w:b/>
          <w:bCs/>
          <w:color w:val="000000"/>
          <w:kern w:val="0"/>
          <w:sz w:val="32"/>
          <w:szCs w:val="32"/>
          <w:lang w:val="en-US" w:eastAsia="zh-CN" w:bidi="ar"/>
        </w:rPr>
        <w:t>三、供应商与评审专家之间</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（八十一）评审专家明知与供应商有利害关系而不主动回避。</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（八十二）评审专家发现供应商投标响应文件中存在不符合采购文件的规定而不指出。</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（八十三）评审专家发现供应商投标响应中存在明显不合理报价而不指出。</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（八十四）评审专家发现供应商技术部分存在明显不合理或内容缺漏而不指出。</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（八十五）评审专家进行分值评审时，在没有合理理由的情况下，有意给某一供应商高分值而压低其他供应商分值，或不按照采购文件规定打分等评分异常。</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（八十六）投标响应文件的暗标部分，供应商做了特殊记号。</w:t>
      </w:r>
    </w:p>
    <w:p>
      <w:pPr>
        <w:keepNext w:val="0"/>
        <w:keepLines w:val="0"/>
        <w:pageBreakBefore w:val="0"/>
        <w:widowControl/>
        <w:suppressLineNumbers w:val="0"/>
        <w:wordWrap/>
        <w:overflowPunct/>
        <w:topLinePunct w:val="0"/>
        <w:bidi w:val="0"/>
        <w:spacing w:line="560" w:lineRule="exact"/>
        <w:ind w:firstLine="643" w:firstLineChars="200"/>
        <w:jc w:val="left"/>
      </w:pPr>
      <w:r>
        <w:rPr>
          <w:rFonts w:hint="eastAsia" w:ascii="仿宋_GB2312" w:hAnsi="宋体" w:eastAsia="仿宋_GB2312" w:cs="仿宋_GB2312"/>
          <w:b/>
          <w:bCs/>
          <w:color w:val="000000"/>
          <w:kern w:val="0"/>
          <w:sz w:val="32"/>
          <w:szCs w:val="32"/>
          <w:lang w:val="en-US" w:eastAsia="zh-CN" w:bidi="ar"/>
        </w:rPr>
        <w:t>四、中粮糖业认定的其它串标围标嫌疑的情形。</w:t>
      </w:r>
    </w:p>
    <w:p>
      <w:pPr>
        <w:keepNext w:val="0"/>
        <w:keepLines w:val="0"/>
        <w:pageBreakBefore w:val="0"/>
        <w:widowControl/>
        <w:suppressLineNumbers w:val="0"/>
        <w:wordWrap/>
        <w:overflowPunct/>
        <w:topLinePunct w:val="0"/>
        <w:bidi w:val="0"/>
        <w:spacing w:line="560" w:lineRule="exact"/>
        <w:ind w:left="0" w:leftChars="0" w:firstLine="0" w:firstLineChars="0"/>
        <w:jc w:val="center"/>
      </w:pPr>
      <w:r>
        <w:rPr>
          <w:rFonts w:hint="eastAsia" w:ascii="黑体" w:hAnsi="宋体" w:eastAsia="黑体" w:cs="黑体"/>
          <w:color w:val="000000"/>
          <w:kern w:val="0"/>
          <w:sz w:val="32"/>
          <w:szCs w:val="32"/>
          <w:lang w:val="en-US" w:eastAsia="zh-CN" w:bidi="ar"/>
        </w:rPr>
        <w:t>第四章 监督处理</w:t>
      </w:r>
    </w:p>
    <w:p>
      <w:pPr>
        <w:keepNext w:val="0"/>
        <w:keepLines w:val="0"/>
        <w:pageBreakBefore w:val="0"/>
        <w:widowControl/>
        <w:suppressLineNumbers w:val="0"/>
        <w:wordWrap/>
        <w:overflowPunct/>
        <w:topLinePunct w:val="0"/>
        <w:bidi w:val="0"/>
        <w:spacing w:line="560" w:lineRule="exact"/>
        <w:ind w:firstLine="643" w:firstLineChars="200"/>
        <w:jc w:val="left"/>
      </w:pPr>
      <w:r>
        <w:rPr>
          <w:rFonts w:hint="eastAsia" w:ascii="仿宋_GB2312" w:hAnsi="宋体" w:eastAsia="仿宋_GB2312" w:cs="仿宋_GB2312"/>
          <w:b/>
          <w:bCs/>
          <w:color w:val="000000"/>
          <w:kern w:val="0"/>
          <w:sz w:val="32"/>
          <w:szCs w:val="32"/>
          <w:lang w:val="en-US" w:eastAsia="zh-CN" w:bidi="ar"/>
        </w:rPr>
        <w:t>第十条 《中华人民共和国招标投标法》第五十三条规定：</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p>
      <w:pPr>
        <w:keepNext w:val="0"/>
        <w:keepLines w:val="0"/>
        <w:pageBreakBefore w:val="0"/>
        <w:widowControl/>
        <w:suppressLineNumbers w:val="0"/>
        <w:wordWrap/>
        <w:overflowPunct/>
        <w:topLinePunct w:val="0"/>
        <w:bidi w:val="0"/>
        <w:spacing w:line="560" w:lineRule="exact"/>
        <w:ind w:firstLine="643" w:firstLineChars="200"/>
        <w:jc w:val="left"/>
        <w:rPr>
          <w:rFonts w:hint="eastAsia" w:ascii="仿宋_GB2312" w:hAnsi="宋体" w:eastAsia="仿宋_GB2312" w:cs="仿宋_GB2312"/>
          <w:b/>
          <w:bCs/>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第十一条 《招投标法实施条例》对情节严重行为进行进一步界定：</w:t>
      </w:r>
    </w:p>
    <w:p>
      <w:pPr>
        <w:keepNext w:val="0"/>
        <w:keepLines w:val="0"/>
        <w:pageBreakBefore w:val="0"/>
        <w:widowControl/>
        <w:suppressLineNumbers w:val="0"/>
        <w:wordWrap/>
        <w:overflowPunct/>
        <w:topLinePunct w:val="0"/>
        <w:bidi w:val="0"/>
        <w:spacing w:line="560" w:lineRule="exact"/>
        <w:ind w:firstLine="640" w:firstLineChars="200"/>
        <w:jc w:val="left"/>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w:t>
      </w:r>
      <w:r>
        <w:rPr>
          <w:rFonts w:hint="eastAsia" w:ascii="仿宋_GB2312" w:hAnsi="宋体" w:eastAsia="仿宋_GB2312" w:cs="仿宋_GB2312"/>
          <w:color w:val="000000"/>
          <w:kern w:val="0"/>
          <w:sz w:val="32"/>
          <w:szCs w:val="32"/>
          <w:lang w:val="en-US" w:eastAsia="zh-CN" w:bidi="ar"/>
        </w:rPr>
        <w:t>）以行贿谋取中标；</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w:t>
      </w:r>
      <w:r>
        <w:rPr>
          <w:rFonts w:hint="eastAsia" w:ascii="仿宋_GB2312" w:hAnsi="宋体" w:eastAsia="仿宋_GB2312" w:cs="仿宋_GB2312"/>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w:t>
      </w:r>
      <w:r>
        <w:rPr>
          <w:rFonts w:hint="eastAsia" w:ascii="仿宋_GB2312" w:hAnsi="宋体" w:eastAsia="仿宋_GB2312" w:cs="仿宋_GB2312"/>
          <w:color w:val="000000"/>
          <w:kern w:val="0"/>
          <w:sz w:val="32"/>
          <w:szCs w:val="32"/>
          <w:lang w:val="en-US" w:eastAsia="zh-CN" w:bidi="ar"/>
        </w:rPr>
        <w:t>年内</w:t>
      </w:r>
      <w:r>
        <w:rPr>
          <w:rFonts w:hint="default" w:ascii="Times New Roman" w:hAnsi="Times New Roman" w:eastAsia="宋体" w:cs="Times New Roman"/>
          <w:color w:val="000000"/>
          <w:kern w:val="0"/>
          <w:sz w:val="32"/>
          <w:szCs w:val="32"/>
          <w:lang w:val="en-US" w:eastAsia="zh-CN" w:bidi="ar"/>
        </w:rPr>
        <w:t>2</w:t>
      </w:r>
      <w:r>
        <w:rPr>
          <w:rFonts w:hint="eastAsia" w:ascii="仿宋_GB2312" w:hAnsi="宋体" w:eastAsia="仿宋_GB2312" w:cs="仿宋_GB2312"/>
          <w:color w:val="000000"/>
          <w:kern w:val="0"/>
          <w:sz w:val="32"/>
          <w:szCs w:val="32"/>
          <w:lang w:val="en-US" w:eastAsia="zh-CN" w:bidi="ar"/>
        </w:rPr>
        <w:t>次以上串通投标；</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w:t>
      </w:r>
      <w:r>
        <w:rPr>
          <w:rFonts w:hint="eastAsia" w:ascii="仿宋_GB2312" w:hAnsi="宋体" w:eastAsia="仿宋_GB2312" w:cs="仿宋_GB2312"/>
          <w:color w:val="000000"/>
          <w:kern w:val="0"/>
          <w:sz w:val="32"/>
          <w:szCs w:val="32"/>
          <w:lang w:val="en-US" w:eastAsia="zh-CN" w:bidi="ar"/>
        </w:rPr>
        <w:t>）串通投标行为损害招标人、其他投标人或者国家、集体、</w:t>
      </w:r>
    </w:p>
    <w:p>
      <w:pPr>
        <w:keepNext w:val="0"/>
        <w:keepLines w:val="0"/>
        <w:pageBreakBefore w:val="0"/>
        <w:widowControl/>
        <w:suppressLineNumbers w:val="0"/>
        <w:wordWrap/>
        <w:overflowPunct/>
        <w:topLinePunct w:val="0"/>
        <w:bidi w:val="0"/>
        <w:spacing w:line="560" w:lineRule="exact"/>
        <w:ind w:firstLine="640" w:firstLineChars="200"/>
        <w:jc w:val="left"/>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公民的合法利益，造成直接经济损失</w:t>
      </w:r>
      <w:r>
        <w:rPr>
          <w:rFonts w:hint="default" w:ascii="Times New Roman" w:hAnsi="Times New Roman" w:eastAsia="宋体" w:cs="Times New Roman"/>
          <w:color w:val="000000"/>
          <w:kern w:val="0"/>
          <w:sz w:val="32"/>
          <w:szCs w:val="32"/>
          <w:lang w:val="en-US" w:eastAsia="zh-CN" w:bidi="ar"/>
        </w:rPr>
        <w:t>30</w:t>
      </w:r>
      <w:r>
        <w:rPr>
          <w:rFonts w:hint="eastAsia" w:ascii="仿宋_GB2312" w:hAnsi="宋体" w:eastAsia="仿宋_GB2312" w:cs="仿宋_GB2312"/>
          <w:color w:val="000000"/>
          <w:kern w:val="0"/>
          <w:sz w:val="32"/>
          <w:szCs w:val="32"/>
          <w:lang w:val="en-US" w:eastAsia="zh-CN" w:bidi="ar"/>
        </w:rPr>
        <w:t>万元以上；</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4</w:t>
      </w:r>
      <w:r>
        <w:rPr>
          <w:rFonts w:hint="eastAsia" w:ascii="仿宋_GB2312" w:hAnsi="宋体" w:eastAsia="仿宋_GB2312" w:cs="仿宋_GB2312"/>
          <w:color w:val="000000"/>
          <w:kern w:val="0"/>
          <w:sz w:val="32"/>
          <w:szCs w:val="32"/>
          <w:lang w:val="en-US" w:eastAsia="zh-CN" w:bidi="ar"/>
        </w:rPr>
        <w:t>）其他串通投标情节严重的行为。投标人自上述规定的处罚执行期限届满之日起</w:t>
      </w:r>
      <w:r>
        <w:rPr>
          <w:rFonts w:hint="default" w:ascii="Times New Roman" w:hAnsi="Times New Roman" w:eastAsia="宋体" w:cs="Times New Roman"/>
          <w:color w:val="000000"/>
          <w:kern w:val="0"/>
          <w:sz w:val="32"/>
          <w:szCs w:val="32"/>
          <w:lang w:val="en-US" w:eastAsia="zh-CN" w:bidi="ar"/>
        </w:rPr>
        <w:t>3</w:t>
      </w:r>
      <w:r>
        <w:rPr>
          <w:rFonts w:hint="eastAsia" w:ascii="仿宋_GB2312" w:hAnsi="宋体" w:eastAsia="仿宋_GB2312" w:cs="仿宋_GB2312"/>
          <w:color w:val="000000"/>
          <w:kern w:val="0"/>
          <w:sz w:val="32"/>
          <w:szCs w:val="32"/>
          <w:lang w:val="en-US" w:eastAsia="zh-CN" w:bidi="ar"/>
        </w:rPr>
        <w:t>年内又有该款所列违法行为之一的，或者串通投标、以行贿谋取中标情节特别严重的，由工商行政管理机关吊销营业执照。</w:t>
      </w:r>
    </w:p>
    <w:p>
      <w:pPr>
        <w:keepNext w:val="0"/>
        <w:keepLines w:val="0"/>
        <w:pageBreakBefore w:val="0"/>
        <w:widowControl/>
        <w:suppressLineNumbers w:val="0"/>
        <w:wordWrap/>
        <w:overflowPunct/>
        <w:topLinePunct w:val="0"/>
        <w:bidi w:val="0"/>
        <w:spacing w:line="560" w:lineRule="exact"/>
        <w:ind w:firstLine="643" w:firstLineChars="200"/>
        <w:jc w:val="left"/>
      </w:pPr>
      <w:r>
        <w:rPr>
          <w:rFonts w:hint="eastAsia" w:ascii="仿宋_GB2312" w:hAnsi="宋体" w:eastAsia="仿宋_GB2312" w:cs="仿宋_GB2312"/>
          <w:b/>
          <w:bCs/>
          <w:color w:val="000000"/>
          <w:kern w:val="0"/>
          <w:sz w:val="32"/>
          <w:szCs w:val="32"/>
          <w:lang w:val="en-US" w:eastAsia="zh-CN" w:bidi="ar"/>
        </w:rPr>
        <w:t xml:space="preserve">第十二条 </w:t>
      </w:r>
      <w:r>
        <w:rPr>
          <w:rFonts w:hint="eastAsia" w:ascii="仿宋_GB2312" w:hAnsi="宋体" w:eastAsia="仿宋_GB2312" w:cs="仿宋_GB2312"/>
          <w:color w:val="000000"/>
          <w:kern w:val="0"/>
          <w:sz w:val="32"/>
          <w:szCs w:val="32"/>
          <w:lang w:val="en-US" w:eastAsia="zh-CN" w:bidi="ar"/>
        </w:rPr>
        <w:t>投标人或者其他利害关系人发现招标投标活动中存在串通投标行为的，可以向招标（采购）人提出或者依法向行政监督部门或纪检监察部门提出投诉并提供相关证据或线索。</w:t>
      </w:r>
    </w:p>
    <w:p>
      <w:pPr>
        <w:keepNext w:val="0"/>
        <w:keepLines w:val="0"/>
        <w:pageBreakBefore w:val="0"/>
        <w:widowControl/>
        <w:suppressLineNumbers w:val="0"/>
        <w:wordWrap/>
        <w:overflowPunct/>
        <w:topLinePunct w:val="0"/>
        <w:bidi w:val="0"/>
        <w:spacing w:line="560" w:lineRule="exact"/>
        <w:ind w:firstLine="643" w:firstLineChars="200"/>
        <w:jc w:val="left"/>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 xml:space="preserve">第十三条 </w:t>
      </w:r>
      <w:r>
        <w:rPr>
          <w:rFonts w:hint="eastAsia" w:ascii="仿宋_GB2312" w:hAnsi="宋体" w:eastAsia="仿宋_GB2312" w:cs="仿宋_GB2312"/>
          <w:color w:val="000000"/>
          <w:kern w:val="0"/>
          <w:sz w:val="32"/>
          <w:szCs w:val="32"/>
          <w:lang w:val="en-US" w:eastAsia="zh-CN" w:bidi="ar"/>
        </w:rPr>
        <w:t>评标委员会成员存在违法行为的，应及时予以纠正，无法纠正的，取消其评标资格，评标无效，应当依法重新评标。</w:t>
      </w:r>
    </w:p>
    <w:p>
      <w:pPr>
        <w:keepNext w:val="0"/>
        <w:keepLines w:val="0"/>
        <w:pageBreakBefore w:val="0"/>
        <w:widowControl/>
        <w:suppressLineNumbers w:val="0"/>
        <w:wordWrap/>
        <w:overflowPunct/>
        <w:topLinePunct w:val="0"/>
        <w:bidi w:val="0"/>
        <w:spacing w:line="560" w:lineRule="exact"/>
        <w:ind w:firstLine="643" w:firstLineChars="200"/>
        <w:jc w:val="left"/>
      </w:pPr>
      <w:r>
        <w:rPr>
          <w:rFonts w:hint="eastAsia" w:ascii="仿宋_GB2312" w:hAnsi="宋体" w:eastAsia="仿宋_GB2312" w:cs="仿宋_GB2312"/>
          <w:b/>
          <w:bCs/>
          <w:color w:val="000000"/>
          <w:kern w:val="0"/>
          <w:sz w:val="32"/>
          <w:szCs w:val="32"/>
          <w:lang w:val="en-US" w:eastAsia="zh-CN" w:bidi="ar"/>
        </w:rPr>
        <w:t xml:space="preserve">第十四条 </w:t>
      </w:r>
      <w:r>
        <w:rPr>
          <w:rFonts w:hint="eastAsia" w:ascii="仿宋_GB2312" w:hAnsi="宋体" w:eastAsia="仿宋_GB2312" w:cs="仿宋_GB2312"/>
          <w:color w:val="000000"/>
          <w:kern w:val="0"/>
          <w:sz w:val="32"/>
          <w:szCs w:val="32"/>
          <w:lang w:val="en-US" w:eastAsia="zh-CN" w:bidi="ar"/>
        </w:rPr>
        <w:t>招标人和投标人存在串通投标行为的，招标无效，应当依法重新招标。</w:t>
      </w:r>
    </w:p>
    <w:p>
      <w:pPr>
        <w:keepNext w:val="0"/>
        <w:keepLines w:val="0"/>
        <w:pageBreakBefore w:val="0"/>
        <w:widowControl/>
        <w:suppressLineNumbers w:val="0"/>
        <w:wordWrap/>
        <w:overflowPunct/>
        <w:topLinePunct w:val="0"/>
        <w:bidi w:val="0"/>
        <w:spacing w:line="560" w:lineRule="exact"/>
        <w:ind w:firstLine="643" w:firstLineChars="200"/>
        <w:jc w:val="left"/>
      </w:pPr>
      <w:r>
        <w:rPr>
          <w:rFonts w:hint="eastAsia" w:ascii="仿宋_GB2312" w:hAnsi="宋体" w:eastAsia="仿宋_GB2312" w:cs="仿宋_GB2312"/>
          <w:b/>
          <w:bCs/>
          <w:color w:val="000000"/>
          <w:kern w:val="0"/>
          <w:sz w:val="32"/>
          <w:szCs w:val="32"/>
          <w:lang w:val="en-US" w:eastAsia="zh-CN" w:bidi="ar"/>
        </w:rPr>
        <w:t xml:space="preserve">第十五条 </w:t>
      </w:r>
      <w:r>
        <w:rPr>
          <w:rFonts w:hint="eastAsia" w:ascii="仿宋_GB2312" w:hAnsi="宋体" w:eastAsia="仿宋_GB2312" w:cs="仿宋_GB2312"/>
          <w:color w:val="000000"/>
          <w:kern w:val="0"/>
          <w:sz w:val="32"/>
          <w:szCs w:val="32"/>
          <w:lang w:val="en-US" w:eastAsia="zh-CN" w:bidi="ar"/>
        </w:rPr>
        <w:t>招标代理机构有串通投标行为的，招标人应取消其对该项目的招标代理资格，重新选择招标代理机构后重新招标。</w:t>
      </w:r>
    </w:p>
    <w:p>
      <w:pPr>
        <w:keepNext w:val="0"/>
        <w:keepLines w:val="0"/>
        <w:pageBreakBefore w:val="0"/>
        <w:widowControl/>
        <w:suppressLineNumbers w:val="0"/>
        <w:wordWrap/>
        <w:overflowPunct/>
        <w:topLinePunct w:val="0"/>
        <w:bidi w:val="0"/>
        <w:spacing w:line="560" w:lineRule="exact"/>
        <w:ind w:firstLine="643" w:firstLineChars="200"/>
        <w:jc w:val="left"/>
      </w:pPr>
      <w:r>
        <w:rPr>
          <w:rFonts w:hint="eastAsia" w:ascii="仿宋_GB2312" w:hAnsi="宋体" w:eastAsia="仿宋_GB2312" w:cs="仿宋_GB2312"/>
          <w:b/>
          <w:bCs/>
          <w:color w:val="000000"/>
          <w:kern w:val="0"/>
          <w:sz w:val="32"/>
          <w:szCs w:val="32"/>
          <w:lang w:val="en-US" w:eastAsia="zh-CN" w:bidi="ar"/>
        </w:rPr>
        <w:t xml:space="preserve">第十六条 </w:t>
      </w:r>
      <w:r>
        <w:rPr>
          <w:rFonts w:hint="eastAsia" w:ascii="仿宋_GB2312" w:hAnsi="宋体" w:eastAsia="仿宋_GB2312" w:cs="仿宋_GB2312"/>
          <w:color w:val="000000"/>
          <w:kern w:val="0"/>
          <w:sz w:val="32"/>
          <w:szCs w:val="32"/>
          <w:lang w:val="en-US" w:eastAsia="zh-CN" w:bidi="ar"/>
        </w:rPr>
        <w:t>投标人有串通投标行为的，其投标无效，已经中标的，中标无效。因投标人串通投标行为导致重新招标的，在重新招标时，招标人应拒绝其参与本项目投标，给招标人造成损失的，应依法承担赔偿责任，且列入黑名单库。</w:t>
      </w:r>
    </w:p>
    <w:p>
      <w:pPr>
        <w:keepNext w:val="0"/>
        <w:keepLines w:val="0"/>
        <w:pageBreakBefore w:val="0"/>
        <w:widowControl/>
        <w:suppressLineNumbers w:val="0"/>
        <w:wordWrap/>
        <w:overflowPunct/>
        <w:topLinePunct w:val="0"/>
        <w:bidi w:val="0"/>
        <w:spacing w:line="560" w:lineRule="exact"/>
        <w:ind w:firstLine="643" w:firstLineChars="200"/>
        <w:jc w:val="left"/>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 xml:space="preserve">第十七条 </w:t>
      </w:r>
      <w:r>
        <w:rPr>
          <w:rFonts w:hint="eastAsia" w:ascii="仿宋_GB2312" w:hAnsi="宋体" w:eastAsia="仿宋_GB2312" w:cs="仿宋_GB2312"/>
          <w:color w:val="000000"/>
          <w:kern w:val="0"/>
          <w:sz w:val="32"/>
          <w:szCs w:val="32"/>
          <w:lang w:val="en-US" w:eastAsia="zh-CN" w:bidi="ar"/>
        </w:rPr>
        <w:t>投标人被认定为串通投标嫌疑的，不得继续参与此项目的所有采购活动，由此项采购项目的组织部门关闭品类供应关系，如是业务部所属采购项目则关闭业务部品类供应关系，如是职能部门所属采购项目则关闭中粮糖业品类供应关系，关闭期一年。</w:t>
      </w:r>
    </w:p>
    <w:p>
      <w:pPr>
        <w:keepNext w:val="0"/>
        <w:keepLines w:val="0"/>
        <w:pageBreakBefore w:val="0"/>
        <w:widowControl/>
        <w:suppressLineNumbers w:val="0"/>
        <w:wordWrap/>
        <w:overflowPunct/>
        <w:topLinePunct w:val="0"/>
        <w:bidi w:val="0"/>
        <w:spacing w:line="560" w:lineRule="exact"/>
        <w:ind w:left="0" w:leftChars="0" w:firstLine="0" w:firstLineChars="0"/>
        <w:jc w:val="center"/>
        <w:rPr>
          <w:rFonts w:hint="eastAsia" w:ascii="黑体" w:hAnsi="宋体" w:eastAsia="黑体" w:cs="黑体"/>
          <w:color w:val="000000"/>
          <w:kern w:val="0"/>
          <w:sz w:val="32"/>
          <w:szCs w:val="32"/>
          <w:lang w:val="en-US" w:eastAsia="zh-CN" w:bidi="ar"/>
        </w:rPr>
      </w:pPr>
    </w:p>
    <w:p>
      <w:pPr>
        <w:keepNext w:val="0"/>
        <w:keepLines w:val="0"/>
        <w:pageBreakBefore w:val="0"/>
        <w:widowControl/>
        <w:suppressLineNumbers w:val="0"/>
        <w:wordWrap/>
        <w:overflowPunct/>
        <w:topLinePunct w:val="0"/>
        <w:bidi w:val="0"/>
        <w:spacing w:line="560" w:lineRule="exact"/>
        <w:ind w:left="0" w:leftChars="0" w:firstLine="0" w:firstLineChars="0"/>
        <w:jc w:val="center"/>
      </w:pPr>
      <w:bookmarkStart w:id="12" w:name="_GoBack"/>
      <w:bookmarkEnd w:id="12"/>
      <w:r>
        <w:rPr>
          <w:rFonts w:hint="eastAsia" w:ascii="黑体" w:hAnsi="宋体" w:eastAsia="黑体" w:cs="黑体"/>
          <w:color w:val="000000"/>
          <w:kern w:val="0"/>
          <w:sz w:val="32"/>
          <w:szCs w:val="32"/>
          <w:lang w:val="en-US" w:eastAsia="zh-CN" w:bidi="ar"/>
        </w:rPr>
        <w:t>第五章 附则</w:t>
      </w:r>
    </w:p>
    <w:p>
      <w:pPr>
        <w:keepNext w:val="0"/>
        <w:keepLines w:val="0"/>
        <w:pageBreakBefore w:val="0"/>
        <w:widowControl/>
        <w:suppressLineNumbers w:val="0"/>
        <w:wordWrap/>
        <w:overflowPunct/>
        <w:topLinePunct w:val="0"/>
        <w:bidi w:val="0"/>
        <w:spacing w:line="560" w:lineRule="exact"/>
        <w:ind w:firstLine="643" w:firstLineChars="200"/>
        <w:jc w:val="left"/>
      </w:pPr>
      <w:r>
        <w:rPr>
          <w:rFonts w:hint="eastAsia" w:ascii="仿宋_GB2312" w:hAnsi="宋体" w:eastAsia="仿宋_GB2312" w:cs="仿宋_GB2312"/>
          <w:b/>
          <w:bCs/>
          <w:color w:val="000000"/>
          <w:kern w:val="0"/>
          <w:sz w:val="32"/>
          <w:szCs w:val="32"/>
          <w:lang w:val="en-US" w:eastAsia="zh-CN" w:bidi="ar"/>
        </w:rPr>
        <w:t>第十八条制度解释</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本办法由战略与运营管理部负责解释和修订。</w:t>
      </w:r>
    </w:p>
    <w:p>
      <w:pPr>
        <w:keepNext w:val="0"/>
        <w:keepLines w:val="0"/>
        <w:pageBreakBefore w:val="0"/>
        <w:widowControl/>
        <w:suppressLineNumbers w:val="0"/>
        <w:wordWrap/>
        <w:overflowPunct/>
        <w:topLinePunct w:val="0"/>
        <w:bidi w:val="0"/>
        <w:spacing w:line="560" w:lineRule="exact"/>
        <w:ind w:firstLine="643" w:firstLineChars="200"/>
        <w:jc w:val="left"/>
      </w:pPr>
      <w:r>
        <w:rPr>
          <w:rFonts w:hint="eastAsia" w:ascii="仿宋_GB2312" w:hAnsi="宋体" w:eastAsia="仿宋_GB2312" w:cs="仿宋_GB2312"/>
          <w:b/>
          <w:bCs/>
          <w:color w:val="000000"/>
          <w:kern w:val="0"/>
          <w:sz w:val="32"/>
          <w:szCs w:val="32"/>
          <w:lang w:val="en-US" w:eastAsia="zh-CN" w:bidi="ar"/>
        </w:rPr>
        <w:t>第十九条制度生效</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本制度经中粮糖业总经理批准，自下发之日起生效。</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420" w:firstLineChars="200"/>
        <w:jc w:val="left"/>
        <w:textAlignment w:val="baseline"/>
        <w:rPr>
          <w:rFonts w:ascii="Arial" w:hAnsi="Arial" w:eastAsia="Arial" w:cs="Arial"/>
          <w:snapToGrid w:val="0"/>
          <w:color w:val="000000"/>
          <w:kern w:val="0"/>
          <w:sz w:val="21"/>
          <w:szCs w:val="21"/>
          <w:lang w:val="en-US" w:eastAsia="en-US" w:bidi="ar-SA"/>
        </w:rPr>
      </w:pPr>
    </w:p>
    <w:sectPr>
      <w:footerReference r:id="rId9" w:type="default"/>
      <w:pgSz w:w="11905" w:h="16839"/>
      <w:pgMar w:top="1431" w:right="1066" w:bottom="1695" w:left="1179" w:header="0" w:footer="142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Arial Black">
    <w:panose1 w:val="020B0A04020102020204"/>
    <w:charset w:val="00"/>
    <w:family w:val="swiss"/>
    <w:pitch w:val="default"/>
    <w:sig w:usb0="00000287" w:usb1="00000000" w:usb2="00000000" w:usb3="00000000" w:csb0="2000009F" w:csb1="DFD7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sz w:val="28"/>
        <w:szCs w:val="28"/>
      </w:rPr>
    </w:pPr>
    <w:r>
      <w:rPr>
        <w:rFonts w:ascii="宋体" w:hAnsi="宋体"/>
        <w:sz w:val="28"/>
        <w:szCs w:val="28"/>
      </w:rPr>
      <w:t>-</w:t>
    </w:r>
    <w:sdt>
      <w:sdtPr>
        <w:rPr>
          <w:rFonts w:ascii="宋体" w:hAnsi="宋体"/>
          <w:sz w:val="28"/>
          <w:szCs w:val="28"/>
        </w:rPr>
        <w:id w:val="-1993929782"/>
        <w:docPartObj>
          <w:docPartGallery w:val="autotext"/>
        </w:docPartObj>
      </w:sdtPr>
      <w:sdtEndPr>
        <w:rPr>
          <w:rFonts w:ascii="宋体" w:hAnsi="宋体"/>
          <w:sz w:val="28"/>
          <w:szCs w:val="28"/>
        </w:rPr>
      </w:sdtEndPr>
      <w:sdtContent>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8</w:t>
        </w:r>
        <w:r>
          <w:rPr>
            <w:rFonts w:ascii="宋体" w:hAnsi="宋体"/>
            <w:sz w:val="28"/>
            <w:szCs w:val="28"/>
          </w:rPr>
          <w:fldChar w:fldCharType="end"/>
        </w:r>
        <w:r>
          <w:rPr>
            <w:rFonts w:ascii="宋体" w:hAnsi="宋体"/>
            <w:sz w:val="28"/>
            <w:szCs w:val="28"/>
          </w:rPr>
          <w:t>-</w:t>
        </w:r>
      </w:sdtContent>
    </w:sdt>
  </w:p>
  <w:p>
    <w:pPr>
      <w:pStyle w:val="11"/>
      <w:tabs>
        <w:tab w:val="left" w:pos="5445"/>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after="200" w:line="276" w:lineRule="auto"/>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spacing w:after="200" w:line="276" w:lineRule="auto"/>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w:fldChar w:fldCharType="begin"/>
                          </w:r>
                          <w:r>
                            <w:rPr>
                              <w:rFonts w:ascii="Calibri" w:hAnsi="Calibri" w:eastAsia="宋体" w:cs="Times New Roman"/>
                              <w:kern w:val="2"/>
                              <w:sz w:val="18"/>
                              <w:szCs w:val="18"/>
                              <w:lang w:val="en-US" w:eastAsia="zh-CN" w:bidi="ar-SA"/>
                            </w:rPr>
                            <w:instrText xml:space="preserve"> PAGE  \* MERGEFORMAT </w:instrText>
                          </w:r>
                          <w:r>
                            <w:rPr>
                              <w:rFonts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en-US" w:eastAsia="zh-CN" w:bidi="ar-SA"/>
                            </w:rPr>
                            <w:t>- 5 -</w:t>
                          </w:r>
                          <w:r>
                            <w:rPr>
                              <w:rFonts w:ascii="Calibri" w:hAnsi="Calibri" w:eastAsia="宋体" w:cs="Times New Roman"/>
                              <w:kern w:val="2"/>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widowControl w:val="0"/>
                      <w:tabs>
                        <w:tab w:val="center" w:pos="4153"/>
                        <w:tab w:val="right" w:pos="8306"/>
                      </w:tabs>
                      <w:snapToGrid w:val="0"/>
                      <w:spacing w:after="200" w:line="276" w:lineRule="auto"/>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w:fldChar w:fldCharType="begin"/>
                    </w:r>
                    <w:r>
                      <w:rPr>
                        <w:rFonts w:ascii="Calibri" w:hAnsi="Calibri" w:eastAsia="宋体" w:cs="Times New Roman"/>
                        <w:kern w:val="2"/>
                        <w:sz w:val="18"/>
                        <w:szCs w:val="18"/>
                        <w:lang w:val="en-US" w:eastAsia="zh-CN" w:bidi="ar-SA"/>
                      </w:rPr>
                      <w:instrText xml:space="preserve"> PAGE  \* MERGEFORMAT </w:instrText>
                    </w:r>
                    <w:r>
                      <w:rPr>
                        <w:rFonts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en-US" w:eastAsia="zh-CN" w:bidi="ar-SA"/>
                      </w:rPr>
                      <w:t>- 5 -</w:t>
                    </w:r>
                    <w:r>
                      <w:rPr>
                        <w:rFonts w:ascii="Calibri" w:hAnsi="Calibri" w:eastAsia="宋体" w:cs="Times New Roman"/>
                        <w:kern w:val="2"/>
                        <w:sz w:val="18"/>
                        <w:szCs w:val="18"/>
                        <w:lang w:val="en-US" w:eastAsia="zh-CN" w:bidi="ar-S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after="200" w:line="276" w:lineRule="auto"/>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spacing w:after="200" w:line="276" w:lineRule="auto"/>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w:fldChar w:fldCharType="begin"/>
                          </w:r>
                          <w:r>
                            <w:rPr>
                              <w:rFonts w:ascii="Calibri" w:hAnsi="Calibri" w:eastAsia="宋体" w:cs="Times New Roman"/>
                              <w:kern w:val="2"/>
                              <w:sz w:val="18"/>
                              <w:szCs w:val="18"/>
                              <w:lang w:val="en-US" w:eastAsia="zh-CN" w:bidi="ar-SA"/>
                            </w:rPr>
                            <w:instrText xml:space="preserve"> PAGE  \* MERGEFORMAT </w:instrText>
                          </w:r>
                          <w:r>
                            <w:rPr>
                              <w:rFonts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en-US" w:eastAsia="zh-CN" w:bidi="ar-SA"/>
                            </w:rPr>
                            <w:t>-6-</w:t>
                          </w:r>
                          <w:r>
                            <w:rPr>
                              <w:rFonts w:ascii="Calibri" w:hAnsi="Calibri" w:eastAsia="宋体" w:cs="Times New Roman"/>
                              <w:kern w:val="2"/>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SbC86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CKUmwvOgIAAHEEAAAOAAAAAAAAAAEAIAAAAB8BAABkcnMvZTJvRG9j&#10;LnhtbFBLBQYAAAAABgAGAFkBAADLBQAAAAA=&#10;">
              <v:fill on="f" focussize="0,0"/>
              <v:stroke on="f" weight="0.5pt"/>
              <v:imagedata o:title=""/>
              <o:lock v:ext="edit" aspectratio="f"/>
              <v:textbox inset="0mm,0mm,0mm,0mm" style="mso-fit-shape-to-text:t;">
                <w:txbxContent>
                  <w:p>
                    <w:pPr>
                      <w:widowControl w:val="0"/>
                      <w:tabs>
                        <w:tab w:val="center" w:pos="4153"/>
                        <w:tab w:val="right" w:pos="8306"/>
                      </w:tabs>
                      <w:snapToGrid w:val="0"/>
                      <w:spacing w:after="200" w:line="276" w:lineRule="auto"/>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w:fldChar w:fldCharType="begin"/>
                    </w:r>
                    <w:r>
                      <w:rPr>
                        <w:rFonts w:ascii="Calibri" w:hAnsi="Calibri" w:eastAsia="宋体" w:cs="Times New Roman"/>
                        <w:kern w:val="2"/>
                        <w:sz w:val="18"/>
                        <w:szCs w:val="18"/>
                        <w:lang w:val="en-US" w:eastAsia="zh-CN" w:bidi="ar-SA"/>
                      </w:rPr>
                      <w:instrText xml:space="preserve"> PAGE  \* MERGEFORMAT </w:instrText>
                    </w:r>
                    <w:r>
                      <w:rPr>
                        <w:rFonts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en-US" w:eastAsia="zh-CN" w:bidi="ar-SA"/>
                      </w:rPr>
                      <w:t>-6-</w:t>
                    </w:r>
                    <w:r>
                      <w:rPr>
                        <w:rFonts w:ascii="Calibri" w:hAnsi="Calibri" w:eastAsia="宋体" w:cs="Times New Roman"/>
                        <w:kern w:val="2"/>
                        <w:sz w:val="18"/>
                        <w:szCs w:val="18"/>
                        <w:lang w:val="en-US" w:eastAsia="zh-CN" w:bidi="ar-S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- 5 -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- 5 -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79" w:lineRule="auto"/>
      <w:ind w:left="7893"/>
      <w:jc w:val="left"/>
      <w:textAlignment w:val="baseline"/>
      <w:rPr>
        <w:rFonts w:ascii="宋体" w:hAnsi="宋体" w:eastAsia="宋体" w:cs="宋体"/>
        <w:snapToGrid w:val="0"/>
        <w:color w:val="000000"/>
        <w:kern w:val="0"/>
        <w:sz w:val="27"/>
        <w:szCs w:val="27"/>
        <w:lang w:eastAsia="en-US"/>
      </w:rPr>
    </w:pPr>
    <w:r>
      <w:rPr>
        <w:rFonts w:ascii="宋体" w:hAnsi="宋体" w:eastAsia="宋体" w:cs="宋体"/>
        <w:snapToGrid w:val="0"/>
        <w:color w:val="000000"/>
        <w:spacing w:val="-7"/>
        <w:kern w:val="0"/>
        <w:sz w:val="27"/>
        <w:szCs w:val="27"/>
        <w:lang w:eastAsia="en-US"/>
      </w:rPr>
      <w:t>-15-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pPr>
    <w:r>
      <w:drawing>
        <wp:anchor distT="0" distB="0" distL="114300" distR="114300" simplePos="0" relativeHeight="251660288" behindDoc="0" locked="0" layoutInCell="1" allowOverlap="1">
          <wp:simplePos x="0" y="0"/>
          <wp:positionH relativeFrom="column">
            <wp:posOffset>4767580</wp:posOffset>
          </wp:positionH>
          <wp:positionV relativeFrom="paragraph">
            <wp:posOffset>-427355</wp:posOffset>
          </wp:positionV>
          <wp:extent cx="1393825" cy="521970"/>
          <wp:effectExtent l="0" t="0" r="0" b="0"/>
          <wp:wrapNone/>
          <wp:docPr id="450360655" name="图片 450360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360655" name="图片 45036065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93851" cy="522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drawing>
        <wp:anchor distT="0" distB="0" distL="114300" distR="114300" simplePos="0" relativeHeight="251663360" behindDoc="0" locked="0" layoutInCell="1" allowOverlap="1">
          <wp:simplePos x="0" y="0"/>
          <wp:positionH relativeFrom="column">
            <wp:posOffset>4706620</wp:posOffset>
          </wp:positionH>
          <wp:positionV relativeFrom="paragraph">
            <wp:posOffset>-475615</wp:posOffset>
          </wp:positionV>
          <wp:extent cx="1393825" cy="521970"/>
          <wp:effectExtent l="0" t="0" r="15875" b="1143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93825" cy="52197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BC7AD8"/>
    <w:multiLevelType w:val="multilevel"/>
    <w:tmpl w:val="33BC7AD8"/>
    <w:lvl w:ilvl="0" w:tentative="0">
      <w:start w:val="1"/>
      <w:numFmt w:val="japaneseCounting"/>
      <w:lvlText w:val="第%1章"/>
      <w:lvlJc w:val="left"/>
      <w:pPr>
        <w:ind w:left="3275" w:hanging="1125"/>
      </w:pPr>
      <w:rPr>
        <w:rFonts w:hint="default"/>
      </w:rPr>
    </w:lvl>
    <w:lvl w:ilvl="1" w:tentative="0">
      <w:start w:val="1"/>
      <w:numFmt w:val="lowerLetter"/>
      <w:lvlText w:val="%2)"/>
      <w:lvlJc w:val="left"/>
      <w:pPr>
        <w:ind w:left="2990" w:hanging="420"/>
      </w:pPr>
    </w:lvl>
    <w:lvl w:ilvl="2" w:tentative="0">
      <w:start w:val="1"/>
      <w:numFmt w:val="lowerRoman"/>
      <w:lvlText w:val="%3."/>
      <w:lvlJc w:val="right"/>
      <w:pPr>
        <w:ind w:left="3410" w:hanging="420"/>
      </w:pPr>
    </w:lvl>
    <w:lvl w:ilvl="3" w:tentative="0">
      <w:start w:val="1"/>
      <w:numFmt w:val="decimal"/>
      <w:lvlText w:val="%4."/>
      <w:lvlJc w:val="left"/>
      <w:pPr>
        <w:ind w:left="3830" w:hanging="420"/>
      </w:pPr>
    </w:lvl>
    <w:lvl w:ilvl="4" w:tentative="0">
      <w:start w:val="1"/>
      <w:numFmt w:val="lowerLetter"/>
      <w:lvlText w:val="%5)"/>
      <w:lvlJc w:val="left"/>
      <w:pPr>
        <w:ind w:left="4250" w:hanging="420"/>
      </w:pPr>
    </w:lvl>
    <w:lvl w:ilvl="5" w:tentative="0">
      <w:start w:val="1"/>
      <w:numFmt w:val="lowerRoman"/>
      <w:lvlText w:val="%6."/>
      <w:lvlJc w:val="right"/>
      <w:pPr>
        <w:ind w:left="4670" w:hanging="420"/>
      </w:pPr>
    </w:lvl>
    <w:lvl w:ilvl="6" w:tentative="0">
      <w:start w:val="1"/>
      <w:numFmt w:val="decimal"/>
      <w:lvlText w:val="%7."/>
      <w:lvlJc w:val="left"/>
      <w:pPr>
        <w:ind w:left="5090" w:hanging="420"/>
      </w:pPr>
    </w:lvl>
    <w:lvl w:ilvl="7" w:tentative="0">
      <w:start w:val="1"/>
      <w:numFmt w:val="lowerLetter"/>
      <w:lvlText w:val="%8)"/>
      <w:lvlJc w:val="left"/>
      <w:pPr>
        <w:ind w:left="5510" w:hanging="420"/>
      </w:pPr>
    </w:lvl>
    <w:lvl w:ilvl="8" w:tentative="0">
      <w:start w:val="1"/>
      <w:numFmt w:val="lowerRoman"/>
      <w:lvlText w:val="%9."/>
      <w:lvlJc w:val="right"/>
      <w:pPr>
        <w:ind w:left="593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zNmQ1ZDE2NWI2ZTdhNmYxNGE4NDNhZmZlMTU2ZjMifQ=="/>
  </w:docVars>
  <w:rsids>
    <w:rsidRoot w:val="001511BC"/>
    <w:rsid w:val="00004299"/>
    <w:rsid w:val="00006018"/>
    <w:rsid w:val="000078C9"/>
    <w:rsid w:val="00010999"/>
    <w:rsid w:val="000113BB"/>
    <w:rsid w:val="000160FD"/>
    <w:rsid w:val="00016332"/>
    <w:rsid w:val="000208B2"/>
    <w:rsid w:val="0002152E"/>
    <w:rsid w:val="00022BB5"/>
    <w:rsid w:val="0002592C"/>
    <w:rsid w:val="00026034"/>
    <w:rsid w:val="00026842"/>
    <w:rsid w:val="00026EE2"/>
    <w:rsid w:val="00027CA5"/>
    <w:rsid w:val="00030432"/>
    <w:rsid w:val="0003086D"/>
    <w:rsid w:val="00030A76"/>
    <w:rsid w:val="00030AB4"/>
    <w:rsid w:val="000322A9"/>
    <w:rsid w:val="000322F2"/>
    <w:rsid w:val="000323E8"/>
    <w:rsid w:val="0003372E"/>
    <w:rsid w:val="00034AF4"/>
    <w:rsid w:val="00035061"/>
    <w:rsid w:val="00037787"/>
    <w:rsid w:val="00037965"/>
    <w:rsid w:val="00037B7F"/>
    <w:rsid w:val="0004099E"/>
    <w:rsid w:val="00042309"/>
    <w:rsid w:val="00042654"/>
    <w:rsid w:val="00042962"/>
    <w:rsid w:val="00045C5C"/>
    <w:rsid w:val="000500AD"/>
    <w:rsid w:val="00051232"/>
    <w:rsid w:val="00051A4A"/>
    <w:rsid w:val="000521EE"/>
    <w:rsid w:val="0005608D"/>
    <w:rsid w:val="00060394"/>
    <w:rsid w:val="000619BE"/>
    <w:rsid w:val="00061FCE"/>
    <w:rsid w:val="00064CAA"/>
    <w:rsid w:val="00064D07"/>
    <w:rsid w:val="000665BA"/>
    <w:rsid w:val="00067B1B"/>
    <w:rsid w:val="00067B99"/>
    <w:rsid w:val="00067DF3"/>
    <w:rsid w:val="000729CC"/>
    <w:rsid w:val="00073004"/>
    <w:rsid w:val="00074211"/>
    <w:rsid w:val="00074F5C"/>
    <w:rsid w:val="00075738"/>
    <w:rsid w:val="000758BB"/>
    <w:rsid w:val="00075A86"/>
    <w:rsid w:val="00075C9F"/>
    <w:rsid w:val="00076946"/>
    <w:rsid w:val="00077B8A"/>
    <w:rsid w:val="00080CF8"/>
    <w:rsid w:val="000828DA"/>
    <w:rsid w:val="0008362F"/>
    <w:rsid w:val="000841C3"/>
    <w:rsid w:val="000845FF"/>
    <w:rsid w:val="00086A17"/>
    <w:rsid w:val="00086EBF"/>
    <w:rsid w:val="000870CC"/>
    <w:rsid w:val="00087E5D"/>
    <w:rsid w:val="00090298"/>
    <w:rsid w:val="00090B8A"/>
    <w:rsid w:val="000912B9"/>
    <w:rsid w:val="00091B67"/>
    <w:rsid w:val="00091D4D"/>
    <w:rsid w:val="00092354"/>
    <w:rsid w:val="000929B3"/>
    <w:rsid w:val="000948A8"/>
    <w:rsid w:val="0009497A"/>
    <w:rsid w:val="00096C2E"/>
    <w:rsid w:val="00097649"/>
    <w:rsid w:val="000A19DF"/>
    <w:rsid w:val="000A2371"/>
    <w:rsid w:val="000A38C0"/>
    <w:rsid w:val="000A412E"/>
    <w:rsid w:val="000A4454"/>
    <w:rsid w:val="000A55A2"/>
    <w:rsid w:val="000A5695"/>
    <w:rsid w:val="000A6AF0"/>
    <w:rsid w:val="000A7173"/>
    <w:rsid w:val="000A7E2C"/>
    <w:rsid w:val="000B175D"/>
    <w:rsid w:val="000B4793"/>
    <w:rsid w:val="000B6991"/>
    <w:rsid w:val="000C088B"/>
    <w:rsid w:val="000C2085"/>
    <w:rsid w:val="000C3333"/>
    <w:rsid w:val="000C5AD2"/>
    <w:rsid w:val="000C5D80"/>
    <w:rsid w:val="000C6312"/>
    <w:rsid w:val="000C69D8"/>
    <w:rsid w:val="000C6A36"/>
    <w:rsid w:val="000D0D2F"/>
    <w:rsid w:val="000D51EB"/>
    <w:rsid w:val="000D6753"/>
    <w:rsid w:val="000D72CA"/>
    <w:rsid w:val="000D78C6"/>
    <w:rsid w:val="000D7D72"/>
    <w:rsid w:val="000E36E3"/>
    <w:rsid w:val="000E4A25"/>
    <w:rsid w:val="000E5008"/>
    <w:rsid w:val="000E7CA2"/>
    <w:rsid w:val="000E7EB6"/>
    <w:rsid w:val="000F0A2B"/>
    <w:rsid w:val="000F4629"/>
    <w:rsid w:val="000F4ED4"/>
    <w:rsid w:val="000F5156"/>
    <w:rsid w:val="000F574F"/>
    <w:rsid w:val="000F5A79"/>
    <w:rsid w:val="000F797E"/>
    <w:rsid w:val="000F7DBF"/>
    <w:rsid w:val="000F7F1E"/>
    <w:rsid w:val="0010293D"/>
    <w:rsid w:val="0010318C"/>
    <w:rsid w:val="00103864"/>
    <w:rsid w:val="00105D80"/>
    <w:rsid w:val="00107462"/>
    <w:rsid w:val="00111229"/>
    <w:rsid w:val="001118BC"/>
    <w:rsid w:val="00113D49"/>
    <w:rsid w:val="001145E3"/>
    <w:rsid w:val="001151FF"/>
    <w:rsid w:val="0011521F"/>
    <w:rsid w:val="00115713"/>
    <w:rsid w:val="001166CF"/>
    <w:rsid w:val="00116844"/>
    <w:rsid w:val="00117022"/>
    <w:rsid w:val="00117660"/>
    <w:rsid w:val="001213D6"/>
    <w:rsid w:val="00122D77"/>
    <w:rsid w:val="00122D8D"/>
    <w:rsid w:val="00123ABB"/>
    <w:rsid w:val="001240D0"/>
    <w:rsid w:val="00124A5F"/>
    <w:rsid w:val="0013058C"/>
    <w:rsid w:val="00130F8B"/>
    <w:rsid w:val="00135F15"/>
    <w:rsid w:val="00140962"/>
    <w:rsid w:val="00141535"/>
    <w:rsid w:val="00147423"/>
    <w:rsid w:val="001511BC"/>
    <w:rsid w:val="0015172B"/>
    <w:rsid w:val="00151930"/>
    <w:rsid w:val="00155084"/>
    <w:rsid w:val="00155275"/>
    <w:rsid w:val="00155C62"/>
    <w:rsid w:val="00160866"/>
    <w:rsid w:val="00160BB8"/>
    <w:rsid w:val="00162CDF"/>
    <w:rsid w:val="00163C01"/>
    <w:rsid w:val="00164A19"/>
    <w:rsid w:val="001651DD"/>
    <w:rsid w:val="001677F4"/>
    <w:rsid w:val="00170B19"/>
    <w:rsid w:val="00171CB9"/>
    <w:rsid w:val="0017340C"/>
    <w:rsid w:val="00174207"/>
    <w:rsid w:val="001744B9"/>
    <w:rsid w:val="00174BFC"/>
    <w:rsid w:val="00175FE3"/>
    <w:rsid w:val="001778EB"/>
    <w:rsid w:val="00181D7B"/>
    <w:rsid w:val="00182900"/>
    <w:rsid w:val="00183102"/>
    <w:rsid w:val="00183EDA"/>
    <w:rsid w:val="0018473B"/>
    <w:rsid w:val="00184D80"/>
    <w:rsid w:val="0018562F"/>
    <w:rsid w:val="001866A2"/>
    <w:rsid w:val="001921CA"/>
    <w:rsid w:val="0019300E"/>
    <w:rsid w:val="00194E09"/>
    <w:rsid w:val="001A1434"/>
    <w:rsid w:val="001A1584"/>
    <w:rsid w:val="001A1659"/>
    <w:rsid w:val="001A2121"/>
    <w:rsid w:val="001A2DB9"/>
    <w:rsid w:val="001A44A0"/>
    <w:rsid w:val="001A5A01"/>
    <w:rsid w:val="001A5C4E"/>
    <w:rsid w:val="001A5C8B"/>
    <w:rsid w:val="001A5EDC"/>
    <w:rsid w:val="001A6A43"/>
    <w:rsid w:val="001A6CAB"/>
    <w:rsid w:val="001A6CC1"/>
    <w:rsid w:val="001B0BD9"/>
    <w:rsid w:val="001B1E68"/>
    <w:rsid w:val="001B3413"/>
    <w:rsid w:val="001B5680"/>
    <w:rsid w:val="001B63BF"/>
    <w:rsid w:val="001C10D7"/>
    <w:rsid w:val="001C138A"/>
    <w:rsid w:val="001C38F3"/>
    <w:rsid w:val="001C4B31"/>
    <w:rsid w:val="001C4E61"/>
    <w:rsid w:val="001C5A3E"/>
    <w:rsid w:val="001C6535"/>
    <w:rsid w:val="001C663F"/>
    <w:rsid w:val="001D138D"/>
    <w:rsid w:val="001D2E59"/>
    <w:rsid w:val="001D4292"/>
    <w:rsid w:val="001D436C"/>
    <w:rsid w:val="001D4BFE"/>
    <w:rsid w:val="001D708E"/>
    <w:rsid w:val="001E1631"/>
    <w:rsid w:val="001E1ADD"/>
    <w:rsid w:val="001E1CBB"/>
    <w:rsid w:val="001E2A77"/>
    <w:rsid w:val="001E2EA6"/>
    <w:rsid w:val="001E34E9"/>
    <w:rsid w:val="001E4F89"/>
    <w:rsid w:val="001E6BA7"/>
    <w:rsid w:val="001E7308"/>
    <w:rsid w:val="001F121D"/>
    <w:rsid w:val="001F1A33"/>
    <w:rsid w:val="001F265F"/>
    <w:rsid w:val="001F2EF6"/>
    <w:rsid w:val="001F69D3"/>
    <w:rsid w:val="00200200"/>
    <w:rsid w:val="002005F2"/>
    <w:rsid w:val="00200F1A"/>
    <w:rsid w:val="00201020"/>
    <w:rsid w:val="002021B9"/>
    <w:rsid w:val="00203CBF"/>
    <w:rsid w:val="00203E7D"/>
    <w:rsid w:val="00204245"/>
    <w:rsid w:val="002049E5"/>
    <w:rsid w:val="002057A8"/>
    <w:rsid w:val="0020623B"/>
    <w:rsid w:val="002100DF"/>
    <w:rsid w:val="0021034F"/>
    <w:rsid w:val="002106E8"/>
    <w:rsid w:val="00210FB7"/>
    <w:rsid w:val="00211CA1"/>
    <w:rsid w:val="00213474"/>
    <w:rsid w:val="002163E3"/>
    <w:rsid w:val="002175CC"/>
    <w:rsid w:val="002201F1"/>
    <w:rsid w:val="00220B1B"/>
    <w:rsid w:val="002218D3"/>
    <w:rsid w:val="002230FF"/>
    <w:rsid w:val="00223137"/>
    <w:rsid w:val="00223328"/>
    <w:rsid w:val="002248F4"/>
    <w:rsid w:val="00227317"/>
    <w:rsid w:val="00227C31"/>
    <w:rsid w:val="00230616"/>
    <w:rsid w:val="002327A5"/>
    <w:rsid w:val="00232D58"/>
    <w:rsid w:val="00233A17"/>
    <w:rsid w:val="002349BA"/>
    <w:rsid w:val="00236785"/>
    <w:rsid w:val="00236855"/>
    <w:rsid w:val="00240057"/>
    <w:rsid w:val="00240550"/>
    <w:rsid w:val="00241019"/>
    <w:rsid w:val="00241441"/>
    <w:rsid w:val="0024167C"/>
    <w:rsid w:val="00241C42"/>
    <w:rsid w:val="0024236B"/>
    <w:rsid w:val="0024286A"/>
    <w:rsid w:val="00243881"/>
    <w:rsid w:val="00244955"/>
    <w:rsid w:val="00244F5B"/>
    <w:rsid w:val="00246793"/>
    <w:rsid w:val="00246FE0"/>
    <w:rsid w:val="002479F0"/>
    <w:rsid w:val="00250EBD"/>
    <w:rsid w:val="002517D9"/>
    <w:rsid w:val="0025180F"/>
    <w:rsid w:val="00252CDC"/>
    <w:rsid w:val="00253821"/>
    <w:rsid w:val="00253926"/>
    <w:rsid w:val="00253AAC"/>
    <w:rsid w:val="00256793"/>
    <w:rsid w:val="00256AF1"/>
    <w:rsid w:val="00257812"/>
    <w:rsid w:val="00257BCC"/>
    <w:rsid w:val="00261A90"/>
    <w:rsid w:val="00261C46"/>
    <w:rsid w:val="00262002"/>
    <w:rsid w:val="0026226F"/>
    <w:rsid w:val="002627EA"/>
    <w:rsid w:val="002631DD"/>
    <w:rsid w:val="0026341E"/>
    <w:rsid w:val="00267F16"/>
    <w:rsid w:val="00271099"/>
    <w:rsid w:val="00271438"/>
    <w:rsid w:val="0027269B"/>
    <w:rsid w:val="0027299E"/>
    <w:rsid w:val="00273469"/>
    <w:rsid w:val="00274184"/>
    <w:rsid w:val="00274D00"/>
    <w:rsid w:val="00274D53"/>
    <w:rsid w:val="002758A0"/>
    <w:rsid w:val="00275A59"/>
    <w:rsid w:val="00275DD6"/>
    <w:rsid w:val="0027781D"/>
    <w:rsid w:val="00280B9D"/>
    <w:rsid w:val="00280E83"/>
    <w:rsid w:val="00282A22"/>
    <w:rsid w:val="00283BEB"/>
    <w:rsid w:val="00284228"/>
    <w:rsid w:val="00284236"/>
    <w:rsid w:val="002848AC"/>
    <w:rsid w:val="00284F19"/>
    <w:rsid w:val="00285E49"/>
    <w:rsid w:val="00287331"/>
    <w:rsid w:val="00290DF6"/>
    <w:rsid w:val="00290F35"/>
    <w:rsid w:val="00291565"/>
    <w:rsid w:val="002921CC"/>
    <w:rsid w:val="0029351F"/>
    <w:rsid w:val="00294EB1"/>
    <w:rsid w:val="002953CD"/>
    <w:rsid w:val="00295A8B"/>
    <w:rsid w:val="00295BF6"/>
    <w:rsid w:val="002A0C40"/>
    <w:rsid w:val="002A0C5C"/>
    <w:rsid w:val="002A12D4"/>
    <w:rsid w:val="002A2ECF"/>
    <w:rsid w:val="002A3E61"/>
    <w:rsid w:val="002A4B0E"/>
    <w:rsid w:val="002A5059"/>
    <w:rsid w:val="002A56FC"/>
    <w:rsid w:val="002A6068"/>
    <w:rsid w:val="002A7E69"/>
    <w:rsid w:val="002B140E"/>
    <w:rsid w:val="002B1968"/>
    <w:rsid w:val="002B2459"/>
    <w:rsid w:val="002B2F49"/>
    <w:rsid w:val="002B468C"/>
    <w:rsid w:val="002B46DB"/>
    <w:rsid w:val="002B488C"/>
    <w:rsid w:val="002B51ED"/>
    <w:rsid w:val="002B7143"/>
    <w:rsid w:val="002B7288"/>
    <w:rsid w:val="002B7662"/>
    <w:rsid w:val="002C048B"/>
    <w:rsid w:val="002C1A35"/>
    <w:rsid w:val="002C33DC"/>
    <w:rsid w:val="002C7183"/>
    <w:rsid w:val="002C71D9"/>
    <w:rsid w:val="002C7415"/>
    <w:rsid w:val="002C7494"/>
    <w:rsid w:val="002D042C"/>
    <w:rsid w:val="002D2967"/>
    <w:rsid w:val="002D2F80"/>
    <w:rsid w:val="002D382A"/>
    <w:rsid w:val="002D7C9E"/>
    <w:rsid w:val="002E054D"/>
    <w:rsid w:val="002E35B3"/>
    <w:rsid w:val="002E4BFF"/>
    <w:rsid w:val="002E4C01"/>
    <w:rsid w:val="002E5650"/>
    <w:rsid w:val="002E779C"/>
    <w:rsid w:val="002E7D77"/>
    <w:rsid w:val="002F0379"/>
    <w:rsid w:val="002F1DA6"/>
    <w:rsid w:val="002F3E41"/>
    <w:rsid w:val="002F5880"/>
    <w:rsid w:val="002F5ED4"/>
    <w:rsid w:val="002F60DD"/>
    <w:rsid w:val="002F673F"/>
    <w:rsid w:val="002F6D31"/>
    <w:rsid w:val="002F6E7A"/>
    <w:rsid w:val="002F7A32"/>
    <w:rsid w:val="002F7E34"/>
    <w:rsid w:val="00301BA0"/>
    <w:rsid w:val="0030296D"/>
    <w:rsid w:val="00302C78"/>
    <w:rsid w:val="00302FA3"/>
    <w:rsid w:val="0030362A"/>
    <w:rsid w:val="003037D0"/>
    <w:rsid w:val="003038D6"/>
    <w:rsid w:val="00303A4E"/>
    <w:rsid w:val="003040D5"/>
    <w:rsid w:val="00304470"/>
    <w:rsid w:val="003047A8"/>
    <w:rsid w:val="003048F8"/>
    <w:rsid w:val="00304BA3"/>
    <w:rsid w:val="00310289"/>
    <w:rsid w:val="00312144"/>
    <w:rsid w:val="00314B79"/>
    <w:rsid w:val="00314F7B"/>
    <w:rsid w:val="00317380"/>
    <w:rsid w:val="00317935"/>
    <w:rsid w:val="003208E4"/>
    <w:rsid w:val="003209F7"/>
    <w:rsid w:val="00322245"/>
    <w:rsid w:val="00323107"/>
    <w:rsid w:val="003235B6"/>
    <w:rsid w:val="003254BC"/>
    <w:rsid w:val="00327CEE"/>
    <w:rsid w:val="00327EE8"/>
    <w:rsid w:val="00330C89"/>
    <w:rsid w:val="003311F2"/>
    <w:rsid w:val="00331C19"/>
    <w:rsid w:val="00332A24"/>
    <w:rsid w:val="00333155"/>
    <w:rsid w:val="00334330"/>
    <w:rsid w:val="00334914"/>
    <w:rsid w:val="00334FF7"/>
    <w:rsid w:val="003352D2"/>
    <w:rsid w:val="00337826"/>
    <w:rsid w:val="00337DD1"/>
    <w:rsid w:val="0034241E"/>
    <w:rsid w:val="00342607"/>
    <w:rsid w:val="00342A49"/>
    <w:rsid w:val="00342FC7"/>
    <w:rsid w:val="00343EA1"/>
    <w:rsid w:val="00344FA9"/>
    <w:rsid w:val="0034600D"/>
    <w:rsid w:val="003471D2"/>
    <w:rsid w:val="00347C91"/>
    <w:rsid w:val="003518DE"/>
    <w:rsid w:val="003530B3"/>
    <w:rsid w:val="00354884"/>
    <w:rsid w:val="003610E6"/>
    <w:rsid w:val="00363FB8"/>
    <w:rsid w:val="003676F2"/>
    <w:rsid w:val="00367D58"/>
    <w:rsid w:val="0037098B"/>
    <w:rsid w:val="00371C39"/>
    <w:rsid w:val="00372715"/>
    <w:rsid w:val="0037317F"/>
    <w:rsid w:val="00373EC9"/>
    <w:rsid w:val="00375F4C"/>
    <w:rsid w:val="00376E49"/>
    <w:rsid w:val="003779A1"/>
    <w:rsid w:val="00377D65"/>
    <w:rsid w:val="003809D9"/>
    <w:rsid w:val="00380A32"/>
    <w:rsid w:val="00380F9F"/>
    <w:rsid w:val="003812B0"/>
    <w:rsid w:val="00384C76"/>
    <w:rsid w:val="0038512E"/>
    <w:rsid w:val="003874A4"/>
    <w:rsid w:val="00393CE0"/>
    <w:rsid w:val="00393FC8"/>
    <w:rsid w:val="00394610"/>
    <w:rsid w:val="003947B8"/>
    <w:rsid w:val="00395345"/>
    <w:rsid w:val="00396A2C"/>
    <w:rsid w:val="003973E1"/>
    <w:rsid w:val="003A0333"/>
    <w:rsid w:val="003A5191"/>
    <w:rsid w:val="003A6B44"/>
    <w:rsid w:val="003A7790"/>
    <w:rsid w:val="003B1CFB"/>
    <w:rsid w:val="003B3A15"/>
    <w:rsid w:val="003B4322"/>
    <w:rsid w:val="003B530E"/>
    <w:rsid w:val="003B6002"/>
    <w:rsid w:val="003B7494"/>
    <w:rsid w:val="003C1AC1"/>
    <w:rsid w:val="003C3F65"/>
    <w:rsid w:val="003C6881"/>
    <w:rsid w:val="003C6947"/>
    <w:rsid w:val="003C7499"/>
    <w:rsid w:val="003C76B8"/>
    <w:rsid w:val="003C7C01"/>
    <w:rsid w:val="003D21BA"/>
    <w:rsid w:val="003D2DF6"/>
    <w:rsid w:val="003D2FE9"/>
    <w:rsid w:val="003D5703"/>
    <w:rsid w:val="003D7E03"/>
    <w:rsid w:val="003D7F78"/>
    <w:rsid w:val="003E1646"/>
    <w:rsid w:val="003E330E"/>
    <w:rsid w:val="003E3A31"/>
    <w:rsid w:val="003E5DFC"/>
    <w:rsid w:val="003E5F6B"/>
    <w:rsid w:val="003E78B6"/>
    <w:rsid w:val="003E7F52"/>
    <w:rsid w:val="003F117D"/>
    <w:rsid w:val="003F1A7F"/>
    <w:rsid w:val="003F2353"/>
    <w:rsid w:val="003F39AA"/>
    <w:rsid w:val="003F3E24"/>
    <w:rsid w:val="003F4BE8"/>
    <w:rsid w:val="003F4DF0"/>
    <w:rsid w:val="003F5F90"/>
    <w:rsid w:val="003F757B"/>
    <w:rsid w:val="00400958"/>
    <w:rsid w:val="00400BC7"/>
    <w:rsid w:val="00401036"/>
    <w:rsid w:val="00401546"/>
    <w:rsid w:val="004029A8"/>
    <w:rsid w:val="00403671"/>
    <w:rsid w:val="0041080C"/>
    <w:rsid w:val="00411BDB"/>
    <w:rsid w:val="00412672"/>
    <w:rsid w:val="00414874"/>
    <w:rsid w:val="004169CE"/>
    <w:rsid w:val="004174B0"/>
    <w:rsid w:val="004207CF"/>
    <w:rsid w:val="00423A86"/>
    <w:rsid w:val="00424D52"/>
    <w:rsid w:val="00425440"/>
    <w:rsid w:val="00430D0F"/>
    <w:rsid w:val="004313E0"/>
    <w:rsid w:val="00432551"/>
    <w:rsid w:val="00433862"/>
    <w:rsid w:val="00434FBD"/>
    <w:rsid w:val="00435400"/>
    <w:rsid w:val="004373EE"/>
    <w:rsid w:val="00437586"/>
    <w:rsid w:val="004406C8"/>
    <w:rsid w:val="00442EC2"/>
    <w:rsid w:val="004430B8"/>
    <w:rsid w:val="00445011"/>
    <w:rsid w:val="004461A9"/>
    <w:rsid w:val="00447034"/>
    <w:rsid w:val="00447C24"/>
    <w:rsid w:val="004507B2"/>
    <w:rsid w:val="00450A03"/>
    <w:rsid w:val="0045183C"/>
    <w:rsid w:val="00451F7A"/>
    <w:rsid w:val="00453874"/>
    <w:rsid w:val="004539E4"/>
    <w:rsid w:val="00454427"/>
    <w:rsid w:val="00455BC3"/>
    <w:rsid w:val="00455D44"/>
    <w:rsid w:val="004565C3"/>
    <w:rsid w:val="00456FC9"/>
    <w:rsid w:val="00457921"/>
    <w:rsid w:val="004602C5"/>
    <w:rsid w:val="00460371"/>
    <w:rsid w:val="004618AC"/>
    <w:rsid w:val="00461A96"/>
    <w:rsid w:val="00462023"/>
    <w:rsid w:val="00462BA9"/>
    <w:rsid w:val="00462CE4"/>
    <w:rsid w:val="00463023"/>
    <w:rsid w:val="0046309B"/>
    <w:rsid w:val="00463901"/>
    <w:rsid w:val="004665D7"/>
    <w:rsid w:val="00466BE0"/>
    <w:rsid w:val="004671BB"/>
    <w:rsid w:val="0046791D"/>
    <w:rsid w:val="00473732"/>
    <w:rsid w:val="00473D88"/>
    <w:rsid w:val="004748DF"/>
    <w:rsid w:val="00474DBF"/>
    <w:rsid w:val="00475066"/>
    <w:rsid w:val="00480132"/>
    <w:rsid w:val="004808FD"/>
    <w:rsid w:val="0048104D"/>
    <w:rsid w:val="00481E8C"/>
    <w:rsid w:val="00482228"/>
    <w:rsid w:val="00482848"/>
    <w:rsid w:val="004837D6"/>
    <w:rsid w:val="00483981"/>
    <w:rsid w:val="00485700"/>
    <w:rsid w:val="00485C02"/>
    <w:rsid w:val="0048612F"/>
    <w:rsid w:val="004874A9"/>
    <w:rsid w:val="004900D0"/>
    <w:rsid w:val="004904E1"/>
    <w:rsid w:val="0049090F"/>
    <w:rsid w:val="004912BA"/>
    <w:rsid w:val="00491492"/>
    <w:rsid w:val="00492202"/>
    <w:rsid w:val="0049243E"/>
    <w:rsid w:val="004924EB"/>
    <w:rsid w:val="004933C7"/>
    <w:rsid w:val="00495F1A"/>
    <w:rsid w:val="004A0D13"/>
    <w:rsid w:val="004A16F9"/>
    <w:rsid w:val="004A2C4E"/>
    <w:rsid w:val="004A59DD"/>
    <w:rsid w:val="004A5A69"/>
    <w:rsid w:val="004A7F97"/>
    <w:rsid w:val="004B4672"/>
    <w:rsid w:val="004B4B3E"/>
    <w:rsid w:val="004B4BAE"/>
    <w:rsid w:val="004B57AC"/>
    <w:rsid w:val="004B5D95"/>
    <w:rsid w:val="004B78D9"/>
    <w:rsid w:val="004C0FAB"/>
    <w:rsid w:val="004C10B3"/>
    <w:rsid w:val="004C1F9D"/>
    <w:rsid w:val="004C2EA7"/>
    <w:rsid w:val="004C5749"/>
    <w:rsid w:val="004C59C6"/>
    <w:rsid w:val="004C6817"/>
    <w:rsid w:val="004C7F40"/>
    <w:rsid w:val="004D0731"/>
    <w:rsid w:val="004D07A1"/>
    <w:rsid w:val="004D11F1"/>
    <w:rsid w:val="004D1477"/>
    <w:rsid w:val="004D4228"/>
    <w:rsid w:val="004D5FA9"/>
    <w:rsid w:val="004D6141"/>
    <w:rsid w:val="004D64CB"/>
    <w:rsid w:val="004D69AF"/>
    <w:rsid w:val="004D731D"/>
    <w:rsid w:val="004D754B"/>
    <w:rsid w:val="004E078E"/>
    <w:rsid w:val="004E12E7"/>
    <w:rsid w:val="004E1630"/>
    <w:rsid w:val="004E1EDA"/>
    <w:rsid w:val="004E2560"/>
    <w:rsid w:val="004E2943"/>
    <w:rsid w:val="004E4CDE"/>
    <w:rsid w:val="004E511F"/>
    <w:rsid w:val="004E660B"/>
    <w:rsid w:val="004F05CE"/>
    <w:rsid w:val="004F16CA"/>
    <w:rsid w:val="004F1714"/>
    <w:rsid w:val="004F1FF7"/>
    <w:rsid w:val="004F2AFB"/>
    <w:rsid w:val="004F334D"/>
    <w:rsid w:val="004F33D8"/>
    <w:rsid w:val="004F3837"/>
    <w:rsid w:val="004F46EB"/>
    <w:rsid w:val="004F4B17"/>
    <w:rsid w:val="004F55F1"/>
    <w:rsid w:val="004F57D7"/>
    <w:rsid w:val="004F7083"/>
    <w:rsid w:val="004F725C"/>
    <w:rsid w:val="005001F1"/>
    <w:rsid w:val="005017EC"/>
    <w:rsid w:val="00501D26"/>
    <w:rsid w:val="00503385"/>
    <w:rsid w:val="005035F6"/>
    <w:rsid w:val="00503A3A"/>
    <w:rsid w:val="00506729"/>
    <w:rsid w:val="00506E75"/>
    <w:rsid w:val="00507E06"/>
    <w:rsid w:val="0051095C"/>
    <w:rsid w:val="005116D2"/>
    <w:rsid w:val="00511A61"/>
    <w:rsid w:val="00512ECE"/>
    <w:rsid w:val="005139F3"/>
    <w:rsid w:val="00513BEF"/>
    <w:rsid w:val="005156E8"/>
    <w:rsid w:val="00517A6B"/>
    <w:rsid w:val="00521BB7"/>
    <w:rsid w:val="00523D45"/>
    <w:rsid w:val="00524FED"/>
    <w:rsid w:val="00526255"/>
    <w:rsid w:val="005263C1"/>
    <w:rsid w:val="00527E2A"/>
    <w:rsid w:val="00531680"/>
    <w:rsid w:val="00531A7B"/>
    <w:rsid w:val="005331E6"/>
    <w:rsid w:val="00533EA4"/>
    <w:rsid w:val="0053476C"/>
    <w:rsid w:val="00535BE1"/>
    <w:rsid w:val="00536053"/>
    <w:rsid w:val="005379D2"/>
    <w:rsid w:val="00537AB3"/>
    <w:rsid w:val="005422F8"/>
    <w:rsid w:val="005439E3"/>
    <w:rsid w:val="00544156"/>
    <w:rsid w:val="00545001"/>
    <w:rsid w:val="00545166"/>
    <w:rsid w:val="005451DA"/>
    <w:rsid w:val="005456AA"/>
    <w:rsid w:val="00545A40"/>
    <w:rsid w:val="00545A51"/>
    <w:rsid w:val="00551B0C"/>
    <w:rsid w:val="00552072"/>
    <w:rsid w:val="00552687"/>
    <w:rsid w:val="0055383A"/>
    <w:rsid w:val="00554282"/>
    <w:rsid w:val="00554AC5"/>
    <w:rsid w:val="00555463"/>
    <w:rsid w:val="0055633C"/>
    <w:rsid w:val="00556A50"/>
    <w:rsid w:val="00556DEA"/>
    <w:rsid w:val="00557EF9"/>
    <w:rsid w:val="00560AF9"/>
    <w:rsid w:val="00561623"/>
    <w:rsid w:val="0056202C"/>
    <w:rsid w:val="00562E25"/>
    <w:rsid w:val="00563253"/>
    <w:rsid w:val="0056609F"/>
    <w:rsid w:val="00566BE6"/>
    <w:rsid w:val="00570A8D"/>
    <w:rsid w:val="005724E9"/>
    <w:rsid w:val="00572925"/>
    <w:rsid w:val="00572FE1"/>
    <w:rsid w:val="00574AC5"/>
    <w:rsid w:val="00575118"/>
    <w:rsid w:val="005803A3"/>
    <w:rsid w:val="005805C4"/>
    <w:rsid w:val="00581331"/>
    <w:rsid w:val="00582AD0"/>
    <w:rsid w:val="0058341A"/>
    <w:rsid w:val="00583768"/>
    <w:rsid w:val="00584788"/>
    <w:rsid w:val="00584A57"/>
    <w:rsid w:val="0058527F"/>
    <w:rsid w:val="00585E52"/>
    <w:rsid w:val="005867B7"/>
    <w:rsid w:val="00586FFF"/>
    <w:rsid w:val="00590322"/>
    <w:rsid w:val="00590D4E"/>
    <w:rsid w:val="005920D9"/>
    <w:rsid w:val="005933AF"/>
    <w:rsid w:val="00594765"/>
    <w:rsid w:val="00595BB9"/>
    <w:rsid w:val="005960BA"/>
    <w:rsid w:val="00596C40"/>
    <w:rsid w:val="005A13B6"/>
    <w:rsid w:val="005A1610"/>
    <w:rsid w:val="005A2528"/>
    <w:rsid w:val="005A5824"/>
    <w:rsid w:val="005A5ECD"/>
    <w:rsid w:val="005A7210"/>
    <w:rsid w:val="005A7DC5"/>
    <w:rsid w:val="005A7F98"/>
    <w:rsid w:val="005B08B2"/>
    <w:rsid w:val="005B0E71"/>
    <w:rsid w:val="005B13E5"/>
    <w:rsid w:val="005B4159"/>
    <w:rsid w:val="005B5DDC"/>
    <w:rsid w:val="005C1344"/>
    <w:rsid w:val="005C2C32"/>
    <w:rsid w:val="005C35AB"/>
    <w:rsid w:val="005C3ED1"/>
    <w:rsid w:val="005D189B"/>
    <w:rsid w:val="005D2C7D"/>
    <w:rsid w:val="005D57E9"/>
    <w:rsid w:val="005D7E3E"/>
    <w:rsid w:val="005E1754"/>
    <w:rsid w:val="005E1812"/>
    <w:rsid w:val="005E1A0A"/>
    <w:rsid w:val="005E23C5"/>
    <w:rsid w:val="005E2CB7"/>
    <w:rsid w:val="005E34CC"/>
    <w:rsid w:val="005E3541"/>
    <w:rsid w:val="005E57F3"/>
    <w:rsid w:val="005E6E67"/>
    <w:rsid w:val="005F025E"/>
    <w:rsid w:val="005F2535"/>
    <w:rsid w:val="005F277B"/>
    <w:rsid w:val="005F28ED"/>
    <w:rsid w:val="005F2B6A"/>
    <w:rsid w:val="005F389E"/>
    <w:rsid w:val="005F3A4D"/>
    <w:rsid w:val="005F3F2C"/>
    <w:rsid w:val="005F4AF8"/>
    <w:rsid w:val="005F4FF1"/>
    <w:rsid w:val="005F5230"/>
    <w:rsid w:val="005F5DA9"/>
    <w:rsid w:val="005F6135"/>
    <w:rsid w:val="00601305"/>
    <w:rsid w:val="00601B64"/>
    <w:rsid w:val="00602050"/>
    <w:rsid w:val="0060227C"/>
    <w:rsid w:val="006022DB"/>
    <w:rsid w:val="00602B53"/>
    <w:rsid w:val="00603050"/>
    <w:rsid w:val="00604514"/>
    <w:rsid w:val="0060468B"/>
    <w:rsid w:val="00604D8B"/>
    <w:rsid w:val="00604F7D"/>
    <w:rsid w:val="00607277"/>
    <w:rsid w:val="006108B4"/>
    <w:rsid w:val="006116C9"/>
    <w:rsid w:val="0061220D"/>
    <w:rsid w:val="0061238C"/>
    <w:rsid w:val="00613376"/>
    <w:rsid w:val="0061381D"/>
    <w:rsid w:val="00613960"/>
    <w:rsid w:val="00615506"/>
    <w:rsid w:val="00616FBC"/>
    <w:rsid w:val="006178BA"/>
    <w:rsid w:val="00617C55"/>
    <w:rsid w:val="00620572"/>
    <w:rsid w:val="00621E69"/>
    <w:rsid w:val="00621EA3"/>
    <w:rsid w:val="00622DCB"/>
    <w:rsid w:val="00623F7A"/>
    <w:rsid w:val="006246A1"/>
    <w:rsid w:val="00624EDC"/>
    <w:rsid w:val="00627627"/>
    <w:rsid w:val="00630D72"/>
    <w:rsid w:val="00631D1E"/>
    <w:rsid w:val="00634310"/>
    <w:rsid w:val="006356DC"/>
    <w:rsid w:val="00637423"/>
    <w:rsid w:val="006379EB"/>
    <w:rsid w:val="0064002A"/>
    <w:rsid w:val="006401D1"/>
    <w:rsid w:val="006406F6"/>
    <w:rsid w:val="00640D13"/>
    <w:rsid w:val="00640E76"/>
    <w:rsid w:val="0064180C"/>
    <w:rsid w:val="00641AB1"/>
    <w:rsid w:val="00641B74"/>
    <w:rsid w:val="00641FDC"/>
    <w:rsid w:val="006435E3"/>
    <w:rsid w:val="00643DBE"/>
    <w:rsid w:val="00643F59"/>
    <w:rsid w:val="006453AB"/>
    <w:rsid w:val="006455A2"/>
    <w:rsid w:val="00645DBD"/>
    <w:rsid w:val="00647083"/>
    <w:rsid w:val="006508C2"/>
    <w:rsid w:val="00651419"/>
    <w:rsid w:val="006515CF"/>
    <w:rsid w:val="006523D1"/>
    <w:rsid w:val="00654394"/>
    <w:rsid w:val="00654CD8"/>
    <w:rsid w:val="00655A54"/>
    <w:rsid w:val="00656279"/>
    <w:rsid w:val="006563C2"/>
    <w:rsid w:val="006573B0"/>
    <w:rsid w:val="00657555"/>
    <w:rsid w:val="0065760D"/>
    <w:rsid w:val="0066317E"/>
    <w:rsid w:val="00664E23"/>
    <w:rsid w:val="00665156"/>
    <w:rsid w:val="00667503"/>
    <w:rsid w:val="00667603"/>
    <w:rsid w:val="00670B7F"/>
    <w:rsid w:val="00673996"/>
    <w:rsid w:val="006743BC"/>
    <w:rsid w:val="00674790"/>
    <w:rsid w:val="00675023"/>
    <w:rsid w:val="00675F7D"/>
    <w:rsid w:val="006767D6"/>
    <w:rsid w:val="0067722A"/>
    <w:rsid w:val="00680004"/>
    <w:rsid w:val="00681971"/>
    <w:rsid w:val="00681D75"/>
    <w:rsid w:val="006820FB"/>
    <w:rsid w:val="00682860"/>
    <w:rsid w:val="0068354E"/>
    <w:rsid w:val="00683968"/>
    <w:rsid w:val="00685D51"/>
    <w:rsid w:val="00687364"/>
    <w:rsid w:val="006875B6"/>
    <w:rsid w:val="0068760D"/>
    <w:rsid w:val="006909F1"/>
    <w:rsid w:val="00691DBA"/>
    <w:rsid w:val="00693D70"/>
    <w:rsid w:val="00694EDB"/>
    <w:rsid w:val="00695BD3"/>
    <w:rsid w:val="0069700F"/>
    <w:rsid w:val="0069716B"/>
    <w:rsid w:val="00697294"/>
    <w:rsid w:val="00697504"/>
    <w:rsid w:val="006975E8"/>
    <w:rsid w:val="006A0838"/>
    <w:rsid w:val="006A15D5"/>
    <w:rsid w:val="006A1C0F"/>
    <w:rsid w:val="006A2C0C"/>
    <w:rsid w:val="006A3B54"/>
    <w:rsid w:val="006A5523"/>
    <w:rsid w:val="006A6C70"/>
    <w:rsid w:val="006A6CD8"/>
    <w:rsid w:val="006B11F0"/>
    <w:rsid w:val="006B2AE5"/>
    <w:rsid w:val="006B362C"/>
    <w:rsid w:val="006B3822"/>
    <w:rsid w:val="006B3A4B"/>
    <w:rsid w:val="006B4CD1"/>
    <w:rsid w:val="006B58B4"/>
    <w:rsid w:val="006B627B"/>
    <w:rsid w:val="006B62B5"/>
    <w:rsid w:val="006B682D"/>
    <w:rsid w:val="006B6DBD"/>
    <w:rsid w:val="006B76B3"/>
    <w:rsid w:val="006C0925"/>
    <w:rsid w:val="006C1CF7"/>
    <w:rsid w:val="006C1E5F"/>
    <w:rsid w:val="006C328E"/>
    <w:rsid w:val="006C3D9A"/>
    <w:rsid w:val="006C5C45"/>
    <w:rsid w:val="006C689A"/>
    <w:rsid w:val="006C70E2"/>
    <w:rsid w:val="006C7233"/>
    <w:rsid w:val="006C7E40"/>
    <w:rsid w:val="006D00B9"/>
    <w:rsid w:val="006D11CF"/>
    <w:rsid w:val="006D24D6"/>
    <w:rsid w:val="006D4C47"/>
    <w:rsid w:val="006D4F94"/>
    <w:rsid w:val="006D5B54"/>
    <w:rsid w:val="006D7115"/>
    <w:rsid w:val="006E54D7"/>
    <w:rsid w:val="006E5727"/>
    <w:rsid w:val="006E5EB5"/>
    <w:rsid w:val="006E72B1"/>
    <w:rsid w:val="006F14DB"/>
    <w:rsid w:val="006F1B8D"/>
    <w:rsid w:val="006F2532"/>
    <w:rsid w:val="006F3467"/>
    <w:rsid w:val="006F5589"/>
    <w:rsid w:val="006F5C03"/>
    <w:rsid w:val="006F63D9"/>
    <w:rsid w:val="006F7531"/>
    <w:rsid w:val="00701393"/>
    <w:rsid w:val="007018FE"/>
    <w:rsid w:val="00702E40"/>
    <w:rsid w:val="0070327A"/>
    <w:rsid w:val="0070586D"/>
    <w:rsid w:val="007105DB"/>
    <w:rsid w:val="0071290D"/>
    <w:rsid w:val="007139BD"/>
    <w:rsid w:val="00713A0B"/>
    <w:rsid w:val="00713BD1"/>
    <w:rsid w:val="00713D33"/>
    <w:rsid w:val="00714B18"/>
    <w:rsid w:val="00715964"/>
    <w:rsid w:val="007159E4"/>
    <w:rsid w:val="00717E5A"/>
    <w:rsid w:val="00720921"/>
    <w:rsid w:val="00720D38"/>
    <w:rsid w:val="00721293"/>
    <w:rsid w:val="007230FA"/>
    <w:rsid w:val="00723B7E"/>
    <w:rsid w:val="0072570D"/>
    <w:rsid w:val="007325C2"/>
    <w:rsid w:val="007331C8"/>
    <w:rsid w:val="0073356A"/>
    <w:rsid w:val="0073391D"/>
    <w:rsid w:val="00735103"/>
    <w:rsid w:val="0073514F"/>
    <w:rsid w:val="00736A89"/>
    <w:rsid w:val="00736E80"/>
    <w:rsid w:val="00737B07"/>
    <w:rsid w:val="00740B14"/>
    <w:rsid w:val="00741E32"/>
    <w:rsid w:val="0074247B"/>
    <w:rsid w:val="00743277"/>
    <w:rsid w:val="00745FCC"/>
    <w:rsid w:val="0074756F"/>
    <w:rsid w:val="00747F89"/>
    <w:rsid w:val="00750165"/>
    <w:rsid w:val="00750BEF"/>
    <w:rsid w:val="00752CC4"/>
    <w:rsid w:val="007531D1"/>
    <w:rsid w:val="0075508E"/>
    <w:rsid w:val="007557BC"/>
    <w:rsid w:val="0075609B"/>
    <w:rsid w:val="00756693"/>
    <w:rsid w:val="00757611"/>
    <w:rsid w:val="007600C3"/>
    <w:rsid w:val="00762CF0"/>
    <w:rsid w:val="007640E2"/>
    <w:rsid w:val="00764356"/>
    <w:rsid w:val="00764A4A"/>
    <w:rsid w:val="00766102"/>
    <w:rsid w:val="00766D6A"/>
    <w:rsid w:val="00767153"/>
    <w:rsid w:val="007705B1"/>
    <w:rsid w:val="0077246A"/>
    <w:rsid w:val="0077259C"/>
    <w:rsid w:val="00774A0A"/>
    <w:rsid w:val="00774C65"/>
    <w:rsid w:val="007775B0"/>
    <w:rsid w:val="00781CC6"/>
    <w:rsid w:val="00782406"/>
    <w:rsid w:val="00782492"/>
    <w:rsid w:val="007833B7"/>
    <w:rsid w:val="007834A3"/>
    <w:rsid w:val="00783FD8"/>
    <w:rsid w:val="00785377"/>
    <w:rsid w:val="007864C3"/>
    <w:rsid w:val="00786974"/>
    <w:rsid w:val="00786ABA"/>
    <w:rsid w:val="00786BCA"/>
    <w:rsid w:val="00787D27"/>
    <w:rsid w:val="007904B8"/>
    <w:rsid w:val="007904DB"/>
    <w:rsid w:val="00790807"/>
    <w:rsid w:val="00792492"/>
    <w:rsid w:val="00793C1F"/>
    <w:rsid w:val="00797B71"/>
    <w:rsid w:val="007A0451"/>
    <w:rsid w:val="007A09E9"/>
    <w:rsid w:val="007A2418"/>
    <w:rsid w:val="007A3C7D"/>
    <w:rsid w:val="007A5C0E"/>
    <w:rsid w:val="007B0F99"/>
    <w:rsid w:val="007B2566"/>
    <w:rsid w:val="007B457B"/>
    <w:rsid w:val="007B52C4"/>
    <w:rsid w:val="007B5424"/>
    <w:rsid w:val="007B5D20"/>
    <w:rsid w:val="007B78FC"/>
    <w:rsid w:val="007C05EA"/>
    <w:rsid w:val="007C335B"/>
    <w:rsid w:val="007C4455"/>
    <w:rsid w:val="007D05D1"/>
    <w:rsid w:val="007D062A"/>
    <w:rsid w:val="007D098A"/>
    <w:rsid w:val="007D0D9B"/>
    <w:rsid w:val="007D238E"/>
    <w:rsid w:val="007D2D2F"/>
    <w:rsid w:val="007D2F15"/>
    <w:rsid w:val="007D38DE"/>
    <w:rsid w:val="007D57A4"/>
    <w:rsid w:val="007D6873"/>
    <w:rsid w:val="007D6D6C"/>
    <w:rsid w:val="007E05A3"/>
    <w:rsid w:val="007E06C6"/>
    <w:rsid w:val="007E0D92"/>
    <w:rsid w:val="007E0F9F"/>
    <w:rsid w:val="007E1507"/>
    <w:rsid w:val="007E173F"/>
    <w:rsid w:val="007E4297"/>
    <w:rsid w:val="007E4DB4"/>
    <w:rsid w:val="007E4DB6"/>
    <w:rsid w:val="007E63E4"/>
    <w:rsid w:val="007E6D36"/>
    <w:rsid w:val="007E6E37"/>
    <w:rsid w:val="007E73BE"/>
    <w:rsid w:val="007E7C93"/>
    <w:rsid w:val="007F008D"/>
    <w:rsid w:val="007F2003"/>
    <w:rsid w:val="007F3714"/>
    <w:rsid w:val="007F46B2"/>
    <w:rsid w:val="007F78AC"/>
    <w:rsid w:val="008007A3"/>
    <w:rsid w:val="008007D3"/>
    <w:rsid w:val="00800C17"/>
    <w:rsid w:val="008029BC"/>
    <w:rsid w:val="00803494"/>
    <w:rsid w:val="00806FDA"/>
    <w:rsid w:val="008070B2"/>
    <w:rsid w:val="0081061B"/>
    <w:rsid w:val="00812953"/>
    <w:rsid w:val="00813AC4"/>
    <w:rsid w:val="00814683"/>
    <w:rsid w:val="008148C2"/>
    <w:rsid w:val="0081757C"/>
    <w:rsid w:val="0081772B"/>
    <w:rsid w:val="00820640"/>
    <w:rsid w:val="00820F32"/>
    <w:rsid w:val="008213D4"/>
    <w:rsid w:val="0082254A"/>
    <w:rsid w:val="00822FA1"/>
    <w:rsid w:val="00823400"/>
    <w:rsid w:val="008236EA"/>
    <w:rsid w:val="008237A9"/>
    <w:rsid w:val="00823E2E"/>
    <w:rsid w:val="00824EC1"/>
    <w:rsid w:val="00826070"/>
    <w:rsid w:val="00826ADE"/>
    <w:rsid w:val="0082749E"/>
    <w:rsid w:val="00830200"/>
    <w:rsid w:val="00832A7D"/>
    <w:rsid w:val="008373A3"/>
    <w:rsid w:val="00841653"/>
    <w:rsid w:val="008426A9"/>
    <w:rsid w:val="00844C95"/>
    <w:rsid w:val="00844EF0"/>
    <w:rsid w:val="00852064"/>
    <w:rsid w:val="008521CB"/>
    <w:rsid w:val="00854CAC"/>
    <w:rsid w:val="008568BB"/>
    <w:rsid w:val="008570B9"/>
    <w:rsid w:val="008610C9"/>
    <w:rsid w:val="00861838"/>
    <w:rsid w:val="00862446"/>
    <w:rsid w:val="00862C1C"/>
    <w:rsid w:val="00863F5C"/>
    <w:rsid w:val="00866644"/>
    <w:rsid w:val="00866742"/>
    <w:rsid w:val="00866C38"/>
    <w:rsid w:val="0086771D"/>
    <w:rsid w:val="008715ED"/>
    <w:rsid w:val="0087404B"/>
    <w:rsid w:val="00874CCB"/>
    <w:rsid w:val="00875AC8"/>
    <w:rsid w:val="008763CE"/>
    <w:rsid w:val="00882D78"/>
    <w:rsid w:val="00883A2F"/>
    <w:rsid w:val="008843FC"/>
    <w:rsid w:val="0088529E"/>
    <w:rsid w:val="00886C0E"/>
    <w:rsid w:val="00887C00"/>
    <w:rsid w:val="00892478"/>
    <w:rsid w:val="008938DA"/>
    <w:rsid w:val="00896D04"/>
    <w:rsid w:val="008A0A12"/>
    <w:rsid w:val="008A2B1E"/>
    <w:rsid w:val="008A4103"/>
    <w:rsid w:val="008A51DA"/>
    <w:rsid w:val="008A54BC"/>
    <w:rsid w:val="008A5632"/>
    <w:rsid w:val="008A6242"/>
    <w:rsid w:val="008A6330"/>
    <w:rsid w:val="008A684F"/>
    <w:rsid w:val="008A751B"/>
    <w:rsid w:val="008B1DD3"/>
    <w:rsid w:val="008B3301"/>
    <w:rsid w:val="008B3CE0"/>
    <w:rsid w:val="008B40AA"/>
    <w:rsid w:val="008B5D9B"/>
    <w:rsid w:val="008B5F50"/>
    <w:rsid w:val="008B728E"/>
    <w:rsid w:val="008C06A5"/>
    <w:rsid w:val="008C0AD1"/>
    <w:rsid w:val="008C1BA7"/>
    <w:rsid w:val="008C1C5D"/>
    <w:rsid w:val="008C30BB"/>
    <w:rsid w:val="008C30D5"/>
    <w:rsid w:val="008C52DA"/>
    <w:rsid w:val="008C751B"/>
    <w:rsid w:val="008D05CA"/>
    <w:rsid w:val="008D2A23"/>
    <w:rsid w:val="008D341E"/>
    <w:rsid w:val="008D352E"/>
    <w:rsid w:val="008D36B5"/>
    <w:rsid w:val="008D3976"/>
    <w:rsid w:val="008D4E55"/>
    <w:rsid w:val="008D5393"/>
    <w:rsid w:val="008D7725"/>
    <w:rsid w:val="008E0D67"/>
    <w:rsid w:val="008E1C2A"/>
    <w:rsid w:val="008E1EFF"/>
    <w:rsid w:val="008E51B5"/>
    <w:rsid w:val="008E5443"/>
    <w:rsid w:val="008E5E73"/>
    <w:rsid w:val="008E5F66"/>
    <w:rsid w:val="008F1FB9"/>
    <w:rsid w:val="008F2092"/>
    <w:rsid w:val="008F30D2"/>
    <w:rsid w:val="008F3175"/>
    <w:rsid w:val="008F53DD"/>
    <w:rsid w:val="008F61C0"/>
    <w:rsid w:val="008F64EC"/>
    <w:rsid w:val="008F7FB4"/>
    <w:rsid w:val="00900230"/>
    <w:rsid w:val="00900E91"/>
    <w:rsid w:val="0090104A"/>
    <w:rsid w:val="009018BC"/>
    <w:rsid w:val="00902EC7"/>
    <w:rsid w:val="00902FA5"/>
    <w:rsid w:val="009044EA"/>
    <w:rsid w:val="00904D25"/>
    <w:rsid w:val="009052EE"/>
    <w:rsid w:val="009108C0"/>
    <w:rsid w:val="009119E8"/>
    <w:rsid w:val="00911AA9"/>
    <w:rsid w:val="00911FEB"/>
    <w:rsid w:val="009148EB"/>
    <w:rsid w:val="009150F6"/>
    <w:rsid w:val="00915696"/>
    <w:rsid w:val="00916DDF"/>
    <w:rsid w:val="009176AF"/>
    <w:rsid w:val="009201DC"/>
    <w:rsid w:val="00921903"/>
    <w:rsid w:val="0092277D"/>
    <w:rsid w:val="009227D8"/>
    <w:rsid w:val="00922C3A"/>
    <w:rsid w:val="00922D93"/>
    <w:rsid w:val="0092349C"/>
    <w:rsid w:val="00924AD7"/>
    <w:rsid w:val="00925763"/>
    <w:rsid w:val="009336BF"/>
    <w:rsid w:val="00933918"/>
    <w:rsid w:val="00933B7B"/>
    <w:rsid w:val="00936FA7"/>
    <w:rsid w:val="00937E96"/>
    <w:rsid w:val="009401C9"/>
    <w:rsid w:val="00940571"/>
    <w:rsid w:val="00940B69"/>
    <w:rsid w:val="00941D60"/>
    <w:rsid w:val="00942558"/>
    <w:rsid w:val="00942F60"/>
    <w:rsid w:val="009442DD"/>
    <w:rsid w:val="00944EBD"/>
    <w:rsid w:val="0094617B"/>
    <w:rsid w:val="009468F8"/>
    <w:rsid w:val="00950BDB"/>
    <w:rsid w:val="00951ADC"/>
    <w:rsid w:val="00951B3A"/>
    <w:rsid w:val="00952A71"/>
    <w:rsid w:val="00952C25"/>
    <w:rsid w:val="00955979"/>
    <w:rsid w:val="009561AC"/>
    <w:rsid w:val="00956CED"/>
    <w:rsid w:val="009571A8"/>
    <w:rsid w:val="00960260"/>
    <w:rsid w:val="009638BE"/>
    <w:rsid w:val="0096408C"/>
    <w:rsid w:val="00964CE8"/>
    <w:rsid w:val="00965386"/>
    <w:rsid w:val="009658FE"/>
    <w:rsid w:val="0096718D"/>
    <w:rsid w:val="00970976"/>
    <w:rsid w:val="00971B12"/>
    <w:rsid w:val="00972C27"/>
    <w:rsid w:val="0097561C"/>
    <w:rsid w:val="0097712B"/>
    <w:rsid w:val="0098038B"/>
    <w:rsid w:val="00980E12"/>
    <w:rsid w:val="009817B2"/>
    <w:rsid w:val="009819BC"/>
    <w:rsid w:val="009821EF"/>
    <w:rsid w:val="00983915"/>
    <w:rsid w:val="009839CB"/>
    <w:rsid w:val="0098487E"/>
    <w:rsid w:val="00985AEF"/>
    <w:rsid w:val="009879E4"/>
    <w:rsid w:val="009907D5"/>
    <w:rsid w:val="009911DF"/>
    <w:rsid w:val="00991357"/>
    <w:rsid w:val="0099323F"/>
    <w:rsid w:val="00993918"/>
    <w:rsid w:val="00993EC2"/>
    <w:rsid w:val="00994A7D"/>
    <w:rsid w:val="00995B20"/>
    <w:rsid w:val="009973EB"/>
    <w:rsid w:val="009A1612"/>
    <w:rsid w:val="009A1814"/>
    <w:rsid w:val="009A27B8"/>
    <w:rsid w:val="009A60BA"/>
    <w:rsid w:val="009A69CE"/>
    <w:rsid w:val="009A6A92"/>
    <w:rsid w:val="009A7801"/>
    <w:rsid w:val="009B14AA"/>
    <w:rsid w:val="009B1737"/>
    <w:rsid w:val="009B4537"/>
    <w:rsid w:val="009B4E92"/>
    <w:rsid w:val="009B5612"/>
    <w:rsid w:val="009C08B7"/>
    <w:rsid w:val="009C193E"/>
    <w:rsid w:val="009C1B37"/>
    <w:rsid w:val="009C2EB3"/>
    <w:rsid w:val="009C695B"/>
    <w:rsid w:val="009C7858"/>
    <w:rsid w:val="009D0C2E"/>
    <w:rsid w:val="009D14C3"/>
    <w:rsid w:val="009D23E9"/>
    <w:rsid w:val="009D264B"/>
    <w:rsid w:val="009D3943"/>
    <w:rsid w:val="009D5262"/>
    <w:rsid w:val="009D5AB8"/>
    <w:rsid w:val="009E203C"/>
    <w:rsid w:val="009E22EE"/>
    <w:rsid w:val="009E3167"/>
    <w:rsid w:val="009E3474"/>
    <w:rsid w:val="009E466C"/>
    <w:rsid w:val="009E49E1"/>
    <w:rsid w:val="009F03C0"/>
    <w:rsid w:val="009F0DDA"/>
    <w:rsid w:val="009F2832"/>
    <w:rsid w:val="009F303E"/>
    <w:rsid w:val="009F6B50"/>
    <w:rsid w:val="009F6FC5"/>
    <w:rsid w:val="009F7F62"/>
    <w:rsid w:val="00A00896"/>
    <w:rsid w:val="00A03BA6"/>
    <w:rsid w:val="00A04415"/>
    <w:rsid w:val="00A05665"/>
    <w:rsid w:val="00A07400"/>
    <w:rsid w:val="00A07485"/>
    <w:rsid w:val="00A07C9A"/>
    <w:rsid w:val="00A112C3"/>
    <w:rsid w:val="00A13E8E"/>
    <w:rsid w:val="00A152C7"/>
    <w:rsid w:val="00A1579B"/>
    <w:rsid w:val="00A15C11"/>
    <w:rsid w:val="00A16330"/>
    <w:rsid w:val="00A1644D"/>
    <w:rsid w:val="00A17494"/>
    <w:rsid w:val="00A22955"/>
    <w:rsid w:val="00A22B53"/>
    <w:rsid w:val="00A233AE"/>
    <w:rsid w:val="00A23588"/>
    <w:rsid w:val="00A23933"/>
    <w:rsid w:val="00A23AE7"/>
    <w:rsid w:val="00A24477"/>
    <w:rsid w:val="00A25286"/>
    <w:rsid w:val="00A25848"/>
    <w:rsid w:val="00A25D53"/>
    <w:rsid w:val="00A27AF9"/>
    <w:rsid w:val="00A30D89"/>
    <w:rsid w:val="00A30DBB"/>
    <w:rsid w:val="00A30DF1"/>
    <w:rsid w:val="00A32A70"/>
    <w:rsid w:val="00A3421A"/>
    <w:rsid w:val="00A34733"/>
    <w:rsid w:val="00A34870"/>
    <w:rsid w:val="00A348EB"/>
    <w:rsid w:val="00A34D81"/>
    <w:rsid w:val="00A34EE1"/>
    <w:rsid w:val="00A354CB"/>
    <w:rsid w:val="00A3622F"/>
    <w:rsid w:val="00A368E8"/>
    <w:rsid w:val="00A37099"/>
    <w:rsid w:val="00A3742B"/>
    <w:rsid w:val="00A375B8"/>
    <w:rsid w:val="00A37EBB"/>
    <w:rsid w:val="00A41BF8"/>
    <w:rsid w:val="00A429C0"/>
    <w:rsid w:val="00A45F4E"/>
    <w:rsid w:val="00A46DF9"/>
    <w:rsid w:val="00A47A64"/>
    <w:rsid w:val="00A505E5"/>
    <w:rsid w:val="00A50ECA"/>
    <w:rsid w:val="00A5242D"/>
    <w:rsid w:val="00A52DA8"/>
    <w:rsid w:val="00A547C8"/>
    <w:rsid w:val="00A54C2C"/>
    <w:rsid w:val="00A56B4F"/>
    <w:rsid w:val="00A57331"/>
    <w:rsid w:val="00A605C7"/>
    <w:rsid w:val="00A61832"/>
    <w:rsid w:val="00A62926"/>
    <w:rsid w:val="00A62A02"/>
    <w:rsid w:val="00A64CD7"/>
    <w:rsid w:val="00A65C50"/>
    <w:rsid w:val="00A67449"/>
    <w:rsid w:val="00A67AE0"/>
    <w:rsid w:val="00A70409"/>
    <w:rsid w:val="00A70546"/>
    <w:rsid w:val="00A71448"/>
    <w:rsid w:val="00A73E2F"/>
    <w:rsid w:val="00A744D6"/>
    <w:rsid w:val="00A767C6"/>
    <w:rsid w:val="00A76FC7"/>
    <w:rsid w:val="00A77487"/>
    <w:rsid w:val="00A777A2"/>
    <w:rsid w:val="00A80C6D"/>
    <w:rsid w:val="00A81F7C"/>
    <w:rsid w:val="00A83E66"/>
    <w:rsid w:val="00A85198"/>
    <w:rsid w:val="00A919D0"/>
    <w:rsid w:val="00A921A8"/>
    <w:rsid w:val="00A95671"/>
    <w:rsid w:val="00A95DBE"/>
    <w:rsid w:val="00A96945"/>
    <w:rsid w:val="00AA1848"/>
    <w:rsid w:val="00AA2023"/>
    <w:rsid w:val="00AA2CCC"/>
    <w:rsid w:val="00AA5EC7"/>
    <w:rsid w:val="00AA6A39"/>
    <w:rsid w:val="00AA7239"/>
    <w:rsid w:val="00AA7B4A"/>
    <w:rsid w:val="00AB01CE"/>
    <w:rsid w:val="00AB0DED"/>
    <w:rsid w:val="00AB0F31"/>
    <w:rsid w:val="00AB1113"/>
    <w:rsid w:val="00AB1843"/>
    <w:rsid w:val="00AB3426"/>
    <w:rsid w:val="00AB4721"/>
    <w:rsid w:val="00AB4879"/>
    <w:rsid w:val="00AB4A32"/>
    <w:rsid w:val="00AB53A9"/>
    <w:rsid w:val="00AC0DD3"/>
    <w:rsid w:val="00AC1093"/>
    <w:rsid w:val="00AC2BB0"/>
    <w:rsid w:val="00AC2F19"/>
    <w:rsid w:val="00AC42A1"/>
    <w:rsid w:val="00AC44AF"/>
    <w:rsid w:val="00AC45E3"/>
    <w:rsid w:val="00AC4A13"/>
    <w:rsid w:val="00AC53C9"/>
    <w:rsid w:val="00AC5C19"/>
    <w:rsid w:val="00AC79FF"/>
    <w:rsid w:val="00AD0145"/>
    <w:rsid w:val="00AD0484"/>
    <w:rsid w:val="00AD228F"/>
    <w:rsid w:val="00AD2762"/>
    <w:rsid w:val="00AD36E5"/>
    <w:rsid w:val="00AD475A"/>
    <w:rsid w:val="00AE0D28"/>
    <w:rsid w:val="00AE1D1A"/>
    <w:rsid w:val="00AE22F8"/>
    <w:rsid w:val="00AE4368"/>
    <w:rsid w:val="00AE4C9F"/>
    <w:rsid w:val="00AE573B"/>
    <w:rsid w:val="00AE6FDC"/>
    <w:rsid w:val="00AF1974"/>
    <w:rsid w:val="00AF1BDC"/>
    <w:rsid w:val="00AF1FC4"/>
    <w:rsid w:val="00AF237E"/>
    <w:rsid w:val="00AF5DFD"/>
    <w:rsid w:val="00AF5E0A"/>
    <w:rsid w:val="00B01660"/>
    <w:rsid w:val="00B01969"/>
    <w:rsid w:val="00B0269A"/>
    <w:rsid w:val="00B03C5C"/>
    <w:rsid w:val="00B04AA2"/>
    <w:rsid w:val="00B05EE9"/>
    <w:rsid w:val="00B10431"/>
    <w:rsid w:val="00B13CEC"/>
    <w:rsid w:val="00B16445"/>
    <w:rsid w:val="00B178EE"/>
    <w:rsid w:val="00B2253C"/>
    <w:rsid w:val="00B231DB"/>
    <w:rsid w:val="00B2376F"/>
    <w:rsid w:val="00B25902"/>
    <w:rsid w:val="00B27035"/>
    <w:rsid w:val="00B30384"/>
    <w:rsid w:val="00B3119C"/>
    <w:rsid w:val="00B32AB1"/>
    <w:rsid w:val="00B33F2D"/>
    <w:rsid w:val="00B34518"/>
    <w:rsid w:val="00B35221"/>
    <w:rsid w:val="00B36135"/>
    <w:rsid w:val="00B36763"/>
    <w:rsid w:val="00B36A5E"/>
    <w:rsid w:val="00B36B2B"/>
    <w:rsid w:val="00B3702A"/>
    <w:rsid w:val="00B44282"/>
    <w:rsid w:val="00B459E6"/>
    <w:rsid w:val="00B46044"/>
    <w:rsid w:val="00B46F22"/>
    <w:rsid w:val="00B47740"/>
    <w:rsid w:val="00B50536"/>
    <w:rsid w:val="00B50ADA"/>
    <w:rsid w:val="00B5274A"/>
    <w:rsid w:val="00B533BC"/>
    <w:rsid w:val="00B5367A"/>
    <w:rsid w:val="00B55FFD"/>
    <w:rsid w:val="00B57AF7"/>
    <w:rsid w:val="00B601EC"/>
    <w:rsid w:val="00B60A7C"/>
    <w:rsid w:val="00B60CA9"/>
    <w:rsid w:val="00B61487"/>
    <w:rsid w:val="00B62C7F"/>
    <w:rsid w:val="00B62F9D"/>
    <w:rsid w:val="00B638DA"/>
    <w:rsid w:val="00B6477A"/>
    <w:rsid w:val="00B67EB1"/>
    <w:rsid w:val="00B71198"/>
    <w:rsid w:val="00B718AD"/>
    <w:rsid w:val="00B740A2"/>
    <w:rsid w:val="00B76952"/>
    <w:rsid w:val="00B76A31"/>
    <w:rsid w:val="00B804C8"/>
    <w:rsid w:val="00B807B3"/>
    <w:rsid w:val="00B8128F"/>
    <w:rsid w:val="00B81817"/>
    <w:rsid w:val="00B81838"/>
    <w:rsid w:val="00B8185D"/>
    <w:rsid w:val="00B81F03"/>
    <w:rsid w:val="00B83581"/>
    <w:rsid w:val="00B83647"/>
    <w:rsid w:val="00B84002"/>
    <w:rsid w:val="00B84879"/>
    <w:rsid w:val="00B85460"/>
    <w:rsid w:val="00B9041E"/>
    <w:rsid w:val="00B90663"/>
    <w:rsid w:val="00B90910"/>
    <w:rsid w:val="00B91D49"/>
    <w:rsid w:val="00B92C2F"/>
    <w:rsid w:val="00B97FA6"/>
    <w:rsid w:val="00BA14C1"/>
    <w:rsid w:val="00BA169F"/>
    <w:rsid w:val="00BA2FC4"/>
    <w:rsid w:val="00BA348A"/>
    <w:rsid w:val="00BA38A5"/>
    <w:rsid w:val="00BA38D2"/>
    <w:rsid w:val="00BA5135"/>
    <w:rsid w:val="00BA53E5"/>
    <w:rsid w:val="00BA62EA"/>
    <w:rsid w:val="00BB12B4"/>
    <w:rsid w:val="00BB1D19"/>
    <w:rsid w:val="00BB2B25"/>
    <w:rsid w:val="00BB463A"/>
    <w:rsid w:val="00BB5B86"/>
    <w:rsid w:val="00BB605E"/>
    <w:rsid w:val="00BB67AB"/>
    <w:rsid w:val="00BB707D"/>
    <w:rsid w:val="00BB735C"/>
    <w:rsid w:val="00BB7734"/>
    <w:rsid w:val="00BB7924"/>
    <w:rsid w:val="00BC0605"/>
    <w:rsid w:val="00BC0977"/>
    <w:rsid w:val="00BC2E22"/>
    <w:rsid w:val="00BC368B"/>
    <w:rsid w:val="00BC3B27"/>
    <w:rsid w:val="00BC6216"/>
    <w:rsid w:val="00BC646B"/>
    <w:rsid w:val="00BC75F0"/>
    <w:rsid w:val="00BC7E1E"/>
    <w:rsid w:val="00BD058C"/>
    <w:rsid w:val="00BD1007"/>
    <w:rsid w:val="00BD1601"/>
    <w:rsid w:val="00BD2792"/>
    <w:rsid w:val="00BD4FFB"/>
    <w:rsid w:val="00BD5B89"/>
    <w:rsid w:val="00BD5DCA"/>
    <w:rsid w:val="00BD6B68"/>
    <w:rsid w:val="00BE068A"/>
    <w:rsid w:val="00BE293B"/>
    <w:rsid w:val="00BE5EA8"/>
    <w:rsid w:val="00BE6196"/>
    <w:rsid w:val="00BE6E0B"/>
    <w:rsid w:val="00BE7A4B"/>
    <w:rsid w:val="00BF2E9B"/>
    <w:rsid w:val="00BF3070"/>
    <w:rsid w:val="00BF44BA"/>
    <w:rsid w:val="00BF4CF9"/>
    <w:rsid w:val="00BF5F8F"/>
    <w:rsid w:val="00BF76D0"/>
    <w:rsid w:val="00C01DF7"/>
    <w:rsid w:val="00C03500"/>
    <w:rsid w:val="00C03BD8"/>
    <w:rsid w:val="00C03C2C"/>
    <w:rsid w:val="00C050C1"/>
    <w:rsid w:val="00C0752F"/>
    <w:rsid w:val="00C07660"/>
    <w:rsid w:val="00C12770"/>
    <w:rsid w:val="00C12B21"/>
    <w:rsid w:val="00C151CC"/>
    <w:rsid w:val="00C15987"/>
    <w:rsid w:val="00C16AB0"/>
    <w:rsid w:val="00C17A28"/>
    <w:rsid w:val="00C21355"/>
    <w:rsid w:val="00C23C8B"/>
    <w:rsid w:val="00C25703"/>
    <w:rsid w:val="00C25D65"/>
    <w:rsid w:val="00C27A92"/>
    <w:rsid w:val="00C30F0C"/>
    <w:rsid w:val="00C31441"/>
    <w:rsid w:val="00C31B5C"/>
    <w:rsid w:val="00C3242D"/>
    <w:rsid w:val="00C32A90"/>
    <w:rsid w:val="00C3335A"/>
    <w:rsid w:val="00C342AF"/>
    <w:rsid w:val="00C34480"/>
    <w:rsid w:val="00C34B11"/>
    <w:rsid w:val="00C3780B"/>
    <w:rsid w:val="00C4062A"/>
    <w:rsid w:val="00C42838"/>
    <w:rsid w:val="00C50833"/>
    <w:rsid w:val="00C51619"/>
    <w:rsid w:val="00C5213C"/>
    <w:rsid w:val="00C522B7"/>
    <w:rsid w:val="00C525E7"/>
    <w:rsid w:val="00C52FBD"/>
    <w:rsid w:val="00C5398E"/>
    <w:rsid w:val="00C54C19"/>
    <w:rsid w:val="00C54D18"/>
    <w:rsid w:val="00C5507C"/>
    <w:rsid w:val="00C55C12"/>
    <w:rsid w:val="00C5762B"/>
    <w:rsid w:val="00C577B9"/>
    <w:rsid w:val="00C6151D"/>
    <w:rsid w:val="00C61775"/>
    <w:rsid w:val="00C6253F"/>
    <w:rsid w:val="00C6542D"/>
    <w:rsid w:val="00C6585C"/>
    <w:rsid w:val="00C7028E"/>
    <w:rsid w:val="00C711A6"/>
    <w:rsid w:val="00C71833"/>
    <w:rsid w:val="00C71CC2"/>
    <w:rsid w:val="00C71E32"/>
    <w:rsid w:val="00C73514"/>
    <w:rsid w:val="00C74F86"/>
    <w:rsid w:val="00C76791"/>
    <w:rsid w:val="00C7772A"/>
    <w:rsid w:val="00C81B87"/>
    <w:rsid w:val="00C83595"/>
    <w:rsid w:val="00C839EC"/>
    <w:rsid w:val="00C84F88"/>
    <w:rsid w:val="00C85C66"/>
    <w:rsid w:val="00C916EE"/>
    <w:rsid w:val="00C91B3D"/>
    <w:rsid w:val="00C9237C"/>
    <w:rsid w:val="00CA0DE5"/>
    <w:rsid w:val="00CA1484"/>
    <w:rsid w:val="00CA1883"/>
    <w:rsid w:val="00CA3A74"/>
    <w:rsid w:val="00CA4516"/>
    <w:rsid w:val="00CA7D6E"/>
    <w:rsid w:val="00CB0EC4"/>
    <w:rsid w:val="00CB1079"/>
    <w:rsid w:val="00CB342D"/>
    <w:rsid w:val="00CB371B"/>
    <w:rsid w:val="00CB607F"/>
    <w:rsid w:val="00CB654F"/>
    <w:rsid w:val="00CC018A"/>
    <w:rsid w:val="00CC2057"/>
    <w:rsid w:val="00CC25B4"/>
    <w:rsid w:val="00CC4C34"/>
    <w:rsid w:val="00CC6FA4"/>
    <w:rsid w:val="00CC70F4"/>
    <w:rsid w:val="00CD01D4"/>
    <w:rsid w:val="00CD0DE7"/>
    <w:rsid w:val="00CD1DF9"/>
    <w:rsid w:val="00CD28D8"/>
    <w:rsid w:val="00CD347E"/>
    <w:rsid w:val="00CD36EE"/>
    <w:rsid w:val="00CD3825"/>
    <w:rsid w:val="00CD3F97"/>
    <w:rsid w:val="00CD4977"/>
    <w:rsid w:val="00CD60A9"/>
    <w:rsid w:val="00CD7447"/>
    <w:rsid w:val="00CD7A8A"/>
    <w:rsid w:val="00CE0277"/>
    <w:rsid w:val="00CE221B"/>
    <w:rsid w:val="00CE2FD2"/>
    <w:rsid w:val="00CE32C0"/>
    <w:rsid w:val="00CE32D1"/>
    <w:rsid w:val="00CE3794"/>
    <w:rsid w:val="00CE3EA6"/>
    <w:rsid w:val="00CE5CFC"/>
    <w:rsid w:val="00CE7AB4"/>
    <w:rsid w:val="00CE7D97"/>
    <w:rsid w:val="00CF3C41"/>
    <w:rsid w:val="00CF634C"/>
    <w:rsid w:val="00CF7D01"/>
    <w:rsid w:val="00D03391"/>
    <w:rsid w:val="00D042BC"/>
    <w:rsid w:val="00D04C4E"/>
    <w:rsid w:val="00D04F9E"/>
    <w:rsid w:val="00D06163"/>
    <w:rsid w:val="00D061A6"/>
    <w:rsid w:val="00D106C6"/>
    <w:rsid w:val="00D108F3"/>
    <w:rsid w:val="00D11540"/>
    <w:rsid w:val="00D115D3"/>
    <w:rsid w:val="00D117B5"/>
    <w:rsid w:val="00D13C94"/>
    <w:rsid w:val="00D14807"/>
    <w:rsid w:val="00D16489"/>
    <w:rsid w:val="00D170F6"/>
    <w:rsid w:val="00D177D4"/>
    <w:rsid w:val="00D2084A"/>
    <w:rsid w:val="00D21588"/>
    <w:rsid w:val="00D2276F"/>
    <w:rsid w:val="00D22D16"/>
    <w:rsid w:val="00D233EB"/>
    <w:rsid w:val="00D26E2B"/>
    <w:rsid w:val="00D275A4"/>
    <w:rsid w:val="00D275AD"/>
    <w:rsid w:val="00D3175F"/>
    <w:rsid w:val="00D332AF"/>
    <w:rsid w:val="00D33344"/>
    <w:rsid w:val="00D33B4D"/>
    <w:rsid w:val="00D344C8"/>
    <w:rsid w:val="00D352BA"/>
    <w:rsid w:val="00D35948"/>
    <w:rsid w:val="00D36715"/>
    <w:rsid w:val="00D36717"/>
    <w:rsid w:val="00D369EC"/>
    <w:rsid w:val="00D3780F"/>
    <w:rsid w:val="00D423A1"/>
    <w:rsid w:val="00D431C1"/>
    <w:rsid w:val="00D435E1"/>
    <w:rsid w:val="00D44382"/>
    <w:rsid w:val="00D44554"/>
    <w:rsid w:val="00D47A34"/>
    <w:rsid w:val="00D47FA2"/>
    <w:rsid w:val="00D504C0"/>
    <w:rsid w:val="00D50950"/>
    <w:rsid w:val="00D513E6"/>
    <w:rsid w:val="00D5254C"/>
    <w:rsid w:val="00D55F19"/>
    <w:rsid w:val="00D567DC"/>
    <w:rsid w:val="00D60C72"/>
    <w:rsid w:val="00D610BB"/>
    <w:rsid w:val="00D61239"/>
    <w:rsid w:val="00D619D7"/>
    <w:rsid w:val="00D6390F"/>
    <w:rsid w:val="00D63BBE"/>
    <w:rsid w:val="00D65668"/>
    <w:rsid w:val="00D6662B"/>
    <w:rsid w:val="00D668FD"/>
    <w:rsid w:val="00D67B75"/>
    <w:rsid w:val="00D70272"/>
    <w:rsid w:val="00D7098A"/>
    <w:rsid w:val="00D718BC"/>
    <w:rsid w:val="00D72F10"/>
    <w:rsid w:val="00D73B83"/>
    <w:rsid w:val="00D73C1F"/>
    <w:rsid w:val="00D7427E"/>
    <w:rsid w:val="00D74C09"/>
    <w:rsid w:val="00D75F26"/>
    <w:rsid w:val="00D800A1"/>
    <w:rsid w:val="00D81AA3"/>
    <w:rsid w:val="00D81FE2"/>
    <w:rsid w:val="00D82ADC"/>
    <w:rsid w:val="00D843E0"/>
    <w:rsid w:val="00D84F7D"/>
    <w:rsid w:val="00D85563"/>
    <w:rsid w:val="00D85B04"/>
    <w:rsid w:val="00D8625A"/>
    <w:rsid w:val="00D94911"/>
    <w:rsid w:val="00D96F7D"/>
    <w:rsid w:val="00DA05D0"/>
    <w:rsid w:val="00DA0618"/>
    <w:rsid w:val="00DA089A"/>
    <w:rsid w:val="00DA5BC0"/>
    <w:rsid w:val="00DA6046"/>
    <w:rsid w:val="00DA62D0"/>
    <w:rsid w:val="00DB0266"/>
    <w:rsid w:val="00DB0606"/>
    <w:rsid w:val="00DB0B0D"/>
    <w:rsid w:val="00DB0E60"/>
    <w:rsid w:val="00DB23CC"/>
    <w:rsid w:val="00DB250E"/>
    <w:rsid w:val="00DB3DC8"/>
    <w:rsid w:val="00DB4257"/>
    <w:rsid w:val="00DB4552"/>
    <w:rsid w:val="00DB6C88"/>
    <w:rsid w:val="00DC1CF6"/>
    <w:rsid w:val="00DC21B3"/>
    <w:rsid w:val="00DC27BA"/>
    <w:rsid w:val="00DC3809"/>
    <w:rsid w:val="00DC46E0"/>
    <w:rsid w:val="00DC51C1"/>
    <w:rsid w:val="00DC5BB1"/>
    <w:rsid w:val="00DC5CE6"/>
    <w:rsid w:val="00DC6E17"/>
    <w:rsid w:val="00DD07C9"/>
    <w:rsid w:val="00DD227C"/>
    <w:rsid w:val="00DD24B7"/>
    <w:rsid w:val="00DD296C"/>
    <w:rsid w:val="00DD3ECB"/>
    <w:rsid w:val="00DD49E3"/>
    <w:rsid w:val="00DD4BDA"/>
    <w:rsid w:val="00DD5FDB"/>
    <w:rsid w:val="00DE151D"/>
    <w:rsid w:val="00DE1AEF"/>
    <w:rsid w:val="00DE694F"/>
    <w:rsid w:val="00DE6AC2"/>
    <w:rsid w:val="00DE7923"/>
    <w:rsid w:val="00DF1270"/>
    <w:rsid w:val="00DF193C"/>
    <w:rsid w:val="00DF47B8"/>
    <w:rsid w:val="00DF4AE5"/>
    <w:rsid w:val="00E00E94"/>
    <w:rsid w:val="00E027AA"/>
    <w:rsid w:val="00E038F6"/>
    <w:rsid w:val="00E06F53"/>
    <w:rsid w:val="00E07535"/>
    <w:rsid w:val="00E07F52"/>
    <w:rsid w:val="00E107F3"/>
    <w:rsid w:val="00E11706"/>
    <w:rsid w:val="00E139F5"/>
    <w:rsid w:val="00E14069"/>
    <w:rsid w:val="00E14164"/>
    <w:rsid w:val="00E141B5"/>
    <w:rsid w:val="00E14EEF"/>
    <w:rsid w:val="00E1708F"/>
    <w:rsid w:val="00E2020F"/>
    <w:rsid w:val="00E20419"/>
    <w:rsid w:val="00E21446"/>
    <w:rsid w:val="00E220A5"/>
    <w:rsid w:val="00E222CC"/>
    <w:rsid w:val="00E22889"/>
    <w:rsid w:val="00E231C1"/>
    <w:rsid w:val="00E24EBF"/>
    <w:rsid w:val="00E2618E"/>
    <w:rsid w:val="00E302A9"/>
    <w:rsid w:val="00E309A4"/>
    <w:rsid w:val="00E31216"/>
    <w:rsid w:val="00E33A51"/>
    <w:rsid w:val="00E344C1"/>
    <w:rsid w:val="00E37C4D"/>
    <w:rsid w:val="00E4004D"/>
    <w:rsid w:val="00E4192C"/>
    <w:rsid w:val="00E42086"/>
    <w:rsid w:val="00E42F55"/>
    <w:rsid w:val="00E436BC"/>
    <w:rsid w:val="00E449EC"/>
    <w:rsid w:val="00E45CBC"/>
    <w:rsid w:val="00E461E5"/>
    <w:rsid w:val="00E467FF"/>
    <w:rsid w:val="00E46DDF"/>
    <w:rsid w:val="00E520F7"/>
    <w:rsid w:val="00E535A4"/>
    <w:rsid w:val="00E536E5"/>
    <w:rsid w:val="00E53BE3"/>
    <w:rsid w:val="00E53D95"/>
    <w:rsid w:val="00E554CE"/>
    <w:rsid w:val="00E55F34"/>
    <w:rsid w:val="00E55FC3"/>
    <w:rsid w:val="00E575D0"/>
    <w:rsid w:val="00E6091A"/>
    <w:rsid w:val="00E60B2C"/>
    <w:rsid w:val="00E617B3"/>
    <w:rsid w:val="00E6366B"/>
    <w:rsid w:val="00E63785"/>
    <w:rsid w:val="00E63C20"/>
    <w:rsid w:val="00E64427"/>
    <w:rsid w:val="00E646B5"/>
    <w:rsid w:val="00E64F3B"/>
    <w:rsid w:val="00E65878"/>
    <w:rsid w:val="00E665C5"/>
    <w:rsid w:val="00E66901"/>
    <w:rsid w:val="00E67891"/>
    <w:rsid w:val="00E67DAD"/>
    <w:rsid w:val="00E72151"/>
    <w:rsid w:val="00E7285A"/>
    <w:rsid w:val="00E72B34"/>
    <w:rsid w:val="00E72E87"/>
    <w:rsid w:val="00E76590"/>
    <w:rsid w:val="00E76E48"/>
    <w:rsid w:val="00E7727C"/>
    <w:rsid w:val="00E8006F"/>
    <w:rsid w:val="00E81654"/>
    <w:rsid w:val="00E81F36"/>
    <w:rsid w:val="00E85F60"/>
    <w:rsid w:val="00E8606F"/>
    <w:rsid w:val="00E87738"/>
    <w:rsid w:val="00E90A5D"/>
    <w:rsid w:val="00E91846"/>
    <w:rsid w:val="00E9246D"/>
    <w:rsid w:val="00E928E2"/>
    <w:rsid w:val="00E9351A"/>
    <w:rsid w:val="00E94769"/>
    <w:rsid w:val="00E95C49"/>
    <w:rsid w:val="00E969A4"/>
    <w:rsid w:val="00EA0AE9"/>
    <w:rsid w:val="00EA28B9"/>
    <w:rsid w:val="00EA3B61"/>
    <w:rsid w:val="00EA5840"/>
    <w:rsid w:val="00EA660D"/>
    <w:rsid w:val="00EA7F7E"/>
    <w:rsid w:val="00EB015A"/>
    <w:rsid w:val="00EB1A5A"/>
    <w:rsid w:val="00EB3D3F"/>
    <w:rsid w:val="00EB4321"/>
    <w:rsid w:val="00EB5696"/>
    <w:rsid w:val="00EB742B"/>
    <w:rsid w:val="00EC0DB9"/>
    <w:rsid w:val="00EC6514"/>
    <w:rsid w:val="00EC6851"/>
    <w:rsid w:val="00ED104F"/>
    <w:rsid w:val="00ED43ED"/>
    <w:rsid w:val="00ED461E"/>
    <w:rsid w:val="00ED4798"/>
    <w:rsid w:val="00ED4ED1"/>
    <w:rsid w:val="00ED62E6"/>
    <w:rsid w:val="00ED7F23"/>
    <w:rsid w:val="00EE0079"/>
    <w:rsid w:val="00EE083E"/>
    <w:rsid w:val="00EE23D8"/>
    <w:rsid w:val="00EE3CBF"/>
    <w:rsid w:val="00EE493F"/>
    <w:rsid w:val="00EE5998"/>
    <w:rsid w:val="00EE5F97"/>
    <w:rsid w:val="00EE6398"/>
    <w:rsid w:val="00EE68A1"/>
    <w:rsid w:val="00EE78FF"/>
    <w:rsid w:val="00EF21A6"/>
    <w:rsid w:val="00EF261C"/>
    <w:rsid w:val="00EF3928"/>
    <w:rsid w:val="00EF39AF"/>
    <w:rsid w:val="00EF5080"/>
    <w:rsid w:val="00F00D09"/>
    <w:rsid w:val="00F00DEE"/>
    <w:rsid w:val="00F01A88"/>
    <w:rsid w:val="00F037FC"/>
    <w:rsid w:val="00F047B7"/>
    <w:rsid w:val="00F066F8"/>
    <w:rsid w:val="00F10078"/>
    <w:rsid w:val="00F10521"/>
    <w:rsid w:val="00F10718"/>
    <w:rsid w:val="00F1105A"/>
    <w:rsid w:val="00F14227"/>
    <w:rsid w:val="00F14748"/>
    <w:rsid w:val="00F15519"/>
    <w:rsid w:val="00F1555A"/>
    <w:rsid w:val="00F15674"/>
    <w:rsid w:val="00F16C82"/>
    <w:rsid w:val="00F17689"/>
    <w:rsid w:val="00F210CD"/>
    <w:rsid w:val="00F22074"/>
    <w:rsid w:val="00F24D2F"/>
    <w:rsid w:val="00F26E7E"/>
    <w:rsid w:val="00F30ECC"/>
    <w:rsid w:val="00F30F58"/>
    <w:rsid w:val="00F33A39"/>
    <w:rsid w:val="00F34054"/>
    <w:rsid w:val="00F3527E"/>
    <w:rsid w:val="00F3610D"/>
    <w:rsid w:val="00F37486"/>
    <w:rsid w:val="00F374D9"/>
    <w:rsid w:val="00F37742"/>
    <w:rsid w:val="00F37976"/>
    <w:rsid w:val="00F4085D"/>
    <w:rsid w:val="00F40DF8"/>
    <w:rsid w:val="00F40F66"/>
    <w:rsid w:val="00F418BF"/>
    <w:rsid w:val="00F41991"/>
    <w:rsid w:val="00F41ADD"/>
    <w:rsid w:val="00F428E0"/>
    <w:rsid w:val="00F43A84"/>
    <w:rsid w:val="00F43B26"/>
    <w:rsid w:val="00F465A6"/>
    <w:rsid w:val="00F507E9"/>
    <w:rsid w:val="00F50895"/>
    <w:rsid w:val="00F51FED"/>
    <w:rsid w:val="00F5269B"/>
    <w:rsid w:val="00F526E6"/>
    <w:rsid w:val="00F533D6"/>
    <w:rsid w:val="00F55B66"/>
    <w:rsid w:val="00F56B09"/>
    <w:rsid w:val="00F57DD1"/>
    <w:rsid w:val="00F6258D"/>
    <w:rsid w:val="00F63F55"/>
    <w:rsid w:val="00F640FE"/>
    <w:rsid w:val="00F64374"/>
    <w:rsid w:val="00F66282"/>
    <w:rsid w:val="00F66E80"/>
    <w:rsid w:val="00F722F4"/>
    <w:rsid w:val="00F73651"/>
    <w:rsid w:val="00F7386D"/>
    <w:rsid w:val="00F74454"/>
    <w:rsid w:val="00F75289"/>
    <w:rsid w:val="00F75499"/>
    <w:rsid w:val="00F75581"/>
    <w:rsid w:val="00F75BE9"/>
    <w:rsid w:val="00F77386"/>
    <w:rsid w:val="00F7757E"/>
    <w:rsid w:val="00F80CA8"/>
    <w:rsid w:val="00F82F20"/>
    <w:rsid w:val="00F840CF"/>
    <w:rsid w:val="00F8637E"/>
    <w:rsid w:val="00F91221"/>
    <w:rsid w:val="00F93190"/>
    <w:rsid w:val="00F9636E"/>
    <w:rsid w:val="00F96D32"/>
    <w:rsid w:val="00F97010"/>
    <w:rsid w:val="00FA06D6"/>
    <w:rsid w:val="00FA1709"/>
    <w:rsid w:val="00FA22AF"/>
    <w:rsid w:val="00FA2308"/>
    <w:rsid w:val="00FA2EC7"/>
    <w:rsid w:val="00FA4D1B"/>
    <w:rsid w:val="00FA53F7"/>
    <w:rsid w:val="00FA62C0"/>
    <w:rsid w:val="00FA7E8F"/>
    <w:rsid w:val="00FB0E4E"/>
    <w:rsid w:val="00FB1F0F"/>
    <w:rsid w:val="00FB3416"/>
    <w:rsid w:val="00FB399B"/>
    <w:rsid w:val="00FB3AFF"/>
    <w:rsid w:val="00FB47EA"/>
    <w:rsid w:val="00FB58C9"/>
    <w:rsid w:val="00FB611C"/>
    <w:rsid w:val="00FB7549"/>
    <w:rsid w:val="00FB7AFE"/>
    <w:rsid w:val="00FC1985"/>
    <w:rsid w:val="00FC296A"/>
    <w:rsid w:val="00FC2BB9"/>
    <w:rsid w:val="00FC2F2C"/>
    <w:rsid w:val="00FC5037"/>
    <w:rsid w:val="00FC5FE8"/>
    <w:rsid w:val="00FC7510"/>
    <w:rsid w:val="00FC75C1"/>
    <w:rsid w:val="00FC7B8D"/>
    <w:rsid w:val="00FD0035"/>
    <w:rsid w:val="00FD53C8"/>
    <w:rsid w:val="00FD5563"/>
    <w:rsid w:val="00FD60C3"/>
    <w:rsid w:val="00FD6471"/>
    <w:rsid w:val="00FD7068"/>
    <w:rsid w:val="00FD7AAE"/>
    <w:rsid w:val="00FD7AF6"/>
    <w:rsid w:val="00FE0AFB"/>
    <w:rsid w:val="00FE0E96"/>
    <w:rsid w:val="00FE4B15"/>
    <w:rsid w:val="00FE4DAE"/>
    <w:rsid w:val="00FE7E9A"/>
    <w:rsid w:val="00FF023D"/>
    <w:rsid w:val="00FF390E"/>
    <w:rsid w:val="00FF3B3C"/>
    <w:rsid w:val="00FF48F6"/>
    <w:rsid w:val="00FF5FB5"/>
    <w:rsid w:val="00FF7756"/>
    <w:rsid w:val="01E90FB1"/>
    <w:rsid w:val="072D39FC"/>
    <w:rsid w:val="0B550CF8"/>
    <w:rsid w:val="1143116B"/>
    <w:rsid w:val="14752CCB"/>
    <w:rsid w:val="17571B61"/>
    <w:rsid w:val="19406E54"/>
    <w:rsid w:val="1FF64400"/>
    <w:rsid w:val="253721EC"/>
    <w:rsid w:val="25A96E44"/>
    <w:rsid w:val="2923104E"/>
    <w:rsid w:val="293C5AA1"/>
    <w:rsid w:val="32E81745"/>
    <w:rsid w:val="3519225B"/>
    <w:rsid w:val="378F1CFB"/>
    <w:rsid w:val="409B7B0E"/>
    <w:rsid w:val="41C63D76"/>
    <w:rsid w:val="472D0D8C"/>
    <w:rsid w:val="51401E74"/>
    <w:rsid w:val="5198235F"/>
    <w:rsid w:val="55BB6C40"/>
    <w:rsid w:val="5761526A"/>
    <w:rsid w:val="5C5915B1"/>
    <w:rsid w:val="6DEC09D5"/>
    <w:rsid w:val="6FFF4765"/>
    <w:rsid w:val="78BF05B7"/>
    <w:rsid w:val="78D322F2"/>
    <w:rsid w:val="7ABC5282"/>
    <w:rsid w:val="7DE42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0"/>
    <w:qFormat/>
    <w:uiPriority w:val="0"/>
    <w:pPr>
      <w:outlineLvl w:val="1"/>
    </w:pPr>
    <w:rPr>
      <w:sz w:val="40"/>
      <w:szCs w:val="40"/>
    </w:rPr>
  </w:style>
  <w:style w:type="character" w:default="1" w:styleId="17">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2"/>
    <w:qFormat/>
    <w:uiPriority w:val="0"/>
    <w:pPr>
      <w:jc w:val="left"/>
    </w:pPr>
  </w:style>
  <w:style w:type="paragraph" w:styleId="5">
    <w:name w:val="List Bullet 3"/>
    <w:basedOn w:val="1"/>
    <w:qFormat/>
    <w:uiPriority w:val="0"/>
    <w:pPr>
      <w:tabs>
        <w:tab w:val="left" w:pos="1200"/>
      </w:tabs>
      <w:ind w:left="1200" w:hanging="360"/>
    </w:pPr>
  </w:style>
  <w:style w:type="paragraph" w:styleId="6">
    <w:name w:val="Body Text"/>
    <w:basedOn w:val="1"/>
    <w:qFormat/>
    <w:uiPriority w:val="0"/>
    <w:pPr>
      <w:autoSpaceDE w:val="0"/>
      <w:autoSpaceDN w:val="0"/>
      <w:adjustRightInd w:val="0"/>
    </w:pPr>
    <w:rPr>
      <w:rFonts w:eastAsia="仿宋_GB2312"/>
      <w:b/>
      <w:bCs/>
      <w:color w:val="FF3300"/>
      <w:sz w:val="40"/>
      <w:szCs w:val="40"/>
      <w:lang w:val="zh-CN"/>
    </w:rPr>
  </w:style>
  <w:style w:type="paragraph" w:styleId="7">
    <w:name w:val="Plain Text"/>
    <w:basedOn w:val="1"/>
    <w:link w:val="21"/>
    <w:qFormat/>
    <w:uiPriority w:val="0"/>
    <w:rPr>
      <w:rFonts w:ascii="宋体" w:hAnsi="Courier New"/>
      <w:szCs w:val="21"/>
    </w:rPr>
  </w:style>
  <w:style w:type="paragraph" w:styleId="8">
    <w:name w:val="Date"/>
    <w:basedOn w:val="1"/>
    <w:next w:val="1"/>
    <w:qFormat/>
    <w:uiPriority w:val="0"/>
    <w:pPr>
      <w:ind w:left="100" w:leftChars="2500"/>
    </w:pPr>
    <w:rPr>
      <w:rFonts w:ascii="宋体" w:hAnsi="宋体"/>
      <w:color w:val="333333"/>
      <w:sz w:val="24"/>
    </w:rPr>
  </w:style>
  <w:style w:type="paragraph" w:styleId="9">
    <w:name w:val="Body Text Indent 2"/>
    <w:basedOn w:val="1"/>
    <w:link w:val="29"/>
    <w:qFormat/>
    <w:uiPriority w:val="0"/>
    <w:pPr>
      <w:spacing w:after="120" w:line="480" w:lineRule="auto"/>
      <w:ind w:left="420" w:leftChars="200"/>
    </w:pPr>
  </w:style>
  <w:style w:type="paragraph" w:styleId="10">
    <w:name w:val="Balloon Text"/>
    <w:basedOn w:val="1"/>
    <w:link w:val="22"/>
    <w:qFormat/>
    <w:uiPriority w:val="0"/>
    <w:rPr>
      <w:sz w:val="18"/>
      <w:szCs w:val="18"/>
    </w:rPr>
  </w:style>
  <w:style w:type="paragraph" w:styleId="11">
    <w:name w:val="footer"/>
    <w:basedOn w:val="1"/>
    <w:link w:val="23"/>
    <w:qFormat/>
    <w:uiPriority w:val="99"/>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99"/>
    <w:pPr>
      <w:adjustRightInd w:val="0"/>
      <w:spacing w:line="360" w:lineRule="atLeast"/>
      <w:jc w:val="left"/>
    </w:pPr>
    <w:rPr>
      <w:rFonts w:ascii="宋体" w:hAnsi="Courier New" w:cs="Courier New"/>
      <w:kern w:val="0"/>
      <w:szCs w:val="21"/>
    </w:rPr>
  </w:style>
  <w:style w:type="paragraph" w:styleId="14">
    <w:name w:val="annotation subject"/>
    <w:basedOn w:val="4"/>
    <w:next w:val="4"/>
    <w:link w:val="33"/>
    <w:semiHidden/>
    <w:unhideWhenUsed/>
    <w:qFormat/>
    <w:uiPriority w:val="0"/>
    <w:rPr>
      <w:b/>
      <w:bCs/>
    </w:r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FollowedHyperlink"/>
    <w:qFormat/>
    <w:uiPriority w:val="0"/>
    <w:rPr>
      <w:color w:val="954F72"/>
      <w:u w:val="single"/>
    </w:rPr>
  </w:style>
  <w:style w:type="character" w:styleId="19">
    <w:name w:val="Hyperlink"/>
    <w:qFormat/>
    <w:uiPriority w:val="0"/>
    <w:rPr>
      <w:color w:val="0000FF"/>
      <w:u w:val="single"/>
    </w:rPr>
  </w:style>
  <w:style w:type="character" w:styleId="20">
    <w:name w:val="annotation reference"/>
    <w:basedOn w:val="17"/>
    <w:qFormat/>
    <w:uiPriority w:val="0"/>
    <w:rPr>
      <w:sz w:val="21"/>
      <w:szCs w:val="21"/>
    </w:rPr>
  </w:style>
  <w:style w:type="character" w:customStyle="1" w:styleId="21">
    <w:name w:val="纯文本 Char"/>
    <w:link w:val="7"/>
    <w:qFormat/>
    <w:uiPriority w:val="0"/>
    <w:rPr>
      <w:rFonts w:ascii="宋体" w:hAnsi="Courier New"/>
      <w:kern w:val="2"/>
      <w:sz w:val="21"/>
      <w:szCs w:val="21"/>
    </w:rPr>
  </w:style>
  <w:style w:type="character" w:customStyle="1" w:styleId="22">
    <w:name w:val="批注框文本 Char"/>
    <w:link w:val="10"/>
    <w:qFormat/>
    <w:uiPriority w:val="0"/>
    <w:rPr>
      <w:kern w:val="2"/>
      <w:sz w:val="18"/>
      <w:szCs w:val="18"/>
    </w:rPr>
  </w:style>
  <w:style w:type="character" w:customStyle="1" w:styleId="23">
    <w:name w:val="页脚 Char"/>
    <w:link w:val="11"/>
    <w:qFormat/>
    <w:uiPriority w:val="99"/>
    <w:rPr>
      <w:kern w:val="2"/>
      <w:sz w:val="18"/>
      <w:szCs w:val="18"/>
    </w:rPr>
  </w:style>
  <w:style w:type="paragraph" w:styleId="24">
    <w:name w:val="List Paragraph"/>
    <w:basedOn w:val="1"/>
    <w:qFormat/>
    <w:uiPriority w:val="99"/>
    <w:pPr>
      <w:ind w:firstLine="420" w:firstLineChars="200"/>
    </w:pPr>
  </w:style>
  <w:style w:type="character" w:customStyle="1" w:styleId="25">
    <w:name w:val="Text Car"/>
    <w:link w:val="26"/>
    <w:qFormat/>
    <w:uiPriority w:val="0"/>
    <w:rPr>
      <w:rFonts w:ascii="宋体" w:hAnsi="宋体"/>
      <w:szCs w:val="24"/>
    </w:rPr>
  </w:style>
  <w:style w:type="paragraph" w:customStyle="1" w:styleId="26">
    <w:name w:val="Text"/>
    <w:basedOn w:val="1"/>
    <w:link w:val="25"/>
    <w:qFormat/>
    <w:uiPriority w:val="0"/>
    <w:pPr>
      <w:ind w:left="400" w:leftChars="400" w:right="400" w:rightChars="400"/>
      <w:jc w:val="left"/>
    </w:pPr>
    <w:rPr>
      <w:rFonts w:ascii="宋体" w:hAnsi="宋体"/>
      <w:kern w:val="0"/>
      <w:sz w:val="20"/>
    </w:rPr>
  </w:style>
  <w:style w:type="paragraph" w:customStyle="1" w:styleId="27">
    <w:name w:val="列出段落1"/>
    <w:basedOn w:val="1"/>
    <w:qFormat/>
    <w:uiPriority w:val="0"/>
    <w:pPr>
      <w:ind w:left="720"/>
      <w:contextualSpacing/>
    </w:pPr>
  </w:style>
  <w:style w:type="character" w:customStyle="1" w:styleId="28">
    <w:name w:val="标题 5 字符"/>
    <w:semiHidden/>
    <w:qFormat/>
    <w:uiPriority w:val="9"/>
    <w:rPr>
      <w:b/>
      <w:bCs/>
      <w:kern w:val="2"/>
      <w:sz w:val="28"/>
      <w:szCs w:val="28"/>
    </w:rPr>
  </w:style>
  <w:style w:type="character" w:customStyle="1" w:styleId="29">
    <w:name w:val="正文文本缩进 2 Char"/>
    <w:basedOn w:val="17"/>
    <w:link w:val="9"/>
    <w:qFormat/>
    <w:uiPriority w:val="0"/>
    <w:rPr>
      <w:kern w:val="2"/>
      <w:sz w:val="21"/>
      <w:szCs w:val="24"/>
    </w:rPr>
  </w:style>
  <w:style w:type="character" w:customStyle="1" w:styleId="30">
    <w:name w:val="标题 2 Char"/>
    <w:basedOn w:val="17"/>
    <w:link w:val="3"/>
    <w:qFormat/>
    <w:uiPriority w:val="0"/>
    <w:rPr>
      <w:kern w:val="2"/>
      <w:sz w:val="40"/>
      <w:szCs w:val="40"/>
    </w:rPr>
  </w:style>
  <w:style w:type="paragraph" w:customStyle="1" w:styleId="31">
    <w:name w:val="Background"/>
    <w:basedOn w:val="1"/>
    <w:qFormat/>
    <w:uiPriority w:val="0"/>
    <w:pPr>
      <w:widowControl/>
      <w:autoSpaceDE w:val="0"/>
      <w:autoSpaceDN w:val="0"/>
      <w:spacing w:after="340" w:line="340" w:lineRule="exact"/>
      <w:jc w:val="left"/>
    </w:pPr>
    <w:rPr>
      <w:rFonts w:ascii="宋体" w:hAnsi="宋体"/>
      <w:kern w:val="0"/>
      <w:sz w:val="24"/>
      <w:lang w:val="en-GB" w:eastAsia="en-US"/>
    </w:rPr>
  </w:style>
  <w:style w:type="character" w:customStyle="1" w:styleId="32">
    <w:name w:val="批注文字 Char"/>
    <w:basedOn w:val="17"/>
    <w:link w:val="4"/>
    <w:qFormat/>
    <w:uiPriority w:val="0"/>
    <w:rPr>
      <w:kern w:val="2"/>
      <w:sz w:val="21"/>
      <w:szCs w:val="24"/>
    </w:rPr>
  </w:style>
  <w:style w:type="character" w:customStyle="1" w:styleId="33">
    <w:name w:val="批注主题 Char"/>
    <w:basedOn w:val="32"/>
    <w:link w:val="14"/>
    <w:semiHidden/>
    <w:qFormat/>
    <w:uiPriority w:val="0"/>
    <w:rPr>
      <w:b/>
      <w:bCs/>
      <w:kern w:val="2"/>
      <w:sz w:val="21"/>
      <w:szCs w:val="24"/>
    </w:rPr>
  </w:style>
  <w:style w:type="paragraph" w:customStyle="1" w:styleId="34">
    <w:name w:val="reader-word-layer"/>
    <w:basedOn w:val="1"/>
    <w:qFormat/>
    <w:uiPriority w:val="0"/>
    <w:pPr>
      <w:widowControl/>
      <w:spacing w:before="100" w:beforeAutospacing="1" w:after="100" w:afterAutospacing="1"/>
      <w:jc w:val="left"/>
    </w:pPr>
    <w:rPr>
      <w:rFonts w:ascii="宋体" w:cs="宋体"/>
      <w:kern w:val="0"/>
      <w:sz w:val="24"/>
    </w:rPr>
  </w:style>
  <w:style w:type="character" w:customStyle="1" w:styleId="35">
    <w:name w:val="标题 1 Char"/>
    <w:basedOn w:val="17"/>
    <w:link w:val="2"/>
    <w:qFormat/>
    <w:uiPriority w:val="0"/>
    <w:rPr>
      <w:b/>
      <w:bCs/>
      <w:kern w:val="44"/>
      <w:sz w:val="44"/>
      <w:szCs w:val="44"/>
    </w:rPr>
  </w:style>
  <w:style w:type="paragraph" w:customStyle="1" w:styleId="36">
    <w:name w:val="Table Text"/>
    <w:basedOn w:val="1"/>
    <w:semiHidden/>
    <w:qFormat/>
    <w:uiPriority w:val="0"/>
    <w:rPr>
      <w:rFonts w:ascii="Arial" w:hAnsi="Arial" w:eastAsia="Arial" w:cs="Arial"/>
      <w:sz w:val="21"/>
      <w:szCs w:val="21"/>
      <w:lang w:val="en-US" w:eastAsia="en-US" w:bidi="ar-SA"/>
    </w:rPr>
  </w:style>
  <w:style w:type="table" w:customStyle="1" w:styleId="3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700A5E-15F8-4231-8800-4E84E2DC754E}">
  <ds:schemaRefs/>
</ds:datastoreItem>
</file>

<file path=docProps/app.xml><?xml version="1.0" encoding="utf-8"?>
<Properties xmlns="http://schemas.openxmlformats.org/officeDocument/2006/extended-properties" xmlns:vt="http://schemas.openxmlformats.org/officeDocument/2006/docPropsVTypes">
  <Template>Normal</Template>
  <Company>th</Company>
  <Pages>32</Pages>
  <Words>3028</Words>
  <Characters>17263</Characters>
  <Lines>143</Lines>
  <Paragraphs>40</Paragraphs>
  <TotalTime>32</TotalTime>
  <ScaleCrop>false</ScaleCrop>
  <LinksUpToDate>false</LinksUpToDate>
  <CharactersWithSpaces>20251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2023-09-08T07:13:00Z</dcterms:created>
  <dc:creator>ws</dc:creator>
  <cp:lastModifiedBy>COFCO\hangf</cp:lastModifiedBy>
  <cp:lastPrinted>2007-02-06T08:49:00Z</cp:lastPrinted>
  <dcterms:modified xsi:type="dcterms:W3CDTF">2023-09-20T01:39:34Z</dcterms:modified>
  <dc:title>关于投资公司文件试行编号的通知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792B3C7AC1B841ADA16DEEEE4D3C9786_13</vt:lpwstr>
  </property>
</Properties>
</file>