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document.xml" ContentType="application/vnd.openxmlformats-officedocument.wordprocessingml.document.main+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docProps/custom.xml" ContentType="application/vnd.openxmlformats-officedocument.custom-properties+xml"/>
  <Override PartName="/word/styles.xml" ContentType="application/vnd.openxmlformats-officedocument.wordprocessingml.styl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body>
    <w:p>
      <w:pPr>
        <w:pStyle w:val="style0"/>
        <w:spacing w:lineRule="exact" w:line="500"/>
        <w:ind w:firstLine="640" w:firstLineChars="200"/>
        <w:rPr>
          <w:rFonts w:eastAsia="仿宋_GB2312"/>
          <w:color w:val="auto"/>
          <w:sz w:val="32"/>
          <w:szCs w:val="32"/>
        </w:rPr>
      </w:pPr>
      <w:r>
        <w:rPr>
          <w:rFonts w:eastAsia="仿宋_GB2312"/>
          <w:color w:val="auto"/>
          <w:sz w:val="32"/>
          <w:szCs w:val="32"/>
        </w:rPr>
        <w:t>中粮北海糖业有限公司</w:t>
      </w:r>
    </w:p>
    <w:tbl>
      <w:tblPr>
        <w:tblStyle w:val="style105"/>
        <w:tblW w:w="9743" w:type="dxa"/>
        <w:tblInd w:w="108" w:type="dxa"/>
        <w:tblBorders>
          <w:top w:val="single" w:sz="8" w:space="0" w:color="auto"/>
          <w:left w:val="none" w:sz="0" w:space="0" w:color="auto"/>
          <w:bottom w:val="none" w:sz="0" w:space="0" w:color="auto"/>
          <w:right w:val="none" w:sz="0" w:space="0" w:color="auto"/>
          <w:insideH w:val="single" w:sz="8" w:space="0" w:color="auto"/>
          <w:insideV w:val="none" w:sz="0" w:space="0" w:color="auto"/>
        </w:tblBorders>
        <w:tblLayout w:type="fixed"/>
        <w:tblCellMar>
          <w:top w:w="0" w:type="dxa"/>
          <w:left w:w="108" w:type="dxa"/>
          <w:bottom w:w="0" w:type="dxa"/>
          <w:right w:w="108" w:type="dxa"/>
        </w:tblCellMar>
      </w:tblPr>
      <w:tblGrid>
        <w:gridCol w:w="4294"/>
        <w:gridCol w:w="5449"/>
      </w:tblGrid>
      <w:tr>
        <w:trPr>
          <w:trHeight w:val="389" w:hRule="atLeast"/>
        </w:trPr>
        <w:tc>
          <w:tcPr>
            <w:tcW w:w="4294" w:type="dxa"/>
            <w:tcBorders/>
            <w:vAlign w:val="center"/>
          </w:tcPr>
          <w:p>
            <w:pPr>
              <w:pStyle w:val="style0"/>
              <w:spacing w:lineRule="exact" w:line="500"/>
              <w:rPr>
                <w:rFonts w:eastAsia="仿宋_GB2312"/>
                <w:color w:val="auto"/>
                <w:sz w:val="32"/>
                <w:szCs w:val="32"/>
              </w:rPr>
            </w:pPr>
            <w:r>
              <w:rPr>
                <w:rFonts w:eastAsia="仿宋_GB2312"/>
                <w:color w:val="auto"/>
                <w:sz w:val="32"/>
                <w:szCs w:val="32"/>
              </w:rPr>
              <w:t>致To:各供应商</w:t>
            </w:r>
          </w:p>
        </w:tc>
        <w:tc>
          <w:tcPr>
            <w:tcW w:w="5449" w:type="dxa"/>
            <w:tcBorders/>
            <w:vAlign w:val="center"/>
          </w:tcPr>
          <w:p>
            <w:pPr>
              <w:pStyle w:val="style0"/>
              <w:spacing w:lineRule="exact" w:line="500"/>
              <w:rPr>
                <w:rFonts w:eastAsia="仿宋_GB2312" w:hint="default"/>
                <w:color w:val="auto"/>
                <w:sz w:val="32"/>
                <w:szCs w:val="32"/>
                <w:lang w:val="en-US" w:eastAsia="zh-CN"/>
              </w:rPr>
            </w:pPr>
            <w:r>
              <w:rPr>
                <w:rFonts w:eastAsia="仿宋_GB2312"/>
                <w:color w:val="auto"/>
                <w:sz w:val="32"/>
                <w:szCs w:val="32"/>
              </w:rPr>
              <w:t xml:space="preserve">发件人From: </w:t>
            </w:r>
            <w:r>
              <w:rPr>
                <w:rFonts w:eastAsia="仿宋_GB2312" w:hint="eastAsia"/>
                <w:color w:val="auto"/>
                <w:sz w:val="32"/>
                <w:szCs w:val="32"/>
                <w:lang w:val="en-US" w:eastAsia="zh-CN"/>
              </w:rPr>
              <w:t>梁达才</w:t>
            </w:r>
          </w:p>
        </w:tc>
      </w:tr>
      <w:tr>
        <w:tblPrEx/>
        <w:trPr>
          <w:trHeight w:val="409" w:hRule="atLeast"/>
        </w:trPr>
        <w:tc>
          <w:tcPr>
            <w:tcW w:w="4294" w:type="dxa"/>
            <w:tcBorders/>
            <w:vAlign w:val="center"/>
          </w:tcPr>
          <w:p>
            <w:pPr>
              <w:pStyle w:val="style0"/>
              <w:spacing w:lineRule="exact" w:line="500"/>
              <w:rPr>
                <w:rFonts w:eastAsia="仿宋_GB2312"/>
                <w:color w:val="auto"/>
                <w:sz w:val="32"/>
                <w:szCs w:val="32"/>
              </w:rPr>
            </w:pPr>
            <w:r>
              <w:rPr>
                <w:rFonts w:eastAsia="仿宋_GB2312"/>
                <w:color w:val="auto"/>
                <w:sz w:val="32"/>
                <w:szCs w:val="32"/>
              </w:rPr>
              <w:t xml:space="preserve">传真Fax: </w:t>
            </w:r>
          </w:p>
        </w:tc>
        <w:tc>
          <w:tcPr>
            <w:tcW w:w="5449" w:type="dxa"/>
            <w:tcBorders/>
            <w:vAlign w:val="center"/>
          </w:tcPr>
          <w:p>
            <w:pPr>
              <w:pStyle w:val="style0"/>
              <w:spacing w:lineRule="exact" w:line="500"/>
              <w:rPr>
                <w:rFonts w:eastAsia="仿宋_GB2312" w:hint="default"/>
                <w:color w:val="auto"/>
                <w:sz w:val="32"/>
                <w:szCs w:val="32"/>
                <w:lang w:val="en-US" w:eastAsia="zh-CN"/>
              </w:rPr>
            </w:pPr>
            <w:r>
              <w:rPr>
                <w:rFonts w:eastAsia="仿宋_GB2312"/>
                <w:color w:val="auto"/>
                <w:sz w:val="32"/>
                <w:szCs w:val="32"/>
              </w:rPr>
              <w:t xml:space="preserve">电话Tel: </w:t>
            </w:r>
            <w:r>
              <w:rPr>
                <w:rFonts w:eastAsia="仿宋_GB2312" w:hint="eastAsia"/>
                <w:color w:val="auto"/>
                <w:sz w:val="32"/>
                <w:szCs w:val="32"/>
                <w:lang w:val="en-US" w:eastAsia="zh-CN"/>
              </w:rPr>
              <w:t>13877962835</w:t>
            </w:r>
          </w:p>
        </w:tc>
      </w:tr>
      <w:tr>
        <w:tblPrEx/>
        <w:trPr>
          <w:trHeight w:val="389" w:hRule="atLeast"/>
        </w:trPr>
        <w:tc>
          <w:tcPr>
            <w:tcW w:w="4294" w:type="dxa"/>
            <w:tcBorders/>
            <w:vAlign w:val="center"/>
          </w:tcPr>
          <w:p>
            <w:pPr>
              <w:pStyle w:val="style0"/>
              <w:spacing w:lineRule="exact" w:line="500"/>
              <w:rPr>
                <w:rFonts w:eastAsia="仿宋_GB2312"/>
                <w:color w:val="auto"/>
                <w:sz w:val="32"/>
                <w:szCs w:val="32"/>
              </w:rPr>
            </w:pPr>
            <w:r>
              <w:rPr>
                <w:rFonts w:eastAsia="仿宋_GB2312"/>
                <w:color w:val="auto"/>
                <w:sz w:val="32"/>
                <w:szCs w:val="32"/>
              </w:rPr>
              <w:t xml:space="preserve">呈Attn: </w:t>
            </w:r>
          </w:p>
        </w:tc>
        <w:tc>
          <w:tcPr>
            <w:tcW w:w="5449" w:type="dxa"/>
            <w:tcBorders/>
            <w:vAlign w:val="center"/>
          </w:tcPr>
          <w:p>
            <w:pPr>
              <w:pStyle w:val="style0"/>
              <w:spacing w:lineRule="exact" w:line="500"/>
              <w:rPr>
                <w:rFonts w:eastAsia="仿宋_GB2312"/>
                <w:color w:val="auto"/>
                <w:sz w:val="32"/>
                <w:szCs w:val="32"/>
              </w:rPr>
            </w:pPr>
            <w:r>
              <w:rPr>
                <w:rFonts w:eastAsia="仿宋_GB2312"/>
                <w:color w:val="auto"/>
                <w:sz w:val="32"/>
                <w:szCs w:val="32"/>
              </w:rPr>
              <w:t xml:space="preserve">传真Fax: </w:t>
            </w:r>
          </w:p>
        </w:tc>
      </w:tr>
      <w:tr>
        <w:tblPrEx/>
        <w:trPr>
          <w:trHeight w:val="389" w:hRule="atLeast"/>
        </w:trPr>
        <w:tc>
          <w:tcPr>
            <w:tcW w:w="4294" w:type="dxa"/>
            <w:tcBorders/>
            <w:vAlign w:val="center"/>
          </w:tcPr>
          <w:p>
            <w:pPr>
              <w:pStyle w:val="style0"/>
              <w:spacing w:lineRule="exact" w:line="500"/>
              <w:rPr>
                <w:rFonts w:eastAsia="仿宋_GB2312"/>
                <w:color w:val="auto"/>
                <w:sz w:val="32"/>
                <w:szCs w:val="32"/>
              </w:rPr>
            </w:pPr>
            <w:r>
              <w:rPr>
                <w:rFonts w:eastAsia="仿宋_GB2312"/>
                <w:color w:val="auto"/>
                <w:sz w:val="32"/>
                <w:szCs w:val="32"/>
              </w:rPr>
              <w:t>主题Titel: 询比采购函</w:t>
            </w:r>
          </w:p>
        </w:tc>
        <w:tc>
          <w:tcPr>
            <w:tcW w:w="5449" w:type="dxa"/>
            <w:tcBorders/>
            <w:vAlign w:val="center"/>
          </w:tcPr>
          <w:p>
            <w:pPr>
              <w:pStyle w:val="style0"/>
              <w:spacing w:lineRule="exact" w:line="500"/>
              <w:rPr>
                <w:rFonts w:eastAsia="仿宋_GB2312"/>
                <w:color w:val="auto"/>
                <w:sz w:val="32"/>
                <w:szCs w:val="32"/>
              </w:rPr>
            </w:pPr>
            <w:r>
              <w:rPr>
                <w:rFonts w:eastAsia="仿宋_GB2312"/>
                <w:color w:val="auto"/>
                <w:sz w:val="32"/>
                <w:szCs w:val="32"/>
              </w:rPr>
              <w:t>页数Page: 5</w:t>
            </w:r>
          </w:p>
        </w:tc>
      </w:tr>
      <w:tr>
        <w:tblPrEx/>
        <w:trPr>
          <w:trHeight w:val="526" w:hRule="atLeast"/>
        </w:trPr>
        <w:tc>
          <w:tcPr>
            <w:tcW w:w="4294" w:type="dxa"/>
            <w:tcBorders/>
            <w:vAlign w:val="center"/>
          </w:tcPr>
          <w:p>
            <w:pPr>
              <w:pStyle w:val="style0"/>
              <w:spacing w:lineRule="exact" w:line="500"/>
              <w:rPr>
                <w:rFonts w:eastAsia="仿宋_GB2312"/>
                <w:color w:val="auto"/>
                <w:sz w:val="32"/>
                <w:szCs w:val="32"/>
              </w:rPr>
            </w:pPr>
            <w:r>
              <w:rPr>
                <w:rFonts w:eastAsia="仿宋_GB2312"/>
                <w:color w:val="auto"/>
                <w:sz w:val="32"/>
                <w:szCs w:val="32"/>
              </w:rPr>
              <w:t>编号Number:</w:t>
            </w:r>
          </w:p>
        </w:tc>
        <w:tc>
          <w:tcPr>
            <w:tcW w:w="5449" w:type="dxa"/>
            <w:tcBorders/>
            <w:vAlign w:val="center"/>
          </w:tcPr>
          <w:p>
            <w:pPr>
              <w:pStyle w:val="style0"/>
              <w:spacing w:lineRule="exact" w:line="500"/>
              <w:rPr>
                <w:rFonts w:eastAsia="仿宋_GB2312"/>
                <w:color w:val="auto"/>
                <w:sz w:val="32"/>
                <w:szCs w:val="32"/>
              </w:rPr>
            </w:pPr>
            <w:r>
              <w:rPr>
                <w:rFonts w:eastAsia="仿宋_GB2312"/>
                <w:color w:val="auto"/>
                <w:sz w:val="32"/>
                <w:szCs w:val="32"/>
              </w:rPr>
              <w:t>日期Date: 2023年</w:t>
            </w:r>
            <w:r>
              <w:rPr>
                <w:rFonts w:eastAsia="仿宋_GB2312" w:hint="eastAsia"/>
                <w:color w:val="auto"/>
                <w:sz w:val="32"/>
                <w:szCs w:val="32"/>
                <w:lang w:val="en-US" w:eastAsia="zh-CN"/>
              </w:rPr>
              <w:t>9</w:t>
            </w:r>
            <w:r>
              <w:rPr>
                <w:rFonts w:eastAsia="仿宋_GB2312"/>
                <w:color w:val="auto"/>
                <w:sz w:val="32"/>
                <w:szCs w:val="32"/>
              </w:rPr>
              <w:t>月</w:t>
            </w:r>
            <w:r>
              <w:rPr>
                <w:rFonts w:eastAsia="仿宋_GB2312" w:hint="eastAsia"/>
                <w:color w:val="auto"/>
                <w:sz w:val="32"/>
                <w:szCs w:val="32"/>
                <w:lang w:val="en-US" w:eastAsia="zh-CN"/>
              </w:rPr>
              <w:t>19</w:t>
            </w:r>
            <w:r>
              <w:rPr>
                <w:rFonts w:eastAsia="仿宋_GB2312"/>
                <w:color w:val="auto"/>
                <w:sz w:val="32"/>
                <w:szCs w:val="32"/>
              </w:rPr>
              <w:t>日</w:t>
            </w:r>
          </w:p>
        </w:tc>
      </w:tr>
      <w:tr>
        <w:tblPrEx/>
        <w:trPr>
          <w:trHeight w:val="409" w:hRule="atLeast"/>
        </w:trPr>
        <w:tc>
          <w:tcPr>
            <w:tcW w:w="4294" w:type="dxa"/>
            <w:tcBorders/>
            <w:vAlign w:val="center"/>
          </w:tcPr>
          <w:p>
            <w:pPr>
              <w:pStyle w:val="style0"/>
              <w:spacing w:lineRule="exact" w:line="500"/>
              <w:ind w:right="-632" w:rightChars="-301"/>
              <w:jc w:val="left"/>
              <w:rPr>
                <w:rFonts w:eastAsia="仿宋_GB2312"/>
                <w:color w:val="auto"/>
                <w:sz w:val="32"/>
                <w:szCs w:val="32"/>
              </w:rPr>
            </w:pPr>
            <w:r>
              <w:rPr>
                <w:rFonts w:eastAsia="仿宋_GB2312"/>
                <w:color w:val="auto"/>
                <w:sz w:val="28"/>
                <w:szCs w:val="32"/>
              </w:rPr>
              <w:t>内容Special Instruction(ifany):</w:t>
            </w:r>
          </w:p>
        </w:tc>
        <w:tc>
          <w:tcPr>
            <w:tcW w:w="5449" w:type="dxa"/>
            <w:tcBorders/>
            <w:vAlign w:val="center"/>
          </w:tcPr>
          <w:p>
            <w:pPr>
              <w:pStyle w:val="style0"/>
              <w:spacing w:lineRule="exact" w:line="500"/>
              <w:ind w:firstLine="640" w:firstLineChars="200"/>
              <w:rPr>
                <w:rFonts w:eastAsia="仿宋_GB2312"/>
                <w:color w:val="auto"/>
                <w:sz w:val="32"/>
                <w:szCs w:val="32"/>
              </w:rPr>
            </w:pPr>
          </w:p>
        </w:tc>
      </w:tr>
    </w:tbl>
    <w:p>
      <w:pPr>
        <w:pStyle w:val="style0"/>
        <w:spacing w:lineRule="exact" w:line="500"/>
        <w:rPr>
          <w:rFonts w:eastAsia="方正小标宋_GBK"/>
          <w:color w:val="auto"/>
          <w:sz w:val="44"/>
          <w:szCs w:val="44"/>
        </w:rPr>
      </w:pPr>
    </w:p>
    <w:p>
      <w:pPr>
        <w:pStyle w:val="style0"/>
        <w:spacing w:lineRule="exact" w:line="500"/>
        <w:ind w:firstLine="880" w:firstLineChars="200"/>
        <w:jc w:val="center"/>
        <w:rPr>
          <w:rFonts w:eastAsia="方正小标宋_GBK"/>
          <w:color w:val="auto"/>
          <w:sz w:val="44"/>
          <w:szCs w:val="44"/>
        </w:rPr>
      </w:pPr>
      <w:r>
        <w:rPr>
          <w:rFonts w:eastAsia="方正小标宋_GBK"/>
          <w:color w:val="auto"/>
          <w:sz w:val="44"/>
          <w:szCs w:val="44"/>
        </w:rPr>
        <w:t>询  比 采 购  函</w:t>
      </w:r>
    </w:p>
    <w:p>
      <w:pPr>
        <w:pStyle w:val="style0"/>
        <w:spacing w:lineRule="exact" w:line="500"/>
        <w:ind w:firstLine="880" w:firstLineChars="200"/>
        <w:jc w:val="center"/>
        <w:rPr>
          <w:rFonts w:eastAsia="方正小标宋_GBK"/>
          <w:color w:val="auto"/>
          <w:sz w:val="44"/>
          <w:szCs w:val="44"/>
        </w:rPr>
      </w:pPr>
    </w:p>
    <w:p>
      <w:pPr>
        <w:pStyle w:val="style67"/>
        <w:ind w:firstLine="0" w:firstLineChars="0"/>
        <w:rPr>
          <w:color w:val="auto"/>
          <w:szCs w:val="32"/>
        </w:rPr>
      </w:pPr>
      <w:r>
        <w:rPr>
          <w:color w:val="auto"/>
          <w:szCs w:val="32"/>
        </w:rPr>
        <w:t>各供应商：</w:t>
      </w:r>
    </w:p>
    <w:p>
      <w:pPr>
        <w:pStyle w:val="style67"/>
        <w:rPr>
          <w:color w:val="auto"/>
          <w:szCs w:val="32"/>
        </w:rPr>
      </w:pPr>
      <w:r>
        <w:rPr>
          <w:color w:val="auto"/>
          <w:szCs w:val="32"/>
        </w:rPr>
        <w:t>我司计划对</w:t>
      </w:r>
      <w:r>
        <w:rPr>
          <w:rFonts w:hint="eastAsia"/>
          <w:color w:val="auto"/>
          <w:szCs w:val="32"/>
        </w:rPr>
        <w:t>制炼车间板式换热器自清洁系统询比采购函</w:t>
      </w:r>
      <w:r>
        <w:rPr>
          <w:color w:val="auto"/>
          <w:szCs w:val="32"/>
        </w:rPr>
        <w:t>进行询比采购，请各供应商根据项目工程量清单、技术要求等要求进行报价，具体要求如下：</w:t>
      </w:r>
    </w:p>
    <w:p>
      <w:pPr>
        <w:pStyle w:val="style0"/>
        <w:spacing w:lineRule="exact" w:line="500"/>
        <w:ind w:firstLine="643"/>
        <w:rPr>
          <w:rFonts w:eastAsia="仿宋_GB2312"/>
          <w:b/>
          <w:color w:val="auto"/>
          <w:sz w:val="32"/>
          <w:szCs w:val="32"/>
        </w:rPr>
      </w:pPr>
      <w:r>
        <w:rPr>
          <w:rFonts w:eastAsia="仿宋_GB2312"/>
          <w:b/>
          <w:color w:val="auto"/>
          <w:sz w:val="32"/>
          <w:szCs w:val="32"/>
        </w:rPr>
        <w:t>一、供应商资格要求</w:t>
      </w:r>
    </w:p>
    <w:p>
      <w:pPr>
        <w:pStyle w:val="style0"/>
        <w:spacing w:lineRule="exact" w:line="500"/>
        <w:ind w:firstLine="640" w:firstLineChars="200"/>
        <w:rPr>
          <w:rFonts w:eastAsia="仿宋_GB2312"/>
          <w:color w:val="auto"/>
          <w:kern w:val="0"/>
          <w:sz w:val="32"/>
          <w:szCs w:val="32"/>
        </w:rPr>
      </w:pPr>
      <w:r>
        <w:rPr>
          <w:rFonts w:eastAsia="仿宋_GB2312"/>
          <w:color w:val="auto"/>
          <w:sz w:val="32"/>
          <w:szCs w:val="32"/>
        </w:rPr>
        <w:t>1.资质要求：</w:t>
      </w:r>
      <w:r>
        <w:rPr>
          <w:rFonts w:eastAsia="仿宋_GB2312" w:hint="eastAsia"/>
          <w:color w:val="auto"/>
          <w:sz w:val="32"/>
          <w:szCs w:val="32"/>
        </w:rPr>
        <w:t>应具备独立签订合同能力，为中华人民共和国境内注册的企业法人或其他组织或自然人，</w:t>
      </w:r>
      <w:r>
        <w:rPr>
          <w:rFonts w:eastAsia="仿宋_GB2312"/>
          <w:color w:val="auto"/>
          <w:kern w:val="0"/>
          <w:sz w:val="32"/>
          <w:szCs w:val="32"/>
        </w:rPr>
        <w:t>具有</w:t>
      </w:r>
      <w:r>
        <w:rPr>
          <w:rFonts w:eastAsia="仿宋_GB2312" w:hint="eastAsia"/>
          <w:color w:val="auto"/>
          <w:kern w:val="0"/>
          <w:sz w:val="32"/>
          <w:szCs w:val="32"/>
          <w:lang w:val="en-US" w:eastAsia="zh-CN"/>
        </w:rPr>
        <w:t>机械设备拆除能力</w:t>
      </w:r>
      <w:r>
        <w:rPr>
          <w:rFonts w:eastAsia="仿宋_GB2312"/>
          <w:color w:val="auto"/>
          <w:kern w:val="0"/>
          <w:sz w:val="32"/>
          <w:szCs w:val="32"/>
        </w:rPr>
        <w:t>，注册资金</w:t>
      </w:r>
      <w:r>
        <w:rPr>
          <w:rFonts w:eastAsia="仿宋_GB2312" w:hint="eastAsia"/>
          <w:color w:val="auto"/>
          <w:kern w:val="0"/>
          <w:sz w:val="32"/>
          <w:szCs w:val="32"/>
          <w:lang w:val="en-US" w:eastAsia="zh-CN"/>
        </w:rPr>
        <w:t>50</w:t>
      </w:r>
      <w:r>
        <w:rPr>
          <w:rFonts w:eastAsia="仿宋_GB2312"/>
          <w:color w:val="auto"/>
          <w:kern w:val="0"/>
          <w:sz w:val="32"/>
          <w:szCs w:val="32"/>
        </w:rPr>
        <w:t>万元及以上</w:t>
      </w:r>
      <w:r>
        <w:rPr>
          <w:rFonts w:eastAsia="仿宋_GB2312"/>
          <w:color w:val="auto"/>
          <w:sz w:val="32"/>
          <w:szCs w:val="32"/>
        </w:rPr>
        <w:t>。</w:t>
      </w:r>
    </w:p>
    <w:p>
      <w:pPr>
        <w:pStyle w:val="style67"/>
        <w:ind w:firstLineChars="0"/>
        <w:rPr>
          <w:color w:val="auto"/>
          <w:szCs w:val="32"/>
        </w:rPr>
      </w:pPr>
      <w:r>
        <w:rPr>
          <w:color w:val="auto"/>
          <w:szCs w:val="32"/>
        </w:rPr>
        <w:t>2.在信用中国网查无严重不良信息记录；在中国政府采购网查无严重违法失信行为。</w:t>
      </w:r>
    </w:p>
    <w:p>
      <w:pPr>
        <w:pStyle w:val="style67"/>
        <w:rPr>
          <w:color w:val="auto"/>
          <w:szCs w:val="32"/>
        </w:rPr>
      </w:pPr>
      <w:r>
        <w:rPr>
          <w:color w:val="auto"/>
          <w:szCs w:val="32"/>
        </w:rPr>
        <w:t>3.不接受联合体投标,如发现存在企业关联关系,对存在关联关系的供应商给予废标处理。</w:t>
      </w:r>
    </w:p>
    <w:p>
      <w:pPr>
        <w:pStyle w:val="style67"/>
        <w:rPr>
          <w:color w:val="auto"/>
          <w:szCs w:val="32"/>
        </w:rPr>
      </w:pPr>
      <w:r>
        <w:rPr>
          <w:color w:val="auto"/>
          <w:szCs w:val="32"/>
        </w:rPr>
        <w:t>4. 供应商须登录中粮糖业电子采购平台（</w:t>
      </w:r>
      <w:r>
        <w:rPr>
          <w:color w:val="auto"/>
        </w:rPr>
        <w:fldChar w:fldCharType="begin"/>
      </w:r>
      <w:r>
        <w:rPr>
          <w:color w:val="auto"/>
        </w:rPr>
        <w:instrText xml:space="preserve"> HYPERLINK "http://eps.tunhe.com" </w:instrText>
      </w:r>
      <w:r>
        <w:rPr>
          <w:color w:val="auto"/>
        </w:rPr>
        <w:fldChar w:fldCharType="separate"/>
      </w:r>
      <w:r>
        <w:rPr>
          <w:rStyle w:val="style85"/>
          <w:color w:val="auto"/>
          <w:szCs w:val="32"/>
        </w:rPr>
        <w:t>http://eps.tunhe.com</w:t>
      </w:r>
      <w:r>
        <w:rPr>
          <w:rStyle w:val="style85"/>
          <w:color w:val="auto"/>
          <w:szCs w:val="32"/>
        </w:rPr>
        <w:fldChar w:fldCharType="end"/>
      </w:r>
      <w:r>
        <w:rPr>
          <w:rStyle w:val="style85"/>
          <w:color w:val="auto"/>
          <w:szCs w:val="32"/>
        </w:rPr>
        <w:t>/</w:t>
      </w:r>
      <w:r>
        <w:rPr>
          <w:color w:val="auto"/>
          <w:szCs w:val="32"/>
        </w:rPr>
        <w:t xml:space="preserve">）进行投标和开标活动，务必在开标前完成注册并获得投标资格，通过审核的供应商才能够在系统内进行查看公告等业务操作。 </w:t>
      </w:r>
    </w:p>
    <w:p>
      <w:pPr>
        <w:pStyle w:val="style0"/>
        <w:spacing w:lineRule="exact" w:line="500"/>
        <w:ind w:firstLine="643"/>
        <w:rPr>
          <w:rFonts w:eastAsia="仿宋_GB2312"/>
          <w:color w:val="auto"/>
          <w:sz w:val="32"/>
          <w:szCs w:val="32"/>
        </w:rPr>
      </w:pPr>
      <w:r>
        <w:rPr>
          <w:rFonts w:eastAsia="仿宋_GB2312"/>
          <w:b/>
          <w:color w:val="auto"/>
          <w:sz w:val="32"/>
          <w:szCs w:val="32"/>
        </w:rPr>
        <w:t>二、施工要求</w:t>
      </w:r>
      <w:r>
        <w:rPr>
          <w:rFonts w:eastAsia="仿宋_GB2312"/>
          <w:color w:val="auto"/>
          <w:sz w:val="32"/>
          <w:szCs w:val="32"/>
        </w:rPr>
        <w:t xml:space="preserve"> </w:t>
      </w:r>
    </w:p>
    <w:p>
      <w:pPr>
        <w:pStyle w:val="style0"/>
        <w:spacing w:lineRule="exact" w:line="500"/>
        <w:ind w:firstLine="643"/>
        <w:rPr>
          <w:rFonts w:cs="Times New Roman" w:eastAsia="仿宋_GB2312" w:hint="default"/>
          <w:color w:val="000000"/>
          <w:sz w:val="32"/>
          <w:szCs w:val="32"/>
          <w:lang w:val="en-US" w:eastAsia="zh-CN"/>
        </w:rPr>
      </w:pPr>
      <w:r>
        <w:rPr>
          <w:rFonts w:eastAsia="仿宋_GB2312" w:hint="eastAsia"/>
          <w:color w:val="auto"/>
          <w:sz w:val="32"/>
          <w:szCs w:val="32"/>
          <w:lang w:val="en-US" w:eastAsia="zh-CN"/>
        </w:rPr>
        <w:t>1.板式换热器自清洁系统</w:t>
      </w:r>
      <w:r>
        <w:rPr>
          <w:rFonts w:ascii="Times New Roman" w:cs="Times New Roman" w:eastAsia="仿宋_GB2312" w:hAnsi="Times New Roman" w:hint="default"/>
          <w:color w:val="000000"/>
          <w:sz w:val="32"/>
          <w:szCs w:val="32"/>
          <w:lang w:val="en-US" w:eastAsia="zh-CN"/>
        </w:rPr>
        <w:t>采用独立PLC控制，采用电动蝶阀组调节</w:t>
      </w:r>
      <w:r>
        <w:rPr>
          <w:rFonts w:cs="Times New Roman" w:eastAsia="仿宋_GB2312" w:hint="eastAsia"/>
          <w:color w:val="000000"/>
          <w:sz w:val="32"/>
          <w:szCs w:val="32"/>
          <w:lang w:val="en-US" w:eastAsia="zh-CN"/>
        </w:rPr>
        <w:t>，可根据用户设定时间、压力等进行正反方向冲洗清洁，具备清洗历史、次数记录、查询等功能，可以在全自动及手动控制模式切换。</w:t>
      </w:r>
      <w:r>
        <w:rPr>
          <w:rFonts w:cs="Times New Roman" w:eastAsia="仿宋_GB2312" w:hint="default"/>
          <w:color w:val="000000"/>
          <w:sz w:val="32"/>
          <w:szCs w:val="32"/>
          <w:lang w:val="en-US" w:eastAsia="zh-CN"/>
        </w:rPr>
        <w:t>控制器使用西门子s7-200smart及以上</w:t>
      </w:r>
      <w:r>
        <w:rPr>
          <w:rFonts w:ascii="Times New Roman" w:cs="Times New Roman" w:eastAsia="仿宋_GB2312" w:hAnsi="Times New Roman" w:hint="default"/>
          <w:color w:val="000000"/>
          <w:sz w:val="32"/>
          <w:szCs w:val="32"/>
          <w:lang w:val="en-US" w:eastAsia="zh-CN"/>
        </w:rPr>
        <w:drawing>
          <wp:anchor distT="0" distB="0" distL="0" distR="0" simplePos="false" relativeHeight="2" behindDoc="false" locked="false" layoutInCell="true" allowOverlap="true">
            <wp:simplePos x="0" y="0"/>
            <wp:positionH relativeFrom="page">
              <wp:posOffset>2796576</wp:posOffset>
            </wp:positionH>
            <wp:positionV relativeFrom="page">
              <wp:posOffset>-194954</wp:posOffset>
            </wp:positionV>
            <wp:extent cx="2299969" cy="5407025"/>
            <wp:effectExtent l="0" t="0" r="3175" b="5080"/>
            <wp:wrapTopAndBottom/>
            <wp:docPr id="1026" name="图片 2" descr="aa51726b1616840cc50d1d830e711e6"/>
            <wp:cNvGraphicFramePr>
              <a:graphicFrameLocks xmlns:a="http://schemas.openxmlformats.org/drawingml/2006/main" noChangeAspect="false" noSelect="false" noResize="false" noGrp="false"/>
            </wp:cNvGraphicFramePr>
            <a:graphic xmlns:a="http://schemas.openxmlformats.org/drawingml/2006/main">
              <a:graphicData uri="http://schemas.openxmlformats.org/drawingml/2006/picture">
                <pic:pic xmlns:pic="http://schemas.openxmlformats.org/drawingml/2006/picture">
                  <pic:nvPicPr>
                    <pic:cNvPr id="0" name="图片 2"/>
                    <pic:cNvPicPr/>
                  </pic:nvPicPr>
                  <pic:blipFill>
                    <a:blip r:embed="rId2" cstate="print"/>
                    <a:srcRect l="17903" t="14990" r="17478" b="0"/>
                    <a:stretch/>
                  </pic:blipFill>
                  <pic:spPr>
                    <a:xfrm rot="16200000">
                      <a:off x="0" y="0"/>
                      <a:ext cx="2299969" cy="5407025"/>
                    </a:xfrm>
                    <a:prstGeom prst="rect"/>
                  </pic:spPr>
                </pic:pic>
              </a:graphicData>
            </a:graphic>
          </wp:anchor>
        </w:drawing>
      </w:r>
      <w:r>
        <w:rPr>
          <w:rFonts w:cs="Times New Roman" w:eastAsia="仿宋_GB2312" w:hint="default"/>
          <w:color w:val="000000"/>
          <w:sz w:val="32"/>
          <w:szCs w:val="32"/>
          <w:lang w:val="en-US" w:eastAsia="zh-CN"/>
        </w:rPr>
        <w:t>配置，显示及监控画面使用10英寸触摸屏，触摸屏品牌为西门子、昆仑通态、威纶通等常用品牌。</w:t>
      </w:r>
      <w:r>
        <w:rPr>
          <w:rFonts w:cs="Times New Roman" w:eastAsia="仿宋_GB2312" w:hint="eastAsia"/>
          <w:color w:val="000000"/>
          <w:sz w:val="32"/>
          <w:szCs w:val="32"/>
          <w:lang w:val="en-US" w:eastAsia="zh-CN"/>
        </w:rPr>
        <w:t>控制工艺流程如下：</w:t>
      </w:r>
    </w:p>
    <w:p>
      <w:pPr>
        <w:pStyle w:val="style0"/>
        <w:adjustRightInd w:val="false"/>
        <w:snapToGrid w:val="false"/>
        <w:spacing w:lineRule="exact" w:line="500"/>
        <w:ind w:firstLine="640" w:firstLineChars="200"/>
        <w:rPr>
          <w:rFonts w:eastAsia="仿宋_GB2312"/>
          <w:color w:val="auto"/>
          <w:sz w:val="32"/>
          <w:szCs w:val="32"/>
        </w:rPr>
      </w:pPr>
      <w:r>
        <w:rPr>
          <w:rFonts w:eastAsia="仿宋_GB2312" w:hint="eastAsia"/>
          <w:color w:val="auto"/>
          <w:sz w:val="32"/>
          <w:szCs w:val="32"/>
          <w:lang w:val="en-US" w:eastAsia="zh-CN"/>
        </w:rPr>
        <w:t>2</w:t>
      </w:r>
      <w:r>
        <w:rPr>
          <w:rFonts w:eastAsia="仿宋_GB2312"/>
          <w:color w:val="auto"/>
          <w:sz w:val="32"/>
          <w:szCs w:val="32"/>
        </w:rPr>
        <w:t>.必须严格按照发包方</w:t>
      </w:r>
      <w:r>
        <w:rPr>
          <w:rFonts w:eastAsia="仿宋_GB2312" w:hint="eastAsia"/>
          <w:color w:val="auto"/>
          <w:sz w:val="32"/>
          <w:szCs w:val="32"/>
          <w:lang w:val="en-US" w:eastAsia="zh-CN"/>
        </w:rPr>
        <w:t>现场管理</w:t>
      </w:r>
      <w:r>
        <w:rPr>
          <w:rFonts w:eastAsia="仿宋_GB2312"/>
          <w:color w:val="auto"/>
          <w:sz w:val="32"/>
          <w:szCs w:val="32"/>
        </w:rPr>
        <w:t>要求和</w:t>
      </w:r>
      <w:r>
        <w:rPr>
          <w:rFonts w:eastAsia="仿宋_GB2312" w:hint="eastAsia"/>
          <w:color w:val="auto"/>
          <w:sz w:val="32"/>
          <w:szCs w:val="32"/>
          <w:lang w:val="en-US" w:eastAsia="zh-CN"/>
        </w:rPr>
        <w:t>施工规范，做好板式换热器自清洁系统方案</w:t>
      </w:r>
      <w:r>
        <w:rPr>
          <w:rFonts w:eastAsia="仿宋_GB2312"/>
          <w:color w:val="auto"/>
          <w:sz w:val="32"/>
          <w:szCs w:val="32"/>
        </w:rPr>
        <w:t>，并接受发包方的检查和监督</w:t>
      </w:r>
      <w:r>
        <w:rPr>
          <w:rFonts w:eastAsia="仿宋_GB2312" w:hint="eastAsia"/>
          <w:color w:val="auto"/>
          <w:sz w:val="32"/>
          <w:szCs w:val="32"/>
          <w:lang w:eastAsia="zh-CN"/>
        </w:rPr>
        <w:t>。</w:t>
      </w:r>
      <w:r>
        <w:rPr>
          <w:rFonts w:eastAsia="仿宋_GB2312"/>
          <w:color w:val="auto"/>
          <w:sz w:val="32"/>
          <w:szCs w:val="32"/>
        </w:rPr>
        <w:t>若因施工</w:t>
      </w:r>
      <w:r>
        <w:rPr>
          <w:rFonts w:eastAsia="仿宋_GB2312" w:hint="eastAsia"/>
          <w:color w:val="auto"/>
          <w:sz w:val="32"/>
          <w:szCs w:val="32"/>
          <w:lang w:val="en-US" w:eastAsia="zh-CN"/>
        </w:rPr>
        <w:t>不当</w:t>
      </w:r>
      <w:r>
        <w:rPr>
          <w:rFonts w:eastAsia="仿宋_GB2312"/>
          <w:color w:val="auto"/>
          <w:sz w:val="32"/>
          <w:szCs w:val="32"/>
        </w:rPr>
        <w:t>引起问题的，承包方必须无条件整改至合格为止，且不能影响工期，整改所发生的一切费用由承包方自负。</w:t>
      </w:r>
    </w:p>
    <w:p>
      <w:pPr>
        <w:pStyle w:val="style0"/>
        <w:spacing w:lineRule="exact" w:line="500"/>
        <w:ind w:firstLine="640" w:firstLineChars="200"/>
        <w:rPr>
          <w:rFonts w:eastAsia="仿宋_GB2312"/>
          <w:color w:val="auto"/>
          <w:sz w:val="32"/>
          <w:szCs w:val="32"/>
        </w:rPr>
      </w:pPr>
      <w:r>
        <w:rPr>
          <w:rFonts w:eastAsia="仿宋_GB2312" w:hint="eastAsia"/>
          <w:color w:val="auto"/>
          <w:sz w:val="32"/>
          <w:szCs w:val="32"/>
          <w:lang w:val="en-US" w:eastAsia="zh-CN"/>
        </w:rPr>
        <w:t>3</w:t>
      </w:r>
      <w:r>
        <w:rPr>
          <w:rFonts w:eastAsia="仿宋_GB2312"/>
          <w:color w:val="auto"/>
          <w:sz w:val="32"/>
          <w:szCs w:val="32"/>
        </w:rPr>
        <w:t>.承包方施工过程中，如果有不合理的</w:t>
      </w:r>
      <w:r>
        <w:rPr>
          <w:rFonts w:eastAsia="仿宋_GB2312" w:hint="eastAsia"/>
          <w:color w:val="auto"/>
          <w:sz w:val="32"/>
          <w:szCs w:val="32"/>
          <w:lang w:val="en-US" w:eastAsia="zh-CN"/>
        </w:rPr>
        <w:t>地方</w:t>
      </w:r>
      <w:r>
        <w:rPr>
          <w:rFonts w:eastAsia="仿宋_GB2312"/>
          <w:color w:val="auto"/>
          <w:sz w:val="32"/>
          <w:szCs w:val="32"/>
        </w:rPr>
        <w:t>，必须先通知发包方到现场确认处理后方能继续施工。</w:t>
      </w:r>
    </w:p>
    <w:p>
      <w:pPr>
        <w:pStyle w:val="style0"/>
        <w:spacing w:lineRule="exact" w:line="500"/>
        <w:ind w:firstLine="640" w:firstLineChars="200"/>
        <w:rPr>
          <w:rFonts w:eastAsia="仿宋_GB2312"/>
          <w:color w:val="auto"/>
          <w:sz w:val="32"/>
          <w:szCs w:val="32"/>
        </w:rPr>
      </w:pPr>
      <w:r>
        <w:rPr>
          <w:rFonts w:eastAsia="仿宋_GB2312" w:hint="eastAsia"/>
          <w:color w:val="auto"/>
          <w:sz w:val="32"/>
          <w:szCs w:val="32"/>
          <w:lang w:val="en-US" w:eastAsia="zh-CN"/>
        </w:rPr>
        <w:t>4.</w:t>
      </w:r>
      <w:r>
        <w:rPr>
          <w:rFonts w:eastAsia="仿宋_GB2312"/>
          <w:color w:val="auto"/>
          <w:sz w:val="32"/>
          <w:szCs w:val="32"/>
        </w:rPr>
        <w:t>承包方进入现场所有作业人员必须提供社保缴费证明或购买工伤保险、意外伤害险或购买赔付额度不低于工亡100万元和5万元医疗的雇主责任险，并自负一切安全问题。</w:t>
      </w:r>
    </w:p>
    <w:p>
      <w:pPr>
        <w:pStyle w:val="style0"/>
        <w:spacing w:lineRule="exact" w:line="500"/>
        <w:ind w:firstLine="640" w:firstLineChars="200"/>
        <w:rPr>
          <w:rFonts w:eastAsia="仿宋_GB2312"/>
          <w:color w:val="auto"/>
          <w:kern w:val="0"/>
          <w:sz w:val="32"/>
          <w:szCs w:val="32"/>
        </w:rPr>
      </w:pPr>
      <w:r>
        <w:rPr>
          <w:rFonts w:eastAsia="仿宋_GB2312" w:hint="eastAsia"/>
          <w:color w:val="auto"/>
          <w:sz w:val="32"/>
          <w:szCs w:val="32"/>
          <w:lang w:val="en-US" w:eastAsia="zh-CN"/>
        </w:rPr>
        <w:t>5</w:t>
      </w:r>
      <w:r>
        <w:rPr>
          <w:rFonts w:eastAsia="仿宋_GB2312"/>
          <w:color w:val="auto"/>
          <w:sz w:val="32"/>
          <w:szCs w:val="32"/>
        </w:rPr>
        <w:t>.</w:t>
      </w:r>
      <w:r>
        <w:rPr>
          <w:rFonts w:eastAsia="仿宋_GB2312"/>
          <w:color w:val="auto"/>
          <w:kern w:val="0"/>
          <w:sz w:val="32"/>
          <w:szCs w:val="32"/>
        </w:rPr>
        <w:t>承包方需提供作业人员二甲以上医院一年内健康体检报告复印件，方可开展作业。</w:t>
      </w:r>
    </w:p>
    <w:p>
      <w:pPr>
        <w:pStyle w:val="style0"/>
        <w:spacing w:lineRule="exact" w:line="500"/>
        <w:ind w:firstLine="640" w:firstLineChars="200"/>
        <w:rPr>
          <w:rFonts w:eastAsia="仿宋_GB2312"/>
          <w:color w:val="auto"/>
          <w:kern w:val="0"/>
          <w:sz w:val="32"/>
          <w:szCs w:val="32"/>
        </w:rPr>
      </w:pPr>
      <w:r>
        <w:rPr>
          <w:rFonts w:eastAsia="仿宋_GB2312" w:hint="eastAsia"/>
          <w:color w:val="auto"/>
          <w:kern w:val="0"/>
          <w:sz w:val="32"/>
          <w:szCs w:val="32"/>
          <w:lang w:val="en-US" w:eastAsia="zh-CN"/>
        </w:rPr>
        <w:t>6</w:t>
      </w:r>
      <w:r>
        <w:rPr>
          <w:rFonts w:eastAsia="仿宋_GB2312"/>
          <w:color w:val="auto"/>
          <w:kern w:val="0"/>
          <w:sz w:val="32"/>
          <w:szCs w:val="32"/>
        </w:rPr>
        <w:t>.承包方违反发包方各项安全管理规定的（如违反发包方危险作业要求、使用不安全的工具、设备、井沟无盖、梯台无栏、未按要求佩戴劳动防护用品及反光背心、未做到工完场清或未及时搞好现场卫生、未按要求佩戴出入牌、野蛮出入公司门口、安全条件未达到等），第一次扣200元、第二次扣500元、第三次扣1000元。累计违规四次以上的，每次扣2000元，视情况作停工整顿处理，停工所造成的损失由承包方负责，扣款直接从合同款中扣除。</w:t>
      </w:r>
    </w:p>
    <w:p>
      <w:pPr>
        <w:pStyle w:val="style0"/>
        <w:spacing w:lineRule="exact" w:line="500"/>
        <w:rPr>
          <w:rFonts w:eastAsia="仿宋_GB2312"/>
          <w:b/>
          <w:color w:val="auto"/>
          <w:sz w:val="32"/>
          <w:szCs w:val="32"/>
        </w:rPr>
      </w:pPr>
      <w:r>
        <w:rPr>
          <w:rFonts w:eastAsia="仿宋_GB2312"/>
          <w:b/>
          <w:color w:val="auto"/>
          <w:sz w:val="32"/>
          <w:szCs w:val="32"/>
        </w:rPr>
        <w:t>三、验收标准</w:t>
      </w:r>
    </w:p>
    <w:p>
      <w:pPr>
        <w:pStyle w:val="style0"/>
        <w:spacing w:lineRule="exact" w:line="500"/>
        <w:ind w:firstLine="640" w:firstLineChars="200"/>
        <w:textAlignment w:val="baseline"/>
        <w:rPr>
          <w:rFonts w:eastAsia="仿宋_GB2312" w:hint="default"/>
          <w:color w:val="auto"/>
          <w:sz w:val="32"/>
          <w:szCs w:val="32"/>
          <w:lang w:val="en-US" w:eastAsia="zh-CN"/>
        </w:rPr>
      </w:pPr>
      <w:r>
        <w:rPr>
          <w:rFonts w:eastAsia="仿宋_GB2312"/>
          <w:color w:val="auto"/>
          <w:sz w:val="32"/>
          <w:szCs w:val="32"/>
        </w:rPr>
        <w:t>1.在施工现场，承包方应严格按发包方要求和施工规范的要求进行。工程完工，发包方接到承包方验收申请后</w:t>
      </w:r>
      <w:r>
        <w:rPr>
          <w:rFonts w:eastAsia="仿宋_GB2312" w:hint="eastAsia"/>
          <w:color w:val="auto"/>
          <w:sz w:val="32"/>
          <w:szCs w:val="32"/>
          <w:u w:val="single"/>
          <w:lang w:val="en-US" w:eastAsia="zh-CN"/>
        </w:rPr>
        <w:t>3</w:t>
      </w:r>
      <w:r>
        <w:rPr>
          <w:rFonts w:eastAsia="仿宋_GB2312"/>
          <w:color w:val="auto"/>
          <w:sz w:val="32"/>
          <w:szCs w:val="32"/>
          <w:u w:val="single"/>
        </w:rPr>
        <w:t>0</w:t>
      </w:r>
      <w:r>
        <w:rPr>
          <w:rFonts w:eastAsia="仿宋_GB2312"/>
          <w:color w:val="auto"/>
          <w:sz w:val="32"/>
          <w:szCs w:val="32"/>
        </w:rPr>
        <w:t>个工作日内进行竣工验收。承包方</w:t>
      </w:r>
      <w:r>
        <w:rPr>
          <w:rFonts w:eastAsia="仿宋_GB2312" w:hint="eastAsia"/>
          <w:color w:val="auto"/>
          <w:sz w:val="32"/>
          <w:szCs w:val="32"/>
          <w:lang w:val="en-US" w:eastAsia="zh-CN"/>
        </w:rPr>
        <w:t>必须按发包方要求全总拆除项目内所有内容，并清理现场。</w:t>
      </w:r>
    </w:p>
    <w:p>
      <w:pPr>
        <w:pStyle w:val="style66"/>
        <w:spacing w:lineRule="exact" w:line="500"/>
        <w:jc w:val="left"/>
        <w:rPr>
          <w:b/>
          <w:bCs/>
          <w:color w:val="auto"/>
          <w:sz w:val="32"/>
          <w:szCs w:val="32"/>
        </w:rPr>
      </w:pPr>
      <w:r>
        <w:rPr>
          <w:rFonts w:eastAsia="仿宋_GB2312"/>
          <w:b/>
          <w:color w:val="auto"/>
          <w:kern w:val="0"/>
          <w:sz w:val="32"/>
          <w:szCs w:val="32"/>
        </w:rPr>
        <w:t>四、</w:t>
      </w:r>
      <w:r>
        <w:rPr>
          <w:b/>
          <w:bCs/>
          <w:color w:val="auto"/>
          <w:sz w:val="32"/>
          <w:szCs w:val="32"/>
        </w:rPr>
        <w:t xml:space="preserve">合同金额及工期  </w:t>
      </w:r>
    </w:p>
    <w:p>
      <w:pPr>
        <w:pStyle w:val="style0"/>
        <w:spacing w:lineRule="exact" w:line="500"/>
        <w:ind w:firstLine="640" w:firstLineChars="200"/>
        <w:rPr>
          <w:rFonts w:eastAsia="仿宋_GB2312"/>
          <w:color w:val="auto"/>
          <w:sz w:val="32"/>
          <w:szCs w:val="32"/>
        </w:rPr>
      </w:pPr>
      <w:r>
        <w:rPr>
          <w:rFonts w:eastAsia="仿宋_GB2312"/>
          <w:color w:val="auto"/>
          <w:sz w:val="32"/>
          <w:szCs w:val="32"/>
        </w:rPr>
        <w:t>1.本合同采用固定总价合同，结算时不作调整。</w:t>
      </w:r>
    </w:p>
    <w:p>
      <w:pPr>
        <w:pStyle w:val="style0"/>
        <w:spacing w:lineRule="exact" w:line="500"/>
        <w:ind w:firstLine="640" w:firstLineChars="200"/>
        <w:rPr>
          <w:rFonts w:eastAsia="仿宋_GB2312" w:hint="default"/>
          <w:color w:val="auto"/>
          <w:sz w:val="32"/>
          <w:szCs w:val="32"/>
          <w:lang w:val="en-US" w:eastAsia="zh-CN"/>
        </w:rPr>
      </w:pPr>
      <w:r>
        <w:rPr>
          <w:rFonts w:eastAsia="仿宋_GB2312"/>
          <w:color w:val="auto"/>
          <w:sz w:val="32"/>
          <w:szCs w:val="32"/>
        </w:rPr>
        <w:t>2.工期：</w:t>
      </w:r>
      <w:r>
        <w:rPr>
          <w:rFonts w:eastAsia="仿宋_GB2312" w:hint="eastAsia"/>
          <w:color w:val="auto"/>
          <w:sz w:val="32"/>
          <w:szCs w:val="32"/>
          <w:lang w:val="en-US" w:eastAsia="zh-CN"/>
        </w:rPr>
        <w:t>合同签订后30个自然日</w:t>
      </w:r>
    </w:p>
    <w:p>
      <w:pPr>
        <w:pStyle w:val="style0"/>
        <w:spacing w:lineRule="exact" w:line="500"/>
        <w:jc w:val="left"/>
        <w:rPr>
          <w:rFonts w:eastAsia="仿宋_GB2312"/>
          <w:b/>
          <w:bCs/>
          <w:color w:val="auto"/>
          <w:sz w:val="32"/>
          <w:szCs w:val="32"/>
        </w:rPr>
      </w:pPr>
      <w:r>
        <w:rPr>
          <w:rFonts w:eastAsia="仿宋_GB2312"/>
          <w:b/>
          <w:bCs/>
          <w:color w:val="auto"/>
          <w:sz w:val="32"/>
          <w:szCs w:val="32"/>
        </w:rPr>
        <w:t>五、报价及评审方法</w:t>
      </w:r>
    </w:p>
    <w:p>
      <w:pPr>
        <w:pStyle w:val="style0"/>
        <w:spacing w:lineRule="exact" w:line="500"/>
        <w:ind w:firstLine="627" w:firstLineChars="196"/>
        <w:rPr>
          <w:rFonts w:eastAsia="仿宋_GB2312"/>
          <w:color w:val="auto"/>
          <w:sz w:val="32"/>
          <w:szCs w:val="32"/>
        </w:rPr>
      </w:pPr>
      <w:r>
        <w:rPr>
          <w:rFonts w:eastAsia="仿宋_GB2312"/>
          <w:color w:val="auto"/>
          <w:sz w:val="32"/>
          <w:szCs w:val="32"/>
        </w:rPr>
        <w:t>1.本次采购工作，在满足采购方需求的前提下坚持“同质比价、同价比质、同质同价比服务”。</w:t>
      </w:r>
    </w:p>
    <w:p>
      <w:pPr>
        <w:pStyle w:val="style0"/>
        <w:spacing w:lineRule="exact" w:line="500"/>
        <w:ind w:firstLine="640" w:firstLineChars="200"/>
        <w:rPr>
          <w:rFonts w:eastAsia="仿宋_GB2312"/>
          <w:color w:val="auto"/>
          <w:sz w:val="32"/>
          <w:szCs w:val="32"/>
        </w:rPr>
      </w:pPr>
      <w:r>
        <w:rPr>
          <w:rFonts w:eastAsia="仿宋_GB2312"/>
          <w:color w:val="auto"/>
          <w:sz w:val="32"/>
          <w:szCs w:val="32"/>
        </w:rPr>
        <w:t>2.承包方应根据施工期间材料、设备</w:t>
      </w:r>
      <w:r>
        <w:rPr>
          <w:rFonts w:eastAsia="仿宋_GB2312" w:hint="eastAsia"/>
          <w:color w:val="auto"/>
          <w:sz w:val="32"/>
          <w:szCs w:val="32"/>
          <w:lang w:eastAsia="zh-CN"/>
        </w:rPr>
        <w:t>、</w:t>
      </w:r>
      <w:r>
        <w:rPr>
          <w:rFonts w:eastAsia="仿宋_GB2312" w:hint="eastAsia"/>
          <w:color w:val="auto"/>
          <w:sz w:val="32"/>
          <w:szCs w:val="32"/>
          <w:lang w:val="en-US" w:eastAsia="zh-CN"/>
        </w:rPr>
        <w:t>人工</w:t>
      </w:r>
      <w:r>
        <w:rPr>
          <w:rFonts w:eastAsia="仿宋_GB2312"/>
          <w:color w:val="auto"/>
          <w:sz w:val="32"/>
          <w:szCs w:val="32"/>
        </w:rPr>
        <w:t>可能由于市场价格上涨（或下跌）因素自行考虑由此引起的风险并计入报价中，承包商方应对自己的报价承担风险，结算时不再作调整。</w:t>
      </w:r>
    </w:p>
    <w:p>
      <w:pPr>
        <w:pStyle w:val="style66"/>
        <w:spacing w:lineRule="exact" w:line="500"/>
        <w:jc w:val="left"/>
        <w:rPr>
          <w:b/>
          <w:color w:val="auto"/>
          <w:sz w:val="32"/>
          <w:szCs w:val="32"/>
        </w:rPr>
      </w:pPr>
      <w:r>
        <w:rPr>
          <w:b/>
          <w:bCs/>
          <w:color w:val="auto"/>
          <w:sz w:val="32"/>
          <w:szCs w:val="32"/>
        </w:rPr>
        <w:t>六、付款方式</w:t>
      </w:r>
    </w:p>
    <w:p>
      <w:pPr>
        <w:pStyle w:val="style0"/>
        <w:adjustRightInd w:val="false"/>
        <w:snapToGrid w:val="false"/>
        <w:spacing w:lineRule="exact" w:line="500"/>
        <w:ind w:firstLine="640" w:firstLineChars="200"/>
        <w:rPr>
          <w:rFonts w:ascii="Times New Roman" w:eastAsia="仿宋_GB2312" w:hAnsi="Times New Roman"/>
          <w:color w:val="0000ff"/>
          <w:sz w:val="32"/>
          <w:szCs w:val="32"/>
          <w:lang w:eastAsia="zh-CN"/>
        </w:rPr>
      </w:pPr>
      <w:r>
        <w:rPr>
          <w:rFonts w:eastAsia="仿宋_GB2312" w:hint="eastAsia"/>
          <w:color w:val="0000ff"/>
          <w:sz w:val="32"/>
          <w:szCs w:val="32"/>
          <w:lang w:val="en-US" w:eastAsia="zh-CN"/>
        </w:rPr>
        <w:t>6.1</w:t>
      </w:r>
      <w:r>
        <w:rPr>
          <w:rFonts w:ascii="Times New Roman" w:eastAsia="仿宋_GB2312" w:hAnsi="Times New Roman"/>
          <w:color w:val="0000ff"/>
          <w:sz w:val="32"/>
          <w:szCs w:val="32"/>
          <w:lang w:eastAsia="zh-CN"/>
        </w:rPr>
        <w:t>设备安装完毕，竣工验收合格，乙方开具全额增值税专用发票给甲方后，甲方向乙方支付合同总额的</w:t>
      </w:r>
      <w:r>
        <w:rPr>
          <w:rFonts w:eastAsia="仿宋_GB2312" w:hint="eastAsia"/>
          <w:color w:val="0000ff"/>
          <w:sz w:val="32"/>
          <w:szCs w:val="32"/>
          <w:lang w:val="en-US" w:eastAsia="zh-CN"/>
        </w:rPr>
        <w:t>6</w:t>
      </w:r>
      <w:r>
        <w:rPr>
          <w:rFonts w:ascii="Times New Roman" w:eastAsia="仿宋_GB2312" w:hAnsi="Times New Roman"/>
          <w:color w:val="0000ff"/>
          <w:sz w:val="32"/>
          <w:szCs w:val="32"/>
          <w:lang w:eastAsia="zh-CN"/>
        </w:rPr>
        <w:t>0%</w:t>
      </w:r>
    </w:p>
    <w:p>
      <w:pPr>
        <w:pStyle w:val="style0"/>
        <w:adjustRightInd w:val="false"/>
        <w:snapToGrid w:val="false"/>
        <w:spacing w:lineRule="exact" w:line="500"/>
        <w:ind w:firstLine="640" w:firstLineChars="200"/>
        <w:rPr>
          <w:rFonts w:ascii="Times New Roman" w:eastAsia="仿宋_GB2312" w:hAnsi="Times New Roman"/>
          <w:color w:val="0000ff"/>
          <w:sz w:val="32"/>
          <w:szCs w:val="32"/>
          <w:lang w:eastAsia="zh-CN"/>
        </w:rPr>
      </w:pPr>
      <w:r>
        <w:rPr>
          <w:rFonts w:eastAsia="仿宋_GB2312" w:hint="eastAsia"/>
          <w:color w:val="0000ff"/>
          <w:sz w:val="32"/>
          <w:szCs w:val="32"/>
          <w:lang w:val="en-US" w:eastAsia="zh-CN"/>
        </w:rPr>
        <w:t>6.2</w:t>
      </w:r>
      <w:r>
        <w:rPr>
          <w:rFonts w:ascii="Times New Roman" w:eastAsia="仿宋_GB2312" w:hAnsi="Times New Roman" w:hint="eastAsia"/>
          <w:color w:val="0000ff"/>
          <w:sz w:val="32"/>
          <w:szCs w:val="32"/>
          <w:lang w:eastAsia="zh-CN"/>
        </w:rPr>
        <w:t>设备安装调试合格，运行1</w:t>
      </w:r>
      <w:r>
        <w:rPr>
          <w:rFonts w:ascii="Times New Roman" w:eastAsia="仿宋_GB2312" w:hAnsi="Times New Roman"/>
          <w:color w:val="0000ff"/>
          <w:sz w:val="32"/>
          <w:szCs w:val="32"/>
          <w:lang w:eastAsia="zh-CN"/>
        </w:rPr>
        <w:t>个月后无质量</w:t>
      </w:r>
      <w:r>
        <w:rPr>
          <w:rFonts w:ascii="Times New Roman" w:eastAsia="仿宋_GB2312" w:hAnsi="Times New Roman" w:hint="eastAsia"/>
          <w:color w:val="0000ff"/>
          <w:sz w:val="32"/>
          <w:szCs w:val="32"/>
          <w:lang w:eastAsia="zh-CN"/>
        </w:rPr>
        <w:t>及</w:t>
      </w:r>
      <w:r>
        <w:rPr>
          <w:rFonts w:ascii="Times New Roman" w:eastAsia="仿宋_GB2312" w:hAnsi="Times New Roman"/>
          <w:color w:val="0000ff"/>
          <w:sz w:val="32"/>
          <w:szCs w:val="32"/>
          <w:lang w:eastAsia="zh-CN"/>
        </w:rPr>
        <w:t>隐患问题,</w:t>
      </w:r>
      <w:r>
        <w:rPr>
          <w:rFonts w:ascii="Times New Roman" w:eastAsia="仿宋_GB2312" w:hAnsi="Times New Roman" w:hint="eastAsia"/>
          <w:color w:val="0000ff"/>
          <w:sz w:val="32"/>
          <w:szCs w:val="32"/>
          <w:lang w:eastAsia="zh-CN"/>
        </w:rPr>
        <w:t>验收</w:t>
      </w:r>
      <w:r>
        <w:rPr>
          <w:rFonts w:ascii="Times New Roman" w:eastAsia="仿宋_GB2312" w:hAnsi="Times New Roman"/>
          <w:color w:val="0000ff"/>
          <w:sz w:val="32"/>
          <w:szCs w:val="32"/>
          <w:lang w:eastAsia="zh-CN"/>
        </w:rPr>
        <w:t>合格且项目通过内部结算审核后，甲</w:t>
      </w:r>
      <w:r>
        <w:rPr>
          <w:rFonts w:ascii="Times New Roman" w:eastAsia="仿宋_GB2312" w:hAnsi="Times New Roman" w:hint="eastAsia"/>
          <w:color w:val="0000ff"/>
          <w:sz w:val="32"/>
          <w:szCs w:val="32"/>
          <w:lang w:eastAsia="zh-CN"/>
        </w:rPr>
        <w:t>方</w:t>
      </w:r>
      <w:r>
        <w:rPr>
          <w:rFonts w:ascii="Times New Roman" w:eastAsia="仿宋_GB2312" w:hAnsi="Times New Roman"/>
          <w:color w:val="0000ff"/>
          <w:sz w:val="32"/>
          <w:szCs w:val="32"/>
          <w:lang w:eastAsia="zh-CN"/>
        </w:rPr>
        <w:t>向乙方支付合同总额的30%，</w:t>
      </w:r>
    </w:p>
    <w:p>
      <w:pPr>
        <w:pStyle w:val="style0"/>
        <w:adjustRightInd w:val="false"/>
        <w:snapToGrid w:val="false"/>
        <w:spacing w:lineRule="exact" w:line="500"/>
        <w:ind w:firstLine="640" w:firstLineChars="200"/>
        <w:rPr>
          <w:rFonts w:eastAsia="仿宋_GB2312"/>
          <w:color w:val="auto"/>
          <w:sz w:val="32"/>
          <w:szCs w:val="32"/>
        </w:rPr>
      </w:pPr>
      <w:r>
        <w:rPr>
          <w:rFonts w:eastAsia="仿宋_GB2312" w:hint="eastAsia"/>
          <w:color w:val="0000ff"/>
          <w:sz w:val="32"/>
          <w:szCs w:val="32"/>
          <w:lang w:val="en-US" w:eastAsia="zh-CN"/>
        </w:rPr>
        <w:t>6.3</w:t>
      </w:r>
      <w:r>
        <w:rPr>
          <w:rFonts w:ascii="Times New Roman" w:eastAsia="仿宋_GB2312" w:hAnsi="Times New Roman"/>
          <w:color w:val="0000ff"/>
          <w:sz w:val="32"/>
          <w:szCs w:val="32"/>
          <w:lang w:eastAsia="zh-CN"/>
        </w:rPr>
        <w:t>剩余10%作为质保金，于质保期(质保期自【竣工验收合格之日】起算【365天】) 满且设备无任何质量问题后，30个工作日内甲方无息一次性付完给乙方。</w:t>
      </w:r>
      <w:r>
        <w:rPr>
          <w:rFonts w:eastAsia="仿宋_GB2312"/>
          <w:color w:val="0000ff"/>
          <w:sz w:val="32"/>
          <w:szCs w:val="32"/>
        </w:rPr>
        <w:t xml:space="preserve">   </w:t>
      </w:r>
      <w:r>
        <w:rPr>
          <w:rFonts w:eastAsia="仿宋_GB2312"/>
          <w:color w:val="auto"/>
          <w:sz w:val="32"/>
          <w:szCs w:val="32"/>
        </w:rPr>
        <w:t xml:space="preserve">                                </w:t>
      </w:r>
    </w:p>
    <w:p>
      <w:pPr>
        <w:pStyle w:val="style0"/>
        <w:tabs>
          <w:tab w:val="left" w:leader="none" w:pos="675"/>
        </w:tabs>
        <w:spacing w:lineRule="exact" w:line="500"/>
        <w:jc w:val="left"/>
        <w:rPr>
          <w:rFonts w:eastAsia="仿宋_GB2312"/>
          <w:b/>
          <w:color w:val="auto"/>
          <w:sz w:val="32"/>
          <w:szCs w:val="32"/>
        </w:rPr>
      </w:pPr>
      <w:r>
        <w:rPr>
          <w:rFonts w:eastAsia="仿宋_GB2312"/>
          <w:b/>
          <w:color w:val="auto"/>
          <w:sz w:val="32"/>
          <w:szCs w:val="32"/>
        </w:rPr>
        <w:t>七、履约保证金的交付及退还</w:t>
      </w:r>
    </w:p>
    <w:p>
      <w:pPr>
        <w:pStyle w:val="style0"/>
        <w:spacing w:lineRule="exact" w:line="500"/>
        <w:ind w:firstLine="640" w:firstLineChars="200"/>
        <w:rPr>
          <w:rFonts w:eastAsia="仿宋_GB2312"/>
          <w:color w:val="auto"/>
          <w:sz w:val="32"/>
          <w:szCs w:val="32"/>
        </w:rPr>
      </w:pPr>
      <w:r>
        <w:rPr>
          <w:rFonts w:eastAsia="仿宋_GB2312"/>
          <w:color w:val="auto"/>
          <w:sz w:val="32"/>
          <w:szCs w:val="32"/>
        </w:rPr>
        <w:t>1.履约保证金为合同金额的5%，承包方必须于收到中标通知书后至签订合同前足额缴纳。项目结束并验收合格后，发包方于</w:t>
      </w:r>
      <w:r>
        <w:rPr>
          <w:rFonts w:eastAsia="仿宋_GB2312"/>
          <w:color w:val="auto"/>
          <w:sz w:val="32"/>
          <w:szCs w:val="32"/>
          <w:u w:val="single"/>
        </w:rPr>
        <w:t>30</w:t>
      </w:r>
      <w:r>
        <w:rPr>
          <w:rFonts w:eastAsia="仿宋_GB2312"/>
          <w:color w:val="auto"/>
          <w:sz w:val="32"/>
          <w:szCs w:val="32"/>
        </w:rPr>
        <w:t>天内将全额履约保证金无息退还给予承包方。</w:t>
      </w:r>
    </w:p>
    <w:p>
      <w:pPr>
        <w:pStyle w:val="style0"/>
        <w:spacing w:lineRule="exact" w:line="500"/>
        <w:ind w:firstLine="640" w:firstLineChars="200"/>
        <w:rPr>
          <w:rFonts w:eastAsia="仿宋_GB2312"/>
          <w:color w:val="auto"/>
          <w:sz w:val="32"/>
          <w:szCs w:val="32"/>
        </w:rPr>
      </w:pPr>
      <w:r>
        <w:rPr>
          <w:rFonts w:eastAsia="仿宋_GB2312"/>
          <w:color w:val="auto"/>
          <w:sz w:val="32"/>
          <w:szCs w:val="32"/>
        </w:rPr>
        <w:t>2.合同生效的前提条件是承包方向发包方缴纳足额履约保证金。</w:t>
      </w:r>
    </w:p>
    <w:p>
      <w:pPr>
        <w:pStyle w:val="style0"/>
        <w:spacing w:lineRule="exact" w:line="500"/>
        <w:rPr>
          <w:rFonts w:eastAsia="仿宋_GB2312"/>
          <w:b/>
          <w:bCs/>
          <w:color w:val="auto"/>
          <w:sz w:val="32"/>
          <w:szCs w:val="32"/>
        </w:rPr>
      </w:pPr>
      <w:r>
        <w:rPr>
          <w:rFonts w:eastAsia="仿宋_GB2312"/>
          <w:b/>
          <w:bCs/>
          <w:color w:val="auto"/>
          <w:sz w:val="32"/>
          <w:szCs w:val="32"/>
        </w:rPr>
        <w:t>八、系统报价说明</w:t>
      </w:r>
    </w:p>
    <w:p>
      <w:pPr>
        <w:pStyle w:val="style0"/>
        <w:spacing w:lineRule="exact" w:line="500"/>
        <w:ind w:firstLine="640" w:firstLineChars="200"/>
        <w:rPr>
          <w:rFonts w:eastAsia="仿宋_GB2312"/>
          <w:bCs/>
          <w:color w:val="0000ff"/>
          <w:sz w:val="32"/>
          <w:szCs w:val="32"/>
        </w:rPr>
      </w:pPr>
      <w:r>
        <w:rPr>
          <w:rFonts w:eastAsia="仿宋_GB2312"/>
          <w:bCs/>
          <w:color w:val="auto"/>
          <w:sz w:val="32"/>
          <w:szCs w:val="32"/>
        </w:rPr>
        <w:t>1.</w:t>
      </w:r>
      <w:r>
        <w:rPr>
          <w:rFonts w:eastAsia="仿宋_GB2312"/>
          <w:bCs/>
          <w:color w:val="0000ff"/>
          <w:sz w:val="32"/>
          <w:szCs w:val="32"/>
        </w:rPr>
        <w:t>本次报价截至时间2023年</w:t>
      </w:r>
      <w:r>
        <w:rPr>
          <w:rFonts w:eastAsia="仿宋_GB2312" w:hint="eastAsia"/>
          <w:bCs/>
          <w:color w:val="0000ff"/>
          <w:sz w:val="32"/>
          <w:szCs w:val="32"/>
          <w:lang w:val="en-US" w:eastAsia="zh-CN"/>
        </w:rPr>
        <w:t>9</w:t>
      </w:r>
      <w:r>
        <w:rPr>
          <w:rFonts w:eastAsia="仿宋_GB2312"/>
          <w:bCs/>
          <w:color w:val="0000ff"/>
          <w:sz w:val="32"/>
          <w:szCs w:val="32"/>
        </w:rPr>
        <w:t xml:space="preserve">月 </w:t>
      </w:r>
      <w:r>
        <w:rPr>
          <w:rFonts w:eastAsia="仿宋_GB2312" w:hint="eastAsia"/>
          <w:bCs/>
          <w:color w:val="0000ff"/>
          <w:sz w:val="32"/>
          <w:szCs w:val="32"/>
          <w:lang w:val="en-US" w:eastAsia="zh-CN"/>
        </w:rPr>
        <w:t>26</w:t>
      </w:r>
      <w:r>
        <w:rPr>
          <w:rFonts w:eastAsia="仿宋_GB2312"/>
          <w:bCs/>
          <w:color w:val="0000ff"/>
          <w:sz w:val="32"/>
          <w:szCs w:val="32"/>
        </w:rPr>
        <w:t>日</w:t>
      </w:r>
      <w:r>
        <w:rPr>
          <w:rFonts w:eastAsia="仿宋_GB2312" w:hint="eastAsia"/>
          <w:bCs/>
          <w:color w:val="0000ff"/>
          <w:sz w:val="32"/>
          <w:szCs w:val="32"/>
          <w:lang w:val="en-US" w:eastAsia="zh-CN"/>
        </w:rPr>
        <w:t>12：00</w:t>
      </w:r>
      <w:r>
        <w:rPr>
          <w:rFonts w:eastAsia="仿宋_GB2312"/>
          <w:bCs/>
          <w:color w:val="0000ff"/>
          <w:sz w:val="32"/>
          <w:szCs w:val="32"/>
        </w:rPr>
        <w:t>。</w:t>
      </w:r>
    </w:p>
    <w:p>
      <w:pPr>
        <w:pStyle w:val="style0"/>
        <w:spacing w:lineRule="exact" w:line="500"/>
        <w:ind w:firstLine="640" w:firstLineChars="200"/>
        <w:rPr>
          <w:rFonts w:eastAsia="仿宋_GB2312"/>
          <w:bCs/>
          <w:color w:val="auto"/>
          <w:sz w:val="32"/>
          <w:szCs w:val="32"/>
        </w:rPr>
      </w:pPr>
      <w:r>
        <w:rPr>
          <w:rFonts w:eastAsia="仿宋_GB2312"/>
          <w:bCs/>
          <w:color w:val="auto"/>
          <w:sz w:val="32"/>
          <w:szCs w:val="32"/>
        </w:rPr>
        <w:t>2.系统报价需上传盖章后的报价清单及廉洁承诺书作为附件。</w:t>
      </w:r>
    </w:p>
    <w:p>
      <w:pPr>
        <w:pStyle w:val="style0"/>
        <w:spacing w:lineRule="exact" w:line="500"/>
        <w:ind w:firstLine="640" w:firstLineChars="200"/>
        <w:rPr>
          <w:rFonts w:eastAsia="仿宋_GB2312"/>
          <w:bCs/>
          <w:color w:val="auto"/>
          <w:sz w:val="32"/>
          <w:szCs w:val="32"/>
        </w:rPr>
      </w:pPr>
      <w:r>
        <w:rPr>
          <w:rFonts w:eastAsia="仿宋_GB2312"/>
          <w:color w:val="auto"/>
          <w:sz w:val="32"/>
          <w:szCs w:val="32"/>
        </w:rPr>
        <w:t>3.本询比采购项目要求二次报价。</w:t>
      </w:r>
    </w:p>
    <w:p>
      <w:pPr>
        <w:pStyle w:val="style0"/>
        <w:spacing w:lineRule="exact" w:line="500"/>
        <w:ind w:firstLine="640" w:firstLineChars="200"/>
        <w:rPr>
          <w:rFonts w:eastAsia="仿宋_GB2312"/>
          <w:color w:val="auto"/>
          <w:sz w:val="32"/>
          <w:szCs w:val="32"/>
        </w:rPr>
      </w:pPr>
      <w:r>
        <w:rPr>
          <w:rFonts w:eastAsia="仿宋_GB2312"/>
          <w:color w:val="auto"/>
          <w:sz w:val="32"/>
          <w:szCs w:val="32"/>
        </w:rPr>
        <w:t>4.不详之处请联系</w:t>
      </w:r>
      <w:r>
        <w:rPr>
          <w:rFonts w:eastAsia="仿宋_GB2312"/>
          <w:bCs/>
          <w:color w:val="auto"/>
          <w:sz w:val="32"/>
          <w:szCs w:val="32"/>
        </w:rPr>
        <w:t>北海糖业</w:t>
      </w:r>
      <w:r>
        <w:rPr>
          <w:rFonts w:eastAsia="仿宋_GB2312" w:hint="eastAsia"/>
          <w:bCs/>
          <w:color w:val="auto"/>
          <w:sz w:val="32"/>
          <w:szCs w:val="32"/>
          <w:lang w:val="en-US" w:eastAsia="zh-CN"/>
        </w:rPr>
        <w:t>梁达才</w:t>
      </w:r>
      <w:r>
        <w:rPr>
          <w:rFonts w:eastAsia="仿宋_GB2312"/>
          <w:bCs/>
          <w:color w:val="auto"/>
          <w:sz w:val="32"/>
          <w:szCs w:val="32"/>
        </w:rPr>
        <w:t>，联系电话：</w:t>
      </w:r>
      <w:r>
        <w:rPr>
          <w:rFonts w:eastAsia="仿宋_GB2312" w:hint="eastAsia"/>
          <w:bCs/>
          <w:color w:val="auto"/>
          <w:sz w:val="32"/>
          <w:szCs w:val="32"/>
          <w:lang w:val="en-US" w:eastAsia="zh-CN"/>
        </w:rPr>
        <w:t>13877962835</w:t>
      </w:r>
      <w:r>
        <w:rPr>
          <w:rFonts w:eastAsia="仿宋_GB2312"/>
          <w:color w:val="auto"/>
          <w:sz w:val="32"/>
          <w:szCs w:val="32"/>
        </w:rPr>
        <w:t>，望予以最优惠报价为盼。</w:t>
      </w:r>
    </w:p>
    <w:p>
      <w:pPr>
        <w:pStyle w:val="style0"/>
        <w:spacing w:lineRule="exact" w:line="500"/>
        <w:ind w:firstLine="480" w:firstLineChars="150"/>
        <w:rPr>
          <w:rFonts w:eastAsia="仿宋_GB2312"/>
          <w:color w:val="auto"/>
          <w:sz w:val="32"/>
          <w:szCs w:val="32"/>
        </w:rPr>
      </w:pPr>
      <w:r>
        <w:rPr>
          <w:rFonts w:eastAsia="仿宋_GB2312"/>
          <w:color w:val="auto"/>
          <w:sz w:val="32"/>
          <w:szCs w:val="32"/>
        </w:rPr>
        <w:t>顺祝商琪！</w:t>
      </w:r>
    </w:p>
    <w:p>
      <w:pPr>
        <w:pStyle w:val="style67"/>
        <w:ind w:firstLine="4800" w:firstLineChars="1500"/>
        <w:rPr>
          <w:color w:val="auto"/>
          <w:szCs w:val="32"/>
        </w:rPr>
      </w:pPr>
      <w:r>
        <w:rPr>
          <w:color w:val="auto"/>
          <w:szCs w:val="32"/>
        </w:rPr>
        <w:t xml:space="preserve">中粮屯河北海糖业有限公司 </w:t>
      </w:r>
    </w:p>
    <w:p>
      <w:pPr>
        <w:pStyle w:val="style67"/>
        <w:ind w:firstLine="5760" w:firstLineChars="1800"/>
        <w:rPr>
          <w:color w:val="auto"/>
          <w:szCs w:val="32"/>
        </w:rPr>
      </w:pPr>
      <w:r>
        <w:rPr>
          <w:color w:val="auto"/>
          <w:szCs w:val="32"/>
        </w:rPr>
        <w:t>2023年</w:t>
      </w:r>
      <w:r>
        <w:rPr>
          <w:rFonts w:hint="eastAsia"/>
          <w:color w:val="auto"/>
          <w:szCs w:val="32"/>
          <w:lang w:val="en-US" w:eastAsia="zh-CN"/>
        </w:rPr>
        <w:t>9</w:t>
      </w:r>
      <w:r>
        <w:rPr>
          <w:color w:val="auto"/>
          <w:szCs w:val="32"/>
        </w:rPr>
        <w:t>月</w:t>
      </w:r>
      <w:r>
        <w:rPr>
          <w:rFonts w:hint="eastAsia"/>
          <w:color w:val="auto"/>
          <w:szCs w:val="32"/>
          <w:lang w:val="en-US" w:eastAsia="zh-CN"/>
        </w:rPr>
        <w:t>20</w:t>
      </w:r>
      <w:r>
        <w:rPr>
          <w:color w:val="auto"/>
          <w:szCs w:val="32"/>
        </w:rPr>
        <w:t>日</w:t>
      </w: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p>
      <w:pPr>
        <w:pStyle w:val="style67"/>
        <w:spacing w:lineRule="exact" w:line="560"/>
        <w:ind w:firstLine="5760" w:firstLineChars="1800"/>
        <w:rPr>
          <w:color w:val="auto"/>
          <w:szCs w:val="32"/>
        </w:rPr>
      </w:pPr>
    </w:p>
    <w:tbl>
      <w:tblPr>
        <w:tblStyle w:val="style105"/>
        <w:tblW w:w="10734"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0" w:type="dxa"/>
          <w:left w:w="108" w:type="dxa"/>
          <w:bottom w:w="0" w:type="dxa"/>
          <w:right w:w="108" w:type="dxa"/>
        </w:tblCellMar>
      </w:tblPr>
      <w:tblGrid>
        <w:gridCol w:w="1034"/>
        <w:gridCol w:w="1200"/>
        <w:gridCol w:w="2183"/>
        <w:gridCol w:w="2733"/>
        <w:gridCol w:w="950"/>
        <w:gridCol w:w="934"/>
        <w:gridCol w:w="1700"/>
      </w:tblGrid>
      <w:tr>
        <w:trPr>
          <w:trHeight w:val="172" w:hRule="atLeast"/>
          <w:jc w:val="right"/>
        </w:trPr>
        <w:tc>
          <w:tcPr>
            <w:tcW w:w="10734" w:type="dxa"/>
            <w:gridSpan w:val="7"/>
            <w:tcBorders/>
            <w:shd w:val="clear" w:color="auto" w:fill="auto"/>
            <w:noWrap/>
            <w:vAlign w:val="center"/>
          </w:tcPr>
          <w:p>
            <w:pPr>
              <w:pStyle w:val="style0"/>
              <w:widowControl/>
              <w:spacing w:lineRule="exact" w:line="560"/>
              <w:jc w:val="center"/>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报  价  清  单</w:t>
            </w:r>
          </w:p>
        </w:tc>
      </w:tr>
      <w:tr>
        <w:tblPrEx/>
        <w:trPr>
          <w:trHeight w:val="172" w:hRule="atLeast"/>
          <w:jc w:val="right"/>
        </w:trPr>
        <w:tc>
          <w:tcPr>
            <w:tcW w:w="10734" w:type="dxa"/>
            <w:gridSpan w:val="7"/>
            <w:tcBorders/>
            <w:shd w:val="clear" w:color="auto" w:fill="auto"/>
            <w:vAlign w:val="bottom"/>
          </w:tcPr>
          <w:p>
            <w:pPr>
              <w:pStyle w:val="style0"/>
              <w:widowControl/>
              <w:spacing w:lineRule="exact" w:line="560"/>
              <w:jc w:val="center"/>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工程名称:</w:t>
            </w:r>
            <w:r>
              <w:rPr>
                <w:rFonts w:ascii="Times New Roman" w:cs="Times New Roman" w:eastAsia="仿宋_GB2312" w:hAnsi="Times New Roman" w:hint="eastAsia"/>
                <w:sz w:val="32"/>
                <w:szCs w:val="32"/>
              </w:rPr>
              <w:t xml:space="preserve"> 板式换热器自清洁系统</w:t>
            </w:r>
            <w:r>
              <w:rPr>
                <w:rFonts w:ascii="Times New Roman" w:cs="Times New Roman" w:eastAsia="仿宋_GB2312" w:hAnsi="Times New Roman" w:hint="default"/>
                <w:sz w:val="32"/>
                <w:szCs w:val="32"/>
              </w:rPr>
              <w:t xml:space="preserve">                                                                                                                                               </w:t>
            </w:r>
          </w:p>
        </w:tc>
      </w:tr>
      <w:tr>
        <w:tblPrEx/>
        <w:trPr>
          <w:trHeight w:val="305" w:hRule="atLeast"/>
          <w:jc w:val="right"/>
        </w:trPr>
        <w:tc>
          <w:tcPr>
            <w:tcW w:w="1034" w:type="dxa"/>
            <w:tcBorders/>
            <w:shd w:val="clear" w:color="auto" w:fill="auto"/>
            <w:vAlign w:val="center"/>
          </w:tcPr>
          <w:p>
            <w:pPr>
              <w:pStyle w:val="style0"/>
              <w:widowControl/>
              <w:spacing w:lineRule="exact" w:line="560"/>
              <w:jc w:val="center"/>
              <w:rPr>
                <w:rFonts w:eastAsia="仿宋_GB2312"/>
                <w:b/>
                <w:bCs/>
                <w:color w:val="auto"/>
                <w:kern w:val="0"/>
                <w:sz w:val="20"/>
                <w:szCs w:val="20"/>
              </w:rPr>
            </w:pPr>
            <w:r>
              <w:rPr>
                <w:rFonts w:ascii="Times New Roman" w:cs="Times New Roman" w:eastAsia="仿宋_GB2312" w:hAnsi="Times New Roman" w:hint="default"/>
                <w:sz w:val="32"/>
                <w:szCs w:val="32"/>
              </w:rPr>
              <w:t>序号</w:t>
            </w:r>
          </w:p>
        </w:tc>
        <w:tc>
          <w:tcPr>
            <w:tcW w:w="12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0"/>
                <w:szCs w:val="20"/>
              </w:rPr>
            </w:pPr>
            <w:r>
              <w:rPr>
                <w:rFonts w:ascii="Times New Roman" w:cs="Times New Roman" w:eastAsia="仿宋_GB2312" w:hAnsi="Times New Roman" w:hint="default"/>
                <w:sz w:val="32"/>
                <w:szCs w:val="32"/>
              </w:rPr>
              <w:t>类别</w:t>
            </w:r>
          </w:p>
        </w:tc>
        <w:tc>
          <w:tcPr>
            <w:tcW w:w="2183" w:type="dxa"/>
            <w:tcBorders/>
            <w:shd w:val="clear" w:color="auto" w:fill="auto"/>
            <w:noWrap/>
            <w:vAlign w:val="center"/>
          </w:tcPr>
          <w:p>
            <w:pPr>
              <w:pStyle w:val="style0"/>
              <w:widowControl/>
              <w:spacing w:lineRule="exact" w:line="560"/>
              <w:jc w:val="center"/>
              <w:rPr>
                <w:rFonts w:eastAsia="仿宋_GB2312"/>
                <w:b/>
                <w:bCs/>
                <w:color w:val="auto"/>
                <w:kern w:val="0"/>
                <w:sz w:val="20"/>
                <w:szCs w:val="20"/>
              </w:rPr>
            </w:pPr>
            <w:r>
              <w:rPr>
                <w:rFonts w:ascii="Times New Roman" w:cs="Times New Roman" w:eastAsia="仿宋_GB2312" w:hAnsi="Times New Roman" w:hint="default"/>
                <w:sz w:val="32"/>
                <w:szCs w:val="32"/>
              </w:rPr>
              <w:t>名称</w:t>
            </w:r>
          </w:p>
        </w:tc>
        <w:tc>
          <w:tcPr>
            <w:tcW w:w="2733" w:type="dxa"/>
            <w:tcBorders/>
            <w:shd w:val="clear" w:color="auto" w:fill="auto"/>
            <w:noWrap/>
            <w:vAlign w:val="center"/>
          </w:tcPr>
          <w:p>
            <w:pPr>
              <w:pStyle w:val="style0"/>
              <w:widowControl/>
              <w:spacing w:lineRule="exact" w:line="560"/>
              <w:jc w:val="center"/>
              <w:rPr>
                <w:rFonts w:eastAsia="仿宋_GB2312"/>
                <w:b/>
                <w:bCs/>
                <w:color w:val="auto"/>
                <w:kern w:val="0"/>
                <w:sz w:val="20"/>
                <w:szCs w:val="20"/>
              </w:rPr>
            </w:pPr>
            <w:r>
              <w:rPr>
                <w:rFonts w:ascii="Times New Roman" w:cs="Times New Roman" w:eastAsia="仿宋_GB2312" w:hAnsi="Times New Roman" w:hint="default"/>
                <w:sz w:val="32"/>
                <w:szCs w:val="32"/>
              </w:rPr>
              <w:t>型号/规格</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0"/>
                <w:szCs w:val="20"/>
              </w:rPr>
            </w:pPr>
            <w:r>
              <w:rPr>
                <w:rFonts w:ascii="Times New Roman" w:cs="Times New Roman" w:eastAsia="仿宋_GB2312" w:hAnsi="Times New Roman" w:hint="default"/>
                <w:sz w:val="32"/>
                <w:szCs w:val="32"/>
                <w:lang w:eastAsia="zh-CN"/>
              </w:rPr>
              <w:t>单位</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0"/>
                <w:szCs w:val="20"/>
              </w:rPr>
            </w:pPr>
            <w:r>
              <w:rPr>
                <w:rFonts w:ascii="Times New Roman" w:cs="Times New Roman" w:eastAsia="仿宋_GB2312" w:hAnsi="Times New Roman" w:hint="default"/>
                <w:sz w:val="32"/>
                <w:szCs w:val="32"/>
              </w:rPr>
              <w:t>数量</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0"/>
                <w:szCs w:val="20"/>
              </w:rPr>
            </w:pPr>
            <w:r>
              <w:rPr>
                <w:rFonts w:ascii="Times New Roman" w:cs="Times New Roman" w:eastAsia="仿宋_GB2312" w:hAnsi="Times New Roman" w:hint="default"/>
                <w:sz w:val="32"/>
                <w:szCs w:val="32"/>
                <w:lang w:eastAsia="zh-CN"/>
              </w:rPr>
              <w:t>备注</w:t>
            </w:r>
          </w:p>
        </w:tc>
      </w:tr>
      <w:tr>
        <w:tblPrEx/>
        <w:trPr>
          <w:trHeight w:val="454" w:hRule="atLeast"/>
          <w:jc w:val="right"/>
        </w:trPr>
        <w:tc>
          <w:tcPr>
            <w:tcW w:w="1034"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4"/>
              </w:rPr>
            </w:pPr>
            <w:r>
              <w:rPr>
                <w:rFonts w:ascii="Times New Roman" w:cs="Times New Roman" w:eastAsia="仿宋_GB2312" w:hAnsi="Times New Roman" w:hint="default"/>
                <w:sz w:val="32"/>
                <w:szCs w:val="32"/>
              </w:rPr>
              <w:t>1</w:t>
            </w:r>
          </w:p>
        </w:tc>
        <w:tc>
          <w:tcPr>
            <w:tcW w:w="120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default"/>
                <w:color w:val="auto"/>
                <w:kern w:val="0"/>
                <w:sz w:val="24"/>
                <w:lang w:val="en-US" w:eastAsia="zh-CN"/>
              </w:rPr>
            </w:pPr>
            <w:r>
              <w:rPr>
                <w:rFonts w:ascii="Times New Roman" w:cs="Times New Roman" w:eastAsia="仿宋_GB2312" w:hAnsi="Times New Roman" w:hint="default"/>
                <w:sz w:val="32"/>
                <w:szCs w:val="32"/>
              </w:rPr>
              <w:t>控制</w:t>
            </w:r>
          </w:p>
        </w:tc>
        <w:tc>
          <w:tcPr>
            <w:tcW w:w="218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ascii="Times New Roman" w:cs="Times New Roman" w:eastAsia="仿宋_GB2312" w:hAnsi="Times New Roman"/>
                <w:color w:val="auto"/>
                <w:kern w:val="0"/>
                <w:sz w:val="24"/>
                <w:szCs w:val="24"/>
                <w:lang w:val="en-US" w:bidi="ar-SA" w:eastAsia="zh-CN"/>
              </w:rPr>
            </w:pPr>
            <w:r>
              <w:rPr>
                <w:rFonts w:ascii="Times New Roman" w:cs="Times New Roman" w:eastAsia="仿宋_GB2312" w:hAnsi="Times New Roman" w:hint="default"/>
                <w:sz w:val="32"/>
                <w:szCs w:val="32"/>
              </w:rPr>
              <w:t>GGD控制柜</w:t>
            </w:r>
          </w:p>
        </w:tc>
        <w:tc>
          <w:tcPr>
            <w:tcW w:w="273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ascii="Times New Roman" w:cs="Times New Roman" w:eastAsia="仿宋_GB2312" w:hAnsi="Times New Roman"/>
                <w:color w:val="auto"/>
                <w:kern w:val="0"/>
                <w:sz w:val="24"/>
                <w:szCs w:val="24"/>
                <w:lang w:val="en-US" w:bidi="ar-SA" w:eastAsia="zh-CN"/>
              </w:rPr>
            </w:pPr>
            <w:r>
              <w:rPr>
                <w:rFonts w:ascii="Times New Roman" w:cs="Times New Roman" w:eastAsia="仿宋_GB2312" w:hAnsi="Times New Roman" w:hint="default"/>
                <w:sz w:val="32"/>
                <w:szCs w:val="32"/>
              </w:rPr>
              <w:t>1600*500*400</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sz w:val="24"/>
              </w:rPr>
            </w:pPr>
            <w:r>
              <w:rPr>
                <w:rFonts w:ascii="Times New Roman" w:cs="Times New Roman" w:eastAsia="仿宋_GB2312" w:hAnsi="Times New Roman" w:hint="default"/>
                <w:sz w:val="32"/>
                <w:szCs w:val="32"/>
                <w:lang w:eastAsia="zh-CN"/>
              </w:rPr>
              <w:t>台</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kern w:val="0"/>
                <w:sz w:val="24"/>
                <w:lang w:eastAsia="zh-CN"/>
              </w:rPr>
            </w:pPr>
            <w:r>
              <w:rPr>
                <w:rFonts w:cs="Times New Roman" w:eastAsia="仿宋_GB2312" w:hint="eastAsia"/>
                <w:sz w:val="32"/>
                <w:szCs w:val="32"/>
                <w:lang w:val="en-US" w:eastAsia="zh-CN"/>
              </w:rPr>
              <w:t>2</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kern w:val="0"/>
                <w:sz w:val="24"/>
              </w:rPr>
            </w:pPr>
          </w:p>
        </w:tc>
      </w:tr>
      <w:tr>
        <w:tblPrEx/>
        <w:trPr>
          <w:trHeight w:val="306" w:hRule="atLeast"/>
          <w:jc w:val="right"/>
        </w:trPr>
        <w:tc>
          <w:tcPr>
            <w:tcW w:w="1034"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4"/>
              </w:rPr>
            </w:pPr>
            <w:r>
              <w:rPr>
                <w:rFonts w:ascii="Times New Roman" w:cs="Times New Roman" w:eastAsia="仿宋_GB2312" w:hAnsi="Times New Roman" w:hint="default"/>
                <w:sz w:val="32"/>
                <w:szCs w:val="32"/>
              </w:rPr>
              <w:t>2</w:t>
            </w:r>
          </w:p>
        </w:tc>
        <w:tc>
          <w:tcPr>
            <w:tcW w:w="120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kern w:val="0"/>
                <w:sz w:val="24"/>
                <w:lang w:val="en-US" w:eastAsia="zh-CN"/>
              </w:rPr>
            </w:pPr>
            <w:r>
              <w:rPr>
                <w:rFonts w:ascii="Times New Roman" w:cs="Times New Roman" w:eastAsia="仿宋_GB2312" w:hAnsi="Times New Roman" w:hint="default"/>
                <w:sz w:val="32"/>
                <w:szCs w:val="32"/>
              </w:rPr>
              <w:t>阀门</w:t>
            </w:r>
          </w:p>
        </w:tc>
        <w:tc>
          <w:tcPr>
            <w:tcW w:w="218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color w:val="auto"/>
                <w:kern w:val="0"/>
                <w:sz w:val="24"/>
              </w:rPr>
            </w:pPr>
            <w:r>
              <w:rPr>
                <w:rFonts w:ascii="Times New Roman" w:cs="Times New Roman" w:eastAsia="仿宋_GB2312" w:hAnsi="Times New Roman" w:hint="default"/>
                <w:sz w:val="32"/>
                <w:szCs w:val="32"/>
              </w:rPr>
              <w:t>电控电动蝶阀</w:t>
            </w:r>
          </w:p>
        </w:tc>
        <w:tc>
          <w:tcPr>
            <w:tcW w:w="273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color w:val="auto"/>
                <w:kern w:val="0"/>
                <w:sz w:val="24"/>
              </w:rPr>
            </w:pPr>
            <w:r>
              <w:rPr>
                <w:rFonts w:ascii="Times New Roman" w:cs="Times New Roman" w:eastAsia="仿宋_GB2312" w:hAnsi="Times New Roman" w:hint="default"/>
                <w:sz w:val="32"/>
                <w:szCs w:val="32"/>
              </w:rPr>
              <w:t>DN250-</w:t>
            </w:r>
            <w:r>
              <w:rPr>
                <w:rFonts w:ascii="Times New Roman" w:cs="Times New Roman" w:eastAsia="仿宋_GB2312" w:hAnsi="Times New Roman" w:hint="default"/>
                <w:sz w:val="32"/>
                <w:szCs w:val="32"/>
                <w:lang w:val="en-US" w:eastAsia="zh-CN"/>
              </w:rPr>
              <w:t>PN</w:t>
            </w:r>
            <w:r>
              <w:rPr>
                <w:rFonts w:ascii="Times New Roman" w:cs="Times New Roman" w:eastAsia="仿宋_GB2312" w:hAnsi="Times New Roman" w:hint="default"/>
                <w:sz w:val="32"/>
                <w:szCs w:val="32"/>
              </w:rPr>
              <w:t xml:space="preserve">16 </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sz w:val="24"/>
              </w:rPr>
            </w:pPr>
            <w:r>
              <w:rPr>
                <w:rFonts w:ascii="Times New Roman" w:cs="Times New Roman" w:eastAsia="仿宋_GB2312" w:hAnsi="Times New Roman" w:hint="default"/>
                <w:sz w:val="32"/>
                <w:szCs w:val="32"/>
                <w:lang w:eastAsia="zh-CN"/>
              </w:rPr>
              <w:t>台</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kern w:val="0"/>
                <w:sz w:val="24"/>
                <w:lang w:eastAsia="zh-CN"/>
              </w:rPr>
            </w:pPr>
            <w:r>
              <w:rPr>
                <w:rFonts w:cs="Times New Roman" w:eastAsia="仿宋_GB2312" w:hint="eastAsia"/>
                <w:sz w:val="32"/>
                <w:szCs w:val="32"/>
                <w:lang w:val="en-US" w:eastAsia="zh-CN"/>
              </w:rPr>
              <w:t>8</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kern w:val="0"/>
                <w:sz w:val="24"/>
              </w:rPr>
            </w:pPr>
            <w:r>
              <w:rPr>
                <w:rFonts w:ascii="Times New Roman" w:cs="Times New Roman" w:eastAsia="仿宋_GB2312" w:hAnsi="Times New Roman" w:hint="default"/>
                <w:sz w:val="32"/>
                <w:szCs w:val="32"/>
                <w:lang w:val="en-US" w:eastAsia="zh-CN"/>
              </w:rPr>
              <w:t>304</w:t>
            </w:r>
            <w:r>
              <w:rPr>
                <w:rFonts w:ascii="Times New Roman" w:cs="Times New Roman" w:eastAsia="仿宋_GB2312" w:hAnsi="Times New Roman" w:hint="default"/>
                <w:sz w:val="32"/>
                <w:szCs w:val="32"/>
                <w:lang w:eastAsia="zh-CN"/>
              </w:rPr>
              <w:t>不锈钢材质</w:t>
            </w:r>
          </w:p>
        </w:tc>
      </w:tr>
      <w:tr>
        <w:tblPrEx/>
        <w:trPr>
          <w:trHeight w:val="454" w:hRule="atLeast"/>
          <w:jc w:val="right"/>
        </w:trPr>
        <w:tc>
          <w:tcPr>
            <w:tcW w:w="1034"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4"/>
              </w:rPr>
            </w:pPr>
            <w:r>
              <w:rPr>
                <w:rFonts w:ascii="Times New Roman" w:cs="Times New Roman" w:eastAsia="仿宋_GB2312" w:hAnsi="Times New Roman" w:hint="default"/>
                <w:sz w:val="32"/>
                <w:szCs w:val="32"/>
              </w:rPr>
              <w:t>3</w:t>
            </w:r>
          </w:p>
        </w:tc>
        <w:tc>
          <w:tcPr>
            <w:tcW w:w="1200" w:type="dxa"/>
            <w:vMerge w:val="restart"/>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kern w:val="0"/>
                <w:sz w:val="24"/>
              </w:rPr>
            </w:pPr>
            <w:r>
              <w:rPr>
                <w:rFonts w:ascii="Times New Roman" w:cs="Times New Roman" w:eastAsia="仿宋_GB2312" w:hAnsi="Times New Roman" w:hint="default"/>
                <w:sz w:val="32"/>
                <w:szCs w:val="32"/>
              </w:rPr>
              <w:t>管件</w:t>
            </w:r>
          </w:p>
        </w:tc>
        <w:tc>
          <w:tcPr>
            <w:tcW w:w="218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color w:val="auto"/>
                <w:kern w:val="0"/>
                <w:sz w:val="24"/>
              </w:rPr>
            </w:pPr>
            <w:r>
              <w:rPr>
                <w:rFonts w:ascii="Times New Roman" w:cs="Times New Roman" w:eastAsia="仿宋_GB2312" w:hAnsi="Times New Roman" w:hint="default"/>
                <w:sz w:val="32"/>
                <w:szCs w:val="32"/>
                <w:lang w:eastAsia="zh-CN"/>
              </w:rPr>
              <w:t>钢制冲压</w:t>
            </w:r>
            <w:r>
              <w:rPr>
                <w:rFonts w:ascii="Times New Roman" w:cs="Times New Roman" w:eastAsia="仿宋_GB2312" w:hAnsi="Times New Roman" w:hint="default"/>
                <w:sz w:val="32"/>
                <w:szCs w:val="32"/>
              </w:rPr>
              <w:t>弯头</w:t>
            </w:r>
          </w:p>
        </w:tc>
        <w:tc>
          <w:tcPr>
            <w:tcW w:w="273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color w:val="auto"/>
                <w:kern w:val="0"/>
                <w:sz w:val="24"/>
              </w:rPr>
            </w:pPr>
            <w:r>
              <w:rPr>
                <w:rFonts w:ascii="Times New Roman" w:cs="Times New Roman" w:eastAsia="仿宋_GB2312" w:hAnsi="Times New Roman" w:hint="default"/>
                <w:sz w:val="32"/>
                <w:szCs w:val="32"/>
                <w:lang w:val="en-US" w:eastAsia="zh-CN"/>
              </w:rPr>
              <w:t>φ273*</w:t>
            </w:r>
            <w:r>
              <w:rPr>
                <w:rFonts w:cs="Times New Roman" w:eastAsia="仿宋_GB2312" w:hint="eastAsia"/>
                <w:sz w:val="32"/>
                <w:szCs w:val="32"/>
                <w:lang w:val="en-US" w:eastAsia="zh-CN"/>
              </w:rPr>
              <w:t>8</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sz w:val="24"/>
              </w:rPr>
            </w:pPr>
            <w:r>
              <w:rPr>
                <w:rFonts w:ascii="Times New Roman" w:cs="Times New Roman" w:eastAsia="仿宋_GB2312" w:hAnsi="Times New Roman" w:hint="default"/>
                <w:sz w:val="32"/>
                <w:szCs w:val="32"/>
                <w:lang w:eastAsia="zh-CN"/>
              </w:rPr>
              <w:t>个</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default"/>
                <w:color w:val="auto"/>
                <w:kern w:val="0"/>
                <w:sz w:val="24"/>
                <w:lang w:val="en-US" w:eastAsia="zh-CN"/>
              </w:rPr>
            </w:pPr>
            <w:r>
              <w:rPr>
                <w:rFonts w:cs="Times New Roman" w:eastAsia="仿宋_GB2312" w:hint="eastAsia"/>
                <w:sz w:val="32"/>
                <w:szCs w:val="32"/>
                <w:lang w:val="en-US" w:eastAsia="zh-CN"/>
              </w:rPr>
              <w:t>12</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kern w:val="0"/>
                <w:sz w:val="24"/>
              </w:rPr>
            </w:pPr>
            <w:r>
              <w:rPr>
                <w:rFonts w:ascii="Times New Roman" w:cs="Times New Roman" w:eastAsia="仿宋_GB2312" w:hAnsi="Times New Roman" w:hint="default"/>
                <w:sz w:val="32"/>
                <w:szCs w:val="32"/>
              </w:rPr>
              <w:t>　</w:t>
            </w:r>
          </w:p>
        </w:tc>
      </w:tr>
      <w:tr>
        <w:tblPrEx/>
        <w:trPr>
          <w:trHeight w:val="306" w:hRule="atLeast"/>
          <w:jc w:val="right"/>
        </w:trPr>
        <w:tc>
          <w:tcPr>
            <w:tcW w:w="1034"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b/>
                <w:bCs/>
                <w:color w:val="auto"/>
                <w:kern w:val="0"/>
                <w:sz w:val="24"/>
              </w:rPr>
            </w:pPr>
            <w:r>
              <w:rPr>
                <w:rFonts w:ascii="Times New Roman" w:cs="Times New Roman" w:eastAsia="仿宋_GB2312" w:hAnsi="Times New Roman" w:hint="default"/>
                <w:sz w:val="32"/>
                <w:szCs w:val="32"/>
              </w:rPr>
              <w:t>4</w:t>
            </w:r>
          </w:p>
        </w:tc>
        <w:tc>
          <w:tcPr>
            <w:tcW w:w="1200" w:type="dxa"/>
            <w:vMerge w:val="continue"/>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hint="default"/>
                <w:color w:val="auto"/>
                <w:kern w:val="0"/>
                <w:sz w:val="24"/>
                <w:lang w:val="en-US"/>
              </w:rPr>
            </w:pPr>
          </w:p>
        </w:tc>
        <w:tc>
          <w:tcPr>
            <w:tcW w:w="218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color w:val="auto"/>
                <w:kern w:val="0"/>
                <w:sz w:val="24"/>
              </w:rPr>
            </w:pPr>
            <w:r>
              <w:rPr>
                <w:rFonts w:ascii="Times New Roman" w:cs="Times New Roman" w:eastAsia="仿宋_GB2312" w:hAnsi="Times New Roman" w:hint="default"/>
                <w:sz w:val="32"/>
                <w:szCs w:val="32"/>
                <w:lang w:eastAsia="zh-CN"/>
              </w:rPr>
              <w:t>无缝钢</w:t>
            </w:r>
            <w:r>
              <w:rPr>
                <w:rFonts w:ascii="Times New Roman" w:cs="Times New Roman" w:eastAsia="仿宋_GB2312" w:hAnsi="Times New Roman" w:hint="default"/>
                <w:sz w:val="32"/>
                <w:szCs w:val="32"/>
              </w:rPr>
              <w:t>管</w:t>
            </w:r>
          </w:p>
        </w:tc>
        <w:tc>
          <w:tcPr>
            <w:tcW w:w="273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color w:val="auto"/>
                <w:kern w:val="0"/>
                <w:sz w:val="24"/>
              </w:rPr>
            </w:pPr>
            <w:r>
              <w:rPr>
                <w:rFonts w:ascii="Times New Roman" w:cs="Times New Roman" w:eastAsia="仿宋_GB2312" w:hAnsi="Times New Roman" w:hint="default"/>
                <w:sz w:val="32"/>
                <w:szCs w:val="32"/>
                <w:lang w:val="en-US" w:eastAsia="zh-CN"/>
              </w:rPr>
              <w:t>φ273*</w:t>
            </w:r>
            <w:r>
              <w:rPr>
                <w:rFonts w:cs="Times New Roman" w:eastAsia="仿宋_GB2312" w:hint="eastAsia"/>
                <w:sz w:val="32"/>
                <w:szCs w:val="32"/>
                <w:lang w:val="en-US" w:eastAsia="zh-CN"/>
              </w:rPr>
              <w:t>8</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sz w:val="24"/>
                <w:lang w:val="en-US" w:eastAsia="zh-CN"/>
              </w:rPr>
            </w:pPr>
            <w:r>
              <w:rPr>
                <w:rFonts w:ascii="Times New Roman" w:cs="Times New Roman" w:eastAsia="仿宋_GB2312" w:hAnsi="Times New Roman" w:hint="default"/>
                <w:sz w:val="32"/>
                <w:szCs w:val="32"/>
                <w:lang w:eastAsia="zh-CN"/>
              </w:rPr>
              <w:t>米</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default"/>
                <w:color w:val="auto"/>
                <w:kern w:val="0"/>
                <w:sz w:val="24"/>
                <w:lang w:val="en-US"/>
              </w:rPr>
            </w:pPr>
            <w:r>
              <w:rPr>
                <w:rFonts w:cs="Times New Roman" w:eastAsia="仿宋_GB2312" w:hint="eastAsia"/>
                <w:sz w:val="32"/>
                <w:szCs w:val="32"/>
                <w:lang w:val="en-US" w:eastAsia="zh-CN"/>
              </w:rPr>
              <w:t>13</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kern w:val="0"/>
                <w:sz w:val="24"/>
              </w:rPr>
            </w:pPr>
            <w:r>
              <w:rPr>
                <w:rFonts w:ascii="Times New Roman" w:cs="Times New Roman" w:eastAsia="仿宋_GB2312" w:hAnsi="Times New Roman" w:hint="default"/>
                <w:sz w:val="32"/>
                <w:szCs w:val="32"/>
              </w:rPr>
              <w:t>　</w:t>
            </w:r>
          </w:p>
        </w:tc>
      </w:tr>
      <w:tr>
        <w:tblPrEx/>
        <w:trPr>
          <w:trHeight w:val="306" w:hRule="atLeast"/>
          <w:jc w:val="right"/>
        </w:trPr>
        <w:tc>
          <w:tcPr>
            <w:tcW w:w="1034"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5</w:t>
            </w:r>
          </w:p>
        </w:tc>
        <w:tc>
          <w:tcPr>
            <w:tcW w:w="1200" w:type="dxa"/>
            <w:vMerge w:val="continue"/>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hint="default"/>
                <w:color w:val="auto"/>
                <w:kern w:val="0"/>
                <w:sz w:val="24"/>
                <w:lang w:val="en-US"/>
              </w:rPr>
            </w:pPr>
          </w:p>
        </w:tc>
        <w:tc>
          <w:tcPr>
            <w:tcW w:w="218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rPr>
              <w:t>三通</w:t>
            </w:r>
          </w:p>
        </w:tc>
        <w:tc>
          <w:tcPr>
            <w:tcW w:w="273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ascii="Times New Roman" w:cs="Times New Roman" w:eastAsia="仿宋_GB2312" w:hAnsi="Times New Roman" w:hint="default"/>
                <w:sz w:val="32"/>
                <w:szCs w:val="32"/>
                <w:lang w:val="en-US" w:eastAsia="zh-CN"/>
              </w:rPr>
            </w:pPr>
            <w:r>
              <w:rPr>
                <w:rFonts w:ascii="Times New Roman" w:cs="Times New Roman" w:eastAsia="仿宋_GB2312" w:hAnsi="Times New Roman" w:hint="default"/>
                <w:sz w:val="32"/>
                <w:szCs w:val="32"/>
                <w:lang w:val="en-US" w:eastAsia="zh-CN"/>
              </w:rPr>
              <w:t>φ273*</w:t>
            </w:r>
            <w:r>
              <w:rPr>
                <w:rFonts w:cs="Times New Roman" w:eastAsia="仿宋_GB2312" w:hint="eastAsia"/>
                <w:sz w:val="32"/>
                <w:szCs w:val="32"/>
                <w:lang w:val="en-US" w:eastAsia="zh-CN"/>
              </w:rPr>
              <w:t>8</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个</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cs="Times New Roman" w:eastAsia="仿宋_GB2312" w:hint="eastAsia"/>
                <w:sz w:val="32"/>
                <w:szCs w:val="32"/>
                <w:lang w:val="en-US" w:eastAsia="zh-CN"/>
              </w:rPr>
            </w:pPr>
            <w:r>
              <w:rPr>
                <w:rFonts w:cs="Times New Roman" w:eastAsia="仿宋_GB2312" w:hint="eastAsia"/>
                <w:sz w:val="32"/>
                <w:szCs w:val="32"/>
                <w:lang w:val="en-US" w:eastAsia="zh-CN"/>
              </w:rPr>
              <w:t>8</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Times New Roman" w:cs="Times New Roman" w:eastAsia="仿宋_GB2312" w:hAnsi="Times New Roman" w:hint="default"/>
                <w:sz w:val="32"/>
                <w:szCs w:val="32"/>
              </w:rPr>
            </w:pPr>
          </w:p>
        </w:tc>
      </w:tr>
      <w:tr>
        <w:tblPrEx/>
        <w:trPr>
          <w:trHeight w:val="155" w:hRule="atLeast"/>
          <w:jc w:val="right"/>
        </w:trPr>
        <w:tc>
          <w:tcPr>
            <w:tcW w:w="1034"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sz w:val="24"/>
                <w:lang w:val="en-US" w:eastAsia="zh-CN"/>
              </w:rPr>
            </w:pPr>
            <w:r>
              <w:rPr>
                <w:rFonts w:ascii="Times New Roman" w:cs="Times New Roman" w:eastAsia="仿宋_GB2312" w:hAnsi="Times New Roman" w:hint="default"/>
                <w:sz w:val="32"/>
                <w:szCs w:val="32"/>
                <w:lang w:val="en-US" w:eastAsia="zh-CN"/>
              </w:rPr>
              <w:t>6</w:t>
            </w:r>
          </w:p>
        </w:tc>
        <w:tc>
          <w:tcPr>
            <w:tcW w:w="1200" w:type="dxa"/>
            <w:vMerge w:val="continue"/>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hint="eastAsia"/>
                <w:color w:val="auto"/>
                <w:sz w:val="24"/>
                <w:lang w:val="en-US" w:eastAsia="zh-CN"/>
              </w:rPr>
            </w:pPr>
          </w:p>
        </w:tc>
        <w:tc>
          <w:tcPr>
            <w:tcW w:w="218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color w:val="auto"/>
                <w:sz w:val="24"/>
              </w:rPr>
            </w:pPr>
            <w:r>
              <w:rPr>
                <w:rFonts w:ascii="Times New Roman" w:cs="Times New Roman" w:eastAsia="仿宋_GB2312" w:hAnsi="Times New Roman" w:hint="default"/>
                <w:sz w:val="32"/>
                <w:szCs w:val="32"/>
              </w:rPr>
              <w:t>法兰</w:t>
            </w:r>
          </w:p>
        </w:tc>
        <w:tc>
          <w:tcPr>
            <w:tcW w:w="273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eastAsia="仿宋_GB2312" w:hint="eastAsia"/>
                <w:color w:val="auto"/>
                <w:sz w:val="24"/>
                <w:lang w:val="en-US" w:eastAsia="zh-CN"/>
              </w:rPr>
            </w:pPr>
            <w:r>
              <w:rPr>
                <w:rFonts w:ascii="Times New Roman" w:cs="Times New Roman" w:eastAsia="仿宋_GB2312" w:hAnsi="Times New Roman" w:hint="default"/>
                <w:sz w:val="32"/>
                <w:szCs w:val="32"/>
              </w:rPr>
              <w:t>DN250</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sz w:val="24"/>
                <w:lang w:val="en-US" w:eastAsia="zh-CN"/>
              </w:rPr>
            </w:pPr>
            <w:r>
              <w:rPr>
                <w:rFonts w:ascii="Times New Roman" w:cs="Times New Roman" w:eastAsia="仿宋_GB2312" w:hAnsi="Times New Roman" w:hint="default"/>
                <w:sz w:val="32"/>
                <w:szCs w:val="32"/>
                <w:lang w:eastAsia="zh-CN"/>
              </w:rPr>
              <w:t>片</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kern w:val="0"/>
                <w:sz w:val="24"/>
                <w:lang w:eastAsia="zh-CN"/>
              </w:rPr>
            </w:pPr>
            <w:r>
              <w:rPr>
                <w:rFonts w:cs="Times New Roman" w:eastAsia="仿宋_GB2312" w:hint="eastAsia"/>
                <w:sz w:val="32"/>
                <w:szCs w:val="32"/>
                <w:lang w:val="en-US" w:eastAsia="zh-CN"/>
              </w:rPr>
              <w:t>4</w:t>
            </w:r>
            <w:bookmarkStart w:id="0" w:name="_GoBack"/>
            <w:bookmarkEnd w:id="0"/>
            <w:r>
              <w:rPr>
                <w:rFonts w:ascii="Times New Roman" w:cs="Times New Roman" w:eastAsia="仿宋_GB2312" w:hAnsi="Times New Roman" w:hint="default"/>
                <w:sz w:val="32"/>
                <w:szCs w:val="32"/>
              </w:rPr>
              <w:t>0</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color w:val="auto"/>
                <w:kern w:val="0"/>
                <w:sz w:val="24"/>
              </w:rPr>
            </w:pPr>
            <w:r>
              <w:rPr>
                <w:rFonts w:ascii="Times New Roman" w:cs="Times New Roman" w:eastAsia="仿宋_GB2312" w:hAnsi="Times New Roman" w:hint="default"/>
                <w:sz w:val="32"/>
                <w:szCs w:val="32"/>
              </w:rPr>
              <w:t>　</w:t>
            </w:r>
          </w:p>
        </w:tc>
      </w:tr>
      <w:tr>
        <w:tblPrEx/>
        <w:trPr>
          <w:trHeight w:val="155" w:hRule="atLeast"/>
          <w:jc w:val="right"/>
        </w:trPr>
        <w:tc>
          <w:tcPr>
            <w:tcW w:w="1034"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Times New Roman" w:cs="Times New Roman" w:eastAsia="仿宋_GB2312" w:hAnsi="Times New Roman" w:hint="default"/>
                <w:sz w:val="32"/>
                <w:szCs w:val="32"/>
                <w:lang w:val="en-US" w:eastAsia="zh-CN"/>
              </w:rPr>
            </w:pPr>
            <w:r>
              <w:rPr>
                <w:rFonts w:cs="Times New Roman" w:eastAsia="仿宋_GB2312" w:hint="eastAsia"/>
                <w:sz w:val="32"/>
                <w:szCs w:val="32"/>
                <w:lang w:val="en-US" w:eastAsia="zh-CN"/>
              </w:rPr>
              <w:t>7</w:t>
            </w:r>
          </w:p>
        </w:tc>
        <w:tc>
          <w:tcPr>
            <w:tcW w:w="120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eastAsia="仿宋_GB2312" w:hint="eastAsia"/>
                <w:color w:val="auto"/>
                <w:sz w:val="24"/>
                <w:lang w:val="en-US" w:eastAsia="zh-CN"/>
              </w:rPr>
            </w:pPr>
            <w:r>
              <w:rPr>
                <w:rFonts w:ascii="Times New Roman" w:cs="Times New Roman" w:eastAsia="仿宋_GB2312" w:hAnsi="Times New Roman" w:hint="default"/>
                <w:sz w:val="32"/>
                <w:szCs w:val="32"/>
              </w:rPr>
              <w:t>仪表</w:t>
            </w:r>
          </w:p>
        </w:tc>
        <w:tc>
          <w:tcPr>
            <w:tcW w:w="218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压力变送器</w:t>
            </w:r>
          </w:p>
        </w:tc>
        <w:tc>
          <w:tcPr>
            <w:tcW w:w="2733"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left"/>
              <w:textAlignment w:val="auto"/>
              <w:rPr>
                <w:rFonts w:ascii="Times New Roman" w:cs="Times New Roman" w:eastAsia="仿宋_GB2312" w:hAnsi="Times New Roman" w:hint="default"/>
                <w:sz w:val="32"/>
                <w:szCs w:val="32"/>
              </w:rPr>
            </w:pPr>
            <w:r>
              <w:rPr>
                <w:rFonts w:ascii="Times New Roman" w:cs="Times New Roman" w:eastAsia="仿宋_GB2312" w:hAnsi="Times New Roman" w:hint="default"/>
                <w:sz w:val="32"/>
                <w:szCs w:val="32"/>
              </w:rPr>
              <w:t>CYYZ18-X-12-A1</w:t>
            </w:r>
          </w:p>
        </w:tc>
        <w:tc>
          <w:tcPr>
            <w:tcW w:w="950"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Times New Roman" w:cs="Times New Roman" w:eastAsia="仿宋_GB2312" w:hAnsi="Times New Roman" w:hint="default"/>
                <w:sz w:val="32"/>
                <w:szCs w:val="32"/>
                <w:lang w:eastAsia="zh-CN"/>
              </w:rPr>
            </w:pPr>
            <w:r>
              <w:rPr>
                <w:rFonts w:ascii="Times New Roman" w:cs="Times New Roman" w:eastAsia="仿宋_GB2312" w:hAnsi="Times New Roman" w:hint="default"/>
                <w:sz w:val="32"/>
                <w:szCs w:val="32"/>
                <w:lang w:eastAsia="zh-CN"/>
              </w:rPr>
              <w:t>套</w:t>
            </w:r>
          </w:p>
        </w:tc>
        <w:tc>
          <w:tcPr>
            <w:tcW w:w="934" w:type="dxa"/>
            <w:tcBorders/>
            <w:shd w:val="clear" w:color="auto" w:fill="auto"/>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Times New Roman" w:cs="Times New Roman" w:eastAsia="仿宋_GB2312" w:hAnsi="Times New Roman" w:hint="eastAsia"/>
                <w:sz w:val="32"/>
                <w:szCs w:val="32"/>
                <w:lang w:eastAsia="zh-CN"/>
              </w:rPr>
            </w:pPr>
            <w:r>
              <w:rPr>
                <w:rFonts w:cs="Times New Roman" w:eastAsia="仿宋_GB2312" w:hint="eastAsia"/>
                <w:sz w:val="32"/>
                <w:szCs w:val="32"/>
                <w:lang w:val="en-US" w:eastAsia="zh-CN"/>
              </w:rPr>
              <w:t>4</w:t>
            </w:r>
          </w:p>
        </w:tc>
        <w:tc>
          <w:tcPr>
            <w:tcW w:w="1700" w:type="dxa"/>
            <w:tcBorders/>
            <w:shd w:val="clear" w:color="auto" w:fill="auto"/>
            <w:noWrap/>
            <w:vAlign w:val="center"/>
          </w:tcPr>
          <w:p>
            <w:pPr>
              <w:pStyle w:val="style0"/>
              <w:keepNext w:val="false"/>
              <w:keepLines w:val="false"/>
              <w:pageBreakBefore w:val="false"/>
              <w:widowControl/>
              <w:kinsoku/>
              <w:wordWrap/>
              <w:overflowPunct/>
              <w:topLinePunct w:val="false"/>
              <w:autoSpaceDE/>
              <w:autoSpaceDN/>
              <w:bidi w:val="false"/>
              <w:adjustRightInd/>
              <w:snapToGrid/>
              <w:spacing w:lineRule="exact" w:line="560"/>
              <w:jc w:val="center"/>
              <w:textAlignment w:val="auto"/>
              <w:rPr>
                <w:rFonts w:ascii="Times New Roman" w:cs="Times New Roman" w:eastAsia="仿宋_GB2312" w:hAnsi="Times New Roman" w:hint="default"/>
                <w:sz w:val="32"/>
                <w:szCs w:val="32"/>
              </w:rPr>
            </w:pPr>
          </w:p>
        </w:tc>
      </w:tr>
      <w:tr>
        <w:tblPrEx/>
        <w:trPr>
          <w:trHeight w:val="340" w:hRule="atLeast"/>
          <w:jc w:val="right"/>
        </w:trPr>
        <w:tc>
          <w:tcPr>
            <w:tcW w:w="1034" w:type="dxa"/>
            <w:tcBorders/>
            <w:shd w:val="clear" w:color="auto" w:fill="auto"/>
            <w:noWrap/>
            <w:vAlign w:val="center"/>
          </w:tcPr>
          <w:p>
            <w:pPr>
              <w:pStyle w:val="style0"/>
              <w:widowControl/>
              <w:jc w:val="center"/>
              <w:rPr>
                <w:rFonts w:eastAsia="仿宋_GB2312" w:hint="eastAsia"/>
                <w:b/>
                <w:bCs/>
                <w:color w:val="auto"/>
                <w:kern w:val="0"/>
                <w:sz w:val="28"/>
                <w:szCs w:val="28"/>
                <w:lang w:val="en-US" w:eastAsia="zh-CN"/>
              </w:rPr>
            </w:pPr>
            <w:r>
              <w:rPr>
                <w:rFonts w:eastAsia="仿宋_GB2312" w:hint="eastAsia"/>
                <w:b/>
                <w:bCs/>
                <w:color w:val="auto"/>
                <w:kern w:val="0"/>
                <w:sz w:val="28"/>
                <w:szCs w:val="28"/>
                <w:lang w:val="en-US" w:eastAsia="zh-CN"/>
              </w:rPr>
              <w:t>6</w:t>
            </w:r>
          </w:p>
        </w:tc>
        <w:tc>
          <w:tcPr>
            <w:tcW w:w="1200" w:type="dxa"/>
            <w:tcBorders/>
            <w:shd w:val="clear" w:color="auto" w:fill="auto"/>
            <w:vAlign w:val="center"/>
          </w:tcPr>
          <w:p>
            <w:pPr>
              <w:pStyle w:val="style0"/>
              <w:widowControl/>
              <w:jc w:val="center"/>
              <w:rPr>
                <w:rFonts w:eastAsia="仿宋_GB2312"/>
                <w:b/>
                <w:color w:val="auto"/>
                <w:kern w:val="0"/>
                <w:sz w:val="28"/>
                <w:szCs w:val="28"/>
              </w:rPr>
            </w:pPr>
            <w:r>
              <w:rPr>
                <w:rFonts w:eastAsia="仿宋_GB2312"/>
                <w:b/>
                <w:color w:val="auto"/>
                <w:kern w:val="0"/>
                <w:sz w:val="28"/>
                <w:szCs w:val="28"/>
              </w:rPr>
              <w:t xml:space="preserve">总  </w:t>
            </w:r>
            <w:r>
              <w:rPr>
                <w:rFonts w:eastAsia="仿宋_GB2312" w:hint="eastAsia"/>
                <w:b/>
                <w:color w:val="auto"/>
                <w:kern w:val="0"/>
                <w:sz w:val="28"/>
                <w:szCs w:val="28"/>
                <w:lang w:val="en-US" w:eastAsia="zh-CN"/>
              </w:rPr>
              <w:t>价</w:t>
            </w:r>
            <w:r>
              <w:rPr>
                <w:rFonts w:eastAsia="仿宋_GB2312"/>
                <w:b/>
                <w:color w:val="auto"/>
                <w:kern w:val="0"/>
                <w:sz w:val="28"/>
                <w:szCs w:val="28"/>
              </w:rPr>
              <w:t>（含税）</w:t>
            </w:r>
            <w:r>
              <w:rPr>
                <w:rFonts w:eastAsia="仿宋_GB2312" w:hint="eastAsia"/>
                <w:b/>
                <w:color w:val="auto"/>
                <w:kern w:val="0"/>
                <w:sz w:val="28"/>
                <w:szCs w:val="28"/>
                <w:lang w:val="en-US" w:eastAsia="zh-CN"/>
              </w:rPr>
              <w:t>/</w:t>
            </w:r>
            <w:r>
              <w:rPr>
                <w:rFonts w:eastAsia="仿宋_GB2312"/>
                <w:b/>
                <w:color w:val="auto"/>
                <w:kern w:val="0"/>
                <w:sz w:val="28"/>
                <w:szCs w:val="28"/>
              </w:rPr>
              <w:t>元</w:t>
            </w:r>
          </w:p>
        </w:tc>
        <w:tc>
          <w:tcPr>
            <w:tcW w:w="8500" w:type="dxa"/>
            <w:gridSpan w:val="5"/>
            <w:tcBorders/>
            <w:shd w:val="clear" w:color="auto" w:fill="auto"/>
            <w:noWrap/>
            <w:vAlign w:val="center"/>
          </w:tcPr>
          <w:p>
            <w:pPr>
              <w:pStyle w:val="style0"/>
              <w:widowControl/>
              <w:jc w:val="center"/>
              <w:rPr>
                <w:rFonts w:eastAsia="仿宋_GB2312"/>
                <w:b/>
                <w:color w:val="auto"/>
                <w:kern w:val="0"/>
                <w:sz w:val="28"/>
                <w:szCs w:val="28"/>
              </w:rPr>
            </w:pPr>
            <w:r>
              <w:rPr>
                <w:rFonts w:eastAsia="仿宋_GB2312"/>
                <w:b/>
                <w:color w:val="auto"/>
                <w:kern w:val="0"/>
                <w:sz w:val="28"/>
                <w:szCs w:val="28"/>
              </w:rPr>
              <w:t>　</w:t>
            </w:r>
          </w:p>
          <w:p>
            <w:pPr>
              <w:pStyle w:val="style0"/>
              <w:widowControl/>
              <w:jc w:val="center"/>
              <w:rPr>
                <w:rFonts w:eastAsia="仿宋_GB2312"/>
                <w:b/>
                <w:color w:val="auto"/>
                <w:kern w:val="0"/>
                <w:sz w:val="28"/>
                <w:szCs w:val="28"/>
              </w:rPr>
            </w:pPr>
            <w:r>
              <w:rPr>
                <w:rFonts w:eastAsia="仿宋_GB2312"/>
                <w:b/>
                <w:color w:val="auto"/>
                <w:kern w:val="0"/>
                <w:sz w:val="28"/>
                <w:szCs w:val="28"/>
              </w:rPr>
              <w:t>　</w:t>
            </w:r>
          </w:p>
          <w:p>
            <w:pPr>
              <w:pStyle w:val="style0"/>
              <w:widowControl/>
              <w:jc w:val="center"/>
              <w:rPr>
                <w:rFonts w:eastAsia="仿宋_GB2312"/>
                <w:b/>
                <w:color w:val="auto"/>
                <w:kern w:val="0"/>
                <w:sz w:val="24"/>
              </w:rPr>
            </w:pPr>
            <w:r>
              <w:rPr>
                <w:rFonts w:eastAsia="仿宋_GB2312"/>
                <w:b/>
                <w:color w:val="auto"/>
                <w:kern w:val="0"/>
                <w:sz w:val="24"/>
              </w:rPr>
              <w:t>　</w:t>
            </w:r>
          </w:p>
          <w:p>
            <w:pPr>
              <w:pStyle w:val="style0"/>
              <w:widowControl/>
              <w:jc w:val="center"/>
              <w:rPr>
                <w:rFonts w:eastAsia="仿宋_GB2312"/>
                <w:b/>
                <w:color w:val="auto"/>
                <w:kern w:val="0"/>
                <w:sz w:val="24"/>
              </w:rPr>
            </w:pPr>
            <w:r>
              <w:rPr>
                <w:rFonts w:eastAsia="仿宋_GB2312"/>
                <w:b/>
                <w:color w:val="auto"/>
                <w:kern w:val="0"/>
                <w:sz w:val="24"/>
              </w:rPr>
              <w:t>　</w:t>
            </w:r>
          </w:p>
        </w:tc>
      </w:tr>
      <w:tr>
        <w:tblPrEx/>
        <w:trPr>
          <w:trHeight w:val="1565" w:hRule="atLeast"/>
          <w:jc w:val="right"/>
        </w:trPr>
        <w:tc>
          <w:tcPr>
            <w:tcW w:w="10734" w:type="dxa"/>
            <w:gridSpan w:val="7"/>
            <w:tcBorders/>
            <w:shd w:val="clear" w:color="auto" w:fill="auto"/>
            <w:noWrap/>
            <w:vAlign w:val="center"/>
          </w:tcPr>
          <w:p>
            <w:pPr>
              <w:pStyle w:val="style0"/>
              <w:autoSpaceDE w:val="false"/>
              <w:autoSpaceDN w:val="false"/>
              <w:adjustRightInd w:val="false"/>
              <w:jc w:val="left"/>
              <w:rPr>
                <w:rFonts w:eastAsia="仿宋_GB2312"/>
                <w:b w:val="false"/>
                <w:bCs/>
                <w:color w:val="auto"/>
                <w:kern w:val="0"/>
                <w:sz w:val="28"/>
                <w:szCs w:val="28"/>
              </w:rPr>
            </w:pPr>
            <w:r>
              <w:rPr>
                <w:rFonts w:eastAsia="仿宋_GB2312"/>
                <w:b w:val="false"/>
                <w:bCs/>
                <w:color w:val="auto"/>
                <w:kern w:val="0"/>
                <w:sz w:val="28"/>
                <w:szCs w:val="28"/>
              </w:rPr>
              <w:t>备注：1</w:t>
            </w:r>
            <w:r>
              <w:rPr>
                <w:rFonts w:eastAsia="仿宋_GB2312" w:hint="eastAsia"/>
                <w:b w:val="false"/>
                <w:bCs/>
                <w:color w:val="auto"/>
                <w:kern w:val="0"/>
                <w:sz w:val="28"/>
                <w:szCs w:val="28"/>
                <w:lang w:val="en-US" w:eastAsia="zh-CN"/>
              </w:rPr>
              <w:t>.</w:t>
            </w:r>
            <w:r>
              <w:rPr>
                <w:rFonts w:eastAsia="仿宋_GB2312"/>
                <w:b w:val="false"/>
                <w:bCs/>
                <w:color w:val="auto"/>
                <w:kern w:val="0"/>
                <w:sz w:val="28"/>
                <w:szCs w:val="28"/>
              </w:rPr>
              <w:t>本工程参考</w:t>
            </w:r>
            <w:r>
              <w:rPr>
                <w:rFonts w:eastAsia="仿宋_GB2312" w:hint="eastAsia"/>
                <w:b w:val="false"/>
                <w:bCs/>
                <w:color w:val="auto"/>
                <w:kern w:val="0"/>
                <w:sz w:val="28"/>
                <w:szCs w:val="28"/>
                <w:lang w:val="en-US" w:eastAsia="zh-CN"/>
              </w:rPr>
              <w:t>发包</w:t>
            </w:r>
            <w:r>
              <w:rPr>
                <w:rFonts w:eastAsia="仿宋_GB2312"/>
                <w:b w:val="false"/>
                <w:bCs/>
                <w:color w:val="auto"/>
                <w:kern w:val="0"/>
                <w:sz w:val="28"/>
                <w:szCs w:val="28"/>
              </w:rPr>
              <w:t>方提供的工程量以固定综合总价方式报价</w:t>
            </w:r>
            <w:r>
              <w:rPr>
                <w:rFonts w:eastAsia="仿宋_GB2312" w:hint="eastAsia"/>
                <w:b w:val="false"/>
                <w:bCs/>
                <w:color w:val="auto"/>
                <w:kern w:val="0"/>
                <w:sz w:val="28"/>
                <w:szCs w:val="28"/>
                <w:lang w:eastAsia="zh-CN"/>
              </w:rPr>
              <w:t>，</w:t>
            </w:r>
            <w:r>
              <w:rPr>
                <w:rFonts w:eastAsia="仿宋_GB2312" w:hint="eastAsia"/>
                <w:b w:val="false"/>
                <w:bCs/>
                <w:color w:val="auto"/>
                <w:kern w:val="0"/>
                <w:sz w:val="28"/>
                <w:szCs w:val="28"/>
                <w:lang w:val="en-US" w:eastAsia="zh-CN"/>
              </w:rPr>
              <w:t>以上材料不足部分由承包方补充</w:t>
            </w:r>
            <w:r>
              <w:rPr>
                <w:rFonts w:eastAsia="仿宋_GB2312"/>
                <w:b w:val="false"/>
                <w:bCs/>
                <w:color w:val="auto"/>
                <w:kern w:val="0"/>
                <w:sz w:val="28"/>
                <w:szCs w:val="28"/>
              </w:rPr>
              <w:t>。</w:t>
            </w:r>
          </w:p>
          <w:p>
            <w:pPr>
              <w:pStyle w:val="style0"/>
              <w:numPr>
                <w:ilvl w:val="0"/>
                <w:numId w:val="0"/>
              </w:numPr>
              <w:autoSpaceDE w:val="false"/>
              <w:autoSpaceDN w:val="false"/>
              <w:adjustRightInd w:val="false"/>
              <w:ind w:firstLine="560" w:firstLineChars="200"/>
              <w:jc w:val="left"/>
              <w:rPr>
                <w:rFonts w:eastAsia="仿宋_GB2312"/>
                <w:b w:val="false"/>
                <w:bCs/>
                <w:color w:val="auto"/>
                <w:kern w:val="0"/>
                <w:sz w:val="28"/>
                <w:szCs w:val="28"/>
              </w:rPr>
            </w:pPr>
            <w:r>
              <w:rPr>
                <w:rFonts w:eastAsia="仿宋_GB2312" w:hint="eastAsia"/>
                <w:b w:val="false"/>
                <w:bCs/>
                <w:color w:val="auto"/>
                <w:kern w:val="0"/>
                <w:sz w:val="28"/>
                <w:szCs w:val="28"/>
                <w:lang w:val="en-US" w:eastAsia="zh-CN"/>
              </w:rPr>
              <w:t>2.</w:t>
            </w:r>
            <w:r>
              <w:rPr>
                <w:rFonts w:eastAsia="仿宋_GB2312"/>
                <w:b w:val="false"/>
                <w:bCs/>
                <w:color w:val="auto"/>
                <w:kern w:val="0"/>
                <w:sz w:val="28"/>
                <w:szCs w:val="28"/>
              </w:rPr>
              <w:t>本工程</w:t>
            </w:r>
            <w:r>
              <w:rPr>
                <w:rFonts w:eastAsia="仿宋_GB2312" w:hint="eastAsia"/>
                <w:b w:val="false"/>
                <w:bCs/>
                <w:color w:val="auto"/>
                <w:kern w:val="0"/>
                <w:sz w:val="28"/>
                <w:szCs w:val="28"/>
                <w:lang w:val="en-US" w:eastAsia="zh-CN"/>
              </w:rPr>
              <w:t>承包方</w:t>
            </w:r>
            <w:r>
              <w:rPr>
                <w:rFonts w:eastAsia="仿宋_GB2312"/>
                <w:b w:val="false"/>
                <w:bCs/>
                <w:color w:val="auto"/>
                <w:kern w:val="0"/>
                <w:sz w:val="28"/>
                <w:szCs w:val="28"/>
              </w:rPr>
              <w:t>应根据施工期间材料、机械设备</w:t>
            </w:r>
            <w:r>
              <w:rPr>
                <w:rFonts w:eastAsia="仿宋_GB2312" w:hint="eastAsia"/>
                <w:b w:val="false"/>
                <w:bCs/>
                <w:color w:val="auto"/>
                <w:kern w:val="0"/>
                <w:sz w:val="28"/>
                <w:szCs w:val="28"/>
                <w:lang w:eastAsia="zh-CN"/>
              </w:rPr>
              <w:t>、</w:t>
            </w:r>
            <w:r>
              <w:rPr>
                <w:rFonts w:eastAsia="仿宋_GB2312" w:hint="eastAsia"/>
                <w:b w:val="false"/>
                <w:bCs/>
                <w:color w:val="auto"/>
                <w:kern w:val="0"/>
                <w:sz w:val="28"/>
                <w:szCs w:val="28"/>
                <w:lang w:val="en-US" w:eastAsia="zh-CN"/>
              </w:rPr>
              <w:t>人工</w:t>
            </w:r>
            <w:r>
              <w:rPr>
                <w:rFonts w:eastAsia="仿宋_GB2312"/>
                <w:b w:val="false"/>
                <w:bCs/>
                <w:color w:val="auto"/>
                <w:kern w:val="0"/>
                <w:sz w:val="28"/>
                <w:szCs w:val="28"/>
              </w:rPr>
              <w:t>可能由于市场价格上涨（或下跌）因素自行考虑由此引起的风险并计入报价中，施工单位应对自己的报价承担风险。</w:t>
            </w:r>
          </w:p>
          <w:p>
            <w:pPr>
              <w:pStyle w:val="style0"/>
              <w:shd w:val="clear" w:color="auto" w:fill="auto"/>
              <w:spacing w:lineRule="exact" w:line="520"/>
              <w:ind w:firstLine="560" w:firstLineChars="200"/>
              <w:rPr>
                <w:rFonts w:eastAsia="仿宋_GB2312" w:hint="eastAsia"/>
                <w:b w:val="false"/>
                <w:bCs/>
                <w:color w:val="auto"/>
                <w:kern w:val="0"/>
                <w:sz w:val="28"/>
                <w:szCs w:val="28"/>
                <w:lang w:val="en-US" w:eastAsia="zh-CN"/>
              </w:rPr>
            </w:pPr>
            <w:r>
              <w:rPr>
                <w:rFonts w:eastAsia="仿宋_GB2312" w:hint="eastAsia"/>
                <w:b w:val="false"/>
                <w:bCs/>
                <w:color w:val="auto"/>
                <w:kern w:val="0"/>
                <w:sz w:val="28"/>
                <w:szCs w:val="28"/>
                <w:lang w:val="en-US" w:eastAsia="zh-CN"/>
              </w:rPr>
              <w:t>3.承包方</w:t>
            </w:r>
            <w:r>
              <w:rPr>
                <w:rFonts w:eastAsia="仿宋_GB2312" w:hint="eastAsia"/>
                <w:b w:val="false"/>
                <w:bCs/>
                <w:color w:val="auto"/>
                <w:kern w:val="0"/>
                <w:sz w:val="28"/>
                <w:szCs w:val="28"/>
                <w:lang w:eastAsia="zh-CN"/>
              </w:rPr>
              <w:t>负责项目所产生的各类垃圾、固废的合法合规处置，项目完工后负责清运完所有的遗留的备品备件、工具器具等物品，</w:t>
            </w:r>
            <w:r>
              <w:rPr>
                <w:rFonts w:eastAsia="仿宋_GB2312" w:hint="eastAsia"/>
                <w:b w:val="false"/>
                <w:bCs/>
                <w:color w:val="auto"/>
                <w:kern w:val="0"/>
                <w:sz w:val="28"/>
                <w:szCs w:val="28"/>
                <w:lang w:val="en-US" w:eastAsia="zh-CN"/>
              </w:rPr>
              <w:t>不能丢弃在发包</w:t>
            </w:r>
            <w:r>
              <w:rPr>
                <w:rFonts w:eastAsia="仿宋_GB2312"/>
                <w:b w:val="false"/>
                <w:bCs/>
                <w:color w:val="auto"/>
                <w:kern w:val="0"/>
                <w:sz w:val="28"/>
                <w:szCs w:val="28"/>
              </w:rPr>
              <w:t>方</w:t>
            </w:r>
            <w:r>
              <w:rPr>
                <w:rFonts w:eastAsia="仿宋_GB2312" w:hint="eastAsia"/>
                <w:b w:val="false"/>
                <w:bCs/>
                <w:color w:val="auto"/>
                <w:kern w:val="0"/>
                <w:sz w:val="28"/>
                <w:szCs w:val="28"/>
                <w:lang w:val="en-US" w:eastAsia="zh-CN"/>
              </w:rPr>
              <w:t>公司</w:t>
            </w:r>
            <w:r>
              <w:rPr>
                <w:rFonts w:eastAsia="仿宋_GB2312" w:hint="eastAsia"/>
                <w:b w:val="false"/>
                <w:bCs/>
                <w:color w:val="auto"/>
                <w:kern w:val="0"/>
                <w:sz w:val="28"/>
                <w:szCs w:val="28"/>
                <w:lang w:eastAsia="zh-CN"/>
              </w:rPr>
              <w:t>。</w:t>
            </w:r>
          </w:p>
        </w:tc>
      </w:tr>
    </w:tbl>
    <w:p>
      <w:pPr>
        <w:pStyle w:val="style0"/>
        <w:autoSpaceDE w:val="false"/>
        <w:autoSpaceDN w:val="false"/>
        <w:adjustRightInd w:val="false"/>
        <w:ind w:right="640"/>
        <w:rPr>
          <w:rFonts w:eastAsia="仿宋_GB2312"/>
          <w:color w:val="auto"/>
          <w:kern w:val="0"/>
          <w:sz w:val="32"/>
          <w:szCs w:val="32"/>
        </w:rPr>
      </w:pPr>
    </w:p>
    <w:p>
      <w:pPr>
        <w:pStyle w:val="style0"/>
        <w:autoSpaceDE w:val="false"/>
        <w:autoSpaceDN w:val="false"/>
        <w:adjustRightInd w:val="false"/>
        <w:ind w:right="640" w:firstLine="5280" w:firstLineChars="1650"/>
        <w:jc w:val="right"/>
        <w:rPr>
          <w:rFonts w:eastAsia="方正小标宋_GBK"/>
          <w:color w:val="auto"/>
          <w:kern w:val="0"/>
          <w:sz w:val="36"/>
          <w:szCs w:val="36"/>
        </w:rPr>
      </w:pPr>
      <w:r>
        <w:rPr>
          <w:rFonts w:eastAsia="仿宋_GB2312"/>
          <w:color w:val="auto"/>
          <w:kern w:val="0"/>
          <w:sz w:val="32"/>
          <w:szCs w:val="32"/>
        </w:rPr>
        <w:t>报价单位（公章）：</w:t>
      </w:r>
    </w:p>
    <w:p>
      <w:pPr>
        <w:pStyle w:val="style0"/>
        <w:autoSpaceDE w:val="false"/>
        <w:autoSpaceDN w:val="false"/>
        <w:adjustRightInd w:val="false"/>
        <w:jc w:val="center"/>
        <w:rPr>
          <w:rFonts w:eastAsia="仿宋_GB2312" w:hint="default"/>
          <w:color w:val="auto"/>
          <w:kern w:val="0"/>
          <w:sz w:val="32"/>
          <w:szCs w:val="32"/>
          <w:lang w:val="en-US" w:eastAsia="zh-CN"/>
        </w:rPr>
      </w:pPr>
      <w:r>
        <w:rPr>
          <w:rFonts w:eastAsia="仿宋_GB2312" w:hint="eastAsia"/>
          <w:color w:val="auto"/>
          <w:kern w:val="0"/>
          <w:sz w:val="32"/>
          <w:szCs w:val="32"/>
          <w:lang w:val="en-US" w:eastAsia="zh-CN"/>
        </w:rPr>
        <w:t xml:space="preserve">                                 2023年9月20</w:t>
      </w:r>
      <w:r>
        <w:rPr>
          <w:rFonts w:eastAsia="仿宋_GB2312" w:hint="eastAsia"/>
          <w:color w:val="auto"/>
          <w:kern w:val="0"/>
          <w:sz w:val="32"/>
          <w:szCs w:val="32"/>
          <w:lang w:val="en-US" w:eastAsia="zh-CN"/>
        </w:rPr>
        <w:t>日</w:t>
      </w:r>
    </w:p>
    <w:p>
      <w:pPr>
        <w:pStyle w:val="style0"/>
        <w:rPr>
          <w:rFonts w:eastAsia="方正小标宋_GBK"/>
          <w:color w:val="auto"/>
          <w:kern w:val="0"/>
          <w:sz w:val="36"/>
          <w:szCs w:val="36"/>
        </w:rPr>
      </w:pPr>
      <w:r>
        <w:rPr>
          <w:rFonts w:eastAsia="方正小标宋_GBK"/>
          <w:color w:val="auto"/>
          <w:kern w:val="0"/>
          <w:sz w:val="36"/>
          <w:szCs w:val="36"/>
        </w:rPr>
        <w:br w:type="page"/>
      </w:r>
    </w:p>
    <w:p>
      <w:pPr>
        <w:pStyle w:val="style0"/>
        <w:autoSpaceDE w:val="false"/>
        <w:autoSpaceDN w:val="false"/>
        <w:adjustRightInd w:val="false"/>
        <w:jc w:val="center"/>
        <w:rPr>
          <w:rFonts w:eastAsia="方正小标宋_GBK"/>
          <w:color w:val="auto"/>
          <w:kern w:val="0"/>
          <w:sz w:val="36"/>
          <w:szCs w:val="36"/>
        </w:rPr>
      </w:pPr>
      <w:r>
        <w:rPr>
          <w:rFonts w:eastAsia="方正小标宋_GBK"/>
          <w:color w:val="auto"/>
          <w:kern w:val="0"/>
          <w:sz w:val="36"/>
          <w:szCs w:val="36"/>
        </w:rPr>
        <w:t>廉洁承诺书</w:t>
      </w:r>
    </w:p>
    <w:p>
      <w:pPr>
        <w:pStyle w:val="style0"/>
        <w:autoSpaceDE w:val="false"/>
        <w:autoSpaceDN w:val="false"/>
        <w:adjustRightInd w:val="false"/>
        <w:spacing w:lineRule="exact" w:line="400"/>
        <w:jc w:val="left"/>
        <w:rPr>
          <w:rFonts w:eastAsia="仿宋_GB2312"/>
          <w:color w:val="auto"/>
          <w:kern w:val="0"/>
          <w:sz w:val="30"/>
          <w:szCs w:val="30"/>
        </w:rPr>
      </w:pPr>
      <w:r>
        <w:rPr>
          <w:rFonts w:eastAsia="仿宋_GB2312"/>
          <w:color w:val="auto"/>
          <w:kern w:val="0"/>
          <w:sz w:val="30"/>
          <w:szCs w:val="30"/>
        </w:rPr>
        <w:t>中粮屯河北海糖业有限公司：</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为积极配合贵公司进行的项目招标工作，有效遏制不公平竞争和违规违纪问题的发生，确保招标工作的公平、公正、公开，我们特向贵公司承诺如下事项：</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1.自觉遵守国家法律法规及中粮糖业公司有关廉政建设制度。</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2.不使用不正当手段妨碍、排挤其它投标单位或串通投标。</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3.按照招标文件规定的方式进行投标，不隐瞒本单位投标资质的真实情况，投标资质符合规定；保证不会以其他人名义投标或者以其他方式弄虚作假，骗取中标。</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4.不将主体、关键性工作进行分包（包括贴牌生产、转包等）。</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5.不以任何方式向招标人员或者评标成员赠送礼品、礼金及有价证券；不宴请或邀请招标方的任何人参加高档娱乐消费、旅游等活动；不以任何形式报销招标方的任何人以及亲友的各种票据及费用；不进行可能影响招标公平、公正的任何活动。</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6.不向贵公司涉及招标的部门及个人支付好处费、介绍费；购置或提供通讯工具、交通工具、电脑等。</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7.一旦发现相关人员在招标过程中有索要财物等不廉洁行为，坚决予以抵制，并及时向贵公司纪检监察部举报。</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8.我方自愿将本承诺书作为投标文件及合同的附件，具有同等的法律效力。</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9.若违反上述承诺或违反有关法律法规及贵公司有关规定，我方自愿永久放弃参与贵公司的所有业务往来，并承担贵公司制度规定的一切法律责任。</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10.本承诺书自签署之日起生效。</w:t>
      </w:r>
    </w:p>
    <w:p>
      <w:pPr>
        <w:pStyle w:val="style0"/>
        <w:autoSpaceDE w:val="false"/>
        <w:autoSpaceDN w:val="false"/>
        <w:adjustRightInd w:val="false"/>
        <w:spacing w:lineRule="exact" w:line="200"/>
        <w:jc w:val="left"/>
        <w:rPr>
          <w:rFonts w:eastAsia="仿宋_GB2312"/>
          <w:color w:val="auto"/>
          <w:kern w:val="0"/>
          <w:sz w:val="30"/>
          <w:szCs w:val="30"/>
        </w:rPr>
      </w:pP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投标单位（公章）：</w:t>
      </w:r>
    </w:p>
    <w:p>
      <w:pPr>
        <w:pStyle w:val="style0"/>
        <w:autoSpaceDE w:val="false"/>
        <w:autoSpaceDN w:val="false"/>
        <w:adjustRightInd w:val="false"/>
        <w:spacing w:lineRule="exact" w:line="400"/>
        <w:ind w:firstLine="600" w:firstLineChars="200"/>
        <w:jc w:val="left"/>
        <w:rPr>
          <w:rFonts w:eastAsia="仿宋_GB2312"/>
          <w:color w:val="auto"/>
          <w:kern w:val="0"/>
          <w:sz w:val="30"/>
          <w:szCs w:val="30"/>
        </w:rPr>
      </w:pPr>
      <w:r>
        <w:rPr>
          <w:rFonts w:eastAsia="仿宋_GB2312"/>
          <w:color w:val="auto"/>
          <w:kern w:val="0"/>
          <w:sz w:val="30"/>
          <w:szCs w:val="30"/>
        </w:rPr>
        <w:t>法定代表人或授权代理人（签名）：</w:t>
      </w:r>
    </w:p>
    <w:p>
      <w:pPr>
        <w:pStyle w:val="style0"/>
        <w:autoSpaceDE w:val="false"/>
        <w:autoSpaceDN w:val="false"/>
        <w:adjustRightInd w:val="false"/>
        <w:spacing w:lineRule="exact" w:line="200"/>
        <w:ind w:firstLine="600" w:firstLineChars="200"/>
        <w:jc w:val="left"/>
        <w:rPr>
          <w:rFonts w:eastAsia="仿宋_GB2312"/>
          <w:color w:val="auto"/>
          <w:kern w:val="0"/>
          <w:sz w:val="30"/>
          <w:szCs w:val="30"/>
        </w:rPr>
      </w:pPr>
    </w:p>
    <w:p>
      <w:pPr>
        <w:pStyle w:val="style0"/>
        <w:spacing w:lineRule="exact" w:line="400"/>
        <w:ind w:firstLine="630"/>
        <w:rPr>
          <w:rFonts w:eastAsia="仿宋_GB2312"/>
          <w:color w:val="auto"/>
          <w:sz w:val="30"/>
          <w:szCs w:val="30"/>
          <w:lang w:val="zh-CN"/>
        </w:rPr>
      </w:pPr>
      <w:r>
        <w:rPr>
          <w:rFonts w:eastAsia="仿宋_GB2312"/>
          <w:color w:val="auto"/>
          <w:sz w:val="30"/>
          <w:szCs w:val="30"/>
          <w:lang w:val="zh-CN" w:eastAsia="zh-CN"/>
        </w:rPr>
        <w:t>日期：   年  月  日</w:t>
      </w:r>
    </w:p>
    <w:p>
      <w:pPr>
        <w:pStyle w:val="style0"/>
        <w:spacing w:lineRule="exact" w:line="400"/>
        <w:ind w:firstLine="600" w:firstLineChars="200"/>
        <w:rPr>
          <w:rFonts w:eastAsia="仿宋_GB2312"/>
          <w:color w:val="auto"/>
          <w:sz w:val="30"/>
          <w:szCs w:val="30"/>
          <w:lang w:val="zh-CN" w:eastAsia="zh-CN"/>
        </w:rPr>
      </w:pPr>
      <w:r>
        <w:rPr>
          <w:rFonts w:eastAsia="仿宋_GB2312"/>
          <w:color w:val="auto"/>
          <w:sz w:val="30"/>
          <w:szCs w:val="30"/>
          <w:lang w:val="zh-CN" w:eastAsia="zh-CN"/>
        </w:rPr>
        <w:t>监督联络方式：</w:t>
      </w:r>
    </w:p>
    <w:p>
      <w:pPr>
        <w:pStyle w:val="style0"/>
        <w:spacing w:lineRule="exact" w:line="400"/>
        <w:ind w:firstLine="600" w:firstLineChars="200"/>
        <w:rPr>
          <w:rFonts w:eastAsia="仿宋_GB2312"/>
          <w:color w:val="auto"/>
          <w:sz w:val="30"/>
          <w:szCs w:val="30"/>
        </w:rPr>
      </w:pPr>
      <w:r>
        <w:rPr>
          <w:rFonts w:eastAsia="仿宋_GB2312"/>
          <w:color w:val="auto"/>
          <w:sz w:val="30"/>
          <w:szCs w:val="30"/>
        </w:rPr>
        <w:t>中粮糖业纪委联系方式：办公电话  010-85017235</w:t>
      </w:r>
    </w:p>
    <w:p>
      <w:pPr>
        <w:pStyle w:val="style67"/>
        <w:spacing w:lineRule="exact" w:line="560"/>
        <w:ind w:firstLine="0" w:firstLineChars="0"/>
        <w:rPr>
          <w:color w:val="auto"/>
          <w:sz w:val="30"/>
          <w:szCs w:val="30"/>
        </w:rPr>
      </w:pPr>
      <w:r>
        <w:rPr>
          <w:color w:val="auto"/>
          <w:sz w:val="30"/>
          <w:szCs w:val="30"/>
        </w:rPr>
        <w:t xml:space="preserve">通信地址：北京市朝阳区朝阳门南大街8号中粮福临门大厦9层905房间，中粮糖业纪委办公室收，邮编100020。   </w:t>
      </w:r>
    </w:p>
    <w:p>
      <w:pPr>
        <w:pStyle w:val="style67"/>
        <w:spacing w:lineRule="exact" w:line="560"/>
        <w:ind w:firstLine="0" w:firstLineChars="0"/>
        <w:rPr>
          <w:color w:val="auto"/>
          <w:sz w:val="30"/>
          <w:szCs w:val="30"/>
        </w:rPr>
      </w:pPr>
    </w:p>
    <w:sectPr>
      <w:footerReference w:type="default" r:id="rId3"/>
      <w:pgSz w:w="11906" w:h="16838" w:orient="portrait"/>
      <w:pgMar w:top="851" w:right="851" w:bottom="851" w:left="851" w:header="652"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w:panose1 w:val="02020603050004020304"/>
    <w:charset w:val="00"/>
    <w:family w:val="roman"/>
    <w:pitch w:val="variable"/>
    <w:sig w:usb0="20007A87" w:usb1="80000000" w:usb2="00000008" w:usb3="00000000" w:csb0="000001FF" w:csb1="00000000"/>
  </w:font>
  <w:font w:name="宋体">
    <w:altName w:val="宋体"/>
    <w:panose1 w:val="02010600030001010101"/>
    <w:charset w:val="86"/>
    <w:family w:val="auto"/>
    <w:pitch w:val="default"/>
    <w:sig w:usb0="00000003" w:usb1="288F0000" w:usb2="00000006" w:usb3="00000000" w:csb0="00040001" w:csb1="00000000"/>
  </w:font>
  <w:font w:name="Wingdings">
    <w:altName w:val="Wingdings"/>
    <w:panose1 w:val="05000000000000000000"/>
    <w:charset w:val="02"/>
    <w:family w:val="auto"/>
    <w:pitch w:val="default"/>
    <w:sig w:usb0="00000000" w:usb1="00000000" w:usb2="00000000" w:usb3="00000000" w:csb0="80000000" w:csb1="00000000"/>
  </w:font>
  <w:font w:name="Arial">
    <w:altName w:val="Arial"/>
    <w:panose1 w:val="020b0604020002020204"/>
    <w:charset w:val="01"/>
    <w:family w:val="swiss"/>
    <w:pitch w:val="default"/>
    <w:sig w:usb0="E0002EFF" w:usb1="C000785B" w:usb2="00000009" w:usb3="00000000" w:csb0="400001FF" w:csb1="FFFF0000"/>
  </w:font>
  <w:font w:name="黑体">
    <w:altName w:val="黑体"/>
    <w:panose1 w:val="02010609060001010101"/>
    <w:charset w:val="86"/>
    <w:family w:val="auto"/>
    <w:pitch w:val="default"/>
    <w:sig w:usb0="800002BF" w:usb1="38CF7CFA" w:usb2="00000016" w:usb3="00000000" w:csb0="00040001" w:csb1="00000000"/>
  </w:font>
  <w:font w:name="Courier New">
    <w:altName w:val="Courier New"/>
    <w:panose1 w:val="02070309020002020404"/>
    <w:charset w:val="01"/>
    <w:family w:val="modern"/>
    <w:pitch w:val="default"/>
    <w:sig w:usb0="E0002EFF" w:usb1="C0007843" w:usb2="00000009" w:usb3="00000000" w:csb0="400001FF" w:csb1="FFFF0000"/>
  </w:font>
  <w:font w:name="Symbol">
    <w:altName w:val="Symbol"/>
    <w:panose1 w:val="05050102010007020507"/>
    <w:charset w:val="02"/>
    <w:family w:val="roman"/>
    <w:pitch w:val="default"/>
    <w:sig w:usb0="00000000" w:usb1="00000000" w:usb2="00000000" w:usb3="00000000" w:csb0="80000000" w:csb1="00000000"/>
  </w:font>
  <w:font w:name="Calibri">
    <w:altName w:val="Calibri"/>
    <w:panose1 w:val="020f0502020002030204"/>
    <w:charset w:val="00"/>
    <w:family w:val="swiss"/>
    <w:pitch w:val="default"/>
    <w:sig w:usb0="E4002EFF" w:usb1="C000247B" w:usb2="00000009" w:usb3="00000000" w:csb0="200001FF" w:csb1="00000000"/>
  </w:font>
  <w:font w:name="仿宋_GB2312">
    <w:altName w:val="仿宋"/>
    <w:panose1 w:val="02010609030001010101"/>
    <w:charset w:val="86"/>
    <w:family w:val="modern"/>
    <w:pitch w:val="default"/>
    <w:sig w:usb0="00000000" w:usb1="00000000" w:usb2="00000010" w:usb3="00000000" w:csb0="00040000" w:csb1="00000000"/>
  </w:font>
  <w:font w:name="Arial Unicode MS">
    <w:altName w:val="宋体"/>
    <w:panose1 w:val="020b0604020002020204"/>
    <w:charset w:val="86"/>
    <w:family w:val="swiss"/>
    <w:pitch w:val="default"/>
    <w:sig w:usb0="00000000" w:usb1="00000000" w:usb2="0000003F" w:usb3="00000000" w:csb0="003F01FF" w:csb1="00000000"/>
  </w:font>
  <w:font w:name="方正小标宋_GBK">
    <w:altName w:val="微软雅黑"/>
    <w:panose1 w:val="03000509000000000000"/>
    <w:charset w:val="86"/>
    <w:family w:val="script"/>
    <w:pitch w:val="default"/>
    <w:sig w:usb0="00000000" w:usb1="00000000" w:usb2="00000010" w:usb3="00000000" w:csb0="00040000" w:csb1="00000000"/>
  </w:font>
  <w:font w:name="仿宋">
    <w:altName w:val="仿宋"/>
    <w:panose1 w:val="02010609060001010101"/>
    <w:charset w:val="86"/>
    <w:family w:val="auto"/>
    <w:pitch w:val="default"/>
    <w:sig w:usb0="800002BF" w:usb1="38CF7CFA" w:usb2="00000016" w:usb3="00000000" w:csb0="00040001" w:csb1="00000000"/>
  </w:font>
  <w:font w:name="微软雅黑">
    <w:altName w:val="微软雅黑"/>
    <w:panose1 w:val="020b0503020002020204"/>
    <w:charset w:val="86"/>
    <w:family w:val="auto"/>
    <w:pitch w:val="default"/>
    <w:sig w:usb0="80000287" w:usb1="2ACF3C50" w:usb2="00000016" w:usb3="00000000" w:csb0="0004001F" w:csb1="00000000"/>
  </w:font>
  <w:font w:name="方正小标宋简体">
    <w:altName w:val="方正舒体"/>
    <w:panose1 w:val="02010601030001010101"/>
    <w:charset w:val="86"/>
    <w:family w:val="script"/>
    <w:pitch w:val="default"/>
    <w:sig w:usb0="00000000" w:usb1="00000000" w:usb2="00000000" w:usb3="00000000" w:csb0="00040000" w:csb1="00000000"/>
  </w:font>
  <w:font w:name="方正舒体">
    <w:altName w:val="方正舒体"/>
    <w:panose1 w:val="02010601030001010101"/>
    <w:charset w:val="86"/>
    <w:family w:val="auto"/>
    <w:pitch w:val="default"/>
    <w:sig w:usb0="00000003" w:usb1="080E0000" w:usb2="00000000" w:usb3="00000000" w:csb0="00040000"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v="urn:schemas-microsoft-com:vml" xmlns:w10="urn:schemas-microsoft-com:office:word" xmlns:o="urn:schemas-microsoft-com:office:office" xmlns:wp14="http://schemas.microsoft.com/office/word/2010/wordprocessingDrawing" xmlns:w14="http://schemas.microsoft.com/office/word/2010/wordml" xmlns:mc="http://schemas.openxmlformats.org/markup-compatibility/2006" xmlns:m="http://schemas.openxmlformats.org/officeDocument/2006/math" xmlns:wps="http://schemas.microsoft.com/office/word/2010/wordprocessingShape" xmlns:wpg="http://schemas.microsoft.com/office/word/2010/wordprocessingGroup" xmlns:wpi="http://schemas.microsoft.com/office/word/2010/wordprocessingInk" xmlns:wpc="http://schemas.microsoft.com/office/word/2010/wordprocessingCanvas" xmlns:wpsCustomData="http://www.wps.cn/officeDocument/2013/wpsCustomData" mc:Ignorable="w14 wp14">
  <w:p>
    <w:pPr>
      <w:pStyle w:val="style32"/>
      <w:jc w:val="center"/>
      <w:rPr>
        <w:rFonts w:eastAsia="仿宋_GB2312"/>
        <w:sz w:val="24"/>
      </w:rPr>
    </w:pPr>
    <w:r>
      <w:rPr>
        <w:rFonts w:eastAsia="仿宋_GB2312" w:hint="eastAsia"/>
        <w:kern w:val="0"/>
        <w:sz w:val="24"/>
        <w:szCs w:val="21"/>
      </w:rPr>
      <w:t xml:space="preserve">第 </w:t>
    </w:r>
    <w:r>
      <w:rPr>
        <w:rFonts w:eastAsia="仿宋_GB2312"/>
        <w:kern w:val="0"/>
        <w:sz w:val="24"/>
        <w:szCs w:val="21"/>
      </w:rPr>
      <w:fldChar w:fldCharType="begin"/>
    </w:r>
    <w:r>
      <w:rPr>
        <w:rFonts w:eastAsia="仿宋_GB2312"/>
        <w:kern w:val="0"/>
        <w:sz w:val="24"/>
        <w:szCs w:val="21"/>
      </w:rPr>
      <w:instrText xml:space="preserve"> PAGE </w:instrText>
    </w:r>
    <w:r>
      <w:rPr>
        <w:rFonts w:eastAsia="仿宋_GB2312"/>
        <w:kern w:val="0"/>
        <w:sz w:val="24"/>
        <w:szCs w:val="21"/>
      </w:rPr>
      <w:fldChar w:fldCharType="separate"/>
    </w:r>
    <w:r>
      <w:rPr>
        <w:rFonts w:eastAsia="仿宋_GB2312"/>
        <w:kern w:val="0"/>
        <w:sz w:val="24"/>
        <w:szCs w:val="21"/>
      </w:rPr>
      <w:t>1</w:t>
    </w:r>
    <w:r>
      <w:rPr>
        <w:rFonts w:eastAsia="仿宋_GB2312"/>
        <w:kern w:val="0"/>
        <w:sz w:val="24"/>
        <w:szCs w:val="21"/>
      </w:rPr>
      <w:fldChar w:fldCharType="end"/>
    </w:r>
    <w:r>
      <w:rPr>
        <w:rFonts w:eastAsia="仿宋_GB2312" w:hint="eastAsia"/>
        <w:kern w:val="0"/>
        <w:sz w:val="24"/>
        <w:szCs w:val="21"/>
      </w:rPr>
      <w:t xml:space="preserve"> 页 共 </w:t>
    </w:r>
    <w:r>
      <w:rPr>
        <w:rFonts w:eastAsia="仿宋_GB2312"/>
        <w:kern w:val="0"/>
        <w:sz w:val="24"/>
        <w:szCs w:val="21"/>
      </w:rPr>
      <w:fldChar w:fldCharType="begin"/>
    </w:r>
    <w:r>
      <w:rPr>
        <w:rFonts w:eastAsia="仿宋_GB2312"/>
        <w:kern w:val="0"/>
        <w:sz w:val="24"/>
        <w:szCs w:val="21"/>
      </w:rPr>
      <w:instrText xml:space="preserve"> NUMPAGES </w:instrText>
    </w:r>
    <w:r>
      <w:rPr>
        <w:rFonts w:eastAsia="仿宋_GB2312"/>
        <w:kern w:val="0"/>
        <w:sz w:val="24"/>
        <w:szCs w:val="21"/>
      </w:rPr>
      <w:fldChar w:fldCharType="separate"/>
    </w:r>
    <w:r>
      <w:rPr>
        <w:rFonts w:eastAsia="仿宋_GB2312"/>
        <w:kern w:val="0"/>
        <w:sz w:val="24"/>
        <w:szCs w:val="21"/>
      </w:rPr>
      <w:t>5</w:t>
    </w:r>
    <w:r>
      <w:rPr>
        <w:rFonts w:eastAsia="仿宋_GB2312"/>
        <w:kern w:val="0"/>
        <w:sz w:val="24"/>
        <w:szCs w:val="21"/>
      </w:rPr>
      <w:fldChar w:fldCharType="end"/>
    </w:r>
    <w:r>
      <w:rPr>
        <w:rFonts w:eastAsia="仿宋_GB2312" w:hint="eastAsia"/>
        <w:kern w:val="0"/>
        <w:sz w:val="24"/>
        <w:szCs w:val="21"/>
      </w:rPr>
      <w:t xml:space="preserve"> 页</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package/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w="http://schemas.openxmlformats.org/wordprocessingml/2006/main" xmlns:r="http://schemas.openxmlformats.org/officeDocument/2006/relationships" xmlns:m="http://schemas.openxmlformats.org/officeDocument/2006/math">
  <w:zoom w:percent="90"/>
  <w:embedSystemFonts/>
  <w:bordersDoNotSurroundHeader/>
  <w:bordersDoNotSurroundFooter/>
  <w:stylePaneFormatFilter w:val="5024" w:allStyles="0"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stylePaneSortMethod w:val="0001"/>
  <w:defaultTabStop w:val="420"/>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w="http://schemas.openxmlformats.org/wordprocessingml/2006/main" xmlns:w14="http://schemas.microsoft.com/office/word/2010/wordml" mc:Ignorable="w14">
  <w:docDefaults>
    <w:rPrDefault>
      <w:rPr>
        <w:rFonts w:ascii="Times New Roman" w:cs="Times New Roman" w:eastAsia="宋体" w:hAnsi="Times New Roman"/>
      </w:rPr>
    </w:rPrDefault>
    <w:pPrDefault>
      <w:pPr/>
    </w:pPrDefault>
  </w:docDefaults>
  <w:style w:type="paragraph" w:default="1" w:styleId="style0">
    <w:name w:val="Normal"/>
    <w:next w:val="style0"/>
    <w:qFormat/>
    <w:uiPriority w:val="0"/>
    <w:pPr>
      <w:widowControl w:val="false"/>
      <w:jc w:val="both"/>
    </w:pPr>
    <w:rPr>
      <w:rFonts w:ascii="Times New Roman" w:cs="Times New Roman" w:eastAsia="宋体" w:hAnsi="Times New Roman"/>
      <w:kern w:val="2"/>
      <w:sz w:val="21"/>
      <w:szCs w:val="24"/>
      <w:lang w:val="en-US" w:bidi="ar-SA" w:eastAsia="zh-CN"/>
    </w:rPr>
  </w:style>
  <w:style w:type="paragraph" w:styleId="style1">
    <w:name w:val="heading 1"/>
    <w:basedOn w:val="style0"/>
    <w:next w:val="style0"/>
    <w:qFormat/>
    <w:uiPriority w:val="0"/>
    <w:pPr>
      <w:spacing w:lineRule="auto" w:line="360"/>
      <w:jc w:val="center"/>
      <w:outlineLvl w:val="0"/>
    </w:pPr>
    <w:rPr>
      <w:sz w:val="60"/>
      <w:szCs w:val="60"/>
    </w:rPr>
  </w:style>
  <w:style w:type="paragraph" w:styleId="style2">
    <w:name w:val="heading 2"/>
    <w:basedOn w:val="style0"/>
    <w:next w:val="style0"/>
    <w:qFormat/>
    <w:uiPriority w:val="0"/>
    <w:pPr>
      <w:outlineLvl w:val="1"/>
    </w:pPr>
    <w:rPr>
      <w:sz w:val="40"/>
      <w:szCs w:val="40"/>
    </w:rPr>
  </w:style>
  <w:style w:type="character" w:default="1" w:styleId="style65">
    <w:name w:val="Default Paragraph Font"/>
    <w:next w:val="style65"/>
    <w:qFormat/>
    <w:uiPriority w:val="1"/>
  </w:style>
  <w:style w:type="table" w:default="1" w:styleId="style105">
    <w:name w:val="Normal Table"/>
    <w:next w:val="style105"/>
    <w:qFormat/>
    <w:uiPriority w:val="99"/>
    <w:pPr/>
    <w:rPr/>
    <w:tblPr>
      <w:tblCellMar>
        <w:top w:w="0" w:type="dxa"/>
        <w:left w:w="108" w:type="dxa"/>
        <w:bottom w:w="0" w:type="dxa"/>
        <w:right w:w="108" w:type="dxa"/>
      </w:tblCellMar>
    </w:tblPr>
    <w:tcPr>
      <w:tcBorders/>
    </w:tcPr>
  </w:style>
  <w:style w:type="paragraph" w:styleId="style66">
    <w:name w:val="Body Text"/>
    <w:basedOn w:val="style0"/>
    <w:next w:val="style66"/>
    <w:link w:val="style4127"/>
    <w:qFormat/>
    <w:uiPriority w:val="0"/>
    <w:pPr>
      <w:spacing w:after="120"/>
    </w:pPr>
    <w:rPr/>
  </w:style>
  <w:style w:type="paragraph" w:styleId="style67">
    <w:name w:val="Body Text Indent"/>
    <w:basedOn w:val="style0"/>
    <w:next w:val="style67"/>
    <w:qFormat/>
    <w:uiPriority w:val="0"/>
    <w:pPr>
      <w:spacing w:lineRule="exact" w:line="500"/>
      <w:ind w:firstLine="640" w:firstLineChars="200"/>
    </w:pPr>
    <w:rPr>
      <w:rFonts w:eastAsia="仿宋_GB2312"/>
      <w:sz w:val="32"/>
    </w:rPr>
  </w:style>
  <w:style w:type="paragraph" w:styleId="style90">
    <w:name w:val="Plain Text"/>
    <w:basedOn w:val="style0"/>
    <w:next w:val="style90"/>
    <w:link w:val="style4128"/>
    <w:qFormat/>
    <w:uiPriority w:val="0"/>
    <w:pPr/>
    <w:rPr>
      <w:rFonts w:ascii="宋体" w:hAnsi="Courier New"/>
      <w:szCs w:val="20"/>
    </w:rPr>
  </w:style>
  <w:style w:type="paragraph" w:styleId="style76">
    <w:name w:val="Date"/>
    <w:basedOn w:val="style0"/>
    <w:next w:val="style0"/>
    <w:link w:val="style4129"/>
    <w:qFormat/>
    <w:uiPriority w:val="0"/>
    <w:pPr>
      <w:ind w:left="100" w:leftChars="2500"/>
    </w:pPr>
    <w:rPr/>
  </w:style>
  <w:style w:type="paragraph" w:styleId="style82">
    <w:name w:val="Body Text Indent 2"/>
    <w:basedOn w:val="style0"/>
    <w:next w:val="style82"/>
    <w:qFormat/>
    <w:uiPriority w:val="0"/>
    <w:pPr>
      <w:spacing w:lineRule="exact" w:line="460"/>
      <w:ind w:firstLine="600" w:firstLineChars="200"/>
    </w:pPr>
    <w:rPr>
      <w:rFonts w:eastAsia="仿宋_GB2312"/>
      <w:sz w:val="30"/>
    </w:rPr>
  </w:style>
  <w:style w:type="paragraph" w:styleId="style153">
    <w:name w:val="Balloon Text"/>
    <w:basedOn w:val="style0"/>
    <w:next w:val="style153"/>
    <w:qFormat/>
    <w:uiPriority w:val="0"/>
    <w:pPr/>
    <w:rPr>
      <w:sz w:val="18"/>
      <w:szCs w:val="18"/>
    </w:rPr>
  </w:style>
  <w:style w:type="paragraph" w:styleId="style32">
    <w:name w:val="footer"/>
    <w:basedOn w:val="style0"/>
    <w:next w:val="style32"/>
    <w:qFormat/>
    <w:uiPriority w:val="0"/>
    <w:pPr>
      <w:tabs>
        <w:tab w:val="center" w:leader="none" w:pos="4153"/>
        <w:tab w:val="right" w:leader="none" w:pos="8306"/>
      </w:tabs>
      <w:snapToGrid w:val="false"/>
      <w:jc w:val="left"/>
    </w:pPr>
    <w:rPr>
      <w:sz w:val="18"/>
      <w:szCs w:val="18"/>
    </w:rPr>
  </w:style>
  <w:style w:type="paragraph" w:styleId="style31">
    <w:name w:val="header"/>
    <w:basedOn w:val="style0"/>
    <w:next w:val="style31"/>
    <w:link w:val="style4130"/>
    <w:qFormat/>
    <w:uiPriority w:val="99"/>
    <w:pPr>
      <w:pBdr>
        <w:bottom w:val="single" w:sz="6" w:space="1" w:color="auto"/>
      </w:pBdr>
      <w:tabs>
        <w:tab w:val="center" w:leader="none" w:pos="4153"/>
        <w:tab w:val="right" w:leader="none" w:pos="8306"/>
      </w:tabs>
      <w:snapToGrid w:val="false"/>
      <w:jc w:val="center"/>
    </w:pPr>
    <w:rPr>
      <w:sz w:val="18"/>
      <w:szCs w:val="18"/>
    </w:rPr>
  </w:style>
  <w:style w:type="character" w:styleId="style86">
    <w:name w:val="FollowedHyperlink"/>
    <w:basedOn w:val="style65"/>
    <w:next w:val="style86"/>
    <w:qFormat/>
    <w:uiPriority w:val="99"/>
    <w:rPr>
      <w:color w:val="800080"/>
      <w:u w:val="single"/>
    </w:rPr>
  </w:style>
  <w:style w:type="character" w:styleId="style85">
    <w:name w:val="Hyperlink"/>
    <w:basedOn w:val="style65"/>
    <w:next w:val="style85"/>
    <w:qFormat/>
    <w:uiPriority w:val="0"/>
    <w:rPr>
      <w:color w:val="0000ff"/>
      <w:u w:val="single"/>
    </w:rPr>
  </w:style>
  <w:style w:type="paragraph" w:styleId="style179">
    <w:name w:val="List Paragraph"/>
    <w:basedOn w:val="style0"/>
    <w:next w:val="style179"/>
    <w:qFormat/>
    <w:uiPriority w:val="34"/>
    <w:pPr>
      <w:ind w:firstLine="420" w:firstLineChars="200"/>
    </w:pPr>
    <w:rPr/>
  </w:style>
  <w:style w:type="paragraph" w:customStyle="1" w:styleId="style4097">
    <w:name w:val="font5"/>
    <w:basedOn w:val="style0"/>
    <w:next w:val="style4097"/>
    <w:qFormat/>
    <w:uiPriority w:val="0"/>
    <w:pPr>
      <w:widowControl/>
      <w:spacing w:before="100" w:beforeAutospacing="true" w:after="100" w:afterAutospacing="true"/>
      <w:jc w:val="left"/>
    </w:pPr>
    <w:rPr>
      <w:rFonts w:ascii="仿宋_GB2312" w:cs="宋体" w:eastAsia="仿宋_GB2312" w:hAnsi="宋体"/>
      <w:color w:val="000000"/>
      <w:kern w:val="0"/>
      <w:sz w:val="24"/>
    </w:rPr>
  </w:style>
  <w:style w:type="paragraph" w:customStyle="1" w:styleId="style4098">
    <w:name w:val="font6"/>
    <w:basedOn w:val="style0"/>
    <w:next w:val="style4098"/>
    <w:qFormat/>
    <w:uiPriority w:val="0"/>
    <w:pPr>
      <w:widowControl/>
      <w:spacing w:before="100" w:beforeAutospacing="true" w:after="100" w:afterAutospacing="true"/>
      <w:jc w:val="left"/>
    </w:pPr>
    <w:rPr>
      <w:rFonts w:ascii="宋体" w:cs="宋体" w:hAnsi="宋体"/>
      <w:color w:val="000000"/>
      <w:kern w:val="0"/>
      <w:sz w:val="24"/>
    </w:rPr>
  </w:style>
  <w:style w:type="paragraph" w:customStyle="1" w:styleId="style4099">
    <w:name w:val="font7"/>
    <w:basedOn w:val="style0"/>
    <w:next w:val="style4099"/>
    <w:qFormat/>
    <w:uiPriority w:val="0"/>
    <w:pPr>
      <w:widowControl/>
      <w:spacing w:before="100" w:beforeAutospacing="true" w:after="100" w:afterAutospacing="true"/>
      <w:jc w:val="left"/>
    </w:pPr>
    <w:rPr>
      <w:rFonts w:ascii="宋体" w:cs="宋体" w:hAnsi="宋体"/>
      <w:kern w:val="0"/>
      <w:sz w:val="18"/>
      <w:szCs w:val="18"/>
    </w:rPr>
  </w:style>
  <w:style w:type="paragraph" w:customStyle="1" w:styleId="style4100">
    <w:name w:val="font8"/>
    <w:basedOn w:val="style0"/>
    <w:next w:val="style4100"/>
    <w:qFormat/>
    <w:uiPriority w:val="0"/>
    <w:pPr>
      <w:widowControl/>
      <w:spacing w:before="100" w:beforeAutospacing="true" w:after="100" w:afterAutospacing="true"/>
      <w:jc w:val="left"/>
    </w:pPr>
    <w:rPr>
      <w:rFonts w:ascii="宋体" w:cs="宋体" w:hAnsi="宋体"/>
      <w:kern w:val="0"/>
      <w:sz w:val="18"/>
      <w:szCs w:val="18"/>
    </w:rPr>
  </w:style>
  <w:style w:type="paragraph" w:customStyle="1" w:styleId="style4101">
    <w:name w:val="font9"/>
    <w:basedOn w:val="style0"/>
    <w:next w:val="style4101"/>
    <w:qFormat/>
    <w:uiPriority w:val="0"/>
    <w:pPr>
      <w:widowControl/>
      <w:spacing w:before="100" w:beforeAutospacing="true" w:after="100" w:afterAutospacing="true"/>
      <w:jc w:val="left"/>
    </w:pPr>
    <w:rPr>
      <w:color w:val="000000"/>
      <w:kern w:val="0"/>
      <w:sz w:val="20"/>
      <w:szCs w:val="20"/>
    </w:rPr>
  </w:style>
  <w:style w:type="paragraph" w:customStyle="1" w:styleId="style4102">
    <w:name w:val="font10"/>
    <w:basedOn w:val="style0"/>
    <w:next w:val="style4102"/>
    <w:qFormat/>
    <w:uiPriority w:val="0"/>
    <w:pPr>
      <w:widowControl/>
      <w:spacing w:before="100" w:beforeAutospacing="true" w:after="100" w:afterAutospacing="true"/>
      <w:jc w:val="left"/>
    </w:pPr>
    <w:rPr>
      <w:rFonts w:ascii="仿宋_GB2312" w:cs="宋体" w:eastAsia="仿宋_GB2312" w:hAnsi="宋体"/>
      <w:color w:val="000000"/>
      <w:kern w:val="0"/>
      <w:sz w:val="20"/>
      <w:szCs w:val="20"/>
    </w:rPr>
  </w:style>
  <w:style w:type="paragraph" w:customStyle="1" w:styleId="style4103">
    <w:name w:val="font11"/>
    <w:basedOn w:val="style0"/>
    <w:next w:val="style4103"/>
    <w:qFormat/>
    <w:uiPriority w:val="0"/>
    <w:pPr>
      <w:widowControl/>
      <w:spacing w:before="100" w:beforeAutospacing="true" w:after="100" w:afterAutospacing="true"/>
      <w:jc w:val="left"/>
    </w:pPr>
    <w:rPr>
      <w:rFonts w:ascii="宋体" w:cs="宋体" w:hAnsi="宋体"/>
      <w:color w:val="000000"/>
      <w:kern w:val="0"/>
      <w:sz w:val="20"/>
      <w:szCs w:val="20"/>
    </w:rPr>
  </w:style>
  <w:style w:type="paragraph" w:customStyle="1" w:styleId="style4104">
    <w:name w:val="font12"/>
    <w:basedOn w:val="style0"/>
    <w:next w:val="style4104"/>
    <w:qFormat/>
    <w:uiPriority w:val="0"/>
    <w:pPr>
      <w:widowControl/>
      <w:spacing w:before="100" w:beforeAutospacing="true" w:after="100" w:afterAutospacing="true"/>
      <w:jc w:val="left"/>
    </w:pPr>
    <w:rPr>
      <w:rFonts w:ascii="仿宋_GB2312" w:cs="宋体" w:eastAsia="仿宋_GB2312" w:hAnsi="宋体"/>
      <w:kern w:val="0"/>
      <w:sz w:val="20"/>
      <w:szCs w:val="20"/>
    </w:rPr>
  </w:style>
  <w:style w:type="paragraph" w:customStyle="1" w:styleId="style4105">
    <w:name w:val="font13"/>
    <w:basedOn w:val="style0"/>
    <w:next w:val="style4105"/>
    <w:qFormat/>
    <w:uiPriority w:val="0"/>
    <w:pPr>
      <w:widowControl/>
      <w:spacing w:before="100" w:beforeAutospacing="true" w:after="100" w:afterAutospacing="true"/>
      <w:jc w:val="left"/>
    </w:pPr>
    <w:rPr>
      <w:kern w:val="0"/>
      <w:sz w:val="20"/>
      <w:szCs w:val="20"/>
    </w:rPr>
  </w:style>
  <w:style w:type="paragraph" w:customStyle="1" w:styleId="style4106">
    <w:name w:val="font14"/>
    <w:basedOn w:val="style0"/>
    <w:next w:val="style4106"/>
    <w:qFormat/>
    <w:uiPriority w:val="0"/>
    <w:pPr>
      <w:widowControl/>
      <w:spacing w:before="100" w:beforeAutospacing="true" w:after="100" w:afterAutospacing="true"/>
      <w:jc w:val="left"/>
    </w:pPr>
    <w:rPr>
      <w:rFonts w:ascii="宋体" w:cs="宋体" w:hAnsi="宋体"/>
      <w:color w:val="000000"/>
      <w:kern w:val="0"/>
      <w:sz w:val="20"/>
      <w:szCs w:val="20"/>
    </w:rPr>
  </w:style>
  <w:style w:type="paragraph" w:customStyle="1" w:styleId="style4107">
    <w:name w:val="font15"/>
    <w:basedOn w:val="style0"/>
    <w:next w:val="style4107"/>
    <w:qFormat/>
    <w:uiPriority w:val="0"/>
    <w:pPr>
      <w:widowControl/>
      <w:spacing w:before="100" w:beforeAutospacing="true" w:after="100" w:afterAutospacing="true"/>
      <w:jc w:val="left"/>
    </w:pPr>
    <w:rPr>
      <w:rFonts w:ascii="仿宋_GB2312" w:cs="宋体" w:eastAsia="仿宋_GB2312" w:hAnsi="宋体"/>
      <w:color w:val="000000"/>
      <w:kern w:val="0"/>
      <w:sz w:val="20"/>
      <w:szCs w:val="20"/>
    </w:rPr>
  </w:style>
  <w:style w:type="paragraph" w:customStyle="1" w:styleId="style4108">
    <w:name w:val="xl65"/>
    <w:basedOn w:val="style0"/>
    <w:next w:val="style4108"/>
    <w:qFormat/>
    <w:uiPriority w:val="0"/>
    <w:pPr>
      <w:widowControl/>
      <w:spacing w:before="100" w:beforeAutospacing="true" w:after="100" w:afterAutospacing="true"/>
      <w:jc w:val="center"/>
    </w:pPr>
    <w:rPr>
      <w:rFonts w:ascii="宋体" w:cs="宋体" w:hAnsi="宋体"/>
      <w:kern w:val="0"/>
      <w:sz w:val="24"/>
    </w:rPr>
  </w:style>
  <w:style w:type="paragraph" w:customStyle="1" w:styleId="style4109">
    <w:name w:val="xl66"/>
    <w:basedOn w:val="style0"/>
    <w:next w:val="style4109"/>
    <w:qFormat/>
    <w:uiPriority w:val="0"/>
    <w:pPr>
      <w:widowControl/>
      <w:pBdr>
        <w:bottom w:val="single" w:sz="4" w:space="0" w:color="auto"/>
      </w:pBdr>
      <w:spacing w:before="100" w:beforeAutospacing="true" w:after="100" w:afterAutospacing="true"/>
      <w:jc w:val="center"/>
    </w:pPr>
    <w:rPr>
      <w:rFonts w:ascii="宋体" w:cs="宋体" w:hAnsi="宋体"/>
      <w:kern w:val="0"/>
      <w:sz w:val="36"/>
      <w:szCs w:val="36"/>
    </w:rPr>
  </w:style>
  <w:style w:type="paragraph" w:customStyle="1" w:styleId="style4110">
    <w:name w:val="xl67"/>
    <w:basedOn w:val="style0"/>
    <w:next w:val="style4110"/>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kern w:val="0"/>
      <w:sz w:val="20"/>
      <w:szCs w:val="20"/>
    </w:rPr>
  </w:style>
  <w:style w:type="paragraph" w:customStyle="1" w:styleId="style4111">
    <w:name w:val="xl68"/>
    <w:basedOn w:val="style0"/>
    <w:next w:val="style4111"/>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仿宋_GB2312" w:cs="宋体" w:eastAsia="仿宋_GB2312" w:hAnsi="宋体"/>
      <w:kern w:val="0"/>
      <w:sz w:val="20"/>
      <w:szCs w:val="20"/>
    </w:rPr>
  </w:style>
  <w:style w:type="paragraph" w:customStyle="1" w:styleId="style4112">
    <w:name w:val="xl69"/>
    <w:basedOn w:val="style0"/>
    <w:next w:val="style4112"/>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hAnsi="宋体"/>
      <w:kern w:val="0"/>
      <w:sz w:val="20"/>
      <w:szCs w:val="20"/>
    </w:rPr>
  </w:style>
  <w:style w:type="paragraph" w:customStyle="1" w:styleId="style4113">
    <w:name w:val="xl70"/>
    <w:basedOn w:val="style0"/>
    <w:next w:val="style411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hAnsi="宋体"/>
      <w:kern w:val="0"/>
      <w:sz w:val="20"/>
      <w:szCs w:val="20"/>
    </w:rPr>
  </w:style>
  <w:style w:type="paragraph" w:customStyle="1" w:styleId="style4114">
    <w:name w:val="xl71"/>
    <w:basedOn w:val="style0"/>
    <w:next w:val="style411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pPr>
    <w:rPr>
      <w:rFonts w:ascii="宋体" w:cs="宋体" w:hAnsi="宋体"/>
      <w:kern w:val="0"/>
      <w:sz w:val="20"/>
      <w:szCs w:val="20"/>
    </w:rPr>
  </w:style>
  <w:style w:type="paragraph" w:customStyle="1" w:styleId="style4115">
    <w:name w:val="xl72"/>
    <w:basedOn w:val="style0"/>
    <w:next w:val="style411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仿宋_GB2312" w:cs="宋体" w:eastAsia="仿宋_GB2312" w:hAnsi="宋体"/>
      <w:kern w:val="0"/>
      <w:sz w:val="20"/>
      <w:szCs w:val="20"/>
    </w:rPr>
  </w:style>
  <w:style w:type="paragraph" w:customStyle="1" w:styleId="style4116">
    <w:name w:val="xl73"/>
    <w:basedOn w:val="style0"/>
    <w:next w:val="style4116"/>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hAnsi="宋体"/>
      <w:color w:val="ff0000"/>
      <w:kern w:val="0"/>
      <w:sz w:val="20"/>
      <w:szCs w:val="20"/>
    </w:rPr>
  </w:style>
  <w:style w:type="paragraph" w:customStyle="1" w:styleId="style4117">
    <w:name w:val="xl74"/>
    <w:basedOn w:val="style0"/>
    <w:next w:val="style4117"/>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color w:val="ff0000"/>
      <w:kern w:val="0"/>
      <w:sz w:val="20"/>
      <w:szCs w:val="20"/>
    </w:rPr>
  </w:style>
  <w:style w:type="paragraph" w:customStyle="1" w:styleId="style4118">
    <w:name w:val="xl75"/>
    <w:basedOn w:val="style0"/>
    <w:next w:val="style4118"/>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hAnsi="宋体"/>
      <w:color w:val="ff0000"/>
      <w:kern w:val="0"/>
      <w:sz w:val="20"/>
      <w:szCs w:val="20"/>
    </w:rPr>
  </w:style>
  <w:style w:type="paragraph" w:customStyle="1" w:styleId="style4119">
    <w:name w:val="xl76"/>
    <w:basedOn w:val="style0"/>
    <w:next w:val="style4119"/>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color w:val="000000"/>
      <w:kern w:val="0"/>
      <w:sz w:val="20"/>
      <w:szCs w:val="20"/>
    </w:rPr>
  </w:style>
  <w:style w:type="paragraph" w:customStyle="1" w:styleId="style4120">
    <w:name w:val="xl77"/>
    <w:basedOn w:val="style0"/>
    <w:next w:val="style4120"/>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仿宋_GB2312" w:cs="宋体" w:eastAsia="仿宋_GB2312" w:hAnsi="宋体"/>
      <w:color w:val="000000"/>
      <w:kern w:val="0"/>
      <w:sz w:val="20"/>
      <w:szCs w:val="20"/>
    </w:rPr>
  </w:style>
  <w:style w:type="paragraph" w:customStyle="1" w:styleId="style4121">
    <w:name w:val="xl78"/>
    <w:basedOn w:val="style0"/>
    <w:next w:val="style4121"/>
    <w:qFormat/>
    <w:uiPriority w:val="0"/>
    <w:pPr>
      <w:widowControl/>
      <w:pBdr>
        <w:left w:val="single" w:sz="4" w:space="0" w:color="auto"/>
        <w:top w:val="single" w:sz="4" w:space="0" w:color="auto"/>
        <w:bottom w:val="single" w:sz="4" w:space="0" w:color="auto"/>
      </w:pBdr>
      <w:spacing w:before="100" w:beforeAutospacing="true" w:after="100" w:afterAutospacing="true"/>
      <w:jc w:val="center"/>
      <w:textAlignment w:val="center"/>
    </w:pPr>
    <w:rPr>
      <w:rFonts w:ascii="宋体" w:cs="宋体" w:hAnsi="宋体"/>
      <w:kern w:val="0"/>
      <w:sz w:val="20"/>
      <w:szCs w:val="20"/>
    </w:rPr>
  </w:style>
  <w:style w:type="paragraph" w:customStyle="1" w:styleId="style4122">
    <w:name w:val="xl79"/>
    <w:basedOn w:val="style0"/>
    <w:next w:val="style4122"/>
    <w:qFormat/>
    <w:uiPriority w:val="0"/>
    <w:pPr>
      <w:widowControl/>
      <w:pBdr>
        <w:left w:val="single" w:sz="4" w:space="0" w:color="auto"/>
        <w:top w:val="single" w:sz="4" w:space="0" w:color="auto"/>
        <w:bottom w:val="single" w:sz="4" w:space="0" w:color="auto"/>
      </w:pBdr>
      <w:spacing w:before="100" w:beforeAutospacing="true" w:after="100" w:afterAutospacing="true"/>
      <w:jc w:val="center"/>
      <w:textAlignment w:val="center"/>
    </w:pPr>
    <w:rPr>
      <w:rFonts w:ascii="仿宋_GB2312" w:cs="宋体" w:eastAsia="仿宋_GB2312" w:hAnsi="宋体"/>
      <w:kern w:val="0"/>
      <w:sz w:val="20"/>
      <w:szCs w:val="20"/>
    </w:rPr>
  </w:style>
  <w:style w:type="paragraph" w:customStyle="1" w:styleId="style4123">
    <w:name w:val="xl80"/>
    <w:basedOn w:val="style0"/>
    <w:next w:val="style4123"/>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仿宋_GB2312" w:cs="宋体" w:eastAsia="仿宋_GB2312" w:hAnsi="宋体"/>
      <w:color w:val="ff0000"/>
      <w:kern w:val="0"/>
      <w:sz w:val="20"/>
      <w:szCs w:val="20"/>
    </w:rPr>
  </w:style>
  <w:style w:type="paragraph" w:customStyle="1" w:styleId="style4124">
    <w:name w:val="xl81"/>
    <w:basedOn w:val="style0"/>
    <w:next w:val="style4124"/>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center"/>
      <w:textAlignment w:val="center"/>
    </w:pPr>
    <w:rPr>
      <w:rFonts w:ascii="仿宋_GB2312" w:cs="宋体" w:eastAsia="仿宋_GB2312" w:hAnsi="宋体"/>
      <w:kern w:val="0"/>
      <w:sz w:val="20"/>
      <w:szCs w:val="20"/>
    </w:rPr>
  </w:style>
  <w:style w:type="paragraph" w:customStyle="1" w:styleId="style4125">
    <w:name w:val="xl82"/>
    <w:basedOn w:val="style0"/>
    <w:next w:val="style4125"/>
    <w:qFormat/>
    <w:uiPriority w:val="0"/>
    <w:pPr>
      <w:widowControl/>
      <w:pBdr>
        <w:left w:val="single" w:sz="4" w:space="0" w:color="auto"/>
        <w:right w:val="single" w:sz="4" w:space="0" w:color="auto"/>
        <w:top w:val="single" w:sz="4" w:space="0" w:color="auto"/>
        <w:bottom w:val="single" w:sz="4" w:space="0" w:color="auto"/>
      </w:pBdr>
      <w:spacing w:before="100" w:beforeAutospacing="true" w:after="100" w:afterAutospacing="true"/>
      <w:jc w:val="left"/>
    </w:pPr>
    <w:rPr>
      <w:rFonts w:ascii="宋体" w:cs="宋体" w:hAnsi="宋体"/>
      <w:kern w:val="0"/>
      <w:sz w:val="20"/>
      <w:szCs w:val="20"/>
    </w:rPr>
  </w:style>
  <w:style w:type="paragraph" w:customStyle="1" w:styleId="style4126">
    <w:name w:val="xl83"/>
    <w:basedOn w:val="style0"/>
    <w:next w:val="style4126"/>
    <w:qFormat/>
    <w:uiPriority w:val="0"/>
    <w:pPr>
      <w:widowControl/>
      <w:pBdr>
        <w:left w:val="single" w:sz="4" w:space="0" w:color="auto"/>
        <w:right w:val="single" w:sz="4" w:space="0" w:color="auto"/>
        <w:bottom w:val="single" w:sz="4" w:space="0" w:color="auto"/>
      </w:pBdr>
      <w:spacing w:before="100" w:beforeAutospacing="true" w:after="100" w:afterAutospacing="true"/>
      <w:jc w:val="center"/>
      <w:textAlignment w:val="center"/>
    </w:pPr>
    <w:rPr>
      <w:rFonts w:ascii="仿宋_GB2312" w:cs="宋体" w:eastAsia="仿宋_GB2312" w:hAnsi="宋体"/>
      <w:kern w:val="0"/>
      <w:sz w:val="24"/>
    </w:rPr>
  </w:style>
  <w:style w:type="character" w:customStyle="1" w:styleId="style4127">
    <w:name w:val="正文文本 Char"/>
    <w:basedOn w:val="style65"/>
    <w:next w:val="style4127"/>
    <w:link w:val="style66"/>
    <w:qFormat/>
    <w:uiPriority w:val="0"/>
    <w:rPr>
      <w:kern w:val="2"/>
      <w:sz w:val="21"/>
      <w:szCs w:val="24"/>
    </w:rPr>
  </w:style>
  <w:style w:type="character" w:customStyle="1" w:styleId="style4128">
    <w:name w:val="纯文本 Char"/>
    <w:basedOn w:val="style65"/>
    <w:next w:val="style4128"/>
    <w:link w:val="style90"/>
    <w:qFormat/>
    <w:uiPriority w:val="0"/>
    <w:rPr>
      <w:rFonts w:ascii="宋体" w:hAnsi="Courier New"/>
      <w:kern w:val="2"/>
      <w:sz w:val="21"/>
    </w:rPr>
  </w:style>
  <w:style w:type="character" w:customStyle="1" w:styleId="style4129">
    <w:name w:val="日期 Char"/>
    <w:basedOn w:val="style65"/>
    <w:next w:val="style4129"/>
    <w:link w:val="style76"/>
    <w:qFormat/>
    <w:uiPriority w:val="0"/>
    <w:rPr>
      <w:kern w:val="2"/>
      <w:sz w:val="21"/>
      <w:szCs w:val="24"/>
    </w:rPr>
  </w:style>
  <w:style w:type="character" w:customStyle="1" w:styleId="style4130">
    <w:name w:val="页眉 Char"/>
    <w:basedOn w:val="style65"/>
    <w:next w:val="style4130"/>
    <w:link w:val="style31"/>
    <w:qFormat/>
    <w:uiPriority w:val="99"/>
    <w:rPr>
      <w:kern w:val="2"/>
      <w:sz w:val="18"/>
      <w:szCs w:val="18"/>
    </w:rPr>
  </w:style>
  <w:style w:type="paragraph" w:customStyle="1" w:styleId="style4131">
    <w:name w:val="reader-word-layer"/>
    <w:basedOn w:val="style0"/>
    <w:next w:val="style4131"/>
    <w:qFormat/>
    <w:uiPriority w:val="0"/>
    <w:pPr>
      <w:widowControl/>
      <w:autoSpaceDE/>
      <w:autoSpaceDN/>
      <w:spacing w:before="100" w:beforeAutospacing="true" w:after="100" w:afterAutospacing="true"/>
    </w:pPr>
    <w:rPr>
      <w:sz w:val="24"/>
      <w:szCs w:val="24"/>
      <w:lang w:eastAsia="zh-CN"/>
    </w:rPr>
  </w:style>
  <w:style w:type="paragraph" w:customStyle="1" w:styleId="style4132">
    <w:name w:val="正文 A"/>
    <w:next w:val="style4132"/>
    <w:qFormat/>
    <w:uiPriority w:val="0"/>
    <w:pPr>
      <w:widowControl w:val="false"/>
      <w:pBdr>
        <w:left w:val="none" w:sz="0" w:space="0" w:color="auto"/>
        <w:right w:val="none" w:sz="0" w:space="0" w:color="auto"/>
        <w:top w:val="none" w:sz="0" w:space="0" w:color="auto"/>
        <w:bottom w:val="none" w:sz="0" w:space="0" w:color="auto"/>
        <w:between w:val="none" w:sz="0" w:space="0" w:color="auto"/>
      </w:pBdr>
      <w:autoSpaceDE/>
      <w:autoSpaceDN/>
      <w:jc w:val="both"/>
    </w:pPr>
    <w:rPr>
      <w:rFonts w:ascii="Arial Unicode MS" w:cs="Arial Unicode MS" w:eastAsia="Times New Roman" w:hAnsi="Arial Unicode MS" w:hint="eastAsia"/>
      <w:color w:val="000000"/>
      <w:kern w:val="2"/>
      <w:sz w:val="21"/>
      <w:szCs w:val="21"/>
      <w:u w:color="000000"/>
      <w:lang w:val="en-US" w:bidi="ar-SA" w:eastAsia="zh-CN"/>
    </w:rPr>
  </w:style>
</w:styles>
</file>

<file path=word/_rels/document.xml.rels><?xml version="1.0" encoding="UTF-8"?>
<Relationships xmlns="http://schemas.openxmlformats.org/package/2006/relationships"><Relationship Id="rId1" Type="http://schemas.openxmlformats.org/officeDocument/2006/relationships/numbering" Target="numbering.xml"/><Relationship Id="rId2" Type="http://schemas.openxmlformats.org/officeDocument/2006/relationships/image" Target="media/image1.jpeg"/><Relationship Id="rId3" Type="http://schemas.openxmlformats.org/officeDocument/2006/relationships/footer" Target="footer1.xml"/><Relationship Id="rId4" Type="http://schemas.openxmlformats.org/officeDocument/2006/relationships/styles" Target="styles.xml"/><Relationship Id="rId5" Type="http://schemas.openxmlformats.org/officeDocument/2006/relationships/fontTable" Target="fontTable.xml"/><Relationship Id="rId6" Type="http://schemas.openxmlformats.org/officeDocument/2006/relationships/settings" Target="settings.xml"/><Relationship Id="rId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Words>2639</Words>
  <Pages>6</Pages>
  <Characters>2916</Characters>
  <Application>WPS Office</Application>
  <DocSecurity>0</DocSecurity>
  <Paragraphs>175</Paragraphs>
  <ScaleCrop>false</ScaleCrop>
  <Company>Microsoft</Company>
  <LinksUpToDate>false</LinksUpToDate>
  <CharactersWithSpaces>3184</CharactersWithSpaces>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dcterms:created xsi:type="dcterms:W3CDTF">2018-12-31T09:49:00Z</dcterms:created>
  <dc:creator>03</dc:creator>
  <lastModifiedBy>LIO-AL00</lastModifiedBy>
  <lastPrinted>2021-03-01T06:39:00Z</lastPrinted>
  <dcterms:modified xsi:type="dcterms:W3CDTF">2023-09-20T00:52:17Z</dcterms:modified>
  <revision>188</revision>
  <dc:title>中粮屯河 北海糖业</dc:title>
</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8F0EDF626F714B98A4E85567519C5484</vt:lpwstr>
  </property>
</Properties>
</file>