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94"/>
        </w:tabs>
        <w:spacing w:line="360" w:lineRule="auto"/>
        <w:rPr>
          <w:rFonts w:asciiTheme="minorEastAsia" w:hAnsiTheme="minorEastAsia" w:eastAsiaTheme="minorEastAsia"/>
          <w:color w:val="000000"/>
          <w:sz w:val="56"/>
          <w:szCs w:val="56"/>
        </w:rPr>
      </w:pPr>
    </w:p>
    <w:p>
      <w:pPr>
        <w:spacing w:line="360" w:lineRule="auto"/>
        <w:rPr>
          <w:rFonts w:asciiTheme="minorEastAsia" w:hAnsiTheme="minorEastAsia" w:eastAsiaTheme="minorEastAsia"/>
          <w:color w:val="000000"/>
          <w:sz w:val="56"/>
          <w:szCs w:val="56"/>
        </w:rPr>
      </w:pPr>
    </w:p>
    <w:p>
      <w:pPr>
        <w:spacing w:line="360" w:lineRule="auto"/>
        <w:jc w:val="center"/>
        <w:rPr>
          <w:rFonts w:ascii="微软雅黑" w:hAnsi="微软雅黑" w:eastAsia="微软雅黑" w:cs="微软雅黑"/>
          <w:b/>
          <w:sz w:val="56"/>
          <w:szCs w:val="56"/>
        </w:rPr>
      </w:pPr>
      <w:r>
        <w:rPr>
          <w:rFonts w:hint="eastAsia" w:ascii="微软雅黑" w:hAnsi="微软雅黑" w:eastAsia="微软雅黑" w:cs="微软雅黑"/>
          <w:b/>
          <w:sz w:val="56"/>
          <w:szCs w:val="56"/>
        </w:rPr>
        <w:t>中粮糖业（漳州）有限公司</w:t>
      </w:r>
    </w:p>
    <w:p>
      <w:pPr>
        <w:jc w:val="center"/>
        <w:rPr>
          <w:rFonts w:hint="eastAsia" w:ascii="微软雅黑" w:hAnsi="微软雅黑" w:eastAsia="微软雅黑" w:cs="微软雅黑"/>
          <w:b/>
          <w:sz w:val="56"/>
          <w:szCs w:val="56"/>
          <w:lang w:val="en-US" w:eastAsia="zh-CN"/>
        </w:rPr>
      </w:pPr>
      <w:r>
        <w:rPr>
          <w:rFonts w:hint="eastAsia" w:ascii="微软雅黑" w:hAnsi="微软雅黑" w:eastAsia="微软雅黑" w:cs="微软雅黑"/>
          <w:b/>
          <w:sz w:val="56"/>
          <w:szCs w:val="56"/>
          <w:lang w:val="en-US" w:eastAsia="zh-CN"/>
        </w:rPr>
        <w:t>无菌风机组</w:t>
      </w:r>
    </w:p>
    <w:p>
      <w:pPr>
        <w:jc w:val="center"/>
        <w:rPr>
          <w:rFonts w:ascii="微软雅黑" w:hAnsi="微软雅黑" w:eastAsia="微软雅黑" w:cs="微软雅黑"/>
          <w:b/>
          <w:sz w:val="56"/>
          <w:szCs w:val="56"/>
        </w:rPr>
      </w:pPr>
      <w:r>
        <w:rPr>
          <w:rFonts w:hint="eastAsia" w:ascii="微软雅黑" w:hAnsi="微软雅黑" w:eastAsia="微软雅黑" w:cs="微软雅黑"/>
          <w:b/>
          <w:sz w:val="56"/>
          <w:szCs w:val="56"/>
        </w:rPr>
        <w:t>谈判</w:t>
      </w:r>
      <w:r>
        <w:rPr>
          <w:rFonts w:hint="eastAsia" w:ascii="微软雅黑" w:hAnsi="微软雅黑" w:eastAsia="微软雅黑" w:cs="微软雅黑"/>
          <w:b/>
          <w:sz w:val="56"/>
          <w:szCs w:val="56"/>
          <w:lang w:val="en-US" w:eastAsia="zh-CN"/>
        </w:rPr>
        <w:t>采购</w:t>
      </w:r>
      <w:r>
        <w:rPr>
          <w:rFonts w:hint="eastAsia" w:ascii="微软雅黑" w:hAnsi="微软雅黑" w:eastAsia="微软雅黑" w:cs="微软雅黑"/>
          <w:b/>
          <w:sz w:val="56"/>
          <w:szCs w:val="56"/>
        </w:rPr>
        <w:t>文件</w:t>
      </w:r>
    </w:p>
    <w:p>
      <w:pPr>
        <w:jc w:val="center"/>
        <w:rPr>
          <w:rFonts w:ascii="微软雅黑" w:hAnsi="微软雅黑" w:eastAsia="微软雅黑" w:cs="微软雅黑"/>
          <w:b/>
          <w:sz w:val="52"/>
          <w:szCs w:val="52"/>
        </w:rPr>
      </w:pPr>
    </w:p>
    <w:p>
      <w:pPr>
        <w:jc w:val="center"/>
        <w:rPr>
          <w:rFonts w:cs="微软雅黑" w:asciiTheme="minorEastAsia" w:hAnsiTheme="minorEastAsia" w:eastAsiaTheme="minorEastAsia"/>
          <w:b/>
          <w:sz w:val="52"/>
          <w:szCs w:val="52"/>
        </w:rPr>
      </w:pPr>
    </w:p>
    <w:p>
      <w:pPr>
        <w:spacing w:line="360" w:lineRule="auto"/>
        <w:rPr>
          <w:rFonts w:asciiTheme="minorEastAsia" w:hAnsiTheme="minorEastAsia" w:eastAsiaTheme="minorEastAsia"/>
          <w:color w:val="000000"/>
          <w:sz w:val="52"/>
          <w:szCs w:val="52"/>
        </w:rPr>
      </w:pPr>
    </w:p>
    <w:p>
      <w:pPr>
        <w:spacing w:line="360" w:lineRule="auto"/>
        <w:rPr>
          <w:rFonts w:asciiTheme="minorEastAsia" w:hAnsiTheme="minorEastAsia" w:eastAsiaTheme="minorEastAsia"/>
          <w:color w:val="000000"/>
          <w:sz w:val="52"/>
          <w:szCs w:val="52"/>
        </w:rPr>
      </w:pPr>
    </w:p>
    <w:p>
      <w:pPr>
        <w:spacing w:line="360" w:lineRule="auto"/>
        <w:rPr>
          <w:rFonts w:hint="eastAsia" w:asciiTheme="minorEastAsia" w:hAnsiTheme="minorEastAsia" w:eastAsiaTheme="minorEastAsia"/>
          <w:color w:val="000000"/>
          <w:sz w:val="52"/>
          <w:szCs w:val="52"/>
          <w:lang w:val="en-US" w:eastAsia="zh-CN"/>
        </w:rPr>
      </w:pPr>
    </w:p>
    <w:p>
      <w:pPr>
        <w:jc w:val="center"/>
        <w:rPr>
          <w:rFonts w:cs="微软雅黑" w:asciiTheme="minorEastAsia" w:hAnsiTheme="minorEastAsia" w:eastAsiaTheme="minorEastAsia"/>
          <w:b/>
          <w:sz w:val="52"/>
          <w:szCs w:val="52"/>
        </w:rPr>
      </w:pPr>
    </w:p>
    <w:p>
      <w:pPr>
        <w:rPr>
          <w:rFonts w:cs="微软雅黑" w:asciiTheme="minorEastAsia" w:hAnsiTheme="minorEastAsia" w:eastAsiaTheme="minorEastAsia"/>
          <w:sz w:val="28"/>
        </w:rPr>
      </w:pPr>
    </w:p>
    <w:p>
      <w:pPr>
        <w:rPr>
          <w:rFonts w:cs="微软雅黑" w:asciiTheme="minorEastAsia" w:hAnsiTheme="minorEastAsia" w:eastAsiaTheme="minorEastAsia"/>
          <w:sz w:val="28"/>
        </w:rPr>
      </w:pPr>
    </w:p>
    <w:p>
      <w:pPr>
        <w:spacing w:line="360" w:lineRule="auto"/>
        <w:jc w:val="center"/>
        <w:textAlignment w:val="top"/>
        <w:rPr>
          <w:rFonts w:ascii="微软雅黑" w:hAnsi="微软雅黑" w:eastAsia="微软雅黑" w:cs="微软雅黑"/>
          <w:b/>
          <w:sz w:val="40"/>
          <w:szCs w:val="40"/>
        </w:rPr>
      </w:pPr>
      <w:r>
        <w:rPr>
          <w:rFonts w:hint="eastAsia" w:ascii="微软雅黑" w:hAnsi="微软雅黑" w:eastAsia="微软雅黑" w:cs="微软雅黑"/>
          <w:b/>
          <w:sz w:val="40"/>
          <w:szCs w:val="40"/>
        </w:rPr>
        <w:t>中粮糖业（漳州）有限公司</w:t>
      </w:r>
    </w:p>
    <w:p>
      <w:pPr>
        <w:pStyle w:val="12"/>
        <w:jc w:val="center"/>
        <w:rPr>
          <w:rFonts w:asciiTheme="minorEastAsia" w:hAnsiTheme="minorEastAsia" w:eastAsiaTheme="minorEastAsia"/>
        </w:rPr>
      </w:pPr>
      <w:r>
        <w:rPr>
          <w:rFonts w:ascii="微软雅黑" w:hAnsi="微软雅黑" w:eastAsia="微软雅黑" w:cs="微软雅黑"/>
          <w:b/>
          <w:spacing w:val="40"/>
          <w:sz w:val="40"/>
          <w:szCs w:val="40"/>
          <w:highlight w:val="yellow"/>
        </w:rPr>
        <w:t>2023年</w:t>
      </w:r>
      <w:r>
        <w:rPr>
          <w:rFonts w:hint="eastAsia" w:ascii="微软雅黑" w:hAnsi="微软雅黑" w:eastAsia="微软雅黑" w:cs="微软雅黑"/>
          <w:b/>
          <w:spacing w:val="40"/>
          <w:sz w:val="40"/>
          <w:szCs w:val="40"/>
          <w:highlight w:val="yellow"/>
          <w:lang w:val="en-US" w:eastAsia="zh-CN"/>
        </w:rPr>
        <w:t>10</w:t>
      </w:r>
      <w:r>
        <w:rPr>
          <w:rFonts w:ascii="微软雅黑" w:hAnsi="微软雅黑" w:eastAsia="微软雅黑" w:cs="微软雅黑"/>
          <w:b/>
          <w:spacing w:val="40"/>
          <w:sz w:val="40"/>
          <w:szCs w:val="40"/>
          <w:highlight w:val="yellow"/>
        </w:rPr>
        <w:t>月</w:t>
      </w:r>
    </w:p>
    <w:p>
      <w:pPr>
        <w:rPr>
          <w:rFonts w:asciiTheme="minorEastAsia" w:hAnsiTheme="minorEastAsia" w:eastAsiaTheme="minorEastAsia"/>
          <w:color w:val="000000"/>
          <w:sz w:val="52"/>
          <w:szCs w:val="52"/>
        </w:rPr>
        <w:sectPr>
          <w:footerReference r:id="rId5" w:type="first"/>
          <w:footerReference r:id="rId3" w:type="default"/>
          <w:footerReference r:id="rId4" w:type="even"/>
          <w:pgSz w:w="11906" w:h="16838"/>
          <w:pgMar w:top="1440" w:right="1080" w:bottom="1440" w:left="1080" w:header="850" w:footer="992" w:gutter="0"/>
          <w:cols w:space="720" w:num="1"/>
          <w:docGrid w:linePitch="326" w:charSpace="0"/>
        </w:sectPr>
      </w:pPr>
    </w:p>
    <w:p>
      <w:pPr>
        <w:spacing w:line="360" w:lineRule="auto"/>
        <w:jc w:val="center"/>
        <w:rPr>
          <w:rFonts w:asciiTheme="minorEastAsia" w:hAnsiTheme="minorEastAsia" w:eastAsiaTheme="minorEastAsia"/>
          <w:color w:val="000000"/>
          <w:sz w:val="44"/>
          <w:szCs w:val="44"/>
        </w:rPr>
      </w:pPr>
      <w:r>
        <w:rPr>
          <w:rFonts w:hint="eastAsia" w:asciiTheme="minorEastAsia" w:hAnsiTheme="minorEastAsia" w:eastAsiaTheme="minorEastAsia"/>
          <w:color w:val="000000"/>
          <w:sz w:val="44"/>
          <w:szCs w:val="44"/>
        </w:rPr>
        <w:t>目</w:t>
      </w:r>
      <w:r>
        <w:rPr>
          <w:rFonts w:asciiTheme="minorEastAsia" w:hAnsiTheme="minorEastAsia" w:eastAsiaTheme="minorEastAsia"/>
          <w:color w:val="000000"/>
          <w:sz w:val="44"/>
          <w:szCs w:val="44"/>
        </w:rPr>
        <w:t xml:space="preserve"> </w:t>
      </w:r>
      <w:r>
        <w:rPr>
          <w:rFonts w:hint="eastAsia" w:asciiTheme="minorEastAsia" w:hAnsiTheme="minorEastAsia" w:eastAsiaTheme="minorEastAsia"/>
          <w:color w:val="000000"/>
          <w:sz w:val="44"/>
          <w:szCs w:val="44"/>
        </w:rPr>
        <w:t>录</w:t>
      </w:r>
    </w:p>
    <w:p>
      <w:pPr>
        <w:spacing w:line="360" w:lineRule="auto"/>
        <w:jc w:val="center"/>
        <w:rPr>
          <w:rFonts w:asciiTheme="minorEastAsia" w:hAnsiTheme="minorEastAsia" w:eastAsiaTheme="minorEastAsia"/>
          <w:color w:val="000000"/>
          <w:sz w:val="30"/>
          <w:szCs w:val="30"/>
        </w:rPr>
      </w:pPr>
    </w:p>
    <w:p>
      <w:pPr>
        <w:spacing w:line="720" w:lineRule="auto"/>
        <w:ind w:firstLine="3059" w:firstLineChars="956"/>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第一部分</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项目公告</w:t>
      </w:r>
    </w:p>
    <w:p>
      <w:pPr>
        <w:spacing w:line="720" w:lineRule="auto"/>
        <w:ind w:firstLine="3059" w:firstLineChars="956"/>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第二部分</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谈判须知</w:t>
      </w:r>
    </w:p>
    <w:p>
      <w:pPr>
        <w:spacing w:line="720" w:lineRule="auto"/>
        <w:ind w:firstLine="3059" w:firstLineChars="956"/>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第三部分</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项目内容和要求</w:t>
      </w:r>
    </w:p>
    <w:p>
      <w:pPr>
        <w:spacing w:line="720" w:lineRule="auto"/>
        <w:ind w:firstLine="3059" w:firstLineChars="956"/>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第四部分</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合同样本</w:t>
      </w:r>
    </w:p>
    <w:p>
      <w:pPr>
        <w:spacing w:line="720" w:lineRule="auto"/>
        <w:ind w:firstLine="3059" w:firstLineChars="956"/>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第五部分</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响应文件格式</w:t>
      </w:r>
    </w:p>
    <w:p>
      <w:pPr>
        <w:spacing w:line="720" w:lineRule="auto"/>
        <w:ind w:firstLine="3059" w:firstLineChars="956"/>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第六部分</w:t>
      </w:r>
      <w:r>
        <w:rPr>
          <w:rFonts w:asciiTheme="minorEastAsia" w:hAnsiTheme="minorEastAsia" w:eastAsiaTheme="minorEastAsia"/>
          <w:color w:val="000000"/>
          <w:sz w:val="32"/>
          <w:szCs w:val="32"/>
        </w:rPr>
        <w:t xml:space="preserve">  </w:t>
      </w:r>
      <w:r>
        <w:rPr>
          <w:rFonts w:hint="eastAsia" w:asciiTheme="minorEastAsia" w:hAnsiTheme="minorEastAsia" w:eastAsiaTheme="minorEastAsia"/>
          <w:color w:val="000000"/>
          <w:sz w:val="32"/>
          <w:szCs w:val="32"/>
        </w:rPr>
        <w:t>评分标准</w:t>
      </w:r>
    </w:p>
    <w:p>
      <w:pPr>
        <w:spacing w:line="360" w:lineRule="auto"/>
        <w:ind w:firstLine="640" w:firstLineChars="200"/>
        <w:rPr>
          <w:rFonts w:asciiTheme="minorEastAsia" w:hAnsiTheme="minorEastAsia" w:eastAsiaTheme="minorEastAsia"/>
          <w:color w:val="000000"/>
          <w:sz w:val="32"/>
          <w:szCs w:val="32"/>
        </w:rPr>
      </w:pPr>
    </w:p>
    <w:p>
      <w:pPr>
        <w:spacing w:line="360" w:lineRule="auto"/>
        <w:ind w:firstLine="640" w:firstLineChars="200"/>
        <w:rPr>
          <w:rFonts w:asciiTheme="minorEastAsia" w:hAnsiTheme="minorEastAsia" w:eastAsiaTheme="minorEastAsia"/>
          <w:color w:val="000000"/>
          <w:sz w:val="32"/>
          <w:szCs w:val="32"/>
        </w:rPr>
      </w:pPr>
    </w:p>
    <w:p>
      <w:pPr>
        <w:spacing w:line="360" w:lineRule="auto"/>
        <w:ind w:firstLine="600" w:firstLineChars="200"/>
        <w:rPr>
          <w:rFonts w:asciiTheme="minorEastAsia" w:hAnsiTheme="minorEastAsia" w:eastAsiaTheme="minorEastAsia"/>
          <w:color w:val="000000"/>
          <w:sz w:val="30"/>
          <w:szCs w:val="30"/>
        </w:rPr>
      </w:pPr>
    </w:p>
    <w:p>
      <w:pPr>
        <w:spacing w:line="360" w:lineRule="auto"/>
        <w:ind w:firstLine="600" w:firstLineChars="200"/>
        <w:rPr>
          <w:rFonts w:asciiTheme="minorEastAsia" w:hAnsiTheme="minorEastAsia" w:eastAsiaTheme="minorEastAsia"/>
          <w:color w:val="000000"/>
          <w:sz w:val="30"/>
          <w:szCs w:val="30"/>
        </w:rPr>
      </w:pPr>
    </w:p>
    <w:p>
      <w:pPr>
        <w:spacing w:line="360" w:lineRule="auto"/>
        <w:ind w:firstLine="600" w:firstLineChars="200"/>
        <w:rPr>
          <w:rFonts w:asciiTheme="minorEastAsia" w:hAnsiTheme="minorEastAsia" w:eastAsiaTheme="minorEastAsia"/>
          <w:color w:val="000000"/>
          <w:sz w:val="30"/>
          <w:szCs w:val="30"/>
        </w:rPr>
      </w:pPr>
    </w:p>
    <w:p>
      <w:pPr>
        <w:spacing w:line="360" w:lineRule="auto"/>
        <w:ind w:firstLine="600" w:firstLineChars="200"/>
        <w:rPr>
          <w:rFonts w:asciiTheme="minorEastAsia" w:hAnsiTheme="minorEastAsia" w:eastAsiaTheme="minorEastAsia"/>
          <w:color w:val="000000"/>
          <w:sz w:val="30"/>
          <w:szCs w:val="30"/>
        </w:rPr>
      </w:pPr>
    </w:p>
    <w:p>
      <w:pPr>
        <w:pStyle w:val="4"/>
        <w:spacing w:line="240" w:lineRule="auto"/>
        <w:rPr>
          <w:rFonts w:asciiTheme="minorEastAsia" w:hAnsiTheme="minorEastAsia" w:eastAsiaTheme="minorEastAsia"/>
          <w:color w:val="000000"/>
          <w:sz w:val="36"/>
          <w:szCs w:val="36"/>
        </w:rPr>
      </w:pPr>
    </w:p>
    <w:p>
      <w:pPr>
        <w:rPr>
          <w:rFonts w:asciiTheme="minorEastAsia" w:hAnsiTheme="minorEastAsia" w:eastAsiaTheme="minorEastAsia"/>
        </w:rPr>
      </w:pPr>
    </w:p>
    <w:p>
      <w:pPr>
        <w:rPr>
          <w:rFonts w:asciiTheme="minorEastAsia" w:hAnsiTheme="minorEastAsia" w:eastAsiaTheme="minorEastAsia"/>
        </w:rPr>
      </w:pPr>
    </w:p>
    <w:p>
      <w:pPr>
        <w:jc w:val="center"/>
        <w:outlineLvl w:val="0"/>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第一部分</w:t>
      </w:r>
      <w:r>
        <w:rPr>
          <w:rFonts w:asciiTheme="minorEastAsia" w:hAnsiTheme="minorEastAsia" w:eastAsiaTheme="minorEastAsia"/>
          <w:b/>
          <w:color w:val="000000"/>
          <w:sz w:val="44"/>
          <w:szCs w:val="44"/>
        </w:rPr>
        <w:t xml:space="preserve"> </w:t>
      </w:r>
      <w:r>
        <w:rPr>
          <w:rFonts w:hint="eastAsia" w:asciiTheme="minorEastAsia" w:hAnsiTheme="minorEastAsia" w:eastAsiaTheme="minorEastAsia"/>
          <w:b/>
          <w:color w:val="000000"/>
          <w:sz w:val="44"/>
          <w:szCs w:val="44"/>
        </w:rPr>
        <w:t>项目公告</w:t>
      </w:r>
    </w:p>
    <w:p/>
    <w:p>
      <w:pPr>
        <w:spacing w:line="520" w:lineRule="exact"/>
        <w:ind w:firstLine="482" w:firstLineChars="200"/>
        <w:rPr>
          <w:rFonts w:cs="MS Gothic" w:asciiTheme="minorEastAsia" w:hAnsiTheme="minorEastAsia" w:eastAsiaTheme="minorEastAsia"/>
          <w:b/>
          <w:bCs/>
          <w:sz w:val="24"/>
        </w:rPr>
      </w:pPr>
      <w:r>
        <w:rPr>
          <w:rFonts w:hint="eastAsia" w:cs="MS Gothic" w:asciiTheme="minorEastAsia" w:hAnsiTheme="minorEastAsia" w:eastAsiaTheme="minorEastAsia"/>
          <w:b/>
          <w:bCs/>
          <w:sz w:val="24"/>
        </w:rPr>
        <w:t>一、项目概况</w:t>
      </w:r>
    </w:p>
    <w:p>
      <w:pPr>
        <w:spacing w:line="520" w:lineRule="exact"/>
        <w:ind w:firstLine="480" w:firstLineChars="200"/>
        <w:rPr>
          <w:rFonts w:cs="MS Gothic" w:asciiTheme="minorEastAsia" w:hAnsiTheme="minorEastAsia" w:eastAsiaTheme="minorEastAsia"/>
          <w:sz w:val="24"/>
        </w:rPr>
      </w:pPr>
      <w:r>
        <w:rPr>
          <w:rFonts w:hint="eastAsia" w:cs="MS Gothic" w:asciiTheme="minorEastAsia" w:hAnsiTheme="minorEastAsia" w:eastAsiaTheme="minorEastAsia"/>
          <w:sz w:val="24"/>
        </w:rPr>
        <w:t>本采购项目为中粮糖业（漳州）有限公司</w:t>
      </w:r>
      <w:r>
        <w:rPr>
          <w:rFonts w:cs="MS Gothic" w:asciiTheme="minorEastAsia" w:hAnsiTheme="minorEastAsia" w:eastAsiaTheme="minorEastAsia"/>
          <w:sz w:val="24"/>
        </w:rPr>
        <w:t>35万吨/年精炼糖及15万吨/年糖类食品原材料加工项目</w:t>
      </w:r>
      <w:r>
        <w:rPr>
          <w:rFonts w:hint="eastAsia" w:cs="MS Gothic" w:asciiTheme="minorEastAsia" w:hAnsiTheme="minorEastAsia" w:eastAsiaTheme="minorEastAsia"/>
          <w:sz w:val="24"/>
          <w:lang w:eastAsia="zh-CN"/>
        </w:rPr>
        <w:t>无菌风机组</w:t>
      </w:r>
      <w:r>
        <w:rPr>
          <w:rFonts w:cs="MS Gothic" w:asciiTheme="minorEastAsia" w:hAnsiTheme="minorEastAsia" w:eastAsiaTheme="minorEastAsia"/>
          <w:sz w:val="24"/>
        </w:rPr>
        <w:t>采购项目，</w:t>
      </w:r>
      <w:r>
        <w:rPr>
          <w:rFonts w:hint="eastAsia" w:cs="MS Gothic" w:asciiTheme="minorEastAsia" w:hAnsiTheme="minorEastAsia" w:eastAsiaTheme="minorEastAsia"/>
          <w:sz w:val="24"/>
        </w:rPr>
        <w:t>采购人为中粮糖业（漳州）有限公司</w:t>
      </w:r>
      <w:r>
        <w:rPr>
          <w:rFonts w:hint="eastAsia" w:cs="Arial" w:asciiTheme="minorEastAsia" w:hAnsiTheme="minorEastAsia" w:eastAsiaTheme="minorEastAsia"/>
          <w:sz w:val="24"/>
        </w:rPr>
        <w:t>（简称漳州糖业）</w:t>
      </w:r>
      <w:r>
        <w:rPr>
          <w:rFonts w:hint="eastAsia" w:cs="MS Gothic" w:asciiTheme="minorEastAsia" w:hAnsiTheme="minorEastAsia" w:eastAsiaTheme="minorEastAsia"/>
          <w:sz w:val="24"/>
        </w:rPr>
        <w:t>；项目资金来源为自筹。该项目已具备谈判采购条件。</w:t>
      </w:r>
    </w:p>
    <w:p>
      <w:pPr>
        <w:spacing w:line="520" w:lineRule="exact"/>
        <w:ind w:firstLine="482" w:firstLineChars="200"/>
        <w:rPr>
          <w:rFonts w:cs="宋体" w:asciiTheme="minorEastAsia" w:hAnsiTheme="minorEastAsia" w:eastAsiaTheme="minorEastAsia"/>
          <w:color w:val="000000"/>
          <w:kern w:val="0"/>
          <w:sz w:val="24"/>
          <w:lang w:bidi="ar"/>
        </w:rPr>
      </w:pPr>
      <w:r>
        <w:rPr>
          <w:rFonts w:hint="eastAsia" w:cs="MS Gothic" w:asciiTheme="minorEastAsia" w:hAnsiTheme="minorEastAsia" w:eastAsiaTheme="minorEastAsia"/>
          <w:b/>
          <w:bCs/>
          <w:sz w:val="24"/>
        </w:rPr>
        <w:t>二、项目名称：</w:t>
      </w:r>
      <w:r>
        <w:rPr>
          <w:rFonts w:hint="eastAsia" w:cs="MS Gothic" w:asciiTheme="minorEastAsia" w:hAnsiTheme="minorEastAsia" w:eastAsiaTheme="minorEastAsia"/>
          <w:sz w:val="24"/>
        </w:rPr>
        <w:t>中粮糖业（漳州）有限公司</w:t>
      </w:r>
      <w:r>
        <w:rPr>
          <w:rFonts w:cs="MS Gothic" w:asciiTheme="minorEastAsia" w:hAnsiTheme="minorEastAsia" w:eastAsiaTheme="minorEastAsia"/>
          <w:sz w:val="24"/>
        </w:rPr>
        <w:t>35万吨/年精炼糖及15万吨/年糖类食品原材料加工项目</w:t>
      </w:r>
      <w:r>
        <w:rPr>
          <w:rFonts w:hint="eastAsia" w:cs="MS Gothic" w:asciiTheme="minorEastAsia" w:hAnsiTheme="minorEastAsia" w:eastAsiaTheme="minorEastAsia"/>
          <w:sz w:val="24"/>
          <w:lang w:eastAsia="zh-CN"/>
        </w:rPr>
        <w:t>无菌风机组</w:t>
      </w:r>
      <w:r>
        <w:rPr>
          <w:rFonts w:cs="MS Gothic" w:asciiTheme="minorEastAsia" w:hAnsiTheme="minorEastAsia" w:eastAsiaTheme="minorEastAsia"/>
          <w:sz w:val="24"/>
        </w:rPr>
        <w:t>采购</w:t>
      </w:r>
    </w:p>
    <w:p>
      <w:pPr>
        <w:spacing w:line="520" w:lineRule="exact"/>
        <w:ind w:firstLine="482" w:firstLineChars="200"/>
        <w:rPr>
          <w:rFonts w:cs="MS Gothic" w:asciiTheme="minorEastAsia" w:hAnsiTheme="minorEastAsia" w:eastAsiaTheme="minorEastAsia"/>
          <w:b/>
          <w:bCs/>
          <w:sz w:val="24"/>
        </w:rPr>
      </w:pPr>
      <w:r>
        <w:rPr>
          <w:rFonts w:cs="MS Gothic" w:asciiTheme="minorEastAsia" w:hAnsiTheme="minorEastAsia" w:eastAsiaTheme="minorEastAsia"/>
          <w:b/>
          <w:bCs/>
          <w:sz w:val="24"/>
        </w:rPr>
        <w:t>三</w:t>
      </w:r>
      <w:r>
        <w:rPr>
          <w:rFonts w:hint="eastAsia" w:cs="MS Gothic" w:asciiTheme="minorEastAsia" w:hAnsiTheme="minorEastAsia" w:eastAsiaTheme="minorEastAsia"/>
          <w:b/>
          <w:bCs/>
          <w:sz w:val="24"/>
        </w:rPr>
        <w:t>、采购内容</w:t>
      </w:r>
    </w:p>
    <w:p>
      <w:pPr>
        <w:spacing w:line="520" w:lineRule="exact"/>
        <w:ind w:firstLine="482" w:firstLineChars="200"/>
        <w:rPr>
          <w:rFonts w:cs="Arial" w:asciiTheme="minorEastAsia" w:hAnsiTheme="minorEastAsia" w:eastAsiaTheme="minorEastAsia"/>
          <w:sz w:val="24"/>
        </w:rPr>
      </w:pPr>
      <w:r>
        <w:rPr>
          <w:rFonts w:cs="Arial" w:asciiTheme="minorEastAsia" w:hAnsiTheme="minorEastAsia" w:eastAsiaTheme="minorEastAsia"/>
          <w:b/>
          <w:sz w:val="24"/>
        </w:rPr>
        <w:t>1．采购方：</w:t>
      </w:r>
      <w:r>
        <w:rPr>
          <w:rFonts w:hint="eastAsia" w:cs="MS Gothic" w:asciiTheme="minorEastAsia" w:hAnsiTheme="minorEastAsia" w:eastAsiaTheme="minorEastAsia"/>
          <w:sz w:val="24"/>
        </w:rPr>
        <w:t>中粮糖业（漳州）有限公司（简称漳州糖业）；</w:t>
      </w:r>
    </w:p>
    <w:p>
      <w:pPr>
        <w:spacing w:line="520" w:lineRule="exact"/>
        <w:ind w:firstLine="482" w:firstLineChars="200"/>
        <w:rPr>
          <w:rFonts w:cs="Arial" w:asciiTheme="minorEastAsia" w:hAnsiTheme="minorEastAsia" w:eastAsiaTheme="minorEastAsia"/>
          <w:sz w:val="24"/>
        </w:rPr>
      </w:pPr>
      <w:r>
        <w:rPr>
          <w:rFonts w:cs="Arial" w:asciiTheme="minorEastAsia" w:hAnsiTheme="minorEastAsia" w:eastAsiaTheme="minorEastAsia"/>
          <w:b/>
          <w:sz w:val="24"/>
        </w:rPr>
        <w:t>2</w:t>
      </w:r>
      <w:r>
        <w:rPr>
          <w:rFonts w:hint="eastAsia" w:cs="Arial" w:asciiTheme="minorEastAsia" w:hAnsiTheme="minorEastAsia" w:eastAsiaTheme="minorEastAsia"/>
          <w:b/>
          <w:sz w:val="24"/>
        </w:rPr>
        <w:t>．采购项目内容：</w:t>
      </w:r>
      <w:r>
        <w:rPr>
          <w:rFonts w:hint="eastAsia" w:ascii="仿宋_GB2312" w:hAnsi="黑体" w:eastAsia="仿宋_GB2312" w:cs="MS Gothic"/>
          <w:sz w:val="24"/>
          <w:szCs w:val="24"/>
          <w:highlight w:val="none"/>
          <w:lang w:val="en-US" w:eastAsia="zh-CN"/>
        </w:rPr>
        <w:t>无菌风机组</w:t>
      </w:r>
      <w:r>
        <w:rPr>
          <w:rFonts w:hint="default" w:ascii="仿宋_GB2312" w:hAnsi="黑体" w:eastAsia="仿宋_GB2312" w:cs="MS Gothic"/>
          <w:sz w:val="24"/>
          <w:szCs w:val="24"/>
          <w:highlight w:val="none"/>
          <w:lang w:val="en-US" w:eastAsia="zh-CN"/>
        </w:rPr>
        <w:t>。</w:t>
      </w:r>
      <w:r>
        <w:rPr>
          <w:rFonts w:hint="eastAsia" w:ascii="仿宋_GB2312" w:hAnsi="黑体" w:eastAsia="仿宋_GB2312" w:cs="MS Gothic"/>
          <w:sz w:val="24"/>
          <w:szCs w:val="24"/>
          <w:highlight w:val="none"/>
          <w:lang w:val="en-US" w:eastAsia="zh-CN"/>
        </w:rPr>
        <w:t>包括但不限于无菌风机组的设备供货、运输、装卸、指导安装、调试、检验和验收等，采用的标准规范及技术要求详见第三章项目内容和要求；</w:t>
      </w:r>
      <w:r>
        <w:rPr>
          <w:rFonts w:hint="eastAsia" w:cs="MS Gothic" w:asciiTheme="minorEastAsia" w:hAnsiTheme="minorEastAsia" w:eastAsiaTheme="minorEastAsia"/>
          <w:sz w:val="24"/>
          <w:lang w:eastAsia="zh-CN"/>
        </w:rPr>
        <w:t>。</w:t>
      </w:r>
    </w:p>
    <w:p>
      <w:pPr>
        <w:spacing w:line="520" w:lineRule="exact"/>
        <w:ind w:firstLine="482" w:firstLineChars="200"/>
        <w:rPr>
          <w:rFonts w:asciiTheme="minorEastAsia" w:hAnsiTheme="minorEastAsia" w:eastAsiaTheme="minorEastAsia"/>
          <w:sz w:val="24"/>
        </w:rPr>
      </w:pPr>
      <w:r>
        <w:rPr>
          <w:rFonts w:cs="Arial" w:asciiTheme="minorEastAsia" w:hAnsiTheme="minorEastAsia" w:eastAsiaTheme="minorEastAsia"/>
          <w:b/>
          <w:sz w:val="24"/>
        </w:rPr>
        <w:t>3.</w:t>
      </w:r>
      <w:r>
        <w:rPr>
          <w:rFonts w:hint="eastAsia" w:cs="Arial" w:asciiTheme="minorEastAsia" w:hAnsiTheme="minorEastAsia" w:eastAsiaTheme="minorEastAsia"/>
          <w:b/>
          <w:sz w:val="24"/>
          <w:lang w:val="en-US" w:eastAsia="zh-CN"/>
        </w:rPr>
        <w:t>采购项目预算金额（人民币）：</w:t>
      </w:r>
      <w:r>
        <w:rPr>
          <w:rFonts w:hint="eastAsia" w:ascii="仿宋_GB2312" w:hAnsi="黑体" w:eastAsia="仿宋_GB2312" w:cs="MS Gothic"/>
          <w:b w:val="0"/>
          <w:sz w:val="24"/>
          <w:highlight w:val="none"/>
          <w:lang w:val="en-US" w:eastAsia="zh-CN"/>
        </w:rPr>
        <w:t>14万元</w:t>
      </w:r>
      <w:r>
        <w:rPr>
          <w:rFonts w:hint="eastAsia" w:cs="MS Gothic" w:asciiTheme="minorEastAsia" w:hAnsiTheme="minorEastAsia" w:eastAsiaTheme="minorEastAsia"/>
          <w:sz w:val="24"/>
        </w:rPr>
        <w:t>；</w:t>
      </w:r>
    </w:p>
    <w:p>
      <w:pPr>
        <w:spacing w:before="120" w:line="360" w:lineRule="auto"/>
        <w:ind w:firstLine="482" w:firstLineChars="200"/>
        <w:rPr>
          <w:rFonts w:cs="Arial" w:asciiTheme="minorEastAsia" w:hAnsiTheme="minorEastAsia" w:eastAsiaTheme="minorEastAsia"/>
          <w:b/>
          <w:sz w:val="24"/>
        </w:rPr>
      </w:pPr>
      <w:r>
        <w:rPr>
          <w:rFonts w:cs="Arial" w:asciiTheme="minorEastAsia" w:hAnsiTheme="minorEastAsia" w:eastAsiaTheme="minorEastAsia"/>
          <w:b/>
          <w:sz w:val="24"/>
        </w:rPr>
        <w:t>4.</w:t>
      </w:r>
      <w:r>
        <w:rPr>
          <w:rFonts w:cs="Arial" w:asciiTheme="minorEastAsia" w:hAnsiTheme="minorEastAsia" w:eastAsiaTheme="minorEastAsia"/>
          <w:b/>
          <w:sz w:val="24"/>
          <w:highlight w:val="yellow"/>
        </w:rPr>
        <w:t xml:space="preserve"> </w:t>
      </w:r>
      <w:r>
        <w:rPr>
          <w:rFonts w:hint="eastAsia" w:cs="Arial" w:asciiTheme="minorEastAsia" w:hAnsiTheme="minorEastAsia" w:eastAsiaTheme="minorEastAsia"/>
          <w:b/>
          <w:sz w:val="24"/>
          <w:highlight w:val="yellow"/>
        </w:rPr>
        <w:t>交货时间：</w:t>
      </w:r>
      <w:r>
        <w:rPr>
          <w:rFonts w:hint="eastAsia" w:ascii="仿宋_GB2312" w:hAnsi="黑体" w:eastAsia="仿宋_GB2312" w:cs="MS Gothic"/>
          <w:sz w:val="24"/>
          <w:szCs w:val="24"/>
          <w:highlight w:val="none"/>
          <w:lang w:val="en-US" w:eastAsia="zh-CN"/>
        </w:rPr>
        <w:t>合同生效后45日历天可具备发货条件，接到采购人发货通知后（采购人可在供应商具备发货条件后任意一天均可以）15个日历天内到达采购人指定场地。</w:t>
      </w:r>
    </w:p>
    <w:p>
      <w:pPr>
        <w:spacing w:line="520" w:lineRule="exact"/>
        <w:ind w:firstLine="482" w:firstLineChars="200"/>
        <w:rPr>
          <w:rFonts w:cs="Arial" w:asciiTheme="minorEastAsia" w:hAnsiTheme="minorEastAsia" w:eastAsiaTheme="minorEastAsia"/>
          <w:sz w:val="24"/>
        </w:rPr>
      </w:pPr>
      <w:r>
        <w:rPr>
          <w:rFonts w:cs="Arial" w:asciiTheme="minorEastAsia" w:hAnsiTheme="minorEastAsia" w:eastAsiaTheme="minorEastAsia"/>
          <w:b/>
          <w:sz w:val="24"/>
        </w:rPr>
        <w:t xml:space="preserve">5. </w:t>
      </w:r>
      <w:r>
        <w:rPr>
          <w:rFonts w:hint="eastAsia" w:cs="Arial" w:asciiTheme="minorEastAsia" w:hAnsiTheme="minorEastAsia" w:eastAsiaTheme="minorEastAsia"/>
          <w:b/>
          <w:sz w:val="24"/>
        </w:rPr>
        <w:t>实施</w:t>
      </w:r>
      <w:r>
        <w:rPr>
          <w:rFonts w:cs="Arial" w:asciiTheme="minorEastAsia" w:hAnsiTheme="minorEastAsia" w:eastAsiaTheme="minorEastAsia"/>
          <w:b/>
          <w:sz w:val="24"/>
        </w:rPr>
        <w:t>地点</w:t>
      </w:r>
      <w:r>
        <w:rPr>
          <w:rFonts w:hint="eastAsia" w:cs="Arial" w:asciiTheme="minorEastAsia" w:hAnsiTheme="minorEastAsia" w:eastAsiaTheme="minorEastAsia"/>
          <w:b/>
          <w:sz w:val="24"/>
        </w:rPr>
        <w:t>：</w:t>
      </w:r>
      <w:r>
        <w:rPr>
          <w:rFonts w:hint="eastAsia" w:cs="Arial" w:asciiTheme="minorEastAsia" w:hAnsiTheme="minorEastAsia" w:eastAsiaTheme="minorEastAsia"/>
          <w:sz w:val="24"/>
        </w:rPr>
        <w:t>福建省漳州开发区四区兴港南路南段道路西侧场地中粮糖业（漳州）有限公司；</w:t>
      </w:r>
    </w:p>
    <w:p>
      <w:pPr>
        <w:spacing w:line="520" w:lineRule="exact"/>
        <w:ind w:firstLine="482" w:firstLineChars="200"/>
        <w:rPr>
          <w:rFonts w:cs="MS Gothic" w:asciiTheme="minorEastAsia" w:hAnsiTheme="minorEastAsia" w:eastAsiaTheme="minorEastAsia"/>
          <w:sz w:val="24"/>
        </w:rPr>
      </w:pPr>
      <w:r>
        <w:rPr>
          <w:rFonts w:cs="Arial" w:asciiTheme="minorEastAsia" w:hAnsiTheme="minorEastAsia" w:eastAsiaTheme="minorEastAsia"/>
          <w:b/>
          <w:sz w:val="24"/>
        </w:rPr>
        <w:t xml:space="preserve">6. </w:t>
      </w:r>
      <w:r>
        <w:rPr>
          <w:rFonts w:hint="eastAsia" w:cs="Arial" w:asciiTheme="minorEastAsia" w:hAnsiTheme="minorEastAsia" w:eastAsiaTheme="minorEastAsia"/>
          <w:b/>
          <w:sz w:val="24"/>
        </w:rPr>
        <w:t>项目性质：</w:t>
      </w:r>
      <w:r>
        <w:rPr>
          <w:rFonts w:hint="eastAsia" w:cs="MS Gothic" w:asciiTheme="minorEastAsia" w:hAnsiTheme="minorEastAsia" w:eastAsiaTheme="minorEastAsia"/>
          <w:sz w:val="24"/>
        </w:rPr>
        <w:t>全部或者部分使用国有资金投资或者国家融资的项目。</w:t>
      </w:r>
    </w:p>
    <w:p>
      <w:pPr>
        <w:spacing w:line="520" w:lineRule="exact"/>
        <w:ind w:firstLine="482" w:firstLineChars="200"/>
        <w:rPr>
          <w:rFonts w:cs="MS Gothic" w:asciiTheme="minorEastAsia" w:hAnsiTheme="minorEastAsia" w:eastAsiaTheme="minorEastAsia"/>
          <w:b/>
          <w:bCs/>
          <w:sz w:val="24"/>
        </w:rPr>
      </w:pPr>
      <w:r>
        <w:rPr>
          <w:rFonts w:hint="eastAsia" w:cs="MS Gothic" w:asciiTheme="minorEastAsia" w:hAnsiTheme="minorEastAsia" w:eastAsiaTheme="minorEastAsia"/>
          <w:b/>
          <w:bCs/>
          <w:sz w:val="24"/>
        </w:rPr>
        <w:t>四、供应商资格：</w:t>
      </w:r>
    </w:p>
    <w:p>
      <w:pPr>
        <w:widowControl/>
        <w:snapToGrid w:val="0"/>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1.供应商是在中华人民共和国境内注册的独立法人或其他组织；</w:t>
      </w:r>
    </w:p>
    <w:p>
      <w:pPr>
        <w:widowControl/>
        <w:snapToGrid w:val="0"/>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2.供应商须具有与本采购项目相应生产、供货及</w:t>
      </w:r>
      <w:r>
        <w:rPr>
          <w:rFonts w:hint="eastAsia" w:asciiTheme="minorEastAsia" w:hAnsiTheme="minorEastAsia" w:eastAsiaTheme="minorEastAsia"/>
          <w:sz w:val="24"/>
          <w:lang w:val="en-US" w:eastAsia="zh-CN"/>
        </w:rPr>
        <w:t>指导</w:t>
      </w:r>
      <w:r>
        <w:rPr>
          <w:rFonts w:hint="eastAsia" w:asciiTheme="minorEastAsia" w:hAnsiTheme="minorEastAsia" w:eastAsiaTheme="minorEastAsia"/>
          <w:sz w:val="24"/>
        </w:rPr>
        <w:t>安装能力。2020年1月1日起至今至少提供1项</w:t>
      </w:r>
      <w:r>
        <w:rPr>
          <w:rFonts w:hint="eastAsia" w:asciiTheme="minorEastAsia" w:hAnsiTheme="minorEastAsia" w:eastAsiaTheme="minorEastAsia"/>
          <w:sz w:val="24"/>
          <w:lang w:eastAsia="zh-CN"/>
        </w:rPr>
        <w:t>无菌风机组</w:t>
      </w:r>
      <w:r>
        <w:rPr>
          <w:rFonts w:hint="eastAsia" w:asciiTheme="minorEastAsia" w:hAnsiTheme="minorEastAsia" w:eastAsiaTheme="minorEastAsia"/>
          <w:sz w:val="24"/>
        </w:rPr>
        <w:t>供货业绩；</w:t>
      </w:r>
    </w:p>
    <w:p>
      <w:pPr>
        <w:widowControl/>
        <w:snapToGrid w:val="0"/>
        <w:spacing w:line="52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3.供应商不得存在：进入清算程序，或被宣告破产，或其他丧失履约能力的情形；</w:t>
      </w:r>
    </w:p>
    <w:p>
      <w:pPr>
        <w:widowControl/>
        <w:snapToGrid w:val="0"/>
        <w:spacing w:line="520" w:lineRule="exact"/>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highlight w:val="yellow"/>
        </w:rPr>
        <w:t>4.供应商及其法定代表人、主要负责人或实际控制人参加本次采购活动前3年内（从2021年1月1日起至今；成立时间不足3年的，从成立之日起至今），在经营活动中没有因违法经营受到责令停产停业、吊销许可证或者执照、被列入严重违法失信企业名单，无利用不正当竞争手段骗取中标和重大经济刑事案件。未被列入“信用中国”网站www.creditchina.gov.cn）失信被执行人名单、重大税收违法案件当事人名单；中国政府采购网（www.ccgp.gov.cn）政府采购严重违法失信行为记录名单；</w:t>
      </w:r>
    </w:p>
    <w:p>
      <w:pPr>
        <w:widowControl/>
        <w:snapToGrid w:val="0"/>
        <w:spacing w:line="520" w:lineRule="exact"/>
        <w:ind w:firstLine="480" w:firstLineChars="200"/>
        <w:rPr>
          <w:rFonts w:asciiTheme="minorEastAsia" w:hAnsiTheme="minorEastAsia" w:eastAsiaTheme="minorEastAsia"/>
          <w:sz w:val="24"/>
          <w:highlight w:val="yellow"/>
        </w:rPr>
      </w:pPr>
      <w:r>
        <w:rPr>
          <w:rFonts w:asciiTheme="minorEastAsia" w:hAnsiTheme="minorEastAsia" w:eastAsiaTheme="minorEastAsia"/>
          <w:sz w:val="24"/>
          <w:highlight w:val="yellow"/>
        </w:rPr>
        <w:t>5</w:t>
      </w:r>
      <w:r>
        <w:rPr>
          <w:rFonts w:hint="eastAsia" w:asciiTheme="minorEastAsia" w:hAnsiTheme="minorEastAsia" w:eastAsiaTheme="minorEastAsia"/>
          <w:sz w:val="24"/>
          <w:highlight w:val="yellow"/>
        </w:rPr>
        <w:t>.供应商未被行政管理部门依法暂停参加响应资格或者被列入中粮集团（或采购人或采购人所在专业化平台公司）供应商“黑名单”；</w:t>
      </w:r>
    </w:p>
    <w:p>
      <w:pPr>
        <w:widowControl/>
        <w:snapToGrid w:val="0"/>
        <w:spacing w:line="520" w:lineRule="exact"/>
        <w:ind w:firstLine="480" w:firstLineChars="200"/>
        <w:rPr>
          <w:rFonts w:asciiTheme="minorEastAsia" w:hAnsiTheme="minorEastAsia" w:eastAsiaTheme="minorEastAsia"/>
          <w:sz w:val="24"/>
          <w:highlight w:val="yellow"/>
        </w:rPr>
      </w:pPr>
      <w:r>
        <w:rPr>
          <w:rFonts w:asciiTheme="minorEastAsia" w:hAnsiTheme="minorEastAsia" w:eastAsiaTheme="minorEastAsia"/>
          <w:sz w:val="24"/>
          <w:highlight w:val="yellow"/>
        </w:rPr>
        <w:t>6</w:t>
      </w:r>
      <w:r>
        <w:rPr>
          <w:rFonts w:hint="eastAsia" w:asciiTheme="minorEastAsia" w:hAnsiTheme="minorEastAsia" w:eastAsiaTheme="minorEastAsia"/>
          <w:sz w:val="24"/>
          <w:highlight w:val="yellow"/>
        </w:rPr>
        <w:t>.供应商需确保所提供的设备不会导致侵权纠纷；</w:t>
      </w:r>
    </w:p>
    <w:p>
      <w:pPr>
        <w:widowControl/>
        <w:snapToGrid w:val="0"/>
        <w:spacing w:line="520" w:lineRule="exact"/>
        <w:ind w:firstLine="480" w:firstLineChars="200"/>
        <w:rPr>
          <w:rFonts w:asciiTheme="minorEastAsia" w:hAnsiTheme="minorEastAsia" w:eastAsiaTheme="minorEastAsia"/>
          <w:sz w:val="24"/>
          <w:highlight w:val="yellow"/>
        </w:rPr>
      </w:pPr>
      <w:r>
        <w:rPr>
          <w:rFonts w:asciiTheme="minorEastAsia" w:hAnsiTheme="minorEastAsia" w:eastAsiaTheme="minorEastAsia"/>
          <w:sz w:val="24"/>
          <w:highlight w:val="yellow"/>
        </w:rPr>
        <w:t>7</w:t>
      </w:r>
      <w:r>
        <w:rPr>
          <w:rFonts w:hint="eastAsia" w:asciiTheme="minorEastAsia" w:hAnsiTheme="minorEastAsia" w:eastAsiaTheme="minorEastAsia"/>
          <w:sz w:val="24"/>
          <w:highlight w:val="yellow"/>
        </w:rPr>
        <w:t>.在劳动保护、节能减排与生态环境保护方面符合国家规定要求；</w:t>
      </w:r>
    </w:p>
    <w:p>
      <w:pPr>
        <w:widowControl/>
        <w:snapToGrid w:val="0"/>
        <w:spacing w:line="520" w:lineRule="exact"/>
        <w:ind w:firstLine="480" w:firstLineChars="200"/>
        <w:rPr>
          <w:rFonts w:asciiTheme="minorEastAsia" w:hAnsiTheme="minorEastAsia" w:eastAsiaTheme="minorEastAsia"/>
          <w:sz w:val="24"/>
          <w:highlight w:val="yellow"/>
        </w:rPr>
      </w:pPr>
      <w:r>
        <w:rPr>
          <w:rFonts w:asciiTheme="minorEastAsia" w:hAnsiTheme="minorEastAsia" w:eastAsiaTheme="minorEastAsia"/>
          <w:sz w:val="24"/>
          <w:highlight w:val="yellow"/>
        </w:rPr>
        <w:t>8</w:t>
      </w:r>
      <w:r>
        <w:rPr>
          <w:rFonts w:hint="eastAsia" w:asciiTheme="minorEastAsia" w:hAnsiTheme="minorEastAsia" w:eastAsiaTheme="minorEastAsia"/>
          <w:sz w:val="24"/>
          <w:highlight w:val="yellow"/>
        </w:rPr>
        <w:t>.法律、行政法规规定的其他条件必须符合的条件；</w:t>
      </w:r>
    </w:p>
    <w:p>
      <w:pPr>
        <w:widowControl/>
        <w:snapToGrid w:val="0"/>
        <w:spacing w:line="520" w:lineRule="exact"/>
        <w:ind w:firstLine="480" w:firstLineChars="200"/>
        <w:rPr>
          <w:rFonts w:asciiTheme="minorEastAsia" w:hAnsiTheme="minorEastAsia" w:eastAsiaTheme="minorEastAsia"/>
          <w:sz w:val="24"/>
          <w:highlight w:val="yellow"/>
        </w:rPr>
      </w:pPr>
      <w:r>
        <w:rPr>
          <w:rFonts w:asciiTheme="minorEastAsia" w:hAnsiTheme="minorEastAsia" w:eastAsiaTheme="minorEastAsia"/>
          <w:sz w:val="24"/>
          <w:highlight w:val="yellow"/>
        </w:rPr>
        <w:t>9</w:t>
      </w:r>
      <w:r>
        <w:rPr>
          <w:rFonts w:hint="eastAsia" w:asciiTheme="minorEastAsia" w:hAnsiTheme="minorEastAsia" w:eastAsiaTheme="minorEastAsia"/>
          <w:sz w:val="24"/>
          <w:highlight w:val="yellow"/>
        </w:rPr>
        <w:t>.本次采购不接受联合体响应，不接受分包与转包；</w:t>
      </w:r>
    </w:p>
    <w:p>
      <w:pPr>
        <w:widowControl/>
        <w:snapToGrid w:val="0"/>
        <w:spacing w:line="520" w:lineRule="exact"/>
        <w:ind w:firstLine="480" w:firstLineChars="200"/>
        <w:rPr>
          <w:rFonts w:asciiTheme="minorEastAsia" w:hAnsiTheme="minorEastAsia" w:eastAsiaTheme="minorEastAsia"/>
          <w:sz w:val="24"/>
          <w:highlight w:val="yellow"/>
        </w:rPr>
      </w:pPr>
      <w:r>
        <w:rPr>
          <w:rFonts w:asciiTheme="minorEastAsia" w:hAnsiTheme="minorEastAsia" w:eastAsiaTheme="minorEastAsia"/>
          <w:sz w:val="24"/>
          <w:highlight w:val="yellow"/>
        </w:rPr>
        <w:t>10.</w:t>
      </w:r>
      <w:r>
        <w:rPr>
          <w:rFonts w:hint="eastAsia" w:asciiTheme="minorEastAsia" w:hAnsiTheme="minorEastAsia" w:eastAsiaTheme="minorEastAsia"/>
          <w:sz w:val="24"/>
          <w:highlight w:val="yellow"/>
        </w:rPr>
        <w:t>供应商必须通过中粮糖业（漳州）工厂供应商准入评估并在中粮糖业采购平台（</w:t>
      </w:r>
      <w:r>
        <w:rPr>
          <w:rFonts w:hint="eastAsia" w:asciiTheme="minorEastAsia" w:hAnsiTheme="minorEastAsia" w:eastAsiaTheme="minorEastAsia"/>
          <w:sz w:val="24"/>
          <w:highlight w:val="yellow"/>
          <w:lang w:val="zh-CN"/>
        </w:rPr>
        <w:t>网址</w:t>
      </w:r>
      <w:r>
        <w:rPr>
          <w:rFonts w:hint="eastAsia" w:asciiTheme="minorEastAsia" w:hAnsiTheme="minorEastAsia" w:eastAsiaTheme="minorEastAsia"/>
          <w:sz w:val="24"/>
          <w:highlight w:val="yellow"/>
        </w:rPr>
        <w:t>：</w:t>
      </w:r>
      <w:r>
        <w:fldChar w:fldCharType="begin"/>
      </w:r>
      <w:r>
        <w:instrText xml:space="preserve"> HYPERLINK "http://eps.cofcotunhe.com" </w:instrText>
      </w:r>
      <w:r>
        <w:fldChar w:fldCharType="separate"/>
      </w:r>
      <w:r>
        <w:rPr>
          <w:rFonts w:asciiTheme="minorEastAsia" w:hAnsiTheme="minorEastAsia" w:eastAsiaTheme="minorEastAsia"/>
          <w:sz w:val="24"/>
          <w:highlight w:val="yellow"/>
        </w:rPr>
        <w:t>http://eps.cofcotunhe.com</w:t>
      </w:r>
      <w:r>
        <w:rPr>
          <w:rFonts w:asciiTheme="minorEastAsia" w:hAnsiTheme="minorEastAsia" w:eastAsiaTheme="minorEastAsia"/>
          <w:sz w:val="24"/>
          <w:highlight w:val="yellow"/>
        </w:rPr>
        <w:fldChar w:fldCharType="end"/>
      </w:r>
      <w:r>
        <w:rPr>
          <w:rFonts w:hint="eastAsia" w:asciiTheme="minorEastAsia" w:hAnsiTheme="minorEastAsia" w:eastAsiaTheme="minorEastAsia"/>
          <w:sz w:val="24"/>
          <w:highlight w:val="yellow"/>
        </w:rPr>
        <w:t xml:space="preserve">）注册，未注册通过的潜在供应商均无资格参加本次响应； </w:t>
      </w:r>
    </w:p>
    <w:p>
      <w:pPr>
        <w:widowControl/>
        <w:snapToGrid w:val="0"/>
        <w:spacing w:line="520" w:lineRule="exact"/>
        <w:ind w:firstLine="480" w:firstLineChars="200"/>
        <w:rPr>
          <w:rFonts w:cs="Arial" w:asciiTheme="minorEastAsia" w:hAnsiTheme="minorEastAsia" w:eastAsiaTheme="minorEastAsia"/>
          <w:sz w:val="24"/>
        </w:rPr>
      </w:pPr>
      <w:r>
        <w:rPr>
          <w:rFonts w:cs="宋体" w:asciiTheme="minorEastAsia" w:hAnsiTheme="minorEastAsia" w:eastAsiaTheme="minorEastAsia"/>
          <w:kern w:val="0"/>
          <w:sz w:val="24"/>
          <w:highlight w:val="yellow"/>
        </w:rPr>
        <w:t>11.</w:t>
      </w:r>
      <w:r>
        <w:rPr>
          <w:rFonts w:cs="Arial" w:asciiTheme="minorEastAsia" w:hAnsiTheme="minorEastAsia" w:eastAsiaTheme="minorEastAsia"/>
          <w:sz w:val="24"/>
          <w:highlight w:val="yellow"/>
        </w:rPr>
        <w:t xml:space="preserve"> </w:t>
      </w:r>
      <w:r>
        <w:rPr>
          <w:rFonts w:hint="eastAsia" w:asciiTheme="minorEastAsia" w:hAnsiTheme="minorEastAsia" w:eastAsiaTheme="minorEastAsia"/>
          <w:color w:val="000000"/>
          <w:sz w:val="24"/>
          <w:highlight w:val="yellow"/>
        </w:rPr>
        <w:t>其他说明：</w:t>
      </w:r>
      <w:r>
        <w:rPr>
          <w:rFonts w:hint="eastAsia" w:asciiTheme="minorEastAsia" w:hAnsiTheme="minorEastAsia" w:eastAsiaTheme="minorEastAsia"/>
          <w:sz w:val="24"/>
          <w:highlight w:val="yellow"/>
        </w:rPr>
        <w:t>a.与采购人存在利害关系可能影响采购公正性的法人、其他组织或者个人，不得参加响应。b.单位负责人为同一人或者存在控股、管理关系的不同单位，不得参加同一标段响应或者未划分标段的同一项目响应。违反前两款规定的，相关响应均无效。</w:t>
      </w:r>
    </w:p>
    <w:p>
      <w:pPr>
        <w:spacing w:line="520" w:lineRule="exact"/>
        <w:ind w:firstLine="482" w:firstLineChars="200"/>
        <w:rPr>
          <w:rFonts w:cs="MS Gothic" w:asciiTheme="minorEastAsia" w:hAnsiTheme="minorEastAsia" w:eastAsiaTheme="minorEastAsia"/>
          <w:b/>
          <w:bCs/>
          <w:sz w:val="24"/>
        </w:rPr>
      </w:pPr>
      <w:r>
        <w:rPr>
          <w:rFonts w:hint="eastAsia" w:cs="MS Gothic" w:asciiTheme="minorEastAsia" w:hAnsiTheme="minorEastAsia" w:eastAsiaTheme="minorEastAsia"/>
          <w:b/>
          <w:bCs/>
          <w:sz w:val="24"/>
        </w:rPr>
        <w:t>五、报名及采购文件的获取方式：</w:t>
      </w:r>
    </w:p>
    <w:p>
      <w:pPr>
        <w:spacing w:line="52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highlight w:val="yellow"/>
        </w:rPr>
        <w:t>本次采购采取</w:t>
      </w:r>
      <w:r>
        <w:rPr>
          <w:rFonts w:hint="eastAsia" w:cs="Arial" w:asciiTheme="minorEastAsia" w:hAnsiTheme="minorEastAsia" w:eastAsiaTheme="minorEastAsia"/>
          <w:sz w:val="24"/>
          <w:highlight w:val="yellow"/>
          <w:lang w:val="en-US" w:eastAsia="zh-CN"/>
        </w:rPr>
        <w:t>谈判采购</w:t>
      </w:r>
      <w:r>
        <w:rPr>
          <w:rFonts w:hint="eastAsia" w:cs="Arial" w:asciiTheme="minorEastAsia" w:hAnsiTheme="minorEastAsia" w:eastAsiaTheme="minorEastAsia"/>
          <w:sz w:val="24"/>
          <w:highlight w:val="yellow"/>
        </w:rPr>
        <w:t>方式，供应商需在</w:t>
      </w:r>
      <w:r>
        <w:rPr>
          <w:rFonts w:cs="Arial" w:asciiTheme="minorEastAsia" w:hAnsiTheme="minorEastAsia" w:eastAsiaTheme="minorEastAsia"/>
          <w:sz w:val="24"/>
          <w:highlight w:val="yellow"/>
        </w:rPr>
        <w:t>2023年</w:t>
      </w:r>
      <w:r>
        <w:rPr>
          <w:rFonts w:hint="eastAsia" w:cs="Arial" w:asciiTheme="minorEastAsia" w:hAnsiTheme="minorEastAsia" w:eastAsiaTheme="minorEastAsia"/>
          <w:color w:val="FF0000"/>
          <w:sz w:val="24"/>
          <w:highlight w:val="yellow"/>
          <w:lang w:val="en-US" w:eastAsia="zh-CN"/>
        </w:rPr>
        <w:t>10</w:t>
      </w:r>
      <w:r>
        <w:rPr>
          <w:rFonts w:hint="eastAsia" w:cs="Arial" w:asciiTheme="minorEastAsia" w:hAnsiTheme="minorEastAsia" w:eastAsiaTheme="minorEastAsia"/>
          <w:color w:val="FF0000"/>
          <w:sz w:val="24"/>
          <w:highlight w:val="yellow"/>
        </w:rPr>
        <w:t>月</w:t>
      </w:r>
      <w:r>
        <w:rPr>
          <w:rFonts w:hint="eastAsia" w:cs="Arial" w:asciiTheme="minorEastAsia" w:hAnsiTheme="minorEastAsia" w:eastAsiaTheme="minorEastAsia"/>
          <w:color w:val="FF0000"/>
          <w:sz w:val="24"/>
          <w:highlight w:val="yellow"/>
          <w:lang w:val="en-US" w:eastAsia="zh-CN"/>
        </w:rPr>
        <w:t>10</w:t>
      </w:r>
      <w:r>
        <w:rPr>
          <w:rFonts w:hint="eastAsia" w:cs="Arial" w:asciiTheme="minorEastAsia" w:hAnsiTheme="minorEastAsia" w:eastAsiaTheme="minorEastAsia"/>
          <w:color w:val="FF0000"/>
          <w:sz w:val="24"/>
          <w:highlight w:val="yellow"/>
        </w:rPr>
        <w:t>日</w:t>
      </w:r>
      <w:r>
        <w:rPr>
          <w:rFonts w:hint="eastAsia" w:cs="Arial" w:asciiTheme="minorEastAsia" w:hAnsiTheme="minorEastAsia" w:eastAsiaTheme="minorEastAsia"/>
          <w:sz w:val="24"/>
          <w:highlight w:val="yellow"/>
        </w:rPr>
        <w:t>前在中粮糖业</w:t>
      </w:r>
      <w:r>
        <w:rPr>
          <w:rFonts w:cs="Arial" w:asciiTheme="minorEastAsia" w:hAnsiTheme="minorEastAsia" w:eastAsiaTheme="minorEastAsia"/>
          <w:sz w:val="24"/>
          <w:highlight w:val="yellow"/>
        </w:rPr>
        <w:t>EPS采购平台完成注册；采购人组织资格审查通过后在EPS采购平台获取采购文件</w:t>
      </w:r>
      <w:r>
        <w:rPr>
          <w:rFonts w:hint="eastAsia" w:cs="Arial" w:asciiTheme="minorEastAsia" w:hAnsiTheme="minorEastAsia" w:eastAsiaTheme="minorEastAsia"/>
          <w:sz w:val="24"/>
          <w:highlight w:val="yellow"/>
        </w:rPr>
        <w:t>；</w:t>
      </w:r>
      <w:r>
        <w:rPr>
          <w:rFonts w:cs="Arial" w:asciiTheme="minorEastAsia" w:hAnsiTheme="minorEastAsia" w:eastAsiaTheme="minorEastAsia"/>
          <w:sz w:val="24"/>
          <w:highlight w:val="yellow"/>
        </w:rPr>
        <w:t>2023年</w:t>
      </w:r>
      <w:r>
        <w:rPr>
          <w:rFonts w:hint="eastAsia" w:cs="Arial" w:asciiTheme="minorEastAsia" w:hAnsiTheme="minorEastAsia" w:eastAsiaTheme="minorEastAsia"/>
          <w:color w:val="FF0000"/>
          <w:sz w:val="24"/>
          <w:highlight w:val="yellow"/>
          <w:lang w:val="en-US" w:eastAsia="zh-CN"/>
        </w:rPr>
        <w:t>10</w:t>
      </w:r>
      <w:r>
        <w:rPr>
          <w:rFonts w:hint="eastAsia" w:cs="Arial" w:asciiTheme="minorEastAsia" w:hAnsiTheme="minorEastAsia" w:eastAsiaTheme="minorEastAsia"/>
          <w:color w:val="FF0000"/>
          <w:sz w:val="24"/>
          <w:highlight w:val="yellow"/>
        </w:rPr>
        <w:t>月</w:t>
      </w:r>
      <w:r>
        <w:rPr>
          <w:rFonts w:hint="eastAsia" w:cs="Arial" w:asciiTheme="minorEastAsia" w:hAnsiTheme="minorEastAsia" w:eastAsiaTheme="minorEastAsia"/>
          <w:color w:val="FF0000"/>
          <w:sz w:val="24"/>
          <w:highlight w:val="yellow"/>
          <w:lang w:val="en-US" w:eastAsia="zh-CN"/>
        </w:rPr>
        <w:t>18</w:t>
      </w:r>
      <w:r>
        <w:rPr>
          <w:rFonts w:hint="eastAsia" w:cs="Arial" w:asciiTheme="minorEastAsia" w:hAnsiTheme="minorEastAsia" w:eastAsiaTheme="minorEastAsia"/>
          <w:color w:val="FF0000"/>
          <w:sz w:val="24"/>
          <w:highlight w:val="yellow"/>
        </w:rPr>
        <w:t>日</w:t>
      </w:r>
      <w:r>
        <w:rPr>
          <w:rFonts w:hint="eastAsia" w:cs="Arial" w:asciiTheme="minorEastAsia" w:hAnsiTheme="minorEastAsia" w:eastAsiaTheme="minorEastAsia"/>
          <w:color w:val="FF0000"/>
          <w:sz w:val="24"/>
          <w:highlight w:val="yellow"/>
          <w:lang w:val="en-US" w:eastAsia="zh-CN"/>
        </w:rPr>
        <w:t>10点15分</w:t>
      </w:r>
      <w:r>
        <w:rPr>
          <w:rFonts w:hint="eastAsia" w:cs="Arial" w:asciiTheme="minorEastAsia" w:hAnsiTheme="minorEastAsia" w:eastAsiaTheme="minorEastAsia"/>
          <w:sz w:val="24"/>
          <w:highlight w:val="yellow"/>
        </w:rPr>
        <w:t>前在中粮糖业</w:t>
      </w:r>
      <w:r>
        <w:rPr>
          <w:rFonts w:cs="Arial" w:asciiTheme="minorEastAsia" w:hAnsiTheme="minorEastAsia" w:eastAsiaTheme="minorEastAsia"/>
          <w:sz w:val="24"/>
          <w:highlight w:val="yellow"/>
        </w:rPr>
        <w:t>EPS</w:t>
      </w:r>
      <w:bookmarkStart w:id="72" w:name="_GoBack"/>
      <w:bookmarkEnd w:id="72"/>
      <w:r>
        <w:rPr>
          <w:rFonts w:cs="Arial" w:asciiTheme="minorEastAsia" w:hAnsiTheme="minorEastAsia" w:eastAsiaTheme="minorEastAsia"/>
          <w:sz w:val="24"/>
          <w:highlight w:val="yellow"/>
        </w:rPr>
        <w:t>采购平台上按采购文件说明条款提供相关资料并提交第一轮报价，此时间之后不</w:t>
      </w:r>
      <w:r>
        <w:rPr>
          <w:rFonts w:hint="eastAsia" w:cs="Arial" w:asciiTheme="minorEastAsia" w:hAnsiTheme="minorEastAsia" w:eastAsiaTheme="minorEastAsia"/>
          <w:sz w:val="24"/>
        </w:rPr>
        <w:t>再接受响应。计划进行二轮报价。</w:t>
      </w:r>
    </w:p>
    <w:p>
      <w:pPr>
        <w:spacing w:line="520" w:lineRule="exact"/>
        <w:ind w:firstLine="482" w:firstLineChars="200"/>
        <w:rPr>
          <w:rFonts w:cs="Arial" w:asciiTheme="minorEastAsia" w:hAnsiTheme="minorEastAsia" w:eastAsiaTheme="minorEastAsia"/>
          <w:sz w:val="24"/>
        </w:rPr>
      </w:pPr>
      <w:r>
        <w:rPr>
          <w:rFonts w:hint="eastAsia" w:cs="MS Gothic" w:asciiTheme="minorEastAsia" w:hAnsiTheme="minorEastAsia" w:eastAsiaTheme="minorEastAsia"/>
          <w:b/>
          <w:bCs/>
          <w:sz w:val="24"/>
        </w:rPr>
        <w:t>六、响应说明：</w:t>
      </w:r>
      <w:r>
        <w:rPr>
          <w:rFonts w:hint="eastAsia" w:cs="Arial" w:asciiTheme="minorEastAsia" w:hAnsiTheme="minorEastAsia" w:eastAsiaTheme="minorEastAsia"/>
          <w:sz w:val="24"/>
        </w:rPr>
        <w:t>供应商报名成功并实际参加响应活动即视为接受采购方提出的采购文件规则并承担违规法律责任；供应商不需到达开标现场，采取电话答疑，具体答疑安排另行通知；成交供应商放弃成交造成采购方损失的由放弃成交供应商承担全部赔偿。</w:t>
      </w:r>
    </w:p>
    <w:p>
      <w:pPr>
        <w:spacing w:line="520" w:lineRule="exact"/>
        <w:ind w:firstLine="482" w:firstLineChars="200"/>
        <w:rPr>
          <w:rFonts w:cs="Arial" w:asciiTheme="minorEastAsia" w:hAnsiTheme="minorEastAsia" w:eastAsiaTheme="minorEastAsia"/>
          <w:sz w:val="24"/>
        </w:rPr>
      </w:pPr>
      <w:r>
        <w:rPr>
          <w:rFonts w:hint="eastAsia" w:cs="MS Gothic" w:asciiTheme="minorEastAsia" w:hAnsiTheme="minorEastAsia" w:eastAsiaTheme="minorEastAsia"/>
          <w:b/>
          <w:bCs/>
          <w:sz w:val="24"/>
        </w:rPr>
        <w:t>七、发布媒体：</w:t>
      </w:r>
      <w:r>
        <w:rPr>
          <w:rFonts w:hint="eastAsia" w:cs="仿宋_GB2312" w:asciiTheme="minorEastAsia" w:hAnsiTheme="minorEastAsia" w:eastAsiaTheme="minorEastAsia"/>
          <w:bCs/>
          <w:kern w:val="0"/>
          <w:sz w:val="24"/>
        </w:rPr>
        <w:t>本次采购公告在中粮糖业控股股份有限公司电子采购平台</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val="zh-CN"/>
        </w:rPr>
        <w:t>网址</w:t>
      </w:r>
      <w:r>
        <w:rPr>
          <w:rFonts w:hint="eastAsia" w:asciiTheme="minorEastAsia" w:hAnsiTheme="minorEastAsia" w:eastAsiaTheme="minorEastAsia"/>
          <w:color w:val="000000"/>
          <w:kern w:val="0"/>
          <w:sz w:val="24"/>
        </w:rPr>
        <w:t>：</w:t>
      </w:r>
      <w:r>
        <w:fldChar w:fldCharType="begin"/>
      </w:r>
      <w:r>
        <w:instrText xml:space="preserve"> HYPERLINK "http://eps.cofcotunhe.com" </w:instrText>
      </w:r>
      <w:r>
        <w:fldChar w:fldCharType="separate"/>
      </w:r>
      <w:r>
        <w:rPr>
          <w:rStyle w:val="26"/>
          <w:rFonts w:cs="宋体" w:asciiTheme="minorEastAsia" w:hAnsiTheme="minorEastAsia" w:eastAsiaTheme="minorEastAsia"/>
          <w:sz w:val="24"/>
        </w:rPr>
        <w:t>http://eps.cofcotunhe.com</w:t>
      </w:r>
      <w:r>
        <w:rPr>
          <w:rStyle w:val="26"/>
          <w:rFonts w:cs="宋体" w:asciiTheme="minorEastAsia" w:hAnsiTheme="minorEastAsia" w:eastAsiaTheme="minorEastAsia"/>
          <w:sz w:val="24"/>
        </w:rPr>
        <w:fldChar w:fldCharType="end"/>
      </w:r>
      <w:r>
        <w:rPr>
          <w:rFonts w:hint="eastAsia" w:cs="宋体" w:asciiTheme="minorEastAsia" w:hAnsiTheme="minorEastAsia" w:eastAsiaTheme="minorEastAsia"/>
          <w:color w:val="000000"/>
          <w:sz w:val="24"/>
        </w:rPr>
        <w:t>）</w:t>
      </w:r>
      <w:r>
        <w:rPr>
          <w:rFonts w:hint="eastAsia" w:cs="仿宋_GB2312" w:asciiTheme="minorEastAsia" w:hAnsiTheme="minorEastAsia" w:eastAsiaTheme="minorEastAsia"/>
          <w:bCs/>
          <w:kern w:val="0"/>
          <w:sz w:val="24"/>
        </w:rPr>
        <w:t>上发布。</w:t>
      </w:r>
    </w:p>
    <w:p>
      <w:pPr>
        <w:pStyle w:val="2"/>
        <w:spacing w:line="520" w:lineRule="exact"/>
        <w:ind w:firstLine="482" w:firstLineChars="200"/>
        <w:rPr>
          <w:rFonts w:cs="MS Gothic" w:asciiTheme="minorEastAsia" w:hAnsiTheme="minorEastAsia" w:eastAsiaTheme="minorEastAsia"/>
          <w:b/>
          <w:bCs/>
          <w:sz w:val="24"/>
          <w:szCs w:val="24"/>
        </w:rPr>
      </w:pPr>
      <w:r>
        <w:rPr>
          <w:rFonts w:hint="eastAsia" w:cs="MS Gothic" w:asciiTheme="minorEastAsia" w:hAnsiTheme="minorEastAsia" w:eastAsiaTheme="minorEastAsia"/>
          <w:b/>
          <w:bCs/>
          <w:sz w:val="24"/>
          <w:szCs w:val="24"/>
        </w:rPr>
        <w:t>八、采购人联系方式：</w:t>
      </w:r>
    </w:p>
    <w:p>
      <w:pPr>
        <w:pStyle w:val="2"/>
        <w:spacing w:line="520" w:lineRule="exact"/>
        <w:ind w:firstLine="480" w:firstLineChars="200"/>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rPr>
        <w:t>联系人：齐宁</w:t>
      </w:r>
    </w:p>
    <w:p>
      <w:pPr>
        <w:pStyle w:val="2"/>
        <w:spacing w:line="520" w:lineRule="exact"/>
        <w:ind w:firstLine="480" w:firstLineChars="200"/>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rPr>
        <w:t>电话：</w:t>
      </w:r>
      <w:r>
        <w:rPr>
          <w:rFonts w:cs="仿宋_GB2312" w:asciiTheme="minorEastAsia" w:hAnsiTheme="minorEastAsia" w:eastAsiaTheme="minorEastAsia"/>
          <w:bCs/>
          <w:kern w:val="0"/>
          <w:sz w:val="24"/>
          <w:szCs w:val="24"/>
        </w:rPr>
        <w:t>18341342420</w:t>
      </w:r>
    </w:p>
    <w:p>
      <w:pPr>
        <w:pStyle w:val="2"/>
        <w:spacing w:line="520" w:lineRule="exact"/>
        <w:ind w:firstLine="482" w:firstLineChars="200"/>
        <w:rPr>
          <w:rFonts w:cs="MS Gothic" w:asciiTheme="minorEastAsia" w:hAnsiTheme="minorEastAsia" w:eastAsiaTheme="minorEastAsia"/>
          <w:b/>
          <w:bCs/>
          <w:sz w:val="24"/>
          <w:szCs w:val="24"/>
        </w:rPr>
      </w:pPr>
      <w:r>
        <w:rPr>
          <w:rFonts w:hint="eastAsia" w:cs="MS Gothic" w:asciiTheme="minorEastAsia" w:hAnsiTheme="minorEastAsia" w:eastAsiaTheme="minorEastAsia"/>
          <w:b/>
          <w:bCs/>
          <w:sz w:val="24"/>
          <w:szCs w:val="24"/>
        </w:rPr>
        <w:t>九、监督部门及电话：</w:t>
      </w:r>
    </w:p>
    <w:p>
      <w:pPr>
        <w:spacing w:line="520" w:lineRule="exact"/>
        <w:ind w:firstLine="480" w:firstLineChars="200"/>
        <w:rPr>
          <w:rFonts w:cs="仿宋_GB2312" w:asciiTheme="minorEastAsia" w:hAnsiTheme="minorEastAsia" w:eastAsiaTheme="minorEastAsia"/>
          <w:bCs/>
          <w:kern w:val="0"/>
          <w:sz w:val="24"/>
        </w:rPr>
      </w:pPr>
      <w:r>
        <w:rPr>
          <w:rFonts w:hint="eastAsia" w:cs="仿宋_GB2312" w:asciiTheme="minorEastAsia" w:hAnsiTheme="minorEastAsia" w:eastAsiaTheme="minorEastAsia"/>
          <w:bCs/>
          <w:kern w:val="0"/>
          <w:sz w:val="24"/>
        </w:rPr>
        <w:t>中粮糖业纪检监督联系方式</w:t>
      </w:r>
    </w:p>
    <w:p>
      <w:pPr>
        <w:spacing w:line="520" w:lineRule="exact"/>
        <w:ind w:firstLine="480" w:firstLineChars="200"/>
        <w:rPr>
          <w:rFonts w:cs="仿宋_GB2312" w:asciiTheme="minorEastAsia" w:hAnsiTheme="minorEastAsia" w:eastAsiaTheme="minorEastAsia"/>
          <w:bCs/>
          <w:kern w:val="0"/>
          <w:sz w:val="24"/>
        </w:rPr>
      </w:pPr>
      <w:r>
        <w:rPr>
          <w:rFonts w:hint="eastAsia" w:cs="仿宋_GB2312" w:asciiTheme="minorEastAsia" w:hAnsiTheme="minorEastAsia" w:eastAsiaTheme="minorEastAsia"/>
          <w:bCs/>
          <w:kern w:val="0"/>
          <w:sz w:val="24"/>
        </w:rPr>
        <w:t>地址：北京朝阳区朝阳门南大街</w:t>
      </w:r>
      <w:r>
        <w:rPr>
          <w:rFonts w:cs="仿宋_GB2312" w:asciiTheme="minorEastAsia" w:hAnsiTheme="minorEastAsia" w:eastAsiaTheme="minorEastAsia"/>
          <w:bCs/>
          <w:kern w:val="0"/>
          <w:sz w:val="24"/>
        </w:rPr>
        <w:t>8号中粮福临门大厦9层905房间中粮糖业纪委办公室</w:t>
      </w:r>
    </w:p>
    <w:p>
      <w:pPr>
        <w:spacing w:line="520" w:lineRule="exact"/>
        <w:ind w:firstLine="480" w:firstLineChars="200"/>
        <w:rPr>
          <w:rFonts w:cs="仿宋_GB2312" w:asciiTheme="minorEastAsia" w:hAnsiTheme="minorEastAsia" w:eastAsiaTheme="minorEastAsia"/>
          <w:bCs/>
          <w:kern w:val="0"/>
          <w:sz w:val="24"/>
        </w:rPr>
      </w:pPr>
      <w:r>
        <w:rPr>
          <w:rFonts w:hint="eastAsia" w:cs="仿宋_GB2312" w:asciiTheme="minorEastAsia" w:hAnsiTheme="minorEastAsia" w:eastAsiaTheme="minorEastAsia"/>
          <w:bCs/>
          <w:kern w:val="0"/>
          <w:sz w:val="24"/>
        </w:rPr>
        <w:t>邮编：</w:t>
      </w:r>
      <w:r>
        <w:rPr>
          <w:rFonts w:cs="仿宋_GB2312" w:asciiTheme="minorEastAsia" w:hAnsiTheme="minorEastAsia" w:eastAsiaTheme="minorEastAsia"/>
          <w:bCs/>
          <w:kern w:val="0"/>
          <w:sz w:val="24"/>
        </w:rPr>
        <w:t>100020</w:t>
      </w:r>
    </w:p>
    <w:p>
      <w:pPr>
        <w:spacing w:line="520" w:lineRule="exact"/>
        <w:ind w:firstLine="480" w:firstLineChars="200"/>
        <w:rPr>
          <w:rFonts w:cs="仿宋_GB2312" w:asciiTheme="minorEastAsia" w:hAnsiTheme="minorEastAsia" w:eastAsiaTheme="minorEastAsia"/>
          <w:bCs/>
          <w:kern w:val="0"/>
          <w:sz w:val="24"/>
        </w:rPr>
      </w:pPr>
      <w:r>
        <w:rPr>
          <w:rFonts w:hint="eastAsia" w:cs="仿宋_GB2312" w:asciiTheme="minorEastAsia" w:hAnsiTheme="minorEastAsia" w:eastAsiaTheme="minorEastAsia"/>
          <w:bCs/>
          <w:kern w:val="0"/>
          <w:sz w:val="24"/>
        </w:rPr>
        <w:t>联系电话：</w:t>
      </w:r>
      <w:r>
        <w:rPr>
          <w:rFonts w:cs="仿宋_GB2312" w:asciiTheme="minorEastAsia" w:hAnsiTheme="minorEastAsia" w:eastAsiaTheme="minorEastAsia"/>
          <w:bCs/>
          <w:kern w:val="0"/>
          <w:sz w:val="24"/>
        </w:rPr>
        <w:t>010-85017235</w:t>
      </w:r>
    </w:p>
    <w:p>
      <w:pPr>
        <w:rPr>
          <w:rFonts w:asciiTheme="minorEastAsia" w:hAnsiTheme="minorEastAsia" w:eastAsiaTheme="minorEastAsia"/>
        </w:rPr>
      </w:pPr>
      <w:r>
        <w:rPr>
          <w:rFonts w:cs="仿宋_GB2312" w:asciiTheme="minorEastAsia" w:hAnsiTheme="minorEastAsia" w:eastAsiaTheme="minorEastAsia"/>
          <w:bCs/>
          <w:kern w:val="0"/>
          <w:sz w:val="24"/>
        </w:rPr>
        <w:br w:type="page"/>
      </w:r>
    </w:p>
    <w:p>
      <w:pPr>
        <w:jc w:val="center"/>
        <w:outlineLvl w:val="0"/>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第二部分</w:t>
      </w:r>
      <w:r>
        <w:rPr>
          <w:rFonts w:asciiTheme="minorEastAsia" w:hAnsiTheme="minorEastAsia" w:eastAsiaTheme="minorEastAsia"/>
          <w:b/>
          <w:color w:val="000000"/>
          <w:sz w:val="44"/>
          <w:szCs w:val="44"/>
        </w:rPr>
        <w:t xml:space="preserve"> </w:t>
      </w:r>
      <w:r>
        <w:rPr>
          <w:rFonts w:hint="eastAsia" w:asciiTheme="minorEastAsia" w:hAnsiTheme="minorEastAsia" w:eastAsiaTheme="minorEastAsia"/>
          <w:b/>
          <w:color w:val="000000"/>
          <w:sz w:val="44"/>
          <w:szCs w:val="44"/>
        </w:rPr>
        <w:t>谈判须知</w:t>
      </w:r>
    </w:p>
    <w:p>
      <w:pPr>
        <w:jc w:val="center"/>
        <w:rPr>
          <w:rFonts w:asciiTheme="minorEastAsia" w:hAnsiTheme="minorEastAsia" w:eastAsiaTheme="minorEastAsia"/>
          <w:b/>
          <w:bCs/>
        </w:rPr>
      </w:pPr>
      <w:r>
        <w:rPr>
          <w:rFonts w:hint="eastAsia" w:asciiTheme="minorEastAsia" w:hAnsiTheme="minorEastAsia" w:eastAsiaTheme="minorEastAsia"/>
          <w:b/>
          <w:bCs/>
          <w:color w:val="000000"/>
          <w:sz w:val="28"/>
          <w:szCs w:val="28"/>
        </w:rPr>
        <w:t>前附表</w:t>
      </w:r>
    </w:p>
    <w:tbl>
      <w:tblPr>
        <w:tblStyle w:val="22"/>
        <w:tblW w:w="5183"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772"/>
        <w:gridCol w:w="7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56" w:type="pct"/>
            <w:vAlign w:val="center"/>
          </w:tcPr>
          <w:p>
            <w:pPr>
              <w:spacing w:line="276"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858" w:type="pct"/>
            <w:vAlign w:val="center"/>
          </w:tcPr>
          <w:p>
            <w:pPr>
              <w:spacing w:line="276"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w:t>
            </w:r>
          </w:p>
        </w:tc>
        <w:tc>
          <w:tcPr>
            <w:tcW w:w="3785" w:type="pct"/>
            <w:vAlign w:val="center"/>
          </w:tcPr>
          <w:p>
            <w:pPr>
              <w:spacing w:line="276"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1</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项目内容</w:t>
            </w:r>
          </w:p>
        </w:tc>
        <w:tc>
          <w:tcPr>
            <w:tcW w:w="3785" w:type="pct"/>
            <w:vAlign w:val="center"/>
          </w:tcPr>
          <w:p>
            <w:pPr>
              <w:spacing w:line="276" w:lineRule="auto"/>
              <w:rPr>
                <w:rFonts w:asciiTheme="minorEastAsia" w:hAnsiTheme="minorEastAsia" w:eastAsiaTheme="minorEastAsia"/>
                <w:sz w:val="24"/>
              </w:rPr>
            </w:pPr>
            <w:r>
              <w:rPr>
                <w:rFonts w:hint="eastAsia" w:asciiTheme="minorEastAsia" w:hAnsiTheme="minorEastAsia" w:eastAsiaTheme="minorEastAsia"/>
                <w:sz w:val="24"/>
              </w:rPr>
              <w:t>项目名称：</w:t>
            </w:r>
            <w:r>
              <w:rPr>
                <w:rFonts w:hint="eastAsia" w:asciiTheme="minorEastAsia" w:hAnsiTheme="minorEastAsia" w:eastAsiaTheme="minorEastAsia"/>
                <w:sz w:val="24"/>
                <w:lang w:val="zh-CN"/>
              </w:rPr>
              <w:t>中粮</w:t>
            </w:r>
            <w:r>
              <w:rPr>
                <w:rFonts w:hint="eastAsia" w:asciiTheme="minorEastAsia" w:hAnsiTheme="minorEastAsia" w:eastAsiaTheme="minorEastAsia"/>
                <w:sz w:val="24"/>
              </w:rPr>
              <w:t>糖业（漳州）有限公司</w:t>
            </w:r>
            <w:r>
              <w:rPr>
                <w:rFonts w:hint="eastAsia" w:asciiTheme="minorEastAsia" w:hAnsiTheme="minorEastAsia" w:eastAsiaTheme="minorEastAsia"/>
                <w:sz w:val="24"/>
                <w:lang w:eastAsia="zh-CN"/>
              </w:rPr>
              <w:t>无菌风机组</w:t>
            </w:r>
            <w:r>
              <w:rPr>
                <w:rFonts w:hint="eastAsia" w:asciiTheme="minorEastAsia" w:hAnsiTheme="minorEastAsia" w:eastAsiaTheme="minorEastAsia"/>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2</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采购地点</w:t>
            </w:r>
          </w:p>
        </w:tc>
        <w:tc>
          <w:tcPr>
            <w:tcW w:w="3785" w:type="pct"/>
          </w:tcPr>
          <w:p>
            <w:pPr>
              <w:pStyle w:val="17"/>
              <w:spacing w:before="60" w:beforeAutospacing="0" w:after="60" w:afterAutospacing="0" w:line="276" w:lineRule="auto"/>
              <w:jc w:val="both"/>
              <w:rPr>
                <w:rFonts w:asciiTheme="minorEastAsia" w:hAnsiTheme="minorEastAsia" w:eastAsiaTheme="minorEastAsia"/>
                <w:color w:val="000000"/>
              </w:rPr>
            </w:pPr>
            <w:r>
              <w:rPr>
                <w:rFonts w:hint="eastAsia" w:asciiTheme="minorEastAsia" w:hAnsiTheme="minorEastAsia" w:eastAsiaTheme="minorEastAsia"/>
                <w:kern w:val="2"/>
              </w:rPr>
              <w:t>漳州招商局经济技术开发区四区兴港南路南段道路西侧场地中粮糖业（漳州）有限公司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3</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主要内容及</w:t>
            </w:r>
            <w:r>
              <w:rPr>
                <w:rFonts w:asciiTheme="minorEastAsia" w:hAnsiTheme="minorEastAsia" w:eastAsiaTheme="minorEastAsia"/>
                <w:color w:val="000000"/>
                <w:sz w:val="24"/>
              </w:rPr>
              <w:t>谈判要求</w:t>
            </w:r>
          </w:p>
        </w:tc>
        <w:tc>
          <w:tcPr>
            <w:tcW w:w="3785" w:type="pct"/>
            <w:vAlign w:val="center"/>
          </w:tcPr>
          <w:p>
            <w:pPr>
              <w:numPr>
                <w:ilvl w:val="0"/>
                <w:numId w:val="1"/>
              </w:numPr>
              <w:spacing w:line="276"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主要内容：</w:t>
            </w:r>
          </w:p>
          <w:p>
            <w:pPr>
              <w:numPr>
                <w:ilvl w:val="0"/>
                <w:numId w:val="2"/>
              </w:numPr>
              <w:spacing w:line="276" w:lineRule="auto"/>
              <w:jc w:val="left"/>
              <w:rPr>
                <w:rFonts w:cs="宋体" w:asciiTheme="minorEastAsia" w:hAnsiTheme="minorEastAsia" w:eastAsiaTheme="minorEastAsia"/>
                <w:color w:val="000000"/>
                <w:kern w:val="0"/>
                <w:sz w:val="24"/>
              </w:rPr>
            </w:pPr>
            <w:r>
              <w:rPr>
                <w:rFonts w:hint="eastAsia" w:asciiTheme="minorEastAsia" w:hAnsiTheme="minorEastAsia" w:eastAsiaTheme="minorEastAsia"/>
                <w:sz w:val="24"/>
                <w:lang w:eastAsia="zh-CN"/>
              </w:rPr>
              <w:t>无菌风机组</w:t>
            </w:r>
            <w:r>
              <w:rPr>
                <w:rFonts w:hint="eastAsia" w:cs="宋体" w:asciiTheme="minorEastAsia" w:hAnsiTheme="minorEastAsia" w:eastAsiaTheme="minorEastAsia"/>
                <w:color w:val="000000"/>
                <w:kern w:val="0"/>
                <w:sz w:val="24"/>
              </w:rPr>
              <w:t>技术文件</w:t>
            </w:r>
          </w:p>
          <w:p>
            <w:pPr>
              <w:numPr>
                <w:ilvl w:val="0"/>
                <w:numId w:val="2"/>
              </w:numPr>
              <w:spacing w:line="276"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货期</w:t>
            </w:r>
          </w:p>
          <w:p>
            <w:pPr>
              <w:numPr>
                <w:ilvl w:val="0"/>
                <w:numId w:val="2"/>
              </w:numPr>
              <w:spacing w:line="276"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付款方式</w:t>
            </w:r>
          </w:p>
          <w:p>
            <w:pPr>
              <w:numPr>
                <w:ilvl w:val="0"/>
                <w:numId w:val="2"/>
              </w:numPr>
              <w:spacing w:line="276" w:lineRule="auto"/>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产品标准等</w:t>
            </w:r>
          </w:p>
          <w:p>
            <w:pPr>
              <w:spacing w:line="27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二</w:t>
            </w:r>
            <w:r>
              <w:rPr>
                <w:rFonts w:cs="宋体"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谈判人出现下列情形之一的，谈判小组可取消其谈判资格：</w:t>
            </w:r>
            <w:r>
              <w:rPr>
                <w:rFonts w:cs="宋体" w:asciiTheme="minorEastAsia" w:hAnsiTheme="minorEastAsia" w:eastAsiaTheme="minorEastAsia"/>
                <w:color w:val="000000"/>
                <w:kern w:val="0"/>
                <w:sz w:val="24"/>
              </w:rPr>
              <w:t xml:space="preserve"> </w:t>
            </w:r>
          </w:p>
          <w:p>
            <w:pPr>
              <w:spacing w:line="276" w:lineRule="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(1)未按谈判文件或谈判小组规定时间派授权代表参加谈判的；</w:t>
            </w:r>
          </w:p>
          <w:p>
            <w:pPr>
              <w:spacing w:line="276" w:lineRule="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(2)未按谈判文件要求和规定提交有关材料的；</w:t>
            </w:r>
          </w:p>
          <w:p>
            <w:pPr>
              <w:spacing w:line="276" w:lineRule="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(3)有违反相关法律、法规行为的。</w:t>
            </w:r>
          </w:p>
          <w:p>
            <w:pPr>
              <w:spacing w:line="276" w:lineRule="auto"/>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三、谈判人出现下列情形之一的，谈判小组在评审中将拒绝推荐：</w:t>
            </w:r>
          </w:p>
          <w:p>
            <w:pPr>
              <w:spacing w:line="276" w:lineRule="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xml:space="preserve">(1) </w:t>
            </w:r>
            <w:r>
              <w:rPr>
                <w:rFonts w:hint="eastAsia" w:cs="宋体" w:asciiTheme="minorEastAsia" w:hAnsiTheme="minorEastAsia" w:eastAsiaTheme="minorEastAsia"/>
                <w:color w:val="000000"/>
                <w:kern w:val="0"/>
                <w:sz w:val="24"/>
              </w:rPr>
              <w:t>谈判人不符合谈判文件要求的；</w:t>
            </w:r>
          </w:p>
          <w:p>
            <w:pPr>
              <w:spacing w:line="276" w:lineRule="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xml:space="preserve">(2) </w:t>
            </w:r>
            <w:r>
              <w:rPr>
                <w:rFonts w:hint="eastAsia" w:cs="宋体" w:asciiTheme="minorEastAsia" w:hAnsiTheme="minorEastAsia" w:eastAsiaTheme="minorEastAsia"/>
                <w:color w:val="000000"/>
                <w:kern w:val="0"/>
                <w:sz w:val="24"/>
              </w:rPr>
              <w:t>资格证明文件不全或不满足谈判文件规定的谈判人资质要求的；</w:t>
            </w:r>
          </w:p>
          <w:p>
            <w:pPr>
              <w:spacing w:line="276" w:lineRule="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xml:space="preserve">(3) </w:t>
            </w:r>
            <w:r>
              <w:rPr>
                <w:rFonts w:hint="eastAsia" w:cs="宋体" w:asciiTheme="minorEastAsia" w:hAnsiTheme="minorEastAsia" w:eastAsiaTheme="minorEastAsia"/>
                <w:color w:val="000000"/>
                <w:kern w:val="0"/>
                <w:sz w:val="24"/>
              </w:rPr>
              <w:t>超出经营范围响应的；</w:t>
            </w:r>
            <w:r>
              <w:rPr>
                <w:rFonts w:cs="宋体" w:asciiTheme="minorEastAsia" w:hAnsiTheme="minorEastAsia" w:eastAsiaTheme="minorEastAsia"/>
                <w:color w:val="000000"/>
                <w:kern w:val="0"/>
                <w:sz w:val="24"/>
              </w:rPr>
              <w:t xml:space="preserve"> </w:t>
            </w:r>
          </w:p>
          <w:p>
            <w:pPr>
              <w:spacing w:line="276" w:lineRule="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xml:space="preserve">(4) </w:t>
            </w:r>
            <w:r>
              <w:rPr>
                <w:rFonts w:hint="eastAsia" w:cs="宋体" w:asciiTheme="minorEastAsia" w:hAnsiTheme="minorEastAsia" w:eastAsiaTheme="minorEastAsia"/>
                <w:color w:val="000000"/>
                <w:kern w:val="0"/>
                <w:sz w:val="24"/>
              </w:rPr>
              <w:t>不符合谈判文件中规定的其他实质性要求。</w:t>
            </w:r>
          </w:p>
          <w:p>
            <w:pPr>
              <w:spacing w:line="276" w:lineRule="auto"/>
              <w:rPr>
                <w:rFonts w:cs="宋体" w:asciiTheme="minorEastAsia" w:hAnsiTheme="minorEastAsia" w:eastAsiaTheme="minorEastAsia"/>
                <w:color w:val="000000"/>
                <w:kern w:val="0"/>
                <w:sz w:val="24"/>
              </w:rPr>
            </w:pPr>
            <w:r>
              <w:rPr>
                <w:rFonts w:cs="宋体" w:asciiTheme="minorEastAsia" w:hAnsiTheme="minorEastAsia" w:eastAsiaTheme="minorEastAsia"/>
                <w:color w:val="000000"/>
                <w:kern w:val="0"/>
                <w:sz w:val="24"/>
              </w:rPr>
              <w:t xml:space="preserve">(5) </w:t>
            </w:r>
            <w:r>
              <w:rPr>
                <w:rFonts w:hint="eastAsia" w:cs="宋体" w:asciiTheme="minorEastAsia" w:hAnsiTheme="minorEastAsia" w:eastAsiaTheme="minorEastAsia"/>
                <w:color w:val="000000"/>
                <w:kern w:val="0"/>
                <w:sz w:val="24"/>
              </w:rPr>
              <w:t>在谈判过程中，谈判小组若发现参与谈判的供应商以他人的名义参加谈判、串通、以行贿手段谋取成交或者以其他弄虚作假方式参加谈判的，该参与谈判的供应商的报价文件将作无效谈判文件处理。</w:t>
            </w:r>
          </w:p>
          <w:p>
            <w:pPr>
              <w:spacing w:line="276"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在谈判过程中，供应商可以根据谈判情况进行多轮报价，并对报价文件的内容，在符合谈判文件要求的前提下和规定的时间内进行修改，最终报价必须以书面形式确认。</w:t>
            </w:r>
          </w:p>
          <w:p>
            <w:pPr>
              <w:spacing w:line="276" w:lineRule="auto"/>
              <w:ind w:firstLine="480" w:firstLineChars="200"/>
              <w:rPr>
                <w:rFonts w:asciiTheme="minorEastAsia" w:hAnsiTheme="minorEastAsia" w:eastAsiaTheme="minorEastAsia"/>
                <w:color w:val="000000"/>
                <w:sz w:val="24"/>
              </w:rPr>
            </w:pPr>
            <w:r>
              <w:rPr>
                <w:rFonts w:hint="eastAsia" w:cs="宋体" w:asciiTheme="minorEastAsia" w:hAnsiTheme="minorEastAsia" w:eastAsiaTheme="minorEastAsia"/>
                <w:color w:val="000000"/>
                <w:kern w:val="0"/>
                <w:sz w:val="24"/>
              </w:rPr>
              <w:t>确定成交人：谈判结束后，谈判小组要求所有参加谈判的供应商进行最后报价。谈判小组根据符合采购需求、质量和服务相等且报价综合评分最高的原则确定成交人。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4</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响应保证金</w:t>
            </w:r>
          </w:p>
        </w:tc>
        <w:tc>
          <w:tcPr>
            <w:tcW w:w="3785" w:type="pct"/>
            <w:vAlign w:val="center"/>
          </w:tcPr>
          <w:p>
            <w:pPr>
              <w:spacing w:line="276"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响应保证金：</w:t>
            </w:r>
            <w:r>
              <w:rPr>
                <w:rFonts w:hint="eastAsia" w:asciiTheme="minorEastAsia" w:hAnsiTheme="minorEastAsia" w:eastAsiaTheme="minorEastAsia"/>
                <w:color w:val="000000"/>
                <w:sz w:val="24"/>
                <w:highlight w:val="yellow"/>
              </w:rPr>
              <w:t>人民</w:t>
            </w:r>
            <w:r>
              <w:rPr>
                <w:rFonts w:hint="eastAsia" w:asciiTheme="minorEastAsia" w:hAnsiTheme="minorEastAsia" w:eastAsiaTheme="minorEastAsia"/>
                <w:color w:val="000000"/>
                <w:sz w:val="24"/>
                <w:highlight w:val="yellow"/>
                <w:lang w:val="en-US" w:eastAsia="zh-CN"/>
              </w:rPr>
              <w:t>0</w:t>
            </w:r>
            <w:r>
              <w:rPr>
                <w:rFonts w:asciiTheme="minorEastAsia" w:hAnsiTheme="minorEastAsia" w:eastAsiaTheme="minorEastAsia"/>
                <w:color w:val="000000"/>
                <w:sz w:val="24"/>
                <w:highlight w:val="yellow"/>
              </w:rPr>
              <w:t>元整</w:t>
            </w:r>
            <w:r>
              <w:rPr>
                <w:rFonts w:hint="eastAsia" w:asciiTheme="minorEastAsia" w:hAnsiTheme="minorEastAsia" w:eastAsiaTheme="minorEastAsia"/>
                <w:color w:val="000000"/>
                <w:sz w:val="24"/>
              </w:rPr>
              <w:t>。</w:t>
            </w:r>
          </w:p>
          <w:p>
            <w:pPr>
              <w:spacing w:line="276"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交款账户名称：中粮糖业（漳州）有限公司</w:t>
            </w:r>
          </w:p>
          <w:p>
            <w:pPr>
              <w:spacing w:line="276"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账号：</w:t>
            </w:r>
            <w:r>
              <w:rPr>
                <w:rFonts w:asciiTheme="minorEastAsia" w:hAnsiTheme="minorEastAsia" w:eastAsiaTheme="minorEastAsia"/>
                <w:color w:val="000000"/>
                <w:sz w:val="24"/>
              </w:rPr>
              <w:t>596900886610101</w:t>
            </w:r>
          </w:p>
          <w:p>
            <w:pPr>
              <w:spacing w:line="276"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开户行：招商银行股份有限公司漳州开发区</w:t>
            </w:r>
          </w:p>
          <w:p>
            <w:pPr>
              <w:spacing w:line="276"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交款方式：电汇（交款时注明“漳州糖业</w:t>
            </w:r>
            <w:r>
              <w:rPr>
                <w:rFonts w:hint="eastAsia" w:asciiTheme="minorEastAsia" w:hAnsiTheme="minorEastAsia" w:eastAsiaTheme="minorEastAsia"/>
                <w:color w:val="000000"/>
                <w:sz w:val="24"/>
                <w:lang w:eastAsia="zh-CN"/>
              </w:rPr>
              <w:t>无菌风机组</w:t>
            </w:r>
            <w:r>
              <w:rPr>
                <w:rFonts w:hint="eastAsia" w:asciiTheme="minorEastAsia" w:hAnsiTheme="minorEastAsia" w:eastAsiaTheme="minorEastAsia"/>
                <w:color w:val="000000"/>
                <w:sz w:val="24"/>
              </w:rPr>
              <w:t>响应保证金”字样）</w:t>
            </w:r>
          </w:p>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缴款期限：缴纳响应保证金后开通响应权限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5</w:t>
            </w:r>
          </w:p>
        </w:tc>
        <w:tc>
          <w:tcPr>
            <w:tcW w:w="1703" w:type="dxa"/>
            <w:vAlign w:val="center"/>
          </w:tcPr>
          <w:p>
            <w:pPr>
              <w:spacing w:line="276"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响应保证金退还</w:t>
            </w:r>
          </w:p>
        </w:tc>
        <w:tc>
          <w:tcPr>
            <w:tcW w:w="7511" w:type="dxa"/>
            <w:vAlign w:val="center"/>
          </w:tcPr>
          <w:p>
            <w:pPr>
              <w:spacing w:line="276"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成交单位在合同签订之日自动转为合同履约保证金；未成交单位在中标结果确定后退还。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6</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供应商资格</w:t>
            </w:r>
          </w:p>
        </w:tc>
        <w:tc>
          <w:tcPr>
            <w:tcW w:w="3785" w:type="pct"/>
            <w:vAlign w:val="center"/>
          </w:tcPr>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1.供应商是在中华人民共和国境内注册的独立法人或其他组织；</w:t>
            </w:r>
          </w:p>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2.供应商须具有与本采购项目相应生产、供货及指导安装能力。2020年1月1日起至今至少提供1项</w:t>
            </w:r>
            <w:r>
              <w:rPr>
                <w:rFonts w:hint="eastAsia" w:asciiTheme="minorEastAsia" w:hAnsiTheme="minorEastAsia" w:eastAsiaTheme="minorEastAsia"/>
                <w:sz w:val="24"/>
                <w:highlight w:val="yellow"/>
                <w:lang w:eastAsia="zh-CN"/>
              </w:rPr>
              <w:t>无菌风机组</w:t>
            </w:r>
            <w:r>
              <w:rPr>
                <w:rFonts w:asciiTheme="minorEastAsia" w:hAnsiTheme="minorEastAsia" w:eastAsiaTheme="minorEastAsia"/>
                <w:sz w:val="24"/>
                <w:highlight w:val="yellow"/>
              </w:rPr>
              <w:t>供货业绩；</w:t>
            </w:r>
          </w:p>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3.供应商不得存在：进入清算程序，或被宣告破产，或其他丧失履约能力的情形；</w:t>
            </w:r>
          </w:p>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4.供应商及其法定代表人、主要负责人或实际控制人参加本次采购活动前3年内（从2021年1月1日起至今；成立时间不足3年的，从成立之日起至今），在经营活动中没有因违法经营受到责令停产停业、吊销许可证或者执照、被列入严重违法失信企业名单，无利用不正当竞争手段骗取中标和重大经济刑事案件。未被列入“信用中国”网站www.creditchina.gov.cn）失信被执行人名单、重大税收违法案件当事人名单；中国政府采购网（www.ccgp.gov.cn）政府采购严重违法失信行为记录名单；</w:t>
            </w:r>
          </w:p>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5.供应商未被行政管理部门依法暂停参加响应资格或者被列入中粮集团（或采购人或采购人所在专业化平台公司）供应商“黑名单”；</w:t>
            </w:r>
          </w:p>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6.供应商需确保所提供的设备不会导致侵权纠纷；</w:t>
            </w:r>
          </w:p>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7.在劳动保护、节能减排与生态环境保护方面符合国家规定要求；</w:t>
            </w:r>
          </w:p>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8.法律、行政法规规定的其他条件必须符合的条件；</w:t>
            </w:r>
          </w:p>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9.本次采购不接受联合体响应，不接受分包与转包；</w:t>
            </w:r>
          </w:p>
          <w:p>
            <w:pPr>
              <w:adjustRightInd w:val="0"/>
              <w:snapToGrid w:val="0"/>
              <w:spacing w:line="276" w:lineRule="auto"/>
              <w:textAlignment w:val="top"/>
              <w:rPr>
                <w:rFonts w:asciiTheme="minorEastAsia" w:hAnsiTheme="minorEastAsia" w:eastAsiaTheme="minorEastAsia"/>
                <w:sz w:val="24"/>
                <w:highlight w:val="yellow"/>
              </w:rPr>
            </w:pPr>
            <w:r>
              <w:rPr>
                <w:rFonts w:asciiTheme="minorEastAsia" w:hAnsiTheme="minorEastAsia" w:eastAsiaTheme="minorEastAsia"/>
                <w:sz w:val="24"/>
                <w:highlight w:val="yellow"/>
              </w:rPr>
              <w:t>10.供应商必须通过中粮糖业（漳州）工厂供应商准入评估并在中粮糖业采购平台（网址：http://eps.cofcotunhe.com）注册，未注册通过的潜在供应商均无资格参加本次</w:t>
            </w:r>
            <w:r>
              <w:rPr>
                <w:rFonts w:hint="eastAsia" w:asciiTheme="minorEastAsia" w:hAnsiTheme="minorEastAsia" w:eastAsiaTheme="minorEastAsia"/>
                <w:sz w:val="24"/>
                <w:highlight w:val="yellow"/>
              </w:rPr>
              <w:t>响应；</w:t>
            </w:r>
            <w:r>
              <w:rPr>
                <w:rFonts w:asciiTheme="minorEastAsia" w:hAnsiTheme="minorEastAsia" w:eastAsiaTheme="minorEastAsia"/>
                <w:sz w:val="24"/>
                <w:highlight w:val="yellow"/>
              </w:rPr>
              <w:t xml:space="preserve"> </w:t>
            </w:r>
          </w:p>
          <w:p>
            <w:pPr>
              <w:pStyle w:val="2"/>
              <w:spacing w:line="276" w:lineRule="auto"/>
              <w:rPr>
                <w:rFonts w:asciiTheme="minorEastAsia" w:hAnsiTheme="minorEastAsia" w:eastAsiaTheme="minorEastAsia"/>
                <w:sz w:val="24"/>
                <w:szCs w:val="24"/>
                <w:highlight w:val="yellow"/>
              </w:rPr>
            </w:pPr>
            <w:r>
              <w:rPr>
                <w:rFonts w:asciiTheme="minorEastAsia" w:hAnsiTheme="minorEastAsia" w:eastAsiaTheme="minorEastAsia"/>
                <w:sz w:val="24"/>
                <w:highlight w:val="yellow"/>
              </w:rPr>
              <w:t xml:space="preserve">11. </w:t>
            </w:r>
            <w:r>
              <w:rPr>
                <w:rFonts w:hint="eastAsia" w:asciiTheme="minorEastAsia" w:hAnsiTheme="minorEastAsia" w:eastAsiaTheme="minorEastAsia"/>
                <w:sz w:val="24"/>
                <w:highlight w:val="yellow"/>
              </w:rPr>
              <w:t>其他说明：</w:t>
            </w:r>
            <w:r>
              <w:rPr>
                <w:rFonts w:asciiTheme="minorEastAsia" w:hAnsiTheme="minorEastAsia" w:eastAsiaTheme="minorEastAsia"/>
                <w:sz w:val="24"/>
                <w:highlight w:val="yellow"/>
              </w:rPr>
              <w:t>a.与采购人存在利害关系可能影响</w:t>
            </w:r>
            <w:r>
              <w:rPr>
                <w:rFonts w:hint="eastAsia" w:asciiTheme="minorEastAsia" w:hAnsiTheme="minorEastAsia" w:eastAsiaTheme="minorEastAsia"/>
                <w:sz w:val="24"/>
                <w:highlight w:val="yellow"/>
              </w:rPr>
              <w:t>采购公正性的法人、其他组织或者个人，不得参加响应。</w:t>
            </w:r>
            <w:r>
              <w:rPr>
                <w:rFonts w:asciiTheme="minorEastAsia" w:hAnsiTheme="minorEastAsia" w:eastAsiaTheme="minorEastAsia"/>
                <w:sz w:val="24"/>
                <w:highlight w:val="yellow"/>
              </w:rPr>
              <w:t>b.单位负责人为同一人或者存在控股、管理关系的不同单位，不得参加同一标段</w:t>
            </w:r>
            <w:r>
              <w:rPr>
                <w:rFonts w:hint="eastAsia" w:asciiTheme="minorEastAsia" w:hAnsiTheme="minorEastAsia" w:eastAsiaTheme="minorEastAsia"/>
                <w:sz w:val="24"/>
                <w:highlight w:val="yellow"/>
              </w:rPr>
              <w:t>响应或者未划分标段的同一采购项目响应。违反前两款规定的，相关响应均无效。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sz w:val="24"/>
              </w:rPr>
            </w:pPr>
            <w:r>
              <w:rPr>
                <w:rFonts w:asciiTheme="minorEastAsia" w:hAnsiTheme="minorEastAsia" w:eastAsiaTheme="minorEastAsia"/>
                <w:sz w:val="24"/>
              </w:rPr>
              <w:t>7</w:t>
            </w:r>
          </w:p>
        </w:tc>
        <w:tc>
          <w:tcPr>
            <w:tcW w:w="858" w:type="pct"/>
            <w:vAlign w:val="center"/>
          </w:tcPr>
          <w:p>
            <w:pPr>
              <w:spacing w:line="276" w:lineRule="auto"/>
              <w:jc w:val="left"/>
              <w:rPr>
                <w:rFonts w:asciiTheme="minorEastAsia" w:hAnsiTheme="minorEastAsia" w:eastAsiaTheme="minorEastAsia"/>
                <w:sz w:val="24"/>
                <w:highlight w:val="yellow"/>
              </w:rPr>
            </w:pPr>
            <w:r>
              <w:rPr>
                <w:rFonts w:hint="eastAsia" w:asciiTheme="minorEastAsia" w:hAnsiTheme="minorEastAsia" w:eastAsiaTheme="minorEastAsia"/>
                <w:sz w:val="24"/>
                <w:highlight w:val="yellow"/>
              </w:rPr>
              <w:t>交货期</w:t>
            </w:r>
          </w:p>
        </w:tc>
        <w:tc>
          <w:tcPr>
            <w:tcW w:w="3785" w:type="pct"/>
            <w:vAlign w:val="center"/>
          </w:tcPr>
          <w:p>
            <w:pPr>
              <w:spacing w:line="276" w:lineRule="auto"/>
              <w:jc w:val="left"/>
              <w:rPr>
                <w:rFonts w:hint="default" w:asciiTheme="minorEastAsia" w:hAnsiTheme="minorEastAsia" w:eastAsiaTheme="minorEastAsia"/>
                <w:sz w:val="24"/>
                <w:highlight w:val="yellow"/>
                <w:lang w:val="en-US" w:eastAsia="zh-CN"/>
              </w:rPr>
            </w:pPr>
            <w:r>
              <w:rPr>
                <w:rFonts w:hint="eastAsia" w:ascii="仿宋_GB2312" w:hAnsi="黑体" w:eastAsia="仿宋_GB2312" w:cs="MS Gothic"/>
                <w:sz w:val="24"/>
                <w:szCs w:val="24"/>
                <w:highlight w:val="none"/>
                <w:lang w:val="en-US" w:eastAsia="zh-CN"/>
              </w:rPr>
              <w:t>合同生效后45日历天可具备发货条件，接到采购人发货通知后（采购人可在供应商具备发货条件后任意一天均可以）15个日历天内到达采购人指定场地。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8</w:t>
            </w:r>
          </w:p>
        </w:tc>
        <w:tc>
          <w:tcPr>
            <w:tcW w:w="858" w:type="pct"/>
            <w:vAlign w:val="center"/>
          </w:tcPr>
          <w:p>
            <w:pPr>
              <w:spacing w:line="276" w:lineRule="auto"/>
              <w:jc w:val="left"/>
              <w:rPr>
                <w:rFonts w:asciiTheme="minorEastAsia" w:hAnsiTheme="minorEastAsia" w:eastAsiaTheme="minorEastAsia"/>
                <w:color w:val="000000"/>
                <w:sz w:val="24"/>
                <w:highlight w:val="yellow"/>
              </w:rPr>
            </w:pPr>
            <w:r>
              <w:rPr>
                <w:rFonts w:hint="eastAsia" w:asciiTheme="minorEastAsia" w:hAnsiTheme="minorEastAsia" w:eastAsiaTheme="minorEastAsia"/>
                <w:color w:val="000000"/>
                <w:sz w:val="24"/>
                <w:highlight w:val="yellow"/>
              </w:rPr>
              <w:t>合同价款支付</w:t>
            </w:r>
          </w:p>
        </w:tc>
        <w:tc>
          <w:tcPr>
            <w:tcW w:w="3785" w:type="pct"/>
            <w:vAlign w:val="center"/>
          </w:tcPr>
          <w:p>
            <w:pPr>
              <w:adjustRightInd w:val="0"/>
              <w:snapToGrid w:val="0"/>
              <w:spacing w:line="276" w:lineRule="auto"/>
              <w:textAlignment w:val="top"/>
              <w:rPr>
                <w:rFonts w:asciiTheme="minorEastAsia" w:hAnsiTheme="minorEastAsia" w:eastAsiaTheme="minorEastAsia"/>
                <w:sz w:val="24"/>
                <w:highlight w:val="yellow"/>
              </w:rPr>
            </w:pPr>
            <w:r>
              <w:rPr>
                <w:rFonts w:hint="eastAsia" w:asciiTheme="minorEastAsia" w:hAnsiTheme="minorEastAsia" w:eastAsiaTheme="minorEastAsia"/>
                <w:sz w:val="24"/>
                <w:highlight w:val="yellow"/>
              </w:rPr>
              <w:t>详见第四章</w:t>
            </w:r>
            <w:r>
              <w:rPr>
                <w:rFonts w:asciiTheme="minorEastAsia" w:hAnsiTheme="minorEastAsia" w:eastAsiaTheme="minorEastAsia"/>
                <w:sz w:val="24"/>
                <w:highlight w:val="yellow"/>
              </w:rPr>
              <w:t xml:space="preserve"> </w:t>
            </w:r>
            <w:r>
              <w:rPr>
                <w:rFonts w:hint="eastAsia" w:asciiTheme="minorEastAsia" w:hAnsiTheme="minorEastAsia" w:eastAsiaTheme="minorEastAsia"/>
                <w:sz w:val="24"/>
                <w:highlight w:val="yellow"/>
              </w:rPr>
              <w:t>合同样本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9</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响应报价方式</w:t>
            </w:r>
          </w:p>
        </w:tc>
        <w:tc>
          <w:tcPr>
            <w:tcW w:w="3785"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sz w:val="24"/>
              </w:rPr>
              <w:t>详见报价文件格式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10</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评审方法</w:t>
            </w:r>
          </w:p>
        </w:tc>
        <w:tc>
          <w:tcPr>
            <w:tcW w:w="3785" w:type="pct"/>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sz w:val="24"/>
              </w:rPr>
              <w:t>采用综合评估法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11</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报价有效期</w:t>
            </w:r>
          </w:p>
        </w:tc>
        <w:tc>
          <w:tcPr>
            <w:tcW w:w="3785"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报价有效期：自报价截止时间起</w:t>
            </w:r>
            <w:r>
              <w:rPr>
                <w:rFonts w:asciiTheme="minorEastAsia" w:hAnsiTheme="minorEastAsia" w:eastAsiaTheme="minorEastAsia"/>
                <w:color w:val="000000"/>
                <w:sz w:val="24"/>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12</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报价文价份数</w:t>
            </w:r>
          </w:p>
        </w:tc>
        <w:tc>
          <w:tcPr>
            <w:tcW w:w="3785"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sz w:val="24"/>
              </w:rPr>
              <w:t>一份电子标书。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13</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报价文件递交地点及截止时间</w:t>
            </w:r>
          </w:p>
        </w:tc>
        <w:tc>
          <w:tcPr>
            <w:tcW w:w="3785" w:type="pct"/>
            <w:vAlign w:val="center"/>
          </w:tcPr>
          <w:p>
            <w:pPr>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sz w:val="24"/>
              </w:rPr>
              <w:t>报价文件递交截止时间：</w:t>
            </w:r>
            <w:r>
              <w:rPr>
                <w:rFonts w:asciiTheme="minorEastAsia" w:hAnsiTheme="minorEastAsia" w:eastAsiaTheme="minorEastAsia"/>
                <w:kern w:val="0"/>
                <w:sz w:val="24"/>
                <w:lang w:val="zh-CN"/>
              </w:rPr>
              <w:t>20</w:t>
            </w:r>
            <w:r>
              <w:rPr>
                <w:rFonts w:asciiTheme="minorEastAsia" w:hAnsiTheme="minorEastAsia" w:eastAsiaTheme="minorEastAsia"/>
                <w:kern w:val="0"/>
                <w:sz w:val="24"/>
              </w:rPr>
              <w:t>2</w:t>
            </w:r>
            <w:r>
              <w:rPr>
                <w:rFonts w:hint="eastAsia" w:asciiTheme="minorEastAsia" w:hAnsiTheme="minorEastAsia" w:eastAsiaTheme="minorEastAsia"/>
                <w:kern w:val="0"/>
                <w:sz w:val="24"/>
                <w:lang w:val="en-US" w:eastAsia="zh-CN"/>
              </w:rPr>
              <w:t>3</w:t>
            </w:r>
            <w:r>
              <w:rPr>
                <w:rFonts w:hint="eastAsia" w:asciiTheme="minorEastAsia" w:hAnsiTheme="minorEastAsia" w:eastAsiaTheme="minorEastAsia"/>
                <w:kern w:val="0"/>
                <w:sz w:val="24"/>
                <w:lang w:val="zh-CN"/>
              </w:rPr>
              <w:t>年</w:t>
            </w:r>
            <w:r>
              <w:rPr>
                <w:rFonts w:hint="eastAsia" w:asciiTheme="minorEastAsia" w:hAnsiTheme="minorEastAsia" w:eastAsiaTheme="minorEastAsia"/>
                <w:kern w:val="0"/>
                <w:sz w:val="24"/>
                <w:lang w:val="en-US" w:eastAsia="zh-CN"/>
              </w:rPr>
              <w:t>10</w:t>
            </w:r>
            <w:r>
              <w:rPr>
                <w:rFonts w:hint="eastAsia" w:asciiTheme="minorEastAsia" w:hAnsiTheme="minorEastAsia" w:eastAsiaTheme="minorEastAsia"/>
                <w:kern w:val="0"/>
                <w:sz w:val="24"/>
                <w:lang w:val="zh-CN"/>
              </w:rPr>
              <w:t>月</w:t>
            </w:r>
            <w:r>
              <w:rPr>
                <w:rFonts w:hint="eastAsia" w:asciiTheme="minorEastAsia" w:hAnsiTheme="minorEastAsia" w:eastAsiaTheme="minorEastAsia"/>
                <w:kern w:val="0"/>
                <w:sz w:val="24"/>
                <w:lang w:val="en-US" w:eastAsia="zh-CN"/>
              </w:rPr>
              <w:t>18</w:t>
            </w:r>
            <w:r>
              <w:rPr>
                <w:rFonts w:hint="eastAsia" w:asciiTheme="minorEastAsia" w:hAnsiTheme="minorEastAsia" w:eastAsiaTheme="minorEastAsia"/>
                <w:kern w:val="0"/>
                <w:sz w:val="24"/>
                <w:lang w:val="zh-CN"/>
              </w:rPr>
              <w:t>日</w:t>
            </w:r>
            <w:r>
              <w:rPr>
                <w:rFonts w:asciiTheme="minorEastAsia" w:hAnsiTheme="minorEastAsia" w:eastAsiaTheme="minorEastAsia"/>
                <w:kern w:val="0"/>
                <w:sz w:val="24"/>
              </w:rPr>
              <w:t>10点</w:t>
            </w:r>
            <w:r>
              <w:rPr>
                <w:rFonts w:hint="eastAsia" w:asciiTheme="minorEastAsia" w:hAnsiTheme="minorEastAsia" w:eastAsiaTheme="minorEastAsia"/>
                <w:kern w:val="0"/>
                <w:sz w:val="24"/>
                <w:lang w:val="en-US" w:eastAsia="zh-CN"/>
              </w:rPr>
              <w:t>15</w:t>
            </w:r>
            <w:r>
              <w:rPr>
                <w:rFonts w:hint="eastAsia" w:asciiTheme="minorEastAsia" w:hAnsiTheme="minorEastAsia" w:eastAsiaTheme="minorEastAsia"/>
                <w:kern w:val="0"/>
                <w:sz w:val="24"/>
              </w:rPr>
              <w:t>分</w:t>
            </w:r>
          </w:p>
          <w:p>
            <w:pPr>
              <w:autoSpaceDE w:val="0"/>
              <w:autoSpaceDN w:val="0"/>
              <w:adjustRightInd w:val="0"/>
              <w:spacing w:before="120" w:beforeLines="50" w:after="120" w:afterLines="50"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sz w:val="24"/>
              </w:rPr>
              <w:t>报价文件递交至：中粮糖业（漳州）有限公司</w:t>
            </w:r>
            <w:r>
              <w:rPr>
                <w:rFonts w:asciiTheme="minorEastAsia" w:hAnsiTheme="minorEastAsia" w:eastAsiaTheme="minorEastAsia"/>
                <w:sz w:val="24"/>
              </w:rPr>
              <w:t>EPS电子采购系统。（http://eps.tunhe.com）</w:t>
            </w:r>
            <w:r>
              <w:rPr>
                <w:rFonts w:asciiTheme="minorEastAsia" w:hAnsiTheme="minorEastAsia" w:eastAsiaTheme="minorEastAsia"/>
                <w:color w:val="FF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14</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谈判日期</w:t>
            </w:r>
          </w:p>
        </w:tc>
        <w:tc>
          <w:tcPr>
            <w:tcW w:w="3785" w:type="pct"/>
            <w:vAlign w:val="center"/>
          </w:tcPr>
          <w:p>
            <w:pPr>
              <w:spacing w:line="276" w:lineRule="auto"/>
              <w:jc w:val="left"/>
              <w:rPr>
                <w:rFonts w:asciiTheme="minorEastAsia" w:hAnsiTheme="minorEastAsia" w:eastAsiaTheme="minorEastAsia"/>
                <w:sz w:val="24"/>
              </w:rPr>
            </w:pPr>
            <w:r>
              <w:rPr>
                <w:rFonts w:hint="eastAsia" w:asciiTheme="minorEastAsia" w:hAnsiTheme="minorEastAsia" w:eastAsiaTheme="minorEastAsia"/>
                <w:kern w:val="0"/>
                <w:sz w:val="24"/>
                <w:lang w:val="zh-CN"/>
              </w:rPr>
              <w:t>以招标人通知为准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356" w:type="pct"/>
            <w:vAlign w:val="center"/>
          </w:tcPr>
          <w:p>
            <w:pPr>
              <w:spacing w:line="276" w:lineRule="auto"/>
              <w:jc w:val="center"/>
              <w:rPr>
                <w:rFonts w:asciiTheme="minorEastAsia" w:hAnsiTheme="minorEastAsia" w:eastAsiaTheme="minorEastAsia"/>
                <w:color w:val="000000"/>
                <w:sz w:val="24"/>
              </w:rPr>
            </w:pPr>
            <w:r>
              <w:rPr>
                <w:rFonts w:asciiTheme="minorEastAsia" w:hAnsiTheme="minorEastAsia" w:eastAsiaTheme="minorEastAsia"/>
                <w:color w:val="000000"/>
                <w:sz w:val="24"/>
              </w:rPr>
              <w:t>15</w:t>
            </w:r>
          </w:p>
        </w:tc>
        <w:tc>
          <w:tcPr>
            <w:tcW w:w="858" w:type="pct"/>
            <w:vAlign w:val="center"/>
          </w:tcPr>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招标单位联系人</w:t>
            </w:r>
          </w:p>
        </w:tc>
        <w:tc>
          <w:tcPr>
            <w:tcW w:w="3785" w:type="pct"/>
            <w:vAlign w:val="center"/>
          </w:tcPr>
          <w:p>
            <w:pPr>
              <w:spacing w:line="276" w:lineRule="auto"/>
              <w:rPr>
                <w:rFonts w:asciiTheme="minorEastAsia" w:hAnsiTheme="minorEastAsia" w:eastAsiaTheme="minorEastAsia"/>
                <w:sz w:val="24"/>
              </w:rPr>
            </w:pPr>
            <w:r>
              <w:rPr>
                <w:rFonts w:hint="eastAsia" w:asciiTheme="minorEastAsia" w:hAnsiTheme="minorEastAsia" w:eastAsiaTheme="minorEastAsia"/>
                <w:color w:val="000000"/>
                <w:sz w:val="24"/>
              </w:rPr>
              <w:t>采购人：</w:t>
            </w:r>
            <w:r>
              <w:rPr>
                <w:rFonts w:hint="eastAsia" w:asciiTheme="minorEastAsia" w:hAnsiTheme="minorEastAsia" w:eastAsiaTheme="minorEastAsia"/>
                <w:sz w:val="24"/>
              </w:rPr>
              <w:t>中粮糖业（漳州）有限公司</w:t>
            </w:r>
          </w:p>
          <w:p>
            <w:pPr>
              <w:spacing w:line="276"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联系人：齐宁</w:t>
            </w:r>
            <w:r>
              <w:rPr>
                <w:rFonts w:asciiTheme="minorEastAsia" w:hAnsiTheme="minorEastAsia" w:eastAsiaTheme="minorEastAsia"/>
                <w:color w:val="000000"/>
                <w:sz w:val="24"/>
              </w:rPr>
              <w:t xml:space="preserve">         电话: 18341342420               </w:t>
            </w:r>
          </w:p>
        </w:tc>
      </w:tr>
    </w:tbl>
    <w:p>
      <w:pPr>
        <w:spacing w:line="520" w:lineRule="exact"/>
        <w:rPr>
          <w:rFonts w:asciiTheme="minorEastAsia" w:hAnsiTheme="minorEastAsia" w:eastAsiaTheme="minorEastAsia"/>
          <w:b/>
          <w:color w:val="000000"/>
          <w:sz w:val="28"/>
          <w:szCs w:val="28"/>
        </w:rPr>
      </w:pPr>
    </w:p>
    <w:p>
      <w:pPr>
        <w:spacing w:line="520" w:lineRule="exact"/>
        <w:ind w:firstLine="3795" w:firstLineChars="1350"/>
        <w:rPr>
          <w:rFonts w:asciiTheme="minorEastAsia" w:hAnsiTheme="minorEastAsia" w:eastAsiaTheme="minorEastAsia"/>
          <w:b/>
          <w:color w:val="000000"/>
          <w:sz w:val="28"/>
          <w:szCs w:val="28"/>
        </w:rPr>
      </w:pPr>
      <w:r>
        <w:rPr>
          <w:rFonts w:asciiTheme="minorEastAsia" w:hAnsiTheme="minorEastAsia" w:eastAsiaTheme="minorEastAsia"/>
          <w:b/>
          <w:color w:val="000000"/>
          <w:sz w:val="28"/>
          <w:szCs w:val="28"/>
        </w:rPr>
        <w:br w:type="page"/>
      </w:r>
    </w:p>
    <w:p>
      <w:pPr>
        <w:spacing w:line="520" w:lineRule="exact"/>
        <w:ind w:firstLine="3795" w:firstLineChars="135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一、总</w:t>
      </w:r>
      <w:r>
        <w:rPr>
          <w:rFonts w:asciiTheme="minorEastAsia" w:hAnsiTheme="minorEastAsia" w:eastAsiaTheme="minorEastAsia"/>
          <w:b/>
          <w:color w:val="000000"/>
          <w:sz w:val="28"/>
          <w:szCs w:val="28"/>
        </w:rPr>
        <w:t xml:space="preserve"> </w:t>
      </w:r>
      <w:r>
        <w:rPr>
          <w:rFonts w:hint="eastAsia" w:asciiTheme="minorEastAsia" w:hAnsiTheme="minorEastAsia" w:eastAsiaTheme="minorEastAsia"/>
          <w:b/>
          <w:color w:val="000000"/>
          <w:sz w:val="28"/>
          <w:szCs w:val="28"/>
        </w:rPr>
        <w:t>则</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1、适用范围：</w:t>
      </w:r>
    </w:p>
    <w:p>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color w:val="000000"/>
          <w:sz w:val="24"/>
        </w:rPr>
        <w:t>本谈判文件仅适用于</w:t>
      </w:r>
      <w:r>
        <w:rPr>
          <w:rFonts w:hint="eastAsia" w:asciiTheme="minorEastAsia" w:hAnsiTheme="minorEastAsia" w:eastAsiaTheme="minorEastAsia"/>
          <w:color w:val="000000"/>
          <w:sz w:val="24"/>
          <w:lang w:val="zh-CN"/>
        </w:rPr>
        <w:t>中粮</w:t>
      </w:r>
      <w:r>
        <w:rPr>
          <w:rFonts w:hint="eastAsia" w:asciiTheme="minorEastAsia" w:hAnsiTheme="minorEastAsia" w:eastAsiaTheme="minorEastAsia"/>
          <w:color w:val="000000"/>
          <w:sz w:val="24"/>
        </w:rPr>
        <w:t>糖业（漳州）有限公司</w:t>
      </w:r>
      <w:r>
        <w:rPr>
          <w:rFonts w:hint="eastAsia" w:asciiTheme="minorEastAsia" w:hAnsiTheme="minorEastAsia" w:eastAsiaTheme="minorEastAsia"/>
          <w:color w:val="000000"/>
          <w:sz w:val="24"/>
          <w:lang w:eastAsia="zh-CN"/>
        </w:rPr>
        <w:t>无菌风机组</w:t>
      </w:r>
      <w:r>
        <w:rPr>
          <w:rFonts w:hint="eastAsia" w:asciiTheme="minorEastAsia" w:hAnsiTheme="minorEastAsia" w:eastAsiaTheme="minorEastAsia"/>
          <w:color w:val="000000"/>
          <w:sz w:val="24"/>
        </w:rPr>
        <w:t>项</w:t>
      </w:r>
      <w:r>
        <w:rPr>
          <w:rFonts w:hint="eastAsia" w:asciiTheme="minorEastAsia" w:hAnsiTheme="minorEastAsia" w:eastAsiaTheme="minorEastAsia"/>
          <w:sz w:val="24"/>
        </w:rPr>
        <w:t>目。</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2、定义</w:t>
      </w:r>
    </w:p>
    <w:p>
      <w:pPr>
        <w:spacing w:line="360" w:lineRule="auto"/>
        <w:rPr>
          <w:rFonts w:cs="宋体" w:asciiTheme="minorEastAsia" w:hAnsiTheme="minorEastAsia" w:eastAsiaTheme="minorEastAsia"/>
          <w:color w:val="000000"/>
          <w:sz w:val="24"/>
        </w:rPr>
      </w:pPr>
      <w:r>
        <w:rPr>
          <w:rFonts w:asciiTheme="minorEastAsia" w:hAnsiTheme="minorEastAsia" w:eastAsiaTheme="minorEastAsia"/>
          <w:color w:val="000000"/>
          <w:sz w:val="24"/>
        </w:rPr>
        <w:t>2.1</w:t>
      </w:r>
      <w:r>
        <w:rPr>
          <w:rFonts w:hint="eastAsia" w:asciiTheme="minorEastAsia" w:hAnsiTheme="minorEastAsia" w:eastAsiaTheme="minorEastAsia"/>
          <w:color w:val="000000"/>
          <w:sz w:val="24"/>
        </w:rPr>
        <w:t>采购人：</w:t>
      </w:r>
      <w:r>
        <w:rPr>
          <w:rFonts w:hint="eastAsia" w:cs="宋体" w:asciiTheme="minorEastAsia" w:hAnsiTheme="minorEastAsia" w:eastAsiaTheme="minorEastAsia"/>
          <w:color w:val="000000"/>
          <w:sz w:val="24"/>
        </w:rPr>
        <w:t>中粮糖业（漳州）有限公司</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2.2谈判文件：</w:t>
      </w:r>
      <w:r>
        <w:rPr>
          <w:rFonts w:hint="eastAsia" w:cs="宋体" w:asciiTheme="minorEastAsia" w:hAnsiTheme="minorEastAsia" w:eastAsiaTheme="minorEastAsia"/>
          <w:color w:val="000000"/>
          <w:sz w:val="24"/>
        </w:rPr>
        <w:t>中粮糖业（漳州）有限公司</w:t>
      </w:r>
      <w:r>
        <w:rPr>
          <w:rFonts w:hint="eastAsia" w:asciiTheme="minorEastAsia" w:hAnsiTheme="minorEastAsia" w:eastAsiaTheme="minorEastAsia"/>
          <w:color w:val="000000"/>
          <w:sz w:val="24"/>
        </w:rPr>
        <w:t>向拟参加谈判的供应商所提供的文件。</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2.3报价文件：参加谈判的</w:t>
      </w:r>
      <w:r>
        <w:rPr>
          <w:rFonts w:hint="eastAsia" w:asciiTheme="minorEastAsia" w:hAnsiTheme="minorEastAsia" w:eastAsiaTheme="minorEastAsia"/>
          <w:color w:val="000000"/>
          <w:sz w:val="24"/>
        </w:rPr>
        <w:t>供应商向</w:t>
      </w:r>
      <w:r>
        <w:rPr>
          <w:rFonts w:hint="eastAsia" w:cs="宋体" w:asciiTheme="minorEastAsia" w:hAnsiTheme="minorEastAsia" w:eastAsiaTheme="minorEastAsia"/>
          <w:color w:val="000000"/>
          <w:sz w:val="24"/>
        </w:rPr>
        <w:t>采购人</w:t>
      </w:r>
      <w:r>
        <w:rPr>
          <w:rFonts w:hint="eastAsia" w:asciiTheme="minorEastAsia" w:hAnsiTheme="minorEastAsia" w:eastAsiaTheme="minorEastAsia"/>
          <w:color w:val="000000"/>
          <w:sz w:val="24"/>
        </w:rPr>
        <w:t>递交的为响应本项目谈判文件内容而编制的文件。</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2.4成交</w:t>
      </w:r>
      <w:r>
        <w:rPr>
          <w:rFonts w:hint="eastAsia" w:asciiTheme="minorEastAsia" w:hAnsiTheme="minorEastAsia" w:eastAsiaTheme="minorEastAsia"/>
          <w:color w:val="000000"/>
          <w:sz w:val="24"/>
        </w:rPr>
        <w:t>供应商：接到并接受中标（成交）通知书，最终被授予合同的供应商。</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3、谈判费用</w:t>
      </w:r>
    </w:p>
    <w:p>
      <w:pPr>
        <w:spacing w:line="360" w:lineRule="auto"/>
        <w:ind w:firstLine="360" w:firstLineChars="150"/>
        <w:rPr>
          <w:rFonts w:asciiTheme="minorEastAsia" w:hAnsiTheme="minorEastAsia" w:eastAsiaTheme="minorEastAsia"/>
          <w:color w:val="000000"/>
          <w:sz w:val="24"/>
        </w:rPr>
      </w:pPr>
      <w:r>
        <w:rPr>
          <w:rFonts w:hint="eastAsia" w:asciiTheme="minorEastAsia" w:hAnsiTheme="minorEastAsia" w:eastAsiaTheme="minorEastAsia"/>
          <w:color w:val="000000"/>
          <w:sz w:val="24"/>
        </w:rPr>
        <w:t>无论谈判结果如何，参加谈判的供应商应自行承担与参加谈判有关的全部费用，采购人在任何情况下均无义务和责任承担上述费用。</w:t>
      </w:r>
    </w:p>
    <w:p>
      <w:pPr>
        <w:spacing w:line="360" w:lineRule="auto"/>
        <w:ind w:firstLine="3253" w:firstLineChars="135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二、谈判文件</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4、谈判文件用以阐明所需货物及服务、谈判程序、谈判内容、合同草案的条款以及评定成交的标准等事项。谈判文件由下述部分组成：</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第一部分   项目公告</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第二部分   谈判须知</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第三部分   项目内容及要求</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第四部分   合同样本</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第五部分</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响应文件格式</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第六部分</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评分标准</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5、谈判文件的澄清</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参加谈判的</w:t>
      </w:r>
      <w:r>
        <w:rPr>
          <w:rFonts w:hint="eastAsia" w:asciiTheme="minorEastAsia" w:hAnsiTheme="minorEastAsia" w:eastAsiaTheme="minorEastAsia"/>
          <w:color w:val="000000"/>
          <w:sz w:val="24"/>
        </w:rPr>
        <w:t>供应商对谈判文件如有需要澄清的问题，应在开始谈判截止时间前通知采购人。采购人将视情况予以答复，并在其认为必要时，将该书面答复发给已获得谈判文件的所有供应商。</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6、谈判文件的修改与补充</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采购人有权修改或补充已发售的谈判文件，并将谈判文件的修改或补充内容书面通知所有获得谈判文件的供应商，修改或补充内容将构成谈判文件的一部分，对谈判人有约束力。</w:t>
      </w:r>
    </w:p>
    <w:p>
      <w:pPr>
        <w:spacing w:line="360" w:lineRule="auto"/>
        <w:ind w:firstLine="3253" w:firstLineChars="135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三、报价文件的编写</w:t>
      </w:r>
    </w:p>
    <w:p>
      <w:pPr>
        <w:spacing w:line="360" w:lineRule="auto"/>
        <w:rPr>
          <w:rFonts w:asciiTheme="minorEastAsia" w:hAnsiTheme="minorEastAsia" w:eastAsiaTheme="minorEastAsia"/>
          <w:sz w:val="24"/>
        </w:rPr>
      </w:pPr>
      <w:r>
        <w:rPr>
          <w:rFonts w:asciiTheme="minorEastAsia" w:hAnsiTheme="minorEastAsia" w:eastAsiaTheme="minorEastAsia"/>
          <w:color w:val="000000"/>
          <w:sz w:val="24"/>
        </w:rPr>
        <w:t>7、</w:t>
      </w:r>
      <w:r>
        <w:rPr>
          <w:rFonts w:hint="eastAsia" w:asciiTheme="minorEastAsia" w:hAnsiTheme="minorEastAsia" w:eastAsiaTheme="minorEastAsia"/>
          <w:sz w:val="24"/>
        </w:rPr>
        <w:t>报价文件由资质审查、商务文件、技术文件组成。（具体按响应格式仔细填写）</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8、编写要求：参加谈判的</w:t>
      </w:r>
      <w:r>
        <w:rPr>
          <w:rFonts w:hint="eastAsia" w:asciiTheme="minorEastAsia" w:hAnsiTheme="minorEastAsia" w:eastAsiaTheme="minorEastAsia"/>
          <w:color w:val="000000"/>
          <w:sz w:val="24"/>
        </w:rPr>
        <w:t>供应商应参考谈判文件中提供的格式编写报价文件。</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9、谈判报价</w:t>
      </w:r>
    </w:p>
    <w:p>
      <w:pPr>
        <w:spacing w:line="360" w:lineRule="auto"/>
        <w:rPr>
          <w:rFonts w:asciiTheme="minorEastAsia" w:hAnsiTheme="minorEastAsia" w:eastAsiaTheme="minorEastAsia"/>
          <w:sz w:val="24"/>
        </w:rPr>
      </w:pPr>
      <w:r>
        <w:rPr>
          <w:rFonts w:asciiTheme="minorEastAsia" w:hAnsiTheme="minorEastAsia" w:eastAsiaTheme="minorEastAsia"/>
          <w:color w:val="000000"/>
          <w:sz w:val="24"/>
        </w:rPr>
        <w:t>9.1</w:t>
      </w:r>
      <w:r>
        <w:rPr>
          <w:rFonts w:hint="eastAsia" w:asciiTheme="minorEastAsia" w:hAnsiTheme="minorEastAsia" w:eastAsiaTheme="minorEastAsia"/>
          <w:sz w:val="24"/>
        </w:rPr>
        <w:t>报价应是完成</w:t>
      </w:r>
      <w:r>
        <w:rPr>
          <w:rFonts w:hint="eastAsia" w:asciiTheme="minorEastAsia" w:hAnsiTheme="minorEastAsia" w:eastAsiaTheme="minorEastAsia"/>
          <w:sz w:val="24"/>
          <w:lang w:val="zh-CN"/>
        </w:rPr>
        <w:t>中粮</w:t>
      </w:r>
      <w:r>
        <w:rPr>
          <w:rFonts w:hint="eastAsia" w:asciiTheme="minorEastAsia" w:hAnsiTheme="minorEastAsia" w:eastAsiaTheme="minorEastAsia"/>
          <w:sz w:val="24"/>
        </w:rPr>
        <w:t>糖业（漳州）有限公司</w:t>
      </w:r>
      <w:r>
        <w:rPr>
          <w:rFonts w:hint="eastAsia" w:asciiTheme="minorEastAsia" w:hAnsiTheme="minorEastAsia" w:eastAsiaTheme="minorEastAsia"/>
          <w:sz w:val="24"/>
          <w:lang w:eastAsia="zh-CN"/>
        </w:rPr>
        <w:t>无菌风机组</w:t>
      </w:r>
      <w:r>
        <w:rPr>
          <w:rFonts w:hint="eastAsia" w:asciiTheme="minorEastAsia" w:hAnsiTheme="minorEastAsia" w:eastAsiaTheme="minorEastAsia"/>
          <w:sz w:val="24"/>
        </w:rPr>
        <w:t>项目所必须的一切费用，包括按照要求及相关规范进行资料收集整编、规划等全部工作所需费用、人工薪酬、企业利润、管理费、税金及风险费用等。</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10、报价文件的签署及规定 </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10.1报价文件应按规定加盖单位公章和由谈判人法定代表人或授权代表签字或盖章（法定代表人或授权代表印章），否则，将被视为无效报价文件。</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10.2除谈判人对错处作必要修改外，报价文件中不许有加行、涂抹或改写，修改处须加盖谈判人公章或法定代表人（或授权委托人）签字或盖章（法定代表人或授权委托人印章）。</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11、报价文件应以中文编制，计量单位以国家规定标准为准。</w:t>
      </w:r>
    </w:p>
    <w:p>
      <w:pPr>
        <w:spacing w:line="360" w:lineRule="auto"/>
        <w:ind w:firstLine="3253" w:firstLineChars="135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四、报价文件的递交</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12、密封和标记</w:t>
      </w:r>
    </w:p>
    <w:p>
      <w:pPr>
        <w:spacing w:line="360" w:lineRule="auto"/>
        <w:ind w:firstLine="432" w:firstLineChars="180"/>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供应商应参考本竞争性谈判文件所规定的格式、内容等编制报价文件，并提交全部资格证明文件，否则响应无效。</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报价文件应由供应商法定代表人或经其正式授权的代理人在“竞争性谈判文件”要求的地方签字或盖章（法定代表人或经其正式授权的代理人印章），并在报价文件正面标明项目名称及编号、供应商名称。</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13、报价文件的报送时间</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参加谈判的</w:t>
      </w:r>
      <w:r>
        <w:rPr>
          <w:rFonts w:hint="eastAsia" w:asciiTheme="minorEastAsia" w:hAnsiTheme="minorEastAsia" w:eastAsiaTheme="minorEastAsia"/>
          <w:color w:val="000000"/>
          <w:sz w:val="24"/>
        </w:rPr>
        <w:t>供应商应按竞争性谈判文件第一章项目公告中规定时间将报价文件上传至本采购项目指定的网站。报价文件有效期为</w:t>
      </w:r>
      <w:r>
        <w:rPr>
          <w:rFonts w:asciiTheme="minorEastAsia" w:hAnsiTheme="minorEastAsia" w:eastAsiaTheme="minorEastAsia"/>
          <w:color w:val="000000"/>
          <w:sz w:val="24"/>
        </w:rPr>
        <w:t>90日，报价文件递交截止时间后上传的报价文件，</w:t>
      </w:r>
      <w:r>
        <w:rPr>
          <w:rFonts w:hint="eastAsia" w:asciiTheme="minorEastAsia" w:hAnsiTheme="minorEastAsia" w:eastAsiaTheme="minorEastAsia"/>
          <w:color w:val="000000"/>
          <w:sz w:val="24"/>
        </w:rPr>
        <w:t>采购人将予以拒绝。</w:t>
      </w:r>
    </w:p>
    <w:p>
      <w:pPr>
        <w:spacing w:line="360" w:lineRule="auto"/>
        <w:ind w:firstLine="3253" w:firstLineChars="135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五、谈判方法和程序</w:t>
      </w:r>
      <w:bookmarkStart w:id="0" w:name="_Toc132523712"/>
      <w:bookmarkStart w:id="1" w:name="_Toc132265226"/>
      <w:bookmarkStart w:id="2" w:name="_Toc171937671"/>
      <w:bookmarkStart w:id="3" w:name="_Toc132523441"/>
      <w:bookmarkStart w:id="4" w:name="_Toc132111875"/>
      <w:bookmarkStart w:id="5" w:name="_Toc132000220"/>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14、竞争性谈判</w:t>
      </w:r>
      <w:bookmarkEnd w:id="0"/>
      <w:bookmarkEnd w:id="1"/>
      <w:bookmarkEnd w:id="2"/>
      <w:bookmarkEnd w:id="3"/>
      <w:bookmarkEnd w:id="4"/>
      <w:bookmarkEnd w:id="5"/>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采购人在项目公告规定的时间地点且有供应商代表在线的情况下分别进行谈判。参加谈判的供应商代表应在系统内签名报到证明其出席，如未按时签到，将被视为供应商自动放弃报价权利。</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本次竞争性谈判采取线上与电话会议相结合，供应商根据中粮糖业</w:t>
      </w:r>
      <w:r>
        <w:rPr>
          <w:rFonts w:asciiTheme="minorEastAsia" w:hAnsiTheme="minorEastAsia" w:eastAsiaTheme="minorEastAsia"/>
          <w:color w:val="000000"/>
          <w:sz w:val="24"/>
        </w:rPr>
        <w:t>EPS</w:t>
      </w:r>
      <w:r>
        <w:rPr>
          <w:rFonts w:hint="eastAsia" w:asciiTheme="minorEastAsia" w:hAnsiTheme="minorEastAsia" w:eastAsiaTheme="minorEastAsia"/>
          <w:color w:val="000000"/>
          <w:sz w:val="24"/>
        </w:rPr>
        <w:t>系统采购方式，确保电话及网络畅通，随时接受谈判小组的询问，并予以解答问题。</w:t>
      </w:r>
    </w:p>
    <w:p>
      <w:pPr>
        <w:spacing w:line="360" w:lineRule="auto"/>
        <w:rPr>
          <w:rFonts w:asciiTheme="minorEastAsia" w:hAnsiTheme="minorEastAsia" w:eastAsiaTheme="minorEastAsia"/>
          <w:color w:val="000000"/>
          <w:sz w:val="24"/>
        </w:rPr>
      </w:pPr>
      <w:bookmarkStart w:id="6" w:name="_Toc132523713"/>
      <w:bookmarkStart w:id="7" w:name="_Toc132523442"/>
      <w:bookmarkStart w:id="8" w:name="_Toc132265227"/>
      <w:bookmarkStart w:id="9" w:name="_Toc171937672"/>
      <w:bookmarkStart w:id="10" w:name="_Toc132111876"/>
      <w:bookmarkStart w:id="11" w:name="_Toc132000221"/>
      <w:r>
        <w:rPr>
          <w:rFonts w:asciiTheme="minorEastAsia" w:hAnsiTheme="minorEastAsia" w:eastAsiaTheme="minorEastAsia"/>
          <w:color w:val="000000"/>
          <w:sz w:val="24"/>
        </w:rPr>
        <w:t>15、谈判小组</w:t>
      </w:r>
      <w:bookmarkEnd w:id="6"/>
      <w:bookmarkEnd w:id="7"/>
      <w:bookmarkEnd w:id="8"/>
      <w:bookmarkEnd w:id="9"/>
      <w:bookmarkEnd w:id="10"/>
      <w:bookmarkEnd w:id="11"/>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采购人根据本项目的特点组建谈判小组，其成员由采购人的商务和技术人员组成。</w:t>
      </w:r>
    </w:p>
    <w:p>
      <w:pPr>
        <w:spacing w:line="360" w:lineRule="auto"/>
        <w:rPr>
          <w:rFonts w:asciiTheme="minorEastAsia" w:hAnsiTheme="minorEastAsia" w:eastAsiaTheme="minorEastAsia"/>
          <w:color w:val="000000"/>
          <w:sz w:val="24"/>
        </w:rPr>
      </w:pPr>
      <w:bookmarkStart w:id="12" w:name="_Toc132523443"/>
      <w:bookmarkStart w:id="13" w:name="_Toc171937673"/>
      <w:bookmarkStart w:id="14" w:name="_Toc132523714"/>
      <w:bookmarkStart w:id="15" w:name="_Toc132265228"/>
      <w:r>
        <w:rPr>
          <w:rFonts w:asciiTheme="minorEastAsia" w:hAnsiTheme="minorEastAsia" w:eastAsiaTheme="minorEastAsia"/>
          <w:color w:val="000000"/>
          <w:sz w:val="24"/>
        </w:rPr>
        <w:t>16、谈判程序</w:t>
      </w:r>
      <w:bookmarkEnd w:id="12"/>
      <w:bookmarkEnd w:id="13"/>
      <w:bookmarkEnd w:id="14"/>
      <w:bookmarkEnd w:id="15"/>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sz w:val="24"/>
        </w:rPr>
        <w:t>供应商及谈判小组成员在线签到，</w:t>
      </w:r>
      <w:r>
        <w:rPr>
          <w:rFonts w:hint="eastAsia" w:asciiTheme="minorEastAsia" w:hAnsiTheme="minorEastAsia" w:eastAsiaTheme="minorEastAsia"/>
          <w:color w:val="000000"/>
          <w:sz w:val="24"/>
        </w:rPr>
        <w:t>主持人宣布：竞争性谈判会议开始。</w:t>
      </w:r>
    </w:p>
    <w:p>
      <w:pPr>
        <w:spacing w:line="360" w:lineRule="auto"/>
        <w:ind w:firstLine="432" w:firstLineChars="180"/>
        <w:rPr>
          <w:rFonts w:asciiTheme="minorEastAsia" w:hAnsiTheme="minorEastAsia" w:eastAsiaTheme="minorEastAsia"/>
          <w:color w:val="000000"/>
          <w:sz w:val="24"/>
        </w:rPr>
      </w:pPr>
      <w:r>
        <w:rPr>
          <w:rFonts w:hint="eastAsia" w:asciiTheme="minorEastAsia" w:hAnsiTheme="minorEastAsia" w:eastAsiaTheme="minorEastAsia"/>
          <w:color w:val="000000"/>
          <w:sz w:val="24"/>
        </w:rPr>
        <w:t>介绍谈判项目情况并宣读参加单位名单。</w:t>
      </w:r>
    </w:p>
    <w:p>
      <w:pPr>
        <w:spacing w:line="360" w:lineRule="auto"/>
        <w:ind w:firstLine="432" w:firstLineChars="180"/>
        <w:rPr>
          <w:rFonts w:asciiTheme="minorEastAsia" w:hAnsiTheme="minorEastAsia" w:eastAsiaTheme="minorEastAsia"/>
          <w:color w:val="000000"/>
          <w:sz w:val="24"/>
        </w:rPr>
      </w:pPr>
      <w:r>
        <w:rPr>
          <w:rFonts w:hint="eastAsia" w:asciiTheme="minorEastAsia" w:hAnsiTheme="minorEastAsia" w:eastAsiaTheme="minorEastAsia"/>
          <w:color w:val="000000"/>
          <w:sz w:val="24"/>
        </w:rPr>
        <w:t>宣读谈判小组成员名单。</w:t>
      </w:r>
    </w:p>
    <w:p>
      <w:pPr>
        <w:spacing w:line="360" w:lineRule="auto"/>
        <w:ind w:firstLine="432" w:firstLineChars="180"/>
        <w:rPr>
          <w:rFonts w:asciiTheme="minorEastAsia" w:hAnsiTheme="minorEastAsia" w:eastAsiaTheme="minorEastAsia"/>
          <w:color w:val="000000"/>
          <w:sz w:val="24"/>
        </w:rPr>
      </w:pPr>
      <w:r>
        <w:rPr>
          <w:rFonts w:hint="eastAsia" w:asciiTheme="minorEastAsia" w:hAnsiTheme="minorEastAsia" w:eastAsiaTheme="minorEastAsia"/>
          <w:color w:val="000000"/>
          <w:sz w:val="24"/>
        </w:rPr>
        <w:t>宣读谈判纪律和注意事项。</w:t>
      </w:r>
    </w:p>
    <w:p>
      <w:pPr>
        <w:spacing w:line="360" w:lineRule="auto"/>
        <w:ind w:firstLine="432" w:firstLineChars="180"/>
        <w:rPr>
          <w:rFonts w:asciiTheme="minorEastAsia" w:hAnsiTheme="minorEastAsia" w:eastAsiaTheme="minorEastAsia"/>
          <w:color w:val="000000"/>
          <w:sz w:val="24"/>
        </w:rPr>
      </w:pPr>
      <w:r>
        <w:rPr>
          <w:rFonts w:hint="eastAsia" w:asciiTheme="minorEastAsia" w:hAnsiTheme="minorEastAsia" w:eastAsiaTheme="minorEastAsia"/>
          <w:color w:val="000000"/>
          <w:sz w:val="24"/>
        </w:rPr>
        <w:t>采购人就有关问题作相应说明。</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按供应商在中粮糖业</w:t>
      </w:r>
      <w:r>
        <w:rPr>
          <w:rFonts w:asciiTheme="minorEastAsia" w:hAnsiTheme="minorEastAsia" w:eastAsiaTheme="minorEastAsia"/>
          <w:color w:val="000000"/>
          <w:sz w:val="24"/>
        </w:rPr>
        <w:t>EPS系统内递交标书顺序，由</w:t>
      </w:r>
      <w:r>
        <w:rPr>
          <w:rFonts w:hint="eastAsia" w:asciiTheme="minorEastAsia" w:hAnsiTheme="minorEastAsia" w:eastAsiaTheme="minorEastAsia"/>
          <w:color w:val="000000"/>
          <w:sz w:val="24"/>
        </w:rPr>
        <w:t>供应商对进行第一轮报价。</w:t>
      </w:r>
    </w:p>
    <w:p>
      <w:pPr>
        <w:spacing w:line="360" w:lineRule="auto"/>
        <w:ind w:firstLine="432" w:firstLineChars="180"/>
        <w:rPr>
          <w:rFonts w:asciiTheme="minorEastAsia" w:hAnsiTheme="minorEastAsia" w:eastAsiaTheme="minorEastAsia"/>
          <w:color w:val="000000"/>
          <w:sz w:val="24"/>
        </w:rPr>
      </w:pPr>
      <w:r>
        <w:rPr>
          <w:rFonts w:hint="eastAsia" w:asciiTheme="minorEastAsia" w:hAnsiTheme="minorEastAsia" w:eastAsiaTheme="minorEastAsia"/>
          <w:color w:val="000000"/>
          <w:sz w:val="24"/>
        </w:rPr>
        <w:t>谈判小组审阅报价文件，并分别与各供应商谈判。响应报价实行多轮报价，本项目不事先确定谈判、报价轮次，谈判小组根谈判情况确定，并在最后一轮报价前告知供应商（注：一般不超过3轮，不排除一轮定价的可能性，请诚意报价）。供应商在规定时间内作最终说明与承诺和最后一次报价。</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17、谈判及确定成交的原则</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本项目的谈判活动将遵循“公开、公平、公正、择优”的原则，对所有参加供应商的评定，以相同的程序和方法严格按照谈判文件的要求和条件进行。</w:t>
      </w:r>
    </w:p>
    <w:p>
      <w:pPr>
        <w:spacing w:line="360" w:lineRule="auto"/>
        <w:ind w:firstLine="480" w:firstLineChars="200"/>
        <w:rPr>
          <w:rFonts w:asciiTheme="minorEastAsia" w:hAnsiTheme="minorEastAsia" w:eastAsiaTheme="minorEastAsia"/>
          <w:color w:val="000000"/>
          <w:sz w:val="24"/>
        </w:rPr>
      </w:pPr>
      <w:bookmarkStart w:id="16" w:name="_Toc131265005"/>
      <w:bookmarkStart w:id="17" w:name="_Toc171937674"/>
      <w:r>
        <w:rPr>
          <w:rFonts w:hint="eastAsia" w:asciiTheme="minorEastAsia" w:hAnsiTheme="minorEastAsia" w:eastAsiaTheme="minorEastAsia"/>
          <w:color w:val="000000"/>
          <w:sz w:val="24"/>
        </w:rPr>
        <w:t>谈判小组将对供应商资质是否满足竞争性谈判文件的要求、报价文件是否完整、报价文件是否有效签署，是否满足了谈判文件要求的相关条件，是否提供了谈判文件要求的材料件等方面进行评审。</w:t>
      </w:r>
    </w:p>
    <w:bookmarkEnd w:id="16"/>
    <w:bookmarkEnd w:id="17"/>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★注意事项：</w:t>
      </w:r>
      <w:r>
        <w:rPr>
          <w:rFonts w:asciiTheme="minorEastAsia" w:hAnsiTheme="minorEastAsia" w:eastAsiaTheme="minorEastAsia"/>
          <w:color w:val="000000"/>
          <w:sz w:val="24"/>
        </w:rPr>
        <w:t xml:space="preserve">  </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17.1谈判人出现下列情形之一的，谈判小组可取消其谈判资格： </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(1)未按谈判文件或谈判小组规定时间派授权代表参加谈判的； </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(2)未按谈判文件要求和规定提交有关材料的；</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(3)有违反相关法律、法规行为的。</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17.2谈判人出现下列情形之一的，谈判小组在评审中将拒绝推荐：</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(1) </w:t>
      </w:r>
      <w:r>
        <w:rPr>
          <w:rFonts w:hint="eastAsia" w:asciiTheme="minorEastAsia" w:hAnsiTheme="minorEastAsia" w:eastAsiaTheme="minorEastAsia"/>
          <w:color w:val="000000"/>
          <w:sz w:val="24"/>
        </w:rPr>
        <w:t>谈判人不符合谈判文件要求的；</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(2) </w:t>
      </w:r>
      <w:r>
        <w:rPr>
          <w:rFonts w:hint="eastAsia" w:asciiTheme="minorEastAsia" w:hAnsiTheme="minorEastAsia" w:eastAsiaTheme="minorEastAsia"/>
          <w:color w:val="000000"/>
          <w:sz w:val="24"/>
        </w:rPr>
        <w:t>资格证明文件不全或不满足谈判文件规定的谈判人资质要求的；</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(3) </w:t>
      </w:r>
      <w:r>
        <w:rPr>
          <w:rFonts w:hint="eastAsia" w:asciiTheme="minorEastAsia" w:hAnsiTheme="minorEastAsia" w:eastAsiaTheme="minorEastAsia"/>
          <w:color w:val="000000"/>
          <w:sz w:val="24"/>
        </w:rPr>
        <w:t>超出经营范围响应的；</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(4) </w:t>
      </w:r>
      <w:r>
        <w:rPr>
          <w:rFonts w:hint="eastAsia" w:asciiTheme="minorEastAsia" w:hAnsiTheme="minorEastAsia" w:eastAsiaTheme="minorEastAsia"/>
          <w:color w:val="000000"/>
          <w:sz w:val="24"/>
        </w:rPr>
        <w:t>不符合谈判文件中规定的其他实质性要求。</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(5) </w:t>
      </w:r>
      <w:r>
        <w:rPr>
          <w:rFonts w:hint="eastAsia" w:asciiTheme="minorEastAsia" w:hAnsiTheme="minorEastAsia" w:eastAsiaTheme="minorEastAsia"/>
          <w:color w:val="000000"/>
          <w:sz w:val="24"/>
        </w:rPr>
        <w:t>在谈判过程中，谈判小组若发现参与谈判的供应商以他人的名义参加谈判、串通、以行贿手段谋取成交或者以其他弄虚作假方式参加谈判的，该参与谈判的供应商的报价文件将作无效谈判文件处理。</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在谈判过程中，供应商可以根据谈判情况进行二次报价，即最终报价，并对报价文件的内容，在符合谈判文件要求的前提下和规定的时间内进行修改，最终报价必须以书面形式确认。</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确定成交人。谈判结束后，谈判小组要求所有参加谈判的供应商进行最后报价。谈判小组根据符合采购需求、质量和服务相等且报价综合评分最高的原则确定成交人。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谈判小组可以要求供应商对报价文件进行澄清，若拒绝对竞争性谈判报价文件进行澄清，则对需要澄清的内容谈判小组可做出不利于供应商的推定。供应商提供的资料应真实可靠，谈判小组经核实发现供应商提供虚假材料，将取消供应商的竞争性谈判资格。</w:t>
      </w:r>
    </w:p>
    <w:p>
      <w:pPr>
        <w:numPr>
          <w:ilvl w:val="0"/>
          <w:numId w:val="3"/>
        </w:num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谈判内容</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谈判小组将按供应商在中粮糖业</w:t>
      </w:r>
      <w:r>
        <w:rPr>
          <w:rFonts w:asciiTheme="minorEastAsia" w:hAnsiTheme="minorEastAsia" w:eastAsiaTheme="minorEastAsia"/>
          <w:color w:val="000000"/>
          <w:sz w:val="24"/>
        </w:rPr>
        <w:t>EPS系统内递交标书顺序，从以下几个方面与单一谈判人分别进行谈判：</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1）商务谈判：</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①</w:t>
      </w:r>
      <w:r>
        <w:rPr>
          <w:rFonts w:hint="eastAsia" w:asciiTheme="minorEastAsia" w:hAnsiTheme="minorEastAsia" w:eastAsiaTheme="minorEastAsia"/>
          <w:color w:val="000000"/>
          <w:sz w:val="24"/>
        </w:rPr>
        <w:t>供应商基本情况；</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②付款方式及时间是否同意响应；</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③</w:t>
      </w:r>
      <w:r>
        <w:rPr>
          <w:rFonts w:hint="eastAsia" w:asciiTheme="minorEastAsia" w:hAnsiTheme="minorEastAsia" w:eastAsiaTheme="minorEastAsia"/>
          <w:color w:val="000000"/>
          <w:sz w:val="24"/>
        </w:rPr>
        <w:t>交货期是否响应；</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④服务承诺的具体内容、响应时间是否满足，是否有优惠措施。</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2）技术谈判：</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交货期、质量等保证措施等。</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3）价格谈判</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对所报价格进行具体谈判。</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①谈判小组将根据谈判进展情况与谈判人进行谈判；</w:t>
      </w:r>
      <w:r>
        <w:rPr>
          <w:rFonts w:asciiTheme="minorEastAsia" w:hAnsiTheme="minorEastAsia" w:eastAsiaTheme="minorEastAsia"/>
          <w:color w:val="000000"/>
          <w:sz w:val="24"/>
        </w:rPr>
        <w:t xml:space="preserve"> </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②谈判小组可根据谈判情况要求谈判人在规定时间内进一步提供其他证明材料；</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③谈判小组要求所有谈判人在规定时间内在中粮糖业</w:t>
      </w:r>
      <w:r>
        <w:rPr>
          <w:rFonts w:asciiTheme="minorEastAsia" w:hAnsiTheme="minorEastAsia" w:eastAsiaTheme="minorEastAsia"/>
          <w:color w:val="000000"/>
          <w:sz w:val="24"/>
        </w:rPr>
        <w:t>EPS系统</w:t>
      </w:r>
      <w:r>
        <w:rPr>
          <w:rFonts w:hint="eastAsia" w:asciiTheme="minorEastAsia" w:hAnsiTheme="minorEastAsia" w:eastAsiaTheme="minorEastAsia"/>
          <w:color w:val="000000"/>
          <w:sz w:val="24"/>
        </w:rPr>
        <w:t>内进行最后报价；</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④谈判小组通过对各谈判人的谈判情况进行综合分析、评审后，按顺序推荐出</w:t>
      </w:r>
      <w:r>
        <w:rPr>
          <w:rFonts w:asciiTheme="minorEastAsia" w:hAnsiTheme="minorEastAsia" w:eastAsiaTheme="minorEastAsia"/>
          <w:color w:val="000000"/>
          <w:sz w:val="24"/>
        </w:rPr>
        <w:t>3名成交候选</w:t>
      </w:r>
      <w:r>
        <w:rPr>
          <w:rFonts w:hint="eastAsia" w:asciiTheme="minorEastAsia" w:hAnsiTheme="minorEastAsia" w:eastAsiaTheme="minorEastAsia"/>
          <w:color w:val="000000"/>
          <w:sz w:val="24"/>
        </w:rPr>
        <w:t>供应商；</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⑤采购人根据“符合采购需求、质量和服务相等且报价综合评分最高”的原则，在成交候选供应商中依据谈判小组推荐的顺序确定成交供应商，并将成交结果通知所有未成交的供应商。</w:t>
      </w:r>
    </w:p>
    <w:p>
      <w:pPr>
        <w:spacing w:line="360" w:lineRule="auto"/>
        <w:rPr>
          <w:rFonts w:asciiTheme="minorEastAsia" w:hAnsiTheme="minorEastAsia" w:eastAsiaTheme="minorEastAsia"/>
          <w:color w:val="000000"/>
          <w:sz w:val="24"/>
        </w:rPr>
      </w:pPr>
      <w:bookmarkStart w:id="18" w:name="_Toc132000224"/>
      <w:bookmarkStart w:id="19" w:name="_Toc171937676"/>
      <w:bookmarkStart w:id="20" w:name="_Toc132111879"/>
      <w:bookmarkStart w:id="21" w:name="_Toc132265230"/>
      <w:bookmarkStart w:id="22" w:name="_Toc132523716"/>
      <w:bookmarkStart w:id="23" w:name="_Toc132523445"/>
      <w:r>
        <w:rPr>
          <w:rFonts w:asciiTheme="minorEastAsia" w:hAnsiTheme="minorEastAsia" w:eastAsiaTheme="minorEastAsia"/>
          <w:color w:val="000000"/>
          <w:sz w:val="24"/>
        </w:rPr>
        <w:t>19、谈判过程保密及其他注意事项</w:t>
      </w:r>
      <w:bookmarkEnd w:id="18"/>
      <w:bookmarkEnd w:id="19"/>
      <w:bookmarkEnd w:id="20"/>
      <w:bookmarkEnd w:id="21"/>
      <w:bookmarkEnd w:id="22"/>
      <w:bookmarkEnd w:id="23"/>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为加强本次竞争性谈判活动的管理和监督，保证谈判严肃有序地进行，特提出以下注意事项，谈判小组、供应商及有关工作人员应共同遵守。</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谈判过程是评审工作的重要环节，谈判工作严格按规定的程序，在谈判小组内部独立进行，谈判的内容谈判双方均不得向第三者透露。</w:t>
      </w:r>
    </w:p>
    <w:p>
      <w:pPr>
        <w:pStyle w:val="2"/>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供应商应遵守有关法律、法规，不得采取不正当的竞争手段，否则，其后果由报价人自负。</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在谈判期间，参加谈判的供应商不得向谈判小组成员或有关工作人员询问正在进行的谈判情况，不得进行旨在影响评审结果的活动，否则，其报价无效并追究法律责任。</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谈判过程中，谈判小组成员不得与供应商私下交换意见。谈判小组内部讨论的情况和意见必须保密。任何人不得以任何形式透露给谈判或与供应商有关的单位或个人。</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在谈判工作结束后，所有接触谈判的人员不得也不应将谈判情况扩散出相关人员之外。</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谈判小组不向供应商解释未成交原因，不退还报价文件。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olor w:val="000000"/>
          <w:sz w:val="24"/>
        </w:rPr>
        <w:t>谈判小组成员与参与谈判的单位有利害关系的，必须回避；参与谈判的单位认为谈判小组成员与参加谈判的其它单位有利害关系的，可以申请其回避。</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供应商对本次采购活动如有异议，可在项目结束后三个工作日内向中粮糖业股份有限公司纪委办公室提出书面质疑材料。</w:t>
      </w:r>
    </w:p>
    <w:p>
      <w:pPr>
        <w:pStyle w:val="2"/>
        <w:spacing w:line="360" w:lineRule="auto"/>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20、其他</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谈判结果汇总完成后，除下列情形外，任何人不得修改谈判结果：</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（一）分值汇总计算错误的；</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（二）资格性检查认定错误的；</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（三）分项评分超出评分标准范围的；</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（四）谈判小组成员对客观评审因素评分不一致的；</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（五）经谈判小组认定评分畸高、畸低的。</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　　谈判小组专家评分上传前，经复核发现存在以上情形之一的，谈判小组应当当场修改评审结果，并在竞争性谈判会议纪要中记载；竞争性谈判会议纪要签署后，采购人发现存在以上情形之一的，应当组织原谈判小组进行重新评审。</w:t>
      </w:r>
    </w:p>
    <w:p>
      <w:pPr>
        <w:spacing w:line="360" w:lineRule="auto"/>
        <w:ind w:firstLine="0" w:firstLineChars="0"/>
        <w:rPr>
          <w:rFonts w:asciiTheme="minorEastAsia" w:hAnsiTheme="minorEastAsia" w:eastAsiaTheme="minorEastAsia"/>
          <w:color w:val="000000"/>
          <w:sz w:val="24"/>
        </w:rPr>
      </w:pPr>
      <w:r>
        <w:rPr>
          <w:rFonts w:asciiTheme="minorEastAsia" w:hAnsiTheme="minorEastAsia" w:eastAsiaTheme="minorEastAsia"/>
          <w:color w:val="000000"/>
          <w:sz w:val="24"/>
        </w:rPr>
        <w:t>21、</w:t>
      </w:r>
      <w:r>
        <w:rPr>
          <w:rFonts w:hint="eastAsia" w:asciiTheme="minorEastAsia" w:hAnsiTheme="minorEastAsia" w:eastAsiaTheme="minorEastAsia"/>
          <w:color w:val="000000"/>
          <w:sz w:val="24"/>
        </w:rPr>
        <w:t>成交候选人推荐和确定成交人的原则</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（一）谈判小组将根据得分由高到低排列次序依次推荐</w:t>
      </w:r>
      <w:r>
        <w:rPr>
          <w:rFonts w:asciiTheme="minorEastAsia" w:hAnsiTheme="minorEastAsia" w:eastAsiaTheme="minorEastAsia"/>
          <w:color w:val="000000"/>
          <w:sz w:val="24"/>
        </w:rPr>
        <w:t>3名</w:t>
      </w:r>
      <w:r>
        <w:rPr>
          <w:rFonts w:hint="eastAsia" w:asciiTheme="minorEastAsia" w:hAnsiTheme="minorEastAsia" w:eastAsiaTheme="minorEastAsia"/>
          <w:color w:val="000000"/>
          <w:sz w:val="24"/>
        </w:rPr>
        <w:t>成交候选人（得分相同时，以响应报价由低到高顺序排列；得分相同且响应报价相同的，按技术指标优劣顺序排列）。</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（二）采购人应当确定谈判小组推荐排名第一的成交候选人为成交人。</w:t>
      </w:r>
      <w:r>
        <w:rPr>
          <w:rFonts w:hint="eastAsia" w:asciiTheme="minorEastAsia" w:hAnsiTheme="minorEastAsia" w:eastAsiaTheme="minorEastAsia"/>
          <w:sz w:val="24"/>
        </w:rPr>
        <w:t>排名第一的成交候选供应商放弃成交、因不可抗力提出不能履行合同，采购人可以确定排名第二的成交候选供应商为成交供应商。排名第二的成交候选供应商因前述的同样原因不能签订合同的，采购人可以确定排名第三的成交候选供应商为成交供应商。所有成交候选供应商因前述的同样原因不能签订合同的，采购人将重新组织采购。采购人也可以直接决定重新采购。</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（三）成交候选人的经营、财务状况发生较大变化或者存在违法行为，采购人认为可能影响其履约能力的，应当在发出成交通知书前由原谈判小组按照竞争性谈判文件规定的标准和方法审查确认。</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（四）采购活动违反招标投标法和招投标法实施条例的规定，对成交结果造成实质性影响，且不能采取补救措施予以纠正的，谈判、响应、成交无效，应当依法重新采购或者评审。</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（五）在成交通知书发出前，采购人应当对成交人信用进行查询，并按照信用信息使用规则处理。</w:t>
      </w:r>
    </w:p>
    <w:p>
      <w:pPr>
        <w:pStyle w:val="2"/>
        <w:spacing w:line="360" w:lineRule="auto"/>
        <w:rPr>
          <w:rFonts w:asciiTheme="minorEastAsia" w:hAnsiTheme="minorEastAsia" w:eastAsiaTheme="minorEastAsia"/>
          <w:sz w:val="24"/>
          <w:szCs w:val="24"/>
        </w:rPr>
      </w:pPr>
    </w:p>
    <w:p>
      <w:pPr>
        <w:spacing w:line="360" w:lineRule="auto"/>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六、授予合同</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21、确定成交</w:t>
      </w:r>
      <w:r>
        <w:rPr>
          <w:rFonts w:hint="eastAsia" w:asciiTheme="minorEastAsia" w:hAnsiTheme="minorEastAsia" w:eastAsiaTheme="minorEastAsia"/>
          <w:color w:val="000000"/>
          <w:sz w:val="24"/>
        </w:rPr>
        <w:t>供应商后，采购人签发《成交通知书》并通知供应商，成交供应商应按《成交通知书》规定的时间、地点与采购人签订合同。采购人同时以邮件或电话形式通知未中标供应商。</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22、如成交</w:t>
      </w:r>
      <w:r>
        <w:rPr>
          <w:rFonts w:hint="eastAsia" w:asciiTheme="minorEastAsia" w:hAnsiTheme="minorEastAsia" w:eastAsiaTheme="minorEastAsia"/>
          <w:color w:val="000000"/>
          <w:sz w:val="24"/>
        </w:rPr>
        <w:t>供应商违约，采购人可在候选成交供应商中依据推荐顺序重新选定成交供应商。</w:t>
      </w:r>
    </w:p>
    <w:p>
      <w:pPr>
        <w:spacing w:line="360" w:lineRule="auto"/>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七、竞争性谈判活动的保密及注意事项</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为加强本次竞争性谈判活动的管理和监督，保证谈判严肃有序地进行，特提出以下注意事项，谈判小组、供应商及有关工作人员应共同遵守。</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1、谈判工作严格按规定的程序，在谈判小组内部独立进行，谈判的内容谈判双方均不得向第三者透露。</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2、在谈判期间，参加谈判的</w:t>
      </w:r>
      <w:r>
        <w:rPr>
          <w:rFonts w:hint="eastAsia" w:asciiTheme="minorEastAsia" w:hAnsiTheme="minorEastAsia" w:eastAsiaTheme="minorEastAsia"/>
          <w:color w:val="000000"/>
          <w:sz w:val="24"/>
        </w:rPr>
        <w:t>供应商不得向谈判小组成员或有关工作人员询问正在进行的谈判情况，不得进行旨在影响评审结果的活动。</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3、在谈判过程中，谈判小组成员不应与</w:t>
      </w:r>
      <w:r>
        <w:rPr>
          <w:rFonts w:hint="eastAsia" w:asciiTheme="minorEastAsia" w:hAnsiTheme="minorEastAsia" w:eastAsiaTheme="minorEastAsia"/>
          <w:color w:val="000000"/>
          <w:sz w:val="24"/>
        </w:rPr>
        <w:t>供应商私下交换意见。</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4、在谈判工作结束后，所有接触谈判的人员不得也不应将谈判情况扩散出相关人员之外。</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5、谈判小组不向</w:t>
      </w:r>
      <w:r>
        <w:rPr>
          <w:rFonts w:hint="eastAsia" w:asciiTheme="minorEastAsia" w:hAnsiTheme="minorEastAsia" w:eastAsiaTheme="minorEastAsia"/>
          <w:color w:val="000000"/>
          <w:sz w:val="24"/>
        </w:rPr>
        <w:t>供应商解释未成交原因，不退还报价文件。</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供应商对本次采购活动如有异议，可在项目结束后三个工作日内向中粮糖业股份有限公司</w:t>
      </w:r>
      <w:r>
        <w:rPr>
          <w:rFonts w:hint="eastAsia" w:asciiTheme="minorEastAsia" w:hAnsiTheme="minorEastAsia" w:eastAsiaTheme="minorEastAsia"/>
          <w:sz w:val="24"/>
        </w:rPr>
        <w:t>纪委办公室提出书面质疑材料。</w:t>
      </w:r>
    </w:p>
    <w:p>
      <w:pPr>
        <w:spacing w:line="520" w:lineRule="exact"/>
        <w:rPr>
          <w:rFonts w:asciiTheme="minorEastAsia" w:hAnsiTheme="minorEastAsia" w:eastAsiaTheme="minorEastAsia"/>
          <w:color w:val="000000"/>
          <w:sz w:val="28"/>
          <w:szCs w:val="28"/>
        </w:rPr>
      </w:pPr>
    </w:p>
    <w:p>
      <w:pPr>
        <w:pStyle w:val="2"/>
        <w:rPr>
          <w:rFonts w:asciiTheme="minorEastAsia" w:hAnsiTheme="minorEastAsia" w:eastAsiaTheme="minorEastAsia"/>
        </w:rPr>
      </w:pPr>
    </w:p>
    <w:p>
      <w:pPr>
        <w:rPr>
          <w:rFonts w:asciiTheme="minorEastAsia" w:hAnsiTheme="minorEastAsia" w:eastAsiaTheme="minorEastAsia"/>
          <w:b/>
          <w:color w:val="000000"/>
          <w:sz w:val="44"/>
          <w:szCs w:val="44"/>
        </w:rPr>
      </w:pPr>
      <w:r>
        <w:rPr>
          <w:rFonts w:asciiTheme="minorEastAsia" w:hAnsiTheme="minorEastAsia" w:eastAsiaTheme="minorEastAsia"/>
          <w:b/>
          <w:color w:val="000000"/>
          <w:sz w:val="44"/>
          <w:szCs w:val="44"/>
        </w:rPr>
        <w:br w:type="page"/>
      </w:r>
    </w:p>
    <w:p>
      <w:pPr>
        <w:jc w:val="center"/>
        <w:outlineLvl w:val="0"/>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第三部分 项目内容和要求</w:t>
      </w:r>
    </w:p>
    <w:p>
      <w:pPr>
        <w:numPr>
          <w:ilvl w:val="0"/>
          <w:numId w:val="0"/>
        </w:numPr>
        <w:rPr>
          <w:sz w:val="28"/>
          <w:szCs w:val="28"/>
          <w:highlight w:val="none"/>
        </w:rPr>
      </w:pPr>
      <w:bookmarkStart w:id="24" w:name="_Toc503964477"/>
      <w:bookmarkEnd w:id="24"/>
      <w:bookmarkStart w:id="25" w:name="_Toc503964478"/>
      <w:bookmarkEnd w:id="25"/>
      <w:bookmarkStart w:id="26" w:name="_Toc503964479"/>
      <w:bookmarkEnd w:id="26"/>
      <w:bookmarkStart w:id="27" w:name="_Toc456353175"/>
      <w:bookmarkEnd w:id="27"/>
      <w:bookmarkStart w:id="28" w:name="_Toc503964476"/>
      <w:bookmarkEnd w:id="28"/>
      <w:r>
        <w:rPr>
          <w:rFonts w:hint="eastAsia"/>
          <w:sz w:val="28"/>
          <w:szCs w:val="28"/>
          <w:highlight w:val="none"/>
          <w:lang w:val="en-US" w:eastAsia="zh-CN"/>
        </w:rPr>
        <w:t>一、</w:t>
      </w:r>
      <w:r>
        <w:rPr>
          <w:rFonts w:hint="eastAsia"/>
          <w:sz w:val="28"/>
          <w:szCs w:val="28"/>
          <w:highlight w:val="none"/>
        </w:rPr>
        <w:t>招标范围及具体要求</w:t>
      </w:r>
    </w:p>
    <w:tbl>
      <w:tblPr>
        <w:tblStyle w:val="22"/>
        <w:tblW w:w="9238" w:type="dxa"/>
        <w:tblInd w:w="0" w:type="dxa"/>
        <w:tblLayout w:type="fixed"/>
        <w:tblCellMar>
          <w:top w:w="0" w:type="dxa"/>
          <w:left w:w="0" w:type="dxa"/>
          <w:bottom w:w="0" w:type="dxa"/>
          <w:right w:w="0" w:type="dxa"/>
        </w:tblCellMar>
      </w:tblPr>
      <w:tblGrid>
        <w:gridCol w:w="631"/>
        <w:gridCol w:w="1526"/>
        <w:gridCol w:w="5530"/>
        <w:gridCol w:w="678"/>
        <w:gridCol w:w="873"/>
      </w:tblGrid>
      <w:tr>
        <w:tblPrEx>
          <w:tblCellMar>
            <w:top w:w="0" w:type="dxa"/>
            <w:left w:w="0" w:type="dxa"/>
            <w:bottom w:w="0" w:type="dxa"/>
            <w:right w:w="0" w:type="dxa"/>
          </w:tblCellMar>
        </w:tblPrEx>
        <w:trPr>
          <w:trHeight w:val="61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序号</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名称</w:t>
            </w:r>
          </w:p>
        </w:tc>
        <w:tc>
          <w:tcPr>
            <w:tcW w:w="5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规格</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数量</w:t>
            </w:r>
          </w:p>
        </w:tc>
      </w:tr>
      <w:tr>
        <w:tblPrEx>
          <w:tblCellMar>
            <w:top w:w="0" w:type="dxa"/>
            <w:left w:w="0" w:type="dxa"/>
            <w:bottom w:w="0" w:type="dxa"/>
            <w:right w:w="0" w:type="dxa"/>
          </w:tblCellMar>
        </w:tblPrEx>
        <w:trPr>
          <w:trHeight w:val="1684"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1</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无菌风机组</w:t>
            </w:r>
          </w:p>
        </w:tc>
        <w:tc>
          <w:tcPr>
            <w:tcW w:w="5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FF0000"/>
                <w:sz w:val="22"/>
                <w:szCs w:val="22"/>
                <w:highlight w:val="none"/>
              </w:rPr>
            </w:pPr>
            <w:r>
              <w:rPr>
                <w:rStyle w:val="45"/>
                <w:rFonts w:hint="default"/>
                <w:color w:val="FF0000"/>
                <w:highlight w:val="none"/>
                <w:lang w:bidi="ar"/>
              </w:rPr>
              <w:t>1</w:t>
            </w:r>
            <w:r>
              <w:rPr>
                <w:rStyle w:val="45"/>
                <w:color w:val="FF0000"/>
                <w:highlight w:val="none"/>
                <w:lang w:bidi="ar"/>
              </w:rPr>
              <w:t>.</w:t>
            </w:r>
            <w:r>
              <w:rPr>
                <w:rStyle w:val="45"/>
                <w:rFonts w:hint="default"/>
                <w:color w:val="FF0000"/>
                <w:highlight w:val="none"/>
                <w:lang w:bidi="ar"/>
              </w:rPr>
              <w:t>风量2000m3/h，机外静压800Pa，功率：2.2kW</w:t>
            </w:r>
            <w:r>
              <w:rPr>
                <w:rStyle w:val="45"/>
                <w:rFonts w:hint="default"/>
                <w:color w:val="FF0000"/>
                <w:highlight w:val="none"/>
                <w:lang w:bidi="ar"/>
              </w:rPr>
              <w:br w:type="textWrapping"/>
            </w:r>
            <w:r>
              <w:rPr>
                <w:rStyle w:val="45"/>
                <w:rFonts w:hint="default"/>
                <w:color w:val="FF0000"/>
                <w:highlight w:val="none"/>
                <w:lang w:bidi="ar"/>
              </w:rPr>
              <w:t>2</w:t>
            </w:r>
            <w:r>
              <w:rPr>
                <w:rStyle w:val="45"/>
                <w:color w:val="FF0000"/>
                <w:highlight w:val="none"/>
                <w:lang w:bidi="ar"/>
              </w:rPr>
              <w:t>.</w:t>
            </w:r>
            <w:r>
              <w:rPr>
                <w:rStyle w:val="45"/>
                <w:rFonts w:hint="default"/>
                <w:color w:val="FF0000"/>
                <w:highlight w:val="none"/>
                <w:lang w:bidi="ar"/>
              </w:rPr>
              <w:t>进风</w:t>
            </w:r>
            <w:r>
              <w:rPr>
                <w:rStyle w:val="45"/>
                <w:rFonts w:hint="eastAsia" w:eastAsia="宋体"/>
                <w:color w:val="FF0000"/>
                <w:highlight w:val="none"/>
                <w:lang w:val="en-US" w:eastAsia="zh-CN" w:bidi="ar"/>
              </w:rPr>
              <w:t>2</w:t>
            </w:r>
            <w:r>
              <w:rPr>
                <w:rStyle w:val="45"/>
                <w:rFonts w:hint="default"/>
                <w:color w:val="FF0000"/>
                <w:highlight w:val="none"/>
                <w:lang w:bidi="ar"/>
              </w:rPr>
              <w:t>0℃，出风状态35℃，热源采用70°蒸汽</w:t>
            </w:r>
            <w:r>
              <w:rPr>
                <w:rStyle w:val="45"/>
                <w:rFonts w:hint="default"/>
                <w:color w:val="FF0000"/>
                <w:highlight w:val="none"/>
                <w:lang w:bidi="ar"/>
              </w:rPr>
              <w:br w:type="textWrapping"/>
            </w:r>
            <w:r>
              <w:rPr>
                <w:rStyle w:val="45"/>
                <w:rFonts w:hint="default"/>
                <w:color w:val="FF0000"/>
                <w:highlight w:val="none"/>
                <w:lang w:bidi="ar"/>
              </w:rPr>
              <w:t>3</w:t>
            </w:r>
            <w:r>
              <w:rPr>
                <w:rStyle w:val="45"/>
                <w:color w:val="FF0000"/>
                <w:highlight w:val="none"/>
                <w:lang w:bidi="ar"/>
              </w:rPr>
              <w:t>.</w:t>
            </w:r>
            <w:r>
              <w:rPr>
                <w:rStyle w:val="45"/>
                <w:rFonts w:hint="default"/>
                <w:color w:val="FF0000"/>
                <w:highlight w:val="none"/>
                <w:lang w:bidi="ar"/>
              </w:rPr>
              <w:t>功能段：进风+初中效过滤（G4+F7）+蒸汽加热器+送风机段+均流段+高效过滤段（H13）+出风段 （内置紫外线杀菌灯）</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1</w:t>
            </w:r>
          </w:p>
        </w:tc>
      </w:tr>
      <w:tr>
        <w:tblPrEx>
          <w:tblCellMar>
            <w:top w:w="0" w:type="dxa"/>
            <w:left w:w="0" w:type="dxa"/>
            <w:bottom w:w="0" w:type="dxa"/>
            <w:right w:w="0" w:type="dxa"/>
          </w:tblCellMar>
        </w:tblPrEx>
        <w:trPr>
          <w:trHeight w:val="1291"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2</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无菌风机组</w:t>
            </w:r>
          </w:p>
        </w:tc>
        <w:tc>
          <w:tcPr>
            <w:tcW w:w="5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eastAsia="宋体" w:cs="宋体"/>
                <w:color w:val="FF0000"/>
                <w:sz w:val="22"/>
                <w:szCs w:val="22"/>
                <w:highlight w:val="none"/>
              </w:rPr>
            </w:pPr>
            <w:r>
              <w:rPr>
                <w:rStyle w:val="45"/>
                <w:rFonts w:hint="default"/>
                <w:color w:val="FF0000"/>
                <w:highlight w:val="none"/>
                <w:lang w:bidi="ar"/>
              </w:rPr>
              <w:t>1</w:t>
            </w:r>
            <w:r>
              <w:rPr>
                <w:rStyle w:val="45"/>
                <w:color w:val="FF0000"/>
                <w:highlight w:val="none"/>
                <w:lang w:bidi="ar"/>
              </w:rPr>
              <w:t>.</w:t>
            </w:r>
            <w:r>
              <w:rPr>
                <w:rStyle w:val="45"/>
                <w:rFonts w:hint="default"/>
                <w:color w:val="FF0000"/>
                <w:highlight w:val="none"/>
                <w:lang w:bidi="ar"/>
              </w:rPr>
              <w:t>风量700m3/h，机外静压800Pa，功率：0.75kW</w:t>
            </w:r>
            <w:r>
              <w:rPr>
                <w:rStyle w:val="45"/>
                <w:rFonts w:hint="default"/>
                <w:color w:val="FF0000"/>
                <w:highlight w:val="none"/>
                <w:lang w:bidi="ar"/>
              </w:rPr>
              <w:br w:type="textWrapping"/>
            </w:r>
            <w:r>
              <w:rPr>
                <w:rStyle w:val="45"/>
                <w:rFonts w:hint="default"/>
                <w:color w:val="FF0000"/>
                <w:highlight w:val="none"/>
                <w:lang w:bidi="ar"/>
              </w:rPr>
              <w:t>2</w:t>
            </w:r>
            <w:r>
              <w:rPr>
                <w:rStyle w:val="45"/>
                <w:color w:val="FF0000"/>
                <w:highlight w:val="none"/>
                <w:lang w:bidi="ar"/>
              </w:rPr>
              <w:t>.</w:t>
            </w:r>
            <w:r>
              <w:rPr>
                <w:rStyle w:val="45"/>
                <w:rFonts w:hint="default"/>
                <w:color w:val="FF0000"/>
                <w:highlight w:val="none"/>
                <w:lang w:bidi="ar"/>
              </w:rPr>
              <w:t>进风20℃</w:t>
            </w:r>
            <w:r>
              <w:rPr>
                <w:rStyle w:val="45"/>
                <w:rFonts w:hint="eastAsia" w:eastAsia="宋体"/>
                <w:color w:val="FF0000"/>
                <w:highlight w:val="none"/>
                <w:lang w:eastAsia="zh-CN" w:bidi="ar"/>
              </w:rPr>
              <w:t>，</w:t>
            </w:r>
            <w:r>
              <w:rPr>
                <w:rStyle w:val="45"/>
                <w:rFonts w:hint="default"/>
                <w:color w:val="FF0000"/>
                <w:highlight w:val="none"/>
                <w:lang w:bidi="ar"/>
              </w:rPr>
              <w:t>出风状态35℃，热源采用70°蒸汽</w:t>
            </w:r>
            <w:r>
              <w:rPr>
                <w:rStyle w:val="45"/>
                <w:rFonts w:hint="default"/>
                <w:color w:val="FF0000"/>
                <w:highlight w:val="none"/>
                <w:lang w:bidi="ar"/>
              </w:rPr>
              <w:br w:type="textWrapping"/>
            </w:r>
            <w:r>
              <w:rPr>
                <w:rStyle w:val="45"/>
                <w:rFonts w:hint="default"/>
                <w:color w:val="FF0000"/>
                <w:highlight w:val="none"/>
                <w:lang w:bidi="ar"/>
              </w:rPr>
              <w:t>3</w:t>
            </w:r>
            <w:r>
              <w:rPr>
                <w:rStyle w:val="45"/>
                <w:color w:val="FF0000"/>
                <w:highlight w:val="none"/>
                <w:lang w:bidi="ar"/>
              </w:rPr>
              <w:t>.</w:t>
            </w:r>
            <w:r>
              <w:rPr>
                <w:rStyle w:val="45"/>
                <w:rFonts w:hint="default"/>
                <w:color w:val="FF0000"/>
                <w:highlight w:val="none"/>
                <w:lang w:bidi="ar"/>
              </w:rPr>
              <w:t>功能段：进风+初中效过滤（G4+F7）+</w:t>
            </w:r>
            <w:r>
              <w:rPr>
                <w:rStyle w:val="45"/>
                <w:rFonts w:hint="eastAsia" w:eastAsia="宋体"/>
                <w:color w:val="FF0000"/>
                <w:highlight w:val="none"/>
                <w:lang w:val="en-US" w:eastAsia="zh-CN" w:bidi="ar"/>
              </w:rPr>
              <w:t>蒸汽加热器+</w:t>
            </w:r>
            <w:r>
              <w:rPr>
                <w:rStyle w:val="45"/>
                <w:rFonts w:hint="default"/>
                <w:color w:val="FF0000"/>
                <w:highlight w:val="none"/>
                <w:lang w:bidi="ar"/>
              </w:rPr>
              <w:t>送风机段+均流段+高效过滤段（H13）+出风段 （内置紫外线杀菌灯）</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台</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sz w:val="22"/>
                <w:szCs w:val="22"/>
                <w:highlight w:val="none"/>
              </w:rPr>
            </w:pPr>
            <w:r>
              <w:rPr>
                <w:rFonts w:hint="eastAsia" w:ascii="宋体" w:hAnsi="宋体" w:eastAsia="宋体" w:cs="宋体"/>
                <w:color w:val="FF0000"/>
                <w:kern w:val="0"/>
                <w:sz w:val="22"/>
                <w:szCs w:val="22"/>
                <w:highlight w:val="none"/>
                <w:lang w:bidi="ar"/>
              </w:rPr>
              <w:t>1</w:t>
            </w:r>
          </w:p>
        </w:tc>
      </w:tr>
      <w:tr>
        <w:tblPrEx>
          <w:tblCellMar>
            <w:top w:w="0" w:type="dxa"/>
            <w:left w:w="0" w:type="dxa"/>
            <w:bottom w:w="0" w:type="dxa"/>
            <w:right w:w="0" w:type="dxa"/>
          </w:tblCellMar>
        </w:tblPrEx>
        <w:trPr>
          <w:trHeight w:val="513"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kern w:val="0"/>
                <w:sz w:val="22"/>
                <w:szCs w:val="22"/>
                <w:highlight w:val="none"/>
                <w:lang w:bidi="ar"/>
              </w:rPr>
            </w:pPr>
            <w:r>
              <w:rPr>
                <w:rFonts w:hint="eastAsia" w:ascii="宋体" w:hAnsi="宋体" w:eastAsia="宋体" w:cs="宋体"/>
                <w:color w:val="FF0000"/>
                <w:kern w:val="0"/>
                <w:sz w:val="22"/>
                <w:szCs w:val="22"/>
                <w:highlight w:val="none"/>
                <w:lang w:bidi="ar"/>
              </w:rPr>
              <w:t>3</w:t>
            </w:r>
          </w:p>
        </w:tc>
        <w:tc>
          <w:tcPr>
            <w:tcW w:w="860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FF0000"/>
                <w:kern w:val="0"/>
                <w:sz w:val="22"/>
                <w:szCs w:val="22"/>
                <w:highlight w:val="none"/>
                <w:lang w:bidi="ar"/>
              </w:rPr>
            </w:pPr>
            <w:r>
              <w:rPr>
                <w:rFonts w:hint="eastAsia" w:ascii="宋体" w:hAnsi="宋体" w:eastAsia="宋体" w:cs="宋体"/>
                <w:color w:val="FF0000"/>
                <w:kern w:val="0"/>
                <w:sz w:val="22"/>
                <w:szCs w:val="22"/>
                <w:highlight w:val="none"/>
                <w:lang w:bidi="ar"/>
              </w:rPr>
              <w:t>供货范围：</w:t>
            </w:r>
            <w:r>
              <w:rPr>
                <w:rStyle w:val="45"/>
                <w:color w:val="FF0000"/>
                <w:highlight w:val="none"/>
                <w:lang w:bidi="ar"/>
              </w:rPr>
              <w:t>报价含税，含电控及自控箱，随机备件。</w:t>
            </w:r>
          </w:p>
        </w:tc>
      </w:tr>
    </w:tbl>
    <w:p>
      <w:pPr>
        <w:pStyle w:val="2"/>
        <w:rPr>
          <w:highlight w:val="none"/>
        </w:rPr>
      </w:pPr>
    </w:p>
    <w:p>
      <w:pPr>
        <w:pStyle w:val="21"/>
        <w:ind w:left="0" w:leftChars="0" w:firstLine="0" w:firstLineChars="0"/>
        <w:rPr>
          <w:sz w:val="24"/>
          <w:highlight w:val="none"/>
        </w:rPr>
      </w:pPr>
      <w:r>
        <w:rPr>
          <w:rFonts w:hint="eastAsia"/>
          <w:sz w:val="28"/>
          <w:szCs w:val="28"/>
          <w:highlight w:val="none"/>
          <w:lang w:val="en-US" w:eastAsia="zh-CN"/>
        </w:rPr>
        <w:t>二</w:t>
      </w:r>
      <w:r>
        <w:rPr>
          <w:rFonts w:hint="eastAsia"/>
          <w:sz w:val="28"/>
          <w:szCs w:val="28"/>
          <w:highlight w:val="none"/>
        </w:rPr>
        <w:t>、</w:t>
      </w:r>
      <w:r>
        <w:rPr>
          <w:rFonts w:hint="eastAsia"/>
          <w:sz w:val="24"/>
          <w:highlight w:val="none"/>
        </w:rPr>
        <w:t xml:space="preserve">供货要求 </w:t>
      </w:r>
    </w:p>
    <w:p>
      <w:pPr>
        <w:pStyle w:val="21"/>
        <w:ind w:left="0" w:leftChars="0" w:firstLine="0" w:firstLineChars="0"/>
        <w:rPr>
          <w:sz w:val="24"/>
          <w:highlight w:val="none"/>
        </w:rPr>
      </w:pPr>
      <w:r>
        <w:rPr>
          <w:rFonts w:hint="eastAsia"/>
          <w:sz w:val="24"/>
          <w:highlight w:val="none"/>
        </w:rPr>
        <w:t>3.1总体要求</w:t>
      </w:r>
    </w:p>
    <w:p>
      <w:pPr>
        <w:widowControl/>
        <w:spacing w:line="560" w:lineRule="exact"/>
        <w:ind w:left="0" w:leftChars="0" w:firstLine="0" w:firstLineChars="0"/>
        <w:rPr>
          <w:color w:val="FF0000"/>
          <w:sz w:val="24"/>
          <w:highlight w:val="none"/>
        </w:rPr>
      </w:pPr>
      <w:r>
        <w:rPr>
          <w:rFonts w:hint="eastAsia"/>
          <w:color w:val="FF0000"/>
          <w:sz w:val="24"/>
          <w:highlight w:val="none"/>
        </w:rPr>
        <w:t>3.1.1材质要求： 机组内面板为304不锈钢材质、外面板为不锈钢夹板，底板为304不锈钢材质，机组内初中固定框架为304</w:t>
      </w:r>
      <w:r>
        <w:rPr>
          <w:rFonts w:hint="eastAsia"/>
          <w:color w:val="FF0000"/>
          <w:sz w:val="24"/>
          <w:highlight w:val="none"/>
          <w:lang w:val="en-US" w:eastAsia="zh-CN"/>
        </w:rPr>
        <w:t>08</w:t>
      </w:r>
      <w:r>
        <w:rPr>
          <w:rFonts w:hint="eastAsia"/>
          <w:color w:val="FF0000"/>
          <w:sz w:val="24"/>
          <w:highlight w:val="none"/>
        </w:rPr>
        <w:t>不锈钢，</w:t>
      </w:r>
      <w:r>
        <w:rPr>
          <w:rFonts w:hint="eastAsia"/>
          <w:color w:val="FF0000"/>
          <w:sz w:val="24"/>
          <w:highlight w:val="none"/>
          <w:lang w:val="en-US" w:eastAsia="zh-CN"/>
        </w:rPr>
        <w:t>高效过滤器到出风口（配对法兰）框架及面板为30403，</w:t>
      </w:r>
      <w:r>
        <w:rPr>
          <w:rFonts w:hint="eastAsia"/>
          <w:color w:val="FF0000"/>
          <w:sz w:val="24"/>
          <w:highlight w:val="none"/>
        </w:rPr>
        <w:t>风机蜗壳、框架、进风口、底座为304不锈钢材质，叶轮、轮毂、轴、带为碳钢材质，电机</w:t>
      </w:r>
      <w:r>
        <w:rPr>
          <w:rFonts w:hint="eastAsia"/>
          <w:color w:val="FF0000"/>
          <w:sz w:val="24"/>
          <w:highlight w:val="none"/>
          <w:lang w:eastAsia="zh-CN"/>
        </w:rPr>
        <w:t>（</w:t>
      </w:r>
      <w:r>
        <w:rPr>
          <w:rFonts w:hint="eastAsia"/>
          <w:color w:val="FF0000"/>
          <w:sz w:val="24"/>
          <w:highlight w:val="none"/>
          <w:lang w:val="en-US" w:eastAsia="zh-CN"/>
        </w:rPr>
        <w:t>二级能效</w:t>
      </w:r>
      <w:r>
        <w:rPr>
          <w:rFonts w:hint="eastAsia"/>
          <w:color w:val="FF0000"/>
          <w:sz w:val="24"/>
          <w:highlight w:val="none"/>
          <w:lang w:eastAsia="zh-CN"/>
        </w:rPr>
        <w:t>）</w:t>
      </w:r>
      <w:r>
        <w:rPr>
          <w:rFonts w:hint="eastAsia"/>
          <w:color w:val="FF0000"/>
          <w:sz w:val="24"/>
          <w:highlight w:val="none"/>
        </w:rPr>
        <w:t>、皮带为常规材质，蒸汽加热器为全不锈钢材质。可带远程通信接口，可以与用户的 DCS 通讯，在用户的操作站可显示运行参数，并远程控制无菌风机组的运行。</w:t>
      </w:r>
    </w:p>
    <w:p>
      <w:pPr>
        <w:pStyle w:val="21"/>
        <w:ind w:left="0" w:leftChars="0" w:firstLine="0" w:firstLineChars="0"/>
        <w:rPr>
          <w:sz w:val="24"/>
          <w:highlight w:val="none"/>
        </w:rPr>
      </w:pPr>
      <w:r>
        <w:rPr>
          <w:rFonts w:hint="eastAsia"/>
          <w:sz w:val="24"/>
          <w:highlight w:val="none"/>
        </w:rPr>
        <w:t>3.1.2本技术条件提出的是最低限度的技术要求，并未对一切技术细节作出规定，也未充分引述有关标准 和规范的条文，投标人应提供符合本技术条件和有关标准的优质产品。</w:t>
      </w:r>
    </w:p>
    <w:p>
      <w:pPr>
        <w:pStyle w:val="21"/>
        <w:ind w:left="0" w:leftChars="0" w:firstLine="0" w:firstLineChars="0"/>
        <w:rPr>
          <w:sz w:val="24"/>
          <w:highlight w:val="none"/>
        </w:rPr>
      </w:pPr>
      <w:r>
        <w:rPr>
          <w:rFonts w:hint="eastAsia"/>
          <w:sz w:val="24"/>
          <w:highlight w:val="none"/>
        </w:rPr>
        <w:t>3.1.3本技术条件经买、卖双方确认后作为定货合同的技术附件，与合同正文具有同等法律效力。</w:t>
      </w:r>
    </w:p>
    <w:p>
      <w:pPr>
        <w:pStyle w:val="21"/>
        <w:ind w:left="0" w:leftChars="0" w:firstLine="0" w:firstLineChars="0"/>
        <w:rPr>
          <w:rFonts w:hint="eastAsia"/>
          <w:sz w:val="24"/>
          <w:highlight w:val="none"/>
        </w:rPr>
      </w:pPr>
      <w:r>
        <w:rPr>
          <w:rFonts w:hint="eastAsia"/>
          <w:sz w:val="24"/>
          <w:highlight w:val="none"/>
        </w:rPr>
        <w:t>3.1.4本技术条件未尽事宜，由买卖双方协商确定。</w:t>
      </w:r>
    </w:p>
    <w:p>
      <w:pPr>
        <w:pStyle w:val="21"/>
        <w:ind w:left="0" w:leftChars="0" w:firstLine="0" w:firstLineChars="0"/>
        <w:rPr>
          <w:rFonts w:hint="default" w:eastAsia="宋体"/>
          <w:sz w:val="24"/>
          <w:highlight w:val="none"/>
          <w:lang w:val="en-US" w:eastAsia="zh-CN"/>
        </w:rPr>
      </w:pPr>
      <w:r>
        <w:rPr>
          <w:rFonts w:hint="eastAsia"/>
          <w:sz w:val="24"/>
          <w:highlight w:val="none"/>
          <w:lang w:val="en-US" w:eastAsia="zh-CN"/>
        </w:rPr>
        <w:t>3.1.5投标文件中需提供设备外形尺寸图。</w:t>
      </w:r>
    </w:p>
    <w:p>
      <w:pPr>
        <w:pStyle w:val="21"/>
        <w:ind w:left="0" w:leftChars="0" w:firstLine="0" w:firstLineChars="0"/>
        <w:rPr>
          <w:sz w:val="24"/>
          <w:highlight w:val="none"/>
        </w:rPr>
      </w:pPr>
      <w:r>
        <w:rPr>
          <w:rFonts w:hint="eastAsia"/>
          <w:sz w:val="24"/>
          <w:highlight w:val="none"/>
        </w:rPr>
        <w:t>3.2技术服务</w:t>
      </w:r>
    </w:p>
    <w:p>
      <w:pPr>
        <w:pStyle w:val="21"/>
        <w:ind w:left="0" w:leftChars="0" w:firstLine="0" w:firstLineChars="0"/>
        <w:rPr>
          <w:sz w:val="24"/>
          <w:highlight w:val="none"/>
        </w:rPr>
      </w:pPr>
      <w:r>
        <w:rPr>
          <w:rFonts w:hint="eastAsia"/>
          <w:sz w:val="24"/>
          <w:highlight w:val="none"/>
        </w:rPr>
        <w:t>3.2.1项目管理</w:t>
      </w:r>
    </w:p>
    <w:p>
      <w:pPr>
        <w:pStyle w:val="21"/>
        <w:ind w:left="0" w:leftChars="0" w:firstLine="0" w:firstLineChars="0"/>
        <w:rPr>
          <w:sz w:val="24"/>
          <w:highlight w:val="none"/>
        </w:rPr>
      </w:pPr>
      <w:r>
        <w:rPr>
          <w:rFonts w:hint="eastAsia"/>
          <w:sz w:val="24"/>
          <w:highlight w:val="none"/>
        </w:rPr>
        <w:t>3.2.1.1合同生效后，投标人应指定专人负责协调配合招标人在工程全过程的各项工作，如工程进度、设计制造、图纸文件、制造确认、包装运输</w:t>
      </w:r>
      <w:r>
        <w:rPr>
          <w:rFonts w:hint="eastAsia"/>
          <w:sz w:val="24"/>
          <w:highlight w:val="none"/>
          <w:lang w:eastAsia="zh-CN"/>
        </w:rPr>
        <w:t>、</w:t>
      </w:r>
      <w:r>
        <w:rPr>
          <w:rFonts w:hint="eastAsia"/>
          <w:sz w:val="24"/>
          <w:highlight w:val="none"/>
          <w:lang w:val="en-US" w:eastAsia="zh-CN"/>
        </w:rPr>
        <w:t>卸车</w:t>
      </w:r>
      <w:r>
        <w:rPr>
          <w:rFonts w:hint="eastAsia"/>
          <w:sz w:val="24"/>
          <w:highlight w:val="none"/>
        </w:rPr>
        <w:t>、调试验收、设计联络等。</w:t>
      </w:r>
    </w:p>
    <w:p>
      <w:pPr>
        <w:pStyle w:val="21"/>
        <w:ind w:left="0" w:leftChars="0" w:firstLine="0" w:firstLineChars="0"/>
        <w:rPr>
          <w:sz w:val="24"/>
          <w:highlight w:val="none"/>
        </w:rPr>
      </w:pPr>
      <w:r>
        <w:rPr>
          <w:rFonts w:hint="eastAsia"/>
          <w:sz w:val="24"/>
          <w:highlight w:val="none"/>
        </w:rPr>
        <w:t>3.2.1.2投标人应在合同生效15 天内提供设备安装的土建设计条件图纸及设备安装工艺条件图纸1份。</w:t>
      </w:r>
    </w:p>
    <w:p>
      <w:pPr>
        <w:pStyle w:val="21"/>
        <w:ind w:left="0" w:leftChars="0" w:firstLine="0" w:firstLineChars="0"/>
        <w:rPr>
          <w:sz w:val="24"/>
          <w:highlight w:val="none"/>
        </w:rPr>
      </w:pPr>
      <w:r>
        <w:rPr>
          <w:rFonts w:hint="eastAsia"/>
          <w:sz w:val="24"/>
          <w:highlight w:val="none"/>
        </w:rPr>
        <w:t>3.2.1.3投标人应在设备正式生产之间将设备图纸交由招标人进行审核，招标人同意后，投标人才能正式生产。</w:t>
      </w:r>
    </w:p>
    <w:p>
      <w:pPr>
        <w:pStyle w:val="21"/>
        <w:ind w:left="0" w:leftChars="0" w:firstLine="0" w:firstLineChars="0"/>
        <w:rPr>
          <w:sz w:val="24"/>
          <w:highlight w:val="none"/>
        </w:rPr>
      </w:pPr>
      <w:r>
        <w:rPr>
          <w:rFonts w:hint="eastAsia"/>
          <w:sz w:val="24"/>
          <w:highlight w:val="none"/>
        </w:rPr>
        <w:t>3.2.2技术文件</w:t>
      </w:r>
    </w:p>
    <w:p>
      <w:pPr>
        <w:pStyle w:val="21"/>
        <w:ind w:left="0" w:leftChars="0" w:firstLine="0" w:firstLineChars="0"/>
        <w:rPr>
          <w:sz w:val="24"/>
          <w:highlight w:val="none"/>
        </w:rPr>
      </w:pPr>
      <w:r>
        <w:rPr>
          <w:rFonts w:hint="eastAsia"/>
          <w:sz w:val="24"/>
          <w:highlight w:val="none"/>
        </w:rPr>
        <w:t>3.2.2.1投标人在订货前向招标人提供一般性资料如： 材质证书、接线原理图和主要技术参数等招标人需 要的相关资料。</w:t>
      </w:r>
    </w:p>
    <w:p>
      <w:pPr>
        <w:pStyle w:val="21"/>
        <w:ind w:left="0" w:leftChars="0" w:firstLine="0" w:firstLineChars="0"/>
        <w:rPr>
          <w:sz w:val="24"/>
          <w:highlight w:val="none"/>
        </w:rPr>
      </w:pPr>
      <w:r>
        <w:rPr>
          <w:rFonts w:hint="eastAsia"/>
          <w:sz w:val="24"/>
          <w:highlight w:val="none"/>
        </w:rPr>
        <w:t>3.2.2.2投标人应向招标人提供的其他技术文件和图纸</w:t>
      </w:r>
    </w:p>
    <w:p>
      <w:pPr>
        <w:pStyle w:val="21"/>
        <w:ind w:left="0" w:leftChars="0" w:firstLine="0" w:firstLineChars="0"/>
        <w:rPr>
          <w:sz w:val="24"/>
          <w:highlight w:val="none"/>
        </w:rPr>
      </w:pPr>
      <w:r>
        <w:rPr>
          <w:rFonts w:hint="eastAsia"/>
          <w:sz w:val="24"/>
          <w:highlight w:val="none"/>
        </w:rPr>
        <w:t>产品出厂时，投标人应向招标人提供下列文件和图纸(必须包括但不仅限于以下资料):</w:t>
      </w:r>
    </w:p>
    <w:p>
      <w:pPr>
        <w:pStyle w:val="21"/>
        <w:ind w:left="0" w:leftChars="0" w:firstLine="0" w:firstLineChars="0"/>
        <w:rPr>
          <w:sz w:val="24"/>
          <w:highlight w:val="none"/>
        </w:rPr>
      </w:pPr>
      <w:r>
        <w:rPr>
          <w:rFonts w:hint="eastAsia"/>
          <w:sz w:val="24"/>
          <w:highlight w:val="none"/>
        </w:rPr>
        <w:t>(1)设备和备品管理资料文件，包括设备和备品发运和装箱的详细资料(各种清单),设备和备品 存放与保管技术要求各一份。</w:t>
      </w:r>
    </w:p>
    <w:p>
      <w:pPr>
        <w:pStyle w:val="21"/>
        <w:ind w:left="0" w:leftChars="0" w:firstLine="0" w:firstLineChars="0"/>
        <w:rPr>
          <w:sz w:val="24"/>
          <w:highlight w:val="none"/>
        </w:rPr>
      </w:pPr>
      <w:r>
        <w:rPr>
          <w:rFonts w:hint="eastAsia"/>
          <w:sz w:val="24"/>
          <w:highlight w:val="none"/>
        </w:rPr>
        <w:t>(2)详细的产品质量文件，包括材质检验，加工质量，外形尺寸，性能检验等的证明，产品合格证等各一份。</w:t>
      </w:r>
    </w:p>
    <w:p>
      <w:pPr>
        <w:pStyle w:val="21"/>
        <w:ind w:left="0" w:leftChars="0" w:firstLine="0" w:firstLineChars="0"/>
        <w:rPr>
          <w:sz w:val="24"/>
          <w:highlight w:val="none"/>
        </w:rPr>
      </w:pPr>
      <w:r>
        <w:rPr>
          <w:rFonts w:hint="eastAsia"/>
          <w:sz w:val="24"/>
          <w:highlight w:val="none"/>
        </w:rPr>
        <w:t>(3)投标人在设备发货时应随设备附带装箱单;随机备件、附件清单;专用工具清单各一份。</w:t>
      </w:r>
    </w:p>
    <w:p>
      <w:pPr>
        <w:pStyle w:val="21"/>
        <w:ind w:left="0" w:leftChars="0" w:firstLine="0" w:firstLineChars="0"/>
        <w:rPr>
          <w:sz w:val="24"/>
          <w:highlight w:val="none"/>
        </w:rPr>
      </w:pPr>
      <w:r>
        <w:rPr>
          <w:rFonts w:hint="eastAsia"/>
          <w:sz w:val="24"/>
          <w:highlight w:val="none"/>
        </w:rPr>
        <w:t>(4)</w:t>
      </w:r>
      <w:r>
        <w:rPr>
          <w:rFonts w:hint="eastAsia"/>
          <w:sz w:val="24"/>
          <w:szCs w:val="24"/>
          <w:highlight w:val="none"/>
        </w:rPr>
        <w:t>投标人在设备发运后 10 日内应提供正式图纸资料纸版3 套、电子版1套(必须包括但不仅限 于以下资料): 安装图，设备说明书，设备工作原理图，设备操作说明书，设备结构图，常见故 障处理及维护保养表，设备结构图，各部位零部件及易损件规格型号清单，非标机加工易损 件及消耗件图纸，部分总图、部件图和必要的零件图等</w:t>
      </w:r>
      <w:r>
        <w:rPr>
          <w:rFonts w:hint="eastAsia"/>
          <w:sz w:val="24"/>
          <w:szCs w:val="24"/>
          <w:highlight w:val="none"/>
          <w:lang w:eastAsia="zh-CN"/>
        </w:rPr>
        <w:t>，</w:t>
      </w:r>
      <w:r>
        <w:rPr>
          <w:rFonts w:hint="eastAsia"/>
          <w:sz w:val="24"/>
          <w:szCs w:val="24"/>
          <w:highlight w:val="none"/>
          <w:lang w:val="en-US" w:eastAsia="zh-CN"/>
        </w:rPr>
        <w:t>最终资料以招标方需求为主</w:t>
      </w:r>
      <w:r>
        <w:rPr>
          <w:rFonts w:hint="eastAsia"/>
          <w:sz w:val="24"/>
          <w:szCs w:val="24"/>
          <w:highlight w:val="none"/>
        </w:rPr>
        <w:t>。</w:t>
      </w:r>
    </w:p>
    <w:p>
      <w:pPr>
        <w:pStyle w:val="21"/>
        <w:ind w:left="0" w:leftChars="0" w:firstLine="0" w:firstLineChars="0"/>
        <w:rPr>
          <w:sz w:val="24"/>
          <w:highlight w:val="none"/>
        </w:rPr>
      </w:pPr>
      <w:r>
        <w:rPr>
          <w:rFonts w:hint="eastAsia"/>
          <w:sz w:val="24"/>
          <w:highlight w:val="none"/>
        </w:rPr>
        <w:t>3.3监造与检验</w:t>
      </w:r>
    </w:p>
    <w:p>
      <w:pPr>
        <w:pStyle w:val="21"/>
        <w:ind w:left="0" w:leftChars="0" w:firstLine="0" w:firstLineChars="0"/>
        <w:rPr>
          <w:sz w:val="24"/>
          <w:highlight w:val="none"/>
        </w:rPr>
      </w:pPr>
      <w:r>
        <w:rPr>
          <w:rFonts w:hint="eastAsia"/>
          <w:sz w:val="24"/>
          <w:highlight w:val="none"/>
        </w:rPr>
        <w:t>3.3.1招标人有权委派检验人员到投标人的制造厂或其供货商制造厂驻厂监造、检查和测试合同设备的制 造质量。招标人人员及委托监理机构的质量检查和检验，不能代替合同设备到达现场后进行的开箱检查和 检验，也不能解除投标人对产品质量所应承担的责任。</w:t>
      </w:r>
    </w:p>
    <w:p>
      <w:pPr>
        <w:pStyle w:val="21"/>
        <w:ind w:left="0" w:leftChars="0" w:firstLine="0" w:firstLineChars="0"/>
        <w:rPr>
          <w:sz w:val="24"/>
          <w:highlight w:val="none"/>
        </w:rPr>
      </w:pPr>
      <w:r>
        <w:rPr>
          <w:rFonts w:hint="eastAsia"/>
          <w:sz w:val="24"/>
          <w:highlight w:val="none"/>
        </w:rPr>
        <w:t>3.3.2招标人有权派遣代表到投标人制造厂(包括总包厂和其供货商)对该机的材料、制造工艺及质量、安装和检验进行现场监造。在招标人代表停留期间，投标人应免费提供必要的技术资料和图纸，提供必要 的测试设备和工具。投标人应允许招标人代表对制作中的设备部件进行检验时的拍照。各阶段制造质量需经招标人代表认可后方可进行下一阶段的制造工作。</w:t>
      </w:r>
    </w:p>
    <w:p>
      <w:pPr>
        <w:pStyle w:val="21"/>
        <w:ind w:left="0" w:leftChars="0" w:firstLine="0" w:firstLineChars="0"/>
        <w:rPr>
          <w:sz w:val="24"/>
          <w:highlight w:val="none"/>
        </w:rPr>
      </w:pPr>
      <w:r>
        <w:rPr>
          <w:rFonts w:hint="eastAsia"/>
          <w:sz w:val="24"/>
          <w:highlight w:val="none"/>
        </w:rPr>
        <w:t>如发现设备制造不符合质量要求时，招标人代表将有权以书面形式向投标人提出，投标人应采取有效措施加以整改，保证设备的制造质量。如招标人认为所出现的问题没有得到有效整改，有权拒绝接受该项设备，由此造成的设备交货延期和工期延迟等贵任由投标人承担。</w:t>
      </w:r>
    </w:p>
    <w:p>
      <w:pPr>
        <w:pStyle w:val="21"/>
        <w:ind w:left="0" w:leftChars="0" w:firstLine="0" w:firstLineChars="0"/>
        <w:rPr>
          <w:sz w:val="24"/>
          <w:highlight w:val="none"/>
        </w:rPr>
      </w:pPr>
      <w:r>
        <w:rPr>
          <w:rFonts w:hint="eastAsia"/>
          <w:sz w:val="24"/>
          <w:highlight w:val="none"/>
        </w:rPr>
        <w:t>3.3.3 投标人发货同时应安排人员参加货物到达招标人现场的开箱检验工作，货物运到招标人现场后，招标人与投标人共同开箱检验。若货物到达招标人现场，投标人人员未到达现场，招标人可自行开箱检验，  并在开箱检验后5 个日历日内将检验结果通知投标人，投标人必须确认检验结果。开箱检验内容主要包括：</w:t>
      </w:r>
    </w:p>
    <w:p>
      <w:pPr>
        <w:pStyle w:val="21"/>
        <w:ind w:left="0" w:leftChars="0" w:firstLine="0" w:firstLineChars="0"/>
        <w:rPr>
          <w:sz w:val="24"/>
          <w:highlight w:val="none"/>
        </w:rPr>
      </w:pPr>
      <w:r>
        <w:rPr>
          <w:rFonts w:hint="eastAsia"/>
          <w:sz w:val="24"/>
          <w:highlight w:val="none"/>
        </w:rPr>
        <w:t>(1)根据供货范围及装箱清单，对货物数量进行清点及外观检查</w:t>
      </w:r>
    </w:p>
    <w:p>
      <w:pPr>
        <w:pStyle w:val="21"/>
        <w:ind w:left="0" w:leftChars="0" w:firstLine="0" w:firstLineChars="0"/>
        <w:rPr>
          <w:sz w:val="24"/>
          <w:highlight w:val="none"/>
        </w:rPr>
      </w:pPr>
      <w:r>
        <w:rPr>
          <w:rFonts w:hint="eastAsia"/>
          <w:sz w:val="24"/>
          <w:highlight w:val="none"/>
        </w:rPr>
        <w:t>(2)通过检验，当发现货物数量短缺损坏或质量超标，投标人应在招标人新规定时间内及时补供、返 修或更换，以确保招标人工程质量和进度，否则投标人承担相应责任。</w:t>
      </w:r>
    </w:p>
    <w:p>
      <w:pPr>
        <w:pStyle w:val="21"/>
        <w:ind w:left="0" w:leftChars="0" w:firstLine="0" w:firstLineChars="0"/>
        <w:rPr>
          <w:sz w:val="24"/>
          <w:highlight w:val="none"/>
        </w:rPr>
      </w:pPr>
      <w:r>
        <w:rPr>
          <w:rFonts w:hint="eastAsia"/>
          <w:sz w:val="24"/>
          <w:highlight w:val="none"/>
        </w:rPr>
        <w:t>上述检验工作不免除招标人对其提供的货物的质量责任。</w:t>
      </w:r>
    </w:p>
    <w:p>
      <w:pPr>
        <w:pStyle w:val="21"/>
        <w:ind w:left="0" w:leftChars="0" w:firstLine="0" w:firstLineChars="0"/>
        <w:rPr>
          <w:sz w:val="24"/>
          <w:highlight w:val="none"/>
        </w:rPr>
      </w:pPr>
      <w:r>
        <w:rPr>
          <w:rFonts w:hint="eastAsia"/>
          <w:sz w:val="24"/>
          <w:highlight w:val="none"/>
        </w:rPr>
        <w:t>3.4 现场服务</w:t>
      </w:r>
    </w:p>
    <w:p>
      <w:pPr>
        <w:pStyle w:val="21"/>
        <w:ind w:left="0" w:leftChars="0" w:firstLine="0" w:firstLineChars="0"/>
        <w:rPr>
          <w:sz w:val="24"/>
          <w:highlight w:val="none"/>
        </w:rPr>
      </w:pPr>
      <w:r>
        <w:rPr>
          <w:rFonts w:hint="eastAsia"/>
          <w:sz w:val="24"/>
          <w:highlight w:val="none"/>
        </w:rPr>
        <w:t>3.4.1 投标人应提供以下技术服务，主要包括：</w:t>
      </w:r>
    </w:p>
    <w:p>
      <w:pPr>
        <w:pStyle w:val="21"/>
        <w:ind w:left="0" w:leftChars="0" w:firstLine="0" w:firstLineChars="0"/>
        <w:rPr>
          <w:sz w:val="24"/>
          <w:highlight w:val="none"/>
        </w:rPr>
      </w:pPr>
      <w:r>
        <w:rPr>
          <w:rFonts w:hint="eastAsia"/>
          <w:sz w:val="24"/>
          <w:highlight w:val="none"/>
        </w:rPr>
        <w:t>(1)现场安装技术服务；</w:t>
      </w:r>
    </w:p>
    <w:p>
      <w:pPr>
        <w:pStyle w:val="21"/>
        <w:ind w:left="0" w:leftChars="0" w:firstLine="0" w:firstLineChars="0"/>
        <w:rPr>
          <w:sz w:val="24"/>
          <w:highlight w:val="none"/>
        </w:rPr>
      </w:pPr>
      <w:r>
        <w:rPr>
          <w:rFonts w:hint="eastAsia"/>
          <w:sz w:val="24"/>
          <w:highlight w:val="none"/>
        </w:rPr>
        <w:t>(2)试车技术服务</w:t>
      </w:r>
    </w:p>
    <w:p>
      <w:pPr>
        <w:pStyle w:val="21"/>
        <w:ind w:left="0" w:leftChars="0" w:firstLine="0" w:firstLineChars="0"/>
        <w:rPr>
          <w:sz w:val="24"/>
          <w:highlight w:val="none"/>
        </w:rPr>
      </w:pPr>
      <w:r>
        <w:rPr>
          <w:rFonts w:hint="eastAsia"/>
          <w:sz w:val="24"/>
          <w:highlight w:val="none"/>
        </w:rPr>
        <w:t>(3)操作培训技术服务： 中标方要安排各台套主体设备技术人员对招标人的岗位员工进行操作运行和 维护保养培训，每门培训课时不少于2 个课时，并提供培训资料。</w:t>
      </w:r>
    </w:p>
    <w:p>
      <w:pPr>
        <w:pStyle w:val="21"/>
        <w:ind w:left="0" w:leftChars="0" w:firstLine="0" w:firstLineChars="0"/>
        <w:rPr>
          <w:sz w:val="24"/>
          <w:highlight w:val="none"/>
        </w:rPr>
      </w:pPr>
      <w:r>
        <w:rPr>
          <w:rFonts w:hint="eastAsia"/>
          <w:sz w:val="24"/>
          <w:highlight w:val="none"/>
        </w:rPr>
        <w:t>(4)</w:t>
      </w:r>
      <w:r>
        <w:rPr>
          <w:rFonts w:hint="eastAsia"/>
          <w:sz w:val="24"/>
          <w:szCs w:val="24"/>
          <w:highlight w:val="none"/>
        </w:rPr>
        <w:t>陪产服务： 为了保证设备的正常运行，</w:t>
      </w:r>
      <w:r>
        <w:rPr>
          <w:rFonts w:hint="eastAsia"/>
          <w:sz w:val="24"/>
          <w:szCs w:val="24"/>
          <w:highlight w:val="none"/>
          <w:lang w:val="en-US" w:eastAsia="zh-CN"/>
        </w:rPr>
        <w:t>安排人员</w:t>
      </w:r>
      <w:r>
        <w:rPr>
          <w:rFonts w:hint="eastAsia"/>
          <w:sz w:val="24"/>
          <w:szCs w:val="24"/>
          <w:highlight w:val="none"/>
        </w:rPr>
        <w:t>解决设备运行过程中发生的设备 振动、异响、泄漏等质量问题。</w:t>
      </w:r>
    </w:p>
    <w:p>
      <w:pPr>
        <w:pStyle w:val="21"/>
        <w:ind w:left="0" w:leftChars="0" w:firstLine="0" w:firstLineChars="0"/>
        <w:rPr>
          <w:sz w:val="24"/>
          <w:highlight w:val="none"/>
        </w:rPr>
      </w:pPr>
      <w:r>
        <w:rPr>
          <w:rFonts w:hint="eastAsia"/>
          <w:sz w:val="24"/>
          <w:highlight w:val="none"/>
        </w:rPr>
        <w:t>3.4.2 投标人须派合格的技术人员负贵所提供设备的安装指导、设备调试直至能够顺利通过试运行和性能试验。设备经验收正式移交后一年内，当投标人提供的设备发生故障时，投标人有义务提供无偿的现场技术服务。</w:t>
      </w:r>
    </w:p>
    <w:p>
      <w:pPr>
        <w:pStyle w:val="21"/>
        <w:ind w:left="0" w:leftChars="0" w:firstLine="0" w:firstLineChars="0"/>
        <w:rPr>
          <w:sz w:val="24"/>
          <w:highlight w:val="none"/>
        </w:rPr>
      </w:pPr>
      <w:r>
        <w:rPr>
          <w:rFonts w:hint="eastAsia"/>
          <w:sz w:val="24"/>
          <w:highlight w:val="none"/>
        </w:rPr>
        <w:t>3.4.3 投标人现场服务人员的职贵</w:t>
      </w:r>
    </w:p>
    <w:p>
      <w:pPr>
        <w:pStyle w:val="21"/>
        <w:ind w:left="0" w:leftChars="0" w:firstLine="0" w:firstLineChars="0"/>
        <w:rPr>
          <w:sz w:val="24"/>
          <w:highlight w:val="none"/>
        </w:rPr>
      </w:pPr>
      <w:r>
        <w:rPr>
          <w:rFonts w:hint="eastAsia"/>
          <w:sz w:val="24"/>
          <w:highlight w:val="none"/>
        </w:rPr>
        <w:t>(1)投标人现场服务人员的任务主要包括设备催交、货物的开箱检验、设备质量问题的处理、指导安装和调试、参加试运行和性能验收试验</w:t>
      </w:r>
    </w:p>
    <w:p>
      <w:pPr>
        <w:pStyle w:val="21"/>
        <w:ind w:left="0" w:leftChars="0" w:firstLine="0" w:firstLineChars="0"/>
        <w:rPr>
          <w:sz w:val="24"/>
          <w:highlight w:val="none"/>
        </w:rPr>
      </w:pPr>
      <w:r>
        <w:rPr>
          <w:rFonts w:hint="eastAsia"/>
          <w:sz w:val="24"/>
          <w:highlight w:val="none"/>
        </w:rPr>
        <w:t>(2)在安装和调试前，投标人技术服务人员应向招标人技术交底，讲解和示范将要进行的程序和方 法。对重要工序，投标人技术服务人员要对施工情况进行确认和签证。经投标人确认和签证的工序如因投 标方技术服务人员指导错误而发生问题，投标人负全部责任</w:t>
      </w:r>
    </w:p>
    <w:p>
      <w:pPr>
        <w:pStyle w:val="21"/>
        <w:ind w:left="0" w:leftChars="0" w:firstLine="0" w:firstLineChars="0"/>
        <w:rPr>
          <w:sz w:val="24"/>
          <w:highlight w:val="none"/>
        </w:rPr>
      </w:pPr>
      <w:r>
        <w:rPr>
          <w:rFonts w:hint="eastAsia"/>
          <w:sz w:val="24"/>
          <w:highlight w:val="none"/>
        </w:rPr>
        <w:t>(3)投标人现场服务人员应有权处理现场出现的一切技术和商务问题。如现场发生质量问题，投标 方现场服务人员要在招标人规定的时间内处理解决。如投标人委托招标人进行处理，投标人现场服务人员要出具委托书并承担相应的经济责任</w:t>
      </w:r>
    </w:p>
    <w:p>
      <w:pPr>
        <w:pStyle w:val="21"/>
        <w:ind w:left="0" w:leftChars="0" w:firstLine="0" w:firstLineChars="0"/>
        <w:rPr>
          <w:sz w:val="24"/>
          <w:highlight w:val="none"/>
        </w:rPr>
      </w:pPr>
      <w:r>
        <w:rPr>
          <w:rFonts w:hint="eastAsia"/>
          <w:sz w:val="24"/>
          <w:highlight w:val="none"/>
        </w:rPr>
        <w:t>(4)投标人对其现场服务人员的一切行为和安全负全部责任</w:t>
      </w:r>
    </w:p>
    <w:p>
      <w:pPr>
        <w:pStyle w:val="21"/>
        <w:ind w:left="0" w:leftChars="0" w:firstLine="0" w:firstLineChars="0"/>
        <w:rPr>
          <w:sz w:val="24"/>
          <w:highlight w:val="none"/>
        </w:rPr>
      </w:pPr>
      <w:r>
        <w:rPr>
          <w:rFonts w:hint="eastAsia"/>
          <w:sz w:val="24"/>
          <w:highlight w:val="none"/>
        </w:rPr>
        <w:t>(5)投标人现场服务人员的正常往来和更换事先征得招标人同意</w:t>
      </w:r>
    </w:p>
    <w:p>
      <w:pPr>
        <w:pStyle w:val="21"/>
        <w:ind w:left="0" w:leftChars="0" w:firstLine="0" w:firstLineChars="0"/>
        <w:rPr>
          <w:sz w:val="24"/>
          <w:highlight w:val="none"/>
        </w:rPr>
      </w:pPr>
      <w:r>
        <w:rPr>
          <w:rFonts w:hint="eastAsia"/>
          <w:sz w:val="24"/>
          <w:highlight w:val="none"/>
        </w:rPr>
        <w:t>3.5试验</w:t>
      </w:r>
    </w:p>
    <w:p>
      <w:pPr>
        <w:pStyle w:val="21"/>
        <w:ind w:left="0" w:leftChars="0" w:firstLine="0" w:firstLineChars="0"/>
        <w:rPr>
          <w:sz w:val="24"/>
          <w:highlight w:val="none"/>
        </w:rPr>
      </w:pPr>
      <w:r>
        <w:rPr>
          <w:rFonts w:hint="eastAsia"/>
          <w:sz w:val="24"/>
          <w:highlight w:val="none"/>
        </w:rPr>
        <w:t>产品应进行以下形式试验</w:t>
      </w:r>
    </w:p>
    <w:p>
      <w:pPr>
        <w:pStyle w:val="21"/>
        <w:ind w:left="0" w:leftChars="0" w:firstLine="0" w:firstLineChars="0"/>
        <w:rPr>
          <w:sz w:val="24"/>
          <w:highlight w:val="none"/>
        </w:rPr>
      </w:pPr>
      <w:r>
        <w:rPr>
          <w:rFonts w:hint="eastAsia"/>
          <w:sz w:val="24"/>
          <w:highlight w:val="none"/>
        </w:rPr>
        <w:t>3.5.1外观检查</w:t>
      </w:r>
    </w:p>
    <w:p>
      <w:pPr>
        <w:pStyle w:val="21"/>
        <w:ind w:left="0" w:leftChars="0" w:firstLine="0" w:firstLineChars="0"/>
        <w:rPr>
          <w:sz w:val="24"/>
          <w:highlight w:val="none"/>
        </w:rPr>
      </w:pPr>
      <w:r>
        <w:rPr>
          <w:rFonts w:hint="eastAsia"/>
          <w:sz w:val="24"/>
          <w:highlight w:val="none"/>
        </w:rPr>
        <w:t>3.5.2主要部件检查</w:t>
      </w:r>
    </w:p>
    <w:p>
      <w:pPr>
        <w:pStyle w:val="21"/>
        <w:ind w:left="0" w:leftChars="0" w:firstLine="0" w:firstLineChars="0"/>
        <w:rPr>
          <w:sz w:val="24"/>
          <w:highlight w:val="none"/>
        </w:rPr>
      </w:pPr>
      <w:r>
        <w:rPr>
          <w:rFonts w:hint="eastAsia"/>
          <w:sz w:val="24"/>
          <w:highlight w:val="none"/>
        </w:rPr>
        <w:t>3.5.3基本功能试验</w:t>
      </w:r>
    </w:p>
    <w:p>
      <w:pPr>
        <w:pStyle w:val="21"/>
        <w:ind w:left="0" w:leftChars="0" w:firstLine="0" w:firstLineChars="0"/>
        <w:rPr>
          <w:sz w:val="24"/>
          <w:highlight w:val="none"/>
        </w:rPr>
      </w:pPr>
      <w:r>
        <w:rPr>
          <w:rFonts w:hint="eastAsia"/>
          <w:sz w:val="24"/>
          <w:highlight w:val="none"/>
        </w:rPr>
        <w:t>3.6验收</w:t>
      </w:r>
    </w:p>
    <w:p>
      <w:pPr>
        <w:pStyle w:val="21"/>
        <w:ind w:left="0" w:leftChars="0" w:firstLine="0" w:firstLineChars="0"/>
        <w:rPr>
          <w:sz w:val="24"/>
          <w:highlight w:val="none"/>
        </w:rPr>
      </w:pPr>
      <w:r>
        <w:rPr>
          <w:rFonts w:hint="eastAsia"/>
          <w:sz w:val="24"/>
          <w:highlight w:val="none"/>
        </w:rPr>
        <w:t>3.6.1</w:t>
      </w:r>
      <w:r>
        <w:rPr>
          <w:rFonts w:hint="eastAsia"/>
          <w:sz w:val="24"/>
          <w:szCs w:val="24"/>
          <w:highlight w:val="none"/>
        </w:rPr>
        <w:t>收货前： 乙方应对设备的质量、规格、性能、数量和重量等进行详细而全面的检验，出具一份证明 设备符合规定的</w:t>
      </w:r>
      <w:r>
        <w:rPr>
          <w:rFonts w:hint="eastAsia"/>
          <w:sz w:val="24"/>
          <w:szCs w:val="24"/>
          <w:highlight w:val="none"/>
          <w:lang w:val="en-US" w:eastAsia="zh-CN"/>
        </w:rPr>
        <w:t>材料</w:t>
      </w:r>
      <w:r>
        <w:rPr>
          <w:rFonts w:hint="eastAsia"/>
          <w:sz w:val="24"/>
          <w:szCs w:val="24"/>
          <w:highlight w:val="none"/>
        </w:rPr>
        <w:t>，该证书将作为申请付款凭据的一部分，但有关质量、规格性能、数量或重量的检验 不应视为最终检验。</w:t>
      </w:r>
    </w:p>
    <w:p>
      <w:pPr>
        <w:pStyle w:val="21"/>
        <w:ind w:left="0" w:leftChars="0" w:firstLine="0" w:firstLineChars="0"/>
        <w:rPr>
          <w:sz w:val="24"/>
          <w:highlight w:val="none"/>
        </w:rPr>
      </w:pPr>
      <w:r>
        <w:rPr>
          <w:rFonts w:hint="eastAsia"/>
          <w:sz w:val="24"/>
          <w:highlight w:val="none"/>
        </w:rPr>
        <w:t>3.6.2到货后验收： 设备运抵现场后，甲方将对设备的质量、规格、数量和重量进行检验，并按技术要求 进行验收。乙方须提供经盖章的设备总图、详细的基础图给甲方，经甲方确认后的图纸作为设备验收依据之一。</w:t>
      </w:r>
    </w:p>
    <w:p>
      <w:pPr>
        <w:pStyle w:val="21"/>
        <w:ind w:left="0" w:leftChars="0" w:firstLine="0" w:firstLineChars="0"/>
        <w:rPr>
          <w:sz w:val="24"/>
          <w:highlight w:val="none"/>
        </w:rPr>
      </w:pPr>
      <w:r>
        <w:rPr>
          <w:rFonts w:hint="eastAsia"/>
          <w:sz w:val="24"/>
          <w:highlight w:val="none"/>
        </w:rPr>
        <w:t>3.6.3设备竣工验收：管道、设备经乙方指导安装、设备空载试运行正常即为设备竣工验收合格。</w:t>
      </w:r>
    </w:p>
    <w:p>
      <w:pPr>
        <w:pStyle w:val="21"/>
        <w:ind w:left="0" w:leftChars="0" w:firstLine="0" w:firstLineChars="0"/>
        <w:rPr>
          <w:sz w:val="24"/>
          <w:highlight w:val="none"/>
        </w:rPr>
      </w:pPr>
      <w:r>
        <w:rPr>
          <w:rFonts w:hint="eastAsia"/>
          <w:sz w:val="24"/>
          <w:highlight w:val="none"/>
        </w:rPr>
        <w:t>3.6.4性能验收：管道、设备正常运行达到本合同技术协议部分所设计的工艺、质量、机械性能及其他使 用要求。</w:t>
      </w:r>
    </w:p>
    <w:p>
      <w:pPr>
        <w:pStyle w:val="21"/>
        <w:ind w:left="0" w:leftChars="0" w:firstLine="0" w:firstLineChars="0"/>
        <w:rPr>
          <w:sz w:val="24"/>
          <w:highlight w:val="none"/>
        </w:rPr>
      </w:pPr>
      <w:r>
        <w:rPr>
          <w:rFonts w:hint="eastAsia"/>
          <w:sz w:val="24"/>
          <w:highlight w:val="none"/>
        </w:rPr>
        <w:t>3.7包装、运输和储存</w:t>
      </w:r>
    </w:p>
    <w:p>
      <w:pPr>
        <w:pStyle w:val="21"/>
        <w:ind w:left="0" w:leftChars="0" w:firstLine="0" w:firstLineChars="0"/>
        <w:rPr>
          <w:sz w:val="24"/>
          <w:highlight w:val="none"/>
        </w:rPr>
      </w:pPr>
      <w:r>
        <w:rPr>
          <w:rFonts w:hint="eastAsia"/>
          <w:sz w:val="24"/>
          <w:highlight w:val="none"/>
        </w:rPr>
        <w:t>3.7.1设备制造完成并通过试验后应及时包装，否则应得到切实的保护，确保其不受污损</w:t>
      </w:r>
    </w:p>
    <w:p>
      <w:pPr>
        <w:pStyle w:val="21"/>
        <w:ind w:left="0" w:leftChars="0" w:firstLine="0" w:firstLineChars="0"/>
        <w:rPr>
          <w:sz w:val="24"/>
          <w:highlight w:val="none"/>
        </w:rPr>
      </w:pPr>
      <w:r>
        <w:rPr>
          <w:rFonts w:hint="eastAsia"/>
          <w:sz w:val="24"/>
          <w:highlight w:val="none"/>
        </w:rPr>
        <w:t>3.7.2所有部件经妥善包装或装箱后，在运输过程中尚应采取其它防护措施，以免散失损坏或被盗</w:t>
      </w:r>
    </w:p>
    <w:p>
      <w:pPr>
        <w:pStyle w:val="21"/>
        <w:ind w:left="0" w:leftChars="0" w:firstLine="0" w:firstLineChars="0"/>
        <w:rPr>
          <w:sz w:val="24"/>
          <w:highlight w:val="none"/>
        </w:rPr>
      </w:pPr>
      <w:r>
        <w:rPr>
          <w:rFonts w:hint="eastAsia"/>
          <w:sz w:val="24"/>
          <w:highlight w:val="none"/>
        </w:rPr>
        <w:t>3.7.3在包装箱外应标明招标人的设备编号、订货号、发货号</w:t>
      </w:r>
    </w:p>
    <w:p>
      <w:pPr>
        <w:pStyle w:val="21"/>
        <w:ind w:left="0" w:leftChars="0" w:firstLine="0" w:firstLineChars="0"/>
        <w:rPr>
          <w:sz w:val="24"/>
          <w:highlight w:val="none"/>
        </w:rPr>
      </w:pPr>
      <w:r>
        <w:rPr>
          <w:rFonts w:hint="eastAsia"/>
          <w:sz w:val="24"/>
          <w:highlight w:val="none"/>
        </w:rPr>
        <w:t>3.7.4各种包装应能确保各零部件在运输过程中不致遭到损坏、丢失、变形、受潮和腐蚀</w:t>
      </w:r>
    </w:p>
    <w:p>
      <w:pPr>
        <w:pStyle w:val="21"/>
        <w:ind w:left="0" w:leftChars="0" w:firstLine="0" w:firstLineChars="0"/>
        <w:rPr>
          <w:sz w:val="24"/>
          <w:highlight w:val="none"/>
        </w:rPr>
      </w:pPr>
      <w:r>
        <w:rPr>
          <w:rFonts w:hint="eastAsia"/>
          <w:sz w:val="24"/>
          <w:highlight w:val="none"/>
        </w:rPr>
        <w:t>3.7.5包装箱上应有明显的包装储运图示标志</w:t>
      </w:r>
    </w:p>
    <w:p>
      <w:pPr>
        <w:pStyle w:val="21"/>
        <w:ind w:left="0" w:leftChars="0" w:firstLine="0" w:firstLineChars="0"/>
        <w:rPr>
          <w:sz w:val="24"/>
          <w:highlight w:val="none"/>
        </w:rPr>
      </w:pPr>
      <w:r>
        <w:rPr>
          <w:rFonts w:hint="eastAsia"/>
          <w:sz w:val="24"/>
          <w:highlight w:val="none"/>
        </w:rPr>
        <w:t>3.7.6整体产品或分别运输的部件都要适合运输和装载的要求</w:t>
      </w:r>
    </w:p>
    <w:p>
      <w:pPr>
        <w:pStyle w:val="21"/>
        <w:ind w:left="0" w:leftChars="0" w:firstLine="0" w:firstLineChars="0"/>
        <w:rPr>
          <w:sz w:val="24"/>
          <w:highlight w:val="none"/>
        </w:rPr>
      </w:pPr>
      <w:r>
        <w:rPr>
          <w:rFonts w:hint="eastAsia"/>
          <w:sz w:val="24"/>
          <w:highlight w:val="none"/>
        </w:rPr>
        <w:t xml:space="preserve">3.7.7随产品提供的技术资料应完整无缺       </w:t>
      </w:r>
    </w:p>
    <w:p>
      <w:pPr>
        <w:pStyle w:val="21"/>
        <w:ind w:left="0" w:leftChars="0" w:firstLine="0" w:firstLineChars="0"/>
        <w:rPr>
          <w:sz w:val="24"/>
          <w:highlight w:val="none"/>
        </w:rPr>
      </w:pPr>
      <w:r>
        <w:rPr>
          <w:rFonts w:hint="eastAsia"/>
          <w:sz w:val="24"/>
          <w:highlight w:val="none"/>
        </w:rPr>
        <w:t>3.8其他具体要求参见相关的国家标准、行业标准所有配件均由设备制造商在其生产工厂内进行系统集成并整体测试出当以上要求与国家规范标准冲突时以国家标准为准。</w:t>
      </w:r>
    </w:p>
    <w:p>
      <w:pPr>
        <w:pStyle w:val="21"/>
        <w:ind w:left="0" w:leftChars="0" w:firstLine="0" w:firstLineChars="0"/>
        <w:rPr>
          <w:sz w:val="24"/>
          <w:highlight w:val="none"/>
        </w:rPr>
      </w:pPr>
      <w:r>
        <w:rPr>
          <w:rFonts w:hint="eastAsia"/>
          <w:sz w:val="24"/>
          <w:highlight w:val="none"/>
        </w:rPr>
        <w:t>3.9质量保证及售后服务要求：</w:t>
      </w:r>
    </w:p>
    <w:p>
      <w:pPr>
        <w:pStyle w:val="21"/>
        <w:ind w:left="0" w:leftChars="0" w:firstLine="0" w:firstLineChars="0"/>
        <w:rPr>
          <w:sz w:val="24"/>
          <w:highlight w:val="none"/>
        </w:rPr>
      </w:pPr>
      <w:r>
        <w:rPr>
          <w:rFonts w:hint="eastAsia"/>
          <w:sz w:val="24"/>
          <w:highlight w:val="none"/>
        </w:rPr>
        <w:t>3.9.1在质保期内，因设备质量问题而造成的设备损坏或 不能正常使用时，供方应及时无偿修理或更换。</w:t>
      </w:r>
    </w:p>
    <w:p>
      <w:pPr>
        <w:pStyle w:val="21"/>
        <w:ind w:left="0" w:leftChars="0" w:firstLine="0" w:firstLineChars="0"/>
        <w:rPr>
          <w:sz w:val="24"/>
          <w:highlight w:val="none"/>
        </w:rPr>
      </w:pPr>
      <w:r>
        <w:rPr>
          <w:rFonts w:hint="eastAsia"/>
          <w:sz w:val="24"/>
          <w:highlight w:val="none"/>
        </w:rPr>
        <w:t>3.9.2在保修期内设备运行发生故障时，中标供应商应接到故障通知后在24 小时内到采购人指定现场，按国家及行业标准对故障进行及时处理;在48小时内不能解决的，供应商须在两个工作日内提供与原设备 技术参数要求相同或高于原设备技术参数要求的备用产品，以保证采购人的正常工作。</w:t>
      </w:r>
    </w:p>
    <w:p>
      <w:pPr>
        <w:pStyle w:val="21"/>
        <w:ind w:left="0" w:leftChars="0" w:firstLine="0" w:firstLineChars="0"/>
        <w:rPr>
          <w:sz w:val="24"/>
          <w:highlight w:val="none"/>
        </w:rPr>
      </w:pPr>
      <w:r>
        <w:rPr>
          <w:rFonts w:hint="eastAsia"/>
          <w:sz w:val="24"/>
          <w:highlight w:val="none"/>
        </w:rPr>
        <w:t>3.9.3 在免费质保期结束前1个月，投标人要对设备进行一次全面的维护与保养。免费质保期结束后，投 标方仍应负责对设备提供终身维修服务，但只能收取配件费。若投标人不再生产该产品，必须事先与用户 做好交接手续</w:t>
      </w:r>
    </w:p>
    <w:p>
      <w:pPr>
        <w:pStyle w:val="21"/>
        <w:ind w:left="0" w:leftChars="0" w:firstLine="0" w:firstLineChars="0"/>
        <w:rPr>
          <w:sz w:val="24"/>
          <w:highlight w:val="none"/>
        </w:rPr>
      </w:pPr>
      <w:r>
        <w:rPr>
          <w:rFonts w:hint="eastAsia"/>
          <w:sz w:val="24"/>
          <w:highlight w:val="none"/>
        </w:rPr>
        <w:t>3.9.4 投标人交付货物的同时，应向招标人提供以下中文技术资料，其费用包括在报价中。技术资料包括：产品验收标准、技术说明书、使用说明书、设备安装、调试、电气线路原理图、零部件目录、备品备件、 易损件清单，安装、维修及操作手册，合同中要求的其他文件资料各1份。</w:t>
      </w:r>
    </w:p>
    <w:p>
      <w:pPr>
        <w:pStyle w:val="21"/>
        <w:ind w:left="0" w:leftChars="0" w:firstLine="0" w:firstLineChars="0"/>
        <w:rPr>
          <w:sz w:val="24"/>
          <w:highlight w:val="none"/>
        </w:rPr>
      </w:pPr>
      <w:r>
        <w:rPr>
          <w:rFonts w:hint="eastAsia"/>
          <w:sz w:val="24"/>
          <w:highlight w:val="none"/>
        </w:rPr>
        <w:t>3.9.5 投标人应提供一套维修所需的专用工具及其清单</w:t>
      </w:r>
    </w:p>
    <w:p>
      <w:pPr>
        <w:pStyle w:val="21"/>
        <w:ind w:left="0" w:leftChars="0" w:firstLine="0" w:firstLineChars="0"/>
        <w:rPr>
          <w:sz w:val="24"/>
          <w:highlight w:val="none"/>
        </w:rPr>
      </w:pPr>
      <w:r>
        <w:rPr>
          <w:rFonts w:hint="eastAsia"/>
          <w:sz w:val="24"/>
          <w:highlight w:val="none"/>
        </w:rPr>
        <w:t>3.9.6 投标人应提供设备在免费质保期过后所需的备品备件清单(含价格),并且备品备件需有5年以上的供货保证。</w:t>
      </w:r>
    </w:p>
    <w:p>
      <w:pPr>
        <w:rPr>
          <w:rFonts w:hint="eastAsia" w:ascii="黑体" w:eastAsia="黑体"/>
          <w:b/>
          <w:color w:val="000000"/>
          <w:sz w:val="44"/>
          <w:szCs w:val="44"/>
          <w:highlight w:val="none"/>
        </w:rPr>
      </w:pPr>
      <w:r>
        <w:rPr>
          <w:rFonts w:hint="eastAsia" w:ascii="黑体" w:eastAsia="黑体"/>
          <w:b/>
          <w:color w:val="000000"/>
          <w:sz w:val="44"/>
          <w:szCs w:val="44"/>
          <w:highlight w:val="none"/>
        </w:rPr>
        <w:br w:type="page"/>
      </w:r>
    </w:p>
    <w:p>
      <w:pPr>
        <w:jc w:val="center"/>
        <w:outlineLvl w:val="0"/>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第四部分 合同样本</w:t>
      </w:r>
    </w:p>
    <w:p>
      <w:pPr>
        <w:jc w:val="center"/>
        <w:rPr>
          <w:rFonts w:asciiTheme="minorEastAsia" w:hAnsiTheme="minorEastAsia" w:eastAsiaTheme="minorEastAsia"/>
          <w:b/>
          <w:color w:val="000000"/>
          <w:sz w:val="44"/>
          <w:szCs w:val="44"/>
        </w:rPr>
      </w:pPr>
    </w:p>
    <w:p>
      <w:pPr>
        <w:jc w:val="center"/>
        <w:rPr>
          <w:rFonts w:asciiTheme="minorEastAsia" w:hAnsiTheme="minorEastAsia" w:eastAsiaTheme="minorEastAsia"/>
          <w:b/>
          <w:color w:val="000000"/>
          <w:sz w:val="44"/>
          <w:szCs w:val="44"/>
        </w:rPr>
      </w:pPr>
    </w:p>
    <w:p>
      <w:pPr>
        <w:jc w:val="center"/>
        <w:rPr>
          <w:rFonts w:asciiTheme="minorEastAsia" w:hAnsiTheme="minorEastAsia" w:eastAsiaTheme="minorEastAsia"/>
          <w:b/>
          <w:color w:val="000000"/>
          <w:sz w:val="44"/>
          <w:szCs w:val="44"/>
        </w:rPr>
      </w:pPr>
    </w:p>
    <w:p>
      <w:pPr>
        <w:jc w:val="center"/>
        <w:rPr>
          <w:rFonts w:asciiTheme="minorEastAsia" w:hAnsiTheme="minorEastAsia" w:eastAsiaTheme="minorEastAsia"/>
          <w:bCs/>
          <w:sz w:val="52"/>
          <w:szCs w:val="52"/>
        </w:rPr>
      </w:pPr>
      <w:r>
        <w:rPr>
          <w:rFonts w:asciiTheme="minorEastAsia" w:hAnsiTheme="minorEastAsia" w:eastAsiaTheme="minorEastAsia"/>
          <w:b/>
          <w:color w:val="000000"/>
          <w:sz w:val="44"/>
          <w:szCs w:val="44"/>
        </w:rPr>
        <w:t xml:space="preserve"> </w:t>
      </w:r>
      <w:r>
        <w:rPr>
          <w:rFonts w:hint="eastAsia" w:asciiTheme="minorEastAsia" w:hAnsiTheme="minorEastAsia" w:eastAsiaTheme="minorEastAsia"/>
          <w:bCs/>
          <w:sz w:val="52"/>
          <w:szCs w:val="52"/>
        </w:rPr>
        <w:t>中粮糖业（漳州）有限公司</w:t>
      </w:r>
    </w:p>
    <w:p>
      <w:pPr>
        <w:tabs>
          <w:tab w:val="left" w:pos="851"/>
        </w:tabs>
        <w:ind w:left="992" w:leftChars="12" w:hanging="967" w:hangingChars="186"/>
        <w:jc w:val="center"/>
        <w:rPr>
          <w:rFonts w:asciiTheme="minorEastAsia" w:hAnsiTheme="minorEastAsia" w:eastAsiaTheme="minorEastAsia"/>
          <w:bCs/>
          <w:sz w:val="52"/>
          <w:szCs w:val="52"/>
        </w:rPr>
      </w:pPr>
      <w:r>
        <w:rPr>
          <w:rFonts w:hint="eastAsia" w:asciiTheme="minorEastAsia" w:hAnsiTheme="minorEastAsia" w:eastAsiaTheme="minorEastAsia"/>
          <w:bCs/>
          <w:sz w:val="52"/>
          <w:szCs w:val="52"/>
        </w:rPr>
        <w:t>设备采购安装类项目合同模板</w:t>
      </w:r>
    </w:p>
    <w:p>
      <w:pPr>
        <w:pStyle w:val="2"/>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28"/>
        <w:rPr>
          <w:rFonts w:asciiTheme="minorEastAsia" w:hAnsiTheme="minorEastAsia" w:eastAsiaTheme="minorEastAsia"/>
        </w:rPr>
      </w:pPr>
    </w:p>
    <w:p>
      <w:pPr>
        <w:pStyle w:val="28"/>
        <w:rPr>
          <w:rFonts w:asciiTheme="minorEastAsia" w:hAnsiTheme="minorEastAsia" w:eastAsiaTheme="minorEastAsia"/>
        </w:rPr>
      </w:pPr>
    </w:p>
    <w:p>
      <w:pPr>
        <w:pStyle w:val="28"/>
        <w:rPr>
          <w:rFonts w:asciiTheme="minorEastAsia" w:hAnsiTheme="minorEastAsia" w:eastAsiaTheme="minorEastAsia"/>
        </w:rPr>
      </w:pPr>
    </w:p>
    <w:p>
      <w:pPr>
        <w:pStyle w:val="28"/>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560" w:lineRule="exact"/>
        <w:ind w:firstLine="2100" w:firstLineChars="700"/>
        <w:rPr>
          <w:rFonts w:asciiTheme="minorEastAsia" w:hAnsiTheme="minorEastAsia" w:eastAsiaTheme="minorEastAsia"/>
          <w:sz w:val="30"/>
          <w:szCs w:val="30"/>
        </w:rPr>
      </w:pPr>
      <w:r>
        <w:rPr>
          <w:rFonts w:hint="eastAsia" w:asciiTheme="minorEastAsia" w:hAnsiTheme="minorEastAsia" w:eastAsiaTheme="minorEastAsia"/>
          <w:sz w:val="30"/>
          <w:szCs w:val="30"/>
        </w:rPr>
        <w:t>甲方：</w:t>
      </w:r>
    </w:p>
    <w:p>
      <w:pPr>
        <w:spacing w:line="560" w:lineRule="exact"/>
        <w:ind w:firstLine="2100" w:firstLineChars="700"/>
        <w:rPr>
          <w:rFonts w:asciiTheme="minorEastAsia" w:hAnsiTheme="minorEastAsia" w:eastAsiaTheme="minorEastAsia"/>
          <w:sz w:val="30"/>
          <w:szCs w:val="30"/>
        </w:rPr>
      </w:pPr>
      <w:r>
        <w:rPr>
          <w:rFonts w:hint="eastAsia" w:asciiTheme="minorEastAsia" w:hAnsiTheme="minorEastAsia" w:eastAsiaTheme="minorEastAsia"/>
          <w:sz w:val="30"/>
          <w:szCs w:val="30"/>
        </w:rPr>
        <w:t>乙方：</w:t>
      </w:r>
    </w:p>
    <w:p>
      <w:pPr>
        <w:spacing w:line="560" w:lineRule="exact"/>
        <w:ind w:firstLine="2100" w:firstLineChars="700"/>
        <w:rPr>
          <w:rFonts w:asciiTheme="minorEastAsia" w:hAnsiTheme="minorEastAsia" w:eastAsiaTheme="minorEastAsia"/>
          <w:sz w:val="30"/>
          <w:szCs w:val="30"/>
        </w:rPr>
      </w:pPr>
      <w:r>
        <w:rPr>
          <w:rFonts w:hint="eastAsia" w:asciiTheme="minorEastAsia" w:hAnsiTheme="minorEastAsia" w:eastAsiaTheme="minorEastAsia"/>
          <w:sz w:val="30"/>
          <w:szCs w:val="30"/>
        </w:rPr>
        <w:t>甲方合同编号：</w:t>
      </w:r>
    </w:p>
    <w:p>
      <w:pPr>
        <w:spacing w:line="560" w:lineRule="exact"/>
        <w:ind w:firstLine="2100" w:firstLineChars="700"/>
        <w:rPr>
          <w:rFonts w:asciiTheme="minorEastAsia" w:hAnsiTheme="minorEastAsia" w:eastAsiaTheme="minorEastAsia"/>
          <w:sz w:val="30"/>
          <w:szCs w:val="30"/>
        </w:rPr>
      </w:pPr>
      <w:r>
        <w:rPr>
          <w:rFonts w:hint="eastAsia" w:asciiTheme="minorEastAsia" w:hAnsiTheme="minorEastAsia" w:eastAsiaTheme="minorEastAsia"/>
          <w:sz w:val="30"/>
          <w:szCs w:val="30"/>
        </w:rPr>
        <w:t>乙方合同编号：</w:t>
      </w:r>
    </w:p>
    <w:p>
      <w:pPr>
        <w:spacing w:line="560" w:lineRule="exact"/>
        <w:ind w:firstLine="2100" w:firstLineChars="700"/>
        <w:rPr>
          <w:rFonts w:asciiTheme="minorEastAsia" w:hAnsiTheme="minorEastAsia" w:eastAsiaTheme="minorEastAsia"/>
          <w:sz w:val="30"/>
          <w:szCs w:val="30"/>
        </w:rPr>
      </w:pPr>
      <w:r>
        <w:rPr>
          <w:rFonts w:hint="eastAsia" w:asciiTheme="minorEastAsia" w:hAnsiTheme="minorEastAsia" w:eastAsiaTheme="minorEastAsia"/>
          <w:sz w:val="30"/>
          <w:szCs w:val="30"/>
        </w:rPr>
        <w:t>合同签订地点：</w:t>
      </w:r>
    </w:p>
    <w:p>
      <w:pPr>
        <w:spacing w:line="560" w:lineRule="exact"/>
        <w:ind w:firstLine="2100" w:firstLineChars="700"/>
        <w:rPr>
          <w:rFonts w:asciiTheme="minorEastAsia" w:hAnsiTheme="minorEastAsia" w:eastAsiaTheme="minorEastAsia"/>
          <w:sz w:val="30"/>
          <w:szCs w:val="30"/>
        </w:rPr>
      </w:pPr>
      <w:r>
        <w:rPr>
          <w:rFonts w:hint="eastAsia" w:asciiTheme="minorEastAsia" w:hAnsiTheme="minorEastAsia" w:eastAsiaTheme="minorEastAsia"/>
          <w:sz w:val="30"/>
          <w:szCs w:val="30"/>
        </w:rPr>
        <w:t>合同签订日期：</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年</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月</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日</w:t>
      </w:r>
    </w:p>
    <w:p>
      <w:pPr>
        <w:spacing w:line="360" w:lineRule="auto"/>
        <w:jc w:val="center"/>
        <w:rPr>
          <w:rFonts w:asciiTheme="minorEastAsia" w:hAnsiTheme="minorEastAsia" w:eastAsiaTheme="minorEastAsia"/>
          <w:sz w:val="28"/>
        </w:rPr>
      </w:pPr>
      <w:r>
        <w:rPr>
          <w:rFonts w:asciiTheme="minorEastAsia" w:hAnsiTheme="minorEastAsia" w:eastAsiaTheme="minorEastAsia"/>
          <w:sz w:val="28"/>
        </w:rPr>
        <w:br w:type="page"/>
      </w:r>
    </w:p>
    <w:p>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目</w:t>
      </w:r>
      <w:r>
        <w:rPr>
          <w:rFonts w:asciiTheme="minorEastAsia" w:hAnsiTheme="minorEastAsia" w:eastAsiaTheme="minorEastAsia"/>
          <w:b/>
          <w:sz w:val="36"/>
          <w:szCs w:val="36"/>
        </w:rPr>
        <w:t xml:space="preserve"> </w:t>
      </w:r>
      <w:r>
        <w:rPr>
          <w:rFonts w:hint="eastAsia" w:asciiTheme="minorEastAsia" w:hAnsiTheme="minorEastAsia" w:eastAsiaTheme="minorEastAsia"/>
          <w:b/>
          <w:sz w:val="36"/>
          <w:szCs w:val="36"/>
        </w:rPr>
        <w:t>录</w:t>
      </w:r>
    </w:p>
    <w:p>
      <w:pPr>
        <w:adjustRightInd w:val="0"/>
        <w:spacing w:line="600" w:lineRule="exact"/>
        <w:ind w:firstLine="560" w:firstLineChars="200"/>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一、合同</w:t>
      </w:r>
      <w:r>
        <w:rPr>
          <w:rFonts w:hint="eastAsia" w:asciiTheme="minorEastAsia" w:hAnsiTheme="minorEastAsia" w:eastAsiaTheme="minorEastAsia"/>
          <w:kern w:val="0"/>
          <w:sz w:val="28"/>
          <w:szCs w:val="28"/>
        </w:rPr>
        <w:t>通用</w:t>
      </w:r>
      <w:r>
        <w:rPr>
          <w:rFonts w:asciiTheme="minorEastAsia" w:hAnsiTheme="minorEastAsia" w:eastAsiaTheme="minorEastAsia"/>
          <w:kern w:val="0"/>
          <w:sz w:val="28"/>
          <w:szCs w:val="28"/>
        </w:rPr>
        <w:t>条款</w:t>
      </w:r>
    </w:p>
    <w:p>
      <w:pPr>
        <w:adjustRightInd w:val="0"/>
        <w:spacing w:line="600" w:lineRule="exact"/>
        <w:ind w:firstLine="560" w:firstLineChars="200"/>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t>二、合同</w:t>
      </w:r>
      <w:r>
        <w:rPr>
          <w:rFonts w:hint="eastAsia" w:asciiTheme="minorEastAsia" w:hAnsiTheme="minorEastAsia" w:eastAsiaTheme="minorEastAsia"/>
          <w:kern w:val="0"/>
          <w:sz w:val="28"/>
          <w:szCs w:val="28"/>
        </w:rPr>
        <w:t>专用条款</w:t>
      </w:r>
    </w:p>
    <w:p>
      <w:pPr>
        <w:adjustRightInd w:val="0"/>
        <w:spacing w:line="60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三、</w:t>
      </w:r>
      <w:r>
        <w:rPr>
          <w:rFonts w:asciiTheme="minorEastAsia" w:hAnsiTheme="minorEastAsia" w:eastAsiaTheme="minorEastAsia"/>
          <w:kern w:val="0"/>
          <w:sz w:val="28"/>
          <w:szCs w:val="28"/>
        </w:rPr>
        <w:t>合同附件一</w:t>
      </w:r>
      <w:r>
        <w:rPr>
          <w:rFonts w:hint="eastAsia" w:asciiTheme="minorEastAsia" w:hAnsiTheme="minorEastAsia" w:eastAsiaTheme="minorEastAsia"/>
          <w:kern w:val="0"/>
          <w:sz w:val="28"/>
          <w:szCs w:val="28"/>
        </w:rPr>
        <w:t>：技术协议书</w:t>
      </w:r>
    </w:p>
    <w:p>
      <w:pPr>
        <w:adjustRightInd w:val="0"/>
        <w:spacing w:line="60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四</w:t>
      </w:r>
      <w:r>
        <w:rPr>
          <w:rFonts w:asciiTheme="minorEastAsia" w:hAnsiTheme="minorEastAsia" w:eastAsiaTheme="minorEastAsia"/>
          <w:kern w:val="0"/>
          <w:sz w:val="28"/>
          <w:szCs w:val="28"/>
        </w:rPr>
        <w:t>、合同附件</w:t>
      </w:r>
      <w:r>
        <w:rPr>
          <w:rFonts w:hint="eastAsia" w:asciiTheme="minorEastAsia" w:hAnsiTheme="minorEastAsia" w:eastAsiaTheme="minorEastAsia"/>
          <w:kern w:val="0"/>
          <w:sz w:val="28"/>
          <w:szCs w:val="28"/>
        </w:rPr>
        <w:t>二</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廉洁承诺</w:t>
      </w:r>
    </w:p>
    <w:p>
      <w:pPr>
        <w:adjustRightInd w:val="0"/>
        <w:spacing w:line="60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五</w:t>
      </w:r>
      <w:r>
        <w:rPr>
          <w:rFonts w:asciiTheme="minorEastAsia" w:hAnsiTheme="minorEastAsia" w:eastAsiaTheme="minorEastAsia"/>
          <w:kern w:val="0"/>
          <w:sz w:val="28"/>
          <w:szCs w:val="28"/>
        </w:rPr>
        <w:t>、合同附件</w:t>
      </w:r>
      <w:r>
        <w:rPr>
          <w:rFonts w:hint="eastAsia" w:asciiTheme="minorEastAsia" w:hAnsiTheme="minorEastAsia" w:eastAsiaTheme="minorEastAsia"/>
          <w:kern w:val="0"/>
          <w:sz w:val="28"/>
          <w:szCs w:val="28"/>
        </w:rPr>
        <w:t>三</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环保</w:t>
      </w:r>
      <w:r>
        <w:rPr>
          <w:rFonts w:asciiTheme="minorEastAsia" w:hAnsiTheme="minorEastAsia" w:eastAsiaTheme="minorEastAsia"/>
          <w:kern w:val="0"/>
          <w:sz w:val="28"/>
          <w:szCs w:val="28"/>
        </w:rPr>
        <w:t>协议书</w:t>
      </w:r>
    </w:p>
    <w:p>
      <w:pPr>
        <w:adjustRightInd w:val="0"/>
        <w:spacing w:line="600" w:lineRule="exact"/>
        <w:ind w:firstLine="560" w:firstLineChars="200"/>
        <w:jc w:val="left"/>
        <w:rPr>
          <w:rFonts w:asciiTheme="minorEastAsia" w:hAnsiTheme="minorEastAsia" w:eastAsiaTheme="minorEastAsia"/>
        </w:rPr>
      </w:pPr>
      <w:r>
        <w:rPr>
          <w:rFonts w:hint="eastAsia" w:asciiTheme="minorEastAsia" w:hAnsiTheme="minorEastAsia" w:eastAsiaTheme="minorEastAsia"/>
          <w:kern w:val="0"/>
          <w:sz w:val="28"/>
          <w:szCs w:val="28"/>
        </w:rPr>
        <w:t>六</w:t>
      </w:r>
      <w:r>
        <w:rPr>
          <w:rFonts w:asciiTheme="minorEastAsia" w:hAnsiTheme="minorEastAsia" w:eastAsiaTheme="minorEastAsia"/>
          <w:kern w:val="0"/>
          <w:sz w:val="28"/>
          <w:szCs w:val="28"/>
        </w:rPr>
        <w:t>、合同附件</w:t>
      </w:r>
      <w:r>
        <w:rPr>
          <w:rFonts w:hint="eastAsia" w:asciiTheme="minorEastAsia" w:hAnsiTheme="minorEastAsia" w:eastAsiaTheme="minorEastAsia"/>
          <w:kern w:val="0"/>
          <w:sz w:val="28"/>
          <w:szCs w:val="28"/>
        </w:rPr>
        <w:t>四</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安全管理</w:t>
      </w:r>
      <w:r>
        <w:rPr>
          <w:rFonts w:asciiTheme="minorEastAsia" w:hAnsiTheme="minorEastAsia" w:eastAsiaTheme="minorEastAsia"/>
          <w:kern w:val="0"/>
          <w:sz w:val="28"/>
          <w:szCs w:val="28"/>
        </w:rPr>
        <w:t>协议书</w:t>
      </w:r>
    </w:p>
    <w:p>
      <w:pPr>
        <w:adjustRightInd w:val="0"/>
        <w:spacing w:line="600" w:lineRule="exact"/>
        <w:ind w:firstLine="560" w:firstLineChars="200"/>
        <w:jc w:val="lef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七、合同附件五：承诺函</w:t>
      </w:r>
    </w:p>
    <w:p>
      <w:pPr>
        <w:jc w:val="center"/>
        <w:rPr>
          <w:rFonts w:asciiTheme="minorEastAsia" w:hAnsiTheme="minorEastAsia" w:eastAsiaTheme="minorEastAsia"/>
        </w:rPr>
      </w:pPr>
      <w:r>
        <w:rPr>
          <w:rFonts w:asciiTheme="minorEastAsia" w:hAnsiTheme="minorEastAsia" w:eastAsiaTheme="minorEastAsia"/>
        </w:rPr>
        <w:br w:type="page"/>
      </w:r>
    </w:p>
    <w:p>
      <w:pPr>
        <w:pStyle w:val="5"/>
        <w:spacing w:before="0" w:after="0" w:line="360" w:lineRule="auto"/>
        <w:jc w:val="center"/>
        <w:rPr>
          <w:rFonts w:asciiTheme="minorEastAsia" w:hAnsiTheme="minorEastAsia" w:eastAsiaTheme="minorEastAsia" w:cstheme="minorEastAsia"/>
          <w:color w:val="auto"/>
          <w:sz w:val="24"/>
          <w:szCs w:val="24"/>
        </w:rPr>
      </w:pPr>
      <w:bookmarkStart w:id="29" w:name="_Toc124269231"/>
      <w:bookmarkStart w:id="30" w:name="_Hlk79411396"/>
      <w:r>
        <w:rPr>
          <w:rFonts w:hint="eastAsia" w:asciiTheme="minorEastAsia" w:hAnsiTheme="minorEastAsia" w:eastAsiaTheme="minorEastAsia" w:cstheme="minorEastAsia"/>
          <w:color w:val="auto"/>
          <w:sz w:val="24"/>
          <w:szCs w:val="24"/>
        </w:rPr>
        <w:t>合同通用条款</w:t>
      </w:r>
      <w:bookmarkEnd w:id="29"/>
    </w:p>
    <w:p>
      <w:pPr>
        <w:pStyle w:val="6"/>
        <w:spacing w:before="0" w:after="0" w:line="360" w:lineRule="auto"/>
        <w:rPr>
          <w:rFonts w:asciiTheme="minorEastAsia" w:hAnsiTheme="minorEastAsia" w:eastAsiaTheme="minorEastAsia" w:cstheme="minorEastAsia"/>
          <w:color w:val="auto"/>
          <w:sz w:val="24"/>
          <w:szCs w:val="24"/>
        </w:rPr>
      </w:pPr>
      <w:bookmarkStart w:id="31" w:name="_Toc124269232"/>
      <w:r>
        <w:rPr>
          <w:rFonts w:asciiTheme="minorEastAsia" w:hAnsiTheme="minorEastAsia" w:eastAsiaTheme="minorEastAsia" w:cstheme="minorEastAsia"/>
          <w:color w:val="auto"/>
          <w:sz w:val="24"/>
          <w:szCs w:val="24"/>
        </w:rPr>
        <w:t>1．说明</w:t>
      </w:r>
      <w:bookmarkEnd w:id="31"/>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1.1合同基本条款：</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合同基本条款是指采购人（以下简称甲方）和成交人（以下简称乙方）应共同遵守的基本原则，并作为双方签约的依据。对于合同的其他条款，双方应本着互谅互让的精神，在谈判中协商解决。</w:t>
      </w:r>
    </w:p>
    <w:p>
      <w:pPr>
        <w:pStyle w:val="6"/>
        <w:spacing w:before="0" w:after="0" w:line="360" w:lineRule="auto"/>
        <w:rPr>
          <w:rFonts w:asciiTheme="minorEastAsia" w:hAnsiTheme="minorEastAsia" w:eastAsiaTheme="minorEastAsia" w:cstheme="minorEastAsia"/>
          <w:color w:val="auto"/>
          <w:sz w:val="24"/>
          <w:szCs w:val="24"/>
        </w:rPr>
      </w:pPr>
      <w:bookmarkStart w:id="32" w:name="_Toc124269233"/>
      <w:r>
        <w:rPr>
          <w:rFonts w:asciiTheme="minorEastAsia" w:hAnsiTheme="minorEastAsia" w:eastAsiaTheme="minorEastAsia" w:cstheme="minorEastAsia"/>
          <w:color w:val="auto"/>
          <w:sz w:val="24"/>
          <w:szCs w:val="24"/>
        </w:rPr>
        <w:t>2．条款内容</w:t>
      </w:r>
      <w:bookmarkEnd w:id="32"/>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2.1甲、乙双方应将</w:t>
      </w:r>
      <w:r>
        <w:rPr>
          <w:rFonts w:hint="eastAsia" w:asciiTheme="minorEastAsia" w:hAnsiTheme="minorEastAsia" w:eastAsiaTheme="minorEastAsia" w:cstheme="minorEastAsia"/>
          <w:sz w:val="24"/>
        </w:rPr>
        <w:t>竞争性谈判文件、响应文件及最终谈判确认的货物或工程、材料名称、规格型号、技术要求、质量标准、数量、交货期、项目地点和售后服务内容等作为本条款的基础。</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2.2乙方按要求向甲方提供使用货物或工程的有关技术资料也作为本条款的附件。</w:t>
      </w:r>
    </w:p>
    <w:p>
      <w:pPr>
        <w:pStyle w:val="6"/>
        <w:spacing w:before="0" w:after="0" w:line="360" w:lineRule="auto"/>
        <w:rPr>
          <w:rFonts w:asciiTheme="minorEastAsia" w:hAnsiTheme="minorEastAsia" w:eastAsiaTheme="minorEastAsia" w:cstheme="minorEastAsia"/>
          <w:color w:val="auto"/>
          <w:sz w:val="24"/>
          <w:szCs w:val="24"/>
        </w:rPr>
      </w:pPr>
      <w:bookmarkStart w:id="33" w:name="_Toc176257638"/>
      <w:bookmarkStart w:id="34" w:name="_Toc124269234"/>
      <w:r>
        <w:rPr>
          <w:rFonts w:asciiTheme="minorEastAsia" w:hAnsiTheme="minorEastAsia" w:eastAsiaTheme="minorEastAsia" w:cstheme="minorEastAsia"/>
          <w:color w:val="auto"/>
          <w:sz w:val="24"/>
          <w:szCs w:val="24"/>
        </w:rPr>
        <w:t>3．价格</w:t>
      </w:r>
      <w:bookmarkEnd w:id="33"/>
      <w:bookmarkEnd w:id="34"/>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3.1分不含税金额和增值税专用发票增值税金额</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3.2该合同价格包含了</w:t>
      </w:r>
      <w:r>
        <w:rPr>
          <w:rFonts w:hint="eastAsia" w:asciiTheme="minorEastAsia" w:hAnsiTheme="minorEastAsia" w:eastAsiaTheme="minorEastAsia" w:cstheme="minorEastAsia"/>
          <w:sz w:val="24"/>
        </w:rPr>
        <w:t>竞争性谈判文件中要求的所有货物或工程内容、运输、卸车、检测、指导安装、试运行、验收、服务等所有费用。</w:t>
      </w:r>
    </w:p>
    <w:p>
      <w:pPr>
        <w:spacing w:line="360" w:lineRule="auto"/>
        <w:ind w:firstLine="480" w:firstLineChars="20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3.3应当认为乙方已彻底查清，并在本合同价格中充分考虑到了以下各项：</w:t>
      </w:r>
    </w:p>
    <w:p>
      <w:pPr>
        <w:spacing w:line="360" w:lineRule="auto"/>
        <w:ind w:firstLine="480" w:firstLineChars="20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3.3.1影响合同价格的全部条件和情况；</w:t>
      </w:r>
    </w:p>
    <w:p>
      <w:pPr>
        <w:spacing w:line="360" w:lineRule="auto"/>
        <w:ind w:firstLine="480" w:firstLineChars="20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3.3.2完成合同中所述项目的可能性；</w:t>
      </w:r>
    </w:p>
    <w:p>
      <w:pPr>
        <w:spacing w:line="360" w:lineRule="auto"/>
        <w:ind w:firstLine="480" w:firstLineChars="20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3.3.3现场的综合情况；</w:t>
      </w:r>
    </w:p>
    <w:p>
      <w:pPr>
        <w:spacing w:line="360" w:lineRule="auto"/>
        <w:ind w:firstLine="480" w:firstLineChars="20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3.3.4现场总的劳务情况；</w:t>
      </w:r>
    </w:p>
    <w:p>
      <w:pPr>
        <w:spacing w:line="360" w:lineRule="auto"/>
        <w:ind w:firstLine="480" w:firstLineChars="20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3.3.5甲方不接受乙方以组价不当（包括对工作内容理解的偏差、工料耗量水平的确定、生产要素市场价格的判断、取费决策等）为由而主张的任何损失或索赔。</w:t>
      </w:r>
    </w:p>
    <w:p>
      <w:pPr>
        <w:spacing w:line="360" w:lineRule="auto"/>
        <w:ind w:firstLine="480" w:firstLineChars="200"/>
        <w:rPr>
          <w:rFonts w:asciiTheme="minorEastAsia" w:hAnsiTheme="minorEastAsia" w:eastAsiaTheme="minorEastAsia" w:cstheme="minorEastAsia"/>
          <w:bCs/>
          <w:sz w:val="24"/>
        </w:rPr>
      </w:pPr>
      <w:r>
        <w:rPr>
          <w:rFonts w:asciiTheme="minorEastAsia" w:hAnsiTheme="minorEastAsia" w:eastAsiaTheme="minorEastAsia" w:cstheme="minorEastAsia"/>
          <w:bCs/>
          <w:sz w:val="24"/>
        </w:rPr>
        <w:t>3.3.6市场价格波动情况。乙方应充分考虑主要材料价格波动情况，原则上应由乙方来承担风险，材料单价在合同实施期间不因市场价格变化因素而变动。</w:t>
      </w:r>
    </w:p>
    <w:p>
      <w:pPr>
        <w:pStyle w:val="6"/>
        <w:spacing w:before="0" w:after="0" w:line="360" w:lineRule="auto"/>
        <w:rPr>
          <w:rFonts w:asciiTheme="minorEastAsia" w:hAnsiTheme="minorEastAsia" w:eastAsiaTheme="minorEastAsia" w:cstheme="minorEastAsia"/>
          <w:color w:val="auto"/>
          <w:sz w:val="24"/>
          <w:szCs w:val="24"/>
          <w:highlight w:val="yellow"/>
        </w:rPr>
      </w:pPr>
      <w:bookmarkStart w:id="35" w:name="_Toc124269235"/>
      <w:r>
        <w:rPr>
          <w:rFonts w:asciiTheme="minorEastAsia" w:hAnsiTheme="minorEastAsia" w:eastAsiaTheme="minorEastAsia" w:cstheme="minorEastAsia"/>
          <w:color w:val="auto"/>
          <w:sz w:val="24"/>
          <w:szCs w:val="24"/>
          <w:highlight w:val="yellow"/>
        </w:rPr>
        <w:t>4．交货期（或工期）及交货方式</w:t>
      </w:r>
      <w:bookmarkEnd w:id="35"/>
    </w:p>
    <w:p>
      <w:pPr>
        <w:spacing w:line="360" w:lineRule="auto"/>
        <w:ind w:firstLine="480" w:firstLineChars="200"/>
        <w:rPr>
          <w:rFonts w:hint="eastAsia" w:asciiTheme="minorEastAsia" w:hAnsiTheme="minorEastAsia" w:eastAsiaTheme="minorEastAsia" w:cstheme="minorEastAsia"/>
          <w:sz w:val="24"/>
          <w:highlight w:val="yellow"/>
          <w:lang w:eastAsia="zh-CN"/>
        </w:rPr>
      </w:pPr>
      <w:r>
        <w:rPr>
          <w:rFonts w:asciiTheme="minorEastAsia" w:hAnsiTheme="minorEastAsia" w:eastAsiaTheme="minorEastAsia" w:cstheme="minorEastAsia"/>
          <w:sz w:val="24"/>
          <w:highlight w:val="yellow"/>
        </w:rPr>
        <w:t>4.1交货期（或工期）：</w:t>
      </w:r>
      <w:r>
        <w:rPr>
          <w:rFonts w:hint="eastAsia" w:asciiTheme="minorEastAsia" w:hAnsiTheme="minorEastAsia" w:eastAsiaTheme="minorEastAsia" w:cstheme="minorEastAsia"/>
          <w:sz w:val="24"/>
          <w:highlight w:val="yellow"/>
          <w:lang w:val="en-US" w:eastAsia="zh-CN"/>
        </w:rPr>
        <w:t>合同生效后45日历天可具备发货条件，接到采购人发货通知后（采购人可在供应商具备发货条件后任意一天均可以）15个日历天内到达采购人指定场地</w:t>
      </w:r>
      <w:r>
        <w:rPr>
          <w:rFonts w:hint="eastAsia" w:ascii="仿宋_GB2312" w:hAnsi="黑体" w:eastAsia="仿宋_GB2312" w:cs="MS Gothic"/>
          <w:sz w:val="24"/>
          <w:szCs w:val="24"/>
          <w:highlight w:val="none"/>
          <w:lang w:val="en-US" w:eastAsia="zh-CN"/>
        </w:rPr>
        <w:t>。</w:t>
      </w:r>
    </w:p>
    <w:p>
      <w:pPr>
        <w:spacing w:line="360" w:lineRule="auto"/>
        <w:ind w:firstLine="480" w:firstLineChars="200"/>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4.2货物或工程、材料交货方式：甲方工地现场交货</w:t>
      </w:r>
      <w:r>
        <w:rPr>
          <w:rFonts w:hint="eastAsia" w:asciiTheme="minorEastAsia" w:hAnsiTheme="minorEastAsia" w:eastAsiaTheme="minorEastAsia" w:cstheme="minorEastAsia"/>
          <w:sz w:val="24"/>
          <w:highlight w:val="yellow"/>
        </w:rPr>
        <w:t>、指导安装、调试验收、使用培训。</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highlight w:val="yellow"/>
        </w:rPr>
        <w:t>4.3货物或工程、材料交货地点（项目实施地点）：甲方指定的地点。</w:t>
      </w:r>
    </w:p>
    <w:p>
      <w:pPr>
        <w:pStyle w:val="6"/>
        <w:spacing w:before="0" w:after="0" w:line="360" w:lineRule="auto"/>
        <w:rPr>
          <w:rFonts w:asciiTheme="minorEastAsia" w:hAnsiTheme="minorEastAsia" w:eastAsiaTheme="minorEastAsia" w:cstheme="minorEastAsia"/>
          <w:color w:val="auto"/>
          <w:sz w:val="24"/>
          <w:szCs w:val="24"/>
        </w:rPr>
      </w:pPr>
      <w:bookmarkStart w:id="36" w:name="_Toc124269236"/>
      <w:bookmarkStart w:id="37" w:name="_Toc176257639"/>
      <w:r>
        <w:rPr>
          <w:rFonts w:asciiTheme="minorEastAsia" w:hAnsiTheme="minorEastAsia" w:eastAsiaTheme="minorEastAsia" w:cstheme="minorEastAsia"/>
          <w:color w:val="auto"/>
          <w:sz w:val="24"/>
          <w:szCs w:val="24"/>
        </w:rPr>
        <w:t>5．支付</w:t>
      </w:r>
      <w:bookmarkEnd w:id="36"/>
      <w:bookmarkEnd w:id="37"/>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5.1支付方式：甲方凭乙方提供的正式发票以银行转账方式支付相应款项或接受承兑汇票。</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5.2支付进度：应将</w:t>
      </w:r>
      <w:r>
        <w:rPr>
          <w:rFonts w:hint="eastAsia" w:asciiTheme="minorEastAsia" w:hAnsiTheme="minorEastAsia" w:eastAsiaTheme="minorEastAsia" w:cstheme="minorEastAsia"/>
          <w:sz w:val="24"/>
        </w:rPr>
        <w:t>竞争性谈判文件、响应文件及最终谈判确认等作为本条款的基础。</w:t>
      </w:r>
    </w:p>
    <w:p>
      <w:pPr>
        <w:pStyle w:val="6"/>
        <w:spacing w:before="0" w:after="0" w:line="360" w:lineRule="auto"/>
        <w:rPr>
          <w:rFonts w:asciiTheme="minorEastAsia" w:hAnsiTheme="minorEastAsia" w:eastAsiaTheme="minorEastAsia" w:cstheme="minorEastAsia"/>
          <w:color w:val="auto"/>
          <w:sz w:val="24"/>
          <w:szCs w:val="24"/>
        </w:rPr>
      </w:pPr>
      <w:bookmarkStart w:id="38" w:name="_Toc124269237"/>
      <w:r>
        <w:rPr>
          <w:rFonts w:asciiTheme="minorEastAsia" w:hAnsiTheme="minorEastAsia" w:eastAsiaTheme="minorEastAsia" w:cstheme="minorEastAsia"/>
          <w:color w:val="auto"/>
          <w:sz w:val="24"/>
          <w:szCs w:val="24"/>
        </w:rPr>
        <w:t>6．承包方式</w:t>
      </w:r>
      <w:bookmarkEnd w:id="38"/>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6.1</w:t>
      </w:r>
      <w:bookmarkStart w:id="39" w:name="_Hlk113101218"/>
      <w:r>
        <w:rPr>
          <w:rFonts w:hint="eastAsia" w:asciiTheme="minorEastAsia" w:hAnsiTheme="minorEastAsia" w:eastAsiaTheme="minorEastAsia" w:cstheme="minorEastAsia"/>
          <w:sz w:val="24"/>
        </w:rPr>
        <w:t>承包方式：提供设备、运输、卸车、指导安装、调试、伴随服务和培训</w:t>
      </w:r>
      <w:bookmarkEnd w:id="39"/>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 xml:space="preserve">  </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6.2伴随服务</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6.2.1乙方应随合同货物或工程提供下列服务中的所有服务，包括技术要求中规定的附加服务（如果有的话）：</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1）实施或监督所供货物或工程的现场组装施工和试运行；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2）提供货物或工程组装和维修所需的工具；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3）为所供货物或工程的重要配件提供详细的技术资料，包括规格说明文件等；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4）在双方商定的一定期限内对所供货物或工程实施运行或监督或维护或修理，但前提条件是该服务并不能免除乙方在合同保证期内所承担的义务；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5）在乙方/或甲方项目现场就所供货物的组装、试运行、运行、维护和修理对甲方人员进行培训。</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6.2.2乙方还应提供技术要求中规定的所有服务。为履行要求的伴随服务的报价或双方商定的费用应包括在合同价中。</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6.2.3如果双方事先达成不包含在合同价内的协议，其费用单价不应超过乙方向其他人提供类似服务所收取的现行单价。</w:t>
      </w:r>
    </w:p>
    <w:p>
      <w:pPr>
        <w:pStyle w:val="6"/>
        <w:spacing w:before="0" w:after="0" w:line="360" w:lineRule="auto"/>
        <w:rPr>
          <w:rFonts w:asciiTheme="minorEastAsia" w:hAnsiTheme="minorEastAsia" w:eastAsiaTheme="minorEastAsia" w:cstheme="minorEastAsia"/>
          <w:color w:val="auto"/>
          <w:sz w:val="24"/>
          <w:szCs w:val="24"/>
        </w:rPr>
      </w:pPr>
      <w:bookmarkStart w:id="40" w:name="_Toc124269238"/>
      <w:r>
        <w:rPr>
          <w:rFonts w:asciiTheme="minorEastAsia" w:hAnsiTheme="minorEastAsia" w:eastAsiaTheme="minorEastAsia" w:cstheme="minorEastAsia"/>
          <w:color w:val="auto"/>
          <w:sz w:val="24"/>
          <w:szCs w:val="24"/>
        </w:rPr>
        <w:t>7．货物包装、发运及运输</w:t>
      </w:r>
      <w:bookmarkEnd w:id="40"/>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7.1乙方应在货物发运前对其进行满足于运输距离、防潮、防震、防锈和防破损装卸要求的包装，以保证货物安全运输到达甲方指定地点。</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7.2使用说明书、随配附件和工具以及清单等一并附于货物内。</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7.3乙方负责将货物安全运送到甲方指定地点，不另收任何费用。</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7.4货物在交货前发生的不可预见的风险均由乙方负责。</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7.5乙方在货物发运手续办理完毕后24小时内或货到前48小时通知甲方，以准备接货。</w:t>
      </w:r>
    </w:p>
    <w:p>
      <w:pPr>
        <w:pStyle w:val="6"/>
        <w:spacing w:before="0" w:after="0" w:line="360" w:lineRule="auto"/>
        <w:rPr>
          <w:rFonts w:asciiTheme="minorEastAsia" w:hAnsiTheme="minorEastAsia" w:eastAsiaTheme="minorEastAsia" w:cstheme="minorEastAsia"/>
          <w:color w:val="auto"/>
          <w:sz w:val="24"/>
          <w:szCs w:val="24"/>
        </w:rPr>
      </w:pPr>
      <w:bookmarkStart w:id="41" w:name="_Toc124269239"/>
      <w:r>
        <w:rPr>
          <w:rFonts w:asciiTheme="minorEastAsia" w:hAnsiTheme="minorEastAsia" w:eastAsiaTheme="minorEastAsia" w:cstheme="minorEastAsia"/>
          <w:color w:val="auto"/>
          <w:sz w:val="24"/>
          <w:szCs w:val="24"/>
        </w:rPr>
        <w:t>8．验收</w:t>
      </w:r>
      <w:bookmarkEnd w:id="41"/>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8.1乙方交货前应对产品做出全面检查和对验收文件进行整理列出清单，作为甲方收货验收和使用的技术条件依据，检验的结果证明文件应随货物交甲方。</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8.2甲方对乙方所交货物依照</w:t>
      </w:r>
      <w:r>
        <w:rPr>
          <w:rFonts w:hint="eastAsia" w:asciiTheme="minorEastAsia" w:hAnsiTheme="minorEastAsia" w:eastAsiaTheme="minorEastAsia" w:cstheme="minorEastAsia"/>
          <w:sz w:val="24"/>
        </w:rPr>
        <w:t>竞争性谈判文件上的技术规格要求和国家（设备制造国）有关标准进行现场验收，性能达到技术要求的，给予签收。验收不合格的不予签收，后果由乙方负责。</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8.3甲方应在货到指定地点安装调试完毕之日起十五个工作日内验收完毕，并作出验收结果报告。验收时乙方必须在现场。</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8.4或其他验收要求见</w:t>
      </w:r>
      <w:r>
        <w:rPr>
          <w:rFonts w:hint="eastAsia" w:asciiTheme="minorEastAsia" w:hAnsiTheme="minorEastAsia" w:eastAsiaTheme="minorEastAsia" w:cstheme="minorEastAsia"/>
          <w:sz w:val="24"/>
        </w:rPr>
        <w:t>竞争性谈判文件、响应文件及最终谈判内容。</w:t>
      </w:r>
    </w:p>
    <w:p>
      <w:pPr>
        <w:pStyle w:val="6"/>
        <w:spacing w:before="0" w:after="0" w:line="360" w:lineRule="auto"/>
        <w:rPr>
          <w:rFonts w:asciiTheme="minorEastAsia" w:hAnsiTheme="minorEastAsia" w:eastAsiaTheme="minorEastAsia" w:cstheme="minorEastAsia"/>
          <w:color w:val="auto"/>
          <w:sz w:val="24"/>
          <w:szCs w:val="24"/>
        </w:rPr>
      </w:pPr>
      <w:bookmarkStart w:id="42" w:name="_Toc124269240"/>
      <w:r>
        <w:rPr>
          <w:rFonts w:asciiTheme="minorEastAsia" w:hAnsiTheme="minorEastAsia" w:eastAsiaTheme="minorEastAsia" w:cstheme="minorEastAsia"/>
          <w:color w:val="auto"/>
          <w:sz w:val="24"/>
          <w:szCs w:val="24"/>
        </w:rPr>
        <w:t>9．质量保证</w:t>
      </w:r>
      <w:bookmarkEnd w:id="42"/>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9.1乙方应按</w:t>
      </w:r>
      <w:r>
        <w:rPr>
          <w:rFonts w:hint="eastAsia" w:asciiTheme="minorEastAsia" w:hAnsiTheme="minorEastAsia" w:eastAsiaTheme="minorEastAsia" w:cstheme="minorEastAsia"/>
          <w:sz w:val="24"/>
        </w:rPr>
        <w:t>竞争性谈判文件规定的货物性能、技术要求、质量标准向甲方提供未经使用的全新产品；工程质量符合国家相关验收合格标准。</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9.2乙方提供货物的质量保证按</w:t>
      </w:r>
      <w:r>
        <w:rPr>
          <w:rFonts w:hint="eastAsia" w:asciiTheme="minorEastAsia" w:hAnsiTheme="minorEastAsia" w:eastAsiaTheme="minorEastAsia" w:cstheme="minorEastAsia"/>
          <w:sz w:val="24"/>
        </w:rPr>
        <w:t>竞争性谈判文件的规定执行。在保证期内因货物本身的质量问题发生故障，乙方应负责免费修理和更换零部件。对达不到技术要求的，根据实际情况，经双方协商，可按以下办法处理：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1）更换：由乙方承担所发生的全部费用；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2）贬值处理：由甲乙双方合议定价；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3）退货处理：乙方应退还甲方支付的货物款，同时应承担该货物的直接费用（运输、保险、检验及银行手续费等）。</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9.3如在使用过程中发生质量问题，乙方在接到甲方通知后按所承诺的时间内到达甲方现场处理，乙方应对货物出现的所有质量及安全问题负责处理解决。</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9.4乙方所提供的的设备相关参数、指标等必须完全符合甲方要求，如有未达到甲方要求的，须无偿改进、调整、更换直至达到甲方标准为止。如此过程中对甲方进度、使用等造成延误及经济损失，乙方须予以赔偿。</w:t>
      </w:r>
    </w:p>
    <w:p>
      <w:pPr>
        <w:pStyle w:val="6"/>
        <w:spacing w:before="0" w:after="0" w:line="360" w:lineRule="auto"/>
        <w:rPr>
          <w:rFonts w:asciiTheme="minorEastAsia" w:hAnsiTheme="minorEastAsia" w:eastAsiaTheme="minorEastAsia" w:cstheme="minorEastAsia"/>
          <w:color w:val="auto"/>
          <w:sz w:val="24"/>
          <w:szCs w:val="24"/>
        </w:rPr>
      </w:pPr>
      <w:bookmarkStart w:id="43" w:name="_Toc124269241"/>
      <w:r>
        <w:rPr>
          <w:rFonts w:asciiTheme="minorEastAsia" w:hAnsiTheme="minorEastAsia" w:eastAsiaTheme="minorEastAsia" w:cstheme="minorEastAsia"/>
          <w:color w:val="auto"/>
          <w:sz w:val="24"/>
          <w:szCs w:val="24"/>
        </w:rPr>
        <w:t>10．违约责任</w:t>
      </w:r>
      <w:bookmarkEnd w:id="43"/>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10.1 </w:t>
      </w:r>
      <w:r>
        <w:rPr>
          <w:rFonts w:hint="eastAsia" w:asciiTheme="minorEastAsia" w:hAnsiTheme="minorEastAsia" w:eastAsiaTheme="minorEastAsia" w:cstheme="minorEastAsia"/>
          <w:sz w:val="24"/>
        </w:rPr>
        <w:t>由于乙方原因工程质量未达约定要求，乙方应无条件返工，返工费用和因此而造成的经济损失由乙方承担，由此交货期延误的，乙方还应按本条</w:t>
      </w:r>
      <w:r>
        <w:rPr>
          <w:rFonts w:asciiTheme="minorEastAsia" w:hAnsiTheme="minorEastAsia" w:eastAsiaTheme="minorEastAsia" w:cstheme="minorEastAsia"/>
          <w:sz w:val="24"/>
        </w:rPr>
        <w:t>10.3承担逾期违约责任。</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10.2 </w:t>
      </w:r>
      <w:r>
        <w:rPr>
          <w:rFonts w:hint="eastAsia" w:asciiTheme="minorEastAsia" w:hAnsiTheme="minorEastAsia" w:eastAsiaTheme="minorEastAsia" w:cstheme="minorEastAsia"/>
          <w:sz w:val="24"/>
        </w:rPr>
        <w:t>因乙方施工管理不善导致的人身损害或财产损失等安全问题，造成的经济损失由乙方承担。</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10.3乙方逾期交货的，交货期逾期每延误1天，供应商赔偿</w:t>
      </w:r>
      <w:r>
        <w:rPr>
          <w:rFonts w:hint="eastAsia" w:asciiTheme="minorEastAsia" w:hAnsiTheme="minorEastAsia" w:eastAsiaTheme="minorEastAsia" w:cstheme="minorEastAsia"/>
          <w:sz w:val="24"/>
        </w:rPr>
        <w:t>采购人</w:t>
      </w:r>
      <w:r>
        <w:rPr>
          <w:rFonts w:asciiTheme="minorEastAsia" w:hAnsiTheme="minorEastAsia" w:eastAsiaTheme="minorEastAsia" w:cstheme="minorEastAsia"/>
          <w:sz w:val="24"/>
        </w:rPr>
        <w:t>1000元。逾期超过10天的含10天，每天供应商赔偿</w:t>
      </w:r>
      <w:r>
        <w:rPr>
          <w:rFonts w:hint="eastAsia" w:asciiTheme="minorEastAsia" w:hAnsiTheme="minorEastAsia" w:eastAsiaTheme="minorEastAsia" w:cstheme="minorEastAsia"/>
          <w:sz w:val="24"/>
        </w:rPr>
        <w:t>采购人</w:t>
      </w:r>
      <w:r>
        <w:rPr>
          <w:rFonts w:asciiTheme="minorEastAsia" w:hAnsiTheme="minorEastAsia" w:eastAsiaTheme="minorEastAsia" w:cstheme="minorEastAsia"/>
          <w:sz w:val="24"/>
        </w:rPr>
        <w:t>5000元。逾期超过15天的含15天，甲方有权单方解除合同，双方据实结算，乙方应按合同总价的20%支付甲方违约金，并赔偿由此造成的甲方所有损失。</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10.4性能要求若在实施过程（含设备调试阶段）中若不能达到，则采购人有权要求供应商</w:t>
      </w:r>
      <w:r>
        <w:rPr>
          <w:rFonts w:hint="eastAsia" w:asciiTheme="minorEastAsia" w:hAnsiTheme="minorEastAsia" w:eastAsiaTheme="minorEastAsia" w:cstheme="minorEastAsia"/>
          <w:sz w:val="24"/>
        </w:rPr>
        <w:t>进行持续改造直至性能达标，改造产生的所有费用均由供应商承担，且每有一项不满足将对供应商进行</w:t>
      </w:r>
      <w:r>
        <w:rPr>
          <w:rFonts w:asciiTheme="minorEastAsia" w:hAnsiTheme="minorEastAsia" w:eastAsiaTheme="minorEastAsia" w:cstheme="minorEastAsia"/>
          <w:sz w:val="24"/>
        </w:rPr>
        <w:t>1%合同总额的罚款，且若因改造（含超出合理调试期之外，影响设备正式启用）造成采购人损失的，供应商还需进行损失赔偿，赔偿金额优先从质保金中扣除，超出部分则由供应商另行支付。。</w:t>
      </w:r>
    </w:p>
    <w:p>
      <w:pPr>
        <w:pStyle w:val="6"/>
        <w:spacing w:before="0" w:after="0" w:line="360" w:lineRule="auto"/>
        <w:rPr>
          <w:rFonts w:asciiTheme="minorEastAsia" w:hAnsiTheme="minorEastAsia" w:eastAsiaTheme="minorEastAsia" w:cstheme="minorEastAsia"/>
          <w:color w:val="auto"/>
          <w:sz w:val="24"/>
          <w:szCs w:val="24"/>
        </w:rPr>
      </w:pPr>
      <w:bookmarkStart w:id="44" w:name="_Toc124269242"/>
      <w:r>
        <w:rPr>
          <w:rFonts w:asciiTheme="minorEastAsia" w:hAnsiTheme="minorEastAsia" w:eastAsiaTheme="minorEastAsia" w:cstheme="minorEastAsia"/>
          <w:color w:val="auto"/>
          <w:sz w:val="24"/>
          <w:szCs w:val="24"/>
        </w:rPr>
        <w:t>11．不可抗力事件处理</w:t>
      </w:r>
      <w:bookmarkEnd w:id="44"/>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11.1在合同有效期限内，任何一方因不可抗力事件导致不能履行合同，则合同履行期可延长，其延长期与不可抗力影响期相同。由于不可抗力事件导致合同根本目的不能实现时，一方可解除合同。</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11.2不可抗力事件发生后，应立即通知对方，并寄送有关权威机构出具的证明。</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11.3不可抗力事件延续25天以上，双方应通过友好协商，确定是否继续履行合同。</w:t>
      </w:r>
    </w:p>
    <w:p>
      <w:pPr>
        <w:spacing w:line="360" w:lineRule="auto"/>
        <w:ind w:firstLine="480" w:firstLineChars="200"/>
        <w:rPr>
          <w:rFonts w:asciiTheme="minorEastAsia" w:hAnsiTheme="minorEastAsia" w:eastAsiaTheme="minorEastAsia" w:cstheme="minorEastAsia"/>
          <w:bCs/>
          <w:kern w:val="0"/>
          <w:sz w:val="24"/>
        </w:rPr>
      </w:pPr>
      <w:r>
        <w:rPr>
          <w:rFonts w:asciiTheme="minorEastAsia" w:hAnsiTheme="minorEastAsia" w:eastAsiaTheme="minorEastAsia" w:cstheme="minorEastAsia"/>
          <w:bCs/>
          <w:kern w:val="0"/>
          <w:sz w:val="24"/>
        </w:rPr>
        <w:t>12．合同争议的解决</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12.1本合同适用法律为中华人民共和国有关法律。</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12.2凡与本合同有关的一切争议，双方应友好协商解决，协商不能达成一致时，应向甲方所在地人民法院提起诉讼。诉讼费、律师代理费、交通费等相关费用由违约方承担。</w:t>
      </w:r>
    </w:p>
    <w:p>
      <w:pPr>
        <w:pStyle w:val="6"/>
        <w:spacing w:before="0" w:after="0" w:line="360" w:lineRule="auto"/>
        <w:rPr>
          <w:rFonts w:asciiTheme="minorEastAsia" w:hAnsiTheme="minorEastAsia" w:eastAsiaTheme="minorEastAsia" w:cstheme="minorEastAsia"/>
          <w:color w:val="auto"/>
          <w:sz w:val="24"/>
          <w:szCs w:val="24"/>
        </w:rPr>
      </w:pPr>
      <w:bookmarkStart w:id="45" w:name="_Toc124269243"/>
      <w:r>
        <w:rPr>
          <w:rFonts w:asciiTheme="minorEastAsia" w:hAnsiTheme="minorEastAsia" w:eastAsiaTheme="minorEastAsia" w:cstheme="minorEastAsia"/>
          <w:color w:val="auto"/>
          <w:sz w:val="24"/>
          <w:szCs w:val="24"/>
        </w:rPr>
        <w:t>13．知识产权</w:t>
      </w:r>
      <w:bookmarkEnd w:id="45"/>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13.1乙方应保证所提供的货物或其任何一部分均不会侵犯任何第三方的专利权、商标权或著作权。否则，乙方应赔偿甲方因此受到的全部直接损失和间接损失（包括但不限于甲方因此受到的行政处罚、民事赔偿以及支出的律师费和相关诉讼费用）。</w:t>
      </w:r>
    </w:p>
    <w:p>
      <w:pPr>
        <w:pStyle w:val="6"/>
        <w:spacing w:before="0" w:after="0" w:line="360" w:lineRule="auto"/>
        <w:rPr>
          <w:rFonts w:asciiTheme="minorEastAsia" w:hAnsiTheme="minorEastAsia" w:eastAsiaTheme="minorEastAsia" w:cstheme="minorEastAsia"/>
          <w:color w:val="auto"/>
          <w:sz w:val="24"/>
          <w:szCs w:val="24"/>
        </w:rPr>
      </w:pPr>
      <w:bookmarkStart w:id="46" w:name="_Toc124269244"/>
      <w:r>
        <w:rPr>
          <w:rFonts w:asciiTheme="minorEastAsia" w:hAnsiTheme="minorEastAsia" w:eastAsiaTheme="minorEastAsia" w:cstheme="minorEastAsia"/>
          <w:color w:val="auto"/>
          <w:sz w:val="24"/>
          <w:szCs w:val="24"/>
        </w:rPr>
        <w:t>14．合同生效及其它</w:t>
      </w:r>
      <w:bookmarkEnd w:id="46"/>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14.1本合同由双方法定代表人或授权代表签字加盖合同章之日起生效。未经甲方书面同意，乙方不得将本合同项下权利、义务转让给第三人。</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14.2没有另一方的事先同意，合同任何一方不得将合同项下的任何权利和义务转让给第三方。</w:t>
      </w:r>
    </w:p>
    <w:p>
      <w:pPr>
        <w:spacing w:line="360" w:lineRule="auto"/>
        <w:rPr>
          <w:rFonts w:asciiTheme="minorEastAsia" w:hAnsiTheme="minorEastAsia" w:eastAsiaTheme="minorEastAsia" w:cstheme="minorEastAsia"/>
          <w:b/>
          <w:sz w:val="24"/>
        </w:rPr>
      </w:pPr>
      <w:r>
        <w:rPr>
          <w:rFonts w:asciiTheme="minorEastAsia" w:hAnsiTheme="minorEastAsia" w:eastAsiaTheme="minorEastAsia" w:cstheme="minorEastAsia"/>
          <w:sz w:val="24"/>
        </w:rPr>
        <w:t>14.3合同履行中，如需修改或补充合同内容（但不能对本合同的内容作实质的改变），由双方协商另签署书面修改或补充协议并作为主合同不可分割的一部分。</w:t>
      </w:r>
      <w:r>
        <w:rPr>
          <w:rFonts w:asciiTheme="minorEastAsia" w:hAnsiTheme="minorEastAsia" w:eastAsiaTheme="minorEastAsia" w:cstheme="minorEastAsia"/>
          <w:b/>
          <w:sz w:val="24"/>
        </w:rPr>
        <w:br w:type="page"/>
      </w:r>
    </w:p>
    <w:p>
      <w:pPr>
        <w:pStyle w:val="5"/>
        <w:jc w:val="center"/>
        <w:rPr>
          <w:rFonts w:asciiTheme="minorEastAsia" w:hAnsiTheme="minorEastAsia" w:eastAsiaTheme="minorEastAsia" w:cstheme="minorEastAsia"/>
          <w:color w:val="auto"/>
          <w:sz w:val="24"/>
          <w:szCs w:val="24"/>
        </w:rPr>
      </w:pPr>
      <w:bookmarkStart w:id="47" w:name="_Toc124269245"/>
      <w:r>
        <w:rPr>
          <w:rFonts w:hint="eastAsia" w:asciiTheme="minorEastAsia" w:hAnsiTheme="minorEastAsia" w:eastAsiaTheme="minorEastAsia" w:cstheme="minorEastAsia"/>
          <w:color w:val="auto"/>
          <w:sz w:val="24"/>
          <w:szCs w:val="24"/>
        </w:rPr>
        <w:t>合同专用条款</w:t>
      </w:r>
      <w:bookmarkEnd w:id="47"/>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中粮糖业（漳州）有限公司</w:t>
      </w:r>
      <w:r>
        <w:rPr>
          <w:rFonts w:hint="eastAsia" w:asciiTheme="minorEastAsia" w:hAnsiTheme="minorEastAsia" w:eastAsiaTheme="minorEastAsia" w:cstheme="minorEastAsia"/>
          <w:sz w:val="24"/>
        </w:rPr>
        <w:t>（以下简称甲方）与（以下简称乙方）就乙方为</w:t>
      </w:r>
      <w:r>
        <w:rPr>
          <w:rFonts w:hint="eastAsia" w:asciiTheme="minorEastAsia" w:hAnsiTheme="minorEastAsia" w:eastAsiaTheme="minorEastAsia" w:cstheme="minorEastAsia"/>
          <w:sz w:val="24"/>
          <w:u w:val="single"/>
        </w:rPr>
        <w:t>中粮糖业（漳州）有限公司</w:t>
      </w:r>
      <w:r>
        <w:rPr>
          <w:rFonts w:asciiTheme="minorEastAsia" w:hAnsiTheme="minorEastAsia" w:eastAsiaTheme="minorEastAsia" w:cstheme="minorEastAsia"/>
          <w:sz w:val="24"/>
          <w:u w:val="single"/>
        </w:rPr>
        <w:t>35万吨/年精炼糖及15万吨/年糖类食品原材料加工项目</w:t>
      </w:r>
      <w:r>
        <w:rPr>
          <w:rFonts w:hint="eastAsia" w:asciiTheme="minorEastAsia" w:hAnsiTheme="minorEastAsia" w:eastAsiaTheme="minorEastAsia" w:cstheme="minorEastAsia"/>
          <w:sz w:val="24"/>
          <w:u w:val="single"/>
          <w:lang w:eastAsia="zh-CN"/>
        </w:rPr>
        <w:t>无菌风机组</w:t>
      </w:r>
      <w:r>
        <w:rPr>
          <w:rFonts w:asciiTheme="minorEastAsia" w:hAnsiTheme="minorEastAsia" w:eastAsiaTheme="minorEastAsia" w:cstheme="minorEastAsia"/>
          <w:sz w:val="24"/>
          <w:u w:val="single"/>
        </w:rPr>
        <w:t>采购</w:t>
      </w:r>
      <w:r>
        <w:rPr>
          <w:rFonts w:hint="eastAsia" w:asciiTheme="minorEastAsia" w:hAnsiTheme="minorEastAsia" w:eastAsiaTheme="minorEastAsia" w:cstheme="minorEastAsia"/>
          <w:sz w:val="24"/>
        </w:rPr>
        <w:t>向甲方提供的货物或工程和服务，经甲乙双方协商一致，签订本合同，共同遵守如下条款：</w:t>
      </w:r>
    </w:p>
    <w:p>
      <w:pPr>
        <w:pStyle w:val="6"/>
        <w:spacing w:before="0" w:after="0" w:line="360" w:lineRule="auto"/>
        <w:rPr>
          <w:rFonts w:asciiTheme="minorEastAsia" w:hAnsiTheme="minorEastAsia" w:eastAsiaTheme="minorEastAsia" w:cstheme="minorEastAsia"/>
          <w:color w:val="auto"/>
          <w:sz w:val="24"/>
          <w:szCs w:val="24"/>
        </w:rPr>
      </w:pPr>
      <w:bookmarkStart w:id="48" w:name="_Toc124269246"/>
      <w:r>
        <w:rPr>
          <w:rFonts w:hint="eastAsia" w:asciiTheme="minorEastAsia" w:hAnsiTheme="minorEastAsia" w:eastAsiaTheme="minorEastAsia" w:cstheme="minorEastAsia"/>
          <w:color w:val="auto"/>
          <w:sz w:val="24"/>
          <w:szCs w:val="24"/>
        </w:rPr>
        <w:t>一、合同标的</w:t>
      </w:r>
      <w:bookmarkEnd w:id="48"/>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1．本合同标的（包括设备供货、指导安装及服务）。</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569"/>
        <w:gridCol w:w="4867"/>
        <w:gridCol w:w="913"/>
        <w:gridCol w:w="913"/>
        <w:gridCol w:w="1520"/>
        <w:gridCol w:w="1180"/>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44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各分项内容</w:t>
            </w:r>
          </w:p>
        </w:tc>
        <w:tc>
          <w:tcPr>
            <w:tcW w:w="458"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458"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金额</w:t>
            </w: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2443" w:type="pct"/>
            <w:shd w:val="clear" w:color="auto" w:fill="auto"/>
            <w:vAlign w:val="center"/>
          </w:tcPr>
          <w:p>
            <w:pPr>
              <w:spacing w:line="360" w:lineRule="auto"/>
              <w:jc w:val="center"/>
              <w:rPr>
                <w:rFonts w:asciiTheme="minorEastAsia" w:hAnsiTheme="minorEastAsia" w:eastAsiaTheme="minorEastAsia" w:cstheme="minorEastAsia"/>
                <w:kern w:val="0"/>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2443" w:type="pct"/>
            <w:shd w:val="clear" w:color="auto" w:fill="auto"/>
            <w:vAlign w:val="center"/>
          </w:tcPr>
          <w:p>
            <w:pPr>
              <w:spacing w:line="360" w:lineRule="auto"/>
              <w:jc w:val="center"/>
              <w:rPr>
                <w:rFonts w:asciiTheme="minorEastAsia" w:hAnsiTheme="minorEastAsia" w:eastAsiaTheme="minorEastAsia" w:cstheme="minorEastAsia"/>
                <w:kern w:val="0"/>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2443" w:type="pct"/>
            <w:shd w:val="clear" w:color="auto" w:fill="auto"/>
            <w:vAlign w:val="center"/>
          </w:tcPr>
          <w:p>
            <w:pPr>
              <w:spacing w:line="360" w:lineRule="auto"/>
              <w:jc w:val="center"/>
              <w:rPr>
                <w:rFonts w:asciiTheme="minorEastAsia" w:hAnsiTheme="minorEastAsia" w:eastAsiaTheme="minorEastAsia" w:cstheme="minorEastAsia"/>
                <w:kern w:val="0"/>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2443" w:type="pct"/>
            <w:shd w:val="clear" w:color="auto" w:fill="auto"/>
            <w:vAlign w:val="center"/>
          </w:tcPr>
          <w:p>
            <w:pPr>
              <w:spacing w:line="360" w:lineRule="auto"/>
              <w:jc w:val="center"/>
              <w:rPr>
                <w:rFonts w:asciiTheme="minorEastAsia" w:hAnsiTheme="minorEastAsia" w:eastAsiaTheme="minorEastAsia" w:cstheme="minorEastAsia"/>
                <w:kern w:val="0"/>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PrEx>
        <w:trPr>
          <w:trHeight w:val="397" w:hRule="atLeast"/>
        </w:trPr>
        <w:tc>
          <w:tcPr>
            <w:tcW w:w="286" w:type="pct"/>
            <w:shd w:val="clear" w:color="auto" w:fill="auto"/>
            <w:vAlign w:val="center"/>
          </w:tcPr>
          <w:p>
            <w:pPr>
              <w:spacing w:line="360" w:lineRule="auto"/>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2443" w:type="pct"/>
            <w:shd w:val="clear" w:color="auto" w:fill="auto"/>
            <w:vAlign w:val="center"/>
          </w:tcPr>
          <w:p>
            <w:pPr>
              <w:spacing w:line="360" w:lineRule="auto"/>
              <w:jc w:val="center"/>
              <w:rPr>
                <w:rFonts w:asciiTheme="minorEastAsia" w:hAnsiTheme="minorEastAsia" w:eastAsiaTheme="minorEastAsia" w:cstheme="minorEastAsia"/>
                <w:kern w:val="0"/>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458" w:type="pct"/>
            <w:shd w:val="clear" w:color="auto" w:fill="auto"/>
            <w:vAlign w:val="center"/>
          </w:tcPr>
          <w:p>
            <w:pPr>
              <w:spacing w:line="360" w:lineRule="auto"/>
              <w:jc w:val="center"/>
              <w:rPr>
                <w:rFonts w:asciiTheme="minorEastAsia" w:hAnsiTheme="minorEastAsia" w:eastAsiaTheme="minorEastAsia" w:cstheme="minorEastAsia"/>
                <w:sz w:val="24"/>
              </w:rPr>
            </w:pP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86"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c>
          <w:tcPr>
            <w:tcW w:w="3359" w:type="pct"/>
            <w:gridSpan w:val="3"/>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763"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c>
          <w:tcPr>
            <w:tcW w:w="591" w:type="pct"/>
            <w:shd w:val="clear" w:color="auto" w:fill="auto"/>
            <w:vAlign w:val="center"/>
          </w:tcPr>
          <w:p>
            <w:pPr>
              <w:adjustRightInd w:val="0"/>
              <w:snapToGrid w:val="0"/>
              <w:spacing w:line="360" w:lineRule="auto"/>
              <w:jc w:val="center"/>
              <w:rPr>
                <w:rFonts w:asciiTheme="minorEastAsia" w:hAnsiTheme="minorEastAsia" w:eastAsiaTheme="minorEastAsia" w:cstheme="minorEastAsia"/>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6"/>
            <w:shd w:val="clear" w:color="auto" w:fill="auto"/>
            <w:vAlign w:val="center"/>
          </w:tcPr>
          <w:p>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总金额（含税）大写：小写：</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6"/>
            <w:shd w:val="clear" w:color="auto" w:fill="auto"/>
            <w:vAlign w:val="center"/>
          </w:tcPr>
          <w:p>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不含税金额大写：小写：税额：（</w:t>
            </w:r>
            <w:r>
              <w:rPr>
                <w:rFonts w:asciiTheme="minorEastAsia" w:hAnsiTheme="minorEastAsia" w:eastAsiaTheme="minorEastAsia" w:cstheme="minorEastAsia"/>
                <w:sz w:val="24"/>
              </w:rPr>
              <w:t xml:space="preserve">  %增值税专用发票）</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6"/>
            <w:shd w:val="clear" w:color="auto" w:fill="auto"/>
            <w:vAlign w:val="center"/>
          </w:tcPr>
          <w:p>
            <w:pPr>
              <w:spacing w:line="360" w:lineRule="auto"/>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1、本合同为总价闭口包干。</w:t>
            </w:r>
            <w:r>
              <w:rPr>
                <w:rFonts w:hint="eastAsia" w:asciiTheme="minorEastAsia" w:hAnsiTheme="minorEastAsia" w:eastAsiaTheme="minorEastAsia" w:cstheme="minorEastAsia"/>
                <w:sz w:val="24"/>
                <w:u w:val="single"/>
              </w:rPr>
              <w:t>费用已包含备设计、供货、运输、卸车、指导安装、调试（含调试所需的材料、设备、人工等）和试运行的相关手续、维修维护培训、设计出图、检测、提供产品质量证明书、图纸、</w:t>
            </w:r>
            <w:r>
              <w:rPr>
                <w:rFonts w:hint="eastAsia" w:asciiTheme="minorEastAsia" w:hAnsiTheme="minorEastAsia" w:eastAsiaTheme="minorEastAsia" w:cstheme="minorEastAsia"/>
                <w:sz w:val="24"/>
                <w:u w:val="single"/>
                <w:lang w:eastAsia="zh-CN"/>
              </w:rPr>
              <w:t>无菌风机组</w:t>
            </w:r>
            <w:r>
              <w:rPr>
                <w:rFonts w:hint="eastAsia" w:asciiTheme="minorEastAsia" w:hAnsiTheme="minorEastAsia" w:eastAsiaTheme="minorEastAsia" w:cstheme="minorEastAsia"/>
                <w:sz w:val="24"/>
                <w:u w:val="single"/>
              </w:rPr>
              <w:t>制造监督检验证书等合法报装资料、验收后资料归档、随机专用工具、质保期内备品备件、现场配合及协调、物料及人工涨价、售后服务以及运行期技术服务等一切费用，增值税价（</w:t>
            </w:r>
            <w:r>
              <w:rPr>
                <w:rFonts w:asciiTheme="minorEastAsia" w:hAnsiTheme="minorEastAsia" w:eastAsiaTheme="minorEastAsia" w:cstheme="minorEastAsia"/>
                <w:sz w:val="24"/>
                <w:u w:val="single"/>
              </w:rPr>
              <w:t xml:space="preserve">   %增值税专用发票）</w:t>
            </w:r>
            <w:r>
              <w:rPr>
                <w:rFonts w:hint="eastAsia" w:asciiTheme="minorEastAsia" w:hAnsiTheme="minorEastAsia" w:eastAsiaTheme="minorEastAsia" w:cstheme="minorEastAsia"/>
                <w:sz w:val="24"/>
              </w:rPr>
              <w:t>。</w:t>
            </w:r>
          </w:p>
          <w:p>
            <w:pPr>
              <w:adjustRightInd w:val="0"/>
              <w:snapToGrid w:val="0"/>
              <w:spacing w:line="360" w:lineRule="auto"/>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2、交货（施工）地点：</w:t>
            </w:r>
            <w:r>
              <w:rPr>
                <w:rFonts w:hint="eastAsia" w:asciiTheme="minorEastAsia" w:hAnsiTheme="minorEastAsia" w:eastAsiaTheme="minorEastAsia" w:cstheme="minorEastAsia"/>
                <w:sz w:val="24"/>
                <w:u w:val="single"/>
              </w:rPr>
              <w:t>漳州招商局经济技术开发区四区兴港南路南段道路西侧场地</w:t>
            </w:r>
            <w:r>
              <w:rPr>
                <w:rFonts w:hint="eastAsia" w:asciiTheme="minorEastAsia" w:hAnsiTheme="minorEastAsia" w:eastAsiaTheme="minorEastAsia" w:cstheme="minorEastAsia"/>
                <w:sz w:val="24"/>
              </w:rPr>
              <w:t>。</w:t>
            </w:r>
          </w:p>
          <w:p>
            <w:pPr>
              <w:adjustRightInd w:val="0"/>
              <w:snapToGrid w:val="0"/>
              <w:spacing w:line="360" w:lineRule="auto"/>
              <w:jc w:val="left"/>
              <w:rPr>
                <w:rFonts w:asciiTheme="minorEastAsia" w:hAnsiTheme="minorEastAsia" w:eastAsiaTheme="minorEastAsia" w:cstheme="minorEastAsia"/>
                <w:sz w:val="24"/>
              </w:rPr>
            </w:pPr>
            <w:r>
              <w:rPr>
                <w:rFonts w:asciiTheme="minorEastAsia" w:hAnsiTheme="minorEastAsia" w:eastAsiaTheme="minorEastAsia" w:cstheme="minorEastAsia"/>
                <w:sz w:val="24"/>
                <w:highlight w:val="yellow"/>
              </w:rPr>
              <w:t>3、交货（竣工）日期：</w:t>
            </w:r>
            <w:r>
              <w:rPr>
                <w:rFonts w:hint="eastAsia" w:asciiTheme="minorEastAsia" w:hAnsiTheme="minorEastAsia" w:eastAsiaTheme="minorEastAsia" w:cstheme="minorEastAsia"/>
                <w:sz w:val="24"/>
                <w:highlight w:val="yellow"/>
                <w:lang w:val="en-US" w:eastAsia="zh-CN"/>
              </w:rPr>
              <w:t>合同生效后45日历天可具备发货条件，接到采购人发货通知后（采购人可在供应商具备发货条件后任意一天均可以）15个日历天内到达采购人指定场地</w:t>
            </w:r>
            <w:r>
              <w:rPr>
                <w:rFonts w:hint="eastAsia" w:ascii="仿宋_GB2312" w:hAnsi="黑体" w:eastAsia="仿宋_GB2312" w:cs="MS Gothic"/>
                <w:sz w:val="24"/>
                <w:szCs w:val="24"/>
                <w:highlight w:val="yellow"/>
                <w:lang w:val="en-US" w:eastAsia="zh-CN"/>
              </w:rPr>
              <w:t>。</w:t>
            </w:r>
          </w:p>
        </w:tc>
      </w:tr>
    </w:tbl>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1.1乙方的所有供货及服务必须完全满足技术规格的要求，技术规格详见合同附件一《技术协议》；</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1.2乙方为甲方设计制造并提供系统所需的设备及材料或工程内容。</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1.3乙方向甲方提供所供设备或工程的以下服务：设计、指导安装、培训、运输（含二次运输、吊卸）、测试验收的服务、质量保证、售后服务等；</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1.4乙方应对本合同项下其承担的全部工作实施有效管理，以确保上作的进度符合合同附件的要求。</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1.5乙方作为设备供应商须配套提供</w:t>
      </w:r>
      <w:r>
        <w:rPr>
          <w:rFonts w:hint="eastAsia" w:asciiTheme="minorEastAsia" w:hAnsiTheme="minorEastAsia" w:eastAsiaTheme="minorEastAsia" w:cstheme="minorEastAsia"/>
          <w:sz w:val="24"/>
          <w:lang w:eastAsia="zh-CN"/>
        </w:rPr>
        <w:t>无菌风机组</w:t>
      </w:r>
      <w:r>
        <w:rPr>
          <w:rFonts w:asciiTheme="minorEastAsia" w:hAnsiTheme="minorEastAsia" w:eastAsiaTheme="minorEastAsia" w:cstheme="minorEastAsia"/>
          <w:sz w:val="24"/>
        </w:rPr>
        <w:t>设备，设备供应商负责免费提供控制方案给甲方。</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1．6竣工后，乙方应当在验收后30日内将有关技术资料移交使用单位。</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2．货物或工程名称、型号及规格、数量、及交货时间如下所示。</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2.1货物或工程名称、型号及规格：详见合同附件一《技术协议书》</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2.2数量：详见合同附件一《技术协议书》</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2.3完工时间：年月日。</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2.3.1不可抗力或经甲方同意工期顺延的其他情况。</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如施工期间遇到疫情等相关影响导致工期延长，乙方需配合防疫防控措施及现场的管理所产生的费用均应已考虑在报价中，由此延误的费用不再另行计算。</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2.3.2非乙方原因引起的交货期延迟。</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2.4具体的供货范围、技术规格及技术图纸、工程执行计划时间详见合同附件。</w:t>
      </w:r>
    </w:p>
    <w:p>
      <w:pPr>
        <w:pStyle w:val="6"/>
        <w:spacing w:before="0" w:after="0" w:line="360" w:lineRule="auto"/>
        <w:rPr>
          <w:rFonts w:asciiTheme="minorEastAsia" w:hAnsiTheme="minorEastAsia" w:eastAsiaTheme="minorEastAsia" w:cstheme="minorEastAsia"/>
          <w:color w:val="auto"/>
          <w:sz w:val="24"/>
          <w:szCs w:val="24"/>
        </w:rPr>
      </w:pPr>
      <w:bookmarkStart w:id="49" w:name="_Toc124269247"/>
      <w:r>
        <w:rPr>
          <w:rFonts w:hint="eastAsia" w:asciiTheme="minorEastAsia" w:hAnsiTheme="minorEastAsia" w:eastAsiaTheme="minorEastAsia" w:cstheme="minorEastAsia"/>
          <w:color w:val="auto"/>
          <w:sz w:val="24"/>
          <w:szCs w:val="24"/>
        </w:rPr>
        <w:t>二、价格及付款方式</w:t>
      </w:r>
      <w:bookmarkEnd w:id="49"/>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1．合同供货范围：</w:t>
      </w:r>
    </w:p>
    <w:p>
      <w:pPr>
        <w:spacing w:line="360" w:lineRule="auto"/>
        <w:ind w:firstLine="480" w:firstLineChars="200"/>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sz w:val="24"/>
          <w:highlight w:val="yellow"/>
        </w:rPr>
        <w:t>乙方应提供完整的</w:t>
      </w:r>
      <w:r>
        <w:rPr>
          <w:rFonts w:hint="eastAsia" w:asciiTheme="minorEastAsia" w:hAnsiTheme="minorEastAsia" w:eastAsiaTheme="minorEastAsia" w:cstheme="minorEastAsia"/>
          <w:sz w:val="24"/>
          <w:highlight w:val="yellow"/>
          <w:u w:val="single"/>
        </w:rPr>
        <w:t>中粮糖业（漳州）有限公司</w:t>
      </w:r>
      <w:r>
        <w:rPr>
          <w:rFonts w:asciiTheme="minorEastAsia" w:hAnsiTheme="minorEastAsia" w:eastAsiaTheme="minorEastAsia" w:cstheme="minorEastAsia"/>
          <w:sz w:val="24"/>
          <w:highlight w:val="yellow"/>
          <w:u w:val="single"/>
        </w:rPr>
        <w:t>35万吨/年精炼糖及15万吨/年糖类食品原材料加工项目</w:t>
      </w:r>
      <w:r>
        <w:rPr>
          <w:rFonts w:hint="eastAsia" w:asciiTheme="minorEastAsia" w:hAnsiTheme="minorEastAsia" w:eastAsiaTheme="minorEastAsia" w:cstheme="minorEastAsia"/>
          <w:sz w:val="24"/>
          <w:highlight w:val="yellow"/>
          <w:u w:val="single"/>
          <w:lang w:eastAsia="zh-CN"/>
        </w:rPr>
        <w:t>无菌风机组</w:t>
      </w:r>
      <w:r>
        <w:rPr>
          <w:rFonts w:asciiTheme="minorEastAsia" w:hAnsiTheme="minorEastAsia" w:eastAsiaTheme="minorEastAsia" w:cstheme="minorEastAsia"/>
          <w:sz w:val="24"/>
          <w:highlight w:val="yellow"/>
          <w:u w:val="single"/>
        </w:rPr>
        <w:t>采购</w:t>
      </w:r>
      <w:r>
        <w:rPr>
          <w:rFonts w:hint="eastAsia" w:asciiTheme="minorEastAsia" w:hAnsiTheme="minorEastAsia" w:eastAsiaTheme="minorEastAsia" w:cstheme="minorEastAsia"/>
          <w:sz w:val="24"/>
          <w:highlight w:val="yellow"/>
        </w:rPr>
        <w:t>内所有设备及材料，包括完成合同目标所必需的完整的供货和售后等服务，包括但不限于：</w:t>
      </w:r>
      <w:r>
        <w:rPr>
          <w:rFonts w:hint="eastAsia" w:asciiTheme="minorEastAsia" w:hAnsiTheme="minorEastAsia" w:eastAsiaTheme="minorEastAsia" w:cstheme="minorEastAsia"/>
          <w:sz w:val="24"/>
          <w:highlight w:val="yellow"/>
          <w:u w:val="single"/>
        </w:rPr>
        <w:t>备设计、供货、运输、卸车、</w:t>
      </w:r>
      <w:r>
        <w:rPr>
          <w:rFonts w:hint="eastAsia" w:asciiTheme="minorEastAsia" w:hAnsiTheme="minorEastAsia" w:eastAsiaTheme="minorEastAsia" w:cstheme="minorEastAsia"/>
          <w:sz w:val="24"/>
          <w:highlight w:val="yellow"/>
          <w:u w:val="single"/>
          <w:lang w:val="en-US" w:eastAsia="zh-CN"/>
        </w:rPr>
        <w:t>指导</w:t>
      </w:r>
      <w:r>
        <w:rPr>
          <w:rFonts w:hint="eastAsia" w:asciiTheme="minorEastAsia" w:hAnsiTheme="minorEastAsia" w:eastAsiaTheme="minorEastAsia" w:cstheme="minorEastAsia"/>
          <w:sz w:val="24"/>
          <w:highlight w:val="yellow"/>
          <w:u w:val="single"/>
        </w:rPr>
        <w:t>安装、调试（含调试所需的材料、设备、人工等）和试运行的相关手续、维修维护培训、设计出图、检测、提供产品质量证明书、图纸、</w:t>
      </w:r>
      <w:r>
        <w:rPr>
          <w:rFonts w:hint="eastAsia" w:asciiTheme="minorEastAsia" w:hAnsiTheme="minorEastAsia" w:eastAsiaTheme="minorEastAsia" w:cstheme="minorEastAsia"/>
          <w:sz w:val="24"/>
          <w:highlight w:val="yellow"/>
          <w:u w:val="single"/>
          <w:lang w:eastAsia="zh-CN"/>
        </w:rPr>
        <w:t>无菌风机组</w:t>
      </w:r>
      <w:r>
        <w:rPr>
          <w:rFonts w:hint="eastAsia" w:asciiTheme="minorEastAsia" w:hAnsiTheme="minorEastAsia" w:eastAsiaTheme="minorEastAsia" w:cstheme="minorEastAsia"/>
          <w:sz w:val="24"/>
          <w:highlight w:val="yellow"/>
          <w:u w:val="single"/>
        </w:rPr>
        <w:t>制造监督检验证书等合法报装资料、验收后资料归档、随机专用工具、质保期内备品备件、现场配合及协调、物料及人工涨价、售后服务以及运行期技术服务等等，</w:t>
      </w:r>
      <w:r>
        <w:rPr>
          <w:rFonts w:hint="eastAsia" w:asciiTheme="minorEastAsia" w:hAnsiTheme="minorEastAsia" w:eastAsiaTheme="minorEastAsia" w:cstheme="minorEastAsia"/>
          <w:bCs/>
          <w:sz w:val="24"/>
          <w:highlight w:val="yellow"/>
          <w:u w:val="single"/>
        </w:rPr>
        <w:t>确保达到</w:t>
      </w:r>
      <w:r>
        <w:rPr>
          <w:rFonts w:hint="eastAsia" w:asciiTheme="minorEastAsia" w:hAnsiTheme="minorEastAsia" w:eastAsiaTheme="minorEastAsia" w:cstheme="minorEastAsia"/>
          <w:sz w:val="24"/>
          <w:highlight w:val="yellow"/>
          <w:u w:val="single"/>
        </w:rPr>
        <w:t>本合同技术协议部分的要求。</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2．随机备件：乙方免费提供满足合同设备质保期内运行所需的备品备件，详见本合同技术协议部分。</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3.合同款项的支付：</w:t>
      </w:r>
    </w:p>
    <w:p>
      <w:pPr>
        <w:spacing w:line="360" w:lineRule="auto"/>
        <w:ind w:firstLine="482" w:firstLineChars="200"/>
        <w:rPr>
          <w:rFonts w:asciiTheme="minorEastAsia" w:hAnsiTheme="minorEastAsia" w:eastAsiaTheme="minorEastAsia" w:cstheme="minorEastAsia"/>
          <w:b/>
          <w:bCs/>
          <w:sz w:val="24"/>
          <w:highlight w:val="yellow"/>
        </w:rPr>
      </w:pPr>
      <w:r>
        <w:rPr>
          <w:rFonts w:asciiTheme="minorEastAsia" w:hAnsiTheme="minorEastAsia" w:eastAsiaTheme="minorEastAsia" w:cstheme="minorEastAsia"/>
          <w:b/>
          <w:bCs/>
          <w:sz w:val="24"/>
          <w:highlight w:val="yellow"/>
        </w:rPr>
        <w:t>3.1不需安装设备合同款项的支付：</w:t>
      </w:r>
    </w:p>
    <w:p>
      <w:pPr>
        <w:spacing w:line="360" w:lineRule="auto"/>
        <w:ind w:firstLine="480" w:firstLineChars="200"/>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3.1.1.合同总额：（人民币大写）XXXX（￥XXXX元），开具税率为13%增值税专用发票。</w:t>
      </w:r>
    </w:p>
    <w:p>
      <w:pPr>
        <w:spacing w:line="360" w:lineRule="auto"/>
        <w:ind w:firstLine="480" w:firstLineChars="200"/>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 xml:space="preserve">3.1.2. </w:t>
      </w:r>
      <w:r>
        <w:rPr>
          <w:rFonts w:hint="eastAsia" w:asciiTheme="minorEastAsia" w:hAnsiTheme="minorEastAsia" w:eastAsiaTheme="minorEastAsia" w:cstheme="minorEastAsia"/>
          <w:sz w:val="24"/>
          <w:highlight w:val="yellow"/>
        </w:rPr>
        <w:t>项目所有的设备、材料全部进入项目施工现场经甲方验收合格后，乙方开具合同总额的</w:t>
      </w:r>
      <w:r>
        <w:rPr>
          <w:rFonts w:asciiTheme="minorEastAsia" w:hAnsiTheme="minorEastAsia" w:eastAsiaTheme="minorEastAsia" w:cstheme="minorEastAsia"/>
          <w:sz w:val="24"/>
          <w:highlight w:val="yellow"/>
        </w:rPr>
        <w:t>30%的增值税专用发票给甲方，甲方向乙方支付合同总额的30%，金额：（人民币大写）XXXX（￥XXXX元）。</w:t>
      </w:r>
    </w:p>
    <w:p>
      <w:pPr>
        <w:spacing w:line="360" w:lineRule="auto"/>
        <w:ind w:firstLine="480" w:firstLineChars="200"/>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3.1.3.设备安装完毕，竣工验收合格（静验收），乙方开具合同总额的30%的增值税专用发票给甲方，甲方向乙方支付合同总额的30%，金额：（人民币大写）XXXX（￥XXXX元）。</w:t>
      </w:r>
    </w:p>
    <w:p>
      <w:pPr>
        <w:spacing w:line="360" w:lineRule="auto"/>
        <w:ind w:firstLine="480" w:firstLineChars="200"/>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3.1.4.竣工验收合格，设备正常使用一个月后，乙方开具合同总额的40%的增值税专用发票给甲方，甲方向乙方支付合同总额的30%，金额：（人民币大写）XXXX元整（￥XXXX元）。</w:t>
      </w:r>
    </w:p>
    <w:p>
      <w:pPr>
        <w:spacing w:line="360" w:lineRule="auto"/>
        <w:ind w:firstLine="480" w:firstLineChars="200"/>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3.1.5.剩余10%作为质保金，于质保期满且设备无任何质量问题后，甲方向乙方支付合同总额的10%，金额：（人民币大写）XXXX元整（￥XXXX元）。质保期从生产线运行之日起算12个月（如自报质保期多于12个月，按自报质保期签署），或从安装调试工程竣工之日起算质保期月数+6个月，以先到日期为准。</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3.1.6.履约保证金的交付及退还</w:t>
      </w:r>
    </w:p>
    <w:p>
      <w:pPr>
        <w:spacing w:line="360"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履约保证金（现金或保函）为合同总价的</w:t>
      </w:r>
      <w:r>
        <w:rPr>
          <w:rFonts w:asciiTheme="minorEastAsia" w:hAnsiTheme="minorEastAsia" w:eastAsiaTheme="minorEastAsia" w:cstheme="minorEastAsia"/>
          <w:sz w:val="24"/>
        </w:rPr>
        <w:t>5%，金额：（人民币大写）XXXX元整（￥XXXX元）。乙方必须于合同签订后15日之内向甲方足额缴纳，甲方于项目竣工且验收合格后30个工作日内将全额履约保证金（现金或保函）无息退还给乙方。</w:t>
      </w:r>
    </w:p>
    <w:p>
      <w:pPr>
        <w:spacing w:line="360"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担保形式：银行履约保函或履约保证金。履约保函要求为见索即付银行保函，保函受益人为采购人，出具银行限中国工商银行、中国农业银行、中国银行、中国建设银行、中国交通银行、招商银行、中信银行、农业发展银行、平安银行之一，所需费用由供应商承担。</w:t>
      </w:r>
    </w:p>
    <w:p>
      <w:pPr>
        <w:spacing w:line="360"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履约担保期限：履约保函自开具之日起至验收合格并结算审核完毕后</w:t>
      </w:r>
      <w:r>
        <w:rPr>
          <w:rFonts w:asciiTheme="minorEastAsia" w:hAnsiTheme="minorEastAsia" w:eastAsiaTheme="minorEastAsia" w:cstheme="minorEastAsia"/>
          <w:sz w:val="24"/>
        </w:rPr>
        <w:t>7天内保持有效；履约保证金或履约保函原件在工程完工验收合格并结算审核完毕7天后，</w:t>
      </w:r>
      <w:r>
        <w:rPr>
          <w:rFonts w:hint="eastAsia" w:asciiTheme="minorEastAsia" w:hAnsiTheme="minorEastAsia" w:eastAsiaTheme="minorEastAsia" w:cstheme="minorEastAsia"/>
          <w:sz w:val="24"/>
        </w:rPr>
        <w:t>成交人提交书面退还申请、采购人审核确认具备退还条件后无息退还。如成交人提供的保函提前失效，则成交人须在保函失效前完成保函续期。如履约保函到期后成交人未能及时续期以保证保函在合同约定期限内持续有效，采购人将有权暂停支付合同款项直至成交人完成保函续期并满足合同中保函有效期的相关要求为止。</w:t>
      </w:r>
    </w:p>
    <w:p>
      <w:pPr>
        <w:spacing w:line="360" w:lineRule="auto"/>
        <w:ind w:firstLine="482" w:firstLineChars="200"/>
        <w:rPr>
          <w:rFonts w:asciiTheme="minorEastAsia" w:hAnsiTheme="minorEastAsia" w:eastAsiaTheme="minorEastAsia" w:cstheme="minorEastAsia"/>
          <w:b/>
          <w:bCs/>
          <w:sz w:val="24"/>
        </w:rPr>
      </w:pPr>
      <w:r>
        <w:rPr>
          <w:rFonts w:asciiTheme="minorEastAsia" w:hAnsiTheme="minorEastAsia" w:eastAsiaTheme="minorEastAsia" w:cstheme="minorEastAsia"/>
          <w:b/>
          <w:bCs/>
          <w:sz w:val="24"/>
        </w:rPr>
        <w:t>3.2需安装与调试设备合同款项的支付：</w:t>
      </w:r>
      <w:r>
        <w:rPr>
          <w:rFonts w:hint="eastAsia" w:asciiTheme="minorEastAsia" w:hAnsiTheme="minorEastAsia" w:eastAsiaTheme="minorEastAsia" w:cstheme="minorEastAsia"/>
          <w:b/>
          <w:bCs/>
          <w:sz w:val="24"/>
        </w:rPr>
        <w:t>（不适用）</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3.2.1.合同总额：（人民币大写）XXXX（￥XXXX元），开具税率为13%增值税专用发票，乙方须在付款至80%时开具全额增值税专用发票给甲方。</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3.2.2.合同签署后，甲方支付合同金额的20%作为预付款，金额：（人民币大写）XXXX（￥XXXX元），乙方同时向甲方提供等额预付款保函、付款申请及增值税专用发票；</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付款保函：要求为见索即付银行保函，保函受益人为采购人，出具银行限限中国工商银行、中国农业银行、中国银行、中国建设银行、中国交通银行、招商银行、中信银行、农业发展银行、平安银行之一，所需费用由供应商承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预付款保函退还及条件：竣工验收合格，在成交人提交书面退还申请、采购人审核确认具备退还条件后无息退还。</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3.2.3设备、材料及人员均到场并经甲方、监理查验合格后，甲方向乙方支付至合同总额的50%，金额：（人民币大写）XXXX（￥XXXX元）。</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3.2.4.设备安装完毕，竣工验收合格（含设备试运转），甲方向乙方支付至合同总额的80%，金额：（人民币大写）XXXX（￥XXXX元）。</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3.2.5.竣工验收合格，设备正常使用一个月，完成定案结算审计，出具工程结算审核定案表，同时完成相关政府管理部门验收备案并取得相关证明文件后，甲方向乙方支付至结算总额的90%，金额：（人民币大写）XXXX元整（￥XXXX元）。</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3.2.5.剩余10%作为质保金，于质保期满且设备无任何质量问题后，甲方向乙方支付合同总额的10%，金额：（人民币大写）XXXX元整（￥XXXX元）。质保期从生产线运行之日起算12个月（如自报质保期多于12个月，按自报质保期签署），或从安装调试工程竣工之日起算质保期月数+6个月，以先到日期为准。</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3.2.6.履约保证金的交付及退还</w:t>
      </w:r>
    </w:p>
    <w:p>
      <w:pPr>
        <w:spacing w:line="360"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履约保证金（现金或保函）为合同总价的</w:t>
      </w:r>
      <w:r>
        <w:rPr>
          <w:rFonts w:asciiTheme="minorEastAsia" w:hAnsiTheme="minorEastAsia" w:eastAsiaTheme="minorEastAsia" w:cstheme="minorEastAsia"/>
          <w:sz w:val="24"/>
        </w:rPr>
        <w:t>5%，金额：（人民币大写）XXXX元整（￥XXXX元）。乙方必须于合同签订后15日之内向甲方足额缴纳，甲方于项目竣工且验收合格后30个工作日内将全额履约保证金（现金或保函）无息退还给乙方。</w:t>
      </w:r>
    </w:p>
    <w:p>
      <w:pPr>
        <w:spacing w:line="360"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担保形式：银行履约保函或履约保证金。履约保函要求为见索即付银行保函，保函受益人为采购人，出具银行限中国工商银行、中国农业银行、中国银行、中国建设银行、中国交通银行、招商银行、中信银行、农业发展银行、平安银行之一，所需费用由供应商承担。</w:t>
      </w:r>
    </w:p>
    <w:p>
      <w:pPr>
        <w:spacing w:line="360" w:lineRule="auto"/>
        <w:ind w:firstLine="600" w:firstLineChars="2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履约担保期限：履约保函自开具之日起至验收合格并结算审核完毕后</w:t>
      </w:r>
      <w:r>
        <w:rPr>
          <w:rFonts w:asciiTheme="minorEastAsia" w:hAnsiTheme="minorEastAsia" w:eastAsiaTheme="minorEastAsia" w:cstheme="minorEastAsia"/>
          <w:sz w:val="24"/>
        </w:rPr>
        <w:t>7天内保持有效；履约保证金或履约保函原件在工程完工验收合格并结算审核完毕7天后，</w:t>
      </w:r>
      <w:r>
        <w:rPr>
          <w:rFonts w:hint="eastAsia" w:asciiTheme="minorEastAsia" w:hAnsiTheme="minorEastAsia" w:eastAsiaTheme="minorEastAsia" w:cstheme="minorEastAsia"/>
          <w:sz w:val="24"/>
        </w:rPr>
        <w:t>成交人提交书面退还申请、采购人审核确认具备退还条件后无息退还。如成交人提供的保函提前失效，则成交人须在保函失效前完成保函续期。如履约保函到期后成交人未能及时续期以保证保函在合同约定期限内持续有效，采购人将有权暂停支付合同款项直至成交人完成保函续期并满足合同中保函有效期的相关要求为止。</w:t>
      </w:r>
    </w:p>
    <w:p>
      <w:pPr>
        <w:pStyle w:val="6"/>
        <w:spacing w:before="0" w:after="0" w:line="360" w:lineRule="auto"/>
        <w:rPr>
          <w:rFonts w:asciiTheme="minorEastAsia" w:hAnsiTheme="minorEastAsia" w:eastAsiaTheme="minorEastAsia" w:cstheme="minorEastAsia"/>
          <w:color w:val="auto"/>
          <w:sz w:val="24"/>
          <w:szCs w:val="24"/>
        </w:rPr>
      </w:pPr>
      <w:bookmarkStart w:id="50" w:name="_Toc124269248"/>
      <w:r>
        <w:rPr>
          <w:rFonts w:hint="eastAsia" w:asciiTheme="minorEastAsia" w:hAnsiTheme="minorEastAsia" w:eastAsiaTheme="minorEastAsia" w:cstheme="minorEastAsia"/>
          <w:color w:val="auto"/>
          <w:sz w:val="24"/>
          <w:szCs w:val="24"/>
        </w:rPr>
        <w:t>三、铭牌及标准</w:t>
      </w:r>
      <w:bookmarkEnd w:id="50"/>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1.铭牌</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铭牌至少应该有下列内容（包括但不限于此）：设备名称、规格型号、制作厂家、主要技术参数、出厂年份、出厂编号等。</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2．标准：本合同所指的货物或工程及服务应符合相关国家行业标准或制造国国家标准。</w:t>
      </w:r>
    </w:p>
    <w:p>
      <w:pPr>
        <w:pStyle w:val="6"/>
        <w:spacing w:before="0" w:after="0" w:line="360" w:lineRule="auto"/>
        <w:rPr>
          <w:rFonts w:asciiTheme="minorEastAsia" w:hAnsiTheme="minorEastAsia" w:eastAsiaTheme="minorEastAsia" w:cstheme="minorEastAsia"/>
          <w:color w:val="auto"/>
          <w:sz w:val="24"/>
          <w:szCs w:val="24"/>
        </w:rPr>
      </w:pPr>
      <w:bookmarkStart w:id="51" w:name="_Toc124269249"/>
      <w:r>
        <w:rPr>
          <w:rFonts w:hint="eastAsia" w:asciiTheme="minorEastAsia" w:hAnsiTheme="minorEastAsia" w:eastAsiaTheme="minorEastAsia" w:cstheme="minorEastAsia"/>
          <w:color w:val="auto"/>
          <w:sz w:val="24"/>
          <w:szCs w:val="24"/>
        </w:rPr>
        <w:t>四、性能考核</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1）设备能力达到要求。</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2）设备故障率低于1%；</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以上要求在实施过程中若不能达到，则甲方有权要求乙方进行持续改造直至性能达标，改造产生的所有费用均由乙方承担，且每有一项不满足将对乙方进行</w:t>
      </w:r>
      <w:r>
        <w:rPr>
          <w:rFonts w:asciiTheme="minorEastAsia" w:hAnsiTheme="minorEastAsia" w:eastAsiaTheme="minorEastAsia" w:cstheme="minorEastAsia"/>
          <w:sz w:val="24"/>
        </w:rPr>
        <w:t>1%合同总额的罚款，且若因改造造成甲方损失的，乙方还需进行损失赔偿，赔偿金额优先从质保金中扣除，超出部分则由乙方另行支付。</w:t>
      </w:r>
    </w:p>
    <w:p>
      <w:pPr>
        <w:pStyle w:val="6"/>
        <w:spacing w:before="0" w:after="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五、交货</w:t>
      </w:r>
      <w:bookmarkEnd w:id="51"/>
    </w:p>
    <w:p>
      <w:pPr>
        <w:adjustRightInd w:val="0"/>
        <w:snapToGrid w:val="0"/>
        <w:spacing w:line="360" w:lineRule="auto"/>
        <w:ind w:firstLine="720" w:firstLineChars="300"/>
        <w:rPr>
          <w:rFonts w:asciiTheme="minorEastAsia" w:hAnsiTheme="minorEastAsia" w:eastAsiaTheme="minorEastAsia" w:cstheme="minorEastAsia"/>
          <w:sz w:val="24"/>
        </w:rPr>
      </w:pPr>
      <w:r>
        <w:rPr>
          <w:rFonts w:asciiTheme="minorEastAsia" w:hAnsiTheme="minorEastAsia" w:eastAsiaTheme="minorEastAsia" w:cstheme="minorEastAsia"/>
          <w:sz w:val="24"/>
        </w:rPr>
        <w:t>1．交货地点：</w:t>
      </w:r>
      <w:r>
        <w:rPr>
          <w:rFonts w:hint="eastAsia" w:asciiTheme="minorEastAsia" w:hAnsiTheme="minorEastAsia" w:eastAsiaTheme="minorEastAsia" w:cstheme="minorEastAsia"/>
          <w:kern w:val="0"/>
          <w:sz w:val="24"/>
          <w:u w:val="single"/>
        </w:rPr>
        <w:t>福建省漳州开发区四区兴港南路南段道路西侧场地中粮糖业（漳州）有限公司</w:t>
      </w:r>
      <w:r>
        <w:rPr>
          <w:rFonts w:hint="eastAsia" w:asciiTheme="minorEastAsia" w:hAnsiTheme="minorEastAsia" w:eastAsiaTheme="minorEastAsia" w:cstheme="minorEastAsia"/>
          <w:sz w:val="24"/>
        </w:rPr>
        <w:t>。</w:t>
      </w:r>
    </w:p>
    <w:p>
      <w:pPr>
        <w:adjustRightInd w:val="0"/>
        <w:snapToGrid w:val="0"/>
        <w:spacing w:line="360" w:lineRule="auto"/>
        <w:ind w:firstLine="600"/>
        <w:rPr>
          <w:rFonts w:asciiTheme="minorEastAsia" w:hAnsiTheme="minorEastAsia" w:eastAsiaTheme="minorEastAsia" w:cstheme="minorEastAsia"/>
          <w:sz w:val="24"/>
        </w:rPr>
      </w:pPr>
      <w:r>
        <w:rPr>
          <w:rFonts w:asciiTheme="minorEastAsia" w:hAnsiTheme="minorEastAsia" w:eastAsiaTheme="minorEastAsia" w:cstheme="minorEastAsia"/>
          <w:sz w:val="24"/>
        </w:rPr>
        <w:t>2．乙方本合同要求的交货时间将货物运至合同交货地点卸货后（连同货物清单）于甲方一起核验后，由乙方负责卸车及保管。</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3.运输费用已含在合同总价款内由乙方承担。因运输过程造成的货物损坏或丢失，均由乙方负责修复或补齐，且交货期不能影响工期。</w:t>
      </w:r>
    </w:p>
    <w:p>
      <w:pPr>
        <w:pStyle w:val="6"/>
        <w:spacing w:before="0" w:after="0" w:line="360" w:lineRule="auto"/>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六、组成合同的文件</w:t>
      </w:r>
    </w:p>
    <w:p>
      <w:pPr>
        <w:adjustRightInd w:val="0"/>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组成本合同的文件包括：</w:t>
      </w:r>
    </w:p>
    <w:p>
      <w:pPr>
        <w:adjustRightInd w:val="0"/>
        <w:snapToGrid w:val="0"/>
        <w:spacing w:line="360" w:lineRule="auto"/>
        <w:ind w:firstLine="456" w:firstLineChars="190"/>
        <w:rPr>
          <w:rFonts w:asciiTheme="minorEastAsia" w:hAnsiTheme="minorEastAsia" w:eastAsiaTheme="minorEastAsia" w:cstheme="minorEastAsia"/>
          <w:sz w:val="24"/>
        </w:rPr>
      </w:pPr>
      <w:r>
        <w:rPr>
          <w:rFonts w:asciiTheme="minorEastAsia" w:hAnsiTheme="minorEastAsia" w:eastAsiaTheme="minorEastAsia" w:cstheme="minorEastAsia"/>
          <w:sz w:val="24"/>
        </w:rPr>
        <w:t>1．合同通用条款</w:t>
      </w:r>
    </w:p>
    <w:p>
      <w:pPr>
        <w:adjustRightInd w:val="0"/>
        <w:snapToGrid w:val="0"/>
        <w:spacing w:line="360" w:lineRule="auto"/>
        <w:ind w:firstLine="456" w:firstLineChars="190"/>
        <w:rPr>
          <w:rFonts w:asciiTheme="minorEastAsia" w:hAnsiTheme="minorEastAsia" w:eastAsiaTheme="minorEastAsia" w:cstheme="minorEastAsia"/>
          <w:sz w:val="24"/>
        </w:rPr>
      </w:pPr>
      <w:r>
        <w:rPr>
          <w:rFonts w:asciiTheme="minorEastAsia" w:hAnsiTheme="minorEastAsia" w:eastAsiaTheme="minorEastAsia" w:cstheme="minorEastAsia"/>
          <w:sz w:val="24"/>
        </w:rPr>
        <w:t>2．合同专用条款</w:t>
      </w:r>
    </w:p>
    <w:p>
      <w:pPr>
        <w:adjustRightInd w:val="0"/>
        <w:snapToGrid w:val="0"/>
        <w:spacing w:line="360" w:lineRule="auto"/>
        <w:ind w:firstLine="456" w:firstLineChars="190"/>
        <w:rPr>
          <w:rFonts w:asciiTheme="minorEastAsia" w:hAnsiTheme="minorEastAsia" w:eastAsiaTheme="minorEastAsia" w:cstheme="minorEastAsia"/>
          <w:sz w:val="24"/>
        </w:rPr>
      </w:pPr>
      <w:r>
        <w:rPr>
          <w:rFonts w:asciiTheme="minorEastAsia" w:hAnsiTheme="minorEastAsia" w:eastAsiaTheme="minorEastAsia" w:cstheme="minorEastAsia"/>
          <w:sz w:val="24"/>
        </w:rPr>
        <w:t>3．合同附件一：技术协议书</w:t>
      </w:r>
    </w:p>
    <w:p>
      <w:pPr>
        <w:adjustRightInd w:val="0"/>
        <w:snapToGrid w:val="0"/>
        <w:spacing w:line="360" w:lineRule="auto"/>
        <w:ind w:firstLine="456" w:firstLineChars="190"/>
        <w:rPr>
          <w:rFonts w:asciiTheme="minorEastAsia" w:hAnsiTheme="minorEastAsia" w:eastAsiaTheme="minorEastAsia" w:cstheme="minorEastAsia"/>
          <w:sz w:val="24"/>
        </w:rPr>
      </w:pPr>
      <w:r>
        <w:rPr>
          <w:rFonts w:asciiTheme="minorEastAsia" w:hAnsiTheme="minorEastAsia" w:eastAsiaTheme="minorEastAsia" w:cstheme="minorEastAsia"/>
          <w:sz w:val="24"/>
        </w:rPr>
        <w:t>4．合同附件二：廉洁承诺</w:t>
      </w:r>
    </w:p>
    <w:p>
      <w:pPr>
        <w:adjustRightInd w:val="0"/>
        <w:snapToGrid w:val="0"/>
        <w:spacing w:line="360" w:lineRule="auto"/>
        <w:ind w:firstLine="456" w:firstLineChars="19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5. </w:t>
      </w:r>
      <w:r>
        <w:rPr>
          <w:rFonts w:hint="eastAsia" w:asciiTheme="minorEastAsia" w:hAnsiTheme="minorEastAsia" w:eastAsiaTheme="minorEastAsia" w:cstheme="minorEastAsia"/>
          <w:sz w:val="24"/>
        </w:rPr>
        <w:t>合同附件三：环保协议书</w:t>
      </w:r>
    </w:p>
    <w:p>
      <w:pPr>
        <w:tabs>
          <w:tab w:val="center" w:pos="5087"/>
        </w:tabs>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6. </w:t>
      </w:r>
      <w:r>
        <w:rPr>
          <w:rFonts w:hint="eastAsia" w:asciiTheme="minorEastAsia" w:hAnsiTheme="minorEastAsia" w:eastAsiaTheme="minorEastAsia" w:cstheme="minorEastAsia"/>
          <w:sz w:val="24"/>
        </w:rPr>
        <w:t>合同附件四：安全管理协议书</w:t>
      </w:r>
    </w:p>
    <w:p>
      <w:pPr>
        <w:adjustRightInd w:val="0"/>
        <w:snapToGrid w:val="0"/>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7.合同附件五：承诺函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七、乙方向甲方承诺按照合同约定进行供货并在质量保修期内承担质量保修责任。</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八、甲方向乙方承诺按照合同约定的期限和方式支付合同价款及其他应当支付的款项。</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九、解决合同纠纷方式：在合同履行期间出现问题，双方本着相互谅解的态度协商解决。若协商不成，任何一方均可向甲方所在地人民法院提起诉讼，由此产生的律师费、交通费等相关费用由违约方承担。</w:t>
      </w:r>
    </w:p>
    <w:p>
      <w:pPr>
        <w:spacing w:line="360" w:lineRule="auto"/>
        <w:rPr>
          <w:rFonts w:asciiTheme="minorEastAsia" w:hAnsiTheme="minorEastAsia" w:eastAsiaTheme="minorEastAsia"/>
          <w:sz w:val="24"/>
        </w:rPr>
      </w:pPr>
      <w:r>
        <w:rPr>
          <w:rFonts w:hint="eastAsia" w:asciiTheme="minorEastAsia" w:hAnsiTheme="minorEastAsia" w:eastAsiaTheme="minorEastAsia" w:cstheme="minorEastAsia"/>
          <w:sz w:val="24"/>
        </w:rPr>
        <w:t>十、廉洁条款：甲乙双方及其员工不得向对方及其员工实施商业贿赂行为，包括但不限于给予回扣、礼品、馈赠、娱乐、招待等行为；甲乙双方及其员工不得向对方及其员工索要财务；甲方发现乙方或乙方员工向甲方或甲方员工实施前两款行为的，甲方有权单方面解除本合同，同时乙方应向甲方支付合同总金额</w:t>
      </w:r>
      <w:r>
        <w:rPr>
          <w:rFonts w:asciiTheme="minorEastAsia" w:hAnsiTheme="minorEastAsia" w:eastAsiaTheme="minorEastAsia" w:cstheme="minorEastAsia"/>
          <w:sz w:val="24"/>
        </w:rPr>
        <w:t>10%的违约金；乙方发现甲方或甲方员工向乙方或乙方员工实施前两款行为的，应通过①寄信：通讯地址为北京市朝阳区朝阳门南大街8号中粮福临门大厦9层905房间，中粮糖业纪委办公室收，邮编100020；②致电：电话为010-85017235向甲方予以举报，如乙方不予举报的，甲方发现后有权单方解除本合同。</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十一、本合同壹式玖份（贰正柒副），甲方执壹正伍副，乙方执壹正贰副），自法人或其他组织盖章、自然人签字之日生效。</w:t>
      </w:r>
    </w:p>
    <w:tbl>
      <w:tblPr>
        <w:tblStyle w:val="22"/>
        <w:tblpPr w:leftFromText="180" w:rightFromText="180" w:vertAnchor="text" w:horzAnchor="margin" w:tblpY="1394"/>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4947"/>
        <w:gridCol w:w="5015"/>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483" w:type="pct"/>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r>
              <w:rPr>
                <w:rFonts w:hint="eastAsia" w:asciiTheme="minorEastAsia" w:hAnsiTheme="minorEastAsia" w:eastAsiaTheme="minorEastAsia" w:cstheme="minorEastAsia"/>
                <w:sz w:val="24"/>
                <w:u w:val="single"/>
              </w:rPr>
              <w:t>中粮糖业（漳州）有限公司</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单位地址：</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电话号码：</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传真号码：</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帐号：</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税号：</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邮编：</w:t>
            </w:r>
          </w:p>
          <w:p>
            <w:pPr>
              <w:adjustRightInd w:val="0"/>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签订日期：年月日</w:t>
            </w:r>
          </w:p>
        </w:tc>
        <w:tc>
          <w:tcPr>
            <w:tcW w:w="2517" w:type="pct"/>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单位地址：</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电话号码：</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传真号码：</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开户行：</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帐号：</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税号：</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邮编：</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签订日期：年月日</w:t>
            </w:r>
          </w:p>
        </w:tc>
      </w:tr>
    </w:tbl>
    <w:p>
      <w:pPr>
        <w:widowControl/>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pPr>
        <w:pStyle w:val="5"/>
        <w:spacing w:before="0" w:after="0" w:line="360" w:lineRule="auto"/>
        <w:jc w:val="center"/>
        <w:rPr>
          <w:rFonts w:asciiTheme="minorEastAsia" w:hAnsiTheme="minorEastAsia" w:eastAsiaTheme="minorEastAsia" w:cstheme="minorEastAsia"/>
          <w:color w:val="auto"/>
          <w:sz w:val="24"/>
          <w:szCs w:val="24"/>
        </w:rPr>
      </w:pPr>
      <w:bookmarkStart w:id="52" w:name="_Toc124269250"/>
      <w:r>
        <w:rPr>
          <w:rFonts w:hint="eastAsia" w:asciiTheme="minorEastAsia" w:hAnsiTheme="minorEastAsia" w:eastAsiaTheme="minorEastAsia" w:cstheme="minorEastAsia"/>
          <w:color w:val="auto"/>
          <w:sz w:val="24"/>
          <w:szCs w:val="24"/>
        </w:rPr>
        <w:t>合同附件</w:t>
      </w:r>
      <w:bookmarkEnd w:id="52"/>
    </w:p>
    <w:p>
      <w:pPr>
        <w:pStyle w:val="6"/>
        <w:spacing w:before="0" w:after="0" w:line="360" w:lineRule="auto"/>
        <w:rPr>
          <w:rFonts w:asciiTheme="minorEastAsia" w:hAnsiTheme="minorEastAsia" w:eastAsiaTheme="minorEastAsia" w:cstheme="minorEastAsia"/>
          <w:color w:val="auto"/>
          <w:sz w:val="24"/>
          <w:szCs w:val="24"/>
        </w:rPr>
      </w:pPr>
      <w:bookmarkStart w:id="53" w:name="_Toc124269251"/>
      <w:r>
        <w:rPr>
          <w:rFonts w:hint="eastAsia" w:asciiTheme="minorEastAsia" w:hAnsiTheme="minorEastAsia" w:eastAsiaTheme="minorEastAsia" w:cstheme="minorEastAsia"/>
          <w:color w:val="auto"/>
          <w:sz w:val="24"/>
          <w:szCs w:val="24"/>
        </w:rPr>
        <w:t>附件</w:t>
      </w:r>
      <w:r>
        <w:rPr>
          <w:rFonts w:asciiTheme="minorEastAsia" w:hAnsiTheme="minorEastAsia" w:eastAsiaTheme="minorEastAsia" w:cstheme="minorEastAsia"/>
          <w:color w:val="auto"/>
          <w:sz w:val="24"/>
          <w:szCs w:val="24"/>
        </w:rPr>
        <w:t xml:space="preserve">1. </w:t>
      </w:r>
      <w:r>
        <w:rPr>
          <w:rFonts w:hint="eastAsia" w:asciiTheme="minorEastAsia" w:hAnsiTheme="minorEastAsia" w:eastAsiaTheme="minorEastAsia" w:cstheme="minorEastAsia"/>
          <w:color w:val="auto"/>
          <w:sz w:val="24"/>
          <w:szCs w:val="24"/>
        </w:rPr>
        <w:t>技术协议书</w:t>
      </w:r>
      <w:bookmarkEnd w:id="53"/>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技术协议书</w:t>
      </w:r>
    </w:p>
    <w:p>
      <w:pPr>
        <w:tabs>
          <w:tab w:val="left" w:pos="8148"/>
        </w:tabs>
        <w:spacing w:line="360" w:lineRule="auto"/>
        <w:jc w:val="left"/>
        <w:rPr>
          <w:rFonts w:asciiTheme="minorEastAsia" w:hAnsiTheme="minorEastAsia" w:eastAsiaTheme="minorEastAsia" w:cstheme="minorEastAsia"/>
          <w:b/>
          <w:bCs/>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中粮糖业（漳州）有限公司</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经双方充分协商，甲方委托乙方承接</w:t>
      </w:r>
      <w:r>
        <w:rPr>
          <w:rFonts w:asciiTheme="minorEastAsia" w:hAnsiTheme="minorEastAsia" w:eastAsiaTheme="minorEastAsia" w:cstheme="minorEastAsia"/>
          <w:sz w:val="24"/>
          <w:u w:val="single"/>
        </w:rPr>
        <w:t>XXXXX</w:t>
      </w:r>
      <w:r>
        <w:rPr>
          <w:rFonts w:hint="eastAsia" w:asciiTheme="minorEastAsia" w:hAnsiTheme="minorEastAsia" w:eastAsiaTheme="minorEastAsia" w:cstheme="minorEastAsia"/>
          <w:sz w:val="24"/>
        </w:rPr>
        <w:t>项目</w:t>
      </w:r>
      <w:r>
        <w:rPr>
          <w:rFonts w:asciiTheme="minorEastAsia" w:hAnsiTheme="minorEastAsia" w:eastAsiaTheme="minorEastAsia" w:cstheme="minorEastAsia"/>
          <w:sz w:val="24"/>
          <w:u w:val="single"/>
        </w:rPr>
        <w:t>XXXXX</w:t>
      </w:r>
      <w:r>
        <w:rPr>
          <w:rFonts w:hint="eastAsia" w:asciiTheme="minorEastAsia" w:hAnsiTheme="minorEastAsia" w:eastAsiaTheme="minorEastAsia" w:cstheme="minorEastAsia"/>
          <w:sz w:val="24"/>
        </w:rPr>
        <w:t>设备的供货及制作、指导安装、调试、使用及维修维护培训。为了更好地执行合同的相关条款，特制订本技术要求，以资双方共同遵照。</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第一条</w:t>
      </w:r>
      <w:r>
        <w:rPr>
          <w:rFonts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主体设备技术参数</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第二条</w:t>
      </w:r>
      <w:r>
        <w:rPr>
          <w:rFonts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项目内容设备材料供货、指导安装范围</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528"/>
        <w:gridCol w:w="1504"/>
        <w:gridCol w:w="3606"/>
        <w:gridCol w:w="576"/>
        <w:gridCol w:w="1074"/>
        <w:gridCol w:w="2674"/>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序号</w:t>
            </w:r>
          </w:p>
        </w:tc>
        <w:tc>
          <w:tcPr>
            <w:tcW w:w="755" w:type="pct"/>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项目及材料名称</w:t>
            </w:r>
          </w:p>
        </w:tc>
        <w:tc>
          <w:tcPr>
            <w:tcW w:w="1810" w:type="pct"/>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规格型号</w:t>
            </w:r>
          </w:p>
        </w:tc>
        <w:tc>
          <w:tcPr>
            <w:tcW w:w="289" w:type="pct"/>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w:t>
            </w:r>
          </w:p>
        </w:tc>
        <w:tc>
          <w:tcPr>
            <w:tcW w:w="539" w:type="pct"/>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数量</w:t>
            </w:r>
          </w:p>
        </w:tc>
        <w:tc>
          <w:tcPr>
            <w:tcW w:w="1342" w:type="pct"/>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1</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2</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3</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4</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5</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6</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26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r>
              <w:rPr>
                <w:rFonts w:asciiTheme="minorEastAsia" w:hAnsiTheme="minorEastAsia" w:eastAsiaTheme="minorEastAsia" w:cstheme="minorEastAsia"/>
                <w:kern w:val="0"/>
                <w:sz w:val="24"/>
              </w:rPr>
              <w:t>7</w:t>
            </w:r>
          </w:p>
        </w:tc>
        <w:tc>
          <w:tcPr>
            <w:tcW w:w="755"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810"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28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539"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c>
          <w:tcPr>
            <w:tcW w:w="1342" w:type="pct"/>
            <w:shd w:val="clear" w:color="000000" w:fill="FFFFFF"/>
            <w:vAlign w:val="center"/>
          </w:tcPr>
          <w:p>
            <w:pPr>
              <w:widowControl/>
              <w:spacing w:line="360" w:lineRule="auto"/>
              <w:jc w:val="center"/>
              <w:rPr>
                <w:rFonts w:asciiTheme="minorEastAsia" w:hAnsiTheme="minorEastAsia" w:eastAsiaTheme="minorEastAsia" w:cstheme="minorEastAsia"/>
                <w:kern w:val="0"/>
                <w:sz w:val="24"/>
              </w:rPr>
            </w:pPr>
          </w:p>
        </w:tc>
      </w:tr>
    </w:tbl>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第三条</w:t>
      </w:r>
      <w:r>
        <w:rPr>
          <w:rFonts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其他要求</w:t>
      </w:r>
    </w:p>
    <w:p>
      <w:pPr>
        <w:spacing w:line="360" w:lineRule="auto"/>
        <w:ind w:firstLine="482" w:firstLineChars="200"/>
        <w:rPr>
          <w:rFonts w:asciiTheme="minorEastAsia" w:hAnsiTheme="minorEastAsia" w:eastAsiaTheme="minorEastAsia" w:cstheme="minorEastAsia"/>
          <w:b/>
          <w:sz w:val="24"/>
        </w:rPr>
      </w:pPr>
      <w:r>
        <w:rPr>
          <w:rFonts w:asciiTheme="minorEastAsia" w:hAnsiTheme="minorEastAsia" w:eastAsiaTheme="minorEastAsia" w:cstheme="minorEastAsia"/>
          <w:b/>
          <w:sz w:val="24"/>
        </w:rPr>
        <w:t>1.</w:t>
      </w:r>
    </w:p>
    <w:p>
      <w:pPr>
        <w:spacing w:line="360" w:lineRule="auto"/>
        <w:ind w:firstLine="482" w:firstLineChars="200"/>
        <w:rPr>
          <w:rFonts w:asciiTheme="minorEastAsia" w:hAnsiTheme="minorEastAsia" w:eastAsiaTheme="minorEastAsia" w:cstheme="minorEastAsia"/>
          <w:b/>
          <w:sz w:val="24"/>
        </w:rPr>
      </w:pPr>
      <w:r>
        <w:rPr>
          <w:rFonts w:asciiTheme="minorEastAsia" w:hAnsiTheme="minorEastAsia" w:eastAsiaTheme="minorEastAsia" w:cstheme="minorEastAsia"/>
          <w:b/>
          <w:sz w:val="24"/>
        </w:rPr>
        <w:t>2.</w:t>
      </w:r>
    </w:p>
    <w:p>
      <w:pPr>
        <w:spacing w:line="360" w:lineRule="auto"/>
        <w:ind w:firstLine="482" w:firstLineChars="200"/>
        <w:rPr>
          <w:rFonts w:asciiTheme="minorEastAsia" w:hAnsiTheme="minorEastAsia" w:eastAsiaTheme="minorEastAsia" w:cstheme="minorEastAsia"/>
          <w:b/>
          <w:sz w:val="24"/>
        </w:rPr>
      </w:pPr>
      <w:r>
        <w:rPr>
          <w:rFonts w:asciiTheme="minorEastAsia" w:hAnsiTheme="minorEastAsia" w:eastAsiaTheme="minorEastAsia" w:cstheme="minorEastAsia"/>
          <w:b/>
          <w:sz w:val="24"/>
        </w:rPr>
        <w:t>3.</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第四条</w:t>
      </w:r>
      <w:r>
        <w:rPr>
          <w:rFonts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设备验收</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4.1设备验收方法</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4.2发货前：乙方应对设备的质量、规格、性能、数量和重量等进行详细而全面的检验，</w:t>
      </w:r>
      <w:r>
        <w:rPr>
          <w:rFonts w:hint="eastAsia" w:asciiTheme="minorEastAsia" w:hAnsiTheme="minorEastAsia" w:eastAsiaTheme="minorEastAsia" w:cstheme="minorEastAsia"/>
          <w:sz w:val="24"/>
        </w:rPr>
        <w:t>出具一份证明设备符合规定的证书，该证书将作为申请付款凭据的一部分，但有关质量、规格性能、数量或重量的检验不应视为最终检验。</w:t>
      </w:r>
    </w:p>
    <w:p>
      <w:pPr>
        <w:spacing w:line="360" w:lineRule="auto"/>
        <w:ind w:firstLine="420"/>
        <w:rPr>
          <w:rFonts w:asciiTheme="minorEastAsia" w:hAnsiTheme="minorEastAsia" w:eastAsiaTheme="minorEastAsia" w:cstheme="minorEastAsia"/>
          <w:sz w:val="24"/>
        </w:rPr>
      </w:pPr>
      <w:r>
        <w:rPr>
          <w:rFonts w:asciiTheme="minorEastAsia" w:hAnsiTheme="minorEastAsia" w:eastAsiaTheme="minorEastAsia" w:cstheme="minorEastAsia"/>
          <w:sz w:val="24"/>
        </w:rPr>
        <w:t>4.3到货后验收：设备运抵现场后，甲方将对设备的质量、规格、数量和重量进行检验，并按技术要求进行验收。</w:t>
      </w:r>
    </w:p>
    <w:p>
      <w:pPr>
        <w:spacing w:line="360" w:lineRule="auto"/>
        <w:ind w:firstLine="420"/>
        <w:rPr>
          <w:rFonts w:asciiTheme="minorEastAsia" w:hAnsiTheme="minorEastAsia" w:eastAsiaTheme="minorEastAsia" w:cstheme="minorEastAsia"/>
          <w:sz w:val="24"/>
        </w:rPr>
      </w:pPr>
      <w:r>
        <w:rPr>
          <w:rFonts w:asciiTheme="minorEastAsia" w:hAnsiTheme="minorEastAsia" w:eastAsiaTheme="minorEastAsia" w:cstheme="minorEastAsia"/>
          <w:sz w:val="24"/>
        </w:rPr>
        <w:t>4.4设备竣工验收：管道、设备经乙方指导安装、设备空载试运行正常即为设备竣工验收合格。</w:t>
      </w:r>
    </w:p>
    <w:p>
      <w:pPr>
        <w:spacing w:line="360" w:lineRule="auto"/>
        <w:ind w:firstLine="420"/>
        <w:rPr>
          <w:rFonts w:asciiTheme="minorEastAsia" w:hAnsiTheme="minorEastAsia" w:eastAsiaTheme="minorEastAsia" w:cstheme="minorEastAsia"/>
          <w:sz w:val="24"/>
        </w:rPr>
      </w:pPr>
      <w:r>
        <w:rPr>
          <w:rFonts w:asciiTheme="minorEastAsia" w:hAnsiTheme="minorEastAsia" w:eastAsiaTheme="minorEastAsia" w:cstheme="minorEastAsia"/>
          <w:sz w:val="24"/>
        </w:rPr>
        <w:t>4.5性能验收：管道、设备正常运行达到本合同技术协议部分所设计的工艺、质量、机械性能及其他使用要求。</w:t>
      </w:r>
    </w:p>
    <w:p>
      <w:pPr>
        <w:spacing w:line="360" w:lineRule="auto"/>
        <w:rPr>
          <w:rFonts w:asciiTheme="minorEastAsia" w:hAnsiTheme="minorEastAsia" w:eastAsiaTheme="minorEastAsia" w:cstheme="minorEastAsia"/>
          <w:sz w:val="24"/>
          <w:highlight w:val="yellow"/>
        </w:rPr>
      </w:pPr>
      <w:r>
        <w:rPr>
          <w:rFonts w:hint="eastAsia" w:asciiTheme="minorEastAsia" w:hAnsiTheme="minorEastAsia" w:eastAsiaTheme="minorEastAsia" w:cstheme="minorEastAsia"/>
          <w:b/>
          <w:sz w:val="24"/>
          <w:highlight w:val="yellow"/>
        </w:rPr>
        <w:t>第五条</w:t>
      </w:r>
      <w:r>
        <w:rPr>
          <w:rFonts w:asciiTheme="minorEastAsia" w:hAnsiTheme="minorEastAsia" w:eastAsiaTheme="minorEastAsia" w:cstheme="minorEastAsia"/>
          <w:b/>
          <w:sz w:val="24"/>
          <w:highlight w:val="yellow"/>
        </w:rPr>
        <w:t xml:space="preserve"> </w:t>
      </w:r>
      <w:r>
        <w:rPr>
          <w:rFonts w:hint="eastAsia" w:asciiTheme="minorEastAsia" w:hAnsiTheme="minorEastAsia" w:eastAsiaTheme="minorEastAsia" w:cstheme="minorEastAsia"/>
          <w:b/>
          <w:sz w:val="24"/>
          <w:highlight w:val="yellow"/>
        </w:rPr>
        <w:t>乙方的技术服务</w:t>
      </w:r>
    </w:p>
    <w:p>
      <w:pPr>
        <w:tabs>
          <w:tab w:val="left" w:pos="0"/>
        </w:tabs>
        <w:adjustRightInd w:val="0"/>
        <w:snapToGrid w:val="0"/>
        <w:spacing w:line="360" w:lineRule="auto"/>
        <w:ind w:firstLine="420" w:firstLineChars="175"/>
        <w:jc w:val="left"/>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5.1乙方在合同生效后15天内向甲方提供土建设计需要的技术数据。</w:t>
      </w:r>
    </w:p>
    <w:p>
      <w:pPr>
        <w:tabs>
          <w:tab w:val="left" w:pos="0"/>
        </w:tabs>
        <w:adjustRightInd w:val="0"/>
        <w:snapToGrid w:val="0"/>
        <w:spacing w:line="360" w:lineRule="auto"/>
        <w:ind w:firstLine="420" w:firstLineChars="175"/>
        <w:jc w:val="left"/>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5.2乙方向甲方提供如下的技术资料。设备出厂时，必须随机交付技术资料，其内容包括：</w:t>
      </w:r>
    </w:p>
    <w:p>
      <w:pPr>
        <w:tabs>
          <w:tab w:val="left" w:pos="0"/>
        </w:tabs>
        <w:adjustRightInd w:val="0"/>
        <w:snapToGrid w:val="0"/>
        <w:spacing w:line="360" w:lineRule="auto"/>
        <w:ind w:firstLine="420" w:firstLineChars="175"/>
        <w:jc w:val="left"/>
        <w:rPr>
          <w:rFonts w:asciiTheme="minorEastAsia" w:hAnsiTheme="minorEastAsia" w:eastAsiaTheme="minorEastAsia" w:cstheme="minorEastAsia"/>
          <w:sz w:val="24"/>
          <w:highlight w:val="yellow"/>
        </w:rPr>
      </w:pPr>
      <w:r>
        <w:rPr>
          <w:rFonts w:asciiTheme="minorEastAsia" w:hAnsiTheme="minorEastAsia" w:eastAsiaTheme="minorEastAsia" w:cstheme="minorEastAsia"/>
          <w:bCs/>
          <w:sz w:val="24"/>
          <w:highlight w:val="yellow"/>
        </w:rPr>
        <w:t xml:space="preserve">5.2.1 </w:t>
      </w:r>
      <w:r>
        <w:rPr>
          <w:rFonts w:hint="eastAsia" w:asciiTheme="minorEastAsia" w:hAnsiTheme="minorEastAsia" w:eastAsiaTheme="minorEastAsia" w:cstheme="minorEastAsia"/>
          <w:sz w:val="24"/>
          <w:highlight w:val="yellow"/>
        </w:rPr>
        <w:t>设备供货清单及设备装箱清单（一份）。</w:t>
      </w:r>
    </w:p>
    <w:p>
      <w:pPr>
        <w:tabs>
          <w:tab w:val="left" w:pos="0"/>
          <w:tab w:val="left" w:pos="525"/>
        </w:tabs>
        <w:adjustRightInd w:val="0"/>
        <w:snapToGrid w:val="0"/>
        <w:spacing w:line="360" w:lineRule="auto"/>
        <w:ind w:firstLine="420" w:firstLineChars="175"/>
        <w:jc w:val="left"/>
        <w:rPr>
          <w:rFonts w:asciiTheme="minorEastAsia" w:hAnsiTheme="minorEastAsia" w:eastAsiaTheme="minorEastAsia" w:cstheme="minorEastAsia"/>
          <w:sz w:val="24"/>
          <w:highlight w:val="yellow"/>
        </w:rPr>
      </w:pPr>
      <w:r>
        <w:rPr>
          <w:rFonts w:asciiTheme="minorEastAsia" w:hAnsiTheme="minorEastAsia" w:eastAsiaTheme="minorEastAsia" w:cstheme="minorEastAsia"/>
          <w:bCs/>
          <w:sz w:val="24"/>
          <w:highlight w:val="yellow"/>
        </w:rPr>
        <w:t xml:space="preserve">5.2.2 </w:t>
      </w:r>
      <w:r>
        <w:rPr>
          <w:rFonts w:hint="eastAsia" w:asciiTheme="minorEastAsia" w:hAnsiTheme="minorEastAsia" w:eastAsiaTheme="minorEastAsia" w:cstheme="minorEastAsia"/>
          <w:sz w:val="24"/>
          <w:highlight w:val="yellow"/>
        </w:rPr>
        <w:t>设备的指导安装、运行、维护、使用、操作说明书（二份）。</w:t>
      </w:r>
    </w:p>
    <w:p>
      <w:pPr>
        <w:tabs>
          <w:tab w:val="left" w:pos="0"/>
          <w:tab w:val="left" w:pos="525"/>
        </w:tabs>
        <w:adjustRightInd w:val="0"/>
        <w:snapToGrid w:val="0"/>
        <w:spacing w:line="360" w:lineRule="auto"/>
        <w:ind w:firstLine="420" w:firstLineChars="175"/>
        <w:jc w:val="left"/>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 xml:space="preserve">5.2.3 </w:t>
      </w:r>
      <w:r>
        <w:rPr>
          <w:rFonts w:hint="eastAsia" w:asciiTheme="minorEastAsia" w:hAnsiTheme="minorEastAsia" w:eastAsiaTheme="minorEastAsia" w:cstheme="minorEastAsia"/>
          <w:sz w:val="24"/>
          <w:highlight w:val="yellow"/>
        </w:rPr>
        <w:t>设备总图（含详细明细表）及易损件所在部位的部件图（二份）。</w:t>
      </w:r>
    </w:p>
    <w:p>
      <w:pPr>
        <w:tabs>
          <w:tab w:val="left" w:pos="0"/>
          <w:tab w:val="left" w:pos="525"/>
        </w:tabs>
        <w:adjustRightInd w:val="0"/>
        <w:snapToGrid w:val="0"/>
        <w:spacing w:line="360" w:lineRule="auto"/>
        <w:ind w:firstLine="420" w:firstLineChars="175"/>
        <w:jc w:val="left"/>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 xml:space="preserve">5.2.4 </w:t>
      </w:r>
      <w:r>
        <w:rPr>
          <w:rFonts w:hint="eastAsia" w:asciiTheme="minorEastAsia" w:hAnsiTheme="minorEastAsia" w:eastAsiaTheme="minorEastAsia" w:cstheme="minorEastAsia"/>
          <w:sz w:val="24"/>
          <w:highlight w:val="yellow"/>
        </w:rPr>
        <w:t>设备易损件清单及图纸（二份）。</w:t>
      </w:r>
    </w:p>
    <w:p>
      <w:pPr>
        <w:tabs>
          <w:tab w:val="left" w:pos="0"/>
          <w:tab w:val="left" w:pos="525"/>
        </w:tabs>
        <w:adjustRightInd w:val="0"/>
        <w:snapToGrid w:val="0"/>
        <w:spacing w:line="360" w:lineRule="auto"/>
        <w:ind w:firstLine="420" w:firstLineChars="175"/>
        <w:jc w:val="left"/>
        <w:rPr>
          <w:rFonts w:asciiTheme="minorEastAsia" w:hAnsiTheme="minorEastAsia" w:eastAsiaTheme="minorEastAsia" w:cstheme="minorEastAsia"/>
          <w:sz w:val="24"/>
          <w:highlight w:val="yellow"/>
        </w:rPr>
      </w:pPr>
      <w:r>
        <w:rPr>
          <w:rFonts w:asciiTheme="minorEastAsia" w:hAnsiTheme="minorEastAsia" w:eastAsiaTheme="minorEastAsia" w:cstheme="minorEastAsia"/>
          <w:sz w:val="24"/>
          <w:highlight w:val="yellow"/>
        </w:rPr>
        <w:t xml:space="preserve">5.2.5 </w:t>
      </w:r>
      <w:r>
        <w:rPr>
          <w:rFonts w:hint="eastAsia" w:asciiTheme="minorEastAsia" w:hAnsiTheme="minorEastAsia" w:eastAsiaTheme="minorEastAsia" w:cstheme="minorEastAsia"/>
          <w:sz w:val="24"/>
          <w:highlight w:val="yellow"/>
        </w:rPr>
        <w:t>需要提供的其他资料（一份）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第六条</w:t>
      </w:r>
      <w:r>
        <w:rPr>
          <w:rFonts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乙方的免费技术服务</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6.1甲方对乙方提供的设备有疑问的，乙方负责24小时内给予答复及派人处理。</w:t>
      </w:r>
    </w:p>
    <w:p>
      <w:pPr>
        <w:spacing w:line="360" w:lineRule="auto"/>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6.2质保期内属制造方面的问题，乙方负责免费维修。</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第七条</w:t>
      </w:r>
      <w:r>
        <w:rPr>
          <w:rFonts w:asciiTheme="minorEastAsia" w:hAnsiTheme="minorEastAsia" w:eastAsiaTheme="minorEastAsia" w:cstheme="minorEastAsia"/>
          <w:b/>
          <w:sz w:val="24"/>
        </w:rPr>
        <w:t xml:space="preserve"> </w:t>
      </w:r>
      <w:r>
        <w:rPr>
          <w:rFonts w:hint="eastAsia" w:asciiTheme="minorEastAsia" w:hAnsiTheme="minorEastAsia" w:eastAsiaTheme="minorEastAsia" w:cstheme="minorEastAsia"/>
          <w:b/>
          <w:sz w:val="24"/>
        </w:rPr>
        <w:t>本协议作为《</w:t>
      </w:r>
      <w:r>
        <w:rPr>
          <w:rFonts w:asciiTheme="minorEastAsia" w:hAnsiTheme="minorEastAsia" w:eastAsiaTheme="minorEastAsia" w:cstheme="minorEastAsia"/>
          <w:b/>
          <w:sz w:val="24"/>
        </w:rPr>
        <w:t>XXXX项目合同》的附件，与购销合同具有同等的法律效力。本协议壹式玖份（贰正柒副），甲方执壹正伍副，乙方执壹正贰副）；本协议自双方签字、盖章之日起生效。</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乙方：</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法定代表人：</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委托代理人：</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签订时间：年月日</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签订时间：年月日</w:t>
      </w:r>
    </w:p>
    <w:p>
      <w:pPr>
        <w:widowControl/>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pPr>
        <w:pStyle w:val="6"/>
        <w:rPr>
          <w:rFonts w:asciiTheme="minorEastAsia" w:hAnsiTheme="minorEastAsia" w:eastAsiaTheme="minorEastAsia" w:cstheme="minorEastAsia"/>
          <w:color w:val="auto"/>
          <w:sz w:val="24"/>
          <w:szCs w:val="24"/>
        </w:rPr>
      </w:pPr>
      <w:bookmarkStart w:id="54" w:name="_Toc124269252"/>
      <w:r>
        <w:rPr>
          <w:rFonts w:hint="eastAsia" w:asciiTheme="minorEastAsia" w:hAnsiTheme="minorEastAsia" w:eastAsiaTheme="minorEastAsia" w:cstheme="minorEastAsia"/>
          <w:color w:val="auto"/>
          <w:sz w:val="24"/>
          <w:szCs w:val="24"/>
        </w:rPr>
        <w:t>附件</w:t>
      </w:r>
      <w:r>
        <w:rPr>
          <w:rFonts w:asciiTheme="minorEastAsia" w:hAnsiTheme="minorEastAsia" w:eastAsiaTheme="minorEastAsia" w:cstheme="minorEastAsia"/>
          <w:color w:val="auto"/>
          <w:sz w:val="24"/>
          <w:szCs w:val="24"/>
        </w:rPr>
        <w:t xml:space="preserve">2. </w:t>
      </w:r>
      <w:r>
        <w:rPr>
          <w:rFonts w:hint="eastAsia" w:asciiTheme="minorEastAsia" w:hAnsiTheme="minorEastAsia" w:eastAsiaTheme="minorEastAsia" w:cstheme="minorEastAsia"/>
          <w:color w:val="auto"/>
          <w:sz w:val="24"/>
          <w:szCs w:val="24"/>
        </w:rPr>
        <w:t>廉洁承诺</w:t>
      </w:r>
      <w:bookmarkEnd w:id="54"/>
    </w:p>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廉洁承诺</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sz w:val="24"/>
          <w:u w:val="single"/>
        </w:rPr>
        <w:t>中粮糖业（漳州）有限公司</w:t>
      </w:r>
      <w:r>
        <w:rPr>
          <w:rFonts w:hint="eastAsia" w:asciiTheme="minorEastAsia" w:hAnsiTheme="minorEastAsia" w:eastAsiaTheme="minorEastAsia" w:cstheme="minorEastAsia"/>
          <w:bCs/>
          <w:sz w:val="24"/>
          <w:u w:val="single"/>
        </w:rPr>
        <w:t>中粮糖业（漳州）有限公司</w:t>
      </w:r>
      <w:r>
        <w:rPr>
          <w:rFonts w:asciiTheme="minorEastAsia" w:hAnsiTheme="minorEastAsia" w:eastAsiaTheme="minorEastAsia" w:cstheme="minorEastAsia"/>
          <w:bCs/>
          <w:sz w:val="24"/>
          <w:u w:val="single"/>
        </w:rPr>
        <w:t>35万吨/年精炼糖及15万吨/年糖类食品原材料加工项目</w:t>
      </w:r>
      <w:r>
        <w:rPr>
          <w:rFonts w:hint="eastAsia" w:asciiTheme="minorEastAsia" w:hAnsiTheme="minorEastAsia" w:eastAsiaTheme="minorEastAsia" w:cstheme="minorEastAsia"/>
          <w:bCs/>
          <w:sz w:val="24"/>
          <w:u w:val="single"/>
          <w:lang w:eastAsia="zh-CN"/>
        </w:rPr>
        <w:t>无菌风机组</w:t>
      </w:r>
      <w:r>
        <w:rPr>
          <w:rFonts w:asciiTheme="minorEastAsia" w:hAnsiTheme="minorEastAsia" w:eastAsiaTheme="minorEastAsia" w:cstheme="minorEastAsia"/>
          <w:bCs/>
          <w:sz w:val="24"/>
          <w:u w:val="single"/>
        </w:rPr>
        <w:t>采购</w:t>
      </w:r>
      <w:r>
        <w:rPr>
          <w:rFonts w:hint="eastAsia" w:asciiTheme="minorEastAsia" w:hAnsiTheme="minorEastAsia" w:eastAsiaTheme="minorEastAsia" w:cstheme="minorEastAsia"/>
          <w:sz w:val="24"/>
        </w:rPr>
        <w:t>。</w:t>
      </w:r>
    </w:p>
    <w:p>
      <w:pPr>
        <w:spacing w:before="240"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中粮糖业（漳州）有限公司</w:t>
      </w:r>
      <w:r>
        <w:rPr>
          <w:rFonts w:hint="eastAsia" w:asciiTheme="minorEastAsia" w:hAnsiTheme="minorEastAsia" w:eastAsiaTheme="minorEastAsia" w:cstheme="minorEastAsia"/>
          <w:sz w:val="24"/>
        </w:rPr>
        <w:t>：</w:t>
      </w:r>
    </w:p>
    <w:p>
      <w:pPr>
        <w:spacing w:before="240"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为积极配合贵公司进行的项目采购与招投标工作，有效遏制不公平竞争和违规违纪问题的发生，确保采购与招投标工作的公平、公正、公开，我们特向贵公司承诺如下事项：</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1、自觉遵守国家法律法规及中粮糖业有关廉政建设制度。</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2、不使用不正当手段妨碍、排挤其它供应商或串通投标。</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3、按照采购文件规定的方式进行投标，不隐瞒本单位投标资质的真实情况，投标资质符合规定；保证不会以其他人名义投标或者以其他方式弄虚作假，骗取中标。</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4、不将主体、关键性工作进行分包（</w:t>
      </w:r>
      <w:r>
        <w:rPr>
          <w:rFonts w:hint="eastAsia" w:asciiTheme="minorEastAsia" w:hAnsiTheme="minorEastAsia" w:eastAsiaTheme="minorEastAsia" w:cstheme="minorEastAsia"/>
          <w:sz w:val="24"/>
        </w:rPr>
        <w:t>包括贴牌生产、转包等）。</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5、不以任何方式向采购人员或者评标成员赠送礼品、礼金及有价证券；不宴请或邀请招标人的任何人参加高档娱乐消费、旅游等活动；不以任何形式报销招标人的任何人以及亲友的各种票据及费用；不进行可能影响招标公平、公正的任何活动。</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6、不向贵公司涉及采购与招投标的部门及个人支付好处费、介绍费；购置或提供通讯工具、交通工具、电脑等。</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7、经查实对于参与串通行为的供应商，其中标无效，列入供应商黑名单，并对供应商处中标项目金额千分之五以上千分之十以下的罚款如事后查实无法追溯的仅列入供应商黑名单， </w:t>
      </w:r>
      <w:r>
        <w:rPr>
          <w:rFonts w:hint="eastAsia" w:asciiTheme="minorEastAsia" w:hAnsiTheme="minorEastAsia" w:eastAsiaTheme="minorEastAsia" w:cstheme="minorEastAsia"/>
          <w:sz w:val="24"/>
        </w:rPr>
        <w:t>加大不诚信供应商的违规成本。</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8、一旦发现相关人员在招标过程中有索要财物等不廉洁行为，坚决予以抵制，并及时向贵公司纪委办公室举报。</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9、我方自愿将本承诺书作为投标文件及合同的附件，具</w:t>
      </w:r>
      <w:r>
        <w:rPr>
          <w:rFonts w:hint="eastAsia" w:asciiTheme="minorEastAsia" w:hAnsiTheme="minorEastAsia" w:eastAsiaTheme="minorEastAsia" w:cstheme="minorEastAsia"/>
          <w:sz w:val="24"/>
        </w:rPr>
        <w:t>有同等的法律效力。</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10、若违反上述承诺或违反有关法律法规及贵公司有关规定，我方自愿永久放弃参与贵公司的所有业务往来，并承担贵公司制度规定的一切法律责任。</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11、本承诺书自签署之日起生效。</w:t>
      </w:r>
    </w:p>
    <w:p>
      <w:pPr>
        <w:spacing w:line="440" w:lineRule="exact"/>
        <w:ind w:firstLine="4960" w:firstLineChars="20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乙方（公章）：</w:t>
      </w:r>
    </w:p>
    <w:p>
      <w:pPr>
        <w:spacing w:line="440" w:lineRule="exact"/>
        <w:ind w:firstLine="4960" w:firstLineChars="20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法定代表人或授权代理人（签名）：</w:t>
      </w:r>
      <w:r>
        <w:rPr>
          <w:rFonts w:asciiTheme="minorEastAsia" w:hAnsiTheme="minorEastAsia" w:eastAsiaTheme="minorEastAsia" w:cstheme="minorEastAsia"/>
          <w:sz w:val="24"/>
        </w:rPr>
        <w:t xml:space="preserve"> </w:t>
      </w:r>
    </w:p>
    <w:p>
      <w:pPr>
        <w:spacing w:line="440" w:lineRule="exact"/>
        <w:ind w:firstLine="4960" w:firstLineChars="20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年</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r>
        <w:rPr>
          <w:rFonts w:asciiTheme="minorEastAsia" w:hAnsiTheme="minorEastAsia" w:eastAsiaTheme="minorEastAsia" w:cstheme="minorEastAsia"/>
          <w:sz w:val="24"/>
        </w:rPr>
        <w:br w:type="page"/>
      </w:r>
    </w:p>
    <w:p>
      <w:pPr>
        <w:pStyle w:val="6"/>
        <w:rPr>
          <w:rFonts w:asciiTheme="minorEastAsia" w:hAnsiTheme="minorEastAsia" w:eastAsiaTheme="minorEastAsia" w:cstheme="minorEastAsia"/>
          <w:color w:val="auto"/>
          <w:sz w:val="24"/>
          <w:szCs w:val="24"/>
        </w:rPr>
      </w:pPr>
      <w:bookmarkStart w:id="55" w:name="_Toc124269253"/>
      <w:r>
        <w:rPr>
          <w:rFonts w:hint="eastAsia" w:asciiTheme="minorEastAsia" w:hAnsiTheme="minorEastAsia" w:eastAsiaTheme="minorEastAsia" w:cstheme="minorEastAsia"/>
          <w:color w:val="auto"/>
          <w:sz w:val="24"/>
          <w:szCs w:val="24"/>
        </w:rPr>
        <w:t>附件</w:t>
      </w:r>
      <w:r>
        <w:rPr>
          <w:rFonts w:asciiTheme="minorEastAsia" w:hAnsiTheme="minorEastAsia" w:eastAsiaTheme="minorEastAsia" w:cstheme="minorEastAsia"/>
          <w:color w:val="auto"/>
          <w:sz w:val="24"/>
          <w:szCs w:val="24"/>
        </w:rPr>
        <w:t xml:space="preserve">3. </w:t>
      </w:r>
      <w:r>
        <w:rPr>
          <w:rFonts w:hint="eastAsia" w:asciiTheme="minorEastAsia" w:hAnsiTheme="minorEastAsia" w:eastAsiaTheme="minorEastAsia" w:cstheme="minorEastAsia"/>
          <w:color w:val="auto"/>
          <w:sz w:val="24"/>
          <w:szCs w:val="24"/>
        </w:rPr>
        <w:t>环保协议书</w:t>
      </w:r>
      <w:bookmarkEnd w:id="55"/>
    </w:p>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环保协议书</w:t>
      </w:r>
    </w:p>
    <w:p>
      <w:pPr>
        <w:spacing w:line="440" w:lineRule="exact"/>
        <w:rPr>
          <w:rFonts w:asciiTheme="minorEastAsia" w:hAnsiTheme="minorEastAsia" w:eastAsiaTheme="minorEastAsia" w:cstheme="minorEastAsia"/>
          <w:sz w:val="24"/>
        </w:rPr>
      </w:pP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u w:val="single"/>
        </w:rPr>
        <w:t>中粮糖业（漳州）有限公司</w:t>
      </w:r>
    </w:p>
    <w:p>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为做好甲方环境保护工作，获得和保持良好的环境绩效，确保乙方给甲方提供产品</w:t>
      </w:r>
      <w:r>
        <w:rPr>
          <w:rFonts w:asciiTheme="minorEastAsia" w:hAnsiTheme="minorEastAsia" w:eastAsiaTheme="minorEastAsia" w:cstheme="minorEastAsia"/>
          <w:sz w:val="24"/>
        </w:rPr>
        <w:t>/服务过程中不对环境造成污染，依据中华人民共和国《环境保护法》、《水污染防治法》、《环境噪声污染防治法》、《固体废物污染环境防治法》等相关生态环境法律法规，经甲、乙双方协商，特签订以下环保协议。</w:t>
      </w:r>
    </w:p>
    <w:p>
      <w:pPr>
        <w:spacing w:line="44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第一条</w:t>
      </w:r>
      <w:r>
        <w:rPr>
          <w:rFonts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rPr>
        <w:t>项目名称：</w:t>
      </w:r>
      <w:r>
        <w:rPr>
          <w:rFonts w:hint="eastAsia" w:asciiTheme="minorEastAsia" w:hAnsiTheme="minorEastAsia" w:eastAsiaTheme="minorEastAsia" w:cstheme="minorEastAsia"/>
          <w:bCs/>
          <w:sz w:val="24"/>
          <w:u w:val="single"/>
        </w:rPr>
        <w:t>中粮糖业（漳州）有限公司</w:t>
      </w:r>
      <w:r>
        <w:rPr>
          <w:rFonts w:asciiTheme="minorEastAsia" w:hAnsiTheme="minorEastAsia" w:eastAsiaTheme="minorEastAsia" w:cstheme="minorEastAsia"/>
          <w:bCs/>
          <w:sz w:val="24"/>
          <w:u w:val="single"/>
        </w:rPr>
        <w:t>35万吨/年精炼糖及15万吨/年糖类食品原材料加工项目</w:t>
      </w:r>
      <w:r>
        <w:rPr>
          <w:rFonts w:hint="eastAsia" w:asciiTheme="minorEastAsia" w:hAnsiTheme="minorEastAsia" w:eastAsiaTheme="minorEastAsia" w:cstheme="minorEastAsia"/>
          <w:bCs/>
          <w:sz w:val="24"/>
          <w:u w:val="single"/>
          <w:lang w:eastAsia="zh-CN"/>
        </w:rPr>
        <w:t>无菌风机组</w:t>
      </w:r>
      <w:r>
        <w:rPr>
          <w:rFonts w:asciiTheme="minorEastAsia" w:hAnsiTheme="minorEastAsia" w:eastAsiaTheme="minorEastAsia" w:cstheme="minorEastAsia"/>
          <w:bCs/>
          <w:sz w:val="24"/>
          <w:u w:val="single"/>
        </w:rPr>
        <w:t>采购</w:t>
      </w:r>
      <w:r>
        <w:rPr>
          <w:rFonts w:hint="eastAsia" w:asciiTheme="minorEastAsia" w:hAnsiTheme="minorEastAsia" w:eastAsiaTheme="minorEastAsia" w:cstheme="minorEastAsia"/>
          <w:sz w:val="24"/>
        </w:rPr>
        <w:t>。</w:t>
      </w:r>
    </w:p>
    <w:p>
      <w:pPr>
        <w:spacing w:line="44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第二条</w:t>
      </w:r>
      <w:r>
        <w:rPr>
          <w:rFonts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rPr>
        <w:t>项目地点：</w:t>
      </w:r>
      <w:r>
        <w:rPr>
          <w:rFonts w:hint="eastAsia" w:asciiTheme="minorEastAsia" w:hAnsiTheme="minorEastAsia" w:eastAsiaTheme="minorEastAsia" w:cstheme="minorEastAsia"/>
          <w:sz w:val="24"/>
          <w:u w:val="single"/>
        </w:rPr>
        <w:t>漳州招商局经济技术开发区四区兴港南路南段道路西侧场地</w:t>
      </w:r>
    </w:p>
    <w:p>
      <w:pPr>
        <w:spacing w:line="440" w:lineRule="exact"/>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第三条</w:t>
      </w:r>
      <w:r>
        <w:rPr>
          <w:rFonts w:asciiTheme="minorEastAsia" w:hAnsiTheme="minorEastAsia" w:eastAsiaTheme="minorEastAsia" w:cstheme="minorEastAsia"/>
          <w:b/>
          <w:bCs/>
          <w:sz w:val="24"/>
        </w:rPr>
        <w:t xml:space="preserve"> 项目时间：    </w:t>
      </w:r>
      <w:r>
        <w:rPr>
          <w:rFonts w:hint="eastAsia" w:asciiTheme="minorEastAsia" w:hAnsiTheme="minorEastAsia" w:eastAsiaTheme="minorEastAsia" w:cstheme="minorEastAsia"/>
          <w:sz w:val="24"/>
        </w:rPr>
        <w:t>年</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日至本项目完工人员全部撤离结束。</w:t>
      </w:r>
    </w:p>
    <w:p>
      <w:pPr>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第四条</w:t>
      </w:r>
      <w:r>
        <w:rPr>
          <w:rFonts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rPr>
        <w:t>协议内容：</w:t>
      </w:r>
    </w:p>
    <w:p>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（一）乙方为甲方提供产品</w:t>
      </w:r>
      <w:r>
        <w:rPr>
          <w:rFonts w:asciiTheme="minorEastAsia" w:hAnsiTheme="minorEastAsia" w:eastAsiaTheme="minorEastAsia" w:cstheme="minorEastAsia"/>
          <w:sz w:val="24"/>
        </w:rPr>
        <w:t>/服务应满足如下环保要求：</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1.乙方提供给甲方的产品/服务的原材料、包装物等必须满足国家、地方、行业的有关环境保护的法律法规要求。</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2.乙方在保证甲方要求的产品/服务质量条件下，要优先考虑采用无污染或少污染的生产工艺和原材料，不得采用国家或地方已禁止使用的产品和原材料。</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3.乙方在产品/服务包装上除满足搬运和储存要求外，应优先采用可回收利用的包装材料，避免因资源浪费破坏环境。</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4.乙方在提供产品/服务过程中排放的污染物（废水、废气、固废、噪声等），由乙方采取积极措施予以治理，确保在规定期限内达到国家或地方排放标准。</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5.乙方对提供产品/服务过程中的危险物品以及危险废弃物堆放场应设立明显识别标志，并按照国家规定进行处置。</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6.乙方应防止因提供产品/服务中造成跑、冒、滴、漏污染环境，产品安装应采取防渗漏措施。</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7.乙方为甲方提供的产品如果是易燃易爆或有毒有害危险化学品，应向甲方提供MSDS，其容器或包装物应予回收。</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8.原材料、包装物发生重大变化时应通知甲方。</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9.乙方应对在甲方现场的作业人员进行必要的环境保护知识的培训，保证作业人员熟知在工作中因工作失误将对环境造成的不良影响，以及一旦污染事故发生如何采取应急措施，减少污染。</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10.因乙方施工产生的固体废弃物垃圾由乙方负责及时清理出场。</w:t>
      </w:r>
    </w:p>
    <w:p>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（二）甲方有权对乙方作业现现场不定期检查，检查主要内容：</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1.乙方的作业环境是否符合环保要求。</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2.乙方排放的废水、废气、固废、噪声等是否达标。</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3.乙方是否因环境保护问题受到相关方投诉。</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4.对不符合环保要求的，甲方有权提出整改意见，对整改不符或拒绝整改，可能造成严重环境污染的，甲方可以终止供货/服务合同，其损失由乙方承担。</w:t>
      </w:r>
    </w:p>
    <w:p>
      <w:pPr>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第五条</w:t>
      </w:r>
      <w:r>
        <w:rPr>
          <w:rFonts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rPr>
        <w:t>本协议壹式玖份（贰正柒副），甲方执壹正伍副，乙方执壹正贰副），自签订之日起执行（本协议传真签订有效）。</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r>
        <w:rPr>
          <w:rFonts w:asciiTheme="minorEastAsia" w:hAnsiTheme="minorEastAsia" w:eastAsiaTheme="minorEastAsia" w:cstheme="minorEastAsia"/>
          <w:sz w:val="24"/>
        </w:rPr>
        <w:t xml:space="preserve"> </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（公章）</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代表人：</w:t>
      </w:r>
      <w:r>
        <w:rPr>
          <w:rFonts w:asciiTheme="minorEastAsia" w:hAnsiTheme="minorEastAsia" w:eastAsiaTheme="minorEastAsia" w:cstheme="minorEastAsia"/>
          <w:sz w:val="24"/>
        </w:rPr>
        <w:t xml:space="preserve"> </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签订日期：年月日</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（公章）</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代表人：</w:t>
      </w:r>
      <w:r>
        <w:rPr>
          <w:rFonts w:asciiTheme="minorEastAsia" w:hAnsiTheme="minorEastAsia" w:eastAsiaTheme="minorEastAsia" w:cstheme="minorEastAsia"/>
          <w:sz w:val="24"/>
        </w:rPr>
        <w:t xml:space="preserve"> </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签订日期：年月日</w:t>
      </w:r>
    </w:p>
    <w:p>
      <w:pPr>
        <w:rPr>
          <w:rFonts w:asciiTheme="minorEastAsia" w:hAnsiTheme="minorEastAsia" w:eastAsiaTheme="minorEastAsia" w:cstheme="minorEastAsia"/>
          <w:sz w:val="24"/>
        </w:rPr>
      </w:pPr>
      <w:r>
        <w:rPr>
          <w:rFonts w:asciiTheme="minorEastAsia" w:hAnsiTheme="minorEastAsia" w:eastAsiaTheme="minorEastAsia" w:cstheme="minorEastAsia"/>
          <w:sz w:val="24"/>
        </w:rPr>
        <w:br w:type="page"/>
      </w:r>
    </w:p>
    <w:p>
      <w:pPr>
        <w:pStyle w:val="6"/>
        <w:rPr>
          <w:rFonts w:asciiTheme="minorEastAsia" w:hAnsiTheme="minorEastAsia" w:eastAsiaTheme="minorEastAsia" w:cstheme="minorEastAsia"/>
          <w:color w:val="auto"/>
          <w:sz w:val="24"/>
          <w:szCs w:val="24"/>
        </w:rPr>
      </w:pPr>
      <w:bookmarkStart w:id="56" w:name="_Toc124269254"/>
      <w:r>
        <w:rPr>
          <w:rFonts w:hint="eastAsia" w:asciiTheme="minorEastAsia" w:hAnsiTheme="minorEastAsia" w:eastAsiaTheme="minorEastAsia" w:cstheme="minorEastAsia"/>
          <w:color w:val="auto"/>
          <w:sz w:val="24"/>
          <w:szCs w:val="24"/>
        </w:rPr>
        <w:t>附件</w:t>
      </w:r>
      <w:r>
        <w:rPr>
          <w:rFonts w:asciiTheme="minorEastAsia" w:hAnsiTheme="minorEastAsia" w:eastAsiaTheme="minorEastAsia" w:cstheme="minorEastAsia"/>
          <w:color w:val="auto"/>
          <w:sz w:val="24"/>
          <w:szCs w:val="24"/>
        </w:rPr>
        <w:t xml:space="preserve">4. </w:t>
      </w:r>
      <w:r>
        <w:rPr>
          <w:rFonts w:hint="eastAsia" w:asciiTheme="minorEastAsia" w:hAnsiTheme="minorEastAsia" w:eastAsiaTheme="minorEastAsia" w:cstheme="minorEastAsia"/>
          <w:color w:val="auto"/>
          <w:sz w:val="24"/>
          <w:szCs w:val="24"/>
        </w:rPr>
        <w:t>安全管理协议书</w:t>
      </w:r>
      <w:bookmarkEnd w:id="56"/>
    </w:p>
    <w:p>
      <w:pPr>
        <w:jc w:val="center"/>
        <w:rPr>
          <w:rFonts w:asciiTheme="minorEastAsia" w:hAnsiTheme="minorEastAsia" w:eastAsiaTheme="minorEastAsia" w:cstheme="minorEastAsia"/>
          <w:sz w:val="24"/>
        </w:rPr>
      </w:pPr>
    </w:p>
    <w:p>
      <w:pPr>
        <w:snapToGrid w:val="0"/>
        <w:spacing w:line="575" w:lineRule="exact"/>
        <w:jc w:val="center"/>
        <w:rPr>
          <w:rFonts w:hint="eastAsia" w:ascii="微软雅黑" w:hAnsi="微软雅黑" w:eastAsia="微软雅黑" w:cs="微软雅黑"/>
          <w:sz w:val="38"/>
          <w:szCs w:val="38"/>
          <w:lang w:val="en-US" w:eastAsia="zh-CN"/>
        </w:rPr>
      </w:pPr>
      <w:r>
        <w:rPr>
          <w:rFonts w:hint="eastAsia" w:ascii="微软雅黑" w:hAnsi="微软雅黑" w:eastAsia="微软雅黑" w:cs="微软雅黑"/>
          <w:sz w:val="38"/>
          <w:szCs w:val="38"/>
        </w:rPr>
        <w:t>(</w:t>
      </w:r>
      <w:r>
        <w:rPr>
          <w:rFonts w:hint="eastAsia" w:ascii="微软雅黑" w:hAnsi="微软雅黑" w:eastAsia="微软雅黑" w:cs="微软雅黑"/>
          <w:sz w:val="38"/>
          <w:szCs w:val="38"/>
          <w:lang w:val="en-US" w:eastAsia="zh-CN"/>
        </w:rPr>
        <w:t>无菌风机组</w:t>
      </w:r>
    </w:p>
    <w:p>
      <w:pPr>
        <w:snapToGrid w:val="0"/>
        <w:spacing w:line="575" w:lineRule="exact"/>
        <w:jc w:val="center"/>
        <w:rPr>
          <w:rFonts w:ascii="微软雅黑" w:hAnsi="微软雅黑" w:eastAsia="微软雅黑" w:cs="微软雅黑"/>
          <w:sz w:val="38"/>
          <w:szCs w:val="38"/>
        </w:rPr>
      </w:pPr>
      <w:r>
        <w:rPr>
          <w:rFonts w:hint="eastAsia" w:ascii="微软雅黑" w:hAnsi="微软雅黑" w:eastAsia="微软雅黑" w:cs="微软雅黑"/>
          <w:sz w:val="38"/>
          <w:szCs w:val="38"/>
        </w:rPr>
        <w:t>项目</w:t>
      </w:r>
      <w:r>
        <w:rPr>
          <w:rFonts w:ascii="微软雅黑" w:hAnsi="微软雅黑" w:eastAsia="微软雅黑" w:cs="微软雅黑"/>
          <w:sz w:val="38"/>
          <w:szCs w:val="38"/>
        </w:rPr>
        <w:t>)</w:t>
      </w:r>
    </w:p>
    <w:p>
      <w:pPr>
        <w:snapToGrid w:val="0"/>
        <w:spacing w:line="575" w:lineRule="exact"/>
        <w:jc w:val="center"/>
        <w:rPr>
          <w:rFonts w:hint="eastAsia" w:ascii="微软雅黑" w:hAnsi="微软雅黑" w:eastAsia="微软雅黑" w:cs="微软雅黑"/>
          <w:sz w:val="40"/>
          <w:szCs w:val="40"/>
        </w:rPr>
      </w:pPr>
      <w:r>
        <w:rPr>
          <w:rFonts w:hint="eastAsia" w:ascii="微软雅黑" w:hAnsi="微软雅黑" w:eastAsia="微软雅黑" w:cs="微软雅黑"/>
          <w:sz w:val="38"/>
          <w:szCs w:val="38"/>
        </w:rPr>
        <w:t>安全管理协议</w:t>
      </w:r>
    </w:p>
    <w:p>
      <w:pPr>
        <w:snapToGrid w:val="0"/>
        <w:spacing w:line="575" w:lineRule="exact"/>
        <w:rPr>
          <w:rFonts w:ascii="仿宋_GB2312" w:hAnsi="仿宋" w:eastAsia="仿宋_GB2312" w:cs="仿宋"/>
          <w:sz w:val="32"/>
          <w:szCs w:val="30"/>
        </w:rPr>
      </w:pP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甲方（发包方）：中粮糖业（漳州）有限公司 </w:t>
      </w:r>
    </w:p>
    <w:p>
      <w:pPr>
        <w:snapToGrid w:val="0"/>
        <w:spacing w:line="575" w:lineRule="exact"/>
        <w:rPr>
          <w:rFonts w:hint="eastAsia" w:ascii="仿宋_GB2312" w:hAnsi="仿宋" w:eastAsia="仿宋_GB2312" w:cs="仿宋"/>
          <w:sz w:val="32"/>
          <w:szCs w:val="30"/>
        </w:rPr>
      </w:pPr>
      <w:r>
        <w:rPr>
          <w:rFonts w:hint="eastAsia" w:ascii="仿宋_GB2312" w:hAnsi="仿宋" w:eastAsia="仿宋_GB2312" w:cs="仿宋"/>
          <w:sz w:val="32"/>
          <w:szCs w:val="30"/>
        </w:rPr>
        <w:t xml:space="preserve">乙方（承包方）： </w:t>
      </w:r>
    </w:p>
    <w:p>
      <w:pPr>
        <w:pStyle w:val="4"/>
        <w:shd w:val="clear" w:color="auto" w:fill="FFFFFF"/>
        <w:snapToGrid w:val="0"/>
        <w:spacing w:before="0" w:beforeAutospacing="0" w:after="0" w:afterAutospacing="0" w:line="575" w:lineRule="exact"/>
        <w:ind w:firstLine="640" w:firstLineChars="200"/>
        <w:jc w:val="both"/>
        <w:rPr>
          <w:rFonts w:hint="eastAsia" w:ascii="仿宋_GB2312" w:hAnsi="仿宋" w:eastAsia="仿宋_GB2312" w:cs="仿宋"/>
          <w:b w:val="0"/>
          <w:sz w:val="32"/>
          <w:szCs w:val="30"/>
        </w:rPr>
      </w:pPr>
      <w:r>
        <w:rPr>
          <w:rFonts w:hint="eastAsia" w:ascii="仿宋_GB2312" w:hAnsi="仿宋" w:eastAsia="仿宋_GB2312" w:cs="仿宋"/>
          <w:b w:val="0"/>
          <w:sz w:val="32"/>
          <w:szCs w:val="30"/>
        </w:rPr>
        <w:t>为了确保</w:t>
      </w:r>
      <w:r>
        <w:rPr>
          <w:rFonts w:hint="eastAsia" w:ascii="仿宋_GB2312" w:hAnsi="仿宋" w:eastAsia="仿宋_GB2312" w:cs="仿宋"/>
          <w:b w:val="0"/>
          <w:sz w:val="32"/>
          <w:szCs w:val="30"/>
          <w:lang w:val="en-US" w:eastAsia="zh-CN"/>
        </w:rPr>
        <w:t>无菌风机组</w:t>
      </w:r>
      <w:r>
        <w:rPr>
          <w:rFonts w:hint="eastAsia" w:ascii="仿宋_GB2312" w:hAnsi="仿宋" w:eastAsia="仿宋_GB2312" w:cs="仿宋"/>
          <w:b w:val="0"/>
          <w:sz w:val="32"/>
          <w:szCs w:val="30"/>
        </w:rPr>
        <w:t>项目全过程的安全管理，杜绝发生安全生产事</w:t>
      </w:r>
      <w:r>
        <w:rPr>
          <w:rFonts w:hint="eastAsia" w:ascii="仿宋_GB2312" w:hAnsi="仿宋" w:eastAsia="仿宋_GB2312" w:cs="仿宋"/>
          <w:b w:val="0"/>
          <w:bCs w:val="0"/>
          <w:sz w:val="32"/>
          <w:szCs w:val="30"/>
        </w:rPr>
        <w:t>故，</w:t>
      </w:r>
      <w:r>
        <w:rPr>
          <w:rFonts w:hint="eastAsia" w:ascii="仿宋_GB2312" w:hAnsi="仿宋" w:eastAsia="仿宋_GB2312" w:cs="仿宋"/>
          <w:b w:val="0"/>
          <w:sz w:val="32"/>
          <w:szCs w:val="30"/>
        </w:rPr>
        <w:t>根据《安全生产法》、《民法典》、《建设工程安全生产管理条例》等法律法规和甲方承包商制度要求</w:t>
      </w:r>
      <w:r>
        <w:rPr>
          <w:rFonts w:hint="eastAsia" w:ascii="仿宋_GB2312" w:hAnsi="仿宋" w:eastAsia="仿宋_GB2312" w:cs="仿宋"/>
          <w:b w:val="0"/>
          <w:bCs w:val="0"/>
          <w:sz w:val="32"/>
          <w:szCs w:val="30"/>
        </w:rPr>
        <w:t>，经</w:t>
      </w:r>
      <w:r>
        <w:rPr>
          <w:rFonts w:hint="eastAsia" w:ascii="仿宋_GB2312" w:hAnsi="仿宋" w:eastAsia="仿宋_GB2312" w:cs="仿宋"/>
          <w:b w:val="0"/>
          <w:sz w:val="32"/>
          <w:szCs w:val="30"/>
        </w:rPr>
        <w:t>双方友好协商，对甲乙双方的安全生产责任、权利规定如下：</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1 甲方的职责、权利</w:t>
      </w:r>
    </w:p>
    <w:p>
      <w:pPr>
        <w:snapToGrid w:val="0"/>
        <w:spacing w:line="575" w:lineRule="exact"/>
        <w:ind w:firstLine="640" w:firstLineChars="200"/>
        <w:rPr>
          <w:rFonts w:ascii="楷体" w:hAnsi="楷体" w:eastAsia="楷体" w:cs="楷体"/>
          <w:sz w:val="32"/>
          <w:szCs w:val="32"/>
        </w:rPr>
      </w:pPr>
      <w:r>
        <w:rPr>
          <w:rFonts w:hint="eastAsia" w:ascii="楷体" w:hAnsi="楷体" w:eastAsia="楷体" w:cs="楷体"/>
          <w:sz w:val="32"/>
          <w:szCs w:val="32"/>
        </w:rPr>
        <w:t>1</w:t>
      </w:r>
      <w:r>
        <w:rPr>
          <w:rFonts w:ascii="楷体" w:hAnsi="楷体" w:eastAsia="楷体" w:cs="楷体"/>
          <w:sz w:val="32"/>
          <w:szCs w:val="32"/>
        </w:rPr>
        <w:t xml:space="preserve">.1 </w:t>
      </w:r>
      <w:r>
        <w:rPr>
          <w:rFonts w:hint="eastAsia" w:ascii="楷体" w:hAnsi="楷体" w:eastAsia="楷体" w:cs="楷体"/>
          <w:sz w:val="32"/>
          <w:szCs w:val="32"/>
        </w:rPr>
        <w:t>甲方职责</w:t>
      </w:r>
    </w:p>
    <w:p>
      <w:pPr>
        <w:snapToGrid w:val="0"/>
        <w:spacing w:line="575" w:lineRule="exact"/>
        <w:ind w:firstLine="640" w:firstLineChars="200"/>
        <w:rPr>
          <w:rFonts w:ascii="仿宋_GB2312" w:hAnsi="楷体" w:eastAsia="仿宋_GB2312" w:cs="楷体"/>
          <w:sz w:val="32"/>
          <w:szCs w:val="32"/>
        </w:rPr>
      </w:pPr>
      <w:r>
        <w:rPr>
          <w:rFonts w:hint="eastAsia" w:ascii="仿宋_GB2312" w:hAnsi="仿宋" w:eastAsia="仿宋_GB2312" w:cs="仿宋"/>
          <w:sz w:val="32"/>
          <w:szCs w:val="32"/>
        </w:rPr>
        <w:t>甲方有责任</w:t>
      </w:r>
      <w:r>
        <w:rPr>
          <w:rFonts w:hint="eastAsia" w:ascii="仿宋_GB2312" w:hAnsi="楷体" w:eastAsia="仿宋_GB2312" w:cs="楷体"/>
          <w:sz w:val="32"/>
          <w:szCs w:val="32"/>
        </w:rPr>
        <w:t>监督指导乙方按照甲方的信息化管理系统进行承包商全生命周期管理，确保乙方正确理解和应用该系统并遵循相关要求。</w:t>
      </w:r>
    </w:p>
    <w:p>
      <w:pPr>
        <w:numPr>
          <w:ilvl w:val="2"/>
          <w:numId w:val="4"/>
        </w:numPr>
        <w:snapToGrid w:val="0"/>
        <w:spacing w:line="575" w:lineRule="exact"/>
        <w:rPr>
          <w:rFonts w:ascii="仿宋_GB2312" w:hAnsi="楷体" w:eastAsia="仿宋_GB2312" w:cs="楷体"/>
          <w:sz w:val="32"/>
          <w:szCs w:val="32"/>
        </w:rPr>
      </w:pPr>
      <w:r>
        <w:rPr>
          <w:rFonts w:hint="eastAsia" w:ascii="仿宋_GB2312" w:hAnsi="楷体" w:eastAsia="仿宋_GB2312" w:cs="楷体"/>
          <w:sz w:val="32"/>
          <w:szCs w:val="32"/>
        </w:rPr>
        <w:t>作业前管理要求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_GB2312" w:eastAsia="仿宋_GB2312" w:cs="仿宋_GB2312"/>
          <w:sz w:val="32"/>
          <w:szCs w:val="32"/>
          <w:lang w:val="zh-CN" w:bidi="zh-CN"/>
        </w:rPr>
        <w:t>开展作业前准入资质核验，</w:t>
      </w:r>
      <w:r>
        <w:rPr>
          <w:rFonts w:hint="eastAsia" w:ascii="仿宋_GB2312" w:eastAsia="仿宋_GB2312"/>
          <w:sz w:val="32"/>
          <w:szCs w:val="32"/>
        </w:rPr>
        <w:t>审查验证乙方作业安全条件，对乙方人员进行进场安全交底</w:t>
      </w:r>
      <w:r>
        <w:rPr>
          <w:rFonts w:hint="eastAsia" w:ascii="仿宋_GB2312" w:hAnsi="仿宋" w:eastAsia="仿宋_GB2312" w:cs="仿宋"/>
          <w:kern w:val="36"/>
          <w:sz w:val="32"/>
          <w:szCs w:val="30"/>
        </w:rPr>
        <w:t>。</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——负责</w:t>
      </w:r>
      <w:r>
        <w:rPr>
          <w:rFonts w:hint="eastAsia" w:ascii="仿宋_GB2312" w:hAnsi="仿宋" w:eastAsia="仿宋_GB2312" w:cs="仿宋"/>
          <w:kern w:val="36"/>
          <w:sz w:val="32"/>
          <w:szCs w:val="30"/>
        </w:rPr>
        <w:t>审核乙方承包资质证件及提供的各类无事故证明、保险、安全培训、作业方案、现场处置方案等文件资料</w:t>
      </w:r>
      <w:r>
        <w:rPr>
          <w:rFonts w:hint="eastAsia" w:ascii="仿宋_GB2312" w:hAnsi="仿宋" w:eastAsia="仿宋_GB2312" w:cs="仿宋"/>
          <w:sz w:val="32"/>
          <w:szCs w:val="32"/>
        </w:rPr>
        <w:t>。</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——核验乙方安全管理机构及人员配备情况及</w:t>
      </w:r>
      <w:r>
        <w:rPr>
          <w:rFonts w:hint="eastAsia" w:ascii="仿宋_GB2312" w:eastAsia="仿宋_GB2312"/>
          <w:sz w:val="32"/>
          <w:szCs w:val="32"/>
        </w:rPr>
        <w:t>相应安全（特种作业）资格证书</w:t>
      </w:r>
      <w:r>
        <w:rPr>
          <w:rFonts w:hint="eastAsia" w:ascii="仿宋_GB2312" w:hAnsi="楷体" w:eastAsia="仿宋_GB2312" w:cs="楷体"/>
          <w:sz w:val="32"/>
          <w:szCs w:val="32"/>
        </w:rPr>
        <w:t>；</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——核验乙方</w:t>
      </w:r>
      <w:r>
        <w:rPr>
          <w:rFonts w:hint="eastAsia" w:ascii="仿宋_GB2312" w:eastAsia="仿宋_GB2312"/>
          <w:sz w:val="32"/>
          <w:szCs w:val="32"/>
        </w:rPr>
        <w:t>作业设备设施、工具、物料、劳动保护用品等与乙方承包项目的匹配性以及安全性等；</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提供必要的工作条件；</w:t>
      </w:r>
    </w:p>
    <w:p>
      <w:pPr>
        <w:snapToGrid w:val="0"/>
        <w:spacing w:line="575" w:lineRule="exact"/>
        <w:ind w:left="720"/>
        <w:rPr>
          <w:rFonts w:ascii="仿宋_GB2312" w:hAnsi="楷体" w:eastAsia="仿宋_GB2312" w:cs="楷体"/>
          <w:sz w:val="32"/>
          <w:szCs w:val="32"/>
        </w:rPr>
      </w:pPr>
      <w:r>
        <w:rPr>
          <w:rFonts w:hint="eastAsia" w:ascii="仿宋_GB2312" w:hAnsi="仿宋" w:eastAsia="仿宋_GB2312" w:cs="仿宋"/>
          <w:sz w:val="32"/>
          <w:szCs w:val="32"/>
        </w:rPr>
        <w:t xml:space="preserve">1.1.2 </w:t>
      </w:r>
      <w:r>
        <w:rPr>
          <w:rFonts w:hint="eastAsia" w:ascii="仿宋_GB2312" w:hAnsi="楷体" w:eastAsia="仿宋_GB2312" w:cs="楷体"/>
          <w:sz w:val="32"/>
          <w:szCs w:val="32"/>
        </w:rPr>
        <w:t>作业中管理要求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建立信息交流机制，对乙方提报的工作计划或作业任务进行确认，开展作业监督检查，监督办理危险作业等作业许可，指导协调应急处置。</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——负责审查乙方提报的《每日作业计划》；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——监督检查乙方风险管控措施和</w:t>
      </w:r>
      <w:r>
        <w:rPr>
          <w:rFonts w:hint="eastAsia" w:ascii="仿宋_GB2312" w:hAnsi="仿宋" w:eastAsia="仿宋_GB2312" w:cs="仿宋"/>
          <w:sz w:val="32"/>
          <w:szCs w:val="32"/>
        </w:rPr>
        <w:t>危大工程的方案落实情况，并督促整改闭环。</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——负责指挥协调</w:t>
      </w:r>
      <w:r>
        <w:rPr>
          <w:rFonts w:hint="eastAsia" w:ascii="仿宋_GB2312" w:hAnsi="仿宋" w:eastAsia="仿宋_GB2312" w:cs="仿宋"/>
          <w:sz w:val="32"/>
          <w:szCs w:val="32"/>
        </w:rPr>
        <w:t>乙方现场安全生产事故应急救援工作，充分调动甲乙双方的应急资源。</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——对承包商危险作业实施许可管理；按照变更作业相关制度实施变更作业管理；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w:t>
      </w:r>
      <w:r>
        <w:rPr>
          <w:rFonts w:hint="eastAsia" w:ascii="仿宋_GB2312" w:eastAsia="仿宋_GB2312"/>
          <w:sz w:val="32"/>
          <w:szCs w:val="32"/>
        </w:rPr>
        <w:t>两个以上承包商或承包商与本单位在同一作业区域内作业，一方可能危及对方生产安全的，组织签订安全生产管理协议，明确各自的安全生产管理职责和应当采取的安全措施，并指定专人进行安全检查与协调指挥。</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1.1.3作业后管理要求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eastAsia="仿宋_GB2312"/>
          <w:sz w:val="32"/>
          <w:szCs w:val="32"/>
        </w:rPr>
        <w:t>组织对乙方按照甲方考核评价相关制度进行考核评价，开展项目验收。</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1.2 权利</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1.2.1 有权否决乙方的分包方案。</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1.2.3 有权对乙方现场安全工作不称职的现场负责人、安全管理负责人和作业人员，提出约谈、警告、调离岗位、直至撤换等要求。</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1.2.4 有权制止并纠正乙方作业现场的“三违”行为，遇到危及安全生产的紧急情况，有权下令停止作业。</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1.2.5 乙方实施过程中违反国家有关法律法规的，甲方有权决定解除与乙方之间的合同及本协议。</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1.2.6 有权要求乙方遵守并执行甲方制定或发布的全部的安全方面的管理制度和要求。</w:t>
      </w:r>
    </w:p>
    <w:p>
      <w:pPr>
        <w:adjustRightInd w:val="0"/>
        <w:snapToGrid w:val="0"/>
        <w:spacing w:line="575" w:lineRule="exact"/>
        <w:rPr>
          <w:rFonts w:ascii="黑体" w:hAnsi="黑体" w:eastAsia="黑体" w:cs="黑体"/>
          <w:sz w:val="32"/>
          <w:szCs w:val="32"/>
        </w:rPr>
      </w:pPr>
      <w:r>
        <w:rPr>
          <w:rFonts w:hint="eastAsia" w:ascii="黑体" w:hAnsi="黑体" w:eastAsia="黑体" w:cs="黑体"/>
          <w:sz w:val="32"/>
          <w:szCs w:val="32"/>
        </w:rPr>
        <w:t>2 乙方的职责、权利</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 xml:space="preserve">2.1 乙方责任 </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乙方按照甲方承包商管理制度及信息化管理系统要求，提供、上传相关资料文件，对资料的真实性、有效性、合法性负责。安全合规有序开展作业，确保项目满足质量及使用要求。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仿宋" w:eastAsia="仿宋_GB2312" w:cs="仿宋"/>
          <w:sz w:val="32"/>
          <w:szCs w:val="32"/>
        </w:rPr>
        <w:t>2.1.1</w:t>
      </w:r>
      <w:r>
        <w:rPr>
          <w:rFonts w:hint="eastAsia" w:ascii="仿宋_GB2312" w:hAnsi="楷体" w:eastAsia="仿宋_GB2312" w:cs="楷体"/>
          <w:sz w:val="32"/>
          <w:szCs w:val="32"/>
        </w:rPr>
        <w:t>作业前工作要求</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提供企业相关信息，签订安全协议，接受安全条件审查，开展安全培训交底工作。</w:t>
      </w:r>
    </w:p>
    <w:p>
      <w:pPr>
        <w:widowControl/>
        <w:spacing w:line="575" w:lineRule="exact"/>
        <w:ind w:firstLine="739" w:firstLineChars="231"/>
        <w:rPr>
          <w:rFonts w:hint="eastAsia" w:ascii="仿宋_GB2312" w:hAnsi="仿宋" w:eastAsia="仿宋_GB2312" w:cs="仿宋"/>
          <w:sz w:val="32"/>
          <w:szCs w:val="32"/>
        </w:rPr>
      </w:pPr>
      <w:r>
        <w:rPr>
          <w:rFonts w:hint="eastAsia" w:ascii="仿宋_GB2312" w:hAnsi="楷体" w:eastAsia="仿宋_GB2312" w:cs="楷体"/>
          <w:sz w:val="32"/>
          <w:szCs w:val="32"/>
        </w:rPr>
        <w:t>——提交</w:t>
      </w:r>
      <w:r>
        <w:rPr>
          <w:rFonts w:hint="eastAsia" w:ascii="仿宋_GB2312" w:hAnsi="仿宋" w:eastAsia="仿宋_GB2312" w:cs="仿宋"/>
          <w:kern w:val="36"/>
          <w:sz w:val="32"/>
          <w:szCs w:val="30"/>
        </w:rPr>
        <w:t>资质证件、无事故证明、人员保险、人员资格证书、安全培训、作业方案、现场处置方案等文件资料</w:t>
      </w:r>
      <w:r>
        <w:rPr>
          <w:rFonts w:hint="eastAsia" w:ascii="仿宋_GB2312" w:hAnsi="仿宋" w:eastAsia="仿宋_GB2312" w:cs="仿宋"/>
          <w:sz w:val="32"/>
          <w:szCs w:val="32"/>
        </w:rPr>
        <w:t>，并对真实性、有效性和合法性负责。</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——配备安全管理机构及人员；</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——配备</w:t>
      </w:r>
      <w:r>
        <w:rPr>
          <w:rFonts w:hint="eastAsia" w:ascii="仿宋_GB2312" w:eastAsia="仿宋_GB2312"/>
          <w:sz w:val="32"/>
          <w:szCs w:val="32"/>
        </w:rPr>
        <w:t>作业设备设施、工具、物料、劳动保护用品等物品，并对符合性、安全性和完好性负责；</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——负责对乙方作业人员</w:t>
      </w:r>
      <w:r>
        <w:rPr>
          <w:rFonts w:hint="eastAsia" w:ascii="仿宋_GB2312" w:hAnsi="仿宋" w:eastAsia="仿宋_GB2312" w:cs="仿宋"/>
          <w:sz w:val="32"/>
          <w:szCs w:val="32"/>
        </w:rPr>
        <w:t>进行安全风险交底；</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eastAsia="仿宋_GB2312"/>
          <w:sz w:val="32"/>
          <w:szCs w:val="32"/>
        </w:rPr>
        <w:t>严禁违法分包和挂靠资质</w:t>
      </w:r>
      <w:r>
        <w:rPr>
          <w:rFonts w:hint="eastAsia" w:ascii="仿宋_GB2312" w:hAnsi="仿宋" w:eastAsia="仿宋_GB2312" w:cs="仿宋"/>
          <w:sz w:val="32"/>
          <w:szCs w:val="32"/>
        </w:rPr>
        <w:t>。如违反，则甲方有权决定解除与乙方之间的合同及本协议。</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2.1.2作业中管理要求</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按照甲方要求参加值班例会或项目例会，按时提报的工作计划或作业任务，定期开展安全检查并整改关闭，按照规定办理危险作业等作业许可，开展安全事故应急处置。</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eastAsia="仿宋_GB2312"/>
          <w:sz w:val="32"/>
          <w:szCs w:val="32"/>
        </w:rPr>
        <w:t>禁止擅自改变每日作业活动的性质、范围和条件，禁止在作业任务规定时间之外开展作业，禁止在无人监管的情况下开展作业。</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——负责提报的《每日作业计划》；</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——按照施工方案落实风险管控措施</w:t>
      </w:r>
      <w:r>
        <w:rPr>
          <w:rFonts w:hint="eastAsia" w:ascii="仿宋_GB2312" w:hAnsi="仿宋" w:eastAsia="仿宋_GB2312" w:cs="仿宋"/>
          <w:sz w:val="32"/>
          <w:szCs w:val="32"/>
        </w:rPr>
        <w:t>；</w:t>
      </w:r>
    </w:p>
    <w:p>
      <w:pPr>
        <w:snapToGrid w:val="0"/>
        <w:spacing w:line="575" w:lineRule="exact"/>
        <w:ind w:firstLine="640" w:firstLineChars="200"/>
        <w:rPr>
          <w:rFonts w:ascii="仿宋_GB2312" w:hAnsi="仿宋" w:eastAsia="仿宋_GB2312" w:cs="仿宋"/>
          <w:sz w:val="32"/>
          <w:szCs w:val="32"/>
        </w:rPr>
      </w:pPr>
      <w:r>
        <w:rPr>
          <w:rFonts w:hint="eastAsia" w:ascii="仿宋_GB2312" w:hAnsi="楷体" w:eastAsia="仿宋_GB2312" w:cs="楷体"/>
          <w:sz w:val="32"/>
          <w:szCs w:val="32"/>
        </w:rPr>
        <w:t>——负责指挥</w:t>
      </w:r>
      <w:r>
        <w:rPr>
          <w:rFonts w:hint="eastAsia" w:ascii="仿宋_GB2312" w:hAnsi="仿宋" w:eastAsia="仿宋_GB2312" w:cs="仿宋"/>
          <w:sz w:val="32"/>
          <w:szCs w:val="32"/>
        </w:rPr>
        <w:t>现场安全生产事故应急救援工作，并及时向甲方报告，并积极配合甲方的应急指挥、协调事故救援工作。</w:t>
      </w:r>
    </w:p>
    <w:p>
      <w:pPr>
        <w:snapToGrid w:val="0"/>
        <w:spacing w:line="575" w:lineRule="exact"/>
        <w:ind w:firstLine="640" w:firstLineChars="200"/>
        <w:rPr>
          <w:rFonts w:ascii="仿宋_GB2312" w:hAnsi="楷体" w:eastAsia="仿宋_GB2312" w:cs="楷体"/>
          <w:sz w:val="32"/>
          <w:szCs w:val="32"/>
        </w:rPr>
      </w:pPr>
      <w:r>
        <w:rPr>
          <w:rFonts w:hint="eastAsia" w:ascii="仿宋_GB2312" w:hAnsi="楷体" w:eastAsia="仿宋_GB2312" w:cs="楷体"/>
          <w:sz w:val="32"/>
          <w:szCs w:val="32"/>
        </w:rPr>
        <w:t>——按照甲方制度要求，危险作业办理许可方可作业；按照甲方变更作业相关制度实施变更作业管理；</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——特种作业人员须持有与作业相应的、合格的特种作业证，特种设备操作人员需持有效的特种设备操作员证；</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现场存在交叉作业时，应服从甲方协调、指挥。</w:t>
      </w:r>
    </w:p>
    <w:p>
      <w:pPr>
        <w:snapToGrid w:val="0"/>
        <w:spacing w:line="575" w:lineRule="exact"/>
        <w:ind w:firstLine="720" w:firstLineChars="225"/>
        <w:rPr>
          <w:rFonts w:ascii="仿宋_GB2312" w:hAnsi="楷体" w:eastAsia="仿宋_GB2312" w:cs="楷体"/>
          <w:sz w:val="32"/>
          <w:szCs w:val="32"/>
        </w:rPr>
      </w:pPr>
      <w:r>
        <w:rPr>
          <w:rFonts w:hint="eastAsia" w:ascii="仿宋_GB2312" w:hAnsi="楷体" w:eastAsia="仿宋_GB2312" w:cs="楷体"/>
          <w:sz w:val="32"/>
          <w:szCs w:val="32"/>
        </w:rPr>
        <w:t>——施工过程中，存在重大变更（方案、工具、人员等）或重大隐患、事故征兆以及事故的情况，应及时、如实报告甲方。</w:t>
      </w:r>
    </w:p>
    <w:p>
      <w:pPr>
        <w:widowControl/>
        <w:ind w:firstLine="640" w:firstLineChars="200"/>
        <w:jc w:val="left"/>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涉及危大工程的，</w:t>
      </w:r>
      <w:r>
        <w:rPr>
          <w:rFonts w:hint="eastAsia" w:ascii="仿宋_GB2312" w:eastAsia="仿宋_GB2312"/>
          <w:sz w:val="32"/>
          <w:szCs w:val="32"/>
        </w:rPr>
        <w:t>根据《危险性较大的分部分项工程安全管理规定》及甲方相关制度标准，组织编制危大工程专项施工方案。</w:t>
      </w:r>
    </w:p>
    <w:p>
      <w:pPr>
        <w:widowControl/>
        <w:ind w:firstLine="640" w:firstLineChars="200"/>
        <w:jc w:val="left"/>
        <w:rPr>
          <w:rFonts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作业过程中违反国家有关法律法规造成损失的，承担相应责任，若因此给甲方造成损失或处罚的，承担经济损失。</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楷体" w:eastAsia="仿宋_GB2312" w:cs="楷体"/>
          <w:sz w:val="32"/>
          <w:szCs w:val="32"/>
        </w:rPr>
        <w:t>——</w:t>
      </w:r>
      <w:r>
        <w:rPr>
          <w:rFonts w:hint="eastAsia" w:ascii="仿宋_GB2312" w:hAnsi="仿宋" w:eastAsia="仿宋_GB2312" w:cs="仿宋"/>
          <w:sz w:val="32"/>
          <w:szCs w:val="32"/>
        </w:rPr>
        <w:t>作业过程中严禁使用</w:t>
      </w:r>
      <w:r>
        <w:rPr>
          <w:rFonts w:ascii="仿宋_GB2312" w:hAnsi="仿宋" w:eastAsia="仿宋_GB2312" w:cs="仿宋"/>
          <w:sz w:val="32"/>
          <w:szCs w:val="32"/>
        </w:rPr>
        <w:t>国家明令禁止使用或耗能大、对环境造成较大破坏的设备</w:t>
      </w:r>
      <w:r>
        <w:rPr>
          <w:rFonts w:hint="eastAsia" w:ascii="仿宋_GB2312" w:hAnsi="仿宋" w:eastAsia="仿宋_GB2312" w:cs="仿宋"/>
          <w:sz w:val="32"/>
          <w:szCs w:val="32"/>
        </w:rPr>
        <w:t>设施，运输车辆需符合排放标准要求，作业现场需做好防扬撒措施，规范处置作业过程中产生的固废、危废。</w:t>
      </w:r>
    </w:p>
    <w:p>
      <w:pPr>
        <w:snapToGrid w:val="0"/>
        <w:spacing w:line="575" w:lineRule="exact"/>
        <w:ind w:left="720"/>
        <w:rPr>
          <w:rFonts w:ascii="仿宋_GB2312" w:hAnsi="楷体" w:eastAsia="仿宋_GB2312" w:cs="楷体"/>
          <w:sz w:val="32"/>
          <w:szCs w:val="32"/>
        </w:rPr>
      </w:pPr>
      <w:r>
        <w:rPr>
          <w:rFonts w:hint="eastAsia" w:ascii="仿宋_GB2312" w:hAnsi="楷体" w:eastAsia="仿宋_GB2312" w:cs="楷体"/>
          <w:sz w:val="32"/>
          <w:szCs w:val="32"/>
        </w:rPr>
        <w:t>2.1.3作业后管理要求</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楷体" w:eastAsia="仿宋_GB2312" w:cs="楷体"/>
          <w:sz w:val="32"/>
          <w:szCs w:val="32"/>
        </w:rPr>
        <w:t>对甲方提供的技术资料保密，并提供真实有效的竣工验收资料。</w:t>
      </w:r>
    </w:p>
    <w:p>
      <w:pPr>
        <w:snapToGrid w:val="0"/>
        <w:spacing w:line="575"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——对甲方提供的技术资料的保密性负责；</w:t>
      </w:r>
    </w:p>
    <w:p>
      <w:pPr>
        <w:snapToGrid w:val="0"/>
        <w:spacing w:line="575" w:lineRule="exact"/>
        <w:ind w:firstLine="640" w:firstLineChars="200"/>
        <w:rPr>
          <w:rFonts w:hint="eastAsia" w:ascii="仿宋_GB2312" w:hAnsi="楷体" w:eastAsia="仿宋_GB2312" w:cs="楷体"/>
          <w:sz w:val="32"/>
          <w:szCs w:val="32"/>
        </w:rPr>
      </w:pPr>
      <w:r>
        <w:rPr>
          <w:rFonts w:hint="eastAsia" w:ascii="仿宋_GB2312" w:hAnsi="仿宋" w:eastAsia="仿宋_GB2312" w:cs="仿宋"/>
          <w:sz w:val="32"/>
          <w:szCs w:val="32"/>
        </w:rPr>
        <w:t>——对提交竣工验收相关资料的真实性负责</w:t>
      </w:r>
      <w:r>
        <w:rPr>
          <w:rFonts w:hint="eastAsia" w:ascii="仿宋_GB2312" w:hAnsi="楷体" w:eastAsia="仿宋_GB2312" w:cs="楷体"/>
          <w:sz w:val="32"/>
          <w:szCs w:val="32"/>
        </w:rPr>
        <w:t>。</w:t>
      </w:r>
    </w:p>
    <w:p>
      <w:pPr>
        <w:snapToGrid w:val="0"/>
        <w:spacing w:line="575"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2.2 权利</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2.2.1 有权拒绝甲方的违章指挥、强令冒险作业要求。</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3 违约追偿</w:t>
      </w:r>
    </w:p>
    <w:p>
      <w:pPr>
        <w:snapToGrid w:val="0"/>
        <w:spacing w:line="575"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违反相关规定、约定，甲方有权按照违约事项，要求乙方在规定的期限内支付违约金并承担违约责任，如甲方要求的期限内未上交违约金的，甲方有权在工程款中双倍扣除。违约事项及违约金标准详见附表《安全文明施工现场违约情形及违约金》。</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4 协议有效期</w:t>
      </w:r>
    </w:p>
    <w:p>
      <w:pPr>
        <w:pStyle w:val="20"/>
        <w:snapToGrid w:val="0"/>
        <w:spacing w:after="0"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本协议有效期与合同一致，到期后双方尚有合同的权利义务未履行完毕的，协议有效期延续至合同履行完毕时止。</w:t>
      </w:r>
    </w:p>
    <w:p>
      <w:pPr>
        <w:adjustRightInd w:val="0"/>
        <w:snapToGrid w:val="0"/>
        <w:spacing w:line="575" w:lineRule="exact"/>
        <w:rPr>
          <w:rFonts w:hint="eastAsia" w:ascii="黑体" w:hAnsi="黑体" w:eastAsia="黑体" w:cs="黑体"/>
          <w:sz w:val="32"/>
          <w:szCs w:val="32"/>
        </w:rPr>
      </w:pPr>
      <w:r>
        <w:rPr>
          <w:rFonts w:hint="eastAsia" w:ascii="黑体" w:hAnsi="黑体" w:eastAsia="黑体" w:cs="黑体"/>
          <w:sz w:val="32"/>
          <w:szCs w:val="32"/>
        </w:rPr>
        <w:t>5 协议效力</w:t>
      </w:r>
    </w:p>
    <w:p>
      <w:pPr>
        <w:snapToGrid w:val="0"/>
        <w:spacing w:line="575" w:lineRule="exact"/>
        <w:ind w:firstLine="681" w:firstLineChars="213"/>
        <w:rPr>
          <w:rFonts w:hint="eastAsia" w:ascii="仿宋_GB2312" w:hAnsi="仿宋" w:eastAsia="仿宋_GB2312" w:cs="仿宋"/>
          <w:sz w:val="32"/>
          <w:szCs w:val="32"/>
        </w:rPr>
      </w:pPr>
      <w:r>
        <w:rPr>
          <w:rFonts w:hint="eastAsia" w:ascii="仿宋_GB2312" w:hAnsi="仿宋" w:eastAsia="仿宋_GB2312" w:cs="仿宋"/>
          <w:sz w:val="32"/>
          <w:szCs w:val="32"/>
        </w:rPr>
        <w:t>本协议与合同具有同等效力。本协议一式两份，甲、乙双方各持一份，双方盖章后生效，具有同等的法律效力。</w:t>
      </w:r>
    </w:p>
    <w:p>
      <w:pPr>
        <w:snapToGrid w:val="0"/>
        <w:spacing w:line="575" w:lineRule="exact"/>
        <w:rPr>
          <w:rFonts w:hint="eastAsia" w:ascii="仿宋_GB2312" w:hAnsi="仿宋" w:eastAsia="仿宋_GB2312" w:cs="仿宋"/>
          <w:sz w:val="32"/>
          <w:szCs w:val="32"/>
        </w:rPr>
      </w:pP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甲方（盖章）：                乙方（盖章）：</w:t>
      </w:r>
    </w:p>
    <w:p>
      <w:pPr>
        <w:snapToGrid w:val="0"/>
        <w:spacing w:line="575"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                  年   月   日</w:t>
      </w:r>
    </w:p>
    <w:p>
      <w:pPr>
        <w:spacing w:line="440" w:lineRule="exact"/>
        <w:ind w:firstLine="480"/>
        <w:rPr>
          <w:rFonts w:asciiTheme="minorEastAsia" w:hAnsiTheme="minorEastAsia" w:eastAsiaTheme="minorEastAsia" w:cstheme="minorEastAsia"/>
          <w:sz w:val="24"/>
        </w:rPr>
      </w:pPr>
      <w:r>
        <w:rPr>
          <w:rFonts w:hint="eastAsia" w:ascii="仿宋" w:hAnsi="仿宋" w:eastAsia="仿宋" w:cs="仿宋"/>
          <w:sz w:val="32"/>
          <w:szCs w:val="32"/>
        </w:rPr>
        <w:br w:type="page"/>
      </w:r>
    </w:p>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表</w:t>
      </w:r>
      <w:r>
        <w:rPr>
          <w:rFonts w:asciiTheme="minorEastAsia" w:hAnsiTheme="minorEastAsia" w:eastAsiaTheme="minorEastAsia" w:cstheme="minorEastAsia"/>
          <w:b/>
          <w:sz w:val="24"/>
        </w:rPr>
        <w:t xml:space="preserve">1 </w:t>
      </w:r>
      <w:r>
        <w:rPr>
          <w:rFonts w:hint="eastAsia" w:asciiTheme="minorEastAsia" w:hAnsiTheme="minorEastAsia" w:eastAsiaTheme="minorEastAsia" w:cstheme="minorEastAsia"/>
          <w:b/>
          <w:sz w:val="24"/>
        </w:rPr>
        <w:t>安全环保处罚细则</w:t>
      </w:r>
    </w:p>
    <w:tbl>
      <w:tblPr>
        <w:tblStyle w:val="22"/>
        <w:tblW w:w="5000"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1462"/>
        <w:gridCol w:w="6641"/>
        <w:gridCol w:w="1859"/>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734" w:type="pct"/>
            <w:tcBorders>
              <w:top w:val="single" w:color="auto" w:sz="12" w:space="0"/>
              <w:bottom w:val="inset" w:color="auto" w:sz="6" w:space="0"/>
            </w:tcBorders>
            <w:shd w:val="clear" w:color="auto" w:fill="D99594" w:themeFill="accent2" w:themeFillTint="99"/>
            <w:vAlign w:val="center"/>
          </w:tcPr>
          <w:p>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w:t>
            </w:r>
          </w:p>
        </w:tc>
        <w:tc>
          <w:tcPr>
            <w:tcW w:w="3333" w:type="pct"/>
            <w:tcBorders>
              <w:top w:val="single" w:color="auto" w:sz="12" w:space="0"/>
              <w:bottom w:val="inset" w:color="auto" w:sz="6" w:space="0"/>
            </w:tcBorders>
            <w:shd w:val="clear" w:color="auto" w:fill="D99594" w:themeFill="accent2" w:themeFillTint="99"/>
            <w:vAlign w:val="center"/>
          </w:tcPr>
          <w:p>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违反文明安全施工行为</w:t>
            </w:r>
          </w:p>
        </w:tc>
        <w:tc>
          <w:tcPr>
            <w:tcW w:w="933" w:type="pct"/>
            <w:tcBorders>
              <w:top w:val="single" w:color="auto" w:sz="12" w:space="0"/>
              <w:bottom w:val="inset" w:color="auto" w:sz="6" w:space="0"/>
            </w:tcBorders>
            <w:shd w:val="clear" w:color="auto" w:fill="D99594" w:themeFill="accent2" w:themeFillTint="99"/>
            <w:vAlign w:val="center"/>
          </w:tcPr>
          <w:p>
            <w:pPr>
              <w:snapToGrid w:val="0"/>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罚款金额</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tcBorders>
              <w:top w:val="inset" w:color="auto" w:sz="6" w:space="0"/>
            </w:tcBorders>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1.劳动保护</w:t>
            </w:r>
          </w:p>
        </w:tc>
        <w:tc>
          <w:tcPr>
            <w:tcW w:w="3333" w:type="pct"/>
            <w:tcBorders>
              <w:top w:val="inset" w:color="auto" w:sz="6" w:space="0"/>
            </w:tcBorders>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1、未向从业人员配备合规的劳动防护用品。</w:t>
            </w:r>
          </w:p>
        </w:tc>
        <w:tc>
          <w:tcPr>
            <w:tcW w:w="933" w:type="pct"/>
            <w:tcBorders>
              <w:top w:val="inset" w:color="auto" w:sz="6" w:space="0"/>
            </w:tcBorders>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2、使用不符合国标的劳动防护用品。</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3、作业时未穿戴、未规范穿戴劳动防护用品。</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2.“三违”</w:t>
            </w: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1、从业人员串岗、脱岗、睡岗。</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2、从业人员入厂前未做安全教育培训和安全技术交底的。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3、未组织施工、作业人员进行班前会。</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4、吊装时吊臂下站人、吊装区域不采取安全防护措施的。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5、设备带病运转、未定期检查维保。</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6、不按规定从固定通道进出、上下。</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7、设备设施安全防护缺陷、缺失。</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8、高处抛物。</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9、危险性大的施工方案未经审批。</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10、起重、提升设备、车辆等设备违规载人。</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11、违章指挥。</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12、特种设备未经检验、未登记使用；特种作业人员、特种设备操作人员未持证上岗。</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13、未定期开展安全环保隐患排查、未落实整改。</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3.文明施工、作业</w:t>
            </w: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1、随地大小便。</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2、酒后上岗。</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3、野蛮作业或吵骂打架。</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4、禁烟区域、厂房内吸烟。</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5、人员、车辆未按照规定路线行走或行驶、超速。</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6、进场人员未佩戴外来施工出入证或无证进出。</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500元/人</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4.现场管理</w:t>
            </w: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1、承包商管理人员未按要求开展安全检查。</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2、施工、作业场地未做好隔离围蔽措施、未进行人员进出管控的。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3、危险化学品、危废未按规定进行管理。</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4、施工作业器具、材料、垃圾，未及时清理的。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5、施工、作业现场未实行定置管理，物品摆放无序，严重脏、乱、差的。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6、未按规定做好各项安全措施；安全防护设施（楼梯防护栏杆、洞口防护及临边防护等）不到位（无防护或防护不严密）。</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7、施工、作业现场不设置安全警示、告知牌。</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8、危险作业过程中，监护人不在作业现场。</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9、危险作业未办理作业安全许可证的。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10、危险作业安全许可证办理不规范的。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5.</w:t>
            </w:r>
            <w:r>
              <w:rPr>
                <w:rFonts w:hint="eastAsia" w:asciiTheme="minorEastAsia" w:hAnsiTheme="minorEastAsia" w:eastAsiaTheme="minorEastAsia" w:cstheme="minorEastAsia"/>
                <w:sz w:val="24"/>
                <w:lang w:eastAsia="zh-CN"/>
              </w:rPr>
              <w:t>无菌风机组</w:t>
            </w:r>
            <w:r>
              <w:rPr>
                <w:rFonts w:asciiTheme="minorEastAsia" w:hAnsiTheme="minorEastAsia" w:eastAsiaTheme="minorEastAsia" w:cstheme="minorEastAsia"/>
                <w:sz w:val="24"/>
              </w:rPr>
              <w:t>安全管理</w:t>
            </w: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lang w:eastAsia="zh-CN"/>
              </w:rPr>
              <w:t>无菌风机组</w:t>
            </w:r>
            <w:r>
              <w:rPr>
                <w:rFonts w:asciiTheme="minorEastAsia" w:hAnsiTheme="minorEastAsia" w:eastAsiaTheme="minorEastAsia" w:cstheme="minorEastAsia"/>
                <w:sz w:val="24"/>
              </w:rPr>
              <w:t>安全附件缺失、损坏、无效的。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2、违规存放、搬运、使用氧气、乙炔、违规切割作业的。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3、氧气、乙炔瓶或管道存在漏气现象。</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6.电气安全</w:t>
            </w: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1、密闭空间作业照明，未使用安全电压。</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2、用电器无接地、接地不良。</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3、临时电缆未规范架设、或防护不到位。</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4、私拉乱接电线、线路老化破损的。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5、施工现场临时用电没有采用三级配电、二级保护，用电设备没有采取一机一闸一漏的。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6、露天电气箱无防雨装置。</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7.消防安全</w:t>
            </w: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1、未按规定配置灭火器材的。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2、消防器材未定期检查，灭火器材过期、失效的。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3、随意动用灭火器材的，或使用后未及时报告的。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4、擅自携带火种进入厂区禁火区域的。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8.生产安全事故</w:t>
            </w: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1、轻伤事故。</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2千-2万元/人/次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2、重伤事故。</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2万-5万元/人/次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3、死亡事故。</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30万元/人/次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4、隐瞒事故。</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2千-2万元/人/次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restar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9.其他</w:t>
            </w:r>
          </w:p>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1、其他安全环保隐患或不文明作业现象，足以引发事故的。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2、造成公司设备设施损坏，按价赔偿，并处罚。</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按实际情况</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3、偷盗公司物品的每次给予相关单位罚款处理，严重者交公安机关。</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4、项目经理、负责人未请假离开现场两天以上的。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5、现场安全员未请假的。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6、其他未列明的违反安全环保、文明施工的行为。</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7、发生安全事故，隐瞒事故原因及责任人的。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5000元/次</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8、伪造证照，欺瞒发包人的。</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按实际情况</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34" w:type="pct"/>
            <w:vMerge w:val="continue"/>
            <w:shd w:val="clear" w:color="auto" w:fill="auto"/>
            <w:vAlign w:val="center"/>
          </w:tcPr>
          <w:p>
            <w:pPr>
              <w:snapToGrid w:val="0"/>
              <w:jc w:val="left"/>
              <w:rPr>
                <w:rFonts w:asciiTheme="minorEastAsia" w:hAnsiTheme="minorEastAsia" w:eastAsiaTheme="minorEastAsia" w:cstheme="minorEastAsia"/>
                <w:sz w:val="24"/>
              </w:rPr>
            </w:pPr>
          </w:p>
        </w:tc>
        <w:tc>
          <w:tcPr>
            <w:tcW w:w="3333" w:type="pct"/>
            <w:shd w:val="clear" w:color="auto" w:fill="auto"/>
            <w:vAlign w:val="center"/>
          </w:tcPr>
          <w:p>
            <w:pPr>
              <w:snapToGrid w:val="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9、其他未尽事宜，发包人有权参照类似情形或具体情形进行相应处罚。</w:t>
            </w:r>
          </w:p>
        </w:tc>
        <w:tc>
          <w:tcPr>
            <w:tcW w:w="933" w:type="pct"/>
            <w:shd w:val="clear" w:color="auto" w:fill="auto"/>
            <w:vAlign w:val="center"/>
          </w:tcPr>
          <w:p>
            <w:pPr>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按实际情况</w:t>
            </w:r>
          </w:p>
        </w:tc>
      </w:tr>
    </w:tbl>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 xml:space="preserve">2.若乙方施工现场发生重伤1-2 </w:t>
      </w:r>
      <w:r>
        <w:rPr>
          <w:rFonts w:hint="eastAsia" w:asciiTheme="minorEastAsia" w:hAnsiTheme="minorEastAsia" w:eastAsiaTheme="minorEastAsia" w:cstheme="minorEastAsia"/>
          <w:sz w:val="24"/>
        </w:rPr>
        <w:t>人责任事故，甲方扣罚该工程风险抵押金总额的</w:t>
      </w:r>
      <w:r>
        <w:rPr>
          <w:rFonts w:asciiTheme="minorEastAsia" w:hAnsiTheme="minorEastAsia" w:eastAsiaTheme="minorEastAsia" w:cstheme="minorEastAsia"/>
          <w:sz w:val="24"/>
        </w:rPr>
        <w:t>20％（1人）、60%（2人）；若乙方施工现场发生死亡1人及以上或重伤3人及以上责任事故，甲方扣罚该项目全部风险抵押金。</w:t>
      </w:r>
    </w:p>
    <w:p>
      <w:pPr>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第九条</w:t>
      </w:r>
      <w:r>
        <w:rPr>
          <w:rFonts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rPr>
        <w:t>违约责任</w:t>
      </w:r>
    </w:p>
    <w:p>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（一）甲乙双方遵守法律、法规、规章规定的义务，并享有相应的权利。</w:t>
      </w:r>
    </w:p>
    <w:p>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（二）甲方违约。</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当发生下列情况之一的，甲方承担违约责任，依法赔偿给乙方造成的经济损失；因违约造成生产安全事故的，按照相关法律、法规、规章的规定，甲方依法承担相应责任：</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1.甲方擅自压缩工程合同约定的交货期，违章指挥或者强令乙方及其从业人员冒险作业的；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2.甲方未提供工程施工作业所必要的图纸资料，未向乙方进行技术交底的；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3.甲方不能提供合法的外包工程项目的；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4.甲方不能保证与外包工程有关的生产系统安全设施正常运行的；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5.甲方违反工程设计安排乙方施工作业的；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6.甲方未按照合同或者协议约定支付应当由甲方承担的工程安全生产费用的；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7.发生事故后，甲方未及时组织开展应急救援工作的；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8.甲方不履行协议义务或不按协议约定履行义务的其他情况。</w:t>
      </w:r>
    </w:p>
    <w:p>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（三）乙方违约。</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当发生下列情况之一的，乙方承担违约责任，依法赔偿给甲方造成的损失；因违约造成生产安全事故的，按照相关法律、法规、规章的规定，乙方依法承担相应责任：</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1.乙方未按照合同或者协议约定将甲方提供的安全生产费用落实到位、专款专用的；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2.乙方不能保证与承揽工程规模相匹配的施工资质、技术人员、特种作业人员和设备设施的；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3.乙方有关资质、证照已过期的，或者安排证件已过期的各类应持证人员上岗作业的，或者作业人员无证上岗的；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4.乙方人员违章指挥或者违章作业的；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5.乙方现场安全管理不到位的；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6.乙方现场文明施工不到位的；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7.发生事故后，乙方未及时开展应急救援工作的；</w:t>
      </w:r>
    </w:p>
    <w:p>
      <w:pPr>
        <w:spacing w:line="440" w:lineRule="exact"/>
        <w:ind w:firstLine="480"/>
        <w:rPr>
          <w:rFonts w:asciiTheme="minorEastAsia" w:hAnsiTheme="minorEastAsia" w:eastAsiaTheme="minorEastAsia" w:cstheme="minorEastAsia"/>
          <w:sz w:val="24"/>
        </w:rPr>
      </w:pPr>
      <w:r>
        <w:rPr>
          <w:rFonts w:asciiTheme="minorEastAsia" w:hAnsiTheme="minorEastAsia" w:eastAsiaTheme="minorEastAsia" w:cstheme="minorEastAsia"/>
          <w:sz w:val="24"/>
        </w:rPr>
        <w:t>8.乙方不履行协议义务或者未按协议约定履行义务的其他情况。</w:t>
      </w:r>
    </w:p>
    <w:p>
      <w:pPr>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第十条</w:t>
      </w:r>
      <w:r>
        <w:rPr>
          <w:rFonts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rPr>
        <w:t>补充条款</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（一）甲方所聘请的监理单位有权对乙方进行安全指导和管理，发挥甲方授权的工作内容。</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（二）甲乙双方在遵守有关法律、法规、规章和标准的前提下，结合工程施工实际，经协商一致后，可对以上条款内容进行补充但不得相悖，补充条款与本协议其他条款具有同等法律效力。</w:t>
      </w:r>
    </w:p>
    <w:p>
      <w:pPr>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第十一条</w:t>
      </w:r>
      <w:r>
        <w:rPr>
          <w:rFonts w:asciiTheme="minorEastAsia" w:hAnsiTheme="minorEastAsia" w:eastAsiaTheme="minorEastAsia" w:cstheme="minorEastAsia"/>
          <w:b/>
          <w:bCs/>
          <w:sz w:val="24"/>
        </w:rPr>
        <w:t xml:space="preserve"> </w:t>
      </w:r>
      <w:r>
        <w:rPr>
          <w:rFonts w:hint="eastAsia" w:asciiTheme="minorEastAsia" w:hAnsiTheme="minorEastAsia" w:eastAsiaTheme="minorEastAsia" w:cstheme="minorEastAsia"/>
          <w:b/>
          <w:bCs/>
          <w:sz w:val="24"/>
        </w:rPr>
        <w:t>协议生效</w:t>
      </w:r>
    </w:p>
    <w:p>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本协议自甲乙双方签字盖章之日起生效，其时效与双方所签订工程承包合同相同。本协议壹式玖份（贰正柒副），甲方执壹正伍副，乙方执壹正贰副）。</w:t>
      </w:r>
    </w:p>
    <w:p>
      <w:pPr>
        <w:spacing w:line="600" w:lineRule="exact"/>
        <w:rPr>
          <w:rFonts w:asciiTheme="minorEastAsia" w:hAnsiTheme="minorEastAsia" w:eastAsiaTheme="minorEastAsia" w:cstheme="minorEastAsia"/>
          <w:sz w:val="24"/>
        </w:rPr>
      </w:pP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甲方（盖章）：</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乙方（盖章）：</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企业负责人（签字）：</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企业负责人（签字）：</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或者委托代理人（签字）</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或者委托代理人（签字）：</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联系电话：</w:t>
      </w:r>
    </w:p>
    <w:p>
      <w:pPr>
        <w:spacing w:line="6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年</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日期：</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年</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p>
    <w:p>
      <w:pPr>
        <w:snapToGrid w:val="0"/>
        <w:spacing w:line="400" w:lineRule="exact"/>
        <w:ind w:firstLine="470" w:firstLineChars="196"/>
        <w:rPr>
          <w:rFonts w:asciiTheme="minorEastAsia" w:hAnsiTheme="minorEastAsia" w:eastAsiaTheme="minorEastAsia" w:cstheme="minorEastAsia"/>
          <w:bCs/>
          <w:sz w:val="24"/>
        </w:rPr>
      </w:pPr>
      <w:r>
        <w:rPr>
          <w:rFonts w:asciiTheme="minorEastAsia" w:hAnsiTheme="minorEastAsia" w:eastAsiaTheme="minorEastAsia" w:cstheme="minorEastAsia"/>
          <w:bCs/>
          <w:sz w:val="24"/>
        </w:rPr>
        <w:br w:type="page"/>
      </w:r>
    </w:p>
    <w:p>
      <w:pPr>
        <w:pStyle w:val="6"/>
        <w:rPr>
          <w:rFonts w:asciiTheme="minorEastAsia" w:hAnsiTheme="minorEastAsia" w:eastAsiaTheme="minorEastAsia" w:cstheme="minorEastAsia"/>
          <w:color w:val="auto"/>
          <w:sz w:val="24"/>
          <w:szCs w:val="24"/>
        </w:rPr>
      </w:pPr>
      <w:bookmarkStart w:id="57" w:name="_Toc124269255"/>
      <w:r>
        <w:rPr>
          <w:rFonts w:hint="eastAsia" w:asciiTheme="minorEastAsia" w:hAnsiTheme="minorEastAsia" w:eastAsiaTheme="minorEastAsia" w:cstheme="minorEastAsia"/>
          <w:color w:val="auto"/>
          <w:sz w:val="24"/>
          <w:szCs w:val="24"/>
        </w:rPr>
        <w:t>附件</w:t>
      </w:r>
      <w:r>
        <w:rPr>
          <w:rFonts w:asciiTheme="minorEastAsia" w:hAnsiTheme="minorEastAsia" w:eastAsiaTheme="minorEastAsia" w:cstheme="minorEastAsia"/>
          <w:color w:val="auto"/>
          <w:sz w:val="24"/>
          <w:szCs w:val="24"/>
        </w:rPr>
        <w:t xml:space="preserve">5. </w:t>
      </w:r>
      <w:r>
        <w:rPr>
          <w:rFonts w:hint="eastAsia" w:asciiTheme="minorEastAsia" w:hAnsiTheme="minorEastAsia" w:eastAsiaTheme="minorEastAsia" w:cstheme="minorEastAsia"/>
          <w:color w:val="auto"/>
          <w:sz w:val="24"/>
          <w:szCs w:val="24"/>
        </w:rPr>
        <w:t>承诺书</w:t>
      </w:r>
      <w:bookmarkEnd w:id="57"/>
    </w:p>
    <w:p>
      <w:pPr>
        <w:spacing w:line="4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承诺书</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兹承诺本公司提供的货物或其任何一部分均不会侵犯任何第三方的专利权、商标权或著作权等知识产权。否则，我司愿意赔偿</w:t>
      </w:r>
      <w:r>
        <w:rPr>
          <w:rFonts w:hint="eastAsia" w:asciiTheme="minorEastAsia" w:hAnsiTheme="minorEastAsia" w:eastAsiaTheme="minorEastAsia" w:cstheme="minorEastAsia"/>
          <w:sz w:val="24"/>
          <w:u w:val="single"/>
        </w:rPr>
        <w:t>中粮糖业（漳州）有限公司</w:t>
      </w:r>
      <w:r>
        <w:rPr>
          <w:rFonts w:hint="eastAsia" w:asciiTheme="minorEastAsia" w:hAnsiTheme="minorEastAsia" w:eastAsiaTheme="minorEastAsia" w:cstheme="minorEastAsia"/>
          <w:sz w:val="24"/>
        </w:rPr>
        <w:t>因此受到的全部直接损失和间接损失（包括但不限于</w:t>
      </w:r>
      <w:r>
        <w:rPr>
          <w:rFonts w:hint="eastAsia" w:asciiTheme="minorEastAsia" w:hAnsiTheme="minorEastAsia" w:eastAsiaTheme="minorEastAsia" w:cstheme="minorEastAsia"/>
          <w:sz w:val="24"/>
          <w:u w:val="single"/>
        </w:rPr>
        <w:t>中粮糖业（漳州）有限公司</w:t>
      </w:r>
      <w:r>
        <w:rPr>
          <w:rFonts w:hint="eastAsia" w:asciiTheme="minorEastAsia" w:hAnsiTheme="minorEastAsia" w:eastAsiaTheme="minorEastAsia" w:cstheme="minorEastAsia"/>
          <w:sz w:val="24"/>
        </w:rPr>
        <w:t>因此受到的行政处罚、民事赔偿以及支出的律师费和相关诉讼费用）。</w:t>
      </w:r>
    </w:p>
    <w:p>
      <w:pPr>
        <w:spacing w:line="440" w:lineRule="exact"/>
        <w:ind w:firstLine="480" w:firstLineChars="200"/>
        <w:jc w:val="right"/>
        <w:rPr>
          <w:rFonts w:asciiTheme="minorEastAsia" w:hAnsiTheme="minorEastAsia" w:eastAsiaTheme="minorEastAsia" w:cstheme="minorEastAsia"/>
          <w:sz w:val="24"/>
        </w:rPr>
      </w:pPr>
      <w:r>
        <w:rPr>
          <w:rFonts w:asciiTheme="minorEastAsia" w:hAnsiTheme="minorEastAsia" w:eastAsiaTheme="minorEastAsia" w:cstheme="minorEastAsia"/>
          <w:sz w:val="24"/>
        </w:rPr>
        <w:t>XX公司（公章）</w:t>
      </w:r>
    </w:p>
    <w:p>
      <w:pPr>
        <w:spacing w:line="44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cstheme="minorEastAsia"/>
          <w:sz w:val="24"/>
        </w:rPr>
        <w:t>年</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t>日</w:t>
      </w:r>
    </w:p>
    <w:p>
      <w:pPr>
        <w:jc w:val="center"/>
        <w:rPr>
          <w:rFonts w:asciiTheme="minorEastAsia" w:hAnsiTheme="minorEastAsia" w:eastAsiaTheme="minorEastAsia"/>
          <w:b/>
          <w:sz w:val="24"/>
        </w:rPr>
        <w:sectPr>
          <w:footerReference r:id="rId6" w:type="default"/>
          <w:pgSz w:w="11906" w:h="16838"/>
          <w:pgMar w:top="1440" w:right="1080" w:bottom="1440" w:left="1080" w:header="850" w:footer="992" w:gutter="0"/>
          <w:cols w:space="720" w:num="1"/>
          <w:docGrid w:linePitch="326" w:charSpace="0"/>
        </w:sectPr>
      </w:pPr>
    </w:p>
    <w:bookmarkEnd w:id="30"/>
    <w:p>
      <w:pPr>
        <w:spacing w:line="320" w:lineRule="exact"/>
        <w:rPr>
          <w:rFonts w:asciiTheme="minorEastAsia" w:hAnsiTheme="minorEastAsia" w:eastAsiaTheme="minorEastAsia"/>
          <w:szCs w:val="21"/>
        </w:rPr>
      </w:pP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第五部分</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响应文件格式</w:t>
      </w:r>
    </w:p>
    <w:p>
      <w:pPr>
        <w:ind w:firstLine="3264" w:firstLineChars="739"/>
        <w:jc w:val="left"/>
        <w:rPr>
          <w:rFonts w:asciiTheme="minorEastAsia" w:hAnsiTheme="minorEastAsia" w:eastAsiaTheme="minorEastAsia"/>
          <w:b/>
          <w:sz w:val="44"/>
          <w:szCs w:val="44"/>
        </w:rPr>
        <w:sectPr>
          <w:pgSz w:w="11906" w:h="16838"/>
          <w:pgMar w:top="1440" w:right="1080" w:bottom="1440" w:left="1080" w:header="851" w:footer="992" w:gutter="0"/>
          <w:cols w:space="720" w:num="1"/>
          <w:docGrid w:linePitch="326" w:charSpace="0"/>
        </w:sectPr>
      </w:pPr>
      <w:r>
        <w:rPr>
          <w:rFonts w:hint="eastAsia" w:asciiTheme="minorEastAsia" w:hAnsiTheme="minorEastAsia" w:eastAsiaTheme="minorEastAsia"/>
          <w:b/>
          <w:sz w:val="44"/>
          <w:szCs w:val="44"/>
        </w:rPr>
        <w:t>（每页均需盖章）</w:t>
      </w:r>
    </w:p>
    <w:p>
      <w:pPr>
        <w:pStyle w:val="6"/>
        <w:rPr>
          <w:rFonts w:asciiTheme="minorEastAsia" w:hAnsiTheme="minorEastAsia" w:eastAsiaTheme="minorEastAsia"/>
          <w:color w:val="auto"/>
          <w:u w:val="none"/>
        </w:rPr>
      </w:pPr>
      <w:bookmarkStart w:id="58" w:name="_Toc124269258"/>
      <w:r>
        <w:rPr>
          <w:rFonts w:hint="eastAsia" w:asciiTheme="minorEastAsia" w:hAnsiTheme="minorEastAsia" w:eastAsiaTheme="minorEastAsia"/>
          <w:color w:val="auto"/>
          <w:u w:val="none"/>
        </w:rPr>
        <w:t>报价文件封面格式：</w:t>
      </w:r>
      <w:bookmarkEnd w:id="58"/>
      <w:r>
        <w:rPr>
          <w:rFonts w:asciiTheme="minorEastAsia" w:hAnsiTheme="minorEastAsia" w:eastAsiaTheme="minorEastAsia"/>
          <w:color w:val="auto"/>
          <w:u w:val="none"/>
        </w:rPr>
        <w:t xml:space="preserve"> </w:t>
      </w:r>
    </w:p>
    <w:p>
      <w:pPr>
        <w:snapToGrid w:val="0"/>
        <w:spacing w:before="120" w:beforeLines="50" w:after="50" w:line="600" w:lineRule="atLeast"/>
        <w:jc w:val="center"/>
        <w:rPr>
          <w:rFonts w:asciiTheme="minorEastAsia" w:hAnsiTheme="minorEastAsia" w:eastAsiaTheme="minorEastAsia"/>
          <w:b/>
          <w:bCs/>
          <w:sz w:val="72"/>
          <w:szCs w:val="72"/>
        </w:rPr>
      </w:pPr>
    </w:p>
    <w:p>
      <w:pPr>
        <w:snapToGrid w:val="0"/>
        <w:spacing w:before="120" w:beforeLines="50" w:after="50" w:line="600" w:lineRule="atLeas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报</w:t>
      </w:r>
      <w:r>
        <w:rPr>
          <w:rFonts w:asciiTheme="minorEastAsia" w:hAnsiTheme="minorEastAsia" w:eastAsiaTheme="minorEastAsia"/>
          <w:b/>
          <w:bCs/>
          <w:sz w:val="72"/>
          <w:szCs w:val="72"/>
        </w:rPr>
        <w:t xml:space="preserve"> </w:t>
      </w:r>
      <w:r>
        <w:rPr>
          <w:rFonts w:hint="eastAsia" w:asciiTheme="minorEastAsia" w:hAnsiTheme="minorEastAsia" w:eastAsiaTheme="minorEastAsia"/>
          <w:b/>
          <w:bCs/>
          <w:sz w:val="72"/>
          <w:szCs w:val="72"/>
        </w:rPr>
        <w:t>价</w:t>
      </w:r>
      <w:r>
        <w:rPr>
          <w:rFonts w:asciiTheme="minorEastAsia" w:hAnsiTheme="minorEastAsia" w:eastAsiaTheme="minorEastAsia"/>
          <w:b/>
          <w:bCs/>
          <w:sz w:val="72"/>
          <w:szCs w:val="72"/>
        </w:rPr>
        <w:t xml:space="preserve"> </w:t>
      </w:r>
      <w:r>
        <w:rPr>
          <w:rFonts w:hint="eastAsia" w:asciiTheme="minorEastAsia" w:hAnsiTheme="minorEastAsia" w:eastAsiaTheme="minorEastAsia"/>
          <w:b/>
          <w:bCs/>
          <w:sz w:val="72"/>
          <w:szCs w:val="72"/>
        </w:rPr>
        <w:t>文</w:t>
      </w:r>
      <w:r>
        <w:rPr>
          <w:rFonts w:asciiTheme="minorEastAsia" w:hAnsiTheme="minorEastAsia" w:eastAsiaTheme="minorEastAsia"/>
          <w:b/>
          <w:bCs/>
          <w:sz w:val="72"/>
          <w:szCs w:val="72"/>
        </w:rPr>
        <w:t xml:space="preserve"> </w:t>
      </w:r>
      <w:r>
        <w:rPr>
          <w:rFonts w:hint="eastAsia" w:asciiTheme="minorEastAsia" w:hAnsiTheme="minorEastAsia" w:eastAsiaTheme="minorEastAsia"/>
          <w:b/>
          <w:bCs/>
          <w:sz w:val="72"/>
          <w:szCs w:val="72"/>
        </w:rPr>
        <w:t>件</w:t>
      </w:r>
    </w:p>
    <w:p>
      <w:pPr>
        <w:snapToGrid w:val="0"/>
        <w:spacing w:before="120" w:beforeLines="50" w:after="50" w:line="480" w:lineRule="auto"/>
        <w:ind w:firstLine="643" w:firstLineChars="200"/>
        <w:rPr>
          <w:rFonts w:asciiTheme="minorEastAsia" w:hAnsiTheme="minorEastAsia" w:eastAsiaTheme="minorEastAsia"/>
          <w:b/>
          <w:bCs/>
          <w:sz w:val="32"/>
          <w:szCs w:val="32"/>
        </w:rPr>
      </w:pPr>
    </w:p>
    <w:p>
      <w:pPr>
        <w:snapToGrid w:val="0"/>
        <w:spacing w:before="120"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项目名称：</w:t>
      </w:r>
      <w:r>
        <w:rPr>
          <w:rFonts w:asciiTheme="minorEastAsia" w:hAnsiTheme="minorEastAsia" w:eastAsiaTheme="minorEastAsia"/>
          <w:b/>
          <w:bCs/>
          <w:sz w:val="32"/>
          <w:szCs w:val="32"/>
        </w:rPr>
        <w:t xml:space="preserve"> </w:t>
      </w:r>
    </w:p>
    <w:p>
      <w:pPr>
        <w:snapToGrid w:val="0"/>
        <w:spacing w:before="120"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项目编号：</w:t>
      </w:r>
      <w:r>
        <w:rPr>
          <w:rFonts w:asciiTheme="minorEastAsia" w:hAnsiTheme="minorEastAsia" w:eastAsiaTheme="minorEastAsia"/>
          <w:b/>
          <w:bCs/>
          <w:sz w:val="32"/>
          <w:szCs w:val="32"/>
        </w:rPr>
        <w:t xml:space="preserve"> </w:t>
      </w:r>
    </w:p>
    <w:p>
      <w:pPr>
        <w:snapToGrid w:val="0"/>
        <w:spacing w:before="120"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供应商名称：</w:t>
      </w:r>
    </w:p>
    <w:p>
      <w:pPr>
        <w:snapToGrid w:val="0"/>
        <w:spacing w:before="120"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供应商地址：</w:t>
      </w:r>
    </w:p>
    <w:p>
      <w:pPr>
        <w:snapToGrid w:val="0"/>
        <w:spacing w:before="120" w:beforeLines="50" w:after="50" w:line="500" w:lineRule="exact"/>
        <w:ind w:firstLine="645"/>
        <w:jc w:val="center"/>
        <w:rPr>
          <w:rFonts w:asciiTheme="minorEastAsia" w:hAnsiTheme="minorEastAsia" w:eastAsiaTheme="minorEastAsia"/>
          <w:b/>
          <w:sz w:val="32"/>
          <w:szCs w:val="32"/>
        </w:rPr>
      </w:pPr>
      <w:r>
        <w:rPr>
          <w:rFonts w:asciiTheme="minorEastAsia" w:hAnsiTheme="minorEastAsia" w:eastAsiaTheme="minorEastAsia"/>
          <w:b/>
          <w:sz w:val="32"/>
          <w:szCs w:val="32"/>
        </w:rPr>
        <w:t xml:space="preserve">                        </w:t>
      </w:r>
    </w:p>
    <w:p>
      <w:pPr>
        <w:snapToGrid w:val="0"/>
        <w:spacing w:before="120" w:beforeLines="50" w:after="50" w:line="500" w:lineRule="exact"/>
        <w:ind w:firstLine="645"/>
        <w:jc w:val="center"/>
        <w:rPr>
          <w:rFonts w:asciiTheme="minorEastAsia" w:hAnsiTheme="minorEastAsia" w:eastAsiaTheme="minorEastAsia"/>
          <w:b/>
          <w:sz w:val="32"/>
          <w:szCs w:val="32"/>
        </w:rPr>
        <w:sectPr>
          <w:pgSz w:w="11906" w:h="16838"/>
          <w:pgMar w:top="1440" w:right="1080" w:bottom="1440" w:left="1080" w:header="851" w:footer="992" w:gutter="0"/>
          <w:cols w:space="720" w:num="1"/>
          <w:docGrid w:linePitch="326" w:charSpace="0"/>
        </w:sectPr>
      </w:pPr>
      <w:r>
        <w:rPr>
          <w:rFonts w:hint="eastAsia" w:asciiTheme="minorEastAsia" w:hAnsiTheme="minorEastAsia" w:eastAsiaTheme="minorEastAsia"/>
          <w:b/>
          <w:sz w:val="32"/>
          <w:szCs w:val="32"/>
        </w:rPr>
        <w:t>年</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月</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日</w:t>
      </w:r>
    </w:p>
    <w:p>
      <w:pPr>
        <w:pStyle w:val="6"/>
        <w:jc w:val="center"/>
        <w:rPr>
          <w:rFonts w:asciiTheme="minorEastAsia" w:hAnsiTheme="minorEastAsia" w:eastAsiaTheme="minorEastAsia"/>
        </w:rPr>
      </w:pPr>
      <w:bookmarkStart w:id="59" w:name="_Toc124269259"/>
      <w:r>
        <w:rPr>
          <w:rFonts w:hint="eastAsia" w:asciiTheme="minorEastAsia" w:hAnsiTheme="minorEastAsia" w:eastAsiaTheme="minorEastAsia"/>
          <w:color w:val="auto"/>
          <w:u w:val="none"/>
        </w:rPr>
        <w:t>报价文件目录</w:t>
      </w:r>
      <w:bookmarkEnd w:id="59"/>
    </w:p>
    <w:p>
      <w:pPr>
        <w:snapToGrid w:val="0"/>
        <w:spacing w:before="120" w:beforeLines="50" w:after="50" w:line="320" w:lineRule="exact"/>
        <w:jc w:val="left"/>
        <w:rPr>
          <w:rFonts w:cs="Courier New" w:asciiTheme="minorEastAsia" w:hAnsiTheme="minorEastAsia" w:eastAsiaTheme="minorEastAsia"/>
          <w:szCs w:val="21"/>
        </w:rPr>
      </w:pPr>
      <w:r>
        <w:rPr>
          <w:rFonts w:cs="Courier New" w:asciiTheme="minorEastAsia" w:hAnsiTheme="minorEastAsia" w:eastAsiaTheme="minorEastAsia"/>
          <w:szCs w:val="21"/>
        </w:rPr>
        <w:t xml:space="preserve">    </w:t>
      </w:r>
    </w:p>
    <w:p>
      <w:pPr>
        <w:snapToGrid w:val="0"/>
        <w:spacing w:before="120" w:beforeLines="50" w:after="50" w:line="32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（1）响应函（格式见附件1-1）</w:t>
      </w:r>
    </w:p>
    <w:p>
      <w:pPr>
        <w:snapToGrid w:val="0"/>
        <w:spacing w:before="120" w:beforeLines="50" w:after="50" w:line="32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（2）响应报价明细表（格式见附件1-2）</w:t>
      </w:r>
    </w:p>
    <w:p>
      <w:pPr>
        <w:snapToGrid w:val="0"/>
        <w:spacing w:before="120" w:beforeLines="50" w:after="50" w:line="32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（3）五年备品备件清单（格式见附件1-3）；</w:t>
      </w:r>
    </w:p>
    <w:p>
      <w:pPr>
        <w:snapToGrid w:val="0"/>
        <w:spacing w:before="120" w:beforeLines="50" w:after="50" w:line="32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（4）随机专用工具清单（格式见附件1-4）；</w:t>
      </w:r>
    </w:p>
    <w:p>
      <w:pPr>
        <w:snapToGrid w:val="0"/>
        <w:spacing w:before="120" w:beforeLines="50" w:after="50" w:line="32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（5）供应商针对报价需要说明的其他文件和说明</w:t>
      </w:r>
    </w:p>
    <w:p>
      <w:pPr>
        <w:snapToGrid w:val="0"/>
        <w:spacing w:before="120" w:beforeLines="50" w:after="50" w:line="320" w:lineRule="exact"/>
        <w:jc w:val="left"/>
        <w:rPr>
          <w:rFonts w:asciiTheme="minorEastAsia" w:hAnsiTheme="minorEastAsia" w:eastAsiaTheme="minorEastAsia"/>
          <w:szCs w:val="21"/>
        </w:rPr>
      </w:pPr>
      <w:r>
        <w:rPr>
          <w:rFonts w:asciiTheme="minorEastAsia" w:hAnsiTheme="minorEastAsia" w:eastAsiaTheme="minorEastAsia"/>
          <w:szCs w:val="21"/>
        </w:rPr>
        <w:br w:type="page"/>
      </w:r>
    </w:p>
    <w:p>
      <w:pPr>
        <w:snapToGrid w:val="0"/>
        <w:spacing w:before="120" w:beforeLines="50" w:after="50"/>
        <w:jc w:val="left"/>
        <w:rPr>
          <w:rFonts w:asciiTheme="minorEastAsia" w:hAnsiTheme="minorEastAsia" w:eastAsiaTheme="minorEastAsia"/>
          <w:b/>
          <w:sz w:val="32"/>
          <w:szCs w:val="32"/>
        </w:rPr>
      </w:pPr>
      <w:bookmarkStart w:id="60" w:name="_Toc124269260"/>
      <w:r>
        <w:rPr>
          <w:rFonts w:hint="eastAsia" w:asciiTheme="minorEastAsia" w:hAnsiTheme="minorEastAsia" w:eastAsiaTheme="minorEastAsia"/>
          <w:b/>
          <w:sz w:val="32"/>
          <w:szCs w:val="32"/>
        </w:rPr>
        <w:t>附件</w:t>
      </w:r>
      <w:r>
        <w:rPr>
          <w:rFonts w:asciiTheme="minorEastAsia" w:hAnsiTheme="minorEastAsia" w:eastAsiaTheme="minorEastAsia"/>
          <w:b/>
          <w:sz w:val="32"/>
          <w:szCs w:val="32"/>
        </w:rPr>
        <w:t xml:space="preserve">1-1 </w:t>
      </w:r>
      <w:r>
        <w:rPr>
          <w:rFonts w:hint="eastAsia" w:asciiTheme="minorEastAsia" w:hAnsiTheme="minorEastAsia" w:eastAsiaTheme="minorEastAsia"/>
          <w:b/>
          <w:sz w:val="32"/>
          <w:szCs w:val="32"/>
        </w:rPr>
        <w:t>响应函格式：</w:t>
      </w:r>
      <w:bookmarkEnd w:id="60"/>
    </w:p>
    <w:p>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响</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应</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函</w:t>
      </w:r>
    </w:p>
    <w:p>
      <w:pPr>
        <w:snapToGrid w:val="0"/>
        <w:spacing w:line="480" w:lineRule="exact"/>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b/>
          <w:szCs w:val="21"/>
          <w:u w:val="single"/>
        </w:rPr>
        <w:t>（采购人名称）</w:t>
      </w:r>
    </w:p>
    <w:p>
      <w:pPr>
        <w:snapToGrid w:val="0"/>
        <w:spacing w:line="480" w:lineRule="exact"/>
        <w:ind w:firstLine="480"/>
        <w:rPr>
          <w:rFonts w:asciiTheme="minorEastAsia" w:hAnsiTheme="minorEastAsia" w:eastAsiaTheme="minorEastAsia"/>
          <w:szCs w:val="21"/>
        </w:rPr>
      </w:pPr>
      <w:r>
        <w:rPr>
          <w:rFonts w:hint="eastAsia" w:asciiTheme="minorEastAsia" w:hAnsiTheme="minorEastAsia" w:eastAsiaTheme="minorEastAsia"/>
          <w:szCs w:val="21"/>
        </w:rPr>
        <w:t>根据贵方为</w:t>
      </w:r>
      <w:r>
        <w:rPr>
          <w:rFonts w:asciiTheme="minorEastAsia" w:hAnsiTheme="minorEastAsia" w:eastAsiaTheme="minorEastAsia"/>
          <w:szCs w:val="21"/>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b/>
          <w:szCs w:val="21"/>
          <w:u w:val="single"/>
        </w:rPr>
        <w:t>项目名称</w:t>
      </w:r>
      <w:r>
        <w:rPr>
          <w:rFonts w:asciiTheme="minorEastAsia" w:hAnsiTheme="minorEastAsia" w:eastAsiaTheme="minorEastAsia"/>
          <w:b/>
          <w:szCs w:val="21"/>
          <w:u w:val="single"/>
        </w:rPr>
        <w:t xml:space="preserve"> </w:t>
      </w:r>
      <w:r>
        <w:rPr>
          <w:rFonts w:hint="eastAsia" w:asciiTheme="minorEastAsia" w:hAnsiTheme="minorEastAsia" w:eastAsiaTheme="minorEastAsia"/>
          <w:szCs w:val="21"/>
        </w:rPr>
        <w:t>项目的竞争性谈判文件，</w:t>
      </w:r>
      <w:r>
        <w:rPr>
          <w:rFonts w:hint="eastAsia" w:asciiTheme="minorEastAsia" w:hAnsiTheme="minorEastAsia" w:eastAsiaTheme="minorEastAsia"/>
          <w:b/>
          <w:szCs w:val="21"/>
          <w:u w:val="single"/>
        </w:rPr>
        <w:t>签字代表（全名）</w:t>
      </w:r>
      <w:r>
        <w:rPr>
          <w:rFonts w:hint="eastAsia" w:asciiTheme="minorEastAsia" w:hAnsiTheme="minorEastAsia" w:eastAsiaTheme="minorEastAsia"/>
          <w:szCs w:val="21"/>
        </w:rPr>
        <w:t>经正式授权并代表供应商</w:t>
      </w:r>
      <w:r>
        <w:rPr>
          <w:rFonts w:hint="eastAsia" w:asciiTheme="minorEastAsia" w:hAnsiTheme="minorEastAsia" w:eastAsiaTheme="minorEastAsia"/>
          <w:b/>
          <w:szCs w:val="21"/>
          <w:u w:val="single"/>
        </w:rPr>
        <w:t>（供应商名称）</w:t>
      </w:r>
      <w:r>
        <w:rPr>
          <w:rFonts w:hint="eastAsia" w:asciiTheme="minorEastAsia" w:hAnsiTheme="minorEastAsia" w:eastAsiaTheme="minorEastAsia"/>
          <w:szCs w:val="21"/>
        </w:rPr>
        <w:t>提交</w:t>
      </w:r>
      <w:r>
        <w:rPr>
          <w:rFonts w:hint="eastAsia" w:asciiTheme="minorEastAsia" w:hAnsiTheme="minorEastAsia" w:eastAsiaTheme="minorEastAsia"/>
          <w:b/>
          <w:szCs w:val="21"/>
        </w:rPr>
        <w:t>报价文件、资信</w:t>
      </w:r>
      <w:r>
        <w:rPr>
          <w:rFonts w:asciiTheme="minorEastAsia" w:hAnsiTheme="minorEastAsia" w:eastAsiaTheme="minorEastAsia"/>
          <w:b/>
          <w:szCs w:val="21"/>
        </w:rPr>
        <w:t>/商务文件</w:t>
      </w:r>
      <w:r>
        <w:rPr>
          <w:rFonts w:hint="eastAsia" w:asciiTheme="minorEastAsia" w:hAnsiTheme="minorEastAsia" w:eastAsiaTheme="minorEastAsia"/>
          <w:szCs w:val="21"/>
        </w:rPr>
        <w:t>、</w:t>
      </w:r>
      <w:r>
        <w:rPr>
          <w:rFonts w:hint="eastAsia" w:asciiTheme="minorEastAsia" w:hAnsiTheme="minorEastAsia" w:eastAsiaTheme="minorEastAsia"/>
          <w:b/>
          <w:szCs w:val="21"/>
        </w:rPr>
        <w:t>技术文件</w:t>
      </w:r>
      <w:r>
        <w:rPr>
          <w:rFonts w:hint="eastAsia" w:asciiTheme="minorEastAsia" w:hAnsiTheme="minorEastAsia" w:eastAsiaTheme="minorEastAsia"/>
          <w:szCs w:val="21"/>
        </w:rPr>
        <w:t>。</w:t>
      </w:r>
    </w:p>
    <w:p>
      <w:pPr>
        <w:snapToGrid w:val="0"/>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据此函，签字代表宣布同意如下：</w:t>
      </w:r>
    </w:p>
    <w:p>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1. </w:t>
      </w:r>
      <w:r>
        <w:rPr>
          <w:rFonts w:hint="eastAsia" w:asciiTheme="minorEastAsia" w:hAnsiTheme="minorEastAsia" w:eastAsiaTheme="minorEastAsia"/>
          <w:szCs w:val="21"/>
        </w:rPr>
        <w:t>供应商已详细审查全部“竞争性谈判文件”，包括澄清文件（如有的话）以及全部参考资料和有关附件，已经了解我方对于竞争性谈判文件、采购过程、采购结果有依法进行询问、异议、投诉的权利及相关渠道和要求。</w:t>
      </w:r>
    </w:p>
    <w:p>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2. </w:t>
      </w:r>
      <w:r>
        <w:rPr>
          <w:rFonts w:hint="eastAsia" w:asciiTheme="minorEastAsia" w:hAnsiTheme="minorEastAsia" w:eastAsiaTheme="minorEastAsia"/>
          <w:szCs w:val="21"/>
        </w:rPr>
        <w:t>供应商在响应之前已经与贵方进行了充分的沟通，完全理解并接受竞争性谈判文件的各项规定和要求，对竞争性谈判文件的合理性、合法性不再有异议。</w:t>
      </w:r>
    </w:p>
    <w:p>
      <w:pPr>
        <w:snapToGrid w:val="0"/>
        <w:spacing w:line="480" w:lineRule="exact"/>
        <w:ind w:firstLine="422" w:firstLineChars="200"/>
        <w:rPr>
          <w:rFonts w:asciiTheme="minorEastAsia" w:hAnsiTheme="minorEastAsia" w:eastAsiaTheme="minorEastAsia"/>
          <w:b/>
          <w:szCs w:val="21"/>
        </w:rPr>
      </w:pPr>
      <w:r>
        <w:rPr>
          <w:rFonts w:asciiTheme="minorEastAsia" w:hAnsiTheme="minorEastAsia" w:eastAsiaTheme="minorEastAsia"/>
          <w:b/>
          <w:szCs w:val="21"/>
        </w:rPr>
        <w:t xml:space="preserve">3. </w:t>
      </w:r>
      <w:r>
        <w:rPr>
          <w:rFonts w:hint="eastAsia" w:asciiTheme="minorEastAsia" w:hAnsiTheme="minorEastAsia" w:eastAsiaTheme="minorEastAsia"/>
          <w:b/>
          <w:szCs w:val="21"/>
        </w:rPr>
        <w:t>按竞争性谈判文件采购需求及技术要求，响应总报价人民币（大写）</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元</w:t>
      </w:r>
      <w:r>
        <w:rPr>
          <w:rFonts w:asciiTheme="minorEastAsia" w:hAnsiTheme="minorEastAsia" w:eastAsiaTheme="minorEastAsia"/>
          <w:b/>
          <w:szCs w:val="21"/>
        </w:rPr>
        <w:t xml:space="preserve"> </w:t>
      </w:r>
      <w:r>
        <w:rPr>
          <w:rFonts w:asciiTheme="minorEastAsia" w:hAnsiTheme="minorEastAsia" w:eastAsiaTheme="minorEastAsia"/>
          <w:b/>
          <w:szCs w:val="21"/>
          <w:u w:val="single"/>
        </w:rPr>
        <w:t>（</w:t>
      </w:r>
      <w:r>
        <w:rPr>
          <w:rFonts w:hint="eastAsia" w:asciiTheme="minorEastAsia" w:hAnsiTheme="minorEastAsia" w:eastAsiaTheme="minorEastAsia"/>
          <w:b/>
          <w:szCs w:val="21"/>
          <w:u w:val="single"/>
        </w:rPr>
        <w:t>￥</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，交货期（竣工期限）：</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。自报质保期：</w:t>
      </w:r>
      <w:r>
        <w:rPr>
          <w:rFonts w:asciiTheme="minorEastAsia" w:hAnsiTheme="minorEastAsia" w:eastAsiaTheme="minorEastAsia"/>
          <w:b/>
          <w:szCs w:val="21"/>
          <w:u w:val="single"/>
        </w:rPr>
        <w:t xml:space="preserve">     </w:t>
      </w:r>
      <w:r>
        <w:rPr>
          <w:rFonts w:hint="eastAsia" w:asciiTheme="minorEastAsia" w:hAnsiTheme="minorEastAsia" w:eastAsiaTheme="minorEastAsia"/>
          <w:b/>
          <w:szCs w:val="21"/>
        </w:rPr>
        <w:t>年。</w:t>
      </w:r>
    </w:p>
    <w:p>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4. </w:t>
      </w:r>
      <w:r>
        <w:rPr>
          <w:rFonts w:hint="eastAsia" w:asciiTheme="minorEastAsia" w:hAnsiTheme="minorEastAsia" w:eastAsiaTheme="minorEastAsia"/>
          <w:szCs w:val="21"/>
        </w:rPr>
        <w:t>本响应有效期自开启日起</w:t>
      </w:r>
      <w:r>
        <w:rPr>
          <w:rFonts w:asciiTheme="minorEastAsia" w:hAnsiTheme="minorEastAsia" w:eastAsiaTheme="minorEastAsia"/>
          <w:b/>
          <w:szCs w:val="21"/>
          <w:u w:val="single"/>
        </w:rPr>
        <w:t>90</w:t>
      </w:r>
      <w:r>
        <w:rPr>
          <w:rFonts w:asciiTheme="minorEastAsia" w:hAnsiTheme="minorEastAsia" w:eastAsiaTheme="minorEastAsia"/>
          <w:szCs w:val="21"/>
        </w:rPr>
        <w:t xml:space="preserve"> 天</w:t>
      </w:r>
      <w:r>
        <w:rPr>
          <w:rFonts w:hint="eastAsia" w:asciiTheme="minorEastAsia" w:hAnsiTheme="minorEastAsia" w:eastAsiaTheme="minorEastAsia"/>
          <w:szCs w:val="21"/>
        </w:rPr>
        <w:t>（日历天）。</w:t>
      </w:r>
    </w:p>
    <w:p>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5. </w:t>
      </w:r>
      <w:r>
        <w:rPr>
          <w:rFonts w:hint="eastAsia" w:asciiTheme="minorEastAsia" w:hAnsiTheme="minorEastAsia" w:eastAsiaTheme="minorEastAsia"/>
          <w:szCs w:val="21"/>
        </w:rPr>
        <w:t>如中标，本谈判响应文件至本项目合同履行完毕止均保持有效，本供应商将按“竞争性谈判文件”及招标投标法律、法规的规定履行合同责任和义务。</w:t>
      </w:r>
    </w:p>
    <w:p>
      <w:pPr>
        <w:snapToGrid w:val="0"/>
        <w:spacing w:line="48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6. </w:t>
      </w:r>
      <w:r>
        <w:rPr>
          <w:rFonts w:hint="eastAsia" w:asciiTheme="minorEastAsia" w:hAnsiTheme="minorEastAsia" w:eastAsiaTheme="minorEastAsia"/>
          <w:szCs w:val="21"/>
        </w:rPr>
        <w:t>供应商同意按照贵方要求提供与响应有关的一切数据或资料。</w:t>
      </w:r>
    </w:p>
    <w:p>
      <w:pPr>
        <w:snapToGrid w:val="0"/>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与本响应有关的一切正式往来信函请寄：</w:t>
      </w:r>
    </w:p>
    <w:p>
      <w:pPr>
        <w:snapToGrid w:val="0"/>
        <w:spacing w:line="48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地址：</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邮编：</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电话：</w:t>
      </w:r>
      <w:r>
        <w:rPr>
          <w:rFonts w:asciiTheme="minorEastAsia" w:hAnsiTheme="minorEastAsia" w:eastAsiaTheme="minorEastAsia"/>
          <w:szCs w:val="21"/>
          <w:u w:val="single"/>
        </w:rPr>
        <w:t xml:space="preserve">                </w:t>
      </w:r>
    </w:p>
    <w:p>
      <w:pPr>
        <w:snapToGrid w:val="0"/>
        <w:spacing w:line="48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传真：</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供应商代表姓名：</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职务：</w:t>
      </w:r>
      <w:r>
        <w:rPr>
          <w:rFonts w:asciiTheme="minorEastAsia" w:hAnsiTheme="minorEastAsia" w:eastAsiaTheme="minorEastAsia"/>
          <w:szCs w:val="21"/>
          <w:u w:val="single"/>
        </w:rPr>
        <w:t xml:space="preserve">                </w:t>
      </w:r>
    </w:p>
    <w:p>
      <w:pPr>
        <w:snapToGrid w:val="0"/>
        <w:spacing w:line="480" w:lineRule="exact"/>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供应商名称（公章）：</w:t>
      </w:r>
      <w:r>
        <w:rPr>
          <w:rFonts w:asciiTheme="minorEastAsia" w:hAnsiTheme="minorEastAsia" w:eastAsiaTheme="minorEastAsia"/>
          <w:szCs w:val="21"/>
          <w:u w:val="single"/>
        </w:rPr>
        <w:t xml:space="preserve">                                          </w:t>
      </w:r>
    </w:p>
    <w:p>
      <w:pPr>
        <w:snapToGrid w:val="0"/>
        <w:spacing w:line="4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开户银行：</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银行帐号：</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p>
    <w:p>
      <w:pPr>
        <w:snapToGrid w:val="0"/>
        <w:spacing w:line="48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法定代表人或授权代表</w:t>
      </w:r>
      <w:r>
        <w:rPr>
          <w:rFonts w:hint="eastAsia" w:cs="宋体" w:asciiTheme="minorEastAsia" w:hAnsiTheme="minorEastAsia" w:eastAsiaTheme="minorEastAsia"/>
          <w:b/>
          <w:bCs/>
          <w:kern w:val="0"/>
          <w:szCs w:val="21"/>
        </w:rPr>
        <w:t>（签字或盖章）</w:t>
      </w:r>
      <w:r>
        <w:rPr>
          <w:rFonts w:hint="eastAsia" w:asciiTheme="minorEastAsia" w:hAnsiTheme="minorEastAsia" w:eastAsiaTheme="minorEastAsia"/>
          <w:b/>
          <w:bCs/>
          <w:szCs w:val="21"/>
        </w:rPr>
        <w:t>：</w:t>
      </w:r>
      <w:r>
        <w:rPr>
          <w:rFonts w:asciiTheme="minorEastAsia" w:hAnsiTheme="minorEastAsia" w:eastAsiaTheme="minorEastAsia"/>
          <w:b/>
          <w:bCs/>
          <w:szCs w:val="21"/>
          <w:u w:val="single"/>
        </w:rPr>
        <w:t xml:space="preserve">                  </w:t>
      </w:r>
      <w:r>
        <w:rPr>
          <w:rFonts w:asciiTheme="minorEastAsia" w:hAnsiTheme="minorEastAsia" w:eastAsiaTheme="minorEastAsia"/>
          <w:b/>
          <w:bCs/>
          <w:szCs w:val="21"/>
        </w:rPr>
        <w:t xml:space="preserve">                     </w:t>
      </w:r>
    </w:p>
    <w:p>
      <w:pPr>
        <w:snapToGrid w:val="0"/>
        <w:spacing w:line="480" w:lineRule="exact"/>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供应商</w:t>
      </w:r>
      <w:r>
        <w:rPr>
          <w:rFonts w:asciiTheme="minorEastAsia" w:hAnsiTheme="minorEastAsia" w:eastAsiaTheme="minorEastAsia"/>
          <w:b/>
          <w:bCs/>
          <w:szCs w:val="21"/>
        </w:rPr>
        <w:t>（盖单位公章）</w:t>
      </w:r>
      <w:r>
        <w:rPr>
          <w:rFonts w:hint="eastAsia" w:asciiTheme="minorEastAsia" w:hAnsiTheme="minorEastAsia" w:eastAsiaTheme="minorEastAsia"/>
          <w:b/>
          <w:bCs/>
          <w:szCs w:val="21"/>
        </w:rPr>
        <w:t>：</w:t>
      </w:r>
      <w:r>
        <w:rPr>
          <w:rFonts w:asciiTheme="minorEastAsia" w:hAnsiTheme="minorEastAsia" w:eastAsiaTheme="minorEastAsia"/>
          <w:b/>
          <w:bCs/>
          <w:szCs w:val="21"/>
          <w:u w:val="single"/>
        </w:rPr>
        <w:t xml:space="preserve">                  </w:t>
      </w:r>
      <w:r>
        <w:rPr>
          <w:rFonts w:asciiTheme="minorEastAsia" w:hAnsiTheme="minorEastAsia" w:eastAsiaTheme="minorEastAsia"/>
          <w:b/>
          <w:bCs/>
          <w:szCs w:val="21"/>
        </w:rPr>
        <w:t xml:space="preserve"> </w:t>
      </w:r>
    </w:p>
    <w:p>
      <w:pPr>
        <w:snapToGrid w:val="0"/>
        <w:spacing w:line="480" w:lineRule="exact"/>
        <w:rPr>
          <w:rFonts w:asciiTheme="minorEastAsia" w:hAnsiTheme="minorEastAsia" w:eastAsiaTheme="minorEastAsia"/>
          <w:szCs w:val="21"/>
        </w:rPr>
      </w:pPr>
      <w:r>
        <w:rPr>
          <w:rFonts w:asciiTheme="minorEastAsia" w:hAnsiTheme="minorEastAsia" w:eastAsiaTheme="minorEastAsia"/>
          <w:szCs w:val="21"/>
        </w:rPr>
        <w:t xml:space="preserve">                                                        _____年___月___日</w:t>
      </w:r>
    </w:p>
    <w:p>
      <w:pPr>
        <w:pStyle w:val="6"/>
        <w:rPr>
          <w:rFonts w:asciiTheme="minorEastAsia" w:hAnsiTheme="minorEastAsia" w:eastAsiaTheme="minorEastAsia"/>
          <w:bCs w:val="0"/>
          <w:color w:val="auto"/>
          <w:u w:val="none"/>
        </w:rPr>
      </w:pPr>
      <w:r>
        <w:rPr>
          <w:rFonts w:asciiTheme="minorEastAsia" w:hAnsiTheme="minorEastAsia" w:eastAsiaTheme="minorEastAsia"/>
        </w:rPr>
        <w:br w:type="page"/>
      </w:r>
      <w:bookmarkStart w:id="61" w:name="_Toc124269261"/>
      <w:r>
        <w:rPr>
          <w:rFonts w:hint="eastAsia" w:asciiTheme="minorEastAsia" w:hAnsiTheme="minorEastAsia" w:eastAsiaTheme="minorEastAsia"/>
          <w:bCs w:val="0"/>
          <w:color w:val="auto"/>
          <w:u w:val="none"/>
        </w:rPr>
        <w:t>附件</w:t>
      </w:r>
      <w:r>
        <w:rPr>
          <w:rFonts w:asciiTheme="minorEastAsia" w:hAnsiTheme="minorEastAsia" w:eastAsiaTheme="minorEastAsia"/>
          <w:bCs w:val="0"/>
          <w:color w:val="auto"/>
          <w:u w:val="none"/>
        </w:rPr>
        <w:t xml:space="preserve">1-2 </w:t>
      </w:r>
      <w:r>
        <w:rPr>
          <w:rFonts w:hint="eastAsia" w:asciiTheme="minorEastAsia" w:hAnsiTheme="minorEastAsia" w:eastAsiaTheme="minorEastAsia"/>
          <w:bCs w:val="0"/>
          <w:color w:val="auto"/>
          <w:u w:val="none"/>
        </w:rPr>
        <w:t>响应报价明细表格式：</w:t>
      </w:r>
      <w:bookmarkEnd w:id="61"/>
    </w:p>
    <w:p>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响应报价明细表（格式）</w:t>
      </w:r>
    </w:p>
    <w:tbl>
      <w:tblPr>
        <w:tblStyle w:val="22"/>
        <w:tblW w:w="5000"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653"/>
        <w:gridCol w:w="1704"/>
        <w:gridCol w:w="1833"/>
        <w:gridCol w:w="789"/>
        <w:gridCol w:w="787"/>
        <w:gridCol w:w="1048"/>
        <w:gridCol w:w="1050"/>
        <w:gridCol w:w="1048"/>
        <w:gridCol w:w="1050"/>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855"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bCs/>
                <w:kern w:val="0"/>
                <w:szCs w:val="21"/>
              </w:rPr>
              <w:t>名称</w:t>
            </w:r>
          </w:p>
        </w:tc>
        <w:tc>
          <w:tcPr>
            <w:tcW w:w="920"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bCs/>
                <w:kern w:val="0"/>
                <w:szCs w:val="21"/>
              </w:rPr>
              <w:t>主要规格和型号</w:t>
            </w:r>
          </w:p>
        </w:tc>
        <w:tc>
          <w:tcPr>
            <w:tcW w:w="396"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bCs/>
                <w:kern w:val="0"/>
                <w:szCs w:val="21"/>
              </w:rPr>
              <w:t>材质</w:t>
            </w:r>
          </w:p>
        </w:tc>
        <w:tc>
          <w:tcPr>
            <w:tcW w:w="395"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bCs/>
                <w:kern w:val="0"/>
                <w:szCs w:val="21"/>
              </w:rPr>
              <w:t>单位</w:t>
            </w:r>
          </w:p>
        </w:tc>
        <w:tc>
          <w:tcPr>
            <w:tcW w:w="526"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bCs/>
                <w:kern w:val="0"/>
                <w:szCs w:val="21"/>
              </w:rPr>
              <w:t>数量</w:t>
            </w:r>
          </w:p>
        </w:tc>
        <w:tc>
          <w:tcPr>
            <w:tcW w:w="526"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单价（元）</w:t>
            </w:r>
          </w:p>
        </w:tc>
        <w:tc>
          <w:tcPr>
            <w:tcW w:w="526"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合计（元）</w:t>
            </w:r>
          </w:p>
        </w:tc>
        <w:tc>
          <w:tcPr>
            <w:tcW w:w="526"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备注</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kern w:val="0"/>
                <w:szCs w:val="21"/>
              </w:rPr>
            </w:pPr>
          </w:p>
        </w:tc>
        <w:tc>
          <w:tcPr>
            <w:tcW w:w="855" w:type="pct"/>
            <w:shd w:val="clear" w:color="auto" w:fill="auto"/>
            <w:vAlign w:val="center"/>
          </w:tcPr>
          <w:p>
            <w:pPr>
              <w:jc w:val="center"/>
              <w:rPr>
                <w:rFonts w:cs="宋体" w:asciiTheme="minorEastAsia" w:hAnsiTheme="minorEastAsia" w:eastAsiaTheme="minorEastAsia"/>
                <w:kern w:val="0"/>
                <w:szCs w:val="21"/>
              </w:rPr>
            </w:pPr>
          </w:p>
        </w:tc>
        <w:tc>
          <w:tcPr>
            <w:tcW w:w="920" w:type="pct"/>
            <w:shd w:val="clear" w:color="auto" w:fill="auto"/>
            <w:vAlign w:val="center"/>
          </w:tcPr>
          <w:p>
            <w:pPr>
              <w:jc w:val="center"/>
              <w:rPr>
                <w:rFonts w:cs="宋体" w:asciiTheme="minorEastAsia" w:hAnsiTheme="minorEastAsia" w:eastAsiaTheme="minorEastAsia"/>
                <w:szCs w:val="21"/>
              </w:rPr>
            </w:pPr>
          </w:p>
        </w:tc>
        <w:tc>
          <w:tcPr>
            <w:tcW w:w="396" w:type="pct"/>
            <w:shd w:val="clear" w:color="auto" w:fill="auto"/>
            <w:vAlign w:val="center"/>
          </w:tcPr>
          <w:p>
            <w:pPr>
              <w:jc w:val="center"/>
              <w:rPr>
                <w:rFonts w:cs="宋体" w:asciiTheme="minorEastAsia" w:hAnsiTheme="minorEastAsia" w:eastAsiaTheme="minorEastAsia"/>
                <w:szCs w:val="21"/>
              </w:rPr>
            </w:pPr>
          </w:p>
        </w:tc>
        <w:tc>
          <w:tcPr>
            <w:tcW w:w="395"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kern w:val="0"/>
                <w:szCs w:val="21"/>
              </w:rPr>
            </w:pPr>
          </w:p>
        </w:tc>
        <w:tc>
          <w:tcPr>
            <w:tcW w:w="855" w:type="pct"/>
            <w:shd w:val="clear" w:color="auto" w:fill="auto"/>
            <w:vAlign w:val="center"/>
          </w:tcPr>
          <w:p>
            <w:pPr>
              <w:jc w:val="center"/>
              <w:rPr>
                <w:rFonts w:cs="宋体" w:asciiTheme="minorEastAsia" w:hAnsiTheme="minorEastAsia" w:eastAsiaTheme="minorEastAsia"/>
                <w:kern w:val="0"/>
                <w:szCs w:val="21"/>
              </w:rPr>
            </w:pPr>
          </w:p>
        </w:tc>
        <w:tc>
          <w:tcPr>
            <w:tcW w:w="920" w:type="pct"/>
            <w:shd w:val="clear" w:color="auto" w:fill="auto"/>
            <w:vAlign w:val="center"/>
          </w:tcPr>
          <w:p>
            <w:pPr>
              <w:jc w:val="center"/>
              <w:rPr>
                <w:rFonts w:cs="宋体" w:asciiTheme="minorEastAsia" w:hAnsiTheme="minorEastAsia" w:eastAsiaTheme="minorEastAsia"/>
                <w:szCs w:val="21"/>
              </w:rPr>
            </w:pPr>
          </w:p>
        </w:tc>
        <w:tc>
          <w:tcPr>
            <w:tcW w:w="396" w:type="pct"/>
            <w:shd w:val="clear" w:color="auto" w:fill="auto"/>
            <w:vAlign w:val="center"/>
          </w:tcPr>
          <w:p>
            <w:pPr>
              <w:jc w:val="center"/>
              <w:rPr>
                <w:rFonts w:cs="宋体" w:asciiTheme="minorEastAsia" w:hAnsiTheme="minorEastAsia" w:eastAsiaTheme="minorEastAsia"/>
                <w:szCs w:val="21"/>
              </w:rPr>
            </w:pPr>
          </w:p>
        </w:tc>
        <w:tc>
          <w:tcPr>
            <w:tcW w:w="395"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kern w:val="0"/>
                <w:szCs w:val="21"/>
              </w:rPr>
            </w:pPr>
          </w:p>
        </w:tc>
        <w:tc>
          <w:tcPr>
            <w:tcW w:w="855" w:type="pct"/>
            <w:shd w:val="clear" w:color="auto" w:fill="auto"/>
            <w:vAlign w:val="center"/>
          </w:tcPr>
          <w:p>
            <w:pPr>
              <w:jc w:val="center"/>
              <w:rPr>
                <w:rFonts w:asciiTheme="minorEastAsia" w:hAnsiTheme="minorEastAsia" w:eastAsiaTheme="minorEastAsia"/>
                <w:spacing w:val="5"/>
                <w:szCs w:val="21"/>
              </w:rPr>
            </w:pPr>
          </w:p>
        </w:tc>
        <w:tc>
          <w:tcPr>
            <w:tcW w:w="920" w:type="pct"/>
            <w:shd w:val="clear" w:color="auto" w:fill="auto"/>
            <w:vAlign w:val="center"/>
          </w:tcPr>
          <w:p>
            <w:pPr>
              <w:jc w:val="center"/>
              <w:rPr>
                <w:rFonts w:cs="宋体" w:asciiTheme="minorEastAsia" w:hAnsiTheme="minorEastAsia" w:eastAsiaTheme="minorEastAsia"/>
                <w:szCs w:val="21"/>
              </w:rPr>
            </w:pPr>
          </w:p>
        </w:tc>
        <w:tc>
          <w:tcPr>
            <w:tcW w:w="396" w:type="pct"/>
            <w:shd w:val="clear" w:color="auto" w:fill="auto"/>
            <w:vAlign w:val="center"/>
          </w:tcPr>
          <w:p>
            <w:pPr>
              <w:jc w:val="center"/>
              <w:rPr>
                <w:rFonts w:cs="宋体" w:asciiTheme="minorEastAsia" w:hAnsiTheme="minorEastAsia" w:eastAsiaTheme="minorEastAsia"/>
                <w:szCs w:val="21"/>
              </w:rPr>
            </w:pPr>
          </w:p>
        </w:tc>
        <w:tc>
          <w:tcPr>
            <w:tcW w:w="395"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kern w:val="0"/>
                <w:szCs w:val="21"/>
              </w:rPr>
            </w:pPr>
          </w:p>
        </w:tc>
        <w:tc>
          <w:tcPr>
            <w:tcW w:w="855" w:type="pct"/>
            <w:shd w:val="clear" w:color="auto" w:fill="auto"/>
            <w:vAlign w:val="center"/>
          </w:tcPr>
          <w:p>
            <w:pPr>
              <w:jc w:val="center"/>
              <w:rPr>
                <w:rFonts w:asciiTheme="minorEastAsia" w:hAnsiTheme="minorEastAsia" w:eastAsiaTheme="minorEastAsia"/>
                <w:spacing w:val="5"/>
                <w:szCs w:val="21"/>
              </w:rPr>
            </w:pPr>
          </w:p>
        </w:tc>
        <w:tc>
          <w:tcPr>
            <w:tcW w:w="920" w:type="pct"/>
            <w:shd w:val="clear" w:color="auto" w:fill="auto"/>
            <w:vAlign w:val="center"/>
          </w:tcPr>
          <w:p>
            <w:pPr>
              <w:jc w:val="center"/>
              <w:rPr>
                <w:rFonts w:cs="宋体" w:asciiTheme="minorEastAsia" w:hAnsiTheme="minorEastAsia" w:eastAsiaTheme="minorEastAsia"/>
                <w:szCs w:val="21"/>
              </w:rPr>
            </w:pPr>
          </w:p>
        </w:tc>
        <w:tc>
          <w:tcPr>
            <w:tcW w:w="396" w:type="pct"/>
            <w:shd w:val="clear" w:color="auto" w:fill="auto"/>
            <w:vAlign w:val="center"/>
          </w:tcPr>
          <w:p>
            <w:pPr>
              <w:jc w:val="center"/>
              <w:rPr>
                <w:rFonts w:cs="宋体" w:asciiTheme="minorEastAsia" w:hAnsiTheme="minorEastAsia" w:eastAsiaTheme="minorEastAsia"/>
                <w:szCs w:val="21"/>
              </w:rPr>
            </w:pPr>
          </w:p>
        </w:tc>
        <w:tc>
          <w:tcPr>
            <w:tcW w:w="395"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kern w:val="0"/>
                <w:szCs w:val="21"/>
              </w:rPr>
            </w:pPr>
          </w:p>
        </w:tc>
        <w:tc>
          <w:tcPr>
            <w:tcW w:w="855" w:type="pct"/>
            <w:shd w:val="clear" w:color="auto" w:fill="auto"/>
            <w:vAlign w:val="center"/>
          </w:tcPr>
          <w:p>
            <w:pPr>
              <w:jc w:val="center"/>
              <w:rPr>
                <w:rFonts w:cs="宋体" w:asciiTheme="minorEastAsia" w:hAnsiTheme="minorEastAsia" w:eastAsiaTheme="minorEastAsia"/>
                <w:kern w:val="0"/>
                <w:szCs w:val="21"/>
              </w:rPr>
            </w:pPr>
          </w:p>
        </w:tc>
        <w:tc>
          <w:tcPr>
            <w:tcW w:w="920" w:type="pct"/>
            <w:shd w:val="clear" w:color="auto" w:fill="auto"/>
            <w:vAlign w:val="center"/>
          </w:tcPr>
          <w:p>
            <w:pPr>
              <w:jc w:val="center"/>
              <w:rPr>
                <w:rFonts w:cs="宋体" w:asciiTheme="minorEastAsia" w:hAnsiTheme="minorEastAsia" w:eastAsiaTheme="minorEastAsia"/>
                <w:szCs w:val="21"/>
              </w:rPr>
            </w:pPr>
          </w:p>
        </w:tc>
        <w:tc>
          <w:tcPr>
            <w:tcW w:w="396" w:type="pct"/>
            <w:shd w:val="clear" w:color="auto" w:fill="auto"/>
            <w:vAlign w:val="center"/>
          </w:tcPr>
          <w:p>
            <w:pPr>
              <w:jc w:val="center"/>
              <w:rPr>
                <w:rFonts w:cs="宋体" w:asciiTheme="minorEastAsia" w:hAnsiTheme="minorEastAsia" w:eastAsiaTheme="minorEastAsia"/>
                <w:szCs w:val="21"/>
              </w:rPr>
            </w:pPr>
          </w:p>
        </w:tc>
        <w:tc>
          <w:tcPr>
            <w:tcW w:w="395"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kern w:val="0"/>
                <w:szCs w:val="21"/>
              </w:rPr>
            </w:pPr>
          </w:p>
        </w:tc>
        <w:tc>
          <w:tcPr>
            <w:tcW w:w="855" w:type="pct"/>
            <w:shd w:val="clear" w:color="auto" w:fill="auto"/>
            <w:vAlign w:val="center"/>
          </w:tcPr>
          <w:p>
            <w:pPr>
              <w:jc w:val="center"/>
              <w:rPr>
                <w:rFonts w:cs="宋体" w:asciiTheme="minorEastAsia" w:hAnsiTheme="minorEastAsia" w:eastAsiaTheme="minorEastAsia"/>
                <w:kern w:val="0"/>
                <w:szCs w:val="21"/>
              </w:rPr>
            </w:pPr>
          </w:p>
        </w:tc>
        <w:tc>
          <w:tcPr>
            <w:tcW w:w="920" w:type="pct"/>
            <w:shd w:val="clear" w:color="auto" w:fill="auto"/>
            <w:vAlign w:val="center"/>
          </w:tcPr>
          <w:p>
            <w:pPr>
              <w:jc w:val="center"/>
              <w:rPr>
                <w:rFonts w:cs="宋体" w:asciiTheme="minorEastAsia" w:hAnsiTheme="minorEastAsia" w:eastAsiaTheme="minorEastAsia"/>
                <w:szCs w:val="21"/>
              </w:rPr>
            </w:pPr>
          </w:p>
        </w:tc>
        <w:tc>
          <w:tcPr>
            <w:tcW w:w="396" w:type="pct"/>
            <w:shd w:val="clear" w:color="auto" w:fill="auto"/>
            <w:vAlign w:val="center"/>
          </w:tcPr>
          <w:p>
            <w:pPr>
              <w:jc w:val="center"/>
              <w:rPr>
                <w:rFonts w:cs="宋体" w:asciiTheme="minorEastAsia" w:hAnsiTheme="minorEastAsia" w:eastAsiaTheme="minorEastAsia"/>
                <w:szCs w:val="21"/>
              </w:rPr>
            </w:pPr>
          </w:p>
        </w:tc>
        <w:tc>
          <w:tcPr>
            <w:tcW w:w="395"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kern w:val="0"/>
                <w:szCs w:val="21"/>
              </w:rPr>
            </w:pPr>
          </w:p>
        </w:tc>
        <w:tc>
          <w:tcPr>
            <w:tcW w:w="855" w:type="pct"/>
            <w:shd w:val="clear" w:color="auto" w:fill="auto"/>
            <w:vAlign w:val="center"/>
          </w:tcPr>
          <w:p>
            <w:pPr>
              <w:jc w:val="center"/>
              <w:rPr>
                <w:rFonts w:cs="宋体" w:asciiTheme="minorEastAsia" w:hAnsiTheme="minorEastAsia" w:eastAsiaTheme="minorEastAsia"/>
                <w:kern w:val="0"/>
                <w:szCs w:val="21"/>
              </w:rPr>
            </w:pPr>
          </w:p>
        </w:tc>
        <w:tc>
          <w:tcPr>
            <w:tcW w:w="920" w:type="pct"/>
            <w:shd w:val="clear" w:color="auto" w:fill="auto"/>
            <w:vAlign w:val="center"/>
          </w:tcPr>
          <w:p>
            <w:pPr>
              <w:jc w:val="center"/>
              <w:rPr>
                <w:rFonts w:cs="宋体" w:asciiTheme="minorEastAsia" w:hAnsiTheme="minorEastAsia" w:eastAsiaTheme="minorEastAsia"/>
                <w:szCs w:val="21"/>
              </w:rPr>
            </w:pPr>
          </w:p>
        </w:tc>
        <w:tc>
          <w:tcPr>
            <w:tcW w:w="396" w:type="pct"/>
            <w:shd w:val="clear" w:color="auto" w:fill="auto"/>
            <w:vAlign w:val="center"/>
          </w:tcPr>
          <w:p>
            <w:pPr>
              <w:jc w:val="center"/>
              <w:rPr>
                <w:rFonts w:cs="宋体" w:asciiTheme="minorEastAsia" w:hAnsiTheme="minorEastAsia" w:eastAsiaTheme="minorEastAsia"/>
                <w:szCs w:val="21"/>
              </w:rPr>
            </w:pPr>
          </w:p>
        </w:tc>
        <w:tc>
          <w:tcPr>
            <w:tcW w:w="395"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kern w:val="0"/>
                <w:szCs w:val="21"/>
              </w:rPr>
            </w:pPr>
          </w:p>
        </w:tc>
        <w:tc>
          <w:tcPr>
            <w:tcW w:w="855" w:type="pct"/>
            <w:shd w:val="clear" w:color="auto" w:fill="auto"/>
            <w:vAlign w:val="center"/>
          </w:tcPr>
          <w:p>
            <w:pPr>
              <w:jc w:val="center"/>
              <w:rPr>
                <w:rFonts w:cs="宋体" w:asciiTheme="minorEastAsia" w:hAnsiTheme="minorEastAsia" w:eastAsiaTheme="minorEastAsia"/>
                <w:kern w:val="0"/>
                <w:szCs w:val="21"/>
              </w:rPr>
            </w:pPr>
          </w:p>
        </w:tc>
        <w:tc>
          <w:tcPr>
            <w:tcW w:w="920" w:type="pct"/>
            <w:shd w:val="clear" w:color="auto" w:fill="auto"/>
            <w:vAlign w:val="center"/>
          </w:tcPr>
          <w:p>
            <w:pPr>
              <w:jc w:val="center"/>
              <w:rPr>
                <w:rFonts w:cs="宋体" w:asciiTheme="minorEastAsia" w:hAnsiTheme="minorEastAsia" w:eastAsiaTheme="minorEastAsia"/>
                <w:szCs w:val="21"/>
              </w:rPr>
            </w:pPr>
          </w:p>
        </w:tc>
        <w:tc>
          <w:tcPr>
            <w:tcW w:w="396" w:type="pct"/>
            <w:shd w:val="clear" w:color="auto" w:fill="auto"/>
            <w:vAlign w:val="center"/>
          </w:tcPr>
          <w:p>
            <w:pPr>
              <w:jc w:val="center"/>
              <w:rPr>
                <w:rFonts w:cs="宋体" w:asciiTheme="minorEastAsia" w:hAnsiTheme="minorEastAsia" w:eastAsiaTheme="minorEastAsia"/>
                <w:szCs w:val="21"/>
              </w:rPr>
            </w:pPr>
          </w:p>
        </w:tc>
        <w:tc>
          <w:tcPr>
            <w:tcW w:w="395"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28" w:type="pct"/>
            <w:shd w:val="clear" w:color="auto" w:fill="auto"/>
            <w:vAlign w:val="center"/>
          </w:tcPr>
          <w:p>
            <w:pPr>
              <w:jc w:val="center"/>
              <w:rPr>
                <w:rFonts w:cs="宋体" w:asciiTheme="minorEastAsia" w:hAnsiTheme="minorEastAsia" w:eastAsiaTheme="minorEastAsia"/>
                <w:kern w:val="0"/>
                <w:szCs w:val="21"/>
              </w:rPr>
            </w:pPr>
          </w:p>
        </w:tc>
        <w:tc>
          <w:tcPr>
            <w:tcW w:w="855" w:type="pct"/>
            <w:shd w:val="clear" w:color="auto" w:fill="auto"/>
            <w:vAlign w:val="center"/>
          </w:tcPr>
          <w:p>
            <w:pPr>
              <w:jc w:val="center"/>
              <w:rPr>
                <w:rFonts w:cs="宋体" w:asciiTheme="minorEastAsia" w:hAnsiTheme="minorEastAsia" w:eastAsiaTheme="minorEastAsia"/>
                <w:kern w:val="0"/>
                <w:szCs w:val="21"/>
              </w:rPr>
            </w:pPr>
          </w:p>
        </w:tc>
        <w:tc>
          <w:tcPr>
            <w:tcW w:w="920" w:type="pct"/>
            <w:shd w:val="clear" w:color="auto" w:fill="auto"/>
            <w:vAlign w:val="center"/>
          </w:tcPr>
          <w:p>
            <w:pPr>
              <w:jc w:val="center"/>
              <w:rPr>
                <w:rFonts w:cs="宋体" w:asciiTheme="minorEastAsia" w:hAnsiTheme="minorEastAsia" w:eastAsiaTheme="minorEastAsia"/>
                <w:szCs w:val="21"/>
              </w:rPr>
            </w:pPr>
          </w:p>
        </w:tc>
        <w:tc>
          <w:tcPr>
            <w:tcW w:w="396" w:type="pct"/>
            <w:shd w:val="clear" w:color="auto" w:fill="auto"/>
            <w:vAlign w:val="center"/>
          </w:tcPr>
          <w:p>
            <w:pPr>
              <w:jc w:val="center"/>
              <w:rPr>
                <w:rFonts w:cs="宋体" w:asciiTheme="minorEastAsia" w:hAnsiTheme="minorEastAsia" w:eastAsiaTheme="minorEastAsia"/>
                <w:szCs w:val="21"/>
              </w:rPr>
            </w:pPr>
          </w:p>
        </w:tc>
        <w:tc>
          <w:tcPr>
            <w:tcW w:w="395"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947" w:type="pct"/>
            <w:gridSpan w:val="7"/>
            <w:shd w:val="clear" w:color="auto" w:fill="auto"/>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合计</w:t>
            </w:r>
          </w:p>
        </w:tc>
        <w:tc>
          <w:tcPr>
            <w:tcW w:w="526" w:type="pct"/>
            <w:shd w:val="clear" w:color="auto" w:fill="auto"/>
            <w:vAlign w:val="center"/>
          </w:tcPr>
          <w:p>
            <w:pPr>
              <w:jc w:val="center"/>
              <w:rPr>
                <w:rFonts w:cs="宋体" w:asciiTheme="minorEastAsia" w:hAnsiTheme="minorEastAsia" w:eastAsiaTheme="minorEastAsia"/>
                <w:szCs w:val="21"/>
              </w:rPr>
            </w:pPr>
          </w:p>
        </w:tc>
        <w:tc>
          <w:tcPr>
            <w:tcW w:w="526"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9"/>
            <w:shd w:val="clear" w:color="auto" w:fill="auto"/>
            <w:vAlign w:val="center"/>
          </w:tcPr>
          <w:p>
            <w:pPr>
              <w:tabs>
                <w:tab w:val="left" w:pos="1418"/>
              </w:tabs>
              <w:snapToGrid w:val="0"/>
              <w:jc w:val="left"/>
              <w:rPr>
                <w:rFonts w:asciiTheme="minorEastAsia" w:hAnsiTheme="minorEastAsia" w:eastAsiaTheme="minorEastAsia"/>
                <w:b/>
                <w:szCs w:val="21"/>
              </w:rPr>
            </w:pPr>
            <w:r>
              <w:rPr>
                <w:rFonts w:hint="eastAsia" w:asciiTheme="minorEastAsia" w:hAnsiTheme="minorEastAsia" w:eastAsiaTheme="minorEastAsia"/>
                <w:b/>
                <w:szCs w:val="21"/>
                <w:highlight w:val="yellow"/>
              </w:rPr>
              <w:t>报价合计费用包括但不限于备设计、供货、运输、卸车、指导安装、调试（含调试所需的材料、设备、人工等）和试运行的相关手续、维修维护培训、设计出图、检测、提供产品质量证明书、图纸、</w:t>
            </w:r>
            <w:r>
              <w:rPr>
                <w:rFonts w:hint="eastAsia" w:asciiTheme="minorEastAsia" w:hAnsiTheme="minorEastAsia" w:eastAsiaTheme="minorEastAsia"/>
                <w:b/>
                <w:szCs w:val="21"/>
                <w:highlight w:val="yellow"/>
                <w:lang w:eastAsia="zh-CN"/>
              </w:rPr>
              <w:t>无菌风机组</w:t>
            </w:r>
            <w:r>
              <w:rPr>
                <w:rFonts w:hint="eastAsia" w:asciiTheme="minorEastAsia" w:hAnsiTheme="minorEastAsia" w:eastAsiaTheme="minorEastAsia"/>
                <w:b/>
                <w:szCs w:val="21"/>
                <w:highlight w:val="yellow"/>
              </w:rPr>
              <w:t>制造监督检验证书等合法报装资料、验收后资料归档、随机专用工具、质保期内备品备件、现场配合及协调、物料及人工涨价、售后服务以及运行期技术服务本项目所需的一切费用、增值税价（</w:t>
            </w:r>
            <w:r>
              <w:rPr>
                <w:rFonts w:asciiTheme="minorEastAsia" w:hAnsiTheme="minorEastAsia" w:eastAsiaTheme="minorEastAsia"/>
                <w:b/>
                <w:szCs w:val="21"/>
                <w:highlight w:val="yellow"/>
              </w:rPr>
              <w:t xml:space="preserve">      %增值税专用发票）。含税总价（大写）：</w:t>
            </w:r>
            <w:r>
              <w:rPr>
                <w:rFonts w:hint="eastAsia" w:asciiTheme="minorEastAsia" w:hAnsiTheme="minorEastAsia" w:eastAsiaTheme="minorEastAsia"/>
                <w:b/>
                <w:szCs w:val="21"/>
                <w:highlight w:val="yellow"/>
                <w:u w:val="single"/>
              </w:rPr>
              <w:t>人民币</w:t>
            </w:r>
            <w:r>
              <w:rPr>
                <w:rFonts w:asciiTheme="minorEastAsia" w:hAnsiTheme="minorEastAsia" w:eastAsiaTheme="minorEastAsia"/>
                <w:b/>
                <w:szCs w:val="21"/>
                <w:highlight w:val="yellow"/>
                <w:u w:val="single"/>
              </w:rPr>
              <w:t xml:space="preserve">             </w:t>
            </w:r>
            <w:r>
              <w:rPr>
                <w:rFonts w:hint="eastAsia" w:asciiTheme="minorEastAsia" w:hAnsiTheme="minorEastAsia" w:eastAsiaTheme="minorEastAsia"/>
                <w:b/>
                <w:szCs w:val="21"/>
                <w:highlight w:val="yellow"/>
                <w:u w:val="single"/>
              </w:rPr>
              <w:t>（￥</w:t>
            </w:r>
            <w:r>
              <w:rPr>
                <w:rFonts w:asciiTheme="minorEastAsia" w:hAnsiTheme="minorEastAsia" w:eastAsiaTheme="minorEastAsia"/>
                <w:b/>
                <w:szCs w:val="21"/>
                <w:highlight w:val="yellow"/>
                <w:u w:val="single"/>
              </w:rPr>
              <w:t xml:space="preserve">              </w:t>
            </w:r>
            <w:r>
              <w:rPr>
                <w:rFonts w:hint="eastAsia" w:asciiTheme="minorEastAsia" w:hAnsiTheme="minorEastAsia" w:eastAsiaTheme="minorEastAsia"/>
                <w:b/>
                <w:szCs w:val="21"/>
                <w:highlight w:val="yellow"/>
                <w:u w:val="single"/>
              </w:rPr>
              <w:t>元）</w:t>
            </w:r>
            <w:r>
              <w:rPr>
                <w:rFonts w:hint="eastAsia" w:asciiTheme="minorEastAsia" w:hAnsiTheme="minorEastAsia" w:eastAsiaTheme="minorEastAsia"/>
                <w:b/>
                <w:szCs w:val="21"/>
                <w:highlight w:val="yellow"/>
              </w:rPr>
              <w:t>，不含税总价（大写）：</w:t>
            </w:r>
            <w:r>
              <w:rPr>
                <w:rFonts w:hint="eastAsia" w:asciiTheme="minorEastAsia" w:hAnsiTheme="minorEastAsia" w:eastAsiaTheme="minorEastAsia"/>
                <w:b/>
                <w:szCs w:val="21"/>
                <w:highlight w:val="yellow"/>
                <w:u w:val="single"/>
              </w:rPr>
              <w:t>人民币</w:t>
            </w:r>
            <w:r>
              <w:rPr>
                <w:rFonts w:asciiTheme="minorEastAsia" w:hAnsiTheme="minorEastAsia" w:eastAsiaTheme="minorEastAsia"/>
                <w:b/>
                <w:szCs w:val="21"/>
                <w:highlight w:val="yellow"/>
                <w:u w:val="single"/>
              </w:rPr>
              <w:t xml:space="preserve">             </w:t>
            </w:r>
            <w:r>
              <w:rPr>
                <w:rFonts w:hint="eastAsia" w:asciiTheme="minorEastAsia" w:hAnsiTheme="minorEastAsia" w:eastAsiaTheme="minorEastAsia"/>
                <w:b/>
                <w:szCs w:val="21"/>
                <w:highlight w:val="yellow"/>
                <w:u w:val="single"/>
              </w:rPr>
              <w:t>（￥</w:t>
            </w:r>
            <w:r>
              <w:rPr>
                <w:rFonts w:asciiTheme="minorEastAsia" w:hAnsiTheme="minorEastAsia" w:eastAsiaTheme="minorEastAsia"/>
                <w:b/>
                <w:szCs w:val="21"/>
                <w:highlight w:val="yellow"/>
                <w:u w:val="single"/>
              </w:rPr>
              <w:t xml:space="preserve">              </w:t>
            </w:r>
            <w:r>
              <w:rPr>
                <w:rFonts w:hint="eastAsia" w:asciiTheme="minorEastAsia" w:hAnsiTheme="minorEastAsia" w:eastAsiaTheme="minorEastAsia"/>
                <w:b/>
                <w:szCs w:val="21"/>
                <w:highlight w:val="yellow"/>
                <w:u w:val="single"/>
              </w:rPr>
              <w:t>元）</w:t>
            </w:r>
            <w:r>
              <w:rPr>
                <w:rFonts w:hint="eastAsia" w:asciiTheme="minorEastAsia" w:hAnsiTheme="minorEastAsia" w:eastAsiaTheme="minorEastAsia"/>
                <w:b/>
                <w:szCs w:val="21"/>
                <w:highlight w:val="yellow"/>
              </w:rPr>
              <w:t>，税金（大写）：</w:t>
            </w:r>
            <w:r>
              <w:rPr>
                <w:rFonts w:hint="eastAsia" w:asciiTheme="minorEastAsia" w:hAnsiTheme="minorEastAsia" w:eastAsiaTheme="minorEastAsia"/>
                <w:b/>
                <w:szCs w:val="21"/>
                <w:highlight w:val="yellow"/>
                <w:u w:val="single"/>
              </w:rPr>
              <w:t>人民币</w:t>
            </w:r>
            <w:r>
              <w:rPr>
                <w:rFonts w:asciiTheme="minorEastAsia" w:hAnsiTheme="minorEastAsia" w:eastAsiaTheme="minorEastAsia"/>
                <w:b/>
                <w:szCs w:val="21"/>
                <w:highlight w:val="yellow"/>
                <w:u w:val="single"/>
              </w:rPr>
              <w:t xml:space="preserve">             </w:t>
            </w:r>
            <w:r>
              <w:rPr>
                <w:rFonts w:hint="eastAsia" w:asciiTheme="minorEastAsia" w:hAnsiTheme="minorEastAsia" w:eastAsiaTheme="minorEastAsia"/>
                <w:b/>
                <w:szCs w:val="21"/>
                <w:highlight w:val="yellow"/>
                <w:u w:val="single"/>
              </w:rPr>
              <w:t>（￥</w:t>
            </w:r>
            <w:r>
              <w:rPr>
                <w:rFonts w:asciiTheme="minorEastAsia" w:hAnsiTheme="minorEastAsia" w:eastAsiaTheme="minorEastAsia"/>
                <w:b/>
                <w:szCs w:val="21"/>
                <w:highlight w:val="yellow"/>
                <w:u w:val="single"/>
              </w:rPr>
              <w:t xml:space="preserve">              </w:t>
            </w:r>
            <w:r>
              <w:rPr>
                <w:rFonts w:hint="eastAsia" w:asciiTheme="minorEastAsia" w:hAnsiTheme="minorEastAsia" w:eastAsiaTheme="minorEastAsia"/>
                <w:b/>
                <w:szCs w:val="21"/>
                <w:highlight w:val="yellow"/>
                <w:u w:val="single"/>
              </w:rPr>
              <w:t>元）</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9"/>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9"/>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法定代表人或其委托代理人（签字或盖章）：</w:t>
            </w:r>
          </w:p>
        </w:tc>
      </w:tr>
    </w:tbl>
    <w:p>
      <w:pPr>
        <w:rPr>
          <w:rFonts w:cs="Courier New" w:asciiTheme="minorEastAsia" w:hAnsiTheme="minorEastAsia" w:eastAsiaTheme="minorEastAsia"/>
          <w:b/>
          <w:spacing w:val="20"/>
          <w:szCs w:val="21"/>
        </w:rPr>
      </w:pPr>
      <w:r>
        <w:rPr>
          <w:rFonts w:hint="eastAsia" w:cs="Courier New" w:asciiTheme="minorEastAsia" w:hAnsiTheme="minorEastAsia" w:eastAsiaTheme="minorEastAsia"/>
          <w:b/>
          <w:spacing w:val="20"/>
          <w:szCs w:val="21"/>
        </w:rPr>
        <w:t>注：</w:t>
      </w:r>
    </w:p>
    <w:p>
      <w:pPr>
        <w:snapToGrid w:val="0"/>
        <w:spacing w:line="360" w:lineRule="auto"/>
        <w:rPr>
          <w:rFonts w:cs="Courier New" w:asciiTheme="minorEastAsia" w:hAnsiTheme="minorEastAsia" w:eastAsiaTheme="minorEastAsia"/>
          <w:b/>
          <w:szCs w:val="21"/>
        </w:rPr>
      </w:pPr>
      <w:r>
        <w:rPr>
          <w:rFonts w:cs="Courier New" w:asciiTheme="minorEastAsia" w:hAnsiTheme="minorEastAsia" w:eastAsiaTheme="minorEastAsia"/>
          <w:b/>
          <w:szCs w:val="21"/>
        </w:rPr>
        <w:t>1</w:t>
      </w:r>
      <w:r>
        <w:rPr>
          <w:rFonts w:hint="eastAsia" w:cs="Courier New" w:asciiTheme="minorEastAsia" w:hAnsiTheme="minorEastAsia" w:eastAsiaTheme="minorEastAsia"/>
          <w:b/>
          <w:szCs w:val="21"/>
        </w:rPr>
        <w:t>）请根据第三章提供的“采购需求”的内容填写本表；如有漏项或缺项，均由供应商承担。供应商应逐项计算并填写单价、合价和总价，供应商没有填写单价和合价的项目将被认为此项目所涉及的全部费用已包含在其他分项报价及响应总价中。</w:t>
      </w:r>
    </w:p>
    <w:p>
      <w:pPr>
        <w:snapToGrid w:val="0"/>
        <w:spacing w:line="360" w:lineRule="auto"/>
        <w:rPr>
          <w:rFonts w:cs="Courier New" w:asciiTheme="minorEastAsia" w:hAnsiTheme="minorEastAsia" w:eastAsiaTheme="minorEastAsia"/>
          <w:b/>
          <w:szCs w:val="21"/>
        </w:rPr>
      </w:pPr>
      <w:r>
        <w:rPr>
          <w:rFonts w:cs="Courier New" w:asciiTheme="minorEastAsia" w:hAnsiTheme="minorEastAsia" w:eastAsiaTheme="minorEastAsia"/>
          <w:b/>
          <w:szCs w:val="21"/>
        </w:rPr>
        <w:t>2</w:t>
      </w:r>
      <w:r>
        <w:rPr>
          <w:rFonts w:hint="eastAsia" w:cs="Courier New" w:asciiTheme="minorEastAsia" w:hAnsiTheme="minorEastAsia" w:eastAsiaTheme="minorEastAsia"/>
          <w:b/>
          <w:szCs w:val="21"/>
        </w:rPr>
        <w:t>）表格内容均需按要求填写并盖章，不得留空，否则按响应无效处理；</w:t>
      </w:r>
    </w:p>
    <w:p>
      <w:pPr>
        <w:snapToGrid w:val="0"/>
        <w:spacing w:line="360" w:lineRule="auto"/>
        <w:rPr>
          <w:rFonts w:cs="Courier New" w:asciiTheme="minorEastAsia" w:hAnsiTheme="minorEastAsia" w:eastAsiaTheme="minorEastAsia"/>
          <w:b/>
          <w:szCs w:val="21"/>
        </w:rPr>
      </w:pPr>
      <w:r>
        <w:rPr>
          <w:rFonts w:cs="Courier New" w:asciiTheme="minorEastAsia" w:hAnsiTheme="minorEastAsia" w:eastAsiaTheme="minorEastAsia"/>
          <w:b/>
          <w:szCs w:val="21"/>
        </w:rPr>
        <w:t>3</w:t>
      </w:r>
      <w:r>
        <w:rPr>
          <w:rFonts w:hint="eastAsia" w:cs="Courier New" w:asciiTheme="minorEastAsia" w:hAnsiTheme="minorEastAsia" w:eastAsiaTheme="minorEastAsia"/>
          <w:b/>
          <w:szCs w:val="21"/>
        </w:rPr>
        <w:t>）供应商应认真复核报价表中所有单价、合价和总价的一致性，保证响应报价的正确性；</w:t>
      </w:r>
    </w:p>
    <w:p>
      <w:pPr>
        <w:snapToGrid w:val="0"/>
        <w:spacing w:line="360" w:lineRule="auto"/>
        <w:rPr>
          <w:rFonts w:cs="Courier New" w:asciiTheme="minorEastAsia" w:hAnsiTheme="minorEastAsia" w:eastAsiaTheme="minorEastAsia"/>
          <w:b/>
          <w:szCs w:val="21"/>
        </w:rPr>
      </w:pPr>
      <w:r>
        <w:rPr>
          <w:rFonts w:cs="Courier New" w:asciiTheme="minorEastAsia" w:hAnsiTheme="minorEastAsia" w:eastAsiaTheme="minorEastAsia"/>
          <w:b/>
          <w:szCs w:val="21"/>
        </w:rPr>
        <w:t>4</w:t>
      </w:r>
      <w:r>
        <w:rPr>
          <w:rFonts w:hint="eastAsia" w:cs="Courier New" w:asciiTheme="minorEastAsia" w:hAnsiTheme="minorEastAsia" w:eastAsiaTheme="minorEastAsia"/>
          <w:b/>
          <w:szCs w:val="21"/>
        </w:rPr>
        <w:t>）响应谈判时需同时提供</w:t>
      </w:r>
      <w:r>
        <w:rPr>
          <w:rFonts w:cs="Courier New" w:asciiTheme="minorEastAsia" w:hAnsiTheme="minorEastAsia" w:eastAsiaTheme="minorEastAsia"/>
          <w:b/>
          <w:color w:val="FF0000"/>
          <w:szCs w:val="21"/>
        </w:rPr>
        <w:t>EXCEL</w:t>
      </w:r>
      <w:r>
        <w:rPr>
          <w:rFonts w:hint="eastAsia" w:cs="Courier New" w:asciiTheme="minorEastAsia" w:hAnsiTheme="minorEastAsia" w:eastAsiaTheme="minorEastAsia"/>
          <w:b/>
          <w:color w:val="FF0000"/>
          <w:szCs w:val="21"/>
        </w:rPr>
        <w:t>电子报价文件</w:t>
      </w:r>
      <w:r>
        <w:rPr>
          <w:rFonts w:hint="eastAsia" w:cs="Courier New" w:asciiTheme="minorEastAsia" w:hAnsiTheme="minorEastAsia" w:eastAsiaTheme="minorEastAsia"/>
          <w:b/>
          <w:szCs w:val="21"/>
        </w:rPr>
        <w:t>。</w:t>
      </w:r>
    </w:p>
    <w:p>
      <w:pPr>
        <w:snapToGrid w:val="0"/>
        <w:spacing w:line="360" w:lineRule="auto"/>
        <w:rPr>
          <w:rFonts w:cs="Courier New" w:asciiTheme="minorEastAsia" w:hAnsiTheme="minorEastAsia" w:eastAsiaTheme="minorEastAsia"/>
          <w:b/>
          <w:szCs w:val="21"/>
        </w:rPr>
      </w:pPr>
      <w:r>
        <w:rPr>
          <w:rFonts w:cs="Courier New" w:asciiTheme="minorEastAsia" w:hAnsiTheme="minorEastAsia" w:eastAsiaTheme="minorEastAsia"/>
          <w:b/>
          <w:szCs w:val="21"/>
        </w:rPr>
        <w:t>5</w:t>
      </w:r>
      <w:r>
        <w:rPr>
          <w:rFonts w:hint="eastAsia" w:cs="Courier New" w:asciiTheme="minorEastAsia" w:hAnsiTheme="minorEastAsia" w:eastAsiaTheme="minorEastAsia"/>
          <w:b/>
          <w:szCs w:val="21"/>
        </w:rPr>
        <w:t>）本项目施工若有用水用电，甲方负责协助办理，费用均由供应商承担，电费</w:t>
      </w:r>
      <w:r>
        <w:rPr>
          <w:rFonts w:cs="Courier New" w:asciiTheme="minorEastAsia" w:hAnsiTheme="minorEastAsia" w:eastAsiaTheme="minorEastAsia"/>
          <w:b/>
          <w:szCs w:val="21"/>
        </w:rPr>
        <w:t>1.2</w:t>
      </w:r>
      <w:r>
        <w:rPr>
          <w:rFonts w:hint="eastAsia" w:cs="Courier New" w:asciiTheme="minorEastAsia" w:hAnsiTheme="minorEastAsia" w:eastAsiaTheme="minorEastAsia"/>
          <w:b/>
          <w:szCs w:val="21"/>
        </w:rPr>
        <w:t>元</w:t>
      </w:r>
      <w:r>
        <w:rPr>
          <w:rFonts w:cs="Courier New" w:asciiTheme="minorEastAsia" w:hAnsiTheme="minorEastAsia" w:eastAsiaTheme="minorEastAsia"/>
          <w:b/>
          <w:szCs w:val="21"/>
        </w:rPr>
        <w:t>/</w:t>
      </w:r>
      <w:r>
        <w:rPr>
          <w:rFonts w:hint="eastAsia" w:cs="Courier New" w:asciiTheme="minorEastAsia" w:hAnsiTheme="minorEastAsia" w:eastAsiaTheme="minorEastAsia"/>
          <w:b/>
          <w:szCs w:val="21"/>
        </w:rPr>
        <w:t>度，水费</w:t>
      </w:r>
      <w:r>
        <w:rPr>
          <w:rFonts w:cs="Courier New" w:asciiTheme="minorEastAsia" w:hAnsiTheme="minorEastAsia" w:eastAsiaTheme="minorEastAsia"/>
          <w:b/>
          <w:szCs w:val="21"/>
        </w:rPr>
        <w:t>4</w:t>
      </w:r>
      <w:r>
        <w:rPr>
          <w:rFonts w:hint="eastAsia" w:cs="Courier New" w:asciiTheme="minorEastAsia" w:hAnsiTheme="minorEastAsia" w:eastAsiaTheme="minorEastAsia"/>
          <w:b/>
          <w:szCs w:val="21"/>
        </w:rPr>
        <w:t>元</w:t>
      </w:r>
      <w:r>
        <w:rPr>
          <w:rFonts w:cs="Courier New" w:asciiTheme="minorEastAsia" w:hAnsiTheme="minorEastAsia" w:eastAsiaTheme="minorEastAsia"/>
          <w:b/>
          <w:szCs w:val="21"/>
        </w:rPr>
        <w:t>/</w:t>
      </w:r>
      <w:r>
        <w:rPr>
          <w:rFonts w:hint="eastAsia" w:cs="Courier New" w:asciiTheme="minorEastAsia" w:hAnsiTheme="minorEastAsia" w:eastAsiaTheme="minorEastAsia"/>
          <w:b/>
          <w:szCs w:val="21"/>
        </w:rPr>
        <w:t>吨，按月结算并在结算款中予以扣减。</w:t>
      </w:r>
    </w:p>
    <w:p>
      <w:pPr>
        <w:snapToGrid w:val="0"/>
        <w:spacing w:line="360" w:lineRule="auto"/>
        <w:rPr>
          <w:rFonts w:cs="Courier New" w:asciiTheme="minorEastAsia" w:hAnsiTheme="minorEastAsia" w:eastAsiaTheme="minorEastAsia"/>
          <w:b/>
          <w:szCs w:val="21"/>
        </w:rPr>
        <w:sectPr>
          <w:pgSz w:w="11906" w:h="16838"/>
          <w:pgMar w:top="1440" w:right="1080" w:bottom="1440" w:left="1080" w:header="851" w:footer="992" w:gutter="0"/>
          <w:cols w:space="720" w:num="1"/>
          <w:docGrid w:linePitch="326" w:charSpace="0"/>
        </w:sectPr>
      </w:pPr>
      <w:r>
        <w:rPr>
          <w:rFonts w:cs="Courier New" w:asciiTheme="minorEastAsia" w:hAnsiTheme="minorEastAsia" w:eastAsiaTheme="minorEastAsia"/>
          <w:b/>
          <w:szCs w:val="21"/>
        </w:rPr>
        <w:t>6</w:t>
      </w:r>
      <w:r>
        <w:rPr>
          <w:rFonts w:hint="eastAsia" w:cs="Courier New" w:asciiTheme="minorEastAsia" w:hAnsiTheme="minorEastAsia" w:eastAsiaTheme="minorEastAsia"/>
          <w:b/>
          <w:szCs w:val="21"/>
        </w:rPr>
        <w:t>）本项目如施工期间遇到疫情等相关影响导致工期延长，供应商需配合防疫防控措施及现场的管理所产生的费用均应已考虑在报价中，由此延误的费用不再另行计算。</w:t>
      </w:r>
    </w:p>
    <w:p>
      <w:pPr>
        <w:pStyle w:val="6"/>
        <w:rPr>
          <w:rFonts w:asciiTheme="minorEastAsia" w:hAnsiTheme="minorEastAsia" w:eastAsiaTheme="minorEastAsia"/>
          <w:bCs w:val="0"/>
          <w:color w:val="auto"/>
          <w:u w:val="none"/>
        </w:rPr>
      </w:pPr>
      <w:bookmarkStart w:id="62" w:name="_Toc124269262"/>
      <w:r>
        <w:rPr>
          <w:rFonts w:hint="eastAsia" w:asciiTheme="minorEastAsia" w:hAnsiTheme="minorEastAsia" w:eastAsiaTheme="minorEastAsia"/>
          <w:bCs w:val="0"/>
          <w:color w:val="auto"/>
          <w:u w:val="none"/>
        </w:rPr>
        <w:t>附件</w:t>
      </w:r>
      <w:r>
        <w:rPr>
          <w:rFonts w:asciiTheme="minorEastAsia" w:hAnsiTheme="minorEastAsia" w:eastAsiaTheme="minorEastAsia"/>
          <w:bCs w:val="0"/>
          <w:color w:val="auto"/>
          <w:u w:val="none"/>
        </w:rPr>
        <w:t xml:space="preserve">1-3 </w:t>
      </w:r>
      <w:r>
        <w:rPr>
          <w:rFonts w:hint="eastAsia" w:asciiTheme="minorEastAsia" w:hAnsiTheme="minorEastAsia" w:eastAsiaTheme="minorEastAsia"/>
          <w:bCs w:val="0"/>
          <w:color w:val="auto"/>
          <w:u w:val="none"/>
        </w:rPr>
        <w:t>备品备件清单：</w:t>
      </w:r>
      <w:bookmarkEnd w:id="62"/>
    </w:p>
    <w:p>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五年备品备件清单（格式）</w:t>
      </w:r>
    </w:p>
    <w:tbl>
      <w:tblPr>
        <w:tblStyle w:val="22"/>
        <w:tblW w:w="5000"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723"/>
        <w:gridCol w:w="2190"/>
        <w:gridCol w:w="1913"/>
        <w:gridCol w:w="723"/>
        <w:gridCol w:w="881"/>
        <w:gridCol w:w="1016"/>
        <w:gridCol w:w="1325"/>
        <w:gridCol w:w="1191"/>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3"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1099"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备品、备件名称和规格</w:t>
            </w:r>
          </w:p>
        </w:tc>
        <w:tc>
          <w:tcPr>
            <w:tcW w:w="960"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规格型号</w:t>
            </w:r>
          </w:p>
        </w:tc>
        <w:tc>
          <w:tcPr>
            <w:tcW w:w="363"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数量</w:t>
            </w:r>
          </w:p>
        </w:tc>
        <w:tc>
          <w:tcPr>
            <w:tcW w:w="442"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单位</w:t>
            </w:r>
          </w:p>
        </w:tc>
        <w:tc>
          <w:tcPr>
            <w:tcW w:w="510"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厂商</w:t>
            </w:r>
          </w:p>
        </w:tc>
        <w:tc>
          <w:tcPr>
            <w:tcW w:w="665"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不含税单价（元）</w:t>
            </w:r>
          </w:p>
        </w:tc>
        <w:tc>
          <w:tcPr>
            <w:tcW w:w="594"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含税单价（元）</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23" w:type="dxa"/>
            <w:shd w:val="clear" w:color="auto" w:fill="auto"/>
            <w:vAlign w:val="center"/>
          </w:tcPr>
          <w:p>
            <w:pPr>
              <w:tabs>
                <w:tab w:val="left" w:pos="0"/>
              </w:tabs>
              <w:spacing w:line="240" w:lineRule="auto"/>
              <w:jc w:val="center"/>
              <w:rPr>
                <w:rFonts w:hint="eastAsia" w:ascii="仿宋" w:hAnsi="仿宋" w:eastAsia="仿宋" w:cs="宋体"/>
                <w:kern w:val="2"/>
                <w:sz w:val="21"/>
                <w:szCs w:val="21"/>
                <w:highlight w:val="none"/>
                <w:lang w:val="en-US" w:eastAsia="zh-CN" w:bidi="ar-SA"/>
              </w:rPr>
            </w:pPr>
          </w:p>
        </w:tc>
        <w:tc>
          <w:tcPr>
            <w:tcW w:w="2190" w:type="dxa"/>
            <w:shd w:val="clear" w:color="auto" w:fill="auto"/>
            <w:vAlign w:val="center"/>
          </w:tcPr>
          <w:p>
            <w:pPr>
              <w:spacing w:line="240" w:lineRule="auto"/>
              <w:jc w:val="center"/>
              <w:rPr>
                <w:rFonts w:hint="eastAsia" w:ascii="仿宋" w:hAnsi="仿宋" w:eastAsia="宋体" w:cs="宋体"/>
                <w:kern w:val="2"/>
                <w:sz w:val="21"/>
                <w:szCs w:val="21"/>
                <w:highlight w:val="none"/>
                <w:lang w:val="en-US" w:eastAsia="zh-CN" w:bidi="ar-SA"/>
              </w:rPr>
            </w:pPr>
            <w:r>
              <w:rPr>
                <w:rFonts w:hint="eastAsia" w:ascii="仿宋" w:hAnsi="仿宋" w:eastAsia="仿宋" w:cs="宋体"/>
                <w:sz w:val="21"/>
                <w:szCs w:val="21"/>
                <w:highlight w:val="none"/>
                <w:lang w:val="en-US" w:eastAsia="zh-CN"/>
              </w:rPr>
              <w:t>初中高效过滤器</w:t>
            </w:r>
          </w:p>
        </w:tc>
        <w:tc>
          <w:tcPr>
            <w:tcW w:w="1913"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723" w:type="dxa"/>
            <w:shd w:val="clear" w:color="auto" w:fill="auto"/>
            <w:vAlign w:val="center"/>
          </w:tcPr>
          <w:p>
            <w:pPr>
              <w:spacing w:line="240" w:lineRule="auto"/>
              <w:jc w:val="center"/>
              <w:rPr>
                <w:rFonts w:hint="eastAsia" w:ascii="仿宋" w:hAnsi="仿宋" w:eastAsia="仿宋" w:cs="宋体"/>
                <w:kern w:val="2"/>
                <w:sz w:val="21"/>
                <w:szCs w:val="21"/>
                <w:highlight w:val="none"/>
                <w:lang w:val="en-US" w:eastAsia="zh-CN" w:bidi="ar-SA"/>
              </w:rPr>
            </w:pPr>
          </w:p>
        </w:tc>
        <w:tc>
          <w:tcPr>
            <w:tcW w:w="881" w:type="dxa"/>
            <w:shd w:val="clear" w:color="auto" w:fill="auto"/>
            <w:vAlign w:val="center"/>
          </w:tcPr>
          <w:p>
            <w:pPr>
              <w:spacing w:line="240" w:lineRule="auto"/>
              <w:jc w:val="center"/>
              <w:rPr>
                <w:rFonts w:hint="default" w:ascii="仿宋" w:hAnsi="仿宋" w:eastAsia="仿宋" w:cs="宋体"/>
                <w:kern w:val="2"/>
                <w:sz w:val="21"/>
                <w:szCs w:val="21"/>
                <w:highlight w:val="none"/>
                <w:lang w:val="en-US" w:eastAsia="zh-CN" w:bidi="ar-SA"/>
              </w:rPr>
            </w:pPr>
          </w:p>
        </w:tc>
        <w:tc>
          <w:tcPr>
            <w:tcW w:w="1016"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325"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191"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23" w:type="dxa"/>
            <w:shd w:val="clear" w:color="auto" w:fill="auto"/>
            <w:vAlign w:val="center"/>
          </w:tcPr>
          <w:p>
            <w:pPr>
              <w:tabs>
                <w:tab w:val="left" w:pos="0"/>
              </w:tabs>
              <w:spacing w:line="240" w:lineRule="auto"/>
              <w:jc w:val="center"/>
              <w:rPr>
                <w:rFonts w:hint="eastAsia" w:ascii="仿宋" w:hAnsi="仿宋" w:eastAsia="仿宋" w:cs="宋体"/>
                <w:kern w:val="2"/>
                <w:sz w:val="21"/>
                <w:szCs w:val="21"/>
                <w:highlight w:val="none"/>
                <w:lang w:val="en-US" w:eastAsia="zh-CN" w:bidi="ar-SA"/>
              </w:rPr>
            </w:pPr>
          </w:p>
        </w:tc>
        <w:tc>
          <w:tcPr>
            <w:tcW w:w="2190"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913"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723" w:type="dxa"/>
            <w:shd w:val="clear" w:color="auto" w:fill="auto"/>
            <w:vAlign w:val="center"/>
          </w:tcPr>
          <w:p>
            <w:pPr>
              <w:spacing w:line="240" w:lineRule="auto"/>
              <w:jc w:val="center"/>
              <w:rPr>
                <w:rFonts w:hint="eastAsia" w:ascii="仿宋" w:hAnsi="仿宋" w:eastAsia="仿宋" w:cs="宋体"/>
                <w:kern w:val="2"/>
                <w:sz w:val="21"/>
                <w:szCs w:val="21"/>
                <w:highlight w:val="none"/>
                <w:lang w:val="en-US" w:eastAsia="zh-CN" w:bidi="ar-SA"/>
              </w:rPr>
            </w:pPr>
          </w:p>
        </w:tc>
        <w:tc>
          <w:tcPr>
            <w:tcW w:w="881" w:type="dxa"/>
            <w:shd w:val="clear" w:color="auto" w:fill="auto"/>
            <w:vAlign w:val="center"/>
          </w:tcPr>
          <w:p>
            <w:pPr>
              <w:spacing w:line="240" w:lineRule="auto"/>
              <w:jc w:val="center"/>
              <w:rPr>
                <w:rFonts w:hint="default" w:ascii="仿宋" w:hAnsi="仿宋" w:eastAsia="仿宋" w:cs="宋体"/>
                <w:kern w:val="2"/>
                <w:sz w:val="21"/>
                <w:szCs w:val="21"/>
                <w:highlight w:val="none"/>
                <w:lang w:val="en-US" w:eastAsia="zh-CN" w:bidi="ar-SA"/>
              </w:rPr>
            </w:pPr>
          </w:p>
        </w:tc>
        <w:tc>
          <w:tcPr>
            <w:tcW w:w="1016"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325"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191"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23" w:type="dxa"/>
            <w:shd w:val="clear" w:color="auto" w:fill="auto"/>
            <w:vAlign w:val="center"/>
          </w:tcPr>
          <w:p>
            <w:pPr>
              <w:tabs>
                <w:tab w:val="left" w:pos="0"/>
              </w:tabs>
              <w:spacing w:line="240" w:lineRule="auto"/>
              <w:jc w:val="center"/>
              <w:rPr>
                <w:rFonts w:hint="eastAsia" w:ascii="仿宋" w:hAnsi="仿宋" w:eastAsia="仿宋" w:cs="宋体"/>
                <w:kern w:val="2"/>
                <w:sz w:val="21"/>
                <w:szCs w:val="21"/>
                <w:highlight w:val="none"/>
                <w:lang w:val="en-US" w:eastAsia="zh-CN" w:bidi="ar-SA"/>
              </w:rPr>
            </w:pPr>
          </w:p>
        </w:tc>
        <w:tc>
          <w:tcPr>
            <w:tcW w:w="2190" w:type="dxa"/>
            <w:shd w:val="clear" w:color="auto" w:fill="auto"/>
            <w:vAlign w:val="center"/>
          </w:tcPr>
          <w:p>
            <w:pPr>
              <w:spacing w:line="240" w:lineRule="auto"/>
              <w:jc w:val="center"/>
              <w:rPr>
                <w:rFonts w:ascii="仿宋" w:hAnsi="仿宋" w:eastAsia="仿宋" w:cs="宋体"/>
                <w:snapToGrid w:val="0"/>
                <w:kern w:val="2"/>
                <w:sz w:val="21"/>
                <w:szCs w:val="21"/>
                <w:highlight w:val="none"/>
                <w:lang w:val="en-US" w:eastAsia="zh-CN" w:bidi="ar-SA"/>
              </w:rPr>
            </w:pPr>
          </w:p>
        </w:tc>
        <w:tc>
          <w:tcPr>
            <w:tcW w:w="1913"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723" w:type="dxa"/>
            <w:shd w:val="clear" w:color="auto" w:fill="auto"/>
            <w:vAlign w:val="center"/>
          </w:tcPr>
          <w:p>
            <w:pPr>
              <w:spacing w:line="240" w:lineRule="auto"/>
              <w:jc w:val="center"/>
              <w:rPr>
                <w:rFonts w:hint="eastAsia" w:ascii="仿宋" w:hAnsi="仿宋" w:eastAsia="仿宋" w:cs="宋体"/>
                <w:kern w:val="2"/>
                <w:sz w:val="21"/>
                <w:szCs w:val="21"/>
                <w:highlight w:val="none"/>
                <w:lang w:val="en-US" w:eastAsia="zh-CN" w:bidi="ar-SA"/>
              </w:rPr>
            </w:pPr>
          </w:p>
        </w:tc>
        <w:tc>
          <w:tcPr>
            <w:tcW w:w="881" w:type="dxa"/>
            <w:shd w:val="clear" w:color="auto" w:fill="auto"/>
            <w:vAlign w:val="center"/>
          </w:tcPr>
          <w:p>
            <w:pPr>
              <w:spacing w:line="240" w:lineRule="auto"/>
              <w:jc w:val="center"/>
              <w:rPr>
                <w:rFonts w:hint="default" w:ascii="仿宋" w:hAnsi="仿宋" w:eastAsia="仿宋" w:cs="宋体"/>
                <w:kern w:val="2"/>
                <w:sz w:val="21"/>
                <w:szCs w:val="21"/>
                <w:highlight w:val="none"/>
                <w:lang w:val="en-US" w:eastAsia="zh-CN" w:bidi="ar-SA"/>
              </w:rPr>
            </w:pPr>
          </w:p>
        </w:tc>
        <w:tc>
          <w:tcPr>
            <w:tcW w:w="1016"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325"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191"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23" w:type="dxa"/>
            <w:shd w:val="clear" w:color="auto" w:fill="auto"/>
            <w:vAlign w:val="center"/>
          </w:tcPr>
          <w:p>
            <w:pPr>
              <w:tabs>
                <w:tab w:val="left" w:pos="0"/>
              </w:tabs>
              <w:spacing w:line="240" w:lineRule="auto"/>
              <w:jc w:val="center"/>
              <w:rPr>
                <w:rFonts w:hint="eastAsia" w:ascii="仿宋" w:hAnsi="仿宋" w:eastAsia="仿宋" w:cs="宋体"/>
                <w:kern w:val="2"/>
                <w:sz w:val="21"/>
                <w:szCs w:val="21"/>
                <w:highlight w:val="none"/>
                <w:lang w:val="en-US" w:eastAsia="zh-CN" w:bidi="ar-SA"/>
              </w:rPr>
            </w:pPr>
          </w:p>
        </w:tc>
        <w:tc>
          <w:tcPr>
            <w:tcW w:w="2190" w:type="dxa"/>
            <w:shd w:val="clear" w:color="auto" w:fill="auto"/>
            <w:vAlign w:val="center"/>
          </w:tcPr>
          <w:p>
            <w:pPr>
              <w:spacing w:line="240" w:lineRule="auto"/>
              <w:jc w:val="center"/>
              <w:rPr>
                <w:rFonts w:ascii="仿宋" w:hAnsi="仿宋" w:eastAsia="仿宋" w:cs="宋体"/>
                <w:snapToGrid w:val="0"/>
                <w:kern w:val="2"/>
                <w:sz w:val="21"/>
                <w:szCs w:val="21"/>
                <w:highlight w:val="none"/>
                <w:lang w:val="en-US" w:eastAsia="zh-CN" w:bidi="ar-SA"/>
              </w:rPr>
            </w:pPr>
          </w:p>
        </w:tc>
        <w:tc>
          <w:tcPr>
            <w:tcW w:w="1913"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723" w:type="dxa"/>
            <w:shd w:val="clear" w:color="auto" w:fill="auto"/>
            <w:vAlign w:val="center"/>
          </w:tcPr>
          <w:p>
            <w:pPr>
              <w:spacing w:line="240" w:lineRule="auto"/>
              <w:jc w:val="center"/>
              <w:rPr>
                <w:rFonts w:hint="eastAsia" w:ascii="仿宋" w:hAnsi="仿宋" w:eastAsia="仿宋" w:cs="宋体"/>
                <w:kern w:val="2"/>
                <w:sz w:val="21"/>
                <w:szCs w:val="21"/>
                <w:highlight w:val="none"/>
                <w:lang w:val="en-US" w:eastAsia="zh-CN" w:bidi="ar-SA"/>
              </w:rPr>
            </w:pPr>
          </w:p>
        </w:tc>
        <w:tc>
          <w:tcPr>
            <w:tcW w:w="881" w:type="dxa"/>
            <w:shd w:val="clear" w:color="auto" w:fill="auto"/>
            <w:vAlign w:val="center"/>
          </w:tcPr>
          <w:p>
            <w:pPr>
              <w:spacing w:line="240" w:lineRule="auto"/>
              <w:jc w:val="center"/>
              <w:rPr>
                <w:rFonts w:hint="default" w:ascii="仿宋" w:hAnsi="仿宋" w:eastAsia="仿宋" w:cs="宋体"/>
                <w:kern w:val="2"/>
                <w:sz w:val="21"/>
                <w:szCs w:val="21"/>
                <w:highlight w:val="none"/>
                <w:lang w:val="en-US" w:eastAsia="zh-CN" w:bidi="ar-SA"/>
              </w:rPr>
            </w:pPr>
          </w:p>
        </w:tc>
        <w:tc>
          <w:tcPr>
            <w:tcW w:w="1016"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325"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191"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723" w:type="dxa"/>
            <w:shd w:val="clear" w:color="auto" w:fill="auto"/>
            <w:vAlign w:val="center"/>
          </w:tcPr>
          <w:p>
            <w:pPr>
              <w:tabs>
                <w:tab w:val="left" w:pos="0"/>
              </w:tabs>
              <w:spacing w:line="240" w:lineRule="auto"/>
              <w:jc w:val="center"/>
              <w:rPr>
                <w:rFonts w:hint="eastAsia" w:ascii="仿宋" w:hAnsi="仿宋" w:eastAsia="仿宋" w:cs="宋体"/>
                <w:kern w:val="2"/>
                <w:sz w:val="21"/>
                <w:szCs w:val="21"/>
                <w:highlight w:val="none"/>
                <w:lang w:val="en-US" w:eastAsia="zh-CN" w:bidi="ar-SA"/>
              </w:rPr>
            </w:pPr>
          </w:p>
        </w:tc>
        <w:tc>
          <w:tcPr>
            <w:tcW w:w="2190" w:type="dxa"/>
            <w:shd w:val="clear" w:color="auto" w:fill="auto"/>
            <w:vAlign w:val="center"/>
          </w:tcPr>
          <w:p>
            <w:pPr>
              <w:snapToGrid w:val="0"/>
              <w:spacing w:line="240" w:lineRule="auto"/>
              <w:jc w:val="center"/>
              <w:rPr>
                <w:rFonts w:ascii="仿宋" w:hAnsi="仿宋" w:eastAsia="仿宋" w:cs="宋体"/>
                <w:snapToGrid w:val="0"/>
                <w:kern w:val="2"/>
                <w:sz w:val="21"/>
                <w:szCs w:val="21"/>
                <w:highlight w:val="none"/>
                <w:lang w:val="en-US" w:eastAsia="zh-CN" w:bidi="ar-SA"/>
              </w:rPr>
            </w:pPr>
          </w:p>
        </w:tc>
        <w:tc>
          <w:tcPr>
            <w:tcW w:w="1913" w:type="dxa"/>
            <w:shd w:val="clear" w:color="auto" w:fill="auto"/>
            <w:vAlign w:val="center"/>
          </w:tcPr>
          <w:p>
            <w:pPr>
              <w:snapToGrid w:val="0"/>
              <w:spacing w:line="240" w:lineRule="auto"/>
              <w:jc w:val="center"/>
              <w:rPr>
                <w:rFonts w:ascii="仿宋" w:hAnsi="仿宋" w:eastAsia="仿宋" w:cs="宋体"/>
                <w:kern w:val="2"/>
                <w:sz w:val="21"/>
                <w:szCs w:val="21"/>
                <w:highlight w:val="none"/>
                <w:lang w:val="en-US" w:eastAsia="zh-CN" w:bidi="ar-SA"/>
              </w:rPr>
            </w:pPr>
          </w:p>
        </w:tc>
        <w:tc>
          <w:tcPr>
            <w:tcW w:w="723" w:type="dxa"/>
            <w:shd w:val="clear" w:color="auto" w:fill="auto"/>
            <w:vAlign w:val="center"/>
          </w:tcPr>
          <w:p>
            <w:pPr>
              <w:spacing w:line="240" w:lineRule="auto"/>
              <w:jc w:val="center"/>
              <w:rPr>
                <w:rFonts w:hint="eastAsia" w:ascii="仿宋" w:hAnsi="仿宋" w:eastAsia="仿宋" w:cs="宋体"/>
                <w:kern w:val="2"/>
                <w:sz w:val="21"/>
                <w:szCs w:val="21"/>
                <w:highlight w:val="none"/>
                <w:lang w:val="en-US" w:eastAsia="zh-CN" w:bidi="ar-SA"/>
              </w:rPr>
            </w:pPr>
          </w:p>
        </w:tc>
        <w:tc>
          <w:tcPr>
            <w:tcW w:w="881" w:type="dxa"/>
            <w:shd w:val="clear" w:color="auto" w:fill="auto"/>
            <w:vAlign w:val="center"/>
          </w:tcPr>
          <w:p>
            <w:pPr>
              <w:spacing w:line="240" w:lineRule="auto"/>
              <w:jc w:val="center"/>
              <w:rPr>
                <w:rFonts w:hint="default" w:ascii="仿宋" w:hAnsi="仿宋" w:eastAsia="仿宋" w:cs="宋体"/>
                <w:kern w:val="2"/>
                <w:sz w:val="21"/>
                <w:szCs w:val="21"/>
                <w:highlight w:val="none"/>
                <w:lang w:val="en-US" w:eastAsia="zh-CN" w:bidi="ar-SA"/>
              </w:rPr>
            </w:pPr>
          </w:p>
        </w:tc>
        <w:tc>
          <w:tcPr>
            <w:tcW w:w="1016"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325"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c>
          <w:tcPr>
            <w:tcW w:w="1191" w:type="dxa"/>
            <w:shd w:val="clear" w:color="auto" w:fill="auto"/>
            <w:vAlign w:val="center"/>
          </w:tcPr>
          <w:p>
            <w:pPr>
              <w:spacing w:line="240" w:lineRule="auto"/>
              <w:jc w:val="center"/>
              <w:rPr>
                <w:rFonts w:ascii="仿宋" w:hAnsi="仿宋" w:eastAsia="仿宋" w:cs="宋体"/>
                <w:kern w:val="2"/>
                <w:sz w:val="21"/>
                <w:szCs w:val="21"/>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合计（含税）：</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合计（不含税）：</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税金：</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法定代表人或其委托代理人（签字或盖章）：</w:t>
            </w:r>
          </w:p>
        </w:tc>
      </w:tr>
    </w:tbl>
    <w:p>
      <w:pPr>
        <w:rPr>
          <w:rFonts w:cs="Courier New" w:asciiTheme="minorEastAsia" w:hAnsiTheme="minorEastAsia" w:eastAsiaTheme="minorEastAsia"/>
          <w:b/>
          <w:spacing w:val="20"/>
          <w:szCs w:val="21"/>
        </w:rPr>
      </w:pPr>
      <w:r>
        <w:rPr>
          <w:rFonts w:hint="eastAsia" w:cs="Courier New" w:asciiTheme="minorEastAsia" w:hAnsiTheme="minorEastAsia" w:eastAsiaTheme="minorEastAsia"/>
          <w:b/>
          <w:spacing w:val="20"/>
          <w:szCs w:val="21"/>
        </w:rPr>
        <w:t>注：</w:t>
      </w:r>
    </w:p>
    <w:p>
      <w:pPr>
        <w:snapToGrid w:val="0"/>
        <w:spacing w:line="360" w:lineRule="auto"/>
        <w:rPr>
          <w:rFonts w:cs="Courier New" w:asciiTheme="minorEastAsia" w:hAnsiTheme="minorEastAsia" w:eastAsiaTheme="minorEastAsia"/>
          <w:b/>
          <w:szCs w:val="21"/>
        </w:rPr>
      </w:pPr>
      <w:r>
        <w:rPr>
          <w:rFonts w:cs="Courier New" w:asciiTheme="minorEastAsia" w:hAnsiTheme="minorEastAsia" w:eastAsiaTheme="minorEastAsia"/>
          <w:b/>
          <w:szCs w:val="21"/>
        </w:rPr>
        <w:t>1）请参考第三章提供的“采购需求”的内容填写本表；如有漏项或缺项，均由供应商承担。供应商应逐项计算并填写单价、合价和总价，供应商没有填写单价和合价的项目将被认为此项目所涉及的全部费用已包含在其他分项报价及响应总价中。</w:t>
      </w:r>
    </w:p>
    <w:p>
      <w:pPr>
        <w:snapToGrid w:val="0"/>
        <w:spacing w:line="360" w:lineRule="auto"/>
        <w:rPr>
          <w:rFonts w:cs="Courier New" w:asciiTheme="minorEastAsia" w:hAnsiTheme="minorEastAsia" w:eastAsiaTheme="minorEastAsia"/>
          <w:b/>
          <w:szCs w:val="21"/>
        </w:rPr>
      </w:pPr>
      <w:r>
        <w:rPr>
          <w:rFonts w:cs="Courier New" w:asciiTheme="minorEastAsia" w:hAnsiTheme="minorEastAsia" w:eastAsiaTheme="minorEastAsia"/>
          <w:b/>
          <w:szCs w:val="21"/>
        </w:rPr>
        <w:t>2）表格内容均需按要求填写并盖章，不得留空，否则按响应无效处理；</w:t>
      </w:r>
    </w:p>
    <w:p>
      <w:pPr>
        <w:snapToGrid w:val="0"/>
        <w:spacing w:line="360" w:lineRule="auto"/>
        <w:rPr>
          <w:rFonts w:cs="Courier New" w:asciiTheme="minorEastAsia" w:hAnsiTheme="minorEastAsia" w:eastAsiaTheme="minorEastAsia"/>
          <w:b/>
          <w:szCs w:val="21"/>
        </w:rPr>
      </w:pPr>
      <w:r>
        <w:rPr>
          <w:rFonts w:cs="Courier New" w:asciiTheme="minorEastAsia" w:hAnsiTheme="minorEastAsia" w:eastAsiaTheme="minorEastAsia"/>
          <w:b/>
          <w:szCs w:val="21"/>
        </w:rPr>
        <w:t>3）供应商应认真复核报价表中所有单价、合价和总价的一致性，保证响应报价的正确性；</w:t>
      </w:r>
    </w:p>
    <w:p>
      <w:pPr>
        <w:snapToGrid w:val="0"/>
        <w:spacing w:line="360" w:lineRule="auto"/>
        <w:rPr>
          <w:rFonts w:cs="Courier New" w:asciiTheme="minorEastAsia" w:hAnsiTheme="minorEastAsia" w:eastAsiaTheme="minorEastAsia"/>
          <w:b/>
          <w:szCs w:val="21"/>
        </w:rPr>
      </w:pPr>
      <w:r>
        <w:rPr>
          <w:rFonts w:cs="Courier New" w:asciiTheme="minorEastAsia" w:hAnsiTheme="minorEastAsia" w:eastAsiaTheme="minorEastAsia"/>
          <w:b/>
          <w:szCs w:val="21"/>
        </w:rPr>
        <w:t>4</w:t>
      </w:r>
      <w:r>
        <w:rPr>
          <w:rFonts w:hint="eastAsia" w:cs="Courier New" w:asciiTheme="minorEastAsia" w:hAnsiTheme="minorEastAsia" w:eastAsiaTheme="minorEastAsia"/>
          <w:b/>
          <w:szCs w:val="21"/>
        </w:rPr>
        <w:t>）质保期内的备品备件在质保期内供应商无偿更换，报价已考虑在</w:t>
      </w:r>
      <w:r>
        <w:rPr>
          <w:rFonts w:cs="Courier New" w:asciiTheme="minorEastAsia" w:hAnsiTheme="minorEastAsia" w:eastAsiaTheme="minorEastAsia"/>
          <w:b/>
          <w:szCs w:val="21"/>
        </w:rPr>
        <w:t>A-2响应报价内，本表指的是超出质保期后五年内的备品备件，采购人有偿购买，双方按此表内价格进行结算；</w:t>
      </w:r>
    </w:p>
    <w:p>
      <w:pPr>
        <w:pStyle w:val="2"/>
        <w:rPr>
          <w:rFonts w:hint="default"/>
          <w:highlight w:val="none"/>
          <w:lang w:val="en-US"/>
        </w:rPr>
      </w:pPr>
      <w:r>
        <w:rPr>
          <w:rFonts w:hint="eastAsia" w:ascii="楷体" w:hAnsi="楷体" w:eastAsia="楷体" w:cs="Courier New"/>
          <w:b/>
          <w:sz w:val="21"/>
          <w:szCs w:val="21"/>
          <w:highlight w:val="none"/>
          <w:lang w:val="en-US" w:eastAsia="zh-CN"/>
        </w:rPr>
        <w:t>5）初中高效过滤器必须提供完整清单及报价。</w:t>
      </w:r>
    </w:p>
    <w:p>
      <w:pPr>
        <w:rPr>
          <w:rFonts w:asciiTheme="minorEastAsia" w:hAnsiTheme="minorEastAsia" w:eastAsiaTheme="minorEastAsia"/>
        </w:rPr>
      </w:pPr>
      <w:r>
        <w:rPr>
          <w:rFonts w:asciiTheme="minorEastAsia" w:hAnsiTheme="minorEastAsia" w:eastAsiaTheme="minorEastAsia"/>
          <w:spacing w:val="20"/>
        </w:rPr>
        <w:br w:type="page"/>
      </w:r>
    </w:p>
    <w:p>
      <w:pPr>
        <w:pStyle w:val="6"/>
        <w:rPr>
          <w:rFonts w:asciiTheme="minorEastAsia" w:hAnsiTheme="minorEastAsia" w:eastAsiaTheme="minorEastAsia"/>
          <w:bCs w:val="0"/>
          <w:color w:val="auto"/>
          <w:u w:val="none"/>
        </w:rPr>
      </w:pPr>
      <w:bookmarkStart w:id="63" w:name="_Toc124269263"/>
      <w:r>
        <w:rPr>
          <w:rFonts w:hint="eastAsia" w:asciiTheme="minorEastAsia" w:hAnsiTheme="minorEastAsia" w:eastAsiaTheme="minorEastAsia"/>
          <w:bCs w:val="0"/>
          <w:color w:val="auto"/>
          <w:u w:val="none"/>
        </w:rPr>
        <w:t>附件</w:t>
      </w:r>
      <w:r>
        <w:rPr>
          <w:rFonts w:asciiTheme="minorEastAsia" w:hAnsiTheme="minorEastAsia" w:eastAsiaTheme="minorEastAsia"/>
          <w:bCs w:val="0"/>
          <w:color w:val="auto"/>
          <w:u w:val="none"/>
        </w:rPr>
        <w:t xml:space="preserve">1-4 </w:t>
      </w:r>
      <w:r>
        <w:rPr>
          <w:rFonts w:hint="eastAsia" w:asciiTheme="minorEastAsia" w:hAnsiTheme="minorEastAsia" w:eastAsiaTheme="minorEastAsia"/>
          <w:bCs w:val="0"/>
          <w:color w:val="auto"/>
          <w:u w:val="none"/>
        </w:rPr>
        <w:t>随机专用工具清单：</w:t>
      </w:r>
      <w:bookmarkEnd w:id="63"/>
    </w:p>
    <w:p>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随机专用工具清单（格式）</w:t>
      </w:r>
    </w:p>
    <w:tbl>
      <w:tblPr>
        <w:tblStyle w:val="22"/>
        <w:tblW w:w="5000"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730"/>
        <w:gridCol w:w="1904"/>
        <w:gridCol w:w="2200"/>
        <w:gridCol w:w="731"/>
        <w:gridCol w:w="881"/>
        <w:gridCol w:w="1172"/>
        <w:gridCol w:w="1172"/>
        <w:gridCol w:w="1172"/>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序号</w:t>
            </w:r>
          </w:p>
        </w:tc>
        <w:tc>
          <w:tcPr>
            <w:tcW w:w="956"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设备名称及编号</w:t>
            </w:r>
          </w:p>
        </w:tc>
        <w:tc>
          <w:tcPr>
            <w:tcW w:w="1104"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材料、型号</w:t>
            </w:r>
          </w:p>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（或品牌）</w:t>
            </w:r>
          </w:p>
        </w:tc>
        <w:tc>
          <w:tcPr>
            <w:tcW w:w="367"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单位</w:t>
            </w:r>
          </w:p>
        </w:tc>
        <w:tc>
          <w:tcPr>
            <w:tcW w:w="442"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数量</w:t>
            </w:r>
          </w:p>
        </w:tc>
        <w:tc>
          <w:tcPr>
            <w:tcW w:w="588"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重量（</w:t>
            </w:r>
            <w:r>
              <w:rPr>
                <w:rFonts w:cs="宋体" w:asciiTheme="minorEastAsia" w:hAnsiTheme="minorEastAsia" w:eastAsiaTheme="minorEastAsia"/>
                <w:b/>
                <w:szCs w:val="21"/>
              </w:rPr>
              <w:t>kg）</w:t>
            </w:r>
          </w:p>
        </w:tc>
        <w:tc>
          <w:tcPr>
            <w:tcW w:w="588"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单价（元）</w:t>
            </w:r>
          </w:p>
        </w:tc>
        <w:tc>
          <w:tcPr>
            <w:tcW w:w="588" w:type="pct"/>
            <w:shd w:val="clear" w:color="auto" w:fill="auto"/>
            <w:vAlign w:val="center"/>
          </w:tcPr>
          <w:p>
            <w:pPr>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合计（元）</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1.</w:t>
            </w:r>
          </w:p>
        </w:tc>
        <w:tc>
          <w:tcPr>
            <w:tcW w:w="956" w:type="pct"/>
            <w:shd w:val="clear" w:color="auto" w:fill="auto"/>
            <w:vAlign w:val="center"/>
          </w:tcPr>
          <w:p>
            <w:pPr>
              <w:jc w:val="center"/>
              <w:rPr>
                <w:rFonts w:cs="宋体" w:asciiTheme="minorEastAsia" w:hAnsiTheme="minorEastAsia" w:eastAsiaTheme="minorEastAsia"/>
                <w:szCs w:val="21"/>
              </w:rPr>
            </w:pPr>
          </w:p>
        </w:tc>
        <w:tc>
          <w:tcPr>
            <w:tcW w:w="1104" w:type="pct"/>
            <w:shd w:val="clear" w:color="auto" w:fill="auto"/>
            <w:vAlign w:val="center"/>
          </w:tcPr>
          <w:p>
            <w:pPr>
              <w:jc w:val="center"/>
              <w:rPr>
                <w:rFonts w:cs="宋体" w:asciiTheme="minorEastAsia" w:hAnsiTheme="minorEastAsia" w:eastAsiaTheme="minorEastAsia"/>
                <w:szCs w:val="21"/>
              </w:rPr>
            </w:pPr>
          </w:p>
        </w:tc>
        <w:tc>
          <w:tcPr>
            <w:tcW w:w="367" w:type="pct"/>
            <w:shd w:val="clear" w:color="auto" w:fill="auto"/>
            <w:vAlign w:val="center"/>
          </w:tcPr>
          <w:p>
            <w:pPr>
              <w:jc w:val="center"/>
              <w:rPr>
                <w:rFonts w:cs="宋体" w:asciiTheme="minorEastAsia" w:hAnsiTheme="minorEastAsia" w:eastAsiaTheme="minorEastAsia"/>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2.</w:t>
            </w:r>
          </w:p>
        </w:tc>
        <w:tc>
          <w:tcPr>
            <w:tcW w:w="956" w:type="pct"/>
            <w:shd w:val="clear" w:color="auto" w:fill="auto"/>
            <w:vAlign w:val="center"/>
          </w:tcPr>
          <w:p>
            <w:pPr>
              <w:jc w:val="center"/>
              <w:rPr>
                <w:rFonts w:cs="宋体" w:asciiTheme="minorEastAsia" w:hAnsiTheme="minorEastAsia" w:eastAsiaTheme="minorEastAsia"/>
                <w:szCs w:val="21"/>
              </w:rPr>
            </w:pPr>
          </w:p>
        </w:tc>
        <w:tc>
          <w:tcPr>
            <w:tcW w:w="1104" w:type="pct"/>
            <w:shd w:val="clear" w:color="auto" w:fill="auto"/>
            <w:vAlign w:val="center"/>
          </w:tcPr>
          <w:p>
            <w:pPr>
              <w:jc w:val="center"/>
              <w:rPr>
                <w:rFonts w:cs="宋体" w:asciiTheme="minorEastAsia" w:hAnsiTheme="minorEastAsia" w:eastAsiaTheme="minorEastAsia"/>
                <w:szCs w:val="21"/>
              </w:rPr>
            </w:pPr>
          </w:p>
        </w:tc>
        <w:tc>
          <w:tcPr>
            <w:tcW w:w="367" w:type="pct"/>
            <w:shd w:val="clear" w:color="auto" w:fill="auto"/>
            <w:vAlign w:val="center"/>
          </w:tcPr>
          <w:p>
            <w:pPr>
              <w:jc w:val="center"/>
              <w:rPr>
                <w:rFonts w:cs="宋体" w:asciiTheme="minorEastAsia" w:hAnsiTheme="minorEastAsia" w:eastAsiaTheme="minorEastAsia"/>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3.</w:t>
            </w:r>
          </w:p>
        </w:tc>
        <w:tc>
          <w:tcPr>
            <w:tcW w:w="956" w:type="pct"/>
            <w:shd w:val="clear" w:color="auto" w:fill="auto"/>
            <w:vAlign w:val="center"/>
          </w:tcPr>
          <w:p>
            <w:pPr>
              <w:jc w:val="center"/>
              <w:rPr>
                <w:rFonts w:cs="宋体" w:asciiTheme="minorEastAsia" w:hAnsiTheme="minorEastAsia" w:eastAsiaTheme="minorEastAsia"/>
                <w:snapToGrid w:val="0"/>
                <w:szCs w:val="21"/>
              </w:rPr>
            </w:pPr>
          </w:p>
        </w:tc>
        <w:tc>
          <w:tcPr>
            <w:tcW w:w="1104" w:type="pct"/>
            <w:shd w:val="clear" w:color="auto" w:fill="auto"/>
            <w:vAlign w:val="center"/>
          </w:tcPr>
          <w:p>
            <w:pPr>
              <w:jc w:val="center"/>
              <w:rPr>
                <w:rFonts w:cs="宋体" w:asciiTheme="minorEastAsia" w:hAnsiTheme="minorEastAsia" w:eastAsiaTheme="minorEastAsia"/>
                <w:szCs w:val="21"/>
              </w:rPr>
            </w:pPr>
          </w:p>
        </w:tc>
        <w:tc>
          <w:tcPr>
            <w:tcW w:w="367" w:type="pct"/>
            <w:shd w:val="clear" w:color="auto" w:fill="auto"/>
            <w:vAlign w:val="center"/>
          </w:tcPr>
          <w:p>
            <w:pPr>
              <w:jc w:val="center"/>
              <w:rPr>
                <w:rFonts w:cs="宋体" w:asciiTheme="minorEastAsia" w:hAnsiTheme="minorEastAsia" w:eastAsiaTheme="minorEastAsia"/>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4.</w:t>
            </w:r>
          </w:p>
        </w:tc>
        <w:tc>
          <w:tcPr>
            <w:tcW w:w="956" w:type="pct"/>
            <w:shd w:val="clear" w:color="auto" w:fill="auto"/>
            <w:vAlign w:val="center"/>
          </w:tcPr>
          <w:p>
            <w:pPr>
              <w:jc w:val="center"/>
              <w:rPr>
                <w:rFonts w:cs="宋体" w:asciiTheme="minorEastAsia" w:hAnsiTheme="minorEastAsia" w:eastAsiaTheme="minorEastAsia"/>
                <w:snapToGrid w:val="0"/>
                <w:szCs w:val="21"/>
              </w:rPr>
            </w:pPr>
          </w:p>
        </w:tc>
        <w:tc>
          <w:tcPr>
            <w:tcW w:w="1104" w:type="pct"/>
            <w:shd w:val="clear" w:color="auto" w:fill="auto"/>
            <w:vAlign w:val="center"/>
          </w:tcPr>
          <w:p>
            <w:pPr>
              <w:jc w:val="center"/>
              <w:rPr>
                <w:rFonts w:cs="宋体" w:asciiTheme="minorEastAsia" w:hAnsiTheme="minorEastAsia" w:eastAsiaTheme="minorEastAsia"/>
                <w:szCs w:val="21"/>
              </w:rPr>
            </w:pPr>
          </w:p>
        </w:tc>
        <w:tc>
          <w:tcPr>
            <w:tcW w:w="367" w:type="pct"/>
            <w:shd w:val="clear" w:color="auto" w:fill="auto"/>
            <w:vAlign w:val="center"/>
          </w:tcPr>
          <w:p>
            <w:pPr>
              <w:jc w:val="center"/>
              <w:rPr>
                <w:rFonts w:cs="宋体" w:asciiTheme="minorEastAsia" w:hAnsiTheme="minorEastAsia" w:eastAsiaTheme="minorEastAsia"/>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5.</w:t>
            </w:r>
          </w:p>
        </w:tc>
        <w:tc>
          <w:tcPr>
            <w:tcW w:w="956" w:type="pct"/>
            <w:shd w:val="clear" w:color="auto" w:fill="auto"/>
            <w:vAlign w:val="center"/>
          </w:tcPr>
          <w:p>
            <w:pPr>
              <w:jc w:val="center"/>
              <w:rPr>
                <w:rFonts w:cs="宋体" w:asciiTheme="minorEastAsia" w:hAnsiTheme="minorEastAsia" w:eastAsiaTheme="minorEastAsia"/>
                <w:snapToGrid w:val="0"/>
                <w:szCs w:val="21"/>
              </w:rPr>
            </w:pPr>
          </w:p>
        </w:tc>
        <w:tc>
          <w:tcPr>
            <w:tcW w:w="1104" w:type="pct"/>
            <w:shd w:val="clear" w:color="auto" w:fill="auto"/>
            <w:vAlign w:val="center"/>
          </w:tcPr>
          <w:p>
            <w:pPr>
              <w:jc w:val="center"/>
              <w:rPr>
                <w:rFonts w:cs="宋体" w:asciiTheme="minorEastAsia" w:hAnsiTheme="minorEastAsia" w:eastAsiaTheme="minorEastAsia"/>
                <w:szCs w:val="21"/>
              </w:rPr>
            </w:pPr>
          </w:p>
        </w:tc>
        <w:tc>
          <w:tcPr>
            <w:tcW w:w="367" w:type="pct"/>
            <w:shd w:val="clear" w:color="auto" w:fill="auto"/>
            <w:vAlign w:val="center"/>
          </w:tcPr>
          <w:p>
            <w:pPr>
              <w:jc w:val="center"/>
              <w:rPr>
                <w:rFonts w:cs="宋体" w:asciiTheme="minorEastAsia" w:hAnsiTheme="minorEastAsia" w:eastAsiaTheme="minorEastAsia"/>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6.</w:t>
            </w:r>
          </w:p>
        </w:tc>
        <w:tc>
          <w:tcPr>
            <w:tcW w:w="956" w:type="pct"/>
            <w:shd w:val="clear" w:color="auto" w:fill="auto"/>
            <w:vAlign w:val="center"/>
          </w:tcPr>
          <w:p>
            <w:pPr>
              <w:jc w:val="center"/>
              <w:rPr>
                <w:rFonts w:cs="宋体" w:asciiTheme="minorEastAsia" w:hAnsiTheme="minorEastAsia" w:eastAsiaTheme="minorEastAsia"/>
                <w:snapToGrid w:val="0"/>
                <w:szCs w:val="21"/>
              </w:rPr>
            </w:pPr>
          </w:p>
        </w:tc>
        <w:tc>
          <w:tcPr>
            <w:tcW w:w="1104" w:type="pct"/>
            <w:shd w:val="clear" w:color="auto" w:fill="auto"/>
            <w:vAlign w:val="center"/>
          </w:tcPr>
          <w:p>
            <w:pPr>
              <w:jc w:val="center"/>
              <w:rPr>
                <w:rFonts w:cs="宋体" w:asciiTheme="minorEastAsia" w:hAnsiTheme="minorEastAsia" w:eastAsiaTheme="minorEastAsia"/>
                <w:szCs w:val="21"/>
              </w:rPr>
            </w:pPr>
          </w:p>
        </w:tc>
        <w:tc>
          <w:tcPr>
            <w:tcW w:w="367" w:type="pct"/>
            <w:shd w:val="clear" w:color="auto" w:fill="auto"/>
            <w:vAlign w:val="center"/>
          </w:tcPr>
          <w:p>
            <w:pPr>
              <w:jc w:val="center"/>
              <w:rPr>
                <w:rFonts w:cs="宋体" w:asciiTheme="minorEastAsia" w:hAnsiTheme="minorEastAsia" w:eastAsiaTheme="minorEastAsia"/>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7.</w:t>
            </w:r>
          </w:p>
        </w:tc>
        <w:tc>
          <w:tcPr>
            <w:tcW w:w="956" w:type="pct"/>
            <w:shd w:val="clear" w:color="auto" w:fill="auto"/>
            <w:vAlign w:val="center"/>
          </w:tcPr>
          <w:p>
            <w:pPr>
              <w:jc w:val="center"/>
              <w:rPr>
                <w:rFonts w:cs="宋体" w:asciiTheme="minorEastAsia" w:hAnsiTheme="minorEastAsia" w:eastAsiaTheme="minorEastAsia"/>
                <w:szCs w:val="21"/>
              </w:rPr>
            </w:pPr>
          </w:p>
        </w:tc>
        <w:tc>
          <w:tcPr>
            <w:tcW w:w="1104" w:type="pct"/>
            <w:shd w:val="clear" w:color="auto" w:fill="auto"/>
            <w:vAlign w:val="center"/>
          </w:tcPr>
          <w:p>
            <w:pPr>
              <w:jc w:val="center"/>
              <w:rPr>
                <w:rFonts w:cs="宋体" w:asciiTheme="minorEastAsia" w:hAnsiTheme="minorEastAsia" w:eastAsiaTheme="minorEastAsia"/>
                <w:szCs w:val="21"/>
              </w:rPr>
            </w:pPr>
          </w:p>
        </w:tc>
        <w:tc>
          <w:tcPr>
            <w:tcW w:w="367" w:type="pct"/>
            <w:shd w:val="clear" w:color="auto" w:fill="auto"/>
            <w:vAlign w:val="center"/>
          </w:tcPr>
          <w:p>
            <w:pPr>
              <w:jc w:val="center"/>
              <w:rPr>
                <w:rFonts w:cs="宋体" w:asciiTheme="minorEastAsia" w:hAnsiTheme="minorEastAsia" w:eastAsiaTheme="minorEastAsia"/>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8.</w:t>
            </w:r>
          </w:p>
        </w:tc>
        <w:tc>
          <w:tcPr>
            <w:tcW w:w="956" w:type="pct"/>
            <w:shd w:val="clear" w:color="auto" w:fill="auto"/>
            <w:vAlign w:val="center"/>
          </w:tcPr>
          <w:p>
            <w:pPr>
              <w:jc w:val="center"/>
              <w:rPr>
                <w:rFonts w:cs="宋体" w:asciiTheme="minorEastAsia" w:hAnsiTheme="minorEastAsia" w:eastAsiaTheme="minorEastAsia"/>
                <w:snapToGrid w:val="0"/>
                <w:szCs w:val="21"/>
              </w:rPr>
            </w:pPr>
          </w:p>
        </w:tc>
        <w:tc>
          <w:tcPr>
            <w:tcW w:w="1104" w:type="pct"/>
            <w:shd w:val="clear" w:color="auto" w:fill="auto"/>
            <w:vAlign w:val="center"/>
          </w:tcPr>
          <w:p>
            <w:pPr>
              <w:jc w:val="center"/>
              <w:rPr>
                <w:rFonts w:cs="宋体" w:asciiTheme="minorEastAsia" w:hAnsiTheme="minorEastAsia" w:eastAsiaTheme="minorEastAsia"/>
                <w:b/>
                <w:snapToGrid w:val="0"/>
                <w:szCs w:val="21"/>
              </w:rPr>
            </w:pPr>
          </w:p>
        </w:tc>
        <w:tc>
          <w:tcPr>
            <w:tcW w:w="367" w:type="pct"/>
            <w:shd w:val="clear" w:color="auto" w:fill="auto"/>
            <w:vAlign w:val="center"/>
          </w:tcPr>
          <w:p>
            <w:pPr>
              <w:jc w:val="center"/>
              <w:rPr>
                <w:rFonts w:cs="宋体" w:asciiTheme="minorEastAsia" w:hAnsiTheme="minorEastAsia" w:eastAsiaTheme="minorEastAsia"/>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9.</w:t>
            </w:r>
          </w:p>
        </w:tc>
        <w:tc>
          <w:tcPr>
            <w:tcW w:w="956" w:type="pct"/>
            <w:shd w:val="clear" w:color="auto" w:fill="auto"/>
            <w:vAlign w:val="center"/>
          </w:tcPr>
          <w:p>
            <w:pPr>
              <w:jc w:val="center"/>
              <w:rPr>
                <w:rFonts w:cs="宋体" w:asciiTheme="minorEastAsia" w:hAnsiTheme="minorEastAsia" w:eastAsiaTheme="minorEastAsia"/>
                <w:snapToGrid w:val="0"/>
                <w:szCs w:val="21"/>
              </w:rPr>
            </w:pPr>
          </w:p>
        </w:tc>
        <w:tc>
          <w:tcPr>
            <w:tcW w:w="1104" w:type="pct"/>
            <w:shd w:val="clear" w:color="auto" w:fill="auto"/>
            <w:vAlign w:val="center"/>
          </w:tcPr>
          <w:p>
            <w:pPr>
              <w:jc w:val="center"/>
              <w:rPr>
                <w:rFonts w:cs="宋体" w:asciiTheme="minorEastAsia" w:hAnsiTheme="minorEastAsia" w:eastAsiaTheme="minorEastAsia"/>
                <w:szCs w:val="21"/>
              </w:rPr>
            </w:pPr>
          </w:p>
        </w:tc>
        <w:tc>
          <w:tcPr>
            <w:tcW w:w="367" w:type="pct"/>
            <w:shd w:val="clear" w:color="auto" w:fill="auto"/>
            <w:vAlign w:val="center"/>
          </w:tcPr>
          <w:p>
            <w:pPr>
              <w:jc w:val="center"/>
              <w:rPr>
                <w:rFonts w:cs="宋体" w:asciiTheme="minorEastAsia" w:hAnsiTheme="minorEastAsia" w:eastAsiaTheme="minorEastAsia"/>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367" w:type="pct"/>
            <w:shd w:val="clear" w:color="auto" w:fill="auto"/>
            <w:vAlign w:val="center"/>
          </w:tcPr>
          <w:p>
            <w:pPr>
              <w:jc w:val="center"/>
              <w:rPr>
                <w:rFonts w:cs="宋体" w:asciiTheme="minorEastAsia" w:hAnsiTheme="minorEastAsia" w:eastAsiaTheme="minorEastAsia"/>
                <w:szCs w:val="21"/>
              </w:rPr>
            </w:pPr>
            <w:r>
              <w:rPr>
                <w:rFonts w:cs="宋体" w:asciiTheme="minorEastAsia" w:hAnsiTheme="minorEastAsia" w:eastAsiaTheme="minorEastAsia"/>
                <w:kern w:val="0"/>
                <w:szCs w:val="21"/>
              </w:rPr>
              <w:t>10.</w:t>
            </w:r>
          </w:p>
        </w:tc>
        <w:tc>
          <w:tcPr>
            <w:tcW w:w="956" w:type="pct"/>
            <w:shd w:val="clear" w:color="auto" w:fill="auto"/>
            <w:vAlign w:val="center"/>
          </w:tcPr>
          <w:p>
            <w:pPr>
              <w:jc w:val="center"/>
              <w:rPr>
                <w:rFonts w:cs="宋体" w:asciiTheme="minorEastAsia" w:hAnsiTheme="minorEastAsia" w:eastAsiaTheme="minorEastAsia"/>
                <w:snapToGrid w:val="0"/>
                <w:szCs w:val="21"/>
              </w:rPr>
            </w:pPr>
          </w:p>
        </w:tc>
        <w:tc>
          <w:tcPr>
            <w:tcW w:w="1104" w:type="pct"/>
            <w:shd w:val="clear" w:color="auto" w:fill="auto"/>
            <w:vAlign w:val="center"/>
          </w:tcPr>
          <w:p>
            <w:pPr>
              <w:jc w:val="center"/>
              <w:rPr>
                <w:rFonts w:cs="宋体" w:asciiTheme="minorEastAsia" w:hAnsiTheme="minorEastAsia" w:eastAsiaTheme="minorEastAsia"/>
                <w:b/>
                <w:snapToGrid w:val="0"/>
                <w:szCs w:val="21"/>
              </w:rPr>
            </w:pPr>
          </w:p>
        </w:tc>
        <w:tc>
          <w:tcPr>
            <w:tcW w:w="367" w:type="pct"/>
            <w:shd w:val="clear" w:color="auto" w:fill="auto"/>
            <w:vAlign w:val="center"/>
          </w:tcPr>
          <w:p>
            <w:pPr>
              <w:jc w:val="center"/>
              <w:rPr>
                <w:rFonts w:cs="宋体" w:asciiTheme="minorEastAsia" w:hAnsiTheme="minorEastAsia" w:eastAsiaTheme="minorEastAsia"/>
                <w:b/>
                <w:snapToGrid w:val="0"/>
                <w:szCs w:val="21"/>
              </w:rPr>
            </w:pPr>
          </w:p>
        </w:tc>
        <w:tc>
          <w:tcPr>
            <w:tcW w:w="442"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c>
          <w:tcPr>
            <w:tcW w:w="588" w:type="pct"/>
            <w:shd w:val="clear" w:color="auto" w:fill="auto"/>
            <w:vAlign w:val="center"/>
          </w:tcPr>
          <w:p>
            <w:pPr>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4412" w:type="pct"/>
            <w:gridSpan w:val="7"/>
            <w:shd w:val="clear" w:color="auto" w:fill="auto"/>
            <w:vAlign w:val="center"/>
          </w:tcPr>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合计（含税）：</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合计（不含税）：</w:t>
            </w:r>
          </w:p>
          <w:p>
            <w:pPr>
              <w:jc w:val="left"/>
              <w:rPr>
                <w:rFonts w:cs="宋体" w:asciiTheme="minorEastAsia" w:hAnsiTheme="minorEastAsia" w:eastAsiaTheme="minorEastAsia"/>
                <w:szCs w:val="21"/>
              </w:rPr>
            </w:pPr>
            <w:r>
              <w:rPr>
                <w:rFonts w:hint="eastAsia" w:cs="宋体" w:asciiTheme="minorEastAsia" w:hAnsiTheme="minorEastAsia" w:eastAsiaTheme="minorEastAsia"/>
                <w:szCs w:val="21"/>
              </w:rPr>
              <w:t>税金：</w:t>
            </w:r>
          </w:p>
        </w:tc>
        <w:tc>
          <w:tcPr>
            <w:tcW w:w="588" w:type="pct"/>
            <w:shd w:val="clear" w:color="auto" w:fill="auto"/>
            <w:vAlign w:val="center"/>
          </w:tcPr>
          <w:p>
            <w:pPr>
              <w:jc w:val="left"/>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8"/>
            <w:shd w:val="clear" w:color="auto" w:fill="auto"/>
            <w:vAlign w:val="center"/>
          </w:tcPr>
          <w:p>
            <w:pPr>
              <w:widowControl/>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法定代表人或其委托代理人（签字或盖章）：</w:t>
            </w:r>
          </w:p>
        </w:tc>
      </w:tr>
    </w:tbl>
    <w:p>
      <w:pPr>
        <w:rPr>
          <w:rFonts w:cs="Courier New" w:asciiTheme="minorEastAsia" w:hAnsiTheme="minorEastAsia" w:eastAsiaTheme="minorEastAsia"/>
          <w:b/>
          <w:spacing w:val="20"/>
          <w:szCs w:val="21"/>
        </w:rPr>
      </w:pPr>
      <w:r>
        <w:rPr>
          <w:rFonts w:hint="eastAsia" w:cs="Courier New" w:asciiTheme="minorEastAsia" w:hAnsiTheme="minorEastAsia" w:eastAsiaTheme="minorEastAsia"/>
          <w:b/>
          <w:spacing w:val="20"/>
          <w:szCs w:val="21"/>
        </w:rPr>
        <w:t>注：</w:t>
      </w:r>
    </w:p>
    <w:p>
      <w:pPr>
        <w:spacing w:line="360" w:lineRule="auto"/>
        <w:rPr>
          <w:rFonts w:cs="Courier New" w:asciiTheme="minorEastAsia" w:hAnsiTheme="minorEastAsia" w:eastAsiaTheme="minorEastAsia"/>
          <w:szCs w:val="21"/>
        </w:rPr>
      </w:pPr>
      <w:r>
        <w:rPr>
          <w:rFonts w:cs="Courier New" w:asciiTheme="minorEastAsia" w:hAnsiTheme="minorEastAsia" w:eastAsiaTheme="minorEastAsia"/>
          <w:szCs w:val="21"/>
        </w:rPr>
        <w:t>1</w:t>
      </w:r>
      <w:r>
        <w:rPr>
          <w:rFonts w:hint="eastAsia" w:cs="Courier New" w:asciiTheme="minorEastAsia" w:hAnsiTheme="minorEastAsia" w:eastAsiaTheme="minorEastAsia"/>
          <w:szCs w:val="21"/>
        </w:rPr>
        <w:t>）请参考第三章提供的“采购需求”的内容填写本表；如有漏项或缺项，均由供应商承担。供应商应逐项计算并填写单价、合价和总价，供应商没有填写单价和合价的项目将被认为此项目所涉及的全部费用已包含在其他分项报价及响应总价中。</w:t>
      </w:r>
    </w:p>
    <w:p>
      <w:pPr>
        <w:spacing w:line="360" w:lineRule="auto"/>
        <w:rPr>
          <w:rFonts w:cs="Courier New" w:asciiTheme="minorEastAsia" w:hAnsiTheme="minorEastAsia" w:eastAsiaTheme="minorEastAsia"/>
          <w:szCs w:val="21"/>
        </w:rPr>
      </w:pPr>
      <w:r>
        <w:rPr>
          <w:rFonts w:cs="Courier New" w:asciiTheme="minorEastAsia" w:hAnsiTheme="minorEastAsia" w:eastAsiaTheme="minorEastAsia"/>
          <w:szCs w:val="21"/>
        </w:rPr>
        <w:t>2</w:t>
      </w:r>
      <w:r>
        <w:rPr>
          <w:rFonts w:hint="eastAsia" w:cs="Courier New" w:asciiTheme="minorEastAsia" w:hAnsiTheme="minorEastAsia" w:eastAsiaTheme="minorEastAsia"/>
          <w:szCs w:val="21"/>
        </w:rPr>
        <w:t>）表格内容均需按要求填写并盖章，不得留空，否则按响应无效处理；</w:t>
      </w:r>
    </w:p>
    <w:p>
      <w:pPr>
        <w:spacing w:line="360" w:lineRule="auto"/>
        <w:rPr>
          <w:rFonts w:cs="Courier New" w:asciiTheme="minorEastAsia" w:hAnsiTheme="minorEastAsia" w:eastAsiaTheme="minorEastAsia"/>
          <w:szCs w:val="21"/>
        </w:rPr>
      </w:pPr>
      <w:r>
        <w:rPr>
          <w:rFonts w:cs="Courier New" w:asciiTheme="minorEastAsia" w:hAnsiTheme="minorEastAsia" w:eastAsiaTheme="minorEastAsia"/>
          <w:szCs w:val="21"/>
        </w:rPr>
        <w:t>3</w:t>
      </w:r>
      <w:r>
        <w:rPr>
          <w:rFonts w:hint="eastAsia" w:cs="Courier New" w:asciiTheme="minorEastAsia" w:hAnsiTheme="minorEastAsia" w:eastAsiaTheme="minorEastAsia"/>
          <w:szCs w:val="21"/>
        </w:rPr>
        <w:t>）供应商应认真复核报价表中所有单价、合价和总价的一致性，保证响应报价的正确性；</w:t>
      </w:r>
    </w:p>
    <w:p>
      <w:pPr>
        <w:pStyle w:val="6"/>
        <w:rPr>
          <w:rFonts w:asciiTheme="minorEastAsia" w:hAnsiTheme="minorEastAsia" w:eastAsiaTheme="minorEastAsia"/>
          <w:bCs w:val="0"/>
          <w:color w:val="auto"/>
          <w:u w:val="none"/>
        </w:rPr>
      </w:pPr>
      <w:r>
        <w:rPr>
          <w:rFonts w:cs="Courier New" w:asciiTheme="minorEastAsia" w:hAnsiTheme="minorEastAsia" w:eastAsiaTheme="minorEastAsia"/>
          <w:sz w:val="21"/>
          <w:szCs w:val="21"/>
        </w:rPr>
        <w:br w:type="page"/>
      </w:r>
      <w:r>
        <w:rPr>
          <w:rFonts w:hint="eastAsia" w:asciiTheme="minorEastAsia" w:hAnsiTheme="minorEastAsia" w:eastAsiaTheme="minorEastAsia"/>
          <w:bCs w:val="0"/>
          <w:color w:val="auto"/>
          <w:u w:val="none"/>
        </w:rPr>
        <w:t>附件</w:t>
      </w:r>
      <w:r>
        <w:rPr>
          <w:rFonts w:asciiTheme="minorEastAsia" w:hAnsiTheme="minorEastAsia" w:eastAsiaTheme="minorEastAsia"/>
          <w:bCs w:val="0"/>
          <w:color w:val="auto"/>
          <w:u w:val="none"/>
        </w:rPr>
        <w:t xml:space="preserve">1-5 </w:t>
      </w:r>
      <w:r>
        <w:rPr>
          <w:rFonts w:hint="eastAsia" w:asciiTheme="minorEastAsia" w:hAnsiTheme="minorEastAsia" w:eastAsiaTheme="minorEastAsia"/>
          <w:bCs w:val="0"/>
          <w:color w:val="auto"/>
          <w:u w:val="none"/>
        </w:rPr>
        <w:t>供应商针对报价需要说明的其他文件和说明（没有可不填）</w:t>
      </w:r>
    </w:p>
    <w:p>
      <w:pPr>
        <w:rPr>
          <w:rFonts w:cs="Courier New" w:asciiTheme="minorEastAsia" w:hAnsiTheme="minorEastAsia" w:eastAsiaTheme="minorEastAsia"/>
          <w:szCs w:val="21"/>
        </w:rPr>
      </w:pPr>
      <w:r>
        <w:rPr>
          <w:rFonts w:cs="Courier New" w:asciiTheme="minorEastAsia" w:hAnsiTheme="minorEastAsia" w:eastAsiaTheme="minorEastAsia"/>
          <w:szCs w:val="21"/>
        </w:rPr>
        <w:br w:type="page"/>
      </w:r>
    </w:p>
    <w:p>
      <w:pPr>
        <w:pStyle w:val="2"/>
        <w:rPr>
          <w:rFonts w:asciiTheme="minorEastAsia" w:hAnsiTheme="minorEastAsia" w:eastAsiaTheme="minorEastAsia"/>
        </w:rPr>
      </w:pPr>
    </w:p>
    <w:p>
      <w:pPr>
        <w:snapToGrid w:val="0"/>
        <w:spacing w:before="120" w:beforeLines="50" w:after="50" w:line="500" w:lineRule="exact"/>
        <w:rPr>
          <w:rFonts w:asciiTheme="minorEastAsia" w:hAnsiTheme="minorEastAsia" w:eastAsiaTheme="minorEastAsia"/>
          <w:b/>
          <w:bCs/>
          <w:sz w:val="44"/>
          <w:szCs w:val="44"/>
        </w:rPr>
      </w:pPr>
      <w:r>
        <w:rPr>
          <w:rFonts w:asciiTheme="minorEastAsia" w:hAnsiTheme="minorEastAsia" w:eastAsiaTheme="minorEastAsia"/>
        </w:rPr>
        <w:t xml:space="preserve">                                                 </w:t>
      </w:r>
      <w:r>
        <w:rPr>
          <w:rFonts w:asciiTheme="minorEastAsia" w:hAnsiTheme="minorEastAsia" w:eastAsiaTheme="minorEastAsia"/>
          <w:b/>
          <w:sz w:val="28"/>
          <w:szCs w:val="28"/>
        </w:rPr>
        <w:t xml:space="preserve">   </w:t>
      </w:r>
    </w:p>
    <w:p>
      <w:pPr>
        <w:snapToGrid w:val="0"/>
        <w:spacing w:before="120" w:beforeLines="50" w:after="50" w:line="1000" w:lineRule="exact"/>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资格</w:t>
      </w:r>
      <w:r>
        <w:rPr>
          <w:rFonts w:asciiTheme="minorEastAsia" w:hAnsiTheme="minorEastAsia" w:eastAsiaTheme="minorEastAsia"/>
          <w:b/>
          <w:bCs/>
          <w:sz w:val="72"/>
          <w:szCs w:val="72"/>
        </w:rPr>
        <w:t>/商务文件</w:t>
      </w:r>
    </w:p>
    <w:p>
      <w:pPr>
        <w:snapToGrid w:val="0"/>
        <w:spacing w:before="120" w:beforeLines="50" w:after="50" w:line="480" w:lineRule="auto"/>
        <w:ind w:firstLine="643" w:firstLineChars="200"/>
        <w:rPr>
          <w:rFonts w:asciiTheme="minorEastAsia" w:hAnsiTheme="minorEastAsia" w:eastAsiaTheme="minorEastAsia"/>
          <w:b/>
          <w:bCs/>
          <w:sz w:val="32"/>
          <w:szCs w:val="32"/>
        </w:rPr>
      </w:pPr>
    </w:p>
    <w:p>
      <w:pPr>
        <w:snapToGrid w:val="0"/>
        <w:spacing w:before="120" w:beforeLines="50" w:after="50" w:line="480" w:lineRule="auto"/>
        <w:ind w:firstLine="643" w:firstLineChars="200"/>
        <w:rPr>
          <w:rFonts w:asciiTheme="minorEastAsia" w:hAnsiTheme="minorEastAsia" w:eastAsiaTheme="minorEastAsia"/>
          <w:b/>
          <w:bCs/>
          <w:sz w:val="32"/>
          <w:szCs w:val="32"/>
        </w:rPr>
      </w:pPr>
    </w:p>
    <w:p>
      <w:pPr>
        <w:snapToGrid w:val="0"/>
        <w:spacing w:before="120" w:beforeLines="50" w:after="50" w:line="480" w:lineRule="auto"/>
        <w:ind w:firstLine="643" w:firstLineChars="200"/>
        <w:rPr>
          <w:rFonts w:asciiTheme="minorEastAsia" w:hAnsiTheme="minorEastAsia" w:eastAsiaTheme="minorEastAsia"/>
          <w:b/>
          <w:bCs/>
          <w:sz w:val="32"/>
          <w:szCs w:val="32"/>
        </w:rPr>
      </w:pPr>
    </w:p>
    <w:p>
      <w:pPr>
        <w:snapToGrid w:val="0"/>
        <w:spacing w:before="120" w:beforeLines="50" w:after="50" w:line="480" w:lineRule="auto"/>
        <w:ind w:firstLine="643" w:firstLineChars="200"/>
        <w:rPr>
          <w:rFonts w:asciiTheme="minorEastAsia" w:hAnsiTheme="minorEastAsia" w:eastAsiaTheme="minorEastAsia"/>
          <w:b/>
          <w:bCs/>
          <w:sz w:val="32"/>
          <w:szCs w:val="32"/>
        </w:rPr>
      </w:pPr>
    </w:p>
    <w:p>
      <w:pPr>
        <w:snapToGrid w:val="0"/>
        <w:spacing w:before="120"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项目名称：</w:t>
      </w:r>
      <w:r>
        <w:rPr>
          <w:rFonts w:asciiTheme="minorEastAsia" w:hAnsiTheme="minorEastAsia" w:eastAsiaTheme="minorEastAsia"/>
          <w:b/>
          <w:bCs/>
          <w:sz w:val="32"/>
          <w:szCs w:val="32"/>
        </w:rPr>
        <w:t xml:space="preserve"> </w:t>
      </w:r>
    </w:p>
    <w:p>
      <w:pPr>
        <w:snapToGrid w:val="0"/>
        <w:spacing w:before="120"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项目编号：</w:t>
      </w:r>
      <w:r>
        <w:rPr>
          <w:rFonts w:asciiTheme="minorEastAsia" w:hAnsiTheme="minorEastAsia" w:eastAsiaTheme="minorEastAsia"/>
          <w:b/>
          <w:bCs/>
          <w:sz w:val="32"/>
          <w:szCs w:val="32"/>
        </w:rPr>
        <w:t xml:space="preserve"> </w:t>
      </w:r>
    </w:p>
    <w:p>
      <w:pPr>
        <w:snapToGrid w:val="0"/>
        <w:spacing w:before="120"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供应商名称：</w:t>
      </w:r>
    </w:p>
    <w:p>
      <w:pPr>
        <w:snapToGrid w:val="0"/>
        <w:spacing w:before="120"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供应商地址：</w:t>
      </w:r>
    </w:p>
    <w:p>
      <w:pPr>
        <w:snapToGrid w:val="0"/>
        <w:spacing w:before="120" w:beforeLines="50" w:after="50" w:line="500" w:lineRule="exact"/>
        <w:ind w:firstLine="645"/>
        <w:jc w:val="center"/>
        <w:rPr>
          <w:rFonts w:asciiTheme="minorEastAsia" w:hAnsiTheme="minorEastAsia" w:eastAsiaTheme="minorEastAsia"/>
          <w:b/>
          <w:sz w:val="32"/>
          <w:szCs w:val="32"/>
        </w:rPr>
      </w:pPr>
      <w:r>
        <w:rPr>
          <w:rFonts w:asciiTheme="minorEastAsia" w:hAnsiTheme="minorEastAsia" w:eastAsiaTheme="minorEastAsia"/>
          <w:b/>
          <w:sz w:val="32"/>
          <w:szCs w:val="32"/>
        </w:rPr>
        <w:t xml:space="preserve">                 </w:t>
      </w:r>
    </w:p>
    <w:p>
      <w:pPr>
        <w:snapToGrid w:val="0"/>
        <w:spacing w:before="120" w:beforeLines="50" w:after="50" w:line="500" w:lineRule="exact"/>
        <w:ind w:firstLine="645"/>
        <w:jc w:val="center"/>
        <w:rPr>
          <w:rFonts w:asciiTheme="minorEastAsia" w:hAnsiTheme="minorEastAsia" w:eastAsiaTheme="minorEastAsia"/>
          <w:b/>
          <w:sz w:val="32"/>
          <w:szCs w:val="32"/>
        </w:rPr>
      </w:pPr>
      <w:r>
        <w:rPr>
          <w:rFonts w:asciiTheme="minorEastAsia" w:hAnsiTheme="minorEastAsia" w:eastAsiaTheme="minorEastAsia"/>
          <w:b/>
          <w:sz w:val="32"/>
          <w:szCs w:val="32"/>
        </w:rPr>
        <w:t xml:space="preserve">              年  </w:t>
      </w:r>
      <w:r>
        <w:rPr>
          <w:rFonts w:hint="eastAsia" w:asciiTheme="minorEastAsia" w:hAnsiTheme="minorEastAsia" w:eastAsiaTheme="minorEastAsia"/>
          <w:b/>
          <w:sz w:val="32"/>
          <w:szCs w:val="32"/>
        </w:rPr>
        <w:t>月</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日</w:t>
      </w:r>
    </w:p>
    <w:p>
      <w:pPr>
        <w:pStyle w:val="6"/>
        <w:jc w:val="center"/>
        <w:rPr>
          <w:rFonts w:asciiTheme="minorEastAsia" w:hAnsiTheme="minorEastAsia" w:eastAsiaTheme="minorEastAsia"/>
        </w:rPr>
      </w:pPr>
      <w:r>
        <w:rPr>
          <w:rFonts w:asciiTheme="minorEastAsia" w:hAnsiTheme="minorEastAsia" w:eastAsiaTheme="minorEastAsia"/>
        </w:rPr>
        <w:br w:type="page"/>
      </w:r>
      <w:r>
        <w:rPr>
          <w:rFonts w:hint="eastAsia" w:asciiTheme="minorEastAsia" w:hAnsiTheme="minorEastAsia" w:eastAsiaTheme="minorEastAsia"/>
          <w:color w:val="auto"/>
          <w:u w:val="none"/>
        </w:rPr>
        <w:t>资格</w:t>
      </w:r>
      <w:r>
        <w:rPr>
          <w:rFonts w:asciiTheme="minorEastAsia" w:hAnsiTheme="minorEastAsia" w:eastAsiaTheme="minorEastAsia"/>
          <w:color w:val="auto"/>
          <w:u w:val="none"/>
        </w:rPr>
        <w:t>\商务文件目录</w:t>
      </w:r>
    </w:p>
    <w:p>
      <w:pPr>
        <w:snapToGrid w:val="0"/>
        <w:spacing w:before="120" w:beforeLines="50" w:after="50" w:line="320" w:lineRule="exact"/>
        <w:jc w:val="left"/>
        <w:rPr>
          <w:rFonts w:cs="Courier New" w:asciiTheme="minorEastAsia" w:hAnsiTheme="minorEastAsia" w:eastAsiaTheme="minorEastAsia"/>
          <w:szCs w:val="21"/>
        </w:rPr>
      </w:pPr>
      <w:r>
        <w:rPr>
          <w:rFonts w:cs="Courier New" w:asciiTheme="minorEastAsia" w:hAnsiTheme="minorEastAsia" w:eastAsiaTheme="minorEastAsia"/>
          <w:szCs w:val="21"/>
        </w:rPr>
        <w:t xml:space="preserve">    </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法定代表人资格证书（格式见附件</w:t>
      </w:r>
      <w:r>
        <w:rPr>
          <w:rFonts w:cs="宋体" w:asciiTheme="minorEastAsia" w:hAnsiTheme="minorEastAsia" w:eastAsiaTheme="minorEastAsia"/>
          <w:szCs w:val="21"/>
        </w:rPr>
        <w:t>1-1）</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2）授权委托书（格式见附件1-2）</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供应商的承诺函（格式见附件</w:t>
      </w:r>
      <w:r>
        <w:rPr>
          <w:rFonts w:cs="宋体" w:asciiTheme="minorEastAsia" w:hAnsiTheme="minorEastAsia" w:eastAsiaTheme="minorEastAsia"/>
          <w:szCs w:val="21"/>
        </w:rPr>
        <w:t>1-3）；</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4）廉洁承诺书（（格式见附件1-4）；</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供应商企业营业执照（格式见附件</w:t>
      </w:r>
      <w:r>
        <w:rPr>
          <w:rFonts w:cs="宋体" w:asciiTheme="minorEastAsia" w:hAnsiTheme="minorEastAsia" w:eastAsiaTheme="minorEastAsia"/>
          <w:szCs w:val="21"/>
        </w:rPr>
        <w:t>1-5）；</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6）供应商基本情况表（格式见附件1-6）；</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7）供应商</w:t>
      </w:r>
      <w:r>
        <w:rPr>
          <w:rFonts w:hint="eastAsia" w:cs="宋体" w:asciiTheme="minorEastAsia" w:hAnsiTheme="minorEastAsia" w:eastAsiaTheme="minorEastAsia"/>
          <w:szCs w:val="21"/>
          <w:lang w:eastAsia="zh-CN"/>
        </w:rPr>
        <w:t>无菌风机组</w:t>
      </w:r>
      <w:r>
        <w:rPr>
          <w:rFonts w:hint="eastAsia" w:cs="宋体" w:asciiTheme="minorEastAsia" w:hAnsiTheme="minorEastAsia" w:eastAsiaTheme="minorEastAsia"/>
          <w:szCs w:val="21"/>
        </w:rPr>
        <w:t>项目业绩（格式见附件</w:t>
      </w:r>
      <w:r>
        <w:rPr>
          <w:rFonts w:cs="宋体" w:asciiTheme="minorEastAsia" w:hAnsiTheme="minorEastAsia" w:eastAsiaTheme="minorEastAsia"/>
          <w:szCs w:val="21"/>
        </w:rPr>
        <w:t>1-7）；</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8</w:t>
      </w:r>
      <w:r>
        <w:rPr>
          <w:rFonts w:hint="eastAsia" w:cs="宋体" w:asciiTheme="minorEastAsia" w:hAnsiTheme="minorEastAsia" w:eastAsiaTheme="minorEastAsia"/>
          <w:szCs w:val="21"/>
        </w:rPr>
        <w:t>）响应声明书（格式见附件</w:t>
      </w:r>
      <w:r>
        <w:rPr>
          <w:rFonts w:cs="宋体" w:asciiTheme="minorEastAsia" w:hAnsiTheme="minorEastAsia" w:eastAsiaTheme="minorEastAsia"/>
          <w:szCs w:val="21"/>
        </w:rPr>
        <w:t>1-8</w:t>
      </w:r>
      <w:r>
        <w:rPr>
          <w:rFonts w:hint="eastAsia" w:cs="宋体" w:asciiTheme="minorEastAsia" w:hAnsiTheme="minorEastAsia" w:eastAsiaTheme="minorEastAsia"/>
          <w:szCs w:val="21"/>
        </w:rPr>
        <w:t>）；</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9</w:t>
      </w:r>
      <w:r>
        <w:rPr>
          <w:rFonts w:hint="eastAsia" w:cs="宋体" w:asciiTheme="minorEastAsia" w:hAnsiTheme="minorEastAsia" w:eastAsiaTheme="minorEastAsia"/>
          <w:szCs w:val="21"/>
        </w:rPr>
        <w:t>）售后服务承诺书（格式见附件</w:t>
      </w:r>
      <w:r>
        <w:rPr>
          <w:rFonts w:cs="宋体" w:asciiTheme="minorEastAsia" w:hAnsiTheme="minorEastAsia" w:eastAsiaTheme="minorEastAsia"/>
          <w:szCs w:val="21"/>
        </w:rPr>
        <w:t>1-9</w:t>
      </w:r>
      <w:r>
        <w:rPr>
          <w:rFonts w:hint="eastAsia" w:cs="宋体" w:asciiTheme="minorEastAsia" w:hAnsiTheme="minorEastAsia" w:eastAsiaTheme="minorEastAsia"/>
          <w:szCs w:val="21"/>
        </w:rPr>
        <w:t>）；</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10</w:t>
      </w:r>
      <w:r>
        <w:rPr>
          <w:rFonts w:hint="eastAsia" w:cs="宋体" w:asciiTheme="minorEastAsia" w:hAnsiTheme="minorEastAsia" w:eastAsiaTheme="minorEastAsia"/>
          <w:szCs w:val="21"/>
        </w:rPr>
        <w:t>）商务条款偏离表（格式见附件</w:t>
      </w:r>
      <w:r>
        <w:rPr>
          <w:rFonts w:cs="宋体" w:asciiTheme="minorEastAsia" w:hAnsiTheme="minorEastAsia" w:eastAsiaTheme="minorEastAsia"/>
          <w:szCs w:val="21"/>
        </w:rPr>
        <w:t>1-10</w:t>
      </w:r>
      <w:r>
        <w:rPr>
          <w:rFonts w:hint="eastAsia" w:cs="宋体" w:asciiTheme="minorEastAsia" w:hAnsiTheme="minorEastAsia" w:eastAsiaTheme="minorEastAsia"/>
          <w:szCs w:val="21"/>
        </w:rPr>
        <w:t>）；</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11</w:t>
      </w:r>
      <w:r>
        <w:rPr>
          <w:rFonts w:hint="eastAsia" w:cs="宋体" w:asciiTheme="minorEastAsia" w:hAnsiTheme="minorEastAsia" w:eastAsiaTheme="minorEastAsia"/>
          <w:szCs w:val="21"/>
        </w:rPr>
        <w:t>）响应保证金（格式见附件</w:t>
      </w:r>
      <w:r>
        <w:rPr>
          <w:rFonts w:cs="宋体" w:asciiTheme="minorEastAsia" w:hAnsiTheme="minorEastAsia" w:eastAsiaTheme="minorEastAsia"/>
          <w:szCs w:val="21"/>
        </w:rPr>
        <w:t>1-11</w:t>
      </w:r>
      <w:r>
        <w:rPr>
          <w:rFonts w:hint="eastAsia" w:cs="宋体" w:asciiTheme="minorEastAsia" w:hAnsiTheme="minorEastAsia" w:eastAsiaTheme="minorEastAsia"/>
          <w:szCs w:val="21"/>
        </w:rPr>
        <w:t>）；</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12</w:t>
      </w:r>
      <w:r>
        <w:rPr>
          <w:rFonts w:hint="eastAsia" w:cs="宋体" w:asciiTheme="minorEastAsia" w:hAnsiTheme="minorEastAsia" w:eastAsiaTheme="minorEastAsia"/>
          <w:szCs w:val="21"/>
        </w:rPr>
        <w:t>）供应商资格商务文件的其他要求（格式见附件</w:t>
      </w:r>
      <w:r>
        <w:rPr>
          <w:rFonts w:cs="宋体" w:asciiTheme="minorEastAsia" w:hAnsiTheme="minorEastAsia" w:eastAsiaTheme="minorEastAsia"/>
          <w:szCs w:val="21"/>
        </w:rPr>
        <w:t>1-12</w:t>
      </w:r>
      <w:r>
        <w:rPr>
          <w:rFonts w:hint="eastAsia" w:cs="宋体" w:asciiTheme="minorEastAsia" w:hAnsiTheme="minorEastAsia" w:eastAsiaTheme="minorEastAsia"/>
          <w:szCs w:val="21"/>
        </w:rPr>
        <w:t>）；</w:t>
      </w:r>
    </w:p>
    <w:p>
      <w:pPr>
        <w:snapToGrid w:val="0"/>
        <w:spacing w:before="120" w:beforeLines="50" w:after="50" w:line="3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）商务文件（格式见附件</w:t>
      </w:r>
      <w:r>
        <w:rPr>
          <w:rFonts w:cs="宋体" w:asciiTheme="minorEastAsia" w:hAnsiTheme="minorEastAsia" w:eastAsiaTheme="minorEastAsia"/>
          <w:szCs w:val="21"/>
        </w:rPr>
        <w:t>1-14</w:t>
      </w:r>
      <w:r>
        <w:rPr>
          <w:rFonts w:hint="eastAsia" w:cs="宋体" w:asciiTheme="minorEastAsia" w:hAnsiTheme="minorEastAsia" w:eastAsiaTheme="minorEastAsia"/>
          <w:szCs w:val="21"/>
        </w:rPr>
        <w:t>）；</w:t>
      </w:r>
    </w:p>
    <w:p>
      <w:pPr>
        <w:rPr>
          <w:rFonts w:asciiTheme="minorEastAsia" w:hAnsiTheme="minorEastAsia" w:eastAsiaTheme="minorEastAsia"/>
          <w:b/>
          <w:szCs w:val="21"/>
        </w:rPr>
      </w:pPr>
      <w:r>
        <w:rPr>
          <w:rFonts w:asciiTheme="minorEastAsia" w:hAnsiTheme="minorEastAsia" w:eastAsiaTheme="minorEastAsia"/>
          <w:b/>
          <w:szCs w:val="21"/>
        </w:rPr>
        <w:br w:type="page"/>
      </w:r>
    </w:p>
    <w:p>
      <w:pPr>
        <w:pStyle w:val="2"/>
        <w:rPr>
          <w:rFonts w:asciiTheme="minorEastAsia" w:hAnsiTheme="minorEastAsia" w:eastAsiaTheme="minorEastAsia"/>
          <w:szCs w:val="21"/>
        </w:rPr>
        <w:sectPr>
          <w:pgSz w:w="11906" w:h="16838"/>
          <w:pgMar w:top="1440" w:right="1080" w:bottom="1440" w:left="1080" w:header="851" w:footer="992" w:gutter="0"/>
          <w:cols w:space="720" w:num="1"/>
          <w:docGrid w:linePitch="326" w:charSpace="0"/>
        </w:sectPr>
      </w:pPr>
    </w:p>
    <w:p>
      <w:pPr>
        <w:spacing w:line="360" w:lineRule="auto"/>
        <w:jc w:val="center"/>
        <w:rPr>
          <w:rFonts w:cs="宋体" w:asciiTheme="minorEastAsia" w:hAnsiTheme="minorEastAsia" w:eastAsiaTheme="minorEastAsia"/>
          <w:b/>
          <w:color w:val="000000"/>
          <w:sz w:val="32"/>
          <w:szCs w:val="32"/>
        </w:rPr>
      </w:pPr>
      <w:r>
        <w:rPr>
          <w:rFonts w:hint="eastAsia" w:cs="宋体" w:asciiTheme="minorEastAsia" w:hAnsiTheme="minorEastAsia" w:eastAsiaTheme="minorEastAsia"/>
          <w:b/>
          <w:color w:val="000000"/>
          <w:sz w:val="32"/>
          <w:szCs w:val="32"/>
        </w:rPr>
        <w:t>一、资格文件</w:t>
      </w:r>
    </w:p>
    <w:p>
      <w:pPr>
        <w:spacing w:line="360" w:lineRule="auto"/>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附件</w:t>
      </w:r>
      <w:r>
        <w:rPr>
          <w:rFonts w:cs="宋体" w:asciiTheme="minorEastAsia" w:hAnsiTheme="minorEastAsia" w:eastAsiaTheme="minorEastAsia"/>
          <w:color w:val="000000"/>
          <w:sz w:val="30"/>
          <w:szCs w:val="30"/>
        </w:rPr>
        <w:t>1-1</w:t>
      </w:r>
    </w:p>
    <w:p>
      <w:pPr>
        <w:spacing w:line="360" w:lineRule="auto"/>
        <w:ind w:firstLine="3313" w:firstLineChars="1100"/>
        <w:rPr>
          <w:rFonts w:cs="宋体" w:asciiTheme="minorEastAsia" w:hAnsiTheme="minorEastAsia" w:eastAsiaTheme="minorEastAsia"/>
          <w:b/>
          <w:bCs/>
          <w:color w:val="000000"/>
          <w:sz w:val="30"/>
          <w:szCs w:val="30"/>
        </w:rPr>
      </w:pPr>
      <w:r>
        <w:rPr>
          <w:rFonts w:hint="eastAsia" w:cs="宋体" w:asciiTheme="minorEastAsia" w:hAnsiTheme="minorEastAsia" w:eastAsiaTheme="minorEastAsia"/>
          <w:b/>
          <w:bCs/>
          <w:color w:val="000000"/>
          <w:sz w:val="30"/>
          <w:szCs w:val="30"/>
        </w:rPr>
        <w:t>法定代表人资格证书</w:t>
      </w:r>
    </w:p>
    <w:p>
      <w:pPr>
        <w:spacing w:line="360" w:lineRule="auto"/>
        <w:jc w:val="center"/>
        <w:rPr>
          <w:rFonts w:asciiTheme="minorEastAsia" w:hAnsiTheme="minorEastAsia" w:eastAsiaTheme="minorEastAsia"/>
          <w:color w:val="000000"/>
          <w:sz w:val="28"/>
          <w:szCs w:val="28"/>
        </w:rPr>
      </w:pPr>
    </w:p>
    <w:p>
      <w:pPr>
        <w:spacing w:line="360" w:lineRule="auto"/>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单位名称：</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地址：</w:t>
      </w:r>
      <w:r>
        <w:rPr>
          <w:rFonts w:asciiTheme="minorEastAsia" w:hAnsiTheme="minorEastAsia" w:eastAsiaTheme="minorEastAsia"/>
          <w:color w:val="000000"/>
          <w:szCs w:val="21"/>
          <w:u w:val="single"/>
        </w:rPr>
        <w:t xml:space="preserve">                    </w:t>
      </w:r>
    </w:p>
    <w:p>
      <w:pPr>
        <w:spacing w:line="360" w:lineRule="auto"/>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姓名：</w:t>
      </w:r>
      <w:r>
        <w:rPr>
          <w:rFonts w:asciiTheme="minorEastAsia" w:hAnsiTheme="minorEastAsia" w:eastAsiaTheme="minorEastAsia"/>
          <w:color w:val="000000"/>
          <w:szCs w:val="21"/>
          <w:u w:val="single"/>
        </w:rPr>
        <w:t xml:space="preserve">       </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性别：</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年龄：</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职务：</w:t>
      </w:r>
      <w:r>
        <w:rPr>
          <w:rFonts w:asciiTheme="minorEastAsia" w:hAnsiTheme="minorEastAsia" w:eastAsiaTheme="minorEastAsia"/>
          <w:color w:val="000000"/>
          <w:szCs w:val="21"/>
          <w:u w:val="single"/>
        </w:rPr>
        <w:t xml:space="preserve">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系</w:t>
      </w:r>
      <w:r>
        <w:rPr>
          <w:rFonts w:asciiTheme="minorEastAsia" w:hAnsiTheme="minorEastAsia" w:eastAsiaTheme="minorEastAsia"/>
          <w:color w:val="000000"/>
          <w:szCs w:val="21"/>
        </w:rPr>
        <w:t xml:space="preserve"> </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（供应商名称）的法定代表人。为</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（项目名称），签署上述项目的报价文件、进行合同谈判、签署合同和处理与之有关的一切事务。</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特此证明。</w:t>
      </w:r>
    </w:p>
    <w:p>
      <w:pPr>
        <w:spacing w:line="360" w:lineRule="auto"/>
        <w:rPr>
          <w:rFonts w:asciiTheme="minorEastAsia" w:hAnsiTheme="minorEastAsia" w:eastAsiaTheme="minorEastAsia"/>
          <w:color w:val="000000"/>
          <w:szCs w:val="21"/>
        </w:rPr>
      </w:pPr>
    </w:p>
    <w:p>
      <w:pPr>
        <w:spacing w:line="360" w:lineRule="auto"/>
        <w:ind w:firstLine="420" w:firstLineChars="200"/>
        <w:rPr>
          <w:rFonts w:asciiTheme="minorEastAsia" w:hAnsiTheme="minorEastAsia" w:eastAsiaTheme="minorEastAsia"/>
          <w:color w:val="000000"/>
          <w:szCs w:val="21"/>
        </w:rPr>
      </w:pPr>
    </w:p>
    <w:p>
      <w:pPr>
        <w:spacing w:line="360" w:lineRule="auto"/>
        <w:ind w:firstLine="3045" w:firstLineChars="145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供应商（盖章）：</w:t>
      </w:r>
      <w:r>
        <w:rPr>
          <w:rFonts w:asciiTheme="minorEastAsia" w:hAnsiTheme="minorEastAsia" w:eastAsiaTheme="minorEastAsia"/>
          <w:color w:val="000000"/>
          <w:szCs w:val="21"/>
          <w:u w:val="single"/>
        </w:rPr>
        <w:t xml:space="preserve">                </w:t>
      </w:r>
    </w:p>
    <w:p>
      <w:pPr>
        <w:spacing w:line="360" w:lineRule="auto"/>
        <w:ind w:firstLine="3045" w:firstLineChars="145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日期：</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年</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月</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日</w:t>
      </w:r>
    </w:p>
    <w:p>
      <w:pPr>
        <w:spacing w:line="360" w:lineRule="auto"/>
        <w:ind w:firstLine="315" w:firstLineChars="150"/>
        <w:rPr>
          <w:rFonts w:asciiTheme="minorEastAsia" w:hAnsiTheme="minorEastAsia" w:eastAsiaTheme="minorEastAsia"/>
          <w:color w:val="000000"/>
          <w:szCs w:val="21"/>
        </w:rPr>
      </w:pPr>
    </w:p>
    <w:p>
      <w:pPr>
        <w:spacing w:line="360" w:lineRule="auto"/>
        <w:ind w:firstLine="315" w:firstLineChars="1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附：法定代表人身份证复印件</w:t>
      </w:r>
    </w:p>
    <w:p>
      <w:pPr>
        <w:rPr>
          <w:rFonts w:cs="宋体" w:asciiTheme="minorEastAsia" w:hAnsiTheme="minorEastAsia" w:eastAsiaTheme="minorEastAsia"/>
          <w:color w:val="000000"/>
          <w:sz w:val="30"/>
          <w:szCs w:val="30"/>
        </w:rPr>
      </w:pPr>
      <w:r>
        <w:rPr>
          <w:rFonts w:asciiTheme="minorEastAsia" w:hAnsiTheme="minorEastAsia" w:eastAsiaTheme="minorEastAsia"/>
          <w:color w:val="000000"/>
          <w:sz w:val="28"/>
          <w:szCs w:val="28"/>
        </w:rPr>
        <w:br w:type="page"/>
      </w:r>
      <w:r>
        <w:rPr>
          <w:rFonts w:hint="eastAsia" w:cs="宋体" w:asciiTheme="minorEastAsia" w:hAnsiTheme="minorEastAsia" w:eastAsiaTheme="minorEastAsia"/>
          <w:color w:val="000000"/>
          <w:sz w:val="30"/>
          <w:szCs w:val="30"/>
        </w:rPr>
        <w:t>附件</w:t>
      </w:r>
      <w:r>
        <w:rPr>
          <w:rFonts w:cs="宋体" w:asciiTheme="minorEastAsia" w:hAnsiTheme="minorEastAsia" w:eastAsiaTheme="minorEastAsia"/>
          <w:color w:val="000000"/>
          <w:sz w:val="30"/>
          <w:szCs w:val="30"/>
        </w:rPr>
        <w:t xml:space="preserve">1-2                  </w:t>
      </w:r>
    </w:p>
    <w:p>
      <w:pPr>
        <w:ind w:firstLine="3614" w:firstLineChars="1200"/>
        <w:rPr>
          <w:rFonts w:cs="宋体" w:asciiTheme="minorEastAsia" w:hAnsiTheme="minorEastAsia" w:eastAsiaTheme="minorEastAsia"/>
          <w:b/>
          <w:bCs/>
          <w:color w:val="000000"/>
          <w:sz w:val="30"/>
          <w:szCs w:val="30"/>
        </w:rPr>
      </w:pPr>
      <w:r>
        <w:rPr>
          <w:rFonts w:cs="宋体" w:asciiTheme="minorEastAsia" w:hAnsiTheme="minorEastAsia" w:eastAsiaTheme="minorEastAsia"/>
          <w:b/>
          <w:bCs/>
          <w:color w:val="000000"/>
          <w:sz w:val="30"/>
          <w:szCs w:val="30"/>
        </w:rPr>
        <w:t xml:space="preserve"> 授权委托书</w:t>
      </w:r>
    </w:p>
    <w:p>
      <w:pPr>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 xml:space="preserve">    </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本授权委托书声明：我</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（姓名）系</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（供应商名称）的法定代表人，现授权委托</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（单位名称）的</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（姓名）为我公司代理人，以本公司的名义参加</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（项目名称）的报价活动。代理人在报价、合同谈判过程中所签署的一切文件和处理与之有关的一切事务，我均予以承认。</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代理人无权转让委托权。特此委托。</w:t>
      </w:r>
    </w:p>
    <w:p>
      <w:pPr>
        <w:spacing w:line="360" w:lineRule="auto"/>
        <w:ind w:firstLine="420" w:firstLineChars="2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代理人：</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性别：</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年龄：</w:t>
      </w:r>
      <w:r>
        <w:rPr>
          <w:rFonts w:asciiTheme="minorEastAsia" w:hAnsiTheme="minorEastAsia" w:eastAsiaTheme="minorEastAsia"/>
          <w:color w:val="000000"/>
          <w:szCs w:val="21"/>
          <w:u w:val="single"/>
        </w:rPr>
        <w:t xml:space="preserve">             </w:t>
      </w:r>
    </w:p>
    <w:p>
      <w:pPr>
        <w:spacing w:line="360" w:lineRule="auto"/>
        <w:ind w:left="3570" w:leftChars="1700"/>
        <w:rPr>
          <w:rFonts w:asciiTheme="minorEastAsia" w:hAnsiTheme="minorEastAsia" w:eastAsiaTheme="minorEastAsia"/>
          <w:color w:val="000000"/>
          <w:szCs w:val="21"/>
        </w:rPr>
      </w:pPr>
    </w:p>
    <w:p>
      <w:pPr>
        <w:spacing w:line="360" w:lineRule="auto"/>
        <w:ind w:left="3570" w:leftChars="17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供应商（盖章）：</w:t>
      </w:r>
      <w:r>
        <w:rPr>
          <w:rFonts w:asciiTheme="minorEastAsia" w:hAnsiTheme="minorEastAsia" w:eastAsiaTheme="minorEastAsia"/>
          <w:color w:val="000000"/>
          <w:szCs w:val="21"/>
          <w:u w:val="single"/>
        </w:rPr>
        <w:t xml:space="preserve">                   </w:t>
      </w:r>
    </w:p>
    <w:p>
      <w:pPr>
        <w:spacing w:line="360" w:lineRule="auto"/>
        <w:ind w:left="3570" w:leftChars="17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法定代表人（签字或盖章）：</w:t>
      </w:r>
      <w:r>
        <w:rPr>
          <w:rFonts w:asciiTheme="minorEastAsia" w:hAnsiTheme="minorEastAsia" w:eastAsiaTheme="minorEastAsia"/>
          <w:color w:val="000000"/>
          <w:szCs w:val="21"/>
          <w:u w:val="single"/>
        </w:rPr>
        <w:t xml:space="preserve">               </w:t>
      </w:r>
    </w:p>
    <w:p>
      <w:pPr>
        <w:spacing w:line="360" w:lineRule="auto"/>
        <w:ind w:left="3570" w:leftChars="1700"/>
        <w:rPr>
          <w:rFonts w:asciiTheme="minorEastAsia" w:hAnsiTheme="minorEastAsia" w:eastAsiaTheme="minorEastAsia"/>
          <w:color w:val="000000"/>
          <w:szCs w:val="21"/>
          <w:u w:val="single"/>
        </w:rPr>
      </w:pPr>
      <w:r>
        <w:rPr>
          <w:rFonts w:hint="eastAsia" w:asciiTheme="minorEastAsia" w:hAnsiTheme="minorEastAsia" w:eastAsiaTheme="minorEastAsia"/>
          <w:color w:val="000000"/>
          <w:szCs w:val="21"/>
        </w:rPr>
        <w:t>委托代理人（签字或盖章）：</w:t>
      </w:r>
      <w:r>
        <w:rPr>
          <w:rFonts w:asciiTheme="minorEastAsia" w:hAnsiTheme="minorEastAsia" w:eastAsiaTheme="minorEastAsia"/>
          <w:color w:val="000000"/>
          <w:szCs w:val="21"/>
          <w:u w:val="single"/>
        </w:rPr>
        <w:t xml:space="preserve">               </w:t>
      </w:r>
    </w:p>
    <w:p>
      <w:pPr>
        <w:spacing w:line="360" w:lineRule="auto"/>
        <w:ind w:left="3570" w:leftChars="17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日期：</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年</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月</w:t>
      </w:r>
      <w:r>
        <w:rPr>
          <w:rFonts w:asciiTheme="minorEastAsia" w:hAnsiTheme="minorEastAsia" w:eastAsiaTheme="minorEastAsia"/>
          <w:color w:val="000000"/>
          <w:szCs w:val="21"/>
          <w:u w:val="single"/>
        </w:rPr>
        <w:t xml:space="preserve">    </w:t>
      </w:r>
      <w:r>
        <w:rPr>
          <w:rFonts w:hint="eastAsia" w:asciiTheme="minorEastAsia" w:hAnsiTheme="minorEastAsia" w:eastAsiaTheme="minorEastAsia"/>
          <w:color w:val="000000"/>
          <w:szCs w:val="21"/>
        </w:rPr>
        <w:t>日</w:t>
      </w:r>
    </w:p>
    <w:p>
      <w:pPr>
        <w:spacing w:line="360" w:lineRule="auto"/>
        <w:rPr>
          <w:rFonts w:asciiTheme="minorEastAsia" w:hAnsiTheme="minorEastAsia" w:eastAsiaTheme="minorEastAsia"/>
          <w:color w:val="000000"/>
          <w:szCs w:val="21"/>
        </w:rPr>
      </w:pP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附：法定代表人身份证复印件</w:t>
      </w:r>
    </w:p>
    <w:p>
      <w:pPr>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代理人身份证复印件</w:t>
      </w:r>
    </w:p>
    <w:p>
      <w:pPr>
        <w:spacing w:line="360" w:lineRule="auto"/>
        <w:rPr>
          <w:rFonts w:asciiTheme="minorEastAsia" w:hAnsiTheme="minorEastAsia" w:eastAsiaTheme="minorEastAsia"/>
          <w:color w:val="000000"/>
          <w:sz w:val="30"/>
          <w:szCs w:val="30"/>
        </w:rPr>
      </w:pPr>
    </w:p>
    <w:p>
      <w:pPr>
        <w:spacing w:line="360" w:lineRule="auto"/>
        <w:rPr>
          <w:rFonts w:asciiTheme="minorEastAsia" w:hAnsiTheme="minorEastAsia" w:eastAsiaTheme="minorEastAsia"/>
          <w:color w:val="000000"/>
          <w:sz w:val="30"/>
          <w:szCs w:val="30"/>
        </w:rPr>
      </w:pPr>
    </w:p>
    <w:p>
      <w:pPr>
        <w:spacing w:line="360" w:lineRule="auto"/>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 xml:space="preserve"> </w:t>
      </w:r>
    </w:p>
    <w:p>
      <w:pPr>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br w:type="page"/>
      </w:r>
    </w:p>
    <w:p>
      <w:pPr>
        <w:spacing w:line="360" w:lineRule="auto"/>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附件</w:t>
      </w:r>
      <w:r>
        <w:rPr>
          <w:rFonts w:cs="宋体" w:asciiTheme="minorEastAsia" w:hAnsiTheme="minorEastAsia" w:eastAsiaTheme="minorEastAsia"/>
          <w:color w:val="000000"/>
          <w:sz w:val="30"/>
          <w:szCs w:val="30"/>
        </w:rPr>
        <w:t>1-3</w:t>
      </w:r>
    </w:p>
    <w:p>
      <w:pPr>
        <w:spacing w:line="400" w:lineRule="exact"/>
        <w:jc w:val="center"/>
        <w:rPr>
          <w:rFonts w:cs="宋体" w:asciiTheme="minorEastAsia" w:hAnsiTheme="minorEastAsia" w:eastAsiaTheme="minorEastAsia"/>
          <w:b/>
          <w:bCs/>
          <w:sz w:val="30"/>
          <w:szCs w:val="30"/>
        </w:rPr>
      </w:pPr>
      <w:bookmarkStart w:id="64" w:name="_Toc13912_WPSOffice_Level1"/>
      <w:r>
        <w:rPr>
          <w:rFonts w:hint="eastAsia" w:cs="宋体" w:asciiTheme="minorEastAsia" w:hAnsiTheme="minorEastAsia" w:eastAsiaTheme="minorEastAsia"/>
          <w:b/>
          <w:bCs/>
          <w:sz w:val="30"/>
          <w:szCs w:val="30"/>
        </w:rPr>
        <w:t>供应商的承诺函</w:t>
      </w:r>
      <w:bookmarkEnd w:id="64"/>
    </w:p>
    <w:p>
      <w:pPr>
        <w:spacing w:line="520" w:lineRule="exact"/>
        <w:jc w:val="center"/>
        <w:rPr>
          <w:rFonts w:cs="仿宋_GB2312" w:asciiTheme="minorEastAsia" w:hAnsiTheme="minorEastAsia" w:eastAsiaTheme="minorEastAsia"/>
          <w:b/>
          <w:bCs/>
          <w:sz w:val="28"/>
          <w:szCs w:val="28"/>
        </w:rPr>
      </w:pPr>
    </w:p>
    <w:p>
      <w:pPr>
        <w:pStyle w:val="38"/>
        <w:tabs>
          <w:tab w:val="left" w:pos="600"/>
          <w:tab w:val="clear" w:pos="2160"/>
          <w:tab w:val="clear" w:pos="2520"/>
        </w:tabs>
        <w:adjustRightInd w:val="0"/>
        <w:spacing w:line="520" w:lineRule="exact"/>
        <w:rPr>
          <w:rFonts w:cs="宋体" w:asciiTheme="minorEastAsia" w:hAnsiTheme="minorEastAsia" w:eastAsiaTheme="minorEastAsia"/>
          <w:sz w:val="24"/>
          <w:szCs w:val="24"/>
          <w:lang w:eastAsia="zh-CN"/>
        </w:rPr>
      </w:pPr>
      <w:r>
        <w:rPr>
          <w:rFonts w:hint="eastAsia" w:cs="宋体" w:asciiTheme="minorEastAsia" w:hAnsiTheme="minorEastAsia" w:eastAsiaTheme="minorEastAsia"/>
          <w:snapToGrid/>
          <w:kern w:val="2"/>
          <w:sz w:val="24"/>
          <w:szCs w:val="24"/>
          <w:lang w:val="en-US" w:eastAsia="zh-CN"/>
        </w:rPr>
        <w:t>致：</w:t>
      </w:r>
      <w:r>
        <w:rPr>
          <w:rFonts w:cs="宋体" w:asciiTheme="minorEastAsia" w:hAnsiTheme="minorEastAsia" w:eastAsiaTheme="minorEastAsia"/>
          <w:snapToGrid/>
          <w:kern w:val="2"/>
          <w:sz w:val="24"/>
          <w:szCs w:val="24"/>
          <w:lang w:val="en-US" w:eastAsia="zh-CN"/>
        </w:rPr>
        <w:tab/>
      </w:r>
      <w:r>
        <w:rPr>
          <w:rFonts w:hint="eastAsia" w:cs="宋体" w:asciiTheme="minorEastAsia" w:hAnsiTheme="minorEastAsia" w:eastAsiaTheme="minorEastAsia"/>
          <w:snapToGrid/>
          <w:kern w:val="2"/>
          <w:sz w:val="24"/>
          <w:szCs w:val="24"/>
          <w:lang w:val="en-US" w:eastAsia="zh-CN"/>
        </w:rPr>
        <w:t>中粮糖业（漳州）有限公司</w:t>
      </w:r>
    </w:p>
    <w:p>
      <w:pPr>
        <w:pStyle w:val="7"/>
        <w:spacing w:line="360" w:lineRule="auto"/>
        <w:rPr>
          <w:rFonts w:cs="宋体" w:asciiTheme="minorEastAsia" w:hAnsiTheme="minorEastAsia" w:eastAsiaTheme="minorEastAsia"/>
          <w:szCs w:val="21"/>
        </w:rPr>
      </w:pPr>
      <w:r>
        <w:rPr>
          <w:rFonts w:hint="eastAsia" w:cs="宋体" w:asciiTheme="minorEastAsia" w:hAnsiTheme="minorEastAsia" w:eastAsiaTheme="minorEastAsia"/>
          <w:szCs w:val="21"/>
        </w:rPr>
        <w:t>我代表</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（供应商名称），在此作如下承诺：</w:t>
      </w:r>
      <w:r>
        <w:rPr>
          <w:rFonts w:cs="宋体" w:asciiTheme="minorEastAsia" w:hAnsiTheme="minorEastAsia" w:eastAsiaTheme="minorEastAsia"/>
          <w:szCs w:val="21"/>
        </w:rPr>
        <w:t xml:space="preserve"> </w:t>
      </w:r>
    </w:p>
    <w:p>
      <w:pPr>
        <w:pStyle w:val="7"/>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1.完全理解和接受</w:t>
      </w:r>
      <w:r>
        <w:rPr>
          <w:rFonts w:hint="eastAsia" w:cs="宋体" w:asciiTheme="minorEastAsia" w:hAnsiTheme="minorEastAsia" w:eastAsiaTheme="minorEastAsia"/>
          <w:szCs w:val="21"/>
        </w:rPr>
        <w:t>竞争性谈判文件的一切规定和要求。</w:t>
      </w:r>
    </w:p>
    <w:p>
      <w:pPr>
        <w:pStyle w:val="7"/>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响应报价为闭口价，即在响应有效期，该响应报价固定不变。</w:t>
      </w:r>
    </w:p>
    <w:p>
      <w:pPr>
        <w:pStyle w:val="7"/>
        <w:spacing w:line="360" w:lineRule="auto"/>
        <w:ind w:left="559" w:leftChars="266" w:firstLine="16" w:firstLineChars="8"/>
        <w:rPr>
          <w:rFonts w:cs="宋体" w:asciiTheme="minorEastAsia" w:hAnsiTheme="minorEastAsia" w:eastAsiaTheme="minorEastAsia"/>
          <w:szCs w:val="21"/>
        </w:rPr>
      </w:pPr>
      <w:r>
        <w:rPr>
          <w:rFonts w:cs="宋体" w:asciiTheme="minorEastAsia" w:hAnsiTheme="minorEastAsia" w:eastAsiaTheme="minorEastAsia"/>
          <w:szCs w:val="21"/>
        </w:rPr>
        <w:t>3.若中标，我方将按照</w:t>
      </w:r>
      <w:r>
        <w:rPr>
          <w:rFonts w:hint="eastAsia" w:cs="宋体" w:asciiTheme="minorEastAsia" w:hAnsiTheme="minorEastAsia" w:eastAsiaTheme="minorEastAsia"/>
          <w:szCs w:val="21"/>
        </w:rPr>
        <w:t>竞争性谈判文件及我方响应文件的具体规定签订</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项目合同。</w:t>
      </w:r>
    </w:p>
    <w:p>
      <w:pPr>
        <w:pStyle w:val="7"/>
        <w:spacing w:line="360" w:lineRule="auto"/>
        <w:ind w:firstLine="434" w:firstLineChars="207"/>
        <w:rPr>
          <w:rFonts w:cs="宋体" w:asciiTheme="minorEastAsia" w:hAnsiTheme="minorEastAsia" w:eastAsiaTheme="minorEastAsia"/>
          <w:szCs w:val="21"/>
        </w:rPr>
      </w:pPr>
      <w:r>
        <w:rPr>
          <w:rFonts w:cs="宋体" w:asciiTheme="minorEastAsia" w:hAnsiTheme="minorEastAsia" w:eastAsiaTheme="minorEastAsia"/>
          <w:szCs w:val="21"/>
        </w:rPr>
        <w:t>4.在整个</w:t>
      </w:r>
      <w:r>
        <w:rPr>
          <w:rFonts w:hint="eastAsia" w:cs="宋体" w:asciiTheme="minorEastAsia" w:hAnsiTheme="minorEastAsia" w:eastAsiaTheme="minorEastAsia"/>
          <w:szCs w:val="21"/>
        </w:rPr>
        <w:t>采购过程中，我方若有违反以下承诺的行为，贵方可按竞争性谈判文件之规定给予惩罚，我方完全接受。</w:t>
      </w:r>
    </w:p>
    <w:p>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A.不与</w:t>
      </w:r>
      <w:r>
        <w:rPr>
          <w:rFonts w:hint="eastAsia" w:cs="宋体" w:asciiTheme="minorEastAsia" w:hAnsiTheme="minorEastAsia" w:eastAsiaTheme="minorEastAsia"/>
          <w:szCs w:val="21"/>
        </w:rPr>
        <w:t>采购人、其他供应商或者采购代理机构串通投标，损害国家利益、社会利益或他人的合法权益。</w:t>
      </w:r>
    </w:p>
    <w:p>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B.不向</w:t>
      </w:r>
      <w:r>
        <w:rPr>
          <w:rFonts w:hint="eastAsia" w:cs="宋体" w:asciiTheme="minorEastAsia" w:hAnsiTheme="minorEastAsia" w:eastAsiaTheme="minorEastAsia"/>
          <w:szCs w:val="21"/>
        </w:rPr>
        <w:t>采购人或谈判小组成员或相关人员行贿，以牟取中标。</w:t>
      </w:r>
    </w:p>
    <w:p>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C.不以他人名义</w:t>
      </w:r>
      <w:r>
        <w:rPr>
          <w:rFonts w:hint="eastAsia" w:cs="宋体" w:asciiTheme="minorEastAsia" w:hAnsiTheme="minorEastAsia" w:eastAsiaTheme="minorEastAsia"/>
          <w:szCs w:val="21"/>
        </w:rPr>
        <w:t>响应或者其他方式弄虚作假，骗取中标。</w:t>
      </w:r>
    </w:p>
    <w:p>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D.不接受任何形式的挂靠，不扰乱</w:t>
      </w:r>
      <w:r>
        <w:rPr>
          <w:rFonts w:hint="eastAsia" w:cs="宋体" w:asciiTheme="minorEastAsia" w:hAnsiTheme="minorEastAsia" w:eastAsiaTheme="minorEastAsia"/>
          <w:szCs w:val="21"/>
        </w:rPr>
        <w:t>采购供应市场秩序。</w:t>
      </w:r>
    </w:p>
    <w:p>
      <w:pPr>
        <w:spacing w:line="360" w:lineRule="auto"/>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E.不在</w:t>
      </w:r>
      <w:r>
        <w:rPr>
          <w:rFonts w:hint="eastAsia" w:cs="宋体" w:asciiTheme="minorEastAsia" w:hAnsiTheme="minorEastAsia" w:eastAsiaTheme="minorEastAsia"/>
          <w:szCs w:val="21"/>
        </w:rPr>
        <w:t>响应中哄抬价格或恶意压价。</w:t>
      </w:r>
    </w:p>
    <w:p>
      <w:pPr>
        <w:pStyle w:val="7"/>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F.不在</w:t>
      </w:r>
      <w:r>
        <w:rPr>
          <w:rFonts w:hint="eastAsia" w:cs="宋体" w:asciiTheme="minorEastAsia" w:hAnsiTheme="minorEastAsia" w:eastAsiaTheme="minorEastAsia"/>
          <w:szCs w:val="21"/>
        </w:rPr>
        <w:t>采购活动中虚假投诉。</w:t>
      </w:r>
    </w:p>
    <w:p>
      <w:pPr>
        <w:pStyle w:val="7"/>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5.在整个</w:t>
      </w:r>
      <w:r>
        <w:rPr>
          <w:rFonts w:hint="eastAsia" w:cs="宋体" w:asciiTheme="minorEastAsia" w:hAnsiTheme="minorEastAsia" w:eastAsiaTheme="minorEastAsia"/>
          <w:szCs w:val="21"/>
        </w:rPr>
        <w:t>采购、响应过程中及招、响应结束后，未经采购人书面同意，我方保证不向任何第三方泄露本次采购响应的任何信息、资料及内容。</w:t>
      </w:r>
    </w:p>
    <w:p>
      <w:pPr>
        <w:pStyle w:val="7"/>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6.</w:t>
      </w:r>
      <w:r>
        <w:rPr>
          <w:rFonts w:hint="eastAsia" w:cs="宋体" w:asciiTheme="minorEastAsia" w:hAnsiTheme="minorEastAsia" w:eastAsiaTheme="minorEastAsia"/>
          <w:szCs w:val="21"/>
        </w:rPr>
        <w:t>响应文件中所有关于供应商资格的文件、证明、陈述均是真实的、准确的。若有违背，我公司承担由此而产生的一切后果。</w:t>
      </w:r>
    </w:p>
    <w:p>
      <w:pPr>
        <w:pStyle w:val="7"/>
        <w:spacing w:line="360" w:lineRule="auto"/>
        <w:rPr>
          <w:rFonts w:cs="宋体" w:asciiTheme="minorEastAsia" w:hAnsiTheme="minorEastAsia" w:eastAsiaTheme="minorEastAsia"/>
          <w:szCs w:val="21"/>
        </w:rPr>
      </w:pPr>
      <w:r>
        <w:rPr>
          <w:rFonts w:cs="宋体" w:asciiTheme="minorEastAsia" w:hAnsiTheme="minorEastAsia" w:eastAsiaTheme="minorEastAsia"/>
          <w:szCs w:val="21"/>
        </w:rPr>
        <w:t>7.本承诺函与是</w:t>
      </w:r>
      <w:r>
        <w:rPr>
          <w:rFonts w:hint="eastAsia" w:ascii="仿宋_GB2312" w:hAnsi="黑体" w:eastAsia="仿宋_GB2312" w:cs="MS Gothic"/>
          <w:sz w:val="24"/>
          <w:szCs w:val="24"/>
          <w:highlight w:val="none"/>
          <w:lang w:val="en-US" w:eastAsia="zh-CN"/>
        </w:rPr>
        <w:t>无菌风机组</w:t>
      </w:r>
      <w:r>
        <w:rPr>
          <w:rFonts w:hint="eastAsia" w:cs="宋体" w:asciiTheme="minorEastAsia" w:hAnsiTheme="minorEastAsia" w:eastAsiaTheme="minorEastAsia"/>
          <w:szCs w:val="21"/>
        </w:rPr>
        <w:t>项目合同具有同等的法律效力。</w:t>
      </w:r>
    </w:p>
    <w:p>
      <w:pPr>
        <w:autoSpaceDE w:val="0"/>
        <w:autoSpaceDN w:val="0"/>
        <w:adjustRightInd w:val="0"/>
        <w:spacing w:line="400" w:lineRule="exact"/>
        <w:ind w:firstLine="3570" w:firstLineChars="17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法定代表人或授权代理人（签字或盖章）：</w:t>
      </w:r>
    </w:p>
    <w:p>
      <w:pPr>
        <w:autoSpaceDE w:val="0"/>
        <w:autoSpaceDN w:val="0"/>
        <w:adjustRightInd w:val="0"/>
        <w:spacing w:line="400" w:lineRule="exact"/>
        <w:ind w:firstLine="3570" w:firstLineChars="17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供应商：（公章）</w:t>
      </w:r>
    </w:p>
    <w:p>
      <w:pPr>
        <w:autoSpaceDE w:val="0"/>
        <w:autoSpaceDN w:val="0"/>
        <w:adjustRightInd w:val="0"/>
        <w:spacing w:line="400" w:lineRule="exact"/>
        <w:ind w:firstLine="3570" w:firstLineChars="17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日期：</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年</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月</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日</w:t>
      </w:r>
    </w:p>
    <w:p>
      <w:pPr>
        <w:rPr>
          <w:rFonts w:cs="仿宋_GB2312" w:asciiTheme="minorEastAsia" w:hAnsiTheme="minorEastAsia" w:eastAsiaTheme="minorEastAsia"/>
          <w:sz w:val="24"/>
        </w:rPr>
      </w:pPr>
      <w:r>
        <w:rPr>
          <w:rFonts w:cs="仿宋_GB2312" w:asciiTheme="minorEastAsia" w:hAnsiTheme="minorEastAsia" w:eastAsiaTheme="minorEastAsia"/>
          <w:sz w:val="24"/>
        </w:rPr>
        <w:br w:type="page"/>
      </w:r>
    </w:p>
    <w:p>
      <w:pPr>
        <w:spacing w:line="360" w:lineRule="auto"/>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附件</w:t>
      </w:r>
      <w:r>
        <w:rPr>
          <w:rFonts w:cs="宋体" w:asciiTheme="minorEastAsia" w:hAnsiTheme="minorEastAsia" w:eastAsiaTheme="minorEastAsia"/>
          <w:color w:val="000000"/>
          <w:sz w:val="30"/>
          <w:szCs w:val="30"/>
        </w:rPr>
        <w:t>1-4</w:t>
      </w:r>
    </w:p>
    <w:p>
      <w:pPr>
        <w:spacing w:line="400" w:lineRule="exact"/>
        <w:jc w:val="center"/>
        <w:rPr>
          <w:rFonts w:cs="宋体" w:asciiTheme="minorEastAsia" w:hAnsiTheme="minorEastAsia" w:eastAsiaTheme="minorEastAsia"/>
          <w:b/>
          <w:bCs/>
          <w:sz w:val="30"/>
          <w:szCs w:val="30"/>
        </w:rPr>
      </w:pPr>
      <w:r>
        <w:rPr>
          <w:rFonts w:hint="eastAsia" w:cs="宋体" w:asciiTheme="minorEastAsia" w:hAnsiTheme="minorEastAsia" w:eastAsiaTheme="minorEastAsia"/>
          <w:b/>
          <w:bCs/>
          <w:sz w:val="30"/>
          <w:szCs w:val="30"/>
        </w:rPr>
        <w:t>廉洁承诺书</w:t>
      </w:r>
    </w:p>
    <w:p>
      <w:pPr>
        <w:autoSpaceDE w:val="0"/>
        <w:autoSpaceDN w:val="0"/>
        <w:adjustRightInd w:val="0"/>
        <w:spacing w:line="40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中粮糖业（漳州）有限公司：</w:t>
      </w:r>
    </w:p>
    <w:p>
      <w:pPr>
        <w:spacing w:before="240" w:line="440" w:lineRule="exact"/>
        <w:ind w:firstLine="48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为积极配合贵公司进行的项目采购与招投标工作，有效遏制不公平竞争和违规违纪问题的发生，确保采购与招投标工作的公平、公正、公开，我们特向贵公司承诺如下事项：</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1、自觉遵守国家法律法规及中粮糖业有关廉政建设制度。</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2、不使用不正当手段妨碍、排挤其它供应商或串通投标。</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3、按照采购文件规定的方式进行投标，不隐瞒本单位投标资质的真实情况，投标资质符合规定；保证不会以其他人名义投标或者以其他方式弄虚作假，骗取中标。</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4、不将主体、关键性工作进行分包（包括贴牌生产、转包等）。</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5、不以任何方式向采购人员或者评标成员赠送礼品、礼金及有价证券；不宴请或邀请招标人的任何人参加高档娱乐消费、旅游等活动；不以任何形式报销招标人的任何人以及亲友的各种票据及费用；不进行可能影响招标公平、公正的任何活动。</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6、不向贵公司涉及采购与招投标的部门及个人支付好处费、介绍费；购置或提供通讯工具、交通工具、电脑等。</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 xml:space="preserve">7、经查实对于参与串通行为的供应商，其中标无效，列入供应商黑名单，并对供应商处中标项目金额千分之五以上千分之十以下的罚款如事后查实无法追溯的仅列入供应商黑名单， </w:t>
      </w:r>
      <w:r>
        <w:rPr>
          <w:rFonts w:hint="eastAsia" w:asciiTheme="minorEastAsia" w:hAnsiTheme="minorEastAsia" w:eastAsiaTheme="minorEastAsia" w:cstheme="minorEastAsia"/>
          <w:szCs w:val="21"/>
        </w:rPr>
        <w:t>加大不诚信供应商的违规成本。</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8、一旦发现相关人员在招标过程中有索要财物等不廉洁行为，坚决予以抵制，并及时向贵公司纪委办公室举报。</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9、我方自愿将本承诺书作为投标文件及合同的附件，具有同等的法律效力。</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10、若违反上述承诺或违反有关法律法规及贵公司有关规定，我方自愿永久放弃参与贵公司的所有业务往来，并承担贵公司制度规定的一切法律责任。</w:t>
      </w:r>
    </w:p>
    <w:p>
      <w:pPr>
        <w:spacing w:line="440" w:lineRule="exact"/>
        <w:ind w:firstLine="480"/>
        <w:rPr>
          <w:rFonts w:asciiTheme="minorEastAsia" w:hAnsiTheme="minorEastAsia" w:eastAsiaTheme="minorEastAsia" w:cstheme="minorEastAsia"/>
          <w:szCs w:val="21"/>
        </w:rPr>
      </w:pPr>
      <w:r>
        <w:rPr>
          <w:rFonts w:asciiTheme="minorEastAsia" w:hAnsiTheme="minorEastAsia" w:eastAsiaTheme="minorEastAsia" w:cstheme="minorEastAsia"/>
          <w:szCs w:val="21"/>
        </w:rPr>
        <w:t>11、本承诺书自签署之日起生效。</w:t>
      </w:r>
    </w:p>
    <w:p>
      <w:pPr>
        <w:autoSpaceDE w:val="0"/>
        <w:autoSpaceDN w:val="0"/>
        <w:adjustRightInd w:val="0"/>
        <w:spacing w:line="400" w:lineRule="exact"/>
        <w:ind w:firstLine="4200" w:firstLineChars="20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供应商（公章）：</w:t>
      </w:r>
    </w:p>
    <w:p>
      <w:pPr>
        <w:autoSpaceDE w:val="0"/>
        <w:autoSpaceDN w:val="0"/>
        <w:adjustRightInd w:val="0"/>
        <w:spacing w:line="400" w:lineRule="exact"/>
        <w:ind w:firstLine="3570" w:firstLineChars="17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法定代表人或授权代理人（签字或盖章）：</w:t>
      </w:r>
    </w:p>
    <w:p>
      <w:pPr>
        <w:autoSpaceDE w:val="0"/>
        <w:autoSpaceDN w:val="0"/>
        <w:adjustRightInd w:val="0"/>
        <w:spacing w:line="400" w:lineRule="exact"/>
        <w:ind w:firstLine="4095" w:firstLineChars="195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日期：</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年</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月</w:t>
      </w:r>
      <w:r>
        <w:rPr>
          <w:rFonts w:cs="宋体" w:asciiTheme="minorEastAsia" w:hAnsiTheme="minorEastAsia" w:eastAsiaTheme="minorEastAsia"/>
          <w:kern w:val="0"/>
          <w:szCs w:val="21"/>
        </w:rPr>
        <w:t xml:space="preserve">  </w:t>
      </w:r>
      <w:r>
        <w:rPr>
          <w:rFonts w:hint="eastAsia" w:cs="宋体" w:asciiTheme="minorEastAsia" w:hAnsiTheme="minorEastAsia" w:eastAsiaTheme="minorEastAsia"/>
          <w:kern w:val="0"/>
          <w:szCs w:val="21"/>
        </w:rPr>
        <w:t>日</w:t>
      </w:r>
    </w:p>
    <w:p>
      <w:pPr>
        <w:rPr>
          <w:rFonts w:cs="宋体" w:asciiTheme="minorEastAsia" w:hAnsiTheme="minorEastAsia" w:eastAsiaTheme="minorEastAsia"/>
          <w:kern w:val="0"/>
          <w:szCs w:val="21"/>
        </w:rPr>
      </w:pPr>
      <w:r>
        <w:rPr>
          <w:rFonts w:cs="宋体" w:asciiTheme="minorEastAsia" w:hAnsiTheme="minorEastAsia" w:eastAsiaTheme="minorEastAsia"/>
          <w:kern w:val="0"/>
          <w:szCs w:val="21"/>
        </w:rPr>
        <w:br w:type="page"/>
      </w:r>
    </w:p>
    <w:p>
      <w:pPr>
        <w:pStyle w:val="2"/>
        <w:rPr>
          <w:rFonts w:asciiTheme="minorEastAsia" w:hAnsiTheme="minorEastAsia" w:eastAsiaTheme="minorEastAsia"/>
        </w:rPr>
      </w:pPr>
    </w:p>
    <w:p>
      <w:pPr>
        <w:spacing w:line="360" w:lineRule="auto"/>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附件</w:t>
      </w:r>
      <w:r>
        <w:rPr>
          <w:rFonts w:asciiTheme="minorEastAsia" w:hAnsiTheme="minorEastAsia" w:eastAsiaTheme="minorEastAsia"/>
          <w:color w:val="000000"/>
          <w:sz w:val="30"/>
          <w:szCs w:val="30"/>
        </w:rPr>
        <w:t xml:space="preserve">1-5 </w:t>
      </w:r>
    </w:p>
    <w:p>
      <w:pPr>
        <w:spacing w:line="360" w:lineRule="auto"/>
        <w:jc w:val="center"/>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供应商企业营业执照</w:t>
      </w:r>
    </w:p>
    <w:p>
      <w:pPr>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spacing w:line="360" w:lineRule="auto"/>
        <w:rPr>
          <w:rFonts w:asciiTheme="minorEastAsia" w:hAnsiTheme="minorEastAsia" w:eastAsiaTheme="minorEastAsia"/>
          <w:color w:val="000000"/>
          <w:sz w:val="30"/>
          <w:szCs w:val="30"/>
        </w:rPr>
      </w:pPr>
    </w:p>
    <w:p>
      <w:pPr>
        <w:spacing w:line="520" w:lineRule="exact"/>
        <w:ind w:firstLine="3220" w:firstLineChars="1150"/>
        <w:rPr>
          <w:rFonts w:asciiTheme="minorEastAsia" w:hAnsiTheme="minorEastAsia" w:eastAsiaTheme="minorEastAsia"/>
          <w:sz w:val="28"/>
          <w:szCs w:val="28"/>
        </w:rPr>
      </w:pPr>
    </w:p>
    <w:p>
      <w:pPr>
        <w:spacing w:line="520" w:lineRule="exact"/>
        <w:ind w:firstLine="3220" w:firstLineChars="1150"/>
        <w:rPr>
          <w:rFonts w:asciiTheme="minorEastAsia" w:hAnsiTheme="minorEastAsia" w:eastAsiaTheme="minorEastAsia"/>
          <w:sz w:val="28"/>
          <w:szCs w:val="28"/>
        </w:rPr>
      </w:pPr>
    </w:p>
    <w:p>
      <w:pPr>
        <w:spacing w:line="520" w:lineRule="exact"/>
        <w:ind w:firstLine="3220" w:firstLineChars="1150"/>
        <w:rPr>
          <w:rFonts w:asciiTheme="minorEastAsia" w:hAnsiTheme="minorEastAsia" w:eastAsiaTheme="minorEastAsia"/>
          <w:sz w:val="28"/>
          <w:szCs w:val="28"/>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520" w:lineRule="exact"/>
        <w:ind w:left="3082"/>
        <w:rPr>
          <w:rFonts w:asciiTheme="minorEastAsia" w:hAnsiTheme="minorEastAsia" w:eastAsiaTheme="minorEastAsia"/>
          <w:b/>
          <w:sz w:val="44"/>
          <w:szCs w:val="44"/>
        </w:rPr>
      </w:pPr>
    </w:p>
    <w:p>
      <w:pPr>
        <w:spacing w:line="360" w:lineRule="auto"/>
        <w:rPr>
          <w:rFonts w:asciiTheme="minorEastAsia" w:hAnsiTheme="minorEastAsia" w:eastAsiaTheme="minorEastAsia"/>
          <w:color w:val="000000"/>
          <w:sz w:val="30"/>
          <w:szCs w:val="30"/>
        </w:rPr>
      </w:pPr>
      <w:bookmarkStart w:id="65" w:name="_Toc124269267"/>
      <w:r>
        <w:rPr>
          <w:rFonts w:hint="eastAsia" w:asciiTheme="minorEastAsia" w:hAnsiTheme="minorEastAsia" w:eastAsiaTheme="minorEastAsia"/>
          <w:color w:val="000000"/>
          <w:sz w:val="30"/>
          <w:szCs w:val="30"/>
        </w:rPr>
        <w:t>附件</w:t>
      </w:r>
      <w:r>
        <w:rPr>
          <w:rFonts w:asciiTheme="minorEastAsia" w:hAnsiTheme="minorEastAsia" w:eastAsiaTheme="minorEastAsia"/>
          <w:color w:val="000000"/>
          <w:sz w:val="30"/>
          <w:szCs w:val="30"/>
        </w:rPr>
        <w:t xml:space="preserve">1-6 </w:t>
      </w:r>
      <w:r>
        <w:rPr>
          <w:rFonts w:hint="eastAsia" w:asciiTheme="minorEastAsia" w:hAnsiTheme="minorEastAsia" w:eastAsiaTheme="minorEastAsia"/>
          <w:color w:val="000000"/>
          <w:sz w:val="30"/>
          <w:szCs w:val="30"/>
        </w:rPr>
        <w:t>供应商基本情况表格式：</w:t>
      </w:r>
      <w:bookmarkEnd w:id="65"/>
    </w:p>
    <w:p>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供应商基本情况表</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2172"/>
        <w:gridCol w:w="1089"/>
        <w:gridCol w:w="1338"/>
        <w:gridCol w:w="743"/>
        <w:gridCol w:w="406"/>
        <w:gridCol w:w="999"/>
        <w:gridCol w:w="322"/>
        <w:gridCol w:w="427"/>
        <w:gridCol w:w="56"/>
        <w:gridCol w:w="2018"/>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供应商名称</w:t>
            </w:r>
          </w:p>
        </w:tc>
        <w:tc>
          <w:tcPr>
            <w:tcW w:w="3864" w:type="pct"/>
            <w:gridSpan w:val="9"/>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注册地址</w:t>
            </w:r>
          </w:p>
        </w:tc>
        <w:tc>
          <w:tcPr>
            <w:tcW w:w="1868" w:type="pct"/>
            <w:gridSpan w:val="4"/>
            <w:shd w:val="clear" w:color="auto" w:fill="auto"/>
            <w:vAlign w:val="center"/>
          </w:tcPr>
          <w:p>
            <w:pPr>
              <w:topLinePunct/>
              <w:jc w:val="center"/>
              <w:rPr>
                <w:rFonts w:cs="宋体" w:asciiTheme="minorEastAsia" w:hAnsiTheme="minorEastAsia" w:eastAsiaTheme="minorEastAsia"/>
                <w:szCs w:val="21"/>
              </w:rPr>
            </w:pPr>
          </w:p>
        </w:tc>
        <w:tc>
          <w:tcPr>
            <w:tcW w:w="690" w:type="pct"/>
            <w:gridSpan w:val="2"/>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邮政编码</w:t>
            </w:r>
          </w:p>
        </w:tc>
        <w:tc>
          <w:tcPr>
            <w:tcW w:w="1305" w:type="pct"/>
            <w:gridSpan w:val="3"/>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vMerge w:val="restar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联系方式</w:t>
            </w:r>
          </w:p>
        </w:tc>
        <w:tc>
          <w:tcPr>
            <w:tcW w:w="569"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联系人</w:t>
            </w:r>
          </w:p>
        </w:tc>
        <w:tc>
          <w:tcPr>
            <w:tcW w:w="1298" w:type="pct"/>
            <w:gridSpan w:val="3"/>
            <w:shd w:val="clear" w:color="auto" w:fill="auto"/>
            <w:vAlign w:val="center"/>
          </w:tcPr>
          <w:p>
            <w:pPr>
              <w:topLinePunct/>
              <w:jc w:val="center"/>
              <w:rPr>
                <w:rFonts w:cs="宋体" w:asciiTheme="minorEastAsia" w:hAnsiTheme="minorEastAsia" w:eastAsiaTheme="minorEastAsia"/>
                <w:szCs w:val="21"/>
              </w:rPr>
            </w:pPr>
          </w:p>
        </w:tc>
        <w:tc>
          <w:tcPr>
            <w:tcW w:w="690" w:type="pct"/>
            <w:gridSpan w:val="2"/>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话</w:t>
            </w:r>
          </w:p>
        </w:tc>
        <w:tc>
          <w:tcPr>
            <w:tcW w:w="1305" w:type="pct"/>
            <w:gridSpan w:val="3"/>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vMerge w:val="continue"/>
            <w:shd w:val="clear" w:color="auto" w:fill="auto"/>
            <w:vAlign w:val="center"/>
          </w:tcPr>
          <w:p>
            <w:pPr>
              <w:topLinePunct/>
              <w:jc w:val="center"/>
              <w:rPr>
                <w:rFonts w:cs="宋体" w:asciiTheme="minorEastAsia" w:hAnsiTheme="minorEastAsia" w:eastAsiaTheme="minorEastAsia"/>
                <w:szCs w:val="21"/>
              </w:rPr>
            </w:pPr>
          </w:p>
        </w:tc>
        <w:tc>
          <w:tcPr>
            <w:tcW w:w="569"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传</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真</w:t>
            </w:r>
          </w:p>
        </w:tc>
        <w:tc>
          <w:tcPr>
            <w:tcW w:w="1298" w:type="pct"/>
            <w:gridSpan w:val="3"/>
            <w:shd w:val="clear" w:color="auto" w:fill="auto"/>
            <w:vAlign w:val="center"/>
          </w:tcPr>
          <w:p>
            <w:pPr>
              <w:topLinePunct/>
              <w:jc w:val="center"/>
              <w:rPr>
                <w:rFonts w:cs="宋体" w:asciiTheme="minorEastAsia" w:hAnsiTheme="minorEastAsia" w:eastAsiaTheme="minorEastAsia"/>
                <w:szCs w:val="21"/>
              </w:rPr>
            </w:pPr>
          </w:p>
        </w:tc>
        <w:tc>
          <w:tcPr>
            <w:tcW w:w="690" w:type="pct"/>
            <w:gridSpan w:val="2"/>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网</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址</w:t>
            </w:r>
          </w:p>
        </w:tc>
        <w:tc>
          <w:tcPr>
            <w:tcW w:w="1305" w:type="pct"/>
            <w:gridSpan w:val="3"/>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组织结构</w:t>
            </w:r>
          </w:p>
        </w:tc>
        <w:tc>
          <w:tcPr>
            <w:tcW w:w="3864" w:type="pct"/>
            <w:gridSpan w:val="9"/>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法定代表人</w:t>
            </w:r>
          </w:p>
        </w:tc>
        <w:tc>
          <w:tcPr>
            <w:tcW w:w="569"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姓名</w:t>
            </w:r>
          </w:p>
        </w:tc>
        <w:tc>
          <w:tcPr>
            <w:tcW w:w="699" w:type="pct"/>
            <w:shd w:val="clear" w:color="auto" w:fill="auto"/>
            <w:vAlign w:val="center"/>
          </w:tcPr>
          <w:p>
            <w:pPr>
              <w:topLinePunct/>
              <w:jc w:val="center"/>
              <w:rPr>
                <w:rFonts w:cs="宋体" w:asciiTheme="minorEastAsia" w:hAnsiTheme="minorEastAsia" w:eastAsiaTheme="minorEastAsia"/>
                <w:szCs w:val="21"/>
              </w:rPr>
            </w:pPr>
          </w:p>
        </w:tc>
        <w:tc>
          <w:tcPr>
            <w:tcW w:w="388"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技术职称</w:t>
            </w:r>
          </w:p>
        </w:tc>
        <w:tc>
          <w:tcPr>
            <w:tcW w:w="734" w:type="pct"/>
            <w:gridSpan w:val="2"/>
            <w:shd w:val="clear" w:color="auto" w:fill="auto"/>
            <w:vAlign w:val="center"/>
          </w:tcPr>
          <w:p>
            <w:pPr>
              <w:topLinePunct/>
              <w:jc w:val="center"/>
              <w:rPr>
                <w:rFonts w:cs="宋体" w:asciiTheme="minorEastAsia" w:hAnsiTheme="minorEastAsia" w:eastAsiaTheme="minorEastAsia"/>
                <w:szCs w:val="21"/>
              </w:rPr>
            </w:pPr>
          </w:p>
        </w:tc>
        <w:tc>
          <w:tcPr>
            <w:tcW w:w="420" w:type="pct"/>
            <w:gridSpan w:val="3"/>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电话</w:t>
            </w:r>
          </w:p>
        </w:tc>
        <w:tc>
          <w:tcPr>
            <w:tcW w:w="1051" w:type="pct"/>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技术负责人</w:t>
            </w:r>
          </w:p>
        </w:tc>
        <w:tc>
          <w:tcPr>
            <w:tcW w:w="569"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姓名</w:t>
            </w:r>
          </w:p>
        </w:tc>
        <w:tc>
          <w:tcPr>
            <w:tcW w:w="699" w:type="pct"/>
            <w:shd w:val="clear" w:color="auto" w:fill="auto"/>
            <w:vAlign w:val="center"/>
          </w:tcPr>
          <w:p>
            <w:pPr>
              <w:topLinePunct/>
              <w:jc w:val="center"/>
              <w:rPr>
                <w:rFonts w:cs="宋体" w:asciiTheme="minorEastAsia" w:hAnsiTheme="minorEastAsia" w:eastAsiaTheme="minorEastAsia"/>
                <w:szCs w:val="21"/>
              </w:rPr>
            </w:pPr>
          </w:p>
        </w:tc>
        <w:tc>
          <w:tcPr>
            <w:tcW w:w="388"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技术职称</w:t>
            </w:r>
          </w:p>
        </w:tc>
        <w:tc>
          <w:tcPr>
            <w:tcW w:w="734" w:type="pct"/>
            <w:gridSpan w:val="2"/>
            <w:shd w:val="clear" w:color="auto" w:fill="auto"/>
            <w:vAlign w:val="center"/>
          </w:tcPr>
          <w:p>
            <w:pPr>
              <w:topLinePunct/>
              <w:jc w:val="center"/>
              <w:rPr>
                <w:rFonts w:cs="宋体" w:asciiTheme="minorEastAsia" w:hAnsiTheme="minorEastAsia" w:eastAsiaTheme="minorEastAsia"/>
                <w:szCs w:val="21"/>
              </w:rPr>
            </w:pPr>
          </w:p>
        </w:tc>
        <w:tc>
          <w:tcPr>
            <w:tcW w:w="420" w:type="pct"/>
            <w:gridSpan w:val="3"/>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电话</w:t>
            </w:r>
          </w:p>
        </w:tc>
        <w:tc>
          <w:tcPr>
            <w:tcW w:w="1051" w:type="pct"/>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成立时间</w:t>
            </w:r>
          </w:p>
        </w:tc>
        <w:tc>
          <w:tcPr>
            <w:tcW w:w="1268" w:type="pct"/>
            <w:gridSpan w:val="2"/>
            <w:shd w:val="clear" w:color="auto" w:fill="auto"/>
            <w:vAlign w:val="center"/>
          </w:tcPr>
          <w:p>
            <w:pPr>
              <w:topLinePunct/>
              <w:jc w:val="center"/>
              <w:rPr>
                <w:rFonts w:cs="宋体" w:asciiTheme="minorEastAsia" w:hAnsiTheme="minorEastAsia" w:eastAsiaTheme="minorEastAsia"/>
                <w:szCs w:val="21"/>
              </w:rPr>
            </w:pPr>
          </w:p>
        </w:tc>
        <w:tc>
          <w:tcPr>
            <w:tcW w:w="2595" w:type="pct"/>
            <w:gridSpan w:val="7"/>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员工总人数：</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营业执照号</w:t>
            </w:r>
          </w:p>
        </w:tc>
        <w:tc>
          <w:tcPr>
            <w:tcW w:w="1268" w:type="pct"/>
            <w:gridSpan w:val="2"/>
            <w:shd w:val="clear" w:color="auto" w:fill="auto"/>
            <w:vAlign w:val="center"/>
          </w:tcPr>
          <w:p>
            <w:pPr>
              <w:topLinePunct/>
              <w:jc w:val="center"/>
              <w:rPr>
                <w:rFonts w:cs="宋体" w:asciiTheme="minorEastAsia" w:hAnsiTheme="minorEastAsia" w:eastAsiaTheme="minorEastAsia"/>
                <w:szCs w:val="21"/>
              </w:rPr>
            </w:pPr>
          </w:p>
        </w:tc>
        <w:tc>
          <w:tcPr>
            <w:tcW w:w="388" w:type="pct"/>
            <w:vMerge w:val="restar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其中</w:t>
            </w:r>
          </w:p>
        </w:tc>
        <w:tc>
          <w:tcPr>
            <w:tcW w:w="1125" w:type="pct"/>
            <w:gridSpan w:val="4"/>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高级职称人员</w:t>
            </w:r>
          </w:p>
        </w:tc>
        <w:tc>
          <w:tcPr>
            <w:tcW w:w="1081" w:type="pct"/>
            <w:gridSpan w:val="2"/>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注册资金</w:t>
            </w:r>
          </w:p>
        </w:tc>
        <w:tc>
          <w:tcPr>
            <w:tcW w:w="1268" w:type="pct"/>
            <w:gridSpan w:val="2"/>
            <w:shd w:val="clear" w:color="auto" w:fill="auto"/>
            <w:vAlign w:val="center"/>
          </w:tcPr>
          <w:p>
            <w:pPr>
              <w:topLinePunct/>
              <w:jc w:val="center"/>
              <w:rPr>
                <w:rFonts w:cs="宋体" w:asciiTheme="minorEastAsia" w:hAnsiTheme="minorEastAsia" w:eastAsiaTheme="minorEastAsia"/>
                <w:szCs w:val="21"/>
              </w:rPr>
            </w:pPr>
          </w:p>
        </w:tc>
        <w:tc>
          <w:tcPr>
            <w:tcW w:w="388" w:type="pct"/>
            <w:vMerge w:val="continue"/>
            <w:shd w:val="clear" w:color="auto" w:fill="auto"/>
            <w:vAlign w:val="center"/>
          </w:tcPr>
          <w:p>
            <w:pPr>
              <w:topLinePunct/>
              <w:jc w:val="center"/>
              <w:rPr>
                <w:rFonts w:cs="宋体" w:asciiTheme="minorEastAsia" w:hAnsiTheme="minorEastAsia" w:eastAsiaTheme="minorEastAsia"/>
                <w:szCs w:val="21"/>
              </w:rPr>
            </w:pPr>
          </w:p>
        </w:tc>
        <w:tc>
          <w:tcPr>
            <w:tcW w:w="1125" w:type="pct"/>
            <w:gridSpan w:val="4"/>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中级职称人员</w:t>
            </w:r>
          </w:p>
        </w:tc>
        <w:tc>
          <w:tcPr>
            <w:tcW w:w="1081" w:type="pct"/>
            <w:gridSpan w:val="2"/>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固定资产</w:t>
            </w:r>
          </w:p>
        </w:tc>
        <w:tc>
          <w:tcPr>
            <w:tcW w:w="1268" w:type="pct"/>
            <w:gridSpan w:val="2"/>
            <w:shd w:val="clear" w:color="auto" w:fill="auto"/>
            <w:vAlign w:val="center"/>
          </w:tcPr>
          <w:p>
            <w:pPr>
              <w:topLinePunct/>
              <w:jc w:val="center"/>
              <w:rPr>
                <w:rFonts w:cs="宋体" w:asciiTheme="minorEastAsia" w:hAnsiTheme="minorEastAsia" w:eastAsiaTheme="minorEastAsia"/>
                <w:szCs w:val="21"/>
              </w:rPr>
            </w:pPr>
          </w:p>
        </w:tc>
        <w:tc>
          <w:tcPr>
            <w:tcW w:w="388" w:type="pct"/>
            <w:vMerge w:val="continue"/>
            <w:shd w:val="clear" w:color="auto" w:fill="auto"/>
            <w:vAlign w:val="center"/>
          </w:tcPr>
          <w:p>
            <w:pPr>
              <w:topLinePunct/>
              <w:jc w:val="center"/>
              <w:rPr>
                <w:rFonts w:cs="宋体" w:asciiTheme="minorEastAsia" w:hAnsiTheme="minorEastAsia" w:eastAsiaTheme="minorEastAsia"/>
                <w:szCs w:val="21"/>
              </w:rPr>
            </w:pPr>
          </w:p>
        </w:tc>
        <w:tc>
          <w:tcPr>
            <w:tcW w:w="1125" w:type="pct"/>
            <w:gridSpan w:val="4"/>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初级职称人员</w:t>
            </w:r>
          </w:p>
        </w:tc>
        <w:tc>
          <w:tcPr>
            <w:tcW w:w="1081" w:type="pct"/>
            <w:gridSpan w:val="2"/>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流动资产</w:t>
            </w:r>
          </w:p>
        </w:tc>
        <w:tc>
          <w:tcPr>
            <w:tcW w:w="1268" w:type="pct"/>
            <w:gridSpan w:val="2"/>
            <w:shd w:val="clear" w:color="auto" w:fill="auto"/>
            <w:vAlign w:val="center"/>
          </w:tcPr>
          <w:p>
            <w:pPr>
              <w:topLinePunct/>
              <w:jc w:val="center"/>
              <w:rPr>
                <w:rFonts w:cs="宋体" w:asciiTheme="minorEastAsia" w:hAnsiTheme="minorEastAsia" w:eastAsiaTheme="minorEastAsia"/>
                <w:szCs w:val="21"/>
              </w:rPr>
            </w:pPr>
          </w:p>
        </w:tc>
        <w:tc>
          <w:tcPr>
            <w:tcW w:w="388" w:type="pct"/>
            <w:vMerge w:val="continue"/>
            <w:shd w:val="clear" w:color="auto" w:fill="auto"/>
            <w:vAlign w:val="center"/>
          </w:tcPr>
          <w:p>
            <w:pPr>
              <w:topLinePunct/>
              <w:jc w:val="center"/>
              <w:rPr>
                <w:rFonts w:cs="宋体" w:asciiTheme="minorEastAsia" w:hAnsiTheme="minorEastAsia" w:eastAsiaTheme="minorEastAsia"/>
                <w:szCs w:val="21"/>
              </w:rPr>
            </w:pPr>
          </w:p>
        </w:tc>
        <w:tc>
          <w:tcPr>
            <w:tcW w:w="1125" w:type="pct"/>
            <w:gridSpan w:val="4"/>
            <w:shd w:val="clear" w:color="auto" w:fill="auto"/>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技</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工</w:t>
            </w:r>
          </w:p>
        </w:tc>
        <w:tc>
          <w:tcPr>
            <w:tcW w:w="1081" w:type="pct"/>
            <w:gridSpan w:val="2"/>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经营范围</w:t>
            </w:r>
          </w:p>
        </w:tc>
        <w:tc>
          <w:tcPr>
            <w:tcW w:w="3864" w:type="pct"/>
            <w:gridSpan w:val="9"/>
            <w:shd w:val="clear" w:color="auto" w:fill="auto"/>
            <w:vAlign w:val="center"/>
          </w:tcPr>
          <w:p>
            <w:pPr>
              <w:topLinePunct/>
              <w:jc w:val="center"/>
              <w:rPr>
                <w:rFonts w:cs="宋体" w:asciiTheme="minorEastAsia" w:hAnsiTheme="minorEastAsia" w:eastAsiaTheme="minorEastAsia"/>
                <w:szCs w:val="21"/>
              </w:rPr>
            </w:pPr>
          </w:p>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供应商关联企业情况（包括但不限于与供应商法定代表人（单位负责人）为同一人或者存在控股、管理关系的不同单位）</w:t>
            </w:r>
          </w:p>
        </w:tc>
        <w:tc>
          <w:tcPr>
            <w:tcW w:w="3864" w:type="pct"/>
            <w:gridSpan w:val="9"/>
            <w:shd w:val="clear" w:color="auto" w:fill="auto"/>
            <w:vAlign w:val="center"/>
          </w:tcPr>
          <w:p>
            <w:pPr>
              <w:topLinePunct/>
              <w:jc w:val="center"/>
              <w:rPr>
                <w:rFonts w:cs="宋体"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135" w:type="pct"/>
            <w:shd w:val="clear" w:color="auto" w:fill="auto"/>
            <w:vAlign w:val="center"/>
          </w:tcPr>
          <w:p>
            <w:pPr>
              <w:topLinePun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备注</w:t>
            </w:r>
          </w:p>
        </w:tc>
        <w:tc>
          <w:tcPr>
            <w:tcW w:w="3864" w:type="pct"/>
            <w:gridSpan w:val="9"/>
            <w:shd w:val="clear" w:color="auto" w:fill="auto"/>
            <w:vAlign w:val="center"/>
          </w:tcPr>
          <w:p>
            <w:pPr>
              <w:topLinePunct/>
              <w:jc w:val="center"/>
              <w:rPr>
                <w:rFonts w:cs="宋体" w:asciiTheme="minorEastAsia" w:hAnsiTheme="minorEastAsia" w:eastAsiaTheme="minorEastAsia"/>
                <w:szCs w:val="21"/>
              </w:rPr>
            </w:pPr>
          </w:p>
        </w:tc>
      </w:tr>
    </w:tbl>
    <w:p>
      <w:pPr>
        <w:rPr>
          <w:rFonts w:asciiTheme="minorEastAsia" w:hAnsiTheme="minorEastAsia" w:eastAsiaTheme="minorEastAsia"/>
        </w:rPr>
      </w:pPr>
      <w:r>
        <w:rPr>
          <w:rFonts w:asciiTheme="minorEastAsia" w:hAnsiTheme="minorEastAsia" w:eastAsiaTheme="minorEastAsia"/>
        </w:rPr>
        <w:br w:type="page"/>
      </w:r>
    </w:p>
    <w:p>
      <w:pPr>
        <w:spacing w:line="360" w:lineRule="auto"/>
        <w:rPr>
          <w:rFonts w:cs="宋体" w:asciiTheme="minorEastAsia" w:hAnsiTheme="minorEastAsia" w:eastAsiaTheme="minorEastAsia"/>
          <w:color w:val="000000"/>
          <w:sz w:val="30"/>
          <w:szCs w:val="30"/>
        </w:rPr>
      </w:pPr>
      <w:r>
        <w:rPr>
          <w:rFonts w:hint="eastAsia" w:cs="宋体" w:asciiTheme="minorEastAsia" w:hAnsiTheme="minorEastAsia" w:eastAsiaTheme="minorEastAsia"/>
          <w:color w:val="000000"/>
          <w:sz w:val="30"/>
          <w:szCs w:val="30"/>
        </w:rPr>
        <w:t>附件</w:t>
      </w:r>
      <w:r>
        <w:rPr>
          <w:rFonts w:cs="宋体" w:asciiTheme="minorEastAsia" w:hAnsiTheme="minorEastAsia" w:eastAsiaTheme="minorEastAsia"/>
          <w:color w:val="000000"/>
          <w:sz w:val="30"/>
          <w:szCs w:val="30"/>
        </w:rPr>
        <w:t xml:space="preserve">1-7 </w:t>
      </w:r>
      <w:r>
        <w:rPr>
          <w:rFonts w:hint="eastAsia" w:cs="宋体" w:asciiTheme="minorEastAsia" w:hAnsiTheme="minorEastAsia" w:eastAsiaTheme="minorEastAsia"/>
          <w:color w:val="000000"/>
          <w:sz w:val="30"/>
          <w:szCs w:val="30"/>
        </w:rPr>
        <w:t>供应商</w:t>
      </w:r>
      <w:r>
        <w:rPr>
          <w:rFonts w:hint="eastAsia" w:cs="宋体" w:asciiTheme="minorEastAsia" w:hAnsiTheme="minorEastAsia" w:eastAsiaTheme="minorEastAsia"/>
          <w:color w:val="000000"/>
          <w:sz w:val="30"/>
          <w:szCs w:val="30"/>
          <w:lang w:eastAsia="zh-CN"/>
        </w:rPr>
        <w:t>无菌风机组</w:t>
      </w:r>
      <w:r>
        <w:rPr>
          <w:rFonts w:hint="eastAsia" w:cs="宋体" w:asciiTheme="minorEastAsia" w:hAnsiTheme="minorEastAsia" w:eastAsiaTheme="minorEastAsia"/>
          <w:sz w:val="30"/>
          <w:szCs w:val="30"/>
        </w:rPr>
        <w:t>供货业绩</w:t>
      </w:r>
    </w:p>
    <w:p>
      <w:pPr>
        <w:rPr>
          <w:rFonts w:asciiTheme="minorEastAsia" w:hAnsiTheme="minorEastAsia" w:eastAsiaTheme="minorEastAsia"/>
        </w:rPr>
      </w:pPr>
      <w:r>
        <w:rPr>
          <w:rFonts w:asciiTheme="minorEastAsia" w:hAnsiTheme="minorEastAsia" w:eastAsiaTheme="minorEastAsia"/>
        </w:rPr>
        <w:br w:type="page"/>
      </w:r>
    </w:p>
    <w:p>
      <w:pPr>
        <w:pStyle w:val="6"/>
        <w:rPr>
          <w:rFonts w:asciiTheme="minorEastAsia" w:hAnsiTheme="minorEastAsia" w:eastAsiaTheme="minorEastAsia"/>
          <w:b w:val="0"/>
          <w:bCs w:val="0"/>
          <w:color w:val="000000"/>
          <w:sz w:val="30"/>
          <w:szCs w:val="30"/>
          <w:u w:val="none"/>
        </w:rPr>
      </w:pPr>
      <w:bookmarkStart w:id="66" w:name="_Toc124269268"/>
      <w:r>
        <w:rPr>
          <w:rFonts w:hint="eastAsia" w:asciiTheme="minorEastAsia" w:hAnsiTheme="minorEastAsia" w:eastAsiaTheme="minorEastAsia"/>
          <w:b w:val="0"/>
          <w:bCs w:val="0"/>
          <w:color w:val="000000"/>
          <w:sz w:val="30"/>
          <w:szCs w:val="30"/>
          <w:u w:val="none"/>
        </w:rPr>
        <w:t>附件</w:t>
      </w:r>
      <w:r>
        <w:rPr>
          <w:rFonts w:asciiTheme="minorEastAsia" w:hAnsiTheme="minorEastAsia" w:eastAsiaTheme="minorEastAsia"/>
          <w:b w:val="0"/>
          <w:bCs w:val="0"/>
          <w:color w:val="000000"/>
          <w:sz w:val="30"/>
          <w:szCs w:val="30"/>
          <w:u w:val="none"/>
        </w:rPr>
        <w:t xml:space="preserve"> 1-8 响应声明书格式：</w:t>
      </w:r>
      <w:bookmarkEnd w:id="66"/>
    </w:p>
    <w:p>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响</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应</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声</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明</w:t>
      </w:r>
      <w:r>
        <w:rPr>
          <w:rFonts w:asciiTheme="minorEastAsia" w:hAnsiTheme="minorEastAsia" w:eastAsiaTheme="minorEastAsia"/>
          <w:b/>
          <w:sz w:val="32"/>
          <w:szCs w:val="32"/>
        </w:rPr>
        <w:t xml:space="preserve"> </w:t>
      </w:r>
      <w:r>
        <w:rPr>
          <w:rFonts w:hint="eastAsia" w:asciiTheme="minorEastAsia" w:hAnsiTheme="minorEastAsia" w:eastAsiaTheme="minorEastAsia"/>
          <w:b/>
          <w:sz w:val="32"/>
          <w:szCs w:val="32"/>
        </w:rPr>
        <w:t>书</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b/>
          <w:w w:val="80"/>
          <w:szCs w:val="21"/>
          <w:u w:val="single"/>
        </w:rPr>
        <w:t>中粮糖业（漳州）有限公司</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_____________________（供应商名称）系中华人民共和国合法企业，经营地址</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w:t>
      </w:r>
      <w:r>
        <w:rPr>
          <w:rFonts w:asciiTheme="minorEastAsia" w:hAnsiTheme="minorEastAsia" w:eastAsiaTheme="minorEastAsia"/>
          <w:szCs w:val="21"/>
        </w:rPr>
        <w:t>_____（姓名）系_______________（供应商名称）的法定代表人，我方愿意参加贵方组织的</w:t>
      </w:r>
      <w:r>
        <w:rPr>
          <w:rFonts w:asciiTheme="minorEastAsia" w:hAnsiTheme="minorEastAsia" w:eastAsiaTheme="minorEastAsia"/>
          <w:b/>
          <w:w w:val="80"/>
          <w:szCs w:val="21"/>
          <w:u w:val="single"/>
        </w:rPr>
        <w:t xml:space="preserve"> （项目名称） </w:t>
      </w:r>
      <w:r>
        <w:rPr>
          <w:rFonts w:hint="eastAsia" w:asciiTheme="minorEastAsia" w:hAnsiTheme="minorEastAsia" w:eastAsiaTheme="minorEastAsia"/>
          <w:szCs w:val="21"/>
        </w:rPr>
        <w:t>项目</w:t>
      </w:r>
      <w:r>
        <w:rPr>
          <w:rFonts w:asciiTheme="minorEastAsia" w:hAnsiTheme="minorEastAsia" w:eastAsiaTheme="minorEastAsia"/>
          <w:b/>
          <w:w w:val="80"/>
          <w:szCs w:val="21"/>
          <w:u w:val="single"/>
        </w:rPr>
        <w:t xml:space="preserve"> </w:t>
      </w:r>
      <w:r>
        <w:rPr>
          <w:rFonts w:hint="eastAsia" w:asciiTheme="minorEastAsia" w:hAnsiTheme="minorEastAsia" w:eastAsiaTheme="minorEastAsia"/>
          <w:b/>
          <w:w w:val="80"/>
          <w:szCs w:val="21"/>
          <w:u w:val="single"/>
        </w:rPr>
        <w:t>（项目编号）</w:t>
      </w:r>
      <w:r>
        <w:rPr>
          <w:rFonts w:hint="eastAsia" w:asciiTheme="minorEastAsia" w:hAnsiTheme="minorEastAsia" w:eastAsiaTheme="minorEastAsia"/>
          <w:szCs w:val="21"/>
        </w:rPr>
        <w:t>的响应，为便于贵方公正、择优地确定成交候选供应商供应商及其响应产品和服务，我方就本次响应有关事项郑重声明如下：</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1.我方向贵方提交的所有磋商响应文件、资料都是准确的和真实的。</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2.我方不是采购人的附属机构；在获知本项目采购信息后，与采购人聘请的为此项目提供咨询服务的公司及其附属机构没有任何联系。</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3．我方在</w:t>
      </w:r>
      <w:r>
        <w:rPr>
          <w:rFonts w:hint="eastAsia" w:asciiTheme="minorEastAsia" w:hAnsiTheme="minorEastAsia" w:eastAsiaTheme="minorEastAsia"/>
          <w:szCs w:val="21"/>
        </w:rPr>
        <w:t>“</w:t>
      </w:r>
      <w:r>
        <w:rPr>
          <w:rFonts w:asciiTheme="minorEastAsia" w:hAnsiTheme="minorEastAsia" w:eastAsiaTheme="minorEastAsia"/>
          <w:szCs w:val="21"/>
        </w:rPr>
        <w:t>国家企业信用信息公示系统</w:t>
      </w:r>
      <w:r>
        <w:rPr>
          <w:rFonts w:hint="eastAsia" w:asciiTheme="minorEastAsia" w:hAnsiTheme="minorEastAsia" w:eastAsiaTheme="minorEastAsia"/>
          <w:szCs w:val="21"/>
        </w:rPr>
        <w:t>”</w:t>
      </w:r>
      <w:r>
        <w:rPr>
          <w:rFonts w:asciiTheme="minorEastAsia" w:hAnsiTheme="minorEastAsia" w:eastAsiaTheme="minorEastAsia"/>
          <w:szCs w:val="21"/>
        </w:rPr>
        <w:t>的被列为失信被执行人、重大税收违法案件当事人名单、严重违法失信行为记录名单情况：</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widowControl/>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我方不存在：进入清算程序，或被宣告破产，或其他丧失履约能力的情形；</w:t>
      </w:r>
    </w:p>
    <w:p>
      <w:pPr>
        <w:widowControl/>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我方及我方法定代表人、主要负责人或实际控制人参加本次采购活动前3年内（从2021年1月1日起至今；成立时间不足3年的，从成立之日起至今），在经营活动中没有因违法经营受到责令停产停业、吊销许可证或者执照、被列入严重违法失信企业名单，无利用不正当竞争手段骗取中标和重大经济刑事案件。未被列入“信用中国”网站www.creditchina.gov.cn）失信被执行人名单、重大税收违法案件当事人名单；中国政府采购网（www.ccgp.gov.cn）政府采购严重违法失信行为记录名单；</w:t>
      </w:r>
    </w:p>
    <w:p>
      <w:pPr>
        <w:widowControl/>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我方未被行政管理部门依法暂停参加响应资格或者被列入中粮集团（或采购人或采购人所在专业化平台公司）供应商“黑名单”；</w:t>
      </w:r>
    </w:p>
    <w:p>
      <w:pPr>
        <w:widowControl/>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我方承诺所提供的设备不会导致侵权纠纷；</w:t>
      </w:r>
    </w:p>
    <w:p>
      <w:pPr>
        <w:widowControl/>
        <w:snapToGrid w:val="0"/>
        <w:spacing w:line="52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我方在劳动保护、节能减排与生态环境保护方面符合国家规定要求；</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我方承诺已经具备本项目供应商应当具备的资格条件：资格条件详见第一章</w:t>
      </w:r>
      <w:r>
        <w:rPr>
          <w:rFonts w:asciiTheme="minorEastAsia" w:hAnsiTheme="minorEastAsia" w:eastAsiaTheme="minorEastAsia"/>
          <w:szCs w:val="21"/>
        </w:rPr>
        <w:t xml:space="preserve"> </w:t>
      </w:r>
      <w:r>
        <w:rPr>
          <w:rFonts w:hint="eastAsia" w:asciiTheme="minorEastAsia" w:hAnsiTheme="minorEastAsia" w:eastAsiaTheme="minorEastAsia"/>
          <w:szCs w:val="21"/>
        </w:rPr>
        <w:t>项目公告</w:t>
      </w:r>
      <w:r>
        <w:rPr>
          <w:rFonts w:asciiTheme="minorEastAsia" w:hAnsiTheme="minorEastAsia" w:eastAsiaTheme="minorEastAsia"/>
          <w:szCs w:val="21"/>
        </w:rPr>
        <w:t>/</w:t>
      </w:r>
      <w:r>
        <w:rPr>
          <w:rFonts w:hint="eastAsia" w:asciiTheme="minorEastAsia" w:hAnsiTheme="minorEastAsia" w:eastAsiaTheme="minorEastAsia"/>
          <w:szCs w:val="21"/>
        </w:rPr>
        <w:t>四、供应商资格。</w:t>
      </w:r>
    </w:p>
    <w:p>
      <w:pPr>
        <w:spacing w:line="44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10.</w:t>
      </w:r>
      <w:r>
        <w:rPr>
          <w:rFonts w:hint="eastAsia" w:asciiTheme="minorEastAsia" w:hAnsiTheme="minorEastAsia" w:eastAsiaTheme="minorEastAsia"/>
          <w:szCs w:val="21"/>
        </w:rPr>
        <w:t>在参与本次采购活动中，以上事项如有虚假或隐瞒，我方愿意承担一切后果，并不再寻求任何旨在减轻或免除法律责任的辩解，包括被取消成交资格等后果。</w:t>
      </w:r>
    </w:p>
    <w:p>
      <w:pPr>
        <w:spacing w:line="440" w:lineRule="exact"/>
        <w:ind w:firstLine="420" w:firstLineChars="200"/>
        <w:rPr>
          <w:rFonts w:asciiTheme="minorEastAsia" w:hAnsiTheme="minorEastAsia" w:eastAsiaTheme="minorEastAsia"/>
          <w:szCs w:val="21"/>
        </w:rPr>
      </w:pP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法定代表人或授权代表（签字或盖章）</w:t>
      </w:r>
      <w:r>
        <w:rPr>
          <w:rFonts w:asciiTheme="minorEastAsia" w:hAnsiTheme="minorEastAsia" w:eastAsiaTheme="minorEastAsia"/>
          <w:szCs w:val="21"/>
        </w:rPr>
        <w:t>：</w:t>
      </w:r>
      <w:r>
        <w:rPr>
          <w:rFonts w:asciiTheme="minorEastAsia" w:hAnsiTheme="minorEastAsia" w:eastAsiaTheme="minorEastAsia"/>
          <w:szCs w:val="21"/>
          <w:u w:val="single"/>
        </w:rPr>
        <w:t xml:space="preserve">                 </w:t>
      </w:r>
    </w:p>
    <w:p>
      <w:pPr>
        <w:spacing w:line="44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供应商（盖单位公章）：</w:t>
      </w:r>
      <w:r>
        <w:rPr>
          <w:rFonts w:asciiTheme="minorEastAsia" w:hAnsiTheme="minorEastAsia" w:eastAsiaTheme="minorEastAsia"/>
          <w:szCs w:val="21"/>
          <w:u w:val="single"/>
        </w:rPr>
        <w:t xml:space="preserve">                       </w:t>
      </w:r>
    </w:p>
    <w:p>
      <w:pPr>
        <w:spacing w:line="440" w:lineRule="exact"/>
        <w:ind w:right="1680" w:firstLine="420" w:firstLineChars="200"/>
        <w:rPr>
          <w:rFonts w:asciiTheme="minorEastAsia" w:hAnsiTheme="minorEastAsia" w:eastAsiaTheme="minorEastAsia"/>
          <w:szCs w:val="21"/>
        </w:rPr>
      </w:pPr>
      <w:r>
        <w:rPr>
          <w:rFonts w:asciiTheme="minorEastAsia" w:hAnsiTheme="minorEastAsia" w:eastAsiaTheme="minorEastAsia"/>
          <w:szCs w:val="21"/>
        </w:rPr>
        <w:t xml:space="preserve">日期：      </w:t>
      </w:r>
      <w:r>
        <w:rPr>
          <w:rFonts w:hint="eastAsia" w:asciiTheme="minorEastAsia" w:hAnsiTheme="minorEastAsia" w:eastAsiaTheme="minorEastAsia"/>
          <w:szCs w:val="21"/>
        </w:rPr>
        <w:t>年</w:t>
      </w:r>
      <w:r>
        <w:rPr>
          <w:rFonts w:asciiTheme="minorEastAsia" w:hAnsiTheme="minorEastAsia" w:eastAsiaTheme="minorEastAsia"/>
          <w:szCs w:val="21"/>
        </w:rPr>
        <w:t xml:space="preserve">    </w:t>
      </w:r>
      <w:r>
        <w:rPr>
          <w:rFonts w:hint="eastAsia" w:asciiTheme="minorEastAsia" w:hAnsiTheme="minorEastAsia" w:eastAsiaTheme="minorEastAsia"/>
          <w:szCs w:val="21"/>
        </w:rPr>
        <w:t>月</w:t>
      </w:r>
      <w:r>
        <w:rPr>
          <w:rFonts w:asciiTheme="minorEastAsia" w:hAnsiTheme="minorEastAsia" w:eastAsiaTheme="minorEastAsia"/>
          <w:szCs w:val="21"/>
        </w:rPr>
        <w:t xml:space="preserve">     </w:t>
      </w:r>
      <w:r>
        <w:rPr>
          <w:rFonts w:hint="eastAsia" w:asciiTheme="minorEastAsia" w:hAnsiTheme="minorEastAsia" w:eastAsiaTheme="minorEastAsia"/>
          <w:szCs w:val="21"/>
        </w:rPr>
        <w:t>日</w:t>
      </w:r>
    </w:p>
    <w:p>
      <w:pPr>
        <w:rPr>
          <w:rFonts w:asciiTheme="minorEastAsia" w:hAnsiTheme="minorEastAsia" w:eastAsiaTheme="minorEastAsia"/>
          <w:b/>
          <w:szCs w:val="21"/>
        </w:rPr>
      </w:pPr>
      <w:r>
        <w:rPr>
          <w:rFonts w:asciiTheme="minorEastAsia" w:hAnsiTheme="minorEastAsia" w:eastAsiaTheme="minorEastAsia"/>
          <w:szCs w:val="21"/>
        </w:rPr>
        <w:br w:type="page"/>
      </w:r>
    </w:p>
    <w:p>
      <w:pPr>
        <w:pStyle w:val="6"/>
        <w:rPr>
          <w:rFonts w:asciiTheme="minorEastAsia" w:hAnsiTheme="minorEastAsia" w:eastAsiaTheme="minorEastAsia"/>
          <w:b w:val="0"/>
          <w:bCs w:val="0"/>
          <w:color w:val="000000"/>
          <w:sz w:val="30"/>
          <w:szCs w:val="30"/>
          <w:u w:val="none"/>
        </w:rPr>
      </w:pPr>
      <w:bookmarkStart w:id="67" w:name="_Toc124269271"/>
      <w:r>
        <w:rPr>
          <w:rFonts w:hint="eastAsia" w:asciiTheme="minorEastAsia" w:hAnsiTheme="minorEastAsia" w:eastAsiaTheme="minorEastAsia"/>
          <w:b w:val="0"/>
          <w:bCs w:val="0"/>
          <w:color w:val="000000"/>
          <w:sz w:val="30"/>
          <w:szCs w:val="30"/>
          <w:u w:val="none"/>
        </w:rPr>
        <w:t>附件</w:t>
      </w:r>
      <w:r>
        <w:rPr>
          <w:rFonts w:asciiTheme="minorEastAsia" w:hAnsiTheme="minorEastAsia" w:eastAsiaTheme="minorEastAsia"/>
          <w:b w:val="0"/>
          <w:bCs w:val="0"/>
          <w:color w:val="000000"/>
          <w:sz w:val="30"/>
          <w:szCs w:val="30"/>
          <w:u w:val="none"/>
        </w:rPr>
        <w:t>1-9</w:t>
      </w:r>
      <w:r>
        <w:rPr>
          <w:rFonts w:hint="eastAsia" w:asciiTheme="minorEastAsia" w:hAnsiTheme="minorEastAsia" w:eastAsiaTheme="minorEastAsia"/>
          <w:b w:val="0"/>
          <w:bCs w:val="0"/>
          <w:color w:val="000000"/>
          <w:sz w:val="30"/>
          <w:szCs w:val="30"/>
          <w:u w:val="none"/>
        </w:rPr>
        <w:t>售后服务承诺书格式：</w:t>
      </w:r>
      <w:bookmarkEnd w:id="67"/>
    </w:p>
    <w:p>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售后服务承诺书</w:t>
      </w:r>
    </w:p>
    <w:p>
      <w:pPr>
        <w:snapToGrid w:val="0"/>
        <w:spacing w:line="600" w:lineRule="exact"/>
        <w:jc w:val="center"/>
        <w:rPr>
          <w:rFonts w:asciiTheme="minorEastAsia" w:hAnsiTheme="minorEastAsia" w:eastAsiaTheme="minorEastAsia"/>
        </w:rPr>
      </w:pPr>
      <w:r>
        <w:rPr>
          <w:rFonts w:asciiTheme="minorEastAsia" w:hAnsiTheme="minorEastAsia" w:eastAsiaTheme="minorEastAsia"/>
          <w:b/>
          <w:szCs w:val="21"/>
        </w:rPr>
        <w:t>（由供应商按《</w:t>
      </w:r>
      <w:r>
        <w:rPr>
          <w:rFonts w:hint="eastAsia" w:asciiTheme="minorEastAsia" w:hAnsiTheme="minorEastAsia" w:eastAsiaTheme="minorEastAsia"/>
          <w:b/>
          <w:szCs w:val="21"/>
        </w:rPr>
        <w:t>项目内容和</w:t>
      </w:r>
      <w:r>
        <w:rPr>
          <w:rFonts w:hint="eastAsia" w:asciiTheme="minorEastAsia" w:hAnsiTheme="minorEastAsia" w:eastAsiaTheme="minorEastAsia"/>
          <w:b/>
          <w:szCs w:val="21"/>
          <w:lang w:val="en-US" w:eastAsia="zh-CN"/>
        </w:rPr>
        <w:t>要求</w:t>
      </w:r>
      <w:r>
        <w:rPr>
          <w:rFonts w:asciiTheme="minorEastAsia" w:hAnsiTheme="minorEastAsia" w:eastAsiaTheme="minorEastAsia"/>
          <w:b/>
          <w:szCs w:val="21"/>
        </w:rPr>
        <w:t>》中售后服务要求及评分办法的要求自行分别编写）</w:t>
      </w:r>
    </w:p>
    <w:p>
      <w:pPr>
        <w:pStyle w:val="6"/>
        <w:rPr>
          <w:rFonts w:asciiTheme="minorEastAsia" w:hAnsiTheme="minorEastAsia" w:eastAsiaTheme="minorEastAsia"/>
          <w:b w:val="0"/>
          <w:bCs w:val="0"/>
          <w:color w:val="000000"/>
          <w:sz w:val="30"/>
          <w:szCs w:val="30"/>
          <w:u w:val="none"/>
        </w:rPr>
      </w:pPr>
      <w:r>
        <w:rPr>
          <w:rFonts w:asciiTheme="minorEastAsia" w:hAnsiTheme="minorEastAsia" w:eastAsiaTheme="minorEastAsia"/>
        </w:rPr>
        <w:br w:type="page"/>
      </w:r>
      <w:bookmarkStart w:id="68" w:name="_Toc124269272"/>
      <w:r>
        <w:rPr>
          <w:rFonts w:hint="eastAsia" w:asciiTheme="minorEastAsia" w:hAnsiTheme="minorEastAsia" w:eastAsiaTheme="minorEastAsia"/>
          <w:b w:val="0"/>
          <w:bCs w:val="0"/>
          <w:color w:val="000000"/>
          <w:sz w:val="30"/>
          <w:szCs w:val="30"/>
          <w:u w:val="none"/>
        </w:rPr>
        <w:t>附件</w:t>
      </w:r>
      <w:r>
        <w:rPr>
          <w:rFonts w:asciiTheme="minorEastAsia" w:hAnsiTheme="minorEastAsia" w:eastAsiaTheme="minorEastAsia"/>
          <w:b w:val="0"/>
          <w:bCs w:val="0"/>
          <w:color w:val="000000"/>
          <w:sz w:val="30"/>
          <w:szCs w:val="30"/>
          <w:u w:val="none"/>
        </w:rPr>
        <w:t xml:space="preserve">1-10 </w:t>
      </w:r>
      <w:r>
        <w:rPr>
          <w:rFonts w:hint="eastAsia" w:asciiTheme="minorEastAsia" w:hAnsiTheme="minorEastAsia" w:eastAsiaTheme="minorEastAsia"/>
          <w:b w:val="0"/>
          <w:bCs w:val="0"/>
          <w:color w:val="000000"/>
          <w:sz w:val="30"/>
          <w:szCs w:val="30"/>
          <w:u w:val="none"/>
        </w:rPr>
        <w:t>商务响应表格式：</w:t>
      </w:r>
      <w:bookmarkEnd w:id="68"/>
    </w:p>
    <w:p>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商务条款偏离表（格式）</w:t>
      </w:r>
    </w:p>
    <w:p>
      <w:pPr>
        <w:snapToGrid w:val="0"/>
        <w:spacing w:before="295" w:after="295" w:line="340" w:lineRule="exact"/>
        <w:ind w:firstLine="420" w:firstLineChars="200"/>
        <w:rPr>
          <w:rFonts w:cs="Courier New" w:asciiTheme="minorEastAsia" w:hAnsiTheme="minorEastAsia" w:eastAsiaTheme="minorEastAsia"/>
          <w:szCs w:val="28"/>
        </w:rPr>
      </w:pPr>
      <w:r>
        <w:rPr>
          <w:rFonts w:hint="eastAsia" w:cs="Courier New" w:asciiTheme="minorEastAsia" w:hAnsiTheme="minorEastAsia" w:eastAsiaTheme="minorEastAsia"/>
          <w:szCs w:val="28"/>
        </w:rPr>
        <w:t>请逐条对应本项目竞争性谈判文件中商务条款的要求，详细填写相应的具体内容，如果未完整填写此表的各项内容则视作供应商已经对竞争性谈判文件相关要求和内容完全理解并同意，其响应报价为在此基础上的完全价格。“偏离说明”一栏应当选择“正偏离”、“负偏离”或“无偏离”进行填写。</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773"/>
        <w:gridCol w:w="3072"/>
        <w:gridCol w:w="3072"/>
        <w:gridCol w:w="2653"/>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b/>
                <w:szCs w:val="21"/>
                <w:highlight w:val="yellow"/>
              </w:rPr>
            </w:pPr>
            <w:r>
              <w:rPr>
                <w:rFonts w:hint="eastAsia" w:asciiTheme="minorEastAsia" w:hAnsiTheme="minorEastAsia" w:eastAsiaTheme="minorEastAsia"/>
                <w:b/>
                <w:szCs w:val="21"/>
                <w:highlight w:val="yellow"/>
              </w:rPr>
              <w:t>项号</w:t>
            </w:r>
          </w:p>
        </w:tc>
        <w:tc>
          <w:tcPr>
            <w:tcW w:w="1605" w:type="pct"/>
            <w:shd w:val="clear" w:color="auto" w:fill="auto"/>
            <w:vAlign w:val="center"/>
          </w:tcPr>
          <w:p>
            <w:pPr>
              <w:tabs>
                <w:tab w:val="left" w:pos="1418"/>
              </w:tabs>
              <w:snapToGrid w:val="0"/>
              <w:jc w:val="center"/>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竞争性谈判文件的商务要求</w:t>
            </w:r>
          </w:p>
        </w:tc>
        <w:tc>
          <w:tcPr>
            <w:tcW w:w="1605" w:type="pct"/>
            <w:shd w:val="clear" w:color="auto" w:fill="auto"/>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响应文件承诺的商务条款</w:t>
            </w:r>
          </w:p>
        </w:tc>
        <w:tc>
          <w:tcPr>
            <w:tcW w:w="1385" w:type="pct"/>
            <w:shd w:val="clear" w:color="auto" w:fill="auto"/>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偏离说明</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spacing w:val="20"/>
                <w:szCs w:val="21"/>
                <w:highlight w:val="yellow"/>
              </w:rPr>
            </w:pPr>
            <w:r>
              <w:rPr>
                <w:rFonts w:hint="eastAsia" w:asciiTheme="minorEastAsia" w:hAnsiTheme="minorEastAsia" w:eastAsiaTheme="minorEastAsia"/>
                <w:spacing w:val="20"/>
                <w:szCs w:val="21"/>
                <w:highlight w:val="yellow"/>
              </w:rPr>
              <w:t>一</w:t>
            </w:r>
          </w:p>
        </w:tc>
        <w:tc>
          <w:tcPr>
            <w:tcW w:w="1605" w:type="pct"/>
            <w:shd w:val="clear" w:color="auto" w:fill="auto"/>
            <w:vAlign w:val="center"/>
          </w:tcPr>
          <w:p>
            <w:pPr>
              <w:widowControl/>
              <w:jc w:val="left"/>
              <w:textAlignment w:val="center"/>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合同签订期：</w:t>
            </w:r>
            <w:r>
              <w:rPr>
                <w:rFonts w:hint="eastAsia" w:asciiTheme="minorEastAsia" w:hAnsiTheme="minorEastAsia" w:eastAsiaTheme="minorEastAsia"/>
                <w:szCs w:val="21"/>
                <w:highlight w:val="yellow"/>
                <w:u w:val="single"/>
              </w:rPr>
              <w:t>自成交通知书发出之日起</w:t>
            </w:r>
            <w:r>
              <w:rPr>
                <w:rFonts w:asciiTheme="minorEastAsia" w:hAnsiTheme="minorEastAsia" w:eastAsiaTheme="minorEastAsia"/>
                <w:szCs w:val="21"/>
                <w:highlight w:val="yellow"/>
                <w:u w:val="single"/>
              </w:rPr>
              <w:t>30日（日历天）内</w:t>
            </w:r>
            <w:r>
              <w:rPr>
                <w:rFonts w:asciiTheme="minorEastAsia" w:hAnsiTheme="minorEastAsia" w:eastAsiaTheme="minorEastAsia"/>
                <w:szCs w:val="21"/>
                <w:highlight w:val="yellow"/>
              </w:rPr>
              <w:t>。</w:t>
            </w:r>
          </w:p>
        </w:tc>
        <w:tc>
          <w:tcPr>
            <w:tcW w:w="160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spacing w:val="20"/>
                <w:szCs w:val="21"/>
                <w:highlight w:val="yellow"/>
              </w:rPr>
            </w:pPr>
            <w:r>
              <w:rPr>
                <w:rFonts w:hint="eastAsia" w:asciiTheme="minorEastAsia" w:hAnsiTheme="minorEastAsia" w:eastAsiaTheme="minorEastAsia"/>
                <w:spacing w:val="20"/>
                <w:szCs w:val="21"/>
                <w:highlight w:val="yellow"/>
              </w:rPr>
              <w:t>二</w:t>
            </w:r>
          </w:p>
        </w:tc>
        <w:tc>
          <w:tcPr>
            <w:tcW w:w="1605" w:type="pct"/>
            <w:shd w:val="clear" w:color="auto" w:fill="auto"/>
            <w:vAlign w:val="center"/>
          </w:tcPr>
          <w:p>
            <w:pPr>
              <w:widowControl/>
              <w:jc w:val="left"/>
              <w:textAlignment w:val="center"/>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交货期：</w:t>
            </w:r>
            <w:r>
              <w:rPr>
                <w:rFonts w:asciiTheme="minorEastAsia" w:hAnsiTheme="minorEastAsia" w:eastAsiaTheme="minorEastAsia"/>
                <w:szCs w:val="21"/>
                <w:highlight w:val="yellow"/>
              </w:rPr>
              <w:t xml:space="preserve"> </w:t>
            </w:r>
          </w:p>
        </w:tc>
        <w:tc>
          <w:tcPr>
            <w:tcW w:w="160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spacing w:val="20"/>
                <w:szCs w:val="21"/>
                <w:highlight w:val="yellow"/>
              </w:rPr>
            </w:pPr>
            <w:r>
              <w:rPr>
                <w:rFonts w:hint="eastAsia" w:asciiTheme="minorEastAsia" w:hAnsiTheme="minorEastAsia" w:eastAsiaTheme="minorEastAsia"/>
                <w:spacing w:val="20"/>
                <w:szCs w:val="21"/>
                <w:highlight w:val="yellow"/>
              </w:rPr>
              <w:t>三</w:t>
            </w:r>
          </w:p>
        </w:tc>
        <w:tc>
          <w:tcPr>
            <w:tcW w:w="1605" w:type="pct"/>
            <w:shd w:val="clear" w:color="auto" w:fill="auto"/>
            <w:vAlign w:val="center"/>
          </w:tcPr>
          <w:p>
            <w:pPr>
              <w:widowControl/>
              <w:jc w:val="left"/>
              <w:textAlignment w:val="center"/>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交货地点：</w:t>
            </w:r>
            <w:r>
              <w:rPr>
                <w:rFonts w:hint="eastAsia" w:asciiTheme="minorEastAsia" w:hAnsiTheme="minorEastAsia" w:eastAsiaTheme="minorEastAsia"/>
                <w:b/>
                <w:szCs w:val="21"/>
                <w:highlight w:val="yellow"/>
                <w:u w:val="single"/>
              </w:rPr>
              <w:t>漳州招商局经济技术开发区四区兴港南路南段道路西侧场地</w:t>
            </w:r>
            <w:r>
              <w:rPr>
                <w:rFonts w:hint="eastAsia" w:asciiTheme="minorEastAsia" w:hAnsiTheme="minorEastAsia" w:eastAsiaTheme="minorEastAsia"/>
                <w:szCs w:val="21"/>
                <w:highlight w:val="yellow"/>
              </w:rPr>
              <w:t>。</w:t>
            </w:r>
          </w:p>
        </w:tc>
        <w:tc>
          <w:tcPr>
            <w:tcW w:w="160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spacing w:val="20"/>
                <w:szCs w:val="21"/>
                <w:highlight w:val="yellow"/>
              </w:rPr>
            </w:pPr>
            <w:r>
              <w:rPr>
                <w:rFonts w:hint="eastAsia" w:asciiTheme="minorEastAsia" w:hAnsiTheme="minorEastAsia" w:eastAsiaTheme="minorEastAsia"/>
                <w:spacing w:val="20"/>
                <w:szCs w:val="21"/>
                <w:highlight w:val="yellow"/>
              </w:rPr>
              <w:t>四</w:t>
            </w:r>
          </w:p>
        </w:tc>
        <w:tc>
          <w:tcPr>
            <w:tcW w:w="1605" w:type="pct"/>
            <w:shd w:val="clear" w:color="auto" w:fill="auto"/>
            <w:vAlign w:val="center"/>
          </w:tcPr>
          <w:p>
            <w:pPr>
              <w:widowControl/>
              <w:jc w:val="left"/>
              <w:textAlignment w:val="center"/>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付款方式：合同专用条款</w:t>
            </w:r>
            <w:r>
              <w:rPr>
                <w:rFonts w:asciiTheme="minorEastAsia" w:hAnsiTheme="minorEastAsia" w:eastAsiaTheme="minorEastAsia"/>
                <w:szCs w:val="21"/>
                <w:highlight w:val="yellow"/>
              </w:rPr>
              <w:t>/3.</w:t>
            </w:r>
            <w:r>
              <w:rPr>
                <w:rFonts w:hint="eastAsia" w:asciiTheme="minorEastAsia" w:hAnsiTheme="minorEastAsia" w:eastAsiaTheme="minorEastAsia"/>
                <w:szCs w:val="21"/>
                <w:highlight w:val="yellow"/>
                <w:lang w:val="en-US" w:eastAsia="zh-CN"/>
              </w:rPr>
              <w:t>1不</w:t>
            </w:r>
            <w:r>
              <w:rPr>
                <w:rFonts w:hint="eastAsia" w:asciiTheme="minorEastAsia" w:hAnsiTheme="minorEastAsia" w:eastAsiaTheme="minorEastAsia"/>
                <w:szCs w:val="21"/>
                <w:highlight w:val="yellow"/>
              </w:rPr>
              <w:t>需安装设备合同款项的支付方式</w:t>
            </w:r>
          </w:p>
        </w:tc>
        <w:tc>
          <w:tcPr>
            <w:tcW w:w="160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spacing w:val="20"/>
                <w:szCs w:val="21"/>
                <w:highlight w:val="yellow"/>
              </w:rPr>
            </w:pPr>
            <w:r>
              <w:rPr>
                <w:rFonts w:hint="eastAsia" w:asciiTheme="minorEastAsia" w:hAnsiTheme="minorEastAsia" w:eastAsiaTheme="minorEastAsia"/>
                <w:spacing w:val="20"/>
                <w:szCs w:val="21"/>
                <w:highlight w:val="yellow"/>
              </w:rPr>
              <w:t>五</w:t>
            </w:r>
          </w:p>
        </w:tc>
        <w:tc>
          <w:tcPr>
            <w:tcW w:w="1605" w:type="pct"/>
            <w:shd w:val="clear" w:color="auto" w:fill="auto"/>
            <w:vAlign w:val="center"/>
          </w:tcPr>
          <w:p>
            <w:pPr>
              <w:widowControl/>
              <w:jc w:val="left"/>
              <w:textAlignment w:val="center"/>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售后服务要求：项目内容</w:t>
            </w:r>
            <w:r>
              <w:rPr>
                <w:rFonts w:asciiTheme="minorEastAsia" w:hAnsiTheme="minorEastAsia" w:eastAsiaTheme="minorEastAsia"/>
                <w:szCs w:val="21"/>
                <w:highlight w:val="yellow"/>
              </w:rPr>
              <w:t>/</w:t>
            </w:r>
            <w:r>
              <w:rPr>
                <w:rFonts w:hint="eastAsia" w:asciiTheme="minorEastAsia" w:hAnsiTheme="minorEastAsia" w:eastAsiaTheme="minorEastAsia"/>
                <w:szCs w:val="21"/>
                <w:highlight w:val="yellow"/>
                <w:lang w:val="en-US" w:eastAsia="zh-CN"/>
              </w:rPr>
              <w:t>3.9</w:t>
            </w:r>
            <w:r>
              <w:rPr>
                <w:rFonts w:asciiTheme="minorEastAsia" w:hAnsiTheme="minorEastAsia" w:eastAsiaTheme="minorEastAsia"/>
                <w:szCs w:val="21"/>
                <w:highlight w:val="yellow"/>
              </w:rPr>
              <w:t>.</w:t>
            </w:r>
            <w:r>
              <w:rPr>
                <w:rFonts w:hint="eastAsia" w:asciiTheme="minorEastAsia" w:hAnsiTheme="minorEastAsia" w:eastAsiaTheme="minorEastAsia"/>
                <w:szCs w:val="21"/>
              </w:rPr>
              <w:t>售后服务计划及承诺</w:t>
            </w:r>
          </w:p>
        </w:tc>
        <w:tc>
          <w:tcPr>
            <w:tcW w:w="160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404" w:type="pct"/>
            <w:shd w:val="clear" w:color="auto" w:fill="auto"/>
            <w:vAlign w:val="center"/>
          </w:tcPr>
          <w:p>
            <w:pPr>
              <w:tabs>
                <w:tab w:val="left" w:pos="1418"/>
              </w:tabs>
              <w:snapToGrid w:val="0"/>
              <w:jc w:val="center"/>
              <w:rPr>
                <w:rFonts w:asciiTheme="minorEastAsia" w:hAnsiTheme="minorEastAsia" w:eastAsiaTheme="minorEastAsia"/>
                <w:spacing w:val="20"/>
                <w:szCs w:val="21"/>
                <w:highlight w:val="yellow"/>
              </w:rPr>
            </w:pPr>
            <w:r>
              <w:rPr>
                <w:rFonts w:hint="eastAsia" w:asciiTheme="minorEastAsia" w:hAnsiTheme="minorEastAsia" w:eastAsiaTheme="minorEastAsia"/>
                <w:spacing w:val="20"/>
                <w:szCs w:val="21"/>
                <w:highlight w:val="yellow"/>
              </w:rPr>
              <w:t>六</w:t>
            </w:r>
          </w:p>
        </w:tc>
        <w:tc>
          <w:tcPr>
            <w:tcW w:w="1605" w:type="pct"/>
            <w:shd w:val="clear" w:color="auto" w:fill="auto"/>
            <w:vAlign w:val="center"/>
          </w:tcPr>
          <w:p>
            <w:pPr>
              <w:widowControl/>
              <w:jc w:val="left"/>
              <w:textAlignment w:val="center"/>
              <w:rPr>
                <w:rFonts w:asciiTheme="minorEastAsia" w:hAnsiTheme="minorEastAsia" w:eastAsiaTheme="minorEastAsia"/>
                <w:szCs w:val="21"/>
                <w:highlight w:val="yellow"/>
              </w:rPr>
            </w:pPr>
            <w:r>
              <w:rPr>
                <w:rFonts w:hint="eastAsia" w:asciiTheme="minorEastAsia" w:hAnsiTheme="minorEastAsia" w:eastAsiaTheme="minorEastAsia"/>
                <w:szCs w:val="21"/>
                <w:highlight w:val="yellow"/>
              </w:rPr>
              <w:t>其他要求：质保期至少</w:t>
            </w:r>
            <w:r>
              <w:rPr>
                <w:rFonts w:asciiTheme="minorEastAsia" w:hAnsiTheme="minorEastAsia" w:eastAsiaTheme="minorEastAsia"/>
                <w:szCs w:val="21"/>
                <w:highlight w:val="yellow"/>
              </w:rPr>
              <w:t>1年</w:t>
            </w:r>
          </w:p>
        </w:tc>
        <w:tc>
          <w:tcPr>
            <w:tcW w:w="160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1385" w:type="pct"/>
            <w:shd w:val="clear" w:color="auto" w:fill="auto"/>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shd w:val="clear" w:color="auto" w:fill="auto"/>
            <w:vAlign w:val="center"/>
          </w:tcPr>
          <w:p>
            <w:pPr>
              <w:tabs>
                <w:tab w:val="left" w:pos="1418"/>
              </w:tabs>
              <w:snapToGrid w:val="0"/>
              <w:jc w:val="left"/>
              <w:rPr>
                <w:rFonts w:asciiTheme="minorEastAsia" w:hAnsiTheme="minorEastAsia" w:eastAsiaTheme="minorEastAsia"/>
                <w:spacing w:val="20"/>
                <w:szCs w:val="21"/>
              </w:rPr>
            </w:pPr>
            <w:r>
              <w:rPr>
                <w:rFonts w:hint="eastAsia" w:cs="Arial" w:asciiTheme="minorEastAsia" w:hAnsiTheme="minorEastAsia" w:eastAsiaTheme="minorEastAsia"/>
                <w:szCs w:val="21"/>
              </w:rPr>
              <w:t>我方确认：除了表中所列的条款外，我方的将依从竞争性谈判文件对于商务的全部要求和规定。</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shd w:val="clear" w:color="auto" w:fill="auto"/>
            <w:vAlign w:val="center"/>
          </w:tcPr>
          <w:p>
            <w:pPr>
              <w:tabs>
                <w:tab w:val="left" w:pos="1418"/>
              </w:tabs>
              <w:snapToGrid w:val="0"/>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000" w:type="pct"/>
            <w:gridSpan w:val="4"/>
            <w:shd w:val="clear" w:color="auto" w:fill="auto"/>
            <w:vAlign w:val="center"/>
          </w:tcPr>
          <w:p>
            <w:pPr>
              <w:tabs>
                <w:tab w:val="left" w:pos="1418"/>
              </w:tabs>
              <w:snapToGrid w:val="0"/>
              <w:jc w:val="left"/>
              <w:rPr>
                <w:rFonts w:asciiTheme="minorEastAsia" w:hAnsiTheme="minorEastAsia" w:eastAsiaTheme="minorEastAsia"/>
                <w:szCs w:val="21"/>
              </w:rPr>
            </w:pPr>
            <w:r>
              <w:rPr>
                <w:rFonts w:hint="eastAsia" w:asciiTheme="minorEastAsia" w:hAnsiTheme="minorEastAsia" w:eastAsiaTheme="minorEastAsia"/>
                <w:szCs w:val="21"/>
              </w:rPr>
              <w:t>法定代表人或其委托代理人（签字或盖章）：</w:t>
            </w:r>
          </w:p>
        </w:tc>
      </w:tr>
    </w:tbl>
    <w:p>
      <w:pPr>
        <w:snapToGrid w:val="0"/>
        <w:spacing w:after="240" w:afterLines="100"/>
        <w:rPr>
          <w:rFonts w:cs="Courier New" w:asciiTheme="minorEastAsia" w:hAnsiTheme="minorEastAsia" w:eastAsiaTheme="minorEastAsia"/>
          <w:b/>
          <w:szCs w:val="21"/>
        </w:rPr>
      </w:pPr>
      <w:r>
        <w:rPr>
          <w:rFonts w:hint="eastAsia" w:cs="Courier New" w:asciiTheme="minorEastAsia" w:hAnsiTheme="minorEastAsia" w:eastAsiaTheme="minorEastAsia"/>
          <w:b/>
          <w:szCs w:val="21"/>
        </w:rPr>
        <w:t>注：</w:t>
      </w:r>
    </w:p>
    <w:p>
      <w:pPr>
        <w:snapToGrid w:val="0"/>
        <w:spacing w:line="360" w:lineRule="auto"/>
        <w:rPr>
          <w:rFonts w:cs="Courier New" w:asciiTheme="minorEastAsia" w:hAnsiTheme="minorEastAsia" w:eastAsiaTheme="minorEastAsia"/>
          <w:b/>
          <w:szCs w:val="21"/>
        </w:rPr>
      </w:pP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1）表格内容均需按各分标要求填写并盖章，不得留空，否则按响应无效处理。</w:t>
      </w:r>
    </w:p>
    <w:p>
      <w:pPr>
        <w:snapToGrid w:val="0"/>
        <w:spacing w:line="360" w:lineRule="auto"/>
        <w:rPr>
          <w:rFonts w:cs="Courier New" w:asciiTheme="minorEastAsia" w:hAnsiTheme="minorEastAsia" w:eastAsiaTheme="minorEastAsia"/>
          <w:b/>
          <w:szCs w:val="21"/>
        </w:rPr>
      </w:pP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2）请逐条对应本项目竞争性谈判文件第</w:t>
      </w:r>
      <w:r>
        <w:rPr>
          <w:rFonts w:hint="eastAsia" w:cs="Courier New" w:asciiTheme="minorEastAsia" w:hAnsiTheme="minorEastAsia" w:eastAsiaTheme="minorEastAsia"/>
          <w:b/>
          <w:szCs w:val="21"/>
        </w:rPr>
        <w:t>三</w:t>
      </w:r>
      <w:r>
        <w:rPr>
          <w:rFonts w:cs="Courier New" w:asciiTheme="minorEastAsia" w:hAnsiTheme="minorEastAsia" w:eastAsiaTheme="minorEastAsia"/>
          <w:b/>
          <w:szCs w:val="21"/>
        </w:rPr>
        <w:t>章</w:t>
      </w: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采购项目采购需求</w:t>
      </w:r>
      <w:r>
        <w:rPr>
          <w:rFonts w:hint="eastAsia" w:cs="Courier New" w:asciiTheme="minorEastAsia" w:hAnsiTheme="minorEastAsia" w:eastAsiaTheme="minorEastAsia"/>
          <w:b/>
          <w:szCs w:val="21"/>
        </w:rPr>
        <w:t>”、“第四章</w:t>
      </w:r>
      <w:r>
        <w:rPr>
          <w:rFonts w:cs="Courier New" w:asciiTheme="minorEastAsia" w:hAnsiTheme="minorEastAsia" w:eastAsiaTheme="minorEastAsia"/>
          <w:b/>
          <w:szCs w:val="21"/>
        </w:rPr>
        <w:t xml:space="preserve"> </w:t>
      </w:r>
      <w:r>
        <w:rPr>
          <w:rFonts w:hint="eastAsia" w:cs="Courier New" w:asciiTheme="minorEastAsia" w:hAnsiTheme="minorEastAsia" w:eastAsiaTheme="minorEastAsia"/>
          <w:b/>
          <w:szCs w:val="21"/>
        </w:rPr>
        <w:t>合同主要条款格式”，详细填写相应的具体内容。“偏离说明”一栏应当选择“正偏离”、“负偏离”或“无偏离”进行填写。供应商对照竞争性谈判文件要求在“偏离说明”栏注明“正偏离”、“负偏离”或“无偏离”</w:t>
      </w:r>
      <w:r>
        <w:rPr>
          <w:rFonts w:cs="Courier New" w:asciiTheme="minorEastAsia" w:hAnsiTheme="minorEastAsia" w:eastAsiaTheme="minorEastAsia"/>
          <w:b/>
          <w:szCs w:val="21"/>
        </w:rPr>
        <w:t xml:space="preserve"> </w:t>
      </w:r>
      <w:r>
        <w:rPr>
          <w:rFonts w:hint="eastAsia" w:cs="Courier New" w:asciiTheme="minorEastAsia" w:hAnsiTheme="minorEastAsia" w:eastAsiaTheme="minorEastAsia"/>
          <w:b/>
          <w:szCs w:val="21"/>
        </w:rPr>
        <w:t>。响应要求相同的为无偏离，商务响应要求高于采购要求的为正偏离，低于采购要求的为负偏离。</w:t>
      </w:r>
    </w:p>
    <w:p>
      <w:pPr>
        <w:snapToGrid w:val="0"/>
        <w:spacing w:line="360" w:lineRule="auto"/>
        <w:rPr>
          <w:rFonts w:cs="Courier New" w:asciiTheme="minorEastAsia" w:hAnsiTheme="minorEastAsia" w:eastAsiaTheme="minorEastAsia"/>
          <w:b/>
          <w:szCs w:val="21"/>
        </w:rPr>
      </w:pP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3）如果响应文件需求小于或大于采购文件某个数值标准时，响应文件不得直接复制采购文件需求，响应文件对应内容应当写商务响应的实际数值，否则按响应无效处理。</w:t>
      </w:r>
    </w:p>
    <w:p>
      <w:pPr>
        <w:pStyle w:val="2"/>
        <w:spacing w:line="440" w:lineRule="exact"/>
        <w:outlineLvl w:val="1"/>
        <w:rPr>
          <w:rFonts w:cs="Courier New" w:asciiTheme="minorEastAsia" w:hAnsiTheme="minorEastAsia" w:eastAsiaTheme="minorEastAsia"/>
          <w:b/>
          <w:szCs w:val="21"/>
        </w:rPr>
      </w:pP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4）当</w:t>
      </w:r>
      <w:r>
        <w:rPr>
          <w:rFonts w:hint="eastAsia" w:cs="Courier New" w:asciiTheme="minorEastAsia" w:hAnsiTheme="minorEastAsia" w:eastAsiaTheme="minorEastAsia"/>
          <w:b/>
          <w:szCs w:val="21"/>
        </w:rPr>
        <w:t>谈判</w:t>
      </w:r>
      <w:r>
        <w:rPr>
          <w:rFonts w:cs="Courier New" w:asciiTheme="minorEastAsia" w:hAnsiTheme="minorEastAsia" w:eastAsiaTheme="minorEastAsia"/>
          <w:b/>
          <w:szCs w:val="21"/>
        </w:rPr>
        <w:t>响应文件的技术参数或商务内容低于竞争性</w:t>
      </w:r>
      <w:r>
        <w:rPr>
          <w:rFonts w:hint="eastAsia" w:cs="Courier New" w:asciiTheme="minorEastAsia" w:hAnsiTheme="minorEastAsia" w:eastAsiaTheme="minorEastAsia"/>
          <w:b/>
          <w:szCs w:val="21"/>
        </w:rPr>
        <w:t>谈判</w:t>
      </w:r>
      <w:r>
        <w:rPr>
          <w:rFonts w:cs="Courier New" w:asciiTheme="minorEastAsia" w:hAnsiTheme="minorEastAsia" w:eastAsiaTheme="minorEastAsia"/>
          <w:b/>
          <w:szCs w:val="21"/>
        </w:rPr>
        <w:t>文件要求时，供应商应当如实写明</w:t>
      </w: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负偏离</w:t>
      </w: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，否则视为虚假应标。</w:t>
      </w:r>
    </w:p>
    <w:p>
      <w:pPr>
        <w:pStyle w:val="2"/>
        <w:spacing w:line="440" w:lineRule="exact"/>
        <w:outlineLvl w:val="1"/>
        <w:rPr>
          <w:rFonts w:cs="Courier New" w:asciiTheme="minorEastAsia" w:hAnsiTheme="minorEastAsia" w:eastAsiaTheme="minorEastAsia"/>
          <w:b/>
          <w:szCs w:val="21"/>
        </w:rPr>
      </w:pPr>
    </w:p>
    <w:p>
      <w:pPr>
        <w:rPr>
          <w:rFonts w:cs="Courier New" w:asciiTheme="minorEastAsia" w:hAnsiTheme="minorEastAsia" w:eastAsiaTheme="minorEastAsia"/>
          <w:b/>
          <w:szCs w:val="21"/>
        </w:rPr>
      </w:pPr>
      <w:r>
        <w:rPr>
          <w:rFonts w:cs="Courier New" w:asciiTheme="minorEastAsia" w:hAnsiTheme="minorEastAsia" w:eastAsiaTheme="minorEastAsia"/>
          <w:b/>
          <w:szCs w:val="21"/>
        </w:rPr>
        <w:br w:type="page"/>
      </w:r>
    </w:p>
    <w:p>
      <w:pPr>
        <w:pStyle w:val="3"/>
        <w:rPr>
          <w:rFonts w:asciiTheme="minorEastAsia" w:hAnsiTheme="minorEastAsia" w:eastAsiaTheme="minorEastAsia"/>
          <w:color w:val="000000"/>
          <w:kern w:val="2"/>
          <w:sz w:val="30"/>
          <w:szCs w:val="30"/>
        </w:rPr>
      </w:pPr>
      <w:r>
        <w:rPr>
          <w:rFonts w:hint="eastAsia" w:asciiTheme="minorEastAsia" w:hAnsiTheme="minorEastAsia" w:eastAsiaTheme="minorEastAsia"/>
          <w:color w:val="000000"/>
          <w:kern w:val="2"/>
          <w:sz w:val="30"/>
          <w:szCs w:val="30"/>
        </w:rPr>
        <w:t>附件</w:t>
      </w:r>
      <w:r>
        <w:rPr>
          <w:rFonts w:asciiTheme="minorEastAsia" w:hAnsiTheme="minorEastAsia" w:eastAsiaTheme="minorEastAsia"/>
          <w:color w:val="000000"/>
          <w:kern w:val="2"/>
          <w:sz w:val="30"/>
          <w:szCs w:val="30"/>
        </w:rPr>
        <w:t xml:space="preserve">1-11 </w:t>
      </w:r>
      <w:r>
        <w:rPr>
          <w:rFonts w:hint="eastAsia" w:asciiTheme="minorEastAsia" w:hAnsiTheme="minorEastAsia" w:eastAsiaTheme="minorEastAsia"/>
          <w:color w:val="000000"/>
          <w:kern w:val="2"/>
          <w:sz w:val="30"/>
          <w:szCs w:val="30"/>
        </w:rPr>
        <w:t>响应保证金（如有）</w:t>
      </w:r>
    </w:p>
    <w:p>
      <w:pPr>
        <w:pStyle w:val="6"/>
        <w:rPr>
          <w:rFonts w:asciiTheme="minorEastAsia" w:hAnsiTheme="minorEastAsia" w:eastAsiaTheme="minorEastAsia" w:cstheme="minorEastAsia"/>
          <w:color w:val="auto"/>
        </w:rPr>
      </w:pPr>
      <w:r>
        <w:rPr>
          <w:rFonts w:asciiTheme="minorEastAsia" w:hAnsiTheme="minorEastAsia" w:eastAsiaTheme="minorEastAsia"/>
          <w:b w:val="0"/>
          <w:bCs w:val="0"/>
          <w:color w:val="000000"/>
          <w:sz w:val="30"/>
          <w:szCs w:val="30"/>
          <w:u w:val="none"/>
        </w:rPr>
        <w:br w:type="page"/>
      </w:r>
    </w:p>
    <w:p>
      <w:pPr>
        <w:rPr>
          <w:rFonts w:asciiTheme="minorEastAsia" w:hAnsiTheme="minorEastAsia" w:eastAsiaTheme="minorEastAsia"/>
        </w:rPr>
      </w:pPr>
      <w:r>
        <w:rPr>
          <w:rFonts w:hint="eastAsia" w:asciiTheme="minorEastAsia" w:hAnsiTheme="minorEastAsia" w:eastAsiaTheme="minorEastAsia"/>
          <w:color w:val="000000"/>
          <w:sz w:val="30"/>
          <w:szCs w:val="30"/>
        </w:rPr>
        <w:t>附件</w:t>
      </w:r>
      <w:r>
        <w:rPr>
          <w:rFonts w:asciiTheme="minorEastAsia" w:hAnsiTheme="minorEastAsia" w:eastAsiaTheme="minorEastAsia"/>
          <w:color w:val="000000"/>
          <w:sz w:val="30"/>
          <w:szCs w:val="30"/>
        </w:rPr>
        <w:t>1-12 供应商资格商务文件的其他要求（没有可不填）</w:t>
      </w:r>
      <w:r>
        <w:rPr>
          <w:rFonts w:hint="eastAsia" w:asciiTheme="minorEastAsia" w:hAnsiTheme="minorEastAsia" w:eastAsiaTheme="minorEastAsia"/>
          <w:b/>
          <w:szCs w:val="21"/>
        </w:rPr>
        <w:t>：</w:t>
      </w:r>
    </w:p>
    <w:p>
      <w:pPr>
        <w:spacing w:line="520" w:lineRule="exact"/>
        <w:rPr>
          <w:rFonts w:asciiTheme="minorEastAsia" w:hAnsiTheme="minorEastAsia" w:eastAsiaTheme="minorEastAsia"/>
          <w:b/>
          <w:sz w:val="44"/>
          <w:szCs w:val="44"/>
        </w:rPr>
      </w:pPr>
      <w:r>
        <w:rPr>
          <w:rFonts w:cs="Courier New" w:asciiTheme="minorEastAsia" w:hAnsiTheme="minorEastAsia" w:eastAsiaTheme="minorEastAsia"/>
          <w:b/>
          <w:szCs w:val="21"/>
        </w:rPr>
        <w:br w:type="page"/>
      </w:r>
      <w:r>
        <w:rPr>
          <w:rFonts w:hint="eastAsia" w:asciiTheme="minorEastAsia" w:hAnsiTheme="minorEastAsia" w:eastAsiaTheme="minorEastAsia"/>
          <w:color w:val="000000"/>
          <w:sz w:val="30"/>
          <w:szCs w:val="30"/>
        </w:rPr>
        <w:t>附件</w:t>
      </w:r>
      <w:r>
        <w:rPr>
          <w:rFonts w:asciiTheme="minorEastAsia" w:hAnsiTheme="minorEastAsia" w:eastAsiaTheme="minorEastAsia"/>
          <w:color w:val="000000"/>
          <w:sz w:val="30"/>
          <w:szCs w:val="30"/>
        </w:rPr>
        <w:t>1-1</w:t>
      </w:r>
      <w:r>
        <w:rPr>
          <w:rFonts w:hint="eastAsia" w:asciiTheme="minorEastAsia" w:hAnsiTheme="minorEastAsia" w:eastAsiaTheme="minorEastAsia"/>
          <w:color w:val="000000"/>
          <w:sz w:val="30"/>
          <w:szCs w:val="30"/>
          <w:lang w:val="en-US" w:eastAsia="zh-CN"/>
        </w:rPr>
        <w:t>3</w:t>
      </w:r>
      <w:r>
        <w:rPr>
          <w:rFonts w:asciiTheme="minorEastAsia" w:hAnsiTheme="minorEastAsia" w:eastAsiaTheme="minorEastAsia"/>
          <w:color w:val="000000"/>
          <w:sz w:val="30"/>
          <w:szCs w:val="30"/>
        </w:rPr>
        <w:t xml:space="preserve"> </w:t>
      </w:r>
    </w:p>
    <w:p>
      <w:pPr>
        <w:spacing w:line="520" w:lineRule="exact"/>
        <w:jc w:val="center"/>
        <w:rPr>
          <w:rFonts w:asciiTheme="minorEastAsia" w:hAnsiTheme="minorEastAsia" w:eastAsiaTheme="minorEastAsia"/>
          <w:sz w:val="28"/>
          <w:szCs w:val="28"/>
        </w:rPr>
      </w:pPr>
      <w:r>
        <w:rPr>
          <w:rFonts w:hint="eastAsia" w:asciiTheme="minorEastAsia" w:hAnsiTheme="minorEastAsia" w:eastAsiaTheme="minorEastAsia"/>
          <w:b/>
          <w:sz w:val="44"/>
          <w:szCs w:val="44"/>
        </w:rPr>
        <w:t>商务文件</w:t>
      </w:r>
    </w:p>
    <w:p>
      <w:pPr>
        <w:spacing w:line="520" w:lineRule="exact"/>
        <w:jc w:val="left"/>
        <w:rPr>
          <w:rFonts w:cs="宋体" w:asciiTheme="minorEastAsia" w:hAnsiTheme="minorEastAsia" w:eastAsiaTheme="minorEastAsia"/>
          <w:szCs w:val="21"/>
        </w:rPr>
      </w:pPr>
      <w:r>
        <w:rPr>
          <w:rFonts w:hint="eastAsia" w:cs="宋体" w:asciiTheme="minorEastAsia" w:hAnsiTheme="minorEastAsia" w:eastAsiaTheme="minorEastAsia"/>
          <w:szCs w:val="21"/>
        </w:rPr>
        <w:t>致：</w:t>
      </w:r>
      <w:r>
        <w:rPr>
          <w:rFonts w:cs="宋体" w:asciiTheme="minorEastAsia" w:hAnsiTheme="minorEastAsia" w:eastAsiaTheme="minorEastAsia"/>
          <w:szCs w:val="21"/>
          <w:u w:val="single"/>
        </w:rPr>
        <w:t xml:space="preserve">     </w:t>
      </w:r>
    </w:p>
    <w:p>
      <w:pPr>
        <w:numPr>
          <w:ilvl w:val="0"/>
          <w:numId w:val="5"/>
        </w:numPr>
        <w:spacing w:line="52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根据你公司</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竞争性谈判文件，遵照《中华人民共和国招标投标法》等有关规定，经研究上述谈判文件的谈判须知、合同条款、服务标准及其他有关文件后，我方报价如下</w:t>
      </w:r>
    </w:p>
    <w:tbl>
      <w:tblPr>
        <w:tblStyle w:val="22"/>
        <w:tblW w:w="10637"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8"/>
        <w:gridCol w:w="651"/>
        <w:gridCol w:w="1773"/>
        <w:gridCol w:w="2538"/>
        <w:gridCol w:w="829"/>
        <w:gridCol w:w="829"/>
        <w:gridCol w:w="1455"/>
        <w:gridCol w:w="1664"/>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序号</w:t>
            </w:r>
          </w:p>
        </w:tc>
        <w:tc>
          <w:tcPr>
            <w:tcW w:w="2424" w:type="dxa"/>
            <w:gridSpan w:val="2"/>
            <w:vAlign w:val="center"/>
          </w:tcPr>
          <w:p>
            <w:pPr>
              <w:tabs>
                <w:tab w:val="left" w:pos="5760"/>
              </w:tabs>
              <w:spacing w:line="300" w:lineRule="auto"/>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名称</w:t>
            </w:r>
          </w:p>
        </w:tc>
        <w:tc>
          <w:tcPr>
            <w:tcW w:w="2538" w:type="dxa"/>
            <w:vAlign w:val="center"/>
          </w:tcPr>
          <w:p>
            <w:pPr>
              <w:tabs>
                <w:tab w:val="left" w:pos="5760"/>
              </w:tabs>
              <w:spacing w:line="300" w:lineRule="auto"/>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规格型号</w:t>
            </w:r>
          </w:p>
        </w:tc>
        <w:tc>
          <w:tcPr>
            <w:tcW w:w="829" w:type="dxa"/>
            <w:vAlign w:val="center"/>
          </w:tcPr>
          <w:p>
            <w:pPr>
              <w:tabs>
                <w:tab w:val="left" w:pos="5760"/>
              </w:tabs>
              <w:spacing w:line="300" w:lineRule="auto"/>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单位</w:t>
            </w:r>
          </w:p>
        </w:tc>
        <w:tc>
          <w:tcPr>
            <w:tcW w:w="829" w:type="dxa"/>
            <w:vAlign w:val="center"/>
          </w:tcPr>
          <w:p>
            <w:pPr>
              <w:tabs>
                <w:tab w:val="left" w:pos="5760"/>
              </w:tabs>
              <w:spacing w:line="300" w:lineRule="auto"/>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数量</w:t>
            </w:r>
          </w:p>
        </w:tc>
        <w:tc>
          <w:tcPr>
            <w:tcW w:w="1455" w:type="dxa"/>
            <w:vAlign w:val="center"/>
          </w:tcPr>
          <w:p>
            <w:pPr>
              <w:tabs>
                <w:tab w:val="left" w:pos="5760"/>
              </w:tabs>
              <w:spacing w:line="300" w:lineRule="auto"/>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单价</w:t>
            </w:r>
          </w:p>
        </w:tc>
        <w:tc>
          <w:tcPr>
            <w:tcW w:w="1664" w:type="dxa"/>
            <w:vAlign w:val="center"/>
          </w:tcPr>
          <w:p>
            <w:pPr>
              <w:tabs>
                <w:tab w:val="left" w:pos="5760"/>
              </w:tabs>
              <w:spacing w:line="300" w:lineRule="auto"/>
              <w:jc w:val="center"/>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cs="仿宋" w:asciiTheme="minorEastAsia" w:hAnsiTheme="minorEastAsia" w:eastAsiaTheme="minorEastAsia"/>
                <w:color w:val="000000"/>
                <w:szCs w:val="21"/>
              </w:rPr>
            </w:pPr>
            <w:r>
              <w:rPr>
                <w:rFonts w:cs="仿宋" w:asciiTheme="minorEastAsia" w:hAnsiTheme="minorEastAsia" w:eastAsiaTheme="minorEastAsia"/>
                <w:color w:val="000000"/>
                <w:szCs w:val="21"/>
              </w:rPr>
              <w:t>1</w:t>
            </w:r>
          </w:p>
        </w:tc>
        <w:tc>
          <w:tcPr>
            <w:tcW w:w="2424" w:type="dxa"/>
            <w:gridSpan w:val="2"/>
            <w:vAlign w:val="center"/>
          </w:tcPr>
          <w:p>
            <w:pPr>
              <w:tabs>
                <w:tab w:val="left" w:pos="5760"/>
              </w:tabs>
              <w:spacing w:line="300" w:lineRule="auto"/>
              <w:jc w:val="center"/>
              <w:rPr>
                <w:rFonts w:cs="仿宋" w:asciiTheme="minorEastAsia" w:hAnsiTheme="minorEastAsia" w:eastAsiaTheme="minorEastAsia"/>
                <w:color w:val="000000"/>
                <w:szCs w:val="21"/>
              </w:rPr>
            </w:pPr>
          </w:p>
        </w:tc>
        <w:tc>
          <w:tcPr>
            <w:tcW w:w="2538" w:type="dxa"/>
            <w:vAlign w:val="center"/>
          </w:tcPr>
          <w:p>
            <w:pPr>
              <w:tabs>
                <w:tab w:val="left" w:pos="5760"/>
              </w:tabs>
              <w:spacing w:line="300" w:lineRule="auto"/>
              <w:jc w:val="center"/>
              <w:rPr>
                <w:rFonts w:cs="仿宋" w:asciiTheme="minorEastAsia" w:hAnsiTheme="minorEastAsia" w:eastAsiaTheme="minorEastAsia"/>
                <w:color w:val="000000"/>
                <w:szCs w:val="21"/>
              </w:rPr>
            </w:pPr>
          </w:p>
        </w:tc>
        <w:tc>
          <w:tcPr>
            <w:tcW w:w="829" w:type="dxa"/>
            <w:vAlign w:val="center"/>
          </w:tcPr>
          <w:p>
            <w:pPr>
              <w:tabs>
                <w:tab w:val="left" w:pos="5760"/>
              </w:tabs>
              <w:spacing w:line="300" w:lineRule="auto"/>
              <w:jc w:val="center"/>
              <w:rPr>
                <w:rFonts w:cs="仿宋" w:asciiTheme="minorEastAsia" w:hAnsiTheme="minorEastAsia" w:eastAsiaTheme="minorEastAsia"/>
                <w:color w:val="000000"/>
                <w:szCs w:val="21"/>
              </w:rPr>
            </w:pPr>
          </w:p>
        </w:tc>
        <w:tc>
          <w:tcPr>
            <w:tcW w:w="829" w:type="dxa"/>
            <w:vAlign w:val="center"/>
          </w:tcPr>
          <w:p>
            <w:pPr>
              <w:tabs>
                <w:tab w:val="left" w:pos="5760"/>
              </w:tabs>
              <w:spacing w:line="300" w:lineRule="auto"/>
              <w:jc w:val="center"/>
              <w:rPr>
                <w:rFonts w:cs="仿宋" w:asciiTheme="minorEastAsia" w:hAnsiTheme="minorEastAsia" w:eastAsiaTheme="minorEastAsia"/>
                <w:color w:val="000000"/>
                <w:szCs w:val="21"/>
              </w:rPr>
            </w:pPr>
          </w:p>
        </w:tc>
        <w:tc>
          <w:tcPr>
            <w:tcW w:w="1455" w:type="dxa"/>
            <w:vAlign w:val="center"/>
          </w:tcPr>
          <w:p>
            <w:pPr>
              <w:tabs>
                <w:tab w:val="left" w:pos="5760"/>
              </w:tabs>
              <w:spacing w:line="300" w:lineRule="auto"/>
              <w:jc w:val="center"/>
              <w:rPr>
                <w:rFonts w:cs="仿宋" w:asciiTheme="minorEastAsia" w:hAnsiTheme="minorEastAsia" w:eastAsiaTheme="minorEastAsia"/>
                <w:color w:val="000000"/>
                <w:szCs w:val="21"/>
              </w:rPr>
            </w:pPr>
          </w:p>
        </w:tc>
        <w:tc>
          <w:tcPr>
            <w:tcW w:w="1664" w:type="dxa"/>
            <w:vAlign w:val="center"/>
          </w:tcPr>
          <w:p>
            <w:pPr>
              <w:tabs>
                <w:tab w:val="left" w:pos="5760"/>
              </w:tabs>
              <w:spacing w:line="300" w:lineRule="auto"/>
              <w:jc w:val="center"/>
              <w:rPr>
                <w:rFonts w:cs="仿宋" w:asciiTheme="minorEastAsia" w:hAnsiTheme="minorEastAsia" w:eastAsiaTheme="minorEastAsia"/>
                <w:color w:val="000000"/>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898" w:type="dxa"/>
            <w:vAlign w:val="center"/>
          </w:tcPr>
          <w:p>
            <w:pPr>
              <w:tabs>
                <w:tab w:val="left" w:pos="5760"/>
              </w:tabs>
              <w:spacing w:line="300" w:lineRule="auto"/>
              <w:jc w:val="center"/>
              <w:rPr>
                <w:rFonts w:cs="仿宋" w:asciiTheme="minorEastAsia" w:hAnsiTheme="minorEastAsia" w:eastAsiaTheme="minorEastAsia"/>
                <w:color w:val="000000"/>
                <w:szCs w:val="21"/>
              </w:rPr>
            </w:pPr>
            <w:r>
              <w:rPr>
                <w:rFonts w:cs="仿宋" w:asciiTheme="minorEastAsia" w:hAnsiTheme="minorEastAsia" w:eastAsiaTheme="minorEastAsia"/>
                <w:color w:val="000000"/>
                <w:szCs w:val="21"/>
              </w:rPr>
              <w:t>2</w:t>
            </w:r>
          </w:p>
        </w:tc>
        <w:tc>
          <w:tcPr>
            <w:tcW w:w="4962" w:type="dxa"/>
            <w:gridSpan w:val="3"/>
            <w:vAlign w:val="center"/>
          </w:tcPr>
          <w:p>
            <w:pPr>
              <w:tabs>
                <w:tab w:val="left" w:pos="5760"/>
              </w:tabs>
              <w:spacing w:line="300" w:lineRule="auto"/>
              <w:jc w:val="center"/>
              <w:rPr>
                <w:rFonts w:cs="仿宋" w:asciiTheme="minorEastAsia" w:hAnsiTheme="minorEastAsia" w:eastAsiaTheme="minorEastAsia"/>
                <w:szCs w:val="21"/>
              </w:rPr>
            </w:pPr>
          </w:p>
        </w:tc>
        <w:tc>
          <w:tcPr>
            <w:tcW w:w="829" w:type="dxa"/>
            <w:vAlign w:val="center"/>
          </w:tcPr>
          <w:p>
            <w:pPr>
              <w:tabs>
                <w:tab w:val="left" w:pos="5760"/>
              </w:tabs>
              <w:spacing w:line="300" w:lineRule="auto"/>
              <w:jc w:val="center"/>
              <w:rPr>
                <w:rFonts w:cs="仿宋" w:asciiTheme="minorEastAsia" w:hAnsiTheme="minorEastAsia" w:eastAsiaTheme="minorEastAsia"/>
                <w:color w:val="000000"/>
                <w:szCs w:val="21"/>
              </w:rPr>
            </w:pPr>
          </w:p>
        </w:tc>
        <w:tc>
          <w:tcPr>
            <w:tcW w:w="829" w:type="dxa"/>
            <w:vAlign w:val="center"/>
          </w:tcPr>
          <w:p>
            <w:pPr>
              <w:tabs>
                <w:tab w:val="left" w:pos="5760"/>
              </w:tabs>
              <w:spacing w:line="300" w:lineRule="auto"/>
              <w:jc w:val="center"/>
              <w:rPr>
                <w:rFonts w:cs="仿宋" w:asciiTheme="minorEastAsia" w:hAnsiTheme="minorEastAsia" w:eastAsiaTheme="minorEastAsia"/>
                <w:color w:val="000000"/>
                <w:szCs w:val="21"/>
              </w:rPr>
            </w:pPr>
          </w:p>
        </w:tc>
        <w:tc>
          <w:tcPr>
            <w:tcW w:w="1455" w:type="dxa"/>
            <w:vAlign w:val="center"/>
          </w:tcPr>
          <w:p>
            <w:pPr>
              <w:tabs>
                <w:tab w:val="left" w:pos="5760"/>
              </w:tabs>
              <w:spacing w:line="300" w:lineRule="auto"/>
              <w:jc w:val="center"/>
              <w:rPr>
                <w:rFonts w:cs="仿宋" w:asciiTheme="minorEastAsia" w:hAnsiTheme="minorEastAsia" w:eastAsiaTheme="minorEastAsia"/>
                <w:color w:val="000000"/>
                <w:szCs w:val="21"/>
              </w:rPr>
            </w:pPr>
          </w:p>
        </w:tc>
        <w:tc>
          <w:tcPr>
            <w:tcW w:w="1664" w:type="dxa"/>
            <w:vAlign w:val="center"/>
          </w:tcPr>
          <w:p>
            <w:pPr>
              <w:tabs>
                <w:tab w:val="left" w:pos="5760"/>
              </w:tabs>
              <w:spacing w:line="300" w:lineRule="auto"/>
              <w:jc w:val="center"/>
              <w:rPr>
                <w:rFonts w:cs="仿宋" w:asciiTheme="minorEastAsia" w:hAnsiTheme="minorEastAsia" w:eastAsiaTheme="minorEastAsia"/>
                <w:color w:val="000000"/>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0637" w:type="dxa"/>
            <w:gridSpan w:val="8"/>
            <w:vAlign w:val="center"/>
          </w:tcPr>
          <w:p>
            <w:pPr>
              <w:tabs>
                <w:tab w:val="left" w:pos="5760"/>
              </w:tabs>
              <w:spacing w:line="300" w:lineRule="auto"/>
              <w:ind w:firstLine="5670" w:firstLineChars="2700"/>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含税总价</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549" w:type="dxa"/>
            <w:gridSpan w:val="2"/>
            <w:vAlign w:val="center"/>
          </w:tcPr>
          <w:p>
            <w:pPr>
              <w:tabs>
                <w:tab w:val="left" w:pos="5760"/>
              </w:tabs>
              <w:spacing w:line="30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付款方式</w:t>
            </w:r>
          </w:p>
        </w:tc>
        <w:tc>
          <w:tcPr>
            <w:tcW w:w="9088" w:type="dxa"/>
            <w:gridSpan w:val="6"/>
            <w:vAlign w:val="center"/>
          </w:tcPr>
          <w:p>
            <w:pPr>
              <w:tabs>
                <w:tab w:val="left" w:pos="5760"/>
              </w:tabs>
              <w:spacing w:line="300" w:lineRule="auto"/>
              <w:ind w:firstLine="5670" w:firstLineChars="2700"/>
              <w:rPr>
                <w:rFonts w:cs="仿宋" w:asciiTheme="minorEastAsia" w:hAnsiTheme="minorEastAsia" w:eastAsiaTheme="minorEastAsia"/>
                <w:color w:val="000000"/>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549" w:type="dxa"/>
            <w:gridSpan w:val="2"/>
            <w:vAlign w:val="center"/>
          </w:tcPr>
          <w:p>
            <w:pPr>
              <w:tabs>
                <w:tab w:val="left" w:pos="5760"/>
              </w:tabs>
              <w:spacing w:line="30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税率</w:t>
            </w:r>
          </w:p>
        </w:tc>
        <w:tc>
          <w:tcPr>
            <w:tcW w:w="9088" w:type="dxa"/>
            <w:gridSpan w:val="6"/>
            <w:vAlign w:val="center"/>
          </w:tcPr>
          <w:p>
            <w:pPr>
              <w:tabs>
                <w:tab w:val="left" w:pos="5760"/>
              </w:tabs>
              <w:spacing w:line="300" w:lineRule="auto"/>
              <w:ind w:firstLine="5670" w:firstLineChars="2700"/>
              <w:rPr>
                <w:rFonts w:cs="仿宋" w:asciiTheme="minorEastAsia" w:hAnsiTheme="minorEastAsia" w:eastAsiaTheme="minorEastAsia"/>
                <w:color w:val="000000"/>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33" w:hRule="exact"/>
          <w:jc w:val="center"/>
        </w:trPr>
        <w:tc>
          <w:tcPr>
            <w:tcW w:w="1549" w:type="dxa"/>
            <w:gridSpan w:val="2"/>
            <w:vAlign w:val="center"/>
          </w:tcPr>
          <w:p>
            <w:pPr>
              <w:tabs>
                <w:tab w:val="left" w:pos="5760"/>
              </w:tabs>
              <w:spacing w:line="300" w:lineRule="auto"/>
              <w:rPr>
                <w:rFonts w:cs="仿宋" w:asciiTheme="minorEastAsia" w:hAnsiTheme="minorEastAsia" w:eastAsiaTheme="minorEastAsia"/>
                <w:color w:val="000000"/>
                <w:szCs w:val="21"/>
              </w:rPr>
            </w:pPr>
            <w:r>
              <w:rPr>
                <w:rFonts w:hint="eastAsia" w:cs="仿宋" w:asciiTheme="minorEastAsia" w:hAnsiTheme="minorEastAsia" w:eastAsiaTheme="minorEastAsia"/>
                <w:color w:val="000000"/>
                <w:szCs w:val="21"/>
              </w:rPr>
              <w:t>交货期</w:t>
            </w:r>
          </w:p>
        </w:tc>
        <w:tc>
          <w:tcPr>
            <w:tcW w:w="9088" w:type="dxa"/>
            <w:gridSpan w:val="6"/>
            <w:vAlign w:val="center"/>
          </w:tcPr>
          <w:p>
            <w:pPr>
              <w:tabs>
                <w:tab w:val="left" w:pos="5760"/>
              </w:tabs>
              <w:spacing w:line="300" w:lineRule="auto"/>
              <w:ind w:firstLine="5670" w:firstLineChars="2700"/>
              <w:rPr>
                <w:rFonts w:cs="仿宋" w:asciiTheme="minorEastAsia" w:hAnsiTheme="minorEastAsia" w:eastAsiaTheme="minorEastAsia"/>
                <w:color w:val="000000"/>
                <w:szCs w:val="21"/>
              </w:rPr>
            </w:pPr>
          </w:p>
        </w:tc>
      </w:tr>
    </w:tbl>
    <w:p>
      <w:pPr>
        <w:spacing w:line="52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2、我方已详细审核并认同全部</w:t>
      </w:r>
      <w:r>
        <w:rPr>
          <w:rFonts w:hint="eastAsia" w:cs="宋体" w:asciiTheme="minorEastAsia" w:hAnsiTheme="minorEastAsia" w:eastAsiaTheme="minorEastAsia"/>
          <w:szCs w:val="21"/>
        </w:rPr>
        <w:t>竞争性谈判文件，包括修改文件（如有时）及有关附件。</w:t>
      </w:r>
    </w:p>
    <w:p>
      <w:pPr>
        <w:spacing w:line="52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3、一旦我方</w:t>
      </w:r>
      <w:r>
        <w:rPr>
          <w:rFonts w:hint="eastAsia" w:cs="宋体" w:asciiTheme="minorEastAsia" w:hAnsiTheme="minorEastAsia" w:eastAsiaTheme="minorEastAsia"/>
          <w:szCs w:val="21"/>
        </w:rPr>
        <w:t>成交，我方保证按竞争性谈判文件及合同规定完成跟踪审计任务。</w:t>
      </w:r>
    </w:p>
    <w:p>
      <w:pPr>
        <w:spacing w:line="52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4、我方同意所提交的</w:t>
      </w:r>
      <w:r>
        <w:rPr>
          <w:rFonts w:hint="eastAsia" w:cs="宋体" w:asciiTheme="minorEastAsia" w:hAnsiTheme="minorEastAsia" w:eastAsiaTheme="minorEastAsia"/>
          <w:szCs w:val="21"/>
        </w:rPr>
        <w:t>响应文件在竞争性谈判文件中规定的响应有效期内有效，在此期间内如果成交，我方将受此约束。</w:t>
      </w:r>
    </w:p>
    <w:p>
      <w:pPr>
        <w:spacing w:line="520" w:lineRule="exact"/>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w:t>5、除非另外达成协议并生效，你方的</w:t>
      </w:r>
      <w:r>
        <w:rPr>
          <w:rFonts w:hint="eastAsia" w:cs="宋体" w:asciiTheme="minorEastAsia" w:hAnsiTheme="minorEastAsia" w:eastAsiaTheme="minorEastAsia"/>
          <w:szCs w:val="21"/>
        </w:rPr>
        <w:t>成交通知书和本响应文件将成为约束双方的合同文件的组成部分。</w:t>
      </w:r>
    </w:p>
    <w:p>
      <w:pPr>
        <w:spacing w:line="5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供应商：</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（盖章）</w:t>
      </w:r>
    </w:p>
    <w:p>
      <w:pPr>
        <w:spacing w:line="5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单位地址：</w:t>
      </w:r>
      <w:r>
        <w:rPr>
          <w:rFonts w:cs="宋体" w:asciiTheme="minorEastAsia" w:hAnsiTheme="minorEastAsia" w:eastAsiaTheme="minorEastAsia"/>
          <w:szCs w:val="21"/>
        </w:rPr>
        <w:t xml:space="preserve">                                                  </w:t>
      </w:r>
    </w:p>
    <w:p>
      <w:pPr>
        <w:spacing w:line="5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法定代表人或其委托代理人：</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（签字或盖章）</w:t>
      </w:r>
    </w:p>
    <w:p>
      <w:pPr>
        <w:spacing w:line="5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邮政编码：</w:t>
      </w:r>
      <w:r>
        <w:rPr>
          <w:rFonts w:cs="宋体" w:asciiTheme="minorEastAsia" w:hAnsiTheme="minorEastAsia" w:eastAsiaTheme="minorEastAsia"/>
          <w:szCs w:val="21"/>
        </w:rPr>
        <w:t xml:space="preserve">              电话：            传真：             </w:t>
      </w:r>
    </w:p>
    <w:p>
      <w:pPr>
        <w:spacing w:line="5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开户银行名称：</w:t>
      </w:r>
      <w:r>
        <w:rPr>
          <w:rFonts w:cs="宋体" w:asciiTheme="minorEastAsia" w:hAnsiTheme="minorEastAsia" w:eastAsiaTheme="minorEastAsia"/>
          <w:szCs w:val="21"/>
        </w:rPr>
        <w:t xml:space="preserve">                    开户银行帐号：             </w:t>
      </w:r>
    </w:p>
    <w:p>
      <w:pPr>
        <w:spacing w:line="5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开户银行地址：</w:t>
      </w:r>
      <w:r>
        <w:rPr>
          <w:rFonts w:cs="宋体" w:asciiTheme="minorEastAsia" w:hAnsiTheme="minorEastAsia" w:eastAsiaTheme="minorEastAsia"/>
          <w:szCs w:val="21"/>
        </w:rPr>
        <w:t xml:space="preserve">                    开户银行电话：              </w:t>
      </w:r>
    </w:p>
    <w:p>
      <w:pPr>
        <w:spacing w:line="5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日期：</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pPr>
        <w:rPr>
          <w:rFonts w:cs="宋体" w:asciiTheme="minorEastAsia" w:hAnsiTheme="minorEastAsia" w:eastAsiaTheme="minorEastAsia"/>
          <w:sz w:val="24"/>
        </w:rPr>
      </w:pPr>
      <w:r>
        <w:rPr>
          <w:rFonts w:cs="宋体" w:asciiTheme="minorEastAsia" w:hAnsiTheme="minorEastAsia" w:eastAsiaTheme="minorEastAsia"/>
          <w:sz w:val="24"/>
        </w:rPr>
        <w:br w:type="page"/>
      </w:r>
    </w:p>
    <w:p>
      <w:pPr>
        <w:snapToGrid w:val="0"/>
        <w:spacing w:before="156" w:beforeLines="50" w:after="50" w:line="500" w:lineRule="atLeast"/>
        <w:rPr>
          <w:rFonts w:asciiTheme="minorEastAsia" w:hAnsiTheme="minorEastAsia" w:eastAsiaTheme="minorEastAsia"/>
          <w:b/>
          <w:szCs w:val="21"/>
        </w:rPr>
      </w:pPr>
      <w:r>
        <w:rPr>
          <w:rFonts w:hint="eastAsia" w:asciiTheme="minorEastAsia" w:hAnsiTheme="minorEastAsia" w:eastAsiaTheme="minorEastAsia"/>
          <w:b/>
          <w:szCs w:val="21"/>
        </w:rPr>
        <w:t>技术文件封面格式：</w:t>
      </w:r>
      <w:r>
        <w:rPr>
          <w:rFonts w:asciiTheme="minorEastAsia" w:hAnsiTheme="minorEastAsia" w:eastAsiaTheme="minorEastAsia"/>
          <w:b/>
          <w:szCs w:val="21"/>
        </w:rPr>
        <w:t xml:space="preserve"> </w:t>
      </w:r>
    </w:p>
    <w:p>
      <w:pPr>
        <w:snapToGrid w:val="0"/>
        <w:spacing w:before="156" w:beforeLines="50" w:after="50"/>
        <w:ind w:left="6930" w:hanging="6930" w:hangingChars="3300"/>
        <w:rPr>
          <w:rFonts w:asciiTheme="minorEastAsia" w:hAnsiTheme="minorEastAsia" w:eastAsiaTheme="minorEastAsia"/>
          <w:b/>
          <w:bCs/>
          <w:sz w:val="44"/>
          <w:szCs w:val="44"/>
        </w:rPr>
      </w:pPr>
      <w:r>
        <w:rPr>
          <w:rFonts w:asciiTheme="minorEastAsia" w:hAnsiTheme="minorEastAsia" w:eastAsiaTheme="minorEastAsia"/>
        </w:rPr>
        <w:t xml:space="preserve">                                                    </w:t>
      </w:r>
    </w:p>
    <w:p>
      <w:pPr>
        <w:snapToGrid w:val="0"/>
        <w:spacing w:before="156" w:beforeLines="50" w:after="50"/>
        <w:jc w:val="center"/>
        <w:rPr>
          <w:rFonts w:asciiTheme="minorEastAsia" w:hAnsiTheme="minorEastAsia" w:eastAsiaTheme="minorEastAsia"/>
          <w:b/>
          <w:bCs/>
          <w:sz w:val="72"/>
          <w:szCs w:val="72"/>
        </w:rPr>
      </w:pPr>
      <w:r>
        <w:rPr>
          <w:rFonts w:hint="eastAsia" w:asciiTheme="minorEastAsia" w:hAnsiTheme="minorEastAsia" w:eastAsiaTheme="minorEastAsia"/>
          <w:b/>
          <w:bCs/>
          <w:sz w:val="72"/>
          <w:szCs w:val="72"/>
        </w:rPr>
        <w:t>技</w:t>
      </w:r>
      <w:r>
        <w:rPr>
          <w:rFonts w:asciiTheme="minorEastAsia" w:hAnsiTheme="minorEastAsia" w:eastAsiaTheme="minorEastAsia"/>
          <w:b/>
          <w:bCs/>
          <w:sz w:val="72"/>
          <w:szCs w:val="72"/>
        </w:rPr>
        <w:t xml:space="preserve"> </w:t>
      </w:r>
      <w:r>
        <w:rPr>
          <w:rFonts w:hint="eastAsia" w:asciiTheme="minorEastAsia" w:hAnsiTheme="minorEastAsia" w:eastAsiaTheme="minorEastAsia"/>
          <w:b/>
          <w:bCs/>
          <w:sz w:val="72"/>
          <w:szCs w:val="72"/>
        </w:rPr>
        <w:t>术</w:t>
      </w:r>
      <w:r>
        <w:rPr>
          <w:rFonts w:asciiTheme="minorEastAsia" w:hAnsiTheme="minorEastAsia" w:eastAsiaTheme="minorEastAsia"/>
          <w:b/>
          <w:bCs/>
          <w:sz w:val="72"/>
          <w:szCs w:val="72"/>
        </w:rPr>
        <w:t xml:space="preserve"> </w:t>
      </w:r>
      <w:r>
        <w:rPr>
          <w:rFonts w:hint="eastAsia" w:asciiTheme="minorEastAsia" w:hAnsiTheme="minorEastAsia" w:eastAsiaTheme="minorEastAsia"/>
          <w:b/>
          <w:bCs/>
          <w:sz w:val="72"/>
          <w:szCs w:val="72"/>
        </w:rPr>
        <w:t>文</w:t>
      </w:r>
      <w:r>
        <w:rPr>
          <w:rFonts w:asciiTheme="minorEastAsia" w:hAnsiTheme="minorEastAsia" w:eastAsiaTheme="minorEastAsia"/>
          <w:b/>
          <w:bCs/>
          <w:sz w:val="72"/>
          <w:szCs w:val="72"/>
        </w:rPr>
        <w:t xml:space="preserve"> </w:t>
      </w:r>
      <w:r>
        <w:rPr>
          <w:rFonts w:hint="eastAsia" w:asciiTheme="minorEastAsia" w:hAnsiTheme="minorEastAsia" w:eastAsiaTheme="minorEastAsia"/>
          <w:b/>
          <w:bCs/>
          <w:sz w:val="72"/>
          <w:szCs w:val="72"/>
        </w:rPr>
        <w:t>件</w:t>
      </w:r>
    </w:p>
    <w:p>
      <w:pPr>
        <w:snapToGrid w:val="0"/>
        <w:spacing w:before="156"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项目名称：</w:t>
      </w:r>
      <w:r>
        <w:rPr>
          <w:rFonts w:asciiTheme="minorEastAsia" w:hAnsiTheme="minorEastAsia" w:eastAsiaTheme="minorEastAsia"/>
          <w:b/>
          <w:bCs/>
          <w:sz w:val="32"/>
          <w:szCs w:val="32"/>
        </w:rPr>
        <w:t xml:space="preserve"> </w:t>
      </w:r>
    </w:p>
    <w:p>
      <w:pPr>
        <w:snapToGrid w:val="0"/>
        <w:spacing w:before="156"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项目编号：</w:t>
      </w:r>
    </w:p>
    <w:p>
      <w:pPr>
        <w:snapToGrid w:val="0"/>
        <w:spacing w:before="156"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供应商名称：</w:t>
      </w:r>
    </w:p>
    <w:p>
      <w:pPr>
        <w:snapToGrid w:val="0"/>
        <w:spacing w:before="156" w:beforeLines="50" w:after="50" w:line="480" w:lineRule="auto"/>
        <w:ind w:firstLine="643"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供应商地址：</w:t>
      </w:r>
    </w:p>
    <w:p>
      <w:pPr>
        <w:snapToGrid w:val="0"/>
        <w:spacing w:before="156" w:beforeLines="50" w:after="50" w:line="500" w:lineRule="atLeast"/>
        <w:ind w:firstLine="645"/>
        <w:jc w:val="center"/>
        <w:rPr>
          <w:rFonts w:asciiTheme="minorEastAsia" w:hAnsiTheme="minorEastAsia" w:eastAsiaTheme="minorEastAsia"/>
          <w:b/>
          <w:sz w:val="32"/>
          <w:szCs w:val="32"/>
        </w:rPr>
      </w:pPr>
      <w:r>
        <w:rPr>
          <w:rFonts w:asciiTheme="minorEastAsia" w:hAnsiTheme="minorEastAsia" w:eastAsiaTheme="minorEastAsia"/>
          <w:b/>
          <w:sz w:val="32"/>
          <w:szCs w:val="32"/>
        </w:rPr>
        <w:t xml:space="preserve">            </w:t>
      </w:r>
    </w:p>
    <w:p>
      <w:pPr>
        <w:snapToGrid w:val="0"/>
        <w:spacing w:before="156" w:beforeLines="50" w:after="50" w:line="500" w:lineRule="atLeast"/>
        <w:ind w:firstLine="645"/>
        <w:jc w:val="center"/>
        <w:rPr>
          <w:rFonts w:asciiTheme="minorEastAsia" w:hAnsiTheme="minorEastAsia" w:eastAsiaTheme="minorEastAsia"/>
          <w:b/>
          <w:sz w:val="32"/>
          <w:szCs w:val="32"/>
        </w:rPr>
      </w:pPr>
      <w:r>
        <w:rPr>
          <w:rFonts w:asciiTheme="minorEastAsia" w:hAnsiTheme="minorEastAsia" w:eastAsiaTheme="minorEastAsia"/>
          <w:b/>
          <w:sz w:val="32"/>
          <w:szCs w:val="32"/>
        </w:rPr>
        <w:t xml:space="preserve">                                    年  月  日</w:t>
      </w:r>
    </w:p>
    <w:p>
      <w:pPr>
        <w:widowControl/>
        <w:spacing w:line="480" w:lineRule="exact"/>
        <w:jc w:val="left"/>
        <w:rPr>
          <w:rFonts w:asciiTheme="minorEastAsia" w:hAnsiTheme="minorEastAsia" w:eastAsiaTheme="minorEastAsia"/>
          <w:b/>
          <w:szCs w:val="21"/>
        </w:rPr>
      </w:pPr>
      <w:r>
        <w:rPr>
          <w:rFonts w:asciiTheme="minorEastAsia" w:hAnsiTheme="minorEastAsia" w:eastAsiaTheme="minorEastAsia"/>
          <w:b/>
          <w:szCs w:val="21"/>
        </w:rPr>
        <w:br w:type="page"/>
      </w:r>
      <w:r>
        <w:rPr>
          <w:rFonts w:hint="eastAsia" w:asciiTheme="minorEastAsia" w:hAnsiTheme="minorEastAsia" w:eastAsiaTheme="minorEastAsia"/>
          <w:b/>
          <w:bCs/>
          <w:szCs w:val="21"/>
        </w:rPr>
        <w:t>技术文件目录</w:t>
      </w:r>
    </w:p>
    <w:p>
      <w:pPr>
        <w:snapToGrid w:val="0"/>
        <w:spacing w:before="50" w:after="156" w:afterLines="50" w:line="480" w:lineRule="exact"/>
        <w:jc w:val="left"/>
        <w:rPr>
          <w:rFonts w:asciiTheme="minorEastAsia" w:hAnsiTheme="minorEastAsia" w:eastAsiaTheme="minorEastAsia"/>
          <w:b/>
          <w:bCs/>
          <w:szCs w:val="21"/>
        </w:rPr>
      </w:pPr>
      <w:r>
        <w:rPr>
          <w:rFonts w:hint="eastAsia" w:asciiTheme="minorEastAsia" w:hAnsiTheme="minorEastAsia" w:eastAsiaTheme="minorEastAsia"/>
          <w:b/>
          <w:bCs/>
          <w:szCs w:val="21"/>
        </w:rPr>
        <w:t>（以下适用于货物类项目的响应技术文件）</w:t>
      </w:r>
    </w:p>
    <w:p>
      <w:pPr>
        <w:snapToGrid w:val="0"/>
        <w:spacing w:line="480" w:lineRule="exact"/>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1）响应产品技术资料表（附件3-1响应产品技术资料表格式）</w:t>
      </w:r>
    </w:p>
    <w:p>
      <w:pPr>
        <w:snapToGrid w:val="0"/>
        <w:spacing w:line="480" w:lineRule="exact"/>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2）技术方案（附项目实施人员一览表，附件3-2技术方案格式）</w:t>
      </w:r>
    </w:p>
    <w:p>
      <w:pPr>
        <w:snapToGrid w:val="0"/>
        <w:spacing w:line="480" w:lineRule="exact"/>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3）售后服务方案（附件3-3售后服务方案格式）</w:t>
      </w:r>
    </w:p>
    <w:p>
      <w:pPr>
        <w:snapToGrid w:val="0"/>
        <w:spacing w:line="480" w:lineRule="exact"/>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4）产品出厂标准、质量检测报告及精度检测报告或数据复印件（如有，格式略）</w:t>
      </w:r>
    </w:p>
    <w:p>
      <w:pPr>
        <w:snapToGrid w:val="0"/>
        <w:spacing w:line="480" w:lineRule="exact"/>
        <w:ind w:firstLine="420" w:firstLineChars="200"/>
        <w:jc w:val="left"/>
        <w:rPr>
          <w:rFonts w:cs="宋体" w:asciiTheme="minorEastAsia" w:hAnsiTheme="minorEastAsia" w:eastAsiaTheme="minorEastAsia"/>
          <w:bCs/>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5）供应商需要说明的其他文件和说明（格式略）</w:t>
      </w:r>
    </w:p>
    <w:p>
      <w:pPr>
        <w:pStyle w:val="6"/>
        <w:rPr>
          <w:rFonts w:asciiTheme="minorEastAsia" w:hAnsiTheme="minorEastAsia" w:eastAsiaTheme="minorEastAsia"/>
          <w:bCs w:val="0"/>
          <w:color w:val="auto"/>
          <w:u w:val="none"/>
        </w:rPr>
      </w:pPr>
      <w:r>
        <w:rPr>
          <w:rFonts w:asciiTheme="minorEastAsia" w:hAnsiTheme="minorEastAsia" w:eastAsiaTheme="minorEastAsia"/>
        </w:rPr>
        <w:br w:type="page"/>
      </w:r>
      <w:bookmarkStart w:id="69" w:name="_Toc124269274"/>
      <w:r>
        <w:rPr>
          <w:rFonts w:hint="eastAsia" w:asciiTheme="minorEastAsia" w:hAnsiTheme="minorEastAsia" w:eastAsiaTheme="minorEastAsia"/>
          <w:bCs w:val="0"/>
          <w:color w:val="auto"/>
          <w:u w:val="none"/>
        </w:rPr>
        <w:t>附件</w:t>
      </w:r>
      <w:r>
        <w:rPr>
          <w:rFonts w:asciiTheme="minorEastAsia" w:hAnsiTheme="minorEastAsia" w:eastAsiaTheme="minorEastAsia"/>
          <w:bCs w:val="0"/>
          <w:color w:val="auto"/>
          <w:u w:val="none"/>
        </w:rPr>
        <w:t>3-1响应产品技术资料表格式：</w:t>
      </w:r>
      <w:bookmarkEnd w:id="69"/>
      <w:r>
        <w:rPr>
          <w:rFonts w:asciiTheme="minorEastAsia" w:hAnsiTheme="minorEastAsia" w:eastAsiaTheme="minorEastAsia"/>
          <w:bCs w:val="0"/>
          <w:color w:val="auto"/>
          <w:u w:val="none"/>
        </w:rPr>
        <w:t xml:space="preserve"> </w:t>
      </w:r>
    </w:p>
    <w:p>
      <w:pPr>
        <w:snapToGrid w:val="0"/>
        <w:spacing w:before="156" w:beforeLines="50" w:after="50"/>
        <w:jc w:val="center"/>
        <w:rPr>
          <w:rFonts w:asciiTheme="minorEastAsia" w:hAnsiTheme="minorEastAsia" w:eastAsiaTheme="minorEastAsia"/>
          <w:b/>
          <w:sz w:val="32"/>
          <w:szCs w:val="32"/>
        </w:rPr>
      </w:pPr>
    </w:p>
    <w:p>
      <w:pPr>
        <w:snapToGrid w:val="0"/>
        <w:spacing w:before="156"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响应产品技术资料表（格式）</w:t>
      </w:r>
    </w:p>
    <w:p>
      <w:pPr>
        <w:spacing w:line="360" w:lineRule="auto"/>
        <w:ind w:firstLine="480"/>
        <w:rPr>
          <w:rFonts w:cs="Courier New" w:asciiTheme="minorEastAsia" w:hAnsiTheme="minorEastAsia" w:eastAsiaTheme="minorEastAsia"/>
          <w:szCs w:val="28"/>
        </w:rPr>
      </w:pPr>
    </w:p>
    <w:p>
      <w:pPr>
        <w:spacing w:line="360" w:lineRule="auto"/>
        <w:ind w:firstLine="480"/>
        <w:rPr>
          <w:rFonts w:cs="Courier New" w:asciiTheme="minorEastAsia" w:hAnsiTheme="minorEastAsia" w:eastAsiaTheme="minorEastAsia"/>
          <w:szCs w:val="28"/>
        </w:rPr>
      </w:pPr>
      <w:r>
        <w:rPr>
          <w:rFonts w:hint="eastAsia" w:cs="Courier New" w:asciiTheme="minorEastAsia" w:hAnsiTheme="minorEastAsia" w:eastAsiaTheme="minorEastAsia"/>
          <w:szCs w:val="28"/>
        </w:rPr>
        <w:t>请根据所投产品的实际技术参数，逐条对应本项目竞争性谈判文件第二章“采购项目采购需求”要求详细填写相应的具体内容。如果未完整填写此表的各项内容则视作供应商已经对竞争性谈判文件相关要求和内容完全理解并同意，其响应报价为在此基础上的完全价格。“偏离说明”一栏应当选择“正偏离”、“负偏离”或“无偏离”进行填写。</w:t>
      </w:r>
    </w:p>
    <w:tbl>
      <w:tblPr>
        <w:tblStyle w:val="22"/>
        <w:tblW w:w="5237" w:type="pct"/>
        <w:jc w:val="center"/>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562"/>
        <w:gridCol w:w="1066"/>
        <w:gridCol w:w="562"/>
        <w:gridCol w:w="1238"/>
        <w:gridCol w:w="1066"/>
        <w:gridCol w:w="1066"/>
        <w:gridCol w:w="562"/>
        <w:gridCol w:w="1066"/>
        <w:gridCol w:w="1066"/>
        <w:gridCol w:w="562"/>
        <w:gridCol w:w="1040"/>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vMerge w:val="restar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b/>
                <w:szCs w:val="21"/>
              </w:rPr>
              <w:t>项号</w:t>
            </w:r>
          </w:p>
        </w:tc>
        <w:tc>
          <w:tcPr>
            <w:tcW w:w="1994" w:type="pct"/>
            <w:gridSpan w:val="4"/>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竞争性谈判文件需求</w:t>
            </w:r>
          </w:p>
        </w:tc>
        <w:tc>
          <w:tcPr>
            <w:tcW w:w="2191" w:type="pct"/>
            <w:gridSpan w:val="5"/>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磋商响应文件承诺</w:t>
            </w:r>
          </w:p>
        </w:tc>
        <w:tc>
          <w:tcPr>
            <w:tcW w:w="530" w:type="pct"/>
            <w:vMerge w:val="restar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偏离说明</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vMerge w:val="continue"/>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b/>
                <w:szCs w:val="21"/>
              </w:rPr>
            </w:pP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285" w:type="pct"/>
            <w:shd w:val="clear" w:color="auto" w:fill="auto"/>
            <w:tcMar>
              <w:left w:w="28" w:type="dxa"/>
              <w:right w:w="28" w:type="dxa"/>
            </w:tcMar>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628"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规格型号</w:t>
            </w:r>
            <w:r>
              <w:rPr>
                <w:rFonts w:asciiTheme="minorEastAsia" w:hAnsiTheme="minorEastAsia" w:eastAsiaTheme="minorEastAsia"/>
                <w:szCs w:val="21"/>
              </w:rPr>
              <w:t>/技术参数要求</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标准</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货物名称</w:t>
            </w:r>
          </w:p>
        </w:tc>
        <w:tc>
          <w:tcPr>
            <w:tcW w:w="285" w:type="pct"/>
            <w:shd w:val="clear" w:color="auto" w:fill="auto"/>
            <w:tcMar>
              <w:left w:w="28" w:type="dxa"/>
              <w:right w:w="28" w:type="dxa"/>
            </w:tcMar>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品牌、厂家、型号、规格</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规格型号</w:t>
            </w:r>
            <w:r>
              <w:rPr>
                <w:rFonts w:asciiTheme="minorEastAsia" w:hAnsiTheme="minorEastAsia" w:eastAsiaTheme="minorEastAsia"/>
                <w:szCs w:val="21"/>
              </w:rPr>
              <w:t>/技术参数要求</w:t>
            </w:r>
          </w:p>
        </w:tc>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r>
              <w:rPr>
                <w:rFonts w:hint="eastAsia" w:asciiTheme="minorEastAsia" w:hAnsiTheme="minorEastAsia" w:eastAsiaTheme="minorEastAsia"/>
                <w:szCs w:val="21"/>
              </w:rPr>
              <w:t>标准</w:t>
            </w:r>
          </w:p>
        </w:tc>
        <w:tc>
          <w:tcPr>
            <w:tcW w:w="530" w:type="pct"/>
            <w:vMerge w:val="continue"/>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asciiTheme="minorEastAsia" w:hAnsiTheme="minorEastAsia" w:eastAsiaTheme="minorEastAsia"/>
                <w:spacing w:val="20"/>
                <w:szCs w:val="21"/>
              </w:rPr>
              <w:t>1</w:t>
            </w:r>
          </w:p>
        </w:tc>
        <w:tc>
          <w:tcPr>
            <w:tcW w:w="541"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628"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30"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628"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30"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628"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285" w:type="pct"/>
            <w:shd w:val="clear" w:color="auto" w:fill="auto"/>
            <w:tcMar>
              <w:left w:w="28" w:type="dxa"/>
              <w:right w:w="28" w:type="dxa"/>
            </w:tcMar>
            <w:vAlign w:val="center"/>
          </w:tcPr>
          <w:p>
            <w:pPr>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41"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285"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w:t>
            </w:r>
          </w:p>
        </w:tc>
        <w:tc>
          <w:tcPr>
            <w:tcW w:w="530" w:type="pct"/>
            <w:shd w:val="clear" w:color="auto" w:fill="auto"/>
            <w:tcMar>
              <w:left w:w="28" w:type="dxa"/>
              <w:right w:w="28" w:type="dxa"/>
            </w:tcMar>
            <w:vAlign w:val="center"/>
          </w:tcPr>
          <w:p>
            <w:pPr>
              <w:tabs>
                <w:tab w:val="left" w:pos="1418"/>
              </w:tabs>
              <w:snapToGrid w:val="0"/>
              <w:jc w:val="center"/>
              <w:rPr>
                <w:rFonts w:asciiTheme="minorEastAsia" w:hAnsiTheme="minorEastAsia" w:eastAsiaTheme="minorEastAsia"/>
                <w:spacing w:val="20"/>
                <w:szCs w:val="21"/>
              </w:rPr>
            </w:pPr>
            <w:r>
              <w:rPr>
                <w:rFonts w:hint="eastAsia" w:asciiTheme="minorEastAsia" w:hAnsiTheme="minorEastAsia" w:eastAsiaTheme="minorEastAsia"/>
                <w:spacing w:val="20"/>
                <w:szCs w:val="21"/>
              </w:rPr>
              <w:t>正偏离（负偏离或无偏离）</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11"/>
            <w:shd w:val="clear" w:color="auto" w:fill="auto"/>
            <w:tcMar>
              <w:left w:w="28" w:type="dxa"/>
              <w:right w:w="28" w:type="dxa"/>
            </w:tcMar>
            <w:vAlign w:val="center"/>
          </w:tcPr>
          <w:p>
            <w:pPr>
              <w:tabs>
                <w:tab w:val="left" w:pos="1418"/>
              </w:tabs>
              <w:snapToGrid w:val="0"/>
              <w:jc w:val="left"/>
              <w:rPr>
                <w:rFonts w:asciiTheme="minorEastAsia" w:hAnsiTheme="minorEastAsia" w:eastAsiaTheme="minorEastAsia"/>
                <w:spacing w:val="20"/>
                <w:szCs w:val="21"/>
              </w:rPr>
            </w:pPr>
            <w:r>
              <w:rPr>
                <w:rFonts w:hint="eastAsia" w:cs="Arial" w:asciiTheme="minorEastAsia" w:hAnsiTheme="minorEastAsia" w:eastAsiaTheme="minorEastAsia"/>
                <w:szCs w:val="21"/>
              </w:rPr>
              <w:t>我方确认：除了表中所列的条款外，我方的响应函将依从竞争性谈判文件对于技术的全部要求和规定。</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11"/>
            <w:shd w:val="clear" w:color="auto" w:fill="auto"/>
            <w:tcMar>
              <w:left w:w="28" w:type="dxa"/>
              <w:right w:w="28" w:type="dxa"/>
            </w:tcMar>
            <w:vAlign w:val="center"/>
          </w:tcPr>
          <w:p>
            <w:pPr>
              <w:tabs>
                <w:tab w:val="left" w:pos="1418"/>
              </w:tabs>
              <w:snapToGrid w:val="0"/>
              <w:jc w:val="left"/>
              <w:rPr>
                <w:rFonts w:asciiTheme="minorEastAsia" w:hAnsiTheme="minorEastAsia" w:eastAsiaTheme="minorEastAsia"/>
                <w:spacing w:val="20"/>
                <w:szCs w:val="21"/>
              </w:rPr>
            </w:pPr>
            <w:r>
              <w:rPr>
                <w:rFonts w:hint="eastAsia" w:asciiTheme="minorEastAsia" w:hAnsiTheme="minorEastAsia" w:eastAsiaTheme="minorEastAsia"/>
                <w:spacing w:val="20"/>
                <w:szCs w:val="21"/>
              </w:rPr>
              <w:t>供应商（盖单位公章）：</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jc w:val="center"/>
        </w:trPr>
        <w:tc>
          <w:tcPr>
            <w:tcW w:w="5000" w:type="pct"/>
            <w:gridSpan w:val="11"/>
            <w:shd w:val="clear" w:color="auto" w:fill="auto"/>
            <w:tcMar>
              <w:left w:w="28" w:type="dxa"/>
              <w:right w:w="28" w:type="dxa"/>
            </w:tcMar>
            <w:vAlign w:val="center"/>
          </w:tcPr>
          <w:p>
            <w:pPr>
              <w:tabs>
                <w:tab w:val="left" w:pos="1418"/>
              </w:tabs>
              <w:snapToGrid w:val="0"/>
              <w:jc w:val="left"/>
              <w:rPr>
                <w:rFonts w:asciiTheme="minorEastAsia" w:hAnsiTheme="minorEastAsia" w:eastAsiaTheme="minorEastAsia"/>
                <w:szCs w:val="21"/>
              </w:rPr>
            </w:pPr>
            <w:r>
              <w:rPr>
                <w:rFonts w:hint="eastAsia" w:asciiTheme="minorEastAsia" w:hAnsiTheme="minorEastAsia" w:eastAsiaTheme="minorEastAsia"/>
                <w:szCs w:val="21"/>
              </w:rPr>
              <w:t>法定代表人或其委托代理人（签字或盖章）：</w:t>
            </w:r>
          </w:p>
        </w:tc>
      </w:tr>
    </w:tbl>
    <w:p>
      <w:pPr>
        <w:snapToGrid w:val="0"/>
        <w:spacing w:line="360" w:lineRule="auto"/>
        <w:rPr>
          <w:rFonts w:cs="Courier New" w:asciiTheme="minorEastAsia" w:hAnsiTheme="minorEastAsia" w:eastAsiaTheme="minorEastAsia"/>
          <w:b/>
          <w:szCs w:val="21"/>
        </w:rPr>
      </w:pPr>
      <w:r>
        <w:rPr>
          <w:rFonts w:hint="eastAsia" w:cs="Courier New" w:asciiTheme="minorEastAsia" w:hAnsiTheme="minorEastAsia" w:eastAsiaTheme="minorEastAsia"/>
          <w:b/>
          <w:szCs w:val="21"/>
        </w:rPr>
        <w:t>注：（</w:t>
      </w:r>
      <w:r>
        <w:rPr>
          <w:rFonts w:cs="Courier New" w:asciiTheme="minorEastAsia" w:hAnsiTheme="minorEastAsia" w:eastAsiaTheme="minorEastAsia"/>
          <w:b/>
          <w:szCs w:val="21"/>
        </w:rPr>
        <w:t>1）表格内容均需按要求填写并盖章，不得留空，否则按响应无效处理。</w:t>
      </w:r>
    </w:p>
    <w:p>
      <w:pPr>
        <w:snapToGrid w:val="0"/>
        <w:spacing w:line="360" w:lineRule="auto"/>
        <w:ind w:firstLine="422" w:firstLineChars="200"/>
        <w:rPr>
          <w:rFonts w:cs="Courier New" w:asciiTheme="minorEastAsia" w:hAnsiTheme="minorEastAsia" w:eastAsiaTheme="minorEastAsia"/>
          <w:b/>
          <w:szCs w:val="21"/>
        </w:rPr>
      </w:pP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2）</w:t>
      </w:r>
      <w:r>
        <w:rPr>
          <w:rFonts w:hint="eastAsia" w:asciiTheme="minorEastAsia" w:hAnsiTheme="minorEastAsia" w:eastAsiaTheme="minorEastAsia"/>
          <w:b/>
          <w:bCs/>
          <w:szCs w:val="21"/>
        </w:rPr>
        <w:t>如果响应文件需求小于或大于采购文件某个数值标准时，响应文件不得直接复制采购文件需求，响应文件对应内容应当写明响应货物具体参数或商务响应的实际数值，否则按响应无效处理</w:t>
      </w:r>
      <w:r>
        <w:rPr>
          <w:rFonts w:hint="eastAsia" w:cs="Courier New" w:asciiTheme="minorEastAsia" w:hAnsiTheme="minorEastAsia" w:eastAsiaTheme="minorEastAsia"/>
          <w:b/>
          <w:bCs/>
          <w:szCs w:val="21"/>
        </w:rPr>
        <w:t>。</w:t>
      </w:r>
    </w:p>
    <w:p>
      <w:pPr>
        <w:snapToGrid w:val="0"/>
        <w:spacing w:line="360" w:lineRule="auto"/>
        <w:ind w:firstLine="422" w:firstLineChars="200"/>
        <w:rPr>
          <w:rFonts w:cs="Courier New" w:asciiTheme="minorEastAsia" w:hAnsiTheme="minorEastAsia" w:eastAsiaTheme="minorEastAsia"/>
          <w:spacing w:val="20"/>
          <w:szCs w:val="21"/>
        </w:rPr>
      </w:pP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3）当</w:t>
      </w:r>
      <w:r>
        <w:rPr>
          <w:rFonts w:hint="eastAsia" w:cs="Courier New" w:asciiTheme="minorEastAsia" w:hAnsiTheme="minorEastAsia" w:eastAsiaTheme="minorEastAsia"/>
          <w:b/>
          <w:szCs w:val="21"/>
        </w:rPr>
        <w:t>谈判</w:t>
      </w:r>
      <w:r>
        <w:rPr>
          <w:rFonts w:cs="Courier New" w:asciiTheme="minorEastAsia" w:hAnsiTheme="minorEastAsia" w:eastAsiaTheme="minorEastAsia"/>
          <w:b/>
          <w:szCs w:val="21"/>
        </w:rPr>
        <w:t>响应文件的技术参数或商务内容低于竞争性</w:t>
      </w:r>
      <w:r>
        <w:rPr>
          <w:rFonts w:hint="eastAsia" w:cs="Courier New" w:asciiTheme="minorEastAsia" w:hAnsiTheme="minorEastAsia" w:eastAsiaTheme="minorEastAsia"/>
          <w:b/>
          <w:szCs w:val="21"/>
        </w:rPr>
        <w:t>谈判</w:t>
      </w:r>
      <w:r>
        <w:rPr>
          <w:rFonts w:cs="Courier New" w:asciiTheme="minorEastAsia" w:hAnsiTheme="minorEastAsia" w:eastAsiaTheme="minorEastAsia"/>
          <w:b/>
          <w:szCs w:val="21"/>
        </w:rPr>
        <w:t>文件要求时，供应商应当如实写明</w:t>
      </w: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负偏离</w:t>
      </w:r>
      <w:r>
        <w:rPr>
          <w:rFonts w:hint="eastAsia" w:cs="Courier New" w:asciiTheme="minorEastAsia" w:hAnsiTheme="minorEastAsia" w:eastAsiaTheme="minorEastAsia"/>
          <w:b/>
          <w:szCs w:val="21"/>
        </w:rPr>
        <w:t>”</w:t>
      </w:r>
      <w:r>
        <w:rPr>
          <w:rFonts w:cs="Courier New" w:asciiTheme="minorEastAsia" w:hAnsiTheme="minorEastAsia" w:eastAsiaTheme="minorEastAsia"/>
          <w:b/>
          <w:szCs w:val="21"/>
        </w:rPr>
        <w:t>，否则视为虚假应标。</w:t>
      </w:r>
      <w:r>
        <w:rPr>
          <w:rFonts w:cs="Courier New" w:asciiTheme="minorEastAsia" w:hAnsiTheme="minorEastAsia" w:eastAsiaTheme="minorEastAsia"/>
          <w:spacing w:val="20"/>
          <w:szCs w:val="21"/>
        </w:rPr>
        <w:br w:type="page"/>
      </w:r>
    </w:p>
    <w:p>
      <w:pPr>
        <w:pStyle w:val="6"/>
        <w:rPr>
          <w:rFonts w:asciiTheme="minorEastAsia" w:hAnsiTheme="minorEastAsia" w:eastAsiaTheme="minorEastAsia"/>
          <w:bCs w:val="0"/>
          <w:color w:val="auto"/>
          <w:u w:val="none"/>
        </w:rPr>
      </w:pPr>
      <w:bookmarkStart w:id="70" w:name="_Toc124269275"/>
      <w:r>
        <w:rPr>
          <w:rFonts w:hint="eastAsia" w:asciiTheme="minorEastAsia" w:hAnsiTheme="minorEastAsia" w:eastAsiaTheme="minorEastAsia"/>
          <w:bCs w:val="0"/>
          <w:color w:val="auto"/>
          <w:u w:val="none"/>
        </w:rPr>
        <w:t>附件</w:t>
      </w:r>
      <w:r>
        <w:rPr>
          <w:rFonts w:asciiTheme="minorEastAsia" w:hAnsiTheme="minorEastAsia" w:eastAsiaTheme="minorEastAsia"/>
          <w:bCs w:val="0"/>
          <w:color w:val="auto"/>
          <w:u w:val="none"/>
        </w:rPr>
        <w:t>3-2技术方案格式：</w:t>
      </w:r>
      <w:bookmarkEnd w:id="70"/>
      <w:r>
        <w:rPr>
          <w:rFonts w:asciiTheme="minorEastAsia" w:hAnsiTheme="minorEastAsia" w:eastAsiaTheme="minorEastAsia"/>
          <w:bCs w:val="0"/>
          <w:color w:val="auto"/>
          <w:u w:val="none"/>
        </w:rPr>
        <w:t xml:space="preserve"> </w:t>
      </w:r>
    </w:p>
    <w:p>
      <w:pPr>
        <w:snapToGrid w:val="0"/>
        <w:spacing w:before="156"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技术方案</w:t>
      </w:r>
    </w:p>
    <w:p>
      <w:pPr>
        <w:snapToGrid w:val="0"/>
        <w:spacing w:before="50" w:after="50"/>
        <w:jc w:val="center"/>
        <w:rPr>
          <w:rFonts w:asciiTheme="minorEastAsia" w:hAnsiTheme="minorEastAsia" w:eastAsiaTheme="minorEastAsia"/>
          <w:b/>
          <w:szCs w:val="21"/>
        </w:rPr>
      </w:pPr>
      <w:r>
        <w:rPr>
          <w:rFonts w:asciiTheme="minorEastAsia" w:hAnsiTheme="minorEastAsia" w:eastAsiaTheme="minorEastAsia"/>
          <w:b/>
          <w:szCs w:val="21"/>
        </w:rPr>
        <w:t>（由供应商按采购要求及评分办法的要求自行分别编写）</w:t>
      </w:r>
    </w:p>
    <w:p>
      <w:pPr>
        <w:widowControl/>
        <w:jc w:val="left"/>
        <w:rPr>
          <w:rFonts w:asciiTheme="minorEastAsia" w:hAnsiTheme="minorEastAsia" w:eastAsiaTheme="minorEastAsia"/>
          <w:b/>
          <w:szCs w:val="21"/>
        </w:rPr>
      </w:pPr>
      <w:r>
        <w:rPr>
          <w:rFonts w:asciiTheme="minorEastAsia" w:hAnsiTheme="minorEastAsia" w:eastAsiaTheme="minorEastAsia"/>
          <w:b/>
          <w:szCs w:val="21"/>
        </w:rPr>
        <w:br w:type="page"/>
      </w:r>
    </w:p>
    <w:p>
      <w:pPr>
        <w:pStyle w:val="3"/>
        <w:rPr>
          <w:rFonts w:asciiTheme="minorEastAsia" w:hAnsiTheme="minorEastAsia" w:eastAsiaTheme="minorEastAsia"/>
        </w:rPr>
      </w:pPr>
      <w:r>
        <w:rPr>
          <w:rFonts w:hint="eastAsia" w:asciiTheme="minorEastAsia" w:hAnsiTheme="minorEastAsia" w:eastAsiaTheme="minorEastAsia"/>
        </w:rPr>
        <w:t>附：项目实施人员一览表（格式）</w:t>
      </w:r>
    </w:p>
    <w:p>
      <w:pPr>
        <w:snapToGrid w:val="0"/>
        <w:spacing w:before="156" w:beforeLines="50" w:after="50" w:line="480" w:lineRule="exact"/>
        <w:jc w:val="center"/>
        <w:rPr>
          <w:rFonts w:asciiTheme="minorEastAsia" w:hAnsiTheme="minorEastAsia" w:eastAsiaTheme="minorEastAsia"/>
          <w:b/>
          <w:sz w:val="28"/>
          <w:szCs w:val="28"/>
        </w:rPr>
      </w:pPr>
    </w:p>
    <w:p>
      <w:pPr>
        <w:snapToGrid w:val="0"/>
        <w:spacing w:before="156"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项目实施人员（主要从业人员及其技术资格）一览表</w:t>
      </w:r>
    </w:p>
    <w:tbl>
      <w:tblPr>
        <w:tblStyle w:val="22"/>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1099"/>
        <w:gridCol w:w="1411"/>
        <w:gridCol w:w="1694"/>
        <w:gridCol w:w="1271"/>
        <w:gridCol w:w="2401"/>
        <w:gridCol w:w="1694"/>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姓名</w:t>
            </w:r>
          </w:p>
        </w:tc>
        <w:tc>
          <w:tcPr>
            <w:tcW w:w="737" w:type="pct"/>
            <w:shd w:val="clear" w:color="auto" w:fill="auto"/>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职务</w:t>
            </w:r>
          </w:p>
        </w:tc>
        <w:tc>
          <w:tcPr>
            <w:tcW w:w="885" w:type="pct"/>
            <w:shd w:val="clear" w:color="auto" w:fill="auto"/>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专业技术资格</w:t>
            </w:r>
          </w:p>
        </w:tc>
        <w:tc>
          <w:tcPr>
            <w:tcW w:w="664" w:type="pct"/>
            <w:shd w:val="clear" w:color="auto" w:fill="auto"/>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证书编号</w:t>
            </w:r>
          </w:p>
        </w:tc>
        <w:tc>
          <w:tcPr>
            <w:tcW w:w="1254" w:type="pct"/>
            <w:shd w:val="clear" w:color="auto" w:fill="auto"/>
            <w:vAlign w:val="center"/>
          </w:tcPr>
          <w:p>
            <w:pPr>
              <w:snapToGrid w:val="0"/>
              <w:jc w:val="center"/>
              <w:rPr>
                <w:rFonts w:asciiTheme="minorEastAsia" w:hAnsiTheme="minorEastAsia" w:eastAsiaTheme="minorEastAsia"/>
                <w:b/>
                <w:bCs/>
                <w:szCs w:val="21"/>
              </w:rPr>
            </w:pPr>
            <w:r>
              <w:rPr>
                <w:rFonts w:hint="eastAsia" w:asciiTheme="minorEastAsia" w:hAnsiTheme="minorEastAsia" w:eastAsiaTheme="minorEastAsia"/>
                <w:b/>
                <w:bCs/>
                <w:szCs w:val="21"/>
              </w:rPr>
              <w:t>参加本单位工作时间</w:t>
            </w:r>
          </w:p>
        </w:tc>
        <w:tc>
          <w:tcPr>
            <w:tcW w:w="885" w:type="pct"/>
            <w:shd w:val="clear" w:color="auto" w:fill="auto"/>
            <w:vAlign w:val="center"/>
          </w:tcPr>
          <w:p>
            <w:pPr>
              <w:snapToGrid w:val="0"/>
              <w:jc w:val="center"/>
              <w:rPr>
                <w:rFonts w:asciiTheme="minorEastAsia" w:hAnsiTheme="minorEastAsia" w:eastAsiaTheme="minorEastAsia"/>
                <w:b/>
                <w:bCs/>
                <w:szCs w:val="21"/>
              </w:rPr>
            </w:pPr>
            <w:r>
              <w:rPr>
                <w:rFonts w:hint="eastAsia" w:asciiTheme="minorEastAsia" w:hAnsiTheme="minorEastAsia" w:eastAsiaTheme="minorEastAsia"/>
                <w:b/>
                <w:bCs/>
                <w:szCs w:val="21"/>
              </w:rPr>
              <w:t>劳动合同编号</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szCs w:val="21"/>
              </w:rPr>
            </w:pPr>
          </w:p>
        </w:tc>
        <w:tc>
          <w:tcPr>
            <w:tcW w:w="737"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asciiTheme="minorEastAsia" w:hAnsiTheme="minorEastAsia" w:eastAsiaTheme="minorEastAsia"/>
                <w:szCs w:val="21"/>
              </w:rPr>
            </w:pPr>
          </w:p>
        </w:tc>
        <w:tc>
          <w:tcPr>
            <w:tcW w:w="664" w:type="pct"/>
            <w:shd w:val="clear" w:color="auto" w:fill="auto"/>
            <w:vAlign w:val="center"/>
          </w:tcPr>
          <w:p>
            <w:pPr>
              <w:snapToGrid w:val="0"/>
              <w:jc w:val="center"/>
              <w:rPr>
                <w:rFonts w:asciiTheme="minorEastAsia" w:hAnsiTheme="minorEastAsia" w:eastAsiaTheme="minorEastAsia"/>
                <w:szCs w:val="21"/>
              </w:rPr>
            </w:pPr>
          </w:p>
        </w:tc>
        <w:tc>
          <w:tcPr>
            <w:tcW w:w="1254"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szCs w:val="21"/>
              </w:rPr>
            </w:pPr>
          </w:p>
        </w:tc>
        <w:tc>
          <w:tcPr>
            <w:tcW w:w="737"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asciiTheme="minorEastAsia" w:hAnsiTheme="minorEastAsia" w:eastAsiaTheme="minorEastAsia"/>
                <w:szCs w:val="21"/>
              </w:rPr>
            </w:pPr>
          </w:p>
        </w:tc>
        <w:tc>
          <w:tcPr>
            <w:tcW w:w="664" w:type="pct"/>
            <w:shd w:val="clear" w:color="auto" w:fill="auto"/>
            <w:vAlign w:val="center"/>
          </w:tcPr>
          <w:p>
            <w:pPr>
              <w:snapToGrid w:val="0"/>
              <w:jc w:val="center"/>
              <w:rPr>
                <w:rFonts w:asciiTheme="minorEastAsia" w:hAnsiTheme="minorEastAsia" w:eastAsiaTheme="minorEastAsia"/>
                <w:szCs w:val="21"/>
              </w:rPr>
            </w:pPr>
          </w:p>
        </w:tc>
        <w:tc>
          <w:tcPr>
            <w:tcW w:w="1254"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szCs w:val="21"/>
              </w:rPr>
            </w:pPr>
          </w:p>
        </w:tc>
        <w:tc>
          <w:tcPr>
            <w:tcW w:w="737"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cs="Courier New" w:asciiTheme="minorEastAsia" w:hAnsiTheme="minorEastAsia" w:eastAsiaTheme="minorEastAsia"/>
                <w:szCs w:val="21"/>
              </w:rPr>
            </w:pPr>
          </w:p>
        </w:tc>
        <w:tc>
          <w:tcPr>
            <w:tcW w:w="664" w:type="pct"/>
            <w:shd w:val="clear" w:color="auto" w:fill="auto"/>
            <w:vAlign w:val="center"/>
          </w:tcPr>
          <w:p>
            <w:pPr>
              <w:snapToGrid w:val="0"/>
              <w:jc w:val="center"/>
              <w:rPr>
                <w:rFonts w:asciiTheme="minorEastAsia" w:hAnsiTheme="minorEastAsia" w:eastAsiaTheme="minorEastAsia"/>
                <w:szCs w:val="21"/>
              </w:rPr>
            </w:pPr>
          </w:p>
        </w:tc>
        <w:tc>
          <w:tcPr>
            <w:tcW w:w="1254"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szCs w:val="21"/>
              </w:rPr>
            </w:pPr>
          </w:p>
        </w:tc>
        <w:tc>
          <w:tcPr>
            <w:tcW w:w="737"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cs="Courier New" w:asciiTheme="minorEastAsia" w:hAnsiTheme="minorEastAsia" w:eastAsiaTheme="minorEastAsia"/>
                <w:szCs w:val="21"/>
              </w:rPr>
            </w:pPr>
          </w:p>
        </w:tc>
        <w:tc>
          <w:tcPr>
            <w:tcW w:w="664" w:type="pct"/>
            <w:shd w:val="clear" w:color="auto" w:fill="auto"/>
            <w:vAlign w:val="center"/>
          </w:tcPr>
          <w:p>
            <w:pPr>
              <w:snapToGrid w:val="0"/>
              <w:jc w:val="center"/>
              <w:rPr>
                <w:rFonts w:asciiTheme="minorEastAsia" w:hAnsiTheme="minorEastAsia" w:eastAsiaTheme="minorEastAsia"/>
                <w:szCs w:val="21"/>
              </w:rPr>
            </w:pPr>
          </w:p>
        </w:tc>
        <w:tc>
          <w:tcPr>
            <w:tcW w:w="1254"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asciiTheme="minorEastAsia" w:hAnsiTheme="minorEastAsia" w:eastAsiaTheme="minorEastAsia"/>
                <w:szCs w:val="21"/>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574" w:type="pct"/>
            <w:shd w:val="clear" w:color="auto" w:fill="auto"/>
            <w:vAlign w:val="center"/>
          </w:tcPr>
          <w:p>
            <w:pPr>
              <w:snapToGrid w:val="0"/>
              <w:jc w:val="center"/>
              <w:rPr>
                <w:rFonts w:asciiTheme="minorEastAsia" w:hAnsiTheme="minorEastAsia" w:eastAsiaTheme="minorEastAsia"/>
                <w:szCs w:val="21"/>
              </w:rPr>
            </w:pPr>
          </w:p>
        </w:tc>
        <w:tc>
          <w:tcPr>
            <w:tcW w:w="737"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cs="Courier New" w:asciiTheme="minorEastAsia" w:hAnsiTheme="minorEastAsia" w:eastAsiaTheme="minorEastAsia"/>
                <w:szCs w:val="21"/>
              </w:rPr>
            </w:pPr>
          </w:p>
        </w:tc>
        <w:tc>
          <w:tcPr>
            <w:tcW w:w="664" w:type="pct"/>
            <w:shd w:val="clear" w:color="auto" w:fill="auto"/>
            <w:vAlign w:val="center"/>
          </w:tcPr>
          <w:p>
            <w:pPr>
              <w:snapToGrid w:val="0"/>
              <w:jc w:val="center"/>
              <w:rPr>
                <w:rFonts w:asciiTheme="minorEastAsia" w:hAnsiTheme="minorEastAsia" w:eastAsiaTheme="minorEastAsia"/>
                <w:szCs w:val="21"/>
              </w:rPr>
            </w:pPr>
          </w:p>
        </w:tc>
        <w:tc>
          <w:tcPr>
            <w:tcW w:w="1254" w:type="pct"/>
            <w:shd w:val="clear" w:color="auto" w:fill="auto"/>
            <w:vAlign w:val="center"/>
          </w:tcPr>
          <w:p>
            <w:pPr>
              <w:snapToGrid w:val="0"/>
              <w:jc w:val="center"/>
              <w:rPr>
                <w:rFonts w:asciiTheme="minorEastAsia" w:hAnsiTheme="minorEastAsia" w:eastAsiaTheme="minorEastAsia"/>
                <w:szCs w:val="21"/>
              </w:rPr>
            </w:pPr>
          </w:p>
        </w:tc>
        <w:tc>
          <w:tcPr>
            <w:tcW w:w="885" w:type="pct"/>
            <w:shd w:val="clear" w:color="auto" w:fill="auto"/>
            <w:vAlign w:val="center"/>
          </w:tcPr>
          <w:p>
            <w:pPr>
              <w:snapToGrid w:val="0"/>
              <w:jc w:val="center"/>
              <w:rPr>
                <w:rFonts w:asciiTheme="minorEastAsia" w:hAnsiTheme="minorEastAsia" w:eastAsiaTheme="minorEastAsia"/>
                <w:szCs w:val="21"/>
              </w:rPr>
            </w:pPr>
          </w:p>
        </w:tc>
      </w:tr>
    </w:tbl>
    <w:p>
      <w:pPr>
        <w:snapToGrid w:val="0"/>
        <w:spacing w:before="50" w:after="156" w:afterLines="50" w:line="480" w:lineRule="exact"/>
        <w:jc w:val="left"/>
        <w:rPr>
          <w:rFonts w:asciiTheme="minorEastAsia" w:hAnsiTheme="minorEastAsia" w:eastAsiaTheme="minorEastAsia"/>
          <w:b/>
          <w:szCs w:val="21"/>
        </w:rPr>
      </w:pPr>
      <w:r>
        <w:rPr>
          <w:rFonts w:hint="eastAsia" w:asciiTheme="minorEastAsia" w:hAnsiTheme="minorEastAsia" w:eastAsiaTheme="minorEastAsia"/>
          <w:b/>
          <w:szCs w:val="21"/>
        </w:rPr>
        <w:t>注：在填写时，如本表格不适合供应商的实际情况，可根据本表格式自行制表填写。</w:t>
      </w:r>
    </w:p>
    <w:p>
      <w:pPr>
        <w:widowControl/>
        <w:jc w:val="left"/>
        <w:rPr>
          <w:rFonts w:asciiTheme="minorEastAsia" w:hAnsiTheme="minorEastAsia" w:eastAsiaTheme="minorEastAsia"/>
          <w:b/>
          <w:bCs/>
          <w:szCs w:val="21"/>
        </w:rPr>
      </w:pPr>
      <w:r>
        <w:rPr>
          <w:rFonts w:asciiTheme="minorEastAsia" w:hAnsiTheme="minorEastAsia" w:eastAsiaTheme="minorEastAsia"/>
          <w:b/>
          <w:bCs/>
          <w:szCs w:val="21"/>
        </w:rPr>
        <w:br w:type="page"/>
      </w:r>
    </w:p>
    <w:p>
      <w:pPr>
        <w:pStyle w:val="6"/>
        <w:rPr>
          <w:rFonts w:asciiTheme="minorEastAsia" w:hAnsiTheme="minorEastAsia" w:eastAsiaTheme="minorEastAsia"/>
          <w:bCs w:val="0"/>
          <w:color w:val="auto"/>
          <w:u w:val="none"/>
        </w:rPr>
      </w:pPr>
      <w:bookmarkStart w:id="71" w:name="_Toc124269276"/>
      <w:r>
        <w:rPr>
          <w:rFonts w:hint="eastAsia" w:asciiTheme="minorEastAsia" w:hAnsiTheme="minorEastAsia" w:eastAsiaTheme="minorEastAsia"/>
          <w:bCs w:val="0"/>
          <w:color w:val="auto"/>
          <w:u w:val="none"/>
        </w:rPr>
        <w:t>附件</w:t>
      </w:r>
      <w:r>
        <w:rPr>
          <w:rFonts w:asciiTheme="minorEastAsia" w:hAnsiTheme="minorEastAsia" w:eastAsiaTheme="minorEastAsia"/>
          <w:bCs w:val="0"/>
          <w:color w:val="auto"/>
          <w:u w:val="none"/>
        </w:rPr>
        <w:t>3-3售后服务方案格式：</w:t>
      </w:r>
      <w:bookmarkEnd w:id="71"/>
    </w:p>
    <w:p>
      <w:pPr>
        <w:snapToGrid w:val="0"/>
        <w:spacing w:before="156"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售后服务方案</w:t>
      </w:r>
    </w:p>
    <w:p>
      <w:pPr>
        <w:snapToGrid w:val="0"/>
        <w:spacing w:before="50" w:after="50"/>
        <w:jc w:val="center"/>
        <w:rPr>
          <w:rFonts w:asciiTheme="minorEastAsia" w:hAnsiTheme="minorEastAsia" w:eastAsiaTheme="minorEastAsia"/>
          <w:b/>
          <w:szCs w:val="21"/>
        </w:rPr>
      </w:pPr>
      <w:r>
        <w:rPr>
          <w:rFonts w:asciiTheme="minorEastAsia" w:hAnsiTheme="minorEastAsia" w:eastAsiaTheme="minorEastAsia"/>
          <w:b/>
          <w:szCs w:val="21"/>
        </w:rPr>
        <w:t>（由供应商按采购要求及评分办法的要求自行分别编写）</w:t>
      </w:r>
    </w:p>
    <w:p>
      <w:pPr>
        <w:pStyle w:val="2"/>
        <w:rPr>
          <w:rFonts w:asciiTheme="minorEastAsia" w:hAnsiTheme="minorEastAsia" w:eastAsiaTheme="minorEastAsia"/>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pStyle w:val="6"/>
        <w:rPr>
          <w:rFonts w:asciiTheme="minorEastAsia" w:hAnsiTheme="minorEastAsia" w:eastAsiaTheme="minorEastAsia"/>
          <w:bCs w:val="0"/>
          <w:color w:val="auto"/>
          <w:u w:val="none"/>
        </w:rPr>
      </w:pPr>
      <w:r>
        <w:rPr>
          <w:rFonts w:hint="eastAsia" w:asciiTheme="minorEastAsia" w:hAnsiTheme="minorEastAsia" w:eastAsiaTheme="minorEastAsia"/>
          <w:bCs w:val="0"/>
          <w:color w:val="auto"/>
          <w:u w:val="none"/>
        </w:rPr>
        <w:t>产品出厂标准、质量检测报告及精度检测报告或数据复印件（如有，格式略）</w:t>
      </w:r>
    </w:p>
    <w:p>
      <w:pPr>
        <w:rPr>
          <w:rFonts w:asciiTheme="minorEastAsia" w:hAnsiTheme="minorEastAsia" w:eastAsiaTheme="minorEastAsia"/>
          <w:b/>
          <w:sz w:val="44"/>
          <w:szCs w:val="44"/>
        </w:rPr>
      </w:pPr>
      <w:r>
        <w:rPr>
          <w:rFonts w:asciiTheme="minorEastAsia" w:hAnsiTheme="minorEastAsia" w:eastAsiaTheme="minorEastAsia"/>
          <w:b/>
          <w:sz w:val="44"/>
          <w:szCs w:val="44"/>
        </w:rPr>
        <w:br w:type="page"/>
      </w:r>
    </w:p>
    <w:p>
      <w:pPr>
        <w:pStyle w:val="6"/>
        <w:rPr>
          <w:rFonts w:asciiTheme="minorEastAsia" w:hAnsiTheme="minorEastAsia" w:eastAsiaTheme="minorEastAsia"/>
          <w:bCs w:val="0"/>
          <w:color w:val="auto"/>
          <w:u w:val="none"/>
        </w:rPr>
      </w:pPr>
      <w:r>
        <w:rPr>
          <w:rFonts w:hint="eastAsia" w:asciiTheme="minorEastAsia" w:hAnsiTheme="minorEastAsia" w:eastAsiaTheme="minorEastAsia"/>
          <w:bCs w:val="0"/>
          <w:color w:val="auto"/>
          <w:u w:val="none"/>
        </w:rPr>
        <w:t>其他补充资料</w:t>
      </w:r>
    </w:p>
    <w:p>
      <w:pPr>
        <w:ind w:firstLine="3291" w:firstLineChars="745"/>
        <w:rPr>
          <w:rFonts w:asciiTheme="minorEastAsia" w:hAnsiTheme="minorEastAsia" w:eastAsiaTheme="minorEastAsia"/>
          <w:b/>
          <w:sz w:val="44"/>
          <w:szCs w:val="44"/>
        </w:rPr>
      </w:pPr>
      <w:r>
        <w:rPr>
          <w:rFonts w:asciiTheme="minorEastAsia" w:hAnsiTheme="minorEastAsia" w:eastAsiaTheme="minorEastAsia"/>
          <w:b/>
          <w:sz w:val="44"/>
          <w:szCs w:val="44"/>
        </w:rPr>
        <w:t xml:space="preserve"> </w:t>
      </w: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ind w:firstLine="3291" w:firstLineChars="745"/>
        <w:rPr>
          <w:rFonts w:asciiTheme="minorEastAsia" w:hAnsiTheme="minorEastAsia" w:eastAsiaTheme="minorEastAsia"/>
          <w:b/>
          <w:sz w:val="44"/>
          <w:szCs w:val="44"/>
        </w:rPr>
      </w:pPr>
    </w:p>
    <w:p>
      <w:pPr>
        <w:rPr>
          <w:rFonts w:asciiTheme="minorEastAsia" w:hAnsiTheme="minorEastAsia" w:eastAsiaTheme="minorEastAsia"/>
          <w:b/>
          <w:sz w:val="44"/>
          <w:szCs w:val="44"/>
        </w:rPr>
      </w:pPr>
    </w:p>
    <w:p>
      <w:pPr>
        <w:jc w:val="center"/>
        <w:rPr>
          <w:rFonts w:asciiTheme="minorEastAsia" w:hAnsiTheme="minorEastAsia" w:eastAsiaTheme="minorEastAsia"/>
          <w:b/>
          <w:sz w:val="44"/>
          <w:szCs w:val="44"/>
        </w:rPr>
      </w:pPr>
    </w:p>
    <w:p>
      <w:pPr>
        <w:jc w:val="center"/>
        <w:rPr>
          <w:rFonts w:asciiTheme="minorEastAsia" w:hAnsiTheme="minorEastAsia" w:eastAsiaTheme="minorEastAsia"/>
        </w:rPr>
      </w:pPr>
      <w:r>
        <w:rPr>
          <w:rFonts w:hint="eastAsia" w:asciiTheme="minorEastAsia" w:hAnsiTheme="minorEastAsia" w:eastAsiaTheme="minorEastAsia"/>
          <w:b/>
          <w:sz w:val="44"/>
          <w:szCs w:val="44"/>
        </w:rPr>
        <w:t>第六部分</w:t>
      </w:r>
      <w:r>
        <w:rPr>
          <w:rFonts w:asciiTheme="minorEastAsia" w:hAnsiTheme="minorEastAsia" w:eastAsiaTheme="minorEastAsia"/>
          <w:b/>
          <w:sz w:val="44"/>
          <w:szCs w:val="44"/>
        </w:rPr>
        <w:t xml:space="preserve"> </w:t>
      </w:r>
      <w:r>
        <w:rPr>
          <w:rFonts w:hint="eastAsia" w:asciiTheme="minorEastAsia" w:hAnsiTheme="minorEastAsia" w:eastAsiaTheme="minorEastAsia"/>
          <w:b/>
          <w:sz w:val="44"/>
          <w:szCs w:val="44"/>
        </w:rPr>
        <w:t>评分标准</w:t>
      </w:r>
    </w:p>
    <w:p>
      <w:pPr>
        <w:jc w:val="center"/>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lang w:eastAsia="zh-CN"/>
        </w:rPr>
        <w:t>无菌风机组</w:t>
      </w:r>
      <w:r>
        <w:rPr>
          <w:rFonts w:hint="eastAsia" w:cs="宋体" w:asciiTheme="minorEastAsia" w:hAnsiTheme="minorEastAsia" w:eastAsiaTheme="minorEastAsia"/>
          <w:b/>
          <w:bCs/>
          <w:sz w:val="32"/>
          <w:szCs w:val="32"/>
        </w:rPr>
        <w:t>设备谈判评分细则</w:t>
      </w:r>
    </w:p>
    <w:p>
      <w:pPr>
        <w:spacing w:line="360" w:lineRule="auto"/>
        <w:jc w:val="left"/>
        <w:outlineLvl w:val="0"/>
        <w:rPr>
          <w:rFonts w:asciiTheme="minorEastAsia" w:hAnsiTheme="minorEastAsia" w:eastAsiaTheme="minorEastAsia"/>
          <w:b/>
          <w:sz w:val="28"/>
          <w:szCs w:val="28"/>
        </w:rPr>
      </w:pPr>
      <w:r>
        <w:rPr>
          <w:rFonts w:asciiTheme="minorEastAsia" w:hAnsiTheme="minorEastAsia" w:eastAsiaTheme="minorEastAsia"/>
          <w:b/>
          <w:sz w:val="28"/>
          <w:szCs w:val="28"/>
        </w:rPr>
        <w:t>1、评审内容及标准</w:t>
      </w:r>
    </w:p>
    <w:p>
      <w:pPr>
        <w:keepNext/>
        <w:keepLines/>
        <w:spacing w:before="156" w:beforeLines="50" w:after="156" w:afterLines="50"/>
        <w:outlineLvl w:val="2"/>
        <w:rPr>
          <w:rFonts w:asciiTheme="minorEastAsia" w:hAnsiTheme="minorEastAsia" w:eastAsiaTheme="minorEastAsia"/>
          <w:b/>
          <w:sz w:val="24"/>
        </w:rPr>
      </w:pPr>
      <w:r>
        <w:rPr>
          <w:rFonts w:asciiTheme="minorEastAsia" w:hAnsiTheme="minorEastAsia" w:eastAsiaTheme="minorEastAsia"/>
          <w:b/>
          <w:sz w:val="24"/>
        </w:rPr>
        <w:t xml:space="preserve">1.1  </w:t>
      </w:r>
      <w:r>
        <w:rPr>
          <w:rFonts w:hint="eastAsia" w:asciiTheme="minorEastAsia" w:hAnsiTheme="minorEastAsia" w:eastAsiaTheme="minorEastAsia"/>
          <w:b/>
          <w:sz w:val="24"/>
        </w:rPr>
        <w:t>采用综合评估法</w:t>
      </w:r>
    </w:p>
    <w:p>
      <w:pPr>
        <w:snapToGrid w:val="0"/>
        <w:spacing w:line="360" w:lineRule="exact"/>
        <w:ind w:left="-51" w:right="-51"/>
        <w:rPr>
          <w:rFonts w:cs="宋体" w:asciiTheme="minorEastAsia" w:hAnsiTheme="minorEastAsia" w:eastAsiaTheme="minorEastAsia"/>
          <w:szCs w:val="21"/>
        </w:rPr>
      </w:pPr>
      <w:r>
        <w:rPr>
          <w:rFonts w:hint="eastAsia" w:cs="宋体" w:asciiTheme="minorEastAsia" w:hAnsiTheme="minorEastAsia" w:eastAsiaTheme="minorEastAsia"/>
          <w:szCs w:val="21"/>
        </w:rPr>
        <w:t>总得分</w:t>
      </w:r>
      <w:r>
        <w:rPr>
          <w:rFonts w:cs="宋体" w:asciiTheme="minorEastAsia" w:hAnsiTheme="minorEastAsia" w:eastAsiaTheme="minorEastAsia"/>
          <w:szCs w:val="21"/>
        </w:rPr>
        <w:t>=1价格分＋2技术分＋3商务分</w:t>
      </w:r>
    </w:p>
    <w:p>
      <w:pPr>
        <w:keepNext/>
        <w:keepLines/>
        <w:spacing w:before="156" w:beforeLines="50" w:after="156" w:afterLines="50"/>
        <w:outlineLvl w:val="2"/>
        <w:rPr>
          <w:rFonts w:asciiTheme="minorEastAsia" w:hAnsiTheme="minorEastAsia" w:eastAsiaTheme="minorEastAsia"/>
          <w:b/>
          <w:sz w:val="24"/>
        </w:rPr>
      </w:pPr>
      <w:r>
        <w:rPr>
          <w:rFonts w:asciiTheme="minorEastAsia" w:hAnsiTheme="minorEastAsia" w:eastAsiaTheme="minorEastAsia"/>
          <w:b/>
          <w:sz w:val="24"/>
        </w:rPr>
        <w:t xml:space="preserve">1.2  </w:t>
      </w:r>
      <w:r>
        <w:rPr>
          <w:rFonts w:hint="eastAsia" w:asciiTheme="minorEastAsia" w:hAnsiTheme="minorEastAsia" w:eastAsiaTheme="minorEastAsia"/>
          <w:b/>
          <w:sz w:val="24"/>
        </w:rPr>
        <w:t>响应报价得分评分标准（</w:t>
      </w:r>
      <w:r>
        <w:rPr>
          <w:rFonts w:asciiTheme="minorEastAsia" w:hAnsiTheme="minorEastAsia" w:eastAsiaTheme="minorEastAsia"/>
          <w:b/>
          <w:color w:val="FF0000"/>
          <w:sz w:val="24"/>
        </w:rPr>
        <w:t>60</w:t>
      </w:r>
      <w:r>
        <w:rPr>
          <w:rFonts w:hint="eastAsia" w:asciiTheme="minorEastAsia" w:hAnsiTheme="minorEastAsia" w:eastAsiaTheme="minorEastAsia"/>
          <w:b/>
          <w:sz w:val="24"/>
        </w:rPr>
        <w:t>分）</w:t>
      </w:r>
    </w:p>
    <w:p>
      <w:pPr>
        <w:spacing w:line="440" w:lineRule="exact"/>
        <w:rPr>
          <w:rFonts w:asciiTheme="minorEastAsia" w:hAnsiTheme="minorEastAsia" w:eastAsiaTheme="minorEastAsia"/>
          <w:szCs w:val="21"/>
        </w:rPr>
      </w:pPr>
      <w:r>
        <w:rPr>
          <w:rFonts w:asciiTheme="minorEastAsia" w:hAnsiTheme="minorEastAsia" w:eastAsiaTheme="minorEastAsia"/>
          <w:szCs w:val="21"/>
        </w:rPr>
        <w:t xml:space="preserve">1.2.1 </w:t>
      </w:r>
      <w:r>
        <w:rPr>
          <w:rFonts w:hint="eastAsia" w:asciiTheme="minorEastAsia" w:hAnsiTheme="minorEastAsia" w:eastAsiaTheme="minorEastAsia"/>
          <w:szCs w:val="21"/>
        </w:rPr>
        <w:t>响应报价的确定</w:t>
      </w:r>
    </w:p>
    <w:p>
      <w:pPr>
        <w:spacing w:line="440" w:lineRule="exact"/>
        <w:ind w:firstLine="420" w:firstLineChars="200"/>
        <w:rPr>
          <w:rFonts w:asciiTheme="minorEastAsia" w:hAnsiTheme="minorEastAsia" w:eastAsiaTheme="minorEastAsia"/>
          <w:b/>
          <w:szCs w:val="21"/>
        </w:rPr>
      </w:pPr>
      <w:r>
        <w:rPr>
          <w:rFonts w:hint="eastAsia" w:asciiTheme="minorEastAsia" w:hAnsiTheme="minorEastAsia" w:eastAsiaTheme="minorEastAsia"/>
          <w:szCs w:val="21"/>
        </w:rPr>
        <w:t>响应报价</w:t>
      </w:r>
      <w:r>
        <w:rPr>
          <w:rFonts w:asciiTheme="minorEastAsia" w:hAnsiTheme="minorEastAsia" w:eastAsiaTheme="minorEastAsia"/>
          <w:szCs w:val="21"/>
        </w:rPr>
        <w:t>=</w:t>
      </w:r>
      <w:r>
        <w:rPr>
          <w:rFonts w:hint="eastAsia" w:cs="宋体" w:asciiTheme="minorEastAsia" w:hAnsiTheme="minorEastAsia" w:eastAsiaTheme="minorEastAsia"/>
          <w:szCs w:val="21"/>
        </w:rPr>
        <w:t>有效响应报价。</w:t>
      </w:r>
    </w:p>
    <w:p>
      <w:pPr>
        <w:spacing w:line="440" w:lineRule="exact"/>
        <w:rPr>
          <w:rFonts w:asciiTheme="minorEastAsia" w:hAnsiTheme="minorEastAsia" w:eastAsiaTheme="minorEastAsia"/>
          <w:szCs w:val="21"/>
        </w:rPr>
      </w:pPr>
      <w:r>
        <w:rPr>
          <w:rFonts w:asciiTheme="minorEastAsia" w:hAnsiTheme="minorEastAsia" w:eastAsiaTheme="minorEastAsia"/>
          <w:szCs w:val="21"/>
        </w:rPr>
        <w:t xml:space="preserve">1.2.2 </w:t>
      </w:r>
      <w:r>
        <w:rPr>
          <w:rFonts w:hint="eastAsia" w:asciiTheme="minorEastAsia" w:hAnsiTheme="minorEastAsia" w:eastAsiaTheme="minorEastAsia"/>
          <w:szCs w:val="21"/>
        </w:rPr>
        <w:t>价格评分标准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9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125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5" w:leftChars="-50" w:right="-105" w:rightChars="-50"/>
              <w:jc w:val="center"/>
              <w:rPr>
                <w:rFonts w:asciiTheme="minorEastAsia" w:hAnsiTheme="minorEastAsia" w:eastAsiaTheme="minorEastAsia"/>
                <w:b/>
                <w:szCs w:val="21"/>
              </w:rPr>
            </w:pPr>
            <w:r>
              <w:rPr>
                <w:rFonts w:hint="eastAsia" w:asciiTheme="minorEastAsia" w:hAnsiTheme="minorEastAsia" w:eastAsiaTheme="minorEastAsia"/>
                <w:b/>
                <w:szCs w:val="21"/>
              </w:rPr>
              <w:t>评分因素</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5" w:leftChars="-50" w:right="-105" w:rightChars="-50"/>
              <w:jc w:val="center"/>
              <w:rPr>
                <w:rFonts w:asciiTheme="minorEastAsia" w:hAnsiTheme="minorEastAsia" w:eastAsiaTheme="minorEastAsia"/>
                <w:b/>
                <w:szCs w:val="21"/>
              </w:rPr>
            </w:pPr>
            <w:r>
              <w:rPr>
                <w:rFonts w:hint="eastAsia" w:asciiTheme="minorEastAsia" w:hAnsiTheme="minorEastAsia" w:eastAsiaTheme="minorEastAsia"/>
                <w:b/>
                <w:szCs w:val="21"/>
              </w:rPr>
              <w:t>分值</w:t>
            </w: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ind w:left="-105" w:leftChars="-50" w:right="-105" w:rightChars="-50"/>
              <w:jc w:val="center"/>
              <w:rPr>
                <w:rFonts w:asciiTheme="minorEastAsia" w:hAnsiTheme="minorEastAsia" w:eastAsiaTheme="minorEastAsia"/>
                <w:b/>
                <w:szCs w:val="21"/>
              </w:rPr>
            </w:pPr>
            <w:r>
              <w:rPr>
                <w:rFonts w:hint="eastAsia" w:asciiTheme="minorEastAsia" w:hAnsiTheme="minorEastAsia" w:eastAsiaTheme="minorEastAsia"/>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2" w:type="dxa"/>
            <w:tcBorders>
              <w:top w:val="single" w:color="auto" w:sz="4" w:space="0"/>
              <w:left w:val="single" w:color="auto" w:sz="4" w:space="0"/>
              <w:right w:val="single" w:color="auto" w:sz="4" w:space="0"/>
            </w:tcBorders>
            <w:shd w:val="clear" w:color="auto" w:fill="auto"/>
            <w:vAlign w:val="center"/>
          </w:tcPr>
          <w:p>
            <w:pPr>
              <w:spacing w:line="340" w:lineRule="exact"/>
              <w:ind w:left="-105" w:leftChars="-50" w:right="-105" w:rightChars="-50"/>
              <w:jc w:val="center"/>
              <w:rPr>
                <w:rFonts w:asciiTheme="minorEastAsia" w:hAnsiTheme="minorEastAsia" w:eastAsiaTheme="minorEastAsia"/>
                <w:szCs w:val="21"/>
              </w:rPr>
            </w:pPr>
            <w:r>
              <w:rPr>
                <w:rFonts w:hint="eastAsia" w:asciiTheme="minorEastAsia" w:hAnsiTheme="minorEastAsia" w:eastAsiaTheme="minorEastAsia"/>
                <w:szCs w:val="21"/>
              </w:rPr>
              <w:t>价格分</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40" w:lineRule="exact"/>
              <w:ind w:left="-105" w:leftChars="-50" w:right="-105" w:rightChars="-50"/>
              <w:jc w:val="center"/>
              <w:rPr>
                <w:rFonts w:asciiTheme="minorEastAsia" w:hAnsiTheme="minorEastAsia" w:eastAsiaTheme="minorEastAsia"/>
                <w:color w:val="FF0000"/>
                <w:szCs w:val="21"/>
              </w:rPr>
            </w:pPr>
            <w:r>
              <w:rPr>
                <w:rFonts w:asciiTheme="minorEastAsia" w:hAnsiTheme="minorEastAsia" w:eastAsiaTheme="minorEastAsia"/>
                <w:color w:val="FF0000"/>
                <w:szCs w:val="21"/>
              </w:rPr>
              <w:t>60</w:t>
            </w:r>
          </w:p>
        </w:tc>
        <w:tc>
          <w:tcPr>
            <w:tcW w:w="69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b/>
                <w:bCs/>
              </w:rPr>
            </w:pPr>
            <w:r>
              <w:rPr>
                <w:rFonts w:hint="eastAsia" w:asciiTheme="minorEastAsia" w:hAnsiTheme="minorEastAsia" w:eastAsiaTheme="minorEastAsia"/>
                <w:b/>
                <w:bCs/>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rPr>
                <w:rFonts w:asciiTheme="minorEastAsia" w:hAnsiTheme="minorEastAsia" w:eastAsiaTheme="minorEastAsia"/>
                <w:b/>
                <w:bCs/>
              </w:rPr>
            </w:pPr>
            <w:r>
              <w:rPr>
                <w:rFonts w:asciiTheme="minorEastAsia" w:hAnsiTheme="minorEastAsia" w:eastAsiaTheme="minorEastAsia"/>
                <w:b/>
                <w:bCs/>
              </w:rPr>
              <w:t>通过初步审查的供应商的</w:t>
            </w:r>
            <w:r>
              <w:rPr>
                <w:rFonts w:hint="eastAsia" w:asciiTheme="minorEastAsia" w:hAnsiTheme="minorEastAsia" w:eastAsiaTheme="minorEastAsia"/>
                <w:b/>
                <w:bCs/>
              </w:rPr>
              <w:t>响应</w:t>
            </w:r>
            <w:r>
              <w:rPr>
                <w:rFonts w:asciiTheme="minorEastAsia" w:hAnsiTheme="minorEastAsia" w:eastAsiaTheme="minorEastAsia"/>
                <w:b/>
                <w:bCs/>
              </w:rPr>
              <w:t>报价</w:t>
            </w:r>
            <w:r>
              <w:rPr>
                <w:rFonts w:hint="eastAsia" w:asciiTheme="minorEastAsia" w:hAnsiTheme="minorEastAsia" w:eastAsiaTheme="minorEastAsia"/>
                <w:b/>
                <w:bCs/>
              </w:rPr>
              <w:t>不含税</w:t>
            </w:r>
            <w:r>
              <w:rPr>
                <w:rFonts w:asciiTheme="minorEastAsia" w:hAnsiTheme="minorEastAsia" w:eastAsiaTheme="minorEastAsia"/>
                <w:b/>
                <w:bCs/>
              </w:rPr>
              <w:t>总价（</w:t>
            </w:r>
            <w:r>
              <w:rPr>
                <w:rFonts w:hint="eastAsia" w:asciiTheme="minorEastAsia" w:hAnsiTheme="minorEastAsia" w:eastAsiaTheme="minorEastAsia"/>
                <w:b/>
                <w:bCs/>
              </w:rPr>
              <w:t>响应</w:t>
            </w:r>
            <w:r>
              <w:rPr>
                <w:rFonts w:asciiTheme="minorEastAsia" w:hAnsiTheme="minorEastAsia" w:eastAsiaTheme="minorEastAsia"/>
                <w:b/>
                <w:bCs/>
              </w:rPr>
              <w:t>单价合计金额）的平均价作为评审基准价，得60分。</w:t>
            </w:r>
          </w:p>
          <w:p>
            <w:pPr>
              <w:spacing w:line="360" w:lineRule="auto"/>
              <w:rPr>
                <w:rFonts w:cs="宋体" w:asciiTheme="minorEastAsia" w:hAnsiTheme="minorEastAsia" w:eastAsiaTheme="minorEastAsia"/>
                <w:szCs w:val="21"/>
              </w:rPr>
            </w:pPr>
            <w:r>
              <w:rPr>
                <w:rFonts w:asciiTheme="minorEastAsia" w:hAnsiTheme="minorEastAsia" w:eastAsiaTheme="minorEastAsia"/>
                <w:b/>
                <w:bCs/>
              </w:rPr>
              <w:t>与</w:t>
            </w:r>
            <w:r>
              <w:rPr>
                <w:rFonts w:hint="eastAsia" w:asciiTheme="minorEastAsia" w:hAnsiTheme="minorEastAsia" w:eastAsiaTheme="minorEastAsia"/>
                <w:b/>
                <w:bCs/>
              </w:rPr>
              <w:t>评审</w:t>
            </w:r>
            <w:r>
              <w:rPr>
                <w:rFonts w:asciiTheme="minorEastAsia" w:hAnsiTheme="minorEastAsia" w:eastAsiaTheme="minorEastAsia"/>
                <w:b/>
                <w:bCs/>
              </w:rPr>
              <w:t>基准价相比，每上浮1%扣1分，每下浮1%扣0.5分，不足1%，按照插入法计算得分，最低扣至50分；</w:t>
            </w:r>
          </w:p>
        </w:tc>
      </w:tr>
    </w:tbl>
    <w:p>
      <w:pPr>
        <w:spacing w:line="440" w:lineRule="exact"/>
        <w:rPr>
          <w:rFonts w:cs="仿宋_GB2312" w:asciiTheme="minorEastAsia" w:hAnsiTheme="minorEastAsia" w:eastAsiaTheme="minorEastAsia"/>
          <w:b/>
          <w:bCs/>
          <w:sz w:val="28"/>
          <w:szCs w:val="28"/>
        </w:rPr>
      </w:pPr>
      <w:r>
        <w:rPr>
          <w:rFonts w:hint="eastAsia" w:cs="仿宋_GB2312" w:asciiTheme="minorEastAsia" w:hAnsiTheme="minorEastAsia" w:eastAsiaTheme="minorEastAsia"/>
          <w:b/>
          <w:bCs/>
          <w:sz w:val="28"/>
          <w:szCs w:val="28"/>
        </w:rPr>
        <w:t>注：价格评分，最低不低于</w:t>
      </w:r>
      <w:r>
        <w:rPr>
          <w:rFonts w:cs="仿宋_GB2312" w:asciiTheme="minorEastAsia" w:hAnsiTheme="minorEastAsia" w:eastAsiaTheme="minorEastAsia"/>
          <w:b/>
          <w:bCs/>
          <w:sz w:val="28"/>
          <w:szCs w:val="28"/>
        </w:rPr>
        <w:t>50分，最高不高于60分。</w:t>
      </w:r>
    </w:p>
    <w:p>
      <w:pPr>
        <w:spacing w:line="440" w:lineRule="exact"/>
        <w:rPr>
          <w:rFonts w:asciiTheme="minorEastAsia" w:hAnsiTheme="minorEastAsia" w:eastAsiaTheme="minorEastAsia"/>
          <w:szCs w:val="21"/>
        </w:rPr>
      </w:pPr>
      <w:r>
        <w:rPr>
          <w:rFonts w:asciiTheme="minorEastAsia" w:hAnsiTheme="minorEastAsia" w:eastAsiaTheme="minorEastAsia"/>
          <w:szCs w:val="21"/>
        </w:rPr>
        <w:t xml:space="preserve">1.2.3 </w:t>
      </w:r>
      <w:r>
        <w:rPr>
          <w:rFonts w:hint="eastAsia" w:asciiTheme="minorEastAsia" w:hAnsiTheme="minorEastAsia" w:eastAsiaTheme="minorEastAsia"/>
          <w:szCs w:val="21"/>
        </w:rPr>
        <w:t>技术评分标准，占总分权重</w:t>
      </w:r>
      <w:r>
        <w:rPr>
          <w:rFonts w:asciiTheme="minorEastAsia" w:hAnsiTheme="minorEastAsia" w:eastAsiaTheme="minorEastAsia"/>
          <w:szCs w:val="21"/>
        </w:rPr>
        <w:t>27%</w:t>
      </w:r>
    </w:p>
    <w:p>
      <w:pPr>
        <w:pStyle w:val="10"/>
        <w:spacing w:line="80" w:lineRule="atLeast"/>
        <w:rPr>
          <w:rFonts w:asciiTheme="minorEastAsia" w:hAnsiTheme="minorEastAsia" w:eastAsiaTheme="minorEastAsia"/>
        </w:rPr>
      </w:pPr>
    </w:p>
    <w:tbl>
      <w:tblPr>
        <w:tblStyle w:val="22"/>
        <w:tblW w:w="96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810"/>
        <w:gridCol w:w="648"/>
        <w:gridCol w:w="4626"/>
        <w:gridCol w:w="847"/>
        <w:gridCol w:w="6"/>
        <w:gridCol w:w="920"/>
        <w:gridCol w:w="6"/>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序号</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项目</w:t>
            </w:r>
          </w:p>
        </w:tc>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分值分配</w:t>
            </w:r>
          </w:p>
        </w:tc>
        <w:tc>
          <w:tcPr>
            <w:tcW w:w="462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内</w:t>
            </w:r>
            <w:r>
              <w:rPr>
                <w:rFonts w:cs="宋体" w:asciiTheme="minorEastAsia" w:hAnsiTheme="minorEastAsia" w:eastAsiaTheme="minorEastAsia"/>
              </w:rPr>
              <w:t xml:space="preserve">    </w:t>
            </w:r>
            <w:r>
              <w:rPr>
                <w:rFonts w:hint="eastAsia" w:cs="宋体" w:asciiTheme="minorEastAsia" w:hAnsiTheme="minorEastAsia" w:eastAsiaTheme="minorEastAsia"/>
              </w:rPr>
              <w:t>容</w:t>
            </w:r>
          </w:p>
        </w:tc>
        <w:tc>
          <w:tcPr>
            <w:tcW w:w="8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满分</w:t>
            </w: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szCs w:val="20"/>
              </w:rPr>
            </w:pPr>
            <w:r>
              <w:rPr>
                <w:rFonts w:hint="eastAsia" w:cs="宋体" w:asciiTheme="minorEastAsia" w:hAnsiTheme="minorEastAsia" w:eastAsiaTheme="minorEastAsia"/>
                <w:szCs w:val="20"/>
              </w:rPr>
              <w:t>资料页码</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一</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asciiTheme="minorEastAsia" w:hAnsiTheme="minorEastAsia" w:eastAsiaTheme="minorEastAsia"/>
                <w:b/>
                <w:bCs/>
              </w:rPr>
              <w:t>设备性能实施评分</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000000"/>
                <w:sz w:val="24"/>
              </w:rPr>
            </w:pPr>
            <w:r>
              <w:rPr>
                <w:rFonts w:cs="宋体" w:asciiTheme="minorEastAsia" w:hAnsiTheme="minorEastAsia" w:eastAsiaTheme="minorEastAsia"/>
              </w:rPr>
              <w:t>14</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rPr>
            </w:pPr>
            <w:r>
              <w:rPr>
                <w:rFonts w:hint="eastAsia" w:asciiTheme="minorEastAsia" w:hAnsiTheme="minorEastAsia" w:eastAsiaTheme="minorEastAsia"/>
                <w:b/>
                <w:bCs/>
              </w:rPr>
              <w:t>根据各供应商的设备性能、功能，由评委确定各供应商所属档次，并由评委在各档次内独立打分</w:t>
            </w:r>
          </w:p>
          <w:p>
            <w:pPr>
              <w:rPr>
                <w:rFonts w:asciiTheme="minorEastAsia" w:hAnsiTheme="minorEastAsia" w:eastAsiaTheme="minorEastAsia"/>
                <w:b/>
                <w:bCs/>
              </w:rPr>
            </w:pPr>
            <w:r>
              <w:rPr>
                <w:rFonts w:hint="eastAsia" w:asciiTheme="minorEastAsia" w:hAnsiTheme="minorEastAsia" w:eastAsiaTheme="minorEastAsia"/>
                <w:b/>
                <w:bCs/>
              </w:rPr>
              <w:t>一档（</w:t>
            </w:r>
            <w:r>
              <w:rPr>
                <w:rFonts w:asciiTheme="minorEastAsia" w:hAnsiTheme="minorEastAsia" w:eastAsiaTheme="minorEastAsia"/>
                <w:b/>
                <w:bCs/>
              </w:rPr>
              <w:t>0-5分）：设备性能、功能基本满足技术协议中的要求，获得评委组一致认可的，进入一档。</w:t>
            </w:r>
          </w:p>
          <w:p>
            <w:pPr>
              <w:rPr>
                <w:rFonts w:asciiTheme="minorEastAsia" w:hAnsiTheme="minorEastAsia" w:eastAsiaTheme="minorEastAsia"/>
                <w:b/>
                <w:bCs/>
              </w:rPr>
            </w:pPr>
            <w:r>
              <w:rPr>
                <w:rFonts w:hint="eastAsia" w:asciiTheme="minorEastAsia" w:hAnsiTheme="minorEastAsia" w:eastAsiaTheme="minorEastAsia"/>
                <w:b/>
                <w:bCs/>
              </w:rPr>
              <w:t>二档（</w:t>
            </w:r>
            <w:r>
              <w:rPr>
                <w:rFonts w:asciiTheme="minorEastAsia" w:hAnsiTheme="minorEastAsia" w:eastAsiaTheme="minorEastAsia"/>
                <w:b/>
                <w:bCs/>
              </w:rPr>
              <w:t>5.1-10分）：设备性能、功能满足技</w:t>
            </w:r>
            <w:r>
              <w:rPr>
                <w:rFonts w:hint="eastAsia" w:asciiTheme="minorEastAsia" w:hAnsiTheme="minorEastAsia" w:eastAsiaTheme="minorEastAsia"/>
                <w:b/>
                <w:bCs/>
              </w:rPr>
              <w:t>术协议中的要求，获得评委组一致认可的，进入二档。</w:t>
            </w:r>
          </w:p>
          <w:p>
            <w:pPr>
              <w:rPr>
                <w:rFonts w:asciiTheme="minorEastAsia" w:hAnsiTheme="minorEastAsia" w:eastAsiaTheme="minorEastAsia"/>
                <w:b/>
                <w:bCs/>
              </w:rPr>
            </w:pPr>
            <w:r>
              <w:rPr>
                <w:rFonts w:hint="eastAsia" w:asciiTheme="minorEastAsia" w:hAnsiTheme="minorEastAsia" w:eastAsiaTheme="minorEastAsia"/>
                <w:b/>
                <w:bCs/>
              </w:rPr>
              <w:t>三档（</w:t>
            </w:r>
            <w:r>
              <w:rPr>
                <w:rFonts w:asciiTheme="minorEastAsia" w:hAnsiTheme="minorEastAsia" w:eastAsiaTheme="minorEastAsia"/>
                <w:b/>
                <w:bCs/>
              </w:rPr>
              <w:t>10.1-14分）：设备性能、功能满足技术协议中的要求，且对本项目有提供优化技术协议中性能及功能的情况，并获得评委组一致认可的，进入三档。</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cs="宋体" w:asciiTheme="minorEastAsia" w:hAnsiTheme="minorEastAsia" w:eastAsiaTheme="minorEastAsia"/>
                <w:sz w:val="24"/>
              </w:rPr>
            </w:pPr>
            <w:r>
              <w:rPr>
                <w:rFonts w:cs="宋体" w:asciiTheme="minorEastAsia" w:hAnsiTheme="minorEastAsia" w:eastAsiaTheme="minorEastAsia"/>
                <w:sz w:val="24"/>
              </w:rPr>
              <w:t>14</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p>
            <w:pPr>
              <w:spacing w:before="100" w:beforeAutospacing="1" w:after="100" w:afterAutospacing="1"/>
              <w:rPr>
                <w:rFonts w:cs="宋体" w:asciiTheme="minorEastAsia" w:hAnsiTheme="minorEastAsia" w:eastAsiaTheme="minorEastAsia"/>
                <w:sz w:val="20"/>
                <w:szCs w:val="20"/>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p>
            <w:pPr>
              <w:spacing w:before="100" w:beforeAutospacing="1" w:after="100" w:afterAutospacing="1"/>
              <w:rPr>
                <w:rFonts w:cs="宋体"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rPr>
            </w:pPr>
            <w:r>
              <w:rPr>
                <w:rFonts w:hint="eastAsia" w:cs="宋体" w:asciiTheme="minorEastAsia" w:hAnsiTheme="minorEastAsia" w:eastAsiaTheme="minorEastAsia"/>
              </w:rPr>
              <w:t>二</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heme="minorEastAsia" w:hAnsiTheme="minorEastAsia" w:eastAsiaTheme="minorEastAsia"/>
                <w:b/>
                <w:bCs/>
              </w:rPr>
            </w:pPr>
            <w:r>
              <w:rPr>
                <w:rFonts w:hint="eastAsia" w:asciiTheme="minorEastAsia" w:hAnsiTheme="minorEastAsia" w:eastAsiaTheme="minorEastAsia"/>
                <w:b/>
                <w:bCs/>
              </w:rPr>
              <w:t>安装指导实施评分</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rPr>
            </w:pPr>
            <w:r>
              <w:rPr>
                <w:rFonts w:cs="宋体" w:asciiTheme="minorEastAsia" w:hAnsiTheme="minorEastAsia" w:eastAsiaTheme="minorEastAsia"/>
              </w:rPr>
              <w:t>13</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rPr>
            </w:pPr>
            <w:r>
              <w:rPr>
                <w:rFonts w:hint="eastAsia" w:asciiTheme="minorEastAsia" w:hAnsiTheme="minorEastAsia" w:eastAsiaTheme="minorEastAsia"/>
                <w:b/>
                <w:bCs/>
              </w:rPr>
              <w:t>根据各供应商的实施指导安装进度计划方案的适配度和合理性，由评委确定各供应商所属档次，并由评委在各档次内独立打分</w:t>
            </w:r>
          </w:p>
          <w:p>
            <w:pPr>
              <w:rPr>
                <w:rFonts w:asciiTheme="minorEastAsia" w:hAnsiTheme="minorEastAsia" w:eastAsiaTheme="minorEastAsia"/>
                <w:b/>
                <w:bCs/>
              </w:rPr>
            </w:pPr>
            <w:r>
              <w:rPr>
                <w:rFonts w:hint="eastAsia" w:asciiTheme="minorEastAsia" w:hAnsiTheme="minorEastAsia" w:eastAsiaTheme="minorEastAsia"/>
                <w:b/>
                <w:bCs/>
              </w:rPr>
              <w:t>一档（</w:t>
            </w:r>
            <w:r>
              <w:rPr>
                <w:rFonts w:asciiTheme="minorEastAsia" w:hAnsiTheme="minorEastAsia" w:eastAsiaTheme="minorEastAsia"/>
                <w:b/>
                <w:bCs/>
              </w:rPr>
              <w:t>0-5分）：实施指导安装进度计划方案基本满足技术协议中的要求，获得评委组一致认可的，进入一档。</w:t>
            </w:r>
          </w:p>
          <w:p>
            <w:pPr>
              <w:rPr>
                <w:rFonts w:asciiTheme="minorEastAsia" w:hAnsiTheme="minorEastAsia" w:eastAsiaTheme="minorEastAsia"/>
                <w:b/>
                <w:bCs/>
              </w:rPr>
            </w:pPr>
            <w:r>
              <w:rPr>
                <w:rFonts w:hint="eastAsia" w:asciiTheme="minorEastAsia" w:hAnsiTheme="minorEastAsia" w:eastAsiaTheme="minorEastAsia"/>
                <w:b/>
                <w:bCs/>
              </w:rPr>
              <w:t>二档（</w:t>
            </w:r>
            <w:r>
              <w:rPr>
                <w:rFonts w:asciiTheme="minorEastAsia" w:hAnsiTheme="minorEastAsia" w:eastAsiaTheme="minorEastAsia"/>
                <w:b/>
                <w:bCs/>
              </w:rPr>
              <w:t>5.1-9分）：实施指导安装进度计划方案满足技术协议中的要求，获得评委组一致认可的，进入二档。</w:t>
            </w:r>
          </w:p>
          <w:p>
            <w:pPr>
              <w:rPr>
                <w:rFonts w:asciiTheme="minorEastAsia" w:hAnsiTheme="minorEastAsia" w:eastAsiaTheme="minorEastAsia"/>
                <w:b/>
                <w:bCs/>
              </w:rPr>
            </w:pPr>
            <w:r>
              <w:rPr>
                <w:rFonts w:hint="eastAsia" w:asciiTheme="minorEastAsia" w:hAnsiTheme="minorEastAsia" w:eastAsiaTheme="minorEastAsia"/>
                <w:b/>
                <w:bCs/>
              </w:rPr>
              <w:t>三档（</w:t>
            </w:r>
            <w:r>
              <w:rPr>
                <w:rFonts w:asciiTheme="minorEastAsia" w:hAnsiTheme="minorEastAsia" w:eastAsiaTheme="minorEastAsia"/>
                <w:b/>
                <w:bCs/>
              </w:rPr>
              <w:t>9.1-13分）：实施指导安装进度计划方案满足技术协议中的要求，且对本项目有针对性、建设性、优化性方案的，获得评委组一致认可的，进入三档。</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cs="宋体" w:asciiTheme="minorEastAsia" w:hAnsiTheme="minorEastAsia" w:eastAsiaTheme="minorEastAsia"/>
                <w:sz w:val="24"/>
              </w:rPr>
            </w:pPr>
            <w:r>
              <w:rPr>
                <w:rFonts w:cs="宋体" w:asciiTheme="minorEastAsia" w:hAnsiTheme="minorEastAsia" w:eastAsiaTheme="minorEastAsia"/>
                <w:sz w:val="24"/>
              </w:rPr>
              <w:t>13</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31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总计</w:t>
            </w:r>
          </w:p>
        </w:tc>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4"/>
              </w:rPr>
            </w:pPr>
            <w:r>
              <w:rPr>
                <w:rFonts w:cs="宋体" w:asciiTheme="minorEastAsia" w:hAnsiTheme="minorEastAsia" w:eastAsiaTheme="minorEastAsia"/>
                <w:sz w:val="24"/>
              </w:rPr>
              <w:t>27</w:t>
            </w:r>
          </w:p>
        </w:tc>
        <w:tc>
          <w:tcPr>
            <w:tcW w:w="462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4"/>
                <w:szCs w:val="21"/>
              </w:rPr>
            </w:pPr>
          </w:p>
        </w:tc>
        <w:tc>
          <w:tcPr>
            <w:tcW w:w="8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cs="宋体" w:asciiTheme="minorEastAsia" w:hAnsiTheme="minorEastAsia" w:eastAsiaTheme="minorEastAsia"/>
                <w:sz w:val="24"/>
              </w:rPr>
              <w:t>27</w:t>
            </w:r>
          </w:p>
        </w:tc>
        <w:tc>
          <w:tcPr>
            <w:tcW w:w="926" w:type="dxa"/>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cs="宋体" w:asciiTheme="minorEastAsia" w:hAnsiTheme="minorEastAsia" w:eastAsiaTheme="minorEastAsia"/>
                <w:sz w:val="20"/>
                <w:szCs w:val="20"/>
              </w:rPr>
            </w:pPr>
            <w:r>
              <w:rPr>
                <w:rFonts w:asciiTheme="minorEastAsia" w:hAnsiTheme="minorEastAsia" w:eastAsiaTheme="minorEastAsia"/>
              </w:rPr>
              <w:t> </w:t>
            </w:r>
          </w:p>
        </w:tc>
        <w:tc>
          <w:tcPr>
            <w:tcW w:w="1300" w:type="dxa"/>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cs="宋体" w:asciiTheme="minorEastAsia" w:hAnsiTheme="minorEastAsia" w:eastAsiaTheme="minorEastAsia"/>
                <w:sz w:val="20"/>
                <w:szCs w:val="20"/>
              </w:rPr>
            </w:pPr>
            <w:r>
              <w:rPr>
                <w:rFonts w:asciiTheme="minorEastAsia" w:hAnsiTheme="minorEastAsia" w:eastAsiaTheme="minorEastAsia"/>
              </w:rPr>
              <w:t> </w:t>
            </w:r>
          </w:p>
        </w:tc>
      </w:tr>
    </w:tbl>
    <w:p>
      <w:pPr>
        <w:spacing w:line="440" w:lineRule="exact"/>
        <w:rPr>
          <w:rFonts w:asciiTheme="minorEastAsia" w:hAnsiTheme="minorEastAsia" w:eastAsiaTheme="minorEastAsia"/>
          <w:szCs w:val="21"/>
        </w:rPr>
      </w:pPr>
      <w:r>
        <w:rPr>
          <w:rFonts w:asciiTheme="minorEastAsia" w:hAnsiTheme="minorEastAsia" w:eastAsiaTheme="minorEastAsia"/>
          <w:szCs w:val="21"/>
        </w:rPr>
        <w:t xml:space="preserve">1.2.4 </w:t>
      </w:r>
      <w:r>
        <w:rPr>
          <w:rFonts w:hint="eastAsia" w:asciiTheme="minorEastAsia" w:hAnsiTheme="minorEastAsia" w:eastAsiaTheme="minorEastAsia"/>
          <w:szCs w:val="21"/>
        </w:rPr>
        <w:t>商务分标准，占总分权重</w:t>
      </w:r>
      <w:r>
        <w:rPr>
          <w:rFonts w:asciiTheme="minorEastAsia" w:hAnsiTheme="minorEastAsia" w:eastAsiaTheme="minorEastAsia"/>
          <w:szCs w:val="21"/>
        </w:rPr>
        <w:t>13%</w:t>
      </w:r>
    </w:p>
    <w:tbl>
      <w:tblPr>
        <w:tblStyle w:val="22"/>
        <w:tblW w:w="96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810"/>
        <w:gridCol w:w="648"/>
        <w:gridCol w:w="4626"/>
        <w:gridCol w:w="847"/>
        <w:gridCol w:w="6"/>
        <w:gridCol w:w="920"/>
        <w:gridCol w:w="6"/>
        <w:gridCol w:w="1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序号</w:t>
            </w:r>
          </w:p>
        </w:tc>
        <w:tc>
          <w:tcPr>
            <w:tcW w:w="81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项目</w:t>
            </w:r>
          </w:p>
        </w:tc>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分值分配</w:t>
            </w:r>
          </w:p>
        </w:tc>
        <w:tc>
          <w:tcPr>
            <w:tcW w:w="462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内</w:t>
            </w:r>
            <w:r>
              <w:rPr>
                <w:rFonts w:cs="宋体" w:asciiTheme="minorEastAsia" w:hAnsiTheme="minorEastAsia" w:eastAsiaTheme="minorEastAsia"/>
              </w:rPr>
              <w:t xml:space="preserve">    </w:t>
            </w:r>
            <w:r>
              <w:rPr>
                <w:rFonts w:hint="eastAsia" w:cs="宋体" w:asciiTheme="minorEastAsia" w:hAnsiTheme="minorEastAsia" w:eastAsiaTheme="minorEastAsia"/>
              </w:rPr>
              <w:t>容</w:t>
            </w:r>
          </w:p>
        </w:tc>
        <w:tc>
          <w:tcPr>
            <w:tcW w:w="8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满分</w:t>
            </w:r>
          </w:p>
        </w:tc>
        <w:tc>
          <w:tcPr>
            <w:tcW w:w="926"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szCs w:val="20"/>
              </w:rPr>
            </w:pPr>
            <w:r>
              <w:rPr>
                <w:rFonts w:hint="eastAsia" w:cs="宋体" w:asciiTheme="minorEastAsia" w:hAnsiTheme="minorEastAsia" w:eastAsiaTheme="minorEastAsia"/>
                <w:szCs w:val="20"/>
              </w:rPr>
              <w:t>资料页码</w:t>
            </w:r>
          </w:p>
        </w:tc>
        <w:tc>
          <w:tcPr>
            <w:tcW w:w="1300"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评价得分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一</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asciiTheme="minorEastAsia" w:hAnsiTheme="minorEastAsia" w:eastAsiaTheme="minorEastAsia"/>
                <w:b/>
                <w:bCs/>
              </w:rPr>
              <w:t>信誉分</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color w:val="000000"/>
                <w:sz w:val="24"/>
              </w:rPr>
            </w:pPr>
            <w:r>
              <w:rPr>
                <w:rFonts w:cs="宋体" w:asciiTheme="minorEastAsia" w:hAnsiTheme="minorEastAsia" w:eastAsiaTheme="minorEastAsia"/>
              </w:rPr>
              <w:t>1</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rPr>
            </w:pPr>
            <w:r>
              <w:rPr>
                <w:rFonts w:hint="eastAsia" w:asciiTheme="minorEastAsia" w:hAnsiTheme="minorEastAsia" w:eastAsiaTheme="minorEastAsia"/>
                <w:b/>
                <w:bCs/>
              </w:rPr>
              <w:t>提供供应商有效的</w:t>
            </w:r>
            <w:r>
              <w:rPr>
                <w:rFonts w:asciiTheme="minorEastAsia" w:hAnsiTheme="minorEastAsia" w:eastAsiaTheme="minorEastAsia"/>
                <w:b/>
                <w:bCs/>
              </w:rPr>
              <w:t>ISO 9001</w:t>
            </w:r>
            <w:r>
              <w:rPr>
                <w:rFonts w:hint="eastAsia" w:asciiTheme="minorEastAsia" w:hAnsiTheme="minorEastAsia" w:eastAsiaTheme="minorEastAsia"/>
                <w:b/>
                <w:bCs/>
              </w:rPr>
              <w:t>国际质量体系认证证书。满分</w:t>
            </w:r>
            <w:r>
              <w:rPr>
                <w:rFonts w:asciiTheme="minorEastAsia" w:hAnsiTheme="minorEastAsia" w:eastAsiaTheme="minorEastAsia"/>
                <w:b/>
                <w:bCs/>
              </w:rPr>
              <w:t>1</w:t>
            </w:r>
            <w:r>
              <w:rPr>
                <w:rFonts w:hint="eastAsia" w:asciiTheme="minorEastAsia" w:hAnsiTheme="minorEastAsia" w:eastAsiaTheme="minorEastAsia"/>
                <w:b/>
                <w:bCs/>
              </w:rPr>
              <w:t>分。</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asciiTheme="minorEastAsia" w:hAnsiTheme="minorEastAsia" w:eastAsiaTheme="minorEastAsia"/>
                <w:b/>
                <w:bCs/>
              </w:rPr>
            </w:pPr>
            <w:r>
              <w:rPr>
                <w:rFonts w:asciiTheme="minorEastAsia" w:hAnsiTheme="minorEastAsia" w:eastAsiaTheme="minorEastAsia"/>
                <w:b/>
                <w:bCs/>
              </w:rPr>
              <w:t>1</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p>
            <w:pPr>
              <w:spacing w:before="100" w:beforeAutospacing="1" w:after="100" w:afterAutospacing="1"/>
              <w:rPr>
                <w:rFonts w:cs="宋体" w:asciiTheme="minorEastAsia" w:hAnsiTheme="minorEastAsia" w:eastAsiaTheme="minorEastAsia"/>
                <w:sz w:val="20"/>
                <w:szCs w:val="20"/>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p>
            <w:pPr>
              <w:spacing w:before="100" w:beforeAutospacing="1" w:after="100" w:afterAutospacing="1"/>
              <w:rPr>
                <w:rFonts w:cs="宋体"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rPr>
            </w:pPr>
            <w:r>
              <w:rPr>
                <w:rFonts w:hint="eastAsia" w:cs="宋体" w:asciiTheme="minorEastAsia" w:hAnsiTheme="minorEastAsia" w:eastAsiaTheme="minorEastAsia"/>
              </w:rPr>
              <w:t>二</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heme="minorEastAsia" w:hAnsiTheme="minorEastAsia" w:eastAsiaTheme="minorEastAsia"/>
                <w:b/>
                <w:bCs/>
              </w:rPr>
            </w:pPr>
            <w:r>
              <w:rPr>
                <w:rFonts w:hint="eastAsia" w:asciiTheme="minorEastAsia" w:hAnsiTheme="minorEastAsia" w:eastAsiaTheme="minorEastAsia"/>
                <w:b/>
                <w:bCs/>
              </w:rPr>
              <w:t>售后服务分</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rPr>
            </w:pPr>
            <w:r>
              <w:rPr>
                <w:rFonts w:cs="宋体" w:asciiTheme="minorEastAsia" w:hAnsiTheme="minorEastAsia" w:eastAsiaTheme="minorEastAsia"/>
              </w:rPr>
              <w:t>2</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rPr>
            </w:pPr>
            <w:r>
              <w:rPr>
                <w:rFonts w:hint="eastAsia" w:asciiTheme="minorEastAsia" w:hAnsiTheme="minorEastAsia" w:eastAsiaTheme="minorEastAsia"/>
                <w:b/>
                <w:bCs/>
              </w:rPr>
              <w:t>评委根据竞争性谈判文件要求供应商对本项目售后服务方案，确定供应商“一般、良好、优秀”各所属档次，由评委在相应档次内独立打分。</w:t>
            </w:r>
          </w:p>
          <w:p>
            <w:pPr>
              <w:rPr>
                <w:rFonts w:asciiTheme="minorEastAsia" w:hAnsiTheme="minorEastAsia" w:eastAsiaTheme="minorEastAsia"/>
                <w:b/>
                <w:bCs/>
              </w:rPr>
            </w:pPr>
            <w:r>
              <w:rPr>
                <w:rFonts w:hint="eastAsia" w:asciiTheme="minorEastAsia" w:hAnsiTheme="minorEastAsia" w:eastAsiaTheme="minorEastAsia"/>
                <w:b/>
                <w:bCs/>
              </w:rPr>
              <w:t>一档（</w:t>
            </w:r>
            <w:r>
              <w:rPr>
                <w:rFonts w:asciiTheme="minorEastAsia" w:hAnsiTheme="minorEastAsia" w:eastAsiaTheme="minorEastAsia"/>
                <w:b/>
                <w:bCs/>
              </w:rPr>
              <w:t>0-0.5</w:t>
            </w:r>
            <w:r>
              <w:rPr>
                <w:rFonts w:hint="eastAsia" w:asciiTheme="minorEastAsia" w:hAnsiTheme="minorEastAsia" w:eastAsiaTheme="minorEastAsia"/>
                <w:b/>
                <w:bCs/>
              </w:rPr>
              <w:t>分）：有售后服务方案，基本满足竞争性谈判文件售后服务要求的。</w:t>
            </w:r>
          </w:p>
          <w:p>
            <w:pPr>
              <w:rPr>
                <w:rFonts w:asciiTheme="minorEastAsia" w:hAnsiTheme="minorEastAsia" w:eastAsiaTheme="minorEastAsia"/>
                <w:b/>
                <w:bCs/>
              </w:rPr>
            </w:pPr>
            <w:r>
              <w:rPr>
                <w:rFonts w:hint="eastAsia" w:asciiTheme="minorEastAsia" w:hAnsiTheme="minorEastAsia" w:eastAsiaTheme="minorEastAsia"/>
                <w:b/>
                <w:bCs/>
              </w:rPr>
              <w:t>二档（</w:t>
            </w:r>
            <w:r>
              <w:rPr>
                <w:rFonts w:asciiTheme="minorEastAsia" w:hAnsiTheme="minorEastAsia" w:eastAsiaTheme="minorEastAsia"/>
                <w:b/>
                <w:bCs/>
              </w:rPr>
              <w:t>0.6-1.4</w:t>
            </w:r>
            <w:r>
              <w:rPr>
                <w:rFonts w:hint="eastAsia" w:asciiTheme="minorEastAsia" w:hAnsiTheme="minorEastAsia" w:eastAsiaTheme="minorEastAsia"/>
                <w:b/>
                <w:bCs/>
              </w:rPr>
              <w:t>分）：满足竞争性谈判文件售后服务要求的同时，售后服务方案内容较完整、可行，故障响应时间、到达现场维护时间、修复时间优于竞争性谈判文件要求，有项目售后实施计划，有本地化售后服务点、售后服务车辆、人员及零配件仓库。（需提供有效售后服务点、售后服务车辆、人员及零配件仓库等证明材料复印件，证明材料不全或不能有力证明具备能够保证履行以上承诺的能力以及承诺内容的真实性的，视做无效承诺则不予计分）</w:t>
            </w:r>
          </w:p>
          <w:p>
            <w:pPr>
              <w:rPr>
                <w:rFonts w:asciiTheme="minorEastAsia" w:hAnsiTheme="minorEastAsia" w:eastAsiaTheme="minorEastAsia"/>
                <w:b/>
                <w:bCs/>
              </w:rPr>
            </w:pPr>
            <w:r>
              <w:rPr>
                <w:rFonts w:hint="eastAsia" w:asciiTheme="minorEastAsia" w:hAnsiTheme="minorEastAsia" w:eastAsiaTheme="minorEastAsia"/>
                <w:b/>
                <w:bCs/>
              </w:rPr>
              <w:t>三档（</w:t>
            </w:r>
            <w:r>
              <w:rPr>
                <w:rFonts w:asciiTheme="minorEastAsia" w:hAnsiTheme="minorEastAsia" w:eastAsiaTheme="minorEastAsia"/>
                <w:b/>
                <w:bCs/>
              </w:rPr>
              <w:t>1.5-2</w:t>
            </w:r>
            <w:r>
              <w:rPr>
                <w:rFonts w:hint="eastAsia" w:asciiTheme="minorEastAsia" w:hAnsiTheme="minorEastAsia" w:eastAsiaTheme="minorEastAsia"/>
                <w:b/>
                <w:bCs/>
              </w:rPr>
              <w:t>分）：满足竞争性谈判文件售后服务要求的同时，售后服务方案内容完整、齐全、可行，故障响应时间、到达现场维护时间、修复时间优于竞争性谈判文件要求，有项目售后实施计划且完整实用，有本地化售后服务网点、售后服务车辆、专业售后培训上岗人员及零配件仓库，其它实质性优惠措施等。（需提供有效售后服务点、售后服务车辆、人员及零配件仓库等证明材料复印件，证明材料不全或不能有力证明具备能够保证履行以上承诺的能力以及承诺内容的真实性的，视做无效承诺则不予计分）。</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asciiTheme="minorEastAsia" w:hAnsiTheme="minorEastAsia" w:eastAsiaTheme="minorEastAsia"/>
                <w:b/>
                <w:bCs/>
              </w:rPr>
            </w:pPr>
            <w:r>
              <w:rPr>
                <w:rFonts w:asciiTheme="minorEastAsia" w:hAnsiTheme="minorEastAsia" w:eastAsiaTheme="minorEastAsia"/>
                <w:b/>
                <w:bCs/>
              </w:rPr>
              <w:t>2</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rPr>
            </w:pPr>
            <w:r>
              <w:rPr>
                <w:rFonts w:hint="eastAsia" w:cs="宋体" w:asciiTheme="minorEastAsia" w:hAnsiTheme="minorEastAsia" w:eastAsiaTheme="minorEastAsia"/>
              </w:rPr>
              <w:t>三</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heme="minorEastAsia" w:hAnsiTheme="minorEastAsia" w:eastAsiaTheme="minorEastAsia"/>
                <w:b/>
                <w:bCs/>
              </w:rPr>
            </w:pPr>
            <w:r>
              <w:rPr>
                <w:rFonts w:asciiTheme="minorEastAsia" w:hAnsiTheme="minorEastAsia" w:eastAsiaTheme="minorEastAsia"/>
                <w:b/>
                <w:bCs/>
              </w:rPr>
              <w:t>2</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rPr>
            </w:pPr>
            <w:r>
              <w:rPr>
                <w:rFonts w:hint="eastAsia" w:asciiTheme="minorEastAsia" w:hAnsiTheme="minorEastAsia" w:eastAsiaTheme="minorEastAsia"/>
                <w:b/>
                <w:bCs/>
              </w:rPr>
              <w:t>质保期</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rPr>
            </w:pPr>
            <w:r>
              <w:rPr>
                <w:rFonts w:hint="eastAsia" w:asciiTheme="minorEastAsia" w:hAnsiTheme="minorEastAsia" w:eastAsiaTheme="minorEastAsia"/>
                <w:b/>
                <w:bCs/>
              </w:rPr>
              <w:t>自报的质保期不得</w:t>
            </w:r>
            <w:r>
              <w:rPr>
                <w:rFonts w:hint="eastAsia" w:asciiTheme="minorEastAsia" w:hAnsiTheme="minorEastAsia" w:eastAsiaTheme="minorEastAsia"/>
                <w:b/>
                <w:bCs/>
                <w:lang w:val="en-US" w:eastAsia="zh-CN"/>
              </w:rPr>
              <w:t>少于</w:t>
            </w:r>
            <w:r>
              <w:rPr>
                <w:rFonts w:hint="eastAsia" w:asciiTheme="minorEastAsia" w:hAnsiTheme="minorEastAsia" w:eastAsiaTheme="minorEastAsia"/>
                <w:b/>
                <w:bCs/>
              </w:rPr>
              <w:t>1年，自报质保期≥</w:t>
            </w:r>
            <w:r>
              <w:rPr>
                <w:rFonts w:asciiTheme="minorEastAsia" w:hAnsiTheme="minorEastAsia" w:eastAsiaTheme="minorEastAsia"/>
                <w:b/>
                <w:bCs/>
              </w:rPr>
              <w:t>2</w:t>
            </w:r>
            <w:r>
              <w:rPr>
                <w:rFonts w:hint="eastAsia" w:asciiTheme="minorEastAsia" w:hAnsiTheme="minorEastAsia" w:eastAsiaTheme="minorEastAsia"/>
                <w:b/>
                <w:bCs/>
              </w:rPr>
              <w:t>年的，得</w:t>
            </w:r>
            <w:r>
              <w:rPr>
                <w:rFonts w:asciiTheme="minorEastAsia" w:hAnsiTheme="minorEastAsia" w:eastAsiaTheme="minorEastAsia"/>
                <w:b/>
                <w:bCs/>
              </w:rPr>
              <w:t>2</w:t>
            </w:r>
            <w:r>
              <w:rPr>
                <w:rFonts w:hint="eastAsia" w:asciiTheme="minorEastAsia" w:hAnsiTheme="minorEastAsia" w:eastAsiaTheme="minorEastAsia"/>
                <w:b/>
                <w:bCs/>
              </w:rPr>
              <w:t>分，否则不得分。</w:t>
            </w: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asciiTheme="minorEastAsia" w:hAnsiTheme="minorEastAsia" w:eastAsiaTheme="minorEastAsia"/>
                <w:b/>
                <w:bCs/>
              </w:rPr>
            </w:pPr>
            <w:r>
              <w:rPr>
                <w:rFonts w:asciiTheme="minorEastAsia" w:hAnsiTheme="minorEastAsia" w:eastAsiaTheme="minorEastAsia"/>
                <w:b/>
                <w:bCs/>
              </w:rPr>
              <w:t>2</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1" w:hRule="atLeast"/>
          <w:jc w:val="center"/>
        </w:trPr>
        <w:tc>
          <w:tcPr>
            <w:tcW w:w="503"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rPr>
            </w:pPr>
            <w:r>
              <w:rPr>
                <w:rFonts w:hint="eastAsia" w:cs="宋体" w:asciiTheme="minorEastAsia" w:hAnsiTheme="minorEastAsia" w:eastAsiaTheme="minorEastAsia"/>
              </w:rPr>
              <w:t>四</w:t>
            </w:r>
          </w:p>
        </w:tc>
        <w:tc>
          <w:tcPr>
            <w:tcW w:w="810"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asciiTheme="minorEastAsia" w:hAnsiTheme="minorEastAsia" w:eastAsiaTheme="minorEastAsia"/>
                <w:b/>
                <w:bCs/>
              </w:rPr>
            </w:pPr>
            <w:r>
              <w:rPr>
                <w:rFonts w:asciiTheme="minorEastAsia" w:hAnsiTheme="minorEastAsia" w:eastAsiaTheme="minorEastAsia"/>
                <w:b/>
                <w:bCs/>
              </w:rPr>
              <w:t>8</w:t>
            </w:r>
          </w:p>
        </w:tc>
        <w:tc>
          <w:tcPr>
            <w:tcW w:w="648" w:type="dxa"/>
            <w:tcBorders>
              <w:top w:val="single" w:color="auto" w:sz="4" w:space="0"/>
              <w:left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rPr>
            </w:pPr>
            <w:r>
              <w:rPr>
                <w:rFonts w:hint="eastAsia" w:asciiTheme="minorEastAsia" w:hAnsiTheme="minorEastAsia" w:eastAsiaTheme="minorEastAsia"/>
                <w:b/>
                <w:bCs/>
              </w:rPr>
              <w:t>业绩分</w:t>
            </w:r>
          </w:p>
        </w:tc>
        <w:tc>
          <w:tcPr>
            <w:tcW w:w="4626"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rPr>
            </w:pPr>
            <w:r>
              <w:rPr>
                <w:rFonts w:hint="eastAsia" w:asciiTheme="minorEastAsia" w:hAnsiTheme="minorEastAsia" w:eastAsiaTheme="minorEastAsia"/>
                <w:b/>
                <w:bCs/>
              </w:rPr>
              <w:t>提供供应商</w:t>
            </w:r>
            <w:r>
              <w:rPr>
                <w:rFonts w:asciiTheme="minorEastAsia" w:hAnsiTheme="minorEastAsia" w:eastAsiaTheme="minorEastAsia"/>
                <w:b/>
                <w:bCs/>
              </w:rPr>
              <w:t>2020</w:t>
            </w:r>
            <w:r>
              <w:rPr>
                <w:rFonts w:hint="eastAsia" w:asciiTheme="minorEastAsia" w:hAnsiTheme="minorEastAsia" w:eastAsiaTheme="minorEastAsia"/>
                <w:b/>
                <w:bCs/>
              </w:rPr>
              <w:t>年</w:t>
            </w:r>
            <w:r>
              <w:rPr>
                <w:rFonts w:asciiTheme="minorEastAsia" w:hAnsiTheme="minorEastAsia" w:eastAsiaTheme="minorEastAsia"/>
                <w:b/>
                <w:bCs/>
              </w:rPr>
              <w:t>1</w:t>
            </w:r>
            <w:r>
              <w:rPr>
                <w:rFonts w:hint="eastAsia" w:asciiTheme="minorEastAsia" w:hAnsiTheme="minorEastAsia" w:eastAsiaTheme="minorEastAsia"/>
                <w:b/>
                <w:bCs/>
              </w:rPr>
              <w:t>月</w:t>
            </w:r>
            <w:r>
              <w:rPr>
                <w:rFonts w:asciiTheme="minorEastAsia" w:hAnsiTheme="minorEastAsia" w:eastAsiaTheme="minorEastAsia"/>
                <w:b/>
                <w:bCs/>
              </w:rPr>
              <w:t>1日以来具有同类项目实际良好供货业绩</w:t>
            </w:r>
            <w:r>
              <w:rPr>
                <w:rFonts w:hint="eastAsia" w:asciiTheme="minorEastAsia" w:hAnsiTheme="minorEastAsia" w:eastAsiaTheme="minorEastAsia"/>
                <w:b/>
                <w:bCs/>
              </w:rPr>
              <w:t>（</w:t>
            </w:r>
            <w:r>
              <w:rPr>
                <w:rFonts w:hint="eastAsia" w:asciiTheme="minorEastAsia" w:hAnsiTheme="minorEastAsia" w:eastAsiaTheme="minorEastAsia"/>
                <w:b/>
                <w:bCs/>
                <w:lang w:eastAsia="zh-CN"/>
              </w:rPr>
              <w:t>无菌风机组</w:t>
            </w:r>
            <w:r>
              <w:rPr>
                <w:rFonts w:hint="eastAsia" w:asciiTheme="minorEastAsia" w:hAnsiTheme="minorEastAsia" w:eastAsiaTheme="minorEastAsia"/>
                <w:b/>
                <w:bCs/>
              </w:rPr>
              <w:t>设备供应商业绩</w:t>
            </w:r>
            <w:r>
              <w:rPr>
                <w:rFonts w:asciiTheme="minorEastAsia" w:hAnsiTheme="minorEastAsia" w:eastAsiaTheme="minorEastAsia"/>
                <w:b/>
                <w:bCs/>
              </w:rPr>
              <w:t>），</w:t>
            </w:r>
            <w:r>
              <w:rPr>
                <w:rFonts w:hint="eastAsia" w:asciiTheme="minorEastAsia" w:hAnsiTheme="minorEastAsia" w:eastAsiaTheme="minorEastAsia"/>
                <w:b/>
                <w:bCs/>
              </w:rPr>
              <w:t>提供设备稳定运行验收报告及质保金支付证明（时间满足设备稳定运行一年以上）</w:t>
            </w:r>
            <w:r>
              <w:rPr>
                <w:rFonts w:asciiTheme="minorEastAsia" w:hAnsiTheme="minorEastAsia" w:eastAsiaTheme="minorEastAsia"/>
                <w:b/>
                <w:bCs/>
              </w:rPr>
              <w:t>复印件加盖公章（原件备查）</w:t>
            </w:r>
            <w:r>
              <w:rPr>
                <w:rFonts w:hint="eastAsia" w:asciiTheme="minorEastAsia" w:hAnsiTheme="minorEastAsia" w:eastAsiaTheme="minorEastAsia"/>
                <w:b/>
                <w:bCs/>
              </w:rPr>
              <w:t>，每项得</w:t>
            </w:r>
            <w:r>
              <w:rPr>
                <w:rFonts w:asciiTheme="minorEastAsia" w:hAnsiTheme="minorEastAsia" w:eastAsiaTheme="minorEastAsia"/>
                <w:b/>
                <w:bCs/>
              </w:rPr>
              <w:t>2</w:t>
            </w:r>
            <w:r>
              <w:rPr>
                <w:rFonts w:hint="eastAsia" w:asciiTheme="minorEastAsia" w:hAnsiTheme="minorEastAsia" w:eastAsiaTheme="minorEastAsia"/>
                <w:b/>
                <w:bCs/>
              </w:rPr>
              <w:t>分。</w:t>
            </w:r>
            <w:r>
              <w:rPr>
                <w:rFonts w:asciiTheme="minorEastAsia" w:hAnsiTheme="minorEastAsia" w:eastAsiaTheme="minorEastAsia"/>
                <w:b/>
                <w:bCs/>
              </w:rPr>
              <w:t>[提供成交通知书、或签订的销售合同和合格验收证明，提供设</w:t>
            </w:r>
            <w:r>
              <w:rPr>
                <w:rFonts w:hint="eastAsia" w:asciiTheme="minorEastAsia" w:hAnsiTheme="minorEastAsia" w:eastAsiaTheme="minorEastAsia"/>
                <w:b/>
                <w:bCs/>
              </w:rPr>
              <w:t>备稳定运行验收报告及质保金支付证明，同一个编号的项目有两个或两个以上的分标成交的只算一次，复印件加盖供应商单位公章</w:t>
            </w:r>
            <w:r>
              <w:rPr>
                <w:rFonts w:asciiTheme="minorEastAsia" w:hAnsiTheme="minorEastAsia" w:eastAsiaTheme="minorEastAsia"/>
                <w:b/>
                <w:bCs/>
              </w:rPr>
              <w:t>]。</w:t>
            </w:r>
          </w:p>
          <w:p>
            <w:pPr>
              <w:rPr>
                <w:rFonts w:asciiTheme="minorEastAsia" w:hAnsiTheme="minorEastAsia" w:eastAsiaTheme="minorEastAsia"/>
                <w:b/>
                <w:bCs/>
              </w:rPr>
            </w:pPr>
          </w:p>
        </w:tc>
        <w:tc>
          <w:tcPr>
            <w:tcW w:w="853" w:type="dxa"/>
            <w:gridSpan w:val="2"/>
            <w:tcBorders>
              <w:top w:val="single" w:color="auto" w:sz="4" w:space="0"/>
              <w:left w:val="single" w:color="auto" w:sz="4" w:space="0"/>
              <w:right w:val="single" w:color="auto" w:sz="4" w:space="0"/>
            </w:tcBorders>
            <w:vAlign w:val="center"/>
          </w:tcPr>
          <w:p>
            <w:pPr>
              <w:tabs>
                <w:tab w:val="left" w:pos="720"/>
              </w:tabs>
              <w:spacing w:before="100" w:beforeAutospacing="1" w:after="100" w:afterAutospacing="1"/>
              <w:jc w:val="center"/>
              <w:rPr>
                <w:rFonts w:asciiTheme="minorEastAsia" w:hAnsiTheme="minorEastAsia" w:eastAsiaTheme="minorEastAsia"/>
                <w:b/>
                <w:bCs/>
              </w:rPr>
            </w:pPr>
            <w:r>
              <w:rPr>
                <w:rFonts w:asciiTheme="minorEastAsia" w:hAnsiTheme="minorEastAsia" w:eastAsiaTheme="minorEastAsia"/>
                <w:b/>
                <w:bCs/>
              </w:rPr>
              <w:t>8</w:t>
            </w:r>
          </w:p>
        </w:tc>
        <w:tc>
          <w:tcPr>
            <w:tcW w:w="926" w:type="dxa"/>
            <w:gridSpan w:val="2"/>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tc>
        <w:tc>
          <w:tcPr>
            <w:tcW w:w="1294" w:type="dxa"/>
            <w:tcBorders>
              <w:top w:val="single" w:color="auto" w:sz="4" w:space="0"/>
              <w:left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313" w:type="dxa"/>
            <w:gridSpan w:val="2"/>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hint="eastAsia" w:cs="宋体" w:asciiTheme="minorEastAsia" w:hAnsiTheme="minorEastAsia" w:eastAsiaTheme="minorEastAsia"/>
              </w:rPr>
              <w:t>总计</w:t>
            </w:r>
          </w:p>
        </w:tc>
        <w:tc>
          <w:tcPr>
            <w:tcW w:w="64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4"/>
              </w:rPr>
            </w:pPr>
            <w:r>
              <w:rPr>
                <w:rFonts w:cs="宋体" w:asciiTheme="minorEastAsia" w:hAnsiTheme="minorEastAsia" w:eastAsiaTheme="minorEastAsia"/>
                <w:sz w:val="24"/>
              </w:rPr>
              <w:t>13</w:t>
            </w:r>
          </w:p>
        </w:tc>
        <w:tc>
          <w:tcPr>
            <w:tcW w:w="462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cs="宋体" w:asciiTheme="minorEastAsia" w:hAnsiTheme="minorEastAsia" w:eastAsiaTheme="minorEastAsia"/>
                <w:sz w:val="24"/>
                <w:szCs w:val="21"/>
              </w:rPr>
            </w:pPr>
          </w:p>
        </w:tc>
        <w:tc>
          <w:tcPr>
            <w:tcW w:w="8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cs="宋体" w:asciiTheme="minorEastAsia" w:hAnsiTheme="minorEastAsia" w:eastAsiaTheme="minorEastAsia"/>
                <w:sz w:val="24"/>
              </w:rPr>
            </w:pPr>
            <w:r>
              <w:rPr>
                <w:rFonts w:cs="宋体" w:asciiTheme="minorEastAsia" w:hAnsiTheme="minorEastAsia" w:eastAsiaTheme="minorEastAsia"/>
                <w:sz w:val="24"/>
              </w:rPr>
              <w:t>13</w:t>
            </w:r>
          </w:p>
        </w:tc>
        <w:tc>
          <w:tcPr>
            <w:tcW w:w="926" w:type="dxa"/>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cs="宋体" w:asciiTheme="minorEastAsia" w:hAnsiTheme="minorEastAsia" w:eastAsiaTheme="minorEastAsia"/>
                <w:sz w:val="20"/>
                <w:szCs w:val="20"/>
              </w:rPr>
            </w:pPr>
            <w:r>
              <w:rPr>
                <w:rFonts w:asciiTheme="minorEastAsia" w:hAnsiTheme="minorEastAsia" w:eastAsiaTheme="minorEastAsia"/>
              </w:rPr>
              <w:t> </w:t>
            </w:r>
          </w:p>
        </w:tc>
        <w:tc>
          <w:tcPr>
            <w:tcW w:w="1300" w:type="dxa"/>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cs="宋体" w:asciiTheme="minorEastAsia" w:hAnsiTheme="minorEastAsia" w:eastAsiaTheme="minorEastAsia"/>
                <w:sz w:val="20"/>
                <w:szCs w:val="20"/>
              </w:rPr>
            </w:pPr>
            <w:r>
              <w:rPr>
                <w:rFonts w:asciiTheme="minorEastAsia" w:hAnsiTheme="minorEastAsia" w:eastAsiaTheme="minorEastAsia"/>
              </w:rPr>
              <w:t> </w:t>
            </w:r>
          </w:p>
        </w:tc>
      </w:tr>
    </w:tbl>
    <w:p>
      <w:pPr>
        <w:spacing w:line="520" w:lineRule="exact"/>
        <w:rPr>
          <w:rFonts w:asciiTheme="minorEastAsia" w:hAnsiTheme="minorEastAsia" w:eastAsiaTheme="minorEastAsia"/>
          <w:b/>
          <w:sz w:val="44"/>
          <w:szCs w:val="44"/>
        </w:rPr>
      </w:pPr>
    </w:p>
    <w:sectPr>
      <w:footerReference r:id="rId10" w:type="first"/>
      <w:headerReference r:id="rId7" w:type="default"/>
      <w:footerReference r:id="rId8" w:type="default"/>
      <w:footerReference r:id="rId9" w:type="even"/>
      <w:pgSz w:w="11906" w:h="16838"/>
      <w:pgMar w:top="1418" w:right="1134" w:bottom="1134"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全真簡中楷">
    <w:altName w:val="楷体_GB2312"/>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474308"/>
      <w:showingPlcHdr/>
    </w:sdtPr>
    <w:sdtContent>
      <w:p>
        <w:pPr>
          <w:pStyle w:val="14"/>
          <w:jc w:val="center"/>
        </w:pP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rPr>
        <w:rFonts w:ascii="Arial Black" w:hAnsi="Arial Black"/>
      </w:rPr>
      <w:t>0</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913488"/>
      <w:docPartObj>
        <w:docPartGallery w:val="autotext"/>
      </w:docPartObj>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454244"/>
    </w:sdtPr>
    <w:sdtContent>
      <w:p>
        <w:pPr>
          <w:pStyle w:val="14"/>
          <w:jc w:val="center"/>
        </w:pPr>
        <w:r>
          <w:fldChar w:fldCharType="begin"/>
        </w:r>
        <w:r>
          <w:instrText xml:space="preserve">PAGE   \* MERGEFORMAT</w:instrText>
        </w:r>
        <w:r>
          <w:fldChar w:fldCharType="separate"/>
        </w:r>
        <w:r>
          <w:rPr>
            <w:rFonts w:ascii="Arial Black" w:hAnsi="Arial Black"/>
            <w:lang w:val="zh-CN"/>
          </w:rPr>
          <w:t>45</w:t>
        </w:r>
        <w:r>
          <w:fldChar w:fldCharType="end"/>
        </w:r>
      </w:p>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53</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p>
  <w:p>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abstractNum w:abstractNumId="1">
    <w:nsid w:val="EE9F24CB"/>
    <w:multiLevelType w:val="singleLevel"/>
    <w:tmpl w:val="EE9F24CB"/>
    <w:lvl w:ilvl="0" w:tentative="0">
      <w:start w:val="18"/>
      <w:numFmt w:val="decimal"/>
      <w:suff w:val="nothing"/>
      <w:lvlText w:val="%1、"/>
      <w:lvlJc w:val="left"/>
    </w:lvl>
  </w:abstractNum>
  <w:abstractNum w:abstractNumId="2">
    <w:nsid w:val="F90F39C1"/>
    <w:multiLevelType w:val="singleLevel"/>
    <w:tmpl w:val="F90F39C1"/>
    <w:lvl w:ilvl="0" w:tentative="0">
      <w:start w:val="1"/>
      <w:numFmt w:val="decimal"/>
      <w:suff w:val="nothing"/>
      <w:lvlText w:val="（%1）"/>
      <w:lvlJc w:val="left"/>
    </w:lvl>
  </w:abstractNum>
  <w:abstractNum w:abstractNumId="3">
    <w:nsid w:val="296BA0B4"/>
    <w:multiLevelType w:val="singleLevel"/>
    <w:tmpl w:val="296BA0B4"/>
    <w:lvl w:ilvl="0" w:tentative="0">
      <w:start w:val="1"/>
      <w:numFmt w:val="chineseCounting"/>
      <w:suff w:val="nothing"/>
      <w:lvlText w:val="%1、"/>
      <w:lvlJc w:val="left"/>
      <w:rPr>
        <w:rFonts w:hint="eastAsia"/>
      </w:rPr>
    </w:lvl>
  </w:abstractNum>
  <w:abstractNum w:abstractNumId="4">
    <w:nsid w:val="71F921E0"/>
    <w:multiLevelType w:val="multilevel"/>
    <w:tmpl w:val="71F921E0"/>
    <w:lvl w:ilvl="0" w:tentative="0">
      <w:start w:val="1"/>
      <w:numFmt w:val="decimal"/>
      <w:lvlText w:val="%1"/>
      <w:lvlJc w:val="left"/>
      <w:pPr>
        <w:ind w:left="800" w:hanging="800"/>
      </w:pPr>
      <w:rPr>
        <w:rFonts w:hint="default"/>
      </w:rPr>
    </w:lvl>
    <w:lvl w:ilvl="1" w:tentative="0">
      <w:start w:val="1"/>
      <w:numFmt w:val="decimal"/>
      <w:lvlText w:val="%1.%2"/>
      <w:lvlJc w:val="left"/>
      <w:pPr>
        <w:ind w:left="1120" w:hanging="800"/>
      </w:pPr>
      <w:rPr>
        <w:rFonts w:hint="default"/>
      </w:rPr>
    </w:lvl>
    <w:lvl w:ilvl="2" w:tentative="0">
      <w:start w:val="1"/>
      <w:numFmt w:val="decimal"/>
      <w:lvlText w:val="%1.%2.%3"/>
      <w:lvlJc w:val="left"/>
      <w:pPr>
        <w:ind w:left="1720" w:hanging="1080"/>
      </w:pPr>
      <w:rPr>
        <w:rFonts w:hint="default"/>
      </w:rPr>
    </w:lvl>
    <w:lvl w:ilvl="3" w:tentative="0">
      <w:start w:val="1"/>
      <w:numFmt w:val="decimal"/>
      <w:lvlText w:val="%1.%2.%3.%4"/>
      <w:lvlJc w:val="left"/>
      <w:pPr>
        <w:ind w:left="2400" w:hanging="1440"/>
      </w:pPr>
      <w:rPr>
        <w:rFonts w:hint="default"/>
      </w:rPr>
    </w:lvl>
    <w:lvl w:ilvl="4" w:tentative="0">
      <w:start w:val="1"/>
      <w:numFmt w:val="decimal"/>
      <w:lvlText w:val="%1.%2.%3.%4.%5"/>
      <w:lvlJc w:val="left"/>
      <w:pPr>
        <w:ind w:left="2720" w:hanging="1440"/>
      </w:pPr>
      <w:rPr>
        <w:rFonts w:hint="default"/>
      </w:rPr>
    </w:lvl>
    <w:lvl w:ilvl="5" w:tentative="0">
      <w:start w:val="1"/>
      <w:numFmt w:val="decimal"/>
      <w:lvlText w:val="%1.%2.%3.%4.%5.%6"/>
      <w:lvlJc w:val="left"/>
      <w:pPr>
        <w:ind w:left="3400" w:hanging="1800"/>
      </w:pPr>
      <w:rPr>
        <w:rFonts w:hint="default"/>
      </w:rPr>
    </w:lvl>
    <w:lvl w:ilvl="6" w:tentative="0">
      <w:start w:val="1"/>
      <w:numFmt w:val="decimal"/>
      <w:lvlText w:val="%1.%2.%3.%4.%5.%6.%7"/>
      <w:lvlJc w:val="left"/>
      <w:pPr>
        <w:ind w:left="4080" w:hanging="2160"/>
      </w:pPr>
      <w:rPr>
        <w:rFonts w:hint="default"/>
      </w:rPr>
    </w:lvl>
    <w:lvl w:ilvl="7" w:tentative="0">
      <w:start w:val="1"/>
      <w:numFmt w:val="decimal"/>
      <w:lvlText w:val="%1.%2.%3.%4.%5.%6.%7.%8"/>
      <w:lvlJc w:val="left"/>
      <w:pPr>
        <w:ind w:left="4760" w:hanging="2520"/>
      </w:pPr>
      <w:rPr>
        <w:rFonts w:hint="default"/>
      </w:rPr>
    </w:lvl>
    <w:lvl w:ilvl="8" w:tentative="0">
      <w:start w:val="1"/>
      <w:numFmt w:val="decimal"/>
      <w:lvlText w:val="%1.%2.%3.%4.%5.%6.%7.%8.%9"/>
      <w:lvlJc w:val="left"/>
      <w:pPr>
        <w:ind w:left="5440" w:hanging="288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yNDhjNzczMzg4MTk4MDZkM2Y4MDNkYjcwZWMwZTUifQ=="/>
  </w:docVars>
  <w:rsids>
    <w:rsidRoot w:val="00010265"/>
    <w:rsid w:val="00002826"/>
    <w:rsid w:val="000028F1"/>
    <w:rsid w:val="00002C36"/>
    <w:rsid w:val="000065DD"/>
    <w:rsid w:val="000101C8"/>
    <w:rsid w:val="00010265"/>
    <w:rsid w:val="000108DF"/>
    <w:rsid w:val="000122DE"/>
    <w:rsid w:val="000132C0"/>
    <w:rsid w:val="00015AC3"/>
    <w:rsid w:val="00016DE2"/>
    <w:rsid w:val="000171ED"/>
    <w:rsid w:val="0002033B"/>
    <w:rsid w:val="0002385B"/>
    <w:rsid w:val="000244A8"/>
    <w:rsid w:val="00024E92"/>
    <w:rsid w:val="00026B49"/>
    <w:rsid w:val="00031B59"/>
    <w:rsid w:val="00035ADF"/>
    <w:rsid w:val="00046246"/>
    <w:rsid w:val="00046BFA"/>
    <w:rsid w:val="0004731B"/>
    <w:rsid w:val="0005016D"/>
    <w:rsid w:val="00050BF6"/>
    <w:rsid w:val="000533C8"/>
    <w:rsid w:val="00054F11"/>
    <w:rsid w:val="0005570A"/>
    <w:rsid w:val="00055911"/>
    <w:rsid w:val="00062483"/>
    <w:rsid w:val="00063852"/>
    <w:rsid w:val="00064432"/>
    <w:rsid w:val="00065982"/>
    <w:rsid w:val="00065C5E"/>
    <w:rsid w:val="00066A3B"/>
    <w:rsid w:val="00067265"/>
    <w:rsid w:val="00073805"/>
    <w:rsid w:val="00080359"/>
    <w:rsid w:val="000836E0"/>
    <w:rsid w:val="00083D74"/>
    <w:rsid w:val="00084D02"/>
    <w:rsid w:val="00085648"/>
    <w:rsid w:val="0008612B"/>
    <w:rsid w:val="000917C3"/>
    <w:rsid w:val="000929FA"/>
    <w:rsid w:val="00095672"/>
    <w:rsid w:val="00095A27"/>
    <w:rsid w:val="00097633"/>
    <w:rsid w:val="000A05C2"/>
    <w:rsid w:val="000A10C4"/>
    <w:rsid w:val="000A249F"/>
    <w:rsid w:val="000B1A28"/>
    <w:rsid w:val="000B23F3"/>
    <w:rsid w:val="000B3B10"/>
    <w:rsid w:val="000B4CCF"/>
    <w:rsid w:val="000B5021"/>
    <w:rsid w:val="000B6430"/>
    <w:rsid w:val="000C3FEF"/>
    <w:rsid w:val="000C7D53"/>
    <w:rsid w:val="000D3286"/>
    <w:rsid w:val="000D353D"/>
    <w:rsid w:val="000D3A98"/>
    <w:rsid w:val="000D68DC"/>
    <w:rsid w:val="000D6A78"/>
    <w:rsid w:val="000D6ACE"/>
    <w:rsid w:val="000E01A4"/>
    <w:rsid w:val="000E15A0"/>
    <w:rsid w:val="000E2D6B"/>
    <w:rsid w:val="000E37E2"/>
    <w:rsid w:val="000E4228"/>
    <w:rsid w:val="000F2A11"/>
    <w:rsid w:val="000F3E67"/>
    <w:rsid w:val="00101A74"/>
    <w:rsid w:val="001146ED"/>
    <w:rsid w:val="0012004A"/>
    <w:rsid w:val="00121B0C"/>
    <w:rsid w:val="0012759C"/>
    <w:rsid w:val="00130C1A"/>
    <w:rsid w:val="00131CD4"/>
    <w:rsid w:val="00131D58"/>
    <w:rsid w:val="001323B3"/>
    <w:rsid w:val="0013369D"/>
    <w:rsid w:val="00136953"/>
    <w:rsid w:val="00137F27"/>
    <w:rsid w:val="001405D6"/>
    <w:rsid w:val="00140F0D"/>
    <w:rsid w:val="00140F21"/>
    <w:rsid w:val="00145AC7"/>
    <w:rsid w:val="001500C1"/>
    <w:rsid w:val="00150757"/>
    <w:rsid w:val="00153522"/>
    <w:rsid w:val="00153798"/>
    <w:rsid w:val="00154BBB"/>
    <w:rsid w:val="00161545"/>
    <w:rsid w:val="0016169A"/>
    <w:rsid w:val="0016197F"/>
    <w:rsid w:val="0016314C"/>
    <w:rsid w:val="0017014D"/>
    <w:rsid w:val="00173F5E"/>
    <w:rsid w:val="00177B6F"/>
    <w:rsid w:val="00180750"/>
    <w:rsid w:val="00183E0E"/>
    <w:rsid w:val="0018686E"/>
    <w:rsid w:val="0019075E"/>
    <w:rsid w:val="001926D7"/>
    <w:rsid w:val="00197C72"/>
    <w:rsid w:val="001A0A5B"/>
    <w:rsid w:val="001A45DF"/>
    <w:rsid w:val="001A5ABE"/>
    <w:rsid w:val="001A5F22"/>
    <w:rsid w:val="001A63F4"/>
    <w:rsid w:val="001A6E81"/>
    <w:rsid w:val="001A723B"/>
    <w:rsid w:val="001B1A2D"/>
    <w:rsid w:val="001B1DB7"/>
    <w:rsid w:val="001B425E"/>
    <w:rsid w:val="001C1B1B"/>
    <w:rsid w:val="001C6A4F"/>
    <w:rsid w:val="001D0BE9"/>
    <w:rsid w:val="001D187A"/>
    <w:rsid w:val="001D5621"/>
    <w:rsid w:val="001D59C2"/>
    <w:rsid w:val="001D7D78"/>
    <w:rsid w:val="001E2F55"/>
    <w:rsid w:val="001E3560"/>
    <w:rsid w:val="001E4DD2"/>
    <w:rsid w:val="001E7551"/>
    <w:rsid w:val="001E7E94"/>
    <w:rsid w:val="001F1940"/>
    <w:rsid w:val="002010DE"/>
    <w:rsid w:val="00201C9D"/>
    <w:rsid w:val="00202CB8"/>
    <w:rsid w:val="00205271"/>
    <w:rsid w:val="00205F96"/>
    <w:rsid w:val="00210642"/>
    <w:rsid w:val="00221C49"/>
    <w:rsid w:val="00230105"/>
    <w:rsid w:val="0023246C"/>
    <w:rsid w:val="00232CE5"/>
    <w:rsid w:val="002353E6"/>
    <w:rsid w:val="00235949"/>
    <w:rsid w:val="00236502"/>
    <w:rsid w:val="00243963"/>
    <w:rsid w:val="00244EA0"/>
    <w:rsid w:val="00245807"/>
    <w:rsid w:val="002479D3"/>
    <w:rsid w:val="00247A0A"/>
    <w:rsid w:val="00251904"/>
    <w:rsid w:val="00260B68"/>
    <w:rsid w:val="002620F3"/>
    <w:rsid w:val="0026250F"/>
    <w:rsid w:val="00264E5C"/>
    <w:rsid w:val="00265ED5"/>
    <w:rsid w:val="00272B30"/>
    <w:rsid w:val="0027704B"/>
    <w:rsid w:val="00280336"/>
    <w:rsid w:val="00280C0F"/>
    <w:rsid w:val="002853C2"/>
    <w:rsid w:val="00290A62"/>
    <w:rsid w:val="0029285C"/>
    <w:rsid w:val="00295E39"/>
    <w:rsid w:val="002979C8"/>
    <w:rsid w:val="002A0C38"/>
    <w:rsid w:val="002A321D"/>
    <w:rsid w:val="002A6D4C"/>
    <w:rsid w:val="002B027A"/>
    <w:rsid w:val="002B03BA"/>
    <w:rsid w:val="002B17F6"/>
    <w:rsid w:val="002B18E0"/>
    <w:rsid w:val="002B5931"/>
    <w:rsid w:val="002B62AD"/>
    <w:rsid w:val="002C14C2"/>
    <w:rsid w:val="002C18F6"/>
    <w:rsid w:val="002C459B"/>
    <w:rsid w:val="002C6E17"/>
    <w:rsid w:val="002C7023"/>
    <w:rsid w:val="002C7566"/>
    <w:rsid w:val="002D22FF"/>
    <w:rsid w:val="002E0D6D"/>
    <w:rsid w:val="002E6ACB"/>
    <w:rsid w:val="002E735C"/>
    <w:rsid w:val="002F0668"/>
    <w:rsid w:val="002F07E5"/>
    <w:rsid w:val="002F15F1"/>
    <w:rsid w:val="002F2BCC"/>
    <w:rsid w:val="002F35CA"/>
    <w:rsid w:val="002F3F07"/>
    <w:rsid w:val="002F73AC"/>
    <w:rsid w:val="002F79DE"/>
    <w:rsid w:val="00302B0E"/>
    <w:rsid w:val="003149BB"/>
    <w:rsid w:val="003224C7"/>
    <w:rsid w:val="003239BB"/>
    <w:rsid w:val="00324563"/>
    <w:rsid w:val="00327096"/>
    <w:rsid w:val="00343A0C"/>
    <w:rsid w:val="00344BEC"/>
    <w:rsid w:val="003504E8"/>
    <w:rsid w:val="00354305"/>
    <w:rsid w:val="00361CC8"/>
    <w:rsid w:val="003645B1"/>
    <w:rsid w:val="003650EE"/>
    <w:rsid w:val="0037144B"/>
    <w:rsid w:val="0037240D"/>
    <w:rsid w:val="0037337B"/>
    <w:rsid w:val="0038751D"/>
    <w:rsid w:val="003934FD"/>
    <w:rsid w:val="00396148"/>
    <w:rsid w:val="003A6CC2"/>
    <w:rsid w:val="003A724F"/>
    <w:rsid w:val="003B14C0"/>
    <w:rsid w:val="003B4A9A"/>
    <w:rsid w:val="003B4C55"/>
    <w:rsid w:val="003B76DF"/>
    <w:rsid w:val="003C036F"/>
    <w:rsid w:val="003C1EA9"/>
    <w:rsid w:val="003C2DEE"/>
    <w:rsid w:val="003C44D1"/>
    <w:rsid w:val="003C5674"/>
    <w:rsid w:val="003C5775"/>
    <w:rsid w:val="003C73C7"/>
    <w:rsid w:val="003D04F8"/>
    <w:rsid w:val="003D0F77"/>
    <w:rsid w:val="003D2515"/>
    <w:rsid w:val="003D387D"/>
    <w:rsid w:val="003D574D"/>
    <w:rsid w:val="003F01E4"/>
    <w:rsid w:val="003F42D2"/>
    <w:rsid w:val="003F66BF"/>
    <w:rsid w:val="00401A11"/>
    <w:rsid w:val="004024F6"/>
    <w:rsid w:val="004025C0"/>
    <w:rsid w:val="00406981"/>
    <w:rsid w:val="0040779F"/>
    <w:rsid w:val="00407D63"/>
    <w:rsid w:val="0041261B"/>
    <w:rsid w:val="00412C68"/>
    <w:rsid w:val="00413BEE"/>
    <w:rsid w:val="00416C3F"/>
    <w:rsid w:val="0042148D"/>
    <w:rsid w:val="00421F8C"/>
    <w:rsid w:val="00424328"/>
    <w:rsid w:val="0042787C"/>
    <w:rsid w:val="00430137"/>
    <w:rsid w:val="00430316"/>
    <w:rsid w:val="00435D2F"/>
    <w:rsid w:val="00436A3A"/>
    <w:rsid w:val="00445DE9"/>
    <w:rsid w:val="00446839"/>
    <w:rsid w:val="004501D3"/>
    <w:rsid w:val="00453B7A"/>
    <w:rsid w:val="004547AE"/>
    <w:rsid w:val="004670EE"/>
    <w:rsid w:val="004715B0"/>
    <w:rsid w:val="00471E0D"/>
    <w:rsid w:val="0047270C"/>
    <w:rsid w:val="004734DA"/>
    <w:rsid w:val="00475916"/>
    <w:rsid w:val="004775D6"/>
    <w:rsid w:val="004836FC"/>
    <w:rsid w:val="004837EE"/>
    <w:rsid w:val="00483B06"/>
    <w:rsid w:val="00484BB3"/>
    <w:rsid w:val="004855DE"/>
    <w:rsid w:val="00486B16"/>
    <w:rsid w:val="00487001"/>
    <w:rsid w:val="00487D05"/>
    <w:rsid w:val="004937CC"/>
    <w:rsid w:val="00494141"/>
    <w:rsid w:val="00494DB4"/>
    <w:rsid w:val="00495D32"/>
    <w:rsid w:val="004A0646"/>
    <w:rsid w:val="004A1A03"/>
    <w:rsid w:val="004A2385"/>
    <w:rsid w:val="004B05DD"/>
    <w:rsid w:val="004B16AA"/>
    <w:rsid w:val="004B1F89"/>
    <w:rsid w:val="004B2415"/>
    <w:rsid w:val="004B3651"/>
    <w:rsid w:val="004C1728"/>
    <w:rsid w:val="004C7CC7"/>
    <w:rsid w:val="004E0CED"/>
    <w:rsid w:val="004E0F4E"/>
    <w:rsid w:val="004E792A"/>
    <w:rsid w:val="004F0604"/>
    <w:rsid w:val="004F069D"/>
    <w:rsid w:val="004F0A64"/>
    <w:rsid w:val="004F21D0"/>
    <w:rsid w:val="0050196E"/>
    <w:rsid w:val="00507083"/>
    <w:rsid w:val="005077B1"/>
    <w:rsid w:val="00507B3F"/>
    <w:rsid w:val="005168F8"/>
    <w:rsid w:val="00520301"/>
    <w:rsid w:val="00520E6F"/>
    <w:rsid w:val="005231CE"/>
    <w:rsid w:val="00523D89"/>
    <w:rsid w:val="005246E4"/>
    <w:rsid w:val="005246EA"/>
    <w:rsid w:val="00525CE7"/>
    <w:rsid w:val="005277BD"/>
    <w:rsid w:val="00530652"/>
    <w:rsid w:val="005314B6"/>
    <w:rsid w:val="00533ABA"/>
    <w:rsid w:val="00537F1D"/>
    <w:rsid w:val="00541901"/>
    <w:rsid w:val="00544FFD"/>
    <w:rsid w:val="005454CB"/>
    <w:rsid w:val="005513E7"/>
    <w:rsid w:val="00551ACF"/>
    <w:rsid w:val="0055352C"/>
    <w:rsid w:val="00554F36"/>
    <w:rsid w:val="00556306"/>
    <w:rsid w:val="00560B88"/>
    <w:rsid w:val="005644F9"/>
    <w:rsid w:val="00566DAE"/>
    <w:rsid w:val="00567CDA"/>
    <w:rsid w:val="00571F1C"/>
    <w:rsid w:val="00574CF2"/>
    <w:rsid w:val="0058384F"/>
    <w:rsid w:val="0058753C"/>
    <w:rsid w:val="00590D46"/>
    <w:rsid w:val="0059104B"/>
    <w:rsid w:val="0059275E"/>
    <w:rsid w:val="00594FCD"/>
    <w:rsid w:val="00597058"/>
    <w:rsid w:val="005A2C8F"/>
    <w:rsid w:val="005A4254"/>
    <w:rsid w:val="005A4E63"/>
    <w:rsid w:val="005A5BFA"/>
    <w:rsid w:val="005A5C1F"/>
    <w:rsid w:val="005A6525"/>
    <w:rsid w:val="005B04A0"/>
    <w:rsid w:val="005C1072"/>
    <w:rsid w:val="005C759D"/>
    <w:rsid w:val="005D1502"/>
    <w:rsid w:val="005D3445"/>
    <w:rsid w:val="005D530C"/>
    <w:rsid w:val="005E4280"/>
    <w:rsid w:val="005E4F11"/>
    <w:rsid w:val="005F18BB"/>
    <w:rsid w:val="005F68DE"/>
    <w:rsid w:val="00606817"/>
    <w:rsid w:val="00606A84"/>
    <w:rsid w:val="00606CB9"/>
    <w:rsid w:val="0060710A"/>
    <w:rsid w:val="00610C44"/>
    <w:rsid w:val="006112FB"/>
    <w:rsid w:val="0061478E"/>
    <w:rsid w:val="00617D70"/>
    <w:rsid w:val="00621BB2"/>
    <w:rsid w:val="006222AA"/>
    <w:rsid w:val="00624954"/>
    <w:rsid w:val="00624D91"/>
    <w:rsid w:val="00624DCE"/>
    <w:rsid w:val="0062544A"/>
    <w:rsid w:val="00625D53"/>
    <w:rsid w:val="00631435"/>
    <w:rsid w:val="00632FB1"/>
    <w:rsid w:val="0063617E"/>
    <w:rsid w:val="00637BC1"/>
    <w:rsid w:val="00643804"/>
    <w:rsid w:val="006448BC"/>
    <w:rsid w:val="00645B3B"/>
    <w:rsid w:val="00650ACA"/>
    <w:rsid w:val="00663834"/>
    <w:rsid w:val="00663D7E"/>
    <w:rsid w:val="006666DC"/>
    <w:rsid w:val="0067014D"/>
    <w:rsid w:val="006710C0"/>
    <w:rsid w:val="00674E08"/>
    <w:rsid w:val="00675875"/>
    <w:rsid w:val="00675F5A"/>
    <w:rsid w:val="0067604D"/>
    <w:rsid w:val="00676B6E"/>
    <w:rsid w:val="006803DF"/>
    <w:rsid w:val="006806C8"/>
    <w:rsid w:val="00681993"/>
    <w:rsid w:val="00683873"/>
    <w:rsid w:val="00685419"/>
    <w:rsid w:val="00690254"/>
    <w:rsid w:val="0069177A"/>
    <w:rsid w:val="006937CA"/>
    <w:rsid w:val="00693E5D"/>
    <w:rsid w:val="006969EC"/>
    <w:rsid w:val="006A11ED"/>
    <w:rsid w:val="006A673F"/>
    <w:rsid w:val="006B153F"/>
    <w:rsid w:val="006B2E65"/>
    <w:rsid w:val="006B3FEB"/>
    <w:rsid w:val="006B44AC"/>
    <w:rsid w:val="006B5182"/>
    <w:rsid w:val="006B5C01"/>
    <w:rsid w:val="006B640F"/>
    <w:rsid w:val="006B7C99"/>
    <w:rsid w:val="006C20E7"/>
    <w:rsid w:val="006C44F0"/>
    <w:rsid w:val="006C4BF9"/>
    <w:rsid w:val="006C647B"/>
    <w:rsid w:val="006C73BE"/>
    <w:rsid w:val="006D1B42"/>
    <w:rsid w:val="006D1DA6"/>
    <w:rsid w:val="006D46E3"/>
    <w:rsid w:val="006E26A0"/>
    <w:rsid w:val="006F0F1A"/>
    <w:rsid w:val="006F14A0"/>
    <w:rsid w:val="006F1D38"/>
    <w:rsid w:val="006F2B82"/>
    <w:rsid w:val="006F5D0E"/>
    <w:rsid w:val="00703384"/>
    <w:rsid w:val="00704331"/>
    <w:rsid w:val="007050B5"/>
    <w:rsid w:val="00712CB0"/>
    <w:rsid w:val="00712FF6"/>
    <w:rsid w:val="0071442D"/>
    <w:rsid w:val="00716555"/>
    <w:rsid w:val="00720736"/>
    <w:rsid w:val="00720C51"/>
    <w:rsid w:val="00721179"/>
    <w:rsid w:val="00721432"/>
    <w:rsid w:val="007227A8"/>
    <w:rsid w:val="00722D79"/>
    <w:rsid w:val="007237E2"/>
    <w:rsid w:val="007254AC"/>
    <w:rsid w:val="007256B3"/>
    <w:rsid w:val="00726634"/>
    <w:rsid w:val="00731518"/>
    <w:rsid w:val="00733144"/>
    <w:rsid w:val="00734868"/>
    <w:rsid w:val="00740466"/>
    <w:rsid w:val="007511E9"/>
    <w:rsid w:val="0076044F"/>
    <w:rsid w:val="00761BE1"/>
    <w:rsid w:val="00763198"/>
    <w:rsid w:val="00764D7A"/>
    <w:rsid w:val="0076536C"/>
    <w:rsid w:val="0076610E"/>
    <w:rsid w:val="0077102F"/>
    <w:rsid w:val="007711DE"/>
    <w:rsid w:val="0077441A"/>
    <w:rsid w:val="007852EB"/>
    <w:rsid w:val="00791EE3"/>
    <w:rsid w:val="00794080"/>
    <w:rsid w:val="007A07AB"/>
    <w:rsid w:val="007A0F39"/>
    <w:rsid w:val="007A344B"/>
    <w:rsid w:val="007A549D"/>
    <w:rsid w:val="007B5CFC"/>
    <w:rsid w:val="007C662C"/>
    <w:rsid w:val="007D0A63"/>
    <w:rsid w:val="007D5038"/>
    <w:rsid w:val="007D5F33"/>
    <w:rsid w:val="007D609F"/>
    <w:rsid w:val="007D7D44"/>
    <w:rsid w:val="007E5E1E"/>
    <w:rsid w:val="007F13F4"/>
    <w:rsid w:val="007F18D7"/>
    <w:rsid w:val="007F616E"/>
    <w:rsid w:val="007F75BD"/>
    <w:rsid w:val="0080086E"/>
    <w:rsid w:val="00805CB0"/>
    <w:rsid w:val="008061B3"/>
    <w:rsid w:val="00820ED6"/>
    <w:rsid w:val="00822B6C"/>
    <w:rsid w:val="00826519"/>
    <w:rsid w:val="00827281"/>
    <w:rsid w:val="00827575"/>
    <w:rsid w:val="00831A31"/>
    <w:rsid w:val="00832C2B"/>
    <w:rsid w:val="0083370E"/>
    <w:rsid w:val="008350CA"/>
    <w:rsid w:val="00843641"/>
    <w:rsid w:val="00844E07"/>
    <w:rsid w:val="0084619D"/>
    <w:rsid w:val="008554C1"/>
    <w:rsid w:val="00856B21"/>
    <w:rsid w:val="00863E94"/>
    <w:rsid w:val="00864D8B"/>
    <w:rsid w:val="00865225"/>
    <w:rsid w:val="008665C0"/>
    <w:rsid w:val="008733A8"/>
    <w:rsid w:val="00881D64"/>
    <w:rsid w:val="00884B49"/>
    <w:rsid w:val="00886C83"/>
    <w:rsid w:val="00890168"/>
    <w:rsid w:val="00892436"/>
    <w:rsid w:val="00893275"/>
    <w:rsid w:val="0089591B"/>
    <w:rsid w:val="008A0586"/>
    <w:rsid w:val="008A5C35"/>
    <w:rsid w:val="008A6825"/>
    <w:rsid w:val="008B7ECB"/>
    <w:rsid w:val="008C2226"/>
    <w:rsid w:val="008D0351"/>
    <w:rsid w:val="008D0622"/>
    <w:rsid w:val="008D1E72"/>
    <w:rsid w:val="008E1708"/>
    <w:rsid w:val="008E248C"/>
    <w:rsid w:val="008E4FB8"/>
    <w:rsid w:val="008F05B8"/>
    <w:rsid w:val="008F08C2"/>
    <w:rsid w:val="009017D9"/>
    <w:rsid w:val="009048BD"/>
    <w:rsid w:val="00910300"/>
    <w:rsid w:val="00913B39"/>
    <w:rsid w:val="00916288"/>
    <w:rsid w:val="0092193F"/>
    <w:rsid w:val="00922D5D"/>
    <w:rsid w:val="00922EC3"/>
    <w:rsid w:val="009230C6"/>
    <w:rsid w:val="00923AB2"/>
    <w:rsid w:val="00923F77"/>
    <w:rsid w:val="00926DC6"/>
    <w:rsid w:val="0093109F"/>
    <w:rsid w:val="009339F0"/>
    <w:rsid w:val="00935486"/>
    <w:rsid w:val="009400B5"/>
    <w:rsid w:val="00940123"/>
    <w:rsid w:val="00940DD3"/>
    <w:rsid w:val="00941DA0"/>
    <w:rsid w:val="00943D90"/>
    <w:rsid w:val="00944597"/>
    <w:rsid w:val="00945C8B"/>
    <w:rsid w:val="0095243F"/>
    <w:rsid w:val="009549DF"/>
    <w:rsid w:val="009556CD"/>
    <w:rsid w:val="0095614A"/>
    <w:rsid w:val="009652AF"/>
    <w:rsid w:val="009709A6"/>
    <w:rsid w:val="00974679"/>
    <w:rsid w:val="009800F8"/>
    <w:rsid w:val="00985401"/>
    <w:rsid w:val="009874C4"/>
    <w:rsid w:val="009921D9"/>
    <w:rsid w:val="00995A88"/>
    <w:rsid w:val="009A07A2"/>
    <w:rsid w:val="009A0B30"/>
    <w:rsid w:val="009A1D1F"/>
    <w:rsid w:val="009A2020"/>
    <w:rsid w:val="009A3F10"/>
    <w:rsid w:val="009B4A8B"/>
    <w:rsid w:val="009B6AD9"/>
    <w:rsid w:val="009B70C7"/>
    <w:rsid w:val="009B77D5"/>
    <w:rsid w:val="009C4650"/>
    <w:rsid w:val="009C5F30"/>
    <w:rsid w:val="009D08A4"/>
    <w:rsid w:val="009D5F70"/>
    <w:rsid w:val="009D61D9"/>
    <w:rsid w:val="009E29CD"/>
    <w:rsid w:val="009E2C28"/>
    <w:rsid w:val="009E5DF0"/>
    <w:rsid w:val="009E79A6"/>
    <w:rsid w:val="009F1D77"/>
    <w:rsid w:val="009F23DD"/>
    <w:rsid w:val="009F3704"/>
    <w:rsid w:val="009F547C"/>
    <w:rsid w:val="009F58B5"/>
    <w:rsid w:val="00A16F88"/>
    <w:rsid w:val="00A2579C"/>
    <w:rsid w:val="00A272CB"/>
    <w:rsid w:val="00A27CB8"/>
    <w:rsid w:val="00A3215F"/>
    <w:rsid w:val="00A35901"/>
    <w:rsid w:val="00A36715"/>
    <w:rsid w:val="00A37387"/>
    <w:rsid w:val="00A40EC0"/>
    <w:rsid w:val="00A41C83"/>
    <w:rsid w:val="00A44BA9"/>
    <w:rsid w:val="00A44E4D"/>
    <w:rsid w:val="00A46A54"/>
    <w:rsid w:val="00A51A12"/>
    <w:rsid w:val="00A523C9"/>
    <w:rsid w:val="00A60CFC"/>
    <w:rsid w:val="00A612FC"/>
    <w:rsid w:val="00A61F64"/>
    <w:rsid w:val="00A709F1"/>
    <w:rsid w:val="00A70A8F"/>
    <w:rsid w:val="00A7150E"/>
    <w:rsid w:val="00A74ED9"/>
    <w:rsid w:val="00A803AF"/>
    <w:rsid w:val="00A80C1D"/>
    <w:rsid w:val="00A83550"/>
    <w:rsid w:val="00A87D8B"/>
    <w:rsid w:val="00A934C9"/>
    <w:rsid w:val="00A978D2"/>
    <w:rsid w:val="00A979F2"/>
    <w:rsid w:val="00AA68B7"/>
    <w:rsid w:val="00AB2DB8"/>
    <w:rsid w:val="00AB3254"/>
    <w:rsid w:val="00AC5B63"/>
    <w:rsid w:val="00AD175B"/>
    <w:rsid w:val="00AD7EF9"/>
    <w:rsid w:val="00AE4AC3"/>
    <w:rsid w:val="00AE7337"/>
    <w:rsid w:val="00AF5728"/>
    <w:rsid w:val="00B025A3"/>
    <w:rsid w:val="00B06888"/>
    <w:rsid w:val="00B07A31"/>
    <w:rsid w:val="00B11603"/>
    <w:rsid w:val="00B157DE"/>
    <w:rsid w:val="00B17339"/>
    <w:rsid w:val="00B32812"/>
    <w:rsid w:val="00B33049"/>
    <w:rsid w:val="00B347D6"/>
    <w:rsid w:val="00B3658A"/>
    <w:rsid w:val="00B42727"/>
    <w:rsid w:val="00B51CCC"/>
    <w:rsid w:val="00B529E6"/>
    <w:rsid w:val="00B6188B"/>
    <w:rsid w:val="00B661AE"/>
    <w:rsid w:val="00B707CA"/>
    <w:rsid w:val="00B7485D"/>
    <w:rsid w:val="00B76F00"/>
    <w:rsid w:val="00B77C13"/>
    <w:rsid w:val="00B83FE0"/>
    <w:rsid w:val="00B84059"/>
    <w:rsid w:val="00B846A9"/>
    <w:rsid w:val="00B869DB"/>
    <w:rsid w:val="00B92596"/>
    <w:rsid w:val="00BA1481"/>
    <w:rsid w:val="00BA2987"/>
    <w:rsid w:val="00BA6218"/>
    <w:rsid w:val="00BA66E7"/>
    <w:rsid w:val="00BA674F"/>
    <w:rsid w:val="00BA7043"/>
    <w:rsid w:val="00BB3092"/>
    <w:rsid w:val="00BB4382"/>
    <w:rsid w:val="00BB4D06"/>
    <w:rsid w:val="00BB5025"/>
    <w:rsid w:val="00BB6803"/>
    <w:rsid w:val="00BB79B4"/>
    <w:rsid w:val="00BC4FD2"/>
    <w:rsid w:val="00BC5332"/>
    <w:rsid w:val="00BD1CBC"/>
    <w:rsid w:val="00BD3253"/>
    <w:rsid w:val="00BE2701"/>
    <w:rsid w:val="00BE4431"/>
    <w:rsid w:val="00BF6CB4"/>
    <w:rsid w:val="00BF762D"/>
    <w:rsid w:val="00BF79CF"/>
    <w:rsid w:val="00BF7B91"/>
    <w:rsid w:val="00C002C3"/>
    <w:rsid w:val="00C0376A"/>
    <w:rsid w:val="00C04A57"/>
    <w:rsid w:val="00C06BD9"/>
    <w:rsid w:val="00C1268E"/>
    <w:rsid w:val="00C16C0D"/>
    <w:rsid w:val="00C209B4"/>
    <w:rsid w:val="00C21B26"/>
    <w:rsid w:val="00C2275E"/>
    <w:rsid w:val="00C24EDB"/>
    <w:rsid w:val="00C26145"/>
    <w:rsid w:val="00C30182"/>
    <w:rsid w:val="00C34B4E"/>
    <w:rsid w:val="00C362B2"/>
    <w:rsid w:val="00C3747E"/>
    <w:rsid w:val="00C407B8"/>
    <w:rsid w:val="00C4303E"/>
    <w:rsid w:val="00C437E6"/>
    <w:rsid w:val="00C43C59"/>
    <w:rsid w:val="00C50B69"/>
    <w:rsid w:val="00C525DB"/>
    <w:rsid w:val="00C53545"/>
    <w:rsid w:val="00C540BD"/>
    <w:rsid w:val="00C5459B"/>
    <w:rsid w:val="00C54871"/>
    <w:rsid w:val="00C54C81"/>
    <w:rsid w:val="00C55820"/>
    <w:rsid w:val="00C55DEE"/>
    <w:rsid w:val="00C62492"/>
    <w:rsid w:val="00C62F2D"/>
    <w:rsid w:val="00C65877"/>
    <w:rsid w:val="00C70181"/>
    <w:rsid w:val="00C7018F"/>
    <w:rsid w:val="00C7121E"/>
    <w:rsid w:val="00C7374A"/>
    <w:rsid w:val="00C84346"/>
    <w:rsid w:val="00C851E0"/>
    <w:rsid w:val="00C8622C"/>
    <w:rsid w:val="00C8783B"/>
    <w:rsid w:val="00C87C82"/>
    <w:rsid w:val="00C90431"/>
    <w:rsid w:val="00C90E69"/>
    <w:rsid w:val="00C940B2"/>
    <w:rsid w:val="00C95980"/>
    <w:rsid w:val="00C967CE"/>
    <w:rsid w:val="00C96D0E"/>
    <w:rsid w:val="00CA12EF"/>
    <w:rsid w:val="00CA2388"/>
    <w:rsid w:val="00CA5090"/>
    <w:rsid w:val="00CA5659"/>
    <w:rsid w:val="00CA78B5"/>
    <w:rsid w:val="00CB33A0"/>
    <w:rsid w:val="00CB4260"/>
    <w:rsid w:val="00CB477D"/>
    <w:rsid w:val="00CC1D30"/>
    <w:rsid w:val="00CC200D"/>
    <w:rsid w:val="00CC4082"/>
    <w:rsid w:val="00CC6108"/>
    <w:rsid w:val="00CC6CE7"/>
    <w:rsid w:val="00CD3DE8"/>
    <w:rsid w:val="00CD3E26"/>
    <w:rsid w:val="00CD4090"/>
    <w:rsid w:val="00CE0CC7"/>
    <w:rsid w:val="00CE4332"/>
    <w:rsid w:val="00CE484F"/>
    <w:rsid w:val="00D066A6"/>
    <w:rsid w:val="00D11327"/>
    <w:rsid w:val="00D14A0D"/>
    <w:rsid w:val="00D17FFB"/>
    <w:rsid w:val="00D2029D"/>
    <w:rsid w:val="00D20CB1"/>
    <w:rsid w:val="00D22514"/>
    <w:rsid w:val="00D27116"/>
    <w:rsid w:val="00D31242"/>
    <w:rsid w:val="00D35E6F"/>
    <w:rsid w:val="00D40FC2"/>
    <w:rsid w:val="00D43753"/>
    <w:rsid w:val="00D43D68"/>
    <w:rsid w:val="00D45B08"/>
    <w:rsid w:val="00D51D90"/>
    <w:rsid w:val="00D51DA9"/>
    <w:rsid w:val="00D5323A"/>
    <w:rsid w:val="00D54E31"/>
    <w:rsid w:val="00D5735B"/>
    <w:rsid w:val="00D602FE"/>
    <w:rsid w:val="00D61A5B"/>
    <w:rsid w:val="00D63060"/>
    <w:rsid w:val="00D749EA"/>
    <w:rsid w:val="00D77F03"/>
    <w:rsid w:val="00D80AEE"/>
    <w:rsid w:val="00D81C93"/>
    <w:rsid w:val="00D82237"/>
    <w:rsid w:val="00D8697D"/>
    <w:rsid w:val="00D95A1F"/>
    <w:rsid w:val="00D95F80"/>
    <w:rsid w:val="00DA01EE"/>
    <w:rsid w:val="00DA0259"/>
    <w:rsid w:val="00DA4CE4"/>
    <w:rsid w:val="00DA4DE1"/>
    <w:rsid w:val="00DB4525"/>
    <w:rsid w:val="00DB5F84"/>
    <w:rsid w:val="00DC28D8"/>
    <w:rsid w:val="00DC6E97"/>
    <w:rsid w:val="00DC73A0"/>
    <w:rsid w:val="00DD23C9"/>
    <w:rsid w:val="00DD2BDE"/>
    <w:rsid w:val="00DD32B7"/>
    <w:rsid w:val="00DD375D"/>
    <w:rsid w:val="00DE422F"/>
    <w:rsid w:val="00DE7BFE"/>
    <w:rsid w:val="00DF044C"/>
    <w:rsid w:val="00DF1595"/>
    <w:rsid w:val="00DF1BBF"/>
    <w:rsid w:val="00DF2E21"/>
    <w:rsid w:val="00DF6700"/>
    <w:rsid w:val="00DF6DAA"/>
    <w:rsid w:val="00DF73C3"/>
    <w:rsid w:val="00DF7E42"/>
    <w:rsid w:val="00E01BA9"/>
    <w:rsid w:val="00E035A4"/>
    <w:rsid w:val="00E06202"/>
    <w:rsid w:val="00E10EE3"/>
    <w:rsid w:val="00E11D8D"/>
    <w:rsid w:val="00E127ED"/>
    <w:rsid w:val="00E20606"/>
    <w:rsid w:val="00E21EF4"/>
    <w:rsid w:val="00E2656A"/>
    <w:rsid w:val="00E334AB"/>
    <w:rsid w:val="00E35E1D"/>
    <w:rsid w:val="00E36EF6"/>
    <w:rsid w:val="00E4156C"/>
    <w:rsid w:val="00E42DEF"/>
    <w:rsid w:val="00E44375"/>
    <w:rsid w:val="00E45F37"/>
    <w:rsid w:val="00E46E5D"/>
    <w:rsid w:val="00E50F57"/>
    <w:rsid w:val="00E51EAD"/>
    <w:rsid w:val="00E531A2"/>
    <w:rsid w:val="00E60A39"/>
    <w:rsid w:val="00E621FE"/>
    <w:rsid w:val="00E64F39"/>
    <w:rsid w:val="00E71958"/>
    <w:rsid w:val="00E72CD8"/>
    <w:rsid w:val="00E868F9"/>
    <w:rsid w:val="00E91C81"/>
    <w:rsid w:val="00E92B04"/>
    <w:rsid w:val="00E9387C"/>
    <w:rsid w:val="00E94480"/>
    <w:rsid w:val="00E95818"/>
    <w:rsid w:val="00EA4131"/>
    <w:rsid w:val="00EA74A0"/>
    <w:rsid w:val="00EB6B5F"/>
    <w:rsid w:val="00EB7793"/>
    <w:rsid w:val="00EC1AAA"/>
    <w:rsid w:val="00EC6CB6"/>
    <w:rsid w:val="00ED6A53"/>
    <w:rsid w:val="00EE15D5"/>
    <w:rsid w:val="00EE3606"/>
    <w:rsid w:val="00EE3D83"/>
    <w:rsid w:val="00EE4EC9"/>
    <w:rsid w:val="00EE5C0B"/>
    <w:rsid w:val="00F020A4"/>
    <w:rsid w:val="00F1166C"/>
    <w:rsid w:val="00F11974"/>
    <w:rsid w:val="00F218B8"/>
    <w:rsid w:val="00F250C0"/>
    <w:rsid w:val="00F26338"/>
    <w:rsid w:val="00F3605C"/>
    <w:rsid w:val="00F368E6"/>
    <w:rsid w:val="00F42123"/>
    <w:rsid w:val="00F4381E"/>
    <w:rsid w:val="00F43D01"/>
    <w:rsid w:val="00F463C6"/>
    <w:rsid w:val="00F465A3"/>
    <w:rsid w:val="00F529E5"/>
    <w:rsid w:val="00F532CE"/>
    <w:rsid w:val="00F55353"/>
    <w:rsid w:val="00F571AF"/>
    <w:rsid w:val="00F57C22"/>
    <w:rsid w:val="00F62B84"/>
    <w:rsid w:val="00F6664F"/>
    <w:rsid w:val="00F70AF3"/>
    <w:rsid w:val="00F7521A"/>
    <w:rsid w:val="00F75563"/>
    <w:rsid w:val="00F81E80"/>
    <w:rsid w:val="00F85D05"/>
    <w:rsid w:val="00F85D4C"/>
    <w:rsid w:val="00F90489"/>
    <w:rsid w:val="00F919A6"/>
    <w:rsid w:val="00F93C1D"/>
    <w:rsid w:val="00F93F98"/>
    <w:rsid w:val="00F9604F"/>
    <w:rsid w:val="00F9633E"/>
    <w:rsid w:val="00FA007C"/>
    <w:rsid w:val="00FA1B50"/>
    <w:rsid w:val="00FA5A96"/>
    <w:rsid w:val="00FA7E13"/>
    <w:rsid w:val="00FB2E9F"/>
    <w:rsid w:val="00FB4AFB"/>
    <w:rsid w:val="00FB725B"/>
    <w:rsid w:val="00FB72C9"/>
    <w:rsid w:val="00FC0309"/>
    <w:rsid w:val="00FC2AEF"/>
    <w:rsid w:val="00FC3BBC"/>
    <w:rsid w:val="00FC44BC"/>
    <w:rsid w:val="00FD25E8"/>
    <w:rsid w:val="00FD2F56"/>
    <w:rsid w:val="00FD4DB9"/>
    <w:rsid w:val="00FD7863"/>
    <w:rsid w:val="00FE58DA"/>
    <w:rsid w:val="00FE6892"/>
    <w:rsid w:val="00FE7C15"/>
    <w:rsid w:val="00FE7E96"/>
    <w:rsid w:val="00FF2C4F"/>
    <w:rsid w:val="00FF2EBD"/>
    <w:rsid w:val="00FF3C67"/>
    <w:rsid w:val="031B47A0"/>
    <w:rsid w:val="032130CD"/>
    <w:rsid w:val="0412123F"/>
    <w:rsid w:val="061652DF"/>
    <w:rsid w:val="06D5467E"/>
    <w:rsid w:val="07E430F7"/>
    <w:rsid w:val="0BC24083"/>
    <w:rsid w:val="0D176FE4"/>
    <w:rsid w:val="11000BFE"/>
    <w:rsid w:val="131C7753"/>
    <w:rsid w:val="13920273"/>
    <w:rsid w:val="14357C2D"/>
    <w:rsid w:val="16726C02"/>
    <w:rsid w:val="1784051D"/>
    <w:rsid w:val="246B2D83"/>
    <w:rsid w:val="247A1577"/>
    <w:rsid w:val="26826AAA"/>
    <w:rsid w:val="269E721A"/>
    <w:rsid w:val="2B8614A8"/>
    <w:rsid w:val="2E207FD8"/>
    <w:rsid w:val="2ECE099D"/>
    <w:rsid w:val="2F3D425F"/>
    <w:rsid w:val="34513A3F"/>
    <w:rsid w:val="36160F00"/>
    <w:rsid w:val="367F1EC5"/>
    <w:rsid w:val="39861EF9"/>
    <w:rsid w:val="3A631589"/>
    <w:rsid w:val="3AD172E3"/>
    <w:rsid w:val="3BEB313B"/>
    <w:rsid w:val="3D0F2A25"/>
    <w:rsid w:val="3DB43E42"/>
    <w:rsid w:val="429E0D8B"/>
    <w:rsid w:val="448B3F5B"/>
    <w:rsid w:val="479C494A"/>
    <w:rsid w:val="4A6A511B"/>
    <w:rsid w:val="4D731018"/>
    <w:rsid w:val="4E1708B6"/>
    <w:rsid w:val="51A96453"/>
    <w:rsid w:val="52240F1A"/>
    <w:rsid w:val="54B71948"/>
    <w:rsid w:val="57D0213E"/>
    <w:rsid w:val="597F1C28"/>
    <w:rsid w:val="59D64315"/>
    <w:rsid w:val="5CD518A6"/>
    <w:rsid w:val="5F457E35"/>
    <w:rsid w:val="620B58E6"/>
    <w:rsid w:val="62FB24D0"/>
    <w:rsid w:val="63312626"/>
    <w:rsid w:val="63E62FCE"/>
    <w:rsid w:val="68732D07"/>
    <w:rsid w:val="68E966C3"/>
    <w:rsid w:val="69F75812"/>
    <w:rsid w:val="6DA3270F"/>
    <w:rsid w:val="7045495B"/>
    <w:rsid w:val="70681F53"/>
    <w:rsid w:val="71DC7FF8"/>
    <w:rsid w:val="71E524A8"/>
    <w:rsid w:val="72250C85"/>
    <w:rsid w:val="72CC0ECA"/>
    <w:rsid w:val="753D2B05"/>
    <w:rsid w:val="78B47B29"/>
    <w:rsid w:val="7A124E74"/>
    <w:rsid w:val="7A1C53D3"/>
    <w:rsid w:val="7C4F24F3"/>
    <w:rsid w:val="7C4F3CAA"/>
    <w:rsid w:val="7FC7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9"/>
    <w:qFormat/>
    <w:uiPriority w:val="0"/>
    <w:pPr>
      <w:keepNext/>
      <w:keepLines/>
      <w:spacing w:before="260" w:after="260" w:line="416" w:lineRule="auto"/>
      <w:outlineLvl w:val="1"/>
    </w:pPr>
    <w:rPr>
      <w:rFonts w:ascii="Arial" w:hAnsi="Arial" w:eastAsia="黑体"/>
      <w:b/>
      <w:bCs/>
      <w:color w:val="CCCCFF"/>
      <w:sz w:val="32"/>
      <w:szCs w:val="32"/>
      <w:u w:val="single"/>
    </w:rPr>
  </w:style>
  <w:style w:type="paragraph" w:styleId="6">
    <w:name w:val="heading 3"/>
    <w:basedOn w:val="1"/>
    <w:next w:val="1"/>
    <w:link w:val="30"/>
    <w:qFormat/>
    <w:uiPriority w:val="0"/>
    <w:pPr>
      <w:keepNext/>
      <w:keepLines/>
      <w:spacing w:before="260" w:after="260" w:line="416" w:lineRule="auto"/>
      <w:outlineLvl w:val="2"/>
    </w:pPr>
    <w:rPr>
      <w:rFonts w:ascii="Book Antiqua" w:hAnsi="Book Antiqua" w:eastAsia="隶书"/>
      <w:b/>
      <w:bCs/>
      <w:color w:val="CCCCFF"/>
      <w:sz w:val="32"/>
      <w:szCs w:val="32"/>
      <w:u w:val="single"/>
    </w:rPr>
  </w:style>
  <w:style w:type="paragraph" w:styleId="3">
    <w:name w:val="heading 4"/>
    <w:basedOn w:val="1"/>
    <w:next w:val="1"/>
    <w:qFormat/>
    <w:uiPriority w:val="0"/>
    <w:pPr>
      <w:keepNext/>
      <w:keepLines/>
      <w:widowControl/>
      <w:spacing w:before="120" w:after="120"/>
      <w:outlineLvl w:val="3"/>
    </w:pPr>
    <w:rPr>
      <w:rFonts w:ascii="Arial" w:hAnsi="Arial" w:eastAsia="微软雅黑"/>
      <w:kern w:val="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33"/>
    <w:qFormat/>
    <w:uiPriority w:val="0"/>
    <w:rPr>
      <w:rFonts w:ascii="宋体" w:hAnsi="Courier New"/>
      <w:szCs w:val="20"/>
    </w:rPr>
  </w:style>
  <w:style w:type="paragraph" w:styleId="7">
    <w:name w:val="Normal Indent"/>
    <w:basedOn w:val="1"/>
    <w:qFormat/>
    <w:uiPriority w:val="0"/>
    <w:pPr>
      <w:ind w:firstLine="420" w:firstLineChars="200"/>
    </w:pPr>
  </w:style>
  <w:style w:type="paragraph" w:styleId="8">
    <w:name w:val="annotation text"/>
    <w:basedOn w:val="1"/>
    <w:link w:val="31"/>
    <w:qFormat/>
    <w:uiPriority w:val="0"/>
    <w:pPr>
      <w:jc w:val="left"/>
    </w:pPr>
  </w:style>
  <w:style w:type="paragraph" w:styleId="9">
    <w:name w:val="Body Text 3"/>
    <w:basedOn w:val="1"/>
    <w:unhideWhenUsed/>
    <w:qFormat/>
    <w:uiPriority w:val="0"/>
    <w:pPr>
      <w:widowControl/>
      <w:spacing w:after="120"/>
      <w:jc w:val="left"/>
    </w:pPr>
    <w:rPr>
      <w:rFonts w:ascii="Arial" w:hAnsi="Arial" w:eastAsia="Batang"/>
      <w:kern w:val="0"/>
      <w:sz w:val="16"/>
      <w:szCs w:val="16"/>
      <w:lang w:val="en-GB" w:eastAsia="ko-KR"/>
    </w:rPr>
  </w:style>
  <w:style w:type="paragraph" w:styleId="10">
    <w:name w:val="Body Text"/>
    <w:basedOn w:val="1"/>
    <w:qFormat/>
    <w:uiPriority w:val="0"/>
    <w:pPr>
      <w:tabs>
        <w:tab w:val="left" w:pos="0"/>
        <w:tab w:val="left" w:pos="420"/>
      </w:tabs>
    </w:pPr>
    <w:rPr>
      <w:sz w:val="24"/>
      <w:szCs w:val="20"/>
    </w:rPr>
  </w:style>
  <w:style w:type="paragraph" w:styleId="11">
    <w:name w:val="Body Text Indent"/>
    <w:basedOn w:val="1"/>
    <w:link w:val="32"/>
    <w:qFormat/>
    <w:uiPriority w:val="0"/>
    <w:pPr>
      <w:spacing w:after="120"/>
      <w:ind w:left="420" w:leftChars="200"/>
    </w:pPr>
  </w:style>
  <w:style w:type="paragraph" w:styleId="12">
    <w:name w:val="Date"/>
    <w:basedOn w:val="1"/>
    <w:next w:val="1"/>
    <w:link w:val="34"/>
    <w:qFormat/>
    <w:uiPriority w:val="0"/>
    <w:rPr>
      <w:szCs w:val="20"/>
    </w:rPr>
  </w:style>
  <w:style w:type="paragraph" w:styleId="13">
    <w:name w:val="Balloon Text"/>
    <w:basedOn w:val="1"/>
    <w:semiHidden/>
    <w:qFormat/>
    <w:uiPriority w:val="0"/>
    <w:rPr>
      <w:sz w:val="18"/>
      <w:szCs w:val="18"/>
    </w:rPr>
  </w:style>
  <w:style w:type="paragraph" w:styleId="14">
    <w:name w:val="footer"/>
    <w:basedOn w:val="1"/>
    <w:link w:val="44"/>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6"/>
    <w:pPr>
      <w:spacing w:before="240" w:after="60" w:line="312" w:lineRule="auto"/>
      <w:jc w:val="center"/>
      <w:outlineLvl w:val="1"/>
    </w:pPr>
    <w:rPr>
      <w:rFonts w:ascii="Cambria" w:hAnsi="Cambria" w:cs="Cambria"/>
      <w:b/>
      <w:kern w:val="1"/>
      <w:sz w:val="32"/>
      <w:szCs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rPr>
  </w:style>
  <w:style w:type="paragraph" w:styleId="18">
    <w:name w:val="Title"/>
    <w:basedOn w:val="1"/>
    <w:next w:val="1"/>
    <w:qFormat/>
    <w:uiPriority w:val="0"/>
    <w:pPr>
      <w:spacing w:before="240" w:after="60" w:line="360" w:lineRule="auto"/>
      <w:ind w:firstLine="472" w:firstLineChars="472"/>
      <w:jc w:val="center"/>
      <w:outlineLvl w:val="0"/>
    </w:pPr>
    <w:rPr>
      <w:rFonts w:ascii="Cambria" w:hAnsi="Cambria"/>
      <w:b/>
      <w:bCs/>
      <w:sz w:val="32"/>
      <w:szCs w:val="32"/>
    </w:rPr>
  </w:style>
  <w:style w:type="paragraph" w:styleId="19">
    <w:name w:val="annotation subject"/>
    <w:basedOn w:val="8"/>
    <w:next w:val="8"/>
    <w:link w:val="35"/>
    <w:qFormat/>
    <w:uiPriority w:val="0"/>
    <w:rPr>
      <w:b/>
      <w:bCs/>
    </w:rPr>
  </w:style>
  <w:style w:type="paragraph" w:styleId="20">
    <w:name w:val="Body Text First Indent"/>
    <w:basedOn w:val="10"/>
    <w:unhideWhenUsed/>
    <w:qFormat/>
    <w:uiPriority w:val="99"/>
    <w:pPr>
      <w:ind w:firstLine="420" w:firstLineChars="100"/>
    </w:pPr>
    <w:rPr>
      <w:rFonts w:ascii="Calibri" w:hAnsi="Calibri"/>
      <w:szCs w:val="22"/>
    </w:rPr>
  </w:style>
  <w:style w:type="paragraph" w:styleId="21">
    <w:name w:val="Body Text First Indent 2"/>
    <w:basedOn w:val="11"/>
    <w:unhideWhenUsed/>
    <w:qFormat/>
    <w:uiPriority w:val="99"/>
    <w:pPr>
      <w:autoSpaceDE w:val="0"/>
      <w:autoSpaceDN w:val="0"/>
      <w:adjustRightInd w:val="0"/>
      <w:ind w:firstLine="420" w:firstLineChars="200"/>
      <w:jc w:val="left"/>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character" w:customStyle="1" w:styleId="29">
    <w:name w:val="标题 2 字符"/>
    <w:link w:val="5"/>
    <w:qFormat/>
    <w:uiPriority w:val="0"/>
    <w:rPr>
      <w:rFonts w:ascii="Arial" w:hAnsi="Arial" w:eastAsia="黑体"/>
      <w:b/>
      <w:bCs/>
      <w:color w:val="CCCCFF"/>
      <w:kern w:val="2"/>
      <w:sz w:val="32"/>
      <w:szCs w:val="32"/>
      <w:u w:val="single"/>
    </w:rPr>
  </w:style>
  <w:style w:type="character" w:customStyle="1" w:styleId="30">
    <w:name w:val="标题 3 字符"/>
    <w:link w:val="6"/>
    <w:qFormat/>
    <w:uiPriority w:val="0"/>
    <w:rPr>
      <w:rFonts w:ascii="Book Antiqua" w:hAnsi="Book Antiqua" w:eastAsia="隶书"/>
      <w:b/>
      <w:bCs/>
      <w:color w:val="CCCCFF"/>
      <w:kern w:val="2"/>
      <w:sz w:val="32"/>
      <w:szCs w:val="32"/>
      <w:u w:val="single"/>
    </w:rPr>
  </w:style>
  <w:style w:type="character" w:customStyle="1" w:styleId="31">
    <w:name w:val="批注文字 字符"/>
    <w:link w:val="8"/>
    <w:qFormat/>
    <w:uiPriority w:val="0"/>
    <w:rPr>
      <w:kern w:val="2"/>
      <w:sz w:val="21"/>
      <w:szCs w:val="24"/>
    </w:rPr>
  </w:style>
  <w:style w:type="character" w:customStyle="1" w:styleId="32">
    <w:name w:val="正文文本缩进 字符"/>
    <w:link w:val="11"/>
    <w:qFormat/>
    <w:uiPriority w:val="0"/>
    <w:rPr>
      <w:kern w:val="2"/>
      <w:sz w:val="21"/>
      <w:szCs w:val="24"/>
    </w:rPr>
  </w:style>
  <w:style w:type="character" w:customStyle="1" w:styleId="33">
    <w:name w:val="纯文本 字符"/>
    <w:link w:val="2"/>
    <w:qFormat/>
    <w:uiPriority w:val="0"/>
    <w:rPr>
      <w:rFonts w:ascii="宋体" w:hAnsi="Courier New" w:eastAsia="宋体"/>
      <w:kern w:val="2"/>
      <w:sz w:val="21"/>
      <w:lang w:val="en-US" w:eastAsia="zh-CN" w:bidi="ar-SA"/>
    </w:rPr>
  </w:style>
  <w:style w:type="character" w:customStyle="1" w:styleId="34">
    <w:name w:val="日期 字符"/>
    <w:link w:val="12"/>
    <w:qFormat/>
    <w:uiPriority w:val="0"/>
    <w:rPr>
      <w:kern w:val="2"/>
      <w:sz w:val="21"/>
    </w:rPr>
  </w:style>
  <w:style w:type="character" w:customStyle="1" w:styleId="35">
    <w:name w:val="批注主题 字符"/>
    <w:link w:val="19"/>
    <w:qFormat/>
    <w:uiPriority w:val="0"/>
    <w:rPr>
      <w:b/>
      <w:bCs/>
      <w:kern w:val="2"/>
      <w:sz w:val="21"/>
      <w:szCs w:val="24"/>
    </w:rPr>
  </w:style>
  <w:style w:type="paragraph" w:styleId="36">
    <w:name w:val="List Paragraph"/>
    <w:basedOn w:val="1"/>
    <w:qFormat/>
    <w:uiPriority w:val="34"/>
    <w:pPr>
      <w:widowControl/>
      <w:ind w:firstLine="420" w:firstLineChars="200"/>
      <w:jc w:val="left"/>
    </w:pPr>
    <w:rPr>
      <w:rFonts w:ascii="宋体" w:hAnsi="宋体" w:cs="宋体"/>
      <w:kern w:val="0"/>
      <w:sz w:val="24"/>
    </w:rPr>
  </w:style>
  <w:style w:type="paragraph" w:customStyle="1" w:styleId="3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38">
    <w:name w:val="Particulars Slip"/>
    <w:basedOn w:val="1"/>
    <w:qFormat/>
    <w:uiPriority w:val="0"/>
    <w:pPr>
      <w:tabs>
        <w:tab w:val="left" w:pos="2160"/>
        <w:tab w:val="left" w:pos="2520"/>
        <w:tab w:val="left" w:pos="2880"/>
        <w:tab w:val="left" w:pos="3240"/>
        <w:tab w:val="left" w:pos="3600"/>
        <w:tab w:val="left" w:pos="3960"/>
      </w:tabs>
    </w:pPr>
    <w:rPr>
      <w:rFonts w:ascii="全真簡中楷" w:eastAsia="全真簡中楷"/>
      <w:snapToGrid w:val="0"/>
      <w:kern w:val="0"/>
      <w:sz w:val="28"/>
      <w:szCs w:val="20"/>
      <w:lang w:val="en-GB" w:eastAsia="en-US"/>
    </w:rPr>
  </w:style>
  <w:style w:type="paragraph" w:customStyle="1" w:styleId="39">
    <w:name w:val="Char"/>
    <w:basedOn w:val="1"/>
    <w:qFormat/>
    <w:uiPriority w:val="0"/>
    <w:pPr>
      <w:snapToGrid w:val="0"/>
      <w:spacing w:line="360" w:lineRule="auto"/>
      <w:ind w:firstLine="200" w:firstLineChars="200"/>
    </w:pPr>
    <w:rPr>
      <w:rFonts w:eastAsia="仿宋_GB2312"/>
      <w:sz w:val="24"/>
    </w:rPr>
  </w:style>
  <w:style w:type="paragraph" w:customStyle="1" w:styleId="40">
    <w:name w:val="Table Paragraph"/>
    <w:basedOn w:val="1"/>
    <w:qFormat/>
    <w:uiPriority w:val="1"/>
    <w:pPr>
      <w:autoSpaceDE w:val="0"/>
      <w:autoSpaceDN w:val="0"/>
      <w:adjustRightInd w:val="0"/>
      <w:jc w:val="left"/>
    </w:pPr>
    <w:rPr>
      <w:kern w:val="0"/>
    </w:rPr>
  </w:style>
  <w:style w:type="paragraph" w:customStyle="1" w:styleId="41">
    <w:name w:val="参考文献行"/>
    <w:basedOn w:val="10"/>
    <w:qFormat/>
    <w:uiPriority w:val="0"/>
    <w:pPr>
      <w:widowControl/>
      <w:jc w:val="left"/>
    </w:pPr>
    <w:rPr>
      <w:rFonts w:ascii="Verdana" w:hAnsi="Verdana" w:cs="Verdana"/>
    </w:rPr>
  </w:style>
  <w:style w:type="paragraph" w:customStyle="1" w:styleId="42">
    <w:name w:val="样式1"/>
    <w:basedOn w:val="1"/>
    <w:qFormat/>
    <w:uiPriority w:val="0"/>
    <w:pPr>
      <w:spacing w:before="120" w:after="120" w:line="300" w:lineRule="auto"/>
    </w:pPr>
    <w:rPr>
      <w:rFonts w:ascii="宋体" w:hAnsi="宋体"/>
      <w:b/>
      <w:sz w:val="24"/>
      <w:szCs w:val="20"/>
    </w:rPr>
  </w:style>
  <w:style w:type="paragraph" w:customStyle="1" w:styleId="4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44">
    <w:name w:val="页脚 字符"/>
    <w:basedOn w:val="24"/>
    <w:link w:val="14"/>
    <w:qFormat/>
    <w:uiPriority w:val="99"/>
    <w:rPr>
      <w:kern w:val="2"/>
      <w:sz w:val="18"/>
      <w:szCs w:val="18"/>
    </w:rPr>
  </w:style>
  <w:style w:type="character" w:customStyle="1" w:styleId="45">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83</Pages>
  <Words>44040</Words>
  <Characters>46446</Characters>
  <Lines>369</Lines>
  <Paragraphs>104</Paragraphs>
  <TotalTime>6</TotalTime>
  <ScaleCrop>false</ScaleCrop>
  <LinksUpToDate>false</LinksUpToDate>
  <CharactersWithSpaces>48566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2023-09-04T07:42:00Z</dcterms:created>
  <dc:creator>lenovo</dc:creator>
  <cp:lastModifiedBy>孙栋</cp:lastModifiedBy>
  <cp:lastPrinted>2013-08-07T04:45:00Z</cp:lastPrinted>
  <dcterms:modified xsi:type="dcterms:W3CDTF">2023-10-07T06:27:19Z</dcterms:modified>
  <dc:title>延津县政府采购体育馆电子显示屏及安装项目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E03C44C92A384BFB95FCD5181C79C42C_13</vt:lpwstr>
  </property>
</Properties>
</file>