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71"/>
          <w:rFonts w:eastAsia="黑体"/>
          <w:bCs/>
          <w:sz w:val="36"/>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rPr>
          <w:rStyle w:val="71"/>
          <w:rFonts w:ascii="黑体" w:eastAsia="黑体"/>
          <w:bCs/>
          <w:sz w:val="44"/>
          <w:szCs w:val="44"/>
        </w:rPr>
      </w:pPr>
    </w:p>
    <w:p>
      <w:pPr>
        <w:snapToGrid w:val="0"/>
        <w:rPr>
          <w:rStyle w:val="71"/>
          <w:rFonts w:ascii="黑体" w:eastAsia="黑体"/>
          <w:bCs/>
          <w:sz w:val="44"/>
          <w:szCs w:val="44"/>
        </w:rPr>
      </w:pPr>
    </w:p>
    <w:p>
      <w:pPr>
        <w:snapToGrid w:val="0"/>
        <w:jc w:val="center"/>
        <w:rPr>
          <w:rStyle w:val="71"/>
          <w:rFonts w:ascii="黑体" w:eastAsia="黑体"/>
          <w:bCs/>
          <w:sz w:val="44"/>
          <w:szCs w:val="44"/>
        </w:rPr>
      </w:pPr>
      <w:r>
        <w:rPr>
          <w:rStyle w:val="71"/>
          <w:rFonts w:ascii="黑体" w:eastAsia="黑体"/>
          <w:bCs/>
          <w:sz w:val="44"/>
          <w:szCs w:val="44"/>
        </w:rPr>
        <w:t>2023年</w:t>
      </w:r>
      <w:r>
        <w:rPr>
          <w:rStyle w:val="71"/>
          <w:rFonts w:hint="eastAsia" w:ascii="黑体" w:eastAsia="黑体"/>
          <w:bCs/>
          <w:sz w:val="44"/>
          <w:szCs w:val="44"/>
        </w:rPr>
        <w:t>中粮梁河糖业有限公司</w:t>
      </w:r>
    </w:p>
    <w:p>
      <w:pPr>
        <w:snapToGrid w:val="0"/>
        <w:jc w:val="center"/>
        <w:rPr>
          <w:rStyle w:val="71"/>
          <w:rFonts w:eastAsia="黑体"/>
          <w:bCs/>
          <w:sz w:val="36"/>
        </w:rPr>
      </w:pPr>
      <w:r>
        <w:rPr>
          <w:rStyle w:val="71"/>
          <w:rFonts w:ascii="黑体" w:eastAsia="黑体"/>
          <w:bCs/>
          <w:sz w:val="44"/>
          <w:szCs w:val="44"/>
        </w:rPr>
        <w:t>询比价采购文件</w:t>
      </w: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ind w:firstLine="2560" w:firstLineChars="800"/>
        <w:rPr>
          <w:rStyle w:val="71"/>
          <w:rFonts w:ascii="黑体" w:hAnsi="黑体" w:eastAsia="黑体"/>
          <w:bCs/>
          <w:sz w:val="24"/>
        </w:rPr>
      </w:pPr>
      <w:r>
        <w:rPr>
          <w:rStyle w:val="71"/>
          <w:rFonts w:ascii="黑体" w:hAnsi="黑体" w:eastAsia="黑体"/>
          <w:bCs/>
          <w:sz w:val="32"/>
        </w:rPr>
        <w:t>单位：</w:t>
      </w:r>
      <w:r>
        <w:rPr>
          <w:rStyle w:val="71"/>
          <w:rFonts w:hint="eastAsia" w:ascii="黑体" w:eastAsia="黑体"/>
          <w:bCs/>
          <w:sz w:val="32"/>
          <w:szCs w:val="44"/>
        </w:rPr>
        <w:t>中粮梁河糖业有限公司</w:t>
      </w: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仿宋_GB2312" w:eastAsia="仿宋_GB2312"/>
          <w:bCs/>
          <w:sz w:val="28"/>
        </w:rPr>
      </w:pPr>
    </w:p>
    <w:p>
      <w:pPr>
        <w:snapToGrid w:val="0"/>
        <w:rPr>
          <w:rStyle w:val="71"/>
          <w:rFonts w:ascii="黑体" w:eastAsia="黑体"/>
          <w:bCs/>
          <w:sz w:val="28"/>
          <w:szCs w:val="28"/>
        </w:rPr>
      </w:pPr>
    </w:p>
    <w:p>
      <w:pPr>
        <w:snapToGrid w:val="0"/>
        <w:rPr>
          <w:rStyle w:val="71"/>
          <w:rFonts w:ascii="黑体" w:eastAsia="黑体"/>
          <w:bCs/>
          <w:sz w:val="28"/>
          <w:szCs w:val="28"/>
        </w:rPr>
      </w:pPr>
    </w:p>
    <w:p>
      <w:pPr>
        <w:snapToGrid w:val="0"/>
        <w:ind w:firstLine="2520" w:firstLineChars="900"/>
        <w:rPr>
          <w:rStyle w:val="71"/>
          <w:rFonts w:ascii="黑体" w:eastAsia="黑体"/>
          <w:bCs/>
          <w:sz w:val="28"/>
          <w:szCs w:val="28"/>
        </w:rPr>
      </w:pPr>
    </w:p>
    <w:p>
      <w:pPr>
        <w:snapToGrid w:val="0"/>
        <w:rPr>
          <w:rStyle w:val="71"/>
          <w:rFonts w:ascii="仿宋_GB2312" w:eastAsia="仿宋_GB2312"/>
          <w:bCs/>
          <w:sz w:val="28"/>
        </w:rPr>
      </w:pPr>
    </w:p>
    <w:p>
      <w:pPr>
        <w:snapToGrid w:val="0"/>
        <w:jc w:val="center"/>
        <w:rPr>
          <w:rStyle w:val="71"/>
          <w:rFonts w:ascii="仿宋_GB2312" w:eastAsia="仿宋_GB2312"/>
          <w:b/>
          <w:bCs/>
          <w:sz w:val="44"/>
          <w:szCs w:val="44"/>
        </w:rPr>
      </w:pPr>
    </w:p>
    <w:p>
      <w:pPr>
        <w:snapToGrid w:val="0"/>
        <w:jc w:val="center"/>
        <w:rPr>
          <w:rStyle w:val="71"/>
          <w:rFonts w:ascii="黑体" w:eastAsia="黑体"/>
          <w:b/>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p>
    <w:p>
      <w:pPr>
        <w:snapToGrid w:val="0"/>
        <w:jc w:val="center"/>
        <w:rPr>
          <w:rStyle w:val="71"/>
          <w:rFonts w:ascii="黑体" w:eastAsia="黑体"/>
          <w:bCs/>
          <w:sz w:val="44"/>
          <w:szCs w:val="44"/>
        </w:rPr>
      </w:pPr>
      <w:r>
        <w:rPr>
          <w:rStyle w:val="71"/>
          <w:rFonts w:ascii="黑体" w:eastAsia="黑体"/>
          <w:bCs/>
          <w:sz w:val="44"/>
          <w:szCs w:val="44"/>
        </w:rPr>
        <w:br w:type="page"/>
      </w:r>
    </w:p>
    <w:p>
      <w:pPr>
        <w:snapToGrid w:val="0"/>
        <w:jc w:val="center"/>
        <w:rPr>
          <w:rStyle w:val="71"/>
          <w:rFonts w:ascii="黑体" w:eastAsia="黑体"/>
          <w:bCs/>
          <w:sz w:val="44"/>
          <w:szCs w:val="44"/>
        </w:rPr>
      </w:pPr>
      <w:r>
        <w:rPr>
          <w:rStyle w:val="71"/>
          <w:rFonts w:ascii="黑体" w:eastAsia="黑体"/>
          <w:bCs/>
          <w:sz w:val="44"/>
          <w:szCs w:val="44"/>
        </w:rPr>
        <w:t>目          录</w:t>
      </w: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snapToGrid w:val="0"/>
        <w:jc w:val="center"/>
        <w:rPr>
          <w:rStyle w:val="71"/>
          <w:rFonts w:ascii="黑体" w:eastAsia="黑体"/>
          <w:bCs/>
          <w:sz w:val="36"/>
          <w:szCs w:val="36"/>
        </w:rPr>
      </w:pPr>
    </w:p>
    <w:p>
      <w:pPr>
        <w:numPr>
          <w:ilvl w:val="0"/>
          <w:numId w:val="1"/>
        </w:numPr>
        <w:snapToGrid w:val="0"/>
        <w:rPr>
          <w:rStyle w:val="71"/>
          <w:rFonts w:ascii="黑体" w:eastAsia="黑体"/>
          <w:bCs/>
          <w:sz w:val="36"/>
          <w:szCs w:val="36"/>
        </w:rPr>
      </w:pPr>
      <w:r>
        <w:rPr>
          <w:rStyle w:val="71"/>
          <w:rFonts w:hint="eastAsia" w:ascii="黑体" w:eastAsia="黑体"/>
          <w:bCs/>
          <w:sz w:val="36"/>
          <w:szCs w:val="36"/>
        </w:rPr>
        <w:t xml:space="preserve">   </w:t>
      </w:r>
      <w:r>
        <w:rPr>
          <w:rStyle w:val="71"/>
          <w:rFonts w:ascii="黑体" w:eastAsia="黑体"/>
          <w:bCs/>
          <w:sz w:val="36"/>
          <w:szCs w:val="36"/>
        </w:rPr>
        <w:t>供应商须知</w:t>
      </w:r>
    </w:p>
    <w:p>
      <w:pPr>
        <w:snapToGrid w:val="0"/>
        <w:rPr>
          <w:rStyle w:val="71"/>
          <w:rFonts w:ascii="黑体" w:eastAsia="黑体"/>
          <w:bCs/>
          <w:sz w:val="36"/>
          <w:szCs w:val="36"/>
        </w:rPr>
      </w:pPr>
    </w:p>
    <w:p>
      <w:pPr>
        <w:pStyle w:val="81"/>
        <w:numPr>
          <w:ilvl w:val="0"/>
          <w:numId w:val="0"/>
        </w:numPr>
        <w:tabs>
          <w:tab w:val="left" w:pos="7005"/>
        </w:tabs>
        <w:snapToGrid w:val="0"/>
        <w:ind w:left="2150" w:leftChars="0"/>
        <w:rPr>
          <w:rStyle w:val="71"/>
          <w:rFonts w:ascii="黑体" w:eastAsia="黑体"/>
          <w:bCs/>
          <w:sz w:val="36"/>
          <w:szCs w:val="36"/>
        </w:rPr>
      </w:pPr>
      <w:r>
        <w:rPr>
          <w:rStyle w:val="71"/>
          <w:rFonts w:hint="eastAsia" w:ascii="黑体" w:eastAsia="黑体"/>
          <w:bCs/>
          <w:sz w:val="36"/>
          <w:szCs w:val="36"/>
          <w:lang w:val="en-US" w:eastAsia="zh-CN"/>
        </w:rPr>
        <w:t xml:space="preserve">第二章    </w:t>
      </w:r>
      <w:r>
        <w:rPr>
          <w:rStyle w:val="71"/>
          <w:rFonts w:hint="eastAsia" w:ascii="黑体" w:eastAsia="黑体"/>
          <w:bCs/>
          <w:sz w:val="36"/>
          <w:szCs w:val="36"/>
        </w:rPr>
        <w:t>报价说明</w:t>
      </w:r>
    </w:p>
    <w:p>
      <w:pPr>
        <w:snapToGrid w:val="0"/>
        <w:spacing w:line="560" w:lineRule="exact"/>
        <w:rPr>
          <w:rStyle w:val="71"/>
          <w:rFonts w:ascii="宋体" w:hAnsi="宋体"/>
          <w:bCs/>
          <w:sz w:val="32"/>
          <w:szCs w:val="32"/>
        </w:rPr>
      </w:pPr>
    </w:p>
    <w:p>
      <w:pPr>
        <w:pStyle w:val="81"/>
        <w:numPr>
          <w:ilvl w:val="0"/>
          <w:numId w:val="0"/>
        </w:numPr>
        <w:tabs>
          <w:tab w:val="left" w:pos="7005"/>
        </w:tabs>
        <w:snapToGrid w:val="0"/>
        <w:ind w:left="2150" w:leftChars="0"/>
        <w:rPr>
          <w:rStyle w:val="71"/>
          <w:rFonts w:ascii="黑体" w:eastAsia="黑体"/>
          <w:bCs/>
          <w:sz w:val="36"/>
          <w:szCs w:val="36"/>
        </w:rPr>
      </w:pPr>
      <w:r>
        <w:rPr>
          <w:rStyle w:val="71"/>
          <w:rFonts w:hint="eastAsia" w:ascii="黑体" w:eastAsia="黑体"/>
          <w:bCs/>
          <w:sz w:val="36"/>
          <w:szCs w:val="36"/>
          <w:lang w:val="en-US" w:eastAsia="zh-CN"/>
        </w:rPr>
        <w:t xml:space="preserve">第三章   </w:t>
      </w:r>
      <w:r>
        <w:rPr>
          <w:rStyle w:val="71"/>
          <w:rFonts w:ascii="黑体" w:eastAsia="黑体"/>
          <w:bCs/>
          <w:sz w:val="36"/>
          <w:szCs w:val="36"/>
        </w:rPr>
        <w:t xml:space="preserve"> </w:t>
      </w:r>
      <w:r>
        <w:rPr>
          <w:rStyle w:val="71"/>
          <w:rFonts w:hint="eastAsia" w:ascii="黑体" w:eastAsia="黑体"/>
          <w:bCs/>
          <w:sz w:val="36"/>
          <w:szCs w:val="36"/>
        </w:rPr>
        <w:t>项目需求</w:t>
      </w:r>
    </w:p>
    <w:p>
      <w:pPr>
        <w:snapToGrid w:val="0"/>
        <w:rPr>
          <w:rStyle w:val="71"/>
          <w:rFonts w:ascii="黑体" w:eastAsia="黑体"/>
          <w:bCs/>
          <w:sz w:val="36"/>
          <w:szCs w:val="36"/>
        </w:rPr>
      </w:pPr>
    </w:p>
    <w:p>
      <w:pPr>
        <w:snapToGrid w:val="0"/>
        <w:ind w:left="2150"/>
        <w:rPr>
          <w:rStyle w:val="71"/>
          <w:rFonts w:ascii="黑体" w:eastAsia="黑体"/>
          <w:bCs/>
          <w:sz w:val="36"/>
          <w:szCs w:val="36"/>
        </w:rPr>
      </w:pPr>
      <w:r>
        <w:rPr>
          <w:rStyle w:val="71"/>
          <w:rFonts w:ascii="黑体" w:eastAsia="黑体"/>
          <w:bCs/>
          <w:sz w:val="36"/>
          <w:szCs w:val="36"/>
        </w:rPr>
        <w:t>第</w:t>
      </w:r>
      <w:r>
        <w:rPr>
          <w:rStyle w:val="71"/>
          <w:rFonts w:hint="eastAsia" w:ascii="黑体" w:eastAsia="黑体"/>
          <w:bCs/>
          <w:sz w:val="36"/>
          <w:szCs w:val="36"/>
        </w:rPr>
        <w:t>四</w:t>
      </w:r>
      <w:r>
        <w:rPr>
          <w:rStyle w:val="71"/>
          <w:rFonts w:ascii="黑体" w:eastAsia="黑体"/>
          <w:bCs/>
          <w:sz w:val="36"/>
          <w:szCs w:val="36"/>
        </w:rPr>
        <w:t>章   评审方法</w:t>
      </w:r>
    </w:p>
    <w:p>
      <w:pPr>
        <w:snapToGrid w:val="0"/>
        <w:rPr>
          <w:rStyle w:val="71"/>
          <w:rFonts w:ascii="黑体" w:eastAsia="黑体"/>
          <w:bCs/>
          <w:sz w:val="36"/>
          <w:szCs w:val="36"/>
        </w:rPr>
      </w:pPr>
    </w:p>
    <w:p>
      <w:pPr>
        <w:snapToGrid w:val="0"/>
        <w:ind w:firstLine="2160" w:firstLineChars="600"/>
        <w:rPr>
          <w:rStyle w:val="71"/>
          <w:rFonts w:ascii="宋体" w:hAnsi="宋体" w:eastAsia="黑体"/>
          <w:bCs/>
          <w:sz w:val="28"/>
          <w:szCs w:val="28"/>
        </w:rPr>
      </w:pPr>
      <w:r>
        <w:rPr>
          <w:rStyle w:val="71"/>
          <w:rFonts w:ascii="黑体" w:eastAsia="黑体"/>
          <w:bCs/>
          <w:sz w:val="36"/>
          <w:szCs w:val="36"/>
        </w:rPr>
        <w:t>第</w:t>
      </w:r>
      <w:r>
        <w:rPr>
          <w:rStyle w:val="71"/>
          <w:rFonts w:hint="eastAsia" w:ascii="黑体" w:eastAsia="黑体"/>
          <w:bCs/>
          <w:sz w:val="36"/>
          <w:szCs w:val="36"/>
        </w:rPr>
        <w:t>五</w:t>
      </w:r>
      <w:r>
        <w:rPr>
          <w:rStyle w:val="71"/>
          <w:rFonts w:ascii="黑体" w:eastAsia="黑体"/>
          <w:bCs/>
          <w:sz w:val="36"/>
          <w:szCs w:val="36"/>
        </w:rPr>
        <w:t xml:space="preserve">章   </w:t>
      </w:r>
      <w:r>
        <w:rPr>
          <w:rStyle w:val="71"/>
          <w:rFonts w:hint="eastAsia" w:ascii="黑体" w:eastAsia="黑体"/>
          <w:bCs/>
          <w:sz w:val="36"/>
          <w:szCs w:val="36"/>
        </w:rPr>
        <w:t>合同（草案）</w:t>
      </w:r>
    </w:p>
    <w:p>
      <w:pPr>
        <w:snapToGrid w:val="0"/>
        <w:rPr>
          <w:rStyle w:val="71"/>
          <w:rFonts w:ascii="黑体" w:eastAsia="黑体"/>
          <w:bCs/>
          <w:sz w:val="36"/>
          <w:szCs w:val="36"/>
        </w:rPr>
      </w:pPr>
    </w:p>
    <w:p>
      <w:pPr>
        <w:snapToGrid w:val="0"/>
        <w:rPr>
          <w:rStyle w:val="71"/>
          <w:rFonts w:ascii="黑体" w:eastAsia="黑体"/>
          <w:b/>
          <w:bCs/>
          <w:sz w:val="36"/>
          <w:szCs w:val="36"/>
        </w:rPr>
      </w:pPr>
      <w:r>
        <w:rPr>
          <w:rStyle w:val="71"/>
          <w:rFonts w:hint="eastAsia" w:ascii="黑体" w:eastAsia="黑体"/>
          <w:b/>
          <w:bCs/>
          <w:sz w:val="36"/>
          <w:szCs w:val="36"/>
        </w:rPr>
        <w:t xml:space="preserve">          </w:t>
      </w:r>
    </w:p>
    <w:p>
      <w:pPr>
        <w:snapToGrid w:val="0"/>
        <w:rPr>
          <w:rStyle w:val="71"/>
          <w:rFonts w:ascii="黑体" w:eastAsia="黑体"/>
          <w:b/>
          <w:bCs/>
          <w:sz w:val="28"/>
        </w:rPr>
      </w:pPr>
    </w:p>
    <w:p>
      <w:pPr>
        <w:snapToGrid w:val="0"/>
        <w:rPr>
          <w:rStyle w:val="71"/>
          <w:rFonts w:ascii="黑体" w:eastAsia="黑体"/>
          <w:b/>
          <w:bCs/>
          <w:sz w:val="28"/>
        </w:rPr>
      </w:pPr>
    </w:p>
    <w:p>
      <w:pPr>
        <w:snapToGrid w:val="0"/>
        <w:rPr>
          <w:rStyle w:val="71"/>
          <w:rFonts w:ascii="黑体" w:eastAsia="黑体"/>
          <w:b/>
          <w:bCs/>
          <w:sz w:val="28"/>
        </w:rPr>
      </w:pPr>
    </w:p>
    <w:p>
      <w:pPr>
        <w:snapToGrid w:val="0"/>
        <w:rPr>
          <w:rStyle w:val="71"/>
          <w:rFonts w:ascii="宋体" w:hAnsi="宋体"/>
          <w:b/>
          <w:bCs/>
          <w:sz w:val="36"/>
          <w:szCs w:val="36"/>
        </w:rPr>
      </w:pPr>
    </w:p>
    <w:p>
      <w:pPr>
        <w:snapToGrid w:val="0"/>
        <w:jc w:val="center"/>
        <w:rPr>
          <w:rStyle w:val="71"/>
          <w:rFonts w:ascii="宋体" w:hAnsi="宋体"/>
          <w:b/>
          <w:bCs/>
          <w:sz w:val="36"/>
          <w:szCs w:val="36"/>
        </w:rPr>
      </w:pPr>
      <w:r>
        <w:rPr>
          <w:rStyle w:val="71"/>
          <w:rFonts w:ascii="宋体" w:hAnsi="宋体"/>
          <w:b/>
          <w:bCs/>
          <w:sz w:val="36"/>
          <w:szCs w:val="36"/>
        </w:rPr>
        <w:br w:type="page"/>
      </w:r>
    </w:p>
    <w:p>
      <w:pPr>
        <w:snapToGrid w:val="0"/>
        <w:jc w:val="center"/>
        <w:rPr>
          <w:rStyle w:val="71"/>
          <w:rFonts w:ascii="黑体" w:hAnsi="黑体" w:eastAsia="黑体" w:cs="黑体"/>
          <w:sz w:val="36"/>
          <w:szCs w:val="36"/>
        </w:rPr>
      </w:pPr>
      <w:r>
        <w:rPr>
          <w:rStyle w:val="71"/>
          <w:rFonts w:hint="eastAsia" w:ascii="黑体" w:hAnsi="黑体" w:eastAsia="黑体" w:cs="黑体"/>
          <w:sz w:val="36"/>
          <w:szCs w:val="36"/>
        </w:rPr>
        <w:t>第一章 供应商须知</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一、</w:t>
      </w:r>
      <w:r>
        <w:rPr>
          <w:rStyle w:val="71"/>
          <w:rFonts w:hint="eastAsia" w:ascii="宋体" w:hAnsi="宋体" w:cs="宋体"/>
          <w:bCs/>
          <w:sz w:val="32"/>
          <w:szCs w:val="32"/>
          <w:lang w:eastAsia="zh-CN"/>
        </w:rPr>
        <w:t>梁河公司办公楼单元楼青工楼楼梯扶手防护栏补焊项目</w:t>
      </w:r>
      <w:r>
        <w:rPr>
          <w:rStyle w:val="71"/>
          <w:rFonts w:hint="eastAsia" w:ascii="宋体" w:hAnsi="宋体" w:cs="宋体"/>
          <w:bCs/>
          <w:sz w:val="32"/>
          <w:szCs w:val="32"/>
        </w:rPr>
        <w:t>采购询比价工作；</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二、本次采购定价形式采用询比价的方式（统谈</w:t>
      </w:r>
      <w:r>
        <w:rPr>
          <w:rStyle w:val="71"/>
          <w:rFonts w:hint="eastAsia" w:ascii="宋体" w:hAnsi="宋体" w:cs="宋体"/>
          <w:bCs/>
          <w:sz w:val="32"/>
          <w:szCs w:val="32"/>
        </w:rPr>
        <w:t>统</w:t>
      </w:r>
      <w:r>
        <w:rPr>
          <w:rStyle w:val="71"/>
          <w:rFonts w:ascii="宋体" w:hAnsi="宋体" w:cs="宋体"/>
          <w:bCs/>
          <w:sz w:val="32"/>
          <w:szCs w:val="32"/>
        </w:rPr>
        <w:t>签）</w:t>
      </w:r>
      <w:r>
        <w:rPr>
          <w:rStyle w:val="71"/>
          <w:rFonts w:hint="eastAsia" w:ascii="宋体" w:hAnsi="宋体" w:cs="宋体"/>
          <w:bCs/>
          <w:sz w:val="32"/>
          <w:szCs w:val="32"/>
        </w:rPr>
        <w:t>；</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三、供应商可以通过公开报名方式报名参与；</w:t>
      </w:r>
    </w:p>
    <w:p>
      <w:pPr>
        <w:snapToGrid w:val="0"/>
        <w:spacing w:line="560" w:lineRule="exact"/>
        <w:ind w:firstLine="640" w:firstLineChars="200"/>
        <w:rPr>
          <w:rStyle w:val="71"/>
          <w:rFonts w:ascii="宋体" w:hAnsi="宋体" w:cs="宋体"/>
          <w:b/>
          <w:bCs/>
          <w:sz w:val="32"/>
          <w:szCs w:val="32"/>
        </w:rPr>
      </w:pPr>
      <w:r>
        <w:rPr>
          <w:rStyle w:val="71"/>
          <w:rFonts w:ascii="宋体" w:hAnsi="宋体" w:cs="宋体"/>
          <w:bCs/>
          <w:sz w:val="32"/>
          <w:szCs w:val="32"/>
        </w:rPr>
        <w:t>四</w:t>
      </w:r>
      <w:r>
        <w:rPr>
          <w:rStyle w:val="71"/>
          <w:rFonts w:ascii="宋体" w:hAnsi="宋体" w:cs="宋体"/>
          <w:b/>
          <w:bCs/>
          <w:sz w:val="32"/>
          <w:szCs w:val="32"/>
        </w:rPr>
        <w:t>、供应商注册须在</w:t>
      </w:r>
      <w:r>
        <w:rPr>
          <w:rStyle w:val="71"/>
          <w:rFonts w:hint="eastAsia" w:ascii="宋体" w:hAnsi="宋体" w:cs="宋体"/>
          <w:b/>
          <w:bCs/>
          <w:sz w:val="32"/>
          <w:szCs w:val="32"/>
        </w:rPr>
        <w:t>询价项目发布前</w:t>
      </w:r>
      <w:r>
        <w:rPr>
          <w:rStyle w:val="71"/>
          <w:rFonts w:ascii="宋体" w:hAnsi="宋体" w:cs="宋体"/>
          <w:b/>
          <w:bCs/>
          <w:sz w:val="32"/>
          <w:szCs w:val="32"/>
        </w:rPr>
        <w:t>到中粮糖业采购平台进行注册登记，通过审核的供应商才能够在eps系统内进行查看公告等业务操作；采购平台网址：</w:t>
      </w:r>
      <w:r>
        <w:rPr>
          <w:rStyle w:val="46"/>
          <w:rFonts w:ascii="宋体" w:hAnsi="宋体" w:cs="宋体"/>
          <w:b/>
          <w:bCs/>
          <w:sz w:val="32"/>
          <w:szCs w:val="32"/>
          <w:u w:color="0000FF"/>
        </w:rPr>
        <w:t>http://eps.cofcotunhe.com</w:t>
      </w:r>
      <w:r>
        <w:rPr>
          <w:rStyle w:val="71"/>
          <w:rFonts w:ascii="宋体" w:hAnsi="宋体" w:cs="宋体"/>
          <w:b/>
          <w:bCs/>
          <w:sz w:val="32"/>
          <w:szCs w:val="32"/>
        </w:rPr>
        <w:t>；</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或微信通知的方式通知供应商补充完善，未补充完成的视为自动放弃本次询价；请报名供应商主动与审核小组人员联系，确认资质审核结果；</w:t>
      </w:r>
    </w:p>
    <w:p>
      <w:pPr>
        <w:numPr>
          <w:ilvl w:val="0"/>
          <w:numId w:val="2"/>
        </w:num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报名截止时间及投标截止时间</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供应商须在</w:t>
      </w:r>
      <w:r>
        <w:rPr>
          <w:rStyle w:val="71"/>
          <w:rFonts w:hint="eastAsia" w:ascii="宋体" w:hAnsi="宋体" w:cs="宋体"/>
          <w:bCs/>
          <w:sz w:val="32"/>
          <w:szCs w:val="32"/>
        </w:rPr>
        <w:t>项目公示发布后三天内</w:t>
      </w:r>
      <w:r>
        <w:rPr>
          <w:rStyle w:val="71"/>
          <w:rFonts w:ascii="宋体" w:hAnsi="宋体" w:cs="宋体"/>
          <w:bCs/>
          <w:sz w:val="32"/>
          <w:szCs w:val="32"/>
        </w:rPr>
        <w:t>完成报名，对于报名初审通过的供应商，须在</w:t>
      </w:r>
      <w:r>
        <w:rPr>
          <w:rStyle w:val="71"/>
          <w:rFonts w:hint="eastAsia" w:ascii="宋体" w:hAnsi="宋体" w:cs="宋体"/>
          <w:bCs/>
          <w:sz w:val="32"/>
          <w:szCs w:val="32"/>
        </w:rPr>
        <w:t>规定时间内</w:t>
      </w:r>
      <w:r>
        <w:rPr>
          <w:rStyle w:val="71"/>
          <w:rFonts w:ascii="宋体" w:hAnsi="宋体" w:cs="宋体"/>
          <w:bCs/>
          <w:sz w:val="32"/>
          <w:szCs w:val="32"/>
        </w:rPr>
        <w:t>完成报价。</w:t>
      </w:r>
    </w:p>
    <w:p>
      <w:pPr>
        <w:numPr>
          <w:ilvl w:val="0"/>
          <w:numId w:val="2"/>
        </w:num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在授标结果下发后</w:t>
      </w:r>
      <w:r>
        <w:rPr>
          <w:rStyle w:val="71"/>
          <w:rFonts w:hint="eastAsia" w:ascii="宋体" w:hAnsi="宋体" w:cs="宋体"/>
          <w:bCs/>
          <w:sz w:val="32"/>
          <w:szCs w:val="32"/>
        </w:rPr>
        <w:t>30</w:t>
      </w:r>
      <w:r>
        <w:rPr>
          <w:rStyle w:val="71"/>
          <w:rFonts w:ascii="宋体" w:hAnsi="宋体" w:cs="宋体"/>
          <w:bCs/>
          <w:sz w:val="32"/>
          <w:szCs w:val="32"/>
        </w:rPr>
        <w:t>日内中标供应商与</w:t>
      </w:r>
      <w:r>
        <w:rPr>
          <w:rStyle w:val="71"/>
          <w:rFonts w:hint="eastAsia" w:ascii="宋体" w:hAnsi="宋体" w:cs="宋体"/>
          <w:bCs/>
          <w:sz w:val="32"/>
          <w:szCs w:val="32"/>
        </w:rPr>
        <w:t>中粮梁河糖业有限公司</w:t>
      </w:r>
      <w:r>
        <w:rPr>
          <w:rStyle w:val="71"/>
          <w:rFonts w:ascii="宋体" w:hAnsi="宋体" w:cs="宋体"/>
          <w:bCs/>
          <w:sz w:val="32"/>
          <w:szCs w:val="32"/>
        </w:rPr>
        <w:t>签订合同；</w:t>
      </w:r>
    </w:p>
    <w:p>
      <w:pPr>
        <w:numPr>
          <w:ilvl w:val="0"/>
          <w:numId w:val="2"/>
        </w:num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采购监督方式</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（一）中粮糖业纪检监督联系方式</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办公电话：010-85017235</w:t>
      </w:r>
    </w:p>
    <w:p>
      <w:p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通讯地址：北京市朝阳区朝阳门南大街8号</w:t>
      </w:r>
      <w:r>
        <w:rPr>
          <w:rStyle w:val="71"/>
          <w:rFonts w:hint="eastAsia" w:ascii="宋体" w:hAnsi="宋体" w:cs="宋体"/>
          <w:bCs/>
          <w:sz w:val="32"/>
          <w:szCs w:val="32"/>
        </w:rPr>
        <w:t>中粮福临门大厦</w:t>
      </w:r>
      <w:r>
        <w:rPr>
          <w:rStyle w:val="71"/>
          <w:rFonts w:ascii="宋体" w:hAnsi="宋体" w:cs="宋体"/>
          <w:bCs/>
          <w:sz w:val="32"/>
          <w:szCs w:val="32"/>
        </w:rPr>
        <w:t>9层905</w:t>
      </w:r>
      <w:r>
        <w:rPr>
          <w:rStyle w:val="71"/>
          <w:rFonts w:hint="eastAsia" w:ascii="宋体" w:hAnsi="宋体" w:cs="宋体"/>
          <w:bCs/>
          <w:sz w:val="32"/>
          <w:szCs w:val="32"/>
        </w:rPr>
        <w:t>房间，中粮糖业</w:t>
      </w:r>
      <w:r>
        <w:rPr>
          <w:rStyle w:val="71"/>
          <w:rFonts w:ascii="宋体" w:hAnsi="宋体" w:cs="宋体"/>
          <w:bCs/>
          <w:sz w:val="32"/>
          <w:szCs w:val="32"/>
        </w:rPr>
        <w:t>纪委办公室收，邮编100020</w:t>
      </w:r>
      <w:r>
        <w:rPr>
          <w:rStyle w:val="71"/>
          <w:rFonts w:hint="eastAsia" w:ascii="宋体" w:hAnsi="宋体" w:cs="宋体"/>
          <w:bCs/>
          <w:sz w:val="32"/>
          <w:szCs w:val="32"/>
        </w:rPr>
        <w:t>。</w:t>
      </w:r>
      <w:r>
        <w:rPr>
          <w:rStyle w:val="71"/>
          <w:rFonts w:ascii="宋体" w:hAnsi="宋体" w:cs="宋体"/>
          <w:bCs/>
          <w:sz w:val="32"/>
          <w:szCs w:val="32"/>
        </w:rPr>
        <w:t xml:space="preserve"> </w:t>
      </w:r>
    </w:p>
    <w:p>
      <w:pPr>
        <w:numPr>
          <w:ilvl w:val="0"/>
          <w:numId w:val="3"/>
        </w:numPr>
        <w:snapToGrid w:val="0"/>
        <w:spacing w:line="560" w:lineRule="exact"/>
        <w:ind w:firstLine="640" w:firstLineChars="200"/>
        <w:rPr>
          <w:rStyle w:val="71"/>
          <w:rFonts w:ascii="宋体" w:hAnsi="宋体" w:cs="宋体"/>
          <w:bCs/>
          <w:sz w:val="32"/>
          <w:szCs w:val="32"/>
        </w:rPr>
      </w:pPr>
      <w:r>
        <w:rPr>
          <w:rStyle w:val="71"/>
          <w:rFonts w:ascii="宋体" w:hAnsi="宋体" w:cs="宋体"/>
          <w:bCs/>
          <w:sz w:val="32"/>
          <w:szCs w:val="32"/>
        </w:rPr>
        <w:t>甘蔗糖部纪委监督联系方式</w:t>
      </w:r>
    </w:p>
    <w:p>
      <w:pPr>
        <w:snapToGrid w:val="0"/>
        <w:spacing w:line="560" w:lineRule="exact"/>
        <w:ind w:firstLine="640" w:firstLineChars="200"/>
        <w:jc w:val="left"/>
        <w:rPr>
          <w:rStyle w:val="71"/>
          <w:rFonts w:ascii="宋体" w:hAnsi="宋体"/>
          <w:sz w:val="32"/>
          <w:szCs w:val="32"/>
        </w:rPr>
      </w:pPr>
      <w:r>
        <w:rPr>
          <w:rStyle w:val="71"/>
          <w:rFonts w:ascii="宋体" w:hAnsi="宋体"/>
          <w:color w:val="000000"/>
          <w:kern w:val="0"/>
          <w:sz w:val="32"/>
          <w:szCs w:val="32"/>
        </w:rPr>
        <w:t xml:space="preserve">联系电话：13909946165/15296390978 </w:t>
      </w:r>
    </w:p>
    <w:p>
      <w:pPr>
        <w:snapToGrid w:val="0"/>
        <w:spacing w:line="560" w:lineRule="exact"/>
        <w:ind w:firstLine="640" w:firstLineChars="200"/>
        <w:jc w:val="left"/>
        <w:rPr>
          <w:rStyle w:val="71"/>
          <w:rFonts w:ascii="宋体" w:hAnsi="宋体"/>
          <w:sz w:val="32"/>
          <w:szCs w:val="32"/>
        </w:rPr>
      </w:pPr>
      <w:r>
        <w:rPr>
          <w:rStyle w:val="71"/>
          <w:rFonts w:ascii="宋体" w:hAnsi="宋体"/>
          <w:color w:val="000000"/>
          <w:kern w:val="0"/>
          <w:sz w:val="32"/>
          <w:szCs w:val="32"/>
        </w:rPr>
        <w:t>通讯地址：广西壮族自治区崇左市江州区工业大道 1 号</w:t>
      </w:r>
      <w:r>
        <w:rPr>
          <w:rStyle w:val="71"/>
          <w:rFonts w:hint="eastAsia" w:ascii="宋体" w:hAnsi="宋体"/>
          <w:color w:val="000000"/>
          <w:kern w:val="0"/>
          <w:sz w:val="32"/>
          <w:szCs w:val="32"/>
        </w:rPr>
        <w:t>中粮糖业</w:t>
      </w:r>
      <w:r>
        <w:rPr>
          <w:rStyle w:val="71"/>
          <w:rFonts w:ascii="宋体" w:hAnsi="宋体"/>
          <w:color w:val="000000"/>
          <w:kern w:val="0"/>
          <w:sz w:val="32"/>
          <w:szCs w:val="32"/>
        </w:rPr>
        <w:t>甘蔗糖部党群纪检部收，邮编：532200。</w:t>
      </w:r>
    </w:p>
    <w:p>
      <w:pPr>
        <w:spacing w:line="460" w:lineRule="exact"/>
        <w:ind w:firstLine="456" w:firstLineChars="150"/>
        <w:rPr>
          <w:rFonts w:ascii="宋体" w:hAnsi="宋体"/>
          <w:w w:val="95"/>
          <w:sz w:val="32"/>
          <w:szCs w:val="32"/>
        </w:rPr>
      </w:pPr>
      <w:r>
        <w:rPr>
          <w:rFonts w:hint="eastAsia" w:ascii="宋体" w:hAnsi="宋体"/>
          <w:w w:val="95"/>
          <w:sz w:val="32"/>
          <w:szCs w:val="32"/>
        </w:rPr>
        <w:t>（三</w:t>
      </w:r>
      <w:r>
        <w:rPr>
          <w:rFonts w:ascii="宋体" w:hAnsi="宋体"/>
          <w:w w:val="95"/>
          <w:sz w:val="32"/>
          <w:szCs w:val="32"/>
        </w:rPr>
        <w:t>）</w:t>
      </w:r>
      <w:r>
        <w:rPr>
          <w:rFonts w:hint="eastAsia" w:ascii="宋体" w:hAnsi="宋体"/>
          <w:w w:val="95"/>
          <w:sz w:val="32"/>
          <w:szCs w:val="32"/>
        </w:rPr>
        <w:t>梁河糖业纪委联系方式</w:t>
      </w:r>
    </w:p>
    <w:p>
      <w:pPr>
        <w:spacing w:line="460" w:lineRule="exact"/>
        <w:ind w:firstLine="456" w:firstLineChars="150"/>
        <w:rPr>
          <w:rFonts w:ascii="宋体" w:hAnsi="宋体"/>
          <w:sz w:val="32"/>
          <w:szCs w:val="32"/>
        </w:rPr>
      </w:pPr>
      <w:r>
        <w:rPr>
          <w:rFonts w:hint="eastAsia" w:ascii="宋体" w:hAnsi="宋体"/>
          <w:w w:val="95"/>
          <w:sz w:val="32"/>
          <w:szCs w:val="32"/>
        </w:rPr>
        <w:t>联系电话 18878008387 、13308827899</w:t>
      </w:r>
    </w:p>
    <w:p>
      <w:pPr>
        <w:pStyle w:val="5"/>
        <w:spacing w:before="149" w:line="328" w:lineRule="auto"/>
        <w:ind w:left="-4" w:leftChars="-2" w:right="235" w:firstLine="608" w:firstLineChars="200"/>
        <w:rPr>
          <w:rFonts w:ascii="宋体" w:hAnsi="宋体"/>
          <w:sz w:val="32"/>
          <w:szCs w:val="32"/>
          <w:lang w:eastAsia="zh-CN"/>
        </w:rPr>
      </w:pPr>
      <w:r>
        <w:rPr>
          <w:rFonts w:hint="eastAsia" w:ascii="宋体" w:hAnsi="宋体"/>
          <w:w w:val="95"/>
          <w:sz w:val="32"/>
          <w:szCs w:val="32"/>
          <w:lang w:eastAsia="zh-CN"/>
        </w:rPr>
        <w:t>通信地址：</w:t>
      </w:r>
      <w:r>
        <w:rPr>
          <w:rFonts w:hint="eastAsia" w:ascii="宋体" w:hAnsi="宋体"/>
          <w:sz w:val="32"/>
          <w:szCs w:val="32"/>
          <w:lang w:eastAsia="zh-CN"/>
        </w:rPr>
        <w:t>云南省德宏州梁河县勐养镇中营村委会党良街（原勐养糖厂内）</w:t>
      </w:r>
      <w:r>
        <w:rPr>
          <w:rFonts w:hint="eastAsia" w:ascii="宋体" w:hAnsi="宋体"/>
          <w:w w:val="95"/>
          <w:sz w:val="32"/>
          <w:szCs w:val="32"/>
          <w:lang w:eastAsia="zh-CN"/>
        </w:rPr>
        <w:t>中粮梁河糖业有限公司</w:t>
      </w:r>
      <w:r>
        <w:rPr>
          <w:rFonts w:hint="eastAsia" w:ascii="宋体" w:hAnsi="宋体"/>
          <w:w w:val="99"/>
          <w:sz w:val="32"/>
          <w:szCs w:val="32"/>
          <w:lang w:eastAsia="zh-CN"/>
        </w:rPr>
        <w:t>纪检（</w:t>
      </w:r>
      <w:r>
        <w:rPr>
          <w:rFonts w:hint="eastAsia" w:ascii="宋体" w:hAnsi="宋体"/>
          <w:spacing w:val="1"/>
          <w:w w:val="99"/>
          <w:sz w:val="32"/>
          <w:szCs w:val="32"/>
          <w:lang w:eastAsia="zh-CN"/>
        </w:rPr>
        <w:t>收</w:t>
      </w:r>
      <w:r>
        <w:rPr>
          <w:rFonts w:hint="eastAsia" w:ascii="宋体" w:hAnsi="宋体"/>
          <w:spacing w:val="-161"/>
          <w:w w:val="99"/>
          <w:sz w:val="32"/>
          <w:szCs w:val="32"/>
          <w:lang w:eastAsia="zh-CN"/>
        </w:rPr>
        <w:t>）</w:t>
      </w:r>
      <w:r>
        <w:rPr>
          <w:rFonts w:hint="eastAsia" w:ascii="宋体" w:hAnsi="宋体"/>
          <w:w w:val="99"/>
          <w:sz w:val="32"/>
          <w:szCs w:val="32"/>
          <w:lang w:eastAsia="zh-CN"/>
        </w:rPr>
        <w:t>，邮编679207。</w:t>
      </w:r>
    </w:p>
    <w:p>
      <w:pPr>
        <w:spacing w:line="460" w:lineRule="exact"/>
        <w:ind w:left="1600" w:hanging="1600" w:hangingChars="500"/>
        <w:rPr>
          <w:rFonts w:ascii="仿宋_GB2312" w:eastAsia="仿宋_GB2312"/>
          <w:sz w:val="32"/>
          <w:szCs w:val="32"/>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p>
    <w:p>
      <w:pPr>
        <w:snapToGrid w:val="0"/>
        <w:jc w:val="center"/>
        <w:rPr>
          <w:rStyle w:val="71"/>
          <w:rFonts w:ascii="宋体" w:hAnsi="宋体"/>
          <w:b/>
          <w:bCs/>
          <w:sz w:val="36"/>
          <w:szCs w:val="36"/>
        </w:rPr>
      </w:pPr>
      <w:r>
        <w:rPr>
          <w:rStyle w:val="71"/>
          <w:rFonts w:ascii="宋体" w:hAnsi="宋体"/>
          <w:b/>
          <w:bCs/>
          <w:sz w:val="36"/>
          <w:szCs w:val="36"/>
        </w:rPr>
        <w:br w:type="page"/>
      </w:r>
    </w:p>
    <w:p>
      <w:pPr>
        <w:snapToGrid w:val="0"/>
        <w:ind w:left="2150" w:firstLine="1440" w:firstLineChars="400"/>
        <w:rPr>
          <w:rStyle w:val="71"/>
          <w:rFonts w:ascii="黑体" w:hAnsi="黑体" w:eastAsia="黑体" w:cs="黑体"/>
          <w:sz w:val="36"/>
          <w:szCs w:val="36"/>
        </w:rPr>
      </w:pPr>
      <w:r>
        <w:rPr>
          <w:rStyle w:val="71"/>
          <w:rFonts w:hint="eastAsia" w:ascii="黑体" w:hAnsi="黑体" w:eastAsia="黑体" w:cs="黑体"/>
          <w:sz w:val="36"/>
          <w:szCs w:val="36"/>
          <w:highlight w:val="lightGray"/>
        </w:rPr>
        <w:t>第二章</w:t>
      </w:r>
      <w:r>
        <w:rPr>
          <w:rStyle w:val="71"/>
          <w:rFonts w:hint="eastAsia" w:ascii="黑体" w:hAnsi="黑体" w:eastAsia="黑体" w:cs="黑体"/>
          <w:sz w:val="36"/>
          <w:szCs w:val="36"/>
        </w:rPr>
        <w:t xml:space="preserve"> 报价说明</w:t>
      </w:r>
    </w:p>
    <w:p>
      <w:pPr>
        <w:snapToGrid w:val="0"/>
        <w:rPr>
          <w:rStyle w:val="71"/>
          <w:rFonts w:ascii="宋体" w:hAnsi="宋体"/>
          <w:b/>
          <w:bCs/>
          <w:sz w:val="36"/>
          <w:szCs w:val="36"/>
        </w:rPr>
      </w:pPr>
    </w:p>
    <w:p>
      <w:pPr>
        <w:tabs>
          <w:tab w:val="left" w:pos="312"/>
        </w:tabs>
        <w:snapToGrid w:val="0"/>
        <w:spacing w:line="560" w:lineRule="exact"/>
        <w:ind w:firstLine="640" w:firstLineChars="200"/>
        <w:rPr>
          <w:rStyle w:val="71"/>
          <w:rFonts w:ascii="宋体" w:hAnsi="宋体"/>
          <w:bCs/>
          <w:sz w:val="32"/>
          <w:szCs w:val="32"/>
        </w:rPr>
      </w:pPr>
      <w:r>
        <w:rPr>
          <w:rStyle w:val="71"/>
          <w:rFonts w:hint="eastAsia" w:ascii="宋体" w:hAnsi="宋体"/>
          <w:bCs/>
          <w:sz w:val="32"/>
          <w:szCs w:val="32"/>
        </w:rPr>
        <w:t>1、</w:t>
      </w:r>
      <w:r>
        <w:rPr>
          <w:rStyle w:val="71"/>
          <w:rFonts w:ascii="宋体" w:hAnsi="宋体"/>
          <w:bCs/>
          <w:sz w:val="32"/>
          <w:szCs w:val="32"/>
        </w:rPr>
        <w:t>本次询比价有效期为30天；</w:t>
      </w:r>
    </w:p>
    <w:p>
      <w:pPr>
        <w:tabs>
          <w:tab w:val="left" w:pos="312"/>
        </w:tabs>
        <w:snapToGrid w:val="0"/>
        <w:spacing w:line="560" w:lineRule="exact"/>
        <w:ind w:firstLine="640" w:firstLineChars="200"/>
        <w:rPr>
          <w:rStyle w:val="71"/>
          <w:rFonts w:ascii="宋体" w:hAnsi="宋体"/>
          <w:bCs/>
          <w:sz w:val="32"/>
          <w:szCs w:val="32"/>
        </w:rPr>
      </w:pPr>
      <w:r>
        <w:rPr>
          <w:rStyle w:val="71"/>
          <w:rFonts w:hint="eastAsia" w:ascii="宋体" w:hAnsi="宋体"/>
          <w:bCs/>
          <w:sz w:val="32"/>
          <w:szCs w:val="32"/>
        </w:rPr>
        <w:t>2、定价方式为一票制，询价函中分项报价总和要与系统报价一致，报价已包含供货、验收、税金、安全等一切可能发生的费用。</w:t>
      </w:r>
    </w:p>
    <w:p>
      <w:pPr>
        <w:tabs>
          <w:tab w:val="left" w:pos="312"/>
        </w:tabs>
        <w:snapToGrid w:val="0"/>
        <w:spacing w:line="560" w:lineRule="exact"/>
        <w:ind w:firstLine="640" w:firstLineChars="200"/>
        <w:rPr>
          <w:rStyle w:val="71"/>
          <w:rFonts w:ascii="宋体" w:hAnsi="宋体"/>
          <w:bCs/>
          <w:sz w:val="32"/>
          <w:szCs w:val="32"/>
        </w:rPr>
      </w:pPr>
      <w:r>
        <w:rPr>
          <w:rStyle w:val="71"/>
          <w:rFonts w:hint="eastAsia" w:ascii="宋体" w:hAnsi="宋体"/>
          <w:bCs/>
          <w:sz w:val="32"/>
          <w:szCs w:val="32"/>
        </w:rPr>
        <w:t>3、报价税率按能提供的增值税专用税率填报，询价函与系统报价税率不一致时，则以系统报价税率计。</w:t>
      </w:r>
    </w:p>
    <w:p>
      <w:pPr>
        <w:spacing w:line="500" w:lineRule="exact"/>
        <w:ind w:firstLine="640" w:firstLineChars="200"/>
        <w:rPr>
          <w:rStyle w:val="71"/>
          <w:rFonts w:ascii="宋体" w:hAnsi="宋体"/>
          <w:bCs/>
          <w:sz w:val="32"/>
          <w:szCs w:val="32"/>
        </w:rPr>
      </w:pPr>
      <w:r>
        <w:rPr>
          <w:rStyle w:val="71"/>
          <w:rFonts w:ascii="宋体" w:hAnsi="宋体"/>
          <w:bCs/>
          <w:sz w:val="32"/>
          <w:szCs w:val="32"/>
        </w:rPr>
        <w:t>4</w:t>
      </w:r>
      <w:r>
        <w:rPr>
          <w:rStyle w:val="71"/>
          <w:rFonts w:hint="eastAsia" w:ascii="宋体" w:hAnsi="宋体"/>
          <w:bCs/>
          <w:sz w:val="32"/>
          <w:szCs w:val="32"/>
        </w:rPr>
        <w:t>、参与报价的承包方需于中粮采购平台设定的投标截止时间前，进行线上报价。(具体以线上ＥＰＳ系统要求为准)</w:t>
      </w:r>
    </w:p>
    <w:p>
      <w:pPr>
        <w:spacing w:line="500" w:lineRule="exact"/>
        <w:ind w:firstLine="640" w:firstLineChars="200"/>
        <w:rPr>
          <w:rStyle w:val="71"/>
          <w:rFonts w:ascii="宋体" w:hAnsi="宋体"/>
          <w:bCs/>
          <w:sz w:val="32"/>
          <w:szCs w:val="32"/>
        </w:rPr>
      </w:pPr>
      <w:r>
        <w:rPr>
          <w:rStyle w:val="71"/>
          <w:rFonts w:ascii="宋体" w:hAnsi="宋体"/>
          <w:bCs/>
          <w:sz w:val="32"/>
          <w:szCs w:val="32"/>
        </w:rPr>
        <w:t>5</w:t>
      </w:r>
      <w:r>
        <w:rPr>
          <w:rStyle w:val="71"/>
          <w:rFonts w:hint="eastAsia" w:ascii="宋体" w:hAnsi="宋体"/>
          <w:bCs/>
          <w:sz w:val="32"/>
          <w:szCs w:val="32"/>
        </w:rPr>
        <w:t>、报价形式：</w:t>
      </w:r>
      <w:r>
        <w:rPr>
          <w:rStyle w:val="71"/>
          <w:rFonts w:hint="eastAsia" w:ascii="宋体" w:hAnsi="宋体"/>
          <w:bCs/>
          <w:sz w:val="32"/>
          <w:szCs w:val="32"/>
          <w:lang w:eastAsia="zh-CN"/>
        </w:rPr>
        <w:t>一</w:t>
      </w:r>
      <w:r>
        <w:rPr>
          <w:rStyle w:val="71"/>
          <w:rFonts w:hint="eastAsia" w:ascii="宋体" w:hAnsi="宋体"/>
          <w:bCs/>
          <w:sz w:val="32"/>
          <w:szCs w:val="32"/>
        </w:rPr>
        <w:t>轮报价</w:t>
      </w:r>
    </w:p>
    <w:p>
      <w:pPr>
        <w:snapToGrid w:val="0"/>
        <w:ind w:firstLine="640" w:firstLineChars="200"/>
        <w:rPr>
          <w:rStyle w:val="71"/>
          <w:rFonts w:ascii="宋体" w:hAnsi="宋体"/>
          <w:bCs/>
          <w:sz w:val="32"/>
          <w:szCs w:val="32"/>
        </w:rPr>
      </w:pPr>
      <w:r>
        <w:rPr>
          <w:rStyle w:val="71"/>
          <w:rFonts w:ascii="宋体" w:hAnsi="宋体"/>
          <w:bCs/>
          <w:sz w:val="32"/>
          <w:szCs w:val="32"/>
        </w:rPr>
        <w:t>6</w:t>
      </w:r>
      <w:r>
        <w:rPr>
          <w:rStyle w:val="71"/>
          <w:rFonts w:hint="eastAsia" w:ascii="宋体" w:hAnsi="宋体"/>
          <w:bCs/>
          <w:sz w:val="32"/>
          <w:szCs w:val="32"/>
        </w:rPr>
        <w:t>、每个标的必须报价。</w:t>
      </w:r>
    </w:p>
    <w:p>
      <w:pPr>
        <w:tabs>
          <w:tab w:val="left" w:pos="312"/>
        </w:tabs>
        <w:snapToGrid w:val="0"/>
        <w:spacing w:line="560" w:lineRule="exact"/>
        <w:ind w:firstLine="640" w:firstLineChars="200"/>
        <w:rPr>
          <w:rStyle w:val="71"/>
          <w:rFonts w:ascii="宋体" w:hAnsi="宋体"/>
          <w:bCs/>
          <w:sz w:val="32"/>
          <w:szCs w:val="32"/>
        </w:rPr>
      </w:pPr>
      <w:r>
        <w:rPr>
          <w:rStyle w:val="71"/>
          <w:rFonts w:ascii="宋体" w:hAnsi="宋体"/>
          <w:bCs/>
          <w:sz w:val="32"/>
          <w:szCs w:val="32"/>
        </w:rPr>
        <w:t>7</w:t>
      </w:r>
      <w:r>
        <w:rPr>
          <w:rStyle w:val="71"/>
          <w:rFonts w:hint="eastAsia" w:ascii="宋体" w:hAnsi="宋体"/>
          <w:bCs/>
          <w:sz w:val="32"/>
          <w:szCs w:val="32"/>
        </w:rPr>
        <w:t>、采购单位：中粮梁河糖业有限公司。</w:t>
      </w:r>
    </w:p>
    <w:p>
      <w:pPr>
        <w:tabs>
          <w:tab w:val="left" w:pos="312"/>
        </w:tabs>
        <w:snapToGrid w:val="0"/>
        <w:spacing w:line="560" w:lineRule="exact"/>
        <w:ind w:firstLine="640" w:firstLineChars="200"/>
        <w:rPr>
          <w:rStyle w:val="71"/>
          <w:rFonts w:ascii="宋体" w:hAnsi="宋体"/>
          <w:bCs/>
          <w:sz w:val="32"/>
          <w:szCs w:val="32"/>
        </w:rPr>
      </w:pPr>
      <w:r>
        <w:rPr>
          <w:rStyle w:val="71"/>
          <w:rFonts w:ascii="宋体" w:hAnsi="宋体"/>
          <w:bCs/>
          <w:sz w:val="32"/>
          <w:szCs w:val="32"/>
        </w:rPr>
        <w:t>联系人：</w:t>
      </w:r>
      <w:r>
        <w:rPr>
          <w:rStyle w:val="71"/>
          <w:rFonts w:hint="eastAsia" w:ascii="宋体" w:hAnsi="宋体"/>
          <w:bCs/>
          <w:sz w:val="32"/>
          <w:szCs w:val="32"/>
        </w:rPr>
        <w:t>杨常茂</w:t>
      </w:r>
      <w:r>
        <w:rPr>
          <w:rStyle w:val="71"/>
          <w:rFonts w:ascii="宋体" w:hAnsi="宋体"/>
          <w:bCs/>
          <w:sz w:val="32"/>
          <w:szCs w:val="32"/>
        </w:rPr>
        <w:t xml:space="preserve">  联系电话 13987028948</w:t>
      </w: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ind w:firstLine="3200" w:firstLineChars="1000"/>
        <w:rPr>
          <w:rStyle w:val="71"/>
          <w:rFonts w:ascii="宋体" w:hAnsi="宋体"/>
          <w:bCs/>
          <w:sz w:val="32"/>
          <w:szCs w:val="32"/>
        </w:rPr>
      </w:pPr>
      <w:bookmarkStart w:id="0" w:name="OLE_LINK16"/>
      <w:bookmarkStart w:id="1" w:name="OLE_LINK15"/>
      <w:r>
        <w:rPr>
          <w:rStyle w:val="71"/>
          <w:rFonts w:hint="eastAsia" w:ascii="宋体" w:hAnsi="宋体"/>
          <w:bCs/>
          <w:sz w:val="32"/>
          <w:szCs w:val="32"/>
        </w:rPr>
        <w:t>第三章 项目需求</w:t>
      </w:r>
    </w:p>
    <w:bookmarkEnd w:id="0"/>
    <w:bookmarkEnd w:id="1"/>
    <w:p>
      <w:pPr>
        <w:spacing w:line="520" w:lineRule="exact"/>
        <w:ind w:firstLine="640" w:firstLineChars="200"/>
        <w:rPr>
          <w:rStyle w:val="71"/>
          <w:rFonts w:ascii="宋体" w:hAnsi="宋体"/>
          <w:sz w:val="32"/>
          <w:szCs w:val="32"/>
        </w:rPr>
      </w:pPr>
      <w:r>
        <w:rPr>
          <w:rStyle w:val="71"/>
          <w:rFonts w:ascii="宋体" w:hAnsi="宋体"/>
          <w:sz w:val="32"/>
          <w:szCs w:val="32"/>
        </w:rPr>
        <w:t>一</w:t>
      </w:r>
      <w:r>
        <w:rPr>
          <w:rStyle w:val="71"/>
          <w:rFonts w:hint="eastAsia" w:ascii="宋体" w:hAnsi="宋体"/>
          <w:sz w:val="32"/>
          <w:szCs w:val="32"/>
        </w:rPr>
        <w:t>、承包商工作范畴</w:t>
      </w:r>
    </w:p>
    <w:p>
      <w:pPr>
        <w:spacing w:line="520" w:lineRule="exact"/>
        <w:ind w:firstLine="640" w:firstLineChars="200"/>
        <w:rPr>
          <w:rFonts w:eastAsia="仿宋_GB2312"/>
          <w:spacing w:val="20"/>
          <w:sz w:val="32"/>
          <w:szCs w:val="32"/>
        </w:rPr>
      </w:pPr>
      <w:r>
        <w:rPr>
          <w:rStyle w:val="71"/>
          <w:rFonts w:hint="eastAsia" w:ascii="宋体" w:hAnsi="宋体"/>
          <w:bCs/>
          <w:sz w:val="32"/>
          <w:szCs w:val="32"/>
        </w:rPr>
        <w:t>对采购方</w:t>
      </w:r>
      <w:r>
        <w:rPr>
          <w:rStyle w:val="71"/>
          <w:rFonts w:hint="eastAsia" w:ascii="宋体" w:hAnsi="宋体"/>
          <w:bCs/>
          <w:sz w:val="32"/>
          <w:szCs w:val="32"/>
          <w:lang w:eastAsia="zh-CN"/>
        </w:rPr>
        <w:t>梁河公司办公楼单元楼青工楼楼梯扶手防护栏补焊项目</w:t>
      </w:r>
      <w:r>
        <w:rPr>
          <w:rStyle w:val="71"/>
          <w:rFonts w:hint="eastAsia" w:ascii="宋体" w:hAnsi="宋体"/>
          <w:bCs/>
          <w:sz w:val="32"/>
          <w:szCs w:val="32"/>
        </w:rPr>
        <w:t>（具体项目见：中粮梁河公司询价表），承包方需根据委托方要求到现场测量、</w:t>
      </w:r>
      <w:r>
        <w:rPr>
          <w:rFonts w:hint="eastAsia" w:ascii="宋体" w:hAnsi="宋体"/>
          <w:bCs/>
          <w:sz w:val="32"/>
          <w:szCs w:val="32"/>
        </w:rPr>
        <w:t>安装、</w:t>
      </w:r>
      <w:r>
        <w:rPr>
          <w:rStyle w:val="71"/>
          <w:rFonts w:hint="eastAsia" w:ascii="宋体" w:hAnsi="宋体"/>
          <w:bCs/>
          <w:sz w:val="32"/>
          <w:szCs w:val="32"/>
        </w:rPr>
        <w:t>维修</w:t>
      </w:r>
      <w:r>
        <w:rPr>
          <w:rFonts w:hint="eastAsia" w:eastAsia="仿宋_GB2312"/>
          <w:spacing w:val="20"/>
          <w:sz w:val="32"/>
          <w:szCs w:val="32"/>
        </w:rPr>
        <w:t>。</w:t>
      </w:r>
    </w:p>
    <w:p>
      <w:pPr>
        <w:spacing w:line="520" w:lineRule="exact"/>
        <w:ind w:firstLine="640" w:firstLineChars="200"/>
        <w:rPr>
          <w:rStyle w:val="71"/>
          <w:rFonts w:ascii="宋体" w:hAnsi="宋体"/>
          <w:bCs/>
          <w:sz w:val="32"/>
          <w:szCs w:val="32"/>
        </w:rPr>
      </w:pPr>
      <w:r>
        <w:rPr>
          <w:rStyle w:val="71"/>
          <w:rFonts w:hint="eastAsia" w:ascii="宋体" w:hAnsi="宋体"/>
          <w:bCs/>
          <w:sz w:val="32"/>
          <w:szCs w:val="32"/>
        </w:rPr>
        <w:t>1</w:t>
      </w:r>
      <w:r>
        <w:rPr>
          <w:rStyle w:val="71"/>
          <w:rFonts w:ascii="宋体" w:hAnsi="宋体"/>
          <w:bCs/>
          <w:sz w:val="32"/>
          <w:szCs w:val="32"/>
        </w:rPr>
        <w:t>.1</w:t>
      </w:r>
      <w:bookmarkStart w:id="2" w:name="OLE_LINK81"/>
      <w:bookmarkStart w:id="3" w:name="OLE_LINK82"/>
      <w:r>
        <w:rPr>
          <w:rStyle w:val="71"/>
          <w:rFonts w:hint="eastAsia" w:ascii="宋体" w:hAnsi="宋体"/>
          <w:bCs/>
          <w:sz w:val="32"/>
          <w:szCs w:val="32"/>
        </w:rPr>
        <w:t>项目概况：按甲方要求对</w:t>
      </w:r>
      <w:r>
        <w:rPr>
          <w:rStyle w:val="71"/>
          <w:rFonts w:hint="eastAsia" w:ascii="宋体" w:hAnsi="宋体"/>
          <w:bCs/>
          <w:sz w:val="32"/>
          <w:szCs w:val="32"/>
          <w:lang w:eastAsia="zh-CN"/>
        </w:rPr>
        <w:t>梁河公司办公楼单元楼青工楼楼梯扶手防护栏</w:t>
      </w:r>
      <w:r>
        <w:rPr>
          <w:rStyle w:val="71"/>
          <w:rFonts w:hint="eastAsia" w:ascii="宋体" w:hAnsi="宋体"/>
          <w:bCs/>
          <w:sz w:val="32"/>
          <w:szCs w:val="32"/>
          <w:lang w:val="en-US" w:eastAsia="zh-CN"/>
        </w:rPr>
        <w:t>进行</w:t>
      </w:r>
      <w:r>
        <w:rPr>
          <w:rStyle w:val="71"/>
          <w:rFonts w:hint="eastAsia" w:ascii="宋体" w:hAnsi="宋体"/>
          <w:bCs/>
          <w:sz w:val="32"/>
          <w:szCs w:val="32"/>
          <w:lang w:eastAsia="zh-CN"/>
        </w:rPr>
        <w:t>补焊</w:t>
      </w:r>
      <w:r>
        <w:rPr>
          <w:rStyle w:val="71"/>
          <w:rFonts w:hint="eastAsia" w:ascii="宋体" w:hAnsi="宋体"/>
          <w:bCs/>
          <w:sz w:val="32"/>
          <w:szCs w:val="32"/>
        </w:rPr>
        <w:t>。</w:t>
      </w:r>
    </w:p>
    <w:bookmarkEnd w:id="2"/>
    <w:bookmarkEnd w:id="3"/>
    <w:p>
      <w:pPr>
        <w:rPr>
          <w:rStyle w:val="71"/>
          <w:rFonts w:ascii="宋体" w:hAnsi="宋体"/>
          <w:bCs/>
          <w:sz w:val="32"/>
          <w:szCs w:val="32"/>
        </w:rPr>
      </w:pPr>
      <w:r>
        <w:rPr>
          <w:rStyle w:val="71"/>
          <w:rFonts w:hint="eastAsia" w:ascii="宋体" w:hAnsi="宋体"/>
          <w:bCs/>
          <w:sz w:val="32"/>
          <w:szCs w:val="32"/>
        </w:rPr>
        <w:t>1.</w:t>
      </w:r>
      <w:r>
        <w:rPr>
          <w:rStyle w:val="71"/>
          <w:rFonts w:ascii="宋体" w:hAnsi="宋体"/>
          <w:bCs/>
          <w:sz w:val="32"/>
          <w:szCs w:val="32"/>
        </w:rPr>
        <w:t>2</w:t>
      </w:r>
      <w:r>
        <w:rPr>
          <w:rStyle w:val="71"/>
          <w:rFonts w:hint="eastAsia" w:ascii="宋体" w:hAnsi="宋体"/>
          <w:bCs/>
          <w:sz w:val="32"/>
          <w:szCs w:val="32"/>
        </w:rPr>
        <w:t>具体项目见下表</w:t>
      </w:r>
    </w:p>
    <w:tbl>
      <w:tblPr>
        <w:tblStyle w:val="39"/>
        <w:tblW w:w="9708" w:type="dxa"/>
        <w:tblInd w:w="108" w:type="dxa"/>
        <w:tblLayout w:type="autofit"/>
        <w:tblCellMar>
          <w:top w:w="0" w:type="dxa"/>
          <w:left w:w="108" w:type="dxa"/>
          <w:bottom w:w="0" w:type="dxa"/>
          <w:right w:w="108" w:type="dxa"/>
        </w:tblCellMar>
      </w:tblPr>
      <w:tblGrid>
        <w:gridCol w:w="539"/>
        <w:gridCol w:w="1197"/>
        <w:gridCol w:w="2612"/>
        <w:gridCol w:w="818"/>
        <w:gridCol w:w="946"/>
        <w:gridCol w:w="954"/>
        <w:gridCol w:w="872"/>
        <w:gridCol w:w="1770"/>
      </w:tblGrid>
      <w:tr>
        <w:tblPrEx>
          <w:tblCellMar>
            <w:top w:w="0" w:type="dxa"/>
            <w:left w:w="108" w:type="dxa"/>
            <w:bottom w:w="0" w:type="dxa"/>
            <w:right w:w="108" w:type="dxa"/>
          </w:tblCellMar>
        </w:tblPrEx>
        <w:trPr>
          <w:trHeight w:val="720"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序号</w:t>
            </w:r>
          </w:p>
        </w:tc>
        <w:tc>
          <w:tcPr>
            <w:tcW w:w="1197"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产品名称</w:t>
            </w:r>
          </w:p>
        </w:tc>
        <w:tc>
          <w:tcPr>
            <w:tcW w:w="261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规格型号</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单位</w:t>
            </w:r>
          </w:p>
        </w:tc>
        <w:tc>
          <w:tcPr>
            <w:tcW w:w="94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数量</w:t>
            </w: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单价/元</w:t>
            </w: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总价/元</w:t>
            </w:r>
          </w:p>
        </w:tc>
        <w:tc>
          <w:tcPr>
            <w:tcW w:w="1770"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8"/>
                <w:szCs w:val="28"/>
              </w:rPr>
            </w:pPr>
            <w:r>
              <w:rPr>
                <w:rFonts w:hint="eastAsia" w:eastAsia="仿宋_GB2312"/>
                <w:color w:val="000000"/>
                <w:kern w:val="0"/>
                <w:sz w:val="28"/>
                <w:szCs w:val="28"/>
              </w:rPr>
              <w:t>备注</w:t>
            </w:r>
          </w:p>
        </w:tc>
      </w:tr>
      <w:tr>
        <w:tblPrEx>
          <w:tblCellMar>
            <w:top w:w="0" w:type="dxa"/>
            <w:left w:w="108" w:type="dxa"/>
            <w:bottom w:w="0" w:type="dxa"/>
            <w:right w:w="108" w:type="dxa"/>
          </w:tblCellMar>
        </w:tblPrEx>
        <w:trPr>
          <w:trHeight w:val="9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eastAsia="仿宋_GB2312"/>
                <w:color w:val="000000"/>
                <w:kern w:val="0"/>
                <w:sz w:val="24"/>
                <w:lang w:eastAsia="zh-CN"/>
              </w:rPr>
            </w:pPr>
            <w:r>
              <w:rPr>
                <w:rFonts w:hint="eastAsia" w:ascii="等线" w:hAnsi="等线" w:eastAsia="等线" w:cs="等线"/>
                <w:i w:val="0"/>
                <w:iCs w:val="0"/>
                <w:color w:val="000000"/>
                <w:kern w:val="0"/>
                <w:sz w:val="22"/>
                <w:szCs w:val="22"/>
                <w:u w:val="none"/>
                <w:lang w:val="en-US" w:eastAsia="zh-CN" w:bidi="ar"/>
              </w:rPr>
              <w:t>1</w:t>
            </w:r>
          </w:p>
        </w:tc>
        <w:tc>
          <w:tcPr>
            <w:tcW w:w="11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eastAsia="仿宋_GB2312"/>
                <w:color w:val="000000"/>
                <w:kern w:val="0"/>
                <w:sz w:val="24"/>
                <w:lang w:val="en-US" w:eastAsia="zh-CN"/>
              </w:rPr>
            </w:pPr>
            <w:r>
              <w:rPr>
                <w:rFonts w:hint="eastAsia" w:ascii="等线" w:hAnsi="等线" w:eastAsia="等线" w:cs="等线"/>
                <w:i w:val="0"/>
                <w:iCs w:val="0"/>
                <w:color w:val="000000"/>
                <w:kern w:val="0"/>
                <w:sz w:val="22"/>
                <w:szCs w:val="22"/>
                <w:u w:val="none"/>
                <w:lang w:val="en-US" w:eastAsia="zh-CN" w:bidi="ar"/>
              </w:rPr>
              <w:t>阳台不锈钢安全围栏管件连接处全面补焊打磨</w:t>
            </w:r>
          </w:p>
        </w:tc>
        <w:tc>
          <w:tcPr>
            <w:tcW w:w="261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阳台围栏：长330.8M*高1.2M;主骨架为不锈钢薄壁管∮60MM*壁厚1MM，副骨架为不锈钢薄壁管∮38MM*壁厚1MM；</w:t>
            </w:r>
          </w:p>
        </w:tc>
        <w:tc>
          <w:tcPr>
            <w:tcW w:w="81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M</w:t>
            </w:r>
          </w:p>
        </w:tc>
        <w:tc>
          <w:tcPr>
            <w:tcW w:w="9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 xml:space="preserve">330.80 </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hint="eastAsia" w:eastAsia="仿宋_GB2312"/>
                <w:color w:val="000000"/>
                <w:kern w:val="0"/>
                <w:sz w:val="24"/>
              </w:rPr>
            </w:pPr>
          </w:p>
        </w:tc>
        <w:tc>
          <w:tcPr>
            <w:tcW w:w="1770" w:type="dxa"/>
            <w:vMerge w:val="restart"/>
            <w:tcBorders>
              <w:top w:val="nil"/>
              <w:left w:val="nil"/>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lang w:val="en-US" w:eastAsia="zh-CN"/>
              </w:rPr>
              <w:t>对原焊接不牢固存在安全隐患的不锈钢围栏、围栏进行焊接加固后打磨平整</w:t>
            </w: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textAlignment w:val="auto"/>
              <w:rPr>
                <w:rFonts w:eastAsia="仿宋_GB2312"/>
                <w:color w:val="000000"/>
                <w:kern w:val="0"/>
                <w:sz w:val="24"/>
              </w:rPr>
            </w:pPr>
            <w:r>
              <w:rPr>
                <w:rFonts w:hint="eastAsia" w:eastAsia="仿宋_GB2312"/>
                <w:color w:val="000000"/>
                <w:kern w:val="0"/>
                <w:sz w:val="24"/>
              </w:rPr>
              <w:t>　</w:t>
            </w:r>
          </w:p>
          <w:p>
            <w:pPr>
              <w:jc w:val="center"/>
              <w:rPr>
                <w:rFonts w:eastAsia="仿宋_GB2312"/>
                <w:color w:val="000000"/>
                <w:kern w:val="0"/>
                <w:sz w:val="24"/>
              </w:rPr>
            </w:pPr>
            <w:r>
              <w:rPr>
                <w:rFonts w:hint="eastAsia" w:eastAsia="仿宋_GB2312"/>
                <w:color w:val="000000"/>
                <w:kern w:val="0"/>
                <w:sz w:val="24"/>
              </w:rPr>
              <w:t>　</w:t>
            </w:r>
          </w:p>
        </w:tc>
      </w:tr>
      <w:tr>
        <w:tblPrEx>
          <w:tblCellMar>
            <w:top w:w="0" w:type="dxa"/>
            <w:left w:w="108" w:type="dxa"/>
            <w:bottom w:w="0" w:type="dxa"/>
            <w:right w:w="108" w:type="dxa"/>
          </w:tblCellMar>
        </w:tblPrEx>
        <w:trPr>
          <w:trHeight w:val="9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2</w:t>
            </w:r>
          </w:p>
        </w:tc>
        <w:tc>
          <w:tcPr>
            <w:tcW w:w="11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楼梯扶手管件连接处全面补焊打磨</w:t>
            </w:r>
          </w:p>
        </w:tc>
        <w:tc>
          <w:tcPr>
            <w:tcW w:w="261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楼梯扶手：长46M*高0.85M;主骨架为不锈钢薄壁管∮60MM*壁厚1MM，副骨架为不锈钢薄壁管∮38MM*壁厚1MM；</w:t>
            </w:r>
          </w:p>
        </w:tc>
        <w:tc>
          <w:tcPr>
            <w:tcW w:w="81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M</w:t>
            </w:r>
          </w:p>
        </w:tc>
        <w:tc>
          <w:tcPr>
            <w:tcW w:w="9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 xml:space="preserve">46.00 </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1770"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690" w:hRule="atLeast"/>
        </w:trPr>
        <w:tc>
          <w:tcPr>
            <w:tcW w:w="53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 xml:space="preserve">3 </w:t>
            </w:r>
          </w:p>
        </w:tc>
        <w:tc>
          <w:tcPr>
            <w:tcW w:w="119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楼梯扶手管件连接处全面补焊打磨</w:t>
            </w:r>
          </w:p>
        </w:tc>
        <w:tc>
          <w:tcPr>
            <w:tcW w:w="261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界岭大沟边上班道路两边护栏扶手补焊：长59M*高1.2M;主骨架为不锈钢薄壁管∮60MM*壁厚1MM，副骨架为不锈钢薄壁管∮38MM*壁厚1MM；</w:t>
            </w:r>
          </w:p>
        </w:tc>
        <w:tc>
          <w:tcPr>
            <w:tcW w:w="81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M</w:t>
            </w:r>
          </w:p>
        </w:tc>
        <w:tc>
          <w:tcPr>
            <w:tcW w:w="9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eastAsia="仿宋_GB2312"/>
                <w:color w:val="000000"/>
                <w:kern w:val="0"/>
                <w:sz w:val="24"/>
              </w:rPr>
            </w:pPr>
            <w:r>
              <w:rPr>
                <w:rFonts w:hint="eastAsia" w:ascii="等线" w:hAnsi="等线" w:eastAsia="等线" w:cs="等线"/>
                <w:i w:val="0"/>
                <w:iCs w:val="0"/>
                <w:color w:val="000000"/>
                <w:kern w:val="0"/>
                <w:sz w:val="22"/>
                <w:szCs w:val="22"/>
                <w:u w:val="none"/>
                <w:lang w:val="en-US" w:eastAsia="zh-CN" w:bidi="ar"/>
              </w:rPr>
              <w:t xml:space="preserve">59.00 </w:t>
            </w:r>
          </w:p>
        </w:tc>
        <w:tc>
          <w:tcPr>
            <w:tcW w:w="954"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872" w:type="dxa"/>
            <w:tcBorders>
              <w:top w:val="nil"/>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r>
              <w:rPr>
                <w:rFonts w:hint="eastAsia" w:eastAsia="仿宋_GB2312"/>
                <w:color w:val="000000"/>
                <w:kern w:val="0"/>
                <w:sz w:val="24"/>
              </w:rPr>
              <w:t>　</w:t>
            </w:r>
          </w:p>
        </w:tc>
        <w:tc>
          <w:tcPr>
            <w:tcW w:w="1770" w:type="dxa"/>
            <w:vMerge w:val="continue"/>
            <w:tcBorders>
              <w:left w:val="nil"/>
              <w:right w:val="single" w:color="auto" w:sz="4" w:space="0"/>
            </w:tcBorders>
            <w:shd w:val="clear" w:color="auto" w:fill="auto"/>
            <w:noWrap/>
            <w:vAlign w:val="center"/>
          </w:tcPr>
          <w:p>
            <w:pPr>
              <w:jc w:val="center"/>
              <w:rPr>
                <w:rFonts w:eastAsia="仿宋_GB2312"/>
                <w:color w:val="000000"/>
                <w:kern w:val="0"/>
                <w:sz w:val="24"/>
              </w:rPr>
            </w:pPr>
          </w:p>
        </w:tc>
      </w:tr>
      <w:tr>
        <w:tblPrEx>
          <w:tblCellMar>
            <w:top w:w="0" w:type="dxa"/>
            <w:left w:w="108" w:type="dxa"/>
            <w:bottom w:w="0" w:type="dxa"/>
            <w:right w:w="108" w:type="dxa"/>
          </w:tblCellMar>
        </w:tblPrEx>
        <w:trPr>
          <w:trHeight w:val="526" w:hRule="atLeast"/>
        </w:trPr>
        <w:tc>
          <w:tcPr>
            <w:tcW w:w="53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1197"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p>
        </w:tc>
        <w:tc>
          <w:tcPr>
            <w:tcW w:w="2612" w:type="dxa"/>
            <w:tcBorders>
              <w:top w:val="single" w:color="auto" w:sz="4" w:space="0"/>
              <w:left w:val="nil"/>
              <w:bottom w:val="single" w:color="auto" w:sz="4" w:space="0"/>
              <w:right w:val="single" w:color="auto" w:sz="4" w:space="0"/>
            </w:tcBorders>
            <w:shd w:val="clear" w:color="000000" w:fill="FFFFFF"/>
            <w:vAlign w:val="center"/>
          </w:tcPr>
          <w:p>
            <w:pPr>
              <w:jc w:val="left"/>
              <w:textAlignment w:val="auto"/>
              <w:rPr>
                <w:rFonts w:eastAsia="仿宋_GB2312"/>
                <w:color w:val="000000"/>
                <w:kern w:val="0"/>
                <w:sz w:val="24"/>
              </w:rPr>
            </w:pPr>
            <w:r>
              <w:rPr>
                <w:rFonts w:hint="eastAsia" w:eastAsia="仿宋_GB2312"/>
                <w:color w:val="000000"/>
                <w:kern w:val="0"/>
                <w:sz w:val="24"/>
              </w:rPr>
              <w:t>合计</w:t>
            </w:r>
          </w:p>
        </w:tc>
        <w:tc>
          <w:tcPr>
            <w:tcW w:w="818"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p>
        </w:tc>
        <w:tc>
          <w:tcPr>
            <w:tcW w:w="946" w:type="dxa"/>
            <w:tcBorders>
              <w:top w:val="single" w:color="auto" w:sz="4" w:space="0"/>
              <w:left w:val="nil"/>
              <w:bottom w:val="single" w:color="auto" w:sz="4" w:space="0"/>
              <w:right w:val="single" w:color="auto" w:sz="4" w:space="0"/>
            </w:tcBorders>
            <w:shd w:val="clear" w:color="000000" w:fill="FFFFFF"/>
            <w:noWrap/>
            <w:vAlign w:val="center"/>
          </w:tcPr>
          <w:p>
            <w:pPr>
              <w:jc w:val="center"/>
              <w:textAlignment w:val="auto"/>
              <w:rPr>
                <w:rFonts w:eastAsia="仿宋_GB2312"/>
                <w:color w:val="000000"/>
                <w:kern w:val="0"/>
                <w:sz w:val="24"/>
              </w:rPr>
            </w:pPr>
          </w:p>
        </w:tc>
        <w:tc>
          <w:tcPr>
            <w:tcW w:w="954"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872"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c>
          <w:tcPr>
            <w:tcW w:w="1770"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auto"/>
              <w:rPr>
                <w:rFonts w:eastAsia="仿宋_GB2312"/>
                <w:color w:val="000000"/>
                <w:kern w:val="0"/>
                <w:sz w:val="24"/>
              </w:rPr>
            </w:pPr>
          </w:p>
        </w:tc>
      </w:tr>
    </w:tbl>
    <w:p>
      <w:pPr>
        <w:adjustRightInd w:val="0"/>
        <w:snapToGrid w:val="0"/>
        <w:spacing w:line="360" w:lineRule="auto"/>
        <w:ind w:firstLine="640" w:firstLineChars="200"/>
        <w:rPr>
          <w:rStyle w:val="71"/>
          <w:rFonts w:hint="default" w:ascii="宋体" w:hAnsi="宋体" w:eastAsia="宋体"/>
          <w:sz w:val="32"/>
          <w:szCs w:val="32"/>
          <w:lang w:val="en-US" w:eastAsia="zh-CN"/>
        </w:rPr>
      </w:pPr>
      <w:r>
        <w:rPr>
          <w:rStyle w:val="71"/>
          <w:rFonts w:hint="eastAsia" w:ascii="宋体" w:hAnsi="宋体"/>
          <w:sz w:val="32"/>
          <w:szCs w:val="32"/>
          <w:lang w:val="en-US" w:eastAsia="zh-CN"/>
        </w:rPr>
        <w:t>乙方自备焊接设备及材料到场焊接，乙方在甲方工厂内施工期间，施工水电有甲方免费提供。</w:t>
      </w:r>
    </w:p>
    <w:p>
      <w:pPr>
        <w:adjustRightInd w:val="0"/>
        <w:snapToGrid w:val="0"/>
        <w:spacing w:line="360" w:lineRule="auto"/>
        <w:ind w:firstLine="640" w:firstLineChars="200"/>
        <w:rPr>
          <w:rStyle w:val="71"/>
          <w:rFonts w:ascii="宋体" w:hAnsi="宋体"/>
          <w:bCs/>
          <w:sz w:val="32"/>
          <w:szCs w:val="32"/>
        </w:rPr>
      </w:pPr>
      <w:r>
        <w:rPr>
          <w:rStyle w:val="71"/>
          <w:rFonts w:hint="eastAsia" w:ascii="宋体" w:hAnsi="宋体"/>
          <w:sz w:val="32"/>
          <w:szCs w:val="32"/>
        </w:rPr>
        <w:t>二、</w:t>
      </w:r>
      <w:r>
        <w:rPr>
          <w:rStyle w:val="71"/>
          <w:rFonts w:hint="eastAsia" w:ascii="宋体" w:hAnsi="宋体"/>
          <w:bCs/>
          <w:sz w:val="32"/>
          <w:szCs w:val="32"/>
        </w:rPr>
        <w:t>承包方资格</w:t>
      </w:r>
    </w:p>
    <w:p>
      <w:pPr>
        <w:spacing w:line="520" w:lineRule="exact"/>
        <w:ind w:firstLine="555"/>
        <w:rPr>
          <w:rStyle w:val="71"/>
          <w:rFonts w:ascii="宋体" w:hAnsi="宋体"/>
          <w:bCs/>
          <w:color w:val="000000" w:themeColor="text1"/>
          <w:sz w:val="32"/>
          <w:szCs w:val="32"/>
        </w:rPr>
      </w:pPr>
      <w:r>
        <w:rPr>
          <w:rStyle w:val="71"/>
          <w:rFonts w:hint="eastAsia" w:ascii="宋体" w:hAnsi="宋体"/>
          <w:bCs/>
          <w:color w:val="000000" w:themeColor="text1"/>
          <w:sz w:val="32"/>
          <w:szCs w:val="32"/>
        </w:rPr>
        <w:t>1.供应商资质</w:t>
      </w:r>
    </w:p>
    <w:p>
      <w:pPr>
        <w:spacing w:line="520" w:lineRule="exact"/>
        <w:ind w:firstLine="555"/>
        <w:rPr>
          <w:rStyle w:val="71"/>
          <w:rFonts w:ascii="宋体" w:hAnsi="宋体"/>
          <w:bCs/>
          <w:color w:val="000000" w:themeColor="text1"/>
          <w:sz w:val="32"/>
          <w:szCs w:val="32"/>
        </w:rPr>
      </w:pPr>
      <w:r>
        <w:rPr>
          <w:rStyle w:val="71"/>
          <w:rFonts w:hint="eastAsia" w:ascii="宋体" w:hAnsi="宋体"/>
          <w:bCs/>
          <w:color w:val="000000" w:themeColor="text1"/>
          <w:sz w:val="32"/>
          <w:szCs w:val="32"/>
        </w:rPr>
        <w:t>投标人应具备独立签订合同能力，为中华人民共和国境内注册的企业法人或其他组织或自然人。</w:t>
      </w:r>
      <w:r>
        <w:rPr>
          <w:rStyle w:val="71"/>
          <w:rFonts w:hint="eastAsia" w:ascii="宋体" w:hAnsi="宋体"/>
          <w:bCs/>
          <w:color w:val="000000" w:themeColor="text1"/>
          <w:sz w:val="32"/>
          <w:szCs w:val="32"/>
          <w:lang w:val="en-US" w:eastAsia="zh-CN"/>
        </w:rPr>
        <w:t>注册资金10万元以上</w:t>
      </w:r>
      <w:r>
        <w:rPr>
          <w:rStyle w:val="71"/>
          <w:rFonts w:hint="eastAsia" w:ascii="宋体" w:hAnsi="宋体"/>
          <w:bCs/>
          <w:color w:val="FF0000"/>
          <w:sz w:val="32"/>
          <w:szCs w:val="32"/>
        </w:rPr>
        <w:t>。</w:t>
      </w:r>
    </w:p>
    <w:p>
      <w:pPr>
        <w:spacing w:line="520" w:lineRule="exact"/>
        <w:ind w:firstLine="555"/>
        <w:rPr>
          <w:rStyle w:val="71"/>
          <w:rFonts w:ascii="宋体" w:hAnsi="宋体"/>
          <w:bCs/>
          <w:color w:val="000000" w:themeColor="text1"/>
          <w:sz w:val="32"/>
          <w:szCs w:val="32"/>
        </w:rPr>
      </w:pPr>
      <w:r>
        <w:rPr>
          <w:rStyle w:val="71"/>
          <w:rFonts w:ascii="宋体" w:hAnsi="宋体"/>
          <w:bCs/>
          <w:color w:val="000000" w:themeColor="text1"/>
          <w:sz w:val="32"/>
          <w:szCs w:val="32"/>
        </w:rPr>
        <w:t>2</w:t>
      </w:r>
      <w:r>
        <w:rPr>
          <w:rStyle w:val="71"/>
          <w:rFonts w:hint="eastAsia" w:ascii="宋体" w:hAnsi="宋体"/>
          <w:bCs/>
          <w:color w:val="000000" w:themeColor="text1"/>
          <w:sz w:val="32"/>
          <w:szCs w:val="32"/>
        </w:rPr>
        <w:t>.使用“天眼查”“信用中国”“中国政府采购网”等平台查询，承包方2</w:t>
      </w:r>
      <w:r>
        <w:rPr>
          <w:rStyle w:val="71"/>
          <w:rFonts w:ascii="宋体" w:hAnsi="宋体"/>
          <w:bCs/>
          <w:color w:val="000000" w:themeColor="text1"/>
          <w:sz w:val="32"/>
          <w:szCs w:val="32"/>
        </w:rPr>
        <w:t>020</w:t>
      </w:r>
      <w:r>
        <w:rPr>
          <w:rStyle w:val="71"/>
          <w:rFonts w:hint="eastAsia" w:ascii="宋体" w:hAnsi="宋体"/>
          <w:bCs/>
          <w:color w:val="000000" w:themeColor="text1"/>
          <w:sz w:val="32"/>
          <w:szCs w:val="32"/>
        </w:rPr>
        <w:t>年6月1日至今，无经营异常情况；无严重违法失信行为记录。</w:t>
      </w:r>
    </w:p>
    <w:p>
      <w:pPr>
        <w:spacing w:line="520" w:lineRule="exact"/>
        <w:ind w:firstLine="555"/>
        <w:rPr>
          <w:rStyle w:val="71"/>
          <w:rFonts w:ascii="宋体" w:hAnsi="宋体"/>
          <w:sz w:val="32"/>
          <w:szCs w:val="32"/>
        </w:rPr>
      </w:pPr>
      <w:r>
        <w:rPr>
          <w:rStyle w:val="71"/>
          <w:rFonts w:ascii="宋体" w:hAnsi="宋体"/>
          <w:sz w:val="32"/>
          <w:szCs w:val="32"/>
        </w:rPr>
        <w:t xml:space="preserve">三：付款方式： </w:t>
      </w:r>
    </w:p>
    <w:p>
      <w:pPr>
        <w:ind w:firstLine="640" w:firstLineChars="200"/>
        <w:rPr>
          <w:rStyle w:val="71"/>
          <w:rFonts w:ascii="宋体" w:hAnsi="宋体"/>
          <w:bCs/>
          <w:sz w:val="32"/>
          <w:szCs w:val="32"/>
        </w:rPr>
      </w:pPr>
      <w:r>
        <w:rPr>
          <w:rStyle w:val="71"/>
          <w:rFonts w:ascii="宋体" w:hAnsi="宋体"/>
          <w:bCs/>
          <w:sz w:val="32"/>
          <w:szCs w:val="32"/>
        </w:rPr>
        <w:t>3.1</w:t>
      </w:r>
      <w:r>
        <w:rPr>
          <w:rStyle w:val="71"/>
          <w:rFonts w:hint="eastAsia" w:ascii="宋体" w:hAnsi="宋体"/>
          <w:bCs/>
          <w:sz w:val="32"/>
          <w:szCs w:val="32"/>
        </w:rPr>
        <w:t>本合同使用货币种类为：人民币。</w:t>
      </w:r>
    </w:p>
    <w:p>
      <w:pPr>
        <w:ind w:firstLine="640" w:firstLineChars="200"/>
        <w:rPr>
          <w:rStyle w:val="71"/>
          <w:rFonts w:ascii="宋体" w:hAnsi="宋体"/>
          <w:bCs/>
          <w:sz w:val="32"/>
          <w:szCs w:val="32"/>
        </w:rPr>
      </w:pPr>
      <w:r>
        <w:rPr>
          <w:rStyle w:val="71"/>
          <w:rFonts w:ascii="宋体" w:hAnsi="宋体"/>
          <w:bCs/>
          <w:sz w:val="32"/>
          <w:szCs w:val="32"/>
        </w:rPr>
        <w:t>3.2</w:t>
      </w:r>
      <w:r>
        <w:rPr>
          <w:rStyle w:val="71"/>
          <w:rFonts w:hint="eastAsia" w:ascii="宋体" w:hAnsi="宋体"/>
          <w:bCs/>
          <w:sz w:val="32"/>
          <w:szCs w:val="32"/>
        </w:rPr>
        <w:t>付款方式：使用银行电汇支付，</w:t>
      </w:r>
    </w:p>
    <w:p>
      <w:pPr>
        <w:spacing w:line="560" w:lineRule="exact"/>
        <w:ind w:firstLine="640" w:firstLineChars="200"/>
        <w:rPr>
          <w:rStyle w:val="71"/>
          <w:rFonts w:ascii="宋体" w:hAnsi="宋体"/>
          <w:bCs/>
          <w:sz w:val="32"/>
          <w:szCs w:val="32"/>
        </w:rPr>
      </w:pPr>
      <w:r>
        <w:rPr>
          <w:rStyle w:val="71"/>
          <w:rFonts w:ascii="宋体" w:hAnsi="宋体"/>
          <w:bCs/>
          <w:sz w:val="32"/>
          <w:szCs w:val="32"/>
        </w:rPr>
        <w:t>3.</w:t>
      </w:r>
      <w:bookmarkStart w:id="4" w:name="OLE_LINK18"/>
      <w:bookmarkStart w:id="5" w:name="OLE_LINK17"/>
      <w:r>
        <w:rPr>
          <w:rStyle w:val="71"/>
          <w:rFonts w:ascii="宋体" w:hAnsi="宋体"/>
          <w:bCs/>
          <w:sz w:val="32"/>
          <w:szCs w:val="32"/>
        </w:rPr>
        <w:t>3</w:t>
      </w:r>
      <w:r>
        <w:rPr>
          <w:rStyle w:val="71"/>
          <w:rFonts w:hint="eastAsia" w:ascii="宋体" w:hAnsi="宋体"/>
          <w:bCs/>
          <w:sz w:val="32"/>
          <w:szCs w:val="32"/>
        </w:rPr>
        <w:t>合同款项的支付</w:t>
      </w:r>
    </w:p>
    <w:p>
      <w:pPr>
        <w:spacing w:line="560" w:lineRule="exact"/>
        <w:ind w:firstLine="640" w:firstLineChars="200"/>
        <w:rPr>
          <w:rStyle w:val="71"/>
          <w:rFonts w:hint="eastAsia" w:ascii="宋体" w:hAnsi="宋体"/>
          <w:sz w:val="32"/>
          <w:szCs w:val="32"/>
        </w:rPr>
      </w:pPr>
      <w:bookmarkStart w:id="6" w:name="OLE_LINK36"/>
      <w:bookmarkStart w:id="7" w:name="OLE_LINK35"/>
      <w:r>
        <w:rPr>
          <w:rStyle w:val="71"/>
          <w:rFonts w:hint="eastAsia" w:ascii="宋体" w:hAnsi="宋体"/>
          <w:bCs/>
          <w:sz w:val="32"/>
          <w:szCs w:val="32"/>
          <w:lang w:val="en-US" w:eastAsia="zh-CN"/>
        </w:rPr>
        <w:t>3.3.1乙方施工完毕，经甲方验收合格后，甲方凭乙方开具的全额X%增值税专用发票，支付乙方合同总额的90%</w:t>
      </w:r>
      <w:r>
        <w:rPr>
          <w:rStyle w:val="71"/>
          <w:rFonts w:hint="eastAsia" w:ascii="宋体" w:hAnsi="宋体"/>
          <w:sz w:val="32"/>
          <w:szCs w:val="32"/>
        </w:rPr>
        <w:t>。</w:t>
      </w:r>
    </w:p>
    <w:p>
      <w:pPr>
        <w:pStyle w:val="2"/>
        <w:rPr>
          <w:rFonts w:hint="default" w:eastAsia="宋体"/>
          <w:lang w:val="en-US" w:eastAsia="zh-CN"/>
        </w:rPr>
      </w:pPr>
      <w:r>
        <w:rPr>
          <w:rStyle w:val="71"/>
          <w:rFonts w:hint="eastAsia" w:hAnsi="宋体"/>
          <w:sz w:val="32"/>
          <w:szCs w:val="32"/>
          <w:lang w:val="en-US" w:eastAsia="zh-CN"/>
        </w:rPr>
        <w:t xml:space="preserve">   3.3.2剩余10%质保金，待竣工验收后一年（12个月）期满，补焊部位无质量问题验收合格后，甲方向乙方支付剩余款项</w:t>
      </w:r>
    </w:p>
    <w:bookmarkEnd w:id="6"/>
    <w:bookmarkEnd w:id="7"/>
    <w:p>
      <w:pPr>
        <w:spacing w:line="560" w:lineRule="exact"/>
        <w:ind w:firstLine="640" w:firstLineChars="200"/>
        <w:rPr>
          <w:rStyle w:val="71"/>
          <w:rFonts w:ascii="宋体" w:hAnsi="宋体"/>
          <w:sz w:val="32"/>
          <w:szCs w:val="32"/>
        </w:rPr>
      </w:pPr>
      <w:r>
        <w:rPr>
          <w:rStyle w:val="71"/>
          <w:rFonts w:ascii="宋体" w:hAnsi="宋体"/>
          <w:sz w:val="32"/>
          <w:szCs w:val="32"/>
        </w:rPr>
        <w:t>4</w:t>
      </w:r>
      <w:r>
        <w:rPr>
          <w:rStyle w:val="71"/>
          <w:rFonts w:hint="eastAsia" w:ascii="宋体" w:hAnsi="宋体"/>
          <w:sz w:val="32"/>
          <w:szCs w:val="32"/>
        </w:rPr>
        <w:t>.履约保证金的交付及退还</w:t>
      </w:r>
    </w:p>
    <w:p>
      <w:pPr>
        <w:spacing w:line="560" w:lineRule="exact"/>
        <w:ind w:firstLine="800" w:firstLineChars="250"/>
        <w:rPr>
          <w:rStyle w:val="71"/>
          <w:rFonts w:ascii="宋体" w:hAnsi="宋体"/>
          <w:sz w:val="32"/>
          <w:szCs w:val="32"/>
        </w:rPr>
      </w:pPr>
      <w:r>
        <w:rPr>
          <w:rStyle w:val="71"/>
          <w:rFonts w:hint="eastAsia" w:ascii="宋体" w:hAnsi="宋体"/>
          <w:sz w:val="32"/>
          <w:szCs w:val="32"/>
        </w:rPr>
        <w:t>履约保证金为合同总价的5 %，乙方收到中标通知书至合同签订前向甲方缴纳本合同履约保证金。甲方于项目竣工且验收合格后</w:t>
      </w:r>
      <w:r>
        <w:rPr>
          <w:rStyle w:val="71"/>
          <w:rFonts w:ascii="宋体" w:hAnsi="宋体"/>
          <w:sz w:val="32"/>
          <w:szCs w:val="32"/>
        </w:rPr>
        <w:t>30</w:t>
      </w:r>
      <w:r>
        <w:rPr>
          <w:rStyle w:val="71"/>
          <w:rFonts w:hint="eastAsia" w:ascii="宋体" w:hAnsi="宋体"/>
          <w:sz w:val="32"/>
          <w:szCs w:val="32"/>
        </w:rPr>
        <w:t>个工作日内将全额履约保证金无息退还给乙方。</w:t>
      </w:r>
    </w:p>
    <w:bookmarkEnd w:id="4"/>
    <w:bookmarkEnd w:id="5"/>
    <w:p>
      <w:pPr>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spacing w:line="560" w:lineRule="exact"/>
        <w:rPr>
          <w:rStyle w:val="71"/>
          <w:rFonts w:ascii="宋体" w:hAnsi="宋体"/>
          <w:bCs/>
          <w:sz w:val="32"/>
          <w:szCs w:val="32"/>
        </w:rPr>
      </w:pPr>
    </w:p>
    <w:p>
      <w:pPr>
        <w:snapToGrid w:val="0"/>
        <w:ind w:firstLine="2880" w:firstLineChars="800"/>
        <w:rPr>
          <w:rStyle w:val="71"/>
          <w:rFonts w:ascii="黑体" w:hAnsi="黑体" w:eastAsia="黑体" w:cs="黑体"/>
          <w:sz w:val="36"/>
          <w:szCs w:val="36"/>
        </w:rPr>
      </w:pPr>
      <w:r>
        <w:rPr>
          <w:rStyle w:val="71"/>
          <w:rFonts w:hint="eastAsia" w:ascii="黑体" w:hAnsi="黑体" w:eastAsia="黑体" w:cs="黑体"/>
          <w:sz w:val="36"/>
          <w:szCs w:val="36"/>
        </w:rPr>
        <w:t>第四章 评审方法</w:t>
      </w:r>
    </w:p>
    <w:p>
      <w:pPr>
        <w:snapToGrid w:val="0"/>
        <w:jc w:val="center"/>
        <w:rPr>
          <w:rStyle w:val="71"/>
          <w:rFonts w:ascii="宋体" w:hAnsi="宋体"/>
          <w:b/>
          <w:bCs/>
          <w:sz w:val="36"/>
          <w:szCs w:val="36"/>
        </w:rPr>
      </w:pPr>
    </w:p>
    <w:p>
      <w:pPr>
        <w:snapToGrid w:val="0"/>
        <w:ind w:firstLine="640" w:firstLineChars="200"/>
        <w:rPr>
          <w:rStyle w:val="71"/>
          <w:rFonts w:ascii="宋体" w:hAnsi="宋体"/>
          <w:bCs/>
          <w:sz w:val="32"/>
          <w:szCs w:val="32"/>
        </w:rPr>
      </w:pPr>
      <w:r>
        <w:rPr>
          <w:rStyle w:val="71"/>
          <w:rFonts w:ascii="宋体" w:hAnsi="宋体"/>
          <w:bCs/>
          <w:sz w:val="32"/>
          <w:szCs w:val="32"/>
        </w:rPr>
        <w:t>本次采购工作，对供应商的评审采用</w:t>
      </w:r>
      <w:r>
        <w:rPr>
          <w:rStyle w:val="71"/>
          <w:rFonts w:hint="eastAsia" w:ascii="宋体" w:hAnsi="宋体"/>
          <w:bCs/>
          <w:sz w:val="32"/>
          <w:szCs w:val="32"/>
        </w:rPr>
        <w:t>相同内容</w:t>
      </w:r>
      <w:r>
        <w:rPr>
          <w:rStyle w:val="71"/>
          <w:rFonts w:ascii="宋体" w:hAnsi="宋体"/>
          <w:bCs/>
          <w:sz w:val="32"/>
          <w:szCs w:val="32"/>
        </w:rPr>
        <w:t>“</w:t>
      </w:r>
      <w:r>
        <w:rPr>
          <w:rStyle w:val="71"/>
          <w:rFonts w:hint="eastAsia" w:ascii="宋体" w:hAnsi="宋体"/>
          <w:bCs/>
          <w:sz w:val="32"/>
          <w:szCs w:val="32"/>
        </w:rPr>
        <w:t>总价</w:t>
      </w:r>
      <w:r>
        <w:rPr>
          <w:rStyle w:val="71"/>
          <w:rFonts w:ascii="宋体" w:hAnsi="宋体"/>
          <w:bCs/>
          <w:sz w:val="32"/>
          <w:szCs w:val="32"/>
        </w:rPr>
        <w:t>最低价中标”。</w:t>
      </w: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snapToGrid w:val="0"/>
        <w:jc w:val="center"/>
        <w:rPr>
          <w:rStyle w:val="71"/>
          <w:rFonts w:ascii="宋体" w:hAnsi="宋体"/>
          <w:b/>
          <w:bCs/>
          <w:sz w:val="36"/>
          <w:szCs w:val="28"/>
        </w:rPr>
      </w:pPr>
    </w:p>
    <w:p>
      <w:pPr>
        <w:pStyle w:val="2"/>
        <w:rPr>
          <w:rStyle w:val="71"/>
          <w:rFonts w:ascii="宋体" w:hAnsi="宋体"/>
          <w:b/>
          <w:bCs/>
          <w:sz w:val="36"/>
          <w:szCs w:val="28"/>
        </w:rPr>
      </w:pPr>
    </w:p>
    <w:p>
      <w:pPr>
        <w:pStyle w:val="3"/>
      </w:pPr>
    </w:p>
    <w:p>
      <w:pPr>
        <w:snapToGrid w:val="0"/>
        <w:jc w:val="center"/>
        <w:rPr>
          <w:rStyle w:val="71"/>
          <w:rFonts w:ascii="宋体" w:hAnsi="宋体"/>
          <w:b/>
          <w:bCs/>
          <w:sz w:val="36"/>
          <w:szCs w:val="28"/>
        </w:rPr>
      </w:pPr>
    </w:p>
    <w:p>
      <w:pPr>
        <w:snapToGrid w:val="0"/>
        <w:ind w:firstLine="2880" w:firstLineChars="800"/>
        <w:rPr>
          <w:rStyle w:val="71"/>
          <w:rFonts w:ascii="宋体" w:hAnsi="宋体"/>
          <w:b/>
          <w:bCs/>
          <w:sz w:val="28"/>
          <w:szCs w:val="28"/>
        </w:rPr>
      </w:pPr>
      <w:r>
        <w:rPr>
          <w:rStyle w:val="71"/>
          <w:rFonts w:hint="eastAsia" w:ascii="黑体" w:hAnsi="黑体" w:eastAsia="黑体" w:cs="黑体"/>
          <w:sz w:val="36"/>
          <w:szCs w:val="28"/>
        </w:rPr>
        <w:t>第五章 协</w:t>
      </w:r>
      <w:r>
        <w:rPr>
          <w:rStyle w:val="71"/>
          <w:rFonts w:ascii="黑体" w:hAnsi="黑体" w:eastAsia="黑体" w:cs="黑体"/>
          <w:sz w:val="36"/>
          <w:szCs w:val="28"/>
        </w:rPr>
        <w:t>议</w:t>
      </w:r>
      <w:r>
        <w:rPr>
          <w:rStyle w:val="71"/>
          <w:rFonts w:hint="eastAsia" w:ascii="黑体" w:hAnsi="黑体" w:eastAsia="黑体" w:cs="黑体"/>
          <w:sz w:val="36"/>
          <w:szCs w:val="28"/>
        </w:rPr>
        <w:t>条款</w:t>
      </w:r>
    </w:p>
    <w:p>
      <w:pPr>
        <w:widowControl w:val="0"/>
        <w:adjustRightInd w:val="0"/>
        <w:snapToGrid w:val="0"/>
        <w:spacing w:line="500" w:lineRule="exact"/>
        <w:jc w:val="center"/>
        <w:textAlignment w:val="auto"/>
        <w:rPr>
          <w:rFonts w:eastAsia="仿宋_GB2312"/>
          <w:b/>
          <w:bCs/>
          <w:sz w:val="30"/>
          <w:szCs w:val="30"/>
        </w:rPr>
      </w:pPr>
    </w:p>
    <w:p>
      <w:pPr>
        <w:adjustRightInd w:val="0"/>
        <w:snapToGrid w:val="0"/>
        <w:spacing w:line="500" w:lineRule="exact"/>
        <w:jc w:val="center"/>
        <w:rPr>
          <w:rFonts w:eastAsia="仿宋_GB2312"/>
          <w:b/>
          <w:bCs/>
          <w:sz w:val="30"/>
          <w:szCs w:val="30"/>
        </w:rPr>
      </w:pPr>
    </w:p>
    <w:p>
      <w:pPr>
        <w:adjustRightInd w:val="0"/>
        <w:snapToGrid w:val="0"/>
        <w:spacing w:line="500" w:lineRule="exact"/>
        <w:jc w:val="center"/>
        <w:rPr>
          <w:rFonts w:eastAsia="仿宋_GB2312"/>
          <w:b/>
          <w:bCs/>
          <w:sz w:val="30"/>
          <w:szCs w:val="30"/>
        </w:rPr>
      </w:pPr>
    </w:p>
    <w:p>
      <w:pPr>
        <w:adjustRightInd w:val="0"/>
        <w:snapToGrid w:val="0"/>
        <w:spacing w:line="500" w:lineRule="exact"/>
        <w:jc w:val="center"/>
        <w:rPr>
          <w:rFonts w:ascii="仿宋_GB2312" w:hAnsi="黑体" w:eastAsia="仿宋_GB2312"/>
          <w:b/>
          <w:bCs/>
          <w:sz w:val="44"/>
          <w:szCs w:val="44"/>
        </w:rPr>
      </w:pPr>
    </w:p>
    <w:p>
      <w:pPr>
        <w:spacing w:line="500" w:lineRule="exact"/>
        <w:jc w:val="center"/>
        <w:rPr>
          <w:rFonts w:ascii="黑体" w:hAnsi="黑体" w:eastAsia="黑体"/>
          <w:sz w:val="52"/>
          <w:szCs w:val="52"/>
        </w:rPr>
      </w:pPr>
      <w:r>
        <w:rPr>
          <w:rFonts w:hint="eastAsia" w:ascii="黑体" w:hAnsi="黑体" w:eastAsia="黑体"/>
          <w:sz w:val="52"/>
          <w:szCs w:val="52"/>
        </w:rPr>
        <w:t>中粮梁河糖业有限公司</w:t>
      </w: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b/>
          <w:sz w:val="52"/>
          <w:szCs w:val="52"/>
        </w:rPr>
      </w:pPr>
    </w:p>
    <w:p>
      <w:pPr>
        <w:spacing w:line="500" w:lineRule="exact"/>
        <w:jc w:val="center"/>
        <w:rPr>
          <w:rFonts w:ascii="黑体" w:hAnsi="黑体" w:eastAsia="黑体"/>
          <w:sz w:val="52"/>
          <w:szCs w:val="52"/>
        </w:rPr>
      </w:pPr>
    </w:p>
    <w:p>
      <w:pPr>
        <w:jc w:val="center"/>
        <w:rPr>
          <w:rStyle w:val="71"/>
          <w:rFonts w:hint="eastAsia" w:ascii="宋体" w:hAnsi="宋体"/>
          <w:bCs/>
          <w:sz w:val="32"/>
          <w:szCs w:val="32"/>
          <w:lang w:val="en-US" w:eastAsia="zh-CN"/>
        </w:rPr>
      </w:pPr>
      <w:r>
        <w:rPr>
          <w:rStyle w:val="71"/>
          <w:rFonts w:hint="eastAsia" w:ascii="宋体" w:hAnsi="宋体"/>
          <w:bCs/>
          <w:sz w:val="32"/>
          <w:szCs w:val="32"/>
          <w:lang w:eastAsia="zh-CN"/>
        </w:rPr>
        <w:t>梁河公司办公楼单元楼青工楼楼梯扶手防护栏补焊项目</w:t>
      </w:r>
      <w:r>
        <w:rPr>
          <w:rStyle w:val="71"/>
          <w:rFonts w:hint="eastAsia" w:ascii="宋体" w:hAnsi="宋体"/>
          <w:bCs/>
          <w:sz w:val="32"/>
          <w:szCs w:val="32"/>
          <w:lang w:val="en-US" w:eastAsia="zh-CN"/>
        </w:rPr>
        <w:t>合同</w:t>
      </w:r>
    </w:p>
    <w:p>
      <w:pPr>
        <w:jc w:val="center"/>
        <w:rPr>
          <w:rFonts w:eastAsia="仿宋" w:asciiTheme="minorEastAsia" w:hAnsiTheme="minorEastAsia"/>
          <w:b/>
          <w:bCs/>
          <w:snapToGrid w:val="0"/>
          <w:sz w:val="32"/>
          <w:szCs w:val="32"/>
        </w:rPr>
      </w:pPr>
      <w:r>
        <w:rPr>
          <w:rFonts w:hint="eastAsia" w:eastAsia="仿宋" w:asciiTheme="minorEastAsia" w:hAnsiTheme="minorEastAsia"/>
          <w:b/>
          <w:bCs/>
          <w:snapToGrid w:val="0"/>
          <w:sz w:val="32"/>
          <w:szCs w:val="32"/>
        </w:rPr>
        <w:t>（草案）</w:t>
      </w:r>
    </w:p>
    <w:p>
      <w:pPr>
        <w:jc w:val="center"/>
        <w:rPr>
          <w:rFonts w:eastAsia="仿宋" w:asciiTheme="minorEastAsia" w:hAnsiTheme="minorEastAsia"/>
          <w:b/>
          <w:bCs/>
          <w:snapToGrid w:val="0"/>
          <w:sz w:val="32"/>
          <w:szCs w:val="32"/>
        </w:rPr>
      </w:pPr>
    </w:p>
    <w:p>
      <w:pPr>
        <w:spacing w:line="500" w:lineRule="exact"/>
        <w:jc w:val="center"/>
        <w:rPr>
          <w:rFonts w:eastAsia="仿宋_GB2312"/>
          <w:color w:val="000000"/>
          <w:sz w:val="28"/>
        </w:rPr>
      </w:pPr>
    </w:p>
    <w:p>
      <w:pPr>
        <w:spacing w:line="500" w:lineRule="exact"/>
        <w:ind w:firstLine="2700" w:firstLineChars="900"/>
        <w:rPr>
          <w:rFonts w:eastAsia="仿宋_GB2312"/>
          <w:color w:val="000000"/>
          <w:sz w:val="30"/>
          <w:szCs w:val="30"/>
        </w:rPr>
      </w:pPr>
      <w:r>
        <w:rPr>
          <w:rFonts w:eastAsia="仿宋_GB2312"/>
          <w:color w:val="000000"/>
          <w:sz w:val="30"/>
          <w:szCs w:val="30"/>
        </w:rPr>
        <w:t>甲方：</w:t>
      </w:r>
      <w:r>
        <w:rPr>
          <w:rFonts w:hint="eastAsia" w:eastAsia="仿宋_GB2312"/>
          <w:color w:val="000000"/>
          <w:sz w:val="30"/>
          <w:szCs w:val="30"/>
        </w:rPr>
        <w:t>中粮梁河糖业有限公司</w:t>
      </w:r>
    </w:p>
    <w:p>
      <w:pPr>
        <w:spacing w:line="500" w:lineRule="exact"/>
        <w:ind w:firstLine="2700" w:firstLineChars="900"/>
        <w:rPr>
          <w:rFonts w:eastAsia="仿宋_GB2312"/>
          <w:color w:val="000000"/>
          <w:sz w:val="30"/>
          <w:szCs w:val="30"/>
        </w:rPr>
      </w:pPr>
      <w:r>
        <w:rPr>
          <w:rFonts w:eastAsia="仿宋_GB2312"/>
          <w:color w:val="000000"/>
          <w:sz w:val="30"/>
          <w:szCs w:val="30"/>
        </w:rPr>
        <w:t xml:space="preserve">乙方： </w:t>
      </w:r>
    </w:p>
    <w:p>
      <w:pPr>
        <w:spacing w:line="500" w:lineRule="exact"/>
        <w:ind w:firstLine="2700" w:firstLineChars="900"/>
        <w:rPr>
          <w:rFonts w:eastAsia="仿宋_GB2312"/>
          <w:color w:val="000000"/>
          <w:sz w:val="30"/>
          <w:szCs w:val="30"/>
        </w:rPr>
      </w:pPr>
      <w:r>
        <w:rPr>
          <w:rFonts w:eastAsia="仿宋_GB2312"/>
          <w:color w:val="000000"/>
          <w:sz w:val="30"/>
          <w:szCs w:val="30"/>
        </w:rPr>
        <w:t>合同编号：</w:t>
      </w:r>
    </w:p>
    <w:p>
      <w:pPr>
        <w:spacing w:line="500" w:lineRule="exact"/>
        <w:ind w:firstLine="2700" w:firstLineChars="900"/>
        <w:rPr>
          <w:rFonts w:eastAsia="仿宋_GB2312"/>
          <w:color w:val="000000"/>
          <w:sz w:val="30"/>
          <w:szCs w:val="30"/>
        </w:rPr>
      </w:pPr>
      <w:r>
        <w:rPr>
          <w:rFonts w:eastAsia="仿宋_GB2312"/>
          <w:color w:val="000000"/>
          <w:sz w:val="30"/>
          <w:szCs w:val="30"/>
        </w:rPr>
        <w:t>合同签订地点：</w:t>
      </w:r>
      <w:r>
        <w:rPr>
          <w:rFonts w:hint="eastAsia" w:eastAsia="仿宋_GB2312"/>
          <w:color w:val="000000"/>
          <w:sz w:val="30"/>
          <w:szCs w:val="30"/>
        </w:rPr>
        <w:t xml:space="preserve"> </w:t>
      </w:r>
    </w:p>
    <w:p>
      <w:pPr>
        <w:spacing w:line="500" w:lineRule="exact"/>
        <w:ind w:firstLine="2700" w:firstLineChars="900"/>
        <w:rPr>
          <w:rFonts w:eastAsia="仿宋_GB2312"/>
          <w:color w:val="000000"/>
          <w:sz w:val="30"/>
          <w:szCs w:val="30"/>
        </w:rPr>
      </w:pPr>
      <w:r>
        <w:rPr>
          <w:rFonts w:eastAsia="仿宋_GB2312"/>
          <w:color w:val="000000"/>
          <w:sz w:val="30"/>
          <w:szCs w:val="30"/>
        </w:rPr>
        <w:t>合同签订日期：</w:t>
      </w:r>
      <w:r>
        <w:rPr>
          <w:rFonts w:hint="eastAsia" w:eastAsia="仿宋_GB2312"/>
          <w:color w:val="000000"/>
          <w:sz w:val="30"/>
          <w:szCs w:val="30"/>
        </w:rPr>
        <w:t xml:space="preserve">    </w:t>
      </w:r>
      <w:r>
        <w:rPr>
          <w:rFonts w:eastAsia="仿宋_GB2312"/>
          <w:color w:val="000000"/>
          <w:sz w:val="30"/>
          <w:szCs w:val="30"/>
        </w:rPr>
        <w:t xml:space="preserve">年  月  日 </w:t>
      </w:r>
    </w:p>
    <w:p>
      <w:pPr>
        <w:spacing w:line="360" w:lineRule="auto"/>
        <w:jc w:val="center"/>
        <w:rPr>
          <w:rFonts w:eastAsia="仿宋_GB2312"/>
          <w:color w:val="000000"/>
          <w:sz w:val="28"/>
        </w:rPr>
      </w:pPr>
      <w:r>
        <w:rPr>
          <w:rFonts w:eastAsia="仿宋_GB2312"/>
          <w:color w:val="000000"/>
          <w:sz w:val="28"/>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rPr>
      </w:pPr>
      <w:r>
        <w:rPr>
          <w:rFonts w:hint="eastAsia" w:ascii="微软雅黑" w:hAnsi="微软雅黑" w:eastAsia="微软雅黑" w:cs="微软雅黑"/>
          <w:color w:val="000000"/>
          <w:sz w:val="32"/>
          <w:szCs w:val="32"/>
          <w:u w:val="single"/>
        </w:rPr>
        <w:t>【</w:t>
      </w:r>
      <w:r>
        <w:rPr>
          <w:rFonts w:hint="eastAsia" w:ascii="仿宋_GB2312" w:hAnsi="仿宋_GB2312" w:eastAsia="仿宋_GB2312" w:cs="仿宋_GB2312"/>
          <w:color w:val="000000"/>
          <w:sz w:val="32"/>
          <w:szCs w:val="32"/>
          <w:u w:val="single"/>
        </w:rPr>
        <w:t>中粮梁河糖业公司</w:t>
      </w:r>
      <w:r>
        <w:rPr>
          <w:rFonts w:hint="eastAsia" w:ascii="微软雅黑" w:hAnsi="微软雅黑" w:eastAsia="微软雅黑" w:cs="微软雅黑"/>
          <w:color w:val="000000"/>
          <w:sz w:val="32"/>
          <w:szCs w:val="32"/>
          <w:u w:val="single"/>
        </w:rPr>
        <w:t>】</w:t>
      </w:r>
      <w:r>
        <w:rPr>
          <w:rFonts w:hint="eastAsia" w:ascii="仿宋_GB2312" w:hAnsi="仿宋_GB2312" w:eastAsia="仿宋_GB2312" w:cs="仿宋_GB2312"/>
          <w:color w:val="000000"/>
          <w:sz w:val="32"/>
          <w:szCs w:val="32"/>
        </w:rPr>
        <w:t>（以下简称甲方）与</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u w:val="single"/>
        </w:rPr>
        <w:t>XXX公司</w:t>
      </w:r>
      <w:r>
        <w:rPr>
          <w:rFonts w:hint="eastAsia" w:ascii="微软雅黑" w:hAnsi="微软雅黑" w:eastAsia="微软雅黑" w:cs="微软雅黑"/>
          <w:color w:val="000000"/>
          <w:sz w:val="32"/>
          <w:szCs w:val="32"/>
          <w:u w:val="single"/>
        </w:rPr>
        <w:t>】</w:t>
      </w:r>
      <w:r>
        <w:rPr>
          <w:rFonts w:hint="eastAsia" w:ascii="仿宋_GB2312" w:hAnsi="仿宋_GB2312" w:eastAsia="仿宋_GB2312" w:cs="仿宋_GB2312"/>
          <w:color w:val="000000"/>
          <w:sz w:val="32"/>
          <w:szCs w:val="32"/>
        </w:rPr>
        <w:t>（以下简称乙方）就乙方为</w:t>
      </w:r>
      <w:r>
        <w:rPr>
          <w:rFonts w:hint="eastAsia" w:ascii="微软雅黑" w:hAnsi="微软雅黑" w:eastAsia="微软雅黑" w:cs="微软雅黑"/>
          <w:bCs/>
          <w:color w:val="FF0000"/>
          <w:sz w:val="32"/>
          <w:szCs w:val="32"/>
          <w:u w:val="single"/>
        </w:rPr>
        <w:t>【</w:t>
      </w:r>
      <w:r>
        <w:rPr>
          <w:rStyle w:val="71"/>
          <w:rFonts w:hint="eastAsia" w:ascii="宋体" w:hAnsi="宋体"/>
          <w:bCs/>
          <w:sz w:val="32"/>
          <w:szCs w:val="32"/>
          <w:lang w:eastAsia="zh-CN"/>
        </w:rPr>
        <w:t>梁河公司办公楼单元楼青工楼楼梯扶手防护栏补焊项目</w:t>
      </w:r>
      <w:r>
        <w:rPr>
          <w:rFonts w:hint="eastAsia" w:ascii="微软雅黑" w:hAnsi="微软雅黑" w:eastAsia="微软雅黑" w:cs="微软雅黑"/>
          <w:bCs/>
          <w:color w:val="FF0000"/>
          <w:sz w:val="32"/>
          <w:szCs w:val="32"/>
          <w:u w:val="single"/>
        </w:rPr>
        <w:t>】</w:t>
      </w:r>
      <w:r>
        <w:rPr>
          <w:rFonts w:hint="eastAsia" w:ascii="仿宋_GB2312" w:hAnsi="仿宋_GB2312" w:eastAsia="仿宋_GB2312" w:cs="仿宋_GB2312"/>
          <w:color w:val="000000"/>
          <w:sz w:val="32"/>
          <w:szCs w:val="32"/>
        </w:rPr>
        <w:t>向甲方提供的工程</w:t>
      </w:r>
      <w:r>
        <w:rPr>
          <w:rFonts w:hint="eastAsia" w:ascii="仿宋_GB2312" w:hAnsi="仿宋_GB2312" w:eastAsia="仿宋_GB2312" w:cs="仿宋_GB2312"/>
          <w:color w:val="000000"/>
          <w:sz w:val="32"/>
          <w:szCs w:val="32"/>
          <w:lang w:val="en-US" w:eastAsia="zh-CN"/>
        </w:rPr>
        <w:t>施工</w:t>
      </w:r>
      <w:r>
        <w:rPr>
          <w:rFonts w:hint="eastAsia" w:ascii="仿宋_GB2312" w:hAnsi="仿宋_GB2312" w:eastAsia="仿宋_GB2312" w:cs="仿宋_GB2312"/>
          <w:color w:val="000000"/>
          <w:sz w:val="32"/>
          <w:szCs w:val="32"/>
        </w:rPr>
        <w:t>服务，经甲乙双方协商一致，签订本合同，共同遵守如下条款：</w:t>
      </w:r>
    </w:p>
    <w:p/>
    <w:p>
      <w:pPr>
        <w:adjustRightInd w:val="0"/>
        <w:snapToGrid w:val="0"/>
        <w:spacing w:line="500" w:lineRule="exact"/>
        <w:ind w:firstLine="602" w:firstLineChars="200"/>
        <w:rPr>
          <w:rFonts w:eastAsia="仿宋_GB2312"/>
          <w:b/>
          <w:color w:val="000000"/>
          <w:sz w:val="30"/>
          <w:szCs w:val="30"/>
        </w:rPr>
      </w:pPr>
      <w:r>
        <w:rPr>
          <w:rFonts w:eastAsia="仿宋_GB2312"/>
          <w:b/>
          <w:color w:val="000000"/>
          <w:sz w:val="30"/>
          <w:szCs w:val="30"/>
        </w:rPr>
        <w:t>一、合同标的</w:t>
      </w:r>
    </w:p>
    <w:p>
      <w:pPr>
        <w:adjustRightInd w:val="0"/>
        <w:snapToGrid w:val="0"/>
        <w:spacing w:line="500" w:lineRule="exact"/>
        <w:ind w:firstLine="600" w:firstLineChars="200"/>
        <w:rPr>
          <w:rFonts w:eastAsia="仿宋_GB2312"/>
          <w:color w:val="000000"/>
          <w:sz w:val="30"/>
          <w:szCs w:val="30"/>
        </w:rPr>
      </w:pPr>
      <w:r>
        <w:rPr>
          <w:rFonts w:eastAsia="仿宋_GB2312"/>
          <w:color w:val="000000"/>
          <w:sz w:val="30"/>
          <w:szCs w:val="30"/>
        </w:rPr>
        <w:t>1．本合同标的（包括设备供货及服务）。</w:t>
      </w:r>
    </w:p>
    <w:tbl>
      <w:tblPr>
        <w:tblStyle w:val="3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483"/>
        <w:gridCol w:w="1789"/>
        <w:gridCol w:w="1023"/>
        <w:gridCol w:w="1092"/>
        <w:gridCol w:w="1736"/>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序号</w:t>
            </w:r>
          </w:p>
        </w:tc>
        <w:tc>
          <w:tcPr>
            <w:tcW w:w="2483"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项目名称</w:t>
            </w:r>
          </w:p>
        </w:tc>
        <w:tc>
          <w:tcPr>
            <w:tcW w:w="1789" w:type="dxa"/>
          </w:tcPr>
          <w:p>
            <w:pPr>
              <w:adjustRightInd w:val="0"/>
              <w:snapToGrid w:val="0"/>
              <w:spacing w:line="340" w:lineRule="exact"/>
              <w:jc w:val="center"/>
              <w:rPr>
                <w:rFonts w:eastAsia="仿宋_GB2312"/>
                <w:spacing w:val="20"/>
                <w:sz w:val="32"/>
                <w:szCs w:val="32"/>
              </w:rPr>
            </w:pPr>
          </w:p>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规格型号</w:t>
            </w:r>
          </w:p>
        </w:tc>
        <w:tc>
          <w:tcPr>
            <w:tcW w:w="1023"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单位</w:t>
            </w:r>
          </w:p>
        </w:tc>
        <w:tc>
          <w:tcPr>
            <w:tcW w:w="1092"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数量</w:t>
            </w:r>
          </w:p>
        </w:tc>
        <w:tc>
          <w:tcPr>
            <w:tcW w:w="1736"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金额</w:t>
            </w:r>
          </w:p>
        </w:tc>
        <w:tc>
          <w:tcPr>
            <w:tcW w:w="1505"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adjustRightInd w:val="0"/>
              <w:snapToGrid w:val="0"/>
              <w:spacing w:line="340" w:lineRule="exact"/>
              <w:jc w:val="center"/>
              <w:rPr>
                <w:rFonts w:eastAsia="仿宋_GB2312"/>
                <w:spacing w:val="20"/>
                <w:sz w:val="32"/>
                <w:szCs w:val="32"/>
              </w:rPr>
            </w:pPr>
            <w:r>
              <w:rPr>
                <w:rFonts w:eastAsia="仿宋_GB2312"/>
                <w:spacing w:val="20"/>
                <w:sz w:val="32"/>
                <w:szCs w:val="32"/>
              </w:rPr>
              <w:t>1</w:t>
            </w:r>
          </w:p>
        </w:tc>
        <w:tc>
          <w:tcPr>
            <w:tcW w:w="2483"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lang w:eastAsia="zh-CN"/>
              </w:rPr>
              <w:t>梁河公司办公楼单元楼青工楼楼梯扶手防护栏补焊项目</w:t>
            </w:r>
          </w:p>
        </w:tc>
        <w:tc>
          <w:tcPr>
            <w:tcW w:w="1789" w:type="dxa"/>
          </w:tcPr>
          <w:p>
            <w:pPr>
              <w:adjustRightInd w:val="0"/>
              <w:snapToGrid w:val="0"/>
              <w:spacing w:line="340" w:lineRule="exact"/>
              <w:jc w:val="center"/>
              <w:rPr>
                <w:rFonts w:hint="eastAsia" w:eastAsia="仿宋_GB2312"/>
                <w:spacing w:val="20"/>
                <w:sz w:val="32"/>
                <w:szCs w:val="32"/>
              </w:rPr>
            </w:pPr>
          </w:p>
        </w:tc>
        <w:tc>
          <w:tcPr>
            <w:tcW w:w="1023"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项</w:t>
            </w:r>
          </w:p>
        </w:tc>
        <w:tc>
          <w:tcPr>
            <w:tcW w:w="1092" w:type="dxa"/>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1</w:t>
            </w:r>
          </w:p>
        </w:tc>
        <w:tc>
          <w:tcPr>
            <w:tcW w:w="1736" w:type="dxa"/>
            <w:vAlign w:val="center"/>
          </w:tcPr>
          <w:p>
            <w:pPr>
              <w:adjustRightInd w:val="0"/>
              <w:snapToGrid w:val="0"/>
              <w:spacing w:line="340" w:lineRule="exact"/>
              <w:jc w:val="center"/>
              <w:rPr>
                <w:rFonts w:eastAsia="仿宋_GB2312"/>
                <w:spacing w:val="20"/>
                <w:sz w:val="32"/>
                <w:szCs w:val="32"/>
              </w:rPr>
            </w:pPr>
          </w:p>
        </w:tc>
        <w:tc>
          <w:tcPr>
            <w:tcW w:w="1505" w:type="dxa"/>
            <w:vAlign w:val="center"/>
          </w:tcPr>
          <w:p>
            <w:pPr>
              <w:adjustRightInd w:val="0"/>
              <w:snapToGrid w:val="0"/>
              <w:spacing w:line="340" w:lineRule="exact"/>
              <w:jc w:val="center"/>
              <w:rPr>
                <w:rFonts w:eastAsia="仿宋_GB2312"/>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015" w:type="dxa"/>
            <w:gridSpan w:val="2"/>
            <w:vAlign w:val="center"/>
          </w:tcPr>
          <w:p>
            <w:pPr>
              <w:adjustRightInd w:val="0"/>
              <w:snapToGrid w:val="0"/>
              <w:spacing w:line="340" w:lineRule="exact"/>
              <w:jc w:val="center"/>
              <w:rPr>
                <w:rFonts w:eastAsia="仿宋_GB2312"/>
                <w:spacing w:val="20"/>
                <w:sz w:val="32"/>
                <w:szCs w:val="32"/>
              </w:rPr>
            </w:pPr>
            <w:r>
              <w:rPr>
                <w:rFonts w:hint="eastAsia" w:eastAsia="仿宋_GB2312"/>
                <w:spacing w:val="20"/>
                <w:sz w:val="32"/>
                <w:szCs w:val="32"/>
              </w:rPr>
              <w:t>合计</w:t>
            </w:r>
          </w:p>
        </w:tc>
        <w:tc>
          <w:tcPr>
            <w:tcW w:w="1789" w:type="dxa"/>
          </w:tcPr>
          <w:p>
            <w:pPr>
              <w:adjustRightInd w:val="0"/>
              <w:snapToGrid w:val="0"/>
              <w:spacing w:line="340" w:lineRule="exact"/>
              <w:jc w:val="center"/>
              <w:rPr>
                <w:rFonts w:eastAsia="仿宋_GB2312"/>
                <w:spacing w:val="20"/>
                <w:sz w:val="32"/>
                <w:szCs w:val="32"/>
              </w:rPr>
            </w:pPr>
          </w:p>
        </w:tc>
        <w:tc>
          <w:tcPr>
            <w:tcW w:w="1023" w:type="dxa"/>
            <w:vAlign w:val="center"/>
          </w:tcPr>
          <w:p>
            <w:pPr>
              <w:adjustRightInd w:val="0"/>
              <w:snapToGrid w:val="0"/>
              <w:spacing w:line="340" w:lineRule="exact"/>
              <w:jc w:val="center"/>
              <w:rPr>
                <w:rFonts w:eastAsia="仿宋_GB2312"/>
                <w:spacing w:val="20"/>
                <w:sz w:val="32"/>
                <w:szCs w:val="32"/>
              </w:rPr>
            </w:pPr>
          </w:p>
        </w:tc>
        <w:tc>
          <w:tcPr>
            <w:tcW w:w="1092" w:type="dxa"/>
            <w:vAlign w:val="center"/>
          </w:tcPr>
          <w:p>
            <w:pPr>
              <w:adjustRightInd w:val="0"/>
              <w:snapToGrid w:val="0"/>
              <w:spacing w:line="340" w:lineRule="exact"/>
              <w:jc w:val="center"/>
              <w:rPr>
                <w:rFonts w:eastAsia="仿宋_GB2312"/>
                <w:spacing w:val="20"/>
                <w:sz w:val="32"/>
                <w:szCs w:val="32"/>
              </w:rPr>
            </w:pPr>
          </w:p>
        </w:tc>
        <w:tc>
          <w:tcPr>
            <w:tcW w:w="1736" w:type="dxa"/>
            <w:vAlign w:val="center"/>
          </w:tcPr>
          <w:p>
            <w:pPr>
              <w:adjustRightInd w:val="0"/>
              <w:snapToGrid w:val="0"/>
              <w:spacing w:line="340" w:lineRule="exact"/>
              <w:jc w:val="center"/>
              <w:rPr>
                <w:rFonts w:eastAsia="仿宋_GB2312"/>
                <w:spacing w:val="20"/>
                <w:sz w:val="32"/>
                <w:szCs w:val="32"/>
              </w:rPr>
            </w:pPr>
          </w:p>
        </w:tc>
        <w:tc>
          <w:tcPr>
            <w:tcW w:w="1505" w:type="dxa"/>
            <w:vAlign w:val="center"/>
          </w:tcPr>
          <w:p>
            <w:pPr>
              <w:adjustRightInd w:val="0"/>
              <w:snapToGrid w:val="0"/>
              <w:spacing w:line="340" w:lineRule="exact"/>
              <w:jc w:val="center"/>
              <w:rPr>
                <w:rFonts w:eastAsia="仿宋_GB2312"/>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60" w:type="dxa"/>
            <w:gridSpan w:val="7"/>
          </w:tcPr>
          <w:p>
            <w:pPr>
              <w:adjustRightInd w:val="0"/>
              <w:snapToGrid w:val="0"/>
              <w:spacing w:line="340" w:lineRule="exact"/>
              <w:rPr>
                <w:rFonts w:eastAsia="仿宋_GB2312"/>
                <w:spacing w:val="20"/>
                <w:sz w:val="32"/>
                <w:szCs w:val="32"/>
              </w:rPr>
            </w:pPr>
            <w:r>
              <w:rPr>
                <w:rFonts w:eastAsia="仿宋_GB2312"/>
                <w:spacing w:val="20"/>
                <w:sz w:val="32"/>
                <w:szCs w:val="32"/>
              </w:rPr>
              <w:t>总金额</w:t>
            </w:r>
            <w:r>
              <w:rPr>
                <w:rFonts w:hint="eastAsia" w:eastAsia="仿宋_GB2312"/>
                <w:spacing w:val="20"/>
                <w:sz w:val="32"/>
                <w:szCs w:val="32"/>
              </w:rPr>
              <w:t>（含税）</w:t>
            </w:r>
            <w:r>
              <w:rPr>
                <w:rFonts w:eastAsia="仿宋_GB2312"/>
                <w:spacing w:val="20"/>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gridSpan w:val="7"/>
          </w:tcPr>
          <w:p>
            <w:pPr>
              <w:rPr>
                <w:rFonts w:eastAsia="仿宋_GB2312"/>
                <w:color w:val="000000"/>
                <w:sz w:val="32"/>
                <w:szCs w:val="32"/>
                <w:u w:val="single"/>
              </w:rPr>
            </w:pPr>
            <w:r>
              <w:rPr>
                <w:rFonts w:hint="eastAsia" w:eastAsia="仿宋_GB2312"/>
                <w:color w:val="000000"/>
                <w:sz w:val="32"/>
                <w:szCs w:val="32"/>
              </w:rPr>
              <w:t>1、不含税金额</w:t>
            </w:r>
            <w:r>
              <w:rPr>
                <w:rFonts w:hint="eastAsia" w:eastAsia="仿宋_GB2312"/>
                <w:color w:val="000000"/>
                <w:sz w:val="32"/>
                <w:szCs w:val="32"/>
                <w:u w:val="single"/>
              </w:rPr>
              <w:t xml:space="preserve">   元，税额    元（  %增值税专用发票）。</w:t>
            </w:r>
          </w:p>
          <w:p>
            <w:pPr>
              <w:rPr>
                <w:rFonts w:eastAsia="仿宋_GB2312"/>
                <w:color w:val="000000"/>
                <w:sz w:val="30"/>
                <w:szCs w:val="30"/>
              </w:rPr>
            </w:pPr>
            <w:r>
              <w:rPr>
                <w:rFonts w:hint="eastAsia" w:eastAsia="仿宋_GB2312"/>
                <w:color w:val="000000"/>
                <w:sz w:val="32"/>
                <w:szCs w:val="32"/>
              </w:rPr>
              <w:t>2、</w:t>
            </w:r>
            <w:r>
              <w:rPr>
                <w:rFonts w:eastAsia="仿宋_GB2312"/>
                <w:color w:val="000000"/>
                <w:sz w:val="32"/>
                <w:szCs w:val="32"/>
              </w:rPr>
              <w:t>费用已包含</w:t>
            </w:r>
            <w:r>
              <w:rPr>
                <w:rFonts w:eastAsia="仿宋_GB2312"/>
                <w:color w:val="000000"/>
                <w:sz w:val="30"/>
                <w:szCs w:val="30"/>
              </w:rPr>
              <w:t>招标文件中要求的所有工程内容、</w:t>
            </w:r>
            <w:r>
              <w:rPr>
                <w:rFonts w:hint="eastAsia" w:eastAsia="仿宋_GB2312"/>
                <w:color w:val="000000"/>
                <w:sz w:val="30"/>
                <w:szCs w:val="30"/>
              </w:rPr>
              <w:t>甲方除本合同总金额外无需支付任何费用。</w:t>
            </w:r>
          </w:p>
          <w:p>
            <w:pPr>
              <w:adjustRightInd w:val="0"/>
              <w:snapToGrid w:val="0"/>
              <w:spacing w:line="480" w:lineRule="exact"/>
              <w:rPr>
                <w:rFonts w:eastAsia="仿宋_GB2312"/>
                <w:sz w:val="30"/>
                <w:szCs w:val="30"/>
              </w:rPr>
            </w:pPr>
            <w:r>
              <w:rPr>
                <w:rFonts w:hint="eastAsia" w:eastAsia="仿宋_GB2312"/>
                <w:color w:val="FF0000"/>
                <w:sz w:val="30"/>
                <w:szCs w:val="30"/>
              </w:rPr>
              <w:t>3、</w:t>
            </w:r>
            <w:r>
              <w:rPr>
                <w:rFonts w:hint="eastAsia" w:eastAsia="仿宋_GB2312"/>
                <w:color w:val="000000"/>
                <w:sz w:val="30"/>
                <w:szCs w:val="30"/>
                <w:lang w:val="en-US" w:eastAsia="zh-CN"/>
              </w:rPr>
              <w:t>施工质量</w:t>
            </w:r>
            <w:r>
              <w:rPr>
                <w:rFonts w:eastAsia="仿宋_GB2312"/>
                <w:color w:val="000000"/>
                <w:sz w:val="30"/>
                <w:szCs w:val="30"/>
              </w:rPr>
              <w:t>：详见</w:t>
            </w:r>
            <w:r>
              <w:rPr>
                <w:rFonts w:eastAsia="仿宋_GB2312"/>
                <w:sz w:val="30"/>
                <w:szCs w:val="30"/>
              </w:rPr>
              <w:t>合同附件</w:t>
            </w:r>
            <w:r>
              <w:rPr>
                <w:rFonts w:hint="eastAsia" w:eastAsia="仿宋_GB2312"/>
                <w:sz w:val="30"/>
                <w:szCs w:val="30"/>
              </w:rPr>
              <w:t>1《技术协议》。</w:t>
            </w:r>
          </w:p>
        </w:tc>
      </w:tr>
    </w:tbl>
    <w:p>
      <w:pPr>
        <w:spacing w:line="480" w:lineRule="exact"/>
        <w:ind w:firstLine="600" w:firstLineChars="200"/>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2</w:t>
      </w:r>
      <w:r>
        <w:rPr>
          <w:rFonts w:ascii="仿宋_GB2312" w:eastAsia="仿宋_GB2312"/>
          <w:color w:val="000000"/>
          <w:sz w:val="30"/>
          <w:szCs w:val="30"/>
        </w:rPr>
        <w:t xml:space="preserve"> </w:t>
      </w:r>
      <w:r>
        <w:rPr>
          <w:rFonts w:eastAsia="仿宋_GB2312"/>
          <w:color w:val="000000"/>
          <w:sz w:val="30"/>
          <w:szCs w:val="30"/>
        </w:rPr>
        <w:t>乙方向甲方提供所供设备或工程</w:t>
      </w:r>
      <w:r>
        <w:rPr>
          <w:rFonts w:hint="eastAsia" w:eastAsia="仿宋_GB2312"/>
          <w:color w:val="000000"/>
          <w:sz w:val="30"/>
          <w:szCs w:val="30"/>
        </w:rPr>
        <w:t>包含</w:t>
      </w:r>
      <w:r>
        <w:rPr>
          <w:rFonts w:eastAsia="仿宋_GB2312"/>
          <w:color w:val="000000"/>
          <w:sz w:val="30"/>
          <w:szCs w:val="30"/>
        </w:rPr>
        <w:t>以下服务：</w:t>
      </w:r>
      <w:r>
        <w:rPr>
          <w:rFonts w:hint="eastAsia" w:eastAsia="仿宋_GB2312"/>
          <w:color w:val="000000"/>
          <w:sz w:val="30"/>
          <w:szCs w:val="30"/>
          <w:lang w:val="en-US" w:eastAsia="zh-CN"/>
        </w:rPr>
        <w:t>焊接</w:t>
      </w:r>
      <w:r>
        <w:rPr>
          <w:rFonts w:hint="eastAsia" w:eastAsia="仿宋_GB2312"/>
          <w:color w:val="FF0000"/>
          <w:sz w:val="30"/>
          <w:szCs w:val="30"/>
          <w:lang w:val="en-US" w:eastAsia="zh-CN"/>
        </w:rPr>
        <w:t>施工、</w:t>
      </w:r>
      <w:r>
        <w:rPr>
          <w:rFonts w:eastAsia="仿宋_GB2312"/>
          <w:color w:val="FF0000"/>
          <w:sz w:val="30"/>
          <w:szCs w:val="30"/>
        </w:rPr>
        <w:t>质量保证</w:t>
      </w:r>
      <w:r>
        <w:rPr>
          <w:rFonts w:hint="eastAsia" w:eastAsia="仿宋_GB2312"/>
          <w:color w:val="FF0000"/>
          <w:sz w:val="30"/>
          <w:szCs w:val="30"/>
          <w:lang w:eastAsia="zh-CN"/>
        </w:rPr>
        <w:t>。</w:t>
      </w:r>
      <w:r>
        <w:rPr>
          <w:rFonts w:hint="eastAsia" w:eastAsia="仿宋_GB2312"/>
          <w:color w:val="FF0000"/>
          <w:sz w:val="30"/>
          <w:szCs w:val="30"/>
          <w:lang w:val="en-US" w:eastAsia="zh-CN"/>
        </w:rPr>
        <w:t>验收</w:t>
      </w:r>
      <w:r>
        <w:rPr>
          <w:rFonts w:eastAsia="仿宋_GB2312"/>
          <w:color w:val="FF0000"/>
          <w:sz w:val="30"/>
          <w:szCs w:val="30"/>
        </w:rPr>
        <w:t>等</w:t>
      </w:r>
      <w:r>
        <w:rPr>
          <w:rFonts w:hint="eastAsia" w:eastAsia="仿宋_GB2312"/>
          <w:color w:val="FF0000"/>
          <w:sz w:val="30"/>
          <w:szCs w:val="30"/>
        </w:rPr>
        <w:t>、</w:t>
      </w:r>
      <w:r>
        <w:rPr>
          <w:rFonts w:hint="eastAsia" w:eastAsia="仿宋_GB2312"/>
          <w:color w:val="000000"/>
          <w:sz w:val="30"/>
          <w:szCs w:val="30"/>
        </w:rPr>
        <w:t>，伴随服务</w:t>
      </w:r>
      <w:r>
        <w:rPr>
          <w:rFonts w:hint="eastAsia" w:ascii="仿宋_GB2312" w:hAnsi="仿宋_GB2312" w:eastAsia="仿宋_GB2312" w:cs="仿宋_GB2312"/>
          <w:color w:val="000000"/>
          <w:sz w:val="32"/>
          <w:szCs w:val="32"/>
        </w:rPr>
        <w:t>包括但不限于：</w:t>
      </w:r>
      <w:r>
        <w:rPr>
          <w:rFonts w:eastAsia="仿宋_GB2312"/>
          <w:color w:val="000000"/>
          <w:sz w:val="30"/>
          <w:szCs w:val="30"/>
        </w:rPr>
        <w:t xml:space="preserve"> </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焊接施工人员及工具</w:t>
      </w:r>
      <w:r>
        <w:rPr>
          <w:rFonts w:hint="eastAsia" w:ascii="仿宋_GB2312" w:hAnsi="仿宋_GB2312" w:eastAsia="仿宋_GB2312" w:cs="仿宋_GB2312"/>
          <w:color w:val="000000"/>
          <w:sz w:val="32"/>
          <w:szCs w:val="32"/>
        </w:rPr>
        <w:t>；</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焊接施工所需的焊接材料</w:t>
      </w:r>
      <w:r>
        <w:rPr>
          <w:rFonts w:hint="eastAsia" w:ascii="仿宋_GB2312" w:hAnsi="仿宋_GB2312" w:eastAsia="仿宋_GB2312" w:cs="仿宋_GB2312"/>
          <w:color w:val="000000"/>
          <w:sz w:val="32"/>
          <w:szCs w:val="32"/>
        </w:rPr>
        <w:t>；</w:t>
      </w:r>
    </w:p>
    <w:p>
      <w:pPr>
        <w:spacing w:line="47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）在双方商定的一定期限内对工程</w:t>
      </w:r>
      <w:r>
        <w:rPr>
          <w:rFonts w:hint="eastAsia" w:ascii="仿宋_GB2312" w:hAnsi="仿宋_GB2312" w:eastAsia="仿宋_GB2312" w:cs="仿宋_GB2312"/>
          <w:color w:val="000000"/>
          <w:sz w:val="32"/>
          <w:szCs w:val="32"/>
          <w:lang w:val="en-US" w:eastAsia="zh-CN"/>
        </w:rPr>
        <w:t>质量</w:t>
      </w:r>
      <w:r>
        <w:rPr>
          <w:rFonts w:hint="eastAsia" w:ascii="仿宋_GB2312" w:hAnsi="仿宋_GB2312" w:eastAsia="仿宋_GB2312" w:cs="仿宋_GB2312"/>
          <w:color w:val="000000"/>
          <w:sz w:val="32"/>
          <w:szCs w:val="32"/>
        </w:rPr>
        <w:t>实施运行或监督或维护或修理，但前提条件是该服务并不能免除乙方在合同保证期内所承担的义务；</w:t>
      </w:r>
    </w:p>
    <w:p>
      <w:pPr>
        <w:adjustRightInd w:val="0"/>
        <w:snapToGrid w:val="0"/>
        <w:spacing w:line="480" w:lineRule="exact"/>
        <w:ind w:firstLine="600" w:firstLineChars="200"/>
        <w:rPr>
          <w:rFonts w:ascii="仿宋_GB2312" w:hAnsi="仿宋_GB2312" w:eastAsia="仿宋_GB2312" w:cs="仿宋_GB2312"/>
          <w:color w:val="000000"/>
          <w:sz w:val="32"/>
          <w:szCs w:val="32"/>
        </w:rPr>
      </w:pPr>
      <w:r>
        <w:rPr>
          <w:rFonts w:eastAsia="仿宋_GB2312"/>
          <w:color w:val="000000"/>
          <w:sz w:val="30"/>
          <w:szCs w:val="30"/>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ascii="仿宋_GB2312" w:hAnsi="仿宋_GB2312" w:eastAsia="仿宋_GB2312" w:cs="仿宋_GB2312"/>
          <w:color w:val="000000"/>
          <w:sz w:val="32"/>
          <w:szCs w:val="32"/>
        </w:rPr>
        <w:t>乙方应对本合同承担的全部工作实施有效管理，以确保</w:t>
      </w:r>
      <w:r>
        <w:rPr>
          <w:rFonts w:hint="eastAsia" w:ascii="仿宋_GB2312" w:hAnsi="仿宋_GB2312" w:eastAsia="仿宋_GB2312" w:cs="仿宋_GB2312"/>
          <w:color w:val="000000"/>
          <w:sz w:val="32"/>
          <w:szCs w:val="32"/>
        </w:rPr>
        <w:t>工</w:t>
      </w:r>
      <w:r>
        <w:rPr>
          <w:rFonts w:ascii="仿宋_GB2312" w:hAnsi="仿宋_GB2312" w:eastAsia="仿宋_GB2312" w:cs="仿宋_GB2312"/>
          <w:color w:val="000000"/>
          <w:sz w:val="32"/>
          <w:szCs w:val="32"/>
        </w:rPr>
        <w:t>作的进度符合合同附件的要求。</w:t>
      </w:r>
    </w:p>
    <w:p>
      <w:pPr>
        <w:spacing w:line="4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乙方在甲方工厂内施工期间，施工水电有甲方免费提供。</w:t>
      </w:r>
      <w:r>
        <w:rPr>
          <w:rFonts w:hint="eastAsia" w:ascii="仿宋_GB2312" w:hAnsi="仿宋_GB2312" w:eastAsia="仿宋_GB2312" w:cs="仿宋_GB2312"/>
          <w:color w:val="000000"/>
          <w:sz w:val="32"/>
          <w:szCs w:val="32"/>
        </w:rPr>
        <w:t xml:space="preserve">  </w:t>
      </w:r>
    </w:p>
    <w:p>
      <w:pPr>
        <w:spacing w:line="4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为保证按时保质完工，本项目乙方施工队不少于【</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】人/天。            </w:t>
      </w:r>
    </w:p>
    <w:p>
      <w:pPr>
        <w:spacing w:line="4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二、付款</w:t>
      </w:r>
    </w:p>
    <w:p>
      <w:pPr>
        <w:adjustRightInd w:val="0"/>
        <w:snapToGrid w:val="0"/>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.1本合同使用货币种类为：人民币。</w:t>
      </w:r>
    </w:p>
    <w:p>
      <w:pPr>
        <w:adjustRightInd w:val="0"/>
        <w:snapToGrid w:val="0"/>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.2付款方式：使用银行电汇支付，</w:t>
      </w:r>
    </w:p>
    <w:p>
      <w:pPr>
        <w:adjustRightInd w:val="0"/>
        <w:snapToGrid w:val="0"/>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.3合同款项的支付</w:t>
      </w:r>
    </w:p>
    <w:p>
      <w:pPr>
        <w:adjustRightInd w:val="0"/>
        <w:snapToGrid w:val="0"/>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2.3.1乙方施工完毕，经甲方验收合格后，甲方凭乙方开具的全额X%增值税专用发票，支付乙方合同总额的90%</w:t>
      </w:r>
      <w:r>
        <w:rPr>
          <w:rFonts w:hint="eastAsia" w:ascii="仿宋_GB2312" w:hAnsi="仿宋_GB2312" w:eastAsia="仿宋_GB2312" w:cs="仿宋_GB2312"/>
          <w:color w:val="000000"/>
          <w:sz w:val="32"/>
          <w:szCs w:val="32"/>
        </w:rPr>
        <w:t>。</w:t>
      </w:r>
    </w:p>
    <w:p>
      <w:pPr>
        <w:adjustRightInd w:val="0"/>
        <w:snapToGrid w:val="0"/>
        <w:spacing w:line="4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2.3.2剩余10%质保金</w:t>
      </w:r>
      <w:bookmarkStart w:id="188" w:name="_GoBack"/>
      <w:bookmarkEnd w:id="188"/>
      <w:r>
        <w:rPr>
          <w:rFonts w:hint="eastAsia" w:ascii="仿宋_GB2312" w:hAnsi="仿宋_GB2312" w:eastAsia="仿宋_GB2312" w:cs="仿宋_GB2312"/>
          <w:color w:val="000000"/>
          <w:sz w:val="32"/>
          <w:szCs w:val="32"/>
          <w:lang w:val="en-US" w:eastAsia="zh-CN"/>
        </w:rPr>
        <w:t>，待竣工验收后一年（12个月）期满，补焊部位无质量问题验收合格后，甲方向乙方支付剩余款项</w:t>
      </w:r>
    </w:p>
    <w:p>
      <w:pPr>
        <w:adjustRightInd w:val="0"/>
        <w:snapToGrid w:val="0"/>
        <w:spacing w:line="4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4.履约保证金的交付及退还</w:t>
      </w:r>
    </w:p>
    <w:p>
      <w:pPr>
        <w:spacing w:line="560" w:lineRule="exact"/>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履约保证金为合同总价的5  %，金额</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（人民币大写）XXXX元整（</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XXXX元）乙方收到中标通知书至合同签订前向甲方缴纳本合同履约保证金。甲方于项目竣工且验收合格后15个工作日内将全额履约保证金无息退还给乙方。</w:t>
      </w:r>
    </w:p>
    <w:p>
      <w:pPr>
        <w:spacing w:line="560" w:lineRule="exact"/>
        <w:ind w:firstLine="800" w:firstLineChars="25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.扣除</w:t>
      </w:r>
    </w:p>
    <w:p>
      <w:pPr>
        <w:spacing w:line="560" w:lineRule="exact"/>
        <w:ind w:firstLine="800" w:firstLineChars="2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根据本合同的规定，如果乙方有赔偿和/或支付违约金的责任，则甲方有权从上述任何一笔未付款中扣除相应金额。</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三、铭牌及标准</w:t>
      </w:r>
    </w:p>
    <w:p>
      <w:pPr>
        <w:adjustRightInd w:val="0"/>
        <w:snapToGrid w:val="0"/>
        <w:spacing w:line="480" w:lineRule="exact"/>
        <w:ind w:firstLine="1280" w:firstLineChars="4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四、交货</w:t>
      </w:r>
      <w:r>
        <w:rPr>
          <w:rFonts w:hint="eastAsia" w:ascii="仿宋_GB2312" w:hAnsi="仿宋_GB2312" w:eastAsia="仿宋_GB2312" w:cs="仿宋_GB2312"/>
          <w:color w:val="000000"/>
          <w:sz w:val="32"/>
          <w:szCs w:val="32"/>
        </w:rPr>
        <w:t>及完工时间</w:t>
      </w:r>
    </w:p>
    <w:p>
      <w:pPr>
        <w:adjustRightInd w:val="0"/>
        <w:snapToGrid w:val="0"/>
        <w:spacing w:line="480" w:lineRule="exact"/>
        <w:ind w:firstLine="600" w:firstLineChars="200"/>
        <w:rPr>
          <w:rFonts w:eastAsia="仿宋_GB2312"/>
          <w:color w:val="FF0000"/>
          <w:sz w:val="30"/>
          <w:szCs w:val="30"/>
        </w:rPr>
      </w:pPr>
      <w:r>
        <w:rPr>
          <w:rFonts w:eastAsia="仿宋_GB2312"/>
          <w:color w:val="FF0000"/>
          <w:sz w:val="30"/>
          <w:szCs w:val="30"/>
        </w:rPr>
        <w:t>1．交货地点：</w:t>
      </w:r>
      <w:r>
        <w:rPr>
          <w:rFonts w:hint="eastAsia" w:eastAsia="仿宋_GB2312"/>
          <w:color w:val="FF0000"/>
          <w:sz w:val="30"/>
          <w:szCs w:val="30"/>
          <w:u w:val="single"/>
        </w:rPr>
        <w:t xml:space="preserve"> </w:t>
      </w:r>
      <w:r>
        <w:rPr>
          <w:rFonts w:hint="eastAsia" w:eastAsia="仿宋_GB2312"/>
          <w:color w:val="FF0000"/>
          <w:sz w:val="30"/>
          <w:szCs w:val="30"/>
          <w:u w:val="single"/>
          <w:lang w:val="en-US" w:eastAsia="zh-CN"/>
        </w:rPr>
        <w:t>中粮梁河糖业勐养工厂</w:t>
      </w:r>
      <w:r>
        <w:rPr>
          <w:rFonts w:eastAsia="仿宋_GB2312"/>
          <w:color w:val="FF0000"/>
          <w:sz w:val="30"/>
          <w:szCs w:val="30"/>
        </w:rPr>
        <w:t>。</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FF0000"/>
          <w:sz w:val="30"/>
          <w:szCs w:val="30"/>
        </w:rPr>
        <w:t>2.设备交货时间：</w:t>
      </w:r>
      <w:r>
        <w:rPr>
          <w:rFonts w:hint="eastAsia" w:eastAsia="仿宋_GB2312"/>
          <w:color w:val="000000"/>
          <w:sz w:val="30"/>
          <w:szCs w:val="30"/>
          <w:u w:val="single"/>
          <w:lang w:val="en-US" w:eastAsia="zh-CN"/>
        </w:rPr>
        <w:t>合同签订后3天内人员入厂施工</w:t>
      </w:r>
      <w:r>
        <w:rPr>
          <w:rFonts w:eastAsia="仿宋_GB2312"/>
          <w:color w:val="000000"/>
          <w:sz w:val="30"/>
          <w:szCs w:val="30"/>
        </w:rPr>
        <w:t>。</w:t>
      </w:r>
    </w:p>
    <w:p>
      <w:pPr>
        <w:adjustRightInd w:val="0"/>
        <w:snapToGrid w:val="0"/>
        <w:spacing w:line="500" w:lineRule="exact"/>
        <w:ind w:firstLine="600" w:firstLineChars="200"/>
        <w:rPr>
          <w:rFonts w:eastAsia="仿宋_GB2312"/>
          <w:color w:val="000000"/>
          <w:sz w:val="30"/>
          <w:szCs w:val="30"/>
        </w:rPr>
      </w:pPr>
      <w:r>
        <w:rPr>
          <w:rFonts w:hint="eastAsia" w:eastAsia="仿宋_GB2312"/>
          <w:sz w:val="30"/>
          <w:szCs w:val="30"/>
          <w:lang w:val="en-US" w:eastAsia="zh-CN"/>
        </w:rPr>
        <w:t>3</w:t>
      </w:r>
      <w:r>
        <w:rPr>
          <w:rFonts w:hint="eastAsia" w:eastAsia="仿宋_GB2312"/>
          <w:sz w:val="30"/>
          <w:szCs w:val="30"/>
        </w:rPr>
        <w:t>.</w:t>
      </w:r>
      <w:r>
        <w:rPr>
          <w:rFonts w:hint="eastAsia" w:eastAsia="仿宋_GB2312"/>
          <w:color w:val="FF0000"/>
          <w:sz w:val="30"/>
          <w:szCs w:val="30"/>
        </w:rPr>
        <w:t>完工</w:t>
      </w:r>
      <w:r>
        <w:rPr>
          <w:rFonts w:eastAsia="仿宋_GB2312"/>
          <w:color w:val="FF0000"/>
          <w:sz w:val="30"/>
          <w:szCs w:val="30"/>
        </w:rPr>
        <w:t>时间：</w:t>
      </w:r>
      <w:r>
        <w:rPr>
          <w:rFonts w:hint="eastAsia" w:ascii="微软雅黑" w:hAnsi="微软雅黑" w:eastAsia="微软雅黑" w:cs="微软雅黑"/>
          <w:color w:val="FF0000"/>
          <w:sz w:val="30"/>
          <w:szCs w:val="30"/>
        </w:rPr>
        <w:t>【</w:t>
      </w:r>
      <w:bookmarkStart w:id="8" w:name="OLE_LINK1"/>
      <w:bookmarkStart w:id="9" w:name="OLE_LINK2"/>
      <w:r>
        <w:rPr>
          <w:rFonts w:hint="eastAsia" w:ascii="微软雅黑" w:hAnsi="微软雅黑" w:eastAsia="微软雅黑" w:cs="微软雅黑"/>
          <w:color w:val="FF0000"/>
          <w:sz w:val="30"/>
          <w:szCs w:val="30"/>
        </w:rPr>
        <w:t>2</w:t>
      </w:r>
      <w:r>
        <w:rPr>
          <w:rFonts w:ascii="微软雅黑" w:hAnsi="微软雅黑" w:eastAsia="微软雅黑" w:cs="微软雅黑"/>
          <w:color w:val="FF0000"/>
          <w:sz w:val="30"/>
          <w:szCs w:val="30"/>
        </w:rPr>
        <w:t>023</w:t>
      </w:r>
      <w:r>
        <w:rPr>
          <w:rFonts w:hint="eastAsia" w:eastAsia="仿宋_GB2312"/>
          <w:color w:val="FF0000"/>
          <w:sz w:val="30"/>
          <w:szCs w:val="30"/>
        </w:rPr>
        <w:t xml:space="preserve">年 </w:t>
      </w:r>
      <w:r>
        <w:rPr>
          <w:rFonts w:eastAsia="仿宋_GB2312"/>
          <w:color w:val="FF0000"/>
          <w:sz w:val="30"/>
          <w:szCs w:val="30"/>
        </w:rPr>
        <w:t>1</w:t>
      </w:r>
      <w:r>
        <w:rPr>
          <w:rFonts w:hint="eastAsia" w:eastAsia="仿宋_GB2312"/>
          <w:color w:val="FF0000"/>
          <w:sz w:val="30"/>
          <w:szCs w:val="30"/>
          <w:lang w:val="en-US" w:eastAsia="zh-CN"/>
        </w:rPr>
        <w:t>0</w:t>
      </w:r>
      <w:r>
        <w:rPr>
          <w:rFonts w:hint="eastAsia" w:eastAsia="仿宋_GB2312"/>
          <w:color w:val="FF0000"/>
          <w:sz w:val="30"/>
          <w:szCs w:val="30"/>
        </w:rPr>
        <w:t xml:space="preserve">  月 </w:t>
      </w:r>
      <w:r>
        <w:rPr>
          <w:rFonts w:hint="eastAsia" w:eastAsia="仿宋_GB2312"/>
          <w:color w:val="FF0000"/>
          <w:sz w:val="30"/>
          <w:szCs w:val="30"/>
          <w:lang w:val="en-US" w:eastAsia="zh-CN"/>
        </w:rPr>
        <w:t>25</w:t>
      </w:r>
      <w:r>
        <w:rPr>
          <w:rFonts w:hint="eastAsia" w:eastAsia="仿宋_GB2312"/>
          <w:color w:val="FF0000"/>
          <w:sz w:val="30"/>
          <w:szCs w:val="30"/>
        </w:rPr>
        <w:t xml:space="preserve"> 日前</w:t>
      </w:r>
      <w:bookmarkEnd w:id="8"/>
      <w:bookmarkEnd w:id="9"/>
      <w:r>
        <w:rPr>
          <w:rFonts w:hint="eastAsia" w:ascii="微软雅黑" w:hAnsi="微软雅黑" w:eastAsia="微软雅黑" w:cs="微软雅黑"/>
          <w:sz w:val="30"/>
          <w:szCs w:val="30"/>
        </w:rPr>
        <w:t>】</w:t>
      </w:r>
      <w:r>
        <w:rPr>
          <w:rFonts w:hint="eastAsia" w:eastAsia="仿宋_GB2312"/>
          <w:sz w:val="30"/>
          <w:szCs w:val="30"/>
        </w:rPr>
        <w:t>。</w:t>
      </w:r>
      <w:r>
        <w:rPr>
          <w:rFonts w:hint="eastAsia" w:eastAsia="仿宋_GB2312"/>
          <w:color w:val="000000"/>
          <w:sz w:val="30"/>
          <w:szCs w:val="30"/>
        </w:rPr>
        <w:t>因</w:t>
      </w:r>
      <w:r>
        <w:rPr>
          <w:rFonts w:eastAsia="仿宋_GB2312"/>
          <w:color w:val="000000"/>
          <w:sz w:val="30"/>
          <w:szCs w:val="30"/>
        </w:rPr>
        <w:t>不可抗力或经甲方同意</w:t>
      </w:r>
      <w:r>
        <w:rPr>
          <w:rFonts w:hint="eastAsia" w:eastAsia="仿宋_GB2312"/>
          <w:color w:val="000000"/>
          <w:sz w:val="30"/>
          <w:szCs w:val="30"/>
        </w:rPr>
        <w:t>，</w:t>
      </w:r>
      <w:r>
        <w:rPr>
          <w:rFonts w:eastAsia="仿宋_GB2312"/>
          <w:color w:val="000000"/>
          <w:sz w:val="30"/>
          <w:szCs w:val="30"/>
        </w:rPr>
        <w:t>工期</w:t>
      </w:r>
      <w:r>
        <w:rPr>
          <w:rFonts w:hint="eastAsia" w:eastAsia="仿宋_GB2312"/>
          <w:color w:val="000000"/>
          <w:sz w:val="30"/>
          <w:szCs w:val="30"/>
        </w:rPr>
        <w:t>可</w:t>
      </w:r>
      <w:r>
        <w:rPr>
          <w:rFonts w:eastAsia="仿宋_GB2312"/>
          <w:color w:val="000000"/>
          <w:sz w:val="30"/>
          <w:szCs w:val="30"/>
        </w:rPr>
        <w:t>顺延。</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000000"/>
          <w:sz w:val="30"/>
          <w:szCs w:val="30"/>
          <w:lang w:val="en-US" w:eastAsia="zh-CN"/>
        </w:rPr>
        <w:t>4</w:t>
      </w:r>
      <w:r>
        <w:rPr>
          <w:rFonts w:eastAsia="仿宋_GB2312"/>
          <w:color w:val="000000"/>
          <w:sz w:val="30"/>
          <w:szCs w:val="30"/>
        </w:rPr>
        <w:t>.</w:t>
      </w:r>
      <w:r>
        <w:rPr>
          <w:rFonts w:hint="eastAsia" w:eastAsia="仿宋_GB2312"/>
          <w:color w:val="000000"/>
          <w:sz w:val="30"/>
          <w:szCs w:val="30"/>
          <w:lang w:val="en-US" w:eastAsia="zh-CN"/>
        </w:rPr>
        <w:t>焊接材料设备</w:t>
      </w:r>
      <w:r>
        <w:rPr>
          <w:rFonts w:eastAsia="仿宋_GB2312"/>
          <w:color w:val="000000"/>
          <w:sz w:val="30"/>
          <w:szCs w:val="30"/>
        </w:rPr>
        <w:t>运输费用已含在合同总价款内由乙方承担。因运输过程造成的货物损坏或丢失，均由乙方负责修复或补齐，且交货期不能影响工期。</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五、验收、质量保证</w:t>
      </w:r>
    </w:p>
    <w:p>
      <w:pPr>
        <w:adjustRightInd w:val="0"/>
        <w:snapToGrid w:val="0"/>
        <w:spacing w:line="480" w:lineRule="exact"/>
        <w:ind w:firstLine="600" w:firstLineChars="200"/>
        <w:rPr>
          <w:rFonts w:hint="default" w:ascii="仿宋_GB2312" w:hAnsi="仿宋_GB2312" w:eastAsia="仿宋_GB2312" w:cs="仿宋_GB2312"/>
          <w:color w:val="000000"/>
          <w:sz w:val="32"/>
          <w:szCs w:val="32"/>
          <w:lang w:val="en-US" w:eastAsia="zh-CN"/>
        </w:rPr>
      </w:pPr>
      <w:r>
        <w:rPr>
          <w:rFonts w:hint="eastAsia" w:eastAsia="仿宋_GB2312"/>
          <w:color w:val="000000"/>
          <w:sz w:val="30"/>
          <w:szCs w:val="30"/>
          <w:lang w:val="en-US" w:eastAsia="zh-CN"/>
        </w:rPr>
        <w:t>1.乙方接到甲方通知后，及时组织人员、设备进厂施工，施工人员需持有操作证书。</w:t>
      </w:r>
    </w:p>
    <w:p>
      <w:pPr>
        <w:adjustRightInd w:val="0"/>
        <w:snapToGrid w:val="0"/>
        <w:spacing w:line="480" w:lineRule="exact"/>
        <w:ind w:firstLine="600" w:firstLineChars="200"/>
        <w:rPr>
          <w:rFonts w:hint="eastAsia" w:eastAsia="仿宋_GB2312"/>
          <w:color w:val="000000"/>
          <w:sz w:val="30"/>
          <w:szCs w:val="30"/>
          <w:lang w:val="en-US" w:eastAsia="zh-CN"/>
        </w:rPr>
      </w:pPr>
      <w:r>
        <w:rPr>
          <w:rFonts w:hint="eastAsia" w:eastAsia="仿宋_GB2312"/>
          <w:color w:val="000000"/>
          <w:sz w:val="30"/>
          <w:szCs w:val="30"/>
          <w:lang w:val="en-US" w:eastAsia="zh-CN"/>
        </w:rPr>
        <w:t>2</w:t>
      </w:r>
      <w:r>
        <w:rPr>
          <w:rFonts w:eastAsia="仿宋_GB2312"/>
          <w:color w:val="000000"/>
          <w:sz w:val="30"/>
          <w:szCs w:val="30"/>
        </w:rPr>
        <w:t>.</w:t>
      </w:r>
      <w:r>
        <w:rPr>
          <w:rFonts w:hint="eastAsia" w:eastAsia="仿宋_GB2312"/>
          <w:color w:val="000000"/>
          <w:sz w:val="30"/>
          <w:szCs w:val="30"/>
          <w:lang w:val="en-US" w:eastAsia="zh-CN"/>
        </w:rPr>
        <w:t>乙方在焊接完毕后，需将焊接部位打磨清理干净，不得有夹渣、毛刺等。</w:t>
      </w:r>
    </w:p>
    <w:p>
      <w:pPr>
        <w:pStyle w:val="2"/>
        <w:rPr>
          <w:rFonts w:hint="default"/>
          <w:lang w:val="en-US" w:eastAsia="zh-CN"/>
        </w:rPr>
      </w:pPr>
      <w:r>
        <w:rPr>
          <w:rFonts w:hint="eastAsia" w:eastAsia="仿宋_GB2312"/>
          <w:color w:val="000000"/>
          <w:sz w:val="30"/>
          <w:szCs w:val="30"/>
          <w:lang w:val="en-US" w:eastAsia="zh-CN"/>
        </w:rPr>
        <w:t xml:space="preserve">    3.乙方保证所有加焊的焊点牢固，不得有缺焊、漏焊等影响强度的缺陷。</w:t>
      </w:r>
    </w:p>
    <w:p>
      <w:pPr>
        <w:adjustRightInd w:val="0"/>
        <w:snapToGrid w:val="0"/>
        <w:spacing w:line="480" w:lineRule="exact"/>
        <w:ind w:firstLine="600" w:firstLineChars="200"/>
        <w:rPr>
          <w:rFonts w:hint="default" w:eastAsia="仿宋_GB2312"/>
          <w:color w:val="000000"/>
          <w:sz w:val="30"/>
          <w:szCs w:val="30"/>
          <w:lang w:val="en-US" w:eastAsia="zh-CN"/>
        </w:rPr>
      </w:pPr>
      <w:r>
        <w:rPr>
          <w:rFonts w:hint="eastAsia" w:eastAsia="仿宋_GB2312"/>
          <w:color w:val="000000"/>
          <w:sz w:val="30"/>
          <w:szCs w:val="30"/>
          <w:lang w:val="en-US" w:eastAsia="zh-CN"/>
        </w:rPr>
        <w:t>4.乙方根据原护栏材料，选择正确的焊接材料及施工工艺，确保焊接质量。</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000000"/>
          <w:sz w:val="30"/>
          <w:szCs w:val="30"/>
          <w:lang w:val="en-US" w:eastAsia="zh-CN"/>
        </w:rPr>
        <w:t>5.如焊接质量达不到安全要求，乙方必须及时安排重新补焊，在补焊期间，施工费有乙方自行负责</w:t>
      </w:r>
      <w:r>
        <w:rPr>
          <w:rFonts w:eastAsia="仿宋_GB2312"/>
          <w:color w:val="000000"/>
          <w:sz w:val="30"/>
          <w:szCs w:val="30"/>
        </w:rPr>
        <w:t>。</w:t>
      </w:r>
    </w:p>
    <w:p>
      <w:pPr>
        <w:adjustRightInd w:val="0"/>
        <w:snapToGrid w:val="0"/>
        <w:spacing w:line="480" w:lineRule="exact"/>
        <w:ind w:firstLine="600" w:firstLineChars="200"/>
        <w:rPr>
          <w:rFonts w:eastAsia="仿宋_GB2312"/>
          <w:color w:val="000000"/>
          <w:sz w:val="30"/>
          <w:szCs w:val="30"/>
        </w:rPr>
      </w:pPr>
      <w:r>
        <w:rPr>
          <w:rFonts w:hint="eastAsia" w:eastAsia="仿宋_GB2312"/>
          <w:color w:val="000000"/>
          <w:sz w:val="30"/>
          <w:szCs w:val="30"/>
          <w:lang w:val="en-US" w:eastAsia="zh-CN"/>
        </w:rPr>
        <w:t>6</w:t>
      </w:r>
      <w:r>
        <w:rPr>
          <w:rFonts w:hint="eastAsia" w:eastAsia="仿宋_GB2312"/>
          <w:color w:val="000000"/>
          <w:sz w:val="30"/>
          <w:szCs w:val="30"/>
        </w:rPr>
        <w:t>.</w:t>
      </w:r>
      <w:r>
        <w:rPr>
          <w:rFonts w:eastAsia="仿宋_GB2312"/>
          <w:color w:val="000000"/>
          <w:sz w:val="30"/>
          <w:szCs w:val="30"/>
        </w:rPr>
        <w:t xml:space="preserve"> 如在</w:t>
      </w:r>
      <w:r>
        <w:rPr>
          <w:rFonts w:hint="eastAsia" w:eastAsia="仿宋_GB2312"/>
          <w:color w:val="000000"/>
          <w:sz w:val="30"/>
          <w:szCs w:val="30"/>
          <w:lang w:val="en-US" w:eastAsia="zh-CN"/>
        </w:rPr>
        <w:t>质保期内补焊部位</w:t>
      </w:r>
      <w:r>
        <w:rPr>
          <w:rFonts w:eastAsia="仿宋_GB2312"/>
          <w:color w:val="000000"/>
          <w:sz w:val="30"/>
          <w:szCs w:val="30"/>
        </w:rPr>
        <w:t>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六、</w:t>
      </w:r>
      <w:r>
        <w:rPr>
          <w:rFonts w:eastAsia="仿宋_GB2312"/>
          <w:b/>
          <w:color w:val="000000"/>
          <w:sz w:val="30"/>
          <w:szCs w:val="30"/>
        </w:rPr>
        <w:t>违约责任</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 由于乙方原因</w:t>
      </w:r>
      <w:r>
        <w:rPr>
          <w:rFonts w:hint="eastAsia" w:eastAsia="仿宋_GB2312"/>
          <w:color w:val="000000"/>
          <w:sz w:val="30"/>
          <w:szCs w:val="30"/>
        </w:rPr>
        <w:t>项目</w:t>
      </w:r>
      <w:r>
        <w:rPr>
          <w:rFonts w:eastAsia="仿宋_GB2312"/>
          <w:color w:val="000000"/>
          <w:sz w:val="30"/>
          <w:szCs w:val="30"/>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3.乙方逾期竣工的，工期逾期&lt;10天的，乙方</w:t>
      </w:r>
      <w:r>
        <w:rPr>
          <w:rFonts w:hint="eastAsia" w:eastAsia="仿宋_GB2312"/>
          <w:color w:val="000000"/>
          <w:sz w:val="30"/>
          <w:szCs w:val="30"/>
        </w:rPr>
        <w:t>向甲方支付违</w:t>
      </w:r>
      <w:r>
        <w:rPr>
          <w:rFonts w:hint="eastAsia" w:ascii="___WRD_EMBED_SUB_72" w:hAnsi="___WRD_EMBED_SUB_72" w:eastAsia="___WRD_EMBED_SUB_72" w:cs="___WRD_EMBED_SUB_72"/>
          <w:color w:val="000000"/>
          <w:sz w:val="30"/>
          <w:szCs w:val="30"/>
        </w:rPr>
        <w:t>约金【</w:t>
      </w:r>
      <w:r>
        <w:rPr>
          <w:rFonts w:hint="eastAsia" w:ascii="___WRD_EMBED_SUB_72" w:hAnsi="___WRD_EMBED_SUB_72" w:eastAsia="___WRD_EMBED_SUB_72" w:cs="___WRD_EMBED_SUB_72"/>
          <w:color w:val="000000"/>
          <w:sz w:val="30"/>
          <w:szCs w:val="30"/>
          <w:lang w:val="en-US" w:eastAsia="zh-CN"/>
        </w:rPr>
        <w:t>500</w:t>
      </w:r>
      <w:r>
        <w:rPr>
          <w:rFonts w:hint="eastAsia" w:ascii="___WRD_EMBED_SUB_72" w:hAnsi="___WRD_EMBED_SUB_72" w:eastAsia="___WRD_EMBED_SUB_72" w:cs="___WRD_EMBED_SUB_72"/>
          <w:color w:val="000000"/>
          <w:sz w:val="30"/>
          <w:szCs w:val="30"/>
        </w:rPr>
        <w:t>】</w:t>
      </w:r>
      <w:r>
        <w:rPr>
          <w:rFonts w:eastAsia="仿宋_GB2312"/>
          <w:color w:val="000000"/>
          <w:sz w:val="30"/>
          <w:szCs w:val="30"/>
        </w:rPr>
        <w:t>元/天。工期逾期≥10天的，</w:t>
      </w:r>
      <w:r>
        <w:rPr>
          <w:rFonts w:hint="eastAsia" w:eastAsia="仿宋_GB2312"/>
          <w:color w:val="000000"/>
          <w:sz w:val="30"/>
          <w:szCs w:val="30"/>
        </w:rPr>
        <w:t>10天（含）以上部分，乙方向</w:t>
      </w:r>
      <w:r>
        <w:rPr>
          <w:rFonts w:eastAsia="仿宋_GB2312"/>
          <w:color w:val="000000"/>
          <w:sz w:val="30"/>
          <w:szCs w:val="30"/>
        </w:rPr>
        <w:t>甲方</w:t>
      </w:r>
      <w:r>
        <w:rPr>
          <w:rFonts w:hint="eastAsia" w:eastAsia="仿宋_GB2312"/>
          <w:color w:val="000000"/>
          <w:sz w:val="30"/>
          <w:szCs w:val="30"/>
        </w:rPr>
        <w:t>支付</w:t>
      </w:r>
      <w:r>
        <w:rPr>
          <w:rFonts w:hint="eastAsia" w:ascii="___WRD_EMBED_SUB_72" w:hAnsi="___WRD_EMBED_SUB_72" w:eastAsia="___WRD_EMBED_SUB_72" w:cs="___WRD_EMBED_SUB_72"/>
          <w:color w:val="000000"/>
          <w:sz w:val="30"/>
          <w:szCs w:val="30"/>
        </w:rPr>
        <w:t>约金</w:t>
      </w:r>
      <w:r>
        <w:rPr>
          <w:rFonts w:hint="eastAsia" w:ascii="___WRD_EMBED_SUB_72" w:hAnsi="___WRD_EMBED_SUB_72" w:eastAsia="___WRD_EMBED_SUB_72" w:cs="___WRD_EMBED_SUB_72"/>
          <w:color w:val="000000"/>
          <w:sz w:val="30"/>
          <w:szCs w:val="30"/>
          <w:lang w:val="en-US" w:eastAsia="zh-CN"/>
        </w:rPr>
        <w:t>2</w:t>
      </w:r>
      <w:r>
        <w:rPr>
          <w:rFonts w:eastAsia="仿宋_GB2312"/>
          <w:color w:val="000000"/>
          <w:sz w:val="30"/>
          <w:szCs w:val="30"/>
        </w:rPr>
        <w:t>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rPr>
      </w:pPr>
      <w:r>
        <w:rPr>
          <w:rFonts w:hint="eastAsia" w:eastAsia="仿宋_GB2312"/>
          <w:b/>
          <w:color w:val="000000"/>
          <w:sz w:val="30"/>
          <w:szCs w:val="30"/>
        </w:rPr>
        <w:t>七、</w:t>
      </w:r>
      <w:r>
        <w:rPr>
          <w:rFonts w:eastAsia="仿宋_GB2312"/>
          <w:b/>
          <w:color w:val="000000"/>
          <w:sz w:val="30"/>
          <w:szCs w:val="30"/>
        </w:rPr>
        <w:t>不可抗力事件处理</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九、</w:t>
      </w:r>
      <w:r>
        <w:rPr>
          <w:rFonts w:eastAsia="仿宋_GB2312"/>
          <w:b/>
          <w:color w:val="000000"/>
          <w:sz w:val="30"/>
          <w:szCs w:val="30"/>
        </w:rPr>
        <w:t>合同争议的解决</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1.本合同适用法律为中华人民共和国有关法律。</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w:t>
      </w:r>
      <w:r>
        <w:rPr>
          <w:rFonts w:eastAsia="仿宋_GB2312"/>
          <w:b/>
          <w:color w:val="000000"/>
          <w:sz w:val="30"/>
          <w:szCs w:val="30"/>
        </w:rPr>
        <w:t>合同生效及其它</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1.本合同由双方法定代表人或其委托代表人签字加盖合同章之日起生效</w:t>
      </w:r>
      <w:r>
        <w:rPr>
          <w:rFonts w:hint="eastAsia" w:eastAsia="仿宋_GB2312"/>
          <w:color w:val="000000"/>
          <w:sz w:val="30"/>
          <w:szCs w:val="30"/>
        </w:rPr>
        <w:t>，</w:t>
      </w:r>
      <w:r>
        <w:rPr>
          <w:rFonts w:eastAsia="仿宋_GB2312"/>
          <w:color w:val="000000"/>
          <w:sz w:val="30"/>
          <w:szCs w:val="30"/>
        </w:rPr>
        <w:t>本合同壹式</w:t>
      </w:r>
      <w:r>
        <w:rPr>
          <w:rFonts w:hint="eastAsia" w:ascii="微软雅黑" w:hAnsi="微软雅黑" w:eastAsia="微软雅黑" w:cs="微软雅黑"/>
          <w:color w:val="000000"/>
          <w:sz w:val="30"/>
          <w:szCs w:val="30"/>
        </w:rPr>
        <w:t>【肆】</w:t>
      </w:r>
      <w:r>
        <w:rPr>
          <w:rFonts w:hint="eastAsia" w:ascii="___WRD_EMBED_SUB_72" w:hAnsi="___WRD_EMBED_SUB_72" w:eastAsia="___WRD_EMBED_SUB_72" w:cs="___WRD_EMBED_SUB_72"/>
          <w:color w:val="000000"/>
          <w:sz w:val="30"/>
          <w:szCs w:val="30"/>
        </w:rPr>
        <w:t>份，甲方执【贰】份，乙方执【贰】份。</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rPr>
      </w:pPr>
      <w:r>
        <w:rPr>
          <w:rFonts w:eastAsia="仿宋_GB2312"/>
          <w:color w:val="000000"/>
          <w:sz w:val="30"/>
          <w:szCs w:val="30"/>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rPr>
      </w:pPr>
      <w:r>
        <w:rPr>
          <w:rFonts w:hint="eastAsia" w:eastAsia="仿宋_GB2312"/>
          <w:b/>
          <w:color w:val="000000"/>
          <w:sz w:val="30"/>
          <w:szCs w:val="30"/>
        </w:rPr>
        <w:t>十</w:t>
      </w:r>
      <w:r>
        <w:rPr>
          <w:rFonts w:hint="eastAsia" w:eastAsia="仿宋_GB2312"/>
          <w:b/>
          <w:color w:val="000000"/>
          <w:sz w:val="30"/>
          <w:szCs w:val="30"/>
          <w:lang w:eastAsia="zh-CN"/>
        </w:rPr>
        <w:t>一</w:t>
      </w:r>
      <w:r>
        <w:rPr>
          <w:rFonts w:hint="eastAsia" w:eastAsia="仿宋_GB2312"/>
          <w:b/>
          <w:color w:val="000000"/>
          <w:sz w:val="30"/>
          <w:szCs w:val="30"/>
        </w:rPr>
        <w:t>、组成合同的文件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组成本合同的文件及效力等级如下：</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1．合同</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．合同附件四：安全协议书</w:t>
      </w:r>
    </w:p>
    <w:p>
      <w:pPr>
        <w:adjustRightInd w:val="0"/>
        <w:snapToGrid w:val="0"/>
        <w:spacing w:line="480" w:lineRule="exact"/>
        <w:ind w:firstLine="600" w:firstLineChars="200"/>
        <w:rPr>
          <w:rFonts w:eastAsia="仿宋_GB2312"/>
          <w:color w:val="000000"/>
          <w:sz w:val="30"/>
          <w:szCs w:val="30"/>
        </w:rPr>
      </w:pPr>
    </w:p>
    <w:p>
      <w:pPr>
        <w:spacing w:line="500" w:lineRule="exact"/>
        <w:rPr>
          <w:rFonts w:eastAsia="仿宋_GB2312"/>
          <w:b/>
          <w:color w:val="000000"/>
          <w:sz w:val="30"/>
          <w:szCs w:val="30"/>
        </w:rPr>
      </w:pPr>
    </w:p>
    <w:tbl>
      <w:tblPr>
        <w:tblStyle w:val="39"/>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4763" w:type="dxa"/>
            <w:tcBorders>
              <w:bottom w:val="single" w:color="auto" w:sz="4" w:space="0"/>
            </w:tcBorders>
          </w:tcPr>
          <w:p>
            <w:pPr>
              <w:spacing w:line="480" w:lineRule="exact"/>
              <w:ind w:left="1050" w:leftChars="50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w:t>
            </w:r>
          </w:p>
          <w:p>
            <w:pPr>
              <w:spacing w:line="480" w:lineRule="exact"/>
              <w:ind w:left="1500" w:hanging="1500" w:hangingChars="500"/>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单位名称：中粮梁河糖业有限公司</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单位地址：云南省德宏州梁河县勐养镇中营村委会党良街（原勐养糖厂内）</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委托代理人：</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电话号码：0692-6168776</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传真号码：0692-6168776</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开户行：中国农业银行股份有限公司梁河县支行营业室</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帐号：24139701040011717</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税号：91533122MA6KX49T1F</w:t>
            </w: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邮编：679207</w:t>
            </w:r>
          </w:p>
          <w:p>
            <w:pPr>
              <w:adjustRightInd w:val="0"/>
              <w:snapToGrid w:val="0"/>
              <w:spacing w:line="420" w:lineRule="exact"/>
              <w:rPr>
                <w:rFonts w:eastAsia="仿宋_GB2312"/>
                <w:sz w:val="30"/>
              </w:rPr>
            </w:pPr>
            <w:r>
              <w:rPr>
                <w:rFonts w:hint="eastAsia" w:ascii="仿宋_GB2312" w:hAnsi="仿宋_GB2312" w:eastAsia="仿宋_GB2312" w:cs="仿宋_GB2312"/>
                <w:sz w:val="30"/>
                <w:szCs w:val="30"/>
              </w:rPr>
              <w:t>签订日期：       年   月    日</w:t>
            </w:r>
          </w:p>
        </w:tc>
        <w:tc>
          <w:tcPr>
            <w:tcW w:w="4830" w:type="dxa"/>
          </w:tcPr>
          <w:p>
            <w:pPr>
              <w:spacing w:line="520" w:lineRule="exact"/>
              <w:jc w:val="center"/>
              <w:rPr>
                <w:rFonts w:eastAsia="仿宋_GB2312"/>
                <w:sz w:val="30"/>
              </w:rPr>
            </w:pPr>
            <w:r>
              <w:rPr>
                <w:rFonts w:eastAsia="仿宋_GB2312"/>
                <w:sz w:val="30"/>
              </w:rPr>
              <w:t>乙方</w:t>
            </w:r>
          </w:p>
          <w:p>
            <w:pPr>
              <w:spacing w:line="520" w:lineRule="exact"/>
              <w:ind w:left="1500" w:hanging="1500" w:hangingChars="500"/>
              <w:rPr>
                <w:rFonts w:eastAsia="仿宋_GB2312"/>
                <w:sz w:val="30"/>
                <w:szCs w:val="30"/>
              </w:rPr>
            </w:pPr>
            <w:r>
              <w:rPr>
                <w:rFonts w:eastAsia="仿宋_GB2312"/>
                <w:sz w:val="30"/>
              </w:rPr>
              <w:t>单位名称：</w:t>
            </w:r>
            <w:r>
              <w:rPr>
                <w:rFonts w:eastAsia="仿宋_GB2312"/>
                <w:sz w:val="30"/>
                <w:szCs w:val="30"/>
              </w:rPr>
              <w:t xml:space="preserve"> </w:t>
            </w:r>
          </w:p>
          <w:p>
            <w:pPr>
              <w:spacing w:line="520" w:lineRule="exact"/>
              <w:ind w:left="1500" w:hanging="1500" w:hangingChars="500"/>
              <w:rPr>
                <w:rFonts w:eastAsia="仿宋_GB2312"/>
                <w:sz w:val="30"/>
              </w:rPr>
            </w:pPr>
          </w:p>
          <w:p>
            <w:pPr>
              <w:spacing w:line="520" w:lineRule="exact"/>
              <w:ind w:left="1500" w:hanging="1500" w:hangingChars="500"/>
              <w:rPr>
                <w:rFonts w:eastAsia="仿宋_GB2312"/>
                <w:sz w:val="28"/>
                <w:szCs w:val="28"/>
              </w:rPr>
            </w:pPr>
            <w:r>
              <w:rPr>
                <w:rFonts w:eastAsia="仿宋_GB2312"/>
                <w:sz w:val="30"/>
              </w:rPr>
              <w:t>单位地址：</w:t>
            </w:r>
            <w:r>
              <w:rPr>
                <w:rFonts w:eastAsia="仿宋_GB2312"/>
                <w:sz w:val="28"/>
                <w:szCs w:val="28"/>
              </w:rPr>
              <w:t xml:space="preserve"> </w:t>
            </w:r>
          </w:p>
          <w:p>
            <w:pPr>
              <w:spacing w:line="520" w:lineRule="exact"/>
              <w:rPr>
                <w:rFonts w:eastAsia="仿宋_GB2312"/>
                <w:sz w:val="30"/>
              </w:rPr>
            </w:pPr>
          </w:p>
          <w:p>
            <w:pPr>
              <w:spacing w:line="520" w:lineRule="exact"/>
              <w:rPr>
                <w:rFonts w:eastAsia="仿宋_GB2312"/>
                <w:sz w:val="30"/>
              </w:rPr>
            </w:pPr>
            <w:r>
              <w:rPr>
                <w:rFonts w:eastAsia="仿宋_GB2312"/>
                <w:sz w:val="30"/>
              </w:rPr>
              <w:t>法定代表人：</w:t>
            </w:r>
          </w:p>
          <w:p>
            <w:pPr>
              <w:spacing w:line="520" w:lineRule="exact"/>
              <w:rPr>
                <w:rFonts w:eastAsia="仿宋_GB2312"/>
                <w:sz w:val="30"/>
              </w:rPr>
            </w:pPr>
            <w:r>
              <w:rPr>
                <w:rFonts w:eastAsia="仿宋_GB2312"/>
                <w:sz w:val="30"/>
              </w:rPr>
              <w:t>委托代理人：</w:t>
            </w:r>
          </w:p>
          <w:p>
            <w:pPr>
              <w:spacing w:line="520" w:lineRule="exact"/>
              <w:rPr>
                <w:rFonts w:eastAsia="仿宋_GB2312"/>
                <w:sz w:val="30"/>
                <w:szCs w:val="30"/>
              </w:rPr>
            </w:pPr>
            <w:r>
              <w:rPr>
                <w:rFonts w:eastAsia="仿宋_GB2312"/>
                <w:sz w:val="30"/>
              </w:rPr>
              <w:t>电话号码</w:t>
            </w:r>
            <w:r>
              <w:rPr>
                <w:rFonts w:eastAsia="仿宋_GB2312"/>
                <w:sz w:val="30"/>
                <w:szCs w:val="30"/>
              </w:rPr>
              <w:t>：</w:t>
            </w:r>
          </w:p>
          <w:p>
            <w:pPr>
              <w:spacing w:line="520" w:lineRule="exact"/>
              <w:rPr>
                <w:rFonts w:eastAsia="仿宋_GB2312"/>
                <w:sz w:val="30"/>
                <w:szCs w:val="30"/>
              </w:rPr>
            </w:pPr>
            <w:r>
              <w:rPr>
                <w:rFonts w:eastAsia="仿宋_GB2312"/>
                <w:sz w:val="30"/>
              </w:rPr>
              <w:t>传真号码：</w:t>
            </w:r>
          </w:p>
          <w:p>
            <w:pPr>
              <w:spacing w:line="520" w:lineRule="exact"/>
              <w:ind w:left="1200" w:hanging="1200" w:hangingChars="400"/>
              <w:rPr>
                <w:rFonts w:eastAsia="仿宋_GB2312"/>
                <w:sz w:val="30"/>
              </w:rPr>
            </w:pPr>
            <w:r>
              <w:rPr>
                <w:rFonts w:eastAsia="仿宋_GB2312"/>
                <w:sz w:val="30"/>
              </w:rPr>
              <w:t xml:space="preserve">开户行： </w:t>
            </w:r>
          </w:p>
          <w:p>
            <w:pPr>
              <w:spacing w:line="520" w:lineRule="exact"/>
              <w:rPr>
                <w:rFonts w:eastAsia="仿宋_GB2312"/>
                <w:sz w:val="28"/>
                <w:szCs w:val="28"/>
              </w:rPr>
            </w:pPr>
            <w:r>
              <w:rPr>
                <w:rFonts w:eastAsia="仿宋_GB2312"/>
                <w:sz w:val="30"/>
              </w:rPr>
              <w:t>帐号：</w:t>
            </w:r>
          </w:p>
          <w:p>
            <w:pPr>
              <w:spacing w:line="520" w:lineRule="exact"/>
              <w:rPr>
                <w:rFonts w:eastAsia="仿宋_GB2312"/>
                <w:sz w:val="30"/>
              </w:rPr>
            </w:pPr>
            <w:r>
              <w:rPr>
                <w:rFonts w:eastAsia="仿宋_GB2312"/>
                <w:sz w:val="30"/>
              </w:rPr>
              <w:t>税号：</w:t>
            </w:r>
          </w:p>
          <w:p>
            <w:pPr>
              <w:spacing w:line="520" w:lineRule="exact"/>
              <w:rPr>
                <w:rFonts w:eastAsia="仿宋_GB2312"/>
                <w:sz w:val="30"/>
              </w:rPr>
            </w:pPr>
            <w:r>
              <w:rPr>
                <w:rFonts w:eastAsia="仿宋_GB2312"/>
                <w:sz w:val="30"/>
              </w:rPr>
              <w:t>邮编：</w:t>
            </w:r>
          </w:p>
          <w:p>
            <w:pPr>
              <w:spacing w:line="520" w:lineRule="exact"/>
              <w:rPr>
                <w:rFonts w:eastAsia="仿宋_GB2312"/>
                <w:sz w:val="30"/>
              </w:rPr>
            </w:pPr>
            <w:r>
              <w:rPr>
                <w:rFonts w:eastAsia="仿宋_GB2312"/>
                <w:sz w:val="30"/>
              </w:rPr>
              <w:t>签订日期：</w:t>
            </w:r>
            <w:r>
              <w:rPr>
                <w:rFonts w:hint="eastAsia" w:ascii="仿宋_GB2312" w:eastAsia="仿宋_GB2312"/>
                <w:sz w:val="30"/>
              </w:rPr>
              <w:t xml:space="preserve">    年   月    日</w:t>
            </w:r>
          </w:p>
        </w:tc>
      </w:tr>
    </w:tbl>
    <w:p>
      <w:pPr>
        <w:adjustRightInd w:val="0"/>
        <w:snapToGrid w:val="0"/>
        <w:spacing w:line="500" w:lineRule="exact"/>
        <w:ind w:firstLine="602" w:firstLineChars="200"/>
        <w:rPr>
          <w:rFonts w:ascii="仿宋_GB2312" w:eastAsia="仿宋_GB2312"/>
          <w:b/>
          <w:bCs/>
          <w:sz w:val="30"/>
          <w:szCs w:val="30"/>
        </w:rPr>
      </w:pPr>
    </w:p>
    <w:p>
      <w:pPr>
        <w:adjustRightInd w:val="0"/>
        <w:snapToGrid w:val="0"/>
        <w:spacing w:line="500" w:lineRule="exact"/>
        <w:rPr>
          <w:rFonts w:ascii="仿宋_GB2312" w:eastAsia="仿宋_GB2312"/>
          <w:b/>
          <w:bCs/>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adjustRightInd w:val="0"/>
        <w:snapToGrid w:val="0"/>
        <w:spacing w:line="500" w:lineRule="exact"/>
        <w:rPr>
          <w:rFonts w:ascii="仿宋_GB2312" w:eastAsia="仿宋_GB2312"/>
          <w:b/>
          <w:bCs/>
          <w:color w:val="000000"/>
          <w:sz w:val="30"/>
          <w:szCs w:val="30"/>
        </w:rPr>
      </w:pPr>
    </w:p>
    <w:p>
      <w:pPr>
        <w:keepNext/>
        <w:keepLines/>
        <w:rPr>
          <w:b/>
          <w:bCs/>
          <w:szCs w:val="21"/>
        </w:rPr>
        <w:sectPr>
          <w:headerReference r:id="rId3" w:type="default"/>
          <w:footerReference r:id="rId4" w:type="default"/>
          <w:pgSz w:w="11906" w:h="16838"/>
          <w:pgMar w:top="1418" w:right="1418" w:bottom="1418" w:left="1418" w:header="851" w:footer="992" w:gutter="0"/>
          <w:cols w:space="720" w:num="1"/>
          <w:docGrid w:linePitch="312" w:charSpace="0"/>
        </w:sectPr>
      </w:pPr>
    </w:p>
    <w:p>
      <w:pPr>
        <w:rPr>
          <w:rFonts w:eastAsia="仿宋_GB2312"/>
          <w:sz w:val="30"/>
          <w:szCs w:val="30"/>
        </w:rPr>
      </w:pPr>
      <w:r>
        <w:rPr>
          <w:rFonts w:hint="eastAsia"/>
          <w:b/>
          <w:bCs/>
          <w:szCs w:val="21"/>
        </w:rPr>
        <w:t>附件2. 廉洁合同</w:t>
      </w:r>
    </w:p>
    <w:p>
      <w:pPr>
        <w:spacing w:line="460" w:lineRule="exact"/>
        <w:ind w:firstLine="3300" w:firstLineChars="1100"/>
        <w:rPr>
          <w:rFonts w:ascii="仿宋_GB2312" w:eastAsia="仿宋_GB2312"/>
          <w:sz w:val="30"/>
          <w:szCs w:val="30"/>
        </w:rPr>
      </w:pPr>
      <w:r>
        <w:rPr>
          <w:rFonts w:hint="eastAsia" w:ascii="仿宋_GB2312" w:eastAsia="仿宋_GB2312"/>
          <w:sz w:val="30"/>
          <w:szCs w:val="30"/>
        </w:rPr>
        <w:t>廉洁合同</w:t>
      </w:r>
    </w:p>
    <w:p>
      <w:pPr>
        <w:spacing w:line="460" w:lineRule="exact"/>
        <w:rPr>
          <w:rFonts w:ascii="仿宋_GB2312" w:eastAsia="仿宋_GB2312"/>
          <w:sz w:val="30"/>
          <w:szCs w:val="30"/>
        </w:rPr>
      </w:pPr>
      <w:r>
        <w:rPr>
          <w:rFonts w:hint="eastAsia" w:ascii="仿宋_GB2312" w:eastAsia="仿宋_GB2312"/>
          <w:sz w:val="30"/>
          <w:szCs w:val="30"/>
        </w:rPr>
        <w:t>项目名称：</w:t>
      </w:r>
      <w:r>
        <w:rPr>
          <w:rStyle w:val="71"/>
          <w:rFonts w:hint="eastAsia" w:ascii="宋体" w:hAnsi="宋体"/>
          <w:bCs/>
          <w:sz w:val="32"/>
          <w:szCs w:val="32"/>
          <w:lang w:eastAsia="zh-CN"/>
        </w:rPr>
        <w:t>梁河公司办公楼单元楼青工楼楼梯扶手防护栏补焊项目</w:t>
      </w:r>
    </w:p>
    <w:p>
      <w:pPr>
        <w:spacing w:line="460" w:lineRule="exact"/>
        <w:rPr>
          <w:rFonts w:ascii="仿宋_GB2312" w:eastAsia="仿宋_GB2312"/>
          <w:sz w:val="30"/>
          <w:szCs w:val="30"/>
        </w:rPr>
      </w:pPr>
      <w:r>
        <w:rPr>
          <w:rFonts w:hint="eastAsia" w:ascii="仿宋_GB2312" w:eastAsia="仿宋_GB2312"/>
          <w:sz w:val="30"/>
          <w:szCs w:val="30"/>
        </w:rPr>
        <w:t>甲   方：中粮梁河糖业有限公司</w:t>
      </w:r>
    </w:p>
    <w:p>
      <w:pPr>
        <w:spacing w:line="460" w:lineRule="exact"/>
        <w:rPr>
          <w:rFonts w:ascii="仿宋_GB2312" w:eastAsia="仿宋_GB2312"/>
          <w:sz w:val="30"/>
          <w:szCs w:val="30"/>
        </w:rPr>
      </w:pPr>
      <w:r>
        <w:rPr>
          <w:rFonts w:hint="eastAsia" w:ascii="仿宋_GB2312" w:eastAsia="仿宋_GB2312"/>
          <w:sz w:val="30"/>
          <w:szCs w:val="30"/>
        </w:rPr>
        <w:t xml:space="preserve">乙   方： </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为规范中粮梁河糖业有限公司2</w:t>
      </w:r>
      <w:r>
        <w:rPr>
          <w:rFonts w:ascii="仿宋_GB2312" w:eastAsia="仿宋_GB2312"/>
          <w:sz w:val="30"/>
          <w:szCs w:val="30"/>
        </w:rPr>
        <w:t>023年</w:t>
      </w:r>
      <w:r>
        <w:rPr>
          <w:rFonts w:hint="eastAsia" w:ascii="仿宋_GB2312" w:eastAsia="仿宋_GB2312"/>
          <w:sz w:val="30"/>
          <w:szCs w:val="30"/>
        </w:rPr>
        <w:t>梁河糖业磷酸储罐新建雨棚项目采购工作，防止违法违纪事件的发生，经甲方、乙方协商同意，双方将严格执行以下条款。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一、甲方的权利和义务</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（二）甲方的工作人员不得向乙方泄露采购过程中的商业秘密。</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（五）甲方的工作人员在采购及执行合同过程中，必须遵守廉洁自律的其他有关规定。</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二、乙方的权利和义务</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三、违约责任</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四、合同的生效</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（一）本合同在双方签字/盖章后生效。</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（二）本合同一式贰份，双方各执一份。</w:t>
      </w:r>
    </w:p>
    <w:p>
      <w:pPr>
        <w:spacing w:line="460" w:lineRule="exact"/>
        <w:ind w:firstLine="600" w:firstLineChars="200"/>
        <w:rPr>
          <w:rFonts w:ascii="仿宋_GB2312" w:eastAsia="仿宋_GB2312"/>
          <w:sz w:val="30"/>
          <w:szCs w:val="30"/>
        </w:rPr>
      </w:pPr>
      <w:r>
        <w:rPr>
          <w:rFonts w:hint="eastAsia" w:ascii="仿宋_GB2312" w:eastAsia="仿宋_GB2312"/>
          <w:sz w:val="30"/>
          <w:szCs w:val="30"/>
        </w:rPr>
        <w:t>（三）本合同在主合同授予、履行的全过程有效，并作为主合同的附件。</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监督联络方式：</w:t>
      </w:r>
    </w:p>
    <w:p>
      <w:pPr>
        <w:spacing w:line="460" w:lineRule="exact"/>
        <w:ind w:left="1500" w:hanging="1500" w:hangingChars="500"/>
        <w:rPr>
          <w:rFonts w:ascii="仿宋_GB2312" w:eastAsia="仿宋_GB2312"/>
          <w:sz w:val="30"/>
          <w:szCs w:val="30"/>
        </w:rPr>
      </w:pPr>
      <w:bookmarkStart w:id="10" w:name="_Hlk54615888"/>
      <w:r>
        <w:rPr>
          <w:rFonts w:hint="eastAsia" w:ascii="仿宋_GB2312" w:eastAsia="仿宋_GB2312"/>
          <w:sz w:val="30"/>
          <w:szCs w:val="30"/>
        </w:rPr>
        <w:t>中粮糖业纪委联系方式：办公电话  010-85017235</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通信地址：北京市朝阳区朝阳门南大街8号中粮福临门大厦9层905房间，中粮糖业纪委办公室收，邮编100020。          </w:t>
      </w:r>
    </w:p>
    <w:bookmarkEnd w:id="10"/>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甲    方：中粮梁河糖业有限公司  </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法定代表人（或授权代表）签字：______________</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签字日期：__________________________________</w:t>
      </w:r>
    </w:p>
    <w:p>
      <w:pPr>
        <w:spacing w:line="460" w:lineRule="exact"/>
        <w:ind w:left="1500" w:hanging="1500" w:hangingChars="500"/>
        <w:rPr>
          <w:rFonts w:ascii="仿宋_GB2312" w:eastAsia="仿宋_GB2312"/>
          <w:sz w:val="30"/>
          <w:szCs w:val="30"/>
        </w:rPr>
      </w:pP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 xml:space="preserve">乙    方：                                        </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法定代表人（或授权代表）签字：_______________</w:t>
      </w:r>
    </w:p>
    <w:p>
      <w:pPr>
        <w:spacing w:line="460" w:lineRule="exact"/>
        <w:ind w:left="1500" w:hanging="1500" w:hangingChars="500"/>
        <w:rPr>
          <w:rFonts w:ascii="仿宋_GB2312" w:eastAsia="仿宋_GB2312"/>
          <w:sz w:val="30"/>
          <w:szCs w:val="30"/>
        </w:rPr>
      </w:pPr>
      <w:r>
        <w:rPr>
          <w:rFonts w:hint="eastAsia" w:ascii="仿宋_GB2312" w:eastAsia="仿宋_GB2312"/>
          <w:sz w:val="30"/>
          <w:szCs w:val="30"/>
        </w:rPr>
        <w:t>签字日期：___________________________________</w:t>
      </w:r>
    </w:p>
    <w:p/>
    <w:p>
      <w:pPr>
        <w:adjustRightInd w:val="0"/>
        <w:snapToGrid w:val="0"/>
        <w:spacing w:before="156" w:beforeLines="50" w:after="156" w:afterLines="50" w:line="360" w:lineRule="auto"/>
        <w:rPr>
          <w:rFonts w:ascii="仿宋_GB2312" w:eastAsia="仿宋_GB2312"/>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r>
        <w:rPr>
          <w:rFonts w:hint="eastAsia" w:eastAsia="仿宋" w:asciiTheme="minorEastAsia" w:hAnsiTheme="minorEastAsia"/>
          <w:snapToGrid w:val="0"/>
          <w:sz w:val="24"/>
        </w:rPr>
        <w:t>附件3：安全管理协议书</w:t>
      </w:r>
    </w:p>
    <w:p>
      <w:pPr>
        <w:spacing w:line="276" w:lineRule="auto"/>
        <w:ind w:firstLine="640" w:firstLineChars="200"/>
        <w:jc w:val="center"/>
        <w:rPr>
          <w:sz w:val="32"/>
          <w:szCs w:val="32"/>
        </w:rPr>
      </w:pPr>
      <w:r>
        <w:rPr>
          <w:rFonts w:hint="eastAsia"/>
          <w:sz w:val="32"/>
          <w:szCs w:val="32"/>
        </w:rPr>
        <w:t>乙类</w:t>
      </w:r>
      <w:bookmarkStart w:id="11" w:name="OLE_LINK80"/>
      <w:bookmarkStart w:id="12" w:name="OLE_LINK79"/>
      <w:r>
        <w:rPr>
          <w:rFonts w:hint="eastAsia"/>
          <w:sz w:val="32"/>
          <w:szCs w:val="32"/>
        </w:rPr>
        <w:t>承包商安全管理协议(施工单位)</w:t>
      </w:r>
      <w:bookmarkEnd w:id="11"/>
      <w:bookmarkEnd w:id="12"/>
    </w:p>
    <w:p>
      <w:pPr>
        <w:spacing w:line="276" w:lineRule="auto"/>
        <w:ind w:firstLine="640" w:firstLineChars="200"/>
        <w:jc w:val="center"/>
        <w:rPr>
          <w:sz w:val="32"/>
          <w:szCs w:val="32"/>
        </w:rPr>
      </w:pPr>
    </w:p>
    <w:p>
      <w:pPr>
        <w:spacing w:line="276" w:lineRule="auto"/>
        <w:ind w:firstLine="480" w:firstLineChars="200"/>
        <w:rPr>
          <w:sz w:val="24"/>
        </w:rPr>
      </w:pPr>
      <w:r>
        <w:rPr>
          <w:sz w:val="24"/>
        </w:rPr>
        <w:t>甲方</w:t>
      </w:r>
      <w:bookmarkStart w:id="13" w:name="_Hlk132406061"/>
      <w:r>
        <w:rPr>
          <w:sz w:val="24"/>
        </w:rPr>
        <w:t>（发包方）</w:t>
      </w:r>
      <w:bookmarkEnd w:id="13"/>
      <w:r>
        <w:rPr>
          <w:sz w:val="24"/>
        </w:rPr>
        <w:t>：</w:t>
      </w:r>
      <w:r>
        <w:rPr>
          <w:rFonts w:hint="eastAsia"/>
          <w:sz w:val="24"/>
        </w:rPr>
        <w:t>中粮梁河糖业有限公司</w:t>
      </w:r>
      <w:r>
        <w:rPr>
          <w:sz w:val="24"/>
        </w:rPr>
        <w:t xml:space="preserve">    </w:t>
      </w:r>
    </w:p>
    <w:p>
      <w:pPr>
        <w:spacing w:line="276" w:lineRule="auto"/>
        <w:ind w:firstLine="480" w:firstLineChars="200"/>
        <w:rPr>
          <w:sz w:val="24"/>
        </w:rPr>
      </w:pPr>
      <w:r>
        <w:rPr>
          <w:sz w:val="24"/>
        </w:rPr>
        <w:t xml:space="preserve">                                      </w:t>
      </w:r>
    </w:p>
    <w:p>
      <w:pPr>
        <w:spacing w:line="276" w:lineRule="auto"/>
        <w:ind w:firstLine="480" w:firstLineChars="200"/>
        <w:rPr>
          <w:sz w:val="24"/>
        </w:rPr>
      </w:pPr>
      <w:r>
        <w:rPr>
          <w:sz w:val="24"/>
        </w:rPr>
        <w:t>乙方</w:t>
      </w:r>
      <w:bookmarkStart w:id="14" w:name="_Hlk132406074"/>
      <w:r>
        <w:rPr>
          <w:sz w:val="24"/>
        </w:rPr>
        <w:t>（承包方）</w:t>
      </w:r>
      <w:bookmarkEnd w:id="14"/>
      <w:r>
        <w:rPr>
          <w:sz w:val="24"/>
        </w:rPr>
        <w:t xml:space="preserve">：                                          </w:t>
      </w:r>
    </w:p>
    <w:p>
      <w:pPr>
        <w:spacing w:line="276" w:lineRule="auto"/>
        <w:ind w:firstLine="480" w:firstLineChars="200"/>
        <w:rPr>
          <w:sz w:val="24"/>
        </w:rPr>
      </w:pPr>
    </w:p>
    <w:p>
      <w:pPr>
        <w:spacing w:line="276" w:lineRule="auto"/>
        <w:ind w:firstLine="480" w:firstLineChars="200"/>
        <w:rPr>
          <w:sz w:val="24"/>
        </w:rPr>
      </w:pPr>
      <w:bookmarkStart w:id="15" w:name="_Hlk132407100"/>
      <w:r>
        <w:rPr>
          <w:sz w:val="24"/>
        </w:rPr>
        <w:t>为加强施工项目的安全生产管理，明确</w:t>
      </w:r>
      <w:r>
        <w:rPr>
          <w:rFonts w:hint="eastAsia"/>
          <w:sz w:val="24"/>
        </w:rPr>
        <w:t>甲乙双方</w:t>
      </w:r>
      <w:r>
        <w:rPr>
          <w:sz w:val="24"/>
        </w:rPr>
        <w:t>安全责任，防止生产安全事故，</w:t>
      </w:r>
      <w:r>
        <w:rPr>
          <w:rFonts w:hint="eastAsia"/>
          <w:sz w:val="24"/>
        </w:rPr>
        <w:t>稳定运营，</w:t>
      </w:r>
      <w:r>
        <w:rPr>
          <w:sz w:val="24"/>
        </w:rPr>
        <w:t>按照《安全生产法》</w:t>
      </w:r>
      <w:r>
        <w:rPr>
          <w:rFonts w:hint="eastAsia"/>
          <w:sz w:val="24"/>
        </w:rPr>
        <w:t>《中华人民共和国特种设备安全监察条例》《起重机械安全技术规程》</w:t>
      </w:r>
      <w:r>
        <w:rPr>
          <w:sz w:val="24"/>
        </w:rPr>
        <w:t>《建设工程安全生产管理条例》《民法典》《建设工程安全生产管理条例》等法律法规的要求，甲乙双方遵循平等、自愿、公平和诚实信用的原则，就工程安全生产管理事项协商一致，订立本协议。</w:t>
      </w:r>
    </w:p>
    <w:bookmarkEnd w:id="15"/>
    <w:p>
      <w:pPr>
        <w:spacing w:line="276" w:lineRule="auto"/>
        <w:ind w:firstLine="480" w:firstLineChars="200"/>
        <w:rPr>
          <w:sz w:val="24"/>
        </w:rPr>
      </w:pPr>
      <w:bookmarkStart w:id="16" w:name="_Toc381911461"/>
      <w:bookmarkStart w:id="17" w:name="_Toc434694358"/>
      <w:bookmarkStart w:id="18" w:name="_Toc442016137"/>
      <w:bookmarkStart w:id="19" w:name="_Toc384944712"/>
      <w:bookmarkStart w:id="20" w:name="_Toc442022096"/>
      <w:bookmarkStart w:id="21" w:name="_Toc396036405"/>
      <w:bookmarkStart w:id="22" w:name="_Toc383301022"/>
      <w:bookmarkStart w:id="23" w:name="_Toc442133366"/>
      <w:bookmarkStart w:id="24" w:name="_Toc389985354"/>
      <w:bookmarkStart w:id="25" w:name="_Toc396037049"/>
      <w:bookmarkStart w:id="26" w:name="_Toc451698735"/>
      <w:r>
        <w:rPr>
          <w:sz w:val="24"/>
        </w:rPr>
        <w:t>第一条 工程概况：</w:t>
      </w:r>
      <w:bookmarkEnd w:id="16"/>
      <w:bookmarkEnd w:id="17"/>
      <w:bookmarkEnd w:id="18"/>
      <w:bookmarkEnd w:id="19"/>
      <w:bookmarkEnd w:id="20"/>
      <w:bookmarkEnd w:id="21"/>
      <w:bookmarkEnd w:id="22"/>
      <w:bookmarkEnd w:id="23"/>
      <w:bookmarkEnd w:id="24"/>
      <w:bookmarkEnd w:id="25"/>
      <w:bookmarkEnd w:id="26"/>
    </w:p>
    <w:p>
      <w:pPr>
        <w:spacing w:line="276" w:lineRule="auto"/>
        <w:ind w:firstLine="480" w:firstLineChars="200"/>
        <w:rPr>
          <w:sz w:val="24"/>
        </w:rPr>
      </w:pPr>
      <w:bookmarkStart w:id="27" w:name="_Toc434694359"/>
      <w:bookmarkStart w:id="28" w:name="_Toc381911462"/>
      <w:bookmarkStart w:id="29" w:name="_Toc451698736"/>
      <w:bookmarkStart w:id="30" w:name="_Toc384944713"/>
      <w:bookmarkStart w:id="31" w:name="_Toc442022097"/>
      <w:bookmarkStart w:id="32" w:name="_Toc442133367"/>
      <w:bookmarkStart w:id="33" w:name="_Toc396037050"/>
      <w:bookmarkStart w:id="34" w:name="_Toc389985355"/>
      <w:bookmarkStart w:id="35" w:name="_Toc383301023"/>
      <w:bookmarkStart w:id="36" w:name="_Toc442016138"/>
      <w:bookmarkStart w:id="37" w:name="_Toc396036406"/>
      <w:r>
        <w:rPr>
          <w:sz w:val="24"/>
        </w:rPr>
        <w:t>(一)项目（作业）名称：</w:t>
      </w:r>
      <w:bookmarkEnd w:id="27"/>
      <w:bookmarkEnd w:id="28"/>
      <w:bookmarkEnd w:id="29"/>
      <w:bookmarkEnd w:id="30"/>
      <w:bookmarkEnd w:id="31"/>
      <w:bookmarkEnd w:id="32"/>
      <w:bookmarkEnd w:id="33"/>
      <w:bookmarkEnd w:id="34"/>
      <w:bookmarkEnd w:id="35"/>
      <w:bookmarkEnd w:id="36"/>
      <w:bookmarkEnd w:id="37"/>
      <w:r>
        <w:rPr>
          <w:rFonts w:hint="eastAsia"/>
          <w:sz w:val="24"/>
          <w:lang w:eastAsia="zh-CN"/>
        </w:rPr>
        <w:t>梁河公司办公楼单元楼青工楼楼梯扶手防护栏补焊项目</w:t>
      </w:r>
    </w:p>
    <w:p>
      <w:pPr>
        <w:spacing w:line="276" w:lineRule="auto"/>
        <w:ind w:firstLine="480" w:firstLineChars="200"/>
        <w:rPr>
          <w:rFonts w:hint="default" w:eastAsia="宋体"/>
          <w:sz w:val="24"/>
          <w:lang w:val="en-US" w:eastAsia="zh-CN"/>
        </w:rPr>
      </w:pPr>
      <w:bookmarkStart w:id="38" w:name="_Toc381911463"/>
      <w:bookmarkStart w:id="39" w:name="_Toc442016139"/>
      <w:bookmarkStart w:id="40" w:name="_Toc434694360"/>
      <w:bookmarkStart w:id="41" w:name="_Toc451698737"/>
      <w:bookmarkStart w:id="42" w:name="_Toc389985356"/>
      <w:bookmarkStart w:id="43" w:name="_Toc396036407"/>
      <w:bookmarkStart w:id="44" w:name="_Toc442133368"/>
      <w:bookmarkStart w:id="45" w:name="_Toc384944714"/>
      <w:bookmarkStart w:id="46" w:name="_Toc383301024"/>
      <w:bookmarkStart w:id="47" w:name="_Toc442022098"/>
      <w:bookmarkStart w:id="48" w:name="_Toc396037051"/>
      <w:bookmarkStart w:id="49" w:name="_Hlk132406144"/>
      <w:r>
        <w:rPr>
          <w:sz w:val="24"/>
        </w:rPr>
        <w:t>(二)项目（作业）地点与范围：</w:t>
      </w:r>
      <w:bookmarkEnd w:id="38"/>
      <w:bookmarkEnd w:id="39"/>
      <w:bookmarkEnd w:id="40"/>
      <w:bookmarkEnd w:id="41"/>
      <w:bookmarkEnd w:id="42"/>
      <w:bookmarkEnd w:id="43"/>
      <w:bookmarkEnd w:id="44"/>
      <w:bookmarkEnd w:id="45"/>
      <w:bookmarkEnd w:id="46"/>
      <w:bookmarkEnd w:id="47"/>
      <w:bookmarkEnd w:id="48"/>
      <w:r>
        <w:rPr>
          <w:rFonts w:hint="eastAsia"/>
          <w:sz w:val="24"/>
          <w:lang w:val="en-US" w:eastAsia="zh-CN"/>
        </w:rPr>
        <w:t>梁河糖业勐养工厂</w:t>
      </w:r>
    </w:p>
    <w:p>
      <w:pPr>
        <w:spacing w:line="276" w:lineRule="auto"/>
        <w:ind w:firstLine="480" w:firstLineChars="200"/>
        <w:rPr>
          <w:sz w:val="24"/>
        </w:rPr>
      </w:pPr>
      <w:bookmarkStart w:id="50" w:name="_Toc396037052"/>
      <w:bookmarkStart w:id="51" w:name="_Toc389985357"/>
      <w:bookmarkStart w:id="52" w:name="_Toc396036408"/>
      <w:bookmarkStart w:id="53" w:name="_Toc384944715"/>
      <w:bookmarkStart w:id="54" w:name="_Toc434694361"/>
      <w:bookmarkStart w:id="55" w:name="_Toc442016140"/>
      <w:bookmarkStart w:id="56" w:name="_Toc383301025"/>
      <w:bookmarkStart w:id="57" w:name="_Toc381911464"/>
      <w:bookmarkStart w:id="58" w:name="_Toc442133369"/>
      <w:bookmarkStart w:id="59" w:name="_Toc451698738"/>
      <w:bookmarkStart w:id="60" w:name="_Toc442022099"/>
      <w:r>
        <w:rPr>
          <w:sz w:val="24"/>
        </w:rPr>
        <w:t>(三)项目（作业）承包主要内容：</w:t>
      </w:r>
      <w:bookmarkEnd w:id="50"/>
      <w:bookmarkEnd w:id="51"/>
      <w:bookmarkEnd w:id="52"/>
      <w:bookmarkEnd w:id="53"/>
      <w:bookmarkEnd w:id="54"/>
      <w:bookmarkEnd w:id="55"/>
      <w:bookmarkEnd w:id="56"/>
      <w:bookmarkEnd w:id="57"/>
      <w:bookmarkEnd w:id="58"/>
      <w:bookmarkEnd w:id="59"/>
      <w:bookmarkEnd w:id="60"/>
      <w:r>
        <w:rPr>
          <w:rFonts w:hint="eastAsia"/>
          <w:sz w:val="24"/>
        </w:rPr>
        <w:t>芒东、勐养工厂压榨车间磷酸储罐新建雨棚</w:t>
      </w:r>
    </w:p>
    <w:bookmarkEnd w:id="49"/>
    <w:p>
      <w:pPr>
        <w:spacing w:line="276" w:lineRule="auto"/>
        <w:ind w:firstLine="480" w:firstLineChars="200"/>
        <w:rPr>
          <w:sz w:val="24"/>
        </w:rPr>
      </w:pPr>
      <w:bookmarkStart w:id="61" w:name="_Toc442022100"/>
      <w:bookmarkStart w:id="62" w:name="_Toc434694362"/>
      <w:bookmarkStart w:id="63" w:name="_Toc383301026"/>
      <w:bookmarkStart w:id="64" w:name="_Toc442133370"/>
      <w:bookmarkStart w:id="65" w:name="_Toc396037053"/>
      <w:bookmarkStart w:id="66" w:name="_Toc384944716"/>
      <w:bookmarkStart w:id="67" w:name="_Toc389985358"/>
      <w:bookmarkStart w:id="68" w:name="_Toc442016141"/>
      <w:bookmarkStart w:id="69" w:name="_Toc396036409"/>
      <w:bookmarkStart w:id="70" w:name="_Toc381911465"/>
      <w:bookmarkStart w:id="71" w:name="_Toc451698739"/>
      <w:r>
        <w:rPr>
          <w:sz w:val="24"/>
        </w:rPr>
        <w:t>(四)项目（作业）工期：自</w:t>
      </w:r>
      <w:r>
        <w:rPr>
          <w:rFonts w:hint="eastAsia"/>
          <w:sz w:val="24"/>
          <w:lang w:val="en-US" w:eastAsia="zh-CN"/>
        </w:rPr>
        <w:t>入厂之日</w:t>
      </w:r>
      <w:r>
        <w:rPr>
          <w:rFonts w:hint="eastAsia"/>
          <w:sz w:val="24"/>
        </w:rPr>
        <w:t>起，</w:t>
      </w:r>
      <w:r>
        <w:rPr>
          <w:sz w:val="24"/>
        </w:rPr>
        <w:t>至</w:t>
      </w:r>
      <w:r>
        <w:rPr>
          <w:rFonts w:hint="eastAsia"/>
          <w:sz w:val="24"/>
          <w:lang w:val="en-US" w:eastAsia="zh-CN"/>
        </w:rPr>
        <w:t>全部人员退场之</w:t>
      </w:r>
      <w:r>
        <w:rPr>
          <w:sz w:val="24"/>
        </w:rPr>
        <w:t>日</w:t>
      </w:r>
      <w:bookmarkEnd w:id="61"/>
      <w:bookmarkEnd w:id="62"/>
      <w:bookmarkEnd w:id="63"/>
      <w:bookmarkEnd w:id="64"/>
      <w:bookmarkEnd w:id="65"/>
      <w:bookmarkEnd w:id="66"/>
      <w:bookmarkEnd w:id="67"/>
      <w:bookmarkEnd w:id="68"/>
      <w:bookmarkEnd w:id="69"/>
      <w:bookmarkEnd w:id="70"/>
      <w:bookmarkEnd w:id="71"/>
      <w:r>
        <w:rPr>
          <w:rFonts w:hint="eastAsia"/>
          <w:sz w:val="24"/>
        </w:rPr>
        <w:t>止</w:t>
      </w:r>
      <w:r>
        <w:rPr>
          <w:sz w:val="24"/>
        </w:rPr>
        <w:t>。</w:t>
      </w:r>
    </w:p>
    <w:p>
      <w:pPr>
        <w:spacing w:line="276" w:lineRule="auto"/>
        <w:ind w:firstLine="480" w:firstLineChars="200"/>
        <w:rPr>
          <w:sz w:val="24"/>
        </w:rPr>
      </w:pPr>
      <w:bookmarkStart w:id="72" w:name="_Toc383301027"/>
      <w:bookmarkStart w:id="73" w:name="_Toc396036410"/>
      <w:bookmarkStart w:id="74" w:name="_Toc389985359"/>
      <w:bookmarkStart w:id="75" w:name="_Toc442022101"/>
      <w:bookmarkStart w:id="76" w:name="_Toc451698740"/>
      <w:bookmarkStart w:id="77" w:name="_Toc442016142"/>
      <w:bookmarkStart w:id="78" w:name="_Toc384944717"/>
      <w:bookmarkStart w:id="79" w:name="_Toc434694363"/>
      <w:bookmarkStart w:id="80" w:name="_Toc442133371"/>
      <w:bookmarkStart w:id="81" w:name="_Toc396037054"/>
      <w:bookmarkStart w:id="82" w:name="_Toc381911466"/>
      <w:r>
        <w:rPr>
          <w:sz w:val="24"/>
        </w:rPr>
        <w:t>第二条 承诺</w:t>
      </w:r>
      <w:bookmarkEnd w:id="72"/>
      <w:bookmarkEnd w:id="73"/>
      <w:bookmarkEnd w:id="74"/>
      <w:bookmarkEnd w:id="75"/>
      <w:bookmarkEnd w:id="76"/>
      <w:bookmarkEnd w:id="77"/>
      <w:bookmarkEnd w:id="78"/>
      <w:bookmarkEnd w:id="79"/>
      <w:bookmarkEnd w:id="80"/>
      <w:bookmarkEnd w:id="81"/>
      <w:bookmarkEnd w:id="82"/>
    </w:p>
    <w:p>
      <w:pPr>
        <w:spacing w:line="276" w:lineRule="auto"/>
        <w:ind w:firstLine="480" w:firstLineChars="200"/>
        <w:rPr>
          <w:sz w:val="24"/>
        </w:rPr>
      </w:pPr>
      <w:r>
        <w:rPr>
          <w:sz w:val="24"/>
        </w:rPr>
        <w:t>(一)甲方承诺</w:t>
      </w:r>
    </w:p>
    <w:p>
      <w:pPr>
        <w:spacing w:line="276" w:lineRule="auto"/>
        <w:ind w:firstLine="480" w:firstLineChars="200"/>
        <w:rPr>
          <w:sz w:val="24"/>
        </w:rPr>
      </w:pPr>
      <w:r>
        <w:rPr>
          <w:sz w:val="24"/>
        </w:rPr>
        <w:t>1.遵守《安全生产法》</w:t>
      </w:r>
      <w:r>
        <w:rPr>
          <w:rFonts w:hint="eastAsia"/>
          <w:sz w:val="24"/>
        </w:rPr>
        <w:t>、《中华人民共和国特种设备安全监察条例》《起重机械安全技术规程》</w:t>
      </w:r>
      <w:r>
        <w:rPr>
          <w:sz w:val="24"/>
        </w:rPr>
        <w:t>《建设工程安全生产管理条例》</w:t>
      </w:r>
      <w:bookmarkStart w:id="83" w:name="_Hlk132420073"/>
      <w:r>
        <w:rPr>
          <w:sz w:val="24"/>
        </w:rPr>
        <w:t>《民法典》</w:t>
      </w:r>
      <w:bookmarkEnd w:id="83"/>
      <w:bookmarkStart w:id="84" w:name="_Hlk132701729"/>
      <w:r>
        <w:rPr>
          <w:rFonts w:hint="eastAsia"/>
          <w:sz w:val="24"/>
        </w:rPr>
        <w:t>《中粮集团承包商与工程项目管理安全禁令》</w:t>
      </w:r>
      <w:bookmarkEnd w:id="84"/>
      <w:r>
        <w:rPr>
          <w:sz w:val="24"/>
        </w:rPr>
        <w:t>及其他有关法律、法规、规章和标准的有关规定。</w:t>
      </w:r>
    </w:p>
    <w:p>
      <w:pPr>
        <w:spacing w:line="276" w:lineRule="auto"/>
        <w:ind w:firstLine="480" w:firstLineChars="200"/>
        <w:rPr>
          <w:sz w:val="24"/>
        </w:rPr>
      </w:pPr>
      <w:r>
        <w:rPr>
          <w:sz w:val="24"/>
        </w:rPr>
        <w:t>2.遵守项目设计，不违章指挥或者强令乙方人员冒险作业。</w:t>
      </w:r>
    </w:p>
    <w:p>
      <w:pPr>
        <w:spacing w:line="276" w:lineRule="auto"/>
        <w:ind w:firstLine="480" w:firstLineChars="200"/>
        <w:rPr>
          <w:sz w:val="24"/>
        </w:rPr>
      </w:pPr>
      <w:r>
        <w:rPr>
          <w:sz w:val="24"/>
        </w:rPr>
        <w:t>3.向乙方提供甲方安全管理制度。</w:t>
      </w:r>
    </w:p>
    <w:p>
      <w:pPr>
        <w:spacing w:line="276" w:lineRule="auto"/>
        <w:ind w:firstLine="480" w:firstLineChars="200"/>
        <w:rPr>
          <w:sz w:val="24"/>
        </w:rPr>
      </w:pPr>
      <w:r>
        <w:rPr>
          <w:sz w:val="24"/>
        </w:rPr>
        <w:t>4.对可能存在危险、有害因素应向乙方告知及相关水、电、汽等管线图等基础资料。</w:t>
      </w:r>
    </w:p>
    <w:p>
      <w:pPr>
        <w:spacing w:line="276" w:lineRule="auto"/>
        <w:ind w:firstLine="480" w:firstLineChars="200"/>
        <w:rPr>
          <w:sz w:val="24"/>
        </w:rPr>
      </w:pPr>
      <w:r>
        <w:rPr>
          <w:sz w:val="24"/>
        </w:rPr>
        <w:t>5.</w:t>
      </w:r>
      <w:r>
        <w:rPr>
          <w:rFonts w:hint="eastAsia"/>
          <w:sz w:val="24"/>
        </w:rPr>
        <w:t>对乙方进行</w:t>
      </w:r>
      <w:r>
        <w:rPr>
          <w:sz w:val="24"/>
        </w:rPr>
        <w:t>进场</w:t>
      </w:r>
      <w:r>
        <w:rPr>
          <w:rFonts w:hint="eastAsia"/>
          <w:sz w:val="24"/>
        </w:rPr>
        <w:t>安全技术</w:t>
      </w:r>
      <w:r>
        <w:rPr>
          <w:sz w:val="24"/>
        </w:rPr>
        <w:t>交底，告知</w:t>
      </w:r>
      <w:r>
        <w:rPr>
          <w:rFonts w:hint="eastAsia"/>
          <w:sz w:val="24"/>
        </w:rPr>
        <w:t>甲方</w:t>
      </w:r>
      <w:r>
        <w:rPr>
          <w:sz w:val="24"/>
        </w:rPr>
        <w:t>的安全管理制度标准、作业场所安全风险、事故应急和报告要求等。</w:t>
      </w:r>
      <w:r>
        <w:rPr>
          <w:rFonts w:hint="eastAsia"/>
          <w:sz w:val="24"/>
        </w:rPr>
        <w:t>对乙方的安全奖惩情况进行告知。</w:t>
      </w:r>
    </w:p>
    <w:p>
      <w:pPr>
        <w:spacing w:line="276" w:lineRule="auto"/>
        <w:ind w:firstLine="480" w:firstLineChars="200"/>
        <w:rPr>
          <w:sz w:val="24"/>
        </w:rPr>
      </w:pPr>
      <w:r>
        <w:rPr>
          <w:sz w:val="24"/>
        </w:rPr>
        <w:t>6</w:t>
      </w:r>
      <w:bookmarkStart w:id="85" w:name="_Hlk132663326"/>
      <w:r>
        <w:rPr>
          <w:sz w:val="24"/>
        </w:rPr>
        <w:t>严格遵守甲乙双方签订的本协议。</w:t>
      </w:r>
      <w:bookmarkEnd w:id="85"/>
    </w:p>
    <w:p>
      <w:pPr>
        <w:spacing w:line="276" w:lineRule="auto"/>
        <w:ind w:firstLine="480" w:firstLineChars="200"/>
        <w:rPr>
          <w:sz w:val="24"/>
        </w:rPr>
      </w:pPr>
      <w:r>
        <w:rPr>
          <w:sz w:val="24"/>
        </w:rPr>
        <w:t>(二)乙方承诺</w:t>
      </w:r>
    </w:p>
    <w:p>
      <w:pPr>
        <w:spacing w:line="276" w:lineRule="auto"/>
        <w:ind w:firstLine="480" w:firstLineChars="200"/>
        <w:rPr>
          <w:sz w:val="24"/>
        </w:rPr>
      </w:pPr>
      <w:r>
        <w:rPr>
          <w:sz w:val="24"/>
        </w:rPr>
        <w:t>1.遵守《安全生产法》</w:t>
      </w:r>
      <w:r>
        <w:rPr>
          <w:rFonts w:hint="eastAsia"/>
          <w:sz w:val="24"/>
        </w:rPr>
        <w:t>《中华人民共和国特种设备安全监察条例》《起重机械安全技术规程》</w:t>
      </w:r>
      <w:r>
        <w:rPr>
          <w:sz w:val="24"/>
        </w:rPr>
        <w:t>《建设工程安全生产管理条例》《民法典》《建设工程安全生产管理条例》《中粮集团现场管理十项措施》</w:t>
      </w:r>
      <w:bookmarkStart w:id="86" w:name="_Hlk132700803"/>
      <w:r>
        <w:rPr>
          <w:rFonts w:hint="eastAsia"/>
          <w:sz w:val="24"/>
        </w:rPr>
        <w:t>《中粮集团承包商与工程项目管理安全禁令》</w:t>
      </w:r>
      <w:bookmarkEnd w:id="86"/>
      <w:r>
        <w:rPr>
          <w:sz w:val="24"/>
        </w:rPr>
        <w:t>《中粮糖业10条安全保命禁令》及其他有关法律、法规、规章、标准和甲方管理制度等有关规定</w:t>
      </w:r>
      <w:r>
        <w:rPr>
          <w:rFonts w:hint="eastAsia"/>
          <w:sz w:val="24"/>
        </w:rPr>
        <w:t>。</w:t>
      </w:r>
    </w:p>
    <w:p>
      <w:pPr>
        <w:spacing w:line="276" w:lineRule="auto"/>
        <w:ind w:firstLine="480" w:firstLineChars="200"/>
        <w:rPr>
          <w:sz w:val="24"/>
        </w:rPr>
      </w:pPr>
      <w:r>
        <w:rPr>
          <w:sz w:val="24"/>
        </w:rPr>
        <w:t>2.遵守工程设计,按工程设计、工程施工方案组织施工。</w:t>
      </w:r>
    </w:p>
    <w:p>
      <w:pPr>
        <w:spacing w:line="276" w:lineRule="auto"/>
        <w:ind w:firstLine="480" w:firstLineChars="200"/>
        <w:rPr>
          <w:sz w:val="24"/>
        </w:rPr>
      </w:pPr>
      <w:r>
        <w:rPr>
          <w:sz w:val="24"/>
        </w:rPr>
        <w:t>3.健全安全管理机构</w:t>
      </w:r>
      <w:r>
        <w:rPr>
          <w:rFonts w:hint="eastAsia"/>
          <w:sz w:val="24"/>
        </w:rPr>
        <w:t>、全员</w:t>
      </w:r>
      <w:r>
        <w:rPr>
          <w:sz w:val="24"/>
        </w:rPr>
        <w:t>安全生产责任制</w:t>
      </w:r>
      <w:r>
        <w:rPr>
          <w:rFonts w:hint="eastAsia"/>
          <w:sz w:val="24"/>
        </w:rPr>
        <w:t>、作业现场安全管理制度、安全操作规程和应急预案，</w:t>
      </w:r>
      <w:r>
        <w:rPr>
          <w:sz w:val="24"/>
        </w:rPr>
        <w:t>落实工作责任。配置合格的专（兼）职安全管理人员，安全管理人员外出不能正常开展工作时，须另行指派专人负责安全管理工作</w:t>
      </w:r>
      <w:r>
        <w:rPr>
          <w:rFonts w:hint="eastAsia"/>
          <w:sz w:val="24"/>
        </w:rPr>
        <w:t>，定期召开或参加甲方组织的安全会议。</w:t>
      </w:r>
    </w:p>
    <w:p>
      <w:pPr>
        <w:spacing w:line="276" w:lineRule="auto"/>
        <w:ind w:firstLine="480" w:firstLineChars="200"/>
        <w:rPr>
          <w:sz w:val="24"/>
        </w:rPr>
      </w:pPr>
      <w:r>
        <w:rPr>
          <w:sz w:val="24"/>
        </w:rPr>
        <w:t>4.在整个项目施工过程中，保持安全管理人员和项目技术人员的连续稳定，保持与承揽项目相匹配的施工资质，保证企业负责人、安全管理人员和特种作业人员持有效证件</w:t>
      </w:r>
      <w:r>
        <w:rPr>
          <w:rFonts w:hint="eastAsia"/>
          <w:sz w:val="24"/>
        </w:rPr>
        <w:t>，承担</w:t>
      </w:r>
      <w:r>
        <w:rPr>
          <w:sz w:val="24"/>
        </w:rPr>
        <w:t>资料不真实造成的后果负法律责任；若技术人员、特种作业人员</w:t>
      </w:r>
      <w:r>
        <w:rPr>
          <w:rFonts w:hint="eastAsia"/>
          <w:sz w:val="24"/>
        </w:rPr>
        <w:t>、</w:t>
      </w:r>
      <w:r>
        <w:rPr>
          <w:sz w:val="24"/>
        </w:rPr>
        <w:t>生产工艺、施工方法、作业环境和设备设施发生变化的，乙方应当书面告知甲方</w:t>
      </w:r>
      <w:r>
        <w:rPr>
          <w:rFonts w:hint="eastAsia"/>
          <w:sz w:val="24"/>
        </w:rPr>
        <w:t>并履行人员变更手续。</w:t>
      </w:r>
    </w:p>
    <w:p>
      <w:pPr>
        <w:spacing w:line="276" w:lineRule="auto"/>
        <w:ind w:firstLine="480" w:firstLineChars="200"/>
        <w:rPr>
          <w:sz w:val="24"/>
        </w:rPr>
      </w:pPr>
      <w:r>
        <w:rPr>
          <w:sz w:val="24"/>
        </w:rPr>
        <w:t>5.</w:t>
      </w:r>
      <w:r>
        <w:rPr>
          <w:rFonts w:hint="eastAsia"/>
          <w:sz w:val="24"/>
        </w:rPr>
        <w:t>不将作业项目拆包给不具备相应资质等级的作业单位或个人。</w:t>
      </w:r>
    </w:p>
    <w:p>
      <w:pPr>
        <w:spacing w:line="276" w:lineRule="auto"/>
        <w:ind w:firstLine="480" w:firstLineChars="200"/>
        <w:rPr>
          <w:sz w:val="24"/>
        </w:rPr>
      </w:pPr>
      <w:r>
        <w:rPr>
          <w:sz w:val="24"/>
        </w:rPr>
        <w:t>6.与甲方建立日常联系和协作机制,按时参加甲方组织的安全专业会议和活动。</w:t>
      </w:r>
    </w:p>
    <w:p>
      <w:pPr>
        <w:spacing w:line="276" w:lineRule="auto"/>
        <w:ind w:firstLine="480" w:firstLineChars="200"/>
        <w:rPr>
          <w:sz w:val="24"/>
        </w:rPr>
      </w:pPr>
      <w:r>
        <w:rPr>
          <w:sz w:val="24"/>
        </w:rPr>
        <w:t>7.</w:t>
      </w:r>
      <w:r>
        <w:rPr>
          <w:rFonts w:hint="eastAsia"/>
          <w:sz w:val="24"/>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rPr>
      </w:pPr>
      <w:r>
        <w:rPr>
          <w:rFonts w:hint="eastAsia"/>
          <w:sz w:val="24"/>
        </w:rPr>
        <w:t>8</w:t>
      </w:r>
      <w:r>
        <w:rPr>
          <w:sz w:val="24"/>
        </w:rPr>
        <w:t>.</w:t>
      </w:r>
      <w:r>
        <w:rPr>
          <w:rFonts w:hint="eastAsia"/>
          <w:sz w:val="24"/>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rPr>
      </w:pPr>
      <w:r>
        <w:rPr>
          <w:sz w:val="24"/>
        </w:rPr>
        <w:t>9.</w:t>
      </w:r>
      <w:r>
        <w:rPr>
          <w:rFonts w:hint="eastAsia"/>
          <w:sz w:val="24"/>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rPr>
      </w:pPr>
      <w:r>
        <w:rPr>
          <w:sz w:val="24"/>
        </w:rPr>
        <w:t>10.</w:t>
      </w:r>
      <w:r>
        <w:rPr>
          <w:rFonts w:hint="eastAsia"/>
          <w:sz w:val="24"/>
        </w:rPr>
        <w:t>作业相关的项目资料必须保密，非经甲方书面同意不能向外透露，作业完毕后，应及时退还甲方。</w:t>
      </w:r>
    </w:p>
    <w:p>
      <w:pPr>
        <w:spacing w:line="276" w:lineRule="auto"/>
        <w:ind w:firstLine="480" w:firstLineChars="200"/>
        <w:rPr>
          <w:sz w:val="24"/>
        </w:rPr>
      </w:pPr>
      <w:r>
        <w:rPr>
          <w:rFonts w:hint="eastAsia"/>
          <w:sz w:val="24"/>
        </w:rPr>
        <w:t>1</w:t>
      </w:r>
      <w:r>
        <w:rPr>
          <w:sz w:val="24"/>
        </w:rPr>
        <w:t>1.对项目施工现场的安全生产负直接责任。</w:t>
      </w:r>
    </w:p>
    <w:p>
      <w:pPr>
        <w:spacing w:line="276" w:lineRule="auto"/>
        <w:ind w:firstLine="480" w:firstLineChars="200"/>
        <w:rPr>
          <w:sz w:val="24"/>
        </w:rPr>
      </w:pPr>
      <w:r>
        <w:rPr>
          <w:rFonts w:hint="eastAsia"/>
          <w:sz w:val="24"/>
        </w:rPr>
        <w:t>1</w:t>
      </w:r>
      <w:r>
        <w:rPr>
          <w:sz w:val="24"/>
        </w:rPr>
        <w:t>2.</w:t>
      </w:r>
      <w:r>
        <w:rPr>
          <w:rFonts w:hint="eastAsia"/>
          <w:sz w:val="24"/>
        </w:rPr>
        <w:t xml:space="preserve"> 严格遵守甲乙双方签订的本协议。</w:t>
      </w:r>
    </w:p>
    <w:p>
      <w:pPr>
        <w:spacing w:line="276" w:lineRule="auto"/>
        <w:ind w:firstLine="480" w:firstLineChars="200"/>
        <w:rPr>
          <w:sz w:val="24"/>
        </w:rPr>
      </w:pPr>
      <w:bookmarkStart w:id="87" w:name="_Toc396036411"/>
      <w:bookmarkStart w:id="88" w:name="_Toc384944718"/>
      <w:bookmarkStart w:id="89" w:name="_Toc381911467"/>
      <w:bookmarkStart w:id="90" w:name="_Toc434694364"/>
      <w:bookmarkStart w:id="91" w:name="_Toc389985360"/>
      <w:bookmarkStart w:id="92" w:name="_Toc442022102"/>
      <w:bookmarkStart w:id="93" w:name="_Toc442133372"/>
      <w:bookmarkStart w:id="94" w:name="_Toc396037055"/>
      <w:bookmarkStart w:id="95" w:name="_Toc383301028"/>
      <w:bookmarkStart w:id="96" w:name="_Toc442016143"/>
      <w:bookmarkStart w:id="97" w:name="_Toc451698741"/>
      <w:r>
        <w:rPr>
          <w:sz w:val="24"/>
        </w:rPr>
        <w:t>第三条 安全投入和资金保障</w:t>
      </w:r>
      <w:bookmarkEnd w:id="87"/>
      <w:bookmarkEnd w:id="88"/>
      <w:bookmarkEnd w:id="89"/>
      <w:bookmarkEnd w:id="90"/>
      <w:bookmarkEnd w:id="91"/>
      <w:bookmarkEnd w:id="92"/>
      <w:bookmarkEnd w:id="93"/>
      <w:bookmarkEnd w:id="94"/>
      <w:bookmarkEnd w:id="95"/>
      <w:bookmarkEnd w:id="96"/>
      <w:bookmarkEnd w:id="97"/>
    </w:p>
    <w:p>
      <w:pPr>
        <w:spacing w:line="276" w:lineRule="auto"/>
        <w:ind w:firstLine="480" w:firstLineChars="200"/>
        <w:rPr>
          <w:sz w:val="24"/>
        </w:rPr>
      </w:pPr>
      <w:r>
        <w:rPr>
          <w:sz w:val="24"/>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rPr>
      </w:pPr>
      <w:r>
        <w:rPr>
          <w:sz w:val="24"/>
        </w:rPr>
        <w:t>(二)</w:t>
      </w:r>
      <w:r>
        <w:rPr>
          <w:rFonts w:hint="eastAsia"/>
          <w:sz w:val="24"/>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rPr>
      </w:pPr>
      <w:r>
        <w:rPr>
          <w:sz w:val="24"/>
        </w:rPr>
        <w:t>(三)乙方须</w:t>
      </w:r>
      <w:r>
        <w:rPr>
          <w:rFonts w:hint="eastAsia"/>
          <w:sz w:val="24"/>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rPr>
      </w:pPr>
      <w:r>
        <w:rPr>
          <w:sz w:val="24"/>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rPr>
      </w:pPr>
      <w:bookmarkStart w:id="98" w:name="_Toc396037056"/>
      <w:bookmarkStart w:id="99" w:name="_Toc396036412"/>
      <w:bookmarkStart w:id="100" w:name="_Toc451698742"/>
      <w:bookmarkStart w:id="101" w:name="_Toc383301029"/>
      <w:bookmarkStart w:id="102" w:name="_Toc434694365"/>
      <w:bookmarkStart w:id="103" w:name="_Toc381911468"/>
      <w:bookmarkStart w:id="104" w:name="_Toc384944719"/>
      <w:bookmarkStart w:id="105" w:name="_Toc389985361"/>
      <w:bookmarkStart w:id="106" w:name="_Toc442022103"/>
      <w:bookmarkStart w:id="107" w:name="_Toc442016144"/>
      <w:bookmarkStart w:id="108" w:name="_Toc442133373"/>
      <w:r>
        <w:rPr>
          <w:sz w:val="24"/>
        </w:rPr>
        <w:t>第四条 安全设施和施工条件</w:t>
      </w:r>
      <w:bookmarkEnd w:id="98"/>
      <w:bookmarkEnd w:id="99"/>
      <w:bookmarkEnd w:id="100"/>
      <w:bookmarkEnd w:id="101"/>
      <w:bookmarkEnd w:id="102"/>
      <w:bookmarkEnd w:id="103"/>
      <w:bookmarkEnd w:id="104"/>
      <w:bookmarkEnd w:id="105"/>
      <w:bookmarkEnd w:id="106"/>
      <w:bookmarkEnd w:id="107"/>
      <w:bookmarkEnd w:id="108"/>
    </w:p>
    <w:p>
      <w:pPr>
        <w:spacing w:line="276" w:lineRule="auto"/>
        <w:ind w:firstLine="480" w:firstLineChars="200"/>
        <w:rPr>
          <w:sz w:val="24"/>
        </w:rPr>
      </w:pPr>
      <w:r>
        <w:rPr>
          <w:sz w:val="24"/>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rPr>
      </w:pPr>
      <w:r>
        <w:rPr>
          <w:sz w:val="24"/>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rPr>
      </w:pPr>
      <w:r>
        <w:rPr>
          <w:sz w:val="24"/>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rPr>
      </w:pPr>
      <w:r>
        <w:rPr>
          <w:sz w:val="24"/>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rPr>
      </w:pPr>
      <w:r>
        <w:rPr>
          <w:sz w:val="24"/>
        </w:rPr>
        <w:t>(四)</w:t>
      </w:r>
      <w:r>
        <w:rPr>
          <w:rFonts w:hint="eastAsia"/>
          <w:sz w:val="24"/>
        </w:rPr>
        <w:t>乙方作业前应提交如下材料：</w:t>
      </w:r>
    </w:p>
    <w:p>
      <w:pPr>
        <w:spacing w:line="300" w:lineRule="exact"/>
        <w:ind w:firstLine="480" w:firstLineChars="200"/>
        <w:rPr>
          <w:sz w:val="24"/>
        </w:rPr>
      </w:pPr>
      <w:r>
        <w:rPr>
          <w:rFonts w:hint="eastAsia"/>
          <w:sz w:val="24"/>
        </w:rPr>
        <w:t>1. 提供一份所有作业人员花名册▲</w:t>
      </w:r>
    </w:p>
    <w:p>
      <w:pPr>
        <w:spacing w:line="300" w:lineRule="exact"/>
        <w:ind w:firstLine="480" w:firstLineChars="200"/>
        <w:rPr>
          <w:sz w:val="24"/>
        </w:rPr>
      </w:pPr>
      <w:r>
        <w:rPr>
          <w:rFonts w:hint="eastAsia"/>
          <w:sz w:val="24"/>
        </w:rPr>
        <w:t>2. 提供所有作业人员身份证（复印件）▲</w:t>
      </w:r>
    </w:p>
    <w:p>
      <w:pPr>
        <w:spacing w:line="300" w:lineRule="exact"/>
        <w:ind w:firstLine="480" w:firstLineChars="200"/>
        <w:rPr>
          <w:sz w:val="24"/>
        </w:rPr>
      </w:pPr>
      <w:r>
        <w:rPr>
          <w:rFonts w:hint="eastAsia"/>
          <w:sz w:val="24"/>
        </w:rPr>
        <w:t>3.为每一位作业人员提供一份“健康体检”表（医院体检证明）▲</w:t>
      </w:r>
    </w:p>
    <w:p>
      <w:pPr>
        <w:spacing w:line="300" w:lineRule="exact"/>
        <w:ind w:firstLine="480" w:firstLineChars="200"/>
        <w:rPr>
          <w:sz w:val="24"/>
        </w:rPr>
      </w:pPr>
      <w:r>
        <w:rPr>
          <w:rFonts w:hint="eastAsia"/>
          <w:sz w:val="24"/>
        </w:rPr>
        <w:t>4.项目经理及专职安全员并持证上岗▲</w:t>
      </w:r>
    </w:p>
    <w:p>
      <w:pPr>
        <w:spacing w:line="300" w:lineRule="exact"/>
        <w:ind w:firstLine="480" w:firstLineChars="200"/>
        <w:rPr>
          <w:sz w:val="24"/>
        </w:rPr>
      </w:pPr>
      <w:r>
        <w:rPr>
          <w:rFonts w:hint="eastAsia"/>
          <w:sz w:val="24"/>
        </w:rPr>
        <w:t>5.每一位作业人员的安全规程培训考试，合格后方可上岗▲</w:t>
      </w:r>
    </w:p>
    <w:p>
      <w:pPr>
        <w:spacing w:line="300" w:lineRule="exact"/>
        <w:ind w:firstLine="480" w:firstLineChars="200"/>
        <w:rPr>
          <w:sz w:val="24"/>
        </w:rPr>
      </w:pPr>
      <w:r>
        <w:rPr>
          <w:rFonts w:hint="eastAsia"/>
          <w:sz w:val="24"/>
        </w:rPr>
        <w:t>6.承包单位与每一位员工签订劳动合同（提供复印件）</w:t>
      </w:r>
    </w:p>
    <w:p>
      <w:pPr>
        <w:spacing w:line="300" w:lineRule="exact"/>
        <w:ind w:firstLine="480" w:firstLineChars="200"/>
        <w:rPr>
          <w:sz w:val="24"/>
        </w:rPr>
      </w:pPr>
      <w:r>
        <w:rPr>
          <w:rFonts w:hint="eastAsia"/>
          <w:sz w:val="24"/>
        </w:rPr>
        <w:t>7.为所有作业人员办理工伤保险或意外保险（提供保险凭证）▲</w:t>
      </w:r>
    </w:p>
    <w:p>
      <w:pPr>
        <w:spacing w:line="300" w:lineRule="exact"/>
        <w:ind w:firstLine="480" w:firstLineChars="200"/>
        <w:rPr>
          <w:sz w:val="24"/>
        </w:rPr>
      </w:pPr>
      <w:r>
        <w:rPr>
          <w:rFonts w:hint="eastAsia"/>
          <w:sz w:val="24"/>
        </w:rPr>
        <w:t>8.按规定缴纳安全风险抵押金▲</w:t>
      </w:r>
    </w:p>
    <w:p>
      <w:pPr>
        <w:spacing w:line="300" w:lineRule="exact"/>
        <w:ind w:firstLine="480" w:firstLineChars="200"/>
        <w:rPr>
          <w:sz w:val="24"/>
        </w:rPr>
      </w:pPr>
      <w:r>
        <w:rPr>
          <w:rFonts w:hint="eastAsia"/>
          <w:sz w:val="24"/>
        </w:rPr>
        <w:t>9.提供所有作业人员月度考勤表（进场以后执行）▲</w:t>
      </w:r>
    </w:p>
    <w:p>
      <w:pPr>
        <w:spacing w:line="300" w:lineRule="exact"/>
        <w:ind w:firstLine="480" w:firstLineChars="200"/>
        <w:rPr>
          <w:sz w:val="24"/>
        </w:rPr>
      </w:pPr>
      <w:r>
        <w:rPr>
          <w:rFonts w:hint="eastAsia"/>
          <w:sz w:val="24"/>
        </w:rPr>
        <w:t>10.提供所有作业人员劳动防护用品清单（如：安全帽、工作服、工作鞋、口罩、手套、耳塞、防护眼镜等）▲</w:t>
      </w:r>
    </w:p>
    <w:p>
      <w:pPr>
        <w:spacing w:line="300" w:lineRule="exact"/>
        <w:ind w:firstLine="480" w:firstLineChars="200"/>
        <w:rPr>
          <w:sz w:val="24"/>
        </w:rPr>
      </w:pPr>
      <w:r>
        <w:rPr>
          <w:rFonts w:hint="eastAsia"/>
          <w:sz w:val="24"/>
        </w:rPr>
        <w:t>11.提供每位员工月度安全培训记录及档案（进场以后执行）</w:t>
      </w:r>
    </w:p>
    <w:p>
      <w:pPr>
        <w:spacing w:line="300" w:lineRule="exact"/>
        <w:ind w:firstLine="480" w:firstLineChars="200"/>
        <w:rPr>
          <w:sz w:val="24"/>
        </w:rPr>
      </w:pPr>
      <w:r>
        <w:rPr>
          <w:rFonts w:hint="eastAsia"/>
          <w:sz w:val="24"/>
        </w:rPr>
        <w:t>12.提供安全生产管理办法、安全生产责任制、操作规程▲</w:t>
      </w:r>
    </w:p>
    <w:p>
      <w:pPr>
        <w:spacing w:line="300" w:lineRule="exact"/>
        <w:ind w:firstLine="480" w:firstLineChars="200"/>
        <w:rPr>
          <w:sz w:val="24"/>
        </w:rPr>
      </w:pPr>
      <w:r>
        <w:rPr>
          <w:rFonts w:hint="eastAsia"/>
          <w:sz w:val="24"/>
        </w:rPr>
        <w:t xml:space="preserve">13.提供有效的营业执照、施工资质、安全生产许可证等文件▲ </w:t>
      </w:r>
    </w:p>
    <w:p>
      <w:pPr>
        <w:spacing w:line="300" w:lineRule="exact"/>
        <w:ind w:firstLine="480" w:firstLineChars="200"/>
        <w:rPr>
          <w:sz w:val="24"/>
        </w:rPr>
      </w:pPr>
      <w:r>
        <w:rPr>
          <w:rFonts w:hint="eastAsia"/>
          <w:sz w:val="24"/>
        </w:rPr>
        <w:t>14.项目经理和安全员委托书（承包商单位有效文函）▲</w:t>
      </w:r>
    </w:p>
    <w:p>
      <w:pPr>
        <w:spacing w:line="300" w:lineRule="exact"/>
        <w:ind w:firstLine="480" w:firstLineChars="200"/>
        <w:rPr>
          <w:sz w:val="24"/>
        </w:rPr>
      </w:pPr>
      <w:r>
        <w:rPr>
          <w:rFonts w:hint="eastAsia"/>
          <w:sz w:val="24"/>
        </w:rPr>
        <w:t>15.项目安全管理组织机构图，及安全生产责任制；</w:t>
      </w:r>
    </w:p>
    <w:p>
      <w:pPr>
        <w:spacing w:line="300" w:lineRule="exact"/>
        <w:ind w:firstLine="480" w:firstLineChars="200"/>
        <w:rPr>
          <w:sz w:val="24"/>
        </w:rPr>
      </w:pPr>
      <w:r>
        <w:rPr>
          <w:rFonts w:hint="eastAsia"/>
          <w:sz w:val="24"/>
        </w:rPr>
        <w:t>16.签订外来施工作业人员的安全承诺▲（进场前签定）</w:t>
      </w:r>
    </w:p>
    <w:p>
      <w:pPr>
        <w:spacing w:line="300" w:lineRule="exact"/>
        <w:ind w:firstLine="480" w:firstLineChars="200"/>
        <w:rPr>
          <w:sz w:val="24"/>
        </w:rPr>
      </w:pPr>
      <w:r>
        <w:rPr>
          <w:rFonts w:hint="eastAsia"/>
          <w:sz w:val="24"/>
        </w:rPr>
        <w:t>17.提供现场“应急施救药品”▲(附药品清单)</w:t>
      </w:r>
    </w:p>
    <w:p>
      <w:pPr>
        <w:spacing w:line="300" w:lineRule="exact"/>
        <w:ind w:firstLine="480" w:firstLineChars="200"/>
        <w:rPr>
          <w:sz w:val="24"/>
        </w:rPr>
      </w:pPr>
      <w:r>
        <w:rPr>
          <w:rFonts w:hint="eastAsia"/>
          <w:sz w:val="24"/>
        </w:rPr>
        <w:t>18.施工项目开工申请▲</w:t>
      </w:r>
    </w:p>
    <w:p>
      <w:pPr>
        <w:spacing w:line="300" w:lineRule="exact"/>
        <w:ind w:firstLine="480" w:firstLineChars="200"/>
        <w:rPr>
          <w:sz w:val="24"/>
        </w:rPr>
      </w:pPr>
      <w:r>
        <w:rPr>
          <w:rFonts w:hint="eastAsia"/>
          <w:sz w:val="24"/>
        </w:rPr>
        <w:t>19.提供承包合同、安全协议（复印件）▲</w:t>
      </w:r>
    </w:p>
    <w:p>
      <w:pPr>
        <w:spacing w:line="300" w:lineRule="exact"/>
        <w:ind w:firstLine="480" w:firstLineChars="200"/>
        <w:rPr>
          <w:sz w:val="24"/>
        </w:rPr>
      </w:pPr>
      <w:r>
        <w:rPr>
          <w:rFonts w:hint="eastAsia"/>
          <w:sz w:val="24"/>
        </w:rPr>
        <w:t>20.提供作业工器具清单、合格证</w:t>
      </w:r>
    </w:p>
    <w:p>
      <w:pPr>
        <w:spacing w:line="300" w:lineRule="exact"/>
        <w:ind w:firstLine="480" w:firstLineChars="200"/>
        <w:rPr>
          <w:sz w:val="24"/>
        </w:rPr>
      </w:pPr>
      <w:r>
        <w:rPr>
          <w:rFonts w:hint="eastAsia"/>
          <w:sz w:val="24"/>
        </w:rPr>
        <w:t>21.特殊作业人员清单、特种作业资格证▲</w:t>
      </w:r>
    </w:p>
    <w:p>
      <w:pPr>
        <w:spacing w:line="300" w:lineRule="exact"/>
        <w:ind w:firstLine="480" w:firstLineChars="200"/>
        <w:rPr>
          <w:rFonts w:hint="eastAsia"/>
          <w:sz w:val="24"/>
        </w:rPr>
      </w:pPr>
      <w:r>
        <w:rPr>
          <w:rFonts w:hint="eastAsia"/>
          <w:sz w:val="24"/>
          <w:highlight w:val="yellow"/>
        </w:rPr>
        <w:t>2</w:t>
      </w:r>
      <w:r>
        <w:rPr>
          <w:sz w:val="24"/>
          <w:highlight w:val="yellow"/>
        </w:rPr>
        <w:t>2</w:t>
      </w:r>
      <w:r>
        <w:rPr>
          <w:rFonts w:hint="eastAsia"/>
          <w:sz w:val="24"/>
          <w:highlight w:val="yellow"/>
        </w:rPr>
        <w:t>．施工队人员必需至少有一人持安全员资质证书、方能施工。</w:t>
      </w:r>
      <w:r>
        <w:rPr>
          <w:rFonts w:hint="eastAsia"/>
          <w:sz w:val="24"/>
        </w:rPr>
        <w:t>▲</w:t>
      </w:r>
    </w:p>
    <w:p>
      <w:pPr>
        <w:spacing w:line="300" w:lineRule="exact"/>
        <w:ind w:firstLine="480" w:firstLineChars="200"/>
        <w:rPr>
          <w:rFonts w:hint="default"/>
          <w:sz w:val="24"/>
          <w:highlight w:val="yellow"/>
          <w:lang w:val="en-US" w:eastAsia="zh-CN"/>
        </w:rPr>
      </w:pPr>
      <w:r>
        <w:rPr>
          <w:rFonts w:hint="eastAsia"/>
          <w:sz w:val="24"/>
          <w:highlight w:val="yellow"/>
          <w:lang w:val="en-US" w:eastAsia="zh-CN"/>
        </w:rPr>
        <w:t>23乙方自行配备施工场地围挡</w:t>
      </w:r>
    </w:p>
    <w:p>
      <w:pPr>
        <w:spacing w:line="300" w:lineRule="exact"/>
        <w:ind w:firstLine="480" w:firstLineChars="200"/>
        <w:rPr>
          <w:sz w:val="24"/>
        </w:rPr>
      </w:pPr>
      <w:r>
        <w:rPr>
          <w:rFonts w:hint="eastAsia"/>
          <w:sz w:val="24"/>
        </w:rPr>
        <w:t>以上资料作为外包项目承包商进入招标人作业的安全管理软件资料。有注▲的为必须合格项目，否则不具备入厂作业。</w:t>
      </w:r>
    </w:p>
    <w:p>
      <w:pPr>
        <w:spacing w:line="276" w:lineRule="auto"/>
        <w:ind w:firstLine="480" w:firstLineChars="200"/>
        <w:rPr>
          <w:sz w:val="24"/>
        </w:rPr>
      </w:pPr>
      <w:r>
        <w:rPr>
          <w:sz w:val="24"/>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rPr>
      </w:pPr>
      <w:r>
        <w:rPr>
          <w:rFonts w:hint="eastAsia"/>
          <w:sz w:val="24"/>
        </w:rPr>
        <w:t>注意：不得安排未经上岗前职业健康检查的人员从事接触职业病危害的作业，不得安排有职业禁忌的人员从事其所禁忌的作业。</w:t>
      </w:r>
    </w:p>
    <w:p>
      <w:pPr>
        <w:spacing w:line="276" w:lineRule="auto"/>
        <w:ind w:firstLine="480" w:firstLineChars="200"/>
        <w:rPr>
          <w:sz w:val="24"/>
        </w:rPr>
      </w:pPr>
      <w:r>
        <w:rPr>
          <w:sz w:val="24"/>
        </w:rPr>
        <w:t>（六）</w:t>
      </w:r>
      <w:r>
        <w:rPr>
          <w:rFonts w:hint="eastAsia"/>
          <w:sz w:val="24"/>
        </w:rPr>
        <w:t>乙方在作业时必须履行好如下工作要求：</w:t>
      </w:r>
    </w:p>
    <w:p>
      <w:pPr>
        <w:spacing w:line="420" w:lineRule="exact"/>
        <w:ind w:firstLine="480" w:firstLineChars="200"/>
        <w:rPr>
          <w:sz w:val="24"/>
        </w:rPr>
      </w:pPr>
      <w:r>
        <w:rPr>
          <w:rFonts w:hint="eastAsia"/>
          <w:sz w:val="24"/>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rPr>
      </w:pPr>
      <w:r>
        <w:rPr>
          <w:rFonts w:hint="eastAsia"/>
          <w:sz w:val="24"/>
        </w:rPr>
        <w:t>2.作业时如需拉设警戒带的，提前采购好。</w:t>
      </w:r>
    </w:p>
    <w:p>
      <w:pPr>
        <w:spacing w:line="420" w:lineRule="exact"/>
        <w:ind w:firstLine="480" w:firstLineChars="200"/>
        <w:rPr>
          <w:sz w:val="24"/>
        </w:rPr>
      </w:pPr>
      <w:r>
        <w:rPr>
          <w:rFonts w:hint="eastAsia"/>
          <w:sz w:val="24"/>
        </w:rPr>
        <w:t>3.乙方每日作业前，必须参加甲方组织的班前会（安全技术交底）活动后方可安排作业。</w:t>
      </w:r>
    </w:p>
    <w:p>
      <w:pPr>
        <w:spacing w:line="420" w:lineRule="exact"/>
        <w:ind w:firstLine="480" w:firstLineChars="200"/>
        <w:rPr>
          <w:sz w:val="24"/>
        </w:rPr>
      </w:pPr>
      <w:r>
        <w:rPr>
          <w:rFonts w:hint="eastAsia"/>
          <w:sz w:val="24"/>
        </w:rPr>
        <w:t>4.所有人员进入甲方区域前，应佩戴好安全帽，统一穿前、后有反光条的工装（有公司简称）或穿反光背心，衣冠要整齐，反光背心前、后需印有乙方公司简称，如“广西一安</w:t>
      </w:r>
      <w:r>
        <w:rPr>
          <w:sz w:val="24"/>
        </w:rPr>
        <w:t>”</w:t>
      </w:r>
      <w:r>
        <w:rPr>
          <w:rFonts w:hint="eastAsia"/>
          <w:sz w:val="24"/>
        </w:rPr>
        <w:t>、“中国建筑”等明显字眼。乙方入厂作业前应准备好2-4件红色反光衣，前、后印刷有“安全监护人”字样，供专职安全监护人穿用。</w:t>
      </w:r>
    </w:p>
    <w:p>
      <w:pPr>
        <w:spacing w:line="420" w:lineRule="exact"/>
        <w:ind w:firstLine="480" w:firstLineChars="200"/>
        <w:rPr>
          <w:sz w:val="24"/>
        </w:rPr>
      </w:pPr>
      <w:r>
        <w:rPr>
          <w:rFonts w:hint="eastAsia"/>
          <w:sz w:val="24"/>
        </w:rPr>
        <w:t>5.乙方安排进入甲方区域的工程、运输车辆必须按照甲方要求配置爆闪灯、前后录像仪、倒车语音提示、前后影像、倒车雷达、示宽灯、车辆左右和后侧张贴反光条等。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rPr>
      </w:pPr>
      <w:r>
        <w:rPr>
          <w:rFonts w:hint="eastAsia"/>
          <w:sz w:val="24"/>
        </w:rPr>
        <w:t>6.乙方禁止私自在甲方区域接施工电箱主电源，由乙方向甲方申请临时用电，甲方派人接电，电气作业人员必须穿绝缘鞋。</w:t>
      </w:r>
    </w:p>
    <w:p>
      <w:pPr>
        <w:spacing w:line="420" w:lineRule="exact"/>
        <w:ind w:firstLine="480" w:firstLineChars="200"/>
        <w:rPr>
          <w:sz w:val="24"/>
        </w:rPr>
      </w:pPr>
      <w:r>
        <w:rPr>
          <w:rFonts w:hint="eastAsia"/>
          <w:sz w:val="24"/>
        </w:rPr>
        <w:t>7.乙方人员从事气割作业，除穿戴最基本的安全帽和反光背心外，必须戴难燃手套和墨镜。</w:t>
      </w:r>
    </w:p>
    <w:p>
      <w:pPr>
        <w:spacing w:line="420" w:lineRule="exact"/>
        <w:ind w:firstLine="480" w:firstLineChars="200"/>
        <w:rPr>
          <w:sz w:val="24"/>
        </w:rPr>
      </w:pPr>
      <w:r>
        <w:rPr>
          <w:rFonts w:hint="eastAsia"/>
          <w:sz w:val="24"/>
        </w:rPr>
        <w:t>8.乙方人员从事焊接作业，必须佩戴安全帽、绝缘鞋、电焊手套、电焊面罩，作业过程中禁止穿易燃的反光衣等，作业完毕后及时穿反光衣。</w:t>
      </w:r>
    </w:p>
    <w:p>
      <w:pPr>
        <w:spacing w:line="420" w:lineRule="exact"/>
        <w:ind w:firstLine="480" w:firstLineChars="200"/>
        <w:rPr>
          <w:sz w:val="24"/>
        </w:rPr>
      </w:pPr>
      <w:r>
        <w:rPr>
          <w:rFonts w:hint="eastAsia"/>
          <w:sz w:val="24"/>
        </w:rPr>
        <w:t>9.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rPr>
      </w:pPr>
      <w:r>
        <w:rPr>
          <w:rFonts w:hint="eastAsia"/>
          <w:sz w:val="24"/>
        </w:rPr>
        <w:t>10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rPr>
      </w:pPr>
      <w:r>
        <w:rPr>
          <w:rFonts w:hint="eastAsia"/>
          <w:sz w:val="24"/>
        </w:rPr>
        <w:t>11.氧气乙炔瓶的管理，同一地点不允许存放超过5瓶及以上，作业时氧气乙炔两者应相距5米以上，气瓶距动火点相距10米以上，同时做好防晒、防回火和防倾倒措施，气管、压力表等要符合国标要求。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rPr>
      </w:pPr>
      <w:r>
        <w:rPr>
          <w:rFonts w:hint="eastAsia"/>
          <w:sz w:val="24"/>
        </w:rPr>
        <w:t>12.砂轮机、切割、敲击、风炮机等作业必须佩戴防冲击眼镜。</w:t>
      </w:r>
    </w:p>
    <w:p>
      <w:pPr>
        <w:spacing w:line="420" w:lineRule="exact"/>
        <w:ind w:firstLine="480" w:firstLineChars="200"/>
        <w:rPr>
          <w:sz w:val="24"/>
        </w:rPr>
      </w:pPr>
      <w:r>
        <w:rPr>
          <w:rFonts w:hint="eastAsia"/>
          <w:sz w:val="24"/>
        </w:rPr>
        <w:t>13.原则上禁止开展高处抛物作业，上下梯子禁止手拿工具或其它物品。</w:t>
      </w:r>
    </w:p>
    <w:p>
      <w:pPr>
        <w:spacing w:line="420" w:lineRule="exact"/>
        <w:ind w:firstLine="480" w:firstLineChars="200"/>
        <w:rPr>
          <w:sz w:val="24"/>
        </w:rPr>
      </w:pPr>
      <w:r>
        <w:rPr>
          <w:rFonts w:hint="eastAsia"/>
          <w:sz w:val="24"/>
        </w:rPr>
        <w:t>14.现场施工用电线横跨人行通道要求悬挂高度2米以上（悬挂点必须做好绝缘措施）或做好警戒隔离措施。</w:t>
      </w:r>
    </w:p>
    <w:p>
      <w:pPr>
        <w:spacing w:line="420" w:lineRule="exact"/>
        <w:ind w:firstLine="480" w:firstLineChars="200"/>
        <w:rPr>
          <w:sz w:val="24"/>
        </w:rPr>
      </w:pPr>
      <w:r>
        <w:rPr>
          <w:rFonts w:hint="eastAsia"/>
          <w:sz w:val="24"/>
        </w:rPr>
        <w:t>15.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rPr>
      </w:pPr>
      <w:r>
        <w:rPr>
          <w:rFonts w:hint="eastAsia"/>
          <w:sz w:val="24"/>
        </w:rPr>
        <w:t>16.基坑开挖和物料堆放必须符合规范要求，防止出现坍塌事件。</w:t>
      </w:r>
    </w:p>
    <w:p>
      <w:pPr>
        <w:spacing w:line="420" w:lineRule="exact"/>
        <w:ind w:firstLine="480" w:firstLineChars="200"/>
        <w:rPr>
          <w:sz w:val="24"/>
        </w:rPr>
      </w:pPr>
      <w:r>
        <w:rPr>
          <w:rFonts w:hint="eastAsia"/>
          <w:sz w:val="24"/>
        </w:rPr>
        <w:t>17.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rPr>
      </w:pPr>
      <w:r>
        <w:rPr>
          <w:rFonts w:hint="eastAsia"/>
          <w:sz w:val="24"/>
        </w:rPr>
        <w:t>18.人员在厂区行走时，原则上只允许行走人行通道、斑马线和甲方指定的区域，禁止跨越隔离栏，乱走、乱跑，不得擅自进入与作业无关的区域。</w:t>
      </w:r>
    </w:p>
    <w:p>
      <w:pPr>
        <w:spacing w:line="420" w:lineRule="exact"/>
        <w:ind w:firstLine="480" w:firstLineChars="200"/>
        <w:rPr>
          <w:sz w:val="24"/>
        </w:rPr>
      </w:pPr>
      <w:r>
        <w:rPr>
          <w:rFonts w:hint="eastAsia"/>
          <w:sz w:val="24"/>
        </w:rPr>
        <w:t>19.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rPr>
      </w:pPr>
      <w:r>
        <w:rPr>
          <w:rFonts w:hint="eastAsia"/>
          <w:sz w:val="24"/>
        </w:rPr>
        <w:t>20.乙方施工（安装）区域的施工（安装）设备、临时用电设施、脚手架、出入通道口、楼梯口、危险有害气体或液体存放处等危险部位，应设置明显的安全警示标志、围栏，危险警示标志、围栏符合国家标准。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rPr>
      </w:pPr>
      <w:r>
        <w:rPr>
          <w:rFonts w:hint="eastAsia"/>
          <w:sz w:val="24"/>
        </w:rPr>
        <w:t>21.乙方所用工具、材料、备品备件应码放平稳，不得存在有倾翻、滚动、坠落和其它危险隐患。</w:t>
      </w:r>
    </w:p>
    <w:p>
      <w:pPr>
        <w:spacing w:line="420" w:lineRule="exact"/>
        <w:ind w:firstLine="480" w:firstLineChars="200"/>
        <w:rPr>
          <w:sz w:val="24"/>
        </w:rPr>
      </w:pPr>
      <w:r>
        <w:rPr>
          <w:rFonts w:hint="eastAsia"/>
          <w:sz w:val="24"/>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rPr>
      </w:pPr>
      <w:r>
        <w:rPr>
          <w:rFonts w:hint="eastAsia"/>
          <w:sz w:val="24"/>
        </w:rPr>
        <w:t>23.乙方作业现场发生事故的，应立即报告监理和甲方，</w:t>
      </w:r>
      <w:r>
        <w:rPr>
          <w:sz w:val="24"/>
        </w:rPr>
        <w:t>乙方应按《生产安全事故报告和调查处理条例》</w:t>
      </w:r>
      <w:r>
        <w:rPr>
          <w:rFonts w:hint="eastAsia"/>
          <w:sz w:val="24"/>
        </w:rPr>
        <w:t>等法律、法规、规章的规定报告，并按照专项应急预案或者应急处置方案立即开展事故救援</w:t>
      </w:r>
      <w:r>
        <w:rPr>
          <w:sz w:val="24"/>
        </w:rPr>
        <w:t>。</w:t>
      </w:r>
    </w:p>
    <w:p>
      <w:pPr>
        <w:spacing w:line="420" w:lineRule="exact"/>
        <w:ind w:firstLine="480" w:firstLineChars="200"/>
        <w:rPr>
          <w:sz w:val="24"/>
        </w:rPr>
      </w:pPr>
      <w:r>
        <w:rPr>
          <w:rFonts w:hint="eastAsia"/>
          <w:sz w:val="24"/>
        </w:rPr>
        <w:t>24.乙方不得随意更换项目关键人员，关键人员离开现场应提前告知甲方，并办理相关审批手续。</w:t>
      </w:r>
    </w:p>
    <w:p>
      <w:pPr>
        <w:spacing w:line="420" w:lineRule="exact"/>
        <w:ind w:firstLine="480" w:firstLineChars="200"/>
        <w:rPr>
          <w:sz w:val="24"/>
        </w:rPr>
      </w:pPr>
      <w:r>
        <w:rPr>
          <w:rFonts w:hint="eastAsia"/>
          <w:sz w:val="24"/>
        </w:rPr>
        <w:t>25.作业现场暂时停工的，乙方须做好现场安全防护工作。</w:t>
      </w:r>
    </w:p>
    <w:p>
      <w:pPr>
        <w:spacing w:line="420" w:lineRule="exact"/>
        <w:ind w:firstLine="480" w:firstLineChars="200"/>
        <w:rPr>
          <w:sz w:val="24"/>
        </w:rPr>
      </w:pPr>
      <w:r>
        <w:rPr>
          <w:rFonts w:hint="eastAsia"/>
          <w:sz w:val="24"/>
        </w:rPr>
        <w:t>26.</w:t>
      </w:r>
      <w:r>
        <w:rPr>
          <w:rFonts w:hint="eastAsia"/>
          <w:bCs/>
          <w:sz w:val="24"/>
        </w:rPr>
        <w:t>乙方在施工前，</w:t>
      </w:r>
      <w:r>
        <w:rPr>
          <w:bCs/>
          <w:sz w:val="24"/>
        </w:rPr>
        <w:t>须</w:t>
      </w:r>
      <w:r>
        <w:rPr>
          <w:rFonts w:hint="eastAsia"/>
          <w:bCs/>
          <w:sz w:val="24"/>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rPr>
      </w:pPr>
      <w:r>
        <w:rPr>
          <w:rFonts w:hint="eastAsia"/>
          <w:sz w:val="24"/>
        </w:rPr>
        <w:t>27.乙方到甲方开展的施工项目，项目各施工小组（点）人数达3-7人的要设1名现场负责人，7人以上共同作业或从事危险作业的要设1名专职安全监护人，监护人专门负责小组（点）施工安全监护。施工方</w:t>
      </w:r>
      <w:r>
        <w:rPr>
          <w:sz w:val="24"/>
        </w:rPr>
        <w:t>作业人数大于或等于</w:t>
      </w:r>
      <w:r>
        <w:rPr>
          <w:rFonts w:hint="eastAsia"/>
          <w:sz w:val="24"/>
        </w:rPr>
        <w:t>7人</w:t>
      </w:r>
      <w:r>
        <w:rPr>
          <w:sz w:val="24"/>
        </w:rPr>
        <w:t>的</w:t>
      </w:r>
      <w:r>
        <w:rPr>
          <w:rFonts w:hint="eastAsia"/>
          <w:sz w:val="24"/>
        </w:rPr>
        <w:t>必须</w:t>
      </w:r>
      <w:r>
        <w:rPr>
          <w:sz w:val="24"/>
        </w:rPr>
        <w:t>要配置专职</w:t>
      </w:r>
      <w:r>
        <w:rPr>
          <w:rFonts w:hint="eastAsia"/>
          <w:sz w:val="24"/>
        </w:rPr>
        <w:t>监护人。</w:t>
      </w:r>
    </w:p>
    <w:p>
      <w:pPr>
        <w:spacing w:line="420" w:lineRule="exact"/>
        <w:ind w:firstLine="480" w:firstLineChars="200"/>
        <w:rPr>
          <w:sz w:val="24"/>
        </w:rPr>
      </w:pPr>
      <w:r>
        <w:rPr>
          <w:rFonts w:hint="eastAsia"/>
          <w:sz w:val="24"/>
        </w:rPr>
        <w:t>28.</w:t>
      </w:r>
      <w:r>
        <w:rPr>
          <w:sz w:val="24"/>
        </w:rPr>
        <w:t>专职</w:t>
      </w:r>
      <w:r>
        <w:rPr>
          <w:rFonts w:hint="eastAsia"/>
          <w:sz w:val="24"/>
        </w:rPr>
        <w:t>监护人</w:t>
      </w:r>
      <w:r>
        <w:rPr>
          <w:sz w:val="24"/>
        </w:rPr>
        <w:t>禁止参与任何作业</w:t>
      </w:r>
      <w:r>
        <w:rPr>
          <w:rFonts w:hint="eastAsia"/>
          <w:sz w:val="24"/>
        </w:rPr>
        <w:t>活动</w:t>
      </w:r>
      <w:r>
        <w:rPr>
          <w:sz w:val="24"/>
        </w:rPr>
        <w:t>，主要履行现场安全监</w:t>
      </w:r>
      <w:r>
        <w:rPr>
          <w:rFonts w:hint="eastAsia"/>
          <w:sz w:val="24"/>
        </w:rPr>
        <w:t>护</w:t>
      </w:r>
      <w:r>
        <w:rPr>
          <w:sz w:val="24"/>
        </w:rPr>
        <w:t>职责</w:t>
      </w:r>
      <w:r>
        <w:rPr>
          <w:rFonts w:hint="eastAsia"/>
          <w:sz w:val="24"/>
        </w:rPr>
        <w:t>,专职监护人必须穿专用红色“安全监护人”反光背心</w:t>
      </w:r>
      <w:r>
        <w:rPr>
          <w:sz w:val="24"/>
        </w:rPr>
        <w:t>。</w:t>
      </w:r>
    </w:p>
    <w:p>
      <w:pPr>
        <w:spacing w:line="420" w:lineRule="exact"/>
        <w:ind w:firstLine="480" w:firstLineChars="200"/>
        <w:rPr>
          <w:sz w:val="24"/>
        </w:rPr>
      </w:pPr>
      <w:r>
        <w:rPr>
          <w:rFonts w:hint="eastAsia"/>
          <w:sz w:val="24"/>
        </w:rPr>
        <w:t>29.</w:t>
      </w:r>
      <w:r>
        <w:rPr>
          <w:rFonts w:hint="eastAsia"/>
          <w:bCs/>
          <w:sz w:val="24"/>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rPr>
      </w:pPr>
      <w:r>
        <w:rPr>
          <w:rFonts w:hint="eastAsia"/>
          <w:sz w:val="24"/>
        </w:rPr>
        <w:t>30.其它法律、法规、标准、规范、地方文件等要求的事项。</w:t>
      </w:r>
    </w:p>
    <w:p>
      <w:pPr>
        <w:spacing w:line="276" w:lineRule="auto"/>
        <w:ind w:firstLine="480" w:firstLineChars="200"/>
        <w:rPr>
          <w:sz w:val="24"/>
        </w:rPr>
      </w:pPr>
      <w:bookmarkStart w:id="109" w:name="_Toc434694366"/>
      <w:bookmarkStart w:id="110" w:name="_Toc396036413"/>
      <w:bookmarkStart w:id="111" w:name="_Toc451698743"/>
      <w:bookmarkStart w:id="112" w:name="_Toc396037057"/>
      <w:bookmarkStart w:id="113" w:name="_Toc383301030"/>
      <w:bookmarkStart w:id="114" w:name="_Toc384944720"/>
      <w:bookmarkStart w:id="115" w:name="_Toc389985362"/>
      <w:bookmarkStart w:id="116" w:name="_Toc442022104"/>
      <w:bookmarkStart w:id="117" w:name="_Toc381911469"/>
      <w:bookmarkStart w:id="118" w:name="_Toc442133374"/>
      <w:bookmarkStart w:id="119" w:name="_Toc442016145"/>
      <w:bookmarkStart w:id="120" w:name="_Hlk132406554"/>
      <w:r>
        <w:rPr>
          <w:sz w:val="24"/>
        </w:rPr>
        <w:t>第五条 隐患排查与治理</w:t>
      </w:r>
      <w:bookmarkEnd w:id="109"/>
      <w:bookmarkEnd w:id="110"/>
      <w:bookmarkEnd w:id="111"/>
      <w:bookmarkEnd w:id="112"/>
      <w:bookmarkEnd w:id="113"/>
      <w:bookmarkEnd w:id="114"/>
      <w:bookmarkEnd w:id="115"/>
      <w:bookmarkEnd w:id="116"/>
      <w:bookmarkEnd w:id="117"/>
      <w:bookmarkEnd w:id="118"/>
      <w:bookmarkEnd w:id="119"/>
    </w:p>
    <w:p>
      <w:pPr>
        <w:spacing w:line="276" w:lineRule="auto"/>
        <w:ind w:firstLine="480" w:firstLineChars="200"/>
        <w:rPr>
          <w:sz w:val="24"/>
        </w:rPr>
      </w:pPr>
      <w:r>
        <w:rPr>
          <w:sz w:val="24"/>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rPr>
      </w:pPr>
      <w:r>
        <w:rPr>
          <w:sz w:val="24"/>
        </w:rPr>
        <w:t>(二)</w:t>
      </w:r>
      <w:r>
        <w:rPr>
          <w:rFonts w:hint="eastAsia"/>
          <w:sz w:val="24"/>
        </w:rPr>
        <w:t>乙方应组织相关单位及外包单位对其所从事的作业活动开展危险源辨识工作。</w:t>
      </w:r>
    </w:p>
    <w:p>
      <w:pPr>
        <w:spacing w:line="276" w:lineRule="auto"/>
        <w:ind w:firstLine="480" w:firstLineChars="200"/>
        <w:rPr>
          <w:sz w:val="24"/>
        </w:rPr>
      </w:pPr>
      <w:r>
        <w:rPr>
          <w:sz w:val="24"/>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rPr>
      </w:pPr>
      <w:r>
        <w:rPr>
          <w:sz w:val="24"/>
        </w:rPr>
        <w:t>(</w:t>
      </w:r>
      <w:r>
        <w:rPr>
          <w:rFonts w:hint="eastAsia"/>
          <w:sz w:val="24"/>
        </w:rPr>
        <w:t>四</w:t>
      </w:r>
      <w:r>
        <w:rPr>
          <w:sz w:val="24"/>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rPr>
      </w:pPr>
      <w:bookmarkStart w:id="121" w:name="_Toc451698744"/>
      <w:bookmarkStart w:id="122" w:name="_Toc442022105"/>
      <w:bookmarkStart w:id="123" w:name="_Toc434694367"/>
      <w:bookmarkStart w:id="124" w:name="_Toc383301031"/>
      <w:bookmarkStart w:id="125" w:name="_Toc384944721"/>
      <w:bookmarkStart w:id="126" w:name="_Toc442133375"/>
      <w:bookmarkStart w:id="127" w:name="_Toc442016146"/>
      <w:bookmarkStart w:id="128" w:name="_Toc396037058"/>
      <w:bookmarkStart w:id="129" w:name="_Toc396036414"/>
      <w:bookmarkStart w:id="130" w:name="_Toc381911470"/>
      <w:bookmarkStart w:id="131" w:name="_Toc389985363"/>
      <w:r>
        <w:rPr>
          <w:sz w:val="24"/>
        </w:rPr>
        <w:t>第六条 安全教育与培训</w:t>
      </w:r>
      <w:bookmarkEnd w:id="121"/>
      <w:bookmarkEnd w:id="122"/>
      <w:bookmarkEnd w:id="123"/>
      <w:bookmarkEnd w:id="124"/>
      <w:bookmarkEnd w:id="125"/>
      <w:bookmarkEnd w:id="126"/>
      <w:bookmarkEnd w:id="127"/>
      <w:bookmarkEnd w:id="128"/>
      <w:bookmarkEnd w:id="129"/>
      <w:bookmarkEnd w:id="130"/>
      <w:bookmarkEnd w:id="131"/>
    </w:p>
    <w:p>
      <w:pPr>
        <w:spacing w:line="276" w:lineRule="auto"/>
        <w:ind w:firstLine="480" w:firstLineChars="200"/>
        <w:rPr>
          <w:sz w:val="24"/>
        </w:rPr>
      </w:pPr>
      <w:r>
        <w:rPr>
          <w:sz w:val="24"/>
        </w:rPr>
        <w:t>(一)甲方应当对乙方的安全教育与培训工作进行指导。</w:t>
      </w:r>
    </w:p>
    <w:p>
      <w:pPr>
        <w:spacing w:line="276" w:lineRule="auto"/>
        <w:ind w:firstLine="480" w:firstLineChars="200"/>
        <w:rPr>
          <w:sz w:val="24"/>
        </w:rPr>
      </w:pPr>
      <w:r>
        <w:rPr>
          <w:sz w:val="24"/>
        </w:rPr>
        <w:t>(二)甲方应当监督检查乙方开展员工安全教育培训工作情况。</w:t>
      </w:r>
    </w:p>
    <w:p>
      <w:pPr>
        <w:spacing w:line="276" w:lineRule="auto"/>
        <w:ind w:firstLine="480" w:firstLineChars="200"/>
        <w:rPr>
          <w:sz w:val="24"/>
        </w:rPr>
      </w:pPr>
      <w:r>
        <w:rPr>
          <w:sz w:val="24"/>
        </w:rPr>
        <w:t>(三)乙方应当制定本单位的安全教育培训工作计划。</w:t>
      </w:r>
      <w:r>
        <w:rPr>
          <w:rFonts w:hint="eastAsia"/>
          <w:sz w:val="24"/>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rPr>
      </w:pPr>
      <w:r>
        <w:rPr>
          <w:sz w:val="24"/>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rPr>
      </w:pPr>
      <w:r>
        <w:rPr>
          <w:rFonts w:hint="eastAsia"/>
          <w:sz w:val="24"/>
        </w:rPr>
        <w:t>（五）乙方应加强作业现场应急管理，完善应急预案，配备现场作业所需的应急资源，并加强培训和演练。</w:t>
      </w:r>
    </w:p>
    <w:p>
      <w:pPr>
        <w:spacing w:line="276" w:lineRule="auto"/>
        <w:ind w:firstLine="480" w:firstLineChars="200"/>
        <w:rPr>
          <w:sz w:val="24"/>
        </w:rPr>
      </w:pPr>
      <w:r>
        <w:rPr>
          <w:rFonts w:hint="eastAsia"/>
          <w:sz w:val="24"/>
        </w:rPr>
        <w:t xml:space="preserve">乙方应对作业人员进行安全生产教育和培训，确保作业人员掌握本职工作所需的安全生产知识， </w:t>
      </w:r>
    </w:p>
    <w:p>
      <w:pPr>
        <w:spacing w:line="276" w:lineRule="auto"/>
        <w:ind w:firstLine="480" w:firstLineChars="200"/>
        <w:rPr>
          <w:sz w:val="24"/>
        </w:rPr>
      </w:pPr>
      <w:bookmarkStart w:id="132" w:name="_Toc442022106"/>
      <w:bookmarkStart w:id="133" w:name="_Toc389985364"/>
      <w:bookmarkStart w:id="134" w:name="_Toc451698745"/>
      <w:bookmarkStart w:id="135" w:name="_Toc442016147"/>
      <w:bookmarkStart w:id="136" w:name="_Toc384944722"/>
      <w:bookmarkStart w:id="137" w:name="_Toc396037059"/>
      <w:bookmarkStart w:id="138" w:name="_Toc383301032"/>
      <w:bookmarkStart w:id="139" w:name="_Toc434694368"/>
      <w:bookmarkStart w:id="140" w:name="_Toc381911471"/>
      <w:bookmarkStart w:id="141" w:name="_Toc442133376"/>
      <w:bookmarkStart w:id="142" w:name="_Toc396036415"/>
      <w:r>
        <w:rPr>
          <w:sz w:val="24"/>
        </w:rPr>
        <w:t>第七条 事故应急救援</w:t>
      </w:r>
      <w:bookmarkEnd w:id="132"/>
      <w:bookmarkEnd w:id="133"/>
      <w:bookmarkEnd w:id="134"/>
      <w:bookmarkEnd w:id="135"/>
      <w:bookmarkEnd w:id="136"/>
      <w:bookmarkEnd w:id="137"/>
      <w:bookmarkEnd w:id="138"/>
      <w:bookmarkEnd w:id="139"/>
      <w:bookmarkEnd w:id="140"/>
      <w:bookmarkEnd w:id="141"/>
      <w:bookmarkEnd w:id="142"/>
    </w:p>
    <w:p>
      <w:pPr>
        <w:spacing w:line="276" w:lineRule="auto"/>
        <w:ind w:firstLine="480" w:firstLineChars="200"/>
        <w:rPr>
          <w:sz w:val="24"/>
        </w:rPr>
      </w:pPr>
      <w:r>
        <w:rPr>
          <w:sz w:val="24"/>
        </w:rPr>
        <w:t>(一)应急准备。</w:t>
      </w:r>
    </w:p>
    <w:p>
      <w:pPr>
        <w:spacing w:line="276" w:lineRule="auto"/>
        <w:ind w:firstLine="480" w:firstLineChars="200"/>
        <w:rPr>
          <w:sz w:val="24"/>
        </w:rPr>
      </w:pPr>
      <w:r>
        <w:rPr>
          <w:sz w:val="24"/>
        </w:rPr>
        <w:t>1.甲方应当按照国家有关规定建立应急救援组织或者与其他应急救援组织签订救援协议，编制本单位事故应急预案，并定期组织演练。</w:t>
      </w:r>
    </w:p>
    <w:p>
      <w:pPr>
        <w:spacing w:line="276" w:lineRule="auto"/>
        <w:ind w:firstLine="480" w:firstLineChars="200"/>
        <w:rPr>
          <w:sz w:val="24"/>
        </w:rPr>
      </w:pPr>
      <w:r>
        <w:rPr>
          <w:sz w:val="24"/>
        </w:rPr>
        <w:t>2.</w:t>
      </w:r>
      <w:r>
        <w:rPr>
          <w:rFonts w:hint="eastAsia"/>
          <w:sz w:val="24"/>
        </w:rPr>
        <w:t>甲方负责向乙方如实告知根据甲方能力所知的作业场所和岗位存在的危险因素，要求乙方制订防范措施以及事故应急预案。</w:t>
      </w:r>
    </w:p>
    <w:p>
      <w:pPr>
        <w:spacing w:line="276" w:lineRule="auto"/>
        <w:ind w:firstLine="480" w:firstLineChars="200"/>
        <w:rPr>
          <w:sz w:val="24"/>
        </w:rPr>
      </w:pPr>
      <w:r>
        <w:rPr>
          <w:sz w:val="24"/>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rPr>
      </w:pPr>
      <w:r>
        <w:rPr>
          <w:sz w:val="24"/>
        </w:rPr>
        <w:t>4.乙方应当编制与项目相适应的应急预案或者应急处置预案，并与甲方的相关预案接口,并定期组织演练或者参加甲方组织的演练。</w:t>
      </w:r>
    </w:p>
    <w:p>
      <w:pPr>
        <w:spacing w:line="276" w:lineRule="auto"/>
        <w:ind w:firstLine="480" w:firstLineChars="200"/>
        <w:rPr>
          <w:sz w:val="24"/>
        </w:rPr>
      </w:pPr>
      <w:r>
        <w:rPr>
          <w:sz w:val="24"/>
        </w:rPr>
        <w:t>4.乙方配置的应急救援设备设施和器材包括：                           。</w:t>
      </w:r>
    </w:p>
    <w:p>
      <w:pPr>
        <w:spacing w:line="276" w:lineRule="auto"/>
        <w:ind w:firstLine="480" w:firstLineChars="200"/>
        <w:rPr>
          <w:sz w:val="24"/>
        </w:rPr>
      </w:pPr>
      <w:r>
        <w:rPr>
          <w:sz w:val="24"/>
        </w:rPr>
        <w:t>(二)事故报告。</w:t>
      </w:r>
    </w:p>
    <w:p>
      <w:pPr>
        <w:spacing w:line="276" w:lineRule="auto"/>
        <w:ind w:firstLine="480" w:firstLineChars="200"/>
        <w:rPr>
          <w:sz w:val="24"/>
        </w:rPr>
      </w:pPr>
      <w:r>
        <w:rPr>
          <w:sz w:val="24"/>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rPr>
      </w:pPr>
      <w:r>
        <w:rPr>
          <w:sz w:val="24"/>
        </w:rPr>
        <w:t>2.项目施工发生事故后，甲方负责人应当按照《生产安全事故报告和调查处理条例》(国务院令第493号)等法律、法规、规章的规定报告。</w:t>
      </w:r>
    </w:p>
    <w:p>
      <w:pPr>
        <w:spacing w:line="276" w:lineRule="auto"/>
        <w:ind w:firstLine="480" w:firstLineChars="200"/>
        <w:rPr>
          <w:sz w:val="24"/>
        </w:rPr>
      </w:pPr>
      <w:r>
        <w:rPr>
          <w:sz w:val="24"/>
        </w:rPr>
        <w:t>(三)事故救援。</w:t>
      </w:r>
    </w:p>
    <w:p>
      <w:pPr>
        <w:spacing w:line="276" w:lineRule="auto"/>
        <w:ind w:firstLine="480" w:firstLineChars="200"/>
        <w:rPr>
          <w:sz w:val="24"/>
        </w:rPr>
      </w:pPr>
      <w:r>
        <w:rPr>
          <w:sz w:val="24"/>
        </w:rPr>
        <w:t>1.项目施工发生事故后，乙方应当按照专项应急预案或者应急处置方案立即开展事故救援。</w:t>
      </w:r>
      <w:r>
        <w:rPr>
          <w:rFonts w:hint="eastAsia"/>
          <w:sz w:val="24"/>
        </w:rPr>
        <w:t>保护好事故现场。</w:t>
      </w:r>
    </w:p>
    <w:p>
      <w:pPr>
        <w:spacing w:line="276" w:lineRule="auto"/>
        <w:ind w:firstLine="480" w:firstLineChars="200"/>
        <w:rPr>
          <w:sz w:val="24"/>
        </w:rPr>
      </w:pPr>
      <w:r>
        <w:rPr>
          <w:sz w:val="24"/>
        </w:rPr>
        <w:t>2.项目施工发生事故后，甲方应当按照应急预案要求，立即开展应急救援，负责指挥、协调事故救援工作，充分调动甲乙双方的应急资源。</w:t>
      </w:r>
    </w:p>
    <w:p>
      <w:pPr>
        <w:spacing w:line="276" w:lineRule="auto"/>
        <w:ind w:firstLine="480" w:firstLineChars="200"/>
        <w:rPr>
          <w:sz w:val="24"/>
        </w:rPr>
      </w:pPr>
      <w:r>
        <w:rPr>
          <w:sz w:val="24"/>
        </w:rPr>
        <w:t>(四)事故处理。</w:t>
      </w:r>
    </w:p>
    <w:p>
      <w:pPr>
        <w:spacing w:line="276" w:lineRule="auto"/>
        <w:ind w:firstLine="480" w:firstLineChars="200"/>
        <w:rPr>
          <w:sz w:val="24"/>
        </w:rPr>
      </w:pPr>
      <w:r>
        <w:rPr>
          <w:sz w:val="24"/>
        </w:rPr>
        <w:t>1.</w:t>
      </w:r>
      <w:r>
        <w:rPr>
          <w:rFonts w:hint="eastAsia"/>
          <w:sz w:val="24"/>
        </w:rPr>
        <w:t xml:space="preserve"> 在发生安全事故后应积极配合甲方组织开展的对事故的相关调查。</w:t>
      </w:r>
    </w:p>
    <w:p>
      <w:pPr>
        <w:spacing w:line="276" w:lineRule="auto"/>
        <w:ind w:firstLine="480" w:firstLineChars="200"/>
        <w:rPr>
          <w:sz w:val="24"/>
        </w:rPr>
      </w:pPr>
      <w:r>
        <w:rPr>
          <w:sz w:val="24"/>
        </w:rPr>
        <w:t>2.事故调查结案后，甲乙双方根据事故调查处理结论承担各自相应责任。</w:t>
      </w:r>
    </w:p>
    <w:p>
      <w:pPr>
        <w:spacing w:line="276" w:lineRule="auto"/>
        <w:ind w:firstLine="480" w:firstLineChars="200"/>
        <w:rPr>
          <w:sz w:val="24"/>
        </w:rPr>
      </w:pPr>
      <w:r>
        <w:rPr>
          <w:sz w:val="24"/>
        </w:rPr>
        <w:t>3.甲方应当承担的经济处罚不得转嫁或者变相转嫁给乙方。</w:t>
      </w:r>
    </w:p>
    <w:p>
      <w:pPr>
        <w:spacing w:line="276" w:lineRule="auto"/>
        <w:ind w:firstLine="480" w:firstLineChars="200"/>
        <w:rPr>
          <w:sz w:val="24"/>
        </w:rPr>
      </w:pPr>
      <w:r>
        <w:rPr>
          <w:sz w:val="24"/>
        </w:rPr>
        <w:t>4.乙方对发生安全事故坚持“四不放过”原则的指导思想，不隐瞒、谎报，并在员工中开展事故分析、教育，防止同类事故的再次发生。</w:t>
      </w:r>
    </w:p>
    <w:p>
      <w:pPr>
        <w:spacing w:line="276" w:lineRule="auto"/>
        <w:ind w:firstLine="480" w:firstLineChars="200"/>
        <w:rPr>
          <w:sz w:val="24"/>
        </w:rPr>
      </w:pPr>
      <w:r>
        <w:rPr>
          <w:rFonts w:hint="eastAsia"/>
          <w:sz w:val="24"/>
        </w:rPr>
        <w:t xml:space="preserve">第八条 </w:t>
      </w:r>
      <w:r>
        <w:rPr>
          <w:sz w:val="24"/>
        </w:rPr>
        <w:t>信息沟通：甲乙双方</w:t>
      </w:r>
      <w:r>
        <w:rPr>
          <w:rFonts w:hint="eastAsia"/>
          <w:sz w:val="24"/>
        </w:rPr>
        <w:t>定期</w:t>
      </w:r>
      <w:r>
        <w:rPr>
          <w:sz w:val="24"/>
        </w:rPr>
        <w:t>召开安全沟通会议，其他安全环保重大事项应立即报告甲方或备案。</w:t>
      </w:r>
    </w:p>
    <w:p>
      <w:pPr>
        <w:spacing w:line="276" w:lineRule="auto"/>
        <w:ind w:firstLine="480" w:firstLineChars="200"/>
        <w:rPr>
          <w:sz w:val="24"/>
        </w:rPr>
      </w:pPr>
      <w:bookmarkStart w:id="143" w:name="_Toc396037060"/>
      <w:bookmarkStart w:id="144" w:name="_Toc434694369"/>
      <w:bookmarkStart w:id="145" w:name="_Toc451698746"/>
      <w:bookmarkStart w:id="146" w:name="_Toc442016148"/>
      <w:bookmarkStart w:id="147" w:name="_Toc442022107"/>
      <w:bookmarkStart w:id="148" w:name="_Toc384944723"/>
      <w:bookmarkStart w:id="149" w:name="_Toc396036416"/>
      <w:bookmarkStart w:id="150" w:name="_Toc389985365"/>
      <w:bookmarkStart w:id="151" w:name="_Toc442133377"/>
      <w:bookmarkStart w:id="152" w:name="_Toc381911472"/>
      <w:bookmarkStart w:id="153" w:name="_Toc383301033"/>
      <w:r>
        <w:rPr>
          <w:sz w:val="24"/>
        </w:rPr>
        <w:t>第</w:t>
      </w:r>
      <w:r>
        <w:rPr>
          <w:rFonts w:hint="eastAsia"/>
          <w:sz w:val="24"/>
        </w:rPr>
        <w:t>九</w:t>
      </w:r>
      <w:r>
        <w:rPr>
          <w:sz w:val="24"/>
        </w:rPr>
        <w:t>条 安全检查与考评</w:t>
      </w:r>
      <w:bookmarkEnd w:id="143"/>
      <w:bookmarkEnd w:id="144"/>
      <w:bookmarkEnd w:id="145"/>
      <w:bookmarkEnd w:id="146"/>
      <w:bookmarkEnd w:id="147"/>
      <w:bookmarkEnd w:id="148"/>
      <w:bookmarkEnd w:id="149"/>
      <w:bookmarkEnd w:id="150"/>
      <w:bookmarkEnd w:id="151"/>
      <w:bookmarkEnd w:id="152"/>
      <w:bookmarkEnd w:id="153"/>
    </w:p>
    <w:p>
      <w:pPr>
        <w:spacing w:line="276" w:lineRule="auto"/>
        <w:ind w:firstLine="480" w:firstLineChars="200"/>
        <w:rPr>
          <w:sz w:val="24"/>
        </w:rPr>
      </w:pPr>
      <w:r>
        <w:rPr>
          <w:sz w:val="24"/>
        </w:rPr>
        <w:t>1.甲方应当建立健全项目施工的安全生产考核机制，制定考核办法，对乙方进行安全生产考核。</w:t>
      </w:r>
    </w:p>
    <w:p>
      <w:pPr>
        <w:spacing w:line="276" w:lineRule="auto"/>
        <w:ind w:firstLine="480" w:firstLineChars="200"/>
        <w:rPr>
          <w:sz w:val="24"/>
        </w:rPr>
      </w:pPr>
      <w:r>
        <w:rPr>
          <w:sz w:val="24"/>
        </w:rPr>
        <w:t>2.甲方应当加强项目监督检查工作，发现乙方违反法律、法规、规章和标准的</w:t>
      </w:r>
      <w:r>
        <w:rPr>
          <w:rFonts w:hint="eastAsia"/>
          <w:sz w:val="24"/>
        </w:rPr>
        <w:t>违章违纪</w:t>
      </w:r>
      <w:r>
        <w:rPr>
          <w:sz w:val="24"/>
        </w:rPr>
        <w:t>行为，</w:t>
      </w:r>
      <w:r>
        <w:rPr>
          <w:rFonts w:hint="eastAsia"/>
          <w:sz w:val="24"/>
        </w:rPr>
        <w:t>及时进行教育，</w:t>
      </w:r>
      <w:r>
        <w:rPr>
          <w:sz w:val="24"/>
        </w:rPr>
        <w:t>有权纠正和考核，</w:t>
      </w:r>
      <w:r>
        <w:rPr>
          <w:rFonts w:hint="eastAsia"/>
          <w:sz w:val="24"/>
        </w:rPr>
        <w:t>对不听劝告、</w:t>
      </w:r>
      <w:r>
        <w:rPr>
          <w:sz w:val="24"/>
        </w:rPr>
        <w:t>直至清退出场。</w:t>
      </w:r>
    </w:p>
    <w:p>
      <w:pPr>
        <w:spacing w:line="276" w:lineRule="auto"/>
        <w:ind w:firstLine="480" w:firstLineChars="200"/>
        <w:rPr>
          <w:sz w:val="24"/>
        </w:rPr>
      </w:pPr>
      <w:r>
        <w:rPr>
          <w:sz w:val="24"/>
        </w:rPr>
        <w:t>3.</w:t>
      </w:r>
      <w:r>
        <w:rPr>
          <w:rFonts w:hint="eastAsia"/>
          <w:sz w:val="24"/>
        </w:rPr>
        <w:t>甲方审查乙方相应的作业资格证书、作业方案和外包商、作业现场的设备、设施、建（构）筑物和人员作业安全状况等。</w:t>
      </w:r>
    </w:p>
    <w:p>
      <w:pPr>
        <w:spacing w:line="276" w:lineRule="auto"/>
        <w:ind w:firstLine="480" w:firstLineChars="200"/>
        <w:rPr>
          <w:sz w:val="24"/>
        </w:rPr>
      </w:pPr>
      <w:r>
        <w:rPr>
          <w:sz w:val="24"/>
        </w:rPr>
        <w:t>4.</w:t>
      </w:r>
      <w:r>
        <w:rPr>
          <w:rFonts w:hint="eastAsia"/>
          <w:sz w:val="24"/>
        </w:rPr>
        <w:t>甲方</w:t>
      </w:r>
      <w:r>
        <w:rPr>
          <w:sz w:val="24"/>
        </w:rPr>
        <w:t>对</w:t>
      </w:r>
      <w:r>
        <w:rPr>
          <w:rFonts w:hint="eastAsia"/>
          <w:sz w:val="24"/>
        </w:rPr>
        <w:t>乙方</w:t>
      </w:r>
      <w:r>
        <w:rPr>
          <w:sz w:val="24"/>
        </w:rPr>
        <w:t>的安全生产工作统一协调、管理，</w:t>
      </w:r>
      <w:r>
        <w:rPr>
          <w:rFonts w:hint="eastAsia"/>
          <w:sz w:val="24"/>
        </w:rPr>
        <w:t>甲方有权对乙方施工作业区的设备、设施、建（构）筑物和人员作业安全状况</w:t>
      </w:r>
      <w:r>
        <w:rPr>
          <w:sz w:val="24"/>
        </w:rPr>
        <w:t>进行安全检查，发现安全问题的，应当及时督促</w:t>
      </w:r>
      <w:r>
        <w:rPr>
          <w:rFonts w:hint="eastAsia"/>
          <w:sz w:val="24"/>
        </w:rPr>
        <w:t>乙方进行</w:t>
      </w:r>
      <w:r>
        <w:rPr>
          <w:sz w:val="24"/>
        </w:rPr>
        <w:t>整改</w:t>
      </w:r>
      <w:r>
        <w:rPr>
          <w:rFonts w:hint="eastAsia"/>
          <w:sz w:val="24"/>
        </w:rPr>
        <w:t>。甲方有权</w:t>
      </w:r>
      <w:r>
        <w:rPr>
          <w:sz w:val="24"/>
        </w:rPr>
        <w:t>提出撤换</w:t>
      </w:r>
      <w:r>
        <w:rPr>
          <w:rFonts w:hint="eastAsia"/>
          <w:sz w:val="24"/>
        </w:rPr>
        <w:t>外包方</w:t>
      </w:r>
      <w:r>
        <w:rPr>
          <w:sz w:val="24"/>
        </w:rPr>
        <w:t>项目经理、安全管理负责人</w:t>
      </w:r>
      <w:r>
        <w:rPr>
          <w:rFonts w:hint="eastAsia"/>
          <w:sz w:val="24"/>
        </w:rPr>
        <w:t>。</w:t>
      </w:r>
    </w:p>
    <w:p>
      <w:pPr>
        <w:spacing w:line="276" w:lineRule="auto"/>
        <w:ind w:firstLine="480" w:firstLineChars="200"/>
        <w:rPr>
          <w:sz w:val="24"/>
        </w:rPr>
      </w:pPr>
      <w:r>
        <w:rPr>
          <w:sz w:val="24"/>
        </w:rPr>
        <w:t>5.乙方负责项目范围内的作业安全管理，制定施工方案，加强项目作业现场的日常安全检查，</w:t>
      </w:r>
      <w:r>
        <w:rPr>
          <w:rFonts w:hint="eastAsia"/>
          <w:sz w:val="24"/>
        </w:rPr>
        <w:t>做好相关记录，</w:t>
      </w:r>
      <w:r>
        <w:rPr>
          <w:sz w:val="24"/>
        </w:rPr>
        <w:t>落实各项规章制度和安全操作规程</w:t>
      </w:r>
      <w:r>
        <w:rPr>
          <w:rFonts w:hint="eastAsia"/>
          <w:sz w:val="24"/>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rPr>
      </w:pPr>
      <w:r>
        <w:rPr>
          <w:sz w:val="24"/>
        </w:rPr>
        <w:t>6.乙方应当接受甲方的监督管理，遵守甲方的有关规章制度的要求。同时，乙方有权拒绝甲方违章指挥和强令冒险作业。</w:t>
      </w:r>
    </w:p>
    <w:p>
      <w:pPr>
        <w:spacing w:line="276" w:lineRule="auto"/>
        <w:ind w:firstLine="480" w:firstLineChars="200"/>
        <w:rPr>
          <w:sz w:val="24"/>
        </w:rPr>
      </w:pPr>
      <w:r>
        <w:rPr>
          <w:sz w:val="24"/>
        </w:rPr>
        <w:t>7.乙方应当向甲方提供安全生产考核所需资料，接受甲方的考核与奖惩。</w:t>
      </w:r>
      <w:bookmarkEnd w:id="120"/>
    </w:p>
    <w:p>
      <w:pPr>
        <w:spacing w:line="276" w:lineRule="auto"/>
        <w:ind w:firstLine="480" w:firstLineChars="200"/>
        <w:rPr>
          <w:sz w:val="24"/>
        </w:rPr>
      </w:pPr>
      <w:r>
        <w:rPr>
          <w:sz w:val="24"/>
        </w:rPr>
        <w:t>（七）风险抵押金考核</w:t>
      </w:r>
    </w:p>
    <w:p>
      <w:pPr>
        <w:spacing w:line="276" w:lineRule="auto"/>
        <w:ind w:firstLine="480" w:firstLineChars="200"/>
        <w:rPr>
          <w:sz w:val="24"/>
        </w:rPr>
      </w:pPr>
      <w:r>
        <w:rPr>
          <w:sz w:val="24"/>
        </w:rPr>
        <w:t>1.乙方违反甲方各项安全管理规定的，</w:t>
      </w:r>
      <w:r>
        <w:rPr>
          <w:rFonts w:hint="eastAsia"/>
          <w:sz w:val="24"/>
        </w:rPr>
        <w:t>（如违反甲方危险作业要求、使用不安全的工具、设备、未按要求佩戴相对应的劳保防护用品、未做到工完场清或未及时搞好现场卫生、作业过程违反操作规程等），一般违规扣200元/次；严重违规（糖业1</w:t>
      </w:r>
      <w:r>
        <w:rPr>
          <w:sz w:val="24"/>
        </w:rPr>
        <w:t>0</w:t>
      </w:r>
      <w:r>
        <w:rPr>
          <w:rFonts w:hint="eastAsia"/>
          <w:sz w:val="24"/>
        </w:rPr>
        <w:t>条禁令）扣500元/次，重复违反扣1000元/次，违反《中粮集团</w:t>
      </w:r>
      <w:bookmarkStart w:id="154" w:name="_Hlk132701874"/>
      <w:r>
        <w:rPr>
          <w:rFonts w:hint="eastAsia"/>
          <w:sz w:val="24"/>
        </w:rPr>
        <w:t>承包商与工程项目管理安全</w:t>
      </w:r>
      <w:bookmarkEnd w:id="154"/>
      <w:r>
        <w:rPr>
          <w:rFonts w:hint="eastAsia"/>
          <w:sz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rPr>
      </w:pPr>
      <w:r>
        <w:rPr>
          <w:rFonts w:hint="eastAsia"/>
          <w:sz w:val="24"/>
        </w:rPr>
        <w:t>乙方发生事故罚款时，履约保证金不足，可从合同金额中扣除。</w:t>
      </w:r>
    </w:p>
    <w:p>
      <w:pPr>
        <w:spacing w:line="276" w:lineRule="auto"/>
        <w:ind w:firstLine="480" w:firstLineChars="200"/>
        <w:rPr>
          <w:sz w:val="24"/>
        </w:rPr>
      </w:pPr>
      <w:r>
        <w:rPr>
          <w:sz w:val="24"/>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rPr>
      </w:pPr>
      <w:r>
        <w:rPr>
          <w:sz w:val="24"/>
        </w:rPr>
        <w:t>3.</w:t>
      </w:r>
      <w:r>
        <w:rPr>
          <w:rFonts w:hint="eastAsia"/>
          <w:sz w:val="24"/>
        </w:rPr>
        <w:t>乙方作业过程中违反国家有关法律法规，受到行政、经济、刑事处罚的，由乙方自行承担责任。</w:t>
      </w:r>
    </w:p>
    <w:p>
      <w:pPr>
        <w:spacing w:line="276" w:lineRule="auto"/>
        <w:ind w:firstLine="480" w:firstLineChars="200"/>
        <w:rPr>
          <w:sz w:val="24"/>
        </w:rPr>
      </w:pPr>
      <w:r>
        <w:rPr>
          <w:sz w:val="24"/>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rPr>
        <w:t>项目验收结束且确认乙方无违规、事故后，甲方无息返还乙方风险抵押金。</w:t>
      </w:r>
    </w:p>
    <w:p>
      <w:pPr>
        <w:spacing w:line="276" w:lineRule="auto"/>
        <w:ind w:firstLine="480" w:firstLineChars="200"/>
        <w:rPr>
          <w:sz w:val="24"/>
        </w:rPr>
      </w:pPr>
      <w:bookmarkStart w:id="155" w:name="_Toc442016149"/>
      <w:bookmarkStart w:id="156" w:name="_Toc442022108"/>
      <w:bookmarkStart w:id="157" w:name="_Toc396036417"/>
      <w:bookmarkStart w:id="158" w:name="_Toc396037061"/>
      <w:bookmarkStart w:id="159" w:name="_Toc389985366"/>
      <w:bookmarkStart w:id="160" w:name="_Toc384944724"/>
      <w:bookmarkStart w:id="161" w:name="_Toc442133378"/>
      <w:bookmarkStart w:id="162" w:name="_Toc383301034"/>
      <w:bookmarkStart w:id="163" w:name="_Toc451698747"/>
      <w:bookmarkStart w:id="164" w:name="_Toc434694370"/>
      <w:bookmarkStart w:id="165" w:name="_Toc381911473"/>
      <w:r>
        <w:rPr>
          <w:sz w:val="24"/>
        </w:rPr>
        <w:t>第</w:t>
      </w:r>
      <w:r>
        <w:rPr>
          <w:rFonts w:hint="eastAsia"/>
          <w:sz w:val="24"/>
        </w:rPr>
        <w:t>十</w:t>
      </w:r>
      <w:r>
        <w:rPr>
          <w:sz w:val="24"/>
        </w:rPr>
        <w:t>条 违约责任</w:t>
      </w:r>
      <w:bookmarkEnd w:id="155"/>
      <w:bookmarkEnd w:id="156"/>
      <w:bookmarkEnd w:id="157"/>
      <w:bookmarkEnd w:id="158"/>
      <w:bookmarkEnd w:id="159"/>
      <w:bookmarkEnd w:id="160"/>
      <w:bookmarkEnd w:id="161"/>
      <w:bookmarkEnd w:id="162"/>
      <w:bookmarkEnd w:id="163"/>
      <w:bookmarkEnd w:id="164"/>
      <w:bookmarkEnd w:id="165"/>
    </w:p>
    <w:p>
      <w:pPr>
        <w:spacing w:line="276" w:lineRule="auto"/>
        <w:ind w:firstLine="480" w:firstLineChars="200"/>
        <w:rPr>
          <w:sz w:val="24"/>
        </w:rPr>
      </w:pPr>
      <w:r>
        <w:rPr>
          <w:sz w:val="24"/>
        </w:rPr>
        <w:t>(一)甲乙双方遵守法律、法规、规章规定的义务，并享有相应的权利。</w:t>
      </w:r>
    </w:p>
    <w:p>
      <w:pPr>
        <w:spacing w:line="276" w:lineRule="auto"/>
        <w:ind w:firstLine="480" w:firstLineChars="200"/>
        <w:rPr>
          <w:sz w:val="24"/>
        </w:rPr>
      </w:pPr>
      <w:r>
        <w:rPr>
          <w:sz w:val="24"/>
        </w:rPr>
        <w:t>(二)甲方违约</w:t>
      </w:r>
    </w:p>
    <w:p>
      <w:pPr>
        <w:spacing w:line="276" w:lineRule="auto"/>
        <w:ind w:firstLine="480" w:firstLineChars="200"/>
        <w:rPr>
          <w:sz w:val="24"/>
        </w:rPr>
      </w:pPr>
      <w:r>
        <w:rPr>
          <w:sz w:val="24"/>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rPr>
      </w:pPr>
      <w:r>
        <w:rPr>
          <w:sz w:val="24"/>
        </w:rPr>
        <w:t>1.甲方擅自压缩项目合同约定的工期，违章指挥或者强令乙方及其从业人员冒险作业的；</w:t>
      </w:r>
    </w:p>
    <w:p>
      <w:pPr>
        <w:spacing w:line="276" w:lineRule="auto"/>
        <w:ind w:firstLine="480" w:firstLineChars="200"/>
        <w:rPr>
          <w:sz w:val="24"/>
        </w:rPr>
      </w:pPr>
      <w:r>
        <w:rPr>
          <w:sz w:val="24"/>
        </w:rPr>
        <w:t>2.甲方未提供项目施工作业所必要的图纸资料，未向乙方进行技术交底的；</w:t>
      </w:r>
    </w:p>
    <w:p>
      <w:pPr>
        <w:spacing w:line="276" w:lineRule="auto"/>
        <w:ind w:firstLine="480" w:firstLineChars="200"/>
        <w:rPr>
          <w:sz w:val="24"/>
        </w:rPr>
      </w:pPr>
      <w:r>
        <w:rPr>
          <w:sz w:val="24"/>
        </w:rPr>
        <w:t>3.甲方不能提供合法的外包项目的；</w:t>
      </w:r>
    </w:p>
    <w:p>
      <w:pPr>
        <w:spacing w:line="276" w:lineRule="auto"/>
        <w:ind w:firstLine="480" w:firstLineChars="200"/>
        <w:rPr>
          <w:sz w:val="24"/>
        </w:rPr>
      </w:pPr>
      <w:r>
        <w:rPr>
          <w:sz w:val="24"/>
        </w:rPr>
        <w:t>4.甲方不能保证与外包项目有关的生产系统安全设施正常运行的；</w:t>
      </w:r>
    </w:p>
    <w:p>
      <w:pPr>
        <w:spacing w:line="276" w:lineRule="auto"/>
        <w:ind w:firstLine="480" w:firstLineChars="200"/>
        <w:rPr>
          <w:sz w:val="24"/>
        </w:rPr>
      </w:pPr>
      <w:r>
        <w:rPr>
          <w:sz w:val="24"/>
        </w:rPr>
        <w:t>5.甲方违反项目设计安排乙方施工作业的；</w:t>
      </w:r>
    </w:p>
    <w:p>
      <w:pPr>
        <w:spacing w:line="276" w:lineRule="auto"/>
        <w:ind w:firstLine="480" w:firstLineChars="200"/>
        <w:rPr>
          <w:sz w:val="24"/>
        </w:rPr>
      </w:pPr>
      <w:r>
        <w:rPr>
          <w:sz w:val="24"/>
        </w:rPr>
        <w:t>6.甲方未按照合同或者协议约定支付应当由甲方承担的项目安全生产费用的；</w:t>
      </w:r>
    </w:p>
    <w:p>
      <w:pPr>
        <w:spacing w:line="276" w:lineRule="auto"/>
        <w:ind w:firstLine="480" w:firstLineChars="200"/>
        <w:rPr>
          <w:sz w:val="24"/>
        </w:rPr>
      </w:pPr>
      <w:r>
        <w:rPr>
          <w:sz w:val="24"/>
        </w:rPr>
        <w:t>7.发生事故后，甲方未及时组织开展应急救援工作的；</w:t>
      </w:r>
    </w:p>
    <w:p>
      <w:pPr>
        <w:spacing w:line="276" w:lineRule="auto"/>
        <w:ind w:firstLine="480" w:firstLineChars="200"/>
        <w:rPr>
          <w:sz w:val="24"/>
        </w:rPr>
      </w:pPr>
      <w:r>
        <w:rPr>
          <w:sz w:val="24"/>
        </w:rPr>
        <w:t>8.甲方不履行协议义务或不按协议约定履行义务的其他情况。</w:t>
      </w:r>
    </w:p>
    <w:p>
      <w:pPr>
        <w:spacing w:line="276" w:lineRule="auto"/>
        <w:ind w:firstLine="480" w:firstLineChars="200"/>
        <w:rPr>
          <w:sz w:val="24"/>
        </w:rPr>
      </w:pPr>
      <w:r>
        <w:rPr>
          <w:sz w:val="24"/>
        </w:rPr>
        <w:t>(三)乙方违约</w:t>
      </w:r>
    </w:p>
    <w:p>
      <w:pPr>
        <w:spacing w:line="276" w:lineRule="auto"/>
        <w:ind w:firstLine="480" w:firstLineChars="200"/>
        <w:rPr>
          <w:sz w:val="24"/>
        </w:rPr>
      </w:pPr>
      <w:r>
        <w:rPr>
          <w:sz w:val="24"/>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rPr>
      </w:pPr>
      <w:r>
        <w:rPr>
          <w:sz w:val="24"/>
        </w:rPr>
        <w:t>1.乙方未按照合同或者协议约定将甲方提供的安全生产费用落实到位、专款专用的；</w:t>
      </w:r>
    </w:p>
    <w:p>
      <w:pPr>
        <w:spacing w:line="276" w:lineRule="auto"/>
        <w:ind w:firstLine="480" w:firstLineChars="200"/>
        <w:rPr>
          <w:sz w:val="24"/>
        </w:rPr>
      </w:pPr>
      <w:r>
        <w:rPr>
          <w:sz w:val="24"/>
        </w:rPr>
        <w:t>2.乙方不能保证与承揽项目规模相匹配的施工资质、技术人员、特种作业人员和设备设施的；</w:t>
      </w:r>
    </w:p>
    <w:p>
      <w:pPr>
        <w:spacing w:line="276" w:lineRule="auto"/>
        <w:ind w:firstLine="480" w:firstLineChars="200"/>
        <w:rPr>
          <w:sz w:val="24"/>
        </w:rPr>
      </w:pPr>
      <w:r>
        <w:rPr>
          <w:sz w:val="24"/>
        </w:rPr>
        <w:t>3.乙方有关资质、证照已过期的，或者安排证件已过期的各类应持证人员上岗作业的；</w:t>
      </w:r>
    </w:p>
    <w:p>
      <w:pPr>
        <w:spacing w:line="276" w:lineRule="auto"/>
        <w:ind w:firstLine="480" w:firstLineChars="200"/>
        <w:rPr>
          <w:sz w:val="24"/>
        </w:rPr>
      </w:pPr>
      <w:r>
        <w:rPr>
          <w:sz w:val="24"/>
        </w:rPr>
        <w:t>4.乙方人员违章指挥或者违章作业的；</w:t>
      </w:r>
    </w:p>
    <w:p>
      <w:pPr>
        <w:spacing w:line="276" w:lineRule="auto"/>
        <w:ind w:firstLine="480" w:firstLineChars="200"/>
        <w:rPr>
          <w:sz w:val="24"/>
        </w:rPr>
      </w:pPr>
      <w:r>
        <w:rPr>
          <w:sz w:val="24"/>
        </w:rPr>
        <w:t>5.乙方现场安全管理不到位的；</w:t>
      </w:r>
    </w:p>
    <w:p>
      <w:pPr>
        <w:spacing w:line="276" w:lineRule="auto"/>
        <w:ind w:firstLine="480" w:firstLineChars="200"/>
        <w:rPr>
          <w:sz w:val="24"/>
        </w:rPr>
      </w:pPr>
      <w:r>
        <w:rPr>
          <w:sz w:val="24"/>
        </w:rPr>
        <w:t>6.发生事故后，乙方未及时开展应急救援工作的；</w:t>
      </w:r>
    </w:p>
    <w:p>
      <w:pPr>
        <w:spacing w:line="276" w:lineRule="auto"/>
        <w:ind w:firstLine="480" w:firstLineChars="200"/>
        <w:rPr>
          <w:sz w:val="24"/>
        </w:rPr>
      </w:pPr>
      <w:r>
        <w:rPr>
          <w:sz w:val="24"/>
        </w:rPr>
        <w:t>7.乙方不履行协议义务或者未按协议约定履行义务的其他情况。</w:t>
      </w:r>
    </w:p>
    <w:p>
      <w:pPr>
        <w:spacing w:line="276" w:lineRule="auto"/>
        <w:ind w:firstLine="480" w:firstLineChars="200"/>
        <w:rPr>
          <w:sz w:val="24"/>
        </w:rPr>
      </w:pPr>
      <w:bookmarkStart w:id="166" w:name="_Toc383301035"/>
      <w:bookmarkStart w:id="167" w:name="_Toc442022109"/>
      <w:bookmarkStart w:id="168" w:name="_Toc396037062"/>
      <w:bookmarkStart w:id="169" w:name="_Toc389985367"/>
      <w:bookmarkStart w:id="170" w:name="_Toc451698748"/>
      <w:bookmarkStart w:id="171" w:name="_Toc384944725"/>
      <w:bookmarkStart w:id="172" w:name="_Toc396036418"/>
      <w:bookmarkStart w:id="173" w:name="_Toc381911474"/>
      <w:bookmarkStart w:id="174" w:name="_Toc442016150"/>
      <w:bookmarkStart w:id="175" w:name="_Toc442133379"/>
      <w:bookmarkStart w:id="176" w:name="_Toc434694371"/>
      <w:r>
        <w:rPr>
          <w:sz w:val="24"/>
        </w:rPr>
        <w:t>第十</w:t>
      </w:r>
      <w:r>
        <w:rPr>
          <w:rFonts w:hint="eastAsia"/>
          <w:sz w:val="24"/>
        </w:rPr>
        <w:t>一</w:t>
      </w:r>
      <w:r>
        <w:rPr>
          <w:sz w:val="24"/>
        </w:rPr>
        <w:t>条 补充条款</w:t>
      </w:r>
      <w:bookmarkEnd w:id="166"/>
      <w:bookmarkEnd w:id="167"/>
      <w:bookmarkEnd w:id="168"/>
      <w:bookmarkEnd w:id="169"/>
      <w:bookmarkEnd w:id="170"/>
      <w:bookmarkEnd w:id="171"/>
      <w:bookmarkEnd w:id="172"/>
      <w:bookmarkEnd w:id="173"/>
      <w:bookmarkEnd w:id="174"/>
      <w:bookmarkEnd w:id="175"/>
      <w:bookmarkEnd w:id="176"/>
    </w:p>
    <w:p>
      <w:pPr>
        <w:spacing w:line="276" w:lineRule="auto"/>
        <w:ind w:firstLine="480" w:firstLineChars="200"/>
        <w:rPr>
          <w:sz w:val="24"/>
        </w:rPr>
      </w:pPr>
      <w:r>
        <w:rPr>
          <w:sz w:val="24"/>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rPr>
      </w:pPr>
      <w:bookmarkStart w:id="177" w:name="_Toc381911475"/>
      <w:bookmarkStart w:id="178" w:name="_Toc384944726"/>
      <w:bookmarkStart w:id="179" w:name="_Toc396037063"/>
      <w:bookmarkStart w:id="180" w:name="_Toc389985368"/>
      <w:bookmarkStart w:id="181" w:name="_Toc442133380"/>
      <w:bookmarkStart w:id="182" w:name="_Toc383301036"/>
      <w:bookmarkStart w:id="183" w:name="_Toc442022110"/>
      <w:bookmarkStart w:id="184" w:name="_Toc451698749"/>
      <w:bookmarkStart w:id="185" w:name="_Toc434694372"/>
      <w:bookmarkStart w:id="186" w:name="_Toc396036419"/>
      <w:bookmarkStart w:id="187" w:name="_Toc442016151"/>
      <w:r>
        <w:rPr>
          <w:sz w:val="24"/>
        </w:rPr>
        <w:t>第十</w:t>
      </w:r>
      <w:r>
        <w:rPr>
          <w:rFonts w:hint="eastAsia"/>
          <w:sz w:val="24"/>
        </w:rPr>
        <w:t>二</w:t>
      </w:r>
      <w:r>
        <w:rPr>
          <w:sz w:val="24"/>
        </w:rPr>
        <w:t>条 协议生效</w:t>
      </w:r>
      <w:bookmarkEnd w:id="177"/>
      <w:bookmarkEnd w:id="178"/>
      <w:bookmarkEnd w:id="179"/>
      <w:bookmarkEnd w:id="180"/>
      <w:bookmarkEnd w:id="181"/>
      <w:bookmarkEnd w:id="182"/>
      <w:bookmarkEnd w:id="183"/>
      <w:bookmarkEnd w:id="184"/>
      <w:bookmarkEnd w:id="185"/>
      <w:bookmarkEnd w:id="186"/>
      <w:bookmarkEnd w:id="187"/>
    </w:p>
    <w:p>
      <w:pPr>
        <w:spacing w:line="276" w:lineRule="auto"/>
        <w:ind w:firstLine="480" w:firstLineChars="200"/>
        <w:rPr>
          <w:sz w:val="24"/>
        </w:rPr>
      </w:pPr>
      <w:r>
        <w:rPr>
          <w:sz w:val="24"/>
        </w:rPr>
        <w:t>本协议自甲乙双方签字盖章之日起生效，其时效与双方所签订项目承包合同相同。</w:t>
      </w:r>
    </w:p>
    <w:p>
      <w:pPr>
        <w:spacing w:line="276" w:lineRule="auto"/>
        <w:ind w:firstLine="480" w:firstLineChars="200"/>
        <w:rPr>
          <w:sz w:val="24"/>
        </w:rPr>
      </w:pPr>
      <w:r>
        <w:rPr>
          <w:sz w:val="24"/>
        </w:rPr>
        <w:t>甲方(盖章)：                           乙方(盖章)：</w:t>
      </w:r>
    </w:p>
    <w:p>
      <w:pPr>
        <w:spacing w:line="276" w:lineRule="auto"/>
        <w:ind w:firstLine="480" w:firstLineChars="200"/>
        <w:rPr>
          <w:sz w:val="24"/>
        </w:rPr>
      </w:pPr>
      <w:r>
        <w:rPr>
          <w:sz w:val="24"/>
        </w:rPr>
        <w:t>企业负责人(签字)：                     企业负责人(签字)：　</w:t>
      </w:r>
    </w:p>
    <w:p>
      <w:pPr>
        <w:spacing w:line="276" w:lineRule="auto"/>
        <w:ind w:firstLine="480" w:firstLineChars="200"/>
        <w:rPr>
          <w:sz w:val="24"/>
        </w:rPr>
      </w:pPr>
      <w:r>
        <w:rPr>
          <w:sz w:val="24"/>
        </w:rPr>
        <w:t xml:space="preserve">或委托代理人(签字) </w:t>
      </w:r>
      <w:r>
        <w:rPr>
          <w:rFonts w:hint="eastAsia"/>
          <w:sz w:val="24"/>
        </w:rPr>
        <w:t>：</w:t>
      </w:r>
      <w:r>
        <w:rPr>
          <w:sz w:val="24"/>
        </w:rPr>
        <w:t xml:space="preserve">                  或委托代理人(签字)：</w:t>
      </w:r>
    </w:p>
    <w:p>
      <w:pPr>
        <w:spacing w:line="276" w:lineRule="auto"/>
        <w:ind w:firstLine="480" w:firstLineChars="200"/>
        <w:rPr>
          <w:sz w:val="24"/>
        </w:rPr>
      </w:pPr>
      <w:r>
        <w:rPr>
          <w:sz w:val="24"/>
        </w:rPr>
        <w:t xml:space="preserve">联系电话：           </w:t>
      </w:r>
      <w:r>
        <w:rPr>
          <w:rFonts w:hint="eastAsia"/>
          <w:sz w:val="24"/>
        </w:rPr>
        <w:t xml:space="preserve">                 </w:t>
      </w:r>
      <w:r>
        <w:rPr>
          <w:sz w:val="24"/>
        </w:rPr>
        <w:t xml:space="preserve"> 联系电话：</w:t>
      </w:r>
    </w:p>
    <w:p>
      <w:pPr>
        <w:spacing w:line="276" w:lineRule="auto"/>
        <w:ind w:firstLine="480" w:firstLineChars="200"/>
        <w:rPr>
          <w:sz w:val="24"/>
        </w:rPr>
      </w:pPr>
      <w:r>
        <w:rPr>
          <w:sz w:val="24"/>
        </w:rPr>
        <w:t xml:space="preserve">日期：  </w:t>
      </w:r>
      <w:r>
        <w:rPr>
          <w:rFonts w:hint="eastAsia"/>
          <w:sz w:val="24"/>
        </w:rPr>
        <w:t xml:space="preserve"> </w:t>
      </w:r>
      <w:r>
        <w:rPr>
          <w:sz w:val="24"/>
        </w:rPr>
        <w:t xml:space="preserve">  年</w:t>
      </w:r>
      <w:r>
        <w:rPr>
          <w:rFonts w:hint="eastAsia"/>
          <w:sz w:val="24"/>
        </w:rPr>
        <w:t xml:space="preserve"> </w:t>
      </w:r>
      <w:r>
        <w:rPr>
          <w:sz w:val="24"/>
        </w:rPr>
        <w:t xml:space="preserve">  月  </w:t>
      </w:r>
      <w:r>
        <w:rPr>
          <w:rFonts w:hint="eastAsia"/>
          <w:sz w:val="24"/>
        </w:rPr>
        <w:t xml:space="preserve"> </w:t>
      </w:r>
      <w:r>
        <w:rPr>
          <w:sz w:val="24"/>
        </w:rPr>
        <w:t xml:space="preserve">日                日期：  </w:t>
      </w:r>
      <w:r>
        <w:rPr>
          <w:rFonts w:hint="eastAsia"/>
          <w:sz w:val="24"/>
        </w:rPr>
        <w:t xml:space="preserve">  </w:t>
      </w:r>
      <w:r>
        <w:rPr>
          <w:sz w:val="24"/>
        </w:rPr>
        <w:t xml:space="preserve">  年 </w:t>
      </w:r>
      <w:r>
        <w:rPr>
          <w:rFonts w:hint="eastAsia"/>
          <w:sz w:val="24"/>
        </w:rPr>
        <w:t xml:space="preserve"> </w:t>
      </w:r>
      <w:r>
        <w:rPr>
          <w:sz w:val="24"/>
        </w:rPr>
        <w:t xml:space="preserve"> 月 </w:t>
      </w:r>
      <w:r>
        <w:rPr>
          <w:rFonts w:hint="eastAsia"/>
          <w:sz w:val="24"/>
        </w:rPr>
        <w:t xml:space="preserve">  </w:t>
      </w:r>
      <w:r>
        <w:rPr>
          <w:sz w:val="24"/>
        </w:rPr>
        <w:t xml:space="preserve"> 日</w:t>
      </w:r>
    </w:p>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r>
        <w:rPr>
          <w:rFonts w:hint="eastAsia" w:eastAsia="仿宋" w:asciiTheme="minorEastAsia" w:hAnsiTheme="minorEastAsia"/>
          <w:snapToGrid w:val="0"/>
          <w:sz w:val="24"/>
        </w:rPr>
        <w:t>附件4：环保管理协议书</w:t>
      </w: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spacing w:line="276" w:lineRule="auto"/>
        <w:jc w:val="center"/>
        <w:rPr>
          <w:sz w:val="32"/>
          <w:szCs w:val="32"/>
        </w:rPr>
      </w:pPr>
      <w:r>
        <w:rPr>
          <w:rFonts w:hint="eastAsia"/>
          <w:sz w:val="32"/>
          <w:szCs w:val="32"/>
        </w:rPr>
        <w:t>甲、乙类承包商环保管理协议</w:t>
      </w:r>
    </w:p>
    <w:p>
      <w:pPr>
        <w:spacing w:line="276" w:lineRule="auto"/>
        <w:jc w:val="center"/>
        <w:rPr>
          <w:sz w:val="32"/>
          <w:szCs w:val="32"/>
        </w:rPr>
      </w:pPr>
    </w:p>
    <w:p>
      <w:pPr>
        <w:spacing w:line="276" w:lineRule="auto"/>
        <w:ind w:firstLine="480" w:firstLineChars="200"/>
        <w:rPr>
          <w:sz w:val="24"/>
        </w:rPr>
      </w:pPr>
      <w:r>
        <w:rPr>
          <w:rFonts w:hint="eastAsia"/>
          <w:sz w:val="24"/>
        </w:rPr>
        <w:t>发包方：中粮梁河糖业有限公司     （以下称甲方）</w:t>
      </w:r>
    </w:p>
    <w:p>
      <w:pPr>
        <w:spacing w:line="276" w:lineRule="auto"/>
        <w:ind w:firstLine="480" w:firstLineChars="200"/>
        <w:rPr>
          <w:sz w:val="24"/>
        </w:rPr>
      </w:pPr>
    </w:p>
    <w:p>
      <w:pPr>
        <w:spacing w:line="276" w:lineRule="auto"/>
        <w:ind w:firstLine="480" w:firstLineChars="200"/>
        <w:rPr>
          <w:sz w:val="24"/>
        </w:rPr>
      </w:pPr>
      <w:r>
        <w:rPr>
          <w:rFonts w:hint="eastAsia"/>
          <w:sz w:val="24"/>
        </w:rPr>
        <w:t>承包方：                         （以下称乙方）</w:t>
      </w:r>
    </w:p>
    <w:p>
      <w:pPr>
        <w:spacing w:line="276" w:lineRule="auto"/>
        <w:ind w:firstLine="480" w:firstLineChars="200"/>
        <w:rPr>
          <w:sz w:val="24"/>
        </w:rPr>
      </w:pPr>
    </w:p>
    <w:p>
      <w:pPr>
        <w:spacing w:line="276" w:lineRule="auto"/>
        <w:ind w:firstLine="480" w:firstLineChars="200"/>
        <w:rPr>
          <w:sz w:val="24"/>
        </w:rPr>
      </w:pPr>
      <w:r>
        <w:rPr>
          <w:rFonts w:hint="eastAsia"/>
          <w:sz w:val="24"/>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rPr>
      </w:pPr>
      <w:r>
        <w:rPr>
          <w:rFonts w:hint="eastAsia"/>
          <w:sz w:val="24"/>
        </w:rPr>
        <w:t>第一条乙方为甲方劳务外包期间，应满足如下要求：</w:t>
      </w:r>
    </w:p>
    <w:p>
      <w:pPr>
        <w:spacing w:line="276" w:lineRule="auto"/>
        <w:ind w:firstLine="480" w:firstLineChars="200"/>
        <w:rPr>
          <w:sz w:val="24"/>
        </w:rPr>
      </w:pPr>
      <w:r>
        <w:rPr>
          <w:rFonts w:hint="eastAsia"/>
          <w:sz w:val="24"/>
        </w:rPr>
        <w:t>（一）乙方在甲方现场的所有活动必须遵守国家相关法律法规。</w:t>
      </w:r>
    </w:p>
    <w:p>
      <w:pPr>
        <w:spacing w:line="276" w:lineRule="auto"/>
        <w:ind w:firstLine="480" w:firstLineChars="200"/>
        <w:rPr>
          <w:sz w:val="24"/>
        </w:rPr>
      </w:pPr>
      <w:r>
        <w:rPr>
          <w:rFonts w:hint="eastAsia"/>
          <w:sz w:val="24"/>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rPr>
      </w:pPr>
      <w:r>
        <w:rPr>
          <w:rFonts w:hint="eastAsia"/>
          <w:sz w:val="24"/>
        </w:rPr>
        <w:t>（三）乙方在甲方厂内工作前有义务主动向甲方了解作业区域内环保管理要求。</w:t>
      </w:r>
    </w:p>
    <w:p>
      <w:pPr>
        <w:spacing w:line="276" w:lineRule="auto"/>
        <w:ind w:firstLine="480" w:firstLineChars="200"/>
        <w:rPr>
          <w:sz w:val="24"/>
        </w:rPr>
      </w:pPr>
      <w:r>
        <w:rPr>
          <w:rFonts w:hint="eastAsia"/>
          <w:sz w:val="24"/>
        </w:rPr>
        <w:t>（四）甲乙双方合同履行期间，乙方必须采取有效措施将乙方人员在劳动过程对产生环境影响的主要因 素进行有效控制。</w:t>
      </w:r>
    </w:p>
    <w:p>
      <w:pPr>
        <w:spacing w:line="276" w:lineRule="auto"/>
        <w:ind w:firstLine="480" w:firstLineChars="200"/>
        <w:rPr>
          <w:sz w:val="24"/>
        </w:rPr>
      </w:pPr>
      <w:r>
        <w:rPr>
          <w:rFonts w:hint="eastAsia"/>
          <w:sz w:val="24"/>
        </w:rPr>
        <w:t>（五）乙方人员在上岗前必须对现场作业人员进行环保教育或培训，提高现场人员的环保意识。</w:t>
      </w:r>
    </w:p>
    <w:p>
      <w:pPr>
        <w:spacing w:line="276" w:lineRule="auto"/>
        <w:ind w:firstLine="480" w:firstLineChars="200"/>
        <w:rPr>
          <w:sz w:val="24"/>
        </w:rPr>
      </w:pPr>
      <w:r>
        <w:rPr>
          <w:rFonts w:hint="eastAsia"/>
          <w:sz w:val="24"/>
        </w:rPr>
        <w:t>（六）乙方必须建立一套环境事故应急反应预案并且在甲方处备案。</w:t>
      </w:r>
    </w:p>
    <w:p>
      <w:pPr>
        <w:spacing w:line="276" w:lineRule="auto"/>
        <w:ind w:firstLine="480" w:firstLineChars="200"/>
        <w:rPr>
          <w:sz w:val="24"/>
        </w:rPr>
      </w:pPr>
      <w:r>
        <w:rPr>
          <w:rFonts w:hint="eastAsia"/>
          <w:sz w:val="24"/>
        </w:rPr>
        <w:t>（七）甲方将不定期对乙方在环境保护方面的工作落实情况进行检查，乙方应积极配合，如有检查确认的不合格项，乙方须予以整改。</w:t>
      </w:r>
    </w:p>
    <w:p>
      <w:pPr>
        <w:spacing w:line="276" w:lineRule="auto"/>
        <w:ind w:firstLine="480" w:firstLineChars="200"/>
        <w:rPr>
          <w:sz w:val="24"/>
        </w:rPr>
      </w:pPr>
      <w:r>
        <w:rPr>
          <w:rFonts w:hint="eastAsia"/>
          <w:sz w:val="24"/>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120"/>
        <w:spacing w:line="320" w:lineRule="exact"/>
        <w:ind w:firstLine="480" w:firstLineChars="200"/>
        <w:rPr>
          <w:rFonts w:cs="Times New Roman"/>
          <w:color w:val="auto"/>
          <w:kern w:val="2"/>
        </w:rPr>
      </w:pPr>
      <w:r>
        <w:rPr>
          <w:rFonts w:hint="eastAsia" w:cs="Times New Roman"/>
          <w:color w:val="auto"/>
          <w:kern w:val="2"/>
        </w:rPr>
        <w:t>1.固废</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施工作业产生的固废分类定点放置并及时合法合规处置。处置时向甲方报告处置地点，提供处置单位资质。</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土建施工挖出的泥土砂石等须及时填埋洒水，恢复原状。</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w:t>
      </w:r>
      <w:r>
        <w:rPr>
          <w:rFonts w:hint="eastAsia" w:cs="Times New Roman"/>
          <w:color w:val="auto"/>
          <w:kern w:val="2"/>
        </w:rPr>
        <w:t>滤泥、白泥、环保污泥、锅炉灰渣等固废拉运处置时保持现场及路面干净，如有掉落及时清扫。</w:t>
      </w:r>
    </w:p>
    <w:p>
      <w:pPr>
        <w:pStyle w:val="120"/>
        <w:spacing w:line="320" w:lineRule="exact"/>
        <w:ind w:firstLine="480" w:firstLineChars="200"/>
        <w:rPr>
          <w:rFonts w:cs="Times New Roman"/>
          <w:color w:val="auto"/>
          <w:kern w:val="2"/>
        </w:rPr>
      </w:pPr>
      <w:r>
        <w:rPr>
          <w:rFonts w:hint="eastAsia" w:cs="Times New Roman"/>
          <w:color w:val="auto"/>
          <w:kern w:val="2"/>
        </w:rPr>
        <w:t>2</w:t>
      </w:r>
      <w:r>
        <w:rPr>
          <w:rFonts w:cs="Times New Roman"/>
          <w:color w:val="auto"/>
          <w:kern w:val="2"/>
        </w:rPr>
        <w:t>.</w:t>
      </w:r>
      <w:r>
        <w:rPr>
          <w:rFonts w:hint="eastAsia" w:cs="Times New Roman"/>
          <w:color w:val="auto"/>
          <w:kern w:val="2"/>
        </w:rPr>
        <w:t>危废</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乙方在施工过程中使用有毒有害物质如油漆、涂料、机油等，应做好防泄漏储存措施，以免泄漏危害环境。</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施工过程产生的废机油、废机油桶、废油漆桶、石棉废物等危险废物联系有资质的第三方进行处置。处置时向甲方报告处置地点，提供处置单位资质。</w:t>
      </w:r>
    </w:p>
    <w:p>
      <w:pPr>
        <w:pStyle w:val="120"/>
        <w:spacing w:line="320" w:lineRule="exact"/>
        <w:ind w:firstLine="480" w:firstLineChars="200"/>
        <w:rPr>
          <w:rFonts w:cs="Times New Roman"/>
          <w:color w:val="auto"/>
          <w:kern w:val="2"/>
        </w:rPr>
      </w:pPr>
      <w:r>
        <w:rPr>
          <w:rFonts w:hint="eastAsia" w:cs="Times New Roman"/>
          <w:color w:val="auto"/>
          <w:kern w:val="2"/>
        </w:rPr>
        <w:t>3</w:t>
      </w:r>
      <w:r>
        <w:rPr>
          <w:rFonts w:cs="Times New Roman"/>
          <w:color w:val="auto"/>
          <w:kern w:val="2"/>
        </w:rPr>
        <w:t>.</w:t>
      </w:r>
      <w:r>
        <w:rPr>
          <w:rFonts w:hint="eastAsia" w:cs="Times New Roman"/>
          <w:color w:val="auto"/>
          <w:kern w:val="2"/>
        </w:rPr>
        <w:t>噪声</w:t>
      </w:r>
    </w:p>
    <w:p>
      <w:pPr>
        <w:pStyle w:val="120"/>
        <w:spacing w:line="320" w:lineRule="exact"/>
        <w:ind w:firstLine="480" w:firstLineChars="200"/>
        <w:rPr>
          <w:rFonts w:cs="Times New Roman"/>
          <w:color w:val="auto"/>
          <w:kern w:val="2"/>
        </w:rPr>
      </w:pPr>
      <w:r>
        <w:rPr>
          <w:rFonts w:cs="Times New Roman"/>
          <w:color w:val="auto"/>
          <w:kern w:val="2"/>
        </w:rPr>
        <w:t>(1)乙方施工</w:t>
      </w:r>
      <w:r>
        <w:rPr>
          <w:rFonts w:hint="eastAsia" w:cs="Times New Roman"/>
          <w:color w:val="auto"/>
          <w:kern w:val="2"/>
        </w:rPr>
        <w:t>产生的</w:t>
      </w:r>
      <w:r>
        <w:rPr>
          <w:rFonts w:cs="Times New Roman"/>
          <w:color w:val="auto"/>
          <w:kern w:val="2"/>
        </w:rPr>
        <w:t>噪声，</w:t>
      </w:r>
      <w:r>
        <w:rPr>
          <w:rFonts w:hint="eastAsia" w:cs="Times New Roman"/>
          <w:color w:val="auto"/>
          <w:kern w:val="2"/>
        </w:rPr>
        <w:t>须</w:t>
      </w:r>
      <w:r>
        <w:rPr>
          <w:rFonts w:cs="Times New Roman"/>
          <w:color w:val="auto"/>
          <w:kern w:val="2"/>
        </w:rPr>
        <w:t>符合国家规定的施工环境噪声排放标准</w:t>
      </w:r>
      <w:r>
        <w:rPr>
          <w:rFonts w:hint="eastAsia" w:cs="Times New Roman"/>
          <w:color w:val="auto"/>
          <w:kern w:val="2"/>
        </w:rPr>
        <w:t>。同时</w:t>
      </w:r>
      <w:r>
        <w:rPr>
          <w:rFonts w:cs="Times New Roman"/>
          <w:color w:val="auto"/>
          <w:kern w:val="2"/>
        </w:rPr>
        <w:t>应采取有效措施，减轻噪声对周围生活环境的影响。</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乙方应</w:t>
      </w:r>
      <w:r>
        <w:rPr>
          <w:rFonts w:cs="Times New Roman"/>
          <w:color w:val="auto"/>
          <w:kern w:val="2"/>
        </w:rPr>
        <w:t>加强机动车辆维修和保养，</w:t>
      </w:r>
      <w:r>
        <w:rPr>
          <w:rFonts w:hint="eastAsia" w:cs="Times New Roman"/>
          <w:color w:val="auto"/>
          <w:kern w:val="2"/>
        </w:rPr>
        <w:t>机动车辆噪声符合国家规定的排放标准。</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3)乙方机动车辆进入</w:t>
      </w:r>
      <w:r>
        <w:rPr>
          <w:rFonts w:hint="eastAsia" w:cs="Times New Roman"/>
          <w:color w:val="auto"/>
          <w:kern w:val="2"/>
        </w:rPr>
        <w:t>甲方项目/服务</w:t>
      </w:r>
      <w:r>
        <w:rPr>
          <w:rFonts w:cs="Times New Roman"/>
          <w:color w:val="auto"/>
          <w:kern w:val="2"/>
        </w:rPr>
        <w:t>现场严禁使用喇叭。</w:t>
      </w:r>
    </w:p>
    <w:p>
      <w:pPr>
        <w:pStyle w:val="120"/>
        <w:spacing w:line="320" w:lineRule="exact"/>
        <w:ind w:firstLine="480" w:firstLineChars="200"/>
        <w:rPr>
          <w:rFonts w:cs="Times New Roman"/>
          <w:color w:val="auto"/>
          <w:kern w:val="2"/>
        </w:rPr>
      </w:pPr>
      <w:r>
        <w:rPr>
          <w:rFonts w:hint="eastAsia" w:cs="Times New Roman"/>
          <w:color w:val="auto"/>
          <w:kern w:val="2"/>
        </w:rPr>
        <w:t>4</w:t>
      </w:r>
      <w:r>
        <w:rPr>
          <w:rFonts w:cs="Times New Roman"/>
          <w:color w:val="auto"/>
          <w:kern w:val="2"/>
        </w:rPr>
        <w:t>.</w:t>
      </w:r>
      <w:r>
        <w:rPr>
          <w:rFonts w:hint="eastAsia" w:cs="Times New Roman"/>
          <w:color w:val="auto"/>
          <w:kern w:val="2"/>
        </w:rPr>
        <w:t>水</w:t>
      </w:r>
    </w:p>
    <w:p>
      <w:pPr>
        <w:pStyle w:val="120"/>
        <w:spacing w:line="320" w:lineRule="exact"/>
        <w:ind w:firstLine="480" w:firstLineChars="200"/>
        <w:rPr>
          <w:rFonts w:cs="Times New Roman"/>
          <w:color w:val="auto"/>
          <w:kern w:val="2"/>
        </w:rPr>
      </w:pPr>
      <w:r>
        <w:rPr>
          <w:rFonts w:cs="Times New Roman"/>
          <w:color w:val="auto"/>
          <w:kern w:val="2"/>
        </w:rPr>
        <w:t>(1)禁止</w:t>
      </w:r>
      <w:r>
        <w:rPr>
          <w:rFonts w:hint="eastAsia" w:cs="Times New Roman"/>
          <w:color w:val="auto"/>
          <w:kern w:val="2"/>
        </w:rPr>
        <w:t>向</w:t>
      </w:r>
      <w:r>
        <w:rPr>
          <w:rFonts w:cs="Times New Roman"/>
          <w:color w:val="auto"/>
          <w:kern w:val="2"/>
        </w:rPr>
        <w:t>施工现场周边排放油类、酸液、碱液或者</w:t>
      </w:r>
      <w:r>
        <w:rPr>
          <w:rFonts w:hint="eastAsia" w:cs="Times New Roman"/>
          <w:color w:val="auto"/>
          <w:kern w:val="2"/>
        </w:rPr>
        <w:t>有</w:t>
      </w:r>
      <w:r>
        <w:rPr>
          <w:rFonts w:cs="Times New Roman"/>
          <w:color w:val="auto"/>
          <w:kern w:val="2"/>
        </w:rPr>
        <w:t>毒废液。</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2)禁止向施工现场周边水体排放、倾倒放射性固体废物或者含有高放射性</w:t>
      </w:r>
      <w:r>
        <w:rPr>
          <w:rFonts w:hint="eastAsia" w:cs="Times New Roman"/>
          <w:color w:val="auto"/>
          <w:kern w:val="2"/>
        </w:rPr>
        <w:t>或</w:t>
      </w:r>
      <w:r>
        <w:rPr>
          <w:rFonts w:cs="Times New Roman"/>
          <w:color w:val="auto"/>
          <w:kern w:val="2"/>
        </w:rPr>
        <w:t>中放射性物质的废水。</w:t>
      </w:r>
    </w:p>
    <w:p>
      <w:pPr>
        <w:pStyle w:val="120"/>
        <w:spacing w:line="320" w:lineRule="exact"/>
        <w:ind w:firstLine="480" w:firstLineChars="200"/>
        <w:rPr>
          <w:rFonts w:cs="Times New Roman"/>
          <w:color w:val="auto"/>
          <w:kern w:val="2"/>
        </w:rPr>
      </w:pPr>
      <w:r>
        <w:rPr>
          <w:rFonts w:hint="eastAsia" w:cs="Times New Roman"/>
          <w:color w:val="auto"/>
          <w:kern w:val="2"/>
        </w:rPr>
        <w:t>5</w:t>
      </w:r>
      <w:r>
        <w:rPr>
          <w:rFonts w:cs="Times New Roman"/>
          <w:color w:val="auto"/>
          <w:kern w:val="2"/>
        </w:rPr>
        <w:t>.</w:t>
      </w:r>
      <w:r>
        <w:rPr>
          <w:rFonts w:hint="eastAsia" w:cs="Times New Roman"/>
          <w:color w:val="auto"/>
          <w:kern w:val="2"/>
        </w:rPr>
        <w:t>气</w:t>
      </w:r>
    </w:p>
    <w:p>
      <w:pPr>
        <w:pStyle w:val="120"/>
        <w:spacing w:line="320" w:lineRule="exact"/>
        <w:ind w:firstLine="480" w:firstLineChars="200"/>
        <w:rPr>
          <w:rFonts w:cs="Times New Roman"/>
          <w:color w:val="auto"/>
          <w:kern w:val="2"/>
        </w:rPr>
      </w:pPr>
      <w:r>
        <w:rPr>
          <w:rFonts w:cs="Times New Roman"/>
          <w:color w:val="auto"/>
          <w:kern w:val="2"/>
        </w:rPr>
        <w:t>(1)施工</w:t>
      </w:r>
      <w:r>
        <w:rPr>
          <w:rFonts w:hint="eastAsia" w:cs="Times New Roman"/>
          <w:color w:val="auto"/>
          <w:kern w:val="2"/>
        </w:rPr>
        <w:t>现场</w:t>
      </w:r>
      <w:r>
        <w:rPr>
          <w:rFonts w:cs="Times New Roman"/>
          <w:color w:val="auto"/>
          <w:kern w:val="2"/>
        </w:rPr>
        <w:t>禁止焚烧油毡、橡胶、塑料、皮革、垃圾以及其他产生有毒有害烟尘和恶臭气体的物质。</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乙方应</w:t>
      </w:r>
      <w:r>
        <w:rPr>
          <w:rFonts w:cs="Times New Roman"/>
          <w:color w:val="auto"/>
          <w:kern w:val="2"/>
        </w:rPr>
        <w:t>加强机动车辆维修和保养，</w:t>
      </w:r>
      <w:r>
        <w:rPr>
          <w:rFonts w:hint="eastAsia" w:cs="Times New Roman"/>
          <w:color w:val="auto"/>
          <w:kern w:val="2"/>
        </w:rPr>
        <w:t>机动车辆尾气符合国家规定的排放标准。</w:t>
      </w:r>
    </w:p>
    <w:p>
      <w:pPr>
        <w:pStyle w:val="120"/>
        <w:spacing w:line="320" w:lineRule="exact"/>
        <w:ind w:firstLine="480" w:firstLineChars="200"/>
        <w:rPr>
          <w:rFonts w:cs="Times New Roman"/>
          <w:color w:val="auto"/>
          <w:kern w:val="2"/>
        </w:rPr>
      </w:pPr>
      <w:r>
        <w:rPr>
          <w:rFonts w:cs="Times New Roman"/>
          <w:color w:val="auto"/>
          <w:kern w:val="2"/>
        </w:rPr>
        <w:t>6.</w:t>
      </w:r>
      <w:r>
        <w:rPr>
          <w:rFonts w:hint="eastAsia" w:cs="Times New Roman"/>
          <w:color w:val="auto"/>
          <w:kern w:val="2"/>
        </w:rPr>
        <w:t>无组织排放</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容易产生扬尘的施工现场、清扫地面时须洒水，运输建筑垃圾需加盖蓬布等，以免粉尘弥漫，污染环境。</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w:t>
      </w:r>
      <w:r>
        <w:rPr>
          <w:rFonts w:hint="eastAsia" w:cs="Times New Roman"/>
          <w:color w:val="auto"/>
          <w:kern w:val="2"/>
        </w:rPr>
        <w:t>临时堆放的土方采取彩条布覆盖等措施，以防尘土飞扬。</w:t>
      </w:r>
    </w:p>
    <w:p>
      <w:pPr>
        <w:pStyle w:val="120"/>
        <w:spacing w:line="320" w:lineRule="exact"/>
        <w:ind w:firstLine="480" w:firstLineChars="200"/>
        <w:rPr>
          <w:rFonts w:cs="Times New Roman"/>
          <w:color w:val="auto"/>
          <w:kern w:val="2"/>
        </w:rPr>
      </w:pPr>
      <w:r>
        <w:rPr>
          <w:rFonts w:cs="Times New Roman"/>
          <w:color w:val="auto"/>
          <w:kern w:val="2"/>
        </w:rPr>
        <w:t>7.</w:t>
      </w:r>
      <w:r>
        <w:rPr>
          <w:rFonts w:hint="eastAsia" w:cs="Times New Roman"/>
          <w:color w:val="auto"/>
          <w:kern w:val="2"/>
        </w:rPr>
        <w:t>其它</w:t>
      </w:r>
    </w:p>
    <w:p>
      <w:pPr>
        <w:pStyle w:val="120"/>
        <w:spacing w:line="320" w:lineRule="exact"/>
        <w:ind w:firstLine="480" w:firstLineChars="200"/>
        <w:rPr>
          <w:rFonts w:cs="Times New Roman"/>
          <w:color w:val="auto"/>
          <w:kern w:val="2"/>
        </w:rPr>
      </w:pPr>
      <w:r>
        <w:rPr>
          <w:rFonts w:cs="Times New Roman"/>
          <w:color w:val="auto"/>
          <w:kern w:val="2"/>
        </w:rPr>
        <w:t>(1)</w:t>
      </w:r>
      <w:r>
        <w:rPr>
          <w:rFonts w:hint="eastAsia" w:cs="Times New Roman"/>
          <w:color w:val="auto"/>
          <w:kern w:val="2"/>
        </w:rPr>
        <w:t>乙方施工／服务现场环境须遵守环境管理体系及法律法规有关作业场所的要求，场地功能划分及标识清楚，物资规范堆放和储存，保持现场的整洁有序。</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2)乙方应当合理选择和利用原材料、能源和其他资源，采用先进的生产工艺和设备，减少施工</w:t>
      </w:r>
      <w:r>
        <w:rPr>
          <w:rFonts w:hint="eastAsia" w:cs="Times New Roman"/>
          <w:color w:val="auto"/>
          <w:kern w:val="2"/>
        </w:rPr>
        <w:t>废水、废气、固废及噪声</w:t>
      </w:r>
      <w:r>
        <w:rPr>
          <w:rFonts w:cs="Times New Roman"/>
          <w:color w:val="auto"/>
          <w:kern w:val="2"/>
        </w:rPr>
        <w:t>产生。</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3)</w:t>
      </w:r>
      <w:r>
        <w:rPr>
          <w:rFonts w:hint="eastAsia" w:cs="Times New Roman"/>
          <w:color w:val="auto"/>
          <w:kern w:val="2"/>
        </w:rPr>
        <w:t>乙方使用的车辆必须具备国家法规和甲方所在地环保政策及相关规定的资质和要求，并在项目/服务实施过程中严格遵守法规及相关政策、规定。</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4)</w:t>
      </w:r>
      <w:r>
        <w:rPr>
          <w:rFonts w:hint="eastAsia"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120"/>
        <w:spacing w:line="320" w:lineRule="exact"/>
        <w:ind w:firstLine="480" w:firstLineChars="200"/>
        <w:rPr>
          <w:rFonts w:cs="Times New Roman"/>
          <w:color w:val="auto"/>
          <w:kern w:val="2"/>
        </w:rPr>
      </w:pPr>
      <w:r>
        <w:rPr>
          <w:rFonts w:hint="eastAsia" w:cs="Times New Roman"/>
          <w:color w:val="auto"/>
          <w:kern w:val="2"/>
        </w:rPr>
        <w:t>(</w:t>
      </w:r>
      <w:r>
        <w:rPr>
          <w:rFonts w:cs="Times New Roman"/>
          <w:color w:val="auto"/>
          <w:kern w:val="2"/>
        </w:rPr>
        <w:t>5)</w:t>
      </w:r>
      <w:r>
        <w:rPr>
          <w:rFonts w:hint="eastAsia" w:cs="Times New Roman"/>
          <w:color w:val="auto"/>
          <w:kern w:val="2"/>
        </w:rPr>
        <w:t>乙方在施工现场根据区域大小合理设置1</w:t>
      </w:r>
      <w:r>
        <w:rPr>
          <w:rFonts w:cs="Times New Roman"/>
          <w:color w:val="auto"/>
          <w:kern w:val="2"/>
        </w:rPr>
        <w:t>-2</w:t>
      </w:r>
      <w:r>
        <w:rPr>
          <w:rFonts w:hint="eastAsia" w:cs="Times New Roman"/>
          <w:color w:val="auto"/>
          <w:kern w:val="2"/>
        </w:rPr>
        <w:t>个固废临时储放点，安排人员每天打扫一遍施工现场，每十天清理一次临时储放点。临时储放点设置超过</w:t>
      </w:r>
      <w:r>
        <w:rPr>
          <w:rFonts w:cs="Times New Roman"/>
          <w:color w:val="auto"/>
          <w:kern w:val="2"/>
        </w:rPr>
        <w:t>2</w:t>
      </w:r>
      <w:r>
        <w:rPr>
          <w:rFonts w:hint="eastAsia" w:cs="Times New Roman"/>
          <w:color w:val="auto"/>
          <w:kern w:val="2"/>
        </w:rPr>
        <w:t>个时须报经甲方安全环保部同意。</w:t>
      </w:r>
    </w:p>
    <w:p>
      <w:pPr>
        <w:spacing w:line="276" w:lineRule="auto"/>
        <w:ind w:firstLine="480" w:firstLineChars="200"/>
        <w:rPr>
          <w:sz w:val="24"/>
        </w:rPr>
      </w:pPr>
      <w:r>
        <w:rPr>
          <w:rFonts w:hint="eastAsia"/>
          <w:sz w:val="24"/>
        </w:rPr>
        <w:t>（九）以上对乙方的环保要求的最终解释权归甲方所有，乙方可向甲方进行咨询。</w:t>
      </w:r>
    </w:p>
    <w:p>
      <w:pPr>
        <w:spacing w:line="480" w:lineRule="exact"/>
        <w:ind w:firstLine="480" w:firstLineChars="200"/>
        <w:rPr>
          <w:sz w:val="24"/>
        </w:rPr>
      </w:pPr>
      <w:r>
        <w:rPr>
          <w:rFonts w:hint="eastAsia"/>
          <w:sz w:val="24"/>
        </w:rPr>
        <w:t>（十）考核</w:t>
      </w:r>
    </w:p>
    <w:p>
      <w:pPr>
        <w:spacing w:line="480" w:lineRule="exact"/>
        <w:ind w:firstLine="480" w:firstLineChars="200"/>
        <w:rPr>
          <w:sz w:val="24"/>
        </w:rPr>
      </w:pPr>
      <w:r>
        <w:rPr>
          <w:rFonts w:hint="eastAsia"/>
          <w:sz w:val="24"/>
        </w:rPr>
        <w:t>1.乙方未按要求每天打扫施工现场的，由甲方安排人员打扫并按7</w:t>
      </w:r>
      <w:r>
        <w:rPr>
          <w:sz w:val="24"/>
        </w:rPr>
        <w:t>0</w:t>
      </w:r>
      <w:r>
        <w:rPr>
          <w:rFonts w:hint="eastAsia"/>
          <w:sz w:val="24"/>
        </w:rPr>
        <w:t>元/人/小时扣款；施工作业产生的固废未及时合法处置的，由甲方联系第三方合法处置并按以下标准考核乙方：1</w:t>
      </w:r>
      <w:r>
        <w:rPr>
          <w:sz w:val="24"/>
        </w:rPr>
        <w:t>.</w:t>
      </w:r>
      <w:r>
        <w:rPr>
          <w:rFonts w:hint="eastAsia"/>
          <w:sz w:val="24"/>
        </w:rPr>
        <w:t>一般固废：1000元/吨扣款；2</w:t>
      </w:r>
      <w:r>
        <w:rPr>
          <w:sz w:val="24"/>
        </w:rPr>
        <w:t>.</w:t>
      </w:r>
      <w:r>
        <w:rPr>
          <w:rFonts w:hint="eastAsia"/>
          <w:sz w:val="24"/>
        </w:rPr>
        <w:t>危险废物：100</w:t>
      </w:r>
      <w:r>
        <w:rPr>
          <w:sz w:val="24"/>
        </w:rPr>
        <w:t>00</w:t>
      </w:r>
      <w:r>
        <w:rPr>
          <w:rFonts w:hint="eastAsia"/>
          <w:sz w:val="24"/>
        </w:rPr>
        <w:t>元/吨扣款。</w:t>
      </w:r>
    </w:p>
    <w:p>
      <w:pPr>
        <w:spacing w:line="480" w:lineRule="exact"/>
        <w:ind w:firstLine="480" w:firstLineChars="200"/>
        <w:rPr>
          <w:sz w:val="24"/>
        </w:rPr>
      </w:pPr>
      <w:r>
        <w:rPr>
          <w:rFonts w:hint="eastAsia"/>
          <w:sz w:val="24"/>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rPr>
      </w:pPr>
      <w:r>
        <w:rPr>
          <w:rFonts w:hint="eastAsia"/>
          <w:sz w:val="24"/>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rPr>
      </w:pPr>
      <w:r>
        <w:rPr>
          <w:rFonts w:hint="eastAsia"/>
          <w:sz w:val="24"/>
        </w:rPr>
        <w:t>（十一）如有未尽事宜，甲乙双方及时协商。</w:t>
      </w:r>
    </w:p>
    <w:p>
      <w:pPr>
        <w:spacing w:line="276" w:lineRule="auto"/>
        <w:ind w:firstLine="480" w:firstLineChars="200"/>
        <w:rPr>
          <w:sz w:val="24"/>
        </w:rPr>
      </w:pPr>
      <w:r>
        <w:rPr>
          <w:rFonts w:hint="eastAsia"/>
          <w:sz w:val="24"/>
        </w:rPr>
        <w:t>（十二）本协议内容自双方签订之日起开始实施。</w:t>
      </w:r>
    </w:p>
    <w:p>
      <w:pPr>
        <w:spacing w:line="276" w:lineRule="auto"/>
        <w:ind w:firstLine="480" w:firstLineChars="200"/>
        <w:rPr>
          <w:sz w:val="24"/>
        </w:rPr>
      </w:pPr>
    </w:p>
    <w:p>
      <w:pPr>
        <w:spacing w:line="276" w:lineRule="auto"/>
        <w:ind w:firstLine="480" w:firstLineChars="200"/>
        <w:rPr>
          <w:sz w:val="24"/>
        </w:rPr>
      </w:pPr>
      <w:r>
        <w:rPr>
          <w:sz w:val="24"/>
        </w:rPr>
        <w:t>甲方（盖章）：</w:t>
      </w:r>
      <w:r>
        <w:rPr>
          <w:rFonts w:hint="eastAsia"/>
          <w:sz w:val="24"/>
        </w:rPr>
        <w:t xml:space="preserve">                     </w:t>
      </w:r>
      <w:r>
        <w:rPr>
          <w:sz w:val="24"/>
        </w:rPr>
        <w:t>乙方（盖章）：</w:t>
      </w:r>
    </w:p>
    <w:p>
      <w:pPr>
        <w:spacing w:line="276" w:lineRule="auto"/>
        <w:ind w:firstLine="480" w:firstLineChars="200"/>
        <w:rPr>
          <w:sz w:val="24"/>
        </w:rPr>
      </w:pPr>
      <w:r>
        <w:rPr>
          <w:sz w:val="24"/>
        </w:rPr>
        <w:t>法人/委托代理人(签字)：</w:t>
      </w:r>
      <w:r>
        <w:rPr>
          <w:rFonts w:hint="eastAsia"/>
          <w:sz w:val="24"/>
        </w:rPr>
        <w:t xml:space="preserve">           </w:t>
      </w:r>
      <w:r>
        <w:rPr>
          <w:sz w:val="24"/>
        </w:rPr>
        <w:t>法人/委托代理人（签字）：</w:t>
      </w:r>
    </w:p>
    <w:p>
      <w:pPr>
        <w:spacing w:line="276" w:lineRule="auto"/>
        <w:ind w:firstLine="480" w:firstLineChars="200"/>
        <w:rPr>
          <w:sz w:val="24"/>
        </w:rPr>
      </w:pPr>
    </w:p>
    <w:p>
      <w:pPr>
        <w:spacing w:line="276" w:lineRule="auto"/>
        <w:ind w:firstLine="480" w:firstLineChars="200"/>
      </w:pPr>
      <w:r>
        <w:rPr>
          <w:rFonts w:hint="eastAsia"/>
          <w:sz w:val="24"/>
        </w:rPr>
        <w:t xml:space="preserve">日期：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日期：     </w:t>
      </w:r>
      <w:r>
        <w:rPr>
          <w:sz w:val="24"/>
        </w:rPr>
        <w:t>年</w:t>
      </w:r>
      <w:r>
        <w:rPr>
          <w:rFonts w:hint="eastAsia"/>
          <w:sz w:val="24"/>
        </w:rPr>
        <w:t xml:space="preserve">    </w:t>
      </w:r>
      <w:r>
        <w:rPr>
          <w:sz w:val="24"/>
        </w:rPr>
        <w:t>月</w:t>
      </w:r>
      <w:r>
        <w:rPr>
          <w:rFonts w:hint="eastAsia"/>
          <w:sz w:val="24"/>
        </w:rPr>
        <w:t xml:space="preserve">    </w:t>
      </w:r>
      <w:r>
        <w:rPr>
          <w:sz w:val="24"/>
        </w:rPr>
        <w:t>日</w:t>
      </w: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adjustRightInd w:val="0"/>
        <w:snapToGrid w:val="0"/>
        <w:spacing w:line="276" w:lineRule="auto"/>
        <w:rPr>
          <w:rFonts w:eastAsia="仿宋" w:asciiTheme="minorEastAsia" w:hAnsiTheme="minorEastAsia"/>
          <w:snapToGrid w:val="0"/>
          <w:sz w:val="24"/>
        </w:rPr>
      </w:pPr>
    </w:p>
    <w:p>
      <w:pPr>
        <w:jc w:val="center"/>
        <w:rPr>
          <w:rStyle w:val="71"/>
          <w:rFonts w:ascii="宋体" w:hAnsi="宋体"/>
          <w:bCs/>
          <w:sz w:val="28"/>
          <w:szCs w:val="28"/>
        </w:rPr>
      </w:pPr>
    </w:p>
    <w:sectPr>
      <w:headerReference r:id="rId5" w:type="default"/>
      <w:footerReference r:id="rId6"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華康中楷體">
    <w:altName w:val="Microsoft JhengHei"/>
    <w:panose1 w:val="00000000000000000000"/>
    <w:charset w:val="88"/>
    <w:family w:val="modern"/>
    <w:pitch w:val="default"/>
    <w:sig w:usb0="00000000" w:usb1="00000000" w:usb2="00000010" w:usb3="00000000" w:csb0="00100000" w:csb1="00000000"/>
  </w:font>
  <w:font w:name="全真簡中楷">
    <w:altName w:val="宋体"/>
    <w:panose1 w:val="00000000000000000000"/>
    <w:charset w:val="88"/>
    <w:family w:val="modern"/>
    <w:pitch w:val="default"/>
    <w:sig w:usb0="00000000" w:usb1="00000000" w:usb2="00000010" w:usb3="00000000" w:csb0="00100000" w:csb1="00000000"/>
  </w:font>
  <w:font w:name="Univers">
    <w:altName w:val="Arial"/>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__WRD_EMBED_SUB_72">
    <w:altName w:val="宋体"/>
    <w:panose1 w:val="00000000000000000000"/>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sz w:val="18"/>
        <w:szCs w:val="18"/>
      </w:rP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36</w:t>
    </w:r>
    <w: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71"/>
      </w:rPr>
    </w:pPr>
    <w:r>
      <w:rPr>
        <w:rStyle w:val="71"/>
        <w:sz w:val="20"/>
      </w:rPr>
      <w:pict>
        <v:shape id="自选图形 3" o:spid="_x0000_s2049" o:spt="100" style="position:absolute;left:0pt;margin-left:0pt;margin-top:0pt;height:50pt;width:50pt;visibility:hidden;z-index:251660288;mso-width-relative:page;mso-height-relative:page;" filled="f" stroked="f" coordsize="21600,216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SFKgeEBAADuAwAADgAAAGRycy9lMm9Eb2MueG1srVNLbhQxEN0jcQfL&#10;e6Z7JiJCremJkEZhE0GkgQM4/nRb+CfbM92zY4c4AzuW3AFuE4ncgrL7QzKRoizYtMpV5Vf13nOv&#10;L3qt0IH7IK2p8XJRYsQNtUyapsafPl6+eoNRiMQwoqzhNT7ygC82L1+sO1fxlW2tYtwjADGh6lyN&#10;2xhdVRSBtlyTsLCOGygK6zWJcPRNwTzpAF2rYlWW50VnPXPeUh4CZLdDEY+I/jmAVghJ+dbSveYm&#10;DqieKxKBUmilC3iTtxWC0/hBiMAjUjUGpjF/YQjEN+lbbNakajxxraTjCuQ5K5xw0kQaGDpDbUkk&#10;aO/lIygtqbfBirigVhcDkawIsFiWJ9rsWuJ45gJSBzeLHv4fLH1/uPZIshqvMDJEg+F/vv68+/Lt&#10;9vvv218/0BlGrWSMp6eSxOpcqODOzl37RDe4K0s/B2TsjisQe+wqHrSlQxgv9MLrdBGYoz7bcJxt&#10;4H1EFJLnZ6/LEgyiUBpjmFyQarpM9yG+4zYDkcNViIOLDKLsARuZvF1iJLQCQw9EocnsuQqMn6gC&#10;85MqbNBMM0g7jaW9mUJH4piG1vtLGnsplcpbKpNWnBPQmDJZsEGjpNaNZUewZe+8bNoHosIzyFKM&#10;Tza9s/vnjPTvN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BNIUqB4QEAAO4DAAAOAAAA&#10;AAAAAAEAIAAAAB4BAABkcnMvZTJvRG9jLnhtbFBLBQYAAAAABgAGAFkBAABxBQAAAAA=&#10;" adj="">
          <v:fill on="f" focussize="0,0"/>
          <v:stroke on="f"/>
          <v:imagedata o:title=""/>
          <o:lock v:ext="edit" selection="t"/>
        </v:shape>
      </w:pict>
    </w:r>
    <w:r>
      <w:rPr>
        <w:rStyle w:val="71"/>
        <w:sz w:val="20"/>
      </w:rPr>
      <w:pict>
        <v:line id="_x0000_s2050" o:spid="_x0000_s2050" o:spt="20" style="position:absolute;left:0pt;margin-left:0pt;margin-top:-2.75pt;height:0pt;width:477pt;z-index:251660288;mso-width-relative:page;mso-height-relative:page;" coordsize="21600,21600"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Clonag5wEAANsDAAAOAAAAZHJzL2Uyb0RvYy54bWytU82O0zAQ&#10;viPxDpbvNGlRFzZqugfKckGw0i4PMLWdxJL/5HGb9ll4DU5ceJx9DcZOtwvLpQdycMae8TfzfTNe&#10;3RysYXsVUXvX8vms5kw54aV2fcu/Pdy+ec8ZJnASjHeq5UeF/Gb9+tVqDI1a+MEbqSIjEIfNGFo+&#10;pBSaqkIxKAs480E5cnY+Wki0jX0lI4yEbk21qOuravRRhuiFQqTTzeTkJ8R4CaDvOi3UxoudVS5N&#10;qFEZSEQJBx2Qr0u1XadE+tp1qBIzLSemqayUhOxtXqv1Cpo+Qhi0OJUAl5TwgpMF7SjpGWoDCdgu&#10;6n+grBbRo+/STHhbTUSKIsRiXr/Q5n6AoAoXkhrDWXT8f7Diy/4uMi1b/pYzB5Ya/vj9x+PPX2yR&#10;tRkDNhRyH+7iaYdkZqKHLtr8JwrsUPQ8nvVUh8QEHV7Vy3fXNUktnnzV88UQMX1S3rJstNxol6lC&#10;A/vPmCgZhT6F5GPj2Njy6+ViSXBAc9dRv8m0gWpH15e76I2Wt9qYfANjv/1gIttD7n35MiXC/Sss&#10;J9kADlNccU1TMSiQH51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5HWedQAAAAG&#10;AQAADwAAAAAAAAABACAAAAAiAAAAZHJzL2Rvd25yZXYueG1sUEsBAhQAFAAAAAgAh07iQKWidqDn&#10;AQAA2wMAAA4AAAAAAAAAAQAgAAAAIwEAAGRycy9lMm9Eb2MueG1sUEsFBgAAAAAGAAYAWQEAAHwF&#10;AAAAAA==&#10;">
          <v:path arrowok="t"/>
          <v:fill focussize="0,0"/>
          <v:stroke/>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4320" w:hanging="4320" w:hangingChars="1800"/>
      <w:jc w:val="left"/>
      <w:rPr>
        <w:rFonts w:ascii="仿宋_GB2312" w:eastAsia="仿宋_GB2312"/>
        <w:color w:val="FF0000"/>
        <w:sz w:val="24"/>
        <w:szCs w:val="24"/>
        <w:u w:val="single"/>
      </w:rPr>
    </w:pPr>
    <w:r>
      <w:rPr>
        <w:rFonts w:hint="eastAsia" w:ascii="仿宋_GB2312" w:eastAsia="仿宋_GB2312"/>
        <w:sz w:val="24"/>
        <w:szCs w:val="24"/>
      </w:rPr>
      <w:t>文件名称：</w:t>
    </w:r>
    <w:r>
      <w:rPr>
        <w:rFonts w:hint="eastAsia" w:ascii="仿宋_GB2312" w:eastAsia="仿宋_GB2312"/>
        <w:sz w:val="24"/>
        <w:szCs w:val="24"/>
        <w:lang w:eastAsia="zh-CN"/>
      </w:rPr>
      <w:t>梁河公司办公楼单元楼青工楼楼梯扶手防护栏补焊项目</w:t>
    </w:r>
    <w:r>
      <w:rPr>
        <w:rFonts w:hint="eastAsia" w:ascii="仿宋_GB2312" w:eastAsia="仿宋_GB2312"/>
        <w:sz w:val="24"/>
        <w:szCs w:val="24"/>
      </w:rPr>
      <w:t>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71"/>
        <w:sz w:val="28"/>
        <w:szCs w:val="28"/>
      </w:rPr>
    </w:pPr>
    <w:r>
      <w:rPr>
        <w:sz w:val="28"/>
        <w:szCs w:val="28"/>
      </w:rPr>
      <w:drawing>
        <wp:anchor distT="0" distB="0" distL="114300" distR="114300" simplePos="0" relativeHeight="251659264" behindDoc="0" locked="0" layoutInCell="1" allowOverlap="1">
          <wp:simplePos x="0" y="0"/>
          <wp:positionH relativeFrom="page">
            <wp:posOffset>5215890</wp:posOffset>
          </wp:positionH>
          <wp:positionV relativeFrom="page">
            <wp:posOffset>483235</wp:posOffset>
          </wp:positionV>
          <wp:extent cx="1614170" cy="511810"/>
          <wp:effectExtent l="0" t="0" r="0" b="0"/>
          <wp:wrapNone/>
          <wp:docPr id="9" name="图片 9" descr="d:\Documents\ECOFCO\1688849874342527_1970325073519976\Cache\Image\2023-03\微信图片_20230121121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Documents\ECOFCO\1688849874342527_1970325073519976\Cache\Image\2023-03\微信图片_202301211216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14114" cy="511892"/>
                  </a:xfrm>
                  <a:prstGeom prst="rect">
                    <a:avLst/>
                  </a:prstGeom>
                  <a:noFill/>
                  <a:ln>
                    <a:noFill/>
                  </a:ln>
                </pic:spPr>
              </pic:pic>
            </a:graphicData>
          </a:graphic>
        </wp:anchor>
      </w:drawing>
    </w:r>
  </w:p>
  <w:p>
    <w:pPr>
      <w:pStyle w:val="24"/>
      <w:jc w:val="both"/>
      <w:rPr>
        <w:rStyle w:val="71"/>
        <w:sz w:val="28"/>
        <w:szCs w:val="28"/>
      </w:rPr>
    </w:pPr>
    <w:r>
      <w:rPr>
        <w:rStyle w:val="71"/>
        <w:rFonts w:hint="eastAsia"/>
        <w:sz w:val="28"/>
        <w:szCs w:val="28"/>
      </w:rPr>
      <w:t>中粮梁河糖业有限公司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09FE6"/>
    <w:multiLevelType w:val="singleLevel"/>
    <w:tmpl w:val="F4B09FE6"/>
    <w:lvl w:ilvl="0" w:tentative="0">
      <w:start w:val="2"/>
      <w:numFmt w:val="chineseCounting"/>
      <w:suff w:val="nothing"/>
      <w:lvlText w:val="(%1）"/>
      <w:lvlJc w:val="left"/>
      <w:pPr>
        <w:textAlignment w:val="baseline"/>
      </w:pPr>
    </w:lvl>
  </w:abstractNum>
  <w:abstractNum w:abstractNumId="1">
    <w:nsid w:val="33BC7AD8"/>
    <w:multiLevelType w:val="multilevel"/>
    <w:tmpl w:val="33BC7AD8"/>
    <w:lvl w:ilvl="0" w:tentative="0">
      <w:start w:val="1"/>
      <w:numFmt w:val="japaneseCounting"/>
      <w:lvlText w:val="第%1章"/>
      <w:lvlJc w:val="left"/>
      <w:pPr>
        <w:ind w:left="3275" w:hanging="1125"/>
        <w:textAlignment w:val="baseline"/>
      </w:pPr>
    </w:lvl>
    <w:lvl w:ilvl="1" w:tentative="0">
      <w:start w:val="1"/>
      <w:numFmt w:val="lowerLetter"/>
      <w:lvlText w:val="%1)"/>
      <w:lvlJc w:val="left"/>
      <w:pPr>
        <w:ind w:left="2990" w:hanging="420"/>
        <w:textAlignment w:val="baseline"/>
      </w:pPr>
    </w:lvl>
    <w:lvl w:ilvl="2" w:tentative="0">
      <w:start w:val="1"/>
      <w:numFmt w:val="lowerRoman"/>
      <w:lvlText w:val="%1."/>
      <w:lvlJc w:val="right"/>
      <w:pPr>
        <w:ind w:left="3410" w:hanging="420"/>
        <w:textAlignment w:val="baseline"/>
      </w:pPr>
    </w:lvl>
    <w:lvl w:ilvl="3" w:tentative="0">
      <w:start w:val="1"/>
      <w:numFmt w:val="decimal"/>
      <w:lvlText w:val="%1."/>
      <w:lvlJc w:val="left"/>
      <w:pPr>
        <w:ind w:left="3830" w:hanging="420"/>
        <w:textAlignment w:val="baseline"/>
      </w:pPr>
    </w:lvl>
    <w:lvl w:ilvl="4" w:tentative="0">
      <w:start w:val="1"/>
      <w:numFmt w:val="lowerLetter"/>
      <w:lvlText w:val="%1)"/>
      <w:lvlJc w:val="left"/>
      <w:pPr>
        <w:ind w:left="4250" w:hanging="420"/>
        <w:textAlignment w:val="baseline"/>
      </w:pPr>
    </w:lvl>
    <w:lvl w:ilvl="5" w:tentative="0">
      <w:start w:val="1"/>
      <w:numFmt w:val="lowerRoman"/>
      <w:lvlText w:val="%1."/>
      <w:lvlJc w:val="right"/>
      <w:pPr>
        <w:ind w:left="4670" w:hanging="420"/>
        <w:textAlignment w:val="baseline"/>
      </w:pPr>
    </w:lvl>
    <w:lvl w:ilvl="6" w:tentative="0">
      <w:start w:val="1"/>
      <w:numFmt w:val="decimal"/>
      <w:lvlText w:val="%1."/>
      <w:lvlJc w:val="left"/>
      <w:pPr>
        <w:ind w:left="5090" w:hanging="420"/>
        <w:textAlignment w:val="baseline"/>
      </w:pPr>
    </w:lvl>
    <w:lvl w:ilvl="7" w:tentative="0">
      <w:start w:val="1"/>
      <w:numFmt w:val="lowerLetter"/>
      <w:lvlText w:val="%1)"/>
      <w:lvlJc w:val="left"/>
      <w:pPr>
        <w:ind w:left="5510" w:hanging="420"/>
        <w:textAlignment w:val="baseline"/>
      </w:pPr>
    </w:lvl>
    <w:lvl w:ilvl="8" w:tentative="0">
      <w:start w:val="1"/>
      <w:numFmt w:val="lowerRoman"/>
      <w:lvlText w:val="%1."/>
      <w:lvlJc w:val="right"/>
      <w:pPr>
        <w:ind w:left="5930" w:hanging="420"/>
        <w:textAlignment w:val="baseline"/>
      </w:pPr>
    </w:lvl>
  </w:abstractNum>
  <w:abstractNum w:abstractNumId="2">
    <w:nsid w:val="3D1C4F62"/>
    <w:multiLevelType w:val="singleLevel"/>
    <w:tmpl w:val="3D1C4F62"/>
    <w:lvl w:ilvl="0" w:tentative="0">
      <w:start w:val="5"/>
      <w:numFmt w:val="chineseCounting"/>
      <w:suff w:val="nothing"/>
      <w:lvlText w:val="%1、"/>
      <w:lvlJc w:val="left"/>
      <w:pPr>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ODgzN2I3OWI1MzliYWNjYmM0YjA2OTFmNWUyYzIifQ=="/>
  </w:docVars>
  <w:rsids>
    <w:rsidRoot w:val="003C4DD8"/>
    <w:rsid w:val="00000E8C"/>
    <w:rsid w:val="00011670"/>
    <w:rsid w:val="000168F3"/>
    <w:rsid w:val="00016AAD"/>
    <w:rsid w:val="00017C32"/>
    <w:rsid w:val="000228FB"/>
    <w:rsid w:val="00032FAE"/>
    <w:rsid w:val="0003418C"/>
    <w:rsid w:val="00035921"/>
    <w:rsid w:val="00035F75"/>
    <w:rsid w:val="000405FA"/>
    <w:rsid w:val="00041906"/>
    <w:rsid w:val="00053394"/>
    <w:rsid w:val="00064699"/>
    <w:rsid w:val="000758B1"/>
    <w:rsid w:val="000870B6"/>
    <w:rsid w:val="00094F3C"/>
    <w:rsid w:val="000A37A8"/>
    <w:rsid w:val="000B0601"/>
    <w:rsid w:val="000C39B3"/>
    <w:rsid w:val="000C4141"/>
    <w:rsid w:val="000D1E41"/>
    <w:rsid w:val="000D2126"/>
    <w:rsid w:val="000E0E84"/>
    <w:rsid w:val="000E711F"/>
    <w:rsid w:val="000F136B"/>
    <w:rsid w:val="001006BF"/>
    <w:rsid w:val="0010464A"/>
    <w:rsid w:val="00107796"/>
    <w:rsid w:val="001118E2"/>
    <w:rsid w:val="00117E75"/>
    <w:rsid w:val="00122A4A"/>
    <w:rsid w:val="00127E50"/>
    <w:rsid w:val="00143F9A"/>
    <w:rsid w:val="001440F3"/>
    <w:rsid w:val="001564C7"/>
    <w:rsid w:val="00156C02"/>
    <w:rsid w:val="001625F8"/>
    <w:rsid w:val="00163EBD"/>
    <w:rsid w:val="001729CB"/>
    <w:rsid w:val="001757F3"/>
    <w:rsid w:val="00176183"/>
    <w:rsid w:val="00181D31"/>
    <w:rsid w:val="0018652A"/>
    <w:rsid w:val="001915C1"/>
    <w:rsid w:val="001A6C30"/>
    <w:rsid w:val="001B281A"/>
    <w:rsid w:val="001B3893"/>
    <w:rsid w:val="001C161E"/>
    <w:rsid w:val="001C22D4"/>
    <w:rsid w:val="001C2A9F"/>
    <w:rsid w:val="001C39C3"/>
    <w:rsid w:val="001C3EE3"/>
    <w:rsid w:val="001D4A3D"/>
    <w:rsid w:val="001E24C9"/>
    <w:rsid w:val="001E777D"/>
    <w:rsid w:val="001F051E"/>
    <w:rsid w:val="001F20B5"/>
    <w:rsid w:val="001F2501"/>
    <w:rsid w:val="00206EF3"/>
    <w:rsid w:val="00207887"/>
    <w:rsid w:val="00211F6B"/>
    <w:rsid w:val="0021344A"/>
    <w:rsid w:val="00217EBE"/>
    <w:rsid w:val="00231EC8"/>
    <w:rsid w:val="00244231"/>
    <w:rsid w:val="002453F6"/>
    <w:rsid w:val="002478C4"/>
    <w:rsid w:val="00254A9C"/>
    <w:rsid w:val="002601C2"/>
    <w:rsid w:val="002700FB"/>
    <w:rsid w:val="002707F6"/>
    <w:rsid w:val="00273C5C"/>
    <w:rsid w:val="00294B5C"/>
    <w:rsid w:val="002962DE"/>
    <w:rsid w:val="002A15C0"/>
    <w:rsid w:val="002A75C8"/>
    <w:rsid w:val="002B064F"/>
    <w:rsid w:val="002B3DF2"/>
    <w:rsid w:val="002B41A8"/>
    <w:rsid w:val="002B5FDE"/>
    <w:rsid w:val="002C3507"/>
    <w:rsid w:val="002C6A00"/>
    <w:rsid w:val="002E48FC"/>
    <w:rsid w:val="002E5752"/>
    <w:rsid w:val="002F04AB"/>
    <w:rsid w:val="00306C01"/>
    <w:rsid w:val="00313C4A"/>
    <w:rsid w:val="00313EC8"/>
    <w:rsid w:val="003204E9"/>
    <w:rsid w:val="0033470F"/>
    <w:rsid w:val="00334E5E"/>
    <w:rsid w:val="003360CC"/>
    <w:rsid w:val="0034587A"/>
    <w:rsid w:val="00346906"/>
    <w:rsid w:val="0035534D"/>
    <w:rsid w:val="00357F82"/>
    <w:rsid w:val="003638BA"/>
    <w:rsid w:val="00363DA1"/>
    <w:rsid w:val="00373AD3"/>
    <w:rsid w:val="00377786"/>
    <w:rsid w:val="003807CA"/>
    <w:rsid w:val="0039013D"/>
    <w:rsid w:val="00391BB9"/>
    <w:rsid w:val="003946FB"/>
    <w:rsid w:val="00397CC7"/>
    <w:rsid w:val="003A0199"/>
    <w:rsid w:val="003A3FDE"/>
    <w:rsid w:val="003A4350"/>
    <w:rsid w:val="003A7FC7"/>
    <w:rsid w:val="003B58AA"/>
    <w:rsid w:val="003B5CDA"/>
    <w:rsid w:val="003C4DD8"/>
    <w:rsid w:val="003C6FFF"/>
    <w:rsid w:val="003D0239"/>
    <w:rsid w:val="003D2BA0"/>
    <w:rsid w:val="003E19FA"/>
    <w:rsid w:val="003E6120"/>
    <w:rsid w:val="003E706C"/>
    <w:rsid w:val="00403C7D"/>
    <w:rsid w:val="00410D41"/>
    <w:rsid w:val="00411118"/>
    <w:rsid w:val="00416404"/>
    <w:rsid w:val="004172F9"/>
    <w:rsid w:val="00421916"/>
    <w:rsid w:val="004228D1"/>
    <w:rsid w:val="00425A02"/>
    <w:rsid w:val="00437506"/>
    <w:rsid w:val="0045109C"/>
    <w:rsid w:val="00452D01"/>
    <w:rsid w:val="00457CC2"/>
    <w:rsid w:val="00462223"/>
    <w:rsid w:val="00464F89"/>
    <w:rsid w:val="0047121D"/>
    <w:rsid w:val="00477248"/>
    <w:rsid w:val="0048284B"/>
    <w:rsid w:val="00486A38"/>
    <w:rsid w:val="0049048D"/>
    <w:rsid w:val="0049360C"/>
    <w:rsid w:val="004954D6"/>
    <w:rsid w:val="004958BC"/>
    <w:rsid w:val="004A4BC5"/>
    <w:rsid w:val="004B21D6"/>
    <w:rsid w:val="004B652E"/>
    <w:rsid w:val="004C40B3"/>
    <w:rsid w:val="004C5564"/>
    <w:rsid w:val="004C73D9"/>
    <w:rsid w:val="004D0C9C"/>
    <w:rsid w:val="004D5350"/>
    <w:rsid w:val="004D709E"/>
    <w:rsid w:val="004D7B4F"/>
    <w:rsid w:val="004F45A4"/>
    <w:rsid w:val="004F4FFD"/>
    <w:rsid w:val="004F6C49"/>
    <w:rsid w:val="004F75AF"/>
    <w:rsid w:val="0050251D"/>
    <w:rsid w:val="005075F1"/>
    <w:rsid w:val="0051308C"/>
    <w:rsid w:val="00526718"/>
    <w:rsid w:val="0053495A"/>
    <w:rsid w:val="005351EA"/>
    <w:rsid w:val="00541865"/>
    <w:rsid w:val="005469B0"/>
    <w:rsid w:val="005513D9"/>
    <w:rsid w:val="00552453"/>
    <w:rsid w:val="00554A7B"/>
    <w:rsid w:val="00557E41"/>
    <w:rsid w:val="00565E85"/>
    <w:rsid w:val="005771B6"/>
    <w:rsid w:val="005A2413"/>
    <w:rsid w:val="005A3743"/>
    <w:rsid w:val="005B4329"/>
    <w:rsid w:val="005C0DDF"/>
    <w:rsid w:val="005D6C83"/>
    <w:rsid w:val="005F2DB1"/>
    <w:rsid w:val="0060329A"/>
    <w:rsid w:val="0060350F"/>
    <w:rsid w:val="00636AD9"/>
    <w:rsid w:val="006410A8"/>
    <w:rsid w:val="00642E47"/>
    <w:rsid w:val="0064452B"/>
    <w:rsid w:val="0065046D"/>
    <w:rsid w:val="00661CA2"/>
    <w:rsid w:val="00664728"/>
    <w:rsid w:val="00666950"/>
    <w:rsid w:val="006674D0"/>
    <w:rsid w:val="00673C51"/>
    <w:rsid w:val="00674971"/>
    <w:rsid w:val="00675247"/>
    <w:rsid w:val="006819FC"/>
    <w:rsid w:val="00683A6B"/>
    <w:rsid w:val="00691C73"/>
    <w:rsid w:val="006A20C7"/>
    <w:rsid w:val="006A28A6"/>
    <w:rsid w:val="006A3117"/>
    <w:rsid w:val="006A4282"/>
    <w:rsid w:val="006A5457"/>
    <w:rsid w:val="006B10AA"/>
    <w:rsid w:val="006B20C1"/>
    <w:rsid w:val="006B3CC9"/>
    <w:rsid w:val="006C5D65"/>
    <w:rsid w:val="007036B6"/>
    <w:rsid w:val="007110F9"/>
    <w:rsid w:val="00711D09"/>
    <w:rsid w:val="00723408"/>
    <w:rsid w:val="00733C2E"/>
    <w:rsid w:val="00742566"/>
    <w:rsid w:val="00745FA4"/>
    <w:rsid w:val="00752BA1"/>
    <w:rsid w:val="007579BB"/>
    <w:rsid w:val="007615F3"/>
    <w:rsid w:val="00761A81"/>
    <w:rsid w:val="00763FAC"/>
    <w:rsid w:val="00772F23"/>
    <w:rsid w:val="00773174"/>
    <w:rsid w:val="007760F4"/>
    <w:rsid w:val="007866EA"/>
    <w:rsid w:val="007978A9"/>
    <w:rsid w:val="007A3A61"/>
    <w:rsid w:val="007A702F"/>
    <w:rsid w:val="007B36E3"/>
    <w:rsid w:val="007B6F3C"/>
    <w:rsid w:val="007B7B66"/>
    <w:rsid w:val="007C209D"/>
    <w:rsid w:val="007C220C"/>
    <w:rsid w:val="007C3469"/>
    <w:rsid w:val="007C37C5"/>
    <w:rsid w:val="007C57C6"/>
    <w:rsid w:val="007D202C"/>
    <w:rsid w:val="007E57BF"/>
    <w:rsid w:val="007F1B83"/>
    <w:rsid w:val="007F2C87"/>
    <w:rsid w:val="0080691B"/>
    <w:rsid w:val="00810505"/>
    <w:rsid w:val="00810DFF"/>
    <w:rsid w:val="008118D1"/>
    <w:rsid w:val="00820A36"/>
    <w:rsid w:val="008253BB"/>
    <w:rsid w:val="00836B22"/>
    <w:rsid w:val="00840F7F"/>
    <w:rsid w:val="008577C8"/>
    <w:rsid w:val="00862C7B"/>
    <w:rsid w:val="0088272D"/>
    <w:rsid w:val="00883216"/>
    <w:rsid w:val="00883503"/>
    <w:rsid w:val="0089018B"/>
    <w:rsid w:val="00890364"/>
    <w:rsid w:val="00893318"/>
    <w:rsid w:val="008A1512"/>
    <w:rsid w:val="008A7529"/>
    <w:rsid w:val="008B4736"/>
    <w:rsid w:val="008B6472"/>
    <w:rsid w:val="008B73E9"/>
    <w:rsid w:val="008B741C"/>
    <w:rsid w:val="008E13E7"/>
    <w:rsid w:val="008E3D98"/>
    <w:rsid w:val="008F3889"/>
    <w:rsid w:val="0090137C"/>
    <w:rsid w:val="00901EB0"/>
    <w:rsid w:val="00902E0A"/>
    <w:rsid w:val="00904F05"/>
    <w:rsid w:val="00906724"/>
    <w:rsid w:val="009116A1"/>
    <w:rsid w:val="009164EB"/>
    <w:rsid w:val="00916835"/>
    <w:rsid w:val="00922C25"/>
    <w:rsid w:val="00945850"/>
    <w:rsid w:val="0095474D"/>
    <w:rsid w:val="009551CD"/>
    <w:rsid w:val="00960415"/>
    <w:rsid w:val="00960518"/>
    <w:rsid w:val="00966CF8"/>
    <w:rsid w:val="00972B5D"/>
    <w:rsid w:val="009731C3"/>
    <w:rsid w:val="0097518E"/>
    <w:rsid w:val="009808D8"/>
    <w:rsid w:val="0098734F"/>
    <w:rsid w:val="00990C54"/>
    <w:rsid w:val="009941CA"/>
    <w:rsid w:val="009A188F"/>
    <w:rsid w:val="009B19AE"/>
    <w:rsid w:val="009E288A"/>
    <w:rsid w:val="009F1E2F"/>
    <w:rsid w:val="009F4C49"/>
    <w:rsid w:val="009F6736"/>
    <w:rsid w:val="00A01E73"/>
    <w:rsid w:val="00A024A0"/>
    <w:rsid w:val="00A02603"/>
    <w:rsid w:val="00A04609"/>
    <w:rsid w:val="00A064CE"/>
    <w:rsid w:val="00A17D4D"/>
    <w:rsid w:val="00A232F5"/>
    <w:rsid w:val="00A243A6"/>
    <w:rsid w:val="00A25745"/>
    <w:rsid w:val="00A35D99"/>
    <w:rsid w:val="00A4064D"/>
    <w:rsid w:val="00A41DC9"/>
    <w:rsid w:val="00A5112F"/>
    <w:rsid w:val="00A617F9"/>
    <w:rsid w:val="00A635CB"/>
    <w:rsid w:val="00A65682"/>
    <w:rsid w:val="00AC2A0E"/>
    <w:rsid w:val="00AC7305"/>
    <w:rsid w:val="00AD3F42"/>
    <w:rsid w:val="00AE0DE6"/>
    <w:rsid w:val="00AE604F"/>
    <w:rsid w:val="00B05C3B"/>
    <w:rsid w:val="00B134AD"/>
    <w:rsid w:val="00B158A7"/>
    <w:rsid w:val="00B376A7"/>
    <w:rsid w:val="00B40233"/>
    <w:rsid w:val="00B447EB"/>
    <w:rsid w:val="00B46C75"/>
    <w:rsid w:val="00B531E9"/>
    <w:rsid w:val="00B65334"/>
    <w:rsid w:val="00B67640"/>
    <w:rsid w:val="00B73C29"/>
    <w:rsid w:val="00B81ECE"/>
    <w:rsid w:val="00B9103D"/>
    <w:rsid w:val="00B91ABC"/>
    <w:rsid w:val="00B927CE"/>
    <w:rsid w:val="00B9319E"/>
    <w:rsid w:val="00BB363E"/>
    <w:rsid w:val="00BC29BD"/>
    <w:rsid w:val="00BD0C6B"/>
    <w:rsid w:val="00BD527D"/>
    <w:rsid w:val="00BD5BF5"/>
    <w:rsid w:val="00BD6EAA"/>
    <w:rsid w:val="00BE2C3B"/>
    <w:rsid w:val="00BE6293"/>
    <w:rsid w:val="00BF7801"/>
    <w:rsid w:val="00C16CD9"/>
    <w:rsid w:val="00C228D7"/>
    <w:rsid w:val="00C30A9D"/>
    <w:rsid w:val="00C375AD"/>
    <w:rsid w:val="00C40355"/>
    <w:rsid w:val="00C42021"/>
    <w:rsid w:val="00C43242"/>
    <w:rsid w:val="00C51445"/>
    <w:rsid w:val="00C55EEB"/>
    <w:rsid w:val="00C634C2"/>
    <w:rsid w:val="00C736A3"/>
    <w:rsid w:val="00C76169"/>
    <w:rsid w:val="00C82476"/>
    <w:rsid w:val="00C93B13"/>
    <w:rsid w:val="00C97F99"/>
    <w:rsid w:val="00CA6718"/>
    <w:rsid w:val="00CB6858"/>
    <w:rsid w:val="00CC034D"/>
    <w:rsid w:val="00CC6114"/>
    <w:rsid w:val="00CE085A"/>
    <w:rsid w:val="00CE474B"/>
    <w:rsid w:val="00CF339A"/>
    <w:rsid w:val="00CF3EAA"/>
    <w:rsid w:val="00CF590E"/>
    <w:rsid w:val="00D00537"/>
    <w:rsid w:val="00D065CC"/>
    <w:rsid w:val="00D1745E"/>
    <w:rsid w:val="00D20C7B"/>
    <w:rsid w:val="00D612EB"/>
    <w:rsid w:val="00D63A53"/>
    <w:rsid w:val="00D678E5"/>
    <w:rsid w:val="00D7665F"/>
    <w:rsid w:val="00D7710D"/>
    <w:rsid w:val="00DA3B04"/>
    <w:rsid w:val="00DA6B29"/>
    <w:rsid w:val="00DC1EAB"/>
    <w:rsid w:val="00DC673D"/>
    <w:rsid w:val="00DC7409"/>
    <w:rsid w:val="00DD3292"/>
    <w:rsid w:val="00DE026F"/>
    <w:rsid w:val="00DE03FC"/>
    <w:rsid w:val="00E06F14"/>
    <w:rsid w:val="00E1162A"/>
    <w:rsid w:val="00E160B5"/>
    <w:rsid w:val="00E24423"/>
    <w:rsid w:val="00E35549"/>
    <w:rsid w:val="00E40F66"/>
    <w:rsid w:val="00E66094"/>
    <w:rsid w:val="00E67338"/>
    <w:rsid w:val="00E72C12"/>
    <w:rsid w:val="00E8069F"/>
    <w:rsid w:val="00E82F99"/>
    <w:rsid w:val="00E94E66"/>
    <w:rsid w:val="00E960E9"/>
    <w:rsid w:val="00EA310D"/>
    <w:rsid w:val="00EA4BD2"/>
    <w:rsid w:val="00EA63E8"/>
    <w:rsid w:val="00ED20D3"/>
    <w:rsid w:val="00ED406C"/>
    <w:rsid w:val="00ED7F8B"/>
    <w:rsid w:val="00EF204C"/>
    <w:rsid w:val="00F1376B"/>
    <w:rsid w:val="00F14131"/>
    <w:rsid w:val="00F155E2"/>
    <w:rsid w:val="00F224B4"/>
    <w:rsid w:val="00F243F3"/>
    <w:rsid w:val="00F337D5"/>
    <w:rsid w:val="00F44CB2"/>
    <w:rsid w:val="00F552DE"/>
    <w:rsid w:val="00F64743"/>
    <w:rsid w:val="00F65EEB"/>
    <w:rsid w:val="00F71A29"/>
    <w:rsid w:val="00F80788"/>
    <w:rsid w:val="00F83267"/>
    <w:rsid w:val="00F86E1A"/>
    <w:rsid w:val="00F90974"/>
    <w:rsid w:val="00F915C6"/>
    <w:rsid w:val="00F970AE"/>
    <w:rsid w:val="00FA4A40"/>
    <w:rsid w:val="00FB0554"/>
    <w:rsid w:val="00FC1A0C"/>
    <w:rsid w:val="00FC6875"/>
    <w:rsid w:val="00FD267C"/>
    <w:rsid w:val="00FE66A6"/>
    <w:rsid w:val="00FF244A"/>
    <w:rsid w:val="00FF7C30"/>
    <w:rsid w:val="01105819"/>
    <w:rsid w:val="1383074C"/>
    <w:rsid w:val="1F154CE7"/>
    <w:rsid w:val="207E43F5"/>
    <w:rsid w:val="2ADA66CC"/>
    <w:rsid w:val="2E112747"/>
    <w:rsid w:val="2F1350B2"/>
    <w:rsid w:val="46FA5CD4"/>
    <w:rsid w:val="47172652"/>
    <w:rsid w:val="4B3D2633"/>
    <w:rsid w:val="60965916"/>
    <w:rsid w:val="623E0D13"/>
    <w:rsid w:val="64A833CE"/>
    <w:rsid w:val="72576417"/>
    <w:rsid w:val="795804B5"/>
    <w:rsid w:val="7AE04772"/>
    <w:rsid w:val="7C3C5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4">
    <w:name w:val="heading 1"/>
    <w:basedOn w:val="1"/>
    <w:next w:val="5"/>
    <w:link w:val="49"/>
    <w:qFormat/>
    <w:uiPriority w:val="0"/>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6">
    <w:name w:val="heading 2"/>
    <w:basedOn w:val="1"/>
    <w:next w:val="5"/>
    <w:link w:val="50"/>
    <w:qFormat/>
    <w:uiPriority w:val="0"/>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7">
    <w:name w:val="heading 3"/>
    <w:basedOn w:val="1"/>
    <w:next w:val="5"/>
    <w:link w:val="51"/>
    <w:qFormat/>
    <w:uiPriority w:val="0"/>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3">
    <w:name w:val="heading 4"/>
    <w:basedOn w:val="1"/>
    <w:next w:val="1"/>
    <w:link w:val="52"/>
    <w:qFormat/>
    <w:uiPriority w:val="0"/>
    <w:pPr>
      <w:keepNext/>
      <w:keepLines/>
      <w:spacing w:line="532" w:lineRule="auto"/>
      <w:ind w:left="840" w:right="-240"/>
      <w:jc w:val="left"/>
      <w:textAlignment w:val="auto"/>
      <w:outlineLvl w:val="3"/>
    </w:pPr>
    <w:rPr>
      <w:i/>
      <w:spacing w:val="-2"/>
      <w:kern w:val="28"/>
      <w:sz w:val="20"/>
      <w:szCs w:val="20"/>
      <w:lang w:eastAsia="en-US"/>
    </w:rPr>
  </w:style>
  <w:style w:type="paragraph" w:styleId="8">
    <w:name w:val="heading 5"/>
    <w:basedOn w:val="1"/>
    <w:next w:val="5"/>
    <w:link w:val="53"/>
    <w:qFormat/>
    <w:uiPriority w:val="0"/>
    <w:pPr>
      <w:keepNext/>
      <w:keepLines/>
      <w:spacing w:line="532" w:lineRule="auto"/>
      <w:ind w:left="840" w:right="-240"/>
      <w:jc w:val="left"/>
      <w:textAlignment w:val="auto"/>
      <w:outlineLvl w:val="4"/>
    </w:pPr>
    <w:rPr>
      <w:b/>
      <w:i/>
      <w:spacing w:val="-2"/>
      <w:kern w:val="28"/>
      <w:sz w:val="20"/>
      <w:szCs w:val="20"/>
      <w:lang w:eastAsia="en-US"/>
    </w:rPr>
  </w:style>
  <w:style w:type="paragraph" w:styleId="9">
    <w:name w:val="heading 6"/>
    <w:basedOn w:val="1"/>
    <w:next w:val="1"/>
    <w:link w:val="54"/>
    <w:unhideWhenUsed/>
    <w:qFormat/>
    <w:uiPriority w:val="9"/>
    <w:pPr>
      <w:widowControl w:val="0"/>
      <w:autoSpaceDE w:val="0"/>
      <w:autoSpaceDN w:val="0"/>
      <w:spacing w:line="360" w:lineRule="auto"/>
      <w:ind w:left="978" w:leftChars="700" w:hanging="278"/>
      <w:jc w:val="left"/>
      <w:textAlignment w:val="auto"/>
      <w:outlineLvl w:val="5"/>
    </w:pPr>
    <w:rPr>
      <w:rFonts w:ascii="宋体" w:hAnsi="宋体" w:cs="宋体"/>
      <w:bCs/>
      <w:kern w:val="0"/>
      <w:sz w:val="24"/>
      <w:szCs w:val="20"/>
      <w:lang w:eastAsia="en-US"/>
    </w:rPr>
  </w:style>
  <w:style w:type="paragraph" w:styleId="10">
    <w:name w:val="heading 7"/>
    <w:basedOn w:val="1"/>
    <w:next w:val="1"/>
    <w:link w:val="55"/>
    <w:qFormat/>
    <w:uiPriority w:val="0"/>
    <w:pPr>
      <w:keepNext/>
      <w:keepLines/>
      <w:spacing w:before="240" w:after="64" w:line="320" w:lineRule="auto"/>
      <w:jc w:val="left"/>
      <w:textAlignment w:val="auto"/>
      <w:outlineLvl w:val="6"/>
    </w:pPr>
    <w:rPr>
      <w:b/>
      <w:bCs/>
      <w:kern w:val="0"/>
      <w:sz w:val="24"/>
      <w:lang w:eastAsia="en-US"/>
    </w:rPr>
  </w:style>
  <w:style w:type="character" w:default="1" w:styleId="41">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Plain Text"/>
    <w:basedOn w:val="1"/>
    <w:next w:val="3"/>
    <w:link w:val="59"/>
    <w:qFormat/>
    <w:uiPriority w:val="0"/>
    <w:pPr>
      <w:widowControl w:val="0"/>
      <w:textAlignment w:val="auto"/>
    </w:pPr>
    <w:rPr>
      <w:rFonts w:ascii="宋体" w:hAnsi="Courier New" w:cs="Courier New"/>
      <w:szCs w:val="21"/>
    </w:rPr>
  </w:style>
  <w:style w:type="paragraph" w:styleId="5">
    <w:name w:val="Body Text"/>
    <w:basedOn w:val="1"/>
    <w:link w:val="48"/>
    <w:qFormat/>
    <w:uiPriority w:val="99"/>
    <w:pPr>
      <w:spacing w:line="532" w:lineRule="auto"/>
      <w:ind w:left="840" w:right="-120"/>
      <w:jc w:val="left"/>
      <w:textAlignment w:val="auto"/>
    </w:pPr>
    <w:rPr>
      <w:kern w:val="0"/>
      <w:sz w:val="20"/>
      <w:szCs w:val="20"/>
      <w:lang w:eastAsia="en-US"/>
    </w:rPr>
  </w:style>
  <w:style w:type="paragraph" w:styleId="11">
    <w:name w:val="toc 7"/>
    <w:basedOn w:val="1"/>
    <w:next w:val="1"/>
    <w:unhideWhenUsed/>
    <w:qFormat/>
    <w:uiPriority w:val="39"/>
    <w:pPr>
      <w:widowControl w:val="0"/>
      <w:ind w:left="2520" w:leftChars="1200"/>
      <w:textAlignment w:val="auto"/>
    </w:pPr>
    <w:rPr>
      <w:rFonts w:asciiTheme="minorHAnsi" w:hAnsiTheme="minorHAnsi" w:eastAsiaTheme="minorEastAsia" w:cstheme="minorBidi"/>
      <w:szCs w:val="22"/>
    </w:rPr>
  </w:style>
  <w:style w:type="paragraph" w:styleId="12">
    <w:name w:val="Normal Indent"/>
    <w:basedOn w:val="1"/>
    <w:qFormat/>
    <w:uiPriority w:val="0"/>
    <w:pPr>
      <w:ind w:left="1440" w:right="-240"/>
      <w:jc w:val="left"/>
      <w:textAlignment w:val="auto"/>
    </w:pPr>
    <w:rPr>
      <w:kern w:val="0"/>
      <w:sz w:val="20"/>
      <w:szCs w:val="20"/>
      <w:lang w:eastAsia="en-US"/>
    </w:rPr>
  </w:style>
  <w:style w:type="paragraph" w:styleId="13">
    <w:name w:val="Document Map"/>
    <w:basedOn w:val="1"/>
    <w:link w:val="56"/>
    <w:semiHidden/>
    <w:qFormat/>
    <w:uiPriority w:val="0"/>
    <w:pPr>
      <w:widowControl w:val="0"/>
      <w:shd w:val="clear" w:color="auto" w:fill="000080"/>
      <w:textAlignment w:val="auto"/>
    </w:pPr>
  </w:style>
  <w:style w:type="paragraph" w:styleId="14">
    <w:name w:val="toa heading"/>
    <w:basedOn w:val="1"/>
    <w:next w:val="1"/>
    <w:semiHidden/>
    <w:qFormat/>
    <w:uiPriority w:val="0"/>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15">
    <w:name w:val="annotation text"/>
    <w:basedOn w:val="1"/>
    <w:link w:val="57"/>
    <w:qFormat/>
    <w:uiPriority w:val="99"/>
    <w:pPr>
      <w:widowControl w:val="0"/>
      <w:jc w:val="left"/>
      <w:textAlignment w:val="auto"/>
    </w:pPr>
    <w:rPr>
      <w:rFonts w:eastAsia="PMingLiU"/>
      <w:sz w:val="24"/>
      <w:szCs w:val="20"/>
      <w:lang w:eastAsia="zh-TW"/>
    </w:rPr>
  </w:style>
  <w:style w:type="paragraph" w:styleId="16">
    <w:name w:val="Body Text Indent"/>
    <w:basedOn w:val="1"/>
    <w:link w:val="58"/>
    <w:qFormat/>
    <w:uiPriority w:val="99"/>
    <w:pPr>
      <w:spacing w:after="120"/>
      <w:ind w:left="420" w:leftChars="200"/>
      <w:jc w:val="left"/>
      <w:textAlignment w:val="auto"/>
    </w:pPr>
    <w:rPr>
      <w:kern w:val="0"/>
      <w:sz w:val="20"/>
      <w:szCs w:val="20"/>
      <w:lang w:eastAsia="en-US"/>
    </w:rPr>
  </w:style>
  <w:style w:type="paragraph" w:styleId="17">
    <w:name w:val="toc 5"/>
    <w:basedOn w:val="1"/>
    <w:next w:val="1"/>
    <w:unhideWhenUsed/>
    <w:qFormat/>
    <w:uiPriority w:val="39"/>
    <w:pPr>
      <w:widowControl w:val="0"/>
      <w:ind w:left="1680" w:leftChars="800"/>
      <w:textAlignment w:val="auto"/>
    </w:pPr>
    <w:rPr>
      <w:rFonts w:asciiTheme="minorHAnsi" w:hAnsiTheme="minorHAnsi" w:eastAsiaTheme="minorEastAsia" w:cstheme="minorBidi"/>
      <w:szCs w:val="22"/>
    </w:rPr>
  </w:style>
  <w:style w:type="paragraph" w:styleId="18">
    <w:name w:val="toc 3"/>
    <w:basedOn w:val="1"/>
    <w:next w:val="1"/>
    <w:unhideWhenUsed/>
    <w:qFormat/>
    <w:uiPriority w:val="39"/>
    <w:pPr>
      <w:tabs>
        <w:tab w:val="left" w:pos="1260"/>
        <w:tab w:val="right" w:leader="dot" w:pos="9350"/>
      </w:tabs>
      <w:spacing w:after="100" w:line="259" w:lineRule="auto"/>
      <w:ind w:left="440"/>
      <w:jc w:val="left"/>
      <w:textAlignment w:val="auto"/>
    </w:pPr>
    <w:rPr>
      <w:rFonts w:asciiTheme="minorHAnsi" w:hAnsiTheme="minorHAnsi" w:eastAsiaTheme="minorEastAsia"/>
      <w:kern w:val="0"/>
      <w:sz w:val="22"/>
      <w:szCs w:val="22"/>
    </w:rPr>
  </w:style>
  <w:style w:type="paragraph" w:styleId="19">
    <w:name w:val="toc 8"/>
    <w:basedOn w:val="1"/>
    <w:next w:val="1"/>
    <w:unhideWhenUsed/>
    <w:qFormat/>
    <w:uiPriority w:val="39"/>
    <w:pPr>
      <w:widowControl w:val="0"/>
      <w:ind w:left="2940" w:leftChars="1400"/>
      <w:textAlignment w:val="auto"/>
    </w:pPr>
    <w:rPr>
      <w:rFonts w:asciiTheme="minorHAnsi" w:hAnsiTheme="minorHAnsi" w:eastAsiaTheme="minorEastAsia" w:cstheme="minorBidi"/>
      <w:szCs w:val="22"/>
    </w:rPr>
  </w:style>
  <w:style w:type="paragraph" w:styleId="20">
    <w:name w:val="Date"/>
    <w:basedOn w:val="1"/>
    <w:next w:val="1"/>
    <w:qFormat/>
    <w:uiPriority w:val="0"/>
    <w:pPr>
      <w:ind w:left="100" w:leftChars="2500"/>
    </w:pPr>
    <w:rPr>
      <w:rFonts w:ascii="宋体" w:hAnsi="宋体"/>
      <w:color w:val="333333"/>
      <w:sz w:val="24"/>
    </w:rPr>
  </w:style>
  <w:style w:type="paragraph" w:styleId="21">
    <w:name w:val="Body Text Indent 2"/>
    <w:basedOn w:val="1"/>
    <w:link w:val="60"/>
    <w:qFormat/>
    <w:uiPriority w:val="0"/>
    <w:pPr>
      <w:widowControl w:val="0"/>
      <w:spacing w:after="120" w:line="480" w:lineRule="auto"/>
      <w:ind w:left="420" w:leftChars="200"/>
      <w:textAlignment w:val="auto"/>
    </w:pPr>
  </w:style>
  <w:style w:type="paragraph" w:styleId="22">
    <w:name w:val="Balloon Text"/>
    <w:basedOn w:val="1"/>
    <w:link w:val="61"/>
    <w:qFormat/>
    <w:uiPriority w:val="0"/>
    <w:pPr>
      <w:jc w:val="left"/>
      <w:textAlignment w:val="auto"/>
    </w:pPr>
    <w:rPr>
      <w:kern w:val="0"/>
      <w:sz w:val="16"/>
      <w:szCs w:val="16"/>
      <w:lang w:eastAsia="en-US"/>
    </w:rPr>
  </w:style>
  <w:style w:type="paragraph" w:styleId="23">
    <w:name w:val="footer"/>
    <w:basedOn w:val="1"/>
    <w:link w:val="62"/>
    <w:qFormat/>
    <w:uiPriority w:val="0"/>
    <w:pPr>
      <w:tabs>
        <w:tab w:val="center" w:pos="4153"/>
        <w:tab w:val="right" w:pos="8306"/>
      </w:tabs>
      <w:snapToGrid w:val="0"/>
      <w:jc w:val="left"/>
    </w:pPr>
    <w:rPr>
      <w:sz w:val="18"/>
      <w:szCs w:val="18"/>
    </w:rPr>
  </w:style>
  <w:style w:type="paragraph" w:styleId="24">
    <w:name w:val="header"/>
    <w:basedOn w:val="1"/>
    <w:link w:val="63"/>
    <w:qFormat/>
    <w:uiPriority w:val="99"/>
    <w:pPr>
      <w:pBdr>
        <w:bottom w:val="single" w:color="000000" w:sz="6" w:space="1"/>
      </w:pBdr>
      <w:tabs>
        <w:tab w:val="center" w:pos="4153"/>
        <w:tab w:val="right" w:pos="8306"/>
      </w:tabs>
      <w:snapToGrid w:val="0"/>
      <w:jc w:val="center"/>
    </w:pPr>
    <w:rPr>
      <w:sz w:val="18"/>
      <w:szCs w:val="18"/>
    </w:rPr>
  </w:style>
  <w:style w:type="paragraph" w:styleId="25">
    <w:name w:val="toc 1"/>
    <w:basedOn w:val="1"/>
    <w:next w:val="1"/>
    <w:uiPriority w:val="39"/>
    <w:pPr>
      <w:jc w:val="left"/>
      <w:textAlignment w:val="auto"/>
    </w:pPr>
    <w:rPr>
      <w:kern w:val="0"/>
      <w:sz w:val="20"/>
      <w:szCs w:val="20"/>
      <w:lang w:eastAsia="en-US"/>
    </w:rPr>
  </w:style>
  <w:style w:type="paragraph" w:styleId="26">
    <w:name w:val="toc 4"/>
    <w:basedOn w:val="1"/>
    <w:next w:val="1"/>
    <w:unhideWhenUsed/>
    <w:qFormat/>
    <w:uiPriority w:val="39"/>
    <w:pPr>
      <w:widowControl w:val="0"/>
      <w:ind w:left="1260" w:leftChars="600"/>
      <w:textAlignment w:val="auto"/>
    </w:pPr>
    <w:rPr>
      <w:rFonts w:asciiTheme="minorHAnsi" w:hAnsiTheme="minorHAnsi" w:eastAsiaTheme="minorEastAsia" w:cstheme="minorBidi"/>
      <w:szCs w:val="22"/>
    </w:rPr>
  </w:style>
  <w:style w:type="paragraph" w:styleId="27">
    <w:name w:val="footnote text"/>
    <w:basedOn w:val="1"/>
    <w:link w:val="135"/>
    <w:semiHidden/>
    <w:qFormat/>
    <w:uiPriority w:val="0"/>
    <w:pPr>
      <w:widowControl w:val="0"/>
      <w:snapToGrid w:val="0"/>
      <w:jc w:val="left"/>
      <w:textAlignment w:val="auto"/>
    </w:pPr>
    <w:rPr>
      <w:sz w:val="18"/>
      <w:szCs w:val="18"/>
    </w:rPr>
  </w:style>
  <w:style w:type="paragraph" w:styleId="28">
    <w:name w:val="toc 6"/>
    <w:basedOn w:val="1"/>
    <w:next w:val="1"/>
    <w:unhideWhenUsed/>
    <w:qFormat/>
    <w:uiPriority w:val="39"/>
    <w:pPr>
      <w:widowControl w:val="0"/>
      <w:ind w:left="2100" w:leftChars="1000"/>
      <w:textAlignment w:val="auto"/>
    </w:pPr>
    <w:rPr>
      <w:rFonts w:asciiTheme="minorHAnsi" w:hAnsiTheme="minorHAnsi" w:eastAsiaTheme="minorEastAsia" w:cstheme="minorBidi"/>
      <w:szCs w:val="22"/>
    </w:rPr>
  </w:style>
  <w:style w:type="paragraph" w:styleId="29">
    <w:name w:val="Body Text Indent 3"/>
    <w:basedOn w:val="1"/>
    <w:link w:val="64"/>
    <w:qFormat/>
    <w:uiPriority w:val="0"/>
    <w:pPr>
      <w:widowControl w:val="0"/>
      <w:spacing w:after="120"/>
      <w:ind w:left="420" w:leftChars="200"/>
      <w:textAlignment w:val="auto"/>
    </w:pPr>
    <w:rPr>
      <w:sz w:val="16"/>
      <w:szCs w:val="16"/>
    </w:rPr>
  </w:style>
  <w:style w:type="paragraph" w:styleId="30">
    <w:name w:val="toc 2"/>
    <w:basedOn w:val="1"/>
    <w:next w:val="1"/>
    <w:unhideWhenUsed/>
    <w:qFormat/>
    <w:uiPriority w:val="39"/>
    <w:pPr>
      <w:spacing w:after="100" w:line="259" w:lineRule="auto"/>
      <w:ind w:left="220"/>
      <w:jc w:val="left"/>
      <w:textAlignment w:val="auto"/>
    </w:pPr>
    <w:rPr>
      <w:rFonts w:asciiTheme="minorHAnsi" w:hAnsiTheme="minorHAnsi" w:eastAsiaTheme="minorEastAsia"/>
      <w:kern w:val="0"/>
      <w:sz w:val="22"/>
      <w:szCs w:val="22"/>
    </w:rPr>
  </w:style>
  <w:style w:type="paragraph" w:styleId="31">
    <w:name w:val="toc 9"/>
    <w:basedOn w:val="1"/>
    <w:next w:val="1"/>
    <w:unhideWhenUsed/>
    <w:qFormat/>
    <w:uiPriority w:val="39"/>
    <w:pPr>
      <w:widowControl w:val="0"/>
      <w:ind w:left="3360" w:leftChars="1600"/>
      <w:textAlignment w:val="auto"/>
    </w:pPr>
    <w:rPr>
      <w:rFonts w:asciiTheme="minorHAnsi" w:hAnsiTheme="minorHAnsi" w:eastAsiaTheme="minorEastAsia" w:cstheme="minorBidi"/>
      <w:szCs w:val="22"/>
    </w:rPr>
  </w:style>
  <w:style w:type="paragraph" w:styleId="32">
    <w:name w:val="Body Text 2"/>
    <w:basedOn w:val="1"/>
    <w:link w:val="65"/>
    <w:qFormat/>
    <w:uiPriority w:val="0"/>
    <w:pPr>
      <w:widowControl w:val="0"/>
      <w:adjustRightInd w:val="0"/>
      <w:spacing w:after="120" w:line="480" w:lineRule="auto"/>
    </w:pPr>
    <w:rPr>
      <w:kern w:val="0"/>
      <w:szCs w:val="20"/>
    </w:rPr>
  </w:style>
  <w:style w:type="paragraph" w:styleId="33">
    <w:name w:val="Message Header"/>
    <w:basedOn w:val="5"/>
    <w:link w:val="66"/>
    <w:qFormat/>
    <w:uiPriority w:val="0"/>
    <w:pPr>
      <w:keepLines/>
      <w:tabs>
        <w:tab w:val="left" w:pos="1560"/>
        <w:tab w:val="left" w:pos="4920"/>
        <w:tab w:val="left" w:pos="5640"/>
      </w:tabs>
      <w:ind w:left="1560" w:hanging="720"/>
    </w:pPr>
  </w:style>
  <w:style w:type="paragraph" w:styleId="34">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hAnsi="Arial Unicode MS" w:eastAsia="Arial Unicode MS" w:cs="Arial Unicode MS"/>
      <w:kern w:val="0"/>
      <w:sz w:val="20"/>
      <w:szCs w:val="20"/>
      <w:lang w:eastAsia="en-US"/>
    </w:rPr>
  </w:style>
  <w:style w:type="paragraph" w:styleId="35">
    <w:name w:val="Normal (Web)"/>
    <w:basedOn w:val="1"/>
    <w:qFormat/>
    <w:uiPriority w:val="0"/>
    <w:pPr>
      <w:spacing w:before="100" w:beforeAutospacing="1" w:after="100" w:afterAutospacing="1"/>
      <w:jc w:val="left"/>
      <w:textAlignment w:val="auto"/>
    </w:pPr>
    <w:rPr>
      <w:rFonts w:ascii="宋体" w:hAnsi="宋体" w:cs="宋体"/>
      <w:color w:val="000000"/>
      <w:kern w:val="0"/>
      <w:sz w:val="24"/>
    </w:rPr>
  </w:style>
  <w:style w:type="paragraph" w:styleId="36">
    <w:name w:val="Title"/>
    <w:basedOn w:val="1"/>
    <w:next w:val="1"/>
    <w:link w:val="68"/>
    <w:qFormat/>
    <w:uiPriority w:val="0"/>
    <w:pPr>
      <w:widowControl w:val="0"/>
      <w:spacing w:before="240" w:after="60"/>
      <w:jc w:val="center"/>
      <w:textAlignment w:val="auto"/>
      <w:outlineLvl w:val="0"/>
    </w:pPr>
    <w:rPr>
      <w:rFonts w:ascii="Cambria" w:hAnsi="Cambria"/>
      <w:b/>
      <w:bCs/>
      <w:sz w:val="32"/>
      <w:szCs w:val="32"/>
    </w:rPr>
  </w:style>
  <w:style w:type="paragraph" w:styleId="37">
    <w:name w:val="annotation subject"/>
    <w:basedOn w:val="15"/>
    <w:next w:val="15"/>
    <w:link w:val="137"/>
    <w:unhideWhenUsed/>
    <w:qFormat/>
    <w:uiPriority w:val="0"/>
    <w:pPr>
      <w:autoSpaceDE w:val="0"/>
      <w:autoSpaceDN w:val="0"/>
    </w:pPr>
    <w:rPr>
      <w:rFonts w:ascii="宋体" w:hAnsi="宋体" w:eastAsia="宋体" w:cs="宋体"/>
      <w:b/>
      <w:bCs/>
      <w:kern w:val="0"/>
      <w:sz w:val="22"/>
      <w:szCs w:val="22"/>
      <w:lang w:eastAsia="en-US"/>
    </w:rPr>
  </w:style>
  <w:style w:type="paragraph" w:styleId="38">
    <w:name w:val="Body Text First Indent 2"/>
    <w:basedOn w:val="16"/>
    <w:next w:val="1"/>
    <w:link w:val="136"/>
    <w:qFormat/>
    <w:uiPriority w:val="99"/>
    <w:pPr>
      <w:widowControl w:val="0"/>
      <w:ind w:firstLine="420" w:firstLineChars="200"/>
    </w:pPr>
    <w:rPr>
      <w:rFonts w:ascii="宋体" w:hAnsi="宋体" w:cs="宋体"/>
      <w:sz w:val="22"/>
      <w:szCs w:val="22"/>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954F72"/>
      <w:u w:val="single"/>
    </w:rPr>
  </w:style>
  <w:style w:type="character" w:styleId="45">
    <w:name w:val="Emphasis"/>
    <w:qFormat/>
    <w:uiPriority w:val="0"/>
    <w:rPr>
      <w:rFonts w:hint="default" w:ascii="Arial" w:hAnsi="Arial" w:cs="Arial"/>
      <w:b/>
      <w:spacing w:val="-10"/>
      <w:sz w:val="18"/>
    </w:rPr>
  </w:style>
  <w:style w:type="character" w:styleId="46">
    <w:name w:val="Hyperlink"/>
    <w:qFormat/>
    <w:uiPriority w:val="99"/>
    <w:rPr>
      <w:color w:val="0000FF"/>
      <w:u w:val="single"/>
    </w:rPr>
  </w:style>
  <w:style w:type="character" w:styleId="47">
    <w:name w:val="annotation reference"/>
    <w:basedOn w:val="41"/>
    <w:qFormat/>
    <w:uiPriority w:val="0"/>
    <w:rPr>
      <w:rFonts w:cs="Times New Roman"/>
      <w:sz w:val="21"/>
      <w:szCs w:val="21"/>
    </w:rPr>
  </w:style>
  <w:style w:type="character" w:customStyle="1" w:styleId="48">
    <w:name w:val="正文文本 字符"/>
    <w:basedOn w:val="41"/>
    <w:link w:val="5"/>
    <w:qFormat/>
    <w:uiPriority w:val="99"/>
    <w:rPr>
      <w:lang w:eastAsia="en-US"/>
    </w:rPr>
  </w:style>
  <w:style w:type="character" w:customStyle="1" w:styleId="49">
    <w:name w:val="标题 1 字符"/>
    <w:basedOn w:val="41"/>
    <w:link w:val="4"/>
    <w:qFormat/>
    <w:uiPriority w:val="0"/>
    <w:rPr>
      <w:rFonts w:ascii="Arial" w:hAnsi="Arial"/>
      <w:b/>
      <w:spacing w:val="-10"/>
      <w:kern w:val="28"/>
      <w:lang w:eastAsia="en-US"/>
    </w:rPr>
  </w:style>
  <w:style w:type="character" w:customStyle="1" w:styleId="50">
    <w:name w:val="标题 2 字符"/>
    <w:basedOn w:val="41"/>
    <w:link w:val="6"/>
    <w:qFormat/>
    <w:uiPriority w:val="0"/>
    <w:rPr>
      <w:rFonts w:ascii="Arial" w:hAnsi="Arial"/>
      <w:b/>
      <w:spacing w:val="-10"/>
      <w:kern w:val="28"/>
      <w:sz w:val="18"/>
      <w:lang w:eastAsia="en-US"/>
    </w:rPr>
  </w:style>
  <w:style w:type="character" w:customStyle="1" w:styleId="51">
    <w:name w:val="标题 3 字符"/>
    <w:basedOn w:val="41"/>
    <w:link w:val="7"/>
    <w:qFormat/>
    <w:uiPriority w:val="0"/>
    <w:rPr>
      <w:rFonts w:ascii="Arial" w:hAnsi="Arial"/>
      <w:spacing w:val="-5"/>
      <w:kern w:val="28"/>
      <w:sz w:val="18"/>
      <w:lang w:eastAsia="en-US"/>
    </w:rPr>
  </w:style>
  <w:style w:type="character" w:customStyle="1" w:styleId="52">
    <w:name w:val="标题 4 字符"/>
    <w:basedOn w:val="41"/>
    <w:link w:val="3"/>
    <w:qFormat/>
    <w:uiPriority w:val="0"/>
    <w:rPr>
      <w:i/>
      <w:spacing w:val="-2"/>
      <w:kern w:val="28"/>
      <w:lang w:eastAsia="en-US"/>
    </w:rPr>
  </w:style>
  <w:style w:type="character" w:customStyle="1" w:styleId="53">
    <w:name w:val="标题 5 字符"/>
    <w:basedOn w:val="41"/>
    <w:link w:val="8"/>
    <w:qFormat/>
    <w:uiPriority w:val="0"/>
    <w:rPr>
      <w:b/>
      <w:i/>
      <w:spacing w:val="-2"/>
      <w:kern w:val="28"/>
      <w:lang w:eastAsia="en-US"/>
    </w:rPr>
  </w:style>
  <w:style w:type="character" w:customStyle="1" w:styleId="54">
    <w:name w:val="标题 6 字符"/>
    <w:basedOn w:val="41"/>
    <w:link w:val="9"/>
    <w:qFormat/>
    <w:uiPriority w:val="9"/>
    <w:rPr>
      <w:rFonts w:ascii="宋体" w:hAnsi="宋体" w:cs="宋体"/>
      <w:bCs/>
      <w:sz w:val="24"/>
      <w:lang w:eastAsia="en-US"/>
    </w:rPr>
  </w:style>
  <w:style w:type="character" w:customStyle="1" w:styleId="55">
    <w:name w:val="标题 7 字符"/>
    <w:basedOn w:val="41"/>
    <w:link w:val="10"/>
    <w:qFormat/>
    <w:uiPriority w:val="0"/>
    <w:rPr>
      <w:b/>
      <w:bCs/>
      <w:sz w:val="24"/>
      <w:szCs w:val="24"/>
      <w:lang w:eastAsia="en-US"/>
    </w:rPr>
  </w:style>
  <w:style w:type="character" w:customStyle="1" w:styleId="56">
    <w:name w:val="文档结构图 字符"/>
    <w:basedOn w:val="41"/>
    <w:link w:val="13"/>
    <w:semiHidden/>
    <w:qFormat/>
    <w:uiPriority w:val="0"/>
    <w:rPr>
      <w:kern w:val="2"/>
      <w:sz w:val="21"/>
      <w:szCs w:val="24"/>
      <w:shd w:val="clear" w:color="auto" w:fill="000080"/>
    </w:rPr>
  </w:style>
  <w:style w:type="character" w:customStyle="1" w:styleId="57">
    <w:name w:val="批注文字 字符"/>
    <w:basedOn w:val="41"/>
    <w:link w:val="15"/>
    <w:qFormat/>
    <w:uiPriority w:val="99"/>
    <w:rPr>
      <w:rFonts w:eastAsia="PMingLiU"/>
      <w:kern w:val="2"/>
      <w:sz w:val="24"/>
      <w:lang w:eastAsia="zh-TW"/>
    </w:rPr>
  </w:style>
  <w:style w:type="character" w:customStyle="1" w:styleId="58">
    <w:name w:val="正文文本缩进 字符"/>
    <w:basedOn w:val="41"/>
    <w:link w:val="16"/>
    <w:qFormat/>
    <w:uiPriority w:val="99"/>
    <w:rPr>
      <w:lang w:eastAsia="en-US"/>
    </w:rPr>
  </w:style>
  <w:style w:type="character" w:customStyle="1" w:styleId="59">
    <w:name w:val="纯文本 字符"/>
    <w:basedOn w:val="41"/>
    <w:link w:val="2"/>
    <w:qFormat/>
    <w:uiPriority w:val="0"/>
    <w:rPr>
      <w:rFonts w:ascii="宋体" w:hAnsi="Courier New" w:cs="Courier New"/>
      <w:kern w:val="2"/>
      <w:sz w:val="21"/>
      <w:szCs w:val="21"/>
    </w:rPr>
  </w:style>
  <w:style w:type="character" w:customStyle="1" w:styleId="60">
    <w:name w:val="正文文本缩进 2 字符"/>
    <w:basedOn w:val="41"/>
    <w:link w:val="21"/>
    <w:qFormat/>
    <w:uiPriority w:val="0"/>
    <w:rPr>
      <w:kern w:val="2"/>
      <w:sz w:val="21"/>
      <w:szCs w:val="24"/>
    </w:rPr>
  </w:style>
  <w:style w:type="character" w:customStyle="1" w:styleId="61">
    <w:name w:val="批注框文本 字符"/>
    <w:basedOn w:val="41"/>
    <w:link w:val="22"/>
    <w:qFormat/>
    <w:uiPriority w:val="0"/>
    <w:rPr>
      <w:sz w:val="16"/>
      <w:szCs w:val="16"/>
      <w:lang w:eastAsia="en-US"/>
    </w:rPr>
  </w:style>
  <w:style w:type="character" w:customStyle="1" w:styleId="62">
    <w:name w:val="页脚 字符"/>
    <w:basedOn w:val="41"/>
    <w:link w:val="23"/>
    <w:qFormat/>
    <w:uiPriority w:val="0"/>
    <w:rPr>
      <w:kern w:val="2"/>
      <w:sz w:val="18"/>
      <w:szCs w:val="18"/>
    </w:rPr>
  </w:style>
  <w:style w:type="character" w:customStyle="1" w:styleId="63">
    <w:name w:val="页眉 字符"/>
    <w:basedOn w:val="41"/>
    <w:link w:val="24"/>
    <w:qFormat/>
    <w:uiPriority w:val="99"/>
    <w:rPr>
      <w:kern w:val="2"/>
      <w:sz w:val="18"/>
      <w:szCs w:val="18"/>
    </w:rPr>
  </w:style>
  <w:style w:type="character" w:customStyle="1" w:styleId="64">
    <w:name w:val="正文文本缩进 3 字符"/>
    <w:basedOn w:val="41"/>
    <w:link w:val="29"/>
    <w:qFormat/>
    <w:uiPriority w:val="0"/>
    <w:rPr>
      <w:kern w:val="2"/>
      <w:sz w:val="16"/>
      <w:szCs w:val="16"/>
    </w:rPr>
  </w:style>
  <w:style w:type="character" w:customStyle="1" w:styleId="65">
    <w:name w:val="正文文本 2 字符"/>
    <w:basedOn w:val="41"/>
    <w:link w:val="32"/>
    <w:qFormat/>
    <w:uiPriority w:val="0"/>
    <w:rPr>
      <w:sz w:val="21"/>
    </w:rPr>
  </w:style>
  <w:style w:type="character" w:customStyle="1" w:styleId="66">
    <w:name w:val="信息标题 字符"/>
    <w:basedOn w:val="41"/>
    <w:link w:val="33"/>
    <w:qFormat/>
    <w:uiPriority w:val="0"/>
    <w:rPr>
      <w:lang w:eastAsia="en-US"/>
    </w:rPr>
  </w:style>
  <w:style w:type="character" w:customStyle="1" w:styleId="67">
    <w:name w:val="HTML 预设格式 字符"/>
    <w:basedOn w:val="41"/>
    <w:link w:val="34"/>
    <w:qFormat/>
    <w:uiPriority w:val="0"/>
    <w:rPr>
      <w:rFonts w:ascii="Arial Unicode MS" w:hAnsi="Arial Unicode MS" w:eastAsia="Arial Unicode MS" w:cs="Arial Unicode MS"/>
      <w:lang w:eastAsia="en-US"/>
    </w:rPr>
  </w:style>
  <w:style w:type="character" w:customStyle="1" w:styleId="68">
    <w:name w:val="标题 字符"/>
    <w:basedOn w:val="41"/>
    <w:link w:val="36"/>
    <w:qFormat/>
    <w:uiPriority w:val="0"/>
    <w:rPr>
      <w:rFonts w:ascii="Cambria" w:hAnsi="Cambria"/>
      <w:b/>
      <w:bCs/>
      <w:kern w:val="2"/>
      <w:sz w:val="32"/>
      <w:szCs w:val="32"/>
    </w:rPr>
  </w:style>
  <w:style w:type="paragraph" w:customStyle="1" w:styleId="69">
    <w:name w:val="Heading2"/>
    <w:basedOn w:val="1"/>
    <w:next w:val="1"/>
    <w:qFormat/>
    <w:uiPriority w:val="0"/>
    <w:pPr>
      <w:spacing w:before="58"/>
      <w:ind w:left="560" w:hanging="361"/>
    </w:pPr>
    <w:rPr>
      <w:rFonts w:ascii="宋体" w:hAnsi="宋体" w:cs="宋体"/>
      <w:sz w:val="30"/>
      <w:szCs w:val="30"/>
      <w:lang w:val="zh-CN" w:bidi="zh-CN"/>
    </w:rPr>
  </w:style>
  <w:style w:type="paragraph" w:customStyle="1" w:styleId="70">
    <w:name w:val="Heading3"/>
    <w:basedOn w:val="1"/>
    <w:next w:val="1"/>
    <w:qFormat/>
    <w:uiPriority w:val="0"/>
    <w:pPr>
      <w:ind w:left="620" w:hanging="421"/>
    </w:pPr>
    <w:rPr>
      <w:rFonts w:ascii="宋体" w:hAnsi="宋体" w:cs="宋体"/>
      <w:szCs w:val="21"/>
      <w:lang w:val="zh-CN" w:bidi="zh-CN"/>
    </w:rPr>
  </w:style>
  <w:style w:type="character" w:customStyle="1" w:styleId="71">
    <w:name w:val="NormalCharacter"/>
    <w:semiHidden/>
    <w:qFormat/>
    <w:uiPriority w:val="0"/>
  </w:style>
  <w:style w:type="table" w:customStyle="1" w:styleId="72">
    <w:name w:val="TableNormal"/>
    <w:semiHidden/>
    <w:qFormat/>
    <w:uiPriority w:val="0"/>
    <w:tblPr>
      <w:tblCellMar>
        <w:top w:w="0" w:type="dxa"/>
        <w:left w:w="0" w:type="dxa"/>
        <w:bottom w:w="0" w:type="dxa"/>
        <w:right w:w="0" w:type="dxa"/>
      </w:tblCellMar>
    </w:tblPr>
  </w:style>
  <w:style w:type="paragraph" w:customStyle="1" w:styleId="73">
    <w:name w:val="ListBullet3"/>
    <w:basedOn w:val="1"/>
    <w:qFormat/>
    <w:uiPriority w:val="0"/>
    <w:pPr>
      <w:tabs>
        <w:tab w:val="left" w:pos="1200"/>
      </w:tabs>
      <w:ind w:left="1200" w:hanging="360"/>
    </w:pPr>
  </w:style>
  <w:style w:type="paragraph" w:customStyle="1" w:styleId="74">
    <w:name w:val="BodyText"/>
    <w:basedOn w:val="1"/>
    <w:qFormat/>
    <w:uiPriority w:val="0"/>
    <w:rPr>
      <w:rFonts w:eastAsia="仿宋_GB2312"/>
      <w:color w:val="FF3300"/>
      <w:sz w:val="40"/>
      <w:szCs w:val="40"/>
      <w:lang w:val="zh-CN"/>
    </w:rPr>
  </w:style>
  <w:style w:type="table" w:customStyle="1" w:styleId="75">
    <w:name w:val="TableGrid"/>
    <w:basedOn w:val="72"/>
    <w:qFormat/>
    <w:uiPriority w:val="0"/>
  </w:style>
  <w:style w:type="paragraph" w:customStyle="1" w:styleId="76">
    <w:name w:val="179"/>
    <w:basedOn w:val="1"/>
    <w:qFormat/>
    <w:uiPriority w:val="0"/>
    <w:pPr>
      <w:ind w:firstLine="420" w:firstLineChars="200"/>
    </w:pPr>
  </w:style>
  <w:style w:type="character" w:customStyle="1" w:styleId="77">
    <w:name w:val="UserStyle_0"/>
    <w:link w:val="78"/>
    <w:qFormat/>
    <w:uiPriority w:val="0"/>
    <w:rPr>
      <w:rFonts w:ascii="宋体" w:hAnsi="宋体"/>
      <w:szCs w:val="24"/>
    </w:rPr>
  </w:style>
  <w:style w:type="paragraph" w:customStyle="1" w:styleId="78">
    <w:name w:val="UserStyle_1"/>
    <w:basedOn w:val="1"/>
    <w:link w:val="77"/>
    <w:qFormat/>
    <w:uiPriority w:val="0"/>
    <w:pPr>
      <w:ind w:left="400" w:leftChars="400" w:right="400" w:rightChars="400"/>
      <w:jc w:val="left"/>
    </w:pPr>
    <w:rPr>
      <w:rFonts w:ascii="宋体" w:hAnsi="宋体"/>
      <w:kern w:val="0"/>
      <w:sz w:val="20"/>
    </w:rPr>
  </w:style>
  <w:style w:type="paragraph" w:customStyle="1" w:styleId="79">
    <w:name w:val="UserStyle_2"/>
    <w:basedOn w:val="1"/>
    <w:qFormat/>
    <w:uiPriority w:val="0"/>
    <w:pPr>
      <w:ind w:left="720"/>
      <w:contextualSpacing/>
    </w:pPr>
  </w:style>
  <w:style w:type="paragraph" w:customStyle="1" w:styleId="80">
    <w:name w:val="UserStyle_3"/>
    <w:basedOn w:val="1"/>
    <w:qFormat/>
    <w:uiPriority w:val="0"/>
    <w:rPr>
      <w:rFonts w:ascii="宋体" w:hAnsi="宋体"/>
      <w:lang w:val="zh-CN" w:bidi="zh-CN"/>
    </w:rPr>
  </w:style>
  <w:style w:type="paragraph" w:styleId="81">
    <w:name w:val="List Paragraph"/>
    <w:basedOn w:val="1"/>
    <w:qFormat/>
    <w:uiPriority w:val="34"/>
    <w:pPr>
      <w:widowControl w:val="0"/>
      <w:ind w:left="720"/>
      <w:textAlignment w:val="auto"/>
    </w:pPr>
  </w:style>
  <w:style w:type="paragraph" w:customStyle="1" w:styleId="82">
    <w:name w:val="Checkboxes"/>
    <w:basedOn w:val="1"/>
    <w:qFormat/>
    <w:uiPriority w:val="0"/>
    <w:pPr>
      <w:spacing w:before="360" w:after="360"/>
      <w:jc w:val="left"/>
      <w:textAlignment w:val="auto"/>
    </w:pPr>
    <w:rPr>
      <w:kern w:val="0"/>
      <w:sz w:val="20"/>
      <w:szCs w:val="20"/>
      <w:lang w:eastAsia="en-US"/>
    </w:rPr>
  </w:style>
  <w:style w:type="paragraph" w:customStyle="1" w:styleId="83">
    <w:name w:val="Fax Header"/>
    <w:basedOn w:val="1"/>
    <w:qFormat/>
    <w:uiPriority w:val="0"/>
    <w:pPr>
      <w:spacing w:before="240" w:after="60"/>
      <w:jc w:val="left"/>
      <w:textAlignment w:val="auto"/>
    </w:pPr>
    <w:rPr>
      <w:kern w:val="0"/>
      <w:sz w:val="20"/>
      <w:szCs w:val="20"/>
      <w:lang w:eastAsia="en-US"/>
    </w:rPr>
  </w:style>
  <w:style w:type="paragraph" w:customStyle="1" w:styleId="84">
    <w:name w:val="Document Label"/>
    <w:next w:val="1"/>
    <w:qFormat/>
    <w:uiPriority w:val="0"/>
    <w:pPr>
      <w:spacing w:before="100" w:after="720" w:line="600" w:lineRule="exact"/>
      <w:ind w:left="840"/>
    </w:pPr>
    <w:rPr>
      <w:rFonts w:ascii="Times New Roman" w:hAnsi="Times New Roman" w:eastAsia="宋体" w:cs="Times New Roman"/>
      <w:spacing w:val="-34"/>
      <w:sz w:val="60"/>
      <w:lang w:val="en-US" w:eastAsia="en-US" w:bidi="ar-SA"/>
    </w:rPr>
  </w:style>
  <w:style w:type="paragraph" w:customStyle="1" w:styleId="85">
    <w:name w:val="Return Address"/>
    <w:basedOn w:val="1"/>
    <w:qFormat/>
    <w:uiPriority w:val="0"/>
    <w:pPr>
      <w:keepLines/>
      <w:spacing w:line="200" w:lineRule="atLeast"/>
      <w:ind w:right="-120"/>
      <w:jc w:val="left"/>
      <w:textAlignment w:val="auto"/>
    </w:pPr>
    <w:rPr>
      <w:kern w:val="0"/>
      <w:sz w:val="16"/>
      <w:szCs w:val="20"/>
      <w:lang w:eastAsia="en-US"/>
    </w:rPr>
  </w:style>
  <w:style w:type="paragraph" w:customStyle="1" w:styleId="86">
    <w:name w:val="Logo"/>
    <w:basedOn w:val="1"/>
    <w:qFormat/>
    <w:uiPriority w:val="0"/>
    <w:pPr>
      <w:jc w:val="left"/>
      <w:textAlignment w:val="auto"/>
    </w:pPr>
    <w:rPr>
      <w:kern w:val="0"/>
      <w:sz w:val="20"/>
      <w:szCs w:val="20"/>
      <w:lang w:eastAsia="en-US"/>
    </w:rPr>
  </w:style>
  <w:style w:type="paragraph" w:customStyle="1" w:styleId="87">
    <w:name w:val="Slogan"/>
    <w:basedOn w:val="1"/>
    <w:qFormat/>
    <w:uiPriority w:val="0"/>
    <w:pPr>
      <w:shd w:val="clear" w:color="auto" w:fill="F0F0F0"/>
      <w:jc w:val="left"/>
      <w:textAlignment w:val="auto"/>
    </w:pPr>
    <w:rPr>
      <w:rFonts w:ascii="Impact" w:hAnsi="Impact"/>
      <w:caps/>
      <w:color w:val="FFFFFF"/>
      <w:spacing w:val="20"/>
      <w:kern w:val="0"/>
      <w:sz w:val="48"/>
      <w:szCs w:val="20"/>
      <w:lang w:eastAsia="en-US"/>
    </w:rPr>
  </w:style>
  <w:style w:type="paragraph" w:customStyle="1" w:styleId="88">
    <w:name w:val="Company Name"/>
    <w:basedOn w:val="1"/>
    <w:qFormat/>
    <w:uiPriority w:val="0"/>
    <w:pPr>
      <w:keepLines/>
      <w:spacing w:line="200" w:lineRule="atLeast"/>
      <w:ind w:right="-115"/>
      <w:jc w:val="left"/>
      <w:textAlignment w:val="auto"/>
    </w:pPr>
    <w:rPr>
      <w:kern w:val="0"/>
      <w:sz w:val="16"/>
      <w:szCs w:val="20"/>
      <w:lang w:eastAsia="en-US"/>
    </w:rPr>
  </w:style>
  <w:style w:type="paragraph" w:customStyle="1" w:styleId="89">
    <w:name w:val="Header Base"/>
    <w:basedOn w:val="1"/>
    <w:qFormat/>
    <w:uiPriority w:val="0"/>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90">
    <w:name w:val="Heading Base"/>
    <w:basedOn w:val="1"/>
    <w:next w:val="5"/>
    <w:qFormat/>
    <w:uiPriority w:val="0"/>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91">
    <w:name w:val="Message Header First"/>
    <w:basedOn w:val="33"/>
    <w:next w:val="33"/>
    <w:qFormat/>
    <w:uiPriority w:val="0"/>
  </w:style>
  <w:style w:type="paragraph" w:customStyle="1" w:styleId="92">
    <w:name w:val="Message Header Last"/>
    <w:basedOn w:val="33"/>
    <w:next w:val="5"/>
    <w:qFormat/>
    <w:uiPriority w:val="0"/>
    <w:pPr>
      <w:tabs>
        <w:tab w:val="left" w:pos="1980"/>
        <w:tab w:val="left" w:pos="3510"/>
        <w:tab w:val="left" w:pos="5490"/>
        <w:tab w:val="left" w:pos="7110"/>
        <w:tab w:val="clear" w:pos="1560"/>
        <w:tab w:val="clear" w:pos="4920"/>
        <w:tab w:val="clear" w:pos="5640"/>
      </w:tabs>
      <w:spacing w:before="100" w:after="920"/>
      <w:ind w:left="840" w:firstLine="0"/>
    </w:pPr>
    <w:rPr>
      <w:spacing w:val="-6"/>
    </w:rPr>
  </w:style>
  <w:style w:type="paragraph" w:customStyle="1" w:styleId="93">
    <w:name w:val="Signature Name"/>
    <w:basedOn w:val="1"/>
    <w:next w:val="1"/>
    <w:qFormat/>
    <w:uiPriority w:val="0"/>
    <w:pPr>
      <w:keepNext/>
      <w:keepLines/>
      <w:spacing w:before="660"/>
      <w:ind w:left="840" w:right="-120"/>
      <w:jc w:val="left"/>
      <w:textAlignment w:val="auto"/>
    </w:pPr>
    <w:rPr>
      <w:kern w:val="0"/>
      <w:sz w:val="20"/>
      <w:szCs w:val="20"/>
      <w:lang w:eastAsia="en-US"/>
    </w:rPr>
  </w:style>
  <w:style w:type="character" w:customStyle="1" w:styleId="94">
    <w:name w:val="Message Header Label"/>
    <w:qFormat/>
    <w:uiPriority w:val="0"/>
    <w:rPr>
      <w:rFonts w:hint="default" w:ascii="Arial" w:hAnsi="Arial" w:cs="Arial"/>
      <w:b/>
      <w:spacing w:val="-4"/>
      <w:sz w:val="18"/>
    </w:rPr>
  </w:style>
  <w:style w:type="character" w:customStyle="1" w:styleId="95">
    <w:name w:val="Checkbox"/>
    <w:qFormat/>
    <w:uiPriority w:val="0"/>
    <w:rPr>
      <w:spacing w:val="0"/>
      <w:sz w:val="22"/>
    </w:rPr>
  </w:style>
  <w:style w:type="paragraph" w:customStyle="1" w:styleId="96">
    <w:name w:val="灿"/>
    <w:basedOn w:val="1"/>
    <w:qFormat/>
    <w:uiPriority w:val="0"/>
    <w:pPr>
      <w:widowControl w:val="0"/>
      <w:tabs>
        <w:tab w:val="left" w:pos="2160"/>
        <w:tab w:val="left" w:pos="2520"/>
        <w:tab w:val="left" w:pos="2880"/>
        <w:tab w:val="left" w:pos="3240"/>
      </w:tabs>
      <w:textAlignment w:val="auto"/>
    </w:pPr>
    <w:rPr>
      <w:rFonts w:ascii="華康中楷體" w:hAnsi="Arial" w:eastAsia="華康中楷體"/>
      <w:snapToGrid w:val="0"/>
      <w:kern w:val="0"/>
      <w:sz w:val="24"/>
      <w:szCs w:val="20"/>
      <w:lang w:eastAsia="en-US"/>
    </w:rPr>
  </w:style>
  <w:style w:type="paragraph" w:customStyle="1" w:styleId="97">
    <w:name w:val="1. ***"/>
    <w:basedOn w:val="1"/>
    <w:qFormat/>
    <w:uiPriority w:val="0"/>
    <w:pPr>
      <w:widowControl w:val="0"/>
      <w:autoSpaceDE w:val="0"/>
      <w:autoSpaceDN w:val="0"/>
      <w:spacing w:after="120" w:line="360" w:lineRule="auto"/>
      <w:textAlignment w:val="bottom"/>
    </w:pPr>
    <w:rPr>
      <w:b/>
      <w:spacing w:val="6"/>
      <w:sz w:val="24"/>
      <w:szCs w:val="20"/>
    </w:rPr>
  </w:style>
  <w:style w:type="character" w:customStyle="1" w:styleId="98">
    <w:name w:val="sbody1"/>
    <w:qFormat/>
    <w:uiPriority w:val="0"/>
    <w:rPr>
      <w:sz w:val="24"/>
      <w:szCs w:val="24"/>
    </w:rPr>
  </w:style>
  <w:style w:type="paragraph" w:customStyle="1" w:styleId="99">
    <w:name w:val="样式1"/>
    <w:basedOn w:val="25"/>
    <w:qFormat/>
    <w:uiPriority w:val="0"/>
    <w:pPr>
      <w:widowControl w:val="0"/>
      <w:tabs>
        <w:tab w:val="left" w:pos="420"/>
        <w:tab w:val="right" w:leader="dot" w:pos="8296"/>
      </w:tabs>
      <w:jc w:val="both"/>
    </w:pPr>
    <w:rPr>
      <w:rFonts w:hAnsi="宋体"/>
      <w:kern w:val="2"/>
      <w:sz w:val="24"/>
      <w:szCs w:val="24"/>
      <w:lang w:eastAsia="zh-CN"/>
    </w:rPr>
  </w:style>
  <w:style w:type="paragraph" w:customStyle="1" w:styleId="100">
    <w:name w:val="Default Text"/>
    <w:basedOn w:val="1"/>
    <w:qFormat/>
    <w:uiPriority w:val="0"/>
    <w:pPr>
      <w:jc w:val="left"/>
      <w:textAlignment w:val="auto"/>
    </w:pPr>
    <w:rPr>
      <w:rFonts w:ascii="宋体"/>
      <w:b/>
      <w:snapToGrid w:val="0"/>
      <w:kern w:val="0"/>
      <w:sz w:val="24"/>
      <w:szCs w:val="20"/>
      <w:lang w:val="en-GB"/>
    </w:rPr>
  </w:style>
  <w:style w:type="paragraph" w:customStyle="1" w:styleId="101">
    <w:name w:val="Particulars Slip"/>
    <w:basedOn w:val="1"/>
    <w:qFormat/>
    <w:uiPriority w:val="0"/>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102">
    <w:name w:val="标题6"/>
    <w:qFormat/>
    <w:uiPriority w:val="0"/>
    <w:rPr>
      <w:rFonts w:eastAsia="黑体"/>
      <w:b/>
      <w:sz w:val="28"/>
    </w:rPr>
  </w:style>
  <w:style w:type="paragraph" w:customStyle="1" w:styleId="103">
    <w:name w:val="Plain Text1"/>
    <w:basedOn w:val="1"/>
    <w:qFormat/>
    <w:uiPriority w:val="0"/>
    <w:pPr>
      <w:widowControl w:val="0"/>
      <w:adjustRightInd w:val="0"/>
    </w:pPr>
    <w:rPr>
      <w:rFonts w:ascii="宋体" w:hAnsi="Courier New"/>
      <w:szCs w:val="20"/>
    </w:rPr>
  </w:style>
  <w:style w:type="paragraph" w:customStyle="1" w:styleId="104">
    <w:name w:val="正文缩进英"/>
    <w:basedOn w:val="12"/>
    <w:qFormat/>
    <w:uiPriority w:val="0"/>
    <w:pPr>
      <w:widowControl w:val="0"/>
      <w:adjustRightInd w:val="0"/>
      <w:spacing w:after="120" w:line="300" w:lineRule="auto"/>
      <w:ind w:left="0" w:right="0" w:firstLine="420"/>
      <w:jc w:val="both"/>
      <w:textAlignment w:val="baseline"/>
    </w:pPr>
    <w:rPr>
      <w:sz w:val="24"/>
      <w:lang w:eastAsia="zh-CN"/>
    </w:rPr>
  </w:style>
  <w:style w:type="paragraph" w:customStyle="1" w:styleId="105">
    <w:name w:val="Document 1"/>
    <w:qFormat/>
    <w:uiPriority w:val="0"/>
    <w:pPr>
      <w:keepNext/>
      <w:keepLines/>
      <w:tabs>
        <w:tab w:val="left" w:pos="-720"/>
      </w:tabs>
      <w:suppressAutoHyphens/>
    </w:pPr>
    <w:rPr>
      <w:rFonts w:ascii="Univers" w:hAnsi="Univers" w:eastAsia="宋体" w:cs="Times New Roman"/>
      <w:lang w:val="en-US" w:eastAsia="zh-CN" w:bidi="ar-SA"/>
    </w:rPr>
  </w:style>
  <w:style w:type="paragraph" w:customStyle="1" w:styleId="106">
    <w:name w:val="条款标题1"/>
    <w:basedOn w:val="1"/>
    <w:qFormat/>
    <w:uiPriority w:val="0"/>
    <w:pPr>
      <w:widowControl w:val="0"/>
      <w:jc w:val="center"/>
      <w:textAlignment w:val="auto"/>
    </w:pPr>
    <w:rPr>
      <w:b/>
      <w:spacing w:val="10"/>
      <w:szCs w:val="20"/>
    </w:rPr>
  </w:style>
  <w:style w:type="paragraph" w:customStyle="1" w:styleId="107">
    <w:name w:val="CM8"/>
    <w:basedOn w:val="1"/>
    <w:next w:val="1"/>
    <w:qFormat/>
    <w:uiPriority w:val="0"/>
    <w:pPr>
      <w:widowControl w:val="0"/>
      <w:autoSpaceDE w:val="0"/>
      <w:autoSpaceDN w:val="0"/>
      <w:adjustRightInd w:val="0"/>
      <w:spacing w:line="293" w:lineRule="atLeast"/>
      <w:jc w:val="left"/>
      <w:textAlignment w:val="auto"/>
    </w:pPr>
    <w:rPr>
      <w:rFonts w:ascii="Arial" w:hAnsi="Arial"/>
      <w:kern w:val="0"/>
      <w:sz w:val="24"/>
    </w:rPr>
  </w:style>
  <w:style w:type="paragraph" w:customStyle="1" w:styleId="108">
    <w:name w:val="CM9"/>
    <w:basedOn w:val="1"/>
    <w:next w:val="1"/>
    <w:qFormat/>
    <w:uiPriority w:val="0"/>
    <w:pPr>
      <w:widowControl w:val="0"/>
      <w:autoSpaceDE w:val="0"/>
      <w:autoSpaceDN w:val="0"/>
      <w:adjustRightInd w:val="0"/>
      <w:spacing w:line="283" w:lineRule="atLeast"/>
      <w:jc w:val="left"/>
      <w:textAlignment w:val="auto"/>
    </w:pPr>
    <w:rPr>
      <w:rFonts w:ascii="Arial" w:hAnsi="Arial"/>
      <w:kern w:val="0"/>
      <w:sz w:val="24"/>
    </w:rPr>
  </w:style>
  <w:style w:type="character" w:customStyle="1" w:styleId="109">
    <w:name w:val="apple-style-span"/>
    <w:basedOn w:val="41"/>
    <w:qFormat/>
    <w:uiPriority w:val="0"/>
  </w:style>
  <w:style w:type="character" w:customStyle="1" w:styleId="110">
    <w:name w:val="apple-converted-space"/>
    <w:basedOn w:val="41"/>
    <w:qFormat/>
    <w:uiPriority w:val="0"/>
  </w:style>
  <w:style w:type="paragraph" w:customStyle="1" w:styleId="111">
    <w:name w:val="Char Char Char"/>
    <w:basedOn w:val="1"/>
    <w:qFormat/>
    <w:uiPriority w:val="0"/>
    <w:pPr>
      <w:widowControl w:val="0"/>
      <w:textAlignment w:val="auto"/>
    </w:pPr>
    <w:rPr>
      <w:rFonts w:ascii="Tahoma" w:hAnsi="Tahoma" w:cs="Tahoma"/>
      <w:sz w:val="24"/>
    </w:rPr>
  </w:style>
  <w:style w:type="paragraph" w:customStyle="1" w:styleId="112">
    <w:name w:val="Normal1"/>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113">
    <w:name w:val="Char"/>
    <w:basedOn w:val="13"/>
    <w:qFormat/>
    <w:uiPriority w:val="0"/>
    <w:pPr>
      <w:adjustRightInd w:val="0"/>
      <w:snapToGrid w:val="0"/>
      <w:spacing w:line="360" w:lineRule="auto"/>
    </w:pPr>
    <w:rPr>
      <w:rFonts w:ascii="Tahoma" w:hAnsi="Tahoma"/>
      <w:sz w:val="24"/>
    </w:rPr>
  </w:style>
  <w:style w:type="paragraph" w:customStyle="1" w:styleId="114">
    <w:name w:val="条款正文"/>
    <w:basedOn w:val="1"/>
    <w:qFormat/>
    <w:uiPriority w:val="0"/>
    <w:pPr>
      <w:widowControl w:val="0"/>
      <w:adjustRightInd w:val="0"/>
      <w:snapToGrid w:val="0"/>
      <w:ind w:left="840" w:leftChars="400" w:firstLine="420" w:firstLineChars="200"/>
      <w:textAlignment w:val="auto"/>
    </w:pPr>
  </w:style>
  <w:style w:type="paragraph" w:customStyle="1" w:styleId="115">
    <w:name w:val="条款标题"/>
    <w:basedOn w:val="114"/>
    <w:qFormat/>
    <w:uiPriority w:val="0"/>
    <w:pPr>
      <w:tabs>
        <w:tab w:val="left" w:pos="840"/>
      </w:tabs>
      <w:ind w:left="0" w:leftChars="0" w:firstLine="0" w:firstLineChars="0"/>
    </w:pPr>
    <w:rPr>
      <w:b/>
    </w:rPr>
  </w:style>
  <w:style w:type="character" w:customStyle="1" w:styleId="116">
    <w:name w:val="tf"/>
    <w:basedOn w:val="41"/>
    <w:qFormat/>
    <w:uiPriority w:val="0"/>
  </w:style>
  <w:style w:type="paragraph" w:customStyle="1" w:styleId="117">
    <w:name w:val="Char Char Char Char"/>
    <w:basedOn w:val="13"/>
    <w:qFormat/>
    <w:uiPriority w:val="0"/>
    <w:pPr>
      <w:adjustRightInd w:val="0"/>
      <w:snapToGrid w:val="0"/>
      <w:spacing w:line="360" w:lineRule="auto"/>
    </w:pPr>
    <w:rPr>
      <w:rFonts w:ascii="Tahoma" w:hAnsi="Tahoma" w:cs="Tahoma"/>
      <w:sz w:val="24"/>
    </w:rPr>
  </w:style>
  <w:style w:type="paragraph" w:styleId="118">
    <w:name w:val="No Spacing"/>
    <w:link w:val="119"/>
    <w:qFormat/>
    <w:uiPriority w:val="1"/>
    <w:rPr>
      <w:rFonts w:asciiTheme="minorHAnsi" w:hAnsiTheme="minorHAnsi" w:eastAsiaTheme="minorEastAsia" w:cstheme="minorBidi"/>
      <w:sz w:val="22"/>
      <w:szCs w:val="22"/>
      <w:lang w:val="en-US" w:eastAsia="ja-JP" w:bidi="ar-SA"/>
    </w:rPr>
  </w:style>
  <w:style w:type="character" w:customStyle="1" w:styleId="119">
    <w:name w:val="无间隔 字符"/>
    <w:basedOn w:val="41"/>
    <w:link w:val="118"/>
    <w:qFormat/>
    <w:uiPriority w:val="1"/>
    <w:rPr>
      <w:rFonts w:asciiTheme="minorHAnsi" w:hAnsiTheme="minorHAnsi" w:eastAsiaTheme="minorEastAsia" w:cstheme="minorBidi"/>
      <w:sz w:val="22"/>
      <w:szCs w:val="22"/>
      <w:lang w:eastAsia="ja-JP"/>
    </w:rPr>
  </w:style>
  <w:style w:type="paragraph" w:customStyle="1" w:styleId="120">
    <w:name w:val="Default"/>
    <w:basedOn w:val="1"/>
    <w:qFormat/>
    <w:uiPriority w:val="0"/>
    <w:pPr>
      <w:autoSpaceDE w:val="0"/>
      <w:autoSpaceDN w:val="0"/>
      <w:jc w:val="left"/>
      <w:textAlignment w:val="auto"/>
    </w:pPr>
    <w:rPr>
      <w:rFonts w:ascii="宋体" w:hAnsi="宋体" w:cs="宋体"/>
      <w:color w:val="000000"/>
      <w:kern w:val="0"/>
      <w:sz w:val="24"/>
    </w:rPr>
  </w:style>
  <w:style w:type="character" w:customStyle="1" w:styleId="121">
    <w:name w:val="条标题1.1.1 Char1"/>
    <w:qFormat/>
    <w:uiPriority w:val="0"/>
    <w:rPr>
      <w:rFonts w:eastAsia="宋体"/>
      <w:b/>
      <w:sz w:val="24"/>
      <w:lang w:val="en-US" w:eastAsia="zh-CN" w:bidi="ar-SA"/>
    </w:rPr>
  </w:style>
  <w:style w:type="character" w:customStyle="1" w:styleId="122">
    <w:name w:val="Char Char2"/>
    <w:qFormat/>
    <w:uiPriority w:val="0"/>
    <w:rPr>
      <w:rFonts w:eastAsia="宋体"/>
      <w:kern w:val="2"/>
      <w:sz w:val="21"/>
      <w:szCs w:val="24"/>
      <w:lang w:val="en-US" w:eastAsia="zh-CN" w:bidi="ar-SA"/>
    </w:rPr>
  </w:style>
  <w:style w:type="character" w:customStyle="1" w:styleId="123">
    <w:name w:val="条标题1.1.1 Char"/>
    <w:qFormat/>
    <w:uiPriority w:val="0"/>
    <w:rPr>
      <w:b/>
      <w:sz w:val="24"/>
    </w:rPr>
  </w:style>
  <w:style w:type="character" w:customStyle="1" w:styleId="124">
    <w:name w:val="页眉cover Char"/>
    <w:qFormat/>
    <w:uiPriority w:val="0"/>
    <w:rPr>
      <w:rFonts w:eastAsia="宋体"/>
      <w:kern w:val="2"/>
      <w:sz w:val="18"/>
      <w:szCs w:val="18"/>
      <w:lang w:val="en-US" w:eastAsia="zh-CN" w:bidi="ar-SA"/>
    </w:rPr>
  </w:style>
  <w:style w:type="character" w:customStyle="1" w:styleId="125">
    <w:name w:val="Char Char1"/>
    <w:qFormat/>
    <w:uiPriority w:val="0"/>
    <w:rPr>
      <w:kern w:val="2"/>
      <w:sz w:val="18"/>
      <w:szCs w:val="18"/>
    </w:rPr>
  </w:style>
  <w:style w:type="character" w:customStyle="1" w:styleId="126">
    <w:name w:val="Char Char"/>
    <w:qFormat/>
    <w:uiPriority w:val="0"/>
    <w:rPr>
      <w:kern w:val="2"/>
      <w:sz w:val="18"/>
      <w:szCs w:val="18"/>
    </w:rPr>
  </w:style>
  <w:style w:type="paragraph" w:customStyle="1" w:styleId="127">
    <w:name w:val="Char Char3"/>
    <w:basedOn w:val="1"/>
    <w:qFormat/>
    <w:uiPriority w:val="0"/>
    <w:pPr>
      <w:widowControl w:val="0"/>
      <w:textAlignment w:val="auto"/>
    </w:pPr>
  </w:style>
  <w:style w:type="paragraph" w:customStyle="1" w:styleId="128">
    <w:name w:val="默认段落字体 Para Char"/>
    <w:basedOn w:val="1"/>
    <w:qFormat/>
    <w:uiPriority w:val="0"/>
    <w:pPr>
      <w:widowControl w:val="0"/>
      <w:adjustRightInd w:val="0"/>
      <w:spacing w:line="360" w:lineRule="auto"/>
      <w:textAlignment w:val="auto"/>
    </w:pPr>
    <w:rPr>
      <w:kern w:val="0"/>
      <w:sz w:val="24"/>
      <w:szCs w:val="20"/>
    </w:rPr>
  </w:style>
  <w:style w:type="character" w:customStyle="1" w:styleId="129">
    <w:name w:val="正文文本 Char1"/>
    <w:basedOn w:val="41"/>
    <w:qFormat/>
    <w:uiPriority w:val="0"/>
    <w:rPr>
      <w:kern w:val="2"/>
      <w:sz w:val="21"/>
      <w:szCs w:val="24"/>
    </w:rPr>
  </w:style>
  <w:style w:type="paragraph" w:customStyle="1" w:styleId="130">
    <w:name w:val="reader-word-layer"/>
    <w:basedOn w:val="1"/>
    <w:qFormat/>
    <w:uiPriority w:val="0"/>
    <w:pPr>
      <w:spacing w:before="100" w:beforeAutospacing="1" w:after="100" w:afterAutospacing="1"/>
      <w:jc w:val="left"/>
      <w:textAlignment w:val="auto"/>
    </w:pPr>
    <w:rPr>
      <w:rFonts w:ascii="宋体" w:cs="宋体"/>
      <w:kern w:val="0"/>
      <w:sz w:val="24"/>
    </w:rPr>
  </w:style>
  <w:style w:type="paragraph" w:customStyle="1" w:styleId="131">
    <w:name w:val="Table Paragraph"/>
    <w:basedOn w:val="1"/>
    <w:qFormat/>
    <w:uiPriority w:val="99"/>
    <w:pPr>
      <w:widowControl w:val="0"/>
      <w:autoSpaceDE w:val="0"/>
      <w:autoSpaceDN w:val="0"/>
      <w:jc w:val="left"/>
      <w:textAlignment w:val="auto"/>
    </w:pPr>
    <w:rPr>
      <w:rFonts w:ascii="宋体" w:hAnsi="宋体" w:cs="宋体"/>
      <w:kern w:val="0"/>
      <w:sz w:val="22"/>
      <w:szCs w:val="22"/>
      <w:lang w:eastAsia="en-US"/>
    </w:rPr>
  </w:style>
  <w:style w:type="paragraph" w:customStyle="1" w:styleId="132">
    <w:name w:val="样式 标题 2 + 新宋体"/>
    <w:basedOn w:val="6"/>
    <w:qFormat/>
    <w:uiPriority w:val="0"/>
    <w:pPr>
      <w:keepLines w:val="0"/>
      <w:adjustRightInd w:val="0"/>
      <w:snapToGrid w:val="0"/>
      <w:spacing w:before="240" w:after="240" w:line="360" w:lineRule="auto"/>
      <w:ind w:right="0"/>
      <w:jc w:val="center"/>
      <w:textAlignment w:val="baseline"/>
    </w:pPr>
    <w:rPr>
      <w:rFonts w:ascii="新宋体" w:hAnsi="新宋体" w:eastAsia="黑体"/>
      <w:bCs/>
      <w:color w:val="000000"/>
      <w:spacing w:val="0"/>
      <w:kern w:val="0"/>
      <w:sz w:val="30"/>
      <w:lang w:val="zh-CN" w:eastAsia="zh-CN"/>
    </w:rPr>
  </w:style>
  <w:style w:type="paragraph" w:customStyle="1" w:styleId="133">
    <w:name w:val="样式 标题 3 + 新宋体"/>
    <w:basedOn w:val="7"/>
    <w:link w:val="134"/>
    <w:qFormat/>
    <w:uiPriority w:val="0"/>
    <w:pPr>
      <w:widowControl w:val="0"/>
      <w:spacing w:line="360" w:lineRule="auto"/>
      <w:ind w:left="2041" w:right="0"/>
      <w:jc w:val="both"/>
    </w:pPr>
    <w:rPr>
      <w:rFonts w:ascii="新宋体" w:hAnsi="新宋体"/>
      <w:spacing w:val="0"/>
      <w:kern w:val="0"/>
      <w:sz w:val="21"/>
      <w:szCs w:val="32"/>
      <w:lang w:val="zh-CN" w:eastAsia="zh-CN"/>
    </w:rPr>
  </w:style>
  <w:style w:type="character" w:customStyle="1" w:styleId="134">
    <w:name w:val="样式 标题 3 + 新宋体 Char"/>
    <w:link w:val="133"/>
    <w:qFormat/>
    <w:uiPriority w:val="0"/>
    <w:rPr>
      <w:rFonts w:ascii="新宋体" w:hAnsi="新宋体"/>
      <w:sz w:val="21"/>
      <w:szCs w:val="32"/>
      <w:lang w:val="zh-CN" w:eastAsia="zh-CN"/>
    </w:rPr>
  </w:style>
  <w:style w:type="character" w:customStyle="1" w:styleId="135">
    <w:name w:val="脚注文本 字符"/>
    <w:basedOn w:val="41"/>
    <w:link w:val="27"/>
    <w:semiHidden/>
    <w:qFormat/>
    <w:uiPriority w:val="0"/>
    <w:rPr>
      <w:kern w:val="2"/>
      <w:sz w:val="18"/>
      <w:szCs w:val="18"/>
    </w:rPr>
  </w:style>
  <w:style w:type="character" w:customStyle="1" w:styleId="136">
    <w:name w:val="正文首行缩进 2 字符"/>
    <w:basedOn w:val="58"/>
    <w:link w:val="38"/>
    <w:qFormat/>
    <w:uiPriority w:val="99"/>
    <w:rPr>
      <w:rFonts w:ascii="宋体" w:hAnsi="宋体" w:cs="宋体"/>
      <w:sz w:val="22"/>
      <w:szCs w:val="22"/>
      <w:lang w:eastAsia="en-US"/>
    </w:rPr>
  </w:style>
  <w:style w:type="character" w:customStyle="1" w:styleId="137">
    <w:name w:val="批注主题 字符"/>
    <w:basedOn w:val="57"/>
    <w:link w:val="37"/>
    <w:qFormat/>
    <w:uiPriority w:val="0"/>
    <w:rPr>
      <w:rFonts w:ascii="宋体" w:hAnsi="宋体" w:eastAsia="PMingLiU" w:cs="宋体"/>
      <w:b/>
      <w:bCs/>
      <w:kern w:val="2"/>
      <w:sz w:val="22"/>
      <w:szCs w:val="22"/>
      <w:lang w:eastAsia="en-US"/>
    </w:rPr>
  </w:style>
  <w:style w:type="paragraph" w:customStyle="1" w:styleId="138">
    <w:name w:val="TOC 标题1"/>
    <w:basedOn w:val="4"/>
    <w:next w:val="1"/>
    <w:unhideWhenUsed/>
    <w:qFormat/>
    <w:uiPriority w:val="39"/>
    <w:pPr>
      <w:spacing w:before="240" w:line="259" w:lineRule="auto"/>
      <w:ind w:left="0" w:right="0"/>
      <w:outlineLvl w:val="9"/>
    </w:pPr>
    <w:rPr>
      <w:rFonts w:asciiTheme="majorHAnsi" w:hAnsiTheme="majorHAnsi" w:eastAsiaTheme="majorEastAsia" w:cstheme="majorBidi"/>
      <w:b w:val="0"/>
      <w:color w:val="2F5496" w:themeColor="accent1" w:themeShade="BF"/>
      <w:spacing w:val="0"/>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E360F-3D55-4A75-AFBB-698C00168B4E}">
  <ds:schemaRefs/>
</ds:datastoreItem>
</file>

<file path=docProps/app.xml><?xml version="1.0" encoding="utf-8"?>
<Properties xmlns="http://schemas.openxmlformats.org/officeDocument/2006/extended-properties" xmlns:vt="http://schemas.openxmlformats.org/officeDocument/2006/docPropsVTypes">
  <Template>Normal</Template>
  <Company>Aon</Company>
  <Pages>30</Pages>
  <Words>16066</Words>
  <Characters>16795</Characters>
  <Lines>150</Lines>
  <Paragraphs>42</Paragraphs>
  <TotalTime>14</TotalTime>
  <ScaleCrop>false</ScaleCrop>
  <LinksUpToDate>false</LinksUpToDate>
  <CharactersWithSpaces>17392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2021-07-20T03:45:00Z</dcterms:created>
  <dc:creator>jamesqi</dc:creator>
  <cp:lastModifiedBy>YCM</cp:lastModifiedBy>
  <dcterms:modified xsi:type="dcterms:W3CDTF">2023-09-28T10:09:53Z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9DF068171EC34CDFAC68E537D896F3C6</vt:lpwstr>
  </property>
</Properties>
</file>