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rPr>
      </w:pPr>
    </w:p>
    <w:p>
      <w:pPr>
        <w:spacing w:line="276" w:lineRule="auto"/>
        <w:rPr>
          <w:rFonts w:ascii="Times New Roman" w:hAnsi="Times New Roman" w:eastAsia="仿宋" w:cs="Times New Roman"/>
          <w:snapToGrid w:val="0"/>
          <w:sz w:val="24"/>
          <w:szCs w:val="24"/>
          <w:highlight w:val="none"/>
        </w:rPr>
      </w:pPr>
    </w:p>
    <w:p>
      <w:pPr>
        <w:spacing w:line="276" w:lineRule="auto"/>
        <w:rPr>
          <w:rFonts w:ascii="Times New Roman" w:hAnsi="Times New Roman" w:eastAsia="仿宋" w:cs="Times New Roman"/>
          <w:snapToGrid w:val="0"/>
          <w:sz w:val="24"/>
          <w:szCs w:val="24"/>
          <w:highlight w:val="none"/>
        </w:rPr>
      </w:pPr>
    </w:p>
    <w:p>
      <w:pPr>
        <w:spacing w:line="276" w:lineRule="auto"/>
        <w:rPr>
          <w:rFonts w:ascii="Times New Roman" w:hAnsi="Times New Roman" w:eastAsia="仿宋" w:cs="Times New Roman"/>
          <w:snapToGrid w:val="0"/>
          <w:sz w:val="24"/>
          <w:szCs w:val="24"/>
          <w:highlight w:val="none"/>
        </w:rPr>
      </w:pPr>
    </w:p>
    <w:p>
      <w:pPr>
        <w:spacing w:line="276" w:lineRule="auto"/>
        <w:jc w:val="center"/>
        <w:rPr>
          <w:rFonts w:cs="Times New Roman"/>
          <w:b/>
          <w:bCs/>
          <w:snapToGrid w:val="0"/>
          <w:sz w:val="32"/>
          <w:szCs w:val="32"/>
          <w:highlight w:val="none"/>
          <w:lang w:eastAsia="zh-CN"/>
        </w:rPr>
      </w:pPr>
      <w:bookmarkStart w:id="0" w:name="扫描"/>
      <w:bookmarkEnd w:id="0"/>
      <w:r>
        <w:rPr>
          <w:rFonts w:ascii="Times New Roman" w:hAnsi="Times New Roman" w:eastAsia="仿宋" w:cs="Times New Roman"/>
          <w:b/>
          <w:bCs/>
          <w:snapToGrid w:val="0"/>
          <w:sz w:val="36"/>
          <w:szCs w:val="36"/>
          <w:highlight w:val="none"/>
          <w:u w:val="single"/>
          <w:lang w:eastAsia="zh-CN"/>
        </w:rPr>
        <w:t xml:space="preserve"> </w:t>
      </w:r>
      <w:r>
        <w:rPr>
          <w:rFonts w:cs="Times New Roman"/>
          <w:b/>
          <w:snapToGrid w:val="0"/>
          <w:sz w:val="32"/>
          <w:szCs w:val="32"/>
          <w:highlight w:val="none"/>
          <w:u w:val="single"/>
          <w:lang w:eastAsia="zh-CN"/>
        </w:rPr>
        <w:t>崇左糖业2023-2024</w:t>
      </w:r>
      <w:r>
        <w:rPr>
          <w:rFonts w:hint="eastAsia" w:cs="Times New Roman"/>
          <w:b/>
          <w:snapToGrid w:val="0"/>
          <w:sz w:val="32"/>
          <w:szCs w:val="32"/>
          <w:highlight w:val="none"/>
          <w:u w:val="single"/>
          <w:lang w:val="en-US" w:eastAsia="zh-CN"/>
        </w:rPr>
        <w:t>榨季</w:t>
      </w:r>
      <w:r>
        <w:rPr>
          <w:rFonts w:hint="eastAsia" w:cs="Times New Roman"/>
          <w:b/>
          <w:snapToGrid w:val="0"/>
          <w:sz w:val="32"/>
          <w:szCs w:val="32"/>
          <w:highlight w:val="none"/>
          <w:u w:val="single"/>
          <w:lang w:eastAsia="zh-CN"/>
        </w:rPr>
        <w:t>压榨</w:t>
      </w:r>
      <w:r>
        <w:rPr>
          <w:rFonts w:cs="Times New Roman"/>
          <w:b/>
          <w:snapToGrid w:val="0"/>
          <w:sz w:val="32"/>
          <w:szCs w:val="32"/>
          <w:highlight w:val="none"/>
          <w:u w:val="single"/>
          <w:lang w:eastAsia="zh-CN"/>
        </w:rPr>
        <w:t>车间</w:t>
      </w:r>
      <w:r>
        <w:rPr>
          <w:rFonts w:hint="eastAsia" w:cs="Times New Roman"/>
          <w:b/>
          <w:snapToGrid w:val="0"/>
          <w:sz w:val="32"/>
          <w:szCs w:val="32"/>
          <w:highlight w:val="none"/>
          <w:u w:val="single"/>
          <w:lang w:val="en-US" w:eastAsia="zh-CN"/>
        </w:rPr>
        <w:t>蔗场</w:t>
      </w:r>
      <w:r>
        <w:rPr>
          <w:rFonts w:cs="Times New Roman"/>
          <w:b/>
          <w:snapToGrid w:val="0"/>
          <w:sz w:val="32"/>
          <w:szCs w:val="32"/>
          <w:highlight w:val="none"/>
          <w:u w:val="single"/>
          <w:lang w:eastAsia="zh-CN"/>
        </w:rPr>
        <w:t>劳务外包</w:t>
      </w:r>
      <w:r>
        <w:rPr>
          <w:rFonts w:cs="Times New Roman"/>
          <w:b/>
          <w:bCs/>
          <w:snapToGrid w:val="0"/>
          <w:sz w:val="32"/>
          <w:szCs w:val="32"/>
          <w:highlight w:val="none"/>
          <w:lang w:eastAsia="zh-CN"/>
        </w:rPr>
        <w:t>项目</w:t>
      </w:r>
    </w:p>
    <w:p>
      <w:pPr>
        <w:spacing w:line="276" w:lineRule="auto"/>
        <w:jc w:val="center"/>
        <w:rPr>
          <w:rFonts w:ascii="Times New Roman" w:hAnsi="Times New Roman" w:eastAsia="仿宋" w:cs="Times New Roman"/>
          <w:snapToGrid w:val="0"/>
          <w:sz w:val="36"/>
          <w:szCs w:val="36"/>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jc w:val="center"/>
        <w:rPr>
          <w:rFonts w:cs="Times New Roman"/>
          <w:b/>
          <w:bCs/>
          <w:snapToGrid w:val="0"/>
          <w:sz w:val="52"/>
          <w:szCs w:val="52"/>
          <w:highlight w:val="none"/>
          <w:lang w:eastAsia="zh-CN"/>
        </w:rPr>
      </w:pPr>
      <w:r>
        <w:rPr>
          <w:rFonts w:cs="Times New Roman"/>
          <w:b/>
          <w:bCs/>
          <w:snapToGrid w:val="0"/>
          <w:sz w:val="52"/>
          <w:szCs w:val="52"/>
          <w:highlight w:val="none"/>
          <w:lang w:eastAsia="zh-CN"/>
        </w:rPr>
        <w:t>谈判采购文件</w:t>
      </w:r>
    </w:p>
    <w:p>
      <w:pPr>
        <w:spacing w:line="276" w:lineRule="auto"/>
        <w:rPr>
          <w:rFonts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8"/>
          <w:szCs w:val="28"/>
          <w:highlight w:val="none"/>
          <w:lang w:eastAsia="zh-CN"/>
        </w:rPr>
      </w:pPr>
    </w:p>
    <w:p>
      <w:pPr>
        <w:spacing w:line="276" w:lineRule="auto"/>
        <w:jc w:val="center"/>
        <w:rPr>
          <w:rFonts w:cs="Times New Roman"/>
          <w:snapToGrid w:val="0"/>
          <w:sz w:val="28"/>
          <w:szCs w:val="28"/>
          <w:highlight w:val="none"/>
          <w:lang w:eastAsia="zh-CN"/>
        </w:rPr>
      </w:pPr>
      <w:r>
        <w:rPr>
          <w:rFonts w:cs="Times New Roman"/>
          <w:snapToGrid w:val="0"/>
          <w:sz w:val="28"/>
          <w:szCs w:val="28"/>
          <w:highlight w:val="none"/>
          <w:lang w:eastAsia="zh-CN"/>
        </w:rPr>
        <w:t>采购人：</w:t>
      </w:r>
      <w:r>
        <w:rPr>
          <w:rFonts w:cs="Times New Roman"/>
          <w:snapToGrid w:val="0"/>
          <w:sz w:val="28"/>
          <w:szCs w:val="28"/>
          <w:highlight w:val="none"/>
          <w:u w:val="single"/>
          <w:lang w:eastAsia="zh-CN"/>
        </w:rPr>
        <w:t>（盖单位公章）</w:t>
      </w:r>
    </w:p>
    <w:p>
      <w:pPr>
        <w:spacing w:line="276" w:lineRule="auto"/>
        <w:jc w:val="center"/>
        <w:rPr>
          <w:rFonts w:cs="Times New Roman"/>
          <w:snapToGrid w:val="0"/>
          <w:sz w:val="28"/>
          <w:szCs w:val="28"/>
          <w:highlight w:val="none"/>
          <w:lang w:eastAsia="zh-CN"/>
        </w:rPr>
      </w:pPr>
    </w:p>
    <w:p>
      <w:pPr>
        <w:spacing w:line="276" w:lineRule="auto"/>
        <w:jc w:val="center"/>
        <w:rPr>
          <w:rFonts w:cs="Times New Roman"/>
          <w:snapToGrid w:val="0"/>
          <w:sz w:val="28"/>
          <w:szCs w:val="28"/>
          <w:highlight w:val="none"/>
          <w:lang w:eastAsia="zh-CN"/>
        </w:rPr>
      </w:pPr>
      <w:r>
        <w:rPr>
          <w:rFonts w:cs="Times New Roman"/>
          <w:snapToGrid w:val="0"/>
          <w:sz w:val="28"/>
          <w:szCs w:val="28"/>
          <w:highlight w:val="none"/>
          <w:lang w:eastAsia="zh-CN"/>
        </w:rPr>
        <w:t xml:space="preserve">2023年 </w:t>
      </w:r>
      <w:r>
        <w:rPr>
          <w:rFonts w:hint="eastAsia" w:cs="Times New Roman"/>
          <w:snapToGrid w:val="0"/>
          <w:sz w:val="28"/>
          <w:szCs w:val="28"/>
          <w:highlight w:val="none"/>
          <w:lang w:val="en-US" w:eastAsia="zh-CN"/>
        </w:rPr>
        <w:t>8</w:t>
      </w:r>
      <w:r>
        <w:rPr>
          <w:rFonts w:cs="Times New Roman"/>
          <w:snapToGrid w:val="0"/>
          <w:sz w:val="28"/>
          <w:szCs w:val="28"/>
          <w:highlight w:val="none"/>
          <w:lang w:eastAsia="zh-CN"/>
        </w:rPr>
        <w:t xml:space="preserve"> 月 </w:t>
      </w:r>
      <w:r>
        <w:rPr>
          <w:rFonts w:hint="eastAsia" w:cs="Times New Roman"/>
          <w:snapToGrid w:val="0"/>
          <w:sz w:val="28"/>
          <w:szCs w:val="28"/>
          <w:highlight w:val="none"/>
          <w:lang w:val="en-US" w:eastAsia="zh-CN"/>
        </w:rPr>
        <w:t>25</w:t>
      </w:r>
      <w:r>
        <w:rPr>
          <w:rFonts w:cs="Times New Roman"/>
          <w:snapToGrid w:val="0"/>
          <w:sz w:val="28"/>
          <w:szCs w:val="28"/>
          <w:highlight w:val="none"/>
          <w:lang w:eastAsia="zh-CN"/>
        </w:rPr>
        <w:t xml:space="preserve"> 日</w:t>
      </w:r>
    </w:p>
    <w:p>
      <w:pPr>
        <w:spacing w:line="276" w:lineRule="auto"/>
        <w:rPr>
          <w:rFonts w:ascii="Times New Roman" w:hAnsi="Times New Roman" w:eastAsia="仿宋" w:cs="Times New Roman"/>
          <w:snapToGrid w:val="0"/>
          <w:sz w:val="24"/>
          <w:szCs w:val="24"/>
          <w:highlight w:val="none"/>
          <w:lang w:eastAsia="zh-CN"/>
        </w:rPr>
      </w:pPr>
    </w:p>
    <w:p>
      <w:pPr>
        <w:autoSpaceDE/>
        <w:autoSpaceDN/>
        <w:spacing w:line="480" w:lineRule="auto"/>
        <w:ind w:right="145" w:rightChars="66"/>
        <w:jc w:val="center"/>
        <w:outlineLvl w:val="0"/>
        <w:rPr>
          <w:rFonts w:cs="Times New Roman"/>
          <w:b/>
          <w:kern w:val="2"/>
          <w:sz w:val="28"/>
          <w:szCs w:val="28"/>
          <w:highlight w:val="none"/>
          <w:lang w:eastAsia="zh-CN"/>
        </w:rPr>
      </w:pPr>
      <w:r>
        <w:rPr>
          <w:rFonts w:ascii="Times New Roman" w:hAnsi="Times New Roman" w:eastAsia="仿宋" w:cs="Times New Roman"/>
          <w:snapToGrid w:val="0"/>
          <w:sz w:val="24"/>
          <w:szCs w:val="24"/>
          <w:highlight w:val="none"/>
          <w:lang w:eastAsia="zh-CN"/>
        </w:rPr>
        <w:br w:type="page"/>
      </w:r>
      <w:r>
        <w:rPr>
          <w:rFonts w:hint="eastAsia" w:cs="仿宋_GB2312"/>
          <w:b/>
          <w:kern w:val="2"/>
          <w:sz w:val="28"/>
          <w:szCs w:val="28"/>
          <w:highlight w:val="none"/>
          <w:lang w:eastAsia="zh-CN"/>
        </w:rPr>
        <w:t xml:space="preserve">目 </w:t>
      </w:r>
      <w:r>
        <w:rPr>
          <w:rFonts w:cs="仿宋_GB2312"/>
          <w:b/>
          <w:kern w:val="2"/>
          <w:sz w:val="28"/>
          <w:szCs w:val="28"/>
          <w:highlight w:val="none"/>
          <w:lang w:eastAsia="zh-CN"/>
        </w:rPr>
        <w:t xml:space="preserve"> </w:t>
      </w:r>
      <w:r>
        <w:rPr>
          <w:rFonts w:hint="eastAsia" w:cs="仿宋_GB2312"/>
          <w:b/>
          <w:kern w:val="2"/>
          <w:sz w:val="28"/>
          <w:szCs w:val="28"/>
          <w:highlight w:val="none"/>
          <w:lang w:eastAsia="zh-CN"/>
        </w:rPr>
        <w:t>录</w:t>
      </w:r>
    </w:p>
    <w:p>
      <w:pPr>
        <w:tabs>
          <w:tab w:val="left" w:pos="1260"/>
          <w:tab w:val="right" w:leader="dot" w:pos="9062"/>
        </w:tabs>
        <w:autoSpaceDE/>
        <w:autoSpaceDN/>
        <w:spacing w:before="100" w:beforeAutospacing="1" w:after="100" w:afterAutospacing="1"/>
        <w:jc w:val="both"/>
        <w:rPr>
          <w:rFonts w:cs="Times New Roman"/>
          <w:kern w:val="2"/>
          <w:sz w:val="24"/>
          <w:szCs w:val="24"/>
          <w:highlight w:val="none"/>
          <w:lang w:eastAsia="zh-CN"/>
        </w:rPr>
      </w:pPr>
      <w:r>
        <w:rPr>
          <w:rFonts w:hint="eastAsia" w:cs="仿宋_GB2312"/>
          <w:kern w:val="2"/>
          <w:sz w:val="28"/>
          <w:szCs w:val="28"/>
          <w:highlight w:val="none"/>
          <w:lang w:eastAsia="zh-CN"/>
        </w:rPr>
        <w:fldChar w:fldCharType="begin"/>
      </w:r>
      <w:r>
        <w:rPr>
          <w:rFonts w:hint="eastAsia" w:cs="仿宋_GB2312"/>
          <w:kern w:val="2"/>
          <w:sz w:val="28"/>
          <w:szCs w:val="28"/>
          <w:highlight w:val="none"/>
          <w:lang w:eastAsia="zh-CN"/>
        </w:rPr>
        <w:instrText xml:space="preserve"> TOC \o "1-1" \h \z \u </w:instrText>
      </w:r>
      <w:r>
        <w:rPr>
          <w:rFonts w:hint="eastAsia" w:cs="仿宋_GB2312"/>
          <w:kern w:val="2"/>
          <w:sz w:val="28"/>
          <w:szCs w:val="28"/>
          <w:highlight w:val="none"/>
          <w:lang w:eastAsia="zh-CN"/>
        </w:rPr>
        <w:fldChar w:fldCharType="separate"/>
      </w:r>
      <w:r>
        <w:rPr>
          <w:highlight w:val="none"/>
        </w:rPr>
        <w:fldChar w:fldCharType="begin"/>
      </w:r>
      <w:r>
        <w:rPr>
          <w:highlight w:val="none"/>
        </w:rPr>
        <w:instrText xml:space="preserve"> HYPERLINK \l "_Toc217793303" </w:instrText>
      </w:r>
      <w:r>
        <w:rPr>
          <w:highlight w:val="none"/>
        </w:rPr>
        <w:fldChar w:fldCharType="separate"/>
      </w:r>
      <w:r>
        <w:rPr>
          <w:rFonts w:hint="eastAsia" w:cs="仿宋_GB2312"/>
          <w:b/>
          <w:bCs/>
          <w:kern w:val="2"/>
          <w:sz w:val="24"/>
          <w:szCs w:val="24"/>
          <w:highlight w:val="none"/>
          <w:u w:val="single"/>
          <w:lang w:eastAsia="zh-CN"/>
        </w:rPr>
        <w:t>第一章</w:t>
      </w:r>
      <w:r>
        <w:rPr>
          <w:rFonts w:hint="eastAsia" w:cs="Times New Roman"/>
          <w:kern w:val="2"/>
          <w:sz w:val="24"/>
          <w:szCs w:val="24"/>
          <w:highlight w:val="none"/>
          <w:lang w:eastAsia="zh-CN"/>
        </w:rPr>
        <w:tab/>
      </w:r>
      <w:r>
        <w:rPr>
          <w:rFonts w:hint="eastAsia" w:cs="Times New Roman"/>
          <w:b/>
          <w:kern w:val="2"/>
          <w:sz w:val="24"/>
          <w:szCs w:val="24"/>
          <w:highlight w:val="none"/>
          <w:u w:val="single"/>
          <w:lang w:eastAsia="zh-CN"/>
        </w:rPr>
        <w:t>谈判采购</w:t>
      </w:r>
      <w:r>
        <w:rPr>
          <w:rFonts w:hint="eastAsia" w:cs="仿宋_GB2312"/>
          <w:b/>
          <w:bCs/>
          <w:kern w:val="2"/>
          <w:sz w:val="24"/>
          <w:szCs w:val="24"/>
          <w:highlight w:val="none"/>
          <w:u w:val="single"/>
          <w:lang w:eastAsia="zh-CN"/>
        </w:rPr>
        <w:t>公告</w:t>
      </w:r>
      <w:r>
        <w:rPr>
          <w:rFonts w:hint="eastAsia" w:cs="Times New Roman"/>
          <w:kern w:val="2"/>
          <w:sz w:val="24"/>
          <w:szCs w:val="24"/>
          <w:highlight w:val="none"/>
          <w:lang w:eastAsia="zh-CN"/>
        </w:rPr>
        <w:tab/>
      </w:r>
      <w:r>
        <w:rPr>
          <w:rFonts w:hint="eastAsia" w:cs="Times New Roman"/>
          <w:kern w:val="2"/>
          <w:sz w:val="24"/>
          <w:szCs w:val="24"/>
          <w:highlight w:val="none"/>
          <w:lang w:eastAsia="zh-CN"/>
        </w:rPr>
        <w:t>3</w:t>
      </w:r>
      <w:r>
        <w:rPr>
          <w:rFonts w:hint="eastAsia" w:cs="Times New Roman"/>
          <w:kern w:val="2"/>
          <w:sz w:val="24"/>
          <w:szCs w:val="24"/>
          <w:highlight w:val="none"/>
          <w:lang w:eastAsia="zh-CN"/>
        </w:rPr>
        <w:fldChar w:fldCharType="end"/>
      </w:r>
    </w:p>
    <w:p>
      <w:pPr>
        <w:tabs>
          <w:tab w:val="left" w:pos="1260"/>
          <w:tab w:val="right" w:leader="dot" w:pos="9062"/>
        </w:tabs>
        <w:autoSpaceDE/>
        <w:autoSpaceDN/>
        <w:spacing w:before="100" w:beforeAutospacing="1" w:after="100" w:afterAutospacing="1"/>
        <w:jc w:val="both"/>
        <w:rPr>
          <w:rFonts w:hint="default" w:cs="Times New Roman"/>
          <w:kern w:val="2"/>
          <w:sz w:val="24"/>
          <w:szCs w:val="24"/>
          <w:highlight w:val="none"/>
          <w:lang w:val="en-US" w:eastAsia="zh-CN"/>
        </w:rPr>
      </w:pPr>
      <w:r>
        <w:rPr>
          <w:highlight w:val="none"/>
        </w:rPr>
        <w:fldChar w:fldCharType="begin"/>
      </w:r>
      <w:r>
        <w:rPr>
          <w:highlight w:val="none"/>
        </w:rPr>
        <w:instrText xml:space="preserve"> HYPERLINK \l "_Toc217793304" </w:instrText>
      </w:r>
      <w:r>
        <w:rPr>
          <w:highlight w:val="none"/>
        </w:rPr>
        <w:fldChar w:fldCharType="separate"/>
      </w:r>
      <w:r>
        <w:rPr>
          <w:rFonts w:hint="eastAsia" w:cs="仿宋_GB2312"/>
          <w:b/>
          <w:bCs/>
          <w:kern w:val="2"/>
          <w:sz w:val="24"/>
          <w:szCs w:val="24"/>
          <w:highlight w:val="none"/>
          <w:u w:val="single"/>
          <w:lang w:eastAsia="zh-CN"/>
        </w:rPr>
        <w:t>第二章</w:t>
      </w:r>
      <w:r>
        <w:rPr>
          <w:rFonts w:hint="eastAsia" w:cs="Times New Roman"/>
          <w:kern w:val="2"/>
          <w:sz w:val="24"/>
          <w:szCs w:val="24"/>
          <w:highlight w:val="none"/>
          <w:lang w:eastAsia="zh-CN"/>
        </w:rPr>
        <w:tab/>
      </w:r>
      <w:r>
        <w:rPr>
          <w:rFonts w:hint="eastAsia" w:cs="仿宋_GB2312"/>
          <w:b/>
          <w:bCs/>
          <w:kern w:val="2"/>
          <w:sz w:val="24"/>
          <w:szCs w:val="24"/>
          <w:highlight w:val="none"/>
          <w:u w:val="single"/>
          <w:lang w:eastAsia="zh-CN"/>
        </w:rPr>
        <w:t>投标人须知</w:t>
      </w:r>
      <w:r>
        <w:rPr>
          <w:rFonts w:hint="eastAsia" w:cs="Times New Roman"/>
          <w:kern w:val="2"/>
          <w:sz w:val="24"/>
          <w:szCs w:val="24"/>
          <w:highlight w:val="none"/>
          <w:lang w:eastAsia="zh-CN"/>
        </w:rPr>
        <w:tab/>
      </w:r>
      <w:r>
        <w:rPr>
          <w:rFonts w:hint="eastAsia" w:cs="Times New Roman"/>
          <w:kern w:val="2"/>
          <w:sz w:val="24"/>
          <w:szCs w:val="24"/>
          <w:highlight w:val="none"/>
          <w:lang w:eastAsia="zh-CN"/>
        </w:rPr>
        <w:fldChar w:fldCharType="end"/>
      </w:r>
      <w:r>
        <w:rPr>
          <w:rFonts w:hint="eastAsia" w:cs="Times New Roman"/>
          <w:kern w:val="2"/>
          <w:sz w:val="24"/>
          <w:szCs w:val="24"/>
          <w:highlight w:val="none"/>
          <w:lang w:val="en-US" w:eastAsia="zh-CN"/>
        </w:rPr>
        <w:t>7</w:t>
      </w:r>
    </w:p>
    <w:p>
      <w:pPr>
        <w:tabs>
          <w:tab w:val="left" w:pos="1260"/>
          <w:tab w:val="right" w:leader="dot" w:pos="9062"/>
        </w:tabs>
        <w:autoSpaceDE/>
        <w:autoSpaceDN/>
        <w:spacing w:before="100" w:beforeAutospacing="1" w:after="100" w:afterAutospacing="1"/>
        <w:jc w:val="both"/>
        <w:rPr>
          <w:rFonts w:hint="default" w:cs="Times New Roman"/>
          <w:kern w:val="2"/>
          <w:sz w:val="24"/>
          <w:szCs w:val="24"/>
          <w:highlight w:val="none"/>
          <w:lang w:val="en-US" w:eastAsia="zh-CN"/>
        </w:rPr>
      </w:pPr>
      <w:r>
        <w:rPr>
          <w:highlight w:val="none"/>
        </w:rPr>
        <w:fldChar w:fldCharType="begin"/>
      </w:r>
      <w:r>
        <w:rPr>
          <w:highlight w:val="none"/>
        </w:rPr>
        <w:instrText xml:space="preserve"> HYPERLINK \l "_Toc217793305" </w:instrText>
      </w:r>
      <w:r>
        <w:rPr>
          <w:highlight w:val="none"/>
        </w:rPr>
        <w:fldChar w:fldCharType="separate"/>
      </w:r>
      <w:r>
        <w:rPr>
          <w:rFonts w:hint="eastAsia" w:cs="仿宋_GB2312"/>
          <w:b/>
          <w:bCs/>
          <w:kern w:val="2"/>
          <w:sz w:val="24"/>
          <w:szCs w:val="24"/>
          <w:highlight w:val="none"/>
          <w:u w:val="single"/>
          <w:lang w:eastAsia="zh-CN"/>
        </w:rPr>
        <w:t>第三章</w:t>
      </w:r>
      <w:r>
        <w:rPr>
          <w:rFonts w:hint="eastAsia" w:cs="Times New Roman"/>
          <w:kern w:val="2"/>
          <w:sz w:val="24"/>
          <w:szCs w:val="24"/>
          <w:highlight w:val="none"/>
          <w:lang w:eastAsia="zh-CN"/>
        </w:rPr>
        <w:tab/>
      </w:r>
      <w:r>
        <w:rPr>
          <w:rFonts w:hint="eastAsia" w:cs="Times New Roman"/>
          <w:b/>
          <w:kern w:val="2"/>
          <w:sz w:val="24"/>
          <w:szCs w:val="24"/>
          <w:highlight w:val="none"/>
          <w:lang w:eastAsia="zh-CN"/>
        </w:rPr>
        <w:t>项目采购需求</w:t>
      </w:r>
      <w:r>
        <w:rPr>
          <w:rFonts w:hint="eastAsia" w:cs="Times New Roman"/>
          <w:kern w:val="2"/>
          <w:sz w:val="24"/>
          <w:szCs w:val="24"/>
          <w:highlight w:val="none"/>
          <w:lang w:eastAsia="zh-CN"/>
        </w:rPr>
        <w:tab/>
      </w:r>
      <w:r>
        <w:rPr>
          <w:rFonts w:cs="Times New Roman"/>
          <w:kern w:val="2"/>
          <w:sz w:val="24"/>
          <w:szCs w:val="24"/>
          <w:highlight w:val="none"/>
          <w:lang w:eastAsia="zh-CN"/>
        </w:rPr>
        <w:t>2</w:t>
      </w:r>
      <w:r>
        <w:rPr>
          <w:rFonts w:cs="Times New Roman"/>
          <w:kern w:val="2"/>
          <w:sz w:val="24"/>
          <w:szCs w:val="24"/>
          <w:highlight w:val="none"/>
          <w:lang w:eastAsia="zh-CN"/>
        </w:rPr>
        <w:fldChar w:fldCharType="end"/>
      </w:r>
      <w:r>
        <w:rPr>
          <w:rFonts w:hint="eastAsia" w:cs="Times New Roman"/>
          <w:kern w:val="2"/>
          <w:sz w:val="24"/>
          <w:szCs w:val="24"/>
          <w:highlight w:val="none"/>
          <w:lang w:val="en-US" w:eastAsia="zh-CN"/>
        </w:rPr>
        <w:t>0</w:t>
      </w:r>
    </w:p>
    <w:p>
      <w:pPr>
        <w:tabs>
          <w:tab w:val="left" w:pos="1260"/>
          <w:tab w:val="right" w:leader="dot" w:pos="9062"/>
        </w:tabs>
        <w:autoSpaceDE/>
        <w:autoSpaceDN/>
        <w:spacing w:before="100" w:beforeAutospacing="1" w:after="100" w:afterAutospacing="1"/>
        <w:jc w:val="both"/>
        <w:rPr>
          <w:rFonts w:cs="Times New Roman"/>
          <w:kern w:val="2"/>
          <w:sz w:val="24"/>
          <w:szCs w:val="24"/>
          <w:highlight w:val="none"/>
          <w:lang w:eastAsia="zh-CN"/>
        </w:rPr>
      </w:pPr>
      <w:r>
        <w:rPr>
          <w:highlight w:val="none"/>
        </w:rPr>
        <w:fldChar w:fldCharType="begin"/>
      </w:r>
      <w:r>
        <w:rPr>
          <w:highlight w:val="none"/>
        </w:rPr>
        <w:instrText xml:space="preserve"> HYPERLINK \l "_Toc217793306" </w:instrText>
      </w:r>
      <w:r>
        <w:rPr>
          <w:highlight w:val="none"/>
        </w:rPr>
        <w:fldChar w:fldCharType="separate"/>
      </w:r>
      <w:r>
        <w:rPr>
          <w:rFonts w:hint="eastAsia" w:cs="仿宋_GB2312"/>
          <w:b/>
          <w:bCs/>
          <w:kern w:val="2"/>
          <w:sz w:val="24"/>
          <w:szCs w:val="24"/>
          <w:highlight w:val="none"/>
          <w:u w:val="single"/>
          <w:lang w:eastAsia="zh-CN"/>
        </w:rPr>
        <w:t>第四章</w:t>
      </w:r>
      <w:r>
        <w:rPr>
          <w:rFonts w:hint="eastAsia" w:cs="Times New Roman"/>
          <w:kern w:val="2"/>
          <w:sz w:val="24"/>
          <w:szCs w:val="24"/>
          <w:highlight w:val="none"/>
          <w:lang w:eastAsia="zh-CN"/>
        </w:rPr>
        <w:tab/>
      </w:r>
      <w:r>
        <w:rPr>
          <w:rFonts w:hint="eastAsia" w:cs="仿宋_GB2312"/>
          <w:b/>
          <w:bCs/>
          <w:kern w:val="2"/>
          <w:sz w:val="24"/>
          <w:szCs w:val="24"/>
          <w:highlight w:val="none"/>
          <w:u w:val="single"/>
          <w:lang w:eastAsia="zh-CN"/>
        </w:rPr>
        <w:t>评标标准和办法</w:t>
      </w:r>
      <w:r>
        <w:rPr>
          <w:rFonts w:hint="eastAsia" w:cs="Times New Roman"/>
          <w:kern w:val="2"/>
          <w:sz w:val="24"/>
          <w:szCs w:val="24"/>
          <w:highlight w:val="none"/>
          <w:lang w:eastAsia="zh-CN"/>
        </w:rPr>
        <w:tab/>
      </w:r>
      <w:r>
        <w:rPr>
          <w:rFonts w:hint="eastAsia" w:cs="Times New Roman"/>
          <w:kern w:val="2"/>
          <w:sz w:val="24"/>
          <w:szCs w:val="24"/>
          <w:highlight w:val="none"/>
          <w:lang w:eastAsia="zh-CN"/>
        </w:rPr>
        <w:fldChar w:fldCharType="end"/>
      </w:r>
      <w:r>
        <w:rPr>
          <w:rFonts w:cs="Times New Roman"/>
          <w:kern w:val="2"/>
          <w:sz w:val="24"/>
          <w:szCs w:val="24"/>
          <w:highlight w:val="none"/>
          <w:lang w:eastAsia="zh-CN"/>
        </w:rPr>
        <w:t>27</w:t>
      </w:r>
    </w:p>
    <w:p>
      <w:pPr>
        <w:tabs>
          <w:tab w:val="left" w:pos="1260"/>
          <w:tab w:val="right" w:leader="dot" w:pos="9062"/>
        </w:tabs>
        <w:autoSpaceDE/>
        <w:autoSpaceDN/>
        <w:spacing w:before="100" w:beforeAutospacing="1" w:after="100" w:afterAutospacing="1"/>
        <w:jc w:val="both"/>
        <w:rPr>
          <w:rFonts w:hint="default" w:cs="Times New Roman"/>
          <w:kern w:val="2"/>
          <w:sz w:val="24"/>
          <w:szCs w:val="24"/>
          <w:highlight w:val="none"/>
          <w:lang w:val="en-US" w:eastAsia="zh-CN"/>
        </w:rPr>
      </w:pPr>
      <w:r>
        <w:rPr>
          <w:highlight w:val="none"/>
        </w:rPr>
        <w:fldChar w:fldCharType="begin"/>
      </w:r>
      <w:r>
        <w:rPr>
          <w:highlight w:val="none"/>
        </w:rPr>
        <w:instrText xml:space="preserve"> HYPERLINK \l "_Toc217793308" </w:instrText>
      </w:r>
      <w:r>
        <w:rPr>
          <w:highlight w:val="none"/>
        </w:rPr>
        <w:fldChar w:fldCharType="separate"/>
      </w:r>
      <w:r>
        <w:rPr>
          <w:rFonts w:hint="eastAsia" w:cs="仿宋_GB2312"/>
          <w:b/>
          <w:bCs/>
          <w:kern w:val="2"/>
          <w:sz w:val="24"/>
          <w:szCs w:val="24"/>
          <w:highlight w:val="none"/>
          <w:u w:val="single"/>
          <w:lang w:eastAsia="zh-CN"/>
        </w:rPr>
        <w:t>第五章</w:t>
      </w:r>
      <w:r>
        <w:rPr>
          <w:rFonts w:hint="eastAsia" w:cs="Times New Roman"/>
          <w:kern w:val="2"/>
          <w:sz w:val="24"/>
          <w:szCs w:val="24"/>
          <w:highlight w:val="none"/>
          <w:lang w:eastAsia="zh-CN"/>
        </w:rPr>
        <w:tab/>
      </w:r>
      <w:r>
        <w:rPr>
          <w:rFonts w:hint="eastAsia" w:cs="仿宋_GB2312"/>
          <w:b/>
          <w:bCs/>
          <w:kern w:val="2"/>
          <w:sz w:val="24"/>
          <w:szCs w:val="24"/>
          <w:highlight w:val="none"/>
          <w:u w:val="single"/>
          <w:lang w:eastAsia="zh-CN"/>
        </w:rPr>
        <w:t>合同格式</w:t>
      </w:r>
      <w:r>
        <w:rPr>
          <w:rFonts w:hint="eastAsia" w:cs="Times New Roman"/>
          <w:kern w:val="2"/>
          <w:sz w:val="24"/>
          <w:szCs w:val="24"/>
          <w:highlight w:val="none"/>
          <w:lang w:eastAsia="zh-CN"/>
        </w:rPr>
        <w:tab/>
      </w:r>
      <w:r>
        <w:rPr>
          <w:rFonts w:hint="eastAsia" w:cs="Times New Roman"/>
          <w:kern w:val="2"/>
          <w:sz w:val="24"/>
          <w:szCs w:val="24"/>
          <w:highlight w:val="none"/>
          <w:lang w:eastAsia="zh-CN"/>
        </w:rPr>
        <w:fldChar w:fldCharType="end"/>
      </w:r>
      <w:r>
        <w:rPr>
          <w:rFonts w:cs="Times New Roman"/>
          <w:kern w:val="2"/>
          <w:sz w:val="24"/>
          <w:szCs w:val="24"/>
          <w:highlight w:val="none"/>
          <w:lang w:eastAsia="zh-CN"/>
        </w:rPr>
        <w:t>3</w:t>
      </w:r>
      <w:r>
        <w:rPr>
          <w:rFonts w:hint="eastAsia" w:cs="Times New Roman"/>
          <w:kern w:val="2"/>
          <w:sz w:val="24"/>
          <w:szCs w:val="24"/>
          <w:highlight w:val="none"/>
          <w:lang w:val="en-US" w:eastAsia="zh-CN"/>
        </w:rPr>
        <w:t>5</w:t>
      </w:r>
    </w:p>
    <w:p>
      <w:pPr>
        <w:tabs>
          <w:tab w:val="left" w:pos="1260"/>
          <w:tab w:val="right" w:leader="dot" w:pos="9062"/>
        </w:tabs>
        <w:autoSpaceDE/>
        <w:autoSpaceDN/>
        <w:spacing w:before="100" w:beforeAutospacing="1" w:after="100" w:afterAutospacing="1"/>
        <w:jc w:val="both"/>
        <w:rPr>
          <w:rFonts w:cs="Times New Roman"/>
          <w:kern w:val="2"/>
          <w:sz w:val="24"/>
          <w:szCs w:val="24"/>
          <w:highlight w:val="none"/>
          <w:lang w:eastAsia="zh-CN"/>
        </w:rPr>
      </w:pPr>
      <w:r>
        <w:rPr>
          <w:highlight w:val="none"/>
        </w:rPr>
        <w:fldChar w:fldCharType="begin"/>
      </w:r>
      <w:r>
        <w:rPr>
          <w:highlight w:val="none"/>
        </w:rPr>
        <w:instrText xml:space="preserve"> HYPERLINK \l "_Toc217793309" </w:instrText>
      </w:r>
      <w:r>
        <w:rPr>
          <w:highlight w:val="none"/>
        </w:rPr>
        <w:fldChar w:fldCharType="separate"/>
      </w:r>
      <w:r>
        <w:rPr>
          <w:rFonts w:hint="eastAsia" w:cs="仿宋_GB2312"/>
          <w:b/>
          <w:bCs/>
          <w:kern w:val="2"/>
          <w:sz w:val="24"/>
          <w:szCs w:val="24"/>
          <w:highlight w:val="none"/>
          <w:u w:val="single"/>
          <w:lang w:eastAsia="zh-CN"/>
        </w:rPr>
        <w:t>第六章</w:t>
      </w:r>
      <w:r>
        <w:rPr>
          <w:rFonts w:hint="eastAsia" w:cs="Times New Roman"/>
          <w:kern w:val="2"/>
          <w:sz w:val="24"/>
          <w:szCs w:val="24"/>
          <w:highlight w:val="none"/>
          <w:lang w:eastAsia="zh-CN"/>
        </w:rPr>
        <w:tab/>
      </w:r>
      <w:r>
        <w:rPr>
          <w:rFonts w:hint="eastAsia" w:cs="仿宋_GB2312"/>
          <w:b/>
          <w:bCs/>
          <w:kern w:val="2"/>
          <w:sz w:val="24"/>
          <w:szCs w:val="24"/>
          <w:highlight w:val="none"/>
          <w:u w:val="single"/>
          <w:lang w:eastAsia="zh-CN"/>
        </w:rPr>
        <w:t>附件</w:t>
      </w:r>
      <w:r>
        <w:rPr>
          <w:rFonts w:cs="仿宋_GB2312"/>
          <w:b/>
          <w:bCs/>
          <w:kern w:val="2"/>
          <w:sz w:val="24"/>
          <w:szCs w:val="24"/>
          <w:highlight w:val="none"/>
          <w:u w:val="single"/>
          <w:lang w:eastAsia="zh-CN"/>
        </w:rPr>
        <w:t>—</w:t>
      </w:r>
      <w:r>
        <w:rPr>
          <w:rFonts w:hint="eastAsia" w:cs="仿宋_GB2312"/>
          <w:b/>
          <w:bCs/>
          <w:kern w:val="2"/>
          <w:sz w:val="24"/>
          <w:szCs w:val="24"/>
          <w:highlight w:val="none"/>
          <w:u w:val="single"/>
          <w:lang w:eastAsia="zh-CN"/>
        </w:rPr>
        <w:t>采购文件格式</w:t>
      </w:r>
      <w:r>
        <w:rPr>
          <w:rFonts w:hint="eastAsia" w:cs="Times New Roman"/>
          <w:kern w:val="2"/>
          <w:sz w:val="24"/>
          <w:szCs w:val="24"/>
          <w:highlight w:val="none"/>
          <w:lang w:eastAsia="zh-CN"/>
        </w:rPr>
        <w:tab/>
      </w:r>
      <w:r>
        <w:rPr>
          <w:rFonts w:hint="eastAsia" w:cs="Times New Roman"/>
          <w:kern w:val="2"/>
          <w:sz w:val="24"/>
          <w:szCs w:val="24"/>
          <w:highlight w:val="none"/>
          <w:lang w:eastAsia="zh-CN"/>
        </w:rPr>
        <w:fldChar w:fldCharType="end"/>
      </w:r>
      <w:r>
        <w:rPr>
          <w:rFonts w:cs="Times New Roman"/>
          <w:kern w:val="2"/>
          <w:sz w:val="24"/>
          <w:szCs w:val="24"/>
          <w:highlight w:val="none"/>
          <w:lang w:eastAsia="zh-CN"/>
        </w:rPr>
        <w:t>60</w:t>
      </w:r>
    </w:p>
    <w:p>
      <w:pPr>
        <w:tabs>
          <w:tab w:val="left" w:pos="4995"/>
        </w:tabs>
        <w:autoSpaceDE/>
        <w:autoSpaceDN/>
        <w:spacing w:before="100" w:beforeAutospacing="1" w:after="100" w:afterAutospacing="1"/>
        <w:jc w:val="both"/>
        <w:rPr>
          <w:rFonts w:cs="Times New Roman"/>
          <w:kern w:val="2"/>
          <w:sz w:val="24"/>
          <w:szCs w:val="24"/>
          <w:highlight w:val="none"/>
          <w:lang w:eastAsia="zh-CN"/>
        </w:rPr>
      </w:pPr>
      <w:r>
        <w:rPr>
          <w:rFonts w:cs="Times New Roman"/>
          <w:kern w:val="2"/>
          <w:sz w:val="24"/>
          <w:szCs w:val="24"/>
          <w:highlight w:val="none"/>
          <w:lang w:eastAsia="zh-CN"/>
        </w:rPr>
        <w:tab/>
      </w: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autoSpaceDE/>
        <w:autoSpaceDN/>
        <w:jc w:val="both"/>
        <w:rPr>
          <w:rFonts w:cs="Times New Roman"/>
          <w:kern w:val="2"/>
          <w:sz w:val="21"/>
          <w:szCs w:val="21"/>
          <w:highlight w:val="none"/>
          <w:lang w:eastAsia="zh-CN"/>
        </w:rPr>
      </w:pPr>
    </w:p>
    <w:p>
      <w:pPr>
        <w:spacing w:line="276" w:lineRule="auto"/>
        <w:rPr>
          <w:rFonts w:ascii="Times New Roman" w:hAnsi="Times New Roman" w:eastAsia="仿宋" w:cs="Times New Roman"/>
          <w:snapToGrid w:val="0"/>
          <w:sz w:val="24"/>
          <w:szCs w:val="24"/>
          <w:highlight w:val="none"/>
          <w:lang w:eastAsia="zh-CN"/>
        </w:rPr>
      </w:pPr>
      <w:r>
        <w:rPr>
          <w:rFonts w:cs="仿宋_GB2312"/>
          <w:kern w:val="2"/>
          <w:sz w:val="21"/>
          <w:szCs w:val="21"/>
          <w:highlight w:val="none"/>
          <w:lang w:eastAsia="zh-CN"/>
        </w:rPr>
        <w:tab/>
      </w:r>
      <w:r>
        <w:rPr>
          <w:rFonts w:hint="eastAsia" w:cs="仿宋_GB2312"/>
          <w:kern w:val="2"/>
          <w:sz w:val="21"/>
          <w:szCs w:val="21"/>
          <w:highlight w:val="none"/>
          <w:lang w:eastAsia="zh-CN"/>
        </w:rPr>
        <w:fldChar w:fldCharType="end"/>
      </w:r>
    </w:p>
    <w:p>
      <w:pPr>
        <w:adjustRightInd w:val="0"/>
        <w:snapToGrid w:val="0"/>
        <w:spacing w:line="276" w:lineRule="auto"/>
        <w:rPr>
          <w:rFonts w:ascii="Times New Roman" w:hAnsi="Times New Roman" w:cs="Times New Roman"/>
          <w:snapToGrid w:val="0"/>
          <w:sz w:val="24"/>
          <w:szCs w:val="24"/>
          <w:highlight w:val="none"/>
          <w:lang w:eastAsia="zh-CN"/>
        </w:rPr>
      </w:pPr>
      <w:bookmarkStart w:id="1" w:name="扫描0001"/>
      <w:bookmarkEnd w:id="1"/>
    </w:p>
    <w:p>
      <w:pPr>
        <w:pStyle w:val="2"/>
        <w:spacing w:line="480" w:lineRule="auto"/>
        <w:rPr>
          <w:rFonts w:ascii="Times New Roman" w:hAnsi="Times New Roman" w:cs="Times New Roman"/>
          <w:b/>
          <w:bCs/>
          <w:snapToGrid w:val="0"/>
          <w:sz w:val="32"/>
          <w:szCs w:val="32"/>
          <w:highlight w:val="none"/>
          <w:lang w:eastAsia="zh-CN"/>
        </w:rPr>
      </w:pPr>
      <w:bookmarkStart w:id="2" w:name="扫描0006"/>
      <w:bookmarkEnd w:id="2"/>
      <w:bookmarkStart w:id="3" w:name="_Toc94149423"/>
      <w:r>
        <w:rPr>
          <w:rFonts w:ascii="Times New Roman" w:hAnsi="Times New Roman" w:cs="Times New Roman"/>
          <w:b/>
          <w:bCs/>
          <w:snapToGrid w:val="0"/>
          <w:sz w:val="32"/>
          <w:szCs w:val="32"/>
          <w:highlight w:val="none"/>
          <w:lang w:eastAsia="zh-CN"/>
        </w:rPr>
        <w:t>第一章  谈判采购公告</w:t>
      </w:r>
      <w:bookmarkEnd w:id="3"/>
    </w:p>
    <w:p>
      <w:pPr>
        <w:spacing w:line="276" w:lineRule="auto"/>
        <w:rPr>
          <w:rFonts w:ascii="Times New Roman" w:hAnsi="Times New Roman" w:cs="Times New Roman"/>
          <w:snapToGrid w:val="0"/>
          <w:sz w:val="24"/>
          <w:szCs w:val="24"/>
          <w:highlight w:val="none"/>
          <w:shd w:val="clear" w:color="auto" w:fill="FFFF00"/>
          <w:lang w:eastAsia="zh-CN"/>
        </w:rPr>
      </w:pPr>
    </w:p>
    <w:p>
      <w:pPr>
        <w:pStyle w:val="3"/>
        <w:spacing w:line="440" w:lineRule="exact"/>
        <w:jc w:val="center"/>
        <w:rPr>
          <w:rFonts w:ascii="Times New Roman" w:hAnsi="Times New Roman" w:cs="Times New Roman"/>
          <w:b/>
          <w:bCs/>
          <w:snapToGrid w:val="0"/>
          <w:sz w:val="30"/>
          <w:szCs w:val="30"/>
          <w:highlight w:val="none"/>
          <w:lang w:eastAsia="zh-CN"/>
        </w:rPr>
      </w:pPr>
      <w:bookmarkStart w:id="4" w:name="扫描0007"/>
      <w:bookmarkEnd w:id="4"/>
      <w:bookmarkStart w:id="5" w:name="_Toc94149424"/>
      <w:r>
        <w:rPr>
          <w:rFonts w:ascii="Times New Roman" w:hAnsi="Times New Roman" w:cs="Times New Roman"/>
          <w:b/>
          <w:snapToGrid w:val="0"/>
          <w:sz w:val="30"/>
          <w:szCs w:val="30"/>
          <w:highlight w:val="none"/>
          <w:u w:val="single"/>
          <w:lang w:eastAsia="zh-CN"/>
        </w:rPr>
        <w:t>崇左糖业2023-2024</w:t>
      </w:r>
      <w:r>
        <w:rPr>
          <w:rFonts w:hint="eastAsia" w:ascii="Times New Roman" w:hAnsi="Times New Roman" w:cs="Times New Roman"/>
          <w:b/>
          <w:snapToGrid w:val="0"/>
          <w:sz w:val="30"/>
          <w:szCs w:val="30"/>
          <w:highlight w:val="none"/>
          <w:u w:val="single"/>
          <w:lang w:val="en-US" w:eastAsia="zh-CN"/>
        </w:rPr>
        <w:t>榨季</w:t>
      </w:r>
      <w:r>
        <w:rPr>
          <w:rFonts w:hint="eastAsia" w:ascii="Times New Roman" w:hAnsi="Times New Roman" w:cs="Times New Roman"/>
          <w:b/>
          <w:snapToGrid w:val="0"/>
          <w:sz w:val="30"/>
          <w:szCs w:val="30"/>
          <w:highlight w:val="none"/>
          <w:u w:val="single"/>
          <w:lang w:eastAsia="zh-CN"/>
        </w:rPr>
        <w:t>压榨</w:t>
      </w:r>
      <w:r>
        <w:rPr>
          <w:rFonts w:ascii="Times New Roman" w:hAnsi="Times New Roman" w:cs="Times New Roman"/>
          <w:b/>
          <w:snapToGrid w:val="0"/>
          <w:sz w:val="30"/>
          <w:szCs w:val="30"/>
          <w:highlight w:val="none"/>
          <w:u w:val="single"/>
          <w:lang w:eastAsia="zh-CN"/>
        </w:rPr>
        <w:t>车间</w:t>
      </w:r>
      <w:bookmarkEnd w:id="5"/>
      <w:r>
        <w:rPr>
          <w:rFonts w:hint="eastAsia" w:ascii="Times New Roman" w:hAnsi="Times New Roman" w:cs="Times New Roman"/>
          <w:b/>
          <w:snapToGrid w:val="0"/>
          <w:sz w:val="30"/>
          <w:szCs w:val="30"/>
          <w:highlight w:val="none"/>
          <w:u w:val="single"/>
          <w:lang w:val="en-US" w:eastAsia="zh-CN"/>
        </w:rPr>
        <w:t>蔗场</w:t>
      </w:r>
      <w:r>
        <w:rPr>
          <w:rFonts w:ascii="Times New Roman" w:hAnsi="Times New Roman" w:cs="Times New Roman"/>
          <w:b/>
          <w:snapToGrid w:val="0"/>
          <w:sz w:val="30"/>
          <w:szCs w:val="30"/>
          <w:highlight w:val="none"/>
          <w:u w:val="single"/>
          <w:lang w:eastAsia="zh-CN"/>
        </w:rPr>
        <w:t>劳务外包项目</w:t>
      </w:r>
      <w:bookmarkStart w:id="6" w:name="_Toc94149425"/>
      <w:r>
        <w:rPr>
          <w:rFonts w:ascii="Times New Roman" w:hAnsi="Times New Roman" w:cs="Times New Roman"/>
          <w:b/>
          <w:bCs/>
          <w:snapToGrid w:val="0"/>
          <w:sz w:val="30"/>
          <w:szCs w:val="30"/>
          <w:highlight w:val="none"/>
          <w:lang w:eastAsia="zh-CN"/>
        </w:rPr>
        <w:t>谈判采购公告</w:t>
      </w:r>
      <w:bookmarkEnd w:id="6"/>
    </w:p>
    <w:p>
      <w:pPr>
        <w:pStyle w:val="3"/>
        <w:spacing w:line="440" w:lineRule="exact"/>
        <w:jc w:val="center"/>
        <w:rPr>
          <w:rFonts w:ascii="Times New Roman" w:hAnsi="Times New Roman" w:cs="Times New Roman"/>
          <w:b/>
          <w:bCs/>
          <w:snapToGrid w:val="0"/>
          <w:sz w:val="30"/>
          <w:szCs w:val="30"/>
          <w:highlight w:val="none"/>
          <w:lang w:eastAsia="zh-CN"/>
        </w:rPr>
      </w:pPr>
    </w:p>
    <w:p>
      <w:pPr>
        <w:spacing w:line="440" w:lineRule="exact"/>
        <w:ind w:firstLine="480" w:firstLineChars="200"/>
        <w:rPr>
          <w:rFonts w:ascii="Times New Roman" w:hAnsi="Times New Roman" w:cs="Times New Roman"/>
          <w:snapToGrid w:val="0"/>
          <w:sz w:val="24"/>
          <w:szCs w:val="24"/>
          <w:highlight w:val="none"/>
          <w:u w:val="single"/>
          <w:shd w:val="clear" w:color="auto" w:fill="FFFF00"/>
          <w:lang w:eastAsia="zh-CN"/>
        </w:rPr>
      </w:pPr>
      <w:r>
        <w:rPr>
          <w:rFonts w:hint="eastAsia" w:ascii="Times New Roman" w:hAnsi="Times New Roman" w:cs="Times New Roman"/>
          <w:snapToGrid w:val="0"/>
          <w:sz w:val="24"/>
          <w:szCs w:val="24"/>
          <w:highlight w:val="none"/>
          <w:u w:val="single"/>
          <w:lang w:eastAsia="zh-CN"/>
        </w:rPr>
        <w:t>崇左糖业2023-2024榨季压榨车间蔗场劳务外包</w:t>
      </w:r>
      <w:r>
        <w:rPr>
          <w:rFonts w:ascii="Times New Roman" w:hAnsi="Times New Roman" w:cs="Times New Roman"/>
          <w:snapToGrid w:val="0"/>
          <w:sz w:val="24"/>
          <w:szCs w:val="24"/>
          <w:highlight w:val="none"/>
          <w:u w:val="single"/>
          <w:lang w:eastAsia="zh-CN"/>
        </w:rPr>
        <w:t>项目</w:t>
      </w:r>
      <w:r>
        <w:rPr>
          <w:rFonts w:ascii="Times New Roman" w:hAnsi="Times New Roman" w:cs="Times New Roman"/>
          <w:snapToGrid w:val="0"/>
          <w:sz w:val="24"/>
          <w:szCs w:val="24"/>
          <w:highlight w:val="none"/>
          <w:lang w:eastAsia="zh-CN"/>
        </w:rPr>
        <w:t>已具备采购条件，现公开邀请供应商参加谈判采购活动。</w:t>
      </w:r>
    </w:p>
    <w:p>
      <w:pPr>
        <w:pStyle w:val="4"/>
        <w:spacing w:line="440" w:lineRule="exact"/>
        <w:ind w:left="0"/>
        <w:rPr>
          <w:rFonts w:ascii="Times New Roman" w:hAnsi="Times New Roman" w:cs="Times New Roman"/>
          <w:b/>
          <w:snapToGrid w:val="0"/>
          <w:sz w:val="24"/>
          <w:szCs w:val="24"/>
          <w:highlight w:val="none"/>
          <w:lang w:eastAsia="zh-CN"/>
        </w:rPr>
      </w:pPr>
      <w:bookmarkStart w:id="7" w:name="_Toc94149426"/>
      <w:r>
        <w:rPr>
          <w:rFonts w:ascii="Times New Roman" w:hAnsi="Times New Roman" w:cs="Times New Roman"/>
          <w:b/>
          <w:snapToGrid w:val="0"/>
          <w:sz w:val="24"/>
          <w:szCs w:val="24"/>
          <w:highlight w:val="none"/>
          <w:lang w:eastAsia="zh-CN"/>
        </w:rPr>
        <w:t>1.采购项目简介</w:t>
      </w:r>
      <w:bookmarkEnd w:id="7"/>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1.1采购项目名称：</w:t>
      </w:r>
      <w:r>
        <w:rPr>
          <w:rFonts w:hint="eastAsia" w:ascii="Times New Roman" w:hAnsi="Times New Roman" w:cs="Times New Roman"/>
          <w:snapToGrid w:val="0"/>
          <w:sz w:val="24"/>
          <w:szCs w:val="24"/>
          <w:highlight w:val="none"/>
          <w:u w:val="single"/>
          <w:lang w:eastAsia="zh-CN"/>
        </w:rPr>
        <w:t>崇左糖业2023-2024榨季压榨车间蔗场劳务外包</w:t>
      </w:r>
      <w:r>
        <w:rPr>
          <w:rFonts w:ascii="Times New Roman" w:hAnsi="Times New Roman" w:cs="Times New Roman"/>
          <w:snapToGrid w:val="0"/>
          <w:sz w:val="24"/>
          <w:szCs w:val="24"/>
          <w:highlight w:val="none"/>
          <w:u w:val="single"/>
          <w:lang w:eastAsia="zh-CN"/>
        </w:rPr>
        <w:t>项目</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1.2采购人：中粮崇左糖业有限公司</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1.3</w:t>
      </w:r>
      <w:r>
        <w:rPr>
          <w:rFonts w:ascii="Times New Roman" w:hAnsi="Times New Roman" w:cs="Times New Roman"/>
          <w:sz w:val="24"/>
          <w:szCs w:val="24"/>
          <w:highlight w:val="none"/>
          <w:lang w:eastAsia="zh-CN"/>
        </w:rPr>
        <w:t>项目控制价</w:t>
      </w:r>
    </w:p>
    <w:p>
      <w:pPr>
        <w:adjustRightInd w:val="0"/>
        <w:snapToGrid w:val="0"/>
        <w:spacing w:line="440" w:lineRule="exact"/>
        <w:ind w:left="425" w:leftChars="193"/>
        <w:outlineLvl w:val="3"/>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sym w:font="Wingdings" w:char="00A8"/>
      </w:r>
      <w:r>
        <w:rPr>
          <w:rFonts w:ascii="Times New Roman" w:hAnsi="Times New Roman" w:cs="Times New Roman"/>
          <w:snapToGrid w:val="0"/>
          <w:sz w:val="24"/>
          <w:szCs w:val="24"/>
          <w:highlight w:val="none"/>
          <w:u w:val="single"/>
          <w:lang w:eastAsia="zh-CN"/>
        </w:rPr>
        <w:t>设置最高限价</w:t>
      </w:r>
    </w:p>
    <w:p>
      <w:pPr>
        <w:adjustRightInd w:val="0"/>
        <w:snapToGrid w:val="0"/>
        <w:spacing w:line="440" w:lineRule="exact"/>
        <w:ind w:left="425" w:leftChars="193"/>
        <w:outlineLvl w:val="3"/>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sym w:font="Wingdings" w:char="00FE"/>
      </w:r>
      <w:r>
        <w:rPr>
          <w:rFonts w:ascii="Times New Roman" w:hAnsi="Times New Roman" w:cs="Times New Roman"/>
          <w:snapToGrid w:val="0"/>
          <w:sz w:val="24"/>
          <w:szCs w:val="24"/>
          <w:highlight w:val="none"/>
          <w:u w:val="single"/>
          <w:lang w:eastAsia="zh-CN"/>
        </w:rPr>
        <w:t>不设置最高限价</w:t>
      </w:r>
    </w:p>
    <w:p>
      <w:pPr>
        <w:pStyle w:val="5"/>
        <w:spacing w:line="440" w:lineRule="exact"/>
        <w:ind w:left="0"/>
        <w:jc w:val="left"/>
        <w:rPr>
          <w:rFonts w:ascii="Times New Roman" w:hAnsi="Times New Roman" w:cs="Times New Roman"/>
          <w:snapToGrid w:val="0"/>
          <w:szCs w:val="24"/>
          <w:highlight w:val="none"/>
          <w:u w:val="single"/>
          <w:lang w:eastAsia="zh-CN"/>
        </w:rPr>
      </w:pPr>
      <w:r>
        <w:rPr>
          <w:rFonts w:ascii="Times New Roman" w:hAnsi="Times New Roman" w:cs="Times New Roman"/>
          <w:snapToGrid w:val="0"/>
          <w:szCs w:val="24"/>
          <w:highlight w:val="none"/>
          <w:lang w:eastAsia="zh-CN"/>
        </w:rPr>
        <w:t>1.4项目资金落实情况：</w:t>
      </w:r>
      <w:r>
        <w:rPr>
          <w:rFonts w:ascii="Times New Roman" w:hAnsi="Times New Roman" w:cs="Times New Roman"/>
          <w:snapToGrid w:val="0"/>
          <w:szCs w:val="24"/>
          <w:highlight w:val="none"/>
          <w:u w:val="single"/>
          <w:lang w:eastAsia="zh-CN"/>
        </w:rPr>
        <w:t>已落实</w:t>
      </w:r>
    </w:p>
    <w:p>
      <w:pPr>
        <w:pStyle w:val="5"/>
        <w:spacing w:line="440" w:lineRule="exact"/>
        <w:ind w:left="0"/>
        <w:jc w:val="left"/>
        <w:rPr>
          <w:rFonts w:ascii="Times New Roman" w:hAnsi="Times New Roman" w:cs="Times New Roman"/>
          <w:snapToGrid w:val="0"/>
          <w:szCs w:val="24"/>
          <w:highlight w:val="none"/>
          <w:lang w:eastAsia="zh-CN"/>
        </w:rPr>
      </w:pPr>
      <w:r>
        <w:rPr>
          <w:rFonts w:ascii="Times New Roman" w:hAnsi="Times New Roman" w:cs="Times New Roman"/>
          <w:snapToGrid w:val="0"/>
          <w:szCs w:val="24"/>
          <w:highlight w:val="none"/>
          <w:lang w:eastAsia="zh-CN"/>
        </w:rPr>
        <w:t>1.5项目服务期限：120</w:t>
      </w:r>
      <w:r>
        <w:rPr>
          <w:rFonts w:hint="eastAsia" w:ascii="Times New Roman" w:hAnsi="Times New Roman" w:cs="Times New Roman"/>
          <w:snapToGrid w:val="0"/>
          <w:szCs w:val="24"/>
          <w:highlight w:val="none"/>
          <w:lang w:eastAsia="zh-CN"/>
        </w:rPr>
        <w:t>天，暂定</w:t>
      </w:r>
      <w:r>
        <w:rPr>
          <w:rFonts w:ascii="Times New Roman" w:hAnsi="Times New Roman" w:cs="Times New Roman"/>
          <w:snapToGrid w:val="0"/>
          <w:szCs w:val="24"/>
          <w:highlight w:val="none"/>
          <w:lang w:eastAsia="zh-CN"/>
        </w:rPr>
        <w:t>起始日期2023年11月15日（具体以甲方通知为准）。</w:t>
      </w:r>
    </w:p>
    <w:p>
      <w:pPr>
        <w:pStyle w:val="5"/>
        <w:spacing w:line="440" w:lineRule="exact"/>
        <w:ind w:left="0"/>
        <w:jc w:val="left"/>
        <w:rPr>
          <w:rFonts w:ascii="Times New Roman" w:hAnsi="Times New Roman" w:cs="Times New Roman"/>
          <w:snapToGrid w:val="0"/>
          <w:szCs w:val="24"/>
          <w:highlight w:val="none"/>
          <w:lang w:eastAsia="zh-CN"/>
        </w:rPr>
      </w:pPr>
      <w:r>
        <w:rPr>
          <w:rFonts w:ascii="Times New Roman" w:hAnsi="Times New Roman" w:cs="Times New Roman"/>
          <w:snapToGrid w:val="0"/>
          <w:szCs w:val="24"/>
          <w:highlight w:val="none"/>
          <w:lang w:eastAsia="zh-CN"/>
        </w:rPr>
        <w:t>1.6服务地点：</w:t>
      </w:r>
      <w:r>
        <w:rPr>
          <w:rFonts w:ascii="Times New Roman" w:hAnsi="Times New Roman" w:cs="Times New Roman"/>
          <w:snapToGrid w:val="0"/>
          <w:szCs w:val="24"/>
          <w:highlight w:val="none"/>
          <w:u w:val="single"/>
          <w:lang w:eastAsia="zh-CN"/>
        </w:rPr>
        <w:t xml:space="preserve">中粮崇左糖业有限公司厂内 </w:t>
      </w:r>
    </w:p>
    <w:p>
      <w:pPr>
        <w:autoSpaceDE/>
        <w:autoSpaceDN/>
        <w:adjustRightInd w:val="0"/>
        <w:snapToGrid w:val="0"/>
        <w:spacing w:line="440" w:lineRule="exact"/>
        <w:outlineLvl w:val="3"/>
        <w:rPr>
          <w:rFonts w:ascii="Times New Roman" w:hAnsi="Times New Roman" w:cs="Times New Roman"/>
          <w:snapToGrid w:val="0"/>
          <w:sz w:val="24"/>
          <w:szCs w:val="24"/>
          <w:highlight w:val="none"/>
          <w:u w:val="single"/>
          <w:shd w:val="clear" w:color="auto" w:fill="auto"/>
          <w:lang w:eastAsia="zh-CN"/>
        </w:rPr>
      </w:pPr>
      <w:r>
        <w:rPr>
          <w:rFonts w:ascii="Times New Roman" w:hAnsi="Times New Roman" w:cs="Times New Roman"/>
          <w:snapToGrid w:val="0"/>
          <w:sz w:val="24"/>
          <w:szCs w:val="24"/>
          <w:highlight w:val="none"/>
          <w:lang w:eastAsia="zh-CN"/>
        </w:rPr>
        <w:t>1.7采购项目概况</w:t>
      </w:r>
      <w:r>
        <w:rPr>
          <w:rFonts w:ascii="Times New Roman" w:hAnsi="Times New Roman" w:cs="Times New Roman"/>
          <w:snapToGrid w:val="0"/>
          <w:sz w:val="24"/>
          <w:szCs w:val="24"/>
          <w:highlight w:val="none"/>
          <w:shd w:val="clear" w:color="auto" w:fill="auto"/>
          <w:lang w:eastAsia="zh-CN"/>
        </w:rPr>
        <w:t>：</w:t>
      </w:r>
      <w:r>
        <w:rPr>
          <w:rFonts w:hint="eastAsia" w:ascii="Times New Roman" w:hAnsi="Times New Roman" w:cs="Times New Roman"/>
          <w:snapToGrid w:val="0"/>
          <w:sz w:val="24"/>
          <w:szCs w:val="24"/>
          <w:highlight w:val="none"/>
          <w:u w:val="single"/>
          <w:shd w:val="clear" w:color="auto" w:fill="auto"/>
          <w:lang w:eastAsia="zh-CN"/>
        </w:rPr>
        <w:t>中粮</w:t>
      </w:r>
      <w:r>
        <w:rPr>
          <w:rFonts w:ascii="Times New Roman" w:hAnsi="Times New Roman" w:cs="Times New Roman"/>
          <w:snapToGrid w:val="0"/>
          <w:sz w:val="24"/>
          <w:szCs w:val="24"/>
          <w:highlight w:val="none"/>
          <w:u w:val="single"/>
          <w:shd w:val="clear" w:color="auto" w:fill="auto"/>
          <w:lang w:eastAsia="zh-CN"/>
        </w:rPr>
        <w:t>崇左糖业有限公司</w:t>
      </w:r>
      <w:r>
        <w:rPr>
          <w:rFonts w:hint="eastAsia" w:ascii="Times New Roman" w:hAnsi="Times New Roman" w:cs="Times New Roman"/>
          <w:snapToGrid w:val="0"/>
          <w:sz w:val="24"/>
          <w:szCs w:val="24"/>
          <w:highlight w:val="none"/>
          <w:u w:val="single"/>
          <w:shd w:val="clear" w:color="auto" w:fill="auto"/>
          <w:lang w:eastAsia="zh-CN"/>
        </w:rPr>
        <w:t>日均</w:t>
      </w:r>
      <w:r>
        <w:rPr>
          <w:rFonts w:ascii="Times New Roman" w:hAnsi="Times New Roman" w:cs="Times New Roman"/>
          <w:snapToGrid w:val="0"/>
          <w:sz w:val="24"/>
          <w:szCs w:val="24"/>
          <w:highlight w:val="none"/>
          <w:u w:val="single"/>
          <w:shd w:val="clear" w:color="auto" w:fill="auto"/>
          <w:lang w:eastAsia="zh-CN"/>
        </w:rPr>
        <w:t>榨蔗</w:t>
      </w:r>
      <w:r>
        <w:rPr>
          <w:rFonts w:hint="eastAsia" w:ascii="Times New Roman" w:hAnsi="Times New Roman" w:cs="Times New Roman"/>
          <w:snapToGrid w:val="0"/>
          <w:sz w:val="24"/>
          <w:szCs w:val="24"/>
          <w:highlight w:val="none"/>
          <w:u w:val="single"/>
          <w:shd w:val="clear" w:color="auto" w:fill="auto"/>
          <w:lang w:eastAsia="zh-CN"/>
        </w:rPr>
        <w:t>量约为14000吨/天</w:t>
      </w:r>
      <w:r>
        <w:rPr>
          <w:rFonts w:ascii="Times New Roman" w:hAnsi="Times New Roman" w:cs="Times New Roman"/>
          <w:snapToGrid w:val="0"/>
          <w:sz w:val="24"/>
          <w:szCs w:val="24"/>
          <w:highlight w:val="none"/>
          <w:u w:val="single"/>
          <w:shd w:val="clear" w:color="auto" w:fill="auto"/>
          <w:lang w:eastAsia="zh-CN"/>
        </w:rPr>
        <w:t>，每榨季处理甘蔗总量约为</w:t>
      </w:r>
      <w:r>
        <w:rPr>
          <w:rFonts w:hint="eastAsia" w:ascii="Times New Roman" w:hAnsi="Times New Roman" w:cs="Times New Roman"/>
          <w:snapToGrid w:val="0"/>
          <w:sz w:val="24"/>
          <w:szCs w:val="24"/>
          <w:highlight w:val="none"/>
          <w:u w:val="single"/>
          <w:shd w:val="clear" w:color="auto" w:fill="auto"/>
          <w:lang w:eastAsia="zh-CN"/>
        </w:rPr>
        <w:t>130万吨</w:t>
      </w:r>
      <w:r>
        <w:rPr>
          <w:rFonts w:ascii="Times New Roman" w:hAnsi="Times New Roman" w:cs="Times New Roman"/>
          <w:snapToGrid w:val="0"/>
          <w:sz w:val="24"/>
          <w:szCs w:val="24"/>
          <w:highlight w:val="none"/>
          <w:u w:val="single"/>
          <w:shd w:val="clear" w:color="auto" w:fill="auto"/>
          <w:lang w:eastAsia="zh-CN"/>
        </w:rPr>
        <w:t>，</w:t>
      </w:r>
      <w:r>
        <w:rPr>
          <w:rFonts w:hint="eastAsia" w:ascii="Times New Roman" w:hAnsi="Times New Roman" w:cs="Times New Roman"/>
          <w:snapToGrid w:val="0"/>
          <w:sz w:val="24"/>
          <w:szCs w:val="24"/>
          <w:highlight w:val="none"/>
          <w:u w:val="single"/>
          <w:shd w:val="clear" w:color="auto" w:fill="auto"/>
          <w:lang w:eastAsia="zh-CN"/>
        </w:rPr>
        <w:t>榨季生产</w:t>
      </w:r>
      <w:r>
        <w:rPr>
          <w:rFonts w:ascii="Times New Roman" w:hAnsi="Times New Roman" w:cs="Times New Roman"/>
          <w:snapToGrid w:val="0"/>
          <w:sz w:val="24"/>
          <w:szCs w:val="24"/>
          <w:highlight w:val="none"/>
          <w:u w:val="single"/>
          <w:shd w:val="clear" w:color="auto" w:fill="auto"/>
          <w:lang w:eastAsia="zh-CN"/>
        </w:rPr>
        <w:t>期蔗场卸蔗</w:t>
      </w:r>
      <w:r>
        <w:rPr>
          <w:rFonts w:hint="eastAsia" w:ascii="Times New Roman" w:hAnsi="Times New Roman" w:cs="Times New Roman"/>
          <w:snapToGrid w:val="0"/>
          <w:sz w:val="24"/>
          <w:szCs w:val="24"/>
          <w:highlight w:val="none"/>
          <w:u w:val="single"/>
          <w:shd w:val="clear" w:color="auto" w:fill="auto"/>
          <w:lang w:eastAsia="zh-CN"/>
        </w:rPr>
        <w:t>、</w:t>
      </w:r>
      <w:r>
        <w:rPr>
          <w:rFonts w:ascii="Times New Roman" w:hAnsi="Times New Roman" w:cs="Times New Roman"/>
          <w:snapToGrid w:val="0"/>
          <w:sz w:val="24"/>
          <w:szCs w:val="24"/>
          <w:highlight w:val="none"/>
          <w:u w:val="single"/>
          <w:shd w:val="clear" w:color="auto" w:fill="auto"/>
          <w:lang w:eastAsia="zh-CN"/>
        </w:rPr>
        <w:t>现场清理等工作</w:t>
      </w:r>
      <w:r>
        <w:rPr>
          <w:rFonts w:hint="eastAsia" w:ascii="Times New Roman" w:hAnsi="Times New Roman" w:cs="Times New Roman"/>
          <w:snapToGrid w:val="0"/>
          <w:sz w:val="24"/>
          <w:szCs w:val="24"/>
          <w:highlight w:val="none"/>
          <w:u w:val="single"/>
          <w:shd w:val="clear" w:color="auto" w:fill="auto"/>
          <w:lang w:eastAsia="zh-CN"/>
        </w:rPr>
        <w:t>采用</w:t>
      </w:r>
      <w:r>
        <w:rPr>
          <w:rFonts w:ascii="Times New Roman" w:hAnsi="Times New Roman" w:cs="Times New Roman"/>
          <w:snapToGrid w:val="0"/>
          <w:sz w:val="24"/>
          <w:szCs w:val="24"/>
          <w:highlight w:val="none"/>
          <w:u w:val="single"/>
          <w:shd w:val="clear" w:color="auto" w:fill="auto"/>
          <w:lang w:eastAsia="zh-CN"/>
        </w:rPr>
        <w:t>外包形式完成</w:t>
      </w:r>
      <w:r>
        <w:rPr>
          <w:rFonts w:hint="eastAsia" w:ascii="Times New Roman" w:hAnsi="Times New Roman" w:cs="Times New Roman"/>
          <w:snapToGrid w:val="0"/>
          <w:sz w:val="24"/>
          <w:szCs w:val="24"/>
          <w:highlight w:val="none"/>
          <w:u w:val="single"/>
          <w:shd w:val="clear" w:color="auto" w:fill="auto"/>
          <w:lang w:eastAsia="zh-CN"/>
        </w:rPr>
        <w:t>。榨季</w:t>
      </w:r>
      <w:r>
        <w:rPr>
          <w:rFonts w:ascii="Times New Roman" w:hAnsi="Times New Roman" w:cs="Times New Roman"/>
          <w:snapToGrid w:val="0"/>
          <w:sz w:val="24"/>
          <w:szCs w:val="24"/>
          <w:highlight w:val="none"/>
          <w:u w:val="single"/>
          <w:shd w:val="clear" w:color="auto" w:fill="auto"/>
          <w:lang w:eastAsia="zh-CN"/>
        </w:rPr>
        <w:t>生产期实行</w:t>
      </w:r>
      <w:r>
        <w:rPr>
          <w:rFonts w:hint="eastAsia" w:ascii="Times New Roman" w:hAnsi="Times New Roman" w:cs="Times New Roman"/>
          <w:snapToGrid w:val="0"/>
          <w:sz w:val="24"/>
          <w:szCs w:val="24"/>
          <w:highlight w:val="none"/>
          <w:u w:val="single"/>
          <w:shd w:val="clear" w:color="auto" w:fill="auto"/>
          <w:lang w:eastAsia="zh-CN"/>
        </w:rPr>
        <w:t>24小时</w:t>
      </w:r>
      <w:r>
        <w:rPr>
          <w:rFonts w:ascii="Times New Roman" w:hAnsi="Times New Roman" w:cs="Times New Roman"/>
          <w:snapToGrid w:val="0"/>
          <w:sz w:val="24"/>
          <w:szCs w:val="24"/>
          <w:highlight w:val="none"/>
          <w:u w:val="single"/>
          <w:shd w:val="clear" w:color="auto" w:fill="auto"/>
          <w:lang w:eastAsia="zh-CN"/>
        </w:rPr>
        <w:t>轮班工作制，要求</w:t>
      </w:r>
      <w:r>
        <w:rPr>
          <w:rFonts w:hint="eastAsia" w:ascii="Times New Roman" w:hAnsi="Times New Roman" w:cs="Times New Roman"/>
          <w:snapToGrid w:val="0"/>
          <w:sz w:val="24"/>
          <w:szCs w:val="24"/>
          <w:highlight w:val="none"/>
          <w:u w:val="single"/>
          <w:shd w:val="clear" w:color="auto" w:fill="auto"/>
          <w:lang w:eastAsia="zh-CN"/>
        </w:rPr>
        <w:t>此次</w:t>
      </w:r>
      <w:r>
        <w:rPr>
          <w:rFonts w:ascii="Times New Roman" w:hAnsi="Times New Roman" w:cs="Times New Roman"/>
          <w:snapToGrid w:val="0"/>
          <w:sz w:val="24"/>
          <w:szCs w:val="24"/>
          <w:highlight w:val="none"/>
          <w:u w:val="single"/>
          <w:shd w:val="clear" w:color="auto" w:fill="auto"/>
          <w:lang w:eastAsia="zh-CN"/>
        </w:rPr>
        <w:t>项目中标方作业人数≥12</w:t>
      </w:r>
      <w:r>
        <w:rPr>
          <w:rFonts w:hint="eastAsia" w:ascii="Times New Roman" w:hAnsi="Times New Roman" w:cs="Times New Roman"/>
          <w:snapToGrid w:val="0"/>
          <w:sz w:val="24"/>
          <w:szCs w:val="24"/>
          <w:highlight w:val="none"/>
          <w:u w:val="single"/>
          <w:shd w:val="clear" w:color="auto" w:fill="auto"/>
          <w:lang w:eastAsia="zh-CN"/>
        </w:rPr>
        <w:t>人/班，由于</w:t>
      </w:r>
      <w:r>
        <w:rPr>
          <w:rFonts w:ascii="Times New Roman" w:hAnsi="Times New Roman" w:cs="Times New Roman"/>
          <w:snapToGrid w:val="0"/>
          <w:sz w:val="24"/>
          <w:szCs w:val="24"/>
          <w:highlight w:val="none"/>
          <w:u w:val="single"/>
          <w:shd w:val="clear" w:color="auto" w:fill="auto"/>
          <w:lang w:eastAsia="zh-CN"/>
        </w:rPr>
        <w:t>产量、中标方人员工作效率等问题无法满足生产需求</w:t>
      </w:r>
      <w:r>
        <w:rPr>
          <w:rFonts w:hint="eastAsia" w:ascii="Times New Roman" w:hAnsi="Times New Roman" w:cs="Times New Roman"/>
          <w:snapToGrid w:val="0"/>
          <w:sz w:val="24"/>
          <w:szCs w:val="24"/>
          <w:highlight w:val="none"/>
          <w:u w:val="single"/>
          <w:shd w:val="clear" w:color="auto" w:fill="auto"/>
          <w:lang w:eastAsia="zh-CN"/>
        </w:rPr>
        <w:t>时</w:t>
      </w:r>
      <w:r>
        <w:rPr>
          <w:rFonts w:ascii="Times New Roman" w:hAnsi="Times New Roman" w:cs="Times New Roman"/>
          <w:snapToGrid w:val="0"/>
          <w:sz w:val="24"/>
          <w:szCs w:val="24"/>
          <w:highlight w:val="none"/>
          <w:u w:val="single"/>
          <w:shd w:val="clear" w:color="auto" w:fill="auto"/>
          <w:lang w:eastAsia="zh-CN"/>
        </w:rPr>
        <w:t>，中标方必须</w:t>
      </w:r>
      <w:r>
        <w:rPr>
          <w:rFonts w:hint="eastAsia" w:ascii="Times New Roman" w:hAnsi="Times New Roman" w:cs="Times New Roman"/>
          <w:snapToGrid w:val="0"/>
          <w:sz w:val="24"/>
          <w:szCs w:val="24"/>
          <w:highlight w:val="none"/>
          <w:u w:val="single"/>
          <w:shd w:val="clear" w:color="auto" w:fill="auto"/>
          <w:lang w:eastAsia="zh-CN"/>
        </w:rPr>
        <w:t>根据</w:t>
      </w:r>
      <w:r>
        <w:rPr>
          <w:rFonts w:ascii="Times New Roman" w:hAnsi="Times New Roman" w:cs="Times New Roman"/>
          <w:snapToGrid w:val="0"/>
          <w:sz w:val="24"/>
          <w:szCs w:val="24"/>
          <w:highlight w:val="none"/>
          <w:u w:val="single"/>
          <w:shd w:val="clear" w:color="auto" w:fill="auto"/>
          <w:lang w:eastAsia="zh-CN"/>
        </w:rPr>
        <w:t>生产需求</w:t>
      </w:r>
      <w:r>
        <w:rPr>
          <w:rFonts w:hint="eastAsia" w:ascii="Times New Roman" w:hAnsi="Times New Roman" w:cs="Times New Roman"/>
          <w:snapToGrid w:val="0"/>
          <w:sz w:val="24"/>
          <w:szCs w:val="24"/>
          <w:highlight w:val="none"/>
          <w:u w:val="single"/>
          <w:shd w:val="clear" w:color="auto" w:fill="auto"/>
          <w:lang w:eastAsia="zh-CN"/>
        </w:rPr>
        <w:t>通过</w:t>
      </w:r>
      <w:r>
        <w:rPr>
          <w:rFonts w:ascii="Times New Roman" w:hAnsi="Times New Roman" w:cs="Times New Roman"/>
          <w:snapToGrid w:val="0"/>
          <w:sz w:val="24"/>
          <w:szCs w:val="24"/>
          <w:highlight w:val="none"/>
          <w:u w:val="single"/>
          <w:shd w:val="clear" w:color="auto" w:fill="auto"/>
          <w:lang w:eastAsia="zh-CN"/>
        </w:rPr>
        <w:t>增加人员等方式确保满足生产</w:t>
      </w:r>
      <w:r>
        <w:rPr>
          <w:rFonts w:hint="eastAsia" w:ascii="Times New Roman" w:hAnsi="Times New Roman" w:cs="Times New Roman"/>
          <w:snapToGrid w:val="0"/>
          <w:sz w:val="24"/>
          <w:szCs w:val="24"/>
          <w:highlight w:val="none"/>
          <w:u w:val="single"/>
          <w:shd w:val="clear" w:color="auto" w:fill="auto"/>
          <w:lang w:eastAsia="zh-CN"/>
        </w:rPr>
        <w:t>需求</w:t>
      </w:r>
      <w:r>
        <w:rPr>
          <w:rFonts w:ascii="Times New Roman" w:hAnsi="Times New Roman" w:cs="Times New Roman"/>
          <w:snapToGrid w:val="0"/>
          <w:sz w:val="24"/>
          <w:szCs w:val="24"/>
          <w:highlight w:val="none"/>
          <w:u w:val="single"/>
          <w:shd w:val="clear" w:color="auto" w:fill="auto"/>
          <w:lang w:eastAsia="zh-CN"/>
        </w:rPr>
        <w:t>，发</w:t>
      </w:r>
      <w:r>
        <w:rPr>
          <w:rFonts w:hint="eastAsia" w:ascii="Times New Roman" w:hAnsi="Times New Roman" w:cs="Times New Roman"/>
          <w:snapToGrid w:val="0"/>
          <w:sz w:val="24"/>
          <w:szCs w:val="24"/>
          <w:highlight w:val="none"/>
          <w:u w:val="single"/>
          <w:shd w:val="clear" w:color="auto" w:fill="auto"/>
          <w:lang w:val="en-US" w:eastAsia="zh-CN"/>
        </w:rPr>
        <w:t>标</w:t>
      </w:r>
      <w:r>
        <w:rPr>
          <w:rFonts w:ascii="Times New Roman" w:hAnsi="Times New Roman" w:cs="Times New Roman"/>
          <w:snapToGrid w:val="0"/>
          <w:sz w:val="24"/>
          <w:szCs w:val="24"/>
          <w:highlight w:val="none"/>
          <w:u w:val="single"/>
          <w:shd w:val="clear" w:color="auto" w:fill="auto"/>
          <w:lang w:eastAsia="zh-CN"/>
        </w:rPr>
        <w:t>方不</w:t>
      </w:r>
      <w:r>
        <w:rPr>
          <w:rFonts w:hint="eastAsia" w:ascii="Times New Roman" w:hAnsi="Times New Roman" w:cs="Times New Roman"/>
          <w:snapToGrid w:val="0"/>
          <w:sz w:val="24"/>
          <w:szCs w:val="24"/>
          <w:highlight w:val="none"/>
          <w:u w:val="single"/>
          <w:shd w:val="clear" w:color="auto" w:fill="auto"/>
          <w:lang w:eastAsia="zh-CN"/>
        </w:rPr>
        <w:t>再另外</w:t>
      </w:r>
      <w:r>
        <w:rPr>
          <w:rFonts w:ascii="Times New Roman" w:hAnsi="Times New Roman" w:cs="Times New Roman"/>
          <w:snapToGrid w:val="0"/>
          <w:sz w:val="24"/>
          <w:szCs w:val="24"/>
          <w:highlight w:val="none"/>
          <w:u w:val="single"/>
          <w:shd w:val="clear" w:color="auto" w:fill="auto"/>
          <w:lang w:eastAsia="zh-CN"/>
        </w:rPr>
        <w:t>支付费用</w:t>
      </w:r>
      <w:r>
        <w:rPr>
          <w:rFonts w:hint="eastAsia" w:ascii="Times New Roman" w:hAnsi="Times New Roman" w:cs="Times New Roman"/>
          <w:snapToGrid w:val="0"/>
          <w:sz w:val="24"/>
          <w:szCs w:val="24"/>
          <w:highlight w:val="none"/>
          <w:u w:val="single"/>
          <w:shd w:val="clear" w:color="auto" w:fill="auto"/>
          <w:lang w:eastAsia="zh-CN"/>
        </w:rPr>
        <w:t>。</w:t>
      </w:r>
      <w:r>
        <w:rPr>
          <w:rFonts w:ascii="Times New Roman" w:hAnsi="Times New Roman" w:cs="Times New Roman"/>
          <w:snapToGrid w:val="0"/>
          <w:sz w:val="24"/>
          <w:szCs w:val="24"/>
          <w:highlight w:val="none"/>
          <w:u w:val="single"/>
          <w:shd w:val="clear" w:color="auto" w:fill="auto"/>
          <w:lang w:eastAsia="zh-CN"/>
        </w:rPr>
        <w:t>中标方自行配置</w:t>
      </w:r>
      <w:r>
        <w:rPr>
          <w:rFonts w:hint="eastAsia" w:ascii="Times New Roman" w:hAnsi="Times New Roman" w:cs="Times New Roman"/>
          <w:snapToGrid w:val="0"/>
          <w:sz w:val="24"/>
          <w:szCs w:val="24"/>
          <w:highlight w:val="none"/>
          <w:u w:val="single"/>
          <w:shd w:val="clear" w:color="auto" w:fill="auto"/>
          <w:lang w:eastAsia="zh-CN"/>
        </w:rPr>
        <w:t>工作</w:t>
      </w:r>
      <w:r>
        <w:rPr>
          <w:rFonts w:ascii="Times New Roman" w:hAnsi="Times New Roman" w:cs="Times New Roman"/>
          <w:snapToGrid w:val="0"/>
          <w:sz w:val="24"/>
          <w:szCs w:val="24"/>
          <w:highlight w:val="none"/>
          <w:u w:val="single"/>
          <w:shd w:val="clear" w:color="auto" w:fill="auto"/>
          <w:lang w:eastAsia="zh-CN"/>
        </w:rPr>
        <w:t>所需</w:t>
      </w:r>
      <w:r>
        <w:rPr>
          <w:rFonts w:hint="eastAsia" w:ascii="Times New Roman" w:hAnsi="Times New Roman" w:cs="Times New Roman"/>
          <w:snapToGrid w:val="0"/>
          <w:sz w:val="24"/>
          <w:szCs w:val="24"/>
          <w:highlight w:val="none"/>
          <w:u w:val="single"/>
          <w:shd w:val="clear" w:color="auto" w:fill="auto"/>
          <w:lang w:eastAsia="zh-CN"/>
        </w:rPr>
        <w:t>三轮车、</w:t>
      </w:r>
      <w:r>
        <w:rPr>
          <w:rFonts w:ascii="Times New Roman" w:hAnsi="Times New Roman" w:cs="Times New Roman"/>
          <w:snapToGrid w:val="0"/>
          <w:sz w:val="24"/>
          <w:szCs w:val="24"/>
          <w:highlight w:val="none"/>
          <w:u w:val="single"/>
          <w:shd w:val="clear" w:color="auto" w:fill="auto"/>
          <w:lang w:eastAsia="zh-CN"/>
        </w:rPr>
        <w:t>铁铲、斗车、扫帚等常规</w:t>
      </w:r>
      <w:r>
        <w:rPr>
          <w:rFonts w:hint="eastAsia" w:ascii="Times New Roman" w:hAnsi="Times New Roman" w:cs="Times New Roman"/>
          <w:snapToGrid w:val="0"/>
          <w:sz w:val="24"/>
          <w:szCs w:val="24"/>
          <w:highlight w:val="none"/>
          <w:u w:val="single"/>
          <w:shd w:val="clear" w:color="auto" w:fill="auto"/>
          <w:lang w:eastAsia="zh-CN"/>
        </w:rPr>
        <w:t>工器具，</w:t>
      </w:r>
      <w:r>
        <w:rPr>
          <w:rFonts w:ascii="Times New Roman" w:hAnsi="Times New Roman" w:cs="Times New Roman"/>
          <w:snapToGrid w:val="0"/>
          <w:sz w:val="24"/>
          <w:szCs w:val="24"/>
          <w:highlight w:val="none"/>
          <w:u w:val="single"/>
          <w:shd w:val="clear" w:color="auto" w:fill="auto"/>
          <w:lang w:eastAsia="zh-CN"/>
        </w:rPr>
        <w:t>同时中标方还需配置</w:t>
      </w:r>
      <w:r>
        <w:rPr>
          <w:rFonts w:hint="eastAsia" w:ascii="Times New Roman" w:hAnsi="Times New Roman" w:cs="Times New Roman"/>
          <w:snapToGrid w:val="0"/>
          <w:sz w:val="24"/>
          <w:szCs w:val="24"/>
          <w:highlight w:val="none"/>
          <w:u w:val="single"/>
          <w:shd w:val="clear" w:color="auto" w:fill="auto"/>
          <w:lang w:eastAsia="zh-CN"/>
        </w:rPr>
        <w:t>1台</w:t>
      </w:r>
      <w:r>
        <w:rPr>
          <w:rFonts w:ascii="Times New Roman" w:hAnsi="Times New Roman" w:cs="Times New Roman"/>
          <w:snapToGrid w:val="0"/>
          <w:sz w:val="24"/>
          <w:szCs w:val="24"/>
          <w:highlight w:val="none"/>
          <w:u w:val="single"/>
          <w:shd w:val="clear" w:color="auto" w:fill="auto"/>
          <w:lang w:eastAsia="zh-CN"/>
        </w:rPr>
        <w:t>装载机用于清理现场散蔗等工作</w:t>
      </w:r>
      <w:r>
        <w:rPr>
          <w:rFonts w:hint="eastAsia" w:ascii="Times New Roman" w:hAnsi="Times New Roman" w:cs="Times New Roman"/>
          <w:snapToGrid w:val="0"/>
          <w:sz w:val="24"/>
          <w:szCs w:val="24"/>
          <w:highlight w:val="none"/>
          <w:u w:val="single"/>
          <w:shd w:val="clear" w:color="auto" w:fill="auto"/>
          <w:lang w:eastAsia="zh-CN"/>
        </w:rPr>
        <w:t>。</w:t>
      </w:r>
      <w:r>
        <w:rPr>
          <w:rFonts w:hint="eastAsia" w:ascii="Times New Roman" w:hAnsi="Times New Roman" w:cs="Times New Roman"/>
          <w:snapToGrid w:val="0"/>
          <w:sz w:val="24"/>
          <w:szCs w:val="24"/>
          <w:highlight w:val="none"/>
          <w:shd w:val="clear" w:color="auto" w:fill="auto"/>
          <w:lang w:eastAsia="zh-CN"/>
        </w:rPr>
        <w:t xml:space="preserve"> </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1.7采购范围：</w:t>
      </w:r>
    </w:p>
    <w:p>
      <w:pPr>
        <w:pStyle w:val="4"/>
        <w:spacing w:line="440" w:lineRule="exact"/>
        <w:ind w:left="0" w:firstLine="480" w:firstLineChars="200"/>
        <w:rPr>
          <w:rFonts w:ascii="Times New Roman" w:hAnsi="Times New Roman" w:cs="Times New Roman"/>
          <w:kern w:val="2"/>
          <w:sz w:val="24"/>
          <w:szCs w:val="24"/>
          <w:highlight w:val="none"/>
          <w:lang w:eastAsia="zh-CN"/>
        </w:rPr>
      </w:pPr>
      <w:r>
        <w:rPr>
          <w:rFonts w:hint="eastAsia" w:ascii="Times New Roman" w:hAnsi="Times New Roman" w:cs="Times New Roman"/>
          <w:kern w:val="2"/>
          <w:sz w:val="24"/>
          <w:szCs w:val="24"/>
          <w:highlight w:val="none"/>
          <w:lang w:eastAsia="zh-CN"/>
        </w:rPr>
        <w:t>本项目采购</w:t>
      </w:r>
      <w:r>
        <w:rPr>
          <w:rFonts w:ascii="Times New Roman" w:hAnsi="Times New Roman" w:cs="Times New Roman"/>
          <w:kern w:val="2"/>
          <w:sz w:val="24"/>
          <w:szCs w:val="24"/>
          <w:highlight w:val="none"/>
          <w:lang w:eastAsia="zh-CN"/>
        </w:rPr>
        <w:t>范围包括</w:t>
      </w:r>
      <w:r>
        <w:rPr>
          <w:rFonts w:hint="eastAsia" w:ascii="Times New Roman" w:hAnsi="Times New Roman" w:cs="Times New Roman"/>
          <w:kern w:val="2"/>
          <w:sz w:val="24"/>
          <w:szCs w:val="24"/>
          <w:highlight w:val="none"/>
          <w:lang w:eastAsia="zh-CN"/>
        </w:rPr>
        <w:t>中粮崇左糖业</w:t>
      </w:r>
      <w:r>
        <w:rPr>
          <w:rFonts w:ascii="Times New Roman" w:hAnsi="Times New Roman" w:cs="Times New Roman"/>
          <w:kern w:val="2"/>
          <w:sz w:val="24"/>
          <w:szCs w:val="24"/>
          <w:highlight w:val="none"/>
          <w:lang w:eastAsia="zh-CN"/>
        </w:rPr>
        <w:t>压榨车间</w:t>
      </w:r>
      <w:r>
        <w:rPr>
          <w:rFonts w:hint="eastAsia" w:ascii="Times New Roman" w:hAnsi="Times New Roman" w:cs="Times New Roman"/>
          <w:kern w:val="2"/>
          <w:sz w:val="24"/>
          <w:szCs w:val="24"/>
          <w:highlight w:val="none"/>
          <w:lang w:eastAsia="zh-CN"/>
        </w:rPr>
        <w:t>蔗场</w:t>
      </w:r>
      <w:r>
        <w:rPr>
          <w:rFonts w:ascii="Times New Roman" w:hAnsi="Times New Roman" w:cs="Times New Roman"/>
          <w:kern w:val="2"/>
          <w:sz w:val="24"/>
          <w:szCs w:val="24"/>
          <w:highlight w:val="none"/>
          <w:lang w:eastAsia="zh-CN"/>
        </w:rPr>
        <w:t>吊卸蔗涉及的挂</w:t>
      </w:r>
      <w:r>
        <w:rPr>
          <w:rFonts w:hint="eastAsia" w:ascii="Times New Roman" w:hAnsi="Times New Roman" w:cs="Times New Roman"/>
          <w:kern w:val="2"/>
          <w:sz w:val="24"/>
          <w:szCs w:val="24"/>
          <w:highlight w:val="none"/>
          <w:lang w:eastAsia="zh-CN"/>
        </w:rPr>
        <w:t>、</w:t>
      </w:r>
      <w:r>
        <w:rPr>
          <w:rFonts w:ascii="Times New Roman" w:hAnsi="Times New Roman" w:cs="Times New Roman"/>
          <w:kern w:val="2"/>
          <w:sz w:val="24"/>
          <w:szCs w:val="24"/>
          <w:highlight w:val="none"/>
          <w:lang w:eastAsia="zh-CN"/>
        </w:rPr>
        <w:t>脱钩作业</w:t>
      </w:r>
      <w:r>
        <w:rPr>
          <w:rFonts w:hint="eastAsia" w:ascii="Times New Roman" w:hAnsi="Times New Roman" w:cs="Times New Roman"/>
          <w:kern w:val="2"/>
          <w:sz w:val="24"/>
          <w:szCs w:val="24"/>
          <w:highlight w:val="none"/>
          <w:lang w:eastAsia="zh-CN"/>
        </w:rPr>
        <w:t>工作</w:t>
      </w:r>
      <w:r>
        <w:rPr>
          <w:rFonts w:ascii="Times New Roman" w:hAnsi="Times New Roman" w:cs="Times New Roman"/>
          <w:kern w:val="2"/>
          <w:sz w:val="24"/>
          <w:szCs w:val="24"/>
          <w:highlight w:val="none"/>
          <w:lang w:eastAsia="zh-CN"/>
        </w:rPr>
        <w:t>，甘蔗堆叠</w:t>
      </w:r>
      <w:r>
        <w:rPr>
          <w:rFonts w:hint="eastAsia" w:ascii="Times New Roman" w:hAnsi="Times New Roman" w:cs="Times New Roman"/>
          <w:kern w:val="2"/>
          <w:sz w:val="24"/>
          <w:szCs w:val="24"/>
          <w:highlight w:val="none"/>
          <w:lang w:eastAsia="zh-CN"/>
        </w:rPr>
        <w:t>、清堆及</w:t>
      </w:r>
      <w:r>
        <w:rPr>
          <w:rFonts w:ascii="Times New Roman" w:hAnsi="Times New Roman" w:cs="Times New Roman"/>
          <w:kern w:val="2"/>
          <w:sz w:val="24"/>
          <w:szCs w:val="24"/>
          <w:highlight w:val="none"/>
          <w:lang w:eastAsia="zh-CN"/>
        </w:rPr>
        <w:t>消毒作业</w:t>
      </w:r>
      <w:r>
        <w:rPr>
          <w:rFonts w:hint="eastAsia" w:ascii="Times New Roman" w:hAnsi="Times New Roman" w:cs="Times New Roman"/>
          <w:kern w:val="2"/>
          <w:sz w:val="24"/>
          <w:szCs w:val="24"/>
          <w:highlight w:val="none"/>
          <w:lang w:eastAsia="zh-CN"/>
        </w:rPr>
        <w:t>工作</w:t>
      </w:r>
      <w:r>
        <w:rPr>
          <w:rFonts w:ascii="Times New Roman" w:hAnsi="Times New Roman" w:cs="Times New Roman"/>
          <w:kern w:val="2"/>
          <w:sz w:val="24"/>
          <w:szCs w:val="24"/>
          <w:highlight w:val="none"/>
          <w:lang w:eastAsia="zh-CN"/>
        </w:rPr>
        <w:t>，</w:t>
      </w:r>
      <w:r>
        <w:rPr>
          <w:rFonts w:hint="eastAsia" w:ascii="Times New Roman" w:hAnsi="Times New Roman" w:cs="Times New Roman"/>
          <w:kern w:val="2"/>
          <w:sz w:val="24"/>
          <w:szCs w:val="24"/>
          <w:highlight w:val="none"/>
          <w:lang w:eastAsia="zh-CN"/>
        </w:rPr>
        <w:t>中粮崇左糖业2</w:t>
      </w:r>
      <w:r>
        <w:rPr>
          <w:rFonts w:ascii="Times New Roman" w:hAnsi="Times New Roman" w:cs="Times New Roman"/>
          <w:kern w:val="2"/>
          <w:sz w:val="24"/>
          <w:szCs w:val="24"/>
          <w:highlight w:val="none"/>
          <w:lang w:eastAsia="zh-CN"/>
        </w:rPr>
        <w:t>#大门至蔗场区域</w:t>
      </w:r>
      <w:r>
        <w:rPr>
          <w:rFonts w:hint="eastAsia" w:ascii="Times New Roman" w:hAnsi="Times New Roman" w:cs="Times New Roman"/>
          <w:kern w:val="2"/>
          <w:sz w:val="24"/>
          <w:szCs w:val="24"/>
          <w:highlight w:val="none"/>
          <w:lang w:eastAsia="zh-CN"/>
        </w:rPr>
        <w:t>散落甘蔗</w:t>
      </w:r>
      <w:r>
        <w:rPr>
          <w:rFonts w:ascii="Times New Roman" w:hAnsi="Times New Roman" w:cs="Times New Roman"/>
          <w:kern w:val="2"/>
          <w:sz w:val="24"/>
          <w:szCs w:val="24"/>
          <w:highlight w:val="none"/>
          <w:lang w:eastAsia="zh-CN"/>
        </w:rPr>
        <w:t>的清理工作</w:t>
      </w:r>
      <w:r>
        <w:rPr>
          <w:rFonts w:hint="eastAsia" w:ascii="Times New Roman" w:hAnsi="Times New Roman" w:cs="Times New Roman"/>
          <w:kern w:val="2"/>
          <w:sz w:val="24"/>
          <w:szCs w:val="24"/>
          <w:highlight w:val="none"/>
          <w:lang w:eastAsia="zh-CN"/>
        </w:rPr>
        <w:t>，原料地磅至</w:t>
      </w:r>
      <w:r>
        <w:rPr>
          <w:rFonts w:ascii="Times New Roman" w:hAnsi="Times New Roman" w:cs="Times New Roman"/>
          <w:kern w:val="2"/>
          <w:sz w:val="24"/>
          <w:szCs w:val="24"/>
          <w:highlight w:val="none"/>
          <w:lang w:eastAsia="zh-CN"/>
        </w:rPr>
        <w:t>蔗场的地面清洁</w:t>
      </w:r>
      <w:r>
        <w:rPr>
          <w:rFonts w:hint="eastAsia" w:ascii="Times New Roman" w:hAnsi="Times New Roman" w:cs="Times New Roman"/>
          <w:kern w:val="2"/>
          <w:sz w:val="24"/>
          <w:szCs w:val="24"/>
          <w:highlight w:val="none"/>
          <w:lang w:eastAsia="zh-CN"/>
        </w:rPr>
        <w:t>、</w:t>
      </w:r>
      <w:r>
        <w:rPr>
          <w:rFonts w:ascii="Times New Roman" w:hAnsi="Times New Roman" w:cs="Times New Roman"/>
          <w:kern w:val="2"/>
          <w:sz w:val="24"/>
          <w:szCs w:val="24"/>
          <w:highlight w:val="none"/>
          <w:lang w:eastAsia="zh-CN"/>
        </w:rPr>
        <w:t>消毒工作，</w:t>
      </w:r>
      <w:r>
        <w:rPr>
          <w:rFonts w:hint="eastAsia" w:ascii="Times New Roman" w:hAnsi="Times New Roman" w:cs="Times New Roman"/>
          <w:kern w:val="2"/>
          <w:sz w:val="24"/>
          <w:szCs w:val="24"/>
          <w:highlight w:val="none"/>
          <w:lang w:eastAsia="zh-CN"/>
        </w:rPr>
        <w:t>甘蔗</w:t>
      </w:r>
      <w:r>
        <w:rPr>
          <w:rFonts w:ascii="Times New Roman" w:hAnsi="Times New Roman" w:cs="Times New Roman"/>
          <w:kern w:val="2"/>
          <w:sz w:val="24"/>
          <w:szCs w:val="24"/>
          <w:highlight w:val="none"/>
          <w:lang w:eastAsia="zh-CN"/>
        </w:rPr>
        <w:t>自卸系统、</w:t>
      </w:r>
      <w:r>
        <w:rPr>
          <w:rFonts w:hint="eastAsia" w:ascii="Times New Roman" w:hAnsi="Times New Roman" w:cs="Times New Roman"/>
          <w:kern w:val="2"/>
          <w:sz w:val="24"/>
          <w:szCs w:val="24"/>
          <w:highlight w:val="none"/>
          <w:lang w:eastAsia="zh-CN"/>
        </w:rPr>
        <w:t>1</w:t>
      </w:r>
      <w:r>
        <w:rPr>
          <w:rFonts w:ascii="Times New Roman" w:hAnsi="Times New Roman" w:cs="Times New Roman"/>
          <w:kern w:val="2"/>
          <w:sz w:val="24"/>
          <w:szCs w:val="24"/>
          <w:highlight w:val="none"/>
          <w:lang w:eastAsia="zh-CN"/>
        </w:rPr>
        <w:t>#输蔗机、</w:t>
      </w:r>
      <w:r>
        <w:rPr>
          <w:rFonts w:hint="eastAsia" w:ascii="Times New Roman" w:hAnsi="Times New Roman" w:cs="Times New Roman"/>
          <w:kern w:val="2"/>
          <w:sz w:val="24"/>
          <w:szCs w:val="24"/>
          <w:highlight w:val="none"/>
          <w:lang w:eastAsia="zh-CN"/>
        </w:rPr>
        <w:t>2#输蔗机底部及其</w:t>
      </w:r>
      <w:r>
        <w:rPr>
          <w:rFonts w:ascii="Times New Roman" w:hAnsi="Times New Roman" w:cs="Times New Roman"/>
          <w:kern w:val="2"/>
          <w:sz w:val="24"/>
          <w:szCs w:val="24"/>
          <w:highlight w:val="none"/>
          <w:lang w:eastAsia="zh-CN"/>
        </w:rPr>
        <w:t>周边</w:t>
      </w:r>
      <w:r>
        <w:rPr>
          <w:rFonts w:hint="eastAsia" w:ascii="Times New Roman" w:hAnsi="Times New Roman" w:cs="Times New Roman"/>
          <w:kern w:val="2"/>
          <w:sz w:val="24"/>
          <w:szCs w:val="24"/>
          <w:highlight w:val="none"/>
          <w:lang w:eastAsia="zh-CN"/>
        </w:rPr>
        <w:t>卫生清理、</w:t>
      </w:r>
      <w:r>
        <w:rPr>
          <w:rFonts w:ascii="Times New Roman" w:hAnsi="Times New Roman" w:cs="Times New Roman"/>
          <w:kern w:val="2"/>
          <w:sz w:val="24"/>
          <w:szCs w:val="24"/>
          <w:highlight w:val="none"/>
          <w:lang w:eastAsia="zh-CN"/>
        </w:rPr>
        <w:t>消毒工作，</w:t>
      </w:r>
      <w:r>
        <w:rPr>
          <w:rFonts w:hint="eastAsia" w:ascii="Times New Roman" w:hAnsi="Times New Roman" w:cs="Times New Roman"/>
          <w:kern w:val="2"/>
          <w:sz w:val="24"/>
          <w:szCs w:val="24"/>
          <w:highlight w:val="none"/>
          <w:lang w:eastAsia="zh-CN"/>
        </w:rPr>
        <w:t>蔗台</w:t>
      </w:r>
      <w:r>
        <w:rPr>
          <w:rFonts w:ascii="Times New Roman" w:hAnsi="Times New Roman" w:cs="Times New Roman"/>
          <w:kern w:val="2"/>
          <w:sz w:val="24"/>
          <w:szCs w:val="24"/>
          <w:highlight w:val="none"/>
          <w:lang w:eastAsia="zh-CN"/>
        </w:rPr>
        <w:t>泥沙</w:t>
      </w:r>
      <w:r>
        <w:rPr>
          <w:rFonts w:hint="eastAsia" w:ascii="Times New Roman" w:hAnsi="Times New Roman" w:cs="Times New Roman"/>
          <w:kern w:val="2"/>
          <w:sz w:val="24"/>
          <w:szCs w:val="24"/>
          <w:highlight w:val="none"/>
          <w:lang w:eastAsia="zh-CN"/>
        </w:rPr>
        <w:t>及</w:t>
      </w:r>
      <w:r>
        <w:rPr>
          <w:rFonts w:ascii="Times New Roman" w:hAnsi="Times New Roman" w:cs="Times New Roman"/>
          <w:kern w:val="2"/>
          <w:sz w:val="24"/>
          <w:szCs w:val="24"/>
          <w:highlight w:val="none"/>
          <w:lang w:eastAsia="zh-CN"/>
        </w:rPr>
        <w:t>甘蔗自卸系统</w:t>
      </w:r>
      <w:r>
        <w:rPr>
          <w:rFonts w:hint="eastAsia" w:ascii="Times New Roman" w:hAnsi="Times New Roman" w:cs="Times New Roman"/>
          <w:kern w:val="2"/>
          <w:sz w:val="24"/>
          <w:szCs w:val="24"/>
          <w:highlight w:val="none"/>
          <w:lang w:eastAsia="zh-CN"/>
        </w:rPr>
        <w:t>的振动</w:t>
      </w:r>
      <w:r>
        <w:rPr>
          <w:rFonts w:ascii="Times New Roman" w:hAnsi="Times New Roman" w:cs="Times New Roman"/>
          <w:kern w:val="2"/>
          <w:sz w:val="24"/>
          <w:szCs w:val="24"/>
          <w:highlight w:val="none"/>
          <w:lang w:eastAsia="zh-CN"/>
        </w:rPr>
        <w:t>格栅式除砂机的清理</w:t>
      </w:r>
      <w:r>
        <w:rPr>
          <w:rFonts w:hint="eastAsia" w:ascii="Times New Roman" w:hAnsi="Times New Roman" w:cs="Times New Roman"/>
          <w:kern w:val="2"/>
          <w:sz w:val="24"/>
          <w:szCs w:val="24"/>
          <w:highlight w:val="none"/>
          <w:lang w:eastAsia="zh-CN"/>
        </w:rPr>
        <w:t>工作</w:t>
      </w:r>
      <w:r>
        <w:rPr>
          <w:rFonts w:ascii="Times New Roman" w:hAnsi="Times New Roman" w:cs="Times New Roman"/>
          <w:kern w:val="2"/>
          <w:sz w:val="24"/>
          <w:szCs w:val="24"/>
          <w:highlight w:val="none"/>
          <w:lang w:eastAsia="zh-CN"/>
        </w:rPr>
        <w:t>，</w:t>
      </w:r>
      <w:r>
        <w:rPr>
          <w:rFonts w:hint="eastAsia" w:ascii="Times New Roman" w:hAnsi="Times New Roman" w:cs="Times New Roman"/>
          <w:kern w:val="2"/>
          <w:sz w:val="24"/>
          <w:szCs w:val="24"/>
          <w:highlight w:val="none"/>
          <w:lang w:eastAsia="zh-CN"/>
        </w:rPr>
        <w:t>原料</w:t>
      </w:r>
      <w:r>
        <w:rPr>
          <w:rFonts w:ascii="Times New Roman" w:hAnsi="Times New Roman" w:cs="Times New Roman"/>
          <w:kern w:val="2"/>
          <w:sz w:val="24"/>
          <w:szCs w:val="24"/>
          <w:highlight w:val="none"/>
          <w:lang w:eastAsia="zh-CN"/>
        </w:rPr>
        <w:t>地磅至蔗场区域的蔗</w:t>
      </w:r>
      <w:r>
        <w:rPr>
          <w:rFonts w:hint="eastAsia" w:ascii="Times New Roman" w:hAnsi="Times New Roman" w:cs="Times New Roman"/>
          <w:kern w:val="2"/>
          <w:sz w:val="24"/>
          <w:szCs w:val="24"/>
          <w:highlight w:val="none"/>
          <w:lang w:eastAsia="zh-CN"/>
        </w:rPr>
        <w:t>车</w:t>
      </w:r>
      <w:r>
        <w:rPr>
          <w:rFonts w:ascii="Times New Roman" w:hAnsi="Times New Roman" w:cs="Times New Roman"/>
          <w:kern w:val="2"/>
          <w:sz w:val="24"/>
          <w:szCs w:val="24"/>
          <w:highlight w:val="none"/>
          <w:lang w:eastAsia="zh-CN"/>
        </w:rPr>
        <w:t>秩序维护工作，榨机隔油池、机架</w:t>
      </w:r>
      <w:r>
        <w:rPr>
          <w:rFonts w:hint="eastAsia" w:ascii="Times New Roman" w:hAnsi="Times New Roman" w:cs="Times New Roman"/>
          <w:kern w:val="2"/>
          <w:sz w:val="24"/>
          <w:szCs w:val="24"/>
          <w:highlight w:val="none"/>
          <w:lang w:eastAsia="zh-CN"/>
        </w:rPr>
        <w:t>的油污</w:t>
      </w:r>
      <w:r>
        <w:rPr>
          <w:rFonts w:ascii="Times New Roman" w:hAnsi="Times New Roman" w:cs="Times New Roman"/>
          <w:kern w:val="2"/>
          <w:sz w:val="24"/>
          <w:szCs w:val="24"/>
          <w:highlight w:val="none"/>
          <w:lang w:eastAsia="zh-CN"/>
        </w:rPr>
        <w:t>及</w:t>
      </w:r>
      <w:r>
        <w:rPr>
          <w:rFonts w:hint="eastAsia" w:ascii="Times New Roman" w:hAnsi="Times New Roman" w:cs="Times New Roman"/>
          <w:kern w:val="2"/>
          <w:sz w:val="24"/>
          <w:szCs w:val="24"/>
          <w:highlight w:val="none"/>
          <w:lang w:eastAsia="zh-CN"/>
        </w:rPr>
        <w:t>沉渣</w:t>
      </w:r>
      <w:r>
        <w:rPr>
          <w:rFonts w:ascii="Times New Roman" w:hAnsi="Times New Roman" w:cs="Times New Roman"/>
          <w:kern w:val="2"/>
          <w:sz w:val="24"/>
          <w:szCs w:val="24"/>
          <w:highlight w:val="none"/>
          <w:lang w:eastAsia="zh-CN"/>
        </w:rPr>
        <w:t>清理工作</w:t>
      </w:r>
      <w:r>
        <w:rPr>
          <w:rFonts w:hint="eastAsia" w:ascii="Times New Roman" w:hAnsi="Times New Roman" w:cs="Times New Roman"/>
          <w:kern w:val="2"/>
          <w:sz w:val="24"/>
          <w:szCs w:val="24"/>
          <w:highlight w:val="none"/>
          <w:lang w:eastAsia="zh-CN"/>
        </w:rPr>
        <w:t>，特殊</w:t>
      </w:r>
      <w:r>
        <w:rPr>
          <w:rFonts w:ascii="Times New Roman" w:hAnsi="Times New Roman" w:cs="Times New Roman"/>
          <w:kern w:val="2"/>
          <w:sz w:val="24"/>
          <w:szCs w:val="24"/>
          <w:highlight w:val="none"/>
          <w:lang w:eastAsia="zh-CN"/>
        </w:rPr>
        <w:t>情况</w:t>
      </w:r>
      <w:r>
        <w:rPr>
          <w:rFonts w:hint="eastAsia" w:ascii="Times New Roman" w:hAnsi="Times New Roman" w:cs="Times New Roman"/>
          <w:kern w:val="2"/>
          <w:sz w:val="24"/>
          <w:szCs w:val="24"/>
          <w:highlight w:val="none"/>
          <w:lang w:eastAsia="zh-CN"/>
        </w:rPr>
        <w:t>时</w:t>
      </w:r>
      <w:r>
        <w:rPr>
          <w:rFonts w:ascii="Times New Roman" w:hAnsi="Times New Roman" w:cs="Times New Roman"/>
          <w:kern w:val="2"/>
          <w:sz w:val="24"/>
          <w:szCs w:val="24"/>
          <w:highlight w:val="none"/>
          <w:lang w:eastAsia="zh-CN"/>
        </w:rPr>
        <w:t>服从车间安排协助恢复生产工作。</w:t>
      </w:r>
    </w:p>
    <w:p>
      <w:pPr>
        <w:pStyle w:val="4"/>
        <w:spacing w:line="440" w:lineRule="exact"/>
        <w:ind w:left="0"/>
        <w:rPr>
          <w:rFonts w:ascii="Times New Roman" w:hAnsi="Times New Roman" w:cs="Times New Roman"/>
          <w:b/>
          <w:snapToGrid w:val="0"/>
          <w:sz w:val="24"/>
          <w:szCs w:val="24"/>
          <w:highlight w:val="none"/>
          <w:lang w:eastAsia="zh-CN"/>
        </w:rPr>
      </w:pPr>
      <w:r>
        <w:rPr>
          <w:rFonts w:ascii="Times New Roman" w:hAnsi="Times New Roman" w:cs="Times New Roman"/>
          <w:kern w:val="2"/>
          <w:sz w:val="24"/>
          <w:szCs w:val="24"/>
          <w:highlight w:val="none"/>
          <w:lang w:eastAsia="zh-CN"/>
        </w:rPr>
        <w:t>2.</w:t>
      </w:r>
      <w:r>
        <w:rPr>
          <w:rFonts w:ascii="Times New Roman" w:hAnsi="Times New Roman" w:cs="Times New Roman"/>
          <w:b/>
          <w:kern w:val="2"/>
          <w:sz w:val="24"/>
          <w:szCs w:val="24"/>
          <w:highlight w:val="none"/>
          <w:lang w:eastAsia="zh-CN"/>
        </w:rPr>
        <w:t>供应商</w:t>
      </w:r>
      <w:r>
        <w:rPr>
          <w:rFonts w:ascii="Times New Roman" w:hAnsi="Times New Roman" w:cs="Times New Roman"/>
          <w:b/>
          <w:snapToGrid w:val="0"/>
          <w:sz w:val="24"/>
          <w:szCs w:val="24"/>
          <w:highlight w:val="none"/>
          <w:lang w:eastAsia="zh-CN"/>
        </w:rPr>
        <w:t>资格要求</w:t>
      </w:r>
    </w:p>
    <w:p>
      <w:pPr>
        <w:adjustRightInd w:val="0"/>
        <w:snapToGrid w:val="0"/>
        <w:spacing w:line="440" w:lineRule="exact"/>
        <w:outlineLvl w:val="3"/>
        <w:rPr>
          <w:rFonts w:ascii="Times New Roman" w:hAnsi="Times New Roman" w:cs="Times New Roman"/>
          <w:sz w:val="24"/>
          <w:szCs w:val="24"/>
          <w:highlight w:val="none"/>
          <w:lang w:eastAsia="zh-CN"/>
        </w:rPr>
      </w:pPr>
      <w:r>
        <w:rPr>
          <w:rFonts w:ascii="Times New Roman" w:hAnsi="Times New Roman" w:cs="Times New Roman"/>
          <w:snapToGrid w:val="0"/>
          <w:sz w:val="24"/>
          <w:szCs w:val="24"/>
          <w:highlight w:val="none"/>
          <w:lang w:eastAsia="zh-CN"/>
        </w:rPr>
        <w:t>2.1</w:t>
      </w:r>
      <w:bookmarkStart w:id="8" w:name="_Hlk108483644"/>
      <w:r>
        <w:rPr>
          <w:rFonts w:ascii="Times New Roman" w:hAnsi="Times New Roman" w:cs="Times New Roman"/>
          <w:sz w:val="24"/>
          <w:szCs w:val="24"/>
          <w:highlight w:val="none"/>
          <w:lang w:eastAsia="zh-CN"/>
        </w:rPr>
        <w:t>投标人应具备独立签订合同能力，为中华人民共和国境内注册的企业法人或其他组织或自然人，同时具有合法有效的营业执照；</w:t>
      </w:r>
    </w:p>
    <w:p>
      <w:pPr>
        <w:spacing w:line="440" w:lineRule="exact"/>
        <w:ind w:right="-154" w:rightChars="-7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2.2投标人近三年来没有骗取、不按期履行合同及其他经济方面有关的严重违法行为和牵涉重大经济诉讼案；（投标人须提供书面承诺并加盖公司公章）；</w:t>
      </w:r>
    </w:p>
    <w:p>
      <w:pPr>
        <w:spacing w:line="440" w:lineRule="exact"/>
        <w:ind w:right="-154" w:rightChars="-7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2.3投标人财务状况良好，没有处于财产被没收、接管、破产或其他关、停、并 、转的状态；财务要求：注册资本金人民币50万元及以上；</w:t>
      </w:r>
    </w:p>
    <w:p>
      <w:pPr>
        <w:pStyle w:val="10"/>
        <w:adjustRightInd w:val="0"/>
        <w:snapToGrid w:val="0"/>
        <w:spacing w:line="440" w:lineRule="exact"/>
        <w:outlineLvl w:val="4"/>
        <w:rPr>
          <w:rFonts w:ascii="Times New Roman" w:hAnsi="Times New Roman" w:cs="Times New Roman"/>
          <w:kern w:val="2"/>
          <w:sz w:val="24"/>
          <w:szCs w:val="24"/>
          <w:highlight w:val="none"/>
          <w:lang w:eastAsia="zh-CN"/>
        </w:rPr>
      </w:pPr>
      <w:r>
        <w:rPr>
          <w:rFonts w:ascii="Times New Roman" w:hAnsi="Times New Roman" w:cs="Times New Roman"/>
          <w:sz w:val="24"/>
          <w:szCs w:val="24"/>
          <w:highlight w:val="none"/>
          <w:lang w:eastAsia="zh-CN"/>
        </w:rPr>
        <w:t>2.4</w:t>
      </w:r>
      <w:r>
        <w:rPr>
          <w:rFonts w:ascii="Times New Roman" w:hAnsi="Times New Roman" w:cs="Times New Roman"/>
          <w:kern w:val="2"/>
          <w:sz w:val="24"/>
          <w:szCs w:val="24"/>
          <w:highlight w:val="none"/>
          <w:lang w:eastAsia="zh-CN"/>
        </w:rPr>
        <w:t>资质证书要求</w:t>
      </w:r>
    </w:p>
    <w:p>
      <w:pPr>
        <w:adjustRightInd w:val="0"/>
        <w:snapToGrid w:val="0"/>
        <w:spacing w:line="440" w:lineRule="exact"/>
        <w:outlineLvl w:val="3"/>
        <w:rPr>
          <w:rFonts w:ascii="Times New Roman" w:hAnsi="Times New Roman" w:cs="Times New Roman"/>
          <w:sz w:val="24"/>
          <w:szCs w:val="24"/>
          <w:lang w:eastAsia="zh-CN"/>
        </w:rPr>
      </w:pPr>
      <w:r>
        <w:rPr>
          <w:rFonts w:ascii="Times New Roman" w:hAnsi="Times New Roman" w:cs="Times New Roman"/>
          <w:sz w:val="24"/>
          <w:szCs w:val="24"/>
          <w:lang w:eastAsia="zh-CN"/>
        </w:rPr>
        <w:t>2.4.1相关服务许可资质：</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无要求、</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有要求</w:t>
      </w:r>
      <w:r>
        <w:rPr>
          <w:rFonts w:hint="eastAsia" w:ascii="Times New Roman" w:hAnsi="Times New Roman" w:cs="Times New Roman"/>
          <w:sz w:val="24"/>
          <w:szCs w:val="24"/>
          <w:lang w:eastAsia="zh-CN"/>
        </w:rPr>
        <w:t>。</w:t>
      </w:r>
    </w:p>
    <w:p>
      <w:pPr>
        <w:pStyle w:val="10"/>
        <w:adjustRightInd w:val="0"/>
        <w:snapToGrid w:val="0"/>
        <w:spacing w:line="440" w:lineRule="exact"/>
        <w:outlineLvl w:val="4"/>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2.4.2相关经营许可资质：</w:t>
      </w:r>
      <w:r>
        <w:rPr>
          <w:rFonts w:hint="eastAsia" w:ascii="Times New Roman" w:hAnsi="Times New Roman" w:cs="Times New Roman"/>
          <w:kern w:val="2"/>
          <w:sz w:val="24"/>
          <w:szCs w:val="24"/>
          <w:lang w:eastAsia="zh-CN"/>
        </w:rPr>
        <w:t>☑</w:t>
      </w:r>
      <w:r>
        <w:rPr>
          <w:rFonts w:ascii="Times New Roman" w:hAnsi="Times New Roman" w:cs="Times New Roman"/>
          <w:snapToGrid w:val="0"/>
          <w:sz w:val="24"/>
          <w:szCs w:val="24"/>
          <w:lang w:eastAsia="zh-CN"/>
        </w:rPr>
        <w:t>无要求、</w:t>
      </w: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有要求</w:t>
      </w:r>
      <w:r>
        <w:rPr>
          <w:rFonts w:hint="eastAsia" w:ascii="Times New Roman" w:hAnsi="Times New Roman" w:cs="Times New Roman"/>
          <w:snapToGrid w:val="0"/>
          <w:sz w:val="24"/>
          <w:szCs w:val="24"/>
          <w:lang w:eastAsia="zh-CN"/>
        </w:rPr>
        <w:t>。</w:t>
      </w:r>
    </w:p>
    <w:p>
      <w:pPr>
        <w:pStyle w:val="10"/>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kern w:val="2"/>
          <w:sz w:val="24"/>
          <w:szCs w:val="24"/>
          <w:lang w:eastAsia="zh-CN"/>
        </w:rPr>
        <w:t>2.4.3相关经营业务：</w:t>
      </w:r>
      <w:r>
        <w:rPr>
          <w:rFonts w:ascii="Times New Roman" w:hAnsi="Times New Roman" w:cs="Times New Roman"/>
          <w:sz w:val="24"/>
          <w:szCs w:val="24"/>
          <w:lang w:eastAsia="zh-CN"/>
        </w:rPr>
        <w:t>□</w:t>
      </w:r>
      <w:r>
        <w:rPr>
          <w:rFonts w:ascii="Times New Roman" w:hAnsi="Times New Roman" w:cs="Times New Roman"/>
          <w:snapToGrid w:val="0"/>
          <w:sz w:val="24"/>
          <w:szCs w:val="24"/>
          <w:lang w:eastAsia="zh-CN"/>
        </w:rPr>
        <w:t>无要求、</w:t>
      </w: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有要求，需具备</w:t>
      </w:r>
      <w:r>
        <w:rPr>
          <w:rFonts w:hint="eastAsia" w:ascii="Times New Roman" w:hAnsi="Times New Roman" w:cs="Times New Roman"/>
          <w:snapToGrid w:val="0"/>
          <w:sz w:val="24"/>
          <w:szCs w:val="24"/>
          <w:u w:val="single"/>
          <w:lang w:eastAsia="zh-CN"/>
        </w:rPr>
        <w:t>劳务外包或劳务派遣经营业务</w:t>
      </w:r>
      <w:r>
        <w:rPr>
          <w:rFonts w:ascii="Times New Roman" w:hAnsi="Times New Roman" w:cs="Times New Roman"/>
          <w:snapToGrid w:val="0"/>
          <w:sz w:val="24"/>
          <w:szCs w:val="24"/>
          <w:lang w:eastAsia="zh-CN"/>
        </w:rPr>
        <w:t>。</w:t>
      </w:r>
    </w:p>
    <w:p>
      <w:pPr>
        <w:pStyle w:val="10"/>
        <w:adjustRightInd w:val="0"/>
        <w:snapToGrid w:val="0"/>
        <w:spacing w:line="440" w:lineRule="exact"/>
        <w:outlineLvl w:val="4"/>
        <w:rPr>
          <w:rFonts w:ascii="Times New Roman" w:hAnsi="Times New Roman" w:cs="Times New Roman"/>
          <w:kern w:val="2"/>
          <w:sz w:val="24"/>
          <w:szCs w:val="24"/>
          <w:highlight w:val="none"/>
          <w:lang w:eastAsia="zh-CN"/>
        </w:rPr>
      </w:pPr>
      <w:r>
        <w:rPr>
          <w:rFonts w:ascii="Times New Roman" w:hAnsi="Times New Roman" w:cs="Times New Roman"/>
          <w:kern w:val="2"/>
          <w:sz w:val="24"/>
          <w:szCs w:val="24"/>
          <w:highlight w:val="none"/>
          <w:lang w:eastAsia="zh-CN"/>
        </w:rPr>
        <w:t>2.5业绩要求</w:t>
      </w:r>
    </w:p>
    <w:p>
      <w:pPr>
        <w:pStyle w:val="10"/>
        <w:adjustRightInd w:val="0"/>
        <w:snapToGrid w:val="0"/>
        <w:spacing w:line="440" w:lineRule="exact"/>
        <w:ind w:firstLine="480" w:firstLineChars="200"/>
        <w:outlineLvl w:val="4"/>
        <w:rPr>
          <w:rFonts w:ascii="Times New Roman" w:hAnsi="Times New Roman" w:cs="Times New Roman"/>
          <w:color w:val="FF0000"/>
          <w:sz w:val="24"/>
          <w:szCs w:val="24"/>
          <w:highlight w:val="none"/>
          <w:lang w:eastAsia="zh-CN"/>
        </w:rPr>
      </w:pPr>
      <w:r>
        <w:rPr>
          <w:rFonts w:hint="eastAsia" w:ascii="Times New Roman" w:hAnsi="Times New Roman" w:cs="Times New Roman"/>
          <w:kern w:val="2"/>
          <w:sz w:val="24"/>
          <w:szCs w:val="24"/>
          <w:highlight w:val="none"/>
          <w:lang w:eastAsia="zh-CN"/>
        </w:rPr>
        <w:t>无</w:t>
      </w:r>
      <w:r>
        <w:rPr>
          <w:rFonts w:ascii="Times New Roman" w:hAnsi="Times New Roman" w:cs="Times New Roman"/>
          <w:kern w:val="2"/>
          <w:sz w:val="24"/>
          <w:szCs w:val="24"/>
          <w:highlight w:val="none"/>
          <w:lang w:eastAsia="zh-CN"/>
        </w:rPr>
        <w:t>。</w:t>
      </w:r>
    </w:p>
    <w:p>
      <w:pPr>
        <w:pStyle w:val="10"/>
        <w:adjustRightInd w:val="0"/>
        <w:snapToGrid w:val="0"/>
        <w:spacing w:line="440" w:lineRule="exact"/>
        <w:outlineLvl w:val="4"/>
        <w:rPr>
          <w:rFonts w:ascii="Times New Roman" w:hAnsi="Times New Roman" w:cs="Times New Roman"/>
          <w:snapToGrid w:val="0"/>
          <w:sz w:val="24"/>
          <w:szCs w:val="24"/>
          <w:highlight w:val="none"/>
          <w:u w:val="single"/>
          <w:shd w:val="clear" w:color="auto" w:fill="FFFF00"/>
          <w:lang w:eastAsia="zh-CN"/>
        </w:rPr>
      </w:pPr>
      <w:r>
        <w:rPr>
          <w:rFonts w:ascii="Times New Roman" w:hAnsi="Times New Roman" w:cs="Times New Roman"/>
          <w:snapToGrid w:val="0"/>
          <w:sz w:val="24"/>
          <w:szCs w:val="24"/>
          <w:highlight w:val="none"/>
          <w:lang w:eastAsia="zh-CN"/>
        </w:rPr>
        <w:t>3.6信誉要求</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3.6.1投标人在信用中国网站（www.creditchina.gov.cn）中须查询失信被执行人、重大税收违法案件当事人名单，对列入失信被执行人、重大税收违法案件当事人名单（投标人需提供通过“信用中国”网站查询的信用信息查询记录网页截图件并加盖投标人公章）。</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3.6.2在“国家企业信用信息公示系统”（http://gsxt.saic.gov.cn/）中未被列入严重违法失信企业名单（投标人需提供通过 “国家企业信用信息公示系统”网站查询的信用信息查询记录网页截图件并加盖投标人公章）。</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3.6.3在中国政府采购网（www.ccgp.gov.cn）政府采购严重违法失信行为记录名单（投标人需提供通过 “中国政府采购网”网站查询的信用信息查询记录网页截图件并加盖投标人公章）。</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3.7其他要求：竞标人</w:t>
      </w:r>
      <w:r>
        <w:rPr>
          <w:rFonts w:hint="eastAsia" w:ascii="Times New Roman" w:hAnsi="Times New Roman" w:cs="Times New Roman"/>
          <w:snapToGrid w:val="0"/>
          <w:sz w:val="24"/>
          <w:szCs w:val="24"/>
          <w:highlight w:val="none"/>
          <w:lang w:eastAsia="zh-CN"/>
        </w:rPr>
        <w:t>雇佣的</w:t>
      </w:r>
      <w:r>
        <w:rPr>
          <w:rFonts w:ascii="Times New Roman" w:hAnsi="Times New Roman" w:cs="Times New Roman"/>
          <w:snapToGrid w:val="0"/>
          <w:sz w:val="24"/>
          <w:szCs w:val="24"/>
          <w:highlight w:val="none"/>
          <w:lang w:eastAsia="zh-CN"/>
        </w:rPr>
        <w:t>劳务人员年龄要求，男性：18-50周岁，女性</w:t>
      </w:r>
      <w:r>
        <w:rPr>
          <w:rFonts w:hint="eastAsia" w:ascii="Times New Roman" w:hAnsi="Times New Roman" w:cs="Times New Roman"/>
          <w:snapToGrid w:val="0"/>
          <w:sz w:val="24"/>
          <w:szCs w:val="24"/>
          <w:highlight w:val="none"/>
          <w:lang w:eastAsia="zh-CN"/>
        </w:rPr>
        <w:t>：</w:t>
      </w:r>
      <w:r>
        <w:rPr>
          <w:rFonts w:ascii="Times New Roman" w:hAnsi="Times New Roman" w:cs="Times New Roman"/>
          <w:snapToGrid w:val="0"/>
          <w:sz w:val="24"/>
          <w:szCs w:val="24"/>
          <w:highlight w:val="none"/>
          <w:lang w:eastAsia="zh-CN"/>
        </w:rPr>
        <w:t xml:space="preserve">18-45周岁；身体健康，人员到岗前需进行健康体检并提供体检证明； </w:t>
      </w:r>
    </w:p>
    <w:bookmarkEnd w:id="8"/>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3.8供应商不得存在下列情形之一：</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3.8.1处于被责令停产停业、暂扣或者吊销执照、暂扣或者吊销许可证、吊销资质证书状态；</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3.8.2进入清算程序，或被宣告破产，或其他丧失履约能力的情形；</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bookmarkStart w:id="9" w:name="_Hlk95776019"/>
      <w:r>
        <w:rPr>
          <w:rFonts w:ascii="Times New Roman" w:hAnsi="Times New Roman" w:cs="Times New Roman"/>
          <w:snapToGrid w:val="0"/>
          <w:sz w:val="24"/>
          <w:szCs w:val="24"/>
          <w:highlight w:val="none"/>
          <w:lang w:eastAsia="zh-CN"/>
        </w:rPr>
        <w:t>3.8.3近三年内（2020年10月至响应截止日期），被列入失信惩戒对象；</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3.8.4近三年内（2020年10月至响应截止日期），有骗取中标（成交）和严重违约及重大质量、安全问题（供应商须提供无相关问题承诺书）；</w:t>
      </w:r>
    </w:p>
    <w:bookmarkEnd w:id="9"/>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3.8.5其他：被列入中粮糖业不合作供应商名录。</w:t>
      </w:r>
    </w:p>
    <w:p>
      <w:pPr>
        <w:pStyle w:val="4"/>
        <w:spacing w:line="440" w:lineRule="exact"/>
        <w:ind w:left="0"/>
        <w:rPr>
          <w:rFonts w:ascii="Times New Roman" w:hAnsi="Times New Roman" w:cs="Times New Roman"/>
          <w:b/>
          <w:bCs/>
          <w:snapToGrid w:val="0"/>
          <w:sz w:val="24"/>
          <w:szCs w:val="24"/>
          <w:highlight w:val="none"/>
          <w:lang w:eastAsia="zh-CN"/>
        </w:rPr>
      </w:pPr>
      <w:bookmarkStart w:id="10" w:name="_Toc94149429"/>
      <w:r>
        <w:rPr>
          <w:rFonts w:ascii="Times New Roman" w:hAnsi="Times New Roman" w:cs="Times New Roman"/>
          <w:b/>
          <w:bCs/>
          <w:snapToGrid w:val="0"/>
          <w:sz w:val="24"/>
          <w:szCs w:val="24"/>
          <w:highlight w:val="none"/>
          <w:lang w:eastAsia="zh-CN"/>
        </w:rPr>
        <w:t>4.</w:t>
      </w:r>
      <w:bookmarkEnd w:id="10"/>
      <w:r>
        <w:rPr>
          <w:rFonts w:ascii="Times New Roman" w:hAnsi="Times New Roman" w:cs="Times New Roman"/>
          <w:b/>
          <w:bCs/>
          <w:snapToGrid w:val="0"/>
          <w:sz w:val="24"/>
          <w:szCs w:val="24"/>
          <w:highlight w:val="none"/>
          <w:lang w:eastAsia="zh-CN"/>
        </w:rPr>
        <w:t xml:space="preserve"> 采购文件的获取</w:t>
      </w:r>
    </w:p>
    <w:p>
      <w:pPr>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4.1有意参加谈判采购活动的单位，需在</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2023</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年</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21</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17</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分前在中粮糖业EPS电子采购平台（网址：https://eps.tunhe.com/Supplier/ForeSupplier/QwRegStepStart）完成注册报名；</w:t>
      </w:r>
    </w:p>
    <w:p>
      <w:pPr>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4.2采购人组织资格审查合格后，供应商于</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2023</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年</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21</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17</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分前通过中粮糖业EPS电子采购平台获取/购买采购文件。</w:t>
      </w:r>
    </w:p>
    <w:p>
      <w:pPr>
        <w:pStyle w:val="4"/>
        <w:spacing w:line="440" w:lineRule="exact"/>
        <w:ind w:left="0"/>
        <w:rPr>
          <w:rFonts w:ascii="Times New Roman" w:hAnsi="Times New Roman" w:cs="Times New Roman"/>
          <w:sz w:val="24"/>
          <w:szCs w:val="24"/>
          <w:highlight w:val="none"/>
          <w:lang w:eastAsia="zh-CN"/>
        </w:rPr>
      </w:pPr>
      <w:r>
        <w:rPr>
          <w:rFonts w:ascii="Times New Roman" w:hAnsi="Times New Roman" w:cs="Times New Roman"/>
          <w:snapToGrid w:val="0"/>
          <w:sz w:val="24"/>
          <w:szCs w:val="24"/>
          <w:highlight w:val="none"/>
          <w:lang w:eastAsia="zh-CN"/>
        </w:rPr>
        <w:t>4.2采购文件每套售价</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元，售后不退。费用采用电汇方式汇入中粮崇左糖业有限公司账户，注明“购买《</w:t>
      </w:r>
      <w:r>
        <w:rPr>
          <w:rFonts w:hint="eastAsia" w:ascii="Times New Roman" w:hAnsi="Times New Roman" w:cs="Times New Roman"/>
          <w:snapToGrid w:val="0"/>
          <w:sz w:val="24"/>
          <w:szCs w:val="24"/>
          <w:highlight w:val="none"/>
          <w:lang w:eastAsia="zh-CN"/>
        </w:rPr>
        <w:t>崇左糖业2023-2024榨季压榨车间蔗场劳务外包</w:t>
      </w:r>
      <w:r>
        <w:rPr>
          <w:rFonts w:ascii="Times New Roman" w:hAnsi="Times New Roman" w:cs="Times New Roman"/>
          <w:snapToGrid w:val="0"/>
          <w:sz w:val="24"/>
          <w:szCs w:val="24"/>
          <w:highlight w:val="none"/>
          <w:lang w:eastAsia="zh-CN"/>
        </w:rPr>
        <w:t>项目》标书”字样。</w:t>
      </w:r>
    </w:p>
    <w:p>
      <w:pPr>
        <w:pStyle w:val="4"/>
        <w:spacing w:line="440" w:lineRule="exact"/>
        <w:ind w:left="0"/>
        <w:rPr>
          <w:rFonts w:ascii="Times New Roman" w:hAnsi="Times New Roman" w:cs="Times New Roman"/>
          <w:b/>
          <w:bCs/>
          <w:snapToGrid w:val="0"/>
          <w:sz w:val="24"/>
          <w:szCs w:val="24"/>
          <w:highlight w:val="none"/>
          <w:lang w:eastAsia="zh-CN"/>
        </w:rPr>
      </w:pPr>
      <w:bookmarkStart w:id="11" w:name="_Toc94149430"/>
      <w:r>
        <w:rPr>
          <w:rFonts w:ascii="Times New Roman" w:hAnsi="Times New Roman" w:cs="Times New Roman"/>
          <w:b/>
          <w:bCs/>
          <w:snapToGrid w:val="0"/>
          <w:sz w:val="24"/>
          <w:szCs w:val="24"/>
          <w:highlight w:val="none"/>
          <w:lang w:eastAsia="zh-CN"/>
        </w:rPr>
        <w:t>5.响应保证金</w:t>
      </w:r>
      <w:bookmarkEnd w:id="11"/>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shd w:val="clear" w:color="auto" w:fill="FFFF00"/>
          <w:lang w:eastAsia="zh-CN"/>
        </w:rPr>
        <w:sym w:font="Wingdings 2" w:char="0052"/>
      </w:r>
      <w:r>
        <w:rPr>
          <w:rFonts w:ascii="Times New Roman" w:hAnsi="Times New Roman" w:cs="Times New Roman"/>
          <w:snapToGrid w:val="0"/>
          <w:sz w:val="24"/>
          <w:szCs w:val="24"/>
          <w:highlight w:val="none"/>
          <w:lang w:eastAsia="zh-CN"/>
        </w:rPr>
        <w:t>设置响应保证金，响应保证金为</w:t>
      </w:r>
      <w:r>
        <w:rPr>
          <w:rFonts w:ascii="Times New Roman" w:hAnsi="Times New Roman" w:cs="Times New Roman"/>
          <w:snapToGrid w:val="0"/>
          <w:sz w:val="24"/>
          <w:szCs w:val="24"/>
          <w:highlight w:val="none"/>
          <w:u w:val="single"/>
          <w:lang w:eastAsia="zh-CN"/>
        </w:rPr>
        <w:t xml:space="preserve"> 2000</w:t>
      </w:r>
      <w:r>
        <w:rPr>
          <w:rFonts w:ascii="Times New Roman" w:hAnsi="Times New Roman" w:cs="Times New Roman"/>
          <w:snapToGrid w:val="0"/>
          <w:sz w:val="24"/>
          <w:szCs w:val="24"/>
          <w:highlight w:val="none"/>
          <w:lang w:eastAsia="zh-CN"/>
        </w:rPr>
        <w:t>元。</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收款账户名称：中粮崇左糖业有限公司</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账号：45001598054059116888</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开户行：中国建设银行股份有限公司崇左友谊大道支行</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交款方式：电汇（交款时注明“汇款时请注明《</w:t>
      </w:r>
      <w:r>
        <w:rPr>
          <w:rFonts w:hint="eastAsia" w:ascii="Times New Roman" w:hAnsi="Times New Roman" w:cs="Times New Roman"/>
          <w:snapToGrid w:val="0"/>
          <w:sz w:val="24"/>
          <w:szCs w:val="24"/>
          <w:highlight w:val="none"/>
          <w:lang w:eastAsia="zh-CN"/>
        </w:rPr>
        <w:t>崇左糖业2023-2024榨季压榨车间蔗场劳务外包</w:t>
      </w:r>
      <w:r>
        <w:rPr>
          <w:rFonts w:ascii="Times New Roman" w:hAnsi="Times New Roman" w:cs="Times New Roman"/>
          <w:snapToGrid w:val="0"/>
          <w:sz w:val="24"/>
          <w:szCs w:val="24"/>
          <w:highlight w:val="none"/>
          <w:lang w:eastAsia="zh-CN"/>
        </w:rPr>
        <w:t>项目》投标保证金）</w:t>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缴款时间：</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2023</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年</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21</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17</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分前</w:t>
      </w:r>
      <w:r>
        <w:rPr>
          <w:rFonts w:ascii="Times New Roman" w:hAnsi="Times New Roman" w:cs="Times New Roman"/>
          <w:snapToGrid w:val="0"/>
          <w:sz w:val="24"/>
          <w:szCs w:val="24"/>
          <w:highlight w:val="none"/>
          <w:lang w:eastAsia="zh-CN"/>
        </w:rPr>
        <w:tab/>
      </w:r>
      <w:r>
        <w:rPr>
          <w:rFonts w:ascii="Times New Roman" w:hAnsi="Times New Roman" w:cs="Times New Roman"/>
          <w:snapToGrid w:val="0"/>
          <w:sz w:val="24"/>
          <w:szCs w:val="24"/>
          <w:highlight w:val="none"/>
          <w:lang w:eastAsia="zh-CN"/>
        </w:rPr>
        <w:tab/>
      </w:r>
    </w:p>
    <w:p>
      <w:pPr>
        <w:adjustRightInd w:val="0"/>
        <w:snapToGrid w:val="0"/>
        <w:spacing w:line="440" w:lineRule="exact"/>
        <w:ind w:left="284" w:leftChars="129"/>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□不设置响应保证金。</w:t>
      </w:r>
    </w:p>
    <w:p>
      <w:pPr>
        <w:pStyle w:val="4"/>
        <w:spacing w:line="440" w:lineRule="exact"/>
        <w:ind w:left="0"/>
        <w:rPr>
          <w:rFonts w:ascii="Times New Roman" w:hAnsi="Times New Roman" w:cs="Times New Roman"/>
          <w:b/>
          <w:bCs/>
          <w:snapToGrid w:val="0"/>
          <w:sz w:val="24"/>
          <w:szCs w:val="24"/>
          <w:highlight w:val="none"/>
          <w:lang w:eastAsia="zh-CN"/>
        </w:rPr>
      </w:pPr>
      <w:bookmarkStart w:id="12" w:name="_Toc120949864"/>
      <w:r>
        <w:rPr>
          <w:rFonts w:ascii="Times New Roman" w:hAnsi="Times New Roman" w:cs="Times New Roman"/>
          <w:b/>
          <w:bCs/>
          <w:snapToGrid w:val="0"/>
          <w:sz w:val="24"/>
          <w:szCs w:val="24"/>
          <w:highlight w:val="none"/>
          <w:lang w:eastAsia="zh-CN"/>
        </w:rPr>
        <w:t>6.采购文件的上传</w:t>
      </w:r>
      <w:bookmarkEnd w:id="12"/>
    </w:p>
    <w:p>
      <w:pPr>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6.1采购文件打印签字盖章（其中</w:t>
      </w:r>
      <w:r>
        <w:rPr>
          <w:rFonts w:ascii="Times New Roman" w:hAnsi="Times New Roman" w:cs="Times New Roman"/>
          <w:sz w:val="24"/>
          <w:szCs w:val="24"/>
          <w:highlight w:val="none"/>
          <w:lang w:eastAsia="zh-CN"/>
        </w:rPr>
        <w:t>“价格文件4份；“商务技术文件”正本</w:t>
      </w:r>
      <w:r>
        <w:rPr>
          <w:rFonts w:ascii="Times New Roman" w:hAnsi="Times New Roman" w:cs="Times New Roman"/>
          <w:b/>
          <w:sz w:val="24"/>
          <w:szCs w:val="24"/>
          <w:highlight w:val="none"/>
          <w:u w:val="single"/>
          <w:lang w:eastAsia="zh-CN"/>
        </w:rPr>
        <w:t>1</w:t>
      </w:r>
      <w:r>
        <w:rPr>
          <w:rFonts w:ascii="Times New Roman" w:hAnsi="Times New Roman" w:cs="Times New Roman"/>
          <w:sz w:val="24"/>
          <w:szCs w:val="24"/>
          <w:highlight w:val="none"/>
          <w:lang w:eastAsia="zh-CN"/>
        </w:rPr>
        <w:t>份，副本</w:t>
      </w:r>
      <w:r>
        <w:rPr>
          <w:rFonts w:ascii="Times New Roman" w:hAnsi="Times New Roman" w:cs="Times New Roman"/>
          <w:b/>
          <w:sz w:val="24"/>
          <w:szCs w:val="24"/>
          <w:highlight w:val="none"/>
          <w:u w:val="single"/>
          <w:lang w:eastAsia="zh-CN"/>
        </w:rPr>
        <w:t>3</w:t>
      </w:r>
      <w:r>
        <w:rPr>
          <w:rFonts w:ascii="Times New Roman" w:hAnsi="Times New Roman" w:cs="Times New Roman"/>
          <w:sz w:val="24"/>
          <w:szCs w:val="24"/>
          <w:highlight w:val="none"/>
          <w:lang w:eastAsia="zh-CN"/>
        </w:rPr>
        <w:t>份</w:t>
      </w:r>
      <w:r>
        <w:rPr>
          <w:rFonts w:ascii="Times New Roman" w:hAnsi="Times New Roman" w:cs="Times New Roman"/>
          <w:snapToGrid w:val="0"/>
          <w:sz w:val="24"/>
          <w:szCs w:val="24"/>
          <w:highlight w:val="none"/>
          <w:lang w:eastAsia="zh-CN"/>
        </w:rPr>
        <w:t>）；纸质版采购文件经密封后可选择邮寄或是到现场递交的方式，在开标前把经密封后的采购文件交到采购人员处，作为项目开标资料使用。</w:t>
      </w:r>
    </w:p>
    <w:p>
      <w:pPr>
        <w:adjustRightInd w:val="0"/>
        <w:snapToGrid w:val="0"/>
        <w:spacing w:line="440" w:lineRule="exact"/>
        <w:outlineLvl w:val="4"/>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t>6.2纸质版采购文件（签字盖章后）扫描上传中粮糖业EPS电子采购平台，上传的截止时间为</w:t>
      </w:r>
      <w:r>
        <w:rPr>
          <w:rFonts w:ascii="Times New Roman" w:hAnsi="Times New Roman" w:cs="Times New Roman"/>
          <w:snapToGrid w:val="0"/>
          <w:sz w:val="24"/>
          <w:szCs w:val="24"/>
          <w:highlight w:val="none"/>
          <w:u w:val="single"/>
          <w:lang w:eastAsia="zh-CN"/>
        </w:rPr>
        <w:t>2023</w:t>
      </w:r>
      <w:r>
        <w:rPr>
          <w:rFonts w:ascii="Times New Roman" w:hAnsi="Times New Roman" w:cs="Times New Roman"/>
          <w:snapToGrid w:val="0"/>
          <w:sz w:val="24"/>
          <w:szCs w:val="24"/>
          <w:highlight w:val="none"/>
          <w:lang w:eastAsia="zh-CN"/>
        </w:rPr>
        <w:t>年</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分前。逾期未上传至中粮糖业EPS电子采购平台的采购文件，采购人将拒绝接收。</w:t>
      </w:r>
    </w:p>
    <w:p>
      <w:pPr>
        <w:pStyle w:val="4"/>
        <w:spacing w:line="440" w:lineRule="exact"/>
        <w:ind w:left="0"/>
        <w:rPr>
          <w:rFonts w:ascii="Times New Roman" w:hAnsi="Times New Roman" w:cs="Times New Roman"/>
          <w:b/>
          <w:bCs/>
          <w:snapToGrid w:val="0"/>
          <w:sz w:val="24"/>
          <w:szCs w:val="24"/>
          <w:highlight w:val="none"/>
          <w:lang w:eastAsia="zh-CN"/>
        </w:rPr>
      </w:pPr>
      <w:bookmarkStart w:id="13" w:name="_Toc120949865"/>
      <w:r>
        <w:rPr>
          <w:rFonts w:ascii="Times New Roman" w:hAnsi="Times New Roman" w:cs="Times New Roman"/>
          <w:b/>
          <w:bCs/>
          <w:snapToGrid w:val="0"/>
          <w:sz w:val="24"/>
          <w:szCs w:val="24"/>
          <w:highlight w:val="none"/>
          <w:lang w:eastAsia="zh-CN"/>
        </w:rPr>
        <w:t>7.采购文件的开启</w:t>
      </w:r>
      <w:bookmarkEnd w:id="13"/>
    </w:p>
    <w:p>
      <w:pPr>
        <w:pStyle w:val="4"/>
        <w:spacing w:line="440" w:lineRule="exact"/>
        <w:ind w:left="0" w:firstLine="480" w:firstLineChars="200"/>
        <w:rPr>
          <w:rFonts w:ascii="Times New Roman" w:hAnsi="Times New Roman" w:cs="Times New Roman"/>
          <w:b/>
          <w:bCs/>
          <w:snapToGrid w:val="0"/>
          <w:sz w:val="24"/>
          <w:szCs w:val="24"/>
          <w:highlight w:val="none"/>
          <w:lang w:eastAsia="zh-CN"/>
        </w:rPr>
      </w:pPr>
      <w:r>
        <w:rPr>
          <w:rFonts w:ascii="Times New Roman" w:hAnsi="Times New Roman" w:cs="Times New Roman"/>
          <w:snapToGrid w:val="0"/>
          <w:sz w:val="24"/>
          <w:szCs w:val="24"/>
          <w:highlight w:val="none"/>
          <w:lang w:eastAsia="zh-CN"/>
        </w:rPr>
        <w:t>线上开启地点：中粮糖业EPS电子采购平台（http://eps.tunhe.com/）网上开启采购文件；开启时间：</w:t>
      </w:r>
      <w:r>
        <w:rPr>
          <w:rFonts w:ascii="Times New Roman" w:hAnsi="Times New Roman" w:cs="Times New Roman"/>
          <w:snapToGrid w:val="0"/>
          <w:sz w:val="24"/>
          <w:szCs w:val="24"/>
          <w:highlight w:val="none"/>
          <w:u w:val="single"/>
          <w:lang w:eastAsia="zh-CN"/>
        </w:rPr>
        <w:t>2023</w:t>
      </w:r>
      <w:r>
        <w:rPr>
          <w:rFonts w:ascii="Times New Roman" w:hAnsi="Times New Roman" w:cs="Times New Roman"/>
          <w:snapToGrid w:val="0"/>
          <w:sz w:val="24"/>
          <w:szCs w:val="24"/>
          <w:highlight w:val="none"/>
          <w:lang w:eastAsia="zh-CN"/>
        </w:rPr>
        <w:t>年</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w:t>
      </w:r>
    </w:p>
    <w:p>
      <w:pPr>
        <w:pStyle w:val="4"/>
        <w:spacing w:line="440" w:lineRule="exact"/>
        <w:ind w:left="0"/>
        <w:rPr>
          <w:rFonts w:ascii="Times New Roman" w:hAnsi="Times New Roman" w:cs="Times New Roman"/>
          <w:b/>
          <w:bCs/>
          <w:snapToGrid w:val="0"/>
          <w:sz w:val="24"/>
          <w:szCs w:val="24"/>
          <w:highlight w:val="none"/>
          <w:lang w:eastAsia="zh-CN"/>
        </w:rPr>
      </w:pPr>
      <w:bookmarkStart w:id="14" w:name="_Toc120949866"/>
      <w:r>
        <w:rPr>
          <w:rFonts w:ascii="Times New Roman" w:hAnsi="Times New Roman" w:cs="Times New Roman"/>
          <w:b/>
          <w:bCs/>
          <w:snapToGrid w:val="0"/>
          <w:sz w:val="24"/>
          <w:szCs w:val="24"/>
          <w:highlight w:val="none"/>
          <w:lang w:eastAsia="zh-CN"/>
        </w:rPr>
        <w:t>8.谈判时间和地点</w:t>
      </w:r>
      <w:bookmarkEnd w:id="14"/>
    </w:p>
    <w:p>
      <w:pPr>
        <w:pStyle w:val="4"/>
        <w:spacing w:line="440" w:lineRule="exact"/>
        <w:ind w:left="0" w:firstLine="480" w:firstLineChars="200"/>
        <w:rPr>
          <w:rFonts w:ascii="Times New Roman" w:hAnsi="Times New Roman" w:cs="Times New Roman"/>
          <w:b/>
          <w:bCs/>
          <w:snapToGrid w:val="0"/>
          <w:sz w:val="24"/>
          <w:szCs w:val="24"/>
          <w:highlight w:val="none"/>
          <w:lang w:eastAsia="zh-CN"/>
        </w:rPr>
      </w:pPr>
      <w:r>
        <w:rPr>
          <w:rFonts w:ascii="Times New Roman" w:hAnsi="Times New Roman" w:cs="Times New Roman"/>
          <w:snapToGrid w:val="0"/>
          <w:sz w:val="24"/>
          <w:szCs w:val="24"/>
          <w:highlight w:val="none"/>
          <w:lang w:eastAsia="zh-CN"/>
        </w:rPr>
        <w:t>上传采购文件的供应商应委派代表准时参加采购活动，谈判开始时间预计</w:t>
      </w:r>
      <w:r>
        <w:rPr>
          <w:rFonts w:ascii="Times New Roman" w:hAnsi="Times New Roman" w:cs="Times New Roman"/>
          <w:snapToGrid w:val="0"/>
          <w:sz w:val="24"/>
          <w:szCs w:val="24"/>
          <w:highlight w:val="none"/>
          <w:u w:val="single"/>
          <w:lang w:eastAsia="zh-CN"/>
        </w:rPr>
        <w:t>2023</w:t>
      </w:r>
      <w:r>
        <w:rPr>
          <w:rFonts w:ascii="Times New Roman" w:hAnsi="Times New Roman" w:cs="Times New Roman"/>
          <w:snapToGrid w:val="0"/>
          <w:sz w:val="24"/>
          <w:szCs w:val="24"/>
          <w:highlight w:val="none"/>
          <w:lang w:eastAsia="zh-CN"/>
        </w:rPr>
        <w:t>年</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分，与每一供应商进行谈判具体时间另行通知。谈判地点为</w:t>
      </w:r>
      <w:r>
        <w:rPr>
          <w:rFonts w:ascii="Times New Roman" w:hAnsi="Times New Roman" w:cs="Times New Roman"/>
          <w:snapToGrid w:val="0"/>
          <w:sz w:val="24"/>
          <w:szCs w:val="24"/>
          <w:highlight w:val="none"/>
          <w:u w:val="single"/>
          <w:lang w:eastAsia="zh-CN"/>
        </w:rPr>
        <w:t>中粮崇左糖业有限公司会议室</w:t>
      </w:r>
      <w:r>
        <w:rPr>
          <w:rFonts w:ascii="Times New Roman" w:hAnsi="Times New Roman" w:cs="Times New Roman"/>
          <w:snapToGrid w:val="0"/>
          <w:sz w:val="24"/>
          <w:szCs w:val="24"/>
          <w:highlight w:val="none"/>
          <w:lang w:eastAsia="zh-CN"/>
        </w:rPr>
        <w:t>。</w:t>
      </w:r>
    </w:p>
    <w:p>
      <w:pPr>
        <w:pStyle w:val="4"/>
        <w:spacing w:line="440" w:lineRule="exact"/>
        <w:ind w:left="0"/>
        <w:rPr>
          <w:rFonts w:ascii="Times New Roman" w:hAnsi="Times New Roman" w:cs="Times New Roman"/>
          <w:b/>
          <w:bCs/>
          <w:snapToGrid w:val="0"/>
          <w:sz w:val="24"/>
          <w:szCs w:val="24"/>
          <w:highlight w:val="none"/>
          <w:lang w:eastAsia="zh-CN"/>
        </w:rPr>
      </w:pPr>
      <w:bookmarkStart w:id="15" w:name="_Toc120949867"/>
      <w:r>
        <w:rPr>
          <w:rFonts w:ascii="Times New Roman" w:hAnsi="Times New Roman" w:cs="Times New Roman"/>
          <w:b/>
          <w:bCs/>
          <w:snapToGrid w:val="0"/>
          <w:sz w:val="24"/>
          <w:szCs w:val="24"/>
          <w:highlight w:val="none"/>
          <w:lang w:eastAsia="zh-CN"/>
        </w:rPr>
        <w:t>9.纪检监督</w:t>
      </w:r>
      <w:bookmarkEnd w:id="15"/>
    </w:p>
    <w:p>
      <w:pPr>
        <w:pStyle w:val="4"/>
        <w:spacing w:line="440" w:lineRule="exact"/>
        <w:ind w:left="0" w:firstLine="480" w:firstLineChars="200"/>
        <w:rPr>
          <w:rFonts w:ascii="Times New Roman" w:hAnsi="Times New Roman" w:cs="Times New Roman"/>
          <w:b/>
          <w:bCs/>
          <w:snapToGrid w:val="0"/>
          <w:sz w:val="24"/>
          <w:szCs w:val="24"/>
          <w:highlight w:val="none"/>
          <w:lang w:eastAsia="zh-CN"/>
        </w:rPr>
      </w:pPr>
      <w:r>
        <w:rPr>
          <w:rFonts w:ascii="Times New Roman" w:hAnsi="Times New Roman" w:cs="Times New Roman"/>
          <w:sz w:val="24"/>
          <w:szCs w:val="24"/>
          <w:highlight w:val="none"/>
          <w:lang w:eastAsia="zh-CN"/>
        </w:rPr>
        <w:t>中粮糖业纪检信访举报联络方式：</w:t>
      </w:r>
    </w:p>
    <w:p>
      <w:pPr>
        <w:spacing w:line="440" w:lineRule="exact"/>
        <w:ind w:firstLine="48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一、寄信通信地址：北京市朝阳区朝阳门南大街8号中粮福临门大厦9层904室，中粮糖业纪委办公室收，邮编100020</w:t>
      </w:r>
    </w:p>
    <w:p>
      <w:pPr>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二、致电举报电话：010-85017235。 </w:t>
      </w:r>
    </w:p>
    <w:p>
      <w:pPr>
        <w:pStyle w:val="4"/>
        <w:spacing w:line="440" w:lineRule="exact"/>
        <w:ind w:left="0"/>
        <w:rPr>
          <w:rFonts w:ascii="Times New Roman" w:hAnsi="Times New Roman" w:cs="Times New Roman"/>
          <w:b/>
          <w:bCs/>
          <w:snapToGrid w:val="0"/>
          <w:sz w:val="24"/>
          <w:szCs w:val="24"/>
          <w:highlight w:val="none"/>
          <w:lang w:eastAsia="zh-CN"/>
        </w:rPr>
      </w:pPr>
      <w:bookmarkStart w:id="16" w:name="_Toc120949868"/>
      <w:r>
        <w:rPr>
          <w:rFonts w:ascii="Times New Roman" w:hAnsi="Times New Roman" w:cs="Times New Roman"/>
          <w:b/>
          <w:bCs/>
          <w:snapToGrid w:val="0"/>
          <w:sz w:val="24"/>
          <w:szCs w:val="24"/>
          <w:highlight w:val="none"/>
          <w:lang w:eastAsia="zh-CN"/>
        </w:rPr>
        <w:t>10.其他</w:t>
      </w:r>
      <w:bookmarkEnd w:id="16"/>
    </w:p>
    <w:p>
      <w:pPr>
        <w:spacing w:line="440" w:lineRule="exact"/>
        <w:ind w:firstLine="48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供应商需同时在中粮糖业EPS电子采购平台（网址：http://eps.tunhe.com）中，按项目明细填写报价。</w:t>
      </w:r>
    </w:p>
    <w:p>
      <w:pPr>
        <w:adjustRightInd w:val="0"/>
        <w:snapToGrid w:val="0"/>
        <w:spacing w:line="440" w:lineRule="exact"/>
        <w:ind w:firstLine="48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（注：可根据项目情况简述采购项目评审方法等其他需要说明的内容。）</w:t>
      </w:r>
    </w:p>
    <w:p>
      <w:pPr>
        <w:pStyle w:val="4"/>
        <w:spacing w:line="440" w:lineRule="exact"/>
        <w:ind w:left="0"/>
        <w:rPr>
          <w:rFonts w:ascii="Times New Roman" w:hAnsi="Times New Roman" w:cs="Times New Roman"/>
          <w:b/>
          <w:bCs/>
          <w:snapToGrid w:val="0"/>
          <w:sz w:val="24"/>
          <w:szCs w:val="24"/>
          <w:highlight w:val="none"/>
          <w:lang w:eastAsia="zh-CN"/>
        </w:rPr>
      </w:pPr>
      <w:bookmarkStart w:id="17" w:name="_Toc120949869"/>
      <w:r>
        <w:rPr>
          <w:rFonts w:ascii="Times New Roman" w:hAnsi="Times New Roman" w:cs="Times New Roman"/>
          <w:b/>
          <w:bCs/>
          <w:snapToGrid w:val="0"/>
          <w:sz w:val="24"/>
          <w:szCs w:val="24"/>
          <w:highlight w:val="none"/>
          <w:lang w:eastAsia="zh-CN"/>
        </w:rPr>
        <w:t>11.联系方式</w:t>
      </w:r>
      <w:bookmarkEnd w:id="17"/>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招标人：中粮崇左糖业有限公司</w:t>
            </w:r>
          </w:p>
          <w:p>
            <w:pPr>
              <w:spacing w:line="440" w:lineRule="exact"/>
              <w:ind w:right="-154" w:rightChars="-7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地址：广西崇左市江州区工业大道</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40" w:lineRule="exact"/>
              <w:rPr>
                <w:rFonts w:hint="default" w:ascii="Times New Roman" w:hAnsi="Times New Roman" w:cs="Times New Roman"/>
                <w:snapToGrid w:val="0"/>
                <w:sz w:val="24"/>
                <w:szCs w:val="24"/>
                <w:highlight w:val="none"/>
                <w:lang w:val="en-US" w:eastAsia="zh-CN"/>
              </w:rPr>
            </w:pPr>
            <w:r>
              <w:rPr>
                <w:rFonts w:ascii="Times New Roman" w:hAnsi="Times New Roman" w:cs="Times New Roman"/>
                <w:snapToGrid w:val="0"/>
                <w:sz w:val="24"/>
                <w:szCs w:val="24"/>
                <w:highlight w:val="none"/>
                <w:lang w:eastAsia="zh-CN"/>
              </w:rPr>
              <w:t>商务联系人：</w:t>
            </w:r>
            <w:r>
              <w:rPr>
                <w:rFonts w:hint="eastAsia" w:ascii="Times New Roman" w:hAnsi="Times New Roman" w:cs="Times New Roman"/>
                <w:snapToGrid w:val="0"/>
                <w:sz w:val="24"/>
                <w:szCs w:val="24"/>
                <w:highlight w:val="none"/>
                <w:lang w:eastAsia="zh-CN"/>
              </w:rPr>
              <w:t>苏娥</w:t>
            </w:r>
            <w:r>
              <w:rPr>
                <w:rFonts w:ascii="Times New Roman" w:hAnsi="Times New Roman" w:cs="Times New Roman"/>
                <w:snapToGrid w:val="0"/>
                <w:sz w:val="24"/>
                <w:szCs w:val="24"/>
                <w:highlight w:val="none"/>
                <w:lang w:eastAsia="zh-CN"/>
              </w:rPr>
              <w:t xml:space="preserve">  电话：</w:t>
            </w:r>
            <w:r>
              <w:rPr>
                <w:rFonts w:hint="eastAsia" w:ascii="Times New Roman" w:hAnsi="Times New Roman" w:cs="Times New Roman"/>
                <w:snapToGrid w:val="0"/>
                <w:sz w:val="24"/>
                <w:szCs w:val="24"/>
                <w:highlight w:val="none"/>
                <w:lang w:val="en-US" w:eastAsia="zh-CN"/>
              </w:rPr>
              <w:t>13978184418</w:t>
            </w:r>
          </w:p>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项目负责人：</w:t>
            </w:r>
            <w:r>
              <w:rPr>
                <w:rFonts w:hint="eastAsia" w:ascii="Times New Roman" w:hAnsi="Times New Roman" w:cs="Times New Roman"/>
                <w:snapToGrid w:val="0"/>
                <w:sz w:val="24"/>
                <w:szCs w:val="24"/>
                <w:highlight w:val="none"/>
                <w:lang w:eastAsia="zh-CN"/>
              </w:rPr>
              <w:t>黄恒富</w:t>
            </w:r>
            <w:r>
              <w:rPr>
                <w:rFonts w:ascii="Times New Roman" w:hAnsi="Times New Roman" w:cs="Times New Roman"/>
                <w:snapToGrid w:val="0"/>
                <w:sz w:val="24"/>
                <w:szCs w:val="24"/>
                <w:highlight w:val="none"/>
                <w:lang w:eastAsia="zh-CN"/>
              </w:rPr>
              <w:t xml:space="preserve">  电话：18589800080</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40" w:lineRule="exact"/>
              <w:rPr>
                <w:rFonts w:ascii="Times New Roman" w:hAnsi="Times New Roman" w:cs="Times New Roman"/>
                <w:snapToGrid w:val="0"/>
                <w:sz w:val="24"/>
                <w:szCs w:val="24"/>
                <w:highlight w:val="none"/>
                <w:lang w:eastAsia="zh-CN"/>
              </w:rPr>
            </w:pPr>
          </w:p>
        </w:tc>
      </w:tr>
    </w:tbl>
    <w:p>
      <w:pPr>
        <w:adjustRightInd w:val="0"/>
        <w:snapToGrid w:val="0"/>
        <w:spacing w:line="440" w:lineRule="exact"/>
        <w:jc w:val="center"/>
        <w:rPr>
          <w:rFonts w:hint="eastAsia" w:ascii="Times New Roman" w:hAnsi="Times New Roman" w:eastAsia="仿宋" w:cs="Times New Roman"/>
          <w:snapToGrid w:val="0"/>
          <w:sz w:val="24"/>
          <w:szCs w:val="24"/>
          <w:highlight w:val="none"/>
          <w:lang w:eastAsia="zh-CN"/>
        </w:rPr>
        <w:sectPr>
          <w:footerReference r:id="rId5" w:type="default"/>
          <w:pgSz w:w="11906" w:h="16838"/>
          <w:pgMar w:top="1418" w:right="1418" w:bottom="1418" w:left="1418" w:header="851" w:footer="992" w:gutter="0"/>
          <w:pgNumType w:fmt="decimal"/>
          <w:cols w:space="720" w:num="1"/>
          <w:docGrid w:linePitch="312" w:charSpace="0"/>
        </w:sectPr>
      </w:pPr>
      <w:r>
        <w:rPr>
          <w:rFonts w:ascii="Times New Roman" w:hAnsi="Times New Roman" w:cs="Times New Roman"/>
          <w:snapToGrid w:val="0"/>
          <w:sz w:val="24"/>
          <w:szCs w:val="24"/>
          <w:highlight w:val="none"/>
          <w:lang w:eastAsia="zh-CN"/>
        </w:rPr>
        <w:t xml:space="preserve">                                                  2023年</w:t>
      </w:r>
      <w:r>
        <w:rPr>
          <w:rFonts w:hint="eastAsia" w:ascii="Times New Roman" w:hAnsi="Times New Roman" w:cs="Times New Roman"/>
          <w:snapToGrid w:val="0"/>
          <w:sz w:val="24"/>
          <w:szCs w:val="24"/>
          <w:highlight w:val="none"/>
          <w:lang w:eastAsia="zh-CN"/>
        </w:rPr>
        <w:t xml:space="preserve">   </w:t>
      </w:r>
      <w:r>
        <w:rPr>
          <w:rFonts w:hint="eastAsia" w:ascii="Times New Roman" w:hAnsi="Times New Roman" w:cs="Times New Roman"/>
          <w:snapToGrid w:val="0"/>
          <w:sz w:val="24"/>
          <w:szCs w:val="24"/>
          <w:highlight w:val="none"/>
          <w:lang w:val="en-US" w:eastAsia="zh-CN"/>
        </w:rPr>
        <w:t>8</w:t>
      </w:r>
      <w:r>
        <w:rPr>
          <w:rFonts w:hint="eastAsia" w:ascii="Times New Roman" w:hAnsi="Times New Roman" w:cs="Times New Roman"/>
          <w:snapToGrid w:val="0"/>
          <w:sz w:val="24"/>
          <w:szCs w:val="24"/>
          <w:highlight w:val="none"/>
          <w:lang w:eastAsia="zh-CN"/>
        </w:rPr>
        <w:t xml:space="preserve"> </w:t>
      </w:r>
      <w:r>
        <w:rPr>
          <w:rFonts w:ascii="Times New Roman" w:hAnsi="Times New Roman" w:cs="Times New Roman"/>
          <w:snapToGrid w:val="0"/>
          <w:sz w:val="24"/>
          <w:szCs w:val="24"/>
          <w:highlight w:val="none"/>
          <w:lang w:eastAsia="zh-CN"/>
        </w:rPr>
        <w:t xml:space="preserve">  月 </w:t>
      </w:r>
      <w:r>
        <w:rPr>
          <w:rFonts w:hint="eastAsia" w:ascii="Times New Roman" w:hAnsi="Times New Roman" w:cs="Times New Roman"/>
          <w:snapToGrid w:val="0"/>
          <w:sz w:val="24"/>
          <w:szCs w:val="24"/>
          <w:highlight w:val="none"/>
          <w:lang w:val="en-US" w:eastAsia="zh-CN"/>
        </w:rPr>
        <w:t>25</w:t>
      </w:r>
      <w:r>
        <w:rPr>
          <w:rFonts w:ascii="Times New Roman" w:hAnsi="Times New Roman" w:cs="Times New Roman"/>
          <w:snapToGrid w:val="0"/>
          <w:sz w:val="24"/>
          <w:szCs w:val="24"/>
          <w:highlight w:val="none"/>
          <w:lang w:eastAsia="zh-CN"/>
        </w:rPr>
        <w:t xml:space="preserve">    日</w:t>
      </w:r>
    </w:p>
    <w:p>
      <w:pPr>
        <w:adjustRightInd w:val="0"/>
        <w:snapToGrid w:val="0"/>
        <w:spacing w:line="276" w:lineRule="auto"/>
        <w:rPr>
          <w:rFonts w:hint="eastAsia" w:ascii="Times New Roman" w:hAnsi="Times New Roman" w:eastAsia="仿宋" w:cs="Times New Roman"/>
          <w:snapToGrid w:val="0"/>
          <w:sz w:val="24"/>
          <w:szCs w:val="24"/>
          <w:highlight w:val="none"/>
          <w:lang w:eastAsia="zh-CN"/>
        </w:rPr>
      </w:pPr>
    </w:p>
    <w:p>
      <w:pPr>
        <w:pStyle w:val="2"/>
        <w:spacing w:line="276" w:lineRule="auto"/>
        <w:rPr>
          <w:rFonts w:ascii="Times New Roman" w:hAnsi="Times New Roman" w:cs="Times New Roman"/>
          <w:b/>
          <w:bCs/>
          <w:snapToGrid w:val="0"/>
          <w:sz w:val="32"/>
          <w:szCs w:val="32"/>
          <w:highlight w:val="none"/>
          <w:lang w:eastAsia="zh-CN"/>
        </w:rPr>
      </w:pPr>
      <w:bookmarkStart w:id="18" w:name="扫描0015"/>
      <w:bookmarkEnd w:id="18"/>
      <w:bookmarkStart w:id="19" w:name="_Toc94149451"/>
      <w:r>
        <w:rPr>
          <w:rFonts w:ascii="Times New Roman" w:hAnsi="Times New Roman" w:cs="Times New Roman"/>
          <w:b/>
          <w:bCs/>
          <w:snapToGrid w:val="0"/>
          <w:sz w:val="32"/>
          <w:szCs w:val="32"/>
          <w:highlight w:val="none"/>
          <w:lang w:eastAsia="zh-CN"/>
        </w:rPr>
        <w:t>第二章  供应商须知</w:t>
      </w:r>
      <w:bookmarkEnd w:id="19"/>
      <w:bookmarkStart w:id="20" w:name="_Toc94149452"/>
    </w:p>
    <w:p>
      <w:pPr>
        <w:pStyle w:val="2"/>
        <w:spacing w:line="276" w:lineRule="auto"/>
        <w:rPr>
          <w:rFonts w:ascii="Times New Roman" w:hAnsi="Times New Roman" w:cs="Times New Roman"/>
          <w:b/>
          <w:bCs/>
          <w:snapToGrid w:val="0"/>
          <w:sz w:val="32"/>
          <w:szCs w:val="32"/>
          <w:highlight w:val="none"/>
          <w:lang w:eastAsia="zh-CN"/>
        </w:rPr>
      </w:pPr>
    </w:p>
    <w:p>
      <w:pPr>
        <w:pStyle w:val="2"/>
        <w:spacing w:line="400" w:lineRule="exact"/>
        <w:rPr>
          <w:rFonts w:ascii="Times New Roman" w:hAnsi="Times New Roman" w:cs="Times New Roman"/>
          <w:b/>
          <w:bCs/>
          <w:snapToGrid w:val="0"/>
          <w:sz w:val="30"/>
          <w:szCs w:val="30"/>
          <w:highlight w:val="none"/>
          <w:lang w:eastAsia="zh-CN"/>
        </w:rPr>
      </w:pPr>
      <w:r>
        <w:rPr>
          <w:rFonts w:ascii="Times New Roman" w:hAnsi="Times New Roman" w:cs="Times New Roman"/>
          <w:b/>
          <w:bCs/>
          <w:snapToGrid w:val="0"/>
          <w:sz w:val="30"/>
          <w:szCs w:val="30"/>
          <w:highlight w:val="none"/>
          <w:lang w:eastAsia="zh-CN"/>
        </w:rPr>
        <w:t>供应商须知前附表</w:t>
      </w:r>
      <w:bookmarkEnd w:id="20"/>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268"/>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b/>
                <w:bCs/>
                <w:snapToGrid w:val="0"/>
                <w:sz w:val="24"/>
                <w:szCs w:val="24"/>
                <w:highlight w:val="none"/>
              </w:rPr>
            </w:pPr>
            <w:r>
              <w:rPr>
                <w:rFonts w:ascii="Times New Roman" w:hAnsi="Times New Roman" w:cs="Times New Roman"/>
                <w:b/>
                <w:bCs/>
                <w:snapToGrid w:val="0"/>
                <w:sz w:val="24"/>
                <w:szCs w:val="24"/>
                <w:highlight w:val="none"/>
              </w:rPr>
              <w:t>条款号</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b/>
                <w:bCs/>
                <w:snapToGrid w:val="0"/>
                <w:sz w:val="24"/>
                <w:szCs w:val="24"/>
                <w:highlight w:val="none"/>
              </w:rPr>
            </w:pPr>
            <w:r>
              <w:rPr>
                <w:rFonts w:ascii="Times New Roman" w:hAnsi="Times New Roman" w:cs="Times New Roman"/>
                <w:b/>
                <w:bCs/>
                <w:snapToGrid w:val="0"/>
                <w:sz w:val="24"/>
                <w:szCs w:val="24"/>
                <w:highlight w:val="none"/>
                <w:u w:val="single"/>
              </w:rPr>
              <w:t>条款内</w:t>
            </w:r>
            <w:r>
              <w:rPr>
                <w:rFonts w:ascii="Times New Roman" w:hAnsi="Times New Roman" w:cs="Times New Roman"/>
                <w:b/>
                <w:bCs/>
                <w:snapToGrid w:val="0"/>
                <w:sz w:val="24"/>
                <w:szCs w:val="24"/>
                <w:highlight w:val="none"/>
              </w:rPr>
              <w:t>容</w:t>
            </w:r>
          </w:p>
        </w:tc>
        <w:tc>
          <w:tcPr>
            <w:tcW w:w="6237"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b/>
                <w:bCs/>
                <w:snapToGrid w:val="0"/>
                <w:sz w:val="24"/>
                <w:szCs w:val="24"/>
                <w:highlight w:val="none"/>
              </w:rPr>
            </w:pPr>
            <w:r>
              <w:rPr>
                <w:rFonts w:ascii="Times New Roman" w:hAnsi="Times New Roman" w:cs="Times New Roman"/>
                <w:b/>
                <w:bCs/>
                <w:snapToGrid w:val="0"/>
                <w:sz w:val="24"/>
                <w:szCs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1.7.1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踏勘现场</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在投标前由供应商自行踏勘现场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1.8</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谈判采购预备会</w:t>
            </w:r>
          </w:p>
        </w:tc>
        <w:tc>
          <w:tcPr>
            <w:tcW w:w="6237" w:type="dxa"/>
            <w:tcMar>
              <w:top w:w="57" w:type="dxa"/>
              <w:left w:w="57" w:type="dxa"/>
              <w:bottom w:w="57" w:type="dxa"/>
              <w:right w:w="57" w:type="dxa"/>
            </w:tcMar>
            <w:vAlign w:val="center"/>
          </w:tcPr>
          <w:p>
            <w:pPr>
              <w:adjustRightInd w:val="0"/>
              <w:snapToGrid w:val="0"/>
              <w:spacing w:line="400" w:lineRule="exact"/>
              <w:ind w:firstLine="21" w:firstLineChars="9"/>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召开，投标人需参加采购方组织的现场勘查及标书解读。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1.9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分包</w:t>
            </w:r>
            <w:r>
              <w:rPr>
                <w:rFonts w:ascii="Times New Roman" w:hAnsi="Times New Roman" w:cs="Times New Roman"/>
                <w:snapToGrid w:val="0"/>
                <w:sz w:val="24"/>
                <w:szCs w:val="24"/>
                <w:highlight w:val="none"/>
                <w:lang w:eastAsia="zh-CN"/>
              </w:rPr>
              <w:t>（不适用）</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1.10.2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对非关键条款</w:t>
            </w:r>
          </w:p>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的偏差</w:t>
            </w:r>
          </w:p>
        </w:tc>
        <w:tc>
          <w:tcPr>
            <w:tcW w:w="6237" w:type="dxa"/>
            <w:tcMar>
              <w:top w:w="57" w:type="dxa"/>
              <w:left w:w="57" w:type="dxa"/>
              <w:bottom w:w="57" w:type="dxa"/>
              <w:right w:w="57" w:type="dxa"/>
            </w:tcMar>
            <w:vAlign w:val="center"/>
          </w:tcPr>
          <w:p>
            <w:pPr>
              <w:adjustRightInd w:val="0"/>
              <w:snapToGrid w:val="0"/>
              <w:spacing w:line="400" w:lineRule="exact"/>
              <w:ind w:left="240" w:hanging="240" w:hangingChars="1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t>2</w:t>
            </w:r>
            <w:r>
              <w:rPr>
                <w:rFonts w:ascii="Times New Roman" w:hAnsi="Times New Roman" w:cs="Times New Roman"/>
                <w:snapToGrid w:val="0"/>
                <w:sz w:val="24"/>
                <w:szCs w:val="24"/>
                <w:highlight w:val="none"/>
                <w:lang w:eastAsia="zh-CN"/>
              </w:rPr>
              <w:t>.</w:t>
            </w:r>
            <w:r>
              <w:rPr>
                <w:rFonts w:ascii="Times New Roman" w:hAnsi="Times New Roman" w:cs="Times New Roman"/>
                <w:snapToGrid w:val="0"/>
                <w:sz w:val="24"/>
                <w:szCs w:val="24"/>
                <w:highlight w:val="none"/>
              </w:rPr>
              <w:t>1</w:t>
            </w:r>
            <w:r>
              <w:rPr>
                <w:rFonts w:ascii="Times New Roman" w:hAnsi="Times New Roman" w:cs="Times New Roman"/>
                <w:snapToGrid w:val="0"/>
                <w:sz w:val="24"/>
                <w:szCs w:val="24"/>
                <w:highlight w:val="none"/>
                <w:lang w:eastAsia="zh-CN"/>
              </w:rPr>
              <w:t>（7）</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构成采购文件的</w:t>
            </w:r>
          </w:p>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其他资料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□建筑总平面图</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□各专业设计说明</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□地形图（规划红线图、蓝线图）及周边管线图</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Segoe UI Symbol" w:hAnsi="Segoe UI Symbol" w:cs="Segoe UI Symbol"/>
                <w:snapToGrid w:val="0"/>
                <w:sz w:val="24"/>
                <w:szCs w:val="24"/>
                <w:highlight w:val="none"/>
                <w:lang w:eastAsia="zh-CN"/>
              </w:rPr>
              <w:t>☑</w:t>
            </w:r>
            <w:r>
              <w:rPr>
                <w:rFonts w:ascii="Times New Roman" w:hAnsi="Times New Roman" w:cs="Times New Roman"/>
                <w:snapToGrid w:val="0"/>
                <w:sz w:val="24"/>
                <w:szCs w:val="24"/>
                <w:highlight w:val="none"/>
                <w:lang w:eastAsia="zh-CN"/>
              </w:rPr>
              <w:t>其他，</w:t>
            </w:r>
            <w:r>
              <w:rPr>
                <w:rFonts w:ascii="Times New Roman" w:hAnsi="Times New Roman" w:cs="Times New Roman"/>
                <w:snapToGrid w:val="0"/>
                <w:sz w:val="24"/>
                <w:szCs w:val="24"/>
                <w:highlight w:val="none"/>
                <w:u w:val="single"/>
                <w:lang w:eastAsia="zh-CN"/>
              </w:rPr>
              <w:t xml:space="preserve">   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2.2.1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供应商要求澄清采购文件的时间</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截止时间：</w:t>
            </w:r>
            <w:r>
              <w:rPr>
                <w:rFonts w:ascii="Times New Roman" w:hAnsi="Times New Roman" w:cs="Times New Roman"/>
                <w:snapToGrid w:val="0"/>
                <w:sz w:val="24"/>
                <w:szCs w:val="24"/>
                <w:highlight w:val="none"/>
                <w:u w:val="single"/>
                <w:lang w:eastAsia="zh-CN"/>
              </w:rPr>
              <w:t xml:space="preserve">2023年 </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w:t>
            </w:r>
            <w:r>
              <w:rPr>
                <w:rFonts w:ascii="Times New Roman" w:hAnsi="Times New Roman" w:cs="Times New Roman"/>
                <w:snapToGrid w:val="0"/>
                <w:sz w:val="24"/>
                <w:szCs w:val="24"/>
                <w:highlight w:val="none"/>
                <w:u w:val="single"/>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2.2.3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供应商确认收到采购文件补充文件</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确认的最晚时间：2023年</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分前</w:t>
            </w:r>
          </w:p>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确认的方式：电话联系或邮件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3.1.1(9)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构成响应文件的其它资料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响应单位获奖荣誉</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响应单位公司介绍</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响应单位承诺函</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3.2.2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采购标的数量增减幅度</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采购标的数量增减幅度：</w:t>
            </w:r>
            <w:r>
              <w:rPr>
                <w:rFonts w:ascii="Times New Roman" w:hAnsi="Times New Roman" w:cs="Times New Roman"/>
                <w:snapToGrid w:val="0"/>
                <w:sz w:val="24"/>
                <w:szCs w:val="24"/>
                <w:highlight w:val="none"/>
                <w:u w:val="single"/>
                <w:lang w:eastAsia="zh-CN"/>
              </w:rPr>
              <w:t>10%</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（注：数量增减幅度通常在10%以内。</w:t>
            </w:r>
            <w:r>
              <w:rPr>
                <w:rFonts w:ascii="Times New Roman" w:hAnsi="Times New Roman" w:cs="Times New Roman"/>
                <w:snapToGrid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3.2.3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最高限价或其计算方法</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无</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36"/>
                <w:szCs w:val="36"/>
                <w:highlight w:val="none"/>
                <w:lang w:eastAsia="zh-CN"/>
              </w:rPr>
              <w:t>□</w:t>
            </w:r>
            <w:r>
              <w:rPr>
                <w:rFonts w:ascii="Times New Roman" w:hAnsi="Times New Roman" w:cs="Times New Roman"/>
                <w:snapToGrid w:val="0"/>
                <w:sz w:val="24"/>
                <w:szCs w:val="24"/>
                <w:highlight w:val="none"/>
                <w:lang w:eastAsia="zh-CN"/>
              </w:rPr>
              <w:t xml:space="preserve">有，最高限价：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3.2.4</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报价的其他要求</w:t>
            </w:r>
          </w:p>
        </w:tc>
        <w:tc>
          <w:tcPr>
            <w:tcW w:w="6237" w:type="dxa"/>
            <w:shd w:val="clear" w:color="auto" w:fill="auto"/>
            <w:tcMar>
              <w:top w:w="57" w:type="dxa"/>
              <w:left w:w="57" w:type="dxa"/>
              <w:bottom w:w="57" w:type="dxa"/>
              <w:right w:w="57" w:type="dxa"/>
            </w:tcMar>
            <w:vAlign w:val="center"/>
          </w:tcPr>
          <w:p>
            <w:pPr>
              <w:pStyle w:val="62"/>
              <w:spacing w:line="400" w:lineRule="exact"/>
              <w:rPr>
                <w:rFonts w:ascii="Times New Roman" w:hAnsi="Times New Roman"/>
                <w:snapToGrid w:val="0"/>
                <w:sz w:val="24"/>
                <w:szCs w:val="24"/>
                <w:highlight w:val="none"/>
              </w:rPr>
            </w:pPr>
            <w:r>
              <w:rPr>
                <w:rFonts w:ascii="Times New Roman" w:hAnsi="Times New Roman"/>
                <w:snapToGrid w:val="0"/>
                <w:sz w:val="24"/>
                <w:szCs w:val="24"/>
                <w:highlight w:val="none"/>
              </w:rPr>
              <w:sym w:font="Wingdings 2" w:char="0052"/>
            </w:r>
            <w:r>
              <w:rPr>
                <w:rFonts w:ascii="Times New Roman" w:hAnsi="Times New Roman"/>
                <w:snapToGrid w:val="0"/>
                <w:sz w:val="24"/>
                <w:szCs w:val="24"/>
                <w:highlight w:val="none"/>
              </w:rPr>
              <w:fldChar w:fldCharType="begin"/>
            </w:r>
            <w:r>
              <w:rPr>
                <w:rFonts w:ascii="Times New Roman" w:hAnsi="Times New Roman"/>
                <w:snapToGrid w:val="0"/>
                <w:sz w:val="24"/>
                <w:szCs w:val="24"/>
                <w:highlight w:val="none"/>
              </w:rPr>
              <w:instrText xml:space="preserve"> MERGEFIELD tbbjfs_dj|1|e82341ad-a68c-414f-933f-ea1bcc18b60a|c4b6746f-aa3e-4211-a2e6-e33472785576 </w:instrText>
            </w:r>
            <w:r>
              <w:rPr>
                <w:rFonts w:ascii="Times New Roman" w:hAnsi="Times New Roman"/>
                <w:snapToGrid w:val="0"/>
                <w:sz w:val="24"/>
                <w:szCs w:val="24"/>
                <w:highlight w:val="none"/>
              </w:rPr>
              <w:fldChar w:fldCharType="separate"/>
            </w:r>
            <w:r>
              <w:rPr>
                <w:rFonts w:ascii="Times New Roman" w:hAnsi="Times New Roman"/>
                <w:snapToGrid w:val="0"/>
                <w:sz w:val="24"/>
                <w:szCs w:val="24"/>
                <w:highlight w:val="none"/>
              </w:rPr>
              <w:t>单价合同</w:t>
            </w:r>
            <w:r>
              <w:rPr>
                <w:rFonts w:ascii="Times New Roman" w:hAnsi="Times New Roman"/>
                <w:snapToGrid w:val="0"/>
                <w:sz w:val="24"/>
                <w:szCs w:val="24"/>
                <w:highlight w:val="none"/>
              </w:rPr>
              <w:fldChar w:fldCharType="end"/>
            </w:r>
            <w:r>
              <w:rPr>
                <w:rFonts w:ascii="Times New Roman" w:hAnsi="Times New Roman"/>
                <w:snapToGrid w:val="0"/>
                <w:sz w:val="24"/>
                <w:szCs w:val="24"/>
                <w:highlight w:val="none"/>
              </w:rPr>
              <w:t>：</w:t>
            </w:r>
            <w:r>
              <w:rPr>
                <w:rFonts w:ascii="Times New Roman" w:hAnsi="Times New Roman"/>
                <w:sz w:val="24"/>
                <w:szCs w:val="24"/>
                <w:highlight w:val="none"/>
              </w:rPr>
              <w:t>综合包干单价，包括工人招聘费用、劳务费（含加班费）、福利费、税费、管理费、社保费、保险费、劳保用品等一切费用。</w:t>
            </w:r>
            <w:r>
              <w:rPr>
                <w:rFonts w:ascii="Times New Roman" w:hAnsi="Times New Roman"/>
                <w:snapToGrid w:val="0"/>
                <w:sz w:val="24"/>
                <w:szCs w:val="24"/>
                <w:highlight w:val="none"/>
              </w:rPr>
              <w:fldChar w:fldCharType="begin"/>
            </w:r>
            <w:r>
              <w:rPr>
                <w:rFonts w:ascii="Times New Roman" w:hAnsi="Times New Roman"/>
                <w:snapToGrid w:val="0"/>
                <w:sz w:val="24"/>
                <w:szCs w:val="24"/>
                <w:highlight w:val="none"/>
              </w:rPr>
              <w:instrText xml:space="preserve"> MERGEFIELD tbbjfs_dj|2|e82341ad-a68c-414f-933f-ea1bcc18b60a|c4b6746f-aa3e-4211-a2e6-e33472785576 </w:instrText>
            </w:r>
            <w:r>
              <w:rPr>
                <w:rFonts w:ascii="Times New Roman" w:hAnsi="Times New Roman"/>
                <w:snapToGrid w:val="0"/>
                <w:sz w:val="24"/>
                <w:szCs w:val="24"/>
                <w:highlight w:val="none"/>
              </w:rPr>
              <w:fldChar w:fldCharType="separate"/>
            </w:r>
          </w:p>
          <w:p>
            <w:pPr>
              <w:pStyle w:val="62"/>
              <w:spacing w:line="400" w:lineRule="exact"/>
              <w:rPr>
                <w:rFonts w:ascii="Times New Roman" w:hAnsi="Times New Roman"/>
                <w:snapToGrid w:val="0"/>
                <w:sz w:val="24"/>
                <w:szCs w:val="24"/>
                <w:highlight w:val="none"/>
              </w:rPr>
            </w:pPr>
            <w:r>
              <w:rPr>
                <w:rFonts w:ascii="Times New Roman" w:hAnsi="Times New Roman"/>
                <w:snapToGrid w:val="0"/>
                <w:sz w:val="24"/>
                <w:szCs w:val="24"/>
                <w:highlight w:val="none"/>
              </w:rPr>
              <w:fldChar w:fldCharType="end"/>
            </w:r>
            <w:r>
              <w:rPr>
                <w:rFonts w:ascii="Times New Roman" w:hAnsi="Times New Roman"/>
                <w:snapToGrid w:val="0"/>
                <w:sz w:val="24"/>
                <w:szCs w:val="24"/>
                <w:highlight w:val="none"/>
              </w:rPr>
              <w:t>□</w:t>
            </w:r>
            <w:r>
              <w:rPr>
                <w:rFonts w:ascii="Times New Roman" w:hAnsi="Times New Roman"/>
                <w:snapToGrid w:val="0"/>
                <w:sz w:val="24"/>
                <w:szCs w:val="24"/>
                <w:highlight w:val="none"/>
              </w:rPr>
              <w:fldChar w:fldCharType="begin"/>
            </w:r>
            <w:r>
              <w:rPr>
                <w:rFonts w:ascii="Times New Roman" w:hAnsi="Times New Roman"/>
                <w:snapToGrid w:val="0"/>
                <w:sz w:val="24"/>
                <w:szCs w:val="24"/>
                <w:highlight w:val="none"/>
              </w:rPr>
              <w:instrText xml:space="preserve"> MERGEFIELD tbbjfs_zj|1|e82341ad-a68c-414f-933f-ea1bcc18b60a|e12ee692-4310-455e-902e-47165e307a62 </w:instrText>
            </w:r>
            <w:r>
              <w:rPr>
                <w:rFonts w:ascii="Times New Roman" w:hAnsi="Times New Roman"/>
                <w:snapToGrid w:val="0"/>
                <w:sz w:val="24"/>
                <w:szCs w:val="24"/>
                <w:highlight w:val="none"/>
              </w:rPr>
              <w:fldChar w:fldCharType="separate"/>
            </w:r>
            <w:r>
              <w:rPr>
                <w:rFonts w:ascii="Times New Roman" w:hAnsi="Times New Roman"/>
                <w:snapToGrid w:val="0"/>
                <w:sz w:val="24"/>
                <w:szCs w:val="24"/>
                <w:highlight w:val="none"/>
              </w:rPr>
              <w:t>总价合同</w:t>
            </w:r>
            <w:r>
              <w:rPr>
                <w:rFonts w:ascii="Times New Roman" w:hAnsi="Times New Roman"/>
                <w:snapToGrid w:val="0"/>
                <w:sz w:val="24"/>
                <w:szCs w:val="24"/>
                <w:highlight w:val="none"/>
              </w:rPr>
              <w:fldChar w:fldCharType="end"/>
            </w:r>
            <w:r>
              <w:rPr>
                <w:rFonts w:ascii="Times New Roman" w:hAnsi="Times New Roman"/>
                <w:snapToGrid w:val="0"/>
                <w:sz w:val="24"/>
                <w:szCs w:val="24"/>
                <w:highlight w:val="none"/>
              </w:rPr>
              <w:fldChar w:fldCharType="begin"/>
            </w:r>
            <w:r>
              <w:rPr>
                <w:rFonts w:ascii="Times New Roman" w:hAnsi="Times New Roman"/>
                <w:snapToGrid w:val="0"/>
                <w:sz w:val="24"/>
                <w:szCs w:val="24"/>
                <w:highlight w:val="none"/>
              </w:rPr>
              <w:instrText xml:space="preserve"> MERGEFIELD tbbjfs_zj|2|e82341ad-a68c-414f-933f-ea1bcc18b60a|e12ee692-4310-455e-902e-47165e307a62 </w:instrText>
            </w:r>
            <w:r>
              <w:rPr>
                <w:rFonts w:ascii="Times New Roman" w:hAnsi="Times New Roman"/>
                <w:snapToGrid w:val="0"/>
                <w:sz w:val="24"/>
                <w:szCs w:val="24"/>
                <w:highlight w:val="none"/>
              </w:rPr>
              <w:fldChar w:fldCharType="separate"/>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fldChar w:fldCharType="end"/>
            </w:r>
            <w:r>
              <w:rPr>
                <w:rFonts w:ascii="Times New Roman" w:hAnsi="Times New Roman" w:cs="Times New Roman"/>
                <w:snapToGrid w:val="0"/>
                <w:sz w:val="24"/>
                <w:szCs w:val="24"/>
                <w:highlight w:val="none"/>
                <w:lang w:eastAsia="zh-CN"/>
              </w:rPr>
              <w:t>□</w:t>
            </w:r>
            <w:r>
              <w:rPr>
                <w:rFonts w:ascii="Times New Roman" w:hAnsi="Times New Roman" w:cs="Times New Roman"/>
                <w:snapToGrid w:val="0"/>
                <w:sz w:val="24"/>
                <w:szCs w:val="24"/>
                <w:highlight w:val="none"/>
                <w:lang w:eastAsia="zh-CN"/>
              </w:rPr>
              <w:fldChar w:fldCharType="begin"/>
            </w:r>
            <w:r>
              <w:rPr>
                <w:rFonts w:ascii="Times New Roman" w:hAnsi="Times New Roman" w:cs="Times New Roman"/>
                <w:snapToGrid w:val="0"/>
                <w:sz w:val="24"/>
                <w:szCs w:val="24"/>
                <w:highlight w:val="none"/>
                <w:lang w:eastAsia="zh-CN"/>
              </w:rPr>
              <w:instrText xml:space="preserve"> MERGEFIELD tbbjfs_qt|1|e82341ad-a68c-414f-933f-ea1bcc18b60a|d5d13e28-0c3c-44d6-b44d-d3237270e669 </w:instrText>
            </w:r>
            <w:r>
              <w:rPr>
                <w:rFonts w:ascii="Times New Roman" w:hAnsi="Times New Roman" w:cs="Times New Roman"/>
                <w:snapToGrid w:val="0"/>
                <w:sz w:val="24"/>
                <w:szCs w:val="24"/>
                <w:highlight w:val="none"/>
                <w:lang w:eastAsia="zh-CN"/>
              </w:rPr>
              <w:fldChar w:fldCharType="separate"/>
            </w:r>
            <w:r>
              <w:rPr>
                <w:rFonts w:ascii="Times New Roman" w:hAnsi="Times New Roman" w:cs="Times New Roman"/>
                <w:snapToGrid w:val="0"/>
                <w:sz w:val="24"/>
                <w:szCs w:val="24"/>
                <w:highlight w:val="none"/>
                <w:lang w:eastAsia="zh-CN"/>
              </w:rPr>
              <w:t>其他：</w:t>
            </w:r>
            <w:r>
              <w:rPr>
                <w:rFonts w:ascii="Times New Roman" w:hAnsi="Times New Roman" w:cs="Times New Roman"/>
                <w:snapToGrid w:val="0"/>
                <w:sz w:val="24"/>
                <w:szCs w:val="24"/>
                <w:highlight w:val="none"/>
                <w:lang w:eastAsia="zh-CN"/>
              </w:rPr>
              <w:fldChar w:fldCharType="end"/>
            </w:r>
            <w:r>
              <w:rPr>
                <w:rFonts w:ascii="Times New Roman" w:hAnsi="Times New Roman" w:cs="Times New Roman"/>
                <w:snapToGrid w:val="0"/>
                <w:sz w:val="24"/>
                <w:szCs w:val="24"/>
                <w:highlight w:val="non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3.3.1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响应文件有效期</w:t>
            </w:r>
          </w:p>
        </w:tc>
        <w:tc>
          <w:tcPr>
            <w:tcW w:w="6237" w:type="dxa"/>
            <w:shd w:val="clear" w:color="auto" w:fill="auto"/>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提交响应文件截止期</w:t>
            </w:r>
            <w:r>
              <w:rPr>
                <w:rFonts w:hint="eastAsia" w:ascii="Times New Roman" w:hAnsi="Times New Roman" w:cs="Times New Roman"/>
                <w:snapToGrid w:val="0"/>
                <w:sz w:val="24"/>
                <w:szCs w:val="24"/>
                <w:highlight w:val="none"/>
                <w:lang w:eastAsia="zh-CN"/>
              </w:rPr>
              <w:t>后9</w:t>
            </w:r>
            <w:r>
              <w:rPr>
                <w:rFonts w:ascii="Times New Roman" w:hAnsi="Times New Roman" w:cs="Times New Roman"/>
                <w:snapToGrid w:val="0"/>
                <w:sz w:val="24"/>
                <w:szCs w:val="24"/>
                <w:highlight w:val="none"/>
                <w:lang w:eastAsia="zh-CN"/>
              </w:rPr>
              <w:t>0</w:t>
            </w:r>
            <w:r>
              <w:rPr>
                <w:rFonts w:hint="eastAsia" w:ascii="Times New Roman" w:hAnsi="Times New Roman" w:cs="Times New Roman"/>
                <w:snapToGrid w:val="0"/>
                <w:sz w:val="24"/>
                <w:szCs w:val="24"/>
                <w:highlight w:val="none"/>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3.4.1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响应保证金</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□不要求递交</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要求递交</w:t>
            </w:r>
          </w:p>
          <w:p>
            <w:pPr>
              <w:adjustRightInd w:val="0"/>
              <w:snapToGrid w:val="0"/>
              <w:spacing w:line="400" w:lineRule="exact"/>
              <w:ind w:firstLine="42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保证金的金额：2000元</w:t>
            </w:r>
          </w:p>
          <w:p>
            <w:pPr>
              <w:spacing w:line="40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napToGrid w:val="0"/>
                <w:sz w:val="24"/>
                <w:szCs w:val="24"/>
                <w:highlight w:val="none"/>
                <w:lang w:eastAsia="zh-CN"/>
              </w:rPr>
              <w:t>保证金的形式：</w:t>
            </w:r>
            <w:r>
              <w:rPr>
                <w:rFonts w:ascii="Times New Roman" w:hAnsi="Times New Roman" w:cs="Times New Roman"/>
                <w:sz w:val="24"/>
                <w:szCs w:val="24"/>
                <w:highlight w:val="none"/>
                <w:lang w:eastAsia="zh-CN"/>
              </w:rPr>
              <w:t>银行转账或电子汇款形式</w:t>
            </w:r>
          </w:p>
          <w:p>
            <w:pPr>
              <w:spacing w:line="400" w:lineRule="exact"/>
              <w:ind w:firstLine="480" w:firstLineChars="2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缴款时间：</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2023</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年</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21</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17</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00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分前</w:t>
            </w:r>
            <w:r>
              <w:rPr>
                <w:rFonts w:ascii="Times New Roman" w:hAnsi="Times New Roman" w:cs="Times New Roman"/>
                <w:snapToGrid w:val="0"/>
                <w:sz w:val="24"/>
                <w:szCs w:val="24"/>
                <w:highlight w:val="non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3.4.2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退还响应保证金的时间</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未成交供应商的响应保证金于成交通知书发出后60日历天内退还；成交供应商的响应保证金于劳务服务合同签订后60日历天内退还。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3.4.3(3)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不退还响应保证金的其他情形</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 xml:space="preserve">1.中标后，无正当理由放弃中标资格；  </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 xml:space="preserve">2.中标通知书发布后，30个日历天内无正当理由不与招标人签订合同；  </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 xml:space="preserve">3、在签订合同时，向招标人提出附加条件；  </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 xml:space="preserve">4、无正当理由拒绝提交履约保证金；  </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 xml:space="preserve">5、要求修改、补充和撤销投标文件的实质性内容；  </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 xml:space="preserve">6、要求更改采购文件和中标通知书的实质内容；  </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 xml:space="preserve">7、法律法规和采购文件规定的其他情形；  </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 xml:space="preserve">8、拒签合同将不予退还投标保证金，没有明确表示且不按采购文件、中标人的投标文件、中标通知书要求与招标人签订合同；  </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9、投标人在投标活动中有串标、围标、弄虚作假或投标欺诈行为，经招投标监督部门查证属实的，投保保证金也不予退还。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w:t>
            </w:r>
            <w:r>
              <w:rPr>
                <w:rFonts w:ascii="Times New Roman" w:hAnsi="Times New Roman" w:cs="Times New Roman"/>
                <w:snapToGrid w:val="0"/>
                <w:sz w:val="24"/>
                <w:szCs w:val="24"/>
                <w:highlight w:val="none"/>
                <w:lang w:eastAsia="zh-CN"/>
              </w:rPr>
              <w:t>.</w:t>
            </w:r>
            <w:r>
              <w:rPr>
                <w:rFonts w:ascii="Times New Roman" w:hAnsi="Times New Roman" w:cs="Times New Roman"/>
                <w:snapToGrid w:val="0"/>
                <w:sz w:val="24"/>
                <w:szCs w:val="24"/>
                <w:highlight w:val="none"/>
              </w:rPr>
              <w:t>5(1)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依法设立的证明材料</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资质要求证明材料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□不适用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适用。供应商应提供相关资质证书副本的复印件,以证明供应商具有承担本项目要求的资质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资质证书包括：</w:t>
            </w:r>
            <w:r>
              <w:rPr>
                <w:rFonts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eastAsia="zh-CN"/>
              </w:rPr>
              <w:t>营业执照</w:t>
            </w:r>
            <w:r>
              <w:rPr>
                <w:rFonts w:ascii="Times New Roman" w:hAnsi="Times New Roman" w:cs="Times New Roman"/>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w:t>
            </w:r>
            <w:r>
              <w:rPr>
                <w:rFonts w:ascii="Times New Roman" w:hAnsi="Times New Roman" w:cs="Times New Roman"/>
                <w:snapToGrid w:val="0"/>
                <w:sz w:val="24"/>
                <w:szCs w:val="24"/>
                <w:highlight w:val="none"/>
                <w:lang w:eastAsia="zh-CN"/>
              </w:rPr>
              <w:t>.</w:t>
            </w:r>
            <w:r>
              <w:rPr>
                <w:rFonts w:ascii="Times New Roman" w:hAnsi="Times New Roman" w:cs="Times New Roman"/>
                <w:snapToGrid w:val="0"/>
                <w:sz w:val="24"/>
                <w:szCs w:val="24"/>
                <w:highlight w:val="none"/>
              </w:rPr>
              <w:t>5(3)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财务要求证明材料</w:t>
            </w:r>
          </w:p>
        </w:tc>
        <w:tc>
          <w:tcPr>
            <w:tcW w:w="6237" w:type="dxa"/>
            <w:tcMar>
              <w:top w:w="57" w:type="dxa"/>
              <w:left w:w="57" w:type="dxa"/>
              <w:bottom w:w="57" w:type="dxa"/>
              <w:right w:w="57" w:type="dxa"/>
            </w:tcMar>
            <w:vAlign w:val="center"/>
          </w:tcPr>
          <w:p>
            <w:pPr>
              <w:adjustRightInd w:val="0"/>
              <w:snapToGrid w:val="0"/>
              <w:spacing w:after="120" w:afterLines="50"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□不适用</w:t>
            </w:r>
          </w:p>
          <w:p>
            <w:pPr>
              <w:adjustRightInd w:val="0"/>
              <w:snapToGrid w:val="0"/>
              <w:spacing w:after="120" w:afterLines="50"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经会计师事务所或审计机构审计的近年财务会计报表复印件，包括资产负债表、现金流量表、利润表等。近年财务会计报表年份是指：2020年至2022年（供应商的成立时间少于该规定年份的，应提供成立以来的财务会计报表）</w:t>
            </w:r>
          </w:p>
          <w:p>
            <w:pPr>
              <w:adjustRightInd w:val="0"/>
              <w:snapToGrid w:val="0"/>
              <w:spacing w:after="120" w:afterLines="50"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□适用。供应商应提供近年财务会计报表复印件，包括资产负债表、利润表。近年财务会计报表年份是指：至年（供应商的成立时间少于该规定年份的，应提供成立以来的财务会计报表）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（注：有财务要求的，应选择两种财务会计报表中的一种作为财务证明资料。</w:t>
            </w:r>
            <w:r>
              <w:rPr>
                <w:rFonts w:ascii="Times New Roman" w:hAnsi="Times New Roman" w:cs="Times New Roman"/>
                <w:snapToGrid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3.5(4)</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业绩要求证明材料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□不适用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适用。供应商应提供近年的类似项目情况表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（格式见第六章“响应文件格式”七、资格审查资料（三）近年的类似项目情况表），以证明供应商具有承担本项目要求的业绩。近年是指：2020年1月1日至今</w:t>
            </w:r>
          </w:p>
          <w:p>
            <w:pPr>
              <w:spacing w:line="400" w:lineRule="exact"/>
              <w:rPr>
                <w:rFonts w:ascii="Times New Roman" w:hAnsi="Times New Roman" w:cs="Times New Roman"/>
                <w:snapToGrid w:val="0"/>
                <w:sz w:val="24"/>
                <w:szCs w:val="24"/>
                <w:highlight w:val="none"/>
                <w:lang w:eastAsia="zh-CN"/>
              </w:rPr>
            </w:pP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业绩证明材料：</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合同/订单</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履约证明</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合作单位证明（合作单位评价等）</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其他材料：如中标通知书等</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业绩证明材料种类要求：</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提供上述勾选的任一项证明材料即可</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□需同时提供上述勾选的所有证明材料</w:t>
            </w:r>
          </w:p>
          <w:p>
            <w:pPr>
              <w:adjustRightInd w:val="0"/>
              <w:snapToGrid w:val="0"/>
              <w:spacing w:line="400" w:lineRule="exact"/>
              <w:ind w:left="282" w:leftChars="128"/>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信誉要求证明材料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36"/>
                <w:szCs w:val="36"/>
                <w:highlight w:val="none"/>
                <w:lang w:eastAsia="zh-CN"/>
              </w:rPr>
              <w:t>□</w:t>
            </w:r>
            <w:r>
              <w:rPr>
                <w:rFonts w:ascii="Times New Roman" w:hAnsi="Times New Roman" w:cs="Times New Roman"/>
                <w:snapToGrid w:val="0"/>
                <w:sz w:val="24"/>
                <w:szCs w:val="24"/>
                <w:highlight w:val="none"/>
                <w:lang w:eastAsia="zh-CN"/>
              </w:rPr>
              <w:t>不适用</w:t>
            </w:r>
          </w:p>
          <w:p>
            <w:pPr>
              <w:pStyle w:val="10"/>
              <w:adjustRightInd w:val="0"/>
              <w:snapToGrid w:val="0"/>
              <w:spacing w:line="40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适用。供应商应提供相关信誉情况的证明材料，包括：</w:t>
            </w:r>
            <w:r>
              <w:rPr>
                <w:rFonts w:ascii="Times New Roman" w:hAnsi="Times New Roman" w:cs="Times New Roman"/>
                <w:sz w:val="24"/>
                <w:szCs w:val="24"/>
                <w:highlight w:val="none"/>
                <w:u w:val="single"/>
                <w:lang w:eastAsia="zh-CN"/>
              </w:rPr>
              <w:t xml:space="preserve"> 2020年1月至今在信用中国网查无不良信息记录；在中国政府采购网查无严重违法失信行为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承担本项目的主要人员要求证明材料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□不适用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（注：一般工程和服务项目有本项要求。采购人可在此处明确对有关人员职称证书、执业证书、社保缴费证明及业绩证明等的具体要求。</w:t>
            </w:r>
            <w:r>
              <w:rPr>
                <w:rFonts w:ascii="Times New Roman" w:hAnsi="Times New Roman" w:cs="Times New Roman"/>
                <w:snapToGrid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3.5(7)</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t>其他要求的证明材料</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外包人员到岗前，需提供外包人员花名册、身份证复印件、购买社保证明材料、体检报告、承包方与外包人员签订的劳动合同/协议。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3.5(8)</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供应商不存在第一章3.2款情形的证明材料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□不需提供证明材料</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需要提供证明材料，</w:t>
            </w:r>
            <w:r>
              <w:rPr>
                <w:rFonts w:ascii="Times New Roman" w:hAnsi="Times New Roman" w:cs="Times New Roman"/>
                <w:snapToGrid w:val="0"/>
                <w:sz w:val="21"/>
                <w:szCs w:val="21"/>
                <w:highlight w:val="none"/>
                <w:lang w:eastAsia="zh-CN"/>
              </w:rPr>
              <w:t>包括：</w:t>
            </w:r>
            <w:r>
              <w:rPr>
                <w:rFonts w:ascii="Times New Roman" w:hAnsi="Times New Roman" w:cs="Times New Roman"/>
                <w:snapToGrid w:val="0"/>
                <w:sz w:val="21"/>
                <w:szCs w:val="21"/>
                <w:highlight w:val="none"/>
                <w:u w:val="single"/>
                <w:lang w:eastAsia="zh-CN"/>
              </w:rPr>
              <w:t>公司承诺函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3.5(9)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联合体要求的证明材料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不适用</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□适用。供应商应按照采购文件提供的格式</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（格式见第六章“响应文件格式”三、联合体协议书）拟订联合体协议书，并提供联合体协议书的原件。联合体协议书应明确联合体各方的分工。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3.6.1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对关键条款进行响应的证据或证明材料要求</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3.6.2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t>响应方案数量</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供应商只能提出唯一响应方案（除有文件规定允许的除外）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3.7.5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响应文件电子版要求</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以EPS电子采购平台系统内上传的版本为准。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3.7.6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t>分册装订要求</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u w:val="single"/>
                <w:lang w:eastAsia="zh-CN"/>
              </w:rPr>
              <w:t>提供电子版采购文件，纸质版标书“价格文件4份。商务文件4份（1份正本3份副本）”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4.1.1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响应文件密封</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按中粮糖业EPS电子采购平台要求提交电子版响应文件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4.2.1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递交响应文件截止时间和地点</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截止时间：</w:t>
            </w:r>
            <w:r>
              <w:rPr>
                <w:rFonts w:ascii="Times New Roman" w:hAnsi="Times New Roman" w:cs="Times New Roman"/>
                <w:snapToGrid w:val="0"/>
                <w:sz w:val="24"/>
                <w:szCs w:val="24"/>
                <w:highlight w:val="none"/>
                <w:u w:val="single"/>
                <w:lang w:eastAsia="zh-CN"/>
              </w:rPr>
              <w:t xml:space="preserve">2023年 </w:t>
            </w:r>
            <w:r>
              <w:rPr>
                <w:rFonts w:hint="eastAsia" w:ascii="Times New Roman" w:hAnsi="Times New Roman" w:cs="Times New Roman"/>
                <w:snapToGrid w:val="0"/>
                <w:sz w:val="24"/>
                <w:szCs w:val="24"/>
                <w:highlight w:val="none"/>
                <w:u w:val="single"/>
                <w:lang w:val="en-US" w:eastAsia="zh-CN"/>
              </w:rPr>
              <w:t>10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月</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24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日</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14</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时</w:t>
            </w:r>
            <w:r>
              <w:rPr>
                <w:rFonts w:ascii="Times New Roman" w:hAnsi="Times New Roman" w:cs="Times New Roman"/>
                <w:snapToGrid w:val="0"/>
                <w:sz w:val="24"/>
                <w:szCs w:val="24"/>
                <w:highlight w:val="none"/>
                <w:u w:val="single"/>
                <w:lang w:eastAsia="zh-CN"/>
              </w:rPr>
              <w:t xml:space="preserve"> </w:t>
            </w:r>
            <w:r>
              <w:rPr>
                <w:rFonts w:hint="eastAsia" w:ascii="Times New Roman" w:hAnsi="Times New Roman" w:cs="Times New Roman"/>
                <w:snapToGrid w:val="0"/>
                <w:sz w:val="24"/>
                <w:szCs w:val="24"/>
                <w:highlight w:val="none"/>
                <w:u w:val="single"/>
                <w:lang w:val="en-US" w:eastAsia="zh-CN"/>
              </w:rPr>
              <w:t>30</w:t>
            </w:r>
            <w:r>
              <w:rPr>
                <w:rFonts w:ascii="Times New Roman" w:hAnsi="Times New Roman" w:cs="Times New Roman"/>
                <w:snapToGrid w:val="0"/>
                <w:sz w:val="24"/>
                <w:szCs w:val="24"/>
                <w:highlight w:val="none"/>
                <w:u w:val="single"/>
                <w:lang w:eastAsia="zh-CN"/>
              </w:rPr>
              <w:t xml:space="preserve">  </w:t>
            </w:r>
            <w:r>
              <w:rPr>
                <w:rFonts w:ascii="Times New Roman" w:hAnsi="Times New Roman" w:cs="Times New Roman"/>
                <w:snapToGrid w:val="0"/>
                <w:sz w:val="24"/>
                <w:szCs w:val="24"/>
                <w:highlight w:val="none"/>
                <w:lang w:eastAsia="zh-CN"/>
              </w:rPr>
              <w:t>分</w:t>
            </w:r>
            <w:r>
              <w:rPr>
                <w:rFonts w:ascii="Times New Roman" w:hAnsi="Times New Roman" w:cs="Times New Roman"/>
                <w:snapToGrid w:val="0"/>
                <w:sz w:val="24"/>
                <w:szCs w:val="24"/>
                <w:highlight w:val="none"/>
                <w:u w:val="single"/>
                <w:lang w:eastAsia="zh-CN"/>
              </w:rPr>
              <w:t>前，中粮崇左糖业有限公司厂内</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提交电子采购文件的方式：</w:t>
            </w:r>
            <w:r>
              <w:rPr>
                <w:rFonts w:ascii="Times New Roman" w:hAnsi="Times New Roman" w:cs="Times New Roman"/>
                <w:snapToGrid w:val="0"/>
                <w:sz w:val="24"/>
                <w:szCs w:val="24"/>
                <w:highlight w:val="none"/>
                <w:u w:val="single"/>
                <w:lang w:eastAsia="zh-CN"/>
              </w:rPr>
              <w:t>通过中粮糖业EPS电子采购平台上传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6.3.1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谈判轮次及谈判顺序</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谈判轮次：</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1.本项目共进行2轮谈判</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（注：一般不超过3轮。）</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2.采购小组在首轮谈判前告知被邀请参加谈判的供应商谈判轮次</w:t>
            </w:r>
          </w:p>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3.本项目不事先确定谈判轮次，采购小组根据谈判情况确定，并在最后一轮谈判前告知供应商谈判顺序：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6.7.2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成交供应商</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7.5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发布</w:t>
            </w:r>
            <w:r>
              <w:rPr>
                <w:rFonts w:ascii="Times New Roman" w:hAnsi="Times New Roman" w:cs="Times New Roman"/>
                <w:snapToGrid w:val="0"/>
                <w:sz w:val="24"/>
                <w:szCs w:val="24"/>
                <w:highlight w:val="none"/>
                <w:lang w:eastAsia="zh-CN"/>
              </w:rPr>
              <w:t>成交</w:t>
            </w:r>
            <w:r>
              <w:rPr>
                <w:rFonts w:ascii="Times New Roman" w:hAnsi="Times New Roman" w:cs="Times New Roman"/>
                <w:snapToGrid w:val="0"/>
                <w:sz w:val="24"/>
                <w:szCs w:val="24"/>
                <w:highlight w:val="none"/>
              </w:rPr>
              <w:t>公告</w:t>
            </w:r>
          </w:p>
        </w:tc>
        <w:tc>
          <w:tcPr>
            <w:tcW w:w="6237" w:type="dxa"/>
            <w:tcMar>
              <w:top w:w="57" w:type="dxa"/>
              <w:left w:w="57" w:type="dxa"/>
              <w:bottom w:w="57" w:type="dxa"/>
              <w:right w:w="57" w:type="dxa"/>
            </w:tcMar>
            <w:vAlign w:val="center"/>
          </w:tcPr>
          <w:p>
            <w:pPr>
              <w:tabs>
                <w:tab w:val="left" w:pos="4500"/>
              </w:tabs>
              <w:spacing w:line="400" w:lineRule="exact"/>
              <w:ind w:hanging="10"/>
              <w:jc w:val="both"/>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t>公告媒介：</w:t>
            </w:r>
            <w:r>
              <w:rPr>
                <w:rFonts w:ascii="Times New Roman" w:hAnsi="Times New Roman" w:cs="Times New Roman"/>
                <w:snapToGrid w:val="0"/>
                <w:sz w:val="24"/>
                <w:szCs w:val="24"/>
                <w:highlight w:val="none"/>
                <w:u w:val="single"/>
                <w:lang w:eastAsia="zh-CN"/>
              </w:rPr>
              <w:t>中粮糖业EPS电子采购平台</w:t>
            </w:r>
          </w:p>
          <w:p>
            <w:pPr>
              <w:tabs>
                <w:tab w:val="left" w:pos="4500"/>
              </w:tabs>
              <w:spacing w:line="400" w:lineRule="exact"/>
              <w:ind w:hanging="10"/>
              <w:jc w:val="both"/>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7.6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highlight w:val="none"/>
              </w:rPr>
            </w:pPr>
            <w:r>
              <w:rPr>
                <w:rFonts w:ascii="Times New Roman" w:hAnsi="Times New Roman" w:cs="Times New Roman"/>
                <w:snapToGrid w:val="0"/>
                <w:sz w:val="24"/>
                <w:szCs w:val="24"/>
                <w:highlight w:val="none"/>
              </w:rPr>
              <w:t>履约保证金</w:t>
            </w:r>
          </w:p>
        </w:tc>
        <w:tc>
          <w:tcPr>
            <w:tcW w:w="6237" w:type="dxa"/>
            <w:tcMar>
              <w:top w:w="57" w:type="dxa"/>
              <w:left w:w="57" w:type="dxa"/>
              <w:bottom w:w="57" w:type="dxa"/>
              <w:right w:w="57" w:type="dxa"/>
            </w:tcMar>
            <w:vAlign w:val="center"/>
          </w:tcPr>
          <w:p>
            <w:pPr>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□不要求递交</w:t>
            </w:r>
          </w:p>
          <w:p>
            <w:pPr>
              <w:spacing w:line="40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rPr>
              <w:sym w:font="Wingdings 2" w:char="0052"/>
            </w:r>
            <w:r>
              <w:rPr>
                <w:rFonts w:ascii="Times New Roman" w:hAnsi="Times New Roman" w:cs="Times New Roman"/>
                <w:snapToGrid w:val="0"/>
                <w:sz w:val="24"/>
                <w:szCs w:val="24"/>
                <w:highlight w:val="none"/>
                <w:lang w:eastAsia="zh-CN"/>
              </w:rPr>
              <w:t>要求递交</w:t>
            </w:r>
          </w:p>
          <w:p>
            <w:pPr>
              <w:tabs>
                <w:tab w:val="left" w:pos="4707"/>
              </w:tabs>
              <w:spacing w:line="400" w:lineRule="exact"/>
              <w:ind w:firstLine="480" w:firstLineChars="200"/>
              <w:jc w:val="both"/>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t>履约保证金金额：</w:t>
            </w:r>
            <w:r>
              <w:rPr>
                <w:rFonts w:ascii="Times New Roman" w:hAnsi="Times New Roman" w:cs="Times New Roman"/>
                <w:sz w:val="24"/>
                <w:szCs w:val="24"/>
                <w:highlight w:val="none"/>
                <w:lang w:eastAsia="zh-CN"/>
              </w:rPr>
              <w:t>履约保证金为中标总</w:t>
            </w:r>
            <w:r>
              <w:rPr>
                <w:rFonts w:ascii="Times New Roman" w:hAnsi="Times New Roman" w:cs="Times New Roman"/>
                <w:color w:val="000000"/>
                <w:sz w:val="24"/>
                <w:szCs w:val="24"/>
                <w:highlight w:val="none"/>
                <w:lang w:eastAsia="zh-CN"/>
              </w:rPr>
              <w:t>价</w:t>
            </w:r>
            <w:r>
              <w:rPr>
                <w:rFonts w:ascii="Times New Roman" w:hAnsi="Times New Roman" w:cs="Times New Roman"/>
                <w:sz w:val="24"/>
                <w:szCs w:val="24"/>
                <w:highlight w:val="none"/>
                <w:lang w:eastAsia="zh-CN"/>
              </w:rPr>
              <w:t>的5%</w:t>
            </w:r>
          </w:p>
          <w:p>
            <w:pPr>
              <w:tabs>
                <w:tab w:val="left" w:pos="4707"/>
              </w:tabs>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履约保证金形式：</w:t>
            </w:r>
            <w:r>
              <w:rPr>
                <w:rFonts w:ascii="Times New Roman" w:hAnsi="Times New Roman" w:cs="Times New Roman"/>
                <w:sz w:val="24"/>
                <w:szCs w:val="24"/>
                <w:highlight w:val="none"/>
                <w:lang w:eastAsia="zh-CN"/>
              </w:rPr>
              <w:t>银行转账或电子汇款形式</w:t>
            </w:r>
          </w:p>
          <w:p>
            <w:pPr>
              <w:spacing w:line="400" w:lineRule="exact"/>
              <w:ind w:left="40" w:leftChars="18" w:firstLine="480" w:firstLineChars="200"/>
              <w:rPr>
                <w:rFonts w:ascii="Times New Roman" w:hAnsi="Times New Roman" w:cs="Times New Roman"/>
                <w:sz w:val="24"/>
                <w:szCs w:val="24"/>
                <w:highlight w:val="none"/>
                <w:lang w:eastAsia="zh-CN"/>
              </w:rPr>
            </w:pPr>
            <w:r>
              <w:rPr>
                <w:rFonts w:ascii="Times New Roman" w:hAnsi="Times New Roman" w:cs="Times New Roman"/>
                <w:snapToGrid w:val="0"/>
                <w:sz w:val="24"/>
                <w:szCs w:val="24"/>
                <w:highlight w:val="none"/>
                <w:lang w:eastAsia="zh-CN"/>
              </w:rPr>
              <w:t>履约保证金有效期限：</w:t>
            </w:r>
            <w:r>
              <w:rPr>
                <w:rFonts w:ascii="Times New Roman" w:hAnsi="Times New Roman" w:cs="Times New Roman"/>
                <w:sz w:val="24"/>
                <w:szCs w:val="24"/>
                <w:highlight w:val="none"/>
                <w:lang w:eastAsia="zh-CN"/>
              </w:rPr>
              <w:t>需在收到“中标通知书”之后的30天内</w:t>
            </w:r>
          </w:p>
          <w:p>
            <w:pPr>
              <w:tabs>
                <w:tab w:val="left" w:pos="4884"/>
              </w:tabs>
              <w:spacing w:line="400" w:lineRule="exact"/>
              <w:ind w:firstLine="480" w:firstLineChars="200"/>
              <w:jc w:val="both"/>
              <w:rPr>
                <w:rFonts w:ascii="Times New Roman" w:hAnsi="Times New Roman" w:cs="Times New Roman"/>
                <w:snapToGrid w:val="0"/>
                <w:sz w:val="24"/>
                <w:szCs w:val="24"/>
                <w:highlight w:val="none"/>
                <w:u w:val="single"/>
                <w:lang w:eastAsia="zh-CN"/>
              </w:rPr>
            </w:pPr>
            <w:r>
              <w:rPr>
                <w:rFonts w:ascii="Times New Roman" w:hAnsi="Times New Roman" w:cs="Times New Roman"/>
                <w:snapToGrid w:val="0"/>
                <w:sz w:val="24"/>
                <w:szCs w:val="24"/>
                <w:highlight w:val="none"/>
                <w:lang w:eastAsia="zh-CN"/>
              </w:rPr>
              <w:t>递交时间：</w:t>
            </w:r>
            <w:r>
              <w:rPr>
                <w:rFonts w:ascii="Times New Roman" w:hAnsi="Times New Roman" w:cs="Times New Roman"/>
                <w:sz w:val="24"/>
                <w:szCs w:val="24"/>
                <w:highlight w:val="none"/>
                <w:lang w:eastAsia="zh-CN"/>
              </w:rPr>
              <w:t>在合同签订之前交齐；</w:t>
            </w:r>
          </w:p>
          <w:p>
            <w:pPr>
              <w:adjustRightInd w:val="0"/>
              <w:snapToGrid w:val="0"/>
              <w:spacing w:line="40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其他要求：</w:t>
            </w:r>
            <w:r>
              <w:rPr>
                <w:rFonts w:ascii="Times New Roman" w:hAnsi="Times New Roman" w:cs="Times New Roman"/>
                <w:sz w:val="24"/>
                <w:szCs w:val="24"/>
                <w:highlight w:val="none"/>
                <w:lang w:eastAsia="zh-CN"/>
              </w:rPr>
              <w:t>缴纳足额的履约保证金是合同生效的前提条件；项目结束后，60天内无息如数退还合同履约保证金。</w:t>
            </w:r>
          </w:p>
        </w:tc>
      </w:tr>
    </w:tbl>
    <w:p>
      <w:pPr>
        <w:spacing w:line="440" w:lineRule="exact"/>
        <w:jc w:val="center"/>
        <w:rPr>
          <w:rFonts w:ascii="Times New Roman" w:hAnsi="Times New Roman" w:cs="Times New Roman"/>
          <w:b/>
          <w:bCs/>
          <w:snapToGrid w:val="0"/>
          <w:sz w:val="32"/>
          <w:szCs w:val="32"/>
          <w:highlight w:val="none"/>
          <w:lang w:eastAsia="zh-CN"/>
        </w:rPr>
      </w:pPr>
      <w:bookmarkStart w:id="21" w:name="扫描0017"/>
      <w:bookmarkEnd w:id="21"/>
      <w:bookmarkStart w:id="22" w:name="扫描0020"/>
      <w:bookmarkEnd w:id="22"/>
      <w:r>
        <w:rPr>
          <w:rFonts w:ascii="Times New Roman" w:hAnsi="Times New Roman" w:eastAsia="仿宋" w:cs="Times New Roman"/>
          <w:snapToGrid w:val="0"/>
          <w:sz w:val="24"/>
          <w:szCs w:val="24"/>
          <w:highlight w:val="none"/>
          <w:lang w:eastAsia="zh-CN"/>
        </w:rPr>
        <w:br w:type="page"/>
      </w:r>
      <w:r>
        <w:rPr>
          <w:rFonts w:ascii="Times New Roman" w:hAnsi="Times New Roman" w:cs="Times New Roman"/>
          <w:b/>
          <w:bCs/>
          <w:snapToGrid w:val="0"/>
          <w:sz w:val="32"/>
          <w:szCs w:val="32"/>
          <w:highlight w:val="none"/>
          <w:lang w:eastAsia="zh-CN"/>
        </w:rPr>
        <w:t>投标人须知</w:t>
      </w:r>
    </w:p>
    <w:p>
      <w:pPr>
        <w:pStyle w:val="3"/>
        <w:spacing w:line="440" w:lineRule="exact"/>
        <w:rPr>
          <w:rFonts w:ascii="Times New Roman" w:hAnsi="Times New Roman" w:cs="Times New Roman"/>
          <w:b/>
          <w:snapToGrid w:val="0"/>
          <w:sz w:val="24"/>
          <w:szCs w:val="24"/>
          <w:highlight w:val="none"/>
          <w:lang w:eastAsia="zh-CN"/>
        </w:rPr>
      </w:pPr>
      <w:bookmarkStart w:id="23" w:name="_Toc120949872"/>
      <w:bookmarkStart w:id="24" w:name="_Toc120211530"/>
      <w:r>
        <w:rPr>
          <w:rFonts w:ascii="Times New Roman" w:hAnsi="Times New Roman" w:cs="Times New Roman"/>
          <w:b/>
          <w:snapToGrid w:val="0"/>
          <w:sz w:val="24"/>
          <w:szCs w:val="24"/>
          <w:highlight w:val="none"/>
          <w:lang w:eastAsia="zh-CN"/>
        </w:rPr>
        <w:t>1.总则</w:t>
      </w:r>
      <w:bookmarkEnd w:id="23"/>
      <w:bookmarkEnd w:id="24"/>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25" w:name="_Toc120211531"/>
      <w:bookmarkStart w:id="26" w:name="_Toc120949873"/>
      <w:r>
        <w:rPr>
          <w:rFonts w:ascii="Times New Roman" w:hAnsi="Times New Roman" w:cs="Times New Roman"/>
          <w:b/>
          <w:bCs/>
          <w:snapToGrid w:val="0"/>
          <w:sz w:val="24"/>
          <w:szCs w:val="24"/>
          <w:highlight w:val="none"/>
          <w:lang w:eastAsia="zh-CN"/>
        </w:rPr>
        <w:t>1.1采购方式</w:t>
      </w:r>
      <w:bookmarkEnd w:id="25"/>
      <w:bookmarkEnd w:id="26"/>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本项目采用中粮糖业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27" w:name="_Toc120949874"/>
      <w:bookmarkStart w:id="28" w:name="_Toc120211532"/>
      <w:r>
        <w:rPr>
          <w:rFonts w:ascii="Times New Roman" w:hAnsi="Times New Roman" w:cs="Times New Roman"/>
          <w:b/>
          <w:bCs/>
          <w:snapToGrid w:val="0"/>
          <w:sz w:val="24"/>
          <w:szCs w:val="24"/>
          <w:highlight w:val="none"/>
          <w:lang w:eastAsia="zh-CN"/>
        </w:rPr>
        <w:t>1.2采购项目概况和供应商资格要求</w:t>
      </w:r>
      <w:bookmarkEnd w:id="27"/>
      <w:bookmarkEnd w:id="28"/>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采购项目概况和供应商资格要求见第一章“谈判采购公告/谈判采购邀请书”。</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29" w:name="_Toc120949875"/>
      <w:bookmarkStart w:id="30" w:name="_Toc120211533"/>
      <w:r>
        <w:rPr>
          <w:rFonts w:ascii="Times New Roman" w:hAnsi="Times New Roman" w:cs="Times New Roman"/>
          <w:b/>
          <w:bCs/>
          <w:snapToGrid w:val="0"/>
          <w:sz w:val="24"/>
          <w:szCs w:val="24"/>
          <w:highlight w:val="none"/>
          <w:lang w:eastAsia="zh-CN"/>
        </w:rPr>
        <w:t>1.3费用承担</w:t>
      </w:r>
      <w:bookmarkEnd w:id="29"/>
      <w:bookmarkEnd w:id="30"/>
    </w:p>
    <w:p>
      <w:pPr>
        <w:adjustRightInd w:val="0"/>
        <w:snapToGrid w:val="0"/>
        <w:spacing w:line="440" w:lineRule="exact"/>
        <w:ind w:firstLine="400"/>
        <w:rPr>
          <w:rFonts w:ascii="Times New Roman" w:hAnsi="Times New Roman" w:cs="Times New Roman"/>
          <w:snapToGrid w:val="0"/>
          <w:sz w:val="24"/>
          <w:szCs w:val="24"/>
          <w:highlight w:val="none"/>
          <w:lang w:eastAsia="zh-CN"/>
        </w:rPr>
      </w:pPr>
      <w:bookmarkStart w:id="31" w:name="_bookmark1"/>
      <w:bookmarkEnd w:id="31"/>
      <w:r>
        <w:rPr>
          <w:rFonts w:ascii="Times New Roman" w:hAnsi="Times New Roman" w:cs="Times New Roman"/>
          <w:snapToGrid w:val="0"/>
          <w:sz w:val="24"/>
          <w:szCs w:val="24"/>
          <w:highlight w:val="none"/>
          <w:lang w:eastAsia="zh-CN"/>
        </w:rPr>
        <w:t>供应商准备和参加谈判采购活动所发生的各种费用由供应商自行承担。</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32" w:name="_Toc120949876"/>
      <w:bookmarkStart w:id="33" w:name="_Toc120211534"/>
      <w:r>
        <w:rPr>
          <w:rFonts w:ascii="Times New Roman" w:hAnsi="Times New Roman" w:cs="Times New Roman"/>
          <w:b/>
          <w:bCs/>
          <w:snapToGrid w:val="0"/>
          <w:sz w:val="24"/>
          <w:szCs w:val="24"/>
          <w:highlight w:val="none"/>
          <w:lang w:eastAsia="zh-CN"/>
        </w:rPr>
        <w:t>1.4保密</w:t>
      </w:r>
      <w:bookmarkEnd w:id="32"/>
      <w:bookmarkEnd w:id="33"/>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参加谈判采购活动的各方应对采购文件和采购文件中的商业和技术等秘密保密,否则应承担相应的法律责任。</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34" w:name="_Toc120949877"/>
      <w:bookmarkStart w:id="35" w:name="_Toc120211535"/>
      <w:r>
        <w:rPr>
          <w:rFonts w:ascii="Times New Roman" w:hAnsi="Times New Roman" w:cs="Times New Roman"/>
          <w:b/>
          <w:bCs/>
          <w:snapToGrid w:val="0"/>
          <w:sz w:val="24"/>
          <w:szCs w:val="24"/>
          <w:highlight w:val="none"/>
          <w:lang w:eastAsia="zh-CN"/>
        </w:rPr>
        <w:t>1.5语言文字</w:t>
      </w:r>
      <w:bookmarkEnd w:id="34"/>
      <w:bookmarkEnd w:id="35"/>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采购文件和采购文件使用的语言文字为中文。专用术语使用外文的，应附有中文注释。</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36" w:name="_Toc120949878"/>
      <w:bookmarkStart w:id="37" w:name="_Toc120211536"/>
      <w:r>
        <w:rPr>
          <w:rFonts w:ascii="Times New Roman" w:hAnsi="Times New Roman" w:cs="Times New Roman"/>
          <w:b/>
          <w:bCs/>
          <w:snapToGrid w:val="0"/>
          <w:sz w:val="24"/>
          <w:szCs w:val="24"/>
          <w:highlight w:val="none"/>
          <w:lang w:eastAsia="zh-CN"/>
        </w:rPr>
        <w:t>1.6计量单位</w:t>
      </w:r>
      <w:bookmarkEnd w:id="36"/>
      <w:bookmarkEnd w:id="37"/>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所有计量均采用中华人民共和国法定计量单位。</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38" w:name="_Toc120949879"/>
      <w:bookmarkStart w:id="39" w:name="_Toc120211537"/>
      <w:r>
        <w:rPr>
          <w:rFonts w:ascii="Times New Roman" w:hAnsi="Times New Roman" w:cs="Times New Roman"/>
          <w:b/>
          <w:bCs/>
          <w:snapToGrid w:val="0"/>
          <w:sz w:val="24"/>
          <w:szCs w:val="24"/>
          <w:highlight w:val="none"/>
          <w:lang w:eastAsia="zh-CN"/>
        </w:rPr>
        <w:t>1.7踏勘现场</w:t>
      </w:r>
      <w:bookmarkEnd w:id="38"/>
      <w:bookmarkEnd w:id="39"/>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1.7.1供应商须知前附表规定组织踏勘现场的，采购人按供应商须知前附表规定的时间、地点组织供应商踏勘项目现场。部分供应商未按时参加踏勘现场的，不影响踏勘现场的正常进行。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1.7.2供应商可自愿参加踏勘现场活动。除采购人的原因外，采购人对供应商参加踏勘现场中所发生的人员伤亡和财产损失不承担责任。</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1.7.3采购人在踏勘现场中介绍的工程场地和相关的周边环境情况，仅作为供应商编制采购文件的参考，采购人不对供应商据此作出的判断和决策负责。</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40" w:name="_Toc120949880"/>
      <w:bookmarkStart w:id="41" w:name="_Toc120211538"/>
      <w:r>
        <w:rPr>
          <w:rFonts w:ascii="Times New Roman" w:hAnsi="Times New Roman" w:cs="Times New Roman"/>
          <w:b/>
          <w:bCs/>
          <w:snapToGrid w:val="0"/>
          <w:sz w:val="24"/>
          <w:szCs w:val="24"/>
          <w:highlight w:val="none"/>
          <w:lang w:eastAsia="zh-CN"/>
        </w:rPr>
        <w:t>1.8谈判采购预备会</w:t>
      </w:r>
      <w:bookmarkEnd w:id="40"/>
      <w:bookmarkEnd w:id="41"/>
    </w:p>
    <w:p>
      <w:pPr>
        <w:adjustRightInd w:val="0"/>
        <w:snapToGrid w:val="0"/>
        <w:spacing w:line="440" w:lineRule="exact"/>
        <w:ind w:firstLine="480" w:firstLineChars="2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供应商须知前附表规定召开谈判采购预备会的，采购人按供应商须知前附表规定的时间和地点召开谈判采购预备会。</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42" w:name="_Toc120211539"/>
      <w:bookmarkStart w:id="43" w:name="_Toc120949881"/>
      <w:r>
        <w:rPr>
          <w:rFonts w:ascii="Times New Roman" w:hAnsi="Times New Roman" w:cs="Times New Roman"/>
          <w:b/>
          <w:bCs/>
          <w:snapToGrid w:val="0"/>
          <w:sz w:val="24"/>
          <w:szCs w:val="24"/>
          <w:highlight w:val="none"/>
          <w:lang w:eastAsia="zh-CN"/>
        </w:rPr>
        <w:t>1.9分包</w:t>
      </w:r>
      <w:bookmarkEnd w:id="42"/>
      <w:bookmarkEnd w:id="43"/>
    </w:p>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1.9.1供应商拟在成交后将成交项目的部分工作进行分包的，应符合供应商须知前附表的规定，并在采购文件中作出说明。</w:t>
      </w:r>
    </w:p>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1.9.2分包供应商不得将分包项目再次分包。成交供应商应当就分包项目向采购人负责,分包供应商就分包项目承担连带责任。</w:t>
      </w:r>
    </w:p>
    <w:p>
      <w:pPr>
        <w:adjustRightInd w:val="0"/>
        <w:snapToGrid w:val="0"/>
        <w:spacing w:line="440" w:lineRule="exact"/>
        <w:outlineLvl w:val="2"/>
        <w:rPr>
          <w:rFonts w:ascii="Times New Roman" w:hAnsi="Times New Roman" w:cs="Times New Roman"/>
          <w:b/>
          <w:bCs/>
          <w:snapToGrid w:val="0"/>
          <w:sz w:val="24"/>
          <w:szCs w:val="24"/>
          <w:highlight w:val="none"/>
          <w:lang w:eastAsia="zh-CN"/>
        </w:rPr>
      </w:pPr>
      <w:bookmarkStart w:id="44" w:name="_Toc120949882"/>
      <w:bookmarkStart w:id="45" w:name="_Toc120211540"/>
      <w:r>
        <w:rPr>
          <w:rFonts w:ascii="Times New Roman" w:hAnsi="Times New Roman" w:cs="Times New Roman"/>
          <w:b/>
          <w:bCs/>
          <w:snapToGrid w:val="0"/>
          <w:sz w:val="24"/>
          <w:szCs w:val="24"/>
          <w:highlight w:val="none"/>
          <w:lang w:eastAsia="zh-CN"/>
        </w:rPr>
        <w:t>1.10响应和偏差</w:t>
      </w:r>
      <w:bookmarkEnd w:id="44"/>
      <w:bookmarkEnd w:id="45"/>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1.10.1采购需求和合同草案中的关键条款均以“</w:t>
      </w:r>
      <w:r>
        <w:rPr>
          <w:rFonts w:ascii="Segoe UI Symbol" w:hAnsi="Segoe UI Symbol" w:cs="Segoe UI Symbol"/>
          <w:snapToGrid w:val="0"/>
          <w:sz w:val="24"/>
          <w:szCs w:val="24"/>
          <w:highlight w:val="none"/>
          <w:lang w:eastAsia="zh-CN"/>
        </w:rPr>
        <w:t>★</w:t>
      </w:r>
      <w:r>
        <w:rPr>
          <w:rFonts w:ascii="Times New Roman" w:hAnsi="Times New Roman" w:cs="Times New Roman"/>
          <w:snapToGrid w:val="0"/>
          <w:sz w:val="24"/>
          <w:szCs w:val="24"/>
          <w:highlight w:val="none"/>
          <w:lang w:eastAsia="zh-CN"/>
        </w:rPr>
        <w:t>”符号标记。采购文件应当对采购需求和合同草案中的关键条款作出满足性或更有利于采购人的响应，否则，供应商的采购文件将被视为无效。</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1.10.2供应商须知前附表规定了对非关键条款允许偏差的范围和可以偏差的项数的,如采购文件存在的偏差超出上述范围或项数，将被视为无效。</w:t>
      </w:r>
    </w:p>
    <w:p>
      <w:pPr>
        <w:pStyle w:val="3"/>
        <w:spacing w:line="440" w:lineRule="exact"/>
        <w:rPr>
          <w:rFonts w:ascii="Times New Roman" w:hAnsi="Times New Roman" w:cs="Times New Roman"/>
          <w:b/>
          <w:bCs/>
          <w:snapToGrid w:val="0"/>
          <w:sz w:val="24"/>
          <w:szCs w:val="24"/>
          <w:highlight w:val="none"/>
          <w:lang w:eastAsia="zh-CN"/>
        </w:rPr>
      </w:pPr>
      <w:bookmarkStart w:id="46" w:name="_Toc120949883"/>
      <w:bookmarkStart w:id="47" w:name="_Toc120211541"/>
      <w:r>
        <w:rPr>
          <w:rFonts w:ascii="Times New Roman" w:hAnsi="Times New Roman" w:cs="Times New Roman"/>
          <w:b/>
          <w:bCs/>
          <w:snapToGrid w:val="0"/>
          <w:sz w:val="24"/>
          <w:szCs w:val="24"/>
          <w:highlight w:val="none"/>
          <w:lang w:eastAsia="zh-CN"/>
        </w:rPr>
        <w:t>2.采购文件</w:t>
      </w:r>
      <w:bookmarkEnd w:id="46"/>
      <w:bookmarkEnd w:id="47"/>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48" w:name="_Toc120949884"/>
      <w:bookmarkStart w:id="49" w:name="_Toc120211542"/>
      <w:r>
        <w:rPr>
          <w:rFonts w:ascii="Times New Roman" w:hAnsi="Times New Roman" w:cs="Times New Roman"/>
          <w:b/>
          <w:snapToGrid w:val="0"/>
          <w:sz w:val="24"/>
          <w:szCs w:val="24"/>
          <w:highlight w:val="none"/>
          <w:lang w:eastAsia="zh-CN"/>
        </w:rPr>
        <w:t>2.1采购文件的组成</w:t>
      </w:r>
      <w:bookmarkEnd w:id="48"/>
      <w:bookmarkEnd w:id="49"/>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2.1.1谈判采购公告(或谈判采购邀请书)；</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2.1.2供应商须知；</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2.1.3评审办法；</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2.1.4合同草案；</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2.1.5采购需求；</w:t>
      </w:r>
    </w:p>
    <w:p>
      <w:pPr>
        <w:pStyle w:val="10"/>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2.1.6采购文件格式；</w:t>
      </w:r>
    </w:p>
    <w:p>
      <w:pPr>
        <w:pStyle w:val="37"/>
        <w:adjustRightInd w:val="0"/>
        <w:snapToGrid w:val="0"/>
        <w:spacing w:line="440" w:lineRule="exact"/>
        <w:ind w:left="0" w:firstLine="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2.1.7工程量清单（单价合同必须提供，总价合同可提供参考工程量清单）</w:t>
      </w:r>
    </w:p>
    <w:p>
      <w:pPr>
        <w:pStyle w:val="37"/>
        <w:adjustRightInd w:val="0"/>
        <w:snapToGrid w:val="0"/>
        <w:spacing w:line="440" w:lineRule="exact"/>
        <w:ind w:left="0" w:firstLine="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2.1.8供应商须知前附表规定的其他资料。</w:t>
      </w:r>
      <w:bookmarkStart w:id="50" w:name="_bookmark3"/>
      <w:bookmarkEnd w:id="50"/>
    </w:p>
    <w:p>
      <w:pPr>
        <w:pStyle w:val="37"/>
        <w:adjustRightInd w:val="0"/>
        <w:snapToGrid w:val="0"/>
        <w:spacing w:line="440" w:lineRule="exact"/>
        <w:ind w:left="0" w:firstLine="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2.1.9采购人依照本章规定，对采购文件所作的澄清、修改，构成采购文件的组成部分。</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51" w:name="_Toc120211543"/>
      <w:bookmarkStart w:id="52" w:name="_Toc120949885"/>
      <w:r>
        <w:rPr>
          <w:rFonts w:ascii="Times New Roman" w:hAnsi="Times New Roman" w:cs="Times New Roman"/>
          <w:b/>
          <w:snapToGrid w:val="0"/>
          <w:sz w:val="24"/>
          <w:szCs w:val="24"/>
          <w:highlight w:val="none"/>
          <w:lang w:eastAsia="zh-CN"/>
        </w:rPr>
        <w:t>2.2采购文件的澄清和修改</w:t>
      </w:r>
      <w:bookmarkEnd w:id="51"/>
      <w:bookmarkEnd w:id="52"/>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2.2.2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2.2.3供应商在收到补充文件后，应按供应商须知前附表规定的时间和方式通知采购人，确认已收到该补充文件。</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2.2.4除非确有必要，采购人有权拒绝回复供应商在本章第2.2.1项规定的时间后提出的任何澄清要求。</w:t>
      </w:r>
    </w:p>
    <w:p>
      <w:pPr>
        <w:pStyle w:val="3"/>
        <w:spacing w:line="440" w:lineRule="exact"/>
        <w:rPr>
          <w:rFonts w:ascii="Times New Roman" w:hAnsi="Times New Roman" w:cs="Times New Roman"/>
          <w:b/>
          <w:bCs/>
          <w:snapToGrid w:val="0"/>
          <w:sz w:val="24"/>
          <w:szCs w:val="24"/>
          <w:highlight w:val="none"/>
          <w:lang w:eastAsia="zh-CN"/>
        </w:rPr>
      </w:pPr>
      <w:bookmarkStart w:id="53" w:name="_Toc120949886"/>
      <w:bookmarkStart w:id="54" w:name="_Toc120211544"/>
      <w:r>
        <w:rPr>
          <w:rFonts w:ascii="Times New Roman" w:hAnsi="Times New Roman" w:cs="Times New Roman"/>
          <w:b/>
          <w:bCs/>
          <w:snapToGrid w:val="0"/>
          <w:sz w:val="24"/>
          <w:szCs w:val="24"/>
          <w:highlight w:val="none"/>
          <w:lang w:eastAsia="zh-CN"/>
        </w:rPr>
        <w:t>3.采购文件</w:t>
      </w:r>
      <w:bookmarkEnd w:id="53"/>
      <w:bookmarkEnd w:id="54"/>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55" w:name="_Toc120211545"/>
      <w:bookmarkStart w:id="56" w:name="_Toc120949887"/>
      <w:r>
        <w:rPr>
          <w:rFonts w:ascii="Times New Roman" w:hAnsi="Times New Roman" w:cs="Times New Roman"/>
          <w:b/>
          <w:snapToGrid w:val="0"/>
          <w:sz w:val="24"/>
          <w:szCs w:val="24"/>
          <w:highlight w:val="none"/>
          <w:lang w:eastAsia="zh-CN"/>
        </w:rPr>
        <w:t>3.1采购文件的组成</w:t>
      </w:r>
      <w:bookmarkEnd w:id="55"/>
      <w:bookmarkEnd w:id="56"/>
    </w:p>
    <w:p>
      <w:pPr>
        <w:pStyle w:val="10"/>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3.1.1采购文件应包括下列内容：</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3.1.1响应函；</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3.1.2授权委托书(如有)；</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3.1.1联合体协议书(如有)；</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3.1.3投标保证金(如有)；</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3.1.4商务和技术偏差表；</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3.1.5报价表；</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3.1.6资格审查资料；</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3.1.7响应方案；</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3.1.8供应商须知前附表规定的其他资料。</w:t>
      </w:r>
    </w:p>
    <w:p>
      <w:pPr>
        <w:adjustRightInd w:val="0"/>
        <w:snapToGrid w:val="0"/>
        <w:spacing w:line="440" w:lineRule="exact"/>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3.1.9供应商在谈判和评审过程中作出的符合采购文件要求的澄清、说明和补正，构成采购文件的组成部分。</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3.1.10供应商的法定代表人(单位负责人)亲自签署采购文件、亲自参加谈判的，采购文件不包括第3.1.1(2)目所指的授权委托书。第一章“谈判采购公告/谈判采购邀请书”规定不接受联合体的，或供应商没有组成联合体的，采购文件不包括第3.1.1(3)目所指的联合体协议书。供应商须知前附表未要求供应商递交投标保证金的，采购文件不包括第3.1.1(4)目所指的投标保证金。</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57" w:name="_Toc120949888"/>
      <w:bookmarkStart w:id="58" w:name="_Toc120211546"/>
      <w:r>
        <w:rPr>
          <w:rFonts w:ascii="Times New Roman" w:hAnsi="Times New Roman" w:cs="Times New Roman"/>
          <w:b/>
          <w:snapToGrid w:val="0"/>
          <w:sz w:val="24"/>
          <w:szCs w:val="24"/>
          <w:highlight w:val="none"/>
          <w:lang w:eastAsia="zh-CN"/>
        </w:rPr>
        <w:t>3.2报价</w:t>
      </w:r>
      <w:bookmarkEnd w:id="57"/>
      <w:bookmarkEnd w:id="58"/>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供应商应按采购文件提供的格式(见第六章“采购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3.2.3采购人设有最高限价的，供应商的报价不得超过最高限价。最高限价或最高限价计算方法在供应商须知前附表中载明。</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bookmarkStart w:id="59" w:name="_bookmark4"/>
      <w:bookmarkEnd w:id="59"/>
      <w:r>
        <w:rPr>
          <w:rFonts w:ascii="Times New Roman" w:hAnsi="Times New Roman" w:cs="Times New Roman"/>
          <w:snapToGrid w:val="0"/>
          <w:sz w:val="24"/>
          <w:szCs w:val="24"/>
          <w:highlight w:val="none"/>
          <w:lang w:eastAsia="zh-CN"/>
        </w:rPr>
        <w:t>3.2.4报价的其他要求见供应商须知前附表。</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60" w:name="_Toc120211547"/>
      <w:bookmarkStart w:id="61" w:name="_Toc120949889"/>
      <w:r>
        <w:rPr>
          <w:rFonts w:ascii="Times New Roman" w:hAnsi="Times New Roman" w:cs="Times New Roman"/>
          <w:b/>
          <w:snapToGrid w:val="0"/>
          <w:sz w:val="24"/>
          <w:szCs w:val="24"/>
          <w:highlight w:val="none"/>
          <w:lang w:eastAsia="zh-CN"/>
        </w:rPr>
        <w:t>3.3采购文件有效期</w:t>
      </w:r>
      <w:bookmarkEnd w:id="60"/>
      <w:bookmarkEnd w:id="61"/>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3.3.1除供应商须知前附表另有规定外，采购文件有效期应为90日历天，从采购文件规定的递交采购文件的截止时间开始计算。</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bookmarkStart w:id="62" w:name="扫描0024"/>
      <w:bookmarkEnd w:id="62"/>
      <w:r>
        <w:rPr>
          <w:rFonts w:ascii="Times New Roman" w:hAnsi="Times New Roman" w:cs="Times New Roman"/>
          <w:snapToGrid w:val="0"/>
          <w:sz w:val="24"/>
          <w:szCs w:val="24"/>
          <w:highlight w:val="none"/>
          <w:lang w:eastAsia="zh-CN"/>
        </w:rPr>
        <w:t>3.3.2出现特殊情况需要延长采购文件有效期的，采购人在EPS系统中通过标前澄清通知所有供应商延长采购文件有效期。</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63" w:name="_Toc120949890"/>
      <w:bookmarkStart w:id="64" w:name="_Toc120211548"/>
      <w:r>
        <w:rPr>
          <w:rFonts w:ascii="Times New Roman" w:hAnsi="Times New Roman" w:cs="Times New Roman"/>
          <w:b/>
          <w:snapToGrid w:val="0"/>
          <w:sz w:val="24"/>
          <w:szCs w:val="24"/>
          <w:highlight w:val="none"/>
          <w:lang w:eastAsia="zh-CN"/>
        </w:rPr>
        <w:t>3.4投标保证金</w:t>
      </w:r>
      <w:bookmarkEnd w:id="63"/>
      <w:bookmarkEnd w:id="64"/>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3.4.1供应商须知前附表规定要求递交投标保证金的，供应商在递交采购文件的同时，应按供应商须知前附表规定的金额、形式和采购文件提供的格式(见第六章“采购文件格式”四、投标保证金)递交投标保证金，并作为其采购文件的组成部分。供应商不按要求递交投标保证金的，其采购文件将被视为无效。</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3.4.2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3.4.3有下列情形之一的，投标保证金将不予退还：</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3.4.3.1供应商在采购文件有效期内撤销采购文件；</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3.4.3.2成交供应商在收到成交通知书后，无正当理由不与采购人订立合同，在签订合同时向采购人提出附加条件，或者不按照采购文件要求递交履约保证金；</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3.4.3.3发生供应商须知前附表规定的其他不予退还投标保证金的情形。</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65" w:name="_Toc120949891"/>
      <w:bookmarkStart w:id="66" w:name="_Toc120211549"/>
      <w:r>
        <w:rPr>
          <w:rFonts w:ascii="Times New Roman" w:hAnsi="Times New Roman" w:cs="Times New Roman"/>
          <w:b/>
          <w:snapToGrid w:val="0"/>
          <w:sz w:val="24"/>
          <w:szCs w:val="24"/>
          <w:highlight w:val="none"/>
          <w:lang w:eastAsia="zh-CN"/>
        </w:rPr>
        <w:t>3.5资格审查资料</w:t>
      </w:r>
      <w:bookmarkEnd w:id="65"/>
      <w:bookmarkEnd w:id="66"/>
    </w:p>
    <w:p>
      <w:pPr>
        <w:adjustRightInd w:val="0"/>
        <w:snapToGrid w:val="0"/>
        <w:spacing w:line="440" w:lineRule="exact"/>
        <w:ind w:firstLine="480" w:firstLineChars="2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供应商应提供供应商须知前附表3.5(1)-3.5(9)中规定的资格审查资料，以证明其满足第一章“谈判采购公告/谈判采购邀请书”对供应商的各项资格要求。</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67" w:name="_Toc120949892"/>
      <w:bookmarkStart w:id="68" w:name="_Toc120211550"/>
      <w:r>
        <w:rPr>
          <w:rFonts w:ascii="Times New Roman" w:hAnsi="Times New Roman" w:cs="Times New Roman"/>
          <w:b/>
          <w:snapToGrid w:val="0"/>
          <w:sz w:val="24"/>
          <w:szCs w:val="24"/>
          <w:highlight w:val="none"/>
          <w:lang w:eastAsia="zh-CN"/>
        </w:rPr>
        <w:t>3.6响应方案</w:t>
      </w:r>
      <w:bookmarkEnd w:id="67"/>
      <w:bookmarkEnd w:id="68"/>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3.6.1采购文件应当对采购文件中的实质性内容作出响应。采购需求中明确为关键条款(标记“</w:t>
      </w:r>
      <w:r>
        <w:rPr>
          <w:rFonts w:ascii="Segoe UI Symbol" w:hAnsi="Segoe UI Symbol" w:cs="Segoe UI Symbol"/>
          <w:snapToGrid w:val="0"/>
          <w:sz w:val="24"/>
          <w:szCs w:val="24"/>
          <w:highlight w:val="none"/>
          <w:lang w:eastAsia="zh-CN"/>
        </w:rPr>
        <w:t>★</w:t>
      </w:r>
      <w:r>
        <w:rPr>
          <w:rFonts w:ascii="Times New Roman" w:hAnsi="Times New Roman" w:cs="Times New Roman"/>
          <w:snapToGrid w:val="0"/>
          <w:sz w:val="24"/>
          <w:szCs w:val="24"/>
          <w:highlight w:val="none"/>
          <w:lang w:eastAsia="zh-CN"/>
        </w:rPr>
        <w:t>”)的，供应商还应按照供应商须知前附表的规定提供有关证据或证明材料。</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3.6.2除供应商须知前附表规定供应商只能提出唯一响应方案外，供应商可在首次递交的采购文件中提出多个响应方案。供应商在最终报价前应确定一个最终方案，并针对最终方案提出最终报价。</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3.6.3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小组有权要求供应商对相关问题进行澄清，并根据澄清结果对供应商的采购文件进行评审。</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69" w:name="_bookmark5"/>
      <w:bookmarkEnd w:id="69"/>
      <w:bookmarkStart w:id="70" w:name="扫描0025"/>
      <w:bookmarkEnd w:id="70"/>
      <w:bookmarkStart w:id="71" w:name="_Toc120949893"/>
      <w:bookmarkStart w:id="72" w:name="_Toc120211551"/>
      <w:r>
        <w:rPr>
          <w:rFonts w:ascii="Times New Roman" w:hAnsi="Times New Roman" w:cs="Times New Roman"/>
          <w:b/>
          <w:snapToGrid w:val="0"/>
          <w:sz w:val="24"/>
          <w:szCs w:val="24"/>
          <w:highlight w:val="none"/>
          <w:lang w:eastAsia="zh-CN"/>
        </w:rPr>
        <w:t>3.7采购文件的编制</w:t>
      </w:r>
      <w:bookmarkEnd w:id="71"/>
      <w:bookmarkEnd w:id="72"/>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3.7.1采购文件应按第六章“采购文件格式”进行编写，如有必要，可以增加附页，作为采购文件的组成部分。</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3.7.2采购文件应用不褪色的材料书写或打印。</w:t>
      </w:r>
    </w:p>
    <w:p>
      <w:pPr>
        <w:adjustRightInd w:val="0"/>
        <w:snapToGrid w:val="0"/>
        <w:spacing w:line="44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3.7.3响应函应由供应商的法定代表人（单位负责人）或其授权的代理人签字并加盖单位公章。</w:t>
      </w:r>
    </w:p>
    <w:p>
      <w:pPr>
        <w:adjustRightInd w:val="0"/>
        <w:snapToGrid w:val="0"/>
        <w:spacing w:line="44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3.7.4联合体协议书（如有）应由联合体各方的法定代表人（单位负责人）或其授权的代理人签字并加盖单位公章。</w:t>
      </w:r>
    </w:p>
    <w:p>
      <w:pPr>
        <w:adjustRightInd w:val="0"/>
        <w:snapToGrid w:val="0"/>
        <w:spacing w:line="440" w:lineRule="exact"/>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3.7.5响应函或联合体协议书（如有）由代理人签字的，应在采购文件中附授权委托书，授权委托书应由供应商或联合体各方的法定代表人（单位负责人）签字并加盖单位公章。</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3.7.6谈判中供应商对采购文件的澄清、说明和补正应由供应商的法定代表人（单位负责人）或其授权的代理人签字或加盖单位公章。</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3.7.7采购文件应尽量避免涂改、行间插字或删除。如果出现上述情况，改动之处应由供应商的法定代表人（单位负责人）或其授权的代理人签字或加盖单位公章。</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3.7.6采购文件正本一份，副本三份。正本和副本的封面右上角应清楚地标记“正本”或“副本”的字样。供应商应根据供应商须知前附表要求提供电子版文件。当副本和正本不一致时，以正本为准；当电子版文件和纸质版文件不一致时，以EPS电子采购平台系统内上传的版本为准。</w:t>
      </w:r>
    </w:p>
    <w:p>
      <w:pPr>
        <w:adjustRightInd w:val="0"/>
        <w:snapToGrid w:val="0"/>
        <w:spacing w:line="440" w:lineRule="exact"/>
        <w:jc w:val="both"/>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3.7.7采购文件的正本与副本应分别装订，并编制目录。采购文件需分册装订的，具体分册装订要求见供应商须知前附表规定。</w:t>
      </w:r>
    </w:p>
    <w:p>
      <w:pPr>
        <w:pStyle w:val="3"/>
        <w:spacing w:line="440" w:lineRule="exact"/>
        <w:rPr>
          <w:rFonts w:ascii="Times New Roman" w:hAnsi="Times New Roman" w:cs="Times New Roman"/>
          <w:b/>
          <w:bCs/>
          <w:snapToGrid w:val="0"/>
          <w:sz w:val="24"/>
          <w:szCs w:val="24"/>
          <w:highlight w:val="none"/>
          <w:lang w:eastAsia="zh-CN"/>
        </w:rPr>
      </w:pPr>
      <w:bookmarkStart w:id="73" w:name="_Toc120211552"/>
      <w:bookmarkStart w:id="74" w:name="_Toc120949894"/>
      <w:r>
        <w:rPr>
          <w:rFonts w:ascii="Times New Roman" w:hAnsi="Times New Roman" w:cs="Times New Roman"/>
          <w:b/>
          <w:bCs/>
          <w:snapToGrid w:val="0"/>
          <w:sz w:val="24"/>
          <w:szCs w:val="24"/>
          <w:highlight w:val="none"/>
          <w:lang w:eastAsia="zh-CN"/>
        </w:rPr>
        <w:t>4.采购和评审</w:t>
      </w:r>
      <w:bookmarkEnd w:id="73"/>
      <w:bookmarkEnd w:id="74"/>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75" w:name="_Toc120949895"/>
      <w:bookmarkStart w:id="76" w:name="_Toc120211553"/>
      <w:r>
        <w:rPr>
          <w:rFonts w:ascii="Times New Roman" w:hAnsi="Times New Roman" w:cs="Times New Roman"/>
          <w:b/>
          <w:snapToGrid w:val="0"/>
          <w:sz w:val="24"/>
          <w:szCs w:val="24"/>
          <w:highlight w:val="none"/>
          <w:lang w:eastAsia="zh-CN"/>
        </w:rPr>
        <w:t>4.1采购小组</w:t>
      </w:r>
      <w:bookmarkEnd w:id="75"/>
      <w:bookmarkEnd w:id="76"/>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4.1.1采购方将组建采购小组，由采购小组按照本条规定的程序以及第三章“评审办法”的规定与供应商进行谈判、对采购文件进行评审和比较。</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4.1.2采购小组成员有下列情形之一的，应当回避：</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4.1.2.1供应商主要负责人或供应商主要负责人的近亲属；</w:t>
      </w:r>
    </w:p>
    <w:p>
      <w:pPr>
        <w:pStyle w:val="10"/>
        <w:adjustRightInd w:val="0"/>
        <w:snapToGrid w:val="0"/>
        <w:spacing w:line="440" w:lineRule="exact"/>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4.1.2.2与供应商有经济利益关系或其他利害关系，可能影响公正评审的。</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4.1.3采购小组组建后，采购小组成员共同推选或由采购人指定采购小组组长，采购小组组长负责组织谈判及评审工作。</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4.1.4在谈判和评审过程中，采购小组成员对需要共同认定的事项存在争议的，将按照少数服从多数的原则作出结论。持不同意见的采购小组成员应当在评审资料上写明不同意见及理由，否则视为同意评审资料。</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77" w:name="_Toc120949896"/>
      <w:bookmarkStart w:id="78" w:name="_Toc120211554"/>
      <w:r>
        <w:rPr>
          <w:rFonts w:ascii="Times New Roman" w:hAnsi="Times New Roman" w:cs="Times New Roman"/>
          <w:b/>
          <w:snapToGrid w:val="0"/>
          <w:sz w:val="24"/>
          <w:szCs w:val="24"/>
          <w:highlight w:val="none"/>
          <w:lang w:eastAsia="zh-CN"/>
        </w:rPr>
        <w:t>4.2初步评审</w:t>
      </w:r>
      <w:bookmarkEnd w:id="77"/>
      <w:bookmarkEnd w:id="78"/>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4.2.1采购小组按照第三章“评审办法”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4.2.3只有形式评审和资格评审合格且实质性响应采购文件要求的供应商才可通过初步评审。经供应商澄清、说明和补正后仍未通过初步评审的采购文件将被视为无效，采购小组应告知有关供应商。</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79" w:name="_Toc120211555"/>
      <w:bookmarkStart w:id="80" w:name="_Toc120949897"/>
      <w:r>
        <w:rPr>
          <w:rFonts w:ascii="Times New Roman" w:hAnsi="Times New Roman" w:cs="Times New Roman"/>
          <w:b/>
          <w:snapToGrid w:val="0"/>
          <w:sz w:val="24"/>
          <w:szCs w:val="24"/>
          <w:highlight w:val="none"/>
          <w:lang w:eastAsia="zh-CN"/>
        </w:rPr>
        <w:t>4.3谈判</w:t>
      </w:r>
      <w:bookmarkEnd w:id="79"/>
      <w:bookmarkEnd w:id="80"/>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4.3.1采购小组应按照供应商须知前附表规定的谈判轮次及谈判顺序与通过初步评审的供应商逐一进行谈判。</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4.3.2通过公告方式邀请供应商且通过初步评审的供应商均需进行谈判。</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81" w:name="_Toc120949898"/>
      <w:bookmarkStart w:id="82" w:name="_Toc120211556"/>
      <w:r>
        <w:rPr>
          <w:rFonts w:ascii="Times New Roman" w:hAnsi="Times New Roman" w:cs="Times New Roman"/>
          <w:b/>
          <w:snapToGrid w:val="0"/>
          <w:sz w:val="24"/>
          <w:szCs w:val="24"/>
          <w:highlight w:val="none"/>
          <w:lang w:eastAsia="zh-CN"/>
        </w:rPr>
        <w:t>4.4递交补充采购文件</w:t>
      </w:r>
      <w:bookmarkEnd w:id="81"/>
      <w:bookmarkEnd w:id="82"/>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4.4.1在谈判过程中，采购小组可根据谈判情况修改和补充采购文件中采购需求部分</w:t>
      </w:r>
      <w:bookmarkStart w:id="83" w:name="扫描0028"/>
      <w:bookmarkEnd w:id="83"/>
      <w:r>
        <w:rPr>
          <w:rFonts w:ascii="Times New Roman" w:hAnsi="Times New Roman" w:cs="Times New Roman"/>
          <w:snapToGrid w:val="0"/>
          <w:sz w:val="24"/>
          <w:szCs w:val="24"/>
          <w:highlight w:val="none"/>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4.4.2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4.4.3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84" w:name="_Toc120949899"/>
      <w:bookmarkStart w:id="85" w:name="_Toc120211557"/>
      <w:r>
        <w:rPr>
          <w:rFonts w:ascii="Times New Roman" w:hAnsi="Times New Roman" w:cs="Times New Roman"/>
          <w:b/>
          <w:snapToGrid w:val="0"/>
          <w:sz w:val="24"/>
          <w:szCs w:val="24"/>
          <w:highlight w:val="none"/>
          <w:lang w:eastAsia="zh-CN"/>
        </w:rPr>
        <w:t>4.5递交最终报价</w:t>
      </w:r>
      <w:bookmarkEnd w:id="84"/>
      <w:bookmarkEnd w:id="85"/>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采购文件的供应商在规定时间内在EPS系统上递交最终报价。最终报价是供应商采购文件的组成部分。</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86" w:name="_Toc120949900"/>
      <w:bookmarkStart w:id="87" w:name="_Toc120211558"/>
      <w:r>
        <w:rPr>
          <w:rFonts w:ascii="Times New Roman" w:hAnsi="Times New Roman" w:cs="Times New Roman"/>
          <w:b/>
          <w:snapToGrid w:val="0"/>
          <w:sz w:val="24"/>
          <w:szCs w:val="24"/>
          <w:highlight w:val="none"/>
          <w:lang w:eastAsia="zh-CN"/>
        </w:rPr>
        <w:t>4.6详细评审及推荐成交供应商</w:t>
      </w:r>
      <w:bookmarkEnd w:id="86"/>
      <w:bookmarkEnd w:id="87"/>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4.6.1采购小组按照第三章“评审办法”规定的评审方法、评审因素、评审标准和程序对采购文件进行详细评审。第三章“评审办法”没有规定的方法、因素和标准，不作为评审依据。</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4.6.2评审完成后，采购小组应当向采购人提交书面评审资料和推荐成交供应商名单。</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4.6.3所有供应商最终报价均明显不合理的，采购人将终止采购活动。</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88" w:name="_Toc120949901"/>
      <w:bookmarkStart w:id="89" w:name="_Toc120211559"/>
      <w:r>
        <w:rPr>
          <w:rFonts w:ascii="Times New Roman" w:hAnsi="Times New Roman" w:cs="Times New Roman"/>
          <w:b/>
          <w:snapToGrid w:val="0"/>
          <w:sz w:val="24"/>
          <w:szCs w:val="24"/>
          <w:highlight w:val="none"/>
          <w:lang w:eastAsia="zh-CN"/>
        </w:rPr>
        <w:t>4.7 特殊情形处理</w:t>
      </w:r>
      <w:bookmarkEnd w:id="88"/>
      <w:bookmarkEnd w:id="89"/>
    </w:p>
    <w:p>
      <w:pPr>
        <w:adjustRightInd w:val="0"/>
        <w:snapToGrid w:val="0"/>
        <w:spacing w:line="440" w:lineRule="exact"/>
        <w:ind w:firstLine="480" w:firstLineChars="2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0" w:name="扫描0029"/>
      <w:bookmarkEnd w:id="90"/>
      <w:r>
        <w:rPr>
          <w:rFonts w:ascii="Times New Roman" w:hAnsi="Times New Roman" w:cs="Times New Roman"/>
          <w:snapToGrid w:val="0"/>
          <w:sz w:val="24"/>
          <w:szCs w:val="24"/>
          <w:highlight w:val="none"/>
          <w:lang w:eastAsia="zh-CN"/>
        </w:rPr>
        <w:t>将终止采购活动。决定终止采购活动的，采购人将向采购小组出具停止谈判通知书。</w:t>
      </w:r>
    </w:p>
    <w:p>
      <w:pPr>
        <w:pStyle w:val="3"/>
        <w:spacing w:line="440" w:lineRule="exact"/>
        <w:rPr>
          <w:rFonts w:ascii="Times New Roman" w:hAnsi="Times New Roman" w:cs="Times New Roman"/>
          <w:b/>
          <w:bCs/>
          <w:snapToGrid w:val="0"/>
          <w:sz w:val="24"/>
          <w:szCs w:val="24"/>
          <w:highlight w:val="none"/>
          <w:lang w:eastAsia="zh-CN"/>
        </w:rPr>
      </w:pPr>
      <w:bookmarkStart w:id="91" w:name="_Toc120949902"/>
      <w:bookmarkStart w:id="92" w:name="_Toc120211560"/>
      <w:r>
        <w:rPr>
          <w:rFonts w:ascii="Times New Roman" w:hAnsi="Times New Roman" w:cs="Times New Roman"/>
          <w:b/>
          <w:bCs/>
          <w:snapToGrid w:val="0"/>
          <w:sz w:val="24"/>
          <w:szCs w:val="24"/>
          <w:highlight w:val="none"/>
          <w:lang w:eastAsia="zh-CN"/>
        </w:rPr>
        <w:t>5．合同授予</w:t>
      </w:r>
      <w:bookmarkEnd w:id="91"/>
      <w:bookmarkEnd w:id="92"/>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93" w:name="_Toc120949903"/>
      <w:bookmarkStart w:id="94" w:name="_Toc91750572"/>
      <w:bookmarkStart w:id="95" w:name="_Toc120211561"/>
      <w:r>
        <w:rPr>
          <w:rFonts w:ascii="Times New Roman" w:hAnsi="Times New Roman" w:cs="Times New Roman"/>
          <w:b/>
          <w:snapToGrid w:val="0"/>
          <w:sz w:val="24"/>
          <w:szCs w:val="24"/>
          <w:highlight w:val="none"/>
          <w:lang w:eastAsia="zh-CN"/>
        </w:rPr>
        <w:t>5.1发出成交通知书</w:t>
      </w:r>
      <w:bookmarkEnd w:id="93"/>
      <w:bookmarkEnd w:id="94"/>
      <w:bookmarkEnd w:id="95"/>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采购人在EPS系统上发出成交通知书。</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96" w:name="_Toc120211562"/>
      <w:bookmarkStart w:id="97" w:name="_Toc91750574"/>
      <w:bookmarkStart w:id="98" w:name="_Toc120949904"/>
      <w:r>
        <w:rPr>
          <w:rFonts w:ascii="Times New Roman" w:hAnsi="Times New Roman" w:cs="Times New Roman"/>
          <w:b/>
          <w:snapToGrid w:val="0"/>
          <w:sz w:val="24"/>
          <w:szCs w:val="24"/>
          <w:highlight w:val="none"/>
          <w:lang w:eastAsia="zh-CN"/>
        </w:rPr>
        <w:t>5.2履约保证金</w:t>
      </w:r>
      <w:bookmarkEnd w:id="96"/>
      <w:bookmarkEnd w:id="97"/>
      <w:bookmarkEnd w:id="98"/>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供应商须知前附表规定递交履约保证金的，成交供应商应按供应商须知前附表规定的形式、有效期限和递交时间向采购人递交履约保证金。</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99" w:name="_Toc91750575"/>
      <w:bookmarkStart w:id="100" w:name="_Toc120949905"/>
      <w:bookmarkStart w:id="101" w:name="_Toc120211563"/>
      <w:r>
        <w:rPr>
          <w:rFonts w:ascii="Times New Roman" w:hAnsi="Times New Roman" w:cs="Times New Roman"/>
          <w:b/>
          <w:snapToGrid w:val="0"/>
          <w:sz w:val="24"/>
          <w:szCs w:val="24"/>
          <w:highlight w:val="none"/>
          <w:lang w:eastAsia="zh-CN"/>
        </w:rPr>
        <w:t>5.3 签订合同</w:t>
      </w:r>
      <w:bookmarkEnd w:id="99"/>
      <w:bookmarkEnd w:id="100"/>
      <w:bookmarkEnd w:id="101"/>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5.3.1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pPr>
        <w:adjustRightInd w:val="0"/>
        <w:snapToGrid w:val="0"/>
        <w:spacing w:line="440" w:lineRule="exact"/>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5.3.2联合体成交的，联合体各方应当共同与采购人签订合同，就成交项目向采购人承担连带责任。</w:t>
      </w:r>
    </w:p>
    <w:p>
      <w:pPr>
        <w:pStyle w:val="3"/>
        <w:spacing w:line="440" w:lineRule="exact"/>
        <w:rPr>
          <w:rFonts w:ascii="Times New Roman" w:hAnsi="Times New Roman" w:cs="Times New Roman"/>
          <w:b/>
          <w:snapToGrid w:val="0"/>
          <w:sz w:val="24"/>
          <w:szCs w:val="24"/>
          <w:highlight w:val="none"/>
          <w:lang w:eastAsia="zh-CN"/>
        </w:rPr>
      </w:pPr>
      <w:bookmarkStart w:id="102" w:name="扫描0031"/>
      <w:bookmarkEnd w:id="102"/>
      <w:bookmarkStart w:id="103" w:name="_Toc120949906"/>
      <w:bookmarkStart w:id="104" w:name="_Toc120211564"/>
      <w:r>
        <w:rPr>
          <w:rFonts w:ascii="Times New Roman" w:hAnsi="Times New Roman" w:cs="Times New Roman"/>
          <w:b/>
          <w:snapToGrid w:val="0"/>
          <w:sz w:val="24"/>
          <w:szCs w:val="24"/>
          <w:highlight w:val="none"/>
          <w:lang w:eastAsia="zh-CN"/>
        </w:rPr>
        <w:t>6．纪律要求</w:t>
      </w:r>
      <w:bookmarkEnd w:id="103"/>
      <w:bookmarkEnd w:id="104"/>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05" w:name="_Toc120211565"/>
      <w:bookmarkStart w:id="106" w:name="_Toc120949907"/>
      <w:r>
        <w:rPr>
          <w:rFonts w:ascii="Times New Roman" w:hAnsi="Times New Roman" w:cs="Times New Roman"/>
          <w:b/>
          <w:snapToGrid w:val="0"/>
          <w:sz w:val="24"/>
          <w:szCs w:val="24"/>
          <w:highlight w:val="none"/>
          <w:lang w:eastAsia="zh-CN"/>
        </w:rPr>
        <w:t>6.1对采购人的纪律要求</w:t>
      </w:r>
      <w:bookmarkEnd w:id="105"/>
      <w:bookmarkEnd w:id="106"/>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采购人不得泄露谈判采购活动中应当保密的情况和资料，不得与供应商串通损害国家利益、社会公共利益或者他人合法权益。</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07" w:name="_Toc120211566"/>
      <w:bookmarkStart w:id="108" w:name="_Toc120949908"/>
      <w:r>
        <w:rPr>
          <w:rFonts w:ascii="Times New Roman" w:hAnsi="Times New Roman" w:cs="Times New Roman"/>
          <w:b/>
          <w:snapToGrid w:val="0"/>
          <w:sz w:val="24"/>
          <w:szCs w:val="24"/>
          <w:highlight w:val="none"/>
          <w:lang w:eastAsia="zh-CN"/>
        </w:rPr>
        <w:t>6.2对供应商的纪律要求</w:t>
      </w:r>
      <w:bookmarkEnd w:id="107"/>
      <w:bookmarkEnd w:id="108"/>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09" w:name="_Toc120949909"/>
      <w:bookmarkStart w:id="110" w:name="_Toc120211567"/>
      <w:r>
        <w:rPr>
          <w:rFonts w:ascii="Times New Roman" w:hAnsi="Times New Roman" w:cs="Times New Roman"/>
          <w:b/>
          <w:snapToGrid w:val="0"/>
          <w:sz w:val="24"/>
          <w:szCs w:val="24"/>
          <w:highlight w:val="none"/>
          <w:lang w:eastAsia="zh-CN"/>
        </w:rPr>
        <w:t>6.3对采购小组成员的纪律要求</w:t>
      </w:r>
      <w:bookmarkEnd w:id="109"/>
      <w:bookmarkEnd w:id="110"/>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440" w:lineRule="exact"/>
        <w:jc w:val="both"/>
        <w:outlineLvl w:val="2"/>
        <w:rPr>
          <w:rFonts w:ascii="Times New Roman" w:hAnsi="Times New Roman" w:cs="Times New Roman"/>
          <w:b/>
          <w:snapToGrid w:val="0"/>
          <w:sz w:val="24"/>
          <w:szCs w:val="24"/>
          <w:highlight w:val="none"/>
          <w:lang w:eastAsia="zh-CN"/>
        </w:rPr>
      </w:pPr>
      <w:bookmarkStart w:id="111" w:name="_Toc120949910"/>
      <w:bookmarkStart w:id="112" w:name="_Toc120211568"/>
      <w:r>
        <w:rPr>
          <w:rFonts w:ascii="Times New Roman" w:hAnsi="Times New Roman" w:cs="Times New Roman"/>
          <w:b/>
          <w:snapToGrid w:val="0"/>
          <w:sz w:val="24"/>
          <w:szCs w:val="24"/>
          <w:highlight w:val="none"/>
          <w:lang w:eastAsia="zh-CN"/>
        </w:rPr>
        <w:t>6.4对与采购活动有关的工作人员的纪律要求</w:t>
      </w:r>
      <w:bookmarkEnd w:id="111"/>
      <w:bookmarkEnd w:id="112"/>
    </w:p>
    <w:p>
      <w:pPr>
        <w:adjustRightInd w:val="0"/>
        <w:snapToGrid w:val="0"/>
        <w:spacing w:line="440" w:lineRule="exact"/>
        <w:ind w:firstLine="40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pPr>
        <w:pStyle w:val="3"/>
        <w:spacing w:line="440" w:lineRule="exact"/>
        <w:rPr>
          <w:rFonts w:ascii="Times New Roman" w:hAnsi="Times New Roman" w:cs="Times New Roman"/>
          <w:b/>
          <w:snapToGrid w:val="0"/>
          <w:sz w:val="24"/>
          <w:szCs w:val="24"/>
          <w:highlight w:val="none"/>
          <w:lang w:eastAsia="zh-CN"/>
        </w:rPr>
      </w:pPr>
      <w:bookmarkStart w:id="113" w:name="_Toc120211569"/>
      <w:bookmarkStart w:id="114" w:name="_Toc120949911"/>
      <w:r>
        <w:rPr>
          <w:rFonts w:ascii="Times New Roman" w:hAnsi="Times New Roman" w:cs="Times New Roman"/>
          <w:b/>
          <w:snapToGrid w:val="0"/>
          <w:sz w:val="24"/>
          <w:szCs w:val="24"/>
          <w:highlight w:val="none"/>
          <w:lang w:eastAsia="zh-CN"/>
        </w:rPr>
        <w:t>7．需要补充的其他内容</w:t>
      </w:r>
      <w:bookmarkEnd w:id="113"/>
      <w:bookmarkEnd w:id="114"/>
    </w:p>
    <w:p>
      <w:pPr>
        <w:adjustRightInd w:val="0"/>
        <w:snapToGrid w:val="0"/>
        <w:spacing w:line="440" w:lineRule="exact"/>
        <w:ind w:firstLine="4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需要补充的其他内容：见供应商须知前附表。</w:t>
      </w:r>
    </w:p>
    <w:p>
      <w:pPr>
        <w:pStyle w:val="14"/>
        <w:rPr>
          <w:rFonts w:ascii="Times New Roman" w:hAnsi="Times New Roman" w:cs="Times New Roman"/>
          <w:highlight w:val="none"/>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pStyle w:val="2"/>
        <w:spacing w:line="440" w:lineRule="exact"/>
        <w:rPr>
          <w:rFonts w:ascii="Times New Roman" w:hAnsi="Times New Roman" w:cs="Times New Roman"/>
          <w:b/>
          <w:bCs/>
          <w:snapToGrid w:val="0"/>
          <w:sz w:val="30"/>
          <w:szCs w:val="30"/>
          <w:highlight w:val="none"/>
          <w:lang w:eastAsia="zh-CN"/>
        </w:rPr>
      </w:pPr>
      <w:r>
        <w:rPr>
          <w:rFonts w:ascii="Times New Roman" w:hAnsi="Times New Roman" w:cs="Times New Roman"/>
          <w:b/>
          <w:bCs/>
          <w:kern w:val="2"/>
          <w:sz w:val="30"/>
          <w:szCs w:val="30"/>
          <w:highlight w:val="none"/>
          <w:lang w:eastAsia="zh-CN"/>
        </w:rPr>
        <w:t xml:space="preserve">第三章  </w:t>
      </w:r>
      <w:r>
        <w:rPr>
          <w:rFonts w:ascii="Times New Roman" w:hAnsi="Times New Roman" w:cs="Times New Roman"/>
          <w:b/>
          <w:bCs/>
          <w:snapToGrid w:val="0"/>
          <w:sz w:val="30"/>
          <w:szCs w:val="30"/>
          <w:highlight w:val="none"/>
          <w:lang w:eastAsia="zh-CN"/>
        </w:rPr>
        <w:t>采购需求</w:t>
      </w:r>
      <w:bookmarkStart w:id="115" w:name="扫描0046"/>
      <w:bookmarkEnd w:id="115"/>
      <w:bookmarkStart w:id="116" w:name="扫描0045"/>
      <w:bookmarkEnd w:id="116"/>
    </w:p>
    <w:p>
      <w:pPr>
        <w:pStyle w:val="2"/>
        <w:spacing w:line="440" w:lineRule="exact"/>
        <w:jc w:val="left"/>
        <w:rPr>
          <w:rFonts w:ascii="Times New Roman" w:hAnsi="Times New Roman" w:cs="Times New Roman"/>
          <w:b/>
          <w:bCs/>
          <w:snapToGrid w:val="0"/>
          <w:sz w:val="24"/>
          <w:szCs w:val="24"/>
          <w:highlight w:val="none"/>
          <w:lang w:eastAsia="zh-CN"/>
        </w:rPr>
      </w:pPr>
    </w:p>
    <w:p>
      <w:pPr>
        <w:pStyle w:val="59"/>
        <w:spacing w:line="440" w:lineRule="exact"/>
        <w:ind w:firstLine="0" w:firstLineChars="0"/>
        <w:jc w:val="left"/>
        <w:rPr>
          <w:rFonts w:ascii="Times New Roman"/>
          <w:color w:val="auto"/>
          <w:highlight w:val="none"/>
        </w:rPr>
      </w:pPr>
      <w:r>
        <w:rPr>
          <w:rFonts w:ascii="Times New Roman"/>
          <w:b/>
          <w:bCs/>
          <w:color w:val="auto"/>
          <w:highlight w:val="none"/>
        </w:rPr>
        <w:t>1.项目名称：</w:t>
      </w:r>
      <w:r>
        <w:rPr>
          <w:rFonts w:hint="eastAsia" w:ascii="Times New Roman"/>
          <w:bCs/>
          <w:color w:val="auto"/>
          <w:highlight w:val="none"/>
          <w:lang w:eastAsia="zh-CN"/>
        </w:rPr>
        <w:t>崇左糖业2023-2024榨季压榨车间蔗场劳务外包</w:t>
      </w:r>
      <w:r>
        <w:rPr>
          <w:rFonts w:ascii="Times New Roman"/>
          <w:bCs/>
          <w:color w:val="auto"/>
          <w:highlight w:val="none"/>
        </w:rPr>
        <w:t>项目</w:t>
      </w:r>
    </w:p>
    <w:p>
      <w:pPr>
        <w:pStyle w:val="59"/>
        <w:spacing w:line="440" w:lineRule="exact"/>
        <w:ind w:firstLine="0" w:firstLineChars="0"/>
        <w:jc w:val="left"/>
        <w:rPr>
          <w:rFonts w:ascii="Times New Roman"/>
          <w:bCs/>
          <w:color w:val="auto"/>
          <w:highlight w:val="none"/>
        </w:rPr>
      </w:pPr>
      <w:r>
        <w:rPr>
          <w:rFonts w:ascii="Times New Roman"/>
          <w:b/>
          <w:bCs/>
          <w:color w:val="auto"/>
          <w:highlight w:val="none"/>
        </w:rPr>
        <w:t>2.预计人数：</w:t>
      </w:r>
      <w:r>
        <w:rPr>
          <w:rFonts w:ascii="Times New Roman"/>
          <w:bCs/>
          <w:color w:val="auto"/>
          <w:highlight w:val="none"/>
        </w:rPr>
        <w:t>根据压榨车间</w:t>
      </w:r>
      <w:r>
        <w:rPr>
          <w:rFonts w:hint="eastAsia" w:ascii="Times New Roman"/>
          <w:bCs/>
          <w:color w:val="auto"/>
          <w:highlight w:val="none"/>
        </w:rPr>
        <w:t>劳务外包</w:t>
      </w:r>
      <w:r>
        <w:rPr>
          <w:rFonts w:ascii="Times New Roman"/>
          <w:bCs/>
          <w:color w:val="auto"/>
          <w:highlight w:val="none"/>
        </w:rPr>
        <w:t>业务量，预估需要人数12</w:t>
      </w:r>
      <w:r>
        <w:rPr>
          <w:rFonts w:hint="eastAsia" w:ascii="Times New Roman"/>
          <w:bCs/>
          <w:color w:val="auto"/>
          <w:highlight w:val="none"/>
        </w:rPr>
        <w:t>人/</w:t>
      </w:r>
      <w:r>
        <w:rPr>
          <w:rFonts w:ascii="Times New Roman"/>
          <w:bCs/>
          <w:color w:val="auto"/>
          <w:highlight w:val="none"/>
        </w:rPr>
        <w:t>班，</w:t>
      </w:r>
      <w:r>
        <w:rPr>
          <w:rFonts w:hint="eastAsia" w:ascii="Times New Roman"/>
          <w:bCs/>
          <w:color w:val="auto"/>
          <w:highlight w:val="none"/>
        </w:rPr>
        <w:t>实行24小时</w:t>
      </w:r>
      <w:r>
        <w:rPr>
          <w:rFonts w:ascii="Times New Roman"/>
          <w:bCs/>
          <w:color w:val="auto"/>
          <w:highlight w:val="none"/>
        </w:rPr>
        <w:t>轮班工作制，具体以</w:t>
      </w:r>
      <w:r>
        <w:rPr>
          <w:rFonts w:hint="eastAsia" w:ascii="Times New Roman"/>
          <w:bCs/>
          <w:color w:val="auto"/>
          <w:highlight w:val="none"/>
        </w:rPr>
        <w:t>满足</w:t>
      </w:r>
      <w:r>
        <w:rPr>
          <w:rFonts w:ascii="Times New Roman"/>
          <w:bCs/>
          <w:color w:val="auto"/>
          <w:highlight w:val="none"/>
        </w:rPr>
        <w:t>生产需求为准</w:t>
      </w:r>
      <w:r>
        <w:rPr>
          <w:rFonts w:ascii="Times New Roman"/>
          <w:color w:val="auto"/>
          <w:highlight w:val="none"/>
        </w:rPr>
        <w:t>；</w:t>
      </w:r>
    </w:p>
    <w:p>
      <w:pPr>
        <w:pStyle w:val="59"/>
        <w:spacing w:line="440" w:lineRule="exact"/>
        <w:ind w:firstLine="0" w:firstLineChars="0"/>
        <w:jc w:val="left"/>
        <w:rPr>
          <w:rFonts w:ascii="Times New Roman"/>
          <w:color w:val="auto"/>
          <w:highlight w:val="none"/>
        </w:rPr>
      </w:pPr>
      <w:r>
        <w:rPr>
          <w:rFonts w:ascii="Times New Roman"/>
          <w:b/>
          <w:bCs/>
          <w:color w:val="auto"/>
          <w:highlight w:val="none"/>
        </w:rPr>
        <w:t>3.服务期限：</w:t>
      </w:r>
      <w:r>
        <w:rPr>
          <w:rFonts w:ascii="Times New Roman"/>
          <w:bCs/>
          <w:color w:val="auto"/>
          <w:highlight w:val="none"/>
        </w:rPr>
        <w:t>120</w:t>
      </w:r>
      <w:r>
        <w:rPr>
          <w:rFonts w:hint="eastAsia" w:ascii="Times New Roman"/>
          <w:bCs/>
          <w:color w:val="auto"/>
          <w:highlight w:val="none"/>
        </w:rPr>
        <w:t>天</w:t>
      </w:r>
      <w:r>
        <w:rPr>
          <w:rFonts w:ascii="Times New Roman"/>
          <w:color w:val="auto"/>
          <w:highlight w:val="none"/>
        </w:rPr>
        <w:t>，</w:t>
      </w:r>
      <w:r>
        <w:rPr>
          <w:rFonts w:hint="eastAsia" w:ascii="Times New Roman"/>
          <w:color w:val="auto"/>
          <w:highlight w:val="none"/>
        </w:rPr>
        <w:t>起始</w:t>
      </w:r>
      <w:r>
        <w:rPr>
          <w:rFonts w:ascii="Times New Roman"/>
          <w:color w:val="auto"/>
          <w:highlight w:val="none"/>
        </w:rPr>
        <w:t>日期2023年11月15日（具体以采购方通知为准）；</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4.采购范围</w:t>
      </w:r>
    </w:p>
    <w:p>
      <w:pPr>
        <w:pStyle w:val="4"/>
        <w:spacing w:line="440" w:lineRule="exact"/>
        <w:ind w:left="0" w:firstLine="480" w:firstLineChars="200"/>
        <w:rPr>
          <w:rFonts w:ascii="Times New Roman" w:hAnsi="Times New Roman" w:cs="Times New Roman"/>
          <w:kern w:val="2"/>
          <w:sz w:val="24"/>
          <w:szCs w:val="24"/>
          <w:highlight w:val="none"/>
          <w:lang w:eastAsia="zh-CN"/>
        </w:rPr>
      </w:pPr>
      <w:r>
        <w:rPr>
          <w:rFonts w:hint="eastAsia" w:ascii="Times New Roman" w:hAnsi="Times New Roman" w:cs="Times New Roman"/>
          <w:kern w:val="2"/>
          <w:sz w:val="24"/>
          <w:szCs w:val="24"/>
          <w:highlight w:val="none"/>
          <w:lang w:eastAsia="zh-CN"/>
        </w:rPr>
        <w:t>本项目采购</w:t>
      </w:r>
      <w:r>
        <w:rPr>
          <w:rFonts w:ascii="Times New Roman" w:hAnsi="Times New Roman" w:cs="Times New Roman"/>
          <w:kern w:val="2"/>
          <w:sz w:val="24"/>
          <w:szCs w:val="24"/>
          <w:highlight w:val="none"/>
          <w:lang w:eastAsia="zh-CN"/>
        </w:rPr>
        <w:t>范围</w:t>
      </w:r>
      <w:r>
        <w:rPr>
          <w:rFonts w:hint="eastAsia" w:ascii="Times New Roman" w:hAnsi="Times New Roman" w:cs="Times New Roman"/>
          <w:kern w:val="2"/>
          <w:sz w:val="24"/>
          <w:szCs w:val="24"/>
          <w:highlight w:val="none"/>
          <w:lang w:eastAsia="zh-CN"/>
        </w:rPr>
        <w:t>为中粮</w:t>
      </w:r>
      <w:r>
        <w:rPr>
          <w:rFonts w:ascii="Times New Roman" w:hAnsi="Times New Roman" w:cs="Times New Roman"/>
          <w:kern w:val="2"/>
          <w:sz w:val="24"/>
          <w:szCs w:val="24"/>
          <w:highlight w:val="none"/>
          <w:lang w:eastAsia="zh-CN"/>
        </w:rPr>
        <w:t>崇左糖业压榨车间劳务工作，主要包括</w:t>
      </w:r>
      <w:r>
        <w:rPr>
          <w:rFonts w:hint="eastAsia" w:ascii="Times New Roman" w:hAnsi="Times New Roman" w:cs="Times New Roman"/>
          <w:kern w:val="2"/>
          <w:sz w:val="24"/>
          <w:szCs w:val="24"/>
          <w:highlight w:val="none"/>
          <w:lang w:eastAsia="zh-CN"/>
        </w:rPr>
        <w:t>中粮崇左糖业</w:t>
      </w:r>
      <w:r>
        <w:rPr>
          <w:rFonts w:ascii="Times New Roman" w:hAnsi="Times New Roman" w:cs="Times New Roman"/>
          <w:kern w:val="2"/>
          <w:sz w:val="24"/>
          <w:szCs w:val="24"/>
          <w:highlight w:val="none"/>
          <w:lang w:eastAsia="zh-CN"/>
        </w:rPr>
        <w:t>压榨车间</w:t>
      </w:r>
      <w:r>
        <w:rPr>
          <w:rFonts w:hint="eastAsia" w:ascii="Times New Roman" w:hAnsi="Times New Roman" w:cs="Times New Roman"/>
          <w:kern w:val="2"/>
          <w:sz w:val="24"/>
          <w:szCs w:val="24"/>
          <w:highlight w:val="none"/>
          <w:lang w:eastAsia="zh-CN"/>
        </w:rPr>
        <w:t>蔗场</w:t>
      </w:r>
      <w:r>
        <w:rPr>
          <w:rFonts w:ascii="Times New Roman" w:hAnsi="Times New Roman" w:cs="Times New Roman"/>
          <w:kern w:val="2"/>
          <w:sz w:val="24"/>
          <w:szCs w:val="24"/>
          <w:highlight w:val="none"/>
          <w:lang w:eastAsia="zh-CN"/>
        </w:rPr>
        <w:t>吊卸蔗涉及的挂</w:t>
      </w:r>
      <w:r>
        <w:rPr>
          <w:rFonts w:hint="eastAsia" w:ascii="Times New Roman" w:hAnsi="Times New Roman" w:cs="Times New Roman"/>
          <w:kern w:val="2"/>
          <w:sz w:val="24"/>
          <w:szCs w:val="24"/>
          <w:highlight w:val="none"/>
          <w:lang w:eastAsia="zh-CN"/>
        </w:rPr>
        <w:t>、</w:t>
      </w:r>
      <w:r>
        <w:rPr>
          <w:rFonts w:ascii="Times New Roman" w:hAnsi="Times New Roman" w:cs="Times New Roman"/>
          <w:kern w:val="2"/>
          <w:sz w:val="24"/>
          <w:szCs w:val="24"/>
          <w:highlight w:val="none"/>
          <w:lang w:eastAsia="zh-CN"/>
        </w:rPr>
        <w:t>脱钩作业</w:t>
      </w:r>
      <w:r>
        <w:rPr>
          <w:rFonts w:hint="eastAsia" w:ascii="Times New Roman" w:hAnsi="Times New Roman" w:cs="Times New Roman"/>
          <w:kern w:val="2"/>
          <w:sz w:val="24"/>
          <w:szCs w:val="24"/>
          <w:highlight w:val="none"/>
          <w:lang w:eastAsia="zh-CN"/>
        </w:rPr>
        <w:t>工作</w:t>
      </w:r>
      <w:r>
        <w:rPr>
          <w:rFonts w:ascii="Times New Roman" w:hAnsi="Times New Roman" w:cs="Times New Roman"/>
          <w:kern w:val="2"/>
          <w:sz w:val="24"/>
          <w:szCs w:val="24"/>
          <w:highlight w:val="none"/>
          <w:lang w:eastAsia="zh-CN"/>
        </w:rPr>
        <w:t>，甘蔗堆叠</w:t>
      </w:r>
      <w:r>
        <w:rPr>
          <w:rFonts w:hint="eastAsia" w:ascii="Times New Roman" w:hAnsi="Times New Roman" w:cs="Times New Roman"/>
          <w:kern w:val="2"/>
          <w:sz w:val="24"/>
          <w:szCs w:val="24"/>
          <w:highlight w:val="none"/>
          <w:lang w:eastAsia="zh-CN"/>
        </w:rPr>
        <w:t>、清堆及</w:t>
      </w:r>
      <w:r>
        <w:rPr>
          <w:rFonts w:ascii="Times New Roman" w:hAnsi="Times New Roman" w:cs="Times New Roman"/>
          <w:kern w:val="2"/>
          <w:sz w:val="24"/>
          <w:szCs w:val="24"/>
          <w:highlight w:val="none"/>
          <w:lang w:eastAsia="zh-CN"/>
        </w:rPr>
        <w:t>消毒作业</w:t>
      </w:r>
      <w:r>
        <w:rPr>
          <w:rFonts w:hint="eastAsia" w:ascii="Times New Roman" w:hAnsi="Times New Roman" w:cs="Times New Roman"/>
          <w:kern w:val="2"/>
          <w:sz w:val="24"/>
          <w:szCs w:val="24"/>
          <w:highlight w:val="none"/>
          <w:lang w:eastAsia="zh-CN"/>
        </w:rPr>
        <w:t>工作</w:t>
      </w:r>
      <w:r>
        <w:rPr>
          <w:rFonts w:ascii="Times New Roman" w:hAnsi="Times New Roman" w:cs="Times New Roman"/>
          <w:kern w:val="2"/>
          <w:sz w:val="24"/>
          <w:szCs w:val="24"/>
          <w:highlight w:val="none"/>
          <w:lang w:eastAsia="zh-CN"/>
        </w:rPr>
        <w:t>，</w:t>
      </w:r>
      <w:r>
        <w:rPr>
          <w:rFonts w:hint="eastAsia" w:ascii="Times New Roman" w:hAnsi="Times New Roman" w:cs="Times New Roman"/>
          <w:kern w:val="2"/>
          <w:sz w:val="24"/>
          <w:szCs w:val="24"/>
          <w:highlight w:val="none"/>
          <w:lang w:eastAsia="zh-CN"/>
        </w:rPr>
        <w:t>中粮崇左糖业2</w:t>
      </w:r>
      <w:r>
        <w:rPr>
          <w:rFonts w:ascii="Times New Roman" w:hAnsi="Times New Roman" w:cs="Times New Roman"/>
          <w:kern w:val="2"/>
          <w:sz w:val="24"/>
          <w:szCs w:val="24"/>
          <w:highlight w:val="none"/>
          <w:lang w:eastAsia="zh-CN"/>
        </w:rPr>
        <w:t>#大门至蔗场区域</w:t>
      </w:r>
      <w:r>
        <w:rPr>
          <w:rFonts w:hint="eastAsia" w:ascii="Times New Roman" w:hAnsi="Times New Roman" w:cs="Times New Roman"/>
          <w:kern w:val="2"/>
          <w:sz w:val="24"/>
          <w:szCs w:val="24"/>
          <w:highlight w:val="none"/>
          <w:lang w:eastAsia="zh-CN"/>
        </w:rPr>
        <w:t>散落甘蔗</w:t>
      </w:r>
      <w:r>
        <w:rPr>
          <w:rFonts w:ascii="Times New Roman" w:hAnsi="Times New Roman" w:cs="Times New Roman"/>
          <w:kern w:val="2"/>
          <w:sz w:val="24"/>
          <w:szCs w:val="24"/>
          <w:highlight w:val="none"/>
          <w:lang w:eastAsia="zh-CN"/>
        </w:rPr>
        <w:t>的清理工作</w:t>
      </w:r>
      <w:r>
        <w:rPr>
          <w:rFonts w:hint="eastAsia" w:ascii="Times New Roman" w:hAnsi="Times New Roman" w:cs="Times New Roman"/>
          <w:kern w:val="2"/>
          <w:sz w:val="24"/>
          <w:szCs w:val="24"/>
          <w:highlight w:val="none"/>
          <w:lang w:eastAsia="zh-CN"/>
        </w:rPr>
        <w:t>，原料地磅至</w:t>
      </w:r>
      <w:r>
        <w:rPr>
          <w:rFonts w:ascii="Times New Roman" w:hAnsi="Times New Roman" w:cs="Times New Roman"/>
          <w:kern w:val="2"/>
          <w:sz w:val="24"/>
          <w:szCs w:val="24"/>
          <w:highlight w:val="none"/>
          <w:lang w:eastAsia="zh-CN"/>
        </w:rPr>
        <w:t>蔗场的地面清洁</w:t>
      </w:r>
      <w:r>
        <w:rPr>
          <w:rFonts w:hint="eastAsia" w:ascii="Times New Roman" w:hAnsi="Times New Roman" w:cs="Times New Roman"/>
          <w:kern w:val="2"/>
          <w:sz w:val="24"/>
          <w:szCs w:val="24"/>
          <w:highlight w:val="none"/>
          <w:lang w:eastAsia="zh-CN"/>
        </w:rPr>
        <w:t>、</w:t>
      </w:r>
      <w:r>
        <w:rPr>
          <w:rFonts w:ascii="Times New Roman" w:hAnsi="Times New Roman" w:cs="Times New Roman"/>
          <w:kern w:val="2"/>
          <w:sz w:val="24"/>
          <w:szCs w:val="24"/>
          <w:highlight w:val="none"/>
          <w:lang w:eastAsia="zh-CN"/>
        </w:rPr>
        <w:t>消毒工作，</w:t>
      </w:r>
      <w:r>
        <w:rPr>
          <w:rFonts w:hint="eastAsia" w:ascii="Times New Roman" w:hAnsi="Times New Roman" w:cs="Times New Roman"/>
          <w:kern w:val="2"/>
          <w:sz w:val="24"/>
          <w:szCs w:val="24"/>
          <w:highlight w:val="none"/>
          <w:lang w:eastAsia="zh-CN"/>
        </w:rPr>
        <w:t>甘蔗</w:t>
      </w:r>
      <w:r>
        <w:rPr>
          <w:rFonts w:ascii="Times New Roman" w:hAnsi="Times New Roman" w:cs="Times New Roman"/>
          <w:kern w:val="2"/>
          <w:sz w:val="24"/>
          <w:szCs w:val="24"/>
          <w:highlight w:val="none"/>
          <w:lang w:eastAsia="zh-CN"/>
        </w:rPr>
        <w:t>自卸系统、</w:t>
      </w:r>
      <w:r>
        <w:rPr>
          <w:rFonts w:hint="eastAsia" w:ascii="Times New Roman" w:hAnsi="Times New Roman" w:cs="Times New Roman"/>
          <w:kern w:val="2"/>
          <w:sz w:val="24"/>
          <w:szCs w:val="24"/>
          <w:highlight w:val="none"/>
          <w:lang w:eastAsia="zh-CN"/>
        </w:rPr>
        <w:t>1</w:t>
      </w:r>
      <w:r>
        <w:rPr>
          <w:rFonts w:ascii="Times New Roman" w:hAnsi="Times New Roman" w:cs="Times New Roman"/>
          <w:kern w:val="2"/>
          <w:sz w:val="24"/>
          <w:szCs w:val="24"/>
          <w:highlight w:val="none"/>
          <w:lang w:eastAsia="zh-CN"/>
        </w:rPr>
        <w:t>#输蔗机、</w:t>
      </w:r>
      <w:r>
        <w:rPr>
          <w:rFonts w:hint="eastAsia" w:ascii="Times New Roman" w:hAnsi="Times New Roman" w:cs="Times New Roman"/>
          <w:kern w:val="2"/>
          <w:sz w:val="24"/>
          <w:szCs w:val="24"/>
          <w:highlight w:val="none"/>
          <w:lang w:eastAsia="zh-CN"/>
        </w:rPr>
        <w:t>2#输蔗机底部及其</w:t>
      </w:r>
      <w:r>
        <w:rPr>
          <w:rFonts w:ascii="Times New Roman" w:hAnsi="Times New Roman" w:cs="Times New Roman"/>
          <w:kern w:val="2"/>
          <w:sz w:val="24"/>
          <w:szCs w:val="24"/>
          <w:highlight w:val="none"/>
          <w:lang w:eastAsia="zh-CN"/>
        </w:rPr>
        <w:t>周边</w:t>
      </w:r>
      <w:r>
        <w:rPr>
          <w:rFonts w:hint="eastAsia" w:ascii="Times New Roman" w:hAnsi="Times New Roman" w:cs="Times New Roman"/>
          <w:kern w:val="2"/>
          <w:sz w:val="24"/>
          <w:szCs w:val="24"/>
          <w:highlight w:val="none"/>
          <w:lang w:eastAsia="zh-CN"/>
        </w:rPr>
        <w:t>卫生清理、</w:t>
      </w:r>
      <w:r>
        <w:rPr>
          <w:rFonts w:ascii="Times New Roman" w:hAnsi="Times New Roman" w:cs="Times New Roman"/>
          <w:kern w:val="2"/>
          <w:sz w:val="24"/>
          <w:szCs w:val="24"/>
          <w:highlight w:val="none"/>
          <w:lang w:eastAsia="zh-CN"/>
        </w:rPr>
        <w:t>消毒工作，</w:t>
      </w:r>
      <w:r>
        <w:rPr>
          <w:rFonts w:hint="eastAsia" w:ascii="Times New Roman" w:hAnsi="Times New Roman" w:cs="Times New Roman"/>
          <w:kern w:val="2"/>
          <w:sz w:val="24"/>
          <w:szCs w:val="24"/>
          <w:highlight w:val="none"/>
          <w:lang w:eastAsia="zh-CN"/>
        </w:rPr>
        <w:t>蔗台</w:t>
      </w:r>
      <w:r>
        <w:rPr>
          <w:rFonts w:ascii="Times New Roman" w:hAnsi="Times New Roman" w:cs="Times New Roman"/>
          <w:kern w:val="2"/>
          <w:sz w:val="24"/>
          <w:szCs w:val="24"/>
          <w:highlight w:val="none"/>
          <w:lang w:eastAsia="zh-CN"/>
        </w:rPr>
        <w:t>泥沙</w:t>
      </w:r>
      <w:r>
        <w:rPr>
          <w:rFonts w:hint="eastAsia" w:ascii="Times New Roman" w:hAnsi="Times New Roman" w:cs="Times New Roman"/>
          <w:kern w:val="2"/>
          <w:sz w:val="24"/>
          <w:szCs w:val="24"/>
          <w:highlight w:val="none"/>
          <w:lang w:eastAsia="zh-CN"/>
        </w:rPr>
        <w:t>及</w:t>
      </w:r>
      <w:r>
        <w:rPr>
          <w:rFonts w:ascii="Times New Roman" w:hAnsi="Times New Roman" w:cs="Times New Roman"/>
          <w:kern w:val="2"/>
          <w:sz w:val="24"/>
          <w:szCs w:val="24"/>
          <w:highlight w:val="none"/>
          <w:lang w:eastAsia="zh-CN"/>
        </w:rPr>
        <w:t>甘蔗自卸系统</w:t>
      </w:r>
      <w:r>
        <w:rPr>
          <w:rFonts w:hint="eastAsia" w:ascii="Times New Roman" w:hAnsi="Times New Roman" w:cs="Times New Roman"/>
          <w:kern w:val="2"/>
          <w:sz w:val="24"/>
          <w:szCs w:val="24"/>
          <w:highlight w:val="none"/>
          <w:lang w:eastAsia="zh-CN"/>
        </w:rPr>
        <w:t>的振动</w:t>
      </w:r>
      <w:r>
        <w:rPr>
          <w:rFonts w:ascii="Times New Roman" w:hAnsi="Times New Roman" w:cs="Times New Roman"/>
          <w:kern w:val="2"/>
          <w:sz w:val="24"/>
          <w:szCs w:val="24"/>
          <w:highlight w:val="none"/>
          <w:lang w:eastAsia="zh-CN"/>
        </w:rPr>
        <w:t>格栅式除砂机的清理</w:t>
      </w:r>
      <w:r>
        <w:rPr>
          <w:rFonts w:hint="eastAsia" w:ascii="Times New Roman" w:hAnsi="Times New Roman" w:cs="Times New Roman"/>
          <w:kern w:val="2"/>
          <w:sz w:val="24"/>
          <w:szCs w:val="24"/>
          <w:highlight w:val="none"/>
          <w:lang w:eastAsia="zh-CN"/>
        </w:rPr>
        <w:t>工作</w:t>
      </w:r>
      <w:r>
        <w:rPr>
          <w:rFonts w:ascii="Times New Roman" w:hAnsi="Times New Roman" w:cs="Times New Roman"/>
          <w:kern w:val="2"/>
          <w:sz w:val="24"/>
          <w:szCs w:val="24"/>
          <w:highlight w:val="none"/>
          <w:lang w:eastAsia="zh-CN"/>
        </w:rPr>
        <w:t>，</w:t>
      </w:r>
      <w:r>
        <w:rPr>
          <w:rFonts w:hint="eastAsia" w:ascii="Times New Roman" w:hAnsi="Times New Roman" w:cs="Times New Roman"/>
          <w:kern w:val="2"/>
          <w:sz w:val="24"/>
          <w:szCs w:val="24"/>
          <w:highlight w:val="none"/>
          <w:lang w:eastAsia="zh-CN"/>
        </w:rPr>
        <w:t>原料</w:t>
      </w:r>
      <w:r>
        <w:rPr>
          <w:rFonts w:ascii="Times New Roman" w:hAnsi="Times New Roman" w:cs="Times New Roman"/>
          <w:kern w:val="2"/>
          <w:sz w:val="24"/>
          <w:szCs w:val="24"/>
          <w:highlight w:val="none"/>
          <w:lang w:eastAsia="zh-CN"/>
        </w:rPr>
        <w:t>地磅至蔗场区域的蔗</w:t>
      </w:r>
      <w:r>
        <w:rPr>
          <w:rFonts w:hint="eastAsia" w:ascii="Times New Roman" w:hAnsi="Times New Roman" w:cs="Times New Roman"/>
          <w:kern w:val="2"/>
          <w:sz w:val="24"/>
          <w:szCs w:val="24"/>
          <w:highlight w:val="none"/>
          <w:lang w:eastAsia="zh-CN"/>
        </w:rPr>
        <w:t>车</w:t>
      </w:r>
      <w:r>
        <w:rPr>
          <w:rFonts w:ascii="Times New Roman" w:hAnsi="Times New Roman" w:cs="Times New Roman"/>
          <w:kern w:val="2"/>
          <w:sz w:val="24"/>
          <w:szCs w:val="24"/>
          <w:highlight w:val="none"/>
          <w:lang w:eastAsia="zh-CN"/>
        </w:rPr>
        <w:t>秩序维护工作，榨机隔油池、机架</w:t>
      </w:r>
      <w:r>
        <w:rPr>
          <w:rFonts w:hint="eastAsia" w:ascii="Times New Roman" w:hAnsi="Times New Roman" w:cs="Times New Roman"/>
          <w:kern w:val="2"/>
          <w:sz w:val="24"/>
          <w:szCs w:val="24"/>
          <w:highlight w:val="none"/>
          <w:lang w:eastAsia="zh-CN"/>
        </w:rPr>
        <w:t>的油污</w:t>
      </w:r>
      <w:r>
        <w:rPr>
          <w:rFonts w:ascii="Times New Roman" w:hAnsi="Times New Roman" w:cs="Times New Roman"/>
          <w:kern w:val="2"/>
          <w:sz w:val="24"/>
          <w:szCs w:val="24"/>
          <w:highlight w:val="none"/>
          <w:lang w:eastAsia="zh-CN"/>
        </w:rPr>
        <w:t>及</w:t>
      </w:r>
      <w:r>
        <w:rPr>
          <w:rFonts w:hint="eastAsia" w:ascii="Times New Roman" w:hAnsi="Times New Roman" w:cs="Times New Roman"/>
          <w:kern w:val="2"/>
          <w:sz w:val="24"/>
          <w:szCs w:val="24"/>
          <w:highlight w:val="none"/>
          <w:lang w:eastAsia="zh-CN"/>
        </w:rPr>
        <w:t>沉渣</w:t>
      </w:r>
      <w:r>
        <w:rPr>
          <w:rFonts w:ascii="Times New Roman" w:hAnsi="Times New Roman" w:cs="Times New Roman"/>
          <w:kern w:val="2"/>
          <w:sz w:val="24"/>
          <w:szCs w:val="24"/>
          <w:highlight w:val="none"/>
          <w:lang w:eastAsia="zh-CN"/>
        </w:rPr>
        <w:t>清理工作</w:t>
      </w:r>
      <w:r>
        <w:rPr>
          <w:rFonts w:hint="eastAsia" w:ascii="Times New Roman" w:hAnsi="Times New Roman" w:cs="Times New Roman"/>
          <w:kern w:val="2"/>
          <w:sz w:val="24"/>
          <w:szCs w:val="24"/>
          <w:highlight w:val="none"/>
          <w:lang w:eastAsia="zh-CN"/>
        </w:rPr>
        <w:t>，特殊</w:t>
      </w:r>
      <w:r>
        <w:rPr>
          <w:rFonts w:ascii="Times New Roman" w:hAnsi="Times New Roman" w:cs="Times New Roman"/>
          <w:kern w:val="2"/>
          <w:sz w:val="24"/>
          <w:szCs w:val="24"/>
          <w:highlight w:val="none"/>
          <w:lang w:eastAsia="zh-CN"/>
        </w:rPr>
        <w:t>情况</w:t>
      </w:r>
      <w:r>
        <w:rPr>
          <w:rFonts w:hint="eastAsia" w:ascii="Times New Roman" w:hAnsi="Times New Roman" w:cs="Times New Roman"/>
          <w:kern w:val="2"/>
          <w:sz w:val="24"/>
          <w:szCs w:val="24"/>
          <w:highlight w:val="none"/>
          <w:lang w:eastAsia="zh-CN"/>
        </w:rPr>
        <w:t>时</w:t>
      </w:r>
      <w:r>
        <w:rPr>
          <w:rFonts w:ascii="Times New Roman" w:hAnsi="Times New Roman" w:cs="Times New Roman"/>
          <w:kern w:val="2"/>
          <w:sz w:val="24"/>
          <w:szCs w:val="24"/>
          <w:highlight w:val="none"/>
          <w:lang w:eastAsia="zh-CN"/>
        </w:rPr>
        <w:t>服从车间安排协助恢复生产工作。</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5.作业方式及装卸能力、作业标准要求</w:t>
      </w:r>
    </w:p>
    <w:p>
      <w:pPr>
        <w:spacing w:line="440" w:lineRule="exact"/>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5.1作业方式</w:t>
      </w:r>
    </w:p>
    <w:p>
      <w:pPr>
        <w:spacing w:line="440" w:lineRule="exact"/>
        <w:ind w:firstLine="480" w:firstLineChars="200"/>
        <w:rPr>
          <w:rFonts w:ascii="Times New Roman" w:hAnsi="Times New Roman" w:cs="Times New Roman"/>
          <w:bCs/>
          <w:sz w:val="24"/>
          <w:szCs w:val="24"/>
          <w:highlight w:val="none"/>
          <w:lang w:eastAsia="zh-CN"/>
        </w:rPr>
      </w:pPr>
      <w:r>
        <w:rPr>
          <w:rFonts w:hint="eastAsia" w:ascii="Times New Roman" w:hAnsi="Times New Roman" w:cs="Times New Roman"/>
          <w:bCs/>
          <w:sz w:val="24"/>
          <w:szCs w:val="24"/>
          <w:highlight w:val="none"/>
          <w:lang w:eastAsia="zh-CN"/>
        </w:rPr>
        <w:t>实行24小时</w:t>
      </w:r>
      <w:r>
        <w:rPr>
          <w:rFonts w:ascii="Times New Roman" w:hAnsi="Times New Roman" w:cs="Times New Roman"/>
          <w:bCs/>
          <w:sz w:val="24"/>
          <w:szCs w:val="24"/>
          <w:highlight w:val="none"/>
          <w:lang w:eastAsia="zh-CN"/>
        </w:rPr>
        <w:t>轮班工作制，每班8小时。每人每月上班</w:t>
      </w:r>
      <w:r>
        <w:rPr>
          <w:rFonts w:hint="eastAsia" w:ascii="Times New Roman" w:hAnsi="Times New Roman" w:cs="Times New Roman"/>
          <w:bCs/>
          <w:sz w:val="24"/>
          <w:szCs w:val="24"/>
          <w:highlight w:val="none"/>
          <w:lang w:eastAsia="zh-CN"/>
        </w:rPr>
        <w:t>不超过</w:t>
      </w:r>
      <w:r>
        <w:rPr>
          <w:rFonts w:ascii="Times New Roman" w:hAnsi="Times New Roman" w:cs="Times New Roman"/>
          <w:bCs/>
          <w:sz w:val="24"/>
          <w:szCs w:val="24"/>
          <w:highlight w:val="none"/>
          <w:lang w:eastAsia="zh-CN"/>
        </w:rPr>
        <w:t>22天，合理安排人员调休，确保年度周期内人员上班时间符合“七休一”要求。</w:t>
      </w:r>
    </w:p>
    <w:p>
      <w:pPr>
        <w:spacing w:line="440" w:lineRule="exact"/>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5.2要求</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 xml:space="preserve">5.2.1  </w:t>
      </w:r>
      <w:r>
        <w:rPr>
          <w:rFonts w:hint="eastAsia" w:ascii="Times New Roman"/>
          <w:b/>
          <w:bCs/>
          <w:color w:val="auto"/>
          <w:highlight w:val="none"/>
        </w:rPr>
        <w:t>现场负责人</w:t>
      </w:r>
    </w:p>
    <w:p>
      <w:pPr>
        <w:pStyle w:val="59"/>
        <w:spacing w:line="440" w:lineRule="exact"/>
        <w:ind w:firstLine="0" w:firstLineChars="0"/>
        <w:jc w:val="left"/>
        <w:rPr>
          <w:rFonts w:ascii="Times New Roman"/>
          <w:bCs/>
          <w:color w:val="auto"/>
          <w:highlight w:val="none"/>
        </w:rPr>
      </w:pPr>
      <w:r>
        <w:rPr>
          <w:rFonts w:hint="eastAsia" w:ascii="Times New Roman"/>
          <w:bCs/>
          <w:color w:val="auto"/>
          <w:highlight w:val="none"/>
        </w:rPr>
        <w:t>对当班</w:t>
      </w:r>
      <w:r>
        <w:rPr>
          <w:rFonts w:ascii="Times New Roman"/>
          <w:bCs/>
          <w:color w:val="auto"/>
          <w:highlight w:val="none"/>
        </w:rPr>
        <w:t>期间</w:t>
      </w:r>
      <w:r>
        <w:rPr>
          <w:rFonts w:hint="eastAsia" w:ascii="Times New Roman"/>
          <w:bCs/>
          <w:color w:val="auto"/>
          <w:highlight w:val="none"/>
        </w:rPr>
        <w:t>压榨</w:t>
      </w:r>
      <w:r>
        <w:rPr>
          <w:rFonts w:ascii="Times New Roman"/>
          <w:bCs/>
          <w:color w:val="auto"/>
          <w:highlight w:val="none"/>
        </w:rPr>
        <w:t>劳务工作</w:t>
      </w:r>
      <w:r>
        <w:rPr>
          <w:rFonts w:hint="eastAsia" w:ascii="Times New Roman"/>
          <w:bCs/>
          <w:color w:val="auto"/>
          <w:highlight w:val="none"/>
        </w:rPr>
        <w:t>的全面有效</w:t>
      </w:r>
      <w:r>
        <w:rPr>
          <w:rFonts w:ascii="Times New Roman"/>
          <w:bCs/>
          <w:color w:val="auto"/>
          <w:highlight w:val="none"/>
        </w:rPr>
        <w:t>管理</w:t>
      </w:r>
      <w:r>
        <w:rPr>
          <w:rFonts w:hint="eastAsia" w:ascii="Times New Roman"/>
          <w:bCs/>
          <w:color w:val="auto"/>
          <w:highlight w:val="none"/>
        </w:rPr>
        <w:t>，</w:t>
      </w:r>
      <w:r>
        <w:rPr>
          <w:rFonts w:ascii="Times New Roman"/>
          <w:bCs/>
          <w:color w:val="auto"/>
          <w:highlight w:val="none"/>
        </w:rPr>
        <w:t>服从压榨车间</w:t>
      </w:r>
      <w:r>
        <w:rPr>
          <w:rFonts w:hint="eastAsia" w:ascii="Times New Roman"/>
          <w:bCs/>
          <w:color w:val="auto"/>
          <w:highlight w:val="none"/>
        </w:rPr>
        <w:t>安排</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5.2.2</w:t>
      </w:r>
      <w:r>
        <w:rPr>
          <w:rFonts w:hint="eastAsia" w:ascii="Times New Roman"/>
          <w:b/>
          <w:bCs/>
          <w:color w:val="auto"/>
          <w:highlight w:val="none"/>
        </w:rPr>
        <w:t xml:space="preserve"> 蔗车秩序</w:t>
      </w:r>
      <w:r>
        <w:rPr>
          <w:rFonts w:ascii="Times New Roman"/>
          <w:b/>
          <w:bCs/>
          <w:color w:val="auto"/>
          <w:highlight w:val="none"/>
        </w:rPr>
        <w:t>维护岗</w:t>
      </w:r>
    </w:p>
    <w:p>
      <w:pPr>
        <w:tabs>
          <w:tab w:val="left" w:pos="2685"/>
        </w:tabs>
        <w:spacing w:line="440" w:lineRule="exact"/>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lang w:eastAsia="zh-CN"/>
        </w:rPr>
        <w:t>5.2.2.1负责</w:t>
      </w:r>
      <w:r>
        <w:rPr>
          <w:rFonts w:hint="eastAsia" w:ascii="Times New Roman" w:hAnsi="Times New Roman" w:cs="Times New Roman"/>
          <w:color w:val="000000"/>
          <w:sz w:val="24"/>
          <w:szCs w:val="24"/>
          <w:highlight w:val="none"/>
          <w:lang w:eastAsia="zh-CN"/>
        </w:rPr>
        <w:t>根据生产</w:t>
      </w:r>
      <w:r>
        <w:rPr>
          <w:rFonts w:ascii="Times New Roman" w:hAnsi="Times New Roman" w:cs="Times New Roman"/>
          <w:color w:val="000000"/>
          <w:sz w:val="24"/>
          <w:szCs w:val="24"/>
          <w:highlight w:val="none"/>
          <w:lang w:eastAsia="zh-CN"/>
        </w:rPr>
        <w:t>情况及时联系地磅</w:t>
      </w:r>
      <w:r>
        <w:rPr>
          <w:rFonts w:hint="eastAsia" w:ascii="Times New Roman" w:hAnsi="Times New Roman" w:cs="Times New Roman"/>
          <w:color w:val="000000"/>
          <w:sz w:val="24"/>
          <w:szCs w:val="24"/>
          <w:highlight w:val="none"/>
          <w:lang w:eastAsia="zh-CN"/>
        </w:rPr>
        <w:t>开放运蔗</w:t>
      </w:r>
      <w:r>
        <w:rPr>
          <w:rFonts w:ascii="Times New Roman" w:hAnsi="Times New Roman" w:cs="Times New Roman"/>
          <w:color w:val="000000"/>
          <w:sz w:val="24"/>
          <w:szCs w:val="24"/>
          <w:highlight w:val="none"/>
          <w:lang w:eastAsia="zh-CN"/>
        </w:rPr>
        <w:t>车辆的类型及数量，确保生产正常运行。</w:t>
      </w:r>
    </w:p>
    <w:p>
      <w:pPr>
        <w:tabs>
          <w:tab w:val="left" w:pos="2685"/>
        </w:tabs>
        <w:spacing w:line="440" w:lineRule="exact"/>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lang w:eastAsia="zh-CN"/>
        </w:rPr>
        <w:t>5.2.2.2负责</w:t>
      </w:r>
      <w:r>
        <w:rPr>
          <w:rFonts w:hint="eastAsia" w:ascii="Times New Roman" w:hAnsi="Times New Roman" w:cs="Times New Roman"/>
          <w:color w:val="000000"/>
          <w:sz w:val="24"/>
          <w:szCs w:val="24"/>
          <w:highlight w:val="none"/>
          <w:lang w:eastAsia="zh-CN"/>
        </w:rPr>
        <w:t>维护管理原料</w:t>
      </w:r>
      <w:r>
        <w:rPr>
          <w:rFonts w:ascii="Times New Roman" w:hAnsi="Times New Roman" w:cs="Times New Roman"/>
          <w:color w:val="000000"/>
          <w:sz w:val="24"/>
          <w:szCs w:val="24"/>
          <w:highlight w:val="none"/>
          <w:lang w:eastAsia="zh-CN"/>
        </w:rPr>
        <w:t>地磅至蔗场区域范围运蔗车辆的排队秩序。</w:t>
      </w:r>
    </w:p>
    <w:p>
      <w:pPr>
        <w:tabs>
          <w:tab w:val="left" w:pos="2685"/>
        </w:tabs>
        <w:spacing w:line="440" w:lineRule="exact"/>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lang w:eastAsia="zh-CN"/>
        </w:rPr>
        <w:t>5.2.2.3负责</w:t>
      </w:r>
      <w:r>
        <w:rPr>
          <w:rFonts w:hint="eastAsia" w:ascii="Times New Roman" w:hAnsi="Times New Roman" w:cs="Times New Roman"/>
          <w:color w:val="000000"/>
          <w:sz w:val="24"/>
          <w:szCs w:val="24"/>
          <w:highlight w:val="none"/>
          <w:lang w:eastAsia="zh-CN"/>
        </w:rPr>
        <w:t>及时指正运蔗</w:t>
      </w:r>
      <w:r>
        <w:rPr>
          <w:rFonts w:ascii="Times New Roman" w:hAnsi="Times New Roman" w:cs="Times New Roman"/>
          <w:color w:val="000000"/>
          <w:sz w:val="24"/>
          <w:szCs w:val="24"/>
          <w:highlight w:val="none"/>
          <w:lang w:eastAsia="zh-CN"/>
        </w:rPr>
        <w:t>车辆及司机的违规违章行为</w:t>
      </w:r>
      <w:r>
        <w:rPr>
          <w:rFonts w:hint="eastAsia" w:ascii="Times New Roman" w:hAnsi="Times New Roman" w:cs="Times New Roman"/>
          <w:color w:val="000000"/>
          <w:sz w:val="24"/>
          <w:szCs w:val="24"/>
          <w:highlight w:val="none"/>
          <w:lang w:eastAsia="zh-CN"/>
        </w:rPr>
        <w:t>。</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5.2.3</w:t>
      </w:r>
      <w:r>
        <w:rPr>
          <w:rFonts w:hint="eastAsia" w:ascii="Times New Roman"/>
          <w:b/>
          <w:bCs/>
          <w:color w:val="auto"/>
          <w:highlight w:val="none"/>
        </w:rPr>
        <w:t xml:space="preserve"> 挂、</w:t>
      </w:r>
      <w:r>
        <w:rPr>
          <w:rFonts w:ascii="Times New Roman"/>
          <w:b/>
          <w:bCs/>
          <w:color w:val="auto"/>
          <w:highlight w:val="none"/>
        </w:rPr>
        <w:t>脱钩工</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5.2.3.1负责</w:t>
      </w:r>
      <w:r>
        <w:rPr>
          <w:rFonts w:hint="eastAsia" w:ascii="Times New Roman" w:hAnsi="Times New Roman" w:cs="Times New Roman"/>
          <w:sz w:val="24"/>
          <w:szCs w:val="24"/>
          <w:highlight w:val="none"/>
          <w:lang w:eastAsia="zh-CN"/>
        </w:rPr>
        <w:t>吊卸</w:t>
      </w:r>
      <w:r>
        <w:rPr>
          <w:rFonts w:ascii="Times New Roman" w:hAnsi="Times New Roman" w:cs="Times New Roman"/>
          <w:sz w:val="24"/>
          <w:szCs w:val="24"/>
          <w:highlight w:val="none"/>
          <w:lang w:eastAsia="zh-CN"/>
        </w:rPr>
        <w:t>蔗的挂、脱钩工作。</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5.2.3.2负责</w:t>
      </w:r>
      <w:r>
        <w:rPr>
          <w:rFonts w:hint="eastAsia" w:ascii="Times New Roman" w:hAnsi="Times New Roman" w:cs="Times New Roman"/>
          <w:sz w:val="24"/>
          <w:szCs w:val="24"/>
          <w:highlight w:val="none"/>
          <w:lang w:eastAsia="zh-CN"/>
        </w:rPr>
        <w:t>蔗场甘蔗</w:t>
      </w:r>
      <w:r>
        <w:rPr>
          <w:rFonts w:ascii="Times New Roman" w:hAnsi="Times New Roman" w:cs="Times New Roman"/>
          <w:sz w:val="24"/>
          <w:szCs w:val="24"/>
          <w:highlight w:val="none"/>
          <w:lang w:eastAsia="zh-CN"/>
        </w:rPr>
        <w:t>的堆叠、清堆</w:t>
      </w:r>
      <w:r>
        <w:rPr>
          <w:rFonts w:hint="eastAsia" w:ascii="Times New Roman" w:hAnsi="Times New Roman" w:cs="Times New Roman"/>
          <w:sz w:val="24"/>
          <w:szCs w:val="24"/>
          <w:highlight w:val="none"/>
          <w:lang w:eastAsia="zh-CN"/>
        </w:rPr>
        <w:t>工作</w:t>
      </w:r>
      <w:r>
        <w:rPr>
          <w:rFonts w:ascii="Times New Roman" w:hAnsi="Times New Roman" w:cs="Times New Roman"/>
          <w:sz w:val="24"/>
          <w:szCs w:val="24"/>
          <w:highlight w:val="none"/>
          <w:lang w:eastAsia="zh-CN"/>
        </w:rPr>
        <w:t>及甘蔗</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场地</w:t>
      </w:r>
      <w:r>
        <w:rPr>
          <w:rFonts w:hint="eastAsia" w:ascii="Times New Roman" w:hAnsi="Times New Roman" w:cs="Times New Roman"/>
          <w:sz w:val="24"/>
          <w:szCs w:val="24"/>
          <w:highlight w:val="none"/>
          <w:lang w:eastAsia="zh-CN"/>
        </w:rPr>
        <w:t>的</w:t>
      </w:r>
      <w:r>
        <w:rPr>
          <w:rFonts w:ascii="Times New Roman" w:hAnsi="Times New Roman" w:cs="Times New Roman"/>
          <w:sz w:val="24"/>
          <w:szCs w:val="24"/>
          <w:highlight w:val="none"/>
          <w:lang w:eastAsia="zh-CN"/>
        </w:rPr>
        <w:t>消毒</w:t>
      </w:r>
      <w:r>
        <w:rPr>
          <w:rFonts w:hint="eastAsia" w:ascii="Times New Roman" w:hAnsi="Times New Roman" w:cs="Times New Roman"/>
          <w:sz w:val="24"/>
          <w:szCs w:val="24"/>
          <w:highlight w:val="none"/>
          <w:lang w:eastAsia="zh-CN"/>
        </w:rPr>
        <w:t>工作</w:t>
      </w:r>
      <w:r>
        <w:rPr>
          <w:rFonts w:ascii="Times New Roman" w:hAnsi="Times New Roman" w:cs="Times New Roman"/>
          <w:sz w:val="24"/>
          <w:szCs w:val="24"/>
          <w:highlight w:val="none"/>
          <w:lang w:eastAsia="zh-CN"/>
        </w:rPr>
        <w:t>。</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5.2.3.3负责</w:t>
      </w:r>
      <w:r>
        <w:rPr>
          <w:rFonts w:hint="eastAsia" w:ascii="Times New Roman" w:hAnsi="Times New Roman" w:cs="Times New Roman"/>
          <w:sz w:val="24"/>
          <w:szCs w:val="24"/>
          <w:highlight w:val="none"/>
          <w:lang w:eastAsia="zh-CN"/>
        </w:rPr>
        <w:t>吊卸甘蔗</w:t>
      </w:r>
      <w:r>
        <w:rPr>
          <w:rFonts w:ascii="Times New Roman" w:hAnsi="Times New Roman" w:cs="Times New Roman"/>
          <w:sz w:val="24"/>
          <w:szCs w:val="24"/>
          <w:highlight w:val="none"/>
          <w:lang w:eastAsia="zh-CN"/>
        </w:rPr>
        <w:t>时出现链条断裂等突发情况的处置工作。</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5.2.4</w:t>
      </w:r>
      <w:r>
        <w:rPr>
          <w:rFonts w:hint="eastAsia" w:ascii="Times New Roman"/>
          <w:b/>
          <w:bCs/>
          <w:color w:val="auto"/>
          <w:highlight w:val="none"/>
        </w:rPr>
        <w:t xml:space="preserve"> 散蔗清理</w:t>
      </w:r>
      <w:r>
        <w:rPr>
          <w:rFonts w:ascii="Times New Roman"/>
          <w:b/>
          <w:bCs/>
          <w:color w:val="auto"/>
          <w:highlight w:val="none"/>
        </w:rPr>
        <w:t>工</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负责</w:t>
      </w:r>
      <w:r>
        <w:rPr>
          <w:rFonts w:hint="eastAsia" w:ascii="Times New Roman" w:hAnsi="Times New Roman" w:cs="Times New Roman"/>
          <w:sz w:val="24"/>
          <w:szCs w:val="24"/>
          <w:highlight w:val="none"/>
          <w:lang w:eastAsia="zh-CN"/>
        </w:rPr>
        <w:t>崇左糖业2</w:t>
      </w:r>
      <w:r>
        <w:rPr>
          <w:rFonts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eastAsia="zh-CN"/>
        </w:rPr>
        <w:t>大门</w:t>
      </w:r>
      <w:r>
        <w:rPr>
          <w:rFonts w:ascii="Times New Roman" w:hAnsi="Times New Roman" w:cs="Times New Roman"/>
          <w:sz w:val="24"/>
          <w:szCs w:val="24"/>
          <w:highlight w:val="none"/>
          <w:lang w:eastAsia="zh-CN"/>
        </w:rPr>
        <w:t>至</w:t>
      </w:r>
      <w:r>
        <w:rPr>
          <w:rFonts w:hint="eastAsia" w:ascii="Times New Roman" w:hAnsi="Times New Roman" w:cs="Times New Roman"/>
          <w:sz w:val="24"/>
          <w:szCs w:val="24"/>
          <w:highlight w:val="none"/>
          <w:lang w:eastAsia="zh-CN"/>
        </w:rPr>
        <w:t>蔗场区域</w:t>
      </w:r>
      <w:r>
        <w:rPr>
          <w:rFonts w:ascii="Times New Roman" w:hAnsi="Times New Roman" w:cs="Times New Roman"/>
          <w:sz w:val="24"/>
          <w:szCs w:val="24"/>
          <w:highlight w:val="none"/>
          <w:lang w:eastAsia="zh-CN"/>
        </w:rPr>
        <w:t>内的道路</w:t>
      </w:r>
      <w:r>
        <w:rPr>
          <w:rFonts w:hint="eastAsia" w:ascii="Times New Roman" w:hAnsi="Times New Roman" w:cs="Times New Roman"/>
          <w:sz w:val="24"/>
          <w:szCs w:val="24"/>
          <w:highlight w:val="none"/>
          <w:lang w:eastAsia="zh-CN"/>
        </w:rPr>
        <w:t>、停车场</w:t>
      </w:r>
      <w:r>
        <w:rPr>
          <w:rFonts w:ascii="Times New Roman" w:hAnsi="Times New Roman" w:cs="Times New Roman"/>
          <w:sz w:val="24"/>
          <w:szCs w:val="24"/>
          <w:highlight w:val="none"/>
          <w:lang w:eastAsia="zh-CN"/>
        </w:rPr>
        <w:t>的散蔗清理</w:t>
      </w:r>
      <w:r>
        <w:rPr>
          <w:rFonts w:hint="eastAsia" w:ascii="Times New Roman" w:hAnsi="Times New Roman" w:cs="Times New Roman"/>
          <w:sz w:val="24"/>
          <w:szCs w:val="24"/>
          <w:highlight w:val="none"/>
          <w:lang w:eastAsia="zh-CN"/>
        </w:rPr>
        <w:t>及</w:t>
      </w:r>
      <w:r>
        <w:rPr>
          <w:rFonts w:ascii="Times New Roman" w:hAnsi="Times New Roman" w:cs="Times New Roman"/>
          <w:sz w:val="24"/>
          <w:szCs w:val="24"/>
          <w:highlight w:val="none"/>
          <w:lang w:eastAsia="zh-CN"/>
        </w:rPr>
        <w:t>卫生清理工作。</w:t>
      </w:r>
    </w:p>
    <w:p>
      <w:pPr>
        <w:pStyle w:val="59"/>
        <w:spacing w:line="440" w:lineRule="exact"/>
        <w:ind w:firstLine="0" w:firstLineChars="0"/>
        <w:jc w:val="left"/>
        <w:rPr>
          <w:rFonts w:ascii="Times New Roman"/>
          <w:b/>
          <w:bCs/>
          <w:color w:val="auto"/>
          <w:highlight w:val="none"/>
        </w:rPr>
      </w:pPr>
      <w:r>
        <w:rPr>
          <w:rFonts w:ascii="Times New Roman"/>
          <w:b/>
          <w:bCs/>
          <w:color w:val="auto"/>
          <w:highlight w:val="none"/>
        </w:rPr>
        <w:t>5.2.5</w:t>
      </w:r>
      <w:r>
        <w:rPr>
          <w:rFonts w:hint="eastAsia" w:ascii="Times New Roman"/>
          <w:b/>
          <w:bCs/>
          <w:color w:val="auto"/>
          <w:highlight w:val="none"/>
        </w:rPr>
        <w:t>清洁</w:t>
      </w:r>
      <w:r>
        <w:rPr>
          <w:rFonts w:ascii="Times New Roman"/>
          <w:b/>
          <w:bCs/>
          <w:color w:val="auto"/>
          <w:highlight w:val="none"/>
        </w:rPr>
        <w:t>工</w:t>
      </w:r>
    </w:p>
    <w:p>
      <w:pPr>
        <w:tabs>
          <w:tab w:val="left" w:pos="2685"/>
        </w:tabs>
        <w:spacing w:line="440" w:lineRule="exact"/>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5.2.5.1负责蔗</w:t>
      </w:r>
      <w:r>
        <w:rPr>
          <w:rFonts w:ascii="Times New Roman" w:hAnsi="Times New Roman" w:cs="Times New Roman"/>
          <w:sz w:val="24"/>
          <w:szCs w:val="24"/>
          <w:highlight w:val="none"/>
          <w:lang w:eastAsia="zh-CN"/>
        </w:rPr>
        <w:t>仓、</w:t>
      </w:r>
      <w:r>
        <w:rPr>
          <w:rFonts w:hint="eastAsia" w:ascii="Times New Roman" w:hAnsi="Times New Roman" w:cs="Times New Roman"/>
          <w:sz w:val="24"/>
          <w:szCs w:val="24"/>
          <w:highlight w:val="none"/>
          <w:lang w:eastAsia="zh-CN"/>
        </w:rPr>
        <w:t>蔗台</w:t>
      </w:r>
      <w:r>
        <w:rPr>
          <w:rFonts w:ascii="Times New Roman" w:hAnsi="Times New Roman" w:cs="Times New Roman"/>
          <w:sz w:val="24"/>
          <w:szCs w:val="24"/>
          <w:highlight w:val="none"/>
          <w:lang w:eastAsia="zh-CN"/>
        </w:rPr>
        <w:t>、卸蔗口、液压翻板机、</w:t>
      </w:r>
      <w:r>
        <w:rPr>
          <w:rFonts w:hint="eastAsia" w:ascii="Times New Roman" w:hAnsi="Times New Roman" w:cs="Times New Roman"/>
          <w:sz w:val="24"/>
          <w:szCs w:val="24"/>
          <w:highlight w:val="none"/>
          <w:lang w:eastAsia="zh-CN"/>
        </w:rPr>
        <w:t>0</w:t>
      </w:r>
      <w:r>
        <w:rPr>
          <w:rFonts w:ascii="Times New Roman" w:hAnsi="Times New Roman" w:cs="Times New Roman"/>
          <w:sz w:val="24"/>
          <w:szCs w:val="24"/>
          <w:highlight w:val="none"/>
          <w:lang w:eastAsia="zh-CN"/>
        </w:rPr>
        <w:t>#输蔗机、</w:t>
      </w: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#输蔗机、</w:t>
      </w: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#输蔗机的卫生清理工作</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5.2.5.2</w:t>
      </w:r>
      <w:r>
        <w:rPr>
          <w:rFonts w:hint="eastAsia" w:ascii="Times New Roman" w:hAnsi="Times New Roman" w:cs="Times New Roman"/>
          <w:sz w:val="24"/>
          <w:szCs w:val="24"/>
          <w:highlight w:val="none"/>
          <w:lang w:eastAsia="zh-CN"/>
        </w:rPr>
        <w:t>负责</w:t>
      </w:r>
      <w:r>
        <w:rPr>
          <w:rFonts w:ascii="Times New Roman" w:hAnsi="Times New Roman" w:cs="Times New Roman"/>
          <w:sz w:val="24"/>
          <w:szCs w:val="24"/>
          <w:highlight w:val="none"/>
          <w:lang w:eastAsia="zh-CN"/>
        </w:rPr>
        <w:t>蔗台泥沙及</w:t>
      </w:r>
      <w:r>
        <w:rPr>
          <w:rFonts w:hint="eastAsia" w:ascii="Times New Roman" w:hAnsi="Times New Roman" w:cs="Times New Roman"/>
          <w:sz w:val="24"/>
          <w:szCs w:val="24"/>
          <w:highlight w:val="none"/>
          <w:lang w:eastAsia="zh-CN"/>
        </w:rPr>
        <w:t>甘蔗</w:t>
      </w:r>
      <w:r>
        <w:rPr>
          <w:rFonts w:ascii="Times New Roman" w:hAnsi="Times New Roman" w:cs="Times New Roman"/>
          <w:sz w:val="24"/>
          <w:szCs w:val="24"/>
          <w:highlight w:val="none"/>
          <w:lang w:eastAsia="zh-CN"/>
        </w:rPr>
        <w:t>自卸系统振动格栅式除砂机的</w:t>
      </w:r>
      <w:r>
        <w:rPr>
          <w:rFonts w:hint="eastAsia" w:ascii="Times New Roman" w:hAnsi="Times New Roman" w:cs="Times New Roman"/>
          <w:sz w:val="24"/>
          <w:szCs w:val="24"/>
          <w:highlight w:val="none"/>
          <w:lang w:eastAsia="zh-CN"/>
        </w:rPr>
        <w:t>积泥</w:t>
      </w:r>
      <w:r>
        <w:rPr>
          <w:rFonts w:ascii="Times New Roman" w:hAnsi="Times New Roman" w:cs="Times New Roman"/>
          <w:sz w:val="24"/>
          <w:szCs w:val="24"/>
          <w:highlight w:val="none"/>
          <w:lang w:eastAsia="zh-CN"/>
        </w:rPr>
        <w:t>、积渣清理工作</w:t>
      </w:r>
    </w:p>
    <w:p>
      <w:pPr>
        <w:tabs>
          <w:tab w:val="left" w:pos="2685"/>
        </w:tabs>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5.2.5.3</w:t>
      </w:r>
      <w:r>
        <w:rPr>
          <w:rFonts w:hint="eastAsia" w:ascii="Times New Roman" w:hAnsi="Times New Roman" w:cs="Times New Roman"/>
          <w:sz w:val="24"/>
          <w:szCs w:val="24"/>
          <w:highlight w:val="none"/>
          <w:lang w:eastAsia="zh-CN"/>
        </w:rPr>
        <w:t>负责榨机</w:t>
      </w:r>
      <w:r>
        <w:rPr>
          <w:rFonts w:ascii="Times New Roman" w:hAnsi="Times New Roman" w:cs="Times New Roman"/>
          <w:sz w:val="24"/>
          <w:szCs w:val="24"/>
          <w:highlight w:val="none"/>
          <w:lang w:eastAsia="zh-CN"/>
        </w:rPr>
        <w:t>隔油池、机架的油污</w:t>
      </w:r>
      <w:r>
        <w:rPr>
          <w:rFonts w:hint="eastAsia" w:ascii="Times New Roman" w:hAnsi="Times New Roman" w:cs="Times New Roman"/>
          <w:sz w:val="24"/>
          <w:szCs w:val="24"/>
          <w:highlight w:val="none"/>
          <w:lang w:eastAsia="zh-CN"/>
        </w:rPr>
        <w:t>及</w:t>
      </w:r>
      <w:r>
        <w:rPr>
          <w:rFonts w:ascii="Times New Roman" w:hAnsi="Times New Roman" w:cs="Times New Roman"/>
          <w:sz w:val="24"/>
          <w:szCs w:val="24"/>
          <w:highlight w:val="none"/>
          <w:lang w:eastAsia="zh-CN"/>
        </w:rPr>
        <w:t>积渣清理工作</w:t>
      </w:r>
    </w:p>
    <w:p>
      <w:pPr>
        <w:spacing w:line="440" w:lineRule="exact"/>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5.4.其他</w:t>
      </w:r>
    </w:p>
    <w:p>
      <w:pPr>
        <w:spacing w:line="440" w:lineRule="exact"/>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5.4.1现场负责</w:t>
      </w:r>
      <w:r>
        <w:rPr>
          <w:rFonts w:ascii="Times New Roman" w:hAnsi="Times New Roman" w:cs="Times New Roman"/>
          <w:sz w:val="24"/>
          <w:szCs w:val="24"/>
          <w:highlight w:val="none"/>
          <w:lang w:eastAsia="zh-CN"/>
        </w:rPr>
        <w:t>人</w:t>
      </w:r>
      <w:r>
        <w:rPr>
          <w:rFonts w:hint="eastAsia" w:ascii="Times New Roman" w:hAnsi="Times New Roman" w:cs="Times New Roman"/>
          <w:sz w:val="24"/>
          <w:szCs w:val="24"/>
          <w:highlight w:val="none"/>
          <w:lang w:eastAsia="zh-CN"/>
        </w:rPr>
        <w:t>可</w:t>
      </w:r>
      <w:r>
        <w:rPr>
          <w:rFonts w:ascii="Times New Roman" w:hAnsi="Times New Roman" w:cs="Times New Roman"/>
          <w:sz w:val="24"/>
          <w:szCs w:val="24"/>
          <w:highlight w:val="none"/>
          <w:lang w:eastAsia="zh-CN"/>
        </w:rPr>
        <w:t>根据</w:t>
      </w:r>
      <w:r>
        <w:rPr>
          <w:rFonts w:hint="eastAsia" w:ascii="Times New Roman" w:hAnsi="Times New Roman" w:cs="Times New Roman"/>
          <w:sz w:val="24"/>
          <w:szCs w:val="24"/>
          <w:highlight w:val="none"/>
          <w:lang w:eastAsia="zh-CN"/>
        </w:rPr>
        <w:t>现场</w:t>
      </w:r>
      <w:r>
        <w:rPr>
          <w:rFonts w:ascii="Times New Roman" w:hAnsi="Times New Roman" w:cs="Times New Roman"/>
          <w:sz w:val="24"/>
          <w:szCs w:val="24"/>
          <w:highlight w:val="none"/>
          <w:lang w:eastAsia="zh-CN"/>
        </w:rPr>
        <w:t>实际情况对当班的</w:t>
      </w:r>
      <w:r>
        <w:rPr>
          <w:rFonts w:hint="eastAsia" w:ascii="Times New Roman" w:hAnsi="Times New Roman" w:cs="Times New Roman"/>
          <w:sz w:val="24"/>
          <w:szCs w:val="24"/>
          <w:highlight w:val="none"/>
          <w:lang w:eastAsia="zh-CN"/>
        </w:rPr>
        <w:t>劳务</w:t>
      </w:r>
      <w:r>
        <w:rPr>
          <w:rFonts w:ascii="Times New Roman" w:hAnsi="Times New Roman" w:cs="Times New Roman"/>
          <w:sz w:val="24"/>
          <w:szCs w:val="24"/>
          <w:highlight w:val="none"/>
          <w:lang w:eastAsia="zh-CN"/>
        </w:rPr>
        <w:t>外包人员进行</w:t>
      </w:r>
      <w:r>
        <w:rPr>
          <w:rFonts w:hint="eastAsia" w:ascii="Times New Roman" w:hAnsi="Times New Roman" w:cs="Times New Roman"/>
          <w:sz w:val="24"/>
          <w:szCs w:val="24"/>
          <w:highlight w:val="none"/>
          <w:lang w:eastAsia="zh-CN"/>
        </w:rPr>
        <w:t>适当</w:t>
      </w:r>
      <w:r>
        <w:rPr>
          <w:rFonts w:ascii="Times New Roman" w:hAnsi="Times New Roman" w:cs="Times New Roman"/>
          <w:sz w:val="24"/>
          <w:szCs w:val="24"/>
          <w:highlight w:val="none"/>
          <w:lang w:eastAsia="zh-CN"/>
        </w:rPr>
        <w:t>调整</w:t>
      </w:r>
      <w:r>
        <w:rPr>
          <w:rFonts w:hint="eastAsia" w:ascii="Times New Roman" w:hAnsi="Times New Roman" w:cs="Times New Roman"/>
          <w:sz w:val="24"/>
          <w:szCs w:val="24"/>
          <w:highlight w:val="none"/>
          <w:lang w:eastAsia="zh-CN"/>
        </w:rPr>
        <w:t>，但</w:t>
      </w:r>
      <w:r>
        <w:rPr>
          <w:rFonts w:ascii="Times New Roman" w:hAnsi="Times New Roman" w:cs="Times New Roman"/>
          <w:sz w:val="24"/>
          <w:szCs w:val="24"/>
          <w:highlight w:val="none"/>
          <w:lang w:eastAsia="zh-CN"/>
        </w:rPr>
        <w:t>必须确保当班各项工作能按时按质完成。</w:t>
      </w:r>
    </w:p>
    <w:p>
      <w:pPr>
        <w:spacing w:line="44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5.4.2</w:t>
      </w:r>
      <w:r>
        <w:rPr>
          <w:rFonts w:hint="eastAsia" w:ascii="Times New Roman" w:hAnsi="Times New Roman" w:cs="Times New Roman"/>
          <w:sz w:val="24"/>
          <w:szCs w:val="24"/>
          <w:highlight w:val="none"/>
          <w:lang w:eastAsia="zh-CN"/>
        </w:rPr>
        <w:t>当班</w:t>
      </w:r>
      <w:r>
        <w:rPr>
          <w:rFonts w:ascii="Times New Roman" w:hAnsi="Times New Roman" w:cs="Times New Roman"/>
          <w:sz w:val="24"/>
          <w:szCs w:val="24"/>
          <w:highlight w:val="none"/>
          <w:lang w:eastAsia="zh-CN"/>
        </w:rPr>
        <w:t>劳务外包人员必须遵守</w:t>
      </w:r>
      <w:r>
        <w:rPr>
          <w:rFonts w:hint="eastAsia" w:ascii="Times New Roman" w:hAnsi="Times New Roman" w:cs="Times New Roman"/>
          <w:sz w:val="24"/>
          <w:szCs w:val="24"/>
          <w:highlight w:val="none"/>
          <w:lang w:eastAsia="zh-CN"/>
        </w:rPr>
        <w:t>国家</w:t>
      </w:r>
      <w:r>
        <w:rPr>
          <w:rFonts w:ascii="Times New Roman" w:hAnsi="Times New Roman" w:cs="Times New Roman"/>
          <w:sz w:val="24"/>
          <w:szCs w:val="24"/>
          <w:highlight w:val="none"/>
          <w:lang w:eastAsia="zh-CN"/>
        </w:rPr>
        <w:t>法律法规，遵守</w:t>
      </w:r>
      <w:r>
        <w:rPr>
          <w:rFonts w:hint="eastAsia" w:ascii="Times New Roman" w:hAnsi="Times New Roman" w:cs="Times New Roman"/>
          <w:sz w:val="24"/>
          <w:szCs w:val="24"/>
          <w:highlight w:val="none"/>
          <w:lang w:eastAsia="zh-CN"/>
        </w:rPr>
        <w:t>招标方</w:t>
      </w:r>
      <w:r>
        <w:rPr>
          <w:rFonts w:ascii="Times New Roman" w:hAnsi="Times New Roman" w:cs="Times New Roman"/>
          <w:sz w:val="24"/>
          <w:szCs w:val="24"/>
          <w:highlight w:val="none"/>
          <w:lang w:eastAsia="zh-CN"/>
        </w:rPr>
        <w:t>的各项相关规则制度</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服从压榨招标方的</w:t>
      </w:r>
      <w:r>
        <w:rPr>
          <w:rFonts w:hint="eastAsia" w:ascii="Times New Roman" w:hAnsi="Times New Roman" w:cs="Times New Roman"/>
          <w:sz w:val="24"/>
          <w:szCs w:val="24"/>
          <w:highlight w:val="none"/>
          <w:lang w:eastAsia="zh-CN"/>
        </w:rPr>
        <w:t>管理</w:t>
      </w:r>
    </w:p>
    <w:p>
      <w:pPr>
        <w:spacing w:line="440" w:lineRule="exact"/>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6.项目需求</w:t>
      </w:r>
    </w:p>
    <w:p>
      <w:pPr>
        <w:spacing w:line="440" w:lineRule="exact"/>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6.1服务需求</w:t>
      </w:r>
    </w:p>
    <w:tbl>
      <w:tblPr>
        <w:tblStyle w:val="2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379"/>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36"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序号</w:t>
            </w:r>
          </w:p>
        </w:tc>
        <w:tc>
          <w:tcPr>
            <w:tcW w:w="744"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主要业务</w:t>
            </w:r>
          </w:p>
        </w:tc>
        <w:tc>
          <w:tcPr>
            <w:tcW w:w="3621"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36"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744" w:type="pct"/>
            <w:vAlign w:val="center"/>
          </w:tcPr>
          <w:p>
            <w:pPr>
              <w:spacing w:line="40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压榨车间劳务工作</w:t>
            </w:r>
          </w:p>
        </w:tc>
        <w:tc>
          <w:tcPr>
            <w:tcW w:w="3621" w:type="pct"/>
            <w:vAlign w:val="center"/>
          </w:tcPr>
          <w:p>
            <w:pPr>
              <w:autoSpaceDE/>
              <w:autoSpaceDN/>
              <w:spacing w:line="400" w:lineRule="exact"/>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崇左</w:t>
            </w:r>
            <w:r>
              <w:rPr>
                <w:rFonts w:ascii="Times New Roman" w:hAnsi="Times New Roman" w:cs="Times New Roman"/>
                <w:sz w:val="24"/>
                <w:szCs w:val="24"/>
                <w:highlight w:val="none"/>
                <w:lang w:eastAsia="zh-CN"/>
              </w:rPr>
              <w:t>糖业</w:t>
            </w:r>
            <w:r>
              <w:rPr>
                <w:rFonts w:hint="eastAsia" w:ascii="Times New Roman" w:hAnsi="Times New Roman" w:cs="Times New Roman"/>
                <w:sz w:val="24"/>
                <w:szCs w:val="24"/>
                <w:highlight w:val="none"/>
                <w:lang w:eastAsia="zh-CN"/>
              </w:rPr>
              <w:t>压榨</w:t>
            </w:r>
            <w:r>
              <w:rPr>
                <w:rFonts w:ascii="Times New Roman" w:hAnsi="Times New Roman" w:cs="Times New Roman"/>
                <w:sz w:val="24"/>
                <w:szCs w:val="24"/>
                <w:highlight w:val="none"/>
                <w:lang w:eastAsia="zh-CN"/>
              </w:rPr>
              <w:t>车间</w:t>
            </w:r>
            <w:r>
              <w:rPr>
                <w:rFonts w:hint="eastAsia" w:ascii="Times New Roman" w:hAnsi="Times New Roman" w:cs="Times New Roman"/>
                <w:sz w:val="24"/>
                <w:szCs w:val="24"/>
                <w:highlight w:val="none"/>
                <w:lang w:eastAsia="zh-CN"/>
              </w:rPr>
              <w:t>2023-2024</w:t>
            </w:r>
            <w:r>
              <w:rPr>
                <w:rFonts w:hint="eastAsia" w:ascii="Times New Roman" w:hAnsi="Times New Roman" w:cs="Times New Roman"/>
                <w:sz w:val="24"/>
                <w:szCs w:val="24"/>
                <w:highlight w:val="none"/>
                <w:lang w:val="en-US" w:eastAsia="zh-CN"/>
              </w:rPr>
              <w:t>榨季</w:t>
            </w:r>
            <w:r>
              <w:rPr>
                <w:rFonts w:ascii="Times New Roman" w:hAnsi="Times New Roman" w:cs="Times New Roman"/>
                <w:sz w:val="24"/>
                <w:szCs w:val="24"/>
                <w:highlight w:val="none"/>
                <w:lang w:eastAsia="zh-CN"/>
              </w:rPr>
              <w:t>蔗场</w:t>
            </w:r>
            <w:r>
              <w:rPr>
                <w:rFonts w:hint="eastAsia" w:ascii="Times New Roman" w:hAnsi="Times New Roman" w:cs="Times New Roman"/>
                <w:sz w:val="24"/>
                <w:szCs w:val="24"/>
                <w:highlight w:val="none"/>
                <w:lang w:eastAsia="zh-CN"/>
              </w:rPr>
              <w:t>卸蔗</w:t>
            </w:r>
            <w:r>
              <w:rPr>
                <w:rFonts w:ascii="Times New Roman" w:hAnsi="Times New Roman" w:cs="Times New Roman"/>
                <w:sz w:val="24"/>
                <w:szCs w:val="24"/>
                <w:highlight w:val="none"/>
                <w:lang w:eastAsia="zh-CN"/>
              </w:rPr>
              <w:t>及</w:t>
            </w:r>
            <w:r>
              <w:rPr>
                <w:rFonts w:hint="eastAsia" w:ascii="Times New Roman" w:hAnsi="Times New Roman" w:cs="Times New Roman"/>
                <w:sz w:val="24"/>
                <w:szCs w:val="24"/>
                <w:highlight w:val="none"/>
                <w:lang w:eastAsia="zh-CN"/>
              </w:rPr>
              <w:t>现场清理</w:t>
            </w:r>
            <w:r>
              <w:rPr>
                <w:rFonts w:ascii="Times New Roman" w:hAnsi="Times New Roman" w:cs="Times New Roman"/>
                <w:sz w:val="24"/>
                <w:szCs w:val="24"/>
                <w:highlight w:val="none"/>
                <w:lang w:eastAsia="zh-CN"/>
              </w:rPr>
              <w:t>等劳务工作</w:t>
            </w:r>
            <w:r>
              <w:rPr>
                <w:rFonts w:hint="eastAsia" w:ascii="Times New Roman" w:hAnsi="Times New Roman" w:cs="Times New Roman"/>
                <w:sz w:val="24"/>
                <w:szCs w:val="24"/>
                <w:highlight w:val="none"/>
                <w:lang w:eastAsia="zh-CN"/>
              </w:rPr>
              <w:t>，以及在遇到</w:t>
            </w:r>
            <w:r>
              <w:rPr>
                <w:rFonts w:ascii="Times New Roman" w:hAnsi="Times New Roman" w:cs="Times New Roman"/>
                <w:sz w:val="24"/>
                <w:szCs w:val="24"/>
                <w:highlight w:val="none"/>
                <w:lang w:eastAsia="zh-CN"/>
              </w:rPr>
              <w:t>生产事故等特殊情况</w:t>
            </w:r>
            <w:r>
              <w:rPr>
                <w:rFonts w:hint="eastAsia" w:ascii="Times New Roman" w:hAnsi="Times New Roman" w:cs="Times New Roman"/>
                <w:sz w:val="24"/>
                <w:szCs w:val="24"/>
                <w:highlight w:val="none"/>
                <w:lang w:eastAsia="zh-CN"/>
              </w:rPr>
              <w:t>时服从</w:t>
            </w:r>
            <w:r>
              <w:rPr>
                <w:rFonts w:ascii="Times New Roman" w:hAnsi="Times New Roman" w:cs="Times New Roman"/>
                <w:sz w:val="24"/>
                <w:szCs w:val="24"/>
                <w:highlight w:val="none"/>
                <w:lang w:eastAsia="zh-CN"/>
              </w:rPr>
              <w:t>发</w:t>
            </w:r>
            <w:r>
              <w:rPr>
                <w:rFonts w:hint="eastAsia" w:ascii="Times New Roman" w:hAnsi="Times New Roman" w:cs="Times New Roman"/>
                <w:sz w:val="24"/>
                <w:szCs w:val="24"/>
                <w:highlight w:val="none"/>
                <w:lang w:eastAsia="zh-CN"/>
              </w:rPr>
              <w:t>标</w:t>
            </w:r>
            <w:r>
              <w:rPr>
                <w:rFonts w:ascii="Times New Roman" w:hAnsi="Times New Roman" w:cs="Times New Roman"/>
                <w:sz w:val="24"/>
                <w:szCs w:val="24"/>
                <w:highlight w:val="none"/>
                <w:lang w:eastAsia="zh-CN"/>
              </w:rPr>
              <w:t>方</w:t>
            </w:r>
            <w:r>
              <w:rPr>
                <w:rFonts w:hint="eastAsia" w:ascii="Times New Roman" w:hAnsi="Times New Roman" w:cs="Times New Roman"/>
                <w:sz w:val="24"/>
                <w:szCs w:val="24"/>
                <w:highlight w:val="none"/>
                <w:lang w:eastAsia="zh-CN"/>
              </w:rPr>
              <w:t>安排协助恢复</w:t>
            </w:r>
            <w:r>
              <w:rPr>
                <w:rFonts w:ascii="Times New Roman" w:hAnsi="Times New Roman" w:cs="Times New Roman"/>
                <w:sz w:val="24"/>
                <w:szCs w:val="24"/>
                <w:highlight w:val="none"/>
                <w:lang w:eastAsia="zh-CN"/>
              </w:rPr>
              <w:t>生产等工作</w:t>
            </w:r>
            <w:r>
              <w:rPr>
                <w:rFonts w:hint="eastAsia" w:ascii="Times New Roman" w:hAnsi="Times New Roman" w:cs="Times New Roman"/>
                <w:sz w:val="24"/>
                <w:szCs w:val="24"/>
                <w:highlight w:val="none"/>
                <w:lang w:eastAsia="zh-CN"/>
              </w:rPr>
              <w:t>。</w:t>
            </w:r>
          </w:p>
        </w:tc>
      </w:tr>
    </w:tbl>
    <w:p>
      <w:pPr>
        <w:spacing w:line="440" w:lineRule="exact"/>
        <w:rPr>
          <w:rFonts w:ascii="Times New Roman" w:hAnsi="Times New Roman" w:cs="Times New Roman"/>
          <w:b/>
          <w:sz w:val="24"/>
          <w:szCs w:val="24"/>
          <w:highlight w:val="none"/>
        </w:rPr>
      </w:pPr>
      <w:r>
        <w:rPr>
          <w:rFonts w:ascii="Times New Roman" w:hAnsi="Times New Roman" w:cs="Times New Roman"/>
          <w:b/>
          <w:sz w:val="24"/>
          <w:szCs w:val="24"/>
          <w:highlight w:val="none"/>
          <w:lang w:eastAsia="zh-CN"/>
        </w:rPr>
        <w:t>6.2</w:t>
      </w:r>
      <w:r>
        <w:rPr>
          <w:rFonts w:ascii="Times New Roman" w:hAnsi="Times New Roman" w:cs="Times New Roman"/>
          <w:b/>
          <w:sz w:val="24"/>
          <w:szCs w:val="24"/>
          <w:highlight w:val="none"/>
        </w:rPr>
        <w:t>人员配置要求</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385"/>
        <w:gridCol w:w="1663"/>
        <w:gridCol w:w="1233"/>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92"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序号</w:t>
            </w:r>
          </w:p>
        </w:tc>
        <w:tc>
          <w:tcPr>
            <w:tcW w:w="746"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主要业务</w:t>
            </w:r>
          </w:p>
        </w:tc>
        <w:tc>
          <w:tcPr>
            <w:tcW w:w="896"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人员数量需求</w:t>
            </w:r>
          </w:p>
        </w:tc>
        <w:tc>
          <w:tcPr>
            <w:tcW w:w="664"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性别要求</w:t>
            </w:r>
          </w:p>
        </w:tc>
        <w:tc>
          <w:tcPr>
            <w:tcW w:w="2102" w:type="pct"/>
            <w:vAlign w:val="center"/>
          </w:tcPr>
          <w:p>
            <w:pPr>
              <w:spacing w:line="440" w:lineRule="exact"/>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其他需求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92"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746" w:type="pct"/>
            <w:vAlign w:val="center"/>
          </w:tcPr>
          <w:p>
            <w:pPr>
              <w:widowControl/>
              <w:spacing w:line="400" w:lineRule="exact"/>
              <w:rPr>
                <w:rFonts w:ascii="Times New Roman" w:hAnsi="Times New Roman"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现场负责</w:t>
            </w:r>
            <w:r>
              <w:rPr>
                <w:rFonts w:ascii="Times New Roman" w:hAnsi="Times New Roman" w:cs="Times New Roman"/>
                <w:color w:val="000000"/>
                <w:sz w:val="24"/>
                <w:szCs w:val="24"/>
                <w:highlight w:val="none"/>
                <w:lang w:eastAsia="zh-CN"/>
              </w:rPr>
              <w:t>人</w:t>
            </w:r>
          </w:p>
        </w:tc>
        <w:tc>
          <w:tcPr>
            <w:tcW w:w="896" w:type="pct"/>
            <w:vAlign w:val="center"/>
          </w:tcPr>
          <w:p>
            <w:pPr>
              <w:widowControl/>
              <w:spacing w:line="400" w:lineRule="exact"/>
              <w:jc w:val="center"/>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lang w:eastAsia="zh-CN"/>
              </w:rPr>
              <w:t>1人/班</w:t>
            </w:r>
          </w:p>
        </w:tc>
        <w:tc>
          <w:tcPr>
            <w:tcW w:w="664" w:type="pct"/>
            <w:vAlign w:val="center"/>
          </w:tcPr>
          <w:p>
            <w:pPr>
              <w:widowControl/>
              <w:spacing w:line="400" w:lineRule="exact"/>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男</w:t>
            </w:r>
            <w:r>
              <w:rPr>
                <w:rFonts w:hint="eastAsia" w:ascii="Times New Roman" w:hAnsi="Times New Roman" w:cs="Times New Roman"/>
                <w:color w:val="000000"/>
                <w:sz w:val="24"/>
                <w:szCs w:val="24"/>
                <w:highlight w:val="none"/>
                <w:lang w:eastAsia="zh-CN"/>
              </w:rPr>
              <w:t>女</w:t>
            </w:r>
            <w:r>
              <w:rPr>
                <w:rFonts w:ascii="Times New Roman" w:hAnsi="Times New Roman" w:cs="Times New Roman"/>
                <w:color w:val="000000"/>
                <w:sz w:val="24"/>
                <w:szCs w:val="24"/>
                <w:highlight w:val="none"/>
                <w:lang w:eastAsia="zh-CN"/>
              </w:rPr>
              <w:t>不限</w:t>
            </w:r>
          </w:p>
        </w:tc>
        <w:tc>
          <w:tcPr>
            <w:tcW w:w="2102" w:type="pct"/>
            <w:vMerge w:val="restart"/>
            <w:vAlign w:val="center"/>
          </w:tcPr>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1.上岗着装</w:t>
            </w:r>
            <w:r>
              <w:rPr>
                <w:rFonts w:hint="eastAsia" w:ascii="Times New Roman" w:hAnsi="Times New Roman" w:cs="Times New Roman"/>
                <w:bCs/>
                <w:sz w:val="24"/>
                <w:szCs w:val="24"/>
                <w:highlight w:val="none"/>
                <w:lang w:val="zh-CN" w:eastAsia="zh-CN"/>
              </w:rPr>
              <w:t>规范，</w:t>
            </w:r>
            <w:r>
              <w:rPr>
                <w:rFonts w:ascii="Times New Roman" w:hAnsi="Times New Roman" w:cs="Times New Roman"/>
                <w:bCs/>
                <w:sz w:val="24"/>
                <w:szCs w:val="24"/>
                <w:highlight w:val="none"/>
                <w:lang w:val="zh-CN" w:eastAsia="zh-CN"/>
              </w:rPr>
              <w:t>符合招标方要求。</w:t>
            </w:r>
          </w:p>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2.年龄要求：</w:t>
            </w:r>
          </w:p>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2.1不得使用年龄超过法定退休人员</w:t>
            </w:r>
          </w:p>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2.2男性：18-5</w:t>
            </w:r>
            <w:r>
              <w:rPr>
                <w:rFonts w:hint="eastAsia" w:ascii="Times New Roman" w:hAnsi="Times New Roman" w:cs="Times New Roman"/>
                <w:bCs/>
                <w:sz w:val="24"/>
                <w:szCs w:val="24"/>
                <w:highlight w:val="none"/>
                <w:lang w:val="en-US" w:eastAsia="zh-CN"/>
              </w:rPr>
              <w:t>5</w:t>
            </w:r>
            <w:r>
              <w:rPr>
                <w:rFonts w:ascii="Times New Roman" w:hAnsi="Times New Roman" w:cs="Times New Roman"/>
                <w:bCs/>
                <w:sz w:val="24"/>
                <w:szCs w:val="24"/>
                <w:highlight w:val="none"/>
                <w:lang w:val="zh-CN" w:eastAsia="zh-CN"/>
              </w:rPr>
              <w:t>周岁</w:t>
            </w:r>
          </w:p>
          <w:p>
            <w:pPr>
              <w:spacing w:line="400" w:lineRule="exact"/>
              <w:ind w:firstLine="240"/>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女性，18-</w:t>
            </w:r>
            <w:r>
              <w:rPr>
                <w:rFonts w:hint="eastAsia" w:ascii="Times New Roman" w:hAnsi="Times New Roman" w:cs="Times New Roman"/>
                <w:bCs/>
                <w:sz w:val="24"/>
                <w:szCs w:val="24"/>
                <w:highlight w:val="none"/>
                <w:lang w:val="en-US" w:eastAsia="zh-CN"/>
              </w:rPr>
              <w:t>5</w:t>
            </w:r>
            <w:r>
              <w:rPr>
                <w:rFonts w:ascii="Times New Roman" w:hAnsi="Times New Roman" w:cs="Times New Roman"/>
                <w:bCs/>
                <w:sz w:val="24"/>
                <w:szCs w:val="24"/>
                <w:highlight w:val="none"/>
                <w:lang w:val="zh-CN" w:eastAsia="zh-CN"/>
              </w:rPr>
              <w:t>5周岁</w:t>
            </w:r>
          </w:p>
          <w:p>
            <w:pPr>
              <w:spacing w:line="40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3.身体健康，使用人员到岗前需进行健康体检并提供体检证明。</w:t>
            </w:r>
          </w:p>
          <w:p>
            <w:pPr>
              <w:spacing w:line="400" w:lineRule="exact"/>
              <w:rPr>
                <w:rFonts w:ascii="Times New Roman" w:hAnsi="Times New Roman" w:cs="Times New Roman"/>
                <w:sz w:val="24"/>
                <w:szCs w:val="24"/>
                <w:highlight w:val="none"/>
                <w:lang w:eastAsia="zh-CN"/>
              </w:rPr>
            </w:pPr>
            <w:r>
              <w:rPr>
                <w:rFonts w:ascii="Times New Roman" w:hAnsi="Times New Roman" w:cs="Times New Roman"/>
                <w:bCs/>
                <w:sz w:val="24"/>
                <w:szCs w:val="24"/>
                <w:highlight w:val="none"/>
                <w:lang w:val="zh-CN" w:eastAsia="zh-CN"/>
              </w:rPr>
              <w:t>4.无违法犯罪记录及不良嗜好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92"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746" w:type="pct"/>
            <w:vAlign w:val="center"/>
          </w:tcPr>
          <w:p>
            <w:pPr>
              <w:widowControl/>
              <w:spacing w:line="400" w:lineRule="exact"/>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蔗车秩序</w:t>
            </w:r>
            <w:r>
              <w:rPr>
                <w:rFonts w:ascii="Times New Roman" w:hAnsi="Times New Roman" w:cs="Times New Roman"/>
                <w:color w:val="000000"/>
                <w:sz w:val="24"/>
                <w:szCs w:val="24"/>
                <w:highlight w:val="none"/>
              </w:rPr>
              <w:t>维护岗</w:t>
            </w:r>
          </w:p>
        </w:tc>
        <w:tc>
          <w:tcPr>
            <w:tcW w:w="896" w:type="pct"/>
            <w:vAlign w:val="center"/>
          </w:tcPr>
          <w:p>
            <w:pPr>
              <w:widowControl/>
              <w:spacing w:line="400" w:lineRule="exact"/>
              <w:jc w:val="center"/>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lang w:eastAsia="zh-CN"/>
              </w:rPr>
              <w:t>1人/班</w:t>
            </w:r>
          </w:p>
        </w:tc>
        <w:tc>
          <w:tcPr>
            <w:tcW w:w="664" w:type="pct"/>
            <w:vAlign w:val="center"/>
          </w:tcPr>
          <w:p>
            <w:pPr>
              <w:widowControl/>
              <w:spacing w:line="400" w:lineRule="exact"/>
              <w:jc w:val="center"/>
              <w:rPr>
                <w:rFonts w:ascii="Times New Roman" w:hAnsi="Times New Roman" w:cs="Times New Roman"/>
                <w:color w:val="000000"/>
                <w:sz w:val="24"/>
                <w:szCs w:val="24"/>
                <w:highlight w:val="none"/>
                <w:lang w:eastAsia="zh-CN"/>
              </w:rPr>
            </w:pPr>
            <w:r>
              <w:rPr>
                <w:rFonts w:ascii="Times New Roman" w:hAnsi="Times New Roman" w:cs="Times New Roman"/>
                <w:color w:val="000000"/>
                <w:sz w:val="24"/>
                <w:szCs w:val="24"/>
                <w:highlight w:val="none"/>
              </w:rPr>
              <w:t>男</w:t>
            </w:r>
            <w:r>
              <w:rPr>
                <w:rFonts w:hint="eastAsia" w:ascii="Times New Roman" w:hAnsi="Times New Roman" w:cs="Times New Roman"/>
                <w:color w:val="000000"/>
                <w:sz w:val="24"/>
                <w:szCs w:val="24"/>
                <w:highlight w:val="none"/>
                <w:lang w:eastAsia="zh-CN"/>
              </w:rPr>
              <w:t>女</w:t>
            </w:r>
            <w:r>
              <w:rPr>
                <w:rFonts w:ascii="Times New Roman" w:hAnsi="Times New Roman" w:cs="Times New Roman"/>
                <w:color w:val="000000"/>
                <w:sz w:val="24"/>
                <w:szCs w:val="24"/>
                <w:highlight w:val="none"/>
                <w:lang w:eastAsia="zh-CN"/>
              </w:rPr>
              <w:t>不限</w:t>
            </w:r>
          </w:p>
        </w:tc>
        <w:tc>
          <w:tcPr>
            <w:tcW w:w="2102" w:type="pct"/>
            <w:vMerge w:val="continue"/>
            <w:vAlign w:val="center"/>
          </w:tcPr>
          <w:p>
            <w:pPr>
              <w:spacing w:line="400" w:lineRule="exact"/>
              <w:jc w:val="center"/>
              <w:rPr>
                <w:rFonts w:ascii="Times New Roman" w:hAnsi="Times New Roman" w:cs="Times New Roman"/>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92"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746" w:type="pct"/>
            <w:vAlign w:val="center"/>
          </w:tcPr>
          <w:p>
            <w:pPr>
              <w:widowControl/>
              <w:spacing w:line="400" w:lineRule="exact"/>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挂、</w:t>
            </w:r>
            <w:r>
              <w:rPr>
                <w:rFonts w:ascii="Times New Roman" w:hAnsi="Times New Roman" w:cs="Times New Roman"/>
                <w:color w:val="000000"/>
                <w:sz w:val="24"/>
                <w:szCs w:val="24"/>
                <w:highlight w:val="none"/>
              </w:rPr>
              <w:t>脱钩工</w:t>
            </w:r>
          </w:p>
        </w:tc>
        <w:tc>
          <w:tcPr>
            <w:tcW w:w="896" w:type="pct"/>
            <w:vAlign w:val="center"/>
          </w:tcPr>
          <w:p>
            <w:pPr>
              <w:widowControl/>
              <w:spacing w:line="400" w:lineRule="exact"/>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lang w:eastAsia="zh-CN"/>
              </w:rPr>
              <w:t>2</w:t>
            </w:r>
            <w:r>
              <w:rPr>
                <w:rFonts w:hint="eastAsia" w:ascii="Times New Roman" w:hAnsi="Times New Roman" w:cs="Times New Roman"/>
                <w:color w:val="000000"/>
                <w:sz w:val="24"/>
                <w:szCs w:val="24"/>
                <w:highlight w:val="none"/>
                <w:lang w:eastAsia="zh-CN"/>
              </w:rPr>
              <w:t>人/班</w:t>
            </w:r>
          </w:p>
        </w:tc>
        <w:tc>
          <w:tcPr>
            <w:tcW w:w="664" w:type="pct"/>
            <w:vAlign w:val="center"/>
          </w:tcPr>
          <w:p>
            <w:pPr>
              <w:widowControl/>
              <w:spacing w:line="400" w:lineRule="exact"/>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男</w:t>
            </w:r>
          </w:p>
        </w:tc>
        <w:tc>
          <w:tcPr>
            <w:tcW w:w="2102" w:type="pct"/>
            <w:vMerge w:val="continue"/>
            <w:vAlign w:val="center"/>
          </w:tcPr>
          <w:p>
            <w:pPr>
              <w:spacing w:line="400" w:lineRule="exact"/>
              <w:jc w:val="center"/>
              <w:rPr>
                <w:rFonts w:ascii="Times New Roman" w:hAnsi="Times New Roman" w:cs="Times New Roman"/>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92" w:type="pct"/>
            <w:vAlign w:val="center"/>
          </w:tcPr>
          <w:p>
            <w:pPr>
              <w:spacing w:line="400" w:lineRule="exact"/>
              <w:jc w:val="center"/>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w:t>
            </w:r>
          </w:p>
        </w:tc>
        <w:tc>
          <w:tcPr>
            <w:tcW w:w="746" w:type="pct"/>
            <w:vAlign w:val="center"/>
          </w:tcPr>
          <w:p>
            <w:pPr>
              <w:widowControl/>
              <w:spacing w:line="400" w:lineRule="exact"/>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散蔗清理</w:t>
            </w:r>
            <w:r>
              <w:rPr>
                <w:rFonts w:ascii="Times New Roman" w:hAnsi="Times New Roman" w:cs="Times New Roman"/>
                <w:color w:val="000000"/>
                <w:sz w:val="24"/>
                <w:szCs w:val="24"/>
                <w:highlight w:val="none"/>
              </w:rPr>
              <w:t>工</w:t>
            </w:r>
          </w:p>
        </w:tc>
        <w:tc>
          <w:tcPr>
            <w:tcW w:w="896" w:type="pct"/>
            <w:vAlign w:val="center"/>
          </w:tcPr>
          <w:p>
            <w:pPr>
              <w:widowControl/>
              <w:spacing w:line="400" w:lineRule="exact"/>
              <w:jc w:val="center"/>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lang w:eastAsia="zh-CN"/>
              </w:rPr>
              <w:t>2人/班</w:t>
            </w:r>
          </w:p>
        </w:tc>
        <w:tc>
          <w:tcPr>
            <w:tcW w:w="664" w:type="pct"/>
            <w:vAlign w:val="center"/>
          </w:tcPr>
          <w:p>
            <w:pPr>
              <w:widowControl/>
              <w:spacing w:line="400" w:lineRule="exact"/>
              <w:jc w:val="center"/>
              <w:rPr>
                <w:rFonts w:ascii="Times New Roman" w:hAnsi="Times New Roman" w:cs="Times New Roman"/>
                <w:color w:val="000000"/>
                <w:sz w:val="24"/>
                <w:szCs w:val="24"/>
                <w:highlight w:val="none"/>
                <w:lang w:eastAsia="zh-CN"/>
              </w:rPr>
            </w:pPr>
            <w:r>
              <w:rPr>
                <w:rFonts w:hint="eastAsia" w:ascii="Times New Roman" w:hAnsi="Times New Roman" w:cs="Times New Roman"/>
                <w:color w:val="000000"/>
                <w:sz w:val="24"/>
                <w:szCs w:val="24"/>
                <w:highlight w:val="none"/>
                <w:lang w:eastAsia="zh-CN"/>
              </w:rPr>
              <w:t>男女</w:t>
            </w:r>
            <w:r>
              <w:rPr>
                <w:rFonts w:ascii="Times New Roman" w:hAnsi="Times New Roman" w:cs="Times New Roman"/>
                <w:color w:val="000000"/>
                <w:sz w:val="24"/>
                <w:szCs w:val="24"/>
                <w:highlight w:val="none"/>
                <w:lang w:eastAsia="zh-CN"/>
              </w:rPr>
              <w:t>不限</w:t>
            </w:r>
          </w:p>
        </w:tc>
        <w:tc>
          <w:tcPr>
            <w:tcW w:w="2102" w:type="pct"/>
            <w:vMerge w:val="continue"/>
            <w:vAlign w:val="center"/>
          </w:tcPr>
          <w:p>
            <w:pPr>
              <w:spacing w:line="400" w:lineRule="exact"/>
              <w:jc w:val="center"/>
              <w:rPr>
                <w:rFonts w:ascii="Times New Roman" w:hAnsi="Times New Roman" w:cs="Times New Roman"/>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92" w:type="pct"/>
            <w:vAlign w:val="center"/>
          </w:tcPr>
          <w:p>
            <w:pPr>
              <w:spacing w:line="400" w:lineRule="exact"/>
              <w:jc w:val="center"/>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w:t>
            </w:r>
          </w:p>
        </w:tc>
        <w:tc>
          <w:tcPr>
            <w:tcW w:w="746" w:type="pct"/>
            <w:vAlign w:val="center"/>
          </w:tcPr>
          <w:p>
            <w:pPr>
              <w:widowControl/>
              <w:spacing w:line="400" w:lineRule="exact"/>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rPr>
              <w:t>清洁</w:t>
            </w:r>
            <w:r>
              <w:rPr>
                <w:rFonts w:ascii="Times New Roman" w:hAnsi="Times New Roman" w:cs="Times New Roman"/>
                <w:color w:val="000000"/>
                <w:sz w:val="24"/>
                <w:szCs w:val="24"/>
                <w:highlight w:val="none"/>
              </w:rPr>
              <w:t>工</w:t>
            </w:r>
          </w:p>
        </w:tc>
        <w:tc>
          <w:tcPr>
            <w:tcW w:w="896" w:type="pct"/>
            <w:vAlign w:val="center"/>
          </w:tcPr>
          <w:p>
            <w:pPr>
              <w:widowControl/>
              <w:spacing w:line="400" w:lineRule="exact"/>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lang w:eastAsia="zh-CN"/>
              </w:rPr>
              <w:t>6</w:t>
            </w:r>
            <w:r>
              <w:rPr>
                <w:rFonts w:hint="eastAsia" w:ascii="Times New Roman" w:hAnsi="Times New Roman" w:cs="Times New Roman"/>
                <w:color w:val="000000"/>
                <w:sz w:val="24"/>
                <w:szCs w:val="24"/>
                <w:highlight w:val="none"/>
                <w:lang w:eastAsia="zh-CN"/>
              </w:rPr>
              <w:t>人/班</w:t>
            </w:r>
          </w:p>
        </w:tc>
        <w:tc>
          <w:tcPr>
            <w:tcW w:w="664" w:type="pct"/>
            <w:vAlign w:val="center"/>
          </w:tcPr>
          <w:p>
            <w:pPr>
              <w:widowControl/>
              <w:spacing w:line="400" w:lineRule="exact"/>
              <w:jc w:val="center"/>
              <w:rPr>
                <w:rFonts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lang w:eastAsia="zh-CN"/>
              </w:rPr>
              <w:t>男女</w:t>
            </w:r>
            <w:r>
              <w:rPr>
                <w:rFonts w:ascii="Times New Roman" w:hAnsi="Times New Roman" w:cs="Times New Roman"/>
                <w:color w:val="000000"/>
                <w:sz w:val="24"/>
                <w:szCs w:val="24"/>
                <w:highlight w:val="none"/>
                <w:lang w:eastAsia="zh-CN"/>
              </w:rPr>
              <w:t>不限</w:t>
            </w:r>
          </w:p>
        </w:tc>
        <w:tc>
          <w:tcPr>
            <w:tcW w:w="2102" w:type="pct"/>
            <w:vMerge w:val="continue"/>
            <w:vAlign w:val="center"/>
          </w:tcPr>
          <w:p>
            <w:pPr>
              <w:spacing w:line="400" w:lineRule="exact"/>
              <w:jc w:val="center"/>
              <w:rPr>
                <w:rFonts w:ascii="Times New Roman" w:hAnsi="Times New Roman" w:cs="Times New Roman"/>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38" w:type="pct"/>
            <w:gridSpan w:val="2"/>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合计</w:t>
            </w:r>
          </w:p>
        </w:tc>
        <w:tc>
          <w:tcPr>
            <w:tcW w:w="896" w:type="pct"/>
            <w:vAlign w:val="center"/>
          </w:tcPr>
          <w:p>
            <w:pPr>
              <w:spacing w:line="400" w:lineRule="exact"/>
              <w:jc w:val="center"/>
              <w:rPr>
                <w:rFonts w:ascii="Times New Roman" w:hAnsi="Times New Roman" w:cs="Times New Roman"/>
                <w:sz w:val="24"/>
                <w:szCs w:val="24"/>
                <w:highlight w:val="none"/>
                <w:lang w:eastAsia="zh-CN"/>
              </w:rPr>
            </w:pPr>
            <w:r>
              <w:rPr>
                <w:rFonts w:ascii="Times New Roman" w:hAnsi="Times New Roman" w:cs="Times New Roman"/>
                <w:sz w:val="24"/>
                <w:szCs w:val="24"/>
                <w:highlight w:val="none"/>
              </w:rPr>
              <w:t>12</w:t>
            </w:r>
            <w:r>
              <w:rPr>
                <w:rFonts w:hint="eastAsia" w:ascii="Times New Roman" w:hAnsi="Times New Roman" w:cs="Times New Roman"/>
                <w:sz w:val="24"/>
                <w:szCs w:val="24"/>
                <w:highlight w:val="none"/>
                <w:lang w:eastAsia="zh-CN"/>
              </w:rPr>
              <w:t>人/班</w:t>
            </w:r>
          </w:p>
        </w:tc>
        <w:tc>
          <w:tcPr>
            <w:tcW w:w="664" w:type="pct"/>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w:t>
            </w:r>
          </w:p>
        </w:tc>
        <w:tc>
          <w:tcPr>
            <w:tcW w:w="2102" w:type="pct"/>
            <w:vAlign w:val="center"/>
          </w:tcPr>
          <w:p>
            <w:pPr>
              <w:spacing w:line="400" w:lineRule="exact"/>
              <w:jc w:val="center"/>
              <w:rPr>
                <w:rFonts w:ascii="Times New Roman" w:hAnsi="Times New Roman" w:cs="Times New Roman"/>
                <w:sz w:val="24"/>
                <w:szCs w:val="24"/>
                <w:highlight w:val="none"/>
              </w:rPr>
            </w:pPr>
          </w:p>
        </w:tc>
      </w:tr>
    </w:tbl>
    <w:p>
      <w:pPr>
        <w:spacing w:line="440" w:lineRule="exact"/>
        <w:rPr>
          <w:rFonts w:ascii="Times New Roman" w:hAnsi="Times New Roman" w:cs="Times New Roman"/>
          <w:b/>
          <w:bCs/>
          <w:sz w:val="24"/>
          <w:szCs w:val="24"/>
          <w:highlight w:val="none"/>
        </w:rPr>
      </w:pPr>
      <w:r>
        <w:rPr>
          <w:rFonts w:ascii="Times New Roman" w:hAnsi="Times New Roman" w:cs="Times New Roman"/>
          <w:b/>
          <w:bCs/>
          <w:sz w:val="24"/>
          <w:szCs w:val="24"/>
          <w:highlight w:val="none"/>
          <w:lang w:eastAsia="zh-CN"/>
        </w:rPr>
        <w:t>7.</w:t>
      </w:r>
      <w:r>
        <w:rPr>
          <w:rFonts w:ascii="Times New Roman" w:hAnsi="Times New Roman" w:cs="Times New Roman"/>
          <w:b/>
          <w:bCs/>
          <w:sz w:val="24"/>
          <w:szCs w:val="24"/>
          <w:highlight w:val="none"/>
        </w:rPr>
        <w:t xml:space="preserve">基本要求: </w:t>
      </w:r>
    </w:p>
    <w:p>
      <w:pPr>
        <w:adjustRightInd w:val="0"/>
        <w:snapToGrid w:val="0"/>
        <w:spacing w:line="440" w:lineRule="exact"/>
        <w:rPr>
          <w:rFonts w:ascii="Times New Roman" w:hAnsi="Times New Roman" w:cs="Times New Roman"/>
          <w:b/>
          <w:bCs/>
          <w:sz w:val="24"/>
          <w:szCs w:val="24"/>
          <w:highlight w:val="none"/>
          <w:lang w:val="zh-CN" w:eastAsia="zh-CN"/>
        </w:rPr>
      </w:pPr>
      <w:r>
        <w:rPr>
          <w:rFonts w:ascii="Times New Roman" w:hAnsi="Times New Roman" w:cs="Times New Roman"/>
          <w:b/>
          <w:bCs/>
          <w:sz w:val="24"/>
          <w:szCs w:val="24"/>
          <w:highlight w:val="none"/>
          <w:lang w:val="zh-CN" w:eastAsia="zh-CN"/>
        </w:rPr>
        <w:t>7.1服务供应商需提供高素质岗位劳务外包服务：</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7.1.1能满足本项目工作的整体要求，接受采购人的管理及工作的安排。</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7.1.2派驻人员应依法办事，严格管理，维护采购人正常的工作秩序。</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7.1.3严格遵守采购人制定的相关安生产规章制度，严禁在上班时间仪容不整、缺岗、漏岗、串岗、迟到、早退、处置情况不及时等现象发生。</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7.1.4应做到全年无责任事故和责任案件发生。</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7.1.5仪容仪表整洁，统一着装。</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7.1.6业务操作规范，依规管理、严格遵守采购方岗位安全操作规程。</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7.1.7严守秘密，不得泄露采购人生产及岗位相关方面详情或资料。</w:t>
      </w:r>
    </w:p>
    <w:p>
      <w:pPr>
        <w:adjustRightInd w:val="0"/>
        <w:snapToGrid w:val="0"/>
        <w:spacing w:line="440" w:lineRule="exact"/>
        <w:rPr>
          <w:rFonts w:ascii="Times New Roman" w:hAnsi="Times New Roman" w:cs="Times New Roman"/>
          <w:b/>
          <w:bCs/>
          <w:sz w:val="24"/>
          <w:szCs w:val="24"/>
          <w:highlight w:val="none"/>
          <w:lang w:val="zh-CN" w:eastAsia="zh-CN"/>
        </w:rPr>
      </w:pPr>
      <w:r>
        <w:rPr>
          <w:rFonts w:ascii="Times New Roman" w:hAnsi="Times New Roman" w:cs="Times New Roman"/>
          <w:b/>
          <w:bCs/>
          <w:sz w:val="24"/>
          <w:szCs w:val="24"/>
          <w:highlight w:val="none"/>
          <w:lang w:val="zh-CN" w:eastAsia="zh-CN"/>
        </w:rPr>
        <w:t>7.2综合要求：</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7.2.1服务供应商负责派驻人员的招聘及管理，派驻采购人处的员工在合同期间所发生的工资、福利费、工伤、医疗、社保、意外伤（亡）害、劳保等费用均由服务供应商提供及承担。</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7.2.2服务供应商在调整、调换、替换有关派驻人员之前，须征得采购人同意。采购人同时享有对派驻人员指定调整、调换、替换的权利。</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7.2.3谈判响应需要提供《拟派季节工人员配备方案》。</w:t>
      </w:r>
    </w:p>
    <w:p>
      <w:pPr>
        <w:adjustRightInd w:val="0"/>
        <w:snapToGrid w:val="0"/>
        <w:spacing w:line="440" w:lineRule="exact"/>
        <w:ind w:firstLine="480" w:firstLineChars="200"/>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特别说明：服务供应商委派的人员必须通过采购人的面试，方可进入派驻人员名单。</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7.2.4服务供应商在履行合同期间，若所提供的服务不能令采购人满意，如：减少双方约定的服务范围，派驻的人员素质水平低、工作态度恶劣等，则采购人有权要求服务供应商在指定时间内更换人员。</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7.2.5服务供应商的人员应聘、录用、离职等管理档案规范，手续齐全。派驻人员的相应资料须报备到采购人处，同时向采购人单位提供为派驻人员缴纳社会保险的相关证明材料。</w:t>
      </w:r>
    </w:p>
    <w:p>
      <w:pPr>
        <w:adjustRightInd w:val="0"/>
        <w:snapToGrid w:val="0"/>
        <w:spacing w:line="440" w:lineRule="exact"/>
        <w:rPr>
          <w:rFonts w:ascii="Times New Roman" w:hAnsi="Times New Roman" w:cs="Times New Roman"/>
          <w:bCs/>
          <w:sz w:val="24"/>
          <w:szCs w:val="24"/>
          <w:highlight w:val="none"/>
          <w:lang w:val="zh-CN" w:eastAsia="zh-CN"/>
        </w:rPr>
      </w:pPr>
      <w:r>
        <w:rPr>
          <w:rFonts w:ascii="Times New Roman" w:hAnsi="Times New Roman" w:cs="Times New Roman"/>
          <w:bCs/>
          <w:sz w:val="24"/>
          <w:szCs w:val="24"/>
          <w:highlight w:val="none"/>
          <w:lang w:val="zh-CN" w:eastAsia="zh-CN"/>
        </w:rPr>
        <w:t>7.2.6提供在本项目服务合同到期后，配合采购人规划本项目下一合同期的采购工作及交接工作，承诺与该项目下一合同期成交人做好技术交底及相应的衔接工作。</w:t>
      </w:r>
    </w:p>
    <w:p>
      <w:pPr>
        <w:spacing w:line="440" w:lineRule="exact"/>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8.服务要求:</w:t>
      </w:r>
    </w:p>
    <w:p>
      <w:pPr>
        <w:spacing w:line="440" w:lineRule="exact"/>
        <w:ind w:firstLine="480" w:firstLineChars="200"/>
        <w:rPr>
          <w:rFonts w:ascii="Times New Roman" w:hAnsi="Times New Roman" w:cs="Times New Roman"/>
          <w:snapToGrid w:val="0"/>
          <w:sz w:val="24"/>
          <w:szCs w:val="24"/>
          <w:highlight w:val="none"/>
          <w:lang w:eastAsia="zh-CN"/>
        </w:rPr>
      </w:pPr>
      <w:r>
        <w:rPr>
          <w:rFonts w:ascii="Times New Roman" w:hAnsi="Times New Roman" w:cs="Times New Roman"/>
          <w:sz w:val="24"/>
          <w:szCs w:val="24"/>
          <w:highlight w:val="none"/>
          <w:lang w:eastAsia="zh-CN"/>
        </w:rPr>
        <w:t>承包方人员进去发包方公司进行项目作业时，必须服从发包方公司内部的安全等相关管理制度，按照合同约定条款进行作业</w:t>
      </w:r>
      <w:r>
        <w:rPr>
          <w:rFonts w:ascii="Times New Roman" w:hAnsi="Times New Roman" w:cs="Times New Roman"/>
          <w:color w:val="000000"/>
          <w:sz w:val="24"/>
          <w:szCs w:val="24"/>
          <w:highlight w:val="none"/>
          <w:lang w:eastAsia="zh-CN"/>
        </w:rPr>
        <w:t>。</w:t>
      </w:r>
    </w:p>
    <w:p>
      <w:pPr>
        <w:spacing w:line="276" w:lineRule="auto"/>
        <w:rPr>
          <w:rFonts w:ascii="Times New Roman" w:hAnsi="Times New Roman" w:cs="Times New Roman"/>
          <w:snapToGrid w:val="0"/>
          <w:sz w:val="28"/>
          <w:szCs w:val="28"/>
          <w:highlight w:val="none"/>
          <w:lang w:eastAsia="zh-CN"/>
        </w:rPr>
      </w:pPr>
    </w:p>
    <w:p>
      <w:pPr>
        <w:spacing w:line="276" w:lineRule="auto"/>
        <w:rPr>
          <w:rFonts w:ascii="Times New Roman" w:hAnsi="Times New Roman" w:cs="Times New Roman"/>
          <w:snapToGrid w:val="0"/>
          <w:sz w:val="28"/>
          <w:szCs w:val="28"/>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adjustRightInd w:val="0"/>
        <w:snapToGrid w:val="0"/>
        <w:spacing w:line="276" w:lineRule="auto"/>
        <w:rPr>
          <w:rFonts w:ascii="Times New Roman" w:hAnsi="Times New Roman" w:eastAsia="仿宋" w:cs="Times New Roman"/>
          <w:snapToGrid w:val="0"/>
          <w:sz w:val="24"/>
          <w:szCs w:val="24"/>
          <w:highlight w:val="none"/>
          <w:lang w:eastAsia="zh-CN"/>
        </w:rPr>
      </w:pPr>
      <w:bookmarkStart w:id="117" w:name="扫描0033"/>
      <w:bookmarkEnd w:id="117"/>
    </w:p>
    <w:p>
      <w:pPr>
        <w:pStyle w:val="3"/>
        <w:spacing w:line="276" w:lineRule="auto"/>
        <w:rPr>
          <w:rFonts w:cs="Times New Roman"/>
          <w:snapToGrid w:val="0"/>
          <w:sz w:val="24"/>
          <w:szCs w:val="24"/>
          <w:highlight w:val="none"/>
          <w:lang w:eastAsia="zh-CN"/>
        </w:rPr>
      </w:pPr>
      <w:bookmarkStart w:id="118" w:name="_Toc94149494"/>
      <w:r>
        <w:rPr>
          <w:rFonts w:cs="Times New Roman"/>
          <w:snapToGrid w:val="0"/>
          <w:sz w:val="24"/>
          <w:szCs w:val="24"/>
          <w:highlight w:val="none"/>
          <w:lang w:eastAsia="zh-CN"/>
        </w:rPr>
        <w:t>附件1问题澄清通知</w:t>
      </w:r>
      <w:bookmarkEnd w:id="118"/>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pStyle w:val="4"/>
        <w:adjustRightInd w:val="0"/>
        <w:snapToGrid w:val="0"/>
        <w:spacing w:line="276" w:lineRule="auto"/>
        <w:ind w:left="0"/>
        <w:jc w:val="center"/>
        <w:rPr>
          <w:rFonts w:cs="Times New Roman"/>
          <w:b/>
          <w:bCs/>
          <w:snapToGrid w:val="0"/>
          <w:sz w:val="32"/>
          <w:szCs w:val="32"/>
          <w:highlight w:val="none"/>
          <w:lang w:eastAsia="zh-CN"/>
        </w:rPr>
      </w:pPr>
      <w:bookmarkStart w:id="119" w:name="_Toc94149495"/>
      <w:r>
        <w:rPr>
          <w:rFonts w:cs="Times New Roman"/>
          <w:b/>
          <w:bCs/>
          <w:snapToGrid w:val="0"/>
          <w:sz w:val="32"/>
          <w:szCs w:val="32"/>
          <w:highlight w:val="none"/>
          <w:lang w:eastAsia="zh-CN"/>
        </w:rPr>
        <w:t>问题澄清通知</w:t>
      </w:r>
      <w:bookmarkEnd w:id="119"/>
    </w:p>
    <w:p>
      <w:pPr>
        <w:adjustRightInd w:val="0"/>
        <w:snapToGrid w:val="0"/>
        <w:spacing w:line="276" w:lineRule="auto"/>
        <w:jc w:val="center"/>
        <w:rPr>
          <w:rFonts w:cs="Times New Roman"/>
          <w:b/>
          <w:bCs/>
          <w:snapToGrid w:val="0"/>
          <w:sz w:val="32"/>
          <w:szCs w:val="32"/>
          <w:highlight w:val="none"/>
          <w:lang w:eastAsia="zh-CN"/>
        </w:rPr>
      </w:pPr>
      <w:r>
        <w:rPr>
          <w:rFonts w:cs="Times New Roman"/>
          <w:b/>
          <w:bCs/>
          <w:snapToGrid w:val="0"/>
          <w:sz w:val="32"/>
          <w:szCs w:val="32"/>
          <w:highlight w:val="none"/>
          <w:lang w:eastAsia="zh-CN"/>
        </w:rPr>
        <w:t>（编号：）</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（供应商名称）:</w:t>
      </w:r>
    </w:p>
    <w:p>
      <w:pPr>
        <w:adjustRightInd w:val="0"/>
        <w:snapToGrid w:val="0"/>
        <w:spacing w:line="276"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采购小组对你方的响应文件进行了仔细审查，现需你方对下列问题以书面形式予以澄清、说明和补正：</w:t>
      </w:r>
    </w:p>
    <w:p>
      <w:pPr>
        <w:adjustRightInd w:val="0"/>
        <w:snapToGrid w:val="0"/>
        <w:spacing w:line="360" w:lineRule="auto"/>
        <w:ind w:firstLine="480"/>
        <w:rPr>
          <w:rFonts w:cs="Times New Roman"/>
          <w:snapToGrid w:val="0"/>
          <w:sz w:val="24"/>
          <w:szCs w:val="24"/>
          <w:highlight w:val="none"/>
          <w:lang w:eastAsia="zh-CN"/>
        </w:rPr>
      </w:pPr>
    </w:p>
    <w:p>
      <w:pPr>
        <w:pStyle w:val="5"/>
        <w:spacing w:line="360" w:lineRule="auto"/>
        <w:ind w:left="0" w:firstLine="480"/>
        <w:jc w:val="left"/>
        <w:rPr>
          <w:rFonts w:cs="Times New Roman"/>
          <w:snapToGrid w:val="0"/>
          <w:szCs w:val="24"/>
          <w:highlight w:val="none"/>
          <w:shd w:val="clear" w:color="auto" w:fill="FFFF00"/>
          <w:lang w:eastAsia="zh-CN"/>
        </w:rPr>
      </w:pPr>
      <w:r>
        <w:rPr>
          <w:rFonts w:cs="Times New Roman"/>
          <w:snapToGrid w:val="0"/>
          <w:szCs w:val="24"/>
          <w:highlight w:val="none"/>
          <w:shd w:val="clear" w:color="auto" w:fill="FFFF00"/>
          <w:lang w:eastAsia="zh-CN"/>
        </w:rPr>
        <w:t>1.</w:t>
      </w:r>
    </w:p>
    <w:p>
      <w:pPr>
        <w:pStyle w:val="5"/>
        <w:spacing w:line="360" w:lineRule="auto"/>
        <w:ind w:left="0" w:firstLine="480"/>
        <w:jc w:val="left"/>
        <w:rPr>
          <w:rFonts w:cs="Times New Roman"/>
          <w:snapToGrid w:val="0"/>
          <w:szCs w:val="24"/>
          <w:highlight w:val="none"/>
          <w:shd w:val="clear" w:color="auto" w:fill="FFFF00"/>
          <w:lang w:eastAsia="zh-CN"/>
        </w:rPr>
      </w:pPr>
      <w:r>
        <w:rPr>
          <w:rFonts w:cs="Times New Roman"/>
          <w:snapToGrid w:val="0"/>
          <w:szCs w:val="24"/>
          <w:highlight w:val="none"/>
          <w:shd w:val="clear" w:color="auto" w:fill="FFFF00"/>
          <w:lang w:eastAsia="zh-CN"/>
        </w:rPr>
        <w:t>2.</w:t>
      </w:r>
    </w:p>
    <w:p>
      <w:pPr>
        <w:adjustRightInd w:val="0"/>
        <w:snapToGrid w:val="0"/>
        <w:spacing w:line="360" w:lineRule="auto"/>
        <w:ind w:firstLine="480"/>
        <w:rPr>
          <w:rFonts w:cs="Times New Roman"/>
          <w:snapToGrid w:val="0"/>
          <w:sz w:val="24"/>
          <w:szCs w:val="24"/>
          <w:highlight w:val="none"/>
          <w:shd w:val="clear" w:color="auto" w:fill="FFFF00"/>
          <w:lang w:eastAsia="zh-CN"/>
        </w:rPr>
      </w:pPr>
      <w:r>
        <w:rPr>
          <w:rFonts w:cs="Times New Roman"/>
          <w:snapToGrid w:val="0"/>
          <w:sz w:val="24"/>
          <w:szCs w:val="24"/>
          <w:highlight w:val="none"/>
          <w:shd w:val="clear" w:color="auto" w:fill="FFFF00"/>
          <w:lang w:eastAsia="zh-CN"/>
        </w:rPr>
        <w:t>……</w:t>
      </w: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请将上述问题的澄清、说明和补正于年月日时前递交至</w:t>
      </w:r>
      <w:r>
        <w:rPr>
          <w:rFonts w:cs="Times New Roman"/>
          <w:snapToGrid w:val="0"/>
          <w:sz w:val="24"/>
          <w:szCs w:val="24"/>
          <w:highlight w:val="none"/>
          <w:u w:val="single"/>
          <w:lang w:eastAsia="zh-CN"/>
        </w:rPr>
        <w:t>（详细地址）</w:t>
      </w:r>
      <w:r>
        <w:rPr>
          <w:rFonts w:cs="Times New Roman"/>
          <w:snapToGrid w:val="0"/>
          <w:sz w:val="24"/>
          <w:szCs w:val="24"/>
          <w:highlight w:val="none"/>
          <w:lang w:eastAsia="zh-CN"/>
        </w:rPr>
        <w:t>或发电子邮件至</w:t>
      </w:r>
      <w:r>
        <w:rPr>
          <w:rFonts w:cs="Times New Roman"/>
          <w:snapToGrid w:val="0"/>
          <w:sz w:val="24"/>
          <w:szCs w:val="24"/>
          <w:highlight w:val="none"/>
          <w:u w:val="single"/>
          <w:lang w:eastAsia="zh-CN"/>
        </w:rPr>
        <w:t>（电子邮箱地址）</w:t>
      </w:r>
      <w:r>
        <w:rPr>
          <w:rFonts w:cs="Times New Roman"/>
          <w:snapToGrid w:val="0"/>
          <w:sz w:val="24"/>
          <w:szCs w:val="24"/>
          <w:highlight w:val="none"/>
          <w:lang w:eastAsia="zh-CN"/>
        </w:rPr>
        <w:t>。采用电子邮件方式的，应在年月日时前将原件递交至。</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采购小组组长：</w:t>
      </w:r>
      <w:r>
        <w:rPr>
          <w:rFonts w:cs="Times New Roman"/>
          <w:snapToGrid w:val="0"/>
          <w:sz w:val="24"/>
          <w:szCs w:val="24"/>
          <w:highlight w:val="none"/>
          <w:u w:val="single"/>
          <w:lang w:eastAsia="zh-CN"/>
        </w:rPr>
        <w:t>（签字）</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或</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采购人：</w:t>
      </w:r>
      <w:r>
        <w:rPr>
          <w:rFonts w:cs="Times New Roman"/>
          <w:snapToGrid w:val="0"/>
          <w:sz w:val="24"/>
          <w:szCs w:val="24"/>
          <w:highlight w:val="none"/>
          <w:u w:val="single"/>
          <w:lang w:eastAsia="zh-CN"/>
        </w:rPr>
        <w:t>（签字或盖单位公章）</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jc w:val="right"/>
        <w:rPr>
          <w:rFonts w:cs="Times New Roman"/>
          <w:snapToGrid w:val="0"/>
          <w:sz w:val="24"/>
          <w:szCs w:val="24"/>
          <w:highlight w:val="none"/>
          <w:lang w:eastAsia="zh-CN"/>
        </w:rPr>
      </w:pPr>
      <w:r>
        <w:rPr>
          <w:rFonts w:cs="Times New Roman"/>
          <w:snapToGrid w:val="0"/>
          <w:sz w:val="24"/>
          <w:szCs w:val="24"/>
          <w:highlight w:val="none"/>
          <w:lang w:eastAsia="zh-CN"/>
        </w:rPr>
        <w:t>年月日</w:t>
      </w:r>
    </w:p>
    <w:p>
      <w:pPr>
        <w:spacing w:line="276" w:lineRule="auto"/>
        <w:rPr>
          <w:rFonts w:ascii="Times New Roman" w:hAnsi="Times New Roman" w:eastAsia="仿宋" w:cs="Times New Roman"/>
          <w:snapToGrid w:val="0"/>
          <w:sz w:val="24"/>
          <w:szCs w:val="24"/>
          <w:highlight w:val="none"/>
          <w:lang w:eastAsia="zh-CN"/>
        </w:rPr>
      </w:pPr>
      <w:bookmarkStart w:id="120" w:name="扫描0034"/>
      <w:bookmarkEnd w:id="120"/>
      <w:r>
        <w:rPr>
          <w:rFonts w:ascii="Times New Roman" w:hAnsi="Times New Roman" w:eastAsia="仿宋" w:cs="Times New Roman"/>
          <w:snapToGrid w:val="0"/>
          <w:sz w:val="24"/>
          <w:szCs w:val="24"/>
          <w:highlight w:val="none"/>
          <w:lang w:eastAsia="zh-CN"/>
        </w:rPr>
        <w:br w:type="page"/>
      </w:r>
    </w:p>
    <w:p>
      <w:pPr>
        <w:adjustRightInd w:val="0"/>
        <w:snapToGrid w:val="0"/>
        <w:spacing w:line="276" w:lineRule="auto"/>
        <w:rPr>
          <w:rFonts w:ascii="Times New Roman" w:hAnsi="Times New Roman" w:eastAsia="仿宋" w:cs="Times New Roman"/>
          <w:snapToGrid w:val="0"/>
          <w:sz w:val="24"/>
          <w:szCs w:val="24"/>
          <w:highlight w:val="none"/>
          <w:lang w:eastAsia="zh-CN"/>
        </w:rPr>
      </w:pPr>
    </w:p>
    <w:p>
      <w:pPr>
        <w:pStyle w:val="3"/>
        <w:spacing w:line="276" w:lineRule="auto"/>
        <w:rPr>
          <w:rFonts w:cs="Times New Roman"/>
          <w:snapToGrid w:val="0"/>
          <w:sz w:val="24"/>
          <w:szCs w:val="24"/>
          <w:highlight w:val="none"/>
          <w:lang w:eastAsia="zh-CN"/>
        </w:rPr>
      </w:pPr>
      <w:bookmarkStart w:id="121" w:name="_Toc94149496"/>
      <w:r>
        <w:rPr>
          <w:rFonts w:cs="Times New Roman"/>
          <w:snapToGrid w:val="0"/>
          <w:sz w:val="24"/>
          <w:szCs w:val="24"/>
          <w:highlight w:val="none"/>
          <w:lang w:eastAsia="zh-CN"/>
        </w:rPr>
        <w:t>附件</w:t>
      </w:r>
      <w:r>
        <w:rPr>
          <w:rFonts w:cs="Times New Roman"/>
          <w:b/>
          <w:snapToGrid w:val="0"/>
          <w:sz w:val="24"/>
          <w:szCs w:val="24"/>
          <w:highlight w:val="none"/>
          <w:lang w:eastAsia="zh-CN"/>
        </w:rPr>
        <w:t>2</w:t>
      </w:r>
      <w:r>
        <w:rPr>
          <w:rFonts w:cs="Times New Roman"/>
          <w:snapToGrid w:val="0"/>
          <w:sz w:val="24"/>
          <w:szCs w:val="24"/>
          <w:highlight w:val="none"/>
          <w:lang w:eastAsia="zh-CN"/>
        </w:rPr>
        <w:t>问题的澄清</w:t>
      </w:r>
      <w:bookmarkEnd w:id="121"/>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pStyle w:val="4"/>
        <w:adjustRightInd w:val="0"/>
        <w:snapToGrid w:val="0"/>
        <w:spacing w:line="276" w:lineRule="auto"/>
        <w:ind w:left="0"/>
        <w:jc w:val="center"/>
        <w:rPr>
          <w:rFonts w:cs="Times New Roman"/>
          <w:b/>
          <w:bCs/>
          <w:snapToGrid w:val="0"/>
          <w:sz w:val="32"/>
          <w:szCs w:val="32"/>
          <w:highlight w:val="none"/>
          <w:lang w:eastAsia="zh-CN"/>
        </w:rPr>
      </w:pPr>
      <w:bookmarkStart w:id="122" w:name="_Toc94149497"/>
      <w:r>
        <w:rPr>
          <w:rFonts w:cs="Times New Roman"/>
          <w:b/>
          <w:bCs/>
          <w:snapToGrid w:val="0"/>
          <w:sz w:val="32"/>
          <w:szCs w:val="32"/>
          <w:highlight w:val="none"/>
          <w:lang w:eastAsia="zh-CN"/>
        </w:rPr>
        <w:t>问题的澄清</w:t>
      </w:r>
      <w:bookmarkEnd w:id="122"/>
    </w:p>
    <w:p>
      <w:pPr>
        <w:adjustRightInd w:val="0"/>
        <w:snapToGrid w:val="0"/>
        <w:spacing w:line="276" w:lineRule="auto"/>
        <w:jc w:val="center"/>
        <w:rPr>
          <w:rFonts w:cs="Times New Roman"/>
          <w:b/>
          <w:bCs/>
          <w:snapToGrid w:val="0"/>
          <w:sz w:val="32"/>
          <w:szCs w:val="32"/>
          <w:highlight w:val="none"/>
          <w:lang w:eastAsia="zh-CN"/>
        </w:rPr>
      </w:pPr>
      <w:r>
        <w:rPr>
          <w:rFonts w:cs="Times New Roman"/>
          <w:b/>
          <w:bCs/>
          <w:snapToGrid w:val="0"/>
          <w:sz w:val="32"/>
          <w:szCs w:val="32"/>
          <w:highlight w:val="none"/>
          <w:lang w:eastAsia="zh-CN"/>
        </w:rPr>
        <w:t>（编号:）</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r>
        <w:rPr>
          <w:rFonts w:cs="Times New Roman"/>
          <w:snapToGrid w:val="0"/>
          <w:sz w:val="24"/>
          <w:szCs w:val="24"/>
          <w:highlight w:val="none"/>
          <w:lang w:eastAsia="zh-CN"/>
        </w:rPr>
        <w:t>采购小组：</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问题澄清通知（编号：）已收悉，现澄清、说明和补正如下：</w:t>
      </w:r>
    </w:p>
    <w:p>
      <w:pPr>
        <w:pStyle w:val="5"/>
        <w:spacing w:line="360" w:lineRule="auto"/>
        <w:ind w:left="440" w:leftChars="200"/>
        <w:jc w:val="left"/>
        <w:rPr>
          <w:rFonts w:cs="Times New Roman"/>
          <w:snapToGrid w:val="0"/>
          <w:szCs w:val="24"/>
          <w:highlight w:val="none"/>
          <w:shd w:val="clear" w:color="auto" w:fill="FFFF00"/>
          <w:lang w:eastAsia="zh-CN"/>
        </w:rPr>
      </w:pPr>
      <w:r>
        <w:rPr>
          <w:rFonts w:cs="Times New Roman"/>
          <w:snapToGrid w:val="0"/>
          <w:szCs w:val="24"/>
          <w:highlight w:val="none"/>
          <w:shd w:val="clear" w:color="auto" w:fill="FFFF00"/>
          <w:lang w:eastAsia="zh-CN"/>
        </w:rPr>
        <w:t>1.</w:t>
      </w:r>
    </w:p>
    <w:p>
      <w:pPr>
        <w:pStyle w:val="5"/>
        <w:spacing w:line="360" w:lineRule="auto"/>
        <w:ind w:left="440" w:leftChars="200"/>
        <w:jc w:val="left"/>
        <w:rPr>
          <w:rFonts w:cs="Times New Roman"/>
          <w:snapToGrid w:val="0"/>
          <w:szCs w:val="24"/>
          <w:highlight w:val="none"/>
          <w:shd w:val="clear" w:color="auto" w:fill="FFFF00"/>
          <w:lang w:eastAsia="zh-CN"/>
        </w:rPr>
      </w:pPr>
      <w:r>
        <w:rPr>
          <w:rFonts w:cs="Times New Roman"/>
          <w:snapToGrid w:val="0"/>
          <w:szCs w:val="24"/>
          <w:highlight w:val="none"/>
          <w:shd w:val="clear" w:color="auto" w:fill="FFFF00"/>
          <w:lang w:eastAsia="zh-CN"/>
        </w:rPr>
        <w:t>2.</w:t>
      </w:r>
    </w:p>
    <w:p>
      <w:pPr>
        <w:adjustRightInd w:val="0"/>
        <w:snapToGrid w:val="0"/>
        <w:spacing w:line="360" w:lineRule="auto"/>
        <w:ind w:firstLine="480"/>
        <w:rPr>
          <w:rFonts w:cs="Times New Roman"/>
          <w:snapToGrid w:val="0"/>
          <w:sz w:val="24"/>
          <w:szCs w:val="24"/>
          <w:highlight w:val="none"/>
          <w:shd w:val="clear" w:color="auto" w:fill="FFFF00"/>
          <w:lang w:eastAsia="zh-CN"/>
        </w:rPr>
      </w:pPr>
      <w:r>
        <w:rPr>
          <w:rFonts w:cs="Times New Roman"/>
          <w:snapToGrid w:val="0"/>
          <w:sz w:val="24"/>
          <w:szCs w:val="24"/>
          <w:highlight w:val="none"/>
          <w:shd w:val="clear" w:color="auto" w:fill="FFFF00"/>
          <w:lang w:eastAsia="zh-CN"/>
        </w:rPr>
        <w:t>……</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上述问题澄清、说明和补正，构成我方响应文件的组成部分。</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供应商：</w:t>
      </w:r>
      <w:r>
        <w:rPr>
          <w:rFonts w:cs="Times New Roman"/>
          <w:snapToGrid w:val="0"/>
          <w:sz w:val="24"/>
          <w:szCs w:val="24"/>
          <w:highlight w:val="none"/>
          <w:u w:val="single"/>
          <w:lang w:eastAsia="zh-CN"/>
        </w:rPr>
        <w:t>（盖单位公章）</w:t>
      </w: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或</w:t>
      </w:r>
    </w:p>
    <w:p>
      <w:pPr>
        <w:adjustRightInd w:val="0"/>
        <w:snapToGrid w:val="0"/>
        <w:spacing w:line="360"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法定代表人（单位负责人）或其授权的代理人：</w:t>
      </w:r>
      <w:r>
        <w:rPr>
          <w:rFonts w:cs="Times New Roman"/>
          <w:snapToGrid w:val="0"/>
          <w:sz w:val="24"/>
          <w:szCs w:val="24"/>
          <w:highlight w:val="none"/>
          <w:u w:val="single"/>
          <w:lang w:eastAsia="zh-CN"/>
        </w:rPr>
        <w:t>（签字）</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jc w:val="right"/>
        <w:rPr>
          <w:rFonts w:cs="Times New Roman"/>
          <w:snapToGrid w:val="0"/>
          <w:sz w:val="24"/>
          <w:szCs w:val="24"/>
          <w:highlight w:val="none"/>
          <w:lang w:eastAsia="zh-CN"/>
        </w:rPr>
      </w:pPr>
      <w:bookmarkStart w:id="123" w:name="扫描0035"/>
      <w:bookmarkEnd w:id="123"/>
      <w:r>
        <w:rPr>
          <w:rFonts w:cs="Times New Roman"/>
          <w:snapToGrid w:val="0"/>
          <w:sz w:val="24"/>
          <w:szCs w:val="24"/>
          <w:highlight w:val="none"/>
          <w:lang w:eastAsia="zh-CN"/>
        </w:rPr>
        <w:t>年月日</w:t>
      </w:r>
    </w:p>
    <w:p>
      <w:pP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3"/>
        <w:spacing w:line="276" w:lineRule="auto"/>
        <w:rPr>
          <w:rFonts w:cs="Times New Roman"/>
          <w:snapToGrid w:val="0"/>
          <w:sz w:val="24"/>
          <w:szCs w:val="24"/>
          <w:highlight w:val="none"/>
          <w:lang w:eastAsia="zh-CN"/>
        </w:rPr>
      </w:pPr>
      <w:bookmarkStart w:id="124" w:name="_Toc94149498"/>
      <w:r>
        <w:rPr>
          <w:rFonts w:cs="Times New Roman"/>
          <w:snapToGrid w:val="0"/>
          <w:sz w:val="24"/>
          <w:szCs w:val="24"/>
          <w:highlight w:val="none"/>
          <w:lang w:eastAsia="zh-CN"/>
        </w:rPr>
        <w:t>附件3成交通知书</w:t>
      </w:r>
      <w:bookmarkEnd w:id="124"/>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pStyle w:val="4"/>
        <w:adjustRightInd w:val="0"/>
        <w:snapToGrid w:val="0"/>
        <w:spacing w:line="276" w:lineRule="auto"/>
        <w:ind w:left="0"/>
        <w:jc w:val="center"/>
        <w:rPr>
          <w:rFonts w:cs="Times New Roman"/>
          <w:b/>
          <w:bCs/>
          <w:snapToGrid w:val="0"/>
          <w:sz w:val="32"/>
          <w:szCs w:val="32"/>
          <w:highlight w:val="none"/>
          <w:lang w:eastAsia="zh-CN"/>
        </w:rPr>
      </w:pPr>
      <w:bookmarkStart w:id="125" w:name="_Toc94149499"/>
      <w:r>
        <w:rPr>
          <w:rFonts w:cs="Times New Roman"/>
          <w:b/>
          <w:bCs/>
          <w:snapToGrid w:val="0"/>
          <w:sz w:val="32"/>
          <w:szCs w:val="32"/>
          <w:highlight w:val="none"/>
          <w:lang w:eastAsia="zh-CN"/>
        </w:rPr>
        <w:t>成交通知书</w:t>
      </w:r>
      <w:bookmarkEnd w:id="125"/>
    </w:p>
    <w:p>
      <w:pPr>
        <w:adjustRightInd w:val="0"/>
        <w:snapToGrid w:val="0"/>
        <w:spacing w:line="276"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r>
        <w:rPr>
          <w:rFonts w:cs="Times New Roman"/>
          <w:snapToGrid w:val="0"/>
          <w:sz w:val="24"/>
          <w:szCs w:val="24"/>
          <w:highlight w:val="none"/>
          <w:u w:val="single"/>
          <w:lang w:eastAsia="zh-CN"/>
        </w:rPr>
        <w:t>（成交供应商名称）:</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你方所递交的</w:t>
      </w:r>
      <w:r>
        <w:rPr>
          <w:rFonts w:cs="Times New Roman"/>
          <w:snapToGrid w:val="0"/>
          <w:sz w:val="24"/>
          <w:szCs w:val="24"/>
          <w:highlight w:val="none"/>
          <w:u w:val="single"/>
          <w:lang w:eastAsia="zh-CN"/>
        </w:rPr>
        <w:t>（项目名称）</w:t>
      </w:r>
      <w:r>
        <w:rPr>
          <w:rFonts w:cs="Times New Roman"/>
          <w:snapToGrid w:val="0"/>
          <w:sz w:val="24"/>
          <w:szCs w:val="24"/>
          <w:highlight w:val="none"/>
          <w:lang w:eastAsia="zh-CN"/>
        </w:rPr>
        <w:t>的响应文件已被我方接受，被确定为成交供应商。</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成交价：</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请你方在接到本通知书后的日内到</w:t>
      </w:r>
      <w:r>
        <w:rPr>
          <w:rFonts w:cs="Times New Roman"/>
          <w:snapToGrid w:val="0"/>
          <w:sz w:val="24"/>
          <w:szCs w:val="24"/>
          <w:highlight w:val="none"/>
          <w:u w:val="single"/>
          <w:lang w:eastAsia="zh-CN"/>
        </w:rPr>
        <w:t>（指定地点）</w:t>
      </w:r>
      <w:r>
        <w:rPr>
          <w:rFonts w:cs="Times New Roman"/>
          <w:snapToGrid w:val="0"/>
          <w:sz w:val="24"/>
          <w:szCs w:val="24"/>
          <w:highlight w:val="none"/>
          <w:lang w:eastAsia="zh-CN"/>
        </w:rPr>
        <w:t>与我方签订采购合同，并按采购文件第二章“供应商须知”第7.6款规定向我方递交履约保证金。</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特此通知。</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678"/>
        <w:rPr>
          <w:rFonts w:cs="Times New Roman"/>
          <w:snapToGrid w:val="0"/>
          <w:sz w:val="24"/>
          <w:szCs w:val="24"/>
          <w:highlight w:val="none"/>
          <w:lang w:eastAsia="zh-CN"/>
        </w:rPr>
      </w:pPr>
      <w:r>
        <w:rPr>
          <w:rFonts w:cs="Times New Roman"/>
          <w:snapToGrid w:val="0"/>
          <w:sz w:val="24"/>
          <w:szCs w:val="24"/>
          <w:highlight w:val="none"/>
          <w:lang w:eastAsia="zh-CN"/>
        </w:rPr>
        <w:t>采购人：</w:t>
      </w:r>
      <w:r>
        <w:rPr>
          <w:rFonts w:cs="Times New Roman"/>
          <w:snapToGrid w:val="0"/>
          <w:sz w:val="24"/>
          <w:szCs w:val="24"/>
          <w:highlight w:val="none"/>
          <w:u w:val="single"/>
          <w:lang w:eastAsia="zh-CN"/>
        </w:rPr>
        <w:t>（盖单位公章）</w:t>
      </w:r>
    </w:p>
    <w:p>
      <w:pPr>
        <w:rPr>
          <w:rFonts w:cs="Times New Roman"/>
          <w:highlight w:val="none"/>
          <w:lang w:eastAsia="zh-CN"/>
        </w:rPr>
      </w:pPr>
    </w:p>
    <w:p>
      <w:pPr>
        <w:adjustRightInd w:val="0"/>
        <w:snapToGrid w:val="0"/>
        <w:spacing w:line="360" w:lineRule="auto"/>
        <w:jc w:val="right"/>
        <w:rPr>
          <w:rFonts w:cs="Times New Roman"/>
          <w:snapToGrid w:val="0"/>
          <w:sz w:val="24"/>
          <w:szCs w:val="24"/>
          <w:highlight w:val="none"/>
          <w:lang w:eastAsia="zh-CN"/>
        </w:rPr>
      </w:pPr>
      <w:bookmarkStart w:id="126" w:name="扫描0036"/>
      <w:bookmarkEnd w:id="126"/>
      <w:r>
        <w:rPr>
          <w:rFonts w:cs="Times New Roman"/>
          <w:snapToGrid w:val="0"/>
          <w:sz w:val="24"/>
          <w:szCs w:val="24"/>
          <w:highlight w:val="none"/>
          <w:lang w:eastAsia="zh-CN"/>
        </w:rPr>
        <w:t>年月日</w:t>
      </w:r>
    </w:p>
    <w:p>
      <w:pP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pStyle w:val="2"/>
        <w:spacing w:line="276" w:lineRule="auto"/>
        <w:rPr>
          <w:rFonts w:ascii="Times New Roman" w:hAnsi="Times New Roman" w:cs="Times New Roman"/>
          <w:snapToGrid w:val="0"/>
          <w:sz w:val="24"/>
          <w:szCs w:val="24"/>
          <w:highlight w:val="none"/>
          <w:lang w:eastAsia="zh-CN"/>
        </w:rPr>
      </w:pPr>
      <w:bookmarkStart w:id="127" w:name="扫描0037"/>
      <w:bookmarkEnd w:id="127"/>
      <w:bookmarkStart w:id="128" w:name="_Toc94149500"/>
      <w:r>
        <w:rPr>
          <w:rFonts w:ascii="Times New Roman" w:hAnsi="Times New Roman" w:cs="Times New Roman"/>
          <w:b/>
          <w:bCs/>
          <w:snapToGrid w:val="0"/>
          <w:sz w:val="32"/>
          <w:szCs w:val="32"/>
          <w:highlight w:val="none"/>
          <w:lang w:eastAsia="zh-CN"/>
        </w:rPr>
        <w:t>第四章  评审办法</w:t>
      </w:r>
      <w:bookmarkEnd w:id="128"/>
      <w:bookmarkStart w:id="129" w:name="扫描0038"/>
      <w:bookmarkEnd w:id="129"/>
    </w:p>
    <w:p>
      <w:pPr>
        <w:adjustRightInd w:val="0"/>
        <w:snapToGrid w:val="0"/>
        <w:spacing w:line="276" w:lineRule="auto"/>
        <w:rPr>
          <w:rFonts w:ascii="Times New Roman" w:hAnsi="Times New Roman" w:eastAsia="仿宋" w:cs="Times New Roman"/>
          <w:snapToGrid w:val="0"/>
          <w:sz w:val="24"/>
          <w:szCs w:val="24"/>
          <w:highlight w:val="none"/>
          <w:lang w:eastAsia="zh-CN"/>
        </w:rPr>
      </w:pPr>
    </w:p>
    <w:p>
      <w:pPr>
        <w:pStyle w:val="3"/>
        <w:spacing w:line="276" w:lineRule="auto"/>
        <w:jc w:val="center"/>
        <w:rPr>
          <w:rFonts w:ascii="Times New Roman" w:hAnsi="Times New Roman" w:cs="Times New Roman"/>
          <w:b/>
          <w:bCs/>
          <w:snapToGrid w:val="0"/>
          <w:sz w:val="30"/>
          <w:szCs w:val="30"/>
          <w:highlight w:val="none"/>
          <w:lang w:eastAsia="zh-CN"/>
        </w:rPr>
      </w:pPr>
      <w:bookmarkStart w:id="130" w:name="_Toc94149501"/>
      <w:r>
        <w:rPr>
          <w:rFonts w:ascii="Times New Roman" w:hAnsi="Times New Roman" w:cs="Times New Roman"/>
          <w:b/>
          <w:bCs/>
          <w:snapToGrid w:val="0"/>
          <w:sz w:val="30"/>
          <w:szCs w:val="30"/>
          <w:highlight w:val="none"/>
          <w:lang w:eastAsia="zh-CN"/>
        </w:rPr>
        <w:t>评审办法前附表</w:t>
      </w:r>
      <w:bookmarkEnd w:id="130"/>
    </w:p>
    <w:p>
      <w:pPr>
        <w:adjustRightInd w:val="0"/>
        <w:snapToGrid w:val="0"/>
        <w:spacing w:line="276" w:lineRule="auto"/>
        <w:rPr>
          <w:rFonts w:ascii="Times New Roman" w:hAnsi="Times New Roman" w:eastAsia="仿宋" w:cs="Times New Roman"/>
          <w:snapToGrid w:val="0"/>
          <w:sz w:val="24"/>
          <w:szCs w:val="24"/>
          <w:highlight w:val="none"/>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452"/>
        <w:gridCol w:w="708"/>
        <w:gridCol w:w="5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条款号及名称</w:t>
            </w:r>
          </w:p>
        </w:tc>
        <w:tc>
          <w:tcPr>
            <w:tcW w:w="1452"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评审因素</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1</w:t>
            </w:r>
          </w:p>
        </w:tc>
        <w:tc>
          <w:tcPr>
            <w:tcW w:w="1018" w:type="dxa"/>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评审方法</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评审方法</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□最低价法</w:t>
            </w:r>
          </w:p>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sym w:font="Wingdings" w:char="00FE"/>
            </w:r>
            <w:r>
              <w:rPr>
                <w:rFonts w:ascii="Times New Roman" w:hAnsi="Times New Roman" w:cs="Times New Roman"/>
                <w:snapToGrid w:val="0"/>
                <w:sz w:val="21"/>
                <w:szCs w:val="21"/>
                <w:highlight w:val="none"/>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2.1.1</w:t>
            </w:r>
          </w:p>
        </w:tc>
        <w:tc>
          <w:tcPr>
            <w:tcW w:w="1018" w:type="dxa"/>
            <w:vMerge w:val="restart"/>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形式评审标准</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供应商名称</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lang w:eastAsia="zh-CN"/>
              </w:rPr>
              <w:t>响</w:t>
            </w:r>
            <w:r>
              <w:rPr>
                <w:rFonts w:ascii="Times New Roman" w:hAnsi="Times New Roman" w:cs="Times New Roman"/>
                <w:snapToGrid w:val="0"/>
                <w:sz w:val="21"/>
                <w:szCs w:val="21"/>
                <w:highlight w:val="none"/>
              </w:rPr>
              <w:t>应文件签字盖章</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联合体协议书</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递交联合体协议书，并明确联合体牵头人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响应函中实质性内容</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2.1.2</w:t>
            </w:r>
          </w:p>
        </w:tc>
        <w:tc>
          <w:tcPr>
            <w:tcW w:w="1018" w:type="dxa"/>
            <w:vMerge w:val="restart"/>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资格评审标准</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依法设立</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资质要求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财务要求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Borders>
              <w:bottom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业绩要求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信誉要求</w:t>
            </w:r>
          </w:p>
        </w:tc>
        <w:tc>
          <w:tcPr>
            <w:tcW w:w="5978" w:type="dxa"/>
            <w:gridSpan w:val="2"/>
            <w:tcBorders>
              <w:left w:val="single" w:color="auto" w:sz="4" w:space="0"/>
            </w:tcBorders>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Borders>
              <w:top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人员要求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其他要求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不存在第一章第3.2款情形</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联合体供应商</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条款号及名称</w:t>
            </w:r>
          </w:p>
        </w:tc>
        <w:tc>
          <w:tcPr>
            <w:tcW w:w="1452"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评审因素</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2.1.3</w:t>
            </w:r>
          </w:p>
        </w:tc>
        <w:tc>
          <w:tcPr>
            <w:tcW w:w="1018" w:type="dxa"/>
            <w:vMerge w:val="restart"/>
            <w:tcBorders>
              <w:top w:val="nil"/>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响应性评审标准</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lang w:eastAsia="zh-CN"/>
              </w:rPr>
              <w:t>报</w:t>
            </w:r>
            <w:r>
              <w:rPr>
                <w:rFonts w:ascii="Times New Roman" w:hAnsi="Times New Roman" w:cs="Times New Roman"/>
                <w:snapToGrid w:val="0"/>
                <w:sz w:val="21"/>
                <w:szCs w:val="21"/>
                <w:highlight w:val="none"/>
              </w:rPr>
              <w:t>价</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响应文件有效期</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响应保证金</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lang w:eastAsia="zh-CN"/>
              </w:rPr>
              <w:t>响应采购需求</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质量标准</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lang w:eastAsia="zh-CN"/>
              </w:rPr>
              <w:t>服务期</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合同条款</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对非关键条款的偏差</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3.1.1</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评审价格</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条款号</w:t>
            </w:r>
          </w:p>
        </w:tc>
        <w:tc>
          <w:tcPr>
            <w:tcW w:w="1452"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rPr>
              <w:t>条款内容</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rPr>
            </w:pPr>
            <w:r>
              <w:rPr>
                <w:rFonts w:ascii="Times New Roman" w:hAnsi="Times New Roman" w:cs="Times New Roman"/>
                <w:b/>
                <w:bCs/>
                <w:snapToGrid w:val="0"/>
                <w:sz w:val="21"/>
                <w:szCs w:val="21"/>
                <w:highlight w:val="none"/>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3.2.1</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分值构成</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(总分100分)</w:t>
            </w:r>
          </w:p>
        </w:tc>
        <w:tc>
          <w:tcPr>
            <w:tcW w:w="5978" w:type="dxa"/>
            <w:gridSpan w:val="2"/>
            <w:tcMar>
              <w:left w:w="57" w:type="dxa"/>
              <w:right w:w="57" w:type="dxa"/>
            </w:tcMar>
            <w:vAlign w:val="center"/>
          </w:tcPr>
          <w:p>
            <w:pPr>
              <w:numPr>
                <w:ilvl w:val="0"/>
                <w:numId w:val="1"/>
              </w:numPr>
              <w:adjustRightInd w:val="0"/>
              <w:snapToGrid w:val="0"/>
              <w:ind w:left="0" w:firstLine="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商务部分：</w:t>
            </w:r>
            <w:r>
              <w:rPr>
                <w:rFonts w:ascii="Times New Roman" w:hAnsi="Times New Roman" w:cs="Times New Roman"/>
                <w:snapToGrid w:val="0"/>
                <w:sz w:val="21"/>
                <w:szCs w:val="21"/>
                <w:highlight w:val="none"/>
                <w:u w:val="single"/>
              </w:rPr>
              <w:t xml:space="preserve"> 20 </w:t>
            </w:r>
            <w:r>
              <w:rPr>
                <w:rFonts w:ascii="Times New Roman" w:hAnsi="Times New Roman" w:cs="Times New Roman"/>
                <w:snapToGrid w:val="0"/>
                <w:sz w:val="21"/>
                <w:szCs w:val="21"/>
                <w:highlight w:val="none"/>
              </w:rPr>
              <w:t>分</w:t>
            </w:r>
          </w:p>
          <w:p>
            <w:pPr>
              <w:numPr>
                <w:ilvl w:val="0"/>
                <w:numId w:val="1"/>
              </w:numPr>
              <w:adjustRightInd w:val="0"/>
              <w:snapToGrid w:val="0"/>
              <w:ind w:left="0" w:firstLine="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技术部分：</w:t>
            </w:r>
            <w:r>
              <w:rPr>
                <w:rFonts w:hint="eastAsia" w:ascii="Times New Roman" w:hAnsi="Times New Roman" w:cs="Times New Roman"/>
                <w:snapToGrid w:val="0"/>
                <w:sz w:val="21"/>
                <w:szCs w:val="21"/>
                <w:highlight w:val="none"/>
                <w:u w:val="single"/>
                <w:lang w:val="en-US" w:eastAsia="zh-CN"/>
              </w:rPr>
              <w:t>3</w:t>
            </w:r>
            <w:r>
              <w:rPr>
                <w:rFonts w:ascii="Times New Roman" w:hAnsi="Times New Roman" w:cs="Times New Roman"/>
                <w:snapToGrid w:val="0"/>
                <w:sz w:val="21"/>
                <w:szCs w:val="21"/>
                <w:highlight w:val="none"/>
                <w:u w:val="single"/>
              </w:rPr>
              <w:t xml:space="preserve">0 </w:t>
            </w:r>
            <w:r>
              <w:rPr>
                <w:rFonts w:ascii="Times New Roman" w:hAnsi="Times New Roman" w:cs="Times New Roman"/>
                <w:snapToGrid w:val="0"/>
                <w:sz w:val="21"/>
                <w:szCs w:val="21"/>
                <w:highlight w:val="none"/>
              </w:rPr>
              <w:t>分</w:t>
            </w:r>
          </w:p>
          <w:p>
            <w:pPr>
              <w:numPr>
                <w:ilvl w:val="0"/>
                <w:numId w:val="1"/>
              </w:numPr>
              <w:adjustRightInd w:val="0"/>
              <w:snapToGrid w:val="0"/>
              <w:ind w:left="0" w:firstLine="0"/>
              <w:jc w:val="both"/>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报价：</w:t>
            </w:r>
            <w:r>
              <w:rPr>
                <w:rFonts w:ascii="Times New Roman" w:hAnsi="Times New Roman" w:cs="Times New Roman"/>
                <w:snapToGrid w:val="0"/>
                <w:sz w:val="21"/>
                <w:szCs w:val="21"/>
                <w:highlight w:val="none"/>
                <w:u w:val="single"/>
              </w:rPr>
              <w:t xml:space="preserve"> </w:t>
            </w:r>
            <w:r>
              <w:rPr>
                <w:rFonts w:hint="eastAsia" w:ascii="Times New Roman" w:hAnsi="Times New Roman" w:cs="Times New Roman"/>
                <w:snapToGrid w:val="0"/>
                <w:sz w:val="21"/>
                <w:szCs w:val="21"/>
                <w:highlight w:val="none"/>
                <w:u w:val="single"/>
                <w:lang w:val="en-US" w:eastAsia="zh-CN"/>
              </w:rPr>
              <w:t>5</w:t>
            </w:r>
            <w:r>
              <w:rPr>
                <w:rFonts w:ascii="Times New Roman" w:hAnsi="Times New Roman" w:cs="Times New Roman"/>
                <w:snapToGrid w:val="0"/>
                <w:sz w:val="21"/>
                <w:szCs w:val="21"/>
                <w:highlight w:val="none"/>
                <w:u w:val="single"/>
              </w:rPr>
              <w:t xml:space="preserve">0 </w:t>
            </w:r>
            <w:r>
              <w:rPr>
                <w:rFonts w:ascii="Times New Roman" w:hAnsi="Times New Roman" w:cs="Times New Roman"/>
                <w:snapToGrid w:val="0"/>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3.2.2(2)</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评审基准价计算方法</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按照以下方法计算评审基准价：</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评审基准价的计算：以不含税价计算</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按有效报价的算术平均值为评审基准价：</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□按最低有效报价作为评审基准价。</w:t>
            </w:r>
          </w:p>
          <w:p>
            <w:pPr>
              <w:adjustRightInd w:val="0"/>
              <w:snapToGrid w:val="0"/>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无效报价、响应被否决的供应商，其报价不参与评审基准价的计算。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条款号及名称</w:t>
            </w:r>
          </w:p>
        </w:tc>
        <w:tc>
          <w:tcPr>
            <w:tcW w:w="1452"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评分因素</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highlight w:val="none"/>
                <w:lang w:eastAsia="zh-CN"/>
              </w:rPr>
            </w:pPr>
            <w:r>
              <w:rPr>
                <w:rFonts w:ascii="Times New Roman" w:hAnsi="Times New Roman" w:cs="Times New Roman"/>
                <w:b/>
                <w:bCs/>
                <w:snapToGrid w:val="0"/>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3.2.3</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商务评分标准</w:t>
            </w:r>
          </w:p>
        </w:tc>
        <w:tc>
          <w:tcPr>
            <w:tcW w:w="1452" w:type="dxa"/>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Fonts w:ascii="Times New Roman" w:hAnsi="Times New Roman" w:cs="Times New Roman"/>
                <w:sz w:val="21"/>
                <w:szCs w:val="21"/>
                <w:highlight w:val="none"/>
                <w:lang w:eastAsia="zh-CN"/>
              </w:rPr>
              <w:t>业绩（5分）</w:t>
            </w:r>
          </w:p>
        </w:tc>
        <w:tc>
          <w:tcPr>
            <w:tcW w:w="708" w:type="dxa"/>
            <w:tcBorders>
              <w:bottom w:val="single" w:color="auto" w:sz="4" w:space="0"/>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5</w:t>
            </w:r>
          </w:p>
        </w:tc>
        <w:tc>
          <w:tcPr>
            <w:tcW w:w="5270" w:type="dxa"/>
            <w:tcBorders>
              <w:left w:val="single" w:color="auto" w:sz="4" w:space="0"/>
              <w:bottom w:val="single" w:color="auto" w:sz="4" w:space="0"/>
            </w:tcBorders>
            <w:vAlign w:val="center"/>
          </w:tcPr>
          <w:p>
            <w:pPr>
              <w:adjustRightInd w:val="0"/>
              <w:snapToGrid w:val="0"/>
              <w:jc w:val="both"/>
              <w:rPr>
                <w:rFonts w:ascii="Times New Roman" w:hAnsi="Times New Roman" w:cs="Times New Roman"/>
                <w:w w:val="105"/>
                <w:sz w:val="21"/>
                <w:szCs w:val="21"/>
                <w:highlight w:val="none"/>
                <w:lang w:eastAsia="zh-CN"/>
              </w:rPr>
            </w:pPr>
            <w:r>
              <w:rPr>
                <w:rFonts w:ascii="Times New Roman" w:hAnsi="Times New Roman" w:cs="Times New Roman"/>
                <w:w w:val="105"/>
                <w:sz w:val="21"/>
                <w:szCs w:val="21"/>
                <w:highlight w:val="none"/>
                <w:lang w:eastAsia="zh-CN"/>
              </w:rPr>
              <w:t>近3年来提供类似本项目劳务服务的得1分</w:t>
            </w:r>
            <w:r>
              <w:rPr>
                <w:rFonts w:hint="eastAsia" w:ascii="Times New Roman" w:hAnsi="Times New Roman" w:cs="Times New Roman"/>
                <w:w w:val="105"/>
                <w:sz w:val="21"/>
                <w:szCs w:val="21"/>
                <w:highlight w:val="none"/>
                <w:lang w:eastAsia="zh-CN"/>
              </w:rPr>
              <w:t>/项</w:t>
            </w:r>
            <w:r>
              <w:rPr>
                <w:rFonts w:ascii="Times New Roman" w:hAnsi="Times New Roman" w:cs="Times New Roman"/>
                <w:w w:val="105"/>
                <w:sz w:val="21"/>
                <w:szCs w:val="21"/>
                <w:highlight w:val="none"/>
                <w:lang w:eastAsia="zh-CN"/>
              </w:rPr>
              <w:t>，</w:t>
            </w:r>
            <w:r>
              <w:rPr>
                <w:rFonts w:hint="eastAsia" w:ascii="Times New Roman" w:hAnsi="Times New Roman" w:cs="Times New Roman"/>
                <w:w w:val="105"/>
                <w:sz w:val="21"/>
                <w:szCs w:val="21"/>
                <w:highlight w:val="none"/>
                <w:lang w:eastAsia="zh-CN"/>
              </w:rPr>
              <w:t>增加1项加1分，</w:t>
            </w:r>
            <w:r>
              <w:rPr>
                <w:rFonts w:ascii="Times New Roman" w:hAnsi="Times New Roman" w:cs="Times New Roman"/>
                <w:w w:val="105"/>
                <w:sz w:val="21"/>
                <w:szCs w:val="21"/>
                <w:highlight w:val="none"/>
                <w:lang w:eastAsia="zh-CN"/>
              </w:rPr>
              <w:t>最多得分5分。需提供相应合同或者中标通知书。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vMerge w:val="restart"/>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Fonts w:ascii="Times New Roman" w:hAnsi="Times New Roman" w:cs="Times New Roman"/>
                <w:sz w:val="21"/>
                <w:szCs w:val="21"/>
                <w:highlight w:val="none"/>
                <w:lang w:eastAsia="zh-CN"/>
              </w:rPr>
              <w:t>资质（9分）</w:t>
            </w: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3</w:t>
            </w:r>
          </w:p>
        </w:tc>
        <w:tc>
          <w:tcPr>
            <w:tcW w:w="5270" w:type="dxa"/>
            <w:tcBorders>
              <w:left w:val="single" w:color="auto" w:sz="4" w:space="0"/>
            </w:tcBorders>
            <w:vAlign w:val="center"/>
          </w:tcPr>
          <w:p>
            <w:pPr>
              <w:adjustRightInd w:val="0"/>
              <w:snapToGrid w:val="0"/>
              <w:jc w:val="both"/>
              <w:rPr>
                <w:rFonts w:ascii="Times New Roman" w:hAnsi="Times New Roman" w:cs="Times New Roman"/>
                <w:snapToGrid w:val="0"/>
                <w:sz w:val="21"/>
                <w:szCs w:val="21"/>
                <w:highlight w:val="none"/>
                <w:lang w:eastAsia="zh-CN"/>
              </w:rPr>
            </w:pPr>
            <w:r>
              <w:rPr>
                <w:rStyle w:val="58"/>
                <w:rFonts w:ascii="Times New Roman" w:hAnsi="Times New Roman" w:eastAsia="宋体" w:cs="Times New Roman"/>
                <w:color w:val="auto"/>
                <w:sz w:val="21"/>
                <w:szCs w:val="21"/>
                <w:highlight w:val="none"/>
                <w:lang w:eastAsia="zh-CN"/>
              </w:rPr>
              <w:t>注册资金：100万元以上（含100万元）得1分，301万元-1000万元得2分，1000万元以上得3分。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vMerge w:val="continue"/>
            <w:tcMar>
              <w:left w:w="57" w:type="dxa"/>
              <w:right w:w="57" w:type="dxa"/>
            </w:tcMar>
            <w:vAlign w:val="center"/>
          </w:tcPr>
          <w:p>
            <w:pPr>
              <w:jc w:val="center"/>
              <w:rPr>
                <w:rFonts w:ascii="Times New Roman" w:hAnsi="Times New Roman" w:cs="Times New Roman"/>
                <w:snapToGrid w:val="0"/>
                <w:sz w:val="21"/>
                <w:szCs w:val="21"/>
                <w:highlight w:val="none"/>
                <w:lang w:eastAsia="zh-CN"/>
              </w:rPr>
            </w:pP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2</w:t>
            </w:r>
          </w:p>
        </w:tc>
        <w:tc>
          <w:tcPr>
            <w:tcW w:w="5270" w:type="dxa"/>
            <w:tcBorders>
              <w:left w:val="single" w:color="auto" w:sz="4" w:space="0"/>
            </w:tcBorders>
            <w:vAlign w:val="center"/>
          </w:tcPr>
          <w:p>
            <w:pPr>
              <w:adjustRightInd w:val="0"/>
              <w:snapToGrid w:val="0"/>
              <w:jc w:val="both"/>
              <w:rPr>
                <w:rStyle w:val="58"/>
                <w:rFonts w:ascii="Times New Roman" w:hAnsi="Times New Roman" w:eastAsia="宋体" w:cs="Times New Roman"/>
                <w:color w:val="auto"/>
                <w:sz w:val="21"/>
                <w:szCs w:val="21"/>
                <w:highlight w:val="none"/>
                <w:lang w:eastAsia="zh-CN"/>
              </w:rPr>
            </w:pPr>
            <w:r>
              <w:rPr>
                <w:rStyle w:val="58"/>
                <w:rFonts w:ascii="Times New Roman" w:hAnsi="Times New Roman" w:eastAsia="宋体" w:cs="Times New Roman"/>
                <w:color w:val="auto"/>
                <w:sz w:val="21"/>
                <w:szCs w:val="21"/>
                <w:highlight w:val="none"/>
                <w:lang w:eastAsia="zh-CN"/>
              </w:rPr>
              <w:t>有开户银行出具的资信证明，评价为良好及以上或无不良记录的加1分；</w:t>
            </w:r>
          </w:p>
          <w:p>
            <w:pPr>
              <w:adjustRightInd w:val="0"/>
              <w:snapToGrid w:val="0"/>
              <w:jc w:val="both"/>
              <w:rPr>
                <w:rStyle w:val="58"/>
                <w:rFonts w:ascii="Times New Roman" w:hAnsi="Times New Roman" w:eastAsia="宋体" w:cs="Times New Roman"/>
                <w:color w:val="auto"/>
                <w:sz w:val="21"/>
                <w:szCs w:val="21"/>
                <w:highlight w:val="none"/>
                <w:lang w:eastAsia="zh-CN"/>
              </w:rPr>
            </w:pPr>
            <w:r>
              <w:rPr>
                <w:rStyle w:val="58"/>
                <w:rFonts w:ascii="Times New Roman" w:hAnsi="Times New Roman" w:eastAsia="宋体" w:cs="Times New Roman"/>
                <w:color w:val="auto"/>
                <w:sz w:val="21"/>
                <w:szCs w:val="21"/>
                <w:highlight w:val="none"/>
                <w:lang w:eastAsia="zh-CN"/>
              </w:rPr>
              <w:t>通过ISO或国际同等系列质量管理体系认证的加0.5分。</w:t>
            </w:r>
          </w:p>
          <w:p>
            <w:pPr>
              <w:adjustRightInd w:val="0"/>
              <w:snapToGrid w:val="0"/>
              <w:jc w:val="both"/>
              <w:rPr>
                <w:rFonts w:ascii="Times New Roman" w:hAnsi="Times New Roman" w:cs="Times New Roman"/>
                <w:w w:val="105"/>
                <w:sz w:val="21"/>
                <w:szCs w:val="21"/>
                <w:highlight w:val="none"/>
                <w:lang w:eastAsia="zh-CN"/>
              </w:rPr>
            </w:pPr>
            <w:r>
              <w:rPr>
                <w:rFonts w:ascii="Times New Roman" w:hAnsi="Times New Roman" w:cs="Times New Roman"/>
                <w:snapToGrid w:val="0"/>
                <w:sz w:val="21"/>
                <w:szCs w:val="21"/>
                <w:highlight w:val="none"/>
                <w:lang w:eastAsia="zh-CN"/>
              </w:rPr>
              <w:t>通过ISO环境管理体系、职业健康安全管理体系认证的，每一项加0.25分，最多加0.5分。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vMerge w:val="continue"/>
            <w:tcMar>
              <w:left w:w="57" w:type="dxa"/>
              <w:right w:w="57" w:type="dxa"/>
            </w:tcMar>
            <w:vAlign w:val="center"/>
          </w:tcPr>
          <w:p>
            <w:pPr>
              <w:jc w:val="center"/>
              <w:rPr>
                <w:rFonts w:ascii="Times New Roman" w:hAnsi="Times New Roman" w:cs="Times New Roman"/>
                <w:snapToGrid w:val="0"/>
                <w:sz w:val="21"/>
                <w:szCs w:val="21"/>
                <w:highlight w:val="none"/>
                <w:lang w:eastAsia="zh-CN"/>
              </w:rPr>
            </w:pP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2</w:t>
            </w:r>
          </w:p>
        </w:tc>
        <w:tc>
          <w:tcPr>
            <w:tcW w:w="5270" w:type="dxa"/>
            <w:tcBorders>
              <w:left w:val="single" w:color="auto" w:sz="4" w:space="0"/>
            </w:tcBorders>
            <w:vAlign w:val="center"/>
          </w:tcPr>
          <w:p>
            <w:pPr>
              <w:adjustRightInd w:val="0"/>
              <w:snapToGrid w:val="0"/>
              <w:jc w:val="both"/>
              <w:rPr>
                <w:rFonts w:ascii="Times New Roman" w:hAnsi="Times New Roman" w:cs="Times New Roman"/>
                <w:w w:val="105"/>
                <w:sz w:val="21"/>
                <w:szCs w:val="21"/>
                <w:highlight w:val="none"/>
                <w:lang w:eastAsia="zh-CN"/>
              </w:rPr>
            </w:pPr>
            <w:r>
              <w:rPr>
                <w:rStyle w:val="58"/>
                <w:rFonts w:ascii="Times New Roman" w:hAnsi="Times New Roman" w:eastAsia="宋体" w:cs="Times New Roman"/>
                <w:color w:val="auto"/>
                <w:sz w:val="21"/>
                <w:szCs w:val="21"/>
                <w:highlight w:val="none"/>
                <w:lang w:eastAsia="zh-CN"/>
              </w:rPr>
              <w:t>提供近2年第三方</w:t>
            </w:r>
            <w:r>
              <w:rPr>
                <w:rStyle w:val="58"/>
                <w:rFonts w:hint="eastAsia" w:ascii="Times New Roman" w:hAnsi="Times New Roman" w:eastAsia="宋体" w:cs="Times New Roman"/>
                <w:color w:val="auto"/>
                <w:sz w:val="21"/>
                <w:szCs w:val="21"/>
                <w:highlight w:val="none"/>
                <w:lang w:eastAsia="zh-CN"/>
              </w:rPr>
              <w:t>财务</w:t>
            </w:r>
            <w:r>
              <w:rPr>
                <w:rStyle w:val="58"/>
                <w:rFonts w:ascii="Times New Roman" w:hAnsi="Times New Roman" w:eastAsia="宋体" w:cs="Times New Roman"/>
                <w:color w:val="auto"/>
                <w:sz w:val="21"/>
                <w:szCs w:val="21"/>
                <w:highlight w:val="none"/>
                <w:lang w:eastAsia="zh-CN"/>
              </w:rPr>
              <w:t>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vMerge w:val="continue"/>
            <w:tcMar>
              <w:left w:w="57" w:type="dxa"/>
              <w:right w:w="57" w:type="dxa"/>
            </w:tcMar>
            <w:vAlign w:val="center"/>
          </w:tcPr>
          <w:p>
            <w:pPr>
              <w:jc w:val="center"/>
              <w:rPr>
                <w:rFonts w:ascii="Times New Roman" w:hAnsi="Times New Roman" w:cs="Times New Roman"/>
                <w:snapToGrid w:val="0"/>
                <w:sz w:val="21"/>
                <w:szCs w:val="21"/>
                <w:highlight w:val="none"/>
                <w:lang w:eastAsia="zh-CN"/>
              </w:rPr>
            </w:pP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2</w:t>
            </w:r>
          </w:p>
        </w:tc>
        <w:tc>
          <w:tcPr>
            <w:tcW w:w="5270" w:type="dxa"/>
            <w:tcBorders>
              <w:left w:val="single" w:color="auto" w:sz="4" w:space="0"/>
            </w:tcBorders>
            <w:vAlign w:val="center"/>
          </w:tcPr>
          <w:p>
            <w:pPr>
              <w:adjustRightInd w:val="0"/>
              <w:snapToGrid w:val="0"/>
              <w:jc w:val="both"/>
              <w:rPr>
                <w:rFonts w:ascii="Times New Roman" w:hAnsi="Times New Roman" w:cs="Times New Roman"/>
                <w:w w:val="105"/>
                <w:sz w:val="21"/>
                <w:szCs w:val="21"/>
                <w:highlight w:val="none"/>
                <w:lang w:eastAsia="zh-CN"/>
              </w:rPr>
            </w:pPr>
            <w:r>
              <w:rPr>
                <w:rStyle w:val="58"/>
                <w:rFonts w:ascii="Times New Roman" w:hAnsi="Times New Roman" w:eastAsia="宋体" w:cs="Times New Roman"/>
                <w:color w:val="auto"/>
                <w:sz w:val="21"/>
                <w:szCs w:val="21"/>
                <w:highlight w:val="none"/>
                <w:lang w:eastAsia="zh-CN"/>
              </w:rPr>
              <w:t>企业2年内无不良行为（需提供</w:t>
            </w:r>
            <w:r>
              <w:rPr>
                <w:rStyle w:val="58"/>
                <w:rFonts w:hint="eastAsia" w:ascii="Times New Roman" w:hAnsi="Times New Roman" w:eastAsia="宋体" w:cs="Times New Roman"/>
                <w:color w:val="auto"/>
                <w:sz w:val="21"/>
                <w:szCs w:val="21"/>
                <w:highlight w:val="none"/>
                <w:lang w:eastAsia="zh-CN"/>
              </w:rPr>
              <w:t>银行征信</w:t>
            </w:r>
            <w:r>
              <w:rPr>
                <w:rStyle w:val="58"/>
                <w:rFonts w:ascii="Times New Roman" w:hAnsi="Times New Roman" w:eastAsia="宋体" w:cs="Times New Roman"/>
                <w:color w:val="auto"/>
                <w:sz w:val="21"/>
                <w:szCs w:val="21"/>
                <w:highlight w:val="none"/>
                <w:lang w:eastAsia="zh-CN"/>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Fonts w:ascii="Times New Roman" w:hAnsi="Times New Roman" w:cs="Times New Roman"/>
                <w:w w:val="105"/>
                <w:sz w:val="21"/>
                <w:szCs w:val="21"/>
                <w:highlight w:val="none"/>
                <w:lang w:eastAsia="zh-CN"/>
              </w:rPr>
              <w:t>人力资源（6分）</w:t>
            </w: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6</w:t>
            </w:r>
          </w:p>
        </w:tc>
        <w:tc>
          <w:tcPr>
            <w:tcW w:w="5270" w:type="dxa"/>
            <w:tcBorders>
              <w:left w:val="single" w:color="auto" w:sz="4" w:space="0"/>
            </w:tcBorders>
          </w:tcPr>
          <w:p>
            <w:pPr>
              <w:pStyle w:val="37"/>
              <w:numPr>
                <w:ilvl w:val="0"/>
                <w:numId w:val="2"/>
              </w:numPr>
              <w:adjustRightInd w:val="0"/>
              <w:snapToGrid w:val="0"/>
              <w:jc w:val="both"/>
              <w:rPr>
                <w:rStyle w:val="58"/>
                <w:rFonts w:ascii="Times New Roman" w:hAnsi="Times New Roman" w:eastAsia="宋体" w:cs="Times New Roman"/>
                <w:color w:val="auto"/>
                <w:sz w:val="21"/>
                <w:szCs w:val="21"/>
                <w:highlight w:val="none"/>
                <w:lang w:eastAsia="zh-CN"/>
              </w:rPr>
            </w:pPr>
            <w:r>
              <w:rPr>
                <w:rStyle w:val="58"/>
                <w:rFonts w:ascii="Times New Roman" w:hAnsi="Times New Roman" w:eastAsia="宋体" w:cs="Times New Roman"/>
                <w:color w:val="auto"/>
                <w:sz w:val="21"/>
                <w:szCs w:val="21"/>
                <w:highlight w:val="none"/>
                <w:lang w:eastAsia="zh-CN"/>
              </w:rPr>
              <w:t>公司具有持证安全管理人员，每提供1名得1分，最高得3分。无持证安全管理人员不得分。</w:t>
            </w:r>
          </w:p>
          <w:p>
            <w:pPr>
              <w:pStyle w:val="37"/>
              <w:numPr>
                <w:ilvl w:val="0"/>
                <w:numId w:val="2"/>
              </w:numPr>
              <w:adjustRightInd w:val="0"/>
              <w:snapToGrid w:val="0"/>
              <w:jc w:val="both"/>
              <w:rPr>
                <w:rStyle w:val="58"/>
                <w:rFonts w:ascii="Times New Roman" w:hAnsi="Times New Roman" w:eastAsia="宋体" w:cs="Times New Roman"/>
                <w:color w:val="auto"/>
                <w:sz w:val="21"/>
                <w:szCs w:val="21"/>
                <w:highlight w:val="none"/>
                <w:lang w:eastAsia="zh-CN"/>
              </w:rPr>
            </w:pPr>
            <w:r>
              <w:rPr>
                <w:rStyle w:val="58"/>
                <w:rFonts w:ascii="Times New Roman" w:hAnsi="Times New Roman" w:eastAsia="宋体" w:cs="Times New Roman"/>
                <w:color w:val="auto"/>
                <w:sz w:val="21"/>
                <w:szCs w:val="21"/>
                <w:highlight w:val="none"/>
                <w:lang w:eastAsia="zh-CN"/>
              </w:rPr>
              <w:t>其他服务/操作人员，依据方案配置合理人数，人数配置合理得3分；配置符合要求得2分；配置不全面、不合理则不得分。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3.2.3</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技术评分标准</w:t>
            </w:r>
          </w:p>
        </w:tc>
        <w:tc>
          <w:tcPr>
            <w:tcW w:w="1452" w:type="dxa"/>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服务方案：包括作业质量的控制措施、安全预防措施包括日常安全管理、危机处理、突发情况处理等</w:t>
            </w: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hint="eastAsia" w:ascii="Times New Roman" w:hAnsi="Times New Roman" w:cs="Times New Roman"/>
                <w:sz w:val="21"/>
                <w:szCs w:val="21"/>
                <w:highlight w:val="none"/>
                <w:lang w:val="en-US" w:eastAsia="zh-CN"/>
              </w:rPr>
              <w:t>2</w:t>
            </w:r>
            <w:r>
              <w:rPr>
                <w:rFonts w:ascii="Times New Roman" w:hAnsi="Times New Roman" w:cs="Times New Roman"/>
                <w:sz w:val="21"/>
                <w:szCs w:val="21"/>
                <w:highlight w:val="none"/>
                <w:lang w:eastAsia="zh-CN"/>
              </w:rPr>
              <w:t>6</w:t>
            </w:r>
          </w:p>
        </w:tc>
        <w:tc>
          <w:tcPr>
            <w:tcW w:w="5270" w:type="dxa"/>
            <w:tcBorders>
              <w:left w:val="single" w:color="auto" w:sz="4" w:space="0"/>
            </w:tcBorders>
            <w:vAlign w:val="center"/>
          </w:tcPr>
          <w:p>
            <w:pPr>
              <w:adjustRightInd w:val="0"/>
              <w:snapToGrid w:val="0"/>
              <w:rPr>
                <w:rFonts w:ascii="Times New Roman" w:hAnsi="Times New Roman" w:cs="Times New Roman"/>
                <w:w w:val="105"/>
                <w:sz w:val="21"/>
                <w:szCs w:val="21"/>
                <w:highlight w:val="none"/>
                <w:lang w:eastAsia="zh-CN"/>
              </w:rPr>
            </w:pPr>
            <w:r>
              <w:rPr>
                <w:rFonts w:hint="eastAsia" w:ascii="Times New Roman" w:hAnsi="Times New Roman" w:cs="Times New Roman"/>
                <w:w w:val="105"/>
                <w:sz w:val="21"/>
                <w:szCs w:val="21"/>
                <w:highlight w:val="none"/>
                <w:lang w:val="en-US" w:eastAsia="zh-CN"/>
              </w:rPr>
              <w:t>1、</w:t>
            </w:r>
            <w:r>
              <w:rPr>
                <w:rFonts w:ascii="Times New Roman" w:hAnsi="Times New Roman" w:cs="Times New Roman"/>
                <w:w w:val="105"/>
                <w:sz w:val="21"/>
                <w:szCs w:val="21"/>
                <w:highlight w:val="none"/>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w:t>
            </w:r>
            <w:r>
              <w:rPr>
                <w:rFonts w:hint="eastAsia" w:ascii="Times New Roman" w:hAnsi="Times New Roman" w:cs="Times New Roman"/>
                <w:w w:val="105"/>
                <w:sz w:val="21"/>
                <w:szCs w:val="21"/>
                <w:highlight w:val="none"/>
                <w:lang w:val="en-US" w:eastAsia="zh-CN"/>
              </w:rPr>
              <w:t>18.1</w:t>
            </w:r>
            <w:r>
              <w:rPr>
                <w:rFonts w:ascii="Times New Roman" w:hAnsi="Times New Roman" w:cs="Times New Roman"/>
                <w:w w:val="105"/>
                <w:sz w:val="21"/>
                <w:szCs w:val="21"/>
                <w:highlight w:val="none"/>
                <w:lang w:eastAsia="zh-CN"/>
              </w:rPr>
              <w:t>-</w:t>
            </w:r>
            <w:r>
              <w:rPr>
                <w:rFonts w:hint="eastAsia" w:ascii="Times New Roman" w:hAnsi="Times New Roman" w:cs="Times New Roman"/>
                <w:w w:val="105"/>
                <w:sz w:val="21"/>
                <w:szCs w:val="21"/>
                <w:highlight w:val="none"/>
                <w:lang w:val="en-US" w:eastAsia="zh-CN"/>
              </w:rPr>
              <w:t>2</w:t>
            </w:r>
            <w:r>
              <w:rPr>
                <w:rFonts w:ascii="Times New Roman" w:hAnsi="Times New Roman" w:cs="Times New Roman"/>
                <w:w w:val="105"/>
                <w:sz w:val="21"/>
                <w:szCs w:val="21"/>
                <w:highlight w:val="none"/>
                <w:lang w:eastAsia="zh-CN"/>
              </w:rPr>
              <w:t>6分；</w:t>
            </w:r>
          </w:p>
          <w:p>
            <w:pPr>
              <w:adjustRightInd w:val="0"/>
              <w:snapToGrid w:val="0"/>
              <w:rPr>
                <w:rFonts w:ascii="Times New Roman" w:hAnsi="Times New Roman" w:cs="Times New Roman"/>
                <w:w w:val="105"/>
                <w:sz w:val="21"/>
                <w:szCs w:val="21"/>
                <w:highlight w:val="none"/>
                <w:lang w:eastAsia="zh-CN"/>
              </w:rPr>
            </w:pPr>
            <w:r>
              <w:rPr>
                <w:rFonts w:hint="eastAsia" w:ascii="Times New Roman" w:hAnsi="Times New Roman" w:cs="Times New Roman"/>
                <w:w w:val="105"/>
                <w:sz w:val="21"/>
                <w:szCs w:val="21"/>
                <w:highlight w:val="none"/>
                <w:lang w:val="en-US" w:eastAsia="zh-CN"/>
              </w:rPr>
              <w:t>2、</w:t>
            </w:r>
            <w:r>
              <w:rPr>
                <w:rFonts w:ascii="Times New Roman" w:hAnsi="Times New Roman" w:cs="Times New Roman"/>
                <w:w w:val="105"/>
                <w:sz w:val="21"/>
                <w:szCs w:val="21"/>
                <w:highlight w:val="none"/>
                <w:lang w:eastAsia="zh-CN"/>
              </w:rPr>
              <w:t>对作业质量、安全控制等的承诺内容基本符合本次采购需求，有相关保证措施，对各项关键工作安排较合理；对本项目的风险预见、风险应对措施描述较简单；有违约责任及相关承诺，得</w:t>
            </w:r>
            <w:r>
              <w:rPr>
                <w:rFonts w:hint="eastAsia" w:ascii="Times New Roman" w:hAnsi="Times New Roman" w:cs="Times New Roman"/>
                <w:w w:val="105"/>
                <w:sz w:val="21"/>
                <w:szCs w:val="21"/>
                <w:highlight w:val="none"/>
                <w:lang w:val="en-US" w:eastAsia="zh-CN"/>
              </w:rPr>
              <w:t>9.1</w:t>
            </w:r>
            <w:r>
              <w:rPr>
                <w:rFonts w:ascii="Times New Roman" w:hAnsi="Times New Roman" w:cs="Times New Roman"/>
                <w:w w:val="105"/>
                <w:sz w:val="21"/>
                <w:szCs w:val="21"/>
                <w:highlight w:val="none"/>
                <w:lang w:eastAsia="zh-CN"/>
              </w:rPr>
              <w:t>-</w:t>
            </w:r>
            <w:r>
              <w:rPr>
                <w:rFonts w:hint="eastAsia" w:ascii="Times New Roman" w:hAnsi="Times New Roman" w:cs="Times New Roman"/>
                <w:w w:val="105"/>
                <w:sz w:val="21"/>
                <w:szCs w:val="21"/>
                <w:highlight w:val="none"/>
                <w:lang w:val="en-US" w:eastAsia="zh-CN"/>
              </w:rPr>
              <w:t>18</w:t>
            </w:r>
            <w:r>
              <w:rPr>
                <w:rFonts w:ascii="Times New Roman" w:hAnsi="Times New Roman" w:cs="Times New Roman"/>
                <w:w w:val="105"/>
                <w:sz w:val="21"/>
                <w:szCs w:val="21"/>
                <w:highlight w:val="none"/>
                <w:lang w:eastAsia="zh-CN"/>
              </w:rPr>
              <w:t>分；</w:t>
            </w:r>
          </w:p>
          <w:p>
            <w:pPr>
              <w:adjustRightInd w:val="0"/>
              <w:snapToGrid w:val="0"/>
              <w:rPr>
                <w:rFonts w:ascii="Times New Roman" w:hAnsi="Times New Roman" w:cs="Times New Roman"/>
                <w:snapToGrid w:val="0"/>
                <w:sz w:val="21"/>
                <w:szCs w:val="21"/>
                <w:highlight w:val="none"/>
                <w:lang w:eastAsia="zh-CN"/>
              </w:rPr>
            </w:pPr>
            <w:r>
              <w:rPr>
                <w:rFonts w:hint="eastAsia" w:ascii="Times New Roman" w:hAnsi="Times New Roman" w:cs="Times New Roman"/>
                <w:w w:val="105"/>
                <w:sz w:val="21"/>
                <w:szCs w:val="21"/>
                <w:highlight w:val="none"/>
                <w:lang w:val="en-US" w:eastAsia="zh-CN"/>
              </w:rPr>
              <w:t>3、</w:t>
            </w:r>
            <w:r>
              <w:rPr>
                <w:rFonts w:ascii="Times New Roman" w:hAnsi="Times New Roman" w:cs="Times New Roman"/>
                <w:w w:val="105"/>
                <w:sz w:val="21"/>
                <w:szCs w:val="21"/>
                <w:highlight w:val="none"/>
                <w:lang w:eastAsia="zh-CN"/>
              </w:rPr>
              <w:t>对作业质量、安全控制等的承诺内容不完全符合本次采购需求，有相关保证措施，但对各项关键工作安排不太合理；对本项目的风险预见、风险应对措施无考虑且无违约责任及相关承诺，得0-</w:t>
            </w:r>
            <w:r>
              <w:rPr>
                <w:rFonts w:hint="eastAsia" w:ascii="Times New Roman" w:hAnsi="Times New Roman" w:cs="Times New Roman"/>
                <w:w w:val="105"/>
                <w:sz w:val="21"/>
                <w:szCs w:val="21"/>
                <w:highlight w:val="none"/>
                <w:lang w:val="en-US" w:eastAsia="zh-CN"/>
              </w:rPr>
              <w:t>9</w:t>
            </w:r>
            <w:r>
              <w:rPr>
                <w:rFonts w:ascii="Times New Roman" w:hAnsi="Times New Roman" w:cs="Times New Roman"/>
                <w:w w:val="105"/>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highlight w:val="none"/>
                <w:lang w:eastAsia="zh-CN"/>
              </w:rPr>
            </w:pPr>
          </w:p>
        </w:tc>
        <w:tc>
          <w:tcPr>
            <w:tcW w:w="1452" w:type="dxa"/>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Style w:val="58"/>
                <w:rFonts w:ascii="Times New Roman" w:hAnsi="Times New Roman" w:eastAsia="宋体" w:cs="Times New Roman"/>
                <w:color w:val="auto"/>
                <w:sz w:val="21"/>
                <w:szCs w:val="21"/>
                <w:highlight w:val="none"/>
              </w:rPr>
              <w:t>响应文件编制</w:t>
            </w: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hint="eastAsia" w:ascii="Times New Roman" w:hAnsi="Times New Roman" w:cs="Times New Roman"/>
                <w:sz w:val="21"/>
                <w:szCs w:val="21"/>
                <w:highlight w:val="none"/>
                <w:lang w:val="en-US" w:eastAsia="zh-CN"/>
              </w:rPr>
              <w:t>4</w:t>
            </w:r>
          </w:p>
        </w:tc>
        <w:tc>
          <w:tcPr>
            <w:tcW w:w="5270" w:type="dxa"/>
            <w:tcBorders>
              <w:left w:val="single" w:color="auto" w:sz="4" w:space="0"/>
            </w:tcBorders>
            <w:vAlign w:val="center"/>
          </w:tcPr>
          <w:p>
            <w:pPr>
              <w:adjustRightInd w:val="0"/>
              <w:snapToGrid w:val="0"/>
              <w:rPr>
                <w:rFonts w:ascii="Times New Roman" w:hAnsi="Times New Roman" w:cs="Times New Roman"/>
                <w:w w:val="105"/>
                <w:sz w:val="21"/>
                <w:szCs w:val="21"/>
                <w:highlight w:val="none"/>
                <w:lang w:eastAsia="zh-CN"/>
              </w:rPr>
            </w:pPr>
            <w:r>
              <w:rPr>
                <w:rFonts w:ascii="Times New Roman" w:hAnsi="Times New Roman" w:cs="Times New Roman"/>
                <w:w w:val="105"/>
                <w:sz w:val="21"/>
                <w:szCs w:val="21"/>
                <w:highlight w:val="none"/>
                <w:lang w:eastAsia="zh-CN"/>
              </w:rPr>
              <w:t>响应文件符合竞谈文件内容得</w:t>
            </w:r>
            <w:r>
              <w:rPr>
                <w:rFonts w:hint="eastAsia" w:ascii="Times New Roman" w:hAnsi="Times New Roman" w:cs="Times New Roman"/>
                <w:w w:val="105"/>
                <w:sz w:val="21"/>
                <w:szCs w:val="21"/>
                <w:highlight w:val="none"/>
                <w:lang w:val="en-US" w:eastAsia="zh-CN"/>
              </w:rPr>
              <w:t>3</w:t>
            </w:r>
            <w:r>
              <w:rPr>
                <w:rFonts w:ascii="Times New Roman" w:hAnsi="Times New Roman" w:cs="Times New Roman"/>
                <w:w w:val="105"/>
                <w:sz w:val="21"/>
                <w:szCs w:val="21"/>
                <w:highlight w:val="none"/>
                <w:lang w:eastAsia="zh-CN"/>
              </w:rPr>
              <w:t>分；响应文件符合竞谈文件装订要求得2分。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3.2.3</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(3)</w:t>
            </w:r>
          </w:p>
        </w:tc>
        <w:tc>
          <w:tcPr>
            <w:tcW w:w="1035" w:type="dxa"/>
            <w:gridSpan w:val="2"/>
            <w:tcBorders>
              <w:left w:val="single" w:color="auto" w:sz="4" w:space="0"/>
            </w:tcBorders>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u w:val="single"/>
                <w:bdr w:val="single" w:color="auto" w:sz="4" w:space="0"/>
                <w:lang w:eastAsia="zh-CN"/>
              </w:rPr>
              <w:t>√</w:t>
            </w:r>
            <w:r>
              <w:rPr>
                <w:rFonts w:ascii="Times New Roman" w:hAnsi="Times New Roman" w:cs="Times New Roman"/>
                <w:snapToGrid w:val="0"/>
                <w:sz w:val="21"/>
                <w:szCs w:val="21"/>
                <w:highlight w:val="none"/>
                <w:lang w:eastAsia="zh-CN"/>
              </w:rPr>
              <w:t>按有效报价的平均值作为基准值，基准值为满分</w:t>
            </w:r>
            <w:r>
              <w:rPr>
                <w:rFonts w:hint="eastAsia" w:ascii="Times New Roman" w:hAnsi="Times New Roman" w:cs="Times New Roman"/>
                <w:snapToGrid w:val="0"/>
                <w:sz w:val="21"/>
                <w:szCs w:val="21"/>
                <w:highlight w:val="none"/>
                <w:lang w:val="en-US" w:eastAsia="zh-CN"/>
              </w:rPr>
              <w:t>5</w:t>
            </w:r>
            <w:r>
              <w:rPr>
                <w:rFonts w:ascii="Times New Roman" w:hAnsi="Times New Roman" w:cs="Times New Roman"/>
                <w:snapToGrid w:val="0"/>
                <w:sz w:val="21"/>
                <w:szCs w:val="21"/>
                <w:highlight w:val="none"/>
                <w:lang w:eastAsia="zh-CN"/>
              </w:rPr>
              <w:t>0分，有效报价每高于基准价1%的减1分，扣减至</w:t>
            </w:r>
            <w:r>
              <w:rPr>
                <w:rFonts w:hint="eastAsia" w:ascii="Times New Roman" w:hAnsi="Times New Roman" w:cs="Times New Roman"/>
                <w:snapToGrid w:val="0"/>
                <w:sz w:val="21"/>
                <w:szCs w:val="21"/>
                <w:highlight w:val="none"/>
                <w:lang w:val="en-US" w:eastAsia="zh-CN"/>
              </w:rPr>
              <w:t>4</w:t>
            </w:r>
            <w:r>
              <w:rPr>
                <w:rFonts w:ascii="Times New Roman" w:hAnsi="Times New Roman" w:cs="Times New Roman"/>
                <w:snapToGrid w:val="0"/>
                <w:sz w:val="21"/>
                <w:szCs w:val="21"/>
                <w:highlight w:val="none"/>
                <w:lang w:eastAsia="zh-CN"/>
              </w:rPr>
              <w:t>0分为止；有效报价每低于基准价1%的减0.5分，扣减至</w:t>
            </w:r>
            <w:r>
              <w:rPr>
                <w:rFonts w:hint="eastAsia" w:ascii="Times New Roman" w:hAnsi="Times New Roman" w:cs="Times New Roman"/>
                <w:snapToGrid w:val="0"/>
                <w:sz w:val="21"/>
                <w:szCs w:val="21"/>
                <w:highlight w:val="none"/>
                <w:lang w:val="en-US" w:eastAsia="zh-CN"/>
              </w:rPr>
              <w:t>4</w:t>
            </w:r>
            <w:r>
              <w:rPr>
                <w:rFonts w:ascii="Times New Roman" w:hAnsi="Times New Roman" w:cs="Times New Roman"/>
                <w:snapToGrid w:val="0"/>
                <w:sz w:val="21"/>
                <w:szCs w:val="21"/>
                <w:highlight w:val="none"/>
                <w:lang w:eastAsia="zh-CN"/>
              </w:rPr>
              <w:t>0分为止。</w:t>
            </w:r>
          </w:p>
          <w:p>
            <w:pPr>
              <w:adjustRightInd w:val="0"/>
              <w:snapToGrid w:val="0"/>
              <w:spacing w:line="276" w:lineRule="auto"/>
              <w:ind w:left="257" w:leftChars="117"/>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□以最低有效报价为基准值，基准值为满分60分，有效报价每高于基准价1%的减1分，扣减至分为止。</w:t>
            </w:r>
          </w:p>
          <w:p>
            <w:pPr>
              <w:adjustRightInd w:val="0"/>
              <w:snapToGrid w:val="0"/>
              <w:spacing w:line="276" w:lineRule="auto"/>
              <w:ind w:left="257" w:leftChars="117"/>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□以最低有效报价为基准值，基准值为满分60分，其他报价得分按公式计算：60×基准价/有效报价。</w:t>
            </w:r>
          </w:p>
          <w:p>
            <w:pPr>
              <w:adjustRightInd w:val="0"/>
              <w:snapToGrid w:val="0"/>
              <w:spacing w:line="360" w:lineRule="auto"/>
              <w:ind w:left="257" w:leftChars="117"/>
              <w:jc w:val="both"/>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rPr>
            </w:pPr>
            <w:r>
              <w:rPr>
                <w:rFonts w:ascii="Times New Roman" w:hAnsi="Times New Roman" w:cs="Times New Roman"/>
                <w:snapToGrid w:val="0"/>
                <w:sz w:val="21"/>
                <w:szCs w:val="21"/>
                <w:highlight w:val="none"/>
              </w:rPr>
              <w:t>3.2.3</w:t>
            </w:r>
          </w:p>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rPr>
              <w:t>其他因素评分标准</w:t>
            </w:r>
          </w:p>
        </w:tc>
        <w:tc>
          <w:tcPr>
            <w:tcW w:w="1452" w:type="dxa"/>
            <w:tcMar>
              <w:left w:w="57" w:type="dxa"/>
              <w:right w:w="57" w:type="dxa"/>
            </w:tcMar>
            <w:vAlign w:val="center"/>
          </w:tcPr>
          <w:p>
            <w:pPr>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snapToGrid w:val="0"/>
                <w:sz w:val="21"/>
                <w:szCs w:val="21"/>
                <w:highlight w:val="none"/>
                <w:lang w:eastAsia="zh-CN"/>
              </w:rPr>
            </w:pPr>
            <w:r>
              <w:rPr>
                <w:rFonts w:ascii="Times New Roman" w:hAnsi="Times New Roman" w:cs="Times New Roman"/>
                <w:snapToGrid w:val="0"/>
                <w:sz w:val="21"/>
                <w:szCs w:val="21"/>
                <w:highlight w:val="none"/>
                <w:lang w:eastAsia="zh-CN"/>
              </w:rPr>
              <w:t>……</w:t>
            </w:r>
          </w:p>
        </w:tc>
      </w:tr>
    </w:tbl>
    <w:p>
      <w:pPr>
        <w:rPr>
          <w:rFonts w:ascii="Times New Roman" w:hAnsi="Times New Roman" w:eastAsia="仿宋" w:cs="Times New Roman"/>
          <w:highlight w:val="none"/>
          <w:lang w:eastAsia="zh-CN"/>
        </w:rPr>
      </w:pPr>
      <w:bookmarkStart w:id="131" w:name="扫描0039"/>
      <w:bookmarkEnd w:id="131"/>
    </w:p>
    <w:p>
      <w:pPr>
        <w:rPr>
          <w:rFonts w:ascii="Times New Roman" w:hAnsi="Times New Roman" w:cs="Times New Roman"/>
          <w:highlight w:val="none"/>
          <w:lang w:eastAsia="zh-CN"/>
        </w:rPr>
      </w:pPr>
      <w:r>
        <w:rPr>
          <w:rFonts w:ascii="Times New Roman" w:hAnsi="Times New Roman" w:eastAsia="仿宋" w:cs="Times New Roman"/>
          <w:highlight w:val="none"/>
          <w:lang w:eastAsia="zh-CN"/>
        </w:rPr>
        <w:br w:type="page"/>
      </w:r>
    </w:p>
    <w:p>
      <w:pPr>
        <w:pStyle w:val="3"/>
        <w:spacing w:line="360" w:lineRule="auto"/>
        <w:rPr>
          <w:rFonts w:ascii="Times New Roman" w:hAnsi="Times New Roman" w:cs="Times New Roman"/>
          <w:b/>
          <w:bCs/>
          <w:snapToGrid w:val="0"/>
          <w:sz w:val="24"/>
          <w:szCs w:val="24"/>
          <w:highlight w:val="none"/>
          <w:lang w:eastAsia="zh-CN"/>
        </w:rPr>
      </w:pPr>
      <w:bookmarkStart w:id="132" w:name="_bookmark10"/>
      <w:bookmarkEnd w:id="132"/>
      <w:bookmarkStart w:id="133" w:name="_Toc120949921"/>
      <w:r>
        <w:rPr>
          <w:rFonts w:ascii="Times New Roman" w:hAnsi="Times New Roman" w:cs="Times New Roman"/>
          <w:b/>
          <w:bCs/>
          <w:snapToGrid w:val="0"/>
          <w:sz w:val="24"/>
          <w:szCs w:val="24"/>
          <w:highlight w:val="none"/>
          <w:lang w:eastAsia="zh-CN"/>
        </w:rPr>
        <w:t>1.评审方法（综合评分法）</w:t>
      </w:r>
      <w:bookmarkEnd w:id="133"/>
    </w:p>
    <w:p>
      <w:pPr>
        <w:adjustRightInd w:val="0"/>
        <w:snapToGrid w:val="0"/>
        <w:spacing w:line="360" w:lineRule="auto"/>
        <w:ind w:firstLine="48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本次评审采用综合评分法。采购小组对满足采购文件实质性要求的采购文件，按照本章第3.2款规定的评分标准进行打分，并将得分最高的推荐为成交供应商。</w:t>
      </w:r>
    </w:p>
    <w:p>
      <w:pPr>
        <w:pStyle w:val="3"/>
        <w:spacing w:line="360" w:lineRule="auto"/>
        <w:rPr>
          <w:rFonts w:ascii="Times New Roman" w:hAnsi="Times New Roman" w:cs="Times New Roman"/>
          <w:b/>
          <w:snapToGrid w:val="0"/>
          <w:sz w:val="24"/>
          <w:szCs w:val="24"/>
          <w:highlight w:val="none"/>
          <w:lang w:eastAsia="zh-CN"/>
        </w:rPr>
      </w:pPr>
      <w:bookmarkStart w:id="134" w:name="_bookmark11"/>
      <w:bookmarkEnd w:id="134"/>
      <w:bookmarkStart w:id="135" w:name="_Toc120949922"/>
      <w:r>
        <w:rPr>
          <w:rFonts w:ascii="Times New Roman" w:hAnsi="Times New Roman" w:cs="Times New Roman"/>
          <w:b/>
          <w:snapToGrid w:val="0"/>
          <w:sz w:val="24"/>
          <w:szCs w:val="24"/>
          <w:highlight w:val="none"/>
          <w:lang w:eastAsia="zh-CN"/>
        </w:rPr>
        <w:t>2.初步评审标准和程序</w:t>
      </w:r>
      <w:bookmarkEnd w:id="135"/>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36" w:name="_Toc120949923"/>
      <w:r>
        <w:rPr>
          <w:rFonts w:ascii="Times New Roman" w:hAnsi="Times New Roman" w:cs="Times New Roman"/>
          <w:b/>
          <w:snapToGrid w:val="0"/>
          <w:sz w:val="24"/>
          <w:szCs w:val="24"/>
          <w:highlight w:val="none"/>
          <w:lang w:eastAsia="zh-CN"/>
        </w:rPr>
        <w:t>2.1初步评审标准</w:t>
      </w:r>
      <w:bookmarkEnd w:id="136"/>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2.1.1形式评审标准：见评审办法前附表。</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2.1.2资格评审标准：见评审办法前附表。</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2.1.3响应性评审标准：见评审办法前附表。</w:t>
      </w:r>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37" w:name="_Toc120949924"/>
      <w:r>
        <w:rPr>
          <w:rFonts w:ascii="Times New Roman" w:hAnsi="Times New Roman" w:cs="Times New Roman"/>
          <w:b/>
          <w:snapToGrid w:val="0"/>
          <w:sz w:val="24"/>
          <w:szCs w:val="24"/>
          <w:highlight w:val="none"/>
          <w:lang w:eastAsia="zh-CN"/>
        </w:rPr>
        <w:t>2.2初步评审程序</w:t>
      </w:r>
      <w:bookmarkEnd w:id="137"/>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采购小组依据本章第2.1款规定的标准对供应商递交的采购文件进行初步评审，判断采购文件的形式是否符合要求、供应商是否符合资格条件、采购文件是否实质性响应采购文件的要求。只有以上评审合格的采购文件才可通过初步评审。</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2.2.3经供应商澄清、说明和补正后仍不满足初步评审要求的采购文件（即采购文件不满足本章第2.1款规定的任一项标准），其采购文件将被视为无效，采购小组应告知有关供应商。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2.2.4供应商有串通（符合第2.2.8、2.2.9、2.2.10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采购文件将被视为无效，其投标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黑名单”每年发布一次，并在 EPS 系统中公示），进行供应商淘汰，永久禁止与采购人及下属单位开展业务；</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2.2.5供应商成交后无正当理由拒不签约或拒不履行合同的，至少进行采购人分子公司供应关系关闭，也可进行采购人各一级经营单位，华商中心供应关系关闭或***品类供应关系关闭，关闭期一年；</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2.2.6接到成交通知后，因供应商原因未能按时签约，经两次催促后，在规定时间内仍未签约的，可进行采购人单条供应关系关闭或采购人分子公司供应关系关闭，关闭期半年。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2.2.7上述行为情节严重的，采购人将移交公安经侦部门进行刑事调查。</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2.2.8有下列情形之一的，属于供应商相互串通响应报价：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2.2.8.1供应商之间协商响应报价等采购文件的实质性内容；</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2.2.8.2供应商之间约定成交供应商；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2.2.8.3供应商之间约定部分供应商放弃响应报价或者成交；</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2.2.8.4属于同一集团、协会、商会等组织成员的供应商按照该组织要求协同响应报价；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2.2.8.5供应商之间为谋取成交或者排斥特定供应商而采取的其他联合行动。</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2.2.9有下列情形之一的，视为供应商相互串通响应报价：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2.2.9.1不同供应商的采购文件由同一单位或者个人编制；</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2.2.9.2不同供应商委托同一单位或者个人办理响应报价事宜；</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2.2.9.3不同供应商的采购文件载明的项目管理成员为同一人；</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2.2.9.4不同供应商的采购文件异常一致或者响应报价呈规律性差异；</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2.2.9.5不同供应商的采购文件相互混装；</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2.2.9.6不同供应商的投标保证金从同一单位或者个人的账户转出。</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2.2.10有下列情形之一的，属于采购人与供应商串通响应报价：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2.2.10.1采购人在规定的集中开启采购文件时间前开启采购文件并将有关信息泄露给其他供应商;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2.2.10.2采购人直接或者间接向供应商泄露标底、评审委员会成员等信息；</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2.2.10.3采购人明示或者暗示供应商压低或者抬高响应报价；</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2.2.10.4采购人授意供应商撤换、修改采购文件；</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2.2.10.5采购人明示或者暗示供应商为特定供应商获得成交提供方便；</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2.2.10.6采购人与供应商为谋求特定供应商获得成交而采取的其他串通行为。</w:t>
      </w:r>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38" w:name="_Toc120949925"/>
      <w:r>
        <w:rPr>
          <w:rFonts w:ascii="Times New Roman" w:hAnsi="Times New Roman" w:cs="Times New Roman"/>
          <w:b/>
          <w:snapToGrid w:val="0"/>
          <w:sz w:val="24"/>
          <w:szCs w:val="24"/>
          <w:highlight w:val="none"/>
          <w:lang w:eastAsia="zh-CN"/>
        </w:rPr>
        <w:t>3.详细评审标准和程序</w:t>
      </w:r>
      <w:bookmarkEnd w:id="138"/>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39" w:name="_Toc120949926"/>
      <w:r>
        <w:rPr>
          <w:rFonts w:ascii="Times New Roman" w:hAnsi="Times New Roman" w:cs="Times New Roman"/>
          <w:b/>
          <w:snapToGrid w:val="0"/>
          <w:sz w:val="24"/>
          <w:szCs w:val="24"/>
          <w:highlight w:val="none"/>
          <w:lang w:eastAsia="zh-CN"/>
        </w:rPr>
        <w:t>3.1评审价格确定</w:t>
      </w:r>
      <w:bookmarkEnd w:id="139"/>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3.1.1除评审办法前附表另有规定外，评审价格以最终报价的大写不含税价格为准。</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3.1.2评审价格超过最高限价（如有）的，其采购文件将被视为无效。</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3.1.4最终报价有算术错误或其他错误的，采购小组按以下原则进行修正，并要求供应商对修正后的价格进行书面澄清确认。供应商拒不澄清确认的，其采购文件将被视为无效：</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3.1.4.1大写金额与小写金额不一致的，以大写金额为准；</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3.1.4.2总价金额与单价金额不一致的，以单价金额为准，但单价金额小数点有明显错误的除外；</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3.1.4.3报价表中合计报价与分项报价的合价不一致的，以各分项报价的合价累计数为准；</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3.1.4.4如果分项报价中存在缺漏项，且缺漏项内容不属于实质性偏差的，则视为缺漏项内容的价格已包含在其他分项报价之中。</w:t>
      </w:r>
    </w:p>
    <w:p>
      <w:pPr>
        <w:adjustRightInd w:val="0"/>
        <w:snapToGrid w:val="0"/>
        <w:spacing w:line="360" w:lineRule="auto"/>
        <w:jc w:val="both"/>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3.1.4.5最终报价的算术错误修正不改变评审依据的最终总报价。当修正后的总报价高于原最终报价时，视同供应商最终报价错误产生少漏计费用，签订合同时由供应商承担,如采购小组认为供应商无法承受少漏计费用，可以将最终报价作为异常低价处理；当</w:t>
      </w:r>
      <w:bookmarkStart w:id="140" w:name="_bookmark13"/>
      <w:bookmarkEnd w:id="140"/>
      <w:r>
        <w:rPr>
          <w:rFonts w:ascii="Times New Roman" w:hAnsi="Times New Roman" w:cs="Times New Roman"/>
          <w:snapToGrid w:val="0"/>
          <w:sz w:val="24"/>
          <w:szCs w:val="24"/>
          <w:highlight w:val="none"/>
          <w:lang w:eastAsia="zh-CN"/>
        </w:rPr>
        <w:t>修正后的总报价低于原最终报价时，签订合同时以修正后的报价为准。</w:t>
      </w:r>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41" w:name="_Toc120949928"/>
      <w:r>
        <w:rPr>
          <w:rFonts w:ascii="Times New Roman" w:hAnsi="Times New Roman" w:cs="Times New Roman"/>
          <w:b/>
          <w:snapToGrid w:val="0"/>
          <w:sz w:val="24"/>
          <w:szCs w:val="24"/>
          <w:highlight w:val="none"/>
          <w:lang w:eastAsia="zh-CN"/>
        </w:rPr>
        <w:t>3.2综合评分和排序(综合评分法)</w:t>
      </w:r>
      <w:bookmarkEnd w:id="141"/>
    </w:p>
    <w:p>
      <w:pPr>
        <w:numPr>
          <w:ilvl w:val="2"/>
          <w:numId w:val="3"/>
        </w:num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分值构成</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3.2.1.1商务部分：见评审办法前附表；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3.2.1.2技术部分：见评审办法前附表；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3.2.1.3报价：见评审办法前附表；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3.2.1.4其他评分因素：见评审办法前附表。</w:t>
      </w:r>
    </w:p>
    <w:p>
      <w:pPr>
        <w:numPr>
          <w:ilvl w:val="2"/>
          <w:numId w:val="3"/>
        </w:num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评审基准价计算</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3.2.2.1评审价格：评审价格为按照本章第3.1.1项规定确定的价格。</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3.2.2.2评审基准价计算方法：</w:t>
      </w:r>
    </w:p>
    <w:p>
      <w:pPr>
        <w:pStyle w:val="10"/>
        <w:tabs>
          <w:tab w:val="left" w:pos="993"/>
        </w:tabs>
        <w:adjustRightInd w:val="0"/>
        <w:snapToGrid w:val="0"/>
        <w:spacing w:line="360" w:lineRule="auto"/>
        <w:ind w:firstLine="480" w:firstLineChars="200"/>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u w:val="single"/>
          <w:lang w:eastAsia="zh-CN"/>
        </w:rPr>
        <w:sym w:font="Wingdings" w:char="00FE"/>
      </w:r>
      <w:r>
        <w:rPr>
          <w:rFonts w:ascii="Times New Roman" w:hAnsi="Times New Roman" w:cs="Times New Roman"/>
          <w:snapToGrid w:val="0"/>
          <w:sz w:val="24"/>
          <w:szCs w:val="24"/>
          <w:highlight w:val="none"/>
          <w:lang w:eastAsia="zh-CN"/>
        </w:rPr>
        <w:t>按有效报价</w:t>
      </w:r>
      <w:r>
        <w:rPr>
          <w:rFonts w:ascii="Times New Roman" w:hAnsi="Times New Roman" w:cs="Times New Roman"/>
          <w:snapToGrid w:val="0"/>
          <w:szCs w:val="24"/>
          <w:highlight w:val="none"/>
          <w:u w:val="single"/>
          <w:lang w:eastAsia="zh-CN"/>
        </w:rPr>
        <w:t>（</w:t>
      </w:r>
      <w:r>
        <w:rPr>
          <w:rFonts w:ascii="Times New Roman" w:hAnsi="Times New Roman" w:cs="Times New Roman"/>
          <w:snapToGrid w:val="0"/>
          <w:sz w:val="21"/>
          <w:szCs w:val="21"/>
          <w:highlight w:val="none"/>
          <w:u w:val="single"/>
          <w:lang w:eastAsia="zh-CN"/>
        </w:rPr>
        <w:t>不含税价</w:t>
      </w:r>
      <w:r>
        <w:rPr>
          <w:rFonts w:ascii="Times New Roman" w:hAnsi="Times New Roman" w:cs="Times New Roman"/>
          <w:snapToGrid w:val="0"/>
          <w:szCs w:val="24"/>
          <w:highlight w:val="none"/>
          <w:u w:val="single"/>
          <w:lang w:eastAsia="zh-CN"/>
        </w:rPr>
        <w:t>）</w:t>
      </w:r>
      <w:r>
        <w:rPr>
          <w:rFonts w:ascii="Times New Roman" w:hAnsi="Times New Roman" w:cs="Times New Roman"/>
          <w:snapToGrid w:val="0"/>
          <w:sz w:val="24"/>
          <w:szCs w:val="24"/>
          <w:highlight w:val="none"/>
          <w:lang w:eastAsia="zh-CN"/>
        </w:rPr>
        <w:t>的算术平均值为评审基准价：</w:t>
      </w:r>
    </w:p>
    <w:p>
      <w:pPr>
        <w:pStyle w:val="10"/>
        <w:tabs>
          <w:tab w:val="left" w:pos="993"/>
        </w:tabs>
        <w:adjustRightInd w:val="0"/>
        <w:snapToGrid w:val="0"/>
        <w:spacing w:line="360" w:lineRule="auto"/>
        <w:ind w:firstLine="480" w:firstLineChars="200"/>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left="567"/>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□按最低有效报价作为评审基准价。</w:t>
      </w:r>
    </w:p>
    <w:p>
      <w:pPr>
        <w:pStyle w:val="7"/>
        <w:ind w:left="0" w:leftChars="0" w:firstLine="567"/>
        <w:rPr>
          <w:rFonts w:ascii="Times New Roman" w:hAnsi="Times New Roman" w:cs="Times New Roman"/>
          <w:snapToGrid w:val="0"/>
          <w:szCs w:val="24"/>
          <w:highlight w:val="none"/>
          <w:lang w:eastAsia="zh-CN"/>
        </w:rPr>
      </w:pPr>
      <w:r>
        <w:rPr>
          <w:rFonts w:ascii="Times New Roman" w:hAnsi="Times New Roman" w:cs="Times New Roman"/>
          <w:snapToGrid w:val="0"/>
          <w:szCs w:val="24"/>
          <w:highlight w:val="none"/>
          <w:lang w:eastAsia="zh-CN"/>
        </w:rPr>
        <w:t>无效报价、响应被否决的供应商，其报价不参与评审基准价的计算。</w:t>
      </w:r>
    </w:p>
    <w:p>
      <w:pPr>
        <w:numPr>
          <w:ilvl w:val="2"/>
          <w:numId w:val="3"/>
        </w:num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评分标准</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3.2.3.1商务评分标准：见评审办法前附表；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3.2.3.2技术评分标准：见评审办法前附表；</w:t>
      </w:r>
    </w:p>
    <w:p>
      <w:pPr>
        <w:pStyle w:val="10"/>
        <w:tabs>
          <w:tab w:val="left" w:pos="993"/>
        </w:tabs>
        <w:adjustRightInd w:val="0"/>
        <w:snapToGrid w:val="0"/>
        <w:spacing w:line="360" w:lineRule="auto"/>
        <w:outlineLvl w:val="4"/>
        <w:rPr>
          <w:rFonts w:ascii="Times New Roman" w:hAnsi="Times New Roman" w:cs="Times New Roman"/>
          <w:snapToGrid w:val="0"/>
          <w:sz w:val="24"/>
          <w:szCs w:val="24"/>
          <w:highlight w:val="none"/>
          <w:lang w:eastAsia="zh-CN"/>
        </w:rPr>
      </w:pPr>
      <w:bookmarkStart w:id="142" w:name="扫描0043"/>
      <w:bookmarkEnd w:id="142"/>
      <w:r>
        <w:rPr>
          <w:rFonts w:ascii="Times New Roman" w:hAnsi="Times New Roman" w:cs="Times New Roman"/>
          <w:snapToGrid w:val="0"/>
          <w:sz w:val="24"/>
          <w:szCs w:val="24"/>
          <w:highlight w:val="none"/>
          <w:lang w:eastAsia="zh-CN"/>
        </w:rPr>
        <w:t>3.2.3.3报价评分标准：</w:t>
      </w:r>
    </w:p>
    <w:p>
      <w:pPr>
        <w:adjustRightInd w:val="0"/>
        <w:snapToGrid w:val="0"/>
        <w:spacing w:line="360" w:lineRule="auto"/>
        <w:ind w:left="719"/>
        <w:rPr>
          <w:rFonts w:ascii="Times New Roman" w:hAnsi="Times New Roman" w:cs="Times New Roman"/>
          <w:snapToGrid w:val="0"/>
          <w:sz w:val="24"/>
          <w:szCs w:val="24"/>
          <w:highlight w:val="none"/>
          <w:lang w:eastAsia="zh-CN"/>
        </w:rPr>
      </w:pPr>
      <w:bookmarkStart w:id="143" w:name="_Hlk91554426"/>
      <w:r>
        <w:rPr>
          <w:rFonts w:ascii="Times New Roman" w:hAnsi="Times New Roman" w:cs="Times New Roman"/>
          <w:snapToGrid w:val="0"/>
          <w:sz w:val="24"/>
          <w:szCs w:val="24"/>
          <w:highlight w:val="none"/>
          <w:lang w:eastAsia="zh-CN"/>
        </w:rPr>
        <w:t>报价得分可采用如下方法计算：</w:t>
      </w:r>
    </w:p>
    <w:p>
      <w:pPr>
        <w:adjustRightInd w:val="0"/>
        <w:snapToGrid w:val="0"/>
        <w:spacing w:before="240"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sym w:font="Wingdings" w:char="00FE"/>
      </w:r>
      <w:r>
        <w:rPr>
          <w:rFonts w:ascii="Times New Roman" w:hAnsi="Times New Roman" w:cs="Times New Roman"/>
          <w:snapToGrid w:val="0"/>
          <w:sz w:val="24"/>
          <w:szCs w:val="24"/>
          <w:highlight w:val="none"/>
          <w:lang w:eastAsia="zh-CN"/>
        </w:rPr>
        <w:t>方法一：按有效报价</w:t>
      </w:r>
      <w:r>
        <w:rPr>
          <w:rFonts w:ascii="Times New Roman" w:hAnsi="Times New Roman" w:cs="Times New Roman"/>
          <w:snapToGrid w:val="0"/>
          <w:szCs w:val="24"/>
          <w:highlight w:val="none"/>
          <w:u w:val="single"/>
          <w:lang w:eastAsia="zh-CN"/>
        </w:rPr>
        <w:t>（</w:t>
      </w:r>
      <w:r>
        <w:rPr>
          <w:rFonts w:ascii="Times New Roman" w:hAnsi="Times New Roman" w:cs="Times New Roman"/>
          <w:snapToGrid w:val="0"/>
          <w:sz w:val="21"/>
          <w:szCs w:val="21"/>
          <w:highlight w:val="none"/>
          <w:u w:val="single"/>
          <w:lang w:eastAsia="zh-CN"/>
        </w:rPr>
        <w:t>不含税价</w:t>
      </w:r>
      <w:r>
        <w:rPr>
          <w:rFonts w:ascii="Times New Roman" w:hAnsi="Times New Roman" w:cs="Times New Roman"/>
          <w:snapToGrid w:val="0"/>
          <w:szCs w:val="24"/>
          <w:highlight w:val="none"/>
          <w:u w:val="single"/>
          <w:lang w:eastAsia="zh-CN"/>
        </w:rPr>
        <w:t>）</w:t>
      </w:r>
      <w:r>
        <w:rPr>
          <w:rFonts w:ascii="Times New Roman" w:hAnsi="Times New Roman" w:cs="Times New Roman"/>
          <w:snapToGrid w:val="0"/>
          <w:sz w:val="24"/>
          <w:szCs w:val="24"/>
          <w:highlight w:val="none"/>
          <w:lang w:eastAsia="zh-CN"/>
        </w:rPr>
        <w:t>的算术平均值为评审基准价：</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偏差率=(供应商评审价格-评审基准价)/评审基准价×100%</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hint="eastAsia"/>
          <w:snapToGrid w:val="0"/>
          <w:sz w:val="24"/>
          <w:szCs w:val="24"/>
          <w:highlight w:val="none"/>
          <w:lang w:eastAsia="zh-CN"/>
        </w:rPr>
        <w:t>①</w:t>
      </w:r>
      <w:r>
        <w:rPr>
          <w:rFonts w:ascii="Times New Roman" w:hAnsi="Times New Roman" w:cs="Times New Roman"/>
          <w:snapToGrid w:val="0"/>
          <w:sz w:val="24"/>
          <w:szCs w:val="24"/>
          <w:highlight w:val="none"/>
          <w:lang w:eastAsia="zh-CN"/>
        </w:rPr>
        <w:t>如果供应商的评审价格＞评审基准价，则报价得分=F-偏差率×100×E</w:t>
      </w:r>
      <w:r>
        <w:rPr>
          <w:rFonts w:ascii="Times New Roman" w:hAnsi="Times New Roman" w:cs="Times New Roman"/>
          <w:snapToGrid w:val="0"/>
          <w:sz w:val="24"/>
          <w:szCs w:val="24"/>
          <w:highlight w:val="none"/>
          <w:vertAlign w:val="subscript"/>
          <w:lang w:eastAsia="zh-CN"/>
        </w:rPr>
        <w:t>1</w:t>
      </w:r>
      <w:r>
        <w:rPr>
          <w:rFonts w:ascii="Times New Roman" w:hAnsi="Times New Roman" w:cs="Times New Roman"/>
          <w:snapToGrid w:val="0"/>
          <w:sz w:val="24"/>
          <w:szCs w:val="24"/>
          <w:highlight w:val="none"/>
          <w:lang w:eastAsia="zh-CN"/>
        </w:rPr>
        <w:t>；</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hint="eastAsia"/>
          <w:snapToGrid w:val="0"/>
          <w:sz w:val="24"/>
          <w:szCs w:val="24"/>
          <w:highlight w:val="none"/>
          <w:lang w:eastAsia="zh-CN"/>
        </w:rPr>
        <w:t>②</w:t>
      </w:r>
      <w:r>
        <w:rPr>
          <w:rFonts w:ascii="Times New Roman" w:hAnsi="Times New Roman" w:cs="Times New Roman"/>
          <w:snapToGrid w:val="0"/>
          <w:sz w:val="24"/>
          <w:szCs w:val="24"/>
          <w:highlight w:val="none"/>
          <w:lang w:eastAsia="zh-CN"/>
        </w:rPr>
        <w:t>如果供应商的评审价格≤评审基准价，则报价得分=F+偏差率×100×E</w:t>
      </w:r>
      <w:r>
        <w:rPr>
          <w:rFonts w:ascii="Times New Roman" w:hAnsi="Times New Roman" w:cs="Times New Roman"/>
          <w:snapToGrid w:val="0"/>
          <w:sz w:val="24"/>
          <w:szCs w:val="24"/>
          <w:highlight w:val="none"/>
          <w:vertAlign w:val="subscript"/>
          <w:lang w:eastAsia="zh-CN"/>
        </w:rPr>
        <w:t>2</w:t>
      </w:r>
      <w:r>
        <w:rPr>
          <w:rFonts w:ascii="Times New Roman" w:hAnsi="Times New Roman" w:cs="Times New Roman"/>
          <w:snapToGrid w:val="0"/>
          <w:sz w:val="24"/>
          <w:szCs w:val="24"/>
          <w:highlight w:val="none"/>
          <w:lang w:eastAsia="zh-CN"/>
        </w:rPr>
        <w:t>；</w:t>
      </w:r>
    </w:p>
    <w:p>
      <w:pPr>
        <w:adjustRightInd w:val="0"/>
        <w:snapToGrid w:val="0"/>
        <w:spacing w:line="360" w:lineRule="auto"/>
        <w:ind w:left="284" w:firstLine="48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其中F为本章第3.2.1(3)目规定的报价所占的分值；E</w:t>
      </w:r>
      <w:r>
        <w:rPr>
          <w:rFonts w:ascii="Times New Roman" w:hAnsi="Times New Roman" w:cs="Times New Roman"/>
          <w:snapToGrid w:val="0"/>
          <w:sz w:val="24"/>
          <w:szCs w:val="24"/>
          <w:highlight w:val="none"/>
          <w:vertAlign w:val="subscript"/>
          <w:lang w:eastAsia="zh-CN"/>
        </w:rPr>
        <w:t>1</w:t>
      </w:r>
      <w:r>
        <w:rPr>
          <w:rFonts w:ascii="Times New Roman" w:hAnsi="Times New Roman" w:cs="Times New Roman"/>
          <w:snapToGrid w:val="0"/>
          <w:sz w:val="24"/>
          <w:szCs w:val="24"/>
          <w:highlight w:val="none"/>
          <w:lang w:eastAsia="zh-CN"/>
        </w:rPr>
        <w:t>是评审价格每高于评审基准价一个百分点的扣分值、E</w:t>
      </w:r>
      <w:r>
        <w:rPr>
          <w:rFonts w:ascii="Times New Roman" w:hAnsi="Times New Roman" w:cs="Times New Roman"/>
          <w:snapToGrid w:val="0"/>
          <w:sz w:val="24"/>
          <w:szCs w:val="24"/>
          <w:highlight w:val="none"/>
          <w:vertAlign w:val="subscript"/>
          <w:lang w:eastAsia="zh-CN"/>
        </w:rPr>
        <w:t>2</w:t>
      </w:r>
      <w:r>
        <w:rPr>
          <w:rFonts w:ascii="Times New Roman" w:hAnsi="Times New Roman" w:cs="Times New Roman"/>
          <w:snapToGrid w:val="0"/>
          <w:sz w:val="24"/>
          <w:szCs w:val="24"/>
          <w:highlight w:val="none"/>
          <w:lang w:eastAsia="zh-CN"/>
        </w:rPr>
        <w:t>是评审价格每低于评审基准价一个百分点的扣分值，E</w:t>
      </w:r>
      <w:r>
        <w:rPr>
          <w:rFonts w:ascii="Times New Roman" w:hAnsi="Times New Roman" w:cs="Times New Roman"/>
          <w:snapToGrid w:val="0"/>
          <w:sz w:val="24"/>
          <w:szCs w:val="24"/>
          <w:highlight w:val="none"/>
          <w:vertAlign w:val="subscript"/>
          <w:lang w:eastAsia="zh-CN"/>
        </w:rPr>
        <w:t>1</w:t>
      </w:r>
      <w:r>
        <w:rPr>
          <w:rFonts w:ascii="Times New Roman" w:hAnsi="Times New Roman" w:cs="Times New Roman"/>
          <w:snapToGrid w:val="0"/>
          <w:sz w:val="24"/>
          <w:szCs w:val="24"/>
          <w:highlight w:val="none"/>
          <w:lang w:eastAsia="zh-CN"/>
        </w:rPr>
        <w:t>可大于或等于E</w:t>
      </w:r>
      <w:r>
        <w:rPr>
          <w:rFonts w:ascii="Times New Roman" w:hAnsi="Times New Roman" w:cs="Times New Roman"/>
          <w:snapToGrid w:val="0"/>
          <w:sz w:val="24"/>
          <w:szCs w:val="24"/>
          <w:highlight w:val="none"/>
          <w:vertAlign w:val="subscript"/>
          <w:lang w:eastAsia="zh-CN"/>
        </w:rPr>
        <w:t>2</w:t>
      </w:r>
      <w:r>
        <w:rPr>
          <w:rFonts w:ascii="Times New Roman" w:hAnsi="Times New Roman" w:cs="Times New Roman"/>
          <w:snapToGrid w:val="0"/>
          <w:sz w:val="24"/>
          <w:szCs w:val="24"/>
          <w:highlight w:val="none"/>
          <w:lang w:eastAsia="zh-CN"/>
        </w:rPr>
        <w:t>。E</w:t>
      </w:r>
      <w:r>
        <w:rPr>
          <w:rFonts w:ascii="Times New Roman" w:hAnsi="Times New Roman" w:cs="Times New Roman"/>
          <w:snapToGrid w:val="0"/>
          <w:sz w:val="24"/>
          <w:szCs w:val="24"/>
          <w:highlight w:val="none"/>
          <w:vertAlign w:val="subscript"/>
          <w:lang w:eastAsia="zh-CN"/>
        </w:rPr>
        <w:t>1</w:t>
      </w:r>
      <w:r>
        <w:rPr>
          <w:rFonts w:ascii="Times New Roman" w:hAnsi="Times New Roman" w:cs="Times New Roman"/>
          <w:snapToGrid w:val="0"/>
          <w:sz w:val="24"/>
          <w:szCs w:val="24"/>
          <w:highlight w:val="none"/>
          <w:lang w:eastAsia="zh-CN"/>
        </w:rPr>
        <w:t>、E</w:t>
      </w:r>
      <w:r>
        <w:rPr>
          <w:rFonts w:ascii="Times New Roman" w:hAnsi="Times New Roman" w:cs="Times New Roman"/>
          <w:snapToGrid w:val="0"/>
          <w:sz w:val="24"/>
          <w:szCs w:val="24"/>
          <w:highlight w:val="none"/>
          <w:vertAlign w:val="subscript"/>
          <w:lang w:eastAsia="zh-CN"/>
        </w:rPr>
        <w:t>2</w:t>
      </w:r>
      <w:r>
        <w:rPr>
          <w:rFonts w:ascii="Times New Roman" w:hAnsi="Times New Roman" w:cs="Times New Roman"/>
          <w:snapToGrid w:val="0"/>
          <w:sz w:val="24"/>
          <w:szCs w:val="24"/>
          <w:highlight w:val="none"/>
          <w:lang w:eastAsia="zh-CN"/>
        </w:rPr>
        <w:t>的取值见评审办法前附表。中间值线性插入。</w:t>
      </w:r>
    </w:p>
    <w:p>
      <w:pPr>
        <w:adjustRightInd w:val="0"/>
        <w:snapToGrid w:val="0"/>
        <w:spacing w:before="240"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□方法二：按最低有效报价作为评审基准价：</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hint="eastAsia"/>
          <w:snapToGrid w:val="0"/>
          <w:sz w:val="24"/>
          <w:szCs w:val="24"/>
          <w:highlight w:val="none"/>
          <w:lang w:eastAsia="zh-CN"/>
        </w:rPr>
        <w:t>①</w:t>
      </w:r>
      <w:r>
        <w:rPr>
          <w:rFonts w:ascii="Times New Roman" w:hAnsi="Times New Roman" w:cs="Times New Roman"/>
          <w:snapToGrid w:val="0"/>
          <w:sz w:val="24"/>
          <w:szCs w:val="24"/>
          <w:highlight w:val="none"/>
          <w:lang w:eastAsia="zh-CN"/>
        </w:rPr>
        <w:t>偏差率=(供应商评审价格-评审基准价)/评审基准价×100%</w:t>
      </w:r>
    </w:p>
    <w:p>
      <w:pPr>
        <w:adjustRightInd w:val="0"/>
        <w:snapToGrid w:val="0"/>
        <w:spacing w:line="360" w:lineRule="auto"/>
        <w:ind w:left="284" w:firstLine="480"/>
        <w:rPr>
          <w:rFonts w:ascii="Times New Roman" w:hAnsi="Times New Roman" w:cs="Times New Roman"/>
          <w:snapToGrid w:val="0"/>
          <w:sz w:val="24"/>
          <w:szCs w:val="24"/>
          <w:highlight w:val="none"/>
          <w:vertAlign w:val="subscript"/>
          <w:lang w:eastAsia="zh-CN"/>
        </w:rPr>
      </w:pPr>
      <w:r>
        <w:rPr>
          <w:rFonts w:hint="eastAsia"/>
          <w:snapToGrid w:val="0"/>
          <w:sz w:val="24"/>
          <w:szCs w:val="24"/>
          <w:highlight w:val="none"/>
          <w:lang w:eastAsia="zh-CN"/>
        </w:rPr>
        <w:t>②</w:t>
      </w:r>
      <w:r>
        <w:rPr>
          <w:rFonts w:ascii="Times New Roman" w:hAnsi="Times New Roman" w:cs="Times New Roman"/>
          <w:snapToGrid w:val="0"/>
          <w:sz w:val="24"/>
          <w:szCs w:val="24"/>
          <w:highlight w:val="none"/>
          <w:lang w:eastAsia="zh-CN"/>
        </w:rPr>
        <w:t>报价得分=F-偏差率×100×E</w:t>
      </w:r>
      <w:r>
        <w:rPr>
          <w:rFonts w:ascii="Times New Roman" w:hAnsi="Times New Roman" w:cs="Times New Roman"/>
          <w:snapToGrid w:val="0"/>
          <w:sz w:val="24"/>
          <w:szCs w:val="24"/>
          <w:highlight w:val="none"/>
          <w:vertAlign w:val="subscript"/>
          <w:lang w:eastAsia="zh-CN"/>
        </w:rPr>
        <w:t>3</w:t>
      </w:r>
    </w:p>
    <w:p>
      <w:pPr>
        <w:adjustRightInd w:val="0"/>
        <w:snapToGrid w:val="0"/>
        <w:spacing w:line="360" w:lineRule="auto"/>
        <w:ind w:left="284" w:firstLine="48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其中F为本章第3.2.1(3)目规定的报价所占的分值；E</w:t>
      </w:r>
      <w:r>
        <w:rPr>
          <w:rFonts w:ascii="Times New Roman" w:hAnsi="Times New Roman" w:cs="Times New Roman"/>
          <w:snapToGrid w:val="0"/>
          <w:sz w:val="24"/>
          <w:szCs w:val="24"/>
          <w:highlight w:val="none"/>
          <w:vertAlign w:val="subscript"/>
          <w:lang w:eastAsia="zh-CN"/>
        </w:rPr>
        <w:t>3</w:t>
      </w:r>
      <w:r>
        <w:rPr>
          <w:rFonts w:ascii="Times New Roman" w:hAnsi="Times New Roman" w:cs="Times New Roman"/>
          <w:snapToGrid w:val="0"/>
          <w:sz w:val="24"/>
          <w:szCs w:val="24"/>
          <w:highlight w:val="none"/>
          <w:lang w:eastAsia="zh-CN"/>
        </w:rPr>
        <w:t>是评审价格每高于评审基准价一个百分点的扣分值。E</w:t>
      </w:r>
      <w:r>
        <w:rPr>
          <w:rFonts w:ascii="Times New Roman" w:hAnsi="Times New Roman" w:cs="Times New Roman"/>
          <w:snapToGrid w:val="0"/>
          <w:sz w:val="24"/>
          <w:szCs w:val="24"/>
          <w:highlight w:val="none"/>
          <w:vertAlign w:val="subscript"/>
          <w:lang w:eastAsia="zh-CN"/>
        </w:rPr>
        <w:t>3</w:t>
      </w:r>
      <w:r>
        <w:rPr>
          <w:rFonts w:ascii="Times New Roman" w:hAnsi="Times New Roman" w:cs="Times New Roman"/>
          <w:snapToGrid w:val="0"/>
          <w:sz w:val="24"/>
          <w:szCs w:val="24"/>
          <w:highlight w:val="none"/>
          <w:lang w:eastAsia="zh-CN"/>
        </w:rPr>
        <w:t>的取值见评审办法前附表。</w:t>
      </w:r>
    </w:p>
    <w:p>
      <w:pPr>
        <w:adjustRightInd w:val="0"/>
        <w:snapToGrid w:val="0"/>
        <w:spacing w:before="240"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□方法三：按最低有效报价作为评审基准价：</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hint="eastAsia"/>
          <w:snapToGrid w:val="0"/>
          <w:sz w:val="24"/>
          <w:szCs w:val="24"/>
          <w:highlight w:val="none"/>
          <w:lang w:eastAsia="zh-CN"/>
        </w:rPr>
        <w:t>①</w:t>
      </w:r>
      <w:r>
        <w:rPr>
          <w:rFonts w:ascii="Times New Roman" w:hAnsi="Times New Roman" w:cs="Times New Roman"/>
          <w:snapToGrid w:val="0"/>
          <w:sz w:val="24"/>
          <w:szCs w:val="24"/>
          <w:highlight w:val="none"/>
          <w:lang w:eastAsia="zh-CN"/>
        </w:rPr>
        <w:t>评审基准价为满分F分，其他报价得分=F×基准价/有效报价。</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其中F为本章第3.2.1(3)目规定的报价所占的分值。</w:t>
      </w:r>
    </w:p>
    <w:p>
      <w:pPr>
        <w:adjustRightInd w:val="0"/>
        <w:snapToGrid w:val="0"/>
        <w:spacing w:line="360" w:lineRule="auto"/>
        <w:ind w:left="719"/>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小数点后保留2位，四舍五入。</w:t>
      </w:r>
    </w:p>
    <w:bookmarkEnd w:id="143"/>
    <w:p>
      <w:pPr>
        <w:adjustRightInd w:val="0"/>
        <w:snapToGrid w:val="0"/>
        <w:spacing w:line="360" w:lineRule="auto"/>
        <w:ind w:firstLine="720" w:firstLineChars="3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报价得分计算方法见评审办法前附表。</w:t>
      </w:r>
    </w:p>
    <w:p>
      <w:pPr>
        <w:adjustRightInd w:val="0"/>
        <w:snapToGrid w:val="0"/>
        <w:spacing w:line="360" w:lineRule="auto"/>
        <w:ind w:firstLine="720" w:firstLineChars="300"/>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其他因素评分标准：见评审办法前附表。</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3.2.4</w:t>
      </w:r>
      <w:r>
        <w:rPr>
          <w:rFonts w:ascii="Times New Roman" w:hAnsi="Times New Roman" w:cs="Times New Roman"/>
          <w:snapToGrid w:val="0"/>
          <w:sz w:val="24"/>
          <w:szCs w:val="24"/>
          <w:highlight w:val="none"/>
          <w:lang w:eastAsia="zh-CN"/>
        </w:rPr>
        <w:tab/>
      </w:r>
      <w:r>
        <w:rPr>
          <w:rFonts w:ascii="Times New Roman" w:hAnsi="Times New Roman" w:cs="Times New Roman"/>
          <w:snapToGrid w:val="0"/>
          <w:sz w:val="24"/>
          <w:szCs w:val="24"/>
          <w:highlight w:val="none"/>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outlineLvl w:val="3"/>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3.2.5</w:t>
      </w:r>
      <w:r>
        <w:rPr>
          <w:rFonts w:ascii="Times New Roman" w:hAnsi="Times New Roman" w:cs="Times New Roman"/>
          <w:snapToGrid w:val="0"/>
          <w:sz w:val="24"/>
          <w:szCs w:val="24"/>
          <w:highlight w:val="none"/>
          <w:lang w:eastAsia="zh-CN"/>
        </w:rPr>
        <w:tab/>
      </w:r>
      <w:r>
        <w:rPr>
          <w:rFonts w:ascii="Times New Roman" w:hAnsi="Times New Roman" w:cs="Times New Roman"/>
          <w:snapToGrid w:val="0"/>
          <w:sz w:val="24"/>
          <w:szCs w:val="24"/>
          <w:highlight w:val="none"/>
          <w:lang w:eastAsia="zh-CN"/>
        </w:rPr>
        <w:t>汇总。采购小组汇总每个成员对供应商的评分总分，每个供应商的评分总分的算术平均值为供应商最终得分。</w:t>
      </w:r>
    </w:p>
    <w:p>
      <w:pPr>
        <w:adjustRightInd w:val="0"/>
        <w:snapToGrid w:val="0"/>
        <w:spacing w:line="360" w:lineRule="auto"/>
        <w:outlineLvl w:val="3"/>
        <w:rPr>
          <w:rFonts w:ascii="Times New Roman" w:hAnsi="Times New Roman" w:cs="Times New Roman"/>
          <w:snapToGrid w:val="0"/>
          <w:szCs w:val="24"/>
          <w:highlight w:val="none"/>
          <w:lang w:eastAsia="zh-CN"/>
        </w:rPr>
      </w:pPr>
      <w:r>
        <w:rPr>
          <w:rFonts w:ascii="Times New Roman" w:hAnsi="Times New Roman" w:cs="Times New Roman"/>
          <w:snapToGrid w:val="0"/>
          <w:sz w:val="24"/>
          <w:szCs w:val="24"/>
          <w:highlight w:val="none"/>
          <w:lang w:eastAsia="zh-CN"/>
        </w:rPr>
        <w:t>3.2.6</w:t>
      </w:r>
      <w:r>
        <w:rPr>
          <w:rFonts w:ascii="Times New Roman" w:hAnsi="Times New Roman" w:cs="Times New Roman"/>
          <w:snapToGrid w:val="0"/>
          <w:sz w:val="24"/>
          <w:szCs w:val="24"/>
          <w:highlight w:val="none"/>
          <w:lang w:eastAsia="zh-CN"/>
        </w:rPr>
        <w:tab/>
      </w:r>
      <w:r>
        <w:rPr>
          <w:rFonts w:ascii="Times New Roman" w:hAnsi="Times New Roman" w:cs="Times New Roman"/>
          <w:snapToGrid w:val="0"/>
          <w:sz w:val="24"/>
          <w:szCs w:val="24"/>
          <w:highlight w:val="none"/>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pPr>
        <w:pStyle w:val="3"/>
        <w:spacing w:line="360" w:lineRule="auto"/>
        <w:rPr>
          <w:rFonts w:ascii="Times New Roman" w:hAnsi="Times New Roman" w:cs="Times New Roman"/>
          <w:b/>
          <w:bCs/>
          <w:snapToGrid w:val="0"/>
          <w:sz w:val="24"/>
          <w:szCs w:val="24"/>
          <w:highlight w:val="none"/>
          <w:lang w:eastAsia="zh-CN"/>
        </w:rPr>
      </w:pPr>
      <w:bookmarkStart w:id="144" w:name="_Toc120949929"/>
      <w:r>
        <w:rPr>
          <w:rFonts w:ascii="Times New Roman" w:hAnsi="Times New Roman" w:cs="Times New Roman"/>
          <w:b/>
          <w:bCs/>
          <w:snapToGrid w:val="0"/>
          <w:sz w:val="24"/>
          <w:szCs w:val="24"/>
          <w:highlight w:val="none"/>
          <w:lang w:eastAsia="zh-CN"/>
        </w:rPr>
        <w:t>4.评审结果</w:t>
      </w:r>
      <w:bookmarkEnd w:id="144"/>
    </w:p>
    <w:p>
      <w:pPr>
        <w:adjustRightInd w:val="0"/>
        <w:snapToGrid w:val="0"/>
        <w:spacing w:line="360" w:lineRule="auto"/>
        <w:jc w:val="both"/>
        <w:outlineLvl w:val="2"/>
        <w:rPr>
          <w:rFonts w:ascii="Times New Roman" w:hAnsi="Times New Roman" w:cs="Times New Roman"/>
          <w:b/>
          <w:snapToGrid w:val="0"/>
          <w:sz w:val="24"/>
          <w:szCs w:val="24"/>
          <w:highlight w:val="none"/>
          <w:lang w:eastAsia="zh-CN"/>
        </w:rPr>
      </w:pPr>
      <w:bookmarkStart w:id="145" w:name="_bookmark16"/>
      <w:bookmarkEnd w:id="145"/>
      <w:bookmarkStart w:id="146" w:name="_Toc120949930"/>
      <w:bookmarkStart w:id="147" w:name="_Toc94149511"/>
      <w:r>
        <w:rPr>
          <w:rFonts w:ascii="Times New Roman" w:hAnsi="Times New Roman" w:cs="Times New Roman"/>
          <w:b/>
          <w:snapToGrid w:val="0"/>
          <w:sz w:val="24"/>
          <w:szCs w:val="24"/>
          <w:highlight w:val="none"/>
          <w:lang w:eastAsia="zh-CN"/>
        </w:rPr>
        <w:t>4.1推荐成交供应商</w:t>
      </w:r>
      <w:bookmarkEnd w:id="146"/>
      <w:bookmarkEnd w:id="147"/>
    </w:p>
    <w:p>
      <w:pPr>
        <w:adjustRightInd w:val="0"/>
        <w:snapToGrid w:val="0"/>
        <w:spacing w:line="360" w:lineRule="auto"/>
        <w:ind w:firstLine="48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t>□采购小组应在书面评审资料中按照综合得分最高的向采购人推荐成交供应商。</w:t>
      </w:r>
    </w:p>
    <w:p>
      <w:pPr>
        <w:adjustRightInd w:val="0"/>
        <w:snapToGrid w:val="0"/>
        <w:spacing w:line="360" w:lineRule="auto"/>
        <w:ind w:firstLine="480"/>
        <w:jc w:val="both"/>
        <w:rPr>
          <w:rFonts w:ascii="Times New Roman" w:hAnsi="Times New Roman" w:cs="Times New Roman"/>
          <w:snapToGrid w:val="0"/>
          <w:sz w:val="24"/>
          <w:szCs w:val="24"/>
          <w:highlight w:val="none"/>
          <w:lang w:eastAsia="zh-CN"/>
        </w:rPr>
      </w:pPr>
      <w:r>
        <w:rPr>
          <w:rFonts w:ascii="Times New Roman" w:hAnsi="Times New Roman" w:cs="Times New Roman"/>
          <w:snapToGrid w:val="0"/>
          <w:sz w:val="24"/>
          <w:szCs w:val="24"/>
          <w:highlight w:val="none"/>
          <w:lang w:eastAsia="zh-CN"/>
        </w:rPr>
        <w:sym w:font="Wingdings" w:char="00FE"/>
      </w:r>
      <w:r>
        <w:rPr>
          <w:rFonts w:ascii="Times New Roman" w:hAnsi="Times New Roman" w:cs="Times New Roman"/>
          <w:snapToGrid w:val="0"/>
          <w:sz w:val="24"/>
          <w:szCs w:val="24"/>
          <w:highlight w:val="none"/>
          <w:lang w:eastAsia="zh-CN"/>
        </w:rPr>
        <w:t>采购小组应在书面评审资料中按照综合得分从高到低依次向采购人推荐成交候选供应商</w:t>
      </w:r>
      <w:r>
        <w:rPr>
          <w:rFonts w:ascii="Times New Roman" w:hAnsi="Times New Roman" w:cs="Times New Roman"/>
          <w:snapToGrid w:val="0"/>
          <w:sz w:val="24"/>
          <w:szCs w:val="24"/>
          <w:highlight w:val="none"/>
          <w:u w:val="single"/>
          <w:lang w:eastAsia="zh-CN"/>
        </w:rPr>
        <w:t>3</w:t>
      </w:r>
      <w:r>
        <w:rPr>
          <w:rFonts w:ascii="Times New Roman" w:hAnsi="Times New Roman" w:cs="Times New Roman"/>
          <w:snapToGrid w:val="0"/>
          <w:sz w:val="24"/>
          <w:szCs w:val="24"/>
          <w:highlight w:val="none"/>
          <w:lang w:eastAsia="zh-CN"/>
        </w:rPr>
        <w:t>名。</w:t>
      </w:r>
    </w:p>
    <w:p>
      <w:pPr>
        <w:rPr>
          <w:rFonts w:ascii="Times New Roman" w:hAnsi="Times New Roman" w:eastAsia="仿宋" w:cs="Times New Roman"/>
          <w:snapToGrid w:val="0"/>
          <w:sz w:val="24"/>
          <w:szCs w:val="24"/>
          <w:highlight w:val="none"/>
          <w:lang w:eastAsia="zh-CN"/>
        </w:rPr>
      </w:pPr>
      <w:r>
        <w:rPr>
          <w:rFonts w:ascii="Times New Roman" w:hAnsi="Times New Roman" w:eastAsia="仿宋" w:cs="Times New Roman"/>
          <w:snapToGrid w:val="0"/>
          <w:sz w:val="24"/>
          <w:szCs w:val="24"/>
          <w:highlight w:val="none"/>
          <w:lang w:eastAsia="zh-CN"/>
        </w:rPr>
        <w:br w:type="page"/>
      </w:r>
    </w:p>
    <w:p>
      <w:pPr>
        <w:pStyle w:val="2"/>
        <w:spacing w:line="276" w:lineRule="auto"/>
        <w:rPr>
          <w:rFonts w:ascii="Times New Roman" w:hAnsi="Times New Roman" w:eastAsia="仿宋" w:cs="Times New Roman"/>
          <w:b/>
          <w:bCs/>
          <w:snapToGrid w:val="0"/>
          <w:sz w:val="32"/>
          <w:szCs w:val="32"/>
          <w:highlight w:val="none"/>
          <w:lang w:eastAsia="zh-CN"/>
        </w:rPr>
      </w:pPr>
      <w:bookmarkStart w:id="148" w:name="扫描0044"/>
      <w:bookmarkEnd w:id="148"/>
      <w:bookmarkStart w:id="149" w:name="_Toc94149512"/>
      <w:r>
        <w:rPr>
          <w:rFonts w:ascii="Times New Roman" w:hAnsi="Times New Roman" w:eastAsia="仿宋" w:cs="Times New Roman"/>
          <w:b/>
          <w:bCs/>
          <w:snapToGrid w:val="0"/>
          <w:sz w:val="32"/>
          <w:szCs w:val="32"/>
          <w:highlight w:val="none"/>
          <w:lang w:eastAsia="zh-CN"/>
        </w:rPr>
        <w:t>第</w:t>
      </w:r>
      <w:r>
        <w:rPr>
          <w:rFonts w:hint="eastAsia" w:ascii="Times New Roman" w:hAnsi="Times New Roman" w:eastAsia="仿宋" w:cs="Times New Roman"/>
          <w:b/>
          <w:bCs/>
          <w:snapToGrid w:val="0"/>
          <w:sz w:val="32"/>
          <w:szCs w:val="32"/>
          <w:highlight w:val="none"/>
          <w:lang w:eastAsia="zh-CN"/>
        </w:rPr>
        <w:t>五</w:t>
      </w:r>
      <w:r>
        <w:rPr>
          <w:rFonts w:ascii="Times New Roman" w:hAnsi="Times New Roman" w:eastAsia="仿宋" w:cs="Times New Roman"/>
          <w:b/>
          <w:bCs/>
          <w:snapToGrid w:val="0"/>
          <w:sz w:val="32"/>
          <w:szCs w:val="32"/>
          <w:highlight w:val="none"/>
          <w:lang w:eastAsia="zh-CN"/>
        </w:rPr>
        <w:t>章</w:t>
      </w:r>
      <w:r>
        <w:rPr>
          <w:rFonts w:hint="eastAsia" w:ascii="Times New Roman" w:hAnsi="Times New Roman" w:eastAsia="仿宋" w:cs="Times New Roman"/>
          <w:b/>
          <w:bCs/>
          <w:snapToGrid w:val="0"/>
          <w:sz w:val="32"/>
          <w:szCs w:val="32"/>
          <w:highlight w:val="none"/>
          <w:lang w:eastAsia="zh-CN"/>
        </w:rPr>
        <w:t xml:space="preserve"> </w:t>
      </w:r>
      <w:r>
        <w:rPr>
          <w:rFonts w:ascii="Times New Roman" w:hAnsi="Times New Roman" w:eastAsia="仿宋" w:cs="Times New Roman"/>
          <w:b/>
          <w:bCs/>
          <w:snapToGrid w:val="0"/>
          <w:sz w:val="32"/>
          <w:szCs w:val="32"/>
          <w:highlight w:val="none"/>
          <w:lang w:eastAsia="zh-CN"/>
        </w:rPr>
        <w:t xml:space="preserve">  合同</w:t>
      </w:r>
      <w:bookmarkEnd w:id="149"/>
      <w:r>
        <w:rPr>
          <w:rFonts w:hint="eastAsia" w:ascii="Times New Roman" w:hAnsi="Times New Roman" w:eastAsia="仿宋" w:cs="Times New Roman"/>
          <w:b/>
          <w:bCs/>
          <w:snapToGrid w:val="0"/>
          <w:sz w:val="32"/>
          <w:szCs w:val="32"/>
          <w:highlight w:val="none"/>
          <w:lang w:eastAsia="zh-CN"/>
        </w:rPr>
        <w:t>格式</w:t>
      </w: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jc w:val="center"/>
        <w:rPr>
          <w:rFonts w:ascii="Times New Roman" w:hAnsi="Times New Roman" w:eastAsia="仿宋" w:cs="Times New Roman"/>
          <w:b/>
          <w:sz w:val="44"/>
          <w:szCs w:val="44"/>
          <w:highlight w:val="none"/>
          <w:lang w:eastAsia="zh-CN"/>
        </w:rPr>
      </w:pPr>
      <w:r>
        <w:rPr>
          <w:rFonts w:ascii="Times New Roman" w:hAnsi="Times New Roman" w:cs="Times New Roman"/>
          <w:b/>
          <w:sz w:val="44"/>
          <w:szCs w:val="44"/>
          <w:highlight w:val="none"/>
          <w:lang w:eastAsia="zh-CN"/>
        </w:rPr>
        <w:t>中粮糖业甘蔗糖部</w:t>
      </w:r>
    </w:p>
    <w:p>
      <w:pPr>
        <w:rPr>
          <w:rFonts w:ascii="Times New Roman" w:hAnsi="Times New Roman" w:eastAsia="仿宋" w:cs="Times New Roman"/>
          <w:sz w:val="44"/>
          <w:szCs w:val="44"/>
          <w:highlight w:val="none"/>
          <w:lang w:eastAsia="zh-CN"/>
        </w:rPr>
      </w:pPr>
    </w:p>
    <w:p>
      <w:pPr>
        <w:tabs>
          <w:tab w:val="left" w:pos="851"/>
        </w:tabs>
        <w:ind w:left="993" w:leftChars="12" w:hanging="967" w:hangingChars="186"/>
        <w:jc w:val="center"/>
        <w:rPr>
          <w:rFonts w:ascii="Times New Roman" w:hAnsi="Times New Roman" w:cs="Times New Roman"/>
          <w:bCs/>
          <w:sz w:val="52"/>
          <w:szCs w:val="52"/>
          <w:highlight w:val="none"/>
          <w:lang w:eastAsia="zh-CN"/>
        </w:rPr>
      </w:pPr>
    </w:p>
    <w:p>
      <w:pPr>
        <w:tabs>
          <w:tab w:val="left" w:pos="851"/>
        </w:tabs>
        <w:ind w:left="918" w:leftChars="12" w:hanging="892" w:hangingChars="186"/>
        <w:jc w:val="center"/>
        <w:rPr>
          <w:rFonts w:ascii="Times New Roman" w:hAnsi="Times New Roman" w:cs="Times New Roman"/>
          <w:bCs/>
          <w:sz w:val="48"/>
          <w:szCs w:val="48"/>
          <w:highlight w:val="none"/>
          <w:lang w:eastAsia="zh-CN"/>
        </w:rPr>
      </w:pPr>
    </w:p>
    <w:p>
      <w:pPr>
        <w:spacing w:line="360" w:lineRule="auto"/>
        <w:jc w:val="center"/>
        <w:rPr>
          <w:rFonts w:ascii="Times New Roman" w:hAnsi="Times New Roman" w:eastAsia="仿宋" w:cs="Times New Roman"/>
          <w:b/>
          <w:bCs/>
          <w:snapToGrid w:val="0"/>
          <w:sz w:val="36"/>
          <w:szCs w:val="36"/>
          <w:highlight w:val="none"/>
          <w:u w:val="single"/>
          <w:lang w:eastAsia="zh-CN"/>
        </w:rPr>
      </w:pPr>
      <w:r>
        <w:rPr>
          <w:rFonts w:ascii="Times New Roman" w:hAnsi="Times New Roman" w:eastAsia="仿宋" w:cs="Times New Roman"/>
          <w:b/>
          <w:bCs/>
          <w:snapToGrid w:val="0"/>
          <w:sz w:val="36"/>
          <w:szCs w:val="36"/>
          <w:highlight w:val="none"/>
          <w:u w:val="single"/>
          <w:lang w:eastAsia="zh-CN"/>
        </w:rPr>
        <w:t>崇左糖业2023-2024</w:t>
      </w:r>
      <w:r>
        <w:rPr>
          <w:rFonts w:hint="eastAsia" w:ascii="Times New Roman" w:hAnsi="Times New Roman" w:eastAsia="仿宋" w:cs="Times New Roman"/>
          <w:b/>
          <w:bCs/>
          <w:snapToGrid w:val="0"/>
          <w:sz w:val="36"/>
          <w:szCs w:val="36"/>
          <w:highlight w:val="none"/>
          <w:u w:val="single"/>
          <w:lang w:val="en-US" w:eastAsia="zh-CN"/>
        </w:rPr>
        <w:t>榨季</w:t>
      </w:r>
      <w:r>
        <w:rPr>
          <w:rFonts w:ascii="Times New Roman" w:hAnsi="Times New Roman" w:eastAsia="仿宋" w:cs="Times New Roman"/>
          <w:b/>
          <w:bCs/>
          <w:snapToGrid w:val="0"/>
          <w:sz w:val="36"/>
          <w:szCs w:val="36"/>
          <w:highlight w:val="none"/>
          <w:u w:val="single"/>
          <w:lang w:eastAsia="zh-CN"/>
        </w:rPr>
        <w:t>压榨车间</w:t>
      </w:r>
      <w:r>
        <w:rPr>
          <w:rFonts w:hint="eastAsia" w:ascii="Times New Roman" w:hAnsi="Times New Roman" w:eastAsia="仿宋" w:cs="Times New Roman"/>
          <w:b/>
          <w:bCs/>
          <w:snapToGrid w:val="0"/>
          <w:sz w:val="36"/>
          <w:szCs w:val="36"/>
          <w:highlight w:val="none"/>
          <w:u w:val="single"/>
          <w:lang w:val="en-US" w:eastAsia="zh-CN"/>
        </w:rPr>
        <w:t>蔗场</w:t>
      </w:r>
      <w:r>
        <w:rPr>
          <w:rFonts w:ascii="Times New Roman" w:hAnsi="Times New Roman" w:eastAsia="仿宋" w:cs="Times New Roman"/>
          <w:b/>
          <w:bCs/>
          <w:snapToGrid w:val="0"/>
          <w:sz w:val="36"/>
          <w:szCs w:val="36"/>
          <w:highlight w:val="none"/>
          <w:u w:val="single"/>
          <w:lang w:eastAsia="zh-CN"/>
        </w:rPr>
        <w:t>劳务</w:t>
      </w:r>
    </w:p>
    <w:p>
      <w:pPr>
        <w:spacing w:line="360" w:lineRule="auto"/>
        <w:jc w:val="center"/>
        <w:rPr>
          <w:rFonts w:ascii="Times New Roman" w:hAnsi="Times New Roman" w:eastAsia="仿宋" w:cs="Times New Roman"/>
          <w:sz w:val="44"/>
          <w:szCs w:val="44"/>
          <w:highlight w:val="none"/>
          <w:lang w:eastAsia="zh-CN"/>
        </w:rPr>
      </w:pPr>
      <w:r>
        <w:rPr>
          <w:rFonts w:ascii="Times New Roman" w:hAnsi="Times New Roman" w:eastAsia="仿宋" w:cs="Times New Roman"/>
          <w:b/>
          <w:bCs/>
          <w:snapToGrid w:val="0"/>
          <w:sz w:val="36"/>
          <w:szCs w:val="36"/>
          <w:highlight w:val="none"/>
          <w:u w:val="single"/>
          <w:lang w:eastAsia="zh-CN"/>
        </w:rPr>
        <w:t>外包项目</w:t>
      </w:r>
      <w:r>
        <w:rPr>
          <w:rFonts w:ascii="Times New Roman" w:hAnsi="Times New Roman" w:eastAsia="仿宋" w:cs="Times New Roman"/>
          <w:b/>
          <w:bCs/>
          <w:snapToGrid w:val="0"/>
          <w:sz w:val="36"/>
          <w:szCs w:val="36"/>
          <w:highlight w:val="none"/>
          <w:lang w:eastAsia="zh-CN"/>
        </w:rPr>
        <w:t>劳务服务合同</w:t>
      </w:r>
    </w:p>
    <w:p>
      <w:pPr>
        <w:spacing w:line="500" w:lineRule="exact"/>
        <w:jc w:val="center"/>
        <w:rPr>
          <w:rFonts w:ascii="Times New Roman" w:hAnsi="Times New Roman" w:cs="Times New Roman"/>
          <w:bCs/>
          <w:sz w:val="32"/>
          <w:szCs w:val="32"/>
          <w:highlight w:val="none"/>
          <w:lang w:eastAsia="zh-CN"/>
        </w:rPr>
      </w:pPr>
    </w:p>
    <w:p>
      <w:pPr>
        <w:spacing w:line="500" w:lineRule="exact"/>
        <w:rPr>
          <w:rFonts w:ascii="Times New Roman" w:hAnsi="Times New Roman" w:eastAsia="方正小标宋_GBK" w:cs="Times New Roman"/>
          <w:sz w:val="44"/>
          <w:szCs w:val="44"/>
          <w:highlight w:val="none"/>
          <w:lang w:eastAsia="zh-CN"/>
        </w:rPr>
      </w:pPr>
    </w:p>
    <w:p>
      <w:pPr>
        <w:jc w:val="center"/>
        <w:rPr>
          <w:rFonts w:ascii="Times New Roman" w:hAnsi="Times New Roman" w:eastAsia="仿宋_GB2312" w:cs="Times New Roman"/>
          <w:sz w:val="28"/>
          <w:highlight w:val="none"/>
          <w:lang w:eastAsia="zh-CN"/>
        </w:rPr>
      </w:pPr>
    </w:p>
    <w:p>
      <w:pPr>
        <w:jc w:val="center"/>
        <w:rPr>
          <w:rFonts w:ascii="Times New Roman" w:hAnsi="Times New Roman" w:eastAsia="仿宋_GB2312" w:cs="Times New Roman"/>
          <w:sz w:val="28"/>
          <w:highlight w:val="none"/>
          <w:lang w:eastAsia="zh-CN"/>
        </w:rPr>
      </w:pPr>
    </w:p>
    <w:p>
      <w:pPr>
        <w:spacing w:line="500" w:lineRule="exact"/>
        <w:rPr>
          <w:rFonts w:ascii="Times New Roman" w:hAnsi="Times New Roman" w:cs="Times New Roman"/>
          <w:sz w:val="24"/>
          <w:szCs w:val="24"/>
          <w:highlight w:val="none"/>
          <w:lang w:eastAsia="zh-CN"/>
        </w:rPr>
      </w:pP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甲方：中粮崇左糖业有限公司</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乙方： </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合同签订地点：广西崇左市</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甲方合同编号：</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乙方合同编号：</w:t>
      </w:r>
    </w:p>
    <w:p>
      <w:pPr>
        <w:spacing w:line="500" w:lineRule="exact"/>
        <w:ind w:firstLine="2160" w:firstLineChars="9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合同签订日期：    年   月  日 </w:t>
      </w: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pStyle w:val="2"/>
        <w:spacing w:line="276" w:lineRule="auto"/>
        <w:rPr>
          <w:rFonts w:ascii="Times New Roman" w:hAnsi="Times New Roman" w:eastAsia="仿宋" w:cs="Times New Roman"/>
          <w:b/>
          <w:bCs/>
          <w:snapToGrid w:val="0"/>
          <w:sz w:val="32"/>
          <w:szCs w:val="32"/>
          <w:highlight w:val="none"/>
          <w:lang w:eastAsia="zh-CN"/>
        </w:rPr>
      </w:pPr>
    </w:p>
    <w:p>
      <w:pPr>
        <w:spacing w:line="360" w:lineRule="auto"/>
        <w:jc w:val="center"/>
        <w:rPr>
          <w:rFonts w:ascii="Times New Roman" w:hAnsi="Times New Roman" w:eastAsia="仿宋" w:cs="Times New Roman"/>
          <w:b/>
          <w:bCs/>
          <w:snapToGrid w:val="0"/>
          <w:sz w:val="36"/>
          <w:szCs w:val="36"/>
          <w:highlight w:val="none"/>
          <w:u w:val="single"/>
          <w:lang w:eastAsia="zh-CN"/>
        </w:rPr>
      </w:pPr>
      <w:r>
        <w:rPr>
          <w:rFonts w:ascii="Times New Roman" w:hAnsi="Times New Roman" w:eastAsia="仿宋" w:cs="Times New Roman"/>
          <w:b/>
          <w:bCs/>
          <w:snapToGrid w:val="0"/>
          <w:sz w:val="36"/>
          <w:szCs w:val="36"/>
          <w:highlight w:val="none"/>
          <w:u w:val="single"/>
          <w:lang w:eastAsia="zh-CN"/>
        </w:rPr>
        <w:t>崇左糖业2023-2024</w:t>
      </w:r>
      <w:r>
        <w:rPr>
          <w:rFonts w:hint="eastAsia" w:ascii="Times New Roman" w:hAnsi="Times New Roman" w:eastAsia="仿宋" w:cs="Times New Roman"/>
          <w:b/>
          <w:bCs/>
          <w:snapToGrid w:val="0"/>
          <w:sz w:val="36"/>
          <w:szCs w:val="36"/>
          <w:highlight w:val="none"/>
          <w:u w:val="single"/>
          <w:lang w:val="en-US" w:eastAsia="zh-CN"/>
        </w:rPr>
        <w:t>榨季</w:t>
      </w:r>
      <w:r>
        <w:rPr>
          <w:rFonts w:ascii="Times New Roman" w:hAnsi="Times New Roman" w:eastAsia="仿宋" w:cs="Times New Roman"/>
          <w:b/>
          <w:bCs/>
          <w:snapToGrid w:val="0"/>
          <w:sz w:val="36"/>
          <w:szCs w:val="36"/>
          <w:highlight w:val="none"/>
          <w:u w:val="single"/>
          <w:lang w:eastAsia="zh-CN"/>
        </w:rPr>
        <w:t>压榨车间</w:t>
      </w:r>
      <w:r>
        <w:rPr>
          <w:rFonts w:hint="eastAsia" w:ascii="Times New Roman" w:hAnsi="Times New Roman" w:eastAsia="仿宋" w:cs="Times New Roman"/>
          <w:b/>
          <w:bCs/>
          <w:snapToGrid w:val="0"/>
          <w:sz w:val="36"/>
          <w:szCs w:val="36"/>
          <w:highlight w:val="none"/>
          <w:u w:val="single"/>
          <w:lang w:val="en-US" w:eastAsia="zh-CN"/>
        </w:rPr>
        <w:t>蔗场</w:t>
      </w:r>
      <w:r>
        <w:rPr>
          <w:rFonts w:ascii="Times New Roman" w:hAnsi="Times New Roman" w:eastAsia="仿宋" w:cs="Times New Roman"/>
          <w:b/>
          <w:bCs/>
          <w:snapToGrid w:val="0"/>
          <w:sz w:val="36"/>
          <w:szCs w:val="36"/>
          <w:highlight w:val="none"/>
          <w:u w:val="single"/>
          <w:lang w:eastAsia="zh-CN"/>
        </w:rPr>
        <w:t>劳务</w:t>
      </w:r>
    </w:p>
    <w:p>
      <w:pPr>
        <w:spacing w:line="360" w:lineRule="auto"/>
        <w:jc w:val="center"/>
        <w:rPr>
          <w:rFonts w:ascii="Times New Roman" w:hAnsi="Times New Roman" w:eastAsia="仿宋" w:cs="Times New Roman"/>
          <w:b/>
          <w:bCs/>
          <w:snapToGrid w:val="0"/>
          <w:sz w:val="36"/>
          <w:szCs w:val="36"/>
          <w:highlight w:val="none"/>
          <w:lang w:eastAsia="zh-CN"/>
        </w:rPr>
      </w:pPr>
      <w:r>
        <w:rPr>
          <w:rFonts w:ascii="Times New Roman" w:hAnsi="Times New Roman" w:eastAsia="仿宋" w:cs="Times New Roman"/>
          <w:b/>
          <w:bCs/>
          <w:snapToGrid w:val="0"/>
          <w:sz w:val="36"/>
          <w:szCs w:val="36"/>
          <w:highlight w:val="none"/>
          <w:u w:val="single"/>
          <w:lang w:eastAsia="zh-CN"/>
        </w:rPr>
        <w:t>外包项目</w:t>
      </w:r>
      <w:r>
        <w:rPr>
          <w:rFonts w:ascii="Times New Roman" w:hAnsi="Times New Roman" w:eastAsia="仿宋" w:cs="Times New Roman"/>
          <w:b/>
          <w:bCs/>
          <w:snapToGrid w:val="0"/>
          <w:sz w:val="36"/>
          <w:szCs w:val="36"/>
          <w:highlight w:val="none"/>
          <w:lang w:eastAsia="zh-CN"/>
        </w:rPr>
        <w:t>劳务服务合同</w:t>
      </w:r>
    </w:p>
    <w:p>
      <w:pPr>
        <w:spacing w:line="360" w:lineRule="auto"/>
        <w:jc w:val="center"/>
        <w:rPr>
          <w:rFonts w:ascii="Times New Roman" w:hAnsi="Times New Roman" w:eastAsia="仿宋" w:cs="Times New Roman"/>
          <w:sz w:val="44"/>
          <w:szCs w:val="44"/>
          <w:highlight w:val="none"/>
          <w:lang w:eastAsia="zh-CN"/>
        </w:rPr>
      </w:pPr>
    </w:p>
    <w:p>
      <w:pPr>
        <w:spacing w:line="360" w:lineRule="auto"/>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甲方：</w:t>
      </w:r>
      <w:r>
        <w:rPr>
          <w:rFonts w:hint="eastAsia" w:ascii="Times New Roman" w:hAnsi="Times New Roman" w:eastAsia="仿宋_GB2312" w:cs="Times New Roman"/>
          <w:sz w:val="28"/>
          <w:szCs w:val="28"/>
          <w:highlight w:val="none"/>
          <w:lang w:val="en-US" w:eastAsia="zh-CN"/>
        </w:rPr>
        <w:t>中粮崇左糖业有限公司</w:t>
      </w:r>
      <w:r>
        <w:rPr>
          <w:rFonts w:ascii="Times New Roman" w:hAnsi="Times New Roman" w:eastAsia="仿宋_GB2312" w:cs="Times New Roman"/>
          <w:sz w:val="28"/>
          <w:szCs w:val="28"/>
          <w:highlight w:val="none"/>
          <w:lang w:eastAsia="zh-CN"/>
        </w:rPr>
        <w:t xml:space="preserve"> </w:t>
      </w:r>
    </w:p>
    <w:p>
      <w:pPr>
        <w:spacing w:line="360" w:lineRule="auto"/>
        <w:rPr>
          <w:rFonts w:hint="eastAsia"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 xml:space="preserve">乙方： </w:t>
      </w:r>
    </w:p>
    <w:p>
      <w:pPr>
        <w:pStyle w:val="11"/>
        <w:spacing w:line="420" w:lineRule="exact"/>
        <w:ind w:left="440" w:firstLine="560" w:firstLineChars="200"/>
        <w:rPr>
          <w:rFonts w:hint="eastAsia"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经甲、乙双方友好协商，现按照《中华人民共和国民法典》，就甲方</w:t>
      </w:r>
      <w:r>
        <w:rPr>
          <w:rFonts w:ascii="Times New Roman" w:hAnsi="Times New Roman" w:eastAsia="仿宋_GB2312" w:cs="Times New Roman"/>
          <w:sz w:val="28"/>
          <w:szCs w:val="28"/>
          <w:highlight w:val="none"/>
          <w:u w:val="single"/>
          <w:lang w:eastAsia="zh-CN"/>
        </w:rPr>
        <w:t xml:space="preserve">   2023-2024</w:t>
      </w:r>
      <w:r>
        <w:rPr>
          <w:rFonts w:hint="eastAsia" w:ascii="Times New Roman" w:hAnsi="Times New Roman" w:eastAsia="仿宋_GB2312" w:cs="Times New Roman"/>
          <w:sz w:val="28"/>
          <w:szCs w:val="28"/>
          <w:highlight w:val="none"/>
          <w:u w:val="single"/>
          <w:lang w:val="en-US" w:eastAsia="zh-CN"/>
        </w:rPr>
        <w:t>榨季压榨</w:t>
      </w:r>
      <w:r>
        <w:rPr>
          <w:rFonts w:ascii="Times New Roman" w:hAnsi="Times New Roman" w:eastAsia="仿宋_GB2312" w:cs="Times New Roman"/>
          <w:sz w:val="28"/>
          <w:szCs w:val="28"/>
          <w:highlight w:val="none"/>
          <w:u w:val="single"/>
          <w:lang w:eastAsia="zh-CN"/>
        </w:rPr>
        <w:t>车间</w:t>
      </w:r>
      <w:r>
        <w:rPr>
          <w:rFonts w:hint="eastAsia" w:ascii="Times New Roman" w:hAnsi="Times New Roman" w:eastAsia="仿宋_GB2312" w:cs="Times New Roman"/>
          <w:sz w:val="28"/>
          <w:szCs w:val="28"/>
          <w:highlight w:val="none"/>
          <w:u w:val="single"/>
          <w:lang w:val="en-US" w:eastAsia="zh-CN"/>
        </w:rPr>
        <w:t>蔗场</w:t>
      </w:r>
      <w:r>
        <w:rPr>
          <w:rFonts w:ascii="Times New Roman" w:hAnsi="Times New Roman" w:eastAsia="仿宋_GB2312" w:cs="Times New Roman"/>
          <w:sz w:val="28"/>
          <w:szCs w:val="28"/>
          <w:highlight w:val="none"/>
          <w:u w:val="single"/>
          <w:lang w:eastAsia="zh-CN"/>
        </w:rPr>
        <w:t>劳务外包</w:t>
      </w:r>
      <w:r>
        <w:rPr>
          <w:rFonts w:ascii="Times New Roman" w:hAnsi="Times New Roman" w:eastAsia="仿宋_GB2312" w:cs="Times New Roman"/>
          <w:sz w:val="28"/>
          <w:szCs w:val="28"/>
          <w:highlight w:val="none"/>
          <w:lang w:eastAsia="zh-CN"/>
        </w:rPr>
        <w:t>项目由乙方承包实施达成以下协议，以资共同遵守：</w:t>
      </w:r>
    </w:p>
    <w:p>
      <w:pPr>
        <w:widowControl/>
        <w:numPr>
          <w:ilvl w:val="0"/>
          <w:numId w:val="4"/>
        </w:numPr>
        <w:autoSpaceDE/>
        <w:autoSpaceDN/>
        <w:spacing w:line="500" w:lineRule="exact"/>
        <w:ind w:firstLine="602" w:firstLineChars="200"/>
        <w:jc w:val="both"/>
        <w:rPr>
          <w:rFonts w:ascii="Times New Roman" w:hAnsi="Times New Roman" w:eastAsia="仿宋_GB2312" w:cs="Times New Roman"/>
          <w:b/>
          <w:sz w:val="30"/>
          <w:szCs w:val="24"/>
          <w:highlight w:val="none"/>
          <w:lang w:eastAsia="zh-CN"/>
        </w:rPr>
      </w:pPr>
      <w:r>
        <w:rPr>
          <w:rFonts w:ascii="Times New Roman" w:hAnsi="Times New Roman" w:eastAsia="仿宋_GB2312" w:cs="Times New Roman"/>
          <w:b/>
          <w:sz w:val="30"/>
          <w:szCs w:val="24"/>
          <w:highlight w:val="none"/>
          <w:lang w:eastAsia="zh-CN"/>
        </w:rPr>
        <w:t>合同标的</w:t>
      </w:r>
    </w:p>
    <w:tbl>
      <w:tblPr>
        <w:tblStyle w:val="27"/>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1418"/>
        <w:gridCol w:w="1701"/>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Align w:val="center"/>
          </w:tcPr>
          <w:p>
            <w:pPr>
              <w:widowControl/>
              <w:autoSpaceDE/>
              <w:autoSpaceDN/>
              <w:spacing w:line="440" w:lineRule="exact"/>
              <w:jc w:val="center"/>
              <w:rPr>
                <w:sz w:val="24"/>
                <w:szCs w:val="24"/>
                <w:highlight w:val="none"/>
                <w:lang w:eastAsia="zh-CN"/>
              </w:rPr>
            </w:pPr>
            <w:r>
              <w:rPr>
                <w:rFonts w:hint="eastAsia"/>
                <w:sz w:val="24"/>
                <w:szCs w:val="24"/>
                <w:highlight w:val="none"/>
                <w:lang w:eastAsia="zh-CN"/>
              </w:rPr>
              <w:t>序号</w:t>
            </w:r>
          </w:p>
        </w:tc>
        <w:tc>
          <w:tcPr>
            <w:tcW w:w="2268" w:type="dxa"/>
            <w:vAlign w:val="center"/>
          </w:tcPr>
          <w:p>
            <w:pPr>
              <w:widowControl/>
              <w:autoSpaceDE/>
              <w:autoSpaceDN/>
              <w:spacing w:line="440" w:lineRule="exact"/>
              <w:jc w:val="center"/>
              <w:rPr>
                <w:sz w:val="24"/>
                <w:szCs w:val="24"/>
                <w:highlight w:val="none"/>
                <w:lang w:eastAsia="zh-CN"/>
              </w:rPr>
            </w:pPr>
            <w:r>
              <w:rPr>
                <w:rFonts w:hint="eastAsia"/>
                <w:sz w:val="24"/>
                <w:szCs w:val="24"/>
                <w:highlight w:val="none"/>
                <w:lang w:eastAsia="zh-CN"/>
              </w:rPr>
              <w:t>项目内容</w:t>
            </w:r>
          </w:p>
        </w:tc>
        <w:tc>
          <w:tcPr>
            <w:tcW w:w="1418" w:type="dxa"/>
            <w:vAlign w:val="center"/>
          </w:tcPr>
          <w:p>
            <w:pPr>
              <w:widowControl/>
              <w:autoSpaceDE/>
              <w:autoSpaceDN/>
              <w:spacing w:line="440" w:lineRule="exact"/>
              <w:jc w:val="center"/>
              <w:rPr>
                <w:sz w:val="24"/>
                <w:szCs w:val="24"/>
                <w:highlight w:val="none"/>
                <w:lang w:eastAsia="zh-CN"/>
              </w:rPr>
            </w:pPr>
            <w:r>
              <w:rPr>
                <w:rFonts w:hint="eastAsia"/>
                <w:sz w:val="24"/>
                <w:szCs w:val="24"/>
                <w:highlight w:val="none"/>
                <w:lang w:eastAsia="zh-CN"/>
              </w:rPr>
              <w:t>人数</w:t>
            </w:r>
          </w:p>
        </w:tc>
        <w:tc>
          <w:tcPr>
            <w:tcW w:w="1701" w:type="dxa"/>
            <w:vAlign w:val="center"/>
          </w:tcPr>
          <w:p>
            <w:pPr>
              <w:widowControl/>
              <w:autoSpaceDE/>
              <w:autoSpaceDN/>
              <w:spacing w:line="440" w:lineRule="exact"/>
              <w:jc w:val="center"/>
              <w:rPr>
                <w:sz w:val="24"/>
                <w:szCs w:val="24"/>
                <w:highlight w:val="none"/>
                <w:lang w:eastAsia="zh-CN"/>
              </w:rPr>
            </w:pPr>
            <w:r>
              <w:rPr>
                <w:rFonts w:hint="eastAsia"/>
                <w:sz w:val="24"/>
                <w:szCs w:val="24"/>
                <w:highlight w:val="none"/>
                <w:lang w:eastAsia="zh-CN"/>
              </w:rPr>
              <w:t>费用单价（元/吨蔗）</w:t>
            </w:r>
          </w:p>
        </w:tc>
        <w:tc>
          <w:tcPr>
            <w:tcW w:w="3935" w:type="dxa"/>
            <w:vAlign w:val="center"/>
          </w:tcPr>
          <w:p>
            <w:pPr>
              <w:widowControl/>
              <w:autoSpaceDE/>
              <w:autoSpaceDN/>
              <w:spacing w:line="440" w:lineRule="exact"/>
              <w:jc w:val="center"/>
              <w:rPr>
                <w:sz w:val="24"/>
                <w:szCs w:val="24"/>
                <w:highlight w:val="none"/>
                <w:lang w:eastAsia="zh-CN"/>
              </w:rPr>
            </w:pPr>
            <w:r>
              <w:rPr>
                <w:rFonts w:hint="eastAsia"/>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Align w:val="center"/>
          </w:tcPr>
          <w:p>
            <w:pPr>
              <w:widowControl/>
              <w:autoSpaceDE/>
              <w:autoSpaceDN/>
              <w:spacing w:line="440" w:lineRule="exact"/>
              <w:jc w:val="center"/>
              <w:rPr>
                <w:sz w:val="24"/>
                <w:szCs w:val="24"/>
                <w:highlight w:val="none"/>
                <w:lang w:eastAsia="zh-CN"/>
              </w:rPr>
            </w:pPr>
            <w:r>
              <w:rPr>
                <w:rFonts w:hint="eastAsia"/>
                <w:sz w:val="24"/>
                <w:szCs w:val="24"/>
                <w:highlight w:val="none"/>
                <w:lang w:eastAsia="zh-CN"/>
              </w:rPr>
              <w:t>1</w:t>
            </w:r>
          </w:p>
        </w:tc>
        <w:tc>
          <w:tcPr>
            <w:tcW w:w="2268" w:type="dxa"/>
            <w:vAlign w:val="center"/>
          </w:tcPr>
          <w:p>
            <w:pPr>
              <w:widowControl/>
              <w:autoSpaceDE/>
              <w:autoSpaceDN/>
              <w:spacing w:line="440" w:lineRule="exact"/>
              <w:jc w:val="center"/>
              <w:rPr>
                <w:sz w:val="24"/>
                <w:szCs w:val="24"/>
                <w:highlight w:val="none"/>
                <w:lang w:eastAsia="zh-CN"/>
              </w:rPr>
            </w:pPr>
            <w:r>
              <w:rPr>
                <w:rFonts w:hint="eastAsia"/>
                <w:sz w:val="24"/>
                <w:szCs w:val="24"/>
                <w:highlight w:val="none"/>
                <w:lang w:eastAsia="zh-CN"/>
              </w:rPr>
              <w:t>崇左糖业压榨车间202</w:t>
            </w:r>
            <w:r>
              <w:rPr>
                <w:sz w:val="24"/>
                <w:szCs w:val="24"/>
                <w:highlight w:val="none"/>
                <w:lang w:eastAsia="zh-CN"/>
              </w:rPr>
              <w:t>3</w:t>
            </w:r>
            <w:r>
              <w:rPr>
                <w:rFonts w:hint="eastAsia"/>
                <w:sz w:val="24"/>
                <w:szCs w:val="24"/>
                <w:highlight w:val="none"/>
                <w:lang w:eastAsia="zh-CN"/>
              </w:rPr>
              <w:t>/202</w:t>
            </w:r>
            <w:r>
              <w:rPr>
                <w:sz w:val="24"/>
                <w:szCs w:val="24"/>
                <w:highlight w:val="none"/>
                <w:lang w:eastAsia="zh-CN"/>
              </w:rPr>
              <w:t>4</w:t>
            </w:r>
            <w:r>
              <w:rPr>
                <w:rFonts w:hint="eastAsia"/>
                <w:sz w:val="24"/>
                <w:szCs w:val="24"/>
                <w:highlight w:val="none"/>
                <w:lang w:eastAsia="zh-CN"/>
              </w:rPr>
              <w:t>年榨季蔗场劳务外包</w:t>
            </w:r>
          </w:p>
        </w:tc>
        <w:tc>
          <w:tcPr>
            <w:tcW w:w="1418" w:type="dxa"/>
            <w:vAlign w:val="center"/>
          </w:tcPr>
          <w:p>
            <w:pPr>
              <w:widowControl/>
              <w:autoSpaceDE/>
              <w:autoSpaceDN/>
              <w:spacing w:line="440" w:lineRule="exact"/>
              <w:jc w:val="center"/>
              <w:rPr>
                <w:rFonts w:hint="eastAsia"/>
                <w:sz w:val="24"/>
                <w:szCs w:val="24"/>
                <w:highlight w:val="none"/>
                <w:lang w:eastAsia="zh-CN"/>
              </w:rPr>
            </w:pPr>
            <w:r>
              <w:rPr>
                <w:rFonts w:hint="eastAsia"/>
                <w:sz w:val="24"/>
                <w:szCs w:val="24"/>
                <w:highlight w:val="none"/>
                <w:lang w:eastAsia="zh-CN"/>
              </w:rPr>
              <w:t>12人/班</w:t>
            </w:r>
          </w:p>
        </w:tc>
        <w:tc>
          <w:tcPr>
            <w:tcW w:w="1701" w:type="dxa"/>
            <w:vAlign w:val="center"/>
          </w:tcPr>
          <w:p>
            <w:pPr>
              <w:widowControl/>
              <w:autoSpaceDE/>
              <w:autoSpaceDN/>
              <w:spacing w:line="440" w:lineRule="exact"/>
              <w:jc w:val="center"/>
              <w:rPr>
                <w:sz w:val="24"/>
                <w:szCs w:val="24"/>
                <w:highlight w:val="none"/>
                <w:lang w:eastAsia="zh-CN"/>
              </w:rPr>
            </w:pPr>
          </w:p>
        </w:tc>
        <w:tc>
          <w:tcPr>
            <w:tcW w:w="3935" w:type="dxa"/>
            <w:vAlign w:val="center"/>
          </w:tcPr>
          <w:p>
            <w:pPr>
              <w:widowControl/>
              <w:autoSpaceDE/>
              <w:autoSpaceDN/>
              <w:spacing w:line="440" w:lineRule="exact"/>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139" w:type="dxa"/>
            <w:gridSpan w:val="5"/>
            <w:vAlign w:val="center"/>
          </w:tcPr>
          <w:p>
            <w:pPr>
              <w:widowControl/>
              <w:tabs>
                <w:tab w:val="left" w:pos="312"/>
              </w:tabs>
              <w:autoSpaceDE/>
              <w:autoSpaceDN/>
              <w:spacing w:line="440" w:lineRule="exact"/>
              <w:jc w:val="both"/>
              <w:rPr>
                <w:sz w:val="24"/>
                <w:szCs w:val="24"/>
                <w:highlight w:val="none"/>
                <w:lang w:eastAsia="zh-CN"/>
              </w:rPr>
            </w:pPr>
            <w:r>
              <w:rPr>
                <w:sz w:val="24"/>
                <w:szCs w:val="24"/>
                <w:highlight w:val="none"/>
                <w:lang w:eastAsia="zh-CN"/>
              </w:rPr>
              <w:t>1.</w:t>
            </w:r>
            <w:r>
              <w:rPr>
                <w:rFonts w:hint="eastAsia"/>
                <w:sz w:val="24"/>
                <w:szCs w:val="24"/>
                <w:highlight w:val="none"/>
                <w:lang w:eastAsia="zh-CN"/>
              </w:rPr>
              <w:t>合同含税</w:t>
            </w:r>
            <w:r>
              <w:rPr>
                <w:sz w:val="24"/>
                <w:szCs w:val="24"/>
                <w:highlight w:val="none"/>
                <w:lang w:eastAsia="zh-CN"/>
              </w:rPr>
              <w:t>单价</w:t>
            </w:r>
            <w:r>
              <w:rPr>
                <w:rFonts w:hint="eastAsia"/>
                <w:sz w:val="24"/>
                <w:szCs w:val="24"/>
                <w:highlight w:val="none"/>
                <w:lang w:eastAsia="zh-CN"/>
              </w:rPr>
              <w:t xml:space="preserve"> </w:t>
            </w:r>
            <w:r>
              <w:rPr>
                <w:rFonts w:hint="eastAsia"/>
                <w:sz w:val="24"/>
                <w:szCs w:val="24"/>
                <w:highlight w:val="none"/>
                <w:u w:val="single"/>
                <w:lang w:eastAsia="zh-CN"/>
              </w:rPr>
              <w:t xml:space="preserve">  </w:t>
            </w:r>
            <w:r>
              <w:rPr>
                <w:sz w:val="24"/>
                <w:szCs w:val="24"/>
                <w:highlight w:val="none"/>
                <w:lang w:eastAsia="zh-CN"/>
              </w:rPr>
              <w:t>元，不含税单价</w:t>
            </w:r>
            <w:r>
              <w:rPr>
                <w:rFonts w:hint="eastAsia"/>
                <w:sz w:val="24"/>
                <w:szCs w:val="24"/>
                <w:highlight w:val="none"/>
                <w:u w:val="single"/>
                <w:lang w:eastAsia="zh-CN"/>
              </w:rPr>
              <w:t xml:space="preserve">   </w:t>
            </w:r>
            <w:r>
              <w:rPr>
                <w:sz w:val="24"/>
                <w:szCs w:val="24"/>
                <w:highlight w:val="none"/>
                <w:lang w:eastAsia="zh-CN"/>
              </w:rPr>
              <w:t>元</w:t>
            </w:r>
            <w:r>
              <w:rPr>
                <w:rFonts w:hint="eastAsia"/>
                <w:sz w:val="24"/>
                <w:szCs w:val="24"/>
                <w:highlight w:val="none"/>
                <w:lang w:eastAsia="zh-CN"/>
              </w:rPr>
              <w:t>。</w:t>
            </w:r>
          </w:p>
          <w:p>
            <w:pPr>
              <w:widowControl/>
              <w:tabs>
                <w:tab w:val="left" w:pos="312"/>
              </w:tabs>
              <w:autoSpaceDE/>
              <w:autoSpaceDN/>
              <w:spacing w:line="440" w:lineRule="exact"/>
              <w:jc w:val="both"/>
              <w:rPr>
                <w:sz w:val="24"/>
                <w:szCs w:val="24"/>
                <w:highlight w:val="none"/>
                <w:lang w:eastAsia="zh-CN"/>
              </w:rPr>
            </w:pPr>
            <w:r>
              <w:rPr>
                <w:color w:val="000000"/>
                <w:sz w:val="24"/>
                <w:szCs w:val="24"/>
                <w:highlight w:val="none"/>
                <w:lang w:eastAsia="zh-CN"/>
              </w:rPr>
              <w:t>2.</w:t>
            </w:r>
            <w:r>
              <w:rPr>
                <w:rFonts w:hint="eastAsia"/>
                <w:color w:val="000000"/>
                <w:sz w:val="24"/>
                <w:szCs w:val="24"/>
                <w:highlight w:val="none"/>
                <w:lang w:eastAsia="zh-CN"/>
              </w:rPr>
              <w:t>合同计价方式：固定单价，</w:t>
            </w:r>
            <w:r>
              <w:rPr>
                <w:color w:val="000000"/>
                <w:sz w:val="24"/>
                <w:szCs w:val="24"/>
                <w:highlight w:val="none"/>
                <w:lang w:eastAsia="zh-CN"/>
              </w:rPr>
              <w:t>以</w:t>
            </w:r>
            <w:r>
              <w:rPr>
                <w:rFonts w:hint="eastAsia"/>
                <w:color w:val="000000"/>
                <w:sz w:val="24"/>
                <w:szCs w:val="24"/>
                <w:highlight w:val="none"/>
                <w:lang w:eastAsia="zh-CN"/>
              </w:rPr>
              <w:t>实际</w:t>
            </w:r>
            <w:r>
              <w:rPr>
                <w:color w:val="000000"/>
                <w:sz w:val="24"/>
                <w:szCs w:val="24"/>
                <w:highlight w:val="none"/>
                <w:lang w:eastAsia="zh-CN"/>
              </w:rPr>
              <w:t>过磅甘蔗重量结算</w:t>
            </w:r>
            <w:r>
              <w:rPr>
                <w:rFonts w:hint="eastAsia"/>
                <w:color w:val="000000"/>
                <w:sz w:val="24"/>
                <w:szCs w:val="24"/>
                <w:highlight w:val="none"/>
                <w:lang w:eastAsia="zh-CN"/>
              </w:rPr>
              <w:t>。</w:t>
            </w:r>
          </w:p>
        </w:tc>
      </w:tr>
    </w:tbl>
    <w:p>
      <w:pPr>
        <w:numPr>
          <w:ilvl w:val="0"/>
          <w:numId w:val="5"/>
        </w:numPr>
        <w:autoSpaceDE/>
        <w:autoSpaceDN/>
        <w:spacing w:line="500" w:lineRule="exact"/>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岗位职责、范围及管理要求</w:t>
      </w:r>
    </w:p>
    <w:p>
      <w:pPr>
        <w:autoSpaceDE/>
        <w:autoSpaceDN/>
        <w:spacing w:line="500" w:lineRule="exact"/>
        <w:ind w:firstLine="480" w:firstLineChars="1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（一）蔗场岗位职责、范围及管理要求</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1、乙方当班作业人员由甲方压榨车间当班班长统一管理，必须服从当班班长、蔗场组长及车间相关人员的指挥和安排，按时参加当班组织的班前会及其它相关会议。</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乙方作业人员必须按甲方下达的生产任务，并根据吊车操作规程要求，指挥吊车吊卸甘蔗，完成蔗料的挂、脱钩等吊卸工作，满足蔗台的蔗料供给需要，发现和清除蔗把中夹杂的异物（如木头、石头、铁质器物等）。</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 xml:space="preserve"> 3、为了保证蔗料的新鲜度，乙方作业人员每班必须依先叠先翻的原则按顺序翻空一个蔗仓或叠回一个蔗仓，蔗把数量按甲方要求。遇到天气或其它原因造成蔗源紧张，须无条件服从甲方车间叠蔗及翻仓的工作安排；不经甲方同意，乙方人员擅作主张，不按要求翻、叠堆，造成甘蔗积压36小时以上的，扣减乙方费用300元/次。</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4、乙方作业人员负责2台蔗台的台面、台底及1#、2#、3#输蔗机槽底、3台翻板机底、1#、2#泥沙输送机底的卫生清洁工作；负责1#、2#、3#输蔗机及蔗仓甘蔗的日常消毒、杀菌工作；负责蔗场内及周边车道、磅后停车场及车道的卫生清洁工作；负责榨底榨机机架废榨机油清理及隔油池捞油。所有清洁范围每班清洁交班，每周大扫除一次。</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 xml:space="preserve"> 5、乙方作业人员负责2#大门至蔗场区域及停车场内的散蔗清理工作，每2小时清理散蔗一次，防止车物碾压。</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6、乙方作业人员负责的清洁工作，车间班组级检查不合格的，扣减乙方费用100元/次，车间级以上组织检查不合格的，扣减乙方费用300元/次。</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7、若喂蔗台口喂蔗时堆蔗过高不散，蔗料不易落槽，接到甲方蔗台操作工或相关人员指令，乙方当班人员必须服从并组织人工排蔗，同时负责监视1#撕解机槽口的进蔗情况及堵塞时的疏通工作。因乙方作业人员责任造成堵塞1#撕解机槽口的（是否属乙方责任以压榨车间当班班长记录为准，有争论则由车间组织讨论解决），堵塞超过5分钟，或人为造成拉空蔗带超过10米的每次扣减承包方费用500元/次；堵塞槽口20分钟以上的，扣减乙方费用800元/次；造成严重后果的，由甲方组织乙方相关人员召开专题会讨论，根据性质和损失情况再另行责任追究，但封顶不超过1000元/次（塞槽口时间以均衡自动控制记录为准）。</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8、乙方作业人员负责维护好责任区内的清洁工具、物品、相关设施；负责吊蔗小钩、吊蔗链条（含副链）及吊蔗钢丝绳的日常检查维护。发现磨损严重或存在安全隐患的必须停用并及时反馈压榨车间当班管理人员组织处理。</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9、乙方当班作业人员负责维护好地磅至蔗场区域内的蔗车秩序，并指挥蔗车进场吊卸蔗及进行其它相关作业。</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10、乙方责任范围内出现影响生产或工作秩序的问题，乙方当班作业人员必须第一时间响应并组织处理。</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11、无论何种原因造成停榨，停榨期间乙方无条件服从甲方工作安排（包括全厂卫生、搬放物品其他工作等）。出现影响生产的设备故障，若需要乙方作业人员协助时，乙方须组织人员积极配合。</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12、为保护甲方的社会声誉，乙方人员严禁向司机及蔗主索要钱、物，一经发现，扣减乙方费用200-1000元/次。</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13、任何人员严禁偷吃原料蔗，一经发现，扣减乙方费用200元/次。</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14、因乙方作业人员与司机、蔗农发生的纠纷，由乙方负责解释和解决，如乙方无法解释和解决的甲方配合协调，但责任在乙方。</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15、成交供应商自行提供铲车带驾驶员在现场清理蔗场区域散蔗。甲方负责向乙方提供铲车加油。</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16、乙方工作中所使用到的电车、斗车、铁铲、砍刀等工器具，由乙方负责购买，榨季结束归乙方所有。</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17、乙方人员严禁将蔗渣铲到输蔗机链板上，一经发现，每次扣款100元，造成严重设备事故的，召开分析会追究责任。</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三、蔗场岗位定员</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根据甲方生产需求，202</w:t>
      </w:r>
      <w:r>
        <w:rPr>
          <w:rFonts w:ascii="仿宋_GB2312" w:hAnsi="仿宋_GB2312" w:eastAsia="仿宋_GB2312" w:cs="仿宋_GB2312"/>
          <w:kern w:val="2"/>
          <w:sz w:val="32"/>
          <w:szCs w:val="32"/>
          <w:highlight w:val="none"/>
          <w:lang w:eastAsia="zh-CN"/>
        </w:rPr>
        <w:t>3</w:t>
      </w:r>
      <w:r>
        <w:rPr>
          <w:rFonts w:hint="eastAsia" w:ascii="仿宋_GB2312" w:hAnsi="仿宋_GB2312" w:eastAsia="仿宋_GB2312" w:cs="仿宋_GB2312"/>
          <w:kern w:val="2"/>
          <w:sz w:val="32"/>
          <w:szCs w:val="32"/>
          <w:highlight w:val="none"/>
          <w:lang w:eastAsia="zh-CN"/>
        </w:rPr>
        <w:t>/202</w:t>
      </w:r>
      <w:r>
        <w:rPr>
          <w:rFonts w:ascii="仿宋_GB2312" w:hAnsi="仿宋_GB2312" w:eastAsia="仿宋_GB2312" w:cs="仿宋_GB2312"/>
          <w:kern w:val="2"/>
          <w:sz w:val="32"/>
          <w:szCs w:val="32"/>
          <w:highlight w:val="none"/>
          <w:lang w:eastAsia="zh-CN"/>
        </w:rPr>
        <w:t>4</w:t>
      </w:r>
      <w:r>
        <w:rPr>
          <w:rFonts w:hint="eastAsia" w:ascii="仿宋_GB2312" w:hAnsi="仿宋_GB2312" w:eastAsia="仿宋_GB2312" w:cs="仿宋_GB2312"/>
          <w:kern w:val="2"/>
          <w:sz w:val="32"/>
          <w:szCs w:val="32"/>
          <w:highlight w:val="none"/>
          <w:lang w:eastAsia="zh-CN"/>
        </w:rPr>
        <w:t>蔗场外包项目日榨量≤1.5万吨时，每班人数不少于10人；日榨量＞1.5万吨时，每班人数不少于12人。如乙方按此定员编制仍无法满足生产要求的，由乙方继续增加人员直至满足生产需求为止，费用由乙方负责，甲方不另计发相关费用。人员具体如下表：</w:t>
      </w:r>
    </w:p>
    <w:p>
      <w:pPr>
        <w:autoSpaceDE/>
        <w:autoSpaceDN/>
        <w:spacing w:line="500" w:lineRule="exact"/>
        <w:ind w:firstLine="800" w:firstLineChars="250"/>
        <w:jc w:val="both"/>
        <w:rPr>
          <w:rFonts w:ascii="仿宋_GB2312" w:hAnsi="仿宋_GB2312" w:eastAsia="仿宋_GB2312" w:cs="仿宋_GB2312"/>
          <w:kern w:val="2"/>
          <w:sz w:val="32"/>
          <w:szCs w:val="32"/>
          <w:highlight w:val="none"/>
          <w:lang w:eastAsia="zh-CN"/>
        </w:rPr>
      </w:pPr>
    </w:p>
    <w:tbl>
      <w:tblPr>
        <w:tblStyle w:val="27"/>
        <w:tblpPr w:leftFromText="180" w:rightFromText="180" w:vertAnchor="text" w:horzAnchor="page" w:tblpX="1467"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
        <w:gridCol w:w="1559"/>
        <w:gridCol w:w="1134"/>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7" w:type="dxa"/>
            <w:gridSpan w:val="2"/>
            <w:vMerge w:val="restart"/>
            <w:vAlign w:val="center"/>
          </w:tcPr>
          <w:p>
            <w:pPr>
              <w:autoSpaceDE/>
              <w:autoSpaceDN/>
              <w:spacing w:line="360" w:lineRule="exact"/>
              <w:jc w:val="center"/>
              <w:rPr>
                <w:rFonts w:ascii="Times New Roman" w:hAnsi="Times New Roman" w:eastAsia="仿宋_GB2312" w:cs="Times New Roman"/>
                <w:kern w:val="2"/>
                <w:sz w:val="30"/>
                <w:szCs w:val="30"/>
                <w:highlight w:val="none"/>
                <w:lang w:eastAsia="zh-CN"/>
              </w:rPr>
            </w:pPr>
            <w:r>
              <w:rPr>
                <w:rFonts w:ascii="Times New Roman" w:hAnsi="Times New Roman" w:eastAsia="仿宋_GB2312" w:cs="Times New Roman"/>
                <w:kern w:val="2"/>
                <w:sz w:val="30"/>
                <w:szCs w:val="30"/>
                <w:highlight w:val="none"/>
                <w:lang w:eastAsia="zh-CN"/>
              </w:rPr>
              <w:t>岗位</w:t>
            </w:r>
          </w:p>
        </w:tc>
        <w:tc>
          <w:tcPr>
            <w:tcW w:w="3402" w:type="dxa"/>
            <w:gridSpan w:val="3"/>
            <w:vAlign w:val="center"/>
          </w:tcPr>
          <w:p>
            <w:pPr>
              <w:autoSpaceDE/>
              <w:autoSpaceDN/>
              <w:spacing w:line="360" w:lineRule="exact"/>
              <w:jc w:val="center"/>
              <w:rPr>
                <w:rFonts w:ascii="Times New Roman" w:hAnsi="Times New Roman" w:eastAsia="仿宋_GB2312" w:cs="Times New Roman"/>
                <w:kern w:val="2"/>
                <w:sz w:val="30"/>
                <w:szCs w:val="30"/>
                <w:highlight w:val="none"/>
                <w:lang w:eastAsia="zh-CN"/>
              </w:rPr>
            </w:pPr>
            <w:r>
              <w:rPr>
                <w:rFonts w:ascii="Times New Roman" w:hAnsi="Times New Roman" w:eastAsia="仿宋_GB2312" w:cs="Times New Roman"/>
                <w:kern w:val="2"/>
                <w:sz w:val="30"/>
                <w:szCs w:val="30"/>
                <w:highlight w:val="none"/>
                <w:lang w:eastAsia="zh-CN"/>
              </w:rPr>
              <w:t>定员</w:t>
            </w:r>
          </w:p>
        </w:tc>
        <w:tc>
          <w:tcPr>
            <w:tcW w:w="4394" w:type="dxa"/>
            <w:vAlign w:val="center"/>
          </w:tcPr>
          <w:p>
            <w:pPr>
              <w:autoSpaceDE/>
              <w:autoSpaceDN/>
              <w:spacing w:line="360" w:lineRule="exact"/>
              <w:jc w:val="center"/>
              <w:rPr>
                <w:rFonts w:ascii="Times New Roman" w:hAnsi="Times New Roman" w:eastAsia="仿宋_GB2312" w:cs="Times New Roman"/>
                <w:kern w:val="2"/>
                <w:sz w:val="30"/>
                <w:szCs w:val="30"/>
                <w:highlight w:val="none"/>
                <w:lang w:eastAsia="zh-CN"/>
              </w:rPr>
            </w:pPr>
            <w:r>
              <w:rPr>
                <w:rFonts w:ascii="Times New Roman" w:hAnsi="Times New Roman" w:eastAsia="仿宋_GB2312" w:cs="Times New Roman"/>
                <w:kern w:val="2"/>
                <w:sz w:val="30"/>
                <w:szCs w:val="30"/>
                <w:highlight w:val="none"/>
                <w:lang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77" w:type="dxa"/>
            <w:gridSpan w:val="2"/>
            <w:vMerge w:val="continue"/>
            <w:vAlign w:val="center"/>
          </w:tcPr>
          <w:p>
            <w:pPr>
              <w:autoSpaceDE/>
              <w:autoSpaceDN/>
              <w:spacing w:line="360" w:lineRule="exact"/>
              <w:jc w:val="both"/>
              <w:rPr>
                <w:rFonts w:ascii="Times New Roman" w:hAnsi="Times New Roman" w:eastAsia="仿宋_GB2312" w:cs="Times New Roman"/>
                <w:kern w:val="2"/>
                <w:sz w:val="30"/>
                <w:szCs w:val="30"/>
                <w:highlight w:val="none"/>
                <w:lang w:eastAsia="zh-CN"/>
              </w:rPr>
            </w:pPr>
          </w:p>
        </w:tc>
        <w:tc>
          <w:tcPr>
            <w:tcW w:w="1559" w:type="dxa"/>
            <w:vAlign w:val="center"/>
          </w:tcPr>
          <w:p>
            <w:pPr>
              <w:autoSpaceDE/>
              <w:autoSpaceDN/>
              <w:spacing w:line="360" w:lineRule="exact"/>
              <w:jc w:val="center"/>
              <w:rPr>
                <w:rFonts w:ascii="Times New Roman" w:hAnsi="Times New Roman" w:eastAsia="仿宋_GB2312" w:cs="Times New Roman"/>
                <w:kern w:val="2"/>
                <w:sz w:val="30"/>
                <w:szCs w:val="30"/>
                <w:highlight w:val="none"/>
                <w:lang w:eastAsia="zh-CN"/>
              </w:rPr>
            </w:pPr>
            <w:r>
              <w:rPr>
                <w:rFonts w:ascii="Times New Roman" w:hAnsi="Times New Roman" w:eastAsia="仿宋_GB2312" w:cs="Times New Roman"/>
                <w:kern w:val="2"/>
                <w:sz w:val="30"/>
                <w:szCs w:val="30"/>
                <w:highlight w:val="none"/>
                <w:lang w:eastAsia="zh-CN"/>
              </w:rPr>
              <w:t>每班（人）</w:t>
            </w:r>
          </w:p>
        </w:tc>
        <w:tc>
          <w:tcPr>
            <w:tcW w:w="1134" w:type="dxa"/>
            <w:vAlign w:val="center"/>
          </w:tcPr>
          <w:p>
            <w:pPr>
              <w:autoSpaceDE/>
              <w:autoSpaceDN/>
              <w:spacing w:line="360" w:lineRule="exact"/>
              <w:jc w:val="center"/>
              <w:rPr>
                <w:rFonts w:ascii="Times New Roman" w:hAnsi="Times New Roman" w:eastAsia="仿宋_GB2312" w:cs="Times New Roman"/>
                <w:kern w:val="2"/>
                <w:sz w:val="30"/>
                <w:szCs w:val="30"/>
                <w:highlight w:val="none"/>
                <w:lang w:eastAsia="zh-CN"/>
              </w:rPr>
            </w:pPr>
            <w:r>
              <w:rPr>
                <w:rFonts w:ascii="Times New Roman" w:hAnsi="Times New Roman" w:eastAsia="仿宋_GB2312" w:cs="Times New Roman"/>
                <w:kern w:val="2"/>
                <w:sz w:val="30"/>
                <w:szCs w:val="30"/>
                <w:highlight w:val="none"/>
                <w:lang w:eastAsia="zh-CN"/>
              </w:rPr>
              <w:t>小计(人)</w:t>
            </w:r>
          </w:p>
        </w:tc>
        <w:tc>
          <w:tcPr>
            <w:tcW w:w="709" w:type="dxa"/>
            <w:vAlign w:val="center"/>
          </w:tcPr>
          <w:p>
            <w:pPr>
              <w:autoSpaceDE/>
              <w:autoSpaceDN/>
              <w:spacing w:line="360" w:lineRule="exact"/>
              <w:jc w:val="center"/>
              <w:rPr>
                <w:rFonts w:ascii="Times New Roman" w:hAnsi="Times New Roman" w:eastAsia="仿宋_GB2312" w:cs="Times New Roman"/>
                <w:kern w:val="2"/>
                <w:sz w:val="30"/>
                <w:szCs w:val="30"/>
                <w:highlight w:val="none"/>
                <w:lang w:eastAsia="zh-CN"/>
              </w:rPr>
            </w:pPr>
            <w:r>
              <w:rPr>
                <w:rFonts w:ascii="Times New Roman" w:hAnsi="Times New Roman" w:eastAsia="仿宋_GB2312" w:cs="Times New Roman"/>
                <w:kern w:val="2"/>
                <w:sz w:val="30"/>
                <w:szCs w:val="30"/>
                <w:highlight w:val="none"/>
                <w:lang w:eastAsia="zh-CN"/>
              </w:rPr>
              <w:t>性别</w:t>
            </w:r>
          </w:p>
        </w:tc>
        <w:tc>
          <w:tcPr>
            <w:tcW w:w="4394" w:type="dxa"/>
            <w:vAlign w:val="center"/>
          </w:tcPr>
          <w:p>
            <w:pPr>
              <w:autoSpaceDE/>
              <w:autoSpaceDN/>
              <w:spacing w:line="360" w:lineRule="exact"/>
              <w:jc w:val="both"/>
              <w:rPr>
                <w:rFonts w:ascii="Times New Roman" w:hAnsi="Times New Roman" w:eastAsia="仿宋_GB2312" w:cs="Times New Roman"/>
                <w:kern w:val="2"/>
                <w:sz w:val="30"/>
                <w:szCs w:val="3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77" w:type="dxa"/>
            <w:gridSpan w:val="2"/>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蔗场</w:t>
            </w:r>
            <w:r>
              <w:rPr>
                <w:rFonts w:ascii="Times New Roman" w:hAnsi="Times New Roman" w:eastAsia="仿宋_GB2312" w:cs="Times New Roman"/>
                <w:kern w:val="2"/>
                <w:sz w:val="30"/>
                <w:szCs w:val="24"/>
                <w:highlight w:val="none"/>
                <w:lang w:eastAsia="zh-CN"/>
              </w:rPr>
              <w:t>现场负责人</w:t>
            </w:r>
          </w:p>
        </w:tc>
        <w:tc>
          <w:tcPr>
            <w:tcW w:w="155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ascii="Times New Roman" w:hAnsi="Times New Roman" w:eastAsia="仿宋_GB2312" w:cs="Times New Roman"/>
                <w:kern w:val="2"/>
                <w:sz w:val="30"/>
                <w:szCs w:val="24"/>
                <w:highlight w:val="none"/>
                <w:lang w:eastAsia="zh-CN"/>
              </w:rPr>
              <w:t>1</w:t>
            </w:r>
          </w:p>
        </w:tc>
        <w:tc>
          <w:tcPr>
            <w:tcW w:w="1134"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ascii="Times New Roman" w:hAnsi="Times New Roman" w:eastAsia="仿宋_GB2312" w:cs="Times New Roman"/>
                <w:kern w:val="2"/>
                <w:sz w:val="30"/>
                <w:szCs w:val="24"/>
                <w:highlight w:val="none"/>
                <w:lang w:eastAsia="zh-CN"/>
              </w:rPr>
              <w:t>3</w:t>
            </w:r>
          </w:p>
        </w:tc>
        <w:tc>
          <w:tcPr>
            <w:tcW w:w="70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男</w:t>
            </w:r>
          </w:p>
        </w:tc>
        <w:tc>
          <w:tcPr>
            <w:tcW w:w="4394" w:type="dxa"/>
            <w:vAlign w:val="center"/>
          </w:tcPr>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ascii="Times New Roman" w:hAnsi="Times New Roman" w:eastAsia="仿宋_GB2312" w:cs="Times New Roman"/>
                <w:kern w:val="2"/>
                <w:sz w:val="30"/>
                <w:szCs w:val="24"/>
                <w:highlight w:val="none"/>
                <w:lang w:eastAsia="zh-CN"/>
              </w:rPr>
              <w:t>对当班蔗场岗位工作进行全面管理</w:t>
            </w:r>
            <w:r>
              <w:rPr>
                <w:rFonts w:hint="eastAsia" w:ascii="Times New Roman" w:hAnsi="Times New Roman" w:eastAsia="仿宋_GB2312" w:cs="Times New Roman"/>
                <w:kern w:val="2"/>
                <w:sz w:val="30"/>
                <w:szCs w:val="24"/>
                <w:highlight w:val="none"/>
                <w:lang w:eastAsia="zh-CN"/>
              </w:rPr>
              <w:t>，并按照公司或车间的其他工作安排，及时做好布置与执行。兼职</w:t>
            </w:r>
            <w:r>
              <w:rPr>
                <w:rFonts w:ascii="Times New Roman" w:hAnsi="Times New Roman" w:eastAsia="仿宋_GB2312" w:cs="Times New Roman"/>
                <w:kern w:val="2"/>
                <w:sz w:val="30"/>
                <w:szCs w:val="24"/>
                <w:highlight w:val="none"/>
                <w:lang w:eastAsia="zh-CN"/>
              </w:rPr>
              <w:t>挂钩工</w:t>
            </w:r>
            <w:r>
              <w:rPr>
                <w:rFonts w:hint="eastAsia" w:ascii="Times New Roman" w:hAnsi="Times New Roman" w:eastAsia="仿宋_GB2312" w:cs="Times New Roman"/>
                <w:kern w:val="2"/>
                <w:sz w:val="30"/>
                <w:szCs w:val="24"/>
                <w:highlight w:val="none"/>
                <w:lang w:eastAsia="zh-CN"/>
              </w:rPr>
              <w:t>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77" w:type="dxa"/>
            <w:gridSpan w:val="2"/>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蔗场</w:t>
            </w:r>
            <w:r>
              <w:rPr>
                <w:rFonts w:ascii="Times New Roman" w:hAnsi="Times New Roman" w:eastAsia="仿宋_GB2312" w:cs="Times New Roman"/>
                <w:kern w:val="2"/>
                <w:sz w:val="30"/>
                <w:szCs w:val="24"/>
                <w:highlight w:val="none"/>
                <w:lang w:eastAsia="zh-CN"/>
              </w:rPr>
              <w:t>挂钩工</w:t>
            </w:r>
          </w:p>
        </w:tc>
        <w:tc>
          <w:tcPr>
            <w:tcW w:w="155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w:t>
            </w:r>
          </w:p>
        </w:tc>
        <w:tc>
          <w:tcPr>
            <w:tcW w:w="1134"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6</w:t>
            </w:r>
          </w:p>
        </w:tc>
        <w:tc>
          <w:tcPr>
            <w:tcW w:w="70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男</w:t>
            </w:r>
          </w:p>
        </w:tc>
        <w:tc>
          <w:tcPr>
            <w:tcW w:w="4394" w:type="dxa"/>
            <w:vAlign w:val="center"/>
          </w:tcPr>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1、主要负责蔗车及称蔗台上甘蔗链条的挂、脱钩；蔗场卫生清扫及撒石灰粉消毒等；</w:t>
            </w:r>
          </w:p>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2、协助清理蔗场车道、横装台散蔗；</w:t>
            </w:r>
          </w:p>
          <w:p>
            <w:pPr>
              <w:autoSpaceDE/>
              <w:autoSpaceDN/>
              <w:spacing w:line="360" w:lineRule="exact"/>
              <w:ind w:left="3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3、服从车间的其他工作安排。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77" w:type="dxa"/>
            <w:gridSpan w:val="2"/>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蔗场清洁工</w:t>
            </w:r>
          </w:p>
        </w:tc>
        <w:tc>
          <w:tcPr>
            <w:tcW w:w="155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3</w:t>
            </w:r>
          </w:p>
        </w:tc>
        <w:tc>
          <w:tcPr>
            <w:tcW w:w="1134"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9</w:t>
            </w:r>
          </w:p>
        </w:tc>
        <w:tc>
          <w:tcPr>
            <w:tcW w:w="70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不限</w:t>
            </w:r>
          </w:p>
        </w:tc>
        <w:tc>
          <w:tcPr>
            <w:tcW w:w="4394" w:type="dxa"/>
            <w:vAlign w:val="center"/>
          </w:tcPr>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1、主要负责称喂蔗台机体及地面的掉落散蔗清理及卫生清扫；</w:t>
            </w:r>
          </w:p>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2、主要负责两条泥沙输送机体及机体上有掉落散蔗的清理；泥沙输送槽底、泥沙输送机胶带机架及地面的卫生清扫；</w:t>
            </w:r>
          </w:p>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3、主要负责蔗场车道、液压翻板机卸蔗后落在车道旁的散蔗清理；</w:t>
            </w:r>
          </w:p>
          <w:p>
            <w:pPr>
              <w:autoSpaceDE/>
              <w:autoSpaceDN/>
              <w:spacing w:line="360" w:lineRule="exact"/>
              <w:ind w:left="3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4、主要负责液压翻板机设备及地面散蔗及地面（含槽底）卫生清扫；</w:t>
            </w:r>
          </w:p>
          <w:p>
            <w:pPr>
              <w:autoSpaceDE/>
              <w:autoSpaceDN/>
              <w:spacing w:line="360" w:lineRule="exact"/>
              <w:ind w:left="3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5、服从车间的其他工作安排。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77" w:type="dxa"/>
            <w:gridSpan w:val="2"/>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散蔗清理工</w:t>
            </w:r>
          </w:p>
        </w:tc>
        <w:tc>
          <w:tcPr>
            <w:tcW w:w="155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w:t>
            </w:r>
          </w:p>
        </w:tc>
        <w:tc>
          <w:tcPr>
            <w:tcW w:w="1134"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6</w:t>
            </w:r>
          </w:p>
        </w:tc>
        <w:tc>
          <w:tcPr>
            <w:tcW w:w="709" w:type="dxa"/>
            <w:vAlign w:val="center"/>
          </w:tcPr>
          <w:p>
            <w:pPr>
              <w:autoSpaceDE/>
              <w:autoSpaceDN/>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不限</w:t>
            </w:r>
          </w:p>
        </w:tc>
        <w:tc>
          <w:tcPr>
            <w:tcW w:w="4394" w:type="dxa"/>
            <w:vAlign w:val="center"/>
          </w:tcPr>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1、主要负责蔗车停车场、车道、液压翻板机卸蔗后落在车道旁的散蔗清理；</w:t>
            </w:r>
          </w:p>
          <w:p>
            <w:pPr>
              <w:autoSpaceDE/>
              <w:autoSpaceDN/>
              <w:spacing w:line="360" w:lineRule="exact"/>
              <w:ind w:left="3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2、主要负责液压翻板机设备及地面散蔗及地面（含槽底）卫生清扫；</w:t>
            </w:r>
          </w:p>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3、协助清理蔗场车道、停车场（从公司2#门开始）散蔗。</w:t>
            </w:r>
          </w:p>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4、服从车间的其他工作安排。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77" w:type="dxa"/>
            <w:gridSpan w:val="2"/>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蔗带清洁工</w:t>
            </w:r>
          </w:p>
        </w:tc>
        <w:tc>
          <w:tcPr>
            <w:tcW w:w="155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3</w:t>
            </w:r>
          </w:p>
        </w:tc>
        <w:tc>
          <w:tcPr>
            <w:tcW w:w="1134"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9</w:t>
            </w:r>
          </w:p>
        </w:tc>
        <w:tc>
          <w:tcPr>
            <w:tcW w:w="709" w:type="dxa"/>
            <w:vAlign w:val="center"/>
          </w:tcPr>
          <w:p>
            <w:pPr>
              <w:autoSpaceDE/>
              <w:autoSpaceDN/>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不限</w:t>
            </w:r>
          </w:p>
        </w:tc>
        <w:tc>
          <w:tcPr>
            <w:tcW w:w="4394" w:type="dxa"/>
            <w:vAlign w:val="center"/>
          </w:tcPr>
          <w:p>
            <w:pPr>
              <w:autoSpaceDE/>
              <w:autoSpaceDN/>
              <w:spacing w:line="360" w:lineRule="exact"/>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1、负责</w:t>
            </w:r>
            <w:r>
              <w:rPr>
                <w:rFonts w:ascii="Times New Roman" w:hAnsi="Times New Roman" w:eastAsia="仿宋_GB2312" w:cs="Times New Roman"/>
                <w:kern w:val="2"/>
                <w:sz w:val="30"/>
                <w:szCs w:val="24"/>
                <w:highlight w:val="none"/>
                <w:lang w:eastAsia="zh-CN"/>
              </w:rPr>
              <w:t>1#</w:t>
            </w:r>
            <w:r>
              <w:rPr>
                <w:rFonts w:hint="eastAsia" w:ascii="Times New Roman" w:hAnsi="Times New Roman" w:eastAsia="仿宋_GB2312" w:cs="Times New Roman"/>
                <w:kern w:val="2"/>
                <w:sz w:val="30"/>
                <w:szCs w:val="24"/>
                <w:highlight w:val="none"/>
                <w:lang w:eastAsia="zh-CN"/>
              </w:rPr>
              <w:t>、</w:t>
            </w:r>
            <w:r>
              <w:rPr>
                <w:rFonts w:ascii="Times New Roman" w:hAnsi="Times New Roman" w:eastAsia="仿宋_GB2312" w:cs="Times New Roman"/>
                <w:kern w:val="2"/>
                <w:sz w:val="30"/>
                <w:szCs w:val="24"/>
                <w:highlight w:val="none"/>
                <w:lang w:eastAsia="zh-CN"/>
              </w:rPr>
              <w:t>2#</w:t>
            </w:r>
            <w:r>
              <w:rPr>
                <w:rFonts w:hint="eastAsia" w:ascii="Times New Roman" w:hAnsi="Times New Roman" w:eastAsia="仿宋_GB2312" w:cs="Times New Roman"/>
                <w:kern w:val="2"/>
                <w:sz w:val="30"/>
                <w:szCs w:val="24"/>
                <w:highlight w:val="none"/>
                <w:lang w:eastAsia="zh-CN"/>
              </w:rPr>
              <w:t>、3#输蔗机槽底清洁、泥沙输送机及1#、2#、3#输蔗机的日常消毒、杀菌工作；负责榨底榨机机架废榨机油清理及隔油池捞油。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77" w:type="dxa"/>
            <w:gridSpan w:val="2"/>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蔗车指挥</w:t>
            </w:r>
          </w:p>
        </w:tc>
        <w:tc>
          <w:tcPr>
            <w:tcW w:w="155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1</w:t>
            </w:r>
          </w:p>
        </w:tc>
        <w:tc>
          <w:tcPr>
            <w:tcW w:w="1134"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3</w:t>
            </w:r>
          </w:p>
        </w:tc>
        <w:tc>
          <w:tcPr>
            <w:tcW w:w="709" w:type="dxa"/>
            <w:vAlign w:val="center"/>
          </w:tcPr>
          <w:p>
            <w:pPr>
              <w:autoSpaceDE/>
              <w:autoSpaceDN/>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男</w:t>
            </w:r>
          </w:p>
        </w:tc>
        <w:tc>
          <w:tcPr>
            <w:tcW w:w="4394" w:type="dxa"/>
            <w:vAlign w:val="center"/>
          </w:tcPr>
          <w:p>
            <w:pPr>
              <w:autoSpaceDE/>
              <w:autoSpaceDN/>
              <w:spacing w:line="360" w:lineRule="exact"/>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负责维护厂区内蔗车排队管理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77" w:type="dxa"/>
            <w:gridSpan w:val="2"/>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ascii="Times New Roman" w:hAnsi="Times New Roman" w:eastAsia="仿宋_GB2312" w:cs="Times New Roman"/>
                <w:kern w:val="2"/>
                <w:sz w:val="30"/>
                <w:szCs w:val="24"/>
                <w:highlight w:val="none"/>
                <w:lang w:eastAsia="zh-CN"/>
              </w:rPr>
              <w:t>合计</w:t>
            </w:r>
          </w:p>
        </w:tc>
        <w:tc>
          <w:tcPr>
            <w:tcW w:w="155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12</w:t>
            </w:r>
          </w:p>
        </w:tc>
        <w:tc>
          <w:tcPr>
            <w:tcW w:w="1134"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36</w:t>
            </w:r>
          </w:p>
        </w:tc>
        <w:tc>
          <w:tcPr>
            <w:tcW w:w="709"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p>
        </w:tc>
        <w:tc>
          <w:tcPr>
            <w:tcW w:w="4394" w:type="dxa"/>
            <w:vAlign w:val="center"/>
          </w:tcPr>
          <w:p>
            <w:pPr>
              <w:autoSpaceDE/>
              <w:autoSpaceDN/>
              <w:spacing w:line="360" w:lineRule="exact"/>
              <w:jc w:val="both"/>
              <w:rPr>
                <w:rFonts w:ascii="Times New Roman" w:hAnsi="Times New Roman" w:eastAsia="仿宋_GB2312" w:cs="Times New Roman"/>
                <w:kern w:val="2"/>
                <w:sz w:val="30"/>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vAlign w:val="center"/>
          </w:tcPr>
          <w:p>
            <w:pPr>
              <w:autoSpaceDE/>
              <w:autoSpaceDN/>
              <w:spacing w:line="360" w:lineRule="exact"/>
              <w:jc w:val="center"/>
              <w:rPr>
                <w:rFonts w:ascii="Times New Roman" w:hAnsi="Times New Roman" w:eastAsia="仿宋_GB2312" w:cs="Times New Roman"/>
                <w:kern w:val="2"/>
                <w:sz w:val="30"/>
                <w:szCs w:val="24"/>
                <w:highlight w:val="none"/>
                <w:lang w:eastAsia="zh-CN"/>
              </w:rPr>
            </w:pPr>
            <w:r>
              <w:rPr>
                <w:rFonts w:ascii="Times New Roman" w:hAnsi="Times New Roman" w:eastAsia="仿宋_GB2312" w:cs="Times New Roman"/>
                <w:kern w:val="2"/>
                <w:sz w:val="30"/>
                <w:szCs w:val="24"/>
                <w:highlight w:val="none"/>
                <w:lang w:eastAsia="zh-CN"/>
              </w:rPr>
              <w:t>定员要求</w:t>
            </w:r>
          </w:p>
        </w:tc>
        <w:tc>
          <w:tcPr>
            <w:tcW w:w="8363" w:type="dxa"/>
            <w:gridSpan w:val="5"/>
            <w:vAlign w:val="center"/>
          </w:tcPr>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ascii="Times New Roman" w:hAnsi="Times New Roman" w:eastAsia="仿宋_GB2312" w:cs="Times New Roman"/>
                <w:kern w:val="2"/>
                <w:sz w:val="30"/>
                <w:szCs w:val="24"/>
                <w:highlight w:val="none"/>
                <w:lang w:eastAsia="zh-CN"/>
              </w:rPr>
              <w:t>1、</w:t>
            </w:r>
            <w:r>
              <w:rPr>
                <w:rFonts w:hint="eastAsia" w:ascii="Times New Roman" w:hAnsi="Times New Roman" w:eastAsia="仿宋_GB2312" w:cs="Times New Roman"/>
                <w:kern w:val="2"/>
                <w:sz w:val="30"/>
                <w:szCs w:val="24"/>
                <w:highlight w:val="none"/>
                <w:lang w:eastAsia="zh-CN"/>
              </w:rPr>
              <w:t>所有人员必须身体健康。并要求女性年龄18-55周岁，男性年龄在18-55周岁的中国籍合法公民或合法外籍工人（须提供相关合法证件）。</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2、挂脱钩工必须保证每班有1人为熟练工，且每班全班熟练工的比例不低60%，挂脱钩工年龄要求18-55岁；输蔗机槽底清洁工年龄要求18-55岁。</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3、清洁工性别不限，其它岗位须为男性。</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4、签订合同后，若成交供应商人员出现如下行为，采购人有权单方面解除合同，另聘承包单位：</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4.1成交供应商人员的条件不符合合同要求。</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4.2成交供应商人员出现不服从现场指挥或安排的情形时，成交供应商对责任人没有执行招标人的教育或辞退的处理要求。</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4.3成交供应商人员不遵守甲方安全管理制度、交接班制度及其它各项管理要求。</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5、为确保招标人榨季正常生产，成交供应商必须根据采购人的生产需求保证人员正常上班，成交供应商相关人员在双休日、国家法定节假日、传统节假日上班的加班费用由承包方自理。</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6、现场负责人实行三班倒，与招标人三班倒上班时间一致，上班时间须在蔗场内管理蔗场劳务相关工作。如中标人现场负责人出现缺勤，按300元/人</w:t>
            </w:r>
            <w:r>
              <w:rPr>
                <w:rFonts w:hint="eastAsia" w:ascii="微软雅黑" w:hAnsi="微软雅黑" w:eastAsia="微软雅黑" w:cs="微软雅黑"/>
                <w:kern w:val="2"/>
                <w:sz w:val="30"/>
                <w:szCs w:val="24"/>
                <w:highlight w:val="none"/>
                <w:lang w:eastAsia="zh-CN"/>
              </w:rPr>
              <w:t>•</w:t>
            </w:r>
            <w:r>
              <w:rPr>
                <w:rFonts w:hint="eastAsia" w:ascii="仿宋_GB2312" w:hAnsi="仿宋_GB2312" w:eastAsia="仿宋_GB2312" w:cs="仿宋_GB2312"/>
                <w:kern w:val="2"/>
                <w:sz w:val="30"/>
                <w:szCs w:val="24"/>
                <w:highlight w:val="none"/>
                <w:lang w:eastAsia="zh-CN"/>
              </w:rPr>
              <w:t>班扣减乙方当月劳务费用。</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7、如成交供应商组织的人员不能满足生产需求，需协调招标人组织人员完成工作时，根据采购人组织的实际人数按200元/人</w:t>
            </w:r>
            <w:r>
              <w:rPr>
                <w:rFonts w:hint="eastAsia" w:ascii="微软雅黑" w:hAnsi="微软雅黑" w:eastAsia="微软雅黑" w:cs="微软雅黑"/>
                <w:kern w:val="2"/>
                <w:sz w:val="30"/>
                <w:szCs w:val="24"/>
                <w:highlight w:val="none"/>
                <w:lang w:eastAsia="zh-CN"/>
              </w:rPr>
              <w:t>•</w:t>
            </w:r>
            <w:r>
              <w:rPr>
                <w:rFonts w:hint="eastAsia" w:ascii="仿宋_GB2312" w:hAnsi="仿宋_GB2312" w:eastAsia="仿宋_GB2312" w:cs="仿宋_GB2312"/>
                <w:kern w:val="2"/>
                <w:sz w:val="30"/>
                <w:szCs w:val="24"/>
                <w:highlight w:val="none"/>
                <w:lang w:eastAsia="zh-CN"/>
              </w:rPr>
              <w:t>天扣减中标人当月劳务费用。</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8、中标人每班人员出勤情况由招标人当班蔗场组长进行考勤监督，每月按出勤结果核算和支付劳务费用。如承包方出现缺勤，缺勤以班为单位计算，按缺勤人员工资（月工资标准为1800元）的2倍在承包方当月劳务费用中扣减。</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9、由于成交供应商人员不足影响招标人正常生产的，视影响严重程度每次扣乙方当月劳务费200元～1000元/次。</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10、蔗场各班翻、叠堆及清洁交班工作由成交供应商负责人自行调整人员完成，但需有规范，各班统一。项目岗位人员必须是政治思想好、身体健康、女性年龄在18-55周岁，男性年龄在18-55周岁的中国合法公民（须提供身份证审核）。</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2、签订合同后，若乙方人员出现如下违法乱纪行为，甲方有权单方解除合同，另聘承包单位。</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2.1乙方人员的条件不符合合同要求。</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2.2乙方人员出现不服从现场指挥或安排的情形时，乙方对责任人没有执行甲方的教育或辞退的处理要求。</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2.3承包队伍人员不遵守甲方安全操作规定、交接班制度及其它各项管理要求。</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3、为确保甲方榨季期生产安全，在双休日、国家法定假日、传统节日，乙方都必须保证人员正常上班，上班加班费用由乙方自理。</w:t>
            </w:r>
          </w:p>
          <w:p>
            <w:pPr>
              <w:autoSpaceDE/>
              <w:autoSpaceDN/>
              <w:spacing w:line="320" w:lineRule="exact"/>
              <w:ind w:firstLine="600" w:firstLineChars="200"/>
              <w:jc w:val="both"/>
              <w:rPr>
                <w:rFonts w:ascii="Times New Roman" w:hAnsi="Times New Roman" w:eastAsia="仿宋_GB2312" w:cs="Times New Roman"/>
                <w:kern w:val="2"/>
                <w:sz w:val="30"/>
                <w:szCs w:val="24"/>
                <w:highlight w:val="none"/>
                <w:lang w:eastAsia="zh-CN"/>
              </w:rPr>
            </w:pPr>
            <w:r>
              <w:rPr>
                <w:rFonts w:hint="eastAsia" w:ascii="Times New Roman" w:hAnsi="Times New Roman" w:eastAsia="仿宋_GB2312" w:cs="Times New Roman"/>
                <w:kern w:val="2"/>
                <w:sz w:val="30"/>
                <w:szCs w:val="24"/>
                <w:highlight w:val="none"/>
                <w:lang w:eastAsia="zh-CN"/>
              </w:rPr>
              <w:t>4、乙方每班人员出勤情况由甲方当班组长进行考勤监督。如乙方出现缺勤，缺勤影响到正常生产的，缺勤以班为单位计算，按缺勤人数乘以200元/天从乙方当月劳务费用中扣减。</w:t>
            </w:r>
          </w:p>
        </w:tc>
      </w:tr>
    </w:tbl>
    <w:p>
      <w:pPr>
        <w:autoSpaceDE/>
        <w:autoSpaceDN/>
        <w:spacing w:line="500" w:lineRule="exact"/>
        <w:ind w:firstLine="643" w:firstLineChars="200"/>
        <w:jc w:val="both"/>
        <w:rPr>
          <w:rFonts w:ascii="仿宋_GB2312" w:hAnsi="仿宋_GB2312" w:eastAsia="仿宋_GB2312" w:cs="仿宋_GB2312"/>
          <w:b/>
          <w:kern w:val="2"/>
          <w:sz w:val="32"/>
          <w:szCs w:val="32"/>
          <w:highlight w:val="none"/>
          <w:lang w:eastAsia="zh-CN"/>
        </w:rPr>
      </w:pPr>
    </w:p>
    <w:p>
      <w:pPr>
        <w:autoSpaceDE/>
        <w:autoSpaceDN/>
        <w:spacing w:line="500" w:lineRule="exact"/>
        <w:ind w:firstLine="643"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四、劳动保护及安全要求</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1、乙方岗位人员上岗前，必须接受甲方安全教育，遵守相关安全制度。</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2、乙方需为作业人员配备劳保用品（劳保手套、反光衣、安全帽、安全带），劳保用品由乙方自行购买，费用由乙方自行负责。</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3、乙方每位作业人员必须单独办理一张工作牌，费用由甲方负责</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4、乙方所有作业人员作业期间必须穿戴好相关劳动保护和安全防护用品。</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5、挂、脱钩工作业期间必须戴好安全带，并在上蔗车前将安全带挂到安全绳。</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6、在蔗台上作业的人员不能依靠、坐在栏杆上。</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7、清洁人员在清理榨机机架上的废榨机油时不得从榨机联轴器下方穿越。</w:t>
      </w:r>
    </w:p>
    <w:p>
      <w:pPr>
        <w:autoSpaceDE/>
        <w:autoSpaceDN/>
        <w:spacing w:line="500" w:lineRule="exact"/>
        <w:ind w:firstLine="643"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五、劳动纪律要求</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1、交接班时，接班人员到岗开始工作后，交班人员方可离开。</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2、当班人员不能玩游戏、看视频、听音乐、在岗睡觉、酒后上岗。</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3、出现违反劳动纪律行为，视情况扣减乙方劳务费100～200元/人</w:t>
      </w:r>
      <w:r>
        <w:rPr>
          <w:rFonts w:hint="eastAsia" w:ascii="微软雅黑" w:hAnsi="微软雅黑" w:eastAsia="微软雅黑" w:cs="微软雅黑"/>
          <w:kern w:val="2"/>
          <w:sz w:val="32"/>
          <w:szCs w:val="32"/>
          <w:highlight w:val="none"/>
          <w:lang w:eastAsia="zh-CN"/>
        </w:rPr>
        <w:t>•</w:t>
      </w:r>
      <w:r>
        <w:rPr>
          <w:rFonts w:hint="eastAsia" w:ascii="仿宋_GB2312" w:hAnsi="仿宋_GB2312" w:eastAsia="仿宋_GB2312" w:cs="仿宋_GB2312"/>
          <w:kern w:val="2"/>
          <w:sz w:val="32"/>
          <w:szCs w:val="32"/>
          <w:highlight w:val="none"/>
          <w:lang w:eastAsia="zh-CN"/>
        </w:rPr>
        <w:t>次。</w:t>
      </w:r>
    </w:p>
    <w:p>
      <w:pPr>
        <w:autoSpaceDE/>
        <w:autoSpaceDN/>
        <w:spacing w:line="500" w:lineRule="exact"/>
        <w:ind w:firstLine="643"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六、散蔗管理</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1、出现吊散蔗，无论蔗量多少，乙方现场负责人必须响应并组织及时处理，以免影响生产及正常工作秩序。</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散蔗责任界定：</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1.1小钩以下（不含小钩）的因链条损坏或车辆原因或装蔗不好造成的，属司机责任且由乙方作业人员完成清理的，清理费按公司相关规定计算并加入乙方当月劳务费用。</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1.2小钩以上（含小钩）钢丝绳或链条断或挂钩不牢，属甲方责任且由乙方作业人员完成清理的，清理费用按公司相关规定计算并由甲方支付并加入乙方当月劳务费用。</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1.3属责任事故，须追究相关责任人责任，按甲方相关规定或组织讨论处理。</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2、对于散蔗，须按甲方相关程序登记及相关人员签字确认，作为扣除及支付费用的依据，否则无效。</w:t>
      </w:r>
    </w:p>
    <w:p>
      <w:pPr>
        <w:autoSpaceDE/>
        <w:autoSpaceDN/>
        <w:spacing w:line="500" w:lineRule="exact"/>
        <w:ind w:firstLine="643"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七、吊蔗链管理</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蔗场存蔗用的吊蔗链条（含副链），开榨前由乙方根据存蔗需要经甲方压榨车间主管批准后从甲方领出，榨季过程由乙方负责保管，丢失的由乙方进行赔偿（吊蔗链500元/条，副链50元/条），榨季结束后，由甲、乙双方共同清点数量，赔偿费用在保证金或当月劳务费中扣减。</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吊卸甘蔗过程中由于乙方作业人员未核实吊卸前后链条数量等原因，导致链条进入生产流程的，每进一条按进入流程链条总数×500元（即第一条链条：1×500=500元；第二条链条：2×500=1000元；第三条链条：3×500=1500元……）扣减当月劳务费。因此造成设备损坏或停产、减产等生产事故的，造成的损失由乙方赔偿，具体赔偿金额由甲方组织召开分析会确定，并在乙方合同保证金或当月的劳务费中进行扣减。</w:t>
      </w:r>
    </w:p>
    <w:p>
      <w:pPr>
        <w:autoSpaceDE/>
        <w:autoSpaceDN/>
        <w:spacing w:line="500" w:lineRule="exact"/>
        <w:ind w:firstLine="643"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八、保险购买保险购买和工伤界定</w:t>
      </w:r>
    </w:p>
    <w:p>
      <w:pPr>
        <w:autoSpaceDE/>
        <w:autoSpaceDN/>
        <w:spacing w:line="500" w:lineRule="exact"/>
        <w:ind w:firstLine="640"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1、保险购买</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1.1乙方进场作业人员上岗前必须购买工伤保险或雇主责任险不低于100万元/人,医疗保险20万元/人，共计不低于120万元/人,费用由乙方承担。乙方办理保险后，须于上岗前3天内提供购买保险底单原件及复印件给甲方综合管理部存档（原件只作为其复印件的证明之用，证明后归还乙方）。乙方须于人员变动后10天内将新到岗人员购买工伤保险的底单原件及复印件传甲方综合部。</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1.2乙方作业人员出现疾病及因工伤亡的医疗、死亡伤残赔偿等一切费用由乙方及乙方投保的保险公司负责。</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1.3如果乙方不配合及时为其人员购买工伤保险或雇主责任险,甲方检查发现时，按l000元/人在乙方劳务费用中进行扣减。</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2、责任界定</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2.1乙方人员因工或非因工伤亡，界定范围按国家相关劳动保护条例规定划分。</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2.2如属乙方人员违反安全操作而造成自己或他人伤亡，一切责任由乙方负责。</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2.3工作场所的设备、设施存在安全隐患的，乙方在作业过程中有义务提出整改，确保设备或设施安全后再作业，若没提出，视同设备、设施完好，一切责任由乙方负责。</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2.4如果由于甲方人员违章操作而造成乙方人员伤亡，保险公司免赔部分，甲方则按照国家有关规定处理。</w:t>
      </w:r>
    </w:p>
    <w:p>
      <w:pPr>
        <w:autoSpaceDE/>
        <w:autoSpaceDN/>
        <w:spacing w:line="500" w:lineRule="exact"/>
        <w:ind w:firstLine="643"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七、履约保证金及保底榨量</w:t>
      </w:r>
    </w:p>
    <w:p>
      <w:pPr>
        <w:autoSpaceDE/>
        <w:autoSpaceDN/>
        <w:spacing w:line="500" w:lineRule="exact"/>
        <w:ind w:firstLine="480" w:firstLineChars="15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（一）履约保证金</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履约保证金为合同暂定总价的【</w:t>
      </w:r>
      <w:r>
        <w:rPr>
          <w:rFonts w:hint="eastAsia" w:ascii="仿宋_GB2312" w:hAnsi="仿宋_GB2312" w:eastAsia="仿宋_GB2312" w:cs="仿宋_GB2312"/>
          <w:kern w:val="2"/>
          <w:sz w:val="32"/>
          <w:szCs w:val="32"/>
          <w:highlight w:val="none"/>
          <w:lang w:val="en-US" w:eastAsia="zh-CN"/>
        </w:rPr>
        <w:t>5</w:t>
      </w:r>
      <w:r>
        <w:rPr>
          <w:rFonts w:hint="eastAsia" w:ascii="仿宋_GB2312" w:hAnsi="仿宋_GB2312" w:eastAsia="仿宋_GB2312" w:cs="仿宋_GB2312"/>
          <w:kern w:val="2"/>
          <w:sz w:val="32"/>
          <w:szCs w:val="32"/>
          <w:highlight w:val="none"/>
          <w:lang w:eastAsia="zh-CN"/>
        </w:rPr>
        <w:t>】%，金额：</w:t>
      </w:r>
      <w:r>
        <w:rPr>
          <w:rFonts w:hint="eastAsia" w:ascii="仿宋_GB2312" w:hAnsi="仿宋_GB2312" w:eastAsia="仿宋_GB2312" w:cs="仿宋_GB2312"/>
          <w:kern w:val="2"/>
          <w:sz w:val="32"/>
          <w:szCs w:val="32"/>
          <w:highlight w:val="none"/>
          <w:u w:val="single"/>
          <w:lang w:eastAsia="zh-CN"/>
        </w:rPr>
        <w:t xml:space="preserve"> </w:t>
      </w:r>
      <w:r>
        <w:rPr>
          <w:rFonts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lang w:eastAsia="zh-CN"/>
        </w:rPr>
        <w:t>。乙方必须于收到中标通知书后至签订合同前向甲方足额缴纳；榨季结束后，如没有违反劳动合动，甲方经济不受损失的，则如数（无息）退还，如乙方原因造成甲方经济损失的，未赔偿费用从保证金中扣除。</w:t>
      </w:r>
    </w:p>
    <w:p>
      <w:pPr>
        <w:autoSpaceDE/>
        <w:autoSpaceDN/>
        <w:spacing w:line="500" w:lineRule="exact"/>
        <w:ind w:firstLine="643" w:firstLineChars="200"/>
        <w:jc w:val="both"/>
        <w:rPr>
          <w:rFonts w:ascii="仿宋_GB2312" w:hAnsi="仿宋_GB2312" w:eastAsia="仿宋_GB2312" w:cs="仿宋_GB2312"/>
          <w:b/>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八、费用结算</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1、劳务费用的结算方式按甲、乙双方商定的</w:t>
      </w:r>
      <w:r>
        <w:rPr>
          <w:rFonts w:hint="eastAsia" w:ascii="仿宋_GB2312" w:hAnsi="仿宋_GB2312" w:eastAsia="仿宋_GB2312" w:cs="仿宋_GB2312"/>
          <w:kern w:val="2"/>
          <w:sz w:val="32"/>
          <w:szCs w:val="32"/>
          <w:highlight w:val="none"/>
          <w:u w:val="single"/>
          <w:lang w:eastAsia="zh-CN"/>
        </w:rPr>
        <w:t xml:space="preserve"> </w:t>
      </w:r>
      <w:r>
        <w:rPr>
          <w:rFonts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lang w:eastAsia="zh-CN"/>
        </w:rPr>
        <w:t>元/吨蔗劳务费价格进行结算（以甲方地磅过磅甘蔗量为准），甲方每月15日前将根据乙方出勤情况进行上一个月的劳务费用结算，产生的其它费用一起结清并汇入乙方指定的银行账号。</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2、榨季结束后的15个工作日内，甲方根据乙方借、领用物资的退还情况及未结清的费用情况进行补足或扣除，与乙方全部结清余款，并退还相应保证金。</w:t>
      </w:r>
    </w:p>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3、费用均含税，由乙方到税务部门开具有效税务发票后到甲方财务部门凭票结算。</w:t>
      </w:r>
    </w:p>
    <w:p>
      <w:pPr>
        <w:autoSpaceDE/>
        <w:autoSpaceDN/>
        <w:spacing w:line="500" w:lineRule="exact"/>
        <w:ind w:firstLine="643"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九、</w:t>
      </w:r>
      <w:r>
        <w:rPr>
          <w:rFonts w:hint="eastAsia" w:ascii="仿宋_GB2312" w:hAnsi="仿宋_GB2312" w:eastAsia="仿宋_GB2312" w:cs="仿宋_GB2312"/>
          <w:kern w:val="2"/>
          <w:sz w:val="32"/>
          <w:szCs w:val="32"/>
          <w:highlight w:val="none"/>
          <w:lang w:eastAsia="zh-CN"/>
        </w:rPr>
        <w:t>甲、乙双方必须签订《安全协议书》，且《安全协议书》为本合同不可分割部分。</w:t>
      </w:r>
    </w:p>
    <w:p>
      <w:pPr>
        <w:autoSpaceDE/>
        <w:autoSpaceDN/>
        <w:spacing w:line="500" w:lineRule="exact"/>
        <w:ind w:firstLine="643"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十、</w:t>
      </w:r>
      <w:r>
        <w:rPr>
          <w:rFonts w:hint="eastAsia" w:ascii="仿宋_GB2312" w:hAnsi="仿宋_GB2312" w:eastAsia="仿宋_GB2312" w:cs="仿宋_GB2312"/>
          <w:kern w:val="2"/>
          <w:sz w:val="32"/>
          <w:szCs w:val="32"/>
          <w:highlight w:val="none"/>
          <w:lang w:eastAsia="zh-CN"/>
        </w:rPr>
        <w:t>未尽事宜，双方友好协商解决，协商不成，受损方可向甲方所在地人民法院提起诉讼，产生的律师费等费用由违约方承担。</w:t>
      </w:r>
    </w:p>
    <w:p>
      <w:pPr>
        <w:autoSpaceDE/>
        <w:autoSpaceDN/>
        <w:spacing w:line="460" w:lineRule="exact"/>
        <w:ind w:firstLine="643" w:firstLineChars="200"/>
        <w:jc w:val="both"/>
        <w:rPr>
          <w:rFonts w:ascii="仿宋_GB2312" w:hAnsi="Times New Roman" w:eastAsia="仿宋_GB2312" w:cs="Times New Roman"/>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十一、</w:t>
      </w:r>
      <w:r>
        <w:rPr>
          <w:rFonts w:hint="eastAsia" w:ascii="仿宋_GB2312" w:hAnsi="仿宋_GB2312" w:eastAsia="仿宋_GB2312" w:cs="仿宋_GB2312"/>
          <w:kern w:val="2"/>
          <w:sz w:val="32"/>
          <w:szCs w:val="32"/>
          <w:highlight w:val="none"/>
          <w:lang w:eastAsia="zh-CN"/>
        </w:rPr>
        <w:t>本合同壹式肆份，双方各执贰份，自双方签字盖章之日起生效。</w:t>
      </w:r>
      <w:r>
        <w:rPr>
          <w:rFonts w:hint="eastAsia" w:ascii="仿宋_GB2312" w:hAnsi="Times New Roman" w:eastAsia="仿宋_GB2312" w:cs="Times New Roman"/>
          <w:kern w:val="2"/>
          <w:sz w:val="32"/>
          <w:szCs w:val="32"/>
          <w:highlight w:val="none"/>
          <w:lang w:eastAsia="zh-CN"/>
        </w:rPr>
        <w:t>合同有效期限：签订</w:t>
      </w:r>
      <w:r>
        <w:rPr>
          <w:rFonts w:ascii="仿宋_GB2312" w:hAnsi="Times New Roman" w:eastAsia="仿宋_GB2312" w:cs="Times New Roman"/>
          <w:kern w:val="2"/>
          <w:sz w:val="32"/>
          <w:szCs w:val="32"/>
          <w:highlight w:val="none"/>
          <w:lang w:eastAsia="zh-CN"/>
        </w:rPr>
        <w:t>之日起</w:t>
      </w:r>
      <w:r>
        <w:rPr>
          <w:rFonts w:hint="eastAsia" w:ascii="仿宋_GB2312" w:hAnsi="Times New Roman" w:eastAsia="仿宋_GB2312" w:cs="Times New Roman"/>
          <w:kern w:val="2"/>
          <w:sz w:val="32"/>
          <w:szCs w:val="32"/>
          <w:highlight w:val="none"/>
          <w:lang w:eastAsia="zh-CN"/>
        </w:rPr>
        <w:t>1年。</w:t>
      </w:r>
    </w:p>
    <w:p>
      <w:pPr>
        <w:autoSpaceDE/>
        <w:autoSpaceDN/>
        <w:spacing w:line="500" w:lineRule="exact"/>
        <w:ind w:firstLine="643" w:firstLineChars="200"/>
        <w:jc w:val="both"/>
        <w:rPr>
          <w:rFonts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eastAsia="zh-CN"/>
        </w:rPr>
        <w:t>十二、</w:t>
      </w:r>
      <w:r>
        <w:rPr>
          <w:rFonts w:hint="eastAsia" w:ascii="仿宋_GB2312" w:hAnsi="仿宋_GB2312" w:eastAsia="仿宋_GB2312" w:cs="仿宋_GB2312"/>
          <w:kern w:val="2"/>
          <w:sz w:val="32"/>
          <w:szCs w:val="32"/>
          <w:highlight w:val="none"/>
          <w:lang w:eastAsia="zh-CN"/>
        </w:rPr>
        <w:t>附件一《廉洁合同》、附件二《安全协议书》、附件三、《环保协议书》作为本合同的附件，与本合同具有同等法律效力。</w:t>
      </w:r>
    </w:p>
    <w:tbl>
      <w:tblPr>
        <w:tblStyle w:val="27"/>
        <w:tblpPr w:leftFromText="180" w:rightFromText="180" w:vertAnchor="text" w:horzAnchor="margin" w:tblpXSpec="center" w:tblpY="250"/>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500" w:lineRule="exact"/>
              <w:jc w:val="center"/>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甲方</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单位名称：中粮崇左糖业有限公司</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单位地址：广西壮族自治区崇左市江州区工业园区工业大道</w:t>
            </w:r>
          </w:p>
          <w:p>
            <w:pPr>
              <w:spacing w:line="5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法定代表人：</w:t>
            </w:r>
          </w:p>
          <w:p>
            <w:pPr>
              <w:spacing w:line="5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委托代理人：</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电话号码：0771-7820706</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传真号码：0771-7645288</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开户行：中国建设银行股份有限公司崇左友谊大道支行</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帐号：45001598054059116888</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税号：91451400574586725K</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邮编：532205</w:t>
            </w:r>
          </w:p>
          <w:p>
            <w:pPr>
              <w:adjustRightInd w:val="0"/>
              <w:snapToGrid w:val="0"/>
              <w:spacing w:line="42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签订日期：二○二三年   月    日</w:t>
            </w:r>
          </w:p>
        </w:tc>
        <w:tc>
          <w:tcPr>
            <w:tcW w:w="4830" w:type="dxa"/>
          </w:tcPr>
          <w:p>
            <w:pPr>
              <w:spacing w:line="500" w:lineRule="exact"/>
              <w:jc w:val="center"/>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乙方</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 xml:space="preserve">单位名称： </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 xml:space="preserve">单位地址： </w:t>
            </w:r>
          </w:p>
          <w:p>
            <w:pPr>
              <w:spacing w:line="5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法定代表人：</w:t>
            </w:r>
          </w:p>
          <w:p>
            <w:pPr>
              <w:spacing w:line="5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委托代理人：</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电话号码：</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传真号码：</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 xml:space="preserve">开户行： </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帐号：</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税号：</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邮编：</w:t>
            </w:r>
          </w:p>
          <w:p>
            <w:pPr>
              <w:spacing w:line="500" w:lineRule="exact"/>
              <w:rPr>
                <w:rFonts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lang w:eastAsia="zh-CN"/>
              </w:rPr>
              <w:t>签订日期：二○二三年   月    日</w:t>
            </w:r>
          </w:p>
        </w:tc>
      </w:tr>
    </w:tbl>
    <w:p>
      <w:pPr>
        <w:autoSpaceDE/>
        <w:autoSpaceDN/>
        <w:spacing w:line="500" w:lineRule="exact"/>
        <w:ind w:firstLine="640" w:firstLineChars="200"/>
        <w:jc w:val="both"/>
        <w:rPr>
          <w:rFonts w:ascii="仿宋_GB2312" w:hAnsi="仿宋_GB2312" w:eastAsia="仿宋_GB2312" w:cs="仿宋_GB2312"/>
          <w:kern w:val="2"/>
          <w:sz w:val="32"/>
          <w:szCs w:val="32"/>
          <w:highlight w:val="none"/>
          <w:lang w:eastAsia="zh-CN"/>
        </w:rPr>
      </w:pPr>
    </w:p>
    <w:p>
      <w:pPr>
        <w:autoSpaceDE/>
        <w:autoSpaceDN/>
        <w:spacing w:line="500" w:lineRule="exact"/>
        <w:ind w:firstLine="640" w:firstLineChars="200"/>
        <w:jc w:val="both"/>
        <w:rPr>
          <w:rFonts w:hint="eastAsia" w:ascii="仿宋_GB2312" w:hAnsi="仿宋_GB2312" w:eastAsia="仿宋_GB2312" w:cs="仿宋_GB2312"/>
          <w:kern w:val="2"/>
          <w:sz w:val="32"/>
          <w:szCs w:val="32"/>
          <w:highlight w:val="none"/>
          <w:lang w:eastAsia="zh-CN"/>
        </w:rPr>
      </w:pPr>
    </w:p>
    <w:p>
      <w:pPr>
        <w:spacing w:line="360" w:lineRule="auto"/>
        <w:rPr>
          <w:rFonts w:hint="eastAsia" w:ascii="Times New Roman" w:hAnsi="Times New Roman" w:eastAsia="仿宋_GB2312" w:cs="Times New Roman"/>
          <w:sz w:val="28"/>
          <w:szCs w:val="28"/>
          <w:highlight w:val="none"/>
          <w:lang w:eastAsia="zh-CN"/>
        </w:rPr>
        <w:sectPr>
          <w:pgSz w:w="11906" w:h="16838"/>
          <w:pgMar w:top="1418" w:right="1418" w:bottom="1418" w:left="1418" w:header="851" w:footer="992" w:gutter="0"/>
          <w:pgNumType w:fmt="decimal"/>
          <w:cols w:space="720" w:num="1"/>
          <w:docGrid w:linePitch="312" w:charSpace="0"/>
        </w:sectPr>
      </w:pPr>
    </w:p>
    <w:p>
      <w:pPr>
        <w:adjustRightInd w:val="0"/>
        <w:snapToGrid w:val="0"/>
        <w:spacing w:line="400" w:lineRule="exact"/>
        <w:rPr>
          <w:rFonts w:ascii="Times New Roman" w:hAnsi="Times New Roman" w:cs="Times New Roman"/>
          <w:color w:val="000000"/>
          <w:sz w:val="28"/>
          <w:szCs w:val="28"/>
          <w:highlight w:val="none"/>
        </w:rPr>
      </w:pPr>
      <w:r>
        <w:rPr>
          <w:rFonts w:ascii="Times New Roman" w:hAnsi="Times New Roman" w:cs="Times New Roman"/>
          <w:b/>
          <w:bCs/>
          <w:color w:val="000000"/>
          <w:sz w:val="28"/>
          <w:szCs w:val="28"/>
          <w:highlight w:val="none"/>
          <w:lang w:eastAsia="zh-CN"/>
        </w:rPr>
        <w:t xml:space="preserve">附件一.   </w:t>
      </w:r>
      <w:r>
        <w:rPr>
          <w:rFonts w:ascii="Times New Roman" w:hAnsi="Times New Roman" w:cs="Times New Roman"/>
          <w:b/>
          <w:bCs/>
          <w:color w:val="000000"/>
          <w:sz w:val="28"/>
          <w:szCs w:val="28"/>
          <w:highlight w:val="none"/>
        </w:rPr>
        <w:t>廉洁合同</w:t>
      </w:r>
    </w:p>
    <w:p>
      <w:pPr>
        <w:adjustRightInd w:val="0"/>
        <w:snapToGrid w:val="0"/>
        <w:spacing w:line="500" w:lineRule="exact"/>
        <w:rPr>
          <w:rFonts w:ascii="Times New Roman" w:hAnsi="Times New Roman" w:cs="Times New Roman"/>
          <w:sz w:val="24"/>
          <w:highlight w:val="none"/>
          <w:lang w:eastAsia="zh-CN"/>
        </w:rPr>
      </w:pPr>
      <w:r>
        <w:rPr>
          <w:rFonts w:ascii="Times New Roman" w:hAnsi="Times New Roman" w:cs="Times New Roman"/>
          <w:b/>
          <w:bCs/>
          <w:sz w:val="24"/>
          <w:highlight w:val="none"/>
          <w:lang w:eastAsia="zh-CN"/>
        </w:rPr>
        <w:t xml:space="preserve">   </w:t>
      </w:r>
    </w:p>
    <w:p>
      <w:pPr>
        <w:spacing w:line="500" w:lineRule="exact"/>
        <w:jc w:val="center"/>
        <w:rPr>
          <w:rFonts w:ascii="Times New Roman" w:hAnsi="Times New Roman" w:eastAsia="仿宋" w:cs="Times New Roman"/>
          <w:b/>
          <w:bCs/>
          <w:sz w:val="32"/>
          <w:szCs w:val="32"/>
          <w:highlight w:val="none"/>
          <w:lang w:eastAsia="zh-CN"/>
        </w:rPr>
      </w:pPr>
      <w:r>
        <w:rPr>
          <w:rFonts w:ascii="Times New Roman" w:hAnsi="Times New Roman" w:eastAsia="仿宋" w:cs="Times New Roman"/>
          <w:b/>
          <w:bCs/>
          <w:sz w:val="32"/>
          <w:szCs w:val="32"/>
          <w:highlight w:val="none"/>
          <w:lang w:eastAsia="zh-CN"/>
        </w:rPr>
        <w:t>廉洁合同（2023-A）</w:t>
      </w:r>
    </w:p>
    <w:p>
      <w:pPr>
        <w:pStyle w:val="14"/>
        <w:rPr>
          <w:rFonts w:ascii="Times New Roman" w:hAnsi="Times New Roman" w:cs="Times New Roman"/>
          <w:highlight w:val="none"/>
        </w:rPr>
      </w:pPr>
    </w:p>
    <w:p>
      <w:pPr>
        <w:spacing w:line="400" w:lineRule="exact"/>
        <w:rPr>
          <w:rFonts w:ascii="Times New Roman" w:hAnsi="Times New Roman" w:eastAsia="仿宋_GB2312" w:cs="Times New Roman"/>
          <w:sz w:val="28"/>
          <w:szCs w:val="28"/>
          <w:highlight w:val="none"/>
          <w:lang w:eastAsia="zh-CN"/>
        </w:rPr>
      </w:pPr>
      <w:r>
        <w:rPr>
          <w:rFonts w:ascii="Times New Roman" w:hAnsi="Times New Roman" w:cs="Times New Roman"/>
          <w:sz w:val="24"/>
          <w:highlight w:val="none"/>
          <w:lang w:eastAsia="zh-CN"/>
        </w:rPr>
        <w:t>项目名称：</w:t>
      </w:r>
      <w:r>
        <w:rPr>
          <w:rFonts w:ascii="Times New Roman" w:hAnsi="Times New Roman" w:cs="Times New Roman"/>
          <w:sz w:val="24"/>
          <w:szCs w:val="24"/>
          <w:highlight w:val="none"/>
          <w:u w:val="single"/>
          <w:lang w:eastAsia="zh-CN"/>
        </w:rPr>
        <w:t>2023-2024</w:t>
      </w:r>
      <w:r>
        <w:rPr>
          <w:rFonts w:hint="eastAsia" w:ascii="Times New Roman" w:hAnsi="Times New Roman" w:cs="Times New Roman"/>
          <w:sz w:val="24"/>
          <w:szCs w:val="24"/>
          <w:highlight w:val="none"/>
          <w:u w:val="single"/>
          <w:lang w:val="en-US" w:eastAsia="zh-CN"/>
        </w:rPr>
        <w:t>榨季</w:t>
      </w:r>
      <w:r>
        <w:rPr>
          <w:rFonts w:ascii="Times New Roman" w:hAnsi="Times New Roman" w:cs="Times New Roman"/>
          <w:sz w:val="24"/>
          <w:szCs w:val="24"/>
          <w:highlight w:val="none"/>
          <w:u w:val="single"/>
          <w:lang w:eastAsia="zh-CN"/>
        </w:rPr>
        <w:t>压榨车间</w:t>
      </w:r>
      <w:r>
        <w:rPr>
          <w:rFonts w:hint="eastAsia" w:ascii="Times New Roman" w:hAnsi="Times New Roman" w:cs="Times New Roman"/>
          <w:sz w:val="24"/>
          <w:szCs w:val="24"/>
          <w:highlight w:val="none"/>
          <w:u w:val="single"/>
          <w:lang w:val="en-US" w:eastAsia="zh-CN"/>
        </w:rPr>
        <w:t>蔗场</w:t>
      </w:r>
      <w:r>
        <w:rPr>
          <w:rFonts w:ascii="Times New Roman" w:hAnsi="Times New Roman" w:cs="Times New Roman"/>
          <w:sz w:val="24"/>
          <w:szCs w:val="24"/>
          <w:highlight w:val="none"/>
          <w:u w:val="single"/>
          <w:lang w:eastAsia="zh-CN"/>
        </w:rPr>
        <w:t>劳务外包</w:t>
      </w:r>
      <w:r>
        <w:rPr>
          <w:rFonts w:ascii="Times New Roman" w:hAnsi="Times New Roman" w:eastAsia="仿宋_GB2312" w:cs="Times New Roman"/>
          <w:sz w:val="28"/>
          <w:szCs w:val="28"/>
          <w:highlight w:val="none"/>
          <w:lang w:eastAsia="zh-CN"/>
        </w:rPr>
        <w:t>项目</w:t>
      </w:r>
    </w:p>
    <w:p>
      <w:pPr>
        <w:spacing w:line="40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合同编号：</w:t>
      </w:r>
    </w:p>
    <w:p>
      <w:pPr>
        <w:spacing w:line="40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甲    方：</w:t>
      </w:r>
      <w:r>
        <w:rPr>
          <w:rFonts w:ascii="Times New Roman" w:hAnsi="Times New Roman" w:cs="Times New Roman"/>
          <w:sz w:val="24"/>
          <w:highlight w:val="none"/>
          <w:u w:val="single"/>
          <w:lang w:eastAsia="zh-CN"/>
        </w:rPr>
        <w:t xml:space="preserve">中粮崇左糖业有限公司  </w:t>
      </w:r>
    </w:p>
    <w:p>
      <w:pPr>
        <w:adjustRightInd w:val="0"/>
        <w:snapToGrid w:val="0"/>
        <w:spacing w:line="360" w:lineRule="exact"/>
        <w:rPr>
          <w:rFonts w:ascii="Times New Roman" w:hAnsi="Times New Roman" w:cs="Times New Roman"/>
          <w:sz w:val="24"/>
          <w:szCs w:val="20"/>
          <w:highlight w:val="none"/>
          <w:lang w:eastAsia="zh-CN"/>
        </w:rPr>
      </w:pPr>
      <w:r>
        <w:rPr>
          <w:rFonts w:ascii="Times New Roman" w:hAnsi="Times New Roman" w:cs="Times New Roman"/>
          <w:sz w:val="24"/>
          <w:szCs w:val="20"/>
          <w:highlight w:val="none"/>
          <w:lang w:eastAsia="zh-CN"/>
        </w:rPr>
        <w:t>乙    方：</w:t>
      </w:r>
    </w:p>
    <w:p>
      <w:pPr>
        <w:spacing w:line="36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为规范</w:t>
      </w:r>
      <w:r>
        <w:rPr>
          <w:rFonts w:ascii="Times New Roman" w:hAnsi="Times New Roman" w:cs="Times New Roman"/>
          <w:sz w:val="24"/>
          <w:szCs w:val="24"/>
          <w:highlight w:val="none"/>
          <w:u w:val="single"/>
          <w:lang w:eastAsia="zh-CN"/>
        </w:rPr>
        <w:t>2023-2024</w:t>
      </w:r>
      <w:r>
        <w:rPr>
          <w:rFonts w:hint="eastAsia" w:ascii="Times New Roman" w:hAnsi="Times New Roman" w:cs="Times New Roman"/>
          <w:sz w:val="24"/>
          <w:szCs w:val="24"/>
          <w:highlight w:val="none"/>
          <w:u w:val="single"/>
          <w:lang w:val="en-US" w:eastAsia="zh-CN"/>
        </w:rPr>
        <w:t>榨季</w:t>
      </w:r>
      <w:r>
        <w:rPr>
          <w:rFonts w:ascii="Times New Roman" w:hAnsi="Times New Roman" w:cs="Times New Roman"/>
          <w:sz w:val="24"/>
          <w:szCs w:val="24"/>
          <w:highlight w:val="none"/>
          <w:u w:val="single"/>
          <w:lang w:eastAsia="zh-CN"/>
        </w:rPr>
        <w:t>压榨车间</w:t>
      </w:r>
      <w:r>
        <w:rPr>
          <w:rFonts w:hint="eastAsia" w:ascii="Times New Roman" w:hAnsi="Times New Roman" w:cs="Times New Roman"/>
          <w:sz w:val="24"/>
          <w:szCs w:val="24"/>
          <w:highlight w:val="none"/>
          <w:u w:val="single"/>
          <w:lang w:val="en-US" w:eastAsia="zh-CN"/>
        </w:rPr>
        <w:t>蔗场</w:t>
      </w:r>
      <w:r>
        <w:rPr>
          <w:rFonts w:ascii="Times New Roman" w:hAnsi="Times New Roman" w:cs="Times New Roman"/>
          <w:sz w:val="24"/>
          <w:szCs w:val="24"/>
          <w:highlight w:val="none"/>
          <w:u w:val="single"/>
          <w:lang w:eastAsia="zh-CN"/>
        </w:rPr>
        <w:t>劳务外包</w:t>
      </w:r>
      <w:r>
        <w:rPr>
          <w:rFonts w:ascii="Times New Roman" w:hAnsi="Times New Roman" w:eastAsia="仿宋_GB2312" w:cs="Times New Roman"/>
          <w:sz w:val="28"/>
          <w:szCs w:val="28"/>
          <w:highlight w:val="none"/>
          <w:lang w:eastAsia="zh-CN"/>
        </w:rPr>
        <w:t>项目</w:t>
      </w:r>
      <w:r>
        <w:rPr>
          <w:rFonts w:ascii="Times New Roman" w:hAnsi="Times New Roman" w:cs="Times New Roman"/>
          <w:sz w:val="24"/>
          <w:highlight w:val="none"/>
          <w:lang w:eastAsia="zh-CN"/>
        </w:rPr>
        <w:t>的招、投标工作，防止违法违纪事件的发生，经甲方、乙方协商同意，双方将严格执行以下条款。</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一、甲方的权利和义务</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（二）甲方的工作人员不得向乙方泄露采购过程中的商业秘密。</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（五）甲方的工作人员在采购及执行合同过程中，必须遵守廉洁自律的其他有关规定。</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二、乙方的权利和义务</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（二）乙方有权了解甲方在廉洁从业方面的各项制度和规定，并主动配合甲方遵守执行。</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（三）乙方的工作人员不得以任何方式向甲方的工作人员了解采购过程中的商业秘密。</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（五）乙方发现甲方的工作人员有不廉洁的行为，必须在48小时内署名报告甲方的纪检监察人员或有关领导。</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三、违约责任</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四、合同的生效</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（一）本合同在双方签字/盖章后生效。</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（二）本合同一式贰份，双方各执一份。</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（三）本合同在主合同授予、履行的全过程有效，并作为主合同的附件。</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监督联络方式：</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中粮糖业纪委联系方式：办公电话010-85017235</w:t>
      </w:r>
    </w:p>
    <w:p>
      <w:pP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通信地址：北京市朝阳区朝阳门南大街8号中粮福临门大厦9层905房间，中粮糖业纪委办公室收，邮编100020。</w:t>
      </w:r>
    </w:p>
    <w:p>
      <w:pPr>
        <w:adjustRightInd w:val="0"/>
        <w:snapToGrid w:val="0"/>
        <w:spacing w:line="400" w:lineRule="exact"/>
        <w:ind w:firstLine="480"/>
        <w:rPr>
          <w:rFonts w:ascii="Times New Roman" w:hAnsi="Times New Roman" w:cs="Times New Roman"/>
          <w:sz w:val="24"/>
          <w:highlight w:val="none"/>
          <w:lang w:eastAsia="zh-CN"/>
        </w:rPr>
      </w:pP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甲方：中粮崇左糖业有限公司</w:t>
      </w: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法定代表人（或授权代表）签字：______________</w:t>
      </w: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签字日期：__________________________________</w:t>
      </w:r>
    </w:p>
    <w:p>
      <w:pPr>
        <w:adjustRightInd w:val="0"/>
        <w:snapToGrid w:val="0"/>
        <w:spacing w:line="400" w:lineRule="exact"/>
        <w:ind w:firstLine="480"/>
        <w:rPr>
          <w:rFonts w:ascii="Times New Roman" w:hAnsi="Times New Roman" w:cs="Times New Roman"/>
          <w:sz w:val="24"/>
          <w:highlight w:val="none"/>
          <w:lang w:eastAsia="zh-CN"/>
        </w:rPr>
      </w:pPr>
    </w:p>
    <w:p>
      <w:pPr>
        <w:adjustRightInd w:val="0"/>
        <w:snapToGrid w:val="0"/>
        <w:spacing w:line="400" w:lineRule="exact"/>
        <w:ind w:firstLine="480"/>
        <w:rPr>
          <w:rFonts w:ascii="Times New Roman" w:hAnsi="Times New Roman" w:cs="Times New Roman"/>
          <w:sz w:val="24"/>
          <w:highlight w:val="none"/>
          <w:lang w:eastAsia="zh-CN"/>
        </w:rPr>
      </w:pP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乙方：</w:t>
      </w: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法定代表人（或授权代表）签字：_______________</w:t>
      </w:r>
    </w:p>
    <w:p>
      <w:pP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签字日期：___________________________________</w:t>
      </w:r>
    </w:p>
    <w:p>
      <w:pPr>
        <w:spacing w:before="120" w:line="400" w:lineRule="exact"/>
        <w:rPr>
          <w:rFonts w:ascii="Times New Roman" w:hAnsi="Times New Roman" w:cs="Times New Roman"/>
          <w:b/>
          <w:sz w:val="24"/>
          <w:highlight w:val="none"/>
          <w:lang w:eastAsia="zh-CN"/>
        </w:rPr>
      </w:pPr>
      <w:r>
        <w:rPr>
          <w:rFonts w:ascii="Times New Roman" w:hAnsi="Times New Roman" w:cs="Times New Roman"/>
          <w:sz w:val="24"/>
          <w:highlight w:val="none"/>
          <w:lang w:eastAsia="zh-CN"/>
        </w:rPr>
        <w:br w:type="page"/>
      </w:r>
      <w:r>
        <w:rPr>
          <w:rFonts w:ascii="Times New Roman" w:hAnsi="Times New Roman" w:cs="Times New Roman"/>
          <w:b/>
          <w:sz w:val="24"/>
          <w:highlight w:val="none"/>
          <w:lang w:eastAsia="zh-CN"/>
        </w:rPr>
        <w:t>附件3. 环保协议书</w:t>
      </w:r>
      <w:bookmarkStart w:id="150" w:name="_Hlk80105771"/>
    </w:p>
    <w:bookmarkEnd w:id="150"/>
    <w:p>
      <w:pPr>
        <w:spacing w:line="500" w:lineRule="exact"/>
        <w:ind w:firstLine="321" w:firstLineChars="100"/>
        <w:jc w:val="center"/>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环保协议书</w:t>
      </w:r>
      <w:r>
        <w:rPr>
          <w:rFonts w:ascii="Times New Roman" w:hAnsi="Times New Roman" w:eastAsia="仿宋" w:cs="Times New Roman"/>
          <w:b/>
          <w:bCs/>
          <w:sz w:val="32"/>
          <w:szCs w:val="32"/>
          <w:highlight w:val="none"/>
          <w:lang w:eastAsia="zh-CN"/>
        </w:rPr>
        <w:t>（2023-A）</w:t>
      </w:r>
    </w:p>
    <w:p>
      <w:pPr>
        <w:spacing w:line="480" w:lineRule="exact"/>
        <w:ind w:firstLine="280" w:firstLineChars="100"/>
        <w:jc w:val="center"/>
        <w:rPr>
          <w:rFonts w:ascii="Times New Roman" w:hAnsi="Times New Roman" w:cs="Times New Roman"/>
          <w:sz w:val="28"/>
          <w:szCs w:val="28"/>
          <w:highlight w:val="none"/>
          <w:lang w:eastAsia="zh-CN"/>
        </w:rPr>
      </w:pPr>
    </w:p>
    <w:p>
      <w:pPr>
        <w:spacing w:line="42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甲方（发包方）：中粮崇左糖业有限公司</w:t>
      </w:r>
    </w:p>
    <w:p>
      <w:pPr>
        <w:spacing w:line="420" w:lineRule="exact"/>
        <w:ind w:firstLine="480" w:firstLineChars="200"/>
        <w:rPr>
          <w:rFonts w:ascii="Times New Roman" w:hAnsi="Times New Roman" w:cs="Times New Roman"/>
          <w:sz w:val="24"/>
          <w:highlight w:val="none"/>
          <w:lang w:eastAsia="zh-CN"/>
        </w:rPr>
      </w:pPr>
    </w:p>
    <w:p>
      <w:pPr>
        <w:spacing w:line="42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乙方（承包方）：</w:t>
      </w:r>
    </w:p>
    <w:p>
      <w:pPr>
        <w:spacing w:line="420" w:lineRule="exact"/>
        <w:ind w:firstLine="480" w:firstLineChars="200"/>
        <w:rPr>
          <w:rFonts w:ascii="Times New Roman" w:hAnsi="Times New Roman" w:cs="Times New Roman"/>
          <w:sz w:val="24"/>
          <w:highlight w:val="none"/>
          <w:lang w:eastAsia="zh-CN"/>
        </w:rPr>
      </w:pP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为做好施工／服务现场环境保护工作，依据《中华人民共和国环境保护法》、《</w:t>
      </w:r>
      <w:r>
        <w:rPr>
          <w:rFonts w:ascii="Times New Roman" w:hAnsi="Times New Roman" w:cs="Times New Roman"/>
          <w:bCs/>
          <w:sz w:val="24"/>
          <w:szCs w:val="24"/>
          <w:highlight w:val="none"/>
          <w:lang w:eastAsia="zh-CN"/>
        </w:rPr>
        <w:t>中华人民共和国固体废物污染环境防治法</w:t>
      </w:r>
      <w:r>
        <w:rPr>
          <w:rFonts w:ascii="Times New Roman" w:hAnsi="Times New Roman" w:cs="Times New Roman"/>
          <w:sz w:val="24"/>
          <w:szCs w:val="24"/>
          <w:highlight w:val="none"/>
          <w:lang w:eastAsia="zh-CN"/>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pPr>
        <w:spacing w:line="480" w:lineRule="exact"/>
        <w:ind w:firstLine="482" w:firstLineChars="200"/>
        <w:rPr>
          <w:rFonts w:ascii="Times New Roman" w:hAnsi="Times New Roman" w:cs="Times New Roman"/>
          <w:b/>
          <w:bCs/>
          <w:sz w:val="24"/>
          <w:highlight w:val="none"/>
          <w:lang w:eastAsia="zh-CN"/>
        </w:rPr>
      </w:pPr>
      <w:bookmarkStart w:id="151" w:name="_Hlk107349015"/>
      <w:r>
        <w:rPr>
          <w:rFonts w:ascii="Times New Roman" w:hAnsi="Times New Roman" w:cs="Times New Roman"/>
          <w:b/>
          <w:sz w:val="24"/>
          <w:highlight w:val="none"/>
          <w:lang w:eastAsia="zh-CN"/>
        </w:rPr>
        <w:t>第一条</w:t>
      </w:r>
      <w:r>
        <w:rPr>
          <w:rFonts w:ascii="Times New Roman" w:hAnsi="Times New Roman" w:cs="Times New Roman"/>
          <w:b/>
          <w:bCs/>
          <w:sz w:val="24"/>
          <w:highlight w:val="none"/>
          <w:lang w:eastAsia="zh-CN"/>
        </w:rPr>
        <w:t>甲方</w:t>
      </w:r>
      <w:r>
        <w:rPr>
          <w:rFonts w:ascii="Times New Roman" w:hAnsi="Times New Roman" w:cs="Times New Roman"/>
          <w:b/>
          <w:sz w:val="24"/>
          <w:highlight w:val="none"/>
          <w:lang w:eastAsia="zh-CN"/>
        </w:rPr>
        <w:t>权利、义务、责任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（一）甲方权利</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1.甲方有权对作业现场进行监督、检查，对违反节能环保法律法规的行为，有权提出整改要求。</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2.甲方有权要求乙方不得在甲方管辖范围内使用国家明令淘汰的机器、设备设施。</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3.甲方有权监督乙方合法合规处置作业产生的固体、液体、气体等所有废弃物。</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4．乙方作业过程中违反国家有关法律法规，受到行政、经济、刑事处罚的，甲方有权决定单方面终止与乙方之间的作业项目合同及本协议，无需承担任何提前解除合同的责任。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（二）甲方义务</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协调作业现场、节能环保管理等各部门的关系。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（三）甲方责任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1.认真贯彻国家和地方有关环境保护的方针、政策，严格执行有关法律法规标准等。</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2.负责向乙方宣贯国家、地方及甲方公司环境保护相关法律法规、方针、政策及管理规定，要求乙方严格执行。</w:t>
      </w:r>
    </w:p>
    <w:bookmarkEnd w:id="151"/>
    <w:p>
      <w:pP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sz w:val="24"/>
          <w:highlight w:val="none"/>
          <w:lang w:eastAsia="zh-CN"/>
        </w:rPr>
        <w:t>第二条</w:t>
      </w:r>
      <w:r>
        <w:rPr>
          <w:rFonts w:ascii="Times New Roman" w:hAnsi="Times New Roman" w:cs="Times New Roman"/>
          <w:b/>
          <w:bCs/>
          <w:sz w:val="24"/>
          <w:highlight w:val="none"/>
          <w:lang w:eastAsia="zh-CN"/>
        </w:rPr>
        <w:t>乙方</w:t>
      </w:r>
      <w:r>
        <w:rPr>
          <w:rFonts w:ascii="Times New Roman" w:hAnsi="Times New Roman" w:cs="Times New Roman"/>
          <w:b/>
          <w:sz w:val="24"/>
          <w:highlight w:val="none"/>
          <w:lang w:eastAsia="zh-CN"/>
        </w:rPr>
        <w:t>权利、义务、责任</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（一）乙方权利</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乙方有权利要求甲方提供有关环境保护的相关管理规定。</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（二）乙方义务</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1.遵守国家、甲方所在地及甲方有关环保施工的规定、标准和要求，定期对作业人员进行环保法规知识宣贯培训，并接受甲方的监督管理。</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2.配合、服从甲方对作业现场节能减排和环境保护的检查，对检查发现的问题无条件进行整改。</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3.乙方配备的全部机器设备、设施符合国家节能减排、环境保护相关法律法规要求。</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（三）乙方责任</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1.固废</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(1)施工作业产生的固废分类定点放置并及时合法合规处置。处置时向甲方报告处置地点，提供处置单位资质。</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(2)土建施工挖出的泥土砂石等须及时填埋洒水，恢复原状。</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(3)滤泥、白泥、环保污泥、锅炉灰渣等固废拉运处置时保持现场及路面干净，如有掉落及时清扫。</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2.危废</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(1)乙方在施工过程中使用有毒有害物质如油漆、涂料、机油等，应做好防泄漏储存措施，以免泄漏危害环境。</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(2)施工过程产生的废机油、废机油桶、废油漆桶、石棉废物等危险废物联系有资质的第三方进行处置。处置时向甲方报告处置地点，提供处置单位资质。</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3.噪声</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(1)乙方施工产生的噪声，须符合国家规定的施工环境噪声排放标准。同时应采取有效措施，减轻噪声对周围生活环境的影响。</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(2)乙方应加强机动车辆维修和保养，机动车辆噪声符合国家规定的排放标准。</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(3)乙方机动车辆进入甲方项目/服务现场严禁使用喇叭。</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4.水</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(1)禁止向施工现场周边排放油类、酸液、碱液或者有毒废液。</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(2)禁止向施工现场周边水体排放、倾倒放射性固体废物或者含有高放射性或中放射性物质的废水。</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5.气</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(1)施工现场禁止焚烧油毡、橡胶、塑料、皮革、垃圾以及其他产生有毒有害烟尘和恶臭气体的物质。</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(2)乙方应加强机动车辆维修和保养，机动车辆尾气符合国家规定的排放标准。</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6.无组织排放</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(1)容易产生扬尘的施工现场、清扫地面时须洒水，运输建筑垃圾需加盖蓬布等，以免粉尘弥漫，污染环境。</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(2)临时堆放的土方采取彩条布覆盖等措施，以防尘土飞扬。</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7.其它</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(1)乙方施工／服务现场环境须遵守环境管理体系及法律法规有关作业场所的要求，场地功能划分及标识清楚，物资规范堆放和储存，保持现场的整洁有序。</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(2)乙方应当合理选择和利用原材料、能源和其他资源，采用先进的生产工艺和设备，减少施工废水、废气、固废及噪声产生。</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(3)乙方使用的车辆必须具备国家法规和甲方所在地环保政策及相关规定的资质和要求，并在项目/服务实施过程中严格遵守法规及相关政策、规定。</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adjustRightInd w:val="0"/>
        <w:spacing w:line="48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(5)乙方在施工现场根据区域大小合理设置1-2个固废临时储放点，安排人员每天打扫一遍施工现场，每十天清理一次临时储放点。临时储放点设置超过2个时须报经甲方安全环保部同意。</w:t>
      </w:r>
    </w:p>
    <w:p>
      <w:pP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bCs/>
          <w:sz w:val="24"/>
          <w:highlight w:val="none"/>
          <w:lang w:eastAsia="zh-CN"/>
        </w:rPr>
        <w:t>第三条考核</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乙方未按要求每天打扫施工现场的，由甲方安排人员打扫并按70元/人/小时扣款；施工作业产生的固废未及时合法处置的，由甲方联系第三方合法处置并按以下标准考核乙方：1.一般固废：500元/吨扣款；2.危险废物：6500元/吨扣款。</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bCs/>
          <w:sz w:val="24"/>
          <w:highlight w:val="none"/>
          <w:lang w:eastAsia="zh-CN"/>
        </w:rPr>
        <w:t>第四条补充条款</w:t>
      </w:r>
    </w:p>
    <w:p>
      <w:pP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甲乙双方在遵守有关法律、法规、规章和标准的前提下，结合</w:t>
      </w:r>
      <w:r>
        <w:rPr>
          <w:rFonts w:ascii="Times New Roman" w:hAnsi="Times New Roman" w:cs="Times New Roman"/>
          <w:bCs/>
          <w:sz w:val="24"/>
          <w:highlight w:val="none"/>
          <w:lang w:eastAsia="zh-CN"/>
        </w:rPr>
        <w:t>项目作业</w:t>
      </w:r>
      <w:r>
        <w:rPr>
          <w:rFonts w:ascii="Times New Roman" w:hAnsi="Times New Roman" w:cs="Times New Roman"/>
          <w:sz w:val="24"/>
          <w:highlight w:val="none"/>
          <w:lang w:eastAsia="zh-CN"/>
        </w:rPr>
        <w:t>实际，经协商一致后，可对以上条款内容进行补充但不得相悖，补充条款与本协议其他条款具有同等法律效力。</w:t>
      </w:r>
    </w:p>
    <w:p>
      <w:pP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bCs/>
          <w:sz w:val="24"/>
          <w:highlight w:val="none"/>
          <w:lang w:eastAsia="zh-CN"/>
        </w:rPr>
        <w:t>第五条协议生效</w:t>
      </w:r>
    </w:p>
    <w:p>
      <w:pPr>
        <w:spacing w:line="42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本协议自甲乙双方签字盖章之日起生效，其时效与双方所签订承包合同相同。本协议一式贰份，由甲方、乙方各持壹份。</w:t>
      </w:r>
    </w:p>
    <w:p>
      <w:pPr>
        <w:spacing w:line="540" w:lineRule="exact"/>
        <w:rPr>
          <w:rFonts w:ascii="Times New Roman" w:hAnsi="Times New Roman" w:cs="Times New Roman"/>
          <w:sz w:val="24"/>
          <w:highlight w:val="none"/>
          <w:lang w:eastAsia="zh-CN" w:bidi="ar"/>
        </w:rPr>
      </w:pPr>
    </w:p>
    <w:p>
      <w:pPr>
        <w:spacing w:line="540" w:lineRule="exact"/>
        <w:rPr>
          <w:rFonts w:ascii="Times New Roman" w:hAnsi="Times New Roman" w:cs="Times New Roman"/>
          <w:sz w:val="24"/>
          <w:highlight w:val="none"/>
          <w:lang w:eastAsia="zh-CN" w:bidi="ar"/>
        </w:rPr>
      </w:pPr>
    </w:p>
    <w:p>
      <w:pPr>
        <w:spacing w:line="54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bidi="ar"/>
        </w:rPr>
        <w:t>甲方(公章)：</w:t>
      </w:r>
      <w:r>
        <w:rPr>
          <w:rFonts w:ascii="Times New Roman" w:hAnsi="Times New Roman" w:cs="Times New Roman"/>
          <w:sz w:val="24"/>
          <w:highlight w:val="none"/>
          <w:lang w:eastAsia="zh-CN"/>
        </w:rPr>
        <w:t xml:space="preserve">中粮崇左糖业有限公司       </w:t>
      </w:r>
      <w:r>
        <w:rPr>
          <w:rFonts w:ascii="Times New Roman" w:hAnsi="Times New Roman" w:cs="Times New Roman"/>
          <w:sz w:val="24"/>
          <w:highlight w:val="none"/>
          <w:lang w:eastAsia="zh-CN" w:bidi="ar"/>
        </w:rPr>
        <w:t>乙方(公章)：</w:t>
      </w:r>
    </w:p>
    <w:p>
      <w:pPr>
        <w:widowControl/>
        <w:spacing w:line="540" w:lineRule="exact"/>
        <w:rPr>
          <w:rFonts w:ascii="Times New Roman" w:hAnsi="Times New Roman" w:cs="Times New Roman"/>
          <w:sz w:val="24"/>
          <w:highlight w:val="none"/>
          <w:lang w:eastAsia="zh-CN" w:bidi="ar"/>
        </w:rPr>
      </w:pPr>
    </w:p>
    <w:p>
      <w:pPr>
        <w:widowControl/>
        <w:spacing w:line="54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bidi="ar"/>
        </w:rPr>
        <w:t xml:space="preserve">企业负责人(签字)：                     </w:t>
      </w:r>
      <w:r>
        <w:rPr>
          <w:rFonts w:hint="eastAsia" w:ascii="Times New Roman" w:hAnsi="Times New Roman" w:cs="Times New Roman"/>
          <w:sz w:val="24"/>
          <w:highlight w:val="none"/>
          <w:lang w:val="en-US" w:eastAsia="zh-CN" w:bidi="ar"/>
        </w:rPr>
        <w:t xml:space="preserve">             </w:t>
      </w:r>
      <w:r>
        <w:rPr>
          <w:rFonts w:ascii="Times New Roman" w:hAnsi="Times New Roman" w:cs="Times New Roman"/>
          <w:sz w:val="24"/>
          <w:highlight w:val="none"/>
          <w:lang w:eastAsia="zh-CN" w:bidi="ar"/>
        </w:rPr>
        <w:t xml:space="preserve">企业负责人(签字)： </w:t>
      </w:r>
    </w:p>
    <w:p>
      <w:pPr>
        <w:widowControl/>
        <w:spacing w:line="540" w:lineRule="exact"/>
        <w:rPr>
          <w:rFonts w:ascii="Times New Roman" w:hAnsi="Times New Roman" w:cs="Times New Roman"/>
          <w:sz w:val="24"/>
          <w:highlight w:val="none"/>
          <w:lang w:eastAsia="zh-CN" w:bidi="ar"/>
        </w:rPr>
      </w:pPr>
    </w:p>
    <w:p>
      <w:pPr>
        <w:widowControl/>
        <w:spacing w:line="54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bidi="ar"/>
        </w:rPr>
        <w:t xml:space="preserve">或者委托代理人(签字) ：                </w:t>
      </w:r>
      <w:r>
        <w:rPr>
          <w:rFonts w:hint="eastAsia" w:ascii="Times New Roman" w:hAnsi="Times New Roman" w:cs="Times New Roman"/>
          <w:sz w:val="24"/>
          <w:highlight w:val="none"/>
          <w:lang w:val="en-US" w:eastAsia="zh-CN" w:bidi="ar"/>
        </w:rPr>
        <w:t xml:space="preserve">        </w:t>
      </w:r>
      <w:r>
        <w:rPr>
          <w:rFonts w:ascii="Times New Roman" w:hAnsi="Times New Roman" w:cs="Times New Roman"/>
          <w:sz w:val="24"/>
          <w:highlight w:val="none"/>
          <w:lang w:eastAsia="zh-CN" w:bidi="ar"/>
        </w:rPr>
        <w:t xml:space="preserve">或者委托代理人(签字)： </w:t>
      </w:r>
    </w:p>
    <w:p>
      <w:pPr>
        <w:widowControl/>
        <w:spacing w:line="540" w:lineRule="exact"/>
        <w:rPr>
          <w:rFonts w:ascii="Times New Roman" w:hAnsi="Times New Roman" w:cs="Times New Roman"/>
          <w:sz w:val="24"/>
          <w:highlight w:val="none"/>
          <w:lang w:eastAsia="zh-CN" w:bidi="ar"/>
        </w:rPr>
      </w:pPr>
    </w:p>
    <w:p>
      <w:pPr>
        <w:widowControl/>
        <w:spacing w:line="54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bidi="ar"/>
        </w:rPr>
        <w:t xml:space="preserve">联系电话：                             </w:t>
      </w:r>
      <w:r>
        <w:rPr>
          <w:rFonts w:hint="eastAsia" w:ascii="Times New Roman" w:hAnsi="Times New Roman" w:cs="Times New Roman"/>
          <w:sz w:val="24"/>
          <w:highlight w:val="none"/>
          <w:lang w:val="en-US" w:eastAsia="zh-CN" w:bidi="ar"/>
        </w:rPr>
        <w:t xml:space="preserve">                    </w:t>
      </w:r>
      <w:r>
        <w:rPr>
          <w:rFonts w:ascii="Times New Roman" w:hAnsi="Times New Roman" w:cs="Times New Roman"/>
          <w:sz w:val="24"/>
          <w:highlight w:val="none"/>
          <w:lang w:eastAsia="zh-CN" w:bidi="ar"/>
        </w:rPr>
        <w:t xml:space="preserve">联系电话： </w:t>
      </w:r>
    </w:p>
    <w:p>
      <w:pPr>
        <w:widowControl/>
        <w:spacing w:line="540" w:lineRule="exact"/>
        <w:rPr>
          <w:rFonts w:hint="default" w:ascii="Times New Roman" w:hAnsi="Times New Roman" w:cs="Times New Roman"/>
          <w:sz w:val="24"/>
          <w:highlight w:val="none"/>
          <w:lang w:val="en-US" w:eastAsia="zh-CN" w:bidi="ar"/>
        </w:rPr>
      </w:pPr>
      <w:r>
        <w:rPr>
          <w:rFonts w:hint="eastAsia" w:ascii="Times New Roman" w:hAnsi="Times New Roman" w:cs="Times New Roman"/>
          <w:sz w:val="24"/>
          <w:highlight w:val="none"/>
          <w:lang w:val="en-US" w:eastAsia="zh-CN" w:bidi="ar"/>
        </w:rPr>
        <w:t xml:space="preserve">  </w:t>
      </w:r>
    </w:p>
    <w:p>
      <w:pPr>
        <w:widowControl/>
        <w:spacing w:line="540" w:lineRule="exact"/>
        <w:rPr>
          <w:rFonts w:ascii="Times New Roman" w:hAnsi="Times New Roman" w:cs="Times New Roman"/>
          <w:highlight w:val="none"/>
        </w:rPr>
      </w:pPr>
      <w:r>
        <w:rPr>
          <w:rFonts w:ascii="Times New Roman" w:hAnsi="Times New Roman" w:cs="Times New Roman"/>
          <w:sz w:val="24"/>
          <w:highlight w:val="none"/>
          <w:lang w:bidi="ar"/>
        </w:rPr>
        <w:t xml:space="preserve">日    期：     年    月     日         </w:t>
      </w:r>
      <w:r>
        <w:rPr>
          <w:rFonts w:hint="eastAsia" w:ascii="Times New Roman" w:hAnsi="Times New Roman" w:cs="Times New Roman"/>
          <w:sz w:val="24"/>
          <w:highlight w:val="none"/>
          <w:lang w:val="en-US" w:eastAsia="zh-CN" w:bidi="ar"/>
        </w:rPr>
        <w:t xml:space="preserve">                   </w:t>
      </w:r>
      <w:r>
        <w:rPr>
          <w:rFonts w:ascii="Times New Roman" w:hAnsi="Times New Roman" w:cs="Times New Roman"/>
          <w:sz w:val="24"/>
          <w:highlight w:val="none"/>
          <w:lang w:bidi="ar"/>
        </w:rPr>
        <w:t xml:space="preserve">日   </w:t>
      </w:r>
      <w:r>
        <w:rPr>
          <w:rFonts w:hint="eastAsia" w:ascii="Times New Roman" w:hAnsi="Times New Roman" w:cs="Times New Roman"/>
          <w:sz w:val="24"/>
          <w:highlight w:val="none"/>
          <w:lang w:val="en-US" w:eastAsia="zh-CN" w:bidi="ar"/>
        </w:rPr>
        <w:t xml:space="preserve"> </w:t>
      </w:r>
      <w:r>
        <w:rPr>
          <w:rFonts w:ascii="Times New Roman" w:hAnsi="Times New Roman" w:cs="Times New Roman"/>
          <w:sz w:val="24"/>
          <w:highlight w:val="none"/>
          <w:lang w:bidi="ar"/>
        </w:rPr>
        <w:t xml:space="preserve">  期：     年     月     日</w:t>
      </w:r>
    </w:p>
    <w:p>
      <w:pPr>
        <w:tabs>
          <w:tab w:val="left" w:pos="5520"/>
        </w:tabs>
        <w:ind w:firstLine="643"/>
        <w:rPr>
          <w:rFonts w:ascii="Times New Roman" w:hAnsi="Times New Roman" w:cs="Times New Roman"/>
          <w:b/>
          <w:bCs/>
          <w:szCs w:val="21"/>
          <w:highlight w:val="none"/>
        </w:rPr>
      </w:pPr>
    </w:p>
    <w:p>
      <w:pPr>
        <w:tabs>
          <w:tab w:val="left" w:pos="5520"/>
        </w:tabs>
        <w:rPr>
          <w:rFonts w:ascii="Times New Roman" w:hAnsi="Times New Roman" w:cs="Times New Roman"/>
          <w:b/>
          <w:sz w:val="24"/>
          <w:highlight w:val="none"/>
        </w:rPr>
      </w:pPr>
    </w:p>
    <w:p>
      <w:pPr>
        <w:tabs>
          <w:tab w:val="left" w:pos="5520"/>
        </w:tabs>
        <w:rPr>
          <w:rFonts w:ascii="Times New Roman" w:hAnsi="Times New Roman" w:cs="Times New Roman"/>
          <w:b/>
          <w:bCs/>
          <w:szCs w:val="21"/>
          <w:highlight w:val="none"/>
          <w:lang w:eastAsia="zh-CN"/>
        </w:rPr>
      </w:pPr>
      <w:r>
        <w:rPr>
          <w:rFonts w:ascii="Times New Roman" w:hAnsi="Times New Roman" w:cs="Times New Roman"/>
          <w:b/>
          <w:sz w:val="24"/>
          <w:highlight w:val="none"/>
          <w:lang w:eastAsia="zh-CN"/>
        </w:rPr>
        <w:br w:type="page"/>
      </w:r>
      <w:r>
        <w:rPr>
          <w:rFonts w:ascii="Times New Roman" w:hAnsi="Times New Roman" w:cs="Times New Roman"/>
          <w:b/>
          <w:sz w:val="24"/>
          <w:highlight w:val="none"/>
          <w:lang w:eastAsia="zh-CN"/>
        </w:rPr>
        <w:t>附件4：安全协议</w:t>
      </w:r>
    </w:p>
    <w:p>
      <w:pPr>
        <w:tabs>
          <w:tab w:val="left" w:pos="5520"/>
        </w:tabs>
        <w:rPr>
          <w:rFonts w:ascii="Times New Roman" w:hAnsi="Times New Roman" w:cs="Times New Roman"/>
          <w:b/>
          <w:sz w:val="24"/>
          <w:highlight w:val="none"/>
          <w:lang w:eastAsia="zh-CN"/>
        </w:rPr>
      </w:pPr>
    </w:p>
    <w:p>
      <w:pPr>
        <w:spacing w:line="360" w:lineRule="auto"/>
        <w:jc w:val="center"/>
        <w:rPr>
          <w:rFonts w:ascii="Times New Roman" w:hAnsi="Times New Roman" w:cs="Times New Roman"/>
          <w:b/>
          <w:sz w:val="32"/>
          <w:szCs w:val="32"/>
          <w:highlight w:val="none"/>
          <w:lang w:eastAsia="zh-CN"/>
        </w:rPr>
      </w:pPr>
      <w:r>
        <w:rPr>
          <w:rFonts w:ascii="Times New Roman" w:hAnsi="Times New Roman" w:cs="Times New Roman"/>
          <w:b/>
          <w:sz w:val="32"/>
          <w:szCs w:val="32"/>
          <w:highlight w:val="none"/>
          <w:lang w:eastAsia="zh-CN"/>
        </w:rPr>
        <w:t>安全协议书（2023-A）</w:t>
      </w:r>
    </w:p>
    <w:p>
      <w:pPr>
        <w:spacing w:line="300" w:lineRule="exact"/>
        <w:ind w:firstLine="480" w:firstLineChars="200"/>
        <w:rPr>
          <w:rFonts w:ascii="Times New Roman" w:hAnsi="Times New Roman" w:cs="Times New Roman"/>
          <w:sz w:val="24"/>
          <w:highlight w:val="none"/>
          <w:lang w:eastAsia="zh-CN"/>
        </w:rPr>
      </w:pPr>
    </w:p>
    <w:p>
      <w:pPr>
        <w:spacing w:line="420" w:lineRule="exact"/>
        <w:ind w:firstLine="480" w:firstLineChars="200"/>
        <w:rPr>
          <w:rFonts w:ascii="Times New Roman" w:hAnsi="Times New Roman" w:cs="Times New Roman"/>
          <w:sz w:val="24"/>
          <w:szCs w:val="24"/>
          <w:highlight w:val="none"/>
          <w:u w:val="single"/>
          <w:lang w:eastAsia="zh-CN"/>
        </w:rPr>
      </w:pPr>
      <w:r>
        <w:rPr>
          <w:rFonts w:ascii="Times New Roman" w:hAnsi="Times New Roman" w:cs="Times New Roman"/>
          <w:sz w:val="24"/>
          <w:szCs w:val="24"/>
          <w:highlight w:val="none"/>
          <w:lang w:eastAsia="zh-CN"/>
        </w:rPr>
        <w:t>甲方（发包方）：中粮崇左糖业有限公司</w:t>
      </w:r>
    </w:p>
    <w:p>
      <w:pPr>
        <w:spacing w:line="420" w:lineRule="exact"/>
        <w:ind w:firstLine="480" w:firstLineChars="200"/>
        <w:rPr>
          <w:rFonts w:ascii="Times New Roman" w:hAnsi="Times New Roman" w:cs="Times New Roman"/>
          <w:sz w:val="24"/>
          <w:szCs w:val="24"/>
          <w:highlight w:val="none"/>
          <w:lang w:eastAsia="zh-CN"/>
        </w:rPr>
      </w:pPr>
    </w:p>
    <w:p>
      <w:pPr>
        <w:spacing w:line="42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乙方（承包方）：</w:t>
      </w:r>
    </w:p>
    <w:p>
      <w:pPr>
        <w:spacing w:line="300" w:lineRule="exact"/>
        <w:ind w:firstLine="480" w:firstLineChars="200"/>
        <w:rPr>
          <w:rFonts w:ascii="Times New Roman" w:hAnsi="Times New Roman" w:cs="Times New Roman"/>
          <w:sz w:val="24"/>
          <w:szCs w:val="24"/>
          <w:highlight w:val="none"/>
          <w:lang w:eastAsia="zh-CN"/>
        </w:rPr>
      </w:pPr>
    </w:p>
    <w:p>
      <w:pPr>
        <w:widowControl/>
        <w:autoSpaceDE/>
        <w:autoSpaceDN/>
        <w:snapToGrid w:val="0"/>
        <w:spacing w:line="360" w:lineRule="auto"/>
        <w:ind w:firstLine="428" w:firstLineChars="200"/>
        <w:rPr>
          <w:rFonts w:ascii="Times New Roman" w:hAnsi="Times New Roman" w:cs="Times New Roman"/>
          <w:spacing w:val="-13"/>
          <w:sz w:val="24"/>
          <w:szCs w:val="24"/>
          <w:highlight w:val="none"/>
          <w:lang w:eastAsia="zh-CN"/>
        </w:rPr>
      </w:pPr>
      <w:r>
        <w:rPr>
          <w:rFonts w:ascii="Times New Roman" w:hAnsi="Times New Roman" w:cs="Times New Roman"/>
          <w:spacing w:val="-13"/>
          <w:sz w:val="24"/>
          <w:szCs w:val="24"/>
          <w:highlight w:val="none"/>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autoSpaceDE/>
        <w:autoSpaceDN/>
        <w:snapToGrid w:val="0"/>
        <w:spacing w:line="360" w:lineRule="auto"/>
        <w:ind w:firstLine="482" w:firstLineChars="200"/>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一、项目名称及期限：</w:t>
      </w:r>
    </w:p>
    <w:p>
      <w:pPr>
        <w:widowControl/>
        <w:autoSpaceDE/>
        <w:autoSpaceDN/>
        <w:snapToGrid w:val="0"/>
        <w:spacing w:line="360" w:lineRule="auto"/>
        <w:ind w:firstLine="474" w:firstLineChars="200"/>
        <w:rPr>
          <w:rFonts w:ascii="Times New Roman" w:hAnsi="Times New Roman" w:cs="Times New Roman"/>
          <w:bCs/>
          <w:sz w:val="24"/>
          <w:szCs w:val="24"/>
          <w:highlight w:val="none"/>
          <w:lang w:eastAsia="zh-CN"/>
        </w:rPr>
      </w:pPr>
      <w:r>
        <w:rPr>
          <w:rFonts w:ascii="Times New Roman" w:hAnsi="Times New Roman" w:cs="Times New Roman"/>
          <w:b/>
          <w:bCs/>
          <w:spacing w:val="-2"/>
          <w:sz w:val="24"/>
          <w:szCs w:val="24"/>
          <w:highlight w:val="none"/>
          <w:lang w:eastAsia="zh-CN"/>
        </w:rPr>
        <w:t>（一）项目名称：</w:t>
      </w:r>
      <w:r>
        <w:rPr>
          <w:rFonts w:ascii="Times New Roman" w:hAnsi="Times New Roman" w:cs="Times New Roman"/>
          <w:sz w:val="24"/>
          <w:szCs w:val="24"/>
          <w:highlight w:val="none"/>
          <w:lang w:eastAsia="zh-CN"/>
        </w:rPr>
        <w:t xml:space="preserve"> </w:t>
      </w:r>
    </w:p>
    <w:p>
      <w:pPr>
        <w:widowControl/>
        <w:autoSpaceDE/>
        <w:autoSpaceDN/>
        <w:snapToGrid w:val="0"/>
        <w:spacing w:line="360" w:lineRule="auto"/>
        <w:ind w:firstLine="474" w:firstLineChars="200"/>
        <w:rPr>
          <w:rFonts w:ascii="Times New Roman" w:hAnsi="Times New Roman" w:cs="Times New Roman"/>
          <w:bCs/>
          <w:sz w:val="24"/>
          <w:szCs w:val="24"/>
          <w:highlight w:val="none"/>
          <w:lang w:eastAsia="zh-CN"/>
        </w:rPr>
      </w:pPr>
      <w:r>
        <w:rPr>
          <w:rFonts w:ascii="Times New Roman" w:hAnsi="Times New Roman" w:cs="Times New Roman"/>
          <w:b/>
          <w:bCs/>
          <w:spacing w:val="-2"/>
          <w:sz w:val="24"/>
          <w:szCs w:val="24"/>
          <w:highlight w:val="none"/>
          <w:lang w:eastAsia="zh-CN"/>
        </w:rPr>
        <w:t>（二）项目期限</w:t>
      </w:r>
      <w:r>
        <w:rPr>
          <w:rFonts w:ascii="Times New Roman" w:hAnsi="Times New Roman" w:cs="Times New Roman"/>
          <w:b/>
          <w:bCs/>
          <w:sz w:val="24"/>
          <w:szCs w:val="24"/>
          <w:highlight w:val="none"/>
          <w:lang w:eastAsia="zh-CN"/>
        </w:rPr>
        <w:t>：</w:t>
      </w:r>
      <w:r>
        <w:rPr>
          <w:rFonts w:ascii="Times New Roman" w:hAnsi="Times New Roman" w:cs="Times New Roman"/>
          <w:bCs/>
          <w:sz w:val="24"/>
          <w:szCs w:val="24"/>
          <w:highlight w:val="none"/>
          <w:lang w:eastAsia="zh-CN"/>
        </w:rPr>
        <w:t>自    年   月   日起，至    年   月   日结束。</w:t>
      </w:r>
    </w:p>
    <w:p>
      <w:pPr>
        <w:widowControl/>
        <w:shd w:val="clear" w:color="auto" w:fill="FFFFFF"/>
        <w:autoSpaceDE/>
        <w:autoSpaceDN/>
        <w:snapToGrid w:val="0"/>
        <w:spacing w:line="360" w:lineRule="auto"/>
        <w:ind w:firstLine="482" w:firstLineChars="200"/>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二、协议内容：</w:t>
      </w:r>
    </w:p>
    <w:p>
      <w:pPr>
        <w:widowControl/>
        <w:shd w:val="clear" w:color="auto" w:fill="FFFFFF"/>
        <w:autoSpaceDE/>
        <w:autoSpaceDN/>
        <w:snapToGrid w:val="0"/>
        <w:spacing w:line="360" w:lineRule="auto"/>
        <w:ind w:firstLine="474" w:firstLineChars="200"/>
        <w:rPr>
          <w:rFonts w:ascii="Times New Roman" w:hAnsi="Times New Roman" w:cs="Times New Roman"/>
          <w:b/>
          <w:bCs/>
          <w:spacing w:val="-2"/>
          <w:sz w:val="24"/>
          <w:szCs w:val="24"/>
          <w:highlight w:val="none"/>
          <w:lang w:eastAsia="zh-CN"/>
        </w:rPr>
      </w:pPr>
      <w:r>
        <w:rPr>
          <w:rFonts w:ascii="Times New Roman" w:hAnsi="Times New Roman" w:cs="Times New Roman"/>
          <w:b/>
          <w:bCs/>
          <w:spacing w:val="-2"/>
          <w:sz w:val="24"/>
          <w:szCs w:val="24"/>
          <w:highlight w:val="none"/>
          <w:lang w:eastAsia="zh-CN"/>
        </w:rPr>
        <w:t xml:space="preserve">（一）甲方的权利、义务、责任 </w:t>
      </w:r>
    </w:p>
    <w:p>
      <w:pPr>
        <w:widowControl/>
        <w:shd w:val="clear" w:color="auto" w:fill="FFFFFF"/>
        <w:snapToGrid w:val="0"/>
        <w:spacing w:line="360" w:lineRule="auto"/>
        <w:ind w:firstLine="504" w:firstLineChars="200"/>
        <w:rPr>
          <w:spacing w:val="6"/>
          <w:sz w:val="24"/>
          <w:szCs w:val="24"/>
        </w:rPr>
      </w:pPr>
      <w:bookmarkStart w:id="152" w:name="_Toc120949932"/>
      <w:r>
        <w:rPr>
          <w:rFonts w:hint="eastAsia"/>
          <w:spacing w:val="6"/>
          <w:sz w:val="24"/>
          <w:szCs w:val="24"/>
          <w:lang w:eastAsia="zh-CN"/>
        </w:rPr>
        <w:t xml:space="preserve">1 </w:t>
      </w:r>
      <w:r>
        <w:rPr>
          <w:rFonts w:hint="eastAsia"/>
          <w:spacing w:val="6"/>
          <w:sz w:val="24"/>
          <w:szCs w:val="24"/>
        </w:rPr>
        <w:t>权利</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1.1</w:t>
      </w:r>
      <w:r>
        <w:rPr>
          <w:rFonts w:hint="eastAsia"/>
          <w:spacing w:val="6"/>
          <w:sz w:val="24"/>
          <w:szCs w:val="24"/>
        </w:rPr>
        <w:t>对乙方提供的单位资质、人员资质等资料进行审核并备案。制定乙方作业人员准入标准，明确年龄、性别、文化程度、工作经验和作业资质等内容。</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1.2</w:t>
      </w:r>
      <w:r>
        <w:rPr>
          <w:rFonts w:hint="eastAsia"/>
          <w:spacing w:val="6"/>
          <w:sz w:val="24"/>
          <w:szCs w:val="24"/>
        </w:rPr>
        <w:t>对乙方提供的乙方作业人员健康检查报告等资料进行审核并备案。</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1.3</w:t>
      </w:r>
      <w:r>
        <w:rPr>
          <w:rFonts w:hint="eastAsia"/>
          <w:spacing w:val="6"/>
          <w:sz w:val="24"/>
          <w:szCs w:val="24"/>
        </w:rPr>
        <w:t>对乙方提供的乙方作业人员工伤保险或雇主责任险等资料进行审核并备案。</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1.4</w:t>
      </w:r>
      <w:r>
        <w:rPr>
          <w:rFonts w:hint="eastAsia"/>
          <w:spacing w:val="6"/>
          <w:sz w:val="24"/>
          <w:szCs w:val="24"/>
        </w:rPr>
        <w:t>有权对乙方机械设备、器具进行安全检查。</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1.5</w:t>
      </w:r>
      <w:r>
        <w:rPr>
          <w:rFonts w:hint="eastAsia"/>
          <w:spacing w:val="6"/>
          <w:sz w:val="24"/>
          <w:szCs w:val="24"/>
        </w:rPr>
        <w:t>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1.6</w:t>
      </w:r>
      <w:r>
        <w:rPr>
          <w:rFonts w:hint="eastAsia"/>
          <w:spacing w:val="6"/>
          <w:sz w:val="24"/>
          <w:szCs w:val="24"/>
        </w:rPr>
        <w:t>甲方有权审查乙方相应的作业资格证书、作业方案和外包商、作业现场的设备、设施、建（构）筑物和人员作业安全状况等。</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1.7</w:t>
      </w:r>
      <w:r>
        <w:rPr>
          <w:rFonts w:hint="eastAsia"/>
          <w:spacing w:val="6"/>
          <w:sz w:val="24"/>
          <w:szCs w:val="24"/>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1.8</w:t>
      </w:r>
      <w:r>
        <w:rPr>
          <w:rFonts w:hint="eastAsia"/>
          <w:spacing w:val="6"/>
          <w:sz w:val="24"/>
          <w:szCs w:val="24"/>
        </w:rPr>
        <w:t>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1.9</w:t>
      </w:r>
      <w:r>
        <w:rPr>
          <w:rFonts w:hint="eastAsia"/>
          <w:spacing w:val="6"/>
          <w:sz w:val="24"/>
          <w:szCs w:val="24"/>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2义务</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2.1</w:t>
      </w:r>
      <w:r>
        <w:rPr>
          <w:rFonts w:hint="eastAsia"/>
          <w:spacing w:val="6"/>
          <w:sz w:val="24"/>
          <w:szCs w:val="24"/>
        </w:rPr>
        <w:t>负责对乙方进行</w:t>
      </w:r>
      <w:r>
        <w:rPr>
          <w:rFonts w:hint="eastAsia"/>
          <w:sz w:val="24"/>
          <w:szCs w:val="24"/>
        </w:rPr>
        <w:t>进场安全技术交底，告知甲方的安全管理制度标准、 作业场所安全风险、事故应急和报告要求等。</w:t>
      </w:r>
      <w:r>
        <w:rPr>
          <w:rFonts w:hint="eastAsia"/>
          <w:spacing w:val="6"/>
          <w:sz w:val="24"/>
          <w:szCs w:val="24"/>
        </w:rPr>
        <w:t>甲方有义务对乙方的安全奖惩情况进行告知。</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2.2</w:t>
      </w:r>
      <w:r>
        <w:rPr>
          <w:rFonts w:hint="eastAsia"/>
          <w:spacing w:val="6"/>
          <w:sz w:val="24"/>
          <w:szCs w:val="24"/>
        </w:rPr>
        <w:t>作业现场有两个以上单位交叉作业有可能危及对方安全或影响施工作业进度时，甲方有义务统一协调管理，督促双方签订安全管理协议。</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3责任</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3.1</w:t>
      </w:r>
      <w:r>
        <w:rPr>
          <w:rFonts w:hint="eastAsia"/>
          <w:spacing w:val="6"/>
          <w:sz w:val="24"/>
          <w:szCs w:val="24"/>
        </w:rPr>
        <w:t>监督乙方将乙方作业人员纳入乙方从业人员统一管理，甲方对乙方的工作量或者工作成果的数量和质量进行监管。</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3.2</w:t>
      </w:r>
      <w:r>
        <w:rPr>
          <w:rFonts w:hint="eastAsia"/>
          <w:spacing w:val="6"/>
          <w:sz w:val="24"/>
          <w:szCs w:val="24"/>
        </w:rPr>
        <w:t>甲方负责向乙方如实告知根据甲方能力所知的作业场所和岗位存在的危险因素，要求乙方制订防范措施以及事故应急预案。</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3.3</w:t>
      </w:r>
      <w:r>
        <w:rPr>
          <w:rFonts w:hint="eastAsia"/>
          <w:sz w:val="24"/>
          <w:szCs w:val="24"/>
        </w:rPr>
        <w:t>甲方应当对乙方的安全教育与培训工作进行指导，应当监督检查乙方开展员工安全教育培训工作情况。</w:t>
      </w:r>
    </w:p>
    <w:p>
      <w:pPr>
        <w:widowControl/>
        <w:shd w:val="clear" w:color="auto" w:fill="FFFFFF"/>
        <w:snapToGrid w:val="0"/>
        <w:spacing w:line="360" w:lineRule="auto"/>
        <w:ind w:firstLine="474" w:firstLineChars="200"/>
        <w:rPr>
          <w:b/>
          <w:bCs/>
          <w:spacing w:val="-3"/>
          <w:sz w:val="24"/>
          <w:szCs w:val="24"/>
        </w:rPr>
      </w:pPr>
      <w:r>
        <w:rPr>
          <w:rFonts w:hint="eastAsia"/>
          <w:b/>
          <w:bCs/>
          <w:spacing w:val="-2"/>
          <w:sz w:val="24"/>
          <w:szCs w:val="24"/>
        </w:rPr>
        <w:t>（二）</w:t>
      </w:r>
      <w:r>
        <w:rPr>
          <w:rFonts w:hint="eastAsia"/>
          <w:b/>
          <w:bCs/>
          <w:spacing w:val="-3"/>
          <w:sz w:val="24"/>
          <w:szCs w:val="24"/>
        </w:rPr>
        <w:t xml:space="preserve">乙方的权利、义务、责任 </w:t>
      </w:r>
    </w:p>
    <w:p>
      <w:pPr>
        <w:widowControl/>
        <w:shd w:val="clear" w:color="auto" w:fill="FFFFFF"/>
        <w:snapToGrid w:val="0"/>
        <w:spacing w:line="360" w:lineRule="auto"/>
        <w:ind w:firstLine="480" w:firstLineChars="200"/>
        <w:rPr>
          <w:b/>
          <w:spacing w:val="6"/>
          <w:sz w:val="24"/>
          <w:szCs w:val="24"/>
        </w:rPr>
      </w:pPr>
      <w:r>
        <w:rPr>
          <w:rFonts w:hint="eastAsia"/>
          <w:sz w:val="24"/>
          <w:szCs w:val="24"/>
        </w:rPr>
        <w:t>1权利</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1.1</w:t>
      </w:r>
      <w:r>
        <w:rPr>
          <w:rFonts w:hint="eastAsia"/>
          <w:spacing w:val="6"/>
          <w:sz w:val="24"/>
          <w:szCs w:val="24"/>
        </w:rPr>
        <w:t>乙方有权了解其作业场所和工作岗位存在的危险因素、防范措施及事故应急措施，有权对安全生产工作提出建议。</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1.2</w:t>
      </w:r>
      <w:r>
        <w:rPr>
          <w:rFonts w:hint="eastAsia"/>
          <w:spacing w:val="6"/>
          <w:sz w:val="24"/>
          <w:szCs w:val="24"/>
        </w:rPr>
        <w:t>乙方有权对作业场所安全生产工作中存在的问题提出检举、和整改建议;有权拒绝违章指挥和强令冒险作业。</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1.3</w:t>
      </w:r>
      <w:r>
        <w:rPr>
          <w:rFonts w:hint="eastAsia"/>
          <w:spacing w:val="6"/>
          <w:sz w:val="24"/>
          <w:szCs w:val="24"/>
        </w:rPr>
        <w:t>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360" w:lineRule="auto"/>
        <w:ind w:firstLine="607" w:firstLineChars="241"/>
        <w:rPr>
          <w:spacing w:val="6"/>
          <w:sz w:val="24"/>
          <w:szCs w:val="24"/>
        </w:rPr>
      </w:pPr>
      <w:r>
        <w:rPr>
          <w:rFonts w:hint="eastAsia"/>
          <w:spacing w:val="6"/>
          <w:sz w:val="24"/>
          <w:szCs w:val="24"/>
        </w:rPr>
        <w:t>2义务</w:t>
      </w:r>
    </w:p>
    <w:p>
      <w:pPr>
        <w:widowControl/>
        <w:shd w:val="clear" w:color="auto" w:fill="FFFFFF"/>
        <w:snapToGrid w:val="0"/>
        <w:spacing w:line="360" w:lineRule="auto"/>
        <w:ind w:firstLine="607" w:firstLineChars="241"/>
        <w:rPr>
          <w:spacing w:val="6"/>
          <w:sz w:val="24"/>
          <w:szCs w:val="24"/>
        </w:rPr>
      </w:pPr>
      <w:r>
        <w:rPr>
          <w:rFonts w:hint="eastAsia"/>
          <w:spacing w:val="6"/>
          <w:sz w:val="24"/>
          <w:szCs w:val="24"/>
          <w:lang w:eastAsia="zh-CN"/>
        </w:rPr>
        <w:t>2.1</w:t>
      </w:r>
      <w:r>
        <w:rPr>
          <w:rFonts w:hint="eastAsia"/>
          <w:spacing w:val="6"/>
          <w:sz w:val="24"/>
          <w:szCs w:val="24"/>
        </w:rPr>
        <w:t>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line="360" w:lineRule="auto"/>
        <w:ind w:firstLine="607" w:firstLineChars="241"/>
        <w:rPr>
          <w:spacing w:val="6"/>
          <w:sz w:val="24"/>
          <w:szCs w:val="24"/>
        </w:rPr>
      </w:pPr>
      <w:r>
        <w:rPr>
          <w:rFonts w:hint="eastAsia"/>
          <w:spacing w:val="6"/>
          <w:sz w:val="24"/>
          <w:szCs w:val="24"/>
          <w:lang w:eastAsia="zh-CN"/>
        </w:rPr>
        <w:t>2.2</w:t>
      </w:r>
      <w:r>
        <w:rPr>
          <w:rFonts w:hint="eastAsia"/>
          <w:spacing w:val="6"/>
          <w:sz w:val="24"/>
          <w:szCs w:val="24"/>
        </w:rPr>
        <w:t>乙方及乙方作业人员有义务严格遵守甲方的安全生产规章制度和操作规程，服从管理。</w:t>
      </w:r>
    </w:p>
    <w:p>
      <w:pPr>
        <w:widowControl/>
        <w:shd w:val="clear" w:color="auto" w:fill="FFFFFF"/>
        <w:snapToGrid w:val="0"/>
        <w:spacing w:line="360" w:lineRule="auto"/>
        <w:ind w:firstLine="578" w:firstLineChars="241"/>
        <w:rPr>
          <w:sz w:val="24"/>
          <w:szCs w:val="24"/>
        </w:rPr>
      </w:pPr>
      <w:r>
        <w:rPr>
          <w:rFonts w:hint="eastAsia"/>
          <w:sz w:val="24"/>
          <w:szCs w:val="24"/>
          <w:lang w:eastAsia="zh-CN"/>
        </w:rPr>
        <w:t>2.3</w:t>
      </w:r>
      <w:r>
        <w:rPr>
          <w:rFonts w:hint="eastAsia"/>
          <w:sz w:val="24"/>
          <w:szCs w:val="24"/>
        </w:rPr>
        <w:t>乙方对甲方所提供的作业相关的项目资料必须保密，非经甲方书面同意不能向外透露，作业完毕后，应及时退还甲方。</w:t>
      </w:r>
    </w:p>
    <w:p>
      <w:pPr>
        <w:widowControl/>
        <w:shd w:val="clear" w:color="auto" w:fill="FFFFFF"/>
        <w:snapToGrid w:val="0"/>
        <w:spacing w:line="360" w:lineRule="auto"/>
        <w:ind w:firstLine="578" w:firstLineChars="241"/>
        <w:rPr>
          <w:sz w:val="24"/>
          <w:szCs w:val="24"/>
        </w:rPr>
      </w:pPr>
      <w:r>
        <w:rPr>
          <w:rFonts w:hint="eastAsia"/>
          <w:sz w:val="24"/>
          <w:szCs w:val="24"/>
          <w:lang w:eastAsia="zh-CN"/>
        </w:rPr>
        <w:t>2.4</w:t>
      </w:r>
      <w:r>
        <w:rPr>
          <w:rFonts w:hint="eastAsia"/>
          <w:sz w:val="24"/>
          <w:szCs w:val="24"/>
        </w:rPr>
        <w:t>乙方有义务配合、服从甲方对作业现场的安全检查，对检查发现的安全隐患无条件进行整改。</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3责任</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3.1</w:t>
      </w:r>
      <w:r>
        <w:rPr>
          <w:rFonts w:hint="eastAsia"/>
          <w:spacing w:val="6"/>
          <w:sz w:val="24"/>
          <w:szCs w:val="24"/>
        </w:rPr>
        <w:t>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3.2</w:t>
      </w:r>
      <w:r>
        <w:rPr>
          <w:rFonts w:hint="eastAsia"/>
          <w:spacing w:val="6"/>
          <w:sz w:val="24"/>
          <w:szCs w:val="24"/>
        </w:rPr>
        <w:t>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line="360" w:lineRule="auto"/>
        <w:ind w:firstLine="528"/>
        <w:rPr>
          <w:sz w:val="24"/>
          <w:szCs w:val="24"/>
        </w:rPr>
      </w:pPr>
      <w:r>
        <w:rPr>
          <w:rFonts w:hint="eastAsia"/>
          <w:spacing w:val="6"/>
          <w:sz w:val="24"/>
          <w:szCs w:val="24"/>
          <w:lang w:eastAsia="zh-CN"/>
        </w:rPr>
        <w:t>3.3</w:t>
      </w:r>
      <w:r>
        <w:rPr>
          <w:rFonts w:hint="eastAsia"/>
          <w:sz w:val="24"/>
          <w:szCs w:val="24"/>
        </w:rPr>
        <w:t>按照国家安全生产的相关法律法规及</w:t>
      </w:r>
      <w:r>
        <w:rPr>
          <w:rFonts w:hint="eastAsia"/>
          <w:spacing w:val="6"/>
          <w:sz w:val="24"/>
          <w:szCs w:val="24"/>
        </w:rPr>
        <w:t>甲方安全生产管理体系要求，</w:t>
      </w:r>
      <w:r>
        <w:rPr>
          <w:rFonts w:hint="eastAsia"/>
          <w:sz w:val="24"/>
          <w:szCs w:val="24"/>
        </w:rPr>
        <w:t>建立健全作业现场安全管理制度，及</w:t>
      </w:r>
      <w:r>
        <w:rPr>
          <w:rFonts w:hint="eastAsia"/>
          <w:spacing w:val="6"/>
          <w:sz w:val="24"/>
          <w:szCs w:val="24"/>
        </w:rPr>
        <w:t>以安全生产责任制为核心各项安全生产管理制度、流程，并严格执行。</w:t>
      </w:r>
      <w:r>
        <w:rPr>
          <w:rFonts w:hint="eastAsia"/>
          <w:sz w:val="24"/>
          <w:szCs w:val="24"/>
        </w:rPr>
        <w:t>配备专职安全管理人员，落实安全生产责任制，定期召开或参加甲方组织的安全会议。</w:t>
      </w:r>
    </w:p>
    <w:p>
      <w:pPr>
        <w:widowControl/>
        <w:shd w:val="clear" w:color="auto" w:fill="FFFFFF"/>
        <w:snapToGrid w:val="0"/>
        <w:spacing w:line="360" w:lineRule="auto"/>
        <w:ind w:firstLine="480" w:firstLineChars="200"/>
        <w:rPr>
          <w:sz w:val="24"/>
          <w:szCs w:val="24"/>
        </w:rPr>
      </w:pPr>
      <w:r>
        <w:rPr>
          <w:rFonts w:hint="eastAsia"/>
          <w:sz w:val="24"/>
          <w:szCs w:val="24"/>
          <w:lang w:eastAsia="zh-CN"/>
        </w:rPr>
        <w:t>3.4</w:t>
      </w:r>
      <w:r>
        <w:rPr>
          <w:rFonts w:hint="eastAsia"/>
          <w:sz w:val="24"/>
          <w:szCs w:val="24"/>
        </w:rPr>
        <w:t>在编制作业方案时，安全措施、事故预案及发生事故报告机制必须同时制定。在发生安全事故后应积极配合甲方组织开展的对事故的相关调查。</w:t>
      </w:r>
    </w:p>
    <w:p>
      <w:pPr>
        <w:widowControl/>
        <w:shd w:val="clear" w:color="auto" w:fill="FFFFFF"/>
        <w:snapToGrid w:val="0"/>
        <w:spacing w:line="360" w:lineRule="auto"/>
        <w:ind w:firstLine="480" w:firstLineChars="200"/>
        <w:rPr>
          <w:sz w:val="24"/>
          <w:szCs w:val="24"/>
        </w:rPr>
      </w:pPr>
      <w:r>
        <w:rPr>
          <w:rFonts w:hint="eastAsia"/>
          <w:sz w:val="24"/>
          <w:szCs w:val="24"/>
          <w:lang w:eastAsia="zh-CN"/>
        </w:rPr>
        <w:t>3.5</w:t>
      </w:r>
      <w:r>
        <w:rPr>
          <w:rFonts w:hint="eastAsia"/>
          <w:sz w:val="24"/>
          <w:szCs w:val="24"/>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line="360" w:lineRule="auto"/>
        <w:ind w:firstLine="480" w:firstLineChars="200"/>
        <w:rPr>
          <w:sz w:val="24"/>
          <w:szCs w:val="24"/>
        </w:rPr>
      </w:pPr>
      <w:r>
        <w:rPr>
          <w:rFonts w:hint="eastAsia"/>
          <w:sz w:val="24"/>
          <w:szCs w:val="24"/>
          <w:lang w:eastAsia="zh-CN"/>
        </w:rPr>
        <w:t>3.6</w:t>
      </w:r>
      <w:r>
        <w:rPr>
          <w:rFonts w:hint="eastAsia"/>
          <w:sz w:val="24"/>
          <w:szCs w:val="24"/>
        </w:rPr>
        <w:t>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line="440" w:lineRule="exact"/>
        <w:ind w:firstLine="480" w:firstLineChars="200"/>
        <w:rPr>
          <w:sz w:val="24"/>
          <w:szCs w:val="24"/>
        </w:rPr>
      </w:pPr>
      <w:r>
        <w:rPr>
          <w:rFonts w:hint="eastAsia"/>
          <w:sz w:val="24"/>
          <w:szCs w:val="24"/>
          <w:lang w:eastAsia="zh-CN"/>
        </w:rPr>
        <w:t>3.7</w:t>
      </w:r>
      <w:r>
        <w:rPr>
          <w:rFonts w:hint="eastAsia"/>
          <w:sz w:val="24"/>
          <w:szCs w:val="24"/>
        </w:rPr>
        <w:t>乙方必须和参与项目的乙方施工人员签订符合劳动法要求的用工合同或劳务合同，并购买工伤保险或雇主责任险（购买保</w:t>
      </w:r>
      <w:r>
        <w:rPr>
          <w:rFonts w:hint="eastAsia"/>
          <w:sz w:val="24"/>
          <w:szCs w:val="24"/>
          <w:lang w:eastAsia="zh-CN"/>
        </w:rPr>
        <w:t>险</w:t>
      </w:r>
      <w:r>
        <w:rPr>
          <w:rFonts w:hint="eastAsia"/>
          <w:sz w:val="24"/>
          <w:szCs w:val="24"/>
        </w:rPr>
        <w:t>金额不低于【120】万元/人），其中身故赔偿金额【100】万元/人、医疗保险保额金额【20】万元/人，向甲方提供保单复印件材料。</w:t>
      </w:r>
    </w:p>
    <w:p>
      <w:pPr>
        <w:widowControl/>
        <w:shd w:val="clear" w:color="auto" w:fill="FFFFFF"/>
        <w:snapToGrid w:val="0"/>
        <w:spacing w:line="440" w:lineRule="exact"/>
        <w:ind w:firstLine="480" w:firstLineChars="200"/>
        <w:rPr>
          <w:sz w:val="24"/>
          <w:szCs w:val="24"/>
        </w:rPr>
      </w:pPr>
      <w:r>
        <w:rPr>
          <w:rFonts w:hint="eastAsia"/>
          <w:sz w:val="24"/>
          <w:szCs w:val="24"/>
          <w:lang w:eastAsia="zh-CN"/>
        </w:rPr>
        <w:t>3.8</w:t>
      </w:r>
      <w:r>
        <w:rPr>
          <w:rFonts w:hint="eastAsia"/>
          <w:sz w:val="24"/>
          <w:szCs w:val="24"/>
        </w:rPr>
        <w:t>负责为乙方人员办理相应作业资质，并将复印件交甲方备案。</w:t>
      </w:r>
    </w:p>
    <w:p>
      <w:pPr>
        <w:widowControl/>
        <w:shd w:val="clear" w:color="auto" w:fill="FFFFFF"/>
        <w:snapToGrid w:val="0"/>
        <w:spacing w:line="440" w:lineRule="exact"/>
        <w:ind w:firstLine="480" w:firstLineChars="200"/>
        <w:rPr>
          <w:spacing w:val="6"/>
          <w:sz w:val="24"/>
          <w:szCs w:val="24"/>
        </w:rPr>
      </w:pPr>
      <w:r>
        <w:rPr>
          <w:rFonts w:hint="eastAsia"/>
          <w:sz w:val="24"/>
          <w:szCs w:val="24"/>
          <w:lang w:eastAsia="zh-CN"/>
        </w:rPr>
        <w:t>3.9</w:t>
      </w:r>
      <w:r>
        <w:rPr>
          <w:rFonts w:hint="eastAsia"/>
          <w:sz w:val="24"/>
          <w:szCs w:val="24"/>
        </w:rPr>
        <w:t>负责为乙方人员进行健康体检，涉及职业危害的岗位要落实好员工上岗前、在岗、离岗的职业健康检查，并将检查报告复印件交甲方备案，并留存相关资料。不得安</w:t>
      </w:r>
      <w:r>
        <w:rPr>
          <w:rFonts w:hint="eastAsia"/>
          <w:spacing w:val="6"/>
          <w:sz w:val="24"/>
          <w:szCs w:val="24"/>
        </w:rPr>
        <w:t>排未经上岗前职业健康检查的人员从事接触职业病危害的作业，不得安排有职业禁忌的人员从事其所禁忌的作业。</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3.10</w:t>
      </w:r>
      <w:r>
        <w:rPr>
          <w:rFonts w:hint="eastAsia"/>
          <w:spacing w:val="6"/>
          <w:sz w:val="24"/>
          <w:szCs w:val="24"/>
        </w:rPr>
        <w:t>负责为员工提供符合国家相关质量标准要求的该作业岗位必须配备的劳动防护用品</w:t>
      </w:r>
      <w:r>
        <w:rPr>
          <w:rFonts w:hint="eastAsia"/>
          <w:sz w:val="24"/>
          <w:szCs w:val="24"/>
        </w:rPr>
        <w:t>（如反光背心、安全帽、双钩安全带、安全绳、手套、防护眼镜、墨镜、劳保鞋、防护面罩、口罩、护耳器等）并督促作业人员规范佩戴、使用</w:t>
      </w:r>
      <w:r>
        <w:rPr>
          <w:rFonts w:hint="eastAsia"/>
          <w:spacing w:val="6"/>
          <w:sz w:val="24"/>
          <w:szCs w:val="24"/>
        </w:rPr>
        <w:t>，并监督指导作业人员正确使用劳动防护用品。</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3.11</w:t>
      </w:r>
      <w:r>
        <w:rPr>
          <w:rFonts w:hint="eastAsia"/>
          <w:spacing w:val="6"/>
          <w:sz w:val="24"/>
          <w:szCs w:val="24"/>
        </w:rPr>
        <w:t>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3.12</w:t>
      </w:r>
      <w:r>
        <w:rPr>
          <w:rFonts w:hint="eastAsia"/>
          <w:spacing w:val="6"/>
          <w:sz w:val="24"/>
          <w:szCs w:val="24"/>
        </w:rPr>
        <w:t>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3.13</w:t>
      </w:r>
      <w:r>
        <w:rPr>
          <w:rFonts w:hint="eastAsia"/>
          <w:spacing w:val="6"/>
          <w:sz w:val="24"/>
          <w:szCs w:val="24"/>
        </w:rPr>
        <w:t>乙方人员发生变更情况应及时书面告知甲方并履行人员变更手续。</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3.14</w:t>
      </w:r>
      <w:r>
        <w:rPr>
          <w:rFonts w:hint="eastAsia"/>
          <w:spacing w:val="6"/>
          <w:sz w:val="24"/>
          <w:szCs w:val="24"/>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lang w:eastAsia="zh-CN"/>
        </w:rPr>
        <w:t>3.15</w:t>
      </w:r>
      <w:r>
        <w:rPr>
          <w:rFonts w:hint="eastAsia"/>
          <w:spacing w:val="6"/>
          <w:sz w:val="24"/>
          <w:szCs w:val="24"/>
        </w:rPr>
        <w:t>乙方需按照甲方安全生产费用管理制度等相关制度要求，制定《年度安全生产费用使用计划》报甲方备案并严格实施。</w:t>
      </w:r>
    </w:p>
    <w:p>
      <w:pPr>
        <w:widowControl/>
        <w:shd w:val="clear" w:color="auto" w:fill="FFFFFF"/>
        <w:snapToGrid w:val="0"/>
        <w:spacing w:line="360" w:lineRule="auto"/>
        <w:ind w:firstLine="480" w:firstLineChars="200"/>
        <w:rPr>
          <w:sz w:val="24"/>
          <w:szCs w:val="24"/>
        </w:rPr>
      </w:pPr>
      <w:r>
        <w:rPr>
          <w:rFonts w:hint="eastAsia"/>
          <w:sz w:val="24"/>
          <w:szCs w:val="24"/>
          <w:lang w:eastAsia="zh-CN"/>
        </w:rPr>
        <w:t>3.16</w:t>
      </w:r>
      <w:r>
        <w:rPr>
          <w:rFonts w:hint="eastAsia"/>
          <w:sz w:val="24"/>
          <w:szCs w:val="24"/>
        </w:rPr>
        <w:t>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line="360" w:lineRule="auto"/>
        <w:ind w:firstLine="480" w:firstLineChars="200"/>
        <w:rPr>
          <w:sz w:val="24"/>
          <w:szCs w:val="24"/>
        </w:rPr>
      </w:pPr>
      <w:r>
        <w:rPr>
          <w:rFonts w:hint="eastAsia"/>
          <w:sz w:val="24"/>
          <w:szCs w:val="24"/>
          <w:lang w:eastAsia="zh-CN"/>
        </w:rPr>
        <w:t>3.17</w:t>
      </w:r>
      <w:r>
        <w:rPr>
          <w:rFonts w:hint="eastAsia"/>
          <w:sz w:val="24"/>
          <w:szCs w:val="24"/>
        </w:rPr>
        <w:t>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line="360" w:lineRule="auto"/>
        <w:ind w:firstLine="480" w:firstLineChars="200"/>
        <w:rPr>
          <w:sz w:val="24"/>
          <w:szCs w:val="24"/>
        </w:rPr>
      </w:pPr>
      <w:r>
        <w:rPr>
          <w:rFonts w:hint="eastAsia"/>
          <w:sz w:val="24"/>
          <w:szCs w:val="24"/>
          <w:lang w:eastAsia="zh-CN"/>
        </w:rPr>
        <w:t>3.18</w:t>
      </w:r>
      <w:r>
        <w:rPr>
          <w:rFonts w:hint="eastAsia"/>
          <w:sz w:val="24"/>
          <w:szCs w:val="24"/>
        </w:rPr>
        <w:t>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line="360" w:lineRule="auto"/>
        <w:ind w:firstLine="480" w:firstLineChars="200"/>
        <w:rPr>
          <w:sz w:val="24"/>
          <w:szCs w:val="24"/>
        </w:rPr>
      </w:pPr>
      <w:r>
        <w:rPr>
          <w:rFonts w:hint="eastAsia"/>
          <w:sz w:val="24"/>
          <w:szCs w:val="24"/>
          <w:lang w:eastAsia="zh-CN"/>
        </w:rPr>
        <w:t>3.19</w:t>
      </w:r>
      <w:r>
        <w:rPr>
          <w:rFonts w:hint="eastAsia"/>
          <w:sz w:val="24"/>
          <w:szCs w:val="24"/>
        </w:rPr>
        <w:t>乙方应遵守甲方各项安全管理规定，办理作业许可，规范开展现场作业，文明作业，保障作业全过程中的作业安全。</w:t>
      </w:r>
    </w:p>
    <w:p>
      <w:pPr>
        <w:widowControl/>
        <w:shd w:val="clear" w:color="auto" w:fill="FFFFFF"/>
        <w:snapToGrid w:val="0"/>
        <w:spacing w:line="360" w:lineRule="auto"/>
        <w:ind w:firstLine="480" w:firstLineChars="200"/>
        <w:rPr>
          <w:sz w:val="24"/>
          <w:szCs w:val="24"/>
        </w:rPr>
      </w:pPr>
      <w:r>
        <w:rPr>
          <w:rFonts w:hint="eastAsia"/>
          <w:sz w:val="24"/>
          <w:szCs w:val="24"/>
          <w:lang w:eastAsia="zh-CN"/>
        </w:rPr>
        <w:t>3.20</w:t>
      </w:r>
      <w:r>
        <w:rPr>
          <w:rFonts w:hint="eastAsia"/>
          <w:sz w:val="24"/>
          <w:szCs w:val="24"/>
        </w:rPr>
        <w:t>乙方应加强作业现场应急管理，完善应急预案，配备现场作业所需的应急资源，并加强培训和演练。</w:t>
      </w:r>
    </w:p>
    <w:p>
      <w:pPr>
        <w:widowControl/>
        <w:shd w:val="clear" w:color="auto" w:fill="FFFFFF"/>
        <w:snapToGrid w:val="0"/>
        <w:spacing w:line="360" w:lineRule="auto"/>
        <w:ind w:firstLine="480" w:firstLineChars="200"/>
        <w:rPr>
          <w:sz w:val="24"/>
          <w:szCs w:val="24"/>
        </w:rPr>
      </w:pPr>
      <w:r>
        <w:rPr>
          <w:rFonts w:hint="eastAsia"/>
          <w:sz w:val="24"/>
          <w:szCs w:val="24"/>
          <w:lang w:eastAsia="zh-CN"/>
        </w:rPr>
        <w:t>3.21</w:t>
      </w:r>
      <w:r>
        <w:rPr>
          <w:rFonts w:hint="eastAsia"/>
          <w:sz w:val="24"/>
          <w:szCs w:val="24"/>
        </w:rPr>
        <w:t>乙方作业过程中违反国家有关法律法规，受到行政、经济、刑事处罚的，一律由乙方自行承担责任。</w:t>
      </w:r>
    </w:p>
    <w:p>
      <w:pPr>
        <w:widowControl/>
        <w:shd w:val="clear" w:color="auto" w:fill="FFFFFF"/>
        <w:snapToGrid w:val="0"/>
        <w:spacing w:line="360" w:lineRule="auto"/>
        <w:ind w:firstLine="480" w:firstLineChars="200"/>
        <w:rPr>
          <w:sz w:val="24"/>
          <w:szCs w:val="24"/>
        </w:rPr>
      </w:pPr>
      <w:r>
        <w:rPr>
          <w:rFonts w:hint="eastAsia"/>
          <w:sz w:val="24"/>
          <w:szCs w:val="24"/>
          <w:lang w:eastAsia="zh-CN"/>
        </w:rPr>
        <w:t>3.22</w:t>
      </w:r>
      <w:r>
        <w:rPr>
          <w:rFonts w:hint="eastAsia"/>
          <w:sz w:val="24"/>
          <w:szCs w:val="24"/>
        </w:rPr>
        <w:t>乙方保证安全投入落实到位、专款专用，不断完善和改进项目现场安全生产条件。</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w:t>
      </w:r>
      <w:r>
        <w:rPr>
          <w:rFonts w:hint="eastAsia"/>
          <w:sz w:val="24"/>
          <w:szCs w:val="24"/>
        </w:rPr>
        <w:t>作业前应提交如下材料：</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3.23.1</w:t>
      </w:r>
      <w:r>
        <w:rPr>
          <w:rFonts w:hint="eastAsia"/>
          <w:sz w:val="24"/>
          <w:szCs w:val="24"/>
        </w:rPr>
        <w:t>营业执照复印件、安全管理机构设置和安全管理人员配备文件。</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3.23.2</w:t>
      </w:r>
      <w:r>
        <w:rPr>
          <w:rFonts w:hint="eastAsia"/>
          <w:sz w:val="24"/>
          <w:szCs w:val="24"/>
        </w:rPr>
        <w:t>安全生产“三项制度”（即：安全生产责任制、安全生产管理制度、安全操作规程）。</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3.23.3</w:t>
      </w:r>
      <w:r>
        <w:rPr>
          <w:rFonts w:hint="eastAsia"/>
          <w:sz w:val="24"/>
          <w:szCs w:val="24"/>
        </w:rPr>
        <w:t>制定项目施工方案和应急预案。</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3.23.4</w:t>
      </w:r>
      <w:r>
        <w:rPr>
          <w:rFonts w:hint="eastAsia"/>
          <w:sz w:val="24"/>
          <w:szCs w:val="24"/>
        </w:rPr>
        <w:t>作业人员的《三级安全教育表》和考试合格材料。</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3.23.5</w:t>
      </w:r>
      <w:r>
        <w:rPr>
          <w:rFonts w:hint="eastAsia"/>
          <w:sz w:val="24"/>
          <w:szCs w:val="24"/>
        </w:rPr>
        <w:t>乙方与作业人员签订的劳动合同。</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3.23.6</w:t>
      </w:r>
      <w:r>
        <w:rPr>
          <w:rFonts w:hint="eastAsia"/>
          <w:sz w:val="24"/>
          <w:szCs w:val="24"/>
        </w:rPr>
        <w:t>法人身份证复印件、法人或现场负责人《安全管理培训合格证书》。</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3.23.7</w:t>
      </w:r>
      <w:r>
        <w:rPr>
          <w:rFonts w:hint="eastAsia"/>
          <w:sz w:val="24"/>
          <w:szCs w:val="24"/>
        </w:rPr>
        <w:t>作业人员 县级以上医院“健康体检”表，涉及到职业卫生管理岗位的，还需提供职业健康体检表。</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3.23.8</w:t>
      </w:r>
      <w:r>
        <w:rPr>
          <w:rFonts w:hint="eastAsia"/>
          <w:sz w:val="24"/>
          <w:szCs w:val="24"/>
        </w:rPr>
        <w:t>人员花名册及提供所有作业人员身份证复印件。</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3.23.9</w:t>
      </w:r>
      <w:r>
        <w:rPr>
          <w:rFonts w:hint="eastAsia"/>
          <w:sz w:val="24"/>
          <w:szCs w:val="24"/>
        </w:rPr>
        <w:t>缴纳的保险材料。</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3.23.10</w:t>
      </w:r>
      <w:r>
        <w:rPr>
          <w:rFonts w:hint="eastAsia"/>
          <w:sz w:val="24"/>
          <w:szCs w:val="24"/>
        </w:rPr>
        <w:t>特殊作业人员清单、特种作业资格证复印件、从事特种设备安装、检修、维护作业的提供相应的资格证书等。</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3.23.11</w:t>
      </w:r>
      <w:r>
        <w:rPr>
          <w:rFonts w:hint="eastAsia"/>
          <w:sz w:val="24"/>
          <w:szCs w:val="24"/>
        </w:rPr>
        <w:t>乙方工器具清单包含合格证，主要设备设施、工器具是否满足维护检修的安全、技术要求等。</w:t>
      </w:r>
    </w:p>
    <w:p>
      <w:pPr>
        <w:widowControl/>
        <w:shd w:val="clear" w:color="auto" w:fill="FFFFFF"/>
        <w:snapToGrid w:val="0"/>
        <w:spacing w:line="360" w:lineRule="auto"/>
        <w:ind w:firstLine="480" w:firstLineChars="200"/>
        <w:rPr>
          <w:sz w:val="24"/>
          <w:szCs w:val="24"/>
        </w:rPr>
      </w:pPr>
      <w:r>
        <w:rPr>
          <w:rFonts w:hint="eastAsia"/>
          <w:sz w:val="24"/>
          <w:szCs w:val="24"/>
          <w:lang w:eastAsia="zh-CN"/>
        </w:rPr>
        <w:t>3.23.12</w:t>
      </w:r>
      <w:r>
        <w:rPr>
          <w:rFonts w:hint="eastAsia"/>
          <w:sz w:val="24"/>
          <w:szCs w:val="24"/>
        </w:rPr>
        <w:t>相关方劳动防护用品清单，提供检验合格证。</w:t>
      </w:r>
    </w:p>
    <w:p>
      <w:pPr>
        <w:widowControl/>
        <w:shd w:val="clear" w:color="auto" w:fill="FFFFFF"/>
        <w:snapToGrid w:val="0"/>
        <w:spacing w:line="360" w:lineRule="auto"/>
        <w:ind w:firstLine="480" w:firstLineChars="200"/>
        <w:rPr>
          <w:sz w:val="24"/>
          <w:szCs w:val="24"/>
        </w:rPr>
      </w:pPr>
      <w:r>
        <w:rPr>
          <w:rFonts w:hint="eastAsia"/>
          <w:sz w:val="24"/>
          <w:szCs w:val="24"/>
          <w:lang w:eastAsia="zh-CN"/>
        </w:rPr>
        <w:t>3.24</w:t>
      </w:r>
      <w:r>
        <w:rPr>
          <w:rFonts w:hint="eastAsia"/>
          <w:sz w:val="24"/>
          <w:szCs w:val="24"/>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line="360" w:lineRule="auto"/>
        <w:ind w:firstLine="480" w:firstLineChars="200"/>
        <w:rPr>
          <w:sz w:val="24"/>
          <w:szCs w:val="24"/>
        </w:rPr>
      </w:pPr>
      <w:r>
        <w:rPr>
          <w:rFonts w:hint="eastAsia"/>
          <w:sz w:val="24"/>
          <w:szCs w:val="24"/>
          <w:lang w:eastAsia="zh-CN"/>
        </w:rPr>
        <w:t>3.25</w:t>
      </w:r>
      <w:r>
        <w:rPr>
          <w:rFonts w:hint="eastAsia"/>
          <w:sz w:val="24"/>
          <w:szCs w:val="24"/>
        </w:rPr>
        <w:t>乙方每日作业前，必须参加甲方组织的班前会（安全技术交底）活动后方可安排作业。</w:t>
      </w:r>
    </w:p>
    <w:p>
      <w:pPr>
        <w:widowControl/>
        <w:shd w:val="clear" w:color="auto" w:fill="FFFFFF"/>
        <w:snapToGrid w:val="0"/>
        <w:spacing w:line="360" w:lineRule="auto"/>
        <w:ind w:firstLine="480" w:firstLineChars="200"/>
        <w:rPr>
          <w:sz w:val="24"/>
          <w:szCs w:val="24"/>
        </w:rPr>
      </w:pPr>
      <w:r>
        <w:rPr>
          <w:rFonts w:hint="eastAsia"/>
          <w:sz w:val="24"/>
          <w:szCs w:val="24"/>
          <w:lang w:eastAsia="zh-CN"/>
        </w:rPr>
        <w:t>3.26</w:t>
      </w:r>
      <w:r>
        <w:rPr>
          <w:rFonts w:hint="eastAsia"/>
          <w:sz w:val="24"/>
          <w:szCs w:val="24"/>
        </w:rPr>
        <w:t>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line="360" w:lineRule="auto"/>
        <w:ind w:firstLine="480" w:firstLineChars="200"/>
        <w:rPr>
          <w:sz w:val="24"/>
          <w:szCs w:val="24"/>
        </w:rPr>
      </w:pPr>
      <w:r>
        <w:rPr>
          <w:rFonts w:hint="eastAsia"/>
          <w:sz w:val="24"/>
          <w:szCs w:val="24"/>
          <w:lang w:eastAsia="zh-CN"/>
        </w:rPr>
        <w:t>3.27</w:t>
      </w:r>
      <w:r>
        <w:rPr>
          <w:rFonts w:hint="eastAsia"/>
          <w:sz w:val="24"/>
          <w:szCs w:val="24"/>
        </w:rPr>
        <w:t>乙方禁止私自在甲方区域接施工电箱主电源，由乙方向甲方申请临时用电，甲方派人接电，电气作业人员必须穿绝缘鞋。</w:t>
      </w:r>
    </w:p>
    <w:p>
      <w:pPr>
        <w:widowControl/>
        <w:shd w:val="clear" w:color="auto" w:fill="FFFFFF"/>
        <w:snapToGrid w:val="0"/>
        <w:spacing w:line="360" w:lineRule="auto"/>
        <w:ind w:firstLine="480" w:firstLineChars="200"/>
        <w:rPr>
          <w:sz w:val="24"/>
          <w:szCs w:val="24"/>
        </w:rPr>
      </w:pPr>
      <w:r>
        <w:rPr>
          <w:rFonts w:hint="eastAsia"/>
          <w:sz w:val="24"/>
          <w:szCs w:val="24"/>
          <w:lang w:eastAsia="zh-CN"/>
        </w:rPr>
        <w:t>3.28</w:t>
      </w:r>
      <w:r>
        <w:rPr>
          <w:rFonts w:hint="eastAsia"/>
          <w:sz w:val="24"/>
          <w:szCs w:val="24"/>
        </w:rPr>
        <w:t>乙方人员从事气割作业，除穿戴最基本的安全帽和反光背心外，必须戴难燃手套和墨镜。</w:t>
      </w:r>
    </w:p>
    <w:p>
      <w:pPr>
        <w:widowControl/>
        <w:shd w:val="clear" w:color="auto" w:fill="FFFFFF"/>
        <w:snapToGrid w:val="0"/>
        <w:spacing w:line="360" w:lineRule="auto"/>
        <w:ind w:firstLine="480" w:firstLineChars="200"/>
        <w:rPr>
          <w:sz w:val="24"/>
          <w:szCs w:val="24"/>
        </w:rPr>
      </w:pPr>
      <w:r>
        <w:rPr>
          <w:rFonts w:hint="eastAsia"/>
          <w:sz w:val="24"/>
          <w:szCs w:val="24"/>
          <w:lang w:eastAsia="zh-CN"/>
        </w:rPr>
        <w:t>3.29</w:t>
      </w:r>
      <w:r>
        <w:rPr>
          <w:rFonts w:hint="eastAsia"/>
          <w:sz w:val="24"/>
          <w:szCs w:val="24"/>
        </w:rPr>
        <w:t>乙方人员从事焊接作业，必须佩戴安全帽、绝缘鞋、电焊手套、电焊面罩，作业过程中禁止穿易燃的反光衣等，作业完毕后及时穿反光衣。</w:t>
      </w:r>
    </w:p>
    <w:p>
      <w:pPr>
        <w:widowControl/>
        <w:shd w:val="clear" w:color="auto" w:fill="FFFFFF"/>
        <w:snapToGrid w:val="0"/>
        <w:spacing w:line="360" w:lineRule="auto"/>
        <w:ind w:firstLine="480" w:firstLineChars="200"/>
        <w:rPr>
          <w:sz w:val="24"/>
          <w:szCs w:val="24"/>
        </w:rPr>
      </w:pPr>
      <w:r>
        <w:rPr>
          <w:rFonts w:hint="eastAsia"/>
          <w:sz w:val="24"/>
          <w:szCs w:val="24"/>
          <w:lang w:eastAsia="zh-CN"/>
        </w:rPr>
        <w:t>3.30</w:t>
      </w:r>
      <w:r>
        <w:rPr>
          <w:rFonts w:hint="eastAsia"/>
          <w:sz w:val="24"/>
          <w:szCs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snapToGrid w:val="0"/>
        <w:spacing w:line="360" w:lineRule="auto"/>
        <w:ind w:firstLine="480" w:firstLineChars="200"/>
        <w:rPr>
          <w:sz w:val="24"/>
          <w:szCs w:val="24"/>
        </w:rPr>
      </w:pPr>
      <w:r>
        <w:rPr>
          <w:rFonts w:hint="eastAsia"/>
          <w:sz w:val="24"/>
          <w:szCs w:val="24"/>
          <w:lang w:eastAsia="zh-CN"/>
        </w:rPr>
        <w:t>3.31</w:t>
      </w:r>
      <w:r>
        <w:rPr>
          <w:rFonts w:hint="eastAsia"/>
          <w:sz w:val="24"/>
          <w:szCs w:val="24"/>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line="360" w:lineRule="auto"/>
        <w:ind w:firstLine="480" w:firstLineChars="200"/>
        <w:rPr>
          <w:sz w:val="24"/>
          <w:szCs w:val="24"/>
        </w:rPr>
      </w:pPr>
      <w:r>
        <w:rPr>
          <w:rFonts w:hint="eastAsia"/>
          <w:sz w:val="24"/>
          <w:szCs w:val="24"/>
          <w:lang w:eastAsia="zh-CN"/>
        </w:rPr>
        <w:t>3.32</w:t>
      </w:r>
      <w:r>
        <w:rPr>
          <w:rFonts w:hint="eastAsia"/>
          <w:sz w:val="24"/>
          <w:szCs w:val="24"/>
        </w:rPr>
        <w:t>人员在厂区行走时，原则上只允许行走人行通道、斑马线和甲方指定的区域，禁止跨越隔离栏，乱走、乱跑，不得擅自进入与作业无关的区域。</w:t>
      </w:r>
    </w:p>
    <w:p>
      <w:pPr>
        <w:widowControl/>
        <w:shd w:val="clear" w:color="auto" w:fill="FFFFFF"/>
        <w:snapToGrid w:val="0"/>
        <w:spacing w:line="360" w:lineRule="auto"/>
        <w:ind w:firstLine="480" w:firstLineChars="200"/>
        <w:rPr>
          <w:sz w:val="24"/>
          <w:szCs w:val="24"/>
        </w:rPr>
      </w:pPr>
      <w:r>
        <w:rPr>
          <w:rFonts w:hint="eastAsia"/>
          <w:sz w:val="24"/>
          <w:szCs w:val="24"/>
          <w:lang w:eastAsia="zh-CN"/>
        </w:rPr>
        <w:t>3.33</w:t>
      </w:r>
      <w:r>
        <w:rPr>
          <w:rFonts w:hint="eastAsia"/>
          <w:sz w:val="24"/>
          <w:szCs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line="360" w:lineRule="auto"/>
        <w:ind w:firstLine="480" w:firstLineChars="200"/>
        <w:rPr>
          <w:sz w:val="24"/>
          <w:szCs w:val="24"/>
        </w:rPr>
      </w:pPr>
      <w:r>
        <w:rPr>
          <w:rFonts w:hint="eastAsia"/>
          <w:sz w:val="24"/>
          <w:szCs w:val="24"/>
          <w:lang w:eastAsia="zh-CN"/>
        </w:rPr>
        <w:t>3.34</w:t>
      </w:r>
      <w:r>
        <w:rPr>
          <w:rFonts w:hint="eastAsia"/>
          <w:sz w:val="24"/>
          <w:szCs w:val="24"/>
        </w:rPr>
        <w:t>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line="360" w:lineRule="auto"/>
        <w:ind w:firstLine="480" w:firstLineChars="200"/>
        <w:rPr>
          <w:sz w:val="24"/>
          <w:szCs w:val="24"/>
        </w:rPr>
      </w:pPr>
      <w:r>
        <w:rPr>
          <w:rFonts w:hint="eastAsia"/>
          <w:sz w:val="24"/>
          <w:szCs w:val="24"/>
          <w:lang w:eastAsia="zh-CN"/>
        </w:rPr>
        <w:t>3.35</w:t>
      </w:r>
      <w:r>
        <w:rPr>
          <w:rFonts w:hint="eastAsia"/>
          <w:sz w:val="24"/>
          <w:szCs w:val="24"/>
        </w:rPr>
        <w:t>乙方所用工具、材料、备品备件应码放平稳，不得存在有倾翻、滚动、坠落和其它危险隐患。</w:t>
      </w:r>
    </w:p>
    <w:p>
      <w:pPr>
        <w:widowControl/>
        <w:shd w:val="clear" w:color="auto" w:fill="FFFFFF"/>
        <w:snapToGrid w:val="0"/>
        <w:spacing w:line="360" w:lineRule="auto"/>
        <w:ind w:firstLine="480" w:firstLineChars="200"/>
        <w:rPr>
          <w:sz w:val="24"/>
          <w:szCs w:val="24"/>
        </w:rPr>
      </w:pPr>
      <w:r>
        <w:rPr>
          <w:rFonts w:hint="eastAsia"/>
          <w:sz w:val="24"/>
          <w:szCs w:val="24"/>
          <w:lang w:eastAsia="zh-CN"/>
        </w:rPr>
        <w:t>3.36</w:t>
      </w:r>
      <w:r>
        <w:rPr>
          <w:rFonts w:hint="eastAsia"/>
          <w:sz w:val="24"/>
          <w:szCs w:val="24"/>
        </w:rPr>
        <w:t>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line="360" w:lineRule="auto"/>
        <w:ind w:firstLine="480" w:firstLineChars="200"/>
        <w:rPr>
          <w:sz w:val="24"/>
          <w:szCs w:val="24"/>
        </w:rPr>
      </w:pPr>
      <w:r>
        <w:rPr>
          <w:rFonts w:hint="eastAsia"/>
          <w:sz w:val="24"/>
          <w:szCs w:val="24"/>
          <w:lang w:eastAsia="zh-CN"/>
        </w:rPr>
        <w:t>3.37</w:t>
      </w:r>
      <w:r>
        <w:rPr>
          <w:rFonts w:hint="eastAsia"/>
          <w:sz w:val="24"/>
          <w:szCs w:val="24"/>
        </w:rPr>
        <w:t>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snapToGrid w:val="0"/>
        <w:spacing w:line="360" w:lineRule="auto"/>
        <w:ind w:firstLine="480" w:firstLineChars="200"/>
        <w:rPr>
          <w:sz w:val="24"/>
          <w:szCs w:val="24"/>
        </w:rPr>
      </w:pPr>
      <w:r>
        <w:rPr>
          <w:rFonts w:hint="eastAsia"/>
          <w:sz w:val="24"/>
          <w:szCs w:val="24"/>
          <w:lang w:eastAsia="zh-CN"/>
        </w:rPr>
        <w:t>3.38</w:t>
      </w:r>
      <w:r>
        <w:rPr>
          <w:rFonts w:hint="eastAsia"/>
          <w:sz w:val="24"/>
          <w:szCs w:val="24"/>
        </w:rPr>
        <w:t>乙方不得随意更换项目关键人员，关键人员离开现场应提前告知甲方，并办理相关审批手续。</w:t>
      </w:r>
    </w:p>
    <w:p>
      <w:pPr>
        <w:widowControl/>
        <w:shd w:val="clear" w:color="auto" w:fill="FFFFFF"/>
        <w:snapToGrid w:val="0"/>
        <w:spacing w:line="360" w:lineRule="auto"/>
        <w:ind w:firstLine="480" w:firstLineChars="200"/>
        <w:rPr>
          <w:sz w:val="24"/>
          <w:szCs w:val="24"/>
        </w:rPr>
      </w:pPr>
      <w:r>
        <w:rPr>
          <w:rFonts w:hint="eastAsia"/>
          <w:sz w:val="24"/>
          <w:szCs w:val="24"/>
          <w:lang w:eastAsia="zh-CN"/>
        </w:rPr>
        <w:t>3.39</w:t>
      </w:r>
      <w:r>
        <w:rPr>
          <w:rFonts w:hint="eastAsia"/>
          <w:sz w:val="24"/>
          <w:szCs w:val="24"/>
        </w:rPr>
        <w:t>作业现场暂时停工的，乙方须做好现场安全防护工作。</w:t>
      </w:r>
    </w:p>
    <w:p>
      <w:pPr>
        <w:widowControl/>
        <w:shd w:val="clear" w:color="auto" w:fill="FFFFFF"/>
        <w:snapToGrid w:val="0"/>
        <w:spacing w:line="360" w:lineRule="auto"/>
        <w:ind w:firstLine="480" w:firstLineChars="200"/>
        <w:rPr>
          <w:sz w:val="24"/>
          <w:szCs w:val="24"/>
        </w:rPr>
      </w:pPr>
      <w:r>
        <w:rPr>
          <w:rFonts w:hint="eastAsia"/>
          <w:sz w:val="24"/>
          <w:szCs w:val="24"/>
          <w:lang w:eastAsia="zh-CN"/>
        </w:rPr>
        <w:t>3.40</w:t>
      </w:r>
      <w:r>
        <w:rPr>
          <w:rFonts w:hint="eastAsia"/>
          <w:sz w:val="24"/>
          <w:szCs w:val="24"/>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snapToGrid w:val="0"/>
        <w:spacing w:line="360" w:lineRule="auto"/>
        <w:ind w:firstLine="480" w:firstLineChars="200"/>
        <w:rPr>
          <w:sz w:val="24"/>
          <w:szCs w:val="24"/>
        </w:rPr>
      </w:pPr>
      <w:r>
        <w:rPr>
          <w:rFonts w:hint="eastAsia"/>
          <w:sz w:val="24"/>
          <w:szCs w:val="24"/>
          <w:lang w:eastAsia="zh-CN"/>
        </w:rPr>
        <w:t>3.41</w:t>
      </w:r>
      <w:r>
        <w:rPr>
          <w:rFonts w:hint="eastAsia"/>
          <w:sz w:val="24"/>
          <w:szCs w:val="24"/>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line="360" w:lineRule="auto"/>
        <w:ind w:firstLine="480" w:firstLineChars="200"/>
        <w:rPr>
          <w:sz w:val="24"/>
          <w:szCs w:val="24"/>
        </w:rPr>
      </w:pPr>
      <w:r>
        <w:rPr>
          <w:rFonts w:hint="eastAsia"/>
          <w:sz w:val="24"/>
          <w:szCs w:val="24"/>
          <w:lang w:eastAsia="zh-CN"/>
        </w:rPr>
        <w:t>3.42</w:t>
      </w:r>
      <w:r>
        <w:rPr>
          <w:rFonts w:hint="eastAsia"/>
          <w:sz w:val="24"/>
          <w:szCs w:val="24"/>
        </w:rPr>
        <w:t>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line="360" w:lineRule="auto"/>
        <w:ind w:firstLine="480" w:firstLineChars="200"/>
        <w:rPr>
          <w:sz w:val="24"/>
          <w:szCs w:val="24"/>
        </w:rPr>
      </w:pPr>
      <w:r>
        <w:rPr>
          <w:rFonts w:hint="eastAsia"/>
          <w:sz w:val="24"/>
          <w:szCs w:val="24"/>
          <w:lang w:eastAsia="zh-CN"/>
        </w:rPr>
        <w:t>3.43</w:t>
      </w:r>
      <w:r>
        <w:rPr>
          <w:rFonts w:hint="eastAsia"/>
          <w:sz w:val="24"/>
          <w:szCs w:val="24"/>
        </w:rPr>
        <w:t>乙方不得将作业项目拆包给不具备相应资质等级的作业单位或个人。</w:t>
      </w:r>
    </w:p>
    <w:p>
      <w:pPr>
        <w:widowControl/>
        <w:shd w:val="clear" w:color="auto" w:fill="FFFFFF"/>
        <w:snapToGrid w:val="0"/>
        <w:spacing w:line="360" w:lineRule="auto"/>
        <w:ind w:firstLine="480" w:firstLineChars="200"/>
        <w:rPr>
          <w:sz w:val="24"/>
          <w:szCs w:val="24"/>
        </w:rPr>
      </w:pPr>
      <w:r>
        <w:rPr>
          <w:rFonts w:hint="eastAsia"/>
          <w:sz w:val="24"/>
          <w:szCs w:val="24"/>
          <w:lang w:eastAsia="zh-CN"/>
        </w:rPr>
        <w:t>3.44</w:t>
      </w:r>
      <w:r>
        <w:rPr>
          <w:rFonts w:hint="eastAsia"/>
          <w:sz w:val="24"/>
          <w:szCs w:val="24"/>
        </w:rPr>
        <w:t>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line="360" w:lineRule="auto"/>
        <w:ind w:firstLine="480" w:firstLineChars="200"/>
        <w:rPr>
          <w:sz w:val="24"/>
          <w:szCs w:val="24"/>
        </w:rPr>
      </w:pPr>
      <w:r>
        <w:rPr>
          <w:rFonts w:hint="eastAsia"/>
          <w:sz w:val="24"/>
          <w:szCs w:val="24"/>
          <w:lang w:eastAsia="zh-CN"/>
        </w:rPr>
        <w:t>3.45</w:t>
      </w:r>
      <w:r>
        <w:rPr>
          <w:rFonts w:hint="eastAsia"/>
          <w:sz w:val="24"/>
          <w:szCs w:val="24"/>
        </w:rPr>
        <w:t>乙方应加强作业现场应急管理，完善应急预案，配备现场作业所需的应急资源，并加强培训和演练。</w:t>
      </w:r>
    </w:p>
    <w:p>
      <w:pPr>
        <w:widowControl/>
        <w:shd w:val="clear" w:color="auto" w:fill="FFFFFF"/>
        <w:snapToGrid w:val="0"/>
        <w:spacing w:line="360" w:lineRule="auto"/>
        <w:ind w:firstLine="474" w:firstLineChars="200"/>
        <w:rPr>
          <w:b/>
          <w:bCs/>
          <w:spacing w:val="-3"/>
          <w:sz w:val="24"/>
          <w:szCs w:val="24"/>
        </w:rPr>
      </w:pPr>
      <w:r>
        <w:rPr>
          <w:rFonts w:hint="eastAsia"/>
          <w:b/>
          <w:bCs/>
          <w:spacing w:val="-2"/>
          <w:sz w:val="24"/>
          <w:szCs w:val="24"/>
        </w:rPr>
        <w:t>（三）</w:t>
      </w:r>
      <w:r>
        <w:rPr>
          <w:rFonts w:hint="eastAsia"/>
          <w:b/>
          <w:bCs/>
          <w:spacing w:val="-3"/>
          <w:sz w:val="24"/>
          <w:szCs w:val="24"/>
        </w:rPr>
        <w:t>安全考核</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甲方可根据内部管理制度对乙方进行考核，并有权根据考核结果对项目费用进行核减。</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1根据本项目安全管理工作，乙方向甲方缴纳XXXXX万元（大写：XXX万元）</w:t>
      </w:r>
      <w:r>
        <w:rPr>
          <w:rFonts w:hint="eastAsia"/>
          <w:spacing w:val="6"/>
          <w:sz w:val="24"/>
          <w:szCs w:val="24"/>
          <w:u w:val="single"/>
        </w:rPr>
        <w:t>的安全管理风</w:t>
      </w:r>
      <w:r>
        <w:rPr>
          <w:rFonts w:hint="eastAsia"/>
          <w:spacing w:val="6"/>
          <w:sz w:val="24"/>
          <w:szCs w:val="24"/>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snapToGrid w:val="0"/>
        <w:spacing w:line="440" w:lineRule="exact"/>
        <w:ind w:firstLine="504" w:firstLineChars="200"/>
        <w:rPr>
          <w:spacing w:val="6"/>
          <w:sz w:val="24"/>
          <w:szCs w:val="24"/>
        </w:rPr>
      </w:pPr>
      <w:r>
        <w:rPr>
          <w:rFonts w:hint="eastAsia"/>
          <w:spacing w:val="6"/>
          <w:sz w:val="24"/>
          <w:szCs w:val="24"/>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2若乙方施工现场发生重伤1-2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line="360" w:lineRule="auto"/>
        <w:ind w:firstLine="482" w:firstLineChars="200"/>
        <w:rPr>
          <w:b/>
          <w:bCs/>
          <w:sz w:val="24"/>
          <w:szCs w:val="24"/>
        </w:rPr>
      </w:pPr>
      <w:r>
        <w:rPr>
          <w:rFonts w:hint="eastAsia"/>
          <w:b/>
          <w:bCs/>
          <w:sz w:val="24"/>
          <w:szCs w:val="24"/>
        </w:rPr>
        <w:t>三、附则</w:t>
      </w:r>
    </w:p>
    <w:p>
      <w:pPr>
        <w:widowControl/>
        <w:shd w:val="clear" w:color="auto" w:fill="FFFFFF"/>
        <w:snapToGrid w:val="0"/>
        <w:spacing w:line="360" w:lineRule="auto"/>
        <w:ind w:firstLine="472" w:firstLineChars="200"/>
        <w:rPr>
          <w:spacing w:val="6"/>
          <w:sz w:val="24"/>
          <w:szCs w:val="24"/>
        </w:rPr>
      </w:pPr>
      <w:r>
        <w:rPr>
          <w:rFonts w:hint="eastAsia"/>
          <w:spacing w:val="-2"/>
          <w:sz w:val="24"/>
          <w:szCs w:val="24"/>
        </w:rPr>
        <w:t>（一）</w:t>
      </w:r>
      <w:r>
        <w:rPr>
          <w:rFonts w:hint="eastAsia"/>
          <w:spacing w:val="6"/>
          <w:sz w:val="24"/>
          <w:szCs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360" w:lineRule="auto"/>
        <w:ind w:firstLine="472" w:firstLineChars="200"/>
        <w:rPr>
          <w:spacing w:val="6"/>
          <w:sz w:val="24"/>
          <w:szCs w:val="24"/>
        </w:rPr>
      </w:pPr>
      <w:r>
        <w:rPr>
          <w:rFonts w:hint="eastAsia"/>
          <w:spacing w:val="-2"/>
          <w:sz w:val="24"/>
          <w:szCs w:val="24"/>
        </w:rPr>
        <w:t>（二）</w:t>
      </w:r>
      <w:r>
        <w:rPr>
          <w:rFonts w:hint="eastAsia"/>
          <w:spacing w:val="6"/>
          <w:sz w:val="24"/>
          <w:szCs w:val="24"/>
        </w:rPr>
        <w:t>本协议内容如与国家有关法律、法规和规定不一致，按照国家有关规定执行。</w:t>
      </w:r>
    </w:p>
    <w:p>
      <w:pPr>
        <w:widowControl/>
        <w:shd w:val="clear" w:color="auto" w:fill="FFFFFF"/>
        <w:snapToGrid w:val="0"/>
        <w:spacing w:line="360" w:lineRule="auto"/>
        <w:ind w:firstLine="472" w:firstLineChars="200"/>
        <w:rPr>
          <w:spacing w:val="6"/>
          <w:sz w:val="24"/>
          <w:szCs w:val="24"/>
        </w:rPr>
      </w:pPr>
      <w:r>
        <w:rPr>
          <w:rFonts w:hint="eastAsia"/>
          <w:spacing w:val="-2"/>
          <w:sz w:val="24"/>
          <w:szCs w:val="24"/>
        </w:rPr>
        <w:t>（三）</w:t>
      </w:r>
      <w:r>
        <w:rPr>
          <w:rFonts w:hint="eastAsia"/>
          <w:spacing w:val="6"/>
          <w:sz w:val="24"/>
          <w:szCs w:val="24"/>
        </w:rPr>
        <w:t>协议有效期按照项目合同工期。项目合同工期变更，本协议有效期相应变更。</w:t>
      </w:r>
    </w:p>
    <w:p>
      <w:pPr>
        <w:widowControl/>
        <w:shd w:val="clear" w:color="auto" w:fill="FFFFFF"/>
        <w:snapToGrid w:val="0"/>
        <w:spacing w:line="360" w:lineRule="auto"/>
        <w:ind w:firstLine="472" w:firstLineChars="200"/>
        <w:rPr>
          <w:spacing w:val="6"/>
          <w:sz w:val="24"/>
          <w:szCs w:val="24"/>
        </w:rPr>
      </w:pPr>
      <w:r>
        <w:rPr>
          <w:rFonts w:hint="eastAsia"/>
          <w:spacing w:val="-2"/>
          <w:sz w:val="24"/>
          <w:szCs w:val="24"/>
        </w:rPr>
        <w:t>（四）</w:t>
      </w:r>
      <w:r>
        <w:rPr>
          <w:rFonts w:hint="eastAsia"/>
          <w:spacing w:val="6"/>
          <w:sz w:val="24"/>
          <w:szCs w:val="24"/>
        </w:rPr>
        <w:t>因不可抗力造成的双方设备损坏、人员伤亡，各自承担相应的损失。</w:t>
      </w:r>
    </w:p>
    <w:p>
      <w:pPr>
        <w:widowControl/>
        <w:shd w:val="clear" w:color="auto" w:fill="FFFFFF"/>
        <w:snapToGrid w:val="0"/>
        <w:spacing w:line="360" w:lineRule="auto"/>
        <w:ind w:firstLine="504" w:firstLineChars="200"/>
        <w:rPr>
          <w:spacing w:val="6"/>
          <w:sz w:val="24"/>
          <w:szCs w:val="24"/>
        </w:rPr>
      </w:pPr>
      <w:r>
        <w:rPr>
          <w:rFonts w:hint="eastAsia"/>
          <w:spacing w:val="6"/>
          <w:sz w:val="24"/>
          <w:szCs w:val="24"/>
        </w:rPr>
        <w:t>（五）本协议一式贰份。甲方、乙方各执壹份。</w:t>
      </w:r>
    </w:p>
    <w:p>
      <w:pPr>
        <w:tabs>
          <w:tab w:val="left" w:pos="720"/>
        </w:tabs>
        <w:spacing w:line="420" w:lineRule="exact"/>
        <w:ind w:firstLine="480" w:firstLineChars="200"/>
        <w:rPr>
          <w:sz w:val="24"/>
          <w:szCs w:val="24"/>
        </w:rPr>
      </w:pPr>
    </w:p>
    <w:p>
      <w:pPr>
        <w:tabs>
          <w:tab w:val="left" w:pos="720"/>
        </w:tabs>
        <w:spacing w:line="420" w:lineRule="exact"/>
        <w:ind w:firstLine="480" w:firstLineChars="200"/>
        <w:rPr>
          <w:sz w:val="24"/>
          <w:szCs w:val="24"/>
        </w:rPr>
      </w:pPr>
    </w:p>
    <w:p>
      <w:pPr>
        <w:tabs>
          <w:tab w:val="left" w:pos="0"/>
        </w:tabs>
        <w:spacing w:line="420" w:lineRule="exact"/>
        <w:rPr>
          <w:sz w:val="24"/>
          <w:szCs w:val="24"/>
        </w:rPr>
      </w:pPr>
      <w:r>
        <w:rPr>
          <w:rFonts w:hint="eastAsia"/>
          <w:sz w:val="24"/>
          <w:szCs w:val="24"/>
        </w:rPr>
        <w:t>甲方(盖章)：中粮崇左糖业有限公司         乙方(盖章)：</w:t>
      </w:r>
    </w:p>
    <w:p>
      <w:pPr>
        <w:tabs>
          <w:tab w:val="left" w:pos="105"/>
          <w:tab w:val="left" w:pos="5220"/>
        </w:tabs>
        <w:spacing w:line="420" w:lineRule="exact"/>
        <w:rPr>
          <w:sz w:val="24"/>
          <w:szCs w:val="24"/>
        </w:rPr>
      </w:pPr>
    </w:p>
    <w:p>
      <w:pPr>
        <w:tabs>
          <w:tab w:val="left" w:pos="105"/>
          <w:tab w:val="left" w:pos="5220"/>
        </w:tabs>
        <w:spacing w:line="420" w:lineRule="exact"/>
        <w:rPr>
          <w:sz w:val="24"/>
          <w:szCs w:val="24"/>
        </w:rPr>
      </w:pPr>
      <w:r>
        <w:rPr>
          <w:rFonts w:hint="eastAsia"/>
          <w:sz w:val="24"/>
          <w:szCs w:val="24"/>
        </w:rPr>
        <w:t>企业负责人(签字)：                       企业负责人(签字)：　</w:t>
      </w:r>
    </w:p>
    <w:p>
      <w:pPr>
        <w:tabs>
          <w:tab w:val="left" w:pos="105"/>
          <w:tab w:val="left" w:pos="5220"/>
        </w:tabs>
        <w:spacing w:line="420" w:lineRule="exact"/>
        <w:rPr>
          <w:sz w:val="24"/>
          <w:szCs w:val="24"/>
        </w:rPr>
      </w:pPr>
    </w:p>
    <w:p>
      <w:pPr>
        <w:tabs>
          <w:tab w:val="left" w:pos="105"/>
          <w:tab w:val="left" w:pos="5220"/>
        </w:tabs>
        <w:spacing w:line="420" w:lineRule="exact"/>
        <w:rPr>
          <w:sz w:val="24"/>
          <w:szCs w:val="24"/>
        </w:rPr>
      </w:pPr>
      <w:r>
        <w:rPr>
          <w:rFonts w:hint="eastAsia"/>
          <w:sz w:val="24"/>
          <w:szCs w:val="24"/>
        </w:rPr>
        <w:t>或者委托代理人(签字) ：                  或者委托代理人(签字)：</w:t>
      </w:r>
    </w:p>
    <w:p>
      <w:pPr>
        <w:tabs>
          <w:tab w:val="left" w:pos="105"/>
          <w:tab w:val="left" w:pos="5220"/>
        </w:tabs>
        <w:spacing w:line="420" w:lineRule="exact"/>
        <w:rPr>
          <w:sz w:val="24"/>
          <w:szCs w:val="24"/>
        </w:rPr>
      </w:pPr>
    </w:p>
    <w:p>
      <w:pPr>
        <w:tabs>
          <w:tab w:val="left" w:pos="105"/>
          <w:tab w:val="left" w:pos="5220"/>
        </w:tabs>
        <w:spacing w:line="420" w:lineRule="exact"/>
        <w:rPr>
          <w:sz w:val="24"/>
          <w:szCs w:val="24"/>
        </w:rPr>
      </w:pPr>
      <w:r>
        <w:rPr>
          <w:rFonts w:hint="eastAsia"/>
          <w:sz w:val="24"/>
          <w:szCs w:val="24"/>
        </w:rPr>
        <w:t>联系电话：　　　　　　　　　　　　　   　联系电话：</w:t>
      </w:r>
    </w:p>
    <w:p>
      <w:pPr>
        <w:tabs>
          <w:tab w:val="left" w:pos="105"/>
          <w:tab w:val="left" w:pos="5220"/>
        </w:tabs>
        <w:spacing w:line="420" w:lineRule="exact"/>
        <w:rPr>
          <w:sz w:val="24"/>
          <w:szCs w:val="24"/>
        </w:rPr>
      </w:pPr>
    </w:p>
    <w:p>
      <w:pPr>
        <w:tabs>
          <w:tab w:val="left" w:pos="105"/>
          <w:tab w:val="left" w:pos="5220"/>
        </w:tabs>
        <w:spacing w:line="420" w:lineRule="exact"/>
        <w:rPr>
          <w:rFonts w:ascii="Times New Roman" w:hAnsi="Times New Roman" w:cs="Times New Roman"/>
          <w:sz w:val="24"/>
          <w:szCs w:val="24"/>
          <w:lang w:eastAsia="zh-CN"/>
        </w:rPr>
      </w:pPr>
      <w:r>
        <w:rPr>
          <w:rFonts w:hint="eastAsia"/>
          <w:sz w:val="24"/>
          <w:szCs w:val="24"/>
        </w:rPr>
        <w:t xml:space="preserve">日期：       年   月   日                日期：       年    月  </w:t>
      </w:r>
      <w:r>
        <w:rPr>
          <w:rFonts w:hint="eastAsia"/>
          <w:sz w:val="24"/>
          <w:szCs w:val="24"/>
          <w:lang w:eastAsia="zh-CN"/>
        </w:rPr>
        <w:t xml:space="preserve">  日</w:t>
      </w:r>
    </w:p>
    <w:p>
      <w:pPr>
        <w:tabs>
          <w:tab w:val="left" w:pos="105"/>
          <w:tab w:val="left" w:pos="5220"/>
        </w:tabs>
        <w:spacing w:line="420" w:lineRule="exact"/>
        <w:rPr>
          <w:rFonts w:ascii="Times New Roman" w:hAnsi="Times New Roman" w:cs="Times New Roman"/>
          <w:sz w:val="24"/>
          <w:szCs w:val="24"/>
          <w:lang w:eastAsia="zh-CN"/>
        </w:rPr>
      </w:pPr>
    </w:p>
    <w:p>
      <w:pPr>
        <w:spacing w:line="440" w:lineRule="exact"/>
        <w:rPr>
          <w:rFonts w:ascii="Times New Roman" w:hAnsi="Times New Roman" w:eastAsia="仿宋" w:cs="Times New Roman"/>
          <w:b/>
          <w:bCs/>
          <w:sz w:val="24"/>
          <w:szCs w:val="24"/>
          <w:highlight w:val="none"/>
          <w:lang w:eastAsia="zh-CN"/>
        </w:rPr>
      </w:pPr>
    </w:p>
    <w:bookmarkEnd w:id="152"/>
    <w:p>
      <w:pPr>
        <w:jc w:val="center"/>
        <w:rPr>
          <w:rFonts w:ascii="Times New Roman" w:hAnsi="Times New Roman" w:cs="Times New Roman"/>
          <w:sz w:val="52"/>
          <w:szCs w:val="52"/>
          <w:highlight w:val="none"/>
          <w:lang w:eastAsia="zh-CN"/>
        </w:rPr>
      </w:pPr>
    </w:p>
    <w:p>
      <w:pPr>
        <w:pStyle w:val="5"/>
        <w:rPr>
          <w:rFonts w:ascii="Times New Roman" w:hAnsi="Times New Roman" w:eastAsia="仿宋" w:cs="Times New Roman"/>
          <w:snapToGrid w:val="0"/>
          <w:szCs w:val="24"/>
          <w:highlight w:val="none"/>
          <w:lang w:eastAsia="zh-CN"/>
        </w:rPr>
      </w:pPr>
    </w:p>
    <w:p>
      <w:pPr>
        <w:spacing w:line="276" w:lineRule="auto"/>
        <w:rPr>
          <w:rFonts w:ascii="Times New Roman" w:hAnsi="Times New Roman" w:eastAsia="仿宋" w:cs="Times New Roman"/>
          <w:snapToGrid w:val="0"/>
          <w:sz w:val="24"/>
          <w:szCs w:val="24"/>
          <w:highlight w:val="none"/>
          <w:lang w:eastAsia="zh-CN"/>
        </w:rPr>
      </w:pPr>
    </w:p>
    <w:p>
      <w:pPr>
        <w:pStyle w:val="14"/>
        <w:rPr>
          <w:rFonts w:ascii="Times New Roman" w:hAnsi="Times New Roman" w:cs="Times New Roman"/>
          <w:highlight w:val="none"/>
        </w:rPr>
      </w:pPr>
    </w:p>
    <w:p>
      <w:pPr>
        <w:pStyle w:val="5"/>
        <w:rPr>
          <w:rFonts w:ascii="Times New Roman" w:hAnsi="Times New Roman" w:cs="Times New Roman"/>
          <w:highlight w:val="none"/>
          <w:lang w:eastAsia="zh-CN"/>
        </w:rPr>
      </w:pPr>
    </w:p>
    <w:p>
      <w:pPr>
        <w:rPr>
          <w:rFonts w:ascii="Times New Roman" w:hAnsi="Times New Roman" w:cs="Times New Roman"/>
          <w:highlight w:val="none"/>
          <w:lang w:eastAsia="zh-CN"/>
        </w:rPr>
      </w:pPr>
    </w:p>
    <w:p>
      <w:pPr>
        <w:pStyle w:val="14"/>
        <w:rPr>
          <w:rFonts w:ascii="Times New Roman" w:hAnsi="Times New Roman" w:cs="Times New Roman"/>
          <w:highlight w:val="none"/>
        </w:rPr>
      </w:pPr>
    </w:p>
    <w:p>
      <w:pPr>
        <w:pStyle w:val="5"/>
        <w:rPr>
          <w:rFonts w:ascii="Times New Roman" w:hAnsi="Times New Roman" w:cs="Times New Roman"/>
          <w:highlight w:val="none"/>
          <w:lang w:eastAsia="zh-CN"/>
        </w:rPr>
      </w:pPr>
    </w:p>
    <w:p>
      <w:pPr>
        <w:rPr>
          <w:rFonts w:ascii="Times New Roman" w:hAnsi="Times New Roman" w:cs="Times New Roman"/>
          <w:highlight w:val="none"/>
          <w:lang w:eastAsia="zh-CN"/>
        </w:rPr>
      </w:pPr>
    </w:p>
    <w:p>
      <w:pPr>
        <w:pStyle w:val="14"/>
        <w:rPr>
          <w:rFonts w:ascii="Times New Roman" w:hAnsi="Times New Roman" w:cs="Times New Roman"/>
          <w:highlight w:val="none"/>
        </w:rPr>
      </w:pPr>
    </w:p>
    <w:p>
      <w:pPr>
        <w:pStyle w:val="5"/>
        <w:rPr>
          <w:rFonts w:ascii="Times New Roman" w:hAnsi="Times New Roman" w:cs="Times New Roman"/>
          <w:highlight w:val="none"/>
          <w:lang w:eastAsia="zh-CN"/>
        </w:rPr>
      </w:pPr>
    </w:p>
    <w:p>
      <w:pPr>
        <w:rPr>
          <w:rFonts w:ascii="Times New Roman" w:hAnsi="Times New Roman" w:cs="Times New Roman"/>
          <w:highlight w:val="none"/>
          <w:lang w:eastAsia="zh-CN"/>
        </w:rPr>
      </w:pPr>
    </w:p>
    <w:p>
      <w:pPr>
        <w:spacing w:line="420" w:lineRule="exact"/>
        <w:ind w:firstLine="643" w:firstLineChars="200"/>
        <w:jc w:val="center"/>
        <w:rPr>
          <w:rFonts w:cs="Times New Roman"/>
          <w:b/>
          <w:bCs/>
          <w:snapToGrid w:val="0"/>
          <w:sz w:val="32"/>
          <w:szCs w:val="32"/>
          <w:highlight w:val="none"/>
          <w:lang w:eastAsia="zh-CN"/>
        </w:rPr>
      </w:pPr>
      <w:bookmarkStart w:id="153" w:name="_Toc94149562"/>
      <w:r>
        <w:rPr>
          <w:rFonts w:cs="Times New Roman"/>
          <w:b/>
          <w:bCs/>
          <w:snapToGrid w:val="0"/>
          <w:sz w:val="32"/>
          <w:szCs w:val="32"/>
          <w:highlight w:val="none"/>
          <w:lang w:eastAsia="zh-CN"/>
        </w:rPr>
        <w:t>第六章  响应文件格式</w:t>
      </w:r>
      <w:bookmarkEnd w:id="153"/>
      <w:bookmarkStart w:id="154" w:name="扫描0048"/>
      <w:bookmarkEnd w:id="154"/>
    </w:p>
    <w:p>
      <w:pPr>
        <w:spacing w:line="420" w:lineRule="exact"/>
        <w:ind w:firstLine="643" w:firstLineChars="200"/>
        <w:rPr>
          <w:rFonts w:ascii="Times New Roman" w:hAnsi="Times New Roman" w:eastAsia="仿宋" w:cs="Times New Roman"/>
          <w:b/>
          <w:bCs/>
          <w:snapToGrid w:val="0"/>
          <w:sz w:val="32"/>
          <w:szCs w:val="32"/>
          <w:highlight w:val="none"/>
          <w:lang w:eastAsia="zh-CN"/>
        </w:rPr>
      </w:pPr>
    </w:p>
    <w:p>
      <w:pPr>
        <w:spacing w:line="420" w:lineRule="exact"/>
        <w:ind w:firstLine="643" w:firstLineChars="200"/>
        <w:rPr>
          <w:rFonts w:ascii="Times New Roman" w:hAnsi="Times New Roman" w:eastAsia="仿宋" w:cs="Times New Roman"/>
          <w:b/>
          <w:bCs/>
          <w:snapToGrid w:val="0"/>
          <w:sz w:val="32"/>
          <w:szCs w:val="32"/>
          <w:highlight w:val="none"/>
          <w:lang w:eastAsia="zh-CN"/>
        </w:rPr>
      </w:pPr>
    </w:p>
    <w:p>
      <w:pPr>
        <w:spacing w:line="420" w:lineRule="exact"/>
        <w:ind w:firstLine="643" w:firstLineChars="200"/>
        <w:rPr>
          <w:rFonts w:ascii="Times New Roman" w:hAnsi="Times New Roman" w:eastAsia="仿宋" w:cs="Times New Roman"/>
          <w:b/>
          <w:bCs/>
          <w:snapToGrid w:val="0"/>
          <w:sz w:val="32"/>
          <w:szCs w:val="32"/>
          <w:highlight w:val="none"/>
          <w:lang w:eastAsia="zh-CN"/>
        </w:rPr>
      </w:pPr>
    </w:p>
    <w:p>
      <w:pPr>
        <w:adjustRightInd w:val="0"/>
        <w:snapToGrid w:val="0"/>
        <w:spacing w:line="480" w:lineRule="auto"/>
        <w:jc w:val="center"/>
        <w:rPr>
          <w:rFonts w:cs="Times New Roman"/>
          <w:b/>
          <w:snapToGrid w:val="0"/>
          <w:sz w:val="36"/>
          <w:szCs w:val="36"/>
          <w:highlight w:val="none"/>
          <w:u w:val="single"/>
          <w:lang w:eastAsia="zh-CN"/>
        </w:rPr>
      </w:pPr>
      <w:r>
        <w:rPr>
          <w:rFonts w:cs="Times New Roman"/>
          <w:b/>
          <w:snapToGrid w:val="0"/>
          <w:sz w:val="36"/>
          <w:szCs w:val="36"/>
          <w:highlight w:val="none"/>
          <w:u w:val="single"/>
          <w:lang w:eastAsia="zh-CN"/>
        </w:rPr>
        <w:t>2023-2024</w:t>
      </w:r>
      <w:r>
        <w:rPr>
          <w:rFonts w:hint="eastAsia" w:cs="Times New Roman"/>
          <w:b/>
          <w:snapToGrid w:val="0"/>
          <w:sz w:val="36"/>
          <w:szCs w:val="36"/>
          <w:highlight w:val="none"/>
          <w:u w:val="single"/>
          <w:lang w:val="en-US" w:eastAsia="zh-CN"/>
        </w:rPr>
        <w:t>榨季</w:t>
      </w:r>
      <w:r>
        <w:rPr>
          <w:rFonts w:cs="Times New Roman"/>
          <w:b/>
          <w:snapToGrid w:val="0"/>
          <w:sz w:val="36"/>
          <w:szCs w:val="36"/>
          <w:highlight w:val="none"/>
          <w:u w:val="single"/>
          <w:lang w:eastAsia="zh-CN"/>
        </w:rPr>
        <w:t>压榨车间</w:t>
      </w:r>
      <w:r>
        <w:rPr>
          <w:rFonts w:hint="eastAsia" w:cs="Times New Roman"/>
          <w:b/>
          <w:snapToGrid w:val="0"/>
          <w:sz w:val="36"/>
          <w:szCs w:val="36"/>
          <w:highlight w:val="none"/>
          <w:u w:val="single"/>
          <w:lang w:val="en-US" w:eastAsia="zh-CN"/>
        </w:rPr>
        <w:t>蔗场</w:t>
      </w:r>
      <w:r>
        <w:rPr>
          <w:rFonts w:cs="Times New Roman"/>
          <w:b/>
          <w:snapToGrid w:val="0"/>
          <w:sz w:val="36"/>
          <w:szCs w:val="36"/>
          <w:highlight w:val="none"/>
          <w:u w:val="single"/>
          <w:lang w:eastAsia="zh-CN"/>
        </w:rPr>
        <w:t>劳务</w:t>
      </w:r>
    </w:p>
    <w:p>
      <w:pPr>
        <w:adjustRightInd w:val="0"/>
        <w:snapToGrid w:val="0"/>
        <w:spacing w:line="480" w:lineRule="auto"/>
        <w:jc w:val="center"/>
        <w:rPr>
          <w:rFonts w:cs="Times New Roman"/>
          <w:b/>
          <w:snapToGrid w:val="0"/>
          <w:sz w:val="36"/>
          <w:szCs w:val="36"/>
          <w:highlight w:val="none"/>
          <w:lang w:eastAsia="zh-CN"/>
        </w:rPr>
      </w:pPr>
      <w:r>
        <w:rPr>
          <w:rFonts w:cs="Times New Roman"/>
          <w:b/>
          <w:snapToGrid w:val="0"/>
          <w:sz w:val="36"/>
          <w:szCs w:val="36"/>
          <w:highlight w:val="none"/>
          <w:u w:val="single"/>
          <w:lang w:eastAsia="zh-CN"/>
        </w:rPr>
        <w:t>外包项目</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jc w:val="center"/>
        <w:rPr>
          <w:rFonts w:cs="Times New Roman"/>
          <w:b/>
          <w:bCs/>
          <w:snapToGrid w:val="0"/>
          <w:sz w:val="52"/>
          <w:szCs w:val="52"/>
          <w:highlight w:val="none"/>
          <w:lang w:eastAsia="zh-CN"/>
        </w:rPr>
      </w:pPr>
      <w:r>
        <w:rPr>
          <w:rFonts w:cs="Times New Roman"/>
          <w:b/>
          <w:bCs/>
          <w:snapToGrid w:val="0"/>
          <w:sz w:val="52"/>
          <w:szCs w:val="52"/>
          <w:highlight w:val="none"/>
          <w:lang w:eastAsia="zh-CN"/>
        </w:rPr>
        <w:t>响应文件</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ind w:left="2125" w:leftChars="966"/>
        <w:rPr>
          <w:rFonts w:cs="Times New Roman"/>
          <w:snapToGrid w:val="0"/>
          <w:sz w:val="32"/>
          <w:szCs w:val="32"/>
          <w:highlight w:val="none"/>
          <w:lang w:eastAsia="zh-CN"/>
        </w:rPr>
      </w:pPr>
      <w:r>
        <w:rPr>
          <w:rFonts w:cs="Times New Roman"/>
          <w:snapToGrid w:val="0"/>
          <w:sz w:val="32"/>
          <w:szCs w:val="32"/>
          <w:highlight w:val="none"/>
          <w:lang w:eastAsia="zh-CN"/>
        </w:rPr>
        <w:t>供应商：</w:t>
      </w:r>
    </w:p>
    <w:p>
      <w:pPr>
        <w:adjustRightInd w:val="0"/>
        <w:snapToGrid w:val="0"/>
        <w:spacing w:line="276" w:lineRule="auto"/>
        <w:ind w:left="2125" w:leftChars="966"/>
        <w:rPr>
          <w:rFonts w:cs="Times New Roman"/>
          <w:snapToGrid w:val="0"/>
          <w:sz w:val="32"/>
          <w:szCs w:val="32"/>
          <w:highlight w:val="none"/>
          <w:lang w:eastAsia="zh-CN"/>
        </w:rPr>
      </w:pPr>
    </w:p>
    <w:p>
      <w:pPr>
        <w:adjustRightInd w:val="0"/>
        <w:snapToGrid w:val="0"/>
        <w:spacing w:line="276" w:lineRule="auto"/>
        <w:jc w:val="center"/>
        <w:rPr>
          <w:rFonts w:cs="Times New Roman"/>
          <w:snapToGrid w:val="0"/>
          <w:sz w:val="24"/>
          <w:szCs w:val="24"/>
          <w:highlight w:val="none"/>
          <w:lang w:eastAsia="zh-CN"/>
        </w:rPr>
      </w:pPr>
    </w:p>
    <w:p>
      <w:pPr>
        <w:adjustRightInd w:val="0"/>
        <w:snapToGrid w:val="0"/>
        <w:spacing w:line="276" w:lineRule="auto"/>
        <w:ind w:left="3401" w:leftChars="1546"/>
        <w:rPr>
          <w:rFonts w:cs="Times New Roman"/>
          <w:snapToGrid w:val="0"/>
          <w:sz w:val="32"/>
          <w:szCs w:val="32"/>
          <w:highlight w:val="none"/>
          <w:lang w:eastAsia="zh-CN"/>
        </w:rPr>
      </w:pPr>
      <w:r>
        <w:rPr>
          <w:rFonts w:cs="Times New Roman"/>
          <w:snapToGrid w:val="0"/>
          <w:sz w:val="32"/>
          <w:szCs w:val="32"/>
          <w:highlight w:val="none"/>
          <w:lang w:eastAsia="zh-CN"/>
        </w:rPr>
        <w:t>年</w:t>
      </w:r>
      <w:r>
        <w:rPr>
          <w:rFonts w:hint="eastAsia" w:cs="Times New Roman"/>
          <w:snapToGrid w:val="0"/>
          <w:sz w:val="32"/>
          <w:szCs w:val="32"/>
          <w:highlight w:val="none"/>
          <w:lang w:eastAsia="zh-CN"/>
        </w:rPr>
        <w:t xml:space="preserve"> </w:t>
      </w:r>
      <w:r>
        <w:rPr>
          <w:rFonts w:cs="Times New Roman"/>
          <w:snapToGrid w:val="0"/>
          <w:sz w:val="32"/>
          <w:szCs w:val="32"/>
          <w:highlight w:val="none"/>
          <w:lang w:eastAsia="zh-CN"/>
        </w:rPr>
        <w:t xml:space="preserve">  月</w:t>
      </w:r>
      <w:r>
        <w:rPr>
          <w:rFonts w:hint="eastAsia" w:cs="Times New Roman"/>
          <w:snapToGrid w:val="0"/>
          <w:sz w:val="32"/>
          <w:szCs w:val="32"/>
          <w:highlight w:val="none"/>
          <w:lang w:eastAsia="zh-CN"/>
        </w:rPr>
        <w:t xml:space="preserve"> </w:t>
      </w:r>
      <w:r>
        <w:rPr>
          <w:rFonts w:cs="Times New Roman"/>
          <w:snapToGrid w:val="0"/>
          <w:sz w:val="32"/>
          <w:szCs w:val="32"/>
          <w:highlight w:val="none"/>
          <w:lang w:eastAsia="zh-CN"/>
        </w:rPr>
        <w:t xml:space="preserve">  日</w:t>
      </w:r>
    </w:p>
    <w:p>
      <w:pPr>
        <w:spacing w:line="276" w:lineRule="auto"/>
        <w:rPr>
          <w:rFonts w:cs="Times New Roman"/>
          <w:snapToGrid w:val="0"/>
          <w:sz w:val="24"/>
          <w:szCs w:val="24"/>
          <w:highlight w:val="none"/>
          <w:lang w:eastAsia="zh-CN"/>
        </w:rPr>
      </w:pPr>
      <w:bookmarkStart w:id="155" w:name="扫描0049"/>
      <w:bookmarkEnd w:id="155"/>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jc w:val="center"/>
        <w:rPr>
          <w:rFonts w:cs="Times New Roman"/>
          <w:b/>
          <w:bCs/>
          <w:snapToGrid w:val="0"/>
          <w:sz w:val="32"/>
          <w:szCs w:val="32"/>
          <w:highlight w:val="none"/>
          <w:lang w:eastAsia="zh-CN"/>
        </w:rPr>
      </w:pPr>
      <w:r>
        <w:rPr>
          <w:rFonts w:cs="Times New Roman"/>
          <w:b/>
          <w:bCs/>
          <w:snapToGrid w:val="0"/>
          <w:sz w:val="32"/>
          <w:szCs w:val="32"/>
          <w:highlight w:val="none"/>
          <w:lang w:eastAsia="zh-CN"/>
        </w:rPr>
        <w:t>目录</w:t>
      </w:r>
    </w:p>
    <w:p>
      <w:pPr>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一、响应函</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二、授权委托书（适用于有委托代理人的情况）</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三、联合体协议书（适用于供应商组成联合体的情况）</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四、响应保证金（适用于递交响应保证金的情况）</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五、商务和技术偏差表</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六、报价表</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七、资格审查资料</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八、响应方案</w:t>
      </w:r>
    </w:p>
    <w:p>
      <w:pPr>
        <w:adjustRightInd w:val="0"/>
        <w:snapToGrid w:val="0"/>
        <w:spacing w:line="276" w:lineRule="auto"/>
        <w:jc w:val="both"/>
        <w:rPr>
          <w:rFonts w:cs="Times New Roman"/>
          <w:snapToGrid w:val="0"/>
          <w:sz w:val="24"/>
          <w:szCs w:val="24"/>
          <w:highlight w:val="none"/>
          <w:lang w:eastAsia="zh-CN"/>
        </w:rPr>
      </w:pPr>
      <w:r>
        <w:rPr>
          <w:rFonts w:cs="Times New Roman"/>
          <w:snapToGrid w:val="0"/>
          <w:sz w:val="24"/>
          <w:szCs w:val="24"/>
          <w:highlight w:val="none"/>
          <w:lang w:eastAsia="zh-CN"/>
        </w:rPr>
        <w:t>九、廉洁协议书</w:t>
      </w:r>
    </w:p>
    <w:p>
      <w:pPr>
        <w:adjustRightInd w:val="0"/>
        <w:snapToGrid w:val="0"/>
        <w:spacing w:line="276" w:lineRule="auto"/>
        <w:jc w:val="both"/>
        <w:rPr>
          <w:rFonts w:cs="Times New Roman"/>
          <w:snapToGrid w:val="0"/>
          <w:sz w:val="24"/>
          <w:szCs w:val="24"/>
          <w:highlight w:val="none"/>
          <w:lang w:eastAsia="zh-CN"/>
        </w:rPr>
      </w:pPr>
      <w:r>
        <w:rPr>
          <w:rFonts w:cs="Times New Roman"/>
          <w:snapToGrid w:val="0"/>
          <w:sz w:val="24"/>
          <w:szCs w:val="24"/>
          <w:highlight w:val="none"/>
          <w:lang w:eastAsia="zh-CN"/>
        </w:rPr>
        <w:t>十、保密协议书</w:t>
      </w:r>
    </w:p>
    <w:p>
      <w:pPr>
        <w:spacing w:line="276" w:lineRule="auto"/>
        <w:rPr>
          <w:rFonts w:cs="Times New Roman"/>
          <w:snapToGrid w:val="0"/>
          <w:sz w:val="24"/>
          <w:szCs w:val="24"/>
          <w:highlight w:val="none"/>
          <w:lang w:eastAsia="zh-CN"/>
        </w:rPr>
      </w:pPr>
      <w:bookmarkStart w:id="156" w:name="扫描0050"/>
      <w:bookmarkEnd w:id="156"/>
      <w:r>
        <w:rPr>
          <w:rFonts w:cs="Times New Roman"/>
          <w:snapToGrid w:val="0"/>
          <w:sz w:val="24"/>
          <w:szCs w:val="24"/>
          <w:highlight w:val="none"/>
          <w:lang w:eastAsia="zh-CN"/>
        </w:rPr>
        <w:br w:type="page"/>
      </w:r>
    </w:p>
    <w:p>
      <w:pPr>
        <w:rPr>
          <w:rFonts w:cs="Times New Roman"/>
          <w:highlight w:val="none"/>
          <w:lang w:eastAsia="zh-CN"/>
        </w:rPr>
      </w:pPr>
    </w:p>
    <w:p>
      <w:pPr>
        <w:pStyle w:val="3"/>
        <w:spacing w:line="276" w:lineRule="auto"/>
        <w:jc w:val="center"/>
        <w:rPr>
          <w:rFonts w:cs="Times New Roman"/>
          <w:b/>
          <w:bCs/>
          <w:snapToGrid w:val="0"/>
          <w:sz w:val="32"/>
          <w:szCs w:val="32"/>
          <w:highlight w:val="none"/>
          <w:lang w:eastAsia="zh-CN"/>
        </w:rPr>
      </w:pPr>
      <w:bookmarkStart w:id="157" w:name="_bookmark17"/>
      <w:bookmarkEnd w:id="157"/>
      <w:bookmarkStart w:id="158" w:name="_Toc94149563"/>
      <w:r>
        <w:rPr>
          <w:rFonts w:cs="Times New Roman"/>
          <w:b/>
          <w:bCs/>
          <w:snapToGrid w:val="0"/>
          <w:sz w:val="32"/>
          <w:szCs w:val="32"/>
          <w:highlight w:val="none"/>
          <w:lang w:eastAsia="zh-CN"/>
        </w:rPr>
        <w:t>—、响应函</w:t>
      </w:r>
      <w:bookmarkEnd w:id="158"/>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u w:val="single"/>
          <w:lang w:eastAsia="zh-CN"/>
        </w:rPr>
        <w:t>(采购人名称)</w:t>
      </w:r>
      <w:r>
        <w:rPr>
          <w:rFonts w:cs="Times New Roman"/>
          <w:snapToGrid w:val="0"/>
          <w:sz w:val="24"/>
          <w:szCs w:val="24"/>
          <w:highlight w:val="none"/>
          <w:lang w:eastAsia="zh-CN"/>
        </w:rPr>
        <w:t>：</w:t>
      </w:r>
    </w:p>
    <w:p>
      <w:pPr>
        <w:pStyle w:val="10"/>
        <w:numPr>
          <w:ilvl w:val="0"/>
          <w:numId w:val="6"/>
        </w:numPr>
        <w:adjustRightInd w:val="0"/>
        <w:snapToGrid w:val="0"/>
        <w:spacing w:before="240" w:line="276" w:lineRule="auto"/>
        <w:ind w:left="0" w:firstLine="0"/>
        <w:jc w:val="both"/>
        <w:rPr>
          <w:rFonts w:cs="Times New Roman"/>
          <w:snapToGrid w:val="0"/>
          <w:sz w:val="24"/>
          <w:szCs w:val="24"/>
          <w:highlight w:val="none"/>
          <w:lang w:eastAsia="zh-CN"/>
        </w:rPr>
      </w:pPr>
      <w:r>
        <w:rPr>
          <w:rFonts w:cs="Times New Roman"/>
          <w:snapToGrid w:val="0"/>
          <w:sz w:val="24"/>
          <w:szCs w:val="24"/>
          <w:highlight w:val="none"/>
          <w:lang w:eastAsia="zh-CN"/>
        </w:rPr>
        <w:t>我方已仔细研究了</w:t>
      </w:r>
      <w:r>
        <w:rPr>
          <w:rFonts w:cs="Times New Roman"/>
          <w:snapToGrid w:val="0"/>
          <w:sz w:val="24"/>
          <w:szCs w:val="24"/>
          <w:highlight w:val="none"/>
          <w:u w:val="single"/>
          <w:lang w:eastAsia="zh-CN"/>
        </w:rPr>
        <w:t>(项目名称)</w:t>
      </w:r>
      <w:r>
        <w:rPr>
          <w:rFonts w:cs="Times New Roman"/>
          <w:snapToGrid w:val="0"/>
          <w:sz w:val="24"/>
          <w:szCs w:val="24"/>
          <w:highlight w:val="none"/>
          <w:lang w:eastAsia="zh-CN"/>
        </w:rPr>
        <w:t>劳务服务采购文件的全部内容，愿意以含税价（综合响应报价）人民币(大写)(¥)的报价(其中不含税价为，增值税税额为：)完成/提供本项目服务，并按合同约定履行义务。</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我方的响应文件包括下列内容：</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响应函；</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授权委托书(如有)；</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联合体协议书(如有);</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响应保证金(如有)；</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商务和技术偏差表；</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报价表；</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资格审查资料；</w:t>
      </w:r>
    </w:p>
    <w:p>
      <w:pPr>
        <w:pStyle w:val="10"/>
        <w:numPr>
          <w:ilvl w:val="0"/>
          <w:numId w:val="7"/>
        </w:numPr>
        <w:adjustRightInd w:val="0"/>
        <w:snapToGrid w:val="0"/>
        <w:spacing w:line="276" w:lineRule="auto"/>
        <w:ind w:left="0" w:firstLine="0"/>
        <w:rPr>
          <w:rFonts w:cs="Times New Roman"/>
          <w:snapToGrid w:val="0"/>
          <w:sz w:val="24"/>
          <w:szCs w:val="24"/>
          <w:highlight w:val="none"/>
        </w:rPr>
      </w:pPr>
      <w:r>
        <w:rPr>
          <w:rFonts w:cs="Times New Roman"/>
          <w:snapToGrid w:val="0"/>
          <w:sz w:val="24"/>
          <w:szCs w:val="24"/>
          <w:highlight w:val="none"/>
        </w:rPr>
        <w:t>响应方案；</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w:t>
      </w:r>
    </w:p>
    <w:p>
      <w:pPr>
        <w:adjustRightInd w:val="0"/>
        <w:snapToGrid w:val="0"/>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t>响应文件的上述组成部分如存在内容不一致的，以响应函为准。</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我方承诺除商务和技术偏差表列出的偏差外，我方响应采购文件的全部要求。</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我方承诺在采购文件规定的响应文件有效期内不撤销响应文件。</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如我方与贵方达成成交，我方承诺：</w:t>
      </w:r>
    </w:p>
    <w:p>
      <w:pPr>
        <w:pStyle w:val="10"/>
        <w:numPr>
          <w:ilvl w:val="0"/>
          <w:numId w:val="8"/>
        </w:numPr>
        <w:adjustRightInd w:val="0"/>
        <w:snapToGrid w:val="0"/>
        <w:spacing w:line="276" w:lineRule="auto"/>
        <w:ind w:left="0" w:firstLine="0"/>
        <w:rPr>
          <w:rFonts w:cs="Times New Roman"/>
          <w:snapToGrid w:val="0"/>
          <w:sz w:val="24"/>
          <w:szCs w:val="24"/>
          <w:highlight w:val="none"/>
          <w:lang w:eastAsia="zh-CN"/>
        </w:rPr>
      </w:pPr>
      <w:r>
        <w:rPr>
          <w:rFonts w:cs="Times New Roman"/>
          <w:snapToGrid w:val="0"/>
          <w:sz w:val="24"/>
          <w:szCs w:val="24"/>
          <w:highlight w:val="none"/>
          <w:lang w:eastAsia="zh-CN"/>
        </w:rPr>
        <w:t>在收到成交通知书后，在成交通知书规定的期限内与你方签订合同；</w:t>
      </w:r>
    </w:p>
    <w:p>
      <w:pPr>
        <w:pStyle w:val="10"/>
        <w:numPr>
          <w:ilvl w:val="0"/>
          <w:numId w:val="8"/>
        </w:numPr>
        <w:adjustRightInd w:val="0"/>
        <w:snapToGrid w:val="0"/>
        <w:spacing w:line="276" w:lineRule="auto"/>
        <w:ind w:left="0" w:firstLine="0"/>
        <w:rPr>
          <w:rFonts w:cs="Times New Roman"/>
          <w:snapToGrid w:val="0"/>
          <w:sz w:val="24"/>
          <w:szCs w:val="24"/>
          <w:highlight w:val="none"/>
          <w:lang w:eastAsia="zh-CN"/>
        </w:rPr>
      </w:pPr>
      <w:r>
        <w:rPr>
          <w:rFonts w:cs="Times New Roman"/>
          <w:snapToGrid w:val="0"/>
          <w:sz w:val="24"/>
          <w:szCs w:val="24"/>
          <w:highlight w:val="none"/>
          <w:lang w:eastAsia="zh-CN"/>
        </w:rPr>
        <w:t>在签订合同时不向你方提出附加条件；</w:t>
      </w:r>
    </w:p>
    <w:p>
      <w:pPr>
        <w:pStyle w:val="10"/>
        <w:numPr>
          <w:ilvl w:val="0"/>
          <w:numId w:val="8"/>
        </w:numPr>
        <w:adjustRightInd w:val="0"/>
        <w:snapToGrid w:val="0"/>
        <w:spacing w:line="276" w:lineRule="auto"/>
        <w:ind w:left="0" w:firstLine="0"/>
        <w:rPr>
          <w:rFonts w:cs="Times New Roman"/>
          <w:snapToGrid w:val="0"/>
          <w:sz w:val="24"/>
          <w:szCs w:val="24"/>
          <w:highlight w:val="none"/>
          <w:lang w:eastAsia="zh-CN"/>
        </w:rPr>
      </w:pPr>
      <w:r>
        <w:rPr>
          <w:rFonts w:cs="Times New Roman"/>
          <w:snapToGrid w:val="0"/>
          <w:sz w:val="24"/>
          <w:szCs w:val="24"/>
          <w:highlight w:val="none"/>
          <w:lang w:eastAsia="zh-CN"/>
        </w:rPr>
        <w:t>按照采购文件要求递交履约保证金；</w:t>
      </w:r>
    </w:p>
    <w:p>
      <w:pPr>
        <w:pStyle w:val="10"/>
        <w:numPr>
          <w:ilvl w:val="0"/>
          <w:numId w:val="8"/>
        </w:numPr>
        <w:adjustRightInd w:val="0"/>
        <w:snapToGrid w:val="0"/>
        <w:spacing w:line="276" w:lineRule="auto"/>
        <w:ind w:left="0" w:firstLine="0"/>
        <w:rPr>
          <w:rFonts w:cs="Times New Roman"/>
          <w:snapToGrid w:val="0"/>
          <w:sz w:val="24"/>
          <w:szCs w:val="24"/>
          <w:highlight w:val="none"/>
          <w:lang w:eastAsia="zh-CN"/>
        </w:rPr>
      </w:pPr>
      <w:r>
        <w:rPr>
          <w:rFonts w:cs="Times New Roman"/>
          <w:snapToGrid w:val="0"/>
          <w:sz w:val="24"/>
          <w:szCs w:val="24"/>
          <w:highlight w:val="none"/>
          <w:lang w:eastAsia="zh-CN"/>
        </w:rPr>
        <w:t>在合同约定的期限内完成合同规定的全部义务。</w:t>
      </w:r>
    </w:p>
    <w:p>
      <w:pPr>
        <w:pStyle w:val="10"/>
        <w:numPr>
          <w:ilvl w:val="0"/>
          <w:numId w:val="6"/>
        </w:numPr>
        <w:adjustRightInd w:val="0"/>
        <w:snapToGrid w:val="0"/>
        <w:spacing w:line="276" w:lineRule="auto"/>
        <w:ind w:left="0" w:firstLine="0"/>
        <w:jc w:val="left"/>
        <w:rPr>
          <w:rFonts w:cs="Times New Roman"/>
          <w:snapToGrid w:val="0"/>
          <w:sz w:val="24"/>
          <w:szCs w:val="24"/>
          <w:highlight w:val="none"/>
          <w:lang w:eastAsia="zh-CN"/>
        </w:rPr>
      </w:pPr>
      <w:r>
        <w:rPr>
          <w:rFonts w:cs="Times New Roman"/>
          <w:snapToGrid w:val="0"/>
          <w:sz w:val="24"/>
          <w:szCs w:val="24"/>
          <w:highlight w:val="none"/>
          <w:lang w:eastAsia="zh-CN"/>
        </w:rPr>
        <w:t>我方在此声明，所递交的响应文件及有关资料内容完整、真实和准确，且不存在第一章“谈判采购公告/谈判采购邀请书”中规定的供应商不得存在的情形。</w:t>
      </w:r>
    </w:p>
    <w:p>
      <w:pPr>
        <w:pStyle w:val="10"/>
        <w:numPr>
          <w:ilvl w:val="0"/>
          <w:numId w:val="6"/>
        </w:numPr>
        <w:adjustRightInd w:val="0"/>
        <w:snapToGrid w:val="0"/>
        <w:spacing w:line="276" w:lineRule="auto"/>
        <w:ind w:left="0" w:firstLine="0"/>
        <w:jc w:val="left"/>
        <w:rPr>
          <w:rFonts w:cs="Times New Roman"/>
          <w:snapToGrid w:val="0"/>
          <w:sz w:val="24"/>
          <w:szCs w:val="24"/>
          <w:highlight w:val="none"/>
        </w:rPr>
      </w:pPr>
      <w:r>
        <w:rPr>
          <w:rFonts w:cs="Times New Roman"/>
          <w:snapToGrid w:val="0"/>
          <w:sz w:val="24"/>
          <w:szCs w:val="24"/>
          <w:highlight w:val="none"/>
          <w:lang w:eastAsia="zh-CN"/>
        </w:rPr>
        <w:t>其</w:t>
      </w:r>
      <w:r>
        <w:rPr>
          <w:rFonts w:cs="Times New Roman"/>
          <w:snapToGrid w:val="0"/>
          <w:sz w:val="24"/>
          <w:szCs w:val="24"/>
          <w:highlight w:val="none"/>
        </w:rPr>
        <w:t>他补充说明</w:t>
      </w:r>
      <w:r>
        <w:rPr>
          <w:rFonts w:cs="Times New Roman"/>
          <w:snapToGrid w:val="0"/>
          <w:sz w:val="24"/>
          <w:szCs w:val="24"/>
          <w:highlight w:val="none"/>
          <w:lang w:eastAsia="zh-CN"/>
        </w:rPr>
        <w:t>：</w:t>
      </w:r>
      <w:r>
        <w:rPr>
          <w:rFonts w:cs="Times New Roman"/>
          <w:snapToGrid w:val="0"/>
          <w:sz w:val="24"/>
          <w:szCs w:val="24"/>
          <w:highlight w:val="none"/>
        </w:rPr>
        <w:t>。</w:t>
      </w:r>
    </w:p>
    <w:p>
      <w:pPr>
        <w:rPr>
          <w:rFonts w:cs="Times New Roman"/>
          <w:highlight w:val="none"/>
        </w:rPr>
      </w:pP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供应商：</w:t>
      </w:r>
      <w:r>
        <w:rPr>
          <w:rFonts w:cs="Times New Roman"/>
          <w:snapToGrid w:val="0"/>
          <w:sz w:val="24"/>
          <w:szCs w:val="24"/>
          <w:highlight w:val="none"/>
          <w:u w:val="single"/>
          <w:lang w:eastAsia="zh-CN"/>
        </w:rPr>
        <w:t>（盖单位公章)</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法定代表人(单位负责人)或其授权的代理人：</w:t>
      </w:r>
      <w:r>
        <w:rPr>
          <w:rFonts w:cs="Times New Roman"/>
          <w:snapToGrid w:val="0"/>
          <w:sz w:val="24"/>
          <w:szCs w:val="24"/>
          <w:highlight w:val="none"/>
          <w:u w:val="single"/>
          <w:lang w:eastAsia="zh-CN"/>
        </w:rPr>
        <w:t>(签字)</w:t>
      </w:r>
    </w:p>
    <w:p>
      <w:pPr>
        <w:adjustRightInd w:val="0"/>
        <w:snapToGrid w:val="0"/>
        <w:spacing w:line="276" w:lineRule="auto"/>
        <w:ind w:left="2409" w:leftChars="1095"/>
        <w:rPr>
          <w:rFonts w:cs="Times New Roman"/>
          <w:snapToGrid w:val="0"/>
          <w:sz w:val="24"/>
          <w:szCs w:val="24"/>
          <w:highlight w:val="none"/>
          <w:u w:val="single"/>
          <w:lang w:eastAsia="zh-CN"/>
        </w:rPr>
      </w:pPr>
      <w:r>
        <w:rPr>
          <w:rFonts w:cs="Times New Roman"/>
          <w:snapToGrid w:val="0"/>
          <w:sz w:val="24"/>
          <w:szCs w:val="24"/>
          <w:highlight w:val="none"/>
          <w:lang w:eastAsia="zh-CN"/>
        </w:rPr>
        <w:t>地址：</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电子邮箱：</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电话：</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传真：</w:t>
      </w:r>
    </w:p>
    <w:p>
      <w:pPr>
        <w:adjustRightInd w:val="0"/>
        <w:snapToGrid w:val="0"/>
        <w:spacing w:line="276" w:lineRule="auto"/>
        <w:ind w:left="2409" w:leftChars="1095"/>
        <w:rPr>
          <w:rFonts w:cs="Times New Roman"/>
          <w:snapToGrid w:val="0"/>
          <w:sz w:val="24"/>
          <w:szCs w:val="24"/>
          <w:highlight w:val="none"/>
          <w:lang w:eastAsia="zh-CN"/>
        </w:rPr>
      </w:pPr>
      <w:r>
        <w:rPr>
          <w:rFonts w:cs="Times New Roman"/>
          <w:snapToGrid w:val="0"/>
          <w:sz w:val="24"/>
          <w:szCs w:val="24"/>
          <w:highlight w:val="none"/>
          <w:lang w:eastAsia="zh-CN"/>
        </w:rPr>
        <w:t>邮政编码：</w:t>
      </w:r>
    </w:p>
    <w:p>
      <w:pPr>
        <w:rPr>
          <w:rFonts w:cs="Times New Roman"/>
          <w:highlight w:val="none"/>
          <w:lang w:eastAsia="zh-CN"/>
        </w:rPr>
      </w:pPr>
    </w:p>
    <w:p>
      <w:pPr>
        <w:wordWrap w:val="0"/>
        <w:adjustRightInd w:val="0"/>
        <w:snapToGrid w:val="0"/>
        <w:spacing w:line="276" w:lineRule="auto"/>
        <w:jc w:val="right"/>
        <w:rPr>
          <w:rFonts w:cs="Times New Roman"/>
          <w:snapToGrid w:val="0"/>
          <w:sz w:val="24"/>
          <w:szCs w:val="24"/>
          <w:highlight w:val="none"/>
          <w:lang w:eastAsia="zh-CN"/>
        </w:rPr>
      </w:pPr>
      <w:r>
        <w:rPr>
          <w:rFonts w:cs="Times New Roman"/>
          <w:snapToGrid w:val="0"/>
          <w:sz w:val="24"/>
          <w:szCs w:val="24"/>
          <w:highlight w:val="none"/>
          <w:lang w:eastAsia="zh-CN"/>
        </w:rPr>
        <w:t>年月日</w:t>
      </w:r>
      <w:bookmarkStart w:id="159" w:name="扫描0052"/>
      <w:bookmarkEnd w:id="159"/>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3"/>
        <w:jc w:val="center"/>
        <w:rPr>
          <w:rFonts w:cs="Times New Roman"/>
          <w:b/>
          <w:bCs/>
          <w:snapToGrid w:val="0"/>
          <w:sz w:val="32"/>
          <w:szCs w:val="32"/>
          <w:highlight w:val="none"/>
          <w:lang w:eastAsia="zh-CN"/>
        </w:rPr>
      </w:pPr>
      <w:bookmarkStart w:id="160" w:name="_Toc94149564"/>
      <w:r>
        <w:rPr>
          <w:rFonts w:cs="Times New Roman"/>
          <w:b/>
          <w:bCs/>
          <w:snapToGrid w:val="0"/>
          <w:sz w:val="32"/>
          <w:szCs w:val="32"/>
          <w:highlight w:val="none"/>
          <w:lang w:eastAsia="zh-CN"/>
        </w:rPr>
        <w:t>二、授权委托书</w:t>
      </w:r>
      <w:bookmarkEnd w:id="160"/>
    </w:p>
    <w:p>
      <w:pPr>
        <w:pStyle w:val="5"/>
        <w:ind w:firstLine="960" w:firstLineChars="400"/>
        <w:jc w:val="left"/>
        <w:rPr>
          <w:rFonts w:cs="Times New Roman"/>
          <w:snapToGrid w:val="0"/>
          <w:szCs w:val="24"/>
          <w:highlight w:val="none"/>
          <w:lang w:eastAsia="zh-CN"/>
        </w:rPr>
      </w:pPr>
      <w:r>
        <w:rPr>
          <w:rFonts w:cs="Times New Roman"/>
          <w:snapToGrid w:val="0"/>
          <w:szCs w:val="24"/>
          <w:highlight w:val="none"/>
          <w:lang w:eastAsia="zh-CN"/>
        </w:rPr>
        <w:t>（适用于有委托代理人的情况）</w:t>
      </w:r>
    </w:p>
    <w:p>
      <w:pPr>
        <w:adjustRightInd w:val="0"/>
        <w:snapToGrid w:val="0"/>
        <w:spacing w:line="360" w:lineRule="auto"/>
        <w:rPr>
          <w:rFonts w:cs="Times New Roman"/>
          <w:b/>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本人</w:t>
      </w:r>
      <w:r>
        <w:rPr>
          <w:rFonts w:cs="Times New Roman"/>
          <w:snapToGrid w:val="0"/>
          <w:sz w:val="24"/>
          <w:szCs w:val="24"/>
          <w:highlight w:val="none"/>
          <w:u w:val="single"/>
          <w:lang w:eastAsia="zh-CN"/>
        </w:rPr>
        <w:t>（姓名）</w:t>
      </w:r>
      <w:r>
        <w:rPr>
          <w:rFonts w:cs="Times New Roman"/>
          <w:snapToGrid w:val="0"/>
          <w:sz w:val="24"/>
          <w:szCs w:val="24"/>
          <w:highlight w:val="none"/>
          <w:lang w:eastAsia="zh-CN"/>
        </w:rPr>
        <w:t>系</w:t>
      </w:r>
      <w:r>
        <w:rPr>
          <w:rFonts w:cs="Times New Roman"/>
          <w:snapToGrid w:val="0"/>
          <w:sz w:val="24"/>
          <w:szCs w:val="24"/>
          <w:highlight w:val="none"/>
          <w:u w:val="single"/>
          <w:lang w:eastAsia="zh-CN"/>
        </w:rPr>
        <w:t>（供应商名称）</w:t>
      </w:r>
      <w:r>
        <w:rPr>
          <w:rFonts w:cs="Times New Roman"/>
          <w:snapToGrid w:val="0"/>
          <w:sz w:val="24"/>
          <w:szCs w:val="24"/>
          <w:highlight w:val="none"/>
          <w:lang w:eastAsia="zh-CN"/>
        </w:rPr>
        <w:t>的法定代表人（单位负责人），现委托</w:t>
      </w:r>
      <w:r>
        <w:rPr>
          <w:rFonts w:cs="Times New Roman"/>
          <w:snapToGrid w:val="0"/>
          <w:sz w:val="24"/>
          <w:szCs w:val="24"/>
          <w:highlight w:val="none"/>
          <w:u w:val="single"/>
          <w:lang w:eastAsia="zh-CN"/>
        </w:rPr>
        <w:t>（姓名）</w:t>
      </w:r>
      <w:r>
        <w:rPr>
          <w:rFonts w:cs="Times New Roman"/>
          <w:snapToGrid w:val="0"/>
          <w:sz w:val="24"/>
          <w:szCs w:val="24"/>
          <w:highlight w:val="none"/>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委托期限：自本委托书签署之日起至谈判采购项目签订采购合同之日止。</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代理人无转委托权。</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附：法定代表人（单位负责人）身份证复印件及委托代理人身份证复印件。</w:t>
      </w: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供应商：</w:t>
      </w:r>
      <w:r>
        <w:rPr>
          <w:rFonts w:cs="Times New Roman"/>
          <w:snapToGrid w:val="0"/>
          <w:sz w:val="24"/>
          <w:szCs w:val="24"/>
          <w:highlight w:val="none"/>
          <w:u w:val="single"/>
          <w:lang w:eastAsia="zh-CN"/>
        </w:rPr>
        <w:t>（盖单位公章）</w:t>
      </w: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法定代表人（单位负责人）：</w:t>
      </w:r>
      <w:r>
        <w:rPr>
          <w:rFonts w:cs="Times New Roman"/>
          <w:snapToGrid w:val="0"/>
          <w:sz w:val="24"/>
          <w:szCs w:val="24"/>
          <w:highlight w:val="none"/>
          <w:u w:val="single"/>
          <w:lang w:eastAsia="zh-CN"/>
        </w:rPr>
        <w:t>（签字）</w:t>
      </w: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身份证号码：</w:t>
      </w: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委托代理人：</w:t>
      </w:r>
      <w:r>
        <w:rPr>
          <w:rFonts w:cs="Times New Roman"/>
          <w:snapToGrid w:val="0"/>
          <w:sz w:val="24"/>
          <w:szCs w:val="24"/>
          <w:highlight w:val="none"/>
          <w:u w:val="single"/>
          <w:lang w:eastAsia="zh-CN"/>
        </w:rPr>
        <w:t>（签字）</w:t>
      </w:r>
    </w:p>
    <w:p>
      <w:pPr>
        <w:adjustRightInd w:val="0"/>
        <w:snapToGrid w:val="0"/>
        <w:spacing w:line="360" w:lineRule="auto"/>
        <w:ind w:firstLine="3686"/>
        <w:rPr>
          <w:rFonts w:cs="Times New Roman"/>
          <w:snapToGrid w:val="0"/>
          <w:sz w:val="24"/>
          <w:szCs w:val="24"/>
          <w:highlight w:val="none"/>
          <w:lang w:eastAsia="zh-CN"/>
        </w:rPr>
      </w:pPr>
      <w:r>
        <w:rPr>
          <w:rFonts w:cs="Times New Roman"/>
          <w:snapToGrid w:val="0"/>
          <w:sz w:val="24"/>
          <w:szCs w:val="24"/>
          <w:highlight w:val="none"/>
          <w:lang w:eastAsia="zh-CN"/>
        </w:rPr>
        <w:t>身份证号码：</w:t>
      </w:r>
    </w:p>
    <w:p>
      <w:pPr>
        <w:wordWrap w:val="0"/>
        <w:adjustRightInd w:val="0"/>
        <w:snapToGrid w:val="0"/>
        <w:spacing w:line="276" w:lineRule="auto"/>
        <w:jc w:val="right"/>
        <w:rPr>
          <w:rFonts w:cs="Times New Roman"/>
          <w:snapToGrid w:val="0"/>
          <w:sz w:val="24"/>
          <w:szCs w:val="24"/>
          <w:highlight w:val="none"/>
          <w:u w:val="single"/>
          <w:lang w:eastAsia="zh-CN"/>
        </w:rPr>
      </w:pPr>
      <w:bookmarkStart w:id="161" w:name="扫描0053"/>
      <w:bookmarkEnd w:id="161"/>
    </w:p>
    <w:p>
      <w:pPr>
        <w:adjustRightInd w:val="0"/>
        <w:snapToGrid w:val="0"/>
        <w:spacing w:line="276" w:lineRule="auto"/>
        <w:jc w:val="right"/>
        <w:rPr>
          <w:rFonts w:cs="Times New Roman"/>
          <w:snapToGrid w:val="0"/>
          <w:sz w:val="24"/>
          <w:szCs w:val="24"/>
          <w:highlight w:val="none"/>
          <w:lang w:eastAsia="zh-CN"/>
        </w:rPr>
      </w:pPr>
      <w:r>
        <w:rPr>
          <w:rFonts w:cs="Times New Roman"/>
          <w:snapToGrid w:val="0"/>
          <w:sz w:val="24"/>
          <w:szCs w:val="24"/>
          <w:highlight w:val="none"/>
          <w:lang w:eastAsia="zh-CN"/>
        </w:rPr>
        <w:t>年月日</w:t>
      </w:r>
    </w:p>
    <w:p>
      <w:pP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rPr>
          <w:rFonts w:cs="Times New Roman"/>
          <w:snapToGrid w:val="0"/>
          <w:sz w:val="24"/>
          <w:szCs w:val="24"/>
          <w:highlight w:val="none"/>
          <w:lang w:eastAsia="zh-CN"/>
        </w:rPr>
      </w:pPr>
    </w:p>
    <w:p>
      <w:pPr>
        <w:pStyle w:val="3"/>
        <w:jc w:val="center"/>
        <w:rPr>
          <w:rFonts w:cs="Times New Roman"/>
          <w:b/>
          <w:bCs/>
          <w:snapToGrid w:val="0"/>
          <w:sz w:val="32"/>
          <w:szCs w:val="32"/>
          <w:highlight w:val="none"/>
          <w:lang w:eastAsia="zh-CN"/>
        </w:rPr>
      </w:pPr>
      <w:bookmarkStart w:id="162" w:name="_Toc94149566"/>
      <w:r>
        <w:rPr>
          <w:rFonts w:hint="eastAsia" w:cs="Times New Roman"/>
          <w:b/>
          <w:bCs/>
          <w:snapToGrid w:val="0"/>
          <w:sz w:val="32"/>
          <w:szCs w:val="32"/>
          <w:highlight w:val="none"/>
          <w:lang w:eastAsia="zh-CN"/>
        </w:rPr>
        <w:t>三</w:t>
      </w:r>
      <w:r>
        <w:rPr>
          <w:rFonts w:cs="Times New Roman"/>
          <w:b/>
          <w:bCs/>
          <w:snapToGrid w:val="0"/>
          <w:sz w:val="32"/>
          <w:szCs w:val="32"/>
          <w:highlight w:val="none"/>
          <w:lang w:eastAsia="zh-CN"/>
        </w:rPr>
        <w:t>、响应保证金</w:t>
      </w:r>
      <w:bookmarkEnd w:id="162"/>
    </w:p>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（适用于递交响应保证金的情况）</w:t>
      </w:r>
    </w:p>
    <w:p>
      <w:pPr>
        <w:adjustRightInd w:val="0"/>
        <w:snapToGrid w:val="0"/>
        <w:spacing w:line="276" w:lineRule="auto"/>
        <w:rPr>
          <w:rFonts w:cs="Times New Roman"/>
          <w:snapToGrid w:val="0"/>
          <w:sz w:val="24"/>
          <w:szCs w:val="24"/>
          <w:highlight w:val="none"/>
          <w:lang w:eastAsia="zh-CN"/>
        </w:rPr>
      </w:pPr>
    </w:p>
    <w:p>
      <w:pPr>
        <w:pStyle w:val="10"/>
        <w:numPr>
          <w:ilvl w:val="0"/>
          <w:numId w:val="9"/>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采用转账方式的，供应商应在此提供转账凭证复印件。</w:t>
      </w:r>
    </w:p>
    <w:p>
      <w:pPr>
        <w:pStyle w:val="10"/>
        <w:numPr>
          <w:ilvl w:val="0"/>
          <w:numId w:val="9"/>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采用支票、汇票等方式的，供应商应在此提供支票、汇票等的复印件原件应单独递交。</w:t>
      </w:r>
    </w:p>
    <w:p>
      <w:pPr>
        <w:pStyle w:val="10"/>
        <w:numPr>
          <w:ilvl w:val="0"/>
          <w:numId w:val="9"/>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采用银行或担保机构担保函方式的，格式如下：</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r>
        <w:rPr>
          <w:rFonts w:cs="Times New Roman"/>
          <w:snapToGrid w:val="0"/>
          <w:sz w:val="24"/>
          <w:szCs w:val="24"/>
          <w:highlight w:val="none"/>
          <w:u w:val="single"/>
          <w:lang w:eastAsia="zh-CN"/>
        </w:rPr>
        <w:t>（采购人名称）</w:t>
      </w:r>
      <w:r>
        <w:rPr>
          <w:rFonts w:cs="Times New Roman"/>
          <w:snapToGrid w:val="0"/>
          <w:sz w:val="24"/>
          <w:szCs w:val="24"/>
          <w:highlight w:val="none"/>
          <w:lang w:eastAsia="zh-CN"/>
        </w:rPr>
        <w:t>:</w:t>
      </w:r>
    </w:p>
    <w:p>
      <w:pPr>
        <w:rPr>
          <w:rFonts w:cs="Times New Roman"/>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鉴于</w:t>
      </w:r>
      <w:r>
        <w:rPr>
          <w:rFonts w:cs="Times New Roman"/>
          <w:snapToGrid w:val="0"/>
          <w:sz w:val="24"/>
          <w:szCs w:val="24"/>
          <w:highlight w:val="none"/>
          <w:u w:val="single"/>
          <w:lang w:eastAsia="zh-CN"/>
        </w:rPr>
        <w:t>（供应商名称）</w:t>
      </w:r>
      <w:r>
        <w:rPr>
          <w:rFonts w:cs="Times New Roman"/>
          <w:snapToGrid w:val="0"/>
          <w:sz w:val="24"/>
          <w:szCs w:val="24"/>
          <w:highlight w:val="none"/>
          <w:lang w:eastAsia="zh-CN"/>
        </w:rPr>
        <w:t>（以下称“供应商”）于年月日参加</w:t>
      </w:r>
      <w:r>
        <w:rPr>
          <w:rFonts w:cs="Times New Roman"/>
          <w:snapToGrid w:val="0"/>
          <w:sz w:val="24"/>
          <w:szCs w:val="24"/>
          <w:highlight w:val="none"/>
          <w:u w:val="single"/>
          <w:lang w:eastAsia="zh-CN"/>
        </w:rPr>
        <w:t>（项目名称）劳务</w:t>
      </w:r>
      <w:r>
        <w:rPr>
          <w:rFonts w:cs="Times New Roman"/>
          <w:snapToGrid w:val="0"/>
          <w:sz w:val="24"/>
          <w:szCs w:val="24"/>
          <w:highlight w:val="none"/>
          <w:lang w:eastAsia="zh-CN"/>
        </w:rPr>
        <w:t>服务谈判采购活动，</w:t>
      </w:r>
      <w:r>
        <w:rPr>
          <w:rFonts w:cs="Times New Roman"/>
          <w:snapToGrid w:val="0"/>
          <w:sz w:val="24"/>
          <w:szCs w:val="24"/>
          <w:highlight w:val="none"/>
          <w:u w:val="single"/>
          <w:lang w:eastAsia="zh-CN"/>
        </w:rPr>
        <w:br w:type="textWrapping"/>
      </w:r>
      <w:r>
        <w:rPr>
          <w:rFonts w:cs="Times New Roman"/>
          <w:snapToGrid w:val="0"/>
          <w:sz w:val="24"/>
          <w:szCs w:val="24"/>
          <w:highlight w:val="none"/>
          <w:u w:val="single"/>
          <w:lang w:eastAsia="zh-CN"/>
        </w:rPr>
        <w:t>（担保人名称）</w:t>
      </w:r>
      <w:r>
        <w:rPr>
          <w:rFonts w:cs="Times New Roman"/>
          <w:snapToGrid w:val="0"/>
          <w:sz w:val="24"/>
          <w:szCs w:val="24"/>
          <w:highlight w:val="none"/>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本保函在响应文件有效期内保持有效。要求我方承担保证责任的通知应在响应文件有效期内送达我方。</w:t>
      </w: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rPr>
          <w:rFonts w:cs="Times New Roman"/>
          <w:snapToGrid w:val="0"/>
          <w:sz w:val="24"/>
          <w:szCs w:val="24"/>
          <w:highlight w:val="none"/>
          <w:lang w:eastAsia="zh-CN"/>
        </w:rPr>
      </w:pPr>
    </w:p>
    <w:p>
      <w:pPr>
        <w:adjustRightInd w:val="0"/>
        <w:snapToGrid w:val="0"/>
        <w:spacing w:line="360" w:lineRule="auto"/>
        <w:ind w:firstLine="4394" w:firstLineChars="1831"/>
        <w:rPr>
          <w:rFonts w:cs="Times New Roman"/>
          <w:snapToGrid w:val="0"/>
          <w:sz w:val="24"/>
          <w:szCs w:val="24"/>
          <w:highlight w:val="none"/>
          <w:u w:val="single"/>
          <w:lang w:eastAsia="zh-CN"/>
        </w:rPr>
      </w:pPr>
      <w:r>
        <w:rPr>
          <w:rFonts w:cs="Times New Roman"/>
          <w:snapToGrid w:val="0"/>
          <w:sz w:val="24"/>
          <w:szCs w:val="24"/>
          <w:highlight w:val="none"/>
          <w:lang w:eastAsia="zh-CN"/>
        </w:rPr>
        <w:t>担保人名称：</w:t>
      </w:r>
      <w:r>
        <w:rPr>
          <w:rFonts w:cs="Times New Roman"/>
          <w:snapToGrid w:val="0"/>
          <w:sz w:val="24"/>
          <w:szCs w:val="24"/>
          <w:highlight w:val="none"/>
          <w:u w:val="single"/>
          <w:lang w:eastAsia="zh-CN"/>
        </w:rPr>
        <w:t>（盖单位公章）</w:t>
      </w:r>
    </w:p>
    <w:p>
      <w:pPr>
        <w:adjustRightInd w:val="0"/>
        <w:snapToGrid w:val="0"/>
        <w:spacing w:line="360" w:lineRule="auto"/>
        <w:ind w:firstLine="4394" w:firstLineChars="1831"/>
        <w:rPr>
          <w:rFonts w:cs="Times New Roman"/>
          <w:snapToGrid w:val="0"/>
          <w:sz w:val="24"/>
          <w:szCs w:val="24"/>
          <w:highlight w:val="none"/>
          <w:lang w:eastAsia="zh-CN"/>
        </w:rPr>
      </w:pPr>
      <w:r>
        <w:rPr>
          <w:rFonts w:cs="Times New Roman"/>
          <w:snapToGrid w:val="0"/>
          <w:sz w:val="24"/>
          <w:szCs w:val="24"/>
          <w:highlight w:val="none"/>
          <w:lang w:eastAsia="zh-CN"/>
        </w:rPr>
        <w:t>地址：</w:t>
      </w:r>
    </w:p>
    <w:p>
      <w:pPr>
        <w:adjustRightInd w:val="0"/>
        <w:snapToGrid w:val="0"/>
        <w:spacing w:line="360" w:lineRule="auto"/>
        <w:ind w:firstLine="4394" w:firstLineChars="1831"/>
        <w:rPr>
          <w:rFonts w:cs="Times New Roman"/>
          <w:snapToGrid w:val="0"/>
          <w:sz w:val="24"/>
          <w:szCs w:val="24"/>
          <w:highlight w:val="none"/>
          <w:lang w:eastAsia="zh-CN"/>
        </w:rPr>
      </w:pPr>
      <w:r>
        <w:rPr>
          <w:rFonts w:cs="Times New Roman"/>
          <w:snapToGrid w:val="0"/>
          <w:sz w:val="24"/>
          <w:szCs w:val="24"/>
          <w:highlight w:val="none"/>
          <w:lang w:eastAsia="zh-CN"/>
        </w:rPr>
        <w:t>邮政编码：</w:t>
      </w:r>
    </w:p>
    <w:p>
      <w:pPr>
        <w:adjustRightInd w:val="0"/>
        <w:snapToGrid w:val="0"/>
        <w:spacing w:line="360" w:lineRule="auto"/>
        <w:ind w:firstLine="5354" w:firstLineChars="2231"/>
        <w:rPr>
          <w:rFonts w:cs="Times New Roman"/>
          <w:snapToGrid w:val="0"/>
          <w:sz w:val="24"/>
          <w:szCs w:val="24"/>
          <w:highlight w:val="none"/>
          <w:lang w:eastAsia="zh-CN"/>
        </w:rPr>
      </w:pPr>
      <w:bookmarkStart w:id="163" w:name="扫描0055"/>
      <w:bookmarkEnd w:id="163"/>
      <w:r>
        <w:rPr>
          <w:rFonts w:cs="Times New Roman"/>
          <w:snapToGrid w:val="0"/>
          <w:sz w:val="24"/>
          <w:szCs w:val="24"/>
          <w:highlight w:val="none"/>
          <w:lang w:eastAsia="zh-CN"/>
        </w:rPr>
        <w:t>年</w:t>
      </w:r>
      <w:r>
        <w:rPr>
          <w:rFonts w:hint="eastAsia" w:cs="Times New Roman"/>
          <w:snapToGrid w:val="0"/>
          <w:sz w:val="24"/>
          <w:szCs w:val="24"/>
          <w:highlight w:val="none"/>
          <w:lang w:eastAsia="zh-CN"/>
        </w:rPr>
        <w:t xml:space="preserve"> </w:t>
      </w:r>
      <w:r>
        <w:rPr>
          <w:rFonts w:cs="Times New Roman"/>
          <w:snapToGrid w:val="0"/>
          <w:sz w:val="24"/>
          <w:szCs w:val="24"/>
          <w:highlight w:val="none"/>
          <w:lang w:eastAsia="zh-CN"/>
        </w:rPr>
        <w:t xml:space="preserve">  月</w:t>
      </w:r>
      <w:r>
        <w:rPr>
          <w:rFonts w:hint="eastAsia" w:cs="Times New Roman"/>
          <w:snapToGrid w:val="0"/>
          <w:sz w:val="24"/>
          <w:szCs w:val="24"/>
          <w:highlight w:val="none"/>
          <w:lang w:eastAsia="zh-CN"/>
        </w:rPr>
        <w:t xml:space="preserve"> </w:t>
      </w:r>
      <w:r>
        <w:rPr>
          <w:rFonts w:cs="Times New Roman"/>
          <w:snapToGrid w:val="0"/>
          <w:sz w:val="24"/>
          <w:szCs w:val="24"/>
          <w:highlight w:val="none"/>
          <w:lang w:eastAsia="zh-CN"/>
        </w:rPr>
        <w:t xml:space="preserve">  日</w:t>
      </w:r>
    </w:p>
    <w:p>
      <w:pP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3"/>
        <w:jc w:val="center"/>
        <w:rPr>
          <w:rFonts w:cs="Times New Roman"/>
          <w:b/>
          <w:bCs/>
          <w:snapToGrid w:val="0"/>
          <w:sz w:val="32"/>
          <w:szCs w:val="32"/>
          <w:highlight w:val="none"/>
          <w:lang w:eastAsia="zh-CN"/>
        </w:rPr>
      </w:pPr>
      <w:bookmarkStart w:id="164" w:name="_bookmark18"/>
      <w:bookmarkEnd w:id="164"/>
      <w:bookmarkStart w:id="165" w:name="_Toc94149567"/>
      <w:r>
        <w:rPr>
          <w:rFonts w:hint="eastAsia" w:cs="Times New Roman"/>
          <w:b/>
          <w:bCs/>
          <w:snapToGrid w:val="0"/>
          <w:sz w:val="32"/>
          <w:szCs w:val="32"/>
          <w:highlight w:val="none"/>
          <w:lang w:eastAsia="zh-CN"/>
        </w:rPr>
        <w:t>四</w:t>
      </w:r>
      <w:r>
        <w:rPr>
          <w:rFonts w:cs="Times New Roman"/>
          <w:b/>
          <w:bCs/>
          <w:snapToGrid w:val="0"/>
          <w:sz w:val="32"/>
          <w:szCs w:val="32"/>
          <w:highlight w:val="none"/>
          <w:lang w:eastAsia="zh-CN"/>
        </w:rPr>
        <w:t>、商务和技术偏差表</w:t>
      </w:r>
      <w:bookmarkEnd w:id="165"/>
    </w:p>
    <w:p>
      <w:pPr>
        <w:adjustRightInd w:val="0"/>
        <w:snapToGrid w:val="0"/>
        <w:spacing w:line="276" w:lineRule="auto"/>
        <w:rPr>
          <w:rFonts w:cs="Times New Roman"/>
          <w:snapToGrid w:val="0"/>
          <w:sz w:val="24"/>
          <w:szCs w:val="24"/>
          <w:highlight w:val="none"/>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序号</w:t>
            </w:r>
          </w:p>
        </w:tc>
        <w:tc>
          <w:tcPr>
            <w:tcW w:w="3120" w:type="dxa"/>
            <w:vAlign w:val="center"/>
          </w:tcPr>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采购文件章节及条款号</w:t>
            </w:r>
          </w:p>
        </w:tc>
        <w:tc>
          <w:tcPr>
            <w:tcW w:w="3120" w:type="dxa"/>
            <w:vAlign w:val="center"/>
          </w:tcPr>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响应文件章节及条款号</w:t>
            </w:r>
          </w:p>
        </w:tc>
        <w:tc>
          <w:tcPr>
            <w:tcW w:w="1718"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1</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2</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3</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4</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5</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w:t>
            </w: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3120" w:type="dxa"/>
            <w:vAlign w:val="center"/>
          </w:tcPr>
          <w:p>
            <w:pPr>
              <w:adjustRightInd w:val="0"/>
              <w:snapToGrid w:val="0"/>
              <w:spacing w:line="276" w:lineRule="auto"/>
              <w:jc w:val="center"/>
              <w:rPr>
                <w:rFonts w:cs="Times New Roman"/>
                <w:snapToGrid w:val="0"/>
                <w:sz w:val="24"/>
                <w:szCs w:val="24"/>
                <w:highlight w:val="none"/>
              </w:rPr>
            </w:pPr>
          </w:p>
        </w:tc>
        <w:tc>
          <w:tcPr>
            <w:tcW w:w="1718" w:type="dxa"/>
            <w:vAlign w:val="center"/>
          </w:tcPr>
          <w:p>
            <w:pPr>
              <w:adjustRightInd w:val="0"/>
              <w:snapToGrid w:val="0"/>
              <w:spacing w:line="276" w:lineRule="auto"/>
              <w:jc w:val="center"/>
              <w:rPr>
                <w:rFonts w:cs="Times New Roman"/>
                <w:snapToGrid w:val="0"/>
                <w:sz w:val="24"/>
                <w:szCs w:val="24"/>
                <w:highlight w:val="none"/>
              </w:rPr>
            </w:pPr>
          </w:p>
        </w:tc>
      </w:tr>
    </w:tbl>
    <w:p>
      <w:pPr>
        <w:adjustRightInd w:val="0"/>
        <w:snapToGrid w:val="0"/>
        <w:spacing w:line="276" w:lineRule="auto"/>
        <w:rPr>
          <w:rFonts w:cs="Times New Roman"/>
          <w:snapToGrid w:val="0"/>
          <w:sz w:val="24"/>
          <w:szCs w:val="24"/>
          <w:highlight w:val="none"/>
        </w:rPr>
      </w:pPr>
    </w:p>
    <w:p>
      <w:pPr>
        <w:adjustRightInd w:val="0"/>
        <w:snapToGrid w:val="0"/>
        <w:spacing w:line="276" w:lineRule="auto"/>
        <w:ind w:firstLine="400"/>
        <w:rPr>
          <w:rFonts w:cs="Times New Roman"/>
          <w:snapToGrid w:val="0"/>
          <w:sz w:val="24"/>
          <w:szCs w:val="24"/>
          <w:highlight w:val="none"/>
          <w:lang w:eastAsia="zh-CN"/>
        </w:rPr>
      </w:pPr>
      <w:r>
        <w:rPr>
          <w:rFonts w:cs="Times New Roman"/>
          <w:snapToGrid w:val="0"/>
          <w:sz w:val="24"/>
          <w:szCs w:val="24"/>
          <w:highlight w:val="none"/>
          <w:lang w:eastAsia="zh-CN"/>
        </w:rPr>
        <w:t>供应商保证：除商务和技术偏差表列出的偏差外，供应商响应采购文件的全部要求。</w:t>
      </w:r>
    </w:p>
    <w:p>
      <w:pPr>
        <w:adjustRightInd w:val="0"/>
        <w:snapToGrid w:val="0"/>
        <w:spacing w:line="276" w:lineRule="auto"/>
        <w:rPr>
          <w:rFonts w:cs="Times New Roman"/>
          <w:snapToGrid w:val="0"/>
          <w:sz w:val="24"/>
          <w:szCs w:val="24"/>
          <w:highlight w:val="none"/>
          <w:lang w:eastAsia="zh-CN"/>
        </w:rPr>
      </w:pPr>
      <w:bookmarkStart w:id="166" w:name="扫描0056"/>
      <w:bookmarkEnd w:id="166"/>
    </w:p>
    <w:p>
      <w:pPr>
        <w:spacing w:line="276" w:lineRule="auto"/>
        <w:rPr>
          <w:rFonts w:cs="Times New Roman"/>
          <w:snapToGrid w:val="0"/>
          <w:sz w:val="24"/>
          <w:szCs w:val="24"/>
          <w:highlight w:val="none"/>
          <w:lang w:eastAsia="zh-CN"/>
        </w:rPr>
        <w:sectPr>
          <w:footerReference r:id="rId6" w:type="default"/>
          <w:pgSz w:w="12160" w:h="17020"/>
          <w:pgMar w:top="1304" w:right="1304" w:bottom="1304" w:left="1304" w:header="720" w:footer="720" w:gutter="0"/>
          <w:pgNumType w:fmt="decimal"/>
          <w:cols w:space="720" w:num="1"/>
          <w:docGrid w:linePitch="299" w:charSpace="0"/>
        </w:sectPr>
      </w:pPr>
      <w:bookmarkStart w:id="167" w:name="扫描0057"/>
      <w:bookmarkEnd w:id="167"/>
    </w:p>
    <w:p>
      <w:pPr>
        <w:pStyle w:val="3"/>
        <w:jc w:val="center"/>
        <w:rPr>
          <w:rFonts w:cs="Times New Roman"/>
          <w:sz w:val="24"/>
          <w:szCs w:val="24"/>
          <w:highlight w:val="none"/>
          <w:lang w:eastAsia="zh-CN"/>
        </w:rPr>
      </w:pPr>
    </w:p>
    <w:p>
      <w:pPr>
        <w:pStyle w:val="3"/>
        <w:jc w:val="center"/>
        <w:rPr>
          <w:rFonts w:cs="Times New Roman"/>
          <w:b/>
          <w:bCs/>
          <w:snapToGrid w:val="0"/>
          <w:sz w:val="32"/>
          <w:szCs w:val="32"/>
          <w:highlight w:val="none"/>
          <w:lang w:eastAsia="zh-CN"/>
        </w:rPr>
      </w:pPr>
      <w:r>
        <w:rPr>
          <w:rFonts w:hint="eastAsia" w:cs="Times New Roman"/>
          <w:b/>
          <w:bCs/>
          <w:snapToGrid w:val="0"/>
          <w:sz w:val="32"/>
          <w:szCs w:val="32"/>
          <w:highlight w:val="none"/>
          <w:lang w:eastAsia="zh-CN"/>
        </w:rPr>
        <w:t>五</w:t>
      </w:r>
      <w:r>
        <w:rPr>
          <w:rFonts w:cs="Times New Roman"/>
          <w:b/>
          <w:bCs/>
          <w:snapToGrid w:val="0"/>
          <w:sz w:val="32"/>
          <w:szCs w:val="32"/>
          <w:highlight w:val="none"/>
          <w:lang w:eastAsia="zh-CN"/>
        </w:rPr>
        <w:t>、报价单</w:t>
      </w:r>
    </w:p>
    <w:p>
      <w:pPr>
        <w:spacing w:line="360" w:lineRule="auto"/>
        <w:rPr>
          <w:rFonts w:cs="Times New Roman"/>
          <w:b/>
          <w:sz w:val="24"/>
          <w:szCs w:val="24"/>
          <w:highlight w:val="none"/>
          <w:lang w:eastAsia="zh-CN"/>
        </w:rPr>
      </w:pPr>
    </w:p>
    <w:p>
      <w:pPr>
        <w:spacing w:line="500" w:lineRule="exact"/>
        <w:ind w:firstLine="480" w:firstLineChars="200"/>
        <w:rPr>
          <w:rFonts w:cs="Times New Roman"/>
          <w:sz w:val="24"/>
          <w:szCs w:val="24"/>
          <w:highlight w:val="none"/>
          <w:lang w:eastAsia="zh-CN"/>
        </w:rPr>
      </w:pPr>
      <w:bookmarkStart w:id="168" w:name="扫描0059"/>
      <w:bookmarkEnd w:id="168"/>
      <w:bookmarkStart w:id="169" w:name="扫描0058"/>
      <w:bookmarkEnd w:id="169"/>
      <w:r>
        <w:rPr>
          <w:rFonts w:cs="Times New Roman"/>
          <w:sz w:val="24"/>
          <w:szCs w:val="24"/>
          <w:highlight w:val="none"/>
          <w:lang w:eastAsia="zh-CN"/>
        </w:rPr>
        <w:t>项目名称:</w:t>
      </w:r>
      <w:r>
        <w:rPr>
          <w:rFonts w:cs="Times New Roman"/>
          <w:sz w:val="24"/>
          <w:highlight w:val="none"/>
          <w:lang w:eastAsia="zh-CN"/>
        </w:rPr>
        <w:t xml:space="preserve"> </w:t>
      </w:r>
      <w:r>
        <w:rPr>
          <w:rFonts w:hint="eastAsia" w:cs="Times New Roman"/>
          <w:sz w:val="24"/>
          <w:szCs w:val="24"/>
          <w:highlight w:val="none"/>
          <w:lang w:eastAsia="zh-CN"/>
        </w:rPr>
        <w:t>崇左糖业2023-2024榨季压榨车间蔗场劳务外包</w:t>
      </w:r>
      <w:r>
        <w:rPr>
          <w:rFonts w:cs="Times New Roman"/>
          <w:sz w:val="24"/>
          <w:szCs w:val="24"/>
          <w:highlight w:val="none"/>
          <w:lang w:eastAsia="zh-CN"/>
        </w:rPr>
        <w:t>项目</w:t>
      </w:r>
    </w:p>
    <w:p>
      <w:pPr>
        <w:spacing w:line="500" w:lineRule="exact"/>
        <w:ind w:firstLine="480" w:firstLineChars="200"/>
        <w:rPr>
          <w:rFonts w:cs="Times New Roman"/>
          <w:sz w:val="24"/>
          <w:szCs w:val="24"/>
          <w:highlight w:val="none"/>
          <w:u w:val="single"/>
          <w:lang w:eastAsia="zh-CN"/>
        </w:rPr>
      </w:pPr>
    </w:p>
    <w:p>
      <w:pPr>
        <w:spacing w:line="500" w:lineRule="exact"/>
        <w:ind w:firstLine="480" w:firstLineChars="200"/>
        <w:rPr>
          <w:rFonts w:cs="Times New Roman"/>
          <w:sz w:val="24"/>
          <w:szCs w:val="24"/>
          <w:highlight w:val="none"/>
          <w:lang w:eastAsia="zh-CN"/>
        </w:rPr>
      </w:pPr>
      <w:r>
        <w:rPr>
          <w:rFonts w:cs="Times New Roman"/>
          <w:sz w:val="24"/>
          <w:szCs w:val="24"/>
          <w:highlight w:val="none"/>
          <w:lang w:eastAsia="zh-CN"/>
        </w:rPr>
        <w:t>致：中粮崇左糖业有限公司</w:t>
      </w:r>
    </w:p>
    <w:p>
      <w:pPr>
        <w:spacing w:line="500" w:lineRule="exact"/>
        <w:ind w:firstLine="480" w:firstLineChars="200"/>
        <w:rPr>
          <w:rFonts w:cs="Times New Roman"/>
          <w:sz w:val="24"/>
          <w:szCs w:val="24"/>
          <w:highlight w:val="none"/>
          <w:lang w:eastAsia="zh-CN"/>
        </w:rPr>
      </w:pPr>
    </w:p>
    <w:p>
      <w:pPr>
        <w:spacing w:line="500" w:lineRule="exact"/>
        <w:ind w:firstLine="480" w:firstLineChars="200"/>
        <w:rPr>
          <w:rFonts w:cs="Times New Roman"/>
          <w:sz w:val="24"/>
          <w:szCs w:val="24"/>
          <w:highlight w:val="none"/>
          <w:lang w:eastAsia="zh-CN"/>
        </w:rPr>
      </w:pPr>
      <w:r>
        <w:rPr>
          <w:rFonts w:cs="Times New Roman"/>
          <w:sz w:val="24"/>
          <w:szCs w:val="24"/>
          <w:highlight w:val="none"/>
          <w:lang w:eastAsia="zh-CN"/>
        </w:rPr>
        <w:t>根据《中华人民共和国民法通则》、《中华人民共和国合同法》的有关规定，经甲、乙双方友好协商，就乙方代理等劳务服务事宜，费用报价如下：</w:t>
      </w:r>
    </w:p>
    <w:p>
      <w:pPr>
        <w:pStyle w:val="37"/>
        <w:spacing w:line="500" w:lineRule="exact"/>
        <w:ind w:left="360" w:firstLine="0"/>
        <w:rPr>
          <w:rFonts w:cs="Times New Roman"/>
          <w:sz w:val="24"/>
          <w:szCs w:val="24"/>
          <w:highlight w:val="none"/>
          <w:lang w:eastAsia="zh-CN"/>
        </w:rPr>
      </w:pPr>
    </w:p>
    <w:tbl>
      <w:tblPr>
        <w:tblStyle w:val="27"/>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549"/>
        <w:gridCol w:w="2119"/>
        <w:gridCol w:w="4527"/>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1" w:type="dxa"/>
            <w:vAlign w:val="center"/>
          </w:tcPr>
          <w:p>
            <w:pPr>
              <w:spacing w:line="400" w:lineRule="exact"/>
              <w:jc w:val="center"/>
              <w:rPr>
                <w:rFonts w:cs="Times New Roman"/>
                <w:b/>
                <w:sz w:val="24"/>
                <w:szCs w:val="24"/>
                <w:highlight w:val="none"/>
              </w:rPr>
            </w:pPr>
            <w:r>
              <w:rPr>
                <w:rFonts w:cs="Times New Roman"/>
                <w:b/>
                <w:sz w:val="24"/>
                <w:szCs w:val="24"/>
                <w:highlight w:val="none"/>
              </w:rPr>
              <w:t>序号</w:t>
            </w:r>
          </w:p>
        </w:tc>
        <w:tc>
          <w:tcPr>
            <w:tcW w:w="2668" w:type="dxa"/>
            <w:gridSpan w:val="2"/>
            <w:vAlign w:val="center"/>
          </w:tcPr>
          <w:p>
            <w:pPr>
              <w:spacing w:line="400" w:lineRule="exact"/>
              <w:jc w:val="center"/>
              <w:rPr>
                <w:rFonts w:cs="Times New Roman"/>
                <w:b/>
                <w:sz w:val="24"/>
                <w:szCs w:val="24"/>
                <w:highlight w:val="none"/>
              </w:rPr>
            </w:pPr>
            <w:r>
              <w:rPr>
                <w:rFonts w:cs="Times New Roman"/>
                <w:b/>
                <w:sz w:val="24"/>
                <w:szCs w:val="24"/>
                <w:highlight w:val="none"/>
              </w:rPr>
              <w:t>名称</w:t>
            </w:r>
          </w:p>
        </w:tc>
        <w:tc>
          <w:tcPr>
            <w:tcW w:w="4527" w:type="dxa"/>
            <w:vAlign w:val="center"/>
          </w:tcPr>
          <w:p>
            <w:pPr>
              <w:spacing w:line="400" w:lineRule="exact"/>
              <w:jc w:val="center"/>
              <w:rPr>
                <w:rFonts w:cs="Times New Roman"/>
                <w:b/>
                <w:sz w:val="24"/>
                <w:szCs w:val="24"/>
                <w:highlight w:val="none"/>
                <w:lang w:eastAsia="zh-CN"/>
              </w:rPr>
            </w:pPr>
            <w:r>
              <w:rPr>
                <w:rFonts w:cs="Times New Roman"/>
                <w:b/>
                <w:sz w:val="24"/>
                <w:szCs w:val="24"/>
                <w:highlight w:val="none"/>
                <w:lang w:eastAsia="zh-CN"/>
              </w:rPr>
              <w:t>含税单价</w:t>
            </w:r>
          </w:p>
          <w:p>
            <w:pPr>
              <w:spacing w:line="400" w:lineRule="exact"/>
              <w:jc w:val="center"/>
              <w:rPr>
                <w:rFonts w:cs="Times New Roman"/>
                <w:b/>
                <w:sz w:val="24"/>
                <w:szCs w:val="24"/>
                <w:highlight w:val="none"/>
                <w:lang w:eastAsia="zh-CN"/>
              </w:rPr>
            </w:pPr>
            <w:r>
              <w:rPr>
                <w:rFonts w:cs="Times New Roman"/>
                <w:b/>
                <w:sz w:val="24"/>
                <w:szCs w:val="24"/>
                <w:highlight w:val="none"/>
                <w:lang w:eastAsia="zh-CN"/>
              </w:rPr>
              <w:t>（元/</w:t>
            </w:r>
            <w:r>
              <w:rPr>
                <w:rFonts w:hint="eastAsia" w:cs="Times New Roman"/>
                <w:b/>
                <w:sz w:val="24"/>
                <w:szCs w:val="24"/>
                <w:highlight w:val="none"/>
                <w:lang w:eastAsia="zh-CN"/>
              </w:rPr>
              <w:t>吨蔗</w:t>
            </w:r>
            <w:r>
              <w:rPr>
                <w:rFonts w:cs="Times New Roman"/>
                <w:b/>
                <w:sz w:val="24"/>
                <w:szCs w:val="24"/>
                <w:highlight w:val="none"/>
                <w:lang w:eastAsia="zh-CN"/>
              </w:rPr>
              <w:t>）</w:t>
            </w:r>
          </w:p>
        </w:tc>
        <w:tc>
          <w:tcPr>
            <w:tcW w:w="2320" w:type="dxa"/>
            <w:vAlign w:val="center"/>
          </w:tcPr>
          <w:p>
            <w:pPr>
              <w:spacing w:line="400" w:lineRule="exact"/>
              <w:jc w:val="center"/>
              <w:rPr>
                <w:rFonts w:cs="Times New Roman"/>
                <w:b/>
                <w:sz w:val="24"/>
                <w:szCs w:val="24"/>
                <w:highlight w:val="none"/>
              </w:rPr>
            </w:pPr>
            <w:r>
              <w:rPr>
                <w:rFonts w:cs="Times New Roman"/>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1</w:t>
            </w:r>
          </w:p>
        </w:tc>
        <w:tc>
          <w:tcPr>
            <w:tcW w:w="2668" w:type="dxa"/>
            <w:gridSpan w:val="2"/>
            <w:vAlign w:val="center"/>
          </w:tcPr>
          <w:p>
            <w:pPr>
              <w:spacing w:line="400" w:lineRule="exact"/>
              <w:jc w:val="center"/>
              <w:rPr>
                <w:rFonts w:cs="Times New Roman"/>
                <w:sz w:val="24"/>
                <w:szCs w:val="24"/>
                <w:highlight w:val="none"/>
                <w:lang w:eastAsia="zh-CN"/>
              </w:rPr>
            </w:pPr>
            <w:r>
              <w:rPr>
                <w:rFonts w:hint="eastAsia" w:cs="Times New Roman"/>
                <w:sz w:val="24"/>
                <w:szCs w:val="24"/>
                <w:highlight w:val="none"/>
                <w:lang w:eastAsia="zh-CN"/>
              </w:rPr>
              <w:t>崇左糖业2023-2024榨季压榨车间蔗场劳务外包</w:t>
            </w:r>
            <w:r>
              <w:rPr>
                <w:rFonts w:cs="Times New Roman"/>
                <w:sz w:val="24"/>
                <w:szCs w:val="24"/>
                <w:highlight w:val="none"/>
                <w:lang w:eastAsia="zh-CN"/>
              </w:rPr>
              <w:t>项目</w:t>
            </w:r>
          </w:p>
        </w:tc>
        <w:tc>
          <w:tcPr>
            <w:tcW w:w="4527" w:type="dxa"/>
            <w:vAlign w:val="center"/>
          </w:tcPr>
          <w:p>
            <w:pPr>
              <w:spacing w:line="400" w:lineRule="exact"/>
              <w:jc w:val="center"/>
              <w:rPr>
                <w:rFonts w:cs="Times New Roman"/>
                <w:sz w:val="24"/>
                <w:szCs w:val="24"/>
                <w:highlight w:val="none"/>
              </w:rPr>
            </w:pPr>
          </w:p>
        </w:tc>
        <w:tc>
          <w:tcPr>
            <w:tcW w:w="2320" w:type="dxa"/>
            <w:vAlign w:val="center"/>
          </w:tcPr>
          <w:p>
            <w:pPr>
              <w:spacing w:line="400" w:lineRule="exact"/>
              <w:rPr>
                <w:rFonts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2</w:t>
            </w:r>
          </w:p>
        </w:tc>
        <w:tc>
          <w:tcPr>
            <w:tcW w:w="2668" w:type="dxa"/>
            <w:gridSpan w:val="2"/>
            <w:vAlign w:val="center"/>
          </w:tcPr>
          <w:p>
            <w:pPr>
              <w:spacing w:line="400" w:lineRule="exact"/>
              <w:ind w:firstLine="480" w:firstLineChars="200"/>
              <w:jc w:val="center"/>
              <w:rPr>
                <w:rFonts w:cs="Times New Roman"/>
                <w:sz w:val="24"/>
                <w:szCs w:val="24"/>
                <w:highlight w:val="none"/>
              </w:rPr>
            </w:pPr>
            <w:r>
              <w:rPr>
                <w:rFonts w:cs="Times New Roman"/>
                <w:sz w:val="24"/>
                <w:szCs w:val="24"/>
                <w:highlight w:val="none"/>
              </w:rPr>
              <w:t>服务周期</w:t>
            </w:r>
          </w:p>
        </w:tc>
        <w:tc>
          <w:tcPr>
            <w:tcW w:w="6847" w:type="dxa"/>
            <w:gridSpan w:val="2"/>
            <w:vAlign w:val="center"/>
          </w:tcPr>
          <w:p>
            <w:pPr>
              <w:spacing w:line="400" w:lineRule="exact"/>
              <w:ind w:firstLine="480" w:firstLineChars="200"/>
              <w:rPr>
                <w:rFonts w:cs="Times New Roman"/>
                <w:sz w:val="24"/>
                <w:szCs w:val="24"/>
                <w:highlight w:val="none"/>
                <w:lang w:eastAsia="zh-CN"/>
              </w:rPr>
            </w:pPr>
            <w:r>
              <w:rPr>
                <w:rFonts w:cs="Times New Roman"/>
                <w:sz w:val="24"/>
                <w:szCs w:val="24"/>
                <w:highlight w:val="none"/>
                <w:lang w:eastAsia="zh-CN"/>
              </w:rPr>
              <w:t>120</w:t>
            </w:r>
            <w:r>
              <w:rPr>
                <w:rFonts w:hint="eastAsia" w:cs="Times New Roman"/>
                <w:sz w:val="24"/>
                <w:szCs w:val="24"/>
                <w:highlight w:val="none"/>
                <w:lang w:eastAsia="zh-CN"/>
              </w:rPr>
              <w:t>天，</w:t>
            </w:r>
            <w:r>
              <w:rPr>
                <w:rFonts w:cs="Times New Roman"/>
                <w:sz w:val="24"/>
                <w:szCs w:val="24"/>
                <w:highlight w:val="none"/>
                <w:lang w:eastAsia="zh-CN"/>
              </w:rPr>
              <w:t>起始日期暂定</w:t>
            </w:r>
            <w:r>
              <w:rPr>
                <w:rFonts w:hint="eastAsia" w:cs="Times New Roman"/>
                <w:sz w:val="24"/>
                <w:szCs w:val="24"/>
                <w:highlight w:val="none"/>
                <w:lang w:eastAsia="zh-CN"/>
              </w:rPr>
              <w:t>2023年11月15日（具体以</w:t>
            </w:r>
            <w:r>
              <w:rPr>
                <w:rFonts w:cs="Times New Roman"/>
                <w:sz w:val="24"/>
                <w:szCs w:val="24"/>
                <w:highlight w:val="none"/>
                <w:lang w:eastAsia="zh-CN"/>
              </w:rPr>
              <w:t>甲方实际通知为准</w:t>
            </w:r>
            <w:r>
              <w:rPr>
                <w:rFonts w:hint="eastAsia"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3</w:t>
            </w:r>
          </w:p>
        </w:tc>
        <w:tc>
          <w:tcPr>
            <w:tcW w:w="2668" w:type="dxa"/>
            <w:gridSpan w:val="2"/>
            <w:vAlign w:val="center"/>
          </w:tcPr>
          <w:p>
            <w:pPr>
              <w:spacing w:line="400" w:lineRule="exact"/>
              <w:ind w:firstLine="480" w:firstLineChars="200"/>
              <w:jc w:val="center"/>
              <w:rPr>
                <w:rFonts w:cs="Times New Roman"/>
                <w:sz w:val="24"/>
                <w:szCs w:val="24"/>
                <w:highlight w:val="none"/>
              </w:rPr>
            </w:pPr>
            <w:r>
              <w:rPr>
                <w:rFonts w:cs="Times New Roman"/>
                <w:sz w:val="24"/>
                <w:szCs w:val="24"/>
                <w:highlight w:val="none"/>
              </w:rPr>
              <w:t>开票方式</w:t>
            </w:r>
          </w:p>
        </w:tc>
        <w:tc>
          <w:tcPr>
            <w:tcW w:w="6847" w:type="dxa"/>
            <w:gridSpan w:val="2"/>
            <w:vAlign w:val="center"/>
          </w:tcPr>
          <w:p>
            <w:pPr>
              <w:spacing w:line="400" w:lineRule="exact"/>
              <w:ind w:firstLine="480" w:firstLineChars="200"/>
              <w:rPr>
                <w:rFonts w:cs="Times New Roman"/>
                <w:sz w:val="24"/>
                <w:szCs w:val="24"/>
                <w:highlight w:val="none"/>
              </w:rPr>
            </w:pPr>
            <w:r>
              <w:rPr>
                <w:rFonts w:cs="Times New Roman"/>
                <w:sz w:val="24"/>
                <w:szCs w:val="24"/>
                <w:highlight w:val="none"/>
                <w:u w:val="single"/>
              </w:rPr>
              <w:t xml:space="preserve">     </w:t>
            </w:r>
            <w:r>
              <w:rPr>
                <w:rFonts w:cs="Times New Roman"/>
                <w:sz w:val="24"/>
                <w:szCs w:val="24"/>
                <w:highlight w:val="none"/>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4</w:t>
            </w:r>
          </w:p>
        </w:tc>
        <w:tc>
          <w:tcPr>
            <w:tcW w:w="549" w:type="dxa"/>
            <w:vAlign w:val="center"/>
          </w:tcPr>
          <w:p>
            <w:pPr>
              <w:spacing w:line="400" w:lineRule="exact"/>
              <w:jc w:val="center"/>
              <w:rPr>
                <w:rFonts w:cs="Times New Roman"/>
                <w:sz w:val="24"/>
                <w:szCs w:val="24"/>
                <w:highlight w:val="none"/>
              </w:rPr>
            </w:pPr>
            <w:r>
              <w:rPr>
                <w:rFonts w:cs="Times New Roman"/>
                <w:sz w:val="24"/>
                <w:szCs w:val="24"/>
                <w:highlight w:val="none"/>
              </w:rPr>
              <w:t>结算方式</w:t>
            </w:r>
          </w:p>
        </w:tc>
        <w:tc>
          <w:tcPr>
            <w:tcW w:w="8966" w:type="dxa"/>
            <w:gridSpan w:val="3"/>
            <w:vAlign w:val="center"/>
          </w:tcPr>
          <w:p>
            <w:pPr>
              <w:spacing w:line="400" w:lineRule="exact"/>
              <w:rPr>
                <w:rFonts w:cs="Times New Roman"/>
                <w:bCs/>
                <w:sz w:val="24"/>
                <w:szCs w:val="24"/>
                <w:highlight w:val="none"/>
                <w:lang w:eastAsia="zh-CN"/>
              </w:rPr>
            </w:pPr>
            <w:r>
              <w:rPr>
                <w:rFonts w:cs="Times New Roman"/>
                <w:bCs/>
                <w:sz w:val="24"/>
                <w:szCs w:val="24"/>
                <w:highlight w:val="none"/>
                <w:lang w:eastAsia="zh-CN"/>
              </w:rPr>
              <w:t>1.合同付款方式：100%银行电汇。</w:t>
            </w:r>
          </w:p>
          <w:p>
            <w:pPr>
              <w:spacing w:line="400" w:lineRule="exact"/>
              <w:rPr>
                <w:rFonts w:cs="Times New Roman"/>
                <w:bCs/>
                <w:sz w:val="24"/>
                <w:szCs w:val="24"/>
                <w:highlight w:val="none"/>
                <w:lang w:eastAsia="zh-CN"/>
              </w:rPr>
            </w:pPr>
            <w:r>
              <w:rPr>
                <w:rFonts w:cs="Times New Roman"/>
                <w:bCs/>
                <w:sz w:val="24"/>
                <w:szCs w:val="24"/>
                <w:highlight w:val="none"/>
                <w:lang w:eastAsia="zh-CN"/>
              </w:rPr>
              <w:t>2.合同进度款支付：</w:t>
            </w:r>
          </w:p>
          <w:p>
            <w:pPr>
              <w:spacing w:line="400" w:lineRule="exact"/>
              <w:rPr>
                <w:rFonts w:cs="Times New Roman"/>
                <w:sz w:val="24"/>
                <w:szCs w:val="24"/>
                <w:highlight w:val="none"/>
                <w:lang w:eastAsia="zh-CN"/>
              </w:rPr>
            </w:pPr>
            <w:r>
              <w:rPr>
                <w:rFonts w:hint="eastAsia" w:cs="Times New Roman"/>
                <w:sz w:val="24"/>
                <w:szCs w:val="24"/>
                <w:highlight w:val="none"/>
                <w:lang w:eastAsia="zh-CN"/>
              </w:rPr>
              <w:t>2.1劳务费用的结算方式按甲、乙双方商定的</w:t>
            </w:r>
            <w:r>
              <w:rPr>
                <w:rFonts w:cs="Times New Roman"/>
                <w:sz w:val="24"/>
                <w:szCs w:val="24"/>
                <w:highlight w:val="none"/>
                <w:lang w:eastAsia="zh-CN"/>
              </w:rPr>
              <w:t xml:space="preserve">   元/吨蔗劳务费价格进行结算（以甲方地磅过磅甘蔗量为准），甲方每月15日前将根据乙方出勤情况进行上一个月的劳务费用结算，产生的其它费用一起结清并汇入乙方指定的银行账号。</w:t>
            </w:r>
          </w:p>
          <w:p>
            <w:pPr>
              <w:spacing w:line="400" w:lineRule="exact"/>
              <w:rPr>
                <w:rFonts w:cs="Times New Roman"/>
                <w:sz w:val="24"/>
                <w:szCs w:val="24"/>
                <w:highlight w:val="none"/>
                <w:lang w:eastAsia="zh-CN"/>
              </w:rPr>
            </w:pPr>
            <w:r>
              <w:rPr>
                <w:rFonts w:cs="Times New Roman"/>
                <w:sz w:val="24"/>
                <w:szCs w:val="24"/>
                <w:highlight w:val="none"/>
                <w:lang w:eastAsia="zh-CN"/>
              </w:rPr>
              <w:t>2.2榨季结束后的15个工作日内，甲方根据乙方借、领用物资的退还情况及未结清的费用情况进行补足或扣除，与乙方全部结清余款，并退还相应保证金。</w:t>
            </w:r>
          </w:p>
          <w:p>
            <w:pPr>
              <w:spacing w:line="400" w:lineRule="exact"/>
              <w:rPr>
                <w:rFonts w:cs="Times New Roman"/>
                <w:sz w:val="24"/>
                <w:szCs w:val="24"/>
                <w:highlight w:val="none"/>
                <w:lang w:eastAsia="zh-CN"/>
              </w:rPr>
            </w:pPr>
            <w:r>
              <w:rPr>
                <w:rFonts w:cs="Times New Roman"/>
                <w:sz w:val="24"/>
                <w:szCs w:val="24"/>
                <w:highlight w:val="none"/>
                <w:lang w:eastAsia="zh-CN"/>
              </w:rPr>
              <w:t>2.3 费用均含税，由乙方到税务部门开具有效税务发票后到甲方财务部门凭票结算。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71" w:type="dxa"/>
            <w:vAlign w:val="center"/>
          </w:tcPr>
          <w:p>
            <w:pPr>
              <w:spacing w:line="400" w:lineRule="exact"/>
              <w:jc w:val="center"/>
              <w:rPr>
                <w:rFonts w:cs="Times New Roman"/>
                <w:sz w:val="24"/>
                <w:szCs w:val="24"/>
                <w:highlight w:val="none"/>
              </w:rPr>
            </w:pPr>
            <w:r>
              <w:rPr>
                <w:rFonts w:cs="Times New Roman"/>
                <w:sz w:val="24"/>
                <w:szCs w:val="24"/>
                <w:highlight w:val="none"/>
              </w:rPr>
              <w:t>5</w:t>
            </w:r>
          </w:p>
        </w:tc>
        <w:tc>
          <w:tcPr>
            <w:tcW w:w="549" w:type="dxa"/>
            <w:vAlign w:val="center"/>
          </w:tcPr>
          <w:p>
            <w:pPr>
              <w:spacing w:line="400" w:lineRule="exact"/>
              <w:jc w:val="center"/>
              <w:rPr>
                <w:rFonts w:cs="Times New Roman"/>
                <w:sz w:val="24"/>
                <w:szCs w:val="24"/>
                <w:highlight w:val="none"/>
              </w:rPr>
            </w:pPr>
            <w:r>
              <w:rPr>
                <w:rFonts w:cs="Times New Roman"/>
                <w:sz w:val="24"/>
                <w:szCs w:val="24"/>
                <w:highlight w:val="none"/>
              </w:rPr>
              <w:t>其他</w:t>
            </w:r>
          </w:p>
        </w:tc>
        <w:tc>
          <w:tcPr>
            <w:tcW w:w="8966" w:type="dxa"/>
            <w:gridSpan w:val="3"/>
            <w:vAlign w:val="center"/>
          </w:tcPr>
          <w:p>
            <w:pPr>
              <w:spacing w:line="400" w:lineRule="exact"/>
              <w:rPr>
                <w:rFonts w:cs="Times New Roman"/>
                <w:sz w:val="24"/>
                <w:szCs w:val="24"/>
                <w:highlight w:val="none"/>
                <w:lang w:eastAsia="zh-CN"/>
              </w:rPr>
            </w:pPr>
            <w:r>
              <w:rPr>
                <w:rFonts w:hint="eastAsia" w:cs="Times New Roman"/>
                <w:sz w:val="24"/>
                <w:szCs w:val="24"/>
                <w:highlight w:val="none"/>
                <w:lang w:eastAsia="zh-CN"/>
              </w:rPr>
              <w:t>无</w:t>
            </w:r>
            <w:r>
              <w:rPr>
                <w:rFonts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386" w:type="dxa"/>
            <w:gridSpan w:val="5"/>
            <w:vMerge w:val="restart"/>
            <w:vAlign w:val="center"/>
          </w:tcPr>
          <w:p>
            <w:pPr>
              <w:spacing w:line="400" w:lineRule="exact"/>
              <w:rPr>
                <w:rFonts w:cs="Times New Roman"/>
                <w:sz w:val="24"/>
                <w:szCs w:val="24"/>
                <w:highlight w:val="none"/>
                <w:u w:val="single"/>
                <w:lang w:eastAsia="zh-CN"/>
              </w:rPr>
            </w:pPr>
            <w:r>
              <w:rPr>
                <w:rFonts w:cs="Times New Roman"/>
                <w:sz w:val="24"/>
                <w:szCs w:val="24"/>
                <w:highlight w:val="none"/>
                <w:lang w:eastAsia="zh-CN"/>
              </w:rPr>
              <w:t>说明：1.以上报价为综合包干单价，包括工人招聘、劳务费（含加班费）、福利费、税费、管理费、保险费、劳保用品等一切费用。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386" w:type="dxa"/>
            <w:gridSpan w:val="5"/>
            <w:vMerge w:val="continue"/>
            <w:vAlign w:val="center"/>
          </w:tcPr>
          <w:p>
            <w:pPr>
              <w:spacing w:line="400" w:lineRule="exact"/>
              <w:ind w:firstLine="480" w:firstLineChars="200"/>
              <w:rPr>
                <w:rFonts w:cs="Times New Roman"/>
                <w:sz w:val="24"/>
                <w:szCs w:val="24"/>
                <w:highlight w:val="none"/>
                <w:u w:val="single"/>
                <w:lang w:eastAsia="zh-CN"/>
              </w:rPr>
            </w:pPr>
          </w:p>
        </w:tc>
      </w:tr>
    </w:tbl>
    <w:p>
      <w:pPr>
        <w:rPr>
          <w:rFonts w:cs="Times New Roman"/>
          <w:sz w:val="24"/>
          <w:szCs w:val="24"/>
          <w:highlight w:val="none"/>
          <w:lang w:eastAsia="zh-CN"/>
        </w:rPr>
      </w:pPr>
      <w:r>
        <w:rPr>
          <w:rFonts w:cs="Times New Roman"/>
          <w:sz w:val="24"/>
          <w:szCs w:val="24"/>
          <w:highlight w:val="none"/>
          <w:lang w:eastAsia="zh-CN"/>
        </w:rPr>
        <w:t>注：</w:t>
      </w:r>
    </w:p>
    <w:p>
      <w:pPr>
        <w:snapToGrid w:val="0"/>
        <w:spacing w:line="360" w:lineRule="auto"/>
        <w:rPr>
          <w:rFonts w:cs="Times New Roman"/>
          <w:sz w:val="24"/>
          <w:szCs w:val="24"/>
          <w:highlight w:val="none"/>
          <w:lang w:eastAsia="zh-CN"/>
        </w:rPr>
      </w:pPr>
      <w:r>
        <w:rPr>
          <w:rFonts w:cs="Times New Roman"/>
          <w:sz w:val="24"/>
          <w:szCs w:val="24"/>
          <w:highlight w:val="none"/>
          <w:lang w:eastAsia="zh-CN"/>
        </w:rPr>
        <w:t>1）响应人应逐项计算并填写单价、合价和总价，响应人没有填写单价和合价的项目将被认为此项目所涉及的全部费用已包含在其他分项报价及响应总价中；</w:t>
      </w:r>
    </w:p>
    <w:p>
      <w:pPr>
        <w:snapToGrid w:val="0"/>
        <w:spacing w:line="360" w:lineRule="auto"/>
        <w:rPr>
          <w:rFonts w:cs="Times New Roman"/>
          <w:sz w:val="24"/>
          <w:szCs w:val="24"/>
          <w:highlight w:val="none"/>
          <w:lang w:eastAsia="zh-CN"/>
        </w:rPr>
      </w:pPr>
      <w:r>
        <w:rPr>
          <w:rFonts w:cs="Times New Roman"/>
          <w:sz w:val="24"/>
          <w:szCs w:val="24"/>
          <w:highlight w:val="none"/>
          <w:lang w:eastAsia="zh-CN"/>
        </w:rPr>
        <w:t>2）响应人应认真复核报价表中所有单价、合价和总价的一致性，保证响应报价的正确性；</w:t>
      </w:r>
    </w:p>
    <w:p>
      <w:pPr>
        <w:snapToGrid w:val="0"/>
        <w:spacing w:line="360" w:lineRule="auto"/>
        <w:rPr>
          <w:rFonts w:cs="Times New Roman"/>
          <w:sz w:val="24"/>
          <w:szCs w:val="24"/>
          <w:highlight w:val="none"/>
          <w:lang w:eastAsia="zh-CN"/>
        </w:rPr>
      </w:pPr>
      <w:r>
        <w:rPr>
          <w:rFonts w:cs="Times New Roman"/>
          <w:sz w:val="24"/>
          <w:szCs w:val="24"/>
          <w:highlight w:val="none"/>
          <w:lang w:eastAsia="zh-CN"/>
        </w:rPr>
        <w:t>3）分项及加权综合报价均不得超过最高响应限价，否则将按否决响应处理；</w:t>
      </w:r>
    </w:p>
    <w:p>
      <w:pPr>
        <w:snapToGrid w:val="0"/>
        <w:spacing w:line="360" w:lineRule="auto"/>
        <w:rPr>
          <w:rFonts w:cs="Times New Roman"/>
          <w:sz w:val="24"/>
          <w:szCs w:val="24"/>
          <w:highlight w:val="none"/>
          <w:lang w:eastAsia="zh-CN"/>
        </w:rPr>
      </w:pPr>
      <w:r>
        <w:rPr>
          <w:rFonts w:cs="Times New Roman"/>
          <w:sz w:val="24"/>
          <w:szCs w:val="24"/>
          <w:highlight w:val="none"/>
          <w:lang w:eastAsia="zh-CN"/>
        </w:rPr>
        <w:t>4）本项目为框架采购，按实进行结算；</w:t>
      </w:r>
    </w:p>
    <w:p>
      <w:pPr>
        <w:snapToGrid w:val="0"/>
        <w:spacing w:line="360" w:lineRule="auto"/>
        <w:rPr>
          <w:rFonts w:cs="Times New Roman"/>
          <w:sz w:val="24"/>
          <w:szCs w:val="24"/>
          <w:highlight w:val="none"/>
          <w:lang w:eastAsia="zh-CN"/>
        </w:rPr>
      </w:pPr>
      <w:r>
        <w:rPr>
          <w:rFonts w:cs="Times New Roman"/>
          <w:sz w:val="24"/>
          <w:szCs w:val="24"/>
          <w:highlight w:val="none"/>
          <w:lang w:eastAsia="zh-CN"/>
        </w:rPr>
        <w:t>5）响应时需同时提供EXCEL电子报价文件。</w:t>
      </w:r>
    </w:p>
    <w:p>
      <w:pPr>
        <w:spacing w:line="500" w:lineRule="exact"/>
        <w:rPr>
          <w:rFonts w:cs="Times New Roman"/>
          <w:sz w:val="24"/>
          <w:szCs w:val="24"/>
          <w:highlight w:val="none"/>
          <w:lang w:eastAsia="zh-CN"/>
        </w:rPr>
      </w:pPr>
      <w:r>
        <w:rPr>
          <w:rFonts w:cs="Times New Roman"/>
          <w:sz w:val="24"/>
          <w:szCs w:val="24"/>
          <w:highlight w:val="none"/>
          <w:lang w:eastAsia="zh-CN"/>
        </w:rPr>
        <w:t>授权代表（签字）:</w:t>
      </w:r>
    </w:p>
    <w:p>
      <w:pPr>
        <w:spacing w:line="500" w:lineRule="exact"/>
        <w:rPr>
          <w:rFonts w:cs="Times New Roman"/>
          <w:sz w:val="24"/>
          <w:szCs w:val="24"/>
          <w:highlight w:val="none"/>
          <w:u w:val="single"/>
          <w:lang w:eastAsia="zh-CN"/>
        </w:rPr>
      </w:pPr>
    </w:p>
    <w:p>
      <w:pPr>
        <w:spacing w:line="500" w:lineRule="exact"/>
        <w:rPr>
          <w:rFonts w:cs="Times New Roman"/>
          <w:sz w:val="24"/>
          <w:szCs w:val="24"/>
          <w:highlight w:val="none"/>
          <w:lang w:eastAsia="zh-CN"/>
        </w:rPr>
      </w:pPr>
      <w:r>
        <w:rPr>
          <w:rFonts w:cs="Times New Roman"/>
          <w:sz w:val="24"/>
          <w:szCs w:val="24"/>
          <w:highlight w:val="none"/>
          <w:lang w:eastAsia="zh-CN"/>
        </w:rPr>
        <w:t>谈判供应商名称（</w:t>
      </w:r>
      <w:r>
        <w:rPr>
          <w:rFonts w:hint="eastAsia" w:cs="Times New Roman"/>
          <w:sz w:val="24"/>
          <w:szCs w:val="24"/>
          <w:highlight w:val="none"/>
          <w:lang w:eastAsia="zh-CN"/>
        </w:rPr>
        <w:t>盖</w:t>
      </w:r>
      <w:r>
        <w:rPr>
          <w:rFonts w:cs="Times New Roman"/>
          <w:sz w:val="24"/>
          <w:szCs w:val="24"/>
          <w:highlight w:val="none"/>
          <w:lang w:eastAsia="zh-CN"/>
        </w:rPr>
        <w:t>章）：</w:t>
      </w:r>
    </w:p>
    <w:p>
      <w:pPr>
        <w:spacing w:line="500" w:lineRule="exact"/>
        <w:rPr>
          <w:rFonts w:cs="Times New Roman"/>
          <w:sz w:val="24"/>
          <w:szCs w:val="24"/>
          <w:highlight w:val="none"/>
          <w:u w:val="single"/>
          <w:lang w:eastAsia="zh-CN"/>
        </w:rPr>
      </w:pPr>
    </w:p>
    <w:p>
      <w:pPr>
        <w:spacing w:line="500" w:lineRule="exact"/>
        <w:rPr>
          <w:rFonts w:cs="Times New Roman"/>
          <w:b/>
          <w:sz w:val="24"/>
          <w:szCs w:val="24"/>
          <w:highlight w:val="none"/>
          <w:lang w:eastAsia="zh-CN"/>
        </w:rPr>
      </w:pPr>
      <w:r>
        <w:rPr>
          <w:rFonts w:cs="Times New Roman"/>
          <w:sz w:val="24"/>
          <w:szCs w:val="24"/>
          <w:highlight w:val="none"/>
          <w:lang w:eastAsia="zh-CN"/>
        </w:rPr>
        <w:t>报价时间：</w:t>
      </w:r>
      <w:r>
        <w:rPr>
          <w:rFonts w:hint="eastAsia" w:cs="Times New Roman"/>
          <w:sz w:val="24"/>
          <w:szCs w:val="24"/>
          <w:highlight w:val="none"/>
          <w:lang w:eastAsia="zh-CN"/>
        </w:rPr>
        <w:t xml:space="preserve"> </w:t>
      </w:r>
      <w:r>
        <w:rPr>
          <w:rFonts w:cs="Times New Roman"/>
          <w:sz w:val="24"/>
          <w:szCs w:val="24"/>
          <w:highlight w:val="none"/>
          <w:lang w:eastAsia="zh-CN"/>
        </w:rPr>
        <w:t xml:space="preserve">   年</w:t>
      </w:r>
      <w:r>
        <w:rPr>
          <w:rFonts w:hint="eastAsia" w:cs="Times New Roman"/>
          <w:sz w:val="24"/>
          <w:szCs w:val="24"/>
          <w:highlight w:val="none"/>
          <w:lang w:eastAsia="zh-CN"/>
        </w:rPr>
        <w:t xml:space="preserve"> </w:t>
      </w:r>
      <w:r>
        <w:rPr>
          <w:rFonts w:cs="Times New Roman"/>
          <w:sz w:val="24"/>
          <w:szCs w:val="24"/>
          <w:highlight w:val="none"/>
          <w:lang w:eastAsia="zh-CN"/>
        </w:rPr>
        <w:t xml:space="preserve"> 月</w:t>
      </w:r>
      <w:r>
        <w:rPr>
          <w:rFonts w:hint="eastAsia" w:cs="Times New Roman"/>
          <w:sz w:val="24"/>
          <w:szCs w:val="24"/>
          <w:highlight w:val="none"/>
          <w:lang w:eastAsia="zh-CN"/>
        </w:rPr>
        <w:t xml:space="preserve"> </w:t>
      </w:r>
      <w:r>
        <w:rPr>
          <w:rFonts w:cs="Times New Roman"/>
          <w:sz w:val="24"/>
          <w:szCs w:val="24"/>
          <w:highlight w:val="none"/>
          <w:lang w:eastAsia="zh-CN"/>
        </w:rPr>
        <w:t xml:space="preserve"> 日</w:t>
      </w:r>
    </w:p>
    <w:p>
      <w:pPr>
        <w:rPr>
          <w:rFonts w:cs="Times New Roman"/>
          <w:b/>
          <w:sz w:val="24"/>
          <w:szCs w:val="24"/>
          <w:highlight w:val="none"/>
          <w:lang w:eastAsia="zh-CN"/>
        </w:rPr>
      </w:pPr>
    </w:p>
    <w:p>
      <w:pPr>
        <w:rPr>
          <w:rFonts w:cs="Times New Roman"/>
          <w:b/>
          <w:sz w:val="24"/>
          <w:szCs w:val="24"/>
          <w:highlight w:val="none"/>
          <w:lang w:eastAsia="zh-CN"/>
        </w:rPr>
      </w:pPr>
    </w:p>
    <w:p>
      <w:pPr>
        <w:rPr>
          <w:rFonts w:hint="eastAsia" w:cs="Times New Roman"/>
          <w:highlight w:val="none"/>
          <w:lang w:eastAsia="zh-CN"/>
        </w:rPr>
      </w:pPr>
      <w:r>
        <w:rPr>
          <w:rFonts w:cs="Times New Roman"/>
          <w:highlight w:val="none"/>
          <w:lang w:eastAsia="zh-CN"/>
        </w:rPr>
        <w:br w:type="page"/>
      </w:r>
    </w:p>
    <w:p>
      <w:pPr>
        <w:pStyle w:val="3"/>
        <w:jc w:val="center"/>
        <w:rPr>
          <w:rFonts w:cs="Times New Roman"/>
          <w:b/>
          <w:bCs/>
          <w:snapToGrid w:val="0"/>
          <w:sz w:val="32"/>
          <w:szCs w:val="32"/>
          <w:highlight w:val="none"/>
          <w:lang w:eastAsia="zh-CN"/>
        </w:rPr>
      </w:pPr>
      <w:bookmarkStart w:id="170" w:name="_bookmark20"/>
      <w:bookmarkEnd w:id="170"/>
      <w:bookmarkStart w:id="171" w:name="_Toc94149571"/>
      <w:r>
        <w:rPr>
          <w:rFonts w:hint="eastAsia" w:cs="Times New Roman"/>
          <w:b/>
          <w:bCs/>
          <w:snapToGrid w:val="0"/>
          <w:sz w:val="32"/>
          <w:szCs w:val="32"/>
          <w:highlight w:val="none"/>
          <w:lang w:eastAsia="zh-CN"/>
        </w:rPr>
        <w:t>六</w:t>
      </w:r>
      <w:r>
        <w:rPr>
          <w:rFonts w:cs="Times New Roman"/>
          <w:b/>
          <w:bCs/>
          <w:snapToGrid w:val="0"/>
          <w:sz w:val="32"/>
          <w:szCs w:val="32"/>
          <w:highlight w:val="none"/>
          <w:lang w:eastAsia="zh-CN"/>
        </w:rPr>
        <w:t>、资格审查资料</w:t>
      </w:r>
      <w:bookmarkEnd w:id="171"/>
    </w:p>
    <w:p>
      <w:pPr>
        <w:adjustRightInd w:val="0"/>
        <w:snapToGrid w:val="0"/>
        <w:spacing w:line="276" w:lineRule="auto"/>
        <w:rPr>
          <w:rFonts w:cs="Times New Roman"/>
          <w:b/>
          <w:snapToGrid w:val="0"/>
          <w:sz w:val="24"/>
          <w:szCs w:val="24"/>
          <w:highlight w:val="none"/>
          <w:lang w:eastAsia="zh-CN"/>
        </w:rPr>
      </w:pPr>
    </w:p>
    <w:p>
      <w:pPr>
        <w:pStyle w:val="5"/>
        <w:adjustRightInd w:val="0"/>
        <w:snapToGrid w:val="0"/>
        <w:spacing w:line="276" w:lineRule="auto"/>
        <w:ind w:left="0"/>
        <w:rPr>
          <w:rFonts w:cs="Times New Roman"/>
          <w:b/>
          <w:bCs/>
          <w:snapToGrid w:val="0"/>
          <w:szCs w:val="24"/>
          <w:highlight w:val="none"/>
          <w:lang w:eastAsia="zh-CN"/>
        </w:rPr>
      </w:pPr>
      <w:r>
        <w:rPr>
          <w:rFonts w:cs="Times New Roman"/>
          <w:b/>
          <w:bCs/>
          <w:snapToGrid w:val="0"/>
          <w:szCs w:val="24"/>
          <w:highlight w:val="none"/>
          <w:lang w:eastAsia="zh-CN"/>
        </w:rPr>
        <w:t>(一)基本情况</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供应商应根据供应商须知前附表第3.5(1)项和第3.5(2)项的要求提供主体资格证明及相关资质证明材料。</w:t>
      </w:r>
    </w:p>
    <w:p>
      <w:pPr>
        <w:adjustRightInd w:val="0"/>
        <w:snapToGrid w:val="0"/>
        <w:spacing w:line="276"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供应商还应根据供应商须知前附表第3.5(5)项、第3.5(7)项和第3.5(8)项的要求提供其他相关证明材料。</w:t>
      </w:r>
    </w:p>
    <w:p>
      <w:pPr>
        <w:adjustRightInd w:val="0"/>
        <w:snapToGrid w:val="0"/>
        <w:spacing w:line="276" w:lineRule="auto"/>
        <w:rPr>
          <w:rFonts w:cs="Times New Roman"/>
          <w:snapToGrid w:val="0"/>
          <w:sz w:val="24"/>
          <w:szCs w:val="24"/>
          <w:highlight w:val="none"/>
          <w:lang w:eastAsia="zh-CN"/>
        </w:rPr>
      </w:pPr>
    </w:p>
    <w:p>
      <w:pPr>
        <w:pStyle w:val="5"/>
        <w:adjustRightInd w:val="0"/>
        <w:snapToGrid w:val="0"/>
        <w:spacing w:line="276" w:lineRule="auto"/>
        <w:ind w:left="0"/>
        <w:rPr>
          <w:rFonts w:cs="Times New Roman"/>
          <w:b/>
          <w:bCs/>
          <w:snapToGrid w:val="0"/>
          <w:szCs w:val="24"/>
          <w:highlight w:val="none"/>
          <w:lang w:eastAsia="zh-CN"/>
        </w:rPr>
      </w:pPr>
      <w:r>
        <w:rPr>
          <w:rFonts w:cs="Times New Roman"/>
          <w:b/>
          <w:bCs/>
          <w:snapToGrid w:val="0"/>
          <w:szCs w:val="24"/>
          <w:highlight w:val="none"/>
          <w:lang w:eastAsia="zh-CN"/>
        </w:rPr>
        <w:t>(二)近年财务状况</w:t>
      </w:r>
    </w:p>
    <w:p>
      <w:pPr>
        <w:adjustRightInd w:val="0"/>
        <w:snapToGrid w:val="0"/>
        <w:spacing w:line="276" w:lineRule="auto"/>
        <w:rPr>
          <w:rFonts w:cs="Times New Roman"/>
          <w:snapToGrid w:val="0"/>
          <w:sz w:val="24"/>
          <w:szCs w:val="24"/>
          <w:highlight w:val="none"/>
          <w:lang w:eastAsia="zh-CN"/>
        </w:rPr>
      </w:pPr>
    </w:p>
    <w:p>
      <w:pPr>
        <w:adjustRightInd w:val="0"/>
        <w:snapToGrid w:val="0"/>
        <w:spacing w:line="276"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供应商应根据供应商须知前附表第3.5(3)项的要求提供近年财务会计报表复印件。</w:t>
      </w:r>
    </w:p>
    <w:p>
      <w:pPr>
        <w:adjustRightInd w:val="0"/>
        <w:snapToGrid w:val="0"/>
        <w:spacing w:line="276" w:lineRule="auto"/>
        <w:rPr>
          <w:rFonts w:cs="Times New Roman"/>
          <w:snapToGrid w:val="0"/>
          <w:sz w:val="24"/>
          <w:szCs w:val="24"/>
          <w:highlight w:val="none"/>
          <w:lang w:eastAsia="zh-CN"/>
        </w:rPr>
      </w:pPr>
    </w:p>
    <w:p>
      <w:pPr>
        <w:pStyle w:val="5"/>
        <w:adjustRightInd w:val="0"/>
        <w:snapToGrid w:val="0"/>
        <w:spacing w:line="276" w:lineRule="auto"/>
        <w:ind w:left="0"/>
        <w:rPr>
          <w:rFonts w:cs="Times New Roman"/>
          <w:b/>
          <w:bCs/>
          <w:snapToGrid w:val="0"/>
          <w:szCs w:val="24"/>
          <w:highlight w:val="none"/>
          <w:lang w:eastAsia="zh-CN"/>
        </w:rPr>
      </w:pPr>
      <w:r>
        <w:rPr>
          <w:rFonts w:cs="Times New Roman"/>
          <w:b/>
          <w:bCs/>
          <w:snapToGrid w:val="0"/>
          <w:szCs w:val="24"/>
          <w:highlight w:val="none"/>
          <w:lang w:eastAsia="zh-CN"/>
        </w:rPr>
        <w:t>(三)近年的类似项目情况表</w:t>
      </w:r>
    </w:p>
    <w:p>
      <w:pPr>
        <w:adjustRightInd w:val="0"/>
        <w:snapToGrid w:val="0"/>
        <w:spacing w:line="276" w:lineRule="auto"/>
        <w:rPr>
          <w:rFonts w:cs="Times New Roman"/>
          <w:snapToGrid w:val="0"/>
          <w:sz w:val="24"/>
          <w:szCs w:val="24"/>
          <w:highlight w:val="none"/>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项目名称</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服务内容</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委托人/发包人名称</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委托人/发包人联系人</w:t>
            </w:r>
            <w:r>
              <w:rPr>
                <w:rFonts w:cs="Times New Roman"/>
                <w:snapToGrid w:val="0"/>
                <w:sz w:val="24"/>
                <w:szCs w:val="24"/>
                <w:highlight w:val="none"/>
                <w:u w:val="single"/>
                <w:lang w:eastAsia="zh-CN"/>
              </w:rPr>
              <w:t>及电话</w:t>
            </w:r>
          </w:p>
        </w:tc>
        <w:tc>
          <w:tcPr>
            <w:tcW w:w="6762" w:type="dxa"/>
            <w:vAlign w:val="center"/>
          </w:tcPr>
          <w:p>
            <w:pPr>
              <w:adjustRightInd w:val="0"/>
              <w:snapToGrid w:val="0"/>
              <w:spacing w:line="276" w:lineRule="auto"/>
              <w:jc w:val="center"/>
              <w:rPr>
                <w:rFonts w:cs="Times New Roman"/>
                <w:snapToGrid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合同价格</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服务是否完成</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rPr>
              <w:t>项目负责人(如有)</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lang w:eastAsia="zh-CN"/>
              </w:rPr>
            </w:pPr>
            <w:r>
              <w:rPr>
                <w:rFonts w:cs="Times New Roman"/>
                <w:snapToGrid w:val="0"/>
                <w:sz w:val="24"/>
                <w:szCs w:val="24"/>
                <w:highlight w:val="none"/>
                <w:lang w:eastAsia="zh-CN"/>
              </w:rPr>
              <w:t>项目概况及供应商履约情况</w:t>
            </w:r>
          </w:p>
        </w:tc>
        <w:tc>
          <w:tcPr>
            <w:tcW w:w="6762" w:type="dxa"/>
            <w:vAlign w:val="center"/>
          </w:tcPr>
          <w:p>
            <w:pPr>
              <w:adjustRightInd w:val="0"/>
              <w:snapToGrid w:val="0"/>
              <w:spacing w:line="276" w:lineRule="auto"/>
              <w:jc w:val="center"/>
              <w:rPr>
                <w:rFonts w:cs="Times New Roman"/>
                <w:snapToGrid w:val="0"/>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highlight w:val="none"/>
              </w:rPr>
            </w:pPr>
            <w:r>
              <w:rPr>
                <w:rFonts w:cs="Times New Roman"/>
                <w:snapToGrid w:val="0"/>
                <w:sz w:val="24"/>
                <w:szCs w:val="24"/>
                <w:highlight w:val="none"/>
                <w:u w:val="single"/>
              </w:rPr>
              <w:t>备注</w:t>
            </w:r>
          </w:p>
        </w:tc>
        <w:tc>
          <w:tcPr>
            <w:tcW w:w="6762" w:type="dxa"/>
            <w:vAlign w:val="center"/>
          </w:tcPr>
          <w:p>
            <w:pPr>
              <w:adjustRightInd w:val="0"/>
              <w:snapToGrid w:val="0"/>
              <w:spacing w:line="276" w:lineRule="auto"/>
              <w:jc w:val="center"/>
              <w:rPr>
                <w:rFonts w:cs="Times New Roman"/>
                <w:snapToGrid w:val="0"/>
                <w:sz w:val="24"/>
                <w:szCs w:val="24"/>
                <w:highlight w:val="none"/>
              </w:rPr>
            </w:pPr>
          </w:p>
        </w:tc>
      </w:tr>
    </w:tbl>
    <w:p>
      <w:pPr>
        <w:adjustRightInd w:val="0"/>
        <w:snapToGrid w:val="0"/>
        <w:spacing w:before="240" w:line="276" w:lineRule="auto"/>
        <w:ind w:firstLine="360"/>
        <w:rPr>
          <w:rFonts w:cs="Times New Roman"/>
          <w:snapToGrid w:val="0"/>
          <w:sz w:val="24"/>
          <w:szCs w:val="24"/>
          <w:highlight w:val="none"/>
          <w:lang w:eastAsia="zh-CN"/>
        </w:rPr>
      </w:pPr>
      <w:r>
        <w:rPr>
          <w:rFonts w:cs="Times New Roman"/>
          <w:snapToGrid w:val="0"/>
          <w:sz w:val="24"/>
          <w:szCs w:val="24"/>
          <w:highlight w:val="none"/>
          <w:lang w:eastAsia="zh-CN"/>
        </w:rPr>
        <w:t>注：供应商应根据供应商须知前附表第3.5(4)项的要求在本表后附相关证明材料。</w:t>
      </w:r>
    </w:p>
    <w:p>
      <w:pPr>
        <w:adjustRightInd w:val="0"/>
        <w:snapToGrid w:val="0"/>
        <w:spacing w:line="276" w:lineRule="auto"/>
        <w:rPr>
          <w:rFonts w:cs="Times New Roman"/>
          <w:snapToGrid w:val="0"/>
          <w:sz w:val="24"/>
          <w:szCs w:val="24"/>
          <w:highlight w:val="none"/>
          <w:lang w:eastAsia="zh-CN"/>
        </w:rPr>
      </w:pPr>
    </w:p>
    <w:p>
      <w:pPr>
        <w:spacing w:line="276" w:lineRule="auto"/>
        <w:rPr>
          <w:rFonts w:cs="Times New Roman"/>
          <w:snapToGrid w:val="0"/>
          <w:sz w:val="24"/>
          <w:szCs w:val="24"/>
          <w:highlight w:val="none"/>
          <w:lang w:eastAsia="zh-CN"/>
        </w:rPr>
      </w:pPr>
      <w:bookmarkStart w:id="172" w:name="扫描0064"/>
      <w:bookmarkEnd w:id="172"/>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5"/>
        <w:adjustRightInd w:val="0"/>
        <w:snapToGrid w:val="0"/>
        <w:spacing w:line="276" w:lineRule="auto"/>
        <w:ind w:left="0"/>
        <w:rPr>
          <w:rFonts w:cs="Times New Roman"/>
          <w:b/>
          <w:bCs/>
          <w:snapToGrid w:val="0"/>
          <w:szCs w:val="24"/>
          <w:highlight w:val="none"/>
          <w:lang w:eastAsia="zh-CN"/>
        </w:rPr>
      </w:pPr>
      <w:r>
        <w:rPr>
          <w:rFonts w:cs="Times New Roman"/>
          <w:b/>
          <w:bCs/>
          <w:snapToGrid w:val="0"/>
          <w:szCs w:val="24"/>
          <w:highlight w:val="none"/>
          <w:lang w:eastAsia="zh-CN"/>
        </w:rPr>
        <w:t>（四）拟委任的主要人员汇总表</w:t>
      </w:r>
    </w:p>
    <w:p>
      <w:pPr>
        <w:adjustRightInd w:val="0"/>
        <w:snapToGrid w:val="0"/>
        <w:spacing w:line="276" w:lineRule="auto"/>
        <w:rPr>
          <w:rFonts w:cs="Times New Roman"/>
          <w:snapToGrid w:val="0"/>
          <w:sz w:val="24"/>
          <w:szCs w:val="24"/>
          <w:highlight w:val="none"/>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序号</w:t>
            </w:r>
          </w:p>
        </w:tc>
        <w:tc>
          <w:tcPr>
            <w:tcW w:w="1418"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本项目任职</w:t>
            </w:r>
          </w:p>
        </w:tc>
        <w:tc>
          <w:tcPr>
            <w:tcW w:w="992"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姓名</w:t>
            </w:r>
          </w:p>
        </w:tc>
        <w:tc>
          <w:tcPr>
            <w:tcW w:w="1098"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职称</w:t>
            </w:r>
          </w:p>
        </w:tc>
        <w:tc>
          <w:tcPr>
            <w:tcW w:w="681" w:type="dxa"/>
            <w:vMerge w:val="restart"/>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专业</w:t>
            </w:r>
          </w:p>
        </w:tc>
        <w:tc>
          <w:tcPr>
            <w:tcW w:w="3324" w:type="dxa"/>
            <w:gridSpan w:val="3"/>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执业或职业资格证明</w:t>
            </w:r>
          </w:p>
        </w:tc>
        <w:tc>
          <w:tcPr>
            <w:tcW w:w="1134" w:type="dxa"/>
            <w:vMerge w:val="restart"/>
            <w:vAlign w:val="center"/>
          </w:tcPr>
          <w:p>
            <w:pPr>
              <w:adjustRightInd w:val="0"/>
              <w:snapToGrid w:val="0"/>
              <w:spacing w:line="276" w:lineRule="auto"/>
              <w:jc w:val="center"/>
              <w:rPr>
                <w:rFonts w:cs="Times New Roman"/>
                <w:b/>
                <w:bCs/>
                <w:snapToGrid w:val="0"/>
                <w:sz w:val="24"/>
                <w:szCs w:val="24"/>
                <w:highlight w:val="none"/>
                <w:lang w:eastAsia="zh-CN"/>
              </w:rPr>
            </w:pPr>
            <w:r>
              <w:rPr>
                <w:rFonts w:cs="Times New Roman"/>
                <w:b/>
                <w:bCs/>
                <w:snapToGrid w:val="0"/>
                <w:sz w:val="24"/>
                <w:szCs w:val="24"/>
                <w:highlight w:val="none"/>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1418"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992"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1098"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681" w:type="dxa"/>
            <w:vMerge w:val="continue"/>
            <w:tcBorders>
              <w:top w:val="nil"/>
            </w:tcBorders>
            <w:vAlign w:val="center"/>
          </w:tcPr>
          <w:p>
            <w:pPr>
              <w:adjustRightInd w:val="0"/>
              <w:snapToGrid w:val="0"/>
              <w:spacing w:line="276" w:lineRule="auto"/>
              <w:jc w:val="center"/>
              <w:rPr>
                <w:rFonts w:cs="Times New Roman"/>
                <w:b/>
                <w:bCs/>
                <w:snapToGrid w:val="0"/>
                <w:sz w:val="24"/>
                <w:szCs w:val="24"/>
                <w:highlight w:val="none"/>
                <w:lang w:eastAsia="zh-CN"/>
              </w:rPr>
            </w:pPr>
          </w:p>
        </w:tc>
        <w:tc>
          <w:tcPr>
            <w:tcW w:w="1248" w:type="dxa"/>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证书名称</w:t>
            </w:r>
          </w:p>
        </w:tc>
        <w:tc>
          <w:tcPr>
            <w:tcW w:w="855" w:type="dxa"/>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级别</w:t>
            </w:r>
          </w:p>
        </w:tc>
        <w:tc>
          <w:tcPr>
            <w:tcW w:w="1221" w:type="dxa"/>
            <w:vAlign w:val="center"/>
          </w:tcPr>
          <w:p>
            <w:pPr>
              <w:adjustRightInd w:val="0"/>
              <w:snapToGrid w:val="0"/>
              <w:spacing w:line="276" w:lineRule="auto"/>
              <w:jc w:val="center"/>
              <w:rPr>
                <w:rFonts w:cs="Times New Roman"/>
                <w:b/>
                <w:bCs/>
                <w:snapToGrid w:val="0"/>
                <w:sz w:val="24"/>
                <w:szCs w:val="24"/>
                <w:highlight w:val="none"/>
              </w:rPr>
            </w:pPr>
            <w:r>
              <w:rPr>
                <w:rFonts w:cs="Times New Roman"/>
                <w:b/>
                <w:bCs/>
                <w:snapToGrid w:val="0"/>
                <w:sz w:val="24"/>
                <w:szCs w:val="24"/>
                <w:highlight w:val="none"/>
              </w:rPr>
              <w:t>证号</w:t>
            </w:r>
          </w:p>
        </w:tc>
        <w:tc>
          <w:tcPr>
            <w:tcW w:w="1134" w:type="dxa"/>
            <w:vMerge w:val="continue"/>
            <w:tcBorders>
              <w:top w:val="nil"/>
            </w:tcBorders>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cs="Times New Roman"/>
                <w:snapToGrid w:val="0"/>
                <w:sz w:val="24"/>
                <w:szCs w:val="24"/>
                <w:highlight w:val="none"/>
              </w:rPr>
            </w:pPr>
          </w:p>
        </w:tc>
        <w:tc>
          <w:tcPr>
            <w:tcW w:w="1418" w:type="dxa"/>
            <w:vAlign w:val="center"/>
          </w:tcPr>
          <w:p>
            <w:pPr>
              <w:adjustRightInd w:val="0"/>
              <w:snapToGrid w:val="0"/>
              <w:spacing w:line="276" w:lineRule="auto"/>
              <w:jc w:val="center"/>
              <w:rPr>
                <w:rFonts w:cs="Times New Roman"/>
                <w:snapToGrid w:val="0"/>
                <w:sz w:val="24"/>
                <w:szCs w:val="24"/>
                <w:highlight w:val="none"/>
              </w:rPr>
            </w:pPr>
          </w:p>
        </w:tc>
        <w:tc>
          <w:tcPr>
            <w:tcW w:w="992" w:type="dxa"/>
            <w:vAlign w:val="center"/>
          </w:tcPr>
          <w:p>
            <w:pPr>
              <w:adjustRightInd w:val="0"/>
              <w:snapToGrid w:val="0"/>
              <w:spacing w:line="276" w:lineRule="auto"/>
              <w:jc w:val="center"/>
              <w:rPr>
                <w:rFonts w:cs="Times New Roman"/>
                <w:snapToGrid w:val="0"/>
                <w:sz w:val="24"/>
                <w:szCs w:val="24"/>
                <w:highlight w:val="none"/>
              </w:rPr>
            </w:pPr>
          </w:p>
        </w:tc>
        <w:tc>
          <w:tcPr>
            <w:tcW w:w="1098" w:type="dxa"/>
            <w:vAlign w:val="center"/>
          </w:tcPr>
          <w:p>
            <w:pPr>
              <w:adjustRightInd w:val="0"/>
              <w:snapToGrid w:val="0"/>
              <w:spacing w:line="276" w:lineRule="auto"/>
              <w:jc w:val="center"/>
              <w:rPr>
                <w:rFonts w:cs="Times New Roman"/>
                <w:snapToGrid w:val="0"/>
                <w:sz w:val="24"/>
                <w:szCs w:val="24"/>
                <w:highlight w:val="none"/>
              </w:rPr>
            </w:pPr>
          </w:p>
        </w:tc>
        <w:tc>
          <w:tcPr>
            <w:tcW w:w="681" w:type="dxa"/>
            <w:vAlign w:val="center"/>
          </w:tcPr>
          <w:p>
            <w:pPr>
              <w:adjustRightInd w:val="0"/>
              <w:snapToGrid w:val="0"/>
              <w:spacing w:line="276" w:lineRule="auto"/>
              <w:jc w:val="center"/>
              <w:rPr>
                <w:rFonts w:cs="Times New Roman"/>
                <w:snapToGrid w:val="0"/>
                <w:sz w:val="24"/>
                <w:szCs w:val="24"/>
                <w:highlight w:val="none"/>
              </w:rPr>
            </w:pPr>
          </w:p>
        </w:tc>
        <w:tc>
          <w:tcPr>
            <w:tcW w:w="1248" w:type="dxa"/>
            <w:vAlign w:val="center"/>
          </w:tcPr>
          <w:p>
            <w:pPr>
              <w:adjustRightInd w:val="0"/>
              <w:snapToGrid w:val="0"/>
              <w:spacing w:line="276" w:lineRule="auto"/>
              <w:jc w:val="center"/>
              <w:rPr>
                <w:rFonts w:cs="Times New Roman"/>
                <w:snapToGrid w:val="0"/>
                <w:sz w:val="24"/>
                <w:szCs w:val="24"/>
                <w:highlight w:val="none"/>
              </w:rPr>
            </w:pPr>
          </w:p>
        </w:tc>
        <w:tc>
          <w:tcPr>
            <w:tcW w:w="855" w:type="dxa"/>
            <w:vAlign w:val="center"/>
          </w:tcPr>
          <w:p>
            <w:pPr>
              <w:adjustRightInd w:val="0"/>
              <w:snapToGrid w:val="0"/>
              <w:spacing w:line="276" w:lineRule="auto"/>
              <w:jc w:val="center"/>
              <w:rPr>
                <w:rFonts w:cs="Times New Roman"/>
                <w:snapToGrid w:val="0"/>
                <w:sz w:val="24"/>
                <w:szCs w:val="24"/>
                <w:highlight w:val="none"/>
              </w:rPr>
            </w:pPr>
          </w:p>
        </w:tc>
        <w:tc>
          <w:tcPr>
            <w:tcW w:w="1221" w:type="dxa"/>
            <w:vAlign w:val="center"/>
          </w:tcPr>
          <w:p>
            <w:pPr>
              <w:adjustRightInd w:val="0"/>
              <w:snapToGrid w:val="0"/>
              <w:spacing w:line="276" w:lineRule="auto"/>
              <w:jc w:val="center"/>
              <w:rPr>
                <w:rFonts w:cs="Times New Roman"/>
                <w:snapToGrid w:val="0"/>
                <w:sz w:val="24"/>
                <w:szCs w:val="24"/>
                <w:highlight w:val="none"/>
              </w:rPr>
            </w:pPr>
          </w:p>
        </w:tc>
        <w:tc>
          <w:tcPr>
            <w:tcW w:w="1134" w:type="dxa"/>
            <w:vAlign w:val="center"/>
          </w:tcPr>
          <w:p>
            <w:pPr>
              <w:adjustRightInd w:val="0"/>
              <w:snapToGrid w:val="0"/>
              <w:spacing w:line="276" w:lineRule="auto"/>
              <w:jc w:val="center"/>
              <w:rPr>
                <w:rFonts w:cs="Times New Roman"/>
                <w:snapToGrid w:val="0"/>
                <w:sz w:val="24"/>
                <w:szCs w:val="24"/>
                <w:highlight w:val="none"/>
              </w:rPr>
            </w:pPr>
          </w:p>
        </w:tc>
      </w:tr>
    </w:tbl>
    <w:p>
      <w:pPr>
        <w:adjustRightInd w:val="0"/>
        <w:snapToGrid w:val="0"/>
        <w:spacing w:line="276" w:lineRule="auto"/>
        <w:rPr>
          <w:rFonts w:cs="Times New Roman"/>
          <w:snapToGrid w:val="0"/>
          <w:sz w:val="24"/>
          <w:szCs w:val="24"/>
          <w:highlight w:val="none"/>
        </w:rPr>
      </w:pPr>
    </w:p>
    <w:p>
      <w:pPr>
        <w:spacing w:line="276" w:lineRule="auto"/>
        <w:rPr>
          <w:rFonts w:cs="Times New Roman"/>
          <w:snapToGrid w:val="0"/>
          <w:sz w:val="24"/>
          <w:szCs w:val="24"/>
          <w:highlight w:val="none"/>
        </w:rPr>
      </w:pPr>
      <w:r>
        <w:rPr>
          <w:rFonts w:cs="Times New Roman"/>
          <w:snapToGrid w:val="0"/>
          <w:sz w:val="24"/>
          <w:szCs w:val="24"/>
          <w:highlight w:val="none"/>
        </w:rPr>
        <w:br w:type="page"/>
      </w:r>
    </w:p>
    <w:p>
      <w:pPr>
        <w:adjustRightInd w:val="0"/>
        <w:snapToGrid w:val="0"/>
        <w:spacing w:line="276" w:lineRule="auto"/>
        <w:rPr>
          <w:rFonts w:cs="Times New Roman"/>
          <w:snapToGrid w:val="0"/>
          <w:sz w:val="24"/>
          <w:szCs w:val="24"/>
          <w:highlight w:val="none"/>
          <w:lang w:eastAsia="zh-CN"/>
        </w:rPr>
      </w:pPr>
    </w:p>
    <w:p>
      <w:pPr>
        <w:pStyle w:val="4"/>
        <w:adjustRightInd w:val="0"/>
        <w:snapToGrid w:val="0"/>
        <w:spacing w:line="276" w:lineRule="auto"/>
        <w:ind w:left="0"/>
        <w:jc w:val="center"/>
        <w:rPr>
          <w:rFonts w:cs="Times New Roman"/>
          <w:b/>
          <w:bCs/>
          <w:snapToGrid w:val="0"/>
          <w:sz w:val="32"/>
          <w:szCs w:val="32"/>
          <w:highlight w:val="none"/>
          <w:lang w:eastAsia="zh-CN"/>
        </w:rPr>
      </w:pPr>
    </w:p>
    <w:p>
      <w:pPr>
        <w:pStyle w:val="3"/>
        <w:jc w:val="center"/>
        <w:rPr>
          <w:rFonts w:cs="Times New Roman"/>
          <w:b/>
          <w:bCs/>
          <w:snapToGrid w:val="0"/>
          <w:sz w:val="32"/>
          <w:szCs w:val="32"/>
          <w:highlight w:val="none"/>
          <w:lang w:eastAsia="zh-CN"/>
        </w:rPr>
      </w:pPr>
      <w:bookmarkStart w:id="173" w:name="_Toc94149572"/>
      <w:r>
        <w:rPr>
          <w:rFonts w:hint="eastAsia" w:cs="Times New Roman"/>
          <w:b/>
          <w:bCs/>
          <w:snapToGrid w:val="0"/>
          <w:sz w:val="32"/>
          <w:szCs w:val="32"/>
          <w:highlight w:val="none"/>
          <w:lang w:eastAsia="zh-CN"/>
        </w:rPr>
        <w:t>七</w:t>
      </w:r>
      <w:r>
        <w:rPr>
          <w:rFonts w:cs="Times New Roman"/>
          <w:b/>
          <w:bCs/>
          <w:snapToGrid w:val="0"/>
          <w:sz w:val="32"/>
          <w:szCs w:val="32"/>
          <w:highlight w:val="none"/>
          <w:lang w:eastAsia="zh-CN"/>
        </w:rPr>
        <w:t>、响应方案</w:t>
      </w:r>
      <w:bookmarkEnd w:id="173"/>
    </w:p>
    <w:p>
      <w:pPr>
        <w:spacing w:line="276" w:lineRule="auto"/>
        <w:rPr>
          <w:rFonts w:cs="Times New Roman"/>
          <w:snapToGrid w:val="0"/>
          <w:sz w:val="24"/>
          <w:szCs w:val="24"/>
          <w:highlight w:val="none"/>
          <w:lang w:eastAsia="zh-CN"/>
        </w:rPr>
      </w:pPr>
    </w:p>
    <w:p>
      <w:pPr>
        <w:adjustRightInd w:val="0"/>
        <w:snapToGrid w:val="0"/>
        <w:spacing w:line="360" w:lineRule="auto"/>
        <w:ind w:firstLine="480"/>
        <w:rPr>
          <w:rFonts w:cs="Times New Roman"/>
          <w:snapToGrid w:val="0"/>
          <w:sz w:val="24"/>
          <w:szCs w:val="24"/>
          <w:highlight w:val="none"/>
          <w:lang w:eastAsia="zh-CN"/>
        </w:rPr>
      </w:pPr>
      <w:r>
        <w:rPr>
          <w:rFonts w:cs="Times New Roman"/>
          <w:snapToGrid w:val="0"/>
          <w:sz w:val="24"/>
          <w:szCs w:val="24"/>
          <w:highlight w:val="none"/>
          <w:lang w:eastAsia="zh-CN"/>
        </w:rPr>
        <w:t>响应方案一般包括(但不限于)下列内容：</w:t>
      </w:r>
    </w:p>
    <w:p>
      <w:pPr>
        <w:pStyle w:val="10"/>
        <w:numPr>
          <w:ilvl w:val="0"/>
          <w:numId w:val="10"/>
        </w:numPr>
        <w:adjustRightInd w:val="0"/>
        <w:snapToGrid w:val="0"/>
        <w:spacing w:line="360" w:lineRule="auto"/>
        <w:ind w:left="0" w:firstLine="480"/>
        <w:rPr>
          <w:rFonts w:cs="Times New Roman"/>
          <w:snapToGrid w:val="0"/>
          <w:sz w:val="24"/>
          <w:szCs w:val="24"/>
          <w:highlight w:val="none"/>
        </w:rPr>
      </w:pPr>
      <w:r>
        <w:rPr>
          <w:rFonts w:cs="Times New Roman"/>
          <w:snapToGrid w:val="0"/>
          <w:sz w:val="24"/>
          <w:szCs w:val="24"/>
          <w:highlight w:val="none"/>
        </w:rPr>
        <w:t>对项目的理解；</w:t>
      </w:r>
    </w:p>
    <w:p>
      <w:pPr>
        <w:pStyle w:val="10"/>
        <w:numPr>
          <w:ilvl w:val="0"/>
          <w:numId w:val="10"/>
        </w:numPr>
        <w:adjustRightInd w:val="0"/>
        <w:snapToGrid w:val="0"/>
        <w:spacing w:line="360" w:lineRule="auto"/>
        <w:ind w:left="0" w:firstLine="480"/>
        <w:rPr>
          <w:rFonts w:cs="Times New Roman"/>
          <w:snapToGrid w:val="0"/>
          <w:sz w:val="24"/>
          <w:szCs w:val="24"/>
          <w:highlight w:val="none"/>
        </w:rPr>
      </w:pPr>
      <w:r>
        <w:rPr>
          <w:rFonts w:cs="Times New Roman"/>
          <w:snapToGrid w:val="0"/>
          <w:sz w:val="24"/>
          <w:szCs w:val="24"/>
          <w:highlight w:val="none"/>
        </w:rPr>
        <w:t>服务范围及内容；</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服务工作的依据、工作目标；</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服务机构设置(框图)、岗位职责；</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拟投入本项目的服务人员及主要人员简历；</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服务质量、进度、保密等保证措施；</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服务工作重点、难点分析；</w:t>
      </w:r>
    </w:p>
    <w:p>
      <w:pPr>
        <w:pStyle w:val="10"/>
        <w:numPr>
          <w:ilvl w:val="0"/>
          <w:numId w:val="10"/>
        </w:numPr>
        <w:adjustRightInd w:val="0"/>
        <w:snapToGrid w:val="0"/>
        <w:spacing w:line="360" w:lineRule="auto"/>
        <w:ind w:left="0" w:firstLine="480"/>
        <w:rPr>
          <w:rFonts w:cs="Times New Roman"/>
          <w:snapToGrid w:val="0"/>
          <w:sz w:val="24"/>
          <w:szCs w:val="24"/>
          <w:highlight w:val="none"/>
          <w:lang w:eastAsia="zh-CN"/>
        </w:rPr>
      </w:pPr>
      <w:r>
        <w:rPr>
          <w:rFonts w:cs="Times New Roman"/>
          <w:snapToGrid w:val="0"/>
          <w:sz w:val="24"/>
          <w:szCs w:val="24"/>
          <w:highlight w:val="none"/>
          <w:lang w:eastAsia="zh-CN"/>
        </w:rPr>
        <w:t>对本项目的合理化建议。</w:t>
      </w:r>
    </w:p>
    <w:p>
      <w:pPr>
        <w:spacing w:line="276" w:lineRule="auto"/>
        <w:rPr>
          <w:rFonts w:cs="Times New Roman"/>
          <w:snapToGrid w:val="0"/>
          <w:sz w:val="24"/>
          <w:szCs w:val="24"/>
          <w:highlight w:val="none"/>
          <w:lang w:eastAsia="zh-CN"/>
        </w:rPr>
      </w:pPr>
      <w:bookmarkStart w:id="174" w:name="扫描0069"/>
      <w:bookmarkEnd w:id="174"/>
      <w:r>
        <w:rPr>
          <w:rFonts w:cs="Times New Roman"/>
          <w:snapToGrid w:val="0"/>
          <w:sz w:val="24"/>
          <w:szCs w:val="24"/>
          <w:highlight w:val="none"/>
          <w:lang w:eastAsia="zh-CN"/>
        </w:rPr>
        <w:br w:type="page"/>
      </w:r>
    </w:p>
    <w:p>
      <w:pPr>
        <w:adjustRightInd w:val="0"/>
        <w:snapToGrid w:val="0"/>
        <w:spacing w:line="276" w:lineRule="auto"/>
        <w:rPr>
          <w:rFonts w:cs="Times New Roman"/>
          <w:snapToGrid w:val="0"/>
          <w:sz w:val="24"/>
          <w:szCs w:val="24"/>
          <w:highlight w:val="none"/>
          <w:lang w:eastAsia="zh-CN"/>
        </w:rPr>
      </w:pPr>
    </w:p>
    <w:p>
      <w:pPr>
        <w:pStyle w:val="3"/>
        <w:jc w:val="center"/>
        <w:rPr>
          <w:rFonts w:cs="Times New Roman"/>
          <w:b/>
          <w:bCs/>
          <w:snapToGrid w:val="0"/>
          <w:sz w:val="32"/>
          <w:szCs w:val="32"/>
          <w:highlight w:val="none"/>
          <w:lang w:eastAsia="zh-CN"/>
        </w:rPr>
      </w:pPr>
      <w:bookmarkStart w:id="175" w:name="_bookmark23"/>
      <w:bookmarkEnd w:id="175"/>
      <w:bookmarkStart w:id="176" w:name="_Toc94149573"/>
      <w:r>
        <w:rPr>
          <w:rFonts w:hint="eastAsia" w:cs="Times New Roman"/>
          <w:b/>
          <w:bCs/>
          <w:snapToGrid w:val="0"/>
          <w:sz w:val="32"/>
          <w:szCs w:val="32"/>
          <w:highlight w:val="none"/>
          <w:lang w:eastAsia="zh-CN"/>
        </w:rPr>
        <w:t>八</w:t>
      </w:r>
      <w:r>
        <w:rPr>
          <w:rFonts w:cs="Times New Roman"/>
          <w:b/>
          <w:bCs/>
          <w:snapToGrid w:val="0"/>
          <w:sz w:val="32"/>
          <w:szCs w:val="32"/>
          <w:highlight w:val="none"/>
          <w:lang w:eastAsia="zh-CN"/>
        </w:rPr>
        <w:t>、廉洁承诺书</w:t>
      </w:r>
      <w:bookmarkEnd w:id="176"/>
    </w:p>
    <w:p>
      <w:pPr>
        <w:rPr>
          <w:rFonts w:cs="Times New Roman"/>
          <w:highlight w:val="none"/>
          <w:lang w:eastAsia="zh-CN"/>
        </w:rPr>
      </w:pPr>
    </w:p>
    <w:p>
      <w:pPr>
        <w:adjustRightInd w:val="0"/>
        <w:spacing w:before="240" w:line="360" w:lineRule="auto"/>
        <w:rPr>
          <w:rFonts w:cs="Times New Roman"/>
          <w:sz w:val="24"/>
          <w:szCs w:val="24"/>
          <w:highlight w:val="none"/>
          <w:lang w:eastAsia="zh-CN"/>
        </w:rPr>
      </w:pPr>
      <w:r>
        <w:rPr>
          <w:rFonts w:cs="Times New Roman"/>
          <w:sz w:val="24"/>
          <w:szCs w:val="24"/>
          <w:highlight w:val="none"/>
          <w:lang w:eastAsia="zh-CN"/>
        </w:rPr>
        <w:t>中粮糖业及下属分子公司：</w:t>
      </w:r>
    </w:p>
    <w:p>
      <w:pPr>
        <w:adjustRightInd w:val="0"/>
        <w:spacing w:before="240" w:line="360" w:lineRule="auto"/>
        <w:ind w:firstLine="480" w:firstLineChars="200"/>
        <w:rPr>
          <w:rFonts w:cs="Times New Roman"/>
          <w:sz w:val="24"/>
          <w:szCs w:val="24"/>
          <w:highlight w:val="none"/>
          <w:lang w:eastAsia="zh-CN"/>
        </w:rPr>
      </w:pPr>
      <w:r>
        <w:rPr>
          <w:rFonts w:cs="Times New Roman"/>
          <w:sz w:val="24"/>
          <w:szCs w:val="24"/>
          <w:highlight w:val="none"/>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1.自觉遵守国家法律法规及中粮糖业控股股份有限公司有关廉政建设制度。</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2.不使用不正当手段妨碍、排挤其它供应商或串通响应报价。</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3.按照采购文件规定的方式进行响应报价，不隐瞒本单位供应商资格的真实情况，供应商资格符合规定；保证不会以其他人名义响应报价或者以其他方式弄虚作假，骗取成交。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4.不将主体、关键性工作进行分包（包括转包等）。</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6.不向贵公司涉及采购的部门及个人支付好处费、介绍费；购置或提供通讯工具、交通工具、电脑等。</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7.一旦发现相关人员在采购过程中有索要财物等不廉洁行为，坚决予以抵制，并及时向贵公司举报。</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8.我方自愿将本承诺书作为响应文件及合同的附件，具有同等的法律效力。</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9.若违反上述承诺或违反有关法律法规及贵公司有关规定，我方自愿永久放弃参与贵公司的所有业务往来，并承担贵公司制度规定的一切法律责任。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cs="Times New Roman"/>
          <w:sz w:val="24"/>
          <w:szCs w:val="24"/>
          <w:highlight w:val="none"/>
          <w:lang w:eastAsia="zh-CN"/>
        </w:rPr>
      </w:pPr>
      <w:r>
        <w:rPr>
          <w:rFonts w:cs="Times New Roman"/>
          <w:sz w:val="24"/>
          <w:szCs w:val="24"/>
          <w:highlight w:val="none"/>
          <w:lang w:eastAsia="zh-CN"/>
        </w:rPr>
        <w:t>10.本承诺书自签署之日起生效。</w:t>
      </w:r>
    </w:p>
    <w:p>
      <w:pPr>
        <w:adjustRightInd w:val="0"/>
        <w:spacing w:line="360" w:lineRule="auto"/>
        <w:ind w:firstLine="3000" w:firstLineChars="1250"/>
        <w:rPr>
          <w:rFonts w:cs="Times New Roman"/>
          <w:sz w:val="24"/>
          <w:szCs w:val="24"/>
          <w:highlight w:val="none"/>
          <w:lang w:eastAsia="zh-CN"/>
        </w:rPr>
      </w:pPr>
    </w:p>
    <w:p>
      <w:pPr>
        <w:adjustRightInd w:val="0"/>
        <w:spacing w:line="360" w:lineRule="auto"/>
        <w:rPr>
          <w:rFonts w:cs="Times New Roman"/>
          <w:sz w:val="24"/>
          <w:szCs w:val="24"/>
          <w:highlight w:val="none"/>
          <w:lang w:eastAsia="zh-CN"/>
        </w:rPr>
      </w:pP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供应商（盖单位公章）：</w:t>
      </w: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法定代表人或授权代理人（签名）：</w:t>
      </w: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日期：年月日</w:t>
      </w:r>
    </w:p>
    <w:p>
      <w:pPr>
        <w:rPr>
          <w:rFonts w:cs="Times New Roman"/>
          <w:snapToGrid w:val="0"/>
          <w:sz w:val="24"/>
          <w:szCs w:val="24"/>
          <w:highlight w:val="none"/>
          <w:lang w:eastAsia="zh-CN"/>
        </w:rPr>
      </w:pPr>
      <w:r>
        <w:rPr>
          <w:rFonts w:cs="Times New Roman"/>
          <w:snapToGrid w:val="0"/>
          <w:sz w:val="24"/>
          <w:szCs w:val="24"/>
          <w:highlight w:val="none"/>
          <w:lang w:eastAsia="zh-CN"/>
        </w:rPr>
        <w:br w:type="page"/>
      </w:r>
    </w:p>
    <w:p>
      <w:pPr>
        <w:rPr>
          <w:rFonts w:cs="Times New Roman"/>
          <w:highlight w:val="none"/>
          <w:lang w:eastAsia="zh-CN"/>
        </w:rPr>
      </w:pPr>
    </w:p>
    <w:p>
      <w:pPr>
        <w:pStyle w:val="3"/>
        <w:jc w:val="center"/>
        <w:rPr>
          <w:rFonts w:cs="Times New Roman"/>
          <w:b/>
          <w:bCs/>
          <w:snapToGrid w:val="0"/>
          <w:sz w:val="32"/>
          <w:szCs w:val="32"/>
          <w:highlight w:val="none"/>
          <w:lang w:eastAsia="zh-CN"/>
        </w:rPr>
      </w:pPr>
      <w:bookmarkStart w:id="177" w:name="_Toc94149574"/>
      <w:r>
        <w:rPr>
          <w:rFonts w:hint="eastAsia" w:cs="Times New Roman"/>
          <w:b/>
          <w:bCs/>
          <w:snapToGrid w:val="0"/>
          <w:sz w:val="32"/>
          <w:szCs w:val="32"/>
          <w:highlight w:val="none"/>
          <w:lang w:eastAsia="zh-CN"/>
        </w:rPr>
        <w:t>九</w:t>
      </w:r>
      <w:r>
        <w:rPr>
          <w:rFonts w:cs="Times New Roman"/>
          <w:b/>
          <w:bCs/>
          <w:snapToGrid w:val="0"/>
          <w:sz w:val="32"/>
          <w:szCs w:val="32"/>
          <w:highlight w:val="none"/>
          <w:lang w:eastAsia="zh-CN"/>
        </w:rPr>
        <w:t>、保密承诺书</w:t>
      </w:r>
      <w:bookmarkEnd w:id="177"/>
    </w:p>
    <w:p>
      <w:pPr>
        <w:rPr>
          <w:rFonts w:cs="Times New Roman"/>
          <w:highlight w:val="none"/>
          <w:lang w:eastAsia="zh-CN"/>
        </w:rPr>
      </w:pPr>
    </w:p>
    <w:p>
      <w:pPr>
        <w:pStyle w:val="10"/>
        <w:spacing w:line="560" w:lineRule="exact"/>
        <w:rPr>
          <w:rFonts w:cs="Times New Roman"/>
          <w:sz w:val="24"/>
          <w:szCs w:val="24"/>
          <w:highlight w:val="none"/>
          <w:lang w:eastAsia="zh-CN"/>
        </w:rPr>
      </w:pPr>
      <w:r>
        <w:rPr>
          <w:rFonts w:cs="Times New Roman"/>
          <w:sz w:val="24"/>
          <w:szCs w:val="24"/>
          <w:highlight w:val="none"/>
          <w:lang w:eastAsia="zh-CN"/>
        </w:rPr>
        <w:t>中粮</w:t>
      </w:r>
      <w:r>
        <w:rPr>
          <w:rFonts w:hint="eastAsia" w:cs="Times New Roman"/>
          <w:sz w:val="24"/>
          <w:szCs w:val="24"/>
          <w:highlight w:val="none"/>
          <w:lang w:eastAsia="zh-CN"/>
        </w:rPr>
        <w:t>崇左糖业</w:t>
      </w:r>
      <w:r>
        <w:rPr>
          <w:rFonts w:cs="Times New Roman"/>
          <w:sz w:val="24"/>
          <w:szCs w:val="24"/>
          <w:highlight w:val="none"/>
          <w:lang w:eastAsia="zh-CN"/>
        </w:rPr>
        <w:t>有限公司：</w:t>
      </w:r>
    </w:p>
    <w:p>
      <w:pPr>
        <w:pStyle w:val="10"/>
        <w:tabs>
          <w:tab w:val="left" w:pos="6626"/>
        </w:tabs>
        <w:spacing w:before="240" w:line="360" w:lineRule="auto"/>
        <w:ind w:right="382" w:firstLine="482"/>
        <w:rPr>
          <w:rFonts w:cs="Times New Roman"/>
          <w:sz w:val="24"/>
          <w:szCs w:val="24"/>
          <w:highlight w:val="none"/>
          <w:lang w:eastAsia="zh-CN"/>
        </w:rPr>
      </w:pPr>
      <w:r>
        <w:rPr>
          <w:rFonts w:cs="Times New Roman"/>
          <w:sz w:val="24"/>
          <w:szCs w:val="24"/>
          <w:highlight w:val="none"/>
          <w:lang w:eastAsia="zh-CN"/>
        </w:rPr>
        <w:t>鉴于我方自愿参加</w:t>
      </w:r>
      <w:r>
        <w:rPr>
          <w:rFonts w:cs="Times New Roman"/>
          <w:sz w:val="24"/>
          <w:szCs w:val="24"/>
          <w:highlight w:val="none"/>
          <w:u w:val="single"/>
          <w:lang w:eastAsia="zh-CN"/>
        </w:rPr>
        <w:t>中粮</w:t>
      </w:r>
      <w:r>
        <w:rPr>
          <w:rFonts w:hint="eastAsia" w:cs="Times New Roman"/>
          <w:sz w:val="24"/>
          <w:szCs w:val="24"/>
          <w:highlight w:val="none"/>
          <w:u w:val="single"/>
          <w:lang w:eastAsia="zh-CN"/>
        </w:rPr>
        <w:t>崇左糖业2023-2024榨季压榨车间蔗场劳务外包</w:t>
      </w:r>
      <w:r>
        <w:rPr>
          <w:rFonts w:cs="Times New Roman"/>
          <w:sz w:val="24"/>
          <w:szCs w:val="24"/>
          <w:highlight w:val="none"/>
          <w:u w:val="single"/>
          <w:lang w:eastAsia="zh-CN"/>
        </w:rPr>
        <w:t>项目</w:t>
      </w:r>
      <w:r>
        <w:rPr>
          <w:rFonts w:cs="Times New Roman"/>
          <w:sz w:val="24"/>
          <w:szCs w:val="24"/>
          <w:highlight w:val="none"/>
          <w:lang w:eastAsia="zh-CN"/>
        </w:rPr>
        <w:t>采购活动，我方现就有关保密义务事项作出如下承诺：</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我方保证，如为本合同目的确实需要向第三方披露对方的敏感信息，需事先得到采购人的书面许可，并与该第三方签订保密合同。</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我方保证，只能将采购人的相关敏感信息提供给予本合同工作直接相关的员工，提供范围及程度仅限于可使该员工完成本项工作，并应约束其员工遵守保密义务。</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我方同意采取任何必要的，以及采购人要求的合理措施，保护采购人提供的敏感信息。</w:t>
      </w:r>
    </w:p>
    <w:p>
      <w:pPr>
        <w:pStyle w:val="10"/>
        <w:numPr>
          <w:ilvl w:val="0"/>
          <w:numId w:val="11"/>
        </w:numPr>
        <w:autoSpaceDE/>
        <w:autoSpaceDN/>
        <w:spacing w:line="360" w:lineRule="auto"/>
        <w:ind w:right="379" w:firstLine="482"/>
        <w:jc w:val="both"/>
        <w:rPr>
          <w:rFonts w:cs="Times New Roman"/>
          <w:sz w:val="24"/>
          <w:szCs w:val="24"/>
          <w:highlight w:val="none"/>
          <w:lang w:eastAsia="zh-CN"/>
        </w:rPr>
      </w:pPr>
      <w:r>
        <w:rPr>
          <w:rFonts w:cs="Times New Roman"/>
          <w:sz w:val="24"/>
          <w:szCs w:val="24"/>
          <w:highlight w:val="none"/>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cs="Times New Roman"/>
          <w:sz w:val="24"/>
          <w:szCs w:val="24"/>
          <w:highlight w:val="none"/>
          <w:lang w:eastAsia="zh-CN"/>
        </w:rPr>
      </w:pPr>
      <w:r>
        <w:rPr>
          <w:rFonts w:cs="Times New Roman"/>
          <w:sz w:val="24"/>
          <w:szCs w:val="24"/>
          <w:highlight w:val="none"/>
          <w:lang w:eastAsia="zh-CN"/>
        </w:rPr>
        <w:t>特此承诺。</w:t>
      </w:r>
    </w:p>
    <w:p>
      <w:pPr>
        <w:pStyle w:val="10"/>
        <w:spacing w:line="560" w:lineRule="exact"/>
        <w:ind w:left="440" w:firstLine="640"/>
        <w:rPr>
          <w:rFonts w:cs="Times New Roman"/>
          <w:sz w:val="24"/>
          <w:szCs w:val="24"/>
          <w:highlight w:val="none"/>
          <w:lang w:eastAsia="zh-CN"/>
        </w:rPr>
      </w:pP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供应商（盖单位公章）：</w:t>
      </w:r>
    </w:p>
    <w:p>
      <w:pPr>
        <w:adjustRightInd w:val="0"/>
        <w:spacing w:line="360" w:lineRule="auto"/>
        <w:ind w:firstLine="3000" w:firstLineChars="1250"/>
        <w:rPr>
          <w:rFonts w:cs="Times New Roman"/>
          <w:sz w:val="24"/>
          <w:szCs w:val="24"/>
          <w:highlight w:val="none"/>
          <w:lang w:eastAsia="zh-CN"/>
        </w:rPr>
      </w:pPr>
      <w:r>
        <w:rPr>
          <w:rFonts w:cs="Times New Roman"/>
          <w:sz w:val="24"/>
          <w:szCs w:val="24"/>
          <w:highlight w:val="none"/>
          <w:lang w:eastAsia="zh-CN"/>
        </w:rPr>
        <w:t>法定代表人或授权代理人（签名）：</w:t>
      </w:r>
    </w:p>
    <w:p>
      <w:pPr>
        <w:adjustRightInd w:val="0"/>
        <w:spacing w:line="360" w:lineRule="auto"/>
        <w:ind w:firstLine="3000" w:firstLineChars="1250"/>
        <w:rPr>
          <w:rFonts w:cs="Times New Roman"/>
          <w:sz w:val="24"/>
          <w:szCs w:val="24"/>
          <w:highlight w:val="none"/>
        </w:rPr>
      </w:pPr>
      <w:r>
        <w:rPr>
          <w:rFonts w:cs="Times New Roman"/>
          <w:sz w:val="24"/>
          <w:szCs w:val="24"/>
          <w:highlight w:val="none"/>
        </w:rPr>
        <w:t>日期：</w:t>
      </w:r>
      <w:r>
        <w:rPr>
          <w:rFonts w:hint="eastAsia" w:cs="Times New Roman"/>
          <w:sz w:val="24"/>
          <w:szCs w:val="24"/>
          <w:highlight w:val="none"/>
          <w:lang w:eastAsia="zh-CN"/>
        </w:rPr>
        <w:t xml:space="preserve"> </w:t>
      </w:r>
      <w:r>
        <w:rPr>
          <w:rFonts w:cs="Times New Roman"/>
          <w:sz w:val="24"/>
          <w:szCs w:val="24"/>
          <w:highlight w:val="none"/>
          <w:lang w:eastAsia="zh-CN"/>
        </w:rPr>
        <w:t xml:space="preserve">     </w:t>
      </w:r>
      <w:r>
        <w:rPr>
          <w:rFonts w:cs="Times New Roman"/>
          <w:sz w:val="24"/>
          <w:szCs w:val="24"/>
          <w:highlight w:val="none"/>
        </w:rPr>
        <w:t>年</w:t>
      </w:r>
      <w:r>
        <w:rPr>
          <w:rFonts w:hint="eastAsia" w:cs="Times New Roman"/>
          <w:sz w:val="24"/>
          <w:szCs w:val="24"/>
          <w:highlight w:val="none"/>
          <w:lang w:eastAsia="zh-CN"/>
        </w:rPr>
        <w:t xml:space="preserve"> </w:t>
      </w:r>
      <w:r>
        <w:rPr>
          <w:rFonts w:cs="Times New Roman"/>
          <w:sz w:val="24"/>
          <w:szCs w:val="24"/>
          <w:highlight w:val="none"/>
          <w:lang w:eastAsia="zh-CN"/>
        </w:rPr>
        <w:t xml:space="preserve">     </w:t>
      </w:r>
      <w:r>
        <w:rPr>
          <w:rFonts w:cs="Times New Roman"/>
          <w:sz w:val="24"/>
          <w:szCs w:val="24"/>
          <w:highlight w:val="none"/>
        </w:rPr>
        <w:t>月</w:t>
      </w:r>
      <w:r>
        <w:rPr>
          <w:rFonts w:hint="eastAsia" w:cs="Times New Roman"/>
          <w:sz w:val="24"/>
          <w:szCs w:val="24"/>
          <w:highlight w:val="none"/>
          <w:lang w:eastAsia="zh-CN"/>
        </w:rPr>
        <w:t xml:space="preserve"> </w:t>
      </w:r>
      <w:r>
        <w:rPr>
          <w:rFonts w:cs="Times New Roman"/>
          <w:sz w:val="24"/>
          <w:szCs w:val="24"/>
          <w:highlight w:val="none"/>
          <w:lang w:eastAsia="zh-CN"/>
        </w:rPr>
        <w:t xml:space="preserve">   </w:t>
      </w:r>
      <w:r>
        <w:rPr>
          <w:rFonts w:cs="Times New Roman"/>
          <w:sz w:val="24"/>
          <w:szCs w:val="24"/>
          <w:highlight w:val="none"/>
        </w:rPr>
        <w:t>日</w:t>
      </w:r>
    </w:p>
    <w:p>
      <w:pPr>
        <w:pStyle w:val="10"/>
        <w:spacing w:line="560" w:lineRule="exact"/>
        <w:ind w:left="440" w:firstLine="640"/>
        <w:rPr>
          <w:rFonts w:ascii="Times New Roman" w:hAnsi="Times New Roman" w:eastAsia="仿宋" w:cs="Times New Roman"/>
          <w:snapToGrid w:val="0"/>
          <w:sz w:val="24"/>
          <w:szCs w:val="24"/>
          <w:highlight w:val="none"/>
          <w:lang w:eastAsia="zh-CN"/>
        </w:rPr>
      </w:pPr>
    </w:p>
    <w:sectPr>
      <w:pgSz w:w="11910" w:h="16840"/>
      <w:pgMar w:top="1191" w:right="1191" w:bottom="1191" w:left="1191" w:header="720" w:footer="720" w:gutter="0"/>
      <w:pgNumType w:fmt="decimal"/>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72</w:t>
                </w:r>
                <w:r>
                  <w:rPr>
                    <w:sz w:val="24"/>
                    <w:szCs w:val="24"/>
                  </w:rPr>
                  <w:fldChar w:fldCharType="end"/>
                </w:r>
                <w:r>
                  <w:rPr>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2"/>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72CF2"/>
    <w:multiLevelType w:val="singleLevel"/>
    <w:tmpl w:val="D1B72CF2"/>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4">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6">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7">
    <w:nsid w:val="4FD90041"/>
    <w:multiLevelType w:val="multilevel"/>
    <w:tmpl w:val="4FD90041"/>
    <w:lvl w:ilvl="0" w:tentative="0">
      <w:start w:val="2"/>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8">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9">
    <w:nsid w:val="680145D9"/>
    <w:multiLevelType w:val="multilevel"/>
    <w:tmpl w:val="680145D9"/>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0">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1"/>
  </w:num>
  <w:num w:numId="2">
    <w:abstractNumId w:val="4"/>
  </w:num>
  <w:num w:numId="3">
    <w:abstractNumId w:val="9"/>
  </w:num>
  <w:num w:numId="4">
    <w:abstractNumId w:val="0"/>
  </w:num>
  <w:num w:numId="5">
    <w:abstractNumId w:val="7"/>
  </w:num>
  <w:num w:numId="6">
    <w:abstractNumId w:val="8"/>
  </w:num>
  <w:num w:numId="7">
    <w:abstractNumId w:val="2"/>
  </w:num>
  <w:num w:numId="8">
    <w:abstractNumId w:val="10"/>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TAwMmRkZmQyYmU4Y2MwNWY2OGNjNjE0NzYzOGNjNmUifQ=="/>
  </w:docVars>
  <w:rsids>
    <w:rsidRoot w:val="002C7206"/>
    <w:rsid w:val="000005D1"/>
    <w:rsid w:val="00004BB1"/>
    <w:rsid w:val="0000664D"/>
    <w:rsid w:val="00007326"/>
    <w:rsid w:val="00007EE5"/>
    <w:rsid w:val="00011702"/>
    <w:rsid w:val="0001407A"/>
    <w:rsid w:val="00016CFE"/>
    <w:rsid w:val="00022478"/>
    <w:rsid w:val="0002380B"/>
    <w:rsid w:val="0002407B"/>
    <w:rsid w:val="00024320"/>
    <w:rsid w:val="00031CBC"/>
    <w:rsid w:val="00032750"/>
    <w:rsid w:val="00033E28"/>
    <w:rsid w:val="000343C6"/>
    <w:rsid w:val="00040D24"/>
    <w:rsid w:val="00041B76"/>
    <w:rsid w:val="00042471"/>
    <w:rsid w:val="000431F0"/>
    <w:rsid w:val="00051372"/>
    <w:rsid w:val="00053D78"/>
    <w:rsid w:val="00053DBB"/>
    <w:rsid w:val="00057351"/>
    <w:rsid w:val="00061944"/>
    <w:rsid w:val="00066AA6"/>
    <w:rsid w:val="000706D1"/>
    <w:rsid w:val="00070AA9"/>
    <w:rsid w:val="00070E65"/>
    <w:rsid w:val="000717D8"/>
    <w:rsid w:val="00071D27"/>
    <w:rsid w:val="00073A9F"/>
    <w:rsid w:val="000770B9"/>
    <w:rsid w:val="00080CAF"/>
    <w:rsid w:val="00081B4E"/>
    <w:rsid w:val="00081BF4"/>
    <w:rsid w:val="00082D4C"/>
    <w:rsid w:val="00085514"/>
    <w:rsid w:val="000874B6"/>
    <w:rsid w:val="00087CFF"/>
    <w:rsid w:val="0009117D"/>
    <w:rsid w:val="000916CA"/>
    <w:rsid w:val="0009540F"/>
    <w:rsid w:val="000A02EE"/>
    <w:rsid w:val="000A2724"/>
    <w:rsid w:val="000A4B84"/>
    <w:rsid w:val="000A4F29"/>
    <w:rsid w:val="000B280B"/>
    <w:rsid w:val="000B2913"/>
    <w:rsid w:val="000B3587"/>
    <w:rsid w:val="000B452D"/>
    <w:rsid w:val="000B4552"/>
    <w:rsid w:val="000B55DF"/>
    <w:rsid w:val="000B64D1"/>
    <w:rsid w:val="000B7B4A"/>
    <w:rsid w:val="000C1B43"/>
    <w:rsid w:val="000C2F78"/>
    <w:rsid w:val="000C3659"/>
    <w:rsid w:val="000C3DFD"/>
    <w:rsid w:val="000C52D2"/>
    <w:rsid w:val="000C551E"/>
    <w:rsid w:val="000C6808"/>
    <w:rsid w:val="000C7280"/>
    <w:rsid w:val="000D5BC3"/>
    <w:rsid w:val="000D6B60"/>
    <w:rsid w:val="000E1FB5"/>
    <w:rsid w:val="000E47A6"/>
    <w:rsid w:val="000E53D3"/>
    <w:rsid w:val="000E69FA"/>
    <w:rsid w:val="000E6E3E"/>
    <w:rsid w:val="000E7A8E"/>
    <w:rsid w:val="000F38CD"/>
    <w:rsid w:val="000F48AD"/>
    <w:rsid w:val="000F4964"/>
    <w:rsid w:val="00103B2B"/>
    <w:rsid w:val="00104C15"/>
    <w:rsid w:val="00105A40"/>
    <w:rsid w:val="001075D5"/>
    <w:rsid w:val="001113EE"/>
    <w:rsid w:val="00111574"/>
    <w:rsid w:val="00112245"/>
    <w:rsid w:val="00112C16"/>
    <w:rsid w:val="001142B7"/>
    <w:rsid w:val="00116EF9"/>
    <w:rsid w:val="00122A92"/>
    <w:rsid w:val="00124769"/>
    <w:rsid w:val="0012772B"/>
    <w:rsid w:val="00130025"/>
    <w:rsid w:val="00131FEE"/>
    <w:rsid w:val="00132AFF"/>
    <w:rsid w:val="00136518"/>
    <w:rsid w:val="00136542"/>
    <w:rsid w:val="00143C76"/>
    <w:rsid w:val="00145DD8"/>
    <w:rsid w:val="00155667"/>
    <w:rsid w:val="00156522"/>
    <w:rsid w:val="001578A4"/>
    <w:rsid w:val="00160EDC"/>
    <w:rsid w:val="00166E1A"/>
    <w:rsid w:val="001716AA"/>
    <w:rsid w:val="00172A8D"/>
    <w:rsid w:val="001754D9"/>
    <w:rsid w:val="00175DB1"/>
    <w:rsid w:val="00184448"/>
    <w:rsid w:val="00184926"/>
    <w:rsid w:val="001865FA"/>
    <w:rsid w:val="00191571"/>
    <w:rsid w:val="00192D03"/>
    <w:rsid w:val="00192D8A"/>
    <w:rsid w:val="0019300F"/>
    <w:rsid w:val="00195014"/>
    <w:rsid w:val="00195317"/>
    <w:rsid w:val="001972DA"/>
    <w:rsid w:val="001A0978"/>
    <w:rsid w:val="001A0A45"/>
    <w:rsid w:val="001A21AD"/>
    <w:rsid w:val="001A2800"/>
    <w:rsid w:val="001A4574"/>
    <w:rsid w:val="001A4A54"/>
    <w:rsid w:val="001B10A3"/>
    <w:rsid w:val="001B15D2"/>
    <w:rsid w:val="001B1749"/>
    <w:rsid w:val="001B2985"/>
    <w:rsid w:val="001B2B23"/>
    <w:rsid w:val="001B4724"/>
    <w:rsid w:val="001B4A2E"/>
    <w:rsid w:val="001B6925"/>
    <w:rsid w:val="001C170C"/>
    <w:rsid w:val="001C5CD7"/>
    <w:rsid w:val="001D1101"/>
    <w:rsid w:val="001D7A07"/>
    <w:rsid w:val="001E5559"/>
    <w:rsid w:val="001E618B"/>
    <w:rsid w:val="001F2615"/>
    <w:rsid w:val="001F41AD"/>
    <w:rsid w:val="001F67A0"/>
    <w:rsid w:val="001F7A89"/>
    <w:rsid w:val="001F7E2B"/>
    <w:rsid w:val="00202FA0"/>
    <w:rsid w:val="002040CE"/>
    <w:rsid w:val="00205292"/>
    <w:rsid w:val="00205598"/>
    <w:rsid w:val="00206541"/>
    <w:rsid w:val="00207295"/>
    <w:rsid w:val="00211C82"/>
    <w:rsid w:val="00213F30"/>
    <w:rsid w:val="00214C24"/>
    <w:rsid w:val="00216338"/>
    <w:rsid w:val="00216DFB"/>
    <w:rsid w:val="00223077"/>
    <w:rsid w:val="00225B12"/>
    <w:rsid w:val="00225D15"/>
    <w:rsid w:val="00231C86"/>
    <w:rsid w:val="002370E5"/>
    <w:rsid w:val="00242394"/>
    <w:rsid w:val="002459F5"/>
    <w:rsid w:val="002461DC"/>
    <w:rsid w:val="002464DD"/>
    <w:rsid w:val="00246E71"/>
    <w:rsid w:val="00252F18"/>
    <w:rsid w:val="00253901"/>
    <w:rsid w:val="002543BD"/>
    <w:rsid w:val="00255284"/>
    <w:rsid w:val="0025736B"/>
    <w:rsid w:val="00257760"/>
    <w:rsid w:val="00262485"/>
    <w:rsid w:val="00263565"/>
    <w:rsid w:val="00265463"/>
    <w:rsid w:val="00265C36"/>
    <w:rsid w:val="002670BC"/>
    <w:rsid w:val="002674B3"/>
    <w:rsid w:val="00273BEC"/>
    <w:rsid w:val="00273F34"/>
    <w:rsid w:val="00274E25"/>
    <w:rsid w:val="00274E35"/>
    <w:rsid w:val="00274FFB"/>
    <w:rsid w:val="00275DEF"/>
    <w:rsid w:val="00277D66"/>
    <w:rsid w:val="00282E49"/>
    <w:rsid w:val="00283561"/>
    <w:rsid w:val="002849C3"/>
    <w:rsid w:val="00287636"/>
    <w:rsid w:val="00292AF6"/>
    <w:rsid w:val="00294464"/>
    <w:rsid w:val="00295375"/>
    <w:rsid w:val="0029648A"/>
    <w:rsid w:val="002A002F"/>
    <w:rsid w:val="002A26D4"/>
    <w:rsid w:val="002A3DFC"/>
    <w:rsid w:val="002B27F4"/>
    <w:rsid w:val="002B31A3"/>
    <w:rsid w:val="002B560A"/>
    <w:rsid w:val="002B5991"/>
    <w:rsid w:val="002B7043"/>
    <w:rsid w:val="002B713B"/>
    <w:rsid w:val="002B737A"/>
    <w:rsid w:val="002C0B93"/>
    <w:rsid w:val="002C39A9"/>
    <w:rsid w:val="002C7206"/>
    <w:rsid w:val="002D1C10"/>
    <w:rsid w:val="002D2595"/>
    <w:rsid w:val="002D3BA9"/>
    <w:rsid w:val="002E324C"/>
    <w:rsid w:val="002E3526"/>
    <w:rsid w:val="002E4358"/>
    <w:rsid w:val="002E464E"/>
    <w:rsid w:val="002F49E8"/>
    <w:rsid w:val="002F4C3F"/>
    <w:rsid w:val="002F5DF7"/>
    <w:rsid w:val="002F6432"/>
    <w:rsid w:val="002F7CCB"/>
    <w:rsid w:val="00302525"/>
    <w:rsid w:val="00302F1F"/>
    <w:rsid w:val="00306A78"/>
    <w:rsid w:val="003078EB"/>
    <w:rsid w:val="003112A7"/>
    <w:rsid w:val="00313C70"/>
    <w:rsid w:val="003140CD"/>
    <w:rsid w:val="00314FDF"/>
    <w:rsid w:val="00316C76"/>
    <w:rsid w:val="0032537F"/>
    <w:rsid w:val="00326CBF"/>
    <w:rsid w:val="003336B0"/>
    <w:rsid w:val="003343F8"/>
    <w:rsid w:val="003352D1"/>
    <w:rsid w:val="00335473"/>
    <w:rsid w:val="00337491"/>
    <w:rsid w:val="00337847"/>
    <w:rsid w:val="00340270"/>
    <w:rsid w:val="0034134F"/>
    <w:rsid w:val="00344B03"/>
    <w:rsid w:val="0034672E"/>
    <w:rsid w:val="003503DB"/>
    <w:rsid w:val="0035107B"/>
    <w:rsid w:val="00351CC8"/>
    <w:rsid w:val="00351D92"/>
    <w:rsid w:val="00354E85"/>
    <w:rsid w:val="00355B93"/>
    <w:rsid w:val="00360C5B"/>
    <w:rsid w:val="003639C5"/>
    <w:rsid w:val="00366251"/>
    <w:rsid w:val="00371E02"/>
    <w:rsid w:val="003731B1"/>
    <w:rsid w:val="00375BB0"/>
    <w:rsid w:val="00376512"/>
    <w:rsid w:val="00381294"/>
    <w:rsid w:val="00383CD1"/>
    <w:rsid w:val="00385234"/>
    <w:rsid w:val="00385C8B"/>
    <w:rsid w:val="003863D3"/>
    <w:rsid w:val="00387FBD"/>
    <w:rsid w:val="00393B9D"/>
    <w:rsid w:val="00394273"/>
    <w:rsid w:val="003942B3"/>
    <w:rsid w:val="00397BD9"/>
    <w:rsid w:val="003A0519"/>
    <w:rsid w:val="003A3DE0"/>
    <w:rsid w:val="003A3F1F"/>
    <w:rsid w:val="003A4FF3"/>
    <w:rsid w:val="003A5086"/>
    <w:rsid w:val="003A6BC6"/>
    <w:rsid w:val="003B06D0"/>
    <w:rsid w:val="003B2A07"/>
    <w:rsid w:val="003B3488"/>
    <w:rsid w:val="003B3B4B"/>
    <w:rsid w:val="003B4700"/>
    <w:rsid w:val="003B724B"/>
    <w:rsid w:val="003B756E"/>
    <w:rsid w:val="003C6007"/>
    <w:rsid w:val="003C63F0"/>
    <w:rsid w:val="003C76EC"/>
    <w:rsid w:val="003D32C1"/>
    <w:rsid w:val="003D4FE8"/>
    <w:rsid w:val="003D5568"/>
    <w:rsid w:val="003D5BD7"/>
    <w:rsid w:val="003D624C"/>
    <w:rsid w:val="003D7563"/>
    <w:rsid w:val="003E37C2"/>
    <w:rsid w:val="003F2EF6"/>
    <w:rsid w:val="003F62A9"/>
    <w:rsid w:val="004020D3"/>
    <w:rsid w:val="0040537D"/>
    <w:rsid w:val="00410281"/>
    <w:rsid w:val="00414476"/>
    <w:rsid w:val="00414F8D"/>
    <w:rsid w:val="00415EB5"/>
    <w:rsid w:val="00420D55"/>
    <w:rsid w:val="004248ED"/>
    <w:rsid w:val="00430B6E"/>
    <w:rsid w:val="00433A6F"/>
    <w:rsid w:val="00434CAE"/>
    <w:rsid w:val="0044135B"/>
    <w:rsid w:val="00441F58"/>
    <w:rsid w:val="004427D5"/>
    <w:rsid w:val="00443FD5"/>
    <w:rsid w:val="004459BC"/>
    <w:rsid w:val="004477E5"/>
    <w:rsid w:val="00452524"/>
    <w:rsid w:val="00454E14"/>
    <w:rsid w:val="0045595D"/>
    <w:rsid w:val="00456684"/>
    <w:rsid w:val="004566A9"/>
    <w:rsid w:val="00456D0B"/>
    <w:rsid w:val="004621C0"/>
    <w:rsid w:val="00462C0C"/>
    <w:rsid w:val="004635FA"/>
    <w:rsid w:val="00463621"/>
    <w:rsid w:val="00465852"/>
    <w:rsid w:val="004673AE"/>
    <w:rsid w:val="00474B8D"/>
    <w:rsid w:val="00474D0B"/>
    <w:rsid w:val="00475FBA"/>
    <w:rsid w:val="004777AF"/>
    <w:rsid w:val="00480D8E"/>
    <w:rsid w:val="004812F2"/>
    <w:rsid w:val="00484237"/>
    <w:rsid w:val="004864A0"/>
    <w:rsid w:val="00490FA4"/>
    <w:rsid w:val="00492823"/>
    <w:rsid w:val="004939A6"/>
    <w:rsid w:val="004947CB"/>
    <w:rsid w:val="004A3209"/>
    <w:rsid w:val="004A7189"/>
    <w:rsid w:val="004A780A"/>
    <w:rsid w:val="004A790C"/>
    <w:rsid w:val="004A7B92"/>
    <w:rsid w:val="004B088B"/>
    <w:rsid w:val="004B1499"/>
    <w:rsid w:val="004B36F6"/>
    <w:rsid w:val="004B4208"/>
    <w:rsid w:val="004C06BC"/>
    <w:rsid w:val="004C2CFC"/>
    <w:rsid w:val="004C3335"/>
    <w:rsid w:val="004C38A8"/>
    <w:rsid w:val="004C38F4"/>
    <w:rsid w:val="004C4187"/>
    <w:rsid w:val="004D00C0"/>
    <w:rsid w:val="004D317C"/>
    <w:rsid w:val="004D4CDD"/>
    <w:rsid w:val="004D5E46"/>
    <w:rsid w:val="004D77A5"/>
    <w:rsid w:val="004E00C5"/>
    <w:rsid w:val="004E0DFA"/>
    <w:rsid w:val="004E1606"/>
    <w:rsid w:val="004E5403"/>
    <w:rsid w:val="004E6C49"/>
    <w:rsid w:val="004F4C74"/>
    <w:rsid w:val="005028EE"/>
    <w:rsid w:val="00504F21"/>
    <w:rsid w:val="005109CB"/>
    <w:rsid w:val="00510A59"/>
    <w:rsid w:val="00511609"/>
    <w:rsid w:val="0051538B"/>
    <w:rsid w:val="00515475"/>
    <w:rsid w:val="00527E05"/>
    <w:rsid w:val="005302AE"/>
    <w:rsid w:val="0053125D"/>
    <w:rsid w:val="005326B9"/>
    <w:rsid w:val="0053521E"/>
    <w:rsid w:val="00536233"/>
    <w:rsid w:val="0053693F"/>
    <w:rsid w:val="0054133A"/>
    <w:rsid w:val="0055227E"/>
    <w:rsid w:val="00552AC0"/>
    <w:rsid w:val="00553648"/>
    <w:rsid w:val="0055490A"/>
    <w:rsid w:val="00555BED"/>
    <w:rsid w:val="005628B9"/>
    <w:rsid w:val="005648A7"/>
    <w:rsid w:val="00566940"/>
    <w:rsid w:val="00566D02"/>
    <w:rsid w:val="005672EE"/>
    <w:rsid w:val="00573404"/>
    <w:rsid w:val="00575DF6"/>
    <w:rsid w:val="00577EDF"/>
    <w:rsid w:val="00581CCE"/>
    <w:rsid w:val="00587B65"/>
    <w:rsid w:val="00592562"/>
    <w:rsid w:val="005948AF"/>
    <w:rsid w:val="00595F63"/>
    <w:rsid w:val="005968BE"/>
    <w:rsid w:val="00597257"/>
    <w:rsid w:val="005A0F24"/>
    <w:rsid w:val="005A49D5"/>
    <w:rsid w:val="005A55D7"/>
    <w:rsid w:val="005B0972"/>
    <w:rsid w:val="005B13A3"/>
    <w:rsid w:val="005B3D89"/>
    <w:rsid w:val="005B443B"/>
    <w:rsid w:val="005B57B9"/>
    <w:rsid w:val="005B5D9C"/>
    <w:rsid w:val="005C077D"/>
    <w:rsid w:val="005C0DC8"/>
    <w:rsid w:val="005C1DC8"/>
    <w:rsid w:val="005C3500"/>
    <w:rsid w:val="005C3E7A"/>
    <w:rsid w:val="005C43C1"/>
    <w:rsid w:val="005C4538"/>
    <w:rsid w:val="005C666D"/>
    <w:rsid w:val="005C745F"/>
    <w:rsid w:val="005D1FB2"/>
    <w:rsid w:val="005D55F4"/>
    <w:rsid w:val="005E07E5"/>
    <w:rsid w:val="005E3CAE"/>
    <w:rsid w:val="005F5432"/>
    <w:rsid w:val="005F5984"/>
    <w:rsid w:val="006011FA"/>
    <w:rsid w:val="006019E8"/>
    <w:rsid w:val="00602BE5"/>
    <w:rsid w:val="00603E4A"/>
    <w:rsid w:val="00610AF6"/>
    <w:rsid w:val="006139C6"/>
    <w:rsid w:val="0061428F"/>
    <w:rsid w:val="006150B2"/>
    <w:rsid w:val="00617F1C"/>
    <w:rsid w:val="0062056F"/>
    <w:rsid w:val="0062075A"/>
    <w:rsid w:val="0062173B"/>
    <w:rsid w:val="00622E26"/>
    <w:rsid w:val="0062353A"/>
    <w:rsid w:val="00626D3D"/>
    <w:rsid w:val="006322CA"/>
    <w:rsid w:val="006328D3"/>
    <w:rsid w:val="00634279"/>
    <w:rsid w:val="00634508"/>
    <w:rsid w:val="00636CF0"/>
    <w:rsid w:val="0063779C"/>
    <w:rsid w:val="00637898"/>
    <w:rsid w:val="00637C10"/>
    <w:rsid w:val="00641FDC"/>
    <w:rsid w:val="006420A4"/>
    <w:rsid w:val="006426A9"/>
    <w:rsid w:val="00653876"/>
    <w:rsid w:val="00656A37"/>
    <w:rsid w:val="00656DDE"/>
    <w:rsid w:val="00657652"/>
    <w:rsid w:val="00660043"/>
    <w:rsid w:val="006620AE"/>
    <w:rsid w:val="0066240A"/>
    <w:rsid w:val="00663A8E"/>
    <w:rsid w:val="00664639"/>
    <w:rsid w:val="00664A22"/>
    <w:rsid w:val="006676FA"/>
    <w:rsid w:val="00672E27"/>
    <w:rsid w:val="00674A9F"/>
    <w:rsid w:val="00675545"/>
    <w:rsid w:val="00676E03"/>
    <w:rsid w:val="0068532F"/>
    <w:rsid w:val="00686B37"/>
    <w:rsid w:val="006923A2"/>
    <w:rsid w:val="00693EBE"/>
    <w:rsid w:val="00695596"/>
    <w:rsid w:val="006966A4"/>
    <w:rsid w:val="00696C9F"/>
    <w:rsid w:val="006A1AAC"/>
    <w:rsid w:val="006A2024"/>
    <w:rsid w:val="006A6DF2"/>
    <w:rsid w:val="006B0699"/>
    <w:rsid w:val="006B1316"/>
    <w:rsid w:val="006B42E1"/>
    <w:rsid w:val="006B66FE"/>
    <w:rsid w:val="006C03F3"/>
    <w:rsid w:val="006C1351"/>
    <w:rsid w:val="006C142E"/>
    <w:rsid w:val="006C1ACE"/>
    <w:rsid w:val="006C4DA1"/>
    <w:rsid w:val="006C5D26"/>
    <w:rsid w:val="006D0303"/>
    <w:rsid w:val="006D187D"/>
    <w:rsid w:val="006D638E"/>
    <w:rsid w:val="006E0323"/>
    <w:rsid w:val="006E07CF"/>
    <w:rsid w:val="006E19C2"/>
    <w:rsid w:val="006E2BB9"/>
    <w:rsid w:val="006E2F6E"/>
    <w:rsid w:val="006E4DA0"/>
    <w:rsid w:val="006E724D"/>
    <w:rsid w:val="006E732C"/>
    <w:rsid w:val="006F06A5"/>
    <w:rsid w:val="006F17F9"/>
    <w:rsid w:val="006F2524"/>
    <w:rsid w:val="006F7BF6"/>
    <w:rsid w:val="00700326"/>
    <w:rsid w:val="00700C89"/>
    <w:rsid w:val="00700DBE"/>
    <w:rsid w:val="00702E6B"/>
    <w:rsid w:val="00710322"/>
    <w:rsid w:val="007103CB"/>
    <w:rsid w:val="00713034"/>
    <w:rsid w:val="00714D05"/>
    <w:rsid w:val="0072063B"/>
    <w:rsid w:val="00723C6E"/>
    <w:rsid w:val="00724D73"/>
    <w:rsid w:val="00724E73"/>
    <w:rsid w:val="007303B9"/>
    <w:rsid w:val="007308D8"/>
    <w:rsid w:val="00731136"/>
    <w:rsid w:val="00732005"/>
    <w:rsid w:val="007346D7"/>
    <w:rsid w:val="00735D68"/>
    <w:rsid w:val="007368F7"/>
    <w:rsid w:val="007453FB"/>
    <w:rsid w:val="00751014"/>
    <w:rsid w:val="00753E35"/>
    <w:rsid w:val="007540BE"/>
    <w:rsid w:val="00754225"/>
    <w:rsid w:val="00756BC8"/>
    <w:rsid w:val="00761595"/>
    <w:rsid w:val="00764690"/>
    <w:rsid w:val="00767577"/>
    <w:rsid w:val="00773C77"/>
    <w:rsid w:val="00774046"/>
    <w:rsid w:val="00776247"/>
    <w:rsid w:val="007769DB"/>
    <w:rsid w:val="007807E9"/>
    <w:rsid w:val="007811E4"/>
    <w:rsid w:val="00781C91"/>
    <w:rsid w:val="00783019"/>
    <w:rsid w:val="00784790"/>
    <w:rsid w:val="00786703"/>
    <w:rsid w:val="007909C1"/>
    <w:rsid w:val="0079185B"/>
    <w:rsid w:val="00791D09"/>
    <w:rsid w:val="007B2624"/>
    <w:rsid w:val="007B390B"/>
    <w:rsid w:val="007B430F"/>
    <w:rsid w:val="007B69C7"/>
    <w:rsid w:val="007B765D"/>
    <w:rsid w:val="007B7777"/>
    <w:rsid w:val="007C10C9"/>
    <w:rsid w:val="007C2401"/>
    <w:rsid w:val="007C3BE7"/>
    <w:rsid w:val="007C5A30"/>
    <w:rsid w:val="007D073E"/>
    <w:rsid w:val="007D3131"/>
    <w:rsid w:val="007D3E43"/>
    <w:rsid w:val="007E150B"/>
    <w:rsid w:val="007E19C7"/>
    <w:rsid w:val="007E2B76"/>
    <w:rsid w:val="007E6FB6"/>
    <w:rsid w:val="007E72FF"/>
    <w:rsid w:val="007F3B5B"/>
    <w:rsid w:val="007F52F0"/>
    <w:rsid w:val="007F558E"/>
    <w:rsid w:val="007F5ADC"/>
    <w:rsid w:val="007F6570"/>
    <w:rsid w:val="007F6589"/>
    <w:rsid w:val="007F6BF2"/>
    <w:rsid w:val="007F6C60"/>
    <w:rsid w:val="007F6E5A"/>
    <w:rsid w:val="00801DED"/>
    <w:rsid w:val="008040AA"/>
    <w:rsid w:val="00804FF1"/>
    <w:rsid w:val="0081402D"/>
    <w:rsid w:val="00814541"/>
    <w:rsid w:val="008146C3"/>
    <w:rsid w:val="00815966"/>
    <w:rsid w:val="0081691B"/>
    <w:rsid w:val="00820C49"/>
    <w:rsid w:val="00825B3E"/>
    <w:rsid w:val="00825D7F"/>
    <w:rsid w:val="00827EB0"/>
    <w:rsid w:val="00830EB5"/>
    <w:rsid w:val="00841F1B"/>
    <w:rsid w:val="008438AF"/>
    <w:rsid w:val="00844D1A"/>
    <w:rsid w:val="00845A2C"/>
    <w:rsid w:val="008466E1"/>
    <w:rsid w:val="00846D7B"/>
    <w:rsid w:val="00846E16"/>
    <w:rsid w:val="0085342C"/>
    <w:rsid w:val="0085570C"/>
    <w:rsid w:val="00857653"/>
    <w:rsid w:val="00861E5D"/>
    <w:rsid w:val="00862566"/>
    <w:rsid w:val="008634CD"/>
    <w:rsid w:val="008635EB"/>
    <w:rsid w:val="00865478"/>
    <w:rsid w:val="00866E52"/>
    <w:rsid w:val="008716EE"/>
    <w:rsid w:val="00871A20"/>
    <w:rsid w:val="00873564"/>
    <w:rsid w:val="0087404A"/>
    <w:rsid w:val="0087483E"/>
    <w:rsid w:val="00875837"/>
    <w:rsid w:val="008806D5"/>
    <w:rsid w:val="00880712"/>
    <w:rsid w:val="00880CBF"/>
    <w:rsid w:val="00880FC5"/>
    <w:rsid w:val="00881BD3"/>
    <w:rsid w:val="00884297"/>
    <w:rsid w:val="0088694D"/>
    <w:rsid w:val="008878CF"/>
    <w:rsid w:val="00887A56"/>
    <w:rsid w:val="0089070B"/>
    <w:rsid w:val="00891305"/>
    <w:rsid w:val="00891D07"/>
    <w:rsid w:val="00893F38"/>
    <w:rsid w:val="008A0971"/>
    <w:rsid w:val="008A1688"/>
    <w:rsid w:val="008A1A5B"/>
    <w:rsid w:val="008A42D5"/>
    <w:rsid w:val="008A5275"/>
    <w:rsid w:val="008A630C"/>
    <w:rsid w:val="008A6446"/>
    <w:rsid w:val="008A7F44"/>
    <w:rsid w:val="008B02EE"/>
    <w:rsid w:val="008C2B0E"/>
    <w:rsid w:val="008C50D6"/>
    <w:rsid w:val="008C5628"/>
    <w:rsid w:val="008C6878"/>
    <w:rsid w:val="008D15DC"/>
    <w:rsid w:val="008D3978"/>
    <w:rsid w:val="008D749B"/>
    <w:rsid w:val="008E1680"/>
    <w:rsid w:val="008E74EA"/>
    <w:rsid w:val="009023B5"/>
    <w:rsid w:val="00903B7A"/>
    <w:rsid w:val="00906A56"/>
    <w:rsid w:val="009118B5"/>
    <w:rsid w:val="00914696"/>
    <w:rsid w:val="00916B7D"/>
    <w:rsid w:val="0091753E"/>
    <w:rsid w:val="00921090"/>
    <w:rsid w:val="0092668E"/>
    <w:rsid w:val="00931740"/>
    <w:rsid w:val="00932C86"/>
    <w:rsid w:val="0093587D"/>
    <w:rsid w:val="00936ED9"/>
    <w:rsid w:val="00937522"/>
    <w:rsid w:val="009421EB"/>
    <w:rsid w:val="009445AF"/>
    <w:rsid w:val="0094464A"/>
    <w:rsid w:val="00947216"/>
    <w:rsid w:val="00947B59"/>
    <w:rsid w:val="00947E3C"/>
    <w:rsid w:val="00961748"/>
    <w:rsid w:val="00962F78"/>
    <w:rsid w:val="00964794"/>
    <w:rsid w:val="00965DFA"/>
    <w:rsid w:val="009676D7"/>
    <w:rsid w:val="0097193C"/>
    <w:rsid w:val="009737F8"/>
    <w:rsid w:val="009847C1"/>
    <w:rsid w:val="00985129"/>
    <w:rsid w:val="009865E9"/>
    <w:rsid w:val="00986A7A"/>
    <w:rsid w:val="009902F0"/>
    <w:rsid w:val="009908CB"/>
    <w:rsid w:val="00992600"/>
    <w:rsid w:val="00994C5C"/>
    <w:rsid w:val="00994F1D"/>
    <w:rsid w:val="00994FDA"/>
    <w:rsid w:val="00997C4D"/>
    <w:rsid w:val="009A3B89"/>
    <w:rsid w:val="009A473C"/>
    <w:rsid w:val="009A53AF"/>
    <w:rsid w:val="009B083A"/>
    <w:rsid w:val="009B1892"/>
    <w:rsid w:val="009B1C0F"/>
    <w:rsid w:val="009B1F62"/>
    <w:rsid w:val="009B4A33"/>
    <w:rsid w:val="009B582D"/>
    <w:rsid w:val="009B5943"/>
    <w:rsid w:val="009C086C"/>
    <w:rsid w:val="009D0EC4"/>
    <w:rsid w:val="009D1CF1"/>
    <w:rsid w:val="009D2435"/>
    <w:rsid w:val="009D5294"/>
    <w:rsid w:val="009D6991"/>
    <w:rsid w:val="009D6FC5"/>
    <w:rsid w:val="009D70A4"/>
    <w:rsid w:val="009E0880"/>
    <w:rsid w:val="009E22F5"/>
    <w:rsid w:val="009E3628"/>
    <w:rsid w:val="009E3706"/>
    <w:rsid w:val="009E3F12"/>
    <w:rsid w:val="009E6598"/>
    <w:rsid w:val="009E6E65"/>
    <w:rsid w:val="009F4E1B"/>
    <w:rsid w:val="009F6FE0"/>
    <w:rsid w:val="00A01A4B"/>
    <w:rsid w:val="00A0221E"/>
    <w:rsid w:val="00A03487"/>
    <w:rsid w:val="00A04750"/>
    <w:rsid w:val="00A04D48"/>
    <w:rsid w:val="00A0528B"/>
    <w:rsid w:val="00A05AAE"/>
    <w:rsid w:val="00A05AC4"/>
    <w:rsid w:val="00A068E8"/>
    <w:rsid w:val="00A079C6"/>
    <w:rsid w:val="00A12E16"/>
    <w:rsid w:val="00A1736C"/>
    <w:rsid w:val="00A22B7C"/>
    <w:rsid w:val="00A26AFA"/>
    <w:rsid w:val="00A32BC5"/>
    <w:rsid w:val="00A35C5E"/>
    <w:rsid w:val="00A35E9D"/>
    <w:rsid w:val="00A366AB"/>
    <w:rsid w:val="00A40292"/>
    <w:rsid w:val="00A436F6"/>
    <w:rsid w:val="00A43BEF"/>
    <w:rsid w:val="00A440A1"/>
    <w:rsid w:val="00A51268"/>
    <w:rsid w:val="00A618B7"/>
    <w:rsid w:val="00A637EB"/>
    <w:rsid w:val="00A65A32"/>
    <w:rsid w:val="00A6707B"/>
    <w:rsid w:val="00A70E40"/>
    <w:rsid w:val="00A7321F"/>
    <w:rsid w:val="00A74604"/>
    <w:rsid w:val="00A75204"/>
    <w:rsid w:val="00A75E3F"/>
    <w:rsid w:val="00A75F63"/>
    <w:rsid w:val="00A84229"/>
    <w:rsid w:val="00A85C77"/>
    <w:rsid w:val="00A90738"/>
    <w:rsid w:val="00A92B01"/>
    <w:rsid w:val="00A94BDE"/>
    <w:rsid w:val="00A95CD1"/>
    <w:rsid w:val="00A964FA"/>
    <w:rsid w:val="00AA3532"/>
    <w:rsid w:val="00AA78C6"/>
    <w:rsid w:val="00AB1BE0"/>
    <w:rsid w:val="00AB24F3"/>
    <w:rsid w:val="00AB675F"/>
    <w:rsid w:val="00AB7EC0"/>
    <w:rsid w:val="00AC1143"/>
    <w:rsid w:val="00AC1AB2"/>
    <w:rsid w:val="00AC7BB9"/>
    <w:rsid w:val="00AC7E2A"/>
    <w:rsid w:val="00AD1773"/>
    <w:rsid w:val="00AD697A"/>
    <w:rsid w:val="00AD7097"/>
    <w:rsid w:val="00AD75FE"/>
    <w:rsid w:val="00AE1513"/>
    <w:rsid w:val="00AE73DF"/>
    <w:rsid w:val="00AF05CC"/>
    <w:rsid w:val="00AF276E"/>
    <w:rsid w:val="00AF3138"/>
    <w:rsid w:val="00AF5DA9"/>
    <w:rsid w:val="00AF6DFB"/>
    <w:rsid w:val="00B02435"/>
    <w:rsid w:val="00B02627"/>
    <w:rsid w:val="00B02F1F"/>
    <w:rsid w:val="00B05999"/>
    <w:rsid w:val="00B05B83"/>
    <w:rsid w:val="00B065D4"/>
    <w:rsid w:val="00B0736A"/>
    <w:rsid w:val="00B10754"/>
    <w:rsid w:val="00B15B9A"/>
    <w:rsid w:val="00B20DCE"/>
    <w:rsid w:val="00B23DB0"/>
    <w:rsid w:val="00B242AB"/>
    <w:rsid w:val="00B26FEF"/>
    <w:rsid w:val="00B27FB7"/>
    <w:rsid w:val="00B32D09"/>
    <w:rsid w:val="00B34F3B"/>
    <w:rsid w:val="00B41665"/>
    <w:rsid w:val="00B45E3E"/>
    <w:rsid w:val="00B52B93"/>
    <w:rsid w:val="00B53899"/>
    <w:rsid w:val="00B571D1"/>
    <w:rsid w:val="00B57450"/>
    <w:rsid w:val="00B61502"/>
    <w:rsid w:val="00B629AB"/>
    <w:rsid w:val="00B745E4"/>
    <w:rsid w:val="00B747A8"/>
    <w:rsid w:val="00B749F3"/>
    <w:rsid w:val="00B7638F"/>
    <w:rsid w:val="00B76B99"/>
    <w:rsid w:val="00B77869"/>
    <w:rsid w:val="00B83F5B"/>
    <w:rsid w:val="00B8525B"/>
    <w:rsid w:val="00B85560"/>
    <w:rsid w:val="00B93320"/>
    <w:rsid w:val="00B937C5"/>
    <w:rsid w:val="00B9449B"/>
    <w:rsid w:val="00B957E2"/>
    <w:rsid w:val="00BA09DB"/>
    <w:rsid w:val="00BA11C4"/>
    <w:rsid w:val="00BA2FEF"/>
    <w:rsid w:val="00BA5AA6"/>
    <w:rsid w:val="00BB235C"/>
    <w:rsid w:val="00BB3A62"/>
    <w:rsid w:val="00BB4C92"/>
    <w:rsid w:val="00BB60AB"/>
    <w:rsid w:val="00BB6F83"/>
    <w:rsid w:val="00BB7AA7"/>
    <w:rsid w:val="00BC1B7E"/>
    <w:rsid w:val="00BC3C70"/>
    <w:rsid w:val="00BD1759"/>
    <w:rsid w:val="00BD4060"/>
    <w:rsid w:val="00BD5DC1"/>
    <w:rsid w:val="00BD74C4"/>
    <w:rsid w:val="00BE2079"/>
    <w:rsid w:val="00BE288E"/>
    <w:rsid w:val="00BE3BDC"/>
    <w:rsid w:val="00BE581D"/>
    <w:rsid w:val="00BE768C"/>
    <w:rsid w:val="00BF125B"/>
    <w:rsid w:val="00BF1540"/>
    <w:rsid w:val="00BF568C"/>
    <w:rsid w:val="00C00B83"/>
    <w:rsid w:val="00C01771"/>
    <w:rsid w:val="00C07222"/>
    <w:rsid w:val="00C10252"/>
    <w:rsid w:val="00C107EC"/>
    <w:rsid w:val="00C10C19"/>
    <w:rsid w:val="00C12EC3"/>
    <w:rsid w:val="00C16A1F"/>
    <w:rsid w:val="00C269EF"/>
    <w:rsid w:val="00C27B87"/>
    <w:rsid w:val="00C300B3"/>
    <w:rsid w:val="00C30DB2"/>
    <w:rsid w:val="00C32657"/>
    <w:rsid w:val="00C34348"/>
    <w:rsid w:val="00C343B5"/>
    <w:rsid w:val="00C35E55"/>
    <w:rsid w:val="00C40401"/>
    <w:rsid w:val="00C411F7"/>
    <w:rsid w:val="00C43E04"/>
    <w:rsid w:val="00C515C4"/>
    <w:rsid w:val="00C5553A"/>
    <w:rsid w:val="00C55B49"/>
    <w:rsid w:val="00C57437"/>
    <w:rsid w:val="00C63530"/>
    <w:rsid w:val="00C64343"/>
    <w:rsid w:val="00C701A0"/>
    <w:rsid w:val="00C74521"/>
    <w:rsid w:val="00C76D62"/>
    <w:rsid w:val="00C77172"/>
    <w:rsid w:val="00C82681"/>
    <w:rsid w:val="00C8579E"/>
    <w:rsid w:val="00C85D3A"/>
    <w:rsid w:val="00C86E37"/>
    <w:rsid w:val="00C87C59"/>
    <w:rsid w:val="00C93542"/>
    <w:rsid w:val="00C942B3"/>
    <w:rsid w:val="00C94ECE"/>
    <w:rsid w:val="00C961F0"/>
    <w:rsid w:val="00C97BDB"/>
    <w:rsid w:val="00CA3A5A"/>
    <w:rsid w:val="00CA5DC8"/>
    <w:rsid w:val="00CA6FA0"/>
    <w:rsid w:val="00CA7DBC"/>
    <w:rsid w:val="00CB2CDC"/>
    <w:rsid w:val="00CB58C9"/>
    <w:rsid w:val="00CB76D4"/>
    <w:rsid w:val="00CD23B3"/>
    <w:rsid w:val="00CD2AFE"/>
    <w:rsid w:val="00CD3D3E"/>
    <w:rsid w:val="00CD4AE0"/>
    <w:rsid w:val="00CE03C2"/>
    <w:rsid w:val="00CE3F3B"/>
    <w:rsid w:val="00CE4CD7"/>
    <w:rsid w:val="00CE6723"/>
    <w:rsid w:val="00CF3057"/>
    <w:rsid w:val="00CF48F5"/>
    <w:rsid w:val="00CF50A6"/>
    <w:rsid w:val="00CF5C9C"/>
    <w:rsid w:val="00CF7C7C"/>
    <w:rsid w:val="00D0045D"/>
    <w:rsid w:val="00D01538"/>
    <w:rsid w:val="00D03475"/>
    <w:rsid w:val="00D049FD"/>
    <w:rsid w:val="00D0579C"/>
    <w:rsid w:val="00D116DC"/>
    <w:rsid w:val="00D1262D"/>
    <w:rsid w:val="00D132FA"/>
    <w:rsid w:val="00D15BB1"/>
    <w:rsid w:val="00D162D9"/>
    <w:rsid w:val="00D22C69"/>
    <w:rsid w:val="00D2337F"/>
    <w:rsid w:val="00D2397E"/>
    <w:rsid w:val="00D2757A"/>
    <w:rsid w:val="00D348B7"/>
    <w:rsid w:val="00D349D3"/>
    <w:rsid w:val="00D36F37"/>
    <w:rsid w:val="00D406A0"/>
    <w:rsid w:val="00D409E8"/>
    <w:rsid w:val="00D40C02"/>
    <w:rsid w:val="00D410AD"/>
    <w:rsid w:val="00D427EE"/>
    <w:rsid w:val="00D42D92"/>
    <w:rsid w:val="00D43BD9"/>
    <w:rsid w:val="00D44832"/>
    <w:rsid w:val="00D5234D"/>
    <w:rsid w:val="00D547B5"/>
    <w:rsid w:val="00D558C7"/>
    <w:rsid w:val="00D575F6"/>
    <w:rsid w:val="00D601FC"/>
    <w:rsid w:val="00D62FEB"/>
    <w:rsid w:val="00D646EA"/>
    <w:rsid w:val="00D6637C"/>
    <w:rsid w:val="00D72CED"/>
    <w:rsid w:val="00D73805"/>
    <w:rsid w:val="00D74D19"/>
    <w:rsid w:val="00D756EE"/>
    <w:rsid w:val="00D763BD"/>
    <w:rsid w:val="00D769DE"/>
    <w:rsid w:val="00D8052A"/>
    <w:rsid w:val="00D82715"/>
    <w:rsid w:val="00D82FF7"/>
    <w:rsid w:val="00D90972"/>
    <w:rsid w:val="00D965D4"/>
    <w:rsid w:val="00D96A27"/>
    <w:rsid w:val="00DA16ED"/>
    <w:rsid w:val="00DA3CAD"/>
    <w:rsid w:val="00DA4E51"/>
    <w:rsid w:val="00DA51E4"/>
    <w:rsid w:val="00DA6F19"/>
    <w:rsid w:val="00DB1B06"/>
    <w:rsid w:val="00DD0DF7"/>
    <w:rsid w:val="00DE007C"/>
    <w:rsid w:val="00DE19FA"/>
    <w:rsid w:val="00DE2B50"/>
    <w:rsid w:val="00DE4B48"/>
    <w:rsid w:val="00DE555F"/>
    <w:rsid w:val="00DE6B04"/>
    <w:rsid w:val="00DE70A2"/>
    <w:rsid w:val="00DF27C3"/>
    <w:rsid w:val="00DF5C90"/>
    <w:rsid w:val="00E0354F"/>
    <w:rsid w:val="00E041E6"/>
    <w:rsid w:val="00E0770A"/>
    <w:rsid w:val="00E12A81"/>
    <w:rsid w:val="00E14ED9"/>
    <w:rsid w:val="00E156BA"/>
    <w:rsid w:val="00E15CC7"/>
    <w:rsid w:val="00E17FB3"/>
    <w:rsid w:val="00E20D7A"/>
    <w:rsid w:val="00E230CA"/>
    <w:rsid w:val="00E238C0"/>
    <w:rsid w:val="00E238F7"/>
    <w:rsid w:val="00E24F2C"/>
    <w:rsid w:val="00E25D82"/>
    <w:rsid w:val="00E25FC7"/>
    <w:rsid w:val="00E30CA4"/>
    <w:rsid w:val="00E32B76"/>
    <w:rsid w:val="00E331E0"/>
    <w:rsid w:val="00E370E6"/>
    <w:rsid w:val="00E37E5F"/>
    <w:rsid w:val="00E41A5F"/>
    <w:rsid w:val="00E42E05"/>
    <w:rsid w:val="00E44825"/>
    <w:rsid w:val="00E46C53"/>
    <w:rsid w:val="00E46DC7"/>
    <w:rsid w:val="00E47A63"/>
    <w:rsid w:val="00E50433"/>
    <w:rsid w:val="00E50BFC"/>
    <w:rsid w:val="00E50E08"/>
    <w:rsid w:val="00E51A15"/>
    <w:rsid w:val="00E53DB7"/>
    <w:rsid w:val="00E61DD4"/>
    <w:rsid w:val="00E63F1B"/>
    <w:rsid w:val="00E70513"/>
    <w:rsid w:val="00E70664"/>
    <w:rsid w:val="00E71233"/>
    <w:rsid w:val="00E71DCB"/>
    <w:rsid w:val="00E71E8F"/>
    <w:rsid w:val="00E7312D"/>
    <w:rsid w:val="00E73C3E"/>
    <w:rsid w:val="00E74060"/>
    <w:rsid w:val="00E74F1C"/>
    <w:rsid w:val="00E76FEA"/>
    <w:rsid w:val="00E81069"/>
    <w:rsid w:val="00E812C9"/>
    <w:rsid w:val="00E82D2A"/>
    <w:rsid w:val="00E8774A"/>
    <w:rsid w:val="00E94474"/>
    <w:rsid w:val="00EA085D"/>
    <w:rsid w:val="00EA5107"/>
    <w:rsid w:val="00EA72F9"/>
    <w:rsid w:val="00EA7D62"/>
    <w:rsid w:val="00EA7EE1"/>
    <w:rsid w:val="00EB1F98"/>
    <w:rsid w:val="00EB1FB1"/>
    <w:rsid w:val="00EC169C"/>
    <w:rsid w:val="00EC26ED"/>
    <w:rsid w:val="00EC30DA"/>
    <w:rsid w:val="00EC497F"/>
    <w:rsid w:val="00EC5A18"/>
    <w:rsid w:val="00EC5EA4"/>
    <w:rsid w:val="00ED0541"/>
    <w:rsid w:val="00ED2C60"/>
    <w:rsid w:val="00ED379E"/>
    <w:rsid w:val="00ED5E52"/>
    <w:rsid w:val="00ED6566"/>
    <w:rsid w:val="00ED678F"/>
    <w:rsid w:val="00ED76C8"/>
    <w:rsid w:val="00EE2026"/>
    <w:rsid w:val="00EE2DB3"/>
    <w:rsid w:val="00EE2F67"/>
    <w:rsid w:val="00EE3457"/>
    <w:rsid w:val="00EF080C"/>
    <w:rsid w:val="00EF2145"/>
    <w:rsid w:val="00EF3697"/>
    <w:rsid w:val="00EF5F95"/>
    <w:rsid w:val="00EF69F3"/>
    <w:rsid w:val="00F056C6"/>
    <w:rsid w:val="00F072AD"/>
    <w:rsid w:val="00F13F19"/>
    <w:rsid w:val="00F16B93"/>
    <w:rsid w:val="00F23180"/>
    <w:rsid w:val="00F25079"/>
    <w:rsid w:val="00F2628B"/>
    <w:rsid w:val="00F271B8"/>
    <w:rsid w:val="00F32BA9"/>
    <w:rsid w:val="00F32CDB"/>
    <w:rsid w:val="00F32E34"/>
    <w:rsid w:val="00F33291"/>
    <w:rsid w:val="00F35C1E"/>
    <w:rsid w:val="00F35FF3"/>
    <w:rsid w:val="00F424FB"/>
    <w:rsid w:val="00F429D8"/>
    <w:rsid w:val="00F460D1"/>
    <w:rsid w:val="00F4758A"/>
    <w:rsid w:val="00F5237A"/>
    <w:rsid w:val="00F52685"/>
    <w:rsid w:val="00F531E6"/>
    <w:rsid w:val="00F53669"/>
    <w:rsid w:val="00F53B15"/>
    <w:rsid w:val="00F55E70"/>
    <w:rsid w:val="00F55F78"/>
    <w:rsid w:val="00F57FD0"/>
    <w:rsid w:val="00F61A09"/>
    <w:rsid w:val="00F63FC2"/>
    <w:rsid w:val="00F66BFC"/>
    <w:rsid w:val="00F70350"/>
    <w:rsid w:val="00F72DA8"/>
    <w:rsid w:val="00F7666B"/>
    <w:rsid w:val="00F806EF"/>
    <w:rsid w:val="00F81E3F"/>
    <w:rsid w:val="00F8380B"/>
    <w:rsid w:val="00F86F83"/>
    <w:rsid w:val="00F87026"/>
    <w:rsid w:val="00F93336"/>
    <w:rsid w:val="00F95E02"/>
    <w:rsid w:val="00F960A8"/>
    <w:rsid w:val="00FA09E0"/>
    <w:rsid w:val="00FA20EB"/>
    <w:rsid w:val="00FA5D45"/>
    <w:rsid w:val="00FA656C"/>
    <w:rsid w:val="00FB19D6"/>
    <w:rsid w:val="00FB1F69"/>
    <w:rsid w:val="00FB347D"/>
    <w:rsid w:val="00FB4802"/>
    <w:rsid w:val="00FB5407"/>
    <w:rsid w:val="00FB60A2"/>
    <w:rsid w:val="00FB72EE"/>
    <w:rsid w:val="00FC1DB5"/>
    <w:rsid w:val="00FC1E60"/>
    <w:rsid w:val="00FC40BB"/>
    <w:rsid w:val="00FC442D"/>
    <w:rsid w:val="00FC7586"/>
    <w:rsid w:val="00FD01BC"/>
    <w:rsid w:val="00FE5C49"/>
    <w:rsid w:val="00FF0025"/>
    <w:rsid w:val="00FF1792"/>
    <w:rsid w:val="00FF4746"/>
    <w:rsid w:val="00FF4C2B"/>
    <w:rsid w:val="00FF4F1B"/>
    <w:rsid w:val="00FF5429"/>
    <w:rsid w:val="00FF6266"/>
    <w:rsid w:val="00FF6F06"/>
    <w:rsid w:val="02036486"/>
    <w:rsid w:val="063E7EF5"/>
    <w:rsid w:val="0E4705D6"/>
    <w:rsid w:val="18B91245"/>
    <w:rsid w:val="1CA309F2"/>
    <w:rsid w:val="1F525822"/>
    <w:rsid w:val="28CC3ADF"/>
    <w:rsid w:val="2EF54AF1"/>
    <w:rsid w:val="3E332DA3"/>
    <w:rsid w:val="4C315272"/>
    <w:rsid w:val="54D12383"/>
    <w:rsid w:val="5A941159"/>
    <w:rsid w:val="5E6A1C10"/>
    <w:rsid w:val="6B882899"/>
    <w:rsid w:val="7A803F49"/>
    <w:rsid w:val="7C441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4"/>
    <w:qFormat/>
    <w:uiPriority w:val="0"/>
    <w:pPr>
      <w:spacing w:line="360" w:lineRule="auto"/>
      <w:jc w:val="center"/>
      <w:outlineLvl w:val="0"/>
    </w:pPr>
    <w:rPr>
      <w:sz w:val="60"/>
      <w:szCs w:val="60"/>
    </w:rPr>
  </w:style>
  <w:style w:type="paragraph" w:styleId="3">
    <w:name w:val="heading 2"/>
    <w:basedOn w:val="1"/>
    <w:next w:val="1"/>
    <w:link w:val="60"/>
    <w:unhideWhenUsed/>
    <w:qFormat/>
    <w:uiPriority w:val="0"/>
    <w:pPr>
      <w:outlineLvl w:val="1"/>
    </w:pPr>
    <w:rPr>
      <w:sz w:val="40"/>
      <w:szCs w:val="40"/>
    </w:rPr>
  </w:style>
  <w:style w:type="paragraph" w:styleId="4">
    <w:name w:val="heading 3"/>
    <w:basedOn w:val="1"/>
    <w:next w:val="1"/>
    <w:link w:val="34"/>
    <w:unhideWhenUsed/>
    <w:qFormat/>
    <w:uiPriority w:val="0"/>
    <w:pPr>
      <w:spacing w:line="360" w:lineRule="auto"/>
      <w:ind w:left="2041"/>
      <w:outlineLvl w:val="2"/>
    </w:pPr>
    <w:rPr>
      <w:sz w:val="34"/>
      <w:szCs w:val="34"/>
    </w:rPr>
  </w:style>
  <w:style w:type="paragraph" w:styleId="5">
    <w:name w:val="heading 4"/>
    <w:basedOn w:val="1"/>
    <w:next w:val="1"/>
    <w:unhideWhenUsed/>
    <w:qFormat/>
    <w:uiPriority w:val="0"/>
    <w:pPr>
      <w:ind w:left="2268"/>
      <w:jc w:val="center"/>
      <w:outlineLvl w:val="3"/>
    </w:pPr>
    <w:rPr>
      <w:sz w:val="24"/>
      <w:szCs w:val="30"/>
    </w:rPr>
  </w:style>
  <w:style w:type="paragraph" w:styleId="6">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qFormat/>
    <w:uiPriority w:val="0"/>
    <w:pPr>
      <w:autoSpaceDE/>
      <w:autoSpaceDN/>
    </w:pPr>
  </w:style>
  <w:style w:type="paragraph" w:styleId="10">
    <w:name w:val="Body Text"/>
    <w:basedOn w:val="1"/>
    <w:link w:val="36"/>
    <w:qFormat/>
    <w:uiPriority w:val="99"/>
    <w:rPr>
      <w:sz w:val="20"/>
      <w:szCs w:val="20"/>
    </w:rPr>
  </w:style>
  <w:style w:type="paragraph" w:styleId="11">
    <w:name w:val="Body Text Indent"/>
    <w:basedOn w:val="1"/>
    <w:link w:val="46"/>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unhideWhenUsed/>
    <w:qFormat/>
    <w:uiPriority w:val="0"/>
    <w:pPr>
      <w:autoSpaceDE w:val="0"/>
      <w:autoSpaceDN w:val="0"/>
    </w:pPr>
    <w:rPr>
      <w:b/>
      <w:bCs/>
    </w:rPr>
  </w:style>
  <w:style w:type="paragraph" w:styleId="26">
    <w:name w:val="Body Text First Indent 2"/>
    <w:basedOn w:val="11"/>
    <w:next w:val="1"/>
    <w:link w:val="47"/>
    <w:qFormat/>
    <w:uiPriority w:val="99"/>
    <w:pPr>
      <w:autoSpaceDE/>
      <w:autoSpaceDN/>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800080" w:themeColor="followedHyperlink"/>
      <w:u w:val="single"/>
    </w:rPr>
  </w:style>
  <w:style w:type="character" w:styleId="31">
    <w:name w:val="Hyperlink"/>
    <w:basedOn w:val="29"/>
    <w:unhideWhenUsed/>
    <w:qFormat/>
    <w:uiPriority w:val="99"/>
    <w:rPr>
      <w:color w:val="0000FF" w:themeColor="hyperlink"/>
      <w:u w:val="single"/>
    </w:rPr>
  </w:style>
  <w:style w:type="character" w:styleId="32">
    <w:name w:val="annotation reference"/>
    <w:basedOn w:val="29"/>
    <w:qFormat/>
    <w:uiPriority w:val="0"/>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字符"/>
    <w:basedOn w:val="29"/>
    <w:link w:val="4"/>
    <w:qFormat/>
    <w:uiPriority w:val="9"/>
    <w:rPr>
      <w:rFonts w:ascii="宋体" w:hAnsi="宋体" w:eastAsia="宋体" w:cs="宋体"/>
      <w:sz w:val="34"/>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qFormat/>
    <w:uiPriority w:val="99"/>
    <w:rPr>
      <w:rFonts w:ascii="宋体" w:hAnsi="宋体" w:eastAsia="宋体" w:cs="宋体"/>
      <w:sz w:val="20"/>
      <w:szCs w:val="20"/>
    </w:rPr>
  </w:style>
  <w:style w:type="paragraph" w:styleId="37">
    <w:name w:val="List Paragraph"/>
    <w:basedOn w:val="1"/>
    <w:qFormat/>
    <w:uiPriority w:val="34"/>
    <w:pPr>
      <w:ind w:left="390" w:hanging="276"/>
    </w:pPr>
  </w:style>
  <w:style w:type="paragraph" w:customStyle="1" w:styleId="38">
    <w:name w:val="Table Paragraph"/>
    <w:basedOn w:val="1"/>
    <w:qFormat/>
    <w:uiPriority w:val="1"/>
  </w:style>
  <w:style w:type="character" w:customStyle="1" w:styleId="39">
    <w:name w:val="页眉 字符"/>
    <w:basedOn w:val="29"/>
    <w:link w:val="18"/>
    <w:qFormat/>
    <w:uiPriority w:val="0"/>
    <w:rPr>
      <w:rFonts w:ascii="宋体" w:hAnsi="宋体" w:eastAsia="宋体" w:cs="宋体"/>
      <w:sz w:val="18"/>
      <w:szCs w:val="18"/>
    </w:rPr>
  </w:style>
  <w:style w:type="character" w:customStyle="1" w:styleId="40">
    <w:name w:val="页脚 字符"/>
    <w:basedOn w:val="29"/>
    <w:link w:val="17"/>
    <w:qFormat/>
    <w:uiPriority w:val="0"/>
    <w:rPr>
      <w:rFonts w:ascii="宋体" w:hAnsi="宋体" w:eastAsia="宋体" w:cs="宋体"/>
      <w:sz w:val="18"/>
      <w:szCs w:val="18"/>
    </w:rPr>
  </w:style>
  <w:style w:type="paragraph" w:customStyle="1" w:styleId="4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2">
    <w:name w:val="样式 标题 3 + 新宋体"/>
    <w:basedOn w:val="4"/>
    <w:link w:val="43"/>
    <w:qFormat/>
    <w:uiPriority w:val="0"/>
    <w:pPr>
      <w:keepNext/>
      <w:keepLines/>
      <w:autoSpaceDE/>
      <w:autoSpaceDN/>
      <w:ind w:left="2041"/>
      <w:jc w:val="both"/>
    </w:pPr>
    <w:rPr>
      <w:rFonts w:ascii="新宋体" w:hAnsi="新宋体" w:cs="Times New Roman"/>
      <w:sz w:val="21"/>
      <w:szCs w:val="32"/>
    </w:rPr>
  </w:style>
  <w:style w:type="character" w:customStyle="1" w:styleId="43">
    <w:name w:val="样式 标题 3 + 新宋体 Char"/>
    <w:link w:val="42"/>
    <w:qFormat/>
    <w:uiPriority w:val="0"/>
    <w:rPr>
      <w:rFonts w:ascii="新宋体" w:hAnsi="新宋体" w:eastAsia="宋体" w:cs="Times New Roman"/>
      <w:sz w:val="21"/>
      <w:szCs w:val="32"/>
    </w:rPr>
  </w:style>
  <w:style w:type="character" w:customStyle="1" w:styleId="44">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qFormat/>
    <w:uiPriority w:val="0"/>
    <w:rPr>
      <w:rFonts w:ascii="宋体" w:hAnsi="宋体" w:eastAsia="宋体" w:cs="宋体"/>
    </w:rPr>
  </w:style>
  <w:style w:type="character" w:customStyle="1" w:styleId="46">
    <w:name w:val="正文文本缩进 字符"/>
    <w:basedOn w:val="29"/>
    <w:link w:val="11"/>
    <w:qFormat/>
    <w:uiPriority w:val="99"/>
    <w:rPr>
      <w:rFonts w:ascii="宋体" w:hAnsi="宋体" w:eastAsia="宋体" w:cs="宋体"/>
    </w:rPr>
  </w:style>
  <w:style w:type="character" w:customStyle="1" w:styleId="47">
    <w:name w:val="正文首行缩进 2 字符"/>
    <w:basedOn w:val="46"/>
    <w:link w:val="26"/>
    <w:qFormat/>
    <w:uiPriority w:val="99"/>
    <w:rPr>
      <w:rFonts w:ascii="宋体" w:hAnsi="宋体" w:eastAsia="宋体" w:cs="宋体"/>
    </w:rPr>
  </w:style>
  <w:style w:type="character" w:customStyle="1" w:styleId="48">
    <w:name w:val="批注主题 字符"/>
    <w:basedOn w:val="45"/>
    <w:link w:val="25"/>
    <w:qFormat/>
    <w:uiPriority w:val="0"/>
    <w:rPr>
      <w:rFonts w:ascii="宋体" w:hAnsi="宋体" w:eastAsia="宋体" w:cs="宋体"/>
      <w:b/>
      <w:bCs/>
    </w:rPr>
  </w:style>
  <w:style w:type="paragraph" w:customStyle="1" w:styleId="49">
    <w:name w:val="TOC Heading"/>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50">
    <w:name w:val="未处理的提及1"/>
    <w:basedOn w:val="29"/>
    <w:semiHidden/>
    <w:unhideWhenUsed/>
    <w:qFormat/>
    <w:uiPriority w:val="99"/>
    <w:rPr>
      <w:color w:val="605E5C"/>
      <w:shd w:val="clear" w:color="auto" w:fill="E1DFDD"/>
    </w:rPr>
  </w:style>
  <w:style w:type="character" w:customStyle="1" w:styleId="51">
    <w:name w:val="批注框文本 字符"/>
    <w:basedOn w:val="29"/>
    <w:link w:val="16"/>
    <w:qFormat/>
    <w:uiPriority w:val="0"/>
    <w:rPr>
      <w:rFonts w:ascii="宋体" w:hAnsi="宋体" w:eastAsia="宋体" w:cs="宋体"/>
      <w:sz w:val="18"/>
      <w:szCs w:val="18"/>
    </w:rPr>
  </w:style>
  <w:style w:type="paragraph" w:customStyle="1" w:styleId="52">
    <w:name w:val="Revision"/>
    <w:hidden/>
    <w:semiHidden/>
    <w:qFormat/>
    <w:uiPriority w:val="99"/>
    <w:pPr>
      <w:widowControl/>
      <w:autoSpaceDE/>
      <w:autoSpaceDN/>
    </w:pPr>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字符"/>
    <w:link w:val="14"/>
    <w:qFormat/>
    <w:uiPriority w:val="0"/>
    <w:rPr>
      <w:rFonts w:ascii="宋体" w:hAnsi="Courier New" w:eastAsia="宋体"/>
      <w:kern w:val="2"/>
      <w:sz w:val="24"/>
      <w:szCs w:val="24"/>
      <w:lang w:eastAsia="zh-CN"/>
    </w:rPr>
  </w:style>
  <w:style w:type="character" w:customStyle="1" w:styleId="55">
    <w:name w:val="纯文本 字符1"/>
    <w:basedOn w:val="29"/>
    <w:semiHidden/>
    <w:qFormat/>
    <w:uiPriority w:val="99"/>
    <w:rPr>
      <w:rFonts w:hAnsi="Courier New" w:cs="Courier New" w:asciiTheme="minorEastAsia"/>
    </w:rPr>
  </w:style>
  <w:style w:type="character" w:customStyle="1" w:styleId="56">
    <w:name w:val="未处理的提及3"/>
    <w:basedOn w:val="29"/>
    <w:semiHidden/>
    <w:unhideWhenUsed/>
    <w:qFormat/>
    <w:uiPriority w:val="99"/>
    <w:rPr>
      <w:color w:val="605E5C"/>
      <w:shd w:val="clear" w:color="auto" w:fill="E1DFDD"/>
    </w:rPr>
  </w:style>
  <w:style w:type="paragraph" w:customStyle="1" w:styleId="57">
    <w:name w:val="Char Char Char Char Char Char Char"/>
    <w:basedOn w:val="1"/>
    <w:qFormat/>
    <w:uiPriority w:val="0"/>
    <w:pPr>
      <w:widowControl/>
      <w:autoSpaceDE/>
      <w:autoSpaceDN/>
      <w:spacing w:after="160" w:line="240" w:lineRule="exact"/>
    </w:pPr>
    <w:rPr>
      <w:rFonts w:ascii="Arial" w:hAnsi="Arial" w:eastAsia="Times New Roman" w:cs="Verdana"/>
      <w:b/>
      <w:sz w:val="24"/>
      <w:szCs w:val="20"/>
    </w:rPr>
  </w:style>
  <w:style w:type="character" w:customStyle="1" w:styleId="58">
    <w:name w:val="font41"/>
    <w:qFormat/>
    <w:uiPriority w:val="0"/>
    <w:rPr>
      <w:rFonts w:ascii="仿宋_GB2312" w:eastAsia="仿宋_GB2312" w:cs="仿宋_GB2312"/>
      <w:color w:val="000000"/>
      <w:sz w:val="20"/>
      <w:szCs w:val="20"/>
      <w:u w:val="none"/>
    </w:rPr>
  </w:style>
  <w:style w:type="paragraph" w:customStyle="1" w:styleId="59">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60">
    <w:name w:val="标题 2 字符"/>
    <w:link w:val="3"/>
    <w:qFormat/>
    <w:uiPriority w:val="0"/>
    <w:rPr>
      <w:rFonts w:ascii="宋体" w:hAnsi="宋体" w:eastAsia="宋体" w:cs="宋体"/>
      <w:sz w:val="40"/>
      <w:szCs w:val="40"/>
    </w:rPr>
  </w:style>
  <w:style w:type="character" w:customStyle="1" w:styleId="61">
    <w:name w:val="批注文字 字符2"/>
    <w:qFormat/>
    <w:uiPriority w:val="0"/>
    <w:rPr>
      <w:rFonts w:ascii="宋体" w:hAnsi="宋体" w:eastAsia="宋体" w:cs="宋体"/>
    </w:rPr>
  </w:style>
  <w:style w:type="paragraph" w:customStyle="1" w:styleId="62">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63">
    <w:name w:val="纯文本 字符2"/>
    <w:qFormat/>
    <w:uiPriority w:val="0"/>
    <w:rPr>
      <w:rFonts w:ascii="宋体" w:hAnsi="Courier New" w:eastAsia="宋体"/>
      <w:kern w:val="2"/>
      <w:sz w:val="24"/>
      <w:szCs w:val="24"/>
      <w:lang w:eastAsia="zh-CN"/>
    </w:rPr>
  </w:style>
  <w:style w:type="character" w:customStyle="1" w:styleId="64">
    <w:name w:val="标题 1 字符"/>
    <w:basedOn w:val="29"/>
    <w:link w:val="2"/>
    <w:qFormat/>
    <w:uiPriority w:val="0"/>
    <w:rPr>
      <w:rFonts w:ascii="宋体" w:hAnsi="宋体" w:eastAsia="宋体" w:cs="宋体"/>
      <w:sz w:val="60"/>
      <w:szCs w:val="6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C6007-1A36-4D49-88AA-6BD3895AB76D}">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37540</Words>
  <Characters>40139</Characters>
  <Lines>308</Lines>
  <Paragraphs>86</Paragraphs>
  <TotalTime>9</TotalTime>
  <ScaleCrop>false</ScaleCrop>
  <LinksUpToDate>false</LinksUpToDate>
  <CharactersWithSpaces>40801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COFCO\sue7</cp:lastModifiedBy>
  <dcterms:modified xsi:type="dcterms:W3CDTF">2023-10-18T01:14:50Z</dcterms:modified>
  <cp:revision>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2052-12.1.0.15398</vt:lpwstr>
  </property>
  <property fmtid="{D5CDD505-2E9C-101B-9397-08002B2CF9AE}" pid="6" name="ICV">
    <vt:lpwstr>B59C056C4445456D8E132DABE8D33AAB_12</vt:lpwstr>
  </property>
</Properties>
</file>