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梁河糖业2023年技改土建</w:t>
      </w:r>
      <w:r>
        <w:rPr>
          <w:rFonts w:hint="eastAsia" w:eastAsia="仿宋" w:asciiTheme="minorEastAsia" w:hAnsiTheme="minorEastAsia"/>
          <w:b/>
          <w:bCs/>
          <w:snapToGrid w:val="0"/>
          <w:sz w:val="36"/>
          <w:szCs w:val="36"/>
          <w:u w:val="single"/>
          <w:lang w:val="en-US" w:eastAsia="zh-CN"/>
        </w:rPr>
        <w:t>项目</w:t>
      </w:r>
      <w:r>
        <w:rPr>
          <w:rFonts w:hint="eastAsia" w:eastAsia="仿宋" w:asciiTheme="minorEastAsia" w:hAnsiTheme="minorEastAsia"/>
          <w:b/>
          <w:bCs/>
          <w:snapToGrid w:val="0"/>
          <w:sz w:val="36"/>
          <w:szCs w:val="36"/>
          <w:u w:val="single"/>
          <w:lang w:eastAsia="zh-CN"/>
        </w:rPr>
        <w:t>施工采购项目</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10</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26</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w:t>
          </w:r>
          <w:r>
            <w:rPr>
              <w:rFonts w:hint="eastAsia" w:ascii="仿宋" w:hAnsi="仿宋" w:eastAsia="仿宋"/>
              <w:bCs/>
              <w:snapToGrid w:val="0"/>
              <w:szCs w:val="32"/>
              <w:lang w:eastAsia="zh-CN"/>
            </w:rPr>
            <w:t>梁河糖业2023年技改土建</w:t>
          </w:r>
          <w:r>
            <w:rPr>
              <w:rFonts w:hint="eastAsia" w:ascii="仿宋" w:hAnsi="仿宋" w:eastAsia="仿宋"/>
              <w:bCs/>
              <w:snapToGrid w:val="0"/>
              <w:szCs w:val="32"/>
              <w:lang w:val="en-US" w:eastAsia="zh-CN"/>
            </w:rPr>
            <w:t>项目</w:t>
          </w:r>
          <w:r>
            <w:rPr>
              <w:rFonts w:ascii="仿宋" w:hAnsi="仿宋" w:eastAsia="仿宋"/>
              <w:bCs/>
              <w:snapToGrid w:val="0"/>
              <w:szCs w:val="32"/>
            </w:rPr>
            <w:t>）</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lang w:eastAsia="zh-CN"/>
            </w:rPr>
            <w:t>梁河糖业2023年技改土建</w:t>
          </w:r>
          <w:r>
            <w:rPr>
              <w:rFonts w:hint="eastAsia" w:ascii="仿宋" w:hAnsi="仿宋" w:eastAsia="仿宋"/>
              <w:bCs/>
              <w:snapToGrid w:val="0"/>
              <w:szCs w:val="32"/>
              <w:lang w:val="en-US" w:eastAsia="zh-CN"/>
            </w:rPr>
            <w:t>项目</w:t>
          </w:r>
          <w:r>
            <w:rPr>
              <w:rFonts w:hint="eastAsia" w:ascii="仿宋" w:hAnsi="仿宋" w:eastAsia="仿宋"/>
              <w:bCs/>
              <w:snapToGrid w:val="0"/>
              <w:szCs w:val="32"/>
            </w:rPr>
            <w:t>）施工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2"/>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2"/>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2"/>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2"/>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 w:name="扫描0007"/>
      <w:bookmarkEnd w:id="4"/>
      <w:bookmarkStart w:id="5" w:name="_Toc100340416"/>
      <w:bookmarkStart w:id="6" w:name="_Toc99483595"/>
      <w:bookmarkStart w:id="7" w:name="_Toc100340209"/>
      <w:bookmarkStart w:id="8" w:name="_Toc11150"/>
      <w:r>
        <w:rPr>
          <w:rFonts w:hint="eastAsia" w:ascii="仿宋" w:hAnsi="仿宋" w:eastAsia="仿宋"/>
          <w:b/>
          <w:bCs/>
          <w:snapToGrid w:val="0"/>
          <w:sz w:val="32"/>
          <w:szCs w:val="32"/>
          <w:u w:val="single"/>
          <w:lang w:eastAsia="zh-CN"/>
        </w:rPr>
        <w:t>梁河糖业2023年技改土建</w:t>
      </w:r>
      <w:r>
        <w:rPr>
          <w:rFonts w:hint="eastAsia" w:ascii="仿宋" w:hAnsi="仿宋" w:eastAsia="仿宋"/>
          <w:b/>
          <w:bCs/>
          <w:snapToGrid w:val="0"/>
          <w:sz w:val="32"/>
          <w:szCs w:val="32"/>
          <w:u w:val="single"/>
          <w:lang w:val="en-US" w:eastAsia="zh-CN"/>
        </w:rPr>
        <w:t>项目</w:t>
      </w:r>
      <w:r>
        <w:rPr>
          <w:rFonts w:hint="eastAsia" w:ascii="仿宋" w:hAnsi="仿宋" w:eastAsia="仿宋"/>
          <w:b/>
          <w:bCs/>
          <w:snapToGrid w:val="0"/>
          <w:sz w:val="32"/>
          <w:szCs w:val="32"/>
          <w:lang w:eastAsia="zh-CN"/>
        </w:rPr>
        <w:t>施工</w:t>
      </w:r>
      <w:bookmarkEnd w:id="5"/>
      <w:bookmarkEnd w:id="6"/>
      <w:bookmarkEnd w:id="7"/>
      <w:bookmarkStart w:id="9" w:name="_Toc100340210"/>
      <w:bookmarkStart w:id="10" w:name="_Toc99483596"/>
      <w:bookmarkStart w:id="11" w:name="_Toc100340417"/>
      <w:r>
        <w:rPr>
          <w:rFonts w:ascii="仿宋" w:hAnsi="仿宋" w:eastAsia="仿宋"/>
          <w:b/>
          <w:bCs/>
          <w:snapToGrid w:val="0"/>
          <w:sz w:val="32"/>
          <w:szCs w:val="32"/>
          <w:lang w:eastAsia="zh-CN"/>
        </w:rPr>
        <w:t>谈判采购公告</w:t>
      </w:r>
      <w:bookmarkEnd w:id="8"/>
      <w:bookmarkEnd w:id="9"/>
      <w:bookmarkEnd w:id="10"/>
      <w:bookmarkEnd w:id="11"/>
    </w:p>
    <w:p>
      <w:pPr>
        <w:pStyle w:val="17"/>
        <w:adjustRightInd w:val="0"/>
        <w:snapToGrid w:val="0"/>
        <w:spacing w:line="276" w:lineRule="auto"/>
        <w:rPr>
          <w:rFonts w:ascii="仿宋" w:hAnsi="仿宋" w:eastAsia="仿宋"/>
          <w:snapToGrid w:val="0"/>
          <w:sz w:val="24"/>
          <w:szCs w:val="24"/>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梁河糖业2023年技改土建</w:t>
      </w:r>
      <w:r>
        <w:rPr>
          <w:rFonts w:hint="eastAsia" w:ascii="仿宋" w:hAnsi="仿宋" w:eastAsia="仿宋"/>
          <w:snapToGrid w:val="0"/>
          <w:sz w:val="24"/>
          <w:szCs w:val="24"/>
          <w:u w:val="single"/>
          <w:lang w:val="en-US" w:eastAsia="zh-CN"/>
        </w:rPr>
        <w:t>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2" w:name="OLE_LINK5"/>
      <w:bookmarkStart w:id="13" w:name="OLE_LINK6"/>
    </w:p>
    <w:p>
      <w:pPr>
        <w:pStyle w:val="4"/>
        <w:ind w:left="0"/>
        <w:rPr>
          <w:rFonts w:ascii="仿宋" w:hAnsi="仿宋" w:eastAsia="仿宋"/>
          <w:b/>
          <w:snapToGrid w:val="0"/>
          <w:sz w:val="24"/>
          <w:szCs w:val="24"/>
          <w:lang w:eastAsia="zh-CN"/>
        </w:rPr>
      </w:pPr>
      <w:bookmarkStart w:id="14" w:name="_Toc27303"/>
      <w:r>
        <w:rPr>
          <w:rFonts w:ascii="仿宋" w:hAnsi="仿宋" w:eastAsia="仿宋"/>
          <w:b/>
          <w:snapToGrid w:val="0"/>
          <w:sz w:val="24"/>
          <w:szCs w:val="24"/>
          <w:lang w:eastAsia="zh-CN"/>
        </w:rPr>
        <w:t>1.采购项目简介</w:t>
      </w:r>
      <w:bookmarkEnd w:id="14"/>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lang w:eastAsia="zh-CN"/>
        </w:rPr>
        <w:t>梁河糖业2023年技改项目土建</w:t>
      </w:r>
      <w:r>
        <w:rPr>
          <w:rFonts w:hint="eastAsia" w:ascii="仿宋" w:hAnsi="仿宋" w:eastAsia="仿宋"/>
          <w:snapToGrid w:val="0"/>
          <w:sz w:val="24"/>
          <w:szCs w:val="24"/>
          <w:u w:val="single"/>
          <w:lang w:val="en-US" w:eastAsia="zh-CN"/>
        </w:rPr>
        <w:t>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5"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6" w:name="OLE_LINK2"/>
      <w:bookmarkStart w:id="17" w:name="OLE_LINK1"/>
      <w:r>
        <w:rPr>
          <w:rFonts w:hint="eastAsia" w:eastAsia="仿宋" w:asciiTheme="minorEastAsia" w:hAnsiTheme="minorEastAsia"/>
          <w:snapToGrid w:val="0"/>
          <w:sz w:val="24"/>
          <w:szCs w:val="24"/>
          <w:highlight w:val="yellow"/>
          <w:lang w:eastAsia="zh-CN"/>
        </w:rPr>
        <w:t>对梁河糖业勐养、芒东工厂</w:t>
      </w:r>
      <w:r>
        <w:rPr>
          <w:rFonts w:hint="eastAsia" w:eastAsia="仿宋" w:asciiTheme="minorEastAsia" w:hAnsiTheme="minorEastAsia"/>
          <w:snapToGrid w:val="0"/>
          <w:sz w:val="24"/>
          <w:szCs w:val="24"/>
          <w:highlight w:val="yellow"/>
          <w:lang w:val="en-US" w:eastAsia="zh-CN"/>
        </w:rPr>
        <w:t>技改</w:t>
      </w:r>
      <w:r>
        <w:rPr>
          <w:rFonts w:hint="eastAsia" w:eastAsia="仿宋" w:asciiTheme="minorEastAsia" w:hAnsiTheme="minorEastAsia"/>
          <w:snapToGrid w:val="0"/>
          <w:sz w:val="24"/>
          <w:szCs w:val="24"/>
          <w:highlight w:val="yellow"/>
          <w:lang w:eastAsia="zh-CN"/>
        </w:rPr>
        <w:t>土建进行施工，具体项目如下表：</w:t>
      </w:r>
      <w:bookmarkEnd w:id="16"/>
      <w:bookmarkEnd w:id="17"/>
      <w:r>
        <w:rPr>
          <w:rFonts w:eastAsia="仿宋" w:asciiTheme="minorEastAsia" w:hAnsiTheme="minorEastAsia"/>
          <w:snapToGrid w:val="0"/>
          <w:sz w:val="24"/>
          <w:szCs w:val="24"/>
          <w:u w:val="single"/>
          <w:shd w:val="clear" w:color="auto" w:fill="FFFF00"/>
          <w:lang w:eastAsia="zh-CN"/>
        </w:rPr>
        <w:t xml:space="preserve"> </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技改土建</w:t>
      </w:r>
      <w:r>
        <w:rPr>
          <w:rFonts w:hint="eastAsia" w:eastAsia="仿宋" w:asciiTheme="minorEastAsia" w:hAnsiTheme="minorEastAsia"/>
          <w:snapToGrid w:val="0"/>
          <w:sz w:val="24"/>
          <w:szCs w:val="24"/>
          <w:lang w:eastAsia="zh-CN"/>
        </w:rPr>
        <w:t>项目工</w:t>
      </w:r>
      <w:bookmarkStart w:id="18" w:name="OLE_LINK92"/>
      <w:bookmarkStart w:id="19" w:name="OLE_LINK91"/>
      <w:r>
        <w:rPr>
          <w:rFonts w:hint="eastAsia" w:eastAsia="仿宋" w:asciiTheme="minorEastAsia" w:hAnsiTheme="minorEastAsia"/>
          <w:snapToGrid w:val="0"/>
          <w:sz w:val="24"/>
          <w:szCs w:val="24"/>
          <w:lang w:eastAsia="zh-CN"/>
        </w:rPr>
        <w:t>程明细表</w:t>
      </w:r>
    </w:p>
    <w:bookmarkEnd w:id="15"/>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5278"/>
        <w:gridCol w:w="657"/>
        <w:gridCol w:w="985"/>
        <w:gridCol w:w="76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2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梁河糖业芒东工厂压榨车间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拆24红砖墙（6m*4m*0.26m） </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C25砼钢混浇筑横梁（7m*0.3m*0.3m)。注：含模板脚手架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C20素混立柱基坑切割打凿：（0.8m*0.8m*0.5m）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90"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C25砼钢混浇筑立柱基坑（0.8m*0.8m*0.5m)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C25砼钢混浇筑立柱（5m*0.5m*0.4m)。注：含模板脚手架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C25老梁头及楼面切割打凿对接钢筋，（0.2m*0.2m*0.2m）+（1.2m*0.2m*0.1m）：注：脚手架自带</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C25砼钢混浇筑横梁（6m*0.2m*0.2m)注：含模板脚手架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C25砼钢混浇筑板面（6m*1.2m*0.1m)注：含模板脚手架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C25砼钢混浇筑横梁（1.2m*0.2m*0.2m)注：含模板脚手架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砌筑24红砖墙（6m*0.8m*0.26m)。注：两面抹平刮白</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防盗门一樘（2.4m*0.88m)。注：含安装</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制安铝合金窗、门。注：用钢化玻璃（8m*3m)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钢架搭建斜面屋顶（6m*1.2m)。注：瓦用透明树脂瓦</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芒东工厂动力车间污水应急池改造建设项目</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应急池</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应急池防水长15.7m*宽13.2m*深2m；防水涂料涂刷2层，含原裂缝修复，含部分墙体开裂抹面修复，四面墙体、底部集水沟和池子底部防水重新制作。</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中水回用泵</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ISG80-125A泵基础开挖、浇筑</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灰渣大门挡水坡</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C20素混挡水坡打凿.含渣土清理外运，8m*5m*0.2m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C25钢混挡水坡浇筑8m*5m*0.5m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灰渣场收集水沟</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灰渣池收集水沟地面C20素混切割（含渣土外运）57.6m*0.5m*0.2m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地沟土方开挖，注：含渣土清理外运57.6m*0.5m*0.1m。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C20素混地沟，地板浇筑57.6m*0.5m*0.1m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C20素混地沟，边板浇筑(57.6m*0.1m*0.2m)*2边</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Φ20螺纹钢焊接地沟盖板（57.6m*5根）*2.47千克/米</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污水检测房至污水排口C20素混地板浇筑20m*0.8m*0.15m，含路基找平</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芒东工厂制炼车间（空压机）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24砖混墙拆除：3m*0.26m*2.5m。注：含渣土清理外运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设备安装后24砖混墙砌筑恢复：3m*0.26m*2.5m。注：双面刮白</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C20素混电缆沟打凿：5m*0.3m*0.3m。注：含渣土清理外运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线管安装后C20素混浇筑电缆沟：5m*0.3m*0.3m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C20素混老储气罐基础打凿Φ2：3.14*1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C20素混浇筑储气罐基础坑Φ2：3.14*1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m*0.4m。注：水平面上0.1m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C20素混打凿加宽空压机基础：（1.8m*0.4m*0.4m）+（2.5m*0.4m*0.4m）。注：含渣土清理外运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C20素混浇筑加宽空压机基础：（1.8m*0.4m*0.4m）+（2.5m*0.4m*0.4m）。注：水平面上0.1m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循环水管更换</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打凿、清理混凝土，40m×4.7m×0.3m＋7m×8m×0.3m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开挖土方，106m×2m×2m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排水沟修复，混凝土浇筑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红砖砌筑沟道</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破损路面恢复，C20砼素混浇筑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五</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梁河糖业勐养工厂动力车间</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锅炉湿电除尘项目</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拆除原除尘出水房</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喷淋泵基础c25钢混浇筑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湿电基础、喷淋泵基础开挖</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湿电除尘器基础c25钢混浇筑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湿电除尘器进出口砌筑修复、冲洗排水沟制作</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电器设备安全改造项目土建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老电缆沟清理、土方开挖，含渣土、垃圾外运：长75米*宽1.2*深0.2（原电缆沟深约0.6在现有电缆沟基础上改建）</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老电缆沟垫层C15混凝土浇筑：长75米*宽1.2*厚0.1（原电缆沟深约0.6在现有电缆沟基础上改建）</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老电缆沟砖混墙砌筑（含粉刷）：长75米*宽0.24米*高0.6米（原电缆沟深约0.6在现有电缆沟基础上改建）</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C20钢混预制盖板：长74米，宽1.2米，厚0.2米（采用φ10钢筋）</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C20混泥土柱墩浇筑，长0.6米，宽0.3米，深0.6，（含长0.5，宽0.2米，厚8毫米，预埋件，含土开挖，出土15cm。</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1.2m电缆沟电力电缆支架</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600.16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1.2m电缆沟控制电缆支架</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420.50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40X4热镀锌扁钢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动力、锅炉、水处理低压配电室电缆沟清理，按投标方提供图纸制作、开挖低压配电柜、控制柜柜底电缆沟（含：C20混凝土地板切割，含渣土、垃圾外运）</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砖混墩柱砌筑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锅炉低压配电室墙面、顶改造（含墙体砌筑、配电室木顶拆除，采用绝缘防火材料制作</w:t>
            </w:r>
            <w:r>
              <w:rPr>
                <w:rFonts w:hint="eastAsia" w:ascii="宋体" w:hAnsi="宋体" w:eastAsia="宋体" w:cs="宋体"/>
                <w:i w:val="0"/>
                <w:iCs w:val="0"/>
                <w:color w:val="FF0000"/>
                <w:kern w:val="0"/>
                <w:sz w:val="22"/>
                <w:szCs w:val="22"/>
                <w:u w:val="none"/>
                <w:lang w:val="en-US" w:eastAsia="zh-CN" w:bidi="ar"/>
              </w:rPr>
              <w:t>或钢混浇筑</w:t>
            </w:r>
            <w:r>
              <w:rPr>
                <w:rFonts w:hint="eastAsia" w:ascii="宋体" w:hAnsi="宋体" w:eastAsia="宋体" w:cs="宋体"/>
                <w:i w:val="0"/>
                <w:iCs w:val="0"/>
                <w:color w:val="000000"/>
                <w:kern w:val="0"/>
                <w:sz w:val="22"/>
                <w:szCs w:val="22"/>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44.66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六</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勐养制炼车间（空压机）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空压机砖混墙体拆除（含渣土外运）长2.5m*高2.3m*0.38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空压机砖混墙体砌筑粉刷长2.5m*高2.3m*0.38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砖混墙体拆除拉运长3.5m*宽1.2m*厚0.24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砖混墙体砌筑粉刷长3.5m*宽1.2m*厚0.24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砖混墙体砌筑粉刷长3m*宽0.9m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线管预埋（打凿，浇筑恢复）长10m*宽0.2m*深0.2m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基础C20素混浇筑长4.1m*宽2.5m*厚0.3m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检修电源箱项目技改土建（芒东工厂）</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楼板孔洞切割打凿及修复（压榨、制炼、动力、品控、生产技术部）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24墙体孔洞切割打凿及修复（压榨、制炼、动力、品控、生产技术部）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C20素混地板切割打凿及修复（压榨、制炼、动力、品控、生产技术部）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八</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检修电源箱项目技改土建（勐养工厂）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楼板孔洞切割打凿及修复（压榨、制炼、动力、品控、生产技术部）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24墙体孔洞切割打凿及修复（压榨、制炼、动力、品控、生产技术部）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C20素混地板切割打凿及修复（压榨、制炼、动力、品控、生产技术部）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bl>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ascii="仿宋" w:hAnsi="仿宋" w:eastAsia="仿宋"/>
          <w:snapToGrid w:val="0"/>
          <w:sz w:val="24"/>
          <w:szCs w:val="24"/>
          <w:lang w:eastAsia="zh-CN"/>
        </w:rPr>
      </w:pPr>
    </w:p>
    <w:bookmarkEnd w:id="18"/>
    <w:bookmarkEnd w:id="19"/>
    <w:p>
      <w:pPr>
        <w:pStyle w:val="4"/>
        <w:ind w:left="0"/>
        <w:rPr>
          <w:rFonts w:ascii="仿宋" w:hAnsi="仿宋" w:eastAsia="仿宋"/>
          <w:b/>
          <w:snapToGrid w:val="0"/>
          <w:sz w:val="24"/>
          <w:szCs w:val="24"/>
          <w:lang w:eastAsia="zh-CN"/>
        </w:rPr>
      </w:pPr>
      <w:bookmarkStart w:id="20" w:name="_Toc27555"/>
      <w:r>
        <w:rPr>
          <w:rFonts w:ascii="仿宋" w:hAnsi="仿宋" w:eastAsia="仿宋"/>
          <w:b/>
          <w:snapToGrid w:val="0"/>
          <w:sz w:val="24"/>
          <w:szCs w:val="24"/>
          <w:lang w:eastAsia="zh-CN"/>
        </w:rPr>
        <w:t>2.采购范围及相关要求</w:t>
      </w:r>
      <w:bookmarkEnd w:id="20"/>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50</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11</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12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3</w:t>
      </w:r>
      <w:r>
        <w:rPr>
          <w:rFonts w:eastAsia="仿宋" w:asciiTheme="minorEastAsia" w:hAnsiTheme="minorEastAsia"/>
          <w:snapToGrid w:val="0"/>
          <w:color w:val="FF0000"/>
          <w:sz w:val="24"/>
          <w:szCs w:val="24"/>
          <w:u w:val="single"/>
          <w:lang w:eastAsia="zh-CN"/>
        </w:rPr>
        <w:t xml:space="preserve">0  </w:t>
      </w:r>
      <w:r>
        <w:rPr>
          <w:rFonts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1" w:name="_Toc17927"/>
      <w:r>
        <w:rPr>
          <w:rFonts w:ascii="仿宋" w:hAnsi="仿宋" w:eastAsia="仿宋"/>
          <w:b/>
          <w:snapToGrid w:val="0"/>
          <w:sz w:val="24"/>
          <w:szCs w:val="24"/>
          <w:lang w:eastAsia="zh-CN"/>
        </w:rPr>
        <w:t>3.供应商资格要求</w:t>
      </w:r>
      <w:bookmarkEnd w:id="21"/>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yellow"/>
          <w:lang w:eastAsia="zh-CN"/>
        </w:rPr>
      </w:pPr>
      <w:bookmarkStart w:id="22" w:name="_Hlk100325599"/>
      <w:r>
        <w:rPr>
          <w:rFonts w:hint="eastAsia" w:eastAsia="仿宋" w:asciiTheme="minorEastAsia" w:hAnsiTheme="minorEastAsia"/>
          <w:snapToGrid w:val="0"/>
          <w:sz w:val="24"/>
          <w:szCs w:val="24"/>
          <w:highlight w:val="yellow"/>
          <w:u w:val="single"/>
          <w:shd w:val="clear" w:color="auto" w:fill="FFFF00"/>
          <w:lang w:eastAsia="zh-CN"/>
        </w:rPr>
        <w:sym w:font="Wingdings 2" w:char="0052"/>
      </w:r>
      <w:r>
        <w:rPr>
          <w:rFonts w:hint="eastAsia" w:ascii="Segoe UI Symbol" w:hAnsi="Segoe UI Symbol" w:eastAsia="仿宋" w:cs="Segoe UI Symbol"/>
          <w:snapToGrid w:val="0"/>
          <w:sz w:val="24"/>
          <w:szCs w:val="24"/>
          <w:highlight w:val="yellow"/>
          <w:lang w:eastAsia="zh-CN"/>
        </w:rPr>
        <w:t>施工总承包资质：</w:t>
      </w:r>
      <w:r>
        <w:rPr>
          <w:rFonts w:hint="eastAsia" w:ascii="Segoe UI Symbol" w:hAnsi="Segoe UI Symbol" w:eastAsia="仿宋" w:cs="Segoe UI Symbol"/>
          <w:snapToGrid w:val="0"/>
          <w:sz w:val="24"/>
          <w:szCs w:val="24"/>
          <w:highlight w:val="yellow"/>
          <w:u w:val="single"/>
          <w:lang w:eastAsia="zh-CN"/>
        </w:rPr>
        <w:t>建筑</w:t>
      </w:r>
      <w:r>
        <w:rPr>
          <w:rFonts w:hint="eastAsia" w:ascii="Segoe UI Symbol" w:hAnsi="Segoe UI Symbol" w:eastAsia="仿宋" w:cs="Segoe UI Symbol"/>
          <w:snapToGrid w:val="0"/>
          <w:sz w:val="24"/>
          <w:szCs w:val="24"/>
          <w:highlight w:val="yellow"/>
          <w:lang w:eastAsia="zh-CN"/>
        </w:rPr>
        <w:t xml:space="preserve">工程施工总承包 </w:t>
      </w:r>
      <w:r>
        <w:rPr>
          <w:rFonts w:ascii="Segoe UI Symbol" w:hAnsi="Segoe UI Symbol" w:eastAsia="仿宋" w:cs="Segoe UI Symbol"/>
          <w:snapToGrid w:val="0"/>
          <w:sz w:val="24"/>
          <w:szCs w:val="24"/>
          <w:highlight w:val="yellow"/>
          <w:lang w:eastAsia="zh-CN"/>
        </w:rPr>
        <w:t>☐</w:t>
      </w:r>
      <w:r>
        <w:rPr>
          <w:rFonts w:hint="eastAsia" w:ascii="Segoe UI Symbol" w:hAnsi="Segoe UI Symbol" w:eastAsia="仿宋" w:cs="Segoe UI Symbol"/>
          <w:snapToGrid w:val="0"/>
          <w:sz w:val="24"/>
          <w:szCs w:val="24"/>
          <w:highlight w:val="yellow"/>
          <w:lang w:eastAsia="zh-CN"/>
        </w:rPr>
        <w:t xml:space="preserve">特级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一级 </w:t>
      </w:r>
      <w:r>
        <w:rPr>
          <w:rFonts w:ascii="Segoe UI Symbol" w:hAnsi="Segoe UI Symbol" w:eastAsia="仿宋" w:cs="Segoe UI Symbol"/>
          <w:snapToGrid w:val="0"/>
          <w:sz w:val="24"/>
          <w:szCs w:val="24"/>
          <w:highlight w:val="yellow"/>
          <w:lang w:eastAsia="zh-CN"/>
        </w:rPr>
        <w:t xml:space="preserve"> ☐</w:t>
      </w:r>
      <w:r>
        <w:rPr>
          <w:rFonts w:hint="eastAsia" w:ascii="Segoe UI Symbol" w:hAnsi="Segoe UI Symbol" w:eastAsia="仿宋" w:cs="Segoe UI Symbol"/>
          <w:snapToGrid w:val="0"/>
          <w:sz w:val="24"/>
          <w:szCs w:val="24"/>
          <w:highlight w:val="yellow"/>
          <w:lang w:eastAsia="zh-CN"/>
        </w:rPr>
        <w:t xml:space="preserve">二级 </w:t>
      </w:r>
      <w:r>
        <w:rPr>
          <w:rFonts w:hint="eastAsia" w:eastAsia="仿宋" w:asciiTheme="minorEastAsia" w:hAnsiTheme="minorEastAsia"/>
          <w:snapToGrid w:val="0"/>
          <w:sz w:val="24"/>
          <w:szCs w:val="24"/>
          <w:highlight w:val="yellow"/>
          <w:shd w:val="clear" w:color="auto" w:fill="FFFF00"/>
          <w:lang w:eastAsia="zh-CN"/>
        </w:rPr>
        <w:sym w:font="Wingdings 2" w:char="0052"/>
      </w:r>
      <w:r>
        <w:rPr>
          <w:rFonts w:hint="eastAsia" w:eastAsia="仿宋" w:asciiTheme="minorEastAsia" w:hAnsiTheme="minorEastAsia"/>
          <w:snapToGrid w:val="0"/>
          <w:sz w:val="24"/>
          <w:szCs w:val="24"/>
          <w:highlight w:val="yellow"/>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2"/>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注册资本金人民币100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eastAsia="仿宋" w:asciiTheme="minorEastAsia" w:hAnsiTheme="minorEastAsia"/>
          <w:snapToGrid w:val="0"/>
          <w:sz w:val="24"/>
          <w:szCs w:val="24"/>
          <w:u w:val="single"/>
          <w:shd w:val="clear" w:color="auto" w:fill="FFFF00"/>
          <w:lang w:eastAsia="zh-CN"/>
        </w:rPr>
        <w:t xml:space="preserve">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 xml:space="preserve">二级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w:t>
      </w:r>
      <w:r>
        <w:rPr>
          <w:rFonts w:hint="eastAsia" w:eastAsia="仿宋" w:asciiTheme="minorEastAsia" w:hAnsiTheme="minorEastAsia"/>
          <w:snapToGrid w:val="0"/>
          <w:sz w:val="24"/>
          <w:szCs w:val="24"/>
          <w:u w:val="single"/>
          <w:shd w:val="clear" w:color="auto" w:fill="FFFF00"/>
          <w:lang w:val="en-US" w:eastAsia="zh-CN"/>
        </w:rPr>
        <w:t>五</w:t>
      </w:r>
      <w:r>
        <w:rPr>
          <w:rFonts w:eastAsia="仿宋" w:asciiTheme="minorEastAsia" w:hAnsiTheme="minorEastAsia"/>
          <w:snapToGrid w:val="0"/>
          <w:sz w:val="24"/>
          <w:szCs w:val="24"/>
          <w:u w:val="single"/>
          <w:shd w:val="clear" w:color="auto" w:fill="FFFF00"/>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3" w:name="_Hlk95776019"/>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3"/>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4" w:name="_Toc99356470"/>
      <w:bookmarkStart w:id="25" w:name="_Toc94149429"/>
      <w:bookmarkStart w:id="26" w:name="_Toc5702"/>
      <w:r>
        <w:rPr>
          <w:rFonts w:eastAsia="仿宋" w:asciiTheme="minorEastAsia" w:hAnsiTheme="minorEastAsia"/>
          <w:b/>
          <w:bCs/>
          <w:snapToGrid w:val="0"/>
          <w:sz w:val="24"/>
          <w:szCs w:val="24"/>
          <w:lang w:eastAsia="zh-CN"/>
        </w:rPr>
        <w:t>4.采购文件的获取</w:t>
      </w:r>
      <w:bookmarkEnd w:id="24"/>
      <w:bookmarkEnd w:id="25"/>
      <w:bookmarkEnd w:id="26"/>
    </w:p>
    <w:p>
      <w:pPr>
        <w:adjustRightInd w:val="0"/>
        <w:snapToGrid w:val="0"/>
        <w:spacing w:line="360" w:lineRule="auto"/>
        <w:outlineLvl w:val="4"/>
        <w:rPr>
          <w:rFonts w:eastAsia="仿宋" w:asciiTheme="minorEastAsia" w:hAnsiTheme="minorEastAsia"/>
          <w:snapToGrid w:val="0"/>
          <w:sz w:val="24"/>
          <w:szCs w:val="24"/>
          <w:lang w:eastAsia="zh-CN"/>
        </w:rPr>
      </w:pPr>
      <w:bookmarkStart w:id="27" w:name="OLE_LINK4"/>
      <w:bookmarkStart w:id="28" w:name="OLE_LINK3"/>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29" w:name="_Toc94149430"/>
      <w:bookmarkStart w:id="30" w:name="_Toc99356471"/>
      <w:bookmarkStart w:id="31" w:name="_Toc2482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9"/>
      <w:bookmarkEnd w:id="30"/>
      <w:bookmarkEnd w:id="31"/>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2" w:name="_Toc99356472"/>
      <w:bookmarkStart w:id="33" w:name="_Toc94149431"/>
      <w:bookmarkStart w:id="34" w:name="_Toc389"/>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2"/>
      <w:bookmarkEnd w:id="33"/>
      <w:bookmarkEnd w:id="34"/>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5" w:name="_Toc17707"/>
      <w:bookmarkStart w:id="36" w:name="_Toc94149432"/>
      <w:bookmarkStart w:id="37" w:name="_Toc99356473"/>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5"/>
      <w:bookmarkEnd w:id="36"/>
      <w:bookmarkEnd w:id="37"/>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8" w:name="_Toc94149433"/>
      <w:bookmarkStart w:id="39" w:name="_Toc99356474"/>
      <w:bookmarkStart w:id="40" w:name="_Toc21690"/>
      <w:bookmarkStart w:id="41" w:name="OLE_LINK85"/>
      <w:bookmarkStart w:id="42" w:name="OLE_LINK84"/>
      <w:r>
        <w:rPr>
          <w:rFonts w:eastAsia="仿宋" w:asciiTheme="minorEastAsia" w:hAnsiTheme="minorEastAsia"/>
          <w:b/>
          <w:bCs/>
          <w:snapToGrid w:val="0"/>
          <w:sz w:val="24"/>
          <w:szCs w:val="24"/>
          <w:lang w:eastAsia="zh-CN"/>
        </w:rPr>
        <w:t>8.谈判时间和地点</w:t>
      </w:r>
      <w:bookmarkEnd w:id="38"/>
      <w:bookmarkEnd w:id="39"/>
      <w:bookmarkEnd w:id="40"/>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3" w:name="OLE_LINK23"/>
      <w:bookmarkStart w:id="44" w:name="OLE_LINK24"/>
      <w:r>
        <w:rPr>
          <w:rFonts w:eastAsia="仿宋" w:asciiTheme="minorEastAsia" w:hAnsiTheme="minorEastAsia"/>
          <w:snapToGrid w:val="0"/>
          <w:sz w:val="24"/>
          <w:szCs w:val="24"/>
          <w:lang w:eastAsia="zh-CN"/>
        </w:rPr>
        <w:t>谈判开始时间预计</w:t>
      </w:r>
      <w:bookmarkEnd w:id="43"/>
      <w:bookmarkEnd w:id="44"/>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8"/>
          <w:szCs w:val="28"/>
          <w:u w:val="single"/>
          <w:lang w:eastAsia="zh-CN"/>
        </w:rPr>
        <w:t>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bookmarkEnd w:id="41"/>
    <w:bookmarkEnd w:id="42"/>
    <w:p>
      <w:pPr>
        <w:adjustRightInd w:val="0"/>
        <w:snapToGrid w:val="0"/>
        <w:spacing w:line="360" w:lineRule="auto"/>
        <w:ind w:firstLine="480"/>
        <w:rPr>
          <w:rFonts w:hint="eastAsia"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45" w:name="_Toc94149434"/>
      <w:bookmarkStart w:id="46" w:name="_Toc99356475"/>
      <w:bookmarkStart w:id="47" w:name="_Toc30524"/>
      <w:r>
        <w:rPr>
          <w:rFonts w:eastAsia="仿宋" w:asciiTheme="minorEastAsia" w:hAnsiTheme="minorEastAsia"/>
          <w:b/>
          <w:bCs/>
          <w:snapToGrid w:val="0"/>
          <w:sz w:val="24"/>
          <w:szCs w:val="24"/>
          <w:lang w:eastAsia="zh-CN"/>
        </w:rPr>
        <w:t>9.纪检监督</w:t>
      </w:r>
      <w:bookmarkEnd w:id="45"/>
      <w:bookmarkEnd w:id="46"/>
      <w:bookmarkEnd w:id="47"/>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8" w:name="_Toc94149435"/>
      <w:bookmarkStart w:id="49" w:name="_Toc99356476"/>
      <w:bookmarkStart w:id="50" w:name="_Toc14872"/>
      <w:r>
        <w:rPr>
          <w:rFonts w:eastAsia="仿宋" w:asciiTheme="minorEastAsia" w:hAnsiTheme="minorEastAsia"/>
          <w:b/>
          <w:bCs/>
          <w:snapToGrid w:val="0"/>
          <w:sz w:val="24"/>
          <w:szCs w:val="24"/>
          <w:lang w:eastAsia="zh-CN"/>
        </w:rPr>
        <w:t>10.其他</w:t>
      </w:r>
      <w:bookmarkEnd w:id="48"/>
      <w:bookmarkEnd w:id="49"/>
      <w:bookmarkEnd w:id="5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1" w:name="_Toc22666"/>
      <w:bookmarkStart w:id="52" w:name="_Toc99356477"/>
      <w:bookmarkStart w:id="53" w:name="_Toc94149436"/>
      <w:r>
        <w:rPr>
          <w:rFonts w:eastAsia="仿宋" w:asciiTheme="minorEastAsia" w:hAnsiTheme="minorEastAsia"/>
          <w:b/>
          <w:bCs/>
          <w:snapToGrid w:val="0"/>
          <w:sz w:val="24"/>
          <w:szCs w:val="24"/>
          <w:lang w:eastAsia="zh-CN"/>
        </w:rPr>
        <w:t>11.联系方式</w:t>
      </w:r>
      <w:bookmarkEnd w:id="51"/>
      <w:bookmarkEnd w:id="52"/>
      <w:bookmarkEnd w:id="53"/>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28</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bookmarkEnd w:id="27"/>
    <w:bookmarkEnd w:id="28"/>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bookmarkEnd w:id="12"/>
    <w:bookmarkEnd w:id="13"/>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4" w:name="扫描0010"/>
      <w:bookmarkEnd w:id="54"/>
      <w:bookmarkStart w:id="55"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55"/>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3"/>
        <w:spacing w:line="276" w:lineRule="auto"/>
        <w:jc w:val="center"/>
        <w:rPr>
          <w:rFonts w:ascii="仿宋" w:hAnsi="仿宋" w:eastAsia="仿宋"/>
          <w:b/>
          <w:bCs/>
          <w:snapToGrid w:val="0"/>
          <w:sz w:val="32"/>
          <w:szCs w:val="32"/>
          <w:lang w:eastAsia="zh-CN"/>
        </w:rPr>
      </w:pPr>
      <w:bookmarkStart w:id="56" w:name="_Toc100340430"/>
      <w:bookmarkStart w:id="57" w:name="_Toc100340223"/>
      <w:bookmarkStart w:id="58" w:name="_Toc99483609"/>
      <w:bookmarkStart w:id="59" w:name="_Toc27902"/>
      <w:r>
        <w:rPr>
          <w:rFonts w:hint="eastAsia" w:ascii="仿宋" w:hAnsi="仿宋" w:eastAsia="仿宋"/>
          <w:b/>
          <w:bCs/>
          <w:snapToGrid w:val="0"/>
          <w:sz w:val="32"/>
          <w:szCs w:val="32"/>
          <w:u w:val="single"/>
          <w:lang w:eastAsia="zh-CN"/>
        </w:rPr>
        <w:t>梁河糖业2023年年技改土建项目</w:t>
      </w:r>
      <w:r>
        <w:rPr>
          <w:rFonts w:hint="eastAsia" w:ascii="仿宋" w:hAnsi="仿宋" w:eastAsia="仿宋"/>
          <w:b/>
          <w:bCs/>
          <w:snapToGrid w:val="0"/>
          <w:sz w:val="32"/>
          <w:szCs w:val="32"/>
          <w:lang w:eastAsia="zh-CN"/>
        </w:rPr>
        <w:t>施工</w:t>
      </w:r>
      <w:bookmarkEnd w:id="56"/>
      <w:bookmarkEnd w:id="57"/>
      <w:bookmarkEnd w:id="58"/>
      <w:bookmarkStart w:id="60" w:name="_Toc100340224"/>
      <w:bookmarkStart w:id="61" w:name="_Toc99483610"/>
      <w:bookmarkStart w:id="62" w:name="_Toc100340431"/>
      <w:r>
        <w:rPr>
          <w:rFonts w:ascii="仿宋" w:hAnsi="仿宋" w:eastAsia="仿宋"/>
          <w:b/>
          <w:bCs/>
          <w:snapToGrid w:val="0"/>
          <w:sz w:val="32"/>
          <w:szCs w:val="32"/>
          <w:lang w:eastAsia="zh-CN"/>
        </w:rPr>
        <w:t>谈判采购邀请书</w:t>
      </w:r>
      <w:bookmarkEnd w:id="59"/>
      <w:bookmarkEnd w:id="60"/>
      <w:bookmarkEnd w:id="61"/>
      <w:bookmarkEnd w:id="62"/>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7"/>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梁河糖业2023年年技改土建项目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1.采购项目简介</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1.1 采购项目名称：</w:t>
      </w:r>
      <w:r>
        <w:rPr>
          <w:rFonts w:hint="eastAsia" w:ascii="仿宋" w:hAnsi="仿宋" w:eastAsia="仿宋"/>
          <w:snapToGrid w:val="0"/>
          <w:sz w:val="24"/>
          <w:szCs w:val="24"/>
          <w:u w:val="single"/>
          <w:lang w:eastAsia="zh-CN"/>
        </w:rPr>
        <w:t>梁河糖业2023年年技改土建项目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已落实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1.4 采购项目概况：</w:t>
      </w:r>
      <w:r>
        <w:rPr>
          <w:rFonts w:hint="eastAsia" w:eastAsia="仿宋" w:asciiTheme="minorEastAsia" w:hAnsiTheme="minorEastAsia"/>
          <w:snapToGrid w:val="0"/>
          <w:sz w:val="24"/>
          <w:szCs w:val="24"/>
          <w:highlight w:val="yellow"/>
          <w:lang w:eastAsia="zh-CN"/>
        </w:rPr>
        <w:t>对梁河糖业勐养、芒东工厂</w:t>
      </w:r>
      <w:r>
        <w:rPr>
          <w:rFonts w:hint="eastAsia" w:eastAsia="仿宋" w:asciiTheme="minorEastAsia" w:hAnsiTheme="minorEastAsia"/>
          <w:snapToGrid w:val="0"/>
          <w:sz w:val="24"/>
          <w:szCs w:val="24"/>
          <w:highlight w:val="yellow"/>
          <w:lang w:val="en-US" w:eastAsia="zh-CN"/>
        </w:rPr>
        <w:t>技改</w:t>
      </w:r>
      <w:r>
        <w:rPr>
          <w:rFonts w:hint="eastAsia" w:eastAsia="仿宋" w:asciiTheme="minorEastAsia" w:hAnsiTheme="minorEastAsia"/>
          <w:snapToGrid w:val="0"/>
          <w:sz w:val="24"/>
          <w:szCs w:val="24"/>
          <w:highlight w:val="yellow"/>
          <w:lang w:eastAsia="zh-CN"/>
        </w:rPr>
        <w:t>土建进行施工，具体项目如下表：</w:t>
      </w:r>
      <w:r>
        <w:rPr>
          <w:rFonts w:eastAsia="仿宋" w:asciiTheme="minorEastAsia" w:hAnsiTheme="minorEastAsia"/>
          <w:snapToGrid w:val="0"/>
          <w:sz w:val="24"/>
          <w:szCs w:val="24"/>
          <w:u w:val="single"/>
          <w:shd w:val="clear" w:color="auto" w:fill="FFFF00"/>
          <w:lang w:eastAsia="zh-CN"/>
        </w:rPr>
        <w:t xml:space="preserve"> </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val="en-US" w:eastAsia="zh-CN"/>
        </w:rPr>
        <w:t>技改土建</w:t>
      </w:r>
      <w:r>
        <w:rPr>
          <w:rFonts w:hint="eastAsia" w:eastAsia="仿宋" w:asciiTheme="minorEastAsia" w:hAnsiTheme="minorEastAsia"/>
          <w:snapToGrid w:val="0"/>
          <w:sz w:val="24"/>
          <w:szCs w:val="24"/>
          <w:lang w:eastAsia="zh-CN"/>
        </w:rPr>
        <w:t>项目工程明细表</w:t>
      </w: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5278"/>
        <w:gridCol w:w="657"/>
        <w:gridCol w:w="985"/>
        <w:gridCol w:w="762"/>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2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4607"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梁河糖业芒东工厂压榨车间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拆24红砖墙（6m*4m*0.26m） </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C25砼钢混浇筑横梁（7m*0.3m*0.3m)。注：含模板脚手架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C20素混立柱基坑切割打凿：（0.8m*0.8m*0.5m）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90"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C25砼钢混浇筑立柱基坑（0.8m*0.8m*0.5m)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C25砼钢混浇筑立柱（5m*0.5m*0.4m)。注：含模板脚手架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C25老梁头及楼面切割打凿对接钢筋，（0.2m*0.2m*0.2m）+（1.2m*0.2m*0.1m）：注：脚手架自带</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C25砼钢混浇筑横梁（6m*0.2m*0.2m)注：含模板脚手架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C25砼钢混浇筑板面（6m*1.2m*0.1m)注：含模板脚手架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C25砼钢混浇筑横梁（1.2m*0.2m*0.2m)注：含模板脚手架</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砌筑24红砖墙（6m*0.8m*0.26m)。注：两面抹平刮白</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防盗门一樘（2.4m*0.88m)。注：含安装</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制安铝合金窗、门。注：用钢化玻璃（8m*3m)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钢架搭建斜面屋顶（6m*1.2m)。注：瓦用透明树脂瓦</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芒东工厂动力车间污水应急池改造建设项目</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应急池</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应急池防水长15.7m*宽13.2m*深2m；防水涂料涂刷2层，含原裂缝修复，含部分墙体开裂抹面修复，四面墙体、底部集水沟和池子底部防水重新制作。</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中水回用泵</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ISG80-125A泵基础开挖、浇筑</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灰渣大门挡水坡</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C20素混挡水坡打凿.含渣土清理外运，8m*5m*0.2m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C25钢混挡水坡浇筑8m*5m*0.5m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灰渣场收集水沟</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灰渣池收集水沟地面C20素混切割（含渣土外运）57.6m*0.5m*0.2m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地沟土方开挖，注：含渣土清理外运57.6m*0.5m*0.1m。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C20素混地沟，地板浇筑57.6m*0.5m*0.1m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C20素混地沟，边板浇筑(57.6m*0.1m*0.2m)*2边</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Φ20螺纹钢焊接地沟盖板（57.6m*5根）*2.47千克/米</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污水检测房至污水排口C20素混地板浇筑20m*0.8m*0.15m，含路基找平</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Style w:val="244"/>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2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芒东工厂制炼车间（空压机）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24砖混墙拆除：3m*0.26m*2.5m。注：含渣土清理外运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设备安装后24砖混墙砌筑恢复：3m*0.26m*2.5m。注：双面刮白</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C20素混电缆沟打凿：5m*0.3m*0.3m。注：含渣土清理外运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线管安装后C20素混浇筑电缆沟：5m*0.3m*0.3m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C20素混老储气罐基础打凿Φ2：3.14*1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C20素混浇筑储气罐基础坑Φ2：3.14*1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m*0.4m。注：水平面上0.1m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C20素混打凿加宽空压机基础：（1.8m*0.4m*0.4m）+（2.5m*0.4m*0.4m）。注：含渣土清理外运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C20素混浇筑加宽空压机基础：（1.8m*0.4m*0.4m）+（2.5m*0.4m*0.4m）。注：水平面上0.1m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循环水管更换</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打凿、清理混凝土，40m×4.7m×0.3m＋7m×8m×0.3m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开挖土方，106m×2m×2m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424</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排水沟修复，混凝土浇筑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红砖砌筑沟道</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破损路面恢复，C20砼素混浇筑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3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五</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梁河糖业勐养工厂动力车间</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锅炉湿电除尘项目</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拆除原除尘出水房</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喷淋泵基础c25钢混浇筑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湿电基础、喷淋泵基础开挖</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湿电除尘器基础c25钢混浇筑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湿电除尘器进出口砌筑修复、冲洗排水沟制作</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电器设备安全改造项目土建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老电缆沟清理、土方开挖，含渣土、垃圾外运：长75米*宽1.2*深0.2（原电缆沟深约0.6在现有电缆沟基础上改建）</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老电缆沟垫层C15混凝土浇筑：长75米*宽1.2*厚0.1（原电缆沟深约0.6在现有电缆沟基础上改建）</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老电缆沟砖混墙砌筑（含粉刷）：长75米*宽0.24米*高0.6米（原电缆沟深约0.6在现有电缆沟基础上改建）</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C20钢混预制盖板：长74米，宽1.2米，厚0.2米（采用φ10钢筋）</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C20混泥土柱墩浇筑，长0.6米，宽0.3米，深0.6，（含长0.5，宽0.2米，厚8毫米，预埋件，含土开挖，出土15cm。</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1.2m电缆沟电力电缆支架</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600.16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1.2m电缆沟控制电缆支架</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420.50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40X4热镀锌扁钢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动力、锅炉、水处理低压配电室电缆沟清理，按投标方提供图纸制作、开挖低压配电柜、控制柜柜底电缆沟（含：C20混凝土地板切割，含渣土、垃圾外运）</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砖混墩柱砌筑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锅炉低压配电室墙面、顶改造（含墙体砌筑、配电室木顶拆除，采用绝缘防火材料制作</w:t>
            </w:r>
            <w:r>
              <w:rPr>
                <w:rFonts w:hint="eastAsia" w:ascii="宋体" w:hAnsi="宋体" w:eastAsia="宋体" w:cs="宋体"/>
                <w:i w:val="0"/>
                <w:iCs w:val="0"/>
                <w:color w:val="FF0000"/>
                <w:kern w:val="0"/>
                <w:sz w:val="22"/>
                <w:szCs w:val="22"/>
                <w:u w:val="none"/>
                <w:lang w:val="en-US" w:eastAsia="zh-CN" w:bidi="ar"/>
              </w:rPr>
              <w:t>或钢混浇筑</w:t>
            </w:r>
            <w:r>
              <w:rPr>
                <w:rFonts w:hint="eastAsia" w:ascii="宋体" w:hAnsi="宋体" w:eastAsia="宋体" w:cs="宋体"/>
                <w:i w:val="0"/>
                <w:iCs w:val="0"/>
                <w:color w:val="000000"/>
                <w:kern w:val="0"/>
                <w:sz w:val="22"/>
                <w:szCs w:val="22"/>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44.66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六</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勐养制炼车间（空压机）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空压机砖混墙体拆除（含渣土外运）长2.5m*高2.3m*0.38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空压机砖混墙体砌筑粉刷长2.5m*高2.3m*0.38</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砖混墙体拆除拉运长3.5m*宽1.2m*厚0.24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砖混墙体砌筑粉刷长3.5m*宽1.2m*厚0.24</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砖混墙体砌筑粉刷长3m*宽0.9m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线管预埋（打凿，浇筑恢复）长10m*宽0.2m*深0.2m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基础C20素混浇筑长4.1m*宽2.5m*厚0.3m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检修电源箱项目技改土建（芒东工厂）</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楼板孔洞切割打凿及修复（压榨、制炼、动力、品控、生产技术部）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24墙体孔洞切割打凿及修复（压榨、制炼、动力、品控、生产技术部）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C20素混地板切割打凿及修复（压榨、制炼、动力、品控、生产技术部）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八</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检修电源箱项目技改土建（勐养工厂）</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楼板孔洞切割打凿及修复（压榨、制炼、动力、品控、生产技术部）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24墙体孔洞切割打凿及修复（压榨、制炼、动力、品控、生产技术部）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0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2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C20素混地板切割打凿及修复（压榨、制炼、动力、品控、生产技术部）</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70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335"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r>
    </w:tbl>
    <w:p>
      <w:pPr>
        <w:pStyle w:val="17"/>
        <w:adjustRightInd w:val="0"/>
        <w:snapToGrid w:val="0"/>
        <w:spacing w:line="360" w:lineRule="auto"/>
        <w:rPr>
          <w:rFonts w:eastAsia="仿宋_GB2312"/>
          <w:spacing w:val="20"/>
          <w:sz w:val="32"/>
          <w:szCs w:val="32"/>
        </w:rPr>
      </w:pPr>
      <w:bookmarkStart w:id="439" w:name="_GoBack"/>
      <w:bookmarkEnd w:id="439"/>
    </w:p>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2.采购范围及相关要求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2.1 采购范围：</w:t>
      </w:r>
      <w:r>
        <w:rPr>
          <w:rFonts w:hint="eastAsia" w:ascii="仿宋" w:hAnsi="仿宋" w:eastAsia="仿宋"/>
          <w:snapToGrid w:val="0"/>
          <w:sz w:val="24"/>
          <w:szCs w:val="24"/>
          <w:u w:val="single"/>
          <w:lang w:eastAsia="zh-CN"/>
        </w:rPr>
        <w:t xml:space="preserve">  本工程工程量清单所包含的施工、验收、保修等各阶段所有工作内容，包括承包人自行施工工程范围和暂估价工程范围。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2.2 计划工期：</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50</w:t>
      </w:r>
      <w:r>
        <w:rPr>
          <w:rFonts w:hint="eastAsia" w:ascii="仿宋" w:hAnsi="仿宋" w:eastAsia="仿宋"/>
          <w:snapToGrid w:val="0"/>
          <w:sz w:val="24"/>
          <w:szCs w:val="24"/>
          <w:u w:val="single"/>
          <w:lang w:eastAsia="zh-CN"/>
        </w:rPr>
        <w:t xml:space="preserve">个日历天   </w:t>
      </w:r>
      <w:r>
        <w:rPr>
          <w:rFonts w:hint="eastAsia"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11</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w:t>
      </w:r>
      <w:r>
        <w:rPr>
          <w:rFonts w:hint="eastAsia" w:eastAsia="仿宋" w:asciiTheme="minorEastAsia" w:hAnsiTheme="minorEastAsia"/>
          <w:snapToGrid w:val="0"/>
          <w:color w:val="FF0000"/>
          <w:sz w:val="24"/>
          <w:szCs w:val="24"/>
          <w:u w:val="single"/>
          <w:lang w:val="en-US" w:eastAsia="zh-CN"/>
        </w:rPr>
        <w:t>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12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3</w:t>
      </w:r>
      <w:r>
        <w:rPr>
          <w:rFonts w:eastAsia="仿宋" w:asciiTheme="minorEastAsia" w:hAnsiTheme="minorEastAsia"/>
          <w:snapToGrid w:val="0"/>
          <w:color w:val="FF0000"/>
          <w:sz w:val="24"/>
          <w:szCs w:val="24"/>
          <w:u w:val="single"/>
          <w:lang w:eastAsia="zh-CN"/>
        </w:rPr>
        <w:t xml:space="preserve">0  </w:t>
      </w:r>
      <w:r>
        <w:rPr>
          <w:rFonts w:hint="eastAsia" w:ascii="仿宋" w:hAnsi="仿宋" w:eastAsia="仿宋"/>
          <w:snapToGrid w:val="0"/>
          <w:sz w:val="24"/>
          <w:szCs w:val="24"/>
          <w:lang w:eastAsia="zh-CN"/>
        </w:rPr>
        <w:t>,具体以开工令为准。）</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2.3 建设地点：</w:t>
      </w:r>
      <w:r>
        <w:rPr>
          <w:rFonts w:hint="eastAsia" w:ascii="仿宋" w:hAnsi="仿宋" w:eastAsia="仿宋"/>
          <w:snapToGrid w:val="0"/>
          <w:sz w:val="24"/>
          <w:szCs w:val="24"/>
          <w:u w:val="single"/>
          <w:lang w:eastAsia="zh-CN"/>
        </w:rPr>
        <w:t xml:space="preserve">  中粮梁河糖业有限公司勐养、芒东工厂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2.4 质量要求：</w:t>
      </w:r>
      <w:r>
        <w:rPr>
          <w:rFonts w:hint="eastAsia" w:ascii="仿宋" w:hAnsi="仿宋" w:eastAsia="仿宋"/>
          <w:snapToGrid w:val="0"/>
          <w:sz w:val="24"/>
          <w:szCs w:val="24"/>
          <w:u w:val="single"/>
          <w:lang w:eastAsia="zh-CN"/>
        </w:rPr>
        <w:t xml:space="preserve">  验收一次性合格100%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2.5 安全目标：</w:t>
      </w:r>
      <w:r>
        <w:rPr>
          <w:rFonts w:hint="eastAsia" w:ascii="仿宋" w:hAnsi="仿宋" w:eastAsia="仿宋"/>
          <w:snapToGrid w:val="0"/>
          <w:sz w:val="24"/>
          <w:szCs w:val="24"/>
          <w:u w:val="single"/>
          <w:lang w:eastAsia="zh-CN"/>
        </w:rPr>
        <w:t xml:space="preserve">  确保工程无重大安全事故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2.6 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ascii="Wingdings 2" w:hAnsi="Wingdings 2" w:eastAsia="仿宋" w:cs="Apple Color Emoji"/>
          <w:snapToGrid w:val="0"/>
          <w:sz w:val="24"/>
          <w:szCs w:val="24"/>
          <w:u w:val="single"/>
          <w:shd w:val="clear" w:color="auto" w:fill="FFFF00"/>
          <w:lang w:eastAsia="zh-CN"/>
        </w:rPr>
        <w:sym w:font="Wingdings 2" w:char="F0A3"/>
      </w:r>
      <w:r>
        <w:rPr>
          <w:rFonts w:hint="eastAsia" w:eastAsia="仿宋" w:asciiTheme="minorEastAsia" w:hAnsiTheme="minorEastAsia"/>
          <w:snapToGrid w:val="0"/>
          <w:sz w:val="24"/>
          <w:szCs w:val="24"/>
          <w:u w:val="single"/>
          <w:shd w:val="clear" w:color="auto" w:fill="FFFF00"/>
          <w:lang w:eastAsia="zh-CN"/>
        </w:rPr>
        <w:t>设置最高限价，最高限价为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eastAsia="仿宋" w:asciiTheme="minorEastAsia" w:hAnsiTheme="minorEastAsia"/>
          <w:snapToGrid w:val="0"/>
          <w:sz w:val="24"/>
          <w:szCs w:val="24"/>
          <w:u w:val="single"/>
          <w:shd w:val="clear" w:color="auto" w:fill="FFFF00"/>
          <w:lang w:eastAsia="zh-CN"/>
        </w:rPr>
        <w:sym w:font="Wingdings 2" w:char="F052"/>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3.1 供应商应依法设立且满足如下要求：</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资质要求：</w:t>
      </w:r>
    </w:p>
    <w:p>
      <w:pPr>
        <w:adjustRightInd w:val="0"/>
        <w:snapToGrid w:val="0"/>
        <w:spacing w:line="360" w:lineRule="auto"/>
        <w:ind w:left="660" w:leftChars="300"/>
        <w:outlineLvl w:val="4"/>
        <w:rPr>
          <w:rFonts w:ascii="仿宋" w:hAnsi="仿宋" w:eastAsia="仿宋"/>
          <w:snapToGrid w:val="0"/>
          <w:sz w:val="24"/>
          <w:szCs w:val="24"/>
          <w:lang w:eastAsia="zh-CN"/>
        </w:rPr>
      </w:pPr>
      <w:r>
        <w:rPr>
          <w:rFonts w:eastAsia="仿宋" w:asciiTheme="minorEastAsia" w:hAnsiTheme="minorEastAsia"/>
          <w:snapToGrid w:val="0"/>
          <w:sz w:val="24"/>
          <w:szCs w:val="24"/>
          <w:u w:val="single"/>
          <w:shd w:val="clear" w:color="auto" w:fill="FFFF00"/>
          <w:lang w:eastAsia="zh-CN"/>
        </w:rPr>
        <w:sym w:font="Wingdings 2" w:char="F052"/>
      </w:r>
      <w:r>
        <w:rPr>
          <w:rFonts w:hint="eastAsia" w:ascii="Segoe UI Symbol" w:hAnsi="Segoe UI Symbol" w:eastAsia="仿宋" w:cs="Segoe UI Symbol"/>
          <w:snapToGrid w:val="0"/>
          <w:sz w:val="24"/>
          <w:szCs w:val="24"/>
          <w:lang w:eastAsia="zh-CN"/>
        </w:rPr>
        <w:t>施工总承包资质：</w:t>
      </w:r>
      <w:r>
        <w:rPr>
          <w:rFonts w:hint="eastAsia" w:ascii="Segoe UI Symbol" w:hAnsi="Segoe UI Symbol" w:eastAsia="仿宋" w:cs="Segoe UI Symbol"/>
          <w:snapToGrid w:val="0"/>
          <w:sz w:val="24"/>
          <w:szCs w:val="24"/>
          <w:u w:val="single"/>
          <w:lang w:eastAsia="zh-CN"/>
        </w:rPr>
        <w:t>建筑</w:t>
      </w:r>
      <w:r>
        <w:rPr>
          <w:rFonts w:hint="eastAsia" w:ascii="Segoe UI Symbol" w:hAnsi="Segoe UI Symbol" w:eastAsia="仿宋" w:cs="Segoe UI Symbol"/>
          <w:snapToGrid w:val="0"/>
          <w:sz w:val="24"/>
          <w:szCs w:val="24"/>
          <w:lang w:eastAsia="zh-CN"/>
        </w:rPr>
        <w:t>工程施工总承包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特级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一级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r>
        <w:rPr>
          <w:rFonts w:ascii="Segoe UI Symbol" w:hAnsi="Segoe UI Symbol" w:eastAsia="仿宋" w:cs="Segoe UI Symbol"/>
          <w:snapToGrid w:val="0"/>
          <w:sz w:val="24"/>
          <w:szCs w:val="24"/>
          <w:lang w:eastAsia="zh-CN"/>
        </w:rPr>
        <w:t xml:space="preserve"> </w:t>
      </w:r>
      <w:r>
        <w:rPr>
          <w:rFonts w:eastAsia="仿宋" w:asciiTheme="minorEastAsia" w:hAnsiTheme="minorEastAsia"/>
          <w:snapToGrid w:val="0"/>
          <w:sz w:val="24"/>
          <w:szCs w:val="24"/>
          <w:shd w:val="clear" w:color="auto" w:fill="FFFF00"/>
          <w:lang w:eastAsia="zh-CN"/>
        </w:rPr>
        <w:sym w:font="Wingdings 2" w:char="F052"/>
      </w:r>
      <w:r>
        <w:rPr>
          <w:rFonts w:hint="eastAsia" w:eastAsia="仿宋" w:asciiTheme="minorEastAsia" w:hAnsiTheme="minorEastAsia"/>
          <w:snapToGrid w:val="0"/>
          <w:sz w:val="24"/>
          <w:szCs w:val="24"/>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一级</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rFonts w:hint="eastAsia"/>
          <w:i/>
          <w:iCs/>
          <w:color w:val="000000"/>
        </w:rPr>
        <w:t>https://www.mohurd.gov.cn/gongkai/fdzdgknr/tzgg/201411/20141106_219511.html</w:t>
      </w:r>
      <w:r>
        <w:rPr>
          <w:rStyle w:val="49"/>
          <w:rFonts w:hint="eastAsia"/>
          <w:i/>
          <w:iCs/>
          <w:color w:val="000000"/>
        </w:rPr>
        <w:fldChar w:fldCharType="end"/>
      </w:r>
      <w:r>
        <w:rPr>
          <w:rFonts w:hint="eastAsia"/>
          <w:i/>
          <w:iCs/>
          <w:lang w:eastAsia="zh-CN"/>
        </w:rPr>
        <w:t>）</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财务要求：</w:t>
      </w:r>
      <w:r>
        <w:rPr>
          <w:rFonts w:hint="eastAsia" w:ascii="仿宋" w:hAnsi="仿宋" w:eastAsia="仿宋"/>
          <w:snapToGrid w:val="0"/>
          <w:sz w:val="24"/>
          <w:szCs w:val="24"/>
          <w:u w:val="single"/>
          <w:lang w:eastAsia="zh-CN"/>
        </w:rPr>
        <w:t>注册资本金人民币100万元及以上</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hint="eastAsia" w:ascii="仿宋" w:hAnsi="仿宋" w:eastAsia="仿宋"/>
          <w:snapToGrid w:val="0"/>
          <w:sz w:val="24"/>
          <w:szCs w:val="24"/>
          <w:u w:val="single"/>
          <w:lang w:eastAsia="zh-CN"/>
        </w:rPr>
        <w:t>有类似项目施工业绩</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eastAsia="仿宋" w:asciiTheme="minorEastAsia" w:hAnsiTheme="minorEastAsia"/>
          <w:snapToGrid w:val="0"/>
          <w:sz w:val="24"/>
          <w:szCs w:val="24"/>
          <w:u w:val="single"/>
          <w:shd w:val="clear" w:color="auto" w:fill="FFFF00"/>
          <w:lang w:eastAsia="zh-CN"/>
        </w:rPr>
        <w:sym w:font="Wingdings 2" w:char="F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具备GB/T 19001系列/IS0 9001系列质量管理体系认证证书，且在有效期内的；</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具备GB/T 28001系列/IS0 45001系列职业健康安全管理体系认证证书，且在有效期内的；</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具备GB/T 24001系列或ISO 14001系列环境管理体系认证证书，且在有效期内的；</w:t>
      </w:r>
    </w:p>
    <w:p>
      <w:pPr>
        <w:pStyle w:val="79"/>
        <w:numPr>
          <w:ilvl w:val="2"/>
          <w:numId w:val="6"/>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bookmarkStart w:id="63" w:name="OLE_LINK87"/>
      <w:bookmarkStart w:id="64" w:name="OLE_LINK86"/>
      <w:r>
        <w:rPr>
          <w:rFonts w:eastAsia="仿宋" w:asciiTheme="minorEastAsia" w:hAnsiTheme="minorEastAsia"/>
          <w:snapToGrid w:val="0"/>
          <w:sz w:val="24"/>
          <w:szCs w:val="24"/>
          <w:u w:val="single"/>
          <w:shd w:val="clear" w:color="auto" w:fill="FFFF00"/>
          <w:lang w:eastAsia="zh-CN"/>
        </w:rPr>
        <w:sym w:font="Wingdings 2" w:char="F052"/>
      </w:r>
      <w:r>
        <w:rPr>
          <w:rFonts w:hint="eastAsia" w:eastAsia="仿宋" w:asciiTheme="minorEastAsia" w:hAnsiTheme="minorEastAsia"/>
          <w:snapToGrid w:val="0"/>
          <w:sz w:val="24"/>
          <w:szCs w:val="24"/>
          <w:u w:val="single"/>
          <w:shd w:val="clear" w:color="auto" w:fill="FFFF00"/>
          <w:lang w:eastAsia="zh-CN"/>
        </w:rPr>
        <w:t xml:space="preserve">项目负责人必为供应商本单位的工作人员，持有中华人民共和国住房和城乡建设部颁发的中华人民共和国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一</w:t>
      </w:r>
      <w:r>
        <w:rPr>
          <w:rFonts w:hint="eastAsia" w:eastAsia="仿宋" w:asciiTheme="minorEastAsia" w:hAnsiTheme="minorEastAsia"/>
          <w:snapToGrid w:val="0"/>
          <w:sz w:val="24"/>
          <w:szCs w:val="24"/>
          <w:u w:val="single"/>
          <w:shd w:val="clear" w:color="auto" w:fill="FFFF00"/>
          <w:lang w:eastAsia="zh-CN"/>
        </w:rPr>
        <w:t xml:space="preserve">级  </w:t>
      </w:r>
      <w:r>
        <w:rPr>
          <w:rFonts w:ascii="Segoe UI Symbol" w:hAnsi="Segoe UI Symbol" w:eastAsia="仿宋" w:cs="Segoe UI Symbol"/>
          <w:snapToGrid w:val="0"/>
          <w:sz w:val="24"/>
          <w:szCs w:val="24"/>
          <w:u w:val="single"/>
          <w:shd w:val="clear" w:color="auto" w:fill="FFFF00"/>
          <w:lang w:eastAsia="zh-CN"/>
        </w:rPr>
        <w:t>☐</w:t>
      </w:r>
      <w:r>
        <w:rPr>
          <w:rFonts w:hint="eastAsia" w:ascii="Segoe UI Symbol" w:hAnsi="Segoe UI Symbol" w:eastAsia="仿宋" w:cs="Segoe UI Symbol"/>
          <w:snapToGrid w:val="0"/>
          <w:sz w:val="24"/>
          <w:szCs w:val="24"/>
          <w:u w:val="single"/>
          <w:shd w:val="clear" w:color="auto" w:fill="FFFF00"/>
          <w:lang w:eastAsia="zh-CN"/>
        </w:rPr>
        <w:t>二级</w:t>
      </w:r>
      <w:r>
        <w:rPr>
          <w:rFonts w:ascii="Segoe UI Symbol" w:hAnsi="Segoe UI Symbol" w:eastAsia="仿宋" w:cs="Segoe UI Symbol"/>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建造师执业资格证书，注册专业须为**工程</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 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hint="eastAsia" w:ascii="仿宋" w:hAnsi="仿宋" w:eastAsia="仿宋"/>
          <w:snapToGrid w:val="0"/>
          <w:sz w:val="24"/>
          <w:szCs w:val="24"/>
          <w:highlight w:val="yellow"/>
          <w:u w:val="single"/>
          <w:lang w:eastAsia="zh-CN"/>
        </w:rPr>
        <w:t>近</w:t>
      </w:r>
      <w:r>
        <w:rPr>
          <w:rFonts w:hint="eastAsia" w:ascii="仿宋" w:hAnsi="仿宋" w:eastAsia="仿宋"/>
          <w:snapToGrid w:val="0"/>
          <w:sz w:val="24"/>
          <w:szCs w:val="24"/>
          <w:highlight w:val="yellow"/>
          <w:u w:val="single"/>
          <w:lang w:val="en-US" w:eastAsia="zh-CN"/>
        </w:rPr>
        <w:t>五</w:t>
      </w:r>
      <w:r>
        <w:rPr>
          <w:rFonts w:hint="eastAsia" w:ascii="仿宋" w:hAnsi="仿宋" w:eastAsia="仿宋"/>
          <w:snapToGrid w:val="0"/>
          <w:sz w:val="24"/>
          <w:szCs w:val="24"/>
          <w:highlight w:val="yellow"/>
          <w:u w:val="single"/>
          <w:lang w:eastAsia="zh-CN"/>
        </w:rPr>
        <w:t>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val="en-US"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有担任类似项目负责人的业绩（类似业绩指达到本项目规模70%的同类项目，如工程造价、总建筑面积、产能指标等）；</w:t>
      </w:r>
    </w:p>
    <w:bookmarkEnd w:id="63"/>
    <w:bookmarkEnd w:id="64"/>
    <w:p>
      <w:pPr>
        <w:pStyle w:val="79"/>
        <w:numPr>
          <w:ilvl w:val="2"/>
          <w:numId w:val="6"/>
        </w:numPr>
        <w:adjustRightInd w:val="0"/>
        <w:snapToGrid w:val="0"/>
        <w:spacing w:line="360" w:lineRule="auto"/>
        <w:ind w:left="0"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承担本项目的其他主要人员要求：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r>
        <w:rPr>
          <w:rFonts w:hint="eastAsia"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r>
        <w:rPr>
          <w:rFonts w:hint="eastAsia"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专业  人，执业资格要求：          ，</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专业 中 级及以上技术职称</w:t>
      </w:r>
      <w:r>
        <w:rPr>
          <w:rFonts w:hint="eastAsia" w:eastAsia="仿宋" w:asciiTheme="minorEastAsia" w:hAnsiTheme="minorEastAsia"/>
          <w:snapToGrid w:val="0"/>
          <w:sz w:val="24"/>
          <w:szCs w:val="24"/>
          <w:lang w:eastAsia="zh-CN"/>
        </w:rPr>
        <w:t xml:space="preserve"> </w:t>
      </w:r>
    </w:p>
    <w:p>
      <w:pPr>
        <w:pStyle w:val="79"/>
        <w:numPr>
          <w:ilvl w:val="2"/>
          <w:numId w:val="6"/>
        </w:numPr>
        <w:adjustRightInd w:val="0"/>
        <w:snapToGrid w:val="0"/>
        <w:spacing w:line="360" w:lineRule="auto"/>
        <w:ind w:left="0" w:firstLine="0"/>
        <w:outlineLvl w:val="4"/>
        <w:rPr>
          <w:rFonts w:eastAsia="仿宋" w:asciiTheme="minorEastAsia" w:hAnsiTheme="minorEastAsia"/>
          <w:snapToGrid w:val="0"/>
          <w:sz w:val="24"/>
          <w:szCs w:val="24"/>
        </w:rPr>
      </w:pPr>
      <w:r>
        <w:rPr>
          <w:rFonts w:hint="eastAsia" w:ascii="仿宋" w:hAnsi="仿宋" w:eastAsia="仿宋"/>
          <w:snapToGrid w:val="0"/>
          <w:sz w:val="24"/>
          <w:szCs w:val="24"/>
        </w:rPr>
        <w:t>其他要求：</w:t>
      </w:r>
      <w:r>
        <w:rPr>
          <w:rFonts w:hint="eastAsia"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3.2 供应商不得存在下列情形之一，</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处于被责令停产停业、暂扣或者吊销执照、暂扣或者吊销许可证、吊销资质证书状态；</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w:t>
      </w:r>
      <w:r>
        <w:rPr>
          <w:rFonts w:hint="eastAsia" w:ascii="仿宋" w:hAnsi="仿宋" w:eastAsia="仿宋"/>
          <w:snapToGrid w:val="0"/>
          <w:sz w:val="24"/>
          <w:szCs w:val="24"/>
          <w:u w:val="single"/>
          <w:lang w:eastAsia="zh-CN"/>
        </w:rPr>
        <w:t>2020年</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月1日至响应截止日期</w:t>
      </w:r>
      <w:r>
        <w:rPr>
          <w:rFonts w:hint="eastAsia" w:ascii="仿宋" w:hAnsi="仿宋" w:eastAsia="仿宋"/>
          <w:snapToGrid w:val="0"/>
          <w:sz w:val="24"/>
          <w:szCs w:val="24"/>
          <w:lang w:eastAsia="zh-CN"/>
        </w:rPr>
        <w:t>），被列入失信惩戒对象（供应商需提供通过“信用中国”网站查询的信用信息查询记录网页截图件并加盖供应商公章）；</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w:t>
      </w:r>
      <w:r>
        <w:rPr>
          <w:rFonts w:hint="eastAsia" w:ascii="仿宋" w:hAnsi="仿宋" w:eastAsia="仿宋"/>
          <w:snapToGrid w:val="0"/>
          <w:sz w:val="24"/>
          <w:szCs w:val="24"/>
          <w:u w:val="single"/>
          <w:lang w:eastAsia="zh-CN"/>
        </w:rPr>
        <w:t>2020年</w:t>
      </w:r>
      <w:r>
        <w:rPr>
          <w:rFonts w:hint="eastAsia" w:ascii="仿宋" w:hAnsi="仿宋" w:eastAsia="仿宋"/>
          <w:snapToGrid w:val="0"/>
          <w:sz w:val="24"/>
          <w:szCs w:val="24"/>
          <w:u w:val="single"/>
          <w:lang w:val="en-US" w:eastAsia="zh-CN"/>
        </w:rPr>
        <w:t>1</w:t>
      </w:r>
      <w:r>
        <w:rPr>
          <w:rFonts w:hint="eastAsia" w:ascii="仿宋" w:hAnsi="仿宋" w:eastAsia="仿宋"/>
          <w:snapToGrid w:val="0"/>
          <w:sz w:val="24"/>
          <w:szCs w:val="24"/>
          <w:u w:val="single"/>
          <w:lang w:eastAsia="zh-CN"/>
        </w:rPr>
        <w:t>月1日至响应截止日期</w:t>
      </w:r>
      <w:r>
        <w:rPr>
          <w:rFonts w:hint="eastAsia" w:ascii="仿宋" w:hAnsi="仿宋" w:eastAsia="仿宋"/>
          <w:snapToGrid w:val="0"/>
          <w:sz w:val="24"/>
          <w:szCs w:val="24"/>
          <w:lang w:eastAsia="zh-CN"/>
        </w:rPr>
        <w:t>），有骗取中标（成交）和严重违约及重大质量、安全问题（供应商须提供无相关问题承诺书）；</w:t>
      </w:r>
    </w:p>
    <w:p>
      <w:pPr>
        <w:pStyle w:val="79"/>
        <w:numPr>
          <w:ilvl w:val="2"/>
          <w:numId w:val="7"/>
        </w:numPr>
        <w:adjustRightInd w:val="0"/>
        <w:snapToGrid w:val="0"/>
        <w:spacing w:line="360" w:lineRule="auto"/>
        <w:ind w:hanging="144"/>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其他：</w:t>
      </w:r>
      <w:r>
        <w:rPr>
          <w:rFonts w:hint="eastAsia"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 xml:space="preserve">3.3 </w:t>
      </w:r>
      <w:r>
        <w:rPr>
          <w:rFonts w:hint="eastAsia" w:eastAsia="仿宋" w:asciiTheme="minorEastAsia" w:hAnsiTheme="minorEastAsia"/>
          <w:snapToGrid w:val="0"/>
          <w:sz w:val="24"/>
          <w:szCs w:val="24"/>
          <w:lang w:eastAsia="zh-CN"/>
        </w:rPr>
        <w:t>本次采购是否接受联合体：</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联合体的资格认定标准如下：</w:t>
      </w:r>
      <w:r>
        <w:rPr>
          <w:rFonts w:hint="eastAsia"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(注：此部分应明确由同一专业或不同专业组成的联合体中各专业的资质、财务、业绩、信誉、主要人员等的认定方法，以最终认定联合体的资格。)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8"/>
          <w:szCs w:val="28"/>
          <w:u w:val="single"/>
          <w:lang w:eastAsia="zh-CN"/>
        </w:rPr>
        <w:t>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中粮糖业纪检信访举报联络方式：</w:t>
      </w:r>
    </w:p>
    <w:p>
      <w:pPr>
        <w:spacing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hint="eastAsia" w:eastAsia="仿宋" w:asciiTheme="minorEastAsia" w:hAnsiTheme="minorEastAsia"/>
          <w:b/>
          <w:sz w:val="24"/>
          <w:szCs w:val="24"/>
          <w:lang w:eastAsia="zh-CN"/>
        </w:rPr>
        <w:t>二、致电 举报电话：010-85017235。</w:t>
      </w:r>
      <w:r>
        <w:rPr>
          <w:rFonts w:hint="eastAsia"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供应商需同时在中粮糖业EPS电子采购平台（网址：http://eps.tunhe.com）中，按项目明细填写报价。</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（注：可根据项目情况简述采购项目评审方法等其他需要说明的内容。）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11.联系方式</w:t>
      </w:r>
    </w:p>
    <w:tbl>
      <w:tblPr>
        <w:tblStyle w:val="42"/>
        <w:tblW w:w="6120" w:type="dxa"/>
        <w:tblInd w:w="567" w:type="dxa"/>
        <w:tblLayout w:type="fixed"/>
        <w:tblCellMar>
          <w:top w:w="0" w:type="dxa"/>
          <w:left w:w="108" w:type="dxa"/>
          <w:bottom w:w="0" w:type="dxa"/>
          <w:right w:w="108" w:type="dxa"/>
        </w:tblCellMar>
      </w:tblPr>
      <w:tblGrid>
        <w:gridCol w:w="6120"/>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采购人：中粮梁河糖业有限公司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lang w:eastAsia="zh-CN"/>
        </w:rPr>
        <w:t xml:space="preserve">   2023   </w:t>
      </w:r>
      <w:r>
        <w:rPr>
          <w:rFonts w:hint="eastAsia"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10</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28</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65" w:name="扫描0015"/>
      <w:bookmarkEnd w:id="65"/>
      <w:bookmarkStart w:id="66" w:name="_Toc295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6"/>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67" w:name="_Toc24112"/>
      <w:r>
        <w:rPr>
          <w:rFonts w:ascii="仿宋" w:hAnsi="仿宋" w:eastAsia="仿宋"/>
          <w:b/>
          <w:bCs/>
          <w:snapToGrid w:val="0"/>
          <w:sz w:val="32"/>
          <w:szCs w:val="32"/>
          <w:lang w:eastAsia="zh-CN"/>
        </w:rPr>
        <w:t>供应商须知前附表</w:t>
      </w:r>
      <w:bookmarkEnd w:id="67"/>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11</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5</w:t>
            </w:r>
            <w:r>
              <w:rPr>
                <w:rFonts w:hint="eastAsia" w:ascii="仿宋" w:hAnsi="仿宋" w:eastAsia="仿宋"/>
                <w:snapToGrid w:val="0"/>
                <w:sz w:val="21"/>
                <w:szCs w:val="21"/>
                <w:lang w:eastAsia="zh-CN"/>
              </w:rPr>
              <w:t>日1</w:t>
            </w:r>
            <w:r>
              <w:rPr>
                <w:rFonts w:ascii="仿宋" w:hAnsi="仿宋" w:eastAsia="仿宋"/>
                <w:snapToGrid w:val="0"/>
                <w:sz w:val="21"/>
                <w:szCs w:val="21"/>
                <w:lang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2</w:t>
            </w:r>
            <w:r>
              <w:rPr>
                <w:rFonts w:ascii="仿宋" w:hAnsi="仿宋" w:eastAsia="仿宋"/>
                <w:snapToGrid w:val="0"/>
                <w:sz w:val="21"/>
                <w:szCs w:val="21"/>
                <w:lang w:eastAsia="zh-CN"/>
              </w:rPr>
              <w:t>023</w:t>
            </w:r>
            <w:r>
              <w:rPr>
                <w:rFonts w:hint="eastAsia" w:ascii="仿宋" w:hAnsi="仿宋" w:eastAsia="仿宋"/>
                <w:snapToGrid w:val="0"/>
                <w:sz w:val="21"/>
                <w:szCs w:val="21"/>
                <w:lang w:eastAsia="zh-CN"/>
              </w:rPr>
              <w:t>年</w:t>
            </w:r>
            <w:r>
              <w:rPr>
                <w:rFonts w:hint="eastAsia" w:ascii="仿宋" w:hAnsi="仿宋" w:eastAsia="仿宋"/>
                <w:snapToGrid w:val="0"/>
                <w:sz w:val="21"/>
                <w:szCs w:val="21"/>
                <w:lang w:val="en-US" w:eastAsia="zh-CN"/>
              </w:rPr>
              <w:t>11</w:t>
            </w:r>
            <w:r>
              <w:rPr>
                <w:rFonts w:hint="eastAsia" w:ascii="仿宋" w:hAnsi="仿宋" w:eastAsia="仿宋"/>
                <w:snapToGrid w:val="0"/>
                <w:sz w:val="21"/>
                <w:szCs w:val="21"/>
                <w:lang w:eastAsia="zh-CN"/>
              </w:rPr>
              <w:t>月</w:t>
            </w:r>
            <w:r>
              <w:rPr>
                <w:rFonts w:hint="eastAsia" w:ascii="仿宋" w:hAnsi="仿宋" w:eastAsia="仿宋"/>
                <w:snapToGrid w:val="0"/>
                <w:sz w:val="21"/>
                <w:szCs w:val="21"/>
                <w:lang w:val="en-US" w:eastAsia="zh-CN"/>
              </w:rPr>
              <w:t>5</w:t>
            </w:r>
            <w:r>
              <w:rPr>
                <w:rFonts w:hint="eastAsia" w:ascii="仿宋" w:hAnsi="仿宋" w:eastAsia="仿宋"/>
                <w:snapToGrid w:val="0"/>
                <w:sz w:val="21"/>
                <w:szCs w:val="21"/>
                <w:lang w:eastAsia="zh-CN"/>
              </w:rPr>
              <w:t>日1</w:t>
            </w:r>
            <w:r>
              <w:rPr>
                <w:rFonts w:hint="eastAsia" w:ascii="仿宋" w:hAnsi="仿宋" w:eastAsia="仿宋"/>
                <w:snapToGrid w:val="0"/>
                <w:sz w:val="21"/>
                <w:szCs w:val="21"/>
                <w:lang w:val="en-US" w:eastAsia="zh-CN"/>
              </w:rPr>
              <w:t>7</w:t>
            </w:r>
            <w:r>
              <w:rPr>
                <w:rFonts w:hint="eastAsia" w:ascii="仿宋" w:hAnsi="仿宋" w:eastAsia="仿宋"/>
                <w:snapToGrid w:val="0"/>
                <w:sz w:val="21"/>
                <w:szCs w:val="21"/>
                <w:lang w:eastAsia="zh-CN"/>
              </w:rPr>
              <w:t>:3</w:t>
            </w:r>
            <w:r>
              <w:rPr>
                <w:rFonts w:ascii="仿宋" w:hAnsi="仿宋" w:eastAsia="仿宋"/>
                <w:snapToGrid w:val="0"/>
                <w:sz w:val="21"/>
                <w:szCs w:val="21"/>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lang w:eastAsia="zh-CN"/>
              </w:rPr>
              <w:t>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bookmarkStart w:id="68" w:name="OLE_LINK7"/>
            <w:bookmarkStart w:id="69" w:name="OLE_LINK8"/>
            <w:r>
              <w:rPr>
                <w:rFonts w:hint="eastAsia" w:eastAsia="仿宋" w:asciiTheme="minorEastAsia" w:hAnsiTheme="minorEastAsia"/>
                <w:snapToGrid w:val="0"/>
                <w:sz w:val="21"/>
                <w:szCs w:val="21"/>
                <w:lang w:eastAsia="zh-CN"/>
              </w:rPr>
              <w:sym w:font="Wingdings 2" w:char="0052"/>
            </w:r>
            <w:bookmarkEnd w:id="68"/>
            <w:bookmarkEnd w:id="69"/>
            <w:r>
              <w:rPr>
                <w:rFonts w:eastAsia="仿宋" w:asciiTheme="minorEastAsia" w:hAnsiTheme="minorEastAsia"/>
                <w:snapToGrid w:val="0"/>
                <w:sz w:val="21"/>
                <w:szCs w:val="21"/>
                <w:lang w:eastAsia="zh-CN"/>
              </w:rPr>
              <w:t>无</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有，最高限价或其计算方法：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ascii="仿宋" w:hAnsi="仿宋" w:eastAsia="仿宋" w:cs="宋体"/>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10000</w:t>
            </w:r>
            <w:r>
              <w:rPr>
                <w:rFonts w:eastAsia="仿宋" w:asciiTheme="minorEastAsia" w:hAnsiTheme="minorEastAsia"/>
                <w:snapToGrid w:val="0"/>
                <w:sz w:val="21"/>
                <w:szCs w:val="21"/>
                <w:lang w:eastAsia="zh-CN"/>
              </w:rPr>
              <w:t>.00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梁河糖业2023年技改土建</w:t>
            </w:r>
            <w:r>
              <w:rPr>
                <w:rFonts w:hint="eastAsia" w:eastAsia="仿宋" w:asciiTheme="minorEastAsia" w:hAnsiTheme="minorEastAsia"/>
                <w:snapToGrid w:val="0"/>
                <w:sz w:val="21"/>
                <w:szCs w:val="21"/>
                <w:lang w:val="en-US" w:eastAsia="zh-CN"/>
              </w:rPr>
              <w:t>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11</w:t>
            </w:r>
            <w:r>
              <w:rPr>
                <w:rFonts w:hint="eastAsia" w:eastAsia="仿宋" w:asciiTheme="minorEastAsia" w:hAnsiTheme="minorEastAsia"/>
                <w:snapToGrid w:val="0"/>
                <w:color w:val="FF0000"/>
                <w:sz w:val="21"/>
                <w:szCs w:val="21"/>
                <w:lang w:eastAsia="zh-CN"/>
              </w:rPr>
              <w:t xml:space="preserve"> </w:t>
            </w:r>
            <w:r>
              <w:rPr>
                <w:rFonts w:eastAsia="仿宋" w:asciiTheme="minorEastAsia" w:hAnsiTheme="minorEastAsia"/>
                <w:snapToGrid w:val="0"/>
                <w:color w:val="FF0000"/>
                <w:sz w:val="21"/>
                <w:szCs w:val="21"/>
                <w:lang w:eastAsia="zh-CN"/>
              </w:rPr>
              <w:t>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6</w:t>
            </w:r>
            <w:r>
              <w:rPr>
                <w:rFonts w:eastAsia="仿宋" w:asciiTheme="minorEastAsia" w:hAnsiTheme="minorEastAsia"/>
                <w:snapToGrid w:val="0"/>
                <w:color w:val="FF0000"/>
                <w:sz w:val="21"/>
                <w:szCs w:val="21"/>
                <w:lang w:eastAsia="zh-CN"/>
              </w:rPr>
              <w:t>日</w:t>
            </w:r>
            <w:r>
              <w:rPr>
                <w:rFonts w:hint="eastAsia" w:eastAsia="仿宋" w:asciiTheme="minorEastAsia" w:hAnsiTheme="minorEastAsia"/>
                <w:snapToGrid w:val="0"/>
                <w:color w:val="FF0000"/>
                <w:sz w:val="21"/>
                <w:szCs w:val="21"/>
                <w:lang w:val="en-US" w:eastAsia="zh-CN"/>
              </w:rPr>
              <w:t>8:00</w:t>
            </w:r>
            <w:r>
              <w:rPr>
                <w:rFonts w:eastAsia="仿宋" w:asciiTheme="minorEastAsia" w:hAnsiTheme="minorEastAsia"/>
                <w:snapToGrid w:val="0"/>
                <w:color w:val="FF0000"/>
                <w:sz w:val="21"/>
                <w:szCs w:val="21"/>
                <w:lang w:eastAsia="zh-CN"/>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w:t>
            </w:r>
            <w:r>
              <w:rPr>
                <w:rFonts w:hint="eastAsia" w:eastAsia="仿宋" w:asciiTheme="minorEastAsia" w:hAnsiTheme="minorEastAsia"/>
                <w:snapToGrid w:val="0"/>
                <w:sz w:val="21"/>
                <w:szCs w:val="21"/>
                <w:u w:val="single"/>
                <w:lang w:val="en-US" w:eastAsia="zh-CN"/>
              </w:rPr>
              <w:t>18</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lang w:eastAsia="zh-CN"/>
              </w:rPr>
              <w:t>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u w:val="single"/>
                <w:lang w:eastAsia="zh-CN"/>
              </w:rPr>
              <w:t>提供电子版响应文件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项目竣工且验收合格后，招标方15个工作日内无息如数退还履约保证金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70" w:name="扫描0017"/>
      <w:bookmarkEnd w:id="70"/>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71" w:name="扫描0020"/>
      <w:bookmarkEnd w:id="71"/>
    </w:p>
    <w:p>
      <w:pPr>
        <w:pStyle w:val="3"/>
        <w:spacing w:line="360" w:lineRule="auto"/>
        <w:rPr>
          <w:rFonts w:eastAsia="仿宋" w:asciiTheme="minorEastAsia" w:hAnsiTheme="minorEastAsia"/>
          <w:b/>
          <w:snapToGrid w:val="0"/>
          <w:sz w:val="24"/>
          <w:szCs w:val="24"/>
          <w:lang w:eastAsia="zh-CN"/>
        </w:rPr>
      </w:pPr>
      <w:bookmarkStart w:id="72" w:name="_Toc2019"/>
      <w:bookmarkStart w:id="73" w:name="_Toc94149453"/>
      <w:bookmarkStart w:id="74"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72"/>
      <w:bookmarkEnd w:id="73"/>
      <w:bookmarkEnd w:id="74"/>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5" w:name="_Toc94149454"/>
      <w:bookmarkStart w:id="76" w:name="_Toc17835"/>
      <w:bookmarkStart w:id="77" w:name="_Toc99356494"/>
      <w:r>
        <w:rPr>
          <w:rFonts w:eastAsia="仿宋" w:asciiTheme="minorEastAsia" w:hAnsiTheme="minorEastAsia"/>
          <w:b/>
          <w:bCs/>
          <w:snapToGrid w:val="0"/>
          <w:sz w:val="24"/>
          <w:szCs w:val="24"/>
          <w:lang w:eastAsia="zh-CN"/>
        </w:rPr>
        <w:t>1.1 采购方式</w:t>
      </w:r>
      <w:bookmarkEnd w:id="75"/>
      <w:bookmarkEnd w:id="76"/>
      <w:bookmarkEnd w:id="7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8"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8"/>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79"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79"/>
    </w:p>
    <w:p>
      <w:pPr>
        <w:pStyle w:val="17"/>
        <w:adjustRightInd w:val="0"/>
        <w:snapToGrid w:val="0"/>
        <w:spacing w:line="360" w:lineRule="auto"/>
        <w:ind w:firstLine="400"/>
        <w:rPr>
          <w:rFonts w:ascii="仿宋" w:hAnsi="仿宋" w:eastAsia="仿宋"/>
          <w:snapToGrid w:val="0"/>
          <w:sz w:val="24"/>
          <w:szCs w:val="24"/>
          <w:lang w:eastAsia="zh-CN"/>
        </w:rPr>
      </w:pPr>
      <w:bookmarkStart w:id="80" w:name="_bookmark1"/>
      <w:bookmarkEnd w:id="80"/>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81"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81"/>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8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8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4"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4"/>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5"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6"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7"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88"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8"/>
    </w:p>
    <w:p>
      <w:pPr>
        <w:adjustRightInd w:val="0"/>
        <w:snapToGrid w:val="0"/>
        <w:spacing w:line="360" w:lineRule="auto"/>
        <w:ind w:left="400"/>
        <w:jc w:val="both"/>
        <w:outlineLvl w:val="2"/>
        <w:rPr>
          <w:rFonts w:ascii="仿宋" w:hAnsi="仿宋" w:eastAsia="仿宋"/>
          <w:b/>
          <w:snapToGrid w:val="0"/>
          <w:sz w:val="24"/>
          <w:szCs w:val="24"/>
          <w:lang w:eastAsia="zh-CN"/>
        </w:rPr>
      </w:pPr>
      <w:bookmarkStart w:id="89"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89"/>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8"/>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8"/>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8"/>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8"/>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90" w:name="_bookmark3"/>
      <w:bookmarkEnd w:id="90"/>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1"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91"/>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92" w:name="_Toc17645"/>
      <w:r>
        <w:rPr>
          <w:rFonts w:ascii="仿宋" w:hAnsi="仿宋" w:eastAsia="仿宋"/>
          <w:b/>
          <w:bCs/>
          <w:snapToGrid w:val="0"/>
          <w:sz w:val="24"/>
          <w:szCs w:val="24"/>
          <w:lang w:eastAsia="zh-CN"/>
        </w:rPr>
        <w:t>3 响应文件</w:t>
      </w:r>
      <w:bookmarkEnd w:id="92"/>
    </w:p>
    <w:p>
      <w:pPr>
        <w:adjustRightInd w:val="0"/>
        <w:snapToGrid w:val="0"/>
        <w:spacing w:line="360" w:lineRule="auto"/>
        <w:ind w:left="400"/>
        <w:jc w:val="both"/>
        <w:outlineLvl w:val="2"/>
        <w:rPr>
          <w:rFonts w:ascii="仿宋" w:hAnsi="仿宋" w:eastAsia="仿宋"/>
          <w:b/>
          <w:snapToGrid w:val="0"/>
          <w:sz w:val="24"/>
          <w:szCs w:val="24"/>
          <w:lang w:eastAsia="zh-CN"/>
        </w:rPr>
      </w:pPr>
      <w:bookmarkStart w:id="93"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93"/>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9"/>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4"/>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5" w:name="_bookmark4"/>
      <w:bookmarkEnd w:id="95"/>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6"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7" w:name="扫描0024"/>
      <w:bookmarkEnd w:id="97"/>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10"/>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10"/>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10"/>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99"/>
    </w:p>
    <w:p>
      <w:pPr>
        <w:adjustRightInd w:val="0"/>
        <w:snapToGrid w:val="0"/>
        <w:spacing w:line="360" w:lineRule="auto"/>
        <w:ind w:firstLine="400"/>
        <w:rPr>
          <w:rFonts w:eastAsia="仿宋" w:asciiTheme="minorEastAsia" w:hAnsiTheme="minorEastAsia"/>
          <w:snapToGrid w:val="0"/>
          <w:sz w:val="24"/>
          <w:szCs w:val="24"/>
          <w:lang w:eastAsia="zh-CN"/>
        </w:rPr>
      </w:pPr>
      <w:bookmarkStart w:id="100" w:name="_bookmark5"/>
      <w:bookmarkEnd w:id="100"/>
      <w:bookmarkStart w:id="101" w:name="扫描0025"/>
      <w:bookmarkEnd w:id="101"/>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7914"/>
      <w:bookmarkStart w:id="103" w:name="_Toc9414947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102"/>
      <w:bookmarkEnd w:id="10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4"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5" w:name="_Toc32328"/>
      <w:bookmarkStart w:id="106"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5"/>
      <w:bookmarkEnd w:id="10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31672"/>
      <w:bookmarkStart w:id="108" w:name="_Toc94149476"/>
      <w:r>
        <w:rPr>
          <w:rFonts w:eastAsia="仿宋" w:asciiTheme="minorEastAsia" w:hAnsiTheme="minorEastAsia"/>
          <w:b/>
          <w:snapToGrid w:val="0"/>
          <w:sz w:val="24"/>
          <w:szCs w:val="24"/>
          <w:lang w:eastAsia="zh-CN"/>
        </w:rPr>
        <w:t>4.1 采购小组</w:t>
      </w:r>
      <w:bookmarkEnd w:id="107"/>
      <w:bookmarkEnd w:id="10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11"/>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11"/>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94149477"/>
      <w:bookmarkStart w:id="110" w:name="_Toc17376"/>
      <w:r>
        <w:rPr>
          <w:rFonts w:eastAsia="仿宋" w:asciiTheme="minorEastAsia" w:hAnsiTheme="minorEastAsia"/>
          <w:b/>
          <w:snapToGrid w:val="0"/>
          <w:sz w:val="24"/>
          <w:szCs w:val="24"/>
          <w:lang w:eastAsia="zh-CN"/>
        </w:rPr>
        <w:t>4.2 初步评审</w:t>
      </w:r>
      <w:bookmarkEnd w:id="109"/>
      <w:bookmarkEnd w:id="11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1" w:name="_Toc25968"/>
      <w:bookmarkStart w:id="112" w:name="_Toc94149478"/>
      <w:r>
        <w:rPr>
          <w:rFonts w:eastAsia="仿宋" w:asciiTheme="minorEastAsia" w:hAnsiTheme="minorEastAsia"/>
          <w:b/>
          <w:snapToGrid w:val="0"/>
          <w:sz w:val="24"/>
          <w:szCs w:val="24"/>
          <w:lang w:eastAsia="zh-CN"/>
        </w:rPr>
        <w:t>4.3 谈判</w:t>
      </w:r>
      <w:bookmarkEnd w:id="111"/>
      <w:bookmarkEnd w:id="11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3" w:name="_Toc94149479"/>
      <w:bookmarkStart w:id="114" w:name="_Toc8279"/>
      <w:r>
        <w:rPr>
          <w:rFonts w:eastAsia="仿宋" w:asciiTheme="minorEastAsia" w:hAnsiTheme="minorEastAsia"/>
          <w:b/>
          <w:snapToGrid w:val="0"/>
          <w:sz w:val="24"/>
          <w:szCs w:val="24"/>
          <w:lang w:eastAsia="zh-CN"/>
        </w:rPr>
        <w:t>4.4 递交补充响应文件</w:t>
      </w:r>
      <w:bookmarkEnd w:id="113"/>
      <w:bookmarkEnd w:id="11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5" w:name="扫描0028"/>
      <w:bookmarkEnd w:id="115"/>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10184"/>
      <w:bookmarkStart w:id="117" w:name="_Toc94149480"/>
      <w:r>
        <w:rPr>
          <w:rFonts w:eastAsia="仿宋" w:asciiTheme="minorEastAsia" w:hAnsiTheme="minorEastAsia"/>
          <w:b/>
          <w:snapToGrid w:val="0"/>
          <w:sz w:val="24"/>
          <w:szCs w:val="24"/>
          <w:lang w:eastAsia="zh-CN"/>
        </w:rPr>
        <w:t>4.5 递交最终报价</w:t>
      </w:r>
      <w:bookmarkEnd w:id="116"/>
      <w:bookmarkEnd w:id="11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8" w:name="_Toc94149482"/>
      <w:bookmarkStart w:id="119" w:name="_Toc25655"/>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8"/>
      <w:bookmarkEnd w:id="11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0" w:name="_Toc94149483"/>
      <w:bookmarkStart w:id="121" w:name="_Toc1303"/>
      <w:r>
        <w:rPr>
          <w:rFonts w:eastAsia="仿宋" w:asciiTheme="minorEastAsia" w:hAnsiTheme="minorEastAsia"/>
          <w:b/>
          <w:snapToGrid w:val="0"/>
          <w:sz w:val="24"/>
          <w:szCs w:val="24"/>
          <w:lang w:eastAsia="zh-CN"/>
        </w:rPr>
        <w:t>4.7 特殊情形处理</w:t>
      </w:r>
      <w:bookmarkEnd w:id="120"/>
      <w:bookmarkEnd w:id="12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2" w:name="扫描0029"/>
      <w:bookmarkEnd w:id="122"/>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23" w:name="_Toc29853"/>
      <w:bookmarkStart w:id="124"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23"/>
      <w:bookmarkEnd w:id="12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5" w:name="_Toc94149485"/>
      <w:bookmarkStart w:id="126" w:name="_Toc91750572"/>
      <w:bookmarkStart w:id="127" w:name="_Toc29060"/>
      <w:r>
        <w:rPr>
          <w:rFonts w:eastAsia="仿宋" w:asciiTheme="minorEastAsia" w:hAnsiTheme="minorEastAsia"/>
          <w:b/>
          <w:snapToGrid w:val="0"/>
          <w:sz w:val="24"/>
          <w:szCs w:val="24"/>
          <w:lang w:eastAsia="zh-CN"/>
        </w:rPr>
        <w:t>5.1 发出成交通知书</w:t>
      </w:r>
      <w:bookmarkEnd w:id="125"/>
      <w:bookmarkEnd w:id="126"/>
      <w:bookmarkEnd w:id="12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8" w:name="_Toc94149486"/>
      <w:bookmarkStart w:id="129" w:name="_Toc4758"/>
      <w:bookmarkStart w:id="130" w:name="_Toc91750574"/>
      <w:r>
        <w:rPr>
          <w:rFonts w:eastAsia="仿宋" w:asciiTheme="minorEastAsia" w:hAnsiTheme="minorEastAsia"/>
          <w:b/>
          <w:snapToGrid w:val="0"/>
          <w:sz w:val="24"/>
          <w:szCs w:val="24"/>
          <w:lang w:eastAsia="zh-CN"/>
        </w:rPr>
        <w:t>5.2 履约保证金</w:t>
      </w:r>
      <w:bookmarkEnd w:id="128"/>
      <w:bookmarkEnd w:id="129"/>
      <w:bookmarkEnd w:id="13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1" w:name="_Toc94149487"/>
      <w:bookmarkStart w:id="132" w:name="_Toc14720"/>
      <w:bookmarkStart w:id="133" w:name="_Toc91750575"/>
      <w:r>
        <w:rPr>
          <w:rFonts w:eastAsia="仿宋" w:asciiTheme="minorEastAsia" w:hAnsiTheme="minorEastAsia"/>
          <w:b/>
          <w:snapToGrid w:val="0"/>
          <w:sz w:val="24"/>
          <w:szCs w:val="24"/>
          <w:lang w:eastAsia="zh-CN"/>
        </w:rPr>
        <w:t>5.3 签订合同</w:t>
      </w:r>
      <w:bookmarkEnd w:id="131"/>
      <w:bookmarkEnd w:id="132"/>
      <w:bookmarkEnd w:id="13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4" w:name="扫描0031"/>
      <w:bookmarkEnd w:id="134"/>
      <w:bookmarkStart w:id="135" w:name="_Toc29205"/>
      <w:bookmarkStart w:id="136"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5"/>
      <w:bookmarkEnd w:id="13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7" w:name="_Toc7502"/>
      <w:bookmarkStart w:id="138" w:name="_Toc94149489"/>
      <w:r>
        <w:rPr>
          <w:rFonts w:eastAsia="仿宋" w:asciiTheme="minorEastAsia" w:hAnsiTheme="minorEastAsia"/>
          <w:b/>
          <w:snapToGrid w:val="0"/>
          <w:sz w:val="24"/>
          <w:szCs w:val="24"/>
          <w:lang w:eastAsia="zh-CN"/>
        </w:rPr>
        <w:t>6.1 对采购人的纪律要求</w:t>
      </w:r>
      <w:bookmarkEnd w:id="137"/>
      <w:bookmarkEnd w:id="13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4149490"/>
      <w:bookmarkStart w:id="140" w:name="_Toc17895"/>
      <w:r>
        <w:rPr>
          <w:rFonts w:eastAsia="仿宋" w:asciiTheme="minorEastAsia" w:hAnsiTheme="minorEastAsia"/>
          <w:b/>
          <w:snapToGrid w:val="0"/>
          <w:sz w:val="24"/>
          <w:szCs w:val="24"/>
          <w:lang w:eastAsia="zh-CN"/>
        </w:rPr>
        <w:t>6.2 对供应商的纪律要求</w:t>
      </w:r>
      <w:bookmarkEnd w:id="139"/>
      <w:bookmarkEnd w:id="14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1" w:name="_Toc4537"/>
      <w:bookmarkStart w:id="142" w:name="_Toc94149491"/>
      <w:r>
        <w:rPr>
          <w:rFonts w:eastAsia="仿宋" w:asciiTheme="minorEastAsia" w:hAnsiTheme="minorEastAsia"/>
          <w:b/>
          <w:snapToGrid w:val="0"/>
          <w:sz w:val="24"/>
          <w:szCs w:val="24"/>
          <w:lang w:eastAsia="zh-CN"/>
        </w:rPr>
        <w:t>6.3 对采购小组成员的纪律要求</w:t>
      </w:r>
      <w:bookmarkEnd w:id="141"/>
      <w:bookmarkEnd w:id="14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3" w:name="_Toc94149492"/>
      <w:bookmarkStart w:id="144" w:name="_Toc20509"/>
      <w:r>
        <w:rPr>
          <w:rFonts w:eastAsia="仿宋" w:asciiTheme="minorEastAsia" w:hAnsiTheme="minorEastAsia"/>
          <w:b/>
          <w:snapToGrid w:val="0"/>
          <w:sz w:val="24"/>
          <w:szCs w:val="24"/>
          <w:lang w:eastAsia="zh-CN"/>
        </w:rPr>
        <w:t>6.4 对与采购活动有关的工作人员的纪律要求</w:t>
      </w:r>
      <w:bookmarkEnd w:id="143"/>
      <w:bookmarkEnd w:id="14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45" w:name="_Toc5974"/>
      <w:bookmarkStart w:id="146"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5"/>
      <w:bookmarkEnd w:id="14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47" w:name="_Toc94149494"/>
      <w:bookmarkStart w:id="148" w:name="_Toc17071"/>
      <w:bookmarkStart w:id="149" w:name="_Toc100340485"/>
      <w:r>
        <w:rPr>
          <w:rFonts w:eastAsia="仿宋" w:asciiTheme="minorEastAsia" w:hAnsiTheme="minorEastAsia"/>
          <w:snapToGrid w:val="0"/>
          <w:sz w:val="24"/>
          <w:szCs w:val="24"/>
          <w:lang w:eastAsia="zh-CN"/>
        </w:rPr>
        <w:t>附件1 问题澄清通知</w:t>
      </w:r>
      <w:bookmarkEnd w:id="147"/>
      <w:bookmarkEnd w:id="148"/>
      <w:bookmarkEnd w:id="14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0" w:name="_Toc94149495"/>
      <w:bookmarkStart w:id="151" w:name="_Toc100340486"/>
      <w:bookmarkStart w:id="152" w:name="_Toc25867"/>
      <w:r>
        <w:rPr>
          <w:rFonts w:eastAsia="仿宋" w:asciiTheme="minorEastAsia" w:hAnsiTheme="minorEastAsia"/>
          <w:b/>
          <w:bCs/>
          <w:snapToGrid w:val="0"/>
          <w:sz w:val="32"/>
          <w:szCs w:val="32"/>
          <w:lang w:eastAsia="zh-CN"/>
        </w:rPr>
        <w:t>问题澄清通知</w:t>
      </w:r>
      <w:bookmarkEnd w:id="150"/>
      <w:bookmarkEnd w:id="151"/>
      <w:bookmarkEnd w:id="152"/>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53" w:name="扫描0034"/>
      <w:bookmarkEnd w:id="153"/>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54" w:name="_Toc23153"/>
      <w:bookmarkStart w:id="155" w:name="_Toc94149496"/>
      <w:bookmarkStart w:id="156" w:name="_Toc10034048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4"/>
      <w:bookmarkEnd w:id="155"/>
      <w:bookmarkEnd w:id="15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7" w:name="_Toc100340488"/>
      <w:bookmarkStart w:id="158" w:name="_Toc18363"/>
      <w:bookmarkStart w:id="159" w:name="_Toc94149497"/>
      <w:r>
        <w:rPr>
          <w:rFonts w:eastAsia="仿宋" w:asciiTheme="minorEastAsia" w:hAnsiTheme="minorEastAsia"/>
          <w:b/>
          <w:bCs/>
          <w:snapToGrid w:val="0"/>
          <w:sz w:val="32"/>
          <w:szCs w:val="32"/>
          <w:lang w:eastAsia="zh-CN"/>
        </w:rPr>
        <w:t>问题的澄清</w:t>
      </w:r>
      <w:bookmarkEnd w:id="157"/>
      <w:bookmarkEnd w:id="158"/>
      <w:bookmarkEnd w:id="159"/>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60" w:name="扫描0035"/>
      <w:bookmarkEnd w:id="160"/>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61" w:name="_Toc11930"/>
      <w:bookmarkStart w:id="162" w:name="_Toc94149498"/>
      <w:bookmarkStart w:id="163" w:name="_Toc100340489"/>
      <w:r>
        <w:rPr>
          <w:rFonts w:eastAsia="仿宋" w:asciiTheme="minorEastAsia" w:hAnsiTheme="minorEastAsia"/>
          <w:snapToGrid w:val="0"/>
          <w:sz w:val="24"/>
          <w:szCs w:val="24"/>
          <w:lang w:eastAsia="zh-CN"/>
        </w:rPr>
        <w:t>附件3 成交通知书</w:t>
      </w:r>
      <w:bookmarkEnd w:id="161"/>
      <w:bookmarkEnd w:id="162"/>
      <w:bookmarkEnd w:id="163"/>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64" w:name="_Toc94149499"/>
      <w:bookmarkStart w:id="165" w:name="_Toc100340490"/>
      <w:bookmarkStart w:id="166" w:name="_Toc26680"/>
      <w:r>
        <w:rPr>
          <w:rFonts w:eastAsia="仿宋" w:asciiTheme="minorEastAsia" w:hAnsiTheme="minorEastAsia"/>
          <w:b/>
          <w:bCs/>
          <w:snapToGrid w:val="0"/>
          <w:sz w:val="32"/>
          <w:szCs w:val="32"/>
          <w:lang w:eastAsia="zh-CN"/>
        </w:rPr>
        <w:t>成交通知书</w:t>
      </w:r>
      <w:bookmarkEnd w:id="164"/>
      <w:bookmarkEnd w:id="165"/>
      <w:bookmarkEnd w:id="16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7" w:name="扫描0036"/>
      <w:bookmarkEnd w:id="16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68" w:name="扫描0037"/>
      <w:bookmarkEnd w:id="168"/>
      <w:bookmarkStart w:id="169"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69"/>
    </w:p>
    <w:p>
      <w:pPr>
        <w:spacing w:line="276" w:lineRule="auto"/>
        <w:rPr>
          <w:rFonts w:ascii="仿宋" w:hAnsi="仿宋" w:eastAsia="仿宋"/>
          <w:snapToGrid w:val="0"/>
          <w:sz w:val="24"/>
          <w:szCs w:val="24"/>
          <w:lang w:eastAsia="zh-CN"/>
        </w:rPr>
      </w:pPr>
      <w:bookmarkStart w:id="170" w:name="扫描0038"/>
      <w:bookmarkEnd w:id="170"/>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71" w:name="_Toc29171"/>
      <w:bookmarkStart w:id="172" w:name="_Toc99483671"/>
      <w:r>
        <w:rPr>
          <w:rFonts w:ascii="仿宋" w:hAnsi="仿宋" w:eastAsia="仿宋"/>
          <w:b/>
          <w:bCs/>
          <w:snapToGrid w:val="0"/>
          <w:sz w:val="32"/>
          <w:szCs w:val="32"/>
          <w:lang w:eastAsia="zh-CN"/>
        </w:rPr>
        <w:t>评审办法前附表</w:t>
      </w:r>
      <w:bookmarkEnd w:id="171"/>
      <w:bookmarkEnd w:id="172"/>
      <w:bookmarkStart w:id="173"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2"/>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2"/>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2"/>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4"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近</w:t>
            </w:r>
            <w:r>
              <w:rPr>
                <w:rFonts w:hint="eastAsia" w:eastAsia="仿宋"/>
                <w:sz w:val="20"/>
                <w:szCs w:val="20"/>
                <w:lang w:val="en-US" w:eastAsia="zh-CN"/>
              </w:rPr>
              <w:t>五</w:t>
            </w:r>
            <w:r>
              <w:rPr>
                <w:rFonts w:hint="eastAsia" w:eastAsia="仿宋"/>
                <w:sz w:val="20"/>
                <w:szCs w:val="20"/>
                <w:lang w:eastAsia="zh-CN"/>
              </w:rPr>
              <w:t>年内（20</w:t>
            </w:r>
            <w:r>
              <w:rPr>
                <w:rFonts w:hint="eastAsia" w:eastAsia="仿宋"/>
                <w:sz w:val="20"/>
                <w:szCs w:val="20"/>
                <w:lang w:val="en-US" w:eastAsia="zh-CN"/>
              </w:rPr>
              <w:t>18</w:t>
            </w:r>
            <w:r>
              <w:rPr>
                <w:rFonts w:hint="eastAsia" w:eastAsia="仿宋"/>
                <w:sz w:val="20"/>
                <w:szCs w:val="20"/>
                <w:lang w:eastAsia="zh-CN"/>
              </w:rPr>
              <w:t>年6月1日至至今，以合同签订时间为准）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近</w:t>
            </w:r>
            <w:r>
              <w:rPr>
                <w:rFonts w:hint="eastAsia" w:eastAsia="仿宋"/>
                <w:sz w:val="20"/>
                <w:szCs w:val="20"/>
                <w:lang w:val="en-US" w:eastAsia="zh-CN"/>
              </w:rPr>
              <w:t>五</w:t>
            </w:r>
            <w:r>
              <w:rPr>
                <w:rFonts w:hint="eastAsia" w:eastAsia="仿宋"/>
                <w:sz w:val="20"/>
                <w:szCs w:val="20"/>
                <w:lang w:eastAsia="zh-CN"/>
              </w:rPr>
              <w:t>年内</w:t>
            </w:r>
            <w:r>
              <w:rPr>
                <w:rFonts w:eastAsia="仿宋"/>
                <w:w w:val="105"/>
                <w:sz w:val="20"/>
                <w:szCs w:val="20"/>
                <w:lang w:eastAsia="zh-CN"/>
              </w:rPr>
              <w:t>具有类似项目业绩（类似业绩的工程，有1项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hint="default" w:ascii="仿宋" w:hAnsi="仿宋" w:eastAsia="仿宋"/>
                <w:snapToGrid w:val="0"/>
                <w:sz w:val="21"/>
                <w:szCs w:val="21"/>
                <w:lang w:val="en-US" w:eastAsia="zh-CN"/>
              </w:rPr>
            </w:pPr>
            <w:r>
              <w:rPr>
                <w:rFonts w:hint="eastAsia" w:ascii="仿宋" w:hAnsi="仿宋" w:eastAsia="仿宋"/>
                <w:snapToGrid w:val="0"/>
                <w:sz w:val="21"/>
                <w:szCs w:val="21"/>
                <w:lang w:val="en-US" w:eastAsia="zh-CN"/>
              </w:rPr>
              <w:t>13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hint="eastAsia" w:eastAsia="仿宋" w:asciiTheme="minorEastAsia" w:hAnsiTheme="minorEastAsia"/>
                <w:snapToGrid w:val="0"/>
                <w:sz w:val="21"/>
                <w:szCs w:val="21"/>
                <w:lang w:val="en-US" w:eastAsia="zh-CN"/>
              </w:rPr>
              <w:t>9</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val="en-US" w:eastAsia="zh-CN"/>
              </w:rPr>
              <w:t>13</w:t>
            </w:r>
            <w:r>
              <w:rPr>
                <w:rFonts w:eastAsia="仿宋" w:asciiTheme="minorEastAsia" w:hAnsiTheme="minorEastAsia"/>
                <w:snapToGrid w:val="0"/>
                <w:sz w:val="21"/>
                <w:szCs w:val="21"/>
                <w:lang w:eastAsia="zh-CN"/>
              </w:rPr>
              <w:t>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val="en-US" w:eastAsia="zh-CN"/>
              </w:rPr>
              <w:t>8</w:t>
            </w:r>
            <w:r>
              <w:rPr>
                <w:rFonts w:eastAsia="仿宋" w:asciiTheme="minorEastAsia" w:hAnsiTheme="minorEastAsia"/>
                <w:snapToGrid w:val="0"/>
                <w:sz w:val="21"/>
                <w:szCs w:val="21"/>
                <w:lang w:eastAsia="zh-CN"/>
              </w:rPr>
              <w:t>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5" w:name="OLE_LINK11"/>
            <w:bookmarkStart w:id="176" w:name="OLE_LINK12"/>
            <w:r>
              <w:rPr>
                <w:rFonts w:hint="eastAsia" w:ascii="仿宋" w:hAnsi="仿宋" w:eastAsia="仿宋"/>
                <w:snapToGrid w:val="0"/>
                <w:sz w:val="21"/>
                <w:szCs w:val="21"/>
                <w:lang w:eastAsia="zh-CN"/>
              </w:rPr>
              <w:t>质量、安全、文明施工及环境保护管理体系与措施、创优计划</w:t>
            </w:r>
            <w:bookmarkEnd w:id="175"/>
            <w:bookmarkEnd w:id="176"/>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7" w:name="OLE_LINK14"/>
            <w:bookmarkStart w:id="178" w:name="OLE_LINK13"/>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7"/>
            <w:bookmarkEnd w:id="1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9" w:name="OLE_LINK20"/>
            <w:bookmarkStart w:id="180" w:name="OLE_LINK19"/>
            <w:r>
              <w:rPr>
                <w:rFonts w:hint="eastAsia" w:ascii="仿宋" w:hAnsi="仿宋" w:eastAsia="仿宋"/>
                <w:snapToGrid w:val="0"/>
                <w:sz w:val="21"/>
                <w:szCs w:val="21"/>
                <w:lang w:eastAsia="zh-CN"/>
              </w:rPr>
              <w:t>施工总进度计划及保证措施</w:t>
            </w:r>
            <w:bookmarkEnd w:id="179"/>
            <w:bookmarkEnd w:id="180"/>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81"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8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按有效报价的平均值作为基准值，基准值为满分50分，有效报价每高于基准价1%的减1分，有效报价每低于基准价1%的减0.5分，扣减至35分为止。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82" w:name="扫描0039"/>
            <w:bookmarkEnd w:id="182"/>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73"/>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3" w:name="_bookmark10"/>
      <w:bookmarkEnd w:id="183"/>
      <w:bookmarkStart w:id="184" w:name="_Toc99483672"/>
      <w:bookmarkStart w:id="185" w:name="_Toc603"/>
      <w:r>
        <w:rPr>
          <w:rFonts w:ascii="仿宋" w:hAnsi="仿宋" w:eastAsia="仿宋"/>
          <w:b/>
          <w:bCs/>
          <w:snapToGrid w:val="0"/>
          <w:sz w:val="24"/>
          <w:szCs w:val="24"/>
          <w:lang w:eastAsia="zh-CN"/>
        </w:rPr>
        <w:t>1 评审方法（综合评分法）</w:t>
      </w:r>
      <w:bookmarkEnd w:id="184"/>
      <w:bookmarkEnd w:id="185"/>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6" w:name="_bookmark11"/>
      <w:bookmarkEnd w:id="186"/>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87" w:name="_Toc14883"/>
      <w:bookmarkStart w:id="188" w:name="_Toc99483673"/>
      <w:r>
        <w:rPr>
          <w:rFonts w:ascii="仿宋" w:hAnsi="仿宋" w:eastAsia="仿宋"/>
          <w:b/>
          <w:bCs/>
          <w:snapToGrid w:val="0"/>
          <w:sz w:val="24"/>
          <w:szCs w:val="24"/>
          <w:lang w:eastAsia="zh-CN"/>
        </w:rPr>
        <w:t>2 初步评审标准和程序</w:t>
      </w:r>
      <w:bookmarkEnd w:id="187"/>
      <w:bookmarkEnd w:id="188"/>
    </w:p>
    <w:p>
      <w:pPr>
        <w:adjustRightInd w:val="0"/>
        <w:snapToGrid w:val="0"/>
        <w:spacing w:line="360" w:lineRule="auto"/>
        <w:ind w:left="400"/>
        <w:jc w:val="both"/>
        <w:outlineLvl w:val="2"/>
        <w:rPr>
          <w:rFonts w:ascii="仿宋" w:hAnsi="仿宋" w:eastAsia="仿宋"/>
          <w:b/>
          <w:snapToGrid w:val="0"/>
          <w:sz w:val="24"/>
          <w:szCs w:val="24"/>
          <w:lang w:eastAsia="zh-CN"/>
        </w:rPr>
      </w:pPr>
      <w:bookmarkStart w:id="189" w:name="_Toc99483674"/>
      <w:bookmarkStart w:id="190" w:name="_Toc9068"/>
      <w:bookmarkStart w:id="191"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89"/>
      <w:bookmarkEnd w:id="190"/>
      <w:bookmarkEnd w:id="191"/>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92" w:name="_Toc100340496"/>
      <w:bookmarkStart w:id="193" w:name="_Toc19890"/>
      <w:bookmarkStart w:id="194" w:name="_Toc9948367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92"/>
      <w:bookmarkEnd w:id="193"/>
      <w:bookmarkEnd w:id="19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95" w:name="_Toc3307"/>
      <w:bookmarkStart w:id="196" w:name="_Toc994836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5"/>
      <w:bookmarkEnd w:id="196"/>
    </w:p>
    <w:p>
      <w:pPr>
        <w:adjustRightInd w:val="0"/>
        <w:snapToGrid w:val="0"/>
        <w:spacing w:line="276" w:lineRule="auto"/>
        <w:ind w:left="400"/>
        <w:jc w:val="both"/>
        <w:outlineLvl w:val="2"/>
        <w:rPr>
          <w:rFonts w:ascii="仿宋" w:hAnsi="仿宋" w:eastAsia="仿宋"/>
          <w:b/>
          <w:snapToGrid w:val="0"/>
          <w:sz w:val="24"/>
          <w:szCs w:val="24"/>
          <w:lang w:eastAsia="zh-CN"/>
        </w:rPr>
      </w:pPr>
      <w:bookmarkStart w:id="197" w:name="_Toc100340498"/>
      <w:bookmarkStart w:id="198" w:name="_Toc99483677"/>
      <w:bookmarkStart w:id="199" w:name="_Toc9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7"/>
      <w:bookmarkEnd w:id="198"/>
      <w:bookmarkEnd w:id="19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3"/>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200" w:name="_bookmark13"/>
      <w:bookmarkEnd w:id="200"/>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01" w:name="_Toc99483678"/>
      <w:bookmarkStart w:id="202" w:name="_Toc94149508"/>
      <w:bookmarkStart w:id="203" w:name="_Toc30067"/>
      <w:bookmarkStart w:id="204" w:name="_Toc10034049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201"/>
      <w:bookmarkEnd w:id="202"/>
      <w:bookmarkEnd w:id="203"/>
      <w:bookmarkEnd w:id="2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5"/>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5"/>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5" w:name="扫描0043"/>
      <w:bookmarkEnd w:id="205"/>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6"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207" w:name="OLE_LINK90"/>
      <w:bookmarkStart w:id="208" w:name="OLE_LINK89"/>
      <w:r>
        <w:rPr>
          <w:rFonts w:eastAsia="仿宋" w:asciiTheme="minorEastAsia" w:hAnsiTheme="minorEastAsia"/>
          <w:snapToGrid w:val="0"/>
          <w:sz w:val="24"/>
          <w:szCs w:val="24"/>
          <w:lang w:eastAsia="zh-CN"/>
        </w:rPr>
        <w:sym w:font="Wingdings 2" w:char="0052"/>
      </w:r>
      <w:bookmarkEnd w:id="207"/>
      <w:bookmarkEnd w:id="208"/>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6"/>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6"/>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209" w:name="_Toc94149509"/>
      <w:bookmarkStart w:id="210" w:name="_Toc462"/>
      <w:bookmarkStart w:id="211" w:name="_Toc99483679"/>
      <w:r>
        <w:rPr>
          <w:rFonts w:eastAsia="仿宋" w:asciiTheme="minorEastAsia" w:hAnsiTheme="minorEastAsia"/>
          <w:b/>
          <w:bCs/>
          <w:snapToGrid w:val="0"/>
          <w:sz w:val="24"/>
          <w:szCs w:val="24"/>
          <w:lang w:eastAsia="zh-CN"/>
        </w:rPr>
        <w:t>4.评审结果</w:t>
      </w:r>
      <w:bookmarkEnd w:id="209"/>
      <w:bookmarkEnd w:id="210"/>
      <w:bookmarkEnd w:id="211"/>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12" w:name="_bookmark16"/>
      <w:bookmarkEnd w:id="212"/>
      <w:bookmarkStart w:id="213" w:name="_Toc99483680"/>
      <w:bookmarkStart w:id="214" w:name="_Toc100340501"/>
      <w:bookmarkStart w:id="215" w:name="_Toc19523"/>
      <w:bookmarkStart w:id="216" w:name="_Toc94149511"/>
      <w:r>
        <w:rPr>
          <w:rFonts w:eastAsia="仿宋" w:asciiTheme="minorEastAsia" w:hAnsiTheme="minorEastAsia"/>
          <w:b/>
          <w:snapToGrid w:val="0"/>
          <w:sz w:val="24"/>
          <w:szCs w:val="24"/>
          <w:lang w:eastAsia="zh-CN"/>
        </w:rPr>
        <w:t>4.1 推荐成交供应商</w:t>
      </w:r>
      <w:bookmarkEnd w:id="213"/>
      <w:bookmarkEnd w:id="214"/>
      <w:bookmarkEnd w:id="215"/>
      <w:bookmarkEnd w:id="216"/>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17" w:name="扫描0044"/>
      <w:bookmarkEnd w:id="217"/>
      <w:bookmarkStart w:id="218"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8"/>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仿宋_GB2312" w:eastAsia="仿宋_GB2312"/>
          <w:sz w:val="52"/>
          <w:szCs w:val="52"/>
          <w:lang w:eastAsia="zh-CN"/>
        </w:rPr>
      </w:pPr>
      <w:r>
        <w:rPr>
          <w:rFonts w:hint="eastAsia" w:ascii="方正小标宋_GBK" w:hAnsi="方正小标宋_GBK" w:eastAsia="方正小标宋_GBK" w:cs="方正小标宋_GBK"/>
          <w:sz w:val="44"/>
          <w:szCs w:val="44"/>
          <w:lang w:eastAsia="zh-CN"/>
        </w:rPr>
        <w:t>中粮糖业甘蔗糖部</w:t>
      </w:r>
    </w:p>
    <w:p>
      <w:pPr>
        <w:ind w:left="3564" w:leftChars="420" w:hanging="2640" w:hangingChars="600"/>
        <w:jc w:val="center"/>
        <w:rPr>
          <w:rFonts w:ascii="方正小标宋_GBK" w:eastAsia="方正小标宋_GBK"/>
          <w:sz w:val="44"/>
          <w:szCs w:val="44"/>
          <w:lang w:eastAsia="zh-CN"/>
        </w:rPr>
      </w:pPr>
      <w:r>
        <w:rPr>
          <w:rFonts w:hint="eastAsia" w:ascii="方正小标宋_GBK" w:eastAsia="方正小标宋_GBK"/>
          <w:sz w:val="44"/>
          <w:szCs w:val="44"/>
          <w:lang w:eastAsia="zh-CN"/>
        </w:rPr>
        <w:t>梁河糖业2023年技改土建</w:t>
      </w:r>
      <w:r>
        <w:rPr>
          <w:rFonts w:hint="eastAsia" w:ascii="方正小标宋_GBK" w:eastAsia="方正小标宋_GBK"/>
          <w:sz w:val="44"/>
          <w:szCs w:val="44"/>
          <w:lang w:val="en-US" w:eastAsia="zh-CN"/>
        </w:rPr>
        <w:t>项目</w:t>
      </w:r>
      <w:r>
        <w:rPr>
          <w:rFonts w:hint="eastAsia" w:ascii="方正小标宋_GBK" w:eastAsia="方正小标宋_GBK"/>
          <w:sz w:val="44"/>
          <w:szCs w:val="44"/>
          <w:lang w:eastAsia="zh-CN"/>
        </w:rPr>
        <w:t>土建</w:t>
      </w:r>
    </w:p>
    <w:p>
      <w:pPr>
        <w:ind w:left="3564" w:leftChars="420" w:hanging="2640" w:hangingChars="600"/>
        <w:jc w:val="center"/>
        <w:rPr>
          <w:rFonts w:ascii="方正小标宋_GBK" w:eastAsia="方正小标宋_GBK"/>
          <w:sz w:val="44"/>
          <w:szCs w:val="44"/>
          <w:lang w:eastAsia="zh-CN"/>
        </w:rPr>
      </w:pPr>
      <w:r>
        <w:rPr>
          <w:rFonts w:hint="eastAsia" w:ascii="方正小标宋_GBK" w:eastAsia="方正小标宋_GBK"/>
          <w:sz w:val="44"/>
          <w:szCs w:val="44"/>
          <w:lang w:eastAsia="zh-CN"/>
        </w:rPr>
        <w:t>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2240" w:firstLineChars="7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2240" w:firstLineChars="7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2240" w:firstLineChars="7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2240" w:firstLineChars="7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2240" w:firstLineChars="7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2240" w:firstLineChars="7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19" w:name="OLE_LINK93"/>
      <w:bookmarkStart w:id="220"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eastAsia="仿宋_GB2312"/>
          <w:sz w:val="32"/>
          <w:szCs w:val="32"/>
          <w:u w:val="single"/>
          <w:lang w:eastAsia="zh-CN"/>
        </w:rPr>
        <w:t>梁河糖业2023年技改土建</w:t>
      </w:r>
      <w:r>
        <w:rPr>
          <w:rFonts w:hint="eastAsia" w:eastAsia="仿宋_GB2312"/>
          <w:sz w:val="32"/>
          <w:szCs w:val="32"/>
          <w:u w:val="single"/>
          <w:lang w:val="en-US" w:eastAsia="zh-CN"/>
        </w:rPr>
        <w:t>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eastAsia="仿宋_GB2312"/>
          <w:sz w:val="32"/>
          <w:szCs w:val="32"/>
          <w:u w:val="single"/>
          <w:lang w:eastAsia="zh-CN"/>
        </w:rPr>
        <w:t>梁河糖业2023年技改土建</w:t>
      </w:r>
      <w:r>
        <w:rPr>
          <w:rFonts w:hint="eastAsia" w:eastAsia="仿宋_GB2312"/>
          <w:sz w:val="32"/>
          <w:szCs w:val="32"/>
          <w:u w:val="single"/>
          <w:lang w:val="en-US" w:eastAsia="zh-CN"/>
        </w:rPr>
        <w:t>项目</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（三）工程内容：梁河糖业勐养、芒东工厂零星土建施工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（二）工程量清单：</w:t>
      </w:r>
    </w:p>
    <w:tbl>
      <w:tblPr>
        <w:tblStyle w:val="42"/>
        <w:tblW w:w="51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3204"/>
        <w:gridCol w:w="960"/>
        <w:gridCol w:w="1185"/>
        <w:gridCol w:w="795"/>
        <w:gridCol w:w="85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345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梁河糖业芒东工厂压榨车间</w:t>
            </w: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拆24红砖墙（6m*4m*0.26m） </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C25砼钢混浇筑横梁（7m*0.3m*0.3m)。注：含模板脚手架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C20素混立柱基坑切割打凿：（0.8m*0.8m*0.5m）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92"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C25砼钢混浇筑立柱基坑（0.8m*0.8m*0.5m)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C25砼钢混浇筑立柱（5m*0.5m*0.4m)。注：含模板脚手架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C25老梁头及楼面切割打凿对接钢筋，（0.2m*0.2m*0.2m）+（1.2m*0.2m*0.1m）：注：脚手架自带</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C25砼钢混浇筑横梁（6m*0.2m*0.2m)注：含模板脚手架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C25砼钢混浇筑板面（6m*1.2m*0.1m)注：含模板脚手架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C25砼钢混浇筑横梁（1.2m*0.2m*0.2m)注：含模板脚手架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砌筑24红砖墙（6m*0.8m*0.26m)。注：两面抹平刮白</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防盗门一樘（2.4m*0.88m)。注：含安装</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制安铝合金窗、门。注：用钢化玻璃（8m*3m)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钢架搭建斜面屋顶（6m*1.2m)。注：瓦用透明树脂瓦</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芒东工厂动力车间污水应急池改造建设项目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应急池</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应急池防水长15.7m*宽13.2m*深2m；防水涂料涂刷2层，含原裂缝修复，含部分墙体开裂抹面修复，四面墙体、底部集水沟和池子底部防水重新制作。</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中水回用泵</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ISG80-125A泵基础开挖、浇筑</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灰渣大门挡水坡</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C20素混挡水坡打凿.含渣土清理外运，8m*5m*0.2m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C25钢混挡水坡浇筑8m*5m*0.5m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灰渣场收集水沟</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灰渣池收集水沟地面C20素混切割（含渣土外运）57.6m*0.5m*0.2m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地沟土方开挖，注：含渣土清理外运57.6m*0.5m*0.1m。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C20素混地沟，地板浇筑57.6m*0.5m*0.1m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C20素混地沟，边板浇筑(57.6m*0.1m*0.2m)*2边</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Φ20螺纹钢焊接地沟盖板（57.6m*5根）*2.47千克/米</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污水检测房至污水排口C20素混地板浇筑20m*0.8m*0.15m，含路基找平</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芒东工厂制炼车间（空压机）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24砖混墙拆除：3m*0.26m*2.5m。注：含渣土清理外运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设备安装后24砖混墙砌筑恢复：3m*0.26m*2.5m。注：双面刮白</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C20素混电缆沟打凿：5m*0.3m*0.3m。注：含渣土清理外运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线管安装后C20素混浇筑电缆沟：5m*0.3m*0.3m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C20素混老储气罐基础打凿Φ2：3.14*1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C20素混浇筑储气罐基础坑Φ2：3.14*1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m*0.4m。注：水平面上0.1m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C20素混打凿加宽空压机基础：（1.8m*0.4m*0.4m）+（2.5m*0.4m*0.4m）。注：含渣土清理外运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C20素混浇筑加宽空压机基础：（1.8m*0.4m*0.4m）+（2.5m*0.4m*0.4m）。注：水平面上0.1m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循环水管更换</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打凿、清理混凝土，40m×4.7m×0.3m＋7m×8m×0.3m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开挖土方，106m×2m×2m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排水沟修复，混凝土浇筑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红砖砌筑沟道</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破损路面恢复，C20砼素混浇筑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五</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梁河糖业勐养工厂动力车间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锅炉湿电除尘项目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拆除原除尘出水房</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喷淋泵基础c25钢混浇筑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湿电基础、喷淋泵基础开挖</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湿电除尘器基础c25钢混浇筑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湿电除尘器进出口砌筑修复、冲洗排水沟制作</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电器设备安全改造项目土建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老电缆沟清理、土方开挖，含渣土、垃圾外运：长75米*宽1.2*深0.2（原电缆沟深约0.6在现有电缆沟基础上改建）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老电缆沟垫层C15混凝土浇筑：长75米*宽1.2*厚0.1（原电缆沟深约0.6在现有电缆沟基础上改建）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老电缆沟砖混墙砌筑（含粉刷）：长75米*宽0.24米*高0.6米（原电缆沟深约0.6在现有电缆沟基础上改建）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C20钢混预制盖板：长74米，宽1.2米，厚0.2米（采用φ10钢筋）</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C20混泥土柱墩浇筑，长0.6米，宽0.3米，深0.6，（含长0.5，宽0.2米，厚8毫米，预埋件，含土开挖，出土15cm。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1.2m电缆沟电力电缆支架</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600.16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力电缆支架材料用50x5角钢加工后热镀锌，每800mm-1000mm预埋一组支架。2）控制电缆支架材料用50x5角钢加工后热镀锌，每800mm-1000mm预埋一组支架。3）控制电缆支架用40X4热镀锌扁钢焊接并与接地网焊接在一起。3）电缆沟采用预埋件固定支架（电缆沟侧沟红砖砌筑时将支架预埋），支架埋入长度240mm；（电缆支架制作尺寸、图纸待项目确定后由项目乙方现场勘测后绘制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1.2m电缆沟控制电缆支架</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420.50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40X4热镀锌扁钢</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动力、锅炉、水处理低压配电室电缆沟清理，按投标方提供图纸制作、开挖低压配电柜、控制柜柜底电缆沟（含：C20混凝土地板切割，含渣土、垃圾外运）</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砖混墩柱砌筑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锅炉低压配电室墙面、顶改造（含墙体砌筑、配电室木顶拆除，采用绝缘防火材料制作</w:t>
            </w:r>
            <w:r>
              <w:rPr>
                <w:rFonts w:hint="eastAsia" w:ascii="宋体" w:hAnsi="宋体" w:eastAsia="宋体" w:cs="宋体"/>
                <w:i w:val="0"/>
                <w:iCs w:val="0"/>
                <w:color w:val="FF0000"/>
                <w:kern w:val="0"/>
                <w:sz w:val="22"/>
                <w:szCs w:val="22"/>
                <w:u w:val="none"/>
                <w:lang w:val="en-US" w:eastAsia="zh-CN" w:bidi="ar"/>
              </w:rPr>
              <w:t>或钢混浇筑</w:t>
            </w: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44.66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六</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勐养制炼车间（空压机）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空压机砖混墙体拆除（含渣土外运）长2.5m*高2.3m*0.38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空压机砖混墙体砌筑粉刷长2.5m*高2.3m*0.38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砖混墙体拆除拉运长3.5m*宽1.2m*厚0.24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砖混墙体砌筑粉刷长3.5m*宽1.2m*厚0.24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砖混墙体砌筑粉刷长3m*宽0.9m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线管预埋（打凿，浇筑恢复）长10m*宽0.2m*深0.2m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基础C20素混浇筑长4.1m*宽2.5m*厚0.3m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检修电源箱项目技改土建（芒东工厂）</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楼板孔洞切割打凿及修复（压榨、制炼、动力、品控、生产技术部）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24墙体孔洞切割打凿及修复（压榨、制炼、动力、品控、生产技术部）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C20素混地板切割打凿及修复（压榨、制炼、动力、品控、生产技术部）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八</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检修电源箱项目技改土建（勐养工厂）</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楼板孔洞切割打凿及修复（压榨、制炼、动力、品控、生产技术部）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24墙体孔洞切割打凿及修复（压榨、制炼、动力、品控、生产技术部）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C20素混地板切割打凿及修复（压榨、制炼、动力、品控、生产技术部）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7"/>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u w:val="single"/>
          <w:lang w:eastAsia="zh-CN"/>
        </w:rPr>
        <w:t>20  年  月    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u w:val="single"/>
          <w:lang w:eastAsia="zh-CN"/>
        </w:rPr>
        <w:t></w:t>
      </w:r>
      <w:r>
        <w:rPr>
          <w:rFonts w:hint="eastAsia" w:ascii="仿宋_GB2312" w:eastAsia="仿宋_GB2312"/>
          <w:color w:val="000000"/>
          <w:sz w:val="30"/>
          <w:szCs w:val="30"/>
          <w:lang w:eastAsia="zh-CN"/>
        </w:rPr>
        <w:t>天｡工期总日历天数与根据前述计划开竣工日期计算的工期天数不一致的,以工期总日历天数为准｡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（一）工程预付款、进度款、结算款及质量保证金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w:t>
      </w:r>
      <w:r>
        <w:rPr>
          <w:rFonts w:hint="eastAsia" w:eastAsia="仿宋_GB2312"/>
          <w:bCs/>
          <w:sz w:val="32"/>
          <w:szCs w:val="32"/>
          <w:lang w:eastAsia="zh-CN"/>
        </w:rPr>
        <w:t>50%</w:t>
      </w:r>
      <w:r>
        <w:rPr>
          <w:rFonts w:eastAsia="仿宋_GB2312"/>
          <w:bCs/>
          <w:sz w:val="32"/>
          <w:szCs w:val="32"/>
          <w:lang w:eastAsia="zh-CN"/>
        </w:rPr>
        <w:t>银行转账支付</w:t>
      </w:r>
      <w:r>
        <w:rPr>
          <w:rFonts w:hint="eastAsia" w:eastAsia="仿宋_GB2312"/>
          <w:bCs/>
          <w:sz w:val="32"/>
          <w:szCs w:val="32"/>
          <w:lang w:eastAsia="zh-CN"/>
        </w:rPr>
        <w:t>，50%粮信</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，在开工前，承包人机械进场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XX</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tbl>
      <w:tblPr>
        <w:tblStyle w:val="42"/>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6" w:hRule="atLeast"/>
        </w:trPr>
        <w:tc>
          <w:tcPr>
            <w:tcW w:w="4763" w:type="dxa"/>
            <w:tcBorders>
              <w:bottom w:val="single" w:color="auto" w:sz="4" w:space="0"/>
            </w:tcBorders>
          </w:tcPr>
          <w:p>
            <w:pPr>
              <w:spacing w:line="460" w:lineRule="exact"/>
              <w:jc w:val="center"/>
              <w:rPr>
                <w:rFonts w:ascii="仿宋_GB2312" w:eastAsia="仿宋_GB2312"/>
                <w:sz w:val="30"/>
                <w:szCs w:val="30"/>
                <w:lang w:eastAsia="zh-CN"/>
              </w:rPr>
            </w:pPr>
          </w:p>
          <w:p>
            <w:pPr>
              <w:spacing w:line="460" w:lineRule="exact"/>
              <w:ind w:left="1600" w:hanging="1600" w:hangingChars="500"/>
              <w:rPr>
                <w:rFonts w:hint="default" w:ascii="仿宋_GB2312" w:eastAsia="仿宋_GB2312"/>
                <w:sz w:val="32"/>
                <w:szCs w:val="32"/>
                <w:lang w:val="en-US" w:eastAsia="zh-CN"/>
              </w:rPr>
            </w:pPr>
            <w:r>
              <w:rPr>
                <w:rFonts w:hint="eastAsia" w:ascii="仿宋_GB2312" w:eastAsia="仿宋_GB2312"/>
                <w:sz w:val="32"/>
                <w:szCs w:val="32"/>
                <w:lang w:eastAsia="zh-CN"/>
              </w:rPr>
              <w:t>单位名称：</w:t>
            </w:r>
            <w:r>
              <w:rPr>
                <w:rFonts w:hint="eastAsia" w:ascii="仿宋_GB2312" w:eastAsia="仿宋_GB2312"/>
                <w:sz w:val="32"/>
                <w:szCs w:val="32"/>
                <w:lang w:val="en-US" w:eastAsia="zh-CN"/>
              </w:rPr>
              <w:t>中粮梁河糖业有限公司</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单位地址： </w:t>
            </w:r>
          </w:p>
          <w:p>
            <w:pPr>
              <w:spacing w:line="460" w:lineRule="exact"/>
              <w:rPr>
                <w:rFonts w:ascii="仿宋_GB2312" w:eastAsia="仿宋_GB2312"/>
                <w:sz w:val="32"/>
                <w:szCs w:val="32"/>
              </w:rPr>
            </w:pPr>
            <w:r>
              <w:rPr>
                <w:rFonts w:hint="eastAsia" w:ascii="仿宋_GB2312" w:eastAsia="仿宋_GB2312"/>
                <w:sz w:val="32"/>
                <w:szCs w:val="32"/>
              </w:rPr>
              <w:t>法定代表人：</w:t>
            </w:r>
          </w:p>
          <w:p>
            <w:pPr>
              <w:spacing w:line="460" w:lineRule="exact"/>
              <w:rPr>
                <w:rFonts w:ascii="仿宋_GB2312" w:eastAsia="仿宋_GB2312"/>
                <w:sz w:val="32"/>
                <w:szCs w:val="32"/>
              </w:rPr>
            </w:pPr>
            <w:r>
              <w:rPr>
                <w:rFonts w:hint="eastAsia" w:ascii="仿宋_GB2312" w:eastAsia="仿宋_GB2312"/>
                <w:sz w:val="32"/>
                <w:szCs w:val="32"/>
              </w:rPr>
              <w:t>委托代理人：</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电话号码：</w:t>
            </w:r>
          </w:p>
          <w:p>
            <w:pPr>
              <w:spacing w:line="480" w:lineRule="exact"/>
              <w:rPr>
                <w:rFonts w:ascii="仿宋_GB2312" w:eastAsia="仿宋_GB2312"/>
                <w:sz w:val="32"/>
                <w:szCs w:val="32"/>
                <w:lang w:eastAsia="zh-CN"/>
              </w:rPr>
            </w:pPr>
            <w:r>
              <w:rPr>
                <w:rFonts w:hint="eastAsia" w:ascii="仿宋_GB2312" w:eastAsia="仿宋_GB2312"/>
                <w:sz w:val="32"/>
                <w:szCs w:val="32"/>
                <w:lang w:eastAsia="zh-CN"/>
              </w:rPr>
              <w:t>传真号码：</w:t>
            </w:r>
          </w:p>
          <w:p>
            <w:pPr>
              <w:spacing w:line="460" w:lineRule="exact"/>
              <w:ind w:left="1280" w:hanging="1280" w:hangingChars="400"/>
              <w:rPr>
                <w:rFonts w:ascii="仿宋_GB2312" w:eastAsia="仿宋_GB2312"/>
                <w:sz w:val="32"/>
                <w:szCs w:val="32"/>
                <w:lang w:eastAsia="zh-CN"/>
              </w:rPr>
            </w:pPr>
            <w:r>
              <w:rPr>
                <w:rFonts w:hint="eastAsia" w:ascii="仿宋_GB2312" w:eastAsia="仿宋_GB2312"/>
                <w:sz w:val="32"/>
                <w:szCs w:val="32"/>
                <w:lang w:eastAsia="zh-CN"/>
              </w:rPr>
              <w:t xml:space="preserve">开户行：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账号：</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税号：</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邮编：</w:t>
            </w:r>
          </w:p>
          <w:p>
            <w:pPr>
              <w:adjustRightInd w:val="0"/>
              <w:snapToGrid w:val="0"/>
              <w:spacing w:line="460" w:lineRule="exact"/>
              <w:rPr>
                <w:rFonts w:ascii="仿宋_GB2312" w:eastAsia="仿宋_GB2312"/>
                <w:sz w:val="30"/>
                <w:szCs w:val="30"/>
                <w:lang w:eastAsia="zh-CN"/>
              </w:rPr>
            </w:pPr>
            <w:r>
              <w:rPr>
                <w:rFonts w:hint="eastAsia" w:ascii="仿宋_GB2312" w:eastAsia="仿宋_GB2312"/>
                <w:sz w:val="32"/>
                <w:szCs w:val="32"/>
                <w:lang w:eastAsia="zh-CN"/>
              </w:rPr>
              <w:t>签订日期： 年  月  日</w:t>
            </w:r>
          </w:p>
        </w:tc>
        <w:tc>
          <w:tcPr>
            <w:tcW w:w="4830" w:type="dxa"/>
          </w:tcPr>
          <w:p>
            <w:pPr>
              <w:spacing w:line="460" w:lineRule="exact"/>
              <w:jc w:val="center"/>
              <w:rPr>
                <w:rFonts w:ascii="仿宋_GB2312" w:eastAsia="仿宋_GB2312"/>
                <w:sz w:val="30"/>
                <w:szCs w:val="30"/>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单位名称：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单位地址： </w:t>
            </w:r>
          </w:p>
          <w:p>
            <w:pPr>
              <w:spacing w:line="460" w:lineRule="exact"/>
              <w:rPr>
                <w:rFonts w:ascii="仿宋_GB2312" w:eastAsia="仿宋_GB2312"/>
                <w:sz w:val="32"/>
                <w:szCs w:val="32"/>
              </w:rPr>
            </w:pPr>
            <w:r>
              <w:rPr>
                <w:rFonts w:hint="eastAsia" w:ascii="仿宋_GB2312" w:eastAsia="仿宋_GB2312"/>
                <w:sz w:val="32"/>
                <w:szCs w:val="32"/>
              </w:rPr>
              <w:t>法定代表人：</w:t>
            </w:r>
          </w:p>
          <w:p>
            <w:pPr>
              <w:spacing w:line="460" w:lineRule="exact"/>
              <w:ind w:left="1600" w:hanging="1600" w:hangingChars="500"/>
              <w:rPr>
                <w:rFonts w:ascii="仿宋_GB2312" w:eastAsia="仿宋_GB2312"/>
                <w:sz w:val="32"/>
                <w:szCs w:val="32"/>
              </w:rPr>
            </w:pPr>
            <w:r>
              <w:rPr>
                <w:rFonts w:hint="eastAsia" w:ascii="仿宋_GB2312" w:eastAsia="仿宋_GB2312"/>
                <w:sz w:val="32"/>
                <w:szCs w:val="32"/>
              </w:rPr>
              <w:t>委托代理人：</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电话号码：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传真号码：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开户行：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账号：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税号：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邮编： </w:t>
            </w:r>
          </w:p>
          <w:p>
            <w:pPr>
              <w:spacing w:line="460" w:lineRule="exact"/>
              <w:ind w:left="1600" w:hanging="1600" w:hangingChars="500"/>
              <w:rPr>
                <w:rFonts w:ascii="仿宋_GB2312" w:eastAsia="仿宋_GB2312"/>
                <w:sz w:val="30"/>
                <w:szCs w:val="30"/>
                <w:lang w:eastAsia="zh-CN"/>
              </w:rPr>
            </w:pPr>
            <w:r>
              <w:rPr>
                <w:rFonts w:hint="eastAsia" w:ascii="仿宋_GB2312" w:eastAsia="仿宋_GB2312"/>
                <w:sz w:val="32"/>
                <w:szCs w:val="32"/>
                <w:lang w:eastAsia="zh-CN"/>
              </w:rPr>
              <w:t>签订日期： 年  月  日</w:t>
            </w:r>
          </w:p>
        </w:tc>
      </w:tr>
    </w:tbl>
    <w:p>
      <w:pPr>
        <w:pStyle w:val="4"/>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25"/>
        <w:snapToGrid w:val="0"/>
        <w:spacing w:before="0" w:beforeAutospacing="0" w:after="0" w:afterAutospacing="0" w:line="360" w:lineRule="auto"/>
        <w:jc w:val="both"/>
        <w:rPr>
          <w:rFonts w:ascii="仿宋_GB2312" w:hAnsi="宋体" w:eastAsia="仿宋_GB2312"/>
          <w:b/>
          <w:color w:val="000000"/>
          <w:spacing w:val="-11"/>
          <w:sz w:val="21"/>
          <w:szCs w:val="21"/>
          <w:shd w:val="clear" w:color="auto" w:fill="FFFFFF"/>
        </w:rPr>
      </w:pPr>
      <w:r>
        <w:rPr>
          <w:rFonts w:hint="eastAsia" w:ascii="仿宋_GB2312" w:hAnsi="宋体" w:eastAsia="仿宋_GB2312"/>
          <w:b/>
          <w:color w:val="000000"/>
          <w:spacing w:val="-11"/>
          <w:sz w:val="21"/>
          <w:szCs w:val="21"/>
          <w:shd w:val="clear" w:color="auto" w:fill="FFFFFF"/>
        </w:rPr>
        <w:t>合同附件-：安全管理协议</w:t>
      </w:r>
    </w:p>
    <w:p>
      <w:pPr>
        <w:spacing w:line="276" w:lineRule="auto"/>
        <w:ind w:firstLine="640" w:firstLineChars="200"/>
        <w:jc w:val="center"/>
        <w:rPr>
          <w:rFonts w:cs="Times New Roman"/>
          <w:sz w:val="32"/>
          <w:szCs w:val="32"/>
          <w:lang w:eastAsia="zh-CN"/>
        </w:rPr>
      </w:pPr>
      <w:r>
        <w:rPr>
          <w:rFonts w:hint="eastAsia"/>
          <w:sz w:val="32"/>
          <w:szCs w:val="32"/>
          <w:lang w:eastAsia="zh-CN"/>
        </w:rPr>
        <w:t>乙类承包商安全管理协议(施工单位)</w:t>
      </w:r>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甲方</w:t>
      </w:r>
      <w:bookmarkStart w:id="221" w:name="_Hlk132406061"/>
      <w:r>
        <w:rPr>
          <w:rFonts w:hint="eastAsia"/>
          <w:sz w:val="24"/>
          <w:szCs w:val="24"/>
          <w:lang w:eastAsia="zh-CN"/>
        </w:rPr>
        <w:t>（发包方）</w:t>
      </w:r>
      <w:bookmarkEnd w:id="221"/>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 xml:space="preserve">                                      </w:t>
      </w:r>
    </w:p>
    <w:p>
      <w:pPr>
        <w:spacing w:line="276" w:lineRule="auto"/>
        <w:ind w:firstLine="480" w:firstLineChars="200"/>
        <w:rPr>
          <w:sz w:val="24"/>
          <w:szCs w:val="24"/>
          <w:lang w:eastAsia="zh-CN"/>
        </w:rPr>
      </w:pPr>
      <w:r>
        <w:rPr>
          <w:rFonts w:hint="eastAsia"/>
          <w:sz w:val="24"/>
          <w:szCs w:val="24"/>
          <w:lang w:eastAsia="zh-CN"/>
        </w:rPr>
        <w:t>乙方</w:t>
      </w:r>
      <w:bookmarkStart w:id="222" w:name="_Hlk132406074"/>
      <w:r>
        <w:rPr>
          <w:rFonts w:hint="eastAsia"/>
          <w:sz w:val="24"/>
          <w:szCs w:val="24"/>
          <w:lang w:eastAsia="zh-CN"/>
        </w:rPr>
        <w:t>（承包方）</w:t>
      </w:r>
      <w:bookmarkEnd w:id="222"/>
      <w:r>
        <w:rPr>
          <w:rFonts w:hint="eastAsia"/>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23" w:name="_Hlk132407100"/>
      <w:r>
        <w:rPr>
          <w:rFonts w:hint="eastAsia"/>
          <w:sz w:val="24"/>
          <w:szCs w:val="24"/>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bookmarkEnd w:id="223"/>
    <w:p>
      <w:pPr>
        <w:spacing w:line="276" w:lineRule="auto"/>
        <w:ind w:firstLine="480" w:firstLineChars="200"/>
        <w:rPr>
          <w:sz w:val="24"/>
          <w:szCs w:val="24"/>
          <w:lang w:eastAsia="zh-CN"/>
        </w:rPr>
      </w:pPr>
      <w:bookmarkStart w:id="224" w:name="_Toc442016137"/>
      <w:bookmarkStart w:id="225" w:name="_Toc381911461"/>
      <w:bookmarkStart w:id="226" w:name="_Toc442022096"/>
      <w:bookmarkStart w:id="227" w:name="_Toc383301022"/>
      <w:bookmarkStart w:id="228" w:name="_Toc451698735"/>
      <w:bookmarkStart w:id="229" w:name="_Toc384944712"/>
      <w:bookmarkStart w:id="230" w:name="_Toc389985354"/>
      <w:bookmarkStart w:id="231" w:name="_Toc442133366"/>
      <w:bookmarkStart w:id="232" w:name="_Toc396036405"/>
      <w:bookmarkStart w:id="233" w:name="_Toc434694358"/>
      <w:bookmarkStart w:id="234" w:name="_Toc396037049"/>
      <w:r>
        <w:rPr>
          <w:rFonts w:hint="eastAsia"/>
          <w:sz w:val="24"/>
          <w:szCs w:val="24"/>
          <w:lang w:eastAsia="zh-CN"/>
        </w:rPr>
        <w:t>第一条 工程概况：</w:t>
      </w:r>
      <w:bookmarkEnd w:id="224"/>
      <w:bookmarkEnd w:id="225"/>
      <w:bookmarkEnd w:id="226"/>
      <w:bookmarkEnd w:id="227"/>
      <w:bookmarkEnd w:id="228"/>
      <w:bookmarkEnd w:id="229"/>
      <w:bookmarkEnd w:id="230"/>
      <w:bookmarkEnd w:id="231"/>
      <w:bookmarkEnd w:id="232"/>
      <w:bookmarkEnd w:id="233"/>
      <w:bookmarkEnd w:id="234"/>
    </w:p>
    <w:p>
      <w:pPr>
        <w:spacing w:line="276" w:lineRule="auto"/>
        <w:ind w:firstLine="480" w:firstLineChars="200"/>
        <w:rPr>
          <w:sz w:val="24"/>
          <w:szCs w:val="24"/>
          <w:lang w:eastAsia="zh-CN"/>
        </w:rPr>
      </w:pPr>
      <w:bookmarkStart w:id="235" w:name="_Toc396036406"/>
      <w:bookmarkStart w:id="236" w:name="_Toc442133367"/>
      <w:bookmarkStart w:id="237" w:name="_Toc434694359"/>
      <w:bookmarkStart w:id="238" w:name="_Toc384944713"/>
      <w:bookmarkStart w:id="239" w:name="_Toc442016138"/>
      <w:bookmarkStart w:id="240" w:name="_Toc383301023"/>
      <w:bookmarkStart w:id="241" w:name="_Toc389985355"/>
      <w:bookmarkStart w:id="242" w:name="_Toc442022097"/>
      <w:bookmarkStart w:id="243" w:name="_Toc451698736"/>
      <w:bookmarkStart w:id="244" w:name="_Toc396037050"/>
      <w:bookmarkStart w:id="245" w:name="_Toc381911462"/>
      <w:r>
        <w:rPr>
          <w:rFonts w:hint="eastAsia"/>
          <w:sz w:val="24"/>
          <w:szCs w:val="24"/>
          <w:lang w:eastAsia="zh-CN"/>
        </w:rPr>
        <w:t>(一)项目（作业）名称：</w:t>
      </w:r>
      <w:bookmarkEnd w:id="235"/>
      <w:bookmarkEnd w:id="236"/>
      <w:bookmarkEnd w:id="237"/>
      <w:bookmarkEnd w:id="238"/>
      <w:bookmarkEnd w:id="239"/>
      <w:bookmarkEnd w:id="240"/>
      <w:bookmarkEnd w:id="241"/>
      <w:bookmarkEnd w:id="242"/>
      <w:bookmarkEnd w:id="243"/>
      <w:bookmarkEnd w:id="244"/>
      <w:bookmarkEnd w:id="245"/>
    </w:p>
    <w:p>
      <w:pPr>
        <w:spacing w:line="276" w:lineRule="auto"/>
        <w:ind w:firstLine="480" w:firstLineChars="200"/>
        <w:rPr>
          <w:sz w:val="24"/>
          <w:szCs w:val="24"/>
          <w:lang w:eastAsia="zh-CN"/>
        </w:rPr>
      </w:pPr>
      <w:bookmarkStart w:id="246" w:name="_Toc434694360"/>
      <w:bookmarkStart w:id="247" w:name="_Toc396037051"/>
      <w:bookmarkStart w:id="248" w:name="_Toc442022098"/>
      <w:bookmarkStart w:id="249" w:name="_Toc381911463"/>
      <w:bookmarkStart w:id="250" w:name="_Toc384944714"/>
      <w:bookmarkStart w:id="251" w:name="_Toc396036407"/>
      <w:bookmarkStart w:id="252" w:name="_Toc383301024"/>
      <w:bookmarkStart w:id="253" w:name="_Toc442016139"/>
      <w:bookmarkStart w:id="254" w:name="_Toc442133368"/>
      <w:bookmarkStart w:id="255" w:name="_Toc451698737"/>
      <w:bookmarkStart w:id="256" w:name="_Toc389985356"/>
      <w:bookmarkStart w:id="257" w:name="_Hlk132406144"/>
      <w:r>
        <w:rPr>
          <w:rFonts w:hint="eastAsia"/>
          <w:sz w:val="24"/>
          <w:szCs w:val="24"/>
          <w:lang w:eastAsia="zh-CN"/>
        </w:rPr>
        <w:t>(二)项目（作业）地点与范围：</w:t>
      </w:r>
      <w:bookmarkEnd w:id="246"/>
      <w:bookmarkEnd w:id="247"/>
      <w:bookmarkEnd w:id="248"/>
      <w:bookmarkEnd w:id="249"/>
      <w:bookmarkEnd w:id="250"/>
      <w:bookmarkEnd w:id="251"/>
      <w:bookmarkEnd w:id="252"/>
      <w:bookmarkEnd w:id="253"/>
      <w:bookmarkEnd w:id="254"/>
      <w:bookmarkEnd w:id="255"/>
      <w:bookmarkEnd w:id="256"/>
    </w:p>
    <w:p>
      <w:pPr>
        <w:spacing w:line="276" w:lineRule="auto"/>
        <w:ind w:firstLine="480" w:firstLineChars="200"/>
        <w:rPr>
          <w:sz w:val="24"/>
          <w:szCs w:val="24"/>
          <w:lang w:eastAsia="zh-CN"/>
        </w:rPr>
      </w:pPr>
      <w:bookmarkStart w:id="258" w:name="_Toc384944715"/>
      <w:bookmarkStart w:id="259" w:name="_Toc442016140"/>
      <w:bookmarkStart w:id="260" w:name="_Toc434694361"/>
      <w:bookmarkStart w:id="261" w:name="_Toc383301025"/>
      <w:bookmarkStart w:id="262" w:name="_Toc451698738"/>
      <w:bookmarkStart w:id="263" w:name="_Toc381911464"/>
      <w:bookmarkStart w:id="264" w:name="_Toc389985357"/>
      <w:bookmarkStart w:id="265" w:name="_Toc442022099"/>
      <w:bookmarkStart w:id="266" w:name="_Toc396037052"/>
      <w:bookmarkStart w:id="267" w:name="_Toc396036408"/>
      <w:bookmarkStart w:id="268" w:name="_Toc442133369"/>
      <w:r>
        <w:rPr>
          <w:rFonts w:hint="eastAsia"/>
          <w:sz w:val="24"/>
          <w:szCs w:val="24"/>
          <w:lang w:eastAsia="zh-CN"/>
        </w:rPr>
        <w:t>(三)项目（作业）承包主要内容：</w:t>
      </w:r>
      <w:bookmarkEnd w:id="258"/>
      <w:bookmarkEnd w:id="259"/>
      <w:bookmarkEnd w:id="260"/>
      <w:bookmarkEnd w:id="261"/>
      <w:bookmarkEnd w:id="262"/>
      <w:bookmarkEnd w:id="263"/>
      <w:bookmarkEnd w:id="264"/>
      <w:bookmarkEnd w:id="265"/>
      <w:bookmarkEnd w:id="266"/>
      <w:bookmarkEnd w:id="267"/>
      <w:bookmarkEnd w:id="268"/>
    </w:p>
    <w:bookmarkEnd w:id="257"/>
    <w:p>
      <w:pPr>
        <w:spacing w:line="276" w:lineRule="auto"/>
        <w:ind w:firstLine="480" w:firstLineChars="200"/>
        <w:rPr>
          <w:sz w:val="24"/>
          <w:szCs w:val="24"/>
          <w:lang w:eastAsia="zh-CN"/>
        </w:rPr>
      </w:pPr>
      <w:bookmarkStart w:id="269" w:name="_Toc442016141"/>
      <w:bookmarkStart w:id="270" w:name="_Toc383301026"/>
      <w:bookmarkStart w:id="271" w:name="_Toc384944716"/>
      <w:bookmarkStart w:id="272" w:name="_Toc396037053"/>
      <w:bookmarkStart w:id="273" w:name="_Toc451698739"/>
      <w:bookmarkStart w:id="274" w:name="_Toc396036409"/>
      <w:bookmarkStart w:id="275" w:name="_Toc434694362"/>
      <w:bookmarkStart w:id="276" w:name="_Toc381911465"/>
      <w:bookmarkStart w:id="277" w:name="_Toc389985358"/>
      <w:bookmarkStart w:id="278" w:name="_Toc442022100"/>
      <w:bookmarkStart w:id="279" w:name="_Toc442133370"/>
      <w:r>
        <w:rPr>
          <w:rFonts w:hint="eastAsia"/>
          <w:sz w:val="24"/>
          <w:szCs w:val="24"/>
          <w:lang w:eastAsia="zh-CN"/>
        </w:rPr>
        <w:t>(四)项目（作业）工期：自     年   月   日起，至     年   月   日</w:t>
      </w:r>
      <w:bookmarkEnd w:id="269"/>
      <w:bookmarkEnd w:id="270"/>
      <w:bookmarkEnd w:id="271"/>
      <w:bookmarkEnd w:id="272"/>
      <w:bookmarkEnd w:id="273"/>
      <w:bookmarkEnd w:id="274"/>
      <w:bookmarkEnd w:id="275"/>
      <w:bookmarkEnd w:id="276"/>
      <w:bookmarkEnd w:id="277"/>
      <w:bookmarkEnd w:id="278"/>
      <w:bookmarkEnd w:id="279"/>
      <w:r>
        <w:rPr>
          <w:rFonts w:hint="eastAsia"/>
          <w:sz w:val="24"/>
          <w:szCs w:val="24"/>
          <w:lang w:eastAsia="zh-CN"/>
        </w:rPr>
        <w:t>止。</w:t>
      </w:r>
    </w:p>
    <w:p>
      <w:pPr>
        <w:spacing w:line="276" w:lineRule="auto"/>
        <w:ind w:firstLine="480" w:firstLineChars="200"/>
        <w:rPr>
          <w:sz w:val="24"/>
          <w:szCs w:val="24"/>
          <w:lang w:eastAsia="zh-CN"/>
        </w:rPr>
      </w:pPr>
      <w:bookmarkStart w:id="280" w:name="_Toc442133371"/>
      <w:bookmarkStart w:id="281" w:name="_Toc383301027"/>
      <w:bookmarkStart w:id="282" w:name="_Toc442016142"/>
      <w:bookmarkStart w:id="283" w:name="_Toc396037054"/>
      <w:bookmarkStart w:id="284" w:name="_Toc442022101"/>
      <w:bookmarkStart w:id="285" w:name="_Toc434694363"/>
      <w:bookmarkStart w:id="286" w:name="_Toc396036410"/>
      <w:bookmarkStart w:id="287" w:name="_Toc451698740"/>
      <w:bookmarkStart w:id="288" w:name="_Toc389985359"/>
      <w:bookmarkStart w:id="289" w:name="_Toc381911466"/>
      <w:bookmarkStart w:id="290" w:name="_Toc384944717"/>
      <w:r>
        <w:rPr>
          <w:rFonts w:hint="eastAsia"/>
          <w:sz w:val="24"/>
          <w:szCs w:val="24"/>
          <w:lang w:eastAsia="zh-CN"/>
        </w:rPr>
        <w:t>第二条 承诺</w:t>
      </w:r>
      <w:bookmarkEnd w:id="280"/>
      <w:bookmarkEnd w:id="281"/>
      <w:bookmarkEnd w:id="282"/>
      <w:bookmarkEnd w:id="283"/>
      <w:bookmarkEnd w:id="284"/>
      <w:bookmarkEnd w:id="285"/>
      <w:bookmarkEnd w:id="286"/>
      <w:bookmarkEnd w:id="287"/>
      <w:bookmarkEnd w:id="288"/>
      <w:bookmarkEnd w:id="289"/>
      <w:bookmarkEnd w:id="290"/>
    </w:p>
    <w:p>
      <w:pPr>
        <w:spacing w:line="276" w:lineRule="auto"/>
        <w:ind w:firstLine="480" w:firstLineChars="200"/>
        <w:rPr>
          <w:sz w:val="24"/>
          <w:szCs w:val="24"/>
          <w:lang w:eastAsia="zh-CN"/>
        </w:rPr>
      </w:pPr>
      <w:r>
        <w:rPr>
          <w:rFonts w:hint="eastAsia"/>
          <w:sz w:val="24"/>
          <w:szCs w:val="24"/>
          <w:lang w:eastAsia="zh-CN"/>
        </w:rPr>
        <w:t>(一)甲方承诺</w:t>
      </w:r>
    </w:p>
    <w:p>
      <w:pPr>
        <w:spacing w:line="276" w:lineRule="auto"/>
        <w:ind w:firstLine="480" w:firstLineChars="200"/>
        <w:rPr>
          <w:sz w:val="24"/>
          <w:szCs w:val="24"/>
          <w:lang w:eastAsia="zh-CN"/>
        </w:rPr>
      </w:pPr>
      <w:r>
        <w:rPr>
          <w:rFonts w:hint="eastAsia"/>
          <w:sz w:val="24"/>
          <w:szCs w:val="24"/>
          <w:lang w:eastAsia="zh-CN"/>
        </w:rPr>
        <w:t>1.遵守《安全生产法》《建设工程安全生产管理条例》</w:t>
      </w:r>
      <w:bookmarkStart w:id="291" w:name="_Hlk132420073"/>
      <w:r>
        <w:rPr>
          <w:rFonts w:hint="eastAsia"/>
          <w:sz w:val="24"/>
          <w:szCs w:val="24"/>
          <w:lang w:eastAsia="zh-CN"/>
        </w:rPr>
        <w:t>《民法典》</w:t>
      </w:r>
      <w:bookmarkEnd w:id="291"/>
      <w:bookmarkStart w:id="292" w:name="_Hlk132701729"/>
      <w:r>
        <w:rPr>
          <w:rFonts w:hint="eastAsia"/>
          <w:sz w:val="24"/>
          <w:szCs w:val="24"/>
          <w:lang w:eastAsia="zh-CN"/>
        </w:rPr>
        <w:t>《中粮集团承包商与工程项目管理安全禁令》</w:t>
      </w:r>
      <w:bookmarkEnd w:id="292"/>
      <w:r>
        <w:rPr>
          <w:rFonts w:hint="eastAsia"/>
          <w:sz w:val="24"/>
          <w:szCs w:val="24"/>
          <w:lang w:eastAsia="zh-CN"/>
        </w:rPr>
        <w:t>及其他有关法律、法规、规章和标准的有关规定。</w:t>
      </w:r>
    </w:p>
    <w:p>
      <w:pPr>
        <w:spacing w:line="276" w:lineRule="auto"/>
        <w:ind w:firstLine="480" w:firstLineChars="200"/>
        <w:rPr>
          <w:sz w:val="24"/>
          <w:szCs w:val="24"/>
          <w:lang w:eastAsia="zh-CN"/>
        </w:rPr>
      </w:pPr>
      <w:r>
        <w:rPr>
          <w:rFonts w:hint="eastAsia"/>
          <w:sz w:val="24"/>
          <w:szCs w:val="24"/>
          <w:lang w:eastAsia="zh-CN"/>
        </w:rPr>
        <w:t>2.遵守项目设计，不违章指挥或者强令乙方人员冒险作业。</w:t>
      </w:r>
    </w:p>
    <w:p>
      <w:pPr>
        <w:spacing w:line="276" w:lineRule="auto"/>
        <w:ind w:firstLine="480" w:firstLineChars="200"/>
        <w:rPr>
          <w:sz w:val="24"/>
          <w:szCs w:val="24"/>
        </w:rPr>
      </w:pPr>
      <w:r>
        <w:rPr>
          <w:rFonts w:hint="eastAsia"/>
          <w:sz w:val="24"/>
          <w:szCs w:val="24"/>
        </w:rPr>
        <w:t>3.向乙方提供甲方安全管理制度。</w:t>
      </w:r>
    </w:p>
    <w:p>
      <w:pPr>
        <w:spacing w:line="276" w:lineRule="auto"/>
        <w:ind w:firstLine="480" w:firstLineChars="200"/>
        <w:rPr>
          <w:sz w:val="24"/>
          <w:szCs w:val="24"/>
          <w:lang w:eastAsia="zh-CN"/>
        </w:rPr>
      </w:pPr>
      <w:r>
        <w:rPr>
          <w:rFonts w:hint="eastAsia"/>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rFonts w:hint="eastAsia"/>
          <w:sz w:val="24"/>
          <w:szCs w:val="24"/>
          <w:lang w:eastAsia="zh-CN"/>
        </w:rPr>
        <w:t>5.对乙方进行进场安全技术交底，告知甲方的安全管理制度标准、作业场所安全风险、事故应急和报告要求等。对乙方的安全奖惩情况进行告知。</w:t>
      </w:r>
    </w:p>
    <w:p>
      <w:pPr>
        <w:spacing w:line="276" w:lineRule="auto"/>
        <w:ind w:firstLine="480" w:firstLineChars="200"/>
        <w:rPr>
          <w:sz w:val="24"/>
          <w:szCs w:val="24"/>
          <w:lang w:eastAsia="zh-CN"/>
        </w:rPr>
      </w:pPr>
      <w:r>
        <w:rPr>
          <w:rFonts w:hint="eastAsia"/>
          <w:sz w:val="24"/>
          <w:szCs w:val="24"/>
          <w:lang w:eastAsia="zh-CN"/>
        </w:rPr>
        <w:t>6</w:t>
      </w:r>
      <w:bookmarkStart w:id="293" w:name="_Hlk132663326"/>
      <w:r>
        <w:rPr>
          <w:rFonts w:hint="eastAsia"/>
          <w:sz w:val="24"/>
          <w:szCs w:val="24"/>
          <w:lang w:eastAsia="zh-CN"/>
        </w:rPr>
        <w:t>严格遵守甲乙双方签订的本协议。</w:t>
      </w:r>
      <w:bookmarkEnd w:id="293"/>
    </w:p>
    <w:p>
      <w:pPr>
        <w:spacing w:line="276" w:lineRule="auto"/>
        <w:ind w:firstLine="480" w:firstLineChars="200"/>
        <w:rPr>
          <w:sz w:val="24"/>
          <w:szCs w:val="24"/>
          <w:lang w:eastAsia="zh-CN"/>
        </w:rPr>
      </w:pPr>
      <w:r>
        <w:rPr>
          <w:rFonts w:hint="eastAsia"/>
          <w:sz w:val="24"/>
          <w:szCs w:val="24"/>
          <w:lang w:eastAsia="zh-CN"/>
        </w:rPr>
        <w:t>(二)乙方承诺</w:t>
      </w:r>
    </w:p>
    <w:p>
      <w:pPr>
        <w:spacing w:line="276" w:lineRule="auto"/>
        <w:ind w:firstLine="480" w:firstLineChars="200"/>
        <w:rPr>
          <w:sz w:val="24"/>
          <w:szCs w:val="24"/>
          <w:lang w:eastAsia="zh-CN"/>
        </w:rPr>
      </w:pPr>
      <w:r>
        <w:rPr>
          <w:rFonts w:hint="eastAsia"/>
          <w:sz w:val="24"/>
          <w:szCs w:val="24"/>
          <w:lang w:eastAsia="zh-CN"/>
        </w:rPr>
        <w:t>1.遵守《安全生产法》《民法典》《建设工程安全生产管理条例》《中粮集团现场管理十项措施》</w:t>
      </w:r>
      <w:bookmarkStart w:id="294" w:name="_Hlk132700803"/>
      <w:r>
        <w:rPr>
          <w:rFonts w:hint="eastAsia"/>
          <w:sz w:val="24"/>
          <w:szCs w:val="24"/>
          <w:lang w:eastAsia="zh-CN"/>
        </w:rPr>
        <w:t>《中粮集团承包商与工程项目管理安全禁令》</w:t>
      </w:r>
      <w:bookmarkEnd w:id="294"/>
      <w:r>
        <w:rPr>
          <w:rFonts w:hint="eastAsia"/>
          <w:sz w:val="24"/>
          <w:szCs w:val="24"/>
          <w:lang w:eastAsia="zh-CN"/>
        </w:rPr>
        <w:t>《中粮糖业10条安全保命禁令》及其他有关法律、法规、规章、标准和甲方管理制度等有关规定。</w:t>
      </w:r>
    </w:p>
    <w:p>
      <w:pPr>
        <w:spacing w:line="276" w:lineRule="auto"/>
        <w:ind w:firstLine="480" w:firstLineChars="200"/>
        <w:rPr>
          <w:sz w:val="24"/>
          <w:szCs w:val="24"/>
          <w:lang w:eastAsia="zh-CN"/>
        </w:rPr>
      </w:pPr>
      <w:r>
        <w:rPr>
          <w:rFonts w:hint="eastAsia"/>
          <w:sz w:val="24"/>
          <w:szCs w:val="24"/>
          <w:lang w:eastAsia="zh-CN"/>
        </w:rPr>
        <w:t>2.遵守工程设计,按工程设计、工程施工方案组织施工。</w:t>
      </w:r>
    </w:p>
    <w:p>
      <w:pPr>
        <w:spacing w:line="276" w:lineRule="auto"/>
        <w:ind w:firstLine="480" w:firstLineChars="200"/>
        <w:rPr>
          <w:sz w:val="24"/>
          <w:szCs w:val="24"/>
          <w:lang w:eastAsia="zh-CN"/>
        </w:rPr>
      </w:pPr>
      <w:r>
        <w:rPr>
          <w:rFonts w:hint="eastAsia"/>
          <w:sz w:val="24"/>
          <w:szCs w:val="24"/>
          <w:lang w:eastAsia="zh-CN"/>
        </w:rPr>
        <w:t>3.健全安全管理机构、全员安全生产责任制、作业现场安全管理制度、安全操作规程和应急预案，落实工作责任。配置合格的专（兼）职安全管理人员，安全管理人员外出不能正常开展工作时，须另行指派专人负责安全管理工作，定期召开或参加甲方组织的安全会议。</w:t>
      </w:r>
    </w:p>
    <w:p>
      <w:pPr>
        <w:spacing w:line="276" w:lineRule="auto"/>
        <w:ind w:firstLine="480" w:firstLineChars="200"/>
        <w:rPr>
          <w:sz w:val="24"/>
          <w:szCs w:val="24"/>
          <w:lang w:eastAsia="zh-CN"/>
        </w:rPr>
      </w:pPr>
      <w:r>
        <w:rPr>
          <w:rFonts w:hint="eastAsia"/>
          <w:sz w:val="24"/>
          <w:szCs w:val="24"/>
          <w:lang w:eastAsia="zh-CN"/>
        </w:rPr>
        <w:t>4.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pPr>
        <w:spacing w:line="276" w:lineRule="auto"/>
        <w:ind w:firstLine="480" w:firstLineChars="200"/>
        <w:rPr>
          <w:sz w:val="24"/>
          <w:szCs w:val="24"/>
          <w:lang w:eastAsia="zh-CN"/>
        </w:rPr>
      </w:pPr>
      <w:r>
        <w:rPr>
          <w:rFonts w:hint="eastAsia"/>
          <w:sz w:val="24"/>
          <w:szCs w:val="24"/>
          <w:lang w:eastAsia="zh-CN"/>
        </w:rPr>
        <w:t>5.不将作业项目拆包给不具备相应资质等级的作业单位或个人。</w:t>
      </w:r>
    </w:p>
    <w:p>
      <w:pPr>
        <w:spacing w:line="276" w:lineRule="auto"/>
        <w:ind w:firstLine="480" w:firstLineChars="200"/>
        <w:rPr>
          <w:sz w:val="24"/>
          <w:szCs w:val="24"/>
          <w:lang w:eastAsia="zh-CN"/>
        </w:rPr>
      </w:pPr>
      <w:r>
        <w:rPr>
          <w:rFonts w:hint="eastAsia"/>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rFonts w:hint="eastAsia"/>
          <w:sz w:val="24"/>
          <w:szCs w:val="24"/>
          <w:lang w:eastAsia="zh-CN"/>
        </w:rPr>
        <w:t>7.因自身原因作业人员不足，无法按时完成甲方工作任务，为不影响作业工期，甲方有权自行或委托第三方代为执行上述工作，所产生的费用由乙方负责。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rFonts w:hint="eastAsia"/>
          <w:sz w:val="24"/>
          <w:szCs w:val="24"/>
          <w:lang w:eastAsia="zh-CN"/>
        </w:rPr>
        <w:t>9.进行职业病诊断、鉴定时，乙方负责处理职业病诊断、鉴定事宜，并如实提供职业病诊断、鉴定所需的劳动者职业史和职业危害接触史等资料。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rFonts w:hint="eastAsia"/>
          <w:sz w:val="24"/>
          <w:szCs w:val="24"/>
          <w:lang w:eastAsia="zh-CN"/>
        </w:rPr>
        <w:t>10.作业相关的项目资料必须保密，非经甲方书面同意不能向外透露，作业完毕后，应及时退还甲方。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12. 严格遵守甲乙双方签订的本协议。</w:t>
      </w:r>
    </w:p>
    <w:p>
      <w:pPr>
        <w:spacing w:line="276" w:lineRule="auto"/>
        <w:ind w:firstLine="480" w:firstLineChars="200"/>
        <w:rPr>
          <w:sz w:val="24"/>
          <w:szCs w:val="24"/>
          <w:lang w:eastAsia="zh-CN"/>
        </w:rPr>
      </w:pPr>
      <w:bookmarkStart w:id="295" w:name="_Toc384944718"/>
      <w:bookmarkStart w:id="296" w:name="_Toc442022102"/>
      <w:bookmarkStart w:id="297" w:name="_Toc434694364"/>
      <w:bookmarkStart w:id="298" w:name="_Toc396036411"/>
      <w:bookmarkStart w:id="299" w:name="_Toc389985360"/>
      <w:bookmarkStart w:id="300" w:name="_Toc383301028"/>
      <w:bookmarkStart w:id="301" w:name="_Toc381911467"/>
      <w:bookmarkStart w:id="302" w:name="_Toc396037055"/>
      <w:bookmarkStart w:id="303" w:name="_Toc442016143"/>
      <w:bookmarkStart w:id="304" w:name="_Toc451698741"/>
      <w:bookmarkStart w:id="305" w:name="_Toc442133372"/>
      <w:r>
        <w:rPr>
          <w:rFonts w:hint="eastAsia"/>
          <w:sz w:val="24"/>
          <w:szCs w:val="24"/>
          <w:lang w:eastAsia="zh-CN"/>
        </w:rPr>
        <w:t>第三条 安全投入和资金保障</w:t>
      </w:r>
      <w:bookmarkEnd w:id="295"/>
      <w:bookmarkEnd w:id="296"/>
      <w:bookmarkEnd w:id="297"/>
      <w:bookmarkEnd w:id="298"/>
      <w:bookmarkEnd w:id="299"/>
      <w:bookmarkEnd w:id="300"/>
      <w:bookmarkEnd w:id="301"/>
      <w:bookmarkEnd w:id="302"/>
      <w:bookmarkEnd w:id="303"/>
      <w:bookmarkEnd w:id="304"/>
      <w:bookmarkEnd w:id="305"/>
    </w:p>
    <w:p>
      <w:pPr>
        <w:spacing w:line="276" w:lineRule="auto"/>
        <w:ind w:firstLine="480" w:firstLineChars="200"/>
        <w:rPr>
          <w:sz w:val="24"/>
          <w:szCs w:val="24"/>
          <w:lang w:eastAsia="zh-CN"/>
        </w:rPr>
      </w:pPr>
      <w:r>
        <w:rPr>
          <w:rFonts w:hint="eastAsia"/>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rFonts w:hint="eastAsia"/>
          <w:sz w:val="24"/>
          <w:szCs w:val="24"/>
          <w:lang w:eastAsia="zh-CN"/>
        </w:rPr>
        <w:t>(二)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rFonts w:hint="eastAsia"/>
          <w:sz w:val="24"/>
          <w:szCs w:val="24"/>
          <w:lang w:eastAsia="zh-CN"/>
        </w:rPr>
        <w:t>(三)乙方须和参与施工人员签订符合《民法典》要求的用工合同或劳务合同，负责为外包人员购买用工期间的工伤保险或人身意外伤害保险（购买金额不低于100万），并将购买保单复印件交甲方备案。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6" w:name="_Toc442133373"/>
      <w:bookmarkStart w:id="307" w:name="_Toc396036412"/>
      <w:bookmarkStart w:id="308" w:name="_Toc384944719"/>
      <w:bookmarkStart w:id="309" w:name="_Toc434694365"/>
      <w:bookmarkStart w:id="310" w:name="_Toc396037056"/>
      <w:bookmarkStart w:id="311" w:name="_Toc451698742"/>
      <w:bookmarkStart w:id="312" w:name="_Toc381911468"/>
      <w:bookmarkStart w:id="313" w:name="_Toc389985361"/>
      <w:bookmarkStart w:id="314" w:name="_Toc442022103"/>
      <w:bookmarkStart w:id="315" w:name="_Toc383301029"/>
      <w:bookmarkStart w:id="316" w:name="_Toc442016144"/>
      <w:r>
        <w:rPr>
          <w:rFonts w:hint="eastAsia"/>
          <w:sz w:val="24"/>
          <w:szCs w:val="24"/>
          <w:lang w:eastAsia="zh-CN"/>
        </w:rPr>
        <w:t>第四条 安全设施和施工条件</w:t>
      </w:r>
      <w:bookmarkEnd w:id="306"/>
      <w:bookmarkEnd w:id="307"/>
      <w:bookmarkEnd w:id="308"/>
      <w:bookmarkEnd w:id="309"/>
      <w:bookmarkEnd w:id="310"/>
      <w:bookmarkEnd w:id="311"/>
      <w:bookmarkEnd w:id="312"/>
      <w:bookmarkEnd w:id="313"/>
      <w:bookmarkEnd w:id="314"/>
      <w:bookmarkEnd w:id="315"/>
      <w:bookmarkEnd w:id="316"/>
    </w:p>
    <w:p>
      <w:pPr>
        <w:spacing w:line="276" w:lineRule="auto"/>
        <w:ind w:firstLine="480" w:firstLineChars="200"/>
        <w:rPr>
          <w:sz w:val="24"/>
          <w:szCs w:val="24"/>
          <w:lang w:eastAsia="zh-CN"/>
        </w:rPr>
      </w:pPr>
      <w:r>
        <w:rPr>
          <w:rFonts w:hint="eastAsia"/>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rFonts w:hint="eastAsia"/>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rFonts w:hint="eastAsia"/>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rFonts w:hint="eastAsia"/>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rFonts w:hint="eastAsia"/>
          <w:sz w:val="24"/>
          <w:szCs w:val="24"/>
          <w:lang w:eastAsia="zh-CN"/>
        </w:rPr>
        <w:t>(四)乙方作业前应提交如下材料：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rFonts w:hint="eastAsia"/>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rFonts w:hint="eastAsia"/>
          <w:sz w:val="24"/>
          <w:szCs w:val="24"/>
          <w:lang w:eastAsia="zh-CN"/>
        </w:rPr>
        <w:t>（六）乙方在作业时必须履行好如下工作要求：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sz w:val="24"/>
          <w:szCs w:val="24"/>
          <w:lang w:eastAsia="zh-CN"/>
        </w:rPr>
        <w:t>22.</w:t>
      </w:r>
      <w:r>
        <w:rPr>
          <w:rFonts w:hint="eastAsia"/>
          <w:sz w:val="24"/>
          <w:szCs w:val="24"/>
          <w:lang w:eastAsia="zh-CN"/>
        </w:rPr>
        <w:t>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rFonts w:ascii="Calibri"/>
          <w:sz w:val="24"/>
          <w:szCs w:val="24"/>
          <w:lang w:eastAsia="zh-CN"/>
        </w:rPr>
      </w:pPr>
      <w:r>
        <w:rPr>
          <w:sz w:val="24"/>
          <w:szCs w:val="24"/>
          <w:lang w:eastAsia="zh-CN"/>
        </w:rPr>
        <w:t>23.</w:t>
      </w:r>
      <w:r>
        <w:rPr>
          <w:rFonts w:hint="eastAsia"/>
          <w:sz w:val="24"/>
          <w:szCs w:val="24"/>
          <w:lang w:eastAsia="zh-CN"/>
        </w:rPr>
        <w:t>乙方作业现场发生事故的，应立即报告监理和甲方，乙方应按《生产安全事故报告和调查处理条例》等法律、法规、规章的规定报告，并按照专项应急预案或者应急处置方案立即开展事故救援。</w:t>
      </w:r>
    </w:p>
    <w:p>
      <w:pPr>
        <w:spacing w:line="420" w:lineRule="exact"/>
        <w:ind w:firstLine="480" w:firstLineChars="200"/>
        <w:rPr>
          <w:sz w:val="24"/>
          <w:szCs w:val="24"/>
          <w:lang w:eastAsia="zh-CN"/>
        </w:rPr>
      </w:pPr>
      <w:r>
        <w:rPr>
          <w:sz w:val="24"/>
          <w:szCs w:val="24"/>
          <w:lang w:eastAsia="zh-CN"/>
        </w:rPr>
        <w:t>24.</w:t>
      </w:r>
      <w:r>
        <w:rPr>
          <w:rFonts w:hint="eastAsia"/>
          <w:sz w:val="24"/>
          <w:szCs w:val="24"/>
          <w:lang w:eastAsia="zh-CN"/>
        </w:rPr>
        <w:t>乙方不得随意更换项目关键人员，关键人员离开现场应提前告知甲方，并办理相关审批手续。</w:t>
      </w:r>
    </w:p>
    <w:p>
      <w:pPr>
        <w:spacing w:line="420" w:lineRule="exact"/>
        <w:ind w:firstLine="480" w:firstLineChars="200"/>
        <w:rPr>
          <w:sz w:val="24"/>
          <w:szCs w:val="24"/>
          <w:lang w:eastAsia="zh-CN"/>
        </w:rPr>
      </w:pPr>
      <w:r>
        <w:rPr>
          <w:sz w:val="24"/>
          <w:szCs w:val="24"/>
          <w:lang w:eastAsia="zh-CN"/>
        </w:rPr>
        <w:t>25.</w:t>
      </w:r>
      <w:r>
        <w:rPr>
          <w:rFonts w:hint="eastAsia"/>
          <w:sz w:val="24"/>
          <w:szCs w:val="24"/>
          <w:lang w:eastAsia="zh-CN"/>
        </w:rPr>
        <w:t>作业现场暂时停工的，乙方须做好现场安全防护工作。</w:t>
      </w:r>
    </w:p>
    <w:p>
      <w:pPr>
        <w:spacing w:line="420" w:lineRule="exact"/>
        <w:ind w:firstLine="480" w:firstLineChars="200"/>
        <w:rPr>
          <w:sz w:val="24"/>
          <w:szCs w:val="24"/>
          <w:lang w:eastAsia="zh-CN"/>
        </w:rPr>
      </w:pPr>
      <w:r>
        <w:rPr>
          <w:sz w:val="24"/>
          <w:szCs w:val="24"/>
          <w:lang w:eastAsia="zh-CN"/>
        </w:rPr>
        <w:t>26.</w:t>
      </w:r>
      <w:r>
        <w:rPr>
          <w:rFonts w:hint="eastAsia"/>
          <w:bCs/>
          <w:sz w:val="24"/>
          <w:lang w:eastAsia="zh-CN"/>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w:t>
      </w:r>
    </w:p>
    <w:p>
      <w:pPr>
        <w:spacing w:line="420" w:lineRule="exact"/>
        <w:ind w:firstLine="480" w:firstLineChars="200"/>
        <w:rPr>
          <w:sz w:val="24"/>
          <w:szCs w:val="24"/>
          <w:lang w:eastAsia="zh-CN"/>
        </w:rPr>
      </w:pPr>
      <w:r>
        <w:rPr>
          <w:sz w:val="24"/>
          <w:szCs w:val="24"/>
          <w:lang w:eastAsia="zh-CN"/>
        </w:rPr>
        <w:t>28.</w:t>
      </w:r>
      <w:r>
        <w:rPr>
          <w:rFonts w:hint="eastAsia"/>
          <w:sz w:val="24"/>
          <w:lang w:eastAsia="zh-CN"/>
        </w:rPr>
        <w:t>专职监护人禁止参与任何作业活动，主要履行现场安全监护职责,专职监护人必须穿专用红色“安全监护人”反光背心。</w:t>
      </w:r>
    </w:p>
    <w:p>
      <w:pPr>
        <w:spacing w:line="420" w:lineRule="exact"/>
        <w:ind w:firstLine="480" w:firstLineChars="200"/>
        <w:rPr>
          <w:sz w:val="24"/>
          <w:szCs w:val="24"/>
          <w:lang w:eastAsia="zh-CN"/>
        </w:rPr>
      </w:pPr>
      <w:r>
        <w:rPr>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17" w:name="_Toc451698743"/>
      <w:bookmarkStart w:id="318" w:name="_Toc396037057"/>
      <w:bookmarkStart w:id="319" w:name="_Toc389985362"/>
      <w:bookmarkStart w:id="320" w:name="_Toc442022104"/>
      <w:bookmarkStart w:id="321" w:name="_Toc396036413"/>
      <w:bookmarkStart w:id="322" w:name="_Toc442016145"/>
      <w:bookmarkStart w:id="323" w:name="_Toc381911469"/>
      <w:bookmarkStart w:id="324" w:name="_Toc383301030"/>
      <w:bookmarkStart w:id="325" w:name="_Toc384944720"/>
      <w:bookmarkStart w:id="326" w:name="_Toc434694366"/>
      <w:bookmarkStart w:id="327" w:name="_Toc442133374"/>
      <w:bookmarkStart w:id="328" w:name="_Hlk132406554"/>
      <w:r>
        <w:rPr>
          <w:rFonts w:hint="eastAsia"/>
          <w:sz w:val="24"/>
          <w:szCs w:val="24"/>
          <w:lang w:eastAsia="zh-CN"/>
        </w:rPr>
        <w:t>第五条 隐患排查与治理</w:t>
      </w:r>
      <w:bookmarkEnd w:id="317"/>
      <w:bookmarkEnd w:id="318"/>
      <w:bookmarkEnd w:id="319"/>
      <w:bookmarkEnd w:id="320"/>
      <w:bookmarkEnd w:id="321"/>
      <w:bookmarkEnd w:id="322"/>
      <w:bookmarkEnd w:id="323"/>
      <w:bookmarkEnd w:id="324"/>
      <w:bookmarkEnd w:id="325"/>
      <w:bookmarkEnd w:id="326"/>
      <w:bookmarkEnd w:id="327"/>
    </w:p>
    <w:p>
      <w:pPr>
        <w:spacing w:line="276" w:lineRule="auto"/>
        <w:ind w:firstLine="480" w:firstLineChars="200"/>
        <w:rPr>
          <w:sz w:val="24"/>
          <w:szCs w:val="24"/>
          <w:lang w:eastAsia="zh-CN"/>
        </w:rPr>
      </w:pPr>
      <w:r>
        <w:rPr>
          <w:rFonts w:hint="eastAsia"/>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rFonts w:hint="eastAsia"/>
          <w:sz w:val="24"/>
          <w:szCs w:val="24"/>
          <w:lang w:eastAsia="zh-CN"/>
        </w:rPr>
        <w:t>(二)乙方应组织相关单位及外包单位对其所从事的作业活动开展危险源辨识工作。</w:t>
      </w:r>
    </w:p>
    <w:p>
      <w:pPr>
        <w:spacing w:line="276" w:lineRule="auto"/>
        <w:ind w:firstLine="480" w:firstLineChars="200"/>
        <w:rPr>
          <w:sz w:val="24"/>
          <w:szCs w:val="24"/>
          <w:lang w:eastAsia="zh-CN"/>
        </w:rPr>
      </w:pPr>
      <w:r>
        <w:rPr>
          <w:rFonts w:hint="eastAsia"/>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rFonts w:hint="eastAsia"/>
          <w:sz w:val="24"/>
          <w:szCs w:val="24"/>
          <w:lang w:eastAsia="zh-CN"/>
        </w:rPr>
        <w:t>(四)乙方在项目作业范围内发现重大事故隐患后不能立即治理的，应当采取必要的防范措施，并及时书面报告甲方协商解决，消除事故隐患。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29" w:name="_Toc389985363"/>
      <w:bookmarkStart w:id="330" w:name="_Toc434694367"/>
      <w:bookmarkStart w:id="331" w:name="_Toc396036414"/>
      <w:bookmarkStart w:id="332" w:name="_Toc383301031"/>
      <w:bookmarkStart w:id="333" w:name="_Toc442016146"/>
      <w:bookmarkStart w:id="334" w:name="_Toc396037058"/>
      <w:bookmarkStart w:id="335" w:name="_Toc381911470"/>
      <w:bookmarkStart w:id="336" w:name="_Toc384944721"/>
      <w:bookmarkStart w:id="337" w:name="_Toc442133375"/>
      <w:bookmarkStart w:id="338" w:name="_Toc451698744"/>
      <w:bookmarkStart w:id="339" w:name="_Toc442022105"/>
      <w:r>
        <w:rPr>
          <w:rFonts w:hint="eastAsia"/>
          <w:sz w:val="24"/>
          <w:szCs w:val="24"/>
          <w:lang w:eastAsia="zh-CN"/>
        </w:rPr>
        <w:t>第六条 安全教育与培训</w:t>
      </w:r>
      <w:bookmarkEnd w:id="329"/>
      <w:bookmarkEnd w:id="330"/>
      <w:bookmarkEnd w:id="331"/>
      <w:bookmarkEnd w:id="332"/>
      <w:bookmarkEnd w:id="333"/>
      <w:bookmarkEnd w:id="334"/>
      <w:bookmarkEnd w:id="335"/>
      <w:bookmarkEnd w:id="336"/>
      <w:bookmarkEnd w:id="337"/>
      <w:bookmarkEnd w:id="338"/>
      <w:bookmarkEnd w:id="339"/>
    </w:p>
    <w:p>
      <w:pPr>
        <w:spacing w:line="276" w:lineRule="auto"/>
        <w:ind w:firstLine="480" w:firstLineChars="200"/>
        <w:rPr>
          <w:sz w:val="24"/>
          <w:szCs w:val="24"/>
          <w:lang w:eastAsia="zh-CN"/>
        </w:rPr>
      </w:pPr>
      <w:r>
        <w:rPr>
          <w:rFonts w:hint="eastAsia"/>
          <w:sz w:val="24"/>
          <w:szCs w:val="24"/>
          <w:lang w:eastAsia="zh-CN"/>
        </w:rPr>
        <w:t>(一)甲方应当对乙方的安全教育与培训工作进行指导。</w:t>
      </w:r>
    </w:p>
    <w:p>
      <w:pPr>
        <w:spacing w:line="276" w:lineRule="auto"/>
        <w:ind w:firstLine="480" w:firstLineChars="200"/>
        <w:rPr>
          <w:sz w:val="24"/>
          <w:szCs w:val="24"/>
          <w:lang w:eastAsia="zh-CN"/>
        </w:rPr>
      </w:pPr>
      <w:r>
        <w:rPr>
          <w:rFonts w:hint="eastAsia"/>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rFonts w:hint="eastAsia"/>
          <w:sz w:val="24"/>
          <w:szCs w:val="24"/>
          <w:lang w:eastAsia="zh-CN"/>
        </w:rPr>
        <w:t>(三)乙方应当制定本单位的安全教育培训工作计划。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rFonts w:hint="eastAsia"/>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40" w:name="_Toc451698745"/>
      <w:bookmarkStart w:id="341" w:name="_Toc396036415"/>
      <w:bookmarkStart w:id="342" w:name="_Toc442133376"/>
      <w:bookmarkStart w:id="343" w:name="_Toc384944722"/>
      <w:bookmarkStart w:id="344" w:name="_Toc442016147"/>
      <w:bookmarkStart w:id="345" w:name="_Toc434694368"/>
      <w:bookmarkStart w:id="346" w:name="_Toc383301032"/>
      <w:bookmarkStart w:id="347" w:name="_Toc389985364"/>
      <w:bookmarkStart w:id="348" w:name="_Toc396037059"/>
      <w:bookmarkStart w:id="349" w:name="_Toc442022106"/>
      <w:bookmarkStart w:id="350" w:name="_Toc381911471"/>
      <w:r>
        <w:rPr>
          <w:rFonts w:hint="eastAsia"/>
          <w:sz w:val="24"/>
          <w:szCs w:val="24"/>
          <w:lang w:eastAsia="zh-CN"/>
        </w:rPr>
        <w:t>第七条 事故应急救援</w:t>
      </w:r>
      <w:bookmarkEnd w:id="340"/>
      <w:bookmarkEnd w:id="341"/>
      <w:bookmarkEnd w:id="342"/>
      <w:bookmarkEnd w:id="343"/>
      <w:bookmarkEnd w:id="344"/>
      <w:bookmarkEnd w:id="345"/>
      <w:bookmarkEnd w:id="346"/>
      <w:bookmarkEnd w:id="347"/>
      <w:bookmarkEnd w:id="348"/>
      <w:bookmarkEnd w:id="349"/>
      <w:bookmarkEnd w:id="350"/>
    </w:p>
    <w:p>
      <w:pPr>
        <w:spacing w:line="276" w:lineRule="auto"/>
        <w:ind w:firstLine="480" w:firstLineChars="200"/>
        <w:rPr>
          <w:sz w:val="24"/>
          <w:szCs w:val="24"/>
          <w:lang w:eastAsia="zh-CN"/>
        </w:rPr>
      </w:pPr>
      <w:r>
        <w:rPr>
          <w:rFonts w:hint="eastAsia"/>
          <w:sz w:val="24"/>
          <w:szCs w:val="24"/>
          <w:lang w:eastAsia="zh-CN"/>
        </w:rPr>
        <w:t>(一)应急准备。</w:t>
      </w:r>
    </w:p>
    <w:p>
      <w:pPr>
        <w:spacing w:line="276" w:lineRule="auto"/>
        <w:ind w:firstLine="480" w:firstLineChars="200"/>
        <w:rPr>
          <w:sz w:val="24"/>
          <w:szCs w:val="24"/>
          <w:lang w:eastAsia="zh-CN"/>
        </w:rPr>
      </w:pPr>
      <w:r>
        <w:rPr>
          <w:rFonts w:hint="eastAsia"/>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rFonts w:hint="eastAsia"/>
          <w:sz w:val="24"/>
          <w:szCs w:val="24"/>
          <w:lang w:eastAsia="zh-CN"/>
        </w:rPr>
        <w:t>2.甲方负责向乙方如实告知根据甲方能力所知的作业场所和岗位存在的危险因素，要求乙方制订防范措施以及事故应急预案。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rFonts w:hint="eastAsia"/>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rFonts w:hint="eastAsia"/>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rFonts w:hint="eastAsia"/>
          <w:sz w:val="24"/>
          <w:szCs w:val="24"/>
          <w:lang w:eastAsia="zh-CN"/>
        </w:rPr>
        <w:t>4.乙方配置的应急救援设备设施和器材包括：                           。</w:t>
      </w:r>
    </w:p>
    <w:p>
      <w:pPr>
        <w:spacing w:line="276" w:lineRule="auto"/>
        <w:ind w:firstLine="480" w:firstLineChars="200"/>
        <w:rPr>
          <w:sz w:val="24"/>
          <w:szCs w:val="24"/>
          <w:lang w:eastAsia="zh-CN"/>
        </w:rPr>
      </w:pPr>
      <w:r>
        <w:rPr>
          <w:rFonts w:hint="eastAsia"/>
          <w:sz w:val="24"/>
          <w:szCs w:val="24"/>
          <w:lang w:eastAsia="zh-CN"/>
        </w:rPr>
        <w:t>(二)事故报告。</w:t>
      </w:r>
    </w:p>
    <w:p>
      <w:pPr>
        <w:spacing w:line="276" w:lineRule="auto"/>
        <w:ind w:firstLine="480" w:firstLineChars="200"/>
        <w:rPr>
          <w:sz w:val="24"/>
          <w:szCs w:val="24"/>
          <w:lang w:eastAsia="zh-CN"/>
        </w:rPr>
      </w:pPr>
      <w:r>
        <w:rPr>
          <w:rFonts w:hint="eastAsia"/>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rFonts w:hint="eastAsia"/>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rFonts w:hint="eastAsia"/>
          <w:sz w:val="24"/>
          <w:szCs w:val="24"/>
          <w:lang w:eastAsia="zh-CN"/>
        </w:rPr>
        <w:t>(三)事故救援。</w:t>
      </w:r>
    </w:p>
    <w:p>
      <w:pPr>
        <w:spacing w:line="276" w:lineRule="auto"/>
        <w:ind w:firstLine="480" w:firstLineChars="200"/>
        <w:rPr>
          <w:sz w:val="24"/>
          <w:szCs w:val="24"/>
          <w:lang w:eastAsia="zh-CN"/>
        </w:rPr>
      </w:pPr>
      <w:r>
        <w:rPr>
          <w:rFonts w:hint="eastAsia"/>
          <w:sz w:val="24"/>
          <w:szCs w:val="24"/>
          <w:lang w:eastAsia="zh-CN"/>
        </w:rPr>
        <w:t>1.项目施工发生事故后，乙方应当按照专项应急预案或者应急处置方案立即开展事故救援。保护好事故现场。</w:t>
      </w:r>
    </w:p>
    <w:p>
      <w:pPr>
        <w:spacing w:line="276" w:lineRule="auto"/>
        <w:ind w:firstLine="480" w:firstLineChars="200"/>
        <w:rPr>
          <w:sz w:val="24"/>
          <w:szCs w:val="24"/>
          <w:lang w:eastAsia="zh-CN"/>
        </w:rPr>
      </w:pPr>
      <w:r>
        <w:rPr>
          <w:rFonts w:hint="eastAsia"/>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rFonts w:hint="eastAsia"/>
          <w:sz w:val="24"/>
          <w:szCs w:val="24"/>
          <w:lang w:eastAsia="zh-CN"/>
        </w:rPr>
        <w:t>(四)事故处理。</w:t>
      </w:r>
    </w:p>
    <w:p>
      <w:pPr>
        <w:spacing w:line="276" w:lineRule="auto"/>
        <w:ind w:firstLine="480" w:firstLineChars="200"/>
        <w:rPr>
          <w:sz w:val="24"/>
          <w:szCs w:val="24"/>
          <w:lang w:eastAsia="zh-CN"/>
        </w:rPr>
      </w:pPr>
      <w:r>
        <w:rPr>
          <w:rFonts w:hint="eastAsia"/>
          <w:sz w:val="24"/>
          <w:szCs w:val="24"/>
          <w:lang w:eastAsia="zh-CN"/>
        </w:rPr>
        <w:t>1. 在发生安全事故后应积极配合甲方组织开展的对事故的相关调查。</w:t>
      </w:r>
    </w:p>
    <w:p>
      <w:pPr>
        <w:spacing w:line="276" w:lineRule="auto"/>
        <w:ind w:firstLine="480" w:firstLineChars="200"/>
        <w:rPr>
          <w:sz w:val="24"/>
          <w:szCs w:val="24"/>
          <w:lang w:eastAsia="zh-CN"/>
        </w:rPr>
      </w:pPr>
      <w:r>
        <w:rPr>
          <w:rFonts w:hint="eastAsia"/>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rFonts w:hint="eastAsia"/>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rFonts w:hint="eastAsia"/>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第八条 信息沟通：甲乙双方定期召开安全沟通会议，其他安全环保重大事项应立即报告甲方或备案。</w:t>
      </w:r>
    </w:p>
    <w:p>
      <w:pPr>
        <w:spacing w:line="276" w:lineRule="auto"/>
        <w:ind w:firstLine="480" w:firstLineChars="200"/>
        <w:rPr>
          <w:sz w:val="24"/>
          <w:szCs w:val="24"/>
          <w:lang w:eastAsia="zh-CN"/>
        </w:rPr>
      </w:pPr>
      <w:bookmarkStart w:id="351" w:name="_Toc384944723"/>
      <w:bookmarkStart w:id="352" w:name="_Toc389985365"/>
      <w:bookmarkStart w:id="353" w:name="_Toc442016148"/>
      <w:bookmarkStart w:id="354" w:name="_Toc442022107"/>
      <w:bookmarkStart w:id="355" w:name="_Toc451698746"/>
      <w:bookmarkStart w:id="356" w:name="_Toc396036416"/>
      <w:bookmarkStart w:id="357" w:name="_Toc381911472"/>
      <w:bookmarkStart w:id="358" w:name="_Toc434694369"/>
      <w:bookmarkStart w:id="359" w:name="_Toc383301033"/>
      <w:bookmarkStart w:id="360" w:name="_Toc396037060"/>
      <w:bookmarkStart w:id="361" w:name="_Toc442133377"/>
      <w:r>
        <w:rPr>
          <w:rFonts w:hint="eastAsia"/>
          <w:sz w:val="24"/>
          <w:szCs w:val="24"/>
          <w:lang w:eastAsia="zh-CN"/>
        </w:rPr>
        <w:t>第九条 安全检查与考评</w:t>
      </w:r>
      <w:bookmarkEnd w:id="351"/>
      <w:bookmarkEnd w:id="352"/>
      <w:bookmarkEnd w:id="353"/>
      <w:bookmarkEnd w:id="354"/>
      <w:bookmarkEnd w:id="355"/>
      <w:bookmarkEnd w:id="356"/>
      <w:bookmarkEnd w:id="357"/>
      <w:bookmarkEnd w:id="358"/>
      <w:bookmarkEnd w:id="359"/>
      <w:bookmarkEnd w:id="360"/>
      <w:bookmarkEnd w:id="361"/>
    </w:p>
    <w:p>
      <w:pPr>
        <w:spacing w:line="276" w:lineRule="auto"/>
        <w:ind w:firstLine="480" w:firstLineChars="200"/>
        <w:rPr>
          <w:sz w:val="24"/>
          <w:szCs w:val="24"/>
          <w:lang w:eastAsia="zh-CN"/>
        </w:rPr>
      </w:pPr>
      <w:r>
        <w:rPr>
          <w:rFonts w:hint="eastAsia"/>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rFonts w:hint="eastAsia"/>
          <w:sz w:val="24"/>
          <w:szCs w:val="24"/>
          <w:lang w:eastAsia="zh-CN"/>
        </w:rPr>
        <w:t>2.甲方应当加强项目监督检查工作，发现乙方违反法律、法规、规章和标准的违章违纪行为，及时进行教育，有权纠正和考核，对不听劝告、直至清退出场。</w:t>
      </w:r>
    </w:p>
    <w:p>
      <w:pPr>
        <w:spacing w:line="276" w:lineRule="auto"/>
        <w:ind w:firstLine="480" w:firstLineChars="200"/>
        <w:rPr>
          <w:sz w:val="24"/>
          <w:szCs w:val="24"/>
          <w:lang w:eastAsia="zh-CN"/>
        </w:rPr>
      </w:pPr>
      <w:r>
        <w:rPr>
          <w:rFonts w:hint="eastAsia"/>
          <w:sz w:val="24"/>
          <w:szCs w:val="24"/>
          <w:lang w:eastAsia="zh-CN"/>
        </w:rPr>
        <w:t>3.甲方审查乙方相应的作业资格证书、作业方案和外包商、作业现场的设备、设施、建（构）筑物和人员作业安全状况等。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rFonts w:hint="eastAsia"/>
          <w:sz w:val="24"/>
          <w:szCs w:val="24"/>
          <w:lang w:eastAsia="zh-CN"/>
        </w:rPr>
        <w:t>4.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276" w:lineRule="auto"/>
        <w:ind w:firstLine="480" w:firstLineChars="200"/>
        <w:rPr>
          <w:sz w:val="24"/>
          <w:szCs w:val="24"/>
          <w:lang w:eastAsia="zh-CN"/>
        </w:rPr>
      </w:pPr>
      <w:r>
        <w:rPr>
          <w:rFonts w:hint="eastAsia"/>
          <w:sz w:val="24"/>
          <w:szCs w:val="24"/>
          <w:lang w:eastAsia="zh-CN"/>
        </w:rPr>
        <w:t>5.乙方负责项目范围内的作业安全管理，制定施工方案，加强项目作业现场的日常安全检查，做好相关记录，落实各项规章制度和安全操作规程，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rFonts w:hint="eastAsia"/>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rFonts w:hint="eastAsia"/>
          <w:sz w:val="24"/>
          <w:szCs w:val="24"/>
          <w:lang w:eastAsia="zh-CN"/>
        </w:rPr>
        <w:t>7.乙方应当向甲方提供安全生产考核所需资料，接受甲方的考核与奖惩。</w:t>
      </w:r>
      <w:bookmarkEnd w:id="328"/>
    </w:p>
    <w:p>
      <w:pPr>
        <w:spacing w:line="276" w:lineRule="auto"/>
        <w:ind w:firstLine="480" w:firstLineChars="200"/>
        <w:rPr>
          <w:sz w:val="24"/>
          <w:szCs w:val="24"/>
          <w:lang w:eastAsia="zh-CN"/>
        </w:rPr>
      </w:pPr>
      <w:r>
        <w:rPr>
          <w:rFonts w:hint="eastAsia"/>
          <w:sz w:val="24"/>
          <w:szCs w:val="24"/>
          <w:lang w:eastAsia="zh-CN"/>
        </w:rPr>
        <w:t>（七）风险抵押金考核</w:t>
      </w:r>
    </w:p>
    <w:p>
      <w:pPr>
        <w:spacing w:line="276" w:lineRule="auto"/>
        <w:ind w:firstLine="480" w:firstLineChars="200"/>
        <w:rPr>
          <w:sz w:val="24"/>
          <w:szCs w:val="24"/>
          <w:lang w:eastAsia="zh-CN"/>
        </w:rPr>
      </w:pPr>
      <w:r>
        <w:rPr>
          <w:rFonts w:hint="eastAsia"/>
          <w:sz w:val="24"/>
          <w:szCs w:val="24"/>
          <w:lang w:eastAsia="zh-CN"/>
        </w:rPr>
        <w:t>1.乙方违反甲方各项安全管理规定的，（如违反甲方危险作业要求、使用不安全的工具、设备、未按要求佩戴相对应的劳保防护用品、未做到工完场清或未及时搞好现场卫生、作业过程违反操作规程等），一般违规扣200元/次；严重违规（糖业10条禁令）扣500元/次，重复违反扣1000元/次，违反《中粮集团</w:t>
      </w:r>
      <w:bookmarkStart w:id="362" w:name="_Hlk132701874"/>
      <w:r>
        <w:rPr>
          <w:rFonts w:hint="eastAsia"/>
          <w:sz w:val="24"/>
          <w:szCs w:val="24"/>
          <w:lang w:eastAsia="zh-CN"/>
        </w:rPr>
        <w:t>承包商与工程项目管理安全</w:t>
      </w:r>
      <w:bookmarkEnd w:id="362"/>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rFonts w:hint="eastAsia"/>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rFonts w:hint="eastAsia"/>
          <w:sz w:val="24"/>
          <w:szCs w:val="24"/>
          <w:lang w:eastAsia="zh-CN"/>
        </w:rPr>
        <w:t>3.乙方作业过程中违反国家有关法律法规，受到行政、经济、刑事处罚的，由乙方自行承担责任。</w:t>
      </w:r>
    </w:p>
    <w:p>
      <w:pPr>
        <w:spacing w:line="276" w:lineRule="auto"/>
        <w:ind w:firstLine="480" w:firstLineChars="200"/>
        <w:rPr>
          <w:sz w:val="24"/>
          <w:szCs w:val="24"/>
          <w:lang w:eastAsia="zh-CN"/>
        </w:rPr>
      </w:pPr>
      <w:r>
        <w:rPr>
          <w:rFonts w:hint="eastAsia"/>
          <w:sz w:val="24"/>
          <w:szCs w:val="24"/>
          <w:lang w:eastAsia="zh-CN"/>
        </w:rPr>
        <w:t>4.乙方施工现场发生重伤1-2人责任事故，甲方扣罚该项目风险抵押金总额的20％（1人）、60%（2人）；若乙方施工现场发生死亡1人及以上或重伤3人及以上责任事故，甲方扣罚该项目全部风险抵押金。项目验收结束且确认乙方无违规、事故后，甲方无息返还乙方风险抵押金。</w:t>
      </w:r>
    </w:p>
    <w:p>
      <w:pPr>
        <w:spacing w:line="276" w:lineRule="auto"/>
        <w:ind w:firstLine="480" w:firstLineChars="200"/>
        <w:rPr>
          <w:sz w:val="24"/>
          <w:szCs w:val="24"/>
          <w:lang w:eastAsia="zh-CN"/>
        </w:rPr>
      </w:pPr>
      <w:bookmarkStart w:id="363" w:name="_Toc383301034"/>
      <w:bookmarkStart w:id="364" w:name="_Toc389985366"/>
      <w:bookmarkStart w:id="365" w:name="_Toc451698747"/>
      <w:bookmarkStart w:id="366" w:name="_Toc384944724"/>
      <w:bookmarkStart w:id="367" w:name="_Toc434694370"/>
      <w:bookmarkStart w:id="368" w:name="_Toc396036417"/>
      <w:bookmarkStart w:id="369" w:name="_Toc396037061"/>
      <w:bookmarkStart w:id="370" w:name="_Toc442016149"/>
      <w:bookmarkStart w:id="371" w:name="_Toc442022108"/>
      <w:bookmarkStart w:id="372" w:name="_Toc442133378"/>
      <w:bookmarkStart w:id="373" w:name="_Toc381911473"/>
      <w:r>
        <w:rPr>
          <w:rFonts w:hint="eastAsia"/>
          <w:sz w:val="24"/>
          <w:szCs w:val="24"/>
          <w:lang w:eastAsia="zh-CN"/>
        </w:rPr>
        <w:t>第十条 违约责任</w:t>
      </w:r>
      <w:bookmarkEnd w:id="363"/>
      <w:bookmarkEnd w:id="364"/>
      <w:bookmarkEnd w:id="365"/>
      <w:bookmarkEnd w:id="366"/>
      <w:bookmarkEnd w:id="367"/>
      <w:bookmarkEnd w:id="368"/>
      <w:bookmarkEnd w:id="369"/>
      <w:bookmarkEnd w:id="370"/>
      <w:bookmarkEnd w:id="371"/>
      <w:bookmarkEnd w:id="372"/>
      <w:bookmarkEnd w:id="373"/>
    </w:p>
    <w:p>
      <w:pPr>
        <w:spacing w:line="276" w:lineRule="auto"/>
        <w:ind w:firstLine="480" w:firstLineChars="200"/>
        <w:rPr>
          <w:sz w:val="24"/>
          <w:szCs w:val="24"/>
          <w:lang w:eastAsia="zh-CN"/>
        </w:rPr>
      </w:pPr>
      <w:r>
        <w:rPr>
          <w:rFonts w:hint="eastAsia"/>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rFonts w:hint="eastAsia"/>
          <w:sz w:val="24"/>
          <w:szCs w:val="24"/>
          <w:lang w:eastAsia="zh-CN"/>
        </w:rPr>
        <w:t>(二)甲方违约</w:t>
      </w:r>
    </w:p>
    <w:p>
      <w:pPr>
        <w:spacing w:line="276" w:lineRule="auto"/>
        <w:ind w:firstLine="480" w:firstLineChars="200"/>
        <w:rPr>
          <w:sz w:val="24"/>
          <w:szCs w:val="24"/>
          <w:lang w:eastAsia="zh-CN"/>
        </w:rPr>
      </w:pPr>
      <w:r>
        <w:rPr>
          <w:rFonts w:hint="eastAsia"/>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rFonts w:hint="eastAsia"/>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rFonts w:hint="eastAsia"/>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rFonts w:hint="eastAsia"/>
          <w:sz w:val="24"/>
          <w:szCs w:val="24"/>
          <w:lang w:eastAsia="zh-CN"/>
        </w:rPr>
        <w:t>3.甲方不能提供合法的外包项目的；</w:t>
      </w:r>
    </w:p>
    <w:p>
      <w:pPr>
        <w:spacing w:line="276" w:lineRule="auto"/>
        <w:ind w:firstLine="480" w:firstLineChars="200"/>
        <w:rPr>
          <w:sz w:val="24"/>
          <w:szCs w:val="24"/>
          <w:lang w:eastAsia="zh-CN"/>
        </w:rPr>
      </w:pPr>
      <w:r>
        <w:rPr>
          <w:rFonts w:hint="eastAsia"/>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rFonts w:hint="eastAsia"/>
          <w:sz w:val="24"/>
          <w:szCs w:val="24"/>
          <w:lang w:eastAsia="zh-CN"/>
        </w:rPr>
        <w:t>5.甲方违反项目设计安排乙方施工作业的；</w:t>
      </w:r>
    </w:p>
    <w:p>
      <w:pPr>
        <w:spacing w:line="276" w:lineRule="auto"/>
        <w:ind w:firstLine="480" w:firstLineChars="200"/>
        <w:rPr>
          <w:sz w:val="24"/>
          <w:szCs w:val="24"/>
          <w:lang w:eastAsia="zh-CN"/>
        </w:rPr>
      </w:pPr>
      <w:r>
        <w:rPr>
          <w:rFonts w:hint="eastAsia"/>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rFonts w:hint="eastAsia"/>
          <w:sz w:val="24"/>
          <w:szCs w:val="24"/>
          <w:lang w:eastAsia="zh-CN"/>
        </w:rPr>
        <w:t>7.发生事故后，甲方未及时组织开展应急救援工作的；</w:t>
      </w:r>
    </w:p>
    <w:p>
      <w:pPr>
        <w:spacing w:line="276" w:lineRule="auto"/>
        <w:ind w:firstLine="480" w:firstLineChars="200"/>
        <w:rPr>
          <w:sz w:val="24"/>
          <w:szCs w:val="24"/>
          <w:lang w:eastAsia="zh-CN"/>
        </w:rPr>
      </w:pPr>
      <w:r>
        <w:rPr>
          <w:rFonts w:hint="eastAsia"/>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rFonts w:hint="eastAsia"/>
          <w:sz w:val="24"/>
          <w:szCs w:val="24"/>
          <w:lang w:eastAsia="zh-CN"/>
        </w:rPr>
        <w:t>(三)乙方违约</w:t>
      </w:r>
    </w:p>
    <w:p>
      <w:pPr>
        <w:spacing w:line="276" w:lineRule="auto"/>
        <w:ind w:firstLine="480" w:firstLineChars="200"/>
        <w:rPr>
          <w:sz w:val="24"/>
          <w:szCs w:val="24"/>
          <w:lang w:eastAsia="zh-CN"/>
        </w:rPr>
      </w:pPr>
      <w:r>
        <w:rPr>
          <w:rFonts w:hint="eastAsia"/>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rFonts w:hint="eastAsia"/>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rFonts w:hint="eastAsia"/>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rFonts w:hint="eastAsia"/>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rFonts w:hint="eastAsia"/>
          <w:sz w:val="24"/>
          <w:szCs w:val="24"/>
          <w:lang w:eastAsia="zh-CN"/>
        </w:rPr>
        <w:t>4.乙方人员违章指挥或者违章作业的；</w:t>
      </w:r>
    </w:p>
    <w:p>
      <w:pPr>
        <w:spacing w:line="276" w:lineRule="auto"/>
        <w:ind w:firstLine="480" w:firstLineChars="200"/>
        <w:rPr>
          <w:sz w:val="24"/>
          <w:szCs w:val="24"/>
          <w:lang w:eastAsia="zh-CN"/>
        </w:rPr>
      </w:pPr>
      <w:r>
        <w:rPr>
          <w:rFonts w:hint="eastAsia"/>
          <w:sz w:val="24"/>
          <w:szCs w:val="24"/>
          <w:lang w:eastAsia="zh-CN"/>
        </w:rPr>
        <w:t>5.乙方现场安全管理不到位的；</w:t>
      </w:r>
    </w:p>
    <w:p>
      <w:pPr>
        <w:spacing w:line="276" w:lineRule="auto"/>
        <w:ind w:firstLine="480" w:firstLineChars="200"/>
        <w:rPr>
          <w:sz w:val="24"/>
          <w:szCs w:val="24"/>
          <w:lang w:eastAsia="zh-CN"/>
        </w:rPr>
      </w:pPr>
      <w:r>
        <w:rPr>
          <w:rFonts w:hint="eastAsia"/>
          <w:sz w:val="24"/>
          <w:szCs w:val="24"/>
          <w:lang w:eastAsia="zh-CN"/>
        </w:rPr>
        <w:t>6.发生事故后，乙方未及时开展应急救援工作的；</w:t>
      </w:r>
    </w:p>
    <w:p>
      <w:pPr>
        <w:spacing w:line="276" w:lineRule="auto"/>
        <w:ind w:firstLine="480" w:firstLineChars="200"/>
        <w:rPr>
          <w:sz w:val="24"/>
          <w:szCs w:val="24"/>
          <w:lang w:eastAsia="zh-CN"/>
        </w:rPr>
      </w:pPr>
      <w:r>
        <w:rPr>
          <w:rFonts w:hint="eastAsia"/>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4" w:name="_Toc384944725"/>
      <w:bookmarkStart w:id="375" w:name="_Toc383301035"/>
      <w:bookmarkStart w:id="376" w:name="_Toc381911474"/>
      <w:bookmarkStart w:id="377" w:name="_Toc442022109"/>
      <w:bookmarkStart w:id="378" w:name="_Toc442016150"/>
      <w:bookmarkStart w:id="379" w:name="_Toc442133379"/>
      <w:bookmarkStart w:id="380" w:name="_Toc389985367"/>
      <w:bookmarkStart w:id="381" w:name="_Toc434694371"/>
      <w:bookmarkStart w:id="382" w:name="_Toc396037062"/>
      <w:bookmarkStart w:id="383" w:name="_Toc396036418"/>
      <w:bookmarkStart w:id="384" w:name="_Toc451698748"/>
      <w:r>
        <w:rPr>
          <w:rFonts w:hint="eastAsia"/>
          <w:sz w:val="24"/>
          <w:szCs w:val="24"/>
          <w:lang w:eastAsia="zh-CN"/>
        </w:rPr>
        <w:t>第十一条 补充条款</w:t>
      </w:r>
      <w:bookmarkEnd w:id="374"/>
      <w:bookmarkEnd w:id="375"/>
      <w:bookmarkEnd w:id="376"/>
      <w:bookmarkEnd w:id="377"/>
      <w:bookmarkEnd w:id="378"/>
      <w:bookmarkEnd w:id="379"/>
      <w:bookmarkEnd w:id="380"/>
      <w:bookmarkEnd w:id="381"/>
      <w:bookmarkEnd w:id="382"/>
      <w:bookmarkEnd w:id="383"/>
      <w:bookmarkEnd w:id="384"/>
    </w:p>
    <w:p>
      <w:pPr>
        <w:spacing w:line="276" w:lineRule="auto"/>
        <w:ind w:firstLine="480" w:firstLineChars="200"/>
        <w:rPr>
          <w:sz w:val="24"/>
          <w:szCs w:val="24"/>
          <w:lang w:eastAsia="zh-CN"/>
        </w:rPr>
      </w:pPr>
      <w:r>
        <w:rPr>
          <w:rFonts w:hint="eastAsia"/>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5" w:name="_Toc442133380"/>
      <w:bookmarkStart w:id="386" w:name="_Toc396036419"/>
      <w:bookmarkStart w:id="387" w:name="_Toc384944726"/>
      <w:bookmarkStart w:id="388" w:name="_Toc389985368"/>
      <w:bookmarkStart w:id="389" w:name="_Toc442016151"/>
      <w:bookmarkStart w:id="390" w:name="_Toc381911475"/>
      <w:bookmarkStart w:id="391" w:name="_Toc442022110"/>
      <w:bookmarkStart w:id="392" w:name="_Toc434694372"/>
      <w:bookmarkStart w:id="393" w:name="_Toc383301036"/>
      <w:bookmarkStart w:id="394" w:name="_Toc451698749"/>
      <w:bookmarkStart w:id="395" w:name="_Toc396037063"/>
      <w:r>
        <w:rPr>
          <w:rFonts w:hint="eastAsia"/>
          <w:sz w:val="24"/>
          <w:szCs w:val="24"/>
          <w:lang w:eastAsia="zh-CN"/>
        </w:rPr>
        <w:t>第十二条 协议生效</w:t>
      </w:r>
      <w:bookmarkEnd w:id="385"/>
      <w:bookmarkEnd w:id="386"/>
      <w:bookmarkEnd w:id="387"/>
      <w:bookmarkEnd w:id="388"/>
      <w:bookmarkEnd w:id="389"/>
      <w:bookmarkEnd w:id="390"/>
      <w:bookmarkEnd w:id="391"/>
      <w:bookmarkEnd w:id="392"/>
      <w:bookmarkEnd w:id="393"/>
      <w:bookmarkEnd w:id="394"/>
      <w:bookmarkEnd w:id="395"/>
    </w:p>
    <w:p>
      <w:pPr>
        <w:spacing w:line="276" w:lineRule="auto"/>
        <w:ind w:firstLine="480" w:firstLineChars="200"/>
        <w:rPr>
          <w:sz w:val="24"/>
          <w:szCs w:val="24"/>
          <w:lang w:eastAsia="zh-CN"/>
        </w:rPr>
      </w:pPr>
      <w:r>
        <w:rPr>
          <w:rFonts w:hint="eastAsia"/>
          <w:sz w:val="24"/>
          <w:szCs w:val="24"/>
          <w:lang w:eastAsia="zh-CN"/>
        </w:rPr>
        <w:t>本协议自甲乙双方签字盖章之日起生效，其时效与双方所签订项目承包合同相同。</w:t>
      </w:r>
    </w:p>
    <w:p>
      <w:pPr>
        <w:spacing w:line="276" w:lineRule="auto"/>
        <w:ind w:firstLine="480" w:firstLineChars="200"/>
        <w:rPr>
          <w:sz w:val="24"/>
          <w:szCs w:val="24"/>
          <w:lang w:eastAsia="zh-CN"/>
        </w:rPr>
      </w:pPr>
      <w:r>
        <w:rPr>
          <w:rFonts w:hint="eastAsia"/>
          <w:sz w:val="24"/>
          <w:szCs w:val="24"/>
          <w:lang w:eastAsia="zh-CN"/>
        </w:rPr>
        <w:t>甲方(盖章)：                           乙方(盖章)：</w:t>
      </w:r>
    </w:p>
    <w:p>
      <w:pPr>
        <w:spacing w:line="276" w:lineRule="auto"/>
        <w:ind w:firstLine="480" w:firstLineChars="200"/>
        <w:rPr>
          <w:sz w:val="24"/>
          <w:szCs w:val="24"/>
          <w:lang w:eastAsia="zh-CN"/>
        </w:rPr>
      </w:pPr>
      <w:r>
        <w:rPr>
          <w:rFonts w:hint="eastAsia"/>
          <w:sz w:val="24"/>
          <w:szCs w:val="24"/>
          <w:lang w:eastAsia="zh-CN"/>
        </w:rPr>
        <w:t>企业负责人(签字)：                     企业负责人(签字)：　</w:t>
      </w:r>
    </w:p>
    <w:p>
      <w:pPr>
        <w:spacing w:line="276" w:lineRule="auto"/>
        <w:ind w:firstLine="480" w:firstLineChars="200"/>
        <w:rPr>
          <w:sz w:val="24"/>
          <w:szCs w:val="24"/>
          <w:lang w:eastAsia="zh-CN"/>
        </w:rPr>
      </w:pPr>
      <w:r>
        <w:rPr>
          <w:rFonts w:hint="eastAsia"/>
          <w:sz w:val="24"/>
          <w:szCs w:val="24"/>
          <w:lang w:eastAsia="zh-CN"/>
        </w:rPr>
        <w:t>或委托代理人(签字) ：                  或委托代理人(签字)：</w:t>
      </w:r>
    </w:p>
    <w:p>
      <w:pPr>
        <w:spacing w:line="276" w:lineRule="auto"/>
        <w:ind w:firstLine="480" w:firstLineChars="200"/>
        <w:rPr>
          <w:sz w:val="24"/>
          <w:szCs w:val="24"/>
          <w:lang w:eastAsia="zh-CN"/>
        </w:rPr>
      </w:pPr>
      <w:r>
        <w:rPr>
          <w:rFonts w:hint="eastAsia"/>
          <w:sz w:val="24"/>
          <w:szCs w:val="24"/>
          <w:lang w:eastAsia="zh-CN"/>
        </w:rPr>
        <w:t>联系电话：                             联系电话：</w:t>
      </w:r>
    </w:p>
    <w:p>
      <w:pPr>
        <w:spacing w:line="276" w:lineRule="auto"/>
        <w:ind w:firstLine="480" w:firstLineChars="200"/>
        <w:rPr>
          <w:sz w:val="24"/>
          <w:szCs w:val="24"/>
          <w:lang w:eastAsia="zh-CN"/>
        </w:rPr>
      </w:pPr>
      <w:r>
        <w:rPr>
          <w:rFonts w:hint="eastAsia"/>
          <w:sz w:val="24"/>
          <w:szCs w:val="24"/>
          <w:lang w:eastAsia="zh-CN"/>
        </w:rPr>
        <w:t>日期：     年   月   日                日期：      年   月    日</w:t>
      </w:r>
    </w:p>
    <w:p>
      <w:pPr>
        <w:rPr>
          <w:rFonts w:ascii="Calibri" w:hAnsi="Calibri"/>
          <w:sz w:val="21"/>
          <w:lang w:eastAsia="zh-CN"/>
        </w:rPr>
      </w:pPr>
    </w:p>
    <w:p>
      <w:pPr>
        <w:spacing w:line="276" w:lineRule="auto"/>
        <w:jc w:val="center"/>
        <w:rPr>
          <w:sz w:val="32"/>
          <w:szCs w:val="32"/>
          <w:lang w:eastAsia="zh-CN"/>
        </w:rPr>
      </w:pPr>
    </w:p>
    <w:p>
      <w:pPr>
        <w:spacing w:line="276" w:lineRule="auto"/>
        <w:jc w:val="center"/>
        <w:rPr>
          <w:sz w:val="32"/>
          <w:szCs w:val="32"/>
          <w:lang w:eastAsia="zh-CN"/>
        </w:rPr>
      </w:pPr>
      <w:r>
        <w:rPr>
          <w:rFonts w:hint="eastAsia"/>
          <w:sz w:val="32"/>
          <w:szCs w:val="32"/>
          <w:lang w:eastAsia="zh-CN"/>
        </w:rPr>
        <w:t>甲、乙类承包商环保管理协议</w:t>
      </w:r>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p>
    <w:p>
      <w:pPr>
        <w:rPr>
          <w:rFonts w:ascii="方正小标宋_GBK" w:eastAsia="方正小标宋_GBK"/>
          <w:b/>
          <w:sz w:val="36"/>
          <w:szCs w:val="36"/>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ind w:firstLine="640" w:firstLineChars="200"/>
        <w:rPr>
          <w:rFonts w:ascii="仿宋_GB2312" w:hAnsi="仿宋" w:eastAsia="仿宋_GB2312" w:cs="仿宋"/>
          <w:sz w:val="32"/>
          <w:szCs w:val="32"/>
        </w:rPr>
      </w:pPr>
    </w:p>
    <w:p>
      <w:pPr>
        <w:spacing w:line="500" w:lineRule="exact"/>
        <w:rPr>
          <w:rFonts w:ascii="仿宋_GB2312" w:hAnsi="仿宋" w:eastAsia="仿宋_GB2312" w:cs="仿宋"/>
          <w:sz w:val="32"/>
          <w:szCs w:val="32"/>
        </w:rPr>
      </w:pP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w:t>
      </w:r>
      <w:r>
        <w:rPr>
          <w:rFonts w:ascii="仿宋_GB2312" w:eastAsia="仿宋_GB2312"/>
          <w:sz w:val="32"/>
          <w:szCs w:val="32"/>
          <w:lang w:eastAsia="zh-CN"/>
        </w:rPr>
        <w:t xml:space="preserve"> </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eastAsia="仿宋_GB2312"/>
          <w:sz w:val="32"/>
          <w:szCs w:val="32"/>
          <w:u w:val="single"/>
          <w:lang w:eastAsia="zh-CN"/>
        </w:rPr>
        <w:t>梁河糖业2023年技改土建</w:t>
      </w:r>
      <w:r>
        <w:rPr>
          <w:rFonts w:hint="eastAsia" w:ascii="仿宋_GB2312" w:eastAsia="仿宋_GB2312"/>
          <w:sz w:val="32"/>
          <w:szCs w:val="32"/>
          <w:lang w:eastAsia="zh-CN"/>
        </w:rPr>
        <w:t>项目采购工作，防止违法违纪事件的发生，经甲方、乙方协商同意，双方将严格执行以下条款。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96"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96"/>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rPr>
          <w:rFonts w:ascii="Times New Roman"/>
          <w:sz w:val="32"/>
          <w:szCs w:val="32"/>
          <w:lang w:eastAsia="zh-CN"/>
        </w:rPr>
      </w:pPr>
    </w:p>
    <w:p>
      <w:pPr>
        <w:spacing w:line="500" w:lineRule="exact"/>
        <w:ind w:firstLine="560" w:firstLineChars="200"/>
        <w:rPr>
          <w:rStyle w:val="226"/>
          <w:bCs/>
          <w:sz w:val="28"/>
          <w:szCs w:val="28"/>
          <w:lang w:eastAsia="zh-CN"/>
        </w:rPr>
      </w:pPr>
    </w:p>
    <w:p>
      <w:pPr>
        <w:rPr>
          <w:rFonts w:ascii="Times New Roman" w:hAnsi="Times New Roman"/>
          <w:sz w:val="21"/>
          <w:szCs w:val="24"/>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p>
    <w:p>
      <w:pPr>
        <w:jc w:val="center"/>
        <w:rPr>
          <w:rFonts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合同附件</w:t>
      </w:r>
      <w:r>
        <w:rPr>
          <w:rFonts w:ascii="仿宋_GB2312" w:hAnsi="仿宋_GB2312" w:eastAsia="仿宋_GB2312" w:cs="仿宋_GB2312"/>
          <w:b/>
          <w:bCs/>
          <w:color w:val="000000"/>
          <w:sz w:val="32"/>
          <w:szCs w:val="32"/>
          <w:lang w:eastAsia="zh-CN"/>
        </w:rPr>
        <w:t>4</w:t>
      </w:r>
      <w:r>
        <w:rPr>
          <w:rFonts w:hint="eastAsia" w:ascii="仿宋_GB2312" w:hAnsi="仿宋_GB2312" w:eastAsia="仿宋_GB2312" w:cs="仿宋_GB2312"/>
          <w:b/>
          <w:bCs/>
          <w:color w:val="000000"/>
          <w:sz w:val="32"/>
          <w:szCs w:val="32"/>
          <w:lang w:eastAsia="zh-CN"/>
        </w:rPr>
        <w:t>：技术协议书</w:t>
      </w:r>
    </w:p>
    <w:p>
      <w:pPr>
        <w:spacing w:line="480" w:lineRule="exact"/>
        <w:rPr>
          <w:rFonts w:ascii="仿宋_GB2312" w:eastAsia="仿宋_GB2312"/>
          <w:color w:val="000000"/>
          <w:sz w:val="28"/>
          <w:szCs w:val="28"/>
          <w:lang w:eastAsia="zh-CN"/>
        </w:rPr>
      </w:pPr>
    </w:p>
    <w:p>
      <w:pPr>
        <w:rPr>
          <w:rFonts w:ascii="仿宋_GB2312" w:eastAsia="仿宋_GB2312"/>
          <w:sz w:val="32"/>
          <w:szCs w:val="32"/>
          <w:lang w:eastAsia="zh-CN"/>
        </w:rPr>
      </w:pPr>
      <w:r>
        <w:rPr>
          <w:rFonts w:hint="eastAsia" w:ascii="仿宋_GB2312" w:eastAsia="仿宋_GB2312"/>
          <w:sz w:val="32"/>
          <w:szCs w:val="32"/>
          <w:lang w:eastAsia="zh-CN"/>
        </w:rPr>
        <w:t>发包方：（发包/定作方）：</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w:t>
      </w:r>
      <w:r>
        <w:rPr>
          <w:rFonts w:hint="eastAsia" w:eastAsia="仿宋_GB2312"/>
          <w:sz w:val="32"/>
          <w:szCs w:val="32"/>
          <w:u w:val="single"/>
          <w:lang w:eastAsia="zh-CN"/>
        </w:rPr>
        <w:t>梁河糖业2023年技改土建</w:t>
      </w:r>
      <w:r>
        <w:rPr>
          <w:rFonts w:hint="eastAsia" w:eastAsia="仿宋_GB2312"/>
          <w:sz w:val="32"/>
          <w:szCs w:val="32"/>
          <w:u w:val="single"/>
          <w:lang w:val="en-US" w:eastAsia="zh-CN"/>
        </w:rPr>
        <w:t>项目</w:t>
      </w:r>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eastAsia="仿宋_GB2312"/>
          <w:sz w:val="32"/>
          <w:szCs w:val="32"/>
          <w:u w:val="single"/>
          <w:lang w:eastAsia="zh-CN"/>
        </w:rPr>
        <w:t>梁河糖业2023年技改土建</w:t>
      </w:r>
      <w:r>
        <w:rPr>
          <w:rFonts w:hint="eastAsia" w:eastAsia="仿宋_GB2312"/>
          <w:sz w:val="32"/>
          <w:szCs w:val="32"/>
          <w:u w:val="single"/>
          <w:lang w:val="en-US" w:eastAsia="zh-CN"/>
        </w:rPr>
        <w:t>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u w:val="single"/>
          <w:lang w:val="en-US" w:eastAsia="zh-CN"/>
        </w:rPr>
        <w:t>建设方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天（日历天）内完成全部施工工作，并交付验收。预计施工时间为</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eastAsia="仿宋_GB2312"/>
          <w:sz w:val="32"/>
          <w:szCs w:val="32"/>
          <w:u w:val="single"/>
          <w:lang w:eastAsia="zh-CN"/>
        </w:rPr>
        <w:t>梁河糖业2023年技改土建</w:t>
      </w:r>
      <w:r>
        <w:rPr>
          <w:rFonts w:hint="eastAsia" w:eastAsia="仿宋_GB2312"/>
          <w:sz w:val="32"/>
          <w:szCs w:val="32"/>
          <w:u w:val="single"/>
          <w:lang w:val="en-US" w:eastAsia="zh-CN"/>
        </w:rPr>
        <w:t>项目</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r>
        <w:rPr>
          <w:rFonts w:hint="eastAsia" w:ascii="仿宋_GB2312" w:eastAsia="仿宋_GB2312"/>
          <w:sz w:val="32"/>
          <w:szCs w:val="32"/>
          <w:lang w:eastAsia="zh-CN"/>
        </w:rPr>
        <w:t xml:space="preserve">发包方（公章）：                  承包方（公章）： </w:t>
      </w:r>
    </w:p>
    <w:p>
      <w:pPr>
        <w:spacing w:line="440" w:lineRule="exact"/>
        <w:rPr>
          <w:rFonts w:ascii="仿宋_GB2312" w:eastAsia="仿宋_GB2312"/>
          <w:sz w:val="32"/>
          <w:szCs w:val="32"/>
          <w:lang w:eastAsia="zh-CN"/>
        </w:rPr>
      </w:pPr>
    </w:p>
    <w:p>
      <w:pPr>
        <w:spacing w:line="440" w:lineRule="exact"/>
        <w:rPr>
          <w:rFonts w:ascii="仿宋_GB2312" w:eastAsia="仿宋_GB2312"/>
          <w:sz w:val="32"/>
          <w:szCs w:val="32"/>
        </w:rPr>
      </w:pPr>
      <w:r>
        <w:rPr>
          <w:rFonts w:hint="eastAsia" w:ascii="仿宋_GB2312" w:eastAsia="仿宋_GB2312"/>
          <w:sz w:val="32"/>
          <w:szCs w:val="32"/>
        </w:rPr>
        <w:t>法定代表人：                      法定代表人：</w:t>
      </w:r>
    </w:p>
    <w:p>
      <w:pPr>
        <w:spacing w:line="440" w:lineRule="exact"/>
        <w:rPr>
          <w:rFonts w:ascii="仿宋_GB2312" w:eastAsia="仿宋_GB2312"/>
          <w:sz w:val="32"/>
          <w:szCs w:val="32"/>
        </w:rPr>
      </w:pPr>
      <w:r>
        <w:rPr>
          <w:rFonts w:hint="eastAsia" w:ascii="仿宋_GB2312" w:eastAsia="仿宋_GB2312"/>
          <w:sz w:val="32"/>
          <w:szCs w:val="32"/>
        </w:rPr>
        <w:t>委托代表人：                      委托代表人：</w:t>
      </w:r>
    </w:p>
    <w:p>
      <w:pPr>
        <w:rPr>
          <w:rFonts w:ascii="仿宋_GB2312" w:eastAsia="仿宋_GB2312"/>
          <w:sz w:val="32"/>
          <w:szCs w:val="32"/>
          <w:lang w:eastAsia="zh-CN"/>
        </w:rPr>
      </w:pPr>
      <w:r>
        <w:rPr>
          <w:rFonts w:hint="eastAsia" w:ascii="仿宋_GB2312" w:eastAsia="仿宋_GB2312"/>
          <w:sz w:val="32"/>
          <w:szCs w:val="32"/>
          <w:lang w:eastAsia="zh-CN"/>
        </w:rPr>
        <w:t>签订日期：                        签订日期：</w:t>
      </w:r>
    </w:p>
    <w:p>
      <w:pPr>
        <w:rPr>
          <w:rFonts w:ascii="仿宋_GB2312" w:eastAsia="仿宋_GB2312"/>
          <w:sz w:val="32"/>
          <w:szCs w:val="32"/>
          <w:lang w:eastAsia="zh-CN"/>
        </w:rPr>
      </w:pPr>
    </w:p>
    <w:p>
      <w:pPr>
        <w:spacing w:line="360" w:lineRule="auto"/>
        <w:jc w:val="center"/>
        <w:rPr>
          <w:b/>
          <w:sz w:val="30"/>
          <w:lang w:eastAsia="zh-CN"/>
        </w:rPr>
      </w:pPr>
      <w:r>
        <w:rPr>
          <w:rFonts w:hint="eastAsia"/>
          <w:b/>
          <w:sz w:val="30"/>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8"/>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eastAsia="仿宋_GB2312"/>
          <w:sz w:val="32"/>
          <w:szCs w:val="32"/>
          <w:u w:val="single"/>
          <w:lang w:eastAsia="zh-CN"/>
        </w:rPr>
        <w:t>梁河糖业2023年技改土建</w:t>
      </w:r>
      <w:r>
        <w:rPr>
          <w:rFonts w:hint="eastAsia" w:eastAsia="仿宋_GB2312"/>
          <w:sz w:val="32"/>
          <w:szCs w:val="32"/>
          <w:u w:val="single"/>
          <w:lang w:val="en-US" w:eastAsia="zh-CN"/>
        </w:rPr>
        <w:t>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rPr>
          <w:rFonts w:ascii="Times New Roman" w:hAnsi="Times New Roman"/>
          <w:spacing w:val="14"/>
          <w:sz w:val="24"/>
          <w:szCs w:val="24"/>
        </w:rPr>
      </w:pPr>
    </w:p>
    <w:p>
      <w:pPr>
        <w:pStyle w:val="23"/>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3"/>
        <w:snapToGrid w:val="0"/>
        <w:spacing w:line="346" w:lineRule="auto"/>
        <w:rPr>
          <w:rFonts w:ascii="Times New Roman" w:hAnsi="Times New Roman"/>
          <w:sz w:val="24"/>
          <w:szCs w:val="24"/>
        </w:rPr>
      </w:pP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rFonts w:eastAsia="仿宋_GB2312"/>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日</w:t>
      </w: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eastAsia="仿宋"/>
          <w:b/>
          <w:bCs/>
          <w:snapToGrid w:val="0"/>
          <w:sz w:val="24"/>
          <w:szCs w:val="24"/>
          <w:lang w:eastAsia="zh-CN"/>
        </w:rPr>
      </w:pPr>
      <w:r>
        <w:rPr>
          <w:rFonts w:eastAsia="仿宋"/>
          <w:b/>
          <w:bCs/>
          <w:snapToGrid w:val="0"/>
          <w:sz w:val="24"/>
          <w:szCs w:val="24"/>
          <w:lang w:eastAsia="zh-CN"/>
        </w:rPr>
        <w:t xml:space="preserve">   </w:t>
      </w:r>
    </w:p>
    <w:p>
      <w:pPr>
        <w:rPr>
          <w:rFonts w:ascii="仿宋" w:hAnsi="仿宋" w:eastAsia="仿宋"/>
          <w:snapToGrid w:val="0"/>
          <w:sz w:val="24"/>
          <w:szCs w:val="24"/>
          <w:lang w:eastAsia="zh-CN"/>
        </w:rPr>
      </w:pPr>
      <w:r>
        <w:rPr>
          <w:rFonts w:ascii="仿宋" w:hAnsi="仿宋" w:eastAsia="仿宋"/>
          <w:sz w:val="24"/>
          <w:szCs w:val="24"/>
          <w:lang w:eastAsia="zh-CN" w:bidi="en-US"/>
        </w:rPr>
        <w:br w:type="page"/>
      </w:r>
    </w:p>
    <w:bookmarkEnd w:id="219"/>
    <w:bookmarkEnd w:id="220"/>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397"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397"/>
    </w:p>
    <w:p>
      <w:pPr>
        <w:spacing w:line="276" w:lineRule="auto"/>
        <w:rPr>
          <w:rFonts w:ascii="仿宋" w:hAnsi="仿宋" w:eastAsia="仿宋"/>
          <w:snapToGrid w:val="0"/>
          <w:sz w:val="24"/>
          <w:szCs w:val="24"/>
          <w:lang w:eastAsia="zh-CN"/>
        </w:rPr>
      </w:pPr>
      <w:bookmarkStart w:id="398" w:name="扫描0048"/>
      <w:bookmarkEnd w:id="398"/>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（项目名称）</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99" w:name="扫描0049"/>
      <w:bookmarkEnd w:id="399"/>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400" w:name="扫描0050"/>
      <w:bookmarkEnd w:id="400"/>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1" w:name="_bookmark17"/>
      <w:bookmarkEnd w:id="401"/>
      <w:bookmarkStart w:id="402" w:name="_Toc28753"/>
      <w:bookmarkStart w:id="403" w:name="_Toc99483749"/>
      <w:r>
        <w:rPr>
          <w:rFonts w:ascii="仿宋" w:hAnsi="仿宋" w:eastAsia="仿宋"/>
          <w:b/>
          <w:bCs/>
          <w:snapToGrid w:val="0"/>
          <w:sz w:val="32"/>
          <w:szCs w:val="32"/>
          <w:lang w:eastAsia="zh-CN"/>
        </w:rPr>
        <w:t>—、响应函</w:t>
      </w:r>
      <w:bookmarkEnd w:id="402"/>
      <w:bookmarkEnd w:id="403"/>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9"/>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梁河糖业2023年年技改土建项目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20"/>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9"/>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9"/>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04" w:name="扫描0052"/>
      <w:bookmarkEnd w:id="404"/>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5" w:name="_Toc99483750"/>
      <w:bookmarkStart w:id="406" w:name="_Toc19909"/>
      <w:r>
        <w:rPr>
          <w:rFonts w:ascii="仿宋" w:hAnsi="仿宋" w:eastAsia="仿宋"/>
          <w:b/>
          <w:bCs/>
          <w:snapToGrid w:val="0"/>
          <w:sz w:val="32"/>
          <w:szCs w:val="32"/>
          <w:lang w:eastAsia="zh-CN"/>
        </w:rPr>
        <w:t>二、授权委托书</w:t>
      </w:r>
      <w:bookmarkEnd w:id="405"/>
      <w:bookmarkEnd w:id="406"/>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407" w:name="扫描0053"/>
      <w:bookmarkEnd w:id="407"/>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08" w:name="_Toc99483751"/>
      <w:bookmarkStart w:id="409" w:name="_Toc6595"/>
      <w:r>
        <w:rPr>
          <w:rFonts w:ascii="仿宋" w:hAnsi="仿宋" w:eastAsia="仿宋"/>
          <w:b/>
          <w:bCs/>
          <w:snapToGrid w:val="0"/>
          <w:sz w:val="32"/>
          <w:szCs w:val="32"/>
          <w:lang w:eastAsia="zh-CN"/>
        </w:rPr>
        <w:t>三、联合体协议书</w:t>
      </w:r>
      <w:bookmarkEnd w:id="408"/>
      <w:bookmarkEnd w:id="409"/>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u w:val="single"/>
          <w:lang w:eastAsia="zh-CN"/>
        </w:rPr>
        <w:t>梁河糖业2023年年技改土建项目</w:t>
      </w:r>
      <w:r>
        <w:rPr>
          <w:rFonts w:ascii="仿宋" w:hAnsi="仿宋" w:eastAsia="仿宋"/>
          <w:snapToGrid w:val="0"/>
          <w:sz w:val="24"/>
          <w:szCs w:val="24"/>
          <w:lang w:eastAsia="zh-CN"/>
        </w:rPr>
        <w:t>谈判活动。现就组成联合体事宜订立如下协议。</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21"/>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10" w:name="扫描0054"/>
      <w:bookmarkEnd w:id="410"/>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1" w:name="_Toc12840"/>
      <w:bookmarkStart w:id="412" w:name="_Toc99483752"/>
      <w:r>
        <w:rPr>
          <w:rFonts w:ascii="仿宋" w:hAnsi="仿宋" w:eastAsia="仿宋"/>
          <w:b/>
          <w:bCs/>
          <w:snapToGrid w:val="0"/>
          <w:sz w:val="32"/>
          <w:szCs w:val="32"/>
          <w:lang w:eastAsia="zh-CN"/>
        </w:rPr>
        <w:t>四、响应保证金</w:t>
      </w:r>
      <w:bookmarkEnd w:id="411"/>
      <w:bookmarkEnd w:id="412"/>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梁河糖业2023年年技改土建项目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13" w:name="扫描0055"/>
      <w:bookmarkEnd w:id="413"/>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4" w:name="_bookmark18"/>
      <w:bookmarkEnd w:id="414"/>
      <w:bookmarkStart w:id="415" w:name="_Toc99483753"/>
      <w:bookmarkStart w:id="416" w:name="_Toc14224"/>
      <w:r>
        <w:rPr>
          <w:rFonts w:ascii="仿宋" w:hAnsi="仿宋" w:eastAsia="仿宋"/>
          <w:b/>
          <w:bCs/>
          <w:snapToGrid w:val="0"/>
          <w:sz w:val="32"/>
          <w:szCs w:val="32"/>
          <w:lang w:eastAsia="zh-CN"/>
        </w:rPr>
        <w:t>五、商务和技术偏差表</w:t>
      </w:r>
      <w:bookmarkEnd w:id="415"/>
      <w:bookmarkEnd w:id="416"/>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17" w:name="扫描0056"/>
      <w:bookmarkEnd w:id="417"/>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18" w:name="扫描0057"/>
      <w:bookmarkEnd w:id="418"/>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9" w:name="_Toc99483754"/>
      <w:bookmarkStart w:id="420" w:name="_Toc12414"/>
      <w:r>
        <w:rPr>
          <w:rFonts w:ascii="仿宋" w:hAnsi="仿宋" w:eastAsia="仿宋"/>
          <w:b/>
          <w:bCs/>
          <w:snapToGrid w:val="0"/>
          <w:sz w:val="32"/>
          <w:szCs w:val="32"/>
          <w:lang w:eastAsia="zh-CN"/>
        </w:rPr>
        <w:t>六、报价表</w:t>
      </w:r>
      <w:bookmarkEnd w:id="419"/>
      <w:bookmarkEnd w:id="420"/>
    </w:p>
    <w:p>
      <w:pPr>
        <w:rPr>
          <w:lang w:eastAsia="zh-CN"/>
        </w:rPr>
      </w:pPr>
    </w:p>
    <w:tbl>
      <w:tblPr>
        <w:tblStyle w:val="42"/>
        <w:tblW w:w="518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4812"/>
        <w:gridCol w:w="1442"/>
        <w:gridCol w:w="1780"/>
        <w:gridCol w:w="1194"/>
        <w:gridCol w:w="1284"/>
        <w:gridCol w:w="3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定额编号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项目（定额）名称</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单价(含税元)</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合价(含税元)</w:t>
            </w: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345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梁河糖业芒东工厂压榨车间</w:t>
            </w: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（一）生产现场监控土建零星工程 </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拆24红砖墙（6m*4m*0.26m） </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6.24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所有产生的建筑垃圾清理外运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C25砼钢混浇筑横梁（7m*0.3m*0.3m)。注：含模板脚手架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0.63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C20素混立柱基坑切割打凿：（0.8m*0.8m*0.5m）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392"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C25砼钢混浇筑立柱基坑（0.8m*0.8m*0.5m)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C25砼钢混浇筑立柱（5m*0.5m*0.4m)。注：含模板脚手架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C25老梁头及楼面切割打凿对接钢筋，（0.2m*0.2m*0.2m）+（1.2m*0.2m*0.1m）：注：脚手架自带</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C25砼钢混浇筑横梁（6m*0.2m*0.2m)注：含模板脚手架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0.24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C25砼钢混浇筑板面（6m*1.2m*0.1m)注：含模板脚手架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0.72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C25砼钢混浇筑横梁（1.2m*0.2m*0.2m)注：含模板脚手架</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砌筑24红砖墙（6m*0.8m*0.26m)。注：两面抹平刮白</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防盗门一樘（2.4m*0.88m)。注：含安装</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制安铝合金窗、门。注：用钢化玻璃（8m*3m)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 </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钢架搭建斜面屋顶（6m*1.2m)。注：瓦用透明树脂瓦</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二</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芒东工厂动力车间污水应急池改造建设项目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应急池</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应急池防水长15.7m*宽13.2m*深2m；防水涂料涂刷2层，含原裂缝修复，含部分墙体开裂抹面修复，四面墙体、底部集水沟和池子底部防水重新制作。</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中水回用泵</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ISG80-125A泵基础开挖、浇筑</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⑶</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灰渣大门挡水坡</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C20素混挡水坡打凿.含渣土清理外运，8m*5m*0.2m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C25钢混挡水坡浇筑8m*5m*0.5m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⑷</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灰渣场收集水沟</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灰渣池收集水沟地面C20素混切割（含渣土外运）57.6m*0.5m*0.2m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地沟土方开挖，注：含渣土清理外运57.6m*0.5m*0.1m。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C20素混地沟，地板浇筑57.6m*0.5m*0.1m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C20素混地沟，边板浇筑(57.6m*0.1m*0.2m)*2边</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Φ20螺纹钢焊接地沟盖板（57.6m*5根）*2.47千克/米</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污水检测房至污水排口C20素混地板浇筑20m*0.8m*0.15m，含路基找平</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芒东工厂制炼车间（空压机）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24砖混墙拆除：3m*0.26m*2.5m。注：含渣土清理外运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设备安装后24砖混墙砌筑恢复：3m*0.26m*2.5m。注：双面刮白</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C20素混电缆沟打凿：5m*0.3m*0.3m。注：含渣土清理外运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线管安装后C20素混浇筑电缆沟：5m*0.3m*0.3m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C20素混老储气罐基础打凿Φ2：3.14*1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C20素混浇筑储气罐基础坑Φ2：3.14*1</w:t>
            </w:r>
            <w:r>
              <w:rPr>
                <w:rFonts w:hint="eastAsia" w:ascii="宋体" w:hAnsi="宋体" w:eastAsia="宋体" w:cs="宋体"/>
                <w:i w:val="0"/>
                <w:iCs w:val="0"/>
                <w:color w:val="000000"/>
                <w:kern w:val="0"/>
                <w:sz w:val="22"/>
                <w:szCs w:val="22"/>
                <w:u w:val="none"/>
                <w:vertAlign w:val="superscript"/>
                <w:lang w:val="en-US" w:eastAsia="zh-CN" w:bidi="ar"/>
              </w:rPr>
              <w:t>2</w:t>
            </w:r>
            <w:r>
              <w:rPr>
                <w:rFonts w:hint="eastAsia" w:ascii="宋体" w:hAnsi="宋体" w:eastAsia="宋体" w:cs="宋体"/>
                <w:i w:val="0"/>
                <w:iCs w:val="0"/>
                <w:color w:val="000000"/>
                <w:kern w:val="0"/>
                <w:sz w:val="22"/>
                <w:szCs w:val="22"/>
                <w:u w:val="none"/>
                <w:lang w:val="en-US" w:eastAsia="zh-CN" w:bidi="ar"/>
              </w:rPr>
              <w:t>m*0.4m。注：水平面上0.1m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C20素混打凿加宽空压机基础：（1.8m*0.4m*0.4m）+（2.5m*0.4m*0.4m）。注：含渣土清理外运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C20素混浇筑加宽空压机基础：（1.8m*0.4m*0.4m）+（2.5m*0.4m*0.4m）。注：水平面上0.1m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循环水管更换</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打凿、清理混凝土，40m×4.7m×0.3m＋7m×8m×0.3m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开挖土方，106m×2m×2m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排水沟修复，混凝土浇筑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红砖砌筑沟道</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破损路面恢复，C20砼素混浇筑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五</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梁河糖业勐养工厂动力车间</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锅炉湿电除尘项目</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拆除原除尘出水房</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喷淋泵基础c25钢混浇筑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湿电基础、喷淋泵基础开挖</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湿电除尘器基础c25钢混浇筑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湿电除尘器进出口砌筑修复、冲洗排水沟制作</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电器设备安全改造项目土建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老电缆沟清理、土方开挖，含渣土、垃圾外运：长75米*宽1.2*深0.2（原电缆沟深约0.6在现有电缆沟基础上改建）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老电缆沟垫层C15混凝土浇筑：长75米*宽1.2*厚0.1（原电缆沟深约0.6在现有电缆沟基础上改建）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老电缆沟砖混墙砌筑（含粉刷）：长75米*宽0.24米*高0.6米（原电缆沟深约0.6在现有电缆沟基础上改建）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C20钢混预制盖板：长74米，宽1.2米，厚0.2米（采用φ10钢筋）</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C20混泥土柱墩浇筑，长0.6米，宽0.3米，深0.6，（含长0.5，宽0.2米，厚8毫米，预埋件，含土开挖，出土15cm。</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0.65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1.2m电缆沟电力电缆支架</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600.16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力电缆支架材料用50x5角钢加工后热镀锌，每800mm-1000mm预埋一组支架。2）控制电缆支架材料用50x5角钢加工后热镀锌，每800mm-1000mm预埋一组支架。3）控制电缆支架用40X4热镀锌扁钢焊接并与接地网焊接在一起。3）电缆沟采用预埋件固定支架（电缆沟侧沟红砖砌筑时将支架预埋），支架埋入长度240mm；（电缆支架制作尺寸、图纸待项目确定后由项目乙方现场勘测后绘制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1.2m电缆沟控制电缆支架</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420.50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40X4热镀锌扁钢</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动力、锅炉、水处理低压配电室电缆沟清理，按投标方提供图纸制作、开挖低压配电柜、控制柜柜底电缆沟（含：C20混凝土地板切割，含渣土、垃圾外运）</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砖混墩柱砌筑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锅炉低压配电室墙面、顶改造（含墙体砌筑、配电室木顶拆除，采用绝缘防火材料制作</w:t>
            </w:r>
            <w:r>
              <w:rPr>
                <w:rFonts w:hint="eastAsia" w:ascii="宋体" w:hAnsi="宋体" w:eastAsia="宋体" w:cs="宋体"/>
                <w:i w:val="0"/>
                <w:iCs w:val="0"/>
                <w:color w:val="FF0000"/>
                <w:kern w:val="0"/>
                <w:sz w:val="22"/>
                <w:szCs w:val="22"/>
                <w:u w:val="none"/>
                <w:lang w:val="en-US" w:eastAsia="zh-CN" w:bidi="ar"/>
              </w:rPr>
              <w:t>或钢混浇筑</w:t>
            </w: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44.66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本项目所含的电缆管槽开挖、回填恢复；电缆桥架、穿线孔洞墙面开孔以及砌筑粉刷恢复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六</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勐养制炼车间（空压机）</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空压机砖混墙体拆除（含渣土外运）长2.5m*高2.3m*0.38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空压机砖混墙体砌筑粉刷长2.5m*高2.3m*0.38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砖混墙体拆除拉运长3.5m*宽1.2m*厚0.24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砖混墙体砌筑粉刷长3.5m*宽1.2m*厚0.24</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砖混墙体砌筑粉刷长3m*宽0.9m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线管预埋（打凿，浇筑恢复）长10m*宽0.2m*深0.2m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基础C20素混浇筑长4.1m*宽2.5m*厚0.3m</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仿宋_GB2312"/>
                <w:i w:val="0"/>
                <w:iCs w:val="0"/>
                <w:color w:val="000000"/>
                <w:kern w:val="0"/>
                <w:sz w:val="24"/>
                <w:szCs w:val="24"/>
                <w:u w:val="none"/>
                <w:lang w:val="en-US" w:eastAsia="zh-CN" w:bidi="ar"/>
              </w:rPr>
              <w:t>m</w:t>
            </w:r>
            <w:r>
              <w:rPr>
                <w:rFonts w:ascii="Calibri" w:hAnsi="Calibri" w:eastAsia="宋体" w:cs="Calibri"/>
                <w:i w:val="0"/>
                <w:iCs w:val="0"/>
                <w:color w:val="000000"/>
                <w:kern w:val="0"/>
                <w:sz w:val="24"/>
                <w:szCs w:val="24"/>
                <w:u w:val="none"/>
                <w:lang w:val="en-US" w:eastAsia="zh-CN" w:bidi="ar"/>
              </w:rPr>
              <w:t>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检修电源箱项目技改土建（芒东工厂）</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楼板孔洞切割打凿及修复（压榨、制炼、动力、品控、生产技术部）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24墙体孔洞切割打凿及修复（压榨、制炼、动力、品控、生产技术部）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C20素混地板切割打凿及修复（压榨、制炼、动力、品控、生产技术部）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19.19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八</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检修电源箱项目技改土建（勐养工厂）</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⑴</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化验室、总电源箱</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C20素混地面+瓷砖切割打凿：2.9m*0.2m*0.15m。注：含渣土清理外运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地线安装后C20素混地面浇筑恢复：2.9m*0.2m*0.15m。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地面瓷砖恢复：2.9m*0.2m。注：同色瓷砖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0.58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⑵</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接地装置：土方开挖及接地桩安装后回填：2m*2m*0.8m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3.20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C20素混地面+瓷砖切割打凿：3m*0.1m*0.1m。注：含渣土清理外运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地线安装后C20素混地面浇筑恢复：3m*0.1m*0.1m。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0.03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地面瓷砖恢复：3m*0.1m。注：同色瓷砖</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⑶</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压榨车间</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C20素混切割打凿电缆沟：11m*0.15m*0.2m。注：含渣土清理外运</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电缆安装后C20素混浇筑抹平地面：11m*0.15m*0.2m</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0.33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⑷</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楼板孔洞切割打凿及修复（压榨、制炼、动力、品控、生产技术部）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C25楼板孔洞切割打凿：（0.15m*0.15m*0.2m）*30个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工时</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2.00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线管安装后C25楼板孔洞浇筑：（0.15m*0.15m*0.2m）*30个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0.14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⑸</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24墙体孔洞切割打凿及修复（压榨、制炼、动力、品控、生产技术部）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24墙体空洞打凿：（0.15m*0.15m*0.26m）*100个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0.59 </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线管安装后24墙体空洞封堵：（0.15m*0.15m*0.26m）*100个</w:t>
            </w:r>
          </w:p>
        </w:tc>
        <w:tc>
          <w:tcPr>
            <w:tcW w:w="4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⑹</w:t>
            </w: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C20素混地板切割打凿及修复（压榨、制炼、动力、品控、生产技术部）</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5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C20素混地板切割打凿：C20素混长479.75*宽0.2*深0.2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C20素混地板浇筑：C20素混长479.75*宽0.2*深0.2</w:t>
            </w:r>
          </w:p>
        </w:tc>
        <w:tc>
          <w:tcPr>
            <w:tcW w:w="47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w:t>
            </w:r>
            <w:r>
              <w:rPr>
                <w:rFonts w:hint="eastAsia" w:ascii="微软雅黑" w:hAnsi="微软雅黑" w:eastAsia="微软雅黑" w:cs="微软雅黑"/>
                <w:i w:val="0"/>
                <w:iCs w:val="0"/>
                <w:color w:val="000000"/>
                <w:kern w:val="0"/>
                <w:sz w:val="20"/>
                <w:szCs w:val="20"/>
                <w:u w:val="none"/>
                <w:vertAlign w:val="superscript"/>
                <w:lang w:val="en-US" w:eastAsia="zh-CN" w:bidi="ar"/>
              </w:rPr>
              <w:t>3</w:t>
            </w:r>
          </w:p>
        </w:tc>
        <w:tc>
          <w:tcPr>
            <w:tcW w:w="5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15.59</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1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小计：（含税）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税金（税率9%）</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0"/>
                <w:szCs w:val="20"/>
                <w:u w:val="none"/>
              </w:rPr>
            </w:pPr>
          </w:p>
        </w:tc>
      </w:tr>
    </w:tbl>
    <w:p>
      <w:pPr>
        <w:rPr>
          <w:lang w:eastAsia="zh-CN"/>
        </w:rPr>
      </w:pPr>
    </w:p>
    <w:p>
      <w:pPr>
        <w:rPr>
          <w:lang w:eastAsia="zh-CN"/>
        </w:rPr>
      </w:pPr>
    </w:p>
    <w:p>
      <w:pPr>
        <w:rPr>
          <w:lang w:eastAsia="zh-CN"/>
        </w:rPr>
      </w:pPr>
    </w:p>
    <w:p>
      <w:pPr>
        <w:rPr>
          <w:lang w:eastAsia="zh-CN"/>
        </w:rPr>
      </w:pPr>
    </w:p>
    <w:p>
      <w:pPr>
        <w:rPr>
          <w:lang w:eastAsia="zh-CN"/>
        </w:rPr>
      </w:pPr>
    </w:p>
    <w:p>
      <w:pPr>
        <w:adjustRightInd w:val="0"/>
        <w:snapToGrid w:val="0"/>
        <w:spacing w:line="276" w:lineRule="auto"/>
        <w:rPr>
          <w:rFonts w:ascii="等线" w:hAnsi="等线" w:eastAsia="等线" w:cs="等线"/>
          <w:color w:val="000000"/>
          <w:lang w:eastAsia="zh-CN" w:bidi="ar"/>
        </w:rPr>
      </w:pPr>
    </w:p>
    <w:p>
      <w:pPr>
        <w:adjustRightInd w:val="0"/>
        <w:snapToGrid w:val="0"/>
        <w:spacing w:line="276" w:lineRule="auto"/>
        <w:rPr>
          <w:rFonts w:ascii="等线" w:hAnsi="等线" w:eastAsia="等线" w:cs="等线"/>
          <w:color w:val="000000"/>
          <w:lang w:eastAsia="zh-CN" w:bidi="ar"/>
        </w:rPr>
      </w:pPr>
    </w:p>
    <w:p>
      <w:pPr>
        <w:adjustRightInd w:val="0"/>
        <w:snapToGrid w:val="0"/>
        <w:spacing w:line="276" w:lineRule="auto"/>
        <w:rPr>
          <w:rFonts w:ascii="等线" w:hAnsi="等线" w:eastAsia="等线" w:cs="等线"/>
          <w:color w:val="000000"/>
          <w:lang w:eastAsia="zh-CN" w:bidi="ar"/>
        </w:rPr>
      </w:pPr>
    </w:p>
    <w:p>
      <w:pPr>
        <w:adjustRightInd w:val="0"/>
        <w:snapToGrid w:val="0"/>
        <w:spacing w:line="276" w:lineRule="auto"/>
        <w:rPr>
          <w:rFonts w:ascii="等线" w:hAnsi="等线" w:eastAsia="等线" w:cs="等线"/>
          <w:color w:val="000000"/>
          <w:lang w:eastAsia="zh-CN" w:bidi="ar"/>
        </w:rPr>
      </w:pPr>
    </w:p>
    <w:p>
      <w:pPr>
        <w:jc w:val="both"/>
        <w:rPr>
          <w:rFonts w:ascii="仿宋" w:hAnsi="仿宋" w:eastAsia="仿宋"/>
          <w:snapToGrid w:val="0"/>
          <w:sz w:val="24"/>
          <w:szCs w:val="24"/>
          <w:lang w:eastAsia="zh-CN"/>
        </w:rPr>
      </w:pPr>
    </w:p>
    <w:p>
      <w:pPr>
        <w:pStyle w:val="3"/>
        <w:tabs>
          <w:tab w:val="left" w:pos="607"/>
          <w:tab w:val="center" w:pos="7289"/>
        </w:tabs>
        <w:spacing w:line="276" w:lineRule="auto"/>
        <w:rPr>
          <w:rFonts w:ascii="仿宋" w:hAnsi="仿宋" w:eastAsia="仿宋"/>
          <w:b/>
          <w:bCs/>
          <w:snapToGrid w:val="0"/>
          <w:sz w:val="32"/>
          <w:szCs w:val="32"/>
          <w:lang w:eastAsia="zh-CN"/>
        </w:rPr>
        <w:sectPr>
          <w:pgSz w:w="16840" w:h="11910" w:orient="landscape"/>
          <w:pgMar w:top="1191" w:right="1191" w:bottom="1191" w:left="1191" w:header="720" w:footer="720" w:gutter="0"/>
          <w:cols w:space="720" w:num="1"/>
          <w:docGrid w:linePitch="299" w:charSpace="0"/>
        </w:sectPr>
      </w:pPr>
      <w:bookmarkStart w:id="421" w:name="_Toc99483755"/>
      <w:bookmarkStart w:id="422" w:name="_Toc17878"/>
    </w:p>
    <w:p>
      <w:pPr>
        <w:pStyle w:val="3"/>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421"/>
      <w:bookmarkEnd w:id="422"/>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发包人名称</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发包人联系人及电话</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合同价格</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是否竣工</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项目负责人(如有)</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项目概况及供应商履约情况</w:t>
            </w: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c>
          <w:tcPr>
            <w:tcW w:w="1483"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320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备注</w:t>
            </w: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c>
          <w:tcPr>
            <w:tcW w:w="1483" w:type="dxa"/>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23" w:name="扫描0060"/>
      <w:bookmarkEnd w:id="42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0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序号</w:t>
            </w:r>
          </w:p>
        </w:tc>
        <w:tc>
          <w:tcPr>
            <w:tcW w:w="143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本项目任职</w:t>
            </w:r>
          </w:p>
        </w:tc>
        <w:tc>
          <w:tcPr>
            <w:tcW w:w="1133"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姓名</w:t>
            </w:r>
          </w:p>
        </w:tc>
        <w:tc>
          <w:tcPr>
            <w:tcW w:w="681"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职称</w:t>
            </w:r>
          </w:p>
        </w:tc>
        <w:tc>
          <w:tcPr>
            <w:tcW w:w="682" w:type="dxa"/>
            <w:vMerge w:val="restart"/>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专业</w:t>
            </w:r>
          </w:p>
        </w:tc>
        <w:tc>
          <w:tcPr>
            <w:tcW w:w="2947" w:type="dxa"/>
            <w:gridSpan w:val="3"/>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430" w:type="dxa"/>
            <w:vMerge w:val="restart"/>
            <w:vAlign w:val="center"/>
          </w:tcPr>
          <w:p>
            <w:pPr>
              <w:pStyle w:val="80"/>
              <w:adjustRightInd w:val="0"/>
              <w:spacing w:line="276" w:lineRule="auto"/>
              <w:rPr>
                <w:rFonts w:ascii="仿宋" w:hAnsi="仿宋" w:eastAsia="仿宋"/>
                <w:b/>
                <w:bCs/>
                <w:snapToGrid w:val="0"/>
                <w:sz w:val="24"/>
                <w:szCs w:val="24"/>
              </w:rPr>
            </w:pPr>
            <w:r>
              <w:rPr>
                <w:rFonts w:hint="eastAsia" w:ascii="仿宋" w:hAnsi="仿宋" w:eastAsia="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90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43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133"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1"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682" w:type="dxa"/>
            <w:vMerge w:val="continue"/>
            <w:tcBorders>
              <w:top w:val="nil"/>
            </w:tcBorders>
            <w:vAlign w:val="center"/>
          </w:tcPr>
          <w:p>
            <w:pPr>
              <w:adjustRightInd w:val="0"/>
              <w:spacing w:line="276" w:lineRule="auto"/>
              <w:rPr>
                <w:rFonts w:ascii="仿宋" w:hAnsi="仿宋" w:eastAsia="仿宋"/>
                <w:b/>
                <w:bCs/>
                <w:snapToGrid w:val="0"/>
                <w:sz w:val="24"/>
                <w:szCs w:val="24"/>
              </w:rPr>
            </w:pPr>
          </w:p>
        </w:tc>
        <w:tc>
          <w:tcPr>
            <w:tcW w:w="1248"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证书名称</w:t>
            </w:r>
          </w:p>
        </w:tc>
        <w:tc>
          <w:tcPr>
            <w:tcW w:w="854"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级别</w:t>
            </w:r>
          </w:p>
        </w:tc>
        <w:tc>
          <w:tcPr>
            <w:tcW w:w="845" w:type="dxa"/>
            <w:vAlign w:val="center"/>
          </w:tcPr>
          <w:p>
            <w:pPr>
              <w:pStyle w:val="80"/>
              <w:adjustRightInd w:val="0"/>
              <w:spacing w:line="276" w:lineRule="auto"/>
              <w:rPr>
                <w:rFonts w:ascii="仿宋" w:hAnsi="仿宋" w:eastAsia="仿宋"/>
                <w:b/>
                <w:bCs/>
                <w:snapToGrid w:val="0"/>
                <w:sz w:val="24"/>
                <w:szCs w:val="24"/>
              </w:rPr>
            </w:pPr>
            <w:r>
              <w:rPr>
                <w:rFonts w:ascii="仿宋" w:hAnsi="仿宋" w:eastAsia="仿宋"/>
                <w:b/>
                <w:bCs/>
                <w:snapToGrid w:val="0"/>
                <w:sz w:val="24"/>
                <w:szCs w:val="24"/>
              </w:rPr>
              <w:t>证号</w:t>
            </w:r>
          </w:p>
        </w:tc>
        <w:tc>
          <w:tcPr>
            <w:tcW w:w="1430" w:type="dxa"/>
            <w:vMerge w:val="continue"/>
            <w:tcBorders>
              <w:top w:val="nil"/>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902" w:type="dxa"/>
            <w:vAlign w:val="center"/>
          </w:tcPr>
          <w:p>
            <w:pPr>
              <w:pStyle w:val="80"/>
              <w:adjustRightInd w:val="0"/>
              <w:spacing w:line="276" w:lineRule="auto"/>
              <w:rPr>
                <w:rFonts w:ascii="仿宋" w:hAnsi="仿宋" w:eastAsia="仿宋"/>
                <w:snapToGrid w:val="0"/>
                <w:sz w:val="24"/>
                <w:szCs w:val="24"/>
              </w:rPr>
            </w:pPr>
          </w:p>
        </w:tc>
        <w:tc>
          <w:tcPr>
            <w:tcW w:w="1431" w:type="dxa"/>
            <w:vAlign w:val="center"/>
          </w:tcPr>
          <w:p>
            <w:pPr>
              <w:pStyle w:val="80"/>
              <w:adjustRightInd w:val="0"/>
              <w:spacing w:line="276" w:lineRule="auto"/>
              <w:rPr>
                <w:rFonts w:ascii="仿宋" w:hAnsi="仿宋" w:eastAsia="仿宋"/>
                <w:snapToGrid w:val="0"/>
                <w:sz w:val="24"/>
                <w:szCs w:val="24"/>
              </w:rPr>
            </w:pPr>
          </w:p>
        </w:tc>
        <w:tc>
          <w:tcPr>
            <w:tcW w:w="1133" w:type="dxa"/>
            <w:vAlign w:val="center"/>
          </w:tcPr>
          <w:p>
            <w:pPr>
              <w:pStyle w:val="80"/>
              <w:adjustRightInd w:val="0"/>
              <w:spacing w:line="276" w:lineRule="auto"/>
              <w:rPr>
                <w:rFonts w:ascii="仿宋" w:hAnsi="仿宋" w:eastAsia="仿宋"/>
                <w:snapToGrid w:val="0"/>
                <w:sz w:val="24"/>
                <w:szCs w:val="24"/>
              </w:rPr>
            </w:pPr>
          </w:p>
        </w:tc>
        <w:tc>
          <w:tcPr>
            <w:tcW w:w="681" w:type="dxa"/>
            <w:vAlign w:val="center"/>
          </w:tcPr>
          <w:p>
            <w:pPr>
              <w:pStyle w:val="80"/>
              <w:adjustRightInd w:val="0"/>
              <w:spacing w:line="276" w:lineRule="auto"/>
              <w:rPr>
                <w:rFonts w:ascii="仿宋" w:hAnsi="仿宋" w:eastAsia="仿宋"/>
                <w:snapToGrid w:val="0"/>
                <w:sz w:val="24"/>
                <w:szCs w:val="24"/>
              </w:rPr>
            </w:pPr>
          </w:p>
        </w:tc>
        <w:tc>
          <w:tcPr>
            <w:tcW w:w="682" w:type="dxa"/>
            <w:vAlign w:val="center"/>
          </w:tcPr>
          <w:p>
            <w:pPr>
              <w:pStyle w:val="80"/>
              <w:adjustRightInd w:val="0"/>
              <w:spacing w:line="276" w:lineRule="auto"/>
              <w:rPr>
                <w:rFonts w:ascii="仿宋" w:hAnsi="仿宋" w:eastAsia="仿宋"/>
                <w:snapToGrid w:val="0"/>
                <w:sz w:val="24"/>
                <w:szCs w:val="24"/>
              </w:rPr>
            </w:pPr>
          </w:p>
        </w:tc>
        <w:tc>
          <w:tcPr>
            <w:tcW w:w="1248" w:type="dxa"/>
            <w:vAlign w:val="center"/>
          </w:tcPr>
          <w:p>
            <w:pPr>
              <w:pStyle w:val="80"/>
              <w:adjustRightInd w:val="0"/>
              <w:spacing w:line="276" w:lineRule="auto"/>
              <w:rPr>
                <w:rFonts w:ascii="仿宋" w:hAnsi="仿宋" w:eastAsia="仿宋"/>
                <w:snapToGrid w:val="0"/>
                <w:sz w:val="24"/>
                <w:szCs w:val="24"/>
              </w:rPr>
            </w:pPr>
          </w:p>
        </w:tc>
        <w:tc>
          <w:tcPr>
            <w:tcW w:w="854" w:type="dxa"/>
            <w:vAlign w:val="center"/>
          </w:tcPr>
          <w:p>
            <w:pPr>
              <w:pStyle w:val="80"/>
              <w:adjustRightInd w:val="0"/>
              <w:spacing w:line="276" w:lineRule="auto"/>
              <w:rPr>
                <w:rFonts w:ascii="仿宋" w:hAnsi="仿宋" w:eastAsia="仿宋"/>
                <w:snapToGrid w:val="0"/>
                <w:sz w:val="24"/>
                <w:szCs w:val="24"/>
              </w:rPr>
            </w:pPr>
          </w:p>
        </w:tc>
        <w:tc>
          <w:tcPr>
            <w:tcW w:w="845" w:type="dxa"/>
            <w:vAlign w:val="center"/>
          </w:tcPr>
          <w:p>
            <w:pPr>
              <w:pStyle w:val="80"/>
              <w:adjustRightInd w:val="0"/>
              <w:spacing w:line="276" w:lineRule="auto"/>
              <w:rPr>
                <w:rFonts w:ascii="仿宋" w:hAnsi="仿宋" w:eastAsia="仿宋"/>
                <w:snapToGrid w:val="0"/>
                <w:sz w:val="24"/>
                <w:szCs w:val="24"/>
              </w:rPr>
            </w:pPr>
          </w:p>
        </w:tc>
        <w:tc>
          <w:tcPr>
            <w:tcW w:w="1430"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姓名</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年龄</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执业或职业资格证书名称</w:t>
            </w:r>
          </w:p>
        </w:tc>
        <w:tc>
          <w:tcPr>
            <w:tcW w:w="2467" w:type="dxa"/>
            <w:vAlign w:val="center"/>
          </w:tcPr>
          <w:p>
            <w:pPr>
              <w:pStyle w:val="80"/>
              <w:adjustRightInd w:val="0"/>
              <w:spacing w:line="276" w:lineRule="auto"/>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职称</w:t>
            </w:r>
          </w:p>
        </w:tc>
        <w:tc>
          <w:tcPr>
            <w:tcW w:w="1046" w:type="dxa"/>
            <w:gridSpan w:val="2"/>
            <w:vAlign w:val="center"/>
          </w:tcPr>
          <w:p>
            <w:pPr>
              <w:pStyle w:val="80"/>
              <w:adjustRightInd w:val="0"/>
              <w:spacing w:line="276" w:lineRule="auto"/>
              <w:rPr>
                <w:rFonts w:ascii="仿宋" w:hAnsi="仿宋" w:eastAsia="仿宋"/>
                <w:snapToGrid w:val="0"/>
                <w:sz w:val="24"/>
                <w:szCs w:val="24"/>
              </w:rPr>
            </w:pPr>
          </w:p>
        </w:tc>
        <w:tc>
          <w:tcPr>
            <w:tcW w:w="96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学历</w:t>
            </w:r>
          </w:p>
        </w:tc>
        <w:tc>
          <w:tcPr>
            <w:tcW w:w="1066" w:type="dxa"/>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拟在本项目任职</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2"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工作年限</w:t>
            </w:r>
          </w:p>
        </w:tc>
        <w:tc>
          <w:tcPr>
            <w:tcW w:w="3072" w:type="dxa"/>
            <w:gridSpan w:val="4"/>
            <w:vAlign w:val="center"/>
          </w:tcPr>
          <w:p>
            <w:pPr>
              <w:pStyle w:val="80"/>
              <w:adjustRightInd w:val="0"/>
              <w:spacing w:line="276" w:lineRule="auto"/>
              <w:rPr>
                <w:rFonts w:ascii="仿宋" w:hAnsi="仿宋" w:eastAsia="仿宋"/>
                <w:snapToGrid w:val="0"/>
                <w:sz w:val="24"/>
                <w:szCs w:val="24"/>
              </w:rPr>
            </w:pPr>
          </w:p>
        </w:tc>
        <w:tc>
          <w:tcPr>
            <w:tcW w:w="2371" w:type="dxa"/>
            <w:gridSpan w:val="3"/>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从事类似工作年限</w:t>
            </w:r>
          </w:p>
        </w:tc>
        <w:tc>
          <w:tcPr>
            <w:tcW w:w="2467"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220"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毕业学校</w:t>
            </w:r>
          </w:p>
        </w:tc>
        <w:tc>
          <w:tcPr>
            <w:tcW w:w="7910" w:type="dxa"/>
            <w:gridSpan w:val="8"/>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u w:val="single"/>
              </w:rPr>
              <w:t xml:space="preserve">       </w:t>
            </w:r>
            <w:r>
              <w:rPr>
                <w:rFonts w:ascii="仿宋" w:hAnsi="仿宋" w:eastAsia="仿宋"/>
                <w:snapToGrid w:val="0"/>
                <w:sz w:val="24"/>
                <w:szCs w:val="24"/>
              </w:rPr>
              <w:t>年毕业于</w:t>
            </w:r>
            <w:r>
              <w:rPr>
                <w:rFonts w:ascii="仿宋" w:hAnsi="仿宋" w:eastAsia="仿宋"/>
                <w:snapToGrid w:val="0"/>
                <w:sz w:val="24"/>
                <w:szCs w:val="24"/>
                <w:u w:val="single"/>
              </w:rPr>
              <w:t xml:space="preserve">             </w:t>
            </w:r>
            <w:r>
              <w:rPr>
                <w:rFonts w:ascii="仿宋" w:hAnsi="仿宋" w:eastAsia="仿宋"/>
                <w:snapToGrid w:val="0"/>
                <w:sz w:val="24"/>
                <w:szCs w:val="24"/>
              </w:rPr>
              <w:t>学校</w:t>
            </w:r>
            <w:r>
              <w:rPr>
                <w:rFonts w:ascii="仿宋" w:hAnsi="仿宋" w:eastAsia="仿宋"/>
                <w:snapToGrid w:val="0"/>
                <w:sz w:val="24"/>
                <w:szCs w:val="24"/>
                <w:u w:val="single"/>
              </w:rPr>
              <w:t xml:space="preserve">               </w:t>
            </w:r>
            <w:r>
              <w:rPr>
                <w:rFonts w:ascii="仿宋" w:hAnsi="仿宋" w:eastAsia="仿宋"/>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jc w:val="center"/>
        </w:trPr>
        <w:tc>
          <w:tcPr>
            <w:tcW w:w="9130" w:type="dxa"/>
            <w:gridSpan w:val="9"/>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时间</w:t>
            </w:r>
          </w:p>
        </w:tc>
        <w:tc>
          <w:tcPr>
            <w:tcW w:w="3418" w:type="dxa"/>
            <w:gridSpan w:val="4"/>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参加过的类似项目</w:t>
            </w:r>
          </w:p>
        </w:tc>
        <w:tc>
          <w:tcPr>
            <w:tcW w:w="125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担任职务</w:t>
            </w:r>
          </w:p>
        </w:tc>
        <w:tc>
          <w:tcPr>
            <w:tcW w:w="2870" w:type="dxa"/>
            <w:gridSpan w:val="2"/>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1584" w:type="dxa"/>
            <w:gridSpan w:val="2"/>
            <w:vAlign w:val="center"/>
          </w:tcPr>
          <w:p>
            <w:pPr>
              <w:pStyle w:val="80"/>
              <w:adjustRightInd w:val="0"/>
              <w:spacing w:line="276" w:lineRule="auto"/>
              <w:rPr>
                <w:rFonts w:ascii="仿宋" w:hAnsi="仿宋" w:eastAsia="仿宋"/>
                <w:snapToGrid w:val="0"/>
                <w:sz w:val="24"/>
                <w:szCs w:val="24"/>
              </w:rPr>
            </w:pPr>
          </w:p>
        </w:tc>
        <w:tc>
          <w:tcPr>
            <w:tcW w:w="3418" w:type="dxa"/>
            <w:gridSpan w:val="4"/>
            <w:vAlign w:val="center"/>
          </w:tcPr>
          <w:p>
            <w:pPr>
              <w:pStyle w:val="80"/>
              <w:adjustRightInd w:val="0"/>
              <w:spacing w:line="276" w:lineRule="auto"/>
              <w:rPr>
                <w:rFonts w:ascii="仿宋" w:hAnsi="仿宋" w:eastAsia="仿宋"/>
                <w:snapToGrid w:val="0"/>
                <w:sz w:val="24"/>
                <w:szCs w:val="24"/>
              </w:rPr>
            </w:pPr>
          </w:p>
        </w:tc>
        <w:tc>
          <w:tcPr>
            <w:tcW w:w="1258" w:type="dxa"/>
            <w:vAlign w:val="center"/>
          </w:tcPr>
          <w:p>
            <w:pPr>
              <w:pStyle w:val="80"/>
              <w:adjustRightInd w:val="0"/>
              <w:spacing w:line="276" w:lineRule="auto"/>
              <w:rPr>
                <w:rFonts w:ascii="仿宋" w:hAnsi="仿宋" w:eastAsia="仿宋"/>
                <w:snapToGrid w:val="0"/>
                <w:sz w:val="24"/>
                <w:szCs w:val="24"/>
              </w:rPr>
            </w:pPr>
          </w:p>
        </w:tc>
        <w:tc>
          <w:tcPr>
            <w:tcW w:w="2870" w:type="dxa"/>
            <w:gridSpan w:val="2"/>
            <w:vAlign w:val="center"/>
          </w:tcPr>
          <w:p>
            <w:pPr>
              <w:pStyle w:val="80"/>
              <w:adjustRightInd w:val="0"/>
              <w:spacing w:line="276" w:lineRule="auto"/>
              <w:rPr>
                <w:rFonts w:ascii="仿宋" w:hAnsi="仿宋" w:eastAsia="仿宋"/>
                <w:snapToGrid w:val="0"/>
                <w:sz w:val="24"/>
                <w:szCs w:val="24"/>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24" w:name="扫描0064"/>
      <w:bookmarkEnd w:id="424"/>
      <w:bookmarkStart w:id="425" w:name="_bookmark21"/>
      <w:bookmarkEnd w:id="425"/>
      <w:bookmarkStart w:id="426" w:name="扫描0066"/>
      <w:bookmarkEnd w:id="426"/>
      <w:bookmarkStart w:id="427" w:name="扫描0062"/>
      <w:bookmarkEnd w:id="427"/>
      <w:bookmarkStart w:id="428" w:name="_bookmark19"/>
      <w:bookmarkEnd w:id="428"/>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29" w:name="_Toc810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429"/>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2835"/>
        <w:gridCol w:w="1417"/>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分包供应商名称</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地址</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法定代表人</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电话</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营业执照号码</w:t>
            </w:r>
          </w:p>
        </w:tc>
        <w:tc>
          <w:tcPr>
            <w:tcW w:w="2835" w:type="dxa"/>
            <w:vAlign w:val="center"/>
          </w:tcPr>
          <w:p>
            <w:pPr>
              <w:pStyle w:val="80"/>
              <w:adjustRightInd w:val="0"/>
              <w:spacing w:line="276" w:lineRule="auto"/>
              <w:rPr>
                <w:rFonts w:ascii="仿宋" w:hAnsi="仿宋" w:eastAsia="仿宋"/>
                <w:snapToGrid w:val="0"/>
                <w:sz w:val="24"/>
                <w:szCs w:val="24"/>
              </w:rPr>
            </w:pPr>
          </w:p>
        </w:tc>
        <w:tc>
          <w:tcPr>
            <w:tcW w:w="1417"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资质等级</w:t>
            </w:r>
          </w:p>
        </w:tc>
        <w:tc>
          <w:tcPr>
            <w:tcW w:w="3285"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263"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拟分包的工程项目</w:t>
            </w:r>
          </w:p>
        </w:tc>
        <w:tc>
          <w:tcPr>
            <w:tcW w:w="283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主要内容</w:t>
            </w:r>
          </w:p>
        </w:tc>
        <w:tc>
          <w:tcPr>
            <w:tcW w:w="1417" w:type="dxa"/>
            <w:tcBorders>
              <w:bottom w:val="single" w:color="auto" w:sz="4" w:space="0"/>
            </w:tcBorders>
            <w:vAlign w:val="center"/>
          </w:tcPr>
          <w:p>
            <w:pPr>
              <w:pStyle w:val="80"/>
              <w:adjustRightInd w:val="0"/>
              <w:spacing w:line="276" w:lineRule="auto"/>
              <w:rPr>
                <w:rFonts w:hint="eastAsia" w:ascii="仿宋" w:hAnsi="仿宋" w:eastAsia="仿宋"/>
                <w:snapToGrid w:val="0"/>
                <w:sz w:val="24"/>
                <w:szCs w:val="24"/>
                <w:lang w:eastAsia="zh-CN"/>
              </w:rPr>
            </w:pPr>
            <w:r>
              <w:rPr>
                <w:rFonts w:ascii="仿宋" w:hAnsi="仿宋" w:eastAsia="仿宋"/>
                <w:snapToGrid w:val="0"/>
                <w:sz w:val="24"/>
                <w:szCs w:val="24"/>
              </w:rPr>
              <w:t>预计造价</w:t>
            </w:r>
          </w:p>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（万元）</w:t>
            </w:r>
          </w:p>
        </w:tc>
        <w:tc>
          <w:tcPr>
            <w:tcW w:w="3285" w:type="dxa"/>
            <w:tcBorders>
              <w:bottom w:val="single" w:color="auto" w:sz="4" w:space="0"/>
            </w:tcBorders>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restart"/>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pStyle w:val="80"/>
              <w:adjustRightInd w:val="0"/>
              <w:spacing w:line="276" w:lineRule="auto"/>
              <w:rPr>
                <w:rFonts w:ascii="仿宋" w:hAnsi="仿宋" w:eastAsia="仿宋"/>
                <w:snapToGrid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cs="Times New Roman"/>
          <w:snapToGrid w:val="0"/>
          <w:sz w:val="24"/>
          <w:szCs w:val="24"/>
        </w:rPr>
      </w:pPr>
      <w:bookmarkStart w:id="430" w:name="扫描0067"/>
      <w:bookmarkEnd w:id="430"/>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31" w:name="扫描0068"/>
      <w:bookmarkEnd w:id="431"/>
      <w:bookmarkStart w:id="432" w:name="扫描0069"/>
      <w:bookmarkEnd w:id="432"/>
      <w:bookmarkStart w:id="433" w:name="_Toc94149573"/>
      <w:bookmarkStart w:id="434" w:name="_Toc30506"/>
      <w:bookmarkStart w:id="435" w:name="_Toc99483756"/>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33"/>
      <w:bookmarkEnd w:id="434"/>
      <w:bookmarkEnd w:id="435"/>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eastAsia="仿宋" w:asciiTheme="minorEastAsia" w:hAnsiTheme="minorEastAsia"/>
          <w:sz w:val="24"/>
          <w:szCs w:val="24"/>
          <w:lang w:eastAsia="zh-CN"/>
        </w:rPr>
        <w:t>*************</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36" w:name="_Toc99483757"/>
      <w:bookmarkStart w:id="437" w:name="_Toc94149574"/>
      <w:bookmarkStart w:id="438" w:name="_Toc500"/>
      <w:r>
        <w:rPr>
          <w:rFonts w:hint="eastAsia" w:eastAsia="仿宋" w:asciiTheme="minorEastAsia" w:hAnsiTheme="minorEastAsia"/>
          <w:b/>
          <w:bCs/>
          <w:snapToGrid w:val="0"/>
          <w:sz w:val="32"/>
          <w:szCs w:val="32"/>
          <w:lang w:eastAsia="zh-CN"/>
        </w:rPr>
        <w:t>十一、保密承诺书</w:t>
      </w:r>
      <w:bookmarkEnd w:id="436"/>
      <w:bookmarkEnd w:id="437"/>
      <w:bookmarkEnd w:id="438"/>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中粮梁河糖业2023年技改土建</w:t>
      </w:r>
      <w:r>
        <w:rPr>
          <w:rFonts w:hint="eastAsia" w:eastAsia="仿宋" w:cs="仿宋_GB2312" w:asciiTheme="minorEastAsia" w:hAnsiTheme="minorEastAsia"/>
          <w:sz w:val="24"/>
          <w:szCs w:val="24"/>
          <w:u w:val="single"/>
          <w:lang w:val="en-US" w:eastAsia="zh-CN" w:bidi="ar"/>
        </w:rPr>
        <w:t>项目</w:t>
      </w:r>
      <w:r>
        <w:rPr>
          <w:rFonts w:hint="eastAsia" w:eastAsia="仿宋" w:cs="仿宋_GB2312" w:asciiTheme="minorEastAsia" w:hAnsiTheme="minorEastAsia"/>
          <w:sz w:val="24"/>
          <w:szCs w:val="24"/>
          <w:u w:val="single"/>
          <w:lang w:eastAsia="zh-CN" w:bidi="ar"/>
        </w:rPr>
        <w:t>项</w:t>
      </w:r>
      <w:r>
        <w:rPr>
          <w:rFonts w:eastAsia="仿宋" w:cs="仿宋_GB2312" w:asciiTheme="minorEastAsia" w:hAnsiTheme="minorEastAsia"/>
          <w:sz w:val="24"/>
          <w:szCs w:val="24"/>
          <w:u w:val="single"/>
          <w:lang w:eastAsia="zh-CN" w:bidi="ar"/>
        </w:rPr>
        <w:t>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137</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4"/>
  </w:num>
  <w:num w:numId="4">
    <w:abstractNumId w:val="5"/>
  </w:num>
  <w:num w:numId="5">
    <w:abstractNumId w:val="9"/>
  </w:num>
  <w:num w:numId="6">
    <w:abstractNumId w:val="5"/>
    <w:lvlOverride w:ilvl="0">
      <w:startOverride w:val="3"/>
    </w:lvlOverride>
    <w:lvlOverride w:ilvl="1">
      <w:startOverride w:val="1"/>
    </w:lvlOverride>
    <w:lvlOverride w:ilvl="2">
      <w:startOverride w:val="1"/>
    </w:lvlOverride>
  </w:num>
  <w:num w:numId="7">
    <w:abstractNumId w:val="9"/>
    <w:lvlOverride w:ilvl="0">
      <w:startOverride w:val="3"/>
    </w:lvlOverride>
    <w:lvlOverride w:ilvl="1">
      <w:startOverride w:val="1"/>
    </w:lvlOverride>
    <w:lvlOverride w:ilvl="2">
      <w:startOverride w:val="1"/>
    </w:lvlOverride>
  </w:num>
  <w:num w:numId="8">
    <w:abstractNumId w:val="15"/>
  </w:num>
  <w:num w:numId="9">
    <w:abstractNumId w:val="11"/>
  </w:num>
  <w:num w:numId="10">
    <w:abstractNumId w:val="6"/>
  </w:num>
  <w:num w:numId="11">
    <w:abstractNumId w:val="17"/>
  </w:num>
  <w:num w:numId="12">
    <w:abstractNumId w:val="1"/>
  </w:num>
  <w:num w:numId="13">
    <w:abstractNumId w:val="19"/>
  </w:num>
  <w:num w:numId="14">
    <w:abstractNumId w:val="2"/>
  </w:num>
  <w:num w:numId="15">
    <w:abstractNumId w:val="16"/>
  </w:num>
  <w:num w:numId="16">
    <w:abstractNumId w:val="13"/>
  </w:num>
  <w:num w:numId="17">
    <w:abstractNumId w:val="3"/>
  </w:num>
  <w:num w:numId="18">
    <w:abstractNumId w:val="0"/>
  </w:num>
  <w:num w:numId="19">
    <w:abstractNumId w:val="10"/>
  </w:num>
  <w:num w:numId="20">
    <w:abstractNumId w:val="4"/>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31CBC"/>
    <w:rsid w:val="00040D24"/>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595D"/>
    <w:rsid w:val="004864A0"/>
    <w:rsid w:val="00493E44"/>
    <w:rsid w:val="004A790C"/>
    <w:rsid w:val="004C0A17"/>
    <w:rsid w:val="004C26AA"/>
    <w:rsid w:val="004C38F4"/>
    <w:rsid w:val="005109CB"/>
    <w:rsid w:val="005179C7"/>
    <w:rsid w:val="00520C1A"/>
    <w:rsid w:val="005378B5"/>
    <w:rsid w:val="0055227E"/>
    <w:rsid w:val="00554EDD"/>
    <w:rsid w:val="00575374"/>
    <w:rsid w:val="00584693"/>
    <w:rsid w:val="00591772"/>
    <w:rsid w:val="0059664A"/>
    <w:rsid w:val="005B0972"/>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007DA"/>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2D44010"/>
    <w:rsid w:val="041C4698"/>
    <w:rsid w:val="04AC3E9E"/>
    <w:rsid w:val="06344057"/>
    <w:rsid w:val="08676754"/>
    <w:rsid w:val="09A03EDE"/>
    <w:rsid w:val="0E096A85"/>
    <w:rsid w:val="0EA31D7A"/>
    <w:rsid w:val="0EE83C31"/>
    <w:rsid w:val="0F114F36"/>
    <w:rsid w:val="149F2FE4"/>
    <w:rsid w:val="17614581"/>
    <w:rsid w:val="17A579A6"/>
    <w:rsid w:val="197C10E2"/>
    <w:rsid w:val="19CE23A1"/>
    <w:rsid w:val="1CC712E8"/>
    <w:rsid w:val="1CEA2787"/>
    <w:rsid w:val="1D1C032D"/>
    <w:rsid w:val="25CB7467"/>
    <w:rsid w:val="28ED3EC6"/>
    <w:rsid w:val="2BCD70BC"/>
    <w:rsid w:val="2E5D3721"/>
    <w:rsid w:val="2E823302"/>
    <w:rsid w:val="2E825006"/>
    <w:rsid w:val="2F7825F3"/>
    <w:rsid w:val="317255B5"/>
    <w:rsid w:val="31D73388"/>
    <w:rsid w:val="329E4CD2"/>
    <w:rsid w:val="330D5C27"/>
    <w:rsid w:val="34267EDF"/>
    <w:rsid w:val="34C97E8B"/>
    <w:rsid w:val="352B0250"/>
    <w:rsid w:val="39D60982"/>
    <w:rsid w:val="3B830B53"/>
    <w:rsid w:val="3E6E1EDC"/>
    <w:rsid w:val="3EB05477"/>
    <w:rsid w:val="3F87786E"/>
    <w:rsid w:val="41395AA3"/>
    <w:rsid w:val="42CB4E20"/>
    <w:rsid w:val="43CE1B59"/>
    <w:rsid w:val="4561381A"/>
    <w:rsid w:val="48D856E1"/>
    <w:rsid w:val="49125B76"/>
    <w:rsid w:val="49731D6E"/>
    <w:rsid w:val="4D557BCB"/>
    <w:rsid w:val="57174680"/>
    <w:rsid w:val="572B042C"/>
    <w:rsid w:val="5A6837C4"/>
    <w:rsid w:val="5C6C7136"/>
    <w:rsid w:val="5D6A7C9E"/>
    <w:rsid w:val="5ED452EB"/>
    <w:rsid w:val="5EDF1967"/>
    <w:rsid w:val="5F465B03"/>
    <w:rsid w:val="607E7092"/>
    <w:rsid w:val="60883EF9"/>
    <w:rsid w:val="67862F0B"/>
    <w:rsid w:val="68A35D74"/>
    <w:rsid w:val="6996483B"/>
    <w:rsid w:val="6A4679D1"/>
    <w:rsid w:val="6D0F39D8"/>
    <w:rsid w:val="70F21646"/>
    <w:rsid w:val="71810C1C"/>
    <w:rsid w:val="7390207F"/>
    <w:rsid w:val="73A34E7A"/>
    <w:rsid w:val="770519A8"/>
    <w:rsid w:val="77625959"/>
    <w:rsid w:val="7A5E1AFB"/>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0">
    <w:name w:val="font31"/>
    <w:basedOn w:val="44"/>
    <w:qFormat/>
    <w:uiPriority w:val="0"/>
    <w:rPr>
      <w:rFonts w:hint="eastAsia" w:ascii="宋体" w:hAnsi="宋体" w:eastAsia="宋体" w:cs="宋体"/>
      <w:color w:val="000000"/>
      <w:sz w:val="22"/>
      <w:szCs w:val="22"/>
      <w:u w:val="none"/>
    </w:rPr>
  </w:style>
  <w:style w:type="character" w:customStyle="1" w:styleId="231">
    <w:name w:val="font91"/>
    <w:basedOn w:val="44"/>
    <w:qFormat/>
    <w:uiPriority w:val="0"/>
    <w:rPr>
      <w:rFonts w:hint="eastAsia" w:ascii="仿宋_GB2312" w:eastAsia="仿宋_GB2312" w:cs="仿宋_GB2312"/>
      <w:color w:val="000000"/>
      <w:sz w:val="28"/>
      <w:szCs w:val="28"/>
      <w:u w:val="none"/>
    </w:rPr>
  </w:style>
  <w:style w:type="character" w:customStyle="1" w:styleId="232">
    <w:name w:val="font211"/>
    <w:basedOn w:val="44"/>
    <w:qFormat/>
    <w:uiPriority w:val="0"/>
    <w:rPr>
      <w:rFonts w:hint="eastAsia" w:ascii="宋体" w:hAnsi="宋体" w:eastAsia="宋体" w:cs="宋体"/>
      <w:color w:val="000000"/>
      <w:sz w:val="28"/>
      <w:szCs w:val="28"/>
      <w:u w:val="none"/>
    </w:rPr>
  </w:style>
  <w:style w:type="character" w:customStyle="1" w:styleId="233">
    <w:name w:val="font222"/>
    <w:basedOn w:val="44"/>
    <w:qFormat/>
    <w:uiPriority w:val="0"/>
    <w:rPr>
      <w:rFonts w:hint="eastAsia" w:ascii="宋体" w:hAnsi="宋体" w:eastAsia="宋体" w:cs="宋体"/>
      <w:color w:val="000000"/>
      <w:sz w:val="22"/>
      <w:szCs w:val="22"/>
      <w:u w:val="none"/>
      <w:vertAlign w:val="superscript"/>
    </w:rPr>
  </w:style>
  <w:style w:type="character" w:customStyle="1" w:styleId="234">
    <w:name w:val="font61"/>
    <w:basedOn w:val="44"/>
    <w:qFormat/>
    <w:uiPriority w:val="0"/>
    <w:rPr>
      <w:rFonts w:hint="eastAsia" w:ascii="宋体" w:hAnsi="宋体" w:eastAsia="宋体" w:cs="宋体"/>
      <w:color w:val="000000"/>
      <w:sz w:val="22"/>
      <w:szCs w:val="22"/>
      <w:u w:val="none"/>
    </w:rPr>
  </w:style>
  <w:style w:type="character" w:customStyle="1" w:styleId="235">
    <w:name w:val="font231"/>
    <w:basedOn w:val="44"/>
    <w:qFormat/>
    <w:uiPriority w:val="0"/>
    <w:rPr>
      <w:rFonts w:hint="eastAsia" w:ascii="宋体" w:hAnsi="宋体" w:eastAsia="宋体" w:cs="宋体"/>
      <w:color w:val="000000"/>
      <w:sz w:val="22"/>
      <w:szCs w:val="22"/>
      <w:u w:val="none"/>
      <w:vertAlign w:val="superscript"/>
    </w:rPr>
  </w:style>
  <w:style w:type="character" w:customStyle="1" w:styleId="236">
    <w:name w:val="font241"/>
    <w:basedOn w:val="44"/>
    <w:qFormat/>
    <w:uiPriority w:val="0"/>
    <w:rPr>
      <w:rFonts w:hint="eastAsia" w:ascii="宋体" w:hAnsi="宋体" w:eastAsia="宋体" w:cs="宋体"/>
      <w:color w:val="FF0000"/>
      <w:sz w:val="22"/>
      <w:szCs w:val="22"/>
      <w:u w:val="none"/>
    </w:rPr>
  </w:style>
  <w:style w:type="character" w:customStyle="1" w:styleId="237">
    <w:name w:val="font141"/>
    <w:basedOn w:val="44"/>
    <w:qFormat/>
    <w:uiPriority w:val="0"/>
    <w:rPr>
      <w:rFonts w:hint="eastAsia" w:ascii="宋体" w:hAnsi="宋体" w:eastAsia="宋体" w:cs="宋体"/>
      <w:color w:val="000000"/>
      <w:sz w:val="22"/>
      <w:szCs w:val="22"/>
      <w:u w:val="none"/>
    </w:rPr>
  </w:style>
  <w:style w:type="character" w:customStyle="1" w:styleId="238">
    <w:name w:val="font131"/>
    <w:basedOn w:val="44"/>
    <w:qFormat/>
    <w:uiPriority w:val="0"/>
    <w:rPr>
      <w:rFonts w:hint="eastAsia" w:ascii="仿宋_GB2312" w:eastAsia="仿宋_GB2312" w:cs="仿宋_GB2312"/>
      <w:color w:val="000000"/>
      <w:sz w:val="24"/>
      <w:szCs w:val="24"/>
      <w:u w:val="none"/>
    </w:rPr>
  </w:style>
  <w:style w:type="character" w:customStyle="1" w:styleId="239">
    <w:name w:val="font251"/>
    <w:basedOn w:val="44"/>
    <w:qFormat/>
    <w:uiPriority w:val="0"/>
    <w:rPr>
      <w:rFonts w:ascii="Calibri" w:hAnsi="Calibri" w:cs="Calibri"/>
      <w:color w:val="000000"/>
      <w:sz w:val="24"/>
      <w:szCs w:val="24"/>
      <w:u w:val="none"/>
    </w:rPr>
  </w:style>
  <w:style w:type="character" w:customStyle="1" w:styleId="240">
    <w:name w:val="font261"/>
    <w:basedOn w:val="44"/>
    <w:qFormat/>
    <w:uiPriority w:val="0"/>
    <w:rPr>
      <w:rFonts w:hint="eastAsia" w:ascii="微软雅黑" w:hAnsi="微软雅黑" w:eastAsia="微软雅黑" w:cs="微软雅黑"/>
      <w:color w:val="000000"/>
      <w:sz w:val="20"/>
      <w:szCs w:val="20"/>
      <w:u w:val="none"/>
      <w:vertAlign w:val="superscript"/>
    </w:rPr>
  </w:style>
  <w:style w:type="character" w:customStyle="1" w:styleId="241">
    <w:name w:val="font221"/>
    <w:basedOn w:val="44"/>
    <w:qFormat/>
    <w:uiPriority w:val="0"/>
    <w:rPr>
      <w:rFonts w:hint="eastAsia" w:ascii="宋体" w:hAnsi="宋体" w:eastAsia="宋体" w:cs="宋体"/>
      <w:color w:val="000000"/>
      <w:sz w:val="22"/>
      <w:szCs w:val="22"/>
      <w:u w:val="none"/>
      <w:vertAlign w:val="superscript"/>
    </w:rPr>
  </w:style>
  <w:style w:type="character" w:customStyle="1" w:styleId="242">
    <w:name w:val="font41"/>
    <w:basedOn w:val="44"/>
    <w:qFormat/>
    <w:uiPriority w:val="0"/>
    <w:rPr>
      <w:rFonts w:hint="eastAsia" w:ascii="宋体" w:hAnsi="宋体" w:eastAsia="宋体" w:cs="宋体"/>
      <w:color w:val="000000"/>
      <w:sz w:val="22"/>
      <w:szCs w:val="22"/>
      <w:u w:val="none"/>
    </w:rPr>
  </w:style>
  <w:style w:type="character" w:customStyle="1" w:styleId="243">
    <w:name w:val="font242"/>
    <w:basedOn w:val="44"/>
    <w:qFormat/>
    <w:uiPriority w:val="0"/>
    <w:rPr>
      <w:rFonts w:hint="eastAsia" w:ascii="宋体" w:hAnsi="宋体" w:eastAsia="宋体" w:cs="宋体"/>
      <w:color w:val="FF0000"/>
      <w:sz w:val="22"/>
      <w:szCs w:val="22"/>
      <w:u w:val="none"/>
    </w:rPr>
  </w:style>
  <w:style w:type="character" w:customStyle="1" w:styleId="244">
    <w:name w:val="font212"/>
    <w:basedOn w:val="4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9AAC1-6F31-4BDB-98E8-5A59115EF4D5}">
  <ds:schemaRefs/>
</ds:datastoreItem>
</file>

<file path=docProps/app.xml><?xml version="1.0" encoding="utf-8"?>
<Properties xmlns="http://schemas.openxmlformats.org/officeDocument/2006/extended-properties" xmlns:vt="http://schemas.openxmlformats.org/officeDocument/2006/docPropsVTypes">
  <Template>Normal</Template>
  <Pages>137</Pages>
  <Words>14166</Words>
  <Characters>80751</Characters>
  <Lines>672</Lines>
  <Paragraphs>189</Paragraphs>
  <TotalTime>2</TotalTime>
  <ScaleCrop>false</ScaleCrop>
  <LinksUpToDate>false</LinksUpToDate>
  <CharactersWithSpaces>94728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2022-04-08T10:02:00Z</dcterms:created>
  <dc:creator>Howell Leung</dc:creator>
  <cp:lastModifiedBy>WPS_1558068846</cp:lastModifiedBy>
  <dcterms:modified xsi:type="dcterms:W3CDTF">2023-10-30T08:34:26Z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E7219D2F24CB442DA85C5A157AF0FCE0_12</vt:lpwstr>
  </property>
</Properties>
</file>