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招标单位：中粮会展（北京）有限公司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141154391"/>
      <w:bookmarkStart w:id="2" w:name="_Toc139442396"/>
      <w:bookmarkStart w:id="3" w:name="_Toc3718140"/>
      <w:bookmarkStart w:id="4" w:name="_Toc247345751"/>
      <w:bookmarkStart w:id="5" w:name="_Toc3717956"/>
      <w:bookmarkStart w:id="6" w:name="_Toc247345433"/>
      <w:bookmarkStart w:id="7" w:name="_Toc289157925"/>
      <w:bookmarkStart w:id="8" w:name="_Toc3718277"/>
      <w:bookmarkStart w:id="9" w:name="_Hlk500325050"/>
      <w:bookmarkStart w:id="10" w:name="_Toc199062708"/>
      <w:bookmarkStart w:id="11" w:name="_Toc247345643"/>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中粮会展（北京）有限公司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324941612"/>
      <w:bookmarkStart w:id="13" w:name="_Toc191101808"/>
      <w:bookmarkStart w:id="14" w:name="_Toc408579721"/>
      <w:bookmarkStart w:id="15" w:name="_Toc197156215"/>
      <w:bookmarkStart w:id="16" w:name="_Toc191102101"/>
      <w:bookmarkStart w:id="17" w:name="_Toc293652237"/>
      <w:bookmarkStart w:id="18" w:name="_Toc310342150"/>
      <w:bookmarkStart w:id="19" w:name="_Toc191102670"/>
      <w:bookmarkStart w:id="20" w:name="_Toc286150441"/>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中粮会展（北京）有限公司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中粮会展（北京）有限公司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rPr>
        <w:t>北京</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会展（北京）有限公司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为积极配合贵公司进行的项目采购与招投标工作，有效遏 制不公平竞争和违规违纪问题的发生，确保采购与招投标工作 的公平、公正、公开， 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 质的真实情况， 投标资质符合规定； 保证不会以其他人名义投 标或者以其他方式弄虚作假， 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 有价证券；不宴请或邀请招标方的任何人参加高档娱乐消费、 旅游等活动；不以任何形式报销招标方的任何人以及亲友的各 种票据及费用； 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 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 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 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中粮</w:t>
      </w:r>
      <w:r>
        <w:rPr>
          <w:rFonts w:hint="eastAsia" w:ascii="仿宋" w:hAnsi="仿宋" w:eastAsia="仿宋"/>
          <w:sz w:val="28"/>
          <w:szCs w:val="28"/>
          <w:lang w:val="en-US" w:eastAsia="zh-CN"/>
        </w:rPr>
        <w:t>会展（北京）</w:t>
      </w:r>
      <w:r>
        <w:rPr>
          <w:rFonts w:hint="eastAsia" w:ascii="仿宋" w:hAnsi="仿宋" w:eastAsia="仿宋"/>
          <w:sz w:val="28"/>
          <w:szCs w:val="28"/>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中粮会展（北京）有限公司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498013755"/>
      <w:bookmarkStart w:id="27" w:name="_Toc1379297"/>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191102117"/>
      <w:bookmarkStart w:id="30" w:name="_Toc408579728"/>
      <w:bookmarkStart w:id="31" w:name="_Toc293652252"/>
      <w:bookmarkStart w:id="32" w:name="_Toc191102686"/>
      <w:bookmarkStart w:id="33" w:name="_Toc324941629"/>
      <w:bookmarkStart w:id="34" w:name="_Toc191101824"/>
      <w:bookmarkStart w:id="35" w:name="_Toc357175398"/>
      <w:bookmarkStart w:id="36" w:name="_Toc354221794"/>
      <w:bookmarkStart w:id="37" w:name="_Toc310342166"/>
      <w:bookmarkStart w:id="38" w:name="_Toc197156231"/>
      <w:bookmarkStart w:id="39" w:name="_Toc286150453"/>
      <w:bookmarkStart w:id="40" w:name="_Toc357175253"/>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val="en-US" w:eastAsia="zh-CN"/>
        </w:rPr>
        <w:t>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bookmarkStart w:id="41" w:name="_GoBack"/>
      <w:bookmarkEnd w:id="41"/>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iMzQ5M2ZlYTk3N2UxYjU3MDlmMDQwNmI3MjNiYWI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CB1333"/>
    <w:rsid w:val="37DF577F"/>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qFormat/>
    <w:uiPriority w:val="0"/>
    <w:pPr>
      <w:ind w:firstLine="420"/>
    </w:pPr>
    <w:rPr>
      <w:szCs w:val="20"/>
    </w:rPr>
  </w:style>
  <w:style w:type="paragraph" w:styleId="5">
    <w:name w:val="caption"/>
    <w:basedOn w:val="1"/>
    <w:next w:val="1"/>
    <w:qFormat/>
    <w:uiPriority w:val="0"/>
    <w:rPr>
      <w:rFonts w:ascii="Calibri Light" w:hAnsi="Calibri Light" w:eastAsia="黑体"/>
      <w:sz w:val="20"/>
      <w:szCs w:val="20"/>
    </w:rPr>
  </w:style>
  <w:style w:type="paragraph" w:styleId="6">
    <w:name w:val="Body Text"/>
    <w:basedOn w:val="1"/>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15</TotalTime>
  <ScaleCrop>false</ScaleCrop>
  <LinksUpToDate>false</LinksUpToDate>
  <CharactersWithSpaces>4304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芳</cp:lastModifiedBy>
  <dcterms:modified xsi:type="dcterms:W3CDTF">2023-07-17T02:52:32Z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D0FF543E21144CCC856AA04CF78B7203</vt:lpwstr>
  </property>
</Properties>
</file>