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pStyle w:val="32"/>
        <w:spacing w:before="156"/>
        <w:rPr>
          <w:rFonts w:hint="eastAsia" w:ascii="仿宋" w:hAnsi="仿宋" w:eastAsia="仿宋" w:cs="仿宋"/>
          <w:b/>
          <w:bCs/>
          <w:sz w:val="36"/>
          <w:szCs w:val="36"/>
          <w:u w:val="single"/>
        </w:rPr>
      </w:pPr>
      <w:bookmarkStart w:id="0" w:name="扫描"/>
      <w:bookmarkEnd w:id="0"/>
      <w:r>
        <w:rPr>
          <w:rFonts w:hint="eastAsia" w:eastAsia="仿宋" w:asciiTheme="minorEastAsia" w:hAnsiTheme="minorEastAsia"/>
          <w:b/>
          <w:bCs/>
          <w:snapToGrid w:val="0"/>
          <w:sz w:val="36"/>
          <w:szCs w:val="36"/>
          <w:u w:val="single"/>
          <w:lang w:eastAsia="zh-CN"/>
        </w:rPr>
        <w:t>中粮糖业梁河糖业</w:t>
      </w:r>
      <w:r>
        <w:rPr>
          <w:rFonts w:hint="eastAsia" w:ascii="仿宋" w:hAnsi="仿宋" w:eastAsia="仿宋" w:cs="仿宋"/>
          <w:b/>
          <w:bCs/>
          <w:sz w:val="36"/>
          <w:szCs w:val="36"/>
          <w:u w:val="single"/>
        </w:rPr>
        <w:t>芒东工厂员工</w:t>
      </w:r>
    </w:p>
    <w:p>
      <w:pPr>
        <w:spacing w:line="276" w:lineRule="auto"/>
        <w:jc w:val="center"/>
        <w:rPr>
          <w:rFonts w:ascii="仿宋" w:hAnsi="仿宋" w:eastAsia="仿宋"/>
          <w:b/>
          <w:bCs/>
          <w:snapToGrid w:val="0"/>
          <w:sz w:val="36"/>
          <w:szCs w:val="36"/>
          <w:lang w:eastAsia="zh-CN"/>
        </w:rPr>
      </w:pPr>
      <w:r>
        <w:rPr>
          <w:rFonts w:hint="eastAsia" w:ascii="仿宋" w:hAnsi="仿宋" w:eastAsia="仿宋" w:cs="仿宋"/>
          <w:b/>
          <w:bCs/>
          <w:sz w:val="36"/>
          <w:szCs w:val="36"/>
          <w:u w:val="single"/>
        </w:rPr>
        <w:t>饮用水厂房完善</w:t>
      </w:r>
      <w:r>
        <w:rPr>
          <w:rFonts w:hint="eastAsia" w:ascii="仿宋" w:hAnsi="仿宋" w:eastAsia="仿宋" w:cs="仿宋"/>
          <w:b/>
          <w:bCs/>
          <w:sz w:val="36"/>
          <w:szCs w:val="36"/>
          <w:u w:val="single"/>
          <w:lang w:val="en-US" w:eastAsia="zh-CN"/>
        </w:rPr>
        <w:t>施工</w:t>
      </w:r>
      <w:r>
        <w:rPr>
          <w:rFonts w:hint="eastAsia" w:ascii="仿宋" w:hAnsi="仿宋" w:eastAsia="仿宋" w:cs="仿宋"/>
          <w:b/>
          <w:bCs/>
          <w:sz w:val="36"/>
          <w:szCs w:val="36"/>
        </w:rPr>
        <w:t>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5</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2"/>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"_Toc13074"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谈判采购公告</w:t>
          </w:r>
          <w:r>
            <w:tab/>
          </w:r>
          <w:r>
            <w:fldChar w:fldCharType="begin"/>
          </w:r>
          <w:r>
            <w:instrText xml:space="preserve"> PAGEREF _Toc13074 \h </w:instrText>
          </w:r>
          <w:r>
            <w:fldChar w:fldCharType="separate"/>
          </w:r>
          <w:r>
            <w:t>5</w:t>
          </w:r>
          <w:r>
            <w:fldChar w:fldCharType="end"/>
          </w:r>
          <w:r>
            <w:fldChar w:fldCharType="end"/>
          </w:r>
        </w:p>
        <w:p>
          <w:pPr>
            <w:pStyle w:val="35"/>
            <w:tabs>
              <w:tab w:val="right" w:leader="dot" w:pos="9552"/>
            </w:tabs>
            <w:ind w:left="440"/>
          </w:pPr>
          <w:r>
            <w:fldChar w:fldCharType="begin"/>
          </w:r>
          <w:r>
            <w:instrText xml:space="preserve"> HYPERLINK \l "_Toc11150" </w:instrText>
          </w:r>
          <w:r>
            <w:fldChar w:fldCharType="separate"/>
          </w:r>
          <w:r>
            <w:rPr>
              <w:rFonts w:ascii="仿宋" w:hAnsi="仿宋" w:eastAsia="仿宋"/>
              <w:bCs/>
              <w:snapToGrid w:val="0"/>
              <w:szCs w:val="32"/>
            </w:rPr>
            <w:t>（采购项目名称）</w:t>
          </w:r>
          <w:r>
            <w:rPr>
              <w:rFonts w:hint="eastAsia" w:ascii="仿宋" w:hAnsi="仿宋" w:eastAsia="仿宋"/>
              <w:bCs/>
              <w:snapToGrid w:val="0"/>
              <w:szCs w:val="32"/>
            </w:rPr>
            <w:t>施工</w:t>
          </w:r>
          <w:r>
            <w:rPr>
              <w:rFonts w:ascii="仿宋" w:hAnsi="仿宋" w:eastAsia="仿宋"/>
              <w:bCs/>
              <w:snapToGrid w:val="0"/>
              <w:szCs w:val="32"/>
            </w:rPr>
            <w:t>谈判采购公告</w:t>
          </w:r>
          <w:r>
            <w:tab/>
          </w:r>
          <w:r>
            <w:fldChar w:fldCharType="begin"/>
          </w:r>
          <w:r>
            <w:instrText xml:space="preserve"> PAGEREF _Toc11150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"_Toc27303" </w:instrText>
          </w:r>
          <w:r>
            <w:fldChar w:fldCharType="separate"/>
          </w:r>
          <w:r>
            <w:rPr>
              <w:rFonts w:ascii="仿宋" w:hAnsi="仿宋" w:eastAsia="仿宋"/>
              <w:snapToGrid w:val="0"/>
              <w:szCs w:val="24"/>
            </w:rPr>
            <w:t>1.采购项目简介</w:t>
          </w:r>
          <w:r>
            <w:tab/>
          </w:r>
          <w:r>
            <w:fldChar w:fldCharType="begin"/>
          </w:r>
          <w:r>
            <w:instrText xml:space="preserve"> PAGEREF _Toc27303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"_Toc27555" </w:instrText>
          </w:r>
          <w:r>
            <w:fldChar w:fldCharType="separate"/>
          </w:r>
          <w:r>
            <w:rPr>
              <w:rFonts w:ascii="仿宋" w:hAnsi="仿宋" w:eastAsia="仿宋"/>
              <w:snapToGrid w:val="0"/>
              <w:szCs w:val="24"/>
            </w:rPr>
            <w:t>2.采购范围及相关要求</w:t>
          </w:r>
          <w:r>
            <w:tab/>
          </w:r>
          <w:r>
            <w:fldChar w:fldCharType="begin"/>
          </w:r>
          <w:r>
            <w:instrText xml:space="preserve"> PAGEREF _Toc27555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"_Toc17927" </w:instrText>
          </w:r>
          <w:r>
            <w:fldChar w:fldCharType="separate"/>
          </w:r>
          <w:r>
            <w:rPr>
              <w:rFonts w:ascii="仿宋" w:hAnsi="仿宋" w:eastAsia="仿宋"/>
              <w:snapToGrid w:val="0"/>
              <w:szCs w:val="24"/>
            </w:rPr>
            <w:t>3.供应商资格要求</w:t>
          </w:r>
          <w:r>
            <w:tab/>
          </w:r>
          <w:r>
            <w:fldChar w:fldCharType="begin"/>
          </w:r>
          <w:r>
            <w:instrText xml:space="preserve"> PAGEREF _Toc17927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"_Toc5702"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_Toc5702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"_Toc24823"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_Toc24823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"_Toc389"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_Toc389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"_Toc17707"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_Toc17707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"_Toc21690"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_Toc21690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"_Toc30524"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_Toc30524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"_Toc14872" </w:instrText>
          </w:r>
          <w:r>
            <w:fldChar w:fldCharType="separate"/>
          </w:r>
          <w:r>
            <w:rPr>
              <w:rFonts w:eastAsia="仿宋" w:asciiTheme="minorEastAsia" w:hAnsiTheme="minorEastAsia"/>
              <w:bCs/>
              <w:snapToGrid w:val="0"/>
              <w:szCs w:val="24"/>
            </w:rPr>
            <w:t>10.其他</w:t>
          </w:r>
          <w:r>
            <w:tab/>
          </w:r>
          <w:r>
            <w:fldChar w:fldCharType="begin"/>
          </w:r>
          <w:r>
            <w:instrText xml:space="preserve"> PAGEREF _Toc14872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"_Toc22666"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_Toc22666 \h </w:instrText>
          </w:r>
          <w:r>
            <w:fldChar w:fldCharType="separate"/>
          </w:r>
          <w:r>
            <w:t>9</w:t>
          </w:r>
          <w:r>
            <w:fldChar w:fldCharType="end"/>
          </w:r>
          <w:r>
            <w:fldChar w:fldCharType="end"/>
          </w:r>
        </w:p>
        <w:p>
          <w:pPr>
            <w:pStyle w:val="30"/>
            <w:tabs>
              <w:tab w:val="right" w:leader="dot" w:pos="9552"/>
              <w:tab w:val="clear" w:pos="8296"/>
            </w:tabs>
          </w:pPr>
          <w:r>
            <w:fldChar w:fldCharType="begin"/>
          </w:r>
          <w:r>
            <w:instrText xml:space="preserve"> HYPERLINK \l "_Toc21909"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谈判采购邀请书</w:t>
          </w:r>
          <w:r>
            <w:tab/>
          </w:r>
          <w:r>
            <w:fldChar w:fldCharType="begin"/>
          </w:r>
          <w:r>
            <w:instrText xml:space="preserve"> PAGEREF _Toc21909 \h </w:instrText>
          </w:r>
          <w:r>
            <w:fldChar w:fldCharType="separate"/>
          </w:r>
          <w:r>
            <w:t>10</w:t>
          </w:r>
          <w:r>
            <w:fldChar w:fldCharType="end"/>
          </w:r>
          <w:r>
            <w:fldChar w:fldCharType="end"/>
          </w:r>
        </w:p>
        <w:p>
          <w:pPr>
            <w:pStyle w:val="35"/>
            <w:tabs>
              <w:tab w:val="right" w:leader="dot" w:pos="9552"/>
            </w:tabs>
            <w:ind w:left="440"/>
          </w:pPr>
          <w:r>
            <w:fldChar w:fldCharType="begin"/>
          </w:r>
          <w:r>
            <w:instrText xml:space="preserve"> HYPERLINK \l "_Toc27902" </w:instrText>
          </w:r>
          <w:r>
            <w:fldChar w:fldCharType="separate"/>
          </w:r>
          <w:r>
            <w:rPr>
              <w:rFonts w:ascii="仿宋" w:hAnsi="仿宋" w:eastAsia="仿宋"/>
              <w:bCs/>
              <w:snapToGrid w:val="0"/>
              <w:szCs w:val="32"/>
            </w:rPr>
            <w:t>（</w:t>
          </w:r>
          <w:r>
            <w:rPr>
              <w:rFonts w:hint="eastAsia" w:ascii="仿宋" w:hAnsi="仿宋" w:eastAsia="仿宋"/>
              <w:bCs/>
              <w:snapToGrid w:val="0"/>
              <w:szCs w:val="32"/>
            </w:rPr>
            <w:t>采购</w:t>
          </w:r>
          <w:r>
            <w:rPr>
              <w:rFonts w:ascii="仿宋" w:hAnsi="仿宋" w:eastAsia="仿宋"/>
              <w:bCs/>
              <w:snapToGrid w:val="0"/>
              <w:szCs w:val="32"/>
            </w:rPr>
            <w:t>项目名</w:t>
          </w:r>
          <w:r>
            <w:rPr>
              <w:rFonts w:hint="eastAsia" w:ascii="仿宋" w:hAnsi="仿宋" w:eastAsia="仿宋"/>
              <w:bCs/>
              <w:snapToGrid w:val="0"/>
              <w:szCs w:val="32"/>
            </w:rPr>
            <w:t>称）施工</w:t>
          </w:r>
          <w:r>
            <w:rPr>
              <w:rFonts w:ascii="仿宋" w:hAnsi="仿宋" w:eastAsia="仿宋"/>
              <w:bCs/>
              <w:snapToGrid w:val="0"/>
              <w:szCs w:val="32"/>
            </w:rPr>
            <w:t>谈判采购邀请书</w:t>
          </w:r>
          <w:r>
            <w:tab/>
          </w:r>
          <w:r>
            <w:fldChar w:fldCharType="begin"/>
          </w:r>
          <w:r>
            <w:instrText xml:space="preserve"> PAGEREF _Toc27902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"_Toc29718" </w:instrText>
          </w:r>
          <w:r>
            <w:fldChar w:fldCharType="separate"/>
          </w:r>
          <w:r>
            <w:rPr>
              <w:rFonts w:ascii="仿宋" w:hAnsi="仿宋" w:eastAsia="仿宋"/>
              <w:snapToGrid w:val="0"/>
              <w:szCs w:val="24"/>
            </w:rPr>
            <w:t>1.采购项目简介</w:t>
          </w:r>
          <w:r>
            <w:tab/>
          </w:r>
          <w:r>
            <w:fldChar w:fldCharType="begin"/>
          </w:r>
          <w:r>
            <w:instrText xml:space="preserve"> PAGEREF _Toc29718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"_Toc19460" </w:instrText>
          </w:r>
          <w:r>
            <w:fldChar w:fldCharType="separate"/>
          </w:r>
          <w:r>
            <w:rPr>
              <w:rFonts w:ascii="仿宋" w:hAnsi="仿宋" w:eastAsia="仿宋"/>
              <w:snapToGrid w:val="0"/>
              <w:szCs w:val="24"/>
            </w:rPr>
            <w:t>2.采购范围及相关要求</w:t>
          </w:r>
          <w:r>
            <w:tab/>
          </w:r>
          <w:r>
            <w:fldChar w:fldCharType="begin"/>
          </w:r>
          <w:r>
            <w:instrText xml:space="preserve"> PAGEREF _Toc19460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"_Toc15625" </w:instrText>
          </w:r>
          <w:r>
            <w:fldChar w:fldCharType="separate"/>
          </w:r>
          <w:r>
            <w:rPr>
              <w:rFonts w:ascii="仿宋" w:hAnsi="仿宋" w:eastAsia="仿宋"/>
              <w:snapToGrid w:val="0"/>
              <w:szCs w:val="24"/>
            </w:rPr>
            <w:t>3.供应商资格要求</w:t>
          </w:r>
          <w:r>
            <w:tab/>
          </w:r>
          <w:r>
            <w:fldChar w:fldCharType="begin"/>
          </w:r>
          <w:r>
            <w:instrText xml:space="preserve"> PAGEREF _Toc15625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"_Toc32314"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_Toc32314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"_Toc16856"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_Toc16856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"_Toc21921"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_Toc21921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"_Toc25039"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_Toc25039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"_Toc31831"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_Toc31831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"_Toc28278"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_Toc28278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"_Toc5668" </w:instrText>
          </w:r>
          <w:r>
            <w:fldChar w:fldCharType="separate"/>
          </w:r>
          <w:r>
            <w:rPr>
              <w:rFonts w:eastAsia="仿宋" w:asciiTheme="minorEastAsia" w:hAnsiTheme="minorEastAsia"/>
              <w:bCs/>
              <w:snapToGrid w:val="0"/>
              <w:szCs w:val="24"/>
            </w:rPr>
            <w:t>10.其他</w:t>
          </w:r>
          <w:r>
            <w:tab/>
          </w:r>
          <w:r>
            <w:fldChar w:fldCharType="begin"/>
          </w:r>
          <w:r>
            <w:instrText xml:space="preserve"> PAGEREF _Toc5668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"_Toc7017"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_Toc7017 \h </w:instrText>
          </w:r>
          <w:r>
            <w:fldChar w:fldCharType="separate"/>
          </w:r>
          <w:r>
            <w:t>14</w:t>
          </w:r>
          <w:r>
            <w:fldChar w:fldCharType="end"/>
          </w:r>
          <w:r>
            <w:fldChar w:fldCharType="end"/>
          </w:r>
        </w:p>
        <w:p>
          <w:pPr>
            <w:pStyle w:val="30"/>
            <w:tabs>
              <w:tab w:val="right" w:leader="dot" w:pos="9552"/>
              <w:tab w:val="clear" w:pos="8296"/>
            </w:tabs>
          </w:pPr>
          <w:r>
            <w:fldChar w:fldCharType="begin"/>
          </w:r>
          <w:r>
            <w:instrText xml:space="preserve"> HYPERLINK \l "_Toc29531"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 xml:space="preserve"> 供应商</w:t>
          </w:r>
          <w:r>
            <w:rPr>
              <w:rFonts w:hint="eastAsia" w:ascii="仿宋" w:hAnsi="仿宋" w:eastAsia="仿宋"/>
              <w:bCs/>
              <w:snapToGrid w:val="0"/>
              <w:szCs w:val="32"/>
            </w:rPr>
            <w:t>须知</w:t>
          </w:r>
          <w:r>
            <w:tab/>
          </w:r>
          <w:r>
            <w:fldChar w:fldCharType="begin"/>
          </w:r>
          <w:r>
            <w:instrText xml:space="preserve"> PAGEREF _Toc29531 \h </w:instrText>
          </w:r>
          <w:r>
            <w:fldChar w:fldCharType="separate"/>
          </w:r>
          <w:r>
            <w:t>15</w:t>
          </w:r>
          <w:r>
            <w:fldChar w:fldCharType="end"/>
          </w:r>
          <w:r>
            <w:fldChar w:fldCharType="end"/>
          </w:r>
        </w:p>
        <w:p>
          <w:pPr>
            <w:pStyle w:val="35"/>
            <w:tabs>
              <w:tab w:val="right" w:leader="dot" w:pos="9552"/>
            </w:tabs>
            <w:ind w:left="440"/>
          </w:pPr>
          <w:r>
            <w:fldChar w:fldCharType="begin"/>
          </w:r>
          <w:r>
            <w:instrText xml:space="preserve"> HYPERLINK \l "_Toc24112" </w:instrText>
          </w:r>
          <w:r>
            <w:fldChar w:fldCharType="separate"/>
          </w:r>
          <w:r>
            <w:rPr>
              <w:rFonts w:ascii="仿宋" w:hAnsi="仿宋" w:eastAsia="仿宋"/>
              <w:bCs/>
              <w:snapToGrid w:val="0"/>
              <w:szCs w:val="32"/>
            </w:rPr>
            <w:t>供应商须知前附表</w:t>
          </w:r>
          <w:r>
            <w:tab/>
          </w:r>
          <w:r>
            <w:fldChar w:fldCharType="begin"/>
          </w:r>
          <w:r>
            <w:instrText xml:space="preserve"> PAGEREF _Toc24112 \h </w:instrText>
          </w:r>
          <w:r>
            <w:fldChar w:fldCharType="separate"/>
          </w:r>
          <w:r>
            <w:t>16</w:t>
          </w:r>
          <w:r>
            <w:fldChar w:fldCharType="end"/>
          </w:r>
          <w:r>
            <w:fldChar w:fldCharType="end"/>
          </w:r>
        </w:p>
        <w:p>
          <w:pPr>
            <w:pStyle w:val="35"/>
            <w:tabs>
              <w:tab w:val="right" w:leader="dot" w:pos="9552"/>
            </w:tabs>
            <w:ind w:left="440"/>
          </w:pPr>
          <w:r>
            <w:fldChar w:fldCharType="begin"/>
          </w:r>
          <w:r>
            <w:instrText xml:space="preserve"> HYPERLINK \l "_Toc2019"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_Toc2019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"_Toc17835" </w:instrText>
          </w:r>
          <w:r>
            <w:fldChar w:fldCharType="separate"/>
          </w:r>
          <w:r>
            <w:rPr>
              <w:rFonts w:eastAsia="仿宋" w:asciiTheme="minorEastAsia" w:hAnsiTheme="minorEastAsia"/>
              <w:bCs/>
              <w:snapToGrid w:val="0"/>
              <w:szCs w:val="24"/>
            </w:rPr>
            <w:t>1.1 采购方式</w:t>
          </w:r>
          <w:r>
            <w:tab/>
          </w:r>
          <w:r>
            <w:fldChar w:fldCharType="begin"/>
          </w:r>
          <w:r>
            <w:instrText xml:space="preserve"> PAGEREF _Toc17835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"_Toc12127" </w:instrText>
          </w:r>
          <w:r>
            <w:fldChar w:fldCharType="separate"/>
          </w:r>
          <w:r>
            <w:rPr>
              <w:rFonts w:hint="eastAsia" w:ascii="仿宋" w:hAnsi="仿宋" w:eastAsia="仿宋"/>
              <w:bCs/>
              <w:snapToGrid w:val="0"/>
              <w:szCs w:val="24"/>
            </w:rPr>
            <w:t>1</w:t>
          </w:r>
          <w:r>
            <w:rPr>
              <w:rFonts w:ascii="仿宋" w:hAnsi="仿宋" w:eastAsia="仿宋"/>
              <w:bCs/>
              <w:snapToGrid w:val="0"/>
              <w:szCs w:val="24"/>
            </w:rPr>
            <w:t>.2 采购项目概况和供应商资格要求</w:t>
          </w:r>
          <w:r>
            <w:tab/>
          </w:r>
          <w:r>
            <w:fldChar w:fldCharType="begin"/>
          </w:r>
          <w:r>
            <w:instrText xml:space="preserve"> PAGEREF _Toc12127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"_Toc19980" </w:instrText>
          </w:r>
          <w:r>
            <w:fldChar w:fldCharType="separate"/>
          </w:r>
          <w:r>
            <w:rPr>
              <w:rFonts w:hint="eastAsia" w:ascii="仿宋" w:hAnsi="仿宋" w:eastAsia="仿宋"/>
              <w:bCs/>
              <w:snapToGrid w:val="0"/>
              <w:szCs w:val="24"/>
            </w:rPr>
            <w:t>1</w:t>
          </w:r>
          <w:r>
            <w:rPr>
              <w:rFonts w:ascii="仿宋" w:hAnsi="仿宋" w:eastAsia="仿宋"/>
              <w:bCs/>
              <w:snapToGrid w:val="0"/>
              <w:szCs w:val="24"/>
            </w:rPr>
            <w:t>.3 费用承担</w:t>
          </w:r>
          <w:r>
            <w:tab/>
          </w:r>
          <w:r>
            <w:fldChar w:fldCharType="begin"/>
          </w:r>
          <w:r>
            <w:instrText xml:space="preserve"> PAGEREF _Toc19980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"_Toc20437" </w:instrText>
          </w:r>
          <w:r>
            <w:fldChar w:fldCharType="separate"/>
          </w:r>
          <w:r>
            <w:rPr>
              <w:rFonts w:hint="eastAsia" w:ascii="仿宋" w:hAnsi="仿宋" w:eastAsia="仿宋"/>
              <w:bCs/>
              <w:snapToGrid w:val="0"/>
              <w:szCs w:val="24"/>
            </w:rPr>
            <w:t>1</w:t>
          </w:r>
          <w:r>
            <w:rPr>
              <w:rFonts w:ascii="仿宋" w:hAnsi="仿宋" w:eastAsia="仿宋"/>
              <w:bCs/>
              <w:snapToGrid w:val="0"/>
              <w:szCs w:val="24"/>
            </w:rPr>
            <w:t>.4 保密</w:t>
          </w:r>
          <w:r>
            <w:tab/>
          </w:r>
          <w:r>
            <w:fldChar w:fldCharType="begin"/>
          </w:r>
          <w:r>
            <w:instrText xml:space="preserve"> PAGEREF _Toc20437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"_Toc7545" </w:instrText>
          </w:r>
          <w:r>
            <w:fldChar w:fldCharType="separate"/>
          </w:r>
          <w:r>
            <w:rPr>
              <w:rFonts w:hint="eastAsia" w:ascii="仿宋" w:hAnsi="仿宋" w:eastAsia="仿宋"/>
              <w:bCs/>
              <w:snapToGrid w:val="0"/>
              <w:szCs w:val="24"/>
            </w:rPr>
            <w:t>1</w:t>
          </w:r>
          <w:r>
            <w:rPr>
              <w:rFonts w:ascii="仿宋" w:hAnsi="仿宋" w:eastAsia="仿宋"/>
              <w:bCs/>
              <w:snapToGrid w:val="0"/>
              <w:szCs w:val="24"/>
            </w:rPr>
            <w:t>.5 语言文字</w:t>
          </w:r>
          <w:r>
            <w:tab/>
          </w:r>
          <w:r>
            <w:fldChar w:fldCharType="begin"/>
          </w:r>
          <w:r>
            <w:instrText xml:space="preserve"> PAGEREF _Toc7545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"_Toc13889" </w:instrText>
          </w:r>
          <w:r>
            <w:fldChar w:fldCharType="separate"/>
          </w:r>
          <w:r>
            <w:rPr>
              <w:rFonts w:hint="eastAsia" w:ascii="仿宋" w:hAnsi="仿宋" w:eastAsia="仿宋"/>
              <w:bCs/>
              <w:snapToGrid w:val="0"/>
              <w:szCs w:val="24"/>
            </w:rPr>
            <w:t>1</w:t>
          </w:r>
          <w:r>
            <w:rPr>
              <w:rFonts w:ascii="仿宋" w:hAnsi="仿宋" w:eastAsia="仿宋"/>
              <w:bCs/>
              <w:snapToGrid w:val="0"/>
              <w:szCs w:val="24"/>
            </w:rPr>
            <w:t>.6 计量单位</w:t>
          </w:r>
          <w:r>
            <w:tab/>
          </w:r>
          <w:r>
            <w:fldChar w:fldCharType="begin"/>
          </w:r>
          <w:r>
            <w:instrText xml:space="preserve"> PAGEREF _Toc13889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"_Toc14017" </w:instrText>
          </w:r>
          <w:r>
            <w:fldChar w:fldCharType="separate"/>
          </w:r>
          <w:r>
            <w:rPr>
              <w:rFonts w:hint="eastAsia" w:ascii="仿宋" w:hAnsi="仿宋" w:eastAsia="仿宋"/>
              <w:bCs/>
              <w:snapToGrid w:val="0"/>
              <w:szCs w:val="24"/>
            </w:rPr>
            <w:t>1</w:t>
          </w:r>
          <w:r>
            <w:rPr>
              <w:rFonts w:ascii="仿宋" w:hAnsi="仿宋" w:eastAsia="仿宋"/>
              <w:bCs/>
              <w:snapToGrid w:val="0"/>
              <w:szCs w:val="24"/>
            </w:rPr>
            <w:t>.7 踏勘现场</w:t>
          </w:r>
          <w:r>
            <w:tab/>
          </w:r>
          <w:r>
            <w:fldChar w:fldCharType="begin"/>
          </w:r>
          <w:r>
            <w:instrText xml:space="preserve"> PAGEREF _Toc14017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"_Toc9453" </w:instrText>
          </w:r>
          <w:r>
            <w:fldChar w:fldCharType="separate"/>
          </w:r>
          <w:r>
            <w:rPr>
              <w:rFonts w:hint="eastAsia" w:ascii="仿宋" w:hAnsi="仿宋" w:eastAsia="仿宋"/>
              <w:bCs/>
              <w:snapToGrid w:val="0"/>
              <w:szCs w:val="24"/>
            </w:rPr>
            <w:t>1</w:t>
          </w:r>
          <w:r>
            <w:rPr>
              <w:rFonts w:ascii="仿宋" w:hAnsi="仿宋" w:eastAsia="仿宋"/>
              <w:bCs/>
              <w:snapToGrid w:val="0"/>
              <w:szCs w:val="24"/>
            </w:rPr>
            <w:t>.8 谈判采购预备会</w:t>
          </w:r>
          <w:r>
            <w:tab/>
          </w:r>
          <w:r>
            <w:fldChar w:fldCharType="begin"/>
          </w:r>
          <w:r>
            <w:instrText xml:space="preserve"> PAGEREF _Toc9453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"_Toc23250" </w:instrText>
          </w:r>
          <w:r>
            <w:fldChar w:fldCharType="separate"/>
          </w:r>
          <w:r>
            <w:rPr>
              <w:rFonts w:hint="eastAsia" w:ascii="仿宋" w:hAnsi="仿宋" w:eastAsia="仿宋"/>
              <w:bCs/>
              <w:snapToGrid w:val="0"/>
              <w:szCs w:val="24"/>
            </w:rPr>
            <w:t>1</w:t>
          </w:r>
          <w:r>
            <w:rPr>
              <w:rFonts w:ascii="仿宋" w:hAnsi="仿宋" w:eastAsia="仿宋"/>
              <w:bCs/>
              <w:snapToGrid w:val="0"/>
              <w:szCs w:val="24"/>
            </w:rPr>
            <w:t>.9 分包</w:t>
          </w:r>
          <w:r>
            <w:tab/>
          </w:r>
          <w:r>
            <w:fldChar w:fldCharType="begin"/>
          </w:r>
          <w:r>
            <w:instrText xml:space="preserve"> PAGEREF _Toc23250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"_Toc2456" </w:instrText>
          </w:r>
          <w:r>
            <w:fldChar w:fldCharType="separate"/>
          </w:r>
          <w:r>
            <w:rPr>
              <w:rFonts w:hint="eastAsia" w:ascii="仿宋" w:hAnsi="仿宋" w:eastAsia="仿宋"/>
              <w:bCs/>
              <w:snapToGrid w:val="0"/>
              <w:szCs w:val="24"/>
            </w:rPr>
            <w:t>1</w:t>
          </w:r>
          <w:r>
            <w:rPr>
              <w:rFonts w:ascii="仿宋" w:hAnsi="仿宋" w:eastAsia="仿宋"/>
              <w:bCs/>
              <w:snapToGrid w:val="0"/>
              <w:szCs w:val="24"/>
            </w:rPr>
            <w:t>.10 响应和偏差</w:t>
          </w:r>
          <w:r>
            <w:tab/>
          </w:r>
          <w:r>
            <w:fldChar w:fldCharType="begin"/>
          </w:r>
          <w:r>
            <w:instrText xml:space="preserve"> PAGEREF _Toc2456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"_Toc22228"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_Toc22228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"_Toc16806"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_Toc16806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"_Toc11278"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_Toc11278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"_Toc17645" </w:instrText>
          </w:r>
          <w:r>
            <w:fldChar w:fldCharType="separate"/>
          </w:r>
          <w:r>
            <w:rPr>
              <w:rFonts w:ascii="仿宋" w:hAnsi="仿宋" w:eastAsia="仿宋"/>
              <w:bCs/>
              <w:snapToGrid w:val="0"/>
              <w:szCs w:val="24"/>
            </w:rPr>
            <w:t>3 响应文件</w:t>
          </w:r>
          <w:r>
            <w:tab/>
          </w:r>
          <w:r>
            <w:fldChar w:fldCharType="begin"/>
          </w:r>
          <w:r>
            <w:instrText xml:space="preserve"> PAGEREF _Toc17645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"_Toc10241" </w:instrText>
          </w:r>
          <w:r>
            <w:fldChar w:fldCharType="separate"/>
          </w:r>
          <w:r>
            <w:rPr>
              <w:rFonts w:hint="eastAsia" w:ascii="仿宋" w:hAnsi="仿宋" w:eastAsia="仿宋"/>
              <w:snapToGrid w:val="0"/>
              <w:szCs w:val="24"/>
            </w:rPr>
            <w:t>3</w:t>
          </w:r>
          <w:r>
            <w:rPr>
              <w:rFonts w:ascii="仿宋" w:hAnsi="仿宋" w:eastAsia="仿宋"/>
              <w:snapToGrid w:val="0"/>
              <w:szCs w:val="24"/>
            </w:rPr>
            <w:t>.1 响应文件的组成</w:t>
          </w:r>
          <w:r>
            <w:tab/>
          </w:r>
          <w:r>
            <w:fldChar w:fldCharType="begin"/>
          </w:r>
          <w:r>
            <w:instrText xml:space="preserve"> PAGEREF _Toc10241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"_Toc5088" </w:instrText>
          </w:r>
          <w:r>
            <w:fldChar w:fldCharType="separate"/>
          </w:r>
          <w:r>
            <w:rPr>
              <w:rFonts w:hint="eastAsia" w:ascii="仿宋" w:hAnsi="仿宋" w:eastAsia="仿宋"/>
              <w:snapToGrid w:val="0"/>
              <w:szCs w:val="24"/>
            </w:rPr>
            <w:t>3</w:t>
          </w:r>
          <w:r>
            <w:rPr>
              <w:rFonts w:ascii="仿宋" w:hAnsi="仿宋" w:eastAsia="仿宋"/>
              <w:snapToGrid w:val="0"/>
              <w:szCs w:val="24"/>
            </w:rPr>
            <w:t>.2报价</w:t>
          </w:r>
          <w:r>
            <w:tab/>
          </w:r>
          <w:r>
            <w:fldChar w:fldCharType="begin"/>
          </w:r>
          <w:r>
            <w:instrText xml:space="preserve"> PAGEREF _Toc5088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"_Toc30307"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_Toc30307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"_Toc27688"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_Toc27688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"_Toc17372"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_Toc17372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"_Toc7914"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 响应方案</w:t>
          </w:r>
          <w:r>
            <w:tab/>
          </w:r>
          <w:r>
            <w:fldChar w:fldCharType="begin"/>
          </w:r>
          <w:r>
            <w:instrText xml:space="preserve"> PAGEREF _Toc7914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"_Toc32686"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_Toc32686 \h </w:instrText>
          </w:r>
          <w:r>
            <w:fldChar w:fldCharType="separate"/>
          </w:r>
          <w:r>
            <w:t>24</w:t>
          </w:r>
          <w:r>
            <w:fldChar w:fldCharType="end"/>
          </w:r>
          <w:r>
            <w:fldChar w:fldCharType="end"/>
          </w:r>
        </w:p>
        <w:p>
          <w:pPr>
            <w:pStyle w:val="35"/>
            <w:tabs>
              <w:tab w:val="right" w:leader="dot" w:pos="9552"/>
            </w:tabs>
            <w:ind w:left="440"/>
          </w:pPr>
          <w:r>
            <w:fldChar w:fldCharType="begin"/>
          </w:r>
          <w:r>
            <w:instrText xml:space="preserve"> HYPERLINK \l "_Toc32328"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_Toc32328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"_Toc31672" </w:instrText>
          </w:r>
          <w:r>
            <w:fldChar w:fldCharType="separate"/>
          </w:r>
          <w:r>
            <w:rPr>
              <w:rFonts w:eastAsia="仿宋" w:asciiTheme="minorEastAsia" w:hAnsiTheme="minorEastAsia"/>
              <w:snapToGrid w:val="0"/>
              <w:szCs w:val="24"/>
            </w:rPr>
            <w:t>4.1 采购小组</w:t>
          </w:r>
          <w:r>
            <w:tab/>
          </w:r>
          <w:r>
            <w:fldChar w:fldCharType="begin"/>
          </w:r>
          <w:r>
            <w:instrText xml:space="preserve"> PAGEREF _Toc31672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"_Toc17376" </w:instrText>
          </w:r>
          <w:r>
            <w:fldChar w:fldCharType="separate"/>
          </w:r>
          <w:r>
            <w:rPr>
              <w:rFonts w:eastAsia="仿宋" w:asciiTheme="minorEastAsia" w:hAnsiTheme="minorEastAsia"/>
              <w:snapToGrid w:val="0"/>
              <w:szCs w:val="24"/>
            </w:rPr>
            <w:t>4.2 初步评审</w:t>
          </w:r>
          <w:r>
            <w:tab/>
          </w:r>
          <w:r>
            <w:fldChar w:fldCharType="begin"/>
          </w:r>
          <w:r>
            <w:instrText xml:space="preserve"> PAGEREF _Toc17376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"_Toc25968" </w:instrText>
          </w:r>
          <w:r>
            <w:fldChar w:fldCharType="separate"/>
          </w:r>
          <w:r>
            <w:rPr>
              <w:rFonts w:eastAsia="仿宋" w:asciiTheme="minorEastAsia" w:hAnsiTheme="minorEastAsia"/>
              <w:snapToGrid w:val="0"/>
              <w:szCs w:val="24"/>
            </w:rPr>
            <w:t>4.3 谈判</w:t>
          </w:r>
          <w:r>
            <w:tab/>
          </w:r>
          <w:r>
            <w:fldChar w:fldCharType="begin"/>
          </w:r>
          <w:r>
            <w:instrText xml:space="preserve"> PAGEREF _Toc25968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"_Toc8279" </w:instrText>
          </w:r>
          <w:r>
            <w:fldChar w:fldCharType="separate"/>
          </w:r>
          <w:r>
            <w:rPr>
              <w:rFonts w:eastAsia="仿宋" w:asciiTheme="minorEastAsia" w:hAnsiTheme="minorEastAsia"/>
              <w:snapToGrid w:val="0"/>
              <w:szCs w:val="24"/>
            </w:rPr>
            <w:t>4.4 递交补充响应文件</w:t>
          </w:r>
          <w:r>
            <w:tab/>
          </w:r>
          <w:r>
            <w:fldChar w:fldCharType="begin"/>
          </w:r>
          <w:r>
            <w:instrText xml:space="preserve"> PAGEREF _Toc8279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"_Toc10184" </w:instrText>
          </w:r>
          <w:r>
            <w:fldChar w:fldCharType="separate"/>
          </w:r>
          <w:r>
            <w:rPr>
              <w:rFonts w:eastAsia="仿宋" w:asciiTheme="minorEastAsia" w:hAnsiTheme="minorEastAsia"/>
              <w:snapToGrid w:val="0"/>
              <w:szCs w:val="24"/>
            </w:rPr>
            <w:t>4.5 递交最终报价</w:t>
          </w:r>
          <w:r>
            <w:tab/>
          </w:r>
          <w:r>
            <w:fldChar w:fldCharType="begin"/>
          </w:r>
          <w:r>
            <w:instrText xml:space="preserve"> PAGEREF _Toc10184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"_Toc25655" </w:instrText>
          </w:r>
          <w:r>
            <w:fldChar w:fldCharType="separate"/>
          </w:r>
          <w:r>
            <w:rPr>
              <w:rFonts w:eastAsia="仿宋" w:asciiTheme="minorEastAsia" w:hAnsiTheme="minorEastAsia"/>
              <w:snapToGrid w:val="0"/>
              <w:szCs w:val="24"/>
            </w:rPr>
            <w:t>4.6 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_Toc25655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"_Toc1303"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_Toc1303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"_Toc29853"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_Toc29853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"_Toc29060" </w:instrText>
          </w:r>
          <w:r>
            <w:fldChar w:fldCharType="separate"/>
          </w:r>
          <w:r>
            <w:rPr>
              <w:rFonts w:eastAsia="仿宋" w:asciiTheme="minorEastAsia" w:hAnsiTheme="minorEastAsia"/>
              <w:snapToGrid w:val="0"/>
              <w:szCs w:val="24"/>
            </w:rPr>
            <w:t>5.1 发出成交通知书</w:t>
          </w:r>
          <w:r>
            <w:tab/>
          </w:r>
          <w:r>
            <w:fldChar w:fldCharType="begin"/>
          </w:r>
          <w:r>
            <w:instrText xml:space="preserve"> PAGEREF _Toc29060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"_Toc4758" </w:instrText>
          </w:r>
          <w:r>
            <w:fldChar w:fldCharType="separate"/>
          </w:r>
          <w:r>
            <w:rPr>
              <w:rFonts w:eastAsia="仿宋" w:asciiTheme="minorEastAsia" w:hAnsiTheme="minorEastAsia"/>
              <w:snapToGrid w:val="0"/>
              <w:szCs w:val="24"/>
            </w:rPr>
            <w:t>5.2 履约保证金</w:t>
          </w:r>
          <w:r>
            <w:tab/>
          </w:r>
          <w:r>
            <w:fldChar w:fldCharType="begin"/>
          </w:r>
          <w:r>
            <w:instrText xml:space="preserve"> PAGEREF _Toc4758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"_Toc14720"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_Toc14720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"_Toc29205"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_Toc29205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"_Toc7502" </w:instrText>
          </w:r>
          <w:r>
            <w:fldChar w:fldCharType="separate"/>
          </w:r>
          <w:r>
            <w:rPr>
              <w:rFonts w:eastAsia="仿宋" w:asciiTheme="minorEastAsia" w:hAnsiTheme="minorEastAsia"/>
              <w:snapToGrid w:val="0"/>
              <w:szCs w:val="24"/>
            </w:rPr>
            <w:t>6.1 对采购人的纪律要求</w:t>
          </w:r>
          <w:r>
            <w:tab/>
          </w:r>
          <w:r>
            <w:fldChar w:fldCharType="begin"/>
          </w:r>
          <w:r>
            <w:instrText xml:space="preserve"> PAGEREF _Toc7502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"_Toc17895" </w:instrText>
          </w:r>
          <w:r>
            <w:fldChar w:fldCharType="separate"/>
          </w:r>
          <w:r>
            <w:rPr>
              <w:rFonts w:eastAsia="仿宋" w:asciiTheme="minorEastAsia" w:hAnsiTheme="minorEastAsia"/>
              <w:snapToGrid w:val="0"/>
              <w:szCs w:val="24"/>
            </w:rPr>
            <w:t>6.2 对供应商的纪律要求</w:t>
          </w:r>
          <w:r>
            <w:tab/>
          </w:r>
          <w:r>
            <w:fldChar w:fldCharType="begin"/>
          </w:r>
          <w:r>
            <w:instrText xml:space="preserve"> PAGEREF _Toc17895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"_Toc4537" </w:instrText>
          </w:r>
          <w:r>
            <w:fldChar w:fldCharType="separate"/>
          </w:r>
          <w:r>
            <w:rPr>
              <w:rFonts w:eastAsia="仿宋" w:asciiTheme="minorEastAsia" w:hAnsiTheme="minorEastAsia"/>
              <w:snapToGrid w:val="0"/>
              <w:szCs w:val="24"/>
            </w:rPr>
            <w:t>6.3 对采购小组成员的纪律要求</w:t>
          </w:r>
          <w:r>
            <w:tab/>
          </w:r>
          <w:r>
            <w:fldChar w:fldCharType="begin"/>
          </w:r>
          <w:r>
            <w:instrText xml:space="preserve"> PAGEREF _Toc4537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"_Toc20509" </w:instrText>
          </w:r>
          <w:r>
            <w:fldChar w:fldCharType="separate"/>
          </w:r>
          <w:r>
            <w:rPr>
              <w:rFonts w:eastAsia="仿宋" w:asciiTheme="minorEastAsia" w:hAnsiTheme="minorEastAsia"/>
              <w:snapToGrid w:val="0"/>
              <w:szCs w:val="24"/>
            </w:rPr>
            <w:t>6.4 对与采购活动有关的工作人员的纪律要求</w:t>
          </w:r>
          <w:r>
            <w:tab/>
          </w:r>
          <w:r>
            <w:fldChar w:fldCharType="begin"/>
          </w:r>
          <w:r>
            <w:instrText xml:space="preserve"> PAGEREF _Toc20509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"_Toc5974"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_Toc5974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"_Toc17071" </w:instrText>
          </w:r>
          <w:r>
            <w:fldChar w:fldCharType="separate"/>
          </w:r>
          <w:r>
            <w:rPr>
              <w:rFonts w:eastAsia="仿宋" w:asciiTheme="minorEastAsia" w:hAnsiTheme="minorEastAsia"/>
              <w:snapToGrid w:val="0"/>
              <w:szCs w:val="24"/>
            </w:rPr>
            <w:t>附件1 问题澄清通知</w:t>
          </w:r>
          <w:r>
            <w:tab/>
          </w:r>
          <w:r>
            <w:fldChar w:fldCharType="begin"/>
          </w:r>
          <w:r>
            <w:instrText xml:space="preserve"> PAGEREF _Toc17071 \h </w:instrText>
          </w:r>
          <w:r>
            <w:fldChar w:fldCharType="separate"/>
          </w:r>
          <w:r>
            <w:t>29</w:t>
          </w:r>
          <w:r>
            <w:fldChar w:fldCharType="end"/>
          </w:r>
          <w:r>
            <w:fldChar w:fldCharType="end"/>
          </w:r>
        </w:p>
        <w:p>
          <w:pPr>
            <w:pStyle w:val="22"/>
            <w:tabs>
              <w:tab w:val="right" w:leader="dot" w:pos="9552"/>
            </w:tabs>
            <w:ind w:left="880"/>
          </w:pPr>
          <w:r>
            <w:fldChar w:fldCharType="begin"/>
          </w:r>
          <w:r>
            <w:instrText xml:space="preserve"> HYPERLINK \l "_Toc25867"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_Toc25867 \h </w:instrText>
          </w:r>
          <w:r>
            <w:fldChar w:fldCharType="separate"/>
          </w:r>
          <w:r>
            <w:t>29</w:t>
          </w:r>
          <w:r>
            <w:fldChar w:fldCharType="end"/>
          </w:r>
          <w:r>
            <w:fldChar w:fldCharType="end"/>
          </w:r>
        </w:p>
        <w:p>
          <w:pPr>
            <w:pStyle w:val="35"/>
            <w:tabs>
              <w:tab w:val="right" w:leader="dot" w:pos="9552"/>
            </w:tabs>
            <w:ind w:left="440"/>
          </w:pPr>
          <w:r>
            <w:fldChar w:fldCharType="begin"/>
          </w:r>
          <w:r>
            <w:instrText xml:space="preserve"> HYPERLINK \l "_Toc23153" </w:instrText>
          </w:r>
          <w:r>
            <w:fldChar w:fldCharType="separate"/>
          </w:r>
          <w:r>
            <w:rPr>
              <w:rFonts w:eastAsia="仿宋" w:asciiTheme="minorEastAsia" w:hAnsiTheme="minorEastAsia"/>
              <w:snapToGrid w:val="0"/>
              <w:szCs w:val="24"/>
            </w:rPr>
            <w:t>附件2 问题的澄清</w:t>
          </w:r>
          <w:r>
            <w:tab/>
          </w:r>
          <w:r>
            <w:fldChar w:fldCharType="begin"/>
          </w:r>
          <w:r>
            <w:instrText xml:space="preserve"> PAGEREF _Toc23153 \h </w:instrText>
          </w:r>
          <w:r>
            <w:fldChar w:fldCharType="separate"/>
          </w:r>
          <w:r>
            <w:t>30</w:t>
          </w:r>
          <w:r>
            <w:fldChar w:fldCharType="end"/>
          </w:r>
          <w:r>
            <w:fldChar w:fldCharType="end"/>
          </w:r>
        </w:p>
        <w:p>
          <w:pPr>
            <w:pStyle w:val="22"/>
            <w:tabs>
              <w:tab w:val="right" w:leader="dot" w:pos="9552"/>
            </w:tabs>
            <w:ind w:left="880"/>
          </w:pPr>
          <w:r>
            <w:fldChar w:fldCharType="begin"/>
          </w:r>
          <w:r>
            <w:instrText xml:space="preserve"> HYPERLINK \l "_Toc18363"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_Toc18363 \h </w:instrText>
          </w:r>
          <w:r>
            <w:fldChar w:fldCharType="separate"/>
          </w:r>
          <w:r>
            <w:t>30</w:t>
          </w:r>
          <w:r>
            <w:fldChar w:fldCharType="end"/>
          </w:r>
          <w:r>
            <w:fldChar w:fldCharType="end"/>
          </w:r>
        </w:p>
        <w:p>
          <w:pPr>
            <w:pStyle w:val="35"/>
            <w:tabs>
              <w:tab w:val="right" w:leader="dot" w:pos="9552"/>
            </w:tabs>
            <w:ind w:left="440"/>
          </w:pPr>
          <w:r>
            <w:fldChar w:fldCharType="begin"/>
          </w:r>
          <w:r>
            <w:instrText xml:space="preserve"> HYPERLINK \l "_Toc11930" </w:instrText>
          </w:r>
          <w:r>
            <w:fldChar w:fldCharType="separate"/>
          </w:r>
          <w:r>
            <w:rPr>
              <w:rFonts w:eastAsia="仿宋" w:asciiTheme="minorEastAsia" w:hAnsiTheme="minorEastAsia"/>
              <w:snapToGrid w:val="0"/>
              <w:szCs w:val="24"/>
            </w:rPr>
            <w:t>附件3 成交通知书</w:t>
          </w:r>
          <w:r>
            <w:tab/>
          </w:r>
          <w:r>
            <w:fldChar w:fldCharType="begin"/>
          </w:r>
          <w:r>
            <w:instrText xml:space="preserve"> PAGEREF _Toc11930 \h </w:instrText>
          </w:r>
          <w:r>
            <w:fldChar w:fldCharType="separate"/>
          </w:r>
          <w:r>
            <w:t>31</w:t>
          </w:r>
          <w:r>
            <w:fldChar w:fldCharType="end"/>
          </w:r>
          <w:r>
            <w:fldChar w:fldCharType="end"/>
          </w:r>
        </w:p>
        <w:p>
          <w:pPr>
            <w:pStyle w:val="22"/>
            <w:tabs>
              <w:tab w:val="right" w:leader="dot" w:pos="9552"/>
            </w:tabs>
            <w:ind w:left="880"/>
          </w:pPr>
          <w:r>
            <w:fldChar w:fldCharType="begin"/>
          </w:r>
          <w:r>
            <w:instrText xml:space="preserve"> HYPERLINK \l "_Toc26680"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_Toc26680 \h </w:instrText>
          </w:r>
          <w:r>
            <w:fldChar w:fldCharType="separate"/>
          </w:r>
          <w:r>
            <w:t>31</w:t>
          </w:r>
          <w:r>
            <w:fldChar w:fldCharType="end"/>
          </w:r>
          <w:r>
            <w:fldChar w:fldCharType="end"/>
          </w:r>
        </w:p>
        <w:p>
          <w:pPr>
            <w:pStyle w:val="30"/>
            <w:tabs>
              <w:tab w:val="right" w:leader="dot" w:pos="9552"/>
              <w:tab w:val="clear" w:pos="8296"/>
            </w:tabs>
          </w:pPr>
          <w:r>
            <w:fldChar w:fldCharType="begin"/>
          </w:r>
          <w:r>
            <w:instrText xml:space="preserve"> HYPERLINK \l "_Toc16730"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评</w:t>
          </w:r>
          <w:r>
            <w:rPr>
              <w:rFonts w:ascii="仿宋" w:hAnsi="仿宋" w:eastAsia="仿宋"/>
              <w:bCs/>
              <w:snapToGrid w:val="0"/>
              <w:szCs w:val="32"/>
            </w:rPr>
            <w:t>审办法</w:t>
          </w:r>
          <w:r>
            <w:tab/>
          </w:r>
          <w:r>
            <w:fldChar w:fldCharType="begin"/>
          </w:r>
          <w:r>
            <w:instrText xml:space="preserve"> PAGEREF _Toc16730 \h </w:instrText>
          </w:r>
          <w:r>
            <w:fldChar w:fldCharType="separate"/>
          </w:r>
          <w:r>
            <w:t>32</w:t>
          </w:r>
          <w:r>
            <w:fldChar w:fldCharType="end"/>
          </w:r>
          <w:r>
            <w:fldChar w:fldCharType="end"/>
          </w:r>
        </w:p>
        <w:p>
          <w:pPr>
            <w:pStyle w:val="35"/>
            <w:tabs>
              <w:tab w:val="right" w:leader="dot" w:pos="9552"/>
            </w:tabs>
            <w:ind w:left="440"/>
          </w:pPr>
          <w:r>
            <w:fldChar w:fldCharType="begin"/>
          </w:r>
          <w:r>
            <w:instrText xml:space="preserve"> HYPERLINK \l "_Toc29171" </w:instrText>
          </w:r>
          <w:r>
            <w:fldChar w:fldCharType="separate"/>
          </w:r>
          <w:r>
            <w:rPr>
              <w:rFonts w:ascii="仿宋" w:hAnsi="仿宋" w:eastAsia="仿宋"/>
              <w:bCs/>
              <w:snapToGrid w:val="0"/>
              <w:szCs w:val="32"/>
            </w:rPr>
            <w:t>评审办法前附表</w:t>
          </w:r>
          <w:r>
            <w:tab/>
          </w:r>
          <w:r>
            <w:fldChar w:fldCharType="begin"/>
          </w:r>
          <w:r>
            <w:instrText xml:space="preserve"> PAGEREF _Toc29171 \h </w:instrText>
          </w:r>
          <w:r>
            <w:fldChar w:fldCharType="separate"/>
          </w:r>
          <w:r>
            <w:t>33</w:t>
          </w:r>
          <w:r>
            <w:fldChar w:fldCharType="end"/>
          </w:r>
          <w:r>
            <w:fldChar w:fldCharType="end"/>
          </w:r>
        </w:p>
        <w:p>
          <w:pPr>
            <w:pStyle w:val="35"/>
            <w:tabs>
              <w:tab w:val="right" w:leader="dot" w:pos="9552"/>
            </w:tabs>
            <w:ind w:left="440"/>
          </w:pPr>
          <w:r>
            <w:fldChar w:fldCharType="begin"/>
          </w:r>
          <w:r>
            <w:instrText xml:space="preserve"> HYPERLINK \l "_Toc603" </w:instrText>
          </w:r>
          <w:r>
            <w:fldChar w:fldCharType="separate"/>
          </w:r>
          <w:r>
            <w:rPr>
              <w:rFonts w:ascii="仿宋" w:hAnsi="仿宋" w:eastAsia="仿宋"/>
              <w:bCs/>
              <w:snapToGrid w:val="0"/>
              <w:szCs w:val="24"/>
            </w:rPr>
            <w:t>1 评审方法（综合评分法）</w:t>
          </w:r>
          <w:r>
            <w:tab/>
          </w:r>
          <w:r>
            <w:fldChar w:fldCharType="begin"/>
          </w:r>
          <w:r>
            <w:instrText xml:space="preserve"> PAGEREF _Toc603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"_Toc14883" </w:instrText>
          </w:r>
          <w:r>
            <w:fldChar w:fldCharType="separate"/>
          </w:r>
          <w:r>
            <w:rPr>
              <w:rFonts w:ascii="仿宋" w:hAnsi="仿宋" w:eastAsia="仿宋"/>
              <w:bCs/>
              <w:snapToGrid w:val="0"/>
              <w:szCs w:val="24"/>
            </w:rPr>
            <w:t>2 初步评审标准和程序</w:t>
          </w:r>
          <w:r>
            <w:tab/>
          </w:r>
          <w:r>
            <w:fldChar w:fldCharType="begin"/>
          </w:r>
          <w:r>
            <w:instrText xml:space="preserve"> PAGEREF _Toc14883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"_Toc9068"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_Toc9068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"_Toc19890"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_Toc19890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"_Toc3307"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_Toc3307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"_Toc973"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_Toc973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"_Toc30067"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w:t>
          </w:r>
          <w:r>
            <w:rPr>
              <w:rFonts w:hint="eastAsia" w:eastAsia="仿宋" w:asciiTheme="minorEastAsia" w:hAnsiTheme="minorEastAsia"/>
              <w:snapToGrid w:val="0"/>
              <w:szCs w:val="24"/>
            </w:rPr>
            <w:t xml:space="preserve"> </w:t>
          </w:r>
          <w:r>
            <w:rPr>
              <w:rFonts w:eastAsia="仿宋" w:asciiTheme="minorEastAsia" w:hAnsiTheme="minorEastAsia"/>
              <w:snapToGrid w:val="0"/>
              <w:szCs w:val="24"/>
            </w:rPr>
            <w:t>综合评分和排序(综合评分法)</w:t>
          </w:r>
          <w:r>
            <w:tab/>
          </w:r>
          <w:r>
            <w:fldChar w:fldCharType="begin"/>
          </w:r>
          <w:r>
            <w:instrText xml:space="preserve"> PAGEREF _Toc30067 \h </w:instrText>
          </w:r>
          <w:r>
            <w:fldChar w:fldCharType="separate"/>
          </w:r>
          <w:r>
            <w:t>39</w:t>
          </w:r>
          <w:r>
            <w:fldChar w:fldCharType="end"/>
          </w:r>
          <w:r>
            <w:fldChar w:fldCharType="end"/>
          </w:r>
        </w:p>
        <w:p>
          <w:pPr>
            <w:pStyle w:val="35"/>
            <w:tabs>
              <w:tab w:val="right" w:leader="dot" w:pos="9552"/>
            </w:tabs>
            <w:ind w:left="440"/>
          </w:pPr>
          <w:r>
            <w:fldChar w:fldCharType="begin"/>
          </w:r>
          <w:r>
            <w:instrText xml:space="preserve"> HYPERLINK \l "_Toc462" </w:instrText>
          </w:r>
          <w:r>
            <w:fldChar w:fldCharType="separate"/>
          </w:r>
          <w:r>
            <w:rPr>
              <w:rFonts w:eastAsia="仿宋" w:asciiTheme="minorEastAsia" w:hAnsiTheme="minorEastAsia"/>
              <w:bCs/>
              <w:snapToGrid w:val="0"/>
              <w:szCs w:val="24"/>
            </w:rPr>
            <w:t>4.评审结果</w:t>
          </w:r>
          <w:r>
            <w:tab/>
          </w:r>
          <w:r>
            <w:fldChar w:fldCharType="begin"/>
          </w:r>
          <w:r>
            <w:instrText xml:space="preserve"> PAGEREF _Toc462 \h </w:instrText>
          </w:r>
          <w:r>
            <w:fldChar w:fldCharType="separate"/>
          </w:r>
          <w:r>
            <w:t>41</w:t>
          </w:r>
          <w:r>
            <w:fldChar w:fldCharType="end"/>
          </w:r>
          <w:r>
            <w:fldChar w:fldCharType="end"/>
          </w:r>
        </w:p>
        <w:p>
          <w:pPr>
            <w:pStyle w:val="22"/>
            <w:tabs>
              <w:tab w:val="right" w:leader="dot" w:pos="9552"/>
            </w:tabs>
            <w:ind w:left="880"/>
          </w:pPr>
          <w:r>
            <w:fldChar w:fldCharType="begin"/>
          </w:r>
          <w:r>
            <w:instrText xml:space="preserve"> HYPERLINK \l "_Toc19523" </w:instrText>
          </w:r>
          <w:r>
            <w:fldChar w:fldCharType="separate"/>
          </w:r>
          <w:r>
            <w:rPr>
              <w:rFonts w:eastAsia="仿宋" w:asciiTheme="minorEastAsia" w:hAnsiTheme="minorEastAsia"/>
              <w:snapToGrid w:val="0"/>
              <w:szCs w:val="24"/>
            </w:rPr>
            <w:t>4.1 推荐成交供应商</w:t>
          </w:r>
          <w:r>
            <w:tab/>
          </w:r>
          <w:r>
            <w:fldChar w:fldCharType="begin"/>
          </w:r>
          <w:r>
            <w:instrText xml:space="preserve"> PAGEREF _Toc19523 \h </w:instrText>
          </w:r>
          <w:r>
            <w:fldChar w:fldCharType="separate"/>
          </w:r>
          <w:r>
            <w:t>41</w:t>
          </w:r>
          <w:r>
            <w:fldChar w:fldCharType="end"/>
          </w:r>
          <w:r>
            <w:fldChar w:fldCharType="end"/>
          </w:r>
        </w:p>
        <w:p>
          <w:pPr>
            <w:pStyle w:val="30"/>
            <w:tabs>
              <w:tab w:val="right" w:leader="dot" w:pos="9552"/>
              <w:tab w:val="clear" w:pos="8296"/>
            </w:tabs>
          </w:pPr>
          <w:r>
            <w:fldChar w:fldCharType="begin"/>
          </w:r>
          <w:r>
            <w:instrText xml:space="preserve"> HYPERLINK \l "_Toc9220"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建设工程施工合同</w:t>
          </w:r>
          <w:r>
            <w:tab/>
          </w:r>
          <w:r>
            <w:fldChar w:fldCharType="begin"/>
          </w:r>
          <w:r>
            <w:instrText xml:space="preserve"> PAGEREF _Toc9220 \h </w:instrText>
          </w:r>
          <w:r>
            <w:fldChar w:fldCharType="separate"/>
          </w:r>
          <w:r>
            <w:t>42</w:t>
          </w:r>
          <w:r>
            <w:fldChar w:fldCharType="end"/>
          </w:r>
          <w:r>
            <w:fldChar w:fldCharType="end"/>
          </w:r>
        </w:p>
        <w:p>
          <w:pPr>
            <w:pStyle w:val="35"/>
            <w:tabs>
              <w:tab w:val="right" w:leader="dot" w:pos="9552"/>
            </w:tabs>
            <w:ind w:left="440"/>
          </w:pPr>
          <w:r>
            <w:fldChar w:fldCharType="begin"/>
          </w:r>
          <w:r>
            <w:instrText xml:space="preserve"> HYPERLINK \l "_Toc9814" </w:instrText>
          </w:r>
          <w:r>
            <w:fldChar w:fldCharType="separate"/>
          </w:r>
          <w:r>
            <w:rPr>
              <w:rFonts w:hint="eastAsia" w:ascii="仿宋_GB2312" w:eastAsia="仿宋_GB2312"/>
              <w:bCs/>
              <w:szCs w:val="32"/>
            </w:rPr>
            <w:t>合同附件1：安全协议书</w:t>
          </w:r>
          <w:r>
            <w:tab/>
          </w:r>
          <w:r>
            <w:fldChar w:fldCharType="begin"/>
          </w:r>
          <w:r>
            <w:instrText xml:space="preserve"> PAGEREF _Toc9814 \h </w:instrText>
          </w:r>
          <w:r>
            <w:fldChar w:fldCharType="separate"/>
          </w:r>
          <w:r>
            <w:t>51</w:t>
          </w:r>
          <w:r>
            <w:fldChar w:fldCharType="end"/>
          </w:r>
          <w:r>
            <w:fldChar w:fldCharType="end"/>
          </w:r>
        </w:p>
        <w:p>
          <w:pPr>
            <w:pStyle w:val="35"/>
            <w:tabs>
              <w:tab w:val="right" w:leader="dot" w:pos="9552"/>
            </w:tabs>
            <w:ind w:left="440"/>
          </w:pPr>
          <w:r>
            <w:fldChar w:fldCharType="begin"/>
          </w:r>
          <w:r>
            <w:instrText xml:space="preserve"> HYPERLINK \l "_Toc13782" </w:instrText>
          </w:r>
          <w:r>
            <w:fldChar w:fldCharType="separate"/>
          </w:r>
          <w:r>
            <w:rPr>
              <w:rFonts w:hint="eastAsia" w:ascii="仿宋_GB2312" w:eastAsia="仿宋_GB2312"/>
              <w:bCs/>
              <w:szCs w:val="32"/>
            </w:rPr>
            <w:t>合同附件2：环保协议书</w:t>
          </w:r>
          <w:r>
            <w:tab/>
          </w:r>
          <w:r>
            <w:fldChar w:fldCharType="begin"/>
          </w:r>
          <w:r>
            <w:instrText xml:space="preserve"> PAGEREF _Toc13782 \h </w:instrText>
          </w:r>
          <w:r>
            <w:fldChar w:fldCharType="separate"/>
          </w:r>
          <w:r>
            <w:t>54</w:t>
          </w:r>
          <w:r>
            <w:fldChar w:fldCharType="end"/>
          </w:r>
          <w:r>
            <w:fldChar w:fldCharType="end"/>
          </w:r>
        </w:p>
        <w:p>
          <w:pPr>
            <w:pStyle w:val="30"/>
            <w:tabs>
              <w:tab w:val="right" w:leader="dot" w:pos="9552"/>
              <w:tab w:val="clear" w:pos="8296"/>
            </w:tabs>
          </w:pPr>
          <w:r>
            <w:fldChar w:fldCharType="begin"/>
          </w:r>
          <w:r>
            <w:instrText xml:space="preserve"> HYPERLINK \l "_Toc27232" </w:instrText>
          </w:r>
          <w:r>
            <w:fldChar w:fldCharType="separate"/>
          </w:r>
          <w:r>
            <w:rPr>
              <w:rFonts w:hint="eastAsia" w:ascii="仿宋" w:hAnsi="仿宋" w:eastAsia="仿宋"/>
              <w:bCs/>
              <w:snapToGrid w:val="0"/>
              <w:szCs w:val="32"/>
            </w:rPr>
            <w:t xml:space="preserve">第八章 </w:t>
          </w:r>
          <w:r>
            <w:rPr>
              <w:rFonts w:ascii="仿宋" w:hAnsi="仿宋" w:eastAsia="仿宋"/>
              <w:bCs/>
              <w:snapToGrid w:val="0"/>
              <w:szCs w:val="32"/>
            </w:rPr>
            <w:t xml:space="preserve"> 响应文件格式</w:t>
          </w:r>
          <w:r>
            <w:tab/>
          </w:r>
          <w:r>
            <w:fldChar w:fldCharType="begin"/>
          </w:r>
          <w:r>
            <w:instrText xml:space="preserve"> PAGEREF _Toc27232 \h </w:instrText>
          </w:r>
          <w:r>
            <w:fldChar w:fldCharType="separate"/>
          </w:r>
          <w:r>
            <w:t>60</w:t>
          </w:r>
          <w:r>
            <w:fldChar w:fldCharType="end"/>
          </w:r>
          <w:r>
            <w:fldChar w:fldCharType="end"/>
          </w:r>
        </w:p>
        <w:p>
          <w:pPr>
            <w:pStyle w:val="35"/>
            <w:tabs>
              <w:tab w:val="right" w:leader="dot" w:pos="9552"/>
            </w:tabs>
            <w:ind w:left="440"/>
          </w:pPr>
          <w:r>
            <w:fldChar w:fldCharType="begin"/>
          </w:r>
          <w:r>
            <w:instrText xml:space="preserve"> HYPERLINK \l "_Toc28753" </w:instrText>
          </w:r>
          <w:r>
            <w:fldChar w:fldCharType="separate"/>
          </w:r>
          <w:r>
            <w:rPr>
              <w:rFonts w:ascii="仿宋" w:hAnsi="仿宋" w:eastAsia="仿宋"/>
              <w:bCs/>
              <w:snapToGrid w:val="0"/>
              <w:szCs w:val="32"/>
            </w:rPr>
            <w:t>—、响应函</w:t>
          </w:r>
          <w:r>
            <w:tab/>
          </w:r>
          <w:r>
            <w:fldChar w:fldCharType="begin"/>
          </w:r>
          <w:r>
            <w:instrText xml:space="preserve"> PAGEREF _Toc28753 \h </w:instrText>
          </w:r>
          <w:r>
            <w:fldChar w:fldCharType="separate"/>
          </w:r>
          <w:r>
            <w:t>63</w:t>
          </w:r>
          <w:r>
            <w:fldChar w:fldCharType="end"/>
          </w:r>
          <w:r>
            <w:fldChar w:fldCharType="end"/>
          </w:r>
        </w:p>
        <w:p>
          <w:pPr>
            <w:pStyle w:val="35"/>
            <w:tabs>
              <w:tab w:val="right" w:leader="dot" w:pos="9552"/>
            </w:tabs>
            <w:ind w:left="440"/>
          </w:pPr>
          <w:r>
            <w:fldChar w:fldCharType="begin"/>
          </w:r>
          <w:r>
            <w:instrText xml:space="preserve"> HYPERLINK \l "_Toc19909" </w:instrText>
          </w:r>
          <w:r>
            <w:fldChar w:fldCharType="separate"/>
          </w:r>
          <w:r>
            <w:rPr>
              <w:rFonts w:ascii="仿宋" w:hAnsi="仿宋" w:eastAsia="仿宋"/>
              <w:bCs/>
              <w:snapToGrid w:val="0"/>
              <w:szCs w:val="32"/>
            </w:rPr>
            <w:t>二、授权委托书</w:t>
          </w:r>
          <w:r>
            <w:tab/>
          </w:r>
          <w:r>
            <w:fldChar w:fldCharType="begin"/>
          </w:r>
          <w:r>
            <w:instrText xml:space="preserve"> PAGEREF _Toc19909 \h </w:instrText>
          </w:r>
          <w:r>
            <w:fldChar w:fldCharType="separate"/>
          </w:r>
          <w:r>
            <w:t>64</w:t>
          </w:r>
          <w:r>
            <w:fldChar w:fldCharType="end"/>
          </w:r>
          <w:r>
            <w:fldChar w:fldCharType="end"/>
          </w:r>
        </w:p>
        <w:p>
          <w:pPr>
            <w:pStyle w:val="35"/>
            <w:tabs>
              <w:tab w:val="right" w:leader="dot" w:pos="9552"/>
            </w:tabs>
            <w:ind w:left="440"/>
          </w:pPr>
          <w:r>
            <w:fldChar w:fldCharType="begin"/>
          </w:r>
          <w:r>
            <w:instrText xml:space="preserve"> HYPERLINK \l "_Toc6595" </w:instrText>
          </w:r>
          <w:r>
            <w:fldChar w:fldCharType="separate"/>
          </w:r>
          <w:r>
            <w:rPr>
              <w:rFonts w:ascii="仿宋" w:hAnsi="仿宋" w:eastAsia="仿宋"/>
              <w:bCs/>
              <w:snapToGrid w:val="0"/>
              <w:szCs w:val="32"/>
            </w:rPr>
            <w:t>三、联合体协议书</w:t>
          </w:r>
          <w:r>
            <w:tab/>
          </w:r>
          <w:r>
            <w:fldChar w:fldCharType="begin"/>
          </w:r>
          <w:r>
            <w:instrText xml:space="preserve"> PAGEREF _Toc6595 \h </w:instrText>
          </w:r>
          <w:r>
            <w:fldChar w:fldCharType="separate"/>
          </w:r>
          <w:r>
            <w:t>65</w:t>
          </w:r>
          <w:r>
            <w:fldChar w:fldCharType="end"/>
          </w:r>
          <w:r>
            <w:fldChar w:fldCharType="end"/>
          </w:r>
        </w:p>
        <w:p>
          <w:pPr>
            <w:pStyle w:val="35"/>
            <w:tabs>
              <w:tab w:val="right" w:leader="dot" w:pos="9552"/>
            </w:tabs>
            <w:ind w:left="440"/>
          </w:pPr>
          <w:r>
            <w:fldChar w:fldCharType="begin"/>
          </w:r>
          <w:r>
            <w:instrText xml:space="preserve"> HYPERLINK \l "_Toc12840" </w:instrText>
          </w:r>
          <w:r>
            <w:fldChar w:fldCharType="separate"/>
          </w:r>
          <w:r>
            <w:rPr>
              <w:rFonts w:ascii="仿宋" w:hAnsi="仿宋" w:eastAsia="仿宋"/>
              <w:bCs/>
              <w:snapToGrid w:val="0"/>
              <w:szCs w:val="32"/>
            </w:rPr>
            <w:t>四、响应保证金</w:t>
          </w:r>
          <w:r>
            <w:tab/>
          </w:r>
          <w:r>
            <w:fldChar w:fldCharType="begin"/>
          </w:r>
          <w:r>
            <w:instrText xml:space="preserve"> PAGEREF _Toc12840 \h </w:instrText>
          </w:r>
          <w:r>
            <w:fldChar w:fldCharType="separate"/>
          </w:r>
          <w:r>
            <w:t>66</w:t>
          </w:r>
          <w:r>
            <w:fldChar w:fldCharType="end"/>
          </w:r>
          <w:r>
            <w:fldChar w:fldCharType="end"/>
          </w:r>
        </w:p>
        <w:p>
          <w:pPr>
            <w:pStyle w:val="35"/>
            <w:tabs>
              <w:tab w:val="right" w:leader="dot" w:pos="9552"/>
            </w:tabs>
            <w:ind w:left="440"/>
          </w:pPr>
          <w:r>
            <w:fldChar w:fldCharType="begin"/>
          </w:r>
          <w:r>
            <w:instrText xml:space="preserve"> HYPERLINK \l "_Toc14224" </w:instrText>
          </w:r>
          <w:r>
            <w:fldChar w:fldCharType="separate"/>
          </w:r>
          <w:r>
            <w:rPr>
              <w:rFonts w:ascii="仿宋" w:hAnsi="仿宋" w:eastAsia="仿宋"/>
              <w:bCs/>
              <w:snapToGrid w:val="0"/>
              <w:szCs w:val="32"/>
            </w:rPr>
            <w:t>五、商务和技术偏差表</w:t>
          </w:r>
          <w:r>
            <w:tab/>
          </w:r>
          <w:r>
            <w:fldChar w:fldCharType="begin"/>
          </w:r>
          <w:r>
            <w:instrText xml:space="preserve"> PAGEREF _Toc14224 \h </w:instrText>
          </w:r>
          <w:r>
            <w:fldChar w:fldCharType="separate"/>
          </w:r>
          <w:r>
            <w:t>67</w:t>
          </w:r>
          <w:r>
            <w:fldChar w:fldCharType="end"/>
          </w:r>
          <w:r>
            <w:fldChar w:fldCharType="end"/>
          </w:r>
        </w:p>
        <w:p>
          <w:pPr>
            <w:pStyle w:val="35"/>
            <w:tabs>
              <w:tab w:val="right" w:leader="dot" w:pos="9552"/>
            </w:tabs>
            <w:ind w:left="440"/>
          </w:pPr>
          <w:r>
            <w:fldChar w:fldCharType="begin"/>
          </w:r>
          <w:r>
            <w:instrText xml:space="preserve"> HYPERLINK \l "_Toc12414" </w:instrText>
          </w:r>
          <w:r>
            <w:fldChar w:fldCharType="separate"/>
          </w:r>
          <w:r>
            <w:rPr>
              <w:rFonts w:ascii="仿宋" w:hAnsi="仿宋" w:eastAsia="仿宋"/>
              <w:bCs/>
              <w:snapToGrid w:val="0"/>
              <w:szCs w:val="32"/>
            </w:rPr>
            <w:t>六、报价表</w:t>
          </w:r>
          <w:r>
            <w:tab/>
          </w:r>
          <w:r>
            <w:fldChar w:fldCharType="begin"/>
          </w:r>
          <w:r>
            <w:instrText xml:space="preserve"> PAGEREF _Toc12414 \h </w:instrText>
          </w:r>
          <w:r>
            <w:fldChar w:fldCharType="separate"/>
          </w:r>
          <w:r>
            <w:t>68</w:t>
          </w:r>
          <w:r>
            <w:fldChar w:fldCharType="end"/>
          </w:r>
          <w:r>
            <w:fldChar w:fldCharType="end"/>
          </w:r>
        </w:p>
        <w:p>
          <w:pPr>
            <w:pStyle w:val="35"/>
            <w:tabs>
              <w:tab w:val="right" w:leader="dot" w:pos="9552"/>
            </w:tabs>
            <w:ind w:left="440"/>
          </w:pPr>
          <w:r>
            <w:fldChar w:fldCharType="begin"/>
          </w:r>
          <w:r>
            <w:instrText xml:space="preserve"> HYPERLINK \l "_Toc2928" </w:instrText>
          </w:r>
          <w:r>
            <w:fldChar w:fldCharType="separate"/>
          </w:r>
          <w:r>
            <w:rPr>
              <w:rFonts w:hint="eastAsia" w:ascii="仿宋" w:hAnsi="仿宋" w:eastAsia="仿宋"/>
              <w:bCs/>
              <w:snapToGrid w:val="0"/>
              <w:szCs w:val="32"/>
            </w:rPr>
            <w:t>七、工程量清单</w:t>
          </w:r>
          <w:r>
            <w:tab/>
          </w:r>
          <w:r>
            <w:fldChar w:fldCharType="begin"/>
          </w:r>
          <w:r>
            <w:instrText xml:space="preserve"> PAGEREF _Toc2928 \h </w:instrText>
          </w:r>
          <w:r>
            <w:fldChar w:fldCharType="separate"/>
          </w:r>
          <w:r>
            <w:t>69</w:t>
          </w:r>
          <w:r>
            <w:fldChar w:fldCharType="end"/>
          </w:r>
          <w:r>
            <w:fldChar w:fldCharType="end"/>
          </w:r>
        </w:p>
        <w:p>
          <w:pPr>
            <w:pStyle w:val="35"/>
            <w:tabs>
              <w:tab w:val="right" w:leader="dot" w:pos="9552"/>
            </w:tabs>
            <w:ind w:left="440"/>
          </w:pPr>
          <w:r>
            <w:fldChar w:fldCharType="begin"/>
          </w:r>
          <w:r>
            <w:instrText xml:space="preserve"> HYPERLINK \l "_Toc17878" </w:instrText>
          </w:r>
          <w:r>
            <w:fldChar w:fldCharType="separate"/>
          </w:r>
          <w:r>
            <w:rPr>
              <w:rFonts w:hint="eastAsia" w:ascii="仿宋" w:hAnsi="仿宋" w:eastAsia="仿宋"/>
              <w:bCs/>
              <w:snapToGrid w:val="0"/>
              <w:szCs w:val="32"/>
            </w:rPr>
            <w:t>八</w:t>
          </w:r>
          <w:r>
            <w:rPr>
              <w:rFonts w:ascii="仿宋" w:hAnsi="仿宋" w:eastAsia="仿宋"/>
              <w:bCs/>
              <w:snapToGrid w:val="0"/>
              <w:szCs w:val="32"/>
            </w:rPr>
            <w:t>、资格审查资料</w:t>
          </w:r>
          <w:r>
            <w:tab/>
          </w:r>
          <w:r>
            <w:fldChar w:fldCharType="begin"/>
          </w:r>
          <w:r>
            <w:instrText xml:space="preserve"> PAGEREF _Toc17878 \h </w:instrText>
          </w:r>
          <w:r>
            <w:fldChar w:fldCharType="separate"/>
          </w:r>
          <w:r>
            <w:t>70</w:t>
          </w:r>
          <w:r>
            <w:fldChar w:fldCharType="end"/>
          </w:r>
          <w:r>
            <w:fldChar w:fldCharType="end"/>
          </w:r>
        </w:p>
        <w:p>
          <w:pPr>
            <w:pStyle w:val="35"/>
            <w:tabs>
              <w:tab w:val="right" w:leader="dot" w:pos="9552"/>
            </w:tabs>
            <w:ind w:left="440"/>
          </w:pPr>
          <w:r>
            <w:fldChar w:fldCharType="begin"/>
          </w:r>
          <w:r>
            <w:instrText xml:space="preserve"> HYPERLINK \l "_Toc8101" </w:instrText>
          </w:r>
          <w:r>
            <w:fldChar w:fldCharType="separate"/>
          </w:r>
          <w:r>
            <w:rPr>
              <w:rFonts w:hint="eastAsia" w:ascii="仿宋" w:hAnsi="仿宋" w:eastAsia="仿宋"/>
              <w:bCs/>
              <w:snapToGrid w:val="0"/>
              <w:szCs w:val="32"/>
            </w:rPr>
            <w:t>九</w:t>
          </w:r>
          <w:r>
            <w:rPr>
              <w:rFonts w:ascii="仿宋" w:hAnsi="仿宋" w:eastAsia="仿宋"/>
              <w:bCs/>
              <w:snapToGrid w:val="0"/>
              <w:szCs w:val="32"/>
            </w:rPr>
            <w:t>、响应方案</w:t>
          </w:r>
          <w:r>
            <w:tab/>
          </w:r>
          <w:r>
            <w:fldChar w:fldCharType="begin"/>
          </w:r>
          <w:r>
            <w:instrText xml:space="preserve"> PAGEREF _Toc8101 \h </w:instrText>
          </w:r>
          <w:r>
            <w:fldChar w:fldCharType="separate"/>
          </w:r>
          <w:r>
            <w:t>73</w:t>
          </w:r>
          <w:r>
            <w:fldChar w:fldCharType="end"/>
          </w:r>
          <w:r>
            <w:fldChar w:fldCharType="end"/>
          </w:r>
        </w:p>
        <w:p>
          <w:pPr>
            <w:pStyle w:val="35"/>
            <w:tabs>
              <w:tab w:val="right" w:leader="dot" w:pos="9552"/>
            </w:tabs>
            <w:ind w:left="440"/>
          </w:pPr>
          <w:r>
            <w:fldChar w:fldCharType="begin"/>
          </w:r>
          <w:r>
            <w:instrText xml:space="preserve"> HYPERLINK \l "_Toc30506" </w:instrText>
          </w:r>
          <w:r>
            <w:fldChar w:fldCharType="separate"/>
          </w:r>
          <w:r>
            <w:rPr>
              <w:rFonts w:hint="eastAsia" w:ascii="仿宋" w:hAnsi="仿宋" w:eastAsia="仿宋"/>
              <w:bCs/>
              <w:snapToGrid w:val="0"/>
              <w:szCs w:val="32"/>
            </w:rPr>
            <w:t>十</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_Toc30506 \h </w:instrText>
          </w:r>
          <w:r>
            <w:fldChar w:fldCharType="separate"/>
          </w:r>
          <w:r>
            <w:t>74</w:t>
          </w:r>
          <w:r>
            <w:fldChar w:fldCharType="end"/>
          </w:r>
          <w:r>
            <w:fldChar w:fldCharType="end"/>
          </w:r>
        </w:p>
        <w:p>
          <w:pPr>
            <w:pStyle w:val="35"/>
            <w:tabs>
              <w:tab w:val="right" w:leader="dot" w:pos="9552"/>
            </w:tabs>
            <w:ind w:left="440"/>
          </w:pPr>
          <w:r>
            <w:fldChar w:fldCharType="begin"/>
          </w:r>
          <w:r>
            <w:instrText xml:space="preserve"> HYPERLINK \l "_Toc500"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_Toc500 \h </w:instrText>
          </w:r>
          <w:r>
            <w:fldChar w:fldCharType="separate"/>
          </w:r>
          <w:r>
            <w:t>75</w:t>
          </w:r>
          <w:r>
            <w:fldChar w:fldCharType="end"/>
          </w:r>
          <w: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1307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pStyle w:val="32"/>
        <w:spacing w:before="156"/>
        <w:rPr>
          <w:rFonts w:hint="eastAsia" w:ascii="仿宋" w:hAnsi="仿宋" w:eastAsia="仿宋" w:cs="仿宋"/>
          <w:b/>
          <w:bCs/>
          <w:sz w:val="32"/>
          <w:szCs w:val="32"/>
          <w:u w:val="single"/>
        </w:rPr>
      </w:pPr>
      <w:bookmarkStart w:id="4" w:name="扫描0007"/>
      <w:bookmarkEnd w:id="4"/>
      <w:bookmarkStart w:id="5" w:name="_Toc100340209"/>
      <w:bookmarkStart w:id="6" w:name="_Toc100340416"/>
      <w:bookmarkStart w:id="7" w:name="_Toc99483595"/>
      <w:bookmarkStart w:id="8" w:name="_Toc11150"/>
      <w:r>
        <w:rPr>
          <w:rFonts w:hint="eastAsia" w:ascii="仿宋" w:hAnsi="仿宋" w:eastAsia="仿宋"/>
          <w:b/>
          <w:bCs/>
          <w:snapToGrid w:val="0"/>
          <w:sz w:val="32"/>
          <w:szCs w:val="32"/>
          <w:u w:val="single"/>
          <w:lang w:eastAsia="zh-CN"/>
        </w:rPr>
        <w:t>梁河糖业</w:t>
      </w:r>
      <w:r>
        <w:rPr>
          <w:rFonts w:hint="eastAsia" w:ascii="仿宋" w:hAnsi="仿宋" w:eastAsia="仿宋" w:cs="仿宋"/>
          <w:b/>
          <w:bCs/>
          <w:sz w:val="32"/>
          <w:szCs w:val="32"/>
          <w:u w:val="single"/>
        </w:rPr>
        <w:t>芒东工厂员工</w:t>
      </w:r>
    </w:p>
    <w:p>
      <w:pPr>
        <w:pStyle w:val="3"/>
        <w:spacing w:line="276" w:lineRule="auto"/>
        <w:jc w:val="center"/>
        <w:rPr>
          <w:rFonts w:ascii="仿宋" w:hAnsi="仿宋" w:eastAsia="仿宋"/>
          <w:b/>
          <w:bCs/>
          <w:snapToGrid w:val="0"/>
          <w:sz w:val="32"/>
          <w:szCs w:val="32"/>
          <w:lang w:eastAsia="zh-CN"/>
        </w:rPr>
      </w:pPr>
      <w:r>
        <w:rPr>
          <w:rFonts w:hint="eastAsia" w:ascii="仿宋" w:hAnsi="仿宋" w:eastAsia="仿宋" w:cs="仿宋"/>
          <w:b/>
          <w:bCs/>
          <w:sz w:val="32"/>
          <w:szCs w:val="32"/>
          <w:u w:val="single"/>
        </w:rPr>
        <w:t>饮用水厂房完善项目</w:t>
      </w:r>
      <w:r>
        <w:rPr>
          <w:rFonts w:hint="eastAsia" w:ascii="仿宋" w:hAnsi="仿宋" w:eastAsia="仿宋"/>
          <w:b/>
          <w:bCs/>
          <w:snapToGrid w:val="0"/>
          <w:sz w:val="32"/>
          <w:szCs w:val="32"/>
          <w:lang w:eastAsia="zh-CN"/>
        </w:rPr>
        <w:t>施工</w:t>
      </w:r>
      <w:bookmarkEnd w:id="5"/>
      <w:bookmarkEnd w:id="6"/>
      <w:bookmarkEnd w:id="7"/>
      <w:bookmarkStart w:id="9" w:name="_Toc100340417"/>
      <w:bookmarkStart w:id="10" w:name="_Toc100340210"/>
      <w:bookmarkStart w:id="11" w:name="_Toc99483596"/>
      <w:r>
        <w:rPr>
          <w:rFonts w:ascii="仿宋" w:hAnsi="仿宋" w:eastAsia="仿宋"/>
          <w:b/>
          <w:bCs/>
          <w:snapToGrid w:val="0"/>
          <w:sz w:val="32"/>
          <w:szCs w:val="32"/>
          <w:lang w:eastAsia="zh-CN"/>
        </w:rPr>
        <w:t>谈判采购公告</w:t>
      </w:r>
      <w:bookmarkEnd w:id="8"/>
      <w:bookmarkEnd w:id="9"/>
      <w:bookmarkEnd w:id="10"/>
      <w:bookmarkEnd w:id="11"/>
    </w:p>
    <w:p>
      <w:pPr>
        <w:pStyle w:val="17"/>
        <w:adjustRightInd w:val="0"/>
        <w:snapToGrid w:val="0"/>
        <w:spacing w:line="276" w:lineRule="auto"/>
        <w:rPr>
          <w:rFonts w:ascii="仿宋" w:hAnsi="仿宋" w:eastAsia="仿宋"/>
          <w:snapToGrid w:val="0"/>
          <w:sz w:val="24"/>
          <w:szCs w:val="24"/>
          <w:lang w:eastAsia="zh-CN"/>
        </w:rPr>
      </w:pPr>
    </w:p>
    <w:p>
      <w:pPr>
        <w:pStyle w:val="32"/>
        <w:spacing w:before="156"/>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梁河糖业</w:t>
      </w:r>
      <w:r>
        <w:rPr>
          <w:rFonts w:hint="eastAsia" w:ascii="仿宋" w:hAnsi="仿宋" w:eastAsia="仿宋" w:cs="仿宋"/>
          <w:b/>
          <w:bCs/>
          <w:sz w:val="24"/>
          <w:szCs w:val="24"/>
          <w:u w:val="single"/>
        </w:rPr>
        <w:t>芒东工厂员工饮用水厂房完善项目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2" w:name="OLE_LINK6"/>
      <w:bookmarkStart w:id="13" w:name="OLE_LINK5"/>
    </w:p>
    <w:p>
      <w:pPr>
        <w:pStyle w:val="4"/>
        <w:ind w:left="0"/>
        <w:rPr>
          <w:rFonts w:ascii="仿宋" w:hAnsi="仿宋" w:eastAsia="仿宋"/>
          <w:b/>
          <w:snapToGrid w:val="0"/>
          <w:sz w:val="24"/>
          <w:szCs w:val="24"/>
          <w:lang w:eastAsia="zh-CN"/>
        </w:rPr>
      </w:pPr>
      <w:bookmarkStart w:id="14" w:name="_Toc27303"/>
      <w:r>
        <w:rPr>
          <w:rFonts w:ascii="仿宋" w:hAnsi="仿宋" w:eastAsia="仿宋"/>
          <w:b/>
          <w:snapToGrid w:val="0"/>
          <w:sz w:val="24"/>
          <w:szCs w:val="24"/>
          <w:lang w:eastAsia="zh-CN"/>
        </w:rPr>
        <w:t>1.采购项目简介</w:t>
      </w:r>
      <w:bookmarkEnd w:id="14"/>
    </w:p>
    <w:p>
      <w:pPr>
        <w:adjustRightInd w:val="0"/>
        <w:snapToGrid w:val="0"/>
        <w:spacing w:line="360" w:lineRule="auto"/>
        <w:outlineLvl w:val="3"/>
        <w:rPr>
          <w:rFonts w:hint="eastAsia" w:ascii="仿宋" w:hAnsi="仿宋" w:eastAsia="仿宋" w:cs="仿宋"/>
          <w:b/>
          <w:bCs/>
          <w:sz w:val="24"/>
          <w:szCs w:val="24"/>
          <w:u w:val="single"/>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lang w:eastAsia="zh-CN"/>
        </w:rPr>
        <w:t>梁河糖业</w:t>
      </w:r>
      <w:r>
        <w:rPr>
          <w:rFonts w:hint="eastAsia" w:ascii="仿宋" w:hAnsi="仿宋" w:eastAsia="仿宋" w:cs="仿宋"/>
          <w:b w:val="0"/>
          <w:bCs w:val="0"/>
          <w:sz w:val="24"/>
          <w:szCs w:val="24"/>
          <w:u w:val="single"/>
        </w:rPr>
        <w:t>芒东工厂员工饮用水厂房完善项目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5"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6" w:name="OLE_LINK1"/>
      <w:bookmarkStart w:id="17" w:name="OLE_LINK2"/>
      <w:r>
        <w:rPr>
          <w:rFonts w:hint="eastAsia" w:eastAsia="仿宋" w:asciiTheme="minorEastAsia" w:hAnsiTheme="minorEastAsia"/>
          <w:snapToGrid w:val="0"/>
          <w:sz w:val="24"/>
          <w:szCs w:val="24"/>
          <w:highlight w:val="yellow"/>
          <w:lang w:eastAsia="zh-CN"/>
        </w:rPr>
        <w:t>对</w:t>
      </w:r>
      <w:r>
        <w:rPr>
          <w:rFonts w:hint="eastAsia" w:ascii="仿宋" w:hAnsi="仿宋" w:eastAsia="仿宋"/>
          <w:snapToGrid w:val="0"/>
          <w:sz w:val="24"/>
          <w:szCs w:val="24"/>
          <w:highlight w:val="yellow"/>
          <w:u w:val="none"/>
          <w:lang w:eastAsia="zh-CN"/>
        </w:rPr>
        <w:t>梁河糖业</w:t>
      </w:r>
      <w:r>
        <w:rPr>
          <w:rFonts w:hint="eastAsia" w:ascii="仿宋" w:hAnsi="仿宋" w:eastAsia="仿宋" w:cs="仿宋"/>
          <w:b w:val="0"/>
          <w:bCs w:val="0"/>
          <w:sz w:val="24"/>
          <w:szCs w:val="24"/>
          <w:highlight w:val="yellow"/>
          <w:u w:val="none"/>
        </w:rPr>
        <w:t>芒东工厂员工饮用水厂房完善项目</w:t>
      </w:r>
      <w:r>
        <w:rPr>
          <w:rFonts w:hint="eastAsia" w:eastAsia="仿宋" w:asciiTheme="minorEastAsia" w:hAnsiTheme="minorEastAsia"/>
          <w:snapToGrid w:val="0"/>
          <w:sz w:val="24"/>
          <w:szCs w:val="24"/>
          <w:highlight w:val="yellow"/>
          <w:lang w:eastAsia="zh-CN"/>
        </w:rPr>
        <w:t>土建进行施工，具体项目如下表：</w:t>
      </w:r>
      <w:bookmarkEnd w:id="16"/>
      <w:bookmarkEnd w:id="17"/>
      <w:r>
        <w:rPr>
          <w:rFonts w:eastAsia="仿宋" w:asciiTheme="minorEastAsia" w:hAnsiTheme="minorEastAsia"/>
          <w:snapToGrid w:val="0"/>
          <w:sz w:val="24"/>
          <w:szCs w:val="24"/>
          <w:u w:val="single"/>
          <w:shd w:val="clear" w:color="auto" w:fill="FFFF00"/>
          <w:lang w:eastAsia="zh-CN"/>
        </w:rPr>
        <w:t xml:space="preserve"> </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零星土项目工</w:t>
      </w:r>
      <w:bookmarkStart w:id="18" w:name="OLE_LINK91"/>
      <w:bookmarkStart w:id="19" w:name="OLE_LINK92"/>
      <w:r>
        <w:rPr>
          <w:rFonts w:hint="eastAsia" w:eastAsia="仿宋" w:asciiTheme="minorEastAsia" w:hAnsiTheme="minorEastAsia"/>
          <w:snapToGrid w:val="0"/>
          <w:sz w:val="24"/>
          <w:szCs w:val="24"/>
          <w:lang w:eastAsia="zh-CN"/>
        </w:rPr>
        <w:t>程明细表</w:t>
      </w:r>
    </w:p>
    <w:bookmarkEnd w:id="15"/>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eastAsia="仿宋_GB2312"/>
          <w:spacing w:val="20"/>
          <w:sz w:val="32"/>
          <w:szCs w:val="32"/>
        </w:rPr>
      </w:pPr>
    </w:p>
    <w:tbl>
      <w:tblPr>
        <w:tblStyle w:val="44"/>
        <w:tblW w:w="8409" w:type="dxa"/>
        <w:tblInd w:w="113" w:type="dxa"/>
        <w:tblLayout w:type="autofit"/>
        <w:tblCellMar>
          <w:top w:w="0" w:type="dxa"/>
          <w:left w:w="108" w:type="dxa"/>
          <w:bottom w:w="0" w:type="dxa"/>
          <w:right w:w="108" w:type="dxa"/>
        </w:tblCellMar>
      </w:tblPr>
      <w:tblGrid>
        <w:gridCol w:w="580"/>
        <w:gridCol w:w="2109"/>
        <w:gridCol w:w="3260"/>
        <w:gridCol w:w="567"/>
        <w:gridCol w:w="876"/>
        <w:gridCol w:w="1017"/>
      </w:tblGrid>
      <w:tr>
        <w:tblPrEx>
          <w:tblCellMar>
            <w:top w:w="0" w:type="dxa"/>
            <w:left w:w="108" w:type="dxa"/>
            <w:bottom w:w="0" w:type="dxa"/>
            <w:right w:w="108" w:type="dxa"/>
          </w:tblCellMar>
        </w:tblPrEx>
        <w:trPr>
          <w:trHeight w:val="699"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定额名称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17" w:type="dxa"/>
            <w:tcBorders>
              <w:top w:val="single" w:color="auto" w:sz="4" w:space="0"/>
              <w:left w:val="nil"/>
              <w:bottom w:val="single" w:color="auto" w:sz="4" w:space="0"/>
              <w:right w:val="single" w:color="auto" w:sz="4" w:space="0"/>
            </w:tcBorders>
          </w:tcPr>
          <w:p>
            <w:pPr>
              <w:widowControl/>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老钢架房拆除</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钢架房拆除（废料归废铁堆）</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长10.8m，宽8.8m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95.04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砖混墙体（含渣土外运处理）</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①长13.5M*高2.6M*厚0.26M；②长20.8M*高2.6M*厚0.24M；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厂房地皮硬化</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梁墩排水沟土方开挖（含渣土外运）</w:t>
            </w:r>
          </w:p>
        </w:tc>
        <w:tc>
          <w:tcPr>
            <w:tcW w:w="326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0.4m×0.4m×长38m，</w:t>
            </w: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毛石基础土方开挖（含渣土外运）</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宽1m*深1m*长34m；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34.00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毛石基础（火山石）</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①底宽1m*高1m*头宽0.5m*长34m；②底宽0.6m*高0.9m*头宽0.5m*长20.8m；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35.80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06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C20砼钢混地圈梁浇筑，含支模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①宽0.26m×高0.45m×长54.8M；②宽0.26m×高0.65m×长13.5M主钢筋</w:t>
            </w:r>
            <w:r>
              <w:rPr>
                <w:rFonts w:ascii="Calibri" w:hAnsi="Calibri" w:eastAsia="宋体" w:cs="Calibri"/>
                <w:color w:val="000000"/>
                <w:kern w:val="0"/>
                <w:sz w:val="22"/>
              </w:rPr>
              <w:t>Φ</w:t>
            </w:r>
            <w:r>
              <w:rPr>
                <w:rFonts w:hint="eastAsia" w:ascii="宋体" w:hAnsi="宋体" w:eastAsia="宋体" w:cs="宋体"/>
                <w:color w:val="000000"/>
                <w:kern w:val="0"/>
                <w:sz w:val="22"/>
              </w:rPr>
              <w:t>16MM×6根、箍筋</w:t>
            </w:r>
            <w:r>
              <w:rPr>
                <w:rFonts w:ascii="Calibri" w:hAnsi="Calibri" w:eastAsia="宋体" w:cs="Calibri"/>
                <w:color w:val="000000"/>
                <w:kern w:val="0"/>
                <w:sz w:val="22"/>
              </w:rPr>
              <w:t>Φ</w:t>
            </w:r>
            <w:r>
              <w:rPr>
                <w:rFonts w:hint="eastAsia" w:ascii="宋体" w:hAnsi="宋体" w:eastAsia="宋体" w:cs="宋体"/>
                <w:color w:val="000000"/>
                <w:kern w:val="0"/>
                <w:sz w:val="22"/>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8.69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砖混墙砌筑（含两面粉刷、刮瓷）</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宽0.26m×高2.5m×长68.3m；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44.20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C20砼钢混梁墩</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长0.4m*宽0.4m*高1m*18个；主钢筋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16MM×8根、箍筋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2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梁墩排水沟浇筑</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长20米×宽0.3米×高0.5米C20砼混泥土浇灌</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混泥土地坪土方开挖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长19m，宽15m，厚0.35m，减117.15㎡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58.75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砂夹石垫层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长19m，宽15m，厚0.2m，减117.15㎡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33.57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混泥土地坪C20砼硬化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长19m，宽15m，厚0.15m，减117.15㎡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25.18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6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钢架房（含四面出檐）</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长19m，宽15m，高6m，冷镀方钢管柱支架（150MM×150MM×壁厚3.5MM)；含方管4㎝×6㎝×.0.15㎝厚，围边、行条、冷镀方管、花梁宽0.5m×长20m4㎝×8㎝×0.15㎝厚、冷镀方管；铝瓦厚0.5mm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屋檐铝瓦包边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长70M*宽（宽0.5M+高0.5M）；铝瓦0.5mm厚(包L边0.8m四面)，角钢5㎝×.5㎝厚0.35㎝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彩钢瓦围边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长70M*高3.05M；彩钢瓦0.5mm厚，角钢5㎝×.5㎝厚0.35㎝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213.50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钢制楼梯：宽1m×长4m×2个，（板面采用扁豆花纹铁板，50*50*厚4等边角钢包边。含刷警示油漆）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楼梯安全围栏制安</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主围栏高1M，Q235A管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楼梯安全防护门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Q235A3管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铝合金窗子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1.5m×2m*6扇</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老门安装（含门框材料）</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1扇，含材料宽2.2m，高2.55m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5.61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铝板天沟</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长25m×高0.2m×宽0.3m，厚1mm，含落水管PVC管5m长4根，含110pvc弯头、110pvc直接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排水管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PVC160管，厚4mm，含弯头、直接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84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照明电路安装：主线路为6M²(国标)铜芯软线，分线路为2.5M²(国标)铜芯软线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含PVC</w:t>
            </w:r>
            <w:r>
              <w:rPr>
                <w:rFonts w:ascii="Calibri" w:hAnsi="Calibri" w:eastAsia="宋体" w:cs="Calibri"/>
                <w:color w:val="000000"/>
                <w:kern w:val="0"/>
                <w:sz w:val="22"/>
              </w:rPr>
              <w:t>Φ</w:t>
            </w:r>
            <w:r>
              <w:rPr>
                <w:rFonts w:hint="eastAsia" w:ascii="宋体" w:hAnsi="宋体" w:eastAsia="宋体" w:cs="宋体"/>
                <w:color w:val="000000"/>
                <w:kern w:val="0"/>
                <w:sz w:val="22"/>
              </w:rPr>
              <w:t>50线管；PVC</w:t>
            </w:r>
            <w:r>
              <w:rPr>
                <w:rFonts w:ascii="Calibri" w:hAnsi="Calibri" w:eastAsia="宋体" w:cs="Calibri"/>
                <w:color w:val="000000"/>
                <w:kern w:val="0"/>
                <w:sz w:val="22"/>
              </w:rPr>
              <w:t>Φ</w:t>
            </w:r>
            <w:r>
              <w:rPr>
                <w:rFonts w:hint="eastAsia" w:ascii="宋体" w:hAnsi="宋体" w:eastAsia="宋体" w:cs="宋体"/>
                <w:color w:val="000000"/>
                <w:kern w:val="0"/>
                <w:sz w:val="22"/>
              </w:rPr>
              <w:t>50弯头；PVC</w:t>
            </w:r>
            <w:r>
              <w:rPr>
                <w:rFonts w:ascii="Calibri" w:hAnsi="Calibri" w:eastAsia="宋体" w:cs="Calibri"/>
                <w:color w:val="000000"/>
                <w:kern w:val="0"/>
                <w:sz w:val="22"/>
              </w:rPr>
              <w:t>Φ</w:t>
            </w:r>
            <w:r>
              <w:rPr>
                <w:rFonts w:hint="eastAsia" w:ascii="宋体" w:hAnsi="宋体" w:eastAsia="宋体" w:cs="宋体"/>
                <w:color w:val="000000"/>
                <w:kern w:val="0"/>
                <w:sz w:val="22"/>
              </w:rPr>
              <w:t>50直接；PVC</w:t>
            </w:r>
            <w:r>
              <w:rPr>
                <w:rFonts w:ascii="Calibri" w:hAnsi="Calibri" w:eastAsia="宋体" w:cs="Calibri"/>
                <w:color w:val="000000"/>
                <w:kern w:val="0"/>
                <w:sz w:val="22"/>
              </w:rPr>
              <w:t>Φ</w:t>
            </w:r>
            <w:r>
              <w:rPr>
                <w:rFonts w:hint="eastAsia" w:ascii="宋体" w:hAnsi="宋体" w:eastAsia="宋体" w:cs="宋体"/>
                <w:color w:val="000000"/>
                <w:kern w:val="0"/>
                <w:sz w:val="22"/>
              </w:rPr>
              <w:t>50线卡照明线路、插座线路全线路采用PVC阻燃线管穿管密闭，2个插板公牛MA×2500V10A，含漏电保护；一位单控开关；</w:t>
            </w:r>
            <w:r>
              <w:rPr>
                <w:rFonts w:ascii="Calibri" w:hAnsi="Calibri" w:eastAsia="宋体" w:cs="Calibri"/>
                <w:color w:val="000000"/>
                <w:kern w:val="0"/>
                <w:sz w:val="22"/>
              </w:rPr>
              <w:t>Φ</w:t>
            </w:r>
            <w:r>
              <w:rPr>
                <w:rFonts w:hint="eastAsia" w:ascii="宋体" w:hAnsi="宋体" w:eastAsia="宋体" w:cs="宋体"/>
                <w:color w:val="000000"/>
                <w:kern w:val="0"/>
                <w:sz w:val="22"/>
              </w:rPr>
              <w:t>20线管材料(含弯头、直接、管卡)；LED吸顶灯、80W、5个；长19m，宽15m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电控落地柜（钢制）</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0.8m×1.5m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电力电缆改造</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3×25mm2＋2×16mm2铜芯软电缆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130.00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柜子、闸阀、水管、安全护栏</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1</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药物柜子：材质（不锈钢）</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长1.5m×高2m×宽1m(放药水材料)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2</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铁质工具柜子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高2m×长1.5m宽0.8米、三层</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3</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不锈钢丝扣闸阀</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DN50、换老水塔闸阀</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4</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不锈钢水管</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Calibri" w:hAnsi="Calibri" w:eastAsia="宋体" w:cs="Calibri"/>
                <w:color w:val="000000"/>
                <w:kern w:val="0"/>
                <w:sz w:val="22"/>
              </w:rPr>
              <w:t>Φ</w:t>
            </w:r>
            <w:r>
              <w:rPr>
                <w:rFonts w:hint="eastAsia" w:ascii="宋体" w:hAnsi="宋体" w:eastAsia="宋体" w:cs="宋体"/>
                <w:color w:val="000000"/>
                <w:kern w:val="0"/>
                <w:sz w:val="22"/>
              </w:rPr>
              <w:t>50MM*壁厚2MM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70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5</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不锈钢安全护栏  （水塔顶部）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大水箱周长20m高2.2m、小水箱周长15m高2m，主骨架</w:t>
            </w:r>
            <w:r>
              <w:rPr>
                <w:rFonts w:ascii="Calibri" w:hAnsi="Calibri" w:eastAsia="宋体" w:cs="Calibri"/>
                <w:color w:val="000000"/>
                <w:kern w:val="0"/>
                <w:sz w:val="22"/>
              </w:rPr>
              <w:t>Φ</w:t>
            </w:r>
            <w:r>
              <w:rPr>
                <w:rFonts w:hint="eastAsia" w:ascii="宋体" w:hAnsi="宋体" w:eastAsia="宋体" w:cs="宋体"/>
                <w:color w:val="000000"/>
                <w:kern w:val="0"/>
                <w:sz w:val="22"/>
              </w:rPr>
              <w:t>60㎜（含8根2M长的立柱）*副骨架31㎜*壁厚1.2㎜、不锈钢材质、护栏踢脚板为Q235B扁钢，宽100MM*壁厚2MM（含有警示漆）。</w:t>
            </w:r>
            <w:r>
              <w:rPr>
                <w:rFonts w:hint="eastAsia" w:ascii="宋体" w:hAnsi="宋体" w:eastAsia="宋体" w:cs="宋体"/>
                <w:color w:val="000000" w:themeColor="text1"/>
                <w:kern w:val="0"/>
                <w:sz w:val="22"/>
                <w14:textFill>
                  <w14:solidFill>
                    <w14:schemeClr w14:val="tx1"/>
                  </w14:solidFill>
                </w14:textFill>
              </w:rPr>
              <w:t>注：不锈钢管接头焊口必须满焊</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bl>
    <w:p>
      <w:pPr>
        <w:pStyle w:val="17"/>
        <w:adjustRightInd w:val="0"/>
        <w:snapToGrid w:val="0"/>
        <w:spacing w:line="360" w:lineRule="auto"/>
        <w:rPr>
          <w:rFonts w:ascii="仿宋" w:hAnsi="仿宋" w:eastAsia="仿宋"/>
          <w:snapToGrid w:val="0"/>
          <w:sz w:val="24"/>
          <w:szCs w:val="24"/>
          <w:lang w:eastAsia="zh-CN"/>
        </w:rPr>
      </w:pPr>
    </w:p>
    <w:bookmarkEnd w:id="18"/>
    <w:bookmarkEnd w:id="19"/>
    <w:p>
      <w:pPr>
        <w:pStyle w:val="4"/>
        <w:ind w:left="0"/>
        <w:rPr>
          <w:rFonts w:ascii="仿宋" w:hAnsi="仿宋" w:eastAsia="仿宋"/>
          <w:b/>
          <w:snapToGrid w:val="0"/>
          <w:sz w:val="24"/>
          <w:szCs w:val="24"/>
          <w:lang w:eastAsia="zh-CN"/>
        </w:rPr>
      </w:pPr>
      <w:bookmarkStart w:id="20" w:name="_Toc27555"/>
      <w:r>
        <w:rPr>
          <w:rFonts w:ascii="仿宋" w:hAnsi="仿宋" w:eastAsia="仿宋"/>
          <w:b/>
          <w:snapToGrid w:val="0"/>
          <w:sz w:val="24"/>
          <w:szCs w:val="24"/>
          <w:lang w:eastAsia="zh-CN"/>
        </w:rPr>
        <w:t>2.采购范围及相关要求</w:t>
      </w:r>
      <w:bookmarkEnd w:id="20"/>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6</w:t>
      </w:r>
      <w:r>
        <w:rPr>
          <w:rFonts w:ascii="仿宋" w:hAnsi="仿宋" w:eastAsia="仿宋"/>
          <w:snapToGrid w:val="0"/>
          <w:sz w:val="24"/>
          <w:szCs w:val="24"/>
          <w:u w:val="single"/>
          <w:lang w:eastAsia="zh-CN"/>
        </w:rPr>
        <w:t>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23日</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43.2</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21" w:name="_Toc17927"/>
      <w:r>
        <w:rPr>
          <w:rFonts w:ascii="仿宋" w:hAnsi="仿宋" w:eastAsia="仿宋"/>
          <w:b/>
          <w:snapToGrid w:val="0"/>
          <w:sz w:val="24"/>
          <w:szCs w:val="24"/>
          <w:lang w:eastAsia="zh-CN"/>
        </w:rPr>
        <w:t>3.供应商资格要求</w:t>
      </w:r>
      <w:bookmarkEnd w:id="21"/>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22"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51"/>
          <w:i/>
          <w:iCs/>
          <w:color w:val="auto"/>
        </w:rPr>
        <w:t>https://www.mohurd.gov.cn/gongkai/fdzdgknr/tzgg/201411/20141106_219511.html</w:t>
      </w:r>
      <w:r>
        <w:rPr>
          <w:rStyle w:val="51"/>
          <w:i/>
          <w:iCs/>
          <w:color w:val="auto"/>
        </w:rPr>
        <w:fldChar w:fldCharType="end"/>
      </w:r>
      <w:r>
        <w:rPr>
          <w:rFonts w:hint="eastAsia"/>
          <w:i/>
          <w:iCs/>
          <w:lang w:eastAsia="zh-CN"/>
        </w:rPr>
        <w:t>）</w:t>
      </w:r>
    </w:p>
    <w:bookmarkEnd w:id="22"/>
    <w:p>
      <w:pPr>
        <w:pStyle w:val="81"/>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w:t>
      </w:r>
      <w:r>
        <w:rPr>
          <w:rFonts w:hint="eastAsia" w:eastAsia="仿宋" w:asciiTheme="minorEastAsia" w:hAnsiTheme="minorEastAsia"/>
          <w:snapToGrid w:val="0"/>
          <w:sz w:val="24"/>
          <w:szCs w:val="24"/>
          <w:u w:val="single"/>
          <w:shd w:val="clear" w:color="auto" w:fill="FFFF00"/>
          <w:lang w:val="en-US" w:eastAsia="zh-CN"/>
        </w:rPr>
        <w:t>五</w:t>
      </w:r>
      <w:r>
        <w:rPr>
          <w:rFonts w:eastAsia="仿宋" w:asciiTheme="minorEastAsia" w:hAnsiTheme="minorEastAsia"/>
          <w:snapToGrid w:val="0"/>
          <w:sz w:val="24"/>
          <w:szCs w:val="24"/>
          <w:u w:val="single"/>
          <w:shd w:val="clear" w:color="auto" w:fill="FFFF00"/>
          <w:lang w:eastAsia="zh-CN"/>
        </w:rPr>
        <w:t>年内（20</w:t>
      </w:r>
      <w:r>
        <w:rPr>
          <w:rFonts w:hint="eastAsia" w:eastAsia="仿宋" w:asciiTheme="minorEastAsia" w:hAnsiTheme="minorEastAsia"/>
          <w:snapToGrid w:val="0"/>
          <w:sz w:val="24"/>
          <w:szCs w:val="24"/>
          <w:u w:val="single"/>
          <w:shd w:val="clear" w:color="auto" w:fill="FFFF00"/>
          <w:lang w:val="en-US" w:eastAsia="zh-CN"/>
        </w:rPr>
        <w:t>18</w:t>
      </w:r>
      <w:r>
        <w:rPr>
          <w:rFonts w:eastAsia="仿宋" w:asciiTheme="minorEastAsia" w:hAnsiTheme="minorEastAsia"/>
          <w:snapToGrid w:val="0"/>
          <w:sz w:val="24"/>
          <w:szCs w:val="24"/>
          <w:u w:val="single"/>
          <w:shd w:val="clear" w:color="auto" w:fill="FFFF00"/>
          <w:lang w:eastAsia="zh-CN"/>
        </w:rPr>
        <w:t>年</w:t>
      </w:r>
      <w:r>
        <w:rPr>
          <w:rFonts w:hint="eastAsia" w:eastAsia="仿宋" w:asciiTheme="minorEastAsia" w:hAnsiTheme="minorEastAsia"/>
          <w:snapToGrid w:val="0"/>
          <w:sz w:val="24"/>
          <w:szCs w:val="24"/>
          <w:u w:val="single"/>
          <w:shd w:val="clear" w:color="auto" w:fill="FFFF00"/>
          <w:lang w:val="en-US" w:eastAsia="zh-CN"/>
        </w:rPr>
        <w:t>6</w:t>
      </w:r>
      <w:r>
        <w:rPr>
          <w:rFonts w:eastAsia="仿宋" w:asciiTheme="minorEastAsia" w:hAnsiTheme="minorEastAsia"/>
          <w:snapToGrid w:val="0"/>
          <w:sz w:val="24"/>
          <w:szCs w:val="24"/>
          <w:u w:val="single"/>
          <w:shd w:val="clear" w:color="auto" w:fill="FFFF00"/>
          <w:lang w:eastAsia="zh-CN"/>
        </w:rPr>
        <w:t>月</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81"/>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3" w:name="_Hlk95776019"/>
      <w:r>
        <w:rPr>
          <w:rFonts w:ascii="仿宋" w:hAnsi="仿宋" w:eastAsia="仿宋"/>
          <w:snapToGrid w:val="0"/>
          <w:sz w:val="24"/>
          <w:szCs w:val="24"/>
          <w:highlight w:val="yellow"/>
          <w:lang w:eastAsia="zh-CN"/>
        </w:rPr>
        <w:t>近</w:t>
      </w:r>
      <w:r>
        <w:rPr>
          <w:rFonts w:hint="eastAsia" w:ascii="仿宋" w:hAnsi="仿宋" w:eastAsia="仿宋"/>
          <w:snapToGrid w:val="0"/>
          <w:sz w:val="24"/>
          <w:szCs w:val="24"/>
          <w:highlight w:val="yellow"/>
          <w:lang w:val="en-US" w:eastAsia="zh-CN"/>
        </w:rPr>
        <w:t>五</w:t>
      </w:r>
      <w:r>
        <w:rPr>
          <w:rFonts w:ascii="仿宋" w:hAnsi="仿宋" w:eastAsia="仿宋"/>
          <w:snapToGrid w:val="0"/>
          <w:sz w:val="24"/>
          <w:szCs w:val="24"/>
          <w:highlight w:val="yellow"/>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w:t>
      </w:r>
      <w:r>
        <w:rPr>
          <w:rFonts w:hint="eastAsia" w:ascii="仿宋" w:hAnsi="仿宋" w:eastAsia="仿宋"/>
          <w:snapToGrid w:val="0"/>
          <w:sz w:val="24"/>
          <w:szCs w:val="24"/>
          <w:highlight w:val="yellow"/>
          <w:lang w:val="en-US" w:eastAsia="zh-CN"/>
        </w:rPr>
        <w:t>五</w:t>
      </w:r>
      <w:r>
        <w:rPr>
          <w:rFonts w:ascii="仿宋" w:hAnsi="仿宋" w:eastAsia="仿宋"/>
          <w:snapToGrid w:val="0"/>
          <w:sz w:val="24"/>
          <w:szCs w:val="24"/>
          <w:highlight w:val="yellow"/>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3"/>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4" w:name="_Toc94149429"/>
      <w:bookmarkStart w:id="25" w:name="_Toc99356470"/>
      <w:bookmarkStart w:id="26" w:name="_Toc5702"/>
      <w:r>
        <w:rPr>
          <w:rFonts w:eastAsia="仿宋" w:asciiTheme="minorEastAsia" w:hAnsiTheme="minorEastAsia"/>
          <w:b/>
          <w:bCs/>
          <w:snapToGrid w:val="0"/>
          <w:sz w:val="24"/>
          <w:szCs w:val="24"/>
          <w:lang w:eastAsia="zh-CN"/>
        </w:rPr>
        <w:t>4.采购文件的获取</w:t>
      </w:r>
      <w:bookmarkEnd w:id="24"/>
      <w:bookmarkEnd w:id="25"/>
      <w:bookmarkEnd w:id="26"/>
    </w:p>
    <w:p>
      <w:pPr>
        <w:adjustRightInd w:val="0"/>
        <w:snapToGrid w:val="0"/>
        <w:spacing w:line="360" w:lineRule="auto"/>
        <w:outlineLvl w:val="4"/>
        <w:rPr>
          <w:rFonts w:eastAsia="仿宋" w:asciiTheme="minorEastAsia" w:hAnsiTheme="minorEastAsia"/>
          <w:snapToGrid w:val="0"/>
          <w:sz w:val="24"/>
          <w:szCs w:val="24"/>
          <w:lang w:eastAsia="zh-CN"/>
        </w:rPr>
      </w:pPr>
      <w:bookmarkStart w:id="27" w:name="OLE_LINK4"/>
      <w:bookmarkStart w:id="28" w:name="OLE_LINK3"/>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9" w:name="_Toc99356471"/>
      <w:bookmarkStart w:id="30" w:name="_Toc94149430"/>
      <w:bookmarkStart w:id="31" w:name="_Toc2482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9"/>
      <w:bookmarkEnd w:id="30"/>
      <w:bookmarkEnd w:id="31"/>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2" w:name="_Toc389"/>
      <w:bookmarkStart w:id="33" w:name="_Toc94149431"/>
      <w:bookmarkStart w:id="34" w:name="_Toc99356472"/>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2"/>
      <w:bookmarkEnd w:id="33"/>
      <w:bookmarkEnd w:id="34"/>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5" w:name="_Toc17707"/>
      <w:bookmarkStart w:id="36" w:name="_Toc99356473"/>
      <w:bookmarkStart w:id="37"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5"/>
      <w:bookmarkEnd w:id="36"/>
      <w:bookmarkEnd w:id="37"/>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8" w:name="_Toc94149433"/>
      <w:bookmarkStart w:id="39" w:name="_Toc21690"/>
      <w:bookmarkStart w:id="40" w:name="_Toc99356474"/>
      <w:bookmarkStart w:id="41" w:name="OLE_LINK84"/>
      <w:bookmarkStart w:id="42" w:name="OLE_LINK85"/>
      <w:r>
        <w:rPr>
          <w:rFonts w:eastAsia="仿宋" w:asciiTheme="minorEastAsia" w:hAnsiTheme="minorEastAsia"/>
          <w:b/>
          <w:bCs/>
          <w:snapToGrid w:val="0"/>
          <w:sz w:val="24"/>
          <w:szCs w:val="24"/>
          <w:lang w:eastAsia="zh-CN"/>
        </w:rPr>
        <w:t>8.谈判时间和地点</w:t>
      </w:r>
      <w:bookmarkEnd w:id="38"/>
      <w:bookmarkEnd w:id="39"/>
      <w:bookmarkEnd w:id="40"/>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3" w:name="OLE_LINK24"/>
      <w:bookmarkStart w:id="44" w:name="OLE_LINK23"/>
      <w:r>
        <w:rPr>
          <w:rFonts w:eastAsia="仿宋" w:asciiTheme="minorEastAsia" w:hAnsiTheme="minorEastAsia"/>
          <w:snapToGrid w:val="0"/>
          <w:sz w:val="24"/>
          <w:szCs w:val="24"/>
          <w:lang w:eastAsia="zh-CN"/>
        </w:rPr>
        <w:t>谈判开始时间预计</w:t>
      </w:r>
      <w:bookmarkEnd w:id="43"/>
      <w:bookmarkEnd w:id="44"/>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bookmarkEnd w:id="41"/>
    <w:bookmarkEnd w:id="42"/>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5" w:name="_Toc99356475"/>
      <w:bookmarkStart w:id="46" w:name="_Toc94149434"/>
      <w:bookmarkStart w:id="47" w:name="_Toc30524"/>
      <w:r>
        <w:rPr>
          <w:rFonts w:eastAsia="仿宋" w:asciiTheme="minorEastAsia" w:hAnsiTheme="minorEastAsia"/>
          <w:b/>
          <w:bCs/>
          <w:snapToGrid w:val="0"/>
          <w:sz w:val="24"/>
          <w:szCs w:val="24"/>
          <w:lang w:eastAsia="zh-CN"/>
        </w:rPr>
        <w:t>9.纪检监督</w:t>
      </w:r>
      <w:bookmarkEnd w:id="45"/>
      <w:bookmarkEnd w:id="46"/>
      <w:bookmarkEnd w:id="47"/>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8" w:name="_Toc14872"/>
      <w:bookmarkStart w:id="49" w:name="_Toc94149435"/>
      <w:bookmarkStart w:id="50" w:name="_Toc99356476"/>
      <w:r>
        <w:rPr>
          <w:rFonts w:eastAsia="仿宋" w:asciiTheme="minorEastAsia" w:hAnsiTheme="minorEastAsia"/>
          <w:b/>
          <w:bCs/>
          <w:snapToGrid w:val="0"/>
          <w:sz w:val="24"/>
          <w:szCs w:val="24"/>
          <w:lang w:eastAsia="zh-CN"/>
        </w:rPr>
        <w:t>10.其他</w:t>
      </w:r>
      <w:bookmarkEnd w:id="48"/>
      <w:bookmarkEnd w:id="49"/>
      <w:bookmarkEnd w:id="5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51" w:name="_Toc99356477"/>
      <w:bookmarkStart w:id="52" w:name="_Toc94149436"/>
      <w:bookmarkStart w:id="53" w:name="_Toc22666"/>
      <w:r>
        <w:rPr>
          <w:rFonts w:eastAsia="仿宋" w:asciiTheme="minorEastAsia" w:hAnsiTheme="minorEastAsia"/>
          <w:b/>
          <w:bCs/>
          <w:snapToGrid w:val="0"/>
          <w:sz w:val="24"/>
          <w:szCs w:val="24"/>
          <w:lang w:eastAsia="zh-CN"/>
        </w:rPr>
        <w:t>11.联系方式</w:t>
      </w:r>
      <w:bookmarkEnd w:id="51"/>
      <w:bookmarkEnd w:id="52"/>
      <w:bookmarkEnd w:id="53"/>
    </w:p>
    <w:tbl>
      <w:tblPr>
        <w:tblStyle w:val="44"/>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val="en-US" w:eastAsia="zh-CN"/>
              </w:rPr>
              <w:t>周令</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18278189519</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7"/>
    <w:bookmarkEnd w:id="28"/>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2"/>
    <w:bookmarkEnd w:id="13"/>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4" w:name="扫描0010"/>
      <w:bookmarkEnd w:id="54"/>
      <w:bookmarkStart w:id="55" w:name="_Toc2190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谈判采购邀请书</w:t>
      </w:r>
      <w:bookmarkEnd w:id="55"/>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lang w:eastAsia="zh-CN"/>
        </w:rPr>
      </w:pPr>
    </w:p>
    <w:p>
      <w:pPr>
        <w:pStyle w:val="3"/>
        <w:spacing w:line="276" w:lineRule="auto"/>
        <w:jc w:val="center"/>
        <w:rPr>
          <w:rFonts w:hint="eastAsia" w:ascii="仿宋" w:hAnsi="仿宋" w:eastAsia="仿宋"/>
          <w:b/>
          <w:bCs/>
          <w:snapToGrid w:val="0"/>
          <w:sz w:val="32"/>
          <w:szCs w:val="32"/>
          <w:lang w:eastAsia="zh-CN"/>
        </w:rPr>
      </w:pPr>
      <w:bookmarkStart w:id="56" w:name="_Toc100340430"/>
      <w:bookmarkStart w:id="57" w:name="_Toc99483609"/>
      <w:bookmarkStart w:id="58" w:name="_Toc100340223"/>
      <w:bookmarkStart w:id="59" w:name="_Toc27902"/>
      <w:r>
        <w:rPr>
          <w:rFonts w:hint="eastAsia" w:ascii="仿宋" w:hAnsi="仿宋" w:eastAsia="仿宋"/>
          <w:b/>
          <w:bCs/>
          <w:snapToGrid w:val="0"/>
          <w:sz w:val="32"/>
          <w:szCs w:val="32"/>
          <w:u w:val="single"/>
          <w:lang w:eastAsia="zh-CN"/>
        </w:rPr>
        <w:t>梁河糖业</w:t>
      </w:r>
    </w:p>
    <w:p>
      <w:pPr>
        <w:pStyle w:val="32"/>
        <w:spacing w:before="156"/>
        <w:rPr>
          <w:rFonts w:ascii="仿宋" w:hAnsi="仿宋" w:eastAsia="仿宋"/>
          <w:b/>
          <w:bCs/>
          <w:snapToGrid w:val="0"/>
          <w:sz w:val="32"/>
          <w:szCs w:val="32"/>
          <w:lang w:eastAsia="zh-CN"/>
        </w:rPr>
      </w:pPr>
      <w:r>
        <w:rPr>
          <w:rFonts w:hint="eastAsia" w:ascii="仿宋" w:hAnsi="仿宋" w:eastAsia="仿宋"/>
          <w:b/>
          <w:bCs/>
          <w:snapToGrid w:val="0"/>
          <w:sz w:val="32"/>
          <w:szCs w:val="32"/>
          <w:u w:val="single"/>
          <w:lang w:eastAsia="zh-CN"/>
        </w:rPr>
        <w:t>梁河糖业</w:t>
      </w:r>
      <w:r>
        <w:rPr>
          <w:rFonts w:hint="eastAsia" w:ascii="仿宋" w:hAnsi="仿宋" w:eastAsia="仿宋" w:cs="仿宋"/>
          <w:b/>
          <w:bCs/>
          <w:sz w:val="32"/>
          <w:szCs w:val="32"/>
          <w:u w:val="single"/>
        </w:rPr>
        <w:t>芒东工厂员工饮用水厂房完善项目</w:t>
      </w:r>
      <w:r>
        <w:rPr>
          <w:rFonts w:hint="eastAsia" w:ascii="仿宋" w:hAnsi="仿宋" w:eastAsia="仿宋"/>
          <w:b/>
          <w:bCs/>
          <w:snapToGrid w:val="0"/>
          <w:sz w:val="32"/>
          <w:szCs w:val="32"/>
          <w:lang w:eastAsia="zh-CN"/>
        </w:rPr>
        <w:t>施工</w:t>
      </w:r>
      <w:bookmarkEnd w:id="56"/>
      <w:bookmarkEnd w:id="57"/>
      <w:bookmarkEnd w:id="58"/>
      <w:bookmarkStart w:id="60" w:name="_Toc99483610"/>
      <w:bookmarkStart w:id="61" w:name="_Toc100340224"/>
      <w:bookmarkStart w:id="62" w:name="_Toc100340431"/>
      <w:r>
        <w:rPr>
          <w:rFonts w:ascii="仿宋" w:hAnsi="仿宋" w:eastAsia="仿宋"/>
          <w:b/>
          <w:bCs/>
          <w:snapToGrid w:val="0"/>
          <w:sz w:val="32"/>
          <w:szCs w:val="32"/>
          <w:lang w:eastAsia="zh-CN"/>
        </w:rPr>
        <w:t>谈判采购邀请书</w:t>
      </w:r>
      <w:bookmarkEnd w:id="59"/>
      <w:bookmarkEnd w:id="60"/>
      <w:bookmarkEnd w:id="61"/>
      <w:bookmarkEnd w:id="62"/>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7"/>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梁河糖业</w:t>
      </w:r>
      <w:r>
        <w:rPr>
          <w:rFonts w:hint="eastAsia" w:ascii="仿宋" w:hAnsi="仿宋" w:eastAsia="仿宋" w:cs="仿宋"/>
          <w:b w:val="0"/>
          <w:bCs w:val="0"/>
          <w:sz w:val="24"/>
          <w:szCs w:val="24"/>
          <w:u w:val="single"/>
        </w:rPr>
        <w:t>芒东工厂员工饮用水厂房完善项目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已具备采购条件，现邀请贵单位参加谈判采购活动。</w:t>
      </w: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hint="eastAsia" w:ascii="仿宋" w:hAnsi="仿宋" w:eastAsia="仿宋"/>
          <w:b/>
          <w:snapToGrid w:val="0"/>
          <w:sz w:val="24"/>
          <w:szCs w:val="24"/>
          <w:lang w:eastAsia="zh-CN"/>
        </w:rPr>
        <w:t>1.采购项目简介</w:t>
      </w:r>
    </w:p>
    <w:p>
      <w:pPr>
        <w:adjustRightInd w:val="0"/>
        <w:snapToGrid w:val="0"/>
        <w:spacing w:line="360" w:lineRule="auto"/>
        <w:outlineLvl w:val="3"/>
        <w:rPr>
          <w:rFonts w:hint="eastAsia" w:ascii="仿宋" w:hAnsi="仿宋" w:eastAsia="仿宋" w:cs="仿宋"/>
          <w:b w:val="0"/>
          <w:bCs w:val="0"/>
          <w:sz w:val="24"/>
          <w:szCs w:val="24"/>
          <w:u w:val="single"/>
        </w:rPr>
      </w:pPr>
      <w:r>
        <w:rPr>
          <w:rFonts w:hint="eastAsia" w:ascii="仿宋" w:hAnsi="仿宋" w:eastAsia="仿宋"/>
          <w:snapToGrid w:val="0"/>
          <w:sz w:val="24"/>
          <w:szCs w:val="24"/>
          <w:lang w:eastAsia="zh-CN"/>
        </w:rPr>
        <w:t>1.1 采购项目名称：</w:t>
      </w:r>
      <w:r>
        <w:rPr>
          <w:rFonts w:hint="eastAsia" w:ascii="仿宋" w:hAnsi="仿宋" w:eastAsia="仿宋"/>
          <w:snapToGrid w:val="0"/>
          <w:sz w:val="24"/>
          <w:szCs w:val="24"/>
          <w:u w:val="single"/>
          <w:lang w:eastAsia="zh-CN"/>
        </w:rPr>
        <w:t>梁河糖业</w:t>
      </w:r>
      <w:r>
        <w:rPr>
          <w:rFonts w:hint="eastAsia" w:ascii="仿宋" w:hAnsi="仿宋" w:eastAsia="仿宋" w:cs="仿宋"/>
          <w:b w:val="0"/>
          <w:bCs w:val="0"/>
          <w:sz w:val="24"/>
          <w:szCs w:val="24"/>
          <w:u w:val="single"/>
        </w:rPr>
        <w:t>芒东工厂员工饮用水厂房完善项目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 xml:space="preserve">已落实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1.4 采购项目概况：</w:t>
      </w:r>
      <w:r>
        <w:rPr>
          <w:rFonts w:hint="eastAsia" w:eastAsia="仿宋" w:asciiTheme="minorEastAsia" w:hAnsiTheme="minorEastAsia"/>
          <w:snapToGrid w:val="0"/>
          <w:sz w:val="24"/>
          <w:szCs w:val="24"/>
          <w:highlight w:val="yellow"/>
          <w:lang w:eastAsia="zh-CN"/>
        </w:rPr>
        <w:t>对</w:t>
      </w:r>
      <w:r>
        <w:rPr>
          <w:rFonts w:hint="eastAsia" w:ascii="仿宋" w:hAnsi="仿宋" w:eastAsia="仿宋"/>
          <w:snapToGrid w:val="0"/>
          <w:sz w:val="24"/>
          <w:szCs w:val="24"/>
          <w:highlight w:val="yellow"/>
          <w:u w:val="single"/>
          <w:lang w:eastAsia="zh-CN"/>
        </w:rPr>
        <w:t>梁河糖业</w:t>
      </w:r>
      <w:r>
        <w:rPr>
          <w:rFonts w:hint="eastAsia" w:ascii="仿宋" w:hAnsi="仿宋" w:eastAsia="仿宋" w:cs="仿宋"/>
          <w:b w:val="0"/>
          <w:bCs w:val="0"/>
          <w:sz w:val="24"/>
          <w:szCs w:val="24"/>
          <w:highlight w:val="yellow"/>
          <w:u w:val="single"/>
        </w:rPr>
        <w:t>芒东工厂员工饮用水厂房完善项目</w:t>
      </w:r>
      <w:r>
        <w:rPr>
          <w:rFonts w:hint="eastAsia" w:eastAsia="仿宋" w:asciiTheme="minorEastAsia" w:hAnsiTheme="minorEastAsia"/>
          <w:snapToGrid w:val="0"/>
          <w:sz w:val="24"/>
          <w:szCs w:val="24"/>
          <w:highlight w:val="yellow"/>
          <w:lang w:eastAsia="zh-CN"/>
        </w:rPr>
        <w:t>土建进行施工，具体项目如下表：</w:t>
      </w:r>
      <w:r>
        <w:rPr>
          <w:rFonts w:hint="eastAsia" w:eastAsia="仿宋" w:asciiTheme="minorEastAsia" w:hAnsiTheme="minorEastAsia"/>
          <w:snapToGrid w:val="0"/>
          <w:sz w:val="24"/>
          <w:szCs w:val="24"/>
          <w:u w:val="single"/>
          <w:shd w:val="clear" w:color="auto" w:fill="FFFF00"/>
          <w:lang w:eastAsia="zh-CN"/>
        </w:rPr>
        <w:t xml:space="preserve"> </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零星土项目工程明细表</w:t>
      </w:r>
    </w:p>
    <w:p>
      <w:pPr>
        <w:pStyle w:val="17"/>
        <w:adjustRightInd w:val="0"/>
        <w:snapToGrid w:val="0"/>
        <w:spacing w:line="360" w:lineRule="auto"/>
        <w:rPr>
          <w:rFonts w:eastAsia="仿宋_GB2312"/>
          <w:spacing w:val="20"/>
          <w:sz w:val="32"/>
          <w:szCs w:val="32"/>
        </w:rPr>
      </w:pPr>
    </w:p>
    <w:tbl>
      <w:tblPr>
        <w:tblStyle w:val="44"/>
        <w:tblW w:w="8409" w:type="dxa"/>
        <w:tblInd w:w="113" w:type="dxa"/>
        <w:tblLayout w:type="autofit"/>
        <w:tblCellMar>
          <w:top w:w="0" w:type="dxa"/>
          <w:left w:w="108" w:type="dxa"/>
          <w:bottom w:w="0" w:type="dxa"/>
          <w:right w:w="108" w:type="dxa"/>
        </w:tblCellMar>
      </w:tblPr>
      <w:tblGrid>
        <w:gridCol w:w="580"/>
        <w:gridCol w:w="2109"/>
        <w:gridCol w:w="3260"/>
        <w:gridCol w:w="567"/>
        <w:gridCol w:w="876"/>
        <w:gridCol w:w="1017"/>
      </w:tblGrid>
      <w:tr>
        <w:tblPrEx>
          <w:tblCellMar>
            <w:top w:w="0" w:type="dxa"/>
            <w:left w:w="108" w:type="dxa"/>
            <w:bottom w:w="0" w:type="dxa"/>
            <w:right w:w="108" w:type="dxa"/>
          </w:tblCellMar>
        </w:tblPrEx>
        <w:trPr>
          <w:trHeight w:val="699"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定额名称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17" w:type="dxa"/>
            <w:tcBorders>
              <w:top w:val="single" w:color="auto" w:sz="4" w:space="0"/>
              <w:left w:val="nil"/>
              <w:bottom w:val="single" w:color="auto" w:sz="4" w:space="0"/>
              <w:right w:val="single" w:color="auto" w:sz="4" w:space="0"/>
            </w:tcBorders>
          </w:tcPr>
          <w:p>
            <w:pPr>
              <w:widowControl/>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老钢架房拆除</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钢架房拆除（废料归废铁堆）</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长10.8m，宽8.8m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95.04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砖混墙体（含渣土外运处理）</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①长13.5M*高2.6M*厚0.26M；②长20.8M*高2.6M*厚0.24M；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厂房地皮硬化</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梁墩排水沟土方开挖（含渣土外运）</w:t>
            </w:r>
          </w:p>
        </w:tc>
        <w:tc>
          <w:tcPr>
            <w:tcW w:w="326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0.4m×0.4m×长38m，</w:t>
            </w: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毛石基础土方开挖（含渣土外运）</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宽1m*深1m*长34m；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34.00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毛石基础（火山石）</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①底宽1m*高1m*头宽0.5m*长34m；②底宽0.6m*高0.9m*头宽0.5m*长20.8m；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35.80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06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C20砼钢混地圈梁浇筑，含支模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①宽0.26m×高0.45m×长54.8M；②宽0.26m×高0.65m×长13.5M主钢筋</w:t>
            </w:r>
            <w:r>
              <w:rPr>
                <w:rFonts w:ascii="Calibri" w:hAnsi="Calibri" w:eastAsia="宋体" w:cs="Calibri"/>
                <w:color w:val="000000"/>
                <w:kern w:val="0"/>
                <w:sz w:val="22"/>
              </w:rPr>
              <w:t>Φ</w:t>
            </w:r>
            <w:r>
              <w:rPr>
                <w:rFonts w:hint="eastAsia" w:ascii="宋体" w:hAnsi="宋体" w:eastAsia="宋体" w:cs="宋体"/>
                <w:color w:val="000000"/>
                <w:kern w:val="0"/>
                <w:sz w:val="22"/>
              </w:rPr>
              <w:t>16MM×6根、箍筋</w:t>
            </w:r>
            <w:r>
              <w:rPr>
                <w:rFonts w:ascii="Calibri" w:hAnsi="Calibri" w:eastAsia="宋体" w:cs="Calibri"/>
                <w:color w:val="000000"/>
                <w:kern w:val="0"/>
                <w:sz w:val="22"/>
              </w:rPr>
              <w:t>Φ</w:t>
            </w:r>
            <w:r>
              <w:rPr>
                <w:rFonts w:hint="eastAsia" w:ascii="宋体" w:hAnsi="宋体" w:eastAsia="宋体" w:cs="宋体"/>
                <w:color w:val="000000"/>
                <w:kern w:val="0"/>
                <w:sz w:val="22"/>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8.69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砖混墙砌筑（含两面粉刷、刮瓷）</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宽0.26m×高2.5m×长68.3m；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44.20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C20砼钢混梁墩</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长0.4m*宽0.4m*高1m*18个；主钢筋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16MM×8根、箍筋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2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梁墩排水沟浇筑</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长20米×宽0.3米×高0.5米C20砼混泥土浇灌</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混泥土地坪土方开挖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长19m，宽15m，厚0.35m，减117.15㎡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58.75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砂夹石垫层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长19m，宽15m，厚0.2m，减117.15㎡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33.57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混泥土地坪C20砼硬化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长19m，宽15m，厚0.15m，减117.15㎡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25.18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6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钢架房（含四面出檐）</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长19m，宽15m，高6m，冷镀方钢管柱支架（150MM×150MM×壁厚3.5MM)；含方管4㎝×6㎝×.0.15㎝厚，围边、行条、冷镀方管、花梁宽0.5m×长20m4㎝×8㎝×0.15㎝厚、冷镀方管；铝瓦厚0.5mm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屋檐铝瓦包边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长70M*宽（宽0.5M+高0.5M）；铝瓦0.5mm厚(包L边0.8m四面)，角钢5㎝×.5㎝厚0.35㎝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彩钢瓦围边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长70M*高3.05M；彩钢瓦0.5mm厚，角钢5㎝×.5㎝厚0.35㎝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213.50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钢制楼梯：宽1m×长4m×2个，（板面采用扁豆花纹铁板，50*50*厚4等边角钢包边。含刷警示油漆）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楼梯安全围栏制安</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主围栏高1M，Q235A管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楼梯安全防护门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Q235A3管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铝合金窗子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1.5m×2m*6扇</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老门安装（含门框材料）</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1扇，含材料宽2.2m，高2.55m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5.61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铝板天沟</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长25m×高0.2m×宽0.3m，厚1mm，含落水管PVC管5m长4根，含110pvc弯头、110pvc直接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排水管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PVC160管，厚4mm，含弯头、直接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84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照明电路安装：主线路为6M²(国标)铜芯软线，分线路为2.5M²(国标)铜芯软线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含PVC</w:t>
            </w:r>
            <w:r>
              <w:rPr>
                <w:rFonts w:ascii="Calibri" w:hAnsi="Calibri" w:eastAsia="宋体" w:cs="Calibri"/>
                <w:color w:val="000000"/>
                <w:kern w:val="0"/>
                <w:sz w:val="22"/>
              </w:rPr>
              <w:t>Φ</w:t>
            </w:r>
            <w:r>
              <w:rPr>
                <w:rFonts w:hint="eastAsia" w:ascii="宋体" w:hAnsi="宋体" w:eastAsia="宋体" w:cs="宋体"/>
                <w:color w:val="000000"/>
                <w:kern w:val="0"/>
                <w:sz w:val="22"/>
              </w:rPr>
              <w:t>50线管；PVC</w:t>
            </w:r>
            <w:r>
              <w:rPr>
                <w:rFonts w:ascii="Calibri" w:hAnsi="Calibri" w:eastAsia="宋体" w:cs="Calibri"/>
                <w:color w:val="000000"/>
                <w:kern w:val="0"/>
                <w:sz w:val="22"/>
              </w:rPr>
              <w:t>Φ</w:t>
            </w:r>
            <w:r>
              <w:rPr>
                <w:rFonts w:hint="eastAsia" w:ascii="宋体" w:hAnsi="宋体" w:eastAsia="宋体" w:cs="宋体"/>
                <w:color w:val="000000"/>
                <w:kern w:val="0"/>
                <w:sz w:val="22"/>
              </w:rPr>
              <w:t>50弯头；PVC</w:t>
            </w:r>
            <w:r>
              <w:rPr>
                <w:rFonts w:ascii="Calibri" w:hAnsi="Calibri" w:eastAsia="宋体" w:cs="Calibri"/>
                <w:color w:val="000000"/>
                <w:kern w:val="0"/>
                <w:sz w:val="22"/>
              </w:rPr>
              <w:t>Φ</w:t>
            </w:r>
            <w:r>
              <w:rPr>
                <w:rFonts w:hint="eastAsia" w:ascii="宋体" w:hAnsi="宋体" w:eastAsia="宋体" w:cs="宋体"/>
                <w:color w:val="000000"/>
                <w:kern w:val="0"/>
                <w:sz w:val="22"/>
              </w:rPr>
              <w:t>50直接；PVC</w:t>
            </w:r>
            <w:r>
              <w:rPr>
                <w:rFonts w:ascii="Calibri" w:hAnsi="Calibri" w:eastAsia="宋体" w:cs="Calibri"/>
                <w:color w:val="000000"/>
                <w:kern w:val="0"/>
                <w:sz w:val="22"/>
              </w:rPr>
              <w:t>Φ</w:t>
            </w:r>
            <w:r>
              <w:rPr>
                <w:rFonts w:hint="eastAsia" w:ascii="宋体" w:hAnsi="宋体" w:eastAsia="宋体" w:cs="宋体"/>
                <w:color w:val="000000"/>
                <w:kern w:val="0"/>
                <w:sz w:val="22"/>
              </w:rPr>
              <w:t>50线卡照明线路、插座线路全线路采用PVC阻燃线管穿管密闭，2个插板公牛MA×2500V10A，含漏电保护；一位单控开关；</w:t>
            </w:r>
            <w:r>
              <w:rPr>
                <w:rFonts w:ascii="Calibri" w:hAnsi="Calibri" w:eastAsia="宋体" w:cs="Calibri"/>
                <w:color w:val="000000"/>
                <w:kern w:val="0"/>
                <w:sz w:val="22"/>
              </w:rPr>
              <w:t>Φ</w:t>
            </w:r>
            <w:r>
              <w:rPr>
                <w:rFonts w:hint="eastAsia" w:ascii="宋体" w:hAnsi="宋体" w:eastAsia="宋体" w:cs="宋体"/>
                <w:color w:val="000000"/>
                <w:kern w:val="0"/>
                <w:sz w:val="22"/>
              </w:rPr>
              <w:t>20线管材料(含弯头、直接、管卡)；LED吸顶灯、80W、5个；长19m，宽15m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电控落地柜（钢制）</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0.8m×1.5m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电力电缆改造</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3×25mm2＋2×16mm2铜芯软电缆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130.00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柜子、闸阀、水管、安全护栏</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1</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药物柜子：材质（不锈钢）</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长1.5m×高2m×宽1m(放药水材料)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2</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铁质工具柜子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高2m×长1.5m宽0.8米、三层</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3</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不锈钢丝扣闸阀</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DN50、换老水塔闸阀</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4</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不锈钢水管</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Calibri" w:hAnsi="Calibri" w:eastAsia="宋体" w:cs="Calibri"/>
                <w:color w:val="000000"/>
                <w:kern w:val="0"/>
                <w:sz w:val="22"/>
              </w:rPr>
              <w:t>Φ</w:t>
            </w:r>
            <w:r>
              <w:rPr>
                <w:rFonts w:hint="eastAsia" w:ascii="宋体" w:hAnsi="宋体" w:eastAsia="宋体" w:cs="宋体"/>
                <w:color w:val="000000"/>
                <w:kern w:val="0"/>
                <w:sz w:val="22"/>
              </w:rPr>
              <w:t>50MM*壁厚2MM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70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5</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不锈钢安全护栏  （水塔顶部）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大水箱周长20m高2.2m、小水箱周长15m高2m，主骨架</w:t>
            </w:r>
            <w:r>
              <w:rPr>
                <w:rFonts w:ascii="Calibri" w:hAnsi="Calibri" w:eastAsia="宋体" w:cs="Calibri"/>
                <w:color w:val="000000"/>
                <w:kern w:val="0"/>
                <w:sz w:val="22"/>
              </w:rPr>
              <w:t>Φ</w:t>
            </w:r>
            <w:r>
              <w:rPr>
                <w:rFonts w:hint="eastAsia" w:ascii="宋体" w:hAnsi="宋体" w:eastAsia="宋体" w:cs="宋体"/>
                <w:color w:val="000000"/>
                <w:kern w:val="0"/>
                <w:sz w:val="22"/>
              </w:rPr>
              <w:t>60㎜（含8根2M长的立柱）*副骨架31㎜*壁厚1.2㎜、不锈钢材质、护栏踢脚板为Q235B扁钢，宽100MM*壁厚2MM（含有警示漆）。</w:t>
            </w:r>
            <w:r>
              <w:rPr>
                <w:rFonts w:hint="eastAsia" w:ascii="宋体" w:hAnsi="宋体" w:eastAsia="宋体" w:cs="宋体"/>
                <w:color w:val="FF0000"/>
                <w:kern w:val="0"/>
                <w:sz w:val="22"/>
              </w:rPr>
              <w:t>注：不锈钢管接头焊口必须满焊</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bl>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6</w:t>
      </w:r>
      <w:r>
        <w:rPr>
          <w:rFonts w:ascii="仿宋" w:hAnsi="仿宋" w:eastAsia="仿宋"/>
          <w:snapToGrid w:val="0"/>
          <w:sz w:val="24"/>
          <w:szCs w:val="24"/>
          <w:u w:val="single"/>
          <w:lang w:eastAsia="zh-CN"/>
        </w:rPr>
        <w:t>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23日</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43.2</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51"/>
          <w:i/>
          <w:iCs/>
          <w:color w:val="auto"/>
        </w:rPr>
        <w:t>https://www.mohurd.gov.cn/gongkai/fdzdgknr/tzgg/201411/20141106_219511.html</w:t>
      </w:r>
      <w:r>
        <w:rPr>
          <w:rStyle w:val="51"/>
          <w:i/>
          <w:iCs/>
          <w:color w:val="auto"/>
        </w:rPr>
        <w:fldChar w:fldCharType="end"/>
      </w:r>
      <w:r>
        <w:rPr>
          <w:rFonts w:hint="eastAsia"/>
          <w:i/>
          <w:iCs/>
          <w:lang w:eastAsia="zh-CN"/>
        </w:rPr>
        <w:t>）</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w:t>
      </w:r>
      <w:r>
        <w:rPr>
          <w:rFonts w:hint="eastAsia" w:eastAsia="仿宋" w:asciiTheme="minorEastAsia" w:hAnsiTheme="minorEastAsia"/>
          <w:snapToGrid w:val="0"/>
          <w:sz w:val="24"/>
          <w:szCs w:val="24"/>
          <w:u w:val="single"/>
          <w:shd w:val="clear" w:color="auto" w:fill="FFFF00"/>
          <w:lang w:val="en-US" w:eastAsia="zh-CN"/>
        </w:rPr>
        <w:t>五</w:t>
      </w:r>
      <w:r>
        <w:rPr>
          <w:rFonts w:eastAsia="仿宋" w:asciiTheme="minorEastAsia" w:hAnsiTheme="minorEastAsia"/>
          <w:snapToGrid w:val="0"/>
          <w:sz w:val="24"/>
          <w:szCs w:val="24"/>
          <w:u w:val="single"/>
          <w:shd w:val="clear" w:color="auto" w:fill="FFFF00"/>
          <w:lang w:eastAsia="zh-CN"/>
        </w:rPr>
        <w:t>年内（20</w:t>
      </w:r>
      <w:r>
        <w:rPr>
          <w:rFonts w:hint="eastAsia" w:eastAsia="仿宋" w:asciiTheme="minorEastAsia" w:hAnsiTheme="minorEastAsia"/>
          <w:snapToGrid w:val="0"/>
          <w:sz w:val="24"/>
          <w:szCs w:val="24"/>
          <w:u w:val="single"/>
          <w:shd w:val="clear" w:color="auto" w:fill="FFFF00"/>
          <w:lang w:val="en-US" w:eastAsia="zh-CN"/>
        </w:rPr>
        <w:t>18</w:t>
      </w:r>
      <w:r>
        <w:rPr>
          <w:rFonts w:eastAsia="仿宋" w:asciiTheme="minorEastAsia" w:hAnsiTheme="minorEastAsia"/>
          <w:snapToGrid w:val="0"/>
          <w:sz w:val="24"/>
          <w:szCs w:val="24"/>
          <w:u w:val="single"/>
          <w:shd w:val="clear" w:color="auto" w:fill="FFFF00"/>
          <w:lang w:eastAsia="zh-CN"/>
        </w:rPr>
        <w:t>年</w:t>
      </w:r>
      <w:r>
        <w:rPr>
          <w:rFonts w:hint="eastAsia" w:eastAsia="仿宋" w:asciiTheme="minorEastAsia" w:hAnsiTheme="minorEastAsia"/>
          <w:snapToGrid w:val="0"/>
          <w:sz w:val="24"/>
          <w:szCs w:val="24"/>
          <w:u w:val="single"/>
          <w:shd w:val="clear" w:color="auto" w:fill="FFFF00"/>
          <w:lang w:val="en-US" w:eastAsia="zh-CN"/>
        </w:rPr>
        <w:t>6</w:t>
      </w:r>
      <w:r>
        <w:rPr>
          <w:rFonts w:eastAsia="仿宋" w:asciiTheme="minorEastAsia" w:hAnsiTheme="minorEastAsia"/>
          <w:snapToGrid w:val="0"/>
          <w:sz w:val="24"/>
          <w:szCs w:val="24"/>
          <w:u w:val="single"/>
          <w:shd w:val="clear" w:color="auto" w:fill="FFFF00"/>
          <w:lang w:eastAsia="zh-CN"/>
        </w:rPr>
        <w:t>月</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81"/>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81"/>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w:t>
      </w:r>
      <w:r>
        <w:rPr>
          <w:rFonts w:hint="eastAsia" w:ascii="仿宋" w:hAnsi="仿宋" w:eastAsia="仿宋"/>
          <w:snapToGrid w:val="0"/>
          <w:sz w:val="24"/>
          <w:szCs w:val="24"/>
          <w:highlight w:val="yellow"/>
          <w:lang w:val="en-US" w:eastAsia="zh-CN"/>
        </w:rPr>
        <w:t>五</w:t>
      </w:r>
      <w:r>
        <w:rPr>
          <w:rFonts w:ascii="仿宋" w:hAnsi="仿宋" w:eastAsia="仿宋"/>
          <w:snapToGrid w:val="0"/>
          <w:sz w:val="24"/>
          <w:szCs w:val="24"/>
          <w:highlight w:val="yellow"/>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w:t>
      </w:r>
      <w:r>
        <w:rPr>
          <w:rFonts w:hint="eastAsia" w:ascii="仿宋" w:hAnsi="仿宋" w:eastAsia="仿宋"/>
          <w:snapToGrid w:val="0"/>
          <w:sz w:val="24"/>
          <w:szCs w:val="24"/>
          <w:highlight w:val="yellow"/>
          <w:lang w:val="en-US" w:eastAsia="zh-CN"/>
        </w:rPr>
        <w:t>五</w:t>
      </w:r>
      <w:r>
        <w:rPr>
          <w:rFonts w:ascii="仿宋" w:hAnsi="仿宋" w:eastAsia="仿宋"/>
          <w:snapToGrid w:val="0"/>
          <w:sz w:val="24"/>
          <w:szCs w:val="24"/>
          <w:highlight w:val="yellow"/>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p>
      <w:pPr>
        <w:pStyle w:val="81"/>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44"/>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val="en-US" w:eastAsia="zh-CN"/>
              </w:rPr>
              <w:t>周令</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18278189519</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hint="eastAsia" w:ascii="仿宋" w:hAnsi="仿宋" w:eastAsia="仿宋"/>
          <w:b/>
          <w:bCs/>
          <w:snapToGrid w:val="0"/>
          <w:sz w:val="32"/>
          <w:szCs w:val="32"/>
          <w:lang w:eastAsia="zh-CN"/>
        </w:rPr>
      </w:pPr>
      <w:bookmarkStart w:id="63" w:name="扫描0015"/>
      <w:bookmarkEnd w:id="63"/>
      <w:bookmarkStart w:id="64" w:name="_Toc29531"/>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hint="eastAsia" w:ascii="仿宋" w:hAnsi="仿宋" w:eastAsia="仿宋"/>
          <w:b/>
          <w:bCs/>
          <w:snapToGrid w:val="0"/>
          <w:sz w:val="32"/>
          <w:szCs w:val="32"/>
          <w:lang w:eastAsia="zh-CN"/>
        </w:rPr>
      </w:pPr>
    </w:p>
    <w:p>
      <w:pPr>
        <w:pStyle w:val="2"/>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64"/>
    </w:p>
    <w:p>
      <w:pPr>
        <w:pStyle w:val="3"/>
        <w:spacing w:line="276" w:lineRule="auto"/>
        <w:jc w:val="center"/>
        <w:rPr>
          <w:rFonts w:ascii="仿宋" w:hAnsi="仿宋" w:eastAsia="仿宋"/>
          <w:b/>
          <w:bCs/>
          <w:snapToGrid w:val="0"/>
          <w:sz w:val="32"/>
          <w:szCs w:val="32"/>
          <w:lang w:eastAsia="zh-CN"/>
        </w:rPr>
      </w:pPr>
      <w:bookmarkStart w:id="65" w:name="_Toc24112"/>
      <w:r>
        <w:rPr>
          <w:rFonts w:ascii="仿宋" w:hAnsi="仿宋" w:eastAsia="仿宋"/>
          <w:b/>
          <w:bCs/>
          <w:snapToGrid w:val="0"/>
          <w:sz w:val="32"/>
          <w:szCs w:val="32"/>
          <w:lang w:eastAsia="zh-CN"/>
        </w:rPr>
        <w:t>供应商须知前附表</w:t>
      </w:r>
      <w:bookmarkEnd w:id="65"/>
    </w:p>
    <w:p>
      <w:pPr>
        <w:pStyle w:val="17"/>
        <w:adjustRightInd w:val="0"/>
        <w:snapToGrid w:val="0"/>
        <w:spacing w:line="276" w:lineRule="auto"/>
        <w:rPr>
          <w:rFonts w:ascii="仿宋" w:hAnsi="仿宋" w:eastAsia="仿宋"/>
          <w:snapToGrid w:val="0"/>
          <w:sz w:val="24"/>
          <w:szCs w:val="24"/>
          <w:lang w:eastAsia="zh-CN"/>
        </w:rPr>
      </w:pPr>
    </w:p>
    <w:tbl>
      <w:tblPr>
        <w:tblStyle w:val="44"/>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2"/>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2"/>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2"/>
              <w:adjustRightInd w:val="0"/>
              <w:spacing w:line="276" w:lineRule="auto"/>
              <w:rPr>
                <w:rFonts w:hint="default" w:ascii="仿宋" w:hAnsi="仿宋" w:eastAsia="仿宋"/>
                <w:snapToGrid w:val="0"/>
                <w:sz w:val="21"/>
                <w:szCs w:val="21"/>
                <w:lang w:val="en-US"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11</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21</w:t>
            </w:r>
            <w:r>
              <w:rPr>
                <w:rFonts w:hint="eastAsia" w:ascii="仿宋" w:hAnsi="仿宋" w:eastAsia="仿宋"/>
                <w:snapToGrid w:val="0"/>
                <w:sz w:val="21"/>
                <w:szCs w:val="21"/>
                <w:lang w:eastAsia="zh-CN"/>
              </w:rPr>
              <w:t>日</w:t>
            </w:r>
            <w:r>
              <w:rPr>
                <w:rFonts w:hint="eastAsia" w:ascii="仿宋" w:hAnsi="仿宋" w:eastAsia="仿宋"/>
                <w:snapToGrid w:val="0"/>
                <w:sz w:val="21"/>
                <w:szCs w:val="21"/>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2"/>
              <w:adjustRightInd w:val="0"/>
              <w:spacing w:line="276" w:lineRule="auto"/>
              <w:rPr>
                <w:rFonts w:hint="default" w:ascii="仿宋" w:hAnsi="仿宋" w:eastAsia="仿宋"/>
                <w:snapToGrid w:val="0"/>
                <w:sz w:val="21"/>
                <w:szCs w:val="21"/>
                <w:u w:val="single"/>
                <w:lang w:val="en-US"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11</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21</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8</w:t>
            </w:r>
            <w:r>
              <w:rPr>
                <w:rFonts w:hint="eastAsia" w:ascii="仿宋" w:hAnsi="仿宋" w:eastAsia="仿宋"/>
                <w:snapToGrid w:val="0"/>
                <w:sz w:val="21"/>
                <w:szCs w:val="21"/>
                <w:lang w:eastAsia="zh-CN"/>
              </w:rPr>
              <w:t>:</w:t>
            </w:r>
            <w:r>
              <w:rPr>
                <w:rFonts w:hint="eastAsia" w:ascii="仿宋" w:hAnsi="仿宋" w:eastAsia="仿宋"/>
                <w:snapToGrid w:val="0"/>
                <w:sz w:val="21"/>
                <w:szCs w:val="21"/>
                <w:lang w:val="en-US" w:eastAsia="zh-CN"/>
              </w:rPr>
              <w:t>00</w:t>
            </w:r>
          </w:p>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2"/>
              <w:adjustRightInd w:val="0"/>
              <w:spacing w:line="276" w:lineRule="auto"/>
              <w:rPr>
                <w:rFonts w:hint="default" w:ascii="仿宋" w:hAnsi="仿宋" w:eastAsia="仿宋"/>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lang w:val="en-US" w:eastAsia="zh-CN"/>
              </w:rPr>
              <w:t>43.2万元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3"/>
              <w:rPr>
                <w:rFonts w:ascii="仿宋" w:hAnsi="仿宋" w:eastAsia="仿宋" w:cs="宋体"/>
                <w:snapToGrid w:val="0"/>
              </w:rPr>
            </w:pPr>
            <w:r>
              <w:rPr>
                <w:rFonts w:ascii="仿宋" w:hAnsi="仿宋" w:eastAsia="仿宋" w:cs="宋体"/>
                <w:snapToGrid w:val="0"/>
              </w:rPr>
              <w:sym w:font="Wingdings 2" w:char="0052"/>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3"/>
              <w:rPr>
                <w:rFonts w:ascii="仿宋" w:hAnsi="仿宋" w:eastAsia="仿宋" w:cs="宋体"/>
                <w:snapToGrid w:val="0"/>
              </w:rPr>
            </w:pPr>
            <w:r>
              <w:rPr>
                <w:rFonts w:ascii="仿宋" w:hAnsi="仿宋" w:eastAsia="仿宋" w:cs="宋体"/>
                <w:snapToGrid w:val="0"/>
              </w:rPr>
              <w:fldChar w:fldCharType="end"/>
            </w:r>
            <w:r>
              <w:rPr>
                <w:rFonts w:ascii="仿宋" w:hAnsi="仿宋" w:eastAsia="仿宋" w:cs="宋体"/>
                <w:snapToGrid w:val="0"/>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val="en-US" w:eastAsia="zh-CN"/>
              </w:rPr>
              <w:t>60</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8</w:t>
            </w:r>
            <w:r>
              <w:rPr>
                <w:rFonts w:eastAsia="仿宋" w:asciiTheme="minorEastAsia" w:hAnsiTheme="minorEastAsia"/>
                <w:snapToGrid w:val="0"/>
                <w:sz w:val="21"/>
                <w:szCs w:val="21"/>
                <w:lang w:eastAsia="zh-CN"/>
              </w:rPr>
              <w:t>000.00</w:t>
            </w:r>
          </w:p>
          <w:p>
            <w:pPr>
              <w:pStyle w:val="82"/>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cs="仿宋"/>
                <w:sz w:val="21"/>
                <w:szCs w:val="21"/>
                <w:u w:val="single"/>
                <w:lang w:eastAsia="zh-CN"/>
              </w:rPr>
              <w:t>梁河糖业</w:t>
            </w:r>
            <w:r>
              <w:rPr>
                <w:rFonts w:hint="eastAsia" w:ascii="仿宋" w:hAnsi="仿宋" w:eastAsia="仿宋" w:cs="仿宋"/>
                <w:b w:val="0"/>
                <w:bCs w:val="0"/>
                <w:sz w:val="21"/>
                <w:szCs w:val="21"/>
                <w:u w:val="single"/>
              </w:rPr>
              <w:t>芒东工厂员工饮用水厂房完善项目</w:t>
            </w:r>
            <w:r>
              <w:rPr>
                <w:rFonts w:eastAsia="仿宋" w:asciiTheme="minorEastAsia" w:hAnsiTheme="minorEastAsia"/>
                <w:snapToGrid w:val="0"/>
                <w:sz w:val="21"/>
                <w:szCs w:val="21"/>
                <w:lang w:eastAsia="zh-CN"/>
              </w:rPr>
              <w:t>投标保证金”字样）</w:t>
            </w:r>
          </w:p>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11</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22</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9</w:t>
            </w:r>
            <w:r>
              <w:rPr>
                <w:rFonts w:eastAsia="仿宋" w:asciiTheme="minorEastAsia" w:hAnsiTheme="minorEastAsia"/>
                <w:snapToGrid w:val="0"/>
                <w:color w:val="FF0000"/>
                <w:sz w:val="21"/>
                <w:szCs w:val="21"/>
                <w:lang w:eastAsia="zh-CN"/>
              </w:rPr>
              <w:t>:30前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2"/>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w:t>
            </w:r>
            <w:r>
              <w:rPr>
                <w:rFonts w:hint="eastAsia" w:eastAsia="仿宋" w:asciiTheme="minorEastAsia" w:hAnsiTheme="minorEastAsia"/>
                <w:snapToGrid w:val="0"/>
                <w:sz w:val="21"/>
                <w:szCs w:val="21"/>
                <w:u w:val="single"/>
                <w:lang w:val="en-US" w:eastAsia="zh-CN"/>
              </w:rPr>
              <w:t>18.6.1至今</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2"/>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2"/>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2"/>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2"/>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2"/>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2"/>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2"/>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2"/>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bookmarkStart w:id="436" w:name="_GoBack"/>
            <w:bookmarkEnd w:id="436"/>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2"/>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2"/>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ind w:firstLine="400"/>
        <w:rPr>
          <w:rFonts w:ascii="仿宋" w:hAnsi="仿宋" w:eastAsia="仿宋"/>
          <w:snapToGrid w:val="0"/>
          <w:sz w:val="24"/>
          <w:szCs w:val="24"/>
          <w:lang w:eastAsia="zh-CN"/>
        </w:rPr>
      </w:pPr>
      <w:bookmarkStart w:id="66" w:name="扫描0020"/>
      <w:bookmarkEnd w:id="66"/>
      <w:bookmarkStart w:id="67" w:name="扫描0017"/>
      <w:bookmarkEnd w:id="67"/>
    </w:p>
    <w:p>
      <w:pPr>
        <w:pStyle w:val="3"/>
        <w:spacing w:line="360" w:lineRule="auto"/>
        <w:rPr>
          <w:rFonts w:eastAsia="仿宋" w:asciiTheme="minorEastAsia" w:hAnsiTheme="minorEastAsia"/>
          <w:b/>
          <w:snapToGrid w:val="0"/>
          <w:sz w:val="24"/>
          <w:szCs w:val="24"/>
          <w:lang w:eastAsia="zh-CN"/>
        </w:rPr>
      </w:pPr>
      <w:bookmarkStart w:id="68" w:name="_Toc94149453"/>
      <w:bookmarkStart w:id="69" w:name="_Toc2019"/>
      <w:bookmarkStart w:id="70"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68"/>
      <w:bookmarkEnd w:id="69"/>
      <w:bookmarkEnd w:id="70"/>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1" w:name="_Toc94149454"/>
      <w:bookmarkStart w:id="72" w:name="_Toc17835"/>
      <w:bookmarkStart w:id="73" w:name="_Toc99356494"/>
      <w:r>
        <w:rPr>
          <w:rFonts w:eastAsia="仿宋" w:asciiTheme="minorEastAsia" w:hAnsiTheme="minorEastAsia"/>
          <w:b/>
          <w:bCs/>
          <w:snapToGrid w:val="0"/>
          <w:sz w:val="24"/>
          <w:szCs w:val="24"/>
          <w:lang w:eastAsia="zh-CN"/>
        </w:rPr>
        <w:t>1.1 采购方式</w:t>
      </w:r>
      <w:bookmarkEnd w:id="71"/>
      <w:bookmarkEnd w:id="72"/>
      <w:bookmarkEnd w:id="73"/>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74" w:name="_Toc1212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74"/>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75" w:name="_Toc199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75"/>
    </w:p>
    <w:p>
      <w:pPr>
        <w:pStyle w:val="17"/>
        <w:adjustRightInd w:val="0"/>
        <w:snapToGrid w:val="0"/>
        <w:spacing w:line="360" w:lineRule="auto"/>
        <w:ind w:firstLine="400"/>
        <w:rPr>
          <w:rFonts w:ascii="仿宋" w:hAnsi="仿宋" w:eastAsia="仿宋"/>
          <w:snapToGrid w:val="0"/>
          <w:sz w:val="24"/>
          <w:szCs w:val="24"/>
          <w:lang w:eastAsia="zh-CN"/>
        </w:rPr>
      </w:pPr>
      <w:bookmarkStart w:id="76" w:name="_bookmark1"/>
      <w:bookmarkEnd w:id="76"/>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77" w:name="_Toc2043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7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8" w:name="_Toc754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78"/>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79" w:name="_Toc1388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79"/>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80" w:name="_Toc140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80"/>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81" w:name="_Toc9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8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82" w:name="_Toc232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8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3" w:name="_Toc24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8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84" w:name="_Toc22228"/>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84"/>
    </w:p>
    <w:p>
      <w:pPr>
        <w:adjustRightInd w:val="0"/>
        <w:snapToGrid w:val="0"/>
        <w:spacing w:line="360" w:lineRule="auto"/>
        <w:ind w:left="400"/>
        <w:jc w:val="both"/>
        <w:outlineLvl w:val="2"/>
        <w:rPr>
          <w:rFonts w:ascii="仿宋" w:hAnsi="仿宋" w:eastAsia="仿宋"/>
          <w:b/>
          <w:snapToGrid w:val="0"/>
          <w:sz w:val="24"/>
          <w:szCs w:val="24"/>
          <w:lang w:eastAsia="zh-CN"/>
        </w:rPr>
      </w:pPr>
      <w:bookmarkStart w:id="85" w:name="_Toc1680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85"/>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81"/>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81"/>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81"/>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81"/>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81"/>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81"/>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81"/>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81"/>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86" w:name="_bookmark3"/>
      <w:bookmarkEnd w:id="8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7" w:name="_Toc1127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87"/>
    </w:p>
    <w:p>
      <w:pPr>
        <w:pStyle w:val="81"/>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81"/>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81"/>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81"/>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88" w:name="_Toc17645"/>
      <w:r>
        <w:rPr>
          <w:rFonts w:ascii="仿宋" w:hAnsi="仿宋" w:eastAsia="仿宋"/>
          <w:b/>
          <w:bCs/>
          <w:snapToGrid w:val="0"/>
          <w:sz w:val="24"/>
          <w:szCs w:val="24"/>
          <w:lang w:eastAsia="zh-CN"/>
        </w:rPr>
        <w:t>3 响应文件</w:t>
      </w:r>
      <w:bookmarkEnd w:id="88"/>
    </w:p>
    <w:p>
      <w:pPr>
        <w:adjustRightInd w:val="0"/>
        <w:snapToGrid w:val="0"/>
        <w:spacing w:line="360" w:lineRule="auto"/>
        <w:ind w:left="400"/>
        <w:jc w:val="both"/>
        <w:outlineLvl w:val="2"/>
        <w:rPr>
          <w:rFonts w:ascii="仿宋" w:hAnsi="仿宋" w:eastAsia="仿宋"/>
          <w:b/>
          <w:snapToGrid w:val="0"/>
          <w:sz w:val="24"/>
          <w:szCs w:val="24"/>
          <w:lang w:eastAsia="zh-CN"/>
        </w:rPr>
      </w:pPr>
      <w:bookmarkStart w:id="89" w:name="_Toc1024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89"/>
    </w:p>
    <w:p>
      <w:pPr>
        <w:pStyle w:val="81"/>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81"/>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50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90"/>
    </w:p>
    <w:p>
      <w:pPr>
        <w:pStyle w:val="83"/>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3"/>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3"/>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3"/>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3"/>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3"/>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3"/>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3"/>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3"/>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3"/>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91" w:name="_bookmark4"/>
      <w:bookmarkEnd w:id="91"/>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2" w:name="_Toc30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9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93" w:name="扫描0024"/>
      <w:bookmarkEnd w:id="9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276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9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173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95"/>
    </w:p>
    <w:p>
      <w:pPr>
        <w:adjustRightInd w:val="0"/>
        <w:snapToGrid w:val="0"/>
        <w:spacing w:line="360" w:lineRule="auto"/>
        <w:ind w:firstLine="400"/>
        <w:rPr>
          <w:rFonts w:eastAsia="仿宋" w:asciiTheme="minorEastAsia" w:hAnsiTheme="minorEastAsia"/>
          <w:snapToGrid w:val="0"/>
          <w:sz w:val="24"/>
          <w:szCs w:val="24"/>
          <w:lang w:eastAsia="zh-CN"/>
        </w:rPr>
      </w:pPr>
      <w:bookmarkStart w:id="96" w:name="_bookmark5"/>
      <w:bookmarkEnd w:id="96"/>
      <w:bookmarkStart w:id="97" w:name="扫描0025"/>
      <w:bookmarkEnd w:id="97"/>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7914"/>
      <w:bookmarkStart w:id="99"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98"/>
      <w:bookmarkEnd w:id="9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0" w:name="_Toc3268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10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1" w:name="_Toc94149475"/>
      <w:bookmarkStart w:id="102" w:name="_Toc32328"/>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01"/>
      <w:bookmarkEnd w:id="10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3" w:name="_Toc31672"/>
      <w:bookmarkStart w:id="104" w:name="_Toc94149476"/>
      <w:r>
        <w:rPr>
          <w:rFonts w:eastAsia="仿宋" w:asciiTheme="minorEastAsia" w:hAnsiTheme="minorEastAsia"/>
          <w:b/>
          <w:snapToGrid w:val="0"/>
          <w:sz w:val="24"/>
          <w:szCs w:val="24"/>
          <w:lang w:eastAsia="zh-CN"/>
        </w:rPr>
        <w:t>4.1 采购小组</w:t>
      </w:r>
      <w:bookmarkEnd w:id="103"/>
      <w:bookmarkEnd w:id="10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94149477"/>
      <w:bookmarkStart w:id="106" w:name="_Toc17376"/>
      <w:r>
        <w:rPr>
          <w:rFonts w:eastAsia="仿宋" w:asciiTheme="minorEastAsia" w:hAnsiTheme="minorEastAsia"/>
          <w:b/>
          <w:snapToGrid w:val="0"/>
          <w:sz w:val="24"/>
          <w:szCs w:val="24"/>
          <w:lang w:eastAsia="zh-CN"/>
        </w:rPr>
        <w:t>4.2 初步评审</w:t>
      </w:r>
      <w:bookmarkEnd w:id="105"/>
      <w:bookmarkEnd w:id="10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25968"/>
      <w:bookmarkStart w:id="108" w:name="_Toc94149478"/>
      <w:r>
        <w:rPr>
          <w:rFonts w:eastAsia="仿宋" w:asciiTheme="minorEastAsia" w:hAnsiTheme="minorEastAsia"/>
          <w:b/>
          <w:snapToGrid w:val="0"/>
          <w:sz w:val="24"/>
          <w:szCs w:val="24"/>
          <w:lang w:eastAsia="zh-CN"/>
        </w:rPr>
        <w:t>4.3 谈判</w:t>
      </w:r>
      <w:bookmarkEnd w:id="107"/>
      <w:bookmarkEnd w:id="10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94149479"/>
      <w:bookmarkStart w:id="110" w:name="_Toc8279"/>
      <w:r>
        <w:rPr>
          <w:rFonts w:eastAsia="仿宋" w:asciiTheme="minorEastAsia" w:hAnsiTheme="minorEastAsia"/>
          <w:b/>
          <w:snapToGrid w:val="0"/>
          <w:sz w:val="24"/>
          <w:szCs w:val="24"/>
          <w:lang w:eastAsia="zh-CN"/>
        </w:rPr>
        <w:t>4.4 递交补充响应文件</w:t>
      </w:r>
      <w:bookmarkEnd w:id="109"/>
      <w:bookmarkEnd w:id="11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11" w:name="扫描0028"/>
      <w:bookmarkEnd w:id="11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10184"/>
      <w:bookmarkStart w:id="113" w:name="_Toc94149480"/>
      <w:r>
        <w:rPr>
          <w:rFonts w:eastAsia="仿宋" w:asciiTheme="minorEastAsia" w:hAnsiTheme="minorEastAsia"/>
          <w:b/>
          <w:snapToGrid w:val="0"/>
          <w:sz w:val="24"/>
          <w:szCs w:val="24"/>
          <w:lang w:eastAsia="zh-CN"/>
        </w:rPr>
        <w:t>4.5 递交最终报价</w:t>
      </w:r>
      <w:bookmarkEnd w:id="112"/>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4149482"/>
      <w:bookmarkStart w:id="115" w:name="_Toc25655"/>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14"/>
      <w:bookmarkEnd w:id="11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1303"/>
      <w:bookmarkStart w:id="117" w:name="_Toc94149483"/>
      <w:r>
        <w:rPr>
          <w:rFonts w:eastAsia="仿宋" w:asciiTheme="minorEastAsia" w:hAnsiTheme="minorEastAsia"/>
          <w:b/>
          <w:snapToGrid w:val="0"/>
          <w:sz w:val="24"/>
          <w:szCs w:val="24"/>
          <w:lang w:eastAsia="zh-CN"/>
        </w:rPr>
        <w:t>4.7 特殊情形处理</w:t>
      </w:r>
      <w:bookmarkEnd w:id="116"/>
      <w:bookmarkEnd w:id="11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18" w:name="扫描0029"/>
      <w:bookmarkEnd w:id="11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19" w:name="_Toc94149484"/>
      <w:bookmarkStart w:id="120" w:name="_Toc2985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19"/>
      <w:bookmarkEnd w:id="12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91750572"/>
      <w:bookmarkStart w:id="122" w:name="_Toc29060"/>
      <w:bookmarkStart w:id="123" w:name="_Toc94149485"/>
      <w:r>
        <w:rPr>
          <w:rFonts w:eastAsia="仿宋" w:asciiTheme="minorEastAsia" w:hAnsiTheme="minorEastAsia"/>
          <w:b/>
          <w:snapToGrid w:val="0"/>
          <w:sz w:val="24"/>
          <w:szCs w:val="24"/>
          <w:lang w:eastAsia="zh-CN"/>
        </w:rPr>
        <w:t>5.1 发出成交通知书</w:t>
      </w:r>
      <w:bookmarkEnd w:id="121"/>
      <w:bookmarkEnd w:id="122"/>
      <w:bookmarkEnd w:id="12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4" w:name="_Toc91750574"/>
      <w:bookmarkStart w:id="125" w:name="_Toc4758"/>
      <w:bookmarkStart w:id="126" w:name="_Toc94149486"/>
      <w:r>
        <w:rPr>
          <w:rFonts w:eastAsia="仿宋" w:asciiTheme="minorEastAsia" w:hAnsiTheme="minorEastAsia"/>
          <w:b/>
          <w:snapToGrid w:val="0"/>
          <w:sz w:val="24"/>
          <w:szCs w:val="24"/>
          <w:lang w:eastAsia="zh-CN"/>
        </w:rPr>
        <w:t>5.2 履约保证金</w:t>
      </w:r>
      <w:bookmarkEnd w:id="124"/>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14720"/>
      <w:bookmarkStart w:id="128" w:name="_Toc91750575"/>
      <w:bookmarkStart w:id="129" w:name="_Toc94149487"/>
      <w:r>
        <w:rPr>
          <w:rFonts w:eastAsia="仿宋" w:asciiTheme="minorEastAsia" w:hAnsiTheme="minorEastAsia"/>
          <w:b/>
          <w:snapToGrid w:val="0"/>
          <w:sz w:val="24"/>
          <w:szCs w:val="24"/>
          <w:lang w:eastAsia="zh-CN"/>
        </w:rPr>
        <w:t>5.3 签订合同</w:t>
      </w:r>
      <w:bookmarkEnd w:id="127"/>
      <w:bookmarkEnd w:id="128"/>
      <w:bookmarkEnd w:id="12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0" w:name="扫描0031"/>
      <w:bookmarkEnd w:id="130"/>
      <w:bookmarkStart w:id="131" w:name="_Toc94149488"/>
      <w:bookmarkStart w:id="132" w:name="_Toc29205"/>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1"/>
      <w:bookmarkEnd w:id="13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3" w:name="_Toc7502"/>
      <w:bookmarkStart w:id="134" w:name="_Toc94149489"/>
      <w:r>
        <w:rPr>
          <w:rFonts w:eastAsia="仿宋" w:asciiTheme="minorEastAsia" w:hAnsiTheme="minorEastAsia"/>
          <w:b/>
          <w:snapToGrid w:val="0"/>
          <w:sz w:val="24"/>
          <w:szCs w:val="24"/>
          <w:lang w:eastAsia="zh-CN"/>
        </w:rPr>
        <w:t>6.1 对采购人的纪律要求</w:t>
      </w:r>
      <w:bookmarkEnd w:id="133"/>
      <w:bookmarkEnd w:id="13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5" w:name="_Toc94149490"/>
      <w:bookmarkStart w:id="136" w:name="_Toc17895"/>
      <w:r>
        <w:rPr>
          <w:rFonts w:eastAsia="仿宋" w:asciiTheme="minorEastAsia" w:hAnsiTheme="minorEastAsia"/>
          <w:b/>
          <w:snapToGrid w:val="0"/>
          <w:sz w:val="24"/>
          <w:szCs w:val="24"/>
          <w:lang w:eastAsia="zh-CN"/>
        </w:rPr>
        <w:t>6.2 对供应商的纪律要求</w:t>
      </w:r>
      <w:bookmarkEnd w:id="135"/>
      <w:bookmarkEnd w:id="13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7" w:name="_Toc94149491"/>
      <w:bookmarkStart w:id="138" w:name="_Toc4537"/>
      <w:r>
        <w:rPr>
          <w:rFonts w:eastAsia="仿宋" w:asciiTheme="minorEastAsia" w:hAnsiTheme="minorEastAsia"/>
          <w:b/>
          <w:snapToGrid w:val="0"/>
          <w:sz w:val="24"/>
          <w:szCs w:val="24"/>
          <w:lang w:eastAsia="zh-CN"/>
        </w:rPr>
        <w:t>6.3 对采购小组成员的纪律要求</w:t>
      </w:r>
      <w:bookmarkEnd w:id="137"/>
      <w:bookmarkEnd w:id="13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4149492"/>
      <w:bookmarkStart w:id="140" w:name="_Toc20509"/>
      <w:r>
        <w:rPr>
          <w:rFonts w:eastAsia="仿宋" w:asciiTheme="minorEastAsia" w:hAnsiTheme="minorEastAsia"/>
          <w:b/>
          <w:snapToGrid w:val="0"/>
          <w:sz w:val="24"/>
          <w:szCs w:val="24"/>
          <w:lang w:eastAsia="zh-CN"/>
        </w:rPr>
        <w:t>6.4 对与采购活动有关的工作人员的纪律要求</w:t>
      </w:r>
      <w:bookmarkEnd w:id="139"/>
      <w:bookmarkEnd w:id="14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41" w:name="_Toc94149493"/>
      <w:bookmarkStart w:id="142" w:name="_Toc597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1"/>
      <w:bookmarkEnd w:id="14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43" w:name="_Toc17071"/>
      <w:bookmarkStart w:id="144" w:name="_Toc100340485"/>
      <w:bookmarkStart w:id="145" w:name="_Toc94149494"/>
      <w:r>
        <w:rPr>
          <w:rFonts w:eastAsia="仿宋" w:asciiTheme="minorEastAsia" w:hAnsiTheme="minorEastAsia"/>
          <w:snapToGrid w:val="0"/>
          <w:sz w:val="24"/>
          <w:szCs w:val="24"/>
          <w:lang w:eastAsia="zh-CN"/>
        </w:rPr>
        <w:t>附件1 问题澄清通知</w:t>
      </w:r>
      <w:bookmarkEnd w:id="143"/>
      <w:bookmarkEnd w:id="144"/>
      <w:bookmarkEnd w:id="14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6" w:name="_Toc100340486"/>
      <w:bookmarkStart w:id="147" w:name="_Toc94149495"/>
      <w:bookmarkStart w:id="148" w:name="_Toc25867"/>
      <w:r>
        <w:rPr>
          <w:rFonts w:eastAsia="仿宋" w:asciiTheme="minorEastAsia" w:hAnsiTheme="minorEastAsia"/>
          <w:b/>
          <w:bCs/>
          <w:snapToGrid w:val="0"/>
          <w:sz w:val="32"/>
          <w:szCs w:val="32"/>
          <w:lang w:eastAsia="zh-CN"/>
        </w:rPr>
        <w:t>问题澄清通知</w:t>
      </w:r>
      <w:bookmarkEnd w:id="146"/>
      <w:bookmarkEnd w:id="147"/>
      <w:bookmarkEnd w:id="14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49" w:name="扫描0034"/>
      <w:bookmarkEnd w:id="14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50" w:name="_Toc23153"/>
      <w:bookmarkStart w:id="151" w:name="_Toc94149496"/>
      <w:bookmarkStart w:id="152" w:name="_Toc10034048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50"/>
      <w:bookmarkEnd w:id="151"/>
      <w:bookmarkEnd w:id="15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3" w:name="_Toc94149497"/>
      <w:bookmarkStart w:id="154" w:name="_Toc100340488"/>
      <w:bookmarkStart w:id="155" w:name="_Toc18363"/>
      <w:r>
        <w:rPr>
          <w:rFonts w:eastAsia="仿宋" w:asciiTheme="minorEastAsia" w:hAnsiTheme="minorEastAsia"/>
          <w:b/>
          <w:bCs/>
          <w:snapToGrid w:val="0"/>
          <w:sz w:val="32"/>
          <w:szCs w:val="32"/>
          <w:lang w:eastAsia="zh-CN"/>
        </w:rPr>
        <w:t>问题的澄清</w:t>
      </w:r>
      <w:bookmarkEnd w:id="153"/>
      <w:bookmarkEnd w:id="154"/>
      <w:bookmarkEnd w:id="15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56" w:name="扫描0035"/>
      <w:bookmarkEnd w:id="15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57" w:name="_Toc11930"/>
      <w:bookmarkStart w:id="158" w:name="_Toc94149498"/>
      <w:bookmarkStart w:id="159" w:name="_Toc100340489"/>
      <w:r>
        <w:rPr>
          <w:rFonts w:eastAsia="仿宋" w:asciiTheme="minorEastAsia" w:hAnsiTheme="minorEastAsia"/>
          <w:snapToGrid w:val="0"/>
          <w:sz w:val="24"/>
          <w:szCs w:val="24"/>
          <w:lang w:eastAsia="zh-CN"/>
        </w:rPr>
        <w:t>附件3 成交通知书</w:t>
      </w:r>
      <w:bookmarkEnd w:id="157"/>
      <w:bookmarkEnd w:id="158"/>
      <w:bookmarkEnd w:id="15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60" w:name="_Toc100340490"/>
      <w:bookmarkStart w:id="161" w:name="_Toc26680"/>
      <w:bookmarkStart w:id="162" w:name="_Toc94149499"/>
      <w:r>
        <w:rPr>
          <w:rFonts w:eastAsia="仿宋" w:asciiTheme="minorEastAsia" w:hAnsiTheme="minorEastAsia"/>
          <w:b/>
          <w:bCs/>
          <w:snapToGrid w:val="0"/>
          <w:sz w:val="32"/>
          <w:szCs w:val="32"/>
          <w:lang w:eastAsia="zh-CN"/>
        </w:rPr>
        <w:t>成交通知书</w:t>
      </w:r>
      <w:bookmarkEnd w:id="160"/>
      <w:bookmarkEnd w:id="161"/>
      <w:bookmarkEnd w:id="16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63" w:name="扫描0036"/>
      <w:bookmarkEnd w:id="16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64" w:name="扫描0037"/>
      <w:bookmarkEnd w:id="164"/>
      <w:bookmarkStart w:id="165" w:name="_Toc16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65"/>
    </w:p>
    <w:p>
      <w:pPr>
        <w:spacing w:line="276" w:lineRule="auto"/>
        <w:rPr>
          <w:rFonts w:ascii="仿宋" w:hAnsi="仿宋" w:eastAsia="仿宋"/>
          <w:snapToGrid w:val="0"/>
          <w:sz w:val="24"/>
          <w:szCs w:val="24"/>
          <w:lang w:eastAsia="zh-CN"/>
        </w:rPr>
      </w:pPr>
      <w:bookmarkStart w:id="166" w:name="扫描0038"/>
      <w:bookmarkEnd w:id="166"/>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67" w:name="_Toc29171"/>
      <w:bookmarkStart w:id="168" w:name="_Toc99483671"/>
      <w:r>
        <w:rPr>
          <w:rFonts w:ascii="仿宋" w:hAnsi="仿宋" w:eastAsia="仿宋"/>
          <w:b/>
          <w:bCs/>
          <w:snapToGrid w:val="0"/>
          <w:sz w:val="32"/>
          <w:szCs w:val="32"/>
          <w:lang w:eastAsia="zh-CN"/>
        </w:rPr>
        <w:t>评审办法前附表</w:t>
      </w:r>
      <w:bookmarkEnd w:id="167"/>
      <w:bookmarkEnd w:id="168"/>
      <w:bookmarkStart w:id="169" w:name="OLE_LINK88"/>
    </w:p>
    <w:p>
      <w:pPr>
        <w:pStyle w:val="17"/>
        <w:adjustRightInd w:val="0"/>
        <w:snapToGrid w:val="0"/>
        <w:spacing w:line="276" w:lineRule="auto"/>
        <w:rPr>
          <w:rFonts w:ascii="仿宋" w:hAnsi="仿宋" w:eastAsia="仿宋"/>
          <w:snapToGrid w:val="0"/>
          <w:sz w:val="24"/>
          <w:szCs w:val="24"/>
          <w:lang w:eastAsia="zh-CN"/>
        </w:rPr>
      </w:pPr>
    </w:p>
    <w:tbl>
      <w:tblPr>
        <w:tblStyle w:val="44"/>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2"/>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2"/>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2"/>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2"/>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2"/>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2"/>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2"/>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2"/>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2"/>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2"/>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2"/>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分值构成</w:t>
            </w:r>
          </w:p>
          <w:p>
            <w:pPr>
              <w:pStyle w:val="82"/>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2"/>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70"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2"/>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2"/>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2"/>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五</w:t>
            </w:r>
            <w:r>
              <w:rPr>
                <w:rFonts w:hint="eastAsia" w:eastAsia="仿宋"/>
                <w:sz w:val="20"/>
                <w:szCs w:val="20"/>
                <w:lang w:eastAsia="zh-CN"/>
              </w:rPr>
              <w:t>年（</w:t>
            </w:r>
            <w:r>
              <w:rPr>
                <w:rFonts w:hint="eastAsia" w:eastAsia="仿宋"/>
                <w:sz w:val="20"/>
                <w:szCs w:val="20"/>
                <w:u w:val="single"/>
                <w:lang w:eastAsia="zh-CN"/>
              </w:rPr>
              <w:t>20</w:t>
            </w:r>
            <w:r>
              <w:rPr>
                <w:rFonts w:hint="eastAsia" w:eastAsia="仿宋"/>
                <w:sz w:val="20"/>
                <w:szCs w:val="20"/>
                <w:u w:val="single"/>
                <w:lang w:val="en-US" w:eastAsia="zh-CN"/>
              </w:rPr>
              <w:t>18</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年内具有类似项目业绩（类似业绩的工程，有1项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2"/>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2"/>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2"/>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2"/>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1" w:name="OLE_LINK12"/>
            <w:bookmarkStart w:id="172" w:name="OLE_LINK11"/>
            <w:r>
              <w:rPr>
                <w:rFonts w:hint="eastAsia" w:ascii="仿宋" w:hAnsi="仿宋" w:eastAsia="仿宋"/>
                <w:snapToGrid w:val="0"/>
                <w:sz w:val="21"/>
                <w:szCs w:val="21"/>
                <w:lang w:eastAsia="zh-CN"/>
              </w:rPr>
              <w:t>质量、安全、文明施工及环境保护管理体系与措施、创优计划</w:t>
            </w:r>
            <w:bookmarkEnd w:id="171"/>
            <w:bookmarkEnd w:id="172"/>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73" w:name="OLE_LINK13"/>
            <w:bookmarkStart w:id="174"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2"/>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73"/>
            <w:bookmarkEnd w:id="1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5" w:name="OLE_LINK19"/>
            <w:bookmarkStart w:id="176" w:name="OLE_LINK20"/>
            <w:r>
              <w:rPr>
                <w:rFonts w:hint="eastAsia" w:ascii="仿宋" w:hAnsi="仿宋" w:eastAsia="仿宋"/>
                <w:snapToGrid w:val="0"/>
                <w:sz w:val="21"/>
                <w:szCs w:val="21"/>
                <w:lang w:eastAsia="zh-CN"/>
              </w:rPr>
              <w:t>施工总进度计划及保证措施</w:t>
            </w:r>
            <w:bookmarkEnd w:id="175"/>
            <w:bookmarkEnd w:id="176"/>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2"/>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2"/>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77"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2"/>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2"/>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2"/>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7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val="en-US" w:eastAsia="zh-CN"/>
              </w:rPr>
              <w:t>40</w:t>
            </w:r>
            <w:r>
              <w:rPr>
                <w:rFonts w:eastAsia="仿宋" w:asciiTheme="minorEastAsia" w:hAnsiTheme="minorEastAsia"/>
                <w:snapToGrid w:val="0"/>
                <w:sz w:val="21"/>
                <w:szCs w:val="21"/>
                <w:lang w:eastAsia="zh-CN"/>
              </w:rPr>
              <w:t>分，有效报价每高于基准价1%的减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最低减至30分，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val="en-US" w:eastAsia="zh-CN"/>
              </w:rPr>
              <w:t>最多加之</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分为止。</w:t>
            </w:r>
          </w:p>
          <w:p>
            <w:pPr>
              <w:pStyle w:val="82"/>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2"/>
              <w:adjustRightInd w:val="0"/>
              <w:rPr>
                <w:rFonts w:ascii="仿宋" w:hAnsi="仿宋" w:eastAsia="仿宋"/>
                <w:snapToGrid w:val="0"/>
                <w:sz w:val="21"/>
                <w:szCs w:val="21"/>
              </w:rPr>
            </w:pPr>
            <w:bookmarkStart w:id="178" w:name="扫描0039"/>
            <w:bookmarkEnd w:id="178"/>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2"/>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bookmarkEnd w:id="169"/>
    </w:tbl>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79" w:name="_bookmark10"/>
      <w:bookmarkEnd w:id="179"/>
      <w:bookmarkStart w:id="180" w:name="_Toc99483672"/>
      <w:bookmarkStart w:id="181" w:name="_Toc603"/>
      <w:r>
        <w:rPr>
          <w:rFonts w:ascii="仿宋" w:hAnsi="仿宋" w:eastAsia="仿宋"/>
          <w:b/>
          <w:bCs/>
          <w:snapToGrid w:val="0"/>
          <w:sz w:val="24"/>
          <w:szCs w:val="24"/>
          <w:lang w:eastAsia="zh-CN"/>
        </w:rPr>
        <w:t>1 评审方法（综合评分法）</w:t>
      </w:r>
      <w:bookmarkEnd w:id="180"/>
      <w:bookmarkEnd w:id="181"/>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2" w:name="_bookmark11"/>
      <w:bookmarkEnd w:id="182"/>
    </w:p>
    <w:p>
      <w:pPr>
        <w:pStyle w:val="3"/>
        <w:spacing w:line="360" w:lineRule="auto"/>
        <w:rPr>
          <w:rFonts w:ascii="仿宋" w:hAnsi="仿宋" w:eastAsia="仿宋"/>
          <w:b/>
          <w:bCs/>
          <w:snapToGrid w:val="0"/>
          <w:sz w:val="24"/>
          <w:szCs w:val="24"/>
          <w:lang w:eastAsia="zh-CN"/>
        </w:rPr>
      </w:pPr>
      <w:bookmarkStart w:id="183" w:name="_Toc99483673"/>
      <w:bookmarkStart w:id="184" w:name="_Toc14883"/>
      <w:r>
        <w:rPr>
          <w:rFonts w:ascii="仿宋" w:hAnsi="仿宋" w:eastAsia="仿宋"/>
          <w:b/>
          <w:bCs/>
          <w:snapToGrid w:val="0"/>
          <w:sz w:val="24"/>
          <w:szCs w:val="24"/>
          <w:lang w:eastAsia="zh-CN"/>
        </w:rPr>
        <w:t>2 初步评审标准和程序</w:t>
      </w:r>
      <w:bookmarkEnd w:id="183"/>
      <w:bookmarkEnd w:id="184"/>
    </w:p>
    <w:p>
      <w:pPr>
        <w:adjustRightInd w:val="0"/>
        <w:snapToGrid w:val="0"/>
        <w:spacing w:line="360" w:lineRule="auto"/>
        <w:ind w:left="400"/>
        <w:jc w:val="both"/>
        <w:outlineLvl w:val="2"/>
        <w:rPr>
          <w:rFonts w:ascii="仿宋" w:hAnsi="仿宋" w:eastAsia="仿宋"/>
          <w:b/>
          <w:snapToGrid w:val="0"/>
          <w:sz w:val="24"/>
          <w:szCs w:val="24"/>
          <w:lang w:eastAsia="zh-CN"/>
        </w:rPr>
      </w:pPr>
      <w:bookmarkStart w:id="185" w:name="_Toc99483674"/>
      <w:bookmarkStart w:id="186" w:name="_Toc100340495"/>
      <w:bookmarkStart w:id="187" w:name="_Toc906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85"/>
      <w:bookmarkEnd w:id="186"/>
      <w:bookmarkEnd w:id="187"/>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88" w:name="_Toc19890"/>
      <w:bookmarkStart w:id="189" w:name="_Toc100340496"/>
      <w:bookmarkStart w:id="190"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88"/>
      <w:bookmarkEnd w:id="189"/>
      <w:bookmarkEnd w:id="1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91" w:name="_Toc99483676"/>
      <w:bookmarkStart w:id="192" w:name="_Toc3307"/>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91"/>
      <w:bookmarkEnd w:id="192"/>
    </w:p>
    <w:p>
      <w:pPr>
        <w:adjustRightInd w:val="0"/>
        <w:snapToGrid w:val="0"/>
        <w:spacing w:line="276" w:lineRule="auto"/>
        <w:ind w:left="400"/>
        <w:jc w:val="both"/>
        <w:outlineLvl w:val="2"/>
        <w:rPr>
          <w:rFonts w:ascii="仿宋" w:hAnsi="仿宋" w:eastAsia="仿宋"/>
          <w:b/>
          <w:snapToGrid w:val="0"/>
          <w:sz w:val="24"/>
          <w:szCs w:val="24"/>
          <w:lang w:eastAsia="zh-CN"/>
        </w:rPr>
      </w:pPr>
      <w:bookmarkStart w:id="193" w:name="_Toc100340498"/>
      <w:bookmarkStart w:id="194" w:name="_Toc973"/>
      <w:bookmarkStart w:id="195" w:name="_Toc9948367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93"/>
      <w:bookmarkEnd w:id="194"/>
      <w:bookmarkEnd w:id="1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96" w:name="_bookmark13"/>
      <w:bookmarkEnd w:id="196"/>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7" w:name="_Toc94149508"/>
      <w:bookmarkStart w:id="198" w:name="_Toc99483678"/>
      <w:bookmarkStart w:id="199" w:name="_Toc30067"/>
      <w:bookmarkStart w:id="200" w:name="_Toc10034049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97"/>
      <w:bookmarkEnd w:id="198"/>
      <w:bookmarkEnd w:id="199"/>
      <w:bookmarkEnd w:id="2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201" w:name="扫描0043"/>
      <w:bookmarkEnd w:id="201"/>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202"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203" w:name="OLE_LINK90"/>
      <w:bookmarkStart w:id="204" w:name="OLE_LINK89"/>
      <w:r>
        <w:rPr>
          <w:rFonts w:eastAsia="仿宋" w:asciiTheme="minorEastAsia" w:hAnsiTheme="minorEastAsia"/>
          <w:snapToGrid w:val="0"/>
          <w:sz w:val="24"/>
          <w:szCs w:val="24"/>
          <w:lang w:eastAsia="zh-CN"/>
        </w:rPr>
        <w:sym w:font="Wingdings 2" w:char="0052"/>
      </w:r>
      <w:bookmarkEnd w:id="203"/>
      <w:bookmarkEnd w:id="204"/>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202"/>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205" w:name="_Toc462"/>
      <w:bookmarkStart w:id="206" w:name="_Toc94149509"/>
      <w:bookmarkStart w:id="207" w:name="_Toc99483679"/>
      <w:r>
        <w:rPr>
          <w:rFonts w:eastAsia="仿宋" w:asciiTheme="minorEastAsia" w:hAnsiTheme="minorEastAsia"/>
          <w:b/>
          <w:bCs/>
          <w:snapToGrid w:val="0"/>
          <w:sz w:val="24"/>
          <w:szCs w:val="24"/>
          <w:lang w:eastAsia="zh-CN"/>
        </w:rPr>
        <w:t>4.评审结果</w:t>
      </w:r>
      <w:bookmarkEnd w:id="205"/>
      <w:bookmarkEnd w:id="206"/>
      <w:bookmarkEnd w:id="20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08" w:name="_bookmark16"/>
      <w:bookmarkEnd w:id="208"/>
      <w:bookmarkStart w:id="209" w:name="_Toc99483680"/>
      <w:bookmarkStart w:id="210" w:name="_Toc94149511"/>
      <w:bookmarkStart w:id="211" w:name="_Toc19523"/>
      <w:bookmarkStart w:id="212" w:name="_Toc100340501"/>
      <w:r>
        <w:rPr>
          <w:rFonts w:eastAsia="仿宋" w:asciiTheme="minorEastAsia" w:hAnsiTheme="minorEastAsia"/>
          <w:b/>
          <w:snapToGrid w:val="0"/>
          <w:sz w:val="24"/>
          <w:szCs w:val="24"/>
          <w:lang w:eastAsia="zh-CN"/>
        </w:rPr>
        <w:t>4.1 推荐成交供应商</w:t>
      </w:r>
      <w:bookmarkEnd w:id="209"/>
      <w:bookmarkEnd w:id="210"/>
      <w:bookmarkEnd w:id="211"/>
      <w:bookmarkEnd w:id="21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13" w:name="扫描0044"/>
      <w:bookmarkEnd w:id="213"/>
      <w:bookmarkStart w:id="214" w:name="_Toc922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14"/>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仿宋_GB2312" w:eastAsia="仿宋_GB2312"/>
          <w:sz w:val="52"/>
          <w:szCs w:val="52"/>
          <w:lang w:eastAsia="zh-CN"/>
        </w:rPr>
      </w:pPr>
      <w:r>
        <w:rPr>
          <w:rFonts w:hint="eastAsia" w:ascii="方正小标宋_GBK" w:hAnsi="方正小标宋_GBK" w:eastAsia="方正小标宋_GBK" w:cs="方正小标宋_GBK"/>
          <w:sz w:val="44"/>
          <w:szCs w:val="44"/>
          <w:lang w:eastAsia="zh-CN"/>
        </w:rPr>
        <w:t>中粮糖业甘蔗糖部</w:t>
      </w:r>
    </w:p>
    <w:p>
      <w:pPr>
        <w:ind w:left="3564" w:leftChars="420" w:hanging="2640" w:hangingChars="600"/>
        <w:jc w:val="center"/>
        <w:rPr>
          <w:rFonts w:hint="eastAsia" w:ascii="方正小标宋_GBK" w:hAnsi="方正小标宋_GBK" w:eastAsia="方正小标宋_GBK" w:cs="方正小标宋_GBK"/>
          <w:sz w:val="44"/>
          <w:szCs w:val="44"/>
          <w:lang w:eastAsia="zh-CN"/>
        </w:rPr>
      </w:pPr>
      <w:r>
        <w:rPr>
          <w:rFonts w:hint="eastAsia" w:ascii="方正小标宋_GBK" w:eastAsia="方正小标宋_GBK"/>
          <w:sz w:val="44"/>
          <w:szCs w:val="44"/>
          <w:lang w:eastAsia="zh-CN"/>
        </w:rPr>
        <w:t>梁河糖业</w:t>
      </w:r>
      <w:r>
        <w:rPr>
          <w:rFonts w:hint="eastAsia" w:ascii="方正小标宋_GBK" w:hAnsi="方正小标宋_GBK" w:eastAsia="方正小标宋_GBK" w:cs="方正小标宋_GBK"/>
          <w:b w:val="0"/>
          <w:bCs w:val="0"/>
          <w:sz w:val="44"/>
          <w:szCs w:val="44"/>
          <w:u w:val="single"/>
        </w:rPr>
        <w:t>芒东工厂员工饮用水厂房完善项目</w:t>
      </w:r>
    </w:p>
    <w:p>
      <w:pPr>
        <w:ind w:left="3564" w:leftChars="420" w:hanging="2640" w:hangingChars="600"/>
        <w:jc w:val="center"/>
        <w:rPr>
          <w:rFonts w:ascii="方正小标宋_GBK" w:eastAsia="方正小标宋_GBK"/>
          <w:sz w:val="44"/>
          <w:szCs w:val="44"/>
          <w:lang w:eastAsia="zh-CN"/>
        </w:rPr>
      </w:pPr>
      <w:r>
        <w:rPr>
          <w:rFonts w:hint="eastAsia" w:ascii="方正小标宋_GBK" w:eastAsia="方正小标宋_GBK"/>
          <w:sz w:val="44"/>
          <w:szCs w:val="44"/>
          <w:lang w:eastAsia="zh-CN"/>
        </w:rPr>
        <w:t>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15" w:name="OLE_LINK93"/>
      <w:bookmarkStart w:id="216"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eastAsia="仿宋_GB2312"/>
          <w:sz w:val="32"/>
          <w:szCs w:val="32"/>
          <w:u w:val="single"/>
          <w:lang w:eastAsia="zh-CN"/>
        </w:rPr>
        <w:t>梁河糖业</w:t>
      </w:r>
      <w:r>
        <w:rPr>
          <w:rFonts w:hint="eastAsia" w:ascii="仿宋_GB2312" w:hAnsi="仿宋_GB2312" w:eastAsia="仿宋_GB2312" w:cs="仿宋_GB2312"/>
          <w:b w:val="0"/>
          <w:bCs w:val="0"/>
          <w:sz w:val="32"/>
          <w:szCs w:val="32"/>
          <w:u w:val="single"/>
        </w:rPr>
        <w:t>芒东工厂员工饮用水厂房完善项目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eastAsia="仿宋_GB2312"/>
          <w:sz w:val="32"/>
          <w:szCs w:val="32"/>
          <w:u w:val="single"/>
          <w:lang w:eastAsia="zh-CN"/>
        </w:rPr>
        <w:t>梁河糖业</w:t>
      </w:r>
      <w:r>
        <w:rPr>
          <w:rFonts w:hint="eastAsia" w:ascii="仿宋_GB2312" w:hAnsi="仿宋_GB2312" w:eastAsia="仿宋_GB2312" w:cs="仿宋_GB2312"/>
          <w:b w:val="0"/>
          <w:bCs w:val="0"/>
          <w:sz w:val="32"/>
          <w:szCs w:val="32"/>
          <w:u w:val="single"/>
        </w:rPr>
        <w:t>芒东工厂员工饮用水厂房完善项目</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bCs/>
          <w:sz w:val="32"/>
          <w:szCs w:val="32"/>
          <w:lang w:eastAsia="zh-CN"/>
        </w:rPr>
      </w:pPr>
      <w:r>
        <w:rPr>
          <w:rFonts w:hint="eastAsia" w:ascii="仿宋_GB2312" w:eastAsia="仿宋_GB2312"/>
          <w:b/>
          <w:sz w:val="32"/>
          <w:szCs w:val="32"/>
          <w:lang w:eastAsia="zh-CN"/>
        </w:rPr>
        <w:t>（三）工程内容：</w:t>
      </w:r>
      <w:r>
        <w:rPr>
          <w:rFonts w:hint="eastAsia" w:eastAsia="仿宋_GB2312"/>
          <w:b/>
          <w:bCs/>
          <w:sz w:val="32"/>
          <w:szCs w:val="32"/>
          <w:u w:val="single"/>
          <w:lang w:eastAsia="zh-CN"/>
        </w:rPr>
        <w:t>梁河糖业</w:t>
      </w:r>
      <w:r>
        <w:rPr>
          <w:rFonts w:hint="eastAsia" w:ascii="仿宋_GB2312" w:hAnsi="仿宋_GB2312" w:eastAsia="仿宋_GB2312" w:cs="仿宋_GB2312"/>
          <w:b/>
          <w:bCs/>
          <w:sz w:val="32"/>
          <w:szCs w:val="32"/>
          <w:u w:val="single"/>
        </w:rPr>
        <w:t>芒东工厂员工饮用水厂房完善项目</w:t>
      </w:r>
      <w:r>
        <w:rPr>
          <w:rFonts w:hint="eastAsia" w:ascii="仿宋_GB2312" w:eastAsia="仿宋_GB2312"/>
          <w:b/>
          <w:bCs/>
          <w:sz w:val="32"/>
          <w:szCs w:val="32"/>
          <w:lang w:eastAsia="zh-CN"/>
        </w:rPr>
        <w:t>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（二）工程量清单：</w:t>
      </w:r>
    </w:p>
    <w:tbl>
      <w:tblPr>
        <w:tblStyle w:val="44"/>
        <w:tblW w:w="8409" w:type="dxa"/>
        <w:tblInd w:w="113" w:type="dxa"/>
        <w:tblLayout w:type="autofit"/>
        <w:tblCellMar>
          <w:top w:w="0" w:type="dxa"/>
          <w:left w:w="108" w:type="dxa"/>
          <w:bottom w:w="0" w:type="dxa"/>
          <w:right w:w="108" w:type="dxa"/>
        </w:tblCellMar>
      </w:tblPr>
      <w:tblGrid>
        <w:gridCol w:w="580"/>
        <w:gridCol w:w="2109"/>
        <w:gridCol w:w="3260"/>
        <w:gridCol w:w="567"/>
        <w:gridCol w:w="876"/>
        <w:gridCol w:w="1017"/>
      </w:tblGrid>
      <w:tr>
        <w:tblPrEx>
          <w:tblCellMar>
            <w:top w:w="0" w:type="dxa"/>
            <w:left w:w="108" w:type="dxa"/>
            <w:bottom w:w="0" w:type="dxa"/>
            <w:right w:w="108" w:type="dxa"/>
          </w:tblCellMar>
        </w:tblPrEx>
        <w:trPr>
          <w:trHeight w:val="699"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定额名称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17" w:type="dxa"/>
            <w:tcBorders>
              <w:top w:val="single" w:color="auto" w:sz="4" w:space="0"/>
              <w:left w:val="nil"/>
              <w:bottom w:val="single" w:color="auto" w:sz="4" w:space="0"/>
              <w:right w:val="single" w:color="auto" w:sz="4" w:space="0"/>
            </w:tcBorders>
          </w:tcPr>
          <w:p>
            <w:pPr>
              <w:widowControl/>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老钢架房拆除</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钢架房拆除（废料归废铁堆）</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长10.8m，宽8.8m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95.04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砖混墙体（含渣土外运处理）</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①长13.5M*高2.6M*厚0.26M；②长20.8M*高2.6M*厚0.24M；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厂房地皮硬化</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梁墩排水沟土方开挖（含渣土外运）</w:t>
            </w:r>
          </w:p>
        </w:tc>
        <w:tc>
          <w:tcPr>
            <w:tcW w:w="326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0.4m×0.4m×长38m，</w:t>
            </w: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毛石基础土方开挖（含渣土外运）</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宽1m*深1m*长34m；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34.00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毛石基础（火山石）</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①底宽1m*高1m*头宽0.5m*长34m；②底宽0.6m*高0.9m*头宽0.5m*长20.8m；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35.80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06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C20砼钢混地圈梁浇筑，含支模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①宽0.26m×高0.45m×长54.8M；②宽0.26m×高0.65m×长13.5M主钢筋</w:t>
            </w:r>
            <w:r>
              <w:rPr>
                <w:rFonts w:ascii="Calibri" w:hAnsi="Calibri" w:eastAsia="宋体" w:cs="Calibri"/>
                <w:color w:val="000000"/>
                <w:kern w:val="0"/>
                <w:sz w:val="22"/>
              </w:rPr>
              <w:t>Φ</w:t>
            </w:r>
            <w:r>
              <w:rPr>
                <w:rFonts w:hint="eastAsia" w:ascii="宋体" w:hAnsi="宋体" w:eastAsia="宋体" w:cs="宋体"/>
                <w:color w:val="000000"/>
                <w:kern w:val="0"/>
                <w:sz w:val="22"/>
              </w:rPr>
              <w:t>16MM×6根、箍筋</w:t>
            </w:r>
            <w:r>
              <w:rPr>
                <w:rFonts w:ascii="Calibri" w:hAnsi="Calibri" w:eastAsia="宋体" w:cs="Calibri"/>
                <w:color w:val="000000"/>
                <w:kern w:val="0"/>
                <w:sz w:val="22"/>
              </w:rPr>
              <w:t>Φ</w:t>
            </w:r>
            <w:r>
              <w:rPr>
                <w:rFonts w:hint="eastAsia" w:ascii="宋体" w:hAnsi="宋体" w:eastAsia="宋体" w:cs="宋体"/>
                <w:color w:val="000000"/>
                <w:kern w:val="0"/>
                <w:sz w:val="22"/>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8.69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砖混墙砌筑（含两面粉刷、刮瓷）</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宽0.26m×高2.5m×长68.3m；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44.20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C20砼钢混梁墩</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长0.4m*宽0.4m*高1m*18个；主钢筋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16MM×8根、箍筋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2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梁墩排水沟浇筑</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长20米×宽0.3米×高0.5米C20砼混泥土浇灌</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混泥土地坪土方开挖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长19m，宽15m，厚0.35m，减117.15㎡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58.75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砂夹石垫层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长19m，宽15m，厚0.2m，减117.15㎡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33.57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混泥土地坪C20砼硬化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长19m，宽15m，厚0.15m，减117.15㎡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25.18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6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钢架房（含四面出檐）</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长19m，宽15m，高6m，冷镀方钢管柱支架（150MM×150MM×壁厚3.5MM)；含方管4㎝×6㎝×.0.15㎝厚，围边、行条、冷镀方管、花梁宽0.5m×长20m4㎝×8㎝×0.15㎝厚、冷镀方管；铝瓦厚0.5mm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屋檐铝瓦包边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长70M*宽（宽0.5M+高0.5M）；铝瓦0.5mm厚(包L边0.8m四面)，角钢5㎝×.5㎝厚0.35㎝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彩钢瓦围边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长70M*高3.05M；彩钢瓦0.5mm厚，角钢5㎝×.5㎝厚0.35㎝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213.50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钢制楼梯：宽1m×长4m×2个，（板面采用扁豆花纹铁板，50*50*厚4等边角钢包边。含刷警示油漆）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楼梯安全围栏制安</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主围栏高1M，Q235A管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楼梯安全防护门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Q235A3管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铝合金窗子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1.5m×2m*6扇</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老门安装（含门框材料）</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1扇，含材料宽2.2m，高2.55m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5.61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铝板天沟</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长25m×高0.2m×宽0.3m，厚1mm，含落水管PVC管5m长4根，含110pvc弯头、110pvc直接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排水管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PVC160管，厚4mm，含弯头、直接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84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照明电路安装：主线路为6M²(国标)铜芯软线，分线路为2.5M²(国标)铜芯软线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含PVC</w:t>
            </w:r>
            <w:r>
              <w:rPr>
                <w:rFonts w:ascii="Calibri" w:hAnsi="Calibri" w:eastAsia="宋体" w:cs="Calibri"/>
                <w:color w:val="000000"/>
                <w:kern w:val="0"/>
                <w:sz w:val="22"/>
              </w:rPr>
              <w:t>Φ</w:t>
            </w:r>
            <w:r>
              <w:rPr>
                <w:rFonts w:hint="eastAsia" w:ascii="宋体" w:hAnsi="宋体" w:eastAsia="宋体" w:cs="宋体"/>
                <w:color w:val="000000"/>
                <w:kern w:val="0"/>
                <w:sz w:val="22"/>
              </w:rPr>
              <w:t>50线管；PVC</w:t>
            </w:r>
            <w:r>
              <w:rPr>
                <w:rFonts w:ascii="Calibri" w:hAnsi="Calibri" w:eastAsia="宋体" w:cs="Calibri"/>
                <w:color w:val="000000"/>
                <w:kern w:val="0"/>
                <w:sz w:val="22"/>
              </w:rPr>
              <w:t>Φ</w:t>
            </w:r>
            <w:r>
              <w:rPr>
                <w:rFonts w:hint="eastAsia" w:ascii="宋体" w:hAnsi="宋体" w:eastAsia="宋体" w:cs="宋体"/>
                <w:color w:val="000000"/>
                <w:kern w:val="0"/>
                <w:sz w:val="22"/>
              </w:rPr>
              <w:t>50弯头；PVC</w:t>
            </w:r>
            <w:r>
              <w:rPr>
                <w:rFonts w:ascii="Calibri" w:hAnsi="Calibri" w:eastAsia="宋体" w:cs="Calibri"/>
                <w:color w:val="000000"/>
                <w:kern w:val="0"/>
                <w:sz w:val="22"/>
              </w:rPr>
              <w:t>Φ</w:t>
            </w:r>
            <w:r>
              <w:rPr>
                <w:rFonts w:hint="eastAsia" w:ascii="宋体" w:hAnsi="宋体" w:eastAsia="宋体" w:cs="宋体"/>
                <w:color w:val="000000"/>
                <w:kern w:val="0"/>
                <w:sz w:val="22"/>
              </w:rPr>
              <w:t>50直接；PVC</w:t>
            </w:r>
            <w:r>
              <w:rPr>
                <w:rFonts w:ascii="Calibri" w:hAnsi="Calibri" w:eastAsia="宋体" w:cs="Calibri"/>
                <w:color w:val="000000"/>
                <w:kern w:val="0"/>
                <w:sz w:val="22"/>
              </w:rPr>
              <w:t>Φ</w:t>
            </w:r>
            <w:r>
              <w:rPr>
                <w:rFonts w:hint="eastAsia" w:ascii="宋体" w:hAnsi="宋体" w:eastAsia="宋体" w:cs="宋体"/>
                <w:color w:val="000000"/>
                <w:kern w:val="0"/>
                <w:sz w:val="22"/>
              </w:rPr>
              <w:t>50线卡照明线路、插座线路全线路采用PVC阻燃线管穿管密闭，2个插板公牛MA×2500V10A，含漏电保护；一位单控开关；</w:t>
            </w:r>
            <w:r>
              <w:rPr>
                <w:rFonts w:ascii="Calibri" w:hAnsi="Calibri" w:eastAsia="宋体" w:cs="Calibri"/>
                <w:color w:val="000000"/>
                <w:kern w:val="0"/>
                <w:sz w:val="22"/>
              </w:rPr>
              <w:t>Φ</w:t>
            </w:r>
            <w:r>
              <w:rPr>
                <w:rFonts w:hint="eastAsia" w:ascii="宋体" w:hAnsi="宋体" w:eastAsia="宋体" w:cs="宋体"/>
                <w:color w:val="000000"/>
                <w:kern w:val="0"/>
                <w:sz w:val="22"/>
              </w:rPr>
              <w:t>20线管材料(含弯头、直接、管卡)；LED吸顶灯、80W、5个；长19m，宽15m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电控落地柜（钢制）</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0.8m×1.5m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电力电缆改造</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3×25mm2＋2×16mm2铜芯软电缆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130.00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柜子、闸阀、水管、安全护栏</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1</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药物柜子：材质（不锈钢）</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长1.5m×高2m×宽1m(放药水材料)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2</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铁质工具柜子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高2m×长1.5m宽0.8米、三层</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3</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不锈钢丝扣闸阀</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DN50、换老水塔闸阀</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4</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不锈钢水管</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Calibri" w:hAnsi="Calibri" w:eastAsia="宋体" w:cs="Calibri"/>
                <w:color w:val="000000"/>
                <w:kern w:val="0"/>
                <w:sz w:val="22"/>
              </w:rPr>
              <w:t>Φ</w:t>
            </w:r>
            <w:r>
              <w:rPr>
                <w:rFonts w:hint="eastAsia" w:ascii="宋体" w:hAnsi="宋体" w:eastAsia="宋体" w:cs="宋体"/>
                <w:color w:val="000000"/>
                <w:kern w:val="0"/>
                <w:sz w:val="22"/>
              </w:rPr>
              <w:t>50MM*壁厚2MM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70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5</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不锈钢安全护栏  （水塔顶部）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大水箱周长20m高2.2m、小水箱周长15m高2m，主骨架</w:t>
            </w:r>
            <w:r>
              <w:rPr>
                <w:rFonts w:ascii="Calibri" w:hAnsi="Calibri" w:eastAsia="宋体" w:cs="Calibri"/>
                <w:color w:val="000000"/>
                <w:kern w:val="0"/>
                <w:sz w:val="22"/>
              </w:rPr>
              <w:t>Φ</w:t>
            </w:r>
            <w:r>
              <w:rPr>
                <w:rFonts w:hint="eastAsia" w:ascii="宋体" w:hAnsi="宋体" w:eastAsia="宋体" w:cs="宋体"/>
                <w:color w:val="000000"/>
                <w:kern w:val="0"/>
                <w:sz w:val="22"/>
              </w:rPr>
              <w:t>60㎜（含8根2M长的立柱）*副骨架31㎜*壁厚1.2㎜、不锈钢材质、护栏踢脚板为Q235B扁钢，宽100MM*壁厚2MM（含有警示漆）。</w:t>
            </w:r>
            <w:r>
              <w:rPr>
                <w:rFonts w:hint="eastAsia" w:ascii="宋体" w:hAnsi="宋体" w:eastAsia="宋体" w:cs="宋体"/>
                <w:color w:val="000000" w:themeColor="text1"/>
                <w:kern w:val="0"/>
                <w:sz w:val="22"/>
                <w14:textFill>
                  <w14:solidFill>
                    <w14:schemeClr w14:val="tx1"/>
                  </w14:solidFill>
                </w14:textFill>
              </w:rPr>
              <w:t>注：不锈钢管接头焊口必须满焊</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bl>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23</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11</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25</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24</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1</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23</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u w:val="single"/>
          <w:lang w:val="en-US" w:eastAsia="zh-CN"/>
        </w:rPr>
        <w:t>60</w:t>
      </w:r>
      <w:r>
        <w:rPr>
          <w:rFonts w:hint="eastAsia" w:ascii="仿宋_GB2312" w:eastAsia="仿宋_GB2312"/>
          <w:color w:val="000000"/>
          <w:sz w:val="30"/>
          <w:szCs w:val="30"/>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1.本合同采用固定综合单价合同，结算时按照经发包承包双方确认的实际完成工程量进行结算。工程单价按投标书中的综合单价执行，结算时不作调整。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hint="eastAsia" w:eastAsia="仿宋_GB2312"/>
          <w:bCs/>
          <w:sz w:val="32"/>
          <w:szCs w:val="32"/>
          <w:lang w:eastAsia="zh-CN"/>
        </w:rPr>
      </w:pPr>
      <w:r>
        <w:rPr>
          <w:rFonts w:eastAsia="仿宋_GB2312"/>
          <w:bCs/>
          <w:sz w:val="32"/>
          <w:szCs w:val="32"/>
          <w:lang w:eastAsia="zh-CN"/>
        </w:rPr>
        <w:t>双方约定的工程款（进度款）支付方式为银行转账支付</w:t>
      </w:r>
      <w:r>
        <w:rPr>
          <w:rFonts w:hint="eastAsia"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工程预付款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hint="eastAsia" w:eastAsia="仿宋_GB2312"/>
          <w:bCs/>
          <w:sz w:val="32"/>
          <w:szCs w:val="32"/>
          <w:lang w:val="en-US" w:eastAsia="zh-CN"/>
        </w:rPr>
        <w:t>项目竣工验收后一个月，无质量问题，</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w:t>
      </w:r>
      <w:r>
        <w:rPr>
          <w:rFonts w:hint="eastAsia" w:eastAsia="仿宋_GB2312"/>
          <w:bCs/>
          <w:sz w:val="32"/>
          <w:szCs w:val="32"/>
          <w:lang w:val="en-US" w:eastAsia="zh-CN"/>
        </w:rPr>
        <w:t>以甲乙双方核实的工程量</w:t>
      </w:r>
      <w:r>
        <w:rPr>
          <w:rFonts w:eastAsia="仿宋_GB2312"/>
          <w:bCs/>
          <w:sz w:val="32"/>
          <w:szCs w:val="32"/>
          <w:lang w:eastAsia="zh-CN"/>
        </w:rPr>
        <w:t>结算为准。</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eastAsia="zh-CN"/>
        </w:rPr>
        <w:t>XX</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4"/>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jc w:val="center"/>
              <w:rPr>
                <w:rFonts w:ascii="仿宋_GB2312" w:eastAsia="仿宋_GB2312"/>
                <w:sz w:val="30"/>
                <w:szCs w:val="30"/>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单位名称：</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单位地址： </w:t>
            </w:r>
          </w:p>
          <w:p>
            <w:pPr>
              <w:spacing w:line="460" w:lineRule="exact"/>
              <w:rPr>
                <w:rFonts w:ascii="仿宋_GB2312" w:eastAsia="仿宋_GB2312"/>
                <w:sz w:val="32"/>
                <w:szCs w:val="32"/>
              </w:rPr>
            </w:pPr>
            <w:r>
              <w:rPr>
                <w:rFonts w:hint="eastAsia" w:ascii="仿宋_GB2312" w:eastAsia="仿宋_GB2312"/>
                <w:sz w:val="32"/>
                <w:szCs w:val="32"/>
              </w:rPr>
              <w:t>法定代表人：</w:t>
            </w:r>
          </w:p>
          <w:p>
            <w:pPr>
              <w:spacing w:line="460" w:lineRule="exact"/>
              <w:rPr>
                <w:rFonts w:ascii="仿宋_GB2312" w:eastAsia="仿宋_GB2312"/>
                <w:sz w:val="32"/>
                <w:szCs w:val="32"/>
              </w:rPr>
            </w:pPr>
            <w:r>
              <w:rPr>
                <w:rFonts w:hint="eastAsia" w:ascii="仿宋_GB2312" w:eastAsia="仿宋_GB2312"/>
                <w:sz w:val="32"/>
                <w:szCs w:val="32"/>
              </w:rPr>
              <w:t>委托代理人：</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电话号码：</w:t>
            </w:r>
          </w:p>
          <w:p>
            <w:pPr>
              <w:spacing w:line="480" w:lineRule="exact"/>
              <w:rPr>
                <w:rFonts w:ascii="仿宋_GB2312" w:eastAsia="仿宋_GB2312"/>
                <w:sz w:val="32"/>
                <w:szCs w:val="32"/>
                <w:lang w:eastAsia="zh-CN"/>
              </w:rPr>
            </w:pPr>
            <w:r>
              <w:rPr>
                <w:rFonts w:hint="eastAsia" w:ascii="仿宋_GB2312" w:eastAsia="仿宋_GB2312"/>
                <w:sz w:val="32"/>
                <w:szCs w:val="32"/>
                <w:lang w:eastAsia="zh-CN"/>
              </w:rPr>
              <w:t>传真号码：</w:t>
            </w:r>
          </w:p>
          <w:p>
            <w:pPr>
              <w:spacing w:line="460" w:lineRule="exact"/>
              <w:ind w:left="1280" w:hanging="1280" w:hangingChars="400"/>
              <w:rPr>
                <w:rFonts w:ascii="仿宋_GB2312" w:eastAsia="仿宋_GB2312"/>
                <w:sz w:val="32"/>
                <w:szCs w:val="32"/>
                <w:lang w:eastAsia="zh-CN"/>
              </w:rPr>
            </w:pPr>
            <w:r>
              <w:rPr>
                <w:rFonts w:hint="eastAsia" w:ascii="仿宋_GB2312" w:eastAsia="仿宋_GB2312"/>
                <w:sz w:val="32"/>
                <w:szCs w:val="32"/>
                <w:lang w:eastAsia="zh-CN"/>
              </w:rPr>
              <w:t xml:space="preserve">开户行： </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账号：</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税号：</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邮编：</w:t>
            </w:r>
          </w:p>
          <w:p>
            <w:pPr>
              <w:adjustRightInd w:val="0"/>
              <w:snapToGrid w:val="0"/>
              <w:spacing w:line="460" w:lineRule="exact"/>
              <w:rPr>
                <w:rFonts w:ascii="仿宋_GB2312" w:eastAsia="仿宋_GB2312"/>
                <w:sz w:val="30"/>
                <w:szCs w:val="30"/>
                <w:lang w:eastAsia="zh-CN"/>
              </w:rPr>
            </w:pPr>
            <w:r>
              <w:rPr>
                <w:rFonts w:hint="eastAsia" w:ascii="仿宋_GB2312" w:eastAsia="仿宋_GB2312"/>
                <w:sz w:val="32"/>
                <w:szCs w:val="32"/>
                <w:lang w:eastAsia="zh-CN"/>
              </w:rPr>
              <w:t>签订日期： 年  月  日</w:t>
            </w:r>
          </w:p>
        </w:tc>
        <w:tc>
          <w:tcPr>
            <w:tcW w:w="4830" w:type="dxa"/>
          </w:tcPr>
          <w:p>
            <w:pPr>
              <w:spacing w:line="460" w:lineRule="exact"/>
              <w:jc w:val="center"/>
              <w:rPr>
                <w:rFonts w:ascii="仿宋_GB2312" w:eastAsia="仿宋_GB2312"/>
                <w:sz w:val="30"/>
                <w:szCs w:val="30"/>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单位名称：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单位地址： </w:t>
            </w:r>
          </w:p>
          <w:p>
            <w:pPr>
              <w:spacing w:line="460" w:lineRule="exact"/>
              <w:rPr>
                <w:rFonts w:ascii="仿宋_GB2312" w:eastAsia="仿宋_GB2312"/>
                <w:sz w:val="32"/>
                <w:szCs w:val="32"/>
              </w:rPr>
            </w:pPr>
            <w:r>
              <w:rPr>
                <w:rFonts w:hint="eastAsia" w:ascii="仿宋_GB2312" w:eastAsia="仿宋_GB2312"/>
                <w:sz w:val="32"/>
                <w:szCs w:val="32"/>
              </w:rPr>
              <w:t>法定代表人：</w:t>
            </w:r>
          </w:p>
          <w:p>
            <w:pPr>
              <w:spacing w:line="460" w:lineRule="exact"/>
              <w:ind w:left="1600" w:hanging="1600" w:hangingChars="500"/>
              <w:rPr>
                <w:rFonts w:ascii="仿宋_GB2312" w:eastAsia="仿宋_GB2312"/>
                <w:sz w:val="32"/>
                <w:szCs w:val="32"/>
              </w:rPr>
            </w:pPr>
            <w:r>
              <w:rPr>
                <w:rFonts w:hint="eastAsia" w:ascii="仿宋_GB2312" w:eastAsia="仿宋_GB2312"/>
                <w:sz w:val="32"/>
                <w:szCs w:val="32"/>
              </w:rPr>
              <w:t>委托代理人：</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电话号码：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传真号码：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开户行：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账号：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税号：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邮编： </w:t>
            </w:r>
          </w:p>
          <w:p>
            <w:pPr>
              <w:spacing w:line="460" w:lineRule="exact"/>
              <w:ind w:left="1600" w:hanging="1600" w:hangingChars="500"/>
              <w:rPr>
                <w:rFonts w:ascii="仿宋_GB2312" w:eastAsia="仿宋_GB2312"/>
                <w:sz w:val="30"/>
                <w:szCs w:val="30"/>
                <w:lang w:eastAsia="zh-CN"/>
              </w:rPr>
            </w:pPr>
            <w:r>
              <w:rPr>
                <w:rFonts w:hint="eastAsia" w:ascii="仿宋_GB2312" w:eastAsia="仿宋_GB2312"/>
                <w:sz w:val="32"/>
                <w:szCs w:val="32"/>
                <w:lang w:eastAsia="zh-CN"/>
              </w:rPr>
              <w:t>签订日期： 年  月  日</w:t>
            </w:r>
          </w:p>
        </w:tc>
      </w:tr>
    </w:tbl>
    <w:p>
      <w:pPr>
        <w:pStyle w:val="4"/>
        <w:jc w:val="cente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27"/>
        <w:snapToGrid w:val="0"/>
        <w:spacing w:before="0" w:beforeAutospacing="0" w:after="0" w:afterAutospacing="0" w:line="360" w:lineRule="auto"/>
        <w:jc w:val="both"/>
        <w:rPr>
          <w:rFonts w:ascii="仿宋_GB2312" w:hAnsi="宋体" w:eastAsia="仿宋_GB2312"/>
          <w:b/>
          <w:color w:val="000000"/>
          <w:spacing w:val="-11"/>
          <w:sz w:val="21"/>
          <w:szCs w:val="21"/>
          <w:shd w:val="clear" w:color="auto" w:fill="FFFFFF"/>
        </w:rPr>
      </w:pPr>
      <w:r>
        <w:rPr>
          <w:rFonts w:hint="eastAsia" w:ascii="仿宋_GB2312" w:hAnsi="宋体" w:eastAsia="仿宋_GB2312"/>
          <w:b/>
          <w:color w:val="000000"/>
          <w:spacing w:val="-11"/>
          <w:sz w:val="21"/>
          <w:szCs w:val="21"/>
          <w:shd w:val="clear" w:color="auto" w:fill="FFFFFF"/>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17" w:name="_Hlk132406061"/>
      <w:r>
        <w:rPr>
          <w:rFonts w:hint="eastAsia"/>
          <w:sz w:val="24"/>
          <w:szCs w:val="24"/>
          <w:lang w:eastAsia="zh-CN"/>
        </w:rPr>
        <w:t>（发包方）</w:t>
      </w:r>
      <w:bookmarkEnd w:id="217"/>
      <w:r>
        <w:rPr>
          <w:rFonts w:hint="eastAsia"/>
          <w:sz w:val="24"/>
          <w:szCs w:val="24"/>
          <w:lang w:eastAsia="zh-CN"/>
        </w:rPr>
        <w:t>：</w:t>
      </w:r>
      <w:r>
        <w:rPr>
          <w:rFonts w:hint="eastAsia"/>
          <w:sz w:val="24"/>
          <w:szCs w:val="24"/>
          <w:u w:val="single"/>
          <w:lang w:val="en-US" w:eastAsia="zh-CN"/>
        </w:rPr>
        <w:t>中粮</w:t>
      </w:r>
      <w:r>
        <w:rPr>
          <w:rFonts w:hint="eastAsia" w:ascii="宋体" w:hAnsi="宋体" w:eastAsia="宋体" w:cs="宋体"/>
          <w:sz w:val="24"/>
          <w:szCs w:val="24"/>
          <w:u w:val="single"/>
          <w:lang w:eastAsia="zh-CN"/>
        </w:rPr>
        <w:t>梁河糖业</w:t>
      </w:r>
      <w:r>
        <w:rPr>
          <w:rFonts w:hint="eastAsia" w:cs="宋体"/>
          <w:sz w:val="24"/>
          <w:szCs w:val="24"/>
          <w:u w:val="single"/>
          <w:lang w:val="en-US" w:eastAsia="zh-CN"/>
        </w:rPr>
        <w:t>有限公司</w:t>
      </w: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18" w:name="_Hlk132406074"/>
      <w:r>
        <w:rPr>
          <w:rFonts w:hint="eastAsia"/>
          <w:sz w:val="24"/>
          <w:szCs w:val="24"/>
          <w:lang w:eastAsia="zh-CN"/>
        </w:rPr>
        <w:t>（承包方）</w:t>
      </w:r>
      <w:bookmarkEnd w:id="218"/>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19"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bookmarkEnd w:id="219"/>
    <w:p>
      <w:pPr>
        <w:spacing w:line="276" w:lineRule="auto"/>
        <w:ind w:firstLine="480" w:firstLineChars="200"/>
        <w:rPr>
          <w:sz w:val="24"/>
          <w:szCs w:val="24"/>
          <w:lang w:eastAsia="zh-CN"/>
        </w:rPr>
      </w:pPr>
      <w:bookmarkStart w:id="220" w:name="_Toc442022096"/>
      <w:bookmarkStart w:id="221" w:name="_Toc442016137"/>
      <w:bookmarkStart w:id="222" w:name="_Toc389985354"/>
      <w:bookmarkStart w:id="223" w:name="_Toc434694358"/>
      <w:bookmarkStart w:id="224" w:name="_Toc451698735"/>
      <w:bookmarkStart w:id="225" w:name="_Toc396036405"/>
      <w:bookmarkStart w:id="226" w:name="_Toc383301022"/>
      <w:bookmarkStart w:id="227" w:name="_Toc442133366"/>
      <w:bookmarkStart w:id="228" w:name="_Toc381911461"/>
      <w:bookmarkStart w:id="229" w:name="_Toc396037049"/>
      <w:bookmarkStart w:id="230" w:name="_Toc384944712"/>
      <w:r>
        <w:rPr>
          <w:rFonts w:hint="eastAsia"/>
          <w:sz w:val="24"/>
          <w:szCs w:val="24"/>
          <w:lang w:eastAsia="zh-CN"/>
        </w:rPr>
        <w:t>第一条 工程概况：</w:t>
      </w:r>
      <w:bookmarkEnd w:id="220"/>
      <w:bookmarkEnd w:id="221"/>
      <w:bookmarkEnd w:id="222"/>
      <w:bookmarkEnd w:id="223"/>
      <w:bookmarkEnd w:id="224"/>
      <w:bookmarkEnd w:id="225"/>
      <w:bookmarkEnd w:id="226"/>
      <w:bookmarkEnd w:id="227"/>
      <w:bookmarkEnd w:id="228"/>
      <w:bookmarkEnd w:id="229"/>
      <w:bookmarkEnd w:id="230"/>
    </w:p>
    <w:p>
      <w:pPr>
        <w:spacing w:line="276" w:lineRule="auto"/>
        <w:ind w:firstLine="480" w:firstLineChars="200"/>
        <w:rPr>
          <w:sz w:val="24"/>
          <w:szCs w:val="24"/>
          <w:lang w:eastAsia="zh-CN"/>
        </w:rPr>
      </w:pPr>
      <w:bookmarkStart w:id="231" w:name="_Toc381911462"/>
      <w:bookmarkStart w:id="232" w:name="_Toc442133367"/>
      <w:bookmarkStart w:id="233" w:name="_Toc396036406"/>
      <w:bookmarkStart w:id="234" w:name="_Toc442016138"/>
      <w:bookmarkStart w:id="235" w:name="_Toc383301023"/>
      <w:bookmarkStart w:id="236" w:name="_Toc442022097"/>
      <w:bookmarkStart w:id="237" w:name="_Toc451698736"/>
      <w:bookmarkStart w:id="238" w:name="_Toc384944713"/>
      <w:bookmarkStart w:id="239" w:name="_Toc396037050"/>
      <w:bookmarkStart w:id="240" w:name="_Toc434694359"/>
      <w:bookmarkStart w:id="241" w:name="_Toc389985355"/>
      <w:r>
        <w:rPr>
          <w:rFonts w:hint="eastAsia"/>
          <w:sz w:val="24"/>
          <w:szCs w:val="24"/>
          <w:lang w:eastAsia="zh-CN"/>
        </w:rPr>
        <w:t>(一)项目（作业）名称：</w:t>
      </w:r>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cs="宋体"/>
          <w:sz w:val="24"/>
          <w:szCs w:val="24"/>
          <w:u w:val="single"/>
          <w:lang w:eastAsia="zh-CN"/>
        </w:rPr>
        <w:t>梁河糖业</w:t>
      </w:r>
      <w:r>
        <w:rPr>
          <w:rFonts w:hint="eastAsia" w:ascii="宋体" w:hAnsi="宋体" w:eastAsia="宋体" w:cs="宋体"/>
          <w:b w:val="0"/>
          <w:bCs w:val="0"/>
          <w:sz w:val="24"/>
          <w:szCs w:val="24"/>
          <w:u w:val="single"/>
        </w:rPr>
        <w:t>芒东工厂员工饮用水厂房完善项目</w:t>
      </w:r>
    </w:p>
    <w:p>
      <w:pPr>
        <w:spacing w:line="276" w:lineRule="auto"/>
        <w:ind w:firstLine="480" w:firstLineChars="200"/>
        <w:rPr>
          <w:rFonts w:hint="eastAsia" w:ascii="仿宋_GB2312" w:hAnsi="仿宋_GB2312" w:eastAsia="仿宋_GB2312" w:cs="仿宋_GB2312"/>
          <w:b w:val="0"/>
          <w:bCs w:val="0"/>
          <w:sz w:val="32"/>
          <w:szCs w:val="32"/>
          <w:u w:val="single"/>
          <w:lang w:eastAsia="zh-CN"/>
        </w:rPr>
      </w:pPr>
      <w:bookmarkStart w:id="242" w:name="_Toc442022098"/>
      <w:bookmarkStart w:id="243" w:name="_Toc396037051"/>
      <w:bookmarkStart w:id="244" w:name="_Toc381911463"/>
      <w:bookmarkStart w:id="245" w:name="_Toc396036407"/>
      <w:bookmarkStart w:id="246" w:name="_Toc383301024"/>
      <w:bookmarkStart w:id="247" w:name="_Toc434694360"/>
      <w:bookmarkStart w:id="248" w:name="_Toc451698737"/>
      <w:bookmarkStart w:id="249" w:name="_Toc384944714"/>
      <w:bookmarkStart w:id="250" w:name="_Toc442133368"/>
      <w:bookmarkStart w:id="251" w:name="_Toc389985356"/>
      <w:bookmarkStart w:id="252" w:name="_Toc442016139"/>
      <w:bookmarkStart w:id="253" w:name="_Hlk132406144"/>
      <w:r>
        <w:rPr>
          <w:rFonts w:hint="eastAsia"/>
          <w:sz w:val="24"/>
          <w:szCs w:val="24"/>
          <w:lang w:eastAsia="zh-CN"/>
        </w:rPr>
        <w:t>(二)项目（作业）地点与范围：</w:t>
      </w:r>
      <w:bookmarkEnd w:id="242"/>
      <w:bookmarkEnd w:id="243"/>
      <w:bookmarkEnd w:id="244"/>
      <w:bookmarkEnd w:id="245"/>
      <w:bookmarkEnd w:id="246"/>
      <w:bookmarkEnd w:id="247"/>
      <w:bookmarkEnd w:id="248"/>
      <w:bookmarkEnd w:id="249"/>
      <w:bookmarkEnd w:id="250"/>
      <w:bookmarkEnd w:id="251"/>
      <w:bookmarkEnd w:id="252"/>
      <w:r>
        <w:rPr>
          <w:rFonts w:hint="eastAsia"/>
          <w:sz w:val="24"/>
          <w:szCs w:val="24"/>
          <w:u w:val="single"/>
          <w:lang w:val="en-US" w:eastAsia="zh-CN"/>
        </w:rPr>
        <w:t>中粮</w:t>
      </w:r>
      <w:r>
        <w:rPr>
          <w:rFonts w:hint="eastAsia" w:ascii="宋体" w:hAnsi="宋体" w:eastAsia="宋体" w:cs="宋体"/>
          <w:sz w:val="24"/>
          <w:szCs w:val="24"/>
          <w:u w:val="single"/>
          <w:lang w:eastAsia="zh-CN"/>
        </w:rPr>
        <w:t>梁河糖业</w:t>
      </w:r>
      <w:r>
        <w:rPr>
          <w:rFonts w:hint="eastAsia" w:cs="宋体"/>
          <w:sz w:val="24"/>
          <w:szCs w:val="24"/>
          <w:u w:val="single"/>
          <w:lang w:val="en-US" w:eastAsia="zh-CN"/>
        </w:rPr>
        <w:t>有限公司</w:t>
      </w:r>
      <w:r>
        <w:rPr>
          <w:rFonts w:hint="eastAsia" w:ascii="宋体" w:hAnsi="宋体" w:eastAsia="宋体" w:cs="宋体"/>
          <w:b w:val="0"/>
          <w:bCs w:val="0"/>
          <w:sz w:val="24"/>
          <w:szCs w:val="24"/>
          <w:u w:val="single"/>
        </w:rPr>
        <w:t>芒东工厂</w:t>
      </w:r>
      <w:bookmarkStart w:id="254" w:name="_Toc451698738"/>
      <w:bookmarkStart w:id="255" w:name="_Toc396037052"/>
      <w:bookmarkStart w:id="256" w:name="_Toc442133369"/>
      <w:bookmarkStart w:id="257" w:name="_Toc396036408"/>
      <w:bookmarkStart w:id="258" w:name="_Toc442016140"/>
      <w:bookmarkStart w:id="259" w:name="_Toc434694361"/>
      <w:bookmarkStart w:id="260" w:name="_Toc389985357"/>
      <w:bookmarkStart w:id="261" w:name="_Toc383301025"/>
      <w:bookmarkStart w:id="262" w:name="_Toc381911464"/>
      <w:bookmarkStart w:id="263" w:name="_Toc384944715"/>
      <w:bookmarkStart w:id="264" w:name="_Toc442022099"/>
    </w:p>
    <w:p>
      <w:pPr>
        <w:spacing w:line="276" w:lineRule="auto"/>
        <w:ind w:firstLine="480" w:firstLineChars="200"/>
        <w:rPr>
          <w:sz w:val="24"/>
          <w:szCs w:val="24"/>
          <w:lang w:eastAsia="zh-CN"/>
        </w:rPr>
      </w:pPr>
      <w:r>
        <w:rPr>
          <w:rFonts w:hint="eastAsia"/>
          <w:sz w:val="24"/>
          <w:szCs w:val="24"/>
          <w:lang w:eastAsia="zh-CN"/>
        </w:rPr>
        <w:t>(三)项目（作业）承包主要内容：</w:t>
      </w:r>
      <w:bookmarkEnd w:id="254"/>
      <w:bookmarkEnd w:id="255"/>
      <w:bookmarkEnd w:id="256"/>
      <w:bookmarkEnd w:id="257"/>
      <w:bookmarkEnd w:id="258"/>
      <w:bookmarkEnd w:id="259"/>
      <w:bookmarkEnd w:id="260"/>
      <w:bookmarkEnd w:id="261"/>
      <w:bookmarkEnd w:id="262"/>
      <w:bookmarkEnd w:id="263"/>
      <w:bookmarkEnd w:id="264"/>
      <w:r>
        <w:rPr>
          <w:rFonts w:hint="eastAsia" w:ascii="宋体" w:hAnsi="宋体" w:eastAsia="宋体" w:cs="宋体"/>
          <w:sz w:val="24"/>
          <w:szCs w:val="24"/>
          <w:u w:val="single"/>
          <w:lang w:eastAsia="zh-CN"/>
        </w:rPr>
        <w:t>梁河糖业</w:t>
      </w:r>
      <w:r>
        <w:rPr>
          <w:rFonts w:hint="eastAsia" w:ascii="宋体" w:hAnsi="宋体" w:eastAsia="宋体" w:cs="宋体"/>
          <w:b w:val="0"/>
          <w:bCs w:val="0"/>
          <w:sz w:val="24"/>
          <w:szCs w:val="24"/>
          <w:u w:val="single"/>
        </w:rPr>
        <w:t>芒东工厂员工饮用水厂房完善项目</w:t>
      </w:r>
    </w:p>
    <w:bookmarkEnd w:id="253"/>
    <w:p>
      <w:pPr>
        <w:spacing w:line="276" w:lineRule="auto"/>
        <w:ind w:firstLine="480" w:firstLineChars="200"/>
        <w:rPr>
          <w:sz w:val="24"/>
          <w:szCs w:val="24"/>
          <w:lang w:eastAsia="zh-CN"/>
        </w:rPr>
      </w:pPr>
      <w:bookmarkStart w:id="265" w:name="_Toc442016141"/>
      <w:bookmarkStart w:id="266" w:name="_Toc434694362"/>
      <w:bookmarkStart w:id="267" w:name="_Toc384944716"/>
      <w:bookmarkStart w:id="268" w:name="_Toc396036409"/>
      <w:bookmarkStart w:id="269" w:name="_Toc389985358"/>
      <w:bookmarkStart w:id="270" w:name="_Toc396037053"/>
      <w:bookmarkStart w:id="271" w:name="_Toc451698739"/>
      <w:bookmarkStart w:id="272" w:name="_Toc381911465"/>
      <w:bookmarkStart w:id="273" w:name="_Toc442022100"/>
      <w:bookmarkStart w:id="274" w:name="_Toc383301026"/>
      <w:bookmarkStart w:id="275" w:name="_Toc442133370"/>
      <w:r>
        <w:rPr>
          <w:rFonts w:hint="eastAsia"/>
          <w:sz w:val="24"/>
          <w:szCs w:val="24"/>
          <w:lang w:eastAsia="zh-CN"/>
        </w:rPr>
        <w:t xml:space="preserve">(四)项目（作业）工期：自 </w:t>
      </w:r>
      <w:r>
        <w:rPr>
          <w:rFonts w:hint="eastAsia"/>
          <w:sz w:val="24"/>
          <w:szCs w:val="24"/>
          <w:lang w:val="en-US" w:eastAsia="zh-CN"/>
        </w:rPr>
        <w:t>2023</w:t>
      </w:r>
      <w:r>
        <w:rPr>
          <w:rFonts w:hint="eastAsia"/>
          <w:sz w:val="24"/>
          <w:szCs w:val="24"/>
          <w:lang w:eastAsia="zh-CN"/>
        </w:rPr>
        <w:t>年</w:t>
      </w:r>
      <w:r>
        <w:rPr>
          <w:rFonts w:hint="eastAsia"/>
          <w:sz w:val="24"/>
          <w:szCs w:val="24"/>
          <w:lang w:val="en-US" w:eastAsia="zh-CN"/>
        </w:rPr>
        <w:t>11</w:t>
      </w:r>
      <w:r>
        <w:rPr>
          <w:rFonts w:hint="eastAsia"/>
          <w:sz w:val="24"/>
          <w:szCs w:val="24"/>
          <w:lang w:eastAsia="zh-CN"/>
        </w:rPr>
        <w:t xml:space="preserve">月 </w:t>
      </w:r>
      <w:r>
        <w:rPr>
          <w:rFonts w:hint="eastAsia"/>
          <w:sz w:val="24"/>
          <w:szCs w:val="24"/>
          <w:lang w:val="en-US" w:eastAsia="zh-CN"/>
        </w:rPr>
        <w:t>25</w:t>
      </w:r>
      <w:r>
        <w:rPr>
          <w:rFonts w:hint="eastAsia"/>
          <w:sz w:val="24"/>
          <w:szCs w:val="24"/>
          <w:lang w:eastAsia="zh-CN"/>
        </w:rPr>
        <w:t>日起，至</w:t>
      </w:r>
      <w:r>
        <w:rPr>
          <w:rFonts w:hint="eastAsia"/>
          <w:sz w:val="24"/>
          <w:szCs w:val="24"/>
          <w:lang w:val="en-US" w:eastAsia="zh-CN"/>
        </w:rPr>
        <w:t>2024</w:t>
      </w:r>
      <w:r>
        <w:rPr>
          <w:rFonts w:hint="eastAsia"/>
          <w:sz w:val="24"/>
          <w:szCs w:val="24"/>
          <w:lang w:eastAsia="zh-CN"/>
        </w:rPr>
        <w:t>年</w:t>
      </w:r>
      <w:r>
        <w:rPr>
          <w:rFonts w:hint="eastAsia"/>
          <w:sz w:val="24"/>
          <w:szCs w:val="24"/>
          <w:lang w:val="en-US" w:eastAsia="zh-CN"/>
        </w:rPr>
        <w:t>1</w:t>
      </w:r>
      <w:r>
        <w:rPr>
          <w:rFonts w:hint="eastAsia"/>
          <w:sz w:val="24"/>
          <w:szCs w:val="24"/>
          <w:lang w:eastAsia="zh-CN"/>
        </w:rPr>
        <w:t>月</w:t>
      </w:r>
      <w:r>
        <w:rPr>
          <w:rFonts w:hint="eastAsia"/>
          <w:sz w:val="24"/>
          <w:szCs w:val="24"/>
          <w:lang w:val="en-US" w:eastAsia="zh-CN"/>
        </w:rPr>
        <w:t>23</w:t>
      </w:r>
      <w:r>
        <w:rPr>
          <w:rFonts w:hint="eastAsia"/>
          <w:sz w:val="24"/>
          <w:szCs w:val="24"/>
          <w:lang w:eastAsia="zh-CN"/>
        </w:rPr>
        <w:t>日</w:t>
      </w:r>
      <w:bookmarkEnd w:id="265"/>
      <w:bookmarkEnd w:id="266"/>
      <w:bookmarkEnd w:id="267"/>
      <w:bookmarkEnd w:id="268"/>
      <w:bookmarkEnd w:id="269"/>
      <w:bookmarkEnd w:id="270"/>
      <w:bookmarkEnd w:id="271"/>
      <w:bookmarkEnd w:id="272"/>
      <w:bookmarkEnd w:id="273"/>
      <w:bookmarkEnd w:id="274"/>
      <w:bookmarkEnd w:id="275"/>
      <w:r>
        <w:rPr>
          <w:rFonts w:hint="eastAsia"/>
          <w:sz w:val="24"/>
          <w:szCs w:val="24"/>
          <w:lang w:eastAsia="zh-CN"/>
        </w:rPr>
        <w:t>止。</w:t>
      </w:r>
    </w:p>
    <w:p>
      <w:pPr>
        <w:spacing w:line="276" w:lineRule="auto"/>
        <w:ind w:firstLine="480" w:firstLineChars="200"/>
        <w:rPr>
          <w:sz w:val="24"/>
          <w:szCs w:val="24"/>
          <w:lang w:eastAsia="zh-CN"/>
        </w:rPr>
      </w:pPr>
      <w:bookmarkStart w:id="276" w:name="_Toc381911466"/>
      <w:bookmarkStart w:id="277" w:name="_Toc384944717"/>
      <w:bookmarkStart w:id="278" w:name="_Toc396036410"/>
      <w:bookmarkStart w:id="279" w:name="_Toc389985359"/>
      <w:bookmarkStart w:id="280" w:name="_Toc383301027"/>
      <w:bookmarkStart w:id="281" w:name="_Toc451698740"/>
      <w:bookmarkStart w:id="282" w:name="_Toc442016142"/>
      <w:bookmarkStart w:id="283" w:name="_Toc396037054"/>
      <w:bookmarkStart w:id="284" w:name="_Toc442133371"/>
      <w:bookmarkStart w:id="285" w:name="_Toc442022101"/>
      <w:bookmarkStart w:id="286" w:name="_Toc434694363"/>
      <w:r>
        <w:rPr>
          <w:rFonts w:hint="eastAsia"/>
          <w:sz w:val="24"/>
          <w:szCs w:val="24"/>
          <w:lang w:eastAsia="zh-CN"/>
        </w:rPr>
        <w:t>第二条 承诺</w:t>
      </w:r>
      <w:bookmarkEnd w:id="276"/>
      <w:bookmarkEnd w:id="277"/>
      <w:bookmarkEnd w:id="278"/>
      <w:bookmarkEnd w:id="279"/>
      <w:bookmarkEnd w:id="280"/>
      <w:bookmarkEnd w:id="281"/>
      <w:bookmarkEnd w:id="282"/>
      <w:bookmarkEnd w:id="283"/>
      <w:bookmarkEnd w:id="284"/>
      <w:bookmarkEnd w:id="285"/>
      <w:bookmarkEnd w:id="286"/>
    </w:p>
    <w:p>
      <w:pPr>
        <w:spacing w:line="276" w:lineRule="auto"/>
        <w:ind w:firstLine="480" w:firstLineChars="200"/>
        <w:rPr>
          <w:sz w:val="24"/>
          <w:szCs w:val="24"/>
          <w:lang w:eastAsia="zh-CN"/>
        </w:rPr>
      </w:pPr>
      <w:r>
        <w:rPr>
          <w:rFonts w:hint="eastAsia"/>
          <w:sz w:val="24"/>
          <w:szCs w:val="24"/>
          <w:lang w:eastAsia="zh-CN"/>
        </w:rPr>
        <w:t>(一)甲方承诺</w:t>
      </w:r>
    </w:p>
    <w:p>
      <w:pPr>
        <w:spacing w:line="276" w:lineRule="auto"/>
        <w:ind w:firstLine="480" w:firstLineChars="200"/>
        <w:rPr>
          <w:sz w:val="24"/>
          <w:szCs w:val="24"/>
          <w:lang w:eastAsia="zh-CN"/>
        </w:rPr>
      </w:pPr>
      <w:r>
        <w:rPr>
          <w:rFonts w:hint="eastAsia"/>
          <w:sz w:val="24"/>
          <w:szCs w:val="24"/>
          <w:lang w:eastAsia="zh-CN"/>
        </w:rPr>
        <w:t>1.遵守《安全生产法》《建设工程安全生产管理条例》</w:t>
      </w:r>
      <w:bookmarkStart w:id="287" w:name="_Hlk132420073"/>
      <w:r>
        <w:rPr>
          <w:rFonts w:hint="eastAsia"/>
          <w:sz w:val="24"/>
          <w:szCs w:val="24"/>
          <w:lang w:eastAsia="zh-CN"/>
        </w:rPr>
        <w:t>《民法典》</w:t>
      </w:r>
      <w:bookmarkEnd w:id="287"/>
      <w:bookmarkStart w:id="288" w:name="_Hlk132701729"/>
      <w:r>
        <w:rPr>
          <w:rFonts w:hint="eastAsia"/>
          <w:sz w:val="24"/>
          <w:szCs w:val="24"/>
          <w:lang w:eastAsia="zh-CN"/>
        </w:rPr>
        <w:t>《中粮集团承包商与工程项目管理安全禁令》</w:t>
      </w:r>
      <w:bookmarkEnd w:id="288"/>
      <w:r>
        <w:rPr>
          <w:rFonts w:hint="eastAsia"/>
          <w:sz w:val="24"/>
          <w:szCs w:val="24"/>
          <w:lang w:eastAsia="zh-CN"/>
        </w:rPr>
        <w:t>及其他有关法律、法规、规章和标准的有关规定。</w:t>
      </w:r>
    </w:p>
    <w:p>
      <w:pPr>
        <w:spacing w:line="276" w:lineRule="auto"/>
        <w:ind w:firstLine="480" w:firstLineChars="200"/>
        <w:rPr>
          <w:sz w:val="24"/>
          <w:szCs w:val="24"/>
          <w:lang w:eastAsia="zh-CN"/>
        </w:rPr>
      </w:pPr>
      <w:r>
        <w:rPr>
          <w:rFonts w:hint="eastAsia"/>
          <w:sz w:val="24"/>
          <w:szCs w:val="24"/>
          <w:lang w:eastAsia="zh-CN"/>
        </w:rPr>
        <w:t>2.遵守项目设计，不违章指挥或者强令乙方人员冒险作业。</w:t>
      </w:r>
    </w:p>
    <w:p>
      <w:pPr>
        <w:spacing w:line="276" w:lineRule="auto"/>
        <w:ind w:firstLine="480" w:firstLineChars="200"/>
        <w:rPr>
          <w:sz w:val="24"/>
          <w:szCs w:val="24"/>
        </w:rPr>
      </w:pPr>
      <w:r>
        <w:rPr>
          <w:rFonts w:hint="eastAsia"/>
          <w:sz w:val="24"/>
          <w:szCs w:val="24"/>
        </w:rPr>
        <w:t>3.向乙方提供甲方安全管理制度。</w:t>
      </w:r>
    </w:p>
    <w:p>
      <w:pPr>
        <w:spacing w:line="276" w:lineRule="auto"/>
        <w:ind w:firstLine="480" w:firstLineChars="200"/>
        <w:rPr>
          <w:sz w:val="24"/>
          <w:szCs w:val="24"/>
          <w:lang w:eastAsia="zh-CN"/>
        </w:rPr>
      </w:pPr>
      <w:r>
        <w:rPr>
          <w:rFonts w:hint="eastAsia"/>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pPr>
        <w:spacing w:line="276" w:lineRule="auto"/>
        <w:ind w:firstLine="480" w:firstLineChars="200"/>
        <w:rPr>
          <w:sz w:val="24"/>
          <w:szCs w:val="24"/>
          <w:lang w:eastAsia="zh-CN"/>
        </w:rPr>
      </w:pPr>
      <w:r>
        <w:rPr>
          <w:rFonts w:hint="eastAsia"/>
          <w:sz w:val="24"/>
          <w:szCs w:val="24"/>
          <w:lang w:eastAsia="zh-CN"/>
        </w:rPr>
        <w:t>6</w:t>
      </w:r>
      <w:bookmarkStart w:id="289" w:name="_Hlk132663326"/>
      <w:r>
        <w:rPr>
          <w:rFonts w:hint="eastAsia"/>
          <w:sz w:val="24"/>
          <w:szCs w:val="24"/>
          <w:lang w:eastAsia="zh-CN"/>
        </w:rPr>
        <w:t>严格遵守甲乙双方签订的本协议。</w:t>
      </w:r>
      <w:bookmarkEnd w:id="289"/>
    </w:p>
    <w:p>
      <w:pPr>
        <w:spacing w:line="276" w:lineRule="auto"/>
        <w:ind w:firstLine="480" w:firstLineChars="200"/>
        <w:rPr>
          <w:sz w:val="24"/>
          <w:szCs w:val="24"/>
          <w:lang w:eastAsia="zh-CN"/>
        </w:rPr>
      </w:pPr>
      <w:r>
        <w:rPr>
          <w:rFonts w:hint="eastAsia"/>
          <w:sz w:val="24"/>
          <w:szCs w:val="24"/>
          <w:lang w:eastAsia="zh-CN"/>
        </w:rPr>
        <w:t>(二)乙方承诺</w:t>
      </w:r>
    </w:p>
    <w:p>
      <w:pPr>
        <w:spacing w:line="276" w:lineRule="auto"/>
        <w:ind w:firstLine="480" w:firstLineChars="200"/>
        <w:rPr>
          <w:sz w:val="24"/>
          <w:szCs w:val="24"/>
          <w:lang w:eastAsia="zh-CN"/>
        </w:rPr>
      </w:pPr>
      <w:r>
        <w:rPr>
          <w:rFonts w:hint="eastAsia"/>
          <w:sz w:val="24"/>
          <w:szCs w:val="24"/>
          <w:lang w:eastAsia="zh-CN"/>
        </w:rPr>
        <w:t>1.遵守《安全生产法》《民法典》《建设工程安全生产管理条例》《中粮集团现场管理十项措施》</w:t>
      </w:r>
      <w:bookmarkStart w:id="290" w:name="_Hlk132700803"/>
      <w:r>
        <w:rPr>
          <w:rFonts w:hint="eastAsia"/>
          <w:sz w:val="24"/>
          <w:szCs w:val="24"/>
          <w:lang w:eastAsia="zh-CN"/>
        </w:rPr>
        <w:t>《中粮集团承包商与工程项目管理安全禁令》</w:t>
      </w:r>
      <w:bookmarkEnd w:id="290"/>
      <w:r>
        <w:rPr>
          <w:rFonts w:hint="eastAsia"/>
          <w:sz w:val="24"/>
          <w:szCs w:val="24"/>
          <w:lang w:eastAsia="zh-CN"/>
        </w:rPr>
        <w:t>《中粮糖业10条安全保命禁令》及其他有关法律、法规、规章、标准和甲方管理制度等有关规定。</w:t>
      </w:r>
    </w:p>
    <w:p>
      <w:pPr>
        <w:spacing w:line="276" w:lineRule="auto"/>
        <w:ind w:firstLine="480" w:firstLineChars="200"/>
        <w:rPr>
          <w:sz w:val="24"/>
          <w:szCs w:val="24"/>
          <w:lang w:eastAsia="zh-CN"/>
        </w:rPr>
      </w:pPr>
      <w:r>
        <w:rPr>
          <w:rFonts w:hint="eastAsia"/>
          <w:sz w:val="24"/>
          <w:szCs w:val="24"/>
          <w:lang w:eastAsia="zh-CN"/>
        </w:rPr>
        <w:t>2.遵守工程设计,按工程设计、工程施工方案组织施工。</w:t>
      </w:r>
    </w:p>
    <w:p>
      <w:pPr>
        <w:spacing w:line="276" w:lineRule="auto"/>
        <w:ind w:firstLine="480" w:firstLineChars="20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276" w:lineRule="auto"/>
        <w:ind w:firstLine="480" w:firstLineChars="20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276" w:lineRule="auto"/>
        <w:ind w:firstLine="480" w:firstLineChars="200"/>
        <w:rPr>
          <w:sz w:val="24"/>
          <w:szCs w:val="24"/>
          <w:lang w:eastAsia="zh-CN"/>
        </w:rPr>
      </w:pPr>
      <w:r>
        <w:rPr>
          <w:rFonts w:hint="eastAsia"/>
          <w:sz w:val="24"/>
          <w:szCs w:val="24"/>
          <w:lang w:eastAsia="zh-CN"/>
        </w:rPr>
        <w:t>5.不将作业项目拆包给不具备相应资质等级的作业单位或个人。</w:t>
      </w:r>
    </w:p>
    <w:p>
      <w:pPr>
        <w:spacing w:line="276" w:lineRule="auto"/>
        <w:ind w:firstLine="480" w:firstLineChars="200"/>
        <w:rPr>
          <w:sz w:val="24"/>
          <w:szCs w:val="24"/>
          <w:lang w:eastAsia="zh-CN"/>
        </w:rPr>
      </w:pPr>
      <w:r>
        <w:rPr>
          <w:rFonts w:hint="eastAsia"/>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rFonts w:hint="eastAsia"/>
          <w:sz w:val="24"/>
          <w:szCs w:val="24"/>
          <w:lang w:eastAsia="zh-CN"/>
        </w:rPr>
        <w:t>10.作业相关的项目资料必须保密，非经甲方书面同意不能向外透露，作业完毕后，应及时退还甲方。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12. 严格遵守甲乙双方签订的本协议。</w:t>
      </w:r>
    </w:p>
    <w:p>
      <w:pPr>
        <w:spacing w:line="276" w:lineRule="auto"/>
        <w:ind w:firstLine="480" w:firstLineChars="200"/>
        <w:rPr>
          <w:sz w:val="24"/>
          <w:szCs w:val="24"/>
          <w:lang w:eastAsia="zh-CN"/>
        </w:rPr>
      </w:pPr>
      <w:bookmarkStart w:id="291" w:name="_Toc442133372"/>
      <w:bookmarkStart w:id="292" w:name="_Toc442022102"/>
      <w:bookmarkStart w:id="293" w:name="_Toc434694364"/>
      <w:bookmarkStart w:id="294" w:name="_Toc442016143"/>
      <w:bookmarkStart w:id="295" w:name="_Toc451698741"/>
      <w:bookmarkStart w:id="296" w:name="_Toc396036411"/>
      <w:bookmarkStart w:id="297" w:name="_Toc381911467"/>
      <w:bookmarkStart w:id="298" w:name="_Toc396037055"/>
      <w:bookmarkStart w:id="299" w:name="_Toc389985360"/>
      <w:bookmarkStart w:id="300" w:name="_Toc383301028"/>
      <w:bookmarkStart w:id="301" w:name="_Toc384944718"/>
      <w:r>
        <w:rPr>
          <w:rFonts w:hint="eastAsia"/>
          <w:sz w:val="24"/>
          <w:szCs w:val="24"/>
          <w:lang w:eastAsia="zh-CN"/>
        </w:rPr>
        <w:t>第三条 安全投入和资金保障</w:t>
      </w:r>
      <w:bookmarkEnd w:id="291"/>
      <w:bookmarkEnd w:id="292"/>
      <w:bookmarkEnd w:id="293"/>
      <w:bookmarkEnd w:id="294"/>
      <w:bookmarkEnd w:id="295"/>
      <w:bookmarkEnd w:id="296"/>
      <w:bookmarkEnd w:id="297"/>
      <w:bookmarkEnd w:id="298"/>
      <w:bookmarkEnd w:id="299"/>
      <w:bookmarkEnd w:id="300"/>
      <w:bookmarkEnd w:id="301"/>
    </w:p>
    <w:p>
      <w:pPr>
        <w:spacing w:line="276" w:lineRule="auto"/>
        <w:ind w:firstLine="480" w:firstLineChars="200"/>
        <w:rPr>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2" w:name="_Toc451698742"/>
      <w:bookmarkStart w:id="303" w:name="_Toc381911468"/>
      <w:bookmarkStart w:id="304" w:name="_Toc383301029"/>
      <w:bookmarkStart w:id="305" w:name="_Toc396036412"/>
      <w:bookmarkStart w:id="306" w:name="_Toc442133373"/>
      <w:bookmarkStart w:id="307" w:name="_Toc396037056"/>
      <w:bookmarkStart w:id="308" w:name="_Toc434694365"/>
      <w:bookmarkStart w:id="309" w:name="_Toc389985361"/>
      <w:bookmarkStart w:id="310" w:name="_Toc442022103"/>
      <w:bookmarkStart w:id="311" w:name="_Toc384944719"/>
      <w:bookmarkStart w:id="312" w:name="_Toc442016144"/>
      <w:r>
        <w:rPr>
          <w:rFonts w:hint="eastAsia"/>
          <w:sz w:val="24"/>
          <w:szCs w:val="24"/>
          <w:lang w:eastAsia="zh-CN"/>
        </w:rPr>
        <w:t>第四条 安全设施和施工条件</w:t>
      </w:r>
      <w:bookmarkEnd w:id="302"/>
      <w:bookmarkEnd w:id="303"/>
      <w:bookmarkEnd w:id="304"/>
      <w:bookmarkEnd w:id="305"/>
      <w:bookmarkEnd w:id="306"/>
      <w:bookmarkEnd w:id="307"/>
      <w:bookmarkEnd w:id="308"/>
      <w:bookmarkEnd w:id="309"/>
      <w:bookmarkEnd w:id="310"/>
      <w:bookmarkEnd w:id="311"/>
      <w:bookmarkEnd w:id="312"/>
    </w:p>
    <w:p>
      <w:pPr>
        <w:spacing w:line="276" w:lineRule="auto"/>
        <w:ind w:firstLine="480" w:firstLineChars="200"/>
        <w:rPr>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rFonts w:hint="eastAsia"/>
          <w:sz w:val="24"/>
          <w:szCs w:val="24"/>
          <w:lang w:eastAsia="zh-CN"/>
        </w:rPr>
        <w:t>(四)乙方作业前应提交如下材料：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autoSpaceDE w:val="0"/>
        <w:autoSpaceDN w:val="0"/>
        <w:spacing w:line="3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22乙方自行配备施工现场围挡</w:t>
      </w:r>
    </w:p>
    <w:p>
      <w:pPr>
        <w:autoSpaceDE w:val="0"/>
        <w:autoSpaceDN w:val="0"/>
        <w:spacing w:line="3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23.安全管理人员必须持安全管理人员证书</w:t>
      </w:r>
    </w:p>
    <w:p>
      <w:pPr>
        <w:spacing w:line="300" w:lineRule="exact"/>
        <w:ind w:firstLine="480" w:firstLineChars="200"/>
        <w:rPr>
          <w:rFonts w:hint="eastAsia"/>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rFonts w:hint="eastAsia"/>
          <w:sz w:val="24"/>
          <w:szCs w:val="24"/>
          <w:lang w:eastAsia="zh-CN"/>
        </w:rPr>
        <w:t>（六）乙方在作业时必须履行好如下工作要求：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pPr>
        <w:spacing w:line="420" w:lineRule="exact"/>
        <w:ind w:firstLine="480" w:firstLineChars="20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pPr>
        <w:spacing w:line="420" w:lineRule="exact"/>
        <w:ind w:firstLine="480" w:firstLineChars="20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pPr>
        <w:spacing w:line="420" w:lineRule="exact"/>
        <w:ind w:firstLine="480" w:firstLineChars="200"/>
        <w:rPr>
          <w:sz w:val="24"/>
          <w:szCs w:val="24"/>
          <w:lang w:eastAsia="zh-CN"/>
        </w:rPr>
      </w:pPr>
      <w:r>
        <w:rPr>
          <w:sz w:val="24"/>
          <w:szCs w:val="24"/>
          <w:lang w:eastAsia="zh-CN"/>
        </w:rPr>
        <w:t>26.</w:t>
      </w:r>
      <w:r>
        <w:rPr>
          <w:rFonts w:hint="eastAsia"/>
          <w:bCs/>
          <w:sz w:val="24"/>
          <w:lang w:eastAsia="zh-CN"/>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420" w:lineRule="exact"/>
        <w:ind w:firstLine="480" w:firstLineChars="20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pPr>
        <w:spacing w:line="420" w:lineRule="exact"/>
        <w:ind w:firstLine="480" w:firstLineChars="20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13" w:name="_Toc434694366"/>
      <w:bookmarkStart w:id="314" w:name="_Toc383301030"/>
      <w:bookmarkStart w:id="315" w:name="_Toc451698743"/>
      <w:bookmarkStart w:id="316" w:name="_Toc396036413"/>
      <w:bookmarkStart w:id="317" w:name="_Toc384944720"/>
      <w:bookmarkStart w:id="318" w:name="_Toc442133374"/>
      <w:bookmarkStart w:id="319" w:name="_Toc442016145"/>
      <w:bookmarkStart w:id="320" w:name="_Toc389985362"/>
      <w:bookmarkStart w:id="321" w:name="_Toc442022104"/>
      <w:bookmarkStart w:id="322" w:name="_Toc381911469"/>
      <w:bookmarkStart w:id="323" w:name="_Toc396037057"/>
      <w:bookmarkStart w:id="324" w:name="_Hlk132406554"/>
      <w:r>
        <w:rPr>
          <w:rFonts w:hint="eastAsia"/>
          <w:sz w:val="24"/>
          <w:szCs w:val="24"/>
          <w:lang w:eastAsia="zh-CN"/>
        </w:rPr>
        <w:t>第五条 隐患排查与治理</w:t>
      </w:r>
      <w:bookmarkEnd w:id="313"/>
      <w:bookmarkEnd w:id="314"/>
      <w:bookmarkEnd w:id="315"/>
      <w:bookmarkEnd w:id="316"/>
      <w:bookmarkEnd w:id="317"/>
      <w:bookmarkEnd w:id="318"/>
      <w:bookmarkEnd w:id="319"/>
      <w:bookmarkEnd w:id="320"/>
      <w:bookmarkEnd w:id="321"/>
      <w:bookmarkEnd w:id="322"/>
      <w:bookmarkEnd w:id="323"/>
    </w:p>
    <w:p>
      <w:pPr>
        <w:spacing w:line="276" w:lineRule="auto"/>
        <w:ind w:firstLine="480" w:firstLineChars="20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rFonts w:hint="eastAsia"/>
          <w:sz w:val="24"/>
          <w:szCs w:val="24"/>
          <w:lang w:eastAsia="zh-CN"/>
        </w:rPr>
        <w:t>(二)乙方应组织相关单位及外包单位对其所从事的作业活动开展危险源辨识工作。</w:t>
      </w:r>
    </w:p>
    <w:p>
      <w:pPr>
        <w:spacing w:line="276" w:lineRule="auto"/>
        <w:ind w:firstLine="480" w:firstLineChars="20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25" w:name="_Toc442016146"/>
      <w:bookmarkStart w:id="326" w:name="_Toc442133375"/>
      <w:bookmarkStart w:id="327" w:name="_Toc442022105"/>
      <w:bookmarkStart w:id="328" w:name="_Toc396037058"/>
      <w:bookmarkStart w:id="329" w:name="_Toc383301031"/>
      <w:bookmarkStart w:id="330" w:name="_Toc434694367"/>
      <w:bookmarkStart w:id="331" w:name="_Toc384944721"/>
      <w:bookmarkStart w:id="332" w:name="_Toc396036414"/>
      <w:bookmarkStart w:id="333" w:name="_Toc451698744"/>
      <w:bookmarkStart w:id="334" w:name="_Toc389985363"/>
      <w:bookmarkStart w:id="335" w:name="_Toc381911470"/>
      <w:r>
        <w:rPr>
          <w:rFonts w:hint="eastAsia"/>
          <w:sz w:val="24"/>
          <w:szCs w:val="24"/>
          <w:lang w:eastAsia="zh-CN"/>
        </w:rPr>
        <w:t>第六条 安全教育与培训</w:t>
      </w:r>
      <w:bookmarkEnd w:id="325"/>
      <w:bookmarkEnd w:id="326"/>
      <w:bookmarkEnd w:id="327"/>
      <w:bookmarkEnd w:id="328"/>
      <w:bookmarkEnd w:id="329"/>
      <w:bookmarkEnd w:id="330"/>
      <w:bookmarkEnd w:id="331"/>
      <w:bookmarkEnd w:id="332"/>
      <w:bookmarkEnd w:id="333"/>
      <w:bookmarkEnd w:id="334"/>
      <w:bookmarkEnd w:id="335"/>
    </w:p>
    <w:p>
      <w:pPr>
        <w:spacing w:line="276" w:lineRule="auto"/>
        <w:ind w:firstLine="480" w:firstLineChars="200"/>
        <w:rPr>
          <w:sz w:val="24"/>
          <w:szCs w:val="24"/>
          <w:lang w:eastAsia="zh-CN"/>
        </w:rPr>
      </w:pPr>
      <w:r>
        <w:rPr>
          <w:rFonts w:hint="eastAsia"/>
          <w:sz w:val="24"/>
          <w:szCs w:val="24"/>
          <w:lang w:eastAsia="zh-CN"/>
        </w:rPr>
        <w:t>(一)甲方应当对乙方的安全教育与培训工作进行指导。</w:t>
      </w:r>
    </w:p>
    <w:p>
      <w:pPr>
        <w:spacing w:line="276" w:lineRule="auto"/>
        <w:ind w:firstLine="480" w:firstLineChars="200"/>
        <w:rPr>
          <w:sz w:val="24"/>
          <w:szCs w:val="24"/>
          <w:lang w:eastAsia="zh-CN"/>
        </w:rPr>
      </w:pPr>
      <w:r>
        <w:rPr>
          <w:rFonts w:hint="eastAsia"/>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36" w:name="_Toc442016147"/>
      <w:bookmarkStart w:id="337" w:name="_Toc451698745"/>
      <w:bookmarkStart w:id="338" w:name="_Toc389985364"/>
      <w:bookmarkStart w:id="339" w:name="_Toc383301032"/>
      <w:bookmarkStart w:id="340" w:name="_Toc442022106"/>
      <w:bookmarkStart w:id="341" w:name="_Toc434694368"/>
      <w:bookmarkStart w:id="342" w:name="_Toc396036415"/>
      <w:bookmarkStart w:id="343" w:name="_Toc384944722"/>
      <w:bookmarkStart w:id="344" w:name="_Toc442133376"/>
      <w:bookmarkStart w:id="345" w:name="_Toc381911471"/>
      <w:bookmarkStart w:id="346" w:name="_Toc396037059"/>
      <w:r>
        <w:rPr>
          <w:rFonts w:hint="eastAsia"/>
          <w:sz w:val="24"/>
          <w:szCs w:val="24"/>
          <w:lang w:eastAsia="zh-CN"/>
        </w:rPr>
        <w:t>第七条 事故应急救援</w:t>
      </w:r>
      <w:bookmarkEnd w:id="336"/>
      <w:bookmarkEnd w:id="337"/>
      <w:bookmarkEnd w:id="338"/>
      <w:bookmarkEnd w:id="339"/>
      <w:bookmarkEnd w:id="340"/>
      <w:bookmarkEnd w:id="341"/>
      <w:bookmarkEnd w:id="342"/>
      <w:bookmarkEnd w:id="343"/>
      <w:bookmarkEnd w:id="344"/>
      <w:bookmarkEnd w:id="345"/>
      <w:bookmarkEnd w:id="346"/>
    </w:p>
    <w:p>
      <w:pPr>
        <w:spacing w:line="276" w:lineRule="auto"/>
        <w:ind w:firstLine="480" w:firstLineChars="200"/>
        <w:rPr>
          <w:sz w:val="24"/>
          <w:szCs w:val="24"/>
          <w:lang w:eastAsia="zh-CN"/>
        </w:rPr>
      </w:pPr>
      <w:r>
        <w:rPr>
          <w:rFonts w:hint="eastAsia"/>
          <w:sz w:val="24"/>
          <w:szCs w:val="24"/>
          <w:lang w:eastAsia="zh-CN"/>
        </w:rPr>
        <w:t>(一)应急准备。</w:t>
      </w:r>
    </w:p>
    <w:p>
      <w:pPr>
        <w:spacing w:line="276" w:lineRule="auto"/>
        <w:ind w:firstLine="480" w:firstLineChars="20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rFonts w:hint="eastAsia"/>
          <w:sz w:val="24"/>
          <w:szCs w:val="24"/>
          <w:lang w:eastAsia="zh-CN"/>
        </w:rPr>
        <w:t>4.乙方配置的应急救援设备设施和器材包括：                           。</w:t>
      </w:r>
    </w:p>
    <w:p>
      <w:pPr>
        <w:spacing w:line="276" w:lineRule="auto"/>
        <w:ind w:firstLine="480" w:firstLineChars="200"/>
        <w:rPr>
          <w:sz w:val="24"/>
          <w:szCs w:val="24"/>
          <w:lang w:eastAsia="zh-CN"/>
        </w:rPr>
      </w:pPr>
      <w:r>
        <w:rPr>
          <w:rFonts w:hint="eastAsia"/>
          <w:sz w:val="24"/>
          <w:szCs w:val="24"/>
          <w:lang w:eastAsia="zh-CN"/>
        </w:rPr>
        <w:t>(二)事故报告。</w:t>
      </w:r>
    </w:p>
    <w:p>
      <w:pPr>
        <w:spacing w:line="276" w:lineRule="auto"/>
        <w:ind w:firstLine="480" w:firstLineChars="20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rFonts w:hint="eastAsia"/>
          <w:sz w:val="24"/>
          <w:szCs w:val="24"/>
          <w:lang w:eastAsia="zh-CN"/>
        </w:rPr>
        <w:t>(三)事故救援。</w:t>
      </w:r>
    </w:p>
    <w:p>
      <w:pPr>
        <w:spacing w:line="276" w:lineRule="auto"/>
        <w:ind w:firstLine="480" w:firstLineChars="20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spacing w:line="276" w:lineRule="auto"/>
        <w:ind w:firstLine="480" w:firstLineChars="200"/>
        <w:rPr>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rFonts w:hint="eastAsia"/>
          <w:sz w:val="24"/>
          <w:szCs w:val="24"/>
          <w:lang w:eastAsia="zh-CN"/>
        </w:rPr>
        <w:t>(四)事故处理。</w:t>
      </w:r>
    </w:p>
    <w:p>
      <w:pPr>
        <w:spacing w:line="276" w:lineRule="auto"/>
        <w:ind w:firstLine="480" w:firstLineChars="200"/>
        <w:rPr>
          <w:sz w:val="24"/>
          <w:szCs w:val="24"/>
          <w:lang w:eastAsia="zh-CN"/>
        </w:rPr>
      </w:pPr>
      <w:r>
        <w:rPr>
          <w:rFonts w:hint="eastAsia"/>
          <w:sz w:val="24"/>
          <w:szCs w:val="24"/>
          <w:lang w:eastAsia="zh-CN"/>
        </w:rPr>
        <w:t>1. 在发生安全事故后应积极配合甲方组织开展的对事故的相关调查。</w:t>
      </w:r>
    </w:p>
    <w:p>
      <w:pPr>
        <w:spacing w:line="276" w:lineRule="auto"/>
        <w:ind w:firstLine="480" w:firstLineChars="200"/>
        <w:rPr>
          <w:sz w:val="24"/>
          <w:szCs w:val="24"/>
          <w:lang w:eastAsia="zh-CN"/>
        </w:rPr>
      </w:pPr>
      <w:r>
        <w:rPr>
          <w:rFonts w:hint="eastAsia"/>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rFonts w:hint="eastAsia"/>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第八条 信息沟通：甲乙双方定期召开安全沟通会议，其他安全环保重大事项应立即报告甲方或备案。</w:t>
      </w:r>
    </w:p>
    <w:p>
      <w:pPr>
        <w:spacing w:line="276" w:lineRule="auto"/>
        <w:ind w:firstLine="480" w:firstLineChars="200"/>
        <w:rPr>
          <w:sz w:val="24"/>
          <w:szCs w:val="24"/>
          <w:lang w:eastAsia="zh-CN"/>
        </w:rPr>
      </w:pPr>
      <w:bookmarkStart w:id="347" w:name="_Toc383301033"/>
      <w:bookmarkStart w:id="348" w:name="_Toc451698746"/>
      <w:bookmarkStart w:id="349" w:name="_Toc442022107"/>
      <w:bookmarkStart w:id="350" w:name="_Toc396036416"/>
      <w:bookmarkStart w:id="351" w:name="_Toc381911472"/>
      <w:bookmarkStart w:id="352" w:name="_Toc442016148"/>
      <w:bookmarkStart w:id="353" w:name="_Toc389985365"/>
      <w:bookmarkStart w:id="354" w:name="_Toc434694369"/>
      <w:bookmarkStart w:id="355" w:name="_Toc396037060"/>
      <w:bookmarkStart w:id="356" w:name="_Toc442133377"/>
      <w:bookmarkStart w:id="357" w:name="_Toc384944723"/>
      <w:r>
        <w:rPr>
          <w:rFonts w:hint="eastAsia"/>
          <w:sz w:val="24"/>
          <w:szCs w:val="24"/>
          <w:lang w:eastAsia="zh-CN"/>
        </w:rPr>
        <w:t>第九条 安全检查与考评</w:t>
      </w:r>
      <w:bookmarkEnd w:id="347"/>
      <w:bookmarkEnd w:id="348"/>
      <w:bookmarkEnd w:id="349"/>
      <w:bookmarkEnd w:id="350"/>
      <w:bookmarkEnd w:id="351"/>
      <w:bookmarkEnd w:id="352"/>
      <w:bookmarkEnd w:id="353"/>
      <w:bookmarkEnd w:id="354"/>
      <w:bookmarkEnd w:id="355"/>
      <w:bookmarkEnd w:id="356"/>
      <w:bookmarkEnd w:id="357"/>
    </w:p>
    <w:p>
      <w:pPr>
        <w:spacing w:line="276" w:lineRule="auto"/>
        <w:ind w:firstLine="480" w:firstLineChars="200"/>
        <w:rPr>
          <w:sz w:val="24"/>
          <w:szCs w:val="24"/>
          <w:lang w:eastAsia="zh-CN"/>
        </w:rPr>
      </w:pPr>
      <w:r>
        <w:rPr>
          <w:rFonts w:hint="eastAsia"/>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pPr>
        <w:spacing w:line="276" w:lineRule="auto"/>
        <w:ind w:firstLine="480" w:firstLineChars="20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76" w:lineRule="auto"/>
        <w:ind w:firstLine="480" w:firstLineChars="20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rFonts w:hint="eastAsia"/>
          <w:sz w:val="24"/>
          <w:szCs w:val="24"/>
          <w:lang w:eastAsia="zh-CN"/>
        </w:rPr>
        <w:t>7.乙方应当向甲方提供安全生产考核所需资料，接受甲方的考核与奖惩。</w:t>
      </w:r>
      <w:bookmarkEnd w:id="324"/>
    </w:p>
    <w:p>
      <w:pPr>
        <w:spacing w:line="276" w:lineRule="auto"/>
        <w:ind w:firstLine="480" w:firstLineChars="200"/>
        <w:rPr>
          <w:sz w:val="24"/>
          <w:szCs w:val="24"/>
          <w:lang w:eastAsia="zh-CN"/>
        </w:rPr>
      </w:pPr>
      <w:r>
        <w:rPr>
          <w:rFonts w:hint="eastAsia"/>
          <w:sz w:val="24"/>
          <w:szCs w:val="24"/>
          <w:lang w:eastAsia="zh-CN"/>
        </w:rPr>
        <w:t>（七）风险抵押金考核</w:t>
      </w:r>
    </w:p>
    <w:p>
      <w:pPr>
        <w:spacing w:line="276" w:lineRule="auto"/>
        <w:ind w:firstLine="480" w:firstLineChars="20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58" w:name="_Hlk132701874"/>
      <w:r>
        <w:rPr>
          <w:rFonts w:hint="eastAsia"/>
          <w:sz w:val="24"/>
          <w:szCs w:val="24"/>
          <w:lang w:eastAsia="zh-CN"/>
        </w:rPr>
        <w:t>承包商与工程项目管理安全</w:t>
      </w:r>
      <w:bookmarkEnd w:id="358"/>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rFonts w:hint="eastAsia"/>
          <w:sz w:val="24"/>
          <w:szCs w:val="24"/>
          <w:lang w:eastAsia="zh-CN"/>
        </w:rPr>
        <w:t>3.乙方作业过程中违反国家有关法律法规，受到行政、经济、刑事处罚的，由乙方自行承担责任。</w:t>
      </w:r>
    </w:p>
    <w:p>
      <w:pPr>
        <w:spacing w:line="276" w:lineRule="auto"/>
        <w:ind w:firstLine="480" w:firstLineChars="20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276" w:lineRule="auto"/>
        <w:ind w:firstLine="480" w:firstLineChars="200"/>
        <w:rPr>
          <w:sz w:val="24"/>
          <w:szCs w:val="24"/>
          <w:lang w:eastAsia="zh-CN"/>
        </w:rPr>
      </w:pPr>
      <w:bookmarkStart w:id="359" w:name="_Toc434694370"/>
      <w:bookmarkStart w:id="360" w:name="_Toc383301034"/>
      <w:bookmarkStart w:id="361" w:name="_Toc396036417"/>
      <w:bookmarkStart w:id="362" w:name="_Toc451698747"/>
      <w:bookmarkStart w:id="363" w:name="_Toc389985366"/>
      <w:bookmarkStart w:id="364" w:name="_Toc396037061"/>
      <w:bookmarkStart w:id="365" w:name="_Toc442133378"/>
      <w:bookmarkStart w:id="366" w:name="_Toc381911473"/>
      <w:bookmarkStart w:id="367" w:name="_Toc384944724"/>
      <w:bookmarkStart w:id="368" w:name="_Toc442016149"/>
      <w:bookmarkStart w:id="369" w:name="_Toc442022108"/>
      <w:r>
        <w:rPr>
          <w:rFonts w:hint="eastAsia"/>
          <w:sz w:val="24"/>
          <w:szCs w:val="24"/>
          <w:lang w:eastAsia="zh-CN"/>
        </w:rPr>
        <w:t>第十条 违约责任</w:t>
      </w:r>
      <w:bookmarkEnd w:id="359"/>
      <w:bookmarkEnd w:id="360"/>
      <w:bookmarkEnd w:id="361"/>
      <w:bookmarkEnd w:id="362"/>
      <w:bookmarkEnd w:id="363"/>
      <w:bookmarkEnd w:id="364"/>
      <w:bookmarkEnd w:id="365"/>
      <w:bookmarkEnd w:id="366"/>
      <w:bookmarkEnd w:id="367"/>
      <w:bookmarkEnd w:id="368"/>
      <w:bookmarkEnd w:id="369"/>
    </w:p>
    <w:p>
      <w:pPr>
        <w:spacing w:line="276" w:lineRule="auto"/>
        <w:ind w:firstLine="480" w:firstLineChars="200"/>
        <w:rPr>
          <w:sz w:val="24"/>
          <w:szCs w:val="24"/>
          <w:lang w:eastAsia="zh-CN"/>
        </w:rPr>
      </w:pPr>
      <w:r>
        <w:rPr>
          <w:rFonts w:hint="eastAsia"/>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rFonts w:hint="eastAsia"/>
          <w:sz w:val="24"/>
          <w:szCs w:val="24"/>
          <w:lang w:eastAsia="zh-CN"/>
        </w:rPr>
        <w:t>(二)甲方违约</w:t>
      </w:r>
    </w:p>
    <w:p>
      <w:pPr>
        <w:spacing w:line="276" w:lineRule="auto"/>
        <w:ind w:firstLine="480" w:firstLineChars="20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rFonts w:hint="eastAsia"/>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rFonts w:hint="eastAsia"/>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rFonts w:hint="eastAsia"/>
          <w:sz w:val="24"/>
          <w:szCs w:val="24"/>
          <w:lang w:eastAsia="zh-CN"/>
        </w:rPr>
        <w:t>3.甲方不能提供合法的外包项目的；</w:t>
      </w:r>
    </w:p>
    <w:p>
      <w:pPr>
        <w:spacing w:line="276" w:lineRule="auto"/>
        <w:ind w:firstLine="480" w:firstLineChars="200"/>
        <w:rPr>
          <w:sz w:val="24"/>
          <w:szCs w:val="24"/>
          <w:lang w:eastAsia="zh-CN"/>
        </w:rPr>
      </w:pPr>
      <w:r>
        <w:rPr>
          <w:rFonts w:hint="eastAsia"/>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rFonts w:hint="eastAsia"/>
          <w:sz w:val="24"/>
          <w:szCs w:val="24"/>
          <w:lang w:eastAsia="zh-CN"/>
        </w:rPr>
        <w:t>5.甲方违反项目设计安排乙方施工作业的；</w:t>
      </w:r>
    </w:p>
    <w:p>
      <w:pPr>
        <w:spacing w:line="276" w:lineRule="auto"/>
        <w:ind w:firstLine="480" w:firstLineChars="200"/>
        <w:rPr>
          <w:sz w:val="24"/>
          <w:szCs w:val="24"/>
          <w:lang w:eastAsia="zh-CN"/>
        </w:rPr>
      </w:pPr>
      <w:r>
        <w:rPr>
          <w:rFonts w:hint="eastAsia"/>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rFonts w:hint="eastAsia"/>
          <w:sz w:val="24"/>
          <w:szCs w:val="24"/>
          <w:lang w:eastAsia="zh-CN"/>
        </w:rPr>
        <w:t>7.发生事故后，甲方未及时组织开展应急救援工作的；</w:t>
      </w:r>
    </w:p>
    <w:p>
      <w:pPr>
        <w:spacing w:line="276" w:lineRule="auto"/>
        <w:ind w:firstLine="480" w:firstLineChars="200"/>
        <w:rPr>
          <w:sz w:val="24"/>
          <w:szCs w:val="24"/>
          <w:lang w:eastAsia="zh-CN"/>
        </w:rPr>
      </w:pPr>
      <w:r>
        <w:rPr>
          <w:rFonts w:hint="eastAsia"/>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rFonts w:hint="eastAsia"/>
          <w:sz w:val="24"/>
          <w:szCs w:val="24"/>
          <w:lang w:eastAsia="zh-CN"/>
        </w:rPr>
        <w:t>(三)乙方违约</w:t>
      </w:r>
    </w:p>
    <w:p>
      <w:pPr>
        <w:spacing w:line="276" w:lineRule="auto"/>
        <w:ind w:firstLine="480" w:firstLineChars="20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rFonts w:hint="eastAsia"/>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rFonts w:hint="eastAsia"/>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rFonts w:hint="eastAsia"/>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rFonts w:hint="eastAsia"/>
          <w:sz w:val="24"/>
          <w:szCs w:val="24"/>
          <w:lang w:eastAsia="zh-CN"/>
        </w:rPr>
        <w:t>4.乙方人员违章指挥或者违章作业的；</w:t>
      </w:r>
    </w:p>
    <w:p>
      <w:pPr>
        <w:spacing w:line="276" w:lineRule="auto"/>
        <w:ind w:firstLine="480" w:firstLineChars="200"/>
        <w:rPr>
          <w:sz w:val="24"/>
          <w:szCs w:val="24"/>
          <w:lang w:eastAsia="zh-CN"/>
        </w:rPr>
      </w:pPr>
      <w:r>
        <w:rPr>
          <w:rFonts w:hint="eastAsia"/>
          <w:sz w:val="24"/>
          <w:szCs w:val="24"/>
          <w:lang w:eastAsia="zh-CN"/>
        </w:rPr>
        <w:t>5.乙方现场安全管理不到位的；</w:t>
      </w:r>
    </w:p>
    <w:p>
      <w:pPr>
        <w:spacing w:line="276" w:lineRule="auto"/>
        <w:ind w:firstLine="480" w:firstLineChars="200"/>
        <w:rPr>
          <w:sz w:val="24"/>
          <w:szCs w:val="24"/>
          <w:lang w:eastAsia="zh-CN"/>
        </w:rPr>
      </w:pPr>
      <w:r>
        <w:rPr>
          <w:rFonts w:hint="eastAsia"/>
          <w:sz w:val="24"/>
          <w:szCs w:val="24"/>
          <w:lang w:eastAsia="zh-CN"/>
        </w:rPr>
        <w:t>6.发生事故后，乙方未及时开展应急救援工作的；</w:t>
      </w:r>
    </w:p>
    <w:p>
      <w:pPr>
        <w:spacing w:line="276" w:lineRule="auto"/>
        <w:ind w:firstLine="480" w:firstLineChars="200"/>
        <w:rPr>
          <w:sz w:val="24"/>
          <w:szCs w:val="24"/>
          <w:lang w:eastAsia="zh-CN"/>
        </w:rPr>
      </w:pPr>
      <w:r>
        <w:rPr>
          <w:rFonts w:hint="eastAsia"/>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0" w:name="_Toc442016150"/>
      <w:bookmarkStart w:id="371" w:name="_Toc384944725"/>
      <w:bookmarkStart w:id="372" w:name="_Toc442022109"/>
      <w:bookmarkStart w:id="373" w:name="_Toc434694371"/>
      <w:bookmarkStart w:id="374" w:name="_Toc396037062"/>
      <w:bookmarkStart w:id="375" w:name="_Toc442133379"/>
      <w:bookmarkStart w:id="376" w:name="_Toc389985367"/>
      <w:bookmarkStart w:id="377" w:name="_Toc451698748"/>
      <w:bookmarkStart w:id="378" w:name="_Toc383301035"/>
      <w:bookmarkStart w:id="379" w:name="_Toc396036418"/>
      <w:bookmarkStart w:id="380" w:name="_Toc381911474"/>
      <w:r>
        <w:rPr>
          <w:rFonts w:hint="eastAsia"/>
          <w:sz w:val="24"/>
          <w:szCs w:val="24"/>
          <w:lang w:eastAsia="zh-CN"/>
        </w:rPr>
        <w:t>第十一条 补充条款</w:t>
      </w:r>
      <w:bookmarkEnd w:id="370"/>
      <w:bookmarkEnd w:id="371"/>
      <w:bookmarkEnd w:id="372"/>
      <w:bookmarkEnd w:id="373"/>
      <w:bookmarkEnd w:id="374"/>
      <w:bookmarkEnd w:id="375"/>
      <w:bookmarkEnd w:id="376"/>
      <w:bookmarkEnd w:id="377"/>
      <w:bookmarkEnd w:id="378"/>
      <w:bookmarkEnd w:id="379"/>
      <w:bookmarkEnd w:id="380"/>
    </w:p>
    <w:p>
      <w:pPr>
        <w:spacing w:line="276" w:lineRule="auto"/>
        <w:ind w:firstLine="480" w:firstLineChars="20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1" w:name="_Toc396036419"/>
      <w:bookmarkStart w:id="382" w:name="_Toc383301036"/>
      <w:bookmarkStart w:id="383" w:name="_Toc442022110"/>
      <w:bookmarkStart w:id="384" w:name="_Toc396037063"/>
      <w:bookmarkStart w:id="385" w:name="_Toc442016151"/>
      <w:bookmarkStart w:id="386" w:name="_Toc434694372"/>
      <w:bookmarkStart w:id="387" w:name="_Toc442133380"/>
      <w:bookmarkStart w:id="388" w:name="_Toc451698749"/>
      <w:bookmarkStart w:id="389" w:name="_Toc381911475"/>
      <w:bookmarkStart w:id="390" w:name="_Toc389985368"/>
      <w:bookmarkStart w:id="391" w:name="_Toc384944726"/>
      <w:r>
        <w:rPr>
          <w:rFonts w:hint="eastAsia"/>
          <w:sz w:val="24"/>
          <w:szCs w:val="24"/>
          <w:lang w:eastAsia="zh-CN"/>
        </w:rPr>
        <w:t>第十二条 协议生效</w:t>
      </w:r>
      <w:bookmarkEnd w:id="381"/>
      <w:bookmarkEnd w:id="382"/>
      <w:bookmarkEnd w:id="383"/>
      <w:bookmarkEnd w:id="384"/>
      <w:bookmarkEnd w:id="385"/>
      <w:bookmarkEnd w:id="386"/>
      <w:bookmarkEnd w:id="387"/>
      <w:bookmarkEnd w:id="388"/>
      <w:bookmarkEnd w:id="389"/>
      <w:bookmarkEnd w:id="390"/>
      <w:bookmarkEnd w:id="391"/>
    </w:p>
    <w:p>
      <w:pPr>
        <w:spacing w:line="276" w:lineRule="auto"/>
        <w:ind w:firstLine="480" w:firstLineChars="200"/>
        <w:rPr>
          <w:sz w:val="24"/>
          <w:szCs w:val="24"/>
          <w:lang w:eastAsia="zh-CN"/>
        </w:rPr>
      </w:pPr>
      <w:r>
        <w:rPr>
          <w:rFonts w:hint="eastAsia"/>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rFonts w:hint="eastAsia"/>
          <w:sz w:val="24"/>
          <w:szCs w:val="24"/>
          <w:lang w:eastAsia="zh-CN"/>
        </w:rPr>
        <w:t>甲方(盖章)：                           乙方(盖章)：</w:t>
      </w:r>
    </w:p>
    <w:p>
      <w:pPr>
        <w:spacing w:line="276" w:lineRule="auto"/>
        <w:ind w:firstLine="480" w:firstLineChars="200"/>
        <w:rPr>
          <w:sz w:val="24"/>
          <w:szCs w:val="24"/>
          <w:lang w:eastAsia="zh-CN"/>
        </w:rPr>
      </w:pPr>
      <w:r>
        <w:rPr>
          <w:rFonts w:hint="eastAsia"/>
          <w:sz w:val="24"/>
          <w:szCs w:val="24"/>
          <w:lang w:eastAsia="zh-CN"/>
        </w:rPr>
        <w:t>企业负责人(签字)：                     企业负责人(签字)：　</w:t>
      </w:r>
    </w:p>
    <w:p>
      <w:pPr>
        <w:spacing w:line="276" w:lineRule="auto"/>
        <w:ind w:firstLine="480" w:firstLineChars="200"/>
        <w:rPr>
          <w:sz w:val="24"/>
          <w:szCs w:val="24"/>
          <w:lang w:eastAsia="zh-CN"/>
        </w:rPr>
      </w:pPr>
      <w:r>
        <w:rPr>
          <w:rFonts w:hint="eastAsia"/>
          <w:sz w:val="24"/>
          <w:szCs w:val="24"/>
          <w:lang w:eastAsia="zh-CN"/>
        </w:rPr>
        <w:t>或委托代理人(签字) ：                  或委托代理人(签字)：</w:t>
      </w:r>
    </w:p>
    <w:p>
      <w:pPr>
        <w:spacing w:line="276" w:lineRule="auto"/>
        <w:ind w:firstLine="480" w:firstLineChars="200"/>
        <w:rPr>
          <w:sz w:val="24"/>
          <w:szCs w:val="24"/>
          <w:lang w:eastAsia="zh-CN"/>
        </w:rPr>
      </w:pPr>
      <w:r>
        <w:rPr>
          <w:rFonts w:hint="eastAsia"/>
          <w:sz w:val="24"/>
          <w:szCs w:val="24"/>
          <w:lang w:eastAsia="zh-CN"/>
        </w:rPr>
        <w:t>联系电话：                             联系电话：</w:t>
      </w:r>
    </w:p>
    <w:p>
      <w:pPr>
        <w:spacing w:line="276" w:lineRule="auto"/>
        <w:ind w:firstLine="480" w:firstLineChars="200"/>
        <w:rPr>
          <w:sz w:val="24"/>
          <w:szCs w:val="24"/>
          <w:lang w:eastAsia="zh-CN"/>
        </w:rPr>
      </w:pPr>
      <w:r>
        <w:rPr>
          <w:rFonts w:hint="eastAsia"/>
          <w:sz w:val="24"/>
          <w:szCs w:val="24"/>
          <w:lang w:eastAsia="zh-CN"/>
        </w:rPr>
        <w:t>日期：     年   月   日                日期：      年   月    日</w:t>
      </w:r>
    </w:p>
    <w:p>
      <w:pPr>
        <w:rPr>
          <w:rFonts w:ascii="Calibri" w:hAnsi="Calibri"/>
          <w:sz w:val="21"/>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sz w:val="24"/>
          <w:szCs w:val="24"/>
          <w:u w:val="single"/>
          <w:lang w:val="en-US" w:eastAsia="zh-CN"/>
        </w:rPr>
        <w:t>中粮</w:t>
      </w:r>
      <w:r>
        <w:rPr>
          <w:rFonts w:hint="eastAsia" w:ascii="宋体" w:hAnsi="宋体" w:eastAsia="宋体" w:cs="宋体"/>
          <w:sz w:val="24"/>
          <w:szCs w:val="24"/>
          <w:u w:val="single"/>
          <w:lang w:eastAsia="zh-CN"/>
        </w:rPr>
        <w:t>梁河糖业</w:t>
      </w:r>
      <w:r>
        <w:rPr>
          <w:rFonts w:hint="eastAsia" w:cs="宋体"/>
          <w:sz w:val="24"/>
          <w:szCs w:val="24"/>
          <w:u w:val="single"/>
          <w:lang w:val="en-US" w:eastAsia="zh-CN"/>
        </w:rPr>
        <w:t>有限公司</w:t>
      </w:r>
      <w:r>
        <w:rPr>
          <w:rFonts w:hint="eastAsia"/>
          <w:sz w:val="24"/>
          <w:szCs w:val="24"/>
          <w:lang w:eastAsia="zh-CN"/>
        </w:rPr>
        <w:t xml:space="preserve">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3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3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31"/>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rPr>
          <w:rFonts w:ascii="方正小标宋_GBK" w:eastAsia="方正小标宋_GBK"/>
          <w:b/>
          <w:sz w:val="36"/>
          <w:szCs w:val="36"/>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项目名称：</w:t>
      </w:r>
      <w:r>
        <w:rPr>
          <w:rFonts w:ascii="仿宋_GB2312" w:eastAsia="仿宋_GB2312"/>
          <w:sz w:val="32"/>
          <w:szCs w:val="32"/>
          <w:lang w:eastAsia="zh-CN"/>
        </w:rPr>
        <w:t xml:space="preserve"> </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hAnsi="仿宋_GB2312" w:eastAsia="仿宋_GB2312" w:cs="仿宋_GB2312"/>
          <w:b w:val="0"/>
          <w:bCs w:val="0"/>
          <w:sz w:val="32"/>
          <w:szCs w:val="32"/>
          <w:u w:val="single"/>
        </w:rPr>
        <w:t>芒东工厂员工饮用水厂房完善项目</w:t>
      </w:r>
      <w:r>
        <w:rPr>
          <w:rFonts w:hint="eastAsia" w:ascii="仿宋_GB2312" w:eastAsia="仿宋_GB2312"/>
          <w:sz w:val="32"/>
          <w:szCs w:val="32"/>
          <w:lang w:eastAsia="zh-CN"/>
        </w:rPr>
        <w:t>项目采购工作，防止违法违纪事件的发生，经甲方、乙方协商同意，双方将严格执行以下条款。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92"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92"/>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8"/>
          <w:bCs/>
          <w:sz w:val="28"/>
          <w:szCs w:val="28"/>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hint="eastAsia"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rPr>
          <w:rFonts w:ascii="仿宋_GB2312" w:eastAsia="仿宋_GB2312"/>
          <w:sz w:val="32"/>
          <w:szCs w:val="32"/>
          <w:lang w:eastAsia="zh-CN"/>
        </w:rPr>
      </w:pPr>
      <w:r>
        <w:rPr>
          <w:rFonts w:hint="eastAsia" w:ascii="仿宋_GB2312" w:eastAsia="仿宋_GB2312"/>
          <w:sz w:val="32"/>
          <w:szCs w:val="32"/>
          <w:lang w:eastAsia="zh-CN"/>
        </w:rPr>
        <w:t>发包方：（发包/定作方）：</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hAnsi="仿宋_GB2312" w:eastAsia="仿宋_GB2312" w:cs="仿宋_GB2312"/>
          <w:sz w:val="32"/>
          <w:szCs w:val="32"/>
          <w:u w:val="single"/>
          <w:lang w:eastAsia="zh-CN"/>
        </w:rPr>
        <w:t>梁河糖业</w:t>
      </w:r>
      <w:r>
        <w:rPr>
          <w:rFonts w:hint="eastAsia" w:ascii="仿宋_GB2312" w:hAnsi="仿宋_GB2312" w:eastAsia="仿宋_GB2312" w:cs="仿宋_GB2312"/>
          <w:b w:val="0"/>
          <w:bCs w:val="0"/>
          <w:sz w:val="32"/>
          <w:szCs w:val="32"/>
          <w:u w:val="single"/>
        </w:rPr>
        <w:t>芒东工厂员工饮用水厂房完善项目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hAnsi="仿宋_GB2312" w:eastAsia="仿宋_GB2312" w:cs="仿宋_GB2312"/>
          <w:sz w:val="32"/>
          <w:szCs w:val="32"/>
          <w:u w:val="single"/>
          <w:lang w:eastAsia="zh-CN"/>
        </w:rPr>
        <w:t>梁河糖业</w:t>
      </w:r>
      <w:r>
        <w:rPr>
          <w:rFonts w:hint="eastAsia" w:ascii="仿宋_GB2312" w:hAnsi="仿宋_GB2312" w:eastAsia="仿宋_GB2312" w:cs="仿宋_GB2312"/>
          <w:b w:val="0"/>
          <w:bCs w:val="0"/>
          <w:sz w:val="32"/>
          <w:szCs w:val="32"/>
          <w:u w:val="single"/>
        </w:rPr>
        <w:t>芒东工厂员工饮用水厂房完善项目</w:t>
      </w: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（二）工程地点：</w:t>
      </w:r>
      <w:r>
        <w:rPr>
          <w:rFonts w:hint="eastAsia" w:ascii="仿宋_GB2312" w:hAnsi="仿宋_GB2312" w:eastAsia="仿宋_GB2312" w:cs="仿宋_GB2312"/>
          <w:sz w:val="32"/>
          <w:szCs w:val="32"/>
          <w:u w:val="single"/>
          <w:lang w:eastAsia="zh-CN"/>
        </w:rPr>
        <w:t>中粮梁河糖业有限公司</w:t>
      </w:r>
      <w:r>
        <w:rPr>
          <w:rFonts w:hint="eastAsia" w:ascii="仿宋_GB2312" w:hAnsi="仿宋_GB2312" w:eastAsia="仿宋_GB2312" w:cs="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6"/>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spacing w:line="40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10、不得损坏厂房建筑。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u w:val="single"/>
          <w:lang w:eastAsia="zh-CN"/>
        </w:rPr>
        <w:t>XXX</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60</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天（日历天）内完成全部施工工作，并交付验收。预计施工时间为</w:t>
      </w:r>
      <w:r>
        <w:rPr>
          <w:rFonts w:hint="eastAsia" w:ascii="仿宋_GB2312" w:eastAsia="仿宋_GB2312"/>
          <w:sz w:val="32"/>
          <w:szCs w:val="32"/>
          <w:u w:val="single"/>
          <w:lang w:eastAsia="zh-CN"/>
        </w:rPr>
        <w:t>20</w:t>
      </w:r>
      <w:r>
        <w:rPr>
          <w:rFonts w:hint="eastAsia" w:ascii="仿宋_GB2312" w:eastAsia="仿宋_GB2312"/>
          <w:sz w:val="32"/>
          <w:szCs w:val="32"/>
          <w:u w:val="single"/>
          <w:lang w:val="en-US" w:eastAsia="zh-CN"/>
        </w:rPr>
        <w:t>23</w:t>
      </w:r>
      <w:r>
        <w:rPr>
          <w:rFonts w:hint="eastAsia" w:ascii="仿宋_GB2312" w:eastAsia="仿宋_GB2312"/>
          <w:sz w:val="32"/>
          <w:szCs w:val="32"/>
          <w:lang w:eastAsia="zh-CN"/>
        </w:rPr>
        <w:t>年</w:t>
      </w:r>
      <w:r>
        <w:rPr>
          <w:rFonts w:hint="eastAsia" w:ascii="仿宋_GB2312" w:eastAsia="仿宋_GB2312"/>
          <w:sz w:val="32"/>
          <w:szCs w:val="32"/>
          <w:u w:val="single"/>
          <w:lang w:val="en-US" w:eastAsia="zh-CN"/>
        </w:rPr>
        <w:t>11</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25</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hint="eastAsia" w:ascii="仿宋_GB2312" w:eastAsia="仿宋_GB2312"/>
          <w:sz w:val="32"/>
          <w:szCs w:val="32"/>
          <w:u w:val="single"/>
          <w:lang w:eastAsia="zh-CN"/>
        </w:rPr>
        <w:t>20</w:t>
      </w:r>
      <w:r>
        <w:rPr>
          <w:rFonts w:hint="eastAsia" w:ascii="仿宋_GB2312" w:eastAsia="仿宋_GB2312"/>
          <w:sz w:val="32"/>
          <w:szCs w:val="32"/>
          <w:u w:val="single"/>
          <w:lang w:val="en-US" w:eastAsia="zh-CN"/>
        </w:rPr>
        <w:t>24</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1</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val="en-US" w:eastAsia="zh-CN"/>
        </w:rPr>
        <w:t>23</w:t>
      </w:r>
      <w:r>
        <w:rPr>
          <w:rFonts w:hint="eastAsia" w:ascii="仿宋_GB2312" w:eastAsia="仿宋_GB2312"/>
          <w:sz w:val="32"/>
          <w:szCs w:val="32"/>
          <w:lang w:eastAsia="zh-CN"/>
        </w:rPr>
        <w:t>日。</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hAnsi="仿宋_GB2312" w:eastAsia="仿宋_GB2312" w:cs="仿宋_GB2312"/>
          <w:sz w:val="32"/>
          <w:szCs w:val="32"/>
          <w:u w:val="single"/>
          <w:lang w:eastAsia="zh-CN"/>
        </w:rPr>
        <w:t>梁河糖业</w:t>
      </w:r>
      <w:r>
        <w:rPr>
          <w:rFonts w:hint="eastAsia" w:ascii="仿宋_GB2312" w:hAnsi="仿宋_GB2312" w:eastAsia="仿宋_GB2312" w:cs="仿宋_GB2312"/>
          <w:b w:val="0"/>
          <w:bCs w:val="0"/>
          <w:sz w:val="32"/>
          <w:szCs w:val="32"/>
          <w:u w:val="single"/>
        </w:rPr>
        <w:t>芒东工厂员工饮用水厂房完善项目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lang w:eastAsia="zh-CN"/>
        </w:rPr>
      </w:pPr>
      <w:r>
        <w:rPr>
          <w:rFonts w:hint="eastAsia" w:ascii="仿宋_GB2312" w:eastAsia="仿宋_GB2312"/>
          <w:sz w:val="32"/>
          <w:szCs w:val="32"/>
          <w:lang w:eastAsia="zh-CN"/>
        </w:rPr>
        <w:t xml:space="preserve">发包方（公章）：                  承包方（公章）： </w:t>
      </w:r>
    </w:p>
    <w:p>
      <w:pPr>
        <w:spacing w:line="440" w:lineRule="exact"/>
        <w:rPr>
          <w:rFonts w:ascii="仿宋_GB2312" w:eastAsia="仿宋_GB2312"/>
          <w:sz w:val="32"/>
          <w:szCs w:val="32"/>
          <w:lang w:eastAsia="zh-CN"/>
        </w:rPr>
      </w:pPr>
    </w:p>
    <w:p>
      <w:pPr>
        <w:spacing w:line="440" w:lineRule="exact"/>
        <w:rPr>
          <w:rFonts w:ascii="仿宋_GB2312" w:eastAsia="仿宋_GB2312"/>
          <w:sz w:val="32"/>
          <w:szCs w:val="32"/>
        </w:rPr>
      </w:pPr>
      <w:r>
        <w:rPr>
          <w:rFonts w:hint="eastAsia" w:ascii="仿宋_GB2312" w:eastAsia="仿宋_GB2312"/>
          <w:sz w:val="32"/>
          <w:szCs w:val="32"/>
        </w:rPr>
        <w:t>法定代表人：                      法定代表人：</w:t>
      </w:r>
    </w:p>
    <w:p>
      <w:pPr>
        <w:spacing w:line="440" w:lineRule="exact"/>
        <w:rPr>
          <w:rFonts w:ascii="仿宋_GB2312" w:eastAsia="仿宋_GB2312"/>
          <w:sz w:val="32"/>
          <w:szCs w:val="32"/>
        </w:rPr>
      </w:pPr>
    </w:p>
    <w:p>
      <w:pPr>
        <w:spacing w:line="440" w:lineRule="exact"/>
        <w:rPr>
          <w:rFonts w:ascii="仿宋_GB2312" w:eastAsia="仿宋_GB2312"/>
          <w:sz w:val="32"/>
          <w:szCs w:val="32"/>
        </w:rPr>
      </w:pPr>
      <w:r>
        <w:rPr>
          <w:rFonts w:hint="eastAsia" w:ascii="仿宋_GB2312" w:eastAsia="仿宋_GB2312"/>
          <w:sz w:val="32"/>
          <w:szCs w:val="32"/>
        </w:rPr>
        <w:t>委托代表人：                      委托代表人：</w:t>
      </w:r>
    </w:p>
    <w:p>
      <w:pPr>
        <w:spacing w:line="440" w:lineRule="exact"/>
        <w:rPr>
          <w:rFonts w:ascii="仿宋_GB2312" w:eastAsia="仿宋_GB2312"/>
          <w:sz w:val="32"/>
          <w:szCs w:val="32"/>
        </w:rPr>
      </w:pPr>
    </w:p>
    <w:p>
      <w:pPr>
        <w:rPr>
          <w:rFonts w:ascii="仿宋_GB2312" w:eastAsia="仿宋_GB2312"/>
          <w:sz w:val="32"/>
          <w:szCs w:val="32"/>
          <w:lang w:eastAsia="zh-CN"/>
        </w:rPr>
      </w:pPr>
      <w:r>
        <w:rPr>
          <w:rFonts w:hint="eastAsia" w:ascii="仿宋_GB2312" w:eastAsia="仿宋_GB2312"/>
          <w:sz w:val="32"/>
          <w:szCs w:val="32"/>
          <w:lang w:eastAsia="zh-CN"/>
        </w:rPr>
        <w:t>签订日期：                        签订日期：</w:t>
      </w: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spacing w:line="360" w:lineRule="auto"/>
        <w:ind w:firstLine="480" w:firstLineChars="200"/>
        <w:rPr>
          <w:rFonts w:eastAsia="仿宋_GB2312"/>
          <w:sz w:val="32"/>
          <w:szCs w:val="32"/>
          <w:u w:val="single"/>
          <w:lang w:eastAsia="zh-CN"/>
        </w:rPr>
      </w:pPr>
      <w:r>
        <w:rPr>
          <w:rFonts w:hint="eastAsia"/>
          <w:sz w:val="24"/>
          <w:lang w:val="en-US" w:eastAsia="zh-CN"/>
        </w:rPr>
        <w:t>一、</w:t>
      </w:r>
      <w:r>
        <w:rPr>
          <w:rFonts w:hint="eastAsia"/>
          <w:b/>
          <w:sz w:val="24"/>
          <w:lang w:eastAsia="zh-CN"/>
        </w:rPr>
        <w:t xml:space="preserve">工程名称： </w:t>
      </w:r>
      <w:r>
        <w:rPr>
          <w:rFonts w:hint="eastAsia" w:ascii="宋体" w:hAnsi="宋体" w:eastAsia="宋体" w:cs="宋体"/>
          <w:sz w:val="24"/>
          <w:szCs w:val="24"/>
          <w:u w:val="single"/>
          <w:lang w:eastAsia="zh-CN"/>
        </w:rPr>
        <w:t>梁河糖业</w:t>
      </w:r>
      <w:r>
        <w:rPr>
          <w:rFonts w:hint="eastAsia" w:ascii="宋体" w:hAnsi="宋体" w:eastAsia="宋体" w:cs="宋体"/>
          <w:b w:val="0"/>
          <w:bCs w:val="0"/>
          <w:sz w:val="24"/>
          <w:szCs w:val="24"/>
          <w:u w:val="single"/>
        </w:rPr>
        <w:t>芒东工厂员工饮用水厂房完善项目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8"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8" o:title=""/>
            <o:lock v:ext="edit" aspectratio="t"/>
            <w10:wrap type="none"/>
            <w10:anchorlock/>
          </v:shape>
          <w:control r:id="rId10"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w:t>
      </w:r>
      <w:r>
        <w:rPr>
          <w:rFonts w:hint="eastAsia" w:ascii="Times New Roman" w:hAnsi="Times New Roman"/>
          <w:b/>
          <w:sz w:val="24"/>
          <w:szCs w:val="24"/>
          <w:u w:val="single"/>
          <w:lang w:val="en-US" w:eastAsia="zh-CN"/>
        </w:rPr>
        <w:t>1</w:t>
      </w:r>
      <w:r>
        <w:rPr>
          <w:rFonts w:ascii="Times New Roman" w:hAnsi="Times New Roman"/>
          <w:b/>
          <w:sz w:val="24"/>
          <w:szCs w:val="24"/>
          <w:u w:val="single"/>
        </w:rPr>
        <w:t xml:space="preserve">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hint="eastAsia" w:ascii="Times New Roman" w:hAnsi="宋体"/>
          <w:sz w:val="24"/>
          <w:szCs w:val="24"/>
          <w:lang w:val="en-US" w:eastAsia="zh-CN"/>
        </w:rPr>
        <w:t>1</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13" o:title=""/>
            <o:lock v:ext="edit" aspectratio="t"/>
            <w10:wrap type="none"/>
            <w10:anchorlock/>
          </v:shape>
          <w:control r:id="rId12"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3"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3"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w:t>
      </w:r>
      <w:r>
        <w:rPr>
          <w:rFonts w:hint="eastAsia" w:ascii="Times New Roman" w:hAnsi="宋体"/>
          <w:sz w:val="24"/>
          <w:szCs w:val="24"/>
          <w:lang w:val="en-US" w:eastAsia="zh-CN"/>
        </w:rPr>
        <w:t>一</w:t>
      </w:r>
      <w:r>
        <w:rPr>
          <w:rFonts w:ascii="Times New Roman" w:hAnsi="宋体"/>
          <w:sz w:val="24"/>
          <w:szCs w:val="24"/>
        </w:rPr>
        <w:t>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rPr>
          <w:rFonts w:ascii="Times New Roman" w:hAnsi="Times New Roman"/>
          <w:spacing w:val="14"/>
          <w:sz w:val="24"/>
          <w:szCs w:val="24"/>
        </w:rPr>
      </w:pPr>
    </w:p>
    <w:p>
      <w:pPr>
        <w:pStyle w:val="23"/>
        <w:snapToGrid w:val="0"/>
        <w:spacing w:line="346" w:lineRule="auto"/>
        <w:ind w:left="440" w:leftChars="200" w:firstLine="120" w:firstLineChars="5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pStyle w:val="23"/>
        <w:snapToGrid w:val="0"/>
        <w:spacing w:line="346" w:lineRule="auto"/>
        <w:rPr>
          <w:rFonts w:ascii="Times New Roman" w:hAnsi="Times New Roman"/>
          <w:sz w:val="24"/>
          <w:szCs w:val="24"/>
        </w:rPr>
      </w:pP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rPr>
          <w:rFonts w:ascii="Times New Roman" w:hAnsi="Times New Roman"/>
          <w:sz w:val="24"/>
          <w:szCs w:val="24"/>
        </w:rPr>
      </w:pPr>
    </w:p>
    <w:p>
      <w:pPr>
        <w:spacing w:line="500" w:lineRule="exact"/>
        <w:ind w:firstLine="240" w:firstLineChars="100"/>
        <w:textAlignment w:val="baseline"/>
        <w:rPr>
          <w:rFonts w:eastAsia="仿宋_GB2312"/>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日</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15"/>
    <w:bookmarkEnd w:id="216"/>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93" w:name="_Toc27232"/>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93"/>
    </w:p>
    <w:p>
      <w:pPr>
        <w:spacing w:line="276" w:lineRule="auto"/>
        <w:rPr>
          <w:rFonts w:ascii="仿宋" w:hAnsi="仿宋" w:eastAsia="仿宋"/>
          <w:snapToGrid w:val="0"/>
          <w:sz w:val="24"/>
          <w:szCs w:val="24"/>
          <w:lang w:eastAsia="zh-CN"/>
        </w:rPr>
      </w:pPr>
      <w:bookmarkStart w:id="394" w:name="扫描0048"/>
      <w:bookmarkEnd w:id="394"/>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hint="eastAsia" w:ascii="仿宋_GB2312" w:hAnsi="仿宋_GB2312" w:eastAsia="仿宋_GB2312" w:cs="仿宋_GB2312"/>
          <w:sz w:val="32"/>
          <w:szCs w:val="32"/>
          <w:u w:val="single"/>
          <w:lang w:eastAsia="zh-CN"/>
        </w:rPr>
        <w:t>梁河糖业</w:t>
      </w:r>
      <w:r>
        <w:rPr>
          <w:rFonts w:hint="eastAsia" w:ascii="仿宋_GB2312" w:hAnsi="仿宋_GB2312" w:eastAsia="仿宋_GB2312" w:cs="仿宋_GB2312"/>
          <w:b w:val="0"/>
          <w:bCs w:val="0"/>
          <w:sz w:val="32"/>
          <w:szCs w:val="32"/>
          <w:u w:val="single"/>
        </w:rPr>
        <w:t>芒东工厂员工饮用水厂房完善项目</w:t>
      </w:r>
      <w:r>
        <w:rPr>
          <w:rFonts w:ascii="仿宋" w:hAnsi="仿宋" w:eastAsia="仿宋"/>
          <w:snapToGrid w:val="0"/>
          <w:sz w:val="32"/>
          <w:szCs w:val="32"/>
          <w:u w:val="single"/>
          <w:lang w:eastAsia="zh-CN"/>
        </w:rPr>
        <w:t>（项目名称）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95" w:name="扫描0049"/>
      <w:bookmarkEnd w:id="395"/>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96" w:name="扫描0050"/>
      <w:bookmarkEnd w:id="396"/>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七、工程量清单</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7" w:name="_bookmark17"/>
      <w:bookmarkEnd w:id="397"/>
      <w:bookmarkStart w:id="398" w:name="_Toc28753"/>
      <w:bookmarkStart w:id="399" w:name="_Toc99483749"/>
      <w:r>
        <w:rPr>
          <w:rFonts w:ascii="仿宋" w:hAnsi="仿宋" w:eastAsia="仿宋"/>
          <w:b/>
          <w:bCs/>
          <w:snapToGrid w:val="0"/>
          <w:sz w:val="32"/>
          <w:szCs w:val="32"/>
          <w:lang w:eastAsia="zh-CN"/>
        </w:rPr>
        <w:t>—、响应函</w:t>
      </w:r>
      <w:bookmarkEnd w:id="398"/>
      <w:bookmarkEnd w:id="399"/>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81"/>
        <w:numPr>
          <w:ilvl w:val="0"/>
          <w:numId w:val="16"/>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_GB2312" w:hAnsi="仿宋_GB2312" w:eastAsia="仿宋_GB2312" w:cs="仿宋_GB2312"/>
          <w:sz w:val="24"/>
          <w:szCs w:val="24"/>
          <w:u w:val="single"/>
          <w:lang w:eastAsia="zh-CN"/>
        </w:rPr>
        <w:t>梁河糖业</w:t>
      </w:r>
      <w:r>
        <w:rPr>
          <w:rFonts w:hint="eastAsia" w:ascii="仿宋_GB2312" w:hAnsi="仿宋_GB2312" w:eastAsia="仿宋_GB2312" w:cs="仿宋_GB2312"/>
          <w:b w:val="0"/>
          <w:bCs w:val="0"/>
          <w:sz w:val="24"/>
          <w:szCs w:val="24"/>
          <w:u w:val="single"/>
        </w:rPr>
        <w:t>芒东工厂员工饮用水厂房完善项目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81"/>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81"/>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81"/>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81"/>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81"/>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81"/>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81"/>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81"/>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81"/>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81"/>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81"/>
        <w:numPr>
          <w:ilvl w:val="0"/>
          <w:numId w:val="16"/>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400" w:name="扫描0052"/>
      <w:bookmarkEnd w:id="400"/>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1" w:name="_Toc19909"/>
      <w:bookmarkStart w:id="402" w:name="_Toc99483750"/>
      <w:r>
        <w:rPr>
          <w:rFonts w:ascii="仿宋" w:hAnsi="仿宋" w:eastAsia="仿宋"/>
          <w:b/>
          <w:bCs/>
          <w:snapToGrid w:val="0"/>
          <w:sz w:val="32"/>
          <w:szCs w:val="32"/>
          <w:lang w:eastAsia="zh-CN"/>
        </w:rPr>
        <w:t>二、授权委托书</w:t>
      </w:r>
      <w:bookmarkEnd w:id="401"/>
      <w:bookmarkEnd w:id="402"/>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w:t>
      </w:r>
      <w:r>
        <w:rPr>
          <w:rFonts w:hint="eastAsia" w:ascii="仿宋" w:hAnsi="仿宋" w:eastAsia="仿宋"/>
          <w:snapToGrid w:val="0"/>
          <w:sz w:val="24"/>
          <w:szCs w:val="24"/>
          <w:lang w:val="en-US" w:eastAsia="zh-CN"/>
        </w:rPr>
        <w:t>履约完毕</w:t>
      </w:r>
      <w:r>
        <w:rPr>
          <w:rFonts w:ascii="仿宋" w:hAnsi="仿宋" w:eastAsia="仿宋"/>
          <w:snapToGrid w:val="0"/>
          <w:sz w:val="24"/>
          <w:szCs w:val="24"/>
          <w:lang w:eastAsia="zh-CN"/>
        </w:rPr>
        <w:t>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403" w:name="扫描0053"/>
      <w:bookmarkEnd w:id="403"/>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4" w:name="_Toc99483751"/>
      <w:bookmarkStart w:id="405" w:name="_Toc6595"/>
      <w:r>
        <w:rPr>
          <w:rFonts w:ascii="仿宋" w:hAnsi="仿宋" w:eastAsia="仿宋"/>
          <w:b/>
          <w:bCs/>
          <w:snapToGrid w:val="0"/>
          <w:sz w:val="32"/>
          <w:szCs w:val="32"/>
          <w:lang w:eastAsia="zh-CN"/>
        </w:rPr>
        <w:t>三、联合体协议书</w:t>
      </w:r>
      <w:bookmarkEnd w:id="404"/>
      <w:bookmarkEnd w:id="405"/>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_GB2312" w:hAnsi="仿宋_GB2312" w:eastAsia="仿宋_GB2312" w:cs="仿宋_GB2312"/>
          <w:sz w:val="24"/>
          <w:szCs w:val="24"/>
          <w:u w:val="single"/>
          <w:lang w:eastAsia="zh-CN"/>
        </w:rPr>
        <w:t>梁河糖业</w:t>
      </w:r>
      <w:r>
        <w:rPr>
          <w:rFonts w:hint="eastAsia" w:ascii="仿宋_GB2312" w:hAnsi="仿宋_GB2312" w:eastAsia="仿宋_GB2312" w:cs="仿宋_GB2312"/>
          <w:b w:val="0"/>
          <w:bCs w:val="0"/>
          <w:sz w:val="24"/>
          <w:szCs w:val="24"/>
          <w:u w:val="single"/>
        </w:rPr>
        <w:t>芒东工厂员工饮用水厂房完善项目</w:t>
      </w:r>
      <w:r>
        <w:rPr>
          <w:rFonts w:ascii="仿宋" w:hAnsi="仿宋" w:eastAsia="仿宋"/>
          <w:snapToGrid w:val="0"/>
          <w:sz w:val="24"/>
          <w:szCs w:val="24"/>
          <w:lang w:eastAsia="zh-CN"/>
        </w:rPr>
        <w:t>谈判活动。现就组成联合体事宜订立如下协议。</w:t>
      </w:r>
    </w:p>
    <w:p>
      <w:pPr>
        <w:pStyle w:val="81"/>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81"/>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81"/>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81"/>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81"/>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81"/>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81"/>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06" w:name="扫描0054"/>
      <w:bookmarkEnd w:id="406"/>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7" w:name="_Toc12840"/>
      <w:bookmarkStart w:id="408" w:name="_Toc99483752"/>
      <w:r>
        <w:rPr>
          <w:rFonts w:ascii="仿宋" w:hAnsi="仿宋" w:eastAsia="仿宋"/>
          <w:b/>
          <w:bCs/>
          <w:snapToGrid w:val="0"/>
          <w:sz w:val="32"/>
          <w:szCs w:val="32"/>
          <w:lang w:eastAsia="zh-CN"/>
        </w:rPr>
        <w:t>四、响应保证金</w:t>
      </w:r>
      <w:bookmarkEnd w:id="407"/>
      <w:bookmarkEnd w:id="408"/>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81"/>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81"/>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81"/>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w:t>
      </w:r>
      <w:r>
        <w:rPr>
          <w:rFonts w:hint="eastAsia" w:ascii="仿宋" w:hAnsi="仿宋" w:eastAsia="仿宋" w:cs="仿宋"/>
          <w:sz w:val="24"/>
          <w:szCs w:val="24"/>
          <w:u w:val="single"/>
          <w:lang w:eastAsia="zh-CN"/>
        </w:rPr>
        <w:t>梁河糖业</w:t>
      </w:r>
      <w:r>
        <w:rPr>
          <w:rFonts w:hint="eastAsia" w:ascii="仿宋" w:hAnsi="仿宋" w:eastAsia="仿宋" w:cs="仿宋"/>
          <w:b w:val="0"/>
          <w:bCs w:val="0"/>
          <w:sz w:val="24"/>
          <w:szCs w:val="24"/>
          <w:u w:val="single"/>
        </w:rPr>
        <w:t>芒东工厂员工饮用水厂房完善项目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09" w:name="扫描0055"/>
      <w:bookmarkEnd w:id="40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0" w:name="_bookmark18"/>
      <w:bookmarkEnd w:id="410"/>
      <w:bookmarkStart w:id="411" w:name="_Toc14224"/>
      <w:bookmarkStart w:id="412" w:name="_Toc99483753"/>
      <w:r>
        <w:rPr>
          <w:rFonts w:ascii="仿宋" w:hAnsi="仿宋" w:eastAsia="仿宋"/>
          <w:b/>
          <w:bCs/>
          <w:snapToGrid w:val="0"/>
          <w:sz w:val="32"/>
          <w:szCs w:val="32"/>
          <w:lang w:eastAsia="zh-CN"/>
        </w:rPr>
        <w:t>五、商务和技术偏差表</w:t>
      </w:r>
      <w:bookmarkEnd w:id="411"/>
      <w:bookmarkEnd w:id="412"/>
    </w:p>
    <w:p>
      <w:pPr>
        <w:pStyle w:val="17"/>
        <w:adjustRightInd w:val="0"/>
        <w:snapToGrid w:val="0"/>
        <w:spacing w:line="276" w:lineRule="auto"/>
        <w:rPr>
          <w:rFonts w:ascii="仿宋" w:hAnsi="仿宋" w:eastAsia="仿宋"/>
          <w:snapToGrid w:val="0"/>
          <w:sz w:val="24"/>
          <w:szCs w:val="24"/>
          <w:lang w:eastAsia="zh-CN"/>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2"/>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2"/>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2"/>
              <w:adjustRightInd w:val="0"/>
              <w:spacing w:line="276" w:lineRule="auto"/>
              <w:rPr>
                <w:rFonts w:ascii="仿宋" w:hAnsi="仿宋" w:eastAsia="仿宋"/>
                <w:snapToGrid w:val="0"/>
                <w:sz w:val="24"/>
                <w:szCs w:val="24"/>
              </w:rPr>
            </w:pPr>
          </w:p>
        </w:tc>
        <w:tc>
          <w:tcPr>
            <w:tcW w:w="3120" w:type="dxa"/>
            <w:vAlign w:val="center"/>
          </w:tcPr>
          <w:p>
            <w:pPr>
              <w:pStyle w:val="82"/>
              <w:adjustRightInd w:val="0"/>
              <w:spacing w:line="276" w:lineRule="auto"/>
              <w:rPr>
                <w:rFonts w:ascii="仿宋" w:hAnsi="仿宋" w:eastAsia="仿宋"/>
                <w:snapToGrid w:val="0"/>
                <w:sz w:val="24"/>
                <w:szCs w:val="24"/>
              </w:rPr>
            </w:pPr>
          </w:p>
        </w:tc>
        <w:tc>
          <w:tcPr>
            <w:tcW w:w="1718"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2"/>
              <w:adjustRightInd w:val="0"/>
              <w:spacing w:line="276" w:lineRule="auto"/>
              <w:rPr>
                <w:rFonts w:ascii="仿宋" w:hAnsi="仿宋" w:eastAsia="仿宋"/>
                <w:snapToGrid w:val="0"/>
                <w:sz w:val="24"/>
                <w:szCs w:val="24"/>
              </w:rPr>
            </w:pPr>
          </w:p>
        </w:tc>
        <w:tc>
          <w:tcPr>
            <w:tcW w:w="3120" w:type="dxa"/>
            <w:vAlign w:val="center"/>
          </w:tcPr>
          <w:p>
            <w:pPr>
              <w:pStyle w:val="82"/>
              <w:adjustRightInd w:val="0"/>
              <w:spacing w:line="276" w:lineRule="auto"/>
              <w:rPr>
                <w:rFonts w:ascii="仿宋" w:hAnsi="仿宋" w:eastAsia="仿宋"/>
                <w:snapToGrid w:val="0"/>
                <w:sz w:val="24"/>
                <w:szCs w:val="24"/>
              </w:rPr>
            </w:pPr>
          </w:p>
        </w:tc>
        <w:tc>
          <w:tcPr>
            <w:tcW w:w="1718"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2"/>
              <w:adjustRightInd w:val="0"/>
              <w:spacing w:line="276" w:lineRule="auto"/>
              <w:rPr>
                <w:rFonts w:ascii="仿宋" w:hAnsi="仿宋" w:eastAsia="仿宋"/>
                <w:snapToGrid w:val="0"/>
                <w:sz w:val="24"/>
                <w:szCs w:val="24"/>
              </w:rPr>
            </w:pPr>
          </w:p>
        </w:tc>
        <w:tc>
          <w:tcPr>
            <w:tcW w:w="3120" w:type="dxa"/>
            <w:vAlign w:val="center"/>
          </w:tcPr>
          <w:p>
            <w:pPr>
              <w:pStyle w:val="82"/>
              <w:adjustRightInd w:val="0"/>
              <w:spacing w:line="276" w:lineRule="auto"/>
              <w:rPr>
                <w:rFonts w:ascii="仿宋" w:hAnsi="仿宋" w:eastAsia="仿宋"/>
                <w:snapToGrid w:val="0"/>
                <w:sz w:val="24"/>
                <w:szCs w:val="24"/>
              </w:rPr>
            </w:pPr>
          </w:p>
        </w:tc>
        <w:tc>
          <w:tcPr>
            <w:tcW w:w="1718"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2"/>
              <w:adjustRightInd w:val="0"/>
              <w:spacing w:line="276" w:lineRule="auto"/>
              <w:rPr>
                <w:rFonts w:ascii="仿宋" w:hAnsi="仿宋" w:eastAsia="仿宋"/>
                <w:snapToGrid w:val="0"/>
                <w:sz w:val="24"/>
                <w:szCs w:val="24"/>
              </w:rPr>
            </w:pPr>
          </w:p>
        </w:tc>
        <w:tc>
          <w:tcPr>
            <w:tcW w:w="3120" w:type="dxa"/>
            <w:vAlign w:val="center"/>
          </w:tcPr>
          <w:p>
            <w:pPr>
              <w:pStyle w:val="82"/>
              <w:adjustRightInd w:val="0"/>
              <w:spacing w:line="276" w:lineRule="auto"/>
              <w:rPr>
                <w:rFonts w:ascii="仿宋" w:hAnsi="仿宋" w:eastAsia="仿宋"/>
                <w:snapToGrid w:val="0"/>
                <w:sz w:val="24"/>
                <w:szCs w:val="24"/>
              </w:rPr>
            </w:pPr>
          </w:p>
        </w:tc>
        <w:tc>
          <w:tcPr>
            <w:tcW w:w="1718"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2"/>
              <w:adjustRightInd w:val="0"/>
              <w:spacing w:line="276" w:lineRule="auto"/>
              <w:rPr>
                <w:rFonts w:ascii="仿宋" w:hAnsi="仿宋" w:eastAsia="仿宋"/>
                <w:snapToGrid w:val="0"/>
                <w:sz w:val="24"/>
                <w:szCs w:val="24"/>
              </w:rPr>
            </w:pPr>
          </w:p>
        </w:tc>
        <w:tc>
          <w:tcPr>
            <w:tcW w:w="3120" w:type="dxa"/>
            <w:vAlign w:val="center"/>
          </w:tcPr>
          <w:p>
            <w:pPr>
              <w:pStyle w:val="82"/>
              <w:adjustRightInd w:val="0"/>
              <w:spacing w:line="276" w:lineRule="auto"/>
              <w:rPr>
                <w:rFonts w:ascii="仿宋" w:hAnsi="仿宋" w:eastAsia="仿宋"/>
                <w:snapToGrid w:val="0"/>
                <w:sz w:val="24"/>
                <w:szCs w:val="24"/>
              </w:rPr>
            </w:pPr>
          </w:p>
        </w:tc>
        <w:tc>
          <w:tcPr>
            <w:tcW w:w="1718"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2"/>
              <w:adjustRightInd w:val="0"/>
              <w:spacing w:line="276" w:lineRule="auto"/>
              <w:rPr>
                <w:rFonts w:ascii="仿宋" w:hAnsi="仿宋" w:eastAsia="仿宋"/>
                <w:snapToGrid w:val="0"/>
                <w:sz w:val="24"/>
                <w:szCs w:val="24"/>
              </w:rPr>
            </w:pPr>
          </w:p>
        </w:tc>
        <w:tc>
          <w:tcPr>
            <w:tcW w:w="3120" w:type="dxa"/>
            <w:vAlign w:val="center"/>
          </w:tcPr>
          <w:p>
            <w:pPr>
              <w:pStyle w:val="82"/>
              <w:adjustRightInd w:val="0"/>
              <w:spacing w:line="276" w:lineRule="auto"/>
              <w:rPr>
                <w:rFonts w:ascii="仿宋" w:hAnsi="仿宋" w:eastAsia="仿宋"/>
                <w:snapToGrid w:val="0"/>
                <w:sz w:val="24"/>
                <w:szCs w:val="24"/>
              </w:rPr>
            </w:pPr>
          </w:p>
        </w:tc>
        <w:tc>
          <w:tcPr>
            <w:tcW w:w="1718" w:type="dxa"/>
            <w:vAlign w:val="center"/>
          </w:tcPr>
          <w:p>
            <w:pPr>
              <w:pStyle w:val="82"/>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13" w:name="扫描0056"/>
      <w:bookmarkEnd w:id="413"/>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14" w:name="扫描0057"/>
      <w:bookmarkEnd w:id="414"/>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5" w:name="_Toc12414"/>
      <w:bookmarkStart w:id="416" w:name="_Toc99483754"/>
      <w:r>
        <w:rPr>
          <w:rFonts w:ascii="仿宋" w:hAnsi="仿宋" w:eastAsia="仿宋"/>
          <w:b/>
          <w:bCs/>
          <w:snapToGrid w:val="0"/>
          <w:sz w:val="32"/>
          <w:szCs w:val="32"/>
          <w:lang w:eastAsia="zh-CN"/>
        </w:rPr>
        <w:t>六、报价表</w:t>
      </w:r>
      <w:bookmarkEnd w:id="415"/>
      <w:bookmarkEnd w:id="416"/>
    </w:p>
    <w:p>
      <w:pPr>
        <w:rPr>
          <w:lang w:eastAsia="zh-CN"/>
        </w:rPr>
      </w:pPr>
    </w:p>
    <w:p>
      <w:pPr>
        <w:rPr>
          <w:lang w:eastAsia="zh-CN"/>
        </w:rPr>
      </w:pPr>
    </w:p>
    <w:tbl>
      <w:tblPr>
        <w:tblStyle w:val="44"/>
        <w:tblpPr w:leftFromText="180" w:rightFromText="180" w:vertAnchor="text" w:horzAnchor="page" w:tblpX="1552" w:tblpY="1403"/>
        <w:tblOverlap w:val="never"/>
        <w:tblW w:w="9130" w:type="dxa"/>
        <w:tblInd w:w="0" w:type="dxa"/>
        <w:tblLayout w:type="fixed"/>
        <w:tblCellMar>
          <w:top w:w="0" w:type="dxa"/>
          <w:left w:w="108" w:type="dxa"/>
          <w:bottom w:w="0" w:type="dxa"/>
          <w:right w:w="108" w:type="dxa"/>
        </w:tblCellMar>
      </w:tblPr>
      <w:tblGrid>
        <w:gridCol w:w="436"/>
        <w:gridCol w:w="1923"/>
        <w:gridCol w:w="1985"/>
        <w:gridCol w:w="567"/>
        <w:gridCol w:w="1026"/>
        <w:gridCol w:w="1080"/>
        <w:gridCol w:w="1185"/>
        <w:gridCol w:w="928"/>
      </w:tblGrid>
      <w:tr>
        <w:tblPrEx>
          <w:tblCellMar>
            <w:top w:w="0" w:type="dxa"/>
            <w:left w:w="108" w:type="dxa"/>
            <w:bottom w:w="0" w:type="dxa"/>
            <w:right w:w="108" w:type="dxa"/>
          </w:tblCellMar>
        </w:tblPrEx>
        <w:trPr>
          <w:trHeight w:val="960"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定额名称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定额单价（含税</w:t>
            </w:r>
            <w:r>
              <w:rPr>
                <w:rFonts w:hint="eastAsia" w:cs="宋体"/>
                <w:color w:val="000000"/>
                <w:kern w:val="0"/>
                <w:sz w:val="22"/>
                <w:lang w:eastAsia="zh-CN"/>
              </w:rPr>
              <w:t>：元</w:t>
            </w:r>
            <w:r>
              <w:rPr>
                <w:rFonts w:hint="eastAsia" w:ascii="宋体" w:hAnsi="宋体" w:eastAsia="宋体" w:cs="宋体"/>
                <w:color w:val="000000"/>
                <w:kern w:val="0"/>
                <w:sz w:val="22"/>
              </w:rPr>
              <w:t>）</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合计：（含税</w:t>
            </w:r>
            <w:r>
              <w:rPr>
                <w:rFonts w:hint="eastAsia" w:cs="宋体"/>
                <w:color w:val="000000"/>
                <w:kern w:val="0"/>
                <w:sz w:val="22"/>
                <w:lang w:eastAsia="zh-CN"/>
              </w:rPr>
              <w:t>：元</w:t>
            </w:r>
            <w:r>
              <w:rPr>
                <w:rFonts w:hint="eastAsia" w:ascii="宋体" w:hAnsi="宋体" w:eastAsia="宋体" w:cs="宋体"/>
                <w:color w:val="000000"/>
                <w:kern w:val="0"/>
                <w:sz w:val="22"/>
              </w:rPr>
              <w:t>）</w:t>
            </w:r>
          </w:p>
        </w:tc>
        <w:tc>
          <w:tcPr>
            <w:tcW w:w="9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老钢架房拆除</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8" w:type="dxa"/>
            <w:tcBorders>
              <w:top w:val="nil"/>
              <w:left w:val="nil"/>
              <w:bottom w:val="single" w:color="auto" w:sz="4" w:space="0"/>
              <w:right w:val="single" w:color="auto" w:sz="4" w:space="0"/>
            </w:tcBorders>
            <w:shd w:val="clear" w:color="auto" w:fill="auto"/>
            <w:noWrap/>
            <w:vAlign w:val="center"/>
          </w:tcPr>
          <w:p>
            <w:pPr>
              <w:widowControl/>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897"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钢架房拆除（废料归废铁堆）</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长10.8m，宽8.8m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95.04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1452"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砖混墙体（含渣土外运处理）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①长13.5M*高2.6M*厚0.26M；②长20.8M*高2.6M*厚0.24M；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20.00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厂房地皮硬化</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75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梁墩排水沟土方开挖（含渣土外运）</w:t>
            </w:r>
          </w:p>
        </w:tc>
        <w:tc>
          <w:tcPr>
            <w:tcW w:w="1985"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0.4m×0.4m×长38m，</w:t>
            </w: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color w:val="000000"/>
                <w:sz w:val="22"/>
              </w:rPr>
              <w:t xml:space="preserve">6.08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15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毛石基础土方开挖（含渣土外运）</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宽1m*深1m*长34m；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34.00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0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毛石基础（火山石）</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①底宽1m*高1m*头宽0.5m*长34m；②底宽0.6m*高0.9m*头宽0.5m*长20.8m；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35.80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06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C20砼钢混地圈梁浇筑，含支模</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①宽0.26m×高0.45m×长54.8M；②宽0.26m×高0.65m×长13.5M主钢筋</w:t>
            </w:r>
            <w:r>
              <w:rPr>
                <w:rFonts w:ascii="Calibri" w:hAnsi="Calibri" w:eastAsia="宋体" w:cs="Calibri"/>
                <w:color w:val="000000"/>
                <w:kern w:val="0"/>
                <w:sz w:val="22"/>
              </w:rPr>
              <w:t>Φ</w:t>
            </w:r>
            <w:r>
              <w:rPr>
                <w:rFonts w:hint="eastAsia" w:ascii="宋体" w:hAnsi="宋体" w:eastAsia="宋体" w:cs="宋体"/>
                <w:color w:val="000000"/>
                <w:kern w:val="0"/>
                <w:sz w:val="22"/>
              </w:rPr>
              <w:t>16MM×6根、箍筋</w:t>
            </w:r>
            <w:r>
              <w:rPr>
                <w:rFonts w:ascii="Calibri" w:hAnsi="Calibri" w:eastAsia="宋体" w:cs="Calibri"/>
                <w:color w:val="000000"/>
                <w:kern w:val="0"/>
                <w:sz w:val="22"/>
              </w:rPr>
              <w:t>Φ</w:t>
            </w:r>
            <w:r>
              <w:rPr>
                <w:rFonts w:hint="eastAsia" w:ascii="宋体" w:hAnsi="宋体" w:eastAsia="宋体" w:cs="宋体"/>
                <w:color w:val="000000"/>
                <w:kern w:val="0"/>
                <w:sz w:val="22"/>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8.69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砖混墙砌筑（含两面粉刷、刮瓷）</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宽0.26m×高2.5m×长68.3m；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44.20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6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C20砼钢混梁墩</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长0.4m*宽0.4m*高1m*18个；主钢筋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16MM×8根、箍筋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color w:val="000000"/>
                <w:sz w:val="22"/>
              </w:rPr>
              <w:t xml:space="preserve">2.88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21"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梁墩排水沟浇筑</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长20米×宽0.3米×高0.5米C20砼混泥土浇灌</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color w:val="000000"/>
                <w:sz w:val="22"/>
              </w:rPr>
              <w:t xml:space="preserve">3.00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3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混泥土地坪土方开挖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长19m，宽15m，厚0.35m，减117.15㎡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58.75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砂夹石垫层</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长19m，宽15m，厚0.2m，减117.15㎡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33.57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81"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混泥土地坪C20砼硬化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长19m，宽15m，厚0.15m，减117.15㎡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25.18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16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钢架房（含四面出檐）</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长19m，宽15m，高6m，冷镀方钢管柱支架（150MM×150MM×壁厚3.5MM)；含方管4㎝×6㎝×.0.15㎝厚，围边、行条、冷镀方管、花梁宽0.5m×长20m4㎝×8㎝×0.15㎝厚、冷镀方管；铝瓦厚0.5mm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320.00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87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屋檐铝瓦包边</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长70M*宽（宽0.5M+高0.5M）；铝瓦0.5mm厚(包L边0.8m四面)，角钢5㎝×.5㎝厚0.35㎝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70.00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87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彩钢瓦围边</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长70M*高3.05M；彩钢瓦0.5mm厚，角钢5㎝×.5㎝厚0.35㎝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213.50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81"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钢制楼梯：宽1m×长4m×2个，（板面采用扁豆花纹铁板，50*50*厚4等边角钢包边。含刷警示油漆）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8.00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81"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楼梯安全围栏制安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主围栏高1M，Q235A管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16.00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81"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楼梯安全防护门</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Q235A3管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color w:val="000000"/>
                <w:sz w:val="22"/>
              </w:rPr>
              <w:t xml:space="preserve">2.00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铝合金窗子</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1.5m×2m*6扇</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18.00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老门安装（含门框材料）</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1扇，含材料宽2.2m，高2.55m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5.61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9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铝板天沟</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长25m×高0.2m×宽0.3m，厚1mm，含落水管PVC管5m长4根，含110pvc弯头、110pvc直接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m</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20.00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排水管</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PVC160管，厚4mm，含弯头、直接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140.00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84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照明电路安装：主线路为6M²(国标)铜芯软线，分线路为2.5M²(国标)铜芯软线</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含PVC</w:t>
            </w:r>
            <w:r>
              <w:rPr>
                <w:rFonts w:ascii="Calibri" w:hAnsi="Calibri" w:eastAsia="宋体" w:cs="Calibri"/>
                <w:color w:val="000000"/>
                <w:kern w:val="0"/>
                <w:sz w:val="22"/>
              </w:rPr>
              <w:t>Φ</w:t>
            </w:r>
            <w:r>
              <w:rPr>
                <w:rFonts w:hint="eastAsia" w:ascii="宋体" w:hAnsi="宋体" w:eastAsia="宋体" w:cs="宋体"/>
                <w:color w:val="000000"/>
                <w:kern w:val="0"/>
                <w:sz w:val="22"/>
              </w:rPr>
              <w:t>50线管；PVC</w:t>
            </w:r>
            <w:r>
              <w:rPr>
                <w:rFonts w:ascii="Calibri" w:hAnsi="Calibri" w:eastAsia="宋体" w:cs="Calibri"/>
                <w:color w:val="000000"/>
                <w:kern w:val="0"/>
                <w:sz w:val="22"/>
              </w:rPr>
              <w:t>Φ</w:t>
            </w:r>
            <w:r>
              <w:rPr>
                <w:rFonts w:hint="eastAsia" w:ascii="宋体" w:hAnsi="宋体" w:eastAsia="宋体" w:cs="宋体"/>
                <w:color w:val="000000"/>
                <w:kern w:val="0"/>
                <w:sz w:val="22"/>
              </w:rPr>
              <w:t>50弯头；PVC</w:t>
            </w:r>
            <w:r>
              <w:rPr>
                <w:rFonts w:ascii="Calibri" w:hAnsi="Calibri" w:eastAsia="宋体" w:cs="Calibri"/>
                <w:color w:val="000000"/>
                <w:kern w:val="0"/>
                <w:sz w:val="22"/>
              </w:rPr>
              <w:t>Φ</w:t>
            </w:r>
            <w:r>
              <w:rPr>
                <w:rFonts w:hint="eastAsia" w:ascii="宋体" w:hAnsi="宋体" w:eastAsia="宋体" w:cs="宋体"/>
                <w:color w:val="000000"/>
                <w:kern w:val="0"/>
                <w:sz w:val="22"/>
              </w:rPr>
              <w:t>50直接；PVC</w:t>
            </w:r>
            <w:r>
              <w:rPr>
                <w:rFonts w:ascii="Calibri" w:hAnsi="Calibri" w:eastAsia="宋体" w:cs="Calibri"/>
                <w:color w:val="000000"/>
                <w:kern w:val="0"/>
                <w:sz w:val="22"/>
              </w:rPr>
              <w:t>Φ</w:t>
            </w:r>
            <w:r>
              <w:rPr>
                <w:rFonts w:hint="eastAsia" w:ascii="宋体" w:hAnsi="宋体" w:eastAsia="宋体" w:cs="宋体"/>
                <w:color w:val="000000"/>
                <w:kern w:val="0"/>
                <w:sz w:val="22"/>
              </w:rPr>
              <w:t>50线卡照明线路、插座线路全线路采用PVC阻燃线管穿管密闭，2个插板公牛MA×2500V10A，含漏电保护；一位单控开关；</w:t>
            </w:r>
            <w:r>
              <w:rPr>
                <w:rFonts w:ascii="Calibri" w:hAnsi="Calibri" w:eastAsia="宋体" w:cs="Calibri"/>
                <w:color w:val="000000"/>
                <w:kern w:val="0"/>
                <w:sz w:val="22"/>
              </w:rPr>
              <w:t>Φ</w:t>
            </w:r>
            <w:r>
              <w:rPr>
                <w:rFonts w:hint="eastAsia" w:ascii="宋体" w:hAnsi="宋体" w:eastAsia="宋体" w:cs="宋体"/>
                <w:color w:val="000000"/>
                <w:kern w:val="0"/>
                <w:sz w:val="22"/>
              </w:rPr>
              <w:t>20线管材料(含弯头、直接、管卡)；LED吸顶灯、80W、5个；长19m，宽15m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285.00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6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电控落地柜（钢制）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0.8m×1.5m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1.00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6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电力电缆改造</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3×25mm2＋2×16mm2铜芯软电缆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olor w:val="000000"/>
                <w:sz w:val="22"/>
              </w:rPr>
              <w:t xml:space="preserve">130.00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小计：（含税）</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b/>
                <w:bCs/>
                <w:color w:val="000000"/>
                <w:sz w:val="22"/>
              </w:rPr>
              <w:t>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color w:val="00000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w:t>
            </w:r>
          </w:p>
        </w:tc>
        <w:tc>
          <w:tcPr>
            <w:tcW w:w="19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柜子、闸阀、水管、安全护栏</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color w:val="000000"/>
                <w:sz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759"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　</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药物柜子：材质（不锈钢）</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长1.5m×高2m×宽1m(放药水材料)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color w:val="000000"/>
                <w:sz w:val="22"/>
              </w:rPr>
              <w:t xml:space="preserve">1.00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　</w:t>
            </w:r>
          </w:p>
        </w:tc>
        <w:tc>
          <w:tcPr>
            <w:tcW w:w="19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铁质工具柜子</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高2m×长1.5m宽0.8米、三层</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2.00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　</w:t>
            </w:r>
          </w:p>
        </w:tc>
        <w:tc>
          <w:tcPr>
            <w:tcW w:w="19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不锈钢丝扣闸阀</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DN50、换老水塔闸阀</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6.00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　</w:t>
            </w:r>
          </w:p>
        </w:tc>
        <w:tc>
          <w:tcPr>
            <w:tcW w:w="19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不锈钢水管</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Calibri" w:hAnsi="Calibri" w:eastAsia="宋体" w:cs="Calibri"/>
                <w:color w:val="000000"/>
                <w:kern w:val="0"/>
                <w:sz w:val="22"/>
              </w:rPr>
              <w:t>Φ</w:t>
            </w:r>
            <w:r>
              <w:rPr>
                <w:rFonts w:hint="eastAsia" w:ascii="宋体" w:hAnsi="宋体" w:eastAsia="宋体" w:cs="宋体"/>
                <w:color w:val="000000"/>
                <w:kern w:val="0"/>
                <w:sz w:val="22"/>
              </w:rPr>
              <w:t>50MM*壁厚2MM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12.00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701"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　</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不锈钢安全护栏  （水塔顶部）</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大水箱周长20m高2.2m、小水箱周长15m高2m，主骨架</w:t>
            </w:r>
            <w:r>
              <w:rPr>
                <w:rFonts w:ascii="Calibri" w:hAnsi="Calibri" w:eastAsia="宋体" w:cs="Calibri"/>
                <w:color w:val="000000"/>
                <w:kern w:val="0"/>
                <w:sz w:val="22"/>
              </w:rPr>
              <w:t>Φ</w:t>
            </w:r>
            <w:r>
              <w:rPr>
                <w:rFonts w:hint="eastAsia" w:ascii="宋体" w:hAnsi="宋体" w:eastAsia="宋体" w:cs="宋体"/>
                <w:color w:val="000000"/>
                <w:kern w:val="0"/>
                <w:sz w:val="22"/>
              </w:rPr>
              <w:t>60㎜（含8根2M长的立柱）*副骨架31㎜*壁厚1.2㎜、不锈钢材质、护栏踢脚板为Q235B扁钢，宽100MM*壁厚2MM（含有警示漆）。</w:t>
            </w:r>
            <w:r>
              <w:rPr>
                <w:rFonts w:hint="eastAsia" w:ascii="宋体" w:hAnsi="宋体" w:eastAsia="宋体" w:cs="宋体"/>
                <w:color w:val="FF0000"/>
                <w:kern w:val="0"/>
                <w:sz w:val="22"/>
              </w:rPr>
              <w:t>注：不锈钢管接头焊口必须满焊</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2"/>
              </w:rPr>
            </w:pPr>
            <w:r>
              <w:rPr>
                <w:rFonts w:hint="eastAsia"/>
                <w:color w:val="000000"/>
                <w:sz w:val="22"/>
              </w:rPr>
              <w:t xml:space="preserve">35.00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118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10" w:hRule="atLeast"/>
        </w:trPr>
        <w:tc>
          <w:tcPr>
            <w:tcW w:w="4344"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合计：（含税）</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color w:val="000000"/>
                <w:kern w:val="0"/>
                <w:sz w:val="22"/>
              </w:rPr>
            </w:pPr>
            <w:r>
              <w:rPr>
                <w:rFonts w:hint="eastAsia"/>
                <w:b/>
                <w:bCs/>
                <w:color w:val="000000"/>
                <w:sz w:val="22"/>
              </w:rPr>
              <w:t xml:space="preserve"> </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b/>
                <w:bCs/>
                <w:color w:val="000000"/>
                <w:sz w:val="22"/>
              </w:rPr>
              <w:t>　</w:t>
            </w:r>
          </w:p>
        </w:tc>
      </w:tr>
      <w:tr>
        <w:tblPrEx>
          <w:tblCellMar>
            <w:top w:w="0" w:type="dxa"/>
            <w:left w:w="108" w:type="dxa"/>
            <w:bottom w:w="0" w:type="dxa"/>
            <w:right w:w="108" w:type="dxa"/>
          </w:tblCellMar>
        </w:tblPrEx>
        <w:trPr>
          <w:trHeight w:val="510" w:hRule="atLeast"/>
        </w:trPr>
        <w:tc>
          <w:tcPr>
            <w:tcW w:w="4344"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合计：（不含税）</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85"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b/>
                <w:bCs/>
                <w:color w:val="000000"/>
                <w:sz w:val="22"/>
              </w:rPr>
              <w:t>　</w:t>
            </w:r>
          </w:p>
        </w:tc>
      </w:tr>
      <w:tr>
        <w:tblPrEx>
          <w:tblCellMar>
            <w:top w:w="0" w:type="dxa"/>
            <w:left w:w="108" w:type="dxa"/>
            <w:bottom w:w="0" w:type="dxa"/>
            <w:right w:w="108" w:type="dxa"/>
          </w:tblCellMar>
        </w:tblPrEx>
        <w:trPr>
          <w:trHeight w:val="510" w:hRule="atLeast"/>
        </w:trPr>
        <w:tc>
          <w:tcPr>
            <w:tcW w:w="4344"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税额：（税率9%）</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w:t>
            </w:r>
          </w:p>
        </w:tc>
        <w:tc>
          <w:tcPr>
            <w:tcW w:w="1185"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等线" w:hAnsi="等线" w:eastAsia="等线" w:cs="宋体"/>
                <w:b/>
                <w:bCs/>
                <w:color w:val="000000"/>
                <w:kern w:val="0"/>
                <w:sz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b/>
                <w:bCs/>
                <w:color w:val="000000"/>
                <w:sz w:val="22"/>
              </w:rPr>
              <w:t>　</w:t>
            </w:r>
          </w:p>
        </w:tc>
      </w:tr>
    </w:tbl>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32"/>
          <w:szCs w:val="32"/>
          <w:lang w:eastAsia="zh-CN"/>
        </w:rPr>
      </w:pPr>
      <w:bookmarkStart w:id="417" w:name="_Toc2928"/>
      <w:r>
        <w:rPr>
          <w:rFonts w:hint="eastAsia" w:ascii="仿宋" w:hAnsi="仿宋" w:eastAsia="仿宋"/>
          <w:b/>
          <w:bCs/>
          <w:snapToGrid w:val="0"/>
          <w:sz w:val="32"/>
          <w:szCs w:val="32"/>
          <w:lang w:eastAsia="zh-CN"/>
        </w:rPr>
        <w:t>分项报价合计必须与总价一致</w:t>
      </w:r>
    </w:p>
    <w:p>
      <w:pPr>
        <w:pStyle w:val="3"/>
        <w:spacing w:line="276" w:lineRule="auto"/>
        <w:jc w:val="center"/>
        <w:rPr>
          <w:rFonts w:ascii="仿宋" w:hAnsi="仿宋" w:eastAsia="仿宋"/>
          <w:b/>
          <w:bCs/>
          <w:snapToGrid w:val="0"/>
          <w:sz w:val="32"/>
          <w:szCs w:val="32"/>
          <w:lang w:eastAsia="zh-CN"/>
        </w:rPr>
      </w:pPr>
    </w:p>
    <w:p>
      <w:pPr>
        <w:pStyle w:val="3"/>
        <w:spacing w:line="276" w:lineRule="auto"/>
        <w:jc w:val="center"/>
        <w:rPr>
          <w:rFonts w:ascii="仿宋" w:hAnsi="仿宋" w:eastAsia="仿宋"/>
          <w:b/>
          <w:bCs/>
          <w:snapToGrid w:val="0"/>
          <w:sz w:val="32"/>
          <w:szCs w:val="32"/>
          <w:lang w:eastAsia="zh-CN"/>
        </w:rPr>
      </w:pPr>
    </w:p>
    <w:p>
      <w:pPr>
        <w:pStyle w:val="3"/>
        <w:spacing w:line="276" w:lineRule="auto"/>
        <w:jc w:val="center"/>
        <w:rPr>
          <w:rFonts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center"/>
        <w:rPr>
          <w:rFonts w:hint="eastAsia" w:ascii="仿宋" w:hAnsi="仿宋" w:eastAsia="仿宋"/>
          <w:b/>
          <w:bCs/>
          <w:snapToGrid w:val="0"/>
          <w:sz w:val="32"/>
          <w:szCs w:val="32"/>
          <w:lang w:eastAsia="zh-CN"/>
        </w:rPr>
      </w:pPr>
    </w:p>
    <w:p>
      <w:pPr>
        <w:pStyle w:val="3"/>
        <w:spacing w:line="276" w:lineRule="auto"/>
        <w:jc w:val="both"/>
        <w:rPr>
          <w:rFonts w:hint="eastAsia" w:ascii="仿宋" w:hAnsi="仿宋" w:eastAsia="仿宋"/>
          <w:b/>
          <w:bCs/>
          <w:snapToGrid w:val="0"/>
          <w:sz w:val="32"/>
          <w:szCs w:val="32"/>
          <w:lang w:eastAsia="zh-CN"/>
        </w:rPr>
      </w:pPr>
    </w:p>
    <w:p>
      <w:pPr>
        <w:pStyle w:val="3"/>
        <w:spacing w:line="276" w:lineRule="auto"/>
        <w:ind w:firstLine="3534" w:firstLineChars="1100"/>
        <w:jc w:val="both"/>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七、工程量清单</w:t>
      </w:r>
      <w:bookmarkEnd w:id="417"/>
    </w:p>
    <w:p>
      <w:pPr>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（有标价的工程量清单另附）</w:t>
      </w:r>
    </w:p>
    <w:p>
      <w:pPr>
        <w:jc w:val="center"/>
        <w:rPr>
          <w:rFonts w:ascii="仿宋" w:hAnsi="仿宋" w:eastAsia="仿宋"/>
          <w:snapToGrid w:val="0"/>
          <w:sz w:val="24"/>
          <w:szCs w:val="24"/>
          <w:lang w:eastAsia="zh-CN"/>
        </w:rPr>
      </w:pPr>
    </w:p>
    <w:tbl>
      <w:tblPr>
        <w:tblStyle w:val="44"/>
        <w:tblW w:w="8409" w:type="dxa"/>
        <w:tblInd w:w="113" w:type="dxa"/>
        <w:tblLayout w:type="autofit"/>
        <w:tblCellMar>
          <w:top w:w="0" w:type="dxa"/>
          <w:left w:w="108" w:type="dxa"/>
          <w:bottom w:w="0" w:type="dxa"/>
          <w:right w:w="108" w:type="dxa"/>
        </w:tblCellMar>
      </w:tblPr>
      <w:tblGrid>
        <w:gridCol w:w="580"/>
        <w:gridCol w:w="2109"/>
        <w:gridCol w:w="3260"/>
        <w:gridCol w:w="567"/>
        <w:gridCol w:w="876"/>
        <w:gridCol w:w="1017"/>
      </w:tblGrid>
      <w:tr>
        <w:tblPrEx>
          <w:tblCellMar>
            <w:top w:w="0" w:type="dxa"/>
            <w:left w:w="108" w:type="dxa"/>
            <w:bottom w:w="0" w:type="dxa"/>
            <w:right w:w="108" w:type="dxa"/>
          </w:tblCellMar>
        </w:tblPrEx>
        <w:trPr>
          <w:trHeight w:val="699"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定额名称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17" w:type="dxa"/>
            <w:tcBorders>
              <w:top w:val="single" w:color="auto" w:sz="4" w:space="0"/>
              <w:left w:val="nil"/>
              <w:bottom w:val="single" w:color="auto" w:sz="4" w:space="0"/>
              <w:right w:val="single" w:color="auto" w:sz="4" w:space="0"/>
            </w:tcBorders>
          </w:tcPr>
          <w:p>
            <w:pPr>
              <w:widowControl/>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老钢架房拆除</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钢架房拆除（废料归废铁堆）</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长10.8m，宽8.8m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95.04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砖混墙体（含渣土外运处理）</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①长13.5M*高2.6M*厚0.26M；②长20.8M*高2.6M*厚0.24M；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厂房地皮硬化</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梁墩排水沟土方开挖（含渣土外运）</w:t>
            </w:r>
          </w:p>
        </w:tc>
        <w:tc>
          <w:tcPr>
            <w:tcW w:w="326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0.4m×0.4m×长38m，</w:t>
            </w: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毛石基础土方开挖（含渣土外运）</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宽1m*深1m*长34m；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34.00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毛石基础（火山石）</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①底宽1m*高1m*头宽0.5m*长34m；②底宽0.6m*高0.9m*头宽0.5m*长20.8m；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35.80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06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C20砼钢混地圈梁浇筑，含支模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①宽0.26m×高0.45m×长54.8M；②宽0.26m×高0.65m×长13.5M主钢筋</w:t>
            </w:r>
            <w:r>
              <w:rPr>
                <w:rFonts w:ascii="Calibri" w:hAnsi="Calibri" w:eastAsia="宋体" w:cs="Calibri"/>
                <w:color w:val="000000"/>
                <w:kern w:val="0"/>
                <w:sz w:val="22"/>
              </w:rPr>
              <w:t>Φ</w:t>
            </w:r>
            <w:r>
              <w:rPr>
                <w:rFonts w:hint="eastAsia" w:ascii="宋体" w:hAnsi="宋体" w:eastAsia="宋体" w:cs="宋体"/>
                <w:color w:val="000000"/>
                <w:kern w:val="0"/>
                <w:sz w:val="22"/>
              </w:rPr>
              <w:t>16MM×6根、箍筋</w:t>
            </w:r>
            <w:r>
              <w:rPr>
                <w:rFonts w:ascii="Calibri" w:hAnsi="Calibri" w:eastAsia="宋体" w:cs="Calibri"/>
                <w:color w:val="000000"/>
                <w:kern w:val="0"/>
                <w:sz w:val="22"/>
              </w:rPr>
              <w:t>Φ</w:t>
            </w:r>
            <w:r>
              <w:rPr>
                <w:rFonts w:hint="eastAsia" w:ascii="宋体" w:hAnsi="宋体" w:eastAsia="宋体" w:cs="宋体"/>
                <w:color w:val="000000"/>
                <w:kern w:val="0"/>
                <w:sz w:val="22"/>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8.69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砖混墙砌筑（含两面粉刷、刮瓷）</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宽0.26m×高2.5m×长68.3m；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44.20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C20砼钢混梁墩</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长0.4m*宽0.4m*高1m*18个；主钢筋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16MM×8根、箍筋</w:t>
            </w:r>
            <w:r>
              <w:rPr>
                <w:rFonts w:ascii="Calibri" w:hAnsi="Calibri" w:eastAsia="宋体" w:cs="Calibri"/>
                <w:color w:val="000000" w:themeColor="text1"/>
                <w:kern w:val="0"/>
                <w:sz w:val="22"/>
                <w14:textFill>
                  <w14:solidFill>
                    <w14:schemeClr w14:val="tx1"/>
                  </w14:solidFill>
                </w14:textFill>
              </w:rPr>
              <w:t>Φ</w:t>
            </w:r>
            <w:r>
              <w:rPr>
                <w:rFonts w:hint="eastAsia" w:ascii="宋体" w:hAnsi="宋体" w:eastAsia="宋体" w:cs="宋体"/>
                <w:color w:val="000000" w:themeColor="text1"/>
                <w:kern w:val="0"/>
                <w:sz w:val="22"/>
                <w14:textFill>
                  <w14:solidFill>
                    <w14:schemeClr w14:val="tx1"/>
                  </w14:solidFill>
                </w14:textFill>
              </w:rPr>
              <w:t>8MM*@120MM；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2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梁墩排水沟浇筑</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长20米×宽0.3米×高0.5米C20砼混泥土浇灌</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混泥土地坪土方开挖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长19m，宽15m，厚0.35m，减117.15㎡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58.75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砂夹石垫层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长19m，宽15m，厚0.2m，减117.15㎡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33.57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混泥土地坪C20砼硬化</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长19m，宽15m，厚0.15m，减117.15㎡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m³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25.18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6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钢架房（含四面出檐）</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长19m，宽15m，高6m，冷镀方钢管柱支架（150MM×150MM×壁厚3.5MM)；含方管4㎝×6㎝×.0.15㎝厚，围边、行条、冷镀方管、花梁宽0.5m×长20m4㎝×8㎝×0.15㎝厚、冷镀方管；铝瓦厚0.5mm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屋檐铝瓦包边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长70M*宽（宽0.5M+高0.5M）；铝瓦0.5mm厚(包L边0.8m四面)，角钢5㎝×.5㎝厚0.35㎝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87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彩钢瓦围边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长70M*高3.05M；彩钢瓦0.5mm厚，角钢5㎝×.5㎝厚0.35㎝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213.50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钢制楼梯：宽1m×长4m×2个，（板面采用扁豆花纹铁板，50*50*厚4等边角钢包边。含刷警示油漆）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楼梯安全围栏制安</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主围栏高1M，Q235A管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8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楼梯安全防护门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Q235A3管</w:t>
            </w:r>
            <w:r>
              <w:rPr>
                <w:rFonts w:ascii="Calibri" w:hAnsi="Calibri" w:eastAsia="宋体" w:cs="Calibri"/>
                <w:kern w:val="0"/>
                <w:sz w:val="24"/>
                <w:szCs w:val="24"/>
              </w:rPr>
              <w:t>Φ</w:t>
            </w:r>
            <w:r>
              <w:rPr>
                <w:rFonts w:hint="eastAsia" w:ascii="宋体" w:hAnsi="宋体" w:eastAsia="宋体" w:cs="宋体"/>
                <w:kern w:val="0"/>
                <w:sz w:val="24"/>
                <w:szCs w:val="24"/>
              </w:rPr>
              <w:t>40*厚3MM，辅助圆钢</w:t>
            </w:r>
            <w:r>
              <w:rPr>
                <w:rFonts w:ascii="Calibri" w:hAnsi="Calibri" w:eastAsia="宋体" w:cs="Calibri"/>
                <w:kern w:val="0"/>
                <w:sz w:val="24"/>
                <w:szCs w:val="24"/>
              </w:rPr>
              <w:t>Φ</w:t>
            </w:r>
            <w:r>
              <w:rPr>
                <w:rFonts w:hint="eastAsia" w:ascii="宋体" w:hAnsi="宋体" w:eastAsia="宋体" w:cs="宋体"/>
                <w:kern w:val="0"/>
                <w:sz w:val="24"/>
                <w:szCs w:val="24"/>
              </w:rPr>
              <w:t>10MM；（含刷警示油漆）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铝合金窗子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1.5m×2m*6扇</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老门安装（含门框材料）</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1扇，含材料宽2.2m，高2.55m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5.61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9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铝板天沟</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长25m×高0.2m×宽0.3m，厚1mm，含落水管PVC管5m长4根，含110pvc弯头、110pvc直接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排水管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PVC160管，厚4mm，含弯头、直接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84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照明电路安装：主线路为6M²(国标)铜芯软线，分线路为2.5M²(国标)铜芯软线</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含PVC</w:t>
            </w:r>
            <w:r>
              <w:rPr>
                <w:rFonts w:ascii="Calibri" w:hAnsi="Calibri" w:eastAsia="宋体" w:cs="Calibri"/>
                <w:color w:val="000000"/>
                <w:kern w:val="0"/>
                <w:sz w:val="22"/>
              </w:rPr>
              <w:t>Φ</w:t>
            </w:r>
            <w:r>
              <w:rPr>
                <w:rFonts w:hint="eastAsia" w:ascii="宋体" w:hAnsi="宋体" w:eastAsia="宋体" w:cs="宋体"/>
                <w:color w:val="000000"/>
                <w:kern w:val="0"/>
                <w:sz w:val="22"/>
              </w:rPr>
              <w:t>50线管；PVC</w:t>
            </w:r>
            <w:r>
              <w:rPr>
                <w:rFonts w:ascii="Calibri" w:hAnsi="Calibri" w:eastAsia="宋体" w:cs="Calibri"/>
                <w:color w:val="000000"/>
                <w:kern w:val="0"/>
                <w:sz w:val="22"/>
              </w:rPr>
              <w:t>Φ</w:t>
            </w:r>
            <w:r>
              <w:rPr>
                <w:rFonts w:hint="eastAsia" w:ascii="宋体" w:hAnsi="宋体" w:eastAsia="宋体" w:cs="宋体"/>
                <w:color w:val="000000"/>
                <w:kern w:val="0"/>
                <w:sz w:val="22"/>
              </w:rPr>
              <w:t>50弯头；PVC</w:t>
            </w:r>
            <w:r>
              <w:rPr>
                <w:rFonts w:ascii="Calibri" w:hAnsi="Calibri" w:eastAsia="宋体" w:cs="Calibri"/>
                <w:color w:val="000000"/>
                <w:kern w:val="0"/>
                <w:sz w:val="22"/>
              </w:rPr>
              <w:t>Φ</w:t>
            </w:r>
            <w:r>
              <w:rPr>
                <w:rFonts w:hint="eastAsia" w:ascii="宋体" w:hAnsi="宋体" w:eastAsia="宋体" w:cs="宋体"/>
                <w:color w:val="000000"/>
                <w:kern w:val="0"/>
                <w:sz w:val="22"/>
              </w:rPr>
              <w:t>50直接；PVC</w:t>
            </w:r>
            <w:r>
              <w:rPr>
                <w:rFonts w:ascii="Calibri" w:hAnsi="Calibri" w:eastAsia="宋体" w:cs="Calibri"/>
                <w:color w:val="000000"/>
                <w:kern w:val="0"/>
                <w:sz w:val="22"/>
              </w:rPr>
              <w:t>Φ</w:t>
            </w:r>
            <w:r>
              <w:rPr>
                <w:rFonts w:hint="eastAsia" w:ascii="宋体" w:hAnsi="宋体" w:eastAsia="宋体" w:cs="宋体"/>
                <w:color w:val="000000"/>
                <w:kern w:val="0"/>
                <w:sz w:val="22"/>
              </w:rPr>
              <w:t>50线卡照明线路、插座线路全线路采用PVC阻燃线管穿管密闭，2个插板公牛MA×2500V10A，含漏电保护；一位单控开关；</w:t>
            </w:r>
            <w:r>
              <w:rPr>
                <w:rFonts w:ascii="Calibri" w:hAnsi="Calibri" w:eastAsia="宋体" w:cs="Calibri"/>
                <w:color w:val="000000"/>
                <w:kern w:val="0"/>
                <w:sz w:val="22"/>
              </w:rPr>
              <w:t>Φ</w:t>
            </w:r>
            <w:r>
              <w:rPr>
                <w:rFonts w:hint="eastAsia" w:ascii="宋体" w:hAnsi="宋体" w:eastAsia="宋体" w:cs="宋体"/>
                <w:color w:val="000000"/>
                <w:kern w:val="0"/>
                <w:sz w:val="22"/>
              </w:rPr>
              <w:t>20线管材料(含弯头、直接、管卡)；LED吸顶灯、80W、5个；长19m，宽15m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电控落地柜（钢制）</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0.8m×1.5m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电力电缆改造</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3×25mm2＋2×16mm2铜芯软电缆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130.00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柜子、闸阀、水管、安全护栏</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5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1</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药物柜子：材质（不锈钢）</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长1.5m×高2m×宽1m(放药水材料)</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2</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铁质工具柜子</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高2m×长1.5m宽0.8米、三层</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3</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不锈钢丝扣闸阀</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DN50、换老水塔闸阀</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4</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不锈钢水管</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Calibri" w:hAnsi="Calibri" w:eastAsia="宋体" w:cs="Calibri"/>
                <w:color w:val="000000"/>
                <w:kern w:val="0"/>
                <w:sz w:val="22"/>
              </w:rPr>
              <w:t>Φ</w:t>
            </w:r>
            <w:r>
              <w:rPr>
                <w:rFonts w:hint="eastAsia" w:ascii="宋体" w:hAnsi="宋体" w:eastAsia="宋体" w:cs="宋体"/>
                <w:color w:val="000000"/>
                <w:kern w:val="0"/>
                <w:sz w:val="22"/>
              </w:rPr>
              <w:t>50MM*壁厚2MM</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701"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color w:val="000000"/>
                <w:kern w:val="0"/>
                <w:sz w:val="22"/>
                <w:lang w:val="en-US" w:eastAsia="zh-CN"/>
              </w:rPr>
              <w:t>5</w:t>
            </w:r>
            <w:r>
              <w:rPr>
                <w:rFonts w:hint="eastAsia" w:ascii="宋体" w:hAnsi="宋体"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不锈钢安全护栏  （水塔顶部）</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大水箱周长20m高2.2m、小水箱周长15m高2m，主骨架</w:t>
            </w:r>
            <w:r>
              <w:rPr>
                <w:rFonts w:ascii="Calibri" w:hAnsi="Calibri" w:eastAsia="宋体" w:cs="Calibri"/>
                <w:color w:val="000000"/>
                <w:kern w:val="0"/>
                <w:sz w:val="22"/>
              </w:rPr>
              <w:t>Φ</w:t>
            </w:r>
            <w:r>
              <w:rPr>
                <w:rFonts w:hint="eastAsia" w:ascii="宋体" w:hAnsi="宋体" w:eastAsia="宋体" w:cs="宋体"/>
                <w:color w:val="000000"/>
                <w:kern w:val="0"/>
                <w:sz w:val="22"/>
              </w:rPr>
              <w:t>60㎜（含8根2M长的立柱）*副骨架31㎜*壁厚1.2㎜、不锈钢材质、护栏踢脚板为Q235B扁钢，宽100MM*壁厚2MM（含有警示漆）。</w:t>
            </w:r>
            <w:r>
              <w:rPr>
                <w:rFonts w:hint="eastAsia" w:ascii="宋体" w:hAnsi="宋体" w:eastAsia="宋体" w:cs="宋体"/>
                <w:color w:val="FF0000"/>
                <w:kern w:val="0"/>
                <w:sz w:val="22"/>
              </w:rPr>
              <w:t>注：不锈钢管接头焊口必须满焊</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35.00 </w:t>
            </w:r>
          </w:p>
        </w:tc>
        <w:tc>
          <w:tcPr>
            <w:tcW w:w="1017" w:type="dxa"/>
            <w:tcBorders>
              <w:top w:val="nil"/>
              <w:left w:val="nil"/>
              <w:bottom w:val="single" w:color="auto" w:sz="4" w:space="0"/>
              <w:right w:val="single" w:color="auto" w:sz="4" w:space="0"/>
            </w:tcBorders>
          </w:tcPr>
          <w:p>
            <w:pPr>
              <w:widowControl/>
              <w:jc w:val="center"/>
              <w:rPr>
                <w:rFonts w:ascii="宋体" w:hAnsi="宋体" w:eastAsia="宋体" w:cs="宋体"/>
                <w:color w:val="000000"/>
                <w:kern w:val="0"/>
                <w:sz w:val="22"/>
              </w:rPr>
            </w:pPr>
          </w:p>
        </w:tc>
      </w:tr>
    </w:tbl>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1910" w:h="16840"/>
          <w:pgMar w:top="1191" w:right="1191" w:bottom="1191" w:left="1191" w:header="720" w:footer="720" w:gutter="0"/>
          <w:cols w:space="720" w:num="1"/>
          <w:docGrid w:linePitch="299" w:charSpace="0"/>
        </w:sectPr>
      </w:pPr>
      <w:bookmarkStart w:id="418" w:name="_Toc99483755"/>
      <w:bookmarkStart w:id="419" w:name="_Toc17878"/>
    </w:p>
    <w:p>
      <w:pPr>
        <w:pStyle w:val="3"/>
        <w:tabs>
          <w:tab w:val="left" w:pos="607"/>
          <w:tab w:val="center" w:pos="7289"/>
        </w:tabs>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ab/>
      </w:r>
      <w:r>
        <w:rPr>
          <w:rFonts w:hint="eastAsia" w:ascii="仿宋" w:hAnsi="仿宋" w:eastAsia="仿宋"/>
          <w:b/>
          <w:bCs/>
          <w:snapToGrid w:val="0"/>
          <w:sz w:val="32"/>
          <w:szCs w:val="32"/>
          <w:lang w:val="en-US" w:eastAsia="zh-CN"/>
        </w:rPr>
        <w:t xml:space="preserve">                  </w:t>
      </w:r>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、资格审查资料</w:t>
      </w:r>
      <w:bookmarkEnd w:id="418"/>
      <w:bookmarkEnd w:id="419"/>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2"/>
              <w:adjustRightInd w:val="0"/>
              <w:spacing w:line="276" w:lineRule="auto"/>
              <w:rPr>
                <w:rFonts w:ascii="仿宋" w:hAnsi="仿宋" w:eastAsia="仿宋"/>
                <w:snapToGrid w:val="0"/>
                <w:sz w:val="24"/>
                <w:szCs w:val="24"/>
                <w:lang w:eastAsia="zh-CN"/>
              </w:rPr>
            </w:pPr>
          </w:p>
        </w:tc>
        <w:tc>
          <w:tcPr>
            <w:tcW w:w="1483" w:type="dxa"/>
            <w:vAlign w:val="center"/>
          </w:tcPr>
          <w:p>
            <w:pPr>
              <w:pStyle w:val="82"/>
              <w:adjustRightInd w:val="0"/>
              <w:spacing w:line="276" w:lineRule="auto"/>
              <w:rPr>
                <w:rFonts w:ascii="仿宋" w:hAnsi="仿宋" w:eastAsia="仿宋"/>
                <w:snapToGrid w:val="0"/>
                <w:sz w:val="24"/>
                <w:szCs w:val="24"/>
                <w:lang w:eastAsia="zh-CN"/>
              </w:rPr>
            </w:pPr>
          </w:p>
        </w:tc>
        <w:tc>
          <w:tcPr>
            <w:tcW w:w="1483" w:type="dxa"/>
            <w:vAlign w:val="center"/>
          </w:tcPr>
          <w:p>
            <w:pPr>
              <w:pStyle w:val="82"/>
              <w:adjustRightInd w:val="0"/>
              <w:spacing w:line="276" w:lineRule="auto"/>
              <w:rPr>
                <w:rFonts w:ascii="仿宋" w:hAnsi="仿宋" w:eastAsia="仿宋"/>
                <w:snapToGrid w:val="0"/>
                <w:sz w:val="24"/>
                <w:szCs w:val="24"/>
                <w:lang w:eastAsia="zh-CN"/>
              </w:rPr>
            </w:pPr>
          </w:p>
        </w:tc>
        <w:tc>
          <w:tcPr>
            <w:tcW w:w="1483" w:type="dxa"/>
            <w:vAlign w:val="center"/>
          </w:tcPr>
          <w:p>
            <w:pPr>
              <w:pStyle w:val="82"/>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c>
          <w:tcPr>
            <w:tcW w:w="1483" w:type="dxa"/>
            <w:vAlign w:val="center"/>
          </w:tcPr>
          <w:p>
            <w:pPr>
              <w:pStyle w:val="82"/>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20" w:name="扫描0060"/>
      <w:bookmarkEnd w:id="420"/>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2"/>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2"/>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2"/>
              <w:adjustRightInd w:val="0"/>
              <w:spacing w:line="276" w:lineRule="auto"/>
              <w:rPr>
                <w:rFonts w:ascii="仿宋" w:hAnsi="仿宋" w:eastAsia="仿宋"/>
                <w:snapToGrid w:val="0"/>
                <w:sz w:val="24"/>
                <w:szCs w:val="24"/>
              </w:rPr>
            </w:pPr>
          </w:p>
        </w:tc>
        <w:tc>
          <w:tcPr>
            <w:tcW w:w="1431" w:type="dxa"/>
            <w:vAlign w:val="center"/>
          </w:tcPr>
          <w:p>
            <w:pPr>
              <w:pStyle w:val="82"/>
              <w:adjustRightInd w:val="0"/>
              <w:spacing w:line="276" w:lineRule="auto"/>
              <w:rPr>
                <w:rFonts w:ascii="仿宋" w:hAnsi="仿宋" w:eastAsia="仿宋"/>
                <w:snapToGrid w:val="0"/>
                <w:sz w:val="24"/>
                <w:szCs w:val="24"/>
              </w:rPr>
            </w:pPr>
          </w:p>
        </w:tc>
        <w:tc>
          <w:tcPr>
            <w:tcW w:w="1133" w:type="dxa"/>
            <w:vAlign w:val="center"/>
          </w:tcPr>
          <w:p>
            <w:pPr>
              <w:pStyle w:val="82"/>
              <w:adjustRightInd w:val="0"/>
              <w:spacing w:line="276" w:lineRule="auto"/>
              <w:rPr>
                <w:rFonts w:ascii="仿宋" w:hAnsi="仿宋" w:eastAsia="仿宋"/>
                <w:snapToGrid w:val="0"/>
                <w:sz w:val="24"/>
                <w:szCs w:val="24"/>
              </w:rPr>
            </w:pPr>
          </w:p>
        </w:tc>
        <w:tc>
          <w:tcPr>
            <w:tcW w:w="681" w:type="dxa"/>
            <w:vAlign w:val="center"/>
          </w:tcPr>
          <w:p>
            <w:pPr>
              <w:pStyle w:val="82"/>
              <w:adjustRightInd w:val="0"/>
              <w:spacing w:line="276" w:lineRule="auto"/>
              <w:rPr>
                <w:rFonts w:ascii="仿宋" w:hAnsi="仿宋" w:eastAsia="仿宋"/>
                <w:snapToGrid w:val="0"/>
                <w:sz w:val="24"/>
                <w:szCs w:val="24"/>
              </w:rPr>
            </w:pPr>
          </w:p>
        </w:tc>
        <w:tc>
          <w:tcPr>
            <w:tcW w:w="682" w:type="dxa"/>
            <w:vAlign w:val="center"/>
          </w:tcPr>
          <w:p>
            <w:pPr>
              <w:pStyle w:val="82"/>
              <w:adjustRightInd w:val="0"/>
              <w:spacing w:line="276" w:lineRule="auto"/>
              <w:rPr>
                <w:rFonts w:ascii="仿宋" w:hAnsi="仿宋" w:eastAsia="仿宋"/>
                <w:snapToGrid w:val="0"/>
                <w:sz w:val="24"/>
                <w:szCs w:val="24"/>
              </w:rPr>
            </w:pPr>
          </w:p>
        </w:tc>
        <w:tc>
          <w:tcPr>
            <w:tcW w:w="1248" w:type="dxa"/>
            <w:vAlign w:val="center"/>
          </w:tcPr>
          <w:p>
            <w:pPr>
              <w:pStyle w:val="82"/>
              <w:adjustRightInd w:val="0"/>
              <w:spacing w:line="276" w:lineRule="auto"/>
              <w:rPr>
                <w:rFonts w:ascii="仿宋" w:hAnsi="仿宋" w:eastAsia="仿宋"/>
                <w:snapToGrid w:val="0"/>
                <w:sz w:val="24"/>
                <w:szCs w:val="24"/>
              </w:rPr>
            </w:pPr>
          </w:p>
        </w:tc>
        <w:tc>
          <w:tcPr>
            <w:tcW w:w="854" w:type="dxa"/>
            <w:vAlign w:val="center"/>
          </w:tcPr>
          <w:p>
            <w:pPr>
              <w:pStyle w:val="82"/>
              <w:adjustRightInd w:val="0"/>
              <w:spacing w:line="276" w:lineRule="auto"/>
              <w:rPr>
                <w:rFonts w:ascii="仿宋" w:hAnsi="仿宋" w:eastAsia="仿宋"/>
                <w:snapToGrid w:val="0"/>
                <w:sz w:val="24"/>
                <w:szCs w:val="24"/>
              </w:rPr>
            </w:pPr>
          </w:p>
        </w:tc>
        <w:tc>
          <w:tcPr>
            <w:tcW w:w="845" w:type="dxa"/>
            <w:vAlign w:val="center"/>
          </w:tcPr>
          <w:p>
            <w:pPr>
              <w:pStyle w:val="82"/>
              <w:adjustRightInd w:val="0"/>
              <w:spacing w:line="276" w:lineRule="auto"/>
              <w:rPr>
                <w:rFonts w:ascii="仿宋" w:hAnsi="仿宋" w:eastAsia="仿宋"/>
                <w:snapToGrid w:val="0"/>
                <w:sz w:val="24"/>
                <w:szCs w:val="24"/>
              </w:rPr>
            </w:pPr>
          </w:p>
        </w:tc>
        <w:tc>
          <w:tcPr>
            <w:tcW w:w="1430" w:type="dxa"/>
            <w:vAlign w:val="center"/>
          </w:tcPr>
          <w:p>
            <w:pPr>
              <w:pStyle w:val="82"/>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2"/>
              <w:adjustRightInd w:val="0"/>
              <w:spacing w:line="276" w:lineRule="auto"/>
              <w:rPr>
                <w:rFonts w:ascii="仿宋" w:hAnsi="仿宋" w:eastAsia="仿宋"/>
                <w:snapToGrid w:val="0"/>
                <w:sz w:val="24"/>
                <w:szCs w:val="24"/>
              </w:rPr>
            </w:pPr>
          </w:p>
        </w:tc>
        <w:tc>
          <w:tcPr>
            <w:tcW w:w="960"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2"/>
              <w:adjustRightInd w:val="0"/>
              <w:spacing w:line="276" w:lineRule="auto"/>
              <w:rPr>
                <w:rFonts w:ascii="仿宋" w:hAnsi="仿宋" w:eastAsia="仿宋"/>
                <w:snapToGrid w:val="0"/>
                <w:sz w:val="24"/>
                <w:szCs w:val="24"/>
              </w:rPr>
            </w:pPr>
          </w:p>
        </w:tc>
        <w:tc>
          <w:tcPr>
            <w:tcW w:w="2371" w:type="dxa"/>
            <w:gridSpan w:val="3"/>
            <w:vAlign w:val="center"/>
          </w:tcPr>
          <w:p>
            <w:pPr>
              <w:pStyle w:val="82"/>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2"/>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2"/>
              <w:adjustRightInd w:val="0"/>
              <w:spacing w:line="276" w:lineRule="auto"/>
              <w:rPr>
                <w:rFonts w:ascii="仿宋" w:hAnsi="仿宋" w:eastAsia="仿宋"/>
                <w:snapToGrid w:val="0"/>
                <w:sz w:val="24"/>
                <w:szCs w:val="24"/>
              </w:rPr>
            </w:pPr>
          </w:p>
        </w:tc>
        <w:tc>
          <w:tcPr>
            <w:tcW w:w="960"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2"/>
              <w:adjustRightInd w:val="0"/>
              <w:spacing w:line="276" w:lineRule="auto"/>
              <w:rPr>
                <w:rFonts w:ascii="仿宋" w:hAnsi="仿宋" w:eastAsia="仿宋"/>
                <w:snapToGrid w:val="0"/>
                <w:sz w:val="24"/>
                <w:szCs w:val="24"/>
              </w:rPr>
            </w:pPr>
          </w:p>
        </w:tc>
        <w:tc>
          <w:tcPr>
            <w:tcW w:w="2371" w:type="dxa"/>
            <w:gridSpan w:val="3"/>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2"/>
              <w:adjustRightInd w:val="0"/>
              <w:spacing w:line="276" w:lineRule="auto"/>
              <w:rPr>
                <w:rFonts w:ascii="仿宋" w:hAnsi="仿宋" w:eastAsia="仿宋"/>
                <w:snapToGrid w:val="0"/>
                <w:sz w:val="24"/>
                <w:szCs w:val="24"/>
              </w:rPr>
            </w:pPr>
          </w:p>
        </w:tc>
        <w:tc>
          <w:tcPr>
            <w:tcW w:w="2371" w:type="dxa"/>
            <w:gridSpan w:val="3"/>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p>
        </w:tc>
        <w:tc>
          <w:tcPr>
            <w:tcW w:w="3418" w:type="dxa"/>
            <w:gridSpan w:val="4"/>
            <w:vAlign w:val="center"/>
          </w:tcPr>
          <w:p>
            <w:pPr>
              <w:pStyle w:val="82"/>
              <w:adjustRightInd w:val="0"/>
              <w:spacing w:line="276" w:lineRule="auto"/>
              <w:rPr>
                <w:rFonts w:ascii="仿宋" w:hAnsi="仿宋" w:eastAsia="仿宋"/>
                <w:snapToGrid w:val="0"/>
                <w:sz w:val="24"/>
                <w:szCs w:val="24"/>
              </w:rPr>
            </w:pPr>
          </w:p>
        </w:tc>
        <w:tc>
          <w:tcPr>
            <w:tcW w:w="1258" w:type="dxa"/>
            <w:vAlign w:val="center"/>
          </w:tcPr>
          <w:p>
            <w:pPr>
              <w:pStyle w:val="82"/>
              <w:adjustRightInd w:val="0"/>
              <w:spacing w:line="276" w:lineRule="auto"/>
              <w:rPr>
                <w:rFonts w:ascii="仿宋" w:hAnsi="仿宋" w:eastAsia="仿宋"/>
                <w:snapToGrid w:val="0"/>
                <w:sz w:val="24"/>
                <w:szCs w:val="24"/>
              </w:rPr>
            </w:pPr>
          </w:p>
        </w:tc>
        <w:tc>
          <w:tcPr>
            <w:tcW w:w="2870" w:type="dxa"/>
            <w:gridSpan w:val="2"/>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p>
        </w:tc>
        <w:tc>
          <w:tcPr>
            <w:tcW w:w="3418" w:type="dxa"/>
            <w:gridSpan w:val="4"/>
            <w:vAlign w:val="center"/>
          </w:tcPr>
          <w:p>
            <w:pPr>
              <w:pStyle w:val="82"/>
              <w:adjustRightInd w:val="0"/>
              <w:spacing w:line="276" w:lineRule="auto"/>
              <w:rPr>
                <w:rFonts w:ascii="仿宋" w:hAnsi="仿宋" w:eastAsia="仿宋"/>
                <w:snapToGrid w:val="0"/>
                <w:sz w:val="24"/>
                <w:szCs w:val="24"/>
              </w:rPr>
            </w:pPr>
          </w:p>
        </w:tc>
        <w:tc>
          <w:tcPr>
            <w:tcW w:w="1258" w:type="dxa"/>
            <w:vAlign w:val="center"/>
          </w:tcPr>
          <w:p>
            <w:pPr>
              <w:pStyle w:val="82"/>
              <w:adjustRightInd w:val="0"/>
              <w:spacing w:line="276" w:lineRule="auto"/>
              <w:rPr>
                <w:rFonts w:ascii="仿宋" w:hAnsi="仿宋" w:eastAsia="仿宋"/>
                <w:snapToGrid w:val="0"/>
                <w:sz w:val="24"/>
                <w:szCs w:val="24"/>
              </w:rPr>
            </w:pPr>
          </w:p>
        </w:tc>
        <w:tc>
          <w:tcPr>
            <w:tcW w:w="2870" w:type="dxa"/>
            <w:gridSpan w:val="2"/>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p>
        </w:tc>
        <w:tc>
          <w:tcPr>
            <w:tcW w:w="3418" w:type="dxa"/>
            <w:gridSpan w:val="4"/>
            <w:vAlign w:val="center"/>
          </w:tcPr>
          <w:p>
            <w:pPr>
              <w:pStyle w:val="82"/>
              <w:adjustRightInd w:val="0"/>
              <w:spacing w:line="276" w:lineRule="auto"/>
              <w:rPr>
                <w:rFonts w:ascii="仿宋" w:hAnsi="仿宋" w:eastAsia="仿宋"/>
                <w:snapToGrid w:val="0"/>
                <w:sz w:val="24"/>
                <w:szCs w:val="24"/>
              </w:rPr>
            </w:pPr>
          </w:p>
        </w:tc>
        <w:tc>
          <w:tcPr>
            <w:tcW w:w="1258" w:type="dxa"/>
            <w:vAlign w:val="center"/>
          </w:tcPr>
          <w:p>
            <w:pPr>
              <w:pStyle w:val="82"/>
              <w:adjustRightInd w:val="0"/>
              <w:spacing w:line="276" w:lineRule="auto"/>
              <w:rPr>
                <w:rFonts w:ascii="仿宋" w:hAnsi="仿宋" w:eastAsia="仿宋"/>
                <w:snapToGrid w:val="0"/>
                <w:sz w:val="24"/>
                <w:szCs w:val="24"/>
              </w:rPr>
            </w:pPr>
          </w:p>
        </w:tc>
        <w:tc>
          <w:tcPr>
            <w:tcW w:w="2870" w:type="dxa"/>
            <w:gridSpan w:val="2"/>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p>
        </w:tc>
        <w:tc>
          <w:tcPr>
            <w:tcW w:w="3418" w:type="dxa"/>
            <w:gridSpan w:val="4"/>
            <w:vAlign w:val="center"/>
          </w:tcPr>
          <w:p>
            <w:pPr>
              <w:pStyle w:val="82"/>
              <w:adjustRightInd w:val="0"/>
              <w:spacing w:line="276" w:lineRule="auto"/>
              <w:rPr>
                <w:rFonts w:ascii="仿宋" w:hAnsi="仿宋" w:eastAsia="仿宋"/>
                <w:snapToGrid w:val="0"/>
                <w:sz w:val="24"/>
                <w:szCs w:val="24"/>
              </w:rPr>
            </w:pPr>
          </w:p>
        </w:tc>
        <w:tc>
          <w:tcPr>
            <w:tcW w:w="1258" w:type="dxa"/>
            <w:vAlign w:val="center"/>
          </w:tcPr>
          <w:p>
            <w:pPr>
              <w:pStyle w:val="82"/>
              <w:adjustRightInd w:val="0"/>
              <w:spacing w:line="276" w:lineRule="auto"/>
              <w:rPr>
                <w:rFonts w:ascii="仿宋" w:hAnsi="仿宋" w:eastAsia="仿宋"/>
                <w:snapToGrid w:val="0"/>
                <w:sz w:val="24"/>
                <w:szCs w:val="24"/>
              </w:rPr>
            </w:pPr>
          </w:p>
        </w:tc>
        <w:tc>
          <w:tcPr>
            <w:tcW w:w="2870" w:type="dxa"/>
            <w:gridSpan w:val="2"/>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p>
        </w:tc>
        <w:tc>
          <w:tcPr>
            <w:tcW w:w="3418" w:type="dxa"/>
            <w:gridSpan w:val="4"/>
            <w:vAlign w:val="center"/>
          </w:tcPr>
          <w:p>
            <w:pPr>
              <w:pStyle w:val="82"/>
              <w:adjustRightInd w:val="0"/>
              <w:spacing w:line="276" w:lineRule="auto"/>
              <w:rPr>
                <w:rFonts w:ascii="仿宋" w:hAnsi="仿宋" w:eastAsia="仿宋"/>
                <w:snapToGrid w:val="0"/>
                <w:sz w:val="24"/>
                <w:szCs w:val="24"/>
              </w:rPr>
            </w:pPr>
          </w:p>
        </w:tc>
        <w:tc>
          <w:tcPr>
            <w:tcW w:w="1258" w:type="dxa"/>
            <w:vAlign w:val="center"/>
          </w:tcPr>
          <w:p>
            <w:pPr>
              <w:pStyle w:val="82"/>
              <w:adjustRightInd w:val="0"/>
              <w:spacing w:line="276" w:lineRule="auto"/>
              <w:rPr>
                <w:rFonts w:ascii="仿宋" w:hAnsi="仿宋" w:eastAsia="仿宋"/>
                <w:snapToGrid w:val="0"/>
                <w:sz w:val="24"/>
                <w:szCs w:val="24"/>
              </w:rPr>
            </w:pPr>
          </w:p>
        </w:tc>
        <w:tc>
          <w:tcPr>
            <w:tcW w:w="2870" w:type="dxa"/>
            <w:gridSpan w:val="2"/>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p>
        </w:tc>
        <w:tc>
          <w:tcPr>
            <w:tcW w:w="3418" w:type="dxa"/>
            <w:gridSpan w:val="4"/>
            <w:vAlign w:val="center"/>
          </w:tcPr>
          <w:p>
            <w:pPr>
              <w:pStyle w:val="82"/>
              <w:adjustRightInd w:val="0"/>
              <w:spacing w:line="276" w:lineRule="auto"/>
              <w:rPr>
                <w:rFonts w:ascii="仿宋" w:hAnsi="仿宋" w:eastAsia="仿宋"/>
                <w:snapToGrid w:val="0"/>
                <w:sz w:val="24"/>
                <w:szCs w:val="24"/>
              </w:rPr>
            </w:pPr>
          </w:p>
        </w:tc>
        <w:tc>
          <w:tcPr>
            <w:tcW w:w="1258" w:type="dxa"/>
            <w:vAlign w:val="center"/>
          </w:tcPr>
          <w:p>
            <w:pPr>
              <w:pStyle w:val="82"/>
              <w:adjustRightInd w:val="0"/>
              <w:spacing w:line="276" w:lineRule="auto"/>
              <w:rPr>
                <w:rFonts w:ascii="仿宋" w:hAnsi="仿宋" w:eastAsia="仿宋"/>
                <w:snapToGrid w:val="0"/>
                <w:sz w:val="24"/>
                <w:szCs w:val="24"/>
              </w:rPr>
            </w:pPr>
          </w:p>
        </w:tc>
        <w:tc>
          <w:tcPr>
            <w:tcW w:w="2870" w:type="dxa"/>
            <w:gridSpan w:val="2"/>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2"/>
              <w:adjustRightInd w:val="0"/>
              <w:spacing w:line="276" w:lineRule="auto"/>
              <w:rPr>
                <w:rFonts w:ascii="仿宋" w:hAnsi="仿宋" w:eastAsia="仿宋"/>
                <w:snapToGrid w:val="0"/>
                <w:sz w:val="24"/>
                <w:szCs w:val="24"/>
              </w:rPr>
            </w:pPr>
          </w:p>
        </w:tc>
        <w:tc>
          <w:tcPr>
            <w:tcW w:w="3418" w:type="dxa"/>
            <w:gridSpan w:val="4"/>
            <w:vAlign w:val="center"/>
          </w:tcPr>
          <w:p>
            <w:pPr>
              <w:pStyle w:val="82"/>
              <w:adjustRightInd w:val="0"/>
              <w:spacing w:line="276" w:lineRule="auto"/>
              <w:rPr>
                <w:rFonts w:ascii="仿宋" w:hAnsi="仿宋" w:eastAsia="仿宋"/>
                <w:snapToGrid w:val="0"/>
                <w:sz w:val="24"/>
                <w:szCs w:val="24"/>
              </w:rPr>
            </w:pPr>
          </w:p>
        </w:tc>
        <w:tc>
          <w:tcPr>
            <w:tcW w:w="1258" w:type="dxa"/>
            <w:vAlign w:val="center"/>
          </w:tcPr>
          <w:p>
            <w:pPr>
              <w:pStyle w:val="82"/>
              <w:adjustRightInd w:val="0"/>
              <w:spacing w:line="276" w:lineRule="auto"/>
              <w:rPr>
                <w:rFonts w:ascii="仿宋" w:hAnsi="仿宋" w:eastAsia="仿宋"/>
                <w:snapToGrid w:val="0"/>
                <w:sz w:val="24"/>
                <w:szCs w:val="24"/>
              </w:rPr>
            </w:pPr>
          </w:p>
        </w:tc>
        <w:tc>
          <w:tcPr>
            <w:tcW w:w="2870" w:type="dxa"/>
            <w:gridSpan w:val="2"/>
            <w:vAlign w:val="center"/>
          </w:tcPr>
          <w:p>
            <w:pPr>
              <w:pStyle w:val="82"/>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21" w:name="扫描0066"/>
      <w:bookmarkEnd w:id="421"/>
      <w:bookmarkStart w:id="422" w:name="扫描0064"/>
      <w:bookmarkEnd w:id="422"/>
      <w:bookmarkStart w:id="423" w:name="扫描0062"/>
      <w:bookmarkEnd w:id="423"/>
      <w:bookmarkStart w:id="424" w:name="_bookmark19"/>
      <w:bookmarkEnd w:id="424"/>
      <w:bookmarkStart w:id="425" w:name="_bookmark21"/>
      <w:bookmarkEnd w:id="425"/>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26" w:name="_Toc8101"/>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、响应方案</w:t>
      </w:r>
      <w:bookmarkEnd w:id="426"/>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2"/>
              <w:adjustRightInd w:val="0"/>
              <w:spacing w:line="276" w:lineRule="auto"/>
              <w:rPr>
                <w:rFonts w:ascii="仿宋" w:hAnsi="仿宋" w:eastAsia="仿宋"/>
                <w:snapToGrid w:val="0"/>
                <w:sz w:val="24"/>
                <w:szCs w:val="24"/>
              </w:rPr>
            </w:pPr>
          </w:p>
        </w:tc>
        <w:tc>
          <w:tcPr>
            <w:tcW w:w="1417"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2"/>
              <w:adjustRightInd w:val="0"/>
              <w:spacing w:line="276" w:lineRule="auto"/>
              <w:rPr>
                <w:rFonts w:ascii="仿宋" w:hAnsi="仿宋" w:eastAsia="仿宋"/>
                <w:snapToGrid w:val="0"/>
                <w:sz w:val="24"/>
                <w:szCs w:val="24"/>
              </w:rPr>
            </w:pPr>
          </w:p>
        </w:tc>
        <w:tc>
          <w:tcPr>
            <w:tcW w:w="1417"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2"/>
              <w:adjustRightInd w:val="0"/>
              <w:spacing w:line="276" w:lineRule="auto"/>
              <w:rPr>
                <w:rFonts w:ascii="仿宋" w:hAnsi="仿宋" w:eastAsia="仿宋"/>
                <w:snapToGrid w:val="0"/>
                <w:sz w:val="24"/>
                <w:szCs w:val="24"/>
              </w:rPr>
            </w:pPr>
          </w:p>
        </w:tc>
        <w:tc>
          <w:tcPr>
            <w:tcW w:w="1417" w:type="dxa"/>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预计造价</w:t>
            </w:r>
            <w:r>
              <w:rPr>
                <w:rFonts w:ascii="仿宋" w:hAnsi="仿宋" w:eastAsia="仿宋"/>
                <w:snapToGrid w:val="0"/>
                <w:sz w:val="24"/>
                <w:szCs w:val="24"/>
              </w:rPr>
              <w:br w:type="textWrapping"/>
            </w:r>
            <w:r>
              <w:rPr>
                <w:rFonts w:ascii="仿宋" w:hAnsi="仿宋" w:eastAsia="仿宋"/>
                <w:snapToGrid w:val="0"/>
                <w:sz w:val="24"/>
                <w:szCs w:val="24"/>
              </w:rPr>
              <w:t>（万元）</w:t>
            </w:r>
          </w:p>
        </w:tc>
        <w:tc>
          <w:tcPr>
            <w:tcW w:w="3285" w:type="dxa"/>
            <w:tcBorders>
              <w:bottom w:val="single" w:color="auto" w:sz="4" w:space="0"/>
            </w:tcBorders>
            <w:vAlign w:val="center"/>
          </w:tcPr>
          <w:p>
            <w:pPr>
              <w:pStyle w:val="82"/>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2"/>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27" w:name="扫描0067"/>
      <w:bookmarkEnd w:id="427"/>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28" w:name="扫描0068"/>
      <w:bookmarkEnd w:id="428"/>
      <w:bookmarkStart w:id="429" w:name="扫描0069"/>
      <w:bookmarkEnd w:id="429"/>
      <w:bookmarkStart w:id="430" w:name="_Toc94149573"/>
      <w:bookmarkStart w:id="431" w:name="_Toc30506"/>
      <w:bookmarkStart w:id="432" w:name="_Toc99483756"/>
      <w:r>
        <w:rPr>
          <w:rFonts w:hint="eastAsia" w:ascii="仿宋" w:hAnsi="仿宋" w:eastAsia="仿宋"/>
          <w:b/>
          <w:bCs/>
          <w:snapToGrid w:val="0"/>
          <w:sz w:val="32"/>
          <w:szCs w:val="32"/>
          <w:lang w:eastAsia="zh-CN"/>
        </w:rPr>
        <w:t>十</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30"/>
      <w:bookmarkEnd w:id="431"/>
      <w:bookmarkEnd w:id="432"/>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hint="eastAsia" w:eastAsia="仿宋" w:asciiTheme="minorEastAsia" w:hAnsiTheme="minorEastAsia"/>
          <w:sz w:val="24"/>
          <w:szCs w:val="24"/>
          <w:lang w:val="en-US" w:eastAsia="zh-CN"/>
        </w:rPr>
        <w:t>梁河糖业</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33" w:name="_Toc99483757"/>
      <w:bookmarkStart w:id="434" w:name="_Toc94149574"/>
      <w:bookmarkStart w:id="435" w:name="_Toc500"/>
      <w:r>
        <w:rPr>
          <w:rFonts w:hint="eastAsia" w:eastAsia="仿宋" w:asciiTheme="minorEastAsia" w:hAnsiTheme="minorEastAsia"/>
          <w:b/>
          <w:bCs/>
          <w:snapToGrid w:val="0"/>
          <w:sz w:val="32"/>
          <w:szCs w:val="32"/>
          <w:lang w:eastAsia="zh-CN"/>
        </w:rPr>
        <w:t>十一、保密承诺书</w:t>
      </w:r>
      <w:bookmarkEnd w:id="433"/>
      <w:bookmarkEnd w:id="434"/>
      <w:bookmarkEnd w:id="435"/>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sz w:val="24"/>
          <w:szCs w:val="24"/>
          <w:lang w:val="en-US" w:eastAsia="zh-CN" w:bidi="ar"/>
        </w:rPr>
        <w:t>梁河糖业</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hint="eastAsia" w:ascii="仿宋_GB2312" w:hAnsi="仿宋_GB2312" w:eastAsia="仿宋_GB2312" w:cs="仿宋_GB2312"/>
          <w:sz w:val="24"/>
          <w:szCs w:val="24"/>
          <w:u w:val="single"/>
          <w:lang w:eastAsia="zh-CN"/>
        </w:rPr>
        <w:t>梁河糖业</w:t>
      </w:r>
      <w:r>
        <w:rPr>
          <w:rFonts w:hint="eastAsia" w:ascii="仿宋_GB2312" w:hAnsi="仿宋_GB2312" w:eastAsia="仿宋_GB2312" w:cs="仿宋_GB2312"/>
          <w:b w:val="0"/>
          <w:bCs w:val="0"/>
          <w:sz w:val="24"/>
          <w:szCs w:val="24"/>
          <w:u w:val="single"/>
        </w:rPr>
        <w:t>芒东工厂员工饮用水厂房完善</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D12C30"/>
    <w:multiLevelType w:val="singleLevel"/>
    <w:tmpl w:val="08D12C30"/>
    <w:lvl w:ilvl="0" w:tentative="0">
      <w:start w:val="3"/>
      <w:numFmt w:val="chineseCounting"/>
      <w:suff w:val="nothing"/>
      <w:lvlText w:val="%1、"/>
      <w:lvlJc w:val="left"/>
      <w:rPr>
        <w:rFonts w:hint="eastAsia"/>
      </w:r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5"/>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7"/>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9">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0">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1">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6"/>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8"/>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4AC3E9E"/>
    <w:rsid w:val="06344057"/>
    <w:rsid w:val="0BCE4720"/>
    <w:rsid w:val="0EA31D7A"/>
    <w:rsid w:val="0EE83C31"/>
    <w:rsid w:val="17614581"/>
    <w:rsid w:val="197C10E2"/>
    <w:rsid w:val="19CE23A1"/>
    <w:rsid w:val="1F9E2998"/>
    <w:rsid w:val="203E1903"/>
    <w:rsid w:val="22250C40"/>
    <w:rsid w:val="22BF5AF6"/>
    <w:rsid w:val="25265FB0"/>
    <w:rsid w:val="257D11D9"/>
    <w:rsid w:val="25CB7467"/>
    <w:rsid w:val="2A77438F"/>
    <w:rsid w:val="2BCD70BC"/>
    <w:rsid w:val="2BE9196E"/>
    <w:rsid w:val="330D5C27"/>
    <w:rsid w:val="34A24CF7"/>
    <w:rsid w:val="34C97E8B"/>
    <w:rsid w:val="34F07D0B"/>
    <w:rsid w:val="352B0250"/>
    <w:rsid w:val="3B830B53"/>
    <w:rsid w:val="41395AA3"/>
    <w:rsid w:val="42CB4E20"/>
    <w:rsid w:val="43CE1B59"/>
    <w:rsid w:val="4561381A"/>
    <w:rsid w:val="46FD4511"/>
    <w:rsid w:val="48D856E1"/>
    <w:rsid w:val="49731D6E"/>
    <w:rsid w:val="4D557BCB"/>
    <w:rsid w:val="555C7B5A"/>
    <w:rsid w:val="5A6837C4"/>
    <w:rsid w:val="607E7092"/>
    <w:rsid w:val="628E1384"/>
    <w:rsid w:val="67862F0B"/>
    <w:rsid w:val="68A35D74"/>
    <w:rsid w:val="6A4679D1"/>
    <w:rsid w:val="70F21646"/>
    <w:rsid w:val="71810C1C"/>
    <w:rsid w:val="720C28B9"/>
    <w:rsid w:val="72AA6892"/>
    <w:rsid w:val="73A34E7A"/>
    <w:rsid w:val="77625959"/>
    <w:rsid w:val="77905715"/>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0" w:semiHidden="0" w:name="Body Text First Indent"/>
    <w:lsdException w:qFormat="1" w:unhideWhenUsed="0" w:uiPriority="99"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3"/>
    <w:qFormat/>
    <w:uiPriority w:val="7"/>
    <w:pPr>
      <w:spacing w:line="360" w:lineRule="auto"/>
      <w:jc w:val="center"/>
      <w:outlineLvl w:val="0"/>
    </w:pPr>
    <w:rPr>
      <w:sz w:val="60"/>
      <w:szCs w:val="60"/>
    </w:rPr>
  </w:style>
  <w:style w:type="paragraph" w:styleId="3">
    <w:name w:val="heading 2"/>
    <w:basedOn w:val="1"/>
    <w:next w:val="1"/>
    <w:link w:val="54"/>
    <w:unhideWhenUsed/>
    <w:qFormat/>
    <w:uiPriority w:val="9"/>
    <w:pPr>
      <w:outlineLvl w:val="1"/>
    </w:pPr>
    <w:rPr>
      <w:sz w:val="40"/>
      <w:szCs w:val="40"/>
    </w:rPr>
  </w:style>
  <w:style w:type="paragraph" w:styleId="4">
    <w:name w:val="heading 3"/>
    <w:basedOn w:val="1"/>
    <w:next w:val="1"/>
    <w:link w:val="55"/>
    <w:unhideWhenUsed/>
    <w:qFormat/>
    <w:uiPriority w:val="0"/>
    <w:pPr>
      <w:spacing w:line="360" w:lineRule="auto"/>
      <w:ind w:left="2041"/>
      <w:outlineLvl w:val="2"/>
    </w:pPr>
    <w:rPr>
      <w:sz w:val="34"/>
      <w:szCs w:val="34"/>
    </w:rPr>
  </w:style>
  <w:style w:type="paragraph" w:styleId="5">
    <w:name w:val="heading 4"/>
    <w:basedOn w:val="1"/>
    <w:next w:val="1"/>
    <w:link w:val="56"/>
    <w:unhideWhenUsed/>
    <w:qFormat/>
    <w:uiPriority w:val="9"/>
    <w:pPr>
      <w:ind w:left="2268"/>
      <w:jc w:val="center"/>
      <w:outlineLvl w:val="3"/>
    </w:pPr>
    <w:rPr>
      <w:sz w:val="24"/>
      <w:szCs w:val="30"/>
    </w:rPr>
  </w:style>
  <w:style w:type="paragraph" w:styleId="6">
    <w:name w:val="heading 5"/>
    <w:basedOn w:val="1"/>
    <w:next w:val="1"/>
    <w:link w:val="57"/>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8"/>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9"/>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60"/>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61"/>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2"/>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3"/>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4"/>
    <w:unhideWhenUsed/>
    <w:qFormat/>
    <w:uiPriority w:val="99"/>
  </w:style>
  <w:style w:type="paragraph" w:styleId="16">
    <w:name w:val="Body Text 3"/>
    <w:basedOn w:val="1"/>
    <w:link w:val="65"/>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6"/>
    <w:qFormat/>
    <w:uiPriority w:val="99"/>
    <w:rPr>
      <w:sz w:val="20"/>
      <w:szCs w:val="20"/>
    </w:rPr>
  </w:style>
  <w:style w:type="paragraph" w:styleId="18">
    <w:name w:val="Body Text Indent"/>
    <w:basedOn w:val="1"/>
    <w:link w:val="67"/>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8"/>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9"/>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70"/>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71"/>
    <w:qFormat/>
    <w:uiPriority w:val="99"/>
    <w:pPr>
      <w:autoSpaceDE/>
      <w:autoSpaceDN/>
      <w:jc w:val="both"/>
    </w:pPr>
    <w:rPr>
      <w:rFonts w:hAnsi="Times New Roman" w:eastAsiaTheme="minorEastAsia" w:cstheme="minorBidi"/>
      <w:sz w:val="18"/>
      <w:szCs w:val="18"/>
    </w:rPr>
  </w:style>
  <w:style w:type="paragraph" w:styleId="28">
    <w:name w:val="footer"/>
    <w:basedOn w:val="1"/>
    <w:link w:val="72"/>
    <w:unhideWhenUsed/>
    <w:qFormat/>
    <w:uiPriority w:val="99"/>
    <w:pPr>
      <w:tabs>
        <w:tab w:val="center" w:pos="4153"/>
        <w:tab w:val="right" w:pos="8306"/>
      </w:tabs>
      <w:snapToGrid w:val="0"/>
    </w:pPr>
    <w:rPr>
      <w:sz w:val="18"/>
      <w:szCs w:val="18"/>
    </w:rPr>
  </w:style>
  <w:style w:type="paragraph" w:styleId="29">
    <w:name w:val="header"/>
    <w:basedOn w:val="1"/>
    <w:link w:val="73"/>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4"/>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5"/>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6"/>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7"/>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8"/>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9"/>
    <w:qFormat/>
    <w:uiPriority w:val="99"/>
    <w:pPr>
      <w:autoSpaceDE/>
      <w:autoSpaceDN/>
    </w:pPr>
    <w:rPr>
      <w:rFonts w:hAnsi="Times New Roman" w:eastAsiaTheme="minorEastAsia" w:cstheme="minorBidi"/>
      <w:b/>
      <w:bCs/>
      <w:sz w:val="28"/>
    </w:rPr>
  </w:style>
  <w:style w:type="paragraph" w:styleId="42">
    <w:name w:val="Body Text First Indent"/>
    <w:basedOn w:val="17"/>
    <w:next w:val="1"/>
    <w:unhideWhenUsed/>
    <w:qFormat/>
    <w:uiPriority w:val="0"/>
    <w:pPr>
      <w:ind w:firstLine="420" w:firstLineChars="100"/>
    </w:pPr>
  </w:style>
  <w:style w:type="paragraph" w:styleId="43">
    <w:name w:val="Body Text First Indent 2"/>
    <w:basedOn w:val="18"/>
    <w:next w:val="42"/>
    <w:qFormat/>
    <w:uiPriority w:val="99"/>
    <w:pPr>
      <w:autoSpaceDE/>
      <w:autoSpaceDN/>
      <w:ind w:firstLine="420" w:firstLineChars="200"/>
    </w:p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qFormat/>
    <w:uiPriority w:val="99"/>
    <w:rPr>
      <w:rFonts w:cs="Times New Roman"/>
    </w:rPr>
  </w:style>
  <w:style w:type="character" w:styleId="49">
    <w:name w:val="FollowedHyperlink"/>
    <w:basedOn w:val="46"/>
    <w:semiHidden/>
    <w:unhideWhenUsed/>
    <w:qFormat/>
    <w:uiPriority w:val="99"/>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basedOn w:val="46"/>
    <w:unhideWhenUsed/>
    <w:qFormat/>
    <w:uiPriority w:val="99"/>
    <w:rPr>
      <w:color w:val="0000FF" w:themeColor="hyperlink"/>
      <w:u w:val="single"/>
      <w14:textFill>
        <w14:solidFill>
          <w14:schemeClr w14:val="hlink"/>
        </w14:solidFill>
      </w14:textFill>
    </w:rPr>
  </w:style>
  <w:style w:type="character" w:styleId="52">
    <w:name w:val="annotation reference"/>
    <w:basedOn w:val="46"/>
    <w:qFormat/>
    <w:uiPriority w:val="99"/>
    <w:rPr>
      <w:rFonts w:cs="Times New Roman"/>
      <w:sz w:val="21"/>
      <w:szCs w:val="21"/>
    </w:rPr>
  </w:style>
  <w:style w:type="character" w:customStyle="1" w:styleId="53">
    <w:name w:val="标题 1 字符"/>
    <w:link w:val="2"/>
    <w:qFormat/>
    <w:uiPriority w:val="7"/>
    <w:rPr>
      <w:rFonts w:ascii="宋体" w:hAnsi="宋体" w:eastAsia="宋体" w:cs="宋体"/>
      <w:sz w:val="60"/>
      <w:szCs w:val="60"/>
    </w:rPr>
  </w:style>
  <w:style w:type="character" w:customStyle="1" w:styleId="54">
    <w:name w:val="标题 2 字符"/>
    <w:basedOn w:val="46"/>
    <w:link w:val="3"/>
    <w:qFormat/>
    <w:uiPriority w:val="9"/>
    <w:rPr>
      <w:rFonts w:ascii="宋体" w:hAnsi="宋体" w:eastAsia="宋体" w:cs="宋体"/>
      <w:sz w:val="40"/>
      <w:szCs w:val="40"/>
    </w:rPr>
  </w:style>
  <w:style w:type="character" w:customStyle="1" w:styleId="55">
    <w:name w:val="标题 3 字符"/>
    <w:basedOn w:val="46"/>
    <w:link w:val="4"/>
    <w:qFormat/>
    <w:uiPriority w:val="0"/>
    <w:rPr>
      <w:rFonts w:ascii="宋体" w:hAnsi="宋体" w:eastAsia="宋体" w:cs="宋体"/>
      <w:sz w:val="34"/>
      <w:szCs w:val="34"/>
    </w:rPr>
  </w:style>
  <w:style w:type="character" w:customStyle="1" w:styleId="56">
    <w:name w:val="标题 4 字符"/>
    <w:basedOn w:val="46"/>
    <w:link w:val="5"/>
    <w:qFormat/>
    <w:uiPriority w:val="9"/>
    <w:rPr>
      <w:rFonts w:ascii="宋体" w:hAnsi="宋体" w:eastAsia="宋体" w:cs="宋体"/>
      <w:sz w:val="24"/>
      <w:szCs w:val="30"/>
    </w:rPr>
  </w:style>
  <w:style w:type="character" w:customStyle="1" w:styleId="57">
    <w:name w:val="标题 5 字符"/>
    <w:link w:val="6"/>
    <w:qFormat/>
    <w:uiPriority w:val="9"/>
    <w:rPr>
      <w:rFonts w:ascii="Times New Roman" w:hAnsi="Times New Roman" w:eastAsia="Times New Roman" w:cs="Times New Roman"/>
      <w:sz w:val="24"/>
      <w:szCs w:val="24"/>
    </w:rPr>
  </w:style>
  <w:style w:type="character" w:customStyle="1" w:styleId="58">
    <w:name w:val="标题 6 字符"/>
    <w:basedOn w:val="46"/>
    <w:link w:val="7"/>
    <w:qFormat/>
    <w:uiPriority w:val="9"/>
    <w:rPr>
      <w:rFonts w:ascii="宋体" w:hAnsi="宋体" w:eastAsia="宋体" w:cs="宋体"/>
      <w:bCs/>
      <w:sz w:val="24"/>
      <w:szCs w:val="20"/>
    </w:rPr>
  </w:style>
  <w:style w:type="character" w:customStyle="1" w:styleId="59">
    <w:name w:val="标题 7 字符"/>
    <w:basedOn w:val="46"/>
    <w:link w:val="8"/>
    <w:qFormat/>
    <w:uiPriority w:val="9"/>
    <w:rPr>
      <w:rFonts w:ascii="Calibri" w:hAnsi="Calibri" w:eastAsia="宋体" w:cs="Times New Roman"/>
      <w:b/>
      <w:bCs/>
      <w:kern w:val="2"/>
      <w:sz w:val="24"/>
      <w:szCs w:val="24"/>
      <w:lang w:eastAsia="zh-CN"/>
    </w:rPr>
  </w:style>
  <w:style w:type="character" w:customStyle="1" w:styleId="60">
    <w:name w:val="标题 8 字符"/>
    <w:basedOn w:val="46"/>
    <w:link w:val="9"/>
    <w:qFormat/>
    <w:uiPriority w:val="9"/>
    <w:rPr>
      <w:rFonts w:ascii="Cambria" w:hAnsi="Cambria" w:eastAsia="宋体" w:cs="Times New Roman"/>
      <w:kern w:val="2"/>
      <w:sz w:val="24"/>
      <w:szCs w:val="24"/>
      <w:lang w:eastAsia="zh-CN"/>
    </w:rPr>
  </w:style>
  <w:style w:type="character" w:customStyle="1" w:styleId="61">
    <w:name w:val="标题 9 字符"/>
    <w:basedOn w:val="46"/>
    <w:link w:val="10"/>
    <w:qFormat/>
    <w:uiPriority w:val="9"/>
    <w:rPr>
      <w:rFonts w:ascii="Cambria" w:hAnsi="Cambria" w:eastAsia="宋体" w:cs="Times New Roman"/>
      <w:kern w:val="2"/>
      <w:sz w:val="21"/>
      <w:szCs w:val="21"/>
      <w:lang w:eastAsia="zh-CN"/>
    </w:rPr>
  </w:style>
  <w:style w:type="character" w:customStyle="1" w:styleId="62">
    <w:name w:val="正文缩进 字符"/>
    <w:link w:val="12"/>
    <w:qFormat/>
    <w:locked/>
    <w:uiPriority w:val="0"/>
    <w:rPr>
      <w:rFonts w:ascii="Times New Roman" w:hAnsi="Times New Roman" w:eastAsia="宋体" w:cs="Times New Roman"/>
      <w:sz w:val="24"/>
      <w:szCs w:val="20"/>
      <w:lang w:eastAsia="zh-CN"/>
    </w:rPr>
  </w:style>
  <w:style w:type="character" w:customStyle="1" w:styleId="63">
    <w:name w:val="文档结构图 字符"/>
    <w:link w:val="14"/>
    <w:qFormat/>
    <w:uiPriority w:val="99"/>
    <w:rPr>
      <w:rFonts w:ascii="Times New Roman" w:hAnsi="Times New Roman"/>
      <w:szCs w:val="24"/>
      <w:shd w:val="clear" w:color="auto" w:fill="000080"/>
    </w:rPr>
  </w:style>
  <w:style w:type="character" w:customStyle="1" w:styleId="64">
    <w:name w:val="批注文字 字符1"/>
    <w:basedOn w:val="46"/>
    <w:link w:val="15"/>
    <w:semiHidden/>
    <w:qFormat/>
    <w:uiPriority w:val="99"/>
    <w:rPr>
      <w:rFonts w:ascii="宋体" w:hAnsi="宋体" w:eastAsia="宋体" w:cs="宋体"/>
    </w:rPr>
  </w:style>
  <w:style w:type="character" w:customStyle="1" w:styleId="65">
    <w:name w:val="正文文本 3 字符"/>
    <w:basedOn w:val="46"/>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6">
    <w:name w:val="正文文本 字符"/>
    <w:basedOn w:val="46"/>
    <w:link w:val="17"/>
    <w:qFormat/>
    <w:uiPriority w:val="99"/>
    <w:rPr>
      <w:rFonts w:ascii="宋体" w:hAnsi="宋体" w:eastAsia="宋体" w:cs="宋体"/>
      <w:sz w:val="20"/>
      <w:szCs w:val="20"/>
    </w:rPr>
  </w:style>
  <w:style w:type="character" w:customStyle="1" w:styleId="67">
    <w:name w:val="正文文本缩进 字符"/>
    <w:basedOn w:val="46"/>
    <w:link w:val="18"/>
    <w:semiHidden/>
    <w:qFormat/>
    <w:uiPriority w:val="99"/>
    <w:rPr>
      <w:rFonts w:ascii="Times New Roman" w:hAnsi="Times New Roman" w:eastAsia="宋体" w:cs="Times New Roman"/>
      <w:kern w:val="2"/>
      <w:sz w:val="21"/>
      <w:szCs w:val="24"/>
      <w:lang w:eastAsia="zh-CN"/>
    </w:rPr>
  </w:style>
  <w:style w:type="character" w:customStyle="1" w:styleId="68">
    <w:name w:val="纯文本 字符"/>
    <w:basedOn w:val="46"/>
    <w:link w:val="23"/>
    <w:qFormat/>
    <w:uiPriority w:val="99"/>
    <w:rPr>
      <w:rFonts w:ascii="Courier New" w:hAnsi="Courier New" w:eastAsia="宋体" w:cs="Times New Roman"/>
      <w:kern w:val="2"/>
      <w:sz w:val="21"/>
      <w:szCs w:val="20"/>
      <w:lang w:eastAsia="zh-CN"/>
    </w:rPr>
  </w:style>
  <w:style w:type="character" w:customStyle="1" w:styleId="69">
    <w:name w:val="日期 字符"/>
    <w:link w:val="25"/>
    <w:qFormat/>
    <w:uiPriority w:val="99"/>
    <w:rPr>
      <w:rFonts w:ascii="宋体" w:hAnsi="Times New Roman"/>
      <w:sz w:val="28"/>
    </w:rPr>
  </w:style>
  <w:style w:type="character" w:customStyle="1" w:styleId="70">
    <w:name w:val="正文文本缩进 2 字符"/>
    <w:basedOn w:val="46"/>
    <w:link w:val="26"/>
    <w:semiHidden/>
    <w:qFormat/>
    <w:uiPriority w:val="99"/>
    <w:rPr>
      <w:rFonts w:ascii="Times New Roman" w:hAnsi="Times New Roman" w:eastAsia="宋体" w:cs="Times New Roman"/>
      <w:kern w:val="2"/>
      <w:sz w:val="21"/>
      <w:szCs w:val="24"/>
      <w:lang w:eastAsia="zh-CN"/>
    </w:rPr>
  </w:style>
  <w:style w:type="character" w:customStyle="1" w:styleId="71">
    <w:name w:val="批注框文本 字符"/>
    <w:link w:val="27"/>
    <w:qFormat/>
    <w:uiPriority w:val="99"/>
    <w:rPr>
      <w:rFonts w:ascii="宋体" w:hAnsi="Times New Roman"/>
      <w:sz w:val="18"/>
      <w:szCs w:val="18"/>
    </w:rPr>
  </w:style>
  <w:style w:type="character" w:customStyle="1" w:styleId="72">
    <w:name w:val="页脚 字符"/>
    <w:basedOn w:val="46"/>
    <w:link w:val="28"/>
    <w:qFormat/>
    <w:uiPriority w:val="99"/>
    <w:rPr>
      <w:rFonts w:ascii="宋体" w:hAnsi="宋体" w:eastAsia="宋体" w:cs="宋体"/>
      <w:sz w:val="18"/>
      <w:szCs w:val="18"/>
    </w:rPr>
  </w:style>
  <w:style w:type="character" w:customStyle="1" w:styleId="73">
    <w:name w:val="页眉 字符"/>
    <w:basedOn w:val="46"/>
    <w:link w:val="29"/>
    <w:qFormat/>
    <w:uiPriority w:val="99"/>
    <w:rPr>
      <w:rFonts w:ascii="宋体" w:hAnsi="宋体" w:eastAsia="宋体" w:cs="宋体"/>
      <w:sz w:val="18"/>
      <w:szCs w:val="18"/>
    </w:rPr>
  </w:style>
  <w:style w:type="character" w:customStyle="1" w:styleId="74">
    <w:name w:val="副标题 字符"/>
    <w:link w:val="32"/>
    <w:qFormat/>
    <w:uiPriority w:val="11"/>
    <w:rPr>
      <w:rFonts w:ascii="Cambria" w:hAnsi="Cambria" w:cs="Times New Roman"/>
      <w:b/>
      <w:bCs/>
      <w:kern w:val="28"/>
      <w:sz w:val="32"/>
      <w:szCs w:val="32"/>
    </w:rPr>
  </w:style>
  <w:style w:type="character" w:customStyle="1" w:styleId="75">
    <w:name w:val="正文文本缩进 3 字符"/>
    <w:basedOn w:val="46"/>
    <w:link w:val="34"/>
    <w:semiHidden/>
    <w:qFormat/>
    <w:uiPriority w:val="99"/>
    <w:rPr>
      <w:rFonts w:ascii="Times New Roman" w:hAnsi="Times New Roman" w:eastAsia="宋体" w:cs="Times New Roman"/>
      <w:kern w:val="2"/>
      <w:sz w:val="16"/>
      <w:szCs w:val="16"/>
      <w:lang w:eastAsia="zh-CN"/>
    </w:rPr>
  </w:style>
  <w:style w:type="character" w:customStyle="1" w:styleId="76">
    <w:name w:val="正文文本 2 字符"/>
    <w:basedOn w:val="46"/>
    <w:link w:val="37"/>
    <w:semiHidden/>
    <w:qFormat/>
    <w:uiPriority w:val="99"/>
    <w:rPr>
      <w:rFonts w:ascii="Times New Roman" w:hAnsi="Times New Roman" w:eastAsia="宋体" w:cs="Times New Roman"/>
      <w:kern w:val="2"/>
      <w:sz w:val="21"/>
      <w:szCs w:val="24"/>
      <w:lang w:eastAsia="zh-CN"/>
    </w:rPr>
  </w:style>
  <w:style w:type="character" w:customStyle="1" w:styleId="77">
    <w:name w:val="HTML 预设格式 字符"/>
    <w:basedOn w:val="46"/>
    <w:link w:val="38"/>
    <w:semiHidden/>
    <w:qFormat/>
    <w:uiPriority w:val="0"/>
    <w:rPr>
      <w:rFonts w:ascii="宋体" w:hAnsi="宋体" w:eastAsia="宋体" w:cs="Times New Roman"/>
      <w:sz w:val="24"/>
      <w:szCs w:val="24"/>
      <w:lang w:eastAsia="zh-CN"/>
    </w:rPr>
  </w:style>
  <w:style w:type="character" w:customStyle="1" w:styleId="78">
    <w:name w:val="标题 字符"/>
    <w:link w:val="40"/>
    <w:qFormat/>
    <w:uiPriority w:val="10"/>
    <w:rPr>
      <w:rFonts w:ascii="Cambria" w:hAnsi="Cambria" w:cs="Times New Roman"/>
      <w:b/>
      <w:bCs/>
      <w:kern w:val="2"/>
      <w:sz w:val="32"/>
      <w:szCs w:val="32"/>
    </w:rPr>
  </w:style>
  <w:style w:type="character" w:customStyle="1" w:styleId="79">
    <w:name w:val="批注主题 字符"/>
    <w:link w:val="41"/>
    <w:qFormat/>
    <w:uiPriority w:val="99"/>
    <w:rPr>
      <w:rFonts w:ascii="宋体" w:hAnsi="Times New Roman"/>
      <w:b/>
      <w:bCs/>
      <w:sz w:val="28"/>
    </w:rPr>
  </w:style>
  <w:style w:type="table" w:customStyle="1" w:styleId="80">
    <w:name w:val="Table Normal"/>
    <w:semiHidden/>
    <w:unhideWhenUsed/>
    <w:qFormat/>
    <w:uiPriority w:val="2"/>
    <w:tblPr>
      <w:tblCellMar>
        <w:top w:w="0" w:type="dxa"/>
        <w:left w:w="0" w:type="dxa"/>
        <w:bottom w:w="0" w:type="dxa"/>
        <w:right w:w="0" w:type="dxa"/>
      </w:tblCellMar>
    </w:tblPr>
  </w:style>
  <w:style w:type="paragraph" w:styleId="81">
    <w:name w:val="List Paragraph"/>
    <w:basedOn w:val="1"/>
    <w:qFormat/>
    <w:uiPriority w:val="99"/>
    <w:pPr>
      <w:ind w:left="390" w:hanging="276"/>
    </w:pPr>
  </w:style>
  <w:style w:type="paragraph" w:customStyle="1" w:styleId="82">
    <w:name w:val="Table Paragraph"/>
    <w:basedOn w:val="1"/>
    <w:qFormat/>
    <w:uiPriority w:val="1"/>
  </w:style>
  <w:style w:type="paragraph" w:customStyle="1" w:styleId="83">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4">
    <w:name w:val="正文文本 Char1"/>
    <w:qFormat/>
    <w:uiPriority w:val="0"/>
    <w:rPr>
      <w:kern w:val="2"/>
      <w:sz w:val="21"/>
      <w:szCs w:val="22"/>
    </w:rPr>
  </w:style>
  <w:style w:type="character" w:customStyle="1" w:styleId="85">
    <w:name w:val="明显引用 字符"/>
    <w:link w:val="86"/>
    <w:qFormat/>
    <w:uiPriority w:val="99"/>
    <w:rPr>
      <w:b/>
      <w:bCs/>
      <w:i/>
      <w:iCs/>
      <w:color w:val="4F81BD"/>
      <w:kern w:val="2"/>
      <w:sz w:val="21"/>
    </w:rPr>
  </w:style>
  <w:style w:type="paragraph" w:styleId="86">
    <w:name w:val="Intense Quote"/>
    <w:basedOn w:val="1"/>
    <w:next w:val="1"/>
    <w:link w:val="85"/>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7">
    <w:name w:val="不明显强调1"/>
    <w:qFormat/>
    <w:uiPriority w:val="0"/>
    <w:rPr>
      <w:i/>
      <w:iCs/>
      <w:color w:val="808080"/>
    </w:rPr>
  </w:style>
  <w:style w:type="character" w:customStyle="1" w:styleId="88">
    <w:name w:val="标题4 Char Char"/>
    <w:link w:val="89"/>
    <w:qFormat/>
    <w:uiPriority w:val="0"/>
    <w:rPr>
      <w:rFonts w:ascii="Arial" w:hAnsi="Arial"/>
      <w:b/>
      <w:bCs/>
      <w:sz w:val="24"/>
      <w:szCs w:val="32"/>
    </w:rPr>
  </w:style>
  <w:style w:type="paragraph" w:customStyle="1" w:styleId="89">
    <w:name w:val="标题4"/>
    <w:basedOn w:val="3"/>
    <w:next w:val="20"/>
    <w:link w:val="88"/>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90">
    <w:name w:val="标题5 Char Char"/>
    <w:link w:val="91"/>
    <w:qFormat/>
    <w:uiPriority w:val="0"/>
    <w:rPr>
      <w:rFonts w:ascii="Arial" w:hAnsi="Arial"/>
      <w:b/>
      <w:bCs/>
      <w:sz w:val="24"/>
      <w:szCs w:val="32"/>
    </w:rPr>
  </w:style>
  <w:style w:type="paragraph" w:customStyle="1" w:styleId="91">
    <w:name w:val="标题5"/>
    <w:basedOn w:val="4"/>
    <w:link w:val="90"/>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2">
    <w:name w:val="明显参考1"/>
    <w:qFormat/>
    <w:uiPriority w:val="0"/>
    <w:rPr>
      <w:b/>
      <w:bCs/>
      <w:smallCaps/>
      <w:color w:val="C0504D"/>
      <w:spacing w:val="5"/>
      <w:u w:val="single"/>
    </w:rPr>
  </w:style>
  <w:style w:type="character" w:customStyle="1" w:styleId="93">
    <w:name w:val="书籍标题1"/>
    <w:qFormat/>
    <w:uiPriority w:val="0"/>
    <w:rPr>
      <w:b/>
      <w:bCs/>
      <w:smallCaps/>
      <w:spacing w:val="5"/>
    </w:rPr>
  </w:style>
  <w:style w:type="character" w:customStyle="1" w:styleId="94">
    <w:name w:val="批注框文本 Char1"/>
    <w:qFormat/>
    <w:uiPriority w:val="0"/>
    <w:rPr>
      <w:kern w:val="2"/>
      <w:sz w:val="18"/>
      <w:szCs w:val="18"/>
    </w:rPr>
  </w:style>
  <w:style w:type="character" w:customStyle="1" w:styleId="95">
    <w:name w:val="引用 字符"/>
    <w:link w:val="96"/>
    <w:qFormat/>
    <w:uiPriority w:val="99"/>
    <w:rPr>
      <w:i/>
      <w:iCs/>
      <w:color w:val="000000"/>
      <w:kern w:val="2"/>
      <w:sz w:val="21"/>
    </w:rPr>
  </w:style>
  <w:style w:type="paragraph" w:styleId="96">
    <w:name w:val="Quote"/>
    <w:basedOn w:val="1"/>
    <w:next w:val="1"/>
    <w:link w:val="95"/>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7">
    <w:name w:val="批注主题 Char1"/>
    <w:qFormat/>
    <w:uiPriority w:val="0"/>
    <w:rPr>
      <w:b/>
      <w:bCs/>
      <w:kern w:val="2"/>
      <w:sz w:val="21"/>
      <w:szCs w:val="22"/>
    </w:rPr>
  </w:style>
  <w:style w:type="character" w:customStyle="1" w:styleId="98">
    <w:name w:val="日期 Char1"/>
    <w:qFormat/>
    <w:uiPriority w:val="0"/>
    <w:rPr>
      <w:kern w:val="2"/>
      <w:sz w:val="21"/>
      <w:szCs w:val="22"/>
    </w:rPr>
  </w:style>
  <w:style w:type="character" w:customStyle="1" w:styleId="99">
    <w:name w:val="明显强调1"/>
    <w:qFormat/>
    <w:uiPriority w:val="0"/>
    <w:rPr>
      <w:b/>
      <w:bCs/>
      <w:i/>
      <w:iCs/>
      <w:color w:val="4F81BD"/>
    </w:rPr>
  </w:style>
  <w:style w:type="character" w:customStyle="1" w:styleId="100">
    <w:name w:val="textcontents"/>
    <w:qFormat/>
    <w:uiPriority w:val="0"/>
    <w:rPr>
      <w:rFonts w:cs="Times New Roman"/>
    </w:rPr>
  </w:style>
  <w:style w:type="character" w:customStyle="1" w:styleId="101">
    <w:name w:val="不明显参考1"/>
    <w:qFormat/>
    <w:uiPriority w:val="0"/>
    <w:rPr>
      <w:smallCaps/>
      <w:color w:val="C0504D"/>
      <w:u w:val="single"/>
    </w:rPr>
  </w:style>
  <w:style w:type="character" w:customStyle="1" w:styleId="102">
    <w:name w:val="批注文字 Char Char"/>
    <w:qFormat/>
    <w:uiPriority w:val="0"/>
    <w:rPr>
      <w:rFonts w:ascii="宋体" w:hAnsi="Times New Roman" w:eastAsia="宋体" w:cs="Times New Roman"/>
      <w:sz w:val="28"/>
      <w:szCs w:val="20"/>
    </w:rPr>
  </w:style>
  <w:style w:type="character" w:customStyle="1" w:styleId="103">
    <w:name w:val="批注文字 字符"/>
    <w:qFormat/>
    <w:uiPriority w:val="99"/>
    <w:rPr>
      <w:kern w:val="2"/>
      <w:sz w:val="21"/>
      <w:szCs w:val="22"/>
    </w:rPr>
  </w:style>
  <w:style w:type="character" w:customStyle="1" w:styleId="104">
    <w:name w:val="文档结构图 Char1"/>
    <w:qFormat/>
    <w:uiPriority w:val="0"/>
    <w:rPr>
      <w:rFonts w:ascii="宋体"/>
      <w:kern w:val="2"/>
      <w:sz w:val="18"/>
      <w:szCs w:val="18"/>
    </w:rPr>
  </w:style>
  <w:style w:type="paragraph" w:customStyle="1" w:styleId="105">
    <w:name w:val="修订1"/>
    <w:qFormat/>
    <w:uiPriority w:val="99"/>
    <w:rPr>
      <w:rFonts w:ascii="Times New Roman" w:hAnsi="Times New Roman" w:eastAsia="宋体" w:cs="Times New Roman"/>
      <w:kern w:val="2"/>
      <w:sz w:val="21"/>
      <w:szCs w:val="24"/>
      <w:lang w:val="en-US" w:eastAsia="zh-CN" w:bidi="ar-SA"/>
    </w:rPr>
  </w:style>
  <w:style w:type="paragraph" w:customStyle="1" w:styleId="106">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7">
    <w:name w:val="批注框文本 字符1"/>
    <w:basedOn w:val="46"/>
    <w:semiHidden/>
    <w:qFormat/>
    <w:uiPriority w:val="99"/>
    <w:rPr>
      <w:rFonts w:ascii="宋体" w:hAnsi="宋体" w:eastAsia="宋体" w:cs="宋体"/>
      <w:sz w:val="18"/>
      <w:szCs w:val="18"/>
    </w:rPr>
  </w:style>
  <w:style w:type="character" w:customStyle="1" w:styleId="108">
    <w:name w:val="批注主题 字符1"/>
    <w:basedOn w:val="64"/>
    <w:semiHidden/>
    <w:uiPriority w:val="99"/>
    <w:rPr>
      <w:rFonts w:ascii="宋体" w:hAnsi="宋体" w:eastAsia="宋体" w:cs="宋体"/>
      <w:b/>
      <w:bCs/>
    </w:rPr>
  </w:style>
  <w:style w:type="character" w:customStyle="1" w:styleId="109">
    <w:name w:val="文档结构图 字符1"/>
    <w:basedOn w:val="46"/>
    <w:semiHidden/>
    <w:qFormat/>
    <w:uiPriority w:val="99"/>
    <w:rPr>
      <w:rFonts w:ascii="Microsoft YaHei UI" w:hAnsi="宋体" w:eastAsia="Microsoft YaHei UI" w:cs="宋体"/>
      <w:sz w:val="18"/>
      <w:szCs w:val="18"/>
    </w:rPr>
  </w:style>
  <w:style w:type="character" w:customStyle="1" w:styleId="110">
    <w:name w:val="日期 字符1"/>
    <w:basedOn w:val="46"/>
    <w:semiHidden/>
    <w:qFormat/>
    <w:uiPriority w:val="99"/>
    <w:rPr>
      <w:rFonts w:ascii="宋体" w:hAnsi="宋体" w:eastAsia="宋体" w:cs="宋体"/>
    </w:rPr>
  </w:style>
  <w:style w:type="character" w:customStyle="1" w:styleId="111">
    <w:name w:val="标题 字符1"/>
    <w:basedOn w:val="46"/>
    <w:qFormat/>
    <w:uiPriority w:val="10"/>
    <w:rPr>
      <w:rFonts w:asciiTheme="majorHAnsi" w:hAnsiTheme="majorHAnsi" w:eastAsiaTheme="majorEastAsia" w:cstheme="majorBidi"/>
      <w:b/>
      <w:bCs/>
      <w:sz w:val="32"/>
      <w:szCs w:val="32"/>
    </w:rPr>
  </w:style>
  <w:style w:type="paragraph" w:customStyle="1" w:styleId="112">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3">
    <w:name w:val="副标题 字符1"/>
    <w:basedOn w:val="46"/>
    <w:uiPriority w:val="11"/>
    <w:rPr>
      <w:b/>
      <w:bCs/>
      <w:kern w:val="28"/>
      <w:sz w:val="32"/>
      <w:szCs w:val="32"/>
    </w:rPr>
  </w:style>
  <w:style w:type="character" w:customStyle="1" w:styleId="114">
    <w:name w:val="明显引用 字符1"/>
    <w:basedOn w:val="46"/>
    <w:qFormat/>
    <w:uiPriority w:val="30"/>
    <w:rPr>
      <w:rFonts w:ascii="宋体" w:hAnsi="宋体" w:eastAsia="宋体" w:cs="宋体"/>
      <w:i/>
      <w:iCs/>
      <w:color w:val="4F81BD" w:themeColor="accent1"/>
      <w14:textFill>
        <w14:solidFill>
          <w14:schemeClr w14:val="accent1"/>
        </w14:solidFill>
      </w14:textFill>
    </w:rPr>
  </w:style>
  <w:style w:type="paragraph" w:customStyle="1" w:styleId="115">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6">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8">
    <w:name w:val="引用 字符1"/>
    <w:basedOn w:val="46"/>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9">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20">
    <w:name w:val="[Normal]"/>
    <w:qFormat/>
    <w:uiPriority w:val="99"/>
    <w:pPr>
      <w:widowControl w:val="0"/>
    </w:pPr>
    <w:rPr>
      <w:rFonts w:ascii="宋体" w:hAnsi="宋体" w:eastAsia="宋体" w:cs="Times New Roman"/>
      <w:sz w:val="24"/>
      <w:szCs w:val="24"/>
      <w:lang w:val="en-US" w:eastAsia="zh-CN" w:bidi="ar-SA"/>
    </w:rPr>
  </w:style>
  <w:style w:type="paragraph" w:customStyle="1" w:styleId="121">
    <w:name w:val="标题1"/>
    <w:basedOn w:val="120"/>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2">
    <w:name w:val="标题2"/>
    <w:basedOn w:val="121"/>
    <w:qFormat/>
    <w:uiPriority w:val="99"/>
    <w:pPr>
      <w:spacing w:before="0" w:after="0"/>
    </w:pPr>
    <w:rPr>
      <w:sz w:val="30"/>
      <w:szCs w:val="30"/>
    </w:rPr>
  </w:style>
  <w:style w:type="paragraph" w:customStyle="1" w:styleId="123">
    <w:name w:val="标题3"/>
    <w:basedOn w:val="122"/>
    <w:qFormat/>
    <w:uiPriority w:val="99"/>
    <w:rPr>
      <w:rFonts w:ascii="宋体" w:hAnsi="宋体" w:eastAsia="宋体" w:cs="宋体"/>
      <w:sz w:val="21"/>
      <w:szCs w:val="21"/>
    </w:rPr>
  </w:style>
  <w:style w:type="paragraph" w:customStyle="1" w:styleId="124">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5">
    <w:name w:val="标题 51"/>
    <w:basedOn w:val="1"/>
    <w:next w:val="124"/>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6">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7">
    <w:name w:val="标题 61"/>
    <w:basedOn w:val="1"/>
    <w:next w:val="124"/>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8">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9">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30">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31">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2">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3">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4">
    <w:name w:val="±êÌâ 2 Char"/>
    <w:uiPriority w:val="0"/>
    <w:rPr>
      <w:rFonts w:ascii="宋体" w:hAnsi="宋体" w:eastAsia="宋体" w:cs="宋体"/>
      <w:sz w:val="28"/>
      <w:szCs w:val="28"/>
    </w:rPr>
  </w:style>
  <w:style w:type="paragraph" w:customStyle="1" w:styleId="135">
    <w:name w:val="BODY"/>
    <w:basedOn w:val="120"/>
    <w:qFormat/>
    <w:uiPriority w:val="99"/>
    <w:pPr>
      <w:widowControl/>
    </w:pPr>
    <w:rPr>
      <w:rFonts w:cs="宋体"/>
    </w:rPr>
  </w:style>
  <w:style w:type="paragraph" w:customStyle="1" w:styleId="136">
    <w:name w:val="样式1.2.3."/>
    <w:basedOn w:val="120"/>
    <w:next w:val="83"/>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7">
    <w:name w:val="样式（1）（2）（3）"/>
    <w:basedOn w:val="136"/>
    <w:qFormat/>
    <w:uiPriority w:val="99"/>
    <w:pPr>
      <w:numPr>
        <w:ilvl w:val="5"/>
        <w:numId w:val="2"/>
      </w:numPr>
      <w:ind w:left="1800"/>
    </w:pPr>
  </w:style>
  <w:style w:type="paragraph" w:customStyle="1" w:styleId="138">
    <w:name w:val="样式1）2）3）"/>
    <w:basedOn w:val="137"/>
    <w:qFormat/>
    <w:uiPriority w:val="99"/>
    <w:pPr>
      <w:numPr>
        <w:ilvl w:val="6"/>
        <w:numId w:val="3"/>
      </w:numPr>
      <w:ind w:left="2160"/>
    </w:pPr>
  </w:style>
  <w:style w:type="character" w:customStyle="1" w:styleId="139">
    <w:name w:val="Unresolved Mention"/>
    <w:basedOn w:val="46"/>
    <w:semiHidden/>
    <w:unhideWhenUsed/>
    <w:uiPriority w:val="99"/>
    <w:rPr>
      <w:color w:val="605E5C"/>
      <w:shd w:val="clear" w:color="auto" w:fill="E1DFDD"/>
    </w:rPr>
  </w:style>
  <w:style w:type="paragraph" w:customStyle="1" w:styleId="140">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41">
    <w:name w:val="Intense Quote Char1"/>
    <w:link w:val="142"/>
    <w:qFormat/>
    <w:locked/>
    <w:uiPriority w:val="30"/>
    <w:rPr>
      <w:b/>
      <w:bCs/>
      <w:i/>
      <w:iCs/>
      <w:color w:val="4F81BD"/>
      <w:kern w:val="2"/>
      <w:sz w:val="21"/>
      <w:szCs w:val="24"/>
    </w:rPr>
  </w:style>
  <w:style w:type="paragraph" w:customStyle="1" w:styleId="142">
    <w:name w:val="明显引用1"/>
    <w:basedOn w:val="1"/>
    <w:next w:val="1"/>
    <w:link w:val="141"/>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3">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4">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5">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7">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8">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9">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50">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51">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2">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3">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4">
    <w:name w:val="样式1 Char"/>
    <w:link w:val="155"/>
    <w:qFormat/>
    <w:locked/>
    <w:uiPriority w:val="0"/>
    <w:rPr>
      <w:rFonts w:ascii="宋体" w:hAnsi="宋体" w:eastAsia="宋体"/>
      <w:kern w:val="2"/>
      <w:sz w:val="21"/>
    </w:rPr>
  </w:style>
  <w:style w:type="paragraph" w:customStyle="1" w:styleId="155">
    <w:name w:val="样式1"/>
    <w:basedOn w:val="1"/>
    <w:next w:val="5"/>
    <w:link w:val="154"/>
    <w:qFormat/>
    <w:uiPriority w:val="0"/>
    <w:pPr>
      <w:autoSpaceDE/>
      <w:autoSpaceDN/>
      <w:spacing w:line="360" w:lineRule="auto"/>
      <w:ind w:firstLine="420" w:firstLineChars="200"/>
      <w:jc w:val="both"/>
    </w:pPr>
    <w:rPr>
      <w:rFonts w:cstheme="minorBidi"/>
      <w:kern w:val="2"/>
      <w:sz w:val="21"/>
    </w:rPr>
  </w:style>
  <w:style w:type="paragraph" w:customStyle="1" w:styleId="156">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7">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8">
    <w:name w:val="修订11"/>
    <w:qFormat/>
    <w:uiPriority w:val="99"/>
    <w:rPr>
      <w:rFonts w:ascii="Times New Roman" w:hAnsi="Times New Roman" w:eastAsia="宋体" w:cs="Times New Roman"/>
      <w:kern w:val="2"/>
      <w:sz w:val="21"/>
      <w:szCs w:val="24"/>
      <w:lang w:val="en-US" w:eastAsia="zh-CN" w:bidi="ar-SA"/>
    </w:rPr>
  </w:style>
  <w:style w:type="paragraph" w:customStyle="1" w:styleId="159">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60">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61">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2">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3">
    <w:name w:val="Quote Char1"/>
    <w:link w:val="164"/>
    <w:qFormat/>
    <w:locked/>
    <w:uiPriority w:val="29"/>
    <w:rPr>
      <w:i/>
      <w:iCs/>
      <w:color w:val="000000"/>
      <w:kern w:val="2"/>
      <w:sz w:val="21"/>
      <w:szCs w:val="24"/>
    </w:rPr>
  </w:style>
  <w:style w:type="paragraph" w:customStyle="1" w:styleId="164">
    <w:name w:val="引用1"/>
    <w:basedOn w:val="1"/>
    <w:next w:val="1"/>
    <w:link w:val="163"/>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5">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6">
    <w:name w:val="标题 1 字符1"/>
    <w:qFormat/>
    <w:locked/>
    <w:uiPriority w:val="0"/>
    <w:rPr>
      <w:rFonts w:ascii="Calibri" w:hAnsi="Calibri" w:eastAsia="仿宋" w:cs="Times New Roman"/>
      <w:b/>
      <w:kern w:val="44"/>
      <w:sz w:val="32"/>
      <w:szCs w:val="20"/>
      <w:lang w:val="zh-CN" w:eastAsia="zh-CN"/>
    </w:rPr>
  </w:style>
  <w:style w:type="character" w:customStyle="1" w:styleId="167">
    <w:name w:val="标题 2 字符1"/>
    <w:semiHidden/>
    <w:qFormat/>
    <w:locked/>
    <w:uiPriority w:val="9"/>
    <w:rPr>
      <w:rFonts w:ascii="Arial" w:hAnsi="Arial" w:eastAsia="宋体" w:cs="Times New Roman"/>
      <w:kern w:val="2"/>
      <w:sz w:val="32"/>
      <w:szCs w:val="20"/>
      <w:lang w:eastAsia="zh-CN"/>
    </w:rPr>
  </w:style>
  <w:style w:type="character" w:customStyle="1" w:styleId="168">
    <w:name w:val="标题 4 字符1"/>
    <w:semiHidden/>
    <w:qFormat/>
    <w:locked/>
    <w:uiPriority w:val="9"/>
    <w:rPr>
      <w:rFonts w:ascii="Cambria" w:hAnsi="Cambria" w:eastAsia="宋体" w:cs="Times New Roman"/>
      <w:kern w:val="2"/>
      <w:sz w:val="28"/>
      <w:szCs w:val="20"/>
      <w:lang w:val="zh-CN" w:eastAsia="zh-CN"/>
    </w:rPr>
  </w:style>
  <w:style w:type="character" w:customStyle="1" w:styleId="169">
    <w:name w:val="Document Map Char"/>
    <w:qFormat/>
    <w:locked/>
    <w:uiPriority w:val="0"/>
    <w:rPr>
      <w:kern w:val="2"/>
      <w:sz w:val="24"/>
      <w:shd w:val="clear" w:color="auto" w:fill="000080"/>
    </w:rPr>
  </w:style>
  <w:style w:type="character" w:customStyle="1" w:styleId="170">
    <w:name w:val="页脚 Char"/>
    <w:qFormat/>
    <w:locked/>
    <w:uiPriority w:val="99"/>
    <w:rPr>
      <w:kern w:val="2"/>
      <w:sz w:val="18"/>
      <w:szCs w:val="18"/>
    </w:rPr>
  </w:style>
  <w:style w:type="character" w:customStyle="1" w:styleId="171">
    <w:name w:val="标题 Char"/>
    <w:qFormat/>
    <w:locked/>
    <w:uiPriority w:val="10"/>
    <w:rPr>
      <w:rFonts w:hint="default" w:ascii="Cambria" w:hAnsi="Cambria"/>
      <w:b/>
      <w:bCs/>
      <w:kern w:val="2"/>
      <w:sz w:val="32"/>
      <w:szCs w:val="32"/>
    </w:rPr>
  </w:style>
  <w:style w:type="character" w:customStyle="1" w:styleId="172">
    <w:name w:val="副标题 Char1"/>
    <w:qFormat/>
    <w:uiPriority w:val="0"/>
    <w:rPr>
      <w:rFonts w:hint="default" w:ascii="Cambria" w:hAnsi="Cambria"/>
      <w:b/>
      <w:kern w:val="28"/>
      <w:sz w:val="32"/>
    </w:rPr>
  </w:style>
  <w:style w:type="character" w:customStyle="1" w:styleId="173">
    <w:name w:val="Body Text Indent 3 Char"/>
    <w:qFormat/>
    <w:locked/>
    <w:uiPriority w:val="0"/>
    <w:rPr>
      <w:kern w:val="2"/>
      <w:sz w:val="16"/>
    </w:rPr>
  </w:style>
  <w:style w:type="character" w:customStyle="1" w:styleId="174">
    <w:name w:val="正文文本缩进 Char1"/>
    <w:semiHidden/>
    <w:qFormat/>
    <w:uiPriority w:val="0"/>
    <w:rPr>
      <w:kern w:val="2"/>
      <w:sz w:val="24"/>
    </w:rPr>
  </w:style>
  <w:style w:type="character" w:customStyle="1" w:styleId="175">
    <w:name w:val="副标题 Char"/>
    <w:qFormat/>
    <w:locked/>
    <w:uiPriority w:val="11"/>
    <w:rPr>
      <w:rFonts w:hint="default" w:ascii="Cambria" w:hAnsi="Cambria"/>
      <w:b/>
      <w:bCs/>
      <w:kern w:val="28"/>
      <w:sz w:val="32"/>
      <w:szCs w:val="32"/>
    </w:rPr>
  </w:style>
  <w:style w:type="character" w:customStyle="1" w:styleId="176">
    <w:name w:val="正文文本 3 Char"/>
    <w:qFormat/>
    <w:locked/>
    <w:uiPriority w:val="99"/>
    <w:rPr>
      <w:kern w:val="2"/>
      <w:sz w:val="16"/>
      <w:szCs w:val="16"/>
    </w:rPr>
  </w:style>
  <w:style w:type="character" w:customStyle="1" w:styleId="177">
    <w:name w:val="正文文本 Char"/>
    <w:qFormat/>
    <w:locked/>
    <w:uiPriority w:val="99"/>
    <w:rPr>
      <w:kern w:val="2"/>
      <w:sz w:val="21"/>
      <w:szCs w:val="24"/>
    </w:rPr>
  </w:style>
  <w:style w:type="character" w:customStyle="1" w:styleId="178">
    <w:name w:val="页眉 Char"/>
    <w:qFormat/>
    <w:locked/>
    <w:uiPriority w:val="99"/>
    <w:rPr>
      <w:kern w:val="2"/>
      <w:sz w:val="18"/>
      <w:szCs w:val="18"/>
    </w:rPr>
  </w:style>
  <w:style w:type="character" w:customStyle="1" w:styleId="179">
    <w:name w:val="批注主题 Char"/>
    <w:qFormat/>
    <w:locked/>
    <w:uiPriority w:val="99"/>
    <w:rPr>
      <w:b/>
      <w:bCs/>
      <w:kern w:val="2"/>
      <w:sz w:val="21"/>
      <w:szCs w:val="24"/>
    </w:rPr>
  </w:style>
  <w:style w:type="character" w:customStyle="1" w:styleId="180">
    <w:name w:val="Header Char"/>
    <w:qFormat/>
    <w:locked/>
    <w:uiPriority w:val="0"/>
    <w:rPr>
      <w:rFonts w:hint="eastAsia" w:ascii="宋体" w:hAnsi="宋体" w:eastAsia="宋体"/>
      <w:kern w:val="2"/>
      <w:sz w:val="18"/>
      <w:lang w:val="en-US" w:eastAsia="zh-CN"/>
    </w:rPr>
  </w:style>
  <w:style w:type="character" w:customStyle="1" w:styleId="181">
    <w:name w:val="文档结构图 Char"/>
    <w:qFormat/>
    <w:locked/>
    <w:uiPriority w:val="99"/>
    <w:rPr>
      <w:kern w:val="2"/>
      <w:sz w:val="16"/>
      <w:szCs w:val="16"/>
      <w:shd w:val="clear" w:color="auto" w:fill="000080"/>
    </w:rPr>
  </w:style>
  <w:style w:type="character" w:customStyle="1" w:styleId="182">
    <w:name w:val="aspnetdisabled"/>
    <w:qFormat/>
    <w:uiPriority w:val="0"/>
  </w:style>
  <w:style w:type="character" w:customStyle="1" w:styleId="183">
    <w:name w:val="正文文本缩进 3 Char"/>
    <w:qFormat/>
    <w:locked/>
    <w:uiPriority w:val="99"/>
    <w:rPr>
      <w:kern w:val="2"/>
      <w:sz w:val="16"/>
      <w:szCs w:val="16"/>
    </w:rPr>
  </w:style>
  <w:style w:type="character" w:customStyle="1" w:styleId="184">
    <w:name w:val="标题 8 字符1"/>
    <w:semiHidden/>
    <w:qFormat/>
    <w:locked/>
    <w:uiPriority w:val="9"/>
    <w:rPr>
      <w:rFonts w:ascii="Arial" w:hAnsi="Arial" w:eastAsia="黑体" w:cs="Times New Roman"/>
      <w:sz w:val="24"/>
      <w:szCs w:val="20"/>
      <w:lang w:val="zh-CN" w:eastAsia="zh-CN"/>
    </w:rPr>
  </w:style>
  <w:style w:type="character" w:customStyle="1" w:styleId="185">
    <w:name w:val="标题 9 字符1"/>
    <w:semiHidden/>
    <w:qFormat/>
    <w:locked/>
    <w:uiPriority w:val="9"/>
    <w:rPr>
      <w:rFonts w:ascii="Arial" w:hAnsi="Arial" w:eastAsia="黑体" w:cs="Times New Roman"/>
      <w:sz w:val="21"/>
      <w:szCs w:val="20"/>
      <w:lang w:val="zh-CN" w:eastAsia="zh-CN"/>
    </w:rPr>
  </w:style>
  <w:style w:type="character" w:customStyle="1" w:styleId="186">
    <w:name w:val="批注框文本 Char"/>
    <w:qFormat/>
    <w:locked/>
    <w:uiPriority w:val="99"/>
    <w:rPr>
      <w:kern w:val="2"/>
      <w:sz w:val="16"/>
      <w:szCs w:val="16"/>
    </w:rPr>
  </w:style>
  <w:style w:type="character" w:customStyle="1" w:styleId="187">
    <w:name w:val="Footer Char"/>
    <w:qFormat/>
    <w:locked/>
    <w:uiPriority w:val="99"/>
    <w:rPr>
      <w:kern w:val="2"/>
      <w:sz w:val="18"/>
    </w:rPr>
  </w:style>
  <w:style w:type="character" w:customStyle="1" w:styleId="188">
    <w:name w:val="Plain Text Char"/>
    <w:qFormat/>
    <w:locked/>
    <w:uiPriority w:val="0"/>
    <w:rPr>
      <w:rFonts w:hint="eastAsia" w:ascii="宋体" w:hAnsi="Courier New" w:eastAsia="宋体"/>
      <w:kern w:val="2"/>
      <w:sz w:val="21"/>
    </w:rPr>
  </w:style>
  <w:style w:type="character" w:customStyle="1" w:styleId="189">
    <w:name w:val="引用 Char1"/>
    <w:qFormat/>
    <w:uiPriority w:val="29"/>
    <w:rPr>
      <w:i/>
      <w:color w:val="000000"/>
      <w:kern w:val="2"/>
      <w:sz w:val="24"/>
    </w:rPr>
  </w:style>
  <w:style w:type="character" w:customStyle="1" w:styleId="190">
    <w:name w:val="明显参考11"/>
    <w:qFormat/>
    <w:uiPriority w:val="32"/>
    <w:rPr>
      <w:b/>
      <w:smallCaps/>
      <w:color w:val="C0504D"/>
      <w:spacing w:val="5"/>
      <w:u w:val="single"/>
    </w:rPr>
  </w:style>
  <w:style w:type="character" w:customStyle="1" w:styleId="191">
    <w:name w:val="正文文本 2 Char"/>
    <w:qFormat/>
    <w:locked/>
    <w:uiPriority w:val="99"/>
    <w:rPr>
      <w:kern w:val="2"/>
      <w:sz w:val="21"/>
      <w:szCs w:val="24"/>
    </w:rPr>
  </w:style>
  <w:style w:type="character" w:customStyle="1" w:styleId="192">
    <w:name w:val="明显强调11"/>
    <w:qFormat/>
    <w:uiPriority w:val="21"/>
    <w:rPr>
      <w:b/>
      <w:i/>
      <w:color w:val="4F81BD"/>
    </w:rPr>
  </w:style>
  <w:style w:type="character" w:customStyle="1" w:styleId="193">
    <w:name w:val="Comment Text Char1"/>
    <w:qFormat/>
    <w:locked/>
    <w:uiPriority w:val="0"/>
    <w:rPr>
      <w:kern w:val="2"/>
      <w:sz w:val="24"/>
    </w:rPr>
  </w:style>
  <w:style w:type="character" w:customStyle="1" w:styleId="194">
    <w:name w:val="Date Char"/>
    <w:qFormat/>
    <w:locked/>
    <w:uiPriority w:val="0"/>
    <w:rPr>
      <w:kern w:val="2"/>
      <w:sz w:val="24"/>
    </w:rPr>
  </w:style>
  <w:style w:type="character" w:customStyle="1" w:styleId="195">
    <w:name w:val="Subtitle Char"/>
    <w:qFormat/>
    <w:locked/>
    <w:uiPriority w:val="0"/>
    <w:rPr>
      <w:rFonts w:hint="default" w:ascii="Cambria" w:hAnsi="Cambria"/>
      <w:b/>
      <w:kern w:val="28"/>
      <w:sz w:val="32"/>
    </w:rPr>
  </w:style>
  <w:style w:type="character" w:customStyle="1" w:styleId="196">
    <w:name w:val="标题 3 字符1"/>
    <w:semiHidden/>
    <w:qFormat/>
    <w:locked/>
    <w:uiPriority w:val="0"/>
    <w:rPr>
      <w:rFonts w:ascii="Calibri" w:hAnsi="Calibri" w:eastAsia="仿宋" w:cs="Times New Roman"/>
      <w:b/>
      <w:kern w:val="2"/>
      <w:sz w:val="32"/>
      <w:szCs w:val="20"/>
      <w:lang w:eastAsia="zh-CN"/>
    </w:rPr>
  </w:style>
  <w:style w:type="character" w:customStyle="1" w:styleId="197">
    <w:name w:val="Body Text 3 Char"/>
    <w:qFormat/>
    <w:locked/>
    <w:uiPriority w:val="0"/>
    <w:rPr>
      <w:rFonts w:hint="eastAsia" w:ascii="宋体" w:hAnsi="宋体" w:eastAsia="宋体"/>
      <w:sz w:val="24"/>
    </w:rPr>
  </w:style>
  <w:style w:type="character" w:customStyle="1" w:styleId="198">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9">
    <w:name w:val="不明显参考11"/>
    <w:qFormat/>
    <w:uiPriority w:val="31"/>
    <w:rPr>
      <w:smallCaps/>
      <w:color w:val="C0504D"/>
      <w:u w:val="single"/>
    </w:rPr>
  </w:style>
  <w:style w:type="character" w:customStyle="1" w:styleId="200">
    <w:name w:val="Body Text 2 Char"/>
    <w:qFormat/>
    <w:locked/>
    <w:uiPriority w:val="0"/>
    <w:rPr>
      <w:rFonts w:hint="eastAsia" w:ascii="宋体" w:hAnsi="宋体" w:eastAsia="宋体"/>
      <w:sz w:val="24"/>
    </w:rPr>
  </w:style>
  <w:style w:type="character" w:customStyle="1" w:styleId="201">
    <w:name w:val="书籍标题11"/>
    <w:qFormat/>
    <w:uiPriority w:val="33"/>
    <w:rPr>
      <w:b/>
      <w:smallCaps/>
      <w:spacing w:val="5"/>
    </w:rPr>
  </w:style>
  <w:style w:type="character" w:customStyle="1" w:styleId="202">
    <w:name w:val="Body Text Char"/>
    <w:qFormat/>
    <w:locked/>
    <w:uiPriority w:val="0"/>
    <w:rPr>
      <w:kern w:val="2"/>
      <w:sz w:val="24"/>
    </w:rPr>
  </w:style>
  <w:style w:type="character" w:customStyle="1" w:styleId="203">
    <w:name w:val="Title Char"/>
    <w:qFormat/>
    <w:locked/>
    <w:uiPriority w:val="0"/>
    <w:rPr>
      <w:rFonts w:hint="default" w:ascii="Cambria" w:hAnsi="Cambria"/>
      <w:b/>
      <w:kern w:val="2"/>
      <w:sz w:val="32"/>
    </w:rPr>
  </w:style>
  <w:style w:type="character" w:customStyle="1" w:styleId="204">
    <w:name w:val="text1"/>
    <w:qFormat/>
    <w:uiPriority w:val="0"/>
    <w:rPr>
      <w:spacing w:val="8"/>
      <w:sz w:val="21"/>
    </w:rPr>
  </w:style>
  <w:style w:type="character" w:customStyle="1" w:styleId="205">
    <w:name w:val="Body Text Indent 2 Char"/>
    <w:qFormat/>
    <w:locked/>
    <w:uiPriority w:val="0"/>
    <w:rPr>
      <w:rFonts w:hint="eastAsia" w:ascii="宋体" w:hAnsi="宋体" w:eastAsia="宋体"/>
      <w:kern w:val="2"/>
      <w:sz w:val="30"/>
    </w:rPr>
  </w:style>
  <w:style w:type="character" w:customStyle="1" w:styleId="206">
    <w:name w:val="标题 6 字符1"/>
    <w:semiHidden/>
    <w:qFormat/>
    <w:locked/>
    <w:uiPriority w:val="9"/>
    <w:rPr>
      <w:rFonts w:ascii="Cambria" w:hAnsi="Cambria" w:eastAsia="宋体" w:cs="Times New Roman"/>
      <w:b/>
      <w:kern w:val="2"/>
      <w:sz w:val="24"/>
      <w:szCs w:val="20"/>
      <w:lang w:val="zh-CN" w:eastAsia="zh-CN"/>
    </w:rPr>
  </w:style>
  <w:style w:type="character" w:customStyle="1" w:styleId="207">
    <w:name w:val="Intense Quote Char"/>
    <w:qFormat/>
    <w:locked/>
    <w:uiPriority w:val="0"/>
    <w:rPr>
      <w:b/>
      <w:i/>
      <w:color w:val="4F81BD"/>
      <w:kern w:val="2"/>
      <w:sz w:val="22"/>
    </w:rPr>
  </w:style>
  <w:style w:type="character" w:customStyle="1" w:styleId="208">
    <w:name w:val="Balloon Text Char"/>
    <w:qFormat/>
    <w:locked/>
    <w:uiPriority w:val="0"/>
    <w:rPr>
      <w:rFonts w:hint="eastAsia" w:ascii="宋体" w:hAnsi="宋体" w:eastAsia="宋体"/>
      <w:kern w:val="2"/>
      <w:sz w:val="18"/>
      <w:lang w:val="en-US" w:eastAsia="zh-CN"/>
    </w:rPr>
  </w:style>
  <w:style w:type="character" w:customStyle="1" w:styleId="209">
    <w:name w:val="正文文本缩进 Char"/>
    <w:qFormat/>
    <w:locked/>
    <w:uiPriority w:val="99"/>
    <w:rPr>
      <w:kern w:val="2"/>
      <w:sz w:val="21"/>
      <w:szCs w:val="24"/>
    </w:rPr>
  </w:style>
  <w:style w:type="character" w:customStyle="1" w:styleId="210">
    <w:name w:val="标题 5 字符1"/>
    <w:semiHidden/>
    <w:qFormat/>
    <w:locked/>
    <w:uiPriority w:val="9"/>
    <w:rPr>
      <w:rFonts w:ascii="Calibri" w:hAnsi="Calibri" w:eastAsia="宋体" w:cs="Times New Roman"/>
      <w:b/>
      <w:kern w:val="2"/>
      <w:sz w:val="28"/>
      <w:szCs w:val="20"/>
      <w:lang w:val="zh-CN" w:eastAsia="zh-CN"/>
    </w:rPr>
  </w:style>
  <w:style w:type="character" w:customStyle="1" w:styleId="211">
    <w:name w:val="标题 Char1"/>
    <w:qFormat/>
    <w:uiPriority w:val="0"/>
    <w:rPr>
      <w:rFonts w:hint="default" w:ascii="Cambria" w:hAnsi="Cambria"/>
      <w:b/>
      <w:kern w:val="2"/>
      <w:sz w:val="32"/>
    </w:rPr>
  </w:style>
  <w:style w:type="character" w:customStyle="1" w:styleId="212">
    <w:name w:val="Quote Char"/>
    <w:qFormat/>
    <w:locked/>
    <w:uiPriority w:val="0"/>
    <w:rPr>
      <w:i/>
      <w:color w:val="000000"/>
      <w:kern w:val="2"/>
      <w:sz w:val="22"/>
    </w:rPr>
  </w:style>
  <w:style w:type="character" w:customStyle="1" w:styleId="213">
    <w:name w:val="明显引用 Char1"/>
    <w:qFormat/>
    <w:uiPriority w:val="30"/>
    <w:rPr>
      <w:b/>
      <w:i/>
      <w:color w:val="4F81BD"/>
      <w:kern w:val="2"/>
      <w:sz w:val="24"/>
    </w:rPr>
  </w:style>
  <w:style w:type="character" w:customStyle="1" w:styleId="214">
    <w:name w:val="日期 Char"/>
    <w:qFormat/>
    <w:locked/>
    <w:uiPriority w:val="99"/>
    <w:rPr>
      <w:kern w:val="2"/>
      <w:sz w:val="21"/>
      <w:szCs w:val="24"/>
    </w:rPr>
  </w:style>
  <w:style w:type="character" w:customStyle="1" w:styleId="215">
    <w:name w:val="Comment Subject Char"/>
    <w:qFormat/>
    <w:locked/>
    <w:uiPriority w:val="0"/>
    <w:rPr>
      <w:b/>
      <w:kern w:val="2"/>
      <w:sz w:val="24"/>
    </w:rPr>
  </w:style>
  <w:style w:type="character" w:customStyle="1" w:styleId="216">
    <w:name w:val="Heading 3 Char"/>
    <w:qFormat/>
    <w:locked/>
    <w:uiPriority w:val="9"/>
    <w:rPr>
      <w:rFonts w:hint="eastAsia" w:ascii="宋体" w:hAnsi="宋体" w:eastAsia="宋体"/>
      <w:b/>
      <w:kern w:val="2"/>
      <w:sz w:val="32"/>
      <w:lang w:val="en-US" w:eastAsia="zh-CN"/>
    </w:rPr>
  </w:style>
  <w:style w:type="character" w:customStyle="1" w:styleId="217">
    <w:name w:val="Comment Text Char"/>
    <w:qFormat/>
    <w:locked/>
    <w:uiPriority w:val="0"/>
    <w:rPr>
      <w:kern w:val="2"/>
      <w:sz w:val="24"/>
    </w:rPr>
  </w:style>
  <w:style w:type="character" w:customStyle="1" w:styleId="218">
    <w:name w:val="Body Text Indent Char"/>
    <w:qFormat/>
    <w:locked/>
    <w:uiPriority w:val="0"/>
    <w:rPr>
      <w:kern w:val="2"/>
      <w:sz w:val="24"/>
    </w:rPr>
  </w:style>
  <w:style w:type="character" w:customStyle="1" w:styleId="219">
    <w:name w:val="正文文本缩进 2 Char"/>
    <w:qFormat/>
    <w:locked/>
    <w:uiPriority w:val="99"/>
    <w:rPr>
      <w:kern w:val="2"/>
      <w:sz w:val="21"/>
      <w:szCs w:val="24"/>
    </w:rPr>
  </w:style>
  <w:style w:type="character" w:customStyle="1" w:styleId="220">
    <w:name w:val="纯文本 Char"/>
    <w:qFormat/>
    <w:locked/>
    <w:uiPriority w:val="99"/>
    <w:rPr>
      <w:rFonts w:hint="eastAsia" w:ascii="宋体" w:hAnsi="Courier New" w:eastAsia="宋体" w:cs="Courier New"/>
      <w:kern w:val="2"/>
      <w:sz w:val="21"/>
      <w:szCs w:val="21"/>
    </w:rPr>
  </w:style>
  <w:style w:type="character" w:customStyle="1" w:styleId="221">
    <w:name w:val="不明显强调11"/>
    <w:qFormat/>
    <w:uiPriority w:val="19"/>
    <w:rPr>
      <w:i/>
      <w:color w:val="808080"/>
    </w:rPr>
  </w:style>
  <w:style w:type="character" w:customStyle="1" w:styleId="222">
    <w:name w:val="标题4 Char"/>
    <w:qFormat/>
    <w:uiPriority w:val="0"/>
    <w:rPr>
      <w:rFonts w:hint="default" w:ascii="Calibri Light" w:hAnsi="Calibri Light" w:eastAsia="Times New Roman" w:cs="Calibri Light"/>
      <w:b/>
      <w:kern w:val="44"/>
      <w:sz w:val="44"/>
      <w:szCs w:val="44"/>
    </w:rPr>
  </w:style>
  <w:style w:type="character" w:customStyle="1" w:styleId="223">
    <w:name w:val="Heading 1 Char"/>
    <w:qFormat/>
    <w:locked/>
    <w:uiPriority w:val="9"/>
    <w:rPr>
      <w:rFonts w:hint="eastAsia" w:ascii="黑体" w:hAnsi="黑体" w:eastAsia="黑体"/>
      <w:b/>
      <w:kern w:val="44"/>
      <w:sz w:val="32"/>
    </w:rPr>
  </w:style>
  <w:style w:type="character" w:customStyle="1" w:styleId="224">
    <w:name w:val="批注文字 Char"/>
    <w:qFormat/>
    <w:locked/>
    <w:uiPriority w:val="99"/>
    <w:rPr>
      <w:kern w:val="2"/>
      <w:sz w:val="21"/>
      <w:szCs w:val="24"/>
    </w:rPr>
  </w:style>
  <w:style w:type="paragraph" w:customStyle="1" w:styleId="225">
    <w:name w:val="样式Y"/>
    <w:basedOn w:val="147"/>
    <w:next w:val="147"/>
    <w:qFormat/>
    <w:uiPriority w:val="99"/>
    <w:pPr>
      <w:numPr>
        <w:ilvl w:val="1"/>
        <w:numId w:val="2"/>
      </w:numPr>
      <w:tabs>
        <w:tab w:val="left" w:pos="1134"/>
      </w:tabs>
    </w:pPr>
    <w:rPr>
      <w:b/>
    </w:rPr>
  </w:style>
  <w:style w:type="character" w:customStyle="1" w:styleId="226">
    <w:name w:val="ask-title3"/>
    <w:basedOn w:val="46"/>
    <w:qFormat/>
    <w:uiPriority w:val="0"/>
  </w:style>
  <w:style w:type="paragraph" w:customStyle="1" w:styleId="227">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8">
    <w:name w:val="NormalCharacter"/>
    <w:semiHidden/>
    <w:qFormat/>
    <w:uiPriority w:val="0"/>
  </w:style>
  <w:style w:type="character" w:customStyle="1" w:styleId="229">
    <w:name w:val="font21"/>
    <w:basedOn w:val="46"/>
    <w:qFormat/>
    <w:uiPriority w:val="0"/>
    <w:rPr>
      <w:rFonts w:hint="eastAsia" w:ascii="宋体" w:hAnsi="宋体" w:eastAsia="宋体" w:cs="宋体"/>
      <w:color w:val="000000"/>
      <w:sz w:val="22"/>
      <w:szCs w:val="22"/>
      <w:u w:val="none"/>
    </w:rPr>
  </w:style>
  <w:style w:type="character" w:customStyle="1" w:styleId="230">
    <w:name w:val="font81"/>
    <w:basedOn w:val="46"/>
    <w:uiPriority w:val="0"/>
    <w:rPr>
      <w:rFonts w:ascii="Calibri" w:hAnsi="Calibri" w:cs="Calibri"/>
      <w:color w:val="000000"/>
      <w:sz w:val="22"/>
      <w:szCs w:val="22"/>
      <w:u w:val="none"/>
    </w:rPr>
  </w:style>
  <w:style w:type="paragraph" w:customStyle="1" w:styleId="231">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137</Pages>
  <Words>14166</Words>
  <Characters>80751</Characters>
  <Lines>672</Lines>
  <Paragraphs>189</Paragraphs>
  <TotalTime>4</TotalTime>
  <ScaleCrop>false</ScaleCrop>
  <LinksUpToDate>false</LinksUpToDate>
  <CharactersWithSpaces>94728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2023-11-15T00:40:52Z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E7219D2F24CB442DA85C5A157AF0FCE0_12</vt:lpwstr>
  </property>
</Properties>
</file>