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beforeLines="50" w:afterLines="50" w:line="580" w:lineRule="exact"/>
        <w:jc w:val="center"/>
        <w:rPr>
          <w:rFonts w:hint="eastAsia" w:ascii="仿宋_GB2312" w:hAnsi="仿宋_GB2312" w:eastAsia="仿宋_GB2312" w:cs="仿宋_GB2312"/>
          <w:b/>
          <w:bCs/>
          <w:snapToGrid w:val="0"/>
          <w:sz w:val="32"/>
          <w:szCs w:val="32"/>
        </w:rPr>
      </w:pPr>
      <w:bookmarkStart w:id="0" w:name="_Toc11559"/>
      <w:r>
        <w:rPr>
          <w:rFonts w:hint="eastAsia" w:ascii="仿宋_GB2312" w:hAnsi="仿宋_GB2312" w:eastAsia="仿宋_GB2312" w:cs="仿宋_GB2312"/>
          <w:b/>
          <w:bCs/>
          <w:snapToGrid w:val="0"/>
          <w:sz w:val="32"/>
          <w:szCs w:val="32"/>
        </w:rPr>
        <w:t>中</w:t>
      </w:r>
      <w:bookmarkEnd w:id="0"/>
      <w:r>
        <w:rPr>
          <w:rFonts w:hint="eastAsia" w:ascii="仿宋_GB2312" w:hAnsi="仿宋_GB2312" w:eastAsia="仿宋_GB2312" w:cs="仿宋_GB2312"/>
          <w:b/>
          <w:bCs/>
          <w:snapToGrid w:val="0"/>
          <w:sz w:val="32"/>
          <w:szCs w:val="32"/>
        </w:rPr>
        <w:t>粮崇左糖业2023年新增仓储变压器及</w:t>
      </w:r>
    </w:p>
    <w:p>
      <w:pPr>
        <w:spacing w:line="460" w:lineRule="exact"/>
        <w:ind w:firstLine="643" w:firstLineChars="200"/>
        <w:jc w:val="center"/>
        <w:rPr>
          <w:rFonts w:hint="eastAsia" w:ascii="仿宋_GB2312" w:hAnsi="仿宋_GB2312" w:eastAsia="仿宋_GB2312" w:cs="仿宋_GB2312"/>
          <w:b/>
          <w:bCs/>
          <w:snapToGrid w:val="0"/>
          <w:sz w:val="32"/>
          <w:szCs w:val="32"/>
        </w:rPr>
      </w:pPr>
      <w:r>
        <w:rPr>
          <w:rFonts w:hint="eastAsia" w:ascii="仿宋_GB2312" w:hAnsi="仿宋_GB2312" w:eastAsia="仿宋_GB2312" w:cs="仿宋_GB2312"/>
          <w:b/>
          <w:bCs/>
          <w:snapToGrid w:val="0"/>
          <w:sz w:val="32"/>
          <w:szCs w:val="32"/>
        </w:rPr>
        <w:t>配电室改造项目（电器分项）</w:t>
      </w: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jc w:val="center"/>
        <w:rPr>
          <w:b/>
          <w:bCs/>
          <w:snapToGrid w:val="0"/>
          <w:sz w:val="52"/>
          <w:szCs w:val="52"/>
        </w:rPr>
      </w:pPr>
      <w:r>
        <w:rPr>
          <w:b/>
          <w:bCs/>
          <w:snapToGrid w:val="0"/>
          <w:sz w:val="52"/>
          <w:szCs w:val="52"/>
        </w:rPr>
        <w:t>谈判采购文件</w:t>
      </w: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8"/>
          <w:szCs w:val="28"/>
        </w:rPr>
      </w:pPr>
    </w:p>
    <w:p>
      <w:pPr>
        <w:spacing w:line="276" w:lineRule="auto"/>
        <w:jc w:val="center"/>
        <w:rPr>
          <w:snapToGrid w:val="0"/>
          <w:sz w:val="28"/>
          <w:szCs w:val="28"/>
        </w:rPr>
      </w:pPr>
      <w:r>
        <w:rPr>
          <w:rFonts w:hint="eastAsia"/>
          <w:snapToGrid w:val="0"/>
          <w:sz w:val="28"/>
          <w:szCs w:val="28"/>
        </w:rPr>
        <w:t>采购人</w:t>
      </w:r>
      <w:r>
        <w:rPr>
          <w:snapToGrid w:val="0"/>
          <w:sz w:val="28"/>
          <w:szCs w:val="28"/>
        </w:rPr>
        <w:t>：</w:t>
      </w:r>
      <w:r>
        <w:rPr>
          <w:snapToGrid w:val="0"/>
          <w:sz w:val="28"/>
          <w:szCs w:val="28"/>
          <w:u w:val="single"/>
        </w:rPr>
        <w:t>中粮崇左糖业有限公司（盖单位公章）</w:t>
      </w:r>
    </w:p>
    <w:p>
      <w:pPr>
        <w:spacing w:line="276" w:lineRule="auto"/>
        <w:jc w:val="center"/>
        <w:rPr>
          <w:snapToGrid w:val="0"/>
          <w:sz w:val="28"/>
          <w:szCs w:val="28"/>
        </w:rPr>
      </w:pPr>
    </w:p>
    <w:p>
      <w:pPr>
        <w:spacing w:line="276" w:lineRule="auto"/>
        <w:jc w:val="center"/>
        <w:rPr>
          <w:snapToGrid w:val="0"/>
          <w:sz w:val="28"/>
          <w:szCs w:val="28"/>
        </w:rPr>
      </w:pPr>
      <w:r>
        <w:rPr>
          <w:rFonts w:hint="eastAsia"/>
          <w:snapToGrid w:val="0"/>
          <w:sz w:val="28"/>
          <w:szCs w:val="28"/>
        </w:rPr>
        <w:t>2023</w:t>
      </w:r>
      <w:r>
        <w:rPr>
          <w:snapToGrid w:val="0"/>
          <w:sz w:val="28"/>
          <w:szCs w:val="28"/>
        </w:rPr>
        <w:t>年</w:t>
      </w:r>
      <w:r>
        <w:rPr>
          <w:rFonts w:hint="eastAsia"/>
          <w:snapToGrid w:val="0"/>
          <w:sz w:val="28"/>
          <w:szCs w:val="28"/>
        </w:rPr>
        <w:t>11</w:t>
      </w:r>
      <w:r>
        <w:rPr>
          <w:snapToGrid w:val="0"/>
          <w:sz w:val="28"/>
          <w:szCs w:val="28"/>
        </w:rPr>
        <w:t>月</w:t>
      </w:r>
      <w:r>
        <w:rPr>
          <w:rFonts w:hint="eastAsia"/>
          <w:snapToGrid w:val="0"/>
          <w:sz w:val="28"/>
          <w:szCs w:val="28"/>
        </w:rPr>
        <w:t>16日</w:t>
      </w:r>
    </w:p>
    <w:p>
      <w:pPr>
        <w:spacing w:line="276" w:lineRule="auto"/>
        <w:rPr>
          <w:rFonts w:eastAsia="仿宋"/>
          <w:snapToGrid w:val="0"/>
          <w:sz w:val="24"/>
        </w:rPr>
      </w:pPr>
    </w:p>
    <w:p>
      <w:pPr>
        <w:pStyle w:val="3"/>
        <w:spacing w:line="360" w:lineRule="auto"/>
        <w:jc w:val="center"/>
        <w:rPr>
          <w:snapToGrid w:val="0"/>
          <w:sz w:val="24"/>
          <w:szCs w:val="24"/>
          <w:lang w:eastAsia="zh-CN"/>
        </w:rPr>
      </w:pPr>
      <w:r>
        <w:rPr>
          <w:rFonts w:eastAsia="仿宋"/>
          <w:snapToGrid w:val="0"/>
          <w:sz w:val="24"/>
          <w:szCs w:val="24"/>
          <w:lang w:eastAsia="zh-CN"/>
        </w:rPr>
        <w:br w:type="page"/>
      </w:r>
    </w:p>
    <w:p>
      <w:pPr>
        <w:pStyle w:val="80"/>
        <w:tabs>
          <w:tab w:val="left" w:pos="3825"/>
          <w:tab w:val="center" w:pos="4535"/>
          <w:tab w:val="left" w:pos="6098"/>
        </w:tabs>
        <w:rPr>
          <w:rFonts w:ascii="宋体" w:hAnsi="宋体"/>
        </w:rPr>
      </w:pPr>
      <w:r>
        <w:rPr>
          <w:rFonts w:ascii="宋体" w:hAnsi="宋体"/>
          <w:color w:val="auto"/>
          <w:lang w:val="zh-CN"/>
        </w:rPr>
        <w:tab/>
      </w:r>
      <w:r>
        <w:rPr>
          <w:rFonts w:ascii="宋体" w:hAnsi="宋体"/>
          <w:color w:val="auto"/>
          <w:lang w:val="zh-CN"/>
        </w:rPr>
        <w:tab/>
      </w:r>
    </w:p>
    <w:p>
      <w:pPr>
        <w:spacing w:line="480" w:lineRule="auto"/>
        <w:ind w:right="139" w:rightChars="66"/>
        <w:jc w:val="center"/>
        <w:outlineLvl w:val="0"/>
        <w:rPr>
          <w:b/>
          <w:sz w:val="28"/>
          <w:szCs w:val="28"/>
        </w:rPr>
      </w:pPr>
      <w:r>
        <w:rPr>
          <w:rFonts w:hint="eastAsia" w:cs="仿宋_GB2312"/>
          <w:b/>
          <w:sz w:val="28"/>
          <w:szCs w:val="28"/>
        </w:rPr>
        <w:t>目录</w:t>
      </w:r>
    </w:p>
    <w:p>
      <w:pPr>
        <w:tabs>
          <w:tab w:val="left" w:pos="1260"/>
          <w:tab w:val="right" w:leader="dot" w:pos="9062"/>
        </w:tabs>
        <w:spacing w:before="100" w:beforeAutospacing="1" w:after="100" w:afterAutospacing="1"/>
        <w:rPr>
          <w:sz w:val="24"/>
        </w:rPr>
      </w:pPr>
      <w:r>
        <w:rPr>
          <w:rFonts w:hint="eastAsia" w:cs="仿宋_GB2312"/>
          <w:sz w:val="28"/>
          <w:szCs w:val="28"/>
        </w:rPr>
        <w:fldChar w:fldCharType="begin"/>
      </w:r>
      <w:r>
        <w:rPr>
          <w:rFonts w:hint="eastAsia" w:cs="仿宋_GB2312"/>
          <w:sz w:val="28"/>
          <w:szCs w:val="28"/>
        </w:rPr>
        <w:instrText xml:space="preserve"> TOC \o "1-1" \h \z \u </w:instrText>
      </w:r>
      <w:r>
        <w:rPr>
          <w:rFonts w:hint="eastAsia" w:cs="仿宋_GB2312"/>
          <w:sz w:val="28"/>
          <w:szCs w:val="28"/>
        </w:rPr>
        <w:fldChar w:fldCharType="separate"/>
      </w:r>
      <w:r>
        <w:fldChar w:fldCharType="begin"/>
      </w:r>
      <w:r>
        <w:instrText xml:space="preserve"> HYPERLINK \l "_Toc217793303" </w:instrText>
      </w:r>
      <w:r>
        <w:fldChar w:fldCharType="separate"/>
      </w:r>
      <w:r>
        <w:rPr>
          <w:rFonts w:hint="eastAsia" w:cs="仿宋_GB2312"/>
          <w:b/>
          <w:bCs/>
          <w:sz w:val="24"/>
          <w:u w:val="single"/>
        </w:rPr>
        <w:t>第一章</w:t>
      </w:r>
      <w:r>
        <w:rPr>
          <w:rFonts w:hint="eastAsia"/>
          <w:sz w:val="24"/>
        </w:rPr>
        <w:tab/>
      </w:r>
      <w:r>
        <w:rPr>
          <w:rFonts w:hint="eastAsia"/>
          <w:b/>
          <w:sz w:val="24"/>
          <w:u w:val="single"/>
        </w:rPr>
        <w:t>谈判采购</w:t>
      </w:r>
      <w:r>
        <w:rPr>
          <w:rFonts w:hint="eastAsia" w:cs="仿宋_GB2312"/>
          <w:b/>
          <w:bCs/>
          <w:sz w:val="24"/>
          <w:u w:val="single"/>
        </w:rPr>
        <w:t>公告</w:t>
      </w:r>
      <w:r>
        <w:rPr>
          <w:rFonts w:hint="eastAsia"/>
          <w:sz w:val="24"/>
        </w:rPr>
        <w:tab/>
      </w:r>
      <w:r>
        <w:rPr>
          <w:rFonts w:hint="eastAsia"/>
          <w:sz w:val="24"/>
        </w:rPr>
        <w:t>3</w:t>
      </w:r>
      <w:r>
        <w:rPr>
          <w:rFonts w:hint="eastAsia"/>
          <w:sz w:val="24"/>
        </w:rPr>
        <w:fldChar w:fldCharType="end"/>
      </w:r>
    </w:p>
    <w:p>
      <w:pPr>
        <w:tabs>
          <w:tab w:val="left" w:pos="1260"/>
          <w:tab w:val="right" w:leader="dot" w:pos="9062"/>
        </w:tabs>
        <w:spacing w:before="100" w:beforeAutospacing="1" w:after="100" w:afterAutospacing="1"/>
        <w:rPr>
          <w:sz w:val="24"/>
        </w:rPr>
      </w:pPr>
      <w:r>
        <w:fldChar w:fldCharType="begin"/>
      </w:r>
      <w:r>
        <w:instrText xml:space="preserve"> HYPERLINK \l "_Toc217793304" </w:instrText>
      </w:r>
      <w:r>
        <w:fldChar w:fldCharType="separate"/>
      </w:r>
      <w:r>
        <w:rPr>
          <w:rFonts w:hint="eastAsia" w:cs="仿宋_GB2312"/>
          <w:b/>
          <w:bCs/>
          <w:sz w:val="24"/>
          <w:u w:val="single"/>
        </w:rPr>
        <w:t>第二章</w:t>
      </w:r>
      <w:r>
        <w:rPr>
          <w:rFonts w:hint="eastAsia"/>
          <w:sz w:val="24"/>
        </w:rPr>
        <w:tab/>
      </w:r>
      <w:r>
        <w:rPr>
          <w:rFonts w:hint="eastAsia" w:cs="仿宋_GB2312"/>
          <w:b/>
          <w:bCs/>
          <w:sz w:val="24"/>
          <w:u w:val="single"/>
        </w:rPr>
        <w:t>投标人须知</w:t>
      </w:r>
      <w:r>
        <w:rPr>
          <w:rFonts w:hint="eastAsia"/>
          <w:sz w:val="24"/>
        </w:rPr>
        <w:tab/>
      </w:r>
      <w:r>
        <w:rPr>
          <w:rFonts w:hint="eastAsia"/>
          <w:sz w:val="24"/>
        </w:rPr>
        <w:fldChar w:fldCharType="end"/>
      </w:r>
      <w:r>
        <w:rPr>
          <w:sz w:val="24"/>
        </w:rPr>
        <w:t>8</w:t>
      </w:r>
    </w:p>
    <w:p>
      <w:pPr>
        <w:tabs>
          <w:tab w:val="left" w:pos="1260"/>
          <w:tab w:val="right" w:leader="dot" w:pos="9062"/>
        </w:tabs>
        <w:spacing w:before="100" w:beforeAutospacing="1" w:after="100" w:afterAutospacing="1"/>
        <w:rPr>
          <w:sz w:val="24"/>
        </w:rPr>
      </w:pPr>
      <w:r>
        <w:fldChar w:fldCharType="begin"/>
      </w:r>
      <w:r>
        <w:instrText xml:space="preserve"> HYPERLINK \l "_Toc217793305" </w:instrText>
      </w:r>
      <w:r>
        <w:fldChar w:fldCharType="separate"/>
      </w:r>
      <w:r>
        <w:rPr>
          <w:rFonts w:hint="eastAsia" w:cs="仿宋_GB2312"/>
          <w:b/>
          <w:bCs/>
          <w:sz w:val="24"/>
          <w:u w:val="single"/>
        </w:rPr>
        <w:t>第三章</w:t>
      </w:r>
      <w:r>
        <w:rPr>
          <w:rFonts w:hint="eastAsia"/>
          <w:sz w:val="24"/>
        </w:rPr>
        <w:tab/>
      </w:r>
      <w:r>
        <w:rPr>
          <w:rFonts w:hint="eastAsia"/>
          <w:b/>
          <w:sz w:val="24"/>
        </w:rPr>
        <w:t>项目采购需求</w:t>
      </w:r>
      <w:r>
        <w:rPr>
          <w:rFonts w:hint="eastAsia"/>
          <w:sz w:val="24"/>
        </w:rPr>
        <w:tab/>
      </w:r>
      <w:r>
        <w:rPr>
          <w:sz w:val="24"/>
        </w:rPr>
        <w:t>2</w:t>
      </w:r>
      <w:r>
        <w:rPr>
          <w:sz w:val="24"/>
        </w:rPr>
        <w:fldChar w:fldCharType="end"/>
      </w:r>
      <w:r>
        <w:rPr>
          <w:sz w:val="24"/>
        </w:rPr>
        <w:t>3</w:t>
      </w:r>
    </w:p>
    <w:p>
      <w:pPr>
        <w:tabs>
          <w:tab w:val="left" w:pos="1260"/>
          <w:tab w:val="right" w:leader="dot" w:pos="9062"/>
        </w:tabs>
        <w:spacing w:before="100" w:beforeAutospacing="1" w:after="100" w:afterAutospacing="1"/>
        <w:rPr>
          <w:sz w:val="24"/>
        </w:rPr>
      </w:pPr>
      <w:r>
        <w:fldChar w:fldCharType="begin"/>
      </w:r>
      <w:r>
        <w:instrText xml:space="preserve"> HYPERLINK \l "_Toc217793306" </w:instrText>
      </w:r>
      <w:r>
        <w:fldChar w:fldCharType="separate"/>
      </w:r>
      <w:r>
        <w:rPr>
          <w:rFonts w:hint="eastAsia" w:cs="仿宋_GB2312"/>
          <w:b/>
          <w:bCs/>
          <w:sz w:val="24"/>
          <w:u w:val="single"/>
        </w:rPr>
        <w:t>第四章</w:t>
      </w:r>
      <w:r>
        <w:rPr>
          <w:rFonts w:hint="eastAsia"/>
          <w:sz w:val="24"/>
        </w:rPr>
        <w:tab/>
      </w:r>
      <w:r>
        <w:rPr>
          <w:rFonts w:hint="eastAsia" w:cs="仿宋_GB2312"/>
          <w:b/>
          <w:bCs/>
          <w:sz w:val="24"/>
          <w:u w:val="single"/>
        </w:rPr>
        <w:t>评标标准和办法</w:t>
      </w:r>
      <w:r>
        <w:rPr>
          <w:rFonts w:hint="eastAsia"/>
          <w:sz w:val="24"/>
        </w:rPr>
        <w:tab/>
      </w:r>
      <w:r>
        <w:rPr>
          <w:rFonts w:hint="eastAsia"/>
          <w:sz w:val="24"/>
        </w:rPr>
        <w:fldChar w:fldCharType="end"/>
      </w:r>
      <w:r>
        <w:rPr>
          <w:sz w:val="24"/>
        </w:rPr>
        <w:t>27</w:t>
      </w:r>
    </w:p>
    <w:p>
      <w:pPr>
        <w:tabs>
          <w:tab w:val="left" w:pos="1260"/>
          <w:tab w:val="right" w:leader="dot" w:pos="9062"/>
        </w:tabs>
        <w:spacing w:before="100" w:beforeAutospacing="1" w:after="100" w:afterAutospacing="1"/>
        <w:rPr>
          <w:sz w:val="24"/>
        </w:rPr>
      </w:pPr>
      <w:r>
        <w:fldChar w:fldCharType="begin"/>
      </w:r>
      <w:r>
        <w:instrText xml:space="preserve"> HYPERLINK \l "_Toc217793308" </w:instrText>
      </w:r>
      <w:r>
        <w:fldChar w:fldCharType="separate"/>
      </w:r>
      <w:r>
        <w:rPr>
          <w:rFonts w:hint="eastAsia" w:cs="仿宋_GB2312"/>
          <w:b/>
          <w:bCs/>
          <w:sz w:val="24"/>
          <w:u w:val="single"/>
        </w:rPr>
        <w:t>第五章</w:t>
      </w:r>
      <w:r>
        <w:rPr>
          <w:rFonts w:hint="eastAsia"/>
          <w:sz w:val="24"/>
        </w:rPr>
        <w:tab/>
      </w:r>
      <w:r>
        <w:rPr>
          <w:rFonts w:hint="eastAsia" w:cs="仿宋_GB2312"/>
          <w:b/>
          <w:bCs/>
          <w:sz w:val="24"/>
          <w:u w:val="single"/>
        </w:rPr>
        <w:t>合同格式</w:t>
      </w:r>
      <w:r>
        <w:rPr>
          <w:rFonts w:hint="eastAsia"/>
          <w:sz w:val="24"/>
        </w:rPr>
        <w:tab/>
      </w:r>
      <w:r>
        <w:rPr>
          <w:rFonts w:hint="eastAsia"/>
          <w:sz w:val="24"/>
        </w:rPr>
        <w:fldChar w:fldCharType="end"/>
      </w:r>
      <w:r>
        <w:rPr>
          <w:sz w:val="24"/>
        </w:rPr>
        <w:t>39</w:t>
      </w:r>
    </w:p>
    <w:p>
      <w:pPr>
        <w:tabs>
          <w:tab w:val="left" w:pos="1260"/>
          <w:tab w:val="right" w:leader="dot" w:pos="9062"/>
        </w:tabs>
        <w:spacing w:before="100" w:beforeAutospacing="1" w:after="100" w:afterAutospacing="1"/>
        <w:rPr>
          <w:sz w:val="24"/>
        </w:rPr>
      </w:pPr>
      <w:r>
        <w:fldChar w:fldCharType="begin"/>
      </w:r>
      <w:r>
        <w:instrText xml:space="preserve"> HYPERLINK \l "_Toc217793309" </w:instrText>
      </w:r>
      <w:r>
        <w:fldChar w:fldCharType="separate"/>
      </w:r>
      <w:r>
        <w:rPr>
          <w:rFonts w:hint="eastAsia" w:cs="仿宋_GB2312"/>
          <w:b/>
          <w:bCs/>
          <w:sz w:val="24"/>
          <w:u w:val="single"/>
        </w:rPr>
        <w:t>第六章</w:t>
      </w:r>
      <w:r>
        <w:rPr>
          <w:rFonts w:hint="eastAsia"/>
          <w:sz w:val="24"/>
        </w:rPr>
        <w:tab/>
      </w:r>
      <w:r>
        <w:rPr>
          <w:rFonts w:hint="eastAsia" w:cs="仿宋_GB2312"/>
          <w:b/>
          <w:bCs/>
          <w:sz w:val="24"/>
          <w:u w:val="single"/>
        </w:rPr>
        <w:t>附件</w:t>
      </w:r>
      <w:r>
        <w:rPr>
          <w:rFonts w:cs="仿宋_GB2312"/>
          <w:b/>
          <w:bCs/>
          <w:sz w:val="24"/>
          <w:u w:val="single"/>
        </w:rPr>
        <w:t>—</w:t>
      </w:r>
      <w:r>
        <w:rPr>
          <w:rFonts w:hint="eastAsia" w:cs="仿宋_GB2312"/>
          <w:b/>
          <w:bCs/>
          <w:sz w:val="24"/>
          <w:u w:val="single"/>
        </w:rPr>
        <w:t>采购文件格式</w:t>
      </w:r>
      <w:r>
        <w:rPr>
          <w:rFonts w:hint="eastAsia"/>
          <w:sz w:val="24"/>
        </w:rPr>
        <w:tab/>
      </w:r>
      <w:r>
        <w:rPr>
          <w:rFonts w:hint="eastAsia"/>
          <w:sz w:val="24"/>
        </w:rPr>
        <w:fldChar w:fldCharType="end"/>
      </w:r>
      <w:r>
        <w:rPr>
          <w:sz w:val="24"/>
        </w:rPr>
        <w:t>60</w:t>
      </w:r>
    </w:p>
    <w:p>
      <w:pPr>
        <w:tabs>
          <w:tab w:val="left" w:pos="4995"/>
        </w:tabs>
        <w:spacing w:before="100" w:beforeAutospacing="1" w:after="100" w:afterAutospacing="1"/>
        <w:rPr>
          <w:sz w:val="24"/>
        </w:rPr>
      </w:pPr>
      <w:r>
        <w:rPr>
          <w:sz w:val="24"/>
        </w:rPr>
        <w:tab/>
      </w:r>
    </w:p>
    <w:p>
      <w:pPr>
        <w:rPr>
          <w:szCs w:val="21"/>
        </w:rPr>
      </w:pPr>
    </w:p>
    <w:p>
      <w:r>
        <w:rPr>
          <w:rFonts w:cs="仿宋_GB2312"/>
          <w:szCs w:val="21"/>
        </w:rPr>
        <w:tab/>
      </w:r>
      <w:r>
        <w:rPr>
          <w:rFonts w:hint="eastAsia" w:cs="仿宋_GB2312"/>
          <w:szCs w:val="21"/>
        </w:rPr>
        <w:fldChar w:fldCharType="end"/>
      </w:r>
    </w:p>
    <w:p>
      <w:pPr>
        <w:adjustRightInd w:val="0"/>
        <w:snapToGrid w:val="0"/>
        <w:spacing w:line="276" w:lineRule="auto"/>
        <w:rPr>
          <w:snapToGrid w:val="0"/>
          <w:sz w:val="24"/>
        </w:rPr>
      </w:pPr>
    </w:p>
    <w:p>
      <w:pPr>
        <w:jc w:val="center"/>
        <w:rPr>
          <w:b/>
          <w:bCs/>
          <w:snapToGrid w:val="0"/>
          <w:sz w:val="32"/>
          <w:szCs w:val="32"/>
        </w:rPr>
      </w:pPr>
      <w:r>
        <w:rPr>
          <w:snapToGrid w:val="0"/>
          <w:sz w:val="24"/>
        </w:rPr>
        <w:br w:type="page"/>
      </w:r>
      <w:bookmarkStart w:id="1" w:name="扫描0001"/>
      <w:bookmarkEnd w:id="1"/>
      <w:bookmarkStart w:id="2" w:name="扫描0006"/>
      <w:bookmarkEnd w:id="2"/>
      <w:bookmarkStart w:id="3" w:name="_Toc120949856"/>
      <w:r>
        <w:rPr>
          <w:b/>
          <w:bCs/>
          <w:snapToGrid w:val="0"/>
          <w:sz w:val="32"/>
          <w:szCs w:val="32"/>
        </w:rPr>
        <w:t>第一章谈判采购公告</w:t>
      </w:r>
      <w:bookmarkEnd w:id="3"/>
    </w:p>
    <w:p>
      <w:pPr>
        <w:spacing w:line="276" w:lineRule="auto"/>
        <w:rPr>
          <w:snapToGrid w:val="0"/>
          <w:sz w:val="24"/>
          <w:shd w:val="clear" w:color="auto" w:fill="FFFF00"/>
        </w:rPr>
      </w:pPr>
    </w:p>
    <w:p>
      <w:pPr>
        <w:adjustRightInd w:val="0"/>
        <w:snapToGrid w:val="0"/>
        <w:spacing w:line="276" w:lineRule="auto"/>
        <w:rPr>
          <w:snapToGrid w:val="0"/>
          <w:sz w:val="24"/>
          <w:u w:val="single"/>
          <w:shd w:val="clear" w:color="auto" w:fill="FFFF00"/>
        </w:rPr>
      </w:pPr>
      <w:bookmarkStart w:id="4" w:name="扫描0007"/>
      <w:bookmarkEnd w:id="4"/>
    </w:p>
    <w:p>
      <w:pPr>
        <w:spacing w:line="460" w:lineRule="exact"/>
        <w:ind w:firstLine="480" w:firstLineChars="200"/>
        <w:rPr>
          <w:rFonts w:ascii="宋体" w:hAnsi="宋体"/>
          <w:sz w:val="24"/>
        </w:rPr>
      </w:pPr>
      <w:r>
        <w:rPr>
          <w:rFonts w:hint="eastAsia"/>
          <w:snapToGrid w:val="0"/>
          <w:sz w:val="24"/>
        </w:rPr>
        <w:t>中粮崇左糖业2023年新增仓储变压器及配电室改造项目（电器分项）</w:t>
      </w:r>
      <w:r>
        <w:rPr>
          <w:snapToGrid w:val="0"/>
          <w:sz w:val="24"/>
        </w:rPr>
        <w:t>已具备采购条件，现公开邀请供应商参加谈判采购活动。</w:t>
      </w:r>
      <w:r>
        <w:rPr>
          <w:sz w:val="24"/>
        </w:rPr>
        <w:t>建设资金为</w:t>
      </w:r>
      <w:r>
        <w:rPr>
          <w:sz w:val="24"/>
          <w:u w:val="single"/>
        </w:rPr>
        <w:t>自筹资金</w:t>
      </w:r>
      <w:r>
        <w:rPr>
          <w:sz w:val="24"/>
        </w:rPr>
        <w:t>，项目已具备招标条件，现对该项目进行</w:t>
      </w:r>
      <w:r>
        <w:rPr>
          <w:sz w:val="24"/>
          <w:u w:val="single"/>
        </w:rPr>
        <w:t>谈判采购</w:t>
      </w:r>
      <w:r>
        <w:rPr>
          <w:sz w:val="24"/>
        </w:rPr>
        <w:t>。</w:t>
      </w:r>
    </w:p>
    <w:p>
      <w:pPr>
        <w:pStyle w:val="4"/>
        <w:spacing w:line="400" w:lineRule="exact"/>
        <w:ind w:left="0"/>
        <w:rPr>
          <w:b/>
          <w:snapToGrid w:val="0"/>
          <w:sz w:val="24"/>
          <w:szCs w:val="24"/>
          <w:lang w:eastAsia="zh-CN"/>
        </w:rPr>
      </w:pPr>
      <w:bookmarkStart w:id="5" w:name="_Toc120949859"/>
      <w:r>
        <w:rPr>
          <w:b/>
          <w:snapToGrid w:val="0"/>
          <w:sz w:val="24"/>
          <w:szCs w:val="24"/>
          <w:lang w:eastAsia="zh-CN"/>
        </w:rPr>
        <w:t>1.项目</w:t>
      </w:r>
      <w:bookmarkEnd w:id="5"/>
      <w:r>
        <w:rPr>
          <w:b/>
          <w:snapToGrid w:val="0"/>
          <w:sz w:val="24"/>
          <w:szCs w:val="24"/>
          <w:lang w:eastAsia="zh-CN"/>
        </w:rPr>
        <w:t>概况与招标范围</w:t>
      </w:r>
    </w:p>
    <w:p>
      <w:pPr>
        <w:spacing w:line="460" w:lineRule="exact"/>
        <w:rPr>
          <w:rFonts w:ascii="宋体" w:hAnsi="宋体"/>
          <w:sz w:val="24"/>
        </w:rPr>
      </w:pPr>
      <w:r>
        <w:rPr>
          <w:snapToGrid w:val="0"/>
          <w:sz w:val="24"/>
        </w:rPr>
        <w:t>1.1项目名称：</w:t>
      </w:r>
      <w:r>
        <w:rPr>
          <w:rFonts w:hint="eastAsia"/>
          <w:snapToGrid w:val="0"/>
          <w:sz w:val="24"/>
        </w:rPr>
        <w:t>中粮崇左糖业2023年新增仓储变压器及配电室改造项目（电器分项）</w:t>
      </w:r>
    </w:p>
    <w:p>
      <w:pPr>
        <w:pStyle w:val="3"/>
        <w:spacing w:line="360" w:lineRule="exact"/>
        <w:rPr>
          <w:snapToGrid w:val="0"/>
          <w:sz w:val="24"/>
          <w:u w:val="single"/>
          <w:lang w:eastAsia="zh-CN"/>
        </w:rPr>
      </w:pPr>
      <w:r>
        <w:rPr>
          <w:rFonts w:ascii="Times New Roman" w:hAnsi="Times New Roman"/>
          <w:snapToGrid w:val="0"/>
          <w:kern w:val="2"/>
          <w:sz w:val="24"/>
          <w:szCs w:val="24"/>
          <w:lang w:eastAsia="zh-CN"/>
        </w:rPr>
        <w:t>1.2</w:t>
      </w:r>
      <w:r>
        <w:rPr>
          <w:snapToGrid w:val="0"/>
          <w:sz w:val="24"/>
          <w:lang w:eastAsia="zh-CN"/>
        </w:rPr>
        <w:t>采购人：</w:t>
      </w:r>
      <w:r>
        <w:rPr>
          <w:snapToGrid w:val="0"/>
          <w:sz w:val="24"/>
          <w:u w:val="single"/>
          <w:lang w:eastAsia="zh-CN"/>
        </w:rPr>
        <w:t>中粮崇左糖业有限公司</w:t>
      </w:r>
    </w:p>
    <w:p>
      <w:pPr>
        <w:adjustRightInd w:val="0"/>
        <w:snapToGrid w:val="0"/>
        <w:spacing w:line="400" w:lineRule="exact"/>
        <w:outlineLvl w:val="3"/>
        <w:rPr>
          <w:snapToGrid w:val="0"/>
          <w:sz w:val="24"/>
        </w:rPr>
      </w:pPr>
      <w:r>
        <w:rPr>
          <w:snapToGrid w:val="0"/>
          <w:sz w:val="24"/>
        </w:rPr>
        <w:t>1.2</w:t>
      </w:r>
      <w:r>
        <w:rPr>
          <w:sz w:val="24"/>
        </w:rPr>
        <w:t>项目控制价</w:t>
      </w:r>
    </w:p>
    <w:p>
      <w:pPr>
        <w:adjustRightInd w:val="0"/>
        <w:snapToGrid w:val="0"/>
        <w:spacing w:line="400" w:lineRule="exact"/>
        <w:outlineLvl w:val="3"/>
        <w:rPr>
          <w:snapToGrid w:val="0"/>
          <w:sz w:val="24"/>
        </w:rPr>
      </w:pPr>
      <w:r>
        <w:rPr>
          <w:snapToGrid w:val="0"/>
          <w:sz w:val="24"/>
        </w:rPr>
        <w:t>1.2</w:t>
      </w:r>
      <w:r>
        <w:rPr>
          <w:sz w:val="24"/>
        </w:rPr>
        <w:t>项目控制价</w:t>
      </w:r>
    </w:p>
    <w:p>
      <w:pPr>
        <w:adjustRightInd w:val="0"/>
        <w:snapToGrid w:val="0"/>
        <w:spacing w:line="400" w:lineRule="exact"/>
        <w:ind w:left="405" w:leftChars="193"/>
        <w:outlineLvl w:val="3"/>
        <w:rPr>
          <w:snapToGrid w:val="0"/>
          <w:sz w:val="24"/>
          <w:u w:val="single"/>
        </w:rPr>
      </w:pPr>
      <w:r>
        <w:rPr>
          <w:snapToGrid w:val="0"/>
          <w:sz w:val="24"/>
        </w:rPr>
        <w:sym w:font="Wingdings" w:char="00FE"/>
      </w:r>
      <w:r>
        <w:rPr>
          <w:snapToGrid w:val="0"/>
          <w:sz w:val="24"/>
          <w:u w:val="single"/>
        </w:rPr>
        <w:t xml:space="preserve">设置最高限价，最高限价为 </w:t>
      </w:r>
      <w:r>
        <w:rPr>
          <w:rFonts w:hint="eastAsia"/>
          <w:snapToGrid w:val="0"/>
          <w:sz w:val="24"/>
          <w:u w:val="single"/>
        </w:rPr>
        <w:t>96</w:t>
      </w:r>
      <w:r>
        <w:rPr>
          <w:snapToGrid w:val="0"/>
          <w:sz w:val="24"/>
          <w:u w:val="single"/>
        </w:rPr>
        <w:t>万元</w:t>
      </w:r>
      <w:r>
        <w:rPr>
          <w:rFonts w:hint="eastAsia"/>
          <w:snapToGrid w:val="0"/>
          <w:sz w:val="24"/>
          <w:u w:val="single"/>
        </w:rPr>
        <w:t xml:space="preserve"> </w:t>
      </w:r>
    </w:p>
    <w:p>
      <w:pPr>
        <w:adjustRightInd w:val="0"/>
        <w:snapToGrid w:val="0"/>
        <w:spacing w:line="400" w:lineRule="exact"/>
        <w:ind w:left="405" w:leftChars="193"/>
        <w:outlineLvl w:val="3"/>
        <w:rPr>
          <w:snapToGrid w:val="0"/>
          <w:sz w:val="24"/>
        </w:rPr>
      </w:pPr>
      <w:r>
        <w:rPr>
          <w:snapToGrid w:val="0"/>
          <w:sz w:val="24"/>
        </w:rPr>
        <w:sym w:font="Wingdings" w:char="00A8"/>
      </w:r>
      <w:r>
        <w:rPr>
          <w:snapToGrid w:val="0"/>
          <w:sz w:val="24"/>
          <w:u w:val="single"/>
        </w:rPr>
        <w:t>不设置最高限价</w:t>
      </w:r>
    </w:p>
    <w:p>
      <w:pPr>
        <w:pStyle w:val="5"/>
        <w:spacing w:line="400" w:lineRule="exact"/>
        <w:ind w:left="0"/>
        <w:jc w:val="left"/>
        <w:rPr>
          <w:snapToGrid w:val="0"/>
          <w:szCs w:val="24"/>
          <w:u w:val="single"/>
          <w:lang w:eastAsia="zh-CN"/>
        </w:rPr>
      </w:pPr>
      <w:r>
        <w:rPr>
          <w:snapToGrid w:val="0"/>
          <w:szCs w:val="24"/>
          <w:lang w:eastAsia="zh-CN"/>
        </w:rPr>
        <w:t>1.3项目资金落实情况：</w:t>
      </w:r>
      <w:r>
        <w:rPr>
          <w:snapToGrid w:val="0"/>
          <w:szCs w:val="24"/>
          <w:u w:val="single"/>
          <w:lang w:eastAsia="zh-CN"/>
        </w:rPr>
        <w:t>已落实</w:t>
      </w:r>
    </w:p>
    <w:p>
      <w:pPr>
        <w:pStyle w:val="5"/>
        <w:spacing w:line="400" w:lineRule="exact"/>
        <w:ind w:left="0"/>
        <w:jc w:val="left"/>
        <w:rPr>
          <w:szCs w:val="24"/>
          <w:lang w:eastAsia="zh-CN"/>
        </w:rPr>
      </w:pPr>
      <w:r>
        <w:rPr>
          <w:snapToGrid w:val="0"/>
          <w:szCs w:val="24"/>
          <w:lang w:eastAsia="zh-CN"/>
        </w:rPr>
        <w:t>1.4项目工期：</w:t>
      </w:r>
      <w:r>
        <w:rPr>
          <w:snapToGrid w:val="0"/>
          <w:szCs w:val="24"/>
          <w:u w:val="single"/>
          <w:lang w:eastAsia="zh-CN"/>
        </w:rPr>
        <w:t>合同签订之日期起</w:t>
      </w:r>
      <w:r>
        <w:rPr>
          <w:rFonts w:hint="eastAsia"/>
          <w:snapToGrid w:val="0"/>
          <w:szCs w:val="24"/>
          <w:u w:val="single"/>
          <w:lang w:eastAsia="zh-CN"/>
        </w:rPr>
        <w:t>60</w:t>
      </w:r>
      <w:r>
        <w:rPr>
          <w:snapToGrid w:val="0"/>
          <w:szCs w:val="24"/>
          <w:u w:val="single"/>
          <w:lang w:eastAsia="zh-CN"/>
        </w:rPr>
        <w:t>日历天</w:t>
      </w:r>
    </w:p>
    <w:p>
      <w:pPr>
        <w:adjustRightInd w:val="0"/>
        <w:snapToGrid w:val="0"/>
        <w:spacing w:line="400" w:lineRule="exact"/>
        <w:outlineLvl w:val="3"/>
        <w:rPr>
          <w:snapToGrid w:val="0"/>
          <w:sz w:val="24"/>
        </w:rPr>
      </w:pPr>
      <w:r>
        <w:rPr>
          <w:snapToGrid w:val="0"/>
          <w:sz w:val="24"/>
        </w:rPr>
        <w:t>1.5交货地点：</w:t>
      </w:r>
      <w:r>
        <w:rPr>
          <w:snapToGrid w:val="0"/>
          <w:sz w:val="24"/>
          <w:u w:val="single"/>
        </w:rPr>
        <w:t>中粮崇左糖业有限公司厂内</w:t>
      </w:r>
    </w:p>
    <w:p>
      <w:r>
        <w:rPr>
          <w:snapToGrid w:val="0"/>
          <w:sz w:val="24"/>
        </w:rPr>
        <w:t>1.6项目概况：</w:t>
      </w:r>
      <w:r>
        <w:rPr>
          <w:rFonts w:hint="eastAsia" w:ascii="宋体" w:hAnsi="宋体"/>
          <w:sz w:val="24"/>
        </w:rPr>
        <w:t>在</w:t>
      </w:r>
      <w:r>
        <w:rPr>
          <w:rFonts w:hint="eastAsia"/>
          <w:snapToGrid w:val="0"/>
          <w:sz w:val="24"/>
        </w:rPr>
        <w:t>中粮崇左糖业2023年新增仓储变压器及配电室改造项目（电器分项）</w:t>
      </w:r>
      <w:r>
        <w:rPr>
          <w:rFonts w:ascii="宋体" w:hAnsi="宋体"/>
          <w:sz w:val="24"/>
        </w:rPr>
        <w:t>,</w:t>
      </w:r>
      <w:r>
        <w:rPr>
          <w:rFonts w:hint="eastAsia" w:ascii="宋体" w:hAnsi="宋体"/>
          <w:sz w:val="24"/>
        </w:rPr>
        <w:t>金属铠装</w:t>
      </w:r>
      <w:r>
        <w:rPr>
          <w:rFonts w:ascii="宋体" w:hAnsi="宋体"/>
          <w:sz w:val="24"/>
        </w:rPr>
        <w:t>/</w:t>
      </w:r>
      <w:r>
        <w:rPr>
          <w:rFonts w:hint="eastAsia" w:ascii="宋体" w:hAnsi="宋体"/>
          <w:sz w:val="24"/>
        </w:rPr>
        <w:t>封闭开关柜、配电柜、电缆、不锈钢桥架等的供货、安装、调试等。</w:t>
      </w:r>
    </w:p>
    <w:p>
      <w:pPr>
        <w:adjustRightInd w:val="0"/>
        <w:snapToGrid w:val="0"/>
        <w:spacing w:line="400" w:lineRule="exact"/>
        <w:outlineLvl w:val="3"/>
        <w:rPr>
          <w:snapToGrid w:val="0"/>
          <w:sz w:val="24"/>
        </w:rPr>
      </w:pPr>
      <w:r>
        <w:rPr>
          <w:snapToGrid w:val="0"/>
          <w:sz w:val="24"/>
        </w:rPr>
        <w:t>1.7采购招标范围：</w:t>
      </w:r>
    </w:p>
    <w:p>
      <w:pPr>
        <w:rPr>
          <w:snapToGrid w:val="0"/>
          <w:sz w:val="24"/>
        </w:rPr>
      </w:pPr>
      <w:bookmarkStart w:id="6" w:name="_Toc120949861"/>
      <w:r>
        <w:rPr>
          <w:snapToGrid w:val="0"/>
          <w:sz w:val="24"/>
        </w:rPr>
        <w:t>1.7.1</w:t>
      </w:r>
      <w:r>
        <w:rPr>
          <w:rFonts w:hint="eastAsia"/>
          <w:snapToGrid w:val="0"/>
          <w:sz w:val="24"/>
        </w:rPr>
        <w:t>供货、安装、调试电力变压器、金属铠装</w:t>
      </w:r>
      <w:r>
        <w:rPr>
          <w:snapToGrid w:val="0"/>
          <w:sz w:val="24"/>
        </w:rPr>
        <w:t>/</w:t>
      </w:r>
      <w:r>
        <w:rPr>
          <w:rFonts w:hint="eastAsia"/>
          <w:snapToGrid w:val="0"/>
          <w:sz w:val="24"/>
        </w:rPr>
        <w:t>封闭开关柜、配电柜、电缆、不锈钢桥架等。</w:t>
      </w:r>
    </w:p>
    <w:p>
      <w:pPr>
        <w:pStyle w:val="4"/>
        <w:spacing w:line="400" w:lineRule="exact"/>
        <w:ind w:left="0"/>
        <w:rPr>
          <w:b/>
          <w:snapToGrid w:val="0"/>
          <w:sz w:val="24"/>
          <w:szCs w:val="24"/>
          <w:lang w:eastAsia="zh-CN"/>
        </w:rPr>
      </w:pPr>
      <w:r>
        <w:rPr>
          <w:kern w:val="2"/>
          <w:sz w:val="24"/>
          <w:szCs w:val="24"/>
          <w:lang w:eastAsia="zh-CN"/>
        </w:rPr>
        <w:t>2.</w:t>
      </w:r>
      <w:r>
        <w:rPr>
          <w:b/>
          <w:kern w:val="2"/>
          <w:sz w:val="24"/>
          <w:szCs w:val="24"/>
          <w:lang w:eastAsia="zh-CN"/>
        </w:rPr>
        <w:t>供应商</w:t>
      </w:r>
      <w:r>
        <w:rPr>
          <w:b/>
          <w:snapToGrid w:val="0"/>
          <w:sz w:val="24"/>
          <w:szCs w:val="24"/>
          <w:lang w:eastAsia="zh-CN"/>
        </w:rPr>
        <w:t>资格要求</w:t>
      </w:r>
      <w:bookmarkEnd w:id="6"/>
    </w:p>
    <w:p>
      <w:pPr>
        <w:adjustRightInd w:val="0"/>
        <w:snapToGrid w:val="0"/>
        <w:spacing w:line="400" w:lineRule="exact"/>
        <w:outlineLvl w:val="3"/>
        <w:rPr>
          <w:sz w:val="24"/>
        </w:rPr>
      </w:pPr>
      <w:r>
        <w:rPr>
          <w:snapToGrid w:val="0"/>
          <w:sz w:val="24"/>
        </w:rPr>
        <w:t>2.1</w:t>
      </w:r>
      <w:bookmarkStart w:id="7" w:name="_Hlk108483644"/>
      <w:r>
        <w:rPr>
          <w:rFonts w:hint="eastAsia"/>
          <w:sz w:val="24"/>
        </w:rPr>
        <w:t>投标人投标人投标人应具备独立签订合同能力，为中华人民共和国境内注册的企业法人或其他组织或自然人，同时具有合法有效的营业执照，同时具有合法有效的营业执照；</w:t>
      </w:r>
    </w:p>
    <w:p>
      <w:pPr>
        <w:adjustRightInd w:val="0"/>
        <w:snapToGrid w:val="0"/>
        <w:spacing w:line="400" w:lineRule="exact"/>
        <w:outlineLvl w:val="3"/>
        <w:rPr>
          <w:sz w:val="24"/>
        </w:rPr>
      </w:pPr>
      <w:r>
        <w:rPr>
          <w:sz w:val="24"/>
        </w:rPr>
        <w:t>2.2投标人近三年来没有骗取、不按期履行合同及其他经济方面有关的严重违法行为和牵涉重大经济诉讼案；（投标人须提供书面承诺并加盖公司公章）；</w:t>
      </w:r>
    </w:p>
    <w:p>
      <w:pPr>
        <w:spacing w:line="360" w:lineRule="auto"/>
        <w:ind w:right="-147" w:rightChars="-70"/>
        <w:rPr>
          <w:sz w:val="24"/>
        </w:rPr>
      </w:pPr>
      <w:r>
        <w:rPr>
          <w:sz w:val="24"/>
        </w:rPr>
        <w:t>2.3投标人财务状况良好，没有处于财产被没收、接管、破产或其他关、停、并、转的状态；财务要求：注册资本金人民币100万元及以上；</w:t>
      </w:r>
    </w:p>
    <w:p>
      <w:pPr>
        <w:pStyle w:val="14"/>
        <w:adjustRightInd w:val="0"/>
        <w:snapToGrid w:val="0"/>
        <w:spacing w:line="360" w:lineRule="auto"/>
        <w:outlineLvl w:val="4"/>
        <w:rPr>
          <w:kern w:val="2"/>
          <w:sz w:val="24"/>
          <w:szCs w:val="24"/>
          <w:lang w:eastAsia="zh-CN"/>
        </w:rPr>
      </w:pPr>
      <w:r>
        <w:rPr>
          <w:sz w:val="24"/>
          <w:szCs w:val="24"/>
          <w:lang w:eastAsia="zh-CN"/>
        </w:rPr>
        <w:t>2.4</w:t>
      </w:r>
      <w:r>
        <w:rPr>
          <w:kern w:val="2"/>
          <w:sz w:val="24"/>
          <w:szCs w:val="24"/>
          <w:lang w:eastAsia="zh-CN"/>
        </w:rPr>
        <w:t>资质证书要求</w:t>
      </w:r>
    </w:p>
    <w:p>
      <w:pPr>
        <w:pStyle w:val="14"/>
        <w:adjustRightInd w:val="0"/>
        <w:snapToGrid w:val="0"/>
        <w:spacing w:line="400" w:lineRule="exact"/>
        <w:ind w:left="142"/>
        <w:outlineLvl w:val="4"/>
        <w:rPr>
          <w:snapToGrid w:val="0"/>
          <w:sz w:val="24"/>
          <w:szCs w:val="24"/>
          <w:lang w:eastAsia="zh-CN"/>
        </w:rPr>
      </w:pPr>
      <w:r>
        <w:rPr>
          <w:sz w:val="24"/>
          <w:szCs w:val="24"/>
          <w:lang w:eastAsia="zh-CN"/>
        </w:rPr>
        <w:t>2.4.1相关安装许可资质：</w:t>
      </w:r>
      <w:r>
        <w:rPr>
          <w:rFonts w:hint="eastAsia"/>
          <w:sz w:val="24"/>
          <w:szCs w:val="24"/>
          <w:lang w:eastAsia="zh-CN"/>
        </w:rPr>
        <w:sym w:font="Wingdings 2" w:char="00A3"/>
      </w:r>
      <w:r>
        <w:rPr>
          <w:sz w:val="24"/>
          <w:szCs w:val="24"/>
          <w:lang w:eastAsia="zh-CN"/>
        </w:rPr>
        <w:t>无要求、</w:t>
      </w:r>
      <w:r>
        <w:rPr>
          <w:rFonts w:hint="eastAsia"/>
          <w:sz w:val="24"/>
          <w:szCs w:val="24"/>
          <w:lang w:eastAsia="zh-CN"/>
        </w:rPr>
        <w:sym w:font="Wingdings 2" w:char="0052"/>
      </w:r>
      <w:r>
        <w:rPr>
          <w:sz w:val="24"/>
          <w:szCs w:val="24"/>
          <w:lang w:eastAsia="zh-CN"/>
        </w:rPr>
        <w:t>有要求，</w:t>
      </w:r>
      <w:r>
        <w:rPr>
          <w:rFonts w:hint="eastAsia"/>
          <w:snapToGrid w:val="0"/>
          <w:color w:val="000000"/>
          <w:sz w:val="24"/>
          <w:szCs w:val="24"/>
          <w:lang w:eastAsia="zh-CN"/>
        </w:rPr>
        <w:t>具有电力工程施工总承包叁级或机电工程施工总承包叁级，或有承装</w:t>
      </w:r>
      <w:r>
        <w:rPr>
          <w:snapToGrid w:val="0"/>
          <w:color w:val="000000"/>
          <w:sz w:val="24"/>
          <w:szCs w:val="24"/>
          <w:lang w:eastAsia="zh-CN"/>
        </w:rPr>
        <w:t>(修、试)电力设施许可证</w:t>
      </w:r>
      <w:r>
        <w:rPr>
          <w:rFonts w:hint="eastAsia"/>
          <w:snapToGrid w:val="0"/>
          <w:color w:val="000000"/>
          <w:sz w:val="24"/>
          <w:szCs w:val="24"/>
          <w:lang w:eastAsia="zh-CN"/>
        </w:rPr>
        <w:t>五级及以上。</w:t>
      </w:r>
    </w:p>
    <w:p>
      <w:pPr>
        <w:pStyle w:val="14"/>
        <w:adjustRightInd w:val="0"/>
        <w:snapToGrid w:val="0"/>
        <w:spacing w:line="400" w:lineRule="exact"/>
        <w:outlineLvl w:val="4"/>
        <w:rPr>
          <w:kern w:val="2"/>
          <w:sz w:val="24"/>
          <w:szCs w:val="24"/>
          <w:lang w:eastAsia="zh-CN"/>
        </w:rPr>
      </w:pPr>
      <w:r>
        <w:rPr>
          <w:kern w:val="2"/>
          <w:sz w:val="24"/>
          <w:szCs w:val="24"/>
          <w:lang w:eastAsia="zh-CN"/>
        </w:rPr>
        <w:t>2.4.2相关设计许可资质：</w:t>
      </w:r>
      <w:r>
        <w:rPr>
          <w:rFonts w:hint="eastAsia" w:cs="宋体"/>
          <w:sz w:val="24"/>
          <w:szCs w:val="24"/>
          <w:lang w:eastAsia="zh-CN"/>
        </w:rPr>
        <w:sym w:font="Wingdings 2" w:char="0052"/>
      </w:r>
      <w:r>
        <w:rPr>
          <w:snapToGrid w:val="0"/>
          <w:sz w:val="24"/>
          <w:szCs w:val="24"/>
          <w:lang w:eastAsia="zh-CN"/>
        </w:rPr>
        <w:t>无要求、</w:t>
      </w:r>
      <w:r>
        <w:rPr>
          <w:rFonts w:hint="eastAsia"/>
          <w:sz w:val="24"/>
          <w:szCs w:val="24"/>
          <w:lang w:eastAsia="zh-CN"/>
        </w:rPr>
        <w:sym w:font="Wingdings 2" w:char="00A3"/>
      </w:r>
      <w:r>
        <w:rPr>
          <w:snapToGrid w:val="0"/>
          <w:sz w:val="24"/>
          <w:szCs w:val="24"/>
          <w:lang w:eastAsia="zh-CN"/>
        </w:rPr>
        <w:t>有要求，</w:t>
      </w:r>
    </w:p>
    <w:p>
      <w:pPr>
        <w:pStyle w:val="14"/>
        <w:adjustRightInd w:val="0"/>
        <w:snapToGrid w:val="0"/>
        <w:spacing w:line="400" w:lineRule="exact"/>
        <w:outlineLvl w:val="4"/>
        <w:rPr>
          <w:kern w:val="2"/>
          <w:sz w:val="24"/>
          <w:szCs w:val="24"/>
          <w:u w:val="single"/>
          <w:lang w:eastAsia="zh-CN"/>
        </w:rPr>
      </w:pPr>
      <w:r>
        <w:rPr>
          <w:kern w:val="2"/>
          <w:sz w:val="24"/>
          <w:szCs w:val="24"/>
          <w:lang w:eastAsia="zh-CN"/>
        </w:rPr>
        <w:t>2.4.3相关经营业务：</w:t>
      </w:r>
      <w:r>
        <w:rPr>
          <w:rFonts w:hint="eastAsia"/>
          <w:sz w:val="24"/>
          <w:szCs w:val="24"/>
          <w:lang w:eastAsia="zh-CN"/>
        </w:rPr>
        <w:sym w:font="Wingdings 2" w:char="0052"/>
      </w:r>
      <w:r>
        <w:rPr>
          <w:snapToGrid w:val="0"/>
          <w:sz w:val="24"/>
          <w:szCs w:val="24"/>
          <w:lang w:eastAsia="zh-CN"/>
        </w:rPr>
        <w:t>无要求、</w:t>
      </w:r>
      <w:r>
        <w:rPr>
          <w:rFonts w:hint="eastAsia" w:cs="宋体"/>
          <w:sz w:val="24"/>
          <w:szCs w:val="24"/>
          <w:lang w:eastAsia="zh-CN"/>
        </w:rPr>
        <w:t>□</w:t>
      </w:r>
      <w:r>
        <w:rPr>
          <w:snapToGrid w:val="0"/>
          <w:sz w:val="24"/>
          <w:szCs w:val="24"/>
          <w:lang w:eastAsia="zh-CN"/>
        </w:rPr>
        <w:t>有要求，需具备</w:t>
      </w:r>
      <w:r>
        <w:rPr>
          <w:snapToGrid w:val="0"/>
          <w:sz w:val="24"/>
          <w:szCs w:val="24"/>
          <w:u w:val="single"/>
          <w:lang w:eastAsia="zh-CN"/>
        </w:rPr>
        <w:t xml:space="preserve">             /               </w:t>
      </w:r>
      <w:r>
        <w:rPr>
          <w:snapToGrid w:val="0"/>
          <w:sz w:val="24"/>
          <w:szCs w:val="24"/>
          <w:lang w:eastAsia="zh-CN"/>
        </w:rPr>
        <w:t>。</w:t>
      </w:r>
    </w:p>
    <w:p>
      <w:pPr>
        <w:pStyle w:val="14"/>
        <w:adjustRightInd w:val="0"/>
        <w:snapToGrid w:val="0"/>
        <w:spacing w:line="400" w:lineRule="exact"/>
        <w:outlineLvl w:val="4"/>
        <w:rPr>
          <w:kern w:val="2"/>
          <w:sz w:val="24"/>
          <w:szCs w:val="24"/>
          <w:lang w:eastAsia="zh-CN"/>
        </w:rPr>
      </w:pPr>
      <w:r>
        <w:rPr>
          <w:kern w:val="2"/>
          <w:sz w:val="24"/>
          <w:szCs w:val="24"/>
          <w:lang w:eastAsia="zh-CN"/>
        </w:rPr>
        <w:t>2.5业绩要求</w:t>
      </w:r>
    </w:p>
    <w:p>
      <w:pPr>
        <w:pStyle w:val="14"/>
        <w:adjustRightInd w:val="0"/>
        <w:snapToGrid w:val="0"/>
        <w:spacing w:line="360" w:lineRule="auto"/>
        <w:outlineLvl w:val="4"/>
        <w:rPr>
          <w:rFonts w:hint="eastAsia"/>
          <w:snapToGrid w:val="0"/>
          <w:sz w:val="24"/>
          <w:szCs w:val="24"/>
          <w:lang w:eastAsia="zh-CN"/>
        </w:rPr>
      </w:pPr>
      <w:r>
        <w:rPr>
          <w:rFonts w:hint="eastAsia"/>
          <w:snapToGrid w:val="0"/>
          <w:sz w:val="24"/>
          <w:szCs w:val="24"/>
          <w:lang w:eastAsia="zh-CN"/>
        </w:rPr>
        <w:t>近五年内（2018年6月1日至响应截止日期）有类似项目供货业绩;供应商在相应文件中需提供业绩证明（供应商报名时在EPS系统补充文件处上传业绩表并加盖公章）。</w:t>
      </w:r>
    </w:p>
    <w:p>
      <w:pPr>
        <w:pStyle w:val="14"/>
        <w:adjustRightInd w:val="0"/>
        <w:snapToGrid w:val="0"/>
        <w:spacing w:line="360" w:lineRule="auto"/>
        <w:outlineLvl w:val="4"/>
        <w:rPr>
          <w:snapToGrid w:val="0"/>
          <w:sz w:val="24"/>
          <w:szCs w:val="24"/>
          <w:lang w:eastAsia="zh-CN"/>
        </w:rPr>
      </w:pPr>
      <w:r>
        <w:rPr>
          <w:snapToGrid w:val="0"/>
          <w:sz w:val="24"/>
          <w:szCs w:val="24"/>
          <w:lang w:eastAsia="zh-CN"/>
        </w:rPr>
        <w:t>3.6</w:t>
      </w:r>
      <w:r>
        <w:rPr>
          <w:rFonts w:hint="eastAsia"/>
          <w:snapToGrid w:val="0"/>
          <w:sz w:val="24"/>
          <w:szCs w:val="24"/>
          <w:lang w:eastAsia="zh-CN"/>
        </w:rPr>
        <w:t xml:space="preserve">信誉要求： </w:t>
      </w:r>
    </w:p>
    <w:p>
      <w:pPr>
        <w:pStyle w:val="14"/>
        <w:adjustRightInd w:val="0"/>
        <w:snapToGrid w:val="0"/>
        <w:spacing w:line="360" w:lineRule="auto"/>
        <w:outlineLvl w:val="4"/>
        <w:rPr>
          <w:snapToGrid w:val="0"/>
          <w:sz w:val="24"/>
          <w:szCs w:val="24"/>
          <w:lang w:eastAsia="zh-CN"/>
        </w:rPr>
      </w:pPr>
      <w:bookmarkStart w:id="8" w:name="_Hlk91560203"/>
      <w:r>
        <w:rPr>
          <w:snapToGrid w:val="0"/>
          <w:sz w:val="24"/>
          <w:szCs w:val="24"/>
          <w:lang w:eastAsia="zh-CN"/>
        </w:rPr>
        <w:t>3.6.1投标人在信用中国网站（www.creditchina.gov.cn）中须查询失信被执行人、重大税收违法案件当事人名单，对列入失信被执行人、重大税收违法案件当事人名单（投标人需提供通过“信用中国”网站查询的信用信息查询记录网页截图件并加盖投标人公章）。</w:t>
      </w:r>
    </w:p>
    <w:p>
      <w:pPr>
        <w:pStyle w:val="14"/>
        <w:adjustRightInd w:val="0"/>
        <w:snapToGrid w:val="0"/>
        <w:spacing w:line="360" w:lineRule="auto"/>
        <w:outlineLvl w:val="4"/>
        <w:rPr>
          <w:snapToGrid w:val="0"/>
          <w:sz w:val="24"/>
          <w:szCs w:val="24"/>
          <w:lang w:eastAsia="zh-CN"/>
        </w:rPr>
      </w:pPr>
      <w:r>
        <w:rPr>
          <w:snapToGrid w:val="0"/>
          <w:sz w:val="24"/>
          <w:szCs w:val="24"/>
          <w:lang w:eastAsia="zh-CN"/>
        </w:rPr>
        <w:t>3.6.2在“国家企业信用信息公示系统”（http://gsxt.saic.gov.cn/）中未被列入严重违法失信企业名单（投标人需提供通过 “国家企业信用信息公示系统”网站查询的信用信息查询记录网页截图件并加盖投标人公章）。</w:t>
      </w:r>
    </w:p>
    <w:p>
      <w:pPr>
        <w:pStyle w:val="14"/>
        <w:adjustRightInd w:val="0"/>
        <w:snapToGrid w:val="0"/>
        <w:spacing w:line="360" w:lineRule="auto"/>
        <w:outlineLvl w:val="4"/>
        <w:rPr>
          <w:snapToGrid w:val="0"/>
          <w:sz w:val="24"/>
          <w:szCs w:val="24"/>
          <w:lang w:eastAsia="zh-CN"/>
        </w:rPr>
      </w:pPr>
      <w:r>
        <w:rPr>
          <w:snapToGrid w:val="0"/>
          <w:sz w:val="24"/>
          <w:szCs w:val="24"/>
          <w:lang w:eastAsia="zh-CN"/>
        </w:rPr>
        <w:t>3.6.3在中国政府采购网（www.ccgp.gov.cn）政府采购严重违法失信行为记录名单（投标人需提供通过 “中国政府采购网”网站查询的信用信息查询记录网页截图件并加盖投标人公章）。</w:t>
      </w:r>
    </w:p>
    <w:p>
      <w:pPr>
        <w:pStyle w:val="14"/>
        <w:adjustRightInd w:val="0"/>
        <w:snapToGrid w:val="0"/>
        <w:spacing w:line="360" w:lineRule="auto"/>
        <w:outlineLvl w:val="4"/>
        <w:rPr>
          <w:snapToGrid w:val="0"/>
          <w:sz w:val="24"/>
          <w:szCs w:val="24"/>
          <w:lang w:eastAsia="zh-CN"/>
        </w:rPr>
      </w:pPr>
      <w:r>
        <w:rPr>
          <w:snapToGrid w:val="0"/>
          <w:sz w:val="24"/>
          <w:szCs w:val="24"/>
          <w:lang w:eastAsia="zh-CN"/>
        </w:rPr>
        <w:t>3.7其他要求：竞标人需参加采购方组织的现场</w:t>
      </w:r>
      <w:r>
        <w:rPr>
          <w:rFonts w:hint="eastAsia"/>
          <w:snapToGrid w:val="0"/>
          <w:sz w:val="24"/>
          <w:szCs w:val="24"/>
          <w:lang w:eastAsia="zh-CN"/>
        </w:rPr>
        <w:t>勘察及</w:t>
      </w:r>
      <w:r>
        <w:rPr>
          <w:snapToGrid w:val="0"/>
          <w:sz w:val="24"/>
          <w:szCs w:val="24"/>
          <w:lang w:eastAsia="zh-CN"/>
        </w:rPr>
        <w:t>标书解读。</w:t>
      </w:r>
    </w:p>
    <w:p>
      <w:pPr>
        <w:spacing w:line="360" w:lineRule="auto"/>
        <w:ind w:right="-147" w:rightChars="-70"/>
        <w:rPr>
          <w:sz w:val="24"/>
        </w:rPr>
      </w:pPr>
      <w:r>
        <w:rPr>
          <w:rFonts w:hint="eastAsia"/>
          <w:sz w:val="24"/>
        </w:rPr>
        <w:t>3.8本招标项目是否接受联合体投标。</w:t>
      </w:r>
    </w:p>
    <w:p>
      <w:pPr>
        <w:adjustRightInd w:val="0"/>
        <w:snapToGrid w:val="0"/>
        <w:spacing w:line="360" w:lineRule="auto"/>
        <w:ind w:firstLine="240" w:firstLineChars="100"/>
        <w:outlineLvl w:val="3"/>
        <w:rPr>
          <w:snapToGrid w:val="0"/>
          <w:sz w:val="24"/>
        </w:rPr>
      </w:pPr>
      <w:r>
        <w:rPr>
          <w:rFonts w:hint="eastAsia"/>
          <w:snapToGrid w:val="0"/>
          <w:sz w:val="24"/>
          <w:shd w:val="clear" w:color="auto" w:fill="FFFF00"/>
        </w:rPr>
        <w:sym w:font="Wingdings 2" w:char="0052"/>
      </w:r>
      <w:r>
        <w:rPr>
          <w:rFonts w:hint="eastAsia"/>
          <w:snapToGrid w:val="0"/>
          <w:sz w:val="24"/>
        </w:rPr>
        <w:t>否</w:t>
      </w:r>
    </w:p>
    <w:p>
      <w:pPr>
        <w:adjustRightInd w:val="0"/>
        <w:snapToGrid w:val="0"/>
        <w:spacing w:line="360" w:lineRule="auto"/>
        <w:ind w:firstLine="240" w:firstLineChars="100"/>
        <w:outlineLvl w:val="3"/>
        <w:rPr>
          <w:snapToGrid w:val="0"/>
          <w:sz w:val="24"/>
        </w:rPr>
      </w:pPr>
      <w:r>
        <w:rPr>
          <w:rFonts w:hint="eastAsia"/>
          <w:snapToGrid w:val="0"/>
          <w:sz w:val="24"/>
          <w:shd w:val="clear" w:color="auto" w:fill="FFFF00"/>
        </w:rPr>
        <w:t>□</w:t>
      </w:r>
      <w:r>
        <w:rPr>
          <w:rFonts w:hint="eastAsia"/>
          <w:snapToGrid w:val="0"/>
          <w:sz w:val="24"/>
        </w:rPr>
        <w:t>是</w:t>
      </w:r>
    </w:p>
    <w:p>
      <w:pPr>
        <w:adjustRightInd w:val="0"/>
        <w:snapToGrid w:val="0"/>
        <w:spacing w:line="360" w:lineRule="auto"/>
        <w:outlineLvl w:val="3"/>
        <w:rPr>
          <w:snapToGrid w:val="0"/>
          <w:sz w:val="24"/>
        </w:rPr>
      </w:pPr>
      <w:r>
        <w:rPr>
          <w:snapToGrid w:val="0"/>
          <w:sz w:val="24"/>
        </w:rPr>
        <w:t>3.8.1</w:t>
      </w:r>
      <w:r>
        <w:rPr>
          <w:rFonts w:hint="eastAsia"/>
          <w:snapToGrid w:val="0"/>
          <w:sz w:val="24"/>
        </w:rPr>
        <w:t>如采用</w:t>
      </w:r>
      <w:r>
        <w:rPr>
          <w:snapToGrid w:val="0"/>
          <w:sz w:val="24"/>
        </w:rPr>
        <w:t>联合体参加谈判</w:t>
      </w:r>
      <w:r>
        <w:rPr>
          <w:rFonts w:hint="eastAsia"/>
          <w:snapToGrid w:val="0"/>
          <w:sz w:val="24"/>
        </w:rPr>
        <w:t>采购</w:t>
      </w:r>
      <w:r>
        <w:rPr>
          <w:snapToGrid w:val="0"/>
          <w:sz w:val="24"/>
        </w:rPr>
        <w:t>活动的，联合体应满足本条第3.1款规定的要求，且联合体各方均不得存在本条第3.2款规定的情形。</w:t>
      </w:r>
    </w:p>
    <w:p>
      <w:pPr>
        <w:adjustRightInd w:val="0"/>
        <w:snapToGrid w:val="0"/>
        <w:spacing w:line="360" w:lineRule="auto"/>
        <w:outlineLvl w:val="3"/>
        <w:rPr>
          <w:snapToGrid w:val="0"/>
          <w:sz w:val="24"/>
        </w:rPr>
      </w:pPr>
      <w:r>
        <w:rPr>
          <w:snapToGrid w:val="0"/>
          <w:sz w:val="24"/>
        </w:rPr>
        <w:t>3.8.2联合体各方资格认定标准应分别满足条件</w:t>
      </w:r>
      <w:r>
        <w:rPr>
          <w:rFonts w:hint="eastAsia"/>
          <w:snapToGrid w:val="0"/>
          <w:sz w:val="24"/>
        </w:rPr>
        <w:t>有：</w:t>
      </w:r>
      <w:r>
        <w:rPr>
          <w:snapToGrid w:val="0"/>
          <w:sz w:val="24"/>
        </w:rPr>
        <w:t xml:space="preserve"> (注：此部分应明确由同一专业或不同专业组成的联合体中各专业的资质、财务、业绩、信誉、主要人员等的</w:t>
      </w:r>
      <w:r>
        <w:rPr>
          <w:rFonts w:hint="eastAsia"/>
          <w:snapToGrid w:val="0"/>
          <w:sz w:val="24"/>
        </w:rPr>
        <w:t>认</w:t>
      </w:r>
      <w:r>
        <w:rPr>
          <w:snapToGrid w:val="0"/>
          <w:sz w:val="24"/>
        </w:rPr>
        <w:t>定方法，以最终认定联合体的资格。)</w:t>
      </w:r>
    </w:p>
    <w:p>
      <w:pPr>
        <w:adjustRightInd w:val="0"/>
        <w:snapToGrid w:val="0"/>
        <w:spacing w:line="360" w:lineRule="auto"/>
        <w:outlineLvl w:val="4"/>
        <w:rPr>
          <w:snapToGrid w:val="0"/>
          <w:sz w:val="24"/>
        </w:rPr>
      </w:pPr>
      <w:r>
        <w:rPr>
          <w:rFonts w:hint="eastAsia"/>
          <w:snapToGrid w:val="0"/>
          <w:sz w:val="24"/>
        </w:rPr>
        <w:t>3</w:t>
      </w:r>
      <w:r>
        <w:rPr>
          <w:snapToGrid w:val="0"/>
          <w:sz w:val="24"/>
        </w:rPr>
        <w:t>.8.3联合体应递交联合体协议书，且联合体各方不得再以自己名义单独或参加其他联合体参与本竞争性谈判采购项目</w:t>
      </w:r>
      <w:r>
        <w:rPr>
          <w:rFonts w:hint="eastAsia"/>
          <w:snapToGrid w:val="0"/>
          <w:sz w:val="24"/>
        </w:rPr>
        <w:t>，</w:t>
      </w:r>
      <w:r>
        <w:rPr>
          <w:snapToGrid w:val="0"/>
          <w:sz w:val="24"/>
        </w:rPr>
        <w:t>否则相关采购文件均无效。</w:t>
      </w:r>
    </w:p>
    <w:bookmarkEnd w:id="7"/>
    <w:bookmarkEnd w:id="8"/>
    <w:p>
      <w:pPr>
        <w:adjustRightInd w:val="0"/>
        <w:snapToGrid w:val="0"/>
        <w:spacing w:line="360" w:lineRule="auto"/>
        <w:outlineLvl w:val="3"/>
        <w:rPr>
          <w:snapToGrid w:val="0"/>
          <w:sz w:val="24"/>
        </w:rPr>
      </w:pPr>
      <w:r>
        <w:rPr>
          <w:rFonts w:hint="eastAsia"/>
          <w:snapToGrid w:val="0"/>
          <w:sz w:val="24"/>
        </w:rPr>
        <w:t>3</w:t>
      </w:r>
      <w:r>
        <w:rPr>
          <w:snapToGrid w:val="0"/>
          <w:sz w:val="24"/>
        </w:rPr>
        <w:t>.9供应商不得存在下列</w:t>
      </w:r>
      <w:r>
        <w:rPr>
          <w:rFonts w:hint="eastAsia"/>
          <w:snapToGrid w:val="0"/>
          <w:sz w:val="24"/>
        </w:rPr>
        <w:t>情形之一：</w:t>
      </w:r>
    </w:p>
    <w:p>
      <w:pPr>
        <w:pStyle w:val="14"/>
        <w:adjustRightInd w:val="0"/>
        <w:snapToGrid w:val="0"/>
        <w:spacing w:line="360" w:lineRule="auto"/>
        <w:outlineLvl w:val="4"/>
        <w:rPr>
          <w:snapToGrid w:val="0"/>
          <w:sz w:val="24"/>
          <w:szCs w:val="24"/>
          <w:lang w:eastAsia="zh-CN"/>
        </w:rPr>
      </w:pPr>
      <w:r>
        <w:rPr>
          <w:snapToGrid w:val="0"/>
          <w:sz w:val="24"/>
          <w:szCs w:val="24"/>
          <w:lang w:eastAsia="zh-CN"/>
        </w:rPr>
        <w:t>3.9.1处于被责令停产停业、暂扣或者吊销执照、暂扣或者吊销许可证、吊销资质</w:t>
      </w:r>
      <w:r>
        <w:rPr>
          <w:rFonts w:hint="eastAsia"/>
          <w:snapToGrid w:val="0"/>
          <w:sz w:val="24"/>
          <w:szCs w:val="24"/>
          <w:lang w:eastAsia="zh-CN"/>
        </w:rPr>
        <w:t>证</w:t>
      </w:r>
      <w:r>
        <w:rPr>
          <w:snapToGrid w:val="0"/>
          <w:sz w:val="24"/>
          <w:szCs w:val="24"/>
          <w:lang w:eastAsia="zh-CN"/>
        </w:rPr>
        <w:t>书状态；</w:t>
      </w:r>
    </w:p>
    <w:p>
      <w:pPr>
        <w:pStyle w:val="14"/>
        <w:adjustRightInd w:val="0"/>
        <w:snapToGrid w:val="0"/>
        <w:spacing w:line="360" w:lineRule="auto"/>
        <w:outlineLvl w:val="4"/>
        <w:rPr>
          <w:snapToGrid w:val="0"/>
          <w:sz w:val="24"/>
          <w:szCs w:val="24"/>
          <w:lang w:eastAsia="zh-CN"/>
        </w:rPr>
      </w:pPr>
      <w:r>
        <w:rPr>
          <w:snapToGrid w:val="0"/>
          <w:sz w:val="24"/>
          <w:szCs w:val="24"/>
          <w:lang w:eastAsia="zh-CN"/>
        </w:rPr>
        <w:t>3.9.2进入清算程序，或被宣告破产，或其他丧失履约能力的情形；</w:t>
      </w:r>
    </w:p>
    <w:p>
      <w:pPr>
        <w:pStyle w:val="14"/>
        <w:adjustRightInd w:val="0"/>
        <w:snapToGrid w:val="0"/>
        <w:spacing w:line="360" w:lineRule="auto"/>
        <w:outlineLvl w:val="4"/>
        <w:rPr>
          <w:snapToGrid w:val="0"/>
          <w:sz w:val="24"/>
          <w:szCs w:val="24"/>
          <w:lang w:eastAsia="zh-CN"/>
        </w:rPr>
      </w:pPr>
      <w:bookmarkStart w:id="9" w:name="_Hlk95776019"/>
      <w:r>
        <w:rPr>
          <w:snapToGrid w:val="0"/>
          <w:sz w:val="24"/>
          <w:szCs w:val="24"/>
          <w:lang w:eastAsia="zh-CN"/>
        </w:rPr>
        <w:t>3.9.3近三年内（20</w:t>
      </w:r>
      <w:r>
        <w:rPr>
          <w:rFonts w:hint="eastAsia"/>
          <w:snapToGrid w:val="0"/>
          <w:sz w:val="24"/>
          <w:szCs w:val="24"/>
          <w:lang w:eastAsia="zh-CN"/>
        </w:rPr>
        <w:t>20</w:t>
      </w:r>
      <w:r>
        <w:rPr>
          <w:snapToGrid w:val="0"/>
          <w:sz w:val="24"/>
          <w:szCs w:val="24"/>
          <w:lang w:eastAsia="zh-CN"/>
        </w:rPr>
        <w:t>年至</w:t>
      </w:r>
      <w:r>
        <w:rPr>
          <w:rFonts w:hint="eastAsia"/>
          <w:snapToGrid w:val="0"/>
          <w:sz w:val="24"/>
          <w:szCs w:val="24"/>
          <w:lang w:eastAsia="zh-CN"/>
        </w:rPr>
        <w:t>响应</w:t>
      </w:r>
      <w:r>
        <w:rPr>
          <w:snapToGrid w:val="0"/>
          <w:sz w:val="24"/>
          <w:szCs w:val="24"/>
          <w:lang w:eastAsia="zh-CN"/>
        </w:rPr>
        <w:t>截止日期），被列入失信惩戒对象</w:t>
      </w:r>
      <w:r>
        <w:rPr>
          <w:rFonts w:hint="eastAsia"/>
          <w:snapToGrid w:val="0"/>
          <w:sz w:val="24"/>
          <w:szCs w:val="24"/>
          <w:lang w:eastAsia="zh-CN"/>
        </w:rPr>
        <w:t>；</w:t>
      </w:r>
    </w:p>
    <w:p>
      <w:pPr>
        <w:pStyle w:val="14"/>
        <w:adjustRightInd w:val="0"/>
        <w:snapToGrid w:val="0"/>
        <w:spacing w:line="360" w:lineRule="auto"/>
        <w:outlineLvl w:val="4"/>
        <w:rPr>
          <w:snapToGrid w:val="0"/>
          <w:sz w:val="24"/>
          <w:szCs w:val="24"/>
          <w:lang w:eastAsia="zh-CN"/>
        </w:rPr>
      </w:pPr>
      <w:r>
        <w:rPr>
          <w:snapToGrid w:val="0"/>
          <w:sz w:val="24"/>
          <w:szCs w:val="24"/>
          <w:lang w:eastAsia="zh-CN"/>
        </w:rPr>
        <w:t>3.9.4近三年内（20</w:t>
      </w:r>
      <w:r>
        <w:rPr>
          <w:rFonts w:hint="eastAsia"/>
          <w:snapToGrid w:val="0"/>
          <w:sz w:val="24"/>
          <w:szCs w:val="24"/>
          <w:lang w:eastAsia="zh-CN"/>
        </w:rPr>
        <w:t>20</w:t>
      </w:r>
      <w:r>
        <w:rPr>
          <w:snapToGrid w:val="0"/>
          <w:sz w:val="24"/>
          <w:szCs w:val="24"/>
          <w:lang w:eastAsia="zh-CN"/>
        </w:rPr>
        <w:t>年至</w:t>
      </w:r>
      <w:r>
        <w:rPr>
          <w:rFonts w:hint="eastAsia"/>
          <w:snapToGrid w:val="0"/>
          <w:sz w:val="24"/>
          <w:szCs w:val="24"/>
          <w:lang w:eastAsia="zh-CN"/>
        </w:rPr>
        <w:t>响应</w:t>
      </w:r>
      <w:r>
        <w:rPr>
          <w:snapToGrid w:val="0"/>
          <w:sz w:val="24"/>
          <w:szCs w:val="24"/>
          <w:lang w:eastAsia="zh-CN"/>
        </w:rPr>
        <w:t>截止日期），有骗取</w:t>
      </w:r>
      <w:r>
        <w:rPr>
          <w:rFonts w:hint="eastAsia"/>
          <w:snapToGrid w:val="0"/>
          <w:sz w:val="24"/>
          <w:szCs w:val="24"/>
          <w:lang w:eastAsia="zh-CN"/>
        </w:rPr>
        <w:t>中标（成交）</w:t>
      </w:r>
      <w:r>
        <w:rPr>
          <w:snapToGrid w:val="0"/>
          <w:sz w:val="24"/>
          <w:szCs w:val="24"/>
          <w:lang w:eastAsia="zh-CN"/>
        </w:rPr>
        <w:t>和严重违约及重大质量、安全问题</w:t>
      </w:r>
      <w:r>
        <w:rPr>
          <w:rFonts w:hint="eastAsia"/>
          <w:snapToGrid w:val="0"/>
          <w:sz w:val="24"/>
          <w:szCs w:val="24"/>
          <w:lang w:eastAsia="zh-CN"/>
        </w:rPr>
        <w:t>（供应商</w:t>
      </w:r>
      <w:r>
        <w:rPr>
          <w:snapToGrid w:val="0"/>
          <w:sz w:val="24"/>
          <w:szCs w:val="24"/>
          <w:lang w:eastAsia="zh-CN"/>
        </w:rPr>
        <w:t>须提供</w:t>
      </w:r>
      <w:r>
        <w:rPr>
          <w:rFonts w:hint="eastAsia"/>
          <w:snapToGrid w:val="0"/>
          <w:sz w:val="24"/>
          <w:szCs w:val="24"/>
          <w:lang w:eastAsia="zh-CN"/>
        </w:rPr>
        <w:t>无</w:t>
      </w:r>
      <w:r>
        <w:rPr>
          <w:snapToGrid w:val="0"/>
          <w:sz w:val="24"/>
          <w:szCs w:val="24"/>
          <w:lang w:eastAsia="zh-CN"/>
        </w:rPr>
        <w:t>相</w:t>
      </w:r>
      <w:r>
        <w:rPr>
          <w:rFonts w:hint="eastAsia"/>
          <w:snapToGrid w:val="0"/>
          <w:sz w:val="24"/>
          <w:szCs w:val="24"/>
          <w:lang w:eastAsia="zh-CN"/>
        </w:rPr>
        <w:t>关问题</w:t>
      </w:r>
      <w:r>
        <w:rPr>
          <w:snapToGrid w:val="0"/>
          <w:sz w:val="24"/>
          <w:szCs w:val="24"/>
          <w:lang w:eastAsia="zh-CN"/>
        </w:rPr>
        <w:t>承诺书</w:t>
      </w:r>
      <w:r>
        <w:rPr>
          <w:rFonts w:hint="eastAsia"/>
          <w:snapToGrid w:val="0"/>
          <w:sz w:val="24"/>
          <w:szCs w:val="24"/>
          <w:lang w:eastAsia="zh-CN"/>
        </w:rPr>
        <w:t>）；</w:t>
      </w:r>
    </w:p>
    <w:bookmarkEnd w:id="9"/>
    <w:p>
      <w:pPr>
        <w:pStyle w:val="14"/>
        <w:adjustRightInd w:val="0"/>
        <w:snapToGrid w:val="0"/>
        <w:spacing w:line="360" w:lineRule="auto"/>
        <w:outlineLvl w:val="4"/>
        <w:rPr>
          <w:snapToGrid w:val="0"/>
          <w:sz w:val="24"/>
          <w:szCs w:val="24"/>
          <w:lang w:eastAsia="zh-CN"/>
        </w:rPr>
      </w:pPr>
      <w:r>
        <w:rPr>
          <w:snapToGrid w:val="0"/>
          <w:sz w:val="24"/>
          <w:szCs w:val="24"/>
          <w:lang w:eastAsia="zh-CN"/>
        </w:rPr>
        <w:t>3.9.5其他：</w:t>
      </w:r>
      <w:r>
        <w:rPr>
          <w:rFonts w:hint="eastAsia"/>
          <w:snapToGrid w:val="0"/>
          <w:sz w:val="24"/>
          <w:szCs w:val="24"/>
          <w:lang w:eastAsia="zh-CN"/>
        </w:rPr>
        <w:t>被列入中粮糖业不合作供应商名录。</w:t>
      </w:r>
    </w:p>
    <w:p>
      <w:pPr>
        <w:pStyle w:val="4"/>
        <w:ind w:left="0"/>
        <w:rPr>
          <w:b/>
          <w:bCs/>
          <w:snapToGrid w:val="0"/>
          <w:sz w:val="24"/>
          <w:szCs w:val="24"/>
          <w:lang w:eastAsia="zh-CN"/>
        </w:rPr>
      </w:pPr>
      <w:bookmarkStart w:id="10" w:name="_Toc120949862"/>
      <w:r>
        <w:rPr>
          <w:b/>
          <w:bCs/>
          <w:snapToGrid w:val="0"/>
          <w:sz w:val="24"/>
          <w:szCs w:val="24"/>
          <w:lang w:eastAsia="zh-CN"/>
        </w:rPr>
        <w:t>4.</w:t>
      </w:r>
      <w:r>
        <w:rPr>
          <w:rFonts w:hint="eastAsia"/>
          <w:b/>
          <w:bCs/>
          <w:snapToGrid w:val="0"/>
          <w:sz w:val="24"/>
          <w:szCs w:val="24"/>
          <w:lang w:eastAsia="zh-CN"/>
        </w:rPr>
        <w:t>采购文件</w:t>
      </w:r>
      <w:r>
        <w:rPr>
          <w:b/>
          <w:bCs/>
          <w:snapToGrid w:val="0"/>
          <w:sz w:val="24"/>
          <w:szCs w:val="24"/>
          <w:lang w:eastAsia="zh-CN"/>
        </w:rPr>
        <w:t>的获取</w:t>
      </w:r>
      <w:bookmarkEnd w:id="10"/>
    </w:p>
    <w:p>
      <w:pPr>
        <w:adjustRightInd w:val="0"/>
        <w:snapToGrid w:val="0"/>
        <w:spacing w:line="360" w:lineRule="auto"/>
        <w:outlineLvl w:val="4"/>
        <w:rPr>
          <w:snapToGrid w:val="0"/>
          <w:sz w:val="24"/>
        </w:rPr>
      </w:pPr>
      <w:r>
        <w:rPr>
          <w:rFonts w:hint="eastAsia"/>
          <w:snapToGrid w:val="0"/>
          <w:sz w:val="24"/>
        </w:rPr>
        <w:t>4</w:t>
      </w:r>
      <w:r>
        <w:rPr>
          <w:snapToGrid w:val="0"/>
          <w:sz w:val="24"/>
        </w:rPr>
        <w:t>.1有意参加谈判采购活动的单位，需在</w:t>
      </w:r>
      <w:r>
        <w:rPr>
          <w:rFonts w:hint="eastAsia"/>
          <w:snapToGrid w:val="0"/>
          <w:sz w:val="24"/>
        </w:rPr>
        <w:t>2023</w:t>
      </w:r>
      <w:r>
        <w:rPr>
          <w:snapToGrid w:val="0"/>
          <w:sz w:val="24"/>
        </w:rPr>
        <w:t>年</w:t>
      </w:r>
      <w:r>
        <w:rPr>
          <w:rFonts w:hint="eastAsia"/>
          <w:snapToGrid w:val="0"/>
          <w:sz w:val="24"/>
        </w:rPr>
        <w:t>11</w:t>
      </w:r>
      <w:r>
        <w:rPr>
          <w:snapToGrid w:val="0"/>
          <w:sz w:val="24"/>
        </w:rPr>
        <w:t>月</w:t>
      </w:r>
      <w:r>
        <w:rPr>
          <w:rFonts w:hint="eastAsia"/>
          <w:snapToGrid w:val="0"/>
          <w:sz w:val="24"/>
          <w:lang w:val="en-US" w:eastAsia="zh-CN"/>
        </w:rPr>
        <w:t>21</w:t>
      </w:r>
      <w:r>
        <w:rPr>
          <w:snapToGrid w:val="0"/>
          <w:sz w:val="24"/>
        </w:rPr>
        <w:t>日</w:t>
      </w:r>
      <w:r>
        <w:rPr>
          <w:rFonts w:hint="eastAsia"/>
          <w:snapToGrid w:val="0"/>
          <w:sz w:val="24"/>
        </w:rPr>
        <w:t>1</w:t>
      </w:r>
      <w:r>
        <w:rPr>
          <w:snapToGrid w:val="0"/>
          <w:sz w:val="24"/>
        </w:rPr>
        <w:t>2时</w:t>
      </w:r>
      <w:r>
        <w:rPr>
          <w:rFonts w:hint="eastAsia"/>
          <w:snapToGrid w:val="0"/>
          <w:sz w:val="24"/>
        </w:rPr>
        <w:t>0</w:t>
      </w:r>
      <w:r>
        <w:rPr>
          <w:snapToGrid w:val="0"/>
          <w:sz w:val="24"/>
        </w:rPr>
        <w:t>0分前在中粮糖业EPS</w:t>
      </w:r>
      <w:r>
        <w:rPr>
          <w:rFonts w:hint="eastAsia"/>
          <w:snapToGrid w:val="0"/>
          <w:sz w:val="24"/>
        </w:rPr>
        <w:t>电子</w:t>
      </w:r>
      <w:r>
        <w:rPr>
          <w:snapToGrid w:val="0"/>
          <w:sz w:val="24"/>
        </w:rPr>
        <w:t>采购平台（网址：https://eps.tunhe.com/Supplier/ForeSupplier/QwRegStepStart）完成注册报名；</w:t>
      </w:r>
    </w:p>
    <w:p>
      <w:pPr>
        <w:adjustRightInd w:val="0"/>
        <w:snapToGrid w:val="0"/>
        <w:spacing w:line="360" w:lineRule="auto"/>
        <w:outlineLvl w:val="4"/>
        <w:rPr>
          <w:snapToGrid w:val="0"/>
          <w:sz w:val="24"/>
        </w:rPr>
      </w:pPr>
      <w:r>
        <w:rPr>
          <w:snapToGrid w:val="0"/>
          <w:sz w:val="24"/>
        </w:rPr>
        <w:t>4.2采购人组织资格审查合格后，</w:t>
      </w:r>
      <w:r>
        <w:rPr>
          <w:rFonts w:hint="eastAsia"/>
          <w:snapToGrid w:val="0"/>
          <w:sz w:val="24"/>
        </w:rPr>
        <w:t>供应商于2</w:t>
      </w:r>
      <w:r>
        <w:rPr>
          <w:snapToGrid w:val="0"/>
          <w:sz w:val="24"/>
        </w:rPr>
        <w:t>023年</w:t>
      </w:r>
      <w:r>
        <w:rPr>
          <w:rFonts w:hint="eastAsia"/>
          <w:snapToGrid w:val="0"/>
          <w:sz w:val="24"/>
        </w:rPr>
        <w:t>11</w:t>
      </w:r>
      <w:r>
        <w:rPr>
          <w:snapToGrid w:val="0"/>
          <w:sz w:val="24"/>
        </w:rPr>
        <w:t>月</w:t>
      </w:r>
      <w:r>
        <w:rPr>
          <w:rFonts w:hint="eastAsia"/>
          <w:snapToGrid w:val="0"/>
          <w:sz w:val="24"/>
          <w:lang w:val="en-US" w:eastAsia="zh-CN"/>
        </w:rPr>
        <w:t>21</w:t>
      </w:r>
      <w:r>
        <w:rPr>
          <w:snapToGrid w:val="0"/>
          <w:sz w:val="24"/>
        </w:rPr>
        <w:t>日</w:t>
      </w:r>
      <w:r>
        <w:rPr>
          <w:rFonts w:hint="eastAsia"/>
          <w:snapToGrid w:val="0"/>
          <w:sz w:val="24"/>
        </w:rPr>
        <w:t>1</w:t>
      </w:r>
      <w:r>
        <w:rPr>
          <w:snapToGrid w:val="0"/>
          <w:sz w:val="24"/>
        </w:rPr>
        <w:t>2时</w:t>
      </w:r>
      <w:r>
        <w:rPr>
          <w:rFonts w:hint="eastAsia"/>
          <w:snapToGrid w:val="0"/>
          <w:sz w:val="24"/>
        </w:rPr>
        <w:t>0</w:t>
      </w:r>
      <w:r>
        <w:rPr>
          <w:snapToGrid w:val="0"/>
          <w:sz w:val="24"/>
        </w:rPr>
        <w:t>0分</w:t>
      </w:r>
      <w:r>
        <w:rPr>
          <w:rFonts w:hint="eastAsia"/>
          <w:snapToGrid w:val="0"/>
          <w:sz w:val="24"/>
        </w:rPr>
        <w:t>前</w:t>
      </w:r>
      <w:r>
        <w:rPr>
          <w:snapToGrid w:val="0"/>
          <w:sz w:val="24"/>
        </w:rPr>
        <w:t>通过中粮糖业EPS</w:t>
      </w:r>
      <w:r>
        <w:rPr>
          <w:rFonts w:hint="eastAsia"/>
          <w:snapToGrid w:val="0"/>
          <w:sz w:val="24"/>
        </w:rPr>
        <w:t>电子</w:t>
      </w:r>
      <w:r>
        <w:rPr>
          <w:snapToGrid w:val="0"/>
          <w:sz w:val="24"/>
        </w:rPr>
        <w:t>采购平台获取</w:t>
      </w:r>
      <w:r>
        <w:rPr>
          <w:rFonts w:hint="eastAsia"/>
          <w:snapToGrid w:val="0"/>
          <w:sz w:val="24"/>
        </w:rPr>
        <w:t>/</w:t>
      </w:r>
      <w:r>
        <w:rPr>
          <w:snapToGrid w:val="0"/>
          <w:sz w:val="24"/>
        </w:rPr>
        <w:t>购买采购文件</w:t>
      </w:r>
      <w:r>
        <w:rPr>
          <w:rFonts w:hint="eastAsia"/>
          <w:snapToGrid w:val="0"/>
          <w:sz w:val="24"/>
        </w:rPr>
        <w:t>。</w:t>
      </w:r>
    </w:p>
    <w:p>
      <w:pPr>
        <w:adjustRightInd w:val="0"/>
        <w:snapToGrid w:val="0"/>
        <w:spacing w:line="360" w:lineRule="auto"/>
        <w:outlineLvl w:val="3"/>
        <w:rPr>
          <w:snapToGrid w:val="0"/>
          <w:sz w:val="24"/>
        </w:rPr>
      </w:pPr>
      <w:r>
        <w:rPr>
          <w:snapToGrid w:val="0"/>
          <w:sz w:val="24"/>
        </w:rPr>
        <w:t>4.2</w:t>
      </w:r>
      <w:r>
        <w:rPr>
          <w:rFonts w:hint="eastAsia"/>
          <w:snapToGrid w:val="0"/>
          <w:sz w:val="24"/>
        </w:rPr>
        <w:t>采购文件</w:t>
      </w:r>
      <w:r>
        <w:rPr>
          <w:snapToGrid w:val="0"/>
          <w:sz w:val="24"/>
        </w:rPr>
        <w:t>每套售价</w:t>
      </w:r>
      <w:r>
        <w:rPr>
          <w:snapToGrid w:val="0"/>
          <w:sz w:val="24"/>
          <w:u w:val="single"/>
        </w:rPr>
        <w:t xml:space="preserve"> </w:t>
      </w:r>
      <w:r>
        <w:rPr>
          <w:rFonts w:hint="eastAsia"/>
          <w:snapToGrid w:val="0"/>
          <w:sz w:val="24"/>
          <w:u w:val="single"/>
          <w:lang w:val="en-US" w:eastAsia="zh-CN"/>
        </w:rPr>
        <w:t>/</w:t>
      </w:r>
      <w:r>
        <w:rPr>
          <w:snapToGrid w:val="0"/>
          <w:sz w:val="24"/>
          <w:u w:val="single"/>
        </w:rPr>
        <w:t xml:space="preserve"> </w:t>
      </w:r>
      <w:r>
        <w:rPr>
          <w:snapToGrid w:val="0"/>
          <w:sz w:val="24"/>
        </w:rPr>
        <w:t>元，售后不退。</w:t>
      </w:r>
    </w:p>
    <w:p>
      <w:pPr>
        <w:pStyle w:val="4"/>
        <w:ind w:left="0"/>
        <w:rPr>
          <w:b/>
          <w:bCs/>
          <w:snapToGrid w:val="0"/>
          <w:sz w:val="24"/>
          <w:szCs w:val="24"/>
          <w:lang w:eastAsia="zh-CN"/>
        </w:rPr>
      </w:pPr>
      <w:bookmarkStart w:id="11" w:name="_Toc120949863"/>
      <w:r>
        <w:rPr>
          <w:b/>
          <w:bCs/>
          <w:snapToGrid w:val="0"/>
          <w:sz w:val="24"/>
          <w:szCs w:val="24"/>
          <w:lang w:eastAsia="zh-CN"/>
        </w:rPr>
        <w:t>5.</w:t>
      </w:r>
      <w:r>
        <w:rPr>
          <w:rFonts w:hint="eastAsia"/>
          <w:b/>
          <w:bCs/>
          <w:snapToGrid w:val="0"/>
          <w:sz w:val="24"/>
          <w:szCs w:val="24"/>
          <w:lang w:eastAsia="zh-CN"/>
        </w:rPr>
        <w:t>投标保证金</w:t>
      </w:r>
      <w:bookmarkEnd w:id="11"/>
      <w:r>
        <w:rPr>
          <w:rFonts w:hint="eastAsia"/>
          <w:b/>
          <w:bCs/>
          <w:snapToGrid w:val="0"/>
          <w:sz w:val="24"/>
          <w:szCs w:val="24"/>
          <w:lang w:eastAsia="zh-CN"/>
        </w:rPr>
        <w:t>缴纳</w:t>
      </w:r>
    </w:p>
    <w:p>
      <w:pPr>
        <w:adjustRightInd w:val="0"/>
        <w:snapToGrid w:val="0"/>
        <w:spacing w:line="360" w:lineRule="auto"/>
        <w:ind w:left="271" w:leftChars="129"/>
        <w:outlineLvl w:val="4"/>
        <w:rPr>
          <w:snapToGrid w:val="0"/>
          <w:sz w:val="24"/>
        </w:rPr>
      </w:pPr>
      <w:r>
        <w:rPr>
          <w:rFonts w:hint="eastAsia"/>
          <w:snapToGrid w:val="0"/>
          <w:sz w:val="24"/>
          <w:shd w:val="clear" w:color="auto" w:fill="auto"/>
        </w:rPr>
        <w:sym w:font="Wingdings 2" w:char="00A3"/>
      </w:r>
      <w:r>
        <w:rPr>
          <w:rFonts w:hint="eastAsia"/>
          <w:snapToGrid w:val="0"/>
          <w:sz w:val="24"/>
          <w:shd w:val="clear" w:color="auto" w:fill="auto"/>
        </w:rPr>
        <w:t>设</w:t>
      </w:r>
      <w:r>
        <w:rPr>
          <w:rFonts w:hint="eastAsia"/>
          <w:snapToGrid w:val="0"/>
          <w:sz w:val="24"/>
        </w:rPr>
        <w:t>置投标保证金，投标保证金为</w:t>
      </w:r>
      <w:r>
        <w:rPr>
          <w:rFonts w:hint="eastAsia"/>
          <w:snapToGrid w:val="0"/>
          <w:sz w:val="24"/>
          <w:u w:val="single"/>
          <w:lang w:val="en-US" w:eastAsia="zh-CN"/>
        </w:rPr>
        <w:t xml:space="preserve">  /</w:t>
      </w:r>
      <w:bookmarkStart w:id="243" w:name="_GoBack"/>
      <w:bookmarkEnd w:id="243"/>
      <w:r>
        <w:rPr>
          <w:rFonts w:hint="eastAsia"/>
          <w:snapToGrid w:val="0"/>
          <w:sz w:val="24"/>
          <w:u w:val="single"/>
          <w:lang w:val="en-US" w:eastAsia="zh-CN"/>
        </w:rPr>
        <w:t xml:space="preserve">  </w:t>
      </w:r>
      <w:r>
        <w:rPr>
          <w:snapToGrid w:val="0"/>
          <w:sz w:val="24"/>
        </w:rPr>
        <w:t>元</w:t>
      </w:r>
      <w:r>
        <w:rPr>
          <w:rFonts w:hint="eastAsia"/>
          <w:snapToGrid w:val="0"/>
          <w:sz w:val="24"/>
        </w:rPr>
        <w:t>。</w:t>
      </w:r>
    </w:p>
    <w:p>
      <w:pPr>
        <w:adjustRightInd w:val="0"/>
        <w:snapToGrid w:val="0"/>
        <w:spacing w:line="276" w:lineRule="auto"/>
        <w:ind w:firstLine="420"/>
        <w:rPr>
          <w:snapToGrid w:val="0"/>
          <w:sz w:val="24"/>
        </w:rPr>
      </w:pPr>
      <w:r>
        <w:rPr>
          <w:rFonts w:hint="eastAsia"/>
          <w:snapToGrid w:val="0"/>
          <w:sz w:val="24"/>
        </w:rPr>
        <w:t>收款账户名称：中粮崇左糖业有限公司</w:t>
      </w:r>
    </w:p>
    <w:p>
      <w:pPr>
        <w:adjustRightInd w:val="0"/>
        <w:snapToGrid w:val="0"/>
        <w:spacing w:line="276" w:lineRule="auto"/>
        <w:ind w:firstLine="420"/>
        <w:rPr>
          <w:snapToGrid w:val="0"/>
          <w:sz w:val="24"/>
        </w:rPr>
      </w:pPr>
      <w:r>
        <w:rPr>
          <w:rFonts w:hint="eastAsia"/>
          <w:snapToGrid w:val="0"/>
          <w:sz w:val="24"/>
        </w:rPr>
        <w:t>账号：45001598054059116888</w:t>
      </w:r>
    </w:p>
    <w:p>
      <w:pPr>
        <w:adjustRightInd w:val="0"/>
        <w:snapToGrid w:val="0"/>
        <w:spacing w:line="276" w:lineRule="auto"/>
        <w:ind w:firstLine="420"/>
        <w:rPr>
          <w:snapToGrid w:val="0"/>
          <w:sz w:val="24"/>
        </w:rPr>
      </w:pPr>
      <w:r>
        <w:rPr>
          <w:rFonts w:hint="eastAsia"/>
          <w:snapToGrid w:val="0"/>
          <w:sz w:val="24"/>
        </w:rPr>
        <w:t>开户行：中国建设银行股份有限公司崇左友谊大道支行</w:t>
      </w:r>
    </w:p>
    <w:p>
      <w:pPr>
        <w:adjustRightInd w:val="0"/>
        <w:snapToGrid w:val="0"/>
        <w:spacing w:line="276" w:lineRule="auto"/>
        <w:ind w:firstLine="420"/>
        <w:rPr>
          <w:snapToGrid w:val="0"/>
          <w:sz w:val="24"/>
        </w:rPr>
      </w:pPr>
      <w:r>
        <w:rPr>
          <w:rFonts w:hint="eastAsia"/>
          <w:snapToGrid w:val="0"/>
          <w:sz w:val="24"/>
        </w:rPr>
        <w:t>交款方式：电汇</w:t>
      </w:r>
    </w:p>
    <w:p>
      <w:pPr>
        <w:adjustRightInd w:val="0"/>
        <w:snapToGrid w:val="0"/>
        <w:spacing w:line="276" w:lineRule="auto"/>
        <w:ind w:firstLine="420"/>
        <w:rPr>
          <w:snapToGrid w:val="0"/>
          <w:sz w:val="24"/>
        </w:rPr>
      </w:pPr>
      <w:r>
        <w:rPr>
          <w:rFonts w:hint="eastAsia"/>
          <w:snapToGrid w:val="0"/>
          <w:sz w:val="24"/>
        </w:rPr>
        <w:t>交款时间：2</w:t>
      </w:r>
      <w:r>
        <w:rPr>
          <w:snapToGrid w:val="0"/>
          <w:sz w:val="24"/>
        </w:rPr>
        <w:t>023</w:t>
      </w:r>
      <w:r>
        <w:rPr>
          <w:rFonts w:hint="eastAsia"/>
          <w:snapToGrid w:val="0"/>
          <w:sz w:val="24"/>
        </w:rPr>
        <w:t>年</w:t>
      </w:r>
      <w:r>
        <w:rPr>
          <w:rFonts w:hint="eastAsia"/>
          <w:snapToGrid w:val="0"/>
          <w:sz w:val="24"/>
          <w:lang w:val="en-US" w:eastAsia="zh-CN"/>
        </w:rPr>
        <w:t>/</w:t>
      </w:r>
      <w:r>
        <w:rPr>
          <w:rFonts w:hint="eastAsia"/>
          <w:snapToGrid w:val="0"/>
          <w:sz w:val="24"/>
        </w:rPr>
        <w:t>月</w:t>
      </w:r>
      <w:r>
        <w:rPr>
          <w:rFonts w:hint="eastAsia"/>
          <w:snapToGrid w:val="0"/>
          <w:sz w:val="24"/>
          <w:lang w:val="en-US" w:eastAsia="zh-CN"/>
        </w:rPr>
        <w:t>/</w:t>
      </w:r>
      <w:r>
        <w:rPr>
          <w:rFonts w:hint="eastAsia"/>
          <w:snapToGrid w:val="0"/>
          <w:sz w:val="24"/>
        </w:rPr>
        <w:t>日</w:t>
      </w:r>
      <w:r>
        <w:rPr>
          <w:rFonts w:hint="eastAsia"/>
          <w:snapToGrid w:val="0"/>
          <w:sz w:val="24"/>
          <w:lang w:val="en-US" w:eastAsia="zh-CN"/>
        </w:rPr>
        <w:t>/</w:t>
      </w:r>
      <w:r>
        <w:rPr>
          <w:rFonts w:hint="eastAsia"/>
          <w:snapToGrid w:val="0"/>
          <w:sz w:val="24"/>
        </w:rPr>
        <w:t>时前</w:t>
      </w:r>
    </w:p>
    <w:p>
      <w:pPr>
        <w:adjustRightInd w:val="0"/>
        <w:snapToGrid w:val="0"/>
        <w:spacing w:line="360" w:lineRule="auto"/>
        <w:ind w:left="271" w:leftChars="129"/>
        <w:outlineLvl w:val="4"/>
        <w:rPr>
          <w:snapToGrid w:val="0"/>
          <w:sz w:val="24"/>
        </w:rPr>
      </w:pPr>
      <w:r>
        <w:rPr>
          <w:snapToGrid w:val="0"/>
          <w:sz w:val="24"/>
        </w:rPr>
        <w:sym w:font="Wingdings" w:char="00FE"/>
      </w:r>
      <w:r>
        <w:rPr>
          <w:rFonts w:hint="eastAsia"/>
          <w:snapToGrid w:val="0"/>
          <w:sz w:val="24"/>
        </w:rPr>
        <w:t>不设置投标保证金。</w:t>
      </w:r>
    </w:p>
    <w:p>
      <w:pPr>
        <w:pStyle w:val="4"/>
        <w:ind w:left="0"/>
        <w:rPr>
          <w:b/>
          <w:bCs/>
          <w:snapToGrid w:val="0"/>
          <w:sz w:val="24"/>
          <w:szCs w:val="24"/>
          <w:lang w:eastAsia="zh-CN"/>
        </w:rPr>
      </w:pPr>
      <w:bookmarkStart w:id="12" w:name="_Toc120949864"/>
      <w:r>
        <w:rPr>
          <w:rFonts w:hint="eastAsia"/>
          <w:b/>
          <w:bCs/>
          <w:snapToGrid w:val="0"/>
          <w:sz w:val="24"/>
          <w:szCs w:val="24"/>
          <w:lang w:eastAsia="zh-CN"/>
        </w:rPr>
        <w:t>6</w:t>
      </w:r>
      <w:r>
        <w:rPr>
          <w:b/>
          <w:bCs/>
          <w:snapToGrid w:val="0"/>
          <w:sz w:val="24"/>
          <w:szCs w:val="24"/>
          <w:lang w:eastAsia="zh-CN"/>
        </w:rPr>
        <w:t>.</w:t>
      </w:r>
      <w:r>
        <w:rPr>
          <w:rFonts w:hint="eastAsia"/>
          <w:b/>
          <w:bCs/>
          <w:snapToGrid w:val="0"/>
          <w:sz w:val="24"/>
          <w:szCs w:val="24"/>
          <w:lang w:eastAsia="zh-CN"/>
        </w:rPr>
        <w:t>采购文件</w:t>
      </w:r>
      <w:r>
        <w:rPr>
          <w:b/>
          <w:bCs/>
          <w:snapToGrid w:val="0"/>
          <w:sz w:val="24"/>
          <w:szCs w:val="24"/>
          <w:lang w:eastAsia="zh-CN"/>
        </w:rPr>
        <w:t>的</w:t>
      </w:r>
      <w:r>
        <w:rPr>
          <w:rFonts w:hint="eastAsia"/>
          <w:b/>
          <w:bCs/>
          <w:snapToGrid w:val="0"/>
          <w:sz w:val="24"/>
          <w:szCs w:val="24"/>
          <w:lang w:eastAsia="zh-CN"/>
        </w:rPr>
        <w:t>上传</w:t>
      </w:r>
      <w:bookmarkEnd w:id="12"/>
    </w:p>
    <w:p>
      <w:pPr>
        <w:adjustRightInd w:val="0"/>
        <w:snapToGrid w:val="0"/>
        <w:spacing w:line="360" w:lineRule="auto"/>
        <w:outlineLvl w:val="4"/>
        <w:rPr>
          <w:snapToGrid w:val="0"/>
          <w:sz w:val="24"/>
        </w:rPr>
      </w:pPr>
      <w:r>
        <w:rPr>
          <w:snapToGrid w:val="0"/>
          <w:sz w:val="24"/>
        </w:rPr>
        <w:t>6.1</w:t>
      </w:r>
      <w:r>
        <w:rPr>
          <w:rFonts w:hint="eastAsia"/>
          <w:snapToGrid w:val="0"/>
          <w:sz w:val="24"/>
        </w:rPr>
        <w:t>采购文件打印签字盖章（其中</w:t>
      </w:r>
      <w:r>
        <w:rPr>
          <w:sz w:val="24"/>
        </w:rPr>
        <w:t>“价格文件4份；“商务技术文件”正本</w:t>
      </w:r>
      <w:r>
        <w:rPr>
          <w:b/>
          <w:sz w:val="24"/>
          <w:u w:val="single"/>
        </w:rPr>
        <w:t>1</w:t>
      </w:r>
      <w:r>
        <w:rPr>
          <w:sz w:val="24"/>
        </w:rPr>
        <w:t>份，副本</w:t>
      </w:r>
      <w:r>
        <w:rPr>
          <w:b/>
          <w:sz w:val="24"/>
          <w:u w:val="single"/>
        </w:rPr>
        <w:t>3</w:t>
      </w:r>
      <w:r>
        <w:rPr>
          <w:sz w:val="24"/>
        </w:rPr>
        <w:t>份</w:t>
      </w:r>
      <w:r>
        <w:rPr>
          <w:rFonts w:hint="eastAsia"/>
          <w:snapToGrid w:val="0"/>
          <w:sz w:val="24"/>
        </w:rPr>
        <w:t>）；纸质版采购文件经密封后可选择邮寄或是到现场递交的方式，在开标前把经密封后的采购文件交到采购人员处，作为项目开标资料使用。</w:t>
      </w:r>
    </w:p>
    <w:p>
      <w:pPr>
        <w:adjustRightInd w:val="0"/>
        <w:snapToGrid w:val="0"/>
        <w:spacing w:line="360" w:lineRule="auto"/>
        <w:outlineLvl w:val="4"/>
        <w:rPr>
          <w:snapToGrid w:val="0"/>
          <w:sz w:val="24"/>
          <w:u w:val="single"/>
        </w:rPr>
      </w:pPr>
      <w:r>
        <w:rPr>
          <w:rFonts w:hint="eastAsia"/>
          <w:snapToGrid w:val="0"/>
          <w:sz w:val="24"/>
        </w:rPr>
        <w:t>6</w:t>
      </w:r>
      <w:r>
        <w:rPr>
          <w:snapToGrid w:val="0"/>
          <w:sz w:val="24"/>
        </w:rPr>
        <w:t>.2</w:t>
      </w:r>
      <w:r>
        <w:rPr>
          <w:rFonts w:hint="eastAsia"/>
          <w:snapToGrid w:val="0"/>
          <w:sz w:val="24"/>
        </w:rPr>
        <w:t>纸质版采购文件（签字盖章后）扫描上传</w:t>
      </w:r>
      <w:r>
        <w:rPr>
          <w:snapToGrid w:val="0"/>
          <w:sz w:val="24"/>
        </w:rPr>
        <w:t>中粮糖业EPS</w:t>
      </w:r>
      <w:r>
        <w:rPr>
          <w:rFonts w:hint="eastAsia"/>
          <w:snapToGrid w:val="0"/>
          <w:sz w:val="24"/>
        </w:rPr>
        <w:t>电子</w:t>
      </w:r>
      <w:r>
        <w:rPr>
          <w:snapToGrid w:val="0"/>
          <w:sz w:val="24"/>
        </w:rPr>
        <w:t>采购平台</w:t>
      </w:r>
      <w:r>
        <w:rPr>
          <w:rFonts w:hint="eastAsia"/>
          <w:snapToGrid w:val="0"/>
          <w:sz w:val="24"/>
        </w:rPr>
        <w:t>，上传的</w:t>
      </w:r>
      <w:r>
        <w:rPr>
          <w:snapToGrid w:val="0"/>
          <w:sz w:val="24"/>
        </w:rPr>
        <w:t>截止时间为</w:t>
      </w:r>
      <w:r>
        <w:rPr>
          <w:rFonts w:hint="eastAsia"/>
          <w:snapToGrid w:val="0"/>
          <w:sz w:val="24"/>
        </w:rPr>
        <w:t>2023</w:t>
      </w:r>
      <w:r>
        <w:rPr>
          <w:snapToGrid w:val="0"/>
          <w:sz w:val="24"/>
        </w:rPr>
        <w:t>年</w:t>
      </w:r>
      <w:r>
        <w:rPr>
          <w:rFonts w:hint="eastAsia"/>
          <w:snapToGrid w:val="0"/>
          <w:sz w:val="24"/>
        </w:rPr>
        <w:t>11</w:t>
      </w:r>
      <w:r>
        <w:rPr>
          <w:snapToGrid w:val="0"/>
          <w:sz w:val="24"/>
        </w:rPr>
        <w:t>月2</w:t>
      </w:r>
      <w:r>
        <w:rPr>
          <w:rFonts w:hint="eastAsia"/>
          <w:snapToGrid w:val="0"/>
          <w:sz w:val="24"/>
          <w:lang w:val="en-US" w:eastAsia="zh-CN"/>
        </w:rPr>
        <w:t>3</w:t>
      </w:r>
      <w:r>
        <w:rPr>
          <w:snapToGrid w:val="0"/>
          <w:sz w:val="24"/>
        </w:rPr>
        <w:t>日14时00分</w:t>
      </w:r>
      <w:r>
        <w:rPr>
          <w:rFonts w:hint="eastAsia"/>
          <w:snapToGrid w:val="0"/>
          <w:sz w:val="24"/>
        </w:rPr>
        <w:t>前。</w:t>
      </w:r>
      <w:r>
        <w:rPr>
          <w:snapToGrid w:val="0"/>
          <w:sz w:val="24"/>
        </w:rPr>
        <w:t>逾期</w:t>
      </w:r>
      <w:r>
        <w:rPr>
          <w:rFonts w:hint="eastAsia"/>
          <w:snapToGrid w:val="0"/>
          <w:sz w:val="24"/>
        </w:rPr>
        <w:t>未上传至</w:t>
      </w:r>
      <w:r>
        <w:rPr>
          <w:snapToGrid w:val="0"/>
          <w:sz w:val="24"/>
        </w:rPr>
        <w:t>中粮糖业EPS</w:t>
      </w:r>
      <w:r>
        <w:rPr>
          <w:rFonts w:hint="eastAsia"/>
          <w:snapToGrid w:val="0"/>
          <w:sz w:val="24"/>
        </w:rPr>
        <w:t>电子</w:t>
      </w:r>
      <w:r>
        <w:rPr>
          <w:snapToGrid w:val="0"/>
          <w:sz w:val="24"/>
        </w:rPr>
        <w:t>采购平台的</w:t>
      </w:r>
      <w:r>
        <w:rPr>
          <w:rFonts w:hint="eastAsia"/>
          <w:snapToGrid w:val="0"/>
          <w:sz w:val="24"/>
        </w:rPr>
        <w:t>采购文件</w:t>
      </w:r>
      <w:r>
        <w:rPr>
          <w:snapToGrid w:val="0"/>
          <w:sz w:val="24"/>
        </w:rPr>
        <w:t>，采购人将拒绝接收。</w:t>
      </w:r>
    </w:p>
    <w:p>
      <w:pPr>
        <w:pStyle w:val="4"/>
        <w:ind w:left="0"/>
        <w:rPr>
          <w:b/>
          <w:bCs/>
          <w:snapToGrid w:val="0"/>
          <w:sz w:val="24"/>
          <w:szCs w:val="24"/>
          <w:lang w:eastAsia="zh-CN"/>
        </w:rPr>
      </w:pPr>
      <w:bookmarkStart w:id="13" w:name="_Toc120949865"/>
      <w:r>
        <w:rPr>
          <w:b/>
          <w:bCs/>
          <w:snapToGrid w:val="0"/>
          <w:sz w:val="24"/>
          <w:szCs w:val="24"/>
          <w:lang w:eastAsia="zh-CN"/>
        </w:rPr>
        <w:t>7.</w:t>
      </w:r>
      <w:r>
        <w:rPr>
          <w:rFonts w:hint="eastAsia"/>
          <w:b/>
          <w:bCs/>
          <w:snapToGrid w:val="0"/>
          <w:sz w:val="24"/>
          <w:szCs w:val="24"/>
          <w:lang w:eastAsia="zh-CN"/>
        </w:rPr>
        <w:t>采购文件的开启</w:t>
      </w:r>
      <w:bookmarkEnd w:id="13"/>
    </w:p>
    <w:p>
      <w:pPr>
        <w:pStyle w:val="4"/>
        <w:ind w:left="0" w:firstLine="480" w:firstLineChars="200"/>
        <w:rPr>
          <w:b/>
          <w:bCs/>
          <w:snapToGrid w:val="0"/>
          <w:sz w:val="24"/>
          <w:szCs w:val="24"/>
          <w:lang w:eastAsia="zh-CN"/>
        </w:rPr>
      </w:pPr>
      <w:r>
        <w:rPr>
          <w:rFonts w:hint="eastAsia"/>
          <w:snapToGrid w:val="0"/>
          <w:sz w:val="24"/>
          <w:szCs w:val="24"/>
          <w:lang w:eastAsia="zh-CN"/>
        </w:rPr>
        <w:t>线上开启地点：</w:t>
      </w:r>
      <w:r>
        <w:rPr>
          <w:snapToGrid w:val="0"/>
          <w:sz w:val="24"/>
          <w:szCs w:val="24"/>
          <w:lang w:eastAsia="zh-CN"/>
        </w:rPr>
        <w:t>中粮糖业EPS</w:t>
      </w:r>
      <w:r>
        <w:rPr>
          <w:rFonts w:hint="eastAsia"/>
          <w:snapToGrid w:val="0"/>
          <w:sz w:val="24"/>
          <w:szCs w:val="24"/>
          <w:lang w:eastAsia="zh-CN"/>
        </w:rPr>
        <w:t>电子</w:t>
      </w:r>
      <w:r>
        <w:rPr>
          <w:snapToGrid w:val="0"/>
          <w:sz w:val="24"/>
          <w:szCs w:val="24"/>
          <w:lang w:eastAsia="zh-CN"/>
        </w:rPr>
        <w:t>采购平台</w:t>
      </w:r>
      <w:r>
        <w:rPr>
          <w:rFonts w:hint="eastAsia"/>
          <w:snapToGrid w:val="0"/>
          <w:sz w:val="24"/>
          <w:szCs w:val="24"/>
          <w:lang w:eastAsia="zh-CN"/>
        </w:rPr>
        <w:t>（</w:t>
      </w:r>
      <w:r>
        <w:rPr>
          <w:snapToGrid w:val="0"/>
          <w:sz w:val="24"/>
          <w:szCs w:val="24"/>
          <w:lang w:eastAsia="zh-CN"/>
        </w:rPr>
        <w:t>http://eps.tunhe.com/）</w:t>
      </w:r>
      <w:r>
        <w:rPr>
          <w:rFonts w:hint="eastAsia"/>
          <w:snapToGrid w:val="0"/>
          <w:sz w:val="24"/>
          <w:szCs w:val="24"/>
          <w:lang w:eastAsia="zh-CN"/>
        </w:rPr>
        <w:t>网上开启采购文件；开启时间：2023</w:t>
      </w:r>
      <w:r>
        <w:rPr>
          <w:snapToGrid w:val="0"/>
          <w:sz w:val="24"/>
          <w:szCs w:val="24"/>
          <w:lang w:eastAsia="zh-CN"/>
        </w:rPr>
        <w:t>年</w:t>
      </w:r>
      <w:r>
        <w:rPr>
          <w:rFonts w:hint="eastAsia"/>
          <w:snapToGrid w:val="0"/>
          <w:sz w:val="24"/>
          <w:szCs w:val="24"/>
          <w:lang w:eastAsia="zh-CN"/>
        </w:rPr>
        <w:t>11</w:t>
      </w:r>
      <w:r>
        <w:rPr>
          <w:snapToGrid w:val="0"/>
          <w:sz w:val="24"/>
          <w:szCs w:val="24"/>
          <w:lang w:eastAsia="zh-CN"/>
        </w:rPr>
        <w:t>月</w:t>
      </w:r>
      <w:r>
        <w:rPr>
          <w:snapToGrid w:val="0"/>
          <w:sz w:val="24"/>
        </w:rPr>
        <w:t>2</w:t>
      </w:r>
      <w:r>
        <w:rPr>
          <w:rFonts w:hint="eastAsia"/>
          <w:snapToGrid w:val="0"/>
          <w:sz w:val="24"/>
          <w:lang w:val="en-US" w:eastAsia="zh-CN"/>
        </w:rPr>
        <w:t>3</w:t>
      </w:r>
      <w:r>
        <w:rPr>
          <w:snapToGrid w:val="0"/>
          <w:sz w:val="24"/>
        </w:rPr>
        <w:t>日14时00分</w:t>
      </w:r>
    </w:p>
    <w:p>
      <w:pPr>
        <w:pStyle w:val="4"/>
        <w:ind w:left="0"/>
        <w:rPr>
          <w:b/>
          <w:bCs/>
          <w:snapToGrid w:val="0"/>
          <w:sz w:val="24"/>
          <w:szCs w:val="24"/>
          <w:lang w:eastAsia="zh-CN"/>
        </w:rPr>
      </w:pPr>
      <w:bookmarkStart w:id="14" w:name="_Toc120949866"/>
      <w:r>
        <w:rPr>
          <w:b/>
          <w:bCs/>
          <w:snapToGrid w:val="0"/>
          <w:sz w:val="24"/>
          <w:szCs w:val="24"/>
          <w:lang w:eastAsia="zh-CN"/>
        </w:rPr>
        <w:t>8.谈判时间和地点</w:t>
      </w:r>
      <w:bookmarkEnd w:id="14"/>
    </w:p>
    <w:p>
      <w:pPr>
        <w:pStyle w:val="4"/>
        <w:ind w:left="0" w:firstLine="480" w:firstLineChars="200"/>
        <w:rPr>
          <w:b/>
          <w:bCs/>
          <w:snapToGrid w:val="0"/>
          <w:sz w:val="24"/>
          <w:szCs w:val="24"/>
          <w:lang w:eastAsia="zh-CN"/>
        </w:rPr>
      </w:pPr>
      <w:r>
        <w:rPr>
          <w:rFonts w:hint="eastAsia"/>
          <w:snapToGrid w:val="0"/>
          <w:sz w:val="24"/>
          <w:szCs w:val="24"/>
          <w:lang w:eastAsia="zh-CN"/>
        </w:rPr>
        <w:t>上传采购文件</w:t>
      </w:r>
      <w:r>
        <w:rPr>
          <w:snapToGrid w:val="0"/>
          <w:sz w:val="24"/>
          <w:szCs w:val="24"/>
          <w:lang w:eastAsia="zh-CN"/>
        </w:rPr>
        <w:t>的供应商应委派代表准时参加采购活动，谈判开始时间预计</w:t>
      </w:r>
      <w:r>
        <w:rPr>
          <w:rFonts w:hint="eastAsia"/>
          <w:snapToGrid w:val="0"/>
          <w:sz w:val="24"/>
          <w:szCs w:val="24"/>
          <w:lang w:eastAsia="zh-CN"/>
        </w:rPr>
        <w:t>2023</w:t>
      </w:r>
      <w:r>
        <w:rPr>
          <w:snapToGrid w:val="0"/>
          <w:sz w:val="24"/>
          <w:szCs w:val="24"/>
          <w:lang w:eastAsia="zh-CN"/>
        </w:rPr>
        <w:t>年</w:t>
      </w:r>
      <w:r>
        <w:rPr>
          <w:rFonts w:hint="eastAsia"/>
          <w:snapToGrid w:val="0"/>
          <w:sz w:val="24"/>
          <w:szCs w:val="24"/>
          <w:lang w:eastAsia="zh-CN"/>
        </w:rPr>
        <w:t>11</w:t>
      </w:r>
      <w:r>
        <w:rPr>
          <w:snapToGrid w:val="0"/>
          <w:sz w:val="24"/>
          <w:szCs w:val="24"/>
          <w:lang w:eastAsia="zh-CN"/>
        </w:rPr>
        <w:t>月2</w:t>
      </w:r>
      <w:r>
        <w:rPr>
          <w:rFonts w:hint="eastAsia"/>
          <w:snapToGrid w:val="0"/>
          <w:sz w:val="24"/>
          <w:szCs w:val="24"/>
          <w:lang w:val="en-US" w:eastAsia="zh-CN"/>
        </w:rPr>
        <w:t>3</w:t>
      </w:r>
      <w:r>
        <w:rPr>
          <w:snapToGrid w:val="0"/>
          <w:sz w:val="24"/>
          <w:szCs w:val="24"/>
          <w:lang w:eastAsia="zh-CN"/>
        </w:rPr>
        <w:t>日14时0</w:t>
      </w:r>
      <w:r>
        <w:rPr>
          <w:rFonts w:hint="eastAsia"/>
          <w:snapToGrid w:val="0"/>
          <w:sz w:val="24"/>
          <w:szCs w:val="24"/>
          <w:lang w:eastAsia="zh-CN"/>
        </w:rPr>
        <w:t>0</w:t>
      </w:r>
      <w:r>
        <w:rPr>
          <w:snapToGrid w:val="0"/>
          <w:sz w:val="24"/>
          <w:szCs w:val="24"/>
          <w:lang w:eastAsia="zh-CN"/>
        </w:rPr>
        <w:t>分，与每一供应商进行</w:t>
      </w:r>
      <w:r>
        <w:rPr>
          <w:rFonts w:hint="eastAsia"/>
          <w:snapToGrid w:val="0"/>
          <w:sz w:val="24"/>
          <w:szCs w:val="24"/>
          <w:lang w:eastAsia="zh-CN"/>
        </w:rPr>
        <w:t>谈判</w:t>
      </w:r>
      <w:r>
        <w:rPr>
          <w:snapToGrid w:val="0"/>
          <w:sz w:val="24"/>
          <w:szCs w:val="24"/>
          <w:lang w:eastAsia="zh-CN"/>
        </w:rPr>
        <w:t>具体时间另行通知。谈判地点为</w:t>
      </w:r>
      <w:r>
        <w:rPr>
          <w:rFonts w:hint="eastAsia"/>
          <w:snapToGrid w:val="0"/>
          <w:sz w:val="24"/>
          <w:szCs w:val="24"/>
          <w:u w:val="single"/>
          <w:lang w:eastAsia="zh-CN"/>
        </w:rPr>
        <w:t>中粮崇左糖业有限公司会议室</w:t>
      </w:r>
      <w:r>
        <w:rPr>
          <w:rFonts w:hint="eastAsia"/>
          <w:snapToGrid w:val="0"/>
          <w:sz w:val="24"/>
          <w:szCs w:val="24"/>
          <w:lang w:eastAsia="zh-CN"/>
        </w:rPr>
        <w:t>。</w:t>
      </w:r>
    </w:p>
    <w:p>
      <w:pPr>
        <w:pStyle w:val="4"/>
        <w:ind w:left="0"/>
        <w:rPr>
          <w:b/>
          <w:bCs/>
          <w:snapToGrid w:val="0"/>
          <w:sz w:val="24"/>
          <w:szCs w:val="24"/>
          <w:lang w:eastAsia="zh-CN"/>
        </w:rPr>
      </w:pPr>
      <w:bookmarkStart w:id="15" w:name="_Toc120949867"/>
    </w:p>
    <w:p>
      <w:pPr>
        <w:pStyle w:val="4"/>
        <w:ind w:left="0"/>
        <w:rPr>
          <w:b/>
          <w:bCs/>
          <w:snapToGrid w:val="0"/>
          <w:sz w:val="24"/>
          <w:szCs w:val="24"/>
          <w:lang w:eastAsia="zh-CN"/>
        </w:rPr>
      </w:pPr>
    </w:p>
    <w:p>
      <w:pPr>
        <w:pStyle w:val="4"/>
        <w:ind w:left="0"/>
        <w:rPr>
          <w:b/>
          <w:bCs/>
          <w:snapToGrid w:val="0"/>
          <w:sz w:val="24"/>
          <w:szCs w:val="24"/>
          <w:lang w:eastAsia="zh-CN"/>
        </w:rPr>
      </w:pPr>
      <w:r>
        <w:rPr>
          <w:b/>
          <w:bCs/>
          <w:snapToGrid w:val="0"/>
          <w:sz w:val="24"/>
          <w:szCs w:val="24"/>
          <w:lang w:eastAsia="zh-CN"/>
        </w:rPr>
        <w:t>9.纪检监督</w:t>
      </w:r>
      <w:bookmarkEnd w:id="15"/>
    </w:p>
    <w:p>
      <w:pPr>
        <w:pStyle w:val="4"/>
        <w:ind w:left="0" w:firstLine="480" w:firstLineChars="200"/>
        <w:rPr>
          <w:b/>
          <w:bCs/>
          <w:snapToGrid w:val="0"/>
          <w:sz w:val="24"/>
          <w:szCs w:val="24"/>
          <w:lang w:eastAsia="zh-CN"/>
        </w:rPr>
      </w:pPr>
      <w:r>
        <w:rPr>
          <w:rFonts w:hint="eastAsia"/>
          <w:sz w:val="24"/>
          <w:szCs w:val="24"/>
          <w:lang w:eastAsia="zh-CN"/>
        </w:rPr>
        <w:t>中</w:t>
      </w:r>
      <w:r>
        <w:rPr>
          <w:sz w:val="24"/>
          <w:szCs w:val="24"/>
          <w:lang w:eastAsia="zh-CN"/>
        </w:rPr>
        <w:t>粮糖业纪检信访举报联络方式</w:t>
      </w:r>
      <w:r>
        <w:rPr>
          <w:rFonts w:hint="eastAsia"/>
          <w:sz w:val="24"/>
          <w:szCs w:val="24"/>
          <w:lang w:eastAsia="zh-CN"/>
        </w:rPr>
        <w:t>：</w:t>
      </w:r>
    </w:p>
    <w:p>
      <w:pPr>
        <w:spacing w:line="400" w:lineRule="exact"/>
        <w:ind w:firstLine="480"/>
        <w:rPr>
          <w:sz w:val="24"/>
        </w:rPr>
      </w:pPr>
      <w:r>
        <w:rPr>
          <w:sz w:val="24"/>
        </w:rPr>
        <w:t>一、寄信通信地址：北京市朝阳区朝阳门南大街8号中粮福临门大厦9层904</w:t>
      </w:r>
      <w:r>
        <w:rPr>
          <w:rFonts w:hint="eastAsia"/>
          <w:sz w:val="24"/>
        </w:rPr>
        <w:t>室</w:t>
      </w:r>
      <w:r>
        <w:rPr>
          <w:sz w:val="24"/>
        </w:rPr>
        <w:t>，中粮糖业纪委办公室收，邮编100020</w:t>
      </w:r>
    </w:p>
    <w:p>
      <w:pPr>
        <w:spacing w:line="400" w:lineRule="exact"/>
        <w:ind w:firstLine="480" w:firstLineChars="200"/>
        <w:rPr>
          <w:sz w:val="24"/>
        </w:rPr>
      </w:pPr>
      <w:r>
        <w:rPr>
          <w:sz w:val="24"/>
        </w:rPr>
        <w:t>二、致电举报电话：010-85017235。</w:t>
      </w:r>
      <w:r>
        <w:rPr>
          <w:rFonts w:cs="Calibri"/>
          <w:sz w:val="24"/>
        </w:rPr>
        <w:t> </w:t>
      </w:r>
    </w:p>
    <w:p>
      <w:pPr>
        <w:pStyle w:val="4"/>
        <w:spacing w:line="400" w:lineRule="exact"/>
        <w:ind w:left="0"/>
        <w:rPr>
          <w:b/>
          <w:bCs/>
          <w:snapToGrid w:val="0"/>
          <w:sz w:val="24"/>
          <w:szCs w:val="24"/>
          <w:lang w:eastAsia="zh-CN"/>
        </w:rPr>
      </w:pPr>
      <w:bookmarkStart w:id="16" w:name="_Toc120949868"/>
      <w:r>
        <w:rPr>
          <w:b/>
          <w:bCs/>
          <w:snapToGrid w:val="0"/>
          <w:sz w:val="24"/>
          <w:szCs w:val="24"/>
          <w:lang w:eastAsia="zh-CN"/>
        </w:rPr>
        <w:t>10.其他</w:t>
      </w:r>
      <w:bookmarkEnd w:id="16"/>
    </w:p>
    <w:p>
      <w:pPr>
        <w:spacing w:line="400" w:lineRule="exact"/>
        <w:ind w:firstLine="480"/>
        <w:rPr>
          <w:snapToGrid w:val="0"/>
          <w:sz w:val="24"/>
        </w:rPr>
      </w:pPr>
      <w:r>
        <w:rPr>
          <w:rFonts w:hint="eastAsia"/>
          <w:snapToGrid w:val="0"/>
          <w:sz w:val="24"/>
        </w:rPr>
        <w:t>供应商需同时在</w:t>
      </w:r>
      <w:r>
        <w:rPr>
          <w:snapToGrid w:val="0"/>
          <w:sz w:val="24"/>
        </w:rPr>
        <w:t>中粮糖业EPS电子采购平台（网址：http://eps.tunhe.com）中，按项目明细填写报价</w:t>
      </w:r>
      <w:r>
        <w:rPr>
          <w:rFonts w:hint="eastAsia"/>
          <w:snapToGrid w:val="0"/>
          <w:sz w:val="24"/>
        </w:rPr>
        <w:t>。</w:t>
      </w:r>
    </w:p>
    <w:p>
      <w:pPr>
        <w:adjustRightInd w:val="0"/>
        <w:snapToGrid w:val="0"/>
        <w:spacing w:line="400" w:lineRule="exact"/>
        <w:ind w:firstLine="480"/>
        <w:rPr>
          <w:snapToGrid w:val="0"/>
          <w:sz w:val="24"/>
        </w:rPr>
      </w:pPr>
      <w:r>
        <w:rPr>
          <w:snapToGrid w:val="0"/>
          <w:sz w:val="24"/>
        </w:rPr>
        <w:t>（注：可根据项目情况简述采购项</w:t>
      </w:r>
      <w:r>
        <w:rPr>
          <w:rFonts w:hint="eastAsia"/>
          <w:snapToGrid w:val="0"/>
          <w:sz w:val="24"/>
        </w:rPr>
        <w:t>目</w:t>
      </w:r>
      <w:r>
        <w:rPr>
          <w:snapToGrid w:val="0"/>
          <w:sz w:val="24"/>
        </w:rPr>
        <w:t>评审方法等其他需要说明的内容。）</w:t>
      </w:r>
    </w:p>
    <w:p>
      <w:pPr>
        <w:pStyle w:val="4"/>
        <w:ind w:left="0"/>
        <w:rPr>
          <w:b/>
          <w:bCs/>
          <w:snapToGrid w:val="0"/>
          <w:sz w:val="24"/>
          <w:szCs w:val="24"/>
          <w:lang w:eastAsia="zh-CN"/>
        </w:rPr>
      </w:pPr>
      <w:bookmarkStart w:id="17" w:name="_Toc120949869"/>
      <w:r>
        <w:rPr>
          <w:b/>
          <w:bCs/>
          <w:snapToGrid w:val="0"/>
          <w:sz w:val="24"/>
          <w:szCs w:val="24"/>
          <w:lang w:eastAsia="zh-CN"/>
        </w:rPr>
        <w:t>11.联系方式</w:t>
      </w:r>
      <w:bookmarkEnd w:id="17"/>
    </w:p>
    <w:tbl>
      <w:tblPr>
        <w:tblStyle w:val="30"/>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400" w:lineRule="exact"/>
              <w:rPr>
                <w:snapToGrid w:val="0"/>
                <w:sz w:val="24"/>
              </w:rPr>
            </w:pPr>
            <w:r>
              <w:rPr>
                <w:rFonts w:hint="eastAsia"/>
                <w:snapToGrid w:val="0"/>
                <w:sz w:val="24"/>
              </w:rPr>
              <w:t>招标</w:t>
            </w:r>
            <w:r>
              <w:rPr>
                <w:snapToGrid w:val="0"/>
                <w:sz w:val="24"/>
              </w:rPr>
              <w:t>人：</w:t>
            </w:r>
            <w:r>
              <w:rPr>
                <w:rFonts w:hint="eastAsia"/>
                <w:snapToGrid w:val="0"/>
                <w:sz w:val="24"/>
              </w:rPr>
              <w:t>中粮崇左糖业有限公司</w:t>
            </w:r>
          </w:p>
          <w:p>
            <w:pPr>
              <w:spacing w:line="400" w:lineRule="exact"/>
              <w:ind w:right="-147" w:rightChars="-70"/>
              <w:rPr>
                <w:sz w:val="24"/>
              </w:rPr>
            </w:pPr>
            <w:r>
              <w:rPr>
                <w:rFonts w:hint="eastAsia"/>
                <w:sz w:val="24"/>
              </w:rPr>
              <w:t>地址：广西崇左市江州区工业大道</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400" w:lineRule="exact"/>
              <w:rPr>
                <w:rFonts w:hint="default" w:eastAsia="宋体"/>
                <w:snapToGrid w:val="0"/>
                <w:sz w:val="24"/>
                <w:lang w:val="en-US" w:eastAsia="zh-CN"/>
              </w:rPr>
            </w:pPr>
            <w:r>
              <w:rPr>
                <w:rFonts w:hint="eastAsia"/>
                <w:snapToGrid w:val="0"/>
                <w:sz w:val="24"/>
              </w:rPr>
              <w:t>商务</w:t>
            </w:r>
            <w:r>
              <w:rPr>
                <w:snapToGrid w:val="0"/>
                <w:sz w:val="24"/>
              </w:rPr>
              <w:t>联系人：</w:t>
            </w:r>
            <w:r>
              <w:rPr>
                <w:rFonts w:hint="eastAsia"/>
                <w:snapToGrid w:val="0"/>
                <w:sz w:val="24"/>
                <w:lang w:eastAsia="zh-CN"/>
              </w:rPr>
              <w:t>苏</w:t>
            </w:r>
            <w:r>
              <w:rPr>
                <w:rFonts w:hint="eastAsia"/>
                <w:snapToGrid w:val="0"/>
                <w:sz w:val="24"/>
                <w:lang w:val="en-US" w:eastAsia="zh-CN"/>
              </w:rPr>
              <w:t xml:space="preserve">  </w:t>
            </w:r>
            <w:r>
              <w:rPr>
                <w:rFonts w:hint="eastAsia"/>
                <w:snapToGrid w:val="0"/>
                <w:sz w:val="24"/>
                <w:lang w:eastAsia="zh-CN"/>
              </w:rPr>
              <w:t>娥</w:t>
            </w:r>
            <w:r>
              <w:rPr>
                <w:rFonts w:hint="eastAsia"/>
                <w:snapToGrid w:val="0"/>
                <w:sz w:val="24"/>
              </w:rPr>
              <w:t>电话：</w:t>
            </w:r>
            <w:r>
              <w:rPr>
                <w:rFonts w:hint="eastAsia"/>
                <w:snapToGrid w:val="0"/>
                <w:sz w:val="24"/>
                <w:lang w:val="en-US" w:eastAsia="zh-CN"/>
              </w:rPr>
              <w:t>13978184418</w:t>
            </w:r>
          </w:p>
          <w:p>
            <w:pPr>
              <w:adjustRightInd w:val="0"/>
              <w:snapToGrid w:val="0"/>
              <w:spacing w:line="400" w:lineRule="exact"/>
              <w:rPr>
                <w:snapToGrid w:val="0"/>
                <w:sz w:val="24"/>
              </w:rPr>
            </w:pPr>
            <w:r>
              <w:rPr>
                <w:rFonts w:hint="eastAsia"/>
                <w:snapToGrid w:val="0"/>
                <w:sz w:val="24"/>
              </w:rPr>
              <w:t>项目负责人：邓赵民电话：18778140100</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400" w:lineRule="exact"/>
              <w:rPr>
                <w:snapToGrid w:val="0"/>
                <w:sz w:val="24"/>
              </w:rPr>
            </w:pPr>
          </w:p>
        </w:tc>
      </w:tr>
    </w:tbl>
    <w:p>
      <w:pPr>
        <w:adjustRightInd w:val="0"/>
        <w:snapToGrid w:val="0"/>
        <w:spacing w:line="400" w:lineRule="exact"/>
        <w:jc w:val="right"/>
        <w:rPr>
          <w:snapToGrid w:val="0"/>
          <w:sz w:val="24"/>
        </w:rPr>
      </w:pPr>
      <w:r>
        <w:rPr>
          <w:rFonts w:hint="eastAsia"/>
          <w:snapToGrid w:val="0"/>
          <w:sz w:val="24"/>
        </w:rPr>
        <w:t>2</w:t>
      </w:r>
      <w:r>
        <w:rPr>
          <w:snapToGrid w:val="0"/>
          <w:sz w:val="24"/>
        </w:rPr>
        <w:t>023年</w:t>
      </w:r>
      <w:r>
        <w:rPr>
          <w:rFonts w:hint="eastAsia"/>
          <w:snapToGrid w:val="0"/>
          <w:sz w:val="24"/>
        </w:rPr>
        <w:t>11</w:t>
      </w:r>
      <w:r>
        <w:rPr>
          <w:snapToGrid w:val="0"/>
          <w:sz w:val="24"/>
        </w:rPr>
        <w:t>月</w:t>
      </w:r>
      <w:r>
        <w:rPr>
          <w:rFonts w:hint="eastAsia"/>
          <w:snapToGrid w:val="0"/>
          <w:sz w:val="24"/>
        </w:rPr>
        <w:t>16日</w:t>
      </w:r>
      <w:bookmarkStart w:id="18" w:name="扫描0014"/>
      <w:bookmarkEnd w:id="18"/>
      <w:r>
        <w:rPr>
          <w:snapToGrid w:val="0"/>
          <w:sz w:val="24"/>
        </w:rPr>
        <w:br w:type="page"/>
      </w:r>
    </w:p>
    <w:p>
      <w:pPr>
        <w:pStyle w:val="2"/>
        <w:spacing w:line="276" w:lineRule="auto"/>
        <w:rPr>
          <w:snapToGrid w:val="0"/>
          <w:sz w:val="24"/>
          <w:szCs w:val="24"/>
          <w:lang w:eastAsia="zh-CN"/>
        </w:rPr>
      </w:pPr>
      <w:bookmarkStart w:id="19" w:name="扫描0015"/>
      <w:bookmarkEnd w:id="19"/>
      <w:bookmarkStart w:id="20" w:name="_Toc120949870"/>
      <w:r>
        <w:rPr>
          <w:rFonts w:hint="eastAsia"/>
          <w:b/>
          <w:bCs/>
          <w:snapToGrid w:val="0"/>
          <w:sz w:val="32"/>
          <w:szCs w:val="32"/>
          <w:lang w:eastAsia="zh-CN"/>
        </w:rPr>
        <w:t>第</w:t>
      </w:r>
      <w:r>
        <w:rPr>
          <w:b/>
          <w:bCs/>
          <w:snapToGrid w:val="0"/>
          <w:sz w:val="32"/>
          <w:szCs w:val="32"/>
          <w:lang w:eastAsia="zh-CN"/>
        </w:rPr>
        <w:t>二</w:t>
      </w:r>
      <w:r>
        <w:rPr>
          <w:rFonts w:hint="eastAsia"/>
          <w:b/>
          <w:bCs/>
          <w:snapToGrid w:val="0"/>
          <w:sz w:val="32"/>
          <w:szCs w:val="32"/>
          <w:lang w:eastAsia="zh-CN"/>
        </w:rPr>
        <w:t>章投标人须知</w:t>
      </w:r>
      <w:bookmarkEnd w:id="20"/>
    </w:p>
    <w:p>
      <w:pPr>
        <w:pStyle w:val="3"/>
        <w:spacing w:line="276" w:lineRule="auto"/>
        <w:jc w:val="center"/>
        <w:rPr>
          <w:b/>
          <w:bCs/>
          <w:snapToGrid w:val="0"/>
          <w:sz w:val="30"/>
          <w:szCs w:val="30"/>
          <w:lang w:eastAsia="zh-CN"/>
        </w:rPr>
      </w:pPr>
      <w:bookmarkStart w:id="21" w:name="_Toc120949871"/>
      <w:r>
        <w:rPr>
          <w:rFonts w:hint="eastAsia"/>
          <w:b/>
          <w:bCs/>
          <w:snapToGrid w:val="0"/>
          <w:sz w:val="30"/>
          <w:szCs w:val="30"/>
          <w:lang w:eastAsia="zh-CN"/>
        </w:rPr>
        <w:t>投标人</w:t>
      </w:r>
      <w:r>
        <w:rPr>
          <w:b/>
          <w:bCs/>
          <w:snapToGrid w:val="0"/>
          <w:sz w:val="30"/>
          <w:szCs w:val="30"/>
          <w:lang w:eastAsia="zh-CN"/>
        </w:rPr>
        <w:t>须知前附表</w:t>
      </w:r>
      <w:bookmarkEnd w:id="21"/>
    </w:p>
    <w:p>
      <w:pPr>
        <w:adjustRightInd w:val="0"/>
        <w:snapToGrid w:val="0"/>
        <w:spacing w:line="276" w:lineRule="auto"/>
        <w:rPr>
          <w:snapToGrid w:val="0"/>
          <w:sz w:val="24"/>
        </w:rPr>
      </w:pPr>
    </w:p>
    <w:tbl>
      <w:tblPr>
        <w:tblStyle w:val="30"/>
        <w:tblW w:w="9855"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2410"/>
        <w:gridCol w:w="6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1208" w:type="dxa"/>
            <w:tcMar>
              <w:top w:w="57" w:type="dxa"/>
              <w:left w:w="57" w:type="dxa"/>
              <w:bottom w:w="57" w:type="dxa"/>
              <w:right w:w="57" w:type="dxa"/>
            </w:tcMar>
            <w:vAlign w:val="center"/>
          </w:tcPr>
          <w:p>
            <w:pPr>
              <w:adjustRightInd w:val="0"/>
              <w:snapToGrid w:val="0"/>
              <w:spacing w:line="276" w:lineRule="auto"/>
              <w:jc w:val="center"/>
              <w:rPr>
                <w:b/>
                <w:bCs/>
                <w:snapToGrid w:val="0"/>
                <w:szCs w:val="21"/>
              </w:rPr>
            </w:pPr>
            <w:r>
              <w:rPr>
                <w:b/>
                <w:bCs/>
                <w:snapToGrid w:val="0"/>
                <w:szCs w:val="21"/>
              </w:rPr>
              <w:t>条款号</w:t>
            </w:r>
          </w:p>
        </w:tc>
        <w:tc>
          <w:tcPr>
            <w:tcW w:w="2410" w:type="dxa"/>
            <w:tcMar>
              <w:top w:w="57" w:type="dxa"/>
              <w:left w:w="57" w:type="dxa"/>
              <w:bottom w:w="57" w:type="dxa"/>
              <w:right w:w="57" w:type="dxa"/>
            </w:tcMar>
            <w:vAlign w:val="center"/>
          </w:tcPr>
          <w:p>
            <w:pPr>
              <w:adjustRightInd w:val="0"/>
              <w:snapToGrid w:val="0"/>
              <w:spacing w:line="276" w:lineRule="auto"/>
              <w:jc w:val="center"/>
              <w:rPr>
                <w:b/>
                <w:bCs/>
                <w:snapToGrid w:val="0"/>
                <w:szCs w:val="21"/>
              </w:rPr>
            </w:pPr>
            <w:r>
              <w:rPr>
                <w:b/>
                <w:bCs/>
                <w:snapToGrid w:val="0"/>
                <w:szCs w:val="21"/>
                <w:u w:val="single"/>
              </w:rPr>
              <w:t>条款内</w:t>
            </w:r>
            <w:r>
              <w:rPr>
                <w:b/>
                <w:bCs/>
                <w:snapToGrid w:val="0"/>
                <w:szCs w:val="21"/>
              </w:rPr>
              <w:t>容</w:t>
            </w:r>
          </w:p>
        </w:tc>
        <w:tc>
          <w:tcPr>
            <w:tcW w:w="6237" w:type="dxa"/>
            <w:tcMar>
              <w:top w:w="57" w:type="dxa"/>
              <w:left w:w="57" w:type="dxa"/>
              <w:bottom w:w="57" w:type="dxa"/>
              <w:right w:w="57" w:type="dxa"/>
            </w:tcMar>
            <w:vAlign w:val="center"/>
          </w:tcPr>
          <w:p>
            <w:pPr>
              <w:adjustRightInd w:val="0"/>
              <w:snapToGrid w:val="0"/>
              <w:spacing w:line="276" w:lineRule="auto"/>
              <w:jc w:val="center"/>
              <w:rPr>
                <w:b/>
                <w:bCs/>
                <w:snapToGrid w:val="0"/>
                <w:szCs w:val="21"/>
              </w:rPr>
            </w:pPr>
            <w:r>
              <w:rPr>
                <w:b/>
                <w:bCs/>
                <w:snapToGrid w:val="0"/>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1.7.1</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踏勘现场</w:t>
            </w:r>
          </w:p>
        </w:tc>
        <w:tc>
          <w:tcPr>
            <w:tcW w:w="6237" w:type="dxa"/>
            <w:tcMar>
              <w:top w:w="57" w:type="dxa"/>
              <w:left w:w="57" w:type="dxa"/>
              <w:bottom w:w="57" w:type="dxa"/>
              <w:right w:w="57" w:type="dxa"/>
            </w:tcMar>
            <w:vAlign w:val="center"/>
          </w:tcPr>
          <w:p>
            <w:pPr>
              <w:adjustRightInd w:val="0"/>
              <w:snapToGrid w:val="0"/>
              <w:spacing w:line="276" w:lineRule="auto"/>
              <w:ind w:firstLine="18" w:firstLineChars="9"/>
              <w:rPr>
                <w:snapToGrid w:val="0"/>
                <w:szCs w:val="21"/>
              </w:rPr>
            </w:pPr>
            <w:r>
              <w:rPr>
                <w:rFonts w:hint="eastAsia"/>
                <w:snapToGrid w:val="0"/>
                <w:szCs w:val="21"/>
              </w:rPr>
              <w:t>在投标前由供应商自行踏勘施工现场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1.8</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谈判采购预备会</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rFonts w:hint="eastAsia"/>
                <w:snapToGrid w:val="0"/>
                <w:szCs w:val="21"/>
              </w:rPr>
              <w:t>召开，投标人需参加采购方组织的现场勘查及标书解读。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1.9</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分包</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snapToGrid w:val="0"/>
                <w:szCs w:val="21"/>
              </w:rPr>
              <w:t>不得分包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1.10.2</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对非关键条款的偏差</w:t>
            </w:r>
          </w:p>
        </w:tc>
        <w:tc>
          <w:tcPr>
            <w:tcW w:w="6237" w:type="dxa"/>
            <w:tcMar>
              <w:top w:w="57" w:type="dxa"/>
              <w:left w:w="57" w:type="dxa"/>
              <w:bottom w:w="57" w:type="dxa"/>
              <w:right w:w="57" w:type="dxa"/>
            </w:tcMar>
            <w:vAlign w:val="center"/>
          </w:tcPr>
          <w:p>
            <w:pPr>
              <w:adjustRightInd w:val="0"/>
              <w:snapToGrid w:val="0"/>
              <w:spacing w:line="276" w:lineRule="auto"/>
              <w:ind w:left="210" w:hanging="210" w:hangingChars="100"/>
              <w:rPr>
                <w:snapToGrid w:val="0"/>
                <w:szCs w:val="21"/>
                <w:u w:val="single"/>
              </w:rPr>
            </w:pPr>
            <w:r>
              <w:rPr>
                <w:rFonts w:hint="eastAsia"/>
                <w:snapToGrid w:val="0"/>
                <w:szCs w:val="21"/>
              </w:rPr>
              <w:t>不</w:t>
            </w:r>
            <w:r>
              <w:rPr>
                <w:snapToGrid w:val="0"/>
                <w:szCs w:val="21"/>
              </w:rPr>
              <w:t>允许偏差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2</w:t>
            </w:r>
            <w:r>
              <w:rPr>
                <w:rFonts w:hint="eastAsia" w:cs="Cambria Math"/>
                <w:snapToGrid w:val="0"/>
                <w:szCs w:val="21"/>
              </w:rPr>
              <w:t>.</w:t>
            </w:r>
            <w:r>
              <w:rPr>
                <w:snapToGrid w:val="0"/>
                <w:szCs w:val="21"/>
              </w:rPr>
              <w:t>1</w:t>
            </w:r>
            <w:r>
              <w:rPr>
                <w:rFonts w:hint="eastAsia"/>
                <w:snapToGrid w:val="0"/>
                <w:szCs w:val="21"/>
              </w:rPr>
              <w:t>（7）</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构成采购文件的其他资料</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rFonts w:hint="eastAsia"/>
                <w:snapToGrid w:val="0"/>
                <w:szCs w:val="21"/>
              </w:rPr>
              <w:t>□建筑总平面图</w:t>
            </w:r>
          </w:p>
          <w:p>
            <w:pPr>
              <w:adjustRightInd w:val="0"/>
              <w:snapToGrid w:val="0"/>
              <w:spacing w:line="276" w:lineRule="auto"/>
              <w:rPr>
                <w:snapToGrid w:val="0"/>
                <w:szCs w:val="21"/>
              </w:rPr>
            </w:pPr>
            <w:r>
              <w:rPr>
                <w:rFonts w:hint="eastAsia"/>
                <w:snapToGrid w:val="0"/>
                <w:szCs w:val="21"/>
              </w:rPr>
              <w:t>□各专业设计说明</w:t>
            </w:r>
          </w:p>
          <w:p>
            <w:pPr>
              <w:adjustRightInd w:val="0"/>
              <w:snapToGrid w:val="0"/>
              <w:spacing w:line="276" w:lineRule="auto"/>
              <w:rPr>
                <w:snapToGrid w:val="0"/>
                <w:szCs w:val="21"/>
              </w:rPr>
            </w:pPr>
            <w:r>
              <w:rPr>
                <w:rFonts w:hint="eastAsia"/>
                <w:snapToGrid w:val="0"/>
                <w:szCs w:val="21"/>
              </w:rPr>
              <w:t>□地形图（规划红线图、蓝线图）及周边管线图</w:t>
            </w:r>
          </w:p>
          <w:p>
            <w:pPr>
              <w:adjustRightInd w:val="0"/>
              <w:snapToGrid w:val="0"/>
              <w:spacing w:line="276" w:lineRule="auto"/>
              <w:rPr>
                <w:snapToGrid w:val="0"/>
                <w:szCs w:val="21"/>
              </w:rPr>
            </w:pPr>
            <w:r>
              <w:rPr>
                <w:rFonts w:ascii="Segoe UI Symbol" w:hAnsi="Segoe UI Symbol" w:cs="Segoe UI Symbol"/>
                <w:snapToGrid w:val="0"/>
                <w:szCs w:val="21"/>
              </w:rPr>
              <w:t>☑</w:t>
            </w:r>
            <w:r>
              <w:rPr>
                <w:rFonts w:hint="eastAsia"/>
                <w:snapToGrid w:val="0"/>
                <w:szCs w:val="21"/>
              </w:rPr>
              <w:t>其他，</w:t>
            </w:r>
            <w:r>
              <w:rPr>
                <w:rFonts w:hint="eastAsia"/>
                <w:snapToGrid w:val="0"/>
                <w:szCs w:val="21"/>
                <w:u w:val="single"/>
              </w:rPr>
              <w:t>施工图纸、工程量清单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2.2.1</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供应商要求澄清采购文件的时间</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snapToGrid w:val="0"/>
                <w:szCs w:val="21"/>
              </w:rPr>
              <w:t>截止时间：</w:t>
            </w:r>
            <w:r>
              <w:rPr>
                <w:snapToGrid w:val="0"/>
                <w:szCs w:val="21"/>
                <w:u w:val="single"/>
              </w:rPr>
              <w:t>202</w:t>
            </w:r>
            <w:r>
              <w:rPr>
                <w:rFonts w:hint="eastAsia"/>
                <w:snapToGrid w:val="0"/>
                <w:szCs w:val="21"/>
                <w:u w:val="single"/>
              </w:rPr>
              <w:t>3年11月</w:t>
            </w:r>
            <w:r>
              <w:rPr>
                <w:snapToGrid w:val="0"/>
                <w:szCs w:val="21"/>
                <w:u w:val="single"/>
              </w:rPr>
              <w:t>2</w:t>
            </w:r>
            <w:r>
              <w:rPr>
                <w:rFonts w:hint="eastAsia"/>
                <w:snapToGrid w:val="0"/>
                <w:szCs w:val="21"/>
                <w:u w:val="single"/>
                <w:lang w:val="en-US" w:eastAsia="zh-CN"/>
              </w:rPr>
              <w:t>3</w:t>
            </w:r>
            <w:r>
              <w:rPr>
                <w:rFonts w:hint="eastAsia"/>
                <w:snapToGrid w:val="0"/>
                <w:szCs w:val="21"/>
                <w:u w:val="single"/>
              </w:rPr>
              <w:t>日</w:t>
            </w:r>
            <w:r>
              <w:rPr>
                <w:snapToGrid w:val="0"/>
                <w:szCs w:val="21"/>
                <w:u w:val="single"/>
              </w:rPr>
              <w:t>1</w:t>
            </w:r>
            <w:r>
              <w:rPr>
                <w:rFonts w:hint="eastAsia"/>
                <w:snapToGrid w:val="0"/>
                <w:szCs w:val="21"/>
                <w:u w:val="single"/>
                <w:lang w:val="en-US" w:eastAsia="zh-CN"/>
              </w:rPr>
              <w:t>4</w:t>
            </w:r>
            <w:r>
              <w:rPr>
                <w:rFonts w:hint="eastAsia"/>
                <w:snapToGrid w:val="0"/>
                <w:szCs w:val="21"/>
                <w:u w:val="single"/>
              </w:rPr>
              <w:t>：</w:t>
            </w:r>
            <w:r>
              <w:rPr>
                <w:snapToGrid w:val="0"/>
                <w:szCs w:val="21"/>
                <w:u w:val="single"/>
              </w:rPr>
              <w:t>00</w:t>
            </w:r>
            <w:r>
              <w:rPr>
                <w:rFonts w:hint="eastAsia"/>
                <w:snapToGrid w:val="0"/>
                <w:szCs w:val="21"/>
                <w:u w:val="single"/>
              </w:rPr>
              <w:t>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2.2.3</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供应商确认收到采购文件补充文件</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u w:val="single"/>
              </w:rPr>
            </w:pPr>
            <w:r>
              <w:rPr>
                <w:snapToGrid w:val="0"/>
                <w:szCs w:val="21"/>
              </w:rPr>
              <w:t>确认的最晚时间：</w:t>
            </w:r>
            <w:r>
              <w:rPr>
                <w:snapToGrid w:val="0"/>
                <w:szCs w:val="21"/>
                <w:u w:val="single"/>
              </w:rPr>
              <w:t>202</w:t>
            </w:r>
            <w:r>
              <w:rPr>
                <w:rFonts w:hint="eastAsia"/>
                <w:snapToGrid w:val="0"/>
                <w:szCs w:val="21"/>
                <w:u w:val="single"/>
              </w:rPr>
              <w:t>3年11月</w:t>
            </w:r>
            <w:r>
              <w:rPr>
                <w:snapToGrid w:val="0"/>
                <w:szCs w:val="21"/>
                <w:u w:val="single"/>
              </w:rPr>
              <w:t>2</w:t>
            </w:r>
            <w:r>
              <w:rPr>
                <w:rFonts w:hint="eastAsia"/>
                <w:snapToGrid w:val="0"/>
                <w:szCs w:val="21"/>
                <w:u w:val="single"/>
                <w:lang w:val="en-US" w:eastAsia="zh-CN"/>
              </w:rPr>
              <w:t>3</w:t>
            </w:r>
            <w:r>
              <w:rPr>
                <w:rFonts w:hint="eastAsia"/>
                <w:snapToGrid w:val="0"/>
                <w:szCs w:val="21"/>
                <w:u w:val="single"/>
              </w:rPr>
              <w:t>日</w:t>
            </w:r>
            <w:r>
              <w:rPr>
                <w:snapToGrid w:val="0"/>
                <w:szCs w:val="21"/>
                <w:u w:val="single"/>
              </w:rPr>
              <w:t>1</w:t>
            </w:r>
            <w:r>
              <w:rPr>
                <w:rFonts w:hint="eastAsia"/>
                <w:snapToGrid w:val="0"/>
                <w:szCs w:val="21"/>
                <w:u w:val="single"/>
                <w:lang w:val="en-US" w:eastAsia="zh-CN"/>
              </w:rPr>
              <w:t>4</w:t>
            </w:r>
            <w:r>
              <w:rPr>
                <w:rFonts w:hint="eastAsia"/>
                <w:snapToGrid w:val="0"/>
                <w:szCs w:val="21"/>
                <w:u w:val="single"/>
              </w:rPr>
              <w:t>：</w:t>
            </w:r>
            <w:r>
              <w:rPr>
                <w:snapToGrid w:val="0"/>
                <w:szCs w:val="21"/>
                <w:u w:val="single"/>
              </w:rPr>
              <w:t>00</w:t>
            </w:r>
            <w:r>
              <w:rPr>
                <w:rFonts w:hint="eastAsia"/>
                <w:snapToGrid w:val="0"/>
                <w:szCs w:val="21"/>
                <w:u w:val="single"/>
              </w:rPr>
              <w:t>前</w:t>
            </w:r>
          </w:p>
          <w:p>
            <w:pPr>
              <w:adjustRightInd w:val="0"/>
              <w:snapToGrid w:val="0"/>
              <w:spacing w:line="276" w:lineRule="auto"/>
              <w:rPr>
                <w:snapToGrid w:val="0"/>
                <w:szCs w:val="21"/>
              </w:rPr>
            </w:pPr>
            <w:r>
              <w:rPr>
                <w:snapToGrid w:val="0"/>
                <w:szCs w:val="21"/>
              </w:rPr>
              <w:t>确认的方式：</w:t>
            </w:r>
            <w:r>
              <w:rPr>
                <w:rFonts w:hint="eastAsia"/>
                <w:snapToGrid w:val="0"/>
                <w:szCs w:val="21"/>
                <w:u w:val="single"/>
              </w:rPr>
              <w:t>电话联系或邮件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3.1.1(9)</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构成采购文件</w:t>
            </w:r>
            <w:r>
              <w:rPr>
                <w:rFonts w:hint="eastAsia"/>
                <w:snapToGrid w:val="0"/>
                <w:szCs w:val="21"/>
              </w:rPr>
              <w:t>的其它资料</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rFonts w:hint="eastAsia"/>
                <w:snapToGrid w:val="0"/>
                <w:szCs w:val="21"/>
              </w:rPr>
              <w:t>□响应单位获奖荣誉</w:t>
            </w:r>
          </w:p>
          <w:p>
            <w:pPr>
              <w:adjustRightInd w:val="0"/>
              <w:snapToGrid w:val="0"/>
              <w:spacing w:line="276" w:lineRule="auto"/>
              <w:rPr>
                <w:snapToGrid w:val="0"/>
                <w:szCs w:val="21"/>
              </w:rPr>
            </w:pPr>
            <w:r>
              <w:rPr>
                <w:snapToGrid w:val="0"/>
                <w:sz w:val="24"/>
              </w:rPr>
              <w:sym w:font="Wingdings" w:char="00FE"/>
            </w:r>
            <w:r>
              <w:rPr>
                <w:rFonts w:hint="eastAsia"/>
                <w:snapToGrid w:val="0"/>
                <w:szCs w:val="21"/>
              </w:rPr>
              <w:t>响应单位公司介绍</w:t>
            </w:r>
          </w:p>
          <w:p>
            <w:pPr>
              <w:adjustRightInd w:val="0"/>
              <w:snapToGrid w:val="0"/>
              <w:spacing w:line="276" w:lineRule="auto"/>
              <w:rPr>
                <w:snapToGrid w:val="0"/>
                <w:szCs w:val="21"/>
              </w:rPr>
            </w:pPr>
            <w:r>
              <w:rPr>
                <w:snapToGrid w:val="0"/>
                <w:sz w:val="24"/>
              </w:rPr>
              <w:sym w:font="Wingdings" w:char="00FE"/>
            </w:r>
            <w:r>
              <w:rPr>
                <w:rFonts w:hint="eastAsia"/>
                <w:snapToGrid w:val="0"/>
                <w:szCs w:val="21"/>
              </w:rPr>
              <w:t>响应单位承诺函</w:t>
            </w:r>
          </w:p>
          <w:p>
            <w:pPr>
              <w:adjustRightInd w:val="0"/>
              <w:snapToGrid w:val="0"/>
              <w:spacing w:line="276" w:lineRule="auto"/>
              <w:rPr>
                <w:snapToGrid w:val="0"/>
                <w:szCs w:val="21"/>
              </w:rPr>
            </w:pPr>
            <w:r>
              <w:rPr>
                <w:snapToGrid w:val="0"/>
                <w:sz w:val="24"/>
              </w:rPr>
              <w:sym w:font="Wingdings" w:char="00FE"/>
            </w:r>
            <w:r>
              <w:rPr>
                <w:rFonts w:hint="eastAsia"/>
                <w:snapToGrid w:val="0"/>
                <w:szCs w:val="21"/>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3.2.2</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采购标的数量增减幅度</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snapToGrid w:val="0"/>
                <w:szCs w:val="21"/>
              </w:rPr>
              <w:t>采购标的数量增减幅度：</w:t>
            </w:r>
            <w:r>
              <w:rPr>
                <w:snapToGrid w:val="0"/>
                <w:szCs w:val="21"/>
                <w:u w:val="single"/>
              </w:rPr>
              <w:t>10%</w:t>
            </w:r>
          </w:p>
          <w:p>
            <w:pPr>
              <w:adjustRightInd w:val="0"/>
              <w:snapToGrid w:val="0"/>
              <w:spacing w:line="276" w:lineRule="auto"/>
              <w:rPr>
                <w:snapToGrid w:val="0"/>
                <w:szCs w:val="21"/>
              </w:rPr>
            </w:pPr>
            <w:r>
              <w:rPr>
                <w:snapToGrid w:val="0"/>
                <w:szCs w:val="21"/>
              </w:rPr>
              <w:t>（注：数</w:t>
            </w:r>
            <w:r>
              <w:rPr>
                <w:rFonts w:hint="eastAsia"/>
                <w:snapToGrid w:val="0"/>
                <w:szCs w:val="21"/>
              </w:rPr>
              <w:t>量</w:t>
            </w:r>
            <w:r>
              <w:rPr>
                <w:snapToGrid w:val="0"/>
                <w:szCs w:val="21"/>
              </w:rPr>
              <w:t>增减幅度通常在10%以内。）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3.2.3</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最高限价或其计算方法</w:t>
            </w:r>
          </w:p>
        </w:tc>
        <w:tc>
          <w:tcPr>
            <w:tcW w:w="6237" w:type="dxa"/>
            <w:tcMar>
              <w:top w:w="57" w:type="dxa"/>
              <w:left w:w="57" w:type="dxa"/>
              <w:bottom w:w="57" w:type="dxa"/>
              <w:right w:w="57" w:type="dxa"/>
            </w:tcMar>
            <w:vAlign w:val="center"/>
          </w:tcPr>
          <w:p>
            <w:pPr>
              <w:adjustRightInd w:val="0"/>
              <w:snapToGrid w:val="0"/>
              <w:spacing w:line="360" w:lineRule="auto"/>
              <w:outlineLvl w:val="3"/>
              <w:rPr>
                <w:snapToGrid w:val="0"/>
                <w:sz w:val="24"/>
                <w:u w:val="single"/>
              </w:rPr>
            </w:pPr>
            <w:r>
              <w:rPr>
                <w:snapToGrid w:val="0"/>
                <w:sz w:val="24"/>
              </w:rPr>
              <w:sym w:font="Wingdings" w:char="00FE"/>
            </w:r>
            <w:r>
              <w:rPr>
                <w:rFonts w:hint="eastAsia"/>
                <w:snapToGrid w:val="0"/>
                <w:sz w:val="24"/>
                <w:u w:val="single"/>
              </w:rPr>
              <w:t>设置最高限价，最高限价为96</w:t>
            </w:r>
            <w:r>
              <w:rPr>
                <w:snapToGrid w:val="0"/>
                <w:sz w:val="24"/>
                <w:u w:val="single"/>
              </w:rPr>
              <w:t>万元</w:t>
            </w:r>
          </w:p>
          <w:p>
            <w:pPr>
              <w:adjustRightInd w:val="0"/>
              <w:snapToGrid w:val="0"/>
              <w:spacing w:line="360" w:lineRule="auto"/>
              <w:outlineLvl w:val="3"/>
              <w:rPr>
                <w:snapToGrid w:val="0"/>
                <w:szCs w:val="21"/>
              </w:rPr>
            </w:pPr>
            <w:r>
              <w:rPr>
                <w:rFonts w:hint="eastAsia"/>
                <w:snapToGrid w:val="0"/>
                <w:szCs w:val="21"/>
              </w:rPr>
              <w:t>□</w:t>
            </w:r>
            <w:r>
              <w:rPr>
                <w:rFonts w:hint="eastAsia"/>
                <w:snapToGrid w:val="0"/>
                <w:sz w:val="24"/>
                <w:u w:val="single"/>
              </w:rPr>
              <w:t>不设置最高限价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pStyle w:val="76"/>
              <w:adjustRightInd w:val="0"/>
              <w:snapToGrid w:val="0"/>
              <w:spacing w:line="276" w:lineRule="auto"/>
              <w:jc w:val="center"/>
              <w:rPr>
                <w:snapToGrid w:val="0"/>
                <w:sz w:val="21"/>
                <w:szCs w:val="21"/>
              </w:rPr>
            </w:pPr>
            <w:r>
              <w:rPr>
                <w:rFonts w:hint="eastAsia"/>
                <w:snapToGrid w:val="0"/>
                <w:sz w:val="21"/>
                <w:szCs w:val="21"/>
                <w:lang w:eastAsia="zh-CN"/>
              </w:rPr>
              <w:t>3</w:t>
            </w:r>
            <w:r>
              <w:rPr>
                <w:snapToGrid w:val="0"/>
                <w:sz w:val="21"/>
                <w:szCs w:val="21"/>
                <w:lang w:eastAsia="zh-CN"/>
              </w:rPr>
              <w:t>.2.4</w:t>
            </w:r>
          </w:p>
        </w:tc>
        <w:tc>
          <w:tcPr>
            <w:tcW w:w="2410" w:type="dxa"/>
            <w:tcMar>
              <w:top w:w="57" w:type="dxa"/>
              <w:left w:w="57" w:type="dxa"/>
              <w:bottom w:w="57" w:type="dxa"/>
              <w:right w:w="57" w:type="dxa"/>
            </w:tcMar>
            <w:vAlign w:val="center"/>
          </w:tcPr>
          <w:p>
            <w:pPr>
              <w:pStyle w:val="76"/>
              <w:adjustRightInd w:val="0"/>
              <w:snapToGrid w:val="0"/>
              <w:spacing w:line="276" w:lineRule="auto"/>
              <w:jc w:val="center"/>
              <w:rPr>
                <w:snapToGrid w:val="0"/>
                <w:sz w:val="21"/>
                <w:szCs w:val="21"/>
              </w:rPr>
            </w:pPr>
            <w:r>
              <w:rPr>
                <w:snapToGrid w:val="0"/>
                <w:sz w:val="21"/>
                <w:szCs w:val="21"/>
                <w:lang w:eastAsia="zh-CN"/>
              </w:rPr>
              <w:t>合同形式</w:t>
            </w:r>
          </w:p>
        </w:tc>
        <w:tc>
          <w:tcPr>
            <w:tcW w:w="6237" w:type="dxa"/>
            <w:tcMar>
              <w:top w:w="57" w:type="dxa"/>
              <w:left w:w="57" w:type="dxa"/>
              <w:bottom w:w="57" w:type="dxa"/>
              <w:right w:w="57" w:type="dxa"/>
            </w:tcMar>
            <w:vAlign w:val="center"/>
          </w:tcPr>
          <w:p>
            <w:pPr>
              <w:pStyle w:val="185"/>
              <w:rPr>
                <w:rFonts w:cs="宋体"/>
                <w:snapToGrid w:val="0"/>
              </w:rPr>
            </w:pPr>
            <w:r>
              <w:rPr>
                <w:rFonts w:cs="宋体"/>
                <w:snapToGrid w:val="0"/>
              </w:rPr>
              <w:t>□</w:t>
            </w:r>
            <w:r>
              <w:rPr>
                <w:rFonts w:cs="宋体"/>
                <w:snapToGrid w:val="0"/>
              </w:rPr>
              <w:fldChar w:fldCharType="begin"/>
            </w:r>
            <w:r>
              <w:rPr>
                <w:rFonts w:cs="宋体"/>
                <w:snapToGrid w:val="0"/>
              </w:rPr>
              <w:instrText xml:space="preserve"> MERGEFIELD tbbjfs_dj|1|e82341ad-a68c-414f-933f-ea1bcc18b60a|c4b6746f-aa3e-4211-a2e6-e33472785576 </w:instrText>
            </w:r>
            <w:r>
              <w:rPr>
                <w:rFonts w:cs="宋体"/>
                <w:snapToGrid w:val="0"/>
              </w:rPr>
              <w:fldChar w:fldCharType="separate"/>
            </w:r>
            <w:r>
              <w:rPr>
                <w:rFonts w:cs="宋体"/>
                <w:snapToGrid w:val="0"/>
              </w:rPr>
              <w:t>单价合同</w:t>
            </w:r>
            <w:r>
              <w:rPr>
                <w:rFonts w:cs="宋体"/>
                <w:snapToGrid w:val="0"/>
              </w:rPr>
              <w:fldChar w:fldCharType="end"/>
            </w:r>
            <w:r>
              <w:rPr>
                <w:rFonts w:cs="宋体"/>
                <w:snapToGrid w:val="0"/>
              </w:rPr>
              <w:fldChar w:fldCharType="begin"/>
            </w:r>
            <w:r>
              <w:rPr>
                <w:rFonts w:cs="宋体"/>
                <w:snapToGrid w:val="0"/>
              </w:rPr>
              <w:instrText xml:space="preserve"> MERGEFIELD tbbjfs_dj|2|e82341ad-a68c-414f-933f-ea1bcc18b60a|c4b6746f-aa3e-4211-a2e6-e33472785576 </w:instrText>
            </w:r>
            <w:r>
              <w:rPr>
                <w:rFonts w:cs="宋体"/>
                <w:snapToGrid w:val="0"/>
              </w:rPr>
              <w:fldChar w:fldCharType="separate"/>
            </w:r>
          </w:p>
          <w:p>
            <w:pPr>
              <w:pStyle w:val="185"/>
              <w:rPr>
                <w:rFonts w:cs="宋体"/>
                <w:snapToGrid w:val="0"/>
              </w:rPr>
            </w:pPr>
            <w:r>
              <w:rPr>
                <w:rFonts w:cs="宋体"/>
                <w:snapToGrid w:val="0"/>
              </w:rPr>
              <w:fldChar w:fldCharType="end"/>
            </w:r>
            <w:r>
              <w:rPr>
                <w:rFonts w:cs="宋体"/>
                <w:snapToGrid w:val="0"/>
              </w:rPr>
              <w:sym w:font="Wingdings 2" w:char="0052"/>
            </w:r>
            <w:r>
              <w:rPr>
                <w:rFonts w:cs="宋体"/>
                <w:snapToGrid w:val="0"/>
              </w:rPr>
              <w:fldChar w:fldCharType="begin"/>
            </w:r>
            <w:r>
              <w:rPr>
                <w:rFonts w:cs="宋体"/>
                <w:snapToGrid w:val="0"/>
              </w:rPr>
              <w:instrText xml:space="preserve"> MERGEFIELD tbbjfs_zj|1|e82341ad-a68c-414f-933f-ea1bcc18b60a|e12ee692-4310-455e-902e-47165e307a62 </w:instrText>
            </w:r>
            <w:r>
              <w:rPr>
                <w:rFonts w:cs="宋体"/>
                <w:snapToGrid w:val="0"/>
              </w:rPr>
              <w:fldChar w:fldCharType="separate"/>
            </w:r>
            <w:r>
              <w:rPr>
                <w:rFonts w:cs="宋体"/>
                <w:snapToGrid w:val="0"/>
              </w:rPr>
              <w:t>总价合同</w:t>
            </w:r>
            <w:r>
              <w:rPr>
                <w:rFonts w:cs="宋体"/>
                <w:snapToGrid w:val="0"/>
              </w:rPr>
              <w:fldChar w:fldCharType="end"/>
            </w:r>
            <w:r>
              <w:rPr>
                <w:rFonts w:cs="宋体"/>
                <w:snapToGrid w:val="0"/>
              </w:rPr>
              <w:fldChar w:fldCharType="begin"/>
            </w:r>
            <w:r>
              <w:rPr>
                <w:rFonts w:cs="宋体"/>
                <w:snapToGrid w:val="0"/>
              </w:rPr>
              <w:instrText xml:space="preserve"> MERGEFIELD tbbjfs_zj|2|e82341ad-a68c-414f-933f-ea1bcc18b60a|e12ee692-4310-455e-902e-47165e307a62 </w:instrText>
            </w:r>
            <w:r>
              <w:rPr>
                <w:rFonts w:cs="宋体"/>
                <w:snapToGrid w:val="0"/>
              </w:rPr>
              <w:fldChar w:fldCharType="separate"/>
            </w:r>
          </w:p>
          <w:p>
            <w:pPr>
              <w:adjustRightInd w:val="0"/>
              <w:snapToGrid w:val="0"/>
              <w:spacing w:line="276" w:lineRule="auto"/>
              <w:rPr>
                <w:snapToGrid w:val="0"/>
                <w:szCs w:val="21"/>
              </w:rPr>
            </w:pPr>
            <w:r>
              <w:rPr>
                <w:snapToGrid w:val="0"/>
                <w:szCs w:val="21"/>
              </w:rPr>
              <w:fldChar w:fldCharType="end"/>
            </w:r>
            <w:r>
              <w:rPr>
                <w:snapToGrid w:val="0"/>
                <w:szCs w:val="21"/>
              </w:rPr>
              <w:t>□</w:t>
            </w:r>
            <w:r>
              <w:rPr>
                <w:snapToGrid w:val="0"/>
                <w:szCs w:val="21"/>
              </w:rPr>
              <w:fldChar w:fldCharType="begin"/>
            </w:r>
            <w:r>
              <w:rPr>
                <w:snapToGrid w:val="0"/>
                <w:szCs w:val="21"/>
              </w:rPr>
              <w:instrText xml:space="preserve"> MERGEFIELD tbbjfs_qt|1|e82341ad-a68c-414f-933f-ea1bcc18b60a|d5d13e28-0c3c-44d6-b44d-d3237270e669 </w:instrText>
            </w:r>
            <w:r>
              <w:rPr>
                <w:snapToGrid w:val="0"/>
                <w:szCs w:val="21"/>
              </w:rPr>
              <w:fldChar w:fldCharType="separate"/>
            </w:r>
            <w:r>
              <w:rPr>
                <w:snapToGrid w:val="0"/>
                <w:szCs w:val="21"/>
              </w:rPr>
              <w:t>其他：</w:t>
            </w:r>
            <w:r>
              <w:rPr>
                <w:snapToGrid w:val="0"/>
                <w:szCs w:val="21"/>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3.2.</w:t>
            </w:r>
            <w:r>
              <w:rPr>
                <w:rFonts w:hint="eastAsia"/>
                <w:snapToGrid w:val="0"/>
                <w:szCs w:val="21"/>
              </w:rPr>
              <w:t>5</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rFonts w:hint="eastAsia"/>
                <w:snapToGrid w:val="0"/>
                <w:szCs w:val="21"/>
              </w:rPr>
              <w:t>付款方式</w:t>
            </w:r>
          </w:p>
        </w:tc>
        <w:tc>
          <w:tcPr>
            <w:tcW w:w="6237" w:type="dxa"/>
            <w:tcMar>
              <w:top w:w="57" w:type="dxa"/>
              <w:left w:w="57" w:type="dxa"/>
              <w:bottom w:w="57" w:type="dxa"/>
              <w:right w:w="57" w:type="dxa"/>
            </w:tcMar>
            <w:vAlign w:val="center"/>
          </w:tcPr>
          <w:p>
            <w:pPr>
              <w:adjustRightInd w:val="0"/>
              <w:snapToGrid w:val="0"/>
              <w:spacing w:line="300" w:lineRule="exact"/>
              <w:rPr>
                <w:snapToGrid w:val="0"/>
                <w:szCs w:val="21"/>
              </w:rPr>
            </w:pPr>
            <w:r>
              <w:rPr>
                <w:snapToGrid w:val="0"/>
                <w:szCs w:val="21"/>
              </w:rPr>
              <w:t>1.付款方式：</w:t>
            </w:r>
          </w:p>
          <w:p>
            <w:pPr>
              <w:adjustRightInd w:val="0"/>
              <w:snapToGrid w:val="0"/>
              <w:spacing w:line="300" w:lineRule="exact"/>
              <w:rPr>
                <w:snapToGrid w:val="0"/>
                <w:szCs w:val="21"/>
              </w:rPr>
            </w:pPr>
            <w:r>
              <w:rPr>
                <w:snapToGrid w:val="0"/>
                <w:szCs w:val="21"/>
              </w:rPr>
              <w:t>1.1本合同使用货币种类为：人民币。</w:t>
            </w:r>
          </w:p>
          <w:p>
            <w:pPr>
              <w:adjustRightInd w:val="0"/>
              <w:snapToGrid w:val="0"/>
              <w:spacing w:line="300" w:lineRule="exact"/>
              <w:rPr>
                <w:snapToGrid w:val="0"/>
                <w:szCs w:val="21"/>
              </w:rPr>
            </w:pPr>
            <w:r>
              <w:rPr>
                <w:snapToGrid w:val="0"/>
                <w:szCs w:val="21"/>
              </w:rPr>
              <w:t>1.2付款方式：100%银行电汇</w:t>
            </w:r>
          </w:p>
          <w:p>
            <w:pPr>
              <w:adjustRightInd w:val="0"/>
              <w:snapToGrid w:val="0"/>
              <w:spacing w:line="300" w:lineRule="exact"/>
              <w:rPr>
                <w:snapToGrid w:val="0"/>
                <w:szCs w:val="21"/>
              </w:rPr>
            </w:pPr>
            <w:r>
              <w:rPr>
                <w:snapToGrid w:val="0"/>
                <w:szCs w:val="21"/>
              </w:rPr>
              <w:t>1.3合同款项的支付：</w:t>
            </w:r>
          </w:p>
          <w:p>
            <w:pPr>
              <w:adjustRightInd w:val="0"/>
              <w:snapToGrid w:val="0"/>
              <w:spacing w:line="300" w:lineRule="exact"/>
              <w:rPr>
                <w:snapToGrid w:val="0"/>
                <w:szCs w:val="21"/>
              </w:rPr>
            </w:pPr>
            <w:r>
              <w:rPr>
                <w:rFonts w:hint="eastAsia"/>
                <w:snapToGrid w:val="0"/>
                <w:szCs w:val="21"/>
              </w:rPr>
              <w:t>合同总额</w:t>
            </w:r>
            <w:r>
              <w:rPr>
                <w:snapToGrid w:val="0"/>
                <w:szCs w:val="21"/>
              </w:rPr>
              <w:t>:（人民币大写）XXX（￥XX XX元）, 其中不含税金额：（人民币大写）XX XX（￥XX XX元）,税额：（人民币大写）XX XX（￥XX XX元）,开具税率为</w:t>
            </w:r>
            <w:r>
              <w:rPr>
                <w:snapToGrid w:val="0"/>
                <w:color w:val="FF0000"/>
                <w:szCs w:val="21"/>
              </w:rPr>
              <w:t xml:space="preserve">  </w:t>
            </w:r>
            <w:r>
              <w:rPr>
                <w:snapToGrid w:val="0"/>
                <w:szCs w:val="21"/>
              </w:rPr>
              <w:t>%增值税专用发票。</w:t>
            </w:r>
          </w:p>
          <w:p>
            <w:pPr>
              <w:adjustRightInd w:val="0"/>
              <w:snapToGrid w:val="0"/>
              <w:spacing w:line="300" w:lineRule="exact"/>
              <w:rPr>
                <w:snapToGrid w:val="0"/>
                <w:szCs w:val="21"/>
              </w:rPr>
            </w:pPr>
            <w:r>
              <w:rPr>
                <w:snapToGrid w:val="0"/>
                <w:szCs w:val="21"/>
              </w:rPr>
              <w:t>1.4设备材料进场经甲方验收合格后，甲方向乙方支付合同总额的30%，金额：（人民币大写）XXXX（￥XXXX元）。</w:t>
            </w:r>
          </w:p>
          <w:p>
            <w:pPr>
              <w:adjustRightInd w:val="0"/>
              <w:snapToGrid w:val="0"/>
              <w:spacing w:line="300" w:lineRule="exact"/>
              <w:rPr>
                <w:snapToGrid w:val="0"/>
                <w:szCs w:val="21"/>
              </w:rPr>
            </w:pPr>
            <w:r>
              <w:rPr>
                <w:snapToGrid w:val="0"/>
                <w:szCs w:val="21"/>
              </w:rPr>
              <w:t>1.5项目竣工、调试验收合格，乙方开具全额增值税专用发票给甲方后，甲方向乙方支付合同总额的50%，金额：（人民币大写）XXXX（￥XXXX元）。因乙方原因造成项目完工时间逾期的，双方出具函件确认后，按照本合同（第六条款内违约责任）要求对乙方逾期竣工扣款，在该笔付款中结算扣除。</w:t>
            </w:r>
          </w:p>
          <w:p>
            <w:pPr>
              <w:adjustRightInd w:val="0"/>
              <w:snapToGrid w:val="0"/>
              <w:spacing w:line="300" w:lineRule="exact"/>
              <w:rPr>
                <w:snapToGrid w:val="0"/>
                <w:szCs w:val="21"/>
              </w:rPr>
            </w:pPr>
            <w:r>
              <w:rPr>
                <w:snapToGrid w:val="0"/>
                <w:szCs w:val="21"/>
              </w:rPr>
              <w:t>1.6设备投入使用运行至</w:t>
            </w:r>
            <w:r>
              <w:rPr>
                <w:rFonts w:hint="eastAsia"/>
                <w:snapToGrid w:val="0"/>
                <w:szCs w:val="21"/>
              </w:rPr>
              <w:t>23/</w:t>
            </w:r>
            <w:r>
              <w:rPr>
                <w:snapToGrid w:val="0"/>
                <w:szCs w:val="21"/>
              </w:rPr>
              <w:t>24</w:t>
            </w:r>
            <w:r>
              <w:rPr>
                <w:rFonts w:hint="eastAsia"/>
                <w:snapToGrid w:val="0"/>
                <w:szCs w:val="21"/>
              </w:rPr>
              <w:t>榨季</w:t>
            </w:r>
            <w:r>
              <w:rPr>
                <w:snapToGrid w:val="0"/>
                <w:szCs w:val="21"/>
              </w:rPr>
              <w:t>结束无质量问题。工程建设项目造价以竣工结算审计结果为准，项目建设单位按施工单位实际完成工程量的20%预留竣工结算审计准备金，待中粮糖业审计部组织进行竣工结算审计，出具工程结算审核定案表后，支付至结算总金额的95%。金额：（人民币大写）XXXX元整（￥XXXX元）。</w:t>
            </w:r>
          </w:p>
          <w:p>
            <w:pPr>
              <w:adjustRightInd w:val="0"/>
              <w:snapToGrid w:val="0"/>
              <w:spacing w:line="300" w:lineRule="exact"/>
              <w:rPr>
                <w:snapToGrid w:val="0"/>
                <w:szCs w:val="21"/>
              </w:rPr>
            </w:pPr>
            <w:r>
              <w:rPr>
                <w:snapToGrid w:val="0"/>
                <w:szCs w:val="21"/>
              </w:rPr>
              <w:t>1.7剩余5%作为质保金，于质保期(质保期自竣工验收合格之日起算365天) 满且设备无任何质量问题后，60个工作日内甲方无息一次性付完给乙方。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3.3.1</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采购文件有效期</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snapToGrid w:val="0"/>
                <w:szCs w:val="21"/>
              </w:rPr>
              <w:t>提交</w:t>
            </w:r>
            <w:r>
              <w:rPr>
                <w:rFonts w:hint="eastAsia"/>
                <w:snapToGrid w:val="0"/>
                <w:szCs w:val="21"/>
              </w:rPr>
              <w:t>采购文件</w:t>
            </w:r>
            <w:r>
              <w:rPr>
                <w:snapToGrid w:val="0"/>
                <w:szCs w:val="21"/>
              </w:rPr>
              <w:t>截止</w:t>
            </w:r>
            <w:r>
              <w:rPr>
                <w:rFonts w:hint="eastAsia"/>
                <w:snapToGrid w:val="0"/>
                <w:szCs w:val="21"/>
              </w:rPr>
              <w:t>日</w:t>
            </w:r>
            <w:r>
              <w:rPr>
                <w:snapToGrid w:val="0"/>
                <w:szCs w:val="21"/>
              </w:rPr>
              <w:t>期后</w:t>
            </w:r>
            <w:r>
              <w:rPr>
                <w:rFonts w:hint="eastAsia"/>
                <w:snapToGrid w:val="0"/>
                <w:szCs w:val="21"/>
                <w:u w:val="single"/>
              </w:rPr>
              <w:t>90</w:t>
            </w:r>
            <w:r>
              <w:rPr>
                <w:snapToGrid w:val="0"/>
                <w:szCs w:val="21"/>
                <w:u w:val="single"/>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3.4.1</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投标保证金</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rFonts w:hint="eastAsia"/>
                <w:snapToGrid w:val="0"/>
                <w:szCs w:val="21"/>
                <w:lang w:eastAsia="zh-CN"/>
              </w:rPr>
              <w:t>☑</w:t>
            </w:r>
            <w:r>
              <w:rPr>
                <w:snapToGrid w:val="0"/>
                <w:szCs w:val="21"/>
              </w:rPr>
              <w:t>不要求递交</w:t>
            </w:r>
          </w:p>
          <w:p>
            <w:pPr>
              <w:adjustRightInd w:val="0"/>
              <w:snapToGrid w:val="0"/>
              <w:spacing w:line="276" w:lineRule="auto"/>
              <w:rPr>
                <w:snapToGrid w:val="0"/>
                <w:szCs w:val="21"/>
              </w:rPr>
            </w:pPr>
            <w:r>
              <w:rPr>
                <w:snapToGrid w:val="0"/>
                <w:sz w:val="24"/>
              </w:rPr>
              <w:sym w:font="Wingdings" w:char="00A8"/>
            </w:r>
            <w:r>
              <w:rPr>
                <w:snapToGrid w:val="0"/>
                <w:szCs w:val="21"/>
              </w:rPr>
              <w:t>要求递交</w:t>
            </w:r>
          </w:p>
          <w:p>
            <w:pPr>
              <w:adjustRightInd w:val="0"/>
              <w:snapToGrid w:val="0"/>
              <w:spacing w:line="276" w:lineRule="auto"/>
              <w:ind w:firstLine="420"/>
              <w:rPr>
                <w:snapToGrid w:val="0"/>
                <w:szCs w:val="21"/>
              </w:rPr>
            </w:pPr>
            <w:r>
              <w:rPr>
                <w:snapToGrid w:val="0"/>
                <w:szCs w:val="21"/>
              </w:rPr>
              <w:t>保证金的金额：</w:t>
            </w:r>
            <w:r>
              <w:rPr>
                <w:snapToGrid w:val="0"/>
                <w:szCs w:val="21"/>
                <w:u w:val="single"/>
              </w:rPr>
              <w:t xml:space="preserve">  </w:t>
            </w:r>
            <w:r>
              <w:rPr>
                <w:rFonts w:hint="eastAsia"/>
                <w:snapToGrid w:val="0"/>
                <w:szCs w:val="21"/>
                <w:u w:val="single"/>
                <w:lang w:val="en-US" w:eastAsia="zh-CN"/>
              </w:rPr>
              <w:t xml:space="preserve">/  </w:t>
            </w:r>
            <w:r>
              <w:rPr>
                <w:rFonts w:hint="eastAsia"/>
                <w:snapToGrid w:val="0"/>
                <w:szCs w:val="21"/>
                <w:u w:val="single"/>
              </w:rPr>
              <w:t>元</w:t>
            </w:r>
          </w:p>
          <w:p>
            <w:pPr>
              <w:adjustRightInd w:val="0"/>
              <w:snapToGrid w:val="0"/>
              <w:spacing w:line="276" w:lineRule="auto"/>
              <w:ind w:firstLine="420"/>
              <w:rPr>
                <w:snapToGrid w:val="0"/>
                <w:szCs w:val="21"/>
                <w:u w:val="single"/>
              </w:rPr>
            </w:pPr>
            <w:r>
              <w:rPr>
                <w:snapToGrid w:val="0"/>
                <w:szCs w:val="21"/>
              </w:rPr>
              <w:t>保证金的形式：</w:t>
            </w:r>
            <w:r>
              <w:rPr>
                <w:rFonts w:hint="eastAsia"/>
                <w:snapToGrid w:val="0"/>
                <w:szCs w:val="21"/>
                <w:u w:val="single"/>
              </w:rPr>
              <w:t>银行转账</w:t>
            </w:r>
          </w:p>
          <w:p>
            <w:pPr>
              <w:pStyle w:val="16"/>
              <w:rPr>
                <w:rFonts w:hAnsi="宋体"/>
              </w:rPr>
            </w:pPr>
            <w:r>
              <w:rPr>
                <w:rFonts w:hint="eastAsia" w:hAnsi="宋体"/>
                <w:snapToGrid w:val="0"/>
                <w:sz w:val="21"/>
                <w:szCs w:val="21"/>
              </w:rPr>
              <w:t>缴款期限：2023年</w:t>
            </w:r>
            <w:r>
              <w:rPr>
                <w:rFonts w:hint="eastAsia" w:hAnsi="宋体"/>
                <w:snapToGrid w:val="0"/>
                <w:sz w:val="21"/>
                <w:szCs w:val="21"/>
                <w:lang w:val="en-US" w:eastAsia="zh-CN"/>
              </w:rPr>
              <w:t>/</w:t>
            </w:r>
            <w:r>
              <w:rPr>
                <w:rFonts w:hint="eastAsia" w:hAnsi="宋体"/>
                <w:snapToGrid w:val="0"/>
                <w:sz w:val="21"/>
                <w:szCs w:val="21"/>
              </w:rPr>
              <w:t>月</w:t>
            </w:r>
            <w:r>
              <w:rPr>
                <w:rFonts w:hint="eastAsia" w:hAnsi="宋体"/>
                <w:snapToGrid w:val="0"/>
                <w:sz w:val="21"/>
                <w:szCs w:val="21"/>
                <w:lang w:val="en-US" w:eastAsia="zh-CN"/>
              </w:rPr>
              <w:t>/</w:t>
            </w:r>
            <w:r>
              <w:rPr>
                <w:rFonts w:hint="eastAsia" w:hAnsi="宋体"/>
                <w:snapToGrid w:val="0"/>
                <w:sz w:val="21"/>
                <w:szCs w:val="21"/>
              </w:rPr>
              <w:t xml:space="preserve"> 日</w:t>
            </w:r>
            <w:r>
              <w:rPr>
                <w:rFonts w:hint="eastAsia" w:hAnsi="宋体"/>
                <w:snapToGrid w:val="0"/>
                <w:sz w:val="21"/>
                <w:szCs w:val="21"/>
                <w:lang w:val="en-US" w:eastAsia="zh-CN"/>
              </w:rPr>
              <w:t>/</w:t>
            </w:r>
            <w:r>
              <w:rPr>
                <w:rFonts w:hint="eastAsia" w:hAnsi="宋体"/>
                <w:snapToGrid w:val="0"/>
                <w:sz w:val="21"/>
                <w:szCs w:val="21"/>
              </w:rPr>
              <w:t>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3.4.2</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退还投标保证金的时间</w:t>
            </w:r>
          </w:p>
        </w:tc>
        <w:tc>
          <w:tcPr>
            <w:tcW w:w="6237" w:type="dxa"/>
            <w:tcMar>
              <w:top w:w="57" w:type="dxa"/>
              <w:left w:w="57" w:type="dxa"/>
              <w:bottom w:w="57" w:type="dxa"/>
              <w:right w:w="57" w:type="dxa"/>
            </w:tcMar>
            <w:vAlign w:val="center"/>
          </w:tcPr>
          <w:p>
            <w:pPr>
              <w:adjustRightInd w:val="0"/>
              <w:snapToGrid w:val="0"/>
              <w:spacing w:line="276" w:lineRule="auto"/>
              <w:ind w:firstLine="420" w:firstLineChars="200"/>
              <w:rPr>
                <w:snapToGrid w:val="0"/>
                <w:szCs w:val="21"/>
              </w:rPr>
            </w:pPr>
            <w:r>
              <w:rPr>
                <w:rFonts w:hint="eastAsia"/>
                <w:snapToGrid w:val="0"/>
                <w:szCs w:val="21"/>
              </w:rPr>
              <w:t>未成交供应商的投标保证金于成交通知书发出后</w:t>
            </w:r>
            <w:r>
              <w:rPr>
                <w:snapToGrid w:val="0"/>
                <w:szCs w:val="21"/>
              </w:rPr>
              <w:t>6</w:t>
            </w:r>
            <w:r>
              <w:rPr>
                <w:rFonts w:hint="eastAsia"/>
                <w:snapToGrid w:val="0"/>
                <w:szCs w:val="21"/>
              </w:rPr>
              <w:t>0日历天内退还；成交供应商的投标保证金于项目合同签订后</w:t>
            </w:r>
            <w:r>
              <w:rPr>
                <w:snapToGrid w:val="0"/>
                <w:szCs w:val="21"/>
              </w:rPr>
              <w:t>6</w:t>
            </w:r>
            <w:r>
              <w:rPr>
                <w:rFonts w:hint="eastAsia"/>
                <w:snapToGrid w:val="0"/>
                <w:szCs w:val="21"/>
              </w:rPr>
              <w:t>0日历天内退还。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3.4.3(3)</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rFonts w:hint="eastAsia"/>
                <w:snapToGrid w:val="0"/>
                <w:szCs w:val="21"/>
              </w:rPr>
              <w:t>其他可以不予退还投标保证金的情形</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snapToGrid w:val="0"/>
                <w:sz w:val="24"/>
              </w:rPr>
              <w:t>1.</w:t>
            </w:r>
            <w:r>
              <w:rPr>
                <w:rFonts w:hint="eastAsia"/>
                <w:snapToGrid w:val="0"/>
                <w:szCs w:val="21"/>
              </w:rPr>
              <w:t>中标后，无正当理由放弃中标资格；</w:t>
            </w:r>
          </w:p>
          <w:p>
            <w:pPr>
              <w:adjustRightInd w:val="0"/>
              <w:snapToGrid w:val="0"/>
              <w:spacing w:line="276" w:lineRule="auto"/>
              <w:rPr>
                <w:snapToGrid w:val="0"/>
                <w:szCs w:val="21"/>
              </w:rPr>
            </w:pPr>
            <w:r>
              <w:rPr>
                <w:rFonts w:hint="eastAsia"/>
                <w:snapToGrid w:val="0"/>
                <w:szCs w:val="21"/>
              </w:rPr>
              <w:t>2</w:t>
            </w:r>
            <w:r>
              <w:rPr>
                <w:snapToGrid w:val="0"/>
                <w:szCs w:val="21"/>
              </w:rPr>
              <w:t>.</w:t>
            </w:r>
            <w:r>
              <w:rPr>
                <w:rFonts w:hint="eastAsia"/>
                <w:snapToGrid w:val="0"/>
                <w:szCs w:val="21"/>
              </w:rPr>
              <w:t>中标通知书发布后，</w:t>
            </w:r>
            <w:r>
              <w:rPr>
                <w:snapToGrid w:val="0"/>
                <w:szCs w:val="21"/>
              </w:rPr>
              <w:t>30个日历天内无正当理由不与招标人签订合同；</w:t>
            </w:r>
          </w:p>
          <w:p>
            <w:pPr>
              <w:adjustRightInd w:val="0"/>
              <w:snapToGrid w:val="0"/>
              <w:spacing w:line="276" w:lineRule="auto"/>
              <w:rPr>
                <w:snapToGrid w:val="0"/>
                <w:szCs w:val="21"/>
              </w:rPr>
            </w:pPr>
            <w:r>
              <w:rPr>
                <w:snapToGrid w:val="0"/>
                <w:szCs w:val="21"/>
              </w:rPr>
              <w:t>3、在签订合同时，向招标人提出附加条件；</w:t>
            </w:r>
          </w:p>
          <w:p>
            <w:pPr>
              <w:adjustRightInd w:val="0"/>
              <w:snapToGrid w:val="0"/>
              <w:spacing w:line="276" w:lineRule="auto"/>
              <w:rPr>
                <w:snapToGrid w:val="0"/>
                <w:szCs w:val="21"/>
              </w:rPr>
            </w:pPr>
            <w:r>
              <w:rPr>
                <w:snapToGrid w:val="0"/>
                <w:szCs w:val="21"/>
              </w:rPr>
              <w:t>4、不按采购文件要求</w:t>
            </w:r>
            <w:r>
              <w:rPr>
                <w:rFonts w:hint="eastAsia"/>
                <w:snapToGrid w:val="0"/>
                <w:szCs w:val="21"/>
              </w:rPr>
              <w:t>在中标通知书发布后，</w:t>
            </w:r>
            <w:r>
              <w:rPr>
                <w:snapToGrid w:val="0"/>
                <w:szCs w:val="21"/>
              </w:rPr>
              <w:t>30个日历天内无正当理由</w:t>
            </w:r>
            <w:r>
              <w:rPr>
                <w:rFonts w:hint="eastAsia"/>
                <w:snapToGrid w:val="0"/>
                <w:szCs w:val="21"/>
              </w:rPr>
              <w:t>拒绝</w:t>
            </w:r>
            <w:r>
              <w:rPr>
                <w:snapToGrid w:val="0"/>
                <w:szCs w:val="21"/>
              </w:rPr>
              <w:t>提交履约保证金；</w:t>
            </w:r>
          </w:p>
          <w:p>
            <w:pPr>
              <w:adjustRightInd w:val="0"/>
              <w:snapToGrid w:val="0"/>
              <w:spacing w:line="276" w:lineRule="auto"/>
              <w:rPr>
                <w:snapToGrid w:val="0"/>
                <w:szCs w:val="21"/>
              </w:rPr>
            </w:pPr>
            <w:r>
              <w:rPr>
                <w:snapToGrid w:val="0"/>
                <w:szCs w:val="21"/>
              </w:rPr>
              <w:t>5、要求修改、补充和撤销投标文件的实质性内容；</w:t>
            </w:r>
          </w:p>
          <w:p>
            <w:pPr>
              <w:adjustRightInd w:val="0"/>
              <w:snapToGrid w:val="0"/>
              <w:spacing w:line="276" w:lineRule="auto"/>
              <w:rPr>
                <w:snapToGrid w:val="0"/>
                <w:szCs w:val="21"/>
              </w:rPr>
            </w:pPr>
            <w:r>
              <w:rPr>
                <w:snapToGrid w:val="0"/>
                <w:szCs w:val="21"/>
              </w:rPr>
              <w:t>6、要求更改采购文件和中标通知书的实质内容；</w:t>
            </w:r>
          </w:p>
          <w:p>
            <w:pPr>
              <w:adjustRightInd w:val="0"/>
              <w:snapToGrid w:val="0"/>
              <w:spacing w:line="276" w:lineRule="auto"/>
              <w:rPr>
                <w:snapToGrid w:val="0"/>
                <w:szCs w:val="21"/>
              </w:rPr>
            </w:pPr>
            <w:r>
              <w:rPr>
                <w:snapToGrid w:val="0"/>
                <w:szCs w:val="21"/>
              </w:rPr>
              <w:t>7、法律法规和采购文件规定的其他情形；</w:t>
            </w:r>
          </w:p>
          <w:p>
            <w:pPr>
              <w:adjustRightInd w:val="0"/>
              <w:snapToGrid w:val="0"/>
              <w:spacing w:line="276" w:lineRule="auto"/>
              <w:rPr>
                <w:snapToGrid w:val="0"/>
                <w:szCs w:val="21"/>
              </w:rPr>
            </w:pPr>
            <w:r>
              <w:rPr>
                <w:snapToGrid w:val="0"/>
                <w:szCs w:val="21"/>
              </w:rPr>
              <w:t>8、拒签合同将不予退还投标保证金，没有明确表示且不按采购文件、中标人的投标文件、中标通知书要求与招标人签订合同；</w:t>
            </w:r>
          </w:p>
          <w:p>
            <w:pPr>
              <w:adjustRightInd w:val="0"/>
              <w:snapToGrid w:val="0"/>
              <w:spacing w:line="276" w:lineRule="auto"/>
              <w:rPr>
                <w:snapToGrid w:val="0"/>
                <w:szCs w:val="21"/>
              </w:rPr>
            </w:pPr>
            <w:r>
              <w:rPr>
                <w:snapToGrid w:val="0"/>
                <w:szCs w:val="21"/>
              </w:rPr>
              <w:t>9、投标人在投标活动中有串标、围标、弄虚作假或投标欺诈行为，经招投标监督部门查证属实的，投保保证金也不予退还。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w:t>
            </w:r>
            <w:r>
              <w:rPr>
                <w:rFonts w:hint="eastAsia" w:cs="微软雅黑"/>
                <w:snapToGrid w:val="0"/>
                <w:szCs w:val="21"/>
              </w:rPr>
              <w:t>.</w:t>
            </w:r>
            <w:r>
              <w:rPr>
                <w:snapToGrid w:val="0"/>
                <w:szCs w:val="21"/>
              </w:rPr>
              <w:t>5(1)</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依法设立的证明材料</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snapToGrid w:val="0"/>
                <w:szCs w:val="21"/>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3.5(2)</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资质要求证明材料</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rFonts w:hint="eastAsia"/>
                <w:snapToGrid w:val="0"/>
                <w:szCs w:val="21"/>
              </w:rPr>
              <w:t>□</w:t>
            </w:r>
            <w:r>
              <w:rPr>
                <w:snapToGrid w:val="0"/>
                <w:szCs w:val="21"/>
              </w:rPr>
              <w:t>不适用</w:t>
            </w:r>
            <w:r>
              <w:rPr>
                <w:rFonts w:hint="eastAsia"/>
                <w:snapToGrid w:val="0"/>
                <w:szCs w:val="21"/>
              </w:rPr>
              <w:t>。</w:t>
            </w:r>
          </w:p>
          <w:p>
            <w:pPr>
              <w:adjustRightInd w:val="0"/>
              <w:snapToGrid w:val="0"/>
              <w:spacing w:line="276" w:lineRule="auto"/>
              <w:rPr>
                <w:snapToGrid w:val="0"/>
                <w:szCs w:val="21"/>
              </w:rPr>
            </w:pPr>
            <w:r>
              <w:rPr>
                <w:snapToGrid w:val="0"/>
                <w:sz w:val="24"/>
              </w:rPr>
              <w:sym w:font="Wingdings" w:char="00FE"/>
            </w:r>
            <w:r>
              <w:rPr>
                <w:snapToGrid w:val="0"/>
                <w:szCs w:val="21"/>
              </w:rPr>
              <w:t>适用</w:t>
            </w:r>
            <w:r>
              <w:rPr>
                <w:rFonts w:hint="eastAsia"/>
                <w:snapToGrid w:val="0"/>
                <w:szCs w:val="21"/>
              </w:rPr>
              <w:t>。供应商应提供相关资质证书副本的复印件</w:t>
            </w:r>
            <w:r>
              <w:rPr>
                <w:snapToGrid w:val="0"/>
                <w:szCs w:val="21"/>
              </w:rPr>
              <w:t>,以证明供应商具有承担本项目要求的资质</w:t>
            </w:r>
          </w:p>
          <w:p>
            <w:pPr>
              <w:adjustRightInd w:val="0"/>
              <w:snapToGrid w:val="0"/>
              <w:spacing w:line="276" w:lineRule="auto"/>
              <w:rPr>
                <w:snapToGrid w:val="0"/>
                <w:szCs w:val="21"/>
                <w:u w:val="single"/>
              </w:rPr>
            </w:pPr>
            <w:r>
              <w:rPr>
                <w:snapToGrid w:val="0"/>
                <w:szCs w:val="21"/>
              </w:rPr>
              <w:t>资质证书包括：</w:t>
            </w:r>
          </w:p>
          <w:p>
            <w:pPr>
              <w:adjustRightInd w:val="0"/>
              <w:snapToGrid w:val="0"/>
              <w:spacing w:line="276" w:lineRule="auto"/>
              <w:rPr>
                <w:snapToGrid w:val="0"/>
                <w:szCs w:val="21"/>
              </w:rPr>
            </w:pPr>
            <w:r>
              <w:rPr>
                <w:snapToGrid w:val="0"/>
                <w:szCs w:val="21"/>
              </w:rPr>
              <w:t>（注：此处应填写资质证书的名称、等级、专业、颁发机构等内容。）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w:t>
            </w:r>
            <w:r>
              <w:rPr>
                <w:rFonts w:hint="eastAsia" w:cs="微软雅黑"/>
                <w:snapToGrid w:val="0"/>
                <w:szCs w:val="21"/>
              </w:rPr>
              <w:t>.</w:t>
            </w:r>
            <w:r>
              <w:rPr>
                <w:snapToGrid w:val="0"/>
                <w:szCs w:val="21"/>
              </w:rPr>
              <w:t>5(3)</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财务要求证明材料</w:t>
            </w:r>
          </w:p>
        </w:tc>
        <w:tc>
          <w:tcPr>
            <w:tcW w:w="6237" w:type="dxa"/>
            <w:tcMar>
              <w:top w:w="57" w:type="dxa"/>
              <w:left w:w="57" w:type="dxa"/>
              <w:bottom w:w="57" w:type="dxa"/>
              <w:right w:w="57" w:type="dxa"/>
            </w:tcMar>
            <w:vAlign w:val="center"/>
          </w:tcPr>
          <w:p>
            <w:pPr>
              <w:adjustRightInd w:val="0"/>
              <w:snapToGrid w:val="0"/>
              <w:spacing w:afterLines="50" w:line="276" w:lineRule="auto"/>
              <w:rPr>
                <w:snapToGrid w:val="0"/>
                <w:szCs w:val="21"/>
              </w:rPr>
            </w:pPr>
            <w:r>
              <w:rPr>
                <w:snapToGrid w:val="0"/>
                <w:sz w:val="24"/>
              </w:rPr>
              <w:sym w:font="Wingdings" w:char="00FE"/>
            </w:r>
            <w:r>
              <w:rPr>
                <w:snapToGrid w:val="0"/>
                <w:szCs w:val="21"/>
              </w:rPr>
              <w:t>适用。供应商应提供近</w:t>
            </w:r>
            <w:r>
              <w:rPr>
                <w:rFonts w:hint="eastAsia"/>
                <w:snapToGrid w:val="0"/>
                <w:szCs w:val="21"/>
              </w:rPr>
              <w:t>二</w:t>
            </w:r>
            <w:r>
              <w:rPr>
                <w:snapToGrid w:val="0"/>
                <w:szCs w:val="21"/>
              </w:rPr>
              <w:t>年财务会计报表复印件，包括资产负债表、利润表</w:t>
            </w:r>
            <w:r>
              <w:rPr>
                <w:rFonts w:hint="eastAsia"/>
                <w:snapToGrid w:val="0"/>
                <w:szCs w:val="21"/>
              </w:rPr>
              <w:t>、</w:t>
            </w:r>
            <w:r>
              <w:rPr>
                <w:snapToGrid w:val="0"/>
                <w:szCs w:val="21"/>
              </w:rPr>
              <w:t>现金流量表。近年财务会计报表年份是指：</w:t>
            </w:r>
            <w:r>
              <w:rPr>
                <w:rFonts w:hint="eastAsia"/>
                <w:snapToGrid w:val="0"/>
                <w:szCs w:val="21"/>
                <w:u w:val="single"/>
              </w:rPr>
              <w:t>2021</w:t>
            </w:r>
            <w:r>
              <w:rPr>
                <w:snapToGrid w:val="0"/>
                <w:szCs w:val="21"/>
              </w:rPr>
              <w:t>至</w:t>
            </w:r>
            <w:r>
              <w:rPr>
                <w:rFonts w:hint="eastAsia"/>
                <w:snapToGrid w:val="0"/>
                <w:szCs w:val="21"/>
                <w:u w:val="single"/>
              </w:rPr>
              <w:t>2022</w:t>
            </w:r>
            <w:r>
              <w:rPr>
                <w:snapToGrid w:val="0"/>
                <w:szCs w:val="21"/>
              </w:rPr>
              <w:t>年（供应商的成立时间少于该规定年份的，应提供成立以来的财务会计报表）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3.5(4)</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业绩要求证明材料</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rFonts w:hint="eastAsia"/>
                <w:snapToGrid w:val="0"/>
                <w:szCs w:val="21"/>
              </w:rPr>
              <w:t>□</w:t>
            </w:r>
            <w:r>
              <w:rPr>
                <w:snapToGrid w:val="0"/>
                <w:szCs w:val="21"/>
              </w:rPr>
              <w:t>不适用</w:t>
            </w:r>
          </w:p>
          <w:p>
            <w:pPr>
              <w:adjustRightInd w:val="0"/>
              <w:snapToGrid w:val="0"/>
              <w:spacing w:line="276" w:lineRule="auto"/>
              <w:rPr>
                <w:snapToGrid w:val="0"/>
                <w:szCs w:val="21"/>
              </w:rPr>
            </w:pPr>
            <w:r>
              <w:rPr>
                <w:snapToGrid w:val="0"/>
                <w:sz w:val="24"/>
              </w:rPr>
              <w:sym w:font="Wingdings" w:char="00FE"/>
            </w:r>
            <w:r>
              <w:rPr>
                <w:snapToGrid w:val="0"/>
                <w:szCs w:val="21"/>
              </w:rPr>
              <w:t>适用。供应商应提供近年的类似项目情况表</w:t>
            </w:r>
          </w:p>
          <w:p>
            <w:pPr>
              <w:adjustRightInd w:val="0"/>
              <w:snapToGrid w:val="0"/>
              <w:spacing w:line="276" w:lineRule="auto"/>
              <w:rPr>
                <w:snapToGrid w:val="0"/>
                <w:szCs w:val="21"/>
              </w:rPr>
            </w:pPr>
            <w:r>
              <w:rPr>
                <w:snapToGrid w:val="0"/>
                <w:szCs w:val="21"/>
              </w:rPr>
              <w:t>（格式见第六章“采购文件格式”七、资格审查资料（三）近年的类似项目情况表），以证明供应商具有承担本项目要求的业绩。近年是指：</w:t>
            </w:r>
            <w:r>
              <w:rPr>
                <w:rFonts w:hint="eastAsia"/>
                <w:snapToGrid w:val="0"/>
                <w:szCs w:val="21"/>
                <w:u w:val="single"/>
              </w:rPr>
              <w:t>20</w:t>
            </w:r>
            <w:r>
              <w:rPr>
                <w:snapToGrid w:val="0"/>
                <w:szCs w:val="21"/>
                <w:u w:val="single"/>
              </w:rPr>
              <w:t>20</w:t>
            </w:r>
            <w:r>
              <w:rPr>
                <w:rFonts w:hint="eastAsia"/>
                <w:snapToGrid w:val="0"/>
                <w:szCs w:val="21"/>
                <w:u w:val="single"/>
              </w:rPr>
              <w:t>年</w:t>
            </w:r>
            <w:r>
              <w:rPr>
                <w:snapToGrid w:val="0"/>
                <w:szCs w:val="21"/>
              </w:rPr>
              <w:t>至</w:t>
            </w:r>
            <w:r>
              <w:rPr>
                <w:snapToGrid w:val="0"/>
                <w:szCs w:val="21"/>
                <w:u w:val="single"/>
              </w:rPr>
              <w:t>今</w:t>
            </w:r>
            <w:r>
              <w:rPr>
                <w:snapToGrid w:val="0"/>
                <w:szCs w:val="21"/>
              </w:rPr>
              <w:t>年</w:t>
            </w:r>
          </w:p>
          <w:p/>
          <w:p>
            <w:pPr>
              <w:adjustRightInd w:val="0"/>
              <w:snapToGrid w:val="0"/>
              <w:spacing w:line="276" w:lineRule="auto"/>
              <w:rPr>
                <w:snapToGrid w:val="0"/>
                <w:szCs w:val="21"/>
              </w:rPr>
            </w:pPr>
            <w:r>
              <w:rPr>
                <w:snapToGrid w:val="0"/>
                <w:szCs w:val="21"/>
              </w:rPr>
              <w:t>业绩证明材料：</w:t>
            </w:r>
          </w:p>
          <w:p>
            <w:pPr>
              <w:adjustRightInd w:val="0"/>
              <w:snapToGrid w:val="0"/>
              <w:spacing w:line="276" w:lineRule="auto"/>
              <w:ind w:left="269" w:leftChars="128"/>
              <w:rPr>
                <w:snapToGrid w:val="0"/>
                <w:szCs w:val="21"/>
              </w:rPr>
            </w:pPr>
            <w:r>
              <w:rPr>
                <w:snapToGrid w:val="0"/>
                <w:sz w:val="24"/>
              </w:rPr>
              <w:sym w:font="Wingdings" w:char="00FE"/>
            </w:r>
            <w:r>
              <w:rPr>
                <w:snapToGrid w:val="0"/>
                <w:szCs w:val="21"/>
              </w:rPr>
              <w:t>合同/订单</w:t>
            </w:r>
          </w:p>
          <w:p>
            <w:pPr>
              <w:adjustRightInd w:val="0"/>
              <w:snapToGrid w:val="0"/>
              <w:spacing w:line="276" w:lineRule="auto"/>
              <w:ind w:left="269" w:leftChars="128"/>
              <w:rPr>
                <w:snapToGrid w:val="0"/>
                <w:szCs w:val="21"/>
              </w:rPr>
            </w:pPr>
            <w:r>
              <w:rPr>
                <w:snapToGrid w:val="0"/>
                <w:sz w:val="24"/>
              </w:rPr>
              <w:sym w:font="Wingdings" w:char="00FE"/>
            </w:r>
            <w:r>
              <w:rPr>
                <w:snapToGrid w:val="0"/>
                <w:szCs w:val="21"/>
              </w:rPr>
              <w:t>中标通知书/</w:t>
            </w:r>
            <w:r>
              <w:rPr>
                <w:rFonts w:hint="eastAsia"/>
                <w:snapToGrid w:val="0"/>
                <w:szCs w:val="21"/>
              </w:rPr>
              <w:t>成交</w:t>
            </w:r>
            <w:r>
              <w:rPr>
                <w:snapToGrid w:val="0"/>
                <w:szCs w:val="21"/>
              </w:rPr>
              <w:t>通知书竣工验收报告/验收证明</w:t>
            </w:r>
          </w:p>
          <w:p>
            <w:pPr>
              <w:adjustRightInd w:val="0"/>
              <w:snapToGrid w:val="0"/>
              <w:spacing w:line="276" w:lineRule="auto"/>
              <w:ind w:left="269" w:leftChars="128"/>
              <w:rPr>
                <w:snapToGrid w:val="0"/>
                <w:szCs w:val="21"/>
              </w:rPr>
            </w:pPr>
            <w:r>
              <w:rPr>
                <w:snapToGrid w:val="0"/>
                <w:szCs w:val="21"/>
              </w:rPr>
              <w:t>□</w:t>
            </w:r>
            <w:r>
              <w:rPr>
                <w:rFonts w:hint="eastAsia"/>
                <w:snapToGrid w:val="0"/>
                <w:szCs w:val="21"/>
              </w:rPr>
              <w:t>建设单位</w:t>
            </w:r>
            <w:r>
              <w:rPr>
                <w:snapToGrid w:val="0"/>
                <w:szCs w:val="21"/>
              </w:rPr>
              <w:t>证明</w:t>
            </w:r>
          </w:p>
          <w:p>
            <w:pPr>
              <w:adjustRightInd w:val="0"/>
              <w:snapToGrid w:val="0"/>
              <w:spacing w:line="276" w:lineRule="auto"/>
              <w:ind w:left="269" w:leftChars="128"/>
              <w:rPr>
                <w:snapToGrid w:val="0"/>
                <w:szCs w:val="21"/>
              </w:rPr>
            </w:pPr>
            <w:r>
              <w:rPr>
                <w:snapToGrid w:val="0"/>
                <w:szCs w:val="21"/>
              </w:rPr>
              <w:t>□其他材料：</w:t>
            </w:r>
          </w:p>
          <w:p/>
          <w:p>
            <w:pPr>
              <w:adjustRightInd w:val="0"/>
              <w:snapToGrid w:val="0"/>
              <w:spacing w:line="276" w:lineRule="auto"/>
              <w:rPr>
                <w:snapToGrid w:val="0"/>
                <w:szCs w:val="21"/>
              </w:rPr>
            </w:pPr>
            <w:r>
              <w:rPr>
                <w:snapToGrid w:val="0"/>
                <w:szCs w:val="21"/>
              </w:rPr>
              <w:t>业绩证明材料种类要求：</w:t>
            </w:r>
          </w:p>
          <w:p>
            <w:pPr>
              <w:adjustRightInd w:val="0"/>
              <w:snapToGrid w:val="0"/>
              <w:spacing w:line="276" w:lineRule="auto"/>
              <w:ind w:left="269" w:leftChars="128"/>
              <w:rPr>
                <w:snapToGrid w:val="0"/>
                <w:szCs w:val="21"/>
              </w:rPr>
            </w:pPr>
            <w:r>
              <w:rPr>
                <w:snapToGrid w:val="0"/>
                <w:sz w:val="24"/>
              </w:rPr>
              <w:sym w:font="Wingdings" w:char="00FE"/>
            </w:r>
            <w:r>
              <w:rPr>
                <w:snapToGrid w:val="0"/>
                <w:szCs w:val="21"/>
              </w:rPr>
              <w:t>提供上述勾选的任一项证明材料即可</w:t>
            </w:r>
          </w:p>
          <w:p>
            <w:pPr>
              <w:adjustRightInd w:val="0"/>
              <w:snapToGrid w:val="0"/>
              <w:spacing w:line="276" w:lineRule="auto"/>
              <w:ind w:left="269" w:leftChars="128"/>
              <w:rPr>
                <w:snapToGrid w:val="0"/>
                <w:szCs w:val="21"/>
              </w:rPr>
            </w:pPr>
            <w:r>
              <w:rPr>
                <w:rFonts w:hint="eastAsia"/>
                <w:snapToGrid w:val="0"/>
                <w:szCs w:val="21"/>
              </w:rPr>
              <w:t>□</w:t>
            </w:r>
            <w:r>
              <w:rPr>
                <w:snapToGrid w:val="0"/>
                <w:szCs w:val="21"/>
              </w:rPr>
              <w:t>需同时提供上述勾选的所有证明材料</w:t>
            </w:r>
          </w:p>
          <w:p>
            <w:pPr>
              <w:adjustRightInd w:val="0"/>
              <w:snapToGrid w:val="0"/>
              <w:spacing w:line="276" w:lineRule="auto"/>
              <w:ind w:left="269" w:leftChars="128"/>
              <w:rPr>
                <w:snapToGrid w:val="0"/>
                <w:szCs w:val="21"/>
              </w:rPr>
            </w:pPr>
            <w:r>
              <w:rPr>
                <w:snapToGrid w:val="0"/>
                <w:szCs w:val="21"/>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3.5(5)</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信誉要求证明材料</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rFonts w:hint="eastAsia"/>
                <w:snapToGrid w:val="0"/>
                <w:szCs w:val="21"/>
              </w:rPr>
              <w:t>□</w:t>
            </w:r>
            <w:r>
              <w:rPr>
                <w:snapToGrid w:val="0"/>
                <w:szCs w:val="21"/>
              </w:rPr>
              <w:t>不适用</w:t>
            </w:r>
          </w:p>
          <w:p>
            <w:pPr>
              <w:adjustRightInd w:val="0"/>
              <w:snapToGrid w:val="0"/>
              <w:spacing w:line="276" w:lineRule="auto"/>
              <w:rPr>
                <w:snapToGrid w:val="0"/>
                <w:szCs w:val="21"/>
              </w:rPr>
            </w:pPr>
            <w:r>
              <w:rPr>
                <w:snapToGrid w:val="0"/>
                <w:sz w:val="24"/>
              </w:rPr>
              <w:sym w:font="Wingdings" w:char="00FE"/>
            </w:r>
            <w:r>
              <w:rPr>
                <w:snapToGrid w:val="0"/>
                <w:szCs w:val="21"/>
              </w:rPr>
              <w:t>适用。</w:t>
            </w:r>
            <w:r>
              <w:rPr>
                <w:rFonts w:hint="eastAsia"/>
                <w:snapToGrid w:val="0"/>
                <w:szCs w:val="21"/>
              </w:rPr>
              <w:t>在信用中国网查无不良信息记录；在中国政府采购网查无严重违法失信行为</w:t>
            </w:r>
            <w:r>
              <w:rPr>
                <w:snapToGrid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3.5(6)</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承担本项目的主要人员要求证明材料</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rFonts w:hint="eastAsia"/>
                <w:snapToGrid w:val="0"/>
                <w:szCs w:val="21"/>
              </w:rPr>
              <w:sym w:font="Wingdings 2" w:char="0052"/>
            </w:r>
            <w:r>
              <w:rPr>
                <w:snapToGrid w:val="0"/>
                <w:szCs w:val="21"/>
              </w:rPr>
              <w:t>不适用</w:t>
            </w:r>
          </w:p>
          <w:p>
            <w:pPr>
              <w:adjustRightInd w:val="0"/>
              <w:snapToGrid w:val="0"/>
              <w:spacing w:line="276" w:lineRule="auto"/>
              <w:rPr>
                <w:snapToGrid w:val="0"/>
                <w:szCs w:val="21"/>
              </w:rPr>
            </w:pPr>
            <w:r>
              <w:rPr>
                <w:snapToGrid w:val="0"/>
                <w:sz w:val="24"/>
              </w:rPr>
              <w:sym w:font="Wingdings" w:char="00A8"/>
            </w:r>
            <w:r>
              <w:rPr>
                <w:snapToGrid w:val="0"/>
                <w:szCs w:val="21"/>
              </w:rPr>
              <w:t>适用。供应商应提供拟委任的主要人员汇总表和主要人员简历表（格式见第六章“采购文件格式”七、资格审查资料（四）拟委任的主要人员汇总表和（五）主要人员简历表）。供应商应填报满足第一章“谈判采购公告/谈判采购邀请书”规定的项目负责人和其他主要人员的相关信息，并按如下要求提供相关证明文件：</w:t>
            </w:r>
          </w:p>
          <w:p>
            <w:pPr>
              <w:adjustRightInd w:val="0"/>
              <w:snapToGrid w:val="0"/>
              <w:spacing w:line="276" w:lineRule="auto"/>
              <w:rPr>
                <w:snapToGrid w:val="0"/>
                <w:szCs w:val="21"/>
              </w:rPr>
            </w:pPr>
            <w:r>
              <w:rPr>
                <w:snapToGrid w:val="0"/>
                <w:szCs w:val="21"/>
              </w:rPr>
              <w:t>（注：一般工程和服务项目有本项要求。采购人可在此处明确对有关人员职称证书、执业证书、社保缴费证明及业绩证明等的具体要求。）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3.5(7)</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其他要求的证明材料</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3.5(8)</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供应商不存在第一章3.2款情形的证明材料</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rFonts w:hint="eastAsia"/>
                <w:snapToGrid w:val="0"/>
                <w:szCs w:val="21"/>
              </w:rPr>
              <w:t>□</w:t>
            </w:r>
            <w:r>
              <w:rPr>
                <w:snapToGrid w:val="0"/>
                <w:szCs w:val="21"/>
              </w:rPr>
              <w:t>不需提供证明材料</w:t>
            </w:r>
          </w:p>
          <w:p>
            <w:pPr>
              <w:adjustRightInd w:val="0"/>
              <w:snapToGrid w:val="0"/>
              <w:spacing w:line="276" w:lineRule="auto"/>
              <w:rPr>
                <w:snapToGrid w:val="0"/>
                <w:szCs w:val="21"/>
              </w:rPr>
            </w:pPr>
            <w:r>
              <w:rPr>
                <w:snapToGrid w:val="0"/>
                <w:sz w:val="24"/>
              </w:rPr>
              <w:sym w:font="Wingdings" w:char="00FE"/>
            </w:r>
            <w:r>
              <w:rPr>
                <w:snapToGrid w:val="0"/>
                <w:szCs w:val="21"/>
              </w:rPr>
              <w:t>需要提供证明材料，包括：</w:t>
            </w:r>
            <w:r>
              <w:rPr>
                <w:rFonts w:hint="eastAsia"/>
                <w:snapToGrid w:val="0"/>
                <w:szCs w:val="21"/>
                <w:u w:val="single"/>
              </w:rPr>
              <w:t>公司承诺函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3.5(9)</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联合体要求的证明材料</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snapToGrid w:val="0"/>
                <w:sz w:val="24"/>
              </w:rPr>
              <w:sym w:font="Wingdings" w:char="00FE"/>
            </w:r>
            <w:r>
              <w:rPr>
                <w:snapToGrid w:val="0"/>
                <w:szCs w:val="21"/>
              </w:rPr>
              <w:t>不适用</w:t>
            </w:r>
          </w:p>
          <w:p>
            <w:pPr>
              <w:adjustRightInd w:val="0"/>
              <w:snapToGrid w:val="0"/>
              <w:spacing w:line="276" w:lineRule="auto"/>
              <w:rPr>
                <w:snapToGrid w:val="0"/>
                <w:szCs w:val="21"/>
              </w:rPr>
            </w:pPr>
            <w:r>
              <w:rPr>
                <w:rFonts w:hint="eastAsia"/>
                <w:snapToGrid w:val="0"/>
                <w:szCs w:val="21"/>
              </w:rPr>
              <w:t>□</w:t>
            </w:r>
            <w:r>
              <w:rPr>
                <w:snapToGrid w:val="0"/>
                <w:szCs w:val="21"/>
              </w:rPr>
              <w:t>适用。供应商应按照采购文件提供的格式</w:t>
            </w:r>
          </w:p>
          <w:p>
            <w:pPr>
              <w:adjustRightInd w:val="0"/>
              <w:snapToGrid w:val="0"/>
              <w:spacing w:line="276" w:lineRule="auto"/>
              <w:rPr>
                <w:snapToGrid w:val="0"/>
                <w:szCs w:val="21"/>
              </w:rPr>
            </w:pPr>
            <w:r>
              <w:rPr>
                <w:snapToGrid w:val="0"/>
                <w:szCs w:val="21"/>
              </w:rPr>
              <w:t>（格式见第六章“采购文件格式”三、联合体协议书）拟订联合体协议书，并提供联合体协议书的原件。联合体协议书应明确联合体各方的分工</w:t>
            </w:r>
            <w:r>
              <w:rPr>
                <w:rFonts w:hint="eastAsia"/>
                <w:snapToGrid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3.6.1</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对关键条款进行响应的证据或证明材料要求</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rFonts w:hint="eastAsia"/>
                <w:snapToGrid w:val="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3.6.2</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响应方案数量</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snapToGrid w:val="0"/>
                <w:szCs w:val="21"/>
              </w:rPr>
              <w:t>供应商只能提出唯一响应方案</w:t>
            </w:r>
            <w:r>
              <w:rPr>
                <w:rFonts w:hint="eastAsia"/>
                <w:snapToGrid w:val="0"/>
                <w:szCs w:val="21"/>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3.7.5</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采购文件电子版要求</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rFonts w:hint="eastAsia"/>
                <w:snapToGrid w:val="0"/>
                <w:szCs w:val="21"/>
              </w:rPr>
              <w:t>以E</w:t>
            </w:r>
            <w:r>
              <w:rPr>
                <w:snapToGrid w:val="0"/>
                <w:szCs w:val="21"/>
              </w:rPr>
              <w:t>PS</w:t>
            </w:r>
            <w:r>
              <w:rPr>
                <w:rFonts w:hint="eastAsia"/>
                <w:snapToGrid w:val="0"/>
                <w:szCs w:val="21"/>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3.7.6</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分册装订要求</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snapToGrid w:val="0"/>
                <w:szCs w:val="21"/>
                <w:u w:val="single"/>
              </w:rPr>
              <w:t>提供电子版采购文件</w:t>
            </w:r>
            <w:r>
              <w:rPr>
                <w:rFonts w:hint="eastAsia"/>
                <w:snapToGrid w:val="0"/>
                <w:szCs w:val="21"/>
                <w:u w:val="single"/>
              </w:rPr>
              <w:t>，纸质版标书“价格文件4份。商务文件4份（1份正本3份副本）”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4.2.1</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递交采购文件截止时间和地点</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snapToGrid w:val="0"/>
                <w:szCs w:val="21"/>
              </w:rPr>
              <w:t>截止时间：</w:t>
            </w:r>
            <w:r>
              <w:rPr>
                <w:rFonts w:hint="eastAsia"/>
                <w:snapToGrid w:val="0"/>
                <w:szCs w:val="21"/>
                <w:u w:val="single"/>
              </w:rPr>
              <w:t>2023年11月</w:t>
            </w:r>
            <w:r>
              <w:rPr>
                <w:snapToGrid w:val="0"/>
                <w:szCs w:val="21"/>
                <w:u w:val="single"/>
              </w:rPr>
              <w:t>2</w:t>
            </w:r>
            <w:r>
              <w:rPr>
                <w:rFonts w:hint="eastAsia"/>
                <w:snapToGrid w:val="0"/>
                <w:szCs w:val="21"/>
                <w:u w:val="single"/>
                <w:lang w:val="en-US" w:eastAsia="zh-CN"/>
              </w:rPr>
              <w:t>3</w:t>
            </w:r>
            <w:r>
              <w:rPr>
                <w:rFonts w:hint="eastAsia"/>
                <w:snapToGrid w:val="0"/>
                <w:szCs w:val="21"/>
                <w:u w:val="single"/>
              </w:rPr>
              <w:t>日</w:t>
            </w:r>
            <w:r>
              <w:rPr>
                <w:snapToGrid w:val="0"/>
                <w:szCs w:val="21"/>
                <w:u w:val="single"/>
              </w:rPr>
              <w:t>14</w:t>
            </w:r>
            <w:r>
              <w:rPr>
                <w:rFonts w:hint="eastAsia"/>
                <w:snapToGrid w:val="0"/>
                <w:szCs w:val="21"/>
                <w:u w:val="single"/>
              </w:rPr>
              <w:t>：</w:t>
            </w:r>
            <w:r>
              <w:rPr>
                <w:snapToGrid w:val="0"/>
                <w:szCs w:val="21"/>
                <w:u w:val="single"/>
              </w:rPr>
              <w:t>00</w:t>
            </w:r>
            <w:r>
              <w:rPr>
                <w:rFonts w:hint="eastAsia"/>
                <w:snapToGrid w:val="0"/>
                <w:szCs w:val="21"/>
                <w:u w:val="single"/>
              </w:rPr>
              <w:t>前，中粮崇左糖业有限公司厂内</w:t>
            </w:r>
          </w:p>
          <w:p>
            <w:pPr>
              <w:adjustRightInd w:val="0"/>
              <w:snapToGrid w:val="0"/>
              <w:spacing w:line="276" w:lineRule="auto"/>
              <w:rPr>
                <w:snapToGrid w:val="0"/>
                <w:szCs w:val="21"/>
              </w:rPr>
            </w:pPr>
            <w:r>
              <w:rPr>
                <w:rFonts w:hint="eastAsia"/>
                <w:snapToGrid w:val="0"/>
                <w:szCs w:val="21"/>
              </w:rPr>
              <w:t>提</w:t>
            </w:r>
            <w:r>
              <w:rPr>
                <w:snapToGrid w:val="0"/>
                <w:szCs w:val="21"/>
              </w:rPr>
              <w:t>交</w:t>
            </w:r>
            <w:r>
              <w:rPr>
                <w:rFonts w:hint="eastAsia"/>
                <w:snapToGrid w:val="0"/>
                <w:szCs w:val="21"/>
              </w:rPr>
              <w:t>电子</w:t>
            </w:r>
            <w:r>
              <w:rPr>
                <w:snapToGrid w:val="0"/>
                <w:szCs w:val="21"/>
              </w:rPr>
              <w:t>采购文件的</w:t>
            </w:r>
            <w:r>
              <w:rPr>
                <w:rFonts w:hint="eastAsia"/>
                <w:snapToGrid w:val="0"/>
                <w:szCs w:val="21"/>
              </w:rPr>
              <w:t>方式</w:t>
            </w:r>
            <w:r>
              <w:rPr>
                <w:snapToGrid w:val="0"/>
                <w:szCs w:val="21"/>
              </w:rPr>
              <w:t>：</w:t>
            </w:r>
            <w:r>
              <w:rPr>
                <w:rFonts w:hint="eastAsia"/>
                <w:snapToGrid w:val="0"/>
                <w:szCs w:val="21"/>
                <w:u w:val="single"/>
              </w:rPr>
              <w:t>通过</w:t>
            </w:r>
            <w:r>
              <w:rPr>
                <w:snapToGrid w:val="0"/>
                <w:szCs w:val="21"/>
                <w:u w:val="single"/>
              </w:rPr>
              <w:t>中粮糖业EPS电子采购平台</w:t>
            </w:r>
            <w:r>
              <w:rPr>
                <w:rFonts w:hint="eastAsia"/>
                <w:snapToGrid w:val="0"/>
                <w:szCs w:val="21"/>
                <w:u w:val="single"/>
              </w:rPr>
              <w:t>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4.3.3</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供应商撤回采购文件情况下退还投标保证金的时间</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snapToGrid w:val="0"/>
                <w:szCs w:val="21"/>
              </w:rPr>
              <w:t>自采购人收到供应商递交的书面通知之日起</w:t>
            </w:r>
            <w:r>
              <w:rPr>
                <w:rFonts w:hint="eastAsia"/>
                <w:snapToGrid w:val="0"/>
                <w:szCs w:val="21"/>
              </w:rPr>
              <w:t>90日历天</w:t>
            </w:r>
            <w:r>
              <w:rPr>
                <w:snapToGrid w:val="0"/>
                <w:szCs w:val="21"/>
              </w:rPr>
              <w:t>内</w:t>
            </w:r>
            <w:r>
              <w:rPr>
                <w:rFonts w:hint="eastAsia"/>
                <w:snapToGrid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6.3.1</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谈判轮次及谈判顺序</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snapToGrid w:val="0"/>
                <w:szCs w:val="21"/>
              </w:rPr>
              <w:t>谈判轮次：</w:t>
            </w:r>
          </w:p>
          <w:p>
            <w:pPr>
              <w:adjustRightInd w:val="0"/>
              <w:snapToGrid w:val="0"/>
              <w:spacing w:line="276" w:lineRule="auto"/>
              <w:rPr>
                <w:snapToGrid w:val="0"/>
                <w:szCs w:val="21"/>
              </w:rPr>
            </w:pPr>
            <w:r>
              <w:rPr>
                <w:snapToGrid w:val="0"/>
                <w:szCs w:val="21"/>
              </w:rPr>
              <w:t>1</w:t>
            </w:r>
            <w:r>
              <w:rPr>
                <w:rFonts w:hint="eastAsia"/>
                <w:snapToGrid w:val="0"/>
                <w:szCs w:val="21"/>
              </w:rPr>
              <w:t>、</w:t>
            </w:r>
            <w:r>
              <w:rPr>
                <w:snapToGrid w:val="0"/>
                <w:szCs w:val="21"/>
              </w:rPr>
              <w:t>本项目共进行</w:t>
            </w:r>
            <w:r>
              <w:rPr>
                <w:rFonts w:hint="eastAsia"/>
                <w:snapToGrid w:val="0"/>
                <w:szCs w:val="21"/>
              </w:rPr>
              <w:t>2</w:t>
            </w:r>
            <w:r>
              <w:rPr>
                <w:snapToGrid w:val="0"/>
                <w:szCs w:val="21"/>
              </w:rPr>
              <w:t>轮谈判</w:t>
            </w:r>
          </w:p>
          <w:p>
            <w:pPr>
              <w:adjustRightInd w:val="0"/>
              <w:snapToGrid w:val="0"/>
              <w:spacing w:line="276" w:lineRule="auto"/>
              <w:rPr>
                <w:snapToGrid w:val="0"/>
                <w:szCs w:val="21"/>
              </w:rPr>
            </w:pPr>
            <w:r>
              <w:rPr>
                <w:snapToGrid w:val="0"/>
                <w:szCs w:val="21"/>
              </w:rPr>
              <w:t>（注：一般不超过3轮。）</w:t>
            </w:r>
          </w:p>
          <w:p>
            <w:pPr>
              <w:adjustRightInd w:val="0"/>
              <w:snapToGrid w:val="0"/>
              <w:spacing w:line="276" w:lineRule="auto"/>
              <w:rPr>
                <w:snapToGrid w:val="0"/>
                <w:szCs w:val="21"/>
              </w:rPr>
            </w:pPr>
            <w:r>
              <w:rPr>
                <w:rFonts w:hint="eastAsia"/>
                <w:snapToGrid w:val="0"/>
                <w:szCs w:val="21"/>
              </w:rPr>
              <w:t>2、</w:t>
            </w:r>
            <w:r>
              <w:rPr>
                <w:snapToGrid w:val="0"/>
                <w:szCs w:val="21"/>
              </w:rPr>
              <w:t>采购小组在首轮谈判前告知被邀请参加谈判的供应商谈判轮次</w:t>
            </w:r>
          </w:p>
          <w:p>
            <w:pPr>
              <w:adjustRightInd w:val="0"/>
              <w:snapToGrid w:val="0"/>
              <w:spacing w:line="276" w:lineRule="auto"/>
            </w:pPr>
            <w:r>
              <w:rPr>
                <w:rFonts w:hint="eastAsia"/>
                <w:snapToGrid w:val="0"/>
                <w:szCs w:val="21"/>
              </w:rPr>
              <w:t>3、</w:t>
            </w:r>
            <w:r>
              <w:rPr>
                <w:snapToGrid w:val="0"/>
                <w:szCs w:val="21"/>
              </w:rPr>
              <w:t>本项目不事先确定谈判轮次，采购小组根据谈判情况确定，并在最后一轮谈判前告知供应商</w:t>
            </w:r>
          </w:p>
          <w:p>
            <w:pPr>
              <w:adjustRightInd w:val="0"/>
              <w:snapToGrid w:val="0"/>
              <w:spacing w:line="276" w:lineRule="auto"/>
              <w:rPr>
                <w:snapToGrid w:val="0"/>
                <w:szCs w:val="21"/>
              </w:rPr>
            </w:pPr>
            <w:r>
              <w:rPr>
                <w:snapToGrid w:val="0"/>
                <w:szCs w:val="21"/>
              </w:rPr>
              <w:t>谈判顺序</w:t>
            </w:r>
            <w:r>
              <w:rPr>
                <w:rFonts w:hint="eastAsia"/>
                <w:snapToGrid w:val="0"/>
                <w:szCs w:val="21"/>
              </w:rPr>
              <w:t>：</w:t>
            </w:r>
            <w:r>
              <w:rPr>
                <w:rFonts w:hint="eastAsia"/>
                <w:snapToGrid w:val="0"/>
                <w:szCs w:val="21"/>
                <w:u w:val="single"/>
              </w:rPr>
              <w:t>以上传采购</w:t>
            </w:r>
            <w:r>
              <w:rPr>
                <w:snapToGrid w:val="0"/>
                <w:szCs w:val="21"/>
                <w:u w:val="single"/>
              </w:rPr>
              <w:t>文件到</w:t>
            </w:r>
            <w:r>
              <w:rPr>
                <w:rFonts w:hint="eastAsia"/>
                <w:snapToGrid w:val="0"/>
                <w:szCs w:val="21"/>
                <w:u w:val="single"/>
              </w:rPr>
              <w:t>EPS</w:t>
            </w:r>
            <w:r>
              <w:rPr>
                <w:snapToGrid w:val="0"/>
                <w:szCs w:val="21"/>
                <w:u w:val="single"/>
              </w:rPr>
              <w:t>电子采购平台</w:t>
            </w:r>
            <w:r>
              <w:rPr>
                <w:rFonts w:hint="eastAsia"/>
                <w:snapToGrid w:val="0"/>
                <w:szCs w:val="21"/>
                <w:u w:val="single"/>
              </w:rPr>
              <w:t>顺序前后排序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6.7.2</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rFonts w:hint="eastAsia"/>
                <w:snapToGrid w:val="0"/>
                <w:szCs w:val="21"/>
              </w:rPr>
              <w:t>成交</w:t>
            </w:r>
            <w:r>
              <w:rPr>
                <w:snapToGrid w:val="0"/>
                <w:szCs w:val="21"/>
              </w:rPr>
              <w:t>供应商</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rFonts w:hint="eastAsia"/>
                <w:snapToGrid w:val="0"/>
                <w:szCs w:val="21"/>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7.5</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发布</w:t>
            </w:r>
            <w:r>
              <w:rPr>
                <w:rFonts w:hint="eastAsia"/>
                <w:snapToGrid w:val="0"/>
                <w:szCs w:val="21"/>
              </w:rPr>
              <w:t>成交</w:t>
            </w:r>
            <w:r>
              <w:rPr>
                <w:snapToGrid w:val="0"/>
                <w:szCs w:val="21"/>
              </w:rPr>
              <w:t>公告</w:t>
            </w:r>
          </w:p>
        </w:tc>
        <w:tc>
          <w:tcPr>
            <w:tcW w:w="6237" w:type="dxa"/>
            <w:tcMar>
              <w:top w:w="57" w:type="dxa"/>
              <w:left w:w="57" w:type="dxa"/>
              <w:bottom w:w="57" w:type="dxa"/>
              <w:right w:w="57" w:type="dxa"/>
            </w:tcMar>
            <w:vAlign w:val="center"/>
          </w:tcPr>
          <w:p>
            <w:pPr>
              <w:tabs>
                <w:tab w:val="left" w:pos="4500"/>
              </w:tabs>
              <w:spacing w:line="276" w:lineRule="auto"/>
              <w:ind w:hanging="10"/>
              <w:rPr>
                <w:snapToGrid w:val="0"/>
                <w:szCs w:val="21"/>
                <w:u w:val="single"/>
              </w:rPr>
            </w:pPr>
            <w:r>
              <w:rPr>
                <w:snapToGrid w:val="0"/>
                <w:szCs w:val="21"/>
              </w:rPr>
              <w:t>公告媒介：</w:t>
            </w:r>
            <w:r>
              <w:rPr>
                <w:snapToGrid w:val="0"/>
                <w:szCs w:val="21"/>
                <w:u w:val="single"/>
              </w:rPr>
              <w:t>中粮糖业EPS电子采购平台</w:t>
            </w:r>
          </w:p>
          <w:p>
            <w:pPr>
              <w:tabs>
                <w:tab w:val="left" w:pos="4500"/>
              </w:tabs>
              <w:spacing w:line="276" w:lineRule="auto"/>
              <w:ind w:hanging="10"/>
              <w:rPr>
                <w:snapToGrid w:val="0"/>
                <w:szCs w:val="21"/>
              </w:rPr>
            </w:pPr>
            <w:r>
              <w:rPr>
                <w:snapToGrid w:val="0"/>
                <w:szCs w:val="21"/>
              </w:rPr>
              <w:t>其他应公告的内容：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7.6</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履约保证金</w:t>
            </w:r>
          </w:p>
        </w:tc>
        <w:tc>
          <w:tcPr>
            <w:tcW w:w="6237" w:type="dxa"/>
            <w:tcMar>
              <w:top w:w="57" w:type="dxa"/>
              <w:left w:w="57" w:type="dxa"/>
              <w:bottom w:w="57" w:type="dxa"/>
              <w:right w:w="57" w:type="dxa"/>
            </w:tcMar>
            <w:vAlign w:val="center"/>
          </w:tcPr>
          <w:p>
            <w:pPr>
              <w:spacing w:line="276" w:lineRule="auto"/>
              <w:rPr>
                <w:snapToGrid w:val="0"/>
                <w:szCs w:val="21"/>
              </w:rPr>
            </w:pPr>
            <w:r>
              <w:rPr>
                <w:rFonts w:hint="eastAsia"/>
                <w:snapToGrid w:val="0"/>
                <w:szCs w:val="21"/>
              </w:rPr>
              <w:t>□</w:t>
            </w:r>
            <w:r>
              <w:rPr>
                <w:snapToGrid w:val="0"/>
                <w:szCs w:val="21"/>
              </w:rPr>
              <w:t>不要求递交</w:t>
            </w:r>
          </w:p>
          <w:p>
            <w:pPr>
              <w:spacing w:line="276" w:lineRule="auto"/>
              <w:rPr>
                <w:snapToGrid w:val="0"/>
                <w:szCs w:val="21"/>
              </w:rPr>
            </w:pPr>
            <w:r>
              <w:rPr>
                <w:snapToGrid w:val="0"/>
                <w:sz w:val="24"/>
              </w:rPr>
              <w:sym w:font="Wingdings" w:char="00FE"/>
            </w:r>
            <w:r>
              <w:rPr>
                <w:snapToGrid w:val="0"/>
                <w:szCs w:val="21"/>
              </w:rPr>
              <w:t>要求递交</w:t>
            </w:r>
          </w:p>
          <w:p>
            <w:pPr>
              <w:tabs>
                <w:tab w:val="left" w:pos="4707"/>
              </w:tabs>
              <w:spacing w:line="276" w:lineRule="auto"/>
              <w:ind w:left="269" w:leftChars="128"/>
              <w:rPr>
                <w:snapToGrid w:val="0"/>
                <w:szCs w:val="21"/>
                <w:u w:val="single"/>
              </w:rPr>
            </w:pPr>
            <w:r>
              <w:rPr>
                <w:snapToGrid w:val="0"/>
                <w:szCs w:val="21"/>
              </w:rPr>
              <w:t>履约保证金金额：</w:t>
            </w:r>
            <w:r>
              <w:rPr>
                <w:rFonts w:hint="eastAsia"/>
                <w:snapToGrid w:val="0"/>
                <w:szCs w:val="21"/>
                <w:u w:val="single"/>
              </w:rPr>
              <w:t>中标总价的</w:t>
            </w:r>
            <w:r>
              <w:rPr>
                <w:snapToGrid w:val="0"/>
                <w:szCs w:val="21"/>
                <w:u w:val="single"/>
              </w:rPr>
              <w:t>5%</w:t>
            </w:r>
          </w:p>
          <w:p>
            <w:pPr>
              <w:tabs>
                <w:tab w:val="left" w:pos="4707"/>
              </w:tabs>
              <w:spacing w:line="276" w:lineRule="auto"/>
              <w:ind w:left="269" w:leftChars="128"/>
              <w:rPr>
                <w:snapToGrid w:val="0"/>
                <w:szCs w:val="21"/>
              </w:rPr>
            </w:pPr>
            <w:r>
              <w:rPr>
                <w:snapToGrid w:val="0"/>
                <w:szCs w:val="21"/>
              </w:rPr>
              <w:t>履约保证金形式：</w:t>
            </w:r>
            <w:r>
              <w:rPr>
                <w:rFonts w:hint="eastAsia"/>
                <w:snapToGrid w:val="0"/>
                <w:szCs w:val="21"/>
                <w:u w:val="single"/>
              </w:rPr>
              <w:t>电子汇款形式</w:t>
            </w:r>
          </w:p>
          <w:p>
            <w:pPr>
              <w:spacing w:line="276" w:lineRule="auto"/>
              <w:ind w:left="269" w:leftChars="128"/>
              <w:rPr>
                <w:snapToGrid w:val="0"/>
                <w:szCs w:val="21"/>
              </w:rPr>
            </w:pPr>
            <w:r>
              <w:rPr>
                <w:snapToGrid w:val="0"/>
                <w:szCs w:val="21"/>
              </w:rPr>
              <w:t>履约保证金有效期限：</w:t>
            </w:r>
          </w:p>
          <w:p>
            <w:pPr>
              <w:tabs>
                <w:tab w:val="left" w:pos="4884"/>
              </w:tabs>
              <w:spacing w:line="276" w:lineRule="auto"/>
              <w:ind w:left="269" w:leftChars="128"/>
              <w:rPr>
                <w:snapToGrid w:val="0"/>
                <w:szCs w:val="21"/>
                <w:u w:val="single"/>
              </w:rPr>
            </w:pPr>
            <w:r>
              <w:rPr>
                <w:snapToGrid w:val="0"/>
                <w:szCs w:val="21"/>
              </w:rPr>
              <w:t>递交时间：必须于中标通知书发布后30个日历天内向甲方足额缴纳。甲方于项目竣工且验收合格后60个工作日内将全额履约保证金无息退还给乙方。</w:t>
            </w:r>
          </w:p>
          <w:p>
            <w:pPr>
              <w:adjustRightInd w:val="0"/>
              <w:snapToGrid w:val="0"/>
              <w:spacing w:line="276" w:lineRule="auto"/>
              <w:ind w:left="269" w:leftChars="128"/>
              <w:rPr>
                <w:snapToGrid w:val="0"/>
                <w:szCs w:val="21"/>
              </w:rPr>
            </w:pPr>
            <w:r>
              <w:rPr>
                <w:snapToGrid w:val="0"/>
                <w:szCs w:val="21"/>
              </w:rPr>
              <w:t>其他要求：</w:t>
            </w:r>
            <w:r>
              <w:rPr>
                <w:rFonts w:hint="eastAsia"/>
                <w:snapToGrid w:val="0"/>
                <w:szCs w:val="21"/>
                <w:u w:val="single"/>
              </w:rPr>
              <w:t>缴纳足额的履约保证金是合同生效的前提条件</w:t>
            </w:r>
          </w:p>
        </w:tc>
      </w:tr>
    </w:tbl>
    <w:p>
      <w:pPr>
        <w:adjustRightInd w:val="0"/>
        <w:snapToGrid w:val="0"/>
        <w:spacing w:line="360" w:lineRule="auto"/>
        <w:jc w:val="center"/>
        <w:rPr>
          <w:b/>
          <w:bCs/>
          <w:snapToGrid w:val="0"/>
          <w:sz w:val="32"/>
          <w:szCs w:val="32"/>
        </w:rPr>
      </w:pPr>
      <w:bookmarkStart w:id="22" w:name="扫描0017"/>
      <w:bookmarkEnd w:id="22"/>
      <w:bookmarkStart w:id="23" w:name="扫描0020"/>
      <w:bookmarkEnd w:id="23"/>
    </w:p>
    <w:p>
      <w:pPr>
        <w:adjustRightInd w:val="0"/>
        <w:snapToGrid w:val="0"/>
        <w:spacing w:line="480" w:lineRule="exact"/>
        <w:jc w:val="center"/>
        <w:rPr>
          <w:b/>
          <w:bCs/>
          <w:snapToGrid w:val="0"/>
          <w:sz w:val="32"/>
          <w:szCs w:val="32"/>
        </w:rPr>
      </w:pPr>
      <w:r>
        <w:rPr>
          <w:rFonts w:hint="eastAsia"/>
          <w:b/>
          <w:bCs/>
          <w:snapToGrid w:val="0"/>
          <w:sz w:val="32"/>
          <w:szCs w:val="32"/>
        </w:rPr>
        <w:t>投标人须知</w:t>
      </w:r>
    </w:p>
    <w:p>
      <w:pPr>
        <w:pStyle w:val="3"/>
        <w:spacing w:line="480" w:lineRule="exact"/>
        <w:rPr>
          <w:b/>
          <w:snapToGrid w:val="0"/>
          <w:sz w:val="24"/>
          <w:szCs w:val="24"/>
          <w:lang w:eastAsia="zh-CN"/>
        </w:rPr>
      </w:pPr>
      <w:bookmarkStart w:id="24" w:name="_Toc120949872"/>
      <w:bookmarkStart w:id="25" w:name="_Toc120211530"/>
      <w:r>
        <w:rPr>
          <w:b/>
          <w:snapToGrid w:val="0"/>
          <w:sz w:val="24"/>
          <w:szCs w:val="24"/>
          <w:lang w:eastAsia="zh-CN"/>
        </w:rPr>
        <w:t>1</w:t>
      </w:r>
      <w:r>
        <w:rPr>
          <w:rFonts w:hint="eastAsia"/>
          <w:b/>
          <w:snapToGrid w:val="0"/>
          <w:sz w:val="24"/>
          <w:szCs w:val="24"/>
          <w:lang w:eastAsia="zh-CN"/>
        </w:rPr>
        <w:t>.</w:t>
      </w:r>
      <w:r>
        <w:rPr>
          <w:b/>
          <w:snapToGrid w:val="0"/>
          <w:sz w:val="24"/>
          <w:szCs w:val="24"/>
          <w:lang w:eastAsia="zh-CN"/>
        </w:rPr>
        <w:t>总则</w:t>
      </w:r>
      <w:bookmarkEnd w:id="24"/>
      <w:bookmarkEnd w:id="25"/>
    </w:p>
    <w:p>
      <w:pPr>
        <w:adjustRightInd w:val="0"/>
        <w:snapToGrid w:val="0"/>
        <w:spacing w:line="480" w:lineRule="exact"/>
        <w:outlineLvl w:val="2"/>
        <w:rPr>
          <w:b/>
          <w:bCs/>
          <w:snapToGrid w:val="0"/>
          <w:sz w:val="24"/>
        </w:rPr>
      </w:pPr>
      <w:bookmarkStart w:id="26" w:name="_Toc120211531"/>
      <w:bookmarkStart w:id="27" w:name="_Toc120949873"/>
      <w:r>
        <w:rPr>
          <w:b/>
          <w:bCs/>
          <w:snapToGrid w:val="0"/>
          <w:sz w:val="24"/>
        </w:rPr>
        <w:t>1.1采购方式</w:t>
      </w:r>
      <w:bookmarkEnd w:id="26"/>
      <w:bookmarkEnd w:id="27"/>
    </w:p>
    <w:p>
      <w:pPr>
        <w:adjustRightInd w:val="0"/>
        <w:snapToGrid w:val="0"/>
        <w:spacing w:line="480" w:lineRule="exact"/>
        <w:ind w:firstLine="400"/>
        <w:rPr>
          <w:snapToGrid w:val="0"/>
          <w:sz w:val="24"/>
        </w:rPr>
      </w:pPr>
      <w:r>
        <w:rPr>
          <w:rFonts w:hint="eastAsia"/>
          <w:snapToGrid w:val="0"/>
          <w:sz w:val="24"/>
        </w:rPr>
        <w:t>本</w:t>
      </w:r>
      <w:r>
        <w:rPr>
          <w:snapToGrid w:val="0"/>
          <w:sz w:val="24"/>
        </w:rPr>
        <w:t>项目采用</w:t>
      </w:r>
      <w:r>
        <w:rPr>
          <w:rFonts w:hint="eastAsia"/>
          <w:snapToGrid w:val="0"/>
          <w:sz w:val="24"/>
        </w:rPr>
        <w:t>中粮糖业</w:t>
      </w:r>
      <w:r>
        <w:rPr>
          <w:snapToGrid w:val="0"/>
          <w:sz w:val="24"/>
        </w:rPr>
        <w:t>谈判采购方式。谈判采购是指采购人组建采购小组与响应采购的供应商依次分别进行一轮或多轮交流谈判并对供应商递交的采购文件进行评审，采购人根据采购小组最终谈判结果及其评审结论，选择确定成交供应商的采购方式。</w:t>
      </w:r>
    </w:p>
    <w:p>
      <w:pPr>
        <w:adjustRightInd w:val="0"/>
        <w:snapToGrid w:val="0"/>
        <w:spacing w:line="480" w:lineRule="exact"/>
        <w:outlineLvl w:val="2"/>
        <w:rPr>
          <w:b/>
          <w:bCs/>
          <w:snapToGrid w:val="0"/>
          <w:sz w:val="24"/>
        </w:rPr>
      </w:pPr>
      <w:bookmarkStart w:id="28" w:name="_Toc120949874"/>
      <w:bookmarkStart w:id="29" w:name="_Toc120211532"/>
      <w:r>
        <w:rPr>
          <w:b/>
          <w:bCs/>
          <w:snapToGrid w:val="0"/>
          <w:sz w:val="24"/>
        </w:rPr>
        <w:t>1.2采购项目概况和供应商资格要求</w:t>
      </w:r>
      <w:bookmarkEnd w:id="28"/>
      <w:bookmarkEnd w:id="29"/>
    </w:p>
    <w:p>
      <w:pPr>
        <w:adjustRightInd w:val="0"/>
        <w:snapToGrid w:val="0"/>
        <w:spacing w:line="480" w:lineRule="exact"/>
        <w:ind w:firstLine="400"/>
        <w:rPr>
          <w:snapToGrid w:val="0"/>
          <w:sz w:val="24"/>
        </w:rPr>
      </w:pPr>
      <w:r>
        <w:rPr>
          <w:snapToGrid w:val="0"/>
          <w:sz w:val="24"/>
        </w:rPr>
        <w:t>采购项目概况和供应商资格要求见第一章“谈判采购公告/谈判采购邀请书”</w:t>
      </w:r>
      <w:r>
        <w:rPr>
          <w:rFonts w:hint="eastAsia"/>
          <w:snapToGrid w:val="0"/>
          <w:sz w:val="24"/>
        </w:rPr>
        <w:t>。</w:t>
      </w:r>
    </w:p>
    <w:p>
      <w:pPr>
        <w:adjustRightInd w:val="0"/>
        <w:snapToGrid w:val="0"/>
        <w:spacing w:line="480" w:lineRule="exact"/>
        <w:outlineLvl w:val="2"/>
        <w:rPr>
          <w:b/>
          <w:bCs/>
          <w:snapToGrid w:val="0"/>
          <w:sz w:val="24"/>
        </w:rPr>
      </w:pPr>
      <w:bookmarkStart w:id="30" w:name="_Toc120211533"/>
      <w:bookmarkStart w:id="31" w:name="_Toc120949875"/>
      <w:r>
        <w:rPr>
          <w:b/>
          <w:bCs/>
          <w:snapToGrid w:val="0"/>
          <w:sz w:val="24"/>
        </w:rPr>
        <w:t>1.3费用承担</w:t>
      </w:r>
      <w:bookmarkEnd w:id="30"/>
      <w:bookmarkEnd w:id="31"/>
    </w:p>
    <w:p>
      <w:pPr>
        <w:adjustRightInd w:val="0"/>
        <w:snapToGrid w:val="0"/>
        <w:spacing w:line="480" w:lineRule="exact"/>
        <w:ind w:firstLine="400"/>
        <w:rPr>
          <w:snapToGrid w:val="0"/>
          <w:sz w:val="24"/>
        </w:rPr>
      </w:pPr>
      <w:bookmarkStart w:id="32" w:name="_bookmark1"/>
      <w:bookmarkEnd w:id="32"/>
      <w:r>
        <w:rPr>
          <w:snapToGrid w:val="0"/>
          <w:sz w:val="24"/>
        </w:rPr>
        <w:t>供应商准备和参加谈判采购活动所发生的各种费用由供应商自行承担。</w:t>
      </w:r>
    </w:p>
    <w:p>
      <w:pPr>
        <w:adjustRightInd w:val="0"/>
        <w:snapToGrid w:val="0"/>
        <w:spacing w:line="480" w:lineRule="exact"/>
        <w:outlineLvl w:val="2"/>
        <w:rPr>
          <w:b/>
          <w:bCs/>
          <w:snapToGrid w:val="0"/>
          <w:sz w:val="24"/>
        </w:rPr>
      </w:pPr>
      <w:bookmarkStart w:id="33" w:name="_Toc120211534"/>
      <w:bookmarkStart w:id="34" w:name="_Toc120949876"/>
      <w:r>
        <w:rPr>
          <w:b/>
          <w:bCs/>
          <w:snapToGrid w:val="0"/>
          <w:sz w:val="24"/>
        </w:rPr>
        <w:t>1.4保密</w:t>
      </w:r>
      <w:bookmarkEnd w:id="33"/>
      <w:bookmarkEnd w:id="34"/>
    </w:p>
    <w:p>
      <w:pPr>
        <w:adjustRightInd w:val="0"/>
        <w:snapToGrid w:val="0"/>
        <w:spacing w:line="480" w:lineRule="exact"/>
        <w:ind w:firstLine="400"/>
        <w:rPr>
          <w:snapToGrid w:val="0"/>
          <w:sz w:val="24"/>
        </w:rPr>
      </w:pPr>
      <w:r>
        <w:rPr>
          <w:snapToGrid w:val="0"/>
          <w:sz w:val="24"/>
        </w:rPr>
        <w:t>参加谈判采购活动的各方应对采购文件和采购文件中的商业和技术等秘密保密,否则应承担相应的法律责任。</w:t>
      </w:r>
    </w:p>
    <w:p>
      <w:pPr>
        <w:adjustRightInd w:val="0"/>
        <w:snapToGrid w:val="0"/>
        <w:spacing w:line="480" w:lineRule="exact"/>
        <w:outlineLvl w:val="2"/>
        <w:rPr>
          <w:b/>
          <w:bCs/>
          <w:snapToGrid w:val="0"/>
          <w:sz w:val="24"/>
        </w:rPr>
      </w:pPr>
      <w:bookmarkStart w:id="35" w:name="_Toc120211535"/>
      <w:bookmarkStart w:id="36" w:name="_Toc120949877"/>
      <w:r>
        <w:rPr>
          <w:b/>
          <w:bCs/>
          <w:snapToGrid w:val="0"/>
          <w:sz w:val="24"/>
        </w:rPr>
        <w:t>1.5语言文字</w:t>
      </w:r>
      <w:bookmarkEnd w:id="35"/>
      <w:bookmarkEnd w:id="36"/>
    </w:p>
    <w:p>
      <w:pPr>
        <w:adjustRightInd w:val="0"/>
        <w:snapToGrid w:val="0"/>
        <w:spacing w:line="480" w:lineRule="exact"/>
        <w:ind w:firstLine="400"/>
        <w:rPr>
          <w:snapToGrid w:val="0"/>
          <w:sz w:val="24"/>
        </w:rPr>
      </w:pPr>
      <w:r>
        <w:rPr>
          <w:snapToGrid w:val="0"/>
          <w:sz w:val="24"/>
        </w:rPr>
        <w:t>采购文件和采购文件使用的语言文字为中文。专用术语使用外文的，应附有中文注释。</w:t>
      </w:r>
    </w:p>
    <w:p>
      <w:pPr>
        <w:adjustRightInd w:val="0"/>
        <w:snapToGrid w:val="0"/>
        <w:spacing w:line="480" w:lineRule="exact"/>
        <w:outlineLvl w:val="2"/>
        <w:rPr>
          <w:b/>
          <w:bCs/>
          <w:snapToGrid w:val="0"/>
          <w:sz w:val="24"/>
        </w:rPr>
      </w:pPr>
      <w:bookmarkStart w:id="37" w:name="_Toc120211536"/>
      <w:bookmarkStart w:id="38" w:name="_Toc120949878"/>
      <w:r>
        <w:rPr>
          <w:b/>
          <w:bCs/>
          <w:snapToGrid w:val="0"/>
          <w:sz w:val="24"/>
        </w:rPr>
        <w:t>1.6计量单位</w:t>
      </w:r>
      <w:bookmarkEnd w:id="37"/>
      <w:bookmarkEnd w:id="38"/>
    </w:p>
    <w:p>
      <w:pPr>
        <w:adjustRightInd w:val="0"/>
        <w:snapToGrid w:val="0"/>
        <w:spacing w:line="480" w:lineRule="exact"/>
        <w:ind w:firstLine="400"/>
        <w:rPr>
          <w:snapToGrid w:val="0"/>
          <w:sz w:val="24"/>
        </w:rPr>
      </w:pPr>
      <w:r>
        <w:rPr>
          <w:snapToGrid w:val="0"/>
          <w:sz w:val="24"/>
        </w:rPr>
        <w:t>所有计量均采用中华人民共和国法定计量单位。</w:t>
      </w:r>
    </w:p>
    <w:p>
      <w:pPr>
        <w:adjustRightInd w:val="0"/>
        <w:snapToGrid w:val="0"/>
        <w:spacing w:line="480" w:lineRule="exact"/>
        <w:outlineLvl w:val="2"/>
        <w:rPr>
          <w:b/>
          <w:bCs/>
          <w:snapToGrid w:val="0"/>
          <w:sz w:val="24"/>
        </w:rPr>
      </w:pPr>
      <w:bookmarkStart w:id="39" w:name="_Toc120949879"/>
      <w:bookmarkStart w:id="40" w:name="_Toc120211537"/>
      <w:r>
        <w:rPr>
          <w:b/>
          <w:bCs/>
          <w:snapToGrid w:val="0"/>
          <w:sz w:val="24"/>
        </w:rPr>
        <w:t>1.7踏勘现场</w:t>
      </w:r>
      <w:bookmarkEnd w:id="39"/>
      <w:bookmarkEnd w:id="40"/>
    </w:p>
    <w:p>
      <w:pPr>
        <w:adjustRightInd w:val="0"/>
        <w:snapToGrid w:val="0"/>
        <w:spacing w:line="480" w:lineRule="exact"/>
        <w:outlineLvl w:val="3"/>
        <w:rPr>
          <w:snapToGrid w:val="0"/>
          <w:sz w:val="24"/>
        </w:rPr>
      </w:pPr>
      <w:r>
        <w:rPr>
          <w:snapToGrid w:val="0"/>
          <w:sz w:val="24"/>
        </w:rPr>
        <w:t>1</w:t>
      </w:r>
      <w:r>
        <w:rPr>
          <w:rFonts w:hint="eastAsia" w:cs="微软雅黑"/>
          <w:snapToGrid w:val="0"/>
          <w:sz w:val="24"/>
        </w:rPr>
        <w:t>.</w:t>
      </w:r>
      <w:r>
        <w:rPr>
          <w:snapToGrid w:val="0"/>
          <w:sz w:val="24"/>
        </w:rPr>
        <w:t>7.1供应商须知前附表规定组织踏勘现场的，采购人按供应商须知前附表规定的时间、地点组织供应商踏勘项目现场。部分供应商未按时参加踏勘现场的，不影响踏勘现场的正常进行。</w:t>
      </w:r>
    </w:p>
    <w:p>
      <w:pPr>
        <w:adjustRightInd w:val="0"/>
        <w:snapToGrid w:val="0"/>
        <w:spacing w:line="480" w:lineRule="exact"/>
        <w:outlineLvl w:val="3"/>
        <w:rPr>
          <w:snapToGrid w:val="0"/>
          <w:sz w:val="24"/>
        </w:rPr>
      </w:pPr>
      <w:r>
        <w:rPr>
          <w:snapToGrid w:val="0"/>
          <w:sz w:val="24"/>
        </w:rPr>
        <w:t>1</w:t>
      </w:r>
      <w:r>
        <w:rPr>
          <w:rFonts w:hint="eastAsia" w:cs="微软雅黑"/>
          <w:snapToGrid w:val="0"/>
          <w:sz w:val="24"/>
        </w:rPr>
        <w:t>.</w:t>
      </w:r>
      <w:r>
        <w:rPr>
          <w:snapToGrid w:val="0"/>
          <w:sz w:val="24"/>
        </w:rPr>
        <w:t>7.2供应商可自愿参加踏勘现场活动。除采购人的原因外，采购人对供应商参加踏勘现场中所发生的人员伤亡和财产损失不承担责任。</w:t>
      </w:r>
    </w:p>
    <w:p>
      <w:pPr>
        <w:adjustRightInd w:val="0"/>
        <w:snapToGrid w:val="0"/>
        <w:spacing w:line="480" w:lineRule="exact"/>
        <w:outlineLvl w:val="3"/>
        <w:rPr>
          <w:snapToGrid w:val="0"/>
          <w:sz w:val="24"/>
        </w:rPr>
      </w:pPr>
      <w:r>
        <w:rPr>
          <w:snapToGrid w:val="0"/>
          <w:sz w:val="24"/>
        </w:rPr>
        <w:t>1</w:t>
      </w:r>
      <w:r>
        <w:rPr>
          <w:rFonts w:hint="eastAsia" w:cs="微软雅黑"/>
          <w:snapToGrid w:val="0"/>
          <w:sz w:val="24"/>
        </w:rPr>
        <w:t>.</w:t>
      </w:r>
      <w:r>
        <w:rPr>
          <w:snapToGrid w:val="0"/>
          <w:sz w:val="24"/>
        </w:rPr>
        <w:t>7.3采购人在踏勘现场中介绍的工程场地和相关的周边环境情况，仅作为供应商编制采购文件的参考，采购人不对供应商据此作出的判断和决策负责。</w:t>
      </w:r>
    </w:p>
    <w:p>
      <w:pPr>
        <w:adjustRightInd w:val="0"/>
        <w:snapToGrid w:val="0"/>
        <w:spacing w:line="480" w:lineRule="exact"/>
        <w:outlineLvl w:val="2"/>
        <w:rPr>
          <w:b/>
          <w:bCs/>
          <w:snapToGrid w:val="0"/>
          <w:sz w:val="24"/>
        </w:rPr>
      </w:pPr>
      <w:bookmarkStart w:id="41" w:name="_Toc120211538"/>
      <w:bookmarkStart w:id="42" w:name="_Toc120949880"/>
      <w:r>
        <w:rPr>
          <w:b/>
          <w:bCs/>
          <w:snapToGrid w:val="0"/>
          <w:sz w:val="24"/>
        </w:rPr>
        <w:t>1.8谈判采购预备会</w:t>
      </w:r>
      <w:bookmarkEnd w:id="41"/>
      <w:bookmarkEnd w:id="42"/>
    </w:p>
    <w:p>
      <w:pPr>
        <w:adjustRightInd w:val="0"/>
        <w:snapToGrid w:val="0"/>
        <w:spacing w:line="480" w:lineRule="exact"/>
        <w:ind w:firstLine="480" w:firstLineChars="200"/>
        <w:rPr>
          <w:snapToGrid w:val="0"/>
          <w:sz w:val="24"/>
        </w:rPr>
      </w:pPr>
      <w:r>
        <w:rPr>
          <w:snapToGrid w:val="0"/>
          <w:sz w:val="24"/>
        </w:rPr>
        <w:t>供应商须知前附表规定召开谈判采购预备会的，采购人按供应商须知前附表规定的时间和地点召开谈判采购预备会。</w:t>
      </w:r>
    </w:p>
    <w:p>
      <w:pPr>
        <w:adjustRightInd w:val="0"/>
        <w:snapToGrid w:val="0"/>
        <w:spacing w:line="480" w:lineRule="exact"/>
        <w:outlineLvl w:val="2"/>
        <w:rPr>
          <w:b/>
          <w:bCs/>
          <w:snapToGrid w:val="0"/>
          <w:sz w:val="24"/>
        </w:rPr>
      </w:pPr>
      <w:bookmarkStart w:id="43" w:name="_Toc120949881"/>
      <w:bookmarkStart w:id="44" w:name="_Toc120211539"/>
      <w:r>
        <w:rPr>
          <w:b/>
          <w:bCs/>
          <w:snapToGrid w:val="0"/>
          <w:sz w:val="24"/>
        </w:rPr>
        <w:t>1.9分包</w:t>
      </w:r>
      <w:bookmarkEnd w:id="43"/>
      <w:bookmarkEnd w:id="44"/>
    </w:p>
    <w:p>
      <w:pPr>
        <w:adjustRightInd w:val="0"/>
        <w:snapToGrid w:val="0"/>
        <w:spacing w:line="480" w:lineRule="exact"/>
        <w:rPr>
          <w:snapToGrid w:val="0"/>
          <w:sz w:val="24"/>
        </w:rPr>
      </w:pPr>
      <w:r>
        <w:rPr>
          <w:rFonts w:hint="eastAsia"/>
          <w:snapToGrid w:val="0"/>
          <w:sz w:val="24"/>
        </w:rPr>
        <w:t>1</w:t>
      </w:r>
      <w:r>
        <w:rPr>
          <w:snapToGrid w:val="0"/>
          <w:sz w:val="24"/>
        </w:rPr>
        <w:t>.9.1供应商拟在</w:t>
      </w:r>
      <w:r>
        <w:rPr>
          <w:rFonts w:hint="eastAsia"/>
          <w:snapToGrid w:val="0"/>
          <w:sz w:val="24"/>
        </w:rPr>
        <w:t>成交</w:t>
      </w:r>
      <w:r>
        <w:rPr>
          <w:snapToGrid w:val="0"/>
          <w:sz w:val="24"/>
        </w:rPr>
        <w:t>后将成交项目的部分工作进行分包的，应符合供应商须知前附表的规定，并在采购文件中作出说明。</w:t>
      </w:r>
    </w:p>
    <w:p>
      <w:pPr>
        <w:adjustRightInd w:val="0"/>
        <w:snapToGrid w:val="0"/>
        <w:spacing w:line="480" w:lineRule="exact"/>
        <w:rPr>
          <w:snapToGrid w:val="0"/>
          <w:sz w:val="24"/>
        </w:rPr>
      </w:pPr>
      <w:r>
        <w:rPr>
          <w:snapToGrid w:val="0"/>
          <w:sz w:val="24"/>
        </w:rPr>
        <w:t>1.9.2分包供应商不得将分包项目再次分包。成交供应商应当就分包项目向采购人负责,分包供应商就分包项目承担连带责任。</w:t>
      </w:r>
    </w:p>
    <w:p>
      <w:pPr>
        <w:adjustRightInd w:val="0"/>
        <w:snapToGrid w:val="0"/>
        <w:spacing w:line="480" w:lineRule="exact"/>
        <w:outlineLvl w:val="2"/>
        <w:rPr>
          <w:b/>
          <w:bCs/>
          <w:snapToGrid w:val="0"/>
          <w:sz w:val="24"/>
        </w:rPr>
      </w:pPr>
      <w:bookmarkStart w:id="45" w:name="_Toc120949882"/>
      <w:bookmarkStart w:id="46" w:name="_Toc120211540"/>
      <w:r>
        <w:rPr>
          <w:b/>
          <w:bCs/>
          <w:snapToGrid w:val="0"/>
          <w:sz w:val="24"/>
        </w:rPr>
        <w:t>1.10响应和偏差</w:t>
      </w:r>
      <w:bookmarkEnd w:id="45"/>
      <w:bookmarkEnd w:id="46"/>
    </w:p>
    <w:p>
      <w:pPr>
        <w:adjustRightInd w:val="0"/>
        <w:snapToGrid w:val="0"/>
        <w:spacing w:line="480" w:lineRule="exact"/>
        <w:outlineLvl w:val="3"/>
        <w:rPr>
          <w:snapToGrid w:val="0"/>
          <w:sz w:val="24"/>
        </w:rPr>
      </w:pPr>
      <w:r>
        <w:rPr>
          <w:snapToGrid w:val="0"/>
          <w:sz w:val="24"/>
        </w:rPr>
        <w:t>1.10.1采购需求和合同草案中的关键条款均以“</w:t>
      </w:r>
      <w:r>
        <w:rPr>
          <w:rFonts w:hint="eastAsia"/>
          <w:snapToGrid w:val="0"/>
          <w:sz w:val="24"/>
        </w:rPr>
        <w:t>★</w:t>
      </w:r>
      <w:r>
        <w:rPr>
          <w:snapToGrid w:val="0"/>
          <w:sz w:val="24"/>
        </w:rPr>
        <w:t>”符号标记。采购文件应当对采购需求和合同草案中的关键条款作出满足性或更有利于采购人的响应，否则，供应商的采购文件将被视为无效。</w:t>
      </w:r>
    </w:p>
    <w:p>
      <w:pPr>
        <w:adjustRightInd w:val="0"/>
        <w:snapToGrid w:val="0"/>
        <w:spacing w:line="480" w:lineRule="exact"/>
        <w:outlineLvl w:val="3"/>
        <w:rPr>
          <w:snapToGrid w:val="0"/>
          <w:sz w:val="24"/>
        </w:rPr>
      </w:pPr>
      <w:r>
        <w:rPr>
          <w:snapToGrid w:val="0"/>
          <w:sz w:val="24"/>
        </w:rPr>
        <w:t>1.10.2供应商须知前附表规定了对非关键条款允许偏差的范围和可以偏差的项数的,如采购文件存在的偏差超出上述范围或项数，将被视为无效。</w:t>
      </w:r>
    </w:p>
    <w:p>
      <w:pPr>
        <w:pStyle w:val="3"/>
        <w:spacing w:line="480" w:lineRule="exact"/>
        <w:rPr>
          <w:b/>
          <w:bCs/>
          <w:snapToGrid w:val="0"/>
          <w:sz w:val="24"/>
          <w:szCs w:val="24"/>
          <w:lang w:eastAsia="zh-CN"/>
        </w:rPr>
      </w:pPr>
      <w:bookmarkStart w:id="47" w:name="_Toc120211541"/>
      <w:bookmarkStart w:id="48" w:name="_Toc120949883"/>
      <w:r>
        <w:rPr>
          <w:b/>
          <w:bCs/>
          <w:snapToGrid w:val="0"/>
          <w:sz w:val="24"/>
          <w:szCs w:val="24"/>
          <w:lang w:eastAsia="zh-CN"/>
        </w:rPr>
        <w:t>2</w:t>
      </w:r>
      <w:r>
        <w:rPr>
          <w:rFonts w:hint="eastAsia"/>
          <w:b/>
          <w:bCs/>
          <w:snapToGrid w:val="0"/>
          <w:sz w:val="24"/>
          <w:szCs w:val="24"/>
          <w:lang w:eastAsia="zh-CN"/>
        </w:rPr>
        <w:t>.</w:t>
      </w:r>
      <w:r>
        <w:rPr>
          <w:b/>
          <w:bCs/>
          <w:snapToGrid w:val="0"/>
          <w:sz w:val="24"/>
          <w:szCs w:val="24"/>
          <w:lang w:eastAsia="zh-CN"/>
        </w:rPr>
        <w:t>采购文件</w:t>
      </w:r>
      <w:bookmarkEnd w:id="47"/>
      <w:bookmarkEnd w:id="48"/>
    </w:p>
    <w:p>
      <w:pPr>
        <w:adjustRightInd w:val="0"/>
        <w:snapToGrid w:val="0"/>
        <w:spacing w:line="480" w:lineRule="exact"/>
        <w:outlineLvl w:val="2"/>
        <w:rPr>
          <w:b/>
          <w:snapToGrid w:val="0"/>
          <w:sz w:val="24"/>
        </w:rPr>
      </w:pPr>
      <w:bookmarkStart w:id="49" w:name="_Toc120211542"/>
      <w:bookmarkStart w:id="50" w:name="_Toc120949884"/>
      <w:r>
        <w:rPr>
          <w:rFonts w:hint="eastAsia"/>
          <w:b/>
          <w:snapToGrid w:val="0"/>
          <w:sz w:val="24"/>
        </w:rPr>
        <w:t>2</w:t>
      </w:r>
      <w:r>
        <w:rPr>
          <w:b/>
          <w:snapToGrid w:val="0"/>
          <w:sz w:val="24"/>
        </w:rPr>
        <w:t>.1采购文件的组成</w:t>
      </w:r>
      <w:bookmarkEnd w:id="49"/>
      <w:bookmarkEnd w:id="50"/>
    </w:p>
    <w:p>
      <w:pPr>
        <w:pStyle w:val="14"/>
        <w:adjustRightInd w:val="0"/>
        <w:snapToGrid w:val="0"/>
        <w:spacing w:line="480" w:lineRule="exact"/>
        <w:rPr>
          <w:snapToGrid w:val="0"/>
          <w:sz w:val="24"/>
          <w:szCs w:val="24"/>
          <w:lang w:eastAsia="zh-CN"/>
        </w:rPr>
      </w:pPr>
      <w:r>
        <w:rPr>
          <w:rFonts w:hint="eastAsia"/>
          <w:snapToGrid w:val="0"/>
          <w:sz w:val="24"/>
          <w:szCs w:val="24"/>
          <w:lang w:eastAsia="zh-CN"/>
        </w:rPr>
        <w:t>2</w:t>
      </w:r>
      <w:r>
        <w:rPr>
          <w:snapToGrid w:val="0"/>
          <w:sz w:val="24"/>
          <w:szCs w:val="24"/>
          <w:lang w:eastAsia="zh-CN"/>
        </w:rPr>
        <w:t>.1.1谈判采购公告(或谈判采购邀请书)；</w:t>
      </w:r>
    </w:p>
    <w:p>
      <w:pPr>
        <w:pStyle w:val="14"/>
        <w:adjustRightInd w:val="0"/>
        <w:snapToGrid w:val="0"/>
        <w:spacing w:line="480" w:lineRule="exact"/>
        <w:rPr>
          <w:snapToGrid w:val="0"/>
          <w:sz w:val="24"/>
          <w:szCs w:val="24"/>
          <w:lang w:eastAsia="zh-CN"/>
        </w:rPr>
      </w:pPr>
      <w:r>
        <w:rPr>
          <w:rFonts w:hint="eastAsia"/>
          <w:snapToGrid w:val="0"/>
          <w:sz w:val="24"/>
          <w:szCs w:val="24"/>
          <w:lang w:eastAsia="zh-CN"/>
        </w:rPr>
        <w:t>2</w:t>
      </w:r>
      <w:r>
        <w:rPr>
          <w:snapToGrid w:val="0"/>
          <w:sz w:val="24"/>
          <w:szCs w:val="24"/>
          <w:lang w:eastAsia="zh-CN"/>
        </w:rPr>
        <w:t>.1.2供应商须知；</w:t>
      </w:r>
    </w:p>
    <w:p>
      <w:pPr>
        <w:pStyle w:val="14"/>
        <w:adjustRightInd w:val="0"/>
        <w:snapToGrid w:val="0"/>
        <w:spacing w:line="480" w:lineRule="exact"/>
        <w:rPr>
          <w:snapToGrid w:val="0"/>
          <w:sz w:val="24"/>
          <w:szCs w:val="24"/>
          <w:lang w:eastAsia="zh-CN"/>
        </w:rPr>
      </w:pPr>
      <w:r>
        <w:rPr>
          <w:rFonts w:hint="eastAsia"/>
          <w:snapToGrid w:val="0"/>
          <w:sz w:val="24"/>
          <w:szCs w:val="24"/>
          <w:lang w:eastAsia="zh-CN"/>
        </w:rPr>
        <w:t>2</w:t>
      </w:r>
      <w:r>
        <w:rPr>
          <w:snapToGrid w:val="0"/>
          <w:sz w:val="24"/>
          <w:szCs w:val="24"/>
          <w:lang w:eastAsia="zh-CN"/>
        </w:rPr>
        <w:t>.1.3评审办法；</w:t>
      </w:r>
    </w:p>
    <w:p>
      <w:pPr>
        <w:pStyle w:val="14"/>
        <w:adjustRightInd w:val="0"/>
        <w:snapToGrid w:val="0"/>
        <w:spacing w:line="480" w:lineRule="exact"/>
        <w:rPr>
          <w:snapToGrid w:val="0"/>
          <w:sz w:val="24"/>
          <w:szCs w:val="24"/>
          <w:lang w:eastAsia="zh-CN"/>
        </w:rPr>
      </w:pPr>
      <w:r>
        <w:rPr>
          <w:rFonts w:hint="eastAsia"/>
          <w:snapToGrid w:val="0"/>
          <w:sz w:val="24"/>
          <w:szCs w:val="24"/>
          <w:lang w:eastAsia="zh-CN"/>
        </w:rPr>
        <w:t>2</w:t>
      </w:r>
      <w:r>
        <w:rPr>
          <w:snapToGrid w:val="0"/>
          <w:sz w:val="24"/>
          <w:szCs w:val="24"/>
          <w:lang w:eastAsia="zh-CN"/>
        </w:rPr>
        <w:t>.1.4合同草案；</w:t>
      </w:r>
    </w:p>
    <w:p>
      <w:pPr>
        <w:pStyle w:val="14"/>
        <w:adjustRightInd w:val="0"/>
        <w:snapToGrid w:val="0"/>
        <w:spacing w:line="480" w:lineRule="exact"/>
        <w:rPr>
          <w:snapToGrid w:val="0"/>
          <w:sz w:val="24"/>
          <w:szCs w:val="24"/>
          <w:lang w:eastAsia="zh-CN"/>
        </w:rPr>
      </w:pPr>
      <w:r>
        <w:rPr>
          <w:rFonts w:hint="eastAsia"/>
          <w:snapToGrid w:val="0"/>
          <w:sz w:val="24"/>
          <w:szCs w:val="24"/>
          <w:lang w:eastAsia="zh-CN"/>
        </w:rPr>
        <w:t>2</w:t>
      </w:r>
      <w:r>
        <w:rPr>
          <w:snapToGrid w:val="0"/>
          <w:sz w:val="24"/>
          <w:szCs w:val="24"/>
          <w:lang w:eastAsia="zh-CN"/>
        </w:rPr>
        <w:t>.1.5采购需求；</w:t>
      </w:r>
    </w:p>
    <w:p>
      <w:pPr>
        <w:pStyle w:val="14"/>
        <w:adjustRightInd w:val="0"/>
        <w:snapToGrid w:val="0"/>
        <w:spacing w:line="480" w:lineRule="exact"/>
        <w:rPr>
          <w:snapToGrid w:val="0"/>
          <w:sz w:val="24"/>
          <w:szCs w:val="24"/>
          <w:lang w:eastAsia="zh-CN"/>
        </w:rPr>
      </w:pPr>
      <w:r>
        <w:rPr>
          <w:rFonts w:hint="eastAsia"/>
          <w:snapToGrid w:val="0"/>
          <w:sz w:val="24"/>
          <w:szCs w:val="24"/>
          <w:lang w:eastAsia="zh-CN"/>
        </w:rPr>
        <w:t>2</w:t>
      </w:r>
      <w:r>
        <w:rPr>
          <w:snapToGrid w:val="0"/>
          <w:sz w:val="24"/>
          <w:szCs w:val="24"/>
          <w:lang w:eastAsia="zh-CN"/>
        </w:rPr>
        <w:t>.1.6采购文件格式；</w:t>
      </w:r>
    </w:p>
    <w:p>
      <w:pPr>
        <w:pStyle w:val="75"/>
        <w:adjustRightInd w:val="0"/>
        <w:snapToGrid w:val="0"/>
        <w:spacing w:line="480" w:lineRule="exact"/>
        <w:ind w:left="0" w:firstLine="0"/>
        <w:rPr>
          <w:snapToGrid w:val="0"/>
          <w:sz w:val="24"/>
          <w:szCs w:val="24"/>
          <w:lang w:eastAsia="zh-CN"/>
        </w:rPr>
      </w:pPr>
      <w:r>
        <w:rPr>
          <w:rFonts w:hint="eastAsia"/>
          <w:snapToGrid w:val="0"/>
          <w:sz w:val="24"/>
          <w:szCs w:val="24"/>
          <w:lang w:eastAsia="zh-CN"/>
        </w:rPr>
        <w:t>2</w:t>
      </w:r>
      <w:r>
        <w:rPr>
          <w:snapToGrid w:val="0"/>
          <w:sz w:val="24"/>
          <w:szCs w:val="24"/>
          <w:lang w:eastAsia="zh-CN"/>
        </w:rPr>
        <w:t>.1.7</w:t>
      </w:r>
      <w:r>
        <w:rPr>
          <w:rFonts w:hint="eastAsia"/>
          <w:snapToGrid w:val="0"/>
          <w:sz w:val="24"/>
          <w:szCs w:val="24"/>
          <w:lang w:eastAsia="zh-CN"/>
        </w:rPr>
        <w:t>工程量清单（单价合同必须提供，总价合同可提供参考工程量清单）</w:t>
      </w:r>
    </w:p>
    <w:p>
      <w:pPr>
        <w:pStyle w:val="75"/>
        <w:adjustRightInd w:val="0"/>
        <w:snapToGrid w:val="0"/>
        <w:spacing w:line="480" w:lineRule="exact"/>
        <w:ind w:left="0" w:firstLine="0"/>
        <w:rPr>
          <w:snapToGrid w:val="0"/>
          <w:sz w:val="24"/>
          <w:szCs w:val="24"/>
          <w:lang w:eastAsia="zh-CN"/>
        </w:rPr>
      </w:pPr>
      <w:r>
        <w:rPr>
          <w:rFonts w:hint="eastAsia"/>
          <w:snapToGrid w:val="0"/>
          <w:sz w:val="24"/>
          <w:szCs w:val="24"/>
          <w:lang w:eastAsia="zh-CN"/>
        </w:rPr>
        <w:t>2</w:t>
      </w:r>
      <w:r>
        <w:rPr>
          <w:snapToGrid w:val="0"/>
          <w:sz w:val="24"/>
          <w:szCs w:val="24"/>
          <w:lang w:eastAsia="zh-CN"/>
        </w:rPr>
        <w:t>.1.8供应商须知前附表规定的其他资料。</w:t>
      </w:r>
      <w:bookmarkStart w:id="51" w:name="_bookmark3"/>
      <w:bookmarkEnd w:id="51"/>
    </w:p>
    <w:p>
      <w:pPr>
        <w:pStyle w:val="75"/>
        <w:adjustRightInd w:val="0"/>
        <w:snapToGrid w:val="0"/>
        <w:spacing w:line="480" w:lineRule="exact"/>
        <w:ind w:left="0" w:firstLine="0"/>
        <w:rPr>
          <w:snapToGrid w:val="0"/>
          <w:sz w:val="24"/>
          <w:szCs w:val="24"/>
          <w:lang w:eastAsia="zh-CN"/>
        </w:rPr>
      </w:pPr>
      <w:r>
        <w:rPr>
          <w:snapToGrid w:val="0"/>
          <w:sz w:val="24"/>
          <w:szCs w:val="24"/>
          <w:lang w:eastAsia="zh-CN"/>
        </w:rPr>
        <w:t>2.1.9采购人依照本章规定，对采购文件所作的澄清、修改，构成采购文件的组成部分。</w:t>
      </w:r>
    </w:p>
    <w:p>
      <w:pPr>
        <w:adjustRightInd w:val="0"/>
        <w:snapToGrid w:val="0"/>
        <w:spacing w:line="480" w:lineRule="exact"/>
        <w:outlineLvl w:val="2"/>
        <w:rPr>
          <w:b/>
          <w:snapToGrid w:val="0"/>
          <w:sz w:val="24"/>
        </w:rPr>
      </w:pPr>
      <w:bookmarkStart w:id="52" w:name="_Toc120211543"/>
      <w:bookmarkStart w:id="53" w:name="_Toc120949885"/>
      <w:r>
        <w:rPr>
          <w:rFonts w:hint="eastAsia"/>
          <w:b/>
          <w:snapToGrid w:val="0"/>
          <w:sz w:val="24"/>
        </w:rPr>
        <w:t>2</w:t>
      </w:r>
      <w:r>
        <w:rPr>
          <w:b/>
          <w:snapToGrid w:val="0"/>
          <w:sz w:val="24"/>
        </w:rPr>
        <w:t>.2采购文件的澄清和修改</w:t>
      </w:r>
      <w:bookmarkEnd w:id="52"/>
      <w:bookmarkEnd w:id="53"/>
    </w:p>
    <w:p>
      <w:pPr>
        <w:adjustRightInd w:val="0"/>
        <w:snapToGrid w:val="0"/>
        <w:spacing w:line="480" w:lineRule="exact"/>
        <w:outlineLvl w:val="3"/>
        <w:rPr>
          <w:snapToGrid w:val="0"/>
          <w:sz w:val="24"/>
        </w:rPr>
      </w:pPr>
      <w:r>
        <w:rPr>
          <w:snapToGrid w:val="0"/>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480" w:lineRule="exact"/>
        <w:outlineLvl w:val="3"/>
        <w:rPr>
          <w:snapToGrid w:val="0"/>
          <w:sz w:val="24"/>
        </w:rPr>
      </w:pPr>
      <w:r>
        <w:rPr>
          <w:snapToGrid w:val="0"/>
          <w:sz w:val="24"/>
        </w:rPr>
        <w:t>2.2.2采购人可根据供应商的要求或主动对采购文件进行澄清或修改。澄清或修改的内容以补充文件的形式发给所有获取采购文件的供应商。采购人可视具体情况在补充文件中通知供应商推迟递交采购文件的截止时间。</w:t>
      </w:r>
    </w:p>
    <w:p>
      <w:pPr>
        <w:adjustRightInd w:val="0"/>
        <w:snapToGrid w:val="0"/>
        <w:spacing w:line="480" w:lineRule="exact"/>
        <w:outlineLvl w:val="3"/>
        <w:rPr>
          <w:snapToGrid w:val="0"/>
          <w:sz w:val="24"/>
        </w:rPr>
      </w:pPr>
      <w:r>
        <w:rPr>
          <w:snapToGrid w:val="0"/>
          <w:sz w:val="24"/>
        </w:rPr>
        <w:t>2.2.3供应商在收到补充文件后，应按供应商须知前附表规定的时间和方式通知采购人，确认已收到该补充文件。</w:t>
      </w:r>
    </w:p>
    <w:p>
      <w:pPr>
        <w:adjustRightInd w:val="0"/>
        <w:snapToGrid w:val="0"/>
        <w:spacing w:line="480" w:lineRule="exact"/>
        <w:outlineLvl w:val="3"/>
        <w:rPr>
          <w:snapToGrid w:val="0"/>
          <w:sz w:val="24"/>
        </w:rPr>
      </w:pPr>
      <w:r>
        <w:rPr>
          <w:snapToGrid w:val="0"/>
          <w:sz w:val="24"/>
        </w:rPr>
        <w:t>2.2.4除非确有必要，采购人有权拒绝回复供应商在本章第2.2.1项规定的时间后提出的任何澄清要求。</w:t>
      </w:r>
    </w:p>
    <w:p>
      <w:pPr>
        <w:pStyle w:val="3"/>
        <w:spacing w:line="480" w:lineRule="exact"/>
        <w:rPr>
          <w:b/>
          <w:bCs/>
          <w:snapToGrid w:val="0"/>
          <w:sz w:val="24"/>
          <w:szCs w:val="24"/>
          <w:lang w:eastAsia="zh-CN"/>
        </w:rPr>
      </w:pPr>
      <w:bookmarkStart w:id="54" w:name="_Toc120949886"/>
      <w:bookmarkStart w:id="55" w:name="_Toc120211544"/>
      <w:r>
        <w:rPr>
          <w:b/>
          <w:bCs/>
          <w:snapToGrid w:val="0"/>
          <w:sz w:val="24"/>
          <w:szCs w:val="24"/>
          <w:lang w:eastAsia="zh-CN"/>
        </w:rPr>
        <w:t>3.采购文件</w:t>
      </w:r>
      <w:bookmarkEnd w:id="54"/>
      <w:bookmarkEnd w:id="55"/>
    </w:p>
    <w:p>
      <w:pPr>
        <w:adjustRightInd w:val="0"/>
        <w:snapToGrid w:val="0"/>
        <w:spacing w:line="480" w:lineRule="exact"/>
        <w:outlineLvl w:val="2"/>
        <w:rPr>
          <w:b/>
          <w:snapToGrid w:val="0"/>
          <w:sz w:val="24"/>
        </w:rPr>
      </w:pPr>
      <w:bookmarkStart w:id="56" w:name="_Toc120211545"/>
      <w:bookmarkStart w:id="57" w:name="_Toc120949887"/>
      <w:r>
        <w:rPr>
          <w:rFonts w:hint="eastAsia"/>
          <w:b/>
          <w:snapToGrid w:val="0"/>
          <w:sz w:val="24"/>
        </w:rPr>
        <w:t>3</w:t>
      </w:r>
      <w:r>
        <w:rPr>
          <w:b/>
          <w:snapToGrid w:val="0"/>
          <w:sz w:val="24"/>
        </w:rPr>
        <w:t>.1采购文件的组成</w:t>
      </w:r>
      <w:bookmarkEnd w:id="56"/>
      <w:bookmarkEnd w:id="57"/>
    </w:p>
    <w:p>
      <w:pPr>
        <w:pStyle w:val="14"/>
        <w:adjustRightInd w:val="0"/>
        <w:snapToGrid w:val="0"/>
        <w:spacing w:line="480" w:lineRule="exact"/>
        <w:outlineLvl w:val="3"/>
        <w:rPr>
          <w:snapToGrid w:val="0"/>
          <w:sz w:val="24"/>
          <w:szCs w:val="24"/>
          <w:lang w:eastAsia="zh-CN"/>
        </w:rPr>
      </w:pPr>
      <w:r>
        <w:rPr>
          <w:snapToGrid w:val="0"/>
          <w:sz w:val="24"/>
          <w:szCs w:val="24"/>
          <w:lang w:eastAsia="zh-CN"/>
        </w:rPr>
        <w:t>3.1.1采购文件应包括下列内容：</w:t>
      </w:r>
    </w:p>
    <w:p>
      <w:pPr>
        <w:pStyle w:val="14"/>
        <w:adjustRightInd w:val="0"/>
        <w:snapToGrid w:val="0"/>
        <w:spacing w:line="480" w:lineRule="exact"/>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.1.1响应函；</w:t>
      </w:r>
    </w:p>
    <w:p>
      <w:pPr>
        <w:pStyle w:val="14"/>
        <w:adjustRightInd w:val="0"/>
        <w:snapToGrid w:val="0"/>
        <w:spacing w:line="480" w:lineRule="exact"/>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.1.2授权委托书(如有)；</w:t>
      </w:r>
    </w:p>
    <w:p>
      <w:pPr>
        <w:pStyle w:val="14"/>
        <w:adjustRightInd w:val="0"/>
        <w:snapToGrid w:val="0"/>
        <w:spacing w:line="480" w:lineRule="exact"/>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.1.1联合体协议书(如有)；</w:t>
      </w:r>
    </w:p>
    <w:p>
      <w:pPr>
        <w:pStyle w:val="14"/>
        <w:adjustRightInd w:val="0"/>
        <w:snapToGrid w:val="0"/>
        <w:spacing w:line="480" w:lineRule="exact"/>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.1.3投标保证金(如有)；</w:t>
      </w:r>
    </w:p>
    <w:p>
      <w:pPr>
        <w:pStyle w:val="14"/>
        <w:adjustRightInd w:val="0"/>
        <w:snapToGrid w:val="0"/>
        <w:spacing w:line="480" w:lineRule="exact"/>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.1.4商务和技术偏差表；</w:t>
      </w:r>
    </w:p>
    <w:p>
      <w:pPr>
        <w:pStyle w:val="14"/>
        <w:adjustRightInd w:val="0"/>
        <w:snapToGrid w:val="0"/>
        <w:spacing w:line="480" w:lineRule="exact"/>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.1.5报价表；</w:t>
      </w:r>
    </w:p>
    <w:p>
      <w:pPr>
        <w:pStyle w:val="14"/>
        <w:adjustRightInd w:val="0"/>
        <w:snapToGrid w:val="0"/>
        <w:spacing w:line="480" w:lineRule="exact"/>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.1.6资格审查资料；</w:t>
      </w:r>
    </w:p>
    <w:p>
      <w:pPr>
        <w:pStyle w:val="14"/>
        <w:adjustRightInd w:val="0"/>
        <w:snapToGrid w:val="0"/>
        <w:spacing w:line="480" w:lineRule="exact"/>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.1.7响应方案；</w:t>
      </w:r>
    </w:p>
    <w:p>
      <w:pPr>
        <w:pStyle w:val="14"/>
        <w:adjustRightInd w:val="0"/>
        <w:snapToGrid w:val="0"/>
        <w:spacing w:line="480" w:lineRule="exact"/>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.1.8供应商须知前附表规定的其他资料。</w:t>
      </w:r>
    </w:p>
    <w:p>
      <w:pPr>
        <w:adjustRightInd w:val="0"/>
        <w:snapToGrid w:val="0"/>
        <w:spacing w:line="480" w:lineRule="exact"/>
        <w:rPr>
          <w:snapToGrid w:val="0"/>
          <w:sz w:val="24"/>
        </w:rPr>
      </w:pPr>
      <w:r>
        <w:rPr>
          <w:snapToGrid w:val="0"/>
          <w:sz w:val="24"/>
        </w:rPr>
        <w:t>3.1.9供应商在谈判和评审过程中作出的符合采购文件要求的澄清、说明和补正，构成采购文件的组成部分。</w:t>
      </w:r>
    </w:p>
    <w:p>
      <w:pPr>
        <w:adjustRightInd w:val="0"/>
        <w:snapToGrid w:val="0"/>
        <w:spacing w:line="480" w:lineRule="exact"/>
        <w:outlineLvl w:val="3"/>
        <w:rPr>
          <w:snapToGrid w:val="0"/>
          <w:sz w:val="24"/>
        </w:rPr>
      </w:pPr>
      <w:r>
        <w:rPr>
          <w:snapToGrid w:val="0"/>
          <w:sz w:val="24"/>
        </w:rPr>
        <w:t>3</w:t>
      </w:r>
      <w:r>
        <w:rPr>
          <w:rFonts w:hint="eastAsia" w:cs="微软雅黑"/>
          <w:snapToGrid w:val="0"/>
          <w:sz w:val="24"/>
        </w:rPr>
        <w:t>.</w:t>
      </w:r>
      <w:r>
        <w:rPr>
          <w:snapToGrid w:val="0"/>
          <w:sz w:val="24"/>
        </w:rPr>
        <w:t>1</w:t>
      </w:r>
      <w:r>
        <w:rPr>
          <w:rFonts w:hint="eastAsia" w:cs="微软雅黑"/>
          <w:snapToGrid w:val="0"/>
          <w:sz w:val="24"/>
        </w:rPr>
        <w:t>.</w:t>
      </w:r>
      <w:r>
        <w:rPr>
          <w:snapToGrid w:val="0"/>
          <w:sz w:val="24"/>
        </w:rPr>
        <w:t>10供应商的法定代表人(单位负责人)亲自签署采购文件、亲自参加谈判的，采购文件不包括第3.1.1(2)目所指的授权委托书。第一章“谈判采购公告/谈判采购邀请书”规定不接受联合体的，或供应商没有组成联合体的，采购文件不包括第3.1.1(3)目所指的联合体协议书。供应商须知前附表未要求供应商递交投标保证金的，采购文件不包括第3.1.1(4)目所指的投标保证金。</w:t>
      </w:r>
    </w:p>
    <w:p>
      <w:pPr>
        <w:adjustRightInd w:val="0"/>
        <w:snapToGrid w:val="0"/>
        <w:spacing w:line="480" w:lineRule="exact"/>
        <w:outlineLvl w:val="2"/>
        <w:rPr>
          <w:b/>
          <w:snapToGrid w:val="0"/>
          <w:sz w:val="24"/>
        </w:rPr>
      </w:pPr>
      <w:bookmarkStart w:id="58" w:name="_Toc120211546"/>
      <w:bookmarkStart w:id="59" w:name="_Toc120949888"/>
      <w:r>
        <w:rPr>
          <w:rFonts w:hint="eastAsia"/>
          <w:b/>
          <w:snapToGrid w:val="0"/>
          <w:sz w:val="24"/>
        </w:rPr>
        <w:t>3</w:t>
      </w:r>
      <w:r>
        <w:rPr>
          <w:b/>
          <w:snapToGrid w:val="0"/>
          <w:sz w:val="24"/>
        </w:rPr>
        <w:t>.2报价</w:t>
      </w:r>
      <w:bookmarkEnd w:id="58"/>
      <w:bookmarkEnd w:id="59"/>
    </w:p>
    <w:p>
      <w:pPr>
        <w:adjustRightInd w:val="0"/>
        <w:snapToGrid w:val="0"/>
        <w:spacing w:line="480" w:lineRule="exact"/>
        <w:outlineLvl w:val="3"/>
        <w:rPr>
          <w:snapToGrid w:val="0"/>
          <w:sz w:val="24"/>
        </w:rPr>
      </w:pPr>
      <w:r>
        <w:rPr>
          <w:snapToGrid w:val="0"/>
          <w:sz w:val="24"/>
        </w:rPr>
        <w:t>3.2.1供应商应按采购文件提供的格式(见第六章“采购文件格式”)在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adjustRightInd w:val="0"/>
        <w:snapToGrid w:val="0"/>
        <w:spacing w:line="480" w:lineRule="exact"/>
        <w:outlineLvl w:val="3"/>
        <w:rPr>
          <w:snapToGrid w:val="0"/>
          <w:sz w:val="24"/>
        </w:rPr>
      </w:pPr>
      <w:r>
        <w:rPr>
          <w:snapToGrid w:val="0"/>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480" w:lineRule="exact"/>
        <w:outlineLvl w:val="3"/>
        <w:rPr>
          <w:snapToGrid w:val="0"/>
          <w:sz w:val="24"/>
        </w:rPr>
      </w:pPr>
      <w:r>
        <w:rPr>
          <w:snapToGrid w:val="0"/>
          <w:sz w:val="24"/>
        </w:rPr>
        <w:t>3.2.3采购人设有最高限价的，供应商的报价不得超过最高限价。最高限价或最高限价计算方法在供应商须知前附表中载明。</w:t>
      </w:r>
    </w:p>
    <w:p>
      <w:pPr>
        <w:adjustRightInd w:val="0"/>
        <w:snapToGrid w:val="0"/>
        <w:spacing w:line="480" w:lineRule="exact"/>
        <w:outlineLvl w:val="3"/>
        <w:rPr>
          <w:snapToGrid w:val="0"/>
          <w:sz w:val="24"/>
        </w:rPr>
      </w:pPr>
      <w:bookmarkStart w:id="60" w:name="_bookmark4"/>
      <w:bookmarkEnd w:id="60"/>
      <w:r>
        <w:rPr>
          <w:snapToGrid w:val="0"/>
          <w:sz w:val="24"/>
        </w:rPr>
        <w:t>3.2.4报价的其他要求见供应商须知前附表。</w:t>
      </w:r>
    </w:p>
    <w:p>
      <w:pPr>
        <w:adjustRightInd w:val="0"/>
        <w:snapToGrid w:val="0"/>
        <w:spacing w:line="480" w:lineRule="exact"/>
        <w:outlineLvl w:val="2"/>
        <w:rPr>
          <w:b/>
          <w:snapToGrid w:val="0"/>
          <w:sz w:val="24"/>
        </w:rPr>
      </w:pPr>
      <w:bookmarkStart w:id="61" w:name="_Toc120211547"/>
      <w:bookmarkStart w:id="62" w:name="_Toc120949889"/>
      <w:r>
        <w:rPr>
          <w:rFonts w:hint="eastAsia"/>
          <w:b/>
          <w:snapToGrid w:val="0"/>
          <w:sz w:val="24"/>
        </w:rPr>
        <w:t>3</w:t>
      </w:r>
      <w:r>
        <w:rPr>
          <w:b/>
          <w:snapToGrid w:val="0"/>
          <w:sz w:val="24"/>
        </w:rPr>
        <w:t>.3采购文件有效期</w:t>
      </w:r>
      <w:bookmarkEnd w:id="61"/>
      <w:bookmarkEnd w:id="62"/>
    </w:p>
    <w:p>
      <w:pPr>
        <w:adjustRightInd w:val="0"/>
        <w:snapToGrid w:val="0"/>
        <w:spacing w:line="480" w:lineRule="exact"/>
        <w:outlineLvl w:val="3"/>
        <w:rPr>
          <w:snapToGrid w:val="0"/>
          <w:sz w:val="24"/>
        </w:rPr>
      </w:pPr>
      <w:r>
        <w:rPr>
          <w:snapToGrid w:val="0"/>
          <w:sz w:val="24"/>
        </w:rPr>
        <w:t>3.3.1除供应商须知前附表另有规定外，采购文件有效期应为90日</w:t>
      </w:r>
      <w:r>
        <w:rPr>
          <w:rFonts w:hint="eastAsia"/>
          <w:snapToGrid w:val="0"/>
          <w:sz w:val="24"/>
        </w:rPr>
        <w:t>历天</w:t>
      </w:r>
      <w:r>
        <w:rPr>
          <w:snapToGrid w:val="0"/>
          <w:sz w:val="24"/>
        </w:rPr>
        <w:t>，从采购文件规定的递交采购文件的截止时间开始计算。</w:t>
      </w:r>
    </w:p>
    <w:p>
      <w:pPr>
        <w:adjustRightInd w:val="0"/>
        <w:snapToGrid w:val="0"/>
        <w:spacing w:line="480" w:lineRule="exact"/>
        <w:outlineLvl w:val="3"/>
        <w:rPr>
          <w:snapToGrid w:val="0"/>
          <w:sz w:val="24"/>
        </w:rPr>
      </w:pPr>
      <w:bookmarkStart w:id="63" w:name="扫描0024"/>
      <w:bookmarkEnd w:id="63"/>
      <w:r>
        <w:rPr>
          <w:rFonts w:hint="eastAsia"/>
          <w:snapToGrid w:val="0"/>
          <w:sz w:val="24"/>
        </w:rPr>
        <w:t>3</w:t>
      </w:r>
      <w:r>
        <w:rPr>
          <w:snapToGrid w:val="0"/>
          <w:sz w:val="24"/>
        </w:rPr>
        <w:t>.3.2出现特殊情况需要延长采购文件有效期的，采购人</w:t>
      </w:r>
      <w:r>
        <w:rPr>
          <w:rFonts w:hint="eastAsia"/>
          <w:snapToGrid w:val="0"/>
          <w:sz w:val="24"/>
        </w:rPr>
        <w:t>在E</w:t>
      </w:r>
      <w:r>
        <w:rPr>
          <w:snapToGrid w:val="0"/>
          <w:sz w:val="24"/>
        </w:rPr>
        <w:t>PS</w:t>
      </w:r>
      <w:r>
        <w:rPr>
          <w:rFonts w:hint="eastAsia"/>
          <w:snapToGrid w:val="0"/>
          <w:sz w:val="24"/>
        </w:rPr>
        <w:t>系统中通过标前澄清</w:t>
      </w:r>
      <w:r>
        <w:rPr>
          <w:snapToGrid w:val="0"/>
          <w:sz w:val="24"/>
        </w:rPr>
        <w:t>通知所有供应商延长采购文件有效期</w:t>
      </w:r>
      <w:r>
        <w:rPr>
          <w:rFonts w:hint="eastAsia"/>
          <w:snapToGrid w:val="0"/>
          <w:sz w:val="24"/>
        </w:rPr>
        <w:t>。</w:t>
      </w:r>
    </w:p>
    <w:p>
      <w:pPr>
        <w:adjustRightInd w:val="0"/>
        <w:snapToGrid w:val="0"/>
        <w:spacing w:line="480" w:lineRule="exact"/>
        <w:outlineLvl w:val="2"/>
        <w:rPr>
          <w:b/>
          <w:snapToGrid w:val="0"/>
          <w:sz w:val="24"/>
        </w:rPr>
      </w:pPr>
      <w:bookmarkStart w:id="64" w:name="_Toc120949890"/>
      <w:bookmarkStart w:id="65" w:name="_Toc120211548"/>
      <w:r>
        <w:rPr>
          <w:rFonts w:hint="eastAsia"/>
          <w:b/>
          <w:snapToGrid w:val="0"/>
          <w:sz w:val="24"/>
        </w:rPr>
        <w:t>3</w:t>
      </w:r>
      <w:r>
        <w:rPr>
          <w:b/>
          <w:snapToGrid w:val="0"/>
          <w:sz w:val="24"/>
        </w:rPr>
        <w:t>.4</w:t>
      </w:r>
      <w:r>
        <w:rPr>
          <w:rFonts w:hint="eastAsia"/>
          <w:b/>
          <w:snapToGrid w:val="0"/>
          <w:sz w:val="24"/>
        </w:rPr>
        <w:t>投标</w:t>
      </w:r>
      <w:r>
        <w:rPr>
          <w:b/>
          <w:snapToGrid w:val="0"/>
          <w:sz w:val="24"/>
        </w:rPr>
        <w:t>保证金</w:t>
      </w:r>
      <w:bookmarkEnd w:id="64"/>
      <w:bookmarkEnd w:id="65"/>
    </w:p>
    <w:p>
      <w:pPr>
        <w:adjustRightInd w:val="0"/>
        <w:snapToGrid w:val="0"/>
        <w:spacing w:line="480" w:lineRule="exact"/>
        <w:outlineLvl w:val="3"/>
        <w:rPr>
          <w:snapToGrid w:val="0"/>
          <w:sz w:val="24"/>
        </w:rPr>
      </w:pPr>
      <w:r>
        <w:rPr>
          <w:snapToGrid w:val="0"/>
          <w:sz w:val="24"/>
        </w:rPr>
        <w:t>3.4.1供应商须知前附表规定要求递交投标保证金的，供应商在递交采购文件的同时，应按供应商须知前附表规定的金额、形式和采购文件提供的格式(见第六章“采购文件格式”四、投标保证金)递交投标保证金，并作为其采购文件的组成部分。供应商不按要求递交投标保证金的，其采购文件将被视为无效。</w:t>
      </w:r>
    </w:p>
    <w:p>
      <w:pPr>
        <w:adjustRightInd w:val="0"/>
        <w:snapToGrid w:val="0"/>
        <w:spacing w:line="480" w:lineRule="exact"/>
        <w:outlineLvl w:val="3"/>
        <w:rPr>
          <w:snapToGrid w:val="0"/>
          <w:sz w:val="24"/>
        </w:rPr>
      </w:pPr>
      <w:r>
        <w:rPr>
          <w:rFonts w:hint="eastAsia"/>
          <w:snapToGrid w:val="0"/>
          <w:sz w:val="24"/>
        </w:rPr>
        <w:t>3</w:t>
      </w:r>
      <w:r>
        <w:rPr>
          <w:snapToGrid w:val="0"/>
          <w:sz w:val="24"/>
        </w:rPr>
        <w:t>.4.2除供应商须知前附表另有规定外，采购人将在发出成交通知书后尽快向除成交供应商外的其他供应商原额退还投标保证金，并在采购合同签订后尽快向成交供应商和退还投标保证金。采用银行保函、担保机构担保函、保险机构保险单形式递交的投标保证金，经供应商同意后采购人可以不再退还。</w:t>
      </w:r>
    </w:p>
    <w:p>
      <w:pPr>
        <w:adjustRightInd w:val="0"/>
        <w:snapToGrid w:val="0"/>
        <w:spacing w:line="480" w:lineRule="exact"/>
        <w:outlineLvl w:val="3"/>
        <w:rPr>
          <w:snapToGrid w:val="0"/>
          <w:sz w:val="24"/>
        </w:rPr>
      </w:pPr>
      <w:r>
        <w:rPr>
          <w:rFonts w:hint="eastAsia"/>
          <w:snapToGrid w:val="0"/>
          <w:sz w:val="24"/>
        </w:rPr>
        <w:t>3</w:t>
      </w:r>
      <w:r>
        <w:rPr>
          <w:snapToGrid w:val="0"/>
          <w:sz w:val="24"/>
        </w:rPr>
        <w:t>.4.3有下列情形之一的，投标保证金将不予退还：</w:t>
      </w:r>
    </w:p>
    <w:p>
      <w:pPr>
        <w:adjustRightInd w:val="0"/>
        <w:snapToGrid w:val="0"/>
        <w:spacing w:line="480" w:lineRule="exact"/>
        <w:outlineLvl w:val="3"/>
        <w:rPr>
          <w:snapToGrid w:val="0"/>
          <w:sz w:val="24"/>
        </w:rPr>
      </w:pPr>
      <w:r>
        <w:rPr>
          <w:rFonts w:hint="eastAsia"/>
          <w:snapToGrid w:val="0"/>
          <w:sz w:val="24"/>
        </w:rPr>
        <w:t>3</w:t>
      </w:r>
      <w:r>
        <w:rPr>
          <w:snapToGrid w:val="0"/>
          <w:sz w:val="24"/>
        </w:rPr>
        <w:t>.4.3.1供应商在采购文件有效期内撤销采购文件；</w:t>
      </w:r>
    </w:p>
    <w:p>
      <w:pPr>
        <w:adjustRightInd w:val="0"/>
        <w:snapToGrid w:val="0"/>
        <w:spacing w:line="480" w:lineRule="exact"/>
        <w:outlineLvl w:val="3"/>
        <w:rPr>
          <w:snapToGrid w:val="0"/>
          <w:sz w:val="24"/>
        </w:rPr>
      </w:pPr>
      <w:r>
        <w:rPr>
          <w:snapToGrid w:val="0"/>
          <w:sz w:val="24"/>
        </w:rPr>
        <w:t>3.4.3.2成交供应商在收到成交通知书后，无正当理由不与采购人订立合同，在签订合同时向采购人提出附加条件，或者不按照采购文件要求递交履约保证金；</w:t>
      </w:r>
    </w:p>
    <w:p>
      <w:pPr>
        <w:adjustRightInd w:val="0"/>
        <w:snapToGrid w:val="0"/>
        <w:spacing w:line="480" w:lineRule="exact"/>
        <w:outlineLvl w:val="3"/>
        <w:rPr>
          <w:snapToGrid w:val="0"/>
          <w:sz w:val="24"/>
        </w:rPr>
      </w:pPr>
      <w:r>
        <w:rPr>
          <w:rFonts w:hint="eastAsia"/>
          <w:snapToGrid w:val="0"/>
          <w:sz w:val="24"/>
        </w:rPr>
        <w:t>3</w:t>
      </w:r>
      <w:r>
        <w:rPr>
          <w:snapToGrid w:val="0"/>
          <w:sz w:val="24"/>
        </w:rPr>
        <w:t>.4.3.3发生供应商须知前附表规定的其他不予退还投标保证金的情形。</w:t>
      </w:r>
    </w:p>
    <w:p>
      <w:pPr>
        <w:adjustRightInd w:val="0"/>
        <w:snapToGrid w:val="0"/>
        <w:spacing w:line="480" w:lineRule="exact"/>
        <w:outlineLvl w:val="2"/>
        <w:rPr>
          <w:b/>
          <w:snapToGrid w:val="0"/>
          <w:sz w:val="24"/>
        </w:rPr>
      </w:pPr>
      <w:bookmarkStart w:id="66" w:name="_Toc120949891"/>
      <w:bookmarkStart w:id="67" w:name="_Toc120211549"/>
      <w:r>
        <w:rPr>
          <w:rFonts w:hint="eastAsia"/>
          <w:b/>
          <w:snapToGrid w:val="0"/>
          <w:sz w:val="24"/>
        </w:rPr>
        <w:t>3</w:t>
      </w:r>
      <w:r>
        <w:rPr>
          <w:b/>
          <w:snapToGrid w:val="0"/>
          <w:sz w:val="24"/>
        </w:rPr>
        <w:t>.5资格审查资料</w:t>
      </w:r>
      <w:bookmarkEnd w:id="66"/>
      <w:bookmarkEnd w:id="67"/>
    </w:p>
    <w:p>
      <w:pPr>
        <w:adjustRightInd w:val="0"/>
        <w:snapToGrid w:val="0"/>
        <w:spacing w:line="480" w:lineRule="exact"/>
        <w:ind w:firstLine="480" w:firstLineChars="200"/>
        <w:rPr>
          <w:snapToGrid w:val="0"/>
          <w:sz w:val="24"/>
        </w:rPr>
      </w:pPr>
      <w:r>
        <w:rPr>
          <w:snapToGrid w:val="0"/>
          <w:sz w:val="24"/>
        </w:rPr>
        <w:t>供应商应提供供应商须知前附表3.5(1)-3.5(9)中规定的资格审查资料，以证明其满足第一章“谈判采购公告/谈判采购邀请书”对供应商的各项资格要求。</w:t>
      </w:r>
    </w:p>
    <w:p>
      <w:pPr>
        <w:adjustRightInd w:val="0"/>
        <w:snapToGrid w:val="0"/>
        <w:spacing w:line="480" w:lineRule="exact"/>
        <w:outlineLvl w:val="2"/>
        <w:rPr>
          <w:b/>
          <w:snapToGrid w:val="0"/>
          <w:sz w:val="24"/>
        </w:rPr>
      </w:pPr>
      <w:bookmarkStart w:id="68" w:name="_Toc120211550"/>
      <w:bookmarkStart w:id="69" w:name="_Toc120949892"/>
      <w:r>
        <w:rPr>
          <w:rFonts w:hint="eastAsia"/>
          <w:b/>
          <w:snapToGrid w:val="0"/>
          <w:sz w:val="24"/>
        </w:rPr>
        <w:t>3</w:t>
      </w:r>
      <w:r>
        <w:rPr>
          <w:b/>
          <w:snapToGrid w:val="0"/>
          <w:sz w:val="24"/>
        </w:rPr>
        <w:t>.6响应方案</w:t>
      </w:r>
      <w:bookmarkEnd w:id="68"/>
      <w:bookmarkEnd w:id="69"/>
    </w:p>
    <w:p>
      <w:pPr>
        <w:adjustRightInd w:val="0"/>
        <w:snapToGrid w:val="0"/>
        <w:spacing w:line="480" w:lineRule="exact"/>
        <w:outlineLvl w:val="3"/>
        <w:rPr>
          <w:snapToGrid w:val="0"/>
          <w:sz w:val="24"/>
        </w:rPr>
      </w:pPr>
      <w:r>
        <w:rPr>
          <w:snapToGrid w:val="0"/>
          <w:sz w:val="24"/>
        </w:rPr>
        <w:t>3.6.1采购文件应当对采购文件中的实质性内容作出响应。采购需求中明确为关键条款(标记“</w:t>
      </w:r>
      <w:r>
        <w:rPr>
          <w:rFonts w:hint="eastAsia"/>
          <w:snapToGrid w:val="0"/>
          <w:sz w:val="24"/>
        </w:rPr>
        <w:t>★</w:t>
      </w:r>
      <w:r>
        <w:rPr>
          <w:snapToGrid w:val="0"/>
          <w:sz w:val="24"/>
        </w:rPr>
        <w:t>”)的，供应商还应按照供应商须知前附表的规定提供有关证据或证明材料。</w:t>
      </w:r>
    </w:p>
    <w:p>
      <w:pPr>
        <w:adjustRightInd w:val="0"/>
        <w:snapToGrid w:val="0"/>
        <w:spacing w:line="480" w:lineRule="exact"/>
        <w:outlineLvl w:val="3"/>
        <w:rPr>
          <w:snapToGrid w:val="0"/>
          <w:sz w:val="24"/>
        </w:rPr>
      </w:pPr>
      <w:r>
        <w:rPr>
          <w:snapToGrid w:val="0"/>
          <w:sz w:val="24"/>
        </w:rPr>
        <w:t>3.6.2除供应商须知前附表规定供应商只能提出唯一响应方案外，供应商可在首次递交的采购文件中提出多个响应方案。供应商在最终报价前应确定一个最终方案，并针对最终方案提出最终报价。</w:t>
      </w:r>
    </w:p>
    <w:p>
      <w:pPr>
        <w:adjustRightInd w:val="0"/>
        <w:snapToGrid w:val="0"/>
        <w:spacing w:line="480" w:lineRule="exact"/>
        <w:outlineLvl w:val="3"/>
        <w:rPr>
          <w:snapToGrid w:val="0"/>
          <w:sz w:val="24"/>
        </w:rPr>
      </w:pPr>
      <w:r>
        <w:rPr>
          <w:snapToGrid w:val="0"/>
          <w:sz w:val="24"/>
        </w:rPr>
        <w:t>3.6.3采购文件对采购文件的全部偏差，均应在采购文件的商务和技术偏差表中列明。采购文件偏差表中未列明的内容，将视为响应采购文件的要求；但如发现采购文件的其他部分与商务和技术偏差表的描述不一致或供应商的响应缺乏支持性文件，则采购小组有权要求供应商对相关问题进行澄清，并根据澄清结果对供应商的采购文件进行评审。</w:t>
      </w:r>
    </w:p>
    <w:p>
      <w:pPr>
        <w:adjustRightInd w:val="0"/>
        <w:snapToGrid w:val="0"/>
        <w:spacing w:line="480" w:lineRule="exact"/>
        <w:outlineLvl w:val="2"/>
        <w:rPr>
          <w:b/>
          <w:snapToGrid w:val="0"/>
          <w:sz w:val="24"/>
        </w:rPr>
      </w:pPr>
      <w:bookmarkStart w:id="70" w:name="_bookmark5"/>
      <w:bookmarkEnd w:id="70"/>
      <w:bookmarkStart w:id="71" w:name="扫描0025"/>
      <w:bookmarkEnd w:id="71"/>
      <w:bookmarkStart w:id="72" w:name="_Toc120211551"/>
      <w:bookmarkStart w:id="73" w:name="_Toc120949893"/>
      <w:r>
        <w:rPr>
          <w:rFonts w:hint="eastAsia"/>
          <w:b/>
          <w:snapToGrid w:val="0"/>
          <w:sz w:val="24"/>
        </w:rPr>
        <w:t>3</w:t>
      </w:r>
      <w:r>
        <w:rPr>
          <w:b/>
          <w:snapToGrid w:val="0"/>
          <w:sz w:val="24"/>
        </w:rPr>
        <w:t>.7采购文件的编制</w:t>
      </w:r>
      <w:bookmarkEnd w:id="72"/>
      <w:bookmarkEnd w:id="73"/>
    </w:p>
    <w:p>
      <w:pPr>
        <w:adjustRightInd w:val="0"/>
        <w:snapToGrid w:val="0"/>
        <w:spacing w:line="480" w:lineRule="exact"/>
        <w:outlineLvl w:val="3"/>
        <w:rPr>
          <w:snapToGrid w:val="0"/>
          <w:sz w:val="24"/>
        </w:rPr>
      </w:pPr>
      <w:r>
        <w:rPr>
          <w:snapToGrid w:val="0"/>
          <w:sz w:val="24"/>
        </w:rPr>
        <w:t>3.7.1采购文件应按第六章“采购文件格式”进行编写，如有必要，可以增加附页，作为采购文件的组成部分。</w:t>
      </w:r>
    </w:p>
    <w:p>
      <w:pPr>
        <w:adjustRightInd w:val="0"/>
        <w:snapToGrid w:val="0"/>
        <w:spacing w:line="480" w:lineRule="exact"/>
        <w:outlineLvl w:val="3"/>
        <w:rPr>
          <w:snapToGrid w:val="0"/>
          <w:sz w:val="24"/>
        </w:rPr>
      </w:pPr>
      <w:r>
        <w:rPr>
          <w:snapToGrid w:val="0"/>
          <w:sz w:val="24"/>
        </w:rPr>
        <w:t>3.7.2采购文件应用不褪色的材料书写或打印。</w:t>
      </w:r>
    </w:p>
    <w:p>
      <w:pPr>
        <w:adjustRightInd w:val="0"/>
        <w:snapToGrid w:val="0"/>
        <w:spacing w:line="480" w:lineRule="exact"/>
        <w:rPr>
          <w:snapToGrid w:val="0"/>
          <w:sz w:val="24"/>
        </w:rPr>
      </w:pPr>
      <w:r>
        <w:rPr>
          <w:rFonts w:hint="eastAsia"/>
          <w:snapToGrid w:val="0"/>
          <w:sz w:val="24"/>
        </w:rPr>
        <w:t>3</w:t>
      </w:r>
      <w:r>
        <w:rPr>
          <w:snapToGrid w:val="0"/>
          <w:sz w:val="24"/>
        </w:rPr>
        <w:t>.7.3响应函应由供应商的法定代表人（单位负责人）或其授权的代理人签字并加盖单位公章。</w:t>
      </w:r>
    </w:p>
    <w:p>
      <w:pPr>
        <w:adjustRightInd w:val="0"/>
        <w:snapToGrid w:val="0"/>
        <w:spacing w:line="480" w:lineRule="exact"/>
        <w:rPr>
          <w:snapToGrid w:val="0"/>
          <w:sz w:val="24"/>
        </w:rPr>
      </w:pPr>
      <w:r>
        <w:rPr>
          <w:snapToGrid w:val="0"/>
          <w:sz w:val="24"/>
        </w:rPr>
        <w:t>3.7.4联合体协议书（如有）应由联合体各方的法定代表人（单位负责人）或其授权的代理人签字并加盖单位公章。</w:t>
      </w:r>
    </w:p>
    <w:p>
      <w:pPr>
        <w:adjustRightInd w:val="0"/>
        <w:snapToGrid w:val="0"/>
        <w:spacing w:line="480" w:lineRule="exact"/>
        <w:rPr>
          <w:snapToGrid w:val="0"/>
          <w:sz w:val="24"/>
        </w:rPr>
      </w:pPr>
      <w:r>
        <w:rPr>
          <w:snapToGrid w:val="0"/>
          <w:sz w:val="24"/>
        </w:rPr>
        <w:t>3.7.5响应函或联合体协议书（如有）由代理人签字的，应在采购文件中附授权委托书，授权委托书应由供应商或联合体各方的法定代表人（单位负责人）签字并加盖单位公章。</w:t>
      </w:r>
    </w:p>
    <w:p>
      <w:pPr>
        <w:adjustRightInd w:val="0"/>
        <w:snapToGrid w:val="0"/>
        <w:spacing w:line="480" w:lineRule="exact"/>
        <w:outlineLvl w:val="3"/>
        <w:rPr>
          <w:snapToGrid w:val="0"/>
          <w:sz w:val="24"/>
        </w:rPr>
      </w:pPr>
      <w:r>
        <w:rPr>
          <w:snapToGrid w:val="0"/>
          <w:sz w:val="24"/>
        </w:rPr>
        <w:t>3.7.6谈判中供应商对采购文件的澄清、说明和补正应由供应商的法定代表人（单位负责人）或其授权的代理人签字或加盖单位公章。</w:t>
      </w:r>
    </w:p>
    <w:p>
      <w:pPr>
        <w:adjustRightInd w:val="0"/>
        <w:snapToGrid w:val="0"/>
        <w:spacing w:line="480" w:lineRule="exact"/>
        <w:outlineLvl w:val="3"/>
        <w:rPr>
          <w:snapToGrid w:val="0"/>
          <w:sz w:val="24"/>
        </w:rPr>
      </w:pPr>
      <w:r>
        <w:rPr>
          <w:snapToGrid w:val="0"/>
          <w:sz w:val="24"/>
        </w:rPr>
        <w:t>3.7.7采购文件应尽量避免涂改、行间插字或删除。如果出现上述情况，改动之处应由供应商的法定代表人（单位负责人）或其授权的代理人签字或加盖单位公章。</w:t>
      </w:r>
    </w:p>
    <w:p>
      <w:pPr>
        <w:adjustRightInd w:val="0"/>
        <w:snapToGrid w:val="0"/>
        <w:spacing w:line="480" w:lineRule="exact"/>
        <w:outlineLvl w:val="3"/>
        <w:rPr>
          <w:snapToGrid w:val="0"/>
          <w:sz w:val="24"/>
        </w:rPr>
      </w:pPr>
      <w:r>
        <w:rPr>
          <w:snapToGrid w:val="0"/>
          <w:sz w:val="24"/>
        </w:rPr>
        <w:t>3.7.6采购文件正本一份，副本</w:t>
      </w:r>
      <w:r>
        <w:rPr>
          <w:rFonts w:hint="eastAsia"/>
          <w:snapToGrid w:val="0"/>
          <w:sz w:val="24"/>
        </w:rPr>
        <w:t>三</w:t>
      </w:r>
      <w:r>
        <w:rPr>
          <w:snapToGrid w:val="0"/>
          <w:sz w:val="24"/>
        </w:rPr>
        <w:t>份。正本和副本的封面右上角应清楚地标记“正本”或“副本”的字样。供应商应根据供应商须知前附表要求提供电子版文件。当副本和正本不一致</w:t>
      </w:r>
      <w:r>
        <w:rPr>
          <w:rFonts w:hint="eastAsia"/>
          <w:snapToGrid w:val="0"/>
          <w:sz w:val="24"/>
        </w:rPr>
        <w:t>时</w:t>
      </w:r>
      <w:r>
        <w:rPr>
          <w:snapToGrid w:val="0"/>
          <w:sz w:val="24"/>
        </w:rPr>
        <w:t>，</w:t>
      </w:r>
      <w:r>
        <w:rPr>
          <w:rFonts w:hint="eastAsia"/>
          <w:snapToGrid w:val="0"/>
          <w:sz w:val="24"/>
        </w:rPr>
        <w:t>以正本为准；当</w:t>
      </w:r>
      <w:r>
        <w:rPr>
          <w:snapToGrid w:val="0"/>
          <w:sz w:val="24"/>
        </w:rPr>
        <w:t>电子版文件和纸质</w:t>
      </w:r>
      <w:r>
        <w:rPr>
          <w:rFonts w:hint="eastAsia"/>
          <w:snapToGrid w:val="0"/>
          <w:sz w:val="24"/>
        </w:rPr>
        <w:t>版</w:t>
      </w:r>
      <w:r>
        <w:rPr>
          <w:snapToGrid w:val="0"/>
          <w:sz w:val="24"/>
        </w:rPr>
        <w:t>文件不一致时，以</w:t>
      </w:r>
      <w:r>
        <w:rPr>
          <w:rFonts w:hint="eastAsia"/>
          <w:snapToGrid w:val="0"/>
          <w:sz w:val="24"/>
        </w:rPr>
        <w:t>E</w:t>
      </w:r>
      <w:r>
        <w:rPr>
          <w:snapToGrid w:val="0"/>
          <w:sz w:val="24"/>
        </w:rPr>
        <w:t>PS电子采购平台系统内</w:t>
      </w:r>
      <w:r>
        <w:rPr>
          <w:rFonts w:hint="eastAsia"/>
          <w:snapToGrid w:val="0"/>
          <w:sz w:val="24"/>
        </w:rPr>
        <w:t>上传的版本</w:t>
      </w:r>
      <w:r>
        <w:rPr>
          <w:snapToGrid w:val="0"/>
          <w:sz w:val="24"/>
        </w:rPr>
        <w:t>为准。</w:t>
      </w:r>
    </w:p>
    <w:p>
      <w:pPr>
        <w:adjustRightInd w:val="0"/>
        <w:snapToGrid w:val="0"/>
        <w:spacing w:line="480" w:lineRule="exact"/>
        <w:outlineLvl w:val="3"/>
        <w:rPr>
          <w:snapToGrid w:val="0"/>
          <w:sz w:val="24"/>
        </w:rPr>
      </w:pPr>
      <w:r>
        <w:rPr>
          <w:snapToGrid w:val="0"/>
          <w:sz w:val="24"/>
        </w:rPr>
        <w:t>3.7.7采购文件的正本与副本应分别装订，并编制目录。采购文件需分册装订的，具体分册装订要求见供应商须知前附表规定。</w:t>
      </w:r>
    </w:p>
    <w:p>
      <w:pPr>
        <w:pStyle w:val="3"/>
        <w:spacing w:line="480" w:lineRule="exact"/>
        <w:rPr>
          <w:b/>
          <w:bCs/>
          <w:snapToGrid w:val="0"/>
          <w:sz w:val="24"/>
          <w:szCs w:val="24"/>
          <w:lang w:eastAsia="zh-CN"/>
        </w:rPr>
      </w:pPr>
      <w:bookmarkStart w:id="74" w:name="_Toc120949894"/>
      <w:bookmarkStart w:id="75" w:name="_Toc120211552"/>
    </w:p>
    <w:p>
      <w:pPr>
        <w:pStyle w:val="3"/>
        <w:spacing w:line="480" w:lineRule="exact"/>
        <w:rPr>
          <w:b/>
          <w:bCs/>
          <w:snapToGrid w:val="0"/>
          <w:sz w:val="24"/>
          <w:szCs w:val="24"/>
          <w:lang w:eastAsia="zh-CN"/>
        </w:rPr>
      </w:pPr>
      <w:r>
        <w:rPr>
          <w:b/>
          <w:bCs/>
          <w:snapToGrid w:val="0"/>
          <w:sz w:val="24"/>
          <w:szCs w:val="24"/>
          <w:lang w:eastAsia="zh-CN"/>
        </w:rPr>
        <w:t>4</w:t>
      </w:r>
      <w:r>
        <w:rPr>
          <w:rFonts w:hint="eastAsia"/>
          <w:b/>
          <w:bCs/>
          <w:snapToGrid w:val="0"/>
          <w:sz w:val="24"/>
          <w:szCs w:val="24"/>
          <w:lang w:eastAsia="zh-CN"/>
        </w:rPr>
        <w:t>.采购</w:t>
      </w:r>
      <w:r>
        <w:rPr>
          <w:b/>
          <w:bCs/>
          <w:snapToGrid w:val="0"/>
          <w:sz w:val="24"/>
          <w:szCs w:val="24"/>
          <w:lang w:eastAsia="zh-CN"/>
        </w:rPr>
        <w:t>和评审</w:t>
      </w:r>
      <w:bookmarkEnd w:id="74"/>
      <w:bookmarkEnd w:id="75"/>
    </w:p>
    <w:p>
      <w:pPr>
        <w:adjustRightInd w:val="0"/>
        <w:snapToGrid w:val="0"/>
        <w:spacing w:line="480" w:lineRule="exact"/>
        <w:outlineLvl w:val="2"/>
        <w:rPr>
          <w:b/>
          <w:snapToGrid w:val="0"/>
          <w:sz w:val="24"/>
        </w:rPr>
      </w:pPr>
      <w:bookmarkStart w:id="76" w:name="_Toc120949895"/>
      <w:bookmarkStart w:id="77" w:name="_Toc120211553"/>
      <w:r>
        <w:rPr>
          <w:b/>
          <w:snapToGrid w:val="0"/>
          <w:sz w:val="24"/>
        </w:rPr>
        <w:t>4.1采购小组</w:t>
      </w:r>
      <w:bookmarkEnd w:id="76"/>
      <w:bookmarkEnd w:id="77"/>
    </w:p>
    <w:p>
      <w:pPr>
        <w:adjustRightInd w:val="0"/>
        <w:snapToGrid w:val="0"/>
        <w:spacing w:line="480" w:lineRule="exact"/>
        <w:outlineLvl w:val="3"/>
        <w:rPr>
          <w:snapToGrid w:val="0"/>
          <w:sz w:val="24"/>
        </w:rPr>
      </w:pPr>
      <w:r>
        <w:rPr>
          <w:snapToGrid w:val="0"/>
          <w:sz w:val="24"/>
        </w:rPr>
        <w:t>4.1.1</w:t>
      </w:r>
      <w:r>
        <w:rPr>
          <w:rFonts w:hint="eastAsia"/>
          <w:snapToGrid w:val="0"/>
          <w:sz w:val="24"/>
        </w:rPr>
        <w:t>采</w:t>
      </w:r>
      <w:r>
        <w:rPr>
          <w:snapToGrid w:val="0"/>
          <w:sz w:val="24"/>
        </w:rPr>
        <w:t>购</w:t>
      </w:r>
      <w:r>
        <w:rPr>
          <w:rFonts w:hint="eastAsia"/>
          <w:snapToGrid w:val="0"/>
          <w:sz w:val="24"/>
        </w:rPr>
        <w:t>方</w:t>
      </w:r>
      <w:r>
        <w:rPr>
          <w:snapToGrid w:val="0"/>
          <w:sz w:val="24"/>
        </w:rPr>
        <w:t>将组建采购小组，由采购小组按照本条规定的程序以及第三章“评审办法”的规定与供应商进行谈判、对采购文件进行评审和比较。</w:t>
      </w:r>
    </w:p>
    <w:p>
      <w:pPr>
        <w:adjustRightInd w:val="0"/>
        <w:snapToGrid w:val="0"/>
        <w:spacing w:line="480" w:lineRule="exact"/>
        <w:outlineLvl w:val="3"/>
        <w:rPr>
          <w:snapToGrid w:val="0"/>
          <w:sz w:val="24"/>
        </w:rPr>
      </w:pPr>
      <w:r>
        <w:rPr>
          <w:snapToGrid w:val="0"/>
          <w:sz w:val="24"/>
        </w:rPr>
        <w:t>4.1.2采购小组成员有下列情形之一的，应当回避：</w:t>
      </w:r>
    </w:p>
    <w:p>
      <w:pPr>
        <w:pStyle w:val="14"/>
        <w:adjustRightInd w:val="0"/>
        <w:snapToGrid w:val="0"/>
        <w:spacing w:line="480" w:lineRule="exact"/>
        <w:outlineLvl w:val="4"/>
        <w:rPr>
          <w:snapToGrid w:val="0"/>
          <w:sz w:val="24"/>
          <w:szCs w:val="24"/>
          <w:lang w:eastAsia="zh-CN"/>
        </w:rPr>
      </w:pPr>
      <w:r>
        <w:rPr>
          <w:snapToGrid w:val="0"/>
          <w:sz w:val="24"/>
          <w:szCs w:val="24"/>
          <w:lang w:eastAsia="zh-CN"/>
        </w:rPr>
        <w:t>4.1.2.1供应商主要负责人或供应商主要负责人的近亲属；</w:t>
      </w:r>
    </w:p>
    <w:p>
      <w:pPr>
        <w:pStyle w:val="14"/>
        <w:adjustRightInd w:val="0"/>
        <w:snapToGrid w:val="0"/>
        <w:spacing w:line="480" w:lineRule="exact"/>
        <w:outlineLvl w:val="4"/>
        <w:rPr>
          <w:snapToGrid w:val="0"/>
          <w:sz w:val="24"/>
          <w:szCs w:val="24"/>
          <w:lang w:eastAsia="zh-CN"/>
        </w:rPr>
      </w:pPr>
      <w:r>
        <w:rPr>
          <w:snapToGrid w:val="0"/>
          <w:sz w:val="24"/>
          <w:szCs w:val="24"/>
          <w:lang w:eastAsia="zh-CN"/>
        </w:rPr>
        <w:t>4.1.2.2与供应商有经济利益关系或其他利害关系，可能影响公正评审的。</w:t>
      </w:r>
    </w:p>
    <w:p>
      <w:pPr>
        <w:adjustRightInd w:val="0"/>
        <w:snapToGrid w:val="0"/>
        <w:spacing w:line="480" w:lineRule="exact"/>
        <w:outlineLvl w:val="3"/>
        <w:rPr>
          <w:snapToGrid w:val="0"/>
          <w:sz w:val="24"/>
        </w:rPr>
      </w:pPr>
      <w:r>
        <w:rPr>
          <w:snapToGrid w:val="0"/>
          <w:sz w:val="24"/>
        </w:rPr>
        <w:t>4.1.3采购小组组建后，采购小组成员共同推选或由采购人指定采购小组组长，采购小组组长负责组织谈判及评审工作。</w:t>
      </w:r>
    </w:p>
    <w:p>
      <w:pPr>
        <w:adjustRightInd w:val="0"/>
        <w:snapToGrid w:val="0"/>
        <w:spacing w:line="480" w:lineRule="exact"/>
        <w:outlineLvl w:val="3"/>
        <w:rPr>
          <w:snapToGrid w:val="0"/>
          <w:sz w:val="24"/>
        </w:rPr>
      </w:pPr>
      <w:r>
        <w:rPr>
          <w:snapToGrid w:val="0"/>
          <w:sz w:val="24"/>
        </w:rPr>
        <w:t>4.1.4在谈判和评审过程中，采购小组成员对需要共同认定的事项存在争议的，将按照少数服从多数的原则作出结论。持不同意见的采购小组成员应当在评审</w:t>
      </w:r>
      <w:r>
        <w:rPr>
          <w:rFonts w:hint="eastAsia"/>
          <w:snapToGrid w:val="0"/>
          <w:sz w:val="24"/>
        </w:rPr>
        <w:t>资料上写明不</w:t>
      </w:r>
      <w:r>
        <w:rPr>
          <w:snapToGrid w:val="0"/>
          <w:sz w:val="24"/>
        </w:rPr>
        <w:t>同意见及理由，否则视为同意评审</w:t>
      </w:r>
      <w:r>
        <w:rPr>
          <w:rFonts w:hint="eastAsia"/>
          <w:snapToGrid w:val="0"/>
          <w:sz w:val="24"/>
        </w:rPr>
        <w:t>资料</w:t>
      </w:r>
      <w:r>
        <w:rPr>
          <w:snapToGrid w:val="0"/>
          <w:sz w:val="24"/>
        </w:rPr>
        <w:t>。</w:t>
      </w:r>
    </w:p>
    <w:p>
      <w:pPr>
        <w:adjustRightInd w:val="0"/>
        <w:snapToGrid w:val="0"/>
        <w:spacing w:line="480" w:lineRule="exact"/>
        <w:outlineLvl w:val="2"/>
        <w:rPr>
          <w:b/>
          <w:snapToGrid w:val="0"/>
          <w:sz w:val="24"/>
        </w:rPr>
      </w:pPr>
      <w:bookmarkStart w:id="78" w:name="_Toc120211554"/>
      <w:bookmarkStart w:id="79" w:name="_Toc120949896"/>
      <w:r>
        <w:rPr>
          <w:b/>
          <w:snapToGrid w:val="0"/>
          <w:sz w:val="24"/>
        </w:rPr>
        <w:t>4.2初步评审</w:t>
      </w:r>
      <w:bookmarkEnd w:id="78"/>
      <w:bookmarkEnd w:id="79"/>
    </w:p>
    <w:p>
      <w:pPr>
        <w:adjustRightInd w:val="0"/>
        <w:snapToGrid w:val="0"/>
        <w:spacing w:line="480" w:lineRule="exact"/>
        <w:outlineLvl w:val="3"/>
        <w:rPr>
          <w:snapToGrid w:val="0"/>
          <w:sz w:val="24"/>
        </w:rPr>
      </w:pPr>
      <w:r>
        <w:rPr>
          <w:snapToGrid w:val="0"/>
          <w:sz w:val="24"/>
        </w:rPr>
        <w:t>4.2.1采购小组按照第三章“评审办法”规定的评审标准和程序对供应商递交的采购文件进行初步评审。初步评审主要对采购文件的形式、供应商的资格和采购文件的响应性进行审查，以判断采购文件的形式是否符合要求、供应商是否符合资格条件、采购文件是否实质性响应采购文件的要求。</w:t>
      </w:r>
    </w:p>
    <w:p>
      <w:pPr>
        <w:adjustRightInd w:val="0"/>
        <w:snapToGrid w:val="0"/>
        <w:spacing w:line="480" w:lineRule="exact"/>
        <w:outlineLvl w:val="3"/>
        <w:rPr>
          <w:snapToGrid w:val="0"/>
          <w:sz w:val="24"/>
        </w:rPr>
      </w:pPr>
      <w:r>
        <w:rPr>
          <w:snapToGrid w:val="0"/>
          <w:sz w:val="24"/>
        </w:rPr>
        <w:t>4.2.2采购文件的形式或供应商资格不符合采购文件的要求、采购文件未实质性响应采购文件的要求，或采购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采购文件的组成部分。</w:t>
      </w:r>
    </w:p>
    <w:p>
      <w:pPr>
        <w:adjustRightInd w:val="0"/>
        <w:snapToGrid w:val="0"/>
        <w:spacing w:line="480" w:lineRule="exact"/>
        <w:outlineLvl w:val="3"/>
        <w:rPr>
          <w:snapToGrid w:val="0"/>
          <w:sz w:val="24"/>
        </w:rPr>
      </w:pPr>
      <w:r>
        <w:rPr>
          <w:snapToGrid w:val="0"/>
          <w:sz w:val="24"/>
        </w:rPr>
        <w:t>4.2.3只有形式评审和资格评审合格且实质性响应采购文件要求的供应商才可通过初步评审。经供应商澄清、说明和补正后仍未通过初步评审的采购文件将被视为无效，采购小组应告知有关供应商。</w:t>
      </w:r>
    </w:p>
    <w:p>
      <w:pPr>
        <w:adjustRightInd w:val="0"/>
        <w:snapToGrid w:val="0"/>
        <w:spacing w:line="480" w:lineRule="exact"/>
        <w:outlineLvl w:val="2"/>
        <w:rPr>
          <w:b/>
          <w:snapToGrid w:val="0"/>
          <w:sz w:val="24"/>
        </w:rPr>
      </w:pPr>
      <w:bookmarkStart w:id="80" w:name="_Toc120949897"/>
      <w:bookmarkStart w:id="81" w:name="_Toc120211555"/>
      <w:r>
        <w:rPr>
          <w:b/>
          <w:snapToGrid w:val="0"/>
          <w:sz w:val="24"/>
        </w:rPr>
        <w:t>4.3谈判</w:t>
      </w:r>
      <w:bookmarkEnd w:id="80"/>
      <w:bookmarkEnd w:id="81"/>
    </w:p>
    <w:p>
      <w:pPr>
        <w:adjustRightInd w:val="0"/>
        <w:snapToGrid w:val="0"/>
        <w:spacing w:line="480" w:lineRule="exact"/>
        <w:outlineLvl w:val="3"/>
        <w:rPr>
          <w:snapToGrid w:val="0"/>
          <w:sz w:val="24"/>
        </w:rPr>
      </w:pPr>
      <w:r>
        <w:rPr>
          <w:snapToGrid w:val="0"/>
          <w:sz w:val="24"/>
        </w:rPr>
        <w:t>4.3.1采购小组应按照供应商须知前附表规定的谈判轮次及谈判顺序与通过初步评审的供应商逐一进行谈判。</w:t>
      </w:r>
    </w:p>
    <w:p>
      <w:pPr>
        <w:adjustRightInd w:val="0"/>
        <w:snapToGrid w:val="0"/>
        <w:spacing w:line="480" w:lineRule="exact"/>
        <w:outlineLvl w:val="3"/>
        <w:rPr>
          <w:snapToGrid w:val="0"/>
          <w:sz w:val="24"/>
        </w:rPr>
      </w:pPr>
      <w:r>
        <w:rPr>
          <w:snapToGrid w:val="0"/>
          <w:sz w:val="24"/>
        </w:rPr>
        <w:t>4.3.2通过公告方式邀请供应商且通过初步评审的供应商</w:t>
      </w:r>
      <w:r>
        <w:rPr>
          <w:rFonts w:hint="eastAsia"/>
          <w:snapToGrid w:val="0"/>
          <w:sz w:val="24"/>
        </w:rPr>
        <w:t>均需</w:t>
      </w:r>
      <w:r>
        <w:rPr>
          <w:snapToGrid w:val="0"/>
          <w:sz w:val="24"/>
        </w:rPr>
        <w:t>进行谈判。</w:t>
      </w:r>
    </w:p>
    <w:p>
      <w:pPr>
        <w:adjustRightInd w:val="0"/>
        <w:snapToGrid w:val="0"/>
        <w:spacing w:line="480" w:lineRule="exact"/>
        <w:outlineLvl w:val="3"/>
        <w:rPr>
          <w:snapToGrid w:val="0"/>
          <w:sz w:val="24"/>
        </w:rPr>
      </w:pPr>
      <w:r>
        <w:rPr>
          <w:snapToGrid w:val="0"/>
          <w:sz w:val="24"/>
        </w:rPr>
        <w:t>4.3.3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采购文件的组成部分。</w:t>
      </w:r>
    </w:p>
    <w:p>
      <w:pPr>
        <w:adjustRightInd w:val="0"/>
        <w:snapToGrid w:val="0"/>
        <w:spacing w:line="480" w:lineRule="exact"/>
        <w:outlineLvl w:val="2"/>
        <w:rPr>
          <w:b/>
          <w:snapToGrid w:val="0"/>
          <w:sz w:val="24"/>
        </w:rPr>
      </w:pPr>
      <w:bookmarkStart w:id="82" w:name="_Toc120949898"/>
      <w:bookmarkStart w:id="83" w:name="_Toc120211556"/>
      <w:r>
        <w:rPr>
          <w:b/>
          <w:snapToGrid w:val="0"/>
          <w:sz w:val="24"/>
        </w:rPr>
        <w:t>4.4递交补充采购文件</w:t>
      </w:r>
      <w:bookmarkEnd w:id="82"/>
      <w:bookmarkEnd w:id="83"/>
    </w:p>
    <w:p>
      <w:pPr>
        <w:adjustRightInd w:val="0"/>
        <w:snapToGrid w:val="0"/>
        <w:spacing w:line="480" w:lineRule="exact"/>
        <w:outlineLvl w:val="3"/>
        <w:rPr>
          <w:snapToGrid w:val="0"/>
          <w:sz w:val="24"/>
        </w:rPr>
      </w:pPr>
      <w:r>
        <w:rPr>
          <w:snapToGrid w:val="0"/>
          <w:sz w:val="24"/>
        </w:rPr>
        <w:t>4.4.1在谈判过程中，采购小组可根据谈判情况修改和补充采购文件中采购需求部分</w:t>
      </w:r>
      <w:bookmarkStart w:id="84" w:name="扫描0028"/>
      <w:bookmarkEnd w:id="84"/>
      <w:r>
        <w:rPr>
          <w:snapToGrid w:val="0"/>
          <w:sz w:val="24"/>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snapToGrid w:val="0"/>
          <w:sz w:val="24"/>
        </w:rPr>
        <w:t>分。</w:t>
      </w:r>
    </w:p>
    <w:p>
      <w:pPr>
        <w:adjustRightInd w:val="0"/>
        <w:snapToGrid w:val="0"/>
        <w:spacing w:line="480" w:lineRule="exact"/>
        <w:outlineLvl w:val="3"/>
        <w:rPr>
          <w:snapToGrid w:val="0"/>
          <w:sz w:val="24"/>
        </w:rPr>
      </w:pPr>
      <w:r>
        <w:rPr>
          <w:snapToGrid w:val="0"/>
          <w:sz w:val="24"/>
        </w:rPr>
        <w:t>4.4.2采购小组修改和补充采购文件后，应要求供应商修改和补充采购文件。供应商应按照采购文件修改和补充的内容及要求相应地对已经递交的采购文件进行修改和补充（即补充采购文件）。补充采购文件应由供应商的法定代表人（单位负责人）或其授权的代理人签字或加盖单位公章，并对采购文件修改和补充的内容作出实质性的响应。补充采购文件与首次递交的采购文件共同构成供应商采购文件的组成部分，二者内容不一致的，以补充采购文件内容为准。</w:t>
      </w:r>
    </w:p>
    <w:p>
      <w:pPr>
        <w:adjustRightInd w:val="0"/>
        <w:snapToGrid w:val="0"/>
        <w:spacing w:line="480" w:lineRule="exact"/>
        <w:outlineLvl w:val="3"/>
        <w:rPr>
          <w:snapToGrid w:val="0"/>
          <w:sz w:val="24"/>
        </w:rPr>
      </w:pPr>
      <w:r>
        <w:rPr>
          <w:snapToGrid w:val="0"/>
          <w:sz w:val="24"/>
        </w:rPr>
        <w:t>4.4.3采购小组审查供应商补充采购文件，对其响应性进行评审。补充采购文件实质性响应采购文件及其修改和补充内容的，采购小组应要求供应商在规定时间内递交最终报价；补充采购文件未能实质性响应采购文件及其修改和补充内容的，该采购文件将被视为无效，采购小组应取消供应商的谈判资格并对其进行告知。</w:t>
      </w:r>
    </w:p>
    <w:p>
      <w:pPr>
        <w:adjustRightInd w:val="0"/>
        <w:snapToGrid w:val="0"/>
        <w:spacing w:line="480" w:lineRule="exact"/>
        <w:outlineLvl w:val="2"/>
        <w:rPr>
          <w:b/>
          <w:snapToGrid w:val="0"/>
          <w:sz w:val="24"/>
        </w:rPr>
      </w:pPr>
      <w:bookmarkStart w:id="85" w:name="_Toc120211557"/>
      <w:bookmarkStart w:id="86" w:name="_Toc120949899"/>
      <w:r>
        <w:rPr>
          <w:b/>
          <w:snapToGrid w:val="0"/>
          <w:sz w:val="24"/>
        </w:rPr>
        <w:t>4.5递交最终报价</w:t>
      </w:r>
      <w:bookmarkEnd w:id="85"/>
      <w:bookmarkEnd w:id="86"/>
    </w:p>
    <w:p>
      <w:pPr>
        <w:adjustRightInd w:val="0"/>
        <w:snapToGrid w:val="0"/>
        <w:spacing w:line="480" w:lineRule="exact"/>
        <w:ind w:firstLine="400"/>
        <w:rPr>
          <w:snapToGrid w:val="0"/>
          <w:sz w:val="24"/>
        </w:rPr>
      </w:pPr>
      <w:r>
        <w:rPr>
          <w:snapToGrid w:val="0"/>
          <w:sz w:val="24"/>
        </w:rPr>
        <w:t>采购小组在谈判中未修改或补充采购文件的，谈判结束后，采购小组将要求所有参加谈判的供应商在规定时间内递交最终报价；采购小组修改和补充了采购文件的，采购小组应要求按照本章第4.4款规定递交了实质性响应的补充采购文件的供应商在规定时间内</w:t>
      </w:r>
      <w:r>
        <w:rPr>
          <w:rFonts w:hint="eastAsia"/>
          <w:snapToGrid w:val="0"/>
          <w:sz w:val="24"/>
        </w:rPr>
        <w:t>在E</w:t>
      </w:r>
      <w:r>
        <w:rPr>
          <w:snapToGrid w:val="0"/>
          <w:sz w:val="24"/>
        </w:rPr>
        <w:t>PS</w:t>
      </w:r>
      <w:r>
        <w:rPr>
          <w:rFonts w:hint="eastAsia"/>
          <w:snapToGrid w:val="0"/>
          <w:sz w:val="24"/>
        </w:rPr>
        <w:t>系统上</w:t>
      </w:r>
      <w:r>
        <w:rPr>
          <w:snapToGrid w:val="0"/>
          <w:sz w:val="24"/>
        </w:rPr>
        <w:t>递交最终报价。最终报价是供应商采购文件的组成部分。</w:t>
      </w:r>
    </w:p>
    <w:p>
      <w:pPr>
        <w:adjustRightInd w:val="0"/>
        <w:snapToGrid w:val="0"/>
        <w:spacing w:line="480" w:lineRule="exact"/>
        <w:outlineLvl w:val="2"/>
        <w:rPr>
          <w:b/>
          <w:snapToGrid w:val="0"/>
          <w:sz w:val="24"/>
        </w:rPr>
      </w:pPr>
      <w:bookmarkStart w:id="87" w:name="_Toc120949900"/>
      <w:bookmarkStart w:id="88" w:name="_Toc120211558"/>
      <w:r>
        <w:rPr>
          <w:b/>
          <w:snapToGrid w:val="0"/>
          <w:sz w:val="24"/>
        </w:rPr>
        <w:t>4.6详细评</w:t>
      </w:r>
      <w:r>
        <w:rPr>
          <w:rFonts w:hint="eastAsia"/>
          <w:b/>
          <w:snapToGrid w:val="0"/>
          <w:sz w:val="24"/>
        </w:rPr>
        <w:t>审</w:t>
      </w:r>
      <w:r>
        <w:rPr>
          <w:b/>
          <w:snapToGrid w:val="0"/>
          <w:sz w:val="24"/>
        </w:rPr>
        <w:t>及推荐成交供应商</w:t>
      </w:r>
      <w:bookmarkEnd w:id="87"/>
      <w:bookmarkEnd w:id="88"/>
    </w:p>
    <w:p>
      <w:pPr>
        <w:adjustRightInd w:val="0"/>
        <w:snapToGrid w:val="0"/>
        <w:spacing w:line="480" w:lineRule="exact"/>
        <w:outlineLvl w:val="3"/>
        <w:rPr>
          <w:snapToGrid w:val="0"/>
          <w:sz w:val="24"/>
        </w:rPr>
      </w:pPr>
      <w:r>
        <w:rPr>
          <w:snapToGrid w:val="0"/>
          <w:sz w:val="24"/>
        </w:rPr>
        <w:t>4.6.1采购小组按照第三章“评审办法”规定的评审方法、评审因素、评审标准和程序对采购文件进行详细评审。第三章“评审办法”没有规定的方法、因素和标准，不作为评审依据。</w:t>
      </w:r>
    </w:p>
    <w:p>
      <w:pPr>
        <w:adjustRightInd w:val="0"/>
        <w:snapToGrid w:val="0"/>
        <w:spacing w:line="480" w:lineRule="exact"/>
        <w:outlineLvl w:val="3"/>
        <w:rPr>
          <w:snapToGrid w:val="0"/>
          <w:sz w:val="24"/>
        </w:rPr>
      </w:pPr>
      <w:r>
        <w:rPr>
          <w:snapToGrid w:val="0"/>
          <w:sz w:val="24"/>
        </w:rPr>
        <w:t>4.6.2评审完成后，采购小组应当向采购人提交书面评审</w:t>
      </w:r>
      <w:r>
        <w:rPr>
          <w:rFonts w:hint="eastAsia"/>
          <w:snapToGrid w:val="0"/>
          <w:sz w:val="24"/>
        </w:rPr>
        <w:t>资料</w:t>
      </w:r>
      <w:r>
        <w:rPr>
          <w:snapToGrid w:val="0"/>
          <w:sz w:val="24"/>
        </w:rPr>
        <w:t>和</w:t>
      </w:r>
      <w:r>
        <w:rPr>
          <w:rFonts w:hint="eastAsia"/>
          <w:snapToGrid w:val="0"/>
          <w:sz w:val="24"/>
        </w:rPr>
        <w:t>推荐成</w:t>
      </w:r>
      <w:r>
        <w:rPr>
          <w:snapToGrid w:val="0"/>
          <w:sz w:val="24"/>
        </w:rPr>
        <w:t>交供应商名单。</w:t>
      </w:r>
    </w:p>
    <w:p>
      <w:pPr>
        <w:adjustRightInd w:val="0"/>
        <w:snapToGrid w:val="0"/>
        <w:spacing w:line="480" w:lineRule="exact"/>
        <w:outlineLvl w:val="3"/>
        <w:rPr>
          <w:snapToGrid w:val="0"/>
          <w:sz w:val="24"/>
        </w:rPr>
      </w:pPr>
      <w:r>
        <w:rPr>
          <w:snapToGrid w:val="0"/>
          <w:sz w:val="24"/>
        </w:rPr>
        <w:t>4.6.3所有供应商最终报价均明显不合理的，采购人将终止采购活动。</w:t>
      </w:r>
    </w:p>
    <w:p>
      <w:pPr>
        <w:adjustRightInd w:val="0"/>
        <w:snapToGrid w:val="0"/>
        <w:spacing w:line="480" w:lineRule="exact"/>
        <w:outlineLvl w:val="2"/>
        <w:rPr>
          <w:b/>
          <w:snapToGrid w:val="0"/>
          <w:sz w:val="24"/>
        </w:rPr>
      </w:pPr>
      <w:bookmarkStart w:id="89" w:name="_Toc120211559"/>
      <w:bookmarkStart w:id="90" w:name="_Toc120949901"/>
      <w:r>
        <w:rPr>
          <w:b/>
          <w:snapToGrid w:val="0"/>
          <w:sz w:val="24"/>
        </w:rPr>
        <w:t>4.7 特殊情形处理</w:t>
      </w:r>
      <w:bookmarkEnd w:id="89"/>
      <w:bookmarkEnd w:id="90"/>
    </w:p>
    <w:p>
      <w:pPr>
        <w:adjustRightInd w:val="0"/>
        <w:snapToGrid w:val="0"/>
        <w:spacing w:line="480" w:lineRule="exact"/>
        <w:ind w:firstLine="480" w:firstLineChars="200"/>
        <w:rPr>
          <w:snapToGrid w:val="0"/>
          <w:sz w:val="24"/>
        </w:rPr>
      </w:pPr>
      <w:r>
        <w:rPr>
          <w:snapToGrid w:val="0"/>
          <w:sz w:val="24"/>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91" w:name="扫描0029"/>
      <w:bookmarkEnd w:id="91"/>
      <w:r>
        <w:rPr>
          <w:snapToGrid w:val="0"/>
          <w:sz w:val="24"/>
        </w:rPr>
        <w:t>将终止采购活动。决定终止采购活动的，采购人将向采购小组出具停止谈判通知书。</w:t>
      </w:r>
    </w:p>
    <w:p>
      <w:pPr>
        <w:pStyle w:val="3"/>
        <w:spacing w:line="480" w:lineRule="exact"/>
        <w:rPr>
          <w:b/>
          <w:bCs/>
          <w:snapToGrid w:val="0"/>
          <w:sz w:val="24"/>
          <w:szCs w:val="24"/>
          <w:lang w:eastAsia="zh-CN"/>
        </w:rPr>
      </w:pPr>
      <w:bookmarkStart w:id="92" w:name="_Toc120949902"/>
      <w:bookmarkStart w:id="93" w:name="_Toc120211560"/>
      <w:r>
        <w:rPr>
          <w:b/>
          <w:bCs/>
          <w:snapToGrid w:val="0"/>
          <w:sz w:val="24"/>
          <w:szCs w:val="24"/>
          <w:lang w:eastAsia="zh-CN"/>
        </w:rPr>
        <w:t>5</w:t>
      </w:r>
      <w:r>
        <w:rPr>
          <w:rFonts w:hint="eastAsia"/>
          <w:b/>
          <w:bCs/>
          <w:snapToGrid w:val="0"/>
          <w:sz w:val="24"/>
          <w:szCs w:val="24"/>
          <w:lang w:eastAsia="zh-CN"/>
        </w:rPr>
        <w:t>．</w:t>
      </w:r>
      <w:r>
        <w:rPr>
          <w:b/>
          <w:bCs/>
          <w:snapToGrid w:val="0"/>
          <w:sz w:val="24"/>
          <w:szCs w:val="24"/>
          <w:lang w:eastAsia="zh-CN"/>
        </w:rPr>
        <w:t>合同授予</w:t>
      </w:r>
      <w:bookmarkEnd w:id="92"/>
      <w:bookmarkEnd w:id="93"/>
    </w:p>
    <w:p>
      <w:pPr>
        <w:adjustRightInd w:val="0"/>
        <w:snapToGrid w:val="0"/>
        <w:spacing w:line="480" w:lineRule="exact"/>
        <w:outlineLvl w:val="2"/>
        <w:rPr>
          <w:b/>
          <w:snapToGrid w:val="0"/>
          <w:sz w:val="24"/>
        </w:rPr>
      </w:pPr>
      <w:bookmarkStart w:id="94" w:name="_Toc120211561"/>
      <w:bookmarkStart w:id="95" w:name="_Toc91750572"/>
      <w:bookmarkStart w:id="96" w:name="_Toc120949903"/>
      <w:r>
        <w:rPr>
          <w:b/>
          <w:snapToGrid w:val="0"/>
          <w:sz w:val="24"/>
        </w:rPr>
        <w:t>5.1发出成交通知书</w:t>
      </w:r>
      <w:bookmarkEnd w:id="94"/>
      <w:bookmarkEnd w:id="95"/>
      <w:bookmarkEnd w:id="96"/>
    </w:p>
    <w:p>
      <w:pPr>
        <w:adjustRightInd w:val="0"/>
        <w:snapToGrid w:val="0"/>
        <w:spacing w:line="480" w:lineRule="exact"/>
        <w:ind w:firstLine="400"/>
        <w:rPr>
          <w:snapToGrid w:val="0"/>
          <w:sz w:val="24"/>
        </w:rPr>
      </w:pPr>
      <w:r>
        <w:rPr>
          <w:snapToGrid w:val="0"/>
          <w:sz w:val="24"/>
        </w:rPr>
        <w:t>采购人</w:t>
      </w:r>
      <w:r>
        <w:rPr>
          <w:rFonts w:hint="eastAsia"/>
          <w:snapToGrid w:val="0"/>
          <w:sz w:val="24"/>
        </w:rPr>
        <w:t>在</w:t>
      </w:r>
      <w:r>
        <w:rPr>
          <w:snapToGrid w:val="0"/>
          <w:sz w:val="24"/>
        </w:rPr>
        <w:t>EPS</w:t>
      </w:r>
      <w:r>
        <w:rPr>
          <w:rFonts w:hint="eastAsia"/>
          <w:snapToGrid w:val="0"/>
          <w:sz w:val="24"/>
        </w:rPr>
        <w:t>系统上</w:t>
      </w:r>
      <w:r>
        <w:rPr>
          <w:snapToGrid w:val="0"/>
          <w:sz w:val="24"/>
        </w:rPr>
        <w:t>发出成交通知书。</w:t>
      </w:r>
    </w:p>
    <w:p>
      <w:pPr>
        <w:adjustRightInd w:val="0"/>
        <w:snapToGrid w:val="0"/>
        <w:spacing w:line="480" w:lineRule="exact"/>
        <w:outlineLvl w:val="2"/>
        <w:rPr>
          <w:b/>
          <w:snapToGrid w:val="0"/>
          <w:sz w:val="24"/>
        </w:rPr>
      </w:pPr>
      <w:bookmarkStart w:id="97" w:name="_Toc91750574"/>
      <w:bookmarkStart w:id="98" w:name="_Toc120949904"/>
      <w:bookmarkStart w:id="99" w:name="_Toc120211562"/>
      <w:r>
        <w:rPr>
          <w:b/>
          <w:snapToGrid w:val="0"/>
          <w:sz w:val="24"/>
        </w:rPr>
        <w:t>5.2履约保证金</w:t>
      </w:r>
      <w:bookmarkEnd w:id="97"/>
      <w:bookmarkEnd w:id="98"/>
      <w:bookmarkEnd w:id="99"/>
    </w:p>
    <w:p>
      <w:pPr>
        <w:adjustRightInd w:val="0"/>
        <w:snapToGrid w:val="0"/>
        <w:spacing w:line="480" w:lineRule="exact"/>
        <w:ind w:firstLine="400"/>
        <w:rPr>
          <w:snapToGrid w:val="0"/>
          <w:sz w:val="24"/>
        </w:rPr>
      </w:pPr>
      <w:r>
        <w:rPr>
          <w:snapToGrid w:val="0"/>
          <w:sz w:val="24"/>
        </w:rPr>
        <w:t>供应商须知前附表规定递交履约保证金的，成交供应商应按供应商须知前附表规定的形式、有效期限和递交时间向采购人递交履约保证金。</w:t>
      </w:r>
    </w:p>
    <w:p>
      <w:pPr>
        <w:adjustRightInd w:val="0"/>
        <w:snapToGrid w:val="0"/>
        <w:spacing w:line="480" w:lineRule="exact"/>
        <w:outlineLvl w:val="2"/>
        <w:rPr>
          <w:b/>
          <w:snapToGrid w:val="0"/>
          <w:sz w:val="24"/>
        </w:rPr>
      </w:pPr>
      <w:bookmarkStart w:id="100" w:name="_Toc120211563"/>
      <w:bookmarkStart w:id="101" w:name="_Toc120949905"/>
      <w:bookmarkStart w:id="102" w:name="_Toc91750575"/>
      <w:r>
        <w:rPr>
          <w:b/>
          <w:snapToGrid w:val="0"/>
          <w:sz w:val="24"/>
        </w:rPr>
        <w:t>5.3 签订合同</w:t>
      </w:r>
      <w:bookmarkEnd w:id="100"/>
      <w:bookmarkEnd w:id="101"/>
      <w:bookmarkEnd w:id="102"/>
    </w:p>
    <w:p>
      <w:pPr>
        <w:adjustRightInd w:val="0"/>
        <w:snapToGrid w:val="0"/>
        <w:spacing w:line="480" w:lineRule="exact"/>
        <w:outlineLvl w:val="3"/>
        <w:rPr>
          <w:snapToGrid w:val="0"/>
          <w:sz w:val="24"/>
        </w:rPr>
      </w:pPr>
      <w:r>
        <w:rPr>
          <w:rFonts w:hint="eastAsia"/>
          <w:snapToGrid w:val="0"/>
          <w:sz w:val="24"/>
        </w:rPr>
        <w:t>5.3.1</w:t>
      </w:r>
      <w:r>
        <w:rPr>
          <w:snapToGrid w:val="0"/>
          <w:sz w:val="24"/>
        </w:rPr>
        <w:t>成交供应商无正当理由拒绝签订合同，在签订合同时向采购人提出附加条件，或者不按照采购文件要求递交履约保证金的，采购人取消其成交资格，其投标保证金不予退还；给采购人造成的损失超过投标保证金数额的，成交供应商还应当对超过部分予以赔偿。</w:t>
      </w:r>
    </w:p>
    <w:p>
      <w:pPr>
        <w:adjustRightInd w:val="0"/>
        <w:snapToGrid w:val="0"/>
        <w:spacing w:line="480" w:lineRule="exact"/>
        <w:outlineLvl w:val="3"/>
        <w:rPr>
          <w:snapToGrid w:val="0"/>
          <w:sz w:val="24"/>
        </w:rPr>
      </w:pPr>
      <w:r>
        <w:rPr>
          <w:snapToGrid w:val="0"/>
          <w:sz w:val="24"/>
        </w:rPr>
        <w:t>5.3.2联合体成交的，联合体各方应当共同与采购人签订合同，就成交项目向采购人承担连带责任。</w:t>
      </w:r>
    </w:p>
    <w:p>
      <w:pPr>
        <w:pStyle w:val="3"/>
        <w:spacing w:line="480" w:lineRule="exact"/>
        <w:rPr>
          <w:b/>
          <w:snapToGrid w:val="0"/>
          <w:sz w:val="24"/>
          <w:szCs w:val="24"/>
          <w:lang w:eastAsia="zh-CN"/>
        </w:rPr>
      </w:pPr>
      <w:bookmarkStart w:id="103" w:name="扫描0031"/>
      <w:bookmarkEnd w:id="103"/>
      <w:bookmarkStart w:id="104" w:name="_Toc120949906"/>
      <w:bookmarkStart w:id="105" w:name="_Toc120211564"/>
      <w:r>
        <w:rPr>
          <w:b/>
          <w:snapToGrid w:val="0"/>
          <w:sz w:val="24"/>
          <w:szCs w:val="24"/>
          <w:lang w:eastAsia="zh-CN"/>
        </w:rPr>
        <w:t>6</w:t>
      </w:r>
      <w:r>
        <w:rPr>
          <w:rFonts w:hint="eastAsia"/>
          <w:b/>
          <w:snapToGrid w:val="0"/>
          <w:sz w:val="24"/>
          <w:szCs w:val="24"/>
          <w:lang w:eastAsia="zh-CN"/>
        </w:rPr>
        <w:t>．</w:t>
      </w:r>
      <w:r>
        <w:rPr>
          <w:b/>
          <w:snapToGrid w:val="0"/>
          <w:sz w:val="24"/>
          <w:szCs w:val="24"/>
          <w:lang w:eastAsia="zh-CN"/>
        </w:rPr>
        <w:t>纪律要求</w:t>
      </w:r>
      <w:bookmarkEnd w:id="104"/>
      <w:bookmarkEnd w:id="105"/>
    </w:p>
    <w:p>
      <w:pPr>
        <w:adjustRightInd w:val="0"/>
        <w:snapToGrid w:val="0"/>
        <w:spacing w:line="480" w:lineRule="exact"/>
        <w:outlineLvl w:val="2"/>
        <w:rPr>
          <w:b/>
          <w:snapToGrid w:val="0"/>
          <w:sz w:val="24"/>
        </w:rPr>
      </w:pPr>
      <w:bookmarkStart w:id="106" w:name="_Toc120949907"/>
      <w:bookmarkStart w:id="107" w:name="_Toc120211565"/>
      <w:r>
        <w:rPr>
          <w:b/>
          <w:snapToGrid w:val="0"/>
          <w:sz w:val="24"/>
        </w:rPr>
        <w:t>6.1对采购人的纪律要求</w:t>
      </w:r>
      <w:bookmarkEnd w:id="106"/>
      <w:bookmarkEnd w:id="107"/>
    </w:p>
    <w:p>
      <w:pPr>
        <w:adjustRightInd w:val="0"/>
        <w:snapToGrid w:val="0"/>
        <w:spacing w:line="480" w:lineRule="exact"/>
        <w:ind w:firstLine="400"/>
        <w:rPr>
          <w:snapToGrid w:val="0"/>
          <w:sz w:val="24"/>
        </w:rPr>
      </w:pPr>
      <w:r>
        <w:rPr>
          <w:snapToGrid w:val="0"/>
          <w:sz w:val="24"/>
        </w:rPr>
        <w:t>采购人不得泄露谈判采购活动中应当保密的情况和资料，不得与供应商串通损害国家利益、社会公共利益或者他人合法权益。</w:t>
      </w:r>
    </w:p>
    <w:p>
      <w:pPr>
        <w:adjustRightInd w:val="0"/>
        <w:snapToGrid w:val="0"/>
        <w:spacing w:line="480" w:lineRule="exact"/>
        <w:outlineLvl w:val="2"/>
        <w:rPr>
          <w:b/>
          <w:snapToGrid w:val="0"/>
          <w:sz w:val="24"/>
        </w:rPr>
      </w:pPr>
      <w:bookmarkStart w:id="108" w:name="_Toc120949908"/>
      <w:bookmarkStart w:id="109" w:name="_Toc120211566"/>
      <w:r>
        <w:rPr>
          <w:b/>
          <w:snapToGrid w:val="0"/>
          <w:sz w:val="24"/>
        </w:rPr>
        <w:t>6.2对供应商的纪律要求</w:t>
      </w:r>
      <w:bookmarkEnd w:id="108"/>
      <w:bookmarkEnd w:id="109"/>
    </w:p>
    <w:p>
      <w:pPr>
        <w:adjustRightInd w:val="0"/>
        <w:snapToGrid w:val="0"/>
        <w:spacing w:line="480" w:lineRule="exact"/>
        <w:ind w:firstLine="400"/>
        <w:rPr>
          <w:snapToGrid w:val="0"/>
          <w:sz w:val="24"/>
        </w:rPr>
      </w:pPr>
      <w:r>
        <w:rPr>
          <w:snapToGrid w:val="0"/>
          <w:sz w:val="24"/>
        </w:rPr>
        <w:t>供应商不得相互串通或者与采购人串通，不得向采购人或者采购小组成员行贿谋取成交，不得以他人名义参加谈判采购活动或者以其他方式弄虚作假骗取成交；供应商不得以任何方式干扰、影响评审工作。</w:t>
      </w:r>
    </w:p>
    <w:p>
      <w:pPr>
        <w:adjustRightInd w:val="0"/>
        <w:snapToGrid w:val="0"/>
        <w:spacing w:line="480" w:lineRule="exact"/>
        <w:outlineLvl w:val="2"/>
        <w:rPr>
          <w:b/>
          <w:snapToGrid w:val="0"/>
          <w:sz w:val="24"/>
        </w:rPr>
      </w:pPr>
      <w:bookmarkStart w:id="110" w:name="_Toc120949909"/>
      <w:bookmarkStart w:id="111" w:name="_Toc120211567"/>
      <w:r>
        <w:rPr>
          <w:b/>
          <w:snapToGrid w:val="0"/>
          <w:sz w:val="24"/>
        </w:rPr>
        <w:t>6.3对采购小组成员的纪律要求</w:t>
      </w:r>
      <w:bookmarkEnd w:id="110"/>
      <w:bookmarkEnd w:id="111"/>
    </w:p>
    <w:p>
      <w:pPr>
        <w:adjustRightInd w:val="0"/>
        <w:snapToGrid w:val="0"/>
        <w:spacing w:line="480" w:lineRule="exact"/>
        <w:ind w:firstLine="400"/>
        <w:rPr>
          <w:snapToGrid w:val="0"/>
          <w:sz w:val="24"/>
        </w:rPr>
      </w:pPr>
      <w:r>
        <w:rPr>
          <w:snapToGrid w:val="0"/>
          <w:sz w:val="24"/>
        </w:rPr>
        <w:t>采购小组成员不得收受他人的财物或者其他好处，不得向他人透露对采购文件的评审和比较、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480" w:lineRule="exact"/>
        <w:outlineLvl w:val="2"/>
        <w:rPr>
          <w:b/>
          <w:snapToGrid w:val="0"/>
          <w:sz w:val="24"/>
        </w:rPr>
      </w:pPr>
      <w:bookmarkStart w:id="112" w:name="_Toc120211568"/>
      <w:bookmarkStart w:id="113" w:name="_Toc120949910"/>
      <w:r>
        <w:rPr>
          <w:b/>
          <w:snapToGrid w:val="0"/>
          <w:sz w:val="24"/>
        </w:rPr>
        <w:t>6.4对与采购活动有关的工作人员的纪律要求</w:t>
      </w:r>
      <w:bookmarkEnd w:id="112"/>
      <w:bookmarkEnd w:id="113"/>
    </w:p>
    <w:p>
      <w:pPr>
        <w:adjustRightInd w:val="0"/>
        <w:snapToGrid w:val="0"/>
        <w:spacing w:line="480" w:lineRule="exact"/>
        <w:ind w:firstLine="400"/>
        <w:rPr>
          <w:snapToGrid w:val="0"/>
          <w:sz w:val="24"/>
        </w:rPr>
      </w:pPr>
      <w:r>
        <w:rPr>
          <w:snapToGrid w:val="0"/>
          <w:sz w:val="24"/>
        </w:rPr>
        <w:t>与采购活动有关的工作人员不得收受他人的财物或者其他好处，不得向他人透露对采购文件的评审和比较、成交供应商的推荐情况以及谈判有关的其他情况。在采购活动中，与采购活动有关的工作人员不得擅离职守，影响谈判工作正常进行。</w:t>
      </w:r>
    </w:p>
    <w:p>
      <w:pPr>
        <w:pStyle w:val="3"/>
        <w:spacing w:line="480" w:lineRule="exact"/>
        <w:rPr>
          <w:b/>
          <w:snapToGrid w:val="0"/>
          <w:sz w:val="24"/>
          <w:szCs w:val="24"/>
          <w:lang w:eastAsia="zh-CN"/>
        </w:rPr>
      </w:pPr>
      <w:bookmarkStart w:id="114" w:name="_Toc120211569"/>
      <w:bookmarkStart w:id="115" w:name="_Toc120949911"/>
      <w:r>
        <w:rPr>
          <w:b/>
          <w:snapToGrid w:val="0"/>
          <w:sz w:val="24"/>
          <w:szCs w:val="24"/>
          <w:lang w:eastAsia="zh-CN"/>
        </w:rPr>
        <w:t>7</w:t>
      </w:r>
      <w:r>
        <w:rPr>
          <w:rFonts w:hint="eastAsia"/>
          <w:b/>
          <w:snapToGrid w:val="0"/>
          <w:sz w:val="24"/>
          <w:szCs w:val="24"/>
          <w:lang w:eastAsia="zh-CN"/>
        </w:rPr>
        <w:t>．</w:t>
      </w:r>
      <w:r>
        <w:rPr>
          <w:b/>
          <w:snapToGrid w:val="0"/>
          <w:sz w:val="24"/>
          <w:szCs w:val="24"/>
          <w:lang w:eastAsia="zh-CN"/>
        </w:rPr>
        <w:t>需要补充的其他内容</w:t>
      </w:r>
      <w:bookmarkEnd w:id="114"/>
      <w:bookmarkEnd w:id="115"/>
    </w:p>
    <w:p>
      <w:pPr>
        <w:adjustRightInd w:val="0"/>
        <w:snapToGrid w:val="0"/>
        <w:spacing w:line="480" w:lineRule="exact"/>
        <w:ind w:firstLine="400"/>
        <w:rPr>
          <w:snapToGrid w:val="0"/>
          <w:sz w:val="24"/>
        </w:rPr>
      </w:pPr>
      <w:r>
        <w:rPr>
          <w:snapToGrid w:val="0"/>
          <w:sz w:val="24"/>
        </w:rPr>
        <w:t>需要补充的其他内容：见供应商须知前附表。</w:t>
      </w:r>
    </w:p>
    <w:p>
      <w:pPr>
        <w:pStyle w:val="16"/>
        <w:rPr>
          <w:rFonts w:hAnsi="宋体"/>
        </w:rPr>
      </w:pPr>
    </w:p>
    <w:p>
      <w:pPr>
        <w:pageBreakBefore/>
        <w:snapToGrid w:val="0"/>
        <w:spacing w:line="360" w:lineRule="auto"/>
        <w:ind w:firstLine="2249" w:firstLineChars="700"/>
        <w:outlineLvl w:val="0"/>
        <w:rPr>
          <w:b/>
          <w:bCs/>
          <w:sz w:val="32"/>
          <w:szCs w:val="32"/>
        </w:rPr>
      </w:pPr>
      <w:r>
        <w:rPr>
          <w:rFonts w:hint="eastAsia"/>
          <w:b/>
          <w:bCs/>
          <w:sz w:val="32"/>
          <w:szCs w:val="32"/>
        </w:rPr>
        <w:t>第三章采购项目采购需求</w:t>
      </w:r>
    </w:p>
    <w:p>
      <w:pPr>
        <w:spacing w:line="460" w:lineRule="exact"/>
        <w:rPr>
          <w:b/>
          <w:bCs/>
          <w:sz w:val="24"/>
        </w:rPr>
      </w:pPr>
      <w:r>
        <w:rPr>
          <w:b/>
          <w:bCs/>
          <w:sz w:val="24"/>
        </w:rPr>
        <w:t>一、项目名称</w:t>
      </w:r>
    </w:p>
    <w:p>
      <w:pPr>
        <w:spacing w:line="460" w:lineRule="exact"/>
        <w:ind w:firstLine="360" w:firstLineChars="150"/>
        <w:rPr>
          <w:snapToGrid w:val="0"/>
          <w:sz w:val="24"/>
        </w:rPr>
      </w:pPr>
      <w:r>
        <w:rPr>
          <w:rFonts w:hint="eastAsia"/>
          <w:snapToGrid w:val="0"/>
          <w:sz w:val="24"/>
        </w:rPr>
        <w:t>中粮崇左糖业2023年新增仓储变压器及配电室改造项目（电器分项）</w:t>
      </w:r>
    </w:p>
    <w:p>
      <w:pPr>
        <w:spacing w:line="460" w:lineRule="exact"/>
        <w:rPr>
          <w:rFonts w:ascii="宋体" w:hAnsi="宋体"/>
          <w:sz w:val="24"/>
        </w:rPr>
      </w:pPr>
      <w:r>
        <w:rPr>
          <w:rFonts w:ascii="宋体" w:hAnsi="宋体"/>
          <w:sz w:val="24"/>
        </w:rPr>
        <w:t>二、项目内容</w:t>
      </w:r>
    </w:p>
    <w:p>
      <w:pPr>
        <w:rPr>
          <w:rFonts w:ascii="宋体" w:hAnsi="宋体"/>
          <w:sz w:val="24"/>
        </w:rPr>
      </w:pPr>
      <w:r>
        <w:rPr>
          <w:rFonts w:ascii="宋体" w:hAnsi="宋体"/>
          <w:sz w:val="24"/>
        </w:rPr>
        <w:t>2.1项目概况：在</w:t>
      </w:r>
      <w:r>
        <w:rPr>
          <w:rFonts w:hint="eastAsia"/>
          <w:snapToGrid w:val="0"/>
          <w:sz w:val="24"/>
        </w:rPr>
        <w:t>中粮崇左糖业2023年新增仓储变压器及配电室改造项目（电器分项）</w:t>
      </w:r>
      <w:r>
        <w:rPr>
          <w:rFonts w:hint="eastAsia" w:ascii="宋体" w:hAnsi="宋体"/>
          <w:sz w:val="24"/>
        </w:rPr>
        <w:t>、</w:t>
      </w:r>
      <w:r>
        <w:rPr>
          <w:rFonts w:ascii="宋体" w:hAnsi="宋体"/>
          <w:sz w:val="24"/>
        </w:rPr>
        <w:t>电力变压器</w:t>
      </w:r>
      <w:r>
        <w:rPr>
          <w:rFonts w:hint="eastAsia" w:ascii="宋体" w:hAnsi="宋体"/>
          <w:sz w:val="24"/>
        </w:rPr>
        <w:t>、金属铠装</w:t>
      </w:r>
      <w:r>
        <w:rPr>
          <w:rFonts w:ascii="宋体" w:hAnsi="宋体"/>
          <w:sz w:val="24"/>
        </w:rPr>
        <w:t>/</w:t>
      </w:r>
      <w:r>
        <w:rPr>
          <w:rFonts w:hint="eastAsia" w:ascii="宋体" w:hAnsi="宋体"/>
          <w:sz w:val="24"/>
        </w:rPr>
        <w:t>封闭开关柜、配电柜、电缆、不锈钢桥架等的供货、安装、调试等，满足生产工艺要求。</w:t>
      </w:r>
    </w:p>
    <w:p>
      <w:pPr>
        <w:spacing w:line="460" w:lineRule="exact"/>
        <w:ind w:right="-147" w:rightChars="-70"/>
        <w:rPr>
          <w:rFonts w:ascii="宋体" w:hAnsi="宋体"/>
          <w:sz w:val="24"/>
        </w:rPr>
      </w:pPr>
      <w:r>
        <w:rPr>
          <w:rFonts w:ascii="宋体" w:hAnsi="宋体"/>
          <w:sz w:val="24"/>
        </w:rPr>
        <w:t>2.2项目供货范围：项目供货具体内容与技术要求详见第五章合同附件1《技术协议》。</w:t>
      </w:r>
    </w:p>
    <w:p>
      <w:pPr>
        <w:spacing w:line="460" w:lineRule="exact"/>
        <w:rPr>
          <w:sz w:val="24"/>
        </w:rPr>
      </w:pPr>
      <w:r>
        <w:rPr>
          <w:rFonts w:ascii="宋体" w:hAnsi="宋体"/>
          <w:sz w:val="24"/>
        </w:rPr>
        <w:t>2.3项目调试：为了保证设备的正常运行，要求中标人在设备调试期间，安排1名技术人员在工厂内值班服务，主要解决设备运行过程中发生的设备缺陷问题（如</w:t>
      </w:r>
      <w:r>
        <w:rPr>
          <w:rFonts w:hint="eastAsia" w:ascii="宋体" w:hAnsi="宋体"/>
          <w:sz w:val="24"/>
        </w:rPr>
        <w:t>发热</w:t>
      </w:r>
      <w:r>
        <w:rPr>
          <w:rFonts w:ascii="宋体" w:hAnsi="宋体"/>
          <w:sz w:val="24"/>
        </w:rPr>
        <w:t>、</w:t>
      </w:r>
      <w:r>
        <w:rPr>
          <w:rFonts w:hint="eastAsia" w:ascii="宋体" w:hAnsi="宋体"/>
          <w:sz w:val="24"/>
        </w:rPr>
        <w:t>无法启动、异常停机</w:t>
      </w:r>
      <w:r>
        <w:rPr>
          <w:rFonts w:ascii="宋体" w:hAnsi="宋体"/>
          <w:sz w:val="24"/>
        </w:rPr>
        <w:t>、等等方面质量问题；值班服务时间为从设备调试开始至设备正常运</w:t>
      </w:r>
      <w:r>
        <w:rPr>
          <w:sz w:val="24"/>
        </w:rPr>
        <w:t>行）。</w:t>
      </w:r>
    </w:p>
    <w:p>
      <w:pPr>
        <w:spacing w:line="460" w:lineRule="exact"/>
        <w:rPr>
          <w:sz w:val="24"/>
        </w:rPr>
      </w:pPr>
      <w:r>
        <w:rPr>
          <w:sz w:val="24"/>
        </w:rPr>
        <w:t>2.4项目培训</w:t>
      </w:r>
    </w:p>
    <w:p>
      <w:pPr>
        <w:spacing w:line="460" w:lineRule="exact"/>
        <w:rPr>
          <w:sz w:val="24"/>
        </w:rPr>
      </w:pPr>
      <w:r>
        <w:rPr>
          <w:sz w:val="24"/>
        </w:rPr>
        <w:t>2.4.1.操作运行</w:t>
      </w:r>
    </w:p>
    <w:p>
      <w:pPr>
        <w:spacing w:line="460" w:lineRule="exact"/>
        <w:ind w:firstLine="480" w:firstLineChars="200"/>
        <w:rPr>
          <w:sz w:val="24"/>
        </w:rPr>
      </w:pPr>
      <w:r>
        <w:rPr>
          <w:sz w:val="24"/>
        </w:rPr>
        <w:t>中标人要安排各台套主体设备技术人员对招标人的岗位员工进行操作运行培训。</w:t>
      </w:r>
    </w:p>
    <w:p>
      <w:pPr>
        <w:spacing w:line="460" w:lineRule="exact"/>
        <w:rPr>
          <w:sz w:val="24"/>
        </w:rPr>
      </w:pPr>
      <w:r>
        <w:rPr>
          <w:sz w:val="24"/>
        </w:rPr>
        <w:t>2.4.2.维护保养</w:t>
      </w:r>
    </w:p>
    <w:p>
      <w:pPr>
        <w:spacing w:line="460" w:lineRule="exact"/>
        <w:ind w:firstLine="480" w:firstLineChars="200"/>
        <w:rPr>
          <w:sz w:val="24"/>
        </w:rPr>
      </w:pPr>
      <w:r>
        <w:rPr>
          <w:sz w:val="24"/>
        </w:rPr>
        <w:t>中标人要安排各台套主体设备技术人员对招标人的岗位员工进行维护保养培训。</w:t>
      </w:r>
    </w:p>
    <w:p>
      <w:pPr>
        <w:spacing w:line="460" w:lineRule="exact"/>
        <w:rPr>
          <w:b/>
          <w:bCs/>
          <w:sz w:val="24"/>
        </w:rPr>
      </w:pPr>
      <w:r>
        <w:rPr>
          <w:b/>
          <w:bCs/>
          <w:sz w:val="24"/>
        </w:rPr>
        <w:t>三、项目完工期限</w:t>
      </w:r>
    </w:p>
    <w:p>
      <w:pPr>
        <w:spacing w:line="460" w:lineRule="exact"/>
        <w:ind w:firstLine="480" w:firstLineChars="200"/>
        <w:rPr>
          <w:color w:val="FF0000"/>
          <w:sz w:val="24"/>
        </w:rPr>
      </w:pPr>
      <w:r>
        <w:rPr>
          <w:sz w:val="24"/>
        </w:rPr>
        <w:t>项目工期：自签订合同之日起</w:t>
      </w:r>
      <w:r>
        <w:rPr>
          <w:rFonts w:hint="eastAsia"/>
          <w:sz w:val="24"/>
        </w:rPr>
        <w:t>60</w:t>
      </w:r>
      <w:r>
        <w:rPr>
          <w:sz w:val="24"/>
        </w:rPr>
        <w:t>个日历天内完成供货、安装、调试。因不可抗力或经甲方同意，工期可顺延，如因甲方原因造成工期逾期，须由甲方出具相关函件证明。</w:t>
      </w:r>
    </w:p>
    <w:p>
      <w:pPr>
        <w:spacing w:line="460" w:lineRule="exact"/>
        <w:rPr>
          <w:b/>
          <w:bCs/>
          <w:sz w:val="24"/>
        </w:rPr>
      </w:pPr>
      <w:r>
        <w:rPr>
          <w:b/>
          <w:bCs/>
          <w:sz w:val="24"/>
        </w:rPr>
        <w:t>四、项目技术规格、参数</w:t>
      </w:r>
    </w:p>
    <w:p>
      <w:pPr>
        <w:spacing w:line="460" w:lineRule="exact"/>
        <w:ind w:firstLine="480" w:firstLineChars="200"/>
        <w:rPr>
          <w:sz w:val="24"/>
        </w:rPr>
      </w:pPr>
      <w:r>
        <w:rPr>
          <w:sz w:val="24"/>
        </w:rPr>
        <w:t>详见第五章合同附件1《技术协议》</w:t>
      </w:r>
    </w:p>
    <w:p>
      <w:pPr>
        <w:spacing w:line="460" w:lineRule="exact"/>
        <w:rPr>
          <w:b/>
          <w:bCs/>
          <w:sz w:val="24"/>
        </w:rPr>
      </w:pPr>
      <w:r>
        <w:rPr>
          <w:b/>
          <w:bCs/>
          <w:sz w:val="24"/>
        </w:rPr>
        <w:t>五、项目安全要求</w:t>
      </w:r>
    </w:p>
    <w:p>
      <w:pPr>
        <w:spacing w:line="460" w:lineRule="exact"/>
        <w:ind w:firstLine="480" w:firstLineChars="200"/>
        <w:rPr>
          <w:sz w:val="24"/>
        </w:rPr>
      </w:pPr>
      <w:r>
        <w:rPr>
          <w:sz w:val="24"/>
        </w:rPr>
        <w:t>详见第五章合同附件4《安全协议》</w:t>
      </w:r>
    </w:p>
    <w:p>
      <w:pPr>
        <w:spacing w:line="460" w:lineRule="exact"/>
        <w:rPr>
          <w:b/>
          <w:bCs/>
          <w:sz w:val="24"/>
        </w:rPr>
      </w:pPr>
      <w:r>
        <w:rPr>
          <w:b/>
          <w:bCs/>
          <w:sz w:val="24"/>
        </w:rPr>
        <w:t>六、项目制作及安装工程质量要求</w:t>
      </w:r>
    </w:p>
    <w:p>
      <w:pPr>
        <w:spacing w:line="460" w:lineRule="exact"/>
        <w:ind w:firstLine="480" w:firstLineChars="200"/>
        <w:rPr>
          <w:sz w:val="24"/>
        </w:rPr>
      </w:pPr>
      <w:r>
        <w:rPr>
          <w:sz w:val="24"/>
        </w:rPr>
        <w:t>详见第五章合同附件1《技术协议》</w:t>
      </w:r>
    </w:p>
    <w:p>
      <w:pPr>
        <w:spacing w:line="460" w:lineRule="exact"/>
        <w:rPr>
          <w:b/>
          <w:bCs/>
          <w:sz w:val="24"/>
        </w:rPr>
      </w:pPr>
      <w:r>
        <w:rPr>
          <w:b/>
          <w:bCs/>
          <w:sz w:val="24"/>
        </w:rPr>
        <w:t>七、项目环保及现场卫生要求</w:t>
      </w:r>
    </w:p>
    <w:p>
      <w:pPr>
        <w:spacing w:line="460" w:lineRule="exact"/>
        <w:ind w:firstLine="480" w:firstLineChars="200"/>
        <w:rPr>
          <w:sz w:val="24"/>
        </w:rPr>
      </w:pPr>
      <w:r>
        <w:rPr>
          <w:sz w:val="24"/>
        </w:rPr>
        <w:t>详见第五章合同附件3《环保协议》</w:t>
      </w:r>
    </w:p>
    <w:p>
      <w:pPr>
        <w:spacing w:line="460" w:lineRule="exact"/>
        <w:rPr>
          <w:b/>
          <w:bCs/>
          <w:sz w:val="24"/>
        </w:rPr>
      </w:pPr>
      <w:r>
        <w:rPr>
          <w:b/>
          <w:bCs/>
          <w:sz w:val="24"/>
        </w:rPr>
        <w:t>八、项目施工人员管理要求</w:t>
      </w:r>
    </w:p>
    <w:p>
      <w:pPr>
        <w:spacing w:line="360" w:lineRule="auto"/>
        <w:ind w:firstLine="480" w:firstLineChars="200"/>
        <w:rPr>
          <w:sz w:val="24"/>
        </w:rPr>
      </w:pPr>
      <w:r>
        <w:rPr>
          <w:sz w:val="24"/>
        </w:rPr>
        <w:t>中标人须服从招标人企业内部的各项相关管理制度。</w:t>
      </w:r>
    </w:p>
    <w:p>
      <w:pPr>
        <w:spacing w:line="360" w:lineRule="auto"/>
        <w:rPr>
          <w:b/>
          <w:bCs/>
          <w:sz w:val="24"/>
        </w:rPr>
      </w:pPr>
      <w:r>
        <w:rPr>
          <w:b/>
          <w:bCs/>
          <w:sz w:val="24"/>
        </w:rPr>
        <w:t>九、项目内容设备材料供货、安装范围</w:t>
      </w:r>
    </w:p>
    <w:p>
      <w:pPr>
        <w:spacing w:line="360" w:lineRule="auto"/>
        <w:ind w:firstLine="480" w:firstLineChars="200"/>
        <w:rPr>
          <w:sz w:val="24"/>
        </w:rPr>
      </w:pPr>
      <w:r>
        <w:rPr>
          <w:sz w:val="24"/>
        </w:rPr>
        <w:t>详见第五章合同附件1《技术协议》</w:t>
      </w:r>
    </w:p>
    <w:p>
      <w:pPr>
        <w:widowControl/>
        <w:spacing w:line="360" w:lineRule="auto"/>
        <w:textAlignment w:val="center"/>
        <w:rPr>
          <w:b/>
          <w:bCs/>
          <w:sz w:val="24"/>
        </w:rPr>
      </w:pPr>
      <w:r>
        <w:rPr>
          <w:b/>
          <w:bCs/>
          <w:sz w:val="24"/>
        </w:rPr>
        <w:t>十、商务条款及要求</w:t>
      </w:r>
    </w:p>
    <w:p>
      <w:pPr>
        <w:widowControl/>
        <w:spacing w:line="360" w:lineRule="auto"/>
        <w:textAlignment w:val="center"/>
        <w:rPr>
          <w:sz w:val="24"/>
        </w:rPr>
      </w:pPr>
      <w:r>
        <w:rPr>
          <w:sz w:val="24"/>
        </w:rPr>
        <w:t>10.1合同签订期：自中标通知书发出之日起30</w:t>
      </w:r>
      <w:r>
        <w:rPr>
          <w:rFonts w:hint="eastAsia"/>
          <w:sz w:val="24"/>
        </w:rPr>
        <w:t>个</w:t>
      </w:r>
      <w:r>
        <w:rPr>
          <w:sz w:val="24"/>
        </w:rPr>
        <w:t>日历天内。</w:t>
      </w:r>
    </w:p>
    <w:p>
      <w:pPr>
        <w:widowControl/>
        <w:spacing w:line="360" w:lineRule="auto"/>
        <w:textAlignment w:val="center"/>
        <w:rPr>
          <w:sz w:val="24"/>
        </w:rPr>
      </w:pPr>
      <w:r>
        <w:rPr>
          <w:sz w:val="24"/>
        </w:rPr>
        <w:t>10.</w:t>
      </w:r>
      <w:r>
        <w:rPr>
          <w:rFonts w:hint="eastAsia"/>
          <w:sz w:val="24"/>
        </w:rPr>
        <w:t>2</w:t>
      </w:r>
      <w:r>
        <w:rPr>
          <w:sz w:val="24"/>
        </w:rPr>
        <w:t>交货地点：中粮崇左糖业工厂现场</w:t>
      </w:r>
    </w:p>
    <w:p>
      <w:pPr>
        <w:widowControl/>
        <w:spacing w:line="360" w:lineRule="auto"/>
        <w:textAlignment w:val="center"/>
        <w:rPr>
          <w:sz w:val="24"/>
        </w:rPr>
      </w:pPr>
      <w:r>
        <w:rPr>
          <w:sz w:val="24"/>
        </w:rPr>
        <w:t>10.</w:t>
      </w:r>
      <w:r>
        <w:rPr>
          <w:rFonts w:hint="eastAsia"/>
          <w:sz w:val="24"/>
        </w:rPr>
        <w:t>3</w:t>
      </w:r>
      <w:r>
        <w:rPr>
          <w:sz w:val="24"/>
        </w:rPr>
        <w:t>交货方式：现场交货</w:t>
      </w:r>
    </w:p>
    <w:p>
      <w:pPr>
        <w:widowControl/>
        <w:spacing w:line="360" w:lineRule="auto"/>
        <w:textAlignment w:val="center"/>
        <w:rPr>
          <w:sz w:val="24"/>
        </w:rPr>
      </w:pPr>
      <w:r>
        <w:rPr>
          <w:sz w:val="24"/>
        </w:rPr>
        <w:t>10.</w:t>
      </w:r>
      <w:r>
        <w:rPr>
          <w:rFonts w:hint="eastAsia"/>
          <w:sz w:val="24"/>
        </w:rPr>
        <w:t>4</w:t>
      </w:r>
      <w:r>
        <w:rPr>
          <w:sz w:val="24"/>
        </w:rPr>
        <w:t>售后服务要求：</w:t>
      </w:r>
    </w:p>
    <w:p>
      <w:pPr>
        <w:widowControl/>
        <w:spacing w:line="360" w:lineRule="auto"/>
        <w:textAlignment w:val="center"/>
        <w:rPr>
          <w:sz w:val="24"/>
        </w:rPr>
      </w:pPr>
      <w:r>
        <w:rPr>
          <w:sz w:val="24"/>
        </w:rPr>
        <w:t>10.</w:t>
      </w:r>
      <w:r>
        <w:rPr>
          <w:rFonts w:hint="eastAsia"/>
          <w:sz w:val="24"/>
        </w:rPr>
        <w:t>4</w:t>
      </w:r>
      <w:r>
        <w:rPr>
          <w:sz w:val="24"/>
        </w:rPr>
        <w:t>.1质量保证期1年（自交货并验收合格之日起计）。“技术参数要求”中有特殊要求的，按特殊要求执行。</w:t>
      </w:r>
    </w:p>
    <w:p>
      <w:pPr>
        <w:widowControl/>
        <w:spacing w:line="360" w:lineRule="auto"/>
        <w:textAlignment w:val="center"/>
        <w:rPr>
          <w:sz w:val="24"/>
        </w:rPr>
      </w:pPr>
      <w:r>
        <w:rPr>
          <w:sz w:val="24"/>
        </w:rPr>
        <w:t>10.</w:t>
      </w:r>
      <w:r>
        <w:rPr>
          <w:rFonts w:hint="eastAsia"/>
          <w:sz w:val="24"/>
        </w:rPr>
        <w:t>4</w:t>
      </w:r>
      <w:r>
        <w:rPr>
          <w:sz w:val="24"/>
        </w:rPr>
        <w:t>.2故障响应时间：中标供应商应接到故障通知后在 16小时内到招标人指定现场，按国家及行业标准对故障进行及时处理；在20小时内不能解决的，供应商须在一个工作日内提供与原设备技术参数要求相同或高于原设备技术参数要求的备用产品，以保证招标人的正常工作。</w:t>
      </w:r>
    </w:p>
    <w:p>
      <w:pPr>
        <w:spacing w:line="360" w:lineRule="auto"/>
        <w:rPr>
          <w:sz w:val="24"/>
        </w:rPr>
      </w:pPr>
      <w:r>
        <w:rPr>
          <w:sz w:val="24"/>
        </w:rPr>
        <w:t xml:space="preserve"> 10.</w:t>
      </w:r>
      <w:r>
        <w:rPr>
          <w:rFonts w:hint="eastAsia"/>
          <w:sz w:val="24"/>
        </w:rPr>
        <w:t>4</w:t>
      </w:r>
      <w:r>
        <w:rPr>
          <w:sz w:val="24"/>
        </w:rPr>
        <w:t>.3所有提供的产品均要求是原厂新品，按国家有关产品“三包”规定执行“三包”以及厂家承诺进行；免费送货上门.安装.调试，免费培训使用人员和维护人员，培训内容主要为：功能设备的安装.维护等。</w:t>
      </w:r>
    </w:p>
    <w:p>
      <w:pPr>
        <w:widowControl/>
        <w:spacing w:line="360" w:lineRule="auto"/>
        <w:textAlignment w:val="center"/>
        <w:rPr>
          <w:sz w:val="24"/>
        </w:rPr>
      </w:pPr>
      <w:r>
        <w:rPr>
          <w:sz w:val="24"/>
        </w:rPr>
        <w:t xml:space="preserve"> 10.</w:t>
      </w:r>
      <w:r>
        <w:rPr>
          <w:rFonts w:hint="eastAsia"/>
          <w:sz w:val="24"/>
        </w:rPr>
        <w:t>4</w:t>
      </w:r>
      <w:r>
        <w:rPr>
          <w:sz w:val="24"/>
        </w:rPr>
        <w:t>.4在质量保证期内设备非因人为及不可抗拒因素的原因而引起损坏或质量问题，中标供应商应免费予以技术服务、维修或设备更换，并承担相应费用和零部件的费用，因人为因素出现的故障不在免费保修范围内，中标供应商也要积极帮助招标人修理，并提供优惠价格的配件和服务。</w:t>
      </w:r>
    </w:p>
    <w:p>
      <w:pPr>
        <w:widowControl/>
        <w:spacing w:line="360" w:lineRule="auto"/>
        <w:textAlignment w:val="center"/>
        <w:rPr>
          <w:b/>
          <w:sz w:val="24"/>
        </w:rPr>
      </w:pPr>
      <w:r>
        <w:rPr>
          <w:b/>
          <w:sz w:val="24"/>
        </w:rPr>
        <w:t>十一、其他要求</w:t>
      </w:r>
    </w:p>
    <w:p>
      <w:pPr>
        <w:widowControl/>
        <w:spacing w:line="360" w:lineRule="auto"/>
        <w:textAlignment w:val="center"/>
        <w:rPr>
          <w:sz w:val="24"/>
        </w:rPr>
      </w:pPr>
      <w:r>
        <w:rPr>
          <w:sz w:val="24"/>
        </w:rPr>
        <w:t>11.1.投标报价为招标人指定地点的现场交货价，包括：</w:t>
      </w:r>
    </w:p>
    <w:p>
      <w:pPr>
        <w:widowControl/>
        <w:spacing w:line="360" w:lineRule="auto"/>
        <w:rPr>
          <w:sz w:val="24"/>
        </w:rPr>
      </w:pPr>
      <w:r>
        <w:rPr>
          <w:sz w:val="24"/>
        </w:rPr>
        <w:t>11.1.1货物及标准附件、备品备件、专用工具的价格；</w:t>
      </w:r>
    </w:p>
    <w:p>
      <w:pPr>
        <w:widowControl/>
        <w:spacing w:line="360" w:lineRule="auto"/>
        <w:rPr>
          <w:sz w:val="24"/>
        </w:rPr>
      </w:pPr>
      <w:r>
        <w:rPr>
          <w:sz w:val="24"/>
        </w:rPr>
        <w:t>11.1.2材料采购、制作、运输、卸车、安装、线缆敷设和接线、调试使用、维修维护培训，办理提升机验收的相关手续、调试、培训、技术支持、售后服务等费用；</w:t>
      </w:r>
    </w:p>
    <w:p>
      <w:pPr>
        <w:widowControl/>
        <w:spacing w:line="360" w:lineRule="auto"/>
        <w:rPr>
          <w:sz w:val="24"/>
        </w:rPr>
      </w:pPr>
      <w:r>
        <w:rPr>
          <w:sz w:val="24"/>
        </w:rPr>
        <w:t>11.1.3必要的保险费用和各项税费；</w:t>
      </w:r>
    </w:p>
    <w:p>
      <w:pPr>
        <w:widowControl/>
        <w:spacing w:line="360" w:lineRule="auto"/>
        <w:rPr>
          <w:sz w:val="24"/>
        </w:rPr>
      </w:pPr>
      <w:r>
        <w:rPr>
          <w:sz w:val="24"/>
        </w:rPr>
        <w:t>11.1.4包括拆旧费用、安装费用、安装后的现场垃圾清理；</w:t>
      </w:r>
    </w:p>
    <w:p>
      <w:pPr>
        <w:widowControl/>
        <w:spacing w:line="360" w:lineRule="auto"/>
        <w:rPr>
          <w:sz w:val="24"/>
        </w:rPr>
      </w:pPr>
      <w:r>
        <w:rPr>
          <w:sz w:val="24"/>
        </w:rPr>
        <w:t>11.1.5设备安装、培训（含教材费、场地租用费）、送货上门的费用；</w:t>
      </w:r>
    </w:p>
    <w:p>
      <w:pPr>
        <w:widowControl/>
        <w:spacing w:line="360" w:lineRule="auto"/>
        <w:rPr>
          <w:sz w:val="24"/>
        </w:rPr>
      </w:pPr>
      <w:r>
        <w:rPr>
          <w:sz w:val="24"/>
        </w:rPr>
        <w:t>11.1.6到现场验收的费用。</w:t>
      </w:r>
    </w:p>
    <w:p>
      <w:pPr>
        <w:widowControl/>
        <w:spacing w:line="360" w:lineRule="auto"/>
        <w:textAlignment w:val="center"/>
        <w:rPr>
          <w:sz w:val="24"/>
        </w:rPr>
      </w:pPr>
      <w:r>
        <w:rPr>
          <w:sz w:val="24"/>
        </w:rPr>
        <w:t>11.</w:t>
      </w:r>
      <w:r>
        <w:rPr>
          <w:rFonts w:hint="eastAsia"/>
          <w:sz w:val="24"/>
        </w:rPr>
        <w:t>2</w:t>
      </w:r>
      <w:r>
        <w:rPr>
          <w:sz w:val="24"/>
        </w:rPr>
        <w:t>备品备件及耗材等要求：本项目采购的全部设备和零部件、配件及安装材料必须是未经使用的、全新的，并符合国家相关质量标准的。</w:t>
      </w:r>
    </w:p>
    <w:p>
      <w:pPr>
        <w:widowControl/>
        <w:spacing w:line="360" w:lineRule="auto"/>
        <w:textAlignment w:val="center"/>
        <w:rPr>
          <w:sz w:val="24"/>
        </w:rPr>
      </w:pPr>
      <w:r>
        <w:rPr>
          <w:sz w:val="24"/>
        </w:rPr>
        <w:t>11.</w:t>
      </w:r>
      <w:r>
        <w:rPr>
          <w:rFonts w:hint="eastAsia"/>
          <w:sz w:val="24"/>
        </w:rPr>
        <w:t>3</w:t>
      </w:r>
      <w:r>
        <w:rPr>
          <w:sz w:val="24"/>
        </w:rPr>
        <w:t>验收条件及标准：</w:t>
      </w:r>
    </w:p>
    <w:p>
      <w:pPr>
        <w:widowControl/>
        <w:spacing w:line="360" w:lineRule="auto"/>
        <w:ind w:firstLine="480" w:firstLineChars="200"/>
        <w:textAlignment w:val="center"/>
        <w:rPr>
          <w:sz w:val="24"/>
        </w:rPr>
      </w:pPr>
      <w:r>
        <w:rPr>
          <w:sz w:val="24"/>
        </w:rPr>
        <w:t>现场验收</w:t>
      </w:r>
      <w:r>
        <w:rPr>
          <w:rFonts w:hint="eastAsia"/>
          <w:sz w:val="24"/>
        </w:rPr>
        <w:t>，</w:t>
      </w:r>
      <w:r>
        <w:rPr>
          <w:sz w:val="24"/>
        </w:rPr>
        <w:t>验货时严格按照采购文件参数要求及投标人投标时承诺的参数进行验货，中标人所供货物必须与采购文件要求的技术参数相符，否则采购方有权拒收货物，直至终止合同，由此造成的一切损失由中标人负责。</w:t>
      </w:r>
    </w:p>
    <w:p>
      <w:pPr>
        <w:widowControl/>
        <w:spacing w:line="360" w:lineRule="auto"/>
        <w:textAlignment w:val="center"/>
        <w:rPr>
          <w:sz w:val="24"/>
        </w:rPr>
      </w:pPr>
      <w:r>
        <w:rPr>
          <w:sz w:val="24"/>
        </w:rPr>
        <w:t>11.</w:t>
      </w:r>
      <w:r>
        <w:rPr>
          <w:rFonts w:hint="eastAsia"/>
          <w:sz w:val="24"/>
        </w:rPr>
        <w:t>4</w:t>
      </w:r>
      <w:r>
        <w:rPr>
          <w:sz w:val="24"/>
        </w:rPr>
        <w:t>实施和安装要求：</w:t>
      </w:r>
    </w:p>
    <w:p>
      <w:pPr>
        <w:widowControl/>
        <w:spacing w:line="360" w:lineRule="auto"/>
        <w:textAlignment w:val="center"/>
        <w:rPr>
          <w:sz w:val="24"/>
        </w:rPr>
      </w:pPr>
      <w:r>
        <w:rPr>
          <w:sz w:val="24"/>
        </w:rPr>
        <w:t>11.</w:t>
      </w:r>
      <w:r>
        <w:rPr>
          <w:rFonts w:hint="eastAsia"/>
          <w:sz w:val="24"/>
        </w:rPr>
        <w:t>4</w:t>
      </w:r>
      <w:r>
        <w:rPr>
          <w:sz w:val="24"/>
        </w:rPr>
        <w:t>.1供应商必须服从甲方现场负责人的指挥，按指定地点进行安装；</w:t>
      </w:r>
    </w:p>
    <w:p>
      <w:pPr>
        <w:widowControl/>
        <w:spacing w:line="360" w:lineRule="auto"/>
        <w:textAlignment w:val="center"/>
        <w:rPr>
          <w:sz w:val="24"/>
        </w:rPr>
      </w:pPr>
      <w:r>
        <w:rPr>
          <w:sz w:val="24"/>
        </w:rPr>
        <w:t>11.</w:t>
      </w:r>
      <w:r>
        <w:rPr>
          <w:rFonts w:hint="eastAsia"/>
          <w:sz w:val="24"/>
        </w:rPr>
        <w:t>4</w:t>
      </w:r>
      <w:r>
        <w:rPr>
          <w:sz w:val="24"/>
        </w:rPr>
        <w:t>.2安装过程中的所有安全保障由供应商自行负责；</w:t>
      </w:r>
    </w:p>
    <w:p>
      <w:pPr>
        <w:spacing w:line="360" w:lineRule="auto"/>
        <w:rPr>
          <w:sz w:val="24"/>
        </w:rPr>
      </w:pPr>
      <w:r>
        <w:rPr>
          <w:sz w:val="24"/>
        </w:rPr>
        <w:t>11.</w:t>
      </w:r>
      <w:r>
        <w:rPr>
          <w:rFonts w:hint="eastAsia"/>
          <w:sz w:val="24"/>
        </w:rPr>
        <w:t>4</w:t>
      </w:r>
      <w:r>
        <w:rPr>
          <w:sz w:val="24"/>
        </w:rPr>
        <w:t>.3严格按投标产品的安装规范要求进行安装，确保安全。</w:t>
      </w:r>
    </w:p>
    <w:p>
      <w:pPr>
        <w:widowControl/>
        <w:spacing w:line="360" w:lineRule="auto"/>
        <w:rPr>
          <w:sz w:val="24"/>
        </w:rPr>
      </w:pPr>
      <w:r>
        <w:rPr>
          <w:sz w:val="24"/>
        </w:rPr>
        <w:t>11.</w:t>
      </w:r>
      <w:r>
        <w:rPr>
          <w:rFonts w:hint="eastAsia"/>
          <w:sz w:val="24"/>
        </w:rPr>
        <w:t>5</w:t>
      </w:r>
      <w:r>
        <w:rPr>
          <w:sz w:val="24"/>
        </w:rPr>
        <w:t>质量保障要求：</w:t>
      </w:r>
    </w:p>
    <w:p>
      <w:pPr>
        <w:widowControl/>
        <w:spacing w:line="360" w:lineRule="auto"/>
        <w:rPr>
          <w:sz w:val="24"/>
        </w:rPr>
      </w:pPr>
      <w:r>
        <w:rPr>
          <w:sz w:val="24"/>
        </w:rPr>
        <w:t>11.</w:t>
      </w:r>
      <w:r>
        <w:rPr>
          <w:rFonts w:hint="eastAsia"/>
          <w:sz w:val="24"/>
        </w:rPr>
        <w:t>5</w:t>
      </w:r>
      <w:r>
        <w:rPr>
          <w:sz w:val="24"/>
        </w:rPr>
        <w:t>.1投标人投标前必须充分了解本项目建设整体要求，投标人如需现场勘察，须与招标人联系后，由招标人组织投标人进行现场勘察，用于完善和核准技术方案和投标报价。投标人承担踏勘现场的责任和所发生的自身费用。投标人应承担踏勘现场的责任和风险。</w:t>
      </w:r>
    </w:p>
    <w:p>
      <w:pPr>
        <w:spacing w:line="360" w:lineRule="auto"/>
        <w:rPr>
          <w:sz w:val="24"/>
        </w:rPr>
      </w:pPr>
      <w:r>
        <w:rPr>
          <w:sz w:val="24"/>
        </w:rPr>
        <w:t>11.</w:t>
      </w:r>
      <w:r>
        <w:rPr>
          <w:rFonts w:hint="eastAsia"/>
          <w:sz w:val="24"/>
        </w:rPr>
        <w:t>5</w:t>
      </w:r>
      <w:r>
        <w:rPr>
          <w:sz w:val="24"/>
        </w:rPr>
        <w:t>.2因产品质量发生争议的，招标人有权单方委托有资质的产品质量检测机构进行鉴定，产品质量鉴定合格的，鉴定费用由招标人承担。产品质量鉴定不合格的，鉴定费用由中标人承担。</w:t>
      </w:r>
    </w:p>
    <w:p>
      <w:pPr>
        <w:spacing w:line="360" w:lineRule="auto"/>
        <w:rPr>
          <w:sz w:val="24"/>
        </w:rPr>
      </w:pPr>
      <w:r>
        <w:rPr>
          <w:sz w:val="24"/>
        </w:rPr>
        <w:t>11.</w:t>
      </w:r>
      <w:r>
        <w:rPr>
          <w:rFonts w:hint="eastAsia"/>
          <w:sz w:val="24"/>
        </w:rPr>
        <w:t>6</w:t>
      </w:r>
      <w:r>
        <w:rPr>
          <w:sz w:val="24"/>
        </w:rPr>
        <w:t>图纸资料要求</w:t>
      </w:r>
    </w:p>
    <w:p>
      <w:pPr>
        <w:spacing w:line="360" w:lineRule="auto"/>
        <w:rPr>
          <w:sz w:val="24"/>
        </w:rPr>
      </w:pPr>
      <w:r>
        <w:rPr>
          <w:sz w:val="24"/>
        </w:rPr>
        <w:t>11.</w:t>
      </w:r>
      <w:r>
        <w:rPr>
          <w:rFonts w:hint="eastAsia"/>
          <w:sz w:val="24"/>
        </w:rPr>
        <w:t>6</w:t>
      </w:r>
      <w:r>
        <w:rPr>
          <w:sz w:val="24"/>
        </w:rPr>
        <w:t>.1中标人收到中标通知书后，10天内提交项目方案图纸给招标方，以便招标方进行项目土建基础的设计。</w:t>
      </w:r>
    </w:p>
    <w:p>
      <w:pPr>
        <w:spacing w:line="360" w:lineRule="auto"/>
        <w:rPr>
          <w:sz w:val="24"/>
        </w:rPr>
      </w:pPr>
      <w:r>
        <w:rPr>
          <w:sz w:val="24"/>
        </w:rPr>
        <w:t>11.</w:t>
      </w:r>
      <w:r>
        <w:rPr>
          <w:rFonts w:hint="eastAsia"/>
          <w:sz w:val="24"/>
        </w:rPr>
        <w:t>6</w:t>
      </w:r>
      <w:r>
        <w:rPr>
          <w:sz w:val="24"/>
        </w:rPr>
        <w:t>.2中标人在设备加工前，需将相关图纸方案传招标方签字确认。</w:t>
      </w:r>
    </w:p>
    <w:p>
      <w:pPr>
        <w:spacing w:line="360" w:lineRule="auto"/>
        <w:rPr>
          <w:sz w:val="24"/>
        </w:rPr>
      </w:pPr>
      <w:r>
        <w:rPr>
          <w:sz w:val="24"/>
        </w:rPr>
        <w:t>11.</w:t>
      </w:r>
      <w:r>
        <w:rPr>
          <w:rFonts w:hint="eastAsia"/>
          <w:sz w:val="24"/>
        </w:rPr>
        <w:t>6</w:t>
      </w:r>
      <w:r>
        <w:rPr>
          <w:sz w:val="24"/>
        </w:rPr>
        <w:t>.3项目竣工10个工作日内，中标人将纸质版蓝图及电子版（CAD格式）图纸递交招标方，包含项目总图、各主要设备总图、零件及易损件图。</w:t>
      </w:r>
    </w:p>
    <w:p>
      <w:pPr>
        <w:spacing w:line="360" w:lineRule="auto"/>
        <w:rPr>
          <w:sz w:val="24"/>
        </w:rPr>
      </w:pPr>
      <w:r>
        <w:rPr>
          <w:sz w:val="24"/>
        </w:rPr>
        <w:t>11.</w:t>
      </w:r>
      <w:r>
        <w:rPr>
          <w:rFonts w:hint="eastAsia"/>
          <w:sz w:val="24"/>
        </w:rPr>
        <w:t>7</w:t>
      </w:r>
      <w:r>
        <w:rPr>
          <w:sz w:val="24"/>
        </w:rPr>
        <w:t>知识产权要求</w:t>
      </w:r>
    </w:p>
    <w:p>
      <w:pPr>
        <w:spacing w:line="360" w:lineRule="auto"/>
        <w:rPr>
          <w:sz w:val="24"/>
        </w:rPr>
      </w:pPr>
      <w:r>
        <w:rPr>
          <w:sz w:val="24"/>
        </w:rPr>
        <w:t>中标供应商所提供的产品、技术均不能侵犯任何第三方的知识产权和其他合法权利。若中标供应商提供的产品、技术侵犯第三方合法权利，则中标供应商承担此次项目涉及侵权部分的所有损失及相关费用，赔偿包括但不限于律师费、诉讼费、对招标人造成的损失等费用</w:t>
      </w:r>
      <w:r>
        <w:rPr>
          <w:rFonts w:hint="eastAsia"/>
          <w:sz w:val="24"/>
        </w:rPr>
        <w:t>。</w:t>
      </w:r>
    </w:p>
    <w:p>
      <w:pPr>
        <w:spacing w:line="360" w:lineRule="auto"/>
        <w:rPr>
          <w:sz w:val="24"/>
        </w:rPr>
      </w:pPr>
    </w:p>
    <w:p>
      <w:pPr>
        <w:spacing w:line="360" w:lineRule="auto"/>
        <w:rPr>
          <w:sz w:val="24"/>
        </w:rPr>
      </w:pPr>
    </w:p>
    <w:p>
      <w:pPr>
        <w:spacing w:line="360" w:lineRule="auto"/>
        <w:rPr>
          <w:b/>
          <w:bCs/>
          <w:sz w:val="24"/>
        </w:rPr>
      </w:pPr>
    </w:p>
    <w:p>
      <w:pPr>
        <w:spacing w:line="360" w:lineRule="auto"/>
        <w:rPr>
          <w:b/>
          <w:bCs/>
          <w:sz w:val="24"/>
        </w:rPr>
      </w:pPr>
    </w:p>
    <w:p>
      <w:pPr>
        <w:spacing w:line="360" w:lineRule="auto"/>
        <w:rPr>
          <w:b/>
          <w:bCs/>
          <w:sz w:val="24"/>
        </w:rPr>
      </w:pPr>
    </w:p>
    <w:p>
      <w:pPr>
        <w:spacing w:line="360" w:lineRule="auto"/>
        <w:rPr>
          <w:b/>
          <w:snapToGrid w:val="0"/>
          <w:sz w:val="24"/>
        </w:rPr>
      </w:pPr>
      <w:bookmarkStart w:id="116" w:name="扫描0033"/>
      <w:bookmarkEnd w:id="116"/>
      <w:bookmarkStart w:id="117" w:name="_Toc120211570"/>
      <w:bookmarkStart w:id="118" w:name="_Toc120949912"/>
      <w:r>
        <w:rPr>
          <w:b/>
          <w:snapToGrid w:val="0"/>
          <w:sz w:val="24"/>
        </w:rPr>
        <w:t>附件1问题澄清通知</w:t>
      </w:r>
      <w:bookmarkEnd w:id="117"/>
      <w:bookmarkEnd w:id="118"/>
    </w:p>
    <w:p>
      <w:pPr>
        <w:adjustRightInd w:val="0"/>
        <w:snapToGrid w:val="0"/>
        <w:spacing w:line="276" w:lineRule="auto"/>
        <w:rPr>
          <w:snapToGrid w:val="0"/>
          <w:sz w:val="24"/>
        </w:rPr>
      </w:pPr>
    </w:p>
    <w:p>
      <w:pPr>
        <w:adjustRightInd w:val="0"/>
        <w:snapToGrid w:val="0"/>
        <w:spacing w:line="276" w:lineRule="auto"/>
        <w:rPr>
          <w:snapToGrid w:val="0"/>
          <w:sz w:val="24"/>
        </w:rPr>
      </w:pPr>
    </w:p>
    <w:p>
      <w:pPr>
        <w:pStyle w:val="4"/>
        <w:adjustRightInd w:val="0"/>
        <w:snapToGrid w:val="0"/>
        <w:spacing w:line="276" w:lineRule="auto"/>
        <w:ind w:left="0"/>
        <w:jc w:val="center"/>
        <w:rPr>
          <w:b/>
          <w:bCs/>
          <w:snapToGrid w:val="0"/>
          <w:sz w:val="32"/>
          <w:szCs w:val="32"/>
          <w:lang w:eastAsia="zh-CN"/>
        </w:rPr>
      </w:pPr>
      <w:bookmarkStart w:id="119" w:name="_Toc120949913"/>
      <w:bookmarkStart w:id="120" w:name="_Toc120211571"/>
      <w:r>
        <w:rPr>
          <w:b/>
          <w:bCs/>
          <w:snapToGrid w:val="0"/>
          <w:sz w:val="32"/>
          <w:szCs w:val="32"/>
          <w:lang w:eastAsia="zh-CN"/>
        </w:rPr>
        <w:t>问题澄清通知</w:t>
      </w:r>
      <w:bookmarkEnd w:id="119"/>
      <w:bookmarkEnd w:id="120"/>
    </w:p>
    <w:p>
      <w:pPr>
        <w:adjustRightInd w:val="0"/>
        <w:snapToGrid w:val="0"/>
        <w:spacing w:line="276" w:lineRule="auto"/>
        <w:jc w:val="center"/>
        <w:rPr>
          <w:b/>
          <w:bCs/>
          <w:snapToGrid w:val="0"/>
          <w:sz w:val="32"/>
          <w:szCs w:val="32"/>
        </w:rPr>
      </w:pPr>
      <w:r>
        <w:rPr>
          <w:b/>
          <w:bCs/>
          <w:snapToGrid w:val="0"/>
          <w:sz w:val="32"/>
          <w:szCs w:val="32"/>
        </w:rPr>
        <w:t>（编号：）</w:t>
      </w:r>
    </w:p>
    <w:p>
      <w:pPr>
        <w:adjustRightInd w:val="0"/>
        <w:snapToGrid w:val="0"/>
        <w:spacing w:line="276" w:lineRule="auto"/>
        <w:rPr>
          <w:snapToGrid w:val="0"/>
          <w:sz w:val="24"/>
        </w:rPr>
      </w:pPr>
    </w:p>
    <w:p>
      <w:pPr>
        <w:adjustRightInd w:val="0"/>
        <w:snapToGrid w:val="0"/>
        <w:spacing w:line="276" w:lineRule="auto"/>
        <w:rPr>
          <w:snapToGrid w:val="0"/>
          <w:sz w:val="24"/>
        </w:rPr>
      </w:pPr>
      <w:r>
        <w:rPr>
          <w:snapToGrid w:val="0"/>
          <w:sz w:val="24"/>
        </w:rPr>
        <w:t>（供应商名称）:</w:t>
      </w:r>
    </w:p>
    <w:p>
      <w:pPr>
        <w:adjustRightInd w:val="0"/>
        <w:snapToGrid w:val="0"/>
        <w:spacing w:line="276" w:lineRule="auto"/>
        <w:rPr>
          <w:snapToGrid w:val="0"/>
          <w:sz w:val="24"/>
        </w:rPr>
      </w:pPr>
    </w:p>
    <w:p>
      <w:pPr>
        <w:adjustRightInd w:val="0"/>
        <w:snapToGrid w:val="0"/>
        <w:spacing w:line="360" w:lineRule="auto"/>
        <w:ind w:firstLine="480"/>
        <w:rPr>
          <w:snapToGrid w:val="0"/>
          <w:sz w:val="24"/>
        </w:rPr>
      </w:pPr>
      <w:r>
        <w:rPr>
          <w:snapToGrid w:val="0"/>
          <w:sz w:val="24"/>
        </w:rPr>
        <w:t>采购小组对你方的采购文件进行了仔细审查，现需你方对下列问题以书面形式予以澄清、说明和补正：</w:t>
      </w:r>
    </w:p>
    <w:p>
      <w:pPr>
        <w:adjustRightInd w:val="0"/>
        <w:snapToGrid w:val="0"/>
        <w:spacing w:line="360" w:lineRule="auto"/>
        <w:ind w:firstLine="480"/>
        <w:rPr>
          <w:snapToGrid w:val="0"/>
          <w:sz w:val="24"/>
        </w:rPr>
      </w:pPr>
    </w:p>
    <w:p>
      <w:pPr>
        <w:adjustRightInd w:val="0"/>
        <w:snapToGrid w:val="0"/>
        <w:spacing w:line="360" w:lineRule="auto"/>
        <w:ind w:firstLine="480"/>
        <w:rPr>
          <w:snapToGrid w:val="0"/>
          <w:sz w:val="24"/>
        </w:rPr>
      </w:pPr>
      <w:r>
        <w:rPr>
          <w:snapToGrid w:val="0"/>
          <w:sz w:val="24"/>
        </w:rPr>
        <w:t>1.</w:t>
      </w:r>
    </w:p>
    <w:p>
      <w:pPr>
        <w:adjustRightInd w:val="0"/>
        <w:snapToGrid w:val="0"/>
        <w:spacing w:line="360" w:lineRule="auto"/>
        <w:ind w:firstLine="480"/>
        <w:rPr>
          <w:snapToGrid w:val="0"/>
          <w:sz w:val="24"/>
        </w:rPr>
      </w:pPr>
      <w:r>
        <w:rPr>
          <w:snapToGrid w:val="0"/>
          <w:sz w:val="24"/>
        </w:rPr>
        <w:t>2.</w:t>
      </w:r>
    </w:p>
    <w:p>
      <w:pPr>
        <w:adjustRightInd w:val="0"/>
        <w:snapToGrid w:val="0"/>
        <w:spacing w:line="360" w:lineRule="auto"/>
        <w:ind w:firstLine="480"/>
        <w:rPr>
          <w:snapToGrid w:val="0"/>
          <w:sz w:val="24"/>
        </w:rPr>
      </w:pPr>
      <w:r>
        <w:rPr>
          <w:snapToGrid w:val="0"/>
          <w:sz w:val="24"/>
        </w:rPr>
        <w:t>……</w:t>
      </w:r>
    </w:p>
    <w:p>
      <w:pPr>
        <w:adjustRightInd w:val="0"/>
        <w:snapToGrid w:val="0"/>
        <w:spacing w:line="360" w:lineRule="auto"/>
        <w:ind w:firstLine="480"/>
        <w:rPr>
          <w:snapToGrid w:val="0"/>
          <w:sz w:val="24"/>
        </w:rPr>
      </w:pPr>
    </w:p>
    <w:p>
      <w:pPr>
        <w:adjustRightInd w:val="0"/>
        <w:snapToGrid w:val="0"/>
        <w:spacing w:line="360" w:lineRule="auto"/>
        <w:ind w:firstLine="480"/>
        <w:rPr>
          <w:snapToGrid w:val="0"/>
          <w:sz w:val="24"/>
        </w:rPr>
      </w:pPr>
    </w:p>
    <w:p>
      <w:pPr>
        <w:adjustRightInd w:val="0"/>
        <w:snapToGrid w:val="0"/>
        <w:spacing w:line="360" w:lineRule="auto"/>
        <w:ind w:firstLine="480"/>
        <w:rPr>
          <w:snapToGrid w:val="0"/>
          <w:sz w:val="24"/>
        </w:rPr>
      </w:pPr>
      <w:r>
        <w:rPr>
          <w:snapToGrid w:val="0"/>
          <w:sz w:val="24"/>
        </w:rPr>
        <w:t>请将上述问题的澄清、说明和补正于年月日时前递交至</w:t>
      </w:r>
      <w:r>
        <w:rPr>
          <w:snapToGrid w:val="0"/>
          <w:sz w:val="24"/>
          <w:u w:val="single"/>
        </w:rPr>
        <w:t>（详细地址）</w:t>
      </w:r>
      <w:r>
        <w:rPr>
          <w:snapToGrid w:val="0"/>
          <w:sz w:val="24"/>
        </w:rPr>
        <w:t>或发电子邮件至</w:t>
      </w:r>
      <w:r>
        <w:rPr>
          <w:snapToGrid w:val="0"/>
          <w:sz w:val="24"/>
          <w:u w:val="single"/>
        </w:rPr>
        <w:t>（电子邮箱地址）</w:t>
      </w:r>
      <w:r>
        <w:rPr>
          <w:snapToGrid w:val="0"/>
          <w:sz w:val="24"/>
        </w:rPr>
        <w:t>。采用电子邮件方式的，应在年月日时前将原件递交至</w:t>
      </w:r>
      <w:r>
        <w:rPr>
          <w:rFonts w:hint="eastAsia"/>
          <w:snapToGrid w:val="0"/>
          <w:sz w:val="24"/>
        </w:rPr>
        <w:t>。</w:t>
      </w:r>
    </w:p>
    <w:p>
      <w:pPr>
        <w:adjustRightInd w:val="0"/>
        <w:snapToGrid w:val="0"/>
        <w:spacing w:line="360" w:lineRule="auto"/>
        <w:rPr>
          <w:snapToGrid w:val="0"/>
          <w:sz w:val="24"/>
        </w:rPr>
      </w:pPr>
    </w:p>
    <w:p>
      <w:pPr>
        <w:adjustRightInd w:val="0"/>
        <w:snapToGrid w:val="0"/>
        <w:spacing w:line="360" w:lineRule="auto"/>
        <w:ind w:firstLine="480"/>
        <w:rPr>
          <w:snapToGrid w:val="0"/>
          <w:sz w:val="24"/>
        </w:rPr>
      </w:pPr>
      <w:r>
        <w:rPr>
          <w:snapToGrid w:val="0"/>
          <w:sz w:val="24"/>
        </w:rPr>
        <w:t>采购小组组长：</w:t>
      </w:r>
      <w:r>
        <w:rPr>
          <w:snapToGrid w:val="0"/>
          <w:sz w:val="24"/>
          <w:u w:val="single"/>
        </w:rPr>
        <w:t>（签字）</w:t>
      </w:r>
    </w:p>
    <w:p>
      <w:pPr>
        <w:adjustRightInd w:val="0"/>
        <w:snapToGrid w:val="0"/>
        <w:spacing w:line="360" w:lineRule="auto"/>
        <w:ind w:firstLine="480"/>
        <w:rPr>
          <w:snapToGrid w:val="0"/>
          <w:sz w:val="24"/>
        </w:rPr>
      </w:pPr>
      <w:r>
        <w:rPr>
          <w:snapToGrid w:val="0"/>
          <w:sz w:val="24"/>
        </w:rPr>
        <w:t>或</w:t>
      </w:r>
    </w:p>
    <w:p>
      <w:pPr>
        <w:adjustRightInd w:val="0"/>
        <w:snapToGrid w:val="0"/>
        <w:spacing w:line="360" w:lineRule="auto"/>
        <w:ind w:firstLine="480"/>
        <w:rPr>
          <w:snapToGrid w:val="0"/>
          <w:sz w:val="24"/>
        </w:rPr>
      </w:pPr>
      <w:r>
        <w:rPr>
          <w:snapToGrid w:val="0"/>
          <w:sz w:val="24"/>
        </w:rPr>
        <w:t>采购人：</w:t>
      </w:r>
      <w:r>
        <w:rPr>
          <w:snapToGrid w:val="0"/>
          <w:sz w:val="24"/>
          <w:u w:val="single"/>
        </w:rPr>
        <w:t>（签字或盖单位公章）</w:t>
      </w:r>
    </w:p>
    <w:p>
      <w:pPr>
        <w:adjustRightInd w:val="0"/>
        <w:snapToGrid w:val="0"/>
        <w:spacing w:line="276" w:lineRule="auto"/>
        <w:ind w:right="960" w:firstLine="1680" w:firstLineChars="700"/>
        <w:rPr>
          <w:snapToGrid w:val="0"/>
          <w:sz w:val="24"/>
        </w:rPr>
      </w:pPr>
      <w:r>
        <w:rPr>
          <w:snapToGrid w:val="0"/>
          <w:sz w:val="24"/>
        </w:rPr>
        <w:t>年月</w:t>
      </w:r>
      <w:r>
        <w:rPr>
          <w:rFonts w:hint="eastAsia"/>
          <w:snapToGrid w:val="0"/>
          <w:sz w:val="24"/>
        </w:rPr>
        <w:t>日</w:t>
      </w:r>
    </w:p>
    <w:p>
      <w:pPr>
        <w:spacing w:line="276" w:lineRule="auto"/>
        <w:rPr>
          <w:b/>
          <w:snapToGrid w:val="0"/>
          <w:sz w:val="24"/>
        </w:rPr>
      </w:pPr>
      <w:bookmarkStart w:id="121" w:name="扫描0034"/>
      <w:bookmarkEnd w:id="121"/>
      <w:r>
        <w:rPr>
          <w:snapToGrid w:val="0"/>
          <w:sz w:val="24"/>
        </w:rPr>
        <w:br w:type="page"/>
      </w:r>
      <w:bookmarkStart w:id="122" w:name="_Toc120949914"/>
      <w:bookmarkStart w:id="123" w:name="_Toc120211572"/>
      <w:r>
        <w:rPr>
          <w:b/>
          <w:snapToGrid w:val="0"/>
          <w:sz w:val="24"/>
        </w:rPr>
        <w:t>附件2问题的澄清</w:t>
      </w:r>
      <w:bookmarkEnd w:id="122"/>
      <w:bookmarkEnd w:id="123"/>
    </w:p>
    <w:p>
      <w:pPr>
        <w:adjustRightInd w:val="0"/>
        <w:snapToGrid w:val="0"/>
        <w:spacing w:line="276" w:lineRule="auto"/>
        <w:rPr>
          <w:snapToGrid w:val="0"/>
          <w:sz w:val="24"/>
        </w:rPr>
      </w:pPr>
    </w:p>
    <w:p>
      <w:pPr>
        <w:adjustRightInd w:val="0"/>
        <w:snapToGrid w:val="0"/>
        <w:spacing w:line="276" w:lineRule="auto"/>
        <w:rPr>
          <w:snapToGrid w:val="0"/>
          <w:sz w:val="24"/>
        </w:rPr>
      </w:pPr>
    </w:p>
    <w:p>
      <w:pPr>
        <w:pStyle w:val="4"/>
        <w:adjustRightInd w:val="0"/>
        <w:snapToGrid w:val="0"/>
        <w:spacing w:line="276" w:lineRule="auto"/>
        <w:ind w:left="0"/>
        <w:jc w:val="center"/>
        <w:rPr>
          <w:b/>
          <w:bCs/>
          <w:snapToGrid w:val="0"/>
          <w:sz w:val="32"/>
          <w:szCs w:val="32"/>
          <w:lang w:eastAsia="zh-CN"/>
        </w:rPr>
      </w:pPr>
      <w:bookmarkStart w:id="124" w:name="_Toc120949915"/>
      <w:bookmarkStart w:id="125" w:name="_Toc120211573"/>
      <w:r>
        <w:rPr>
          <w:b/>
          <w:bCs/>
          <w:snapToGrid w:val="0"/>
          <w:sz w:val="32"/>
          <w:szCs w:val="32"/>
          <w:lang w:eastAsia="zh-CN"/>
        </w:rPr>
        <w:t>问题的澄清</w:t>
      </w:r>
      <w:bookmarkEnd w:id="124"/>
      <w:bookmarkEnd w:id="125"/>
    </w:p>
    <w:p>
      <w:pPr>
        <w:adjustRightInd w:val="0"/>
        <w:snapToGrid w:val="0"/>
        <w:spacing w:line="276" w:lineRule="auto"/>
        <w:jc w:val="center"/>
        <w:rPr>
          <w:b/>
          <w:bCs/>
          <w:snapToGrid w:val="0"/>
          <w:sz w:val="32"/>
          <w:szCs w:val="32"/>
        </w:rPr>
      </w:pPr>
      <w:r>
        <w:rPr>
          <w:b/>
          <w:bCs/>
          <w:snapToGrid w:val="0"/>
          <w:sz w:val="32"/>
          <w:szCs w:val="32"/>
        </w:rPr>
        <w:t>（编号:）</w:t>
      </w:r>
    </w:p>
    <w:p>
      <w:pPr>
        <w:adjustRightInd w:val="0"/>
        <w:snapToGrid w:val="0"/>
        <w:spacing w:line="360" w:lineRule="auto"/>
        <w:rPr>
          <w:snapToGrid w:val="0"/>
          <w:sz w:val="24"/>
        </w:rPr>
      </w:pPr>
    </w:p>
    <w:p>
      <w:pPr>
        <w:adjustRightInd w:val="0"/>
        <w:snapToGrid w:val="0"/>
        <w:spacing w:line="360" w:lineRule="auto"/>
        <w:rPr>
          <w:snapToGrid w:val="0"/>
          <w:sz w:val="24"/>
        </w:rPr>
      </w:pPr>
      <w:r>
        <w:rPr>
          <w:snapToGrid w:val="0"/>
          <w:sz w:val="24"/>
        </w:rPr>
        <w:t>采购小组：</w:t>
      </w:r>
    </w:p>
    <w:p>
      <w:pPr>
        <w:adjustRightInd w:val="0"/>
        <w:snapToGrid w:val="0"/>
        <w:spacing w:line="360" w:lineRule="auto"/>
        <w:rPr>
          <w:snapToGrid w:val="0"/>
          <w:sz w:val="24"/>
        </w:rPr>
      </w:pPr>
    </w:p>
    <w:p>
      <w:pPr>
        <w:adjustRightInd w:val="0"/>
        <w:snapToGrid w:val="0"/>
        <w:spacing w:line="360" w:lineRule="auto"/>
        <w:ind w:firstLine="400"/>
        <w:rPr>
          <w:snapToGrid w:val="0"/>
          <w:sz w:val="24"/>
        </w:rPr>
      </w:pPr>
      <w:r>
        <w:rPr>
          <w:snapToGrid w:val="0"/>
          <w:sz w:val="24"/>
        </w:rPr>
        <w:t>问题澄清通知（编号：）已收悉，现澄清、说明和补正如下：</w:t>
      </w:r>
    </w:p>
    <w:p>
      <w:pPr>
        <w:adjustRightInd w:val="0"/>
        <w:snapToGrid w:val="0"/>
        <w:spacing w:line="360" w:lineRule="auto"/>
        <w:ind w:firstLine="480"/>
        <w:rPr>
          <w:snapToGrid w:val="0"/>
          <w:sz w:val="24"/>
        </w:rPr>
      </w:pPr>
      <w:r>
        <w:rPr>
          <w:snapToGrid w:val="0"/>
          <w:sz w:val="24"/>
        </w:rPr>
        <w:t>1.</w:t>
      </w:r>
    </w:p>
    <w:p>
      <w:pPr>
        <w:adjustRightInd w:val="0"/>
        <w:snapToGrid w:val="0"/>
        <w:spacing w:line="360" w:lineRule="auto"/>
        <w:ind w:firstLine="480"/>
        <w:rPr>
          <w:snapToGrid w:val="0"/>
          <w:sz w:val="24"/>
        </w:rPr>
      </w:pPr>
      <w:r>
        <w:rPr>
          <w:snapToGrid w:val="0"/>
          <w:sz w:val="24"/>
        </w:rPr>
        <w:t>2.</w:t>
      </w:r>
    </w:p>
    <w:p>
      <w:pPr>
        <w:adjustRightInd w:val="0"/>
        <w:snapToGrid w:val="0"/>
        <w:spacing w:line="360" w:lineRule="auto"/>
        <w:ind w:firstLine="480"/>
        <w:rPr>
          <w:snapToGrid w:val="0"/>
          <w:sz w:val="24"/>
        </w:rPr>
      </w:pPr>
      <w:r>
        <w:rPr>
          <w:snapToGrid w:val="0"/>
          <w:sz w:val="24"/>
        </w:rPr>
        <w:t>……</w:t>
      </w:r>
    </w:p>
    <w:p>
      <w:pPr>
        <w:adjustRightInd w:val="0"/>
        <w:snapToGrid w:val="0"/>
        <w:spacing w:line="360" w:lineRule="auto"/>
        <w:rPr>
          <w:snapToGrid w:val="0"/>
          <w:sz w:val="24"/>
        </w:rPr>
      </w:pPr>
    </w:p>
    <w:p>
      <w:pPr>
        <w:adjustRightInd w:val="0"/>
        <w:snapToGrid w:val="0"/>
        <w:spacing w:line="360" w:lineRule="auto"/>
        <w:rPr>
          <w:snapToGrid w:val="0"/>
          <w:sz w:val="24"/>
        </w:rPr>
      </w:pPr>
    </w:p>
    <w:p>
      <w:pPr>
        <w:adjustRightInd w:val="0"/>
        <w:snapToGrid w:val="0"/>
        <w:spacing w:line="360" w:lineRule="auto"/>
        <w:ind w:firstLine="400"/>
        <w:rPr>
          <w:snapToGrid w:val="0"/>
          <w:sz w:val="24"/>
        </w:rPr>
      </w:pPr>
      <w:r>
        <w:rPr>
          <w:snapToGrid w:val="0"/>
          <w:sz w:val="24"/>
        </w:rPr>
        <w:t>上述问题澄清、说明和补正，构成我方采购文件的组成部分。</w:t>
      </w:r>
    </w:p>
    <w:p>
      <w:pPr>
        <w:adjustRightInd w:val="0"/>
        <w:snapToGrid w:val="0"/>
        <w:spacing w:line="360" w:lineRule="auto"/>
        <w:rPr>
          <w:snapToGrid w:val="0"/>
          <w:sz w:val="24"/>
        </w:rPr>
      </w:pPr>
    </w:p>
    <w:p>
      <w:pPr>
        <w:adjustRightInd w:val="0"/>
        <w:snapToGrid w:val="0"/>
        <w:spacing w:line="360" w:lineRule="auto"/>
        <w:rPr>
          <w:snapToGrid w:val="0"/>
          <w:sz w:val="24"/>
        </w:rPr>
      </w:pPr>
    </w:p>
    <w:p>
      <w:pPr>
        <w:adjustRightInd w:val="0"/>
        <w:snapToGrid w:val="0"/>
        <w:spacing w:line="360" w:lineRule="auto"/>
        <w:rPr>
          <w:snapToGrid w:val="0"/>
          <w:sz w:val="24"/>
        </w:rPr>
      </w:pPr>
    </w:p>
    <w:p>
      <w:pPr>
        <w:adjustRightInd w:val="0"/>
        <w:snapToGrid w:val="0"/>
        <w:spacing w:line="360" w:lineRule="auto"/>
        <w:ind w:firstLine="400"/>
        <w:rPr>
          <w:snapToGrid w:val="0"/>
          <w:sz w:val="24"/>
        </w:rPr>
      </w:pPr>
      <w:r>
        <w:rPr>
          <w:snapToGrid w:val="0"/>
          <w:sz w:val="24"/>
        </w:rPr>
        <w:t>供应商：</w:t>
      </w:r>
      <w:r>
        <w:rPr>
          <w:snapToGrid w:val="0"/>
          <w:sz w:val="24"/>
          <w:u w:val="single"/>
        </w:rPr>
        <w:t>（盖单位公章）</w:t>
      </w:r>
    </w:p>
    <w:p>
      <w:pPr>
        <w:adjustRightInd w:val="0"/>
        <w:snapToGrid w:val="0"/>
        <w:spacing w:line="360" w:lineRule="auto"/>
        <w:ind w:firstLine="400"/>
        <w:rPr>
          <w:snapToGrid w:val="0"/>
          <w:sz w:val="24"/>
        </w:rPr>
      </w:pPr>
      <w:r>
        <w:rPr>
          <w:snapToGrid w:val="0"/>
          <w:sz w:val="24"/>
        </w:rPr>
        <w:t>或</w:t>
      </w:r>
    </w:p>
    <w:p>
      <w:pPr>
        <w:adjustRightInd w:val="0"/>
        <w:snapToGrid w:val="0"/>
        <w:spacing w:line="360" w:lineRule="auto"/>
        <w:ind w:firstLine="400"/>
        <w:rPr>
          <w:snapToGrid w:val="0"/>
          <w:sz w:val="24"/>
        </w:rPr>
      </w:pPr>
      <w:r>
        <w:rPr>
          <w:snapToGrid w:val="0"/>
          <w:sz w:val="24"/>
        </w:rPr>
        <w:t>法定代表人（单位负责人）或其授权的代理人：</w:t>
      </w:r>
      <w:r>
        <w:rPr>
          <w:snapToGrid w:val="0"/>
          <w:sz w:val="24"/>
          <w:u w:val="single"/>
        </w:rPr>
        <w:t>（签字）</w:t>
      </w:r>
    </w:p>
    <w:p>
      <w:pPr>
        <w:adjustRightInd w:val="0"/>
        <w:snapToGrid w:val="0"/>
        <w:spacing w:line="276" w:lineRule="auto"/>
        <w:ind w:right="960" w:firstLine="5280" w:firstLineChars="2200"/>
        <w:rPr>
          <w:snapToGrid w:val="0"/>
          <w:sz w:val="24"/>
        </w:rPr>
      </w:pPr>
      <w:bookmarkStart w:id="126" w:name="扫描0035"/>
      <w:bookmarkEnd w:id="126"/>
      <w:r>
        <w:rPr>
          <w:snapToGrid w:val="0"/>
          <w:sz w:val="24"/>
        </w:rPr>
        <w:t>年月</w:t>
      </w:r>
      <w:r>
        <w:rPr>
          <w:rFonts w:hint="eastAsia"/>
          <w:snapToGrid w:val="0"/>
          <w:sz w:val="24"/>
        </w:rPr>
        <w:t>日</w:t>
      </w:r>
    </w:p>
    <w:p>
      <w:pPr>
        <w:spacing w:line="276" w:lineRule="auto"/>
        <w:rPr>
          <w:snapToGrid w:val="0"/>
          <w:sz w:val="24"/>
        </w:rPr>
      </w:pPr>
      <w:r>
        <w:rPr>
          <w:snapToGrid w:val="0"/>
          <w:sz w:val="24"/>
        </w:rPr>
        <w:br w:type="page"/>
      </w:r>
      <w:bookmarkStart w:id="127" w:name="_Toc120211574"/>
      <w:bookmarkStart w:id="128" w:name="_Toc120949916"/>
      <w:r>
        <w:rPr>
          <w:b/>
          <w:bCs/>
          <w:snapToGrid w:val="0"/>
          <w:sz w:val="24"/>
        </w:rPr>
        <w:t>附件3成交通知书</w:t>
      </w:r>
      <w:bookmarkEnd w:id="127"/>
      <w:bookmarkEnd w:id="128"/>
    </w:p>
    <w:p>
      <w:pPr>
        <w:adjustRightInd w:val="0"/>
        <w:snapToGrid w:val="0"/>
        <w:spacing w:line="276" w:lineRule="auto"/>
        <w:rPr>
          <w:snapToGrid w:val="0"/>
          <w:sz w:val="24"/>
        </w:rPr>
      </w:pPr>
    </w:p>
    <w:p>
      <w:pPr>
        <w:adjustRightInd w:val="0"/>
        <w:snapToGrid w:val="0"/>
        <w:spacing w:line="276" w:lineRule="auto"/>
        <w:rPr>
          <w:snapToGrid w:val="0"/>
          <w:sz w:val="24"/>
        </w:rPr>
      </w:pPr>
    </w:p>
    <w:p>
      <w:pPr>
        <w:pStyle w:val="4"/>
        <w:adjustRightInd w:val="0"/>
        <w:snapToGrid w:val="0"/>
        <w:spacing w:line="276" w:lineRule="auto"/>
        <w:ind w:left="0"/>
        <w:jc w:val="center"/>
        <w:rPr>
          <w:b/>
          <w:bCs/>
          <w:snapToGrid w:val="0"/>
          <w:sz w:val="32"/>
          <w:szCs w:val="32"/>
          <w:lang w:eastAsia="zh-CN"/>
        </w:rPr>
      </w:pPr>
      <w:bookmarkStart w:id="129" w:name="_Toc120949917"/>
      <w:bookmarkStart w:id="130" w:name="_Toc120211575"/>
      <w:r>
        <w:rPr>
          <w:b/>
          <w:bCs/>
          <w:snapToGrid w:val="0"/>
          <w:sz w:val="32"/>
          <w:szCs w:val="32"/>
          <w:lang w:eastAsia="zh-CN"/>
        </w:rPr>
        <w:t>成交通知书</w:t>
      </w:r>
      <w:bookmarkEnd w:id="129"/>
      <w:bookmarkEnd w:id="130"/>
    </w:p>
    <w:p>
      <w:pPr>
        <w:adjustRightInd w:val="0"/>
        <w:snapToGrid w:val="0"/>
        <w:spacing w:line="276" w:lineRule="auto"/>
        <w:rPr>
          <w:snapToGrid w:val="0"/>
          <w:sz w:val="24"/>
        </w:rPr>
      </w:pPr>
    </w:p>
    <w:p>
      <w:pPr>
        <w:adjustRightInd w:val="0"/>
        <w:snapToGrid w:val="0"/>
        <w:spacing w:line="360" w:lineRule="auto"/>
        <w:rPr>
          <w:snapToGrid w:val="0"/>
          <w:sz w:val="24"/>
        </w:rPr>
      </w:pPr>
      <w:r>
        <w:rPr>
          <w:snapToGrid w:val="0"/>
          <w:sz w:val="24"/>
          <w:u w:val="single"/>
        </w:rPr>
        <w:t>（成交供应商名称）:</w:t>
      </w:r>
    </w:p>
    <w:p>
      <w:pPr>
        <w:adjustRightInd w:val="0"/>
        <w:snapToGrid w:val="0"/>
        <w:spacing w:line="360" w:lineRule="auto"/>
        <w:rPr>
          <w:snapToGrid w:val="0"/>
          <w:sz w:val="24"/>
        </w:rPr>
      </w:pPr>
    </w:p>
    <w:p>
      <w:pPr>
        <w:adjustRightInd w:val="0"/>
        <w:snapToGrid w:val="0"/>
        <w:spacing w:line="360" w:lineRule="auto"/>
        <w:ind w:firstLine="480"/>
        <w:rPr>
          <w:snapToGrid w:val="0"/>
          <w:sz w:val="24"/>
        </w:rPr>
      </w:pPr>
      <w:r>
        <w:rPr>
          <w:snapToGrid w:val="0"/>
          <w:sz w:val="24"/>
        </w:rPr>
        <w:t>你方所递交的</w:t>
      </w:r>
      <w:r>
        <w:rPr>
          <w:snapToGrid w:val="0"/>
          <w:sz w:val="24"/>
          <w:u w:val="single"/>
        </w:rPr>
        <w:t>（项目名称）</w:t>
      </w:r>
      <w:r>
        <w:rPr>
          <w:snapToGrid w:val="0"/>
          <w:sz w:val="24"/>
        </w:rPr>
        <w:t>的采购文件已被我方接受，被确定为成交供应商。</w:t>
      </w:r>
    </w:p>
    <w:p>
      <w:pPr>
        <w:adjustRightInd w:val="0"/>
        <w:snapToGrid w:val="0"/>
        <w:spacing w:line="360" w:lineRule="auto"/>
        <w:ind w:firstLine="480"/>
        <w:rPr>
          <w:snapToGrid w:val="0"/>
          <w:sz w:val="24"/>
        </w:rPr>
      </w:pPr>
      <w:r>
        <w:rPr>
          <w:snapToGrid w:val="0"/>
          <w:sz w:val="24"/>
        </w:rPr>
        <w:t>成交价：</w:t>
      </w:r>
    </w:p>
    <w:p>
      <w:pPr>
        <w:adjustRightInd w:val="0"/>
        <w:snapToGrid w:val="0"/>
        <w:spacing w:line="360" w:lineRule="auto"/>
        <w:ind w:firstLine="480"/>
        <w:rPr>
          <w:snapToGrid w:val="0"/>
          <w:sz w:val="24"/>
        </w:rPr>
      </w:pPr>
      <w:r>
        <w:rPr>
          <w:snapToGrid w:val="0"/>
          <w:sz w:val="24"/>
        </w:rPr>
        <w:t>请</w:t>
      </w:r>
      <w:r>
        <w:rPr>
          <w:rFonts w:hint="eastAsia"/>
          <w:snapToGrid w:val="0"/>
          <w:sz w:val="24"/>
        </w:rPr>
        <w:t>你</w:t>
      </w:r>
      <w:r>
        <w:rPr>
          <w:snapToGrid w:val="0"/>
          <w:sz w:val="24"/>
        </w:rPr>
        <w:t>方在接到本通知书后的日内到</w:t>
      </w:r>
      <w:r>
        <w:rPr>
          <w:snapToGrid w:val="0"/>
          <w:sz w:val="24"/>
          <w:u w:val="single"/>
        </w:rPr>
        <w:t>（指定地点）</w:t>
      </w:r>
      <w:r>
        <w:rPr>
          <w:snapToGrid w:val="0"/>
          <w:sz w:val="24"/>
        </w:rPr>
        <w:t>与我方签订采购合同，并按采购文件第二章“供应商须知”第7.6款规定向我方递交履约保证金。</w:t>
      </w:r>
    </w:p>
    <w:p>
      <w:pPr>
        <w:adjustRightInd w:val="0"/>
        <w:snapToGrid w:val="0"/>
        <w:spacing w:line="360" w:lineRule="auto"/>
        <w:ind w:firstLine="480"/>
        <w:rPr>
          <w:snapToGrid w:val="0"/>
          <w:sz w:val="24"/>
        </w:rPr>
      </w:pPr>
      <w:r>
        <w:rPr>
          <w:snapToGrid w:val="0"/>
          <w:sz w:val="24"/>
        </w:rPr>
        <w:t>特此通知。</w:t>
      </w:r>
    </w:p>
    <w:p>
      <w:pPr>
        <w:adjustRightInd w:val="0"/>
        <w:snapToGrid w:val="0"/>
        <w:spacing w:line="360" w:lineRule="auto"/>
        <w:rPr>
          <w:snapToGrid w:val="0"/>
          <w:sz w:val="24"/>
        </w:rPr>
      </w:pPr>
    </w:p>
    <w:p>
      <w:pPr>
        <w:adjustRightInd w:val="0"/>
        <w:snapToGrid w:val="0"/>
        <w:spacing w:line="360" w:lineRule="auto"/>
        <w:ind w:firstLine="4678"/>
        <w:rPr>
          <w:snapToGrid w:val="0"/>
          <w:sz w:val="24"/>
        </w:rPr>
      </w:pPr>
      <w:r>
        <w:rPr>
          <w:snapToGrid w:val="0"/>
          <w:sz w:val="24"/>
        </w:rPr>
        <w:t>采购人：</w:t>
      </w:r>
      <w:bookmarkStart w:id="131" w:name="扫描0036"/>
      <w:bookmarkEnd w:id="131"/>
    </w:p>
    <w:p>
      <w:pPr>
        <w:adjustRightInd w:val="0"/>
        <w:snapToGrid w:val="0"/>
        <w:spacing w:line="360" w:lineRule="auto"/>
        <w:ind w:firstLine="6000" w:firstLineChars="2500"/>
        <w:rPr>
          <w:snapToGrid w:val="0"/>
          <w:sz w:val="24"/>
        </w:rPr>
      </w:pPr>
      <w:r>
        <w:rPr>
          <w:snapToGrid w:val="0"/>
          <w:sz w:val="24"/>
        </w:rPr>
        <w:t>年月</w:t>
      </w:r>
      <w:r>
        <w:rPr>
          <w:rFonts w:hint="eastAsia"/>
          <w:snapToGrid w:val="0"/>
          <w:sz w:val="24"/>
        </w:rPr>
        <w:t>日</w:t>
      </w:r>
    </w:p>
    <w:p>
      <w:pPr>
        <w:adjustRightInd w:val="0"/>
        <w:snapToGrid w:val="0"/>
        <w:spacing w:line="360" w:lineRule="auto"/>
        <w:jc w:val="right"/>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pStyle w:val="2"/>
        <w:spacing w:line="276" w:lineRule="auto"/>
        <w:rPr>
          <w:snapToGrid w:val="0"/>
          <w:sz w:val="24"/>
          <w:szCs w:val="24"/>
          <w:lang w:eastAsia="zh-CN"/>
        </w:rPr>
      </w:pPr>
      <w:bookmarkStart w:id="132" w:name="扫描0037"/>
      <w:bookmarkEnd w:id="132"/>
      <w:bookmarkStart w:id="133" w:name="_Toc120949918"/>
      <w:r>
        <w:rPr>
          <w:rFonts w:hint="eastAsia"/>
          <w:b/>
          <w:bCs/>
          <w:snapToGrid w:val="0"/>
          <w:sz w:val="32"/>
          <w:szCs w:val="32"/>
          <w:lang w:eastAsia="zh-CN"/>
        </w:rPr>
        <w:t>第四章评</w:t>
      </w:r>
      <w:r>
        <w:rPr>
          <w:b/>
          <w:bCs/>
          <w:snapToGrid w:val="0"/>
          <w:sz w:val="32"/>
          <w:szCs w:val="32"/>
          <w:lang w:eastAsia="zh-CN"/>
        </w:rPr>
        <w:t>审办法</w:t>
      </w:r>
      <w:bookmarkEnd w:id="133"/>
      <w:bookmarkStart w:id="134" w:name="扫描0038"/>
      <w:bookmarkEnd w:id="134"/>
    </w:p>
    <w:p>
      <w:pPr>
        <w:pStyle w:val="3"/>
        <w:spacing w:line="276" w:lineRule="auto"/>
        <w:jc w:val="center"/>
        <w:rPr>
          <w:b/>
          <w:bCs/>
          <w:snapToGrid w:val="0"/>
          <w:sz w:val="30"/>
          <w:szCs w:val="30"/>
          <w:lang w:eastAsia="zh-CN"/>
        </w:rPr>
      </w:pPr>
      <w:bookmarkStart w:id="135" w:name="_Toc120949919"/>
      <w:r>
        <w:rPr>
          <w:b/>
          <w:bCs/>
          <w:snapToGrid w:val="0"/>
          <w:sz w:val="30"/>
          <w:szCs w:val="30"/>
          <w:lang w:eastAsia="zh-CN"/>
        </w:rPr>
        <w:t>评审办法前附表</w:t>
      </w:r>
      <w:bookmarkEnd w:id="135"/>
    </w:p>
    <w:tbl>
      <w:tblPr>
        <w:tblStyle w:val="30"/>
        <w:tblW w:w="9178"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2160"/>
        <w:gridCol w:w="993"/>
        <w:gridCol w:w="4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b/>
                <w:bCs/>
                <w:snapToGrid w:val="0"/>
                <w:sz w:val="24"/>
              </w:rPr>
            </w:pPr>
            <w:r>
              <w:rPr>
                <w:b/>
                <w:bCs/>
                <w:snapToGrid w:val="0"/>
                <w:sz w:val="24"/>
              </w:rPr>
              <w:t>条款号及名称</w:t>
            </w:r>
          </w:p>
        </w:tc>
        <w:tc>
          <w:tcPr>
            <w:tcW w:w="2160" w:type="dxa"/>
            <w:tcMar>
              <w:left w:w="57" w:type="dxa"/>
              <w:right w:w="57" w:type="dxa"/>
            </w:tcMar>
            <w:vAlign w:val="center"/>
          </w:tcPr>
          <w:p>
            <w:pPr>
              <w:adjustRightInd w:val="0"/>
              <w:snapToGrid w:val="0"/>
              <w:jc w:val="center"/>
              <w:rPr>
                <w:b/>
                <w:bCs/>
                <w:snapToGrid w:val="0"/>
                <w:sz w:val="24"/>
              </w:rPr>
            </w:pPr>
            <w:r>
              <w:rPr>
                <w:b/>
                <w:bCs/>
                <w:snapToGrid w:val="0"/>
                <w:sz w:val="24"/>
              </w:rPr>
              <w:t>评审因素</w:t>
            </w:r>
          </w:p>
        </w:tc>
        <w:tc>
          <w:tcPr>
            <w:tcW w:w="5270" w:type="dxa"/>
            <w:gridSpan w:val="2"/>
            <w:tcMar>
              <w:left w:w="57" w:type="dxa"/>
              <w:right w:w="57" w:type="dxa"/>
            </w:tcMar>
            <w:vAlign w:val="center"/>
          </w:tcPr>
          <w:p>
            <w:pPr>
              <w:adjustRightInd w:val="0"/>
              <w:snapToGrid w:val="0"/>
              <w:jc w:val="center"/>
              <w:rPr>
                <w:b/>
                <w:bCs/>
                <w:snapToGrid w:val="0"/>
                <w:sz w:val="24"/>
              </w:rPr>
            </w:pPr>
            <w:r>
              <w:rPr>
                <w:b/>
                <w:bCs/>
                <w:snapToGrid w:val="0"/>
                <w:sz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tcMar>
              <w:left w:w="57" w:type="dxa"/>
              <w:right w:w="57" w:type="dxa"/>
            </w:tcMar>
            <w:vAlign w:val="center"/>
          </w:tcPr>
          <w:p>
            <w:pPr>
              <w:adjustRightInd w:val="0"/>
              <w:snapToGrid w:val="0"/>
              <w:jc w:val="center"/>
              <w:rPr>
                <w:snapToGrid w:val="0"/>
                <w:sz w:val="24"/>
              </w:rPr>
            </w:pPr>
            <w:r>
              <w:rPr>
                <w:snapToGrid w:val="0"/>
                <w:sz w:val="24"/>
              </w:rPr>
              <w:t>1</w:t>
            </w:r>
          </w:p>
        </w:tc>
        <w:tc>
          <w:tcPr>
            <w:tcW w:w="1018" w:type="dxa"/>
            <w:tcMar>
              <w:left w:w="57" w:type="dxa"/>
              <w:right w:w="57" w:type="dxa"/>
            </w:tcMar>
            <w:vAlign w:val="center"/>
          </w:tcPr>
          <w:p>
            <w:pPr>
              <w:adjustRightInd w:val="0"/>
              <w:snapToGrid w:val="0"/>
              <w:jc w:val="center"/>
              <w:rPr>
                <w:snapToGrid w:val="0"/>
                <w:sz w:val="24"/>
              </w:rPr>
            </w:pPr>
            <w:r>
              <w:rPr>
                <w:snapToGrid w:val="0"/>
                <w:sz w:val="24"/>
              </w:rPr>
              <w:t>评审</w:t>
            </w:r>
          </w:p>
          <w:p>
            <w:pPr>
              <w:adjustRightInd w:val="0"/>
              <w:snapToGrid w:val="0"/>
              <w:jc w:val="center"/>
              <w:rPr>
                <w:snapToGrid w:val="0"/>
                <w:sz w:val="24"/>
              </w:rPr>
            </w:pPr>
            <w:r>
              <w:rPr>
                <w:snapToGrid w:val="0"/>
                <w:sz w:val="24"/>
              </w:rPr>
              <w:t>方法</w:t>
            </w:r>
          </w:p>
        </w:tc>
        <w:tc>
          <w:tcPr>
            <w:tcW w:w="2160" w:type="dxa"/>
            <w:tcMar>
              <w:left w:w="57" w:type="dxa"/>
              <w:right w:w="57" w:type="dxa"/>
            </w:tcMar>
            <w:vAlign w:val="center"/>
          </w:tcPr>
          <w:p>
            <w:pPr>
              <w:adjustRightInd w:val="0"/>
              <w:snapToGrid w:val="0"/>
              <w:jc w:val="center"/>
              <w:rPr>
                <w:snapToGrid w:val="0"/>
                <w:sz w:val="24"/>
              </w:rPr>
            </w:pPr>
            <w:r>
              <w:rPr>
                <w:snapToGrid w:val="0"/>
                <w:sz w:val="24"/>
              </w:rPr>
              <w:t>评审方法</w:t>
            </w:r>
          </w:p>
        </w:tc>
        <w:tc>
          <w:tcPr>
            <w:tcW w:w="5270" w:type="dxa"/>
            <w:gridSpan w:val="2"/>
            <w:tcMar>
              <w:left w:w="57" w:type="dxa"/>
              <w:right w:w="57" w:type="dxa"/>
            </w:tcMar>
            <w:vAlign w:val="center"/>
          </w:tcPr>
          <w:p>
            <w:pPr>
              <w:adjustRightInd w:val="0"/>
              <w:snapToGrid w:val="0"/>
              <w:ind w:firstLine="420"/>
              <w:rPr>
                <w:snapToGrid w:val="0"/>
                <w:sz w:val="24"/>
              </w:rPr>
            </w:pPr>
            <w:r>
              <w:rPr>
                <w:snapToGrid w:val="0"/>
                <w:sz w:val="24"/>
              </w:rPr>
              <w:t>□最低价法</w:t>
            </w:r>
          </w:p>
          <w:p>
            <w:pPr>
              <w:adjustRightInd w:val="0"/>
              <w:snapToGrid w:val="0"/>
              <w:ind w:firstLine="420"/>
              <w:rPr>
                <w:snapToGrid w:val="0"/>
                <w:sz w:val="24"/>
              </w:rPr>
            </w:pPr>
            <w:r>
              <w:rPr>
                <w:snapToGrid w:val="0"/>
                <w:sz w:val="24"/>
              </w:rPr>
              <w:sym w:font="Wingdings" w:char="00FE"/>
            </w:r>
            <w:r>
              <w:rPr>
                <w:snapToGrid w:val="0"/>
                <w:sz w:val="24"/>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rPr>
                <w:snapToGrid w:val="0"/>
                <w:sz w:val="24"/>
              </w:rPr>
            </w:pPr>
            <w:r>
              <w:rPr>
                <w:snapToGrid w:val="0"/>
                <w:sz w:val="24"/>
              </w:rPr>
              <w:t>2.1.1</w:t>
            </w:r>
          </w:p>
        </w:tc>
        <w:tc>
          <w:tcPr>
            <w:tcW w:w="1018" w:type="dxa"/>
            <w:vMerge w:val="restart"/>
            <w:tcMar>
              <w:left w:w="57" w:type="dxa"/>
              <w:right w:w="57" w:type="dxa"/>
            </w:tcMar>
            <w:vAlign w:val="center"/>
          </w:tcPr>
          <w:p>
            <w:pPr>
              <w:adjustRightInd w:val="0"/>
              <w:snapToGrid w:val="0"/>
              <w:jc w:val="center"/>
              <w:rPr>
                <w:snapToGrid w:val="0"/>
                <w:sz w:val="24"/>
              </w:rPr>
            </w:pPr>
            <w:r>
              <w:rPr>
                <w:snapToGrid w:val="0"/>
                <w:sz w:val="24"/>
              </w:rPr>
              <w:t>形式评审标准</w:t>
            </w:r>
          </w:p>
        </w:tc>
        <w:tc>
          <w:tcPr>
            <w:tcW w:w="2160" w:type="dxa"/>
            <w:tcMar>
              <w:left w:w="57" w:type="dxa"/>
              <w:right w:w="57" w:type="dxa"/>
            </w:tcMar>
            <w:vAlign w:val="center"/>
          </w:tcPr>
          <w:p>
            <w:pPr>
              <w:adjustRightInd w:val="0"/>
              <w:snapToGrid w:val="0"/>
              <w:jc w:val="center"/>
              <w:rPr>
                <w:snapToGrid w:val="0"/>
                <w:sz w:val="24"/>
              </w:rPr>
            </w:pPr>
            <w:r>
              <w:rPr>
                <w:snapToGrid w:val="0"/>
                <w:sz w:val="24"/>
              </w:rPr>
              <w:t>供应商名称</w:t>
            </w:r>
          </w:p>
        </w:tc>
        <w:tc>
          <w:tcPr>
            <w:tcW w:w="5270" w:type="dxa"/>
            <w:gridSpan w:val="2"/>
            <w:tcMar>
              <w:left w:w="57" w:type="dxa"/>
              <w:right w:w="57" w:type="dxa"/>
            </w:tcMar>
            <w:vAlign w:val="center"/>
          </w:tcPr>
          <w:p>
            <w:pPr>
              <w:adjustRightInd w:val="0"/>
              <w:snapToGrid w:val="0"/>
              <w:ind w:firstLine="420"/>
              <w:rPr>
                <w:snapToGrid w:val="0"/>
                <w:sz w:val="24"/>
              </w:rPr>
            </w:pPr>
            <w:r>
              <w:rPr>
                <w:snapToGrid w:val="0"/>
                <w:sz w:val="24"/>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rPr>
                <w:snapToGrid w:val="0"/>
                <w:sz w:val="24"/>
              </w:rPr>
            </w:pPr>
          </w:p>
        </w:tc>
        <w:tc>
          <w:tcPr>
            <w:tcW w:w="1018" w:type="dxa"/>
            <w:vMerge w:val="continue"/>
            <w:tcBorders>
              <w:top w:val="nil"/>
            </w:tcBorders>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rFonts w:hint="eastAsia"/>
                <w:snapToGrid w:val="0"/>
                <w:sz w:val="24"/>
              </w:rPr>
              <w:t>采购文件</w:t>
            </w:r>
            <w:r>
              <w:rPr>
                <w:snapToGrid w:val="0"/>
                <w:sz w:val="24"/>
              </w:rPr>
              <w:t>签字盖章</w:t>
            </w:r>
          </w:p>
        </w:tc>
        <w:tc>
          <w:tcPr>
            <w:tcW w:w="5270" w:type="dxa"/>
            <w:gridSpan w:val="2"/>
            <w:tcMar>
              <w:left w:w="57" w:type="dxa"/>
              <w:right w:w="57" w:type="dxa"/>
            </w:tcMar>
            <w:vAlign w:val="center"/>
          </w:tcPr>
          <w:p>
            <w:pPr>
              <w:adjustRightInd w:val="0"/>
              <w:snapToGrid w:val="0"/>
              <w:ind w:firstLine="420"/>
              <w:rPr>
                <w:snapToGrid w:val="0"/>
                <w:sz w:val="24"/>
              </w:rPr>
            </w:pPr>
            <w:r>
              <w:rPr>
                <w:snapToGrid w:val="0"/>
                <w:sz w:val="24"/>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rPr>
                <w:snapToGrid w:val="0"/>
                <w:sz w:val="24"/>
              </w:rPr>
            </w:pPr>
          </w:p>
        </w:tc>
        <w:tc>
          <w:tcPr>
            <w:tcW w:w="1018" w:type="dxa"/>
            <w:vMerge w:val="continue"/>
            <w:tcBorders>
              <w:top w:val="nil"/>
            </w:tcBorders>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联合体协议书</w:t>
            </w:r>
          </w:p>
        </w:tc>
        <w:tc>
          <w:tcPr>
            <w:tcW w:w="5270" w:type="dxa"/>
            <w:gridSpan w:val="2"/>
            <w:tcMar>
              <w:left w:w="57" w:type="dxa"/>
              <w:right w:w="57" w:type="dxa"/>
            </w:tcMar>
            <w:vAlign w:val="center"/>
          </w:tcPr>
          <w:p>
            <w:pPr>
              <w:adjustRightInd w:val="0"/>
              <w:snapToGrid w:val="0"/>
              <w:ind w:firstLine="420"/>
              <w:rPr>
                <w:snapToGrid w:val="0"/>
                <w:sz w:val="24"/>
              </w:rPr>
            </w:pPr>
            <w:r>
              <w:rPr>
                <w:snapToGrid w:val="0"/>
                <w:sz w:val="24"/>
              </w:rPr>
              <w:t>递交联合体协议书，并明确联合体</w:t>
            </w:r>
            <w:r>
              <w:rPr>
                <w:rFonts w:hint="eastAsia"/>
                <w:snapToGrid w:val="0"/>
                <w:sz w:val="24"/>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rPr>
                <w:snapToGrid w:val="0"/>
                <w:sz w:val="24"/>
              </w:rPr>
            </w:pPr>
          </w:p>
        </w:tc>
        <w:tc>
          <w:tcPr>
            <w:tcW w:w="1018" w:type="dxa"/>
            <w:vMerge w:val="continue"/>
            <w:tcBorders>
              <w:top w:val="nil"/>
            </w:tcBorders>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响应函中实质性内容</w:t>
            </w:r>
          </w:p>
        </w:tc>
        <w:tc>
          <w:tcPr>
            <w:tcW w:w="5270" w:type="dxa"/>
            <w:gridSpan w:val="2"/>
            <w:tcMar>
              <w:left w:w="57" w:type="dxa"/>
              <w:right w:w="57" w:type="dxa"/>
            </w:tcMar>
            <w:vAlign w:val="center"/>
          </w:tcPr>
          <w:p>
            <w:pPr>
              <w:adjustRightInd w:val="0"/>
              <w:snapToGrid w:val="0"/>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rPr>
                <w:snapToGrid w:val="0"/>
                <w:sz w:val="24"/>
              </w:rPr>
            </w:pPr>
          </w:p>
        </w:tc>
        <w:tc>
          <w:tcPr>
            <w:tcW w:w="1018" w:type="dxa"/>
            <w:vMerge w:val="continue"/>
            <w:tcBorders>
              <w:top w:val="nil"/>
            </w:tcBorders>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w:t>
            </w:r>
          </w:p>
        </w:tc>
        <w:tc>
          <w:tcPr>
            <w:tcW w:w="5270" w:type="dxa"/>
            <w:gridSpan w:val="2"/>
            <w:tcMar>
              <w:left w:w="57" w:type="dxa"/>
              <w:right w:w="57" w:type="dxa"/>
            </w:tcMar>
            <w:vAlign w:val="center"/>
          </w:tcPr>
          <w:p>
            <w:pPr>
              <w:adjustRightInd w:val="0"/>
              <w:snapToGrid w:val="0"/>
              <w:rPr>
                <w:snapToGrid w:val="0"/>
                <w:sz w:val="24"/>
              </w:rPr>
            </w:pPr>
            <w:r>
              <w:rPr>
                <w:snapToGrid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rPr>
                <w:snapToGrid w:val="0"/>
                <w:sz w:val="24"/>
              </w:rPr>
            </w:pPr>
            <w:r>
              <w:rPr>
                <w:snapToGrid w:val="0"/>
                <w:sz w:val="24"/>
              </w:rPr>
              <w:t>2.1.2</w:t>
            </w:r>
          </w:p>
        </w:tc>
        <w:tc>
          <w:tcPr>
            <w:tcW w:w="1018" w:type="dxa"/>
            <w:vMerge w:val="restart"/>
            <w:tcMar>
              <w:left w:w="57" w:type="dxa"/>
              <w:right w:w="57" w:type="dxa"/>
            </w:tcMar>
            <w:vAlign w:val="center"/>
          </w:tcPr>
          <w:p>
            <w:pPr>
              <w:adjustRightInd w:val="0"/>
              <w:snapToGrid w:val="0"/>
              <w:jc w:val="center"/>
              <w:rPr>
                <w:snapToGrid w:val="0"/>
                <w:sz w:val="24"/>
              </w:rPr>
            </w:pPr>
            <w:r>
              <w:rPr>
                <w:snapToGrid w:val="0"/>
                <w:sz w:val="24"/>
              </w:rPr>
              <w:t>资格评审标准</w:t>
            </w:r>
          </w:p>
        </w:tc>
        <w:tc>
          <w:tcPr>
            <w:tcW w:w="2160" w:type="dxa"/>
            <w:tcMar>
              <w:left w:w="57" w:type="dxa"/>
              <w:right w:w="57" w:type="dxa"/>
            </w:tcMar>
            <w:vAlign w:val="center"/>
          </w:tcPr>
          <w:p>
            <w:pPr>
              <w:adjustRightInd w:val="0"/>
              <w:snapToGrid w:val="0"/>
              <w:jc w:val="center"/>
              <w:rPr>
                <w:snapToGrid w:val="0"/>
                <w:sz w:val="24"/>
              </w:rPr>
            </w:pPr>
            <w:r>
              <w:rPr>
                <w:snapToGrid w:val="0"/>
                <w:sz w:val="24"/>
              </w:rPr>
              <w:t>依法设立</w:t>
            </w:r>
          </w:p>
        </w:tc>
        <w:tc>
          <w:tcPr>
            <w:tcW w:w="5270" w:type="dxa"/>
            <w:gridSpan w:val="2"/>
            <w:tcMar>
              <w:left w:w="57" w:type="dxa"/>
              <w:right w:w="57" w:type="dxa"/>
            </w:tcMar>
            <w:vAlign w:val="center"/>
          </w:tcPr>
          <w:p>
            <w:pPr>
              <w:adjustRightInd w:val="0"/>
              <w:snapToGrid w:val="0"/>
              <w:ind w:firstLine="420"/>
              <w:rPr>
                <w:snapToGrid w:val="0"/>
                <w:sz w:val="24"/>
              </w:rPr>
            </w:pPr>
            <w:r>
              <w:rPr>
                <w:snapToGrid w:val="0"/>
                <w:sz w:val="24"/>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rPr>
                <w:snapToGrid w:val="0"/>
                <w:sz w:val="24"/>
              </w:rPr>
            </w:pPr>
          </w:p>
        </w:tc>
        <w:tc>
          <w:tcPr>
            <w:tcW w:w="1018" w:type="dxa"/>
            <w:vMerge w:val="continue"/>
            <w:tcBorders>
              <w:top w:val="nil"/>
            </w:tcBorders>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资质要求</w:t>
            </w:r>
          </w:p>
        </w:tc>
        <w:tc>
          <w:tcPr>
            <w:tcW w:w="5270" w:type="dxa"/>
            <w:gridSpan w:val="2"/>
            <w:tcMar>
              <w:left w:w="57" w:type="dxa"/>
              <w:right w:w="57" w:type="dxa"/>
            </w:tcMar>
            <w:vAlign w:val="center"/>
          </w:tcPr>
          <w:p>
            <w:pPr>
              <w:adjustRightInd w:val="0"/>
              <w:snapToGrid w:val="0"/>
              <w:ind w:firstLine="420"/>
              <w:rPr>
                <w:snapToGrid w:val="0"/>
                <w:sz w:val="24"/>
              </w:rPr>
            </w:pPr>
            <w:r>
              <w:rPr>
                <w:snapToGrid w:val="0"/>
                <w:sz w:val="24"/>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rPr>
                <w:snapToGrid w:val="0"/>
                <w:sz w:val="24"/>
              </w:rPr>
            </w:pPr>
          </w:p>
        </w:tc>
        <w:tc>
          <w:tcPr>
            <w:tcW w:w="1018" w:type="dxa"/>
            <w:vMerge w:val="continue"/>
            <w:tcBorders>
              <w:top w:val="nil"/>
            </w:tcBorders>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财务要求</w:t>
            </w:r>
          </w:p>
        </w:tc>
        <w:tc>
          <w:tcPr>
            <w:tcW w:w="5270" w:type="dxa"/>
            <w:gridSpan w:val="2"/>
            <w:tcMar>
              <w:left w:w="57" w:type="dxa"/>
              <w:right w:w="57" w:type="dxa"/>
            </w:tcMar>
            <w:vAlign w:val="center"/>
          </w:tcPr>
          <w:p>
            <w:pPr>
              <w:adjustRightInd w:val="0"/>
              <w:snapToGrid w:val="0"/>
              <w:ind w:firstLine="420"/>
              <w:rPr>
                <w:snapToGrid w:val="0"/>
                <w:sz w:val="24"/>
              </w:rPr>
            </w:pPr>
            <w:r>
              <w:rPr>
                <w:snapToGrid w:val="0"/>
                <w:sz w:val="24"/>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rPr>
                <w:snapToGrid w:val="0"/>
                <w:sz w:val="24"/>
              </w:rPr>
            </w:pPr>
          </w:p>
        </w:tc>
        <w:tc>
          <w:tcPr>
            <w:tcW w:w="1018" w:type="dxa"/>
            <w:vMerge w:val="continue"/>
            <w:tcBorders>
              <w:top w:val="nil"/>
            </w:tcBorders>
            <w:tcMar>
              <w:left w:w="57" w:type="dxa"/>
              <w:right w:w="57" w:type="dxa"/>
            </w:tcMar>
            <w:vAlign w:val="center"/>
          </w:tcPr>
          <w:p>
            <w:pPr>
              <w:adjustRightInd w:val="0"/>
              <w:snapToGrid w:val="0"/>
              <w:rPr>
                <w:snapToGrid w:val="0"/>
                <w:sz w:val="24"/>
              </w:rPr>
            </w:pPr>
          </w:p>
        </w:tc>
        <w:tc>
          <w:tcPr>
            <w:tcW w:w="2160" w:type="dxa"/>
            <w:tcBorders>
              <w:bottom w:val="single" w:color="auto" w:sz="4" w:space="0"/>
            </w:tcBorders>
            <w:tcMar>
              <w:left w:w="57" w:type="dxa"/>
              <w:right w:w="57" w:type="dxa"/>
            </w:tcMar>
            <w:vAlign w:val="center"/>
          </w:tcPr>
          <w:p>
            <w:pPr>
              <w:adjustRightInd w:val="0"/>
              <w:snapToGrid w:val="0"/>
              <w:jc w:val="center"/>
              <w:rPr>
                <w:snapToGrid w:val="0"/>
                <w:sz w:val="24"/>
              </w:rPr>
            </w:pPr>
            <w:r>
              <w:rPr>
                <w:rFonts w:hint="eastAsia"/>
                <w:snapToGrid w:val="0"/>
                <w:sz w:val="24"/>
              </w:rPr>
              <w:t>业绩要求</w:t>
            </w:r>
          </w:p>
        </w:tc>
        <w:tc>
          <w:tcPr>
            <w:tcW w:w="5270" w:type="dxa"/>
            <w:gridSpan w:val="2"/>
            <w:tcMar>
              <w:left w:w="57" w:type="dxa"/>
              <w:right w:w="57" w:type="dxa"/>
            </w:tcMar>
            <w:vAlign w:val="center"/>
          </w:tcPr>
          <w:p>
            <w:pPr>
              <w:adjustRightInd w:val="0"/>
              <w:snapToGrid w:val="0"/>
              <w:ind w:firstLine="420"/>
              <w:rPr>
                <w:snapToGrid w:val="0"/>
                <w:sz w:val="24"/>
              </w:rPr>
            </w:pPr>
            <w:r>
              <w:rPr>
                <w:snapToGrid w:val="0"/>
                <w:sz w:val="24"/>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rPr>
                <w:snapToGrid w:val="0"/>
                <w:sz w:val="24"/>
              </w:rPr>
            </w:pPr>
          </w:p>
        </w:tc>
        <w:tc>
          <w:tcPr>
            <w:tcW w:w="1018" w:type="dxa"/>
            <w:vMerge w:val="continue"/>
            <w:tcBorders>
              <w:top w:val="nil"/>
              <w:right w:val="single" w:color="auto" w:sz="4" w:space="0"/>
            </w:tcBorders>
            <w:tcMar>
              <w:left w:w="57" w:type="dxa"/>
              <w:right w:w="57" w:type="dxa"/>
            </w:tcMar>
            <w:vAlign w:val="center"/>
          </w:tcPr>
          <w:p>
            <w:pPr>
              <w:adjustRightInd w:val="0"/>
              <w:snapToGrid w:val="0"/>
              <w:rPr>
                <w:snapToGrid w:val="0"/>
                <w:sz w:val="24"/>
              </w:rPr>
            </w:pPr>
          </w:p>
        </w:tc>
        <w:tc>
          <w:tcPr>
            <w:tcW w:w="216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jc w:val="center"/>
              <w:rPr>
                <w:snapToGrid w:val="0"/>
                <w:sz w:val="24"/>
              </w:rPr>
            </w:pPr>
            <w:r>
              <w:rPr>
                <w:snapToGrid w:val="0"/>
                <w:sz w:val="24"/>
              </w:rPr>
              <w:t>信誉要求</w:t>
            </w:r>
          </w:p>
        </w:tc>
        <w:tc>
          <w:tcPr>
            <w:tcW w:w="5270" w:type="dxa"/>
            <w:gridSpan w:val="2"/>
            <w:tcBorders>
              <w:left w:val="single" w:color="auto" w:sz="4" w:space="0"/>
            </w:tcBorders>
            <w:tcMar>
              <w:left w:w="57" w:type="dxa"/>
              <w:right w:w="57" w:type="dxa"/>
            </w:tcMar>
            <w:vAlign w:val="center"/>
          </w:tcPr>
          <w:p>
            <w:pPr>
              <w:adjustRightInd w:val="0"/>
              <w:snapToGrid w:val="0"/>
              <w:ind w:firstLine="420"/>
              <w:rPr>
                <w:snapToGrid w:val="0"/>
                <w:sz w:val="24"/>
              </w:rPr>
            </w:pPr>
            <w:r>
              <w:rPr>
                <w:snapToGrid w:val="0"/>
                <w:sz w:val="24"/>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rPr>
                <w:snapToGrid w:val="0"/>
                <w:sz w:val="24"/>
              </w:rPr>
            </w:pPr>
          </w:p>
        </w:tc>
        <w:tc>
          <w:tcPr>
            <w:tcW w:w="1018" w:type="dxa"/>
            <w:vMerge w:val="continue"/>
            <w:tcBorders>
              <w:top w:val="nil"/>
            </w:tcBorders>
            <w:tcMar>
              <w:left w:w="57" w:type="dxa"/>
              <w:right w:w="57" w:type="dxa"/>
            </w:tcMar>
            <w:vAlign w:val="center"/>
          </w:tcPr>
          <w:p>
            <w:pPr>
              <w:adjustRightInd w:val="0"/>
              <w:snapToGrid w:val="0"/>
              <w:rPr>
                <w:snapToGrid w:val="0"/>
                <w:sz w:val="24"/>
              </w:rPr>
            </w:pPr>
          </w:p>
        </w:tc>
        <w:tc>
          <w:tcPr>
            <w:tcW w:w="2160" w:type="dxa"/>
            <w:tcBorders>
              <w:top w:val="single" w:color="auto" w:sz="4" w:space="0"/>
            </w:tcBorders>
            <w:tcMar>
              <w:left w:w="57" w:type="dxa"/>
              <w:right w:w="57" w:type="dxa"/>
            </w:tcMar>
            <w:vAlign w:val="center"/>
          </w:tcPr>
          <w:p>
            <w:pPr>
              <w:adjustRightInd w:val="0"/>
              <w:snapToGrid w:val="0"/>
              <w:jc w:val="center"/>
              <w:rPr>
                <w:snapToGrid w:val="0"/>
                <w:sz w:val="24"/>
              </w:rPr>
            </w:pPr>
            <w:r>
              <w:rPr>
                <w:snapToGrid w:val="0"/>
                <w:sz w:val="24"/>
              </w:rPr>
              <w:t>人员要求</w:t>
            </w:r>
          </w:p>
        </w:tc>
        <w:tc>
          <w:tcPr>
            <w:tcW w:w="5270" w:type="dxa"/>
            <w:gridSpan w:val="2"/>
            <w:tcMar>
              <w:left w:w="57" w:type="dxa"/>
              <w:right w:w="57" w:type="dxa"/>
            </w:tcMar>
            <w:vAlign w:val="center"/>
          </w:tcPr>
          <w:p>
            <w:pPr>
              <w:adjustRightInd w:val="0"/>
              <w:snapToGrid w:val="0"/>
              <w:ind w:firstLine="420"/>
              <w:rPr>
                <w:snapToGrid w:val="0"/>
                <w:sz w:val="24"/>
              </w:rPr>
            </w:pPr>
            <w:r>
              <w:rPr>
                <w:snapToGrid w:val="0"/>
                <w:sz w:val="24"/>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rPr>
                <w:snapToGrid w:val="0"/>
                <w:sz w:val="24"/>
              </w:rPr>
            </w:pPr>
          </w:p>
        </w:tc>
        <w:tc>
          <w:tcPr>
            <w:tcW w:w="1018" w:type="dxa"/>
            <w:vMerge w:val="continue"/>
            <w:tcBorders>
              <w:top w:val="nil"/>
            </w:tcBorders>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其他要求</w:t>
            </w:r>
          </w:p>
        </w:tc>
        <w:tc>
          <w:tcPr>
            <w:tcW w:w="5270" w:type="dxa"/>
            <w:gridSpan w:val="2"/>
            <w:tcMar>
              <w:left w:w="57" w:type="dxa"/>
              <w:right w:w="57" w:type="dxa"/>
            </w:tcMar>
            <w:vAlign w:val="center"/>
          </w:tcPr>
          <w:p>
            <w:pPr>
              <w:adjustRightInd w:val="0"/>
              <w:snapToGrid w:val="0"/>
              <w:ind w:firstLine="420"/>
              <w:rPr>
                <w:snapToGrid w:val="0"/>
                <w:sz w:val="24"/>
              </w:rPr>
            </w:pPr>
            <w:r>
              <w:rPr>
                <w:snapToGrid w:val="0"/>
                <w:sz w:val="24"/>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rPr>
                <w:snapToGrid w:val="0"/>
                <w:sz w:val="24"/>
              </w:rPr>
            </w:pPr>
          </w:p>
        </w:tc>
        <w:tc>
          <w:tcPr>
            <w:tcW w:w="1018" w:type="dxa"/>
            <w:vMerge w:val="continue"/>
            <w:tcBorders>
              <w:top w:val="nil"/>
            </w:tcBorders>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不存在第一章第3.2款情形</w:t>
            </w:r>
          </w:p>
        </w:tc>
        <w:tc>
          <w:tcPr>
            <w:tcW w:w="5270" w:type="dxa"/>
            <w:gridSpan w:val="2"/>
            <w:tcMar>
              <w:left w:w="57" w:type="dxa"/>
              <w:right w:w="57" w:type="dxa"/>
            </w:tcMar>
            <w:vAlign w:val="center"/>
          </w:tcPr>
          <w:p>
            <w:pPr>
              <w:adjustRightInd w:val="0"/>
              <w:snapToGrid w:val="0"/>
              <w:ind w:firstLine="420"/>
              <w:rPr>
                <w:snapToGrid w:val="0"/>
                <w:sz w:val="24"/>
              </w:rPr>
            </w:pPr>
            <w:r>
              <w:rPr>
                <w:snapToGrid w:val="0"/>
                <w:sz w:val="24"/>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rPr>
                <w:snapToGrid w:val="0"/>
                <w:sz w:val="24"/>
              </w:rPr>
            </w:pPr>
          </w:p>
        </w:tc>
        <w:tc>
          <w:tcPr>
            <w:tcW w:w="1018" w:type="dxa"/>
            <w:vMerge w:val="continue"/>
            <w:tcBorders>
              <w:top w:val="nil"/>
            </w:tcBorders>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联合体供应商</w:t>
            </w:r>
          </w:p>
        </w:tc>
        <w:tc>
          <w:tcPr>
            <w:tcW w:w="5270" w:type="dxa"/>
            <w:gridSpan w:val="2"/>
            <w:tcMar>
              <w:left w:w="57" w:type="dxa"/>
              <w:right w:w="57" w:type="dxa"/>
            </w:tcMar>
            <w:vAlign w:val="center"/>
          </w:tcPr>
          <w:p>
            <w:pPr>
              <w:adjustRightInd w:val="0"/>
              <w:snapToGrid w:val="0"/>
              <w:ind w:firstLine="420"/>
              <w:rPr>
                <w:snapToGrid w:val="0"/>
                <w:sz w:val="24"/>
              </w:rPr>
            </w:pPr>
            <w:r>
              <w:rPr>
                <w:snapToGrid w:val="0"/>
                <w:sz w:val="24"/>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rPr>
                <w:snapToGrid w:val="0"/>
                <w:sz w:val="24"/>
              </w:rPr>
            </w:pPr>
          </w:p>
        </w:tc>
        <w:tc>
          <w:tcPr>
            <w:tcW w:w="1018" w:type="dxa"/>
            <w:vMerge w:val="continue"/>
            <w:tcBorders>
              <w:top w:val="nil"/>
            </w:tcBorders>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w:t>
            </w:r>
          </w:p>
        </w:tc>
        <w:tc>
          <w:tcPr>
            <w:tcW w:w="5270" w:type="dxa"/>
            <w:gridSpan w:val="2"/>
            <w:tcMar>
              <w:left w:w="57" w:type="dxa"/>
              <w:right w:w="57" w:type="dxa"/>
            </w:tcMar>
            <w:vAlign w:val="center"/>
          </w:tcPr>
          <w:p>
            <w:pPr>
              <w:adjustRightInd w:val="0"/>
              <w:snapToGrid w:val="0"/>
              <w:rPr>
                <w:snapToGrid w:val="0"/>
                <w:sz w:val="24"/>
              </w:rPr>
            </w:pPr>
            <w:r>
              <w:rPr>
                <w:snapToGrid w:val="0"/>
                <w:sz w:val="24"/>
              </w:rPr>
              <w:t>……</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b/>
                <w:bCs/>
                <w:snapToGrid w:val="0"/>
                <w:sz w:val="24"/>
              </w:rPr>
            </w:pPr>
            <w:r>
              <w:rPr>
                <w:b/>
                <w:bCs/>
                <w:snapToGrid w:val="0"/>
                <w:sz w:val="24"/>
              </w:rPr>
              <w:t>条款号及名称</w:t>
            </w:r>
          </w:p>
        </w:tc>
        <w:tc>
          <w:tcPr>
            <w:tcW w:w="2160" w:type="dxa"/>
            <w:tcMar>
              <w:left w:w="57" w:type="dxa"/>
              <w:right w:w="57" w:type="dxa"/>
            </w:tcMar>
            <w:vAlign w:val="center"/>
          </w:tcPr>
          <w:p>
            <w:pPr>
              <w:adjustRightInd w:val="0"/>
              <w:snapToGrid w:val="0"/>
              <w:jc w:val="center"/>
              <w:rPr>
                <w:b/>
                <w:bCs/>
                <w:snapToGrid w:val="0"/>
                <w:sz w:val="24"/>
              </w:rPr>
            </w:pPr>
            <w:r>
              <w:rPr>
                <w:b/>
                <w:bCs/>
                <w:snapToGrid w:val="0"/>
                <w:sz w:val="24"/>
              </w:rPr>
              <w:t>评审因素</w:t>
            </w:r>
          </w:p>
        </w:tc>
        <w:tc>
          <w:tcPr>
            <w:tcW w:w="5270" w:type="dxa"/>
            <w:gridSpan w:val="2"/>
            <w:tcMar>
              <w:left w:w="57" w:type="dxa"/>
              <w:right w:w="57" w:type="dxa"/>
            </w:tcMar>
            <w:vAlign w:val="center"/>
          </w:tcPr>
          <w:p>
            <w:pPr>
              <w:adjustRightInd w:val="0"/>
              <w:snapToGrid w:val="0"/>
              <w:jc w:val="center"/>
              <w:rPr>
                <w:b/>
                <w:bCs/>
                <w:snapToGrid w:val="0"/>
                <w:sz w:val="24"/>
              </w:rPr>
            </w:pPr>
            <w:r>
              <w:rPr>
                <w:b/>
                <w:bCs/>
                <w:snapToGrid w:val="0"/>
                <w:sz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8" w:hRule="atLeast"/>
        </w:trPr>
        <w:tc>
          <w:tcPr>
            <w:tcW w:w="730" w:type="dxa"/>
            <w:gridSpan w:val="2"/>
            <w:vMerge w:val="restart"/>
            <w:tcMar>
              <w:left w:w="57" w:type="dxa"/>
              <w:right w:w="57" w:type="dxa"/>
            </w:tcMar>
            <w:vAlign w:val="center"/>
          </w:tcPr>
          <w:p>
            <w:pPr>
              <w:adjustRightInd w:val="0"/>
              <w:snapToGrid w:val="0"/>
              <w:rPr>
                <w:snapToGrid w:val="0"/>
                <w:sz w:val="24"/>
              </w:rPr>
            </w:pPr>
            <w:r>
              <w:rPr>
                <w:snapToGrid w:val="0"/>
                <w:sz w:val="24"/>
              </w:rPr>
              <w:t>2.1.3</w:t>
            </w:r>
          </w:p>
        </w:tc>
        <w:tc>
          <w:tcPr>
            <w:tcW w:w="1018" w:type="dxa"/>
            <w:vMerge w:val="restart"/>
            <w:tcBorders>
              <w:top w:val="nil"/>
            </w:tcBorders>
            <w:tcMar>
              <w:left w:w="57" w:type="dxa"/>
              <w:right w:w="57" w:type="dxa"/>
            </w:tcMar>
            <w:vAlign w:val="center"/>
          </w:tcPr>
          <w:p>
            <w:pPr>
              <w:adjustRightInd w:val="0"/>
              <w:snapToGrid w:val="0"/>
              <w:jc w:val="center"/>
              <w:rPr>
                <w:snapToGrid w:val="0"/>
                <w:sz w:val="24"/>
              </w:rPr>
            </w:pPr>
            <w:r>
              <w:rPr>
                <w:snapToGrid w:val="0"/>
                <w:sz w:val="24"/>
              </w:rPr>
              <w:t>响应性评审标准</w:t>
            </w:r>
          </w:p>
        </w:tc>
        <w:tc>
          <w:tcPr>
            <w:tcW w:w="2160" w:type="dxa"/>
            <w:tcMar>
              <w:left w:w="57" w:type="dxa"/>
              <w:right w:w="57" w:type="dxa"/>
            </w:tcMar>
            <w:vAlign w:val="center"/>
          </w:tcPr>
          <w:p>
            <w:pPr>
              <w:adjustRightInd w:val="0"/>
              <w:snapToGrid w:val="0"/>
              <w:jc w:val="center"/>
              <w:rPr>
                <w:snapToGrid w:val="0"/>
                <w:sz w:val="24"/>
              </w:rPr>
            </w:pPr>
            <w:r>
              <w:rPr>
                <w:rFonts w:hint="eastAsia"/>
                <w:snapToGrid w:val="0"/>
                <w:sz w:val="24"/>
              </w:rPr>
              <w:t>报</w:t>
            </w:r>
            <w:r>
              <w:rPr>
                <w:snapToGrid w:val="0"/>
                <w:sz w:val="24"/>
              </w:rPr>
              <w:t>价</w:t>
            </w:r>
          </w:p>
        </w:tc>
        <w:tc>
          <w:tcPr>
            <w:tcW w:w="5270" w:type="dxa"/>
            <w:gridSpan w:val="2"/>
            <w:tcMar>
              <w:left w:w="57" w:type="dxa"/>
              <w:right w:w="57" w:type="dxa"/>
            </w:tcMar>
            <w:vAlign w:val="center"/>
          </w:tcPr>
          <w:p>
            <w:pPr>
              <w:adjustRightInd w:val="0"/>
              <w:snapToGrid w:val="0"/>
              <w:rPr>
                <w:snapToGrid w:val="0"/>
                <w:sz w:val="24"/>
              </w:rPr>
            </w:pPr>
            <w:r>
              <w:rPr>
                <w:snapToGrid w:val="0"/>
                <w:sz w:val="24"/>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rPr>
                <w:snapToGrid w:val="0"/>
                <w:sz w:val="24"/>
              </w:rPr>
            </w:pPr>
          </w:p>
        </w:tc>
        <w:tc>
          <w:tcPr>
            <w:tcW w:w="1018" w:type="dxa"/>
            <w:vMerge w:val="continue"/>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采购文件有效期</w:t>
            </w:r>
          </w:p>
        </w:tc>
        <w:tc>
          <w:tcPr>
            <w:tcW w:w="5270" w:type="dxa"/>
            <w:gridSpan w:val="2"/>
            <w:tcMar>
              <w:left w:w="57" w:type="dxa"/>
              <w:right w:w="57" w:type="dxa"/>
            </w:tcMar>
            <w:vAlign w:val="center"/>
          </w:tcPr>
          <w:p>
            <w:pPr>
              <w:adjustRightInd w:val="0"/>
              <w:snapToGrid w:val="0"/>
              <w:rPr>
                <w:snapToGrid w:val="0"/>
                <w:sz w:val="24"/>
              </w:rPr>
            </w:pPr>
            <w:r>
              <w:rPr>
                <w:snapToGrid w:val="0"/>
                <w:sz w:val="24"/>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rPr>
                <w:snapToGrid w:val="0"/>
                <w:sz w:val="24"/>
              </w:rPr>
            </w:pPr>
          </w:p>
        </w:tc>
        <w:tc>
          <w:tcPr>
            <w:tcW w:w="1018" w:type="dxa"/>
            <w:vMerge w:val="continue"/>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投标保证金</w:t>
            </w:r>
          </w:p>
        </w:tc>
        <w:tc>
          <w:tcPr>
            <w:tcW w:w="5270" w:type="dxa"/>
            <w:gridSpan w:val="2"/>
            <w:tcMar>
              <w:left w:w="57" w:type="dxa"/>
              <w:right w:w="57" w:type="dxa"/>
            </w:tcMar>
            <w:vAlign w:val="center"/>
          </w:tcPr>
          <w:p>
            <w:pPr>
              <w:adjustRightInd w:val="0"/>
              <w:snapToGrid w:val="0"/>
              <w:rPr>
                <w:snapToGrid w:val="0"/>
                <w:sz w:val="24"/>
              </w:rPr>
            </w:pPr>
            <w:r>
              <w:rPr>
                <w:snapToGrid w:val="0"/>
                <w:sz w:val="24"/>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rPr>
                <w:snapToGrid w:val="0"/>
                <w:sz w:val="24"/>
              </w:rPr>
            </w:pPr>
          </w:p>
        </w:tc>
        <w:tc>
          <w:tcPr>
            <w:tcW w:w="1018" w:type="dxa"/>
            <w:vMerge w:val="continue"/>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rFonts w:hint="eastAsia"/>
                <w:snapToGrid w:val="0"/>
                <w:sz w:val="24"/>
              </w:rPr>
              <w:t>技术方案</w:t>
            </w:r>
          </w:p>
        </w:tc>
        <w:tc>
          <w:tcPr>
            <w:tcW w:w="5270" w:type="dxa"/>
            <w:gridSpan w:val="2"/>
            <w:tcMar>
              <w:left w:w="57" w:type="dxa"/>
              <w:right w:w="57" w:type="dxa"/>
            </w:tcMar>
            <w:vAlign w:val="center"/>
          </w:tcPr>
          <w:p>
            <w:pPr>
              <w:adjustRightInd w:val="0"/>
              <w:snapToGrid w:val="0"/>
              <w:rPr>
                <w:snapToGrid w:val="0"/>
                <w:sz w:val="24"/>
              </w:rPr>
            </w:pPr>
            <w:r>
              <w:rPr>
                <w:snapToGrid w:val="0"/>
                <w:sz w:val="24"/>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rPr>
                <w:snapToGrid w:val="0"/>
                <w:sz w:val="24"/>
              </w:rPr>
            </w:pPr>
          </w:p>
        </w:tc>
        <w:tc>
          <w:tcPr>
            <w:tcW w:w="1018" w:type="dxa"/>
            <w:vMerge w:val="continue"/>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质量标准</w:t>
            </w:r>
          </w:p>
        </w:tc>
        <w:tc>
          <w:tcPr>
            <w:tcW w:w="5270" w:type="dxa"/>
            <w:gridSpan w:val="2"/>
            <w:tcMar>
              <w:left w:w="57" w:type="dxa"/>
              <w:right w:w="57" w:type="dxa"/>
            </w:tcMar>
            <w:vAlign w:val="center"/>
          </w:tcPr>
          <w:p>
            <w:pPr>
              <w:adjustRightInd w:val="0"/>
              <w:snapToGrid w:val="0"/>
              <w:rPr>
                <w:snapToGrid w:val="0"/>
                <w:sz w:val="24"/>
              </w:rPr>
            </w:pPr>
            <w:r>
              <w:rPr>
                <w:snapToGrid w:val="0"/>
                <w:sz w:val="24"/>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rPr>
                <w:snapToGrid w:val="0"/>
                <w:sz w:val="24"/>
              </w:rPr>
            </w:pPr>
          </w:p>
        </w:tc>
        <w:tc>
          <w:tcPr>
            <w:tcW w:w="1018" w:type="dxa"/>
            <w:vMerge w:val="continue"/>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rFonts w:hint="eastAsia"/>
                <w:snapToGrid w:val="0"/>
                <w:sz w:val="24"/>
              </w:rPr>
              <w:t>完成期限</w:t>
            </w:r>
          </w:p>
        </w:tc>
        <w:tc>
          <w:tcPr>
            <w:tcW w:w="5270" w:type="dxa"/>
            <w:gridSpan w:val="2"/>
            <w:tcMar>
              <w:left w:w="57" w:type="dxa"/>
              <w:right w:w="57" w:type="dxa"/>
            </w:tcMar>
            <w:vAlign w:val="center"/>
          </w:tcPr>
          <w:p>
            <w:pPr>
              <w:adjustRightInd w:val="0"/>
              <w:snapToGrid w:val="0"/>
              <w:rPr>
                <w:snapToGrid w:val="0"/>
                <w:sz w:val="24"/>
              </w:rPr>
            </w:pPr>
            <w:r>
              <w:rPr>
                <w:snapToGrid w:val="0"/>
                <w:sz w:val="24"/>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rPr>
                <w:snapToGrid w:val="0"/>
                <w:sz w:val="24"/>
              </w:rPr>
            </w:pPr>
          </w:p>
        </w:tc>
        <w:tc>
          <w:tcPr>
            <w:tcW w:w="1018" w:type="dxa"/>
            <w:vMerge w:val="continue"/>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合同条款</w:t>
            </w:r>
          </w:p>
        </w:tc>
        <w:tc>
          <w:tcPr>
            <w:tcW w:w="5270" w:type="dxa"/>
            <w:gridSpan w:val="2"/>
            <w:tcMar>
              <w:left w:w="57" w:type="dxa"/>
              <w:right w:w="57" w:type="dxa"/>
            </w:tcMar>
            <w:vAlign w:val="center"/>
          </w:tcPr>
          <w:p>
            <w:pPr>
              <w:adjustRightInd w:val="0"/>
              <w:snapToGrid w:val="0"/>
              <w:rPr>
                <w:snapToGrid w:val="0"/>
                <w:sz w:val="24"/>
              </w:rPr>
            </w:pPr>
            <w:r>
              <w:rPr>
                <w:snapToGrid w:val="0"/>
                <w:sz w:val="24"/>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rPr>
                <w:snapToGrid w:val="0"/>
                <w:sz w:val="24"/>
              </w:rPr>
            </w:pPr>
          </w:p>
        </w:tc>
        <w:tc>
          <w:tcPr>
            <w:tcW w:w="1018" w:type="dxa"/>
            <w:vMerge w:val="continue"/>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对非关键</w:t>
            </w:r>
          </w:p>
          <w:p>
            <w:pPr>
              <w:adjustRightInd w:val="0"/>
              <w:snapToGrid w:val="0"/>
              <w:jc w:val="center"/>
              <w:rPr>
                <w:snapToGrid w:val="0"/>
                <w:sz w:val="24"/>
              </w:rPr>
            </w:pPr>
            <w:r>
              <w:rPr>
                <w:snapToGrid w:val="0"/>
                <w:sz w:val="24"/>
              </w:rPr>
              <w:t>条款的偏差</w:t>
            </w:r>
          </w:p>
        </w:tc>
        <w:tc>
          <w:tcPr>
            <w:tcW w:w="5270" w:type="dxa"/>
            <w:gridSpan w:val="2"/>
            <w:tcMar>
              <w:left w:w="57" w:type="dxa"/>
              <w:right w:w="57" w:type="dxa"/>
            </w:tcMar>
            <w:vAlign w:val="center"/>
          </w:tcPr>
          <w:p>
            <w:pPr>
              <w:adjustRightInd w:val="0"/>
              <w:snapToGrid w:val="0"/>
              <w:ind w:firstLine="480" w:firstLineChars="200"/>
              <w:rPr>
                <w:snapToGrid w:val="0"/>
                <w:sz w:val="24"/>
              </w:rPr>
            </w:pPr>
            <w:r>
              <w:rPr>
                <w:snapToGrid w:val="0"/>
                <w:sz w:val="24"/>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rPr>
                <w:snapToGrid w:val="0"/>
                <w:sz w:val="24"/>
              </w:rPr>
            </w:pPr>
          </w:p>
        </w:tc>
        <w:tc>
          <w:tcPr>
            <w:tcW w:w="1018" w:type="dxa"/>
            <w:vMerge w:val="continue"/>
            <w:tcBorders>
              <w:bottom w:val="nil"/>
            </w:tcBorders>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w:t>
            </w:r>
          </w:p>
        </w:tc>
        <w:tc>
          <w:tcPr>
            <w:tcW w:w="5270" w:type="dxa"/>
            <w:gridSpan w:val="2"/>
            <w:tcMar>
              <w:left w:w="57" w:type="dxa"/>
              <w:right w:w="57" w:type="dxa"/>
            </w:tcMar>
            <w:vAlign w:val="center"/>
          </w:tcPr>
          <w:p>
            <w:pPr>
              <w:adjustRightInd w:val="0"/>
              <w:snapToGrid w:val="0"/>
              <w:rPr>
                <w:snapToGrid w:val="0"/>
                <w:sz w:val="24"/>
              </w:rPr>
            </w:pPr>
            <w:r>
              <w:rPr>
                <w:snapToGrid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snapToGrid w:val="0"/>
                <w:sz w:val="24"/>
              </w:rPr>
            </w:pPr>
            <w:r>
              <w:rPr>
                <w:snapToGrid w:val="0"/>
                <w:sz w:val="24"/>
              </w:rPr>
              <w:t>3.1.1</w:t>
            </w:r>
          </w:p>
        </w:tc>
        <w:tc>
          <w:tcPr>
            <w:tcW w:w="2160" w:type="dxa"/>
            <w:tcMar>
              <w:left w:w="57" w:type="dxa"/>
              <w:right w:w="57" w:type="dxa"/>
            </w:tcMar>
            <w:vAlign w:val="center"/>
          </w:tcPr>
          <w:p>
            <w:pPr>
              <w:adjustRightInd w:val="0"/>
              <w:snapToGrid w:val="0"/>
              <w:jc w:val="center"/>
              <w:rPr>
                <w:snapToGrid w:val="0"/>
                <w:sz w:val="24"/>
              </w:rPr>
            </w:pPr>
            <w:r>
              <w:rPr>
                <w:snapToGrid w:val="0"/>
                <w:sz w:val="24"/>
              </w:rPr>
              <w:t>评审价格</w:t>
            </w:r>
          </w:p>
        </w:tc>
        <w:tc>
          <w:tcPr>
            <w:tcW w:w="5270" w:type="dxa"/>
            <w:gridSpan w:val="2"/>
            <w:tcMar>
              <w:left w:w="57" w:type="dxa"/>
              <w:right w:w="57" w:type="dxa"/>
            </w:tcMar>
            <w:vAlign w:val="center"/>
          </w:tcPr>
          <w:p>
            <w:pPr>
              <w:adjustRightInd w:val="0"/>
              <w:snapToGrid w:val="0"/>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b/>
                <w:bCs/>
                <w:snapToGrid w:val="0"/>
                <w:sz w:val="24"/>
              </w:rPr>
            </w:pPr>
            <w:r>
              <w:rPr>
                <w:b/>
                <w:bCs/>
                <w:snapToGrid w:val="0"/>
                <w:sz w:val="24"/>
              </w:rPr>
              <w:t>条款号</w:t>
            </w:r>
          </w:p>
        </w:tc>
        <w:tc>
          <w:tcPr>
            <w:tcW w:w="2160" w:type="dxa"/>
            <w:tcMar>
              <w:left w:w="57" w:type="dxa"/>
              <w:right w:w="57" w:type="dxa"/>
            </w:tcMar>
            <w:vAlign w:val="center"/>
          </w:tcPr>
          <w:p>
            <w:pPr>
              <w:adjustRightInd w:val="0"/>
              <w:snapToGrid w:val="0"/>
              <w:jc w:val="center"/>
              <w:rPr>
                <w:b/>
                <w:bCs/>
                <w:snapToGrid w:val="0"/>
                <w:sz w:val="24"/>
              </w:rPr>
            </w:pPr>
            <w:r>
              <w:rPr>
                <w:b/>
                <w:bCs/>
                <w:snapToGrid w:val="0"/>
                <w:sz w:val="24"/>
              </w:rPr>
              <w:t>条款内容</w:t>
            </w:r>
          </w:p>
        </w:tc>
        <w:tc>
          <w:tcPr>
            <w:tcW w:w="5270" w:type="dxa"/>
            <w:gridSpan w:val="2"/>
            <w:tcMar>
              <w:left w:w="57" w:type="dxa"/>
              <w:right w:w="57" w:type="dxa"/>
            </w:tcMar>
            <w:vAlign w:val="center"/>
          </w:tcPr>
          <w:p>
            <w:pPr>
              <w:adjustRightInd w:val="0"/>
              <w:snapToGrid w:val="0"/>
              <w:jc w:val="center"/>
              <w:rPr>
                <w:b/>
                <w:bCs/>
                <w:snapToGrid w:val="0"/>
                <w:sz w:val="24"/>
              </w:rPr>
            </w:pPr>
            <w:r>
              <w:rPr>
                <w:rFonts w:hint="eastAsia"/>
                <w:b/>
                <w:bCs/>
                <w:snapToGrid w:val="0"/>
                <w:sz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78" w:type="dxa"/>
            <w:gridSpan w:val="6"/>
            <w:tcMar>
              <w:left w:w="57" w:type="dxa"/>
              <w:right w:w="57" w:type="dxa"/>
            </w:tcMar>
            <w:vAlign w:val="center"/>
          </w:tcPr>
          <w:p>
            <w:pPr>
              <w:adjustRightInd w:val="0"/>
              <w:snapToGrid w:val="0"/>
              <w:jc w:val="center"/>
              <w:rPr>
                <w:snapToGrid w:val="0"/>
                <w:sz w:val="24"/>
              </w:rPr>
            </w:pPr>
            <w:r>
              <w:rPr>
                <w:snapToGrid w:val="0"/>
                <w:sz w:val="24"/>
              </w:rPr>
              <w:t>3.2 评审价格比较和排序(最低价法)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snapToGrid w:val="0"/>
                <w:sz w:val="24"/>
              </w:rPr>
            </w:pPr>
            <w:r>
              <w:rPr>
                <w:snapToGrid w:val="0"/>
                <w:sz w:val="24"/>
              </w:rPr>
              <w:t>3.2</w:t>
            </w:r>
          </w:p>
        </w:tc>
        <w:tc>
          <w:tcPr>
            <w:tcW w:w="2160" w:type="dxa"/>
            <w:tcMar>
              <w:left w:w="57" w:type="dxa"/>
              <w:right w:w="57" w:type="dxa"/>
            </w:tcMar>
            <w:vAlign w:val="center"/>
          </w:tcPr>
          <w:p>
            <w:pPr>
              <w:adjustRightInd w:val="0"/>
              <w:snapToGrid w:val="0"/>
              <w:jc w:val="center"/>
              <w:rPr>
                <w:snapToGrid w:val="0"/>
                <w:sz w:val="24"/>
              </w:rPr>
            </w:pPr>
            <w:r>
              <w:rPr>
                <w:snapToGrid w:val="0"/>
                <w:sz w:val="24"/>
              </w:rPr>
              <w:t>供应商并列时确定供应商优先顺序的规则</w:t>
            </w:r>
          </w:p>
        </w:tc>
        <w:tc>
          <w:tcPr>
            <w:tcW w:w="5270" w:type="dxa"/>
            <w:gridSpan w:val="2"/>
            <w:tcMar>
              <w:left w:w="57" w:type="dxa"/>
              <w:right w:w="57" w:type="dxa"/>
            </w:tcMar>
            <w:vAlign w:val="center"/>
          </w:tcPr>
          <w:p>
            <w:pPr>
              <w:pStyle w:val="76"/>
              <w:adjustRightInd w:val="0"/>
              <w:snapToGrid w:val="0"/>
              <w:spacing w:line="276" w:lineRule="auto"/>
              <w:jc w:val="both"/>
              <w:rPr>
                <w:snapToGrid w:val="0"/>
                <w:sz w:val="24"/>
                <w:szCs w:val="24"/>
                <w:lang w:eastAsia="zh-CN"/>
              </w:rPr>
            </w:pPr>
            <w:r>
              <w:rPr>
                <w:snapToGrid w:val="0"/>
                <w:sz w:val="24"/>
                <w:szCs w:val="24"/>
                <w:lang w:eastAsia="zh-CN"/>
              </w:rPr>
              <w:t>□由谈判小组投票决定</w:t>
            </w:r>
          </w:p>
          <w:p>
            <w:pPr>
              <w:pStyle w:val="76"/>
              <w:adjustRightInd w:val="0"/>
              <w:snapToGrid w:val="0"/>
              <w:spacing w:line="276" w:lineRule="auto"/>
              <w:jc w:val="both"/>
              <w:rPr>
                <w:snapToGrid w:val="0"/>
                <w:sz w:val="24"/>
                <w:szCs w:val="24"/>
                <w:lang w:eastAsia="zh-CN"/>
              </w:rPr>
            </w:pPr>
            <w:r>
              <w:rPr>
                <w:snapToGrid w:val="0"/>
                <w:sz w:val="24"/>
                <w:szCs w:val="24"/>
                <w:lang w:eastAsia="zh-CN"/>
              </w:rPr>
              <w:t>□由谈判小组抽签决定</w:t>
            </w:r>
          </w:p>
          <w:p>
            <w:pPr>
              <w:adjustRightInd w:val="0"/>
              <w:snapToGrid w:val="0"/>
              <w:spacing w:line="276" w:lineRule="auto"/>
              <w:rPr>
                <w:snapToGrid w:val="0"/>
                <w:sz w:val="24"/>
              </w:rPr>
            </w:pPr>
            <w:r>
              <w:rPr>
                <w:snapToGrid w:val="0"/>
                <w:sz w:val="24"/>
              </w:rPr>
              <w:sym w:font="Wingdings" w:char="00FE"/>
            </w:r>
            <w:r>
              <w:rPr>
                <w:snapToGrid w:val="0"/>
                <w:sz w:val="24"/>
              </w:rPr>
              <w:t>其他方法：</w:t>
            </w:r>
            <w:r>
              <w:rPr>
                <w:rFonts w:hint="eastAsia"/>
                <w:snapToGrid w:val="0"/>
                <w:sz w:val="24"/>
              </w:rPr>
              <w:t>报价</w:t>
            </w:r>
            <w:r>
              <w:rPr>
                <w:snapToGrid w:val="0"/>
                <w:sz w:val="24"/>
              </w:rPr>
              <w:t>分得分最高</w:t>
            </w:r>
            <w:r>
              <w:rPr>
                <w:rFonts w:hint="eastAsia"/>
                <w:snapToGrid w:val="0"/>
                <w:sz w:val="24"/>
              </w:rPr>
              <w:t>者</w:t>
            </w:r>
            <w:r>
              <w:rPr>
                <w:snapToGrid w:val="0"/>
                <w:sz w:val="24"/>
              </w:rPr>
              <w:t>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78" w:type="dxa"/>
            <w:gridSpan w:val="6"/>
            <w:tcMar>
              <w:left w:w="57" w:type="dxa"/>
              <w:right w:w="57" w:type="dxa"/>
            </w:tcMar>
            <w:vAlign w:val="center"/>
          </w:tcPr>
          <w:p>
            <w:pPr>
              <w:adjustRightInd w:val="0"/>
              <w:snapToGrid w:val="0"/>
              <w:jc w:val="center"/>
              <w:rPr>
                <w:snapToGrid w:val="0"/>
                <w:sz w:val="24"/>
              </w:rPr>
            </w:pPr>
            <w:r>
              <w:rPr>
                <w:snapToGrid w:val="0"/>
                <w:sz w:val="24"/>
              </w:rPr>
              <w:t>3.2综合评分和排序(综合评分法)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snapToGrid w:val="0"/>
                <w:sz w:val="24"/>
              </w:rPr>
            </w:pPr>
            <w:r>
              <w:rPr>
                <w:snapToGrid w:val="0"/>
                <w:sz w:val="24"/>
              </w:rPr>
              <w:t>3.2.1</w:t>
            </w:r>
          </w:p>
        </w:tc>
        <w:tc>
          <w:tcPr>
            <w:tcW w:w="2160" w:type="dxa"/>
            <w:tcMar>
              <w:left w:w="57" w:type="dxa"/>
              <w:right w:w="57" w:type="dxa"/>
            </w:tcMar>
            <w:vAlign w:val="center"/>
          </w:tcPr>
          <w:p>
            <w:pPr>
              <w:adjustRightInd w:val="0"/>
              <w:snapToGrid w:val="0"/>
              <w:jc w:val="center"/>
              <w:rPr>
                <w:snapToGrid w:val="0"/>
                <w:sz w:val="24"/>
              </w:rPr>
            </w:pPr>
            <w:r>
              <w:rPr>
                <w:snapToGrid w:val="0"/>
                <w:sz w:val="24"/>
              </w:rPr>
              <w:t>分值构成</w:t>
            </w:r>
          </w:p>
          <w:p>
            <w:pPr>
              <w:adjustRightInd w:val="0"/>
              <w:snapToGrid w:val="0"/>
              <w:jc w:val="center"/>
              <w:rPr>
                <w:snapToGrid w:val="0"/>
                <w:sz w:val="24"/>
              </w:rPr>
            </w:pPr>
            <w:r>
              <w:rPr>
                <w:snapToGrid w:val="0"/>
                <w:sz w:val="24"/>
              </w:rPr>
              <w:t>(总分100分)</w:t>
            </w:r>
          </w:p>
        </w:tc>
        <w:tc>
          <w:tcPr>
            <w:tcW w:w="5270" w:type="dxa"/>
            <w:gridSpan w:val="2"/>
            <w:tcMar>
              <w:left w:w="57" w:type="dxa"/>
              <w:right w:w="57" w:type="dxa"/>
            </w:tcMar>
            <w:vAlign w:val="center"/>
          </w:tcPr>
          <w:p>
            <w:pPr>
              <w:adjustRightInd w:val="0"/>
              <w:snapToGrid w:val="0"/>
              <w:rPr>
                <w:snapToGrid w:val="0"/>
                <w:sz w:val="24"/>
              </w:rPr>
            </w:pPr>
            <w:r>
              <w:rPr>
                <w:rFonts w:hint="eastAsia"/>
                <w:snapToGrid w:val="0"/>
                <w:sz w:val="24"/>
              </w:rPr>
              <w:t>(1)</w:t>
            </w:r>
            <w:r>
              <w:rPr>
                <w:snapToGrid w:val="0"/>
                <w:sz w:val="24"/>
              </w:rPr>
              <w:t>商务部分：</w:t>
            </w:r>
            <w:r>
              <w:rPr>
                <w:rFonts w:hint="eastAsia"/>
                <w:snapToGrid w:val="0"/>
                <w:sz w:val="24"/>
                <w:u w:val="single"/>
              </w:rPr>
              <w:t>10</w:t>
            </w:r>
            <w:r>
              <w:rPr>
                <w:snapToGrid w:val="0"/>
                <w:sz w:val="24"/>
              </w:rPr>
              <w:t>分</w:t>
            </w:r>
          </w:p>
          <w:p>
            <w:pPr>
              <w:adjustRightInd w:val="0"/>
              <w:snapToGrid w:val="0"/>
              <w:rPr>
                <w:snapToGrid w:val="0"/>
                <w:sz w:val="24"/>
              </w:rPr>
            </w:pPr>
            <w:r>
              <w:rPr>
                <w:rFonts w:hint="eastAsia"/>
                <w:snapToGrid w:val="0"/>
                <w:sz w:val="24"/>
              </w:rPr>
              <w:t>(2)</w:t>
            </w:r>
            <w:r>
              <w:rPr>
                <w:snapToGrid w:val="0"/>
                <w:sz w:val="24"/>
              </w:rPr>
              <w:t>技术部分：</w:t>
            </w:r>
            <w:r>
              <w:rPr>
                <w:snapToGrid w:val="0"/>
                <w:sz w:val="24"/>
                <w:u w:val="single"/>
              </w:rPr>
              <w:t>30</w:t>
            </w:r>
            <w:r>
              <w:rPr>
                <w:snapToGrid w:val="0"/>
                <w:sz w:val="24"/>
              </w:rPr>
              <w:t>分</w:t>
            </w:r>
          </w:p>
          <w:p>
            <w:pPr>
              <w:adjustRightInd w:val="0"/>
              <w:snapToGrid w:val="0"/>
              <w:rPr>
                <w:snapToGrid w:val="0"/>
                <w:sz w:val="24"/>
              </w:rPr>
            </w:pPr>
            <w:r>
              <w:rPr>
                <w:rFonts w:hint="eastAsia"/>
                <w:snapToGrid w:val="0"/>
                <w:sz w:val="24"/>
              </w:rPr>
              <w:t>(3)</w:t>
            </w:r>
            <w:r>
              <w:rPr>
                <w:snapToGrid w:val="0"/>
                <w:sz w:val="24"/>
              </w:rPr>
              <w:t>报价：</w:t>
            </w:r>
            <w:r>
              <w:rPr>
                <w:rFonts w:hint="eastAsia"/>
                <w:snapToGrid w:val="0"/>
                <w:sz w:val="24"/>
                <w:u w:val="single"/>
              </w:rPr>
              <w:t>6</w:t>
            </w:r>
            <w:r>
              <w:rPr>
                <w:snapToGrid w:val="0"/>
                <w:sz w:val="24"/>
                <w:u w:val="single"/>
              </w:rPr>
              <w:t>0</w:t>
            </w:r>
            <w:r>
              <w:rPr>
                <w:snapToGrid w:val="0"/>
                <w:sz w:val="24"/>
              </w:rPr>
              <w:t>分</w:t>
            </w:r>
          </w:p>
          <w:p>
            <w:pPr>
              <w:adjustRightInd w:val="0"/>
              <w:snapToGrid w:val="0"/>
              <w:rPr>
                <w:snapToGrid w:val="0"/>
                <w:sz w:val="24"/>
              </w:rPr>
            </w:pPr>
            <w:r>
              <w:rPr>
                <w:rFonts w:hint="eastAsia"/>
                <w:snapToGrid w:val="0"/>
                <w:sz w:val="24"/>
              </w:rPr>
              <w:t>(4)</w:t>
            </w:r>
            <w:r>
              <w:rPr>
                <w:snapToGrid w:val="0"/>
                <w:sz w:val="24"/>
              </w:rPr>
              <w:t>其他评分因素：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snapToGrid w:val="0"/>
                <w:sz w:val="24"/>
              </w:rPr>
            </w:pPr>
            <w:r>
              <w:rPr>
                <w:snapToGrid w:val="0"/>
                <w:sz w:val="24"/>
              </w:rPr>
              <w:t>3.2.2(2)</w:t>
            </w:r>
          </w:p>
        </w:tc>
        <w:tc>
          <w:tcPr>
            <w:tcW w:w="2160" w:type="dxa"/>
            <w:tcMar>
              <w:left w:w="57" w:type="dxa"/>
              <w:right w:w="57" w:type="dxa"/>
            </w:tcMar>
            <w:vAlign w:val="center"/>
          </w:tcPr>
          <w:p>
            <w:pPr>
              <w:adjustRightInd w:val="0"/>
              <w:snapToGrid w:val="0"/>
              <w:jc w:val="center"/>
              <w:rPr>
                <w:snapToGrid w:val="0"/>
                <w:sz w:val="24"/>
              </w:rPr>
            </w:pPr>
            <w:r>
              <w:rPr>
                <w:snapToGrid w:val="0"/>
                <w:sz w:val="24"/>
              </w:rPr>
              <w:t>评审基准价</w:t>
            </w:r>
          </w:p>
          <w:p>
            <w:pPr>
              <w:adjustRightInd w:val="0"/>
              <w:snapToGrid w:val="0"/>
              <w:jc w:val="center"/>
              <w:rPr>
                <w:snapToGrid w:val="0"/>
                <w:sz w:val="24"/>
              </w:rPr>
            </w:pPr>
            <w:r>
              <w:rPr>
                <w:snapToGrid w:val="0"/>
                <w:sz w:val="24"/>
              </w:rPr>
              <w:t>计算方法</w:t>
            </w:r>
          </w:p>
        </w:tc>
        <w:tc>
          <w:tcPr>
            <w:tcW w:w="5270" w:type="dxa"/>
            <w:gridSpan w:val="2"/>
            <w:tcMar>
              <w:left w:w="57" w:type="dxa"/>
              <w:right w:w="57" w:type="dxa"/>
            </w:tcMar>
            <w:vAlign w:val="center"/>
          </w:tcPr>
          <w:p>
            <w:pPr>
              <w:adjustRightInd w:val="0"/>
              <w:snapToGrid w:val="0"/>
              <w:rPr>
                <w:snapToGrid w:val="0"/>
                <w:sz w:val="24"/>
              </w:rPr>
            </w:pPr>
            <w:r>
              <w:rPr>
                <w:rFonts w:hint="eastAsia"/>
                <w:snapToGrid w:val="0"/>
                <w:sz w:val="24"/>
              </w:rPr>
              <w:t>按照以下方法计算评审基准价：</w:t>
            </w:r>
          </w:p>
          <w:p>
            <w:pPr>
              <w:adjustRightInd w:val="0"/>
              <w:snapToGrid w:val="0"/>
              <w:rPr>
                <w:snapToGrid w:val="0"/>
                <w:sz w:val="24"/>
              </w:rPr>
            </w:pPr>
            <w:r>
              <w:rPr>
                <w:rFonts w:hint="eastAsia"/>
                <w:snapToGrid w:val="0"/>
                <w:sz w:val="24"/>
              </w:rPr>
              <w:t>评审基准价的计算：以不含税价计算</w:t>
            </w:r>
            <w:bookmarkStart w:id="136" w:name="_Hlk91582190"/>
          </w:p>
          <w:p>
            <w:pPr>
              <w:adjustRightInd w:val="0"/>
              <w:snapToGrid w:val="0"/>
              <w:rPr>
                <w:snapToGrid w:val="0"/>
                <w:sz w:val="24"/>
              </w:rPr>
            </w:pPr>
            <w:r>
              <w:rPr>
                <w:snapToGrid w:val="0"/>
                <w:sz w:val="24"/>
              </w:rPr>
              <w:sym w:font="Wingdings" w:char="00FE"/>
            </w:r>
            <w:r>
              <w:rPr>
                <w:rFonts w:hint="eastAsia"/>
                <w:snapToGrid w:val="0"/>
                <w:sz w:val="24"/>
                <w:u w:val="single"/>
              </w:rPr>
              <w:t>按有效报价的算术平均值为评审基准价：</w:t>
            </w:r>
          </w:p>
          <w:p>
            <w:pPr>
              <w:adjustRightInd w:val="0"/>
              <w:snapToGrid w:val="0"/>
              <w:rPr>
                <w:snapToGrid w:val="0"/>
                <w:sz w:val="24"/>
              </w:rPr>
            </w:pPr>
            <w:r>
              <w:rPr>
                <w:rFonts w:hint="eastAsia"/>
                <w:snapToGrid w:val="0"/>
                <w:sz w:val="24"/>
              </w:rPr>
              <w:t>有效响应人家数为</w:t>
            </w:r>
            <w:r>
              <w:rPr>
                <w:snapToGrid w:val="0"/>
                <w:sz w:val="24"/>
              </w:rPr>
              <w:t>N，0＜N≤5时，所有有效报价的算术平均值为评</w:t>
            </w:r>
            <w:r>
              <w:rPr>
                <w:rFonts w:hint="eastAsia"/>
                <w:snapToGrid w:val="0"/>
                <w:sz w:val="24"/>
              </w:rPr>
              <w:t>审</w:t>
            </w:r>
            <w:r>
              <w:rPr>
                <w:snapToGrid w:val="0"/>
                <w:sz w:val="24"/>
              </w:rPr>
              <w:t>基准价；5＜N≤10时，所有有效报价去掉</w:t>
            </w:r>
            <w:r>
              <w:rPr>
                <w:rFonts w:hint="eastAsia"/>
                <w:snapToGrid w:val="0"/>
                <w:sz w:val="24"/>
              </w:rPr>
              <w:t>1</w:t>
            </w:r>
            <w:r>
              <w:rPr>
                <w:snapToGrid w:val="0"/>
                <w:sz w:val="24"/>
              </w:rPr>
              <w:t>个最高报价和</w:t>
            </w:r>
            <w:r>
              <w:rPr>
                <w:rFonts w:hint="eastAsia"/>
                <w:snapToGrid w:val="0"/>
                <w:sz w:val="24"/>
              </w:rPr>
              <w:t>1</w:t>
            </w:r>
            <w:r>
              <w:rPr>
                <w:snapToGrid w:val="0"/>
                <w:sz w:val="24"/>
              </w:rPr>
              <w:t>个最低报价后的算术平均值为评</w:t>
            </w:r>
            <w:r>
              <w:rPr>
                <w:rFonts w:hint="eastAsia"/>
                <w:snapToGrid w:val="0"/>
                <w:sz w:val="24"/>
              </w:rPr>
              <w:t>审</w:t>
            </w:r>
            <w:r>
              <w:rPr>
                <w:snapToGrid w:val="0"/>
                <w:sz w:val="24"/>
              </w:rPr>
              <w:t>基准价；10＜N≤20时，所有有效报价去掉</w:t>
            </w:r>
            <w:r>
              <w:rPr>
                <w:rFonts w:hint="eastAsia"/>
                <w:snapToGrid w:val="0"/>
                <w:sz w:val="24"/>
              </w:rPr>
              <w:t>2</w:t>
            </w:r>
            <w:r>
              <w:rPr>
                <w:snapToGrid w:val="0"/>
                <w:sz w:val="24"/>
              </w:rPr>
              <w:t>个最高报价和</w:t>
            </w:r>
            <w:r>
              <w:rPr>
                <w:rFonts w:hint="eastAsia"/>
                <w:snapToGrid w:val="0"/>
                <w:sz w:val="24"/>
              </w:rPr>
              <w:t>2</w:t>
            </w:r>
            <w:r>
              <w:rPr>
                <w:snapToGrid w:val="0"/>
                <w:sz w:val="24"/>
              </w:rPr>
              <w:t>个最低报价后的算术平均值为评标基准价；N＞20时，所有有效报价去掉</w:t>
            </w:r>
            <w:r>
              <w:rPr>
                <w:rFonts w:hint="eastAsia"/>
                <w:snapToGrid w:val="0"/>
                <w:sz w:val="24"/>
              </w:rPr>
              <w:t>3</w:t>
            </w:r>
            <w:r>
              <w:rPr>
                <w:snapToGrid w:val="0"/>
                <w:sz w:val="24"/>
              </w:rPr>
              <w:t>个最高报价和</w:t>
            </w:r>
            <w:r>
              <w:rPr>
                <w:rFonts w:hint="eastAsia"/>
                <w:snapToGrid w:val="0"/>
                <w:sz w:val="24"/>
              </w:rPr>
              <w:t>3</w:t>
            </w:r>
            <w:r>
              <w:rPr>
                <w:snapToGrid w:val="0"/>
                <w:sz w:val="24"/>
              </w:rPr>
              <w:t>个最低报价后的算术平均值为评标基准价。</w:t>
            </w:r>
          </w:p>
          <w:p>
            <w:pPr>
              <w:adjustRightInd w:val="0"/>
              <w:snapToGrid w:val="0"/>
              <w:rPr>
                <w:snapToGrid w:val="0"/>
                <w:sz w:val="24"/>
                <w:u w:val="single"/>
              </w:rPr>
            </w:pPr>
            <w:r>
              <w:rPr>
                <w:snapToGrid w:val="0"/>
                <w:sz w:val="24"/>
              </w:rPr>
              <w:t>□</w:t>
            </w:r>
            <w:r>
              <w:rPr>
                <w:rFonts w:hint="eastAsia"/>
                <w:snapToGrid w:val="0"/>
                <w:sz w:val="24"/>
                <w:u w:val="single"/>
              </w:rPr>
              <w:t>按最低有效报价作为评审基准价。</w:t>
            </w:r>
          </w:p>
          <w:p>
            <w:pPr>
              <w:adjustRightInd w:val="0"/>
              <w:snapToGrid w:val="0"/>
              <w:rPr>
                <w:snapToGrid w:val="0"/>
                <w:sz w:val="24"/>
              </w:rPr>
            </w:pPr>
            <w:r>
              <w:rPr>
                <w:rFonts w:hint="eastAsia"/>
                <w:snapToGrid w:val="0"/>
                <w:sz w:val="24"/>
              </w:rPr>
              <w:t>无效报价、响应被否决的供应商，其报价不参与评审基准价的计算。</w:t>
            </w:r>
            <w:bookmarkEnd w:id="13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b/>
                <w:bCs/>
                <w:snapToGrid w:val="0"/>
                <w:sz w:val="24"/>
              </w:rPr>
            </w:pPr>
            <w:r>
              <w:rPr>
                <w:b/>
                <w:bCs/>
                <w:snapToGrid w:val="0"/>
                <w:sz w:val="24"/>
              </w:rPr>
              <w:t>条款号及名称</w:t>
            </w:r>
          </w:p>
        </w:tc>
        <w:tc>
          <w:tcPr>
            <w:tcW w:w="2160" w:type="dxa"/>
            <w:tcMar>
              <w:left w:w="57" w:type="dxa"/>
              <w:right w:w="57" w:type="dxa"/>
            </w:tcMar>
            <w:vAlign w:val="center"/>
          </w:tcPr>
          <w:p>
            <w:pPr>
              <w:adjustRightInd w:val="0"/>
              <w:snapToGrid w:val="0"/>
              <w:jc w:val="center"/>
              <w:rPr>
                <w:b/>
                <w:bCs/>
                <w:snapToGrid w:val="0"/>
                <w:sz w:val="24"/>
              </w:rPr>
            </w:pPr>
            <w:r>
              <w:rPr>
                <w:b/>
                <w:bCs/>
                <w:snapToGrid w:val="0"/>
                <w:sz w:val="24"/>
              </w:rPr>
              <w:t>评分因素</w:t>
            </w:r>
          </w:p>
        </w:tc>
        <w:tc>
          <w:tcPr>
            <w:tcW w:w="5270" w:type="dxa"/>
            <w:gridSpan w:val="2"/>
            <w:tcMar>
              <w:left w:w="57" w:type="dxa"/>
              <w:right w:w="57" w:type="dxa"/>
            </w:tcMar>
            <w:vAlign w:val="center"/>
          </w:tcPr>
          <w:p>
            <w:pPr>
              <w:adjustRightInd w:val="0"/>
              <w:snapToGrid w:val="0"/>
              <w:jc w:val="center"/>
              <w:rPr>
                <w:b/>
                <w:bCs/>
                <w:snapToGrid w:val="0"/>
                <w:sz w:val="24"/>
              </w:rPr>
            </w:pPr>
            <w:r>
              <w:rPr>
                <w:b/>
                <w:bCs/>
                <w:snapToGrid w:val="0"/>
                <w:sz w:val="24"/>
              </w:rPr>
              <w:t>评分标准</w:t>
            </w:r>
            <w:r>
              <w:rPr>
                <w:rFonts w:hint="eastAsia"/>
                <w:b/>
                <w:bCs/>
                <w:snapToGrid w:val="0"/>
                <w:sz w:val="24"/>
              </w:rPr>
              <w:t>（项目负责人填写）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snapToGrid w:val="0"/>
                <w:sz w:val="24"/>
              </w:rPr>
            </w:pPr>
            <w:r>
              <w:rPr>
                <w:snapToGrid w:val="0"/>
                <w:sz w:val="24"/>
              </w:rPr>
              <w:t>3.2.3</w:t>
            </w:r>
          </w:p>
          <w:p>
            <w:pPr>
              <w:adjustRightInd w:val="0"/>
              <w:snapToGrid w:val="0"/>
              <w:jc w:val="center"/>
              <w:rPr>
                <w:snapToGrid w:val="0"/>
                <w:sz w:val="24"/>
              </w:rPr>
            </w:pPr>
            <w:r>
              <w:rPr>
                <w:snapToGrid w:val="0"/>
                <w:sz w:val="24"/>
              </w:rPr>
              <w:t>(1)</w:t>
            </w:r>
          </w:p>
        </w:tc>
        <w:tc>
          <w:tcPr>
            <w:tcW w:w="1035" w:type="dxa"/>
            <w:gridSpan w:val="2"/>
            <w:vMerge w:val="restart"/>
            <w:tcBorders>
              <w:left w:val="single" w:color="auto" w:sz="4" w:space="0"/>
            </w:tcBorders>
            <w:tcMar>
              <w:left w:w="57" w:type="dxa"/>
              <w:right w:w="57" w:type="dxa"/>
            </w:tcMar>
            <w:vAlign w:val="center"/>
          </w:tcPr>
          <w:p>
            <w:pPr>
              <w:adjustRightInd w:val="0"/>
              <w:snapToGrid w:val="0"/>
              <w:jc w:val="center"/>
              <w:rPr>
                <w:snapToGrid w:val="0"/>
                <w:sz w:val="24"/>
              </w:rPr>
            </w:pPr>
            <w:r>
              <w:rPr>
                <w:snapToGrid w:val="0"/>
                <w:sz w:val="24"/>
              </w:rPr>
              <w:t>商务评分标准</w:t>
            </w:r>
          </w:p>
        </w:tc>
        <w:tc>
          <w:tcPr>
            <w:tcW w:w="2160" w:type="dxa"/>
            <w:tcMar>
              <w:left w:w="57" w:type="dxa"/>
              <w:right w:w="57" w:type="dxa"/>
            </w:tcMar>
            <w:vAlign w:val="center"/>
          </w:tcPr>
          <w:p>
            <w:pPr>
              <w:jc w:val="center"/>
              <w:rPr>
                <w:snapToGrid w:val="0"/>
                <w:sz w:val="24"/>
              </w:rPr>
            </w:pPr>
            <w:r>
              <w:rPr>
                <w:rFonts w:hint="eastAsia"/>
                <w:sz w:val="24"/>
              </w:rPr>
              <w:t>业绩（</w:t>
            </w:r>
            <w:r>
              <w:rPr>
                <w:sz w:val="24"/>
              </w:rPr>
              <w:t>4</w:t>
            </w:r>
            <w:r>
              <w:rPr>
                <w:rFonts w:hint="eastAsia"/>
                <w:sz w:val="24"/>
              </w:rPr>
              <w:t>分）</w:t>
            </w:r>
          </w:p>
        </w:tc>
        <w:tc>
          <w:tcPr>
            <w:tcW w:w="993" w:type="dxa"/>
            <w:tcBorders>
              <w:bottom w:val="single" w:color="auto" w:sz="4" w:space="0"/>
              <w:right w:val="single" w:color="auto" w:sz="4" w:space="0"/>
            </w:tcBorders>
            <w:tcMar>
              <w:left w:w="57" w:type="dxa"/>
              <w:right w:w="57" w:type="dxa"/>
            </w:tcMar>
            <w:vAlign w:val="center"/>
          </w:tcPr>
          <w:p>
            <w:pPr>
              <w:adjustRightInd w:val="0"/>
              <w:snapToGrid w:val="0"/>
              <w:jc w:val="center"/>
              <w:rPr>
                <w:snapToGrid w:val="0"/>
                <w:sz w:val="24"/>
              </w:rPr>
            </w:pPr>
            <w:r>
              <w:rPr>
                <w:snapToGrid w:val="0"/>
                <w:sz w:val="24"/>
              </w:rPr>
              <w:t>4</w:t>
            </w:r>
          </w:p>
        </w:tc>
        <w:tc>
          <w:tcPr>
            <w:tcW w:w="4277" w:type="dxa"/>
            <w:tcBorders>
              <w:left w:val="single" w:color="auto" w:sz="4" w:space="0"/>
              <w:bottom w:val="single" w:color="auto" w:sz="4" w:space="0"/>
            </w:tcBorders>
            <w:vAlign w:val="center"/>
          </w:tcPr>
          <w:p>
            <w:pPr>
              <w:spacing w:before="15"/>
              <w:ind w:left="29"/>
              <w:rPr>
                <w:snapToGrid w:val="0"/>
                <w:sz w:val="24"/>
              </w:rPr>
            </w:pPr>
            <w:r>
              <w:rPr>
                <w:rFonts w:hint="eastAsia"/>
                <w:w w:val="105"/>
                <w:sz w:val="24"/>
              </w:rPr>
              <w:t>近</w:t>
            </w:r>
            <w:r>
              <w:rPr>
                <w:w w:val="105"/>
                <w:sz w:val="24"/>
              </w:rPr>
              <w:t>3年内具有类似业绩的工程</w:t>
            </w:r>
            <w:r>
              <w:rPr>
                <w:rFonts w:hint="eastAsia"/>
                <w:w w:val="105"/>
                <w:sz w:val="24"/>
              </w:rPr>
              <w:t>项目</w:t>
            </w:r>
            <w:r>
              <w:rPr>
                <w:w w:val="105"/>
                <w:sz w:val="24"/>
              </w:rPr>
              <w:t>：有1项</w:t>
            </w:r>
            <w:r>
              <w:rPr>
                <w:rFonts w:hint="eastAsia"/>
                <w:w w:val="105"/>
                <w:sz w:val="24"/>
              </w:rPr>
              <w:t>加0.5</w:t>
            </w:r>
            <w:r>
              <w:rPr>
                <w:w w:val="105"/>
                <w:sz w:val="24"/>
              </w:rPr>
              <w:t>分，最多加至4分</w:t>
            </w:r>
            <w:r>
              <w:rPr>
                <w:rFonts w:hint="eastAsia"/>
                <w:w w:val="105"/>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3" w:hRule="atLeast"/>
        </w:trPr>
        <w:tc>
          <w:tcPr>
            <w:tcW w:w="713" w:type="dxa"/>
            <w:vMerge w:val="continue"/>
            <w:tcBorders>
              <w:right w:val="single" w:color="auto" w:sz="4" w:space="0"/>
            </w:tcBorders>
            <w:tcMar>
              <w:left w:w="57" w:type="dxa"/>
              <w:right w:w="57" w:type="dxa"/>
            </w:tcMar>
            <w:vAlign w:val="center"/>
          </w:tcPr>
          <w:p>
            <w:pPr>
              <w:adjustRightInd w:val="0"/>
              <w:snapToGrid w:val="0"/>
              <w:rPr>
                <w:snapToGrid w:val="0"/>
                <w:sz w:val="24"/>
              </w:rPr>
            </w:pPr>
          </w:p>
        </w:tc>
        <w:tc>
          <w:tcPr>
            <w:tcW w:w="1035" w:type="dxa"/>
            <w:gridSpan w:val="2"/>
            <w:vMerge w:val="continue"/>
            <w:tcBorders>
              <w:left w:val="single" w:color="auto" w:sz="4" w:space="0"/>
            </w:tcBorders>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jc w:val="center"/>
              <w:rPr>
                <w:snapToGrid w:val="0"/>
                <w:sz w:val="24"/>
              </w:rPr>
            </w:pPr>
            <w:r>
              <w:rPr>
                <w:rFonts w:hint="eastAsia"/>
                <w:sz w:val="24"/>
              </w:rPr>
              <w:t>资信证明（2分）</w:t>
            </w:r>
          </w:p>
        </w:tc>
        <w:tc>
          <w:tcPr>
            <w:tcW w:w="993" w:type="dxa"/>
            <w:tcBorders>
              <w:right w:val="single" w:color="auto" w:sz="4" w:space="0"/>
            </w:tcBorders>
            <w:tcMar>
              <w:left w:w="57" w:type="dxa"/>
              <w:right w:w="57" w:type="dxa"/>
            </w:tcMar>
            <w:vAlign w:val="center"/>
          </w:tcPr>
          <w:p>
            <w:pPr>
              <w:adjustRightInd w:val="0"/>
              <w:snapToGrid w:val="0"/>
              <w:jc w:val="center"/>
              <w:rPr>
                <w:snapToGrid w:val="0"/>
                <w:sz w:val="24"/>
              </w:rPr>
            </w:pPr>
            <w:r>
              <w:rPr>
                <w:rFonts w:hint="eastAsia"/>
                <w:sz w:val="24"/>
              </w:rPr>
              <w:t>2</w:t>
            </w:r>
          </w:p>
        </w:tc>
        <w:tc>
          <w:tcPr>
            <w:tcW w:w="4277" w:type="dxa"/>
            <w:tcBorders>
              <w:left w:val="single" w:color="auto" w:sz="4" w:space="0"/>
            </w:tcBorders>
            <w:vAlign w:val="center"/>
          </w:tcPr>
          <w:p>
            <w:pPr>
              <w:spacing w:before="15"/>
              <w:ind w:left="29"/>
              <w:rPr>
                <w:w w:val="105"/>
                <w:sz w:val="24"/>
              </w:rPr>
            </w:pPr>
            <w:r>
              <w:rPr>
                <w:rFonts w:hint="eastAsia"/>
                <w:w w:val="105"/>
                <w:sz w:val="24"/>
              </w:rPr>
              <w:t>1.投标人出具2021年1月份至今，银行资信证明材料为无不良记录的加0.5分。</w:t>
            </w:r>
          </w:p>
          <w:p>
            <w:pPr>
              <w:spacing w:before="15"/>
              <w:ind w:left="29"/>
              <w:rPr>
                <w:w w:val="105"/>
                <w:sz w:val="24"/>
              </w:rPr>
            </w:pPr>
            <w:r>
              <w:rPr>
                <w:rFonts w:hint="eastAsia"/>
                <w:w w:val="105"/>
                <w:sz w:val="24"/>
              </w:rPr>
              <w:t>2.投标人每提供1份用户出具的项目效果评价合格证明材料的加0.5分，最多加1分。</w:t>
            </w:r>
          </w:p>
          <w:p>
            <w:pPr>
              <w:spacing w:before="15"/>
              <w:ind w:left="29"/>
              <w:rPr>
                <w:w w:val="105"/>
                <w:sz w:val="24"/>
              </w:rPr>
            </w:pPr>
            <w:r>
              <w:rPr>
                <w:rFonts w:hint="eastAsia"/>
                <w:w w:val="105"/>
                <w:sz w:val="24"/>
              </w:rPr>
              <w:t>3.通过ISO或国际同等系列质量管理体系认证的加0.5分。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rPr>
                <w:snapToGrid w:val="0"/>
                <w:sz w:val="24"/>
              </w:rPr>
            </w:pPr>
          </w:p>
        </w:tc>
        <w:tc>
          <w:tcPr>
            <w:tcW w:w="1035" w:type="dxa"/>
            <w:gridSpan w:val="2"/>
            <w:vMerge w:val="continue"/>
            <w:tcBorders>
              <w:left w:val="single" w:color="auto" w:sz="4" w:space="0"/>
            </w:tcBorders>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jc w:val="center"/>
              <w:rPr>
                <w:snapToGrid w:val="0"/>
                <w:sz w:val="24"/>
              </w:rPr>
            </w:pPr>
            <w:r>
              <w:rPr>
                <w:rFonts w:hint="eastAsia"/>
                <w:sz w:val="24"/>
              </w:rPr>
              <w:t>交货期（</w:t>
            </w:r>
            <w:r>
              <w:rPr>
                <w:sz w:val="24"/>
              </w:rPr>
              <w:t>4</w:t>
            </w:r>
            <w:r>
              <w:rPr>
                <w:rFonts w:hint="eastAsia"/>
                <w:sz w:val="24"/>
              </w:rPr>
              <w:t>分）</w:t>
            </w:r>
          </w:p>
        </w:tc>
        <w:tc>
          <w:tcPr>
            <w:tcW w:w="993" w:type="dxa"/>
            <w:tcBorders>
              <w:right w:val="single" w:color="auto" w:sz="4" w:space="0"/>
            </w:tcBorders>
            <w:tcMar>
              <w:left w:w="57" w:type="dxa"/>
              <w:right w:w="57" w:type="dxa"/>
            </w:tcMar>
            <w:vAlign w:val="center"/>
          </w:tcPr>
          <w:p>
            <w:pPr>
              <w:adjustRightInd w:val="0"/>
              <w:snapToGrid w:val="0"/>
              <w:jc w:val="center"/>
              <w:rPr>
                <w:sz w:val="24"/>
              </w:rPr>
            </w:pPr>
            <w:r>
              <w:rPr>
                <w:sz w:val="24"/>
              </w:rPr>
              <w:t>4</w:t>
            </w:r>
          </w:p>
        </w:tc>
        <w:tc>
          <w:tcPr>
            <w:tcW w:w="4277" w:type="dxa"/>
            <w:tcBorders>
              <w:left w:val="single" w:color="auto" w:sz="4" w:space="0"/>
            </w:tcBorders>
            <w:vAlign w:val="center"/>
          </w:tcPr>
          <w:p>
            <w:pPr>
              <w:spacing w:before="15"/>
              <w:ind w:left="29"/>
              <w:rPr>
                <w:w w:val="105"/>
                <w:sz w:val="24"/>
              </w:rPr>
            </w:pPr>
            <w:r>
              <w:rPr>
                <w:rFonts w:hint="eastAsia"/>
                <w:w w:val="105"/>
                <w:sz w:val="24"/>
              </w:rPr>
              <w:t>1.有完整合理的供货、安装、配套设施施工、调试和验收等整个项目的进度计划得</w:t>
            </w:r>
            <w:r>
              <w:rPr>
                <w:rFonts w:hint="eastAsia"/>
                <w:w w:val="105"/>
                <w:sz w:val="24"/>
                <w:lang w:val="en-US" w:eastAsia="zh-CN"/>
              </w:rPr>
              <w:t>2</w:t>
            </w:r>
            <w:r>
              <w:rPr>
                <w:rFonts w:hint="eastAsia"/>
                <w:w w:val="105"/>
                <w:sz w:val="24"/>
              </w:rPr>
              <w:t>分；</w:t>
            </w:r>
          </w:p>
          <w:p>
            <w:pPr>
              <w:spacing w:before="15"/>
              <w:ind w:left="29"/>
              <w:rPr>
                <w:w w:val="105"/>
                <w:sz w:val="24"/>
              </w:rPr>
            </w:pPr>
            <w:r>
              <w:rPr>
                <w:rFonts w:hint="eastAsia"/>
                <w:w w:val="105"/>
                <w:sz w:val="24"/>
              </w:rPr>
              <w:t>2.在采购文件要求的基础上，每提前</w:t>
            </w:r>
            <w:r>
              <w:rPr>
                <w:w w:val="105"/>
                <w:sz w:val="24"/>
              </w:rPr>
              <w:t>5</w:t>
            </w:r>
            <w:r>
              <w:rPr>
                <w:rFonts w:hint="eastAsia"/>
                <w:w w:val="105"/>
                <w:sz w:val="24"/>
              </w:rPr>
              <w:t>天交货的，加</w:t>
            </w:r>
            <w:r>
              <w:rPr>
                <w:rFonts w:hint="eastAsia"/>
                <w:w w:val="105"/>
                <w:sz w:val="24"/>
                <w:lang w:val="en-US" w:eastAsia="zh-CN"/>
              </w:rPr>
              <w:t>1</w:t>
            </w:r>
            <w:r>
              <w:rPr>
                <w:rFonts w:hint="eastAsia"/>
                <w:w w:val="105"/>
                <w:sz w:val="24"/>
              </w:rPr>
              <w:t>分，最高加分不超过</w:t>
            </w:r>
            <w:r>
              <w:rPr>
                <w:rFonts w:hint="eastAsia"/>
                <w:w w:val="105"/>
                <w:sz w:val="24"/>
                <w:lang w:val="en-US" w:eastAsia="zh-CN"/>
              </w:rPr>
              <w:t>2</w:t>
            </w:r>
            <w:r>
              <w:rPr>
                <w:rFonts w:hint="eastAsia"/>
                <w:w w:val="105"/>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snapToGrid w:val="0"/>
                <w:sz w:val="24"/>
              </w:rPr>
            </w:pPr>
            <w:r>
              <w:rPr>
                <w:snapToGrid w:val="0"/>
                <w:sz w:val="24"/>
              </w:rPr>
              <w:t>3.2.3</w:t>
            </w:r>
          </w:p>
          <w:p>
            <w:pPr>
              <w:adjustRightInd w:val="0"/>
              <w:snapToGrid w:val="0"/>
              <w:jc w:val="center"/>
              <w:rPr>
                <w:snapToGrid w:val="0"/>
                <w:sz w:val="24"/>
              </w:rPr>
            </w:pPr>
            <w:r>
              <w:rPr>
                <w:snapToGrid w:val="0"/>
                <w:sz w:val="24"/>
              </w:rPr>
              <w:t>(2)</w:t>
            </w:r>
          </w:p>
        </w:tc>
        <w:tc>
          <w:tcPr>
            <w:tcW w:w="1035" w:type="dxa"/>
            <w:gridSpan w:val="2"/>
            <w:vMerge w:val="restart"/>
            <w:tcBorders>
              <w:left w:val="single" w:color="auto" w:sz="4" w:space="0"/>
            </w:tcBorders>
            <w:tcMar>
              <w:left w:w="57" w:type="dxa"/>
              <w:right w:w="57" w:type="dxa"/>
            </w:tcMar>
            <w:vAlign w:val="center"/>
          </w:tcPr>
          <w:p>
            <w:pPr>
              <w:adjustRightInd w:val="0"/>
              <w:snapToGrid w:val="0"/>
              <w:jc w:val="center"/>
              <w:rPr>
                <w:snapToGrid w:val="0"/>
                <w:sz w:val="24"/>
              </w:rPr>
            </w:pPr>
            <w:r>
              <w:rPr>
                <w:snapToGrid w:val="0"/>
                <w:sz w:val="24"/>
              </w:rPr>
              <w:t>技术评分标准</w:t>
            </w:r>
          </w:p>
        </w:tc>
        <w:tc>
          <w:tcPr>
            <w:tcW w:w="2160" w:type="dxa"/>
            <w:tcMar>
              <w:left w:w="57" w:type="dxa"/>
              <w:right w:w="57" w:type="dxa"/>
            </w:tcMar>
            <w:vAlign w:val="center"/>
          </w:tcPr>
          <w:p>
            <w:pPr>
              <w:adjustRightInd w:val="0"/>
              <w:snapToGrid w:val="0"/>
              <w:jc w:val="center"/>
              <w:rPr>
                <w:snapToGrid w:val="0"/>
                <w:sz w:val="24"/>
              </w:rPr>
            </w:pPr>
            <w:r>
              <w:rPr>
                <w:rFonts w:hint="eastAsia"/>
                <w:snapToGrid w:val="0"/>
                <w:sz w:val="24"/>
              </w:rPr>
              <w:t>技术参数评价</w:t>
            </w:r>
          </w:p>
          <w:p>
            <w:pPr>
              <w:adjustRightInd w:val="0"/>
              <w:snapToGrid w:val="0"/>
              <w:jc w:val="center"/>
              <w:rPr>
                <w:snapToGrid w:val="0"/>
                <w:sz w:val="24"/>
              </w:rPr>
            </w:pPr>
            <w:r>
              <w:rPr>
                <w:rFonts w:hint="eastAsia"/>
                <w:snapToGrid w:val="0"/>
                <w:sz w:val="24"/>
              </w:rPr>
              <w:t>（2</w:t>
            </w:r>
            <w:r>
              <w:rPr>
                <w:snapToGrid w:val="0"/>
                <w:sz w:val="24"/>
              </w:rPr>
              <w:t>8</w:t>
            </w:r>
            <w:r>
              <w:rPr>
                <w:rFonts w:hint="eastAsia"/>
                <w:snapToGrid w:val="0"/>
                <w:sz w:val="24"/>
              </w:rPr>
              <w:t>分）</w:t>
            </w:r>
          </w:p>
        </w:tc>
        <w:tc>
          <w:tcPr>
            <w:tcW w:w="993" w:type="dxa"/>
            <w:tcBorders>
              <w:right w:val="single" w:color="auto" w:sz="4" w:space="0"/>
            </w:tcBorders>
            <w:tcMar>
              <w:left w:w="57" w:type="dxa"/>
              <w:right w:w="57" w:type="dxa"/>
            </w:tcMar>
            <w:vAlign w:val="center"/>
          </w:tcPr>
          <w:p>
            <w:pPr>
              <w:adjustRightInd w:val="0"/>
              <w:snapToGrid w:val="0"/>
              <w:jc w:val="center"/>
              <w:rPr>
                <w:snapToGrid w:val="0"/>
                <w:sz w:val="24"/>
              </w:rPr>
            </w:pPr>
            <w:r>
              <w:rPr>
                <w:rFonts w:hint="eastAsia"/>
                <w:snapToGrid w:val="0"/>
                <w:sz w:val="24"/>
              </w:rPr>
              <w:t>28</w:t>
            </w:r>
          </w:p>
        </w:tc>
        <w:tc>
          <w:tcPr>
            <w:tcW w:w="4277" w:type="dxa"/>
            <w:tcBorders>
              <w:left w:val="single" w:color="auto" w:sz="4" w:space="0"/>
            </w:tcBorders>
            <w:vAlign w:val="center"/>
          </w:tcPr>
          <w:p>
            <w:pPr>
              <w:adjustRightInd w:val="0"/>
              <w:snapToGrid w:val="0"/>
              <w:rPr>
                <w:snapToGrid w:val="0"/>
                <w:sz w:val="24"/>
              </w:rPr>
            </w:pPr>
            <w:r>
              <w:rPr>
                <w:rFonts w:hint="eastAsia"/>
                <w:snapToGrid w:val="0"/>
                <w:sz w:val="24"/>
              </w:rPr>
              <w:t>1.一档（</w:t>
            </w:r>
            <w:r>
              <w:rPr>
                <w:snapToGrid w:val="0"/>
                <w:sz w:val="24"/>
              </w:rPr>
              <w:t>2</w:t>
            </w:r>
            <w:r>
              <w:rPr>
                <w:rFonts w:hint="eastAsia"/>
                <w:snapToGrid w:val="0"/>
                <w:sz w:val="24"/>
              </w:rPr>
              <w:t>1.1—28分）技术方案全部满足项目总体技术参数要求外，有详细完整的项目设计方案；工程所用到材料品牌或优于要求品牌，或具有保质年限长的品牌优先。</w:t>
            </w:r>
          </w:p>
          <w:p>
            <w:pPr>
              <w:adjustRightInd w:val="0"/>
              <w:snapToGrid w:val="0"/>
              <w:rPr>
                <w:snapToGrid w:val="0"/>
                <w:sz w:val="24"/>
              </w:rPr>
            </w:pPr>
            <w:r>
              <w:rPr>
                <w:rFonts w:hint="eastAsia"/>
                <w:snapToGrid w:val="0"/>
                <w:sz w:val="24"/>
              </w:rPr>
              <w:t>2.二档（14.1—21.0分）全部满足项目总体技术参数要求，材料满足招标品牌要求，技术方案比较简单。</w:t>
            </w:r>
          </w:p>
          <w:p>
            <w:pPr>
              <w:adjustRightInd w:val="0"/>
              <w:snapToGrid w:val="0"/>
              <w:rPr>
                <w:snapToGrid w:val="0"/>
                <w:sz w:val="24"/>
              </w:rPr>
            </w:pPr>
            <w:r>
              <w:rPr>
                <w:rFonts w:hint="eastAsia"/>
                <w:snapToGrid w:val="0"/>
                <w:sz w:val="24"/>
              </w:rPr>
              <w:t>3.三档（7.1—14.0分）存在部分不满足项目总体技术参数要求的情况，但不影响整体使用性能，技术方案简单。</w:t>
            </w:r>
          </w:p>
          <w:p>
            <w:pPr>
              <w:adjustRightInd w:val="0"/>
              <w:snapToGrid w:val="0"/>
              <w:rPr>
                <w:snapToGrid w:val="0"/>
                <w:sz w:val="24"/>
              </w:rPr>
            </w:pPr>
            <w:r>
              <w:rPr>
                <w:rFonts w:hint="eastAsia"/>
                <w:snapToGrid w:val="0"/>
                <w:sz w:val="24"/>
              </w:rPr>
              <w:t>4.四档（0—7.0分）不满足项目总体技术参数要求的情况。</w:t>
            </w:r>
          </w:p>
          <w:p>
            <w:pPr>
              <w:adjustRightInd w:val="0"/>
              <w:snapToGrid w:val="0"/>
              <w:rPr>
                <w:sz w:val="24"/>
              </w:rPr>
            </w:pPr>
            <w:r>
              <w:rPr>
                <w:rFonts w:hint="eastAsia"/>
                <w:w w:val="105"/>
                <w:sz w:val="24"/>
              </w:rPr>
              <w:t>根据投标人提供的技术方案和设备清单的优劣，由评委集体讨论确定各投标人技术方案所属档次，由评委在各档次内独立打分。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rPr>
                <w:snapToGrid w:val="0"/>
                <w:sz w:val="24"/>
              </w:rPr>
            </w:pPr>
          </w:p>
        </w:tc>
        <w:tc>
          <w:tcPr>
            <w:tcW w:w="1035" w:type="dxa"/>
            <w:gridSpan w:val="2"/>
            <w:vMerge w:val="continue"/>
            <w:tcBorders>
              <w:left w:val="single" w:color="auto" w:sz="4" w:space="0"/>
            </w:tcBorders>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jc w:val="center"/>
              <w:rPr>
                <w:snapToGrid w:val="0"/>
                <w:sz w:val="24"/>
              </w:rPr>
            </w:pPr>
            <w:r>
              <w:rPr>
                <w:rFonts w:hint="eastAsia"/>
                <w:sz w:val="24"/>
              </w:rPr>
              <w:t>售后服务方案（2分）</w:t>
            </w:r>
          </w:p>
        </w:tc>
        <w:tc>
          <w:tcPr>
            <w:tcW w:w="993" w:type="dxa"/>
            <w:tcBorders>
              <w:right w:val="single" w:color="auto" w:sz="4" w:space="0"/>
            </w:tcBorders>
            <w:tcMar>
              <w:left w:w="57" w:type="dxa"/>
              <w:right w:w="57" w:type="dxa"/>
            </w:tcMar>
            <w:vAlign w:val="center"/>
          </w:tcPr>
          <w:p>
            <w:pPr>
              <w:adjustRightInd w:val="0"/>
              <w:snapToGrid w:val="0"/>
              <w:jc w:val="center"/>
              <w:rPr>
                <w:snapToGrid w:val="0"/>
                <w:sz w:val="24"/>
              </w:rPr>
            </w:pPr>
            <w:r>
              <w:rPr>
                <w:rFonts w:hint="eastAsia"/>
                <w:snapToGrid w:val="0"/>
                <w:sz w:val="24"/>
              </w:rPr>
              <w:t>2</w:t>
            </w:r>
          </w:p>
        </w:tc>
        <w:tc>
          <w:tcPr>
            <w:tcW w:w="4277" w:type="dxa"/>
            <w:tcBorders>
              <w:left w:val="single" w:color="auto" w:sz="4" w:space="0"/>
            </w:tcBorders>
            <w:vAlign w:val="center"/>
          </w:tcPr>
          <w:p>
            <w:pPr>
              <w:spacing w:before="15"/>
              <w:ind w:left="29"/>
              <w:rPr>
                <w:w w:val="105"/>
                <w:sz w:val="24"/>
              </w:rPr>
            </w:pPr>
            <w:r>
              <w:rPr>
                <w:rFonts w:hint="eastAsia"/>
                <w:w w:val="105"/>
                <w:sz w:val="24"/>
              </w:rPr>
              <w:t>1.一档（</w:t>
            </w:r>
            <w:r>
              <w:rPr>
                <w:w w:val="105"/>
                <w:sz w:val="24"/>
              </w:rPr>
              <w:t>1</w:t>
            </w:r>
            <w:r>
              <w:rPr>
                <w:rFonts w:hint="eastAsia"/>
                <w:w w:val="105"/>
                <w:sz w:val="24"/>
              </w:rPr>
              <w:t>.</w:t>
            </w:r>
            <w:r>
              <w:rPr>
                <w:w w:val="105"/>
                <w:sz w:val="24"/>
              </w:rPr>
              <w:t>6</w:t>
            </w:r>
            <w:r>
              <w:rPr>
                <w:rFonts w:hint="eastAsia"/>
                <w:w w:val="105"/>
                <w:sz w:val="24"/>
              </w:rPr>
              <w:t>-</w:t>
            </w:r>
            <w:r>
              <w:rPr>
                <w:w w:val="105"/>
                <w:sz w:val="24"/>
              </w:rPr>
              <w:t>2</w:t>
            </w:r>
            <w:r>
              <w:rPr>
                <w:rFonts w:hint="eastAsia"/>
                <w:w w:val="105"/>
                <w:sz w:val="24"/>
              </w:rPr>
              <w:t>分）售后服务满足需求，并优于其他，响应到厂处理问题时间小于24h。</w:t>
            </w:r>
          </w:p>
          <w:p>
            <w:pPr>
              <w:spacing w:before="15"/>
              <w:ind w:left="29"/>
              <w:rPr>
                <w:w w:val="105"/>
                <w:sz w:val="24"/>
              </w:rPr>
            </w:pPr>
            <w:r>
              <w:rPr>
                <w:rFonts w:hint="eastAsia"/>
                <w:w w:val="105"/>
                <w:sz w:val="24"/>
              </w:rPr>
              <w:t>2.二档（</w:t>
            </w:r>
            <w:r>
              <w:rPr>
                <w:w w:val="105"/>
                <w:sz w:val="24"/>
              </w:rPr>
              <w:t>1</w:t>
            </w:r>
            <w:r>
              <w:rPr>
                <w:rFonts w:hint="eastAsia"/>
                <w:w w:val="105"/>
                <w:sz w:val="24"/>
              </w:rPr>
              <w:t>.1-</w:t>
            </w:r>
            <w:r>
              <w:rPr>
                <w:w w:val="105"/>
                <w:sz w:val="24"/>
              </w:rPr>
              <w:t>1</w:t>
            </w:r>
            <w:r>
              <w:rPr>
                <w:rFonts w:hint="eastAsia"/>
                <w:w w:val="105"/>
                <w:sz w:val="24"/>
              </w:rPr>
              <w:t>.</w:t>
            </w:r>
            <w:r>
              <w:rPr>
                <w:w w:val="105"/>
                <w:sz w:val="24"/>
              </w:rPr>
              <w:t>5</w:t>
            </w:r>
            <w:r>
              <w:rPr>
                <w:rFonts w:hint="eastAsia"/>
                <w:w w:val="105"/>
                <w:sz w:val="24"/>
              </w:rPr>
              <w:t>分）售后服务满足需求, 响应到厂处理问题时间大于24h，小于48h。</w:t>
            </w:r>
          </w:p>
          <w:p>
            <w:pPr>
              <w:spacing w:before="15"/>
              <w:ind w:left="29"/>
              <w:rPr>
                <w:w w:val="105"/>
                <w:sz w:val="24"/>
              </w:rPr>
            </w:pPr>
            <w:r>
              <w:rPr>
                <w:rFonts w:hint="eastAsia"/>
                <w:w w:val="105"/>
                <w:sz w:val="24"/>
              </w:rPr>
              <w:t>3.三档（0-</w:t>
            </w:r>
            <w:r>
              <w:rPr>
                <w:w w:val="105"/>
                <w:sz w:val="24"/>
              </w:rPr>
              <w:t>1</w:t>
            </w:r>
            <w:r>
              <w:rPr>
                <w:rFonts w:hint="eastAsia"/>
                <w:w w:val="105"/>
                <w:sz w:val="24"/>
              </w:rPr>
              <w:t>分）售后服务一般或没有。</w:t>
            </w:r>
          </w:p>
          <w:p>
            <w:pPr>
              <w:adjustRightInd w:val="0"/>
              <w:snapToGrid w:val="0"/>
              <w:rPr>
                <w:snapToGrid w:val="0"/>
                <w:sz w:val="24"/>
              </w:rPr>
            </w:pPr>
            <w:r>
              <w:rPr>
                <w:rFonts w:hint="eastAsia"/>
                <w:w w:val="105"/>
                <w:sz w:val="24"/>
              </w:rPr>
              <w:t>由评委在打分前根据投标人售后服方案的优劣或响应到厂处理问题时间最短，集体讨论确定投标人售后服务方案的档次，并由评委在相应的档次内独立打分。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4" w:hRule="atLeast"/>
        </w:trPr>
        <w:tc>
          <w:tcPr>
            <w:tcW w:w="713" w:type="dxa"/>
            <w:tcBorders>
              <w:right w:val="single" w:color="auto" w:sz="4" w:space="0"/>
            </w:tcBorders>
            <w:tcMar>
              <w:left w:w="57" w:type="dxa"/>
              <w:right w:w="57" w:type="dxa"/>
            </w:tcMar>
            <w:vAlign w:val="center"/>
          </w:tcPr>
          <w:p>
            <w:pPr>
              <w:adjustRightInd w:val="0"/>
              <w:snapToGrid w:val="0"/>
              <w:jc w:val="center"/>
              <w:rPr>
                <w:snapToGrid w:val="0"/>
                <w:sz w:val="24"/>
              </w:rPr>
            </w:pPr>
            <w:r>
              <w:rPr>
                <w:snapToGrid w:val="0"/>
                <w:sz w:val="24"/>
              </w:rPr>
              <w:t>3.2.3</w:t>
            </w:r>
          </w:p>
          <w:p>
            <w:pPr>
              <w:adjustRightInd w:val="0"/>
              <w:snapToGrid w:val="0"/>
              <w:jc w:val="center"/>
              <w:rPr>
                <w:snapToGrid w:val="0"/>
                <w:sz w:val="24"/>
              </w:rPr>
            </w:pPr>
            <w:r>
              <w:rPr>
                <w:snapToGrid w:val="0"/>
                <w:sz w:val="24"/>
              </w:rPr>
              <w:t>(3)</w:t>
            </w:r>
          </w:p>
        </w:tc>
        <w:tc>
          <w:tcPr>
            <w:tcW w:w="1035" w:type="dxa"/>
            <w:gridSpan w:val="2"/>
            <w:tcBorders>
              <w:left w:val="single" w:color="auto" w:sz="4" w:space="0"/>
            </w:tcBorders>
            <w:vAlign w:val="center"/>
          </w:tcPr>
          <w:p>
            <w:pPr>
              <w:adjustRightInd w:val="0"/>
              <w:snapToGrid w:val="0"/>
              <w:jc w:val="center"/>
              <w:rPr>
                <w:snapToGrid w:val="0"/>
                <w:sz w:val="24"/>
              </w:rPr>
            </w:pPr>
            <w:r>
              <w:rPr>
                <w:snapToGrid w:val="0"/>
                <w:sz w:val="24"/>
              </w:rPr>
              <w:t>报价评分标准</w:t>
            </w:r>
          </w:p>
        </w:tc>
        <w:tc>
          <w:tcPr>
            <w:tcW w:w="7430" w:type="dxa"/>
            <w:gridSpan w:val="3"/>
            <w:tcMar>
              <w:left w:w="57" w:type="dxa"/>
              <w:right w:w="57" w:type="dxa"/>
            </w:tcMar>
            <w:vAlign w:val="center"/>
          </w:tcPr>
          <w:p>
            <w:pPr>
              <w:adjustRightInd w:val="0"/>
              <w:snapToGrid w:val="0"/>
              <w:spacing w:afterLines="50"/>
              <w:ind w:left="48" w:leftChars="23"/>
              <w:rPr>
                <w:snapToGrid w:val="0"/>
                <w:sz w:val="24"/>
              </w:rPr>
            </w:pPr>
            <w:r>
              <w:rPr>
                <w:snapToGrid w:val="0"/>
                <w:sz w:val="24"/>
              </w:rPr>
              <w:sym w:font="Wingdings" w:char="00FE"/>
            </w:r>
            <w:r>
              <w:rPr>
                <w:rFonts w:hint="eastAsia"/>
                <w:snapToGrid w:val="0"/>
                <w:sz w:val="24"/>
              </w:rPr>
              <w:t>方法一：</w:t>
            </w:r>
            <w:r>
              <w:rPr>
                <w:snapToGrid w:val="0"/>
                <w:sz w:val="24"/>
              </w:rPr>
              <w:t>按有效报价的平均值作为基准值，基准值为满分</w:t>
            </w:r>
            <w:r>
              <w:rPr>
                <w:rFonts w:hint="eastAsia"/>
                <w:snapToGrid w:val="0"/>
                <w:sz w:val="24"/>
              </w:rPr>
              <w:t>6</w:t>
            </w:r>
            <w:r>
              <w:rPr>
                <w:snapToGrid w:val="0"/>
                <w:sz w:val="24"/>
              </w:rPr>
              <w:t>0分，有效报价每高于基准价1%的减</w:t>
            </w:r>
            <w:r>
              <w:rPr>
                <w:rFonts w:hint="eastAsia"/>
                <w:snapToGrid w:val="0"/>
                <w:sz w:val="24"/>
              </w:rPr>
              <w:t>1</w:t>
            </w:r>
            <w:r>
              <w:rPr>
                <w:snapToGrid w:val="0"/>
                <w:sz w:val="24"/>
              </w:rPr>
              <w:t>分，</w:t>
            </w:r>
            <w:r>
              <w:rPr>
                <w:rFonts w:hint="eastAsia"/>
                <w:snapToGrid w:val="0"/>
                <w:sz w:val="24"/>
              </w:rPr>
              <w:t>扣减至</w:t>
            </w:r>
            <w:r>
              <w:rPr>
                <w:snapToGrid w:val="0"/>
                <w:sz w:val="24"/>
              </w:rPr>
              <w:t>50分为止</w:t>
            </w:r>
            <w:r>
              <w:rPr>
                <w:rFonts w:hint="eastAsia"/>
                <w:snapToGrid w:val="0"/>
                <w:sz w:val="24"/>
              </w:rPr>
              <w:t>；</w:t>
            </w:r>
            <w:r>
              <w:rPr>
                <w:snapToGrid w:val="0"/>
                <w:sz w:val="24"/>
              </w:rPr>
              <w:t>有效报价每低于基准价1%的减</w:t>
            </w:r>
            <w:r>
              <w:rPr>
                <w:rFonts w:hint="eastAsia"/>
                <w:snapToGrid w:val="0"/>
                <w:sz w:val="24"/>
              </w:rPr>
              <w:t>0.5</w:t>
            </w:r>
            <w:r>
              <w:rPr>
                <w:snapToGrid w:val="0"/>
                <w:sz w:val="24"/>
              </w:rPr>
              <w:t>分，减</w:t>
            </w:r>
            <w:r>
              <w:rPr>
                <w:rFonts w:hint="eastAsia"/>
                <w:snapToGrid w:val="0"/>
                <w:sz w:val="24"/>
              </w:rPr>
              <w:t>至</w:t>
            </w:r>
            <w:r>
              <w:rPr>
                <w:snapToGrid w:val="0"/>
                <w:sz w:val="24"/>
              </w:rPr>
              <w:t>50分为止。</w:t>
            </w:r>
          </w:p>
          <w:p>
            <w:pPr>
              <w:adjustRightInd w:val="0"/>
              <w:snapToGrid w:val="0"/>
              <w:spacing w:afterLines="50"/>
              <w:ind w:left="48" w:leftChars="23"/>
              <w:rPr>
                <w:snapToGrid w:val="0"/>
                <w:sz w:val="24"/>
              </w:rPr>
            </w:pPr>
            <w:r>
              <w:rPr>
                <w:snapToGrid w:val="0"/>
                <w:sz w:val="24"/>
              </w:rPr>
              <w:t>□</w:t>
            </w:r>
            <w:r>
              <w:rPr>
                <w:rFonts w:hint="eastAsia"/>
                <w:snapToGrid w:val="0"/>
                <w:sz w:val="24"/>
              </w:rPr>
              <w:t>方法二：</w:t>
            </w:r>
            <w:r>
              <w:rPr>
                <w:snapToGrid w:val="0"/>
                <w:sz w:val="24"/>
              </w:rPr>
              <w:t>以最低有效报价为基准值，基准值为满分分，有效报价每高于基准价1%的减分，扣减至分为止。</w:t>
            </w:r>
          </w:p>
          <w:p>
            <w:pPr>
              <w:adjustRightInd w:val="0"/>
              <w:snapToGrid w:val="0"/>
              <w:spacing w:afterLines="50"/>
              <w:ind w:left="48" w:leftChars="23"/>
              <w:rPr>
                <w:snapToGrid w:val="0"/>
                <w:sz w:val="24"/>
              </w:rPr>
            </w:pPr>
            <w:r>
              <w:rPr>
                <w:snapToGrid w:val="0"/>
                <w:sz w:val="24"/>
              </w:rPr>
              <w:t>□</w:t>
            </w:r>
            <w:r>
              <w:rPr>
                <w:rFonts w:hint="eastAsia"/>
                <w:snapToGrid w:val="0"/>
                <w:sz w:val="24"/>
              </w:rPr>
              <w:t>方法三：</w:t>
            </w:r>
            <w:r>
              <w:rPr>
                <w:snapToGrid w:val="0"/>
                <w:sz w:val="24"/>
              </w:rPr>
              <w:t>以最低有效报价为基准值，基准值为满分分，</w:t>
            </w:r>
            <w:r>
              <w:rPr>
                <w:rFonts w:hint="eastAsia"/>
                <w:snapToGrid w:val="0"/>
                <w:sz w:val="24"/>
              </w:rPr>
              <w:t>其他报价得分按公式计算：</w:t>
            </w:r>
            <w:r>
              <w:rPr>
                <w:snapToGrid w:val="0"/>
                <w:sz w:val="24"/>
              </w:rPr>
              <w:t>**</w:t>
            </w:r>
            <w:r>
              <w:rPr>
                <w:rFonts w:hint="eastAsia"/>
                <w:snapToGrid w:val="0"/>
                <w:sz w:val="24"/>
              </w:rPr>
              <w:t>×</w:t>
            </w:r>
            <w:r>
              <w:rPr>
                <w:snapToGrid w:val="0"/>
                <w:sz w:val="24"/>
              </w:rPr>
              <w:t>基准价</w:t>
            </w:r>
            <w:r>
              <w:rPr>
                <w:rFonts w:hint="eastAsia"/>
                <w:snapToGrid w:val="0"/>
                <w:sz w:val="24"/>
              </w:rPr>
              <w:t>/</w:t>
            </w:r>
            <w:r>
              <w:rPr>
                <w:snapToGrid w:val="0"/>
                <w:sz w:val="24"/>
              </w:rPr>
              <w:t>有效报价。</w:t>
            </w:r>
          </w:p>
          <w:p>
            <w:pPr>
              <w:adjustRightInd w:val="0"/>
              <w:snapToGrid w:val="0"/>
              <w:spacing w:afterLines="50"/>
              <w:ind w:left="48" w:leftChars="23"/>
              <w:rPr>
                <w:snapToGrid w:val="0"/>
                <w:sz w:val="24"/>
              </w:rPr>
            </w:pPr>
            <w:r>
              <w:rPr>
                <w:snapToGrid w:val="0"/>
                <w:sz w:val="24"/>
              </w:rPr>
              <w:t>中间值线性插入，小数点后保留2位，四舍五入。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adjustRightInd w:val="0"/>
              <w:snapToGrid w:val="0"/>
              <w:jc w:val="center"/>
              <w:rPr>
                <w:snapToGrid w:val="0"/>
                <w:sz w:val="24"/>
              </w:rPr>
            </w:pPr>
            <w:r>
              <w:rPr>
                <w:snapToGrid w:val="0"/>
                <w:sz w:val="24"/>
              </w:rPr>
              <w:t>3.2.3</w:t>
            </w:r>
          </w:p>
          <w:p>
            <w:pPr>
              <w:adjustRightInd w:val="0"/>
              <w:snapToGrid w:val="0"/>
              <w:jc w:val="center"/>
              <w:rPr>
                <w:snapToGrid w:val="0"/>
                <w:sz w:val="24"/>
              </w:rPr>
            </w:pPr>
            <w:r>
              <w:rPr>
                <w:snapToGrid w:val="0"/>
                <w:sz w:val="24"/>
              </w:rPr>
              <w:t>(4)</w:t>
            </w:r>
          </w:p>
        </w:tc>
        <w:tc>
          <w:tcPr>
            <w:tcW w:w="1035" w:type="dxa"/>
            <w:gridSpan w:val="2"/>
            <w:tcBorders>
              <w:left w:val="single" w:color="auto" w:sz="4" w:space="0"/>
            </w:tcBorders>
            <w:tcMar>
              <w:left w:w="57" w:type="dxa"/>
              <w:right w:w="57" w:type="dxa"/>
            </w:tcMar>
            <w:vAlign w:val="center"/>
          </w:tcPr>
          <w:p>
            <w:pPr>
              <w:adjustRightInd w:val="0"/>
              <w:snapToGrid w:val="0"/>
              <w:jc w:val="center"/>
              <w:rPr>
                <w:snapToGrid w:val="0"/>
                <w:sz w:val="24"/>
              </w:rPr>
            </w:pPr>
            <w:r>
              <w:rPr>
                <w:snapToGrid w:val="0"/>
                <w:sz w:val="24"/>
              </w:rPr>
              <w:t>其他因素评分标准</w:t>
            </w:r>
          </w:p>
        </w:tc>
        <w:tc>
          <w:tcPr>
            <w:tcW w:w="2160" w:type="dxa"/>
            <w:tcMar>
              <w:left w:w="57" w:type="dxa"/>
              <w:right w:w="57" w:type="dxa"/>
            </w:tcMar>
            <w:vAlign w:val="center"/>
          </w:tcPr>
          <w:p>
            <w:pPr>
              <w:jc w:val="center"/>
              <w:rPr>
                <w:snapToGrid w:val="0"/>
                <w:sz w:val="24"/>
              </w:rPr>
            </w:pPr>
            <w:r>
              <w:rPr>
                <w:snapToGrid w:val="0"/>
                <w:sz w:val="24"/>
              </w:rPr>
              <w:t>……</w:t>
            </w:r>
          </w:p>
        </w:tc>
        <w:tc>
          <w:tcPr>
            <w:tcW w:w="5270" w:type="dxa"/>
            <w:gridSpan w:val="2"/>
            <w:tcMar>
              <w:left w:w="57" w:type="dxa"/>
              <w:right w:w="57" w:type="dxa"/>
            </w:tcMar>
            <w:vAlign w:val="center"/>
          </w:tcPr>
          <w:p>
            <w:pPr>
              <w:adjustRightInd w:val="0"/>
              <w:snapToGrid w:val="0"/>
              <w:jc w:val="center"/>
              <w:rPr>
                <w:snapToGrid w:val="0"/>
                <w:sz w:val="24"/>
              </w:rPr>
            </w:pPr>
            <w:r>
              <w:rPr>
                <w:snapToGrid w:val="0"/>
                <w:sz w:val="24"/>
              </w:rPr>
              <w:t>……</w:t>
            </w:r>
          </w:p>
        </w:tc>
      </w:tr>
    </w:tbl>
    <w:p>
      <w:bookmarkStart w:id="137" w:name="扫描0039"/>
      <w:bookmarkEnd w:id="137"/>
    </w:p>
    <w:p>
      <w:pPr>
        <w:pStyle w:val="3"/>
        <w:spacing w:line="360" w:lineRule="auto"/>
        <w:rPr>
          <w:b/>
          <w:bCs/>
          <w:snapToGrid w:val="0"/>
          <w:sz w:val="24"/>
          <w:szCs w:val="24"/>
          <w:lang w:eastAsia="zh-CN"/>
        </w:rPr>
      </w:pPr>
      <w:bookmarkStart w:id="138" w:name="_bookmark10"/>
      <w:bookmarkEnd w:id="138"/>
      <w:bookmarkStart w:id="139" w:name="_Toc120949921"/>
      <w:r>
        <w:rPr>
          <w:b/>
          <w:bCs/>
          <w:snapToGrid w:val="0"/>
          <w:sz w:val="24"/>
          <w:szCs w:val="24"/>
          <w:lang w:eastAsia="zh-CN"/>
        </w:rPr>
        <w:t>1.评审方法（综合评分法）</w:t>
      </w:r>
      <w:bookmarkEnd w:id="139"/>
    </w:p>
    <w:p>
      <w:pPr>
        <w:adjustRightInd w:val="0"/>
        <w:snapToGrid w:val="0"/>
        <w:spacing w:line="360" w:lineRule="auto"/>
        <w:ind w:firstLine="480"/>
        <w:rPr>
          <w:snapToGrid w:val="0"/>
          <w:sz w:val="24"/>
        </w:rPr>
      </w:pPr>
      <w:r>
        <w:rPr>
          <w:snapToGrid w:val="0"/>
          <w:sz w:val="24"/>
        </w:rPr>
        <w:t>本次评审采用综合评分法。采购小组对满足采购文件实质性要求的采购文件，按照本章第3.2款规定的评分标准进行打分，并</w:t>
      </w:r>
      <w:r>
        <w:rPr>
          <w:rFonts w:hint="eastAsia"/>
          <w:snapToGrid w:val="0"/>
          <w:sz w:val="24"/>
        </w:rPr>
        <w:t>将得分最高的推荐为成</w:t>
      </w:r>
      <w:r>
        <w:rPr>
          <w:snapToGrid w:val="0"/>
          <w:sz w:val="24"/>
        </w:rPr>
        <w:t>交供应商。</w:t>
      </w:r>
    </w:p>
    <w:p>
      <w:pPr>
        <w:pStyle w:val="3"/>
        <w:spacing w:line="360" w:lineRule="auto"/>
        <w:rPr>
          <w:b/>
          <w:snapToGrid w:val="0"/>
          <w:sz w:val="24"/>
          <w:szCs w:val="24"/>
          <w:lang w:eastAsia="zh-CN"/>
        </w:rPr>
      </w:pPr>
      <w:bookmarkStart w:id="140" w:name="_bookmark11"/>
      <w:bookmarkEnd w:id="140"/>
      <w:bookmarkStart w:id="141" w:name="_Toc120949922"/>
      <w:r>
        <w:rPr>
          <w:b/>
          <w:snapToGrid w:val="0"/>
          <w:sz w:val="24"/>
          <w:szCs w:val="24"/>
          <w:lang w:eastAsia="zh-CN"/>
        </w:rPr>
        <w:t>2.初步评审标准和程序</w:t>
      </w:r>
      <w:bookmarkEnd w:id="141"/>
    </w:p>
    <w:p>
      <w:pPr>
        <w:adjustRightInd w:val="0"/>
        <w:snapToGrid w:val="0"/>
        <w:spacing w:line="360" w:lineRule="auto"/>
        <w:outlineLvl w:val="2"/>
        <w:rPr>
          <w:b/>
          <w:snapToGrid w:val="0"/>
          <w:sz w:val="24"/>
        </w:rPr>
      </w:pPr>
      <w:bookmarkStart w:id="142" w:name="_Toc120949923"/>
      <w:r>
        <w:rPr>
          <w:rFonts w:hint="eastAsia"/>
          <w:b/>
          <w:snapToGrid w:val="0"/>
          <w:sz w:val="24"/>
        </w:rPr>
        <w:t>2</w:t>
      </w:r>
      <w:r>
        <w:rPr>
          <w:b/>
          <w:snapToGrid w:val="0"/>
          <w:sz w:val="24"/>
        </w:rPr>
        <w:t>.1初步评审标准</w:t>
      </w:r>
      <w:bookmarkEnd w:id="142"/>
    </w:p>
    <w:p>
      <w:pPr>
        <w:adjustRightInd w:val="0"/>
        <w:snapToGrid w:val="0"/>
        <w:spacing w:line="360" w:lineRule="auto"/>
        <w:outlineLvl w:val="3"/>
        <w:rPr>
          <w:snapToGrid w:val="0"/>
          <w:sz w:val="24"/>
        </w:rPr>
      </w:pPr>
      <w:r>
        <w:rPr>
          <w:snapToGrid w:val="0"/>
          <w:sz w:val="24"/>
        </w:rPr>
        <w:t>2</w:t>
      </w:r>
      <w:r>
        <w:rPr>
          <w:rFonts w:hint="eastAsia"/>
          <w:snapToGrid w:val="0"/>
          <w:sz w:val="24"/>
        </w:rPr>
        <w:t>.</w:t>
      </w:r>
      <w:r>
        <w:rPr>
          <w:snapToGrid w:val="0"/>
          <w:sz w:val="24"/>
        </w:rPr>
        <w:t>1.1形式评审标准：见评审办法前附表。</w:t>
      </w:r>
    </w:p>
    <w:p>
      <w:pPr>
        <w:adjustRightInd w:val="0"/>
        <w:snapToGrid w:val="0"/>
        <w:spacing w:line="360" w:lineRule="auto"/>
        <w:outlineLvl w:val="3"/>
        <w:rPr>
          <w:snapToGrid w:val="0"/>
          <w:sz w:val="24"/>
        </w:rPr>
      </w:pPr>
      <w:r>
        <w:rPr>
          <w:snapToGrid w:val="0"/>
          <w:sz w:val="24"/>
        </w:rPr>
        <w:t>2.1.2资格评审标准：见评审办法前附表。</w:t>
      </w:r>
    </w:p>
    <w:p>
      <w:pPr>
        <w:adjustRightInd w:val="0"/>
        <w:snapToGrid w:val="0"/>
        <w:spacing w:line="360" w:lineRule="auto"/>
        <w:outlineLvl w:val="3"/>
        <w:rPr>
          <w:snapToGrid w:val="0"/>
          <w:sz w:val="24"/>
        </w:rPr>
      </w:pPr>
      <w:r>
        <w:rPr>
          <w:snapToGrid w:val="0"/>
          <w:sz w:val="24"/>
        </w:rPr>
        <w:t>2.1.3响应性评审标准：见评审办法前附表。</w:t>
      </w:r>
    </w:p>
    <w:p>
      <w:pPr>
        <w:adjustRightInd w:val="0"/>
        <w:snapToGrid w:val="0"/>
        <w:spacing w:line="360" w:lineRule="auto"/>
        <w:outlineLvl w:val="2"/>
        <w:rPr>
          <w:b/>
          <w:snapToGrid w:val="0"/>
          <w:sz w:val="24"/>
        </w:rPr>
      </w:pPr>
      <w:bookmarkStart w:id="143" w:name="_Toc120949924"/>
      <w:r>
        <w:rPr>
          <w:rFonts w:hint="eastAsia"/>
          <w:b/>
          <w:snapToGrid w:val="0"/>
          <w:sz w:val="24"/>
        </w:rPr>
        <w:t>2</w:t>
      </w:r>
      <w:r>
        <w:rPr>
          <w:b/>
          <w:snapToGrid w:val="0"/>
          <w:sz w:val="24"/>
        </w:rPr>
        <w:t>.2初步评审程序</w:t>
      </w:r>
      <w:bookmarkEnd w:id="143"/>
    </w:p>
    <w:p>
      <w:pPr>
        <w:adjustRightInd w:val="0"/>
        <w:snapToGrid w:val="0"/>
        <w:spacing w:line="360" w:lineRule="auto"/>
        <w:outlineLvl w:val="3"/>
        <w:rPr>
          <w:snapToGrid w:val="0"/>
          <w:sz w:val="24"/>
        </w:rPr>
      </w:pPr>
      <w:r>
        <w:rPr>
          <w:snapToGrid w:val="0"/>
          <w:sz w:val="24"/>
        </w:rPr>
        <w:t>2.2.1采购小组依据本章第2.1款规定的标准对供应商递交的采购文件进行初步评审，判断采购文件的形式是否符合要求、供应商是否符合资格条件、采购文件是否实质性响应采购文件的要求。只有以上评审合格的采购文件才可通过初步评审。</w:t>
      </w:r>
    </w:p>
    <w:p>
      <w:pPr>
        <w:adjustRightInd w:val="0"/>
        <w:snapToGrid w:val="0"/>
        <w:spacing w:line="360" w:lineRule="auto"/>
        <w:outlineLvl w:val="3"/>
        <w:rPr>
          <w:snapToGrid w:val="0"/>
          <w:sz w:val="24"/>
        </w:rPr>
      </w:pPr>
      <w:r>
        <w:rPr>
          <w:snapToGrid w:val="0"/>
          <w:sz w:val="24"/>
        </w:rPr>
        <w:t>2.2.2采购文件的形式或供应商资格不符合采购文件的要求、采购文件未实质性响应采购文件的要求，或采购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采购文件的组成部分。</w:t>
      </w:r>
    </w:p>
    <w:p>
      <w:pPr>
        <w:adjustRightInd w:val="0"/>
        <w:snapToGrid w:val="0"/>
        <w:spacing w:line="360" w:lineRule="auto"/>
        <w:outlineLvl w:val="3"/>
        <w:rPr>
          <w:snapToGrid w:val="0"/>
          <w:sz w:val="24"/>
        </w:rPr>
      </w:pPr>
      <w:r>
        <w:rPr>
          <w:snapToGrid w:val="0"/>
          <w:sz w:val="24"/>
        </w:rPr>
        <w:t>2.2.3经供应商澄清、说明和补正后仍不满足初步评审要求的采购文件（即采购文件不满足本章第2.1款规定的任一项标准），其采购文件将被视为无效，采购小组应告知有关供应商。</w:t>
      </w:r>
    </w:p>
    <w:p>
      <w:pPr>
        <w:adjustRightInd w:val="0"/>
        <w:snapToGrid w:val="0"/>
        <w:spacing w:line="360" w:lineRule="auto"/>
        <w:outlineLvl w:val="3"/>
        <w:rPr>
          <w:snapToGrid w:val="0"/>
          <w:sz w:val="24"/>
        </w:rPr>
      </w:pPr>
      <w:r>
        <w:rPr>
          <w:snapToGrid w:val="0"/>
          <w:sz w:val="24"/>
        </w:rPr>
        <w:t>2.2.4供应商有串通</w:t>
      </w:r>
      <w:r>
        <w:rPr>
          <w:rFonts w:hint="eastAsia"/>
          <w:snapToGrid w:val="0"/>
          <w:sz w:val="24"/>
        </w:rPr>
        <w:t>（符合第2</w:t>
      </w:r>
      <w:r>
        <w:rPr>
          <w:snapToGrid w:val="0"/>
          <w:sz w:val="24"/>
        </w:rPr>
        <w:t>.2.8</w:t>
      </w:r>
      <w:r>
        <w:rPr>
          <w:rFonts w:hint="eastAsia"/>
          <w:snapToGrid w:val="0"/>
          <w:sz w:val="24"/>
        </w:rPr>
        <w:t>、2</w:t>
      </w:r>
      <w:r>
        <w:rPr>
          <w:snapToGrid w:val="0"/>
          <w:sz w:val="24"/>
        </w:rPr>
        <w:t>.2.9</w:t>
      </w:r>
      <w:r>
        <w:rPr>
          <w:rFonts w:hint="eastAsia"/>
          <w:snapToGrid w:val="0"/>
          <w:sz w:val="24"/>
        </w:rPr>
        <w:t>、2</w:t>
      </w:r>
      <w:r>
        <w:rPr>
          <w:snapToGrid w:val="0"/>
          <w:sz w:val="24"/>
        </w:rPr>
        <w:t>.2.10</w:t>
      </w:r>
      <w:r>
        <w:rPr>
          <w:rFonts w:hint="eastAsia"/>
          <w:snapToGrid w:val="0"/>
          <w:sz w:val="24"/>
        </w:rPr>
        <w:t>项情况）</w:t>
      </w:r>
      <w:r>
        <w:rPr>
          <w:snapToGrid w:val="0"/>
          <w:sz w:val="24"/>
        </w:rPr>
        <w:t>、</w:t>
      </w:r>
      <w:r>
        <w:rPr>
          <w:rFonts w:hint="eastAsia"/>
          <w:snapToGrid w:val="0"/>
          <w:sz w:val="24"/>
        </w:rPr>
        <w:t>以各种方式</w:t>
      </w:r>
      <w:r>
        <w:rPr>
          <w:snapToGrid w:val="0"/>
          <w:sz w:val="24"/>
        </w:rPr>
        <w:t>弄虚作假、行贿</w:t>
      </w:r>
      <w:r>
        <w:rPr>
          <w:rFonts w:hint="eastAsia"/>
          <w:snapToGrid w:val="0"/>
          <w:sz w:val="24"/>
        </w:rPr>
        <w:t>（如一切商业贿赂行为，以及对从事采购与招投标活动的各类相关人员进行利益输送，或其它可能影响公正执行工作的行为）、不遵守国家法律法规或地方性</w:t>
      </w:r>
      <w:r>
        <w:rPr>
          <w:snapToGrid w:val="0"/>
          <w:sz w:val="24"/>
        </w:rPr>
        <w:t>规章制度，在采购与招投标过程中恶</w:t>
      </w:r>
      <w:r>
        <w:rPr>
          <w:rFonts w:hint="eastAsia"/>
          <w:snapToGrid w:val="0"/>
          <w:sz w:val="24"/>
        </w:rPr>
        <w:t>意诽谤、诬告陷害其它竞争对手的不良行为</w:t>
      </w:r>
      <w:r>
        <w:rPr>
          <w:snapToGrid w:val="0"/>
          <w:sz w:val="24"/>
        </w:rPr>
        <w:t>等违法行为的，其采购文件将被视为无效，其投标保证金将被没收。</w:t>
      </w:r>
      <w:r>
        <w:rPr>
          <w:rFonts w:hint="eastAsia"/>
          <w:snapToGrid w:val="0"/>
          <w:sz w:val="24"/>
        </w:rPr>
        <w:t>同时将处以成交与中标项目金额千分之五以上千分之十以下的罚款，对串通投标单位直接负责的主管人员和其他直接责任人员处单位罚款数额百分之五以上百分之十以下的罚款。</w:t>
      </w:r>
      <w:r>
        <w:rPr>
          <w:snapToGrid w:val="0"/>
          <w:sz w:val="24"/>
        </w:rPr>
        <w:t>并且该供应商将被列入采购人</w:t>
      </w:r>
      <w:r>
        <w:rPr>
          <w:rFonts w:hint="eastAsia"/>
          <w:snapToGrid w:val="0"/>
          <w:sz w:val="24"/>
        </w:rPr>
        <w:t>供应商黑名单（供应商“黑名单”每年发布一次，并在</w:t>
      </w:r>
      <w:r>
        <w:rPr>
          <w:snapToGrid w:val="0"/>
          <w:sz w:val="24"/>
        </w:rPr>
        <w:t xml:space="preserve"> EPS 系统中</w:t>
      </w:r>
      <w:r>
        <w:rPr>
          <w:rFonts w:hint="eastAsia"/>
          <w:snapToGrid w:val="0"/>
          <w:sz w:val="24"/>
        </w:rPr>
        <w:t>公示），进行供应商淘汰，永久禁止与采购人及下属单位开展业务；</w:t>
      </w:r>
    </w:p>
    <w:p>
      <w:pPr>
        <w:adjustRightInd w:val="0"/>
        <w:snapToGrid w:val="0"/>
        <w:spacing w:line="360" w:lineRule="auto"/>
        <w:outlineLvl w:val="3"/>
        <w:rPr>
          <w:snapToGrid w:val="0"/>
          <w:sz w:val="24"/>
        </w:rPr>
      </w:pPr>
      <w:r>
        <w:rPr>
          <w:rFonts w:hint="eastAsia"/>
          <w:snapToGrid w:val="0"/>
          <w:sz w:val="24"/>
        </w:rPr>
        <w:t>2</w:t>
      </w:r>
      <w:r>
        <w:rPr>
          <w:snapToGrid w:val="0"/>
          <w:sz w:val="24"/>
        </w:rPr>
        <w:t>.2.5</w:t>
      </w:r>
      <w:r>
        <w:rPr>
          <w:rFonts w:hint="eastAsia"/>
          <w:snapToGrid w:val="0"/>
          <w:sz w:val="24"/>
        </w:rPr>
        <w:t>供应商成交后无正当理由拒不签约或拒不履行合同的，至少进行采购人分子公司供应关系关闭，也可进行采购人各一级经营单位，华商中心供应关系关闭或</w:t>
      </w:r>
      <w:r>
        <w:rPr>
          <w:snapToGrid w:val="0"/>
          <w:sz w:val="24"/>
        </w:rPr>
        <w:t>***品</w:t>
      </w:r>
      <w:r>
        <w:rPr>
          <w:rFonts w:hint="eastAsia"/>
          <w:snapToGrid w:val="0"/>
          <w:sz w:val="24"/>
        </w:rPr>
        <w:t>类供应关系关闭，关闭期一年；</w:t>
      </w:r>
    </w:p>
    <w:p>
      <w:pPr>
        <w:adjustRightInd w:val="0"/>
        <w:snapToGrid w:val="0"/>
        <w:spacing w:line="360" w:lineRule="auto"/>
        <w:outlineLvl w:val="3"/>
        <w:rPr>
          <w:snapToGrid w:val="0"/>
          <w:sz w:val="24"/>
        </w:rPr>
      </w:pPr>
      <w:r>
        <w:rPr>
          <w:snapToGrid w:val="0"/>
          <w:sz w:val="24"/>
        </w:rPr>
        <w:t>2.2.6</w:t>
      </w:r>
      <w:r>
        <w:rPr>
          <w:rFonts w:hint="eastAsia"/>
          <w:snapToGrid w:val="0"/>
          <w:sz w:val="24"/>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outlineLvl w:val="3"/>
        <w:rPr>
          <w:snapToGrid w:val="0"/>
          <w:sz w:val="24"/>
        </w:rPr>
      </w:pPr>
      <w:r>
        <w:rPr>
          <w:rFonts w:hint="eastAsia"/>
          <w:snapToGrid w:val="0"/>
          <w:sz w:val="24"/>
        </w:rPr>
        <w:t>2</w:t>
      </w:r>
      <w:r>
        <w:rPr>
          <w:snapToGrid w:val="0"/>
          <w:sz w:val="24"/>
        </w:rPr>
        <w:t>.2.7</w:t>
      </w:r>
      <w:r>
        <w:rPr>
          <w:rFonts w:hint="eastAsia"/>
          <w:snapToGrid w:val="0"/>
          <w:sz w:val="24"/>
        </w:rPr>
        <w:t>上述行为</w:t>
      </w:r>
      <w:r>
        <w:rPr>
          <w:snapToGrid w:val="0"/>
          <w:sz w:val="24"/>
        </w:rPr>
        <w:t>情节严重的，采购人将</w:t>
      </w:r>
      <w:r>
        <w:rPr>
          <w:rFonts w:hint="eastAsia"/>
          <w:snapToGrid w:val="0"/>
          <w:sz w:val="24"/>
        </w:rPr>
        <w:t>移交</w:t>
      </w:r>
      <w:r>
        <w:rPr>
          <w:snapToGrid w:val="0"/>
          <w:sz w:val="24"/>
        </w:rPr>
        <w:t>公安经侦部门进行刑事调查。</w:t>
      </w:r>
    </w:p>
    <w:p>
      <w:pPr>
        <w:adjustRightInd w:val="0"/>
        <w:snapToGrid w:val="0"/>
        <w:spacing w:line="360" w:lineRule="auto"/>
        <w:outlineLvl w:val="3"/>
        <w:rPr>
          <w:snapToGrid w:val="0"/>
          <w:sz w:val="24"/>
        </w:rPr>
      </w:pPr>
      <w:r>
        <w:rPr>
          <w:rFonts w:hint="eastAsia"/>
          <w:snapToGrid w:val="0"/>
          <w:sz w:val="24"/>
        </w:rPr>
        <w:t>2</w:t>
      </w:r>
      <w:r>
        <w:rPr>
          <w:snapToGrid w:val="0"/>
          <w:sz w:val="24"/>
        </w:rPr>
        <w:t>.2.8</w:t>
      </w:r>
      <w:r>
        <w:rPr>
          <w:rFonts w:hint="eastAsia"/>
          <w:snapToGrid w:val="0"/>
          <w:sz w:val="24"/>
        </w:rPr>
        <w:t>有下列情形之一的，属于供应商相互串通响应报价：</w:t>
      </w:r>
    </w:p>
    <w:p>
      <w:pPr>
        <w:adjustRightInd w:val="0"/>
        <w:snapToGrid w:val="0"/>
        <w:spacing w:line="360" w:lineRule="auto"/>
        <w:outlineLvl w:val="3"/>
        <w:rPr>
          <w:snapToGrid w:val="0"/>
          <w:sz w:val="24"/>
        </w:rPr>
      </w:pPr>
      <w:r>
        <w:rPr>
          <w:rFonts w:hint="eastAsia"/>
          <w:snapToGrid w:val="0"/>
          <w:sz w:val="24"/>
        </w:rPr>
        <w:t>2</w:t>
      </w:r>
      <w:r>
        <w:rPr>
          <w:snapToGrid w:val="0"/>
          <w:sz w:val="24"/>
        </w:rPr>
        <w:t>.2.8.1</w:t>
      </w:r>
      <w:r>
        <w:rPr>
          <w:rFonts w:hint="eastAsia"/>
          <w:snapToGrid w:val="0"/>
          <w:sz w:val="24"/>
        </w:rPr>
        <w:t>供应商之间协商响应报价等采购文件的实质性内容；</w:t>
      </w:r>
    </w:p>
    <w:p>
      <w:pPr>
        <w:adjustRightInd w:val="0"/>
        <w:snapToGrid w:val="0"/>
        <w:spacing w:line="360" w:lineRule="auto"/>
        <w:outlineLvl w:val="3"/>
        <w:rPr>
          <w:snapToGrid w:val="0"/>
          <w:sz w:val="24"/>
        </w:rPr>
      </w:pPr>
      <w:r>
        <w:rPr>
          <w:rFonts w:hint="eastAsia"/>
          <w:snapToGrid w:val="0"/>
          <w:sz w:val="24"/>
        </w:rPr>
        <w:t>2</w:t>
      </w:r>
      <w:r>
        <w:rPr>
          <w:snapToGrid w:val="0"/>
          <w:sz w:val="24"/>
        </w:rPr>
        <w:t>.2.8.2</w:t>
      </w:r>
      <w:r>
        <w:rPr>
          <w:rFonts w:hint="eastAsia"/>
          <w:snapToGrid w:val="0"/>
          <w:sz w:val="24"/>
        </w:rPr>
        <w:t>供应商之间约定成交供应商；</w:t>
      </w:r>
    </w:p>
    <w:p>
      <w:pPr>
        <w:adjustRightInd w:val="0"/>
        <w:snapToGrid w:val="0"/>
        <w:spacing w:line="360" w:lineRule="auto"/>
        <w:outlineLvl w:val="3"/>
        <w:rPr>
          <w:snapToGrid w:val="0"/>
          <w:sz w:val="24"/>
        </w:rPr>
      </w:pPr>
      <w:r>
        <w:rPr>
          <w:rFonts w:hint="eastAsia"/>
          <w:snapToGrid w:val="0"/>
          <w:sz w:val="24"/>
        </w:rPr>
        <w:t>2</w:t>
      </w:r>
      <w:r>
        <w:rPr>
          <w:snapToGrid w:val="0"/>
          <w:sz w:val="24"/>
        </w:rPr>
        <w:t>.2.8.3</w:t>
      </w:r>
      <w:r>
        <w:rPr>
          <w:rFonts w:hint="eastAsia"/>
          <w:snapToGrid w:val="0"/>
          <w:sz w:val="24"/>
        </w:rPr>
        <w:t>供应商之间约定部分供应商放弃响应报价或者成交；</w:t>
      </w:r>
    </w:p>
    <w:p>
      <w:pPr>
        <w:adjustRightInd w:val="0"/>
        <w:snapToGrid w:val="0"/>
        <w:spacing w:line="360" w:lineRule="auto"/>
        <w:outlineLvl w:val="3"/>
        <w:rPr>
          <w:snapToGrid w:val="0"/>
          <w:sz w:val="24"/>
        </w:rPr>
      </w:pPr>
      <w:r>
        <w:rPr>
          <w:rFonts w:hint="eastAsia"/>
          <w:snapToGrid w:val="0"/>
          <w:sz w:val="24"/>
        </w:rPr>
        <w:t>2</w:t>
      </w:r>
      <w:r>
        <w:rPr>
          <w:snapToGrid w:val="0"/>
          <w:sz w:val="24"/>
        </w:rPr>
        <w:t>.2.8.4</w:t>
      </w:r>
      <w:r>
        <w:rPr>
          <w:rFonts w:hint="eastAsia"/>
          <w:snapToGrid w:val="0"/>
          <w:sz w:val="24"/>
        </w:rPr>
        <w:t>属于同一集团、协会、商会等组织成员的供应商按照该组织要求协同响应报价；</w:t>
      </w:r>
    </w:p>
    <w:p>
      <w:pPr>
        <w:adjustRightInd w:val="0"/>
        <w:snapToGrid w:val="0"/>
        <w:spacing w:line="360" w:lineRule="auto"/>
        <w:outlineLvl w:val="3"/>
        <w:rPr>
          <w:snapToGrid w:val="0"/>
          <w:sz w:val="24"/>
        </w:rPr>
      </w:pPr>
      <w:r>
        <w:rPr>
          <w:rFonts w:hint="eastAsia"/>
          <w:snapToGrid w:val="0"/>
          <w:sz w:val="24"/>
        </w:rPr>
        <w:t>2</w:t>
      </w:r>
      <w:r>
        <w:rPr>
          <w:snapToGrid w:val="0"/>
          <w:sz w:val="24"/>
        </w:rPr>
        <w:t>.2.8.5</w:t>
      </w:r>
      <w:r>
        <w:rPr>
          <w:rFonts w:hint="eastAsia"/>
          <w:snapToGrid w:val="0"/>
          <w:sz w:val="24"/>
        </w:rPr>
        <w:t>供应商之间为谋取成交或者排斥特定供应商而采取的其他联合行动。</w:t>
      </w:r>
    </w:p>
    <w:p>
      <w:pPr>
        <w:adjustRightInd w:val="0"/>
        <w:snapToGrid w:val="0"/>
        <w:spacing w:line="360" w:lineRule="auto"/>
        <w:outlineLvl w:val="3"/>
        <w:rPr>
          <w:snapToGrid w:val="0"/>
          <w:sz w:val="24"/>
        </w:rPr>
      </w:pPr>
      <w:r>
        <w:rPr>
          <w:rFonts w:hint="eastAsia"/>
          <w:snapToGrid w:val="0"/>
          <w:sz w:val="24"/>
        </w:rPr>
        <w:t>2</w:t>
      </w:r>
      <w:r>
        <w:rPr>
          <w:snapToGrid w:val="0"/>
          <w:sz w:val="24"/>
        </w:rPr>
        <w:t>.2.9</w:t>
      </w:r>
      <w:r>
        <w:rPr>
          <w:rFonts w:hint="eastAsia"/>
          <w:snapToGrid w:val="0"/>
          <w:sz w:val="24"/>
        </w:rPr>
        <w:t>有下列情形之一的，视为供应商相互串通响应报价：</w:t>
      </w:r>
    </w:p>
    <w:p>
      <w:pPr>
        <w:adjustRightInd w:val="0"/>
        <w:snapToGrid w:val="0"/>
        <w:spacing w:line="360" w:lineRule="auto"/>
        <w:outlineLvl w:val="3"/>
        <w:rPr>
          <w:snapToGrid w:val="0"/>
          <w:sz w:val="24"/>
        </w:rPr>
      </w:pPr>
      <w:r>
        <w:rPr>
          <w:rFonts w:hint="eastAsia"/>
          <w:snapToGrid w:val="0"/>
          <w:sz w:val="24"/>
        </w:rPr>
        <w:t>2</w:t>
      </w:r>
      <w:r>
        <w:rPr>
          <w:snapToGrid w:val="0"/>
          <w:sz w:val="24"/>
        </w:rPr>
        <w:t>.2.9.1</w:t>
      </w:r>
      <w:r>
        <w:rPr>
          <w:rFonts w:hint="eastAsia"/>
          <w:snapToGrid w:val="0"/>
          <w:sz w:val="24"/>
        </w:rPr>
        <w:t>不同供应商的采购文件由同一单位或者个人编制；</w:t>
      </w:r>
    </w:p>
    <w:p>
      <w:pPr>
        <w:adjustRightInd w:val="0"/>
        <w:snapToGrid w:val="0"/>
        <w:spacing w:line="360" w:lineRule="auto"/>
        <w:outlineLvl w:val="3"/>
        <w:rPr>
          <w:snapToGrid w:val="0"/>
          <w:sz w:val="24"/>
        </w:rPr>
      </w:pPr>
      <w:r>
        <w:rPr>
          <w:snapToGrid w:val="0"/>
          <w:sz w:val="24"/>
        </w:rPr>
        <w:t>2.2.9.2</w:t>
      </w:r>
      <w:r>
        <w:rPr>
          <w:rFonts w:hint="eastAsia"/>
          <w:snapToGrid w:val="0"/>
          <w:sz w:val="24"/>
        </w:rPr>
        <w:t>不同供应商委托同一单位或者个人办理响应报价事宜；</w:t>
      </w:r>
    </w:p>
    <w:p>
      <w:pPr>
        <w:adjustRightInd w:val="0"/>
        <w:snapToGrid w:val="0"/>
        <w:spacing w:line="360" w:lineRule="auto"/>
        <w:outlineLvl w:val="3"/>
        <w:rPr>
          <w:snapToGrid w:val="0"/>
          <w:sz w:val="24"/>
        </w:rPr>
      </w:pPr>
      <w:r>
        <w:rPr>
          <w:rFonts w:hint="eastAsia"/>
          <w:snapToGrid w:val="0"/>
          <w:sz w:val="24"/>
        </w:rPr>
        <w:t>2</w:t>
      </w:r>
      <w:r>
        <w:rPr>
          <w:snapToGrid w:val="0"/>
          <w:sz w:val="24"/>
        </w:rPr>
        <w:t>.2.9.3</w:t>
      </w:r>
      <w:r>
        <w:rPr>
          <w:rFonts w:hint="eastAsia"/>
          <w:snapToGrid w:val="0"/>
          <w:sz w:val="24"/>
        </w:rPr>
        <w:t>不同供应商的采购文件载明的项目管理成员为同一人；</w:t>
      </w:r>
    </w:p>
    <w:p>
      <w:pPr>
        <w:adjustRightInd w:val="0"/>
        <w:snapToGrid w:val="0"/>
        <w:spacing w:line="360" w:lineRule="auto"/>
        <w:outlineLvl w:val="3"/>
        <w:rPr>
          <w:snapToGrid w:val="0"/>
          <w:sz w:val="24"/>
        </w:rPr>
      </w:pPr>
      <w:r>
        <w:rPr>
          <w:rFonts w:hint="eastAsia"/>
          <w:snapToGrid w:val="0"/>
          <w:sz w:val="24"/>
        </w:rPr>
        <w:t>2</w:t>
      </w:r>
      <w:r>
        <w:rPr>
          <w:snapToGrid w:val="0"/>
          <w:sz w:val="24"/>
        </w:rPr>
        <w:t>.2.9.4</w:t>
      </w:r>
      <w:r>
        <w:rPr>
          <w:rFonts w:hint="eastAsia"/>
          <w:snapToGrid w:val="0"/>
          <w:sz w:val="24"/>
        </w:rPr>
        <w:t>不同供应商的采购文件异常一致或者响应报价呈规律性差异；</w:t>
      </w:r>
    </w:p>
    <w:p>
      <w:pPr>
        <w:adjustRightInd w:val="0"/>
        <w:snapToGrid w:val="0"/>
        <w:spacing w:line="360" w:lineRule="auto"/>
        <w:outlineLvl w:val="3"/>
        <w:rPr>
          <w:snapToGrid w:val="0"/>
          <w:sz w:val="24"/>
        </w:rPr>
      </w:pPr>
      <w:r>
        <w:rPr>
          <w:rFonts w:hint="eastAsia"/>
          <w:snapToGrid w:val="0"/>
          <w:sz w:val="24"/>
        </w:rPr>
        <w:t>2</w:t>
      </w:r>
      <w:r>
        <w:rPr>
          <w:snapToGrid w:val="0"/>
          <w:sz w:val="24"/>
        </w:rPr>
        <w:t>.2.9.5</w:t>
      </w:r>
      <w:r>
        <w:rPr>
          <w:rFonts w:hint="eastAsia"/>
          <w:snapToGrid w:val="0"/>
          <w:sz w:val="24"/>
        </w:rPr>
        <w:t>不同供应商的采购文件相互混装；</w:t>
      </w:r>
    </w:p>
    <w:p>
      <w:pPr>
        <w:adjustRightInd w:val="0"/>
        <w:snapToGrid w:val="0"/>
        <w:spacing w:line="360" w:lineRule="auto"/>
        <w:outlineLvl w:val="3"/>
        <w:rPr>
          <w:snapToGrid w:val="0"/>
          <w:sz w:val="24"/>
        </w:rPr>
      </w:pPr>
      <w:r>
        <w:rPr>
          <w:rFonts w:hint="eastAsia"/>
          <w:snapToGrid w:val="0"/>
          <w:sz w:val="24"/>
        </w:rPr>
        <w:t>2</w:t>
      </w:r>
      <w:r>
        <w:rPr>
          <w:snapToGrid w:val="0"/>
          <w:sz w:val="24"/>
        </w:rPr>
        <w:t>.2.9.6</w:t>
      </w:r>
      <w:r>
        <w:rPr>
          <w:rFonts w:hint="eastAsia"/>
          <w:snapToGrid w:val="0"/>
          <w:sz w:val="24"/>
        </w:rPr>
        <w:t>不同供应商的投标保证金从同一单位或者个人的账户转出。</w:t>
      </w:r>
    </w:p>
    <w:p>
      <w:pPr>
        <w:adjustRightInd w:val="0"/>
        <w:snapToGrid w:val="0"/>
        <w:spacing w:line="360" w:lineRule="auto"/>
        <w:outlineLvl w:val="3"/>
        <w:rPr>
          <w:snapToGrid w:val="0"/>
          <w:sz w:val="24"/>
        </w:rPr>
      </w:pPr>
      <w:r>
        <w:rPr>
          <w:rFonts w:hint="eastAsia"/>
          <w:snapToGrid w:val="0"/>
          <w:sz w:val="24"/>
        </w:rPr>
        <w:t>2</w:t>
      </w:r>
      <w:r>
        <w:rPr>
          <w:snapToGrid w:val="0"/>
          <w:sz w:val="24"/>
        </w:rPr>
        <w:t>.2.10</w:t>
      </w:r>
      <w:r>
        <w:rPr>
          <w:rFonts w:hint="eastAsia"/>
          <w:snapToGrid w:val="0"/>
          <w:sz w:val="24"/>
        </w:rPr>
        <w:t>有下列情形之一的，属于采购人与供应商串通响应报价：</w:t>
      </w:r>
    </w:p>
    <w:p>
      <w:pPr>
        <w:adjustRightInd w:val="0"/>
        <w:snapToGrid w:val="0"/>
        <w:spacing w:line="360" w:lineRule="auto"/>
        <w:outlineLvl w:val="3"/>
        <w:rPr>
          <w:snapToGrid w:val="0"/>
          <w:sz w:val="24"/>
        </w:rPr>
      </w:pPr>
      <w:r>
        <w:rPr>
          <w:rFonts w:hint="eastAsia"/>
          <w:snapToGrid w:val="0"/>
          <w:sz w:val="24"/>
        </w:rPr>
        <w:t>2</w:t>
      </w:r>
      <w:r>
        <w:rPr>
          <w:snapToGrid w:val="0"/>
          <w:sz w:val="24"/>
        </w:rPr>
        <w:t>.2.10.1</w:t>
      </w:r>
      <w:r>
        <w:rPr>
          <w:rFonts w:hint="eastAsia"/>
          <w:snapToGrid w:val="0"/>
          <w:sz w:val="24"/>
        </w:rPr>
        <w:t>采购人在规定的集中开启采购文件时间前开启采购文件并将有关信息泄露给其他供应商</w:t>
      </w:r>
      <w:r>
        <w:rPr>
          <w:snapToGrid w:val="0"/>
          <w:sz w:val="24"/>
        </w:rPr>
        <w:t>;</w:t>
      </w:r>
    </w:p>
    <w:p>
      <w:pPr>
        <w:adjustRightInd w:val="0"/>
        <w:snapToGrid w:val="0"/>
        <w:spacing w:line="360" w:lineRule="auto"/>
        <w:outlineLvl w:val="3"/>
        <w:rPr>
          <w:snapToGrid w:val="0"/>
          <w:sz w:val="24"/>
        </w:rPr>
      </w:pPr>
      <w:r>
        <w:rPr>
          <w:rFonts w:hint="eastAsia"/>
          <w:snapToGrid w:val="0"/>
          <w:sz w:val="24"/>
        </w:rPr>
        <w:t>2</w:t>
      </w:r>
      <w:r>
        <w:rPr>
          <w:snapToGrid w:val="0"/>
          <w:sz w:val="24"/>
        </w:rPr>
        <w:t>.2.10.2</w:t>
      </w:r>
      <w:r>
        <w:rPr>
          <w:rFonts w:hint="eastAsia"/>
          <w:snapToGrid w:val="0"/>
          <w:sz w:val="24"/>
        </w:rPr>
        <w:t>采购人直接或者间接向供应商泄露标底、评审委员会成员等信息；</w:t>
      </w:r>
    </w:p>
    <w:p>
      <w:pPr>
        <w:adjustRightInd w:val="0"/>
        <w:snapToGrid w:val="0"/>
        <w:spacing w:line="360" w:lineRule="auto"/>
        <w:outlineLvl w:val="3"/>
        <w:rPr>
          <w:snapToGrid w:val="0"/>
          <w:sz w:val="24"/>
        </w:rPr>
      </w:pPr>
      <w:r>
        <w:rPr>
          <w:rFonts w:hint="eastAsia"/>
          <w:snapToGrid w:val="0"/>
          <w:sz w:val="24"/>
        </w:rPr>
        <w:t>2</w:t>
      </w:r>
      <w:r>
        <w:rPr>
          <w:snapToGrid w:val="0"/>
          <w:sz w:val="24"/>
        </w:rPr>
        <w:t>.2.10.3</w:t>
      </w:r>
      <w:r>
        <w:rPr>
          <w:rFonts w:hint="eastAsia"/>
          <w:snapToGrid w:val="0"/>
          <w:sz w:val="24"/>
        </w:rPr>
        <w:t>采购人明示或者暗示供应商压低或者抬高响应报价；</w:t>
      </w:r>
    </w:p>
    <w:p>
      <w:pPr>
        <w:adjustRightInd w:val="0"/>
        <w:snapToGrid w:val="0"/>
        <w:spacing w:line="360" w:lineRule="auto"/>
        <w:outlineLvl w:val="3"/>
        <w:rPr>
          <w:snapToGrid w:val="0"/>
          <w:sz w:val="24"/>
        </w:rPr>
      </w:pPr>
      <w:r>
        <w:rPr>
          <w:snapToGrid w:val="0"/>
          <w:sz w:val="24"/>
        </w:rPr>
        <w:t>2.2.10.4</w:t>
      </w:r>
      <w:r>
        <w:rPr>
          <w:rFonts w:hint="eastAsia"/>
          <w:snapToGrid w:val="0"/>
          <w:sz w:val="24"/>
        </w:rPr>
        <w:t>采购人授意供应商撤换、修改采购文件；</w:t>
      </w:r>
    </w:p>
    <w:p>
      <w:pPr>
        <w:adjustRightInd w:val="0"/>
        <w:snapToGrid w:val="0"/>
        <w:spacing w:line="360" w:lineRule="auto"/>
        <w:outlineLvl w:val="3"/>
        <w:rPr>
          <w:snapToGrid w:val="0"/>
          <w:sz w:val="24"/>
        </w:rPr>
      </w:pPr>
      <w:r>
        <w:rPr>
          <w:rFonts w:hint="eastAsia"/>
          <w:snapToGrid w:val="0"/>
          <w:sz w:val="24"/>
        </w:rPr>
        <w:t>2</w:t>
      </w:r>
      <w:r>
        <w:rPr>
          <w:snapToGrid w:val="0"/>
          <w:sz w:val="24"/>
        </w:rPr>
        <w:t>.2.10.5</w:t>
      </w:r>
      <w:r>
        <w:rPr>
          <w:rFonts w:hint="eastAsia"/>
          <w:snapToGrid w:val="0"/>
          <w:sz w:val="24"/>
        </w:rPr>
        <w:t>采购人明示或者暗示供应商为特定供应商获得成交提供方便；</w:t>
      </w:r>
    </w:p>
    <w:p>
      <w:pPr>
        <w:adjustRightInd w:val="0"/>
        <w:snapToGrid w:val="0"/>
        <w:spacing w:line="360" w:lineRule="auto"/>
        <w:outlineLvl w:val="3"/>
        <w:rPr>
          <w:snapToGrid w:val="0"/>
          <w:sz w:val="24"/>
        </w:rPr>
      </w:pPr>
      <w:r>
        <w:rPr>
          <w:rFonts w:hint="eastAsia"/>
          <w:snapToGrid w:val="0"/>
          <w:sz w:val="24"/>
        </w:rPr>
        <w:t>2</w:t>
      </w:r>
      <w:r>
        <w:rPr>
          <w:snapToGrid w:val="0"/>
          <w:sz w:val="24"/>
        </w:rPr>
        <w:t>.2.10.6</w:t>
      </w:r>
      <w:r>
        <w:rPr>
          <w:rFonts w:hint="eastAsia"/>
          <w:snapToGrid w:val="0"/>
          <w:sz w:val="24"/>
        </w:rPr>
        <w:t>采购人与供应商为谋求特定供应商获得成交而采取的其他串通行为。</w:t>
      </w:r>
    </w:p>
    <w:p>
      <w:pPr>
        <w:adjustRightInd w:val="0"/>
        <w:snapToGrid w:val="0"/>
        <w:spacing w:line="360" w:lineRule="auto"/>
        <w:outlineLvl w:val="2"/>
        <w:rPr>
          <w:b/>
          <w:snapToGrid w:val="0"/>
          <w:sz w:val="24"/>
        </w:rPr>
      </w:pPr>
      <w:bookmarkStart w:id="144" w:name="_Toc120949925"/>
      <w:r>
        <w:rPr>
          <w:b/>
          <w:snapToGrid w:val="0"/>
          <w:sz w:val="24"/>
        </w:rPr>
        <w:t>3</w:t>
      </w:r>
      <w:r>
        <w:rPr>
          <w:rFonts w:hint="eastAsia"/>
          <w:b/>
          <w:snapToGrid w:val="0"/>
          <w:sz w:val="24"/>
        </w:rPr>
        <w:t>.</w:t>
      </w:r>
      <w:r>
        <w:rPr>
          <w:b/>
          <w:snapToGrid w:val="0"/>
          <w:sz w:val="24"/>
        </w:rPr>
        <w:t>详细评审标准和程序</w:t>
      </w:r>
      <w:bookmarkEnd w:id="144"/>
    </w:p>
    <w:p>
      <w:pPr>
        <w:adjustRightInd w:val="0"/>
        <w:snapToGrid w:val="0"/>
        <w:spacing w:line="360" w:lineRule="auto"/>
        <w:outlineLvl w:val="2"/>
        <w:rPr>
          <w:b/>
          <w:snapToGrid w:val="0"/>
          <w:sz w:val="24"/>
        </w:rPr>
      </w:pPr>
      <w:bookmarkStart w:id="145" w:name="_Toc120949926"/>
      <w:r>
        <w:rPr>
          <w:rFonts w:hint="eastAsia"/>
          <w:b/>
          <w:snapToGrid w:val="0"/>
          <w:sz w:val="24"/>
        </w:rPr>
        <w:t>3</w:t>
      </w:r>
      <w:r>
        <w:rPr>
          <w:b/>
          <w:snapToGrid w:val="0"/>
          <w:sz w:val="24"/>
        </w:rPr>
        <w:t>.1评审价格确定</w:t>
      </w:r>
      <w:bookmarkEnd w:id="145"/>
    </w:p>
    <w:p>
      <w:pPr>
        <w:adjustRightInd w:val="0"/>
        <w:snapToGrid w:val="0"/>
        <w:spacing w:line="360" w:lineRule="auto"/>
        <w:outlineLvl w:val="3"/>
        <w:rPr>
          <w:snapToGrid w:val="0"/>
          <w:sz w:val="24"/>
        </w:rPr>
      </w:pPr>
      <w:r>
        <w:rPr>
          <w:snapToGrid w:val="0"/>
          <w:sz w:val="24"/>
        </w:rPr>
        <w:t>3.1.1除评审办法前附表另有规定外，评审价格以最终报价的大写</w:t>
      </w:r>
      <w:r>
        <w:rPr>
          <w:rFonts w:hint="eastAsia"/>
          <w:snapToGrid w:val="0"/>
          <w:sz w:val="24"/>
        </w:rPr>
        <w:t>不</w:t>
      </w:r>
      <w:r>
        <w:rPr>
          <w:snapToGrid w:val="0"/>
          <w:sz w:val="24"/>
        </w:rPr>
        <w:t>含税价格为准。</w:t>
      </w:r>
    </w:p>
    <w:p>
      <w:pPr>
        <w:adjustRightInd w:val="0"/>
        <w:snapToGrid w:val="0"/>
        <w:spacing w:line="360" w:lineRule="auto"/>
        <w:outlineLvl w:val="3"/>
        <w:rPr>
          <w:snapToGrid w:val="0"/>
          <w:sz w:val="24"/>
        </w:rPr>
      </w:pPr>
      <w:r>
        <w:rPr>
          <w:snapToGrid w:val="0"/>
          <w:sz w:val="24"/>
        </w:rPr>
        <w:t>3.1.2评审价格超过最高限价（如有）的，其采购文件将被视为无效。</w:t>
      </w:r>
    </w:p>
    <w:p>
      <w:pPr>
        <w:adjustRightInd w:val="0"/>
        <w:snapToGrid w:val="0"/>
        <w:spacing w:line="360" w:lineRule="auto"/>
        <w:outlineLvl w:val="3"/>
        <w:rPr>
          <w:snapToGrid w:val="0"/>
          <w:sz w:val="24"/>
        </w:rPr>
      </w:pPr>
      <w:r>
        <w:rPr>
          <w:snapToGrid w:val="0"/>
          <w:sz w:val="24"/>
        </w:rPr>
        <w:t>3.1.3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采购文件将被视为无效。</w:t>
      </w:r>
    </w:p>
    <w:p>
      <w:pPr>
        <w:adjustRightInd w:val="0"/>
        <w:snapToGrid w:val="0"/>
        <w:spacing w:line="360" w:lineRule="auto"/>
        <w:outlineLvl w:val="3"/>
        <w:rPr>
          <w:snapToGrid w:val="0"/>
          <w:sz w:val="24"/>
        </w:rPr>
      </w:pPr>
      <w:r>
        <w:rPr>
          <w:snapToGrid w:val="0"/>
          <w:sz w:val="24"/>
        </w:rPr>
        <w:t>3.1.4最终报价有算术错误或其他错误的，采购小组按以下原则进行修正，并要求供应商对修正后的价格进行书面澄清确认。供应商拒不澄清确认的，其采购文件将被视为无效：</w:t>
      </w:r>
    </w:p>
    <w:p>
      <w:pPr>
        <w:pStyle w:val="14"/>
        <w:tabs>
          <w:tab w:val="left" w:pos="993"/>
        </w:tabs>
        <w:adjustRightInd w:val="0"/>
        <w:snapToGrid w:val="0"/>
        <w:spacing w:line="360" w:lineRule="auto"/>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.1.4.1大写金额与小写金额不一致的，以大写金额为准；</w:t>
      </w:r>
    </w:p>
    <w:p>
      <w:pPr>
        <w:pStyle w:val="14"/>
        <w:tabs>
          <w:tab w:val="left" w:pos="993"/>
        </w:tabs>
        <w:adjustRightInd w:val="0"/>
        <w:snapToGrid w:val="0"/>
        <w:spacing w:line="360" w:lineRule="auto"/>
        <w:outlineLvl w:val="4"/>
        <w:rPr>
          <w:snapToGrid w:val="0"/>
          <w:sz w:val="24"/>
          <w:szCs w:val="24"/>
          <w:lang w:eastAsia="zh-CN"/>
        </w:rPr>
      </w:pPr>
      <w:r>
        <w:rPr>
          <w:snapToGrid w:val="0"/>
          <w:sz w:val="24"/>
          <w:szCs w:val="24"/>
          <w:lang w:eastAsia="zh-CN"/>
        </w:rPr>
        <w:t>3.1.4.2总价金额与单价金额不一致的，以单价金额为准，但单价金额小数点有明显</w:t>
      </w:r>
      <w:r>
        <w:rPr>
          <w:rFonts w:hint="eastAsia"/>
          <w:snapToGrid w:val="0"/>
          <w:sz w:val="24"/>
          <w:szCs w:val="24"/>
          <w:lang w:eastAsia="zh-CN"/>
        </w:rPr>
        <w:t>错</w:t>
      </w:r>
      <w:r>
        <w:rPr>
          <w:snapToGrid w:val="0"/>
          <w:sz w:val="24"/>
          <w:szCs w:val="24"/>
          <w:lang w:eastAsia="zh-CN"/>
        </w:rPr>
        <w:t>误的除外；</w:t>
      </w:r>
    </w:p>
    <w:p>
      <w:pPr>
        <w:pStyle w:val="14"/>
        <w:tabs>
          <w:tab w:val="left" w:pos="993"/>
        </w:tabs>
        <w:adjustRightInd w:val="0"/>
        <w:snapToGrid w:val="0"/>
        <w:spacing w:line="360" w:lineRule="auto"/>
        <w:outlineLvl w:val="4"/>
        <w:rPr>
          <w:snapToGrid w:val="0"/>
          <w:sz w:val="24"/>
          <w:szCs w:val="24"/>
          <w:lang w:eastAsia="zh-CN"/>
        </w:rPr>
      </w:pPr>
      <w:r>
        <w:rPr>
          <w:snapToGrid w:val="0"/>
          <w:sz w:val="24"/>
          <w:szCs w:val="24"/>
          <w:lang w:eastAsia="zh-CN"/>
        </w:rPr>
        <w:t>3.1.4.3报价表中合计报价与分项报价的合价不一致的，以各分项报价的合价累计数为准；</w:t>
      </w:r>
    </w:p>
    <w:p>
      <w:pPr>
        <w:pStyle w:val="14"/>
        <w:tabs>
          <w:tab w:val="left" w:pos="993"/>
        </w:tabs>
        <w:adjustRightInd w:val="0"/>
        <w:snapToGrid w:val="0"/>
        <w:spacing w:line="360" w:lineRule="auto"/>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.1.4.4如果分项报价中存在缺漏项，且缺漏项内容不属于实质性偏差的，则视为缺漏项内容的价格已包含在其他分项报价之中。</w:t>
      </w:r>
    </w:p>
    <w:p>
      <w:pPr>
        <w:adjustRightInd w:val="0"/>
        <w:snapToGrid w:val="0"/>
        <w:spacing w:line="360" w:lineRule="auto"/>
        <w:outlineLvl w:val="4"/>
        <w:rPr>
          <w:snapToGrid w:val="0"/>
          <w:sz w:val="24"/>
        </w:rPr>
      </w:pPr>
      <w:r>
        <w:rPr>
          <w:rFonts w:hint="eastAsia"/>
          <w:snapToGrid w:val="0"/>
          <w:sz w:val="24"/>
        </w:rPr>
        <w:t>3</w:t>
      </w:r>
      <w:r>
        <w:rPr>
          <w:snapToGrid w:val="0"/>
          <w:sz w:val="24"/>
        </w:rPr>
        <w:t>.1.4.5最终报价的算术错误修正不改变评审依据的最终总报价。当修正后的总报价高于原最终报价时，视同供应商最终报价错误产生少漏计费用，签订合同时由供应商承担,如</w:t>
      </w:r>
      <w:r>
        <w:rPr>
          <w:rFonts w:hint="eastAsia"/>
          <w:snapToGrid w:val="0"/>
          <w:sz w:val="24"/>
        </w:rPr>
        <w:t>采购</w:t>
      </w:r>
      <w:r>
        <w:rPr>
          <w:snapToGrid w:val="0"/>
          <w:sz w:val="24"/>
        </w:rPr>
        <w:t>小组认为供应商无法承受少漏计费用，可以将最终报价作为异常低价处理；当</w:t>
      </w:r>
      <w:bookmarkStart w:id="146" w:name="_bookmark13"/>
      <w:bookmarkEnd w:id="146"/>
      <w:r>
        <w:rPr>
          <w:snapToGrid w:val="0"/>
          <w:sz w:val="24"/>
        </w:rPr>
        <w:t>修正后的总报价低于原最终报价时，签订合同时以修正后的报价为准。</w:t>
      </w:r>
    </w:p>
    <w:p>
      <w:pPr>
        <w:adjustRightInd w:val="0"/>
        <w:snapToGrid w:val="0"/>
        <w:spacing w:line="360" w:lineRule="auto"/>
        <w:outlineLvl w:val="2"/>
        <w:rPr>
          <w:b/>
          <w:snapToGrid w:val="0"/>
          <w:sz w:val="24"/>
        </w:rPr>
      </w:pPr>
      <w:bookmarkStart w:id="147" w:name="_Toc120949928"/>
      <w:r>
        <w:rPr>
          <w:rFonts w:hint="eastAsia"/>
          <w:b/>
          <w:snapToGrid w:val="0"/>
          <w:sz w:val="24"/>
        </w:rPr>
        <w:t>3</w:t>
      </w:r>
      <w:r>
        <w:rPr>
          <w:b/>
          <w:snapToGrid w:val="0"/>
          <w:sz w:val="24"/>
        </w:rPr>
        <w:t>.2综合评分和排序(综合评分法)</w:t>
      </w:r>
      <w:bookmarkEnd w:id="147"/>
    </w:p>
    <w:p>
      <w:pPr>
        <w:numPr>
          <w:ilvl w:val="2"/>
          <w:numId w:val="1"/>
        </w:numPr>
        <w:autoSpaceDE w:val="0"/>
        <w:autoSpaceDN w:val="0"/>
        <w:adjustRightInd w:val="0"/>
        <w:snapToGrid w:val="0"/>
        <w:spacing w:line="360" w:lineRule="auto"/>
        <w:jc w:val="left"/>
        <w:outlineLvl w:val="3"/>
        <w:rPr>
          <w:snapToGrid w:val="0"/>
          <w:sz w:val="24"/>
        </w:rPr>
      </w:pPr>
      <w:r>
        <w:rPr>
          <w:snapToGrid w:val="0"/>
          <w:sz w:val="24"/>
        </w:rPr>
        <w:t>分值构成</w:t>
      </w:r>
    </w:p>
    <w:p>
      <w:pPr>
        <w:pStyle w:val="14"/>
        <w:tabs>
          <w:tab w:val="left" w:pos="993"/>
        </w:tabs>
        <w:adjustRightInd w:val="0"/>
        <w:snapToGrid w:val="0"/>
        <w:spacing w:line="360" w:lineRule="auto"/>
        <w:outlineLvl w:val="4"/>
        <w:rPr>
          <w:snapToGrid w:val="0"/>
          <w:sz w:val="24"/>
          <w:szCs w:val="24"/>
          <w:lang w:eastAsia="zh-CN"/>
        </w:rPr>
      </w:pPr>
      <w:r>
        <w:rPr>
          <w:rFonts w:hint="eastAsia"/>
          <w:snapToGrid w:val="0"/>
          <w:sz w:val="24"/>
          <w:szCs w:val="24"/>
          <w:lang w:eastAsia="zh-CN"/>
        </w:rPr>
        <w:t>3</w:t>
      </w:r>
      <w:r>
        <w:rPr>
          <w:snapToGrid w:val="0"/>
          <w:sz w:val="24"/>
          <w:szCs w:val="24"/>
          <w:lang w:eastAsia="zh-CN"/>
        </w:rPr>
        <w:t>.2.1.1</w:t>
      </w:r>
      <w:r>
        <w:rPr>
          <w:rFonts w:hint="eastAsia"/>
          <w:snapToGrid w:val="0"/>
          <w:sz w:val="24"/>
          <w:szCs w:val="24"/>
          <w:lang w:eastAsia="zh-CN"/>
        </w:rPr>
        <w:t>商务部分：见评审办法前附表；</w:t>
      </w:r>
    </w:p>
    <w:p>
      <w:pPr>
        <w:pStyle w:val="14"/>
        <w:tabs>
          <w:tab w:val="left" w:pos="993"/>
        </w:tabs>
        <w:adjustRightInd w:val="0"/>
        <w:snapToGrid w:val="0"/>
        <w:spacing w:line="360" w:lineRule="auto"/>
        <w:outlineLvl w:val="4"/>
        <w:rPr>
          <w:snapToGrid w:val="0"/>
          <w:sz w:val="24"/>
          <w:szCs w:val="24"/>
          <w:lang w:eastAsia="zh-CN"/>
        </w:rPr>
      </w:pPr>
      <w:r>
        <w:rPr>
          <w:snapToGrid w:val="0"/>
          <w:sz w:val="24"/>
          <w:szCs w:val="24"/>
          <w:lang w:eastAsia="zh-CN"/>
        </w:rPr>
        <w:t>3.2.1.2技术部分：见评审办法前附表；</w:t>
      </w:r>
    </w:p>
    <w:p>
      <w:pPr>
        <w:pStyle w:val="14"/>
        <w:tabs>
          <w:tab w:val="left" w:pos="993"/>
        </w:tabs>
        <w:adjustRightInd w:val="0"/>
        <w:snapToGrid w:val="0"/>
        <w:spacing w:line="360" w:lineRule="auto"/>
        <w:outlineLvl w:val="4"/>
        <w:rPr>
          <w:snapToGrid w:val="0"/>
          <w:sz w:val="24"/>
          <w:szCs w:val="24"/>
          <w:lang w:eastAsia="zh-CN"/>
        </w:rPr>
      </w:pPr>
      <w:r>
        <w:rPr>
          <w:snapToGrid w:val="0"/>
          <w:sz w:val="24"/>
          <w:szCs w:val="24"/>
          <w:lang w:eastAsia="zh-CN"/>
        </w:rPr>
        <w:t>3.2.1.3报价</w:t>
      </w:r>
      <w:r>
        <w:rPr>
          <w:rFonts w:hint="eastAsia"/>
          <w:snapToGrid w:val="0"/>
          <w:sz w:val="24"/>
          <w:szCs w:val="24"/>
          <w:lang w:eastAsia="zh-CN"/>
        </w:rPr>
        <w:t>：</w:t>
      </w:r>
      <w:r>
        <w:rPr>
          <w:snapToGrid w:val="0"/>
          <w:sz w:val="24"/>
          <w:szCs w:val="24"/>
          <w:lang w:eastAsia="zh-CN"/>
        </w:rPr>
        <w:t>见评审办法前附表；</w:t>
      </w:r>
    </w:p>
    <w:p>
      <w:pPr>
        <w:pStyle w:val="14"/>
        <w:tabs>
          <w:tab w:val="left" w:pos="993"/>
        </w:tabs>
        <w:adjustRightInd w:val="0"/>
        <w:snapToGrid w:val="0"/>
        <w:spacing w:line="360" w:lineRule="auto"/>
        <w:outlineLvl w:val="4"/>
        <w:rPr>
          <w:snapToGrid w:val="0"/>
          <w:sz w:val="24"/>
          <w:szCs w:val="24"/>
          <w:lang w:eastAsia="zh-CN"/>
        </w:rPr>
      </w:pPr>
      <w:r>
        <w:rPr>
          <w:snapToGrid w:val="0"/>
          <w:sz w:val="24"/>
          <w:szCs w:val="24"/>
          <w:lang w:eastAsia="zh-CN"/>
        </w:rPr>
        <w:t>3.2.1.4其他评分因素：见评审办法前附表。</w:t>
      </w:r>
    </w:p>
    <w:p>
      <w:pPr>
        <w:numPr>
          <w:ilvl w:val="2"/>
          <w:numId w:val="1"/>
        </w:numPr>
        <w:autoSpaceDE w:val="0"/>
        <w:autoSpaceDN w:val="0"/>
        <w:adjustRightInd w:val="0"/>
        <w:snapToGrid w:val="0"/>
        <w:spacing w:line="360" w:lineRule="auto"/>
        <w:jc w:val="left"/>
        <w:outlineLvl w:val="3"/>
        <w:rPr>
          <w:snapToGrid w:val="0"/>
          <w:sz w:val="24"/>
        </w:rPr>
      </w:pPr>
      <w:r>
        <w:rPr>
          <w:rFonts w:hint="eastAsia"/>
          <w:snapToGrid w:val="0"/>
          <w:sz w:val="24"/>
        </w:rPr>
        <w:t>评审基准价计算</w:t>
      </w:r>
    </w:p>
    <w:p>
      <w:pPr>
        <w:pStyle w:val="14"/>
        <w:tabs>
          <w:tab w:val="left" w:pos="993"/>
        </w:tabs>
        <w:adjustRightInd w:val="0"/>
        <w:snapToGrid w:val="0"/>
        <w:spacing w:line="360" w:lineRule="auto"/>
        <w:outlineLvl w:val="4"/>
        <w:rPr>
          <w:snapToGrid w:val="0"/>
          <w:sz w:val="24"/>
          <w:szCs w:val="24"/>
          <w:lang w:eastAsia="zh-CN"/>
        </w:rPr>
      </w:pPr>
      <w:r>
        <w:rPr>
          <w:rFonts w:hint="eastAsia"/>
          <w:snapToGrid w:val="0"/>
          <w:sz w:val="24"/>
          <w:szCs w:val="24"/>
          <w:lang w:eastAsia="zh-CN"/>
        </w:rPr>
        <w:t>3</w:t>
      </w:r>
      <w:r>
        <w:rPr>
          <w:snapToGrid w:val="0"/>
          <w:sz w:val="24"/>
          <w:szCs w:val="24"/>
          <w:lang w:eastAsia="zh-CN"/>
        </w:rPr>
        <w:t>.2.2.1评审价格：评审价格为按照本章第3.1.1项规定确定的价格。</w:t>
      </w:r>
    </w:p>
    <w:p>
      <w:pPr>
        <w:pStyle w:val="14"/>
        <w:tabs>
          <w:tab w:val="left" w:pos="993"/>
        </w:tabs>
        <w:adjustRightInd w:val="0"/>
        <w:snapToGrid w:val="0"/>
        <w:spacing w:line="360" w:lineRule="auto"/>
        <w:outlineLvl w:val="4"/>
        <w:rPr>
          <w:snapToGrid w:val="0"/>
          <w:sz w:val="24"/>
          <w:szCs w:val="24"/>
          <w:lang w:eastAsia="zh-CN"/>
        </w:rPr>
      </w:pPr>
      <w:r>
        <w:rPr>
          <w:snapToGrid w:val="0"/>
          <w:sz w:val="24"/>
          <w:szCs w:val="24"/>
          <w:lang w:eastAsia="zh-CN"/>
        </w:rPr>
        <w:t>3.2.2.2评审基准价计算方法：</w:t>
      </w:r>
    </w:p>
    <w:p>
      <w:pPr>
        <w:pStyle w:val="14"/>
        <w:tabs>
          <w:tab w:val="left" w:pos="993"/>
        </w:tabs>
        <w:adjustRightInd w:val="0"/>
        <w:snapToGrid w:val="0"/>
        <w:spacing w:line="360" w:lineRule="auto"/>
        <w:ind w:firstLine="480" w:firstLineChars="200"/>
        <w:outlineLvl w:val="4"/>
        <w:rPr>
          <w:snapToGrid w:val="0"/>
          <w:sz w:val="24"/>
          <w:szCs w:val="24"/>
          <w:lang w:eastAsia="zh-CN"/>
        </w:rPr>
      </w:pPr>
      <w:r>
        <w:rPr>
          <w:snapToGrid w:val="0"/>
          <w:sz w:val="24"/>
          <w:szCs w:val="24"/>
          <w:u w:val="single"/>
          <w:lang w:eastAsia="zh-CN"/>
        </w:rPr>
        <w:sym w:font="Wingdings" w:char="00FE"/>
      </w:r>
      <w:r>
        <w:rPr>
          <w:rFonts w:hint="eastAsia"/>
          <w:snapToGrid w:val="0"/>
          <w:sz w:val="24"/>
          <w:szCs w:val="24"/>
          <w:lang w:eastAsia="zh-CN"/>
        </w:rPr>
        <w:t>按有效报价</w:t>
      </w:r>
      <w:r>
        <w:rPr>
          <w:rFonts w:hint="eastAsia"/>
          <w:snapToGrid w:val="0"/>
          <w:szCs w:val="24"/>
          <w:u w:val="single"/>
          <w:lang w:eastAsia="zh-CN"/>
        </w:rPr>
        <w:t>（</w:t>
      </w:r>
      <w:r>
        <w:rPr>
          <w:rFonts w:hint="eastAsia"/>
          <w:snapToGrid w:val="0"/>
          <w:sz w:val="21"/>
          <w:szCs w:val="21"/>
          <w:u w:val="single"/>
          <w:lang w:eastAsia="zh-CN"/>
        </w:rPr>
        <w:t>不含税价</w:t>
      </w:r>
      <w:r>
        <w:rPr>
          <w:rFonts w:hint="eastAsia"/>
          <w:snapToGrid w:val="0"/>
          <w:szCs w:val="24"/>
          <w:u w:val="single"/>
          <w:lang w:eastAsia="zh-CN"/>
        </w:rPr>
        <w:t>）</w:t>
      </w:r>
      <w:r>
        <w:rPr>
          <w:rFonts w:hint="eastAsia"/>
          <w:snapToGrid w:val="0"/>
          <w:sz w:val="24"/>
          <w:szCs w:val="24"/>
          <w:lang w:eastAsia="zh-CN"/>
        </w:rPr>
        <w:t>的算术平均值为评审基准价：</w:t>
      </w:r>
    </w:p>
    <w:p>
      <w:pPr>
        <w:pStyle w:val="14"/>
        <w:tabs>
          <w:tab w:val="left" w:pos="993"/>
        </w:tabs>
        <w:adjustRightInd w:val="0"/>
        <w:snapToGrid w:val="0"/>
        <w:spacing w:line="360" w:lineRule="auto"/>
        <w:ind w:firstLine="480" w:firstLineChars="200"/>
        <w:outlineLvl w:val="4"/>
        <w:rPr>
          <w:snapToGrid w:val="0"/>
          <w:sz w:val="24"/>
          <w:szCs w:val="24"/>
          <w:lang w:eastAsia="zh-CN"/>
        </w:rPr>
      </w:pPr>
      <w:r>
        <w:rPr>
          <w:rFonts w:hint="eastAsia"/>
          <w:snapToGrid w:val="0"/>
          <w:sz w:val="24"/>
          <w:szCs w:val="24"/>
          <w:lang w:eastAsia="zh-CN"/>
        </w:rPr>
        <w:t>有效响应人家数为</w:t>
      </w:r>
      <w:r>
        <w:rPr>
          <w:snapToGrid w:val="0"/>
          <w:sz w:val="24"/>
          <w:szCs w:val="24"/>
          <w:lang w:eastAsia="zh-CN"/>
        </w:rPr>
        <w:t>N，0＜N≤5时，所有有效报价的算术平均值为评审基准价；5＜N≤10时，所有有效报价去掉1个最高报价和1个最低报价后的算术平均值为评审基准价；10＜N≤20时，所有有效报价去掉2个最高报价和2个最低报价后的算术平均值为评标基准价；N＞20时，所有有效报价去掉3个最高报价和3个最低报价后的算术平均值为评标基准价。</w:t>
      </w:r>
    </w:p>
    <w:p>
      <w:pPr>
        <w:pStyle w:val="14"/>
        <w:tabs>
          <w:tab w:val="left" w:pos="993"/>
        </w:tabs>
        <w:adjustRightInd w:val="0"/>
        <w:snapToGrid w:val="0"/>
        <w:spacing w:line="360" w:lineRule="auto"/>
        <w:ind w:left="567"/>
        <w:outlineLvl w:val="4"/>
        <w:rPr>
          <w:snapToGrid w:val="0"/>
          <w:sz w:val="24"/>
          <w:szCs w:val="24"/>
          <w:lang w:eastAsia="zh-CN"/>
        </w:rPr>
      </w:pPr>
      <w:r>
        <w:rPr>
          <w:rFonts w:hint="eastAsia"/>
          <w:snapToGrid w:val="0"/>
          <w:sz w:val="24"/>
          <w:szCs w:val="24"/>
          <w:lang w:eastAsia="zh-CN"/>
        </w:rPr>
        <w:t>□按最低有效报价作为评审基准价。</w:t>
      </w:r>
    </w:p>
    <w:p>
      <w:pPr>
        <w:pStyle w:val="7"/>
        <w:ind w:left="0" w:leftChars="0" w:firstLine="567"/>
        <w:rPr>
          <w:snapToGrid w:val="0"/>
          <w:szCs w:val="24"/>
          <w:lang w:eastAsia="zh-CN"/>
        </w:rPr>
      </w:pPr>
      <w:r>
        <w:rPr>
          <w:rFonts w:hint="eastAsia"/>
          <w:snapToGrid w:val="0"/>
          <w:szCs w:val="24"/>
          <w:lang w:eastAsia="zh-CN"/>
        </w:rPr>
        <w:t>无效报价、响应被否决的供应商，其报价不参与评审基准价的计算。</w:t>
      </w:r>
    </w:p>
    <w:p>
      <w:pPr>
        <w:numPr>
          <w:ilvl w:val="2"/>
          <w:numId w:val="1"/>
        </w:numPr>
        <w:autoSpaceDE w:val="0"/>
        <w:autoSpaceDN w:val="0"/>
        <w:adjustRightInd w:val="0"/>
        <w:snapToGrid w:val="0"/>
        <w:spacing w:line="360" w:lineRule="auto"/>
        <w:jc w:val="left"/>
        <w:outlineLvl w:val="3"/>
        <w:rPr>
          <w:snapToGrid w:val="0"/>
          <w:sz w:val="24"/>
        </w:rPr>
      </w:pPr>
      <w:r>
        <w:rPr>
          <w:rFonts w:hint="eastAsia"/>
          <w:snapToGrid w:val="0"/>
          <w:sz w:val="24"/>
        </w:rPr>
        <w:t>评分标准</w:t>
      </w:r>
    </w:p>
    <w:p>
      <w:pPr>
        <w:pStyle w:val="14"/>
        <w:tabs>
          <w:tab w:val="left" w:pos="993"/>
        </w:tabs>
        <w:adjustRightInd w:val="0"/>
        <w:snapToGrid w:val="0"/>
        <w:spacing w:line="360" w:lineRule="auto"/>
        <w:outlineLvl w:val="4"/>
        <w:rPr>
          <w:snapToGrid w:val="0"/>
          <w:sz w:val="24"/>
          <w:szCs w:val="24"/>
          <w:lang w:eastAsia="zh-CN"/>
        </w:rPr>
      </w:pPr>
      <w:r>
        <w:rPr>
          <w:rFonts w:hint="eastAsia"/>
          <w:snapToGrid w:val="0"/>
          <w:sz w:val="24"/>
          <w:szCs w:val="24"/>
          <w:lang w:eastAsia="zh-CN"/>
        </w:rPr>
        <w:t>3</w:t>
      </w:r>
      <w:r>
        <w:rPr>
          <w:snapToGrid w:val="0"/>
          <w:sz w:val="24"/>
          <w:szCs w:val="24"/>
          <w:lang w:eastAsia="zh-CN"/>
        </w:rPr>
        <w:t>.2.3.1商务评分标准：见评审办法前附表；</w:t>
      </w:r>
    </w:p>
    <w:p>
      <w:pPr>
        <w:pStyle w:val="14"/>
        <w:tabs>
          <w:tab w:val="left" w:pos="993"/>
        </w:tabs>
        <w:adjustRightInd w:val="0"/>
        <w:snapToGrid w:val="0"/>
        <w:spacing w:line="360" w:lineRule="auto"/>
        <w:outlineLvl w:val="4"/>
        <w:rPr>
          <w:snapToGrid w:val="0"/>
          <w:sz w:val="24"/>
          <w:szCs w:val="24"/>
          <w:lang w:eastAsia="zh-CN"/>
        </w:rPr>
      </w:pPr>
      <w:r>
        <w:rPr>
          <w:snapToGrid w:val="0"/>
          <w:sz w:val="24"/>
          <w:szCs w:val="24"/>
          <w:lang w:eastAsia="zh-CN"/>
        </w:rPr>
        <w:t>3.2.3.2技术评分标准：见评审办法前附表；</w:t>
      </w:r>
    </w:p>
    <w:p>
      <w:pPr>
        <w:pStyle w:val="14"/>
        <w:tabs>
          <w:tab w:val="left" w:pos="993"/>
        </w:tabs>
        <w:adjustRightInd w:val="0"/>
        <w:snapToGrid w:val="0"/>
        <w:spacing w:line="360" w:lineRule="auto"/>
        <w:outlineLvl w:val="4"/>
        <w:rPr>
          <w:snapToGrid w:val="0"/>
          <w:sz w:val="24"/>
          <w:szCs w:val="24"/>
          <w:lang w:eastAsia="zh-CN"/>
        </w:rPr>
      </w:pPr>
      <w:bookmarkStart w:id="148" w:name="扫描0043"/>
      <w:bookmarkEnd w:id="148"/>
      <w:r>
        <w:rPr>
          <w:snapToGrid w:val="0"/>
          <w:sz w:val="24"/>
          <w:szCs w:val="24"/>
          <w:lang w:eastAsia="zh-CN"/>
        </w:rPr>
        <w:t>3.2.3.3报价评分标准：</w:t>
      </w:r>
    </w:p>
    <w:p>
      <w:pPr>
        <w:adjustRightInd w:val="0"/>
        <w:snapToGrid w:val="0"/>
        <w:spacing w:line="360" w:lineRule="auto"/>
        <w:ind w:left="719"/>
        <w:rPr>
          <w:snapToGrid w:val="0"/>
          <w:sz w:val="24"/>
        </w:rPr>
      </w:pPr>
      <w:bookmarkStart w:id="149" w:name="_Hlk91554426"/>
      <w:r>
        <w:rPr>
          <w:snapToGrid w:val="0"/>
          <w:sz w:val="24"/>
        </w:rPr>
        <w:t>报价得分可采用如下方法计算：</w:t>
      </w:r>
    </w:p>
    <w:p>
      <w:pPr>
        <w:adjustRightInd w:val="0"/>
        <w:snapToGrid w:val="0"/>
        <w:spacing w:before="240" w:line="360" w:lineRule="auto"/>
        <w:ind w:left="719"/>
        <w:rPr>
          <w:snapToGrid w:val="0"/>
          <w:sz w:val="24"/>
        </w:rPr>
      </w:pPr>
      <w:r>
        <w:rPr>
          <w:snapToGrid w:val="0"/>
          <w:sz w:val="24"/>
        </w:rPr>
        <w:sym w:font="Wingdings" w:char="00FE"/>
      </w:r>
      <w:r>
        <w:rPr>
          <w:snapToGrid w:val="0"/>
          <w:sz w:val="24"/>
        </w:rPr>
        <w:t>方法</w:t>
      </w:r>
      <w:r>
        <w:rPr>
          <w:rFonts w:hint="eastAsia"/>
          <w:snapToGrid w:val="0"/>
          <w:sz w:val="24"/>
        </w:rPr>
        <w:t>一</w:t>
      </w:r>
      <w:r>
        <w:rPr>
          <w:snapToGrid w:val="0"/>
          <w:sz w:val="24"/>
        </w:rPr>
        <w:t>：按有效报价</w:t>
      </w:r>
      <w:r>
        <w:rPr>
          <w:rFonts w:hint="eastAsia"/>
          <w:snapToGrid w:val="0"/>
          <w:u w:val="single"/>
        </w:rPr>
        <w:t>（</w:t>
      </w:r>
      <w:r>
        <w:rPr>
          <w:rFonts w:hint="eastAsia"/>
          <w:snapToGrid w:val="0"/>
          <w:szCs w:val="21"/>
          <w:u w:val="single"/>
        </w:rPr>
        <w:t>不含税价</w:t>
      </w:r>
      <w:r>
        <w:rPr>
          <w:rFonts w:hint="eastAsia"/>
          <w:snapToGrid w:val="0"/>
          <w:u w:val="single"/>
        </w:rPr>
        <w:t>）</w:t>
      </w:r>
      <w:r>
        <w:rPr>
          <w:snapToGrid w:val="0"/>
          <w:sz w:val="24"/>
        </w:rPr>
        <w:t>的算术平均值为评审基准价：</w:t>
      </w:r>
    </w:p>
    <w:p>
      <w:pPr>
        <w:adjustRightInd w:val="0"/>
        <w:snapToGrid w:val="0"/>
        <w:spacing w:line="360" w:lineRule="auto"/>
        <w:ind w:left="719"/>
        <w:rPr>
          <w:snapToGrid w:val="0"/>
          <w:sz w:val="24"/>
        </w:rPr>
      </w:pPr>
      <w:r>
        <w:rPr>
          <w:snapToGrid w:val="0"/>
          <w:sz w:val="24"/>
        </w:rPr>
        <w:t>偏差率=(供应商评审价格-评审基准价)/评审基准价×100%</w:t>
      </w:r>
    </w:p>
    <w:p>
      <w:pPr>
        <w:adjustRightInd w:val="0"/>
        <w:snapToGrid w:val="0"/>
        <w:spacing w:line="360" w:lineRule="auto"/>
        <w:ind w:left="719"/>
        <w:rPr>
          <w:snapToGrid w:val="0"/>
          <w:sz w:val="24"/>
        </w:rPr>
      </w:pPr>
      <w:r>
        <w:rPr>
          <w:snapToGrid w:val="0"/>
          <w:sz w:val="24"/>
        </w:rPr>
        <w:t>①如果供应商的评审价格</w:t>
      </w:r>
      <w:r>
        <w:rPr>
          <w:rFonts w:hint="eastAsia"/>
          <w:snapToGrid w:val="0"/>
          <w:sz w:val="24"/>
        </w:rPr>
        <w:t>＞评</w:t>
      </w:r>
      <w:r>
        <w:rPr>
          <w:snapToGrid w:val="0"/>
          <w:sz w:val="24"/>
        </w:rPr>
        <w:t>审基准价，则报价得分=F-偏差率×100×E</w:t>
      </w:r>
      <w:r>
        <w:rPr>
          <w:snapToGrid w:val="0"/>
          <w:sz w:val="24"/>
          <w:vertAlign w:val="subscript"/>
        </w:rPr>
        <w:t>1</w:t>
      </w:r>
      <w:r>
        <w:rPr>
          <w:rFonts w:hint="eastAsia"/>
          <w:snapToGrid w:val="0"/>
          <w:sz w:val="24"/>
        </w:rPr>
        <w:t>；</w:t>
      </w:r>
    </w:p>
    <w:p>
      <w:pPr>
        <w:adjustRightInd w:val="0"/>
        <w:snapToGrid w:val="0"/>
        <w:spacing w:line="360" w:lineRule="auto"/>
        <w:ind w:left="719"/>
        <w:rPr>
          <w:snapToGrid w:val="0"/>
          <w:sz w:val="24"/>
        </w:rPr>
      </w:pPr>
      <w:r>
        <w:rPr>
          <w:snapToGrid w:val="0"/>
          <w:sz w:val="24"/>
        </w:rPr>
        <w:t>②如果供应商的评审价格</w:t>
      </w:r>
      <w:r>
        <w:rPr>
          <w:rFonts w:hint="eastAsia"/>
          <w:snapToGrid w:val="0"/>
          <w:sz w:val="24"/>
        </w:rPr>
        <w:t>≤</w:t>
      </w:r>
      <w:r>
        <w:rPr>
          <w:snapToGrid w:val="0"/>
          <w:sz w:val="24"/>
        </w:rPr>
        <w:t>评审基准价，则报价得分=</w:t>
      </w:r>
      <w:r>
        <w:rPr>
          <w:rFonts w:hint="eastAsia"/>
          <w:snapToGrid w:val="0"/>
          <w:sz w:val="24"/>
        </w:rPr>
        <w:t>F</w:t>
      </w:r>
      <w:r>
        <w:rPr>
          <w:snapToGrid w:val="0"/>
          <w:sz w:val="24"/>
        </w:rPr>
        <w:t>+偏差率×100×E</w:t>
      </w:r>
      <w:r>
        <w:rPr>
          <w:snapToGrid w:val="0"/>
          <w:sz w:val="24"/>
          <w:vertAlign w:val="subscript"/>
        </w:rPr>
        <w:t>2</w:t>
      </w:r>
      <w:r>
        <w:rPr>
          <w:rFonts w:hint="eastAsia"/>
          <w:snapToGrid w:val="0"/>
          <w:sz w:val="24"/>
        </w:rPr>
        <w:t>；</w:t>
      </w:r>
    </w:p>
    <w:p>
      <w:pPr>
        <w:adjustRightInd w:val="0"/>
        <w:snapToGrid w:val="0"/>
        <w:spacing w:line="360" w:lineRule="auto"/>
        <w:ind w:left="284" w:firstLine="480"/>
        <w:rPr>
          <w:snapToGrid w:val="0"/>
          <w:sz w:val="24"/>
        </w:rPr>
      </w:pPr>
      <w:r>
        <w:rPr>
          <w:snapToGrid w:val="0"/>
          <w:sz w:val="24"/>
        </w:rPr>
        <w:t>其中F为本章第3.2.1(3)目规定的报价所占的分值；</w:t>
      </w:r>
      <w:r>
        <w:rPr>
          <w:rFonts w:hint="eastAsia"/>
          <w:snapToGrid w:val="0"/>
          <w:sz w:val="24"/>
        </w:rPr>
        <w:t>E</w:t>
      </w:r>
      <w:r>
        <w:rPr>
          <w:rFonts w:hint="eastAsia"/>
          <w:snapToGrid w:val="0"/>
          <w:sz w:val="24"/>
          <w:vertAlign w:val="subscript"/>
        </w:rPr>
        <w:t>1</w:t>
      </w:r>
      <w:r>
        <w:rPr>
          <w:snapToGrid w:val="0"/>
          <w:sz w:val="24"/>
        </w:rPr>
        <w:t>是评审价格每高于评审基准价一个百分点的扣分值、</w:t>
      </w:r>
      <w:r>
        <w:rPr>
          <w:rFonts w:hint="eastAsia"/>
          <w:snapToGrid w:val="0"/>
          <w:sz w:val="24"/>
        </w:rPr>
        <w:t>E</w:t>
      </w:r>
      <w:r>
        <w:rPr>
          <w:snapToGrid w:val="0"/>
          <w:sz w:val="24"/>
          <w:vertAlign w:val="subscript"/>
        </w:rPr>
        <w:t>2</w:t>
      </w:r>
      <w:r>
        <w:rPr>
          <w:snapToGrid w:val="0"/>
          <w:sz w:val="24"/>
        </w:rPr>
        <w:t>是评审价格每低于评审基准价一个百分点的扣分值</w:t>
      </w:r>
      <w:r>
        <w:rPr>
          <w:rFonts w:hint="eastAsia"/>
          <w:snapToGrid w:val="0"/>
          <w:sz w:val="24"/>
        </w:rPr>
        <w:t>，E</w:t>
      </w:r>
      <w:r>
        <w:rPr>
          <w:rFonts w:hint="eastAsia"/>
          <w:snapToGrid w:val="0"/>
          <w:sz w:val="24"/>
          <w:vertAlign w:val="subscript"/>
        </w:rPr>
        <w:t>1</w:t>
      </w:r>
      <w:r>
        <w:rPr>
          <w:snapToGrid w:val="0"/>
          <w:sz w:val="24"/>
        </w:rPr>
        <w:t>可大于或等于</w:t>
      </w:r>
      <w:r>
        <w:rPr>
          <w:rFonts w:hint="eastAsia"/>
          <w:snapToGrid w:val="0"/>
          <w:sz w:val="24"/>
        </w:rPr>
        <w:t>E</w:t>
      </w:r>
      <w:r>
        <w:rPr>
          <w:rFonts w:hint="eastAsia"/>
          <w:snapToGrid w:val="0"/>
          <w:sz w:val="24"/>
          <w:vertAlign w:val="subscript"/>
        </w:rPr>
        <w:t>2</w:t>
      </w:r>
      <w:r>
        <w:rPr>
          <w:snapToGrid w:val="0"/>
          <w:sz w:val="24"/>
        </w:rPr>
        <w:t>。E</w:t>
      </w:r>
      <w:r>
        <w:rPr>
          <w:snapToGrid w:val="0"/>
          <w:sz w:val="24"/>
          <w:vertAlign w:val="subscript"/>
        </w:rPr>
        <w:t>1</w:t>
      </w:r>
      <w:r>
        <w:rPr>
          <w:rFonts w:hint="eastAsia"/>
          <w:snapToGrid w:val="0"/>
          <w:sz w:val="24"/>
        </w:rPr>
        <w:t>、E</w:t>
      </w:r>
      <w:r>
        <w:rPr>
          <w:rFonts w:hint="eastAsia"/>
          <w:snapToGrid w:val="0"/>
          <w:sz w:val="24"/>
          <w:vertAlign w:val="subscript"/>
        </w:rPr>
        <w:t>2</w:t>
      </w:r>
      <w:r>
        <w:rPr>
          <w:snapToGrid w:val="0"/>
          <w:sz w:val="24"/>
        </w:rPr>
        <w:t>的取值见评审办法前附表。</w:t>
      </w:r>
      <w:r>
        <w:rPr>
          <w:rFonts w:hint="eastAsia"/>
          <w:snapToGrid w:val="0"/>
          <w:sz w:val="24"/>
        </w:rPr>
        <w:t>中间值线性插入。</w:t>
      </w:r>
    </w:p>
    <w:p>
      <w:pPr>
        <w:adjustRightInd w:val="0"/>
        <w:snapToGrid w:val="0"/>
        <w:spacing w:before="240" w:line="360" w:lineRule="auto"/>
        <w:ind w:left="719"/>
        <w:rPr>
          <w:snapToGrid w:val="0"/>
          <w:sz w:val="24"/>
        </w:rPr>
      </w:pPr>
      <w:r>
        <w:rPr>
          <w:snapToGrid w:val="0"/>
          <w:sz w:val="24"/>
        </w:rPr>
        <w:t>□方法</w:t>
      </w:r>
      <w:r>
        <w:rPr>
          <w:rFonts w:hint="eastAsia"/>
          <w:snapToGrid w:val="0"/>
          <w:sz w:val="24"/>
        </w:rPr>
        <w:t>二</w:t>
      </w:r>
      <w:r>
        <w:rPr>
          <w:snapToGrid w:val="0"/>
          <w:sz w:val="24"/>
        </w:rPr>
        <w:t>：</w:t>
      </w:r>
      <w:r>
        <w:rPr>
          <w:rFonts w:hint="eastAsia"/>
          <w:snapToGrid w:val="0"/>
          <w:sz w:val="24"/>
        </w:rPr>
        <w:t>按最低有效报价作为评审基准价</w:t>
      </w:r>
      <w:r>
        <w:rPr>
          <w:snapToGrid w:val="0"/>
          <w:sz w:val="24"/>
        </w:rPr>
        <w:t>：</w:t>
      </w:r>
    </w:p>
    <w:p>
      <w:pPr>
        <w:adjustRightInd w:val="0"/>
        <w:snapToGrid w:val="0"/>
        <w:spacing w:line="360" w:lineRule="auto"/>
        <w:ind w:left="719"/>
        <w:rPr>
          <w:snapToGrid w:val="0"/>
          <w:sz w:val="24"/>
        </w:rPr>
      </w:pPr>
      <w:r>
        <w:rPr>
          <w:snapToGrid w:val="0"/>
          <w:sz w:val="24"/>
        </w:rPr>
        <w:t>①偏差率=(供应商评审价格-评审基准价)/评审基准价×100%</w:t>
      </w:r>
    </w:p>
    <w:p>
      <w:pPr>
        <w:adjustRightInd w:val="0"/>
        <w:snapToGrid w:val="0"/>
        <w:spacing w:line="360" w:lineRule="auto"/>
        <w:ind w:left="284" w:firstLine="480"/>
        <w:rPr>
          <w:snapToGrid w:val="0"/>
          <w:sz w:val="24"/>
          <w:vertAlign w:val="subscript"/>
        </w:rPr>
      </w:pPr>
      <w:r>
        <w:rPr>
          <w:snapToGrid w:val="0"/>
          <w:sz w:val="24"/>
        </w:rPr>
        <w:t>②报价得分=F-偏差率×100×E</w:t>
      </w:r>
      <w:r>
        <w:rPr>
          <w:snapToGrid w:val="0"/>
          <w:sz w:val="24"/>
          <w:vertAlign w:val="subscript"/>
        </w:rPr>
        <w:t>3</w:t>
      </w:r>
    </w:p>
    <w:p>
      <w:pPr>
        <w:adjustRightInd w:val="0"/>
        <w:snapToGrid w:val="0"/>
        <w:spacing w:line="360" w:lineRule="auto"/>
        <w:ind w:left="284" w:firstLine="480"/>
        <w:rPr>
          <w:snapToGrid w:val="0"/>
          <w:sz w:val="24"/>
        </w:rPr>
      </w:pPr>
      <w:r>
        <w:rPr>
          <w:snapToGrid w:val="0"/>
          <w:sz w:val="24"/>
        </w:rPr>
        <w:t>其中F为本章第3.2.1(3)目规定的报价所占的分值；</w:t>
      </w:r>
      <w:r>
        <w:rPr>
          <w:rFonts w:hint="eastAsia"/>
          <w:snapToGrid w:val="0"/>
          <w:sz w:val="24"/>
        </w:rPr>
        <w:t>E</w:t>
      </w:r>
      <w:r>
        <w:rPr>
          <w:snapToGrid w:val="0"/>
          <w:sz w:val="24"/>
          <w:vertAlign w:val="subscript"/>
        </w:rPr>
        <w:t>3</w:t>
      </w:r>
      <w:r>
        <w:rPr>
          <w:snapToGrid w:val="0"/>
          <w:sz w:val="24"/>
        </w:rPr>
        <w:t>是评审价格每高于评审基准价一个百分点的扣分值</w:t>
      </w:r>
      <w:r>
        <w:rPr>
          <w:rFonts w:hint="eastAsia"/>
          <w:snapToGrid w:val="0"/>
          <w:sz w:val="24"/>
        </w:rPr>
        <w:t>。E</w:t>
      </w:r>
      <w:r>
        <w:rPr>
          <w:snapToGrid w:val="0"/>
          <w:sz w:val="24"/>
          <w:vertAlign w:val="subscript"/>
        </w:rPr>
        <w:t>3</w:t>
      </w:r>
      <w:r>
        <w:rPr>
          <w:snapToGrid w:val="0"/>
          <w:sz w:val="24"/>
        </w:rPr>
        <w:t>的取值见评审办法前附表。</w:t>
      </w:r>
    </w:p>
    <w:p>
      <w:pPr>
        <w:adjustRightInd w:val="0"/>
        <w:snapToGrid w:val="0"/>
        <w:spacing w:before="240" w:line="360" w:lineRule="auto"/>
        <w:ind w:left="719"/>
        <w:rPr>
          <w:snapToGrid w:val="0"/>
          <w:sz w:val="24"/>
        </w:rPr>
      </w:pPr>
      <w:r>
        <w:rPr>
          <w:snapToGrid w:val="0"/>
          <w:sz w:val="24"/>
        </w:rPr>
        <w:t>□</w:t>
      </w:r>
      <w:r>
        <w:rPr>
          <w:rFonts w:hint="eastAsia"/>
          <w:snapToGrid w:val="0"/>
          <w:sz w:val="24"/>
        </w:rPr>
        <w:t>方法三：按最低有效报价作为评审基准价：</w:t>
      </w:r>
    </w:p>
    <w:p>
      <w:pPr>
        <w:adjustRightInd w:val="0"/>
        <w:snapToGrid w:val="0"/>
        <w:spacing w:line="360" w:lineRule="auto"/>
        <w:ind w:left="719"/>
        <w:rPr>
          <w:snapToGrid w:val="0"/>
          <w:sz w:val="24"/>
        </w:rPr>
      </w:pPr>
      <w:r>
        <w:rPr>
          <w:snapToGrid w:val="0"/>
          <w:sz w:val="24"/>
        </w:rPr>
        <w:t>①</w:t>
      </w:r>
      <w:r>
        <w:rPr>
          <w:rFonts w:hint="eastAsia"/>
          <w:snapToGrid w:val="0"/>
          <w:sz w:val="24"/>
        </w:rPr>
        <w:t>评审基准价</w:t>
      </w:r>
      <w:r>
        <w:rPr>
          <w:snapToGrid w:val="0"/>
          <w:sz w:val="24"/>
        </w:rPr>
        <w:t>为满分</w:t>
      </w:r>
      <w:r>
        <w:rPr>
          <w:rFonts w:hint="eastAsia"/>
          <w:snapToGrid w:val="0"/>
          <w:sz w:val="24"/>
        </w:rPr>
        <w:t>F</w:t>
      </w:r>
      <w:r>
        <w:rPr>
          <w:snapToGrid w:val="0"/>
          <w:sz w:val="24"/>
        </w:rPr>
        <w:t>分，</w:t>
      </w:r>
      <w:r>
        <w:rPr>
          <w:rFonts w:hint="eastAsia"/>
          <w:snapToGrid w:val="0"/>
          <w:sz w:val="24"/>
        </w:rPr>
        <w:t>其他报价得分=F×</w:t>
      </w:r>
      <w:r>
        <w:rPr>
          <w:snapToGrid w:val="0"/>
          <w:sz w:val="24"/>
        </w:rPr>
        <w:t>基准价</w:t>
      </w:r>
      <w:r>
        <w:rPr>
          <w:rFonts w:hint="eastAsia"/>
          <w:snapToGrid w:val="0"/>
          <w:sz w:val="24"/>
        </w:rPr>
        <w:t>/</w:t>
      </w:r>
      <w:r>
        <w:rPr>
          <w:snapToGrid w:val="0"/>
          <w:sz w:val="24"/>
        </w:rPr>
        <w:t>有效报价。</w:t>
      </w:r>
    </w:p>
    <w:p>
      <w:pPr>
        <w:adjustRightInd w:val="0"/>
        <w:snapToGrid w:val="0"/>
        <w:spacing w:line="360" w:lineRule="auto"/>
        <w:ind w:left="719"/>
        <w:rPr>
          <w:snapToGrid w:val="0"/>
          <w:sz w:val="24"/>
        </w:rPr>
      </w:pPr>
      <w:r>
        <w:rPr>
          <w:rFonts w:hint="eastAsia"/>
          <w:snapToGrid w:val="0"/>
          <w:sz w:val="24"/>
        </w:rPr>
        <w:t>其中</w:t>
      </w:r>
      <w:r>
        <w:rPr>
          <w:snapToGrid w:val="0"/>
          <w:sz w:val="24"/>
        </w:rPr>
        <w:t>F为本章第3.2.1(3)目规定的报价所占的分值</w:t>
      </w:r>
      <w:r>
        <w:rPr>
          <w:rFonts w:hint="eastAsia"/>
          <w:snapToGrid w:val="0"/>
          <w:sz w:val="24"/>
        </w:rPr>
        <w:t>。</w:t>
      </w:r>
    </w:p>
    <w:p>
      <w:pPr>
        <w:adjustRightInd w:val="0"/>
        <w:snapToGrid w:val="0"/>
        <w:spacing w:line="360" w:lineRule="auto"/>
        <w:ind w:left="719"/>
        <w:rPr>
          <w:snapToGrid w:val="0"/>
          <w:sz w:val="24"/>
        </w:rPr>
      </w:pPr>
      <w:r>
        <w:rPr>
          <w:snapToGrid w:val="0"/>
          <w:sz w:val="24"/>
        </w:rPr>
        <w:t>小数点后保留2位，四舍五入。</w:t>
      </w:r>
    </w:p>
    <w:bookmarkEnd w:id="149"/>
    <w:p>
      <w:pPr>
        <w:adjustRightInd w:val="0"/>
        <w:snapToGrid w:val="0"/>
        <w:spacing w:line="360" w:lineRule="auto"/>
        <w:ind w:firstLine="720" w:firstLineChars="300"/>
        <w:rPr>
          <w:snapToGrid w:val="0"/>
          <w:sz w:val="24"/>
        </w:rPr>
      </w:pPr>
      <w:r>
        <w:rPr>
          <w:snapToGrid w:val="0"/>
          <w:sz w:val="24"/>
        </w:rPr>
        <w:t>报价得分计算方法见评审办法前附表。</w:t>
      </w:r>
    </w:p>
    <w:p>
      <w:pPr>
        <w:adjustRightInd w:val="0"/>
        <w:snapToGrid w:val="0"/>
        <w:spacing w:line="360" w:lineRule="auto"/>
        <w:ind w:firstLine="720" w:firstLineChars="300"/>
        <w:rPr>
          <w:snapToGrid w:val="0"/>
          <w:sz w:val="24"/>
        </w:rPr>
      </w:pPr>
      <w:r>
        <w:rPr>
          <w:snapToGrid w:val="0"/>
          <w:sz w:val="24"/>
        </w:rPr>
        <w:t>其他因素评分标准：见评审办法前附表。</w:t>
      </w:r>
    </w:p>
    <w:p>
      <w:pPr>
        <w:adjustRightInd w:val="0"/>
        <w:snapToGrid w:val="0"/>
        <w:spacing w:line="360" w:lineRule="auto"/>
        <w:outlineLvl w:val="3"/>
        <w:rPr>
          <w:snapToGrid w:val="0"/>
          <w:sz w:val="24"/>
        </w:rPr>
      </w:pPr>
      <w:r>
        <w:rPr>
          <w:snapToGrid w:val="0"/>
          <w:sz w:val="24"/>
        </w:rPr>
        <w:t>3.2.4</w:t>
      </w:r>
      <w:r>
        <w:rPr>
          <w:snapToGrid w:val="0"/>
          <w:sz w:val="24"/>
        </w:rPr>
        <w:tab/>
      </w:r>
      <w:r>
        <w:rPr>
          <w:snapToGrid w:val="0"/>
          <w:sz w:val="24"/>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outlineLvl w:val="3"/>
        <w:rPr>
          <w:snapToGrid w:val="0"/>
          <w:sz w:val="24"/>
        </w:rPr>
      </w:pPr>
      <w:r>
        <w:rPr>
          <w:snapToGrid w:val="0"/>
          <w:sz w:val="24"/>
        </w:rPr>
        <w:t>3.2.5</w:t>
      </w:r>
      <w:r>
        <w:rPr>
          <w:snapToGrid w:val="0"/>
          <w:sz w:val="24"/>
        </w:rPr>
        <w:tab/>
      </w:r>
      <w:r>
        <w:rPr>
          <w:snapToGrid w:val="0"/>
          <w:sz w:val="24"/>
        </w:rPr>
        <w:t>汇总。采购小组汇总每个成员对供应商的评分总分，每个供应商的评分总分的算术平均值为供应商最终得分。</w:t>
      </w:r>
    </w:p>
    <w:p>
      <w:pPr>
        <w:adjustRightInd w:val="0"/>
        <w:snapToGrid w:val="0"/>
        <w:spacing w:line="360" w:lineRule="auto"/>
        <w:outlineLvl w:val="3"/>
        <w:rPr>
          <w:snapToGrid w:val="0"/>
        </w:rPr>
      </w:pPr>
      <w:r>
        <w:rPr>
          <w:snapToGrid w:val="0"/>
          <w:sz w:val="24"/>
        </w:rPr>
        <w:t>3.2.6</w:t>
      </w:r>
      <w:r>
        <w:rPr>
          <w:snapToGrid w:val="0"/>
          <w:sz w:val="24"/>
        </w:rPr>
        <w:tab/>
      </w:r>
      <w:r>
        <w:rPr>
          <w:snapToGrid w:val="0"/>
          <w:sz w:val="24"/>
        </w:rPr>
        <w:t>采购小组对供应商最终得分进行比较后，按照供应商最终得分由高到低的顺序对供应商排序。</w:t>
      </w:r>
      <w:r>
        <w:rPr>
          <w:rFonts w:hint="eastAsia"/>
          <w:snapToGrid w:val="0"/>
          <w:sz w:val="24"/>
        </w:rPr>
        <w:t>当</w:t>
      </w:r>
      <w:r>
        <w:rPr>
          <w:snapToGrid w:val="0"/>
          <w:sz w:val="24"/>
        </w:rPr>
        <w:t>最终得分相等时，以评审价格低的优先；</w:t>
      </w:r>
      <w:r>
        <w:rPr>
          <w:rFonts w:hint="eastAsia"/>
          <w:snapToGrid w:val="0"/>
          <w:sz w:val="24"/>
        </w:rPr>
        <w:t>当</w:t>
      </w:r>
      <w:r>
        <w:rPr>
          <w:snapToGrid w:val="0"/>
          <w:sz w:val="24"/>
        </w:rPr>
        <w:t>评审价格也相等</w:t>
      </w:r>
      <w:r>
        <w:rPr>
          <w:rFonts w:hint="eastAsia"/>
          <w:snapToGrid w:val="0"/>
          <w:sz w:val="24"/>
        </w:rPr>
        <w:t>时</w:t>
      </w:r>
      <w:r>
        <w:rPr>
          <w:snapToGrid w:val="0"/>
          <w:sz w:val="24"/>
        </w:rPr>
        <w:t>，以技术得分高的优先；</w:t>
      </w:r>
      <w:r>
        <w:rPr>
          <w:rFonts w:hint="eastAsia"/>
          <w:snapToGrid w:val="0"/>
          <w:sz w:val="24"/>
        </w:rPr>
        <w:t>当</w:t>
      </w:r>
      <w:r>
        <w:rPr>
          <w:snapToGrid w:val="0"/>
          <w:sz w:val="24"/>
        </w:rPr>
        <w:t>技术得分也相等</w:t>
      </w:r>
      <w:r>
        <w:rPr>
          <w:rFonts w:hint="eastAsia"/>
          <w:snapToGrid w:val="0"/>
          <w:sz w:val="24"/>
        </w:rPr>
        <w:t>时</w:t>
      </w:r>
      <w:r>
        <w:rPr>
          <w:snapToGrid w:val="0"/>
          <w:sz w:val="24"/>
        </w:rPr>
        <w:t>，由采购小组投票决定。</w:t>
      </w:r>
    </w:p>
    <w:p>
      <w:pPr>
        <w:pStyle w:val="3"/>
        <w:spacing w:line="360" w:lineRule="auto"/>
        <w:rPr>
          <w:b/>
          <w:bCs/>
          <w:snapToGrid w:val="0"/>
          <w:sz w:val="24"/>
          <w:szCs w:val="24"/>
          <w:lang w:eastAsia="zh-CN"/>
        </w:rPr>
      </w:pPr>
      <w:bookmarkStart w:id="150" w:name="_Toc120949929"/>
      <w:r>
        <w:rPr>
          <w:b/>
          <w:bCs/>
          <w:snapToGrid w:val="0"/>
          <w:sz w:val="24"/>
          <w:szCs w:val="24"/>
          <w:lang w:eastAsia="zh-CN"/>
        </w:rPr>
        <w:t>4</w:t>
      </w:r>
      <w:r>
        <w:rPr>
          <w:rFonts w:hint="eastAsia"/>
          <w:b/>
          <w:bCs/>
          <w:snapToGrid w:val="0"/>
          <w:sz w:val="24"/>
          <w:szCs w:val="24"/>
          <w:lang w:eastAsia="zh-CN"/>
        </w:rPr>
        <w:t>.</w:t>
      </w:r>
      <w:r>
        <w:rPr>
          <w:b/>
          <w:bCs/>
          <w:snapToGrid w:val="0"/>
          <w:sz w:val="24"/>
          <w:szCs w:val="24"/>
          <w:lang w:eastAsia="zh-CN"/>
        </w:rPr>
        <w:t>评审结果</w:t>
      </w:r>
      <w:bookmarkEnd w:id="150"/>
    </w:p>
    <w:p>
      <w:pPr>
        <w:adjustRightInd w:val="0"/>
        <w:snapToGrid w:val="0"/>
        <w:spacing w:line="360" w:lineRule="auto"/>
        <w:outlineLvl w:val="2"/>
        <w:rPr>
          <w:b/>
          <w:snapToGrid w:val="0"/>
          <w:sz w:val="24"/>
        </w:rPr>
      </w:pPr>
      <w:bookmarkStart w:id="151" w:name="_bookmark16"/>
      <w:bookmarkEnd w:id="151"/>
      <w:bookmarkStart w:id="152" w:name="_Toc94149511"/>
      <w:bookmarkStart w:id="153" w:name="_Toc120949930"/>
      <w:r>
        <w:rPr>
          <w:rFonts w:hint="eastAsia"/>
          <w:b/>
          <w:snapToGrid w:val="0"/>
          <w:sz w:val="24"/>
        </w:rPr>
        <w:t>4</w:t>
      </w:r>
      <w:r>
        <w:rPr>
          <w:b/>
          <w:snapToGrid w:val="0"/>
          <w:sz w:val="24"/>
        </w:rPr>
        <w:t>.1推荐成交供应商</w:t>
      </w:r>
      <w:bookmarkEnd w:id="152"/>
      <w:bookmarkEnd w:id="153"/>
    </w:p>
    <w:p>
      <w:pPr>
        <w:adjustRightInd w:val="0"/>
        <w:snapToGrid w:val="0"/>
        <w:spacing w:line="360" w:lineRule="auto"/>
        <w:ind w:firstLine="480"/>
        <w:rPr>
          <w:snapToGrid w:val="0"/>
          <w:sz w:val="24"/>
        </w:rPr>
      </w:pPr>
      <w:r>
        <w:rPr>
          <w:snapToGrid w:val="0"/>
          <w:sz w:val="24"/>
        </w:rPr>
        <w:t>□采购小组应在书面评审</w:t>
      </w:r>
      <w:r>
        <w:rPr>
          <w:rFonts w:hint="eastAsia"/>
          <w:snapToGrid w:val="0"/>
          <w:sz w:val="24"/>
        </w:rPr>
        <w:t>资料</w:t>
      </w:r>
      <w:r>
        <w:rPr>
          <w:snapToGrid w:val="0"/>
          <w:sz w:val="24"/>
        </w:rPr>
        <w:t>中按照</w:t>
      </w:r>
      <w:r>
        <w:rPr>
          <w:rFonts w:hint="eastAsia"/>
          <w:snapToGrid w:val="0"/>
          <w:sz w:val="24"/>
        </w:rPr>
        <w:t>综合得分最高的</w:t>
      </w:r>
      <w:r>
        <w:rPr>
          <w:snapToGrid w:val="0"/>
          <w:sz w:val="24"/>
        </w:rPr>
        <w:t>向采购人推荐成交供应商。</w:t>
      </w:r>
    </w:p>
    <w:p>
      <w:pPr>
        <w:adjustRightInd w:val="0"/>
        <w:snapToGrid w:val="0"/>
        <w:spacing w:line="360" w:lineRule="auto"/>
        <w:ind w:firstLine="480"/>
        <w:rPr>
          <w:snapToGrid w:val="0"/>
          <w:sz w:val="24"/>
        </w:rPr>
      </w:pPr>
      <w:r>
        <w:rPr>
          <w:snapToGrid w:val="0"/>
          <w:sz w:val="24"/>
        </w:rPr>
        <w:sym w:font="Wingdings" w:char="00FE"/>
      </w:r>
      <w:r>
        <w:rPr>
          <w:rFonts w:hint="eastAsia"/>
          <w:snapToGrid w:val="0"/>
          <w:sz w:val="24"/>
        </w:rPr>
        <w:t>采购小组应在书面评审资料中按照综合得分从高到低依次向采购人推荐成交候选供应商</w:t>
      </w:r>
      <w:r>
        <w:rPr>
          <w:rFonts w:hint="eastAsia"/>
          <w:snapToGrid w:val="0"/>
          <w:sz w:val="24"/>
          <w:u w:val="single"/>
        </w:rPr>
        <w:t>3</w:t>
      </w:r>
      <w:r>
        <w:rPr>
          <w:rFonts w:hint="eastAsia"/>
          <w:snapToGrid w:val="0"/>
          <w:sz w:val="24"/>
        </w:rPr>
        <w:t>名。</w:t>
      </w:r>
    </w:p>
    <w:p>
      <w:pPr>
        <w:spacing w:line="276" w:lineRule="auto"/>
        <w:rPr>
          <w:rFonts w:eastAsia="仿宋"/>
          <w:snapToGrid w:val="0"/>
          <w:sz w:val="24"/>
        </w:rPr>
      </w:pPr>
      <w:r>
        <w:rPr>
          <w:rFonts w:eastAsia="仿宋"/>
          <w:snapToGrid w:val="0"/>
          <w:sz w:val="24"/>
        </w:rPr>
        <w:br w:type="page"/>
      </w:r>
    </w:p>
    <w:p>
      <w:pPr>
        <w:adjustRightInd w:val="0"/>
        <w:snapToGrid w:val="0"/>
        <w:spacing w:line="276" w:lineRule="auto"/>
        <w:rPr>
          <w:rFonts w:eastAsia="仿宋"/>
          <w:snapToGrid w:val="0"/>
          <w:sz w:val="24"/>
        </w:rPr>
      </w:pPr>
    </w:p>
    <w:p>
      <w:pPr>
        <w:pStyle w:val="2"/>
        <w:rPr>
          <w:rFonts w:cs="宋体"/>
          <w:b/>
          <w:sz w:val="32"/>
          <w:szCs w:val="32"/>
          <w:lang w:eastAsia="zh-CN"/>
        </w:rPr>
      </w:pPr>
      <w:bookmarkStart w:id="154" w:name="扫描0044"/>
      <w:bookmarkEnd w:id="154"/>
      <w:r>
        <w:rPr>
          <w:rFonts w:hint="eastAsia" w:cs="宋体"/>
          <w:b/>
          <w:sz w:val="32"/>
          <w:szCs w:val="32"/>
          <w:lang w:eastAsia="zh-CN"/>
        </w:rPr>
        <w:t>第五章</w:t>
      </w:r>
      <w:r>
        <w:rPr>
          <w:rFonts w:hint="eastAsia" w:cs="宋体"/>
          <w:b/>
          <w:sz w:val="32"/>
          <w:szCs w:val="32"/>
          <w:lang w:eastAsia="zh-CN"/>
        </w:rPr>
        <w:tab/>
      </w:r>
      <w:r>
        <w:rPr>
          <w:rFonts w:hint="eastAsia" w:cs="宋体"/>
          <w:b/>
          <w:sz w:val="32"/>
          <w:szCs w:val="32"/>
          <w:lang w:eastAsia="zh-CN"/>
        </w:rPr>
        <w:t>合同格式</w:t>
      </w:r>
    </w:p>
    <w:p>
      <w:pPr>
        <w:jc w:val="center"/>
        <w:rPr>
          <w:sz w:val="52"/>
          <w:szCs w:val="52"/>
        </w:rPr>
      </w:pPr>
    </w:p>
    <w:p>
      <w:pPr>
        <w:jc w:val="center"/>
        <w:rPr>
          <w:rFonts w:ascii="仿宋" w:hAnsi="仿宋" w:eastAsia="仿宋"/>
          <w:b/>
          <w:sz w:val="44"/>
          <w:szCs w:val="44"/>
        </w:rPr>
      </w:pPr>
      <w:r>
        <w:rPr>
          <w:rFonts w:hint="eastAsia"/>
          <w:b/>
          <w:sz w:val="44"/>
          <w:szCs w:val="44"/>
        </w:rPr>
        <w:t>中粮糖业甘蔗糖部</w:t>
      </w:r>
    </w:p>
    <w:p>
      <w:pPr>
        <w:rPr>
          <w:rFonts w:ascii="仿宋" w:hAnsi="仿宋" w:eastAsia="仿宋"/>
          <w:sz w:val="44"/>
          <w:szCs w:val="44"/>
        </w:rPr>
      </w:pPr>
    </w:p>
    <w:p>
      <w:pPr>
        <w:tabs>
          <w:tab w:val="left" w:pos="851"/>
        </w:tabs>
        <w:ind w:left="992" w:leftChars="12" w:hanging="967" w:hangingChars="186"/>
        <w:jc w:val="center"/>
        <w:rPr>
          <w:bCs/>
          <w:sz w:val="52"/>
          <w:szCs w:val="52"/>
        </w:rPr>
      </w:pPr>
    </w:p>
    <w:p>
      <w:pPr>
        <w:spacing w:line="500" w:lineRule="exact"/>
        <w:ind w:firstLine="645"/>
        <w:jc w:val="center"/>
        <w:rPr>
          <w:rFonts w:cs="仿宋_GB2312"/>
          <w:sz w:val="32"/>
          <w:szCs w:val="32"/>
        </w:rPr>
      </w:pPr>
      <w:r>
        <w:rPr>
          <w:rFonts w:hint="eastAsia" w:cs="仿宋_GB2312"/>
          <w:sz w:val="32"/>
          <w:szCs w:val="32"/>
        </w:rPr>
        <w:t>中粮</w:t>
      </w:r>
      <w:r>
        <w:rPr>
          <w:rFonts w:cs="仿宋_GB2312"/>
          <w:sz w:val="32"/>
          <w:szCs w:val="32"/>
        </w:rPr>
        <w:t>崇左糖业2023年</w:t>
      </w:r>
      <w:r>
        <w:rPr>
          <w:rFonts w:hint="eastAsia" w:cs="仿宋_GB2312"/>
          <w:sz w:val="32"/>
          <w:szCs w:val="32"/>
        </w:rPr>
        <w:t>新增仓储变压器及配电室改造项目</w:t>
      </w:r>
    </w:p>
    <w:p>
      <w:pPr>
        <w:spacing w:line="500" w:lineRule="exact"/>
        <w:ind w:firstLine="645"/>
        <w:jc w:val="center"/>
        <w:rPr>
          <w:rFonts w:cs="仿宋_GB2312"/>
          <w:sz w:val="32"/>
          <w:szCs w:val="32"/>
        </w:rPr>
      </w:pPr>
      <w:r>
        <w:rPr>
          <w:rFonts w:hint="eastAsia" w:cs="仿宋_GB2312"/>
          <w:sz w:val="32"/>
          <w:szCs w:val="32"/>
        </w:rPr>
        <w:t>（电器分项）合同</w:t>
      </w:r>
    </w:p>
    <w:p>
      <w:pPr>
        <w:spacing w:line="500" w:lineRule="exact"/>
        <w:jc w:val="center"/>
        <w:rPr>
          <w:bCs/>
          <w:sz w:val="32"/>
          <w:szCs w:val="32"/>
        </w:rPr>
      </w:pPr>
    </w:p>
    <w:p>
      <w:pPr>
        <w:spacing w:line="500" w:lineRule="exact"/>
        <w:rPr>
          <w:rFonts w:ascii="方正小标宋_GBK" w:eastAsia="方正小标宋_GBK"/>
          <w:sz w:val="44"/>
          <w:szCs w:val="44"/>
        </w:rPr>
      </w:pPr>
    </w:p>
    <w:p>
      <w:pPr>
        <w:jc w:val="center"/>
        <w:rPr>
          <w:rFonts w:eastAsia="仿宋_GB2312"/>
          <w:sz w:val="28"/>
        </w:rPr>
      </w:pPr>
    </w:p>
    <w:p>
      <w:pPr>
        <w:jc w:val="center"/>
        <w:rPr>
          <w:rFonts w:eastAsia="仿宋_GB2312"/>
          <w:sz w:val="28"/>
        </w:rPr>
      </w:pPr>
    </w:p>
    <w:p>
      <w:pPr>
        <w:spacing w:line="500" w:lineRule="exact"/>
        <w:rPr>
          <w:sz w:val="24"/>
        </w:rPr>
      </w:pPr>
    </w:p>
    <w:p>
      <w:pPr>
        <w:spacing w:line="500" w:lineRule="exact"/>
        <w:ind w:firstLine="2160" w:firstLineChars="900"/>
        <w:rPr>
          <w:sz w:val="24"/>
        </w:rPr>
      </w:pPr>
      <w:r>
        <w:rPr>
          <w:rFonts w:hint="eastAsia"/>
          <w:sz w:val="24"/>
        </w:rPr>
        <w:t>甲方：中粮崇左糖业有限公司</w:t>
      </w:r>
    </w:p>
    <w:p>
      <w:pPr>
        <w:spacing w:line="500" w:lineRule="exact"/>
        <w:ind w:firstLine="2160" w:firstLineChars="900"/>
        <w:rPr>
          <w:sz w:val="24"/>
        </w:rPr>
      </w:pPr>
      <w:r>
        <w:rPr>
          <w:rFonts w:hint="eastAsia"/>
          <w:sz w:val="24"/>
        </w:rPr>
        <w:t>乙方：</w:t>
      </w:r>
    </w:p>
    <w:p>
      <w:pPr>
        <w:spacing w:line="500" w:lineRule="exact"/>
        <w:ind w:firstLine="2160" w:firstLineChars="900"/>
        <w:rPr>
          <w:sz w:val="24"/>
        </w:rPr>
      </w:pPr>
      <w:r>
        <w:rPr>
          <w:rFonts w:hint="eastAsia"/>
          <w:sz w:val="24"/>
        </w:rPr>
        <w:t>合同签订地点：广西崇左市</w:t>
      </w:r>
    </w:p>
    <w:p>
      <w:pPr>
        <w:spacing w:line="500" w:lineRule="exact"/>
        <w:ind w:firstLine="2160" w:firstLineChars="900"/>
        <w:rPr>
          <w:sz w:val="24"/>
        </w:rPr>
      </w:pPr>
      <w:r>
        <w:rPr>
          <w:rFonts w:hint="eastAsia"/>
          <w:sz w:val="24"/>
        </w:rPr>
        <w:t>甲方合同编号：</w:t>
      </w:r>
    </w:p>
    <w:p>
      <w:pPr>
        <w:spacing w:line="500" w:lineRule="exact"/>
        <w:ind w:firstLine="2160" w:firstLineChars="900"/>
        <w:rPr>
          <w:sz w:val="24"/>
        </w:rPr>
      </w:pPr>
      <w:r>
        <w:rPr>
          <w:rFonts w:hint="eastAsia"/>
          <w:sz w:val="24"/>
        </w:rPr>
        <w:t>乙方合同编号：</w:t>
      </w:r>
    </w:p>
    <w:p>
      <w:pPr>
        <w:spacing w:line="500" w:lineRule="exact"/>
        <w:ind w:firstLine="2160" w:firstLineChars="900"/>
        <w:rPr>
          <w:sz w:val="24"/>
        </w:rPr>
      </w:pPr>
      <w:r>
        <w:rPr>
          <w:rFonts w:hint="eastAsia"/>
          <w:sz w:val="24"/>
        </w:rPr>
        <w:t>合同签订日期：   年   月   日</w:t>
      </w:r>
    </w:p>
    <w:p>
      <w:pPr>
        <w:keepNext/>
        <w:keepLines/>
        <w:spacing w:before="340" w:after="330" w:line="578" w:lineRule="auto"/>
        <w:outlineLvl w:val="0"/>
        <w:rPr>
          <w:rFonts w:eastAsia="仿宋_GB2312"/>
          <w:b/>
          <w:bCs/>
          <w:kern w:val="44"/>
          <w:sz w:val="44"/>
          <w:szCs w:val="44"/>
        </w:rPr>
      </w:pPr>
      <w:bookmarkStart w:id="155" w:name="_Toc184635097"/>
    </w:p>
    <w:bookmarkEnd w:id="155"/>
    <w:p>
      <w:pPr>
        <w:adjustRightInd w:val="0"/>
        <w:snapToGrid w:val="0"/>
        <w:spacing w:line="500" w:lineRule="exact"/>
        <w:rPr>
          <w:rFonts w:ascii="方正小标宋简体" w:hAnsi="微软雅黑" w:eastAsia="方正小标宋简体" w:cs="微软雅黑"/>
          <w:sz w:val="44"/>
          <w:szCs w:val="44"/>
        </w:rPr>
      </w:pPr>
    </w:p>
    <w:p>
      <w:pPr>
        <w:adjustRightInd w:val="0"/>
        <w:snapToGrid w:val="0"/>
        <w:spacing w:line="500" w:lineRule="exact"/>
        <w:rPr>
          <w:rFonts w:ascii="方正小标宋简体" w:hAnsi="微软雅黑" w:eastAsia="方正小标宋简体" w:cs="微软雅黑"/>
          <w:sz w:val="44"/>
          <w:szCs w:val="44"/>
        </w:rPr>
      </w:pPr>
    </w:p>
    <w:p>
      <w:pPr>
        <w:adjustRightInd w:val="0"/>
        <w:snapToGrid w:val="0"/>
        <w:spacing w:line="500" w:lineRule="exact"/>
        <w:rPr>
          <w:rFonts w:ascii="方正小标宋简体" w:hAnsi="微软雅黑" w:eastAsia="方正小标宋简体" w:cs="微软雅黑"/>
          <w:sz w:val="44"/>
          <w:szCs w:val="44"/>
        </w:rPr>
      </w:pPr>
    </w:p>
    <w:p>
      <w:pPr>
        <w:adjustRightInd w:val="0"/>
        <w:snapToGrid w:val="0"/>
        <w:spacing w:line="500" w:lineRule="exact"/>
        <w:rPr>
          <w:rFonts w:ascii="方正小标宋简体" w:hAnsi="微软雅黑" w:eastAsia="方正小标宋简体" w:cs="微软雅黑"/>
          <w:sz w:val="44"/>
          <w:szCs w:val="44"/>
        </w:rPr>
      </w:pPr>
    </w:p>
    <w:p>
      <w:pPr>
        <w:rPr>
          <w:rFonts w:hAnsi="Courier New"/>
          <w:sz w:val="24"/>
        </w:rPr>
      </w:pPr>
    </w:p>
    <w:p>
      <w:pPr>
        <w:ind w:left="2268"/>
        <w:jc w:val="center"/>
        <w:outlineLvl w:val="3"/>
        <w:rPr>
          <w:sz w:val="24"/>
          <w:szCs w:val="30"/>
        </w:rPr>
      </w:pPr>
    </w:p>
    <w:p>
      <w:pPr>
        <w:pStyle w:val="3"/>
        <w:spacing w:line="360" w:lineRule="auto"/>
        <w:jc w:val="center"/>
        <w:rPr>
          <w:rFonts w:cs="微软雅黑"/>
          <w:kern w:val="2"/>
          <w:sz w:val="24"/>
          <w:szCs w:val="24"/>
          <w:u w:val="single"/>
          <w:lang w:eastAsia="zh-CN"/>
        </w:rPr>
      </w:pPr>
    </w:p>
    <w:p>
      <w:pPr>
        <w:spacing w:line="460" w:lineRule="exact"/>
        <w:ind w:firstLine="480" w:firstLineChars="200"/>
        <w:rPr>
          <w:rFonts w:ascii="宋体" w:hAnsi="宋体"/>
          <w:sz w:val="24"/>
        </w:rPr>
      </w:pPr>
      <w:r>
        <w:rPr>
          <w:rFonts w:hint="eastAsia" w:cs="微软雅黑"/>
          <w:sz w:val="24"/>
          <w:u w:val="single"/>
        </w:rPr>
        <w:t>【</w:t>
      </w:r>
      <w:r>
        <w:rPr>
          <w:rFonts w:hint="eastAsia" w:cs="仿宋_GB2312"/>
          <w:sz w:val="24"/>
          <w:u w:val="single"/>
        </w:rPr>
        <w:t>中粮崇左糖业有限公司</w:t>
      </w:r>
      <w:r>
        <w:rPr>
          <w:rFonts w:hint="eastAsia" w:cs="微软雅黑"/>
          <w:sz w:val="24"/>
          <w:u w:val="single"/>
        </w:rPr>
        <w:t>】</w:t>
      </w:r>
      <w:r>
        <w:rPr>
          <w:rFonts w:hint="eastAsia" w:cs="仿宋_GB2312"/>
          <w:sz w:val="24"/>
        </w:rPr>
        <w:t>（以下简称甲方）与</w:t>
      </w:r>
      <w:r>
        <w:rPr>
          <w:rFonts w:hint="eastAsia" w:cs="微软雅黑"/>
          <w:sz w:val="24"/>
        </w:rPr>
        <w:t>【</w:t>
      </w:r>
      <w:r>
        <w:rPr>
          <w:rFonts w:hint="eastAsia" w:cs="仿宋_GB2312"/>
          <w:sz w:val="24"/>
          <w:u w:val="single"/>
        </w:rPr>
        <w:t>XXX公司</w:t>
      </w:r>
      <w:r>
        <w:rPr>
          <w:rFonts w:hint="eastAsia" w:cs="微软雅黑"/>
          <w:sz w:val="24"/>
          <w:u w:val="single"/>
        </w:rPr>
        <w:t>】</w:t>
      </w:r>
      <w:r>
        <w:rPr>
          <w:rFonts w:hint="eastAsia" w:cs="仿宋_GB2312"/>
          <w:sz w:val="24"/>
        </w:rPr>
        <w:t>（以下简称乙方）就乙方为</w:t>
      </w:r>
      <w:r>
        <w:rPr>
          <w:rFonts w:hint="eastAsia"/>
          <w:snapToGrid w:val="0"/>
          <w:sz w:val="24"/>
        </w:rPr>
        <w:t>中粮崇左糖业2023年新增仓储变压器及配电室改造项目（电器分项）</w:t>
      </w:r>
      <w:r>
        <w:rPr>
          <w:rFonts w:hint="eastAsia" w:cs="仿宋_GB2312"/>
          <w:sz w:val="24"/>
        </w:rPr>
        <w:t>向甲方提供的货物及售后服务，经甲乙双方协商一致，签订本合同，共同遵守如下条款：</w:t>
      </w:r>
    </w:p>
    <w:p>
      <w:pPr>
        <w:numPr>
          <w:ilvl w:val="0"/>
          <w:numId w:val="2"/>
        </w:numPr>
        <w:adjustRightInd w:val="0"/>
        <w:snapToGrid w:val="0"/>
        <w:spacing w:line="500" w:lineRule="exact"/>
        <w:ind w:firstLine="482" w:firstLineChars="200"/>
        <w:rPr>
          <w:b/>
          <w:sz w:val="24"/>
        </w:rPr>
      </w:pPr>
      <w:r>
        <w:rPr>
          <w:b/>
          <w:sz w:val="24"/>
        </w:rPr>
        <w:t>合同标的</w:t>
      </w:r>
    </w:p>
    <w:p>
      <w:pPr>
        <w:adjustRightInd w:val="0"/>
        <w:snapToGrid w:val="0"/>
        <w:spacing w:line="500" w:lineRule="exact"/>
        <w:ind w:firstLine="480" w:firstLineChars="200"/>
        <w:rPr>
          <w:rFonts w:cs="仿宋_GB2312"/>
          <w:sz w:val="24"/>
        </w:rPr>
      </w:pPr>
      <w:r>
        <w:rPr>
          <w:rFonts w:hint="eastAsia" w:cs="仿宋_GB2312"/>
          <w:sz w:val="24"/>
        </w:rPr>
        <w:t>1.本合同标的（包括设备供货及服务）。</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3"/>
        <w:gridCol w:w="850"/>
        <w:gridCol w:w="851"/>
        <w:gridCol w:w="1417"/>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17" w:type="dxa"/>
            <w:vAlign w:val="center"/>
          </w:tcPr>
          <w:p>
            <w:pPr>
              <w:adjustRightInd w:val="0"/>
              <w:snapToGrid w:val="0"/>
              <w:spacing w:line="340" w:lineRule="exact"/>
              <w:jc w:val="center"/>
              <w:rPr>
                <w:sz w:val="24"/>
              </w:rPr>
            </w:pPr>
            <w:r>
              <w:rPr>
                <w:sz w:val="24"/>
              </w:rPr>
              <w:t>序号</w:t>
            </w:r>
          </w:p>
        </w:tc>
        <w:tc>
          <w:tcPr>
            <w:tcW w:w="4253" w:type="dxa"/>
            <w:vAlign w:val="center"/>
          </w:tcPr>
          <w:p>
            <w:pPr>
              <w:adjustRightInd w:val="0"/>
              <w:snapToGrid w:val="0"/>
              <w:spacing w:line="340" w:lineRule="exact"/>
              <w:jc w:val="center"/>
              <w:rPr>
                <w:sz w:val="24"/>
              </w:rPr>
            </w:pPr>
            <w:r>
              <w:rPr>
                <w:rFonts w:hint="eastAsia"/>
                <w:sz w:val="24"/>
              </w:rPr>
              <w:t>项目</w:t>
            </w:r>
            <w:r>
              <w:rPr>
                <w:sz w:val="24"/>
              </w:rPr>
              <w:t>内容</w:t>
            </w:r>
          </w:p>
        </w:tc>
        <w:tc>
          <w:tcPr>
            <w:tcW w:w="850" w:type="dxa"/>
            <w:vAlign w:val="center"/>
          </w:tcPr>
          <w:p>
            <w:pPr>
              <w:adjustRightInd w:val="0"/>
              <w:snapToGrid w:val="0"/>
              <w:spacing w:line="340" w:lineRule="exact"/>
              <w:jc w:val="center"/>
              <w:rPr>
                <w:sz w:val="24"/>
              </w:rPr>
            </w:pPr>
            <w:r>
              <w:rPr>
                <w:sz w:val="24"/>
              </w:rPr>
              <w:t>单位</w:t>
            </w:r>
          </w:p>
        </w:tc>
        <w:tc>
          <w:tcPr>
            <w:tcW w:w="851" w:type="dxa"/>
            <w:vAlign w:val="center"/>
          </w:tcPr>
          <w:p>
            <w:pPr>
              <w:adjustRightInd w:val="0"/>
              <w:snapToGrid w:val="0"/>
              <w:spacing w:line="340" w:lineRule="exact"/>
              <w:jc w:val="center"/>
              <w:rPr>
                <w:sz w:val="24"/>
              </w:rPr>
            </w:pPr>
            <w:r>
              <w:rPr>
                <w:sz w:val="24"/>
              </w:rPr>
              <w:t>数量</w:t>
            </w:r>
          </w:p>
        </w:tc>
        <w:tc>
          <w:tcPr>
            <w:tcW w:w="1417" w:type="dxa"/>
            <w:vAlign w:val="center"/>
          </w:tcPr>
          <w:p>
            <w:pPr>
              <w:adjustRightInd w:val="0"/>
              <w:snapToGrid w:val="0"/>
              <w:spacing w:line="340" w:lineRule="exact"/>
              <w:jc w:val="center"/>
              <w:rPr>
                <w:sz w:val="24"/>
              </w:rPr>
            </w:pPr>
            <w:r>
              <w:rPr>
                <w:rFonts w:hint="eastAsia"/>
                <w:sz w:val="24"/>
              </w:rPr>
              <w:t>含税总</w:t>
            </w:r>
            <w:r>
              <w:rPr>
                <w:sz w:val="24"/>
              </w:rPr>
              <w:t>金额</w:t>
            </w:r>
          </w:p>
        </w:tc>
        <w:tc>
          <w:tcPr>
            <w:tcW w:w="1098" w:type="dxa"/>
            <w:vAlign w:val="center"/>
          </w:tcPr>
          <w:p>
            <w:pPr>
              <w:adjustRightInd w:val="0"/>
              <w:snapToGrid w:val="0"/>
              <w:spacing w:line="340" w:lineRule="exact"/>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817" w:type="dxa"/>
            <w:vAlign w:val="center"/>
          </w:tcPr>
          <w:p>
            <w:pPr>
              <w:adjustRightInd w:val="0"/>
              <w:snapToGrid w:val="0"/>
              <w:spacing w:line="340" w:lineRule="exact"/>
              <w:jc w:val="center"/>
              <w:rPr>
                <w:sz w:val="24"/>
              </w:rPr>
            </w:pPr>
            <w:r>
              <w:rPr>
                <w:sz w:val="24"/>
              </w:rPr>
              <w:t>1</w:t>
            </w:r>
          </w:p>
        </w:tc>
        <w:tc>
          <w:tcPr>
            <w:tcW w:w="4253" w:type="dxa"/>
            <w:vAlign w:val="center"/>
          </w:tcPr>
          <w:p>
            <w:pPr>
              <w:spacing w:line="460" w:lineRule="exact"/>
              <w:rPr>
                <w:rFonts w:ascii="宋体" w:hAnsi="宋体"/>
                <w:sz w:val="24"/>
              </w:rPr>
            </w:pPr>
            <w:r>
              <w:rPr>
                <w:rFonts w:hint="eastAsia"/>
                <w:snapToGrid w:val="0"/>
                <w:sz w:val="24"/>
              </w:rPr>
              <w:t>中粮崇左糖业2023年新增仓储变压器及配电室改造项目（电器分项）</w:t>
            </w:r>
          </w:p>
        </w:tc>
        <w:tc>
          <w:tcPr>
            <w:tcW w:w="850" w:type="dxa"/>
            <w:vAlign w:val="center"/>
          </w:tcPr>
          <w:p>
            <w:pPr>
              <w:adjustRightInd w:val="0"/>
              <w:snapToGrid w:val="0"/>
              <w:spacing w:line="340" w:lineRule="exact"/>
              <w:jc w:val="center"/>
              <w:rPr>
                <w:sz w:val="24"/>
              </w:rPr>
            </w:pPr>
            <w:r>
              <w:rPr>
                <w:sz w:val="24"/>
              </w:rPr>
              <w:t>项</w:t>
            </w:r>
          </w:p>
        </w:tc>
        <w:tc>
          <w:tcPr>
            <w:tcW w:w="851" w:type="dxa"/>
            <w:vAlign w:val="center"/>
          </w:tcPr>
          <w:p>
            <w:pPr>
              <w:adjustRightInd w:val="0"/>
              <w:snapToGrid w:val="0"/>
              <w:spacing w:line="340" w:lineRule="exact"/>
              <w:jc w:val="center"/>
              <w:rPr>
                <w:sz w:val="24"/>
              </w:rPr>
            </w:pPr>
            <w:r>
              <w:rPr>
                <w:sz w:val="24"/>
              </w:rPr>
              <w:t>1</w:t>
            </w:r>
          </w:p>
        </w:tc>
        <w:tc>
          <w:tcPr>
            <w:tcW w:w="1417" w:type="dxa"/>
            <w:vAlign w:val="center"/>
          </w:tcPr>
          <w:p>
            <w:pPr>
              <w:adjustRightInd w:val="0"/>
              <w:snapToGrid w:val="0"/>
              <w:spacing w:line="340" w:lineRule="exact"/>
              <w:jc w:val="center"/>
              <w:rPr>
                <w:sz w:val="24"/>
              </w:rPr>
            </w:pPr>
          </w:p>
        </w:tc>
        <w:tc>
          <w:tcPr>
            <w:tcW w:w="1098" w:type="dxa"/>
            <w:vAlign w:val="center"/>
          </w:tcPr>
          <w:p>
            <w:pPr>
              <w:adjustRightInd w:val="0"/>
              <w:snapToGrid w:val="0"/>
              <w:spacing w:line="3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070" w:type="dxa"/>
            <w:gridSpan w:val="2"/>
            <w:vAlign w:val="center"/>
          </w:tcPr>
          <w:p>
            <w:pPr>
              <w:adjustRightInd w:val="0"/>
              <w:snapToGrid w:val="0"/>
              <w:spacing w:line="340" w:lineRule="exact"/>
              <w:jc w:val="center"/>
              <w:rPr>
                <w:sz w:val="24"/>
              </w:rPr>
            </w:pPr>
            <w:r>
              <w:rPr>
                <w:sz w:val="24"/>
              </w:rPr>
              <w:t>合计</w:t>
            </w:r>
          </w:p>
        </w:tc>
        <w:tc>
          <w:tcPr>
            <w:tcW w:w="850" w:type="dxa"/>
            <w:vAlign w:val="center"/>
          </w:tcPr>
          <w:p>
            <w:pPr>
              <w:adjustRightInd w:val="0"/>
              <w:snapToGrid w:val="0"/>
              <w:spacing w:line="340" w:lineRule="exact"/>
              <w:jc w:val="center"/>
              <w:rPr>
                <w:sz w:val="24"/>
              </w:rPr>
            </w:pPr>
          </w:p>
        </w:tc>
        <w:tc>
          <w:tcPr>
            <w:tcW w:w="851" w:type="dxa"/>
            <w:vAlign w:val="center"/>
          </w:tcPr>
          <w:p>
            <w:pPr>
              <w:adjustRightInd w:val="0"/>
              <w:snapToGrid w:val="0"/>
              <w:spacing w:line="340" w:lineRule="exact"/>
              <w:jc w:val="center"/>
              <w:rPr>
                <w:sz w:val="24"/>
              </w:rPr>
            </w:pPr>
          </w:p>
        </w:tc>
        <w:tc>
          <w:tcPr>
            <w:tcW w:w="1417" w:type="dxa"/>
            <w:vAlign w:val="center"/>
          </w:tcPr>
          <w:p>
            <w:pPr>
              <w:adjustRightInd w:val="0"/>
              <w:snapToGrid w:val="0"/>
              <w:spacing w:line="340" w:lineRule="exact"/>
              <w:jc w:val="center"/>
              <w:rPr>
                <w:sz w:val="24"/>
              </w:rPr>
            </w:pPr>
          </w:p>
        </w:tc>
        <w:tc>
          <w:tcPr>
            <w:tcW w:w="1098" w:type="dxa"/>
            <w:vAlign w:val="center"/>
          </w:tcPr>
          <w:p>
            <w:pPr>
              <w:adjustRightInd w:val="0"/>
              <w:snapToGrid w:val="0"/>
              <w:spacing w:line="340" w:lineRule="exact"/>
              <w:jc w:val="center"/>
              <w:rPr>
                <w:sz w:val="24"/>
              </w:rPr>
            </w:pPr>
            <w:r>
              <w:rPr>
                <w:rFonts w:hint="eastAsia"/>
                <w:sz w:val="24"/>
              </w:rPr>
              <w:t>固定总价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286" w:type="dxa"/>
            <w:gridSpan w:val="6"/>
          </w:tcPr>
          <w:p>
            <w:pPr>
              <w:spacing w:line="360" w:lineRule="exact"/>
              <w:rPr>
                <w:sz w:val="24"/>
              </w:rPr>
            </w:pPr>
            <w:r>
              <w:rPr>
                <w:sz w:val="24"/>
              </w:rPr>
              <w:t>1、</w:t>
            </w:r>
            <w:r>
              <w:rPr>
                <w:rFonts w:hint="eastAsia"/>
                <w:sz w:val="24"/>
              </w:rPr>
              <w:t>设备</w:t>
            </w:r>
            <w:r>
              <w:rPr>
                <w:sz w:val="24"/>
              </w:rPr>
              <w:t>不含税金额元，税额元（  %增值税专用发票）</w:t>
            </w:r>
            <w:r>
              <w:rPr>
                <w:rFonts w:hint="eastAsia"/>
                <w:sz w:val="24"/>
              </w:rPr>
              <w:t>。安装</w:t>
            </w:r>
            <w:r>
              <w:rPr>
                <w:sz w:val="24"/>
              </w:rPr>
              <w:t>不含税金额元，税额元（  %增值税专用发票）</w:t>
            </w:r>
            <w:r>
              <w:rPr>
                <w:rFonts w:hint="eastAsia"/>
                <w:sz w:val="24"/>
              </w:rPr>
              <w:t>。</w:t>
            </w:r>
          </w:p>
          <w:p>
            <w:pPr>
              <w:spacing w:line="360" w:lineRule="exact"/>
              <w:rPr>
                <w:sz w:val="24"/>
              </w:rPr>
            </w:pPr>
            <w:r>
              <w:rPr>
                <w:sz w:val="24"/>
              </w:rPr>
              <w:t>2、费用包含提供由中标方设计的设计费用等。</w:t>
            </w:r>
          </w:p>
          <w:p>
            <w:pPr>
              <w:spacing w:line="360" w:lineRule="exact"/>
              <w:rPr>
                <w:sz w:val="24"/>
              </w:rPr>
            </w:pPr>
            <w:r>
              <w:rPr>
                <w:sz w:val="24"/>
              </w:rPr>
              <w:t>3、费用已包含采购文件中要求的所有货物或工程内容、运输、卸车、检测、试运行、验收、服务等所有费用。</w:t>
            </w:r>
          </w:p>
          <w:p>
            <w:pPr>
              <w:spacing w:line="360" w:lineRule="exact"/>
              <w:rPr>
                <w:sz w:val="24"/>
              </w:rPr>
            </w:pPr>
            <w:r>
              <w:rPr>
                <w:sz w:val="24"/>
              </w:rPr>
              <w:t>4、交货（施工）地点：中粮崇左糖业工厂现场。</w:t>
            </w:r>
          </w:p>
          <w:p>
            <w:pPr>
              <w:spacing w:line="360" w:lineRule="exact"/>
              <w:rPr>
                <w:sz w:val="24"/>
              </w:rPr>
            </w:pPr>
            <w:r>
              <w:rPr>
                <w:sz w:val="24"/>
              </w:rPr>
              <w:t>5、合同总工期：自签订合同之日起</w:t>
            </w:r>
            <w:r>
              <w:rPr>
                <w:rFonts w:hint="eastAsia"/>
                <w:sz w:val="24"/>
              </w:rPr>
              <w:t>60</w:t>
            </w:r>
            <w:r>
              <w:rPr>
                <w:sz w:val="24"/>
              </w:rPr>
              <w:t>个日历天内完成供货、安装、调试。因不可抗力或经甲方同意，工期可顺延，如因甲方原因造成工期逾期，须由甲方出具相关函件证明。</w:t>
            </w:r>
          </w:p>
          <w:p>
            <w:pPr>
              <w:spacing w:line="360" w:lineRule="exact"/>
              <w:rPr>
                <w:sz w:val="24"/>
              </w:rPr>
            </w:pPr>
            <w:r>
              <w:rPr>
                <w:sz w:val="24"/>
              </w:rPr>
              <w:t>6、合同为固定总价，不受项目设备主料发生大幅市场波动时影响。</w:t>
            </w:r>
          </w:p>
        </w:tc>
      </w:tr>
    </w:tbl>
    <w:p>
      <w:pPr>
        <w:adjustRightInd w:val="0"/>
        <w:snapToGrid w:val="0"/>
        <w:spacing w:line="500" w:lineRule="exact"/>
        <w:ind w:firstLine="480" w:firstLineChars="200"/>
        <w:rPr>
          <w:sz w:val="24"/>
        </w:rPr>
      </w:pPr>
      <w:r>
        <w:rPr>
          <w:rFonts w:hint="eastAsia"/>
          <w:sz w:val="24"/>
        </w:rPr>
        <w:t>1.1乙方为甲方设计制造并提供系统所需的设备及材料或工程内容。乙方的所有供货及服务必须完全满足技术规格的要求，技术规格详见合同附件1《技术协议》；</w:t>
      </w:r>
    </w:p>
    <w:p>
      <w:pPr>
        <w:adjustRightInd w:val="0"/>
        <w:snapToGrid w:val="0"/>
        <w:spacing w:line="500" w:lineRule="exact"/>
        <w:ind w:firstLine="480" w:firstLineChars="200"/>
        <w:rPr>
          <w:sz w:val="24"/>
        </w:rPr>
      </w:pPr>
      <w:r>
        <w:rPr>
          <w:rFonts w:hint="eastAsia"/>
          <w:sz w:val="24"/>
        </w:rPr>
        <w:t>1.2 乙方向甲方提供所供设备或工程包含以下服务：设计、培训、运输（含二次运输、吊卸）、装卸、测试验收的服务、质量保证、售后服务以及伴随服务等，伴随服务包括但不限于：</w:t>
      </w:r>
    </w:p>
    <w:p>
      <w:pPr>
        <w:adjustRightInd w:val="0"/>
        <w:snapToGrid w:val="0"/>
        <w:spacing w:line="500" w:lineRule="exact"/>
        <w:ind w:firstLine="480" w:firstLineChars="200"/>
        <w:rPr>
          <w:sz w:val="24"/>
        </w:rPr>
      </w:pPr>
      <w:r>
        <w:rPr>
          <w:rFonts w:hint="eastAsia"/>
          <w:sz w:val="24"/>
        </w:rPr>
        <w:t>1.2.1实施或监督所供货物或工程的现场组装施工和试运行；</w:t>
      </w:r>
    </w:p>
    <w:p>
      <w:pPr>
        <w:adjustRightInd w:val="0"/>
        <w:snapToGrid w:val="0"/>
        <w:spacing w:line="500" w:lineRule="exact"/>
        <w:ind w:firstLine="480" w:firstLineChars="200"/>
        <w:rPr>
          <w:sz w:val="24"/>
        </w:rPr>
      </w:pPr>
      <w:r>
        <w:rPr>
          <w:rFonts w:hint="eastAsia"/>
          <w:sz w:val="24"/>
        </w:rPr>
        <w:t>1.2.2提供货物或工程组装和维修所需的工具；</w:t>
      </w:r>
    </w:p>
    <w:p>
      <w:pPr>
        <w:adjustRightInd w:val="0"/>
        <w:snapToGrid w:val="0"/>
        <w:spacing w:line="500" w:lineRule="exact"/>
        <w:ind w:firstLine="480" w:firstLineChars="200"/>
        <w:rPr>
          <w:sz w:val="24"/>
        </w:rPr>
      </w:pPr>
      <w:r>
        <w:rPr>
          <w:rFonts w:hint="eastAsia"/>
          <w:sz w:val="24"/>
        </w:rPr>
        <w:t>1.2.3为所供货物或工程的重要配件提供详细的技术资料，包括规格说明文件等；</w:t>
      </w:r>
    </w:p>
    <w:p>
      <w:pPr>
        <w:adjustRightInd w:val="0"/>
        <w:snapToGrid w:val="0"/>
        <w:spacing w:line="500" w:lineRule="exact"/>
        <w:ind w:firstLine="480" w:firstLineChars="200"/>
        <w:rPr>
          <w:sz w:val="24"/>
        </w:rPr>
      </w:pPr>
      <w:r>
        <w:rPr>
          <w:rFonts w:hint="eastAsia"/>
          <w:sz w:val="24"/>
        </w:rPr>
        <w:t>1.2.4在双方商定的一定期限内对所供货物或工程实施运行或监督或维护或修理，但前提条件是该服务并不能免除乙方在合同保证期内所承担的义务；</w:t>
      </w:r>
    </w:p>
    <w:p>
      <w:pPr>
        <w:adjustRightInd w:val="0"/>
        <w:snapToGrid w:val="0"/>
        <w:spacing w:line="500" w:lineRule="exact"/>
        <w:ind w:firstLine="480" w:firstLineChars="200"/>
        <w:rPr>
          <w:sz w:val="24"/>
        </w:rPr>
      </w:pPr>
      <w:r>
        <w:rPr>
          <w:rFonts w:hint="eastAsia"/>
          <w:sz w:val="24"/>
        </w:rPr>
        <w:t>1.2.5在甲方项目现场就所供货物的组装、试运行、运行、维护和修理对甲方人员进行培训。</w:t>
      </w:r>
    </w:p>
    <w:p>
      <w:pPr>
        <w:adjustRightInd w:val="0"/>
        <w:snapToGrid w:val="0"/>
        <w:spacing w:line="500" w:lineRule="exact"/>
        <w:ind w:firstLine="480" w:firstLineChars="200"/>
        <w:rPr>
          <w:sz w:val="24"/>
        </w:rPr>
      </w:pPr>
      <w:r>
        <w:rPr>
          <w:rFonts w:hint="eastAsia"/>
          <w:sz w:val="24"/>
        </w:rPr>
        <w:t>1.3乙方应对本合同项下其承担的全部工作实施有效管理，以确保上作的进度符合合同附件的要求。</w:t>
      </w:r>
    </w:p>
    <w:p>
      <w:pPr>
        <w:adjustRightInd w:val="0"/>
        <w:snapToGrid w:val="0"/>
        <w:spacing w:line="500" w:lineRule="exact"/>
        <w:ind w:firstLine="480" w:firstLineChars="200"/>
        <w:rPr>
          <w:sz w:val="24"/>
        </w:rPr>
      </w:pPr>
      <w:r>
        <w:rPr>
          <w:rFonts w:hint="eastAsia"/>
          <w:sz w:val="24"/>
        </w:rPr>
        <w:t>二、付款</w:t>
      </w:r>
    </w:p>
    <w:p>
      <w:pPr>
        <w:adjustRightInd w:val="0"/>
        <w:snapToGrid w:val="0"/>
        <w:spacing w:line="500" w:lineRule="exact"/>
        <w:ind w:firstLine="480" w:firstLineChars="200"/>
        <w:rPr>
          <w:sz w:val="24"/>
        </w:rPr>
      </w:pPr>
      <w:r>
        <w:rPr>
          <w:sz w:val="24"/>
        </w:rPr>
        <w:t>1</w:t>
      </w:r>
      <w:r>
        <w:rPr>
          <w:rFonts w:hint="eastAsia"/>
          <w:sz w:val="24"/>
        </w:rPr>
        <w:t>．付款方式</w:t>
      </w:r>
    </w:p>
    <w:p>
      <w:pPr>
        <w:adjustRightInd w:val="0"/>
        <w:snapToGrid w:val="0"/>
        <w:spacing w:line="500" w:lineRule="exact"/>
        <w:ind w:firstLine="480" w:firstLineChars="200"/>
        <w:rPr>
          <w:sz w:val="24"/>
        </w:rPr>
      </w:pPr>
      <w:r>
        <w:rPr>
          <w:sz w:val="24"/>
        </w:rPr>
        <w:t>1</w:t>
      </w:r>
      <w:r>
        <w:rPr>
          <w:rFonts w:hint="eastAsia"/>
          <w:sz w:val="24"/>
        </w:rPr>
        <w:t>.1本合同使用货币种类为：人民币。</w:t>
      </w:r>
    </w:p>
    <w:p>
      <w:pPr>
        <w:adjustRightInd w:val="0"/>
        <w:snapToGrid w:val="0"/>
        <w:spacing w:line="500" w:lineRule="exact"/>
        <w:ind w:firstLine="480" w:firstLineChars="200"/>
        <w:rPr>
          <w:sz w:val="24"/>
        </w:rPr>
      </w:pPr>
      <w:r>
        <w:rPr>
          <w:sz w:val="24"/>
        </w:rPr>
        <w:t>1</w:t>
      </w:r>
      <w:r>
        <w:rPr>
          <w:rFonts w:hint="eastAsia"/>
          <w:sz w:val="24"/>
        </w:rPr>
        <w:t>.2付款方式：1</w:t>
      </w:r>
      <w:r>
        <w:rPr>
          <w:sz w:val="24"/>
        </w:rPr>
        <w:t>00</w:t>
      </w:r>
      <w:r>
        <w:rPr>
          <w:rFonts w:hint="eastAsia"/>
          <w:sz w:val="24"/>
        </w:rPr>
        <w:t>%</w:t>
      </w:r>
      <w:r>
        <w:rPr>
          <w:sz w:val="24"/>
        </w:rPr>
        <w:t>银行电汇</w:t>
      </w:r>
    </w:p>
    <w:p>
      <w:pPr>
        <w:adjustRightInd w:val="0"/>
        <w:snapToGrid w:val="0"/>
        <w:spacing w:line="500" w:lineRule="exact"/>
        <w:ind w:firstLine="480" w:firstLineChars="200"/>
        <w:rPr>
          <w:sz w:val="24"/>
        </w:rPr>
      </w:pPr>
      <w:r>
        <w:rPr>
          <w:rFonts w:hint="eastAsia"/>
          <w:sz w:val="24"/>
        </w:rPr>
        <w:t>1.3乙方对其编制的竣工结算书准确性负责，如竣工结算审计核减率高于5%的，超出5%部分的审计费用由乙方承担。</w:t>
      </w:r>
    </w:p>
    <w:p>
      <w:pPr>
        <w:adjustRightInd w:val="0"/>
        <w:snapToGrid w:val="0"/>
        <w:spacing w:line="500" w:lineRule="exact"/>
        <w:ind w:firstLine="480" w:firstLineChars="200"/>
        <w:rPr>
          <w:sz w:val="24"/>
        </w:rPr>
      </w:pPr>
      <w:r>
        <w:rPr>
          <w:sz w:val="24"/>
        </w:rPr>
        <w:t>1</w:t>
      </w:r>
      <w:r>
        <w:rPr>
          <w:rFonts w:hint="eastAsia"/>
          <w:sz w:val="24"/>
        </w:rPr>
        <w:t>.4合同款项的支付：</w:t>
      </w:r>
    </w:p>
    <w:p>
      <w:pPr>
        <w:adjustRightInd w:val="0"/>
        <w:snapToGrid w:val="0"/>
        <w:spacing w:line="500" w:lineRule="exact"/>
        <w:ind w:firstLine="480" w:firstLineChars="200"/>
        <w:rPr>
          <w:sz w:val="24"/>
        </w:rPr>
      </w:pPr>
      <w:r>
        <w:rPr>
          <w:sz w:val="24"/>
        </w:rPr>
        <w:t>1</w:t>
      </w:r>
      <w:r>
        <w:rPr>
          <w:rFonts w:hint="eastAsia"/>
          <w:sz w:val="24"/>
        </w:rPr>
        <w:t>.4.1合同总额:（人民币大写）XXX（￥XX XX元）, 其中不含税金额：（人民币大写）XX XX（￥XX XX元）,税额：（人民币大写）XX XX（￥XX XX元）,开具税率为 %增值税专用发票。</w:t>
      </w:r>
    </w:p>
    <w:p>
      <w:pPr>
        <w:adjustRightInd w:val="0"/>
        <w:snapToGrid w:val="0"/>
        <w:spacing w:line="500" w:lineRule="exact"/>
        <w:ind w:firstLine="480" w:firstLineChars="200"/>
        <w:rPr>
          <w:sz w:val="24"/>
        </w:rPr>
      </w:pPr>
      <w:r>
        <w:rPr>
          <w:sz w:val="24"/>
        </w:rPr>
        <w:t>1</w:t>
      </w:r>
      <w:r>
        <w:rPr>
          <w:rFonts w:hint="eastAsia"/>
          <w:sz w:val="24"/>
        </w:rPr>
        <w:t>.4.2</w:t>
      </w:r>
      <w:bookmarkStart w:id="156" w:name="_Hlk139613965"/>
      <w:r>
        <w:rPr>
          <w:rFonts w:hint="eastAsia"/>
          <w:sz w:val="24"/>
        </w:rPr>
        <w:t>设备到场甲方验收合格后，甲方向乙方支付合同总额的30%，金额：（人民币大写）XXXX（￥XXXX元）。</w:t>
      </w:r>
      <w:bookmarkEnd w:id="156"/>
    </w:p>
    <w:p>
      <w:pPr>
        <w:adjustRightInd w:val="0"/>
        <w:snapToGrid w:val="0"/>
        <w:spacing w:line="500" w:lineRule="exact"/>
        <w:ind w:firstLine="480" w:firstLineChars="200"/>
      </w:pPr>
      <w:r>
        <w:rPr>
          <w:sz w:val="24"/>
        </w:rPr>
        <w:t>1</w:t>
      </w:r>
      <w:r>
        <w:rPr>
          <w:rFonts w:hint="eastAsia"/>
          <w:sz w:val="24"/>
        </w:rPr>
        <w:t>.4.3项目竣工</w:t>
      </w:r>
      <w:r>
        <w:rPr>
          <w:sz w:val="24"/>
        </w:rPr>
        <w:t>、</w:t>
      </w:r>
      <w:r>
        <w:rPr>
          <w:rFonts w:hint="eastAsia"/>
          <w:sz w:val="24"/>
        </w:rPr>
        <w:t>调试验收合格，乙方开具全额增值税专用发票给甲方后，甲方向乙方支付合同总额的50%，金额：（人民币大写）XXXX（￥XXXX元）。因乙方原因造成项目完工时间逾期的，双方出具函件确认后，按照本合同（第六款违约责任）要求对乙方逾期竣工扣款，在该笔付款中扣除。</w:t>
      </w:r>
    </w:p>
    <w:p>
      <w:pPr>
        <w:adjustRightInd w:val="0"/>
        <w:snapToGrid w:val="0"/>
        <w:spacing w:line="500" w:lineRule="exact"/>
        <w:ind w:firstLine="480" w:firstLineChars="200"/>
        <w:rPr>
          <w:sz w:val="24"/>
        </w:rPr>
      </w:pPr>
      <w:r>
        <w:rPr>
          <w:sz w:val="24"/>
        </w:rPr>
        <w:t>1</w:t>
      </w:r>
      <w:r>
        <w:rPr>
          <w:rFonts w:hint="eastAsia"/>
          <w:sz w:val="24"/>
        </w:rPr>
        <w:t>.4.4设备投入使用运行至23/24榨季</w:t>
      </w:r>
      <w:r>
        <w:rPr>
          <w:sz w:val="24"/>
        </w:rPr>
        <w:t>结束无质量问题</w:t>
      </w:r>
      <w:r>
        <w:rPr>
          <w:rFonts w:hint="eastAsia"/>
          <w:sz w:val="24"/>
        </w:rPr>
        <w:t>。</w:t>
      </w:r>
      <w:r>
        <w:rPr>
          <w:sz w:val="24"/>
        </w:rPr>
        <w:t>工程建设项目造价以竣工结算审计结果为准，项目建设单位按施工单位实际完成工程量的</w:t>
      </w:r>
      <w:r>
        <w:rPr>
          <w:rFonts w:hint="eastAsia"/>
          <w:sz w:val="24"/>
        </w:rPr>
        <w:t>20</w:t>
      </w:r>
      <w:r>
        <w:rPr>
          <w:sz w:val="24"/>
        </w:rPr>
        <w:t>%预留竣工结算审计准备金，待中粮糖业审计部组织进行竣工结算审计，出具工程结算审核定案表后</w:t>
      </w:r>
      <w:r>
        <w:rPr>
          <w:rFonts w:hint="eastAsia"/>
          <w:sz w:val="24"/>
        </w:rPr>
        <w:t>，支付结算总金额的95%</w:t>
      </w:r>
      <w:r>
        <w:rPr>
          <w:sz w:val="24"/>
        </w:rPr>
        <w:t>。</w:t>
      </w:r>
      <w:r>
        <w:rPr>
          <w:rFonts w:hint="eastAsia"/>
          <w:sz w:val="24"/>
        </w:rPr>
        <w:t>金额：（人民币大写）XXXX元整（￥XXXX元）。</w:t>
      </w:r>
    </w:p>
    <w:p>
      <w:pPr>
        <w:adjustRightInd w:val="0"/>
        <w:snapToGrid w:val="0"/>
        <w:spacing w:line="500" w:lineRule="exact"/>
        <w:ind w:firstLine="480" w:firstLineChars="200"/>
        <w:rPr>
          <w:sz w:val="24"/>
        </w:rPr>
      </w:pPr>
      <w:r>
        <w:rPr>
          <w:sz w:val="24"/>
        </w:rPr>
        <w:t>1</w:t>
      </w:r>
      <w:r>
        <w:rPr>
          <w:rFonts w:hint="eastAsia"/>
          <w:sz w:val="24"/>
        </w:rPr>
        <w:t>.4.5剩余5%作为质保金，于质保期(自投入</w:t>
      </w:r>
      <w:r>
        <w:rPr>
          <w:sz w:val="24"/>
        </w:rPr>
        <w:t>使用</w:t>
      </w:r>
      <w:r>
        <w:rPr>
          <w:rFonts w:hint="eastAsia"/>
          <w:sz w:val="24"/>
        </w:rPr>
        <w:t>合格之日起算365天)满且设备无任何质量问题后，60个工作日内甲方无息一次性付完给乙方。</w:t>
      </w:r>
    </w:p>
    <w:p>
      <w:pPr>
        <w:spacing w:line="500" w:lineRule="exact"/>
        <w:ind w:firstLine="480" w:firstLineChars="200"/>
        <w:rPr>
          <w:rFonts w:hAnsi="Courier New"/>
          <w:sz w:val="24"/>
        </w:rPr>
      </w:pPr>
      <w:r>
        <w:rPr>
          <w:rFonts w:hAnsi="Courier New"/>
          <w:sz w:val="24"/>
        </w:rPr>
        <w:t>2.履约保证金的交付及退还</w:t>
      </w:r>
    </w:p>
    <w:p>
      <w:pPr>
        <w:spacing w:line="500" w:lineRule="exact"/>
        <w:ind w:firstLine="480" w:firstLineChars="200"/>
        <w:rPr>
          <w:rFonts w:hAnsi="Courier New"/>
          <w:sz w:val="24"/>
        </w:rPr>
      </w:pPr>
      <w:r>
        <w:rPr>
          <w:rFonts w:hint="eastAsia" w:hAnsi="Courier New"/>
          <w:sz w:val="24"/>
        </w:rPr>
        <w:t>履约保证金为合同总价的</w:t>
      </w:r>
      <w:r>
        <w:rPr>
          <w:rFonts w:hAnsi="Courier New"/>
          <w:sz w:val="24"/>
        </w:rPr>
        <w:t xml:space="preserve"> 5%，金额：（人民币大写）XXXX元整（￥XXXX元）。乙方于</w:t>
      </w:r>
      <w:r>
        <w:rPr>
          <w:rFonts w:hint="eastAsia" w:hAnsi="Courier New"/>
          <w:sz w:val="24"/>
        </w:rPr>
        <w:t>中标通知书发布后</w:t>
      </w:r>
      <w:r>
        <w:rPr>
          <w:rFonts w:hAnsi="Courier New"/>
          <w:sz w:val="24"/>
        </w:rPr>
        <w:t>30</w:t>
      </w:r>
      <w:r>
        <w:rPr>
          <w:rFonts w:hint="eastAsia" w:hAnsi="Courier New"/>
          <w:sz w:val="24"/>
        </w:rPr>
        <w:t>个日历天</w:t>
      </w:r>
      <w:r>
        <w:rPr>
          <w:rFonts w:hAnsi="Courier New"/>
          <w:sz w:val="24"/>
        </w:rPr>
        <w:t>内向</w:t>
      </w:r>
      <w:r>
        <w:rPr>
          <w:rFonts w:hint="eastAsia" w:hAnsi="Courier New"/>
          <w:sz w:val="24"/>
        </w:rPr>
        <w:t>甲方足额缴纳</w:t>
      </w:r>
      <w:r>
        <w:rPr>
          <w:rFonts w:hAnsi="Courier New"/>
          <w:sz w:val="24"/>
        </w:rPr>
        <w:t>。甲方于项目竣工</w:t>
      </w:r>
      <w:r>
        <w:rPr>
          <w:rFonts w:hint="eastAsia" w:hAnsi="Courier New"/>
          <w:sz w:val="24"/>
        </w:rPr>
        <w:t>、</w:t>
      </w:r>
      <w:r>
        <w:rPr>
          <w:rFonts w:hAnsi="Courier New"/>
          <w:sz w:val="24"/>
        </w:rPr>
        <w:t>调试验收合格后60个工作日内将全额履约保证金无息退还给乙方。</w:t>
      </w:r>
    </w:p>
    <w:p>
      <w:pPr>
        <w:adjustRightInd w:val="0"/>
        <w:snapToGrid w:val="0"/>
        <w:spacing w:line="500" w:lineRule="exact"/>
        <w:ind w:firstLine="480" w:firstLineChars="200"/>
        <w:rPr>
          <w:sz w:val="24"/>
        </w:rPr>
      </w:pPr>
      <w:r>
        <w:rPr>
          <w:sz w:val="24"/>
        </w:rPr>
        <w:t>3</w:t>
      </w:r>
      <w:r>
        <w:rPr>
          <w:rFonts w:hint="eastAsia"/>
          <w:sz w:val="24"/>
        </w:rPr>
        <w:t>.扣除</w:t>
      </w:r>
    </w:p>
    <w:p>
      <w:pPr>
        <w:adjustRightInd w:val="0"/>
        <w:snapToGrid w:val="0"/>
        <w:spacing w:line="500" w:lineRule="exact"/>
        <w:ind w:firstLine="480" w:firstLineChars="200"/>
        <w:rPr>
          <w:sz w:val="24"/>
        </w:rPr>
      </w:pPr>
      <w:r>
        <w:rPr>
          <w:rFonts w:hint="eastAsia"/>
          <w:sz w:val="24"/>
        </w:rPr>
        <w:t>根据本合同的规定，如果乙方有赔偿和/或支付违约金的责任，则甲方有权从上述任何一笔未付款中扣除相应金额。</w:t>
      </w:r>
    </w:p>
    <w:p>
      <w:pPr>
        <w:adjustRightInd w:val="0"/>
        <w:snapToGrid w:val="0"/>
        <w:spacing w:line="500" w:lineRule="exact"/>
        <w:ind w:firstLine="480" w:firstLineChars="200"/>
        <w:rPr>
          <w:sz w:val="24"/>
        </w:rPr>
      </w:pPr>
      <w:r>
        <w:rPr>
          <w:rFonts w:hint="eastAsia"/>
          <w:sz w:val="24"/>
        </w:rPr>
        <w:t>三、铭牌及标准</w:t>
      </w:r>
    </w:p>
    <w:p>
      <w:pPr>
        <w:adjustRightInd w:val="0"/>
        <w:snapToGrid w:val="0"/>
        <w:spacing w:line="500" w:lineRule="exact"/>
        <w:ind w:firstLine="480" w:firstLineChars="200"/>
        <w:rPr>
          <w:sz w:val="24"/>
        </w:rPr>
      </w:pPr>
      <w:r>
        <w:rPr>
          <w:rFonts w:hint="eastAsia"/>
          <w:sz w:val="24"/>
        </w:rPr>
        <w:t>1.铭牌</w:t>
      </w:r>
    </w:p>
    <w:p>
      <w:pPr>
        <w:adjustRightInd w:val="0"/>
        <w:snapToGrid w:val="0"/>
        <w:spacing w:line="500" w:lineRule="exact"/>
        <w:ind w:firstLine="480" w:firstLineChars="200"/>
        <w:rPr>
          <w:sz w:val="24"/>
        </w:rPr>
      </w:pPr>
      <w:r>
        <w:rPr>
          <w:rFonts w:hint="eastAsia"/>
          <w:sz w:val="24"/>
        </w:rPr>
        <w:t>铭牌至少应该有下列内容（包括但不限于此）：设备名称、规格型号、制作厂家、主要技术参数、出厂年份、出厂编号等。</w:t>
      </w:r>
    </w:p>
    <w:p>
      <w:pPr>
        <w:adjustRightInd w:val="0"/>
        <w:snapToGrid w:val="0"/>
        <w:spacing w:line="500" w:lineRule="exact"/>
        <w:ind w:firstLine="480" w:firstLineChars="200"/>
        <w:rPr>
          <w:sz w:val="24"/>
        </w:rPr>
      </w:pPr>
      <w:r>
        <w:rPr>
          <w:rFonts w:hint="eastAsia"/>
          <w:sz w:val="24"/>
        </w:rPr>
        <w:t>2．标准：本合同所指的货物或工程及服务应符合相关国家行业标准、制造国国家标准及本合同约定标准。</w:t>
      </w:r>
    </w:p>
    <w:p>
      <w:pPr>
        <w:adjustRightInd w:val="0"/>
        <w:snapToGrid w:val="0"/>
        <w:spacing w:line="500" w:lineRule="exact"/>
        <w:ind w:firstLine="480" w:firstLineChars="200"/>
        <w:rPr>
          <w:sz w:val="24"/>
        </w:rPr>
      </w:pPr>
      <w:r>
        <w:rPr>
          <w:rFonts w:hint="eastAsia"/>
          <w:sz w:val="24"/>
        </w:rPr>
        <w:t>四、交货及完工时间</w:t>
      </w:r>
    </w:p>
    <w:p>
      <w:pPr>
        <w:adjustRightInd w:val="0"/>
        <w:snapToGrid w:val="0"/>
        <w:spacing w:line="500" w:lineRule="exact"/>
        <w:ind w:firstLine="480" w:firstLineChars="200"/>
        <w:rPr>
          <w:sz w:val="24"/>
        </w:rPr>
      </w:pPr>
      <w:r>
        <w:rPr>
          <w:rFonts w:hint="eastAsia"/>
          <w:sz w:val="24"/>
        </w:rPr>
        <w:t>1．交货地点：中粮崇左糖业有限公司崇左工厂指定现场。</w:t>
      </w:r>
    </w:p>
    <w:p>
      <w:pPr>
        <w:spacing w:line="400" w:lineRule="exact"/>
        <w:ind w:firstLine="480" w:firstLineChars="200"/>
        <w:rPr>
          <w:sz w:val="24"/>
        </w:rPr>
      </w:pPr>
      <w:r>
        <w:rPr>
          <w:rFonts w:hint="eastAsia"/>
          <w:sz w:val="24"/>
        </w:rPr>
        <w:t>2.项目完工时间：自签订合同之日起60个日历日内完成供货、安装、调试。因不可抗力或经甲方同意，工期可顺延，如因甲方原因造成工期逾期，须由甲方出具相关函件证明。</w:t>
      </w:r>
    </w:p>
    <w:p>
      <w:pPr>
        <w:spacing w:line="400" w:lineRule="exact"/>
        <w:ind w:firstLine="480" w:firstLineChars="200"/>
        <w:rPr>
          <w:sz w:val="24"/>
        </w:rPr>
      </w:pPr>
      <w:r>
        <w:rPr>
          <w:sz w:val="24"/>
        </w:rPr>
        <w:t>3</w:t>
      </w:r>
      <w:r>
        <w:rPr>
          <w:rFonts w:hint="eastAsia"/>
          <w:sz w:val="24"/>
        </w:rPr>
        <w:t>.运输费用已含在合同总价款内由乙方承担。因运输过程造成的货物损坏或丢失，均由乙方负责修复或补齐，且交货期不能影响工期。</w:t>
      </w:r>
    </w:p>
    <w:p>
      <w:pPr>
        <w:adjustRightInd w:val="0"/>
        <w:snapToGrid w:val="0"/>
        <w:spacing w:line="500" w:lineRule="exact"/>
        <w:ind w:firstLine="480" w:firstLineChars="200"/>
        <w:rPr>
          <w:sz w:val="24"/>
        </w:rPr>
      </w:pPr>
      <w:r>
        <w:rPr>
          <w:sz w:val="24"/>
        </w:rPr>
        <w:t>4</w:t>
      </w:r>
      <w:r>
        <w:rPr>
          <w:rFonts w:hint="eastAsia"/>
          <w:sz w:val="24"/>
        </w:rPr>
        <w:t>.货物包装、发运及运输</w:t>
      </w:r>
    </w:p>
    <w:p>
      <w:pPr>
        <w:adjustRightInd w:val="0"/>
        <w:snapToGrid w:val="0"/>
        <w:spacing w:line="500" w:lineRule="exact"/>
        <w:ind w:firstLine="480" w:firstLineChars="200"/>
        <w:rPr>
          <w:sz w:val="24"/>
        </w:rPr>
      </w:pPr>
      <w:r>
        <w:rPr>
          <w:sz w:val="24"/>
        </w:rPr>
        <w:t>4</w:t>
      </w:r>
      <w:r>
        <w:rPr>
          <w:rFonts w:hint="eastAsia"/>
          <w:sz w:val="24"/>
        </w:rPr>
        <w:t>.1乙方应在货物发运前对其进行满足于运输距离、防潮、防震、防锈和防破损装卸要求的包装，以保证货物安全运输到达甲方指定地点。</w:t>
      </w:r>
    </w:p>
    <w:p>
      <w:pPr>
        <w:adjustRightInd w:val="0"/>
        <w:snapToGrid w:val="0"/>
        <w:spacing w:line="500" w:lineRule="exact"/>
        <w:ind w:firstLine="480" w:firstLineChars="200"/>
        <w:rPr>
          <w:sz w:val="24"/>
        </w:rPr>
      </w:pPr>
      <w:r>
        <w:rPr>
          <w:sz w:val="24"/>
        </w:rPr>
        <w:t>4</w:t>
      </w:r>
      <w:r>
        <w:rPr>
          <w:rFonts w:hint="eastAsia"/>
          <w:sz w:val="24"/>
        </w:rPr>
        <w:t>.2使用说明书、随配附件和工具以及清单等一并附于货物内。</w:t>
      </w:r>
    </w:p>
    <w:p>
      <w:pPr>
        <w:adjustRightInd w:val="0"/>
        <w:snapToGrid w:val="0"/>
        <w:spacing w:line="500" w:lineRule="exact"/>
        <w:ind w:firstLine="480" w:firstLineChars="200"/>
        <w:rPr>
          <w:sz w:val="24"/>
        </w:rPr>
      </w:pPr>
      <w:r>
        <w:rPr>
          <w:sz w:val="24"/>
        </w:rPr>
        <w:t>4</w:t>
      </w:r>
      <w:r>
        <w:rPr>
          <w:rFonts w:hint="eastAsia"/>
          <w:sz w:val="24"/>
        </w:rPr>
        <w:t>.3货物在交货前发生的不可预见的风险均由乙方负责。</w:t>
      </w:r>
    </w:p>
    <w:p>
      <w:pPr>
        <w:adjustRightInd w:val="0"/>
        <w:snapToGrid w:val="0"/>
        <w:spacing w:line="500" w:lineRule="exact"/>
        <w:ind w:firstLine="480" w:firstLineChars="200"/>
        <w:rPr>
          <w:sz w:val="24"/>
        </w:rPr>
      </w:pPr>
      <w:r>
        <w:rPr>
          <w:sz w:val="24"/>
        </w:rPr>
        <w:t>4</w:t>
      </w:r>
      <w:r>
        <w:rPr>
          <w:rFonts w:hint="eastAsia"/>
          <w:sz w:val="24"/>
        </w:rPr>
        <w:t>.4乙方在货物发运手续办理完毕后24小时内或货到前48小时通知甲方，以准备接货。</w:t>
      </w:r>
    </w:p>
    <w:p>
      <w:pPr>
        <w:adjustRightInd w:val="0"/>
        <w:snapToGrid w:val="0"/>
        <w:spacing w:line="500" w:lineRule="exact"/>
        <w:ind w:firstLine="480" w:firstLineChars="200"/>
        <w:rPr>
          <w:sz w:val="24"/>
        </w:rPr>
      </w:pPr>
      <w:r>
        <w:rPr>
          <w:rFonts w:hint="eastAsia"/>
          <w:sz w:val="24"/>
        </w:rPr>
        <w:t>五、验收、质量保证</w:t>
      </w:r>
    </w:p>
    <w:p>
      <w:pPr>
        <w:adjustRightInd w:val="0"/>
        <w:snapToGrid w:val="0"/>
        <w:spacing w:line="500" w:lineRule="exact"/>
        <w:ind w:firstLine="480" w:firstLineChars="200"/>
        <w:rPr>
          <w:sz w:val="24"/>
        </w:rPr>
      </w:pPr>
      <w:r>
        <w:rPr>
          <w:rFonts w:hint="eastAsia"/>
          <w:sz w:val="24"/>
        </w:rPr>
        <w:t>1.乙方交货前应对产品做出全面检查和对验收文件进行整理列出清单，作为甲方收货验收和使用的技术条件依据，检验的结果证明文件应随货物交甲方。</w:t>
      </w:r>
    </w:p>
    <w:p>
      <w:pPr>
        <w:adjustRightInd w:val="0"/>
        <w:snapToGrid w:val="0"/>
        <w:spacing w:line="500" w:lineRule="exact"/>
        <w:ind w:firstLine="480" w:firstLineChars="200"/>
        <w:rPr>
          <w:sz w:val="24"/>
        </w:rPr>
      </w:pPr>
      <w:r>
        <w:rPr>
          <w:rFonts w:hint="eastAsia"/>
          <w:sz w:val="24"/>
        </w:rPr>
        <w:t>2.甲方对乙方所交货物依照本协议技术规格要求和国家（设备制造国）有关标准进行现场验收，性能达到技术要求的，给予签收。验收不合格的不予签收，后果由乙方负责。</w:t>
      </w:r>
    </w:p>
    <w:p>
      <w:pPr>
        <w:adjustRightInd w:val="0"/>
        <w:snapToGrid w:val="0"/>
        <w:spacing w:line="500" w:lineRule="exact"/>
        <w:ind w:firstLine="480" w:firstLineChars="200"/>
        <w:rPr>
          <w:sz w:val="24"/>
        </w:rPr>
      </w:pPr>
      <w:r>
        <w:rPr>
          <w:rFonts w:hint="eastAsia"/>
          <w:sz w:val="24"/>
        </w:rPr>
        <w:t>3.甲方应在货到指定地点安装调试完毕之日起五个工作日内验收完毕，并作出验收结果报告。验收时乙方必须在现场。</w:t>
      </w:r>
    </w:p>
    <w:p>
      <w:pPr>
        <w:adjustRightInd w:val="0"/>
        <w:snapToGrid w:val="0"/>
        <w:spacing w:line="500" w:lineRule="exact"/>
        <w:ind w:firstLine="480" w:firstLineChars="200"/>
        <w:rPr>
          <w:sz w:val="24"/>
        </w:rPr>
      </w:pPr>
      <w:r>
        <w:rPr>
          <w:rFonts w:hint="eastAsia"/>
          <w:sz w:val="24"/>
        </w:rPr>
        <w:t>4. 乙方提供货物的质量保证按采购文件的规定执行。在保证期内因货物本身的质量问题发生故障，乙方应负责免费修理和更换零部件。对达不到技术要求的，根据实际情况，经双方协商，可按以下办法处理：</w:t>
      </w:r>
    </w:p>
    <w:p>
      <w:pPr>
        <w:adjustRightInd w:val="0"/>
        <w:snapToGrid w:val="0"/>
        <w:spacing w:line="500" w:lineRule="exact"/>
        <w:ind w:firstLine="480" w:firstLineChars="200"/>
        <w:rPr>
          <w:sz w:val="24"/>
        </w:rPr>
      </w:pPr>
      <w:r>
        <w:rPr>
          <w:rFonts w:hint="eastAsia"/>
          <w:sz w:val="24"/>
        </w:rPr>
        <w:t>更换：由乙方承担所发生的全部费用；</w:t>
      </w:r>
    </w:p>
    <w:p>
      <w:pPr>
        <w:adjustRightInd w:val="0"/>
        <w:snapToGrid w:val="0"/>
        <w:spacing w:line="500" w:lineRule="exact"/>
        <w:ind w:firstLine="480" w:firstLineChars="200"/>
        <w:rPr>
          <w:sz w:val="24"/>
        </w:rPr>
      </w:pPr>
      <w:r>
        <w:rPr>
          <w:rFonts w:hint="eastAsia"/>
          <w:sz w:val="24"/>
        </w:rPr>
        <w:t>贬值处理：由甲乙双方合议定价；</w:t>
      </w:r>
    </w:p>
    <w:p>
      <w:pPr>
        <w:adjustRightInd w:val="0"/>
        <w:snapToGrid w:val="0"/>
        <w:spacing w:line="500" w:lineRule="exact"/>
        <w:ind w:firstLine="480" w:firstLineChars="200"/>
        <w:rPr>
          <w:sz w:val="24"/>
        </w:rPr>
      </w:pPr>
      <w:r>
        <w:rPr>
          <w:rFonts w:hint="eastAsia"/>
          <w:sz w:val="24"/>
        </w:rPr>
        <w:t>退货处理：乙方应退还甲方支付的货物款，同时应承担该货物的直接费用(运输、保险、检验及银行手续费等)。</w:t>
      </w:r>
    </w:p>
    <w:p>
      <w:pPr>
        <w:adjustRightInd w:val="0"/>
        <w:snapToGrid w:val="0"/>
        <w:spacing w:line="500" w:lineRule="exact"/>
        <w:ind w:firstLine="480" w:firstLineChars="200"/>
        <w:rPr>
          <w:sz w:val="24"/>
        </w:rPr>
      </w:pPr>
      <w:r>
        <w:rPr>
          <w:sz w:val="24"/>
        </w:rPr>
        <w:t>5</w:t>
      </w:r>
      <w:r>
        <w:rPr>
          <w:rFonts w:hint="eastAsia"/>
          <w:sz w:val="24"/>
        </w:rPr>
        <w:t>.其他验收要求见合同附件、采购文件、投标文件。</w:t>
      </w:r>
    </w:p>
    <w:p>
      <w:pPr>
        <w:adjustRightInd w:val="0"/>
        <w:snapToGrid w:val="0"/>
        <w:spacing w:line="500" w:lineRule="exact"/>
        <w:ind w:firstLine="480" w:firstLineChars="200"/>
        <w:rPr>
          <w:sz w:val="24"/>
        </w:rPr>
      </w:pPr>
      <w:r>
        <w:rPr>
          <w:sz w:val="24"/>
        </w:rPr>
        <w:t>6</w:t>
      </w:r>
      <w:r>
        <w:rPr>
          <w:rFonts w:hint="eastAsia"/>
          <w:sz w:val="24"/>
        </w:rPr>
        <w:t>. 如在使用过程中发生质量问题，乙方在接到甲方通知后按所承诺的时间内到达甲方现场处理，乙方应对货物出现的所有质量及安全问题负责处理解决。</w:t>
      </w:r>
    </w:p>
    <w:p>
      <w:pPr>
        <w:adjustRightInd w:val="0"/>
        <w:snapToGrid w:val="0"/>
        <w:spacing w:line="500" w:lineRule="exact"/>
        <w:ind w:firstLine="480" w:firstLineChars="200"/>
        <w:rPr>
          <w:sz w:val="24"/>
        </w:rPr>
      </w:pPr>
      <w:r>
        <w:rPr>
          <w:rFonts w:hint="eastAsia"/>
          <w:sz w:val="24"/>
        </w:rPr>
        <w:t>六、违约责任</w:t>
      </w:r>
    </w:p>
    <w:p>
      <w:pPr>
        <w:adjustRightInd w:val="0"/>
        <w:snapToGrid w:val="0"/>
        <w:spacing w:line="500" w:lineRule="exact"/>
        <w:ind w:firstLine="480" w:firstLineChars="200"/>
        <w:rPr>
          <w:sz w:val="24"/>
        </w:rPr>
      </w:pPr>
      <w:r>
        <w:rPr>
          <w:rFonts w:hint="eastAsia"/>
          <w:sz w:val="24"/>
        </w:rPr>
        <w:t>1. 由于乙方原因项目质量未达约定要求，乙方应无条件返工，返工费用和因此而造成的经济损失由乙方承担，由此工期延误的，乙方还应按本条第3款承担逾期违约责任。</w:t>
      </w:r>
    </w:p>
    <w:p>
      <w:pPr>
        <w:adjustRightInd w:val="0"/>
        <w:snapToGrid w:val="0"/>
        <w:spacing w:line="500" w:lineRule="exact"/>
        <w:ind w:firstLine="480" w:firstLineChars="200"/>
        <w:rPr>
          <w:sz w:val="24"/>
        </w:rPr>
      </w:pPr>
      <w:r>
        <w:rPr>
          <w:rFonts w:hint="eastAsia"/>
          <w:sz w:val="24"/>
        </w:rPr>
        <w:t>2. 因乙方施工管理不善导致的人身损害或财产损失等安全问题，造成的经济损失由乙方承担。</w:t>
      </w:r>
    </w:p>
    <w:p>
      <w:pPr>
        <w:adjustRightInd w:val="0"/>
        <w:snapToGrid w:val="0"/>
        <w:spacing w:line="500" w:lineRule="exact"/>
        <w:ind w:firstLine="480" w:firstLineChars="200"/>
        <w:rPr>
          <w:sz w:val="24"/>
        </w:rPr>
      </w:pPr>
      <w:r>
        <w:rPr>
          <w:rFonts w:hint="eastAsia"/>
          <w:sz w:val="24"/>
        </w:rPr>
        <w:t>3.由于乙方原因</w:t>
      </w:r>
      <w:r>
        <w:rPr>
          <w:sz w:val="24"/>
        </w:rPr>
        <w:t>造成</w:t>
      </w:r>
      <w:r>
        <w:rPr>
          <w:rFonts w:hint="eastAsia"/>
          <w:sz w:val="24"/>
        </w:rPr>
        <w:t>逾期竣工的，工期逾期≤</w:t>
      </w:r>
      <w:r>
        <w:rPr>
          <w:sz w:val="24"/>
        </w:rPr>
        <w:t>5</w:t>
      </w:r>
      <w:r>
        <w:rPr>
          <w:rFonts w:hint="eastAsia"/>
          <w:sz w:val="24"/>
        </w:rPr>
        <w:t>天的，乙方向甲方支付违约金合同总</w:t>
      </w:r>
      <w:r>
        <w:rPr>
          <w:sz w:val="24"/>
        </w:rPr>
        <w:t>金额</w:t>
      </w:r>
      <w:r>
        <w:rPr>
          <w:rFonts w:hint="eastAsia"/>
          <w:sz w:val="24"/>
        </w:rPr>
        <w:t>0.</w:t>
      </w:r>
      <w:r>
        <w:rPr>
          <w:sz w:val="24"/>
        </w:rPr>
        <w:t>2</w:t>
      </w:r>
      <w:r>
        <w:rPr>
          <w:rFonts w:hint="eastAsia"/>
          <w:sz w:val="24"/>
        </w:rPr>
        <w:t>5</w:t>
      </w:r>
      <w:r>
        <w:rPr>
          <w:sz w:val="24"/>
        </w:rPr>
        <w:t>%</w:t>
      </w:r>
      <w:r>
        <w:rPr>
          <w:rFonts w:hint="eastAsia"/>
          <w:sz w:val="24"/>
        </w:rPr>
        <w:t>/天；</w:t>
      </w:r>
      <w:r>
        <w:rPr>
          <w:sz w:val="24"/>
        </w:rPr>
        <w:t>5</w:t>
      </w:r>
      <w:r>
        <w:rPr>
          <w:rFonts w:hint="eastAsia"/>
          <w:sz w:val="24"/>
        </w:rPr>
        <w:t>天＜工期逾期≤10天，乙方向甲方支付违约金合同总</w:t>
      </w:r>
      <w:r>
        <w:rPr>
          <w:sz w:val="24"/>
        </w:rPr>
        <w:t>金额</w:t>
      </w:r>
      <w:r>
        <w:rPr>
          <w:rFonts w:hint="eastAsia"/>
          <w:sz w:val="24"/>
        </w:rPr>
        <w:t>0</w:t>
      </w:r>
      <w:r>
        <w:rPr>
          <w:sz w:val="24"/>
        </w:rPr>
        <w:t>.5%</w:t>
      </w:r>
      <w:r>
        <w:rPr>
          <w:rFonts w:hint="eastAsia"/>
          <w:sz w:val="24"/>
        </w:rPr>
        <w:t>/天；</w:t>
      </w:r>
      <w:r>
        <w:rPr>
          <w:sz w:val="24"/>
        </w:rPr>
        <w:t>10</w:t>
      </w:r>
      <w:r>
        <w:rPr>
          <w:rFonts w:hint="eastAsia"/>
          <w:sz w:val="24"/>
        </w:rPr>
        <w:t>天＜工期逾期≤1</w:t>
      </w:r>
      <w:r>
        <w:rPr>
          <w:sz w:val="24"/>
        </w:rPr>
        <w:t>5</w:t>
      </w:r>
      <w:r>
        <w:rPr>
          <w:rFonts w:hint="eastAsia"/>
          <w:sz w:val="24"/>
        </w:rPr>
        <w:t>天，乙方向甲方支付违约金合同总</w:t>
      </w:r>
      <w:r>
        <w:rPr>
          <w:sz w:val="24"/>
        </w:rPr>
        <w:t>金额</w:t>
      </w:r>
      <w:r>
        <w:rPr>
          <w:rFonts w:hint="eastAsia"/>
          <w:sz w:val="24"/>
        </w:rPr>
        <w:t>1</w:t>
      </w:r>
      <w:r>
        <w:rPr>
          <w:sz w:val="24"/>
        </w:rPr>
        <w:t>%</w:t>
      </w:r>
      <w:r>
        <w:rPr>
          <w:rFonts w:hint="eastAsia"/>
          <w:sz w:val="24"/>
        </w:rPr>
        <w:t>/天；逾期＞15天，甲方有权单方解除合同，双方据实结算，乙方应按合同总价的20%支付甲方违约金，并赔偿由此造成的甲方所有损失。</w:t>
      </w:r>
    </w:p>
    <w:p>
      <w:pPr>
        <w:tabs>
          <w:tab w:val="left" w:pos="5564"/>
        </w:tabs>
        <w:adjustRightInd w:val="0"/>
        <w:snapToGrid w:val="0"/>
        <w:spacing w:line="500" w:lineRule="exact"/>
        <w:ind w:firstLine="480" w:firstLineChars="200"/>
        <w:rPr>
          <w:sz w:val="24"/>
        </w:rPr>
      </w:pPr>
      <w:r>
        <w:rPr>
          <w:rFonts w:hint="eastAsia"/>
          <w:sz w:val="24"/>
        </w:rPr>
        <w:t>七、不可抗力事件处理</w:t>
      </w:r>
      <w:r>
        <w:rPr>
          <w:sz w:val="24"/>
        </w:rPr>
        <w:tab/>
      </w:r>
    </w:p>
    <w:p>
      <w:pPr>
        <w:adjustRightInd w:val="0"/>
        <w:snapToGrid w:val="0"/>
        <w:spacing w:line="500" w:lineRule="exact"/>
        <w:ind w:firstLine="480" w:firstLineChars="200"/>
        <w:rPr>
          <w:sz w:val="24"/>
        </w:rPr>
      </w:pPr>
      <w:r>
        <w:rPr>
          <w:rFonts w:hint="eastAsia"/>
          <w:sz w:val="24"/>
        </w:rPr>
        <w:t>1.在合同有效期限内，任何一方因不可抗力事件导致不能履行合同，则合同履行期可延长，其延长期与不可抗力影响期相同。由于不可抗力事件导致合同根本目的不能实现时，一方可解除合同。</w:t>
      </w:r>
    </w:p>
    <w:p>
      <w:pPr>
        <w:adjustRightInd w:val="0"/>
        <w:snapToGrid w:val="0"/>
        <w:spacing w:line="500" w:lineRule="exact"/>
        <w:ind w:firstLine="480" w:firstLineChars="200"/>
        <w:rPr>
          <w:sz w:val="24"/>
        </w:rPr>
      </w:pPr>
      <w:r>
        <w:rPr>
          <w:rFonts w:hint="eastAsia"/>
          <w:sz w:val="24"/>
        </w:rPr>
        <w:t>2.不可抗力事件发生后，应立即通知对方，并寄送有关权威机构出具的证明。</w:t>
      </w:r>
    </w:p>
    <w:p>
      <w:pPr>
        <w:adjustRightInd w:val="0"/>
        <w:snapToGrid w:val="0"/>
        <w:spacing w:line="500" w:lineRule="exact"/>
        <w:ind w:firstLine="480" w:firstLineChars="200"/>
        <w:rPr>
          <w:sz w:val="24"/>
        </w:rPr>
      </w:pPr>
      <w:r>
        <w:rPr>
          <w:rFonts w:hint="eastAsia"/>
          <w:sz w:val="24"/>
        </w:rPr>
        <w:t>3.不可抗力事件延续25天以上，双方应通过友好协商，确定是否继续履行合同。</w:t>
      </w:r>
    </w:p>
    <w:p>
      <w:pPr>
        <w:adjustRightInd w:val="0"/>
        <w:snapToGrid w:val="0"/>
        <w:spacing w:line="500" w:lineRule="exact"/>
        <w:ind w:firstLine="480" w:firstLineChars="200"/>
        <w:rPr>
          <w:sz w:val="24"/>
        </w:rPr>
      </w:pPr>
      <w:r>
        <w:rPr>
          <w:rFonts w:hint="eastAsia"/>
          <w:sz w:val="24"/>
        </w:rPr>
        <w:t>八、合同争议的解决</w:t>
      </w:r>
    </w:p>
    <w:p>
      <w:pPr>
        <w:adjustRightInd w:val="0"/>
        <w:snapToGrid w:val="0"/>
        <w:spacing w:line="500" w:lineRule="exact"/>
        <w:ind w:firstLine="480" w:firstLineChars="200"/>
        <w:rPr>
          <w:sz w:val="24"/>
        </w:rPr>
      </w:pPr>
      <w:r>
        <w:rPr>
          <w:rFonts w:hint="eastAsia"/>
          <w:sz w:val="24"/>
        </w:rPr>
        <w:t>1.本合同适用法律为中华人民共和国有关法律。</w:t>
      </w:r>
    </w:p>
    <w:p>
      <w:pPr>
        <w:adjustRightInd w:val="0"/>
        <w:snapToGrid w:val="0"/>
        <w:spacing w:line="500" w:lineRule="exact"/>
        <w:ind w:firstLine="480" w:firstLineChars="200"/>
        <w:rPr>
          <w:sz w:val="24"/>
        </w:rPr>
      </w:pPr>
      <w:r>
        <w:rPr>
          <w:rFonts w:hint="eastAsia"/>
          <w:sz w:val="24"/>
        </w:rPr>
        <w:t>2.凡与本合同有关的一切争议，双方应友好协商解决，协商不能达成一致时，应向甲方所在地人民法院提起诉讼。诉讼费、律师代理费、交通费等相关费用由违约方承担。</w:t>
      </w:r>
    </w:p>
    <w:p>
      <w:pPr>
        <w:adjustRightInd w:val="0"/>
        <w:snapToGrid w:val="0"/>
        <w:spacing w:line="500" w:lineRule="exact"/>
        <w:ind w:firstLine="480" w:firstLineChars="200"/>
        <w:rPr>
          <w:sz w:val="24"/>
        </w:rPr>
      </w:pPr>
      <w:r>
        <w:rPr>
          <w:rFonts w:hint="eastAsia"/>
          <w:sz w:val="24"/>
        </w:rPr>
        <w:t>九、知识产权</w:t>
      </w:r>
    </w:p>
    <w:p>
      <w:pPr>
        <w:adjustRightInd w:val="0"/>
        <w:snapToGrid w:val="0"/>
        <w:spacing w:line="500" w:lineRule="exact"/>
        <w:ind w:firstLine="480" w:firstLineChars="200"/>
        <w:rPr>
          <w:sz w:val="24"/>
        </w:rPr>
      </w:pPr>
      <w:r>
        <w:rPr>
          <w:rFonts w:hint="eastAsia"/>
          <w:sz w:val="24"/>
        </w:rPr>
        <w:t>乙方应保证所提供的货物或其任何一部分均不会侵犯任何第三方的专利权、商标权或著作权，否则承担由此给甲方造成的一切损失。</w:t>
      </w:r>
    </w:p>
    <w:p>
      <w:pPr>
        <w:adjustRightInd w:val="0"/>
        <w:snapToGrid w:val="0"/>
        <w:spacing w:line="500" w:lineRule="exact"/>
        <w:ind w:firstLine="480" w:firstLineChars="200"/>
        <w:rPr>
          <w:sz w:val="24"/>
        </w:rPr>
      </w:pPr>
      <w:r>
        <w:rPr>
          <w:rFonts w:hint="eastAsia"/>
          <w:sz w:val="24"/>
        </w:rPr>
        <w:t>十、合同生效及其它</w:t>
      </w:r>
    </w:p>
    <w:p>
      <w:pPr>
        <w:adjustRightInd w:val="0"/>
        <w:snapToGrid w:val="0"/>
        <w:spacing w:line="500" w:lineRule="exact"/>
        <w:ind w:firstLine="480" w:firstLineChars="200"/>
        <w:rPr>
          <w:sz w:val="24"/>
        </w:rPr>
      </w:pPr>
      <w:r>
        <w:rPr>
          <w:rFonts w:hint="eastAsia"/>
          <w:sz w:val="24"/>
        </w:rPr>
        <w:t>1.本合同由双方法定代表人或其委托代表人签字加盖合同章，且乙方缴纳足额的履约保证金后</w:t>
      </w:r>
      <w:r>
        <w:rPr>
          <w:rFonts w:hint="eastAsia"/>
          <w:bCs/>
          <w:sz w:val="24"/>
        </w:rPr>
        <w:t>生效</w:t>
      </w:r>
      <w:r>
        <w:rPr>
          <w:rFonts w:hint="eastAsia"/>
          <w:sz w:val="24"/>
        </w:rPr>
        <w:t>起生效，本合同壹式【贰】份，甲方执壹式【壹】份，乙方执壹式【壹】份。</w:t>
      </w:r>
    </w:p>
    <w:p>
      <w:pPr>
        <w:adjustRightInd w:val="0"/>
        <w:snapToGrid w:val="0"/>
        <w:spacing w:line="500" w:lineRule="exact"/>
        <w:ind w:firstLine="480" w:firstLineChars="200"/>
        <w:rPr>
          <w:sz w:val="24"/>
        </w:rPr>
      </w:pPr>
      <w:r>
        <w:rPr>
          <w:rFonts w:hint="eastAsia"/>
          <w:sz w:val="24"/>
        </w:rPr>
        <w:t>2.没有另一方的事先同意，合同任何一方不得将合同项下的任何权利和义务转让给第三方。</w:t>
      </w:r>
    </w:p>
    <w:p>
      <w:pPr>
        <w:adjustRightInd w:val="0"/>
        <w:snapToGrid w:val="0"/>
        <w:spacing w:line="500" w:lineRule="exact"/>
        <w:ind w:firstLine="480" w:firstLineChars="200"/>
        <w:rPr>
          <w:sz w:val="24"/>
        </w:rPr>
      </w:pPr>
      <w:r>
        <w:rPr>
          <w:rFonts w:hint="eastAsia"/>
          <w:sz w:val="24"/>
        </w:rPr>
        <w:t>3.合同履行中，如需修改或补充合同内容（但不能对本合同的内容作实质的改变），由双方协商另签署书面修改或补充协议并作为主合同不可分割的一部分。</w:t>
      </w:r>
    </w:p>
    <w:p>
      <w:pPr>
        <w:adjustRightInd w:val="0"/>
        <w:snapToGrid w:val="0"/>
        <w:spacing w:line="500" w:lineRule="exact"/>
        <w:ind w:firstLine="480" w:firstLineChars="200"/>
        <w:rPr>
          <w:sz w:val="24"/>
        </w:rPr>
      </w:pPr>
      <w:r>
        <w:rPr>
          <w:rFonts w:hint="eastAsia"/>
          <w:sz w:val="24"/>
        </w:rPr>
        <w:t>十一、组成合同的文件</w:t>
      </w:r>
    </w:p>
    <w:p>
      <w:pPr>
        <w:adjustRightInd w:val="0"/>
        <w:snapToGrid w:val="0"/>
        <w:spacing w:line="500" w:lineRule="exact"/>
        <w:ind w:firstLine="480" w:firstLineChars="200"/>
        <w:rPr>
          <w:sz w:val="24"/>
        </w:rPr>
      </w:pPr>
      <w:r>
        <w:rPr>
          <w:rFonts w:hint="eastAsia"/>
          <w:sz w:val="24"/>
        </w:rPr>
        <w:t>组成本合同的文件及效力等级如下：</w:t>
      </w:r>
    </w:p>
    <w:p>
      <w:pPr>
        <w:adjustRightInd w:val="0"/>
        <w:snapToGrid w:val="0"/>
        <w:spacing w:line="500" w:lineRule="exact"/>
        <w:ind w:firstLine="480" w:firstLineChars="200"/>
        <w:rPr>
          <w:sz w:val="24"/>
        </w:rPr>
      </w:pPr>
      <w:r>
        <w:rPr>
          <w:rFonts w:hint="eastAsia"/>
          <w:sz w:val="24"/>
        </w:rPr>
        <w:t>1．合同</w:t>
      </w:r>
    </w:p>
    <w:p>
      <w:pPr>
        <w:adjustRightInd w:val="0"/>
        <w:snapToGrid w:val="0"/>
        <w:spacing w:line="500" w:lineRule="exact"/>
        <w:ind w:firstLine="480" w:firstLineChars="200"/>
        <w:rPr>
          <w:sz w:val="24"/>
        </w:rPr>
      </w:pPr>
      <w:r>
        <w:rPr>
          <w:rFonts w:hint="eastAsia"/>
          <w:sz w:val="24"/>
        </w:rPr>
        <w:t>2．合同附件一：技术协议书</w:t>
      </w:r>
    </w:p>
    <w:p>
      <w:pPr>
        <w:adjustRightInd w:val="0"/>
        <w:snapToGrid w:val="0"/>
        <w:spacing w:line="500" w:lineRule="exact"/>
        <w:ind w:firstLine="480" w:firstLineChars="200"/>
        <w:rPr>
          <w:sz w:val="24"/>
        </w:rPr>
      </w:pPr>
      <w:r>
        <w:rPr>
          <w:rFonts w:hint="eastAsia"/>
          <w:sz w:val="24"/>
        </w:rPr>
        <w:t>3．合同附件二：廉洁协议书</w:t>
      </w:r>
    </w:p>
    <w:p>
      <w:pPr>
        <w:adjustRightInd w:val="0"/>
        <w:snapToGrid w:val="0"/>
        <w:spacing w:line="500" w:lineRule="exact"/>
        <w:ind w:firstLine="480" w:firstLineChars="200"/>
        <w:rPr>
          <w:sz w:val="24"/>
        </w:rPr>
      </w:pPr>
      <w:r>
        <w:rPr>
          <w:rFonts w:hint="eastAsia"/>
          <w:sz w:val="24"/>
        </w:rPr>
        <w:t>4．合同附件三：环保协议书</w:t>
      </w:r>
    </w:p>
    <w:p>
      <w:pPr>
        <w:adjustRightInd w:val="0"/>
        <w:snapToGrid w:val="0"/>
        <w:spacing w:line="500" w:lineRule="exact"/>
        <w:ind w:firstLine="480" w:firstLineChars="200"/>
        <w:rPr>
          <w:sz w:val="24"/>
        </w:rPr>
      </w:pPr>
      <w:r>
        <w:rPr>
          <w:rFonts w:hint="eastAsia"/>
          <w:sz w:val="24"/>
        </w:rPr>
        <w:t>5．合同附件四：安全协议书</w:t>
      </w:r>
    </w:p>
    <w:p>
      <w:pPr>
        <w:spacing w:line="360" w:lineRule="auto"/>
        <w:jc w:val="center"/>
        <w:rPr>
          <w:sz w:val="24"/>
        </w:rPr>
      </w:pPr>
    </w:p>
    <w:tbl>
      <w:tblPr>
        <w:tblStyle w:val="30"/>
        <w:tblpPr w:leftFromText="180" w:rightFromText="180" w:vertAnchor="text" w:horzAnchor="margin" w:tblpXSpec="center" w:tblpY="25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5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0" w:hRule="atLeast"/>
        </w:trPr>
        <w:tc>
          <w:tcPr>
            <w:tcW w:w="4763" w:type="dxa"/>
            <w:tcBorders>
              <w:bottom w:val="single" w:color="auto" w:sz="4" w:space="0"/>
            </w:tcBorders>
          </w:tcPr>
          <w:p>
            <w:pPr>
              <w:spacing w:line="420" w:lineRule="exact"/>
              <w:jc w:val="center"/>
              <w:rPr>
                <w:sz w:val="24"/>
              </w:rPr>
            </w:pPr>
            <w:r>
              <w:rPr>
                <w:sz w:val="24"/>
              </w:rPr>
              <w:t>甲方</w:t>
            </w:r>
          </w:p>
          <w:p>
            <w:pPr>
              <w:spacing w:line="420" w:lineRule="exact"/>
              <w:rPr>
                <w:sz w:val="24"/>
              </w:rPr>
            </w:pPr>
            <w:r>
              <w:rPr>
                <w:sz w:val="24"/>
              </w:rPr>
              <w:t>单位名称：中粮崇左糖业有限公司</w:t>
            </w:r>
          </w:p>
          <w:p>
            <w:pPr>
              <w:spacing w:line="420" w:lineRule="exact"/>
              <w:rPr>
                <w:sz w:val="24"/>
              </w:rPr>
            </w:pPr>
            <w:r>
              <w:rPr>
                <w:sz w:val="24"/>
              </w:rPr>
              <w:t>单位地址：广西壮族自治区崇左市江州区工业园区工业大道</w:t>
            </w:r>
          </w:p>
          <w:p>
            <w:pPr>
              <w:spacing w:line="420" w:lineRule="exact"/>
              <w:rPr>
                <w:sz w:val="24"/>
              </w:rPr>
            </w:pPr>
            <w:r>
              <w:rPr>
                <w:sz w:val="24"/>
              </w:rPr>
              <w:t>法定代表人：</w:t>
            </w:r>
          </w:p>
          <w:p>
            <w:pPr>
              <w:spacing w:line="420" w:lineRule="exact"/>
              <w:rPr>
                <w:sz w:val="24"/>
              </w:rPr>
            </w:pPr>
            <w:r>
              <w:rPr>
                <w:sz w:val="24"/>
              </w:rPr>
              <w:t>委托代理人：</w:t>
            </w:r>
          </w:p>
          <w:p>
            <w:pPr>
              <w:spacing w:line="420" w:lineRule="exact"/>
              <w:rPr>
                <w:sz w:val="24"/>
              </w:rPr>
            </w:pPr>
            <w:r>
              <w:rPr>
                <w:sz w:val="24"/>
              </w:rPr>
              <w:t>电话号码：</w:t>
            </w:r>
            <w:r>
              <w:rPr>
                <w:rFonts w:hint="eastAsia"/>
                <w:sz w:val="24"/>
              </w:rPr>
              <w:t>0771-</w:t>
            </w:r>
            <w:r>
              <w:rPr>
                <w:sz w:val="24"/>
              </w:rPr>
              <w:t>7945188</w:t>
            </w:r>
          </w:p>
          <w:p>
            <w:pPr>
              <w:spacing w:line="420" w:lineRule="exact"/>
              <w:rPr>
                <w:sz w:val="24"/>
              </w:rPr>
            </w:pPr>
            <w:r>
              <w:rPr>
                <w:sz w:val="24"/>
              </w:rPr>
              <w:t>传真号码：0771-7645288</w:t>
            </w:r>
          </w:p>
          <w:p>
            <w:pPr>
              <w:spacing w:line="420" w:lineRule="exact"/>
              <w:rPr>
                <w:sz w:val="24"/>
              </w:rPr>
            </w:pPr>
            <w:r>
              <w:rPr>
                <w:sz w:val="24"/>
              </w:rPr>
              <w:t>开户行：中国建设银行股份有限公司崇左友谊大道支行</w:t>
            </w:r>
          </w:p>
          <w:p>
            <w:pPr>
              <w:spacing w:line="420" w:lineRule="exact"/>
              <w:rPr>
                <w:sz w:val="24"/>
              </w:rPr>
            </w:pPr>
            <w:r>
              <w:rPr>
                <w:sz w:val="24"/>
              </w:rPr>
              <w:t>帐号：45001598054059116888</w:t>
            </w:r>
          </w:p>
          <w:p>
            <w:pPr>
              <w:spacing w:line="420" w:lineRule="exact"/>
              <w:rPr>
                <w:sz w:val="24"/>
              </w:rPr>
            </w:pPr>
            <w:r>
              <w:rPr>
                <w:sz w:val="24"/>
              </w:rPr>
              <w:t>税号：91451400574586725K</w:t>
            </w:r>
          </w:p>
          <w:p>
            <w:pPr>
              <w:spacing w:line="420" w:lineRule="exact"/>
              <w:rPr>
                <w:sz w:val="24"/>
              </w:rPr>
            </w:pPr>
            <w:r>
              <w:rPr>
                <w:sz w:val="24"/>
              </w:rPr>
              <w:t>邮编：532205</w:t>
            </w:r>
          </w:p>
          <w:p>
            <w:pPr>
              <w:adjustRightInd w:val="0"/>
              <w:snapToGrid w:val="0"/>
              <w:spacing w:line="420" w:lineRule="exact"/>
              <w:rPr>
                <w:sz w:val="24"/>
              </w:rPr>
            </w:pPr>
            <w:r>
              <w:rPr>
                <w:sz w:val="24"/>
              </w:rPr>
              <w:t>签订日期：二</w:t>
            </w:r>
            <w:r>
              <w:rPr>
                <w:rFonts w:hint="eastAsia"/>
                <w:sz w:val="24"/>
              </w:rPr>
              <w:t>〇</w:t>
            </w:r>
            <w:r>
              <w:rPr>
                <w:sz w:val="24"/>
              </w:rPr>
              <w:t>二</w:t>
            </w:r>
            <w:r>
              <w:rPr>
                <w:rFonts w:hint="eastAsia"/>
                <w:sz w:val="24"/>
              </w:rPr>
              <w:t>三</w:t>
            </w:r>
            <w:r>
              <w:rPr>
                <w:sz w:val="24"/>
              </w:rPr>
              <w:t>年</w:t>
            </w:r>
            <w:r>
              <w:rPr>
                <w:rFonts w:hint="eastAsia"/>
                <w:sz w:val="24"/>
              </w:rPr>
              <w:t xml:space="preserve">  </w:t>
            </w:r>
            <w:r>
              <w:rPr>
                <w:sz w:val="24"/>
              </w:rPr>
              <w:t>月</w:t>
            </w:r>
            <w:r>
              <w:rPr>
                <w:rFonts w:hint="eastAsia"/>
                <w:sz w:val="24"/>
              </w:rPr>
              <w:t xml:space="preserve">  </w:t>
            </w:r>
            <w:r>
              <w:rPr>
                <w:sz w:val="24"/>
              </w:rPr>
              <w:t>日</w:t>
            </w:r>
          </w:p>
        </w:tc>
        <w:tc>
          <w:tcPr>
            <w:tcW w:w="5126" w:type="dxa"/>
          </w:tcPr>
          <w:p>
            <w:pPr>
              <w:spacing w:line="420" w:lineRule="exact"/>
              <w:jc w:val="center"/>
              <w:rPr>
                <w:sz w:val="24"/>
              </w:rPr>
            </w:pPr>
            <w:r>
              <w:rPr>
                <w:sz w:val="24"/>
              </w:rPr>
              <w:t>乙方</w:t>
            </w:r>
          </w:p>
          <w:p>
            <w:pPr>
              <w:spacing w:line="420" w:lineRule="exact"/>
              <w:ind w:left="1200" w:hanging="1200" w:hangingChars="500"/>
              <w:rPr>
                <w:sz w:val="24"/>
              </w:rPr>
            </w:pPr>
            <w:r>
              <w:rPr>
                <w:sz w:val="24"/>
              </w:rPr>
              <w:t>单位名称：</w:t>
            </w:r>
          </w:p>
          <w:p>
            <w:pPr>
              <w:spacing w:line="420" w:lineRule="exact"/>
              <w:ind w:left="1200" w:hanging="1200" w:hangingChars="500"/>
              <w:rPr>
                <w:sz w:val="24"/>
              </w:rPr>
            </w:pPr>
            <w:r>
              <w:rPr>
                <w:sz w:val="24"/>
              </w:rPr>
              <w:t>单位地址：</w:t>
            </w:r>
          </w:p>
          <w:p>
            <w:pPr>
              <w:spacing w:line="420" w:lineRule="exact"/>
              <w:rPr>
                <w:sz w:val="24"/>
              </w:rPr>
            </w:pPr>
          </w:p>
          <w:p>
            <w:pPr>
              <w:spacing w:line="420" w:lineRule="exact"/>
              <w:rPr>
                <w:sz w:val="24"/>
              </w:rPr>
            </w:pPr>
            <w:r>
              <w:rPr>
                <w:sz w:val="24"/>
              </w:rPr>
              <w:t>法定代表人：</w:t>
            </w:r>
          </w:p>
          <w:p>
            <w:pPr>
              <w:spacing w:line="420" w:lineRule="exact"/>
              <w:rPr>
                <w:sz w:val="24"/>
              </w:rPr>
            </w:pPr>
            <w:r>
              <w:rPr>
                <w:sz w:val="24"/>
              </w:rPr>
              <w:t>委托代理人：</w:t>
            </w:r>
          </w:p>
          <w:p>
            <w:pPr>
              <w:spacing w:line="420" w:lineRule="exact"/>
              <w:rPr>
                <w:sz w:val="24"/>
              </w:rPr>
            </w:pPr>
            <w:r>
              <w:rPr>
                <w:sz w:val="24"/>
              </w:rPr>
              <w:t>电话号码：</w:t>
            </w:r>
          </w:p>
          <w:p>
            <w:pPr>
              <w:spacing w:line="420" w:lineRule="exact"/>
              <w:rPr>
                <w:sz w:val="24"/>
              </w:rPr>
            </w:pPr>
            <w:r>
              <w:rPr>
                <w:sz w:val="24"/>
              </w:rPr>
              <w:t>传真号码：</w:t>
            </w:r>
          </w:p>
          <w:p>
            <w:pPr>
              <w:spacing w:line="420" w:lineRule="exact"/>
              <w:ind w:left="960" w:hanging="960" w:hangingChars="400"/>
              <w:rPr>
                <w:sz w:val="24"/>
              </w:rPr>
            </w:pPr>
            <w:r>
              <w:rPr>
                <w:sz w:val="24"/>
              </w:rPr>
              <w:t>开户行：</w:t>
            </w:r>
          </w:p>
          <w:p>
            <w:pPr>
              <w:spacing w:line="420" w:lineRule="exact"/>
              <w:rPr>
                <w:sz w:val="24"/>
              </w:rPr>
            </w:pPr>
          </w:p>
          <w:p>
            <w:pPr>
              <w:spacing w:line="420" w:lineRule="exact"/>
              <w:rPr>
                <w:sz w:val="24"/>
              </w:rPr>
            </w:pPr>
            <w:r>
              <w:rPr>
                <w:sz w:val="24"/>
              </w:rPr>
              <w:t>帐号：</w:t>
            </w:r>
          </w:p>
          <w:p>
            <w:pPr>
              <w:spacing w:line="420" w:lineRule="exact"/>
              <w:rPr>
                <w:sz w:val="24"/>
              </w:rPr>
            </w:pPr>
            <w:r>
              <w:rPr>
                <w:sz w:val="24"/>
              </w:rPr>
              <w:t>税号：</w:t>
            </w:r>
          </w:p>
          <w:p>
            <w:pPr>
              <w:spacing w:line="420" w:lineRule="exact"/>
              <w:rPr>
                <w:sz w:val="24"/>
              </w:rPr>
            </w:pPr>
            <w:r>
              <w:rPr>
                <w:sz w:val="24"/>
              </w:rPr>
              <w:t>邮编：</w:t>
            </w:r>
          </w:p>
          <w:p>
            <w:pPr>
              <w:spacing w:line="420" w:lineRule="exact"/>
              <w:rPr>
                <w:sz w:val="24"/>
              </w:rPr>
            </w:pPr>
            <w:r>
              <w:rPr>
                <w:sz w:val="24"/>
              </w:rPr>
              <w:t>签订日期：二</w:t>
            </w:r>
            <w:r>
              <w:rPr>
                <w:rFonts w:hint="eastAsia"/>
                <w:sz w:val="24"/>
              </w:rPr>
              <w:t>〇</w:t>
            </w:r>
            <w:r>
              <w:rPr>
                <w:sz w:val="24"/>
              </w:rPr>
              <w:t>二</w:t>
            </w:r>
            <w:r>
              <w:rPr>
                <w:rFonts w:hint="eastAsia"/>
                <w:sz w:val="24"/>
              </w:rPr>
              <w:t>三</w:t>
            </w:r>
            <w:r>
              <w:rPr>
                <w:sz w:val="24"/>
              </w:rPr>
              <w:t>年</w:t>
            </w:r>
            <w:r>
              <w:rPr>
                <w:rFonts w:hint="eastAsia"/>
                <w:sz w:val="24"/>
              </w:rPr>
              <w:t xml:space="preserve">  </w:t>
            </w:r>
            <w:r>
              <w:rPr>
                <w:sz w:val="24"/>
              </w:rPr>
              <w:t>月</w:t>
            </w:r>
            <w:r>
              <w:rPr>
                <w:rFonts w:hint="eastAsia"/>
                <w:sz w:val="24"/>
              </w:rPr>
              <w:t xml:space="preserve">  </w:t>
            </w:r>
            <w:r>
              <w:rPr>
                <w:sz w:val="24"/>
              </w:rPr>
              <w:t>日</w:t>
            </w:r>
          </w:p>
        </w:tc>
      </w:tr>
    </w:tbl>
    <w:p>
      <w:pPr>
        <w:keepNext/>
        <w:keepLines/>
        <w:rPr>
          <w:b/>
          <w:bCs/>
          <w:szCs w:val="21"/>
        </w:rPr>
        <w:sectPr>
          <w:footerReference r:id="rId3" w:type="default"/>
          <w:pgSz w:w="11906" w:h="16838"/>
          <w:pgMar w:top="1418" w:right="1418" w:bottom="1418" w:left="1418" w:header="851" w:footer="992" w:gutter="0"/>
          <w:cols w:space="720" w:num="1"/>
          <w:docGrid w:linePitch="312" w:charSpace="0"/>
        </w:sectPr>
      </w:pPr>
    </w:p>
    <w:p>
      <w:pPr>
        <w:keepNext/>
        <w:keepLines/>
        <w:rPr>
          <w:b/>
          <w:sz w:val="24"/>
        </w:rPr>
      </w:pPr>
      <w:r>
        <w:rPr>
          <w:rFonts w:hint="eastAsia"/>
          <w:b/>
          <w:sz w:val="24"/>
        </w:rPr>
        <w:t>合同</w:t>
      </w:r>
      <w:r>
        <w:rPr>
          <w:b/>
          <w:sz w:val="24"/>
        </w:rPr>
        <w:t>附件</w:t>
      </w:r>
      <w:r>
        <w:rPr>
          <w:rFonts w:hint="eastAsia"/>
          <w:b/>
          <w:sz w:val="24"/>
        </w:rPr>
        <w:t>1</w:t>
      </w:r>
      <w:r>
        <w:rPr>
          <w:b/>
          <w:sz w:val="24"/>
        </w:rPr>
        <w:t>：技术协议</w:t>
      </w:r>
    </w:p>
    <w:p>
      <w:pPr>
        <w:keepNext/>
        <w:keepLines/>
        <w:rPr>
          <w:rFonts w:eastAsia="仿宋_GB2312"/>
          <w:sz w:val="30"/>
          <w:szCs w:val="30"/>
        </w:rPr>
      </w:pPr>
    </w:p>
    <w:p>
      <w:pPr>
        <w:keepNext/>
        <w:keepLines/>
        <w:ind w:firstLine="3855" w:firstLineChars="1200"/>
        <w:rPr>
          <w:b/>
          <w:bCs/>
          <w:sz w:val="32"/>
          <w:szCs w:val="32"/>
        </w:rPr>
      </w:pPr>
      <w:r>
        <w:rPr>
          <w:b/>
          <w:bCs/>
          <w:sz w:val="32"/>
          <w:szCs w:val="32"/>
        </w:rPr>
        <w:t>技术协议</w:t>
      </w:r>
    </w:p>
    <w:p>
      <w:pPr>
        <w:tabs>
          <w:tab w:val="left" w:pos="8148"/>
        </w:tabs>
        <w:rPr>
          <w:b/>
          <w:bCs/>
          <w:sz w:val="24"/>
        </w:rPr>
      </w:pPr>
      <w:r>
        <w:rPr>
          <w:b/>
          <w:bCs/>
          <w:sz w:val="24"/>
        </w:rPr>
        <w:tab/>
      </w:r>
      <w:r>
        <w:rPr>
          <w:b/>
          <w:bCs/>
          <w:sz w:val="24"/>
        </w:rPr>
        <w:tab/>
      </w:r>
    </w:p>
    <w:p>
      <w:pPr>
        <w:spacing w:line="400" w:lineRule="exact"/>
        <w:rPr>
          <w:sz w:val="24"/>
        </w:rPr>
      </w:pPr>
      <w:r>
        <w:rPr>
          <w:rFonts w:hint="eastAsia"/>
          <w:sz w:val="24"/>
        </w:rPr>
        <w:t>甲</w:t>
      </w:r>
      <w:r>
        <w:rPr>
          <w:sz w:val="24"/>
        </w:rPr>
        <w:t>方: 中粮</w:t>
      </w:r>
      <w:r>
        <w:rPr>
          <w:rFonts w:hint="eastAsia"/>
          <w:sz w:val="24"/>
        </w:rPr>
        <w:t>崇左</w:t>
      </w:r>
      <w:r>
        <w:rPr>
          <w:sz w:val="24"/>
        </w:rPr>
        <w:t>糖业有限公司</w:t>
      </w:r>
    </w:p>
    <w:p>
      <w:pPr>
        <w:spacing w:line="400" w:lineRule="exact"/>
        <w:rPr>
          <w:sz w:val="24"/>
        </w:rPr>
      </w:pPr>
      <w:r>
        <w:rPr>
          <w:rFonts w:hint="eastAsia"/>
          <w:sz w:val="24"/>
        </w:rPr>
        <w:t>乙</w:t>
      </w:r>
      <w:r>
        <w:rPr>
          <w:sz w:val="24"/>
        </w:rPr>
        <w:t>方：</w:t>
      </w:r>
    </w:p>
    <w:p>
      <w:pPr>
        <w:spacing w:line="400" w:lineRule="exact"/>
        <w:ind w:firstLine="480" w:firstLineChars="200"/>
        <w:rPr>
          <w:sz w:val="24"/>
        </w:rPr>
      </w:pPr>
      <w:r>
        <w:rPr>
          <w:rFonts w:hint="eastAsia"/>
          <w:sz w:val="24"/>
        </w:rPr>
        <w:t>经双方充分协商，甲</w:t>
      </w:r>
      <w:r>
        <w:rPr>
          <w:sz w:val="24"/>
        </w:rPr>
        <w:t>方</w:t>
      </w:r>
      <w:r>
        <w:rPr>
          <w:rFonts w:hint="eastAsia"/>
          <w:sz w:val="24"/>
        </w:rPr>
        <w:t>委托乙方在</w:t>
      </w:r>
      <w:r>
        <w:rPr>
          <w:rFonts w:hint="eastAsia"/>
          <w:snapToGrid w:val="0"/>
          <w:sz w:val="24"/>
        </w:rPr>
        <w:t>中粮崇左糖业2023年新增仓储变压器及配电室改造项目（电器分项）</w:t>
      </w:r>
      <w:r>
        <w:rPr>
          <w:sz w:val="24"/>
        </w:rPr>
        <w:t>,</w:t>
      </w:r>
      <w:r>
        <w:rPr>
          <w:rFonts w:hint="eastAsia"/>
          <w:sz w:val="24"/>
        </w:rPr>
        <w:t>电力变压器、金属铠装</w:t>
      </w:r>
      <w:r>
        <w:rPr>
          <w:sz w:val="24"/>
        </w:rPr>
        <w:t>/</w:t>
      </w:r>
      <w:r>
        <w:rPr>
          <w:rFonts w:hint="eastAsia"/>
          <w:sz w:val="24"/>
        </w:rPr>
        <w:t>封闭开关柜、配电柜、电缆、不锈钢桥架等的供货、安装、调试等,</w:t>
      </w:r>
      <w:r>
        <w:rPr>
          <w:sz w:val="24"/>
        </w:rPr>
        <w:t>为了更好地执行合同的相关条款，特制订本技术要求</w:t>
      </w:r>
      <w:r>
        <w:rPr>
          <w:rFonts w:hint="eastAsia"/>
          <w:sz w:val="24"/>
        </w:rPr>
        <w:t>，以资双方共同遵照。</w:t>
      </w:r>
    </w:p>
    <w:p>
      <w:pPr>
        <w:spacing w:line="400" w:lineRule="exact"/>
        <w:ind w:firstLine="472" w:firstLineChars="196"/>
        <w:rPr>
          <w:b/>
          <w:sz w:val="24"/>
        </w:rPr>
      </w:pPr>
      <w:r>
        <w:rPr>
          <w:rFonts w:hint="eastAsia"/>
          <w:b/>
          <w:sz w:val="24"/>
        </w:rPr>
        <w:t>第一条项目</w:t>
      </w:r>
      <w:r>
        <w:rPr>
          <w:b/>
          <w:sz w:val="24"/>
        </w:rPr>
        <w:t>的</w:t>
      </w:r>
      <w:r>
        <w:rPr>
          <w:rFonts w:hint="eastAsia"/>
          <w:b/>
          <w:sz w:val="24"/>
        </w:rPr>
        <w:t>技术参数</w:t>
      </w:r>
    </w:p>
    <w:tbl>
      <w:tblPr>
        <w:tblStyle w:val="30"/>
        <w:tblW w:w="9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613"/>
        <w:gridCol w:w="2837"/>
        <w:gridCol w:w="425"/>
        <w:gridCol w:w="567"/>
        <w:gridCol w:w="3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23" w:type="dxa"/>
            <w:vAlign w:val="center"/>
          </w:tcPr>
          <w:p>
            <w:pPr>
              <w:widowControl/>
              <w:tabs>
                <w:tab w:val="left" w:pos="454"/>
                <w:tab w:val="left" w:pos="720"/>
                <w:tab w:val="left" w:pos="840"/>
              </w:tabs>
              <w:spacing w:line="240" w:lineRule="exact"/>
              <w:jc w:val="center"/>
              <w:rPr>
                <w:b/>
              </w:rPr>
            </w:pPr>
            <w:r>
              <w:rPr>
                <w:rFonts w:hint="eastAsia"/>
                <w:b/>
              </w:rPr>
              <w:t>序号</w:t>
            </w:r>
          </w:p>
        </w:tc>
        <w:tc>
          <w:tcPr>
            <w:tcW w:w="1613" w:type="dxa"/>
            <w:vAlign w:val="center"/>
          </w:tcPr>
          <w:p>
            <w:pPr>
              <w:widowControl/>
              <w:tabs>
                <w:tab w:val="left" w:pos="454"/>
                <w:tab w:val="left" w:pos="720"/>
                <w:tab w:val="left" w:pos="840"/>
              </w:tabs>
              <w:spacing w:line="240" w:lineRule="exact"/>
              <w:jc w:val="center"/>
              <w:rPr>
                <w:b/>
              </w:rPr>
            </w:pPr>
            <w:r>
              <w:rPr>
                <w:rFonts w:hint="eastAsia"/>
                <w:b/>
              </w:rPr>
              <w:t>项目内容</w:t>
            </w:r>
          </w:p>
        </w:tc>
        <w:tc>
          <w:tcPr>
            <w:tcW w:w="2837" w:type="dxa"/>
            <w:vAlign w:val="center"/>
          </w:tcPr>
          <w:p>
            <w:pPr>
              <w:widowControl/>
              <w:tabs>
                <w:tab w:val="left" w:pos="454"/>
                <w:tab w:val="left" w:pos="720"/>
                <w:tab w:val="left" w:pos="840"/>
              </w:tabs>
              <w:spacing w:line="240" w:lineRule="exact"/>
              <w:jc w:val="center"/>
              <w:rPr>
                <w:b/>
                <w:bCs/>
              </w:rPr>
            </w:pPr>
            <w:r>
              <w:rPr>
                <w:rFonts w:hint="eastAsia"/>
                <w:b/>
              </w:rPr>
              <w:t>规格型号</w:t>
            </w:r>
          </w:p>
        </w:tc>
        <w:tc>
          <w:tcPr>
            <w:tcW w:w="425" w:type="dxa"/>
            <w:vAlign w:val="center"/>
          </w:tcPr>
          <w:p>
            <w:pPr>
              <w:widowControl/>
              <w:tabs>
                <w:tab w:val="left" w:pos="454"/>
                <w:tab w:val="left" w:pos="720"/>
                <w:tab w:val="left" w:pos="840"/>
              </w:tabs>
              <w:spacing w:line="240" w:lineRule="exact"/>
              <w:jc w:val="center"/>
              <w:rPr>
                <w:b/>
              </w:rPr>
            </w:pPr>
            <w:r>
              <w:rPr>
                <w:rFonts w:hint="eastAsia"/>
                <w:b/>
                <w:bCs/>
              </w:rPr>
              <w:t>单位</w:t>
            </w:r>
          </w:p>
        </w:tc>
        <w:tc>
          <w:tcPr>
            <w:tcW w:w="567" w:type="dxa"/>
            <w:vAlign w:val="center"/>
          </w:tcPr>
          <w:p>
            <w:pPr>
              <w:widowControl/>
              <w:tabs>
                <w:tab w:val="left" w:pos="454"/>
                <w:tab w:val="left" w:pos="720"/>
                <w:tab w:val="left" w:pos="840"/>
              </w:tabs>
              <w:spacing w:line="240" w:lineRule="exact"/>
              <w:jc w:val="center"/>
              <w:rPr>
                <w:b/>
              </w:rPr>
            </w:pPr>
            <w:r>
              <w:rPr>
                <w:rFonts w:hint="eastAsia"/>
                <w:b/>
              </w:rPr>
              <w:t>数量</w:t>
            </w:r>
          </w:p>
        </w:tc>
        <w:tc>
          <w:tcPr>
            <w:tcW w:w="3868" w:type="dxa"/>
            <w:vAlign w:val="center"/>
          </w:tcPr>
          <w:p>
            <w:pPr>
              <w:widowControl/>
              <w:tabs>
                <w:tab w:val="left" w:pos="454"/>
                <w:tab w:val="left" w:pos="720"/>
                <w:tab w:val="left" w:pos="840"/>
              </w:tabs>
              <w:spacing w:line="240" w:lineRule="exact"/>
              <w:jc w:val="center"/>
              <w:rPr>
                <w:b/>
                <w:bCs/>
              </w:rPr>
            </w:pPr>
            <w:r>
              <w:rPr>
                <w:rFonts w:hint="eastAsia"/>
                <w:b/>
                <w:bCs/>
              </w:rPr>
              <w:t>主要指标及技术要求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1</w:t>
            </w:r>
          </w:p>
        </w:tc>
        <w:tc>
          <w:tcPr>
            <w:tcW w:w="1613"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szCs w:val="21"/>
              </w:rPr>
            </w:pPr>
            <w:r>
              <w:rPr>
                <w:rFonts w:hint="eastAsia"/>
                <w:szCs w:val="21"/>
              </w:rPr>
              <w:t>电力电缆</w:t>
            </w:r>
          </w:p>
        </w:tc>
        <w:tc>
          <w:tcPr>
            <w:tcW w:w="2837"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szCs w:val="21"/>
              </w:rPr>
            </w:pPr>
            <w:r>
              <w:rPr>
                <w:rFonts w:hint="eastAsia"/>
                <w:szCs w:val="21"/>
              </w:rPr>
              <w:t>YJVR3*16+2*10</w:t>
            </w:r>
          </w:p>
        </w:tc>
        <w:tc>
          <w:tcPr>
            <w:tcW w:w="425"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szCs w:val="21"/>
              </w:rPr>
            </w:pPr>
            <w:r>
              <w:rPr>
                <w:rFonts w:hint="eastAsia"/>
                <w:szCs w:val="21"/>
              </w:rPr>
              <w:t>米</w:t>
            </w:r>
          </w:p>
        </w:tc>
        <w:tc>
          <w:tcPr>
            <w:tcW w:w="567" w:type="dxa"/>
            <w:tcBorders>
              <w:top w:val="nil"/>
              <w:left w:val="nil"/>
              <w:bottom w:val="single" w:color="auto" w:sz="4" w:space="0"/>
              <w:right w:val="single" w:color="auto" w:sz="4" w:space="0"/>
            </w:tcBorders>
            <w:shd w:val="clear" w:color="000000" w:fill="FFFFFF"/>
            <w:vAlign w:val="center"/>
          </w:tcPr>
          <w:p>
            <w:pPr>
              <w:widowControl/>
              <w:spacing w:line="300" w:lineRule="exact"/>
              <w:rPr>
                <w:szCs w:val="21"/>
              </w:rPr>
            </w:pPr>
            <w:r>
              <w:rPr>
                <w:szCs w:val="21"/>
              </w:rPr>
              <w:t>4</w:t>
            </w:r>
            <w:r>
              <w:rPr>
                <w:rFonts w:hint="eastAsia"/>
                <w:szCs w:val="21"/>
              </w:rPr>
              <w:t>00</w:t>
            </w:r>
          </w:p>
        </w:tc>
        <w:tc>
          <w:tcPr>
            <w:tcW w:w="386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符合GB/T12706.3-2008、GB 50217-2007电力工程电缆设计规范标准。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2</w:t>
            </w:r>
          </w:p>
        </w:tc>
        <w:tc>
          <w:tcPr>
            <w:tcW w:w="1613"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szCs w:val="21"/>
              </w:rPr>
            </w:pPr>
            <w:r>
              <w:rPr>
                <w:rFonts w:hint="eastAsia"/>
                <w:szCs w:val="21"/>
              </w:rPr>
              <w:t>高压电缆</w:t>
            </w:r>
          </w:p>
        </w:tc>
        <w:tc>
          <w:tcPr>
            <w:tcW w:w="2837"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szCs w:val="21"/>
              </w:rPr>
            </w:pPr>
            <w:r>
              <w:rPr>
                <w:rFonts w:hint="eastAsia"/>
                <w:szCs w:val="21"/>
              </w:rPr>
              <w:t>8.7/15KV-YJVL22-3*70</w:t>
            </w:r>
          </w:p>
        </w:tc>
        <w:tc>
          <w:tcPr>
            <w:tcW w:w="425"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szCs w:val="21"/>
              </w:rPr>
            </w:pPr>
            <w:r>
              <w:rPr>
                <w:rFonts w:hint="eastAsia"/>
                <w:szCs w:val="21"/>
              </w:rPr>
              <w:t>米</w:t>
            </w:r>
          </w:p>
        </w:tc>
        <w:tc>
          <w:tcPr>
            <w:tcW w:w="567" w:type="dxa"/>
            <w:tcBorders>
              <w:top w:val="nil"/>
              <w:left w:val="nil"/>
              <w:bottom w:val="single" w:color="auto" w:sz="4" w:space="0"/>
              <w:right w:val="single" w:color="auto" w:sz="4" w:space="0"/>
            </w:tcBorders>
            <w:shd w:val="clear" w:color="000000" w:fill="FFFFFF"/>
            <w:vAlign w:val="center"/>
          </w:tcPr>
          <w:p>
            <w:pPr>
              <w:widowControl/>
              <w:spacing w:line="300" w:lineRule="exact"/>
              <w:rPr>
                <w:szCs w:val="21"/>
              </w:rPr>
            </w:pPr>
            <w:r>
              <w:rPr>
                <w:rFonts w:hint="eastAsia"/>
                <w:szCs w:val="21"/>
              </w:rPr>
              <w:t>450</w:t>
            </w:r>
          </w:p>
        </w:tc>
        <w:tc>
          <w:tcPr>
            <w:tcW w:w="386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符合GB/T12706.3-2008、GB 50217-2007电力工程电缆设计规范标准。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3</w:t>
            </w:r>
          </w:p>
        </w:tc>
        <w:tc>
          <w:tcPr>
            <w:tcW w:w="1613"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szCs w:val="21"/>
              </w:rPr>
            </w:pPr>
            <w:r>
              <w:rPr>
                <w:rFonts w:hint="eastAsia"/>
                <w:szCs w:val="21"/>
              </w:rPr>
              <w:t>控制电缆</w:t>
            </w:r>
          </w:p>
        </w:tc>
        <w:tc>
          <w:tcPr>
            <w:tcW w:w="2837"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szCs w:val="21"/>
              </w:rPr>
            </w:pPr>
            <w:r>
              <w:rPr>
                <w:rFonts w:hint="eastAsia"/>
                <w:szCs w:val="21"/>
              </w:rPr>
              <w:t>KVVRP4*1.5</w:t>
            </w:r>
          </w:p>
        </w:tc>
        <w:tc>
          <w:tcPr>
            <w:tcW w:w="425"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szCs w:val="21"/>
              </w:rPr>
            </w:pPr>
            <w:r>
              <w:rPr>
                <w:rFonts w:hint="eastAsia"/>
                <w:szCs w:val="21"/>
              </w:rPr>
              <w:t>米</w:t>
            </w:r>
          </w:p>
        </w:tc>
        <w:tc>
          <w:tcPr>
            <w:tcW w:w="567" w:type="dxa"/>
            <w:tcBorders>
              <w:top w:val="nil"/>
              <w:left w:val="nil"/>
              <w:bottom w:val="single" w:color="auto" w:sz="4" w:space="0"/>
              <w:right w:val="single" w:color="auto" w:sz="4" w:space="0"/>
            </w:tcBorders>
            <w:shd w:val="clear" w:color="000000" w:fill="FFFFFF"/>
            <w:vAlign w:val="center"/>
          </w:tcPr>
          <w:p>
            <w:pPr>
              <w:widowControl/>
              <w:spacing w:line="300" w:lineRule="exact"/>
              <w:rPr>
                <w:szCs w:val="21"/>
              </w:rPr>
            </w:pPr>
            <w:r>
              <w:rPr>
                <w:rFonts w:hint="eastAsia"/>
                <w:szCs w:val="21"/>
              </w:rPr>
              <w:t>450</w:t>
            </w:r>
          </w:p>
        </w:tc>
        <w:tc>
          <w:tcPr>
            <w:tcW w:w="386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符合GB/T12706.3-2008、GB 50217-2007电力工程电缆设计规范标准。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4</w:t>
            </w:r>
          </w:p>
        </w:tc>
        <w:tc>
          <w:tcPr>
            <w:tcW w:w="1613"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szCs w:val="21"/>
              </w:rPr>
            </w:pPr>
            <w:r>
              <w:rPr>
                <w:rFonts w:hint="eastAsia"/>
                <w:szCs w:val="21"/>
              </w:rPr>
              <w:t>高压柜</w:t>
            </w:r>
          </w:p>
        </w:tc>
        <w:tc>
          <w:tcPr>
            <w:tcW w:w="2837"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szCs w:val="21"/>
              </w:rPr>
            </w:pPr>
            <w:r>
              <w:rPr>
                <w:rFonts w:hint="eastAsia"/>
                <w:szCs w:val="21"/>
              </w:rPr>
              <w:t>KYN28 800MM*1000MM*2200MM  额定电压10KV  额定电流630A</w:t>
            </w:r>
          </w:p>
        </w:tc>
        <w:tc>
          <w:tcPr>
            <w:tcW w:w="425"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szCs w:val="21"/>
              </w:rPr>
            </w:pPr>
            <w:r>
              <w:rPr>
                <w:rFonts w:hint="eastAsia"/>
                <w:szCs w:val="21"/>
              </w:rPr>
              <w:t>面</w:t>
            </w:r>
          </w:p>
        </w:tc>
        <w:tc>
          <w:tcPr>
            <w:tcW w:w="567" w:type="dxa"/>
            <w:tcBorders>
              <w:top w:val="nil"/>
              <w:left w:val="nil"/>
              <w:bottom w:val="single" w:color="auto" w:sz="4" w:space="0"/>
              <w:right w:val="single" w:color="auto" w:sz="4" w:space="0"/>
            </w:tcBorders>
            <w:shd w:val="clear" w:color="000000" w:fill="FFFFFF"/>
            <w:vAlign w:val="center"/>
          </w:tcPr>
          <w:p>
            <w:pPr>
              <w:widowControl/>
              <w:spacing w:line="300" w:lineRule="exact"/>
              <w:rPr>
                <w:szCs w:val="21"/>
              </w:rPr>
            </w:pPr>
            <w:r>
              <w:rPr>
                <w:rFonts w:hint="eastAsia"/>
                <w:szCs w:val="21"/>
              </w:rPr>
              <w:t>1</w:t>
            </w:r>
          </w:p>
        </w:tc>
        <w:tc>
          <w:tcPr>
            <w:tcW w:w="386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技术参数必须满足要求，按图配置：含变压器综合保护装置一套（重庆新世纪）接入公司配电系统。</w:t>
            </w:r>
          </w:p>
          <w:p>
            <w:pPr>
              <w:widowControl/>
              <w:spacing w:line="300" w:lineRule="exact"/>
              <w:rPr>
                <w:szCs w:val="21"/>
              </w:rPr>
            </w:pPr>
            <w:r>
              <w:rPr>
                <w:rFonts w:hint="eastAsia"/>
                <w:szCs w:val="21"/>
              </w:rPr>
              <w:t>2.电柜孔洞及穿线孔封堵，要求封堵密实，外表平整。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5</w:t>
            </w:r>
          </w:p>
        </w:tc>
        <w:tc>
          <w:tcPr>
            <w:tcW w:w="1613" w:type="dxa"/>
            <w:vAlign w:val="center"/>
          </w:tcPr>
          <w:p>
            <w:pPr>
              <w:widowControl/>
              <w:spacing w:line="300" w:lineRule="exact"/>
              <w:rPr>
                <w:szCs w:val="21"/>
              </w:rPr>
            </w:pPr>
            <w:r>
              <w:rPr>
                <w:rFonts w:hint="eastAsia"/>
                <w:szCs w:val="21"/>
              </w:rPr>
              <w:t>电力变压器</w:t>
            </w:r>
          </w:p>
        </w:tc>
        <w:tc>
          <w:tcPr>
            <w:tcW w:w="2837" w:type="dxa"/>
            <w:shd w:val="clear" w:color="auto" w:fill="FFFFFF"/>
            <w:vAlign w:val="center"/>
          </w:tcPr>
          <w:p>
            <w:pPr>
              <w:widowControl/>
              <w:spacing w:line="300" w:lineRule="exact"/>
              <w:rPr>
                <w:szCs w:val="21"/>
              </w:rPr>
            </w:pPr>
            <w:r>
              <w:rPr>
                <w:rFonts w:hint="eastAsia"/>
                <w:szCs w:val="21"/>
              </w:rPr>
              <w:t>S22-M-2000/10-NX1,10KV/400V,2000KVA,</w:t>
            </w:r>
          </w:p>
        </w:tc>
        <w:tc>
          <w:tcPr>
            <w:tcW w:w="425" w:type="dxa"/>
            <w:vAlign w:val="center"/>
          </w:tcPr>
          <w:p>
            <w:pPr>
              <w:widowControl/>
              <w:spacing w:line="300" w:lineRule="exact"/>
              <w:rPr>
                <w:szCs w:val="21"/>
              </w:rPr>
            </w:pPr>
            <w:r>
              <w:rPr>
                <w:rFonts w:hint="eastAsia"/>
                <w:szCs w:val="21"/>
              </w:rPr>
              <w:t>台</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1</w:t>
            </w:r>
          </w:p>
        </w:tc>
        <w:tc>
          <w:tcPr>
            <w:tcW w:w="386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变压器符合一级能效标准《GB 20052-2020》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6</w:t>
            </w:r>
          </w:p>
        </w:tc>
        <w:tc>
          <w:tcPr>
            <w:tcW w:w="1613" w:type="dxa"/>
            <w:vAlign w:val="center"/>
          </w:tcPr>
          <w:p>
            <w:pPr>
              <w:widowControl/>
              <w:spacing w:line="300" w:lineRule="exact"/>
              <w:rPr>
                <w:szCs w:val="21"/>
              </w:rPr>
            </w:pPr>
            <w:r>
              <w:rPr>
                <w:rFonts w:hint="eastAsia"/>
                <w:szCs w:val="21"/>
              </w:rPr>
              <w:t>低压进线柜</w:t>
            </w:r>
          </w:p>
        </w:tc>
        <w:tc>
          <w:tcPr>
            <w:tcW w:w="2837" w:type="dxa"/>
            <w:vAlign w:val="center"/>
          </w:tcPr>
          <w:p>
            <w:pPr>
              <w:widowControl/>
              <w:spacing w:line="300" w:lineRule="exact"/>
              <w:rPr>
                <w:szCs w:val="21"/>
              </w:rPr>
            </w:pPr>
            <w:r>
              <w:rPr>
                <w:rFonts w:hint="eastAsia"/>
                <w:szCs w:val="21"/>
              </w:rPr>
              <w:t>GCS 2200*800*800,4000A</w:t>
            </w:r>
          </w:p>
        </w:tc>
        <w:tc>
          <w:tcPr>
            <w:tcW w:w="425" w:type="dxa"/>
            <w:vAlign w:val="center"/>
          </w:tcPr>
          <w:p>
            <w:pPr>
              <w:widowControl/>
              <w:spacing w:line="300" w:lineRule="exact"/>
              <w:rPr>
                <w:szCs w:val="21"/>
              </w:rPr>
            </w:pPr>
            <w:r>
              <w:rPr>
                <w:rFonts w:hint="eastAsia"/>
                <w:szCs w:val="21"/>
              </w:rPr>
              <w:t>面</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1</w:t>
            </w:r>
          </w:p>
        </w:tc>
        <w:tc>
          <w:tcPr>
            <w:tcW w:w="386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1.内含1只4000A框架断路器，仪表具有电能计量功能及485通讯。</w:t>
            </w:r>
          </w:p>
          <w:p>
            <w:pPr>
              <w:widowControl/>
              <w:spacing w:line="300" w:lineRule="exact"/>
              <w:rPr>
                <w:szCs w:val="21"/>
              </w:rPr>
            </w:pPr>
            <w:r>
              <w:rPr>
                <w:rFonts w:hint="eastAsia"/>
                <w:szCs w:val="21"/>
              </w:rPr>
              <w:t>2. 电柜铜排无裸露，电柜孔洞及穿线孔封堵，要求封堵密实，外表平整。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7</w:t>
            </w:r>
          </w:p>
        </w:tc>
        <w:tc>
          <w:tcPr>
            <w:tcW w:w="1613" w:type="dxa"/>
            <w:vAlign w:val="center"/>
          </w:tcPr>
          <w:p>
            <w:pPr>
              <w:widowControl/>
              <w:spacing w:line="300" w:lineRule="exact"/>
              <w:rPr>
                <w:szCs w:val="21"/>
              </w:rPr>
            </w:pPr>
            <w:r>
              <w:rPr>
                <w:rFonts w:hint="eastAsia"/>
                <w:szCs w:val="21"/>
              </w:rPr>
              <w:t>低压配电柜</w:t>
            </w:r>
          </w:p>
        </w:tc>
        <w:tc>
          <w:tcPr>
            <w:tcW w:w="2837" w:type="dxa"/>
            <w:vAlign w:val="center"/>
          </w:tcPr>
          <w:p>
            <w:pPr>
              <w:widowControl/>
              <w:spacing w:line="300" w:lineRule="exact"/>
              <w:rPr>
                <w:szCs w:val="21"/>
              </w:rPr>
            </w:pPr>
            <w:r>
              <w:rPr>
                <w:rFonts w:hint="eastAsia"/>
                <w:szCs w:val="21"/>
              </w:rPr>
              <w:t>MNS2200*600*800,9回路抽屉100A空开。</w:t>
            </w:r>
          </w:p>
        </w:tc>
        <w:tc>
          <w:tcPr>
            <w:tcW w:w="425" w:type="dxa"/>
            <w:vAlign w:val="center"/>
          </w:tcPr>
          <w:p>
            <w:pPr>
              <w:widowControl/>
              <w:spacing w:line="300" w:lineRule="exact"/>
              <w:rPr>
                <w:szCs w:val="21"/>
              </w:rPr>
            </w:pPr>
            <w:r>
              <w:rPr>
                <w:rFonts w:hint="eastAsia"/>
                <w:szCs w:val="21"/>
              </w:rPr>
              <w:t>面</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1</w:t>
            </w:r>
          </w:p>
        </w:tc>
        <w:tc>
          <w:tcPr>
            <w:tcW w:w="386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1.抽屉柜具有灯指示，铜排无裸露，乙方包工包料包安装调试，每回路配100A空开。</w:t>
            </w:r>
          </w:p>
          <w:p>
            <w:pPr>
              <w:widowControl/>
              <w:spacing w:line="300" w:lineRule="exact"/>
              <w:rPr>
                <w:szCs w:val="21"/>
              </w:rPr>
            </w:pPr>
            <w:r>
              <w:rPr>
                <w:rFonts w:hint="eastAsia"/>
                <w:szCs w:val="21"/>
              </w:rPr>
              <w:t>2.电柜孔洞要求封堵密实，外表平整。</w:t>
            </w:r>
          </w:p>
          <w:p>
            <w:pPr>
              <w:widowControl/>
              <w:spacing w:line="300" w:lineRule="exact"/>
              <w:rPr>
                <w:szCs w:val="21"/>
              </w:rPr>
            </w:pPr>
            <w:r>
              <w:rPr>
                <w:rFonts w:hint="eastAsia"/>
                <w:szCs w:val="21"/>
              </w:rPr>
              <w:t>3.柜体要求：前门厚度2.0mm，后面厚度1.5mm，隔板1.2mm。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8</w:t>
            </w:r>
          </w:p>
        </w:tc>
        <w:tc>
          <w:tcPr>
            <w:tcW w:w="1613" w:type="dxa"/>
            <w:vAlign w:val="center"/>
          </w:tcPr>
          <w:p>
            <w:pPr>
              <w:widowControl/>
              <w:spacing w:line="300" w:lineRule="exact"/>
              <w:rPr>
                <w:szCs w:val="21"/>
              </w:rPr>
            </w:pPr>
            <w:r>
              <w:rPr>
                <w:rFonts w:hint="eastAsia"/>
                <w:szCs w:val="21"/>
              </w:rPr>
              <w:t>低压配电柜</w:t>
            </w:r>
          </w:p>
        </w:tc>
        <w:tc>
          <w:tcPr>
            <w:tcW w:w="2837" w:type="dxa"/>
            <w:vAlign w:val="center"/>
          </w:tcPr>
          <w:p>
            <w:pPr>
              <w:widowControl/>
              <w:spacing w:line="300" w:lineRule="exact"/>
              <w:rPr>
                <w:szCs w:val="21"/>
              </w:rPr>
            </w:pPr>
            <w:r>
              <w:rPr>
                <w:rFonts w:hint="eastAsia"/>
                <w:szCs w:val="21"/>
              </w:rPr>
              <w:t>MNS2200*600*800,2回路抽屉630A,4回路100A</w:t>
            </w:r>
          </w:p>
        </w:tc>
        <w:tc>
          <w:tcPr>
            <w:tcW w:w="425" w:type="dxa"/>
            <w:vAlign w:val="center"/>
          </w:tcPr>
          <w:p>
            <w:pPr>
              <w:widowControl/>
              <w:spacing w:line="300" w:lineRule="exact"/>
              <w:rPr>
                <w:szCs w:val="21"/>
              </w:rPr>
            </w:pPr>
            <w:r>
              <w:rPr>
                <w:rFonts w:hint="eastAsia"/>
                <w:szCs w:val="21"/>
              </w:rPr>
              <w:t>面</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1</w:t>
            </w:r>
          </w:p>
        </w:tc>
        <w:tc>
          <w:tcPr>
            <w:tcW w:w="386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1.抽屉柜具有灯指示，铜排无裸露，乙方包工包料包安装调试，配2回路630A空开，4回路100A空开。</w:t>
            </w:r>
          </w:p>
          <w:p>
            <w:pPr>
              <w:widowControl/>
              <w:spacing w:line="300" w:lineRule="exact"/>
              <w:rPr>
                <w:szCs w:val="21"/>
              </w:rPr>
            </w:pPr>
            <w:r>
              <w:rPr>
                <w:rFonts w:hint="eastAsia"/>
                <w:szCs w:val="21"/>
              </w:rPr>
              <w:t>2.柜体要求：前门厚度2.0mm，后面厚度1.5mm，隔板1.2mm。</w:t>
            </w:r>
          </w:p>
          <w:p>
            <w:pPr>
              <w:widowControl/>
              <w:spacing w:line="300" w:lineRule="exact"/>
              <w:rPr>
                <w:szCs w:val="21"/>
              </w:rPr>
            </w:pPr>
            <w:r>
              <w:rPr>
                <w:rFonts w:hint="eastAsia"/>
                <w:szCs w:val="21"/>
              </w:rPr>
              <w:t>3. 电柜孔洞，要求封堵密实，外表平整。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9</w:t>
            </w:r>
          </w:p>
        </w:tc>
        <w:tc>
          <w:tcPr>
            <w:tcW w:w="1613" w:type="dxa"/>
            <w:vAlign w:val="center"/>
          </w:tcPr>
          <w:p>
            <w:pPr>
              <w:widowControl/>
              <w:spacing w:line="300" w:lineRule="exact"/>
              <w:rPr>
                <w:szCs w:val="21"/>
              </w:rPr>
            </w:pPr>
            <w:r>
              <w:rPr>
                <w:rFonts w:hint="eastAsia"/>
                <w:szCs w:val="21"/>
              </w:rPr>
              <w:t>304不锈钢电缆桥架</w:t>
            </w:r>
          </w:p>
        </w:tc>
        <w:tc>
          <w:tcPr>
            <w:tcW w:w="2837" w:type="dxa"/>
            <w:vAlign w:val="center"/>
          </w:tcPr>
          <w:p>
            <w:pPr>
              <w:widowControl/>
              <w:spacing w:line="300" w:lineRule="exact"/>
              <w:rPr>
                <w:szCs w:val="21"/>
              </w:rPr>
            </w:pPr>
            <w:r>
              <w:rPr>
                <w:rFonts w:hint="eastAsia"/>
                <w:szCs w:val="21"/>
              </w:rPr>
              <w:t>200*150</w:t>
            </w:r>
          </w:p>
        </w:tc>
        <w:tc>
          <w:tcPr>
            <w:tcW w:w="425" w:type="dxa"/>
            <w:vAlign w:val="center"/>
          </w:tcPr>
          <w:p>
            <w:pPr>
              <w:widowControl/>
              <w:spacing w:line="300" w:lineRule="exact"/>
              <w:rPr>
                <w:szCs w:val="21"/>
              </w:rPr>
            </w:pPr>
            <w:r>
              <w:rPr>
                <w:rFonts w:hint="eastAsia"/>
                <w:szCs w:val="21"/>
              </w:rPr>
              <w:t>米</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szCs w:val="21"/>
              </w:rPr>
              <w:t>35</w:t>
            </w:r>
            <w:r>
              <w:rPr>
                <w:rFonts w:hint="eastAsia"/>
                <w:szCs w:val="21"/>
              </w:rPr>
              <w:t>0</w:t>
            </w:r>
          </w:p>
        </w:tc>
        <w:tc>
          <w:tcPr>
            <w:tcW w:w="386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1.</w:t>
            </w:r>
            <w:r>
              <w:rPr>
                <w:szCs w:val="21"/>
              </w:rPr>
              <w:t>厚度</w:t>
            </w:r>
            <w:r>
              <w:rPr>
                <w:rFonts w:hint="eastAsia"/>
                <w:szCs w:val="21"/>
              </w:rPr>
              <w:t>1.2mm，</w:t>
            </w:r>
            <w:r>
              <w:rPr>
                <w:szCs w:val="21"/>
              </w:rPr>
              <w:t>参照《JB/T 10216—2013电控配电用电缆桥架》。</w:t>
            </w:r>
          </w:p>
          <w:p>
            <w:pPr>
              <w:widowControl/>
              <w:spacing w:line="300" w:lineRule="exact"/>
              <w:rPr>
                <w:szCs w:val="21"/>
              </w:rPr>
            </w:pPr>
            <w:r>
              <w:rPr>
                <w:rFonts w:hint="eastAsia"/>
                <w:szCs w:val="21"/>
              </w:rPr>
              <w:t>2.含桥架盖板。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10</w:t>
            </w:r>
          </w:p>
        </w:tc>
        <w:tc>
          <w:tcPr>
            <w:tcW w:w="1613" w:type="dxa"/>
            <w:vAlign w:val="center"/>
          </w:tcPr>
          <w:p>
            <w:pPr>
              <w:widowControl/>
              <w:spacing w:line="300" w:lineRule="exact"/>
              <w:rPr>
                <w:szCs w:val="21"/>
              </w:rPr>
            </w:pPr>
            <w:r>
              <w:rPr>
                <w:rFonts w:hint="eastAsia"/>
                <w:szCs w:val="21"/>
              </w:rPr>
              <w:t>密集型母线槽</w:t>
            </w:r>
          </w:p>
        </w:tc>
        <w:tc>
          <w:tcPr>
            <w:tcW w:w="2837" w:type="dxa"/>
            <w:vAlign w:val="center"/>
          </w:tcPr>
          <w:p>
            <w:pPr>
              <w:widowControl/>
              <w:spacing w:line="300" w:lineRule="exact"/>
              <w:rPr>
                <w:szCs w:val="21"/>
              </w:rPr>
            </w:pPr>
            <w:r>
              <w:rPr>
                <w:rFonts w:hint="eastAsia"/>
                <w:szCs w:val="21"/>
              </w:rPr>
              <w:t>4000A</w:t>
            </w:r>
          </w:p>
        </w:tc>
        <w:tc>
          <w:tcPr>
            <w:tcW w:w="425" w:type="dxa"/>
            <w:vAlign w:val="center"/>
          </w:tcPr>
          <w:p>
            <w:pPr>
              <w:widowControl/>
              <w:spacing w:line="300" w:lineRule="exact"/>
              <w:rPr>
                <w:szCs w:val="21"/>
              </w:rPr>
            </w:pPr>
            <w:r>
              <w:rPr>
                <w:rFonts w:hint="eastAsia"/>
                <w:szCs w:val="21"/>
              </w:rPr>
              <w:t>米</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4</w:t>
            </w:r>
          </w:p>
        </w:tc>
        <w:tc>
          <w:tcPr>
            <w:tcW w:w="386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1.现场测量定制。</w:t>
            </w:r>
          </w:p>
          <w:p>
            <w:pPr>
              <w:widowControl/>
              <w:spacing w:line="300" w:lineRule="exact"/>
              <w:rPr>
                <w:szCs w:val="21"/>
              </w:rPr>
            </w:pPr>
            <w:r>
              <w:rPr>
                <w:rFonts w:hint="eastAsia"/>
                <w:szCs w:val="21"/>
              </w:rPr>
              <w:t>2.2#原糖成糖变压器与进线柜，含变压器侧软连接。乙方包工包料包安装调试。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1</w:t>
            </w:r>
            <w:r>
              <w:rPr>
                <w:szCs w:val="21"/>
              </w:rPr>
              <w:t>1</w:t>
            </w:r>
          </w:p>
        </w:tc>
        <w:tc>
          <w:tcPr>
            <w:tcW w:w="1613" w:type="dxa"/>
            <w:vAlign w:val="center"/>
          </w:tcPr>
          <w:p>
            <w:pPr>
              <w:widowControl/>
              <w:spacing w:line="300" w:lineRule="exact"/>
              <w:rPr>
                <w:szCs w:val="21"/>
              </w:rPr>
            </w:pPr>
            <w:r>
              <w:rPr>
                <w:rFonts w:hint="eastAsia"/>
                <w:szCs w:val="21"/>
              </w:rPr>
              <w:t>安装费用（辅材）</w:t>
            </w:r>
          </w:p>
        </w:tc>
        <w:tc>
          <w:tcPr>
            <w:tcW w:w="2837" w:type="dxa"/>
            <w:vAlign w:val="center"/>
          </w:tcPr>
          <w:p>
            <w:pPr>
              <w:widowControl/>
              <w:spacing w:line="300" w:lineRule="exact"/>
              <w:rPr>
                <w:szCs w:val="21"/>
              </w:rPr>
            </w:pPr>
            <w:r>
              <w:rPr>
                <w:rFonts w:hint="eastAsia"/>
                <w:szCs w:val="21"/>
              </w:rPr>
              <w:t>包含：电柜基础10#槽钢、不锈钢支架、桥架盖板、不锈钢螺钉、桥架跨接线、高压电缆头（2个）、耐压测试、变压器软连接</w:t>
            </w:r>
          </w:p>
        </w:tc>
        <w:tc>
          <w:tcPr>
            <w:tcW w:w="425" w:type="dxa"/>
            <w:vAlign w:val="center"/>
          </w:tcPr>
          <w:p>
            <w:pPr>
              <w:widowControl/>
              <w:spacing w:line="300" w:lineRule="exact"/>
              <w:rPr>
                <w:szCs w:val="21"/>
              </w:rPr>
            </w:pPr>
            <w:r>
              <w:rPr>
                <w:rFonts w:hint="eastAsia"/>
                <w:szCs w:val="21"/>
              </w:rPr>
              <w:t>项</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1</w:t>
            </w:r>
          </w:p>
        </w:tc>
        <w:tc>
          <w:tcPr>
            <w:tcW w:w="386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1</w:t>
            </w:r>
            <w:r>
              <w:rPr>
                <w:szCs w:val="21"/>
              </w:rPr>
              <w:t>.</w:t>
            </w:r>
            <w:r>
              <w:rPr>
                <w:rFonts w:hint="eastAsia"/>
                <w:szCs w:val="21"/>
              </w:rPr>
              <w:t>制作电柜基础、桥架安装、电缆敷设接线、电柜安装、乙方包工包料包安装调试。</w:t>
            </w:r>
          </w:p>
          <w:p>
            <w:pPr>
              <w:widowControl/>
              <w:spacing w:line="300" w:lineRule="exact"/>
              <w:rPr>
                <w:szCs w:val="21"/>
              </w:rPr>
            </w:pPr>
            <w:r>
              <w:rPr>
                <w:rFonts w:hint="eastAsia"/>
                <w:szCs w:val="21"/>
              </w:rPr>
              <w:t>2</w:t>
            </w:r>
            <w:r>
              <w:rPr>
                <w:szCs w:val="21"/>
              </w:rPr>
              <w:t>.</w:t>
            </w:r>
            <w:r>
              <w:rPr>
                <w:rFonts w:hint="eastAsia"/>
                <w:szCs w:val="21"/>
              </w:rPr>
              <w:t>甲方提供母线槽，由乙方负责安装。（仓储变压器与进线柜，含母线两侧连接）</w:t>
            </w:r>
          </w:p>
        </w:tc>
      </w:tr>
    </w:tbl>
    <w:p>
      <w:pPr>
        <w:spacing w:line="400" w:lineRule="exact"/>
        <w:rPr>
          <w:rFonts w:hint="eastAsia" w:cs="仿宋"/>
          <w:b/>
          <w:bCs/>
          <w:sz w:val="24"/>
        </w:rPr>
      </w:pPr>
    </w:p>
    <w:p>
      <w:pPr>
        <w:spacing w:line="400" w:lineRule="exact"/>
        <w:ind w:firstLine="472" w:firstLineChars="196"/>
        <w:rPr>
          <w:rFonts w:cs="仿宋"/>
          <w:b/>
          <w:bCs/>
          <w:sz w:val="24"/>
        </w:rPr>
      </w:pPr>
      <w:r>
        <w:rPr>
          <w:rFonts w:hint="eastAsia" w:cs="仿宋"/>
          <w:b/>
          <w:bCs/>
          <w:sz w:val="24"/>
        </w:rPr>
        <w:t>第二条项目涉及</w:t>
      </w:r>
      <w:r>
        <w:rPr>
          <w:rFonts w:cs="仿宋"/>
          <w:b/>
          <w:bCs/>
          <w:sz w:val="24"/>
        </w:rPr>
        <w:t>到的其他规范</w:t>
      </w:r>
      <w:r>
        <w:rPr>
          <w:rFonts w:hint="eastAsia" w:cs="仿宋"/>
          <w:b/>
          <w:bCs/>
          <w:sz w:val="24"/>
        </w:rPr>
        <w:t>及技术要求：</w:t>
      </w:r>
    </w:p>
    <w:p>
      <w:pPr>
        <w:spacing w:line="400" w:lineRule="exact"/>
        <w:ind w:firstLine="482" w:firstLineChars="200"/>
        <w:rPr>
          <w:rFonts w:cs="仿宋"/>
          <w:bCs/>
          <w:sz w:val="24"/>
        </w:rPr>
      </w:pPr>
      <w:r>
        <w:rPr>
          <w:rFonts w:hint="eastAsia" w:cs="仿宋"/>
          <w:b/>
          <w:bCs/>
          <w:sz w:val="24"/>
        </w:rPr>
        <w:t>1.金属铠装/封闭式开关柜</w:t>
      </w:r>
      <w:r>
        <w:rPr>
          <w:rFonts w:cs="仿宋"/>
          <w:b/>
          <w:bCs/>
          <w:sz w:val="24"/>
        </w:rPr>
        <w:t>安装应符合但不限于以下技术规范</w:t>
      </w:r>
    </w:p>
    <w:p>
      <w:pPr>
        <w:spacing w:line="40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1.1开关柜结构要求：</w:t>
      </w:r>
    </w:p>
    <w:p>
      <w:pPr>
        <w:spacing w:line="40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（1）开关柜结构设计应满足GB3906《3～35KV交流金属封闭开关设备》之要求。</w:t>
      </w:r>
    </w:p>
    <w:p>
      <w:pPr>
        <w:spacing w:line="40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（2）柜体的外壳和各功能单元之间的隔板均采用韩国进口敷铝锌钢板弯折后栓接而成，柜顶应设压力释放通道。</w:t>
      </w:r>
    </w:p>
    <w:p>
      <w:pPr>
        <w:spacing w:line="40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（3）电缆隔室的地板采用开孔的钢板、橡胶护套，孔径应满足三芯300mm2截面的电缆单芯分叉进入，开关柜防护等级IP4X；隔室间、断路器室门打开时防护等级为IP2X。</w:t>
      </w:r>
    </w:p>
    <w:p>
      <w:pPr>
        <w:spacing w:line="40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（4）开关柜具有完整“五防”的闭锁功能。</w:t>
      </w:r>
    </w:p>
    <w:p>
      <w:pPr>
        <w:spacing w:line="40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（5）开关柜内小车的推位灵活方便，相同用途的小车有良好的互换性。</w:t>
      </w:r>
    </w:p>
    <w:p>
      <w:pPr>
        <w:spacing w:line="40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（6）辅助照明、加热电源电压采用AC220V；操作电源DC220V。</w:t>
      </w:r>
    </w:p>
    <w:p>
      <w:pPr>
        <w:spacing w:line="40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（7）主母线和分支母线均按设计图配置。</w:t>
      </w:r>
    </w:p>
    <w:p>
      <w:pPr>
        <w:spacing w:line="40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（8）主母线和分支母线额定短时耐受电流有效值（IS）和峰值：额定短时耐受电流 31.5KA；额定峰值耐受电流 80 KA</w:t>
      </w:r>
    </w:p>
    <w:p>
      <w:pPr>
        <w:spacing w:line="40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1.2真空断路器：配一体化弹簧操作机构。</w:t>
      </w:r>
    </w:p>
    <w:p>
      <w:pPr>
        <w:spacing w:line="40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1.3开关状态显示装置具备动态模拟图、带电显示器、自动加热除湿控制、分合闸按钮、具备了断路器分、合闸状态指示、储能指示、接地开关指示、手车位置指示、智能语言防误提示、高压带电显示、验电、核相、温湿度显示及参数设置、人体感应、柜内照明及RS485通讯接口等多项功能。</w:t>
      </w:r>
    </w:p>
    <w:p>
      <w:pPr>
        <w:spacing w:line="40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1.4电流互感器、电压互感器及其它元器件需选用国内知名品牌；若个别电流互感器变比因变压器容量的变更，供方应按容量进行配置且总价格不变。</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1.5.质量、制作安装及验收标准</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GB3906-1991《3-35KV交流金属封闭开关设备》</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GB11022-99《高压开关设备和控制设备标准通用技术条件》</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GB1984-89《交流高压断路器》</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GB311.1-1997《高压输变电设备的绝缘配合》</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GB-191-90《包装储运标志》</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IEC298-90《额定电压1KV以上50KV以下交流金属封闭开关设备和控制设备》</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DL/T404-99《户内交流高压真空断路器订货技术条件》</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GB156-93《标准电压》</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GB5582-93《高压电力设备外绝缘污秽等级》</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GB3309-89《高压开关设备常温下的机械试验》</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GB/T7354《局部放电测量》</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GB/T13540-92《抗地震性能试验》</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JB/T8755-96《高压开关设备用机械锁通用技术条件》</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GB1207-86《电压互感器》</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GB1208-87《电流互感器》</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IEC56《高压交流断路器》</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IEC255《断电器》</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IEC282《高压熔断器》</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IEC521《0.5级、1级和2级交流电度表》</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IEC529《外壳防护等级》</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IEC694《高压开关设备和控制设备的通用条款》</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IEC932《用于严酷条件1KV至72.5KV的封闭开关装置和控制器的附加要求》</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GB/T14048.1-2000《低压成套开关设备和控制设备》</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GB311.1-311.6《《高压输变电设备的绝缘配合、高电压试验技术》</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GB772《高压绝缘子瓷件、技术条件》</w:t>
      </w:r>
    </w:p>
    <w:p>
      <w:pPr>
        <w:pStyle w:val="16"/>
        <w:spacing w:line="400" w:lineRule="exact"/>
        <w:ind w:firstLine="482" w:firstLineChars="200"/>
        <w:rPr>
          <w:rFonts w:asciiTheme="minorEastAsia" w:hAnsiTheme="minorEastAsia" w:eastAsiaTheme="minorEastAsia"/>
          <w:b/>
        </w:rPr>
      </w:pPr>
      <w:r>
        <w:rPr>
          <w:rFonts w:hint="eastAsia" w:asciiTheme="minorEastAsia" w:hAnsiTheme="minorEastAsia" w:eastAsiaTheme="minorEastAsia"/>
          <w:b/>
        </w:rPr>
        <w:t>2.电力电缆</w:t>
      </w:r>
      <w:r>
        <w:rPr>
          <w:rFonts w:asciiTheme="minorEastAsia" w:hAnsiTheme="minorEastAsia" w:eastAsiaTheme="minorEastAsia"/>
          <w:b/>
        </w:rPr>
        <w:t>质量要求及技术标准</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2.1供方所提供的电缆应是全新的、技术先进、成熟可靠，并且满足各项设计指标的电缆，同时符合IEC502-1994标准或GB/T12706.1-2008、GB/T12706.3-2008、GB 50217-2007电力工程电缆设计规范标准。</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2.2导体符合标准GB/T3956－97《电缆的导体》中的规定，导体采用圆形并紧压结构，其紧压系数大于0.9，导体表面光滑、无油污、无损伤毛刺或断裂的单线。不圆度不大于8%。</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2.3电缆绝缘和护套层表面光滑、无颗粒、烧焦或擦伤等痕迹。绝缘厚度不小于任意一点的标称值90%－0.1mm（电缆绝缘保证值）。</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2.4电缆缆芯采用非吸湿材料填充，紧密无空隙，缆芯中间有填充，三芯成缆后外型圆整，不圆度应不大于10%。隔离套厚度平均值不小于标称值任一点不小于标称值80%。</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2.5电力电缆的额定电压应为10.5KV，所有单独的芯线的绝缘应为相同颜色（黑色），表面按照ICEA-NEMA WC7或ICEA-NEMA WC8的方法4打上顺序号，线芯标号一定要清楚。</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2.6电缆缆芯采用非吸湿性材料填充，应紧密无空隙。缆芯中间也应填充，三芯成缆后外型应圆整；隔离套厚度平均值不小于标称值，任一点最小厚度应不小于标称值的80%。</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2.7钢带铠装应采用双层镀锌钢带，绕包应圆整光滑。</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2.8成品电缆的外护套表面应连续凸印或印刷厂名、型号、电压、导体截面、制造年份和计米长度标志，不得连续500mm内无标志。</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2.9高压电力电缆应有相别标识，电缆表面应有长度标尺、制造厂家、型号等标识，标识应清晰、不易擦掉，便于识别，低压动力电缆每相要有不同颜色区分，电缆不允许有中间接头。</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2.10乙方须使用铁木结构电缆盘。电缆盘应能承受所有在运输，现场或在任何气象条件下户外至少储存3年期间可能遭受的外力作用。并且电缆盘应承受在安装或处理电缆时所可能遭受的外力作用不会损伤电缆及盘本身。电缆盘筒体最小直径应符合电缆最小弯曲半径。</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2.11电缆的制造质量、技术标准须满足下列标准，但不限于此：</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GB/T12706.1-3《额定电压35KV及以下铜芯/铝芯塑料绝缘电力电缆》</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GB50217-94《电力电缆工程设计规范》</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DL401-1991《高压电缆选用导则》</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GB2951《电线电缆机械物理性能度验收方法》</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GB2952《电缆外护套》</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GB3048《电线电缆电性能试验方法》</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GB3953《电工圆铜线》</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GB3957《电力电缆铜、铝导电线芯》</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GB4005《电线电缆交货盘》</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GB6995《电线电缆识别标志》</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GB15065－1994《聚乙烯绝缘材料技术要求》</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GB/T3956-2008《电缆的导体》</w:t>
      </w:r>
    </w:p>
    <w:p>
      <w:pPr>
        <w:spacing w:line="400" w:lineRule="exact"/>
        <w:ind w:firstLine="472" w:firstLineChars="196"/>
        <w:rPr>
          <w:rFonts w:cs="仿宋"/>
          <w:b/>
          <w:bCs/>
          <w:sz w:val="24"/>
        </w:rPr>
      </w:pPr>
      <w:r>
        <w:rPr>
          <w:rFonts w:hint="eastAsia" w:cs="仿宋"/>
          <w:b/>
          <w:bCs/>
          <w:sz w:val="24"/>
        </w:rPr>
        <w:t>3．变压器</w:t>
      </w:r>
    </w:p>
    <w:p>
      <w:pPr>
        <w:spacing w:after="120"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3.1质量标准、技术要求：</w:t>
      </w:r>
    </w:p>
    <w:p>
      <w:pPr>
        <w:spacing w:after="120"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变压器制造均应符合及遵循最新版本的国家标准（GB1094）、GB/T6451、GB6450-86标准及IEC726、GB/T10228-2008、DIN42523和电力行业标准（DL）和国际单位制（SI），技术参数必须满足要求。</w:t>
      </w:r>
    </w:p>
    <w:p>
      <w:pPr>
        <w:spacing w:after="120"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变压器能效等级要求必须符合：G</w:t>
      </w:r>
      <w:r>
        <w:rPr>
          <w:rFonts w:asciiTheme="minorEastAsia" w:hAnsiTheme="minorEastAsia" w:eastAsiaTheme="minorEastAsia"/>
          <w:sz w:val="24"/>
        </w:rPr>
        <w:t>B20052-2020</w:t>
      </w:r>
      <w:r>
        <w:rPr>
          <w:rFonts w:hint="eastAsia" w:asciiTheme="minorEastAsia" w:hAnsiTheme="minorEastAsia" w:eastAsiaTheme="minorEastAsia"/>
          <w:sz w:val="24"/>
        </w:rPr>
        <w:t>《电力变压器能效限定值及能效等级》》中的一级能效要求。</w:t>
      </w:r>
    </w:p>
    <w:p>
      <w:pPr>
        <w:spacing w:after="120"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3.2技术参数</w:t>
      </w:r>
    </w:p>
    <w:tbl>
      <w:tblPr>
        <w:tblStyle w:val="30"/>
        <w:tblW w:w="9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0"/>
        <w:gridCol w:w="3127"/>
        <w:gridCol w:w="1148"/>
        <w:gridCol w:w="1168"/>
        <w:gridCol w:w="1127"/>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710" w:type="dxa"/>
            <w:shd w:val="clear" w:color="auto" w:fill="auto"/>
            <w:vAlign w:val="center"/>
          </w:tcPr>
          <w:p>
            <w:pPr>
              <w:spacing w:beforeLines="20" w:afterLines="20" w:line="300" w:lineRule="exact"/>
              <w:jc w:val="center"/>
              <w:rPr>
                <w:szCs w:val="21"/>
              </w:rPr>
            </w:pPr>
            <w:r>
              <w:rPr>
                <w:rFonts w:hint="eastAsia"/>
                <w:szCs w:val="21"/>
              </w:rPr>
              <w:t>名称</w:t>
            </w:r>
          </w:p>
        </w:tc>
        <w:tc>
          <w:tcPr>
            <w:tcW w:w="2382" w:type="dxa"/>
            <w:shd w:val="clear" w:color="auto" w:fill="auto"/>
            <w:vAlign w:val="center"/>
          </w:tcPr>
          <w:p>
            <w:pPr>
              <w:spacing w:beforeLines="20" w:afterLines="20" w:line="300" w:lineRule="exact"/>
              <w:jc w:val="center"/>
              <w:rPr>
                <w:szCs w:val="21"/>
              </w:rPr>
            </w:pPr>
            <w:r>
              <w:rPr>
                <w:rFonts w:hint="eastAsia"/>
                <w:szCs w:val="21"/>
              </w:rPr>
              <w:t>规格型号</w:t>
            </w:r>
          </w:p>
        </w:tc>
        <w:tc>
          <w:tcPr>
            <w:tcW w:w="1271" w:type="dxa"/>
            <w:shd w:val="clear" w:color="auto" w:fill="auto"/>
            <w:vAlign w:val="center"/>
          </w:tcPr>
          <w:p>
            <w:pPr>
              <w:spacing w:beforeLines="20" w:afterLines="20" w:line="300" w:lineRule="exact"/>
              <w:jc w:val="center"/>
              <w:rPr>
                <w:szCs w:val="21"/>
              </w:rPr>
            </w:pPr>
            <w:r>
              <w:rPr>
                <w:rFonts w:hint="eastAsia"/>
                <w:szCs w:val="21"/>
              </w:rPr>
              <w:t>空载损耗(w)</w:t>
            </w:r>
          </w:p>
        </w:tc>
        <w:tc>
          <w:tcPr>
            <w:tcW w:w="1271" w:type="dxa"/>
            <w:shd w:val="clear" w:color="auto" w:fill="auto"/>
            <w:vAlign w:val="center"/>
          </w:tcPr>
          <w:p>
            <w:pPr>
              <w:spacing w:beforeLines="20" w:afterLines="20" w:line="300" w:lineRule="exact"/>
              <w:jc w:val="center"/>
              <w:rPr>
                <w:szCs w:val="21"/>
              </w:rPr>
            </w:pPr>
            <w:r>
              <w:rPr>
                <w:rFonts w:hint="eastAsia"/>
                <w:szCs w:val="21"/>
              </w:rPr>
              <w:t>负载损耗(w)</w:t>
            </w:r>
          </w:p>
        </w:tc>
        <w:tc>
          <w:tcPr>
            <w:tcW w:w="1271" w:type="dxa"/>
            <w:shd w:val="clear" w:color="auto" w:fill="auto"/>
            <w:vAlign w:val="center"/>
          </w:tcPr>
          <w:p>
            <w:pPr>
              <w:spacing w:beforeLines="20" w:afterLines="20" w:line="300" w:lineRule="exact"/>
              <w:jc w:val="center"/>
              <w:rPr>
                <w:szCs w:val="21"/>
              </w:rPr>
            </w:pPr>
            <w:r>
              <w:rPr>
                <w:rFonts w:hint="eastAsia"/>
                <w:szCs w:val="21"/>
              </w:rPr>
              <w:t>短路阻抗(%)</w:t>
            </w:r>
          </w:p>
        </w:tc>
        <w:tc>
          <w:tcPr>
            <w:tcW w:w="1271" w:type="dxa"/>
            <w:shd w:val="clear" w:color="auto" w:fill="auto"/>
            <w:vAlign w:val="center"/>
          </w:tcPr>
          <w:p>
            <w:pPr>
              <w:spacing w:beforeLines="20" w:afterLines="20" w:line="300" w:lineRule="exact"/>
              <w:jc w:val="center"/>
              <w:rPr>
                <w:szCs w:val="21"/>
              </w:rPr>
            </w:pPr>
            <w:r>
              <w:rPr>
                <w:rFonts w:hint="eastAsia"/>
                <w:szCs w:val="21"/>
              </w:rPr>
              <w:t>联接组别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710" w:type="dxa"/>
            <w:shd w:val="clear" w:color="auto" w:fill="auto"/>
            <w:vAlign w:val="center"/>
          </w:tcPr>
          <w:p>
            <w:pPr>
              <w:spacing w:beforeLines="20" w:afterLines="20" w:line="300" w:lineRule="exact"/>
              <w:jc w:val="center"/>
              <w:rPr>
                <w:szCs w:val="21"/>
              </w:rPr>
            </w:pPr>
            <w:r>
              <w:rPr>
                <w:rFonts w:hint="eastAsia"/>
                <w:szCs w:val="21"/>
              </w:rPr>
              <w:t>变压器</w:t>
            </w:r>
          </w:p>
        </w:tc>
        <w:tc>
          <w:tcPr>
            <w:tcW w:w="2382" w:type="dxa"/>
            <w:shd w:val="clear" w:color="auto" w:fill="auto"/>
            <w:vAlign w:val="center"/>
          </w:tcPr>
          <w:p>
            <w:pPr>
              <w:spacing w:beforeLines="20" w:afterLines="20" w:line="300" w:lineRule="exact"/>
              <w:jc w:val="center"/>
              <w:rPr>
                <w:szCs w:val="21"/>
              </w:rPr>
            </w:pPr>
            <w:r>
              <w:rPr>
                <w:rFonts w:hint="eastAsia"/>
                <w:szCs w:val="21"/>
              </w:rPr>
              <w:t>S22-M-2000/10-NX1,10KV/400V</w:t>
            </w:r>
          </w:p>
        </w:tc>
        <w:tc>
          <w:tcPr>
            <w:tcW w:w="1271" w:type="dxa"/>
            <w:shd w:val="clear" w:color="auto" w:fill="auto"/>
            <w:vAlign w:val="center"/>
          </w:tcPr>
          <w:p>
            <w:pPr>
              <w:spacing w:beforeLines="20" w:afterLines="20" w:line="300" w:lineRule="exact"/>
              <w:jc w:val="center"/>
              <w:rPr>
                <w:szCs w:val="21"/>
              </w:rPr>
            </w:pPr>
            <w:r>
              <w:rPr>
                <w:rFonts w:hint="eastAsia"/>
                <w:szCs w:val="21"/>
              </w:rPr>
              <w:t>1085</w:t>
            </w:r>
          </w:p>
        </w:tc>
        <w:tc>
          <w:tcPr>
            <w:tcW w:w="1271" w:type="dxa"/>
            <w:shd w:val="clear" w:color="auto" w:fill="auto"/>
            <w:vAlign w:val="center"/>
          </w:tcPr>
          <w:p>
            <w:pPr>
              <w:spacing w:beforeLines="20" w:afterLines="20" w:line="300" w:lineRule="exact"/>
              <w:jc w:val="center"/>
              <w:rPr>
                <w:szCs w:val="21"/>
              </w:rPr>
            </w:pPr>
            <w:r>
              <w:rPr>
                <w:rFonts w:hint="eastAsia"/>
                <w:szCs w:val="21"/>
              </w:rPr>
              <w:t>13180</w:t>
            </w:r>
          </w:p>
        </w:tc>
        <w:tc>
          <w:tcPr>
            <w:tcW w:w="1271" w:type="dxa"/>
            <w:shd w:val="clear" w:color="auto" w:fill="auto"/>
            <w:vAlign w:val="center"/>
          </w:tcPr>
          <w:p>
            <w:pPr>
              <w:spacing w:beforeLines="20" w:afterLines="20" w:line="300" w:lineRule="exact"/>
              <w:jc w:val="center"/>
              <w:rPr>
                <w:szCs w:val="21"/>
              </w:rPr>
            </w:pPr>
            <w:r>
              <w:rPr>
                <w:szCs w:val="21"/>
              </w:rPr>
              <w:t>5</w:t>
            </w:r>
            <w:r>
              <w:rPr>
                <w:rFonts w:hint="eastAsia"/>
                <w:szCs w:val="21"/>
              </w:rPr>
              <w:t>.0</w:t>
            </w:r>
          </w:p>
        </w:tc>
        <w:tc>
          <w:tcPr>
            <w:tcW w:w="1271" w:type="dxa"/>
            <w:shd w:val="clear" w:color="auto" w:fill="auto"/>
            <w:vAlign w:val="center"/>
          </w:tcPr>
          <w:p>
            <w:pPr>
              <w:spacing w:beforeLines="20" w:afterLines="20" w:line="300" w:lineRule="exact"/>
              <w:jc w:val="center"/>
              <w:rPr>
                <w:szCs w:val="21"/>
              </w:rPr>
            </w:pPr>
            <w:r>
              <w:rPr>
                <w:rFonts w:hint="eastAsia"/>
                <w:szCs w:val="21"/>
              </w:rPr>
              <w:t>D</w:t>
            </w:r>
          </w:p>
          <w:p>
            <w:pPr>
              <w:spacing w:after="120" w:line="300" w:lineRule="exact"/>
              <w:jc w:val="center"/>
              <w:rPr>
                <w:szCs w:val="21"/>
              </w:rPr>
            </w:pPr>
            <w:r>
              <w:rPr>
                <w:szCs w:val="21"/>
              </w:rPr>
              <w:t>yn</w:t>
            </w:r>
            <w:r>
              <w:rPr>
                <w:rFonts w:hint="eastAsia"/>
                <w:szCs w:val="21"/>
              </w:rPr>
              <w:t>11</w:t>
            </w:r>
          </w:p>
        </w:tc>
      </w:tr>
    </w:tbl>
    <w:p>
      <w:pPr>
        <w:spacing w:beforeLines="20" w:afterLines="20"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（1）额定电压：10.5KV</w:t>
      </w:r>
    </w:p>
    <w:p>
      <w:pPr>
        <w:spacing w:beforeLines="20" w:afterLines="20"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（2）相　　数：三相</w:t>
      </w:r>
    </w:p>
    <w:p>
      <w:pPr>
        <w:spacing w:beforeLines="20" w:afterLines="20"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（3）频　　率： 50Hz</w:t>
      </w:r>
    </w:p>
    <w:p>
      <w:pPr>
        <w:spacing w:beforeLines="20" w:afterLines="20"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（4）线圈联接组别:  D yn11</w:t>
      </w:r>
    </w:p>
    <w:p>
      <w:pPr>
        <w:spacing w:beforeLines="20" w:afterLines="20"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（5）铁心材质: 冷轧晶粒取向硅钢片、冷轧有取向硅钢片30Q120(130)</w:t>
      </w:r>
    </w:p>
    <w:p>
      <w:pPr>
        <w:spacing w:beforeLines="20" w:afterLines="20"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（6）绕阻材质: 采用优质无氧铜线绕制</w:t>
      </w:r>
    </w:p>
    <w:p>
      <w:pPr>
        <w:spacing w:beforeLines="20" w:afterLines="20"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（7）调压方式: 无载调压,调压范围</w:t>
      </w:r>
      <w:bookmarkStart w:id="157" w:name="OLE_LINK2"/>
      <w:r>
        <w:rPr>
          <w:rFonts w:hint="eastAsia" w:asciiTheme="minorEastAsia" w:hAnsiTheme="minorEastAsia" w:eastAsiaTheme="minorEastAsia"/>
          <w:sz w:val="24"/>
        </w:rPr>
        <w:t>±</w:t>
      </w:r>
      <w:bookmarkEnd w:id="157"/>
      <w:r>
        <w:rPr>
          <w:rFonts w:hint="eastAsia" w:asciiTheme="minorEastAsia" w:hAnsiTheme="minorEastAsia" w:eastAsiaTheme="minorEastAsia"/>
          <w:sz w:val="24"/>
        </w:rPr>
        <w:t>5%</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 xml:space="preserve"> LINK Word.Document.8 I:\\变压器技术协议.doc OLE_LINK1 \a \r  \* MERGEFORMAT </w:instrText>
      </w:r>
      <w:r>
        <w:rPr>
          <w:rFonts w:hint="eastAsia" w:asciiTheme="minorEastAsia" w:hAnsiTheme="minorEastAsia" w:eastAsiaTheme="minorEastAsia"/>
          <w:sz w:val="24"/>
        </w:rPr>
        <w:fldChar w:fldCharType="separate"/>
      </w:r>
      <w:r>
        <w:rPr>
          <w:rFonts w:hint="eastAsia" w:asciiTheme="minorEastAsia" w:hAnsiTheme="minorEastAsia" w:eastAsiaTheme="minorEastAsia"/>
          <w:sz w:val="24"/>
        </w:rPr>
        <w:t>±2*2.5%</w:t>
      </w:r>
      <w:r>
        <w:rPr>
          <w:rFonts w:hint="eastAsia" w:asciiTheme="minorEastAsia" w:hAnsiTheme="minorEastAsia" w:eastAsiaTheme="minorEastAsia"/>
          <w:sz w:val="24"/>
        </w:rPr>
        <w:fldChar w:fldCharType="end"/>
      </w:r>
      <w:bookmarkStart w:id="158" w:name="OLE_LINK1"/>
      <w:r>
        <w:rPr>
          <w:rFonts w:hint="eastAsia" w:asciiTheme="minorEastAsia" w:hAnsiTheme="minorEastAsia" w:eastAsiaTheme="minorEastAsia"/>
          <w:sz w:val="24"/>
        </w:rPr>
        <w:t>或±2*2.5%</w:t>
      </w:r>
      <w:bookmarkEnd w:id="158"/>
    </w:p>
    <w:p>
      <w:pPr>
        <w:spacing w:beforeLines="20" w:afterLines="20"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（8）中性点接地方式：10kV侧不接地，0.4kV侧可直接接地。</w:t>
      </w:r>
    </w:p>
    <w:p>
      <w:pPr>
        <w:spacing w:beforeLines="20" w:afterLines="20"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（9）损耗：空载损耗、负载损耗、短路损耗按国家规定的标准要求（见上表）</w:t>
      </w:r>
    </w:p>
    <w:p>
      <w:pPr>
        <w:spacing w:beforeLines="20" w:afterLines="20" w:line="40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（10）过负荷能力：</w:t>
      </w:r>
    </w:p>
    <w:tbl>
      <w:tblPr>
        <w:tblStyle w:val="31"/>
        <w:tblW w:w="0" w:type="auto"/>
        <w:tblInd w:w="39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59"/>
        <w:gridCol w:w="1297"/>
        <w:gridCol w:w="1624"/>
        <w:gridCol w:w="1624"/>
        <w:gridCol w:w="1624"/>
        <w:gridCol w:w="134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9" w:type="dxa"/>
            <w:vAlign w:val="center"/>
          </w:tcPr>
          <w:p>
            <w:pPr>
              <w:spacing w:line="300" w:lineRule="exact"/>
              <w:jc w:val="center"/>
              <w:rPr>
                <w:rFonts w:hint="eastAsia"/>
                <w:szCs w:val="21"/>
              </w:rPr>
            </w:pPr>
            <w:r>
              <w:rPr>
                <w:rFonts w:hint="eastAsia"/>
                <w:szCs w:val="21"/>
              </w:rPr>
              <w:t>额定电流</w:t>
            </w:r>
          </w:p>
          <w:p>
            <w:pPr>
              <w:spacing w:line="300" w:lineRule="exact"/>
              <w:jc w:val="center"/>
              <w:rPr>
                <w:szCs w:val="21"/>
              </w:rPr>
            </w:pPr>
            <w:r>
              <w:rPr>
                <w:rFonts w:hint="eastAsia"/>
                <w:szCs w:val="21"/>
              </w:rPr>
              <w:t>倍数</w:t>
            </w:r>
          </w:p>
        </w:tc>
        <w:tc>
          <w:tcPr>
            <w:tcW w:w="1297" w:type="dxa"/>
            <w:vAlign w:val="center"/>
          </w:tcPr>
          <w:p>
            <w:pPr>
              <w:spacing w:line="300" w:lineRule="exact"/>
              <w:jc w:val="center"/>
              <w:rPr>
                <w:szCs w:val="21"/>
              </w:rPr>
            </w:pPr>
            <w:r>
              <w:rPr>
                <w:rFonts w:hint="eastAsia"/>
                <w:szCs w:val="21"/>
              </w:rPr>
              <w:t>1.3</w:t>
            </w:r>
          </w:p>
        </w:tc>
        <w:tc>
          <w:tcPr>
            <w:tcW w:w="1624" w:type="dxa"/>
            <w:vAlign w:val="center"/>
          </w:tcPr>
          <w:p>
            <w:pPr>
              <w:spacing w:line="300" w:lineRule="exact"/>
              <w:jc w:val="center"/>
              <w:rPr>
                <w:szCs w:val="21"/>
              </w:rPr>
            </w:pPr>
            <w:r>
              <w:rPr>
                <w:rFonts w:hint="eastAsia"/>
                <w:szCs w:val="21"/>
              </w:rPr>
              <w:t>1.45</w:t>
            </w:r>
          </w:p>
        </w:tc>
        <w:tc>
          <w:tcPr>
            <w:tcW w:w="1624" w:type="dxa"/>
            <w:vAlign w:val="center"/>
          </w:tcPr>
          <w:p>
            <w:pPr>
              <w:spacing w:line="300" w:lineRule="exact"/>
              <w:jc w:val="center"/>
              <w:rPr>
                <w:szCs w:val="21"/>
              </w:rPr>
            </w:pPr>
            <w:r>
              <w:rPr>
                <w:rFonts w:hint="eastAsia"/>
                <w:szCs w:val="21"/>
              </w:rPr>
              <w:t>1.6</w:t>
            </w:r>
          </w:p>
        </w:tc>
        <w:tc>
          <w:tcPr>
            <w:tcW w:w="1624" w:type="dxa"/>
            <w:vAlign w:val="center"/>
          </w:tcPr>
          <w:p>
            <w:pPr>
              <w:spacing w:line="300" w:lineRule="exact"/>
              <w:jc w:val="center"/>
              <w:rPr>
                <w:szCs w:val="21"/>
              </w:rPr>
            </w:pPr>
            <w:r>
              <w:rPr>
                <w:rFonts w:hint="eastAsia"/>
                <w:szCs w:val="21"/>
              </w:rPr>
              <w:t>1.75</w:t>
            </w:r>
          </w:p>
        </w:tc>
        <w:tc>
          <w:tcPr>
            <w:tcW w:w="1344" w:type="dxa"/>
            <w:vAlign w:val="center"/>
          </w:tcPr>
          <w:p>
            <w:pPr>
              <w:spacing w:line="300" w:lineRule="exact"/>
              <w:jc w:val="center"/>
              <w:rPr>
                <w:szCs w:val="21"/>
              </w:rPr>
            </w:pPr>
            <w:r>
              <w:rPr>
                <w:rFonts w:hint="eastAsia"/>
                <w:szCs w:val="21"/>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9" w:type="dxa"/>
            <w:vAlign w:val="center"/>
          </w:tcPr>
          <w:p>
            <w:pPr>
              <w:spacing w:line="300" w:lineRule="exact"/>
              <w:jc w:val="center"/>
              <w:rPr>
                <w:szCs w:val="21"/>
              </w:rPr>
            </w:pPr>
            <w:r>
              <w:rPr>
                <w:rFonts w:hint="eastAsia"/>
                <w:szCs w:val="21"/>
              </w:rPr>
              <w:t>允许运行时间(分钟)</w:t>
            </w:r>
          </w:p>
        </w:tc>
        <w:tc>
          <w:tcPr>
            <w:tcW w:w="1297" w:type="dxa"/>
            <w:vAlign w:val="center"/>
          </w:tcPr>
          <w:p>
            <w:pPr>
              <w:spacing w:line="300" w:lineRule="exact"/>
              <w:jc w:val="center"/>
              <w:rPr>
                <w:szCs w:val="21"/>
              </w:rPr>
            </w:pPr>
            <w:r>
              <w:rPr>
                <w:rFonts w:hint="eastAsia"/>
                <w:szCs w:val="21"/>
              </w:rPr>
              <w:t>120</w:t>
            </w:r>
          </w:p>
        </w:tc>
        <w:tc>
          <w:tcPr>
            <w:tcW w:w="1624" w:type="dxa"/>
            <w:vAlign w:val="center"/>
          </w:tcPr>
          <w:p>
            <w:pPr>
              <w:spacing w:line="300" w:lineRule="exact"/>
              <w:jc w:val="center"/>
              <w:rPr>
                <w:szCs w:val="21"/>
              </w:rPr>
            </w:pPr>
            <w:r>
              <w:rPr>
                <w:rFonts w:hint="eastAsia"/>
                <w:szCs w:val="21"/>
              </w:rPr>
              <w:t>80</w:t>
            </w:r>
          </w:p>
        </w:tc>
        <w:tc>
          <w:tcPr>
            <w:tcW w:w="1624" w:type="dxa"/>
            <w:vAlign w:val="center"/>
          </w:tcPr>
          <w:p>
            <w:pPr>
              <w:spacing w:line="300" w:lineRule="exact"/>
              <w:jc w:val="center"/>
              <w:rPr>
                <w:szCs w:val="21"/>
              </w:rPr>
            </w:pPr>
            <w:r>
              <w:rPr>
                <w:rFonts w:hint="eastAsia"/>
                <w:szCs w:val="21"/>
              </w:rPr>
              <w:t>45</w:t>
            </w:r>
          </w:p>
        </w:tc>
        <w:tc>
          <w:tcPr>
            <w:tcW w:w="1624" w:type="dxa"/>
            <w:vAlign w:val="center"/>
          </w:tcPr>
          <w:p>
            <w:pPr>
              <w:spacing w:line="300" w:lineRule="exact"/>
              <w:jc w:val="center"/>
              <w:rPr>
                <w:szCs w:val="21"/>
              </w:rPr>
            </w:pPr>
            <w:r>
              <w:rPr>
                <w:rFonts w:hint="eastAsia"/>
                <w:szCs w:val="21"/>
              </w:rPr>
              <w:t>20</w:t>
            </w:r>
          </w:p>
        </w:tc>
        <w:tc>
          <w:tcPr>
            <w:tcW w:w="1344" w:type="dxa"/>
            <w:vAlign w:val="center"/>
          </w:tcPr>
          <w:p>
            <w:pPr>
              <w:spacing w:line="300" w:lineRule="exact"/>
              <w:jc w:val="center"/>
              <w:rPr>
                <w:szCs w:val="21"/>
              </w:rPr>
            </w:pPr>
            <w:r>
              <w:rPr>
                <w:rFonts w:hint="eastAsia"/>
                <w:szCs w:val="21"/>
              </w:rPr>
              <w:t>10</w:t>
            </w:r>
          </w:p>
        </w:tc>
      </w:tr>
    </w:tbl>
    <w:p>
      <w:pPr>
        <w:spacing w:beforeLines="20" w:afterLines="20" w:line="400" w:lineRule="exact"/>
        <w:ind w:firstLine="480" w:firstLineChars="200"/>
        <w:rPr>
          <w:rFonts w:asciiTheme="minorEastAsia" w:hAnsiTheme="minorEastAsia" w:eastAsiaTheme="minorEastAsia"/>
          <w:sz w:val="24"/>
        </w:rPr>
      </w:pPr>
    </w:p>
    <w:p>
      <w:pPr>
        <w:spacing w:beforeLines="20" w:afterLines="20"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（11）温升：油顶层：≤55k（温度计法测量），线圈：≤65k（电阻法测量）</w:t>
      </w:r>
    </w:p>
    <w:p>
      <w:pPr>
        <w:spacing w:beforeLines="20" w:afterLines="20"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（12）绝缘水平：0.4kV，0.6 kV侧：工频耐压5kV（1分钟有效值）</w:t>
      </w:r>
    </w:p>
    <w:p>
      <w:pPr>
        <w:spacing w:beforeLines="20" w:afterLines="20" w:line="400" w:lineRule="exact"/>
        <w:rPr>
          <w:rFonts w:asciiTheme="minorEastAsia" w:hAnsiTheme="minorEastAsia" w:eastAsiaTheme="minorEastAsia"/>
          <w:sz w:val="24"/>
        </w:rPr>
      </w:pPr>
      <w:r>
        <w:rPr>
          <w:rFonts w:hint="eastAsia" w:asciiTheme="minorEastAsia" w:hAnsiTheme="minorEastAsia" w:eastAsiaTheme="minorEastAsia"/>
          <w:sz w:val="24"/>
        </w:rPr>
        <w:t>雷电冲击耐压全波5kV（峰值），10.5kV侧：工频耐压35kV（1分钟有效值）；雷电冲击耐压全波75kV（峰值）</w:t>
      </w:r>
    </w:p>
    <w:p>
      <w:pPr>
        <w:spacing w:beforeLines="30" w:afterLines="30"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（13）变压器绝缘等级：变压器F级；</w:t>
      </w:r>
    </w:p>
    <w:p>
      <w:pPr>
        <w:spacing w:line="40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3.3铭牌的要求</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（1）变压器铭牌采用不锈钢材料制作，并固定在明显可见位置。铭牌上所标志的项目内容清晰且牢固。</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（2）在铭牌上标志的项目符合国家标准 GB1094.1-1996中第7章的规定。</w:t>
      </w:r>
    </w:p>
    <w:p>
      <w:pPr>
        <w:spacing w:line="400" w:lineRule="exact"/>
        <w:ind w:firstLine="600" w:firstLineChars="250"/>
        <w:rPr>
          <w:rFonts w:asciiTheme="minorEastAsia" w:hAnsiTheme="minorEastAsia" w:eastAsiaTheme="minorEastAsia"/>
          <w:sz w:val="24"/>
        </w:rPr>
      </w:pPr>
      <w:r>
        <w:rPr>
          <w:rFonts w:hint="eastAsia" w:asciiTheme="minorEastAsia" w:hAnsiTheme="minorEastAsia" w:eastAsiaTheme="minorEastAsia"/>
          <w:sz w:val="24"/>
        </w:rPr>
        <w:t>严格外购件的质量检测和选型管理工作。组件、附件选用经过两部整顿合格后定点的专业厂家的产品。</w:t>
      </w:r>
    </w:p>
    <w:p>
      <w:pPr>
        <w:spacing w:before="60"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3.4工艺及外观要求</w:t>
      </w:r>
    </w:p>
    <w:p>
      <w:pPr>
        <w:spacing w:before="60"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（1）变压器所有密封面平整吻合。</w:t>
      </w:r>
    </w:p>
    <w:p>
      <w:pPr>
        <w:spacing w:beforeLines="30" w:afterLines="30"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（2）提供变压器零序阻抗实测值。</w:t>
      </w:r>
    </w:p>
    <w:p>
      <w:pPr>
        <w:spacing w:beforeLines="30" w:afterLines="30"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（3）变压器外表面进行防腐处理。</w:t>
      </w:r>
    </w:p>
    <w:p>
      <w:pPr>
        <w:spacing w:before="60"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3.5技术要求和性能指标</w:t>
      </w:r>
    </w:p>
    <w:p>
      <w:pPr>
        <w:spacing w:beforeLines="30" w:afterLines="30"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（1）产品结构要求先进，体积小、重量轻；噪音低，吊、装和运输过程中不造成永久性变形。</w:t>
      </w:r>
    </w:p>
    <w:p>
      <w:pPr>
        <w:spacing w:beforeLines="30" w:afterLines="30"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（2）变压器铁芯和较大金属结构零件通过油箱可靠接地。铁芯及器身采用可靠的夹紧和防松动紧固措施，确保产品在运输过程中不发生位移，安装前无需吊芯检查。</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（3）变压器过负荷能力满足国家有关规定。</w:t>
      </w:r>
    </w:p>
    <w:p>
      <w:pPr>
        <w:spacing w:beforeLines="30" w:afterLines="30"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（4）变压器的使用条件为户内式。</w:t>
      </w:r>
    </w:p>
    <w:p>
      <w:pPr>
        <w:spacing w:beforeLines="30" w:afterLines="30"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（5）变压器除按国家规定要求带有所需的附属装置外，其它元器件配齐。</w:t>
      </w:r>
    </w:p>
    <w:p>
      <w:pPr>
        <w:spacing w:beforeLines="30" w:afterLines="30"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（6）空载损耗、负载损耗与短路损耗按国家规定的标准要求.</w:t>
      </w:r>
    </w:p>
    <w:p>
      <w:pPr>
        <w:spacing w:beforeLines="30" w:afterLines="30"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（7）结构牢固耐电流冲击强度高，质量安全可靠，经运输后不做吊芯检查，要保证运行的可靠。</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3.6交货时必须提供产品合格证、制造检验记录、材料合格证、电气试验报告（型式试验和出厂试验报告）及变压器使用维护说明书。</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3.7质量、制作安装及验收标准、执行标准：</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GB1094.1-1996 《电力变压器》第一部分总则</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GB1094.2-1996 《电力变压器》第二部分温升</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GB1094.3-2003 《电力变压器》第三部分绝缘水平和绝缘试验</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GB1094.5-2003 《电力变压器》第五部分承受短路的能力</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GB 311.1-1997 《高压输变电设备的绝缘配合》</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GB6582/T-93   《高压电力设备外绝缘污秽等级》</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GB/T6451-2008 《三相油浸式电力变压器技术参数和要求》</w:t>
      </w:r>
    </w:p>
    <w:p>
      <w:pPr>
        <w:spacing w:line="400" w:lineRule="exact"/>
        <w:ind w:left="1919" w:leftChars="228" w:hanging="1440" w:hangingChars="600"/>
        <w:rPr>
          <w:rFonts w:asciiTheme="minorEastAsia" w:hAnsiTheme="minorEastAsia" w:eastAsiaTheme="minorEastAsia"/>
          <w:sz w:val="24"/>
        </w:rPr>
      </w:pPr>
      <w:r>
        <w:rPr>
          <w:rFonts w:hint="eastAsia" w:asciiTheme="minorEastAsia" w:hAnsiTheme="minorEastAsia" w:eastAsiaTheme="minorEastAsia"/>
          <w:sz w:val="24"/>
        </w:rPr>
        <w:t>GB10237-88     《电力变压器绝缘水平和绝缘试验外绝缘的空气间隙》</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GB/T13499-92  《电力变压器试验导则》</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GB 7354-87    《局部放电测量》</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JB/T 10088-2004《6kV～500kV级电力变压器声级》</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JB/T3837-1991  《变压器产品型号编制办法》</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JB/501-91       《电力变压器试验导则》</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IEC76-1993      《电力变压器》</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DL/T 596-1996   《电力设备预防性试验规程》</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DL/T 572-95     《电力变压器运行规程》、《电力建设施工、验收及质量验评标准汇编》</w:t>
      </w:r>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、《电力建设施工及验收规范》</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GB50231-2009    《机械设备安装工程施工及验收通用规范》</w:t>
      </w:r>
    </w:p>
    <w:p>
      <w:pPr>
        <w:spacing w:line="40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4.低压进线柜</w:t>
      </w:r>
    </w:p>
    <w:p>
      <w:pPr>
        <w:spacing w:line="4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配电柜应符合GB7251.1-1997《低压成套开关设备和控制设备》及JB/T9661-1999《低压抽出式成套开关设备》并符合IEC439-1、VDE0660等第五部分和ZBK36001-89《低压抽出式成套开关设备》等专业标准</w:t>
      </w:r>
      <w:r>
        <w:rPr>
          <w:rFonts w:hint="eastAsia" w:asciiTheme="minorEastAsia" w:hAnsiTheme="minorEastAsia" w:eastAsiaTheme="minorEastAsia"/>
          <w:sz w:val="24"/>
        </w:rPr>
        <w:t>，</w:t>
      </w:r>
      <w:r>
        <w:rPr>
          <w:rFonts w:asciiTheme="minorEastAsia" w:hAnsiTheme="minorEastAsia" w:eastAsiaTheme="minorEastAsia"/>
          <w:sz w:val="24"/>
        </w:rPr>
        <w:t>技术参数必须满足设计、使用要求。</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4.1</w:t>
      </w:r>
      <w:r>
        <w:rPr>
          <w:rFonts w:asciiTheme="minorEastAsia" w:hAnsiTheme="minorEastAsia" w:eastAsiaTheme="minorEastAsia"/>
          <w:sz w:val="24"/>
        </w:rPr>
        <w:t>配电柜技术参数及性能</w:t>
      </w:r>
    </w:p>
    <w:p>
      <w:pPr>
        <w:spacing w:line="4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型式：</w:t>
      </w:r>
      <w:r>
        <w:rPr>
          <w:rFonts w:hint="eastAsia" w:asciiTheme="minorEastAsia" w:hAnsiTheme="minorEastAsia" w:eastAsiaTheme="minorEastAsia"/>
          <w:sz w:val="24"/>
        </w:rPr>
        <w:t>GCS</w:t>
      </w:r>
      <w:r>
        <w:rPr>
          <w:rFonts w:asciiTheme="minorEastAsia" w:hAnsiTheme="minorEastAsia" w:eastAsiaTheme="minorEastAsia"/>
          <w:sz w:val="24"/>
        </w:rPr>
        <w:t>型低压抽出式配电柜</w:t>
      </w:r>
    </w:p>
    <w:p>
      <w:pPr>
        <w:spacing w:line="4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额定绝缘电压：AC660V</w:t>
      </w:r>
    </w:p>
    <w:p>
      <w:pPr>
        <w:spacing w:line="4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额定工作电压：AC</w:t>
      </w:r>
      <w:r>
        <w:rPr>
          <w:rFonts w:hint="eastAsia" w:asciiTheme="minorEastAsia" w:hAnsiTheme="minorEastAsia" w:eastAsiaTheme="minorEastAsia"/>
          <w:sz w:val="24"/>
        </w:rPr>
        <w:t>40</w:t>
      </w:r>
      <w:r>
        <w:rPr>
          <w:rFonts w:asciiTheme="minorEastAsia" w:hAnsiTheme="minorEastAsia" w:eastAsiaTheme="minorEastAsia"/>
          <w:sz w:val="24"/>
        </w:rPr>
        <w:t>0V</w:t>
      </w:r>
    </w:p>
    <w:p>
      <w:pPr>
        <w:spacing w:line="4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额定频率：50/60Hz</w:t>
      </w:r>
    </w:p>
    <w:p>
      <w:pPr>
        <w:spacing w:line="4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额定电流：主母线最大工作电流</w:t>
      </w:r>
      <w:r>
        <w:rPr>
          <w:rFonts w:hint="eastAsia" w:asciiTheme="minorEastAsia" w:hAnsiTheme="minorEastAsia" w:eastAsiaTheme="minorEastAsia"/>
          <w:sz w:val="24"/>
        </w:rPr>
        <w:t>4000</w:t>
      </w:r>
      <w:r>
        <w:rPr>
          <w:rFonts w:asciiTheme="minorEastAsia" w:hAnsiTheme="minorEastAsia" w:eastAsiaTheme="minorEastAsia"/>
          <w:sz w:val="24"/>
        </w:rPr>
        <w:t>A</w:t>
      </w:r>
    </w:p>
    <w:p>
      <w:pPr>
        <w:spacing w:line="4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主母线短时耐受电流（1S）（有效值）：</w:t>
      </w:r>
      <w:r>
        <w:rPr>
          <w:rFonts w:hint="eastAsia" w:asciiTheme="minorEastAsia" w:hAnsiTheme="minorEastAsia" w:eastAsiaTheme="minorEastAsia"/>
          <w:sz w:val="24"/>
        </w:rPr>
        <w:t>4</w:t>
      </w:r>
      <w:r>
        <w:rPr>
          <w:rFonts w:asciiTheme="minorEastAsia" w:hAnsiTheme="minorEastAsia" w:eastAsiaTheme="minorEastAsia"/>
          <w:sz w:val="24"/>
        </w:rPr>
        <w:t>0KA</w:t>
      </w:r>
    </w:p>
    <w:p>
      <w:pPr>
        <w:spacing w:line="4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主母线短时峰值电流（最大值）：250kA</w:t>
      </w:r>
    </w:p>
    <w:p>
      <w:pPr>
        <w:spacing w:line="4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配电母线最大工作电流：1000A</w:t>
      </w:r>
    </w:p>
    <w:p>
      <w:pPr>
        <w:spacing w:line="4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配电母线短时峰值电流（最大值）：130KA</w:t>
      </w:r>
    </w:p>
    <w:p>
      <w:pPr>
        <w:spacing w:line="4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防护等级：IP40</w:t>
      </w:r>
    </w:p>
    <w:p>
      <w:pPr>
        <w:spacing w:line="4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控制功能：达到相应设计系统图及控制原理图所要求的功能</w:t>
      </w:r>
      <w:r>
        <w:rPr>
          <w:rFonts w:hint="eastAsia" w:asciiTheme="minorEastAsia" w:hAnsiTheme="minorEastAsia" w:eastAsiaTheme="minorEastAsia"/>
          <w:sz w:val="24"/>
        </w:rPr>
        <w:t>。</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4.2</w:t>
      </w:r>
      <w:r>
        <w:rPr>
          <w:rFonts w:asciiTheme="minorEastAsia" w:hAnsiTheme="minorEastAsia" w:eastAsiaTheme="minorEastAsia"/>
          <w:sz w:val="24"/>
        </w:rPr>
        <w:t>配电柜结构要求</w:t>
      </w:r>
    </w:p>
    <w:p>
      <w:pPr>
        <w:spacing w:line="40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配电柜的外壳和各功能单元之间的隔板均采用厚度为</w:t>
      </w:r>
      <w:r>
        <w:rPr>
          <w:rFonts w:hint="eastAsia" w:asciiTheme="minorEastAsia" w:hAnsiTheme="minorEastAsia" w:eastAsiaTheme="minorEastAsia"/>
          <w:sz w:val="24"/>
        </w:rPr>
        <w:t>1.5</w:t>
      </w:r>
      <w:r>
        <w:rPr>
          <w:rFonts w:asciiTheme="minorEastAsia" w:hAnsiTheme="minorEastAsia" w:eastAsiaTheme="minorEastAsia"/>
          <w:sz w:val="24"/>
        </w:rPr>
        <w:t>mm冷轧钢板制作；材料经过严格的除油、除锈及磷化等防腐蚀处理，均进行静电喷塑处理。配电柜采用国标灰</w:t>
      </w:r>
      <w:r>
        <w:rPr>
          <w:rFonts w:hint="eastAsia" w:asciiTheme="minorEastAsia" w:hAnsiTheme="minorEastAsia" w:eastAsiaTheme="minorEastAsia"/>
          <w:sz w:val="24"/>
        </w:rPr>
        <w:t>RAL-7032</w:t>
      </w:r>
      <w:r>
        <w:rPr>
          <w:rFonts w:asciiTheme="minorEastAsia" w:hAnsiTheme="minorEastAsia" w:eastAsiaTheme="minorEastAsia"/>
          <w:sz w:val="24"/>
        </w:rPr>
        <w:t>，外观整齐、规范、密封，柜体门开启灵活，角度大于90°。接地采用TN-S系统，配电柜）内配零线N线端、保护端子，采用母线联接并严格分开，相线相序排列整齐，并有规范颜色标志。</w:t>
      </w:r>
    </w:p>
    <w:p>
      <w:pPr>
        <w:spacing w:line="40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主母线采用</w:t>
      </w:r>
      <w:r>
        <w:rPr>
          <w:rFonts w:hint="eastAsia" w:asciiTheme="minorEastAsia" w:hAnsiTheme="minorEastAsia" w:eastAsiaTheme="minorEastAsia"/>
          <w:sz w:val="24"/>
        </w:rPr>
        <w:t>C型母排或矩形母排，</w:t>
      </w:r>
      <w:r>
        <w:rPr>
          <w:rFonts w:asciiTheme="minorEastAsia" w:hAnsiTheme="minorEastAsia" w:eastAsiaTheme="minorEastAsia"/>
          <w:sz w:val="24"/>
        </w:rPr>
        <w:t>含铜量99.99%的铜母线。电缆小室：所有一次出线均通过接线装置和端子在本室内与外接电缆连接。</w:t>
      </w:r>
    </w:p>
    <w:p>
      <w:pPr>
        <w:spacing w:line="40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配电柜内一次线按过负荷及系统图设计要求选择母线，铜母线选用国标优质电解铜排；二次控制回路选用BV或BVR型1.5mm2铜芯线，电流回路不得小于2.5mm2。柜内电线需符合国家有关电气线路规范，并配有电线出厂合格证等资料。</w:t>
      </w:r>
    </w:p>
    <w:p>
      <w:pPr>
        <w:spacing w:line="40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配电柜内母线等带电导体不得裸露，柜内母线必须</w:t>
      </w:r>
      <w:r>
        <w:rPr>
          <w:rFonts w:hint="eastAsia" w:asciiTheme="minorEastAsia" w:hAnsiTheme="minorEastAsia" w:eastAsiaTheme="minorEastAsia"/>
          <w:sz w:val="24"/>
        </w:rPr>
        <w:t>进行防护隔离</w:t>
      </w:r>
      <w:r>
        <w:rPr>
          <w:rFonts w:asciiTheme="minorEastAsia" w:hAnsiTheme="minorEastAsia" w:eastAsiaTheme="minorEastAsia"/>
          <w:sz w:val="24"/>
        </w:rPr>
        <w:t>。</w:t>
      </w:r>
    </w:p>
    <w:p>
      <w:pPr>
        <w:spacing w:line="40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所有配电柜（箱）所配套的元器件的长期运行温度≤70℃。</w:t>
      </w:r>
    </w:p>
    <w:p>
      <w:pPr>
        <w:spacing w:line="40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供方提供配电柜内的具体元器件品牌时，其性能、功能、档次不能低于图纸上标注的型号参数，同时满足使用的要求。</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配电柜的铭牌须采用金属制铭牌，铭牌中至少有产品名称、型号、厂家名称、主要技术参数、生产日期、编号等七项，铭牌应固定在前面板显见处；柜必须附有主电路图、二次控制图等，</w:t>
      </w:r>
      <w:r>
        <w:rPr>
          <w:rFonts w:hint="eastAsia" w:asciiTheme="minorEastAsia" w:hAnsiTheme="minorEastAsia" w:eastAsiaTheme="minorEastAsia"/>
          <w:sz w:val="24"/>
        </w:rPr>
        <w:t>且装订成册</w:t>
      </w:r>
      <w:r>
        <w:rPr>
          <w:rFonts w:asciiTheme="minorEastAsia" w:hAnsiTheme="minorEastAsia" w:eastAsiaTheme="minorEastAsia"/>
          <w:sz w:val="24"/>
        </w:rPr>
        <w:t>，随配电柜配套供货。</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4.3</w:t>
      </w:r>
      <w:r>
        <w:rPr>
          <w:rFonts w:asciiTheme="minorEastAsia" w:hAnsiTheme="minorEastAsia" w:eastAsiaTheme="minorEastAsia"/>
          <w:sz w:val="24"/>
        </w:rPr>
        <w:t>智能型万能断路器为低压系统进线开关的断路器，具有如下功能：</w:t>
      </w:r>
      <w:r>
        <w:rPr>
          <w:rFonts w:hint="eastAsia" w:asciiTheme="minorEastAsia" w:hAnsiTheme="minorEastAsia" w:eastAsiaTheme="minorEastAsia"/>
          <w:sz w:val="24"/>
        </w:rPr>
        <w:t>定电压：AC400V；合闸、分闸电压：AC220V柜体：</w:t>
      </w:r>
      <w:r>
        <w:rPr>
          <w:rFonts w:asciiTheme="minorEastAsia" w:hAnsiTheme="minorEastAsia" w:eastAsiaTheme="minorEastAsia"/>
          <w:sz w:val="24"/>
        </w:rPr>
        <w:t>8</w:t>
      </w:r>
      <w:r>
        <w:rPr>
          <w:rFonts w:hint="eastAsia" w:asciiTheme="minorEastAsia" w:hAnsiTheme="minorEastAsia" w:eastAsiaTheme="minorEastAsia"/>
          <w:sz w:val="24"/>
        </w:rPr>
        <w:t>00×1000×2200mm；4000A智能断路器；详见图纸DQ-JXG。</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、电流整定保护功能：Ir1、Ir2、Ir3、Ir4各电流及动作时间设定功能，各电流保护动作功能。</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、显示功能：状态指示、电流等数据显示。</w:t>
      </w:r>
    </w:p>
    <w:p>
      <w:pPr>
        <w:spacing w:after="120"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4.4</w:t>
      </w:r>
      <w:r>
        <w:rPr>
          <w:rFonts w:asciiTheme="minorEastAsia" w:hAnsiTheme="minorEastAsia" w:eastAsiaTheme="minorEastAsia"/>
          <w:sz w:val="24"/>
        </w:rPr>
        <w:t>所有元器件须严格按照技术协议要求及符合需方所提供的图纸进行选用，图纸上或未注明的辅助性器件应选用取得生产许可证厂家的合格产品。所有产品上的元器件均应保证能满足产品性能的要求，并提供各元器件产品合格证、说明书等相关资料。</w:t>
      </w:r>
    </w:p>
    <w:p>
      <w:pPr>
        <w:spacing w:line="400" w:lineRule="exact"/>
        <w:ind w:right="-105" w:rightChars="-50" w:firstLine="472" w:firstLineChars="196"/>
        <w:rPr>
          <w:rFonts w:asciiTheme="minorEastAsia" w:hAnsiTheme="minorEastAsia" w:eastAsiaTheme="minorEastAsia"/>
          <w:b/>
          <w:sz w:val="24"/>
        </w:rPr>
      </w:pPr>
      <w:r>
        <w:rPr>
          <w:rFonts w:hint="eastAsia" w:asciiTheme="minorEastAsia" w:hAnsiTheme="minorEastAsia" w:eastAsiaTheme="minorEastAsia"/>
          <w:b/>
          <w:sz w:val="24"/>
        </w:rPr>
        <w:t>5．低压母线</w:t>
      </w:r>
    </w:p>
    <w:p>
      <w:pPr>
        <w:spacing w:line="400" w:lineRule="exact"/>
        <w:ind w:right="-105" w:rightChars="-5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5.1符合国家标准为：IEC349 1.2《国际电工化协会标准》、GB7251.1-2005《低压成套开关设备和控制设备第一部分：形式试验和部分型式试验成套设备》、GB7251.2-2006《低压成套开关设备和控制设备第二部分：对母线干扰系统（母线槽）的特殊要求》，技术参数必须满足400V母线系统使用要求。</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5.2母线槽正常工作环境要求</w:t>
      </w:r>
    </w:p>
    <w:p>
      <w:pPr>
        <w:spacing w:after="120"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环境温度：-5°C至4</w:t>
      </w:r>
      <w:r>
        <w:rPr>
          <w:rFonts w:asciiTheme="minorEastAsia" w:hAnsiTheme="minorEastAsia" w:eastAsiaTheme="minorEastAsia"/>
          <w:sz w:val="24"/>
        </w:rPr>
        <w:t>0</w:t>
      </w:r>
      <w:r>
        <w:rPr>
          <w:rFonts w:hint="eastAsia" w:asciiTheme="minorEastAsia" w:hAnsiTheme="minorEastAsia" w:eastAsiaTheme="minorEastAsia"/>
          <w:sz w:val="24"/>
        </w:rPr>
        <w:t>°C</w:t>
      </w:r>
    </w:p>
    <w:p>
      <w:pPr>
        <w:spacing w:after="120"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湿度：符合GB7251.1-1997及GB7251.2-1997标准</w:t>
      </w:r>
    </w:p>
    <w:p>
      <w:pPr>
        <w:spacing w:after="120"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线制：四线制</w:t>
      </w:r>
    </w:p>
    <w:p>
      <w:pPr>
        <w:spacing w:after="120"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额定工作电压：AC380V ±5%</w:t>
      </w:r>
    </w:p>
    <w:p>
      <w:pPr>
        <w:spacing w:after="120"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额定绝缘电压：AC690V</w:t>
      </w:r>
    </w:p>
    <w:p>
      <w:pPr>
        <w:spacing w:after="120"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额定频率：50HZ</w:t>
      </w:r>
    </w:p>
    <w:p>
      <w:pPr>
        <w:spacing w:after="120"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额定电流：4000A</w:t>
      </w:r>
    </w:p>
    <w:p>
      <w:pPr>
        <w:spacing w:after="120"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5.3母线槽技术性能要求</w:t>
      </w:r>
    </w:p>
    <w:p>
      <w:pPr>
        <w:spacing w:after="120"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5.4中标方提供的母线应是全新的、技术先进、成熟可靠、并且满足各项设计指标的母线，母线导体含铜量必须99.99%，额定短时耐受电流15-45KA。</w:t>
      </w:r>
    </w:p>
    <w:p>
      <w:pPr>
        <w:spacing w:after="120"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5.5母线应至少采用100%相线容量的N线，PE线要求不小于50%相线容量。</w:t>
      </w:r>
    </w:p>
    <w:p>
      <w:pPr>
        <w:spacing w:after="120"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5.6所有母线的壳体、外露穿芯螺栓等金属体安装按规范要求可靠接地；与PE线间的电阻小于0.1欧；母线槽始端金属外壳上设置的接地端子与PE排应有可靠明显的连接，接地端子符合规范要求。母线槽升：接头处≤70K,外壳≤55K。</w:t>
      </w:r>
    </w:p>
    <w:p>
      <w:pPr>
        <w:spacing w:after="120"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5.7母线槽的外壳需采用铆接的方式连接，防护等级为IP51,应完全密封以免机械损伤和灰尘进入。</w:t>
      </w:r>
    </w:p>
    <w:p>
      <w:pPr>
        <w:spacing w:after="120"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5.8母线槽必须包括在同一连续金属外壳内之三相和中性线同截面的母线。</w:t>
      </w:r>
    </w:p>
    <w:p>
      <w:pPr>
        <w:spacing w:after="120"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5.9母线槽外壳及侧板应采用优质铝镁合金，盖板、侧板厚度≥3毫米；系统应具有减少涡流和磁损耗措施；外壳需经过良好的防腐蚀处理。</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5.10插接母线槽接头连续采用双头力矩单螺栓紧固端子，连接方式应快速方便易更换，拆除任一段母线而不会影响相邻单元，接头连接板采用耐高温的绝艳版，双力矩螺栓应保证每个接头所需的加紧力矩，保证接头部位压力受力均匀可靠，保证具有尽量少的接触电阻。母线直身段导体全长应保持完整，不得又中间冲孔。末端界面收缩等不良设计。</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5.11插接箱应设计有安全联锁和电气保护，插接箱带机构联锁装置，在合闸时不能插拔。插接箱应易于安装，拆卸，相、地线的连接要保证可靠。插接箱与母线装卸过程中，要求地线要最先连接而最后断开，地线爪与母线的地线必须可靠接触。插接箱外壳采用优质镀锌板，厚度不得低于1.5毫米。</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5.12母线槽须保证足够的安全性，要为接地故障提供可靠的接地路径，为地线短路提供最短的路径。当发生高容量的接地故障，可有效地接地和保护整个系统。</w:t>
      </w:r>
    </w:p>
    <w:p>
      <w:pPr>
        <w:spacing w:line="400" w:lineRule="exact"/>
        <w:ind w:firstLine="472" w:firstLineChars="196"/>
        <w:rPr>
          <w:b/>
          <w:sz w:val="24"/>
        </w:rPr>
      </w:pPr>
      <w:r>
        <w:rPr>
          <w:rFonts w:hint="eastAsia"/>
          <w:b/>
          <w:sz w:val="24"/>
        </w:rPr>
        <w:t>6.调试要求</w:t>
      </w:r>
    </w:p>
    <w:p>
      <w:pPr>
        <w:spacing w:line="400" w:lineRule="exact"/>
        <w:ind w:firstLine="360" w:firstLineChars="150"/>
        <w:rPr>
          <w:sz w:val="24"/>
        </w:rPr>
      </w:pPr>
      <w:r>
        <w:rPr>
          <w:rFonts w:hint="eastAsia"/>
          <w:sz w:val="24"/>
        </w:rPr>
        <w:t>为了保证设备的正常运行，要求中标人在设备投入生产运行之日起，安排人员对设备运行情况进行维保，主要解决设备运行过程中发生的设备振动、异响、泄漏等质量问题，维保期限30天。</w:t>
      </w:r>
    </w:p>
    <w:p>
      <w:pPr>
        <w:spacing w:line="400" w:lineRule="exact"/>
        <w:ind w:firstLine="472" w:firstLineChars="196"/>
        <w:rPr>
          <w:b/>
          <w:sz w:val="24"/>
        </w:rPr>
      </w:pPr>
      <w:r>
        <w:rPr>
          <w:rFonts w:hint="eastAsia"/>
          <w:b/>
          <w:sz w:val="24"/>
        </w:rPr>
        <w:t>7</w:t>
      </w:r>
      <w:r>
        <w:rPr>
          <w:b/>
          <w:sz w:val="24"/>
        </w:rPr>
        <w:t>.</w:t>
      </w:r>
      <w:r>
        <w:rPr>
          <w:rFonts w:hint="eastAsia"/>
          <w:b/>
          <w:sz w:val="24"/>
        </w:rPr>
        <w:t>培训要求</w:t>
      </w:r>
    </w:p>
    <w:p>
      <w:pPr>
        <w:spacing w:line="400" w:lineRule="exact"/>
        <w:ind w:firstLine="480" w:firstLineChars="200"/>
        <w:rPr>
          <w:sz w:val="24"/>
        </w:rPr>
      </w:pPr>
      <w:r>
        <w:rPr>
          <w:rFonts w:hint="eastAsia"/>
          <w:sz w:val="24"/>
        </w:rPr>
        <w:t>7.1操作运行培训：中标人要安排各台套主体设备技术人员对乙方的岗位员工进行操作运行培训，培训课时不少于2个课时，并提供培训资料。</w:t>
      </w:r>
    </w:p>
    <w:p>
      <w:pPr>
        <w:spacing w:line="400" w:lineRule="exact"/>
        <w:ind w:firstLine="480" w:firstLineChars="200"/>
        <w:rPr>
          <w:rFonts w:hint="eastAsia"/>
          <w:sz w:val="24"/>
        </w:rPr>
      </w:pPr>
      <w:r>
        <w:rPr>
          <w:rFonts w:hint="eastAsia"/>
          <w:sz w:val="24"/>
        </w:rPr>
        <w:t>7.2维护保养培训：中标人要安排各台套主体设备技术人员对乙方的岗位员工进行操作运行培训，培训课时不少于2个课时，并提供培训资料。</w:t>
      </w:r>
    </w:p>
    <w:p>
      <w:pPr>
        <w:spacing w:line="400" w:lineRule="exact"/>
        <w:ind w:firstLine="480" w:firstLineChars="200"/>
        <w:rPr>
          <w:sz w:val="24"/>
        </w:rPr>
      </w:pPr>
    </w:p>
    <w:p>
      <w:pPr>
        <w:spacing w:line="400" w:lineRule="exact"/>
        <w:ind w:firstLine="472" w:firstLineChars="196"/>
        <w:rPr>
          <w:rFonts w:cs="仿宋"/>
          <w:b/>
          <w:sz w:val="24"/>
        </w:rPr>
      </w:pPr>
      <w:r>
        <w:rPr>
          <w:rFonts w:hint="eastAsia" w:cs="仿宋"/>
          <w:b/>
          <w:sz w:val="24"/>
        </w:rPr>
        <w:t>第三条项目的供货、安装范围</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206"/>
        <w:gridCol w:w="2410"/>
        <w:gridCol w:w="425"/>
        <w:gridCol w:w="567"/>
        <w:gridCol w:w="3902"/>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43" w:type="dxa"/>
            <w:vAlign w:val="center"/>
          </w:tcPr>
          <w:p>
            <w:pPr>
              <w:widowControl/>
              <w:tabs>
                <w:tab w:val="left" w:pos="454"/>
                <w:tab w:val="left" w:pos="720"/>
                <w:tab w:val="left" w:pos="840"/>
              </w:tabs>
              <w:spacing w:line="240" w:lineRule="exact"/>
              <w:jc w:val="center"/>
              <w:rPr>
                <w:szCs w:val="21"/>
              </w:rPr>
            </w:pPr>
            <w:r>
              <w:rPr>
                <w:rFonts w:hint="eastAsia"/>
                <w:szCs w:val="21"/>
              </w:rPr>
              <w:t>序号</w:t>
            </w:r>
          </w:p>
        </w:tc>
        <w:tc>
          <w:tcPr>
            <w:tcW w:w="1206" w:type="dxa"/>
            <w:vAlign w:val="center"/>
          </w:tcPr>
          <w:p>
            <w:pPr>
              <w:widowControl/>
              <w:tabs>
                <w:tab w:val="left" w:pos="454"/>
                <w:tab w:val="left" w:pos="720"/>
                <w:tab w:val="left" w:pos="840"/>
              </w:tabs>
              <w:spacing w:line="240" w:lineRule="exact"/>
              <w:jc w:val="center"/>
              <w:rPr>
                <w:szCs w:val="21"/>
              </w:rPr>
            </w:pPr>
            <w:r>
              <w:rPr>
                <w:rFonts w:hint="eastAsia"/>
                <w:szCs w:val="21"/>
              </w:rPr>
              <w:t>项目内容</w:t>
            </w:r>
          </w:p>
        </w:tc>
        <w:tc>
          <w:tcPr>
            <w:tcW w:w="2410" w:type="dxa"/>
            <w:vAlign w:val="center"/>
          </w:tcPr>
          <w:p>
            <w:pPr>
              <w:widowControl/>
              <w:tabs>
                <w:tab w:val="left" w:pos="454"/>
                <w:tab w:val="left" w:pos="720"/>
                <w:tab w:val="left" w:pos="840"/>
              </w:tabs>
              <w:spacing w:line="240" w:lineRule="exact"/>
              <w:rPr>
                <w:szCs w:val="21"/>
              </w:rPr>
            </w:pPr>
            <w:r>
              <w:rPr>
                <w:rFonts w:hint="eastAsia"/>
                <w:szCs w:val="21"/>
              </w:rPr>
              <w:t>规格型号</w:t>
            </w:r>
          </w:p>
        </w:tc>
        <w:tc>
          <w:tcPr>
            <w:tcW w:w="425" w:type="dxa"/>
            <w:vAlign w:val="center"/>
          </w:tcPr>
          <w:p>
            <w:pPr>
              <w:widowControl/>
              <w:tabs>
                <w:tab w:val="left" w:pos="454"/>
                <w:tab w:val="left" w:pos="720"/>
                <w:tab w:val="left" w:pos="840"/>
              </w:tabs>
              <w:spacing w:line="240" w:lineRule="exact"/>
              <w:jc w:val="center"/>
              <w:rPr>
                <w:szCs w:val="21"/>
              </w:rPr>
            </w:pPr>
            <w:r>
              <w:rPr>
                <w:rFonts w:hint="eastAsia"/>
                <w:szCs w:val="21"/>
              </w:rPr>
              <w:t>单位</w:t>
            </w:r>
          </w:p>
        </w:tc>
        <w:tc>
          <w:tcPr>
            <w:tcW w:w="567" w:type="dxa"/>
            <w:vAlign w:val="center"/>
          </w:tcPr>
          <w:p>
            <w:pPr>
              <w:widowControl/>
              <w:tabs>
                <w:tab w:val="left" w:pos="454"/>
                <w:tab w:val="left" w:pos="720"/>
                <w:tab w:val="left" w:pos="840"/>
              </w:tabs>
              <w:spacing w:line="240" w:lineRule="exact"/>
              <w:jc w:val="center"/>
              <w:rPr>
                <w:szCs w:val="21"/>
              </w:rPr>
            </w:pPr>
            <w:r>
              <w:rPr>
                <w:rFonts w:hint="eastAsia"/>
                <w:szCs w:val="21"/>
              </w:rPr>
              <w:t>数量</w:t>
            </w:r>
          </w:p>
        </w:tc>
        <w:tc>
          <w:tcPr>
            <w:tcW w:w="3902" w:type="dxa"/>
            <w:vAlign w:val="center"/>
          </w:tcPr>
          <w:p>
            <w:pPr>
              <w:widowControl/>
              <w:tabs>
                <w:tab w:val="left" w:pos="454"/>
                <w:tab w:val="left" w:pos="720"/>
                <w:tab w:val="left" w:pos="840"/>
              </w:tabs>
              <w:spacing w:line="240" w:lineRule="exact"/>
              <w:jc w:val="center"/>
              <w:rPr>
                <w:szCs w:val="21"/>
              </w:rPr>
            </w:pPr>
            <w:r>
              <w:rPr>
                <w:rFonts w:hint="eastAsia"/>
                <w:szCs w:val="21"/>
              </w:rPr>
              <w:t>工程内容</w:t>
            </w:r>
          </w:p>
        </w:tc>
        <w:tc>
          <w:tcPr>
            <w:tcW w:w="426" w:type="dxa"/>
            <w:vAlign w:val="center"/>
          </w:tcPr>
          <w:p>
            <w:pPr>
              <w:widowControl/>
              <w:tabs>
                <w:tab w:val="left" w:pos="454"/>
                <w:tab w:val="left" w:pos="720"/>
                <w:tab w:val="left" w:pos="840"/>
              </w:tabs>
              <w:spacing w:line="240" w:lineRule="exact"/>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43" w:type="dxa"/>
            <w:vAlign w:val="center"/>
          </w:tcPr>
          <w:p>
            <w:pPr>
              <w:widowControl/>
              <w:spacing w:line="300" w:lineRule="exact"/>
              <w:jc w:val="center"/>
              <w:rPr>
                <w:szCs w:val="21"/>
              </w:rPr>
            </w:pPr>
            <w:r>
              <w:rPr>
                <w:rFonts w:hint="eastAsia"/>
                <w:szCs w:val="21"/>
              </w:rPr>
              <w:t>1</w:t>
            </w:r>
          </w:p>
        </w:tc>
        <w:tc>
          <w:tcPr>
            <w:tcW w:w="1206" w:type="dxa"/>
            <w:vAlign w:val="center"/>
          </w:tcPr>
          <w:p>
            <w:pPr>
              <w:widowControl/>
              <w:spacing w:line="300" w:lineRule="exact"/>
              <w:jc w:val="center"/>
              <w:rPr>
                <w:szCs w:val="21"/>
              </w:rPr>
            </w:pPr>
            <w:r>
              <w:rPr>
                <w:rFonts w:hint="eastAsia"/>
                <w:szCs w:val="21"/>
              </w:rPr>
              <w:t>电力电缆</w:t>
            </w:r>
          </w:p>
        </w:tc>
        <w:tc>
          <w:tcPr>
            <w:tcW w:w="2410" w:type="dxa"/>
            <w:vAlign w:val="center"/>
          </w:tcPr>
          <w:p>
            <w:pPr>
              <w:widowControl/>
              <w:spacing w:line="300" w:lineRule="exact"/>
              <w:jc w:val="center"/>
              <w:rPr>
                <w:szCs w:val="21"/>
              </w:rPr>
            </w:pPr>
            <w:r>
              <w:rPr>
                <w:rFonts w:hint="eastAsia"/>
                <w:szCs w:val="21"/>
              </w:rPr>
              <w:t>YJVR3*16+2*10</w:t>
            </w:r>
          </w:p>
        </w:tc>
        <w:tc>
          <w:tcPr>
            <w:tcW w:w="425" w:type="dxa"/>
            <w:vAlign w:val="center"/>
          </w:tcPr>
          <w:p>
            <w:pPr>
              <w:widowControl/>
              <w:spacing w:line="300" w:lineRule="exact"/>
              <w:jc w:val="center"/>
              <w:rPr>
                <w:szCs w:val="21"/>
              </w:rPr>
            </w:pPr>
            <w:r>
              <w:rPr>
                <w:rFonts w:hint="eastAsia"/>
                <w:szCs w:val="21"/>
              </w:rPr>
              <w:t>米</w:t>
            </w:r>
          </w:p>
        </w:tc>
        <w:tc>
          <w:tcPr>
            <w:tcW w:w="567" w:type="dxa"/>
            <w:vAlign w:val="center"/>
          </w:tcPr>
          <w:p>
            <w:pPr>
              <w:widowControl/>
              <w:spacing w:line="300" w:lineRule="exact"/>
              <w:jc w:val="center"/>
              <w:rPr>
                <w:szCs w:val="21"/>
              </w:rPr>
            </w:pPr>
            <w:r>
              <w:rPr>
                <w:szCs w:val="21"/>
              </w:rPr>
              <w:t>4</w:t>
            </w:r>
            <w:r>
              <w:rPr>
                <w:rFonts w:hint="eastAsia"/>
                <w:szCs w:val="21"/>
              </w:rPr>
              <w:t>00</w:t>
            </w:r>
          </w:p>
        </w:tc>
        <w:tc>
          <w:tcPr>
            <w:tcW w:w="3902" w:type="dxa"/>
            <w:vAlign w:val="center"/>
          </w:tcPr>
          <w:p>
            <w:pPr>
              <w:widowControl/>
              <w:spacing w:line="300" w:lineRule="exact"/>
              <w:rPr>
                <w:szCs w:val="21"/>
              </w:rPr>
            </w:pPr>
            <w:r>
              <w:rPr>
                <w:rFonts w:hint="eastAsia"/>
                <w:szCs w:val="21"/>
              </w:rPr>
              <w:t>1.</w:t>
            </w:r>
            <w:r>
              <w:rPr>
                <w:szCs w:val="21"/>
              </w:rPr>
              <w:t>仓储低压配电室敷设至叉车停车场。</w:t>
            </w:r>
          </w:p>
          <w:p>
            <w:pPr>
              <w:widowControl/>
              <w:spacing w:line="300" w:lineRule="exact"/>
              <w:rPr>
                <w:szCs w:val="21"/>
              </w:rPr>
            </w:pPr>
            <w:r>
              <w:rPr>
                <w:rFonts w:hint="eastAsia"/>
                <w:szCs w:val="21"/>
              </w:rPr>
              <w:t>2.包含：安装、调试、吊装、运输等。</w:t>
            </w:r>
          </w:p>
        </w:tc>
        <w:tc>
          <w:tcPr>
            <w:tcW w:w="426" w:type="dxa"/>
            <w:vAlign w:val="center"/>
          </w:tcPr>
          <w:p>
            <w:pPr>
              <w:widowControl/>
              <w:spacing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43" w:type="dxa"/>
            <w:vAlign w:val="center"/>
          </w:tcPr>
          <w:p>
            <w:pPr>
              <w:widowControl/>
              <w:spacing w:line="300" w:lineRule="exact"/>
              <w:jc w:val="center"/>
              <w:rPr>
                <w:szCs w:val="21"/>
              </w:rPr>
            </w:pPr>
            <w:r>
              <w:rPr>
                <w:rFonts w:hint="eastAsia"/>
                <w:szCs w:val="21"/>
              </w:rPr>
              <w:t>2</w:t>
            </w:r>
          </w:p>
        </w:tc>
        <w:tc>
          <w:tcPr>
            <w:tcW w:w="1206" w:type="dxa"/>
            <w:vAlign w:val="center"/>
          </w:tcPr>
          <w:p>
            <w:pPr>
              <w:widowControl/>
              <w:spacing w:line="300" w:lineRule="exact"/>
              <w:jc w:val="center"/>
              <w:rPr>
                <w:szCs w:val="21"/>
              </w:rPr>
            </w:pPr>
            <w:r>
              <w:rPr>
                <w:rFonts w:hint="eastAsia"/>
                <w:szCs w:val="21"/>
              </w:rPr>
              <w:t>高压电缆</w:t>
            </w:r>
          </w:p>
        </w:tc>
        <w:tc>
          <w:tcPr>
            <w:tcW w:w="2410" w:type="dxa"/>
            <w:vAlign w:val="center"/>
          </w:tcPr>
          <w:p>
            <w:pPr>
              <w:widowControl/>
              <w:spacing w:line="300" w:lineRule="exact"/>
              <w:jc w:val="center"/>
              <w:rPr>
                <w:szCs w:val="21"/>
              </w:rPr>
            </w:pPr>
            <w:r>
              <w:rPr>
                <w:rFonts w:hint="eastAsia"/>
                <w:szCs w:val="21"/>
              </w:rPr>
              <w:t>8.7/15KV-YJVL22-3*70</w:t>
            </w:r>
          </w:p>
        </w:tc>
        <w:tc>
          <w:tcPr>
            <w:tcW w:w="425" w:type="dxa"/>
            <w:vAlign w:val="center"/>
          </w:tcPr>
          <w:p>
            <w:pPr>
              <w:widowControl/>
              <w:spacing w:line="300" w:lineRule="exact"/>
              <w:jc w:val="center"/>
              <w:rPr>
                <w:szCs w:val="21"/>
              </w:rPr>
            </w:pPr>
            <w:r>
              <w:rPr>
                <w:rFonts w:hint="eastAsia"/>
                <w:szCs w:val="21"/>
              </w:rPr>
              <w:t>米</w:t>
            </w:r>
          </w:p>
        </w:tc>
        <w:tc>
          <w:tcPr>
            <w:tcW w:w="567" w:type="dxa"/>
            <w:vAlign w:val="center"/>
          </w:tcPr>
          <w:p>
            <w:pPr>
              <w:widowControl/>
              <w:spacing w:line="300" w:lineRule="exact"/>
              <w:jc w:val="center"/>
              <w:rPr>
                <w:szCs w:val="21"/>
              </w:rPr>
            </w:pPr>
            <w:r>
              <w:rPr>
                <w:rFonts w:hint="eastAsia"/>
                <w:szCs w:val="21"/>
              </w:rPr>
              <w:t>450</w:t>
            </w:r>
          </w:p>
        </w:tc>
        <w:tc>
          <w:tcPr>
            <w:tcW w:w="3902" w:type="dxa"/>
            <w:vAlign w:val="center"/>
          </w:tcPr>
          <w:p>
            <w:pPr>
              <w:widowControl/>
              <w:spacing w:line="300" w:lineRule="exact"/>
              <w:rPr>
                <w:szCs w:val="21"/>
              </w:rPr>
            </w:pPr>
            <w:r>
              <w:rPr>
                <w:rFonts w:hint="eastAsia"/>
                <w:szCs w:val="21"/>
              </w:rPr>
              <w:t>1.热电站高压室至仓储变压器。</w:t>
            </w:r>
          </w:p>
          <w:p>
            <w:pPr>
              <w:widowControl/>
              <w:spacing w:line="300" w:lineRule="exact"/>
              <w:rPr>
                <w:szCs w:val="21"/>
              </w:rPr>
            </w:pPr>
            <w:r>
              <w:rPr>
                <w:rFonts w:hint="eastAsia"/>
                <w:szCs w:val="21"/>
              </w:rPr>
              <w:t>2.包含：安装、调试，吊装、运输等。</w:t>
            </w:r>
          </w:p>
        </w:tc>
        <w:tc>
          <w:tcPr>
            <w:tcW w:w="426" w:type="dxa"/>
            <w:vAlign w:val="center"/>
          </w:tcPr>
          <w:p>
            <w:pPr>
              <w:widowControl/>
              <w:spacing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3" w:type="dxa"/>
            <w:vAlign w:val="center"/>
          </w:tcPr>
          <w:p>
            <w:pPr>
              <w:widowControl/>
              <w:spacing w:line="300" w:lineRule="exact"/>
              <w:jc w:val="center"/>
              <w:rPr>
                <w:szCs w:val="21"/>
              </w:rPr>
            </w:pPr>
            <w:r>
              <w:rPr>
                <w:rFonts w:hint="eastAsia"/>
                <w:szCs w:val="21"/>
              </w:rPr>
              <w:t>3</w:t>
            </w:r>
          </w:p>
        </w:tc>
        <w:tc>
          <w:tcPr>
            <w:tcW w:w="1206" w:type="dxa"/>
            <w:vAlign w:val="center"/>
          </w:tcPr>
          <w:p>
            <w:pPr>
              <w:widowControl/>
              <w:spacing w:line="300" w:lineRule="exact"/>
              <w:jc w:val="center"/>
              <w:rPr>
                <w:szCs w:val="21"/>
              </w:rPr>
            </w:pPr>
            <w:r>
              <w:rPr>
                <w:rFonts w:hint="eastAsia"/>
                <w:szCs w:val="21"/>
              </w:rPr>
              <w:t>控制电缆</w:t>
            </w:r>
          </w:p>
        </w:tc>
        <w:tc>
          <w:tcPr>
            <w:tcW w:w="2410" w:type="dxa"/>
            <w:vAlign w:val="center"/>
          </w:tcPr>
          <w:p>
            <w:pPr>
              <w:widowControl/>
              <w:spacing w:line="300" w:lineRule="exact"/>
              <w:jc w:val="center"/>
              <w:rPr>
                <w:szCs w:val="21"/>
              </w:rPr>
            </w:pPr>
            <w:r>
              <w:rPr>
                <w:rFonts w:hint="eastAsia"/>
                <w:szCs w:val="21"/>
              </w:rPr>
              <w:t>KVVRP4*1.5</w:t>
            </w:r>
          </w:p>
        </w:tc>
        <w:tc>
          <w:tcPr>
            <w:tcW w:w="425" w:type="dxa"/>
            <w:vAlign w:val="center"/>
          </w:tcPr>
          <w:p>
            <w:pPr>
              <w:widowControl/>
              <w:spacing w:line="300" w:lineRule="exact"/>
              <w:jc w:val="center"/>
              <w:rPr>
                <w:szCs w:val="21"/>
              </w:rPr>
            </w:pPr>
            <w:r>
              <w:rPr>
                <w:rFonts w:hint="eastAsia"/>
                <w:szCs w:val="21"/>
              </w:rPr>
              <w:t>米</w:t>
            </w:r>
          </w:p>
        </w:tc>
        <w:tc>
          <w:tcPr>
            <w:tcW w:w="567" w:type="dxa"/>
            <w:vAlign w:val="center"/>
          </w:tcPr>
          <w:p>
            <w:pPr>
              <w:widowControl/>
              <w:spacing w:line="300" w:lineRule="exact"/>
              <w:jc w:val="center"/>
              <w:rPr>
                <w:szCs w:val="21"/>
              </w:rPr>
            </w:pPr>
            <w:r>
              <w:rPr>
                <w:rFonts w:hint="eastAsia"/>
                <w:szCs w:val="21"/>
              </w:rPr>
              <w:t>450</w:t>
            </w:r>
          </w:p>
        </w:tc>
        <w:tc>
          <w:tcPr>
            <w:tcW w:w="3902" w:type="dxa"/>
            <w:vAlign w:val="center"/>
          </w:tcPr>
          <w:p>
            <w:pPr>
              <w:widowControl/>
              <w:spacing w:line="300" w:lineRule="exact"/>
              <w:rPr>
                <w:szCs w:val="21"/>
              </w:rPr>
            </w:pPr>
            <w:r>
              <w:rPr>
                <w:rFonts w:hint="eastAsia"/>
                <w:szCs w:val="21"/>
              </w:rPr>
              <w:t>1.热电站高压室至仓储变压器。</w:t>
            </w:r>
          </w:p>
          <w:p>
            <w:pPr>
              <w:widowControl/>
              <w:spacing w:line="300" w:lineRule="exact"/>
              <w:rPr>
                <w:szCs w:val="21"/>
              </w:rPr>
            </w:pPr>
            <w:r>
              <w:rPr>
                <w:rFonts w:hint="eastAsia"/>
                <w:szCs w:val="21"/>
              </w:rPr>
              <w:t>2.包含：安装、调试，吊装、运输等。</w:t>
            </w:r>
          </w:p>
        </w:tc>
        <w:tc>
          <w:tcPr>
            <w:tcW w:w="426" w:type="dxa"/>
            <w:vAlign w:val="center"/>
          </w:tcPr>
          <w:p>
            <w:pPr>
              <w:widowControl/>
              <w:spacing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3" w:type="dxa"/>
            <w:vAlign w:val="center"/>
          </w:tcPr>
          <w:p>
            <w:pPr>
              <w:widowControl/>
              <w:spacing w:line="300" w:lineRule="exact"/>
              <w:jc w:val="center"/>
              <w:rPr>
                <w:szCs w:val="21"/>
              </w:rPr>
            </w:pPr>
            <w:r>
              <w:rPr>
                <w:rFonts w:hint="eastAsia"/>
                <w:szCs w:val="21"/>
              </w:rPr>
              <w:t>4</w:t>
            </w:r>
          </w:p>
        </w:tc>
        <w:tc>
          <w:tcPr>
            <w:tcW w:w="1206" w:type="dxa"/>
            <w:vAlign w:val="center"/>
          </w:tcPr>
          <w:p>
            <w:pPr>
              <w:widowControl/>
              <w:spacing w:line="300" w:lineRule="exact"/>
              <w:jc w:val="center"/>
              <w:rPr>
                <w:szCs w:val="21"/>
              </w:rPr>
            </w:pPr>
            <w:r>
              <w:rPr>
                <w:rFonts w:hint="eastAsia"/>
                <w:szCs w:val="21"/>
              </w:rPr>
              <w:t>高压柜</w:t>
            </w:r>
          </w:p>
        </w:tc>
        <w:tc>
          <w:tcPr>
            <w:tcW w:w="2410" w:type="dxa"/>
            <w:vAlign w:val="center"/>
          </w:tcPr>
          <w:p>
            <w:pPr>
              <w:widowControl/>
              <w:spacing w:line="300" w:lineRule="exact"/>
              <w:jc w:val="center"/>
              <w:rPr>
                <w:szCs w:val="21"/>
              </w:rPr>
            </w:pPr>
            <w:r>
              <w:rPr>
                <w:rFonts w:hint="eastAsia"/>
                <w:szCs w:val="21"/>
              </w:rPr>
              <w:t>KYN28 800*1000*2200额定电压10KV  额定电流630A</w:t>
            </w:r>
          </w:p>
        </w:tc>
        <w:tc>
          <w:tcPr>
            <w:tcW w:w="425" w:type="dxa"/>
            <w:vAlign w:val="center"/>
          </w:tcPr>
          <w:p>
            <w:pPr>
              <w:widowControl/>
              <w:spacing w:line="300" w:lineRule="exact"/>
              <w:jc w:val="center"/>
              <w:rPr>
                <w:szCs w:val="21"/>
              </w:rPr>
            </w:pPr>
            <w:r>
              <w:rPr>
                <w:rFonts w:hint="eastAsia"/>
                <w:szCs w:val="21"/>
              </w:rPr>
              <w:t>面</w:t>
            </w:r>
          </w:p>
        </w:tc>
        <w:tc>
          <w:tcPr>
            <w:tcW w:w="567" w:type="dxa"/>
            <w:vAlign w:val="center"/>
          </w:tcPr>
          <w:p>
            <w:pPr>
              <w:widowControl/>
              <w:spacing w:line="300" w:lineRule="exact"/>
              <w:jc w:val="center"/>
              <w:rPr>
                <w:szCs w:val="21"/>
              </w:rPr>
            </w:pPr>
            <w:r>
              <w:rPr>
                <w:rFonts w:hint="eastAsia"/>
                <w:szCs w:val="21"/>
              </w:rPr>
              <w:t>1</w:t>
            </w:r>
          </w:p>
        </w:tc>
        <w:tc>
          <w:tcPr>
            <w:tcW w:w="3902" w:type="dxa"/>
            <w:vAlign w:val="center"/>
          </w:tcPr>
          <w:p>
            <w:pPr>
              <w:widowControl/>
              <w:spacing w:line="300" w:lineRule="exact"/>
              <w:rPr>
                <w:szCs w:val="21"/>
              </w:rPr>
            </w:pPr>
            <w:r>
              <w:rPr>
                <w:rFonts w:hint="eastAsia"/>
                <w:szCs w:val="21"/>
              </w:rPr>
              <w:t>1. 安装在热电站高压室（用铜排与原柜铜排连接）。</w:t>
            </w:r>
          </w:p>
          <w:p>
            <w:pPr>
              <w:widowControl/>
              <w:spacing w:line="300" w:lineRule="exact"/>
              <w:rPr>
                <w:szCs w:val="21"/>
              </w:rPr>
            </w:pPr>
            <w:r>
              <w:rPr>
                <w:rFonts w:hint="eastAsia"/>
                <w:szCs w:val="21"/>
              </w:rPr>
              <w:t>2.包含：安装、调试，吊装、运输等。</w:t>
            </w:r>
          </w:p>
        </w:tc>
        <w:tc>
          <w:tcPr>
            <w:tcW w:w="426" w:type="dxa"/>
            <w:vAlign w:val="center"/>
          </w:tcPr>
          <w:p>
            <w:pPr>
              <w:widowControl/>
              <w:spacing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543" w:type="dxa"/>
            <w:vAlign w:val="center"/>
          </w:tcPr>
          <w:p>
            <w:pPr>
              <w:widowControl/>
              <w:spacing w:line="300" w:lineRule="exact"/>
              <w:jc w:val="center"/>
              <w:rPr>
                <w:szCs w:val="21"/>
              </w:rPr>
            </w:pPr>
            <w:r>
              <w:rPr>
                <w:rFonts w:hint="eastAsia"/>
                <w:szCs w:val="21"/>
              </w:rPr>
              <w:t>5</w:t>
            </w:r>
          </w:p>
        </w:tc>
        <w:tc>
          <w:tcPr>
            <w:tcW w:w="1206" w:type="dxa"/>
            <w:vAlign w:val="center"/>
          </w:tcPr>
          <w:p>
            <w:pPr>
              <w:widowControl/>
              <w:spacing w:line="300" w:lineRule="exact"/>
              <w:jc w:val="center"/>
              <w:rPr>
                <w:szCs w:val="21"/>
              </w:rPr>
            </w:pPr>
            <w:r>
              <w:rPr>
                <w:rFonts w:hint="eastAsia"/>
                <w:szCs w:val="21"/>
              </w:rPr>
              <w:t>电力变压器</w:t>
            </w:r>
          </w:p>
        </w:tc>
        <w:tc>
          <w:tcPr>
            <w:tcW w:w="2410" w:type="dxa"/>
            <w:vAlign w:val="center"/>
          </w:tcPr>
          <w:p>
            <w:pPr>
              <w:widowControl/>
              <w:spacing w:line="300" w:lineRule="exact"/>
              <w:jc w:val="center"/>
              <w:rPr>
                <w:szCs w:val="21"/>
              </w:rPr>
            </w:pPr>
            <w:r>
              <w:rPr>
                <w:rFonts w:hint="eastAsia"/>
                <w:szCs w:val="21"/>
              </w:rPr>
              <w:t>S22-M-2000/10-NX1,10KV/400V,2000KVA,</w:t>
            </w:r>
          </w:p>
        </w:tc>
        <w:tc>
          <w:tcPr>
            <w:tcW w:w="425" w:type="dxa"/>
            <w:vAlign w:val="center"/>
          </w:tcPr>
          <w:p>
            <w:pPr>
              <w:widowControl/>
              <w:spacing w:line="300" w:lineRule="exact"/>
              <w:jc w:val="center"/>
              <w:rPr>
                <w:szCs w:val="21"/>
              </w:rPr>
            </w:pPr>
            <w:r>
              <w:rPr>
                <w:rFonts w:hint="eastAsia"/>
                <w:szCs w:val="21"/>
              </w:rPr>
              <w:t>台</w:t>
            </w:r>
          </w:p>
        </w:tc>
        <w:tc>
          <w:tcPr>
            <w:tcW w:w="567" w:type="dxa"/>
            <w:vAlign w:val="center"/>
          </w:tcPr>
          <w:p>
            <w:pPr>
              <w:widowControl/>
              <w:spacing w:line="300" w:lineRule="exact"/>
              <w:jc w:val="center"/>
              <w:rPr>
                <w:szCs w:val="21"/>
              </w:rPr>
            </w:pPr>
            <w:r>
              <w:rPr>
                <w:rFonts w:hint="eastAsia"/>
                <w:szCs w:val="21"/>
              </w:rPr>
              <w:t>1</w:t>
            </w:r>
          </w:p>
        </w:tc>
        <w:tc>
          <w:tcPr>
            <w:tcW w:w="3902" w:type="dxa"/>
            <w:vAlign w:val="center"/>
          </w:tcPr>
          <w:p>
            <w:pPr>
              <w:spacing w:line="260" w:lineRule="exact"/>
              <w:rPr>
                <w:szCs w:val="21"/>
              </w:rPr>
            </w:pPr>
            <w:r>
              <w:rPr>
                <w:rFonts w:hint="eastAsia"/>
                <w:szCs w:val="21"/>
              </w:rPr>
              <w:t>1.原糖2#变压器室拆移1台变压器（1250KVA）安装仓储变压器室。</w:t>
            </w:r>
          </w:p>
          <w:p>
            <w:pPr>
              <w:spacing w:line="260" w:lineRule="exact"/>
              <w:rPr>
                <w:szCs w:val="21"/>
              </w:rPr>
            </w:pPr>
            <w:r>
              <w:rPr>
                <w:rFonts w:hint="eastAsia"/>
                <w:szCs w:val="21"/>
              </w:rPr>
              <w:t>2.供货的新变压器安装于原糖成糖2#变压器室。</w:t>
            </w:r>
          </w:p>
          <w:p>
            <w:pPr>
              <w:widowControl/>
              <w:spacing w:line="300" w:lineRule="exact"/>
              <w:rPr>
                <w:szCs w:val="21"/>
              </w:rPr>
            </w:pPr>
            <w:r>
              <w:rPr>
                <w:rFonts w:hint="eastAsia"/>
                <w:szCs w:val="21"/>
              </w:rPr>
              <w:t>3.以上均包含：安装、调试、吊装、运输等。</w:t>
            </w:r>
          </w:p>
        </w:tc>
        <w:tc>
          <w:tcPr>
            <w:tcW w:w="426" w:type="dxa"/>
            <w:vAlign w:val="center"/>
          </w:tcPr>
          <w:p>
            <w:pPr>
              <w:widowControl/>
              <w:spacing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3" w:type="dxa"/>
            <w:vAlign w:val="center"/>
          </w:tcPr>
          <w:p>
            <w:pPr>
              <w:widowControl/>
              <w:spacing w:line="300" w:lineRule="exact"/>
              <w:jc w:val="center"/>
              <w:rPr>
                <w:szCs w:val="21"/>
              </w:rPr>
            </w:pPr>
            <w:r>
              <w:rPr>
                <w:rFonts w:hint="eastAsia"/>
                <w:szCs w:val="21"/>
              </w:rPr>
              <w:t>6</w:t>
            </w:r>
          </w:p>
        </w:tc>
        <w:tc>
          <w:tcPr>
            <w:tcW w:w="1206" w:type="dxa"/>
            <w:vAlign w:val="center"/>
          </w:tcPr>
          <w:p>
            <w:pPr>
              <w:widowControl/>
              <w:spacing w:line="300" w:lineRule="exact"/>
              <w:jc w:val="center"/>
              <w:rPr>
                <w:szCs w:val="21"/>
              </w:rPr>
            </w:pPr>
            <w:r>
              <w:rPr>
                <w:rFonts w:hint="eastAsia"/>
                <w:szCs w:val="21"/>
              </w:rPr>
              <w:t>低压进线柜</w:t>
            </w:r>
          </w:p>
        </w:tc>
        <w:tc>
          <w:tcPr>
            <w:tcW w:w="2410" w:type="dxa"/>
            <w:vAlign w:val="center"/>
          </w:tcPr>
          <w:p>
            <w:pPr>
              <w:widowControl/>
              <w:spacing w:line="300" w:lineRule="exact"/>
              <w:jc w:val="center"/>
              <w:rPr>
                <w:szCs w:val="21"/>
              </w:rPr>
            </w:pPr>
            <w:r>
              <w:rPr>
                <w:rFonts w:hint="eastAsia"/>
                <w:szCs w:val="21"/>
              </w:rPr>
              <w:t>GCS 2200*800*800,4000A</w:t>
            </w:r>
          </w:p>
        </w:tc>
        <w:tc>
          <w:tcPr>
            <w:tcW w:w="425" w:type="dxa"/>
            <w:vAlign w:val="center"/>
          </w:tcPr>
          <w:p>
            <w:pPr>
              <w:widowControl/>
              <w:spacing w:line="300" w:lineRule="exact"/>
              <w:jc w:val="center"/>
              <w:rPr>
                <w:szCs w:val="21"/>
              </w:rPr>
            </w:pPr>
            <w:r>
              <w:rPr>
                <w:rFonts w:hint="eastAsia"/>
                <w:szCs w:val="21"/>
              </w:rPr>
              <w:t>面</w:t>
            </w:r>
          </w:p>
        </w:tc>
        <w:tc>
          <w:tcPr>
            <w:tcW w:w="567" w:type="dxa"/>
            <w:vAlign w:val="center"/>
          </w:tcPr>
          <w:p>
            <w:pPr>
              <w:widowControl/>
              <w:spacing w:line="300" w:lineRule="exact"/>
              <w:jc w:val="center"/>
              <w:rPr>
                <w:szCs w:val="21"/>
              </w:rPr>
            </w:pPr>
            <w:r>
              <w:rPr>
                <w:rFonts w:hint="eastAsia"/>
                <w:szCs w:val="21"/>
              </w:rPr>
              <w:t>1</w:t>
            </w:r>
          </w:p>
        </w:tc>
        <w:tc>
          <w:tcPr>
            <w:tcW w:w="3902" w:type="dxa"/>
            <w:vAlign w:val="center"/>
          </w:tcPr>
          <w:p>
            <w:pPr>
              <w:widowControl/>
              <w:spacing w:line="300" w:lineRule="exact"/>
              <w:rPr>
                <w:szCs w:val="21"/>
              </w:rPr>
            </w:pPr>
            <w:r>
              <w:rPr>
                <w:rFonts w:hint="eastAsia"/>
                <w:szCs w:val="21"/>
              </w:rPr>
              <w:t>1.拆移原糖成糖2#配电室进线柜到仓储低压配电室安装。</w:t>
            </w:r>
          </w:p>
          <w:p>
            <w:pPr>
              <w:widowControl/>
              <w:spacing w:line="300" w:lineRule="exact"/>
              <w:rPr>
                <w:szCs w:val="21"/>
              </w:rPr>
            </w:pPr>
            <w:r>
              <w:rPr>
                <w:rFonts w:hint="eastAsia"/>
                <w:szCs w:val="21"/>
              </w:rPr>
              <w:t>2.新柜安装在原糖成糖2#低压配电室。</w:t>
            </w:r>
          </w:p>
          <w:p>
            <w:pPr>
              <w:widowControl/>
              <w:spacing w:line="300" w:lineRule="exact"/>
              <w:rPr>
                <w:szCs w:val="21"/>
              </w:rPr>
            </w:pPr>
            <w:r>
              <w:rPr>
                <w:rFonts w:hint="eastAsia"/>
                <w:szCs w:val="21"/>
              </w:rPr>
              <w:t>3.包含：安装、调试，吊装、运输等。</w:t>
            </w:r>
          </w:p>
        </w:tc>
        <w:tc>
          <w:tcPr>
            <w:tcW w:w="426" w:type="dxa"/>
            <w:vAlign w:val="center"/>
          </w:tcPr>
          <w:p>
            <w:pPr>
              <w:widowControl/>
              <w:spacing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3" w:type="dxa"/>
            <w:vAlign w:val="center"/>
          </w:tcPr>
          <w:p>
            <w:pPr>
              <w:widowControl/>
              <w:spacing w:line="300" w:lineRule="exact"/>
              <w:jc w:val="center"/>
              <w:rPr>
                <w:szCs w:val="21"/>
              </w:rPr>
            </w:pPr>
            <w:r>
              <w:rPr>
                <w:rFonts w:hint="eastAsia"/>
                <w:szCs w:val="21"/>
              </w:rPr>
              <w:t>7</w:t>
            </w:r>
          </w:p>
        </w:tc>
        <w:tc>
          <w:tcPr>
            <w:tcW w:w="1206" w:type="dxa"/>
            <w:vAlign w:val="center"/>
          </w:tcPr>
          <w:p>
            <w:pPr>
              <w:widowControl/>
              <w:spacing w:line="300" w:lineRule="exact"/>
              <w:jc w:val="center"/>
              <w:rPr>
                <w:szCs w:val="21"/>
              </w:rPr>
            </w:pPr>
            <w:r>
              <w:rPr>
                <w:rFonts w:hint="eastAsia"/>
                <w:szCs w:val="21"/>
              </w:rPr>
              <w:t>低压配电柜</w:t>
            </w:r>
          </w:p>
        </w:tc>
        <w:tc>
          <w:tcPr>
            <w:tcW w:w="2410" w:type="dxa"/>
            <w:vAlign w:val="center"/>
          </w:tcPr>
          <w:p>
            <w:pPr>
              <w:widowControl/>
              <w:spacing w:line="300" w:lineRule="exact"/>
              <w:jc w:val="center"/>
              <w:rPr>
                <w:szCs w:val="21"/>
              </w:rPr>
            </w:pPr>
            <w:r>
              <w:rPr>
                <w:rFonts w:hint="eastAsia"/>
                <w:szCs w:val="21"/>
              </w:rPr>
              <w:t>MNS2200*600*800,9回路抽屉100A空开。</w:t>
            </w:r>
          </w:p>
        </w:tc>
        <w:tc>
          <w:tcPr>
            <w:tcW w:w="425" w:type="dxa"/>
            <w:vAlign w:val="center"/>
          </w:tcPr>
          <w:p>
            <w:pPr>
              <w:widowControl/>
              <w:spacing w:line="300" w:lineRule="exact"/>
              <w:jc w:val="center"/>
              <w:rPr>
                <w:szCs w:val="21"/>
              </w:rPr>
            </w:pPr>
            <w:r>
              <w:rPr>
                <w:rFonts w:hint="eastAsia"/>
                <w:szCs w:val="21"/>
              </w:rPr>
              <w:t>面</w:t>
            </w:r>
          </w:p>
        </w:tc>
        <w:tc>
          <w:tcPr>
            <w:tcW w:w="567" w:type="dxa"/>
            <w:vAlign w:val="center"/>
          </w:tcPr>
          <w:p>
            <w:pPr>
              <w:widowControl/>
              <w:spacing w:line="300" w:lineRule="exact"/>
              <w:jc w:val="center"/>
              <w:rPr>
                <w:szCs w:val="21"/>
              </w:rPr>
            </w:pPr>
            <w:r>
              <w:rPr>
                <w:rFonts w:hint="eastAsia"/>
                <w:szCs w:val="21"/>
              </w:rPr>
              <w:t>1</w:t>
            </w:r>
          </w:p>
        </w:tc>
        <w:tc>
          <w:tcPr>
            <w:tcW w:w="3902" w:type="dxa"/>
            <w:vAlign w:val="center"/>
          </w:tcPr>
          <w:p>
            <w:pPr>
              <w:widowControl/>
              <w:spacing w:line="300" w:lineRule="exact"/>
              <w:rPr>
                <w:szCs w:val="21"/>
              </w:rPr>
            </w:pPr>
            <w:r>
              <w:rPr>
                <w:rFonts w:hint="eastAsia"/>
                <w:szCs w:val="21"/>
              </w:rPr>
              <w:t>1.安装在仓储低压配电室。</w:t>
            </w:r>
          </w:p>
          <w:p>
            <w:pPr>
              <w:widowControl/>
              <w:spacing w:line="300" w:lineRule="exact"/>
              <w:rPr>
                <w:szCs w:val="21"/>
              </w:rPr>
            </w:pPr>
            <w:r>
              <w:rPr>
                <w:rFonts w:hint="eastAsia"/>
                <w:szCs w:val="21"/>
              </w:rPr>
              <w:t>2.包含：安装、调试、吊装、运输等。</w:t>
            </w:r>
          </w:p>
        </w:tc>
        <w:tc>
          <w:tcPr>
            <w:tcW w:w="426" w:type="dxa"/>
            <w:vAlign w:val="center"/>
          </w:tcPr>
          <w:p>
            <w:pPr>
              <w:widowControl/>
              <w:spacing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3" w:type="dxa"/>
            <w:vAlign w:val="center"/>
          </w:tcPr>
          <w:p>
            <w:pPr>
              <w:widowControl/>
              <w:spacing w:line="300" w:lineRule="exact"/>
              <w:jc w:val="center"/>
              <w:rPr>
                <w:szCs w:val="21"/>
              </w:rPr>
            </w:pPr>
            <w:r>
              <w:rPr>
                <w:rFonts w:hint="eastAsia"/>
                <w:szCs w:val="21"/>
              </w:rPr>
              <w:t>8</w:t>
            </w:r>
          </w:p>
        </w:tc>
        <w:tc>
          <w:tcPr>
            <w:tcW w:w="1206" w:type="dxa"/>
            <w:vAlign w:val="center"/>
          </w:tcPr>
          <w:p>
            <w:pPr>
              <w:widowControl/>
              <w:spacing w:line="300" w:lineRule="exact"/>
              <w:jc w:val="center"/>
              <w:rPr>
                <w:szCs w:val="21"/>
              </w:rPr>
            </w:pPr>
            <w:r>
              <w:rPr>
                <w:rFonts w:hint="eastAsia"/>
                <w:szCs w:val="21"/>
              </w:rPr>
              <w:t>低压配电柜</w:t>
            </w:r>
          </w:p>
        </w:tc>
        <w:tc>
          <w:tcPr>
            <w:tcW w:w="2410" w:type="dxa"/>
            <w:vAlign w:val="center"/>
          </w:tcPr>
          <w:p>
            <w:pPr>
              <w:widowControl/>
              <w:spacing w:line="300" w:lineRule="exact"/>
              <w:jc w:val="center"/>
              <w:rPr>
                <w:szCs w:val="21"/>
              </w:rPr>
            </w:pPr>
            <w:r>
              <w:rPr>
                <w:rFonts w:hint="eastAsia"/>
                <w:szCs w:val="21"/>
              </w:rPr>
              <w:t>MNS2200*600*800,2回路抽屉630A,4回路100A</w:t>
            </w:r>
          </w:p>
        </w:tc>
        <w:tc>
          <w:tcPr>
            <w:tcW w:w="425" w:type="dxa"/>
            <w:vAlign w:val="center"/>
          </w:tcPr>
          <w:p>
            <w:pPr>
              <w:widowControl/>
              <w:spacing w:line="300" w:lineRule="exact"/>
              <w:jc w:val="center"/>
              <w:rPr>
                <w:szCs w:val="21"/>
              </w:rPr>
            </w:pPr>
            <w:r>
              <w:rPr>
                <w:rFonts w:hint="eastAsia"/>
                <w:szCs w:val="21"/>
              </w:rPr>
              <w:t>面</w:t>
            </w:r>
          </w:p>
        </w:tc>
        <w:tc>
          <w:tcPr>
            <w:tcW w:w="567" w:type="dxa"/>
            <w:vAlign w:val="center"/>
          </w:tcPr>
          <w:p>
            <w:pPr>
              <w:widowControl/>
              <w:spacing w:line="300" w:lineRule="exact"/>
              <w:jc w:val="center"/>
              <w:rPr>
                <w:szCs w:val="21"/>
              </w:rPr>
            </w:pPr>
            <w:r>
              <w:rPr>
                <w:rFonts w:hint="eastAsia"/>
                <w:szCs w:val="21"/>
              </w:rPr>
              <w:t>1</w:t>
            </w:r>
          </w:p>
        </w:tc>
        <w:tc>
          <w:tcPr>
            <w:tcW w:w="3902" w:type="dxa"/>
            <w:vAlign w:val="center"/>
          </w:tcPr>
          <w:p>
            <w:pPr>
              <w:widowControl/>
              <w:spacing w:line="300" w:lineRule="exact"/>
              <w:rPr>
                <w:szCs w:val="21"/>
              </w:rPr>
            </w:pPr>
            <w:r>
              <w:rPr>
                <w:rFonts w:hint="eastAsia"/>
                <w:szCs w:val="21"/>
              </w:rPr>
              <w:t>1.安装在仓储低压配电室。</w:t>
            </w:r>
          </w:p>
          <w:p>
            <w:pPr>
              <w:widowControl/>
              <w:spacing w:line="300" w:lineRule="exact"/>
              <w:rPr>
                <w:szCs w:val="21"/>
              </w:rPr>
            </w:pPr>
            <w:r>
              <w:rPr>
                <w:rFonts w:hint="eastAsia"/>
                <w:szCs w:val="21"/>
              </w:rPr>
              <w:t>2.包含：安装、调试、吊装、运输等。</w:t>
            </w:r>
          </w:p>
        </w:tc>
        <w:tc>
          <w:tcPr>
            <w:tcW w:w="426" w:type="dxa"/>
            <w:vAlign w:val="center"/>
          </w:tcPr>
          <w:p>
            <w:pPr>
              <w:widowControl/>
              <w:spacing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3" w:type="dxa"/>
            <w:vAlign w:val="center"/>
          </w:tcPr>
          <w:p>
            <w:pPr>
              <w:widowControl/>
              <w:spacing w:line="300" w:lineRule="exact"/>
              <w:jc w:val="center"/>
              <w:rPr>
                <w:szCs w:val="21"/>
              </w:rPr>
            </w:pPr>
            <w:r>
              <w:rPr>
                <w:rFonts w:hint="eastAsia"/>
                <w:szCs w:val="21"/>
              </w:rPr>
              <w:t>9</w:t>
            </w:r>
          </w:p>
        </w:tc>
        <w:tc>
          <w:tcPr>
            <w:tcW w:w="1206" w:type="dxa"/>
            <w:vAlign w:val="center"/>
          </w:tcPr>
          <w:p>
            <w:pPr>
              <w:widowControl/>
              <w:spacing w:line="300" w:lineRule="exact"/>
              <w:jc w:val="center"/>
              <w:rPr>
                <w:szCs w:val="21"/>
              </w:rPr>
            </w:pPr>
            <w:r>
              <w:rPr>
                <w:rFonts w:hint="eastAsia"/>
                <w:szCs w:val="21"/>
              </w:rPr>
              <w:t>304不锈钢电缆桥架</w:t>
            </w:r>
          </w:p>
        </w:tc>
        <w:tc>
          <w:tcPr>
            <w:tcW w:w="2410" w:type="dxa"/>
            <w:vAlign w:val="center"/>
          </w:tcPr>
          <w:p>
            <w:pPr>
              <w:widowControl/>
              <w:spacing w:line="300" w:lineRule="exact"/>
              <w:jc w:val="center"/>
              <w:rPr>
                <w:szCs w:val="21"/>
              </w:rPr>
            </w:pPr>
            <w:r>
              <w:rPr>
                <w:rFonts w:hint="eastAsia"/>
                <w:szCs w:val="21"/>
              </w:rPr>
              <w:t>200*150</w:t>
            </w:r>
          </w:p>
        </w:tc>
        <w:tc>
          <w:tcPr>
            <w:tcW w:w="425" w:type="dxa"/>
            <w:vAlign w:val="center"/>
          </w:tcPr>
          <w:p>
            <w:pPr>
              <w:widowControl/>
              <w:spacing w:line="300" w:lineRule="exact"/>
              <w:jc w:val="center"/>
              <w:rPr>
                <w:szCs w:val="21"/>
              </w:rPr>
            </w:pPr>
            <w:r>
              <w:rPr>
                <w:rFonts w:hint="eastAsia"/>
                <w:szCs w:val="21"/>
              </w:rPr>
              <w:t>米</w:t>
            </w:r>
          </w:p>
        </w:tc>
        <w:tc>
          <w:tcPr>
            <w:tcW w:w="567" w:type="dxa"/>
            <w:vAlign w:val="center"/>
          </w:tcPr>
          <w:p>
            <w:pPr>
              <w:widowControl/>
              <w:spacing w:line="300" w:lineRule="exact"/>
              <w:jc w:val="center"/>
              <w:rPr>
                <w:szCs w:val="21"/>
              </w:rPr>
            </w:pPr>
            <w:r>
              <w:rPr>
                <w:szCs w:val="21"/>
              </w:rPr>
              <w:t>35</w:t>
            </w:r>
            <w:r>
              <w:rPr>
                <w:rFonts w:hint="eastAsia"/>
                <w:szCs w:val="21"/>
              </w:rPr>
              <w:t>0</w:t>
            </w:r>
          </w:p>
        </w:tc>
        <w:tc>
          <w:tcPr>
            <w:tcW w:w="3902" w:type="dxa"/>
            <w:vAlign w:val="center"/>
          </w:tcPr>
          <w:p>
            <w:pPr>
              <w:widowControl/>
              <w:spacing w:line="300" w:lineRule="exact"/>
              <w:rPr>
                <w:szCs w:val="21"/>
              </w:rPr>
            </w:pPr>
            <w:r>
              <w:rPr>
                <w:rFonts w:hint="eastAsia"/>
                <w:szCs w:val="21"/>
              </w:rPr>
              <w:t>1.热电站高压室至仓储变压器和低压配电室桥架安装。</w:t>
            </w:r>
          </w:p>
          <w:p>
            <w:pPr>
              <w:widowControl/>
              <w:spacing w:line="300" w:lineRule="exact"/>
              <w:rPr>
                <w:szCs w:val="21"/>
              </w:rPr>
            </w:pPr>
            <w:r>
              <w:rPr>
                <w:rFonts w:hint="eastAsia"/>
                <w:szCs w:val="21"/>
              </w:rPr>
              <w:t>2.包含：安装、调试、吊装、运输等。</w:t>
            </w:r>
          </w:p>
        </w:tc>
        <w:tc>
          <w:tcPr>
            <w:tcW w:w="426" w:type="dxa"/>
            <w:vAlign w:val="center"/>
          </w:tcPr>
          <w:p>
            <w:pPr>
              <w:widowControl/>
              <w:spacing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3" w:type="dxa"/>
            <w:vAlign w:val="center"/>
          </w:tcPr>
          <w:p>
            <w:pPr>
              <w:widowControl/>
              <w:spacing w:line="300" w:lineRule="exact"/>
              <w:jc w:val="center"/>
              <w:rPr>
                <w:szCs w:val="21"/>
              </w:rPr>
            </w:pPr>
            <w:r>
              <w:rPr>
                <w:rFonts w:hint="eastAsia"/>
                <w:szCs w:val="21"/>
              </w:rPr>
              <w:t>10</w:t>
            </w:r>
          </w:p>
        </w:tc>
        <w:tc>
          <w:tcPr>
            <w:tcW w:w="1206" w:type="dxa"/>
            <w:vAlign w:val="center"/>
          </w:tcPr>
          <w:p>
            <w:pPr>
              <w:widowControl/>
              <w:spacing w:line="300" w:lineRule="exact"/>
              <w:jc w:val="center"/>
              <w:rPr>
                <w:szCs w:val="21"/>
              </w:rPr>
            </w:pPr>
            <w:r>
              <w:rPr>
                <w:rFonts w:hint="eastAsia"/>
                <w:szCs w:val="21"/>
              </w:rPr>
              <w:t>密集型母线槽</w:t>
            </w:r>
          </w:p>
        </w:tc>
        <w:tc>
          <w:tcPr>
            <w:tcW w:w="2410" w:type="dxa"/>
            <w:vAlign w:val="center"/>
          </w:tcPr>
          <w:p>
            <w:pPr>
              <w:widowControl/>
              <w:spacing w:line="300" w:lineRule="exact"/>
              <w:jc w:val="center"/>
              <w:rPr>
                <w:szCs w:val="21"/>
              </w:rPr>
            </w:pPr>
            <w:r>
              <w:rPr>
                <w:rFonts w:hint="eastAsia"/>
                <w:szCs w:val="21"/>
              </w:rPr>
              <w:t>4000A</w:t>
            </w:r>
          </w:p>
        </w:tc>
        <w:tc>
          <w:tcPr>
            <w:tcW w:w="425" w:type="dxa"/>
            <w:vAlign w:val="center"/>
          </w:tcPr>
          <w:p>
            <w:pPr>
              <w:widowControl/>
              <w:spacing w:line="300" w:lineRule="exact"/>
              <w:jc w:val="center"/>
              <w:rPr>
                <w:szCs w:val="21"/>
              </w:rPr>
            </w:pPr>
            <w:r>
              <w:rPr>
                <w:rFonts w:hint="eastAsia"/>
                <w:szCs w:val="21"/>
              </w:rPr>
              <w:t>米</w:t>
            </w:r>
          </w:p>
        </w:tc>
        <w:tc>
          <w:tcPr>
            <w:tcW w:w="567" w:type="dxa"/>
            <w:vAlign w:val="center"/>
          </w:tcPr>
          <w:p>
            <w:pPr>
              <w:widowControl/>
              <w:spacing w:line="300" w:lineRule="exact"/>
              <w:jc w:val="center"/>
              <w:rPr>
                <w:szCs w:val="21"/>
              </w:rPr>
            </w:pPr>
            <w:r>
              <w:rPr>
                <w:rFonts w:hint="eastAsia"/>
                <w:szCs w:val="21"/>
              </w:rPr>
              <w:t>4</w:t>
            </w:r>
          </w:p>
        </w:tc>
        <w:tc>
          <w:tcPr>
            <w:tcW w:w="3902" w:type="dxa"/>
            <w:vAlign w:val="center"/>
          </w:tcPr>
          <w:p>
            <w:pPr>
              <w:widowControl/>
              <w:spacing w:line="300" w:lineRule="exact"/>
              <w:rPr>
                <w:szCs w:val="21"/>
              </w:rPr>
            </w:pPr>
            <w:r>
              <w:rPr>
                <w:rFonts w:hint="eastAsia"/>
                <w:szCs w:val="21"/>
              </w:rPr>
              <w:t>1.原糖成糖2#</w:t>
            </w:r>
            <w:r>
              <w:rPr>
                <w:szCs w:val="21"/>
              </w:rPr>
              <w:t>变压器与低压进线柜连接。</w:t>
            </w:r>
          </w:p>
          <w:p>
            <w:pPr>
              <w:widowControl/>
              <w:spacing w:line="300" w:lineRule="exact"/>
              <w:rPr>
                <w:szCs w:val="21"/>
              </w:rPr>
            </w:pPr>
            <w:r>
              <w:rPr>
                <w:rFonts w:hint="eastAsia"/>
                <w:szCs w:val="21"/>
              </w:rPr>
              <w:t>2.包含：安装、调试、吊装、运输等。</w:t>
            </w:r>
          </w:p>
        </w:tc>
        <w:tc>
          <w:tcPr>
            <w:tcW w:w="426" w:type="dxa"/>
            <w:vAlign w:val="center"/>
          </w:tcPr>
          <w:p>
            <w:pPr>
              <w:widowControl/>
              <w:spacing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3" w:type="dxa"/>
            <w:vAlign w:val="center"/>
          </w:tcPr>
          <w:p>
            <w:pPr>
              <w:widowControl/>
              <w:spacing w:line="300" w:lineRule="exact"/>
              <w:jc w:val="center"/>
              <w:rPr>
                <w:szCs w:val="21"/>
              </w:rPr>
            </w:pPr>
            <w:r>
              <w:rPr>
                <w:rFonts w:hint="eastAsia"/>
                <w:szCs w:val="21"/>
              </w:rPr>
              <w:t>1</w:t>
            </w:r>
            <w:r>
              <w:rPr>
                <w:szCs w:val="21"/>
              </w:rPr>
              <w:t>1</w:t>
            </w:r>
          </w:p>
        </w:tc>
        <w:tc>
          <w:tcPr>
            <w:tcW w:w="1206" w:type="dxa"/>
            <w:vAlign w:val="center"/>
          </w:tcPr>
          <w:p>
            <w:pPr>
              <w:widowControl/>
              <w:spacing w:line="300" w:lineRule="exact"/>
              <w:jc w:val="center"/>
              <w:rPr>
                <w:szCs w:val="21"/>
              </w:rPr>
            </w:pPr>
            <w:r>
              <w:rPr>
                <w:rFonts w:hint="eastAsia"/>
                <w:szCs w:val="21"/>
              </w:rPr>
              <w:t>安装费用（辅材）</w:t>
            </w:r>
          </w:p>
        </w:tc>
        <w:tc>
          <w:tcPr>
            <w:tcW w:w="2410" w:type="dxa"/>
            <w:vAlign w:val="center"/>
          </w:tcPr>
          <w:p>
            <w:pPr>
              <w:widowControl/>
              <w:spacing w:line="300" w:lineRule="exact"/>
              <w:jc w:val="center"/>
              <w:rPr>
                <w:szCs w:val="21"/>
              </w:rPr>
            </w:pPr>
            <w:r>
              <w:rPr>
                <w:rFonts w:hint="eastAsia"/>
                <w:szCs w:val="21"/>
              </w:rPr>
              <w:t>电柜基础10#槽钢、不锈钢支架、不锈钢螺钉、桥架跨接线、高压电缆头（2个）、耐压测试、变压器软连接</w:t>
            </w:r>
          </w:p>
        </w:tc>
        <w:tc>
          <w:tcPr>
            <w:tcW w:w="425" w:type="dxa"/>
            <w:vAlign w:val="center"/>
          </w:tcPr>
          <w:p>
            <w:pPr>
              <w:widowControl/>
              <w:spacing w:line="300" w:lineRule="exact"/>
              <w:jc w:val="center"/>
              <w:rPr>
                <w:szCs w:val="21"/>
              </w:rPr>
            </w:pPr>
            <w:r>
              <w:rPr>
                <w:rFonts w:hint="eastAsia"/>
                <w:szCs w:val="21"/>
              </w:rPr>
              <w:t>项</w:t>
            </w:r>
          </w:p>
        </w:tc>
        <w:tc>
          <w:tcPr>
            <w:tcW w:w="567" w:type="dxa"/>
            <w:vAlign w:val="center"/>
          </w:tcPr>
          <w:p>
            <w:pPr>
              <w:widowControl/>
              <w:spacing w:line="300" w:lineRule="exact"/>
              <w:jc w:val="center"/>
              <w:rPr>
                <w:szCs w:val="21"/>
              </w:rPr>
            </w:pPr>
            <w:r>
              <w:rPr>
                <w:rFonts w:hint="eastAsia"/>
                <w:szCs w:val="21"/>
              </w:rPr>
              <w:t>1</w:t>
            </w:r>
          </w:p>
        </w:tc>
        <w:tc>
          <w:tcPr>
            <w:tcW w:w="3902" w:type="dxa"/>
            <w:vAlign w:val="center"/>
          </w:tcPr>
          <w:p>
            <w:pPr>
              <w:widowControl/>
              <w:spacing w:line="300" w:lineRule="exact"/>
              <w:jc w:val="center"/>
              <w:rPr>
                <w:szCs w:val="21"/>
              </w:rPr>
            </w:pPr>
            <w:r>
              <w:rPr>
                <w:rFonts w:hint="eastAsia"/>
                <w:szCs w:val="21"/>
              </w:rPr>
              <w:t>制作电柜基础、桥架安装、电缆敷设接线、电柜安装、乙方包工包料包安装调试。</w:t>
            </w:r>
          </w:p>
          <w:p>
            <w:pPr>
              <w:widowControl/>
              <w:spacing w:line="300" w:lineRule="exact"/>
              <w:jc w:val="center"/>
              <w:rPr>
                <w:szCs w:val="21"/>
              </w:rPr>
            </w:pPr>
          </w:p>
        </w:tc>
        <w:tc>
          <w:tcPr>
            <w:tcW w:w="426" w:type="dxa"/>
            <w:vAlign w:val="center"/>
          </w:tcPr>
          <w:p>
            <w:pPr>
              <w:widowControl/>
              <w:spacing w:line="360" w:lineRule="exact"/>
              <w:rPr>
                <w:szCs w:val="21"/>
              </w:rPr>
            </w:pPr>
          </w:p>
        </w:tc>
      </w:tr>
    </w:tbl>
    <w:p>
      <w:pPr>
        <w:spacing w:line="400" w:lineRule="exact"/>
        <w:rPr>
          <w:rFonts w:hint="eastAsia" w:cs="仿宋"/>
          <w:b/>
          <w:sz w:val="24"/>
        </w:rPr>
      </w:pPr>
    </w:p>
    <w:p>
      <w:pPr>
        <w:spacing w:line="400" w:lineRule="exact"/>
        <w:ind w:firstLine="472" w:firstLineChars="196"/>
        <w:rPr>
          <w:rFonts w:cs="仿宋"/>
          <w:b/>
          <w:sz w:val="24"/>
        </w:rPr>
      </w:pPr>
      <w:r>
        <w:rPr>
          <w:rFonts w:hint="eastAsia" w:cs="仿宋"/>
          <w:b/>
          <w:sz w:val="24"/>
        </w:rPr>
        <w:t>第四条项目</w:t>
      </w:r>
      <w:r>
        <w:rPr>
          <w:rFonts w:cs="仿宋"/>
          <w:b/>
          <w:sz w:val="24"/>
        </w:rPr>
        <w:t>的</w:t>
      </w:r>
      <w:r>
        <w:rPr>
          <w:rFonts w:hint="eastAsia" w:cs="仿宋"/>
          <w:b/>
          <w:sz w:val="24"/>
        </w:rPr>
        <w:t>品牌/厂家要求</w:t>
      </w:r>
    </w:p>
    <w:tbl>
      <w:tblPr>
        <w:tblStyle w:val="30"/>
        <w:tblW w:w="9498" w:type="dxa"/>
        <w:tblInd w:w="108" w:type="dxa"/>
        <w:tblLayout w:type="fixed"/>
        <w:tblCellMar>
          <w:top w:w="0" w:type="dxa"/>
          <w:left w:w="108" w:type="dxa"/>
          <w:bottom w:w="0" w:type="dxa"/>
          <w:right w:w="108" w:type="dxa"/>
        </w:tblCellMar>
      </w:tblPr>
      <w:tblGrid>
        <w:gridCol w:w="426"/>
        <w:gridCol w:w="1417"/>
        <w:gridCol w:w="2693"/>
        <w:gridCol w:w="567"/>
        <w:gridCol w:w="3969"/>
        <w:gridCol w:w="426"/>
      </w:tblGrid>
      <w:tr>
        <w:tblPrEx>
          <w:tblCellMar>
            <w:top w:w="0" w:type="dxa"/>
            <w:left w:w="108" w:type="dxa"/>
            <w:bottom w:w="0" w:type="dxa"/>
            <w:right w:w="108" w:type="dxa"/>
          </w:tblCellMar>
        </w:tblPrEx>
        <w:trPr>
          <w:trHeight w:val="594" w:hRule="atLeast"/>
          <w:tblHeader/>
        </w:trPr>
        <w:tc>
          <w:tcPr>
            <w:tcW w:w="4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rFonts w:hint="eastAsia"/>
                <w:szCs w:val="21"/>
              </w:rPr>
              <w:t>序号</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rFonts w:hint="eastAsia"/>
                <w:szCs w:val="21"/>
              </w:rPr>
              <w:t>部件名称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rFonts w:hint="eastAsia"/>
                <w:szCs w:val="21"/>
              </w:rPr>
              <w:t>标准</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rFonts w:hint="eastAsia"/>
                <w:szCs w:val="21"/>
              </w:rPr>
              <w:t>参数</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rFonts w:hint="eastAsia"/>
                <w:szCs w:val="21"/>
              </w:rPr>
              <w:t>品牌/厂家</w:t>
            </w: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rFonts w:hint="eastAsia"/>
                <w:szCs w:val="21"/>
              </w:rPr>
              <w:t>备注</w:t>
            </w:r>
          </w:p>
        </w:tc>
      </w:tr>
      <w:tr>
        <w:tblPrEx>
          <w:tblCellMar>
            <w:top w:w="0" w:type="dxa"/>
            <w:left w:w="108" w:type="dxa"/>
            <w:bottom w:w="0" w:type="dxa"/>
            <w:right w:w="108" w:type="dxa"/>
          </w:tblCellMar>
        </w:tblPrEx>
        <w:trPr>
          <w:trHeight w:val="313"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60" w:lineRule="exact"/>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szCs w:val="21"/>
              </w:rPr>
            </w:pPr>
            <w:r>
              <w:rPr>
                <w:rFonts w:hint="eastAsia"/>
                <w:szCs w:val="21"/>
              </w:rPr>
              <w:t>电缆</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《建筑电气施工质量验收规范》GB50303-2002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江苏上上、远东、桂林国际、南宁银杉</w:t>
            </w:r>
          </w:p>
        </w:tc>
        <w:tc>
          <w:tcPr>
            <w:tcW w:w="4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CellMar>
            <w:top w:w="0" w:type="dxa"/>
            <w:left w:w="108" w:type="dxa"/>
            <w:bottom w:w="0" w:type="dxa"/>
            <w:right w:w="108" w:type="dxa"/>
          </w:tblCellMar>
        </w:tblPrEx>
        <w:trPr>
          <w:trHeight w:val="313"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60" w:lineRule="exact"/>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szCs w:val="21"/>
              </w:rPr>
            </w:pPr>
            <w:r>
              <w:rPr>
                <w:rFonts w:hint="eastAsia"/>
                <w:szCs w:val="21"/>
              </w:rPr>
              <w:t>电气</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《建筑电气施工质量验收规范》GB50303-2002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p>
        </w:tc>
        <w:tc>
          <w:tcPr>
            <w:tcW w:w="4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CellMar>
            <w:top w:w="0" w:type="dxa"/>
            <w:left w:w="108" w:type="dxa"/>
            <w:bottom w:w="0" w:type="dxa"/>
            <w:right w:w="108" w:type="dxa"/>
          </w:tblCellMar>
        </w:tblPrEx>
        <w:trPr>
          <w:trHeight w:val="313"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60" w:lineRule="exact"/>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szCs w:val="21"/>
              </w:rPr>
            </w:pPr>
            <w:r>
              <w:rPr>
                <w:rFonts w:hint="eastAsia"/>
                <w:szCs w:val="21"/>
              </w:rPr>
              <w:t>断路器</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szCs w:val="21"/>
              </w:rPr>
              <w:t>江苏凯帆</w:t>
            </w:r>
            <w:r>
              <w:rPr>
                <w:rFonts w:hint="eastAsia"/>
                <w:szCs w:val="21"/>
              </w:rPr>
              <w:t>LS产电、施耐德</w:t>
            </w:r>
          </w:p>
        </w:tc>
        <w:tc>
          <w:tcPr>
            <w:tcW w:w="4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CellMar>
            <w:top w:w="0" w:type="dxa"/>
            <w:left w:w="108" w:type="dxa"/>
            <w:bottom w:w="0" w:type="dxa"/>
            <w:right w:w="108" w:type="dxa"/>
          </w:tblCellMar>
        </w:tblPrEx>
        <w:trPr>
          <w:trHeight w:val="313"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60" w:lineRule="exact"/>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szCs w:val="21"/>
              </w:rPr>
            </w:pPr>
            <w:r>
              <w:rPr>
                <w:rFonts w:hint="eastAsia"/>
                <w:szCs w:val="21"/>
              </w:rPr>
              <w:t>接触器</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szCs w:val="21"/>
              </w:rPr>
              <w:t>江苏凯帆</w:t>
            </w:r>
            <w:r>
              <w:rPr>
                <w:rFonts w:hint="eastAsia"/>
                <w:szCs w:val="21"/>
              </w:rPr>
              <w:t>、LS产电、施耐德</w:t>
            </w:r>
          </w:p>
        </w:tc>
        <w:tc>
          <w:tcPr>
            <w:tcW w:w="4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CellMar>
            <w:top w:w="0" w:type="dxa"/>
            <w:left w:w="108" w:type="dxa"/>
            <w:bottom w:w="0" w:type="dxa"/>
            <w:right w:w="108" w:type="dxa"/>
          </w:tblCellMar>
        </w:tblPrEx>
        <w:trPr>
          <w:trHeight w:val="428"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60" w:lineRule="exact"/>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szCs w:val="21"/>
              </w:rPr>
            </w:pPr>
            <w:r>
              <w:rPr>
                <w:rFonts w:hint="eastAsia"/>
                <w:szCs w:val="21"/>
              </w:rPr>
              <w:t>继电器</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施耐德、欧姆龙、ABB、魏德米勒</w:t>
            </w:r>
          </w:p>
        </w:tc>
        <w:tc>
          <w:tcPr>
            <w:tcW w:w="4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CellMar>
            <w:top w:w="0" w:type="dxa"/>
            <w:left w:w="108" w:type="dxa"/>
            <w:bottom w:w="0" w:type="dxa"/>
            <w:right w:w="108" w:type="dxa"/>
          </w:tblCellMar>
        </w:tblPrEx>
        <w:trPr>
          <w:trHeight w:val="313"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60" w:lineRule="exact"/>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szCs w:val="21"/>
              </w:rPr>
            </w:pPr>
            <w:r>
              <w:rPr>
                <w:rFonts w:hint="eastAsia"/>
                <w:szCs w:val="21"/>
              </w:rPr>
              <w:t>螺栓、螺母</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szCs w:val="21"/>
              </w:rPr>
            </w:pPr>
            <w:r>
              <w:rPr>
                <w:rFonts w:hint="eastAsia"/>
                <w:szCs w:val="21"/>
              </w:rPr>
              <w:t>硬度4.8级或以上的</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w:t>
            </w:r>
          </w:p>
        </w:tc>
        <w:tc>
          <w:tcPr>
            <w:tcW w:w="4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CellMar>
            <w:top w:w="0" w:type="dxa"/>
            <w:left w:w="108" w:type="dxa"/>
            <w:bottom w:w="0" w:type="dxa"/>
            <w:right w:w="108" w:type="dxa"/>
          </w:tblCellMar>
        </w:tblPrEx>
        <w:trPr>
          <w:trHeight w:val="313"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60" w:lineRule="exact"/>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szCs w:val="21"/>
              </w:rPr>
            </w:pPr>
            <w:r>
              <w:rPr>
                <w:rFonts w:hint="eastAsia"/>
                <w:szCs w:val="21"/>
              </w:rPr>
              <w:t>配电</w:t>
            </w:r>
            <w:r>
              <w:rPr>
                <w:szCs w:val="21"/>
              </w:rPr>
              <w:t>柜</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szCs w:val="21"/>
              </w:rPr>
            </w:pPr>
            <w:r>
              <w:rPr>
                <w:rFonts w:hint="eastAsia"/>
                <w:szCs w:val="21"/>
              </w:rPr>
              <w:t>柜体要求：前厚度2.0mm，后厚度1.5mm，隔板1.2mm。</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w:t>
            </w:r>
          </w:p>
        </w:tc>
        <w:tc>
          <w:tcPr>
            <w:tcW w:w="4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CellMar>
            <w:top w:w="0" w:type="dxa"/>
            <w:left w:w="108" w:type="dxa"/>
            <w:bottom w:w="0" w:type="dxa"/>
            <w:right w:w="108" w:type="dxa"/>
          </w:tblCellMar>
        </w:tblPrEx>
        <w:trPr>
          <w:trHeight w:val="313"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60" w:lineRule="exact"/>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szCs w:val="21"/>
              </w:rPr>
            </w:pPr>
            <w:r>
              <w:rPr>
                <w:rFonts w:hint="eastAsia"/>
                <w:szCs w:val="21"/>
              </w:rPr>
              <w:t>电力变压器</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符合一级能效《GB20052-2020》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szCs w:val="21"/>
              </w:rPr>
            </w:pPr>
            <w:r>
              <w:rPr>
                <w:rFonts w:hint="eastAsia"/>
                <w:szCs w:val="21"/>
              </w:rPr>
              <w:t>江苏瑞恩、银河电气科技、特变电工衡阳变压器</w:t>
            </w:r>
          </w:p>
        </w:tc>
        <w:tc>
          <w:tcPr>
            <w:tcW w:w="4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bl>
    <w:p>
      <w:pPr>
        <w:spacing w:line="400" w:lineRule="exact"/>
        <w:rPr>
          <w:rFonts w:hint="eastAsia" w:cs="仿宋"/>
          <w:b/>
          <w:sz w:val="24"/>
        </w:rPr>
      </w:pPr>
    </w:p>
    <w:p>
      <w:pPr>
        <w:spacing w:line="400" w:lineRule="exact"/>
        <w:ind w:firstLine="472" w:firstLineChars="196"/>
        <w:rPr>
          <w:rFonts w:cs="仿宋"/>
          <w:b/>
          <w:sz w:val="24"/>
        </w:rPr>
      </w:pPr>
      <w:r>
        <w:rPr>
          <w:rFonts w:hint="eastAsia" w:cs="仿宋"/>
          <w:b/>
          <w:sz w:val="24"/>
        </w:rPr>
        <w:t>第五条项目验收</w:t>
      </w:r>
    </w:p>
    <w:p>
      <w:pPr>
        <w:spacing w:line="400" w:lineRule="exact"/>
        <w:ind w:firstLine="360" w:firstLineChars="150"/>
        <w:rPr>
          <w:sz w:val="24"/>
        </w:rPr>
      </w:pPr>
      <w:r>
        <w:rPr>
          <w:rFonts w:hint="eastAsia"/>
          <w:sz w:val="24"/>
        </w:rPr>
        <w:t>（一）设备到货验收</w:t>
      </w:r>
    </w:p>
    <w:p>
      <w:pPr>
        <w:spacing w:line="400" w:lineRule="exact"/>
        <w:ind w:firstLine="360" w:firstLineChars="150"/>
        <w:rPr>
          <w:sz w:val="24"/>
        </w:rPr>
      </w:pPr>
      <w:r>
        <w:rPr>
          <w:rFonts w:hint="eastAsia"/>
          <w:sz w:val="24"/>
        </w:rPr>
        <w:t>设备各部件运到甲方厂内后，按</w:t>
      </w:r>
      <w:r>
        <w:rPr>
          <w:sz w:val="24"/>
        </w:rPr>
        <w:t>下表</w:t>
      </w:r>
      <w:r>
        <w:rPr>
          <w:rFonts w:hint="eastAsia"/>
          <w:sz w:val="24"/>
        </w:rPr>
        <w:t>验收，</w:t>
      </w:r>
      <w:r>
        <w:rPr>
          <w:sz w:val="24"/>
        </w:rPr>
        <w:t>明细如下</w:t>
      </w:r>
      <w:r>
        <w:rPr>
          <w:rFonts w:hint="eastAsia"/>
          <w:sz w:val="24"/>
        </w:rPr>
        <w:t>：</w:t>
      </w:r>
    </w:p>
    <w:tbl>
      <w:tblPr>
        <w:tblStyle w:val="30"/>
        <w:tblW w:w="0" w:type="auto"/>
        <w:tblInd w:w="108" w:type="dxa"/>
        <w:tblLayout w:type="fixed"/>
        <w:tblCellMar>
          <w:top w:w="0" w:type="dxa"/>
          <w:left w:w="108" w:type="dxa"/>
          <w:bottom w:w="0" w:type="dxa"/>
          <w:right w:w="108" w:type="dxa"/>
        </w:tblCellMar>
      </w:tblPr>
      <w:tblGrid>
        <w:gridCol w:w="1134"/>
        <w:gridCol w:w="5419"/>
        <w:gridCol w:w="2519"/>
      </w:tblGrid>
      <w:tr>
        <w:tblPrEx>
          <w:tblCellMar>
            <w:top w:w="0" w:type="dxa"/>
            <w:left w:w="108" w:type="dxa"/>
            <w:bottom w:w="0" w:type="dxa"/>
            <w:right w:w="108" w:type="dxa"/>
          </w:tblCellMar>
        </w:tblPrEx>
        <w:trPr>
          <w:trHeight w:val="414"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szCs w:val="21"/>
              </w:rPr>
              <w:t>验收内容</w:t>
            </w:r>
          </w:p>
        </w:tc>
        <w:tc>
          <w:tcPr>
            <w:tcW w:w="5419" w:type="dxa"/>
            <w:tcBorders>
              <w:top w:val="single" w:color="auto" w:sz="4" w:space="0"/>
              <w:left w:val="nil"/>
              <w:bottom w:val="single" w:color="auto" w:sz="4" w:space="0"/>
              <w:right w:val="single" w:color="auto" w:sz="4" w:space="0"/>
            </w:tcBorders>
            <w:vAlign w:val="center"/>
          </w:tcPr>
          <w:p>
            <w:pPr>
              <w:widowControl/>
              <w:spacing w:line="360" w:lineRule="exact"/>
              <w:jc w:val="center"/>
              <w:rPr>
                <w:szCs w:val="21"/>
              </w:rPr>
            </w:pPr>
            <w:r>
              <w:rPr>
                <w:szCs w:val="21"/>
              </w:rPr>
              <w:t>验收标准</w:t>
            </w:r>
          </w:p>
        </w:tc>
        <w:tc>
          <w:tcPr>
            <w:tcW w:w="2519" w:type="dxa"/>
            <w:tcBorders>
              <w:top w:val="single" w:color="auto" w:sz="4" w:space="0"/>
              <w:left w:val="nil"/>
              <w:bottom w:val="single" w:color="auto" w:sz="4" w:space="0"/>
              <w:right w:val="single" w:color="auto" w:sz="4" w:space="0"/>
            </w:tcBorders>
            <w:vAlign w:val="center"/>
          </w:tcPr>
          <w:p>
            <w:pPr>
              <w:widowControl/>
              <w:spacing w:line="360" w:lineRule="exact"/>
              <w:jc w:val="center"/>
              <w:rPr>
                <w:szCs w:val="21"/>
              </w:rPr>
            </w:pPr>
            <w:r>
              <w:rPr>
                <w:szCs w:val="21"/>
              </w:rPr>
              <w:t>验收方法</w:t>
            </w:r>
          </w:p>
        </w:tc>
      </w:tr>
      <w:tr>
        <w:tblPrEx>
          <w:tblCellMar>
            <w:top w:w="0" w:type="dxa"/>
            <w:left w:w="108" w:type="dxa"/>
            <w:bottom w:w="0" w:type="dxa"/>
            <w:right w:w="108" w:type="dxa"/>
          </w:tblCellMar>
        </w:tblPrEx>
        <w:trPr>
          <w:trHeight w:val="276"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rFonts w:hint="eastAsia"/>
                <w:szCs w:val="21"/>
              </w:rPr>
              <w:t>主体设备、</w:t>
            </w:r>
            <w:r>
              <w:rPr>
                <w:szCs w:val="21"/>
              </w:rPr>
              <w:t>材料到货验收</w:t>
            </w:r>
          </w:p>
        </w:tc>
        <w:tc>
          <w:tcPr>
            <w:tcW w:w="5419" w:type="dxa"/>
            <w:tcBorders>
              <w:top w:val="single" w:color="auto" w:sz="4" w:space="0"/>
              <w:left w:val="nil"/>
              <w:bottom w:val="single" w:color="auto" w:sz="4" w:space="0"/>
              <w:right w:val="single" w:color="auto" w:sz="4" w:space="0"/>
            </w:tcBorders>
            <w:vAlign w:val="center"/>
          </w:tcPr>
          <w:p>
            <w:pPr>
              <w:widowControl/>
              <w:spacing w:line="360" w:lineRule="exact"/>
              <w:rPr>
                <w:szCs w:val="21"/>
              </w:rPr>
            </w:pPr>
            <w:r>
              <w:rPr>
                <w:rFonts w:hint="eastAsia"/>
                <w:szCs w:val="21"/>
              </w:rPr>
              <w:t>1.设备品牌、规格、技术参数、数量与招标书一致；提供说明书、使用说明书</w:t>
            </w:r>
          </w:p>
          <w:p>
            <w:pPr>
              <w:widowControl/>
              <w:spacing w:line="360" w:lineRule="exact"/>
              <w:rPr>
                <w:szCs w:val="21"/>
              </w:rPr>
            </w:pPr>
            <w:r>
              <w:rPr>
                <w:rFonts w:hint="eastAsia"/>
                <w:szCs w:val="21"/>
              </w:rPr>
              <w:t>2.设备</w:t>
            </w:r>
            <w:r>
              <w:rPr>
                <w:szCs w:val="21"/>
              </w:rPr>
              <w:t>外观</w:t>
            </w:r>
            <w:r>
              <w:rPr>
                <w:rFonts w:hint="eastAsia"/>
                <w:szCs w:val="21"/>
              </w:rPr>
              <w:t>包装完好，无磕碰，无变形；</w:t>
            </w:r>
          </w:p>
          <w:p>
            <w:pPr>
              <w:widowControl/>
              <w:spacing w:line="360" w:lineRule="exact"/>
              <w:rPr>
                <w:b/>
                <w:szCs w:val="21"/>
              </w:rPr>
            </w:pPr>
            <w:r>
              <w:rPr>
                <w:szCs w:val="21"/>
              </w:rPr>
              <w:t>3.</w:t>
            </w:r>
            <w:r>
              <w:rPr>
                <w:rFonts w:hint="eastAsia"/>
                <w:szCs w:val="21"/>
              </w:rPr>
              <w:t>硬件、软件、仪器仪表提供合格证、产品说明.</w:t>
            </w:r>
          </w:p>
        </w:tc>
        <w:tc>
          <w:tcPr>
            <w:tcW w:w="2519" w:type="dxa"/>
            <w:tcBorders>
              <w:top w:val="single" w:color="auto" w:sz="4" w:space="0"/>
              <w:left w:val="nil"/>
              <w:bottom w:val="single" w:color="auto" w:sz="4" w:space="0"/>
              <w:right w:val="single" w:color="auto" w:sz="4" w:space="0"/>
            </w:tcBorders>
            <w:vAlign w:val="center"/>
          </w:tcPr>
          <w:p>
            <w:pPr>
              <w:widowControl/>
              <w:spacing w:line="360" w:lineRule="exact"/>
              <w:rPr>
                <w:szCs w:val="21"/>
              </w:rPr>
            </w:pPr>
            <w:r>
              <w:rPr>
                <w:szCs w:val="21"/>
              </w:rPr>
              <w:t>1.现场查看并拍照，照片不少于2张；</w:t>
            </w:r>
          </w:p>
          <w:p>
            <w:pPr>
              <w:widowControl/>
              <w:spacing w:line="360" w:lineRule="exact"/>
              <w:rPr>
                <w:szCs w:val="21"/>
              </w:rPr>
            </w:pPr>
            <w:r>
              <w:rPr>
                <w:szCs w:val="21"/>
              </w:rPr>
              <w:t>2.现场测量，主体设备要有《设备（零部件）验收表》</w:t>
            </w:r>
          </w:p>
          <w:p>
            <w:pPr>
              <w:widowControl/>
              <w:spacing w:line="360" w:lineRule="exact"/>
              <w:rPr>
                <w:szCs w:val="21"/>
              </w:rPr>
            </w:pPr>
            <w:r>
              <w:rPr>
                <w:rFonts w:hint="eastAsia"/>
                <w:szCs w:val="21"/>
              </w:rPr>
              <w:t>3</w:t>
            </w:r>
            <w:r>
              <w:rPr>
                <w:szCs w:val="21"/>
              </w:rPr>
              <w:t>.</w:t>
            </w:r>
            <w:r>
              <w:rPr>
                <w:rFonts w:hint="eastAsia"/>
                <w:szCs w:val="21"/>
              </w:rPr>
              <w:t>按验收</w:t>
            </w:r>
            <w:r>
              <w:rPr>
                <w:szCs w:val="21"/>
              </w:rPr>
              <w:t>标准</w:t>
            </w:r>
            <w:r>
              <w:rPr>
                <w:rFonts w:hint="eastAsia"/>
                <w:szCs w:val="21"/>
              </w:rPr>
              <w:t>清</w:t>
            </w:r>
            <w:r>
              <w:rPr>
                <w:szCs w:val="21"/>
              </w:rPr>
              <w:t>点</w:t>
            </w:r>
            <w:r>
              <w:rPr>
                <w:rFonts w:hint="eastAsia"/>
                <w:szCs w:val="21"/>
              </w:rPr>
              <w:t>及</w:t>
            </w:r>
            <w:r>
              <w:rPr>
                <w:szCs w:val="21"/>
              </w:rPr>
              <w:t>测量</w:t>
            </w:r>
            <w:r>
              <w:rPr>
                <w:rFonts w:hint="eastAsia"/>
                <w:szCs w:val="21"/>
              </w:rPr>
              <w:t>相关数据并</w:t>
            </w:r>
            <w:r>
              <w:rPr>
                <w:szCs w:val="21"/>
              </w:rPr>
              <w:t>填写在《设备（零部件）验收表》</w:t>
            </w:r>
          </w:p>
        </w:tc>
      </w:tr>
    </w:tbl>
    <w:p>
      <w:pPr>
        <w:spacing w:line="400" w:lineRule="exact"/>
        <w:rPr>
          <w:sz w:val="24"/>
        </w:rPr>
      </w:pPr>
      <w:r>
        <w:rPr>
          <w:rFonts w:hint="eastAsia"/>
          <w:sz w:val="24"/>
        </w:rPr>
        <w:t>（二）</w:t>
      </w:r>
      <w:r>
        <w:rPr>
          <w:sz w:val="24"/>
        </w:rPr>
        <w:t>竣工</w:t>
      </w:r>
      <w:r>
        <w:rPr>
          <w:rFonts w:hint="eastAsia"/>
          <w:sz w:val="24"/>
        </w:rPr>
        <w:t>调试</w:t>
      </w:r>
      <w:r>
        <w:rPr>
          <w:sz w:val="24"/>
        </w:rPr>
        <w:t>验收</w:t>
      </w:r>
    </w:p>
    <w:p>
      <w:pPr>
        <w:spacing w:line="400" w:lineRule="exact"/>
        <w:ind w:firstLine="360" w:firstLineChars="150"/>
        <w:rPr>
          <w:sz w:val="24"/>
        </w:rPr>
      </w:pPr>
      <w:r>
        <w:rPr>
          <w:rFonts w:hint="eastAsia"/>
          <w:sz w:val="24"/>
        </w:rPr>
        <w:t>设备安装调试完毕后，按</w:t>
      </w:r>
      <w:r>
        <w:rPr>
          <w:sz w:val="24"/>
        </w:rPr>
        <w:t>下表</w:t>
      </w:r>
      <w:r>
        <w:rPr>
          <w:rFonts w:hint="eastAsia"/>
          <w:sz w:val="24"/>
        </w:rPr>
        <w:t>验收，明细如下：</w:t>
      </w:r>
    </w:p>
    <w:tbl>
      <w:tblPr>
        <w:tblStyle w:val="30"/>
        <w:tblW w:w="0" w:type="auto"/>
        <w:tblInd w:w="108" w:type="dxa"/>
        <w:tblLayout w:type="fixed"/>
        <w:tblCellMar>
          <w:top w:w="0" w:type="dxa"/>
          <w:left w:w="108" w:type="dxa"/>
          <w:bottom w:w="0" w:type="dxa"/>
          <w:right w:w="108" w:type="dxa"/>
        </w:tblCellMar>
      </w:tblPr>
      <w:tblGrid>
        <w:gridCol w:w="1134"/>
        <w:gridCol w:w="5419"/>
        <w:gridCol w:w="2519"/>
      </w:tblGrid>
      <w:tr>
        <w:tblPrEx>
          <w:tblCellMar>
            <w:top w:w="0" w:type="dxa"/>
            <w:left w:w="108" w:type="dxa"/>
            <w:bottom w:w="0" w:type="dxa"/>
            <w:right w:w="108" w:type="dxa"/>
          </w:tblCellMar>
        </w:tblPrEx>
        <w:trPr>
          <w:trHeight w:val="414"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szCs w:val="21"/>
              </w:rPr>
              <w:t>验收内容</w:t>
            </w:r>
          </w:p>
        </w:tc>
        <w:tc>
          <w:tcPr>
            <w:tcW w:w="5419" w:type="dxa"/>
            <w:tcBorders>
              <w:top w:val="single" w:color="auto" w:sz="4" w:space="0"/>
              <w:left w:val="nil"/>
              <w:bottom w:val="single" w:color="auto" w:sz="4" w:space="0"/>
              <w:right w:val="single" w:color="auto" w:sz="4" w:space="0"/>
            </w:tcBorders>
            <w:vAlign w:val="center"/>
          </w:tcPr>
          <w:p>
            <w:pPr>
              <w:widowControl/>
              <w:spacing w:line="360" w:lineRule="exact"/>
              <w:jc w:val="center"/>
              <w:rPr>
                <w:szCs w:val="21"/>
              </w:rPr>
            </w:pPr>
            <w:r>
              <w:rPr>
                <w:szCs w:val="21"/>
              </w:rPr>
              <w:t>验收标准</w:t>
            </w:r>
          </w:p>
        </w:tc>
        <w:tc>
          <w:tcPr>
            <w:tcW w:w="2519" w:type="dxa"/>
            <w:tcBorders>
              <w:top w:val="single" w:color="auto" w:sz="4" w:space="0"/>
              <w:left w:val="nil"/>
              <w:bottom w:val="single" w:color="auto" w:sz="4" w:space="0"/>
              <w:right w:val="single" w:color="auto" w:sz="4" w:space="0"/>
            </w:tcBorders>
            <w:vAlign w:val="center"/>
          </w:tcPr>
          <w:p>
            <w:pPr>
              <w:widowControl/>
              <w:spacing w:line="360" w:lineRule="exact"/>
              <w:jc w:val="center"/>
              <w:rPr>
                <w:szCs w:val="21"/>
              </w:rPr>
            </w:pPr>
            <w:r>
              <w:rPr>
                <w:szCs w:val="21"/>
              </w:rPr>
              <w:t>验收方法</w:t>
            </w:r>
          </w:p>
        </w:tc>
      </w:tr>
      <w:tr>
        <w:tblPrEx>
          <w:tblCellMar>
            <w:top w:w="0" w:type="dxa"/>
            <w:left w:w="108" w:type="dxa"/>
            <w:bottom w:w="0" w:type="dxa"/>
            <w:right w:w="108" w:type="dxa"/>
          </w:tblCellMar>
        </w:tblPrEx>
        <w:trPr>
          <w:trHeight w:val="276"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rFonts w:hint="eastAsia"/>
                <w:szCs w:val="21"/>
              </w:rPr>
              <w:t>中间</w:t>
            </w:r>
            <w:r>
              <w:rPr>
                <w:szCs w:val="21"/>
              </w:rPr>
              <w:t>验收</w:t>
            </w:r>
          </w:p>
        </w:tc>
        <w:tc>
          <w:tcPr>
            <w:tcW w:w="5419" w:type="dxa"/>
            <w:tcBorders>
              <w:top w:val="single" w:color="auto" w:sz="4" w:space="0"/>
              <w:left w:val="nil"/>
              <w:bottom w:val="single" w:color="auto" w:sz="4" w:space="0"/>
              <w:right w:val="single" w:color="auto" w:sz="4" w:space="0"/>
            </w:tcBorders>
            <w:vAlign w:val="center"/>
          </w:tcPr>
          <w:p>
            <w:pPr>
              <w:spacing w:line="360" w:lineRule="exact"/>
              <w:rPr>
                <w:color w:val="000000"/>
                <w:szCs w:val="21"/>
              </w:rPr>
            </w:pPr>
            <w:r>
              <w:rPr>
                <w:color w:val="000000"/>
                <w:szCs w:val="21"/>
              </w:rPr>
              <w:t>1</w:t>
            </w:r>
            <w:r>
              <w:rPr>
                <w:rFonts w:hint="eastAsia"/>
                <w:color w:val="000000"/>
                <w:szCs w:val="21"/>
              </w:rPr>
              <w:t>.</w:t>
            </w:r>
            <w:r>
              <w:rPr>
                <w:color w:val="000000"/>
                <w:szCs w:val="21"/>
              </w:rPr>
              <w:t>设备外观无开焊、裂纹、变形、凹陷，坚固螺栓齐全、</w:t>
            </w:r>
            <w:r>
              <w:rPr>
                <w:rFonts w:hint="eastAsia"/>
                <w:color w:val="000000"/>
                <w:szCs w:val="21"/>
              </w:rPr>
              <w:t>接线</w:t>
            </w:r>
            <w:r>
              <w:rPr>
                <w:color w:val="000000"/>
                <w:szCs w:val="21"/>
              </w:rPr>
              <w:t>无松动，</w:t>
            </w:r>
            <w:r>
              <w:rPr>
                <w:rFonts w:hint="eastAsia"/>
                <w:color w:val="000000"/>
                <w:szCs w:val="21"/>
              </w:rPr>
              <w:t>无发热。</w:t>
            </w:r>
          </w:p>
          <w:p>
            <w:pPr>
              <w:spacing w:line="360" w:lineRule="exact"/>
              <w:rPr>
                <w:color w:val="000000"/>
                <w:szCs w:val="21"/>
              </w:rPr>
            </w:pPr>
            <w:r>
              <w:rPr>
                <w:color w:val="000000"/>
                <w:szCs w:val="21"/>
              </w:rPr>
              <w:t>2</w:t>
            </w:r>
            <w:r>
              <w:rPr>
                <w:rFonts w:hint="eastAsia"/>
                <w:color w:val="000000"/>
                <w:szCs w:val="21"/>
              </w:rPr>
              <w:t>.安全防护设施</w:t>
            </w:r>
            <w:r>
              <w:rPr>
                <w:color w:val="000000"/>
                <w:szCs w:val="21"/>
              </w:rPr>
              <w:t>齐全，</w:t>
            </w:r>
            <w:r>
              <w:rPr>
                <w:rFonts w:hint="eastAsia"/>
                <w:color w:val="000000"/>
                <w:szCs w:val="21"/>
              </w:rPr>
              <w:t>正常</w:t>
            </w:r>
            <w:r>
              <w:rPr>
                <w:color w:val="000000"/>
                <w:szCs w:val="21"/>
              </w:rPr>
              <w:t>运行。</w:t>
            </w:r>
          </w:p>
          <w:p>
            <w:pPr>
              <w:spacing w:line="360" w:lineRule="exact"/>
              <w:rPr>
                <w:szCs w:val="21"/>
              </w:rPr>
            </w:pPr>
            <w:r>
              <w:rPr>
                <w:color w:val="000000"/>
                <w:szCs w:val="21"/>
              </w:rPr>
              <w:t>3</w:t>
            </w:r>
            <w:r>
              <w:rPr>
                <w:rFonts w:hint="eastAsia"/>
                <w:color w:val="000000"/>
                <w:szCs w:val="21"/>
              </w:rPr>
              <w:t>.相关操作培训。</w:t>
            </w:r>
          </w:p>
        </w:tc>
        <w:tc>
          <w:tcPr>
            <w:tcW w:w="2519" w:type="dxa"/>
            <w:tcBorders>
              <w:top w:val="single" w:color="auto" w:sz="4" w:space="0"/>
              <w:left w:val="nil"/>
              <w:bottom w:val="single" w:color="auto" w:sz="4" w:space="0"/>
              <w:right w:val="single" w:color="auto" w:sz="4" w:space="0"/>
            </w:tcBorders>
            <w:vAlign w:val="center"/>
          </w:tcPr>
          <w:p>
            <w:pPr>
              <w:widowControl/>
              <w:spacing w:line="360" w:lineRule="exact"/>
              <w:rPr>
                <w:szCs w:val="21"/>
              </w:rPr>
            </w:pPr>
            <w:r>
              <w:rPr>
                <w:szCs w:val="21"/>
              </w:rPr>
              <w:t>1.现场查看并拍照，照片不少于2张；</w:t>
            </w:r>
          </w:p>
          <w:p>
            <w:pPr>
              <w:widowControl/>
              <w:spacing w:line="360" w:lineRule="exact"/>
              <w:rPr>
                <w:szCs w:val="21"/>
              </w:rPr>
            </w:pPr>
            <w:r>
              <w:rPr>
                <w:szCs w:val="21"/>
              </w:rPr>
              <w:t>2.现场测量，主体设备要有《设备（零部件）验收表》</w:t>
            </w:r>
          </w:p>
        </w:tc>
      </w:tr>
      <w:tr>
        <w:tblPrEx>
          <w:tblCellMar>
            <w:top w:w="0" w:type="dxa"/>
            <w:left w:w="108" w:type="dxa"/>
            <w:bottom w:w="0" w:type="dxa"/>
            <w:right w:w="108" w:type="dxa"/>
          </w:tblCellMar>
        </w:tblPrEx>
        <w:trPr>
          <w:trHeight w:val="90"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rFonts w:hint="eastAsia"/>
                <w:szCs w:val="21"/>
              </w:rPr>
              <w:t>竣工</w:t>
            </w:r>
            <w:r>
              <w:rPr>
                <w:szCs w:val="21"/>
              </w:rPr>
              <w:t>验收</w:t>
            </w:r>
          </w:p>
        </w:tc>
        <w:tc>
          <w:tcPr>
            <w:tcW w:w="5419" w:type="dxa"/>
            <w:tcBorders>
              <w:top w:val="single" w:color="auto" w:sz="4" w:space="0"/>
              <w:left w:val="nil"/>
              <w:bottom w:val="single" w:color="auto" w:sz="4" w:space="0"/>
              <w:right w:val="single" w:color="auto" w:sz="4" w:space="0"/>
            </w:tcBorders>
            <w:vAlign w:val="center"/>
          </w:tcPr>
          <w:p>
            <w:pPr>
              <w:spacing w:line="360" w:lineRule="exact"/>
              <w:rPr>
                <w:szCs w:val="21"/>
              </w:rPr>
            </w:pPr>
            <w:r>
              <w:rPr>
                <w:szCs w:val="21"/>
              </w:rPr>
              <w:t>1.</w:t>
            </w:r>
            <w:r>
              <w:rPr>
                <w:rFonts w:hint="eastAsia"/>
                <w:szCs w:val="21"/>
              </w:rPr>
              <w:t>电缆敷设无裸露</w:t>
            </w:r>
            <w:r>
              <w:rPr>
                <w:szCs w:val="21"/>
              </w:rPr>
              <w:t>。</w:t>
            </w:r>
          </w:p>
          <w:p>
            <w:pPr>
              <w:widowControl/>
              <w:spacing w:line="360" w:lineRule="exact"/>
              <w:rPr>
                <w:szCs w:val="21"/>
              </w:rPr>
            </w:pPr>
            <w:r>
              <w:rPr>
                <w:szCs w:val="21"/>
              </w:rPr>
              <w:t>2.</w:t>
            </w:r>
            <w:r>
              <w:rPr>
                <w:rFonts w:hint="eastAsia"/>
                <w:szCs w:val="21"/>
              </w:rPr>
              <w:t>整体</w:t>
            </w:r>
            <w:r>
              <w:rPr>
                <w:szCs w:val="21"/>
              </w:rPr>
              <w:t>设备外观无开焊、裂纹、变形、凹陷，螺栓齐全、</w:t>
            </w:r>
            <w:r>
              <w:rPr>
                <w:rFonts w:hint="eastAsia"/>
                <w:szCs w:val="21"/>
              </w:rPr>
              <w:t>接线</w:t>
            </w:r>
            <w:r>
              <w:rPr>
                <w:szCs w:val="21"/>
              </w:rPr>
              <w:t>无松动，</w:t>
            </w:r>
            <w:r>
              <w:rPr>
                <w:rFonts w:hint="eastAsia"/>
                <w:szCs w:val="21"/>
              </w:rPr>
              <w:t>无发热。</w:t>
            </w:r>
          </w:p>
          <w:p>
            <w:pPr>
              <w:spacing w:line="360" w:lineRule="exact"/>
              <w:rPr>
                <w:szCs w:val="21"/>
              </w:rPr>
            </w:pPr>
            <w:r>
              <w:rPr>
                <w:rFonts w:hint="eastAsia"/>
                <w:szCs w:val="21"/>
              </w:rPr>
              <w:t>3.接线排列整齐、清晰、美观、导线绝缘良好、无损伤。</w:t>
            </w:r>
          </w:p>
          <w:p>
            <w:pPr>
              <w:spacing w:line="360" w:lineRule="exact"/>
              <w:rPr>
                <w:szCs w:val="21"/>
              </w:rPr>
            </w:pPr>
            <w:r>
              <w:rPr>
                <w:szCs w:val="21"/>
              </w:rPr>
              <w:t>4.</w:t>
            </w:r>
            <w:r>
              <w:rPr>
                <w:rFonts w:hint="eastAsia"/>
                <w:szCs w:val="21"/>
              </w:rPr>
              <w:t>高压电缆耐压检测1.5倍以上5分钟不击穿。</w:t>
            </w:r>
          </w:p>
        </w:tc>
        <w:tc>
          <w:tcPr>
            <w:tcW w:w="2519" w:type="dxa"/>
            <w:tcBorders>
              <w:top w:val="single" w:color="auto" w:sz="4" w:space="0"/>
              <w:left w:val="nil"/>
              <w:bottom w:val="single" w:color="auto" w:sz="4" w:space="0"/>
              <w:right w:val="single" w:color="auto" w:sz="4" w:space="0"/>
            </w:tcBorders>
            <w:vAlign w:val="center"/>
          </w:tcPr>
          <w:p>
            <w:pPr>
              <w:widowControl/>
              <w:spacing w:line="360" w:lineRule="exact"/>
              <w:rPr>
                <w:szCs w:val="21"/>
              </w:rPr>
            </w:pPr>
            <w:r>
              <w:rPr>
                <w:szCs w:val="21"/>
              </w:rPr>
              <w:t>1.现场查看并拍照，照片不少于2张；</w:t>
            </w:r>
          </w:p>
          <w:p>
            <w:pPr>
              <w:widowControl/>
              <w:spacing w:line="360" w:lineRule="exact"/>
              <w:rPr>
                <w:szCs w:val="21"/>
              </w:rPr>
            </w:pPr>
            <w:r>
              <w:rPr>
                <w:rFonts w:hint="eastAsia"/>
                <w:szCs w:val="21"/>
              </w:rPr>
              <w:t>2.</w:t>
            </w:r>
            <w:r>
              <w:rPr>
                <w:szCs w:val="21"/>
              </w:rPr>
              <w:t>按照验收标准，</w:t>
            </w:r>
            <w:r>
              <w:rPr>
                <w:rFonts w:hint="eastAsia"/>
                <w:szCs w:val="21"/>
              </w:rPr>
              <w:t>并填写《耐压</w:t>
            </w:r>
            <w:r>
              <w:rPr>
                <w:szCs w:val="21"/>
              </w:rPr>
              <w:t>记录表</w:t>
            </w:r>
            <w:r>
              <w:rPr>
                <w:rFonts w:hint="eastAsia"/>
                <w:szCs w:val="21"/>
              </w:rPr>
              <w:t>》；</w:t>
            </w:r>
          </w:p>
          <w:p>
            <w:pPr>
              <w:keepNext/>
              <w:keepLines/>
              <w:spacing w:line="360" w:lineRule="exact"/>
              <w:outlineLvl w:val="0"/>
              <w:rPr>
                <w:b/>
                <w:kern w:val="44"/>
                <w:sz w:val="44"/>
                <w:szCs w:val="20"/>
              </w:rPr>
            </w:pPr>
          </w:p>
        </w:tc>
      </w:tr>
      <w:tr>
        <w:tblPrEx>
          <w:tblCellMar>
            <w:top w:w="0" w:type="dxa"/>
            <w:left w:w="108" w:type="dxa"/>
            <w:bottom w:w="0" w:type="dxa"/>
            <w:right w:w="108" w:type="dxa"/>
          </w:tblCellMar>
        </w:tblPrEx>
        <w:trPr>
          <w:trHeight w:val="276"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rFonts w:hint="eastAsia"/>
                <w:szCs w:val="21"/>
              </w:rPr>
              <w:t>调试</w:t>
            </w:r>
            <w:r>
              <w:rPr>
                <w:szCs w:val="21"/>
              </w:rPr>
              <w:t>验收</w:t>
            </w:r>
          </w:p>
        </w:tc>
        <w:tc>
          <w:tcPr>
            <w:tcW w:w="5419"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r>
              <w:rPr>
                <w:rFonts w:hint="eastAsia"/>
                <w:szCs w:val="21"/>
              </w:rPr>
              <w:t>1、设备正常通电，无发热，接线点温升不超5</w:t>
            </w:r>
            <w:r>
              <w:rPr>
                <w:szCs w:val="21"/>
              </w:rPr>
              <w:t>0</w:t>
            </w:r>
            <w:r>
              <w:rPr>
                <w:rFonts w:hint="eastAsia"/>
                <w:szCs w:val="21"/>
              </w:rPr>
              <w:t>度。</w:t>
            </w:r>
          </w:p>
          <w:p>
            <w:pPr>
              <w:widowControl/>
              <w:spacing w:line="360" w:lineRule="exact"/>
              <w:rPr>
                <w:szCs w:val="21"/>
              </w:rPr>
            </w:pPr>
            <w:r>
              <w:rPr>
                <w:rFonts w:hint="eastAsia"/>
                <w:szCs w:val="21"/>
              </w:rPr>
              <w:t>2、</w:t>
            </w:r>
            <w:r>
              <w:rPr>
                <w:szCs w:val="21"/>
              </w:rPr>
              <w:t>设</w:t>
            </w:r>
            <w:r>
              <w:rPr>
                <w:rFonts w:hint="eastAsia"/>
                <w:szCs w:val="21"/>
              </w:rPr>
              <w:t>备合闸、分闸</w:t>
            </w:r>
            <w:r>
              <w:rPr>
                <w:szCs w:val="21"/>
              </w:rPr>
              <w:t>功能正常使用</w:t>
            </w:r>
            <w:r>
              <w:rPr>
                <w:rFonts w:hint="eastAsia"/>
                <w:szCs w:val="21"/>
              </w:rPr>
              <w:t>。</w:t>
            </w:r>
          </w:p>
        </w:tc>
        <w:tc>
          <w:tcPr>
            <w:tcW w:w="25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rFonts w:hint="eastAsia"/>
                <w:szCs w:val="21"/>
              </w:rPr>
              <w:t>1.按验收</w:t>
            </w:r>
            <w:r>
              <w:rPr>
                <w:szCs w:val="21"/>
              </w:rPr>
              <w:t>标准</w:t>
            </w:r>
            <w:r>
              <w:rPr>
                <w:rFonts w:hint="eastAsia"/>
                <w:szCs w:val="21"/>
              </w:rPr>
              <w:t>调试带负荷连续</w:t>
            </w:r>
            <w:r>
              <w:rPr>
                <w:szCs w:val="21"/>
              </w:rPr>
              <w:t>运行</w:t>
            </w:r>
            <w:r>
              <w:rPr>
                <w:rFonts w:hint="eastAsia"/>
                <w:szCs w:val="21"/>
              </w:rPr>
              <w:t>不低于72小时，</w:t>
            </w:r>
            <w:r>
              <w:rPr>
                <w:szCs w:val="21"/>
              </w:rPr>
              <w:t>并</w:t>
            </w:r>
            <w:r>
              <w:rPr>
                <w:rFonts w:hint="eastAsia"/>
                <w:szCs w:val="21"/>
              </w:rPr>
              <w:t>记录</w:t>
            </w:r>
            <w:r>
              <w:rPr>
                <w:szCs w:val="21"/>
              </w:rPr>
              <w:t>运行指标参数；</w:t>
            </w:r>
          </w:p>
        </w:tc>
      </w:tr>
    </w:tbl>
    <w:p>
      <w:pPr>
        <w:spacing w:line="400" w:lineRule="exact"/>
        <w:rPr>
          <w:sz w:val="24"/>
        </w:rPr>
      </w:pPr>
      <w:r>
        <w:rPr>
          <w:rFonts w:hint="eastAsia"/>
          <w:sz w:val="24"/>
        </w:rPr>
        <w:t>（三）运行</w:t>
      </w:r>
      <w:r>
        <w:rPr>
          <w:sz w:val="24"/>
        </w:rPr>
        <w:t>验收</w:t>
      </w:r>
    </w:p>
    <w:p>
      <w:pPr>
        <w:spacing w:line="400" w:lineRule="exact"/>
        <w:ind w:firstLine="360" w:firstLineChars="150"/>
        <w:rPr>
          <w:sz w:val="24"/>
        </w:rPr>
      </w:pPr>
      <w:r>
        <w:rPr>
          <w:sz w:val="24"/>
        </w:rPr>
        <w:t>设备正常运行</w:t>
      </w:r>
      <w:r>
        <w:rPr>
          <w:rFonts w:hint="eastAsia"/>
          <w:sz w:val="24"/>
        </w:rPr>
        <w:t>至23/24榨季结束</w:t>
      </w:r>
      <w:r>
        <w:rPr>
          <w:sz w:val="24"/>
        </w:rPr>
        <w:t>，</w:t>
      </w:r>
      <w:r>
        <w:rPr>
          <w:rFonts w:hint="eastAsia"/>
          <w:sz w:val="24"/>
        </w:rPr>
        <w:t>按下表</w:t>
      </w:r>
      <w:r>
        <w:rPr>
          <w:sz w:val="24"/>
        </w:rPr>
        <w:t>验收</w:t>
      </w:r>
      <w:r>
        <w:rPr>
          <w:rFonts w:hint="eastAsia"/>
          <w:sz w:val="24"/>
        </w:rPr>
        <w:t>，</w:t>
      </w:r>
      <w:r>
        <w:rPr>
          <w:sz w:val="24"/>
        </w:rPr>
        <w:t>明细如下：</w:t>
      </w:r>
    </w:p>
    <w:tbl>
      <w:tblPr>
        <w:tblStyle w:val="30"/>
        <w:tblW w:w="0" w:type="auto"/>
        <w:tblInd w:w="108" w:type="dxa"/>
        <w:tblLayout w:type="fixed"/>
        <w:tblCellMar>
          <w:top w:w="0" w:type="dxa"/>
          <w:left w:w="108" w:type="dxa"/>
          <w:bottom w:w="0" w:type="dxa"/>
          <w:right w:w="108" w:type="dxa"/>
        </w:tblCellMar>
      </w:tblPr>
      <w:tblGrid>
        <w:gridCol w:w="1134"/>
        <w:gridCol w:w="5387"/>
        <w:gridCol w:w="2550"/>
      </w:tblGrid>
      <w:tr>
        <w:tblPrEx>
          <w:tblCellMar>
            <w:top w:w="0" w:type="dxa"/>
            <w:left w:w="108" w:type="dxa"/>
            <w:bottom w:w="0" w:type="dxa"/>
            <w:right w:w="108" w:type="dxa"/>
          </w:tblCellMar>
        </w:tblPrEx>
        <w:trPr>
          <w:trHeight w:val="414"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szCs w:val="21"/>
              </w:rPr>
              <w:t>验收内容</w:t>
            </w:r>
          </w:p>
        </w:tc>
        <w:tc>
          <w:tcPr>
            <w:tcW w:w="5387" w:type="dxa"/>
            <w:tcBorders>
              <w:top w:val="single" w:color="auto" w:sz="4" w:space="0"/>
              <w:left w:val="nil"/>
              <w:bottom w:val="single" w:color="auto" w:sz="4" w:space="0"/>
              <w:right w:val="single" w:color="auto" w:sz="4" w:space="0"/>
            </w:tcBorders>
            <w:vAlign w:val="center"/>
          </w:tcPr>
          <w:p>
            <w:pPr>
              <w:widowControl/>
              <w:spacing w:line="360" w:lineRule="exact"/>
              <w:jc w:val="center"/>
              <w:rPr>
                <w:szCs w:val="21"/>
              </w:rPr>
            </w:pPr>
            <w:r>
              <w:rPr>
                <w:szCs w:val="21"/>
              </w:rPr>
              <w:t>验收标准</w:t>
            </w:r>
          </w:p>
        </w:tc>
        <w:tc>
          <w:tcPr>
            <w:tcW w:w="2550" w:type="dxa"/>
            <w:tcBorders>
              <w:top w:val="single" w:color="auto" w:sz="4" w:space="0"/>
              <w:left w:val="nil"/>
              <w:bottom w:val="single" w:color="auto" w:sz="4" w:space="0"/>
              <w:right w:val="single" w:color="auto" w:sz="4" w:space="0"/>
            </w:tcBorders>
            <w:vAlign w:val="center"/>
          </w:tcPr>
          <w:p>
            <w:pPr>
              <w:widowControl/>
              <w:spacing w:line="360" w:lineRule="exact"/>
              <w:jc w:val="center"/>
              <w:rPr>
                <w:szCs w:val="21"/>
              </w:rPr>
            </w:pPr>
            <w:r>
              <w:rPr>
                <w:szCs w:val="21"/>
              </w:rPr>
              <w:t>验收方法</w:t>
            </w:r>
          </w:p>
        </w:tc>
      </w:tr>
      <w:tr>
        <w:tblPrEx>
          <w:tblCellMar>
            <w:top w:w="0" w:type="dxa"/>
            <w:left w:w="108" w:type="dxa"/>
            <w:bottom w:w="0" w:type="dxa"/>
            <w:right w:w="108" w:type="dxa"/>
          </w:tblCellMar>
        </w:tblPrEx>
        <w:trPr>
          <w:trHeight w:val="848" w:hRule="atLeast"/>
        </w:trPr>
        <w:tc>
          <w:tcPr>
            <w:tcW w:w="1134" w:type="dxa"/>
            <w:tcBorders>
              <w:top w:val="nil"/>
              <w:left w:val="single" w:color="auto" w:sz="4" w:space="0"/>
              <w:bottom w:val="single" w:color="auto" w:sz="4" w:space="0"/>
              <w:right w:val="single" w:color="auto" w:sz="4" w:space="0"/>
            </w:tcBorders>
            <w:vAlign w:val="center"/>
          </w:tcPr>
          <w:p>
            <w:pPr>
              <w:widowControl/>
              <w:spacing w:line="360" w:lineRule="exact"/>
              <w:jc w:val="center"/>
              <w:rPr>
                <w:szCs w:val="21"/>
              </w:rPr>
            </w:pPr>
            <w:r>
              <w:rPr>
                <w:szCs w:val="21"/>
              </w:rPr>
              <w:t>运行验收</w:t>
            </w:r>
          </w:p>
        </w:tc>
        <w:tc>
          <w:tcPr>
            <w:tcW w:w="5387" w:type="dxa"/>
            <w:tcBorders>
              <w:top w:val="nil"/>
              <w:left w:val="nil"/>
              <w:bottom w:val="single" w:color="auto" w:sz="4" w:space="0"/>
              <w:right w:val="single" w:color="auto" w:sz="4" w:space="0"/>
            </w:tcBorders>
            <w:vAlign w:val="center"/>
          </w:tcPr>
          <w:p>
            <w:pPr>
              <w:widowControl/>
              <w:spacing w:line="360" w:lineRule="exact"/>
              <w:rPr>
                <w:szCs w:val="21"/>
              </w:rPr>
            </w:pPr>
            <w:r>
              <w:rPr>
                <w:rFonts w:hint="eastAsia"/>
                <w:szCs w:val="21"/>
              </w:rPr>
              <w:t>1、参照调试</w:t>
            </w:r>
            <w:r>
              <w:rPr>
                <w:szCs w:val="21"/>
              </w:rPr>
              <w:t>验收</w:t>
            </w:r>
            <w:r>
              <w:rPr>
                <w:rFonts w:hint="eastAsia"/>
                <w:szCs w:val="21"/>
              </w:rPr>
              <w:t>标准</w:t>
            </w:r>
            <w:r>
              <w:rPr>
                <w:szCs w:val="21"/>
              </w:rPr>
              <w:t>要求验收</w:t>
            </w:r>
          </w:p>
        </w:tc>
        <w:tc>
          <w:tcPr>
            <w:tcW w:w="2550" w:type="dxa"/>
            <w:tcBorders>
              <w:top w:val="nil"/>
              <w:left w:val="single" w:color="auto" w:sz="4" w:space="0"/>
              <w:bottom w:val="single" w:color="auto" w:sz="4" w:space="0"/>
              <w:right w:val="single" w:color="auto" w:sz="4" w:space="0"/>
            </w:tcBorders>
            <w:vAlign w:val="center"/>
          </w:tcPr>
          <w:p>
            <w:pPr>
              <w:widowControl/>
              <w:spacing w:line="360" w:lineRule="exact"/>
              <w:rPr>
                <w:szCs w:val="21"/>
              </w:rPr>
            </w:pPr>
            <w:r>
              <w:rPr>
                <w:rFonts w:hint="eastAsia"/>
                <w:szCs w:val="21"/>
              </w:rPr>
              <w:t>1、参照验收指标验收标准与方法</w:t>
            </w:r>
          </w:p>
        </w:tc>
      </w:tr>
    </w:tbl>
    <w:p>
      <w:pPr>
        <w:spacing w:line="400" w:lineRule="exact"/>
        <w:rPr>
          <w:sz w:val="24"/>
        </w:rPr>
      </w:pPr>
      <w:r>
        <w:rPr>
          <w:rFonts w:hint="eastAsia"/>
          <w:sz w:val="24"/>
        </w:rPr>
        <w:t>（四）</w:t>
      </w:r>
      <w:r>
        <w:rPr>
          <w:sz w:val="24"/>
        </w:rPr>
        <w:t>质保期验收</w:t>
      </w:r>
    </w:p>
    <w:p>
      <w:pPr>
        <w:spacing w:line="400" w:lineRule="exact"/>
        <w:ind w:firstLine="480" w:firstLineChars="200"/>
        <w:rPr>
          <w:sz w:val="24"/>
        </w:rPr>
      </w:pPr>
      <w:r>
        <w:rPr>
          <w:rFonts w:hint="eastAsia"/>
          <w:bCs/>
          <w:sz w:val="24"/>
        </w:rPr>
        <w:t>自投入使用合格之日起算365天</w:t>
      </w:r>
      <w:r>
        <w:rPr>
          <w:rFonts w:hint="eastAsia"/>
          <w:sz w:val="24"/>
        </w:rPr>
        <w:t>，设备运行正常，无任何质量问题即为质保期验收合格。在质保期内出现问题投标方应彻底清除缺陷后再按规范施工办法返修，返修后重新计算质保期。</w:t>
      </w:r>
      <w:r>
        <w:rPr>
          <w:sz w:val="24"/>
        </w:rPr>
        <w:t>验收明细如下：</w:t>
      </w:r>
    </w:p>
    <w:tbl>
      <w:tblPr>
        <w:tblStyle w:val="30"/>
        <w:tblW w:w="0" w:type="auto"/>
        <w:tblInd w:w="108" w:type="dxa"/>
        <w:tblLayout w:type="fixed"/>
        <w:tblCellMar>
          <w:top w:w="0" w:type="dxa"/>
          <w:left w:w="108" w:type="dxa"/>
          <w:bottom w:w="0" w:type="dxa"/>
          <w:right w:w="108" w:type="dxa"/>
        </w:tblCellMar>
      </w:tblPr>
      <w:tblGrid>
        <w:gridCol w:w="1134"/>
        <w:gridCol w:w="5387"/>
        <w:gridCol w:w="2550"/>
      </w:tblGrid>
      <w:tr>
        <w:tblPrEx>
          <w:tblCellMar>
            <w:top w:w="0" w:type="dxa"/>
            <w:left w:w="108" w:type="dxa"/>
            <w:bottom w:w="0" w:type="dxa"/>
            <w:right w:w="108" w:type="dxa"/>
          </w:tblCellMar>
        </w:tblPrEx>
        <w:trPr>
          <w:trHeight w:val="414"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szCs w:val="21"/>
              </w:rPr>
              <w:t>验收内容</w:t>
            </w:r>
          </w:p>
        </w:tc>
        <w:tc>
          <w:tcPr>
            <w:tcW w:w="5387" w:type="dxa"/>
            <w:tcBorders>
              <w:top w:val="single" w:color="auto" w:sz="4" w:space="0"/>
              <w:left w:val="nil"/>
              <w:bottom w:val="single" w:color="auto" w:sz="4" w:space="0"/>
              <w:right w:val="single" w:color="auto" w:sz="4" w:space="0"/>
            </w:tcBorders>
            <w:vAlign w:val="center"/>
          </w:tcPr>
          <w:p>
            <w:pPr>
              <w:widowControl/>
              <w:spacing w:line="360" w:lineRule="exact"/>
              <w:ind w:firstLine="420" w:firstLineChars="200"/>
              <w:jc w:val="center"/>
              <w:rPr>
                <w:szCs w:val="21"/>
              </w:rPr>
            </w:pPr>
            <w:r>
              <w:rPr>
                <w:szCs w:val="21"/>
              </w:rPr>
              <w:t>验收标准</w:t>
            </w:r>
          </w:p>
        </w:tc>
        <w:tc>
          <w:tcPr>
            <w:tcW w:w="2550" w:type="dxa"/>
            <w:tcBorders>
              <w:top w:val="single" w:color="auto" w:sz="4" w:space="0"/>
              <w:left w:val="nil"/>
              <w:bottom w:val="single" w:color="auto" w:sz="4" w:space="0"/>
              <w:right w:val="single" w:color="auto" w:sz="4" w:space="0"/>
            </w:tcBorders>
            <w:vAlign w:val="center"/>
          </w:tcPr>
          <w:p>
            <w:pPr>
              <w:widowControl/>
              <w:spacing w:line="360" w:lineRule="exact"/>
              <w:ind w:firstLine="420" w:firstLineChars="200"/>
              <w:jc w:val="center"/>
              <w:rPr>
                <w:szCs w:val="21"/>
              </w:rPr>
            </w:pPr>
            <w:r>
              <w:rPr>
                <w:szCs w:val="21"/>
              </w:rPr>
              <w:t>验收方法</w:t>
            </w:r>
          </w:p>
        </w:tc>
      </w:tr>
      <w:tr>
        <w:tblPrEx>
          <w:tblCellMar>
            <w:top w:w="0" w:type="dxa"/>
            <w:left w:w="108" w:type="dxa"/>
            <w:bottom w:w="0" w:type="dxa"/>
            <w:right w:w="108" w:type="dxa"/>
          </w:tblCellMar>
        </w:tblPrEx>
        <w:trPr>
          <w:trHeight w:val="276" w:hRule="atLeast"/>
        </w:trPr>
        <w:tc>
          <w:tcPr>
            <w:tcW w:w="1134" w:type="dxa"/>
            <w:tcBorders>
              <w:top w:val="nil"/>
              <w:left w:val="single" w:color="auto" w:sz="4" w:space="0"/>
              <w:bottom w:val="single" w:color="auto" w:sz="4" w:space="0"/>
              <w:right w:val="single" w:color="auto" w:sz="4" w:space="0"/>
            </w:tcBorders>
            <w:vAlign w:val="center"/>
          </w:tcPr>
          <w:p>
            <w:pPr>
              <w:widowControl/>
              <w:spacing w:line="360" w:lineRule="exact"/>
              <w:jc w:val="center"/>
              <w:rPr>
                <w:szCs w:val="21"/>
              </w:rPr>
            </w:pPr>
            <w:r>
              <w:rPr>
                <w:szCs w:val="21"/>
              </w:rPr>
              <w:t>质保验收</w:t>
            </w:r>
          </w:p>
        </w:tc>
        <w:tc>
          <w:tcPr>
            <w:tcW w:w="5387" w:type="dxa"/>
            <w:tcBorders>
              <w:top w:val="nil"/>
              <w:left w:val="nil"/>
              <w:bottom w:val="single" w:color="auto" w:sz="4" w:space="0"/>
              <w:right w:val="single" w:color="auto" w:sz="4" w:space="0"/>
            </w:tcBorders>
            <w:vAlign w:val="center"/>
          </w:tcPr>
          <w:p>
            <w:pPr>
              <w:widowControl/>
              <w:spacing w:line="360" w:lineRule="exact"/>
              <w:rPr>
                <w:szCs w:val="21"/>
              </w:rPr>
            </w:pPr>
            <w:r>
              <w:rPr>
                <w:rFonts w:hint="eastAsia"/>
                <w:szCs w:val="21"/>
              </w:rPr>
              <w:t>1</w:t>
            </w:r>
            <w:r>
              <w:rPr>
                <w:szCs w:val="21"/>
              </w:rPr>
              <w:t>.</w:t>
            </w:r>
            <w:r>
              <w:rPr>
                <w:rFonts w:hint="eastAsia"/>
                <w:szCs w:val="21"/>
              </w:rPr>
              <w:t>使用365天后参照竣工</w:t>
            </w:r>
            <w:r>
              <w:rPr>
                <w:szCs w:val="21"/>
              </w:rPr>
              <w:t>验收标准</w:t>
            </w:r>
            <w:r>
              <w:rPr>
                <w:rFonts w:hint="eastAsia"/>
                <w:szCs w:val="21"/>
              </w:rPr>
              <w:t>及调试</w:t>
            </w:r>
            <w:r>
              <w:rPr>
                <w:szCs w:val="21"/>
              </w:rPr>
              <w:t>验收标准进行验收</w:t>
            </w:r>
            <w:r>
              <w:rPr>
                <w:rFonts w:hint="eastAsia"/>
                <w:szCs w:val="21"/>
              </w:rPr>
              <w:t>。</w:t>
            </w:r>
          </w:p>
        </w:tc>
        <w:tc>
          <w:tcPr>
            <w:tcW w:w="2550" w:type="dxa"/>
            <w:tcBorders>
              <w:top w:val="nil"/>
              <w:left w:val="single" w:color="auto" w:sz="4" w:space="0"/>
              <w:bottom w:val="single" w:color="auto" w:sz="4" w:space="0"/>
              <w:right w:val="single" w:color="auto" w:sz="4" w:space="0"/>
            </w:tcBorders>
            <w:vAlign w:val="center"/>
          </w:tcPr>
          <w:p>
            <w:pPr>
              <w:widowControl/>
              <w:spacing w:line="360" w:lineRule="exact"/>
              <w:rPr>
                <w:szCs w:val="21"/>
              </w:rPr>
            </w:pPr>
            <w:r>
              <w:rPr>
                <w:rFonts w:hint="eastAsia"/>
                <w:szCs w:val="21"/>
              </w:rPr>
              <w:t>参照竣工</w:t>
            </w:r>
            <w:r>
              <w:rPr>
                <w:szCs w:val="21"/>
              </w:rPr>
              <w:t>验收</w:t>
            </w:r>
            <w:r>
              <w:rPr>
                <w:rFonts w:hint="eastAsia"/>
                <w:szCs w:val="21"/>
              </w:rPr>
              <w:t>方法及调试</w:t>
            </w:r>
            <w:r>
              <w:rPr>
                <w:szCs w:val="21"/>
              </w:rPr>
              <w:t>验收</w:t>
            </w:r>
            <w:r>
              <w:rPr>
                <w:rFonts w:hint="eastAsia"/>
                <w:szCs w:val="21"/>
              </w:rPr>
              <w:t>方法</w:t>
            </w:r>
            <w:r>
              <w:rPr>
                <w:szCs w:val="21"/>
              </w:rPr>
              <w:t>进行验收</w:t>
            </w:r>
          </w:p>
        </w:tc>
      </w:tr>
    </w:tbl>
    <w:p>
      <w:pPr>
        <w:spacing w:line="360" w:lineRule="exact"/>
        <w:ind w:firstLine="360" w:firstLineChars="150"/>
        <w:rPr>
          <w:sz w:val="24"/>
        </w:rPr>
      </w:pPr>
      <w:r>
        <w:rPr>
          <w:rFonts w:hint="eastAsia"/>
          <w:sz w:val="24"/>
        </w:rPr>
        <w:t>（五）其他</w:t>
      </w:r>
    </w:p>
    <w:p>
      <w:pPr>
        <w:spacing w:line="360" w:lineRule="exact"/>
        <w:ind w:firstLine="480" w:firstLineChars="200"/>
        <w:rPr>
          <w:sz w:val="24"/>
        </w:rPr>
      </w:pPr>
      <w:r>
        <w:rPr>
          <w:rFonts w:hint="eastAsia"/>
          <w:sz w:val="24"/>
        </w:rPr>
        <w:t>未列出的验收要求，按国家有关标准进行验收。</w:t>
      </w:r>
    </w:p>
    <w:p>
      <w:pPr>
        <w:spacing w:line="420" w:lineRule="exact"/>
        <w:ind w:firstLine="472" w:firstLineChars="196"/>
        <w:rPr>
          <w:sz w:val="24"/>
        </w:rPr>
      </w:pPr>
      <w:r>
        <w:rPr>
          <w:b/>
          <w:sz w:val="24"/>
        </w:rPr>
        <w:t>第</w:t>
      </w:r>
      <w:r>
        <w:rPr>
          <w:rFonts w:hint="eastAsia"/>
          <w:b/>
          <w:sz w:val="24"/>
        </w:rPr>
        <w:t>六</w:t>
      </w:r>
      <w:r>
        <w:rPr>
          <w:b/>
          <w:sz w:val="24"/>
        </w:rPr>
        <w:t>条乙方的技术服务</w:t>
      </w:r>
    </w:p>
    <w:p>
      <w:pPr>
        <w:tabs>
          <w:tab w:val="left" w:pos="0"/>
        </w:tabs>
        <w:adjustRightInd w:val="0"/>
        <w:snapToGrid w:val="0"/>
        <w:spacing w:after="50" w:line="420" w:lineRule="exact"/>
        <w:ind w:firstLine="420" w:firstLineChars="175"/>
        <w:rPr>
          <w:sz w:val="24"/>
          <w:szCs w:val="28"/>
        </w:rPr>
      </w:pPr>
      <w:r>
        <w:rPr>
          <w:rFonts w:hint="eastAsia"/>
          <w:sz w:val="24"/>
        </w:rPr>
        <w:t>（一）</w:t>
      </w:r>
      <w:r>
        <w:rPr>
          <w:sz w:val="24"/>
          <w:szCs w:val="28"/>
        </w:rPr>
        <w:t>乙方在合同生效后10天内向甲方提供项目设计需要的技术数据。</w:t>
      </w:r>
    </w:p>
    <w:p>
      <w:pPr>
        <w:tabs>
          <w:tab w:val="left" w:pos="0"/>
        </w:tabs>
        <w:adjustRightInd w:val="0"/>
        <w:snapToGrid w:val="0"/>
        <w:spacing w:after="50" w:line="400" w:lineRule="exact"/>
        <w:ind w:firstLine="420" w:firstLineChars="175"/>
        <w:rPr>
          <w:sz w:val="24"/>
          <w:szCs w:val="28"/>
        </w:rPr>
      </w:pPr>
      <w:r>
        <w:rPr>
          <w:rFonts w:hint="eastAsia"/>
          <w:sz w:val="24"/>
        </w:rPr>
        <w:t>（二）</w:t>
      </w:r>
      <w:r>
        <w:rPr>
          <w:sz w:val="24"/>
          <w:szCs w:val="28"/>
        </w:rPr>
        <w:t>乙方向甲方提供如下的技术资料。</w:t>
      </w:r>
      <w:r>
        <w:rPr>
          <w:sz w:val="24"/>
        </w:rPr>
        <w:t>设备</w:t>
      </w:r>
      <w:r>
        <w:rPr>
          <w:sz w:val="24"/>
          <w:szCs w:val="28"/>
        </w:rPr>
        <w:t>出厂时，必须随机交付技术资料，其内容包括：</w:t>
      </w:r>
    </w:p>
    <w:p>
      <w:pPr>
        <w:spacing w:line="400" w:lineRule="exact"/>
        <w:ind w:firstLine="482"/>
        <w:rPr>
          <w:sz w:val="24"/>
        </w:rPr>
      </w:pPr>
      <w:r>
        <w:rPr>
          <w:rFonts w:hint="eastAsia"/>
          <w:sz w:val="24"/>
        </w:rPr>
        <w:t>1</w:t>
      </w:r>
      <w:r>
        <w:rPr>
          <w:sz w:val="24"/>
        </w:rPr>
        <w:t>.设备供货清单及设备装箱清单（一份）。</w:t>
      </w:r>
    </w:p>
    <w:p>
      <w:pPr>
        <w:spacing w:line="400" w:lineRule="exact"/>
        <w:ind w:firstLine="480" w:firstLineChars="200"/>
        <w:rPr>
          <w:sz w:val="24"/>
        </w:rPr>
      </w:pPr>
      <w:r>
        <w:rPr>
          <w:rFonts w:hint="eastAsia"/>
          <w:sz w:val="24"/>
        </w:rPr>
        <w:t>2.设备操作说明：详细说明</w:t>
      </w:r>
      <w:r>
        <w:rPr>
          <w:sz w:val="24"/>
        </w:rPr>
        <w:t>（一份）</w:t>
      </w:r>
      <w:r>
        <w:rPr>
          <w:rFonts w:hint="eastAsia"/>
          <w:sz w:val="24"/>
        </w:rPr>
        <w:t>。</w:t>
      </w:r>
    </w:p>
    <w:p>
      <w:pPr>
        <w:spacing w:line="400" w:lineRule="exact"/>
        <w:ind w:firstLine="480" w:firstLineChars="200"/>
        <w:rPr>
          <w:sz w:val="24"/>
        </w:rPr>
      </w:pPr>
      <w:r>
        <w:rPr>
          <w:rFonts w:hint="eastAsia"/>
          <w:sz w:val="24"/>
        </w:rPr>
        <w:t>3.设备结构图纸、设备装配图纸、电箱电气原理图及主要零配件图纸</w:t>
      </w:r>
      <w:r>
        <w:rPr>
          <w:sz w:val="24"/>
        </w:rPr>
        <w:t>（一份）</w:t>
      </w:r>
      <w:r>
        <w:rPr>
          <w:rFonts w:hint="eastAsia"/>
          <w:sz w:val="24"/>
        </w:rPr>
        <w:t>。</w:t>
      </w:r>
    </w:p>
    <w:p>
      <w:pPr>
        <w:spacing w:line="400" w:lineRule="exact"/>
        <w:ind w:firstLine="480" w:firstLineChars="200"/>
        <w:rPr>
          <w:sz w:val="24"/>
        </w:rPr>
      </w:pPr>
      <w:r>
        <w:rPr>
          <w:sz w:val="24"/>
        </w:rPr>
        <w:t>4</w:t>
      </w:r>
      <w:r>
        <w:rPr>
          <w:rFonts w:hint="eastAsia"/>
          <w:sz w:val="24"/>
        </w:rPr>
        <w:t>.以上资料需要同时提供电子版及纸质版。</w:t>
      </w:r>
    </w:p>
    <w:p>
      <w:pPr>
        <w:spacing w:line="420" w:lineRule="exact"/>
        <w:ind w:firstLine="482" w:firstLineChars="200"/>
        <w:rPr>
          <w:sz w:val="24"/>
        </w:rPr>
      </w:pPr>
      <w:r>
        <w:rPr>
          <w:b/>
          <w:sz w:val="24"/>
        </w:rPr>
        <w:t>第</w:t>
      </w:r>
      <w:r>
        <w:rPr>
          <w:rFonts w:hint="eastAsia"/>
          <w:b/>
          <w:sz w:val="24"/>
        </w:rPr>
        <w:t>七</w:t>
      </w:r>
      <w:r>
        <w:rPr>
          <w:b/>
          <w:sz w:val="24"/>
        </w:rPr>
        <w:t>条乙方的免费技术服务</w:t>
      </w:r>
    </w:p>
    <w:p>
      <w:pPr>
        <w:spacing w:line="400" w:lineRule="exact"/>
        <w:ind w:firstLine="480" w:firstLineChars="200"/>
        <w:rPr>
          <w:sz w:val="24"/>
        </w:rPr>
      </w:pPr>
      <w:r>
        <w:rPr>
          <w:rFonts w:hint="eastAsia"/>
          <w:sz w:val="24"/>
        </w:rPr>
        <w:t>1.</w:t>
      </w:r>
      <w:r>
        <w:rPr>
          <w:sz w:val="24"/>
        </w:rPr>
        <w:t>甲方对乙方提供的设备有疑问的，乙方负责24小时内给予答复及派人处理。</w:t>
      </w:r>
    </w:p>
    <w:p>
      <w:pPr>
        <w:spacing w:line="400" w:lineRule="exact"/>
        <w:ind w:firstLine="480" w:firstLineChars="200"/>
        <w:rPr>
          <w:sz w:val="24"/>
        </w:rPr>
      </w:pPr>
      <w:r>
        <w:rPr>
          <w:rFonts w:hint="eastAsia"/>
          <w:sz w:val="24"/>
        </w:rPr>
        <w:t>2.</w:t>
      </w:r>
      <w:r>
        <w:rPr>
          <w:sz w:val="24"/>
        </w:rPr>
        <w:t>质保期内属制造方面的问题，乙方负责免费维修。</w:t>
      </w:r>
    </w:p>
    <w:p>
      <w:pPr>
        <w:spacing w:line="400" w:lineRule="exact"/>
        <w:ind w:firstLine="482" w:firstLineChars="200"/>
        <w:rPr>
          <w:sz w:val="24"/>
        </w:rPr>
      </w:pPr>
      <w:r>
        <w:rPr>
          <w:rFonts w:hint="eastAsia"/>
          <w:b/>
          <w:sz w:val="24"/>
        </w:rPr>
        <w:t>第八条</w:t>
      </w:r>
      <w:r>
        <w:rPr>
          <w:rFonts w:hint="eastAsia"/>
          <w:sz w:val="24"/>
        </w:rPr>
        <w:t>本协议作为《</w:t>
      </w:r>
      <w:r>
        <w:rPr>
          <w:rFonts w:hint="eastAsia"/>
          <w:snapToGrid w:val="0"/>
          <w:sz w:val="24"/>
        </w:rPr>
        <w:t>中粮崇左糖业2023年新增仓储变压器及配电室改造项目（电器分项）合同》</w:t>
      </w:r>
      <w:r>
        <w:rPr>
          <w:rFonts w:hint="eastAsia"/>
          <w:sz w:val="24"/>
        </w:rPr>
        <w:t>的附件，与购销合同具有同等的法律效力。本协议一式贰份，双方各执壹份；本协议自双方签字、盖章之日起生效；工程款付清后，本协议自动失效。</w:t>
      </w:r>
    </w:p>
    <w:p>
      <w:pPr>
        <w:spacing w:line="500" w:lineRule="exact"/>
        <w:rPr>
          <w:rFonts w:hint="eastAsia"/>
          <w:sz w:val="24"/>
        </w:rPr>
      </w:pPr>
    </w:p>
    <w:p>
      <w:pPr>
        <w:spacing w:line="500" w:lineRule="exact"/>
        <w:rPr>
          <w:rFonts w:hint="eastAsia"/>
          <w:sz w:val="24"/>
        </w:rPr>
      </w:pPr>
    </w:p>
    <w:p>
      <w:pPr>
        <w:spacing w:line="500" w:lineRule="exact"/>
        <w:rPr>
          <w:sz w:val="24"/>
        </w:rPr>
      </w:pPr>
      <w:r>
        <w:rPr>
          <w:rFonts w:hint="eastAsia"/>
          <w:sz w:val="24"/>
        </w:rPr>
        <w:t xml:space="preserve">甲方：中粮崇左糖业有限公司              </w:t>
      </w:r>
      <w:r>
        <w:rPr>
          <w:sz w:val="24"/>
        </w:rPr>
        <w:t xml:space="preserve">     </w:t>
      </w:r>
      <w:r>
        <w:rPr>
          <w:rFonts w:hint="eastAsia"/>
          <w:sz w:val="24"/>
        </w:rPr>
        <w:t>乙方：</w:t>
      </w:r>
      <w:r>
        <w:rPr>
          <w:sz w:val="24"/>
        </w:rPr>
        <w:t xml:space="preserve"> </w:t>
      </w:r>
    </w:p>
    <w:p>
      <w:pPr>
        <w:rPr>
          <w:rFonts w:hint="eastAsia" w:hAnsi="Courier New"/>
          <w:sz w:val="24"/>
        </w:rPr>
      </w:pPr>
    </w:p>
    <w:p>
      <w:pPr>
        <w:adjustRightInd w:val="0"/>
        <w:snapToGrid w:val="0"/>
        <w:spacing w:line="480" w:lineRule="exact"/>
        <w:rPr>
          <w:sz w:val="24"/>
        </w:rPr>
      </w:pPr>
      <w:r>
        <w:rPr>
          <w:rFonts w:hint="eastAsia"/>
          <w:sz w:val="24"/>
        </w:rPr>
        <w:t xml:space="preserve">委托代理人：                            </w:t>
      </w:r>
      <w:r>
        <w:rPr>
          <w:sz w:val="24"/>
        </w:rPr>
        <w:t xml:space="preserve">      </w:t>
      </w:r>
      <w:r>
        <w:rPr>
          <w:rFonts w:hint="eastAsia"/>
          <w:sz w:val="24"/>
        </w:rPr>
        <w:t>委托代理人：</w:t>
      </w:r>
    </w:p>
    <w:p>
      <w:pPr>
        <w:rPr>
          <w:rFonts w:hint="eastAsia" w:hAnsi="Courier New"/>
          <w:sz w:val="24"/>
        </w:rPr>
      </w:pPr>
    </w:p>
    <w:p>
      <w:pPr>
        <w:adjustRightInd w:val="0"/>
        <w:snapToGrid w:val="0"/>
        <w:spacing w:line="480" w:lineRule="exact"/>
        <w:rPr>
          <w:rFonts w:hint="eastAsia"/>
          <w:sz w:val="24"/>
        </w:rPr>
      </w:pPr>
      <w:r>
        <w:rPr>
          <w:rFonts w:hint="eastAsia"/>
          <w:sz w:val="24"/>
        </w:rPr>
        <w:t xml:space="preserve">签订时间：     年   月 </w:t>
      </w:r>
      <w:r>
        <w:rPr>
          <w:sz w:val="24"/>
        </w:rPr>
        <w:t xml:space="preserve"> </w:t>
      </w:r>
      <w:r>
        <w:rPr>
          <w:rFonts w:hint="eastAsia"/>
          <w:sz w:val="24"/>
        </w:rPr>
        <w:t xml:space="preserve"> 日              </w:t>
      </w:r>
      <w:r>
        <w:rPr>
          <w:sz w:val="24"/>
        </w:rPr>
        <w:t xml:space="preserve">    </w:t>
      </w:r>
      <w:r>
        <w:rPr>
          <w:rFonts w:hint="eastAsia"/>
          <w:sz w:val="24"/>
        </w:rPr>
        <w:t>签订时间：     年    月   日</w:t>
      </w:r>
    </w:p>
    <w:p>
      <w:pPr>
        <w:adjustRightInd w:val="0"/>
        <w:snapToGrid w:val="0"/>
        <w:spacing w:line="400" w:lineRule="exact"/>
        <w:rPr>
          <w:b/>
          <w:bCs/>
          <w:sz w:val="24"/>
        </w:rPr>
      </w:pPr>
    </w:p>
    <w:p>
      <w:pPr>
        <w:adjustRightInd w:val="0"/>
        <w:snapToGrid w:val="0"/>
        <w:spacing w:line="500" w:lineRule="exact"/>
        <w:rPr>
          <w:b/>
          <w:bCs/>
          <w:sz w:val="24"/>
        </w:rPr>
      </w:pPr>
    </w:p>
    <w:p>
      <w:pPr>
        <w:adjustRightInd w:val="0"/>
        <w:snapToGrid w:val="0"/>
        <w:spacing w:line="500" w:lineRule="exact"/>
        <w:rPr>
          <w:rFonts w:hint="eastAsia"/>
          <w:b/>
          <w:bCs/>
          <w:sz w:val="24"/>
        </w:rPr>
      </w:pPr>
    </w:p>
    <w:p>
      <w:pPr>
        <w:adjustRightInd w:val="0"/>
        <w:snapToGrid w:val="0"/>
        <w:spacing w:line="500" w:lineRule="exact"/>
        <w:rPr>
          <w:rFonts w:hint="eastAsia"/>
          <w:b/>
          <w:bCs/>
          <w:sz w:val="24"/>
        </w:rPr>
      </w:pPr>
    </w:p>
    <w:p>
      <w:pPr>
        <w:adjustRightInd w:val="0"/>
        <w:snapToGrid w:val="0"/>
        <w:spacing w:line="500" w:lineRule="exact"/>
        <w:rPr>
          <w:rFonts w:hint="eastAsia"/>
          <w:b/>
          <w:bCs/>
          <w:sz w:val="24"/>
        </w:rPr>
      </w:pPr>
    </w:p>
    <w:p>
      <w:pPr>
        <w:adjustRightInd w:val="0"/>
        <w:snapToGrid w:val="0"/>
        <w:spacing w:line="500" w:lineRule="exact"/>
        <w:rPr>
          <w:rFonts w:hint="eastAsia"/>
          <w:b/>
          <w:bCs/>
          <w:sz w:val="24"/>
        </w:rPr>
      </w:pPr>
    </w:p>
    <w:p>
      <w:pPr>
        <w:adjustRightInd w:val="0"/>
        <w:snapToGrid w:val="0"/>
        <w:spacing w:line="500" w:lineRule="exact"/>
        <w:rPr>
          <w:rFonts w:hint="eastAsia"/>
          <w:b/>
          <w:bCs/>
          <w:sz w:val="24"/>
        </w:rPr>
      </w:pPr>
    </w:p>
    <w:p>
      <w:pPr>
        <w:adjustRightInd w:val="0"/>
        <w:snapToGrid w:val="0"/>
        <w:spacing w:line="500" w:lineRule="exact"/>
        <w:rPr>
          <w:rFonts w:hint="eastAsia"/>
          <w:b/>
          <w:bCs/>
          <w:sz w:val="24"/>
        </w:rPr>
      </w:pPr>
    </w:p>
    <w:p>
      <w:pPr>
        <w:adjustRightInd w:val="0"/>
        <w:snapToGrid w:val="0"/>
        <w:spacing w:line="500" w:lineRule="exact"/>
        <w:rPr>
          <w:rFonts w:hint="eastAsia"/>
          <w:b/>
          <w:bCs/>
          <w:sz w:val="24"/>
        </w:rPr>
      </w:pPr>
    </w:p>
    <w:p>
      <w:pPr>
        <w:adjustRightInd w:val="0"/>
        <w:snapToGrid w:val="0"/>
        <w:spacing w:line="500" w:lineRule="exact"/>
        <w:rPr>
          <w:rFonts w:hint="eastAsia"/>
          <w:b/>
          <w:bCs/>
          <w:sz w:val="24"/>
        </w:rPr>
      </w:pPr>
    </w:p>
    <w:p>
      <w:pPr>
        <w:adjustRightInd w:val="0"/>
        <w:snapToGrid w:val="0"/>
        <w:spacing w:line="500" w:lineRule="exact"/>
        <w:rPr>
          <w:b/>
          <w:bCs/>
          <w:sz w:val="24"/>
        </w:rPr>
      </w:pPr>
    </w:p>
    <w:p>
      <w:pPr>
        <w:adjustRightInd w:val="0"/>
        <w:snapToGrid w:val="0"/>
        <w:spacing w:line="500" w:lineRule="exact"/>
        <w:rPr>
          <w:rFonts w:hint="eastAsia"/>
          <w:b/>
          <w:bCs/>
          <w:sz w:val="24"/>
        </w:rPr>
      </w:pPr>
    </w:p>
    <w:p>
      <w:pPr>
        <w:adjustRightInd w:val="0"/>
        <w:snapToGrid w:val="0"/>
        <w:spacing w:line="500" w:lineRule="exact"/>
        <w:rPr>
          <w:b/>
          <w:bCs/>
          <w:sz w:val="24"/>
        </w:rPr>
      </w:pPr>
    </w:p>
    <w:p>
      <w:pPr>
        <w:adjustRightInd w:val="0"/>
        <w:snapToGrid w:val="0"/>
        <w:spacing w:line="500" w:lineRule="exact"/>
        <w:rPr>
          <w:sz w:val="24"/>
        </w:rPr>
      </w:pPr>
      <w:r>
        <w:rPr>
          <w:rFonts w:hint="eastAsia"/>
          <w:b/>
          <w:bCs/>
          <w:sz w:val="24"/>
        </w:rPr>
        <w:t>附件2.   廉洁合同</w:t>
      </w:r>
    </w:p>
    <w:p>
      <w:pPr>
        <w:spacing w:line="500" w:lineRule="exact"/>
        <w:jc w:val="center"/>
        <w:rPr>
          <w:rFonts w:eastAsia="仿宋"/>
          <w:b/>
          <w:bCs/>
          <w:sz w:val="32"/>
          <w:szCs w:val="32"/>
        </w:rPr>
      </w:pPr>
      <w:r>
        <w:rPr>
          <w:rFonts w:eastAsia="仿宋"/>
          <w:b/>
          <w:bCs/>
          <w:sz w:val="32"/>
          <w:szCs w:val="32"/>
        </w:rPr>
        <w:t>廉洁合同</w:t>
      </w:r>
      <w:r>
        <w:rPr>
          <w:rFonts w:hint="eastAsia" w:eastAsia="仿宋"/>
          <w:b/>
          <w:bCs/>
          <w:sz w:val="32"/>
          <w:szCs w:val="32"/>
        </w:rPr>
        <w:t>（2</w:t>
      </w:r>
      <w:r>
        <w:rPr>
          <w:rFonts w:eastAsia="仿宋"/>
          <w:b/>
          <w:bCs/>
          <w:sz w:val="32"/>
          <w:szCs w:val="32"/>
        </w:rPr>
        <w:t>023-A</w:t>
      </w:r>
      <w:r>
        <w:rPr>
          <w:rFonts w:hint="eastAsia" w:eastAsia="仿宋"/>
          <w:b/>
          <w:bCs/>
          <w:sz w:val="32"/>
          <w:szCs w:val="32"/>
        </w:rPr>
        <w:t>）</w:t>
      </w:r>
    </w:p>
    <w:p>
      <w:pPr>
        <w:pStyle w:val="16"/>
      </w:pPr>
    </w:p>
    <w:p>
      <w:pPr>
        <w:pStyle w:val="3"/>
        <w:spacing w:line="360" w:lineRule="auto"/>
        <w:jc w:val="both"/>
        <w:rPr>
          <w:snapToGrid w:val="0"/>
          <w:sz w:val="24"/>
          <w:szCs w:val="24"/>
          <w:lang w:eastAsia="zh-CN"/>
        </w:rPr>
      </w:pPr>
      <w:r>
        <w:rPr>
          <w:sz w:val="24"/>
          <w:lang w:eastAsia="zh-CN"/>
        </w:rPr>
        <w:t>项目名称：</w:t>
      </w:r>
      <w:r>
        <w:rPr>
          <w:rFonts w:hint="eastAsia"/>
          <w:snapToGrid w:val="0"/>
          <w:sz w:val="24"/>
          <w:szCs w:val="24"/>
          <w:lang w:eastAsia="zh-CN"/>
        </w:rPr>
        <w:t>中粮崇左糖业2023年新增仓储变压器及配电室改造项目（电器分项）</w:t>
      </w:r>
    </w:p>
    <w:p>
      <w:pPr>
        <w:spacing w:line="400" w:lineRule="exact"/>
        <w:rPr>
          <w:sz w:val="24"/>
        </w:rPr>
      </w:pPr>
      <w:r>
        <w:rPr>
          <w:sz w:val="24"/>
        </w:rPr>
        <w:t>合同编号：</w:t>
      </w:r>
    </w:p>
    <w:p>
      <w:pPr>
        <w:spacing w:line="400" w:lineRule="exact"/>
        <w:rPr>
          <w:sz w:val="24"/>
        </w:rPr>
      </w:pPr>
      <w:r>
        <w:rPr>
          <w:sz w:val="24"/>
        </w:rPr>
        <w:t>甲方：</w:t>
      </w:r>
      <w:r>
        <w:rPr>
          <w:sz w:val="24"/>
          <w:u w:val="single"/>
        </w:rPr>
        <w:t>中粮崇左糖业有限公司</w:t>
      </w:r>
    </w:p>
    <w:p>
      <w:pPr>
        <w:adjustRightInd w:val="0"/>
        <w:snapToGrid w:val="0"/>
        <w:spacing w:line="360" w:lineRule="exact"/>
        <w:rPr>
          <w:sz w:val="24"/>
          <w:szCs w:val="20"/>
        </w:rPr>
      </w:pPr>
      <w:r>
        <w:rPr>
          <w:sz w:val="24"/>
          <w:szCs w:val="20"/>
        </w:rPr>
        <w:t>乙方：</w:t>
      </w:r>
    </w:p>
    <w:p>
      <w:pPr>
        <w:pStyle w:val="3"/>
        <w:spacing w:line="360" w:lineRule="auto"/>
        <w:ind w:firstLine="360" w:firstLineChars="150"/>
        <w:jc w:val="both"/>
        <w:rPr>
          <w:sz w:val="24"/>
          <w:lang w:eastAsia="zh-CN"/>
        </w:rPr>
      </w:pPr>
      <w:r>
        <w:rPr>
          <w:sz w:val="24"/>
          <w:lang w:eastAsia="zh-CN"/>
        </w:rPr>
        <w:t>为规范</w:t>
      </w:r>
      <w:r>
        <w:rPr>
          <w:rFonts w:hint="eastAsia"/>
          <w:snapToGrid w:val="0"/>
          <w:sz w:val="24"/>
          <w:szCs w:val="24"/>
          <w:lang w:eastAsia="zh-CN"/>
        </w:rPr>
        <w:t>中粮崇左糖业2023年新增仓储变压器及配电室改造项目（电器分项）</w:t>
      </w:r>
      <w:r>
        <w:rPr>
          <w:sz w:val="24"/>
          <w:lang w:eastAsia="zh-CN"/>
        </w:rPr>
        <w:t>的招、投标工作，防止违法违纪事件的发生，经甲方、乙方协商同意，双方将严格执行以下条款。</w:t>
      </w:r>
    </w:p>
    <w:p>
      <w:pPr>
        <w:adjustRightInd w:val="0"/>
        <w:snapToGrid w:val="0"/>
        <w:spacing w:line="400" w:lineRule="exact"/>
        <w:ind w:firstLine="480" w:firstLineChars="200"/>
        <w:rPr>
          <w:sz w:val="24"/>
        </w:rPr>
      </w:pPr>
      <w:r>
        <w:rPr>
          <w:rFonts w:hint="eastAsia"/>
          <w:sz w:val="24"/>
        </w:rPr>
        <w:t>一、甲方的权利和义务</w:t>
      </w:r>
    </w:p>
    <w:p>
      <w:pPr>
        <w:adjustRightInd w:val="0"/>
        <w:snapToGrid w:val="0"/>
        <w:spacing w:line="400" w:lineRule="exact"/>
        <w:ind w:firstLine="480" w:firstLineChars="200"/>
        <w:rPr>
          <w:sz w:val="24"/>
        </w:rPr>
      </w:pPr>
      <w:r>
        <w:rPr>
          <w:rFonts w:hint="eastAsia"/>
          <w:sz w:val="24"/>
        </w:rPr>
        <w:t>（一）甲方的工作人员有责任向乙方介绍本单位有关廉洁从业的制度、规定。甲方的纪检监察人员有权对双方在采购及合同执行过程中的廉洁情况进行监督。</w:t>
      </w:r>
    </w:p>
    <w:p>
      <w:pPr>
        <w:adjustRightInd w:val="0"/>
        <w:snapToGrid w:val="0"/>
        <w:spacing w:line="400" w:lineRule="exact"/>
        <w:ind w:firstLine="480" w:firstLineChars="200"/>
        <w:rPr>
          <w:sz w:val="24"/>
        </w:rPr>
      </w:pPr>
      <w:r>
        <w:rPr>
          <w:rFonts w:hint="eastAsia"/>
          <w:sz w:val="24"/>
        </w:rPr>
        <w:t>（二）甲方的工作人员不得向乙方泄露采购过程中的商业秘密。</w:t>
      </w:r>
    </w:p>
    <w:p>
      <w:pPr>
        <w:adjustRightInd w:val="0"/>
        <w:snapToGrid w:val="0"/>
        <w:spacing w:line="400" w:lineRule="exact"/>
        <w:ind w:firstLine="480" w:firstLineChars="200"/>
        <w:rPr>
          <w:sz w:val="24"/>
        </w:rPr>
      </w:pPr>
      <w:r>
        <w:rPr>
          <w:rFonts w:hint="eastAsia"/>
          <w:sz w:val="24"/>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adjustRightInd w:val="0"/>
        <w:snapToGrid w:val="0"/>
        <w:spacing w:line="400" w:lineRule="exact"/>
        <w:ind w:firstLine="480" w:firstLineChars="200"/>
        <w:rPr>
          <w:sz w:val="24"/>
        </w:rPr>
      </w:pPr>
      <w:r>
        <w:rPr>
          <w:rFonts w:hint="eastAsia"/>
          <w:sz w:val="24"/>
        </w:rPr>
        <w:t>（四）对乙方主动给予的钱（含有价证券）、物，甲方的工作人员要坚决谢绝，无法拒绝的要在两周内上交甲方的纪检监察部门或上级纪检监察部门。</w:t>
      </w:r>
    </w:p>
    <w:p>
      <w:pPr>
        <w:adjustRightInd w:val="0"/>
        <w:snapToGrid w:val="0"/>
        <w:spacing w:line="400" w:lineRule="exact"/>
        <w:ind w:firstLine="480" w:firstLineChars="200"/>
        <w:rPr>
          <w:sz w:val="24"/>
        </w:rPr>
      </w:pPr>
      <w:r>
        <w:rPr>
          <w:rFonts w:hint="eastAsia"/>
          <w:sz w:val="24"/>
        </w:rPr>
        <w:t>（五）甲方的工作人员在采购及执行合同过程中，必须遵守廉洁自律的其他有关规定。</w:t>
      </w:r>
    </w:p>
    <w:p>
      <w:pPr>
        <w:adjustRightInd w:val="0"/>
        <w:snapToGrid w:val="0"/>
        <w:spacing w:line="400" w:lineRule="exact"/>
        <w:ind w:firstLine="480" w:firstLineChars="200"/>
        <w:rPr>
          <w:sz w:val="24"/>
        </w:rPr>
      </w:pPr>
      <w:r>
        <w:rPr>
          <w:rFonts w:hint="eastAsia"/>
          <w:sz w:val="24"/>
        </w:rPr>
        <w:t>二、乙方的权利和义务</w:t>
      </w:r>
    </w:p>
    <w:p>
      <w:pPr>
        <w:adjustRightInd w:val="0"/>
        <w:snapToGrid w:val="0"/>
        <w:spacing w:line="400" w:lineRule="exact"/>
        <w:ind w:firstLine="480" w:firstLineChars="200"/>
        <w:rPr>
          <w:sz w:val="24"/>
        </w:rPr>
      </w:pPr>
      <w:r>
        <w:rPr>
          <w:rFonts w:hint="eastAsia"/>
          <w:sz w:val="24"/>
        </w:rPr>
        <w:t>（一）乙方的纪检监察人员有权对双方在采购及合同执行过程中的廉洁从业情况进行监督，并积极配合甲方纪检监察工作人员就有关违纪问题进行调查取证。</w:t>
      </w:r>
    </w:p>
    <w:p>
      <w:pPr>
        <w:adjustRightInd w:val="0"/>
        <w:snapToGrid w:val="0"/>
        <w:spacing w:line="400" w:lineRule="exact"/>
        <w:ind w:firstLine="480" w:firstLineChars="200"/>
        <w:rPr>
          <w:sz w:val="24"/>
        </w:rPr>
      </w:pPr>
      <w:r>
        <w:rPr>
          <w:rFonts w:hint="eastAsia"/>
          <w:sz w:val="24"/>
        </w:rPr>
        <w:t>（二）乙方有权了解甲方在廉洁从业方面的各项制度和规定，并主动配合甲方遵守执行。</w:t>
      </w:r>
    </w:p>
    <w:p>
      <w:pPr>
        <w:adjustRightInd w:val="0"/>
        <w:snapToGrid w:val="0"/>
        <w:spacing w:line="400" w:lineRule="exact"/>
        <w:ind w:firstLine="480" w:firstLineChars="200"/>
        <w:rPr>
          <w:sz w:val="24"/>
        </w:rPr>
      </w:pPr>
      <w:r>
        <w:rPr>
          <w:rFonts w:hint="eastAsia"/>
          <w:sz w:val="24"/>
        </w:rPr>
        <w:t>（三）乙方的工作人员不得以任何方式向甲方的工作人员了解采购过程中的商业秘密。</w:t>
      </w:r>
    </w:p>
    <w:p>
      <w:pPr>
        <w:adjustRightInd w:val="0"/>
        <w:snapToGrid w:val="0"/>
        <w:spacing w:line="400" w:lineRule="exact"/>
        <w:ind w:firstLine="480" w:firstLineChars="200"/>
        <w:rPr>
          <w:sz w:val="24"/>
        </w:rPr>
      </w:pPr>
      <w:r>
        <w:rPr>
          <w:rFonts w:hint="eastAsia"/>
          <w:sz w:val="24"/>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adjustRightInd w:val="0"/>
        <w:snapToGrid w:val="0"/>
        <w:spacing w:line="400" w:lineRule="exact"/>
        <w:ind w:firstLine="480" w:firstLineChars="200"/>
        <w:rPr>
          <w:sz w:val="24"/>
        </w:rPr>
      </w:pPr>
      <w:r>
        <w:rPr>
          <w:rFonts w:hint="eastAsia"/>
          <w:sz w:val="24"/>
        </w:rPr>
        <w:t>（五）乙方发现甲方的工作人员有不廉洁的行为，必须在48小时内署名报告甲方的纪检监察人员或有关领导。</w:t>
      </w:r>
    </w:p>
    <w:p>
      <w:pPr>
        <w:adjustRightInd w:val="0"/>
        <w:snapToGrid w:val="0"/>
        <w:spacing w:line="400" w:lineRule="exact"/>
        <w:ind w:firstLine="480" w:firstLineChars="200"/>
        <w:rPr>
          <w:sz w:val="24"/>
        </w:rPr>
      </w:pPr>
      <w:r>
        <w:rPr>
          <w:rFonts w:hint="eastAsia"/>
          <w:sz w:val="24"/>
        </w:rPr>
        <w:t>三、违约责任</w:t>
      </w:r>
    </w:p>
    <w:p>
      <w:pPr>
        <w:adjustRightInd w:val="0"/>
        <w:snapToGrid w:val="0"/>
        <w:spacing w:line="400" w:lineRule="exact"/>
        <w:ind w:firstLine="480" w:firstLineChars="200"/>
        <w:rPr>
          <w:sz w:val="24"/>
        </w:rPr>
      </w:pPr>
      <w:r>
        <w:rPr>
          <w:rFonts w:hint="eastAsia"/>
          <w:sz w:val="24"/>
        </w:rPr>
        <w:t>（一）甲方的工作人员违反廉洁责任，经调查属实的，甲方将依据党纪、公司有关规定对当事人进行严肃处理，对涉嫌犯罪人员移送司法机关。</w:t>
      </w:r>
    </w:p>
    <w:p>
      <w:pPr>
        <w:adjustRightInd w:val="0"/>
        <w:snapToGrid w:val="0"/>
        <w:spacing w:line="400" w:lineRule="exact"/>
        <w:ind w:firstLine="480" w:firstLineChars="200"/>
        <w:rPr>
          <w:sz w:val="24"/>
        </w:rPr>
      </w:pPr>
      <w:r>
        <w:rPr>
          <w:rFonts w:hint="eastAsia"/>
          <w:sz w:val="24"/>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控股股份有限公司系统各企业不再考虑与乙方的合作。</w:t>
      </w:r>
    </w:p>
    <w:p>
      <w:pPr>
        <w:adjustRightInd w:val="0"/>
        <w:snapToGrid w:val="0"/>
        <w:spacing w:line="400" w:lineRule="exact"/>
        <w:ind w:firstLine="480" w:firstLineChars="200"/>
        <w:rPr>
          <w:sz w:val="24"/>
        </w:rPr>
      </w:pPr>
      <w:r>
        <w:rPr>
          <w:rFonts w:hint="eastAsia"/>
          <w:sz w:val="24"/>
        </w:rPr>
        <w:t>四、合同的生效</w:t>
      </w:r>
    </w:p>
    <w:p>
      <w:pPr>
        <w:adjustRightInd w:val="0"/>
        <w:snapToGrid w:val="0"/>
        <w:spacing w:line="400" w:lineRule="exact"/>
        <w:ind w:firstLine="480" w:firstLineChars="200"/>
        <w:rPr>
          <w:sz w:val="24"/>
        </w:rPr>
      </w:pPr>
      <w:r>
        <w:rPr>
          <w:rFonts w:hint="eastAsia"/>
          <w:sz w:val="24"/>
        </w:rPr>
        <w:t>（一）本合同在双方签字/盖章后生效。</w:t>
      </w:r>
    </w:p>
    <w:p>
      <w:pPr>
        <w:adjustRightInd w:val="0"/>
        <w:snapToGrid w:val="0"/>
        <w:spacing w:line="400" w:lineRule="exact"/>
        <w:ind w:firstLine="480" w:firstLineChars="200"/>
        <w:rPr>
          <w:sz w:val="24"/>
        </w:rPr>
      </w:pPr>
      <w:r>
        <w:rPr>
          <w:rFonts w:hint="eastAsia"/>
          <w:sz w:val="24"/>
        </w:rPr>
        <w:t>（二）本合同一式贰份，双方各执一份。</w:t>
      </w:r>
    </w:p>
    <w:p>
      <w:pPr>
        <w:adjustRightInd w:val="0"/>
        <w:snapToGrid w:val="0"/>
        <w:spacing w:line="400" w:lineRule="exact"/>
        <w:ind w:firstLine="480" w:firstLineChars="200"/>
        <w:rPr>
          <w:sz w:val="24"/>
        </w:rPr>
      </w:pPr>
      <w:r>
        <w:rPr>
          <w:rFonts w:hint="eastAsia"/>
          <w:sz w:val="24"/>
        </w:rPr>
        <w:t>（三）本合同在主合同授予、履行的全过程有效，并作为主合同的附件。</w:t>
      </w:r>
    </w:p>
    <w:p>
      <w:pPr>
        <w:adjustRightInd w:val="0"/>
        <w:snapToGrid w:val="0"/>
        <w:spacing w:line="400" w:lineRule="exact"/>
        <w:ind w:firstLine="480" w:firstLineChars="200"/>
        <w:rPr>
          <w:sz w:val="24"/>
        </w:rPr>
      </w:pPr>
      <w:r>
        <w:rPr>
          <w:rFonts w:hint="eastAsia"/>
          <w:sz w:val="24"/>
        </w:rPr>
        <w:t>监督联络方式：</w:t>
      </w:r>
    </w:p>
    <w:p>
      <w:pPr>
        <w:adjustRightInd w:val="0"/>
        <w:snapToGrid w:val="0"/>
        <w:spacing w:line="400" w:lineRule="exact"/>
        <w:ind w:firstLine="480" w:firstLineChars="200"/>
        <w:rPr>
          <w:sz w:val="24"/>
        </w:rPr>
      </w:pPr>
      <w:r>
        <w:rPr>
          <w:rFonts w:hint="eastAsia"/>
          <w:sz w:val="24"/>
        </w:rPr>
        <w:t>中粮糖业纪委联系方式：办公电话010-85017235</w:t>
      </w:r>
    </w:p>
    <w:p>
      <w:pPr>
        <w:adjustRightInd w:val="0"/>
        <w:snapToGrid w:val="0"/>
        <w:spacing w:line="400" w:lineRule="exact"/>
        <w:ind w:firstLine="480" w:firstLineChars="200"/>
        <w:rPr>
          <w:sz w:val="24"/>
        </w:rPr>
      </w:pPr>
      <w:r>
        <w:rPr>
          <w:rFonts w:hint="eastAsia"/>
          <w:sz w:val="24"/>
        </w:rPr>
        <w:t>通信地址：北京市朝阳区朝阳门南大街8号中粮福临门大厦9层905房间，中粮糖业纪委办公室收，邮编100020。</w:t>
      </w:r>
    </w:p>
    <w:p>
      <w:pPr>
        <w:adjustRightInd w:val="0"/>
        <w:snapToGrid w:val="0"/>
        <w:spacing w:line="400" w:lineRule="exact"/>
        <w:ind w:firstLine="480"/>
        <w:rPr>
          <w:sz w:val="24"/>
        </w:rPr>
      </w:pPr>
    </w:p>
    <w:p>
      <w:pPr>
        <w:adjustRightInd w:val="0"/>
        <w:snapToGrid w:val="0"/>
        <w:spacing w:line="400" w:lineRule="exact"/>
        <w:ind w:firstLine="480"/>
        <w:rPr>
          <w:sz w:val="24"/>
        </w:rPr>
      </w:pPr>
      <w:r>
        <w:rPr>
          <w:rFonts w:hint="eastAsia"/>
          <w:sz w:val="24"/>
        </w:rPr>
        <w:t>甲方：中粮崇左糖业有限公司</w:t>
      </w:r>
    </w:p>
    <w:p>
      <w:pPr>
        <w:adjustRightInd w:val="0"/>
        <w:snapToGrid w:val="0"/>
        <w:spacing w:line="400" w:lineRule="exact"/>
        <w:ind w:firstLine="480"/>
        <w:rPr>
          <w:sz w:val="24"/>
        </w:rPr>
      </w:pPr>
      <w:r>
        <w:rPr>
          <w:rFonts w:hint="eastAsia"/>
          <w:sz w:val="24"/>
        </w:rPr>
        <w:t>法定代表人（或授权代表）签字：______________</w:t>
      </w:r>
    </w:p>
    <w:p>
      <w:pPr>
        <w:adjustRightInd w:val="0"/>
        <w:snapToGrid w:val="0"/>
        <w:spacing w:line="400" w:lineRule="exact"/>
        <w:ind w:firstLine="480"/>
        <w:rPr>
          <w:sz w:val="24"/>
        </w:rPr>
      </w:pPr>
      <w:r>
        <w:rPr>
          <w:rFonts w:hint="eastAsia"/>
          <w:sz w:val="24"/>
        </w:rPr>
        <w:t>签字日期：__________________________________</w:t>
      </w:r>
    </w:p>
    <w:p>
      <w:pPr>
        <w:adjustRightInd w:val="0"/>
        <w:snapToGrid w:val="0"/>
        <w:spacing w:line="400" w:lineRule="exact"/>
        <w:ind w:firstLine="480"/>
        <w:rPr>
          <w:sz w:val="24"/>
        </w:rPr>
      </w:pPr>
    </w:p>
    <w:p>
      <w:pPr>
        <w:adjustRightInd w:val="0"/>
        <w:snapToGrid w:val="0"/>
        <w:spacing w:line="400" w:lineRule="exact"/>
        <w:ind w:firstLine="480"/>
        <w:rPr>
          <w:sz w:val="24"/>
        </w:rPr>
      </w:pPr>
    </w:p>
    <w:p>
      <w:pPr>
        <w:adjustRightInd w:val="0"/>
        <w:snapToGrid w:val="0"/>
        <w:spacing w:line="400" w:lineRule="exact"/>
        <w:ind w:firstLine="480"/>
        <w:rPr>
          <w:sz w:val="24"/>
        </w:rPr>
      </w:pPr>
      <w:r>
        <w:rPr>
          <w:rFonts w:hint="eastAsia"/>
          <w:sz w:val="24"/>
        </w:rPr>
        <w:t>乙方：</w:t>
      </w:r>
    </w:p>
    <w:p>
      <w:pPr>
        <w:adjustRightInd w:val="0"/>
        <w:snapToGrid w:val="0"/>
        <w:spacing w:line="400" w:lineRule="exact"/>
        <w:ind w:firstLine="480"/>
        <w:rPr>
          <w:sz w:val="24"/>
        </w:rPr>
      </w:pPr>
      <w:r>
        <w:rPr>
          <w:rFonts w:hint="eastAsia"/>
          <w:sz w:val="24"/>
        </w:rPr>
        <w:t>法定代表人（或授权代表）签字：_______________</w:t>
      </w:r>
    </w:p>
    <w:p>
      <w:pPr>
        <w:adjustRightInd w:val="0"/>
        <w:snapToGrid w:val="0"/>
        <w:spacing w:line="400" w:lineRule="exact"/>
        <w:ind w:firstLine="480"/>
        <w:rPr>
          <w:sz w:val="24"/>
        </w:rPr>
      </w:pPr>
      <w:r>
        <w:rPr>
          <w:rFonts w:hint="eastAsia"/>
          <w:sz w:val="24"/>
        </w:rPr>
        <w:t>签字日期：___________________________________</w:t>
      </w:r>
    </w:p>
    <w:p>
      <w:pPr>
        <w:spacing w:before="120" w:line="400" w:lineRule="exact"/>
        <w:rPr>
          <w:b/>
          <w:sz w:val="24"/>
        </w:rPr>
      </w:pPr>
      <w:r>
        <w:rPr>
          <w:sz w:val="24"/>
        </w:rPr>
        <w:br w:type="page"/>
      </w:r>
      <w:r>
        <w:rPr>
          <w:rFonts w:hint="eastAsia"/>
          <w:b/>
          <w:sz w:val="24"/>
        </w:rPr>
        <w:t>附件3. 环保协议书</w:t>
      </w:r>
      <w:bookmarkStart w:id="159" w:name="_Hlk80105771"/>
    </w:p>
    <w:bookmarkEnd w:id="159"/>
    <w:p>
      <w:pPr>
        <w:spacing w:line="500" w:lineRule="exact"/>
        <w:ind w:firstLine="321" w:firstLineChars="100"/>
        <w:jc w:val="center"/>
        <w:rPr>
          <w:b/>
          <w:bCs/>
          <w:sz w:val="32"/>
          <w:szCs w:val="32"/>
        </w:rPr>
      </w:pPr>
      <w:r>
        <w:rPr>
          <w:rFonts w:hint="eastAsia"/>
          <w:b/>
          <w:bCs/>
          <w:sz w:val="32"/>
          <w:szCs w:val="32"/>
        </w:rPr>
        <w:t>环保协议书</w:t>
      </w:r>
      <w:r>
        <w:rPr>
          <w:rFonts w:hint="eastAsia" w:eastAsia="仿宋"/>
          <w:b/>
          <w:bCs/>
          <w:sz w:val="32"/>
          <w:szCs w:val="32"/>
        </w:rPr>
        <w:t>（2</w:t>
      </w:r>
      <w:r>
        <w:rPr>
          <w:rFonts w:eastAsia="仿宋"/>
          <w:b/>
          <w:bCs/>
          <w:sz w:val="32"/>
          <w:szCs w:val="32"/>
        </w:rPr>
        <w:t>023-A</w:t>
      </w:r>
      <w:r>
        <w:rPr>
          <w:rFonts w:hint="eastAsia" w:eastAsia="仿宋"/>
          <w:b/>
          <w:bCs/>
          <w:sz w:val="32"/>
          <w:szCs w:val="32"/>
        </w:rPr>
        <w:t>）</w:t>
      </w:r>
    </w:p>
    <w:p>
      <w:pPr>
        <w:spacing w:line="480" w:lineRule="exact"/>
        <w:rPr>
          <w:sz w:val="28"/>
          <w:szCs w:val="28"/>
        </w:rPr>
      </w:pPr>
    </w:p>
    <w:p>
      <w:pPr>
        <w:pStyle w:val="88"/>
        <w:spacing w:line="480" w:lineRule="exact"/>
        <w:rPr>
          <w:rFonts w:ascii="宋体" w:hAnsi="宋体" w:eastAsia="宋体"/>
          <w:sz w:val="24"/>
          <w:szCs w:val="24"/>
        </w:rPr>
      </w:pPr>
      <w:r>
        <w:rPr>
          <w:rFonts w:hint="eastAsia" w:ascii="宋体" w:hAnsi="宋体" w:eastAsia="宋体"/>
          <w:sz w:val="24"/>
          <w:szCs w:val="24"/>
        </w:rPr>
        <w:t>甲方（发包方）：中粮崇左糖业有限公司</w:t>
      </w:r>
    </w:p>
    <w:p>
      <w:pPr>
        <w:pStyle w:val="88"/>
        <w:spacing w:line="480" w:lineRule="exact"/>
        <w:ind w:firstLine="480" w:firstLineChars="200"/>
        <w:rPr>
          <w:rFonts w:ascii="宋体" w:hAnsi="宋体" w:eastAsia="宋体"/>
          <w:sz w:val="24"/>
          <w:szCs w:val="24"/>
        </w:rPr>
      </w:pPr>
    </w:p>
    <w:p>
      <w:pPr>
        <w:pStyle w:val="88"/>
        <w:spacing w:line="480" w:lineRule="exact"/>
        <w:rPr>
          <w:rFonts w:ascii="宋体" w:hAnsi="宋体" w:eastAsia="宋体"/>
          <w:sz w:val="24"/>
          <w:szCs w:val="24"/>
        </w:rPr>
      </w:pPr>
      <w:r>
        <w:rPr>
          <w:rFonts w:hint="eastAsia" w:ascii="宋体" w:hAnsi="宋体" w:eastAsia="宋体"/>
          <w:sz w:val="24"/>
          <w:szCs w:val="24"/>
        </w:rPr>
        <w:t>乙方（承包方）：</w:t>
      </w:r>
    </w:p>
    <w:p>
      <w:pPr>
        <w:pStyle w:val="88"/>
        <w:spacing w:line="480" w:lineRule="exact"/>
        <w:ind w:firstLine="480" w:firstLineChars="200"/>
        <w:rPr>
          <w:rFonts w:ascii="宋体" w:hAnsi="宋体" w:eastAsia="宋体"/>
          <w:sz w:val="24"/>
          <w:szCs w:val="24"/>
        </w:rPr>
      </w:pP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为做好施工／服务现场环境保护工作，</w:t>
      </w:r>
      <w:r>
        <w:rPr>
          <w:rFonts w:ascii="宋体" w:hAnsi="宋体" w:eastAsia="宋体"/>
          <w:sz w:val="24"/>
          <w:szCs w:val="24"/>
        </w:rPr>
        <w:t>依据《中华人民共和国环境保护法》</w:t>
      </w:r>
      <w:r>
        <w:rPr>
          <w:rFonts w:hint="eastAsia" w:ascii="宋体" w:hAnsi="宋体" w:eastAsia="宋体"/>
          <w:sz w:val="24"/>
          <w:szCs w:val="24"/>
        </w:rPr>
        <w:t>、《</w:t>
      </w:r>
      <w:r>
        <w:rPr>
          <w:rFonts w:hint="eastAsia" w:ascii="宋体" w:hAnsi="宋体" w:eastAsia="宋体"/>
          <w:bCs/>
          <w:sz w:val="24"/>
          <w:szCs w:val="24"/>
        </w:rPr>
        <w:t>中华人民共和国固体废物污染环境防治法</w:t>
      </w:r>
      <w:r>
        <w:rPr>
          <w:rFonts w:hint="eastAsia" w:ascii="宋体" w:hAnsi="宋体" w:eastAsia="宋体"/>
          <w:sz w:val="24"/>
          <w:szCs w:val="24"/>
        </w:rPr>
        <w:t>》、《中华人民共和国环境噪声污染防治法》、《中华人民共和国水污染防治法》、《中华人民共和国大气污染防治法》、《中华人民共和国民法典》</w:t>
      </w:r>
      <w:r>
        <w:rPr>
          <w:rFonts w:ascii="宋体" w:hAnsi="宋体" w:eastAsia="宋体"/>
          <w:sz w:val="24"/>
          <w:szCs w:val="24"/>
        </w:rPr>
        <w:t>等法律、法规、规章，</w:t>
      </w:r>
      <w:r>
        <w:rPr>
          <w:rFonts w:hint="eastAsia" w:ascii="宋体" w:hAnsi="宋体" w:eastAsia="宋体"/>
          <w:sz w:val="24"/>
          <w:szCs w:val="24"/>
        </w:rPr>
        <w:t>经甲乙双方平等协商，达成一致意见，自愿签订本协议，并在施工／服务过程中共同遵守本协议的各项规定，</w:t>
      </w:r>
      <w:r>
        <w:rPr>
          <w:rFonts w:ascii="宋体" w:hAnsi="宋体" w:eastAsia="宋体"/>
          <w:sz w:val="24"/>
          <w:szCs w:val="24"/>
        </w:rPr>
        <w:t>协议如下：</w:t>
      </w:r>
    </w:p>
    <w:p>
      <w:pPr>
        <w:spacing w:line="480" w:lineRule="exact"/>
        <w:ind w:firstLine="482" w:firstLineChars="200"/>
        <w:rPr>
          <w:b/>
          <w:bCs/>
          <w:sz w:val="24"/>
        </w:rPr>
      </w:pPr>
      <w:bookmarkStart w:id="160" w:name="_Toc442016142"/>
      <w:bookmarkStart w:id="161" w:name="_Toc381911466"/>
      <w:bookmarkStart w:id="162" w:name="_Toc442022101"/>
      <w:bookmarkStart w:id="163" w:name="_Toc389985359"/>
      <w:bookmarkStart w:id="164" w:name="_Toc396037054"/>
      <w:bookmarkStart w:id="165" w:name="_Toc442133371"/>
      <w:bookmarkStart w:id="166" w:name="_Toc383301027"/>
      <w:bookmarkStart w:id="167" w:name="_Toc451698740"/>
      <w:bookmarkStart w:id="168" w:name="_Toc396036410"/>
      <w:bookmarkStart w:id="169" w:name="_Toc434694363"/>
      <w:bookmarkStart w:id="170" w:name="_Toc384944717"/>
      <w:bookmarkStart w:id="171" w:name="_Hlk107349015"/>
      <w:r>
        <w:rPr>
          <w:rFonts w:hint="eastAsia"/>
          <w:b/>
          <w:sz w:val="24"/>
        </w:rPr>
        <w:t xml:space="preserve">第一条 </w:t>
      </w:r>
      <w:bookmarkEnd w:id="160"/>
      <w:bookmarkEnd w:id="161"/>
      <w:bookmarkEnd w:id="162"/>
      <w:bookmarkEnd w:id="163"/>
      <w:bookmarkEnd w:id="164"/>
      <w:bookmarkEnd w:id="165"/>
      <w:bookmarkEnd w:id="166"/>
      <w:bookmarkEnd w:id="167"/>
      <w:bookmarkEnd w:id="168"/>
      <w:bookmarkEnd w:id="169"/>
      <w:bookmarkEnd w:id="170"/>
      <w:r>
        <w:rPr>
          <w:rFonts w:hint="eastAsia"/>
          <w:b/>
          <w:bCs/>
          <w:sz w:val="24"/>
        </w:rPr>
        <w:t>甲方</w:t>
      </w:r>
      <w:r>
        <w:rPr>
          <w:b/>
          <w:sz w:val="24"/>
        </w:rPr>
        <w:t>权利、义务、责任</w:t>
      </w:r>
    </w:p>
    <w:p>
      <w:pPr>
        <w:spacing w:line="480" w:lineRule="exact"/>
        <w:ind w:firstLine="480" w:firstLineChars="200"/>
        <w:rPr>
          <w:sz w:val="24"/>
        </w:rPr>
      </w:pPr>
      <w:r>
        <w:rPr>
          <w:rFonts w:hint="eastAsia"/>
          <w:sz w:val="24"/>
        </w:rPr>
        <w:t>（一）甲方权利</w:t>
      </w:r>
    </w:p>
    <w:p>
      <w:pPr>
        <w:spacing w:line="480" w:lineRule="exact"/>
        <w:ind w:firstLine="480" w:firstLineChars="200"/>
        <w:rPr>
          <w:sz w:val="24"/>
        </w:rPr>
      </w:pPr>
      <w:r>
        <w:rPr>
          <w:rFonts w:hint="eastAsia"/>
          <w:sz w:val="24"/>
        </w:rPr>
        <w:t>1甲方有权对作业现场进行监督、检查，对违反节能环保法律法规的行为，有权提出整改要求。</w:t>
      </w:r>
    </w:p>
    <w:p>
      <w:pPr>
        <w:spacing w:line="480" w:lineRule="exact"/>
        <w:ind w:firstLine="480" w:firstLineChars="200"/>
        <w:rPr>
          <w:sz w:val="24"/>
        </w:rPr>
      </w:pPr>
      <w:r>
        <w:rPr>
          <w:rFonts w:hint="eastAsia"/>
          <w:sz w:val="24"/>
        </w:rPr>
        <w:t>2甲方有权要求乙方不得在甲方管辖范围内使用国家明令淘汰的机器、设备设施。</w:t>
      </w:r>
    </w:p>
    <w:p>
      <w:pPr>
        <w:spacing w:line="480" w:lineRule="exact"/>
        <w:ind w:firstLine="480" w:firstLineChars="200"/>
        <w:rPr>
          <w:sz w:val="24"/>
        </w:rPr>
      </w:pPr>
      <w:r>
        <w:rPr>
          <w:rFonts w:hint="eastAsia"/>
          <w:sz w:val="24"/>
        </w:rPr>
        <w:t>3甲方有权监督乙方合法合规处置作业产生的</w:t>
      </w:r>
      <w:r>
        <w:rPr>
          <w:sz w:val="24"/>
        </w:rPr>
        <w:t>固体、液体、气体等所有废弃物</w:t>
      </w:r>
      <w:r>
        <w:rPr>
          <w:rFonts w:hint="eastAsia"/>
          <w:sz w:val="24"/>
        </w:rPr>
        <w:t>。</w:t>
      </w:r>
    </w:p>
    <w:p>
      <w:pPr>
        <w:spacing w:line="480" w:lineRule="exact"/>
        <w:ind w:firstLine="480" w:firstLineChars="200"/>
        <w:rPr>
          <w:sz w:val="24"/>
        </w:rPr>
      </w:pPr>
      <w:r>
        <w:rPr>
          <w:rFonts w:hint="eastAsia"/>
          <w:sz w:val="24"/>
        </w:rPr>
        <w:t>4乙方作业过程中违反国家有关法律法规，受到行政、经济、刑事处罚的，甲方有权决定单方面终止与乙方之间的作业项目合同及本协议，无需承担任何提前解除合同的责任。</w:t>
      </w:r>
    </w:p>
    <w:p>
      <w:pPr>
        <w:spacing w:line="480" w:lineRule="exact"/>
        <w:ind w:firstLine="480" w:firstLineChars="200"/>
        <w:rPr>
          <w:sz w:val="24"/>
        </w:rPr>
      </w:pPr>
      <w:r>
        <w:rPr>
          <w:rFonts w:hint="eastAsia"/>
          <w:sz w:val="24"/>
        </w:rPr>
        <w:t>（二）甲方义务</w:t>
      </w:r>
    </w:p>
    <w:p>
      <w:pPr>
        <w:spacing w:line="480" w:lineRule="exact"/>
        <w:ind w:firstLine="480" w:firstLineChars="200"/>
        <w:rPr>
          <w:sz w:val="24"/>
        </w:rPr>
      </w:pPr>
      <w:r>
        <w:rPr>
          <w:rFonts w:hint="eastAsia"/>
          <w:sz w:val="24"/>
        </w:rPr>
        <w:t>协调作业现场、节能环保管理等各部门的关系。</w:t>
      </w:r>
    </w:p>
    <w:p>
      <w:pPr>
        <w:spacing w:line="480" w:lineRule="exact"/>
        <w:ind w:firstLine="480" w:firstLineChars="200"/>
        <w:rPr>
          <w:sz w:val="24"/>
        </w:rPr>
      </w:pPr>
      <w:r>
        <w:rPr>
          <w:rFonts w:hint="eastAsia"/>
          <w:sz w:val="24"/>
        </w:rPr>
        <w:t>（三）甲方责任</w:t>
      </w:r>
    </w:p>
    <w:p>
      <w:pPr>
        <w:spacing w:line="480" w:lineRule="exact"/>
        <w:ind w:firstLine="480" w:firstLineChars="200"/>
        <w:rPr>
          <w:sz w:val="24"/>
        </w:rPr>
      </w:pPr>
      <w:r>
        <w:rPr>
          <w:rFonts w:hint="eastAsia"/>
          <w:sz w:val="24"/>
        </w:rPr>
        <w:t>1认真贯彻国家和地方有关环境保护的方针、政策，严格执行有关法律法规标准等。</w:t>
      </w:r>
    </w:p>
    <w:p>
      <w:pPr>
        <w:spacing w:line="480" w:lineRule="exact"/>
        <w:ind w:firstLine="480" w:firstLineChars="200"/>
        <w:rPr>
          <w:sz w:val="24"/>
        </w:rPr>
      </w:pPr>
      <w:r>
        <w:rPr>
          <w:rFonts w:hint="eastAsia"/>
          <w:sz w:val="24"/>
        </w:rPr>
        <w:t>2负责向乙方宣贯国家、地方及甲方公司环境保护相关法律法规、方针、政策及管理规定，要求乙方严格执行。</w:t>
      </w:r>
    </w:p>
    <w:bookmarkEnd w:id="171"/>
    <w:p>
      <w:pPr>
        <w:spacing w:line="480" w:lineRule="exact"/>
        <w:ind w:firstLine="482" w:firstLineChars="200"/>
        <w:rPr>
          <w:b/>
          <w:bCs/>
          <w:sz w:val="24"/>
        </w:rPr>
      </w:pPr>
      <w:r>
        <w:rPr>
          <w:rFonts w:hint="eastAsia"/>
          <w:b/>
          <w:sz w:val="24"/>
        </w:rPr>
        <w:t xml:space="preserve">第二条 </w:t>
      </w:r>
      <w:r>
        <w:rPr>
          <w:rFonts w:hint="eastAsia"/>
          <w:b/>
          <w:bCs/>
          <w:sz w:val="24"/>
        </w:rPr>
        <w:t>乙方</w:t>
      </w:r>
      <w:r>
        <w:rPr>
          <w:b/>
          <w:sz w:val="24"/>
        </w:rPr>
        <w:t>权利、义务、责任</w:t>
      </w:r>
    </w:p>
    <w:p>
      <w:pPr>
        <w:spacing w:line="480" w:lineRule="exact"/>
        <w:ind w:firstLine="480" w:firstLineChars="200"/>
        <w:rPr>
          <w:sz w:val="24"/>
        </w:rPr>
      </w:pPr>
      <w:r>
        <w:rPr>
          <w:rFonts w:hint="eastAsia"/>
          <w:sz w:val="24"/>
        </w:rPr>
        <w:t>（一）乙方权利</w:t>
      </w:r>
    </w:p>
    <w:p>
      <w:pPr>
        <w:spacing w:line="480" w:lineRule="exact"/>
        <w:ind w:firstLine="480" w:firstLineChars="200"/>
        <w:rPr>
          <w:sz w:val="24"/>
        </w:rPr>
      </w:pPr>
      <w:r>
        <w:rPr>
          <w:rFonts w:hint="eastAsia"/>
          <w:sz w:val="24"/>
        </w:rPr>
        <w:t>乙方有权利要求甲方提供有关环境保护的相关管理规定。</w:t>
      </w:r>
    </w:p>
    <w:p>
      <w:pPr>
        <w:spacing w:line="480" w:lineRule="exact"/>
        <w:ind w:firstLine="480" w:firstLineChars="200"/>
        <w:rPr>
          <w:sz w:val="24"/>
        </w:rPr>
      </w:pPr>
      <w:r>
        <w:rPr>
          <w:rFonts w:hint="eastAsia"/>
          <w:sz w:val="24"/>
        </w:rPr>
        <w:t>（二）乙方义务</w:t>
      </w:r>
    </w:p>
    <w:p>
      <w:pPr>
        <w:spacing w:line="480" w:lineRule="exact"/>
        <w:ind w:firstLine="480" w:firstLineChars="200"/>
        <w:rPr>
          <w:sz w:val="24"/>
        </w:rPr>
      </w:pPr>
      <w:r>
        <w:rPr>
          <w:rFonts w:hint="eastAsia"/>
          <w:sz w:val="24"/>
        </w:rPr>
        <w:t>1遵守国家、甲方所在地及甲方有关环保施工的规定、标准和要求，定期对作业人员进行环保法规知识宣贯培训，并接受甲方的监督管理。</w:t>
      </w:r>
    </w:p>
    <w:p>
      <w:pPr>
        <w:spacing w:line="480" w:lineRule="exact"/>
        <w:ind w:firstLine="480" w:firstLineChars="200"/>
        <w:rPr>
          <w:sz w:val="24"/>
        </w:rPr>
      </w:pPr>
      <w:r>
        <w:rPr>
          <w:rFonts w:hint="eastAsia"/>
          <w:sz w:val="24"/>
        </w:rPr>
        <w:t>2配合、服从甲方对作业现场节能减排和环境保护的检查，对检查发现的问题无条件进行整改。</w:t>
      </w:r>
    </w:p>
    <w:p>
      <w:pPr>
        <w:spacing w:line="480" w:lineRule="exact"/>
        <w:ind w:firstLine="480" w:firstLineChars="200"/>
        <w:rPr>
          <w:sz w:val="24"/>
        </w:rPr>
      </w:pPr>
      <w:r>
        <w:rPr>
          <w:rFonts w:hint="eastAsia"/>
          <w:sz w:val="24"/>
        </w:rPr>
        <w:t>3乙方配备的全部机器设备、设施符合国家节能减排、环境保护相关法律法规要求。</w:t>
      </w:r>
    </w:p>
    <w:p>
      <w:pPr>
        <w:spacing w:line="480" w:lineRule="exact"/>
        <w:ind w:firstLine="480" w:firstLineChars="200"/>
        <w:rPr>
          <w:sz w:val="24"/>
        </w:rPr>
      </w:pPr>
      <w:r>
        <w:rPr>
          <w:rFonts w:hint="eastAsia"/>
          <w:sz w:val="24"/>
        </w:rPr>
        <w:t>（三）乙方责任</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1固废</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1.1施工作业产生的固废分类定点放置并及时合法合规处置。处置时向甲方报告处置地点，提供处置单位资质。</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1.2土建施工挖出的泥土砂石等须及时填埋洒水，恢复原状。</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1.3滤泥、白泥、环保污泥、锅炉灰渣等固废拉运处置时保持现场及路面干净，如有掉落及时清扫。</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2危废</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1</w:t>
      </w:r>
      <w:r>
        <w:rPr>
          <w:rFonts w:hint="eastAsia" w:ascii="宋体" w:hAnsi="宋体" w:eastAsia="宋体" w:cs="宋体"/>
          <w:sz w:val="24"/>
          <w:szCs w:val="24"/>
        </w:rPr>
        <w:t>乙方在施工过程中使用有毒有害物质如油漆、涂料、机油等，应做好防泄漏储存措施，以免泄漏危害环境。</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2施工过程产生的废机油、废机油桶、废油漆桶、石棉废物等危险废物联系有资质的第三方进行处置。处置时向甲方报告处置地点，提供处置单位资质。</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3噪声</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1</w:t>
      </w:r>
      <w:r>
        <w:rPr>
          <w:rFonts w:ascii="宋体" w:hAnsi="宋体" w:eastAsia="宋体"/>
          <w:sz w:val="24"/>
          <w:szCs w:val="24"/>
        </w:rPr>
        <w:t>乙方施工</w:t>
      </w:r>
      <w:r>
        <w:rPr>
          <w:rFonts w:hint="eastAsia" w:ascii="宋体" w:hAnsi="宋体" w:eastAsia="宋体"/>
          <w:sz w:val="24"/>
          <w:szCs w:val="24"/>
        </w:rPr>
        <w:t>产生的</w:t>
      </w:r>
      <w:r>
        <w:rPr>
          <w:rFonts w:ascii="宋体" w:hAnsi="宋体" w:eastAsia="宋体"/>
          <w:sz w:val="24"/>
          <w:szCs w:val="24"/>
        </w:rPr>
        <w:t>噪声，</w:t>
      </w:r>
      <w:r>
        <w:rPr>
          <w:rFonts w:hint="eastAsia" w:ascii="宋体" w:hAnsi="宋体" w:eastAsia="宋体"/>
          <w:sz w:val="24"/>
          <w:szCs w:val="24"/>
        </w:rPr>
        <w:t>须</w:t>
      </w:r>
      <w:r>
        <w:rPr>
          <w:rFonts w:ascii="宋体" w:hAnsi="宋体" w:eastAsia="宋体"/>
          <w:sz w:val="24"/>
          <w:szCs w:val="24"/>
        </w:rPr>
        <w:t>符合国家规定的施工环境噪声排放标准</w:t>
      </w:r>
      <w:r>
        <w:rPr>
          <w:rFonts w:hint="eastAsia" w:ascii="宋体" w:hAnsi="宋体" w:eastAsia="宋体"/>
          <w:sz w:val="24"/>
          <w:szCs w:val="24"/>
        </w:rPr>
        <w:t>。同时</w:t>
      </w:r>
      <w:r>
        <w:rPr>
          <w:rFonts w:ascii="宋体" w:hAnsi="宋体" w:eastAsia="宋体"/>
          <w:sz w:val="24"/>
          <w:szCs w:val="24"/>
        </w:rPr>
        <w:t>应采取有效措施，减轻噪声对周围生活环境的影响。</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2乙方应</w:t>
      </w:r>
      <w:r>
        <w:rPr>
          <w:rFonts w:ascii="宋体" w:hAnsi="宋体" w:eastAsia="宋体"/>
          <w:sz w:val="24"/>
          <w:szCs w:val="24"/>
        </w:rPr>
        <w:t>加强机动车辆维修和保养，</w:t>
      </w:r>
      <w:r>
        <w:rPr>
          <w:rFonts w:hint="eastAsia" w:ascii="宋体" w:hAnsi="宋体" w:eastAsia="宋体"/>
          <w:sz w:val="24"/>
          <w:szCs w:val="24"/>
        </w:rPr>
        <w:t>机动车辆噪声符合国家规定的排放标准。</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3</w:t>
      </w:r>
      <w:r>
        <w:rPr>
          <w:rFonts w:ascii="宋体" w:hAnsi="宋体" w:eastAsia="宋体"/>
          <w:sz w:val="24"/>
          <w:szCs w:val="24"/>
        </w:rPr>
        <w:t>乙方机动车辆进入</w:t>
      </w:r>
      <w:r>
        <w:rPr>
          <w:rFonts w:hint="eastAsia" w:ascii="宋体" w:hAnsi="宋体" w:eastAsia="宋体"/>
          <w:sz w:val="24"/>
          <w:szCs w:val="24"/>
        </w:rPr>
        <w:t>甲方项目/服务</w:t>
      </w:r>
      <w:r>
        <w:rPr>
          <w:rFonts w:ascii="宋体" w:hAnsi="宋体" w:eastAsia="宋体"/>
          <w:sz w:val="24"/>
          <w:szCs w:val="24"/>
        </w:rPr>
        <w:t>现场严禁使用喇叭。</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4水</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1</w:t>
      </w:r>
      <w:r>
        <w:rPr>
          <w:rFonts w:ascii="宋体" w:hAnsi="宋体" w:eastAsia="宋体"/>
          <w:sz w:val="24"/>
          <w:szCs w:val="24"/>
        </w:rPr>
        <w:t>禁止</w:t>
      </w:r>
      <w:r>
        <w:rPr>
          <w:rFonts w:hint="eastAsia" w:ascii="宋体" w:hAnsi="宋体" w:eastAsia="宋体"/>
          <w:sz w:val="24"/>
          <w:szCs w:val="24"/>
        </w:rPr>
        <w:t>向</w:t>
      </w:r>
      <w:r>
        <w:rPr>
          <w:rFonts w:ascii="宋体" w:hAnsi="宋体" w:eastAsia="宋体"/>
          <w:sz w:val="24"/>
          <w:szCs w:val="24"/>
        </w:rPr>
        <w:t>施工现场周边排放油类、酸液、碱液或者</w:t>
      </w:r>
      <w:r>
        <w:rPr>
          <w:rFonts w:hint="eastAsia" w:ascii="宋体" w:hAnsi="宋体" w:eastAsia="宋体"/>
          <w:sz w:val="24"/>
          <w:szCs w:val="24"/>
        </w:rPr>
        <w:t>有</w:t>
      </w:r>
      <w:r>
        <w:rPr>
          <w:rFonts w:ascii="宋体" w:hAnsi="宋体" w:eastAsia="宋体"/>
          <w:sz w:val="24"/>
          <w:szCs w:val="24"/>
        </w:rPr>
        <w:t>毒废液。</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2</w:t>
      </w:r>
      <w:r>
        <w:rPr>
          <w:rFonts w:ascii="宋体" w:hAnsi="宋体" w:eastAsia="宋体"/>
          <w:sz w:val="24"/>
          <w:szCs w:val="24"/>
        </w:rPr>
        <w:t>禁止向施工现场周边水体排放、倾倒放射性固体废物或者含有高放射性</w:t>
      </w:r>
      <w:r>
        <w:rPr>
          <w:rFonts w:hint="eastAsia" w:ascii="宋体" w:hAnsi="宋体" w:eastAsia="宋体"/>
          <w:sz w:val="24"/>
          <w:szCs w:val="24"/>
        </w:rPr>
        <w:t>或</w:t>
      </w:r>
      <w:r>
        <w:rPr>
          <w:rFonts w:ascii="宋体" w:hAnsi="宋体" w:eastAsia="宋体"/>
          <w:sz w:val="24"/>
          <w:szCs w:val="24"/>
        </w:rPr>
        <w:t>中放射性物质的废水。</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5气</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w:t>
      </w:r>
      <w:r>
        <w:rPr>
          <w:rFonts w:hint="eastAsia" w:ascii="宋体" w:hAnsi="宋体" w:eastAsia="宋体"/>
          <w:sz w:val="24"/>
          <w:szCs w:val="24"/>
        </w:rPr>
        <w:t>1</w:t>
      </w:r>
      <w:r>
        <w:rPr>
          <w:rFonts w:ascii="宋体" w:hAnsi="宋体" w:eastAsia="宋体"/>
          <w:sz w:val="24"/>
          <w:szCs w:val="24"/>
        </w:rPr>
        <w:t>施工</w:t>
      </w:r>
      <w:r>
        <w:rPr>
          <w:rFonts w:hint="eastAsia" w:ascii="宋体" w:hAnsi="宋体" w:eastAsia="宋体"/>
          <w:sz w:val="24"/>
          <w:szCs w:val="24"/>
        </w:rPr>
        <w:t>现场</w:t>
      </w:r>
      <w:r>
        <w:rPr>
          <w:rFonts w:ascii="宋体" w:hAnsi="宋体" w:eastAsia="宋体"/>
          <w:sz w:val="24"/>
          <w:szCs w:val="24"/>
        </w:rPr>
        <w:t>禁止焚烧油毡、橡胶、塑料、皮革、垃圾以及其他产生有毒有害烟尘和恶臭气体的物质。</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w:t>
      </w:r>
      <w:r>
        <w:rPr>
          <w:rFonts w:hint="eastAsia" w:ascii="宋体" w:hAnsi="宋体" w:eastAsia="宋体"/>
          <w:sz w:val="24"/>
          <w:szCs w:val="24"/>
        </w:rPr>
        <w:t>2乙方应</w:t>
      </w:r>
      <w:r>
        <w:rPr>
          <w:rFonts w:ascii="宋体" w:hAnsi="宋体" w:eastAsia="宋体"/>
          <w:sz w:val="24"/>
          <w:szCs w:val="24"/>
        </w:rPr>
        <w:t>加强机动车辆维修和保养，</w:t>
      </w:r>
      <w:r>
        <w:rPr>
          <w:rFonts w:hint="eastAsia" w:ascii="宋体" w:hAnsi="宋体" w:eastAsia="宋体"/>
          <w:sz w:val="24"/>
          <w:szCs w:val="24"/>
        </w:rPr>
        <w:t>机动车辆尾气符合国家规定的排放标准。</w:t>
      </w:r>
    </w:p>
    <w:p>
      <w:pPr>
        <w:pStyle w:val="88"/>
        <w:spacing w:line="48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无组织排放</w:t>
      </w:r>
    </w:p>
    <w:p>
      <w:pPr>
        <w:pStyle w:val="88"/>
        <w:spacing w:line="48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1容易产生扬尘的施工现场、清扫地面时须洒水，运输建筑垃圾需加盖蓬布等，以免粉尘弥漫，污染环境。</w:t>
      </w:r>
    </w:p>
    <w:p>
      <w:pPr>
        <w:pStyle w:val="88"/>
        <w:spacing w:line="48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2临时堆放的土方采取彩条布覆盖等措施，以防尘土飞扬。</w:t>
      </w:r>
    </w:p>
    <w:p>
      <w:pPr>
        <w:pStyle w:val="88"/>
        <w:spacing w:line="48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其它</w:t>
      </w:r>
    </w:p>
    <w:p>
      <w:pPr>
        <w:pStyle w:val="88"/>
        <w:spacing w:line="48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1乙方施工／服务现场环境须遵守环境管理体系及法律法规有关作业场所的要求，场地功能划分及标识清楚，物资规范堆放和储存，保持现场的整洁有序。</w:t>
      </w:r>
    </w:p>
    <w:p>
      <w:pPr>
        <w:pStyle w:val="88"/>
        <w:spacing w:line="48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2</w:t>
      </w:r>
      <w:r>
        <w:rPr>
          <w:rFonts w:ascii="宋体" w:hAnsi="宋体" w:eastAsia="宋体"/>
          <w:sz w:val="24"/>
          <w:szCs w:val="24"/>
        </w:rPr>
        <w:t>乙方应当合理选择和利用原材料、能源和其他资源，采用先进的生产工艺和设备，减少施工</w:t>
      </w:r>
      <w:r>
        <w:rPr>
          <w:rFonts w:hint="eastAsia" w:ascii="宋体" w:hAnsi="宋体" w:eastAsia="宋体"/>
          <w:sz w:val="24"/>
          <w:szCs w:val="24"/>
        </w:rPr>
        <w:t>废水、废气、固废及噪声</w:t>
      </w:r>
      <w:r>
        <w:rPr>
          <w:rFonts w:ascii="宋体" w:hAnsi="宋体" w:eastAsia="宋体"/>
          <w:sz w:val="24"/>
          <w:szCs w:val="24"/>
        </w:rPr>
        <w:t>产生。</w:t>
      </w:r>
    </w:p>
    <w:p>
      <w:pPr>
        <w:pStyle w:val="88"/>
        <w:spacing w:line="48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3乙方使用的车辆必须具备国家法规和甲方所在地环保政策及相关规定的资质和要求，并在项目/服务实施过程中严格遵守法规及相关政策、规定。</w:t>
      </w:r>
    </w:p>
    <w:p>
      <w:pPr>
        <w:pStyle w:val="88"/>
        <w:spacing w:line="48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4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pStyle w:val="88"/>
        <w:spacing w:line="48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5乙方在施工现场根据区域大小合理设置1</w:t>
      </w:r>
      <w:r>
        <w:rPr>
          <w:rFonts w:ascii="宋体" w:hAnsi="宋体" w:eastAsia="宋体"/>
          <w:sz w:val="24"/>
          <w:szCs w:val="24"/>
        </w:rPr>
        <w:t>-2</w:t>
      </w:r>
      <w:r>
        <w:rPr>
          <w:rFonts w:hint="eastAsia" w:ascii="宋体" w:hAnsi="宋体" w:eastAsia="宋体"/>
          <w:sz w:val="24"/>
          <w:szCs w:val="24"/>
        </w:rPr>
        <w:t>个固废临时储放点，安排人员每天打扫一遍施工现场，每十天清理一次临时储放点。临时储放点设置超过</w:t>
      </w:r>
      <w:r>
        <w:rPr>
          <w:rFonts w:ascii="宋体" w:hAnsi="宋体" w:eastAsia="宋体"/>
          <w:sz w:val="24"/>
          <w:szCs w:val="24"/>
        </w:rPr>
        <w:t>2</w:t>
      </w:r>
      <w:r>
        <w:rPr>
          <w:rFonts w:hint="eastAsia" w:ascii="宋体" w:hAnsi="宋体" w:eastAsia="宋体"/>
          <w:sz w:val="24"/>
          <w:szCs w:val="24"/>
        </w:rPr>
        <w:t>个时须报经甲方安全环保部同意。</w:t>
      </w:r>
    </w:p>
    <w:p>
      <w:pPr>
        <w:spacing w:line="480" w:lineRule="exact"/>
        <w:ind w:firstLine="482" w:firstLineChars="200"/>
        <w:rPr>
          <w:b/>
          <w:bCs/>
          <w:sz w:val="24"/>
        </w:rPr>
      </w:pPr>
      <w:bookmarkStart w:id="172" w:name="_Toc396037060"/>
      <w:bookmarkStart w:id="173" w:name="_Toc442133377"/>
      <w:bookmarkStart w:id="174" w:name="_Toc434694369"/>
      <w:bookmarkStart w:id="175" w:name="_Toc396036416"/>
      <w:bookmarkStart w:id="176" w:name="_Toc451698746"/>
      <w:bookmarkStart w:id="177" w:name="_Toc381911472"/>
      <w:bookmarkStart w:id="178" w:name="_Toc383301033"/>
      <w:bookmarkStart w:id="179" w:name="_Toc442016148"/>
      <w:bookmarkStart w:id="180" w:name="_Toc442022107"/>
      <w:bookmarkStart w:id="181" w:name="_Toc389985365"/>
      <w:bookmarkStart w:id="182" w:name="_Toc384944723"/>
      <w:r>
        <w:rPr>
          <w:rFonts w:hint="eastAsia"/>
          <w:b/>
          <w:bCs/>
          <w:sz w:val="24"/>
        </w:rPr>
        <w:t>第三条 考核</w:t>
      </w:r>
      <w:bookmarkEnd w:id="172"/>
      <w:bookmarkEnd w:id="173"/>
      <w:bookmarkEnd w:id="174"/>
      <w:bookmarkEnd w:id="175"/>
      <w:bookmarkEnd w:id="176"/>
      <w:bookmarkEnd w:id="177"/>
      <w:bookmarkEnd w:id="178"/>
      <w:bookmarkEnd w:id="179"/>
      <w:bookmarkEnd w:id="180"/>
      <w:bookmarkEnd w:id="181"/>
      <w:bookmarkEnd w:id="182"/>
    </w:p>
    <w:p>
      <w:pPr>
        <w:spacing w:line="480" w:lineRule="exact"/>
        <w:ind w:firstLine="480" w:firstLineChars="200"/>
        <w:rPr>
          <w:sz w:val="24"/>
        </w:rPr>
      </w:pPr>
      <w:r>
        <w:rPr>
          <w:rFonts w:hint="eastAsia"/>
          <w:sz w:val="24"/>
        </w:rPr>
        <w:t>（一）乙方未按要求每天打扫施工现场的，由甲方安排人员打扫并按7</w:t>
      </w:r>
      <w:r>
        <w:rPr>
          <w:sz w:val="24"/>
        </w:rPr>
        <w:t>0</w:t>
      </w:r>
      <w:r>
        <w:rPr>
          <w:rFonts w:hint="eastAsia"/>
          <w:sz w:val="24"/>
        </w:rPr>
        <w:t>元/人/小时扣款；施工作业产生的固废未及时合法处置的，由甲方联系第三方合法处置并按以下标准考核乙方：1</w:t>
      </w:r>
      <w:r>
        <w:rPr>
          <w:sz w:val="24"/>
        </w:rPr>
        <w:t>.</w:t>
      </w:r>
      <w:r>
        <w:rPr>
          <w:rFonts w:hint="eastAsia"/>
          <w:sz w:val="24"/>
        </w:rPr>
        <w:t>一般固废：500元/吨扣款；2</w:t>
      </w:r>
      <w:r>
        <w:rPr>
          <w:sz w:val="24"/>
        </w:rPr>
        <w:t>.</w:t>
      </w:r>
      <w:r>
        <w:rPr>
          <w:rFonts w:hint="eastAsia"/>
          <w:sz w:val="24"/>
        </w:rPr>
        <w:t>危险废物：6</w:t>
      </w:r>
      <w:r>
        <w:rPr>
          <w:sz w:val="24"/>
        </w:rPr>
        <w:t>500</w:t>
      </w:r>
      <w:r>
        <w:rPr>
          <w:rFonts w:hint="eastAsia"/>
          <w:sz w:val="24"/>
        </w:rPr>
        <w:t>元/吨扣款。</w:t>
      </w:r>
    </w:p>
    <w:p>
      <w:pPr>
        <w:spacing w:line="480" w:lineRule="exact"/>
        <w:ind w:firstLine="480" w:firstLineChars="200"/>
        <w:rPr>
          <w:sz w:val="24"/>
        </w:rPr>
      </w:pPr>
      <w:r>
        <w:rPr>
          <w:rFonts w:hint="eastAsia"/>
          <w:sz w:val="24"/>
        </w:rPr>
        <w:t>（二）乙方违反甲方各项环保管理规定的，第一次扣200元、第二次扣500元、第三次扣1000元。累计违规四次以上的，第四次起每次扣2000元，视情况作停工整顿处理，停工所造成的损失由乙方负责。</w:t>
      </w:r>
    </w:p>
    <w:p>
      <w:pPr>
        <w:spacing w:line="480" w:lineRule="exact"/>
        <w:ind w:firstLine="480" w:firstLineChars="200"/>
        <w:rPr>
          <w:sz w:val="24"/>
        </w:rPr>
      </w:pPr>
      <w:r>
        <w:rPr>
          <w:rFonts w:hint="eastAsia"/>
          <w:sz w:val="24"/>
        </w:rPr>
        <w:t>（三）若因乙方责任导致当地居民上访或当地环保管理部门对甲方提出整改、整顿或处罚的，将由乙方自行承担所有责任，并负责赔偿甲方由此带来的经济损失。</w:t>
      </w:r>
    </w:p>
    <w:p>
      <w:pPr>
        <w:spacing w:line="480" w:lineRule="exact"/>
        <w:ind w:firstLine="482" w:firstLineChars="200"/>
        <w:rPr>
          <w:b/>
          <w:bCs/>
          <w:sz w:val="24"/>
        </w:rPr>
      </w:pPr>
      <w:bookmarkStart w:id="183" w:name="_Toc442133378"/>
      <w:bookmarkStart w:id="184" w:name="_Toc451698747"/>
      <w:bookmarkStart w:id="185" w:name="_Toc442016149"/>
      <w:bookmarkStart w:id="186" w:name="_Toc389985366"/>
      <w:bookmarkStart w:id="187" w:name="_Toc396036417"/>
      <w:bookmarkStart w:id="188" w:name="_Toc381911473"/>
      <w:bookmarkStart w:id="189" w:name="_Toc434694370"/>
      <w:bookmarkStart w:id="190" w:name="_Toc383301034"/>
      <w:bookmarkStart w:id="191" w:name="_Toc396037061"/>
      <w:bookmarkStart w:id="192" w:name="_Toc442022108"/>
      <w:bookmarkStart w:id="193" w:name="_Toc384944724"/>
      <w:bookmarkStart w:id="194" w:name="_Toc442016151"/>
      <w:bookmarkStart w:id="195" w:name="_Toc381911475"/>
      <w:bookmarkStart w:id="196" w:name="_Toc396036419"/>
      <w:bookmarkStart w:id="197" w:name="_Toc434694372"/>
      <w:bookmarkStart w:id="198" w:name="_Toc451698749"/>
      <w:bookmarkStart w:id="199" w:name="_Toc442133380"/>
      <w:bookmarkStart w:id="200" w:name="_Toc384944726"/>
      <w:bookmarkStart w:id="201" w:name="_Toc396037063"/>
      <w:bookmarkStart w:id="202" w:name="_Toc389985368"/>
      <w:bookmarkStart w:id="203" w:name="_Toc442022110"/>
      <w:bookmarkStart w:id="204" w:name="_Toc383301036"/>
      <w:r>
        <w:rPr>
          <w:rFonts w:hint="eastAsia"/>
          <w:b/>
          <w:bCs/>
          <w:sz w:val="24"/>
        </w:rPr>
        <w:t>第四条</w:t>
      </w:r>
      <w:bookmarkEnd w:id="183"/>
      <w:bookmarkEnd w:id="184"/>
      <w:bookmarkEnd w:id="185"/>
      <w:bookmarkEnd w:id="186"/>
      <w:bookmarkEnd w:id="187"/>
      <w:bookmarkEnd w:id="188"/>
      <w:bookmarkEnd w:id="189"/>
      <w:bookmarkEnd w:id="190"/>
      <w:bookmarkEnd w:id="191"/>
      <w:bookmarkEnd w:id="192"/>
      <w:bookmarkEnd w:id="193"/>
      <w:bookmarkStart w:id="205" w:name="_Toc442022109"/>
      <w:bookmarkStart w:id="206" w:name="_Toc383301035"/>
      <w:bookmarkStart w:id="207" w:name="_Toc451698748"/>
      <w:bookmarkStart w:id="208" w:name="_Toc442133379"/>
      <w:bookmarkStart w:id="209" w:name="_Toc396036418"/>
      <w:bookmarkStart w:id="210" w:name="_Toc396037062"/>
      <w:bookmarkStart w:id="211" w:name="_Toc381911474"/>
      <w:bookmarkStart w:id="212" w:name="_Toc384944725"/>
      <w:bookmarkStart w:id="213" w:name="_Toc434694371"/>
      <w:bookmarkStart w:id="214" w:name="_Toc389985367"/>
      <w:bookmarkStart w:id="215" w:name="_Toc442016150"/>
      <w:r>
        <w:rPr>
          <w:rFonts w:hint="eastAsia"/>
          <w:b/>
          <w:bCs/>
          <w:sz w:val="24"/>
        </w:rPr>
        <w:t xml:space="preserve"> 补充条款</w:t>
      </w:r>
      <w:bookmarkEnd w:id="205"/>
      <w:bookmarkEnd w:id="206"/>
      <w:bookmarkEnd w:id="207"/>
      <w:bookmarkEnd w:id="208"/>
      <w:bookmarkEnd w:id="209"/>
      <w:bookmarkEnd w:id="210"/>
      <w:bookmarkEnd w:id="211"/>
      <w:bookmarkEnd w:id="212"/>
      <w:bookmarkEnd w:id="213"/>
      <w:bookmarkEnd w:id="214"/>
      <w:bookmarkEnd w:id="215"/>
    </w:p>
    <w:p>
      <w:pPr>
        <w:spacing w:line="480" w:lineRule="exact"/>
        <w:ind w:firstLine="480" w:firstLineChars="200"/>
        <w:rPr>
          <w:sz w:val="24"/>
        </w:rPr>
      </w:pPr>
      <w:r>
        <w:rPr>
          <w:rFonts w:hint="eastAsia"/>
          <w:sz w:val="24"/>
        </w:rPr>
        <w:t>甲乙双方在遵守有关法律、法规、规章和标准的前提下，结合</w:t>
      </w:r>
      <w:r>
        <w:rPr>
          <w:rFonts w:hint="eastAsia"/>
          <w:bCs/>
          <w:sz w:val="24"/>
        </w:rPr>
        <w:t>项目作业</w:t>
      </w:r>
      <w:r>
        <w:rPr>
          <w:rFonts w:hint="eastAsia"/>
          <w:sz w:val="24"/>
        </w:rPr>
        <w:t>实际，经协商一致后，可对以上条款内容进行补充但不得相悖，补充条款与本协议其他条款具有同等法律效力。</w:t>
      </w:r>
    </w:p>
    <w:p>
      <w:pPr>
        <w:spacing w:line="480" w:lineRule="exact"/>
        <w:ind w:firstLine="482" w:firstLineChars="200"/>
        <w:rPr>
          <w:b/>
          <w:bCs/>
          <w:sz w:val="24"/>
        </w:rPr>
      </w:pPr>
      <w:r>
        <w:rPr>
          <w:rFonts w:hint="eastAsia"/>
          <w:b/>
          <w:bCs/>
          <w:sz w:val="24"/>
        </w:rPr>
        <w:t>第五条 协议生效</w:t>
      </w:r>
      <w:bookmarkEnd w:id="194"/>
      <w:bookmarkEnd w:id="195"/>
      <w:bookmarkEnd w:id="196"/>
      <w:bookmarkEnd w:id="197"/>
      <w:bookmarkEnd w:id="198"/>
      <w:bookmarkEnd w:id="199"/>
      <w:bookmarkEnd w:id="200"/>
      <w:bookmarkEnd w:id="201"/>
      <w:bookmarkEnd w:id="202"/>
      <w:bookmarkEnd w:id="203"/>
      <w:bookmarkEnd w:id="204"/>
    </w:p>
    <w:p>
      <w:pPr>
        <w:spacing w:line="480" w:lineRule="exact"/>
        <w:ind w:firstLine="480" w:firstLineChars="200"/>
        <w:rPr>
          <w:sz w:val="24"/>
        </w:rPr>
      </w:pPr>
      <w:r>
        <w:rPr>
          <w:rFonts w:hint="eastAsia"/>
          <w:sz w:val="24"/>
        </w:rPr>
        <w:t>本协议自甲乙双方签字盖章之日起生效，其时效与双方所签订承包合同相同。本协议一式四份，由甲方、乙方各持两份。</w:t>
      </w:r>
    </w:p>
    <w:p>
      <w:pPr>
        <w:tabs>
          <w:tab w:val="left" w:pos="720"/>
        </w:tabs>
        <w:spacing w:line="480" w:lineRule="exact"/>
        <w:ind w:firstLine="480" w:firstLineChars="200"/>
        <w:rPr>
          <w:sz w:val="24"/>
        </w:rPr>
      </w:pPr>
    </w:p>
    <w:p>
      <w:pPr>
        <w:tabs>
          <w:tab w:val="left" w:pos="720"/>
        </w:tabs>
        <w:spacing w:line="480" w:lineRule="exact"/>
        <w:ind w:firstLine="480" w:firstLineChars="200"/>
        <w:rPr>
          <w:sz w:val="24"/>
        </w:rPr>
      </w:pPr>
    </w:p>
    <w:p>
      <w:pPr>
        <w:tabs>
          <w:tab w:val="left" w:pos="720"/>
        </w:tabs>
        <w:spacing w:line="480" w:lineRule="exact"/>
        <w:ind w:firstLine="480" w:firstLineChars="200"/>
        <w:rPr>
          <w:sz w:val="24"/>
        </w:rPr>
      </w:pPr>
    </w:p>
    <w:p>
      <w:pPr>
        <w:tabs>
          <w:tab w:val="left" w:pos="0"/>
        </w:tabs>
        <w:spacing w:line="480" w:lineRule="exact"/>
        <w:rPr>
          <w:sz w:val="24"/>
        </w:rPr>
      </w:pPr>
      <w:r>
        <w:rPr>
          <w:rFonts w:hint="eastAsia"/>
          <w:sz w:val="24"/>
        </w:rPr>
        <w:t>甲方(盖章)：中粮崇左糖业有限公司    乙方(盖章)：</w:t>
      </w:r>
    </w:p>
    <w:p>
      <w:pPr>
        <w:tabs>
          <w:tab w:val="left" w:pos="105"/>
          <w:tab w:val="left" w:pos="5220"/>
        </w:tabs>
        <w:spacing w:line="480" w:lineRule="exact"/>
        <w:rPr>
          <w:sz w:val="24"/>
        </w:rPr>
      </w:pPr>
    </w:p>
    <w:p>
      <w:pPr>
        <w:tabs>
          <w:tab w:val="left" w:pos="105"/>
          <w:tab w:val="left" w:pos="5220"/>
        </w:tabs>
        <w:spacing w:line="480" w:lineRule="exact"/>
        <w:rPr>
          <w:sz w:val="24"/>
        </w:rPr>
      </w:pPr>
      <w:r>
        <w:rPr>
          <w:rFonts w:hint="eastAsia"/>
          <w:sz w:val="24"/>
        </w:rPr>
        <w:t>企业负责人(签字)：                  企业负责人(签字)：　</w:t>
      </w:r>
    </w:p>
    <w:p>
      <w:pPr>
        <w:tabs>
          <w:tab w:val="left" w:pos="105"/>
          <w:tab w:val="left" w:pos="5220"/>
        </w:tabs>
        <w:spacing w:line="480" w:lineRule="exact"/>
        <w:rPr>
          <w:sz w:val="24"/>
        </w:rPr>
      </w:pPr>
    </w:p>
    <w:p>
      <w:pPr>
        <w:tabs>
          <w:tab w:val="left" w:pos="105"/>
          <w:tab w:val="left" w:pos="5220"/>
        </w:tabs>
        <w:spacing w:line="480" w:lineRule="exact"/>
        <w:rPr>
          <w:sz w:val="24"/>
        </w:rPr>
      </w:pPr>
      <w:r>
        <w:rPr>
          <w:rFonts w:hint="eastAsia"/>
          <w:sz w:val="24"/>
        </w:rPr>
        <w:t>或者委托代理人(签字) ：             或者委托代理人(签字)：</w:t>
      </w:r>
    </w:p>
    <w:p>
      <w:pPr>
        <w:tabs>
          <w:tab w:val="left" w:pos="105"/>
          <w:tab w:val="left" w:pos="5220"/>
        </w:tabs>
        <w:spacing w:line="480" w:lineRule="exact"/>
        <w:rPr>
          <w:sz w:val="24"/>
        </w:rPr>
      </w:pPr>
    </w:p>
    <w:p>
      <w:pPr>
        <w:tabs>
          <w:tab w:val="left" w:pos="105"/>
          <w:tab w:val="left" w:pos="5220"/>
        </w:tabs>
        <w:spacing w:line="480" w:lineRule="exact"/>
        <w:rPr>
          <w:rFonts w:hint="eastAsia"/>
          <w:sz w:val="24"/>
        </w:rPr>
      </w:pPr>
      <w:r>
        <w:rPr>
          <w:rFonts w:hint="eastAsia"/>
          <w:sz w:val="24"/>
        </w:rPr>
        <w:t>日期：       年   月   日          日期：       年    月    日</w:t>
      </w:r>
    </w:p>
    <w:p>
      <w:pPr>
        <w:tabs>
          <w:tab w:val="left" w:pos="5520"/>
        </w:tabs>
        <w:rPr>
          <w:b/>
          <w:bCs/>
          <w:szCs w:val="21"/>
        </w:rPr>
      </w:pPr>
      <w:r>
        <w:rPr>
          <w:b/>
          <w:sz w:val="24"/>
        </w:rPr>
        <w:br w:type="page"/>
      </w:r>
      <w:r>
        <w:rPr>
          <w:rFonts w:hint="eastAsia"/>
          <w:b/>
          <w:sz w:val="24"/>
        </w:rPr>
        <w:t>附件4：安全协议</w:t>
      </w:r>
    </w:p>
    <w:p>
      <w:pPr>
        <w:tabs>
          <w:tab w:val="left" w:pos="5520"/>
        </w:tabs>
        <w:rPr>
          <w:b/>
          <w:sz w:val="24"/>
        </w:rPr>
      </w:pPr>
    </w:p>
    <w:p>
      <w:pPr>
        <w:spacing w:line="360" w:lineRule="auto"/>
        <w:jc w:val="center"/>
        <w:rPr>
          <w:rFonts w:hint="eastAsia"/>
          <w:b/>
          <w:sz w:val="32"/>
          <w:szCs w:val="32"/>
        </w:rPr>
      </w:pPr>
      <w:r>
        <w:rPr>
          <w:rFonts w:hint="eastAsia"/>
          <w:b/>
          <w:sz w:val="32"/>
          <w:szCs w:val="32"/>
        </w:rPr>
        <w:t>安全协议书（2023-</w:t>
      </w:r>
      <w:r>
        <w:rPr>
          <w:b/>
          <w:sz w:val="32"/>
          <w:szCs w:val="32"/>
        </w:rPr>
        <w:t>A）</w:t>
      </w:r>
    </w:p>
    <w:p>
      <w:pPr>
        <w:spacing w:line="300" w:lineRule="exact"/>
        <w:ind w:firstLine="480" w:firstLineChars="200"/>
        <w:rPr>
          <w:sz w:val="24"/>
        </w:rPr>
      </w:pPr>
    </w:p>
    <w:p>
      <w:pPr>
        <w:spacing w:line="420" w:lineRule="exact"/>
        <w:ind w:firstLine="480" w:firstLineChars="200"/>
        <w:rPr>
          <w:sz w:val="24"/>
          <w:u w:val="single"/>
        </w:rPr>
      </w:pPr>
      <w:r>
        <w:rPr>
          <w:rFonts w:hint="eastAsia"/>
          <w:sz w:val="24"/>
        </w:rPr>
        <w:t>甲方（发包方）：中粮崇左糖业有限公司</w:t>
      </w:r>
    </w:p>
    <w:p>
      <w:pPr>
        <w:spacing w:line="420" w:lineRule="exact"/>
        <w:ind w:firstLine="480" w:firstLineChars="200"/>
        <w:rPr>
          <w:sz w:val="24"/>
        </w:rPr>
      </w:pPr>
    </w:p>
    <w:p>
      <w:pPr>
        <w:spacing w:line="420" w:lineRule="exact"/>
        <w:ind w:firstLine="480" w:firstLineChars="200"/>
        <w:rPr>
          <w:sz w:val="24"/>
        </w:rPr>
      </w:pPr>
      <w:r>
        <w:rPr>
          <w:rFonts w:hint="eastAsia"/>
          <w:sz w:val="24"/>
        </w:rPr>
        <w:t>乙方（承包方）：</w:t>
      </w:r>
    </w:p>
    <w:p>
      <w:pPr>
        <w:spacing w:line="300" w:lineRule="exact"/>
        <w:ind w:firstLine="480" w:firstLineChars="200"/>
        <w:rPr>
          <w:sz w:val="24"/>
        </w:rPr>
      </w:pPr>
    </w:p>
    <w:p>
      <w:pPr>
        <w:widowControl/>
        <w:snapToGrid w:val="0"/>
        <w:spacing w:line="360" w:lineRule="auto"/>
        <w:ind w:firstLine="428" w:firstLineChars="200"/>
        <w:rPr>
          <w:spacing w:val="-13"/>
          <w:sz w:val="24"/>
        </w:rPr>
      </w:pPr>
      <w:r>
        <w:rPr>
          <w:rFonts w:hint="eastAsia"/>
          <w:spacing w:val="-13"/>
          <w:sz w:val="24"/>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pPr>
        <w:widowControl/>
        <w:snapToGrid w:val="0"/>
        <w:spacing w:line="360" w:lineRule="auto"/>
        <w:ind w:firstLine="482" w:firstLineChars="200"/>
        <w:rPr>
          <w:b/>
          <w:bCs/>
          <w:sz w:val="24"/>
        </w:rPr>
      </w:pPr>
      <w:r>
        <w:rPr>
          <w:rFonts w:hint="eastAsia"/>
          <w:b/>
          <w:bCs/>
          <w:sz w:val="24"/>
        </w:rPr>
        <w:t>一、项目名称及期限：</w:t>
      </w:r>
    </w:p>
    <w:p>
      <w:pPr>
        <w:widowControl/>
        <w:snapToGrid w:val="0"/>
        <w:spacing w:line="360" w:lineRule="auto"/>
        <w:ind w:firstLine="474" w:firstLineChars="200"/>
        <w:rPr>
          <w:bCs/>
          <w:sz w:val="24"/>
        </w:rPr>
      </w:pPr>
      <w:r>
        <w:rPr>
          <w:rFonts w:hint="eastAsia"/>
          <w:b/>
          <w:bCs/>
          <w:spacing w:val="-2"/>
          <w:sz w:val="24"/>
        </w:rPr>
        <w:t>（一）项目名称：</w:t>
      </w:r>
    </w:p>
    <w:p>
      <w:pPr>
        <w:widowControl/>
        <w:snapToGrid w:val="0"/>
        <w:spacing w:line="360" w:lineRule="auto"/>
        <w:ind w:firstLine="474" w:firstLineChars="200"/>
        <w:rPr>
          <w:bCs/>
          <w:sz w:val="24"/>
        </w:rPr>
      </w:pPr>
      <w:r>
        <w:rPr>
          <w:rFonts w:hint="eastAsia"/>
          <w:b/>
          <w:bCs/>
          <w:spacing w:val="-2"/>
          <w:sz w:val="24"/>
        </w:rPr>
        <w:t>（二）项目期限</w:t>
      </w:r>
      <w:r>
        <w:rPr>
          <w:rFonts w:hint="eastAsia"/>
          <w:b/>
          <w:bCs/>
          <w:sz w:val="24"/>
        </w:rPr>
        <w:t>：</w:t>
      </w:r>
      <w:r>
        <w:rPr>
          <w:rFonts w:hint="eastAsia"/>
          <w:bCs/>
          <w:sz w:val="24"/>
        </w:rPr>
        <w:t>自    年   月   日起，至    年   月   日结束。</w:t>
      </w:r>
    </w:p>
    <w:p>
      <w:pPr>
        <w:widowControl/>
        <w:shd w:val="clear" w:color="auto" w:fill="FFFFFF"/>
        <w:snapToGrid w:val="0"/>
        <w:spacing w:line="360" w:lineRule="auto"/>
        <w:ind w:firstLine="482" w:firstLineChars="200"/>
        <w:rPr>
          <w:b/>
          <w:bCs/>
          <w:sz w:val="24"/>
        </w:rPr>
      </w:pPr>
      <w:r>
        <w:rPr>
          <w:rFonts w:hint="eastAsia"/>
          <w:b/>
          <w:bCs/>
          <w:sz w:val="24"/>
        </w:rPr>
        <w:t>二、协议内容：</w:t>
      </w:r>
    </w:p>
    <w:p>
      <w:pPr>
        <w:widowControl/>
        <w:shd w:val="clear" w:color="auto" w:fill="FFFFFF"/>
        <w:snapToGrid w:val="0"/>
        <w:spacing w:line="360" w:lineRule="auto"/>
        <w:ind w:firstLine="474" w:firstLineChars="200"/>
        <w:rPr>
          <w:b/>
          <w:bCs/>
          <w:spacing w:val="-2"/>
          <w:sz w:val="24"/>
        </w:rPr>
      </w:pPr>
      <w:r>
        <w:rPr>
          <w:rFonts w:hint="eastAsia"/>
          <w:b/>
          <w:bCs/>
          <w:spacing w:val="-2"/>
          <w:sz w:val="24"/>
        </w:rPr>
        <w:t xml:space="preserve">（一）甲方的权利、义务、责任 </w:t>
      </w:r>
    </w:p>
    <w:p>
      <w:pPr>
        <w:widowControl/>
        <w:shd w:val="clear" w:color="auto" w:fill="FFFFFF"/>
        <w:snapToGrid w:val="0"/>
        <w:spacing w:line="360" w:lineRule="auto"/>
        <w:ind w:firstLine="504" w:firstLineChars="200"/>
        <w:rPr>
          <w:spacing w:val="6"/>
          <w:sz w:val="24"/>
        </w:rPr>
      </w:pPr>
      <w:r>
        <w:rPr>
          <w:rFonts w:hint="eastAsia"/>
          <w:spacing w:val="6"/>
          <w:sz w:val="24"/>
        </w:rPr>
        <w:t>1 权利</w:t>
      </w:r>
    </w:p>
    <w:p>
      <w:pPr>
        <w:widowControl/>
        <w:shd w:val="clear" w:color="auto" w:fill="FFFFFF"/>
        <w:snapToGrid w:val="0"/>
        <w:spacing w:line="360" w:lineRule="auto"/>
        <w:ind w:firstLine="504" w:firstLineChars="200"/>
        <w:rPr>
          <w:spacing w:val="6"/>
          <w:sz w:val="24"/>
        </w:rPr>
      </w:pPr>
      <w:r>
        <w:rPr>
          <w:rFonts w:hint="eastAsia"/>
          <w:spacing w:val="6"/>
          <w:sz w:val="24"/>
        </w:rPr>
        <w:t>1.1对乙方提供的单位资质、人员资质等资料进行审核并备案。制定乙方作业人员准入标准，明确年龄、性别、文化程度、工作经验和作业资质等内容。</w:t>
      </w:r>
    </w:p>
    <w:p>
      <w:pPr>
        <w:widowControl/>
        <w:shd w:val="clear" w:color="auto" w:fill="FFFFFF"/>
        <w:snapToGrid w:val="0"/>
        <w:spacing w:line="360" w:lineRule="auto"/>
        <w:ind w:firstLine="504" w:firstLineChars="200"/>
        <w:rPr>
          <w:spacing w:val="6"/>
          <w:sz w:val="24"/>
        </w:rPr>
      </w:pPr>
      <w:r>
        <w:rPr>
          <w:rFonts w:hint="eastAsia"/>
          <w:spacing w:val="6"/>
          <w:sz w:val="24"/>
        </w:rPr>
        <w:t>1.2对乙方提供的乙方作业人员健康检查报告等资料进行审核并备案。</w:t>
      </w:r>
    </w:p>
    <w:p>
      <w:pPr>
        <w:widowControl/>
        <w:shd w:val="clear" w:color="auto" w:fill="FFFFFF"/>
        <w:snapToGrid w:val="0"/>
        <w:spacing w:line="360" w:lineRule="auto"/>
        <w:ind w:firstLine="504" w:firstLineChars="200"/>
        <w:rPr>
          <w:spacing w:val="6"/>
          <w:sz w:val="24"/>
        </w:rPr>
      </w:pPr>
      <w:r>
        <w:rPr>
          <w:rFonts w:hint="eastAsia"/>
          <w:spacing w:val="6"/>
          <w:sz w:val="24"/>
        </w:rPr>
        <w:t>1.3对乙方提供的乙方作业人员工伤保险或雇主责任险等资料进行审核并备案。</w:t>
      </w:r>
    </w:p>
    <w:p>
      <w:pPr>
        <w:widowControl/>
        <w:shd w:val="clear" w:color="auto" w:fill="FFFFFF"/>
        <w:snapToGrid w:val="0"/>
        <w:spacing w:line="360" w:lineRule="auto"/>
        <w:ind w:firstLine="504" w:firstLineChars="200"/>
        <w:rPr>
          <w:spacing w:val="6"/>
          <w:sz w:val="24"/>
        </w:rPr>
      </w:pPr>
      <w:r>
        <w:rPr>
          <w:rFonts w:hint="eastAsia"/>
          <w:spacing w:val="6"/>
          <w:sz w:val="24"/>
        </w:rPr>
        <w:t>1.4有权对乙方机械设备、器具进行安全检查。</w:t>
      </w:r>
    </w:p>
    <w:p>
      <w:pPr>
        <w:widowControl/>
        <w:shd w:val="clear" w:color="auto" w:fill="FFFFFF"/>
        <w:snapToGrid w:val="0"/>
        <w:spacing w:line="360" w:lineRule="auto"/>
        <w:ind w:firstLine="504" w:firstLineChars="200"/>
        <w:rPr>
          <w:spacing w:val="6"/>
          <w:sz w:val="24"/>
        </w:rPr>
      </w:pPr>
      <w:r>
        <w:rPr>
          <w:rFonts w:hint="eastAsia"/>
          <w:spacing w:val="6"/>
          <w:sz w:val="24"/>
        </w:rPr>
        <w:t>1.5对乙方作业人员在工作中履行安全管理协议、遵章守纪情况进行监督检查，对发现乙方作业人员存在的违章违纪行为，及时进行教育并要求其整改。对不听劝告、严重违章违纪者，甲方有权将其驱逐出厂。</w:t>
      </w:r>
    </w:p>
    <w:p>
      <w:pPr>
        <w:widowControl/>
        <w:shd w:val="clear" w:color="auto" w:fill="FFFFFF"/>
        <w:snapToGrid w:val="0"/>
        <w:spacing w:line="360" w:lineRule="auto"/>
        <w:ind w:firstLine="504" w:firstLineChars="200"/>
        <w:rPr>
          <w:spacing w:val="6"/>
          <w:sz w:val="24"/>
        </w:rPr>
      </w:pPr>
      <w:r>
        <w:rPr>
          <w:rFonts w:hint="eastAsia"/>
          <w:spacing w:val="6"/>
          <w:sz w:val="24"/>
        </w:rPr>
        <w:t>1.6甲方有权审查乙方相应的作业资格证书、作业方案和外包商、作业现场的设备、设施、建（构）筑物和人员作业安全状况等。</w:t>
      </w:r>
    </w:p>
    <w:p>
      <w:pPr>
        <w:widowControl/>
        <w:shd w:val="clear" w:color="auto" w:fill="FFFFFF"/>
        <w:snapToGrid w:val="0"/>
        <w:spacing w:line="360" w:lineRule="auto"/>
        <w:ind w:firstLine="504" w:firstLineChars="200"/>
        <w:rPr>
          <w:spacing w:val="6"/>
          <w:sz w:val="24"/>
        </w:rPr>
      </w:pPr>
      <w:r>
        <w:rPr>
          <w:rFonts w:hint="eastAsia"/>
          <w:spacing w:val="6"/>
          <w:sz w:val="24"/>
        </w:rPr>
        <w:t>1.7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pPr>
        <w:widowControl/>
        <w:shd w:val="clear" w:color="auto" w:fill="FFFFFF"/>
        <w:snapToGrid w:val="0"/>
        <w:spacing w:line="360" w:lineRule="auto"/>
        <w:ind w:firstLine="504" w:firstLineChars="200"/>
        <w:rPr>
          <w:spacing w:val="6"/>
          <w:sz w:val="24"/>
        </w:rPr>
      </w:pPr>
      <w:r>
        <w:rPr>
          <w:rFonts w:hint="eastAsia"/>
          <w:spacing w:val="6"/>
          <w:sz w:val="24"/>
        </w:rPr>
        <w:t>1.8乙方因自身原因作业人员不足，无法按时完成甲方工作任务，为不影响作业工期，甲方有权自行或委托第三方代为执行上述工作，所产生的费用由乙方负责。</w:t>
      </w:r>
    </w:p>
    <w:p>
      <w:pPr>
        <w:widowControl/>
        <w:shd w:val="clear" w:color="auto" w:fill="FFFFFF"/>
        <w:snapToGrid w:val="0"/>
        <w:spacing w:line="360" w:lineRule="auto"/>
        <w:ind w:firstLine="504" w:firstLineChars="200"/>
        <w:rPr>
          <w:spacing w:val="6"/>
          <w:sz w:val="24"/>
        </w:rPr>
      </w:pPr>
      <w:r>
        <w:rPr>
          <w:rFonts w:hint="eastAsia"/>
          <w:spacing w:val="6"/>
          <w:sz w:val="24"/>
        </w:rPr>
        <w:t>1.9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widowControl/>
        <w:shd w:val="clear" w:color="auto" w:fill="FFFFFF"/>
        <w:snapToGrid w:val="0"/>
        <w:spacing w:line="360" w:lineRule="auto"/>
        <w:ind w:firstLine="504" w:firstLineChars="200"/>
        <w:rPr>
          <w:spacing w:val="6"/>
          <w:sz w:val="24"/>
        </w:rPr>
      </w:pPr>
      <w:r>
        <w:rPr>
          <w:rFonts w:hint="eastAsia"/>
          <w:spacing w:val="6"/>
          <w:sz w:val="24"/>
        </w:rPr>
        <w:t>2义务</w:t>
      </w:r>
    </w:p>
    <w:p>
      <w:pPr>
        <w:widowControl/>
        <w:shd w:val="clear" w:color="auto" w:fill="FFFFFF"/>
        <w:snapToGrid w:val="0"/>
        <w:spacing w:line="360" w:lineRule="auto"/>
        <w:ind w:firstLine="504" w:firstLineChars="200"/>
        <w:rPr>
          <w:spacing w:val="6"/>
          <w:sz w:val="24"/>
        </w:rPr>
      </w:pPr>
      <w:r>
        <w:rPr>
          <w:rFonts w:hint="eastAsia"/>
          <w:spacing w:val="6"/>
          <w:sz w:val="24"/>
        </w:rPr>
        <w:t>2.1负责对乙方进行</w:t>
      </w:r>
      <w:r>
        <w:rPr>
          <w:rFonts w:hint="eastAsia"/>
          <w:sz w:val="24"/>
        </w:rPr>
        <w:t>进场安全技术交底，告知甲方的安全管理制度标准、 作业场所安全风险、事故应急和报告要求等。</w:t>
      </w:r>
      <w:r>
        <w:rPr>
          <w:rFonts w:hint="eastAsia"/>
          <w:spacing w:val="6"/>
          <w:sz w:val="24"/>
        </w:rPr>
        <w:t>甲方有义务对乙方的安全奖惩情况进行告知。</w:t>
      </w:r>
    </w:p>
    <w:p>
      <w:pPr>
        <w:widowControl/>
        <w:shd w:val="clear" w:color="auto" w:fill="FFFFFF"/>
        <w:snapToGrid w:val="0"/>
        <w:spacing w:line="360" w:lineRule="auto"/>
        <w:ind w:firstLine="504" w:firstLineChars="200"/>
        <w:rPr>
          <w:spacing w:val="6"/>
          <w:sz w:val="24"/>
        </w:rPr>
      </w:pPr>
      <w:r>
        <w:rPr>
          <w:rFonts w:hint="eastAsia"/>
          <w:spacing w:val="6"/>
          <w:sz w:val="24"/>
        </w:rPr>
        <w:t>2.2作业现场有两个以上单位交叉作业有可能危及对方安全或影响施工作业进度时，甲方有义务统一协调管理，督促双方签订安全管理协议。</w:t>
      </w:r>
    </w:p>
    <w:p>
      <w:pPr>
        <w:widowControl/>
        <w:shd w:val="clear" w:color="auto" w:fill="FFFFFF"/>
        <w:snapToGrid w:val="0"/>
        <w:spacing w:line="360" w:lineRule="auto"/>
        <w:ind w:firstLine="504" w:firstLineChars="200"/>
        <w:rPr>
          <w:spacing w:val="6"/>
          <w:sz w:val="24"/>
        </w:rPr>
      </w:pPr>
      <w:r>
        <w:rPr>
          <w:rFonts w:hint="eastAsia"/>
          <w:spacing w:val="6"/>
          <w:sz w:val="24"/>
        </w:rPr>
        <w:t>3责任</w:t>
      </w:r>
    </w:p>
    <w:p>
      <w:pPr>
        <w:widowControl/>
        <w:shd w:val="clear" w:color="auto" w:fill="FFFFFF"/>
        <w:snapToGrid w:val="0"/>
        <w:spacing w:line="360" w:lineRule="auto"/>
        <w:ind w:firstLine="504" w:firstLineChars="200"/>
        <w:rPr>
          <w:spacing w:val="6"/>
          <w:sz w:val="24"/>
        </w:rPr>
      </w:pPr>
      <w:r>
        <w:rPr>
          <w:rFonts w:hint="eastAsia"/>
          <w:spacing w:val="6"/>
          <w:sz w:val="24"/>
        </w:rPr>
        <w:t>3.1监督乙方将乙方作业人员纳入乙方从业人员统一管理，甲方对乙方的工作量或者工作成果的数量和质量进行监管。</w:t>
      </w:r>
    </w:p>
    <w:p>
      <w:pPr>
        <w:widowControl/>
        <w:shd w:val="clear" w:color="auto" w:fill="FFFFFF"/>
        <w:snapToGrid w:val="0"/>
        <w:spacing w:line="360" w:lineRule="auto"/>
        <w:ind w:firstLine="504" w:firstLineChars="200"/>
        <w:rPr>
          <w:spacing w:val="6"/>
          <w:sz w:val="24"/>
        </w:rPr>
      </w:pPr>
      <w:r>
        <w:rPr>
          <w:rFonts w:hint="eastAsia"/>
          <w:spacing w:val="6"/>
          <w:sz w:val="24"/>
        </w:rPr>
        <w:t>3.2甲方负责向乙方如实告知根据甲方能力所知的作业场所和岗位存在的危险因素，要求乙方制订防范措施以及事故应急预案。</w:t>
      </w:r>
    </w:p>
    <w:p>
      <w:pPr>
        <w:widowControl/>
        <w:shd w:val="clear" w:color="auto" w:fill="FFFFFF"/>
        <w:snapToGrid w:val="0"/>
        <w:spacing w:line="360" w:lineRule="auto"/>
        <w:ind w:firstLine="504" w:firstLineChars="200"/>
        <w:rPr>
          <w:spacing w:val="6"/>
          <w:sz w:val="24"/>
        </w:rPr>
      </w:pPr>
      <w:r>
        <w:rPr>
          <w:rFonts w:hint="eastAsia"/>
          <w:spacing w:val="6"/>
          <w:sz w:val="24"/>
        </w:rPr>
        <w:t>3.3</w:t>
      </w:r>
      <w:r>
        <w:rPr>
          <w:rFonts w:hint="eastAsia"/>
          <w:sz w:val="24"/>
        </w:rPr>
        <w:t>甲方应当对乙方的安全教育与培训工作进行指导，应当监督检查乙方开展员工安全教育培训工作情况。</w:t>
      </w:r>
    </w:p>
    <w:p>
      <w:pPr>
        <w:widowControl/>
        <w:shd w:val="clear" w:color="auto" w:fill="FFFFFF"/>
        <w:snapToGrid w:val="0"/>
        <w:spacing w:line="360" w:lineRule="auto"/>
        <w:ind w:firstLine="474" w:firstLineChars="200"/>
        <w:rPr>
          <w:b/>
          <w:bCs/>
          <w:spacing w:val="-3"/>
          <w:sz w:val="24"/>
        </w:rPr>
      </w:pPr>
      <w:r>
        <w:rPr>
          <w:rFonts w:hint="eastAsia"/>
          <w:b/>
          <w:bCs/>
          <w:spacing w:val="-2"/>
          <w:sz w:val="24"/>
        </w:rPr>
        <w:t>（二）</w:t>
      </w:r>
      <w:r>
        <w:rPr>
          <w:rFonts w:hint="eastAsia"/>
          <w:b/>
          <w:bCs/>
          <w:spacing w:val="-3"/>
          <w:sz w:val="24"/>
        </w:rPr>
        <w:t xml:space="preserve">乙方的权利、义务、责任 </w:t>
      </w:r>
    </w:p>
    <w:p>
      <w:pPr>
        <w:widowControl/>
        <w:shd w:val="clear" w:color="auto" w:fill="FFFFFF"/>
        <w:snapToGrid w:val="0"/>
        <w:spacing w:line="360" w:lineRule="auto"/>
        <w:ind w:firstLine="480" w:firstLineChars="200"/>
        <w:rPr>
          <w:b/>
          <w:spacing w:val="6"/>
          <w:sz w:val="24"/>
        </w:rPr>
      </w:pPr>
      <w:r>
        <w:rPr>
          <w:rFonts w:hint="eastAsia"/>
          <w:sz w:val="24"/>
        </w:rPr>
        <w:t>1权利</w:t>
      </w:r>
    </w:p>
    <w:p>
      <w:pPr>
        <w:widowControl/>
        <w:shd w:val="clear" w:color="auto" w:fill="FFFFFF"/>
        <w:snapToGrid w:val="0"/>
        <w:spacing w:line="360" w:lineRule="auto"/>
        <w:ind w:firstLine="504" w:firstLineChars="200"/>
        <w:rPr>
          <w:spacing w:val="6"/>
          <w:sz w:val="24"/>
        </w:rPr>
      </w:pPr>
      <w:r>
        <w:rPr>
          <w:rFonts w:hint="eastAsia"/>
          <w:spacing w:val="6"/>
          <w:sz w:val="24"/>
        </w:rPr>
        <w:t>1.1乙方有权了解其作业场所和工作岗位存在的危险因素、防范措施及事故应急措施，有权对安全生产工作提出建议。</w:t>
      </w:r>
    </w:p>
    <w:p>
      <w:pPr>
        <w:widowControl/>
        <w:shd w:val="clear" w:color="auto" w:fill="FFFFFF"/>
        <w:snapToGrid w:val="0"/>
        <w:spacing w:line="360" w:lineRule="auto"/>
        <w:ind w:firstLine="504" w:firstLineChars="200"/>
        <w:rPr>
          <w:spacing w:val="6"/>
          <w:sz w:val="24"/>
        </w:rPr>
      </w:pPr>
      <w:r>
        <w:rPr>
          <w:rFonts w:hint="eastAsia"/>
          <w:spacing w:val="6"/>
          <w:sz w:val="24"/>
        </w:rPr>
        <w:t>1.2乙方有权对作业场所安全生产工作中存在的问题提出检举、和整改建议;有权拒绝违章指挥和强令冒险作业。</w:t>
      </w:r>
    </w:p>
    <w:p>
      <w:pPr>
        <w:widowControl/>
        <w:shd w:val="clear" w:color="auto" w:fill="FFFFFF"/>
        <w:snapToGrid w:val="0"/>
        <w:spacing w:line="360" w:lineRule="auto"/>
        <w:ind w:firstLine="504" w:firstLineChars="200"/>
        <w:rPr>
          <w:spacing w:val="6"/>
          <w:sz w:val="24"/>
        </w:rPr>
      </w:pPr>
      <w:r>
        <w:rPr>
          <w:rFonts w:hint="eastAsia"/>
          <w:spacing w:val="6"/>
          <w:sz w:val="24"/>
        </w:rPr>
        <w:t>1.3乙方应组织相关单位及外包单位对其所从事的作业活动开展危险源辨识工作，并将危险源辨识的内容作为安全技术交底和安全工作交底的其中内容之一。</w:t>
      </w:r>
    </w:p>
    <w:p>
      <w:pPr>
        <w:widowControl/>
        <w:shd w:val="clear" w:color="auto" w:fill="FFFFFF"/>
        <w:snapToGrid w:val="0"/>
        <w:spacing w:line="360" w:lineRule="auto"/>
        <w:ind w:firstLine="607" w:firstLineChars="241"/>
        <w:rPr>
          <w:spacing w:val="6"/>
          <w:sz w:val="24"/>
        </w:rPr>
      </w:pPr>
      <w:r>
        <w:rPr>
          <w:rFonts w:hint="eastAsia"/>
          <w:spacing w:val="6"/>
          <w:sz w:val="24"/>
        </w:rPr>
        <w:t>2义务</w:t>
      </w:r>
    </w:p>
    <w:p>
      <w:pPr>
        <w:widowControl/>
        <w:shd w:val="clear" w:color="auto" w:fill="FFFFFF"/>
        <w:snapToGrid w:val="0"/>
        <w:spacing w:line="360" w:lineRule="auto"/>
        <w:ind w:firstLine="607" w:firstLineChars="241"/>
        <w:rPr>
          <w:spacing w:val="6"/>
          <w:sz w:val="24"/>
        </w:rPr>
      </w:pPr>
      <w:r>
        <w:rPr>
          <w:rFonts w:hint="eastAsia"/>
          <w:spacing w:val="6"/>
          <w:sz w:val="24"/>
        </w:rPr>
        <w:t>2.1乙方应对作业人员进行安全生产教育和培训，确保作业人员掌握本职工作所需的安全生产知识，提高安全生产技能，同时对本单位员工开展“三级”安全教育。</w:t>
      </w:r>
    </w:p>
    <w:p>
      <w:pPr>
        <w:widowControl/>
        <w:shd w:val="clear" w:color="auto" w:fill="FFFFFF"/>
        <w:snapToGrid w:val="0"/>
        <w:spacing w:line="360" w:lineRule="auto"/>
        <w:ind w:firstLine="607" w:firstLineChars="241"/>
        <w:rPr>
          <w:spacing w:val="6"/>
          <w:sz w:val="24"/>
        </w:rPr>
      </w:pPr>
      <w:r>
        <w:rPr>
          <w:rFonts w:hint="eastAsia"/>
          <w:spacing w:val="6"/>
          <w:sz w:val="24"/>
        </w:rPr>
        <w:t>2.2乙方及乙方作业人员有义务严格遵守甲方的安全生产规章制度和操作规程，服从管理。</w:t>
      </w:r>
    </w:p>
    <w:p>
      <w:pPr>
        <w:widowControl/>
        <w:shd w:val="clear" w:color="auto" w:fill="FFFFFF"/>
        <w:snapToGrid w:val="0"/>
        <w:spacing w:line="360" w:lineRule="auto"/>
        <w:ind w:firstLine="578" w:firstLineChars="241"/>
        <w:rPr>
          <w:sz w:val="24"/>
        </w:rPr>
      </w:pPr>
      <w:r>
        <w:rPr>
          <w:rFonts w:hint="eastAsia"/>
          <w:sz w:val="24"/>
        </w:rPr>
        <w:t>2.3乙方对甲方所提供的作业相关的项目资料必须保密，非经甲方书面同意不能向外透露，作业完毕后，应及时退还甲方。</w:t>
      </w:r>
    </w:p>
    <w:p>
      <w:pPr>
        <w:widowControl/>
        <w:shd w:val="clear" w:color="auto" w:fill="FFFFFF"/>
        <w:snapToGrid w:val="0"/>
        <w:spacing w:line="360" w:lineRule="auto"/>
        <w:ind w:firstLine="578" w:firstLineChars="241"/>
        <w:rPr>
          <w:sz w:val="24"/>
        </w:rPr>
      </w:pPr>
      <w:r>
        <w:rPr>
          <w:rFonts w:hint="eastAsia"/>
          <w:sz w:val="24"/>
        </w:rPr>
        <w:t>2.4乙方有义务配合、服从甲方对作业现场的安全检查，对检查发现的安全隐患无条件进行整改。</w:t>
      </w:r>
    </w:p>
    <w:p>
      <w:pPr>
        <w:widowControl/>
        <w:shd w:val="clear" w:color="auto" w:fill="FFFFFF"/>
        <w:snapToGrid w:val="0"/>
        <w:spacing w:line="360" w:lineRule="auto"/>
        <w:ind w:firstLine="504" w:firstLineChars="200"/>
        <w:rPr>
          <w:spacing w:val="6"/>
          <w:sz w:val="24"/>
        </w:rPr>
      </w:pPr>
      <w:r>
        <w:rPr>
          <w:rFonts w:hint="eastAsia"/>
          <w:spacing w:val="6"/>
          <w:sz w:val="24"/>
        </w:rPr>
        <w:t>3责任</w:t>
      </w:r>
    </w:p>
    <w:p>
      <w:pPr>
        <w:widowControl/>
        <w:shd w:val="clear" w:color="auto" w:fill="FFFFFF"/>
        <w:snapToGrid w:val="0"/>
        <w:spacing w:line="360" w:lineRule="auto"/>
        <w:ind w:firstLine="504" w:firstLineChars="200"/>
        <w:rPr>
          <w:spacing w:val="6"/>
          <w:sz w:val="24"/>
        </w:rPr>
      </w:pPr>
      <w:r>
        <w:rPr>
          <w:rFonts w:hint="eastAsia"/>
          <w:spacing w:val="6"/>
          <w:sz w:val="24"/>
        </w:rPr>
        <w:t>3.1必须具有独立的法人资质，具备核准从事相关经营范围的资质，在签订协议前将其相关的资质证照复印件交甲方备案，并对其真实性、合法性、有效性负责。对本协议中的作业项目承担安全主体责任。</w:t>
      </w:r>
    </w:p>
    <w:p>
      <w:pPr>
        <w:widowControl/>
        <w:shd w:val="clear" w:color="auto" w:fill="FFFFFF"/>
        <w:snapToGrid w:val="0"/>
        <w:spacing w:line="360" w:lineRule="auto"/>
        <w:ind w:firstLine="504" w:firstLineChars="200"/>
        <w:rPr>
          <w:spacing w:val="6"/>
          <w:sz w:val="24"/>
        </w:rPr>
      </w:pPr>
      <w:r>
        <w:rPr>
          <w:rFonts w:hint="eastAsia"/>
          <w:spacing w:val="6"/>
          <w:sz w:val="24"/>
        </w:rPr>
        <w:t>3.2应根据有关法律法规规定和甲方要求设置安全生产管理机构，配备专职/兼职的安全生产管理人员，对作业全程要进行安全生产管理，督促乙方人员遵守甲方的安全生产管理制度和甲方的安全生产秩序，接受甲方的安全生产监督管理。</w:t>
      </w:r>
    </w:p>
    <w:p>
      <w:pPr>
        <w:widowControl/>
        <w:shd w:val="clear" w:color="auto" w:fill="FFFFFF"/>
        <w:snapToGrid w:val="0"/>
        <w:spacing w:line="360" w:lineRule="auto"/>
        <w:ind w:firstLine="528"/>
        <w:rPr>
          <w:sz w:val="24"/>
        </w:rPr>
      </w:pPr>
      <w:r>
        <w:rPr>
          <w:rFonts w:hint="eastAsia"/>
          <w:spacing w:val="6"/>
          <w:sz w:val="24"/>
        </w:rPr>
        <w:t>3.3</w:t>
      </w:r>
      <w:r>
        <w:rPr>
          <w:rFonts w:hint="eastAsia"/>
          <w:sz w:val="24"/>
        </w:rPr>
        <w:t>按照国家安全生产的相关法律法规及</w:t>
      </w:r>
      <w:r>
        <w:rPr>
          <w:rFonts w:hint="eastAsia"/>
          <w:spacing w:val="6"/>
          <w:sz w:val="24"/>
        </w:rPr>
        <w:t>甲方安全生产管理体系要求，</w:t>
      </w:r>
      <w:r>
        <w:rPr>
          <w:rFonts w:hint="eastAsia"/>
          <w:sz w:val="24"/>
        </w:rPr>
        <w:t>建立健全作业现场安全管理制度，及</w:t>
      </w:r>
      <w:r>
        <w:rPr>
          <w:rFonts w:hint="eastAsia"/>
          <w:spacing w:val="6"/>
          <w:sz w:val="24"/>
        </w:rPr>
        <w:t>以安全生产责任制为核心各项安全生产管理制度、流程，并严格执行。</w:t>
      </w:r>
      <w:r>
        <w:rPr>
          <w:rFonts w:hint="eastAsia"/>
          <w:sz w:val="24"/>
        </w:rPr>
        <w:t>配备专职安全管理人员，落实安全生产责任制，定期召开或参加甲方组织的安全会议。</w:t>
      </w:r>
    </w:p>
    <w:p>
      <w:pPr>
        <w:widowControl/>
        <w:shd w:val="clear" w:color="auto" w:fill="FFFFFF"/>
        <w:snapToGrid w:val="0"/>
        <w:spacing w:line="360" w:lineRule="auto"/>
        <w:ind w:firstLine="480" w:firstLineChars="200"/>
        <w:rPr>
          <w:sz w:val="24"/>
        </w:rPr>
      </w:pPr>
      <w:r>
        <w:rPr>
          <w:rFonts w:hint="eastAsia"/>
          <w:sz w:val="24"/>
        </w:rPr>
        <w:t>3.4在编制作业方案时，安全措施、事故预案及发生事故报告机制必须同时制定。在发生安全事故后应积极配合甲方组织开展的对事故的相关调查。</w:t>
      </w:r>
    </w:p>
    <w:p>
      <w:pPr>
        <w:widowControl/>
        <w:shd w:val="clear" w:color="auto" w:fill="FFFFFF"/>
        <w:snapToGrid w:val="0"/>
        <w:spacing w:line="360" w:lineRule="auto"/>
        <w:ind w:firstLine="480" w:firstLineChars="200"/>
        <w:rPr>
          <w:sz w:val="24"/>
        </w:rPr>
      </w:pPr>
      <w:r>
        <w:rPr>
          <w:rFonts w:hint="eastAsia"/>
          <w:sz w:val="24"/>
        </w:rPr>
        <w:t>3.5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落实各项规章制度和安全操作规程，消除人的不安全行为和物的不安全状态。乙方在项目作业范围内发现重大事故隐患后不能立即治理的，应当采取必要的防范措施，并及时书面报告甲方协商解决，消除事故隐患。</w:t>
      </w:r>
    </w:p>
    <w:p>
      <w:pPr>
        <w:widowControl/>
        <w:shd w:val="clear" w:color="auto" w:fill="FFFFFF"/>
        <w:snapToGrid w:val="0"/>
        <w:spacing w:line="360" w:lineRule="auto"/>
        <w:ind w:firstLine="480" w:firstLineChars="200"/>
        <w:rPr>
          <w:sz w:val="24"/>
        </w:rPr>
      </w:pPr>
      <w:r>
        <w:rPr>
          <w:rFonts w:hint="eastAsia"/>
          <w:sz w:val="24"/>
        </w:rPr>
        <w:t>3.6对乙方的作业区域现场设备设施及作业人员的安全负责，对作业区域的安全生产状况负责，并负责事故统计向政府主管部门及甲方上报和调查处理（或参与协助调查处理）。</w:t>
      </w:r>
    </w:p>
    <w:p>
      <w:pPr>
        <w:widowControl/>
        <w:shd w:val="clear" w:color="auto" w:fill="FFFFFF"/>
        <w:snapToGrid w:val="0"/>
        <w:spacing w:line="440" w:lineRule="exact"/>
        <w:ind w:firstLine="480" w:firstLineChars="200"/>
        <w:rPr>
          <w:sz w:val="24"/>
        </w:rPr>
      </w:pPr>
      <w:r>
        <w:rPr>
          <w:rFonts w:hint="eastAsia"/>
          <w:sz w:val="24"/>
        </w:rPr>
        <w:t>3.7乙方必须和参与项目的乙方施工人员签订符合劳动法要求的用工合同或劳务合同，并购买工伤保险或雇主责任险（购买保险金额不低于【120】万元/人），其中身故赔偿金额【100】万元/人、医疗保险保额金额【20】万元/人，向甲方提供保单复印件材料。</w:t>
      </w:r>
    </w:p>
    <w:p>
      <w:pPr>
        <w:widowControl/>
        <w:shd w:val="clear" w:color="auto" w:fill="FFFFFF"/>
        <w:snapToGrid w:val="0"/>
        <w:spacing w:line="440" w:lineRule="exact"/>
        <w:ind w:firstLine="480" w:firstLineChars="200"/>
        <w:rPr>
          <w:sz w:val="24"/>
        </w:rPr>
      </w:pPr>
      <w:r>
        <w:rPr>
          <w:rFonts w:hint="eastAsia"/>
          <w:sz w:val="24"/>
        </w:rPr>
        <w:t>3.8负责为乙方人员办理相应作业资质，并将复印件交甲方备案。</w:t>
      </w:r>
    </w:p>
    <w:p>
      <w:pPr>
        <w:widowControl/>
        <w:shd w:val="clear" w:color="auto" w:fill="FFFFFF"/>
        <w:snapToGrid w:val="0"/>
        <w:spacing w:line="440" w:lineRule="exact"/>
        <w:ind w:firstLine="480" w:firstLineChars="200"/>
        <w:rPr>
          <w:spacing w:val="6"/>
          <w:sz w:val="24"/>
        </w:rPr>
      </w:pPr>
      <w:r>
        <w:rPr>
          <w:rFonts w:hint="eastAsia"/>
          <w:sz w:val="24"/>
        </w:rPr>
        <w:t>3.9负责为乙方人员进行健康体检，涉及职业危害的岗位要落实好员工上岗前、在岗、离岗的职业健康检查，并将检查报告复印件交甲方备案，并留存相关资料。不得安</w:t>
      </w:r>
      <w:r>
        <w:rPr>
          <w:rFonts w:hint="eastAsia"/>
          <w:spacing w:val="6"/>
          <w:sz w:val="24"/>
        </w:rPr>
        <w:t>排未经上岗前职业健康检查的人员从事接触职业病危害的作业，不得安排有职业禁忌的人员从事其所禁忌的作业。</w:t>
      </w:r>
    </w:p>
    <w:p>
      <w:pPr>
        <w:widowControl/>
        <w:shd w:val="clear" w:color="auto" w:fill="FFFFFF"/>
        <w:snapToGrid w:val="0"/>
        <w:spacing w:line="360" w:lineRule="auto"/>
        <w:ind w:firstLine="504" w:firstLineChars="200"/>
        <w:rPr>
          <w:spacing w:val="6"/>
          <w:sz w:val="24"/>
        </w:rPr>
      </w:pPr>
      <w:r>
        <w:rPr>
          <w:rFonts w:hint="eastAsia"/>
          <w:spacing w:val="6"/>
          <w:sz w:val="24"/>
        </w:rPr>
        <w:t>3.10负责为员工提供符合国家相关质量标准要求的该作业岗位必须配备的劳动防护用品</w:t>
      </w:r>
      <w:r>
        <w:rPr>
          <w:rFonts w:hint="eastAsia"/>
          <w:sz w:val="24"/>
        </w:rPr>
        <w:t>（如反光背心、安全帽、双钩安全带、安全绳、手套、防护眼镜、墨镜、劳保鞋、防护面罩、口罩、护耳器等）并督促作业人员规范佩戴、使用</w:t>
      </w:r>
      <w:r>
        <w:rPr>
          <w:rFonts w:hint="eastAsia"/>
          <w:spacing w:val="6"/>
          <w:sz w:val="24"/>
        </w:rPr>
        <w:t>，并监督指导作业人员正确使用劳动防护用品。</w:t>
      </w:r>
    </w:p>
    <w:p>
      <w:pPr>
        <w:widowControl/>
        <w:shd w:val="clear" w:color="auto" w:fill="FFFFFF"/>
        <w:snapToGrid w:val="0"/>
        <w:spacing w:line="360" w:lineRule="auto"/>
        <w:ind w:firstLine="504" w:firstLineChars="200"/>
        <w:rPr>
          <w:spacing w:val="6"/>
          <w:sz w:val="24"/>
        </w:rPr>
      </w:pPr>
      <w:r>
        <w:rPr>
          <w:rFonts w:hint="eastAsia"/>
          <w:spacing w:val="6"/>
          <w:sz w:val="24"/>
        </w:rPr>
        <w:t>3.11乙方人员在工作中发生伤亡事故时，乙方及时开展对伤亡人员的救援救治工作，保护好事故现场，承担伤亡人员的医疗费用、工伤认定、保险索赔及相关的善后处理工作。</w:t>
      </w:r>
    </w:p>
    <w:p>
      <w:pPr>
        <w:widowControl/>
        <w:shd w:val="clear" w:color="auto" w:fill="FFFFFF"/>
        <w:snapToGrid w:val="0"/>
        <w:spacing w:line="360" w:lineRule="auto"/>
        <w:ind w:firstLine="504" w:firstLineChars="200"/>
        <w:rPr>
          <w:spacing w:val="6"/>
          <w:sz w:val="24"/>
        </w:rPr>
      </w:pPr>
      <w:r>
        <w:rPr>
          <w:rFonts w:hint="eastAsia"/>
          <w:spacing w:val="6"/>
          <w:sz w:val="24"/>
        </w:rPr>
        <w:t>3.12乙方人员在申请进行职业病诊断、鉴定时，乙方负责处理职业病诊断、鉴定事宜，并如实提供职业病诊断、鉴定所需的劳动者职业史和职业危害接触史等资料。</w:t>
      </w:r>
    </w:p>
    <w:p>
      <w:pPr>
        <w:widowControl/>
        <w:shd w:val="clear" w:color="auto" w:fill="FFFFFF"/>
        <w:snapToGrid w:val="0"/>
        <w:spacing w:line="360" w:lineRule="auto"/>
        <w:ind w:firstLine="504" w:firstLineChars="200"/>
        <w:rPr>
          <w:spacing w:val="6"/>
          <w:sz w:val="24"/>
        </w:rPr>
      </w:pPr>
      <w:r>
        <w:rPr>
          <w:rFonts w:hint="eastAsia"/>
          <w:spacing w:val="6"/>
          <w:sz w:val="24"/>
        </w:rPr>
        <w:t>3.13乙方人员发生变更情况应及时书面告知甲方并履行人员变更手续。</w:t>
      </w:r>
    </w:p>
    <w:p>
      <w:pPr>
        <w:widowControl/>
        <w:shd w:val="clear" w:color="auto" w:fill="FFFFFF"/>
        <w:snapToGrid w:val="0"/>
        <w:spacing w:line="360" w:lineRule="auto"/>
        <w:ind w:firstLine="504" w:firstLineChars="200"/>
        <w:rPr>
          <w:spacing w:val="6"/>
          <w:sz w:val="24"/>
        </w:rPr>
      </w:pPr>
      <w:r>
        <w:rPr>
          <w:rFonts w:hint="eastAsia"/>
          <w:spacing w:val="6"/>
          <w:sz w:val="24"/>
        </w:rPr>
        <w:t>3.14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pPr>
        <w:widowControl/>
        <w:shd w:val="clear" w:color="auto" w:fill="FFFFFF"/>
        <w:snapToGrid w:val="0"/>
        <w:spacing w:line="360" w:lineRule="auto"/>
        <w:ind w:firstLine="504" w:firstLineChars="200"/>
        <w:rPr>
          <w:spacing w:val="6"/>
          <w:sz w:val="24"/>
        </w:rPr>
      </w:pPr>
      <w:r>
        <w:rPr>
          <w:rFonts w:hint="eastAsia"/>
          <w:spacing w:val="6"/>
          <w:sz w:val="24"/>
        </w:rPr>
        <w:t>3.15乙方需按照甲方安全生产费用管理制度等相关制度要求，制定《年度安全生产费用使用计划》报甲方备案并严格实施。</w:t>
      </w:r>
    </w:p>
    <w:p>
      <w:pPr>
        <w:widowControl/>
        <w:shd w:val="clear" w:color="auto" w:fill="FFFFFF"/>
        <w:snapToGrid w:val="0"/>
        <w:spacing w:line="360" w:lineRule="auto"/>
        <w:ind w:firstLine="480" w:firstLineChars="200"/>
        <w:rPr>
          <w:sz w:val="24"/>
        </w:rPr>
      </w:pPr>
      <w:r>
        <w:rPr>
          <w:rFonts w:hint="eastAsia"/>
          <w:sz w:val="24"/>
        </w:rPr>
        <w:t>3.16乙方作业人员及非乙方作业人员在乙方作业区域内发生非因甲方原因导致的任何事故，均由乙方自行负责，并按国家的法律法规进行事故处理并承担全部责任及损失，与甲方无关。</w:t>
      </w:r>
    </w:p>
    <w:p>
      <w:pPr>
        <w:widowControl/>
        <w:shd w:val="clear" w:color="auto" w:fill="FFFFFF"/>
        <w:snapToGrid w:val="0"/>
        <w:spacing w:line="360" w:lineRule="auto"/>
        <w:ind w:firstLine="480" w:firstLineChars="200"/>
        <w:rPr>
          <w:sz w:val="24"/>
        </w:rPr>
      </w:pPr>
      <w:r>
        <w:rPr>
          <w:rFonts w:hint="eastAsia"/>
          <w:sz w:val="24"/>
        </w:rPr>
        <w:t>3.17乙方对作业区域现场在作业开始前已有或毗邻建（构）筑物、设备、设施、地下管线（网）或特殊作业环境可能造成损害的，须采取相应的安全防护措施，并承担损坏赔偿责任。</w:t>
      </w:r>
    </w:p>
    <w:p>
      <w:pPr>
        <w:widowControl/>
        <w:shd w:val="clear" w:color="auto" w:fill="FFFFFF"/>
        <w:snapToGrid w:val="0"/>
        <w:spacing w:line="360" w:lineRule="auto"/>
        <w:ind w:firstLine="480" w:firstLineChars="200"/>
        <w:rPr>
          <w:sz w:val="24"/>
        </w:rPr>
      </w:pPr>
      <w:r>
        <w:rPr>
          <w:rFonts w:hint="eastAsia"/>
          <w:sz w:val="24"/>
        </w:rPr>
        <w:t>3.18乙方作业区域的作业设备、临时用电设施、脚手架、出入通道口、楼梯口、危险有害气体或液体存放处等危险部位，设置明显的安全警示标志，危险警示标志符合国家标准。</w:t>
      </w:r>
    </w:p>
    <w:p>
      <w:pPr>
        <w:widowControl/>
        <w:shd w:val="clear" w:color="auto" w:fill="FFFFFF"/>
        <w:snapToGrid w:val="0"/>
        <w:spacing w:line="360" w:lineRule="auto"/>
        <w:ind w:firstLine="480" w:firstLineChars="200"/>
        <w:rPr>
          <w:sz w:val="24"/>
        </w:rPr>
      </w:pPr>
      <w:r>
        <w:rPr>
          <w:rFonts w:hint="eastAsia"/>
          <w:sz w:val="24"/>
        </w:rPr>
        <w:t>3.19乙方应遵守甲方各项安全管理规定，办理作业许可，规范开展现场作业，文明作业，保障作业全过程中的作业安全。</w:t>
      </w:r>
    </w:p>
    <w:p>
      <w:pPr>
        <w:widowControl/>
        <w:shd w:val="clear" w:color="auto" w:fill="FFFFFF"/>
        <w:snapToGrid w:val="0"/>
        <w:spacing w:line="360" w:lineRule="auto"/>
        <w:ind w:firstLine="480" w:firstLineChars="200"/>
        <w:rPr>
          <w:sz w:val="24"/>
        </w:rPr>
      </w:pPr>
      <w:r>
        <w:rPr>
          <w:rFonts w:hint="eastAsia"/>
          <w:sz w:val="24"/>
        </w:rPr>
        <w:t>3.20乙方应加强作业现场应急管理，完善应急预案，配备现场作业所需的应急资源，并加强培训和演练。</w:t>
      </w:r>
    </w:p>
    <w:p>
      <w:pPr>
        <w:widowControl/>
        <w:shd w:val="clear" w:color="auto" w:fill="FFFFFF"/>
        <w:snapToGrid w:val="0"/>
        <w:spacing w:line="360" w:lineRule="auto"/>
        <w:ind w:firstLine="480" w:firstLineChars="200"/>
        <w:rPr>
          <w:sz w:val="24"/>
        </w:rPr>
      </w:pPr>
      <w:r>
        <w:rPr>
          <w:rFonts w:hint="eastAsia"/>
          <w:sz w:val="24"/>
        </w:rPr>
        <w:t>3.21乙方作业过程中违反国家有关法律法规，受到行政、经济、刑事处罚的，一律由乙方自行承担责任。</w:t>
      </w:r>
    </w:p>
    <w:p>
      <w:pPr>
        <w:widowControl/>
        <w:shd w:val="clear" w:color="auto" w:fill="FFFFFF"/>
        <w:snapToGrid w:val="0"/>
        <w:spacing w:line="360" w:lineRule="auto"/>
        <w:ind w:firstLine="480" w:firstLineChars="200"/>
        <w:rPr>
          <w:sz w:val="24"/>
        </w:rPr>
      </w:pPr>
      <w:r>
        <w:rPr>
          <w:rFonts w:hint="eastAsia"/>
          <w:sz w:val="24"/>
        </w:rPr>
        <w:t>3.22乙方保证安全投入落实到位、专款专用，不断完善和改进项目现场安全生产条件。</w:t>
      </w:r>
    </w:p>
    <w:p>
      <w:pPr>
        <w:widowControl/>
        <w:shd w:val="clear" w:color="auto" w:fill="FFFFFF"/>
        <w:snapToGrid w:val="0"/>
        <w:spacing w:line="360" w:lineRule="auto"/>
        <w:ind w:firstLine="480" w:firstLineChars="200"/>
        <w:rPr>
          <w:sz w:val="24"/>
        </w:rPr>
      </w:pPr>
      <w:r>
        <w:rPr>
          <w:rFonts w:hint="eastAsia"/>
          <w:sz w:val="24"/>
        </w:rPr>
        <w:t>3.23作业前应提交如下材料：</w:t>
      </w:r>
    </w:p>
    <w:p>
      <w:pPr>
        <w:widowControl/>
        <w:shd w:val="clear" w:color="auto" w:fill="FFFFFF"/>
        <w:snapToGrid w:val="0"/>
        <w:spacing w:line="360" w:lineRule="auto"/>
        <w:ind w:firstLine="480" w:firstLineChars="200"/>
        <w:rPr>
          <w:sz w:val="24"/>
        </w:rPr>
      </w:pPr>
      <w:r>
        <w:rPr>
          <w:rFonts w:hint="eastAsia"/>
          <w:sz w:val="24"/>
        </w:rPr>
        <w:t>3.23.1营业执照复印件、安全管理机构设置和安全管理人员配备文件。</w:t>
      </w:r>
    </w:p>
    <w:p>
      <w:pPr>
        <w:widowControl/>
        <w:shd w:val="clear" w:color="auto" w:fill="FFFFFF"/>
        <w:snapToGrid w:val="0"/>
        <w:spacing w:line="360" w:lineRule="auto"/>
        <w:ind w:firstLine="480" w:firstLineChars="200"/>
        <w:rPr>
          <w:sz w:val="24"/>
        </w:rPr>
      </w:pPr>
      <w:r>
        <w:rPr>
          <w:rFonts w:hint="eastAsia"/>
          <w:sz w:val="24"/>
        </w:rPr>
        <w:t>3.23.2安全生产“三项制度”（即：安全生产责任制、安全生产管理制度、安全操作规程）。</w:t>
      </w:r>
    </w:p>
    <w:p>
      <w:pPr>
        <w:widowControl/>
        <w:shd w:val="clear" w:color="auto" w:fill="FFFFFF"/>
        <w:snapToGrid w:val="0"/>
        <w:spacing w:line="360" w:lineRule="auto"/>
        <w:ind w:firstLine="480" w:firstLineChars="200"/>
        <w:rPr>
          <w:sz w:val="24"/>
        </w:rPr>
      </w:pPr>
      <w:r>
        <w:rPr>
          <w:rFonts w:hint="eastAsia"/>
          <w:sz w:val="24"/>
        </w:rPr>
        <w:t>3.23.3制定项目施工方案和应急预案。</w:t>
      </w:r>
    </w:p>
    <w:p>
      <w:pPr>
        <w:widowControl/>
        <w:shd w:val="clear" w:color="auto" w:fill="FFFFFF"/>
        <w:snapToGrid w:val="0"/>
        <w:spacing w:line="360" w:lineRule="auto"/>
        <w:ind w:firstLine="480" w:firstLineChars="200"/>
        <w:rPr>
          <w:sz w:val="24"/>
        </w:rPr>
      </w:pPr>
      <w:r>
        <w:rPr>
          <w:rFonts w:hint="eastAsia"/>
          <w:sz w:val="24"/>
        </w:rPr>
        <w:t>3.23.4作业人员的《三级安全教育表》和考试合格材料。</w:t>
      </w:r>
    </w:p>
    <w:p>
      <w:pPr>
        <w:widowControl/>
        <w:shd w:val="clear" w:color="auto" w:fill="FFFFFF"/>
        <w:snapToGrid w:val="0"/>
        <w:spacing w:line="360" w:lineRule="auto"/>
        <w:ind w:firstLine="480" w:firstLineChars="200"/>
        <w:rPr>
          <w:sz w:val="24"/>
        </w:rPr>
      </w:pPr>
      <w:r>
        <w:rPr>
          <w:rFonts w:hint="eastAsia"/>
          <w:sz w:val="24"/>
        </w:rPr>
        <w:t>3.23.5乙方与作业人员签订的劳动合同。</w:t>
      </w:r>
    </w:p>
    <w:p>
      <w:pPr>
        <w:widowControl/>
        <w:shd w:val="clear" w:color="auto" w:fill="FFFFFF"/>
        <w:snapToGrid w:val="0"/>
        <w:spacing w:line="360" w:lineRule="auto"/>
        <w:ind w:firstLine="480" w:firstLineChars="200"/>
        <w:rPr>
          <w:sz w:val="24"/>
        </w:rPr>
      </w:pPr>
      <w:r>
        <w:rPr>
          <w:rFonts w:hint="eastAsia"/>
          <w:sz w:val="24"/>
        </w:rPr>
        <w:t>3.23.6法人身份证复印件、法人或现场负责人《安全管理培训合格证书》。</w:t>
      </w:r>
    </w:p>
    <w:p>
      <w:pPr>
        <w:widowControl/>
        <w:shd w:val="clear" w:color="auto" w:fill="FFFFFF"/>
        <w:snapToGrid w:val="0"/>
        <w:spacing w:line="360" w:lineRule="auto"/>
        <w:ind w:firstLine="480" w:firstLineChars="200"/>
        <w:rPr>
          <w:sz w:val="24"/>
        </w:rPr>
      </w:pPr>
      <w:r>
        <w:rPr>
          <w:rFonts w:hint="eastAsia"/>
          <w:sz w:val="24"/>
        </w:rPr>
        <w:t>3.23.7作业人员 县级以上医院“健康体检”表，涉及到职业卫生管理岗位的，还需提供职业健康体检表。</w:t>
      </w:r>
    </w:p>
    <w:p>
      <w:pPr>
        <w:widowControl/>
        <w:shd w:val="clear" w:color="auto" w:fill="FFFFFF"/>
        <w:snapToGrid w:val="0"/>
        <w:spacing w:line="360" w:lineRule="auto"/>
        <w:ind w:firstLine="480" w:firstLineChars="200"/>
        <w:rPr>
          <w:sz w:val="24"/>
        </w:rPr>
      </w:pPr>
      <w:r>
        <w:rPr>
          <w:rFonts w:hint="eastAsia"/>
          <w:sz w:val="24"/>
        </w:rPr>
        <w:t>3.23.8人员花名册及提供所有作业人员身份证复印件。</w:t>
      </w:r>
    </w:p>
    <w:p>
      <w:pPr>
        <w:widowControl/>
        <w:shd w:val="clear" w:color="auto" w:fill="FFFFFF"/>
        <w:snapToGrid w:val="0"/>
        <w:spacing w:line="360" w:lineRule="auto"/>
        <w:ind w:firstLine="480" w:firstLineChars="200"/>
        <w:rPr>
          <w:sz w:val="24"/>
        </w:rPr>
      </w:pPr>
      <w:r>
        <w:rPr>
          <w:rFonts w:hint="eastAsia"/>
          <w:sz w:val="24"/>
        </w:rPr>
        <w:t>3.23.9缴纳的保险材料。</w:t>
      </w:r>
    </w:p>
    <w:p>
      <w:pPr>
        <w:widowControl/>
        <w:shd w:val="clear" w:color="auto" w:fill="FFFFFF"/>
        <w:snapToGrid w:val="0"/>
        <w:spacing w:line="360" w:lineRule="auto"/>
        <w:ind w:firstLine="480" w:firstLineChars="200"/>
        <w:rPr>
          <w:sz w:val="24"/>
        </w:rPr>
      </w:pPr>
      <w:r>
        <w:rPr>
          <w:rFonts w:hint="eastAsia"/>
          <w:sz w:val="24"/>
        </w:rPr>
        <w:t>3.23.10特殊作业人员清单、特种作业资格证复印件、从事特种设备安装、检修、维护作业的提供相应的资格证书等。</w:t>
      </w:r>
    </w:p>
    <w:p>
      <w:pPr>
        <w:widowControl/>
        <w:shd w:val="clear" w:color="auto" w:fill="FFFFFF"/>
        <w:snapToGrid w:val="0"/>
        <w:spacing w:line="360" w:lineRule="auto"/>
        <w:ind w:firstLine="480" w:firstLineChars="200"/>
        <w:rPr>
          <w:sz w:val="24"/>
        </w:rPr>
      </w:pPr>
      <w:r>
        <w:rPr>
          <w:rFonts w:hint="eastAsia"/>
          <w:sz w:val="24"/>
        </w:rPr>
        <w:t>3.23.11乙方工器具清单包含合格证，主要设备设施、工器具是否满足维护检修的安全、技术要求等。</w:t>
      </w:r>
    </w:p>
    <w:p>
      <w:pPr>
        <w:widowControl/>
        <w:shd w:val="clear" w:color="auto" w:fill="FFFFFF"/>
        <w:snapToGrid w:val="0"/>
        <w:spacing w:line="360" w:lineRule="auto"/>
        <w:ind w:firstLine="480" w:firstLineChars="200"/>
        <w:rPr>
          <w:sz w:val="24"/>
        </w:rPr>
      </w:pPr>
      <w:r>
        <w:rPr>
          <w:rFonts w:hint="eastAsia"/>
          <w:sz w:val="24"/>
        </w:rPr>
        <w:t>3.23.12相关方劳动防护用品清单，提供检验合格证。</w:t>
      </w:r>
    </w:p>
    <w:p>
      <w:pPr>
        <w:widowControl/>
        <w:shd w:val="clear" w:color="auto" w:fill="FFFFFF"/>
        <w:snapToGrid w:val="0"/>
        <w:spacing w:line="360" w:lineRule="auto"/>
        <w:ind w:firstLine="480" w:firstLineChars="200"/>
        <w:rPr>
          <w:sz w:val="24"/>
        </w:rPr>
      </w:pPr>
      <w:r>
        <w:rPr>
          <w:rFonts w:hint="eastAsia"/>
          <w:sz w:val="24"/>
        </w:rPr>
        <w:t>3.24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widowControl/>
        <w:shd w:val="clear" w:color="auto" w:fill="FFFFFF"/>
        <w:snapToGrid w:val="0"/>
        <w:spacing w:line="360" w:lineRule="auto"/>
        <w:ind w:firstLine="480" w:firstLineChars="200"/>
        <w:rPr>
          <w:sz w:val="24"/>
        </w:rPr>
      </w:pPr>
      <w:r>
        <w:rPr>
          <w:rFonts w:hint="eastAsia"/>
          <w:sz w:val="24"/>
        </w:rPr>
        <w:t>3.25乙方每日作业前，必须参加甲方组织的班前会（安全技术交底）活动后方可安排作业。</w:t>
      </w:r>
    </w:p>
    <w:p>
      <w:pPr>
        <w:widowControl/>
        <w:shd w:val="clear" w:color="auto" w:fill="FFFFFF"/>
        <w:snapToGrid w:val="0"/>
        <w:spacing w:line="360" w:lineRule="auto"/>
        <w:ind w:firstLine="480" w:firstLineChars="200"/>
        <w:rPr>
          <w:sz w:val="24"/>
        </w:rPr>
      </w:pPr>
      <w:r>
        <w:rPr>
          <w:rFonts w:hint="eastAsia"/>
          <w:sz w:val="24"/>
        </w:rPr>
        <w:t>3.26乙方安排进入甲方区域的工程、运输车辆必须按照甲方要求配置爆闪灯、前后录像仪、倒车语音提示、前后影像、倒车雷达、示宽灯、车辆左右和后侧张贴反光条等。</w:t>
      </w:r>
    </w:p>
    <w:p>
      <w:pPr>
        <w:widowControl/>
        <w:shd w:val="clear" w:color="auto" w:fill="FFFFFF"/>
        <w:snapToGrid w:val="0"/>
        <w:spacing w:line="360" w:lineRule="auto"/>
        <w:ind w:firstLine="480" w:firstLineChars="200"/>
        <w:rPr>
          <w:sz w:val="24"/>
        </w:rPr>
      </w:pPr>
      <w:r>
        <w:rPr>
          <w:rFonts w:hint="eastAsia"/>
          <w:sz w:val="24"/>
        </w:rPr>
        <w:t>3.27乙方禁止私自在甲方区域接施工电箱主电源，由乙方向甲方申请临时用电，甲方派人接电，电气作业人员必须穿绝缘鞋。</w:t>
      </w:r>
    </w:p>
    <w:p>
      <w:pPr>
        <w:widowControl/>
        <w:shd w:val="clear" w:color="auto" w:fill="FFFFFF"/>
        <w:snapToGrid w:val="0"/>
        <w:spacing w:line="360" w:lineRule="auto"/>
        <w:ind w:firstLine="480" w:firstLineChars="200"/>
        <w:rPr>
          <w:sz w:val="24"/>
        </w:rPr>
      </w:pPr>
      <w:r>
        <w:rPr>
          <w:rFonts w:hint="eastAsia"/>
          <w:sz w:val="24"/>
        </w:rPr>
        <w:t>3.28乙方人员从事气割作业，除穿戴最基本的安全帽和反光背心外，必须戴难燃手套和墨镜。</w:t>
      </w:r>
    </w:p>
    <w:p>
      <w:pPr>
        <w:widowControl/>
        <w:shd w:val="clear" w:color="auto" w:fill="FFFFFF"/>
        <w:snapToGrid w:val="0"/>
        <w:spacing w:line="360" w:lineRule="auto"/>
        <w:ind w:firstLine="480" w:firstLineChars="200"/>
        <w:rPr>
          <w:sz w:val="24"/>
        </w:rPr>
      </w:pPr>
      <w:r>
        <w:rPr>
          <w:rFonts w:hint="eastAsia"/>
          <w:sz w:val="24"/>
        </w:rPr>
        <w:t>3.29乙方人员从事焊接作业，必须佩戴安全帽、绝缘鞋、电焊手套、电焊面罩，作业过程中禁止穿易燃的反光衣等，作业完毕后及时穿反光衣。</w:t>
      </w:r>
    </w:p>
    <w:p>
      <w:pPr>
        <w:widowControl/>
        <w:shd w:val="clear" w:color="auto" w:fill="FFFFFF"/>
        <w:snapToGrid w:val="0"/>
        <w:spacing w:line="360" w:lineRule="auto"/>
        <w:ind w:firstLine="480" w:firstLineChars="200"/>
        <w:rPr>
          <w:sz w:val="24"/>
        </w:rPr>
      </w:pPr>
      <w:r>
        <w:rPr>
          <w:rFonts w:hint="eastAsia"/>
          <w:sz w:val="24"/>
        </w:rPr>
        <w:t>3.30从事高处、临边作业必须佩戴安全带并挂好，没有条件要创造条件。搭设的脚手架必须符合规范等安全要求，原则上禁止使用竹、木头等易断材质作为搭设材料（锅炉炉膛除外），脚手架上的踏板必须铺满并固定好。</w:t>
      </w:r>
    </w:p>
    <w:p>
      <w:pPr>
        <w:widowControl/>
        <w:shd w:val="clear" w:color="auto" w:fill="FFFFFF"/>
        <w:snapToGrid w:val="0"/>
        <w:spacing w:line="360" w:lineRule="auto"/>
        <w:ind w:firstLine="480" w:firstLineChars="200"/>
        <w:rPr>
          <w:sz w:val="24"/>
        </w:rPr>
      </w:pPr>
      <w:r>
        <w:rPr>
          <w:rFonts w:hint="eastAsia"/>
          <w:sz w:val="24"/>
        </w:rPr>
        <w:t>3.31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widowControl/>
        <w:shd w:val="clear" w:color="auto" w:fill="FFFFFF"/>
        <w:snapToGrid w:val="0"/>
        <w:spacing w:line="360" w:lineRule="auto"/>
        <w:ind w:firstLine="480" w:firstLineChars="200"/>
        <w:rPr>
          <w:sz w:val="24"/>
        </w:rPr>
      </w:pPr>
      <w:r>
        <w:rPr>
          <w:rFonts w:hint="eastAsia"/>
          <w:sz w:val="24"/>
        </w:rPr>
        <w:t>3.32人员在厂区行走时，原则上只允许行走人行通道、斑马线和甲方指定的区域，禁止跨越隔离栏，乱走、乱跑，不得擅自进入与作业无关的区域。</w:t>
      </w:r>
    </w:p>
    <w:p>
      <w:pPr>
        <w:widowControl/>
        <w:shd w:val="clear" w:color="auto" w:fill="FFFFFF"/>
        <w:snapToGrid w:val="0"/>
        <w:spacing w:line="360" w:lineRule="auto"/>
        <w:ind w:firstLine="480" w:firstLineChars="200"/>
        <w:rPr>
          <w:sz w:val="24"/>
        </w:rPr>
      </w:pPr>
      <w:r>
        <w:rPr>
          <w:rFonts w:hint="eastAsia"/>
          <w:sz w:val="24"/>
        </w:rPr>
        <w:t>3.33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widowControl/>
        <w:shd w:val="clear" w:color="auto" w:fill="FFFFFF"/>
        <w:snapToGrid w:val="0"/>
        <w:spacing w:line="360" w:lineRule="auto"/>
        <w:ind w:firstLine="480" w:firstLineChars="200"/>
        <w:rPr>
          <w:sz w:val="24"/>
        </w:rPr>
      </w:pPr>
      <w:r>
        <w:rPr>
          <w:rFonts w:hint="eastAsia"/>
          <w:sz w:val="24"/>
        </w:rPr>
        <w:t>3.34乙方施工（安装）区域的施工（安装）设备、临时用电设施、脚手架、出入通道口、楼梯口、危险有害气体或液体存放处等危险部位，应设置明显的安全警示标志、围栏，危险警示标志、围栏符合国家标准。</w:t>
      </w:r>
    </w:p>
    <w:p>
      <w:pPr>
        <w:widowControl/>
        <w:shd w:val="clear" w:color="auto" w:fill="FFFFFF"/>
        <w:snapToGrid w:val="0"/>
        <w:spacing w:line="360" w:lineRule="auto"/>
        <w:ind w:firstLine="480" w:firstLineChars="200"/>
        <w:rPr>
          <w:sz w:val="24"/>
        </w:rPr>
      </w:pPr>
      <w:r>
        <w:rPr>
          <w:rFonts w:hint="eastAsia"/>
          <w:sz w:val="24"/>
        </w:rPr>
        <w:t>3.35乙方所用工具、材料、备品备件应码放平稳，不得存在有倾翻、滚动、坠落和其它危险隐患。</w:t>
      </w:r>
    </w:p>
    <w:p>
      <w:pPr>
        <w:widowControl/>
        <w:shd w:val="clear" w:color="auto" w:fill="FFFFFF"/>
        <w:snapToGrid w:val="0"/>
        <w:spacing w:line="360" w:lineRule="auto"/>
        <w:ind w:firstLine="480" w:firstLineChars="200"/>
        <w:rPr>
          <w:sz w:val="24"/>
        </w:rPr>
      </w:pPr>
      <w:r>
        <w:rPr>
          <w:rFonts w:hint="eastAsia"/>
          <w:sz w:val="24"/>
        </w:rPr>
        <w:t>3.36乙方应在合同签订的5日内向甲方支付不得低于合同总金额的【2】%的风险抵押金（乙方缴纳的项目合同履约保证金可同时用作风险抵押金），作为安全、环保风险抵押金使用。乙方发生事故罚款时，甲方可从风险抵押金中扣款，风险抵押金不足的可从项目合同金额中扣除。</w:t>
      </w:r>
    </w:p>
    <w:p>
      <w:pPr>
        <w:widowControl/>
        <w:shd w:val="clear" w:color="auto" w:fill="FFFFFF"/>
        <w:snapToGrid w:val="0"/>
        <w:spacing w:line="360" w:lineRule="auto"/>
        <w:ind w:firstLine="480" w:firstLineChars="200"/>
        <w:rPr>
          <w:sz w:val="24"/>
        </w:rPr>
      </w:pPr>
      <w:r>
        <w:rPr>
          <w:rFonts w:hint="eastAsia"/>
          <w:sz w:val="24"/>
        </w:rPr>
        <w:t>3.37乙方作业现场发生事故的，应立即报告监理和甲方，乙方应按《生产安全事故报告和调查处理条例》等法律、法规、规章的规定报告，并按照专项应急预案或者应急处置方案立即开展事故救援。</w:t>
      </w:r>
    </w:p>
    <w:p>
      <w:pPr>
        <w:widowControl/>
        <w:shd w:val="clear" w:color="auto" w:fill="FFFFFF"/>
        <w:snapToGrid w:val="0"/>
        <w:spacing w:line="360" w:lineRule="auto"/>
        <w:ind w:firstLine="480" w:firstLineChars="200"/>
        <w:rPr>
          <w:sz w:val="24"/>
        </w:rPr>
      </w:pPr>
      <w:r>
        <w:rPr>
          <w:rFonts w:hint="eastAsia"/>
          <w:sz w:val="24"/>
        </w:rPr>
        <w:t>3.38乙方不得随意更换项目关键人员，关键人员离开现场应提前告知甲方，并办理相关审批手续。</w:t>
      </w:r>
    </w:p>
    <w:p>
      <w:pPr>
        <w:widowControl/>
        <w:shd w:val="clear" w:color="auto" w:fill="FFFFFF"/>
        <w:snapToGrid w:val="0"/>
        <w:spacing w:line="360" w:lineRule="auto"/>
        <w:ind w:firstLine="480" w:firstLineChars="200"/>
        <w:rPr>
          <w:sz w:val="24"/>
        </w:rPr>
      </w:pPr>
      <w:r>
        <w:rPr>
          <w:rFonts w:hint="eastAsia"/>
          <w:sz w:val="24"/>
        </w:rPr>
        <w:t>3.39作业现场暂时停工的，乙方须做好现场安全防护工作。</w:t>
      </w:r>
    </w:p>
    <w:p>
      <w:pPr>
        <w:widowControl/>
        <w:shd w:val="clear" w:color="auto" w:fill="FFFFFF"/>
        <w:snapToGrid w:val="0"/>
        <w:spacing w:line="360" w:lineRule="auto"/>
        <w:ind w:firstLine="480" w:firstLineChars="200"/>
        <w:rPr>
          <w:sz w:val="24"/>
        </w:rPr>
      </w:pPr>
      <w:r>
        <w:rPr>
          <w:rFonts w:hint="eastAsia"/>
          <w:sz w:val="24"/>
        </w:rPr>
        <w:t>3.40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widowControl/>
        <w:shd w:val="clear" w:color="auto" w:fill="FFFFFF"/>
        <w:snapToGrid w:val="0"/>
        <w:spacing w:line="360" w:lineRule="auto"/>
        <w:ind w:firstLine="480" w:firstLineChars="200"/>
        <w:rPr>
          <w:sz w:val="24"/>
        </w:rPr>
      </w:pPr>
      <w:r>
        <w:rPr>
          <w:rFonts w:hint="eastAsia"/>
          <w:sz w:val="24"/>
        </w:rPr>
        <w:t>3.41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pPr>
        <w:widowControl/>
        <w:shd w:val="clear" w:color="auto" w:fill="FFFFFF"/>
        <w:snapToGrid w:val="0"/>
        <w:spacing w:line="360" w:lineRule="auto"/>
        <w:ind w:firstLine="480" w:firstLineChars="200"/>
        <w:rPr>
          <w:sz w:val="24"/>
        </w:rPr>
      </w:pPr>
      <w:r>
        <w:rPr>
          <w:rFonts w:hint="eastAsia"/>
          <w:sz w:val="24"/>
        </w:rPr>
        <w:t>3.42乙方必须设置安全管理员及卫生专员，每日负责做好作业区域内的安全、文明施工工作，做到有轮必有罩、有轴必有套、梯台必有栏、井沟必有盖及工完场清等，营造良好的安全、文明工作环境。</w:t>
      </w:r>
    </w:p>
    <w:p>
      <w:pPr>
        <w:widowControl/>
        <w:shd w:val="clear" w:color="auto" w:fill="FFFFFF"/>
        <w:snapToGrid w:val="0"/>
        <w:spacing w:line="360" w:lineRule="auto"/>
        <w:ind w:firstLine="480" w:firstLineChars="200"/>
        <w:rPr>
          <w:sz w:val="24"/>
        </w:rPr>
      </w:pPr>
      <w:r>
        <w:rPr>
          <w:rFonts w:hint="eastAsia"/>
          <w:sz w:val="24"/>
        </w:rPr>
        <w:t>3.43乙方不得将作业项目拆包给不具备相应资质等级的作业单位或个人。</w:t>
      </w:r>
    </w:p>
    <w:p>
      <w:pPr>
        <w:widowControl/>
        <w:shd w:val="clear" w:color="auto" w:fill="FFFFFF"/>
        <w:snapToGrid w:val="0"/>
        <w:spacing w:line="360" w:lineRule="auto"/>
        <w:ind w:firstLine="480" w:firstLineChars="200"/>
        <w:rPr>
          <w:sz w:val="24"/>
        </w:rPr>
      </w:pPr>
      <w:r>
        <w:rPr>
          <w:rFonts w:hint="eastAsia"/>
          <w:sz w:val="24"/>
        </w:rPr>
        <w:t>3.44乙方与相邻的单位同时作业或交叉作业，有可能相互危及对方作业时，应签订安全管理协议，明确各自的安全管理职责和应采取的安全措施及责任划分，配专人进行安全检查与协调。</w:t>
      </w:r>
    </w:p>
    <w:p>
      <w:pPr>
        <w:widowControl/>
        <w:shd w:val="clear" w:color="auto" w:fill="FFFFFF"/>
        <w:snapToGrid w:val="0"/>
        <w:spacing w:line="360" w:lineRule="auto"/>
        <w:ind w:firstLine="480" w:firstLineChars="200"/>
        <w:rPr>
          <w:sz w:val="24"/>
        </w:rPr>
      </w:pPr>
      <w:r>
        <w:rPr>
          <w:rFonts w:hint="eastAsia"/>
          <w:sz w:val="24"/>
        </w:rPr>
        <w:t>3.45乙方应加强作业现场应急管理，完善应急预案，配备现场作业所需的应急资源，并加强培训和演练。</w:t>
      </w:r>
    </w:p>
    <w:p>
      <w:pPr>
        <w:widowControl/>
        <w:shd w:val="clear" w:color="auto" w:fill="FFFFFF"/>
        <w:snapToGrid w:val="0"/>
        <w:spacing w:line="360" w:lineRule="auto"/>
        <w:ind w:firstLine="474" w:firstLineChars="200"/>
        <w:rPr>
          <w:b/>
          <w:bCs/>
          <w:spacing w:val="-3"/>
          <w:sz w:val="24"/>
        </w:rPr>
      </w:pPr>
      <w:r>
        <w:rPr>
          <w:rFonts w:hint="eastAsia"/>
          <w:b/>
          <w:bCs/>
          <w:spacing w:val="-2"/>
          <w:sz w:val="24"/>
        </w:rPr>
        <w:t>（三）</w:t>
      </w:r>
      <w:r>
        <w:rPr>
          <w:rFonts w:hint="eastAsia"/>
          <w:b/>
          <w:bCs/>
          <w:spacing w:val="-3"/>
          <w:sz w:val="24"/>
        </w:rPr>
        <w:t>安全考核</w:t>
      </w:r>
    </w:p>
    <w:p>
      <w:pPr>
        <w:widowControl/>
        <w:shd w:val="clear" w:color="auto" w:fill="FFFFFF"/>
        <w:snapToGrid w:val="0"/>
        <w:spacing w:line="360" w:lineRule="auto"/>
        <w:ind w:firstLine="504" w:firstLineChars="200"/>
        <w:rPr>
          <w:spacing w:val="6"/>
          <w:sz w:val="24"/>
        </w:rPr>
      </w:pPr>
      <w:r>
        <w:rPr>
          <w:rFonts w:hint="eastAsia"/>
          <w:spacing w:val="6"/>
          <w:sz w:val="24"/>
        </w:rPr>
        <w:t>甲方可根据内部管理制度对乙方进行考核，并有权根据考核结果对项目费用进行核减。</w:t>
      </w:r>
    </w:p>
    <w:p>
      <w:pPr>
        <w:widowControl/>
        <w:shd w:val="clear" w:color="auto" w:fill="FFFFFF"/>
        <w:snapToGrid w:val="0"/>
        <w:spacing w:line="360" w:lineRule="auto"/>
        <w:ind w:firstLine="504" w:firstLineChars="200"/>
        <w:rPr>
          <w:spacing w:val="6"/>
          <w:sz w:val="24"/>
        </w:rPr>
      </w:pPr>
      <w:r>
        <w:rPr>
          <w:rFonts w:hint="eastAsia"/>
          <w:spacing w:val="6"/>
          <w:sz w:val="24"/>
        </w:rPr>
        <w:t>1根据本项目安全管理工作，乙方向甲方缴纳XXXXX万元（大写：XXX万元）</w:t>
      </w:r>
      <w:r>
        <w:rPr>
          <w:rFonts w:hint="eastAsia"/>
          <w:spacing w:val="6"/>
          <w:sz w:val="24"/>
          <w:u w:val="single"/>
        </w:rPr>
        <w:t>的安全管理风</w:t>
      </w:r>
      <w:r>
        <w:rPr>
          <w:rFonts w:hint="eastAsia"/>
          <w:spacing w:val="6"/>
          <w:sz w:val="24"/>
        </w:rPr>
        <w:t>险押金（合同履约保证金转为安全管理风险押金），用于甲方对乙方的安全管理。当乙方发生未履新安全管理责任或者造成安全事故时，甲方可以根据协议扣除部分或全部安全管理风险押金。</w:t>
      </w:r>
    </w:p>
    <w:p>
      <w:pPr>
        <w:widowControl/>
        <w:shd w:val="clear" w:color="auto" w:fill="FFFFFF"/>
        <w:snapToGrid w:val="0"/>
        <w:spacing w:line="440" w:lineRule="exact"/>
        <w:ind w:firstLine="504" w:firstLineChars="200"/>
        <w:rPr>
          <w:spacing w:val="6"/>
          <w:sz w:val="24"/>
        </w:rPr>
      </w:pPr>
      <w:r>
        <w:rPr>
          <w:rFonts w:hint="eastAsia"/>
          <w:spacing w:val="6"/>
          <w:sz w:val="24"/>
        </w:rPr>
        <w:t>乙方违反本协议规定的，一般违规扣【100】元/次，严重违规（违反十条禁令）扣【300元】元/次，重复违反扣【1000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pPr>
        <w:widowControl/>
        <w:shd w:val="clear" w:color="auto" w:fill="FFFFFF"/>
        <w:snapToGrid w:val="0"/>
        <w:spacing w:line="360" w:lineRule="auto"/>
        <w:ind w:firstLine="504" w:firstLineChars="200"/>
        <w:rPr>
          <w:spacing w:val="6"/>
          <w:sz w:val="24"/>
        </w:rPr>
      </w:pPr>
      <w:r>
        <w:rPr>
          <w:rFonts w:hint="eastAsia"/>
          <w:spacing w:val="6"/>
          <w:sz w:val="24"/>
        </w:rPr>
        <w:t>2若乙方施工现场发生重伤1-2 人责任事故，甲方扣罚该项目风险抵押金总额的20％（1人）、60%（2人）；若乙方施工现场发生死亡1人及以上或重伤3人及以上责任事故，甲方扣罚该项目全部风险抵押金。</w:t>
      </w:r>
    </w:p>
    <w:p>
      <w:pPr>
        <w:widowControl/>
        <w:shd w:val="clear" w:color="auto" w:fill="FFFFFF"/>
        <w:snapToGrid w:val="0"/>
        <w:spacing w:line="360" w:lineRule="auto"/>
        <w:ind w:firstLine="504" w:firstLineChars="200"/>
        <w:rPr>
          <w:spacing w:val="6"/>
          <w:sz w:val="24"/>
        </w:rPr>
      </w:pPr>
      <w:r>
        <w:rPr>
          <w:rFonts w:hint="eastAsia"/>
          <w:spacing w:val="6"/>
          <w:sz w:val="24"/>
        </w:rPr>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pPr>
        <w:widowControl/>
        <w:snapToGrid w:val="0"/>
        <w:spacing w:line="360" w:lineRule="auto"/>
        <w:ind w:firstLine="482" w:firstLineChars="200"/>
        <w:rPr>
          <w:b/>
          <w:bCs/>
          <w:sz w:val="24"/>
        </w:rPr>
      </w:pPr>
      <w:r>
        <w:rPr>
          <w:rFonts w:hint="eastAsia"/>
          <w:b/>
          <w:bCs/>
          <w:sz w:val="24"/>
        </w:rPr>
        <w:t>三、附则</w:t>
      </w:r>
    </w:p>
    <w:p>
      <w:pPr>
        <w:widowControl/>
        <w:shd w:val="clear" w:color="auto" w:fill="FFFFFF"/>
        <w:snapToGrid w:val="0"/>
        <w:spacing w:line="360" w:lineRule="auto"/>
        <w:ind w:firstLine="472" w:firstLineChars="200"/>
        <w:rPr>
          <w:spacing w:val="6"/>
          <w:sz w:val="24"/>
        </w:rPr>
      </w:pPr>
      <w:r>
        <w:rPr>
          <w:rFonts w:hint="eastAsia"/>
          <w:spacing w:val="-2"/>
          <w:sz w:val="24"/>
        </w:rPr>
        <w:t>（一）</w:t>
      </w:r>
      <w:r>
        <w:rPr>
          <w:rFonts w:hint="eastAsia"/>
          <w:spacing w:val="6"/>
          <w:sz w:val="24"/>
        </w:rPr>
        <w:t>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pPr>
        <w:widowControl/>
        <w:shd w:val="clear" w:color="auto" w:fill="FFFFFF"/>
        <w:snapToGrid w:val="0"/>
        <w:spacing w:line="360" w:lineRule="auto"/>
        <w:ind w:firstLine="472" w:firstLineChars="200"/>
        <w:rPr>
          <w:spacing w:val="6"/>
          <w:sz w:val="24"/>
        </w:rPr>
      </w:pPr>
      <w:r>
        <w:rPr>
          <w:rFonts w:hint="eastAsia"/>
          <w:spacing w:val="-2"/>
          <w:sz w:val="24"/>
        </w:rPr>
        <w:t>（二）</w:t>
      </w:r>
      <w:r>
        <w:rPr>
          <w:rFonts w:hint="eastAsia"/>
          <w:spacing w:val="6"/>
          <w:sz w:val="24"/>
        </w:rPr>
        <w:t>本协议内容如与国家有关法律、法规和规定不一致，按照国家有关规定执行。</w:t>
      </w:r>
    </w:p>
    <w:p>
      <w:pPr>
        <w:widowControl/>
        <w:shd w:val="clear" w:color="auto" w:fill="FFFFFF"/>
        <w:snapToGrid w:val="0"/>
        <w:spacing w:line="360" w:lineRule="auto"/>
        <w:ind w:firstLine="472" w:firstLineChars="200"/>
        <w:rPr>
          <w:spacing w:val="6"/>
          <w:sz w:val="24"/>
        </w:rPr>
      </w:pPr>
      <w:r>
        <w:rPr>
          <w:rFonts w:hint="eastAsia"/>
          <w:spacing w:val="-2"/>
          <w:sz w:val="24"/>
        </w:rPr>
        <w:t>（三）</w:t>
      </w:r>
      <w:r>
        <w:rPr>
          <w:rFonts w:hint="eastAsia"/>
          <w:spacing w:val="6"/>
          <w:sz w:val="24"/>
        </w:rPr>
        <w:t>协议有效期按照项目合同工期。项目合同工期变更，本协议有效期相应变更。</w:t>
      </w:r>
    </w:p>
    <w:p>
      <w:pPr>
        <w:widowControl/>
        <w:shd w:val="clear" w:color="auto" w:fill="FFFFFF"/>
        <w:snapToGrid w:val="0"/>
        <w:spacing w:line="360" w:lineRule="auto"/>
        <w:ind w:firstLine="472" w:firstLineChars="200"/>
        <w:rPr>
          <w:spacing w:val="6"/>
          <w:sz w:val="24"/>
        </w:rPr>
      </w:pPr>
      <w:r>
        <w:rPr>
          <w:rFonts w:hint="eastAsia"/>
          <w:spacing w:val="-2"/>
          <w:sz w:val="24"/>
        </w:rPr>
        <w:t>（四）</w:t>
      </w:r>
      <w:r>
        <w:rPr>
          <w:rFonts w:hint="eastAsia"/>
          <w:spacing w:val="6"/>
          <w:sz w:val="24"/>
        </w:rPr>
        <w:t>因不可抗力造成的双方设备损坏、人员伤亡，各自承担相应的损失。</w:t>
      </w:r>
    </w:p>
    <w:p>
      <w:pPr>
        <w:widowControl/>
        <w:shd w:val="clear" w:color="auto" w:fill="FFFFFF"/>
        <w:snapToGrid w:val="0"/>
        <w:spacing w:line="360" w:lineRule="auto"/>
        <w:ind w:firstLine="504" w:firstLineChars="200"/>
        <w:rPr>
          <w:spacing w:val="6"/>
          <w:sz w:val="24"/>
        </w:rPr>
      </w:pPr>
      <w:r>
        <w:rPr>
          <w:rFonts w:hint="eastAsia"/>
          <w:spacing w:val="6"/>
          <w:sz w:val="24"/>
        </w:rPr>
        <w:t>（五）本协议一式贰份。甲方、乙方各执壹份。</w:t>
      </w:r>
    </w:p>
    <w:p>
      <w:pPr>
        <w:tabs>
          <w:tab w:val="left" w:pos="720"/>
        </w:tabs>
        <w:spacing w:line="420" w:lineRule="exact"/>
        <w:ind w:firstLine="480" w:firstLineChars="200"/>
        <w:rPr>
          <w:sz w:val="24"/>
        </w:rPr>
      </w:pPr>
    </w:p>
    <w:p>
      <w:pPr>
        <w:tabs>
          <w:tab w:val="left" w:pos="720"/>
        </w:tabs>
        <w:spacing w:line="420" w:lineRule="exact"/>
        <w:ind w:firstLine="480" w:firstLineChars="200"/>
        <w:rPr>
          <w:rFonts w:hint="eastAsia"/>
          <w:sz w:val="24"/>
        </w:rPr>
      </w:pPr>
    </w:p>
    <w:p>
      <w:pPr>
        <w:tabs>
          <w:tab w:val="left" w:pos="720"/>
        </w:tabs>
        <w:spacing w:line="420" w:lineRule="exact"/>
        <w:ind w:firstLine="480" w:firstLineChars="200"/>
        <w:rPr>
          <w:rFonts w:hint="eastAsia"/>
          <w:sz w:val="24"/>
        </w:rPr>
      </w:pPr>
    </w:p>
    <w:p>
      <w:pPr>
        <w:tabs>
          <w:tab w:val="left" w:pos="720"/>
        </w:tabs>
        <w:spacing w:line="420" w:lineRule="exact"/>
        <w:ind w:firstLine="480" w:firstLineChars="200"/>
        <w:rPr>
          <w:sz w:val="24"/>
        </w:rPr>
      </w:pPr>
    </w:p>
    <w:p>
      <w:pPr>
        <w:tabs>
          <w:tab w:val="left" w:pos="0"/>
        </w:tabs>
        <w:spacing w:line="420" w:lineRule="exact"/>
        <w:rPr>
          <w:sz w:val="24"/>
        </w:rPr>
      </w:pPr>
      <w:r>
        <w:rPr>
          <w:rFonts w:hint="eastAsia"/>
          <w:sz w:val="24"/>
        </w:rPr>
        <w:t>甲方(盖章)：中粮崇左糖业有限公司         乙方(盖章)：</w:t>
      </w:r>
    </w:p>
    <w:p>
      <w:pPr>
        <w:tabs>
          <w:tab w:val="left" w:pos="105"/>
          <w:tab w:val="left" w:pos="5220"/>
        </w:tabs>
        <w:spacing w:line="420" w:lineRule="exact"/>
        <w:rPr>
          <w:sz w:val="24"/>
        </w:rPr>
      </w:pPr>
    </w:p>
    <w:p>
      <w:pPr>
        <w:tabs>
          <w:tab w:val="left" w:pos="105"/>
          <w:tab w:val="left" w:pos="5220"/>
        </w:tabs>
        <w:spacing w:line="420" w:lineRule="exact"/>
        <w:rPr>
          <w:sz w:val="24"/>
        </w:rPr>
      </w:pPr>
      <w:r>
        <w:rPr>
          <w:rFonts w:hint="eastAsia"/>
          <w:sz w:val="24"/>
        </w:rPr>
        <w:t>企业负责人(签字)：                       企业负责人(签字)：　</w:t>
      </w:r>
    </w:p>
    <w:p>
      <w:pPr>
        <w:tabs>
          <w:tab w:val="left" w:pos="105"/>
          <w:tab w:val="left" w:pos="5220"/>
        </w:tabs>
        <w:spacing w:line="420" w:lineRule="exact"/>
        <w:rPr>
          <w:sz w:val="24"/>
        </w:rPr>
      </w:pPr>
    </w:p>
    <w:p>
      <w:pPr>
        <w:tabs>
          <w:tab w:val="left" w:pos="105"/>
          <w:tab w:val="left" w:pos="5220"/>
        </w:tabs>
        <w:spacing w:line="420" w:lineRule="exact"/>
        <w:rPr>
          <w:sz w:val="24"/>
        </w:rPr>
      </w:pPr>
      <w:r>
        <w:rPr>
          <w:rFonts w:hint="eastAsia"/>
          <w:sz w:val="24"/>
        </w:rPr>
        <w:t>或者委托代理人(签字) ：                  或者委托代理人(签字)：</w:t>
      </w:r>
    </w:p>
    <w:p>
      <w:pPr>
        <w:tabs>
          <w:tab w:val="left" w:pos="105"/>
          <w:tab w:val="left" w:pos="5220"/>
        </w:tabs>
        <w:spacing w:line="420" w:lineRule="exact"/>
        <w:rPr>
          <w:sz w:val="24"/>
        </w:rPr>
      </w:pPr>
    </w:p>
    <w:p>
      <w:pPr>
        <w:tabs>
          <w:tab w:val="left" w:pos="105"/>
          <w:tab w:val="left" w:pos="5220"/>
        </w:tabs>
        <w:spacing w:line="420" w:lineRule="exact"/>
        <w:rPr>
          <w:sz w:val="24"/>
        </w:rPr>
      </w:pPr>
      <w:r>
        <w:rPr>
          <w:rFonts w:hint="eastAsia"/>
          <w:sz w:val="24"/>
        </w:rPr>
        <w:t>联系电话：　　　　　　　　　　　　　   　联系电话：</w:t>
      </w:r>
    </w:p>
    <w:p>
      <w:pPr>
        <w:tabs>
          <w:tab w:val="left" w:pos="105"/>
          <w:tab w:val="left" w:pos="5220"/>
        </w:tabs>
        <w:spacing w:line="420" w:lineRule="exact"/>
        <w:rPr>
          <w:sz w:val="24"/>
        </w:rPr>
      </w:pPr>
    </w:p>
    <w:p>
      <w:pPr>
        <w:tabs>
          <w:tab w:val="left" w:pos="105"/>
          <w:tab w:val="left" w:pos="5220"/>
        </w:tabs>
        <w:spacing w:line="420" w:lineRule="exact"/>
        <w:rPr>
          <w:sz w:val="24"/>
        </w:rPr>
      </w:pPr>
      <w:r>
        <w:rPr>
          <w:rFonts w:hint="eastAsia"/>
          <w:sz w:val="24"/>
        </w:rPr>
        <w:t>日期：       年   月   日                日期：       年    月    日</w:t>
      </w:r>
    </w:p>
    <w:p/>
    <w:p/>
    <w:p/>
    <w:p/>
    <w:p/>
    <w:p/>
    <w:p/>
    <w:p/>
    <w:p/>
    <w:p/>
    <w:p/>
    <w:p/>
    <w:p/>
    <w:p/>
    <w:p/>
    <w:p/>
    <w:p/>
    <w:p/>
    <w:p/>
    <w:p>
      <w:pPr>
        <w:pStyle w:val="2"/>
        <w:spacing w:line="276" w:lineRule="auto"/>
        <w:rPr>
          <w:rFonts w:eastAsia="仿宋"/>
          <w:snapToGrid w:val="0"/>
          <w:sz w:val="24"/>
          <w:szCs w:val="24"/>
          <w:lang w:eastAsia="zh-CN"/>
        </w:rPr>
      </w:pPr>
      <w:bookmarkStart w:id="216" w:name="_Toc120949936"/>
      <w:r>
        <w:rPr>
          <w:rFonts w:hint="eastAsia" w:eastAsia="仿宋"/>
          <w:b/>
          <w:bCs/>
          <w:snapToGrid w:val="0"/>
          <w:sz w:val="32"/>
          <w:szCs w:val="32"/>
          <w:lang w:eastAsia="zh-CN"/>
        </w:rPr>
        <w:t>第</w:t>
      </w:r>
      <w:r>
        <w:rPr>
          <w:rFonts w:eastAsia="仿宋"/>
          <w:b/>
          <w:bCs/>
          <w:snapToGrid w:val="0"/>
          <w:sz w:val="32"/>
          <w:szCs w:val="32"/>
          <w:lang w:eastAsia="zh-CN"/>
        </w:rPr>
        <w:t>六</w:t>
      </w:r>
      <w:r>
        <w:rPr>
          <w:rFonts w:hint="eastAsia" w:eastAsia="仿宋"/>
          <w:b/>
          <w:bCs/>
          <w:snapToGrid w:val="0"/>
          <w:sz w:val="32"/>
          <w:szCs w:val="32"/>
          <w:lang w:eastAsia="zh-CN"/>
        </w:rPr>
        <w:t>章</w:t>
      </w:r>
      <w:r>
        <w:rPr>
          <w:rFonts w:eastAsia="仿宋"/>
          <w:b/>
          <w:bCs/>
          <w:snapToGrid w:val="0"/>
          <w:sz w:val="32"/>
          <w:szCs w:val="32"/>
          <w:lang w:eastAsia="zh-CN"/>
        </w:rPr>
        <w:t>采购文件格式</w:t>
      </w:r>
      <w:bookmarkEnd w:id="216"/>
      <w:bookmarkStart w:id="217" w:name="扫描0048"/>
      <w:bookmarkEnd w:id="217"/>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adjustRightInd w:val="0"/>
        <w:snapToGrid w:val="0"/>
        <w:spacing w:line="276" w:lineRule="auto"/>
        <w:rPr>
          <w:rFonts w:eastAsia="仿宋"/>
          <w:b/>
          <w:bCs/>
          <w:snapToGrid w:val="0"/>
          <w:sz w:val="36"/>
          <w:szCs w:val="36"/>
        </w:rPr>
      </w:pPr>
    </w:p>
    <w:p>
      <w:pPr>
        <w:spacing w:line="276" w:lineRule="auto"/>
        <w:jc w:val="center"/>
        <w:rPr>
          <w:rFonts w:eastAsia="仿宋"/>
          <w:b/>
          <w:bCs/>
          <w:snapToGrid w:val="0"/>
          <w:sz w:val="36"/>
          <w:szCs w:val="36"/>
        </w:rPr>
      </w:pPr>
      <w:r>
        <w:rPr>
          <w:rFonts w:hint="eastAsia" w:eastAsia="仿宋"/>
          <w:b/>
          <w:bCs/>
          <w:snapToGrid w:val="0"/>
          <w:sz w:val="36"/>
          <w:szCs w:val="36"/>
        </w:rPr>
        <w:t>中粮崇左糖业2023年新增仓储变压器及配电室改造项目（电器分项）谈判采购</w:t>
      </w: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pStyle w:val="16"/>
        <w:rPr>
          <w:rFonts w:eastAsia="仿宋"/>
          <w:snapToGrid w:val="0"/>
        </w:rPr>
      </w:pPr>
    </w:p>
    <w:p>
      <w:pPr>
        <w:pStyle w:val="5"/>
        <w:rPr>
          <w:lang w:eastAsia="zh-CN"/>
        </w:rPr>
      </w:pP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adjustRightInd w:val="0"/>
        <w:snapToGrid w:val="0"/>
        <w:spacing w:line="276" w:lineRule="auto"/>
        <w:jc w:val="center"/>
        <w:rPr>
          <w:rFonts w:eastAsia="仿宋"/>
          <w:b/>
          <w:bCs/>
          <w:snapToGrid w:val="0"/>
          <w:sz w:val="52"/>
          <w:szCs w:val="52"/>
        </w:rPr>
      </w:pPr>
      <w:r>
        <w:rPr>
          <w:rFonts w:eastAsia="仿宋"/>
          <w:b/>
          <w:bCs/>
          <w:snapToGrid w:val="0"/>
          <w:sz w:val="52"/>
          <w:szCs w:val="52"/>
        </w:rPr>
        <w:t>采购文件</w:t>
      </w: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adjustRightInd w:val="0"/>
        <w:snapToGrid w:val="0"/>
        <w:spacing w:line="276" w:lineRule="auto"/>
        <w:ind w:left="2029" w:leftChars="966"/>
        <w:rPr>
          <w:rFonts w:eastAsia="仿宋"/>
          <w:snapToGrid w:val="0"/>
          <w:sz w:val="24"/>
        </w:rPr>
      </w:pPr>
      <w:r>
        <w:rPr>
          <w:rFonts w:eastAsia="仿宋"/>
          <w:snapToGrid w:val="0"/>
          <w:sz w:val="32"/>
          <w:szCs w:val="32"/>
        </w:rPr>
        <w:t>供应商</w:t>
      </w:r>
      <w:r>
        <w:rPr>
          <w:rFonts w:hint="eastAsia" w:eastAsia="仿宋"/>
          <w:snapToGrid w:val="0"/>
          <w:sz w:val="32"/>
          <w:szCs w:val="32"/>
        </w:rPr>
        <w:t>：</w:t>
      </w:r>
      <w:r>
        <w:rPr>
          <w:rFonts w:hint="eastAsia" w:eastAsia="仿宋"/>
          <w:snapToGrid w:val="0"/>
          <w:sz w:val="32"/>
          <w:szCs w:val="32"/>
          <w:u w:val="single"/>
        </w:rPr>
        <w:t xml:space="preserve">                      </w:t>
      </w:r>
      <w:r>
        <w:rPr>
          <w:rFonts w:hint="eastAsia" w:eastAsia="仿宋"/>
          <w:snapToGrid w:val="0"/>
          <w:sz w:val="32"/>
          <w:szCs w:val="32"/>
        </w:rPr>
        <w:t xml:space="preserve">        </w:t>
      </w:r>
    </w:p>
    <w:p>
      <w:pPr>
        <w:adjustRightInd w:val="0"/>
        <w:snapToGrid w:val="0"/>
        <w:spacing w:line="276" w:lineRule="auto"/>
        <w:ind w:left="3247" w:leftChars="1546"/>
        <w:rPr>
          <w:rFonts w:eastAsia="仿宋"/>
          <w:snapToGrid w:val="0"/>
          <w:sz w:val="32"/>
          <w:szCs w:val="32"/>
        </w:rPr>
      </w:pPr>
    </w:p>
    <w:p>
      <w:pPr>
        <w:pStyle w:val="16"/>
      </w:pPr>
    </w:p>
    <w:p>
      <w:pPr>
        <w:adjustRightInd w:val="0"/>
        <w:snapToGrid w:val="0"/>
        <w:spacing w:line="276" w:lineRule="auto"/>
        <w:ind w:left="3247" w:leftChars="1546" w:firstLine="800" w:firstLineChars="250"/>
        <w:rPr>
          <w:rFonts w:eastAsia="仿宋"/>
          <w:snapToGrid w:val="0"/>
          <w:sz w:val="32"/>
          <w:szCs w:val="32"/>
        </w:rPr>
      </w:pPr>
      <w:r>
        <w:rPr>
          <w:rFonts w:eastAsia="仿宋"/>
          <w:snapToGrid w:val="0"/>
          <w:sz w:val="32"/>
          <w:szCs w:val="32"/>
        </w:rPr>
        <w:t>年</w:t>
      </w:r>
      <w:r>
        <w:rPr>
          <w:rFonts w:hint="eastAsia" w:eastAsia="仿宋"/>
          <w:snapToGrid w:val="0"/>
          <w:sz w:val="32"/>
          <w:szCs w:val="32"/>
        </w:rPr>
        <w:t xml:space="preserve">   </w:t>
      </w:r>
      <w:r>
        <w:rPr>
          <w:rFonts w:eastAsia="仿宋"/>
          <w:snapToGrid w:val="0"/>
          <w:sz w:val="32"/>
          <w:szCs w:val="32"/>
        </w:rPr>
        <w:t>月</w:t>
      </w:r>
      <w:r>
        <w:rPr>
          <w:rFonts w:hint="eastAsia" w:eastAsia="仿宋"/>
          <w:snapToGrid w:val="0"/>
          <w:sz w:val="32"/>
          <w:szCs w:val="32"/>
        </w:rPr>
        <w:t xml:space="preserve">   </w:t>
      </w:r>
      <w:r>
        <w:rPr>
          <w:rFonts w:eastAsia="仿宋"/>
          <w:snapToGrid w:val="0"/>
          <w:sz w:val="32"/>
          <w:szCs w:val="32"/>
        </w:rPr>
        <w:t>日</w:t>
      </w:r>
    </w:p>
    <w:p>
      <w:pPr>
        <w:spacing w:line="276" w:lineRule="auto"/>
        <w:rPr>
          <w:rFonts w:eastAsia="仿宋"/>
          <w:snapToGrid w:val="0"/>
          <w:sz w:val="24"/>
        </w:rPr>
      </w:pPr>
      <w:bookmarkStart w:id="218" w:name="扫描0049"/>
      <w:bookmarkEnd w:id="218"/>
    </w:p>
    <w:p>
      <w:pPr>
        <w:pStyle w:val="16"/>
        <w:rPr>
          <w:rFonts w:eastAsia="仿宋"/>
          <w:snapToGrid w:val="0"/>
        </w:rPr>
      </w:pPr>
    </w:p>
    <w:p>
      <w:pPr>
        <w:pStyle w:val="5"/>
        <w:rPr>
          <w:rFonts w:eastAsia="仿宋"/>
          <w:snapToGrid w:val="0"/>
          <w:szCs w:val="24"/>
          <w:lang w:eastAsia="zh-CN"/>
        </w:rPr>
      </w:pPr>
    </w:p>
    <w:p/>
    <w:p/>
    <w:p/>
    <w:p>
      <w:pPr>
        <w:pStyle w:val="5"/>
        <w:rPr>
          <w:lang w:eastAsia="zh-CN"/>
        </w:rPr>
      </w:pPr>
    </w:p>
    <w:p>
      <w:pPr>
        <w:adjustRightInd w:val="0"/>
        <w:snapToGrid w:val="0"/>
        <w:spacing w:line="276" w:lineRule="auto"/>
        <w:rPr>
          <w:rFonts w:eastAsia="仿宋"/>
          <w:snapToGrid w:val="0"/>
          <w:sz w:val="24"/>
        </w:rPr>
      </w:pPr>
    </w:p>
    <w:p>
      <w:pPr>
        <w:adjustRightInd w:val="0"/>
        <w:snapToGrid w:val="0"/>
        <w:spacing w:line="276" w:lineRule="auto"/>
        <w:jc w:val="center"/>
        <w:rPr>
          <w:rFonts w:eastAsia="仿宋"/>
          <w:b/>
          <w:bCs/>
          <w:snapToGrid w:val="0"/>
          <w:sz w:val="32"/>
          <w:szCs w:val="32"/>
        </w:rPr>
      </w:pPr>
      <w:r>
        <w:rPr>
          <w:rFonts w:eastAsia="仿宋"/>
          <w:b/>
          <w:bCs/>
          <w:snapToGrid w:val="0"/>
          <w:sz w:val="32"/>
          <w:szCs w:val="32"/>
        </w:rPr>
        <w:t>目录</w:t>
      </w:r>
    </w:p>
    <w:p>
      <w:pPr>
        <w:spacing w:line="360" w:lineRule="auto"/>
        <w:rPr>
          <w:rFonts w:eastAsia="仿宋"/>
          <w:snapToGrid w:val="0"/>
          <w:sz w:val="24"/>
        </w:rPr>
      </w:pPr>
    </w:p>
    <w:p>
      <w:pPr>
        <w:adjustRightInd w:val="0"/>
        <w:snapToGrid w:val="0"/>
        <w:spacing w:line="540" w:lineRule="exact"/>
        <w:ind w:firstLine="480" w:firstLineChars="200"/>
        <w:rPr>
          <w:rFonts w:ascii="仿宋" w:hAnsi="仿宋" w:eastAsia="仿宋" w:cs="仿宋"/>
          <w:snapToGrid w:val="0"/>
          <w:sz w:val="24"/>
        </w:rPr>
      </w:pPr>
      <w:bookmarkStart w:id="219" w:name="扫描0050"/>
      <w:bookmarkEnd w:id="219"/>
      <w:r>
        <w:rPr>
          <w:rFonts w:hint="eastAsia" w:ascii="仿宋" w:hAnsi="仿宋" w:eastAsia="仿宋" w:cs="仿宋"/>
          <w:snapToGrid w:val="0"/>
          <w:sz w:val="24"/>
        </w:rPr>
        <w:t>一、响应函</w:t>
      </w:r>
    </w:p>
    <w:p>
      <w:pPr>
        <w:adjustRightInd w:val="0"/>
        <w:snapToGrid w:val="0"/>
        <w:spacing w:line="540" w:lineRule="exact"/>
        <w:ind w:firstLine="480" w:firstLineChars="200"/>
        <w:rPr>
          <w:rFonts w:ascii="仿宋" w:hAnsi="仿宋" w:eastAsia="仿宋" w:cs="仿宋"/>
          <w:snapToGrid w:val="0"/>
          <w:sz w:val="24"/>
        </w:rPr>
      </w:pPr>
      <w:r>
        <w:rPr>
          <w:rFonts w:hint="eastAsia" w:ascii="仿宋" w:hAnsi="仿宋" w:eastAsia="仿宋" w:cs="仿宋"/>
          <w:snapToGrid w:val="0"/>
          <w:sz w:val="24"/>
        </w:rPr>
        <w:t>二、授权委托书（适用于有委托代理人的情况）</w:t>
      </w:r>
    </w:p>
    <w:p>
      <w:pPr>
        <w:adjustRightInd w:val="0"/>
        <w:snapToGrid w:val="0"/>
        <w:spacing w:line="540" w:lineRule="exact"/>
        <w:ind w:firstLine="480" w:firstLineChars="200"/>
        <w:rPr>
          <w:rFonts w:ascii="仿宋" w:hAnsi="仿宋" w:eastAsia="仿宋" w:cs="仿宋"/>
          <w:snapToGrid w:val="0"/>
          <w:sz w:val="24"/>
        </w:rPr>
      </w:pPr>
      <w:r>
        <w:rPr>
          <w:rFonts w:hint="eastAsia" w:ascii="仿宋" w:hAnsi="仿宋" w:eastAsia="仿宋" w:cs="仿宋"/>
          <w:snapToGrid w:val="0"/>
          <w:sz w:val="24"/>
        </w:rPr>
        <w:t>三、商务和技术偏差表</w:t>
      </w:r>
    </w:p>
    <w:p>
      <w:pPr>
        <w:adjustRightInd w:val="0"/>
        <w:snapToGrid w:val="0"/>
        <w:spacing w:line="540" w:lineRule="exact"/>
        <w:ind w:firstLine="480" w:firstLineChars="200"/>
        <w:rPr>
          <w:rFonts w:ascii="仿宋" w:hAnsi="仿宋" w:eastAsia="仿宋" w:cs="仿宋"/>
          <w:snapToGrid w:val="0"/>
          <w:sz w:val="24"/>
        </w:rPr>
      </w:pPr>
      <w:r>
        <w:rPr>
          <w:rFonts w:hint="eastAsia" w:ascii="仿宋" w:hAnsi="仿宋" w:eastAsia="仿宋" w:cs="仿宋"/>
          <w:snapToGrid w:val="0"/>
          <w:sz w:val="24"/>
        </w:rPr>
        <w:t>四、报价表</w:t>
      </w:r>
    </w:p>
    <w:p>
      <w:pPr>
        <w:adjustRightInd w:val="0"/>
        <w:snapToGrid w:val="0"/>
        <w:spacing w:line="540" w:lineRule="exact"/>
        <w:ind w:firstLine="480" w:firstLineChars="200"/>
        <w:rPr>
          <w:rFonts w:ascii="仿宋" w:hAnsi="仿宋" w:eastAsia="仿宋" w:cs="仿宋"/>
          <w:snapToGrid w:val="0"/>
          <w:sz w:val="24"/>
        </w:rPr>
      </w:pPr>
      <w:r>
        <w:rPr>
          <w:rFonts w:hint="eastAsia" w:ascii="仿宋" w:hAnsi="仿宋" w:eastAsia="仿宋" w:cs="仿宋"/>
          <w:snapToGrid w:val="0"/>
          <w:sz w:val="24"/>
        </w:rPr>
        <w:t>五、资格审查资料</w:t>
      </w:r>
    </w:p>
    <w:p>
      <w:pPr>
        <w:adjustRightInd w:val="0"/>
        <w:snapToGrid w:val="0"/>
        <w:spacing w:line="540" w:lineRule="exact"/>
        <w:ind w:firstLine="480" w:firstLineChars="200"/>
        <w:rPr>
          <w:rFonts w:ascii="仿宋" w:hAnsi="仿宋" w:eastAsia="仿宋" w:cs="仿宋"/>
          <w:snapToGrid w:val="0"/>
          <w:sz w:val="24"/>
        </w:rPr>
      </w:pPr>
      <w:r>
        <w:rPr>
          <w:rFonts w:hint="eastAsia" w:ascii="仿宋" w:hAnsi="仿宋" w:eastAsia="仿宋" w:cs="仿宋"/>
          <w:snapToGrid w:val="0"/>
          <w:sz w:val="24"/>
        </w:rPr>
        <w:t>六、响应方案</w:t>
      </w:r>
    </w:p>
    <w:p>
      <w:pPr>
        <w:adjustRightInd w:val="0"/>
        <w:snapToGrid w:val="0"/>
        <w:spacing w:line="540" w:lineRule="exact"/>
        <w:ind w:firstLine="480" w:firstLineChars="200"/>
        <w:rPr>
          <w:rFonts w:ascii="仿宋" w:hAnsi="仿宋" w:eastAsia="仿宋" w:cs="仿宋"/>
          <w:snapToGrid w:val="0"/>
          <w:sz w:val="24"/>
        </w:rPr>
      </w:pPr>
      <w:r>
        <w:rPr>
          <w:rFonts w:hint="eastAsia" w:ascii="仿宋" w:hAnsi="仿宋" w:eastAsia="仿宋" w:cs="仿宋"/>
          <w:snapToGrid w:val="0"/>
          <w:sz w:val="24"/>
        </w:rPr>
        <w:t>七、廉洁承诺书</w:t>
      </w:r>
    </w:p>
    <w:p>
      <w:pPr>
        <w:adjustRightInd w:val="0"/>
        <w:snapToGrid w:val="0"/>
        <w:spacing w:line="540" w:lineRule="exact"/>
        <w:ind w:firstLine="480" w:firstLineChars="200"/>
        <w:rPr>
          <w:rFonts w:ascii="仿宋" w:hAnsi="仿宋" w:eastAsia="仿宋" w:cs="仿宋"/>
          <w:snapToGrid w:val="0"/>
          <w:sz w:val="24"/>
        </w:rPr>
      </w:pPr>
      <w:r>
        <w:rPr>
          <w:rFonts w:hint="eastAsia" w:ascii="仿宋" w:hAnsi="仿宋" w:eastAsia="仿宋" w:cs="仿宋"/>
          <w:snapToGrid w:val="0"/>
          <w:sz w:val="24"/>
        </w:rPr>
        <w:t>八、保密承诺书</w:t>
      </w:r>
    </w:p>
    <w:p>
      <w:pPr>
        <w:rPr>
          <w:rFonts w:eastAsia="仿宋"/>
        </w:rPr>
      </w:pPr>
    </w:p>
    <w:p>
      <w:pPr>
        <w:pStyle w:val="16"/>
        <w:rPr>
          <w:rFonts w:eastAsia="仿宋"/>
        </w:rPr>
      </w:pPr>
    </w:p>
    <w:p>
      <w:pPr>
        <w:pStyle w:val="5"/>
        <w:rPr>
          <w:rFonts w:eastAsia="仿宋"/>
          <w:lang w:eastAsia="zh-CN"/>
        </w:rPr>
      </w:pPr>
    </w:p>
    <w:p>
      <w:pPr>
        <w:rPr>
          <w:rFonts w:eastAsia="仿宋"/>
        </w:rPr>
      </w:pPr>
    </w:p>
    <w:p>
      <w:pPr>
        <w:pStyle w:val="16"/>
        <w:rPr>
          <w:rFonts w:eastAsia="仿宋"/>
        </w:rPr>
      </w:pPr>
    </w:p>
    <w:p>
      <w:pPr>
        <w:pStyle w:val="5"/>
        <w:rPr>
          <w:rFonts w:eastAsia="仿宋"/>
          <w:lang w:eastAsia="zh-CN"/>
        </w:rPr>
      </w:pPr>
    </w:p>
    <w:p>
      <w:pPr>
        <w:rPr>
          <w:rFonts w:eastAsia="仿宋"/>
        </w:rPr>
      </w:pPr>
    </w:p>
    <w:p>
      <w:pPr>
        <w:pStyle w:val="16"/>
        <w:rPr>
          <w:rFonts w:eastAsia="仿宋"/>
        </w:rPr>
      </w:pPr>
    </w:p>
    <w:p>
      <w:pPr>
        <w:pStyle w:val="5"/>
        <w:rPr>
          <w:rFonts w:eastAsia="仿宋"/>
          <w:lang w:eastAsia="zh-CN"/>
        </w:rPr>
      </w:pPr>
    </w:p>
    <w:p>
      <w:pPr>
        <w:rPr>
          <w:rFonts w:eastAsia="仿宋"/>
        </w:rPr>
      </w:pPr>
    </w:p>
    <w:p>
      <w:pPr>
        <w:pStyle w:val="16"/>
        <w:rPr>
          <w:rFonts w:eastAsia="仿宋"/>
        </w:rPr>
      </w:pPr>
    </w:p>
    <w:p>
      <w:pPr>
        <w:pStyle w:val="5"/>
        <w:rPr>
          <w:rFonts w:eastAsia="仿宋"/>
          <w:lang w:eastAsia="zh-CN"/>
        </w:rPr>
      </w:pPr>
    </w:p>
    <w:p>
      <w:pPr>
        <w:rPr>
          <w:rFonts w:eastAsia="仿宋"/>
        </w:rPr>
      </w:pPr>
    </w:p>
    <w:p>
      <w:pPr>
        <w:pStyle w:val="16"/>
        <w:rPr>
          <w:rFonts w:eastAsia="仿宋"/>
        </w:rPr>
      </w:pPr>
    </w:p>
    <w:p>
      <w:pPr>
        <w:pStyle w:val="5"/>
        <w:rPr>
          <w:rFonts w:eastAsia="仿宋"/>
          <w:lang w:eastAsia="zh-CN"/>
        </w:rPr>
      </w:pPr>
    </w:p>
    <w:p>
      <w:pPr>
        <w:rPr>
          <w:rFonts w:eastAsia="仿宋"/>
        </w:rPr>
      </w:pPr>
    </w:p>
    <w:p>
      <w:pPr>
        <w:pStyle w:val="16"/>
        <w:rPr>
          <w:rFonts w:eastAsia="仿宋"/>
        </w:rPr>
      </w:pPr>
    </w:p>
    <w:p>
      <w:pPr>
        <w:pStyle w:val="5"/>
        <w:rPr>
          <w:rFonts w:eastAsia="仿宋"/>
          <w:lang w:eastAsia="zh-CN"/>
        </w:rPr>
      </w:pPr>
    </w:p>
    <w:p>
      <w:pPr>
        <w:rPr>
          <w:rFonts w:eastAsia="仿宋"/>
        </w:rPr>
      </w:pPr>
    </w:p>
    <w:p>
      <w:pPr>
        <w:pStyle w:val="16"/>
        <w:rPr>
          <w:rFonts w:eastAsia="仿宋"/>
        </w:rPr>
      </w:pPr>
    </w:p>
    <w:p>
      <w:pPr>
        <w:pStyle w:val="5"/>
        <w:rPr>
          <w:rFonts w:eastAsia="仿宋"/>
          <w:lang w:eastAsia="zh-CN"/>
        </w:rPr>
      </w:pPr>
    </w:p>
    <w:p>
      <w:pPr>
        <w:rPr>
          <w:rFonts w:hint="eastAsia" w:eastAsia="仿宋"/>
        </w:rPr>
      </w:pPr>
    </w:p>
    <w:p>
      <w:pPr>
        <w:rPr>
          <w:rFonts w:eastAsia="仿宋"/>
        </w:rPr>
      </w:pPr>
    </w:p>
    <w:p>
      <w:pPr>
        <w:pStyle w:val="16"/>
      </w:pPr>
    </w:p>
    <w:p>
      <w:pPr>
        <w:pStyle w:val="5"/>
        <w:rPr>
          <w:lang w:eastAsia="zh-CN"/>
        </w:rPr>
      </w:pPr>
    </w:p>
    <w:p/>
    <w:p>
      <w:pPr>
        <w:pStyle w:val="3"/>
        <w:spacing w:line="276" w:lineRule="auto"/>
        <w:jc w:val="center"/>
        <w:rPr>
          <w:rFonts w:eastAsia="仿宋"/>
          <w:b/>
          <w:bCs/>
          <w:snapToGrid w:val="0"/>
          <w:sz w:val="32"/>
          <w:szCs w:val="32"/>
          <w:lang w:eastAsia="zh-CN"/>
        </w:rPr>
      </w:pPr>
      <w:bookmarkStart w:id="220" w:name="_bookmark17"/>
      <w:bookmarkEnd w:id="220"/>
      <w:bookmarkStart w:id="221" w:name="_Toc120949937"/>
      <w:r>
        <w:rPr>
          <w:rFonts w:eastAsia="仿宋"/>
          <w:b/>
          <w:bCs/>
          <w:snapToGrid w:val="0"/>
          <w:sz w:val="32"/>
          <w:szCs w:val="32"/>
          <w:lang w:eastAsia="zh-CN"/>
        </w:rPr>
        <w:t>—、响应函</w:t>
      </w:r>
      <w:bookmarkEnd w:id="221"/>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r>
        <w:rPr>
          <w:rFonts w:eastAsia="仿宋"/>
          <w:snapToGrid w:val="0"/>
          <w:sz w:val="24"/>
          <w:u w:val="single"/>
        </w:rPr>
        <w:t>(采购人名称)</w:t>
      </w:r>
      <w:r>
        <w:rPr>
          <w:rFonts w:hint="eastAsia" w:eastAsia="仿宋"/>
          <w:snapToGrid w:val="0"/>
          <w:sz w:val="24"/>
        </w:rPr>
        <w:t>：</w:t>
      </w:r>
    </w:p>
    <w:p>
      <w:pPr>
        <w:pStyle w:val="3"/>
        <w:spacing w:line="360" w:lineRule="auto"/>
        <w:jc w:val="center"/>
        <w:rPr>
          <w:rFonts w:eastAsia="仿宋"/>
          <w:snapToGrid w:val="0"/>
          <w:sz w:val="24"/>
          <w:szCs w:val="24"/>
          <w:lang w:eastAsia="zh-CN"/>
        </w:rPr>
      </w:pPr>
      <w:r>
        <w:rPr>
          <w:rFonts w:eastAsia="仿宋"/>
          <w:snapToGrid w:val="0"/>
          <w:sz w:val="24"/>
          <w:szCs w:val="24"/>
          <w:lang w:eastAsia="zh-CN"/>
        </w:rPr>
        <w:t>我方已仔细研究了</w:t>
      </w:r>
      <w:r>
        <w:rPr>
          <w:rFonts w:hint="eastAsia" w:ascii="仿宋" w:hAnsi="仿宋" w:eastAsia="仿宋"/>
          <w:snapToGrid w:val="0"/>
          <w:sz w:val="24"/>
          <w:szCs w:val="24"/>
          <w:lang w:eastAsia="zh-CN"/>
        </w:rPr>
        <w:t>中粮崇左糖业2023年新增仓储变压器及配电室改造项目（电器分项）</w:t>
      </w:r>
      <w:r>
        <w:rPr>
          <w:rFonts w:eastAsia="仿宋"/>
          <w:snapToGrid w:val="0"/>
          <w:sz w:val="24"/>
          <w:szCs w:val="24"/>
          <w:lang w:eastAsia="zh-CN"/>
        </w:rPr>
        <w:t>采购文件的全部内容，</w:t>
      </w:r>
      <w:r>
        <w:rPr>
          <w:rFonts w:ascii="仿宋" w:hAnsi="仿宋" w:eastAsia="仿宋"/>
          <w:snapToGrid w:val="0"/>
          <w:sz w:val="24"/>
          <w:szCs w:val="24"/>
          <w:lang w:eastAsia="zh-CN"/>
        </w:rPr>
        <w:t>愿意以含税价</w:t>
      </w:r>
      <w:r>
        <w:rPr>
          <w:rFonts w:hint="eastAsia" w:ascii="仿宋" w:hAnsi="仿宋" w:eastAsia="仿宋"/>
          <w:snapToGrid w:val="0"/>
          <w:sz w:val="24"/>
          <w:szCs w:val="24"/>
          <w:lang w:eastAsia="zh-CN"/>
        </w:rPr>
        <w:t>（综合响应报价）</w:t>
      </w:r>
      <w:r>
        <w:rPr>
          <w:rFonts w:ascii="仿宋" w:hAnsi="仿宋" w:eastAsia="仿宋"/>
          <w:snapToGrid w:val="0"/>
          <w:sz w:val="24"/>
          <w:szCs w:val="24"/>
          <w:lang w:eastAsia="zh-CN"/>
        </w:rPr>
        <w:t>人民币(大写)(</w:t>
      </w:r>
      <w:r>
        <w:rPr>
          <w:rFonts w:ascii="Calibri" w:hAnsi="Calibri" w:eastAsia="仿宋" w:cs="Calibri"/>
          <w:snapToGrid w:val="0"/>
          <w:sz w:val="24"/>
          <w:szCs w:val="24"/>
          <w:lang w:eastAsia="zh-CN"/>
        </w:rPr>
        <w:t>¥</w:t>
      </w:r>
      <w:r>
        <w:rPr>
          <w:rFonts w:ascii="仿宋" w:hAnsi="仿宋" w:eastAsia="仿宋"/>
          <w:snapToGrid w:val="0"/>
          <w:sz w:val="24"/>
          <w:szCs w:val="24"/>
          <w:lang w:eastAsia="zh-CN"/>
        </w:rPr>
        <w:t>)的报价(其中不含税价为</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增值税税额为：)完成/提供本项目服务，并按合同约定履行义务。</w:t>
      </w:r>
    </w:p>
    <w:p>
      <w:pPr>
        <w:pStyle w:val="14"/>
        <w:numPr>
          <w:ilvl w:val="0"/>
          <w:numId w:val="4"/>
        </w:numPr>
        <w:adjustRightInd w:val="0"/>
        <w:snapToGrid w:val="0"/>
        <w:spacing w:line="276" w:lineRule="auto"/>
        <w:ind w:left="0" w:firstLine="480" w:firstLineChars="200"/>
        <w:jc w:val="left"/>
        <w:rPr>
          <w:rFonts w:ascii="仿宋" w:hAnsi="仿宋" w:eastAsia="仿宋"/>
          <w:snapToGrid w:val="0"/>
          <w:sz w:val="24"/>
          <w:szCs w:val="24"/>
          <w:lang w:eastAsia="zh-CN"/>
        </w:rPr>
      </w:pPr>
      <w:r>
        <w:rPr>
          <w:rFonts w:ascii="仿宋" w:hAnsi="仿宋" w:eastAsia="仿宋"/>
          <w:snapToGrid w:val="0"/>
          <w:sz w:val="24"/>
          <w:szCs w:val="24"/>
          <w:lang w:eastAsia="zh-CN"/>
        </w:rPr>
        <w:t>我方的采购文件包括下列内容：</w:t>
      </w:r>
    </w:p>
    <w:p>
      <w:pPr>
        <w:pStyle w:val="14"/>
        <w:adjustRightInd w:val="0"/>
        <w:snapToGrid w:val="0"/>
        <w:spacing w:line="276" w:lineRule="auto"/>
        <w:ind w:left="42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响应函；</w:t>
      </w:r>
    </w:p>
    <w:p>
      <w:pPr>
        <w:pStyle w:val="14"/>
        <w:adjustRightInd w:val="0"/>
        <w:snapToGrid w:val="0"/>
        <w:spacing w:line="276" w:lineRule="auto"/>
        <w:ind w:left="42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授权委托书(如有)；</w:t>
      </w:r>
    </w:p>
    <w:p>
      <w:pPr>
        <w:pStyle w:val="14"/>
        <w:adjustRightInd w:val="0"/>
        <w:snapToGrid w:val="0"/>
        <w:spacing w:line="276" w:lineRule="auto"/>
        <w:ind w:left="42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联合体协议书(如有);</w:t>
      </w:r>
    </w:p>
    <w:p>
      <w:pPr>
        <w:pStyle w:val="14"/>
        <w:adjustRightInd w:val="0"/>
        <w:snapToGrid w:val="0"/>
        <w:spacing w:line="276" w:lineRule="auto"/>
        <w:ind w:left="42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（4）</w:t>
      </w:r>
      <w:r>
        <w:rPr>
          <w:rFonts w:ascii="仿宋" w:hAnsi="仿宋" w:eastAsia="仿宋"/>
          <w:snapToGrid w:val="0"/>
          <w:sz w:val="24"/>
          <w:szCs w:val="24"/>
          <w:lang w:eastAsia="zh-CN"/>
        </w:rPr>
        <w:t>投标保证金(如有)；</w:t>
      </w:r>
    </w:p>
    <w:p>
      <w:pPr>
        <w:pStyle w:val="14"/>
        <w:adjustRightInd w:val="0"/>
        <w:snapToGrid w:val="0"/>
        <w:spacing w:line="276" w:lineRule="auto"/>
        <w:ind w:left="42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（5）</w:t>
      </w:r>
      <w:r>
        <w:rPr>
          <w:rFonts w:ascii="仿宋" w:hAnsi="仿宋" w:eastAsia="仿宋"/>
          <w:snapToGrid w:val="0"/>
          <w:sz w:val="24"/>
          <w:szCs w:val="24"/>
          <w:lang w:eastAsia="zh-CN"/>
        </w:rPr>
        <w:t>商务和技术偏差表；</w:t>
      </w:r>
    </w:p>
    <w:p>
      <w:pPr>
        <w:pStyle w:val="14"/>
        <w:adjustRightInd w:val="0"/>
        <w:snapToGrid w:val="0"/>
        <w:spacing w:line="276" w:lineRule="auto"/>
        <w:ind w:left="42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（6）</w:t>
      </w:r>
      <w:r>
        <w:rPr>
          <w:rFonts w:ascii="仿宋" w:hAnsi="仿宋" w:eastAsia="仿宋"/>
          <w:snapToGrid w:val="0"/>
          <w:sz w:val="24"/>
          <w:szCs w:val="24"/>
          <w:lang w:eastAsia="zh-CN"/>
        </w:rPr>
        <w:t>报价表；</w:t>
      </w:r>
    </w:p>
    <w:p>
      <w:pPr>
        <w:pStyle w:val="14"/>
        <w:adjustRightInd w:val="0"/>
        <w:snapToGrid w:val="0"/>
        <w:spacing w:line="276" w:lineRule="auto"/>
        <w:ind w:left="42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（7）</w:t>
      </w:r>
      <w:r>
        <w:rPr>
          <w:rFonts w:ascii="仿宋" w:hAnsi="仿宋" w:eastAsia="仿宋"/>
          <w:snapToGrid w:val="0"/>
          <w:sz w:val="24"/>
          <w:szCs w:val="24"/>
          <w:lang w:eastAsia="zh-CN"/>
        </w:rPr>
        <w:t>资格审查资料；</w:t>
      </w:r>
    </w:p>
    <w:p>
      <w:pPr>
        <w:pStyle w:val="14"/>
        <w:adjustRightInd w:val="0"/>
        <w:snapToGrid w:val="0"/>
        <w:spacing w:line="276" w:lineRule="auto"/>
        <w:ind w:left="42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（8）</w:t>
      </w:r>
      <w:r>
        <w:rPr>
          <w:rFonts w:ascii="仿宋" w:hAnsi="仿宋" w:eastAsia="仿宋"/>
          <w:snapToGrid w:val="0"/>
          <w:sz w:val="24"/>
          <w:szCs w:val="24"/>
          <w:lang w:eastAsia="zh-CN"/>
        </w:rPr>
        <w:t>响应方案；</w:t>
      </w:r>
    </w:p>
    <w:p>
      <w:pPr>
        <w:adjustRightInd w:val="0"/>
        <w:snapToGrid w:val="0"/>
        <w:spacing w:line="276" w:lineRule="auto"/>
        <w:ind w:firstLine="480" w:firstLineChars="200"/>
        <w:rPr>
          <w:rFonts w:ascii="仿宋" w:hAnsi="仿宋" w:eastAsia="仿宋"/>
          <w:snapToGrid w:val="0"/>
          <w:sz w:val="24"/>
        </w:rPr>
      </w:pPr>
      <w:r>
        <w:rPr>
          <w:rFonts w:ascii="仿宋" w:hAnsi="仿宋" w:eastAsia="仿宋"/>
          <w:snapToGrid w:val="0"/>
          <w:sz w:val="24"/>
        </w:rPr>
        <w:t>采购文件的上述组成部分如存在内容不一致的，以响应函为准。</w:t>
      </w:r>
    </w:p>
    <w:p>
      <w:pPr>
        <w:pStyle w:val="14"/>
        <w:numPr>
          <w:ilvl w:val="0"/>
          <w:numId w:val="4"/>
        </w:numPr>
        <w:adjustRightInd w:val="0"/>
        <w:snapToGrid w:val="0"/>
        <w:spacing w:line="276" w:lineRule="auto"/>
        <w:ind w:left="0" w:firstLine="480" w:firstLineChars="20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我方承诺除商务和技术偏差表列出的偏差外，我方响应采购文件的全部要求。</w:t>
      </w:r>
    </w:p>
    <w:p>
      <w:pPr>
        <w:pStyle w:val="14"/>
        <w:numPr>
          <w:ilvl w:val="0"/>
          <w:numId w:val="4"/>
        </w:numPr>
        <w:adjustRightInd w:val="0"/>
        <w:snapToGrid w:val="0"/>
        <w:spacing w:line="276" w:lineRule="auto"/>
        <w:ind w:left="0" w:firstLine="480" w:firstLineChars="20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我方承诺在采购文件规定的采购文件有效期内不撤销采购文件。</w:t>
      </w:r>
    </w:p>
    <w:p>
      <w:pPr>
        <w:pStyle w:val="14"/>
        <w:numPr>
          <w:ilvl w:val="0"/>
          <w:numId w:val="4"/>
        </w:numPr>
        <w:adjustRightInd w:val="0"/>
        <w:snapToGrid w:val="0"/>
        <w:spacing w:line="276" w:lineRule="auto"/>
        <w:ind w:left="0" w:firstLine="480" w:firstLineChars="200"/>
        <w:jc w:val="left"/>
        <w:rPr>
          <w:rFonts w:ascii="仿宋" w:hAnsi="仿宋" w:eastAsia="仿宋"/>
          <w:snapToGrid w:val="0"/>
          <w:sz w:val="24"/>
          <w:szCs w:val="24"/>
          <w:lang w:eastAsia="zh-CN"/>
        </w:rPr>
      </w:pPr>
      <w:r>
        <w:rPr>
          <w:rFonts w:ascii="仿宋" w:hAnsi="仿宋" w:eastAsia="仿宋"/>
          <w:snapToGrid w:val="0"/>
          <w:sz w:val="24"/>
          <w:szCs w:val="24"/>
          <w:lang w:eastAsia="zh-CN"/>
        </w:rPr>
        <w:t>如我方</w:t>
      </w:r>
      <w:r>
        <w:rPr>
          <w:rFonts w:hint="eastAsia" w:ascii="仿宋" w:hAnsi="仿宋" w:eastAsia="仿宋"/>
          <w:snapToGrid w:val="0"/>
          <w:sz w:val="24"/>
          <w:szCs w:val="24"/>
          <w:lang w:eastAsia="zh-CN"/>
        </w:rPr>
        <w:t>与贵方达成成</w:t>
      </w:r>
      <w:r>
        <w:rPr>
          <w:rFonts w:ascii="仿宋" w:hAnsi="仿宋" w:eastAsia="仿宋"/>
          <w:snapToGrid w:val="0"/>
          <w:sz w:val="24"/>
          <w:szCs w:val="24"/>
          <w:lang w:eastAsia="zh-CN"/>
        </w:rPr>
        <w:t>交，我方承诺：</w:t>
      </w:r>
    </w:p>
    <w:p>
      <w:pPr>
        <w:pStyle w:val="14"/>
        <w:adjustRightInd w:val="0"/>
        <w:snapToGrid w:val="0"/>
        <w:spacing w:line="276" w:lineRule="auto"/>
        <w:ind w:left="42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在收到成交通知书后，在成交通知书规定的期限内与你方签订合同；</w:t>
      </w:r>
    </w:p>
    <w:p>
      <w:pPr>
        <w:pStyle w:val="14"/>
        <w:adjustRightInd w:val="0"/>
        <w:snapToGrid w:val="0"/>
        <w:spacing w:line="276" w:lineRule="auto"/>
        <w:ind w:left="42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在签订合同时不向你方提出附加条件；</w:t>
      </w:r>
    </w:p>
    <w:p>
      <w:pPr>
        <w:pStyle w:val="14"/>
        <w:adjustRightInd w:val="0"/>
        <w:snapToGrid w:val="0"/>
        <w:spacing w:line="276" w:lineRule="auto"/>
        <w:ind w:left="42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按照采购文件要求递交履约保证金；</w:t>
      </w:r>
    </w:p>
    <w:p>
      <w:pPr>
        <w:pStyle w:val="14"/>
        <w:adjustRightInd w:val="0"/>
        <w:snapToGrid w:val="0"/>
        <w:spacing w:line="276" w:lineRule="auto"/>
        <w:ind w:left="42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（4）</w:t>
      </w:r>
      <w:r>
        <w:rPr>
          <w:rFonts w:ascii="仿宋" w:hAnsi="仿宋" w:eastAsia="仿宋"/>
          <w:snapToGrid w:val="0"/>
          <w:sz w:val="24"/>
          <w:szCs w:val="24"/>
          <w:lang w:eastAsia="zh-CN"/>
        </w:rPr>
        <w:t>在合同约定的期限内完成合同规定的全部义务。</w:t>
      </w:r>
    </w:p>
    <w:p>
      <w:pPr>
        <w:pStyle w:val="14"/>
        <w:numPr>
          <w:ilvl w:val="0"/>
          <w:numId w:val="4"/>
        </w:numPr>
        <w:adjustRightInd w:val="0"/>
        <w:snapToGrid w:val="0"/>
        <w:spacing w:line="276" w:lineRule="auto"/>
        <w:ind w:left="0" w:firstLine="480" w:firstLineChars="200"/>
        <w:jc w:val="left"/>
        <w:rPr>
          <w:rFonts w:ascii="仿宋" w:hAnsi="仿宋" w:eastAsia="仿宋"/>
          <w:snapToGrid w:val="0"/>
          <w:sz w:val="24"/>
          <w:szCs w:val="24"/>
          <w:lang w:eastAsia="zh-CN"/>
        </w:rPr>
      </w:pPr>
      <w:r>
        <w:rPr>
          <w:rFonts w:ascii="仿宋" w:hAnsi="仿宋" w:eastAsia="仿宋"/>
          <w:snapToGrid w:val="0"/>
          <w:sz w:val="24"/>
          <w:szCs w:val="24"/>
          <w:lang w:eastAsia="zh-CN"/>
        </w:rPr>
        <w:t>我方在此声明，所递交的采购文件及有关资料内容完整、真实和准确，且不存在第一章“竞争性谈判采购公告/竞争性谈判采购邀请书”中规定的供应商不得存在的情形。</w:t>
      </w:r>
    </w:p>
    <w:p>
      <w:pPr>
        <w:pStyle w:val="14"/>
        <w:numPr>
          <w:ilvl w:val="0"/>
          <w:numId w:val="4"/>
        </w:numPr>
        <w:adjustRightInd w:val="0"/>
        <w:snapToGrid w:val="0"/>
        <w:spacing w:line="276" w:lineRule="auto"/>
        <w:ind w:left="0" w:firstLine="480" w:firstLineChars="200"/>
        <w:jc w:val="left"/>
        <w:rPr>
          <w:rFonts w:ascii="仿宋" w:hAnsi="仿宋" w:eastAsia="仿宋"/>
          <w:snapToGrid w:val="0"/>
          <w:sz w:val="24"/>
          <w:szCs w:val="24"/>
        </w:rPr>
      </w:pPr>
      <w:r>
        <w:rPr>
          <w:rFonts w:hint="eastAsia" w:ascii="仿宋" w:hAnsi="仿宋" w:eastAsia="仿宋"/>
          <w:snapToGrid w:val="0"/>
          <w:sz w:val="24"/>
          <w:szCs w:val="24"/>
          <w:lang w:eastAsia="zh-CN"/>
        </w:rPr>
        <w:t>其</w:t>
      </w:r>
      <w:r>
        <w:rPr>
          <w:rFonts w:ascii="仿宋" w:hAnsi="仿宋" w:eastAsia="仿宋"/>
          <w:snapToGrid w:val="0"/>
          <w:sz w:val="24"/>
          <w:szCs w:val="24"/>
        </w:rPr>
        <w:t>他补充说明</w:t>
      </w:r>
      <w:r>
        <w:rPr>
          <w:rFonts w:hint="eastAsia" w:ascii="仿宋" w:hAnsi="仿宋" w:eastAsia="仿宋"/>
          <w:snapToGrid w:val="0"/>
          <w:sz w:val="24"/>
          <w:szCs w:val="24"/>
          <w:lang w:eastAsia="zh-CN"/>
        </w:rPr>
        <w:t>：</w:t>
      </w:r>
      <w:r>
        <w:rPr>
          <w:rFonts w:ascii="仿宋" w:hAnsi="仿宋" w:eastAsia="仿宋"/>
          <w:snapToGrid w:val="0"/>
          <w:sz w:val="24"/>
          <w:szCs w:val="24"/>
        </w:rPr>
        <w:t>。</w:t>
      </w:r>
    </w:p>
    <w:p>
      <w:pPr>
        <w:rPr>
          <w:rFonts w:ascii="仿宋" w:hAnsi="仿宋" w:eastAsia="仿宋"/>
        </w:rPr>
      </w:pPr>
    </w:p>
    <w:p>
      <w:pPr>
        <w:adjustRightInd w:val="0"/>
        <w:snapToGrid w:val="0"/>
        <w:spacing w:line="276" w:lineRule="auto"/>
        <w:ind w:left="2299" w:leftChars="1095"/>
        <w:rPr>
          <w:rFonts w:ascii="仿宋" w:hAnsi="仿宋" w:eastAsia="仿宋"/>
          <w:snapToGrid w:val="0"/>
          <w:sz w:val="24"/>
        </w:rPr>
      </w:pPr>
      <w:r>
        <w:rPr>
          <w:rFonts w:ascii="仿宋" w:hAnsi="仿宋" w:eastAsia="仿宋"/>
          <w:snapToGrid w:val="0"/>
          <w:sz w:val="24"/>
        </w:rPr>
        <w:t>供应商：</w:t>
      </w:r>
      <w:r>
        <w:rPr>
          <w:rFonts w:hint="eastAsia" w:ascii="仿宋" w:hAnsi="仿宋" w:eastAsia="仿宋"/>
          <w:snapToGrid w:val="0"/>
          <w:sz w:val="24"/>
          <w:u w:val="single"/>
        </w:rPr>
        <w:t>（</w:t>
      </w:r>
      <w:r>
        <w:rPr>
          <w:rFonts w:ascii="仿宋" w:hAnsi="仿宋" w:eastAsia="仿宋"/>
          <w:snapToGrid w:val="0"/>
          <w:sz w:val="24"/>
          <w:u w:val="single"/>
        </w:rPr>
        <w:t>盖单位公章)</w:t>
      </w:r>
    </w:p>
    <w:p>
      <w:pPr>
        <w:adjustRightInd w:val="0"/>
        <w:snapToGrid w:val="0"/>
        <w:spacing w:line="276" w:lineRule="auto"/>
        <w:ind w:left="2299" w:leftChars="1095"/>
        <w:rPr>
          <w:rFonts w:ascii="仿宋" w:hAnsi="仿宋" w:eastAsia="仿宋"/>
          <w:snapToGrid w:val="0"/>
          <w:sz w:val="24"/>
        </w:rPr>
      </w:pPr>
      <w:r>
        <w:rPr>
          <w:rFonts w:ascii="仿宋" w:hAnsi="仿宋" w:eastAsia="仿宋"/>
          <w:snapToGrid w:val="0"/>
          <w:sz w:val="24"/>
        </w:rPr>
        <w:t>法定代表人(单位负责人)或其授权的代理人：</w:t>
      </w:r>
      <w:r>
        <w:rPr>
          <w:rFonts w:ascii="仿宋" w:hAnsi="仿宋" w:eastAsia="仿宋"/>
          <w:snapToGrid w:val="0"/>
          <w:sz w:val="24"/>
          <w:u w:val="single"/>
        </w:rPr>
        <w:t xml:space="preserve">        (签字)</w:t>
      </w:r>
    </w:p>
    <w:p>
      <w:pPr>
        <w:adjustRightInd w:val="0"/>
        <w:snapToGrid w:val="0"/>
        <w:spacing w:line="276" w:lineRule="auto"/>
        <w:ind w:left="2299" w:leftChars="1095"/>
        <w:rPr>
          <w:rFonts w:ascii="仿宋" w:hAnsi="仿宋" w:eastAsia="仿宋"/>
          <w:snapToGrid w:val="0"/>
          <w:sz w:val="24"/>
          <w:u w:val="single"/>
        </w:rPr>
      </w:pPr>
      <w:r>
        <w:rPr>
          <w:rFonts w:ascii="仿宋" w:hAnsi="仿宋" w:eastAsia="仿宋"/>
          <w:snapToGrid w:val="0"/>
          <w:sz w:val="24"/>
        </w:rPr>
        <w:t>地    址：</w:t>
      </w:r>
    </w:p>
    <w:p>
      <w:pPr>
        <w:adjustRightInd w:val="0"/>
        <w:snapToGrid w:val="0"/>
        <w:spacing w:line="276" w:lineRule="auto"/>
        <w:ind w:left="2299" w:leftChars="1095"/>
        <w:rPr>
          <w:rFonts w:ascii="仿宋" w:hAnsi="仿宋" w:eastAsia="仿宋"/>
          <w:snapToGrid w:val="0"/>
          <w:sz w:val="24"/>
        </w:rPr>
      </w:pPr>
      <w:r>
        <w:rPr>
          <w:rFonts w:ascii="仿宋" w:hAnsi="仿宋" w:eastAsia="仿宋"/>
          <w:snapToGrid w:val="0"/>
          <w:sz w:val="24"/>
        </w:rPr>
        <w:t>电子邮箱：</w:t>
      </w:r>
    </w:p>
    <w:p>
      <w:pPr>
        <w:adjustRightInd w:val="0"/>
        <w:snapToGrid w:val="0"/>
        <w:spacing w:line="276" w:lineRule="auto"/>
        <w:ind w:left="2299" w:leftChars="1095"/>
        <w:rPr>
          <w:rFonts w:ascii="仿宋" w:hAnsi="仿宋" w:eastAsia="仿宋"/>
          <w:snapToGrid w:val="0"/>
          <w:sz w:val="24"/>
        </w:rPr>
      </w:pPr>
      <w:r>
        <w:rPr>
          <w:rFonts w:ascii="仿宋" w:hAnsi="仿宋" w:eastAsia="仿宋"/>
          <w:snapToGrid w:val="0"/>
          <w:sz w:val="24"/>
        </w:rPr>
        <w:t>电    话：</w:t>
      </w:r>
    </w:p>
    <w:p>
      <w:pPr>
        <w:adjustRightInd w:val="0"/>
        <w:snapToGrid w:val="0"/>
        <w:spacing w:line="276" w:lineRule="auto"/>
        <w:ind w:left="2299" w:leftChars="1095"/>
        <w:rPr>
          <w:rFonts w:ascii="仿宋" w:hAnsi="仿宋" w:eastAsia="仿宋"/>
          <w:snapToGrid w:val="0"/>
          <w:sz w:val="24"/>
        </w:rPr>
      </w:pPr>
      <w:r>
        <w:rPr>
          <w:rFonts w:ascii="仿宋" w:hAnsi="仿宋" w:eastAsia="仿宋"/>
          <w:snapToGrid w:val="0"/>
          <w:sz w:val="24"/>
        </w:rPr>
        <w:t>传  真：</w:t>
      </w:r>
    </w:p>
    <w:p>
      <w:pPr>
        <w:adjustRightInd w:val="0"/>
        <w:snapToGrid w:val="0"/>
        <w:spacing w:line="276" w:lineRule="auto"/>
        <w:ind w:left="2299" w:leftChars="1095"/>
        <w:rPr>
          <w:rFonts w:ascii="仿宋" w:hAnsi="仿宋" w:eastAsia="仿宋"/>
          <w:snapToGrid w:val="0"/>
          <w:sz w:val="24"/>
        </w:rPr>
      </w:pPr>
      <w:r>
        <w:rPr>
          <w:rFonts w:ascii="仿宋" w:hAnsi="仿宋" w:eastAsia="仿宋"/>
          <w:snapToGrid w:val="0"/>
          <w:sz w:val="24"/>
        </w:rPr>
        <w:t>邮政编码：</w:t>
      </w:r>
    </w:p>
    <w:p>
      <w:pPr>
        <w:rPr>
          <w:rFonts w:ascii="仿宋" w:hAnsi="仿宋" w:eastAsia="仿宋"/>
        </w:rPr>
      </w:pPr>
    </w:p>
    <w:p>
      <w:pPr>
        <w:wordWrap w:val="0"/>
        <w:adjustRightInd w:val="0"/>
        <w:snapToGrid w:val="0"/>
        <w:spacing w:line="276" w:lineRule="auto"/>
        <w:ind w:firstLine="7200" w:firstLineChars="3000"/>
        <w:rPr>
          <w:rFonts w:eastAsia="仿宋"/>
          <w:snapToGrid w:val="0"/>
          <w:sz w:val="24"/>
        </w:rPr>
      </w:pPr>
      <w:r>
        <w:rPr>
          <w:rFonts w:ascii="仿宋" w:hAnsi="仿宋" w:eastAsia="仿宋"/>
          <w:snapToGrid w:val="0"/>
          <w:sz w:val="24"/>
        </w:rPr>
        <w:t>年月</w:t>
      </w:r>
      <w:r>
        <w:rPr>
          <w:rFonts w:hint="eastAsia" w:ascii="仿宋" w:hAnsi="仿宋" w:eastAsia="仿宋"/>
          <w:snapToGrid w:val="0"/>
          <w:sz w:val="24"/>
        </w:rPr>
        <w:t>日</w:t>
      </w: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pStyle w:val="3"/>
        <w:jc w:val="center"/>
        <w:rPr>
          <w:rFonts w:ascii="等线" w:hAnsi="等线" w:eastAsia="仿宋"/>
          <w:b/>
          <w:bCs/>
          <w:snapToGrid w:val="0"/>
          <w:sz w:val="32"/>
          <w:szCs w:val="32"/>
          <w:lang w:eastAsia="zh-CN"/>
        </w:rPr>
      </w:pPr>
      <w:bookmarkStart w:id="222" w:name="_Toc94149564"/>
      <w:r>
        <w:rPr>
          <w:rFonts w:ascii="仿宋" w:hAnsi="仿宋" w:eastAsia="仿宋"/>
          <w:b/>
          <w:bCs/>
          <w:snapToGrid w:val="0"/>
          <w:sz w:val="32"/>
          <w:szCs w:val="32"/>
          <w:lang w:eastAsia="zh-CN"/>
        </w:rPr>
        <w:t>二、</w:t>
      </w:r>
      <w:r>
        <w:rPr>
          <w:rFonts w:ascii="等线" w:hAnsi="等线" w:eastAsia="仿宋"/>
          <w:b/>
          <w:bCs/>
          <w:snapToGrid w:val="0"/>
          <w:sz w:val="32"/>
          <w:szCs w:val="32"/>
          <w:lang w:eastAsia="zh-CN"/>
        </w:rPr>
        <w:t>投标保证金</w:t>
      </w:r>
    </w:p>
    <w:p>
      <w:pPr>
        <w:adjustRightInd w:val="0"/>
        <w:snapToGrid w:val="0"/>
        <w:spacing w:line="276" w:lineRule="auto"/>
        <w:jc w:val="center"/>
        <w:rPr>
          <w:rFonts w:ascii="等线" w:hAnsi="等线" w:eastAsia="仿宋"/>
          <w:snapToGrid w:val="0"/>
          <w:sz w:val="24"/>
        </w:rPr>
      </w:pPr>
      <w:r>
        <w:rPr>
          <w:rFonts w:ascii="等线" w:hAnsi="等线" w:eastAsia="仿宋"/>
          <w:snapToGrid w:val="0"/>
          <w:sz w:val="24"/>
        </w:rPr>
        <w:t>（适用于递交投标保证金的情况）</w:t>
      </w:r>
    </w:p>
    <w:p>
      <w:pPr>
        <w:adjustRightInd w:val="0"/>
        <w:snapToGrid w:val="0"/>
        <w:spacing w:line="276" w:lineRule="auto"/>
        <w:rPr>
          <w:rFonts w:ascii="等线" w:hAnsi="等线" w:eastAsia="仿宋"/>
          <w:snapToGrid w:val="0"/>
          <w:sz w:val="24"/>
        </w:rPr>
      </w:pPr>
    </w:p>
    <w:p>
      <w:pPr>
        <w:pStyle w:val="14"/>
        <w:numPr>
          <w:ilvl w:val="0"/>
          <w:numId w:val="5"/>
        </w:numPr>
        <w:adjustRightInd w:val="0"/>
        <w:snapToGrid w:val="0"/>
        <w:spacing w:line="360" w:lineRule="auto"/>
        <w:ind w:left="0" w:firstLine="480"/>
        <w:rPr>
          <w:rFonts w:ascii="等线" w:hAnsi="等线" w:eastAsia="仿宋"/>
          <w:snapToGrid w:val="0"/>
          <w:sz w:val="24"/>
          <w:szCs w:val="24"/>
          <w:lang w:eastAsia="zh-CN"/>
        </w:rPr>
      </w:pPr>
      <w:r>
        <w:rPr>
          <w:rFonts w:ascii="等线" w:hAnsi="等线" w:eastAsia="仿宋"/>
          <w:snapToGrid w:val="0"/>
          <w:sz w:val="24"/>
          <w:szCs w:val="24"/>
          <w:lang w:eastAsia="zh-CN"/>
        </w:rPr>
        <w:t>采用转账方式的，供应商应在此提供转账凭证复印件。</w:t>
      </w:r>
    </w:p>
    <w:p>
      <w:pPr>
        <w:pStyle w:val="14"/>
        <w:numPr>
          <w:ilvl w:val="0"/>
          <w:numId w:val="5"/>
        </w:numPr>
        <w:adjustRightInd w:val="0"/>
        <w:snapToGrid w:val="0"/>
        <w:spacing w:line="360" w:lineRule="auto"/>
        <w:ind w:left="0" w:firstLine="480"/>
        <w:rPr>
          <w:rFonts w:ascii="等线" w:hAnsi="等线" w:eastAsia="仿宋"/>
          <w:snapToGrid w:val="0"/>
          <w:sz w:val="24"/>
          <w:szCs w:val="24"/>
          <w:lang w:eastAsia="zh-CN"/>
        </w:rPr>
      </w:pPr>
      <w:r>
        <w:rPr>
          <w:rFonts w:ascii="等线" w:hAnsi="等线" w:eastAsia="仿宋"/>
          <w:snapToGrid w:val="0"/>
          <w:sz w:val="24"/>
          <w:szCs w:val="24"/>
          <w:lang w:eastAsia="zh-CN"/>
        </w:rPr>
        <w:t>采用支票、汇票等方式的，供应商应在此提供支票、汇票等的复印件原件应单独递交。</w:t>
      </w:r>
    </w:p>
    <w:p>
      <w:pPr>
        <w:pStyle w:val="14"/>
        <w:numPr>
          <w:ilvl w:val="0"/>
          <w:numId w:val="5"/>
        </w:numPr>
        <w:adjustRightInd w:val="0"/>
        <w:snapToGrid w:val="0"/>
        <w:spacing w:line="360" w:lineRule="auto"/>
        <w:ind w:left="0" w:firstLine="480"/>
        <w:rPr>
          <w:rFonts w:ascii="等线" w:hAnsi="等线" w:eastAsia="仿宋"/>
          <w:snapToGrid w:val="0"/>
          <w:sz w:val="24"/>
          <w:szCs w:val="24"/>
          <w:lang w:eastAsia="zh-CN"/>
        </w:rPr>
      </w:pPr>
      <w:r>
        <w:rPr>
          <w:rFonts w:ascii="等线" w:hAnsi="等线" w:eastAsia="仿宋"/>
          <w:snapToGrid w:val="0"/>
          <w:sz w:val="24"/>
          <w:szCs w:val="24"/>
          <w:lang w:eastAsia="zh-CN"/>
        </w:rPr>
        <w:t>采用银行或担保机构担保函方式的，格式如下：</w:t>
      </w:r>
    </w:p>
    <w:p>
      <w:pPr>
        <w:adjustRightInd w:val="0"/>
        <w:snapToGrid w:val="0"/>
        <w:spacing w:line="360" w:lineRule="auto"/>
        <w:rPr>
          <w:rFonts w:ascii="等线" w:hAnsi="等线" w:eastAsia="仿宋"/>
          <w:snapToGrid w:val="0"/>
          <w:sz w:val="24"/>
        </w:rPr>
      </w:pPr>
    </w:p>
    <w:p>
      <w:pPr>
        <w:adjustRightInd w:val="0"/>
        <w:snapToGrid w:val="0"/>
        <w:spacing w:line="360" w:lineRule="auto"/>
        <w:rPr>
          <w:rFonts w:ascii="等线" w:hAnsi="等线" w:eastAsia="仿宋"/>
          <w:snapToGrid w:val="0"/>
          <w:sz w:val="24"/>
        </w:rPr>
      </w:pPr>
      <w:r>
        <w:rPr>
          <w:rFonts w:hint="eastAsia" w:ascii="等线" w:hAnsi="等线" w:eastAsia="仿宋"/>
          <w:snapToGrid w:val="0"/>
          <w:sz w:val="24"/>
          <w:u w:val="single"/>
        </w:rPr>
        <w:t>（采购人名称）</w:t>
      </w:r>
      <w:r>
        <w:rPr>
          <w:rFonts w:ascii="等线" w:hAnsi="等线" w:eastAsia="仿宋"/>
          <w:snapToGrid w:val="0"/>
          <w:sz w:val="24"/>
        </w:rPr>
        <w:t>:</w:t>
      </w:r>
    </w:p>
    <w:p>
      <w:pPr>
        <w:rPr>
          <w:rFonts w:eastAsia="仿宋"/>
        </w:rPr>
      </w:pPr>
    </w:p>
    <w:p>
      <w:pPr>
        <w:adjustRightInd w:val="0"/>
        <w:snapToGrid w:val="0"/>
        <w:spacing w:line="360" w:lineRule="auto"/>
        <w:ind w:firstLine="480"/>
        <w:rPr>
          <w:rFonts w:ascii="等线" w:hAnsi="等线" w:eastAsia="仿宋"/>
          <w:snapToGrid w:val="0"/>
          <w:sz w:val="24"/>
        </w:rPr>
      </w:pPr>
      <w:r>
        <w:rPr>
          <w:rFonts w:ascii="等线" w:hAnsi="等线" w:eastAsia="仿宋"/>
          <w:snapToGrid w:val="0"/>
          <w:sz w:val="24"/>
        </w:rPr>
        <w:t>鉴于</w:t>
      </w:r>
      <w:r>
        <w:rPr>
          <w:rFonts w:ascii="等线" w:hAnsi="等线" w:eastAsia="仿宋"/>
          <w:snapToGrid w:val="0"/>
          <w:sz w:val="24"/>
          <w:u w:val="single"/>
        </w:rPr>
        <w:t>（供应商名称）</w:t>
      </w:r>
      <w:r>
        <w:rPr>
          <w:rFonts w:ascii="等线" w:hAnsi="等线" w:eastAsia="仿宋"/>
          <w:snapToGrid w:val="0"/>
          <w:sz w:val="24"/>
        </w:rPr>
        <w:t>（以下称“供应商</w:t>
      </w:r>
      <w:r>
        <w:rPr>
          <w:rFonts w:hint="eastAsia" w:ascii="等线" w:hAnsi="等线" w:eastAsia="仿宋"/>
          <w:snapToGrid w:val="0"/>
          <w:sz w:val="24"/>
        </w:rPr>
        <w:t>”</w:t>
      </w:r>
      <w:r>
        <w:rPr>
          <w:rFonts w:ascii="等线" w:hAnsi="等线" w:eastAsia="仿宋"/>
          <w:snapToGrid w:val="0"/>
          <w:sz w:val="24"/>
        </w:rPr>
        <w:t>）于年月日参加</w:t>
      </w:r>
      <w:r>
        <w:rPr>
          <w:rFonts w:ascii="等线" w:hAnsi="等线" w:eastAsia="仿宋"/>
          <w:snapToGrid w:val="0"/>
          <w:sz w:val="24"/>
          <w:u w:val="single"/>
        </w:rPr>
        <w:t>（项目名称）</w:t>
      </w:r>
      <w:r>
        <w:rPr>
          <w:rFonts w:hint="eastAsia" w:ascii="等线" w:hAnsi="等线" w:eastAsia="仿宋"/>
          <w:snapToGrid w:val="0"/>
          <w:sz w:val="24"/>
        </w:rPr>
        <w:t>生产工艺设备</w:t>
      </w:r>
      <w:r>
        <w:rPr>
          <w:rFonts w:ascii="等线" w:hAnsi="等线" w:eastAsia="仿宋"/>
          <w:snapToGrid w:val="0"/>
          <w:sz w:val="24"/>
        </w:rPr>
        <w:t>竞争性谈判采购活动，</w:t>
      </w:r>
      <w:r>
        <w:rPr>
          <w:rFonts w:ascii="等线" w:hAnsi="等线" w:eastAsia="仿宋"/>
          <w:snapToGrid w:val="0"/>
          <w:sz w:val="24"/>
          <w:u w:val="single"/>
        </w:rPr>
        <w:br w:type="textWrapping"/>
      </w:r>
      <w:r>
        <w:rPr>
          <w:rFonts w:ascii="等线" w:hAnsi="等线" w:eastAsia="仿宋"/>
          <w:snapToGrid w:val="0"/>
          <w:sz w:val="24"/>
          <w:u w:val="single"/>
        </w:rPr>
        <w:t>（担保人名称）</w:t>
      </w:r>
      <w:r>
        <w:rPr>
          <w:rFonts w:ascii="等线" w:hAnsi="等线" w:eastAsia="仿宋"/>
          <w:snapToGrid w:val="0"/>
          <w:sz w:val="24"/>
        </w:rPr>
        <w:t>（以下称“我方”）无条件地、不可撤销地保证：若供应商在采购文件有效期内撤销采购文件，或成交后无正当理由不与采购人订立合同，或在签订合同时向采购人提出附加条件，或不按照采购文件要求递交履约保证金，或者发生采购文件明确规定不予退还投标保证金的其他情形，我方承担保证责任。收到你方书面通知后，我方在7日内向你方无条件支付人民币（大写）。</w:t>
      </w:r>
    </w:p>
    <w:p>
      <w:pPr>
        <w:adjustRightInd w:val="0"/>
        <w:snapToGrid w:val="0"/>
        <w:spacing w:line="360" w:lineRule="auto"/>
        <w:ind w:firstLine="480"/>
        <w:rPr>
          <w:rFonts w:ascii="等线" w:hAnsi="等线" w:eastAsia="仿宋"/>
          <w:snapToGrid w:val="0"/>
          <w:sz w:val="24"/>
        </w:rPr>
      </w:pPr>
      <w:r>
        <w:rPr>
          <w:rFonts w:ascii="等线" w:hAnsi="等线" w:eastAsia="仿宋"/>
          <w:snapToGrid w:val="0"/>
          <w:sz w:val="24"/>
        </w:rPr>
        <w:t>本保函在采购文件有效期内保持有效。要求我方承担保证责任的通知应在采购文件有效期内送达我方。</w:t>
      </w:r>
    </w:p>
    <w:p>
      <w:pPr>
        <w:adjustRightInd w:val="0"/>
        <w:snapToGrid w:val="0"/>
        <w:spacing w:line="360" w:lineRule="auto"/>
        <w:rPr>
          <w:rFonts w:ascii="等线" w:hAnsi="等线" w:eastAsia="仿宋"/>
          <w:snapToGrid w:val="0"/>
          <w:sz w:val="24"/>
        </w:rPr>
      </w:pPr>
    </w:p>
    <w:p>
      <w:pPr>
        <w:adjustRightInd w:val="0"/>
        <w:snapToGrid w:val="0"/>
        <w:spacing w:line="360" w:lineRule="auto"/>
        <w:rPr>
          <w:rFonts w:ascii="等线" w:hAnsi="等线" w:eastAsia="仿宋"/>
          <w:snapToGrid w:val="0"/>
          <w:sz w:val="24"/>
        </w:rPr>
      </w:pPr>
    </w:p>
    <w:p>
      <w:pPr>
        <w:adjustRightInd w:val="0"/>
        <w:snapToGrid w:val="0"/>
        <w:spacing w:line="360" w:lineRule="auto"/>
        <w:rPr>
          <w:rFonts w:ascii="等线" w:hAnsi="等线" w:eastAsia="仿宋"/>
          <w:snapToGrid w:val="0"/>
          <w:sz w:val="24"/>
        </w:rPr>
      </w:pPr>
    </w:p>
    <w:p>
      <w:pPr>
        <w:adjustRightInd w:val="0"/>
        <w:snapToGrid w:val="0"/>
        <w:spacing w:line="360" w:lineRule="auto"/>
        <w:ind w:firstLine="4394" w:firstLineChars="1831"/>
        <w:rPr>
          <w:rFonts w:ascii="等线" w:hAnsi="等线" w:eastAsia="仿宋"/>
          <w:snapToGrid w:val="0"/>
          <w:sz w:val="24"/>
          <w:u w:val="single"/>
        </w:rPr>
      </w:pPr>
      <w:r>
        <w:rPr>
          <w:rFonts w:ascii="等线" w:hAnsi="等线" w:eastAsia="仿宋"/>
          <w:snapToGrid w:val="0"/>
          <w:sz w:val="24"/>
        </w:rPr>
        <w:t>担保人名称：</w:t>
      </w:r>
      <w:r>
        <w:rPr>
          <w:rFonts w:ascii="等线" w:hAnsi="等线" w:eastAsia="仿宋"/>
          <w:snapToGrid w:val="0"/>
          <w:sz w:val="24"/>
          <w:u w:val="single"/>
        </w:rPr>
        <w:t>（盖单位公章）</w:t>
      </w:r>
    </w:p>
    <w:p>
      <w:pPr>
        <w:adjustRightInd w:val="0"/>
        <w:snapToGrid w:val="0"/>
        <w:spacing w:line="360" w:lineRule="auto"/>
        <w:ind w:firstLine="4394" w:firstLineChars="1831"/>
        <w:rPr>
          <w:rFonts w:ascii="等线" w:hAnsi="等线" w:eastAsia="仿宋"/>
          <w:snapToGrid w:val="0"/>
          <w:sz w:val="24"/>
        </w:rPr>
      </w:pPr>
      <w:r>
        <w:rPr>
          <w:rFonts w:ascii="等线" w:hAnsi="等线" w:eastAsia="仿宋"/>
          <w:snapToGrid w:val="0"/>
          <w:sz w:val="24"/>
        </w:rPr>
        <w:t>地址：</w:t>
      </w:r>
    </w:p>
    <w:p>
      <w:pPr>
        <w:adjustRightInd w:val="0"/>
        <w:snapToGrid w:val="0"/>
        <w:spacing w:line="360" w:lineRule="auto"/>
        <w:ind w:firstLine="4394" w:firstLineChars="1831"/>
        <w:rPr>
          <w:rFonts w:ascii="等线" w:hAnsi="等线" w:eastAsia="仿宋"/>
          <w:snapToGrid w:val="0"/>
          <w:sz w:val="24"/>
        </w:rPr>
      </w:pPr>
      <w:r>
        <w:rPr>
          <w:rFonts w:ascii="等线" w:hAnsi="等线" w:eastAsia="仿宋"/>
          <w:snapToGrid w:val="0"/>
          <w:sz w:val="24"/>
        </w:rPr>
        <w:t>邮政编码：</w:t>
      </w:r>
    </w:p>
    <w:p>
      <w:pPr>
        <w:adjustRightInd w:val="0"/>
        <w:snapToGrid w:val="0"/>
        <w:spacing w:line="360" w:lineRule="auto"/>
        <w:ind w:firstLine="4394" w:firstLineChars="1831"/>
        <w:rPr>
          <w:rFonts w:ascii="等线" w:hAnsi="等线" w:eastAsia="仿宋"/>
          <w:snapToGrid w:val="0"/>
          <w:sz w:val="24"/>
        </w:rPr>
      </w:pPr>
      <w:r>
        <w:rPr>
          <w:rFonts w:ascii="等线" w:hAnsi="等线" w:eastAsia="仿宋"/>
          <w:snapToGrid w:val="0"/>
          <w:sz w:val="24"/>
        </w:rPr>
        <w:t>电话：</w:t>
      </w:r>
    </w:p>
    <w:p>
      <w:pPr>
        <w:rPr>
          <w:rFonts w:eastAsia="仿宋"/>
        </w:rPr>
      </w:pPr>
    </w:p>
    <w:p>
      <w:pPr>
        <w:adjustRightInd w:val="0"/>
        <w:snapToGrid w:val="0"/>
        <w:spacing w:line="360" w:lineRule="auto"/>
        <w:jc w:val="right"/>
        <w:rPr>
          <w:rFonts w:ascii="等线" w:hAnsi="等线" w:eastAsia="仿宋"/>
          <w:snapToGrid w:val="0"/>
          <w:sz w:val="24"/>
        </w:rPr>
      </w:pPr>
      <w:bookmarkStart w:id="223" w:name="扫描0055"/>
      <w:bookmarkEnd w:id="223"/>
      <w:r>
        <w:rPr>
          <w:rFonts w:ascii="等线" w:hAnsi="等线" w:eastAsia="仿宋"/>
          <w:snapToGrid w:val="0"/>
          <w:sz w:val="24"/>
        </w:rPr>
        <w:t>年月</w:t>
      </w:r>
      <w:r>
        <w:rPr>
          <w:rFonts w:hint="eastAsia" w:ascii="等线" w:hAnsi="等线" w:eastAsia="仿宋"/>
          <w:snapToGrid w:val="0"/>
          <w:sz w:val="24"/>
        </w:rPr>
        <w:t>日</w:t>
      </w:r>
    </w:p>
    <w:p>
      <w:pPr>
        <w:spacing w:line="276" w:lineRule="auto"/>
        <w:rPr>
          <w:rFonts w:ascii="等线" w:hAnsi="等线" w:eastAsia="仿宋"/>
          <w:snapToGrid w:val="0"/>
          <w:sz w:val="24"/>
        </w:rPr>
      </w:pPr>
      <w:r>
        <w:rPr>
          <w:rFonts w:ascii="等线" w:hAnsi="等线" w:eastAsia="仿宋"/>
          <w:snapToGrid w:val="0"/>
          <w:sz w:val="24"/>
        </w:rPr>
        <w:br w:type="page"/>
      </w:r>
    </w:p>
    <w:p>
      <w:pPr>
        <w:pStyle w:val="3"/>
        <w:jc w:val="center"/>
        <w:rPr>
          <w:rFonts w:ascii="仿宋" w:hAnsi="仿宋" w:eastAsia="仿宋"/>
          <w:b/>
          <w:bCs/>
          <w:snapToGrid w:val="0"/>
          <w:sz w:val="32"/>
          <w:szCs w:val="32"/>
          <w:lang w:eastAsia="zh-CN"/>
        </w:rPr>
      </w:pPr>
      <w:r>
        <w:rPr>
          <w:rFonts w:hint="eastAsia" w:ascii="仿宋" w:hAnsi="仿宋" w:eastAsia="仿宋"/>
          <w:b/>
          <w:bCs/>
          <w:snapToGrid w:val="0"/>
          <w:sz w:val="32"/>
          <w:szCs w:val="32"/>
          <w:lang w:eastAsia="zh-CN"/>
        </w:rPr>
        <w:t>三、</w:t>
      </w:r>
      <w:r>
        <w:rPr>
          <w:rFonts w:ascii="仿宋" w:hAnsi="仿宋" w:eastAsia="仿宋"/>
          <w:b/>
          <w:bCs/>
          <w:snapToGrid w:val="0"/>
          <w:sz w:val="32"/>
          <w:szCs w:val="32"/>
          <w:lang w:eastAsia="zh-CN"/>
        </w:rPr>
        <w:t>授权委托书</w:t>
      </w:r>
      <w:bookmarkEnd w:id="222"/>
    </w:p>
    <w:p>
      <w:pPr>
        <w:pStyle w:val="5"/>
        <w:ind w:firstLine="960" w:firstLineChars="400"/>
        <w:jc w:val="left"/>
        <w:rPr>
          <w:rFonts w:ascii="仿宋" w:hAnsi="仿宋" w:eastAsia="仿宋"/>
          <w:snapToGrid w:val="0"/>
          <w:szCs w:val="24"/>
          <w:lang w:eastAsia="zh-CN"/>
        </w:rPr>
      </w:pPr>
      <w:r>
        <w:rPr>
          <w:rFonts w:ascii="仿宋" w:hAnsi="仿宋" w:eastAsia="仿宋"/>
          <w:snapToGrid w:val="0"/>
          <w:szCs w:val="24"/>
          <w:lang w:eastAsia="zh-CN"/>
        </w:rPr>
        <w:t>（适用于有委托代理人的情况）</w:t>
      </w:r>
    </w:p>
    <w:p>
      <w:pPr>
        <w:adjustRightInd w:val="0"/>
        <w:snapToGrid w:val="0"/>
        <w:spacing w:line="360" w:lineRule="auto"/>
        <w:rPr>
          <w:rFonts w:ascii="仿宋" w:hAnsi="仿宋" w:eastAsia="仿宋"/>
          <w:b/>
          <w:snapToGrid w:val="0"/>
          <w:sz w:val="24"/>
        </w:rPr>
      </w:pPr>
    </w:p>
    <w:p>
      <w:pPr>
        <w:adjustRightInd w:val="0"/>
        <w:snapToGrid w:val="0"/>
        <w:spacing w:line="360" w:lineRule="auto"/>
        <w:ind w:firstLine="480"/>
        <w:rPr>
          <w:rFonts w:ascii="仿宋" w:hAnsi="仿宋" w:eastAsia="仿宋"/>
          <w:snapToGrid w:val="0"/>
          <w:sz w:val="24"/>
        </w:rPr>
      </w:pPr>
      <w:r>
        <w:rPr>
          <w:rFonts w:ascii="仿宋" w:hAnsi="仿宋" w:eastAsia="仿宋"/>
          <w:snapToGrid w:val="0"/>
          <w:sz w:val="24"/>
        </w:rPr>
        <w:t>本人</w:t>
      </w:r>
      <w:r>
        <w:rPr>
          <w:rFonts w:ascii="仿宋" w:hAnsi="仿宋" w:eastAsia="仿宋"/>
          <w:snapToGrid w:val="0"/>
          <w:sz w:val="24"/>
          <w:u w:val="single"/>
        </w:rPr>
        <w:t xml:space="preserve">   （姓名）</w:t>
      </w:r>
      <w:r>
        <w:rPr>
          <w:rFonts w:ascii="仿宋" w:hAnsi="仿宋" w:eastAsia="仿宋"/>
          <w:snapToGrid w:val="0"/>
          <w:sz w:val="24"/>
        </w:rPr>
        <w:t>系</w:t>
      </w:r>
      <w:r>
        <w:rPr>
          <w:rFonts w:ascii="仿宋" w:hAnsi="仿宋" w:eastAsia="仿宋"/>
          <w:snapToGrid w:val="0"/>
          <w:sz w:val="24"/>
          <w:u w:val="single"/>
        </w:rPr>
        <w:t xml:space="preserve">                  （供应商名称）</w:t>
      </w:r>
      <w:r>
        <w:rPr>
          <w:rFonts w:ascii="仿宋" w:hAnsi="仿宋" w:eastAsia="仿宋"/>
          <w:snapToGrid w:val="0"/>
          <w:sz w:val="24"/>
        </w:rPr>
        <w:t>的法定代表人（单位负责人），现委托</w:t>
      </w:r>
      <w:r>
        <w:rPr>
          <w:rFonts w:ascii="仿宋" w:hAnsi="仿宋" w:eastAsia="仿宋"/>
          <w:snapToGrid w:val="0"/>
          <w:sz w:val="24"/>
          <w:u w:val="single"/>
        </w:rPr>
        <w:t xml:space="preserve">     （姓名）</w:t>
      </w:r>
      <w:r>
        <w:rPr>
          <w:rFonts w:ascii="仿宋" w:hAnsi="仿宋" w:eastAsia="仿宋"/>
          <w:snapToGrid w:val="0"/>
          <w:sz w:val="24"/>
        </w:rPr>
        <w:t>为我方代理人。代理人根据授权，以我方名义签署、澄清确认、递交、撤回、修改竞争性谈判采购项目采购文件、签订合同和处理有关事宜，其法律后果由我方承担。</w:t>
      </w:r>
    </w:p>
    <w:p>
      <w:pPr>
        <w:adjustRightInd w:val="0"/>
        <w:snapToGrid w:val="0"/>
        <w:spacing w:line="360" w:lineRule="auto"/>
        <w:ind w:firstLine="480"/>
        <w:rPr>
          <w:rFonts w:ascii="仿宋" w:hAnsi="仿宋" w:eastAsia="仿宋"/>
          <w:snapToGrid w:val="0"/>
          <w:sz w:val="24"/>
        </w:rPr>
      </w:pPr>
      <w:r>
        <w:rPr>
          <w:rFonts w:ascii="仿宋" w:hAnsi="仿宋" w:eastAsia="仿宋"/>
          <w:snapToGrid w:val="0"/>
          <w:sz w:val="24"/>
        </w:rPr>
        <w:t>委托期限：自本委托书签署之日起至谈判采购项目签订采购合同之日止。</w:t>
      </w:r>
    </w:p>
    <w:p>
      <w:pPr>
        <w:adjustRightInd w:val="0"/>
        <w:snapToGrid w:val="0"/>
        <w:spacing w:line="360" w:lineRule="auto"/>
        <w:ind w:firstLine="480"/>
        <w:rPr>
          <w:rFonts w:ascii="仿宋" w:hAnsi="仿宋" w:eastAsia="仿宋"/>
          <w:snapToGrid w:val="0"/>
          <w:sz w:val="24"/>
        </w:rPr>
      </w:pPr>
      <w:r>
        <w:rPr>
          <w:rFonts w:ascii="仿宋" w:hAnsi="仿宋" w:eastAsia="仿宋"/>
          <w:snapToGrid w:val="0"/>
          <w:sz w:val="24"/>
        </w:rPr>
        <w:t>代理人无转委托权。</w:t>
      </w:r>
    </w:p>
    <w:p>
      <w:pPr>
        <w:adjustRightInd w:val="0"/>
        <w:snapToGrid w:val="0"/>
        <w:spacing w:line="360" w:lineRule="auto"/>
        <w:rPr>
          <w:rFonts w:ascii="仿宋" w:hAnsi="仿宋" w:eastAsia="仿宋"/>
          <w:snapToGrid w:val="0"/>
          <w:sz w:val="24"/>
        </w:rPr>
      </w:pPr>
    </w:p>
    <w:p>
      <w:pPr>
        <w:adjustRightInd w:val="0"/>
        <w:snapToGrid w:val="0"/>
        <w:spacing w:line="360" w:lineRule="auto"/>
        <w:ind w:firstLine="480"/>
        <w:rPr>
          <w:rFonts w:ascii="仿宋" w:hAnsi="仿宋" w:eastAsia="仿宋"/>
          <w:snapToGrid w:val="0"/>
          <w:sz w:val="24"/>
        </w:rPr>
      </w:pPr>
      <w:r>
        <w:rPr>
          <w:rFonts w:ascii="仿宋" w:hAnsi="仿宋" w:eastAsia="仿宋"/>
          <w:snapToGrid w:val="0"/>
          <w:sz w:val="24"/>
        </w:rPr>
        <w:t>附：法定代表人（单位负责人）身份证复印件及委托代理人身份证复印件。</w:t>
      </w:r>
    </w:p>
    <w:p>
      <w:pPr>
        <w:adjustRightInd w:val="0"/>
        <w:snapToGrid w:val="0"/>
        <w:spacing w:line="360" w:lineRule="auto"/>
        <w:ind w:firstLine="480"/>
        <w:rPr>
          <w:rFonts w:ascii="仿宋" w:hAnsi="仿宋" w:eastAsia="仿宋"/>
          <w:snapToGrid w:val="0"/>
          <w:sz w:val="24"/>
        </w:rPr>
      </w:pPr>
    </w:p>
    <w:p>
      <w:pPr>
        <w:adjustRightInd w:val="0"/>
        <w:snapToGrid w:val="0"/>
        <w:spacing w:line="360" w:lineRule="auto"/>
        <w:ind w:firstLine="480"/>
        <w:rPr>
          <w:rFonts w:ascii="仿宋" w:hAnsi="仿宋" w:eastAsia="仿宋"/>
          <w:snapToGrid w:val="0"/>
          <w:sz w:val="24"/>
        </w:rPr>
      </w:pPr>
    </w:p>
    <w:p>
      <w:pPr>
        <w:adjustRightInd w:val="0"/>
        <w:snapToGrid w:val="0"/>
        <w:spacing w:line="360" w:lineRule="auto"/>
        <w:ind w:firstLine="480"/>
        <w:rPr>
          <w:rFonts w:ascii="仿宋" w:hAnsi="仿宋" w:eastAsia="仿宋"/>
          <w:snapToGrid w:val="0"/>
          <w:sz w:val="24"/>
        </w:rPr>
      </w:pPr>
    </w:p>
    <w:p>
      <w:pPr>
        <w:adjustRightInd w:val="0"/>
        <w:snapToGrid w:val="0"/>
        <w:spacing w:line="360" w:lineRule="auto"/>
        <w:ind w:firstLine="480"/>
        <w:rPr>
          <w:rFonts w:ascii="仿宋" w:hAnsi="仿宋" w:eastAsia="仿宋"/>
          <w:snapToGrid w:val="0"/>
          <w:sz w:val="24"/>
        </w:rPr>
      </w:pPr>
    </w:p>
    <w:p>
      <w:pPr>
        <w:adjustRightInd w:val="0"/>
        <w:snapToGrid w:val="0"/>
        <w:spacing w:line="360" w:lineRule="auto"/>
        <w:ind w:firstLine="480"/>
        <w:rPr>
          <w:rFonts w:ascii="仿宋" w:hAnsi="仿宋" w:eastAsia="仿宋"/>
          <w:snapToGrid w:val="0"/>
          <w:sz w:val="24"/>
        </w:rPr>
      </w:pPr>
    </w:p>
    <w:p>
      <w:pPr>
        <w:adjustRightInd w:val="0"/>
        <w:snapToGrid w:val="0"/>
        <w:spacing w:line="360" w:lineRule="auto"/>
        <w:ind w:firstLine="480"/>
        <w:rPr>
          <w:rFonts w:ascii="仿宋" w:hAnsi="仿宋" w:eastAsia="仿宋"/>
          <w:snapToGrid w:val="0"/>
          <w:sz w:val="24"/>
        </w:rPr>
      </w:pPr>
    </w:p>
    <w:p>
      <w:pPr>
        <w:adjustRightInd w:val="0"/>
        <w:snapToGrid w:val="0"/>
        <w:spacing w:line="360" w:lineRule="auto"/>
        <w:ind w:firstLine="3686"/>
        <w:rPr>
          <w:rFonts w:ascii="仿宋" w:hAnsi="仿宋" w:eastAsia="仿宋"/>
          <w:snapToGrid w:val="0"/>
          <w:sz w:val="24"/>
        </w:rPr>
      </w:pPr>
      <w:r>
        <w:rPr>
          <w:rFonts w:ascii="仿宋" w:hAnsi="仿宋" w:eastAsia="仿宋"/>
          <w:snapToGrid w:val="0"/>
          <w:sz w:val="24"/>
        </w:rPr>
        <w:t>供应商：</w:t>
      </w:r>
      <w:r>
        <w:rPr>
          <w:rFonts w:ascii="仿宋" w:hAnsi="仿宋" w:eastAsia="仿宋"/>
          <w:snapToGrid w:val="0"/>
          <w:sz w:val="24"/>
          <w:u w:val="single"/>
        </w:rPr>
        <w:t xml:space="preserve">                       （盖单位公章）</w:t>
      </w:r>
    </w:p>
    <w:p>
      <w:pPr>
        <w:adjustRightInd w:val="0"/>
        <w:snapToGrid w:val="0"/>
        <w:spacing w:line="360" w:lineRule="auto"/>
        <w:ind w:firstLine="3686"/>
        <w:rPr>
          <w:rFonts w:ascii="仿宋" w:hAnsi="仿宋" w:eastAsia="仿宋"/>
          <w:snapToGrid w:val="0"/>
          <w:sz w:val="24"/>
        </w:rPr>
      </w:pPr>
      <w:r>
        <w:rPr>
          <w:rFonts w:ascii="仿宋" w:hAnsi="仿宋" w:eastAsia="仿宋"/>
          <w:snapToGrid w:val="0"/>
          <w:sz w:val="24"/>
        </w:rPr>
        <w:t>法定代表人（单位负责人）：</w:t>
      </w:r>
      <w:r>
        <w:rPr>
          <w:rFonts w:ascii="仿宋" w:hAnsi="仿宋" w:eastAsia="仿宋"/>
          <w:snapToGrid w:val="0"/>
          <w:sz w:val="24"/>
          <w:u w:val="single"/>
        </w:rPr>
        <w:t xml:space="preserve">         （签字）</w:t>
      </w:r>
    </w:p>
    <w:p>
      <w:pPr>
        <w:adjustRightInd w:val="0"/>
        <w:snapToGrid w:val="0"/>
        <w:spacing w:line="360" w:lineRule="auto"/>
        <w:ind w:firstLine="3686"/>
        <w:rPr>
          <w:rFonts w:ascii="仿宋" w:hAnsi="仿宋" w:eastAsia="仿宋"/>
          <w:snapToGrid w:val="0"/>
          <w:sz w:val="24"/>
        </w:rPr>
      </w:pPr>
      <w:r>
        <w:rPr>
          <w:rFonts w:ascii="仿宋" w:hAnsi="仿宋" w:eastAsia="仿宋"/>
          <w:snapToGrid w:val="0"/>
          <w:sz w:val="24"/>
        </w:rPr>
        <w:t>身份证号码：</w:t>
      </w:r>
    </w:p>
    <w:p>
      <w:pPr>
        <w:adjustRightInd w:val="0"/>
        <w:snapToGrid w:val="0"/>
        <w:spacing w:line="360" w:lineRule="auto"/>
        <w:ind w:firstLine="3686"/>
        <w:rPr>
          <w:rFonts w:ascii="仿宋" w:hAnsi="仿宋" w:eastAsia="仿宋"/>
          <w:snapToGrid w:val="0"/>
          <w:sz w:val="24"/>
        </w:rPr>
      </w:pPr>
      <w:r>
        <w:rPr>
          <w:rFonts w:ascii="仿宋" w:hAnsi="仿宋" w:eastAsia="仿宋"/>
          <w:snapToGrid w:val="0"/>
          <w:sz w:val="24"/>
        </w:rPr>
        <w:t xml:space="preserve">委托代理人：  </w:t>
      </w:r>
      <w:r>
        <w:rPr>
          <w:rFonts w:ascii="仿宋" w:hAnsi="仿宋" w:eastAsia="仿宋"/>
          <w:snapToGrid w:val="0"/>
          <w:sz w:val="24"/>
          <w:u w:val="single"/>
        </w:rPr>
        <w:t xml:space="preserve">                       （签字）</w:t>
      </w:r>
    </w:p>
    <w:p>
      <w:pPr>
        <w:adjustRightInd w:val="0"/>
        <w:snapToGrid w:val="0"/>
        <w:spacing w:line="360" w:lineRule="auto"/>
        <w:ind w:firstLine="3686"/>
        <w:rPr>
          <w:rFonts w:ascii="仿宋" w:hAnsi="仿宋" w:eastAsia="仿宋"/>
          <w:snapToGrid w:val="0"/>
          <w:sz w:val="24"/>
        </w:rPr>
      </w:pPr>
      <w:r>
        <w:rPr>
          <w:rFonts w:ascii="仿宋" w:hAnsi="仿宋" w:eastAsia="仿宋"/>
          <w:snapToGrid w:val="0"/>
          <w:sz w:val="24"/>
        </w:rPr>
        <w:t>身份证号码：</w:t>
      </w:r>
    </w:p>
    <w:p>
      <w:pPr>
        <w:wordWrap w:val="0"/>
        <w:adjustRightInd w:val="0"/>
        <w:snapToGrid w:val="0"/>
        <w:spacing w:line="276" w:lineRule="auto"/>
        <w:jc w:val="right"/>
        <w:rPr>
          <w:rFonts w:ascii="仿宋" w:hAnsi="仿宋" w:eastAsia="仿宋"/>
          <w:snapToGrid w:val="0"/>
          <w:sz w:val="24"/>
          <w:u w:val="single"/>
        </w:rPr>
      </w:pPr>
      <w:bookmarkStart w:id="224" w:name="扫描0053"/>
      <w:bookmarkEnd w:id="224"/>
    </w:p>
    <w:p>
      <w:pPr>
        <w:spacing w:line="276" w:lineRule="auto"/>
        <w:ind w:firstLine="7200" w:firstLineChars="3000"/>
        <w:rPr>
          <w:rFonts w:eastAsia="仿宋"/>
          <w:snapToGrid w:val="0"/>
          <w:sz w:val="24"/>
        </w:rPr>
      </w:pPr>
      <w:r>
        <w:rPr>
          <w:rFonts w:ascii="仿宋" w:hAnsi="仿宋" w:eastAsia="仿宋"/>
          <w:snapToGrid w:val="0"/>
          <w:sz w:val="24"/>
        </w:rPr>
        <w:t>年月</w:t>
      </w:r>
      <w:r>
        <w:rPr>
          <w:rFonts w:hint="eastAsia" w:ascii="仿宋" w:hAnsi="仿宋" w:eastAsia="仿宋"/>
          <w:snapToGrid w:val="0"/>
          <w:sz w:val="24"/>
        </w:rPr>
        <w:t>日</w:t>
      </w:r>
    </w:p>
    <w:p>
      <w:pPr>
        <w:adjustRightInd w:val="0"/>
        <w:snapToGrid w:val="0"/>
        <w:spacing w:line="276" w:lineRule="auto"/>
        <w:rPr>
          <w:rFonts w:eastAsia="仿宋"/>
          <w:snapToGrid w:val="0"/>
          <w:sz w:val="24"/>
        </w:rPr>
      </w:pPr>
    </w:p>
    <w:p>
      <w:pPr>
        <w:adjustRightInd w:val="0"/>
        <w:snapToGrid w:val="0"/>
        <w:spacing w:line="360" w:lineRule="auto"/>
        <w:jc w:val="center"/>
        <w:rPr>
          <w:rFonts w:eastAsia="仿宋"/>
          <w:b/>
          <w:bCs/>
          <w:snapToGrid w:val="0"/>
          <w:sz w:val="32"/>
          <w:szCs w:val="32"/>
        </w:rPr>
      </w:pPr>
      <w:bookmarkStart w:id="225" w:name="_Toc120949939"/>
    </w:p>
    <w:p>
      <w:pPr>
        <w:adjustRightInd w:val="0"/>
        <w:snapToGrid w:val="0"/>
        <w:spacing w:line="360" w:lineRule="auto"/>
        <w:jc w:val="center"/>
        <w:rPr>
          <w:rFonts w:eastAsia="仿宋"/>
          <w:b/>
          <w:bCs/>
          <w:snapToGrid w:val="0"/>
          <w:sz w:val="32"/>
          <w:szCs w:val="32"/>
        </w:rPr>
      </w:pPr>
    </w:p>
    <w:p>
      <w:pPr>
        <w:adjustRightInd w:val="0"/>
        <w:snapToGrid w:val="0"/>
        <w:spacing w:line="360" w:lineRule="auto"/>
        <w:jc w:val="center"/>
        <w:rPr>
          <w:rFonts w:eastAsia="仿宋"/>
          <w:b/>
          <w:bCs/>
          <w:snapToGrid w:val="0"/>
          <w:sz w:val="32"/>
          <w:szCs w:val="32"/>
        </w:rPr>
      </w:pPr>
    </w:p>
    <w:p>
      <w:pPr>
        <w:adjustRightInd w:val="0"/>
        <w:snapToGrid w:val="0"/>
        <w:spacing w:line="360" w:lineRule="auto"/>
        <w:jc w:val="center"/>
        <w:rPr>
          <w:rFonts w:eastAsia="仿宋"/>
          <w:b/>
          <w:bCs/>
          <w:snapToGrid w:val="0"/>
          <w:sz w:val="32"/>
          <w:szCs w:val="32"/>
        </w:rPr>
      </w:pPr>
    </w:p>
    <w:p>
      <w:pPr>
        <w:adjustRightInd w:val="0"/>
        <w:snapToGrid w:val="0"/>
        <w:spacing w:line="360" w:lineRule="auto"/>
        <w:jc w:val="center"/>
        <w:rPr>
          <w:rFonts w:eastAsia="仿宋"/>
          <w:b/>
          <w:bCs/>
          <w:snapToGrid w:val="0"/>
          <w:sz w:val="32"/>
          <w:szCs w:val="32"/>
        </w:rPr>
      </w:pPr>
    </w:p>
    <w:p>
      <w:pPr>
        <w:adjustRightInd w:val="0"/>
        <w:snapToGrid w:val="0"/>
        <w:spacing w:line="360" w:lineRule="auto"/>
        <w:jc w:val="center"/>
        <w:rPr>
          <w:rFonts w:eastAsia="仿宋"/>
          <w:b/>
          <w:bCs/>
          <w:snapToGrid w:val="0"/>
          <w:sz w:val="32"/>
          <w:szCs w:val="32"/>
        </w:rPr>
      </w:pPr>
      <w:r>
        <w:rPr>
          <w:rFonts w:hint="eastAsia" w:eastAsia="仿宋"/>
          <w:b/>
          <w:bCs/>
          <w:snapToGrid w:val="0"/>
          <w:sz w:val="32"/>
          <w:szCs w:val="32"/>
        </w:rPr>
        <w:t>四</w:t>
      </w:r>
      <w:r>
        <w:rPr>
          <w:rFonts w:eastAsia="仿宋"/>
          <w:b/>
          <w:bCs/>
          <w:snapToGrid w:val="0"/>
          <w:sz w:val="32"/>
          <w:szCs w:val="32"/>
        </w:rPr>
        <w:t>、</w:t>
      </w:r>
      <w:bookmarkEnd w:id="225"/>
      <w:bookmarkStart w:id="226" w:name="_bookmark18"/>
      <w:bookmarkEnd w:id="226"/>
      <w:bookmarkStart w:id="227" w:name="_Toc120949941"/>
      <w:r>
        <w:rPr>
          <w:rFonts w:eastAsia="仿宋"/>
          <w:b/>
          <w:bCs/>
          <w:snapToGrid w:val="0"/>
          <w:sz w:val="32"/>
          <w:szCs w:val="32"/>
        </w:rPr>
        <w:t>商务和技术偏差表</w:t>
      </w:r>
      <w:bookmarkEnd w:id="227"/>
    </w:p>
    <w:p>
      <w:pPr>
        <w:adjustRightInd w:val="0"/>
        <w:snapToGrid w:val="0"/>
        <w:spacing w:line="276" w:lineRule="auto"/>
        <w:rPr>
          <w:rFonts w:eastAsia="仿宋"/>
          <w:snapToGrid w:val="0"/>
          <w:sz w:val="24"/>
        </w:rPr>
      </w:pP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adjustRightInd w:val="0"/>
              <w:snapToGrid w:val="0"/>
              <w:spacing w:line="276" w:lineRule="auto"/>
              <w:jc w:val="center"/>
              <w:rPr>
                <w:snapToGrid w:val="0"/>
                <w:sz w:val="24"/>
              </w:rPr>
            </w:pPr>
            <w:r>
              <w:rPr>
                <w:rFonts w:eastAsia="仿宋"/>
                <w:snapToGrid w:val="0"/>
                <w:sz w:val="24"/>
              </w:rPr>
              <w:t>序号</w:t>
            </w:r>
          </w:p>
        </w:tc>
        <w:tc>
          <w:tcPr>
            <w:tcW w:w="3120" w:type="dxa"/>
            <w:vAlign w:val="center"/>
          </w:tcPr>
          <w:p>
            <w:pPr>
              <w:adjustRightInd w:val="0"/>
              <w:snapToGrid w:val="0"/>
              <w:spacing w:line="276" w:lineRule="auto"/>
              <w:jc w:val="center"/>
              <w:rPr>
                <w:snapToGrid w:val="0"/>
                <w:sz w:val="24"/>
              </w:rPr>
            </w:pPr>
            <w:r>
              <w:rPr>
                <w:rFonts w:eastAsia="仿宋"/>
                <w:snapToGrid w:val="0"/>
                <w:sz w:val="24"/>
              </w:rPr>
              <w:t>采购文件章节及条款号</w:t>
            </w:r>
          </w:p>
        </w:tc>
        <w:tc>
          <w:tcPr>
            <w:tcW w:w="3120" w:type="dxa"/>
            <w:vAlign w:val="center"/>
          </w:tcPr>
          <w:p>
            <w:pPr>
              <w:adjustRightInd w:val="0"/>
              <w:snapToGrid w:val="0"/>
              <w:spacing w:line="276" w:lineRule="auto"/>
              <w:jc w:val="center"/>
              <w:rPr>
                <w:snapToGrid w:val="0"/>
                <w:sz w:val="24"/>
              </w:rPr>
            </w:pPr>
            <w:r>
              <w:rPr>
                <w:rFonts w:eastAsia="仿宋"/>
                <w:snapToGrid w:val="0"/>
                <w:sz w:val="24"/>
              </w:rPr>
              <w:t>采购文件章节及条款号</w:t>
            </w:r>
          </w:p>
        </w:tc>
        <w:tc>
          <w:tcPr>
            <w:tcW w:w="1718" w:type="dxa"/>
            <w:vAlign w:val="center"/>
          </w:tcPr>
          <w:p>
            <w:pPr>
              <w:adjustRightInd w:val="0"/>
              <w:snapToGrid w:val="0"/>
              <w:spacing w:line="276" w:lineRule="auto"/>
              <w:jc w:val="center"/>
              <w:rPr>
                <w:rFonts w:eastAsia="仿宋"/>
                <w:snapToGrid w:val="0"/>
                <w:sz w:val="24"/>
              </w:rPr>
            </w:pPr>
            <w:r>
              <w:rPr>
                <w:rFonts w:eastAsia="仿宋"/>
                <w:snapToGrid w:val="0"/>
                <w:sz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adjustRightInd w:val="0"/>
              <w:snapToGrid w:val="0"/>
              <w:spacing w:line="276" w:lineRule="auto"/>
              <w:jc w:val="center"/>
              <w:rPr>
                <w:snapToGrid w:val="0"/>
                <w:sz w:val="24"/>
              </w:rPr>
            </w:pPr>
            <w:r>
              <w:rPr>
                <w:rFonts w:eastAsia="仿宋"/>
                <w:snapToGrid w:val="0"/>
                <w:sz w:val="24"/>
              </w:rPr>
              <w:t>1</w:t>
            </w:r>
          </w:p>
        </w:tc>
        <w:tc>
          <w:tcPr>
            <w:tcW w:w="3120" w:type="dxa"/>
            <w:vAlign w:val="center"/>
          </w:tcPr>
          <w:p>
            <w:pPr>
              <w:adjustRightInd w:val="0"/>
              <w:snapToGrid w:val="0"/>
              <w:spacing w:line="276" w:lineRule="auto"/>
              <w:jc w:val="center"/>
              <w:rPr>
                <w:snapToGrid w:val="0"/>
                <w:sz w:val="24"/>
              </w:rPr>
            </w:pPr>
          </w:p>
        </w:tc>
        <w:tc>
          <w:tcPr>
            <w:tcW w:w="3120" w:type="dxa"/>
            <w:vAlign w:val="center"/>
          </w:tcPr>
          <w:p>
            <w:pPr>
              <w:adjustRightInd w:val="0"/>
              <w:snapToGrid w:val="0"/>
              <w:spacing w:line="276" w:lineRule="auto"/>
              <w:jc w:val="center"/>
              <w:rPr>
                <w:snapToGrid w:val="0"/>
                <w:sz w:val="24"/>
              </w:rPr>
            </w:pPr>
          </w:p>
        </w:tc>
        <w:tc>
          <w:tcPr>
            <w:tcW w:w="1718" w:type="dxa"/>
            <w:vAlign w:val="center"/>
          </w:tcPr>
          <w:p>
            <w:pPr>
              <w:adjustRightInd w:val="0"/>
              <w:snapToGrid w:val="0"/>
              <w:spacing w:line="276" w:lineRule="auto"/>
              <w:jc w:val="center"/>
              <w:rPr>
                <w:rFonts w:eastAsia="仿宋"/>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adjustRightInd w:val="0"/>
              <w:snapToGrid w:val="0"/>
              <w:spacing w:line="276" w:lineRule="auto"/>
              <w:jc w:val="center"/>
              <w:rPr>
                <w:snapToGrid w:val="0"/>
                <w:sz w:val="24"/>
              </w:rPr>
            </w:pPr>
            <w:r>
              <w:rPr>
                <w:rFonts w:eastAsia="仿宋"/>
                <w:snapToGrid w:val="0"/>
                <w:sz w:val="24"/>
              </w:rPr>
              <w:t>2</w:t>
            </w:r>
          </w:p>
        </w:tc>
        <w:tc>
          <w:tcPr>
            <w:tcW w:w="3120" w:type="dxa"/>
            <w:vAlign w:val="center"/>
          </w:tcPr>
          <w:p>
            <w:pPr>
              <w:adjustRightInd w:val="0"/>
              <w:snapToGrid w:val="0"/>
              <w:spacing w:line="276" w:lineRule="auto"/>
              <w:jc w:val="center"/>
              <w:rPr>
                <w:snapToGrid w:val="0"/>
                <w:sz w:val="24"/>
              </w:rPr>
            </w:pPr>
          </w:p>
        </w:tc>
        <w:tc>
          <w:tcPr>
            <w:tcW w:w="3120" w:type="dxa"/>
            <w:vAlign w:val="center"/>
          </w:tcPr>
          <w:p>
            <w:pPr>
              <w:adjustRightInd w:val="0"/>
              <w:snapToGrid w:val="0"/>
              <w:spacing w:line="276" w:lineRule="auto"/>
              <w:jc w:val="center"/>
              <w:rPr>
                <w:snapToGrid w:val="0"/>
                <w:sz w:val="24"/>
              </w:rPr>
            </w:pPr>
          </w:p>
        </w:tc>
        <w:tc>
          <w:tcPr>
            <w:tcW w:w="1718" w:type="dxa"/>
            <w:vAlign w:val="center"/>
          </w:tcPr>
          <w:p>
            <w:pPr>
              <w:adjustRightInd w:val="0"/>
              <w:snapToGrid w:val="0"/>
              <w:spacing w:line="276" w:lineRule="auto"/>
              <w:jc w:val="center"/>
              <w:rPr>
                <w:rFonts w:eastAsia="仿宋"/>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adjustRightInd w:val="0"/>
              <w:snapToGrid w:val="0"/>
              <w:spacing w:line="276" w:lineRule="auto"/>
              <w:jc w:val="center"/>
              <w:rPr>
                <w:snapToGrid w:val="0"/>
                <w:sz w:val="24"/>
              </w:rPr>
            </w:pPr>
            <w:r>
              <w:rPr>
                <w:rFonts w:eastAsia="仿宋"/>
                <w:snapToGrid w:val="0"/>
                <w:sz w:val="24"/>
              </w:rPr>
              <w:t>3</w:t>
            </w:r>
          </w:p>
        </w:tc>
        <w:tc>
          <w:tcPr>
            <w:tcW w:w="3120" w:type="dxa"/>
            <w:vAlign w:val="center"/>
          </w:tcPr>
          <w:p>
            <w:pPr>
              <w:adjustRightInd w:val="0"/>
              <w:snapToGrid w:val="0"/>
              <w:spacing w:line="276" w:lineRule="auto"/>
              <w:jc w:val="center"/>
              <w:rPr>
                <w:snapToGrid w:val="0"/>
                <w:sz w:val="24"/>
              </w:rPr>
            </w:pPr>
          </w:p>
        </w:tc>
        <w:tc>
          <w:tcPr>
            <w:tcW w:w="3120" w:type="dxa"/>
            <w:vAlign w:val="center"/>
          </w:tcPr>
          <w:p>
            <w:pPr>
              <w:adjustRightInd w:val="0"/>
              <w:snapToGrid w:val="0"/>
              <w:spacing w:line="276" w:lineRule="auto"/>
              <w:jc w:val="center"/>
              <w:rPr>
                <w:snapToGrid w:val="0"/>
                <w:sz w:val="24"/>
              </w:rPr>
            </w:pPr>
          </w:p>
        </w:tc>
        <w:tc>
          <w:tcPr>
            <w:tcW w:w="1718" w:type="dxa"/>
            <w:vAlign w:val="center"/>
          </w:tcPr>
          <w:p>
            <w:pPr>
              <w:adjustRightInd w:val="0"/>
              <w:snapToGrid w:val="0"/>
              <w:spacing w:line="276" w:lineRule="auto"/>
              <w:jc w:val="center"/>
              <w:rPr>
                <w:rFonts w:eastAsia="仿宋"/>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adjustRightInd w:val="0"/>
              <w:snapToGrid w:val="0"/>
              <w:spacing w:line="276" w:lineRule="auto"/>
              <w:jc w:val="center"/>
              <w:rPr>
                <w:snapToGrid w:val="0"/>
                <w:sz w:val="24"/>
              </w:rPr>
            </w:pPr>
            <w:r>
              <w:rPr>
                <w:rFonts w:eastAsia="仿宋"/>
                <w:snapToGrid w:val="0"/>
                <w:sz w:val="24"/>
              </w:rPr>
              <w:t>4</w:t>
            </w:r>
          </w:p>
        </w:tc>
        <w:tc>
          <w:tcPr>
            <w:tcW w:w="3120" w:type="dxa"/>
            <w:vAlign w:val="center"/>
          </w:tcPr>
          <w:p>
            <w:pPr>
              <w:adjustRightInd w:val="0"/>
              <w:snapToGrid w:val="0"/>
              <w:spacing w:line="276" w:lineRule="auto"/>
              <w:jc w:val="center"/>
              <w:rPr>
                <w:snapToGrid w:val="0"/>
                <w:sz w:val="24"/>
              </w:rPr>
            </w:pPr>
          </w:p>
        </w:tc>
        <w:tc>
          <w:tcPr>
            <w:tcW w:w="3120" w:type="dxa"/>
            <w:vAlign w:val="center"/>
          </w:tcPr>
          <w:p>
            <w:pPr>
              <w:adjustRightInd w:val="0"/>
              <w:snapToGrid w:val="0"/>
              <w:spacing w:line="276" w:lineRule="auto"/>
              <w:jc w:val="center"/>
              <w:rPr>
                <w:snapToGrid w:val="0"/>
                <w:sz w:val="24"/>
              </w:rPr>
            </w:pPr>
          </w:p>
        </w:tc>
        <w:tc>
          <w:tcPr>
            <w:tcW w:w="1718" w:type="dxa"/>
            <w:vAlign w:val="center"/>
          </w:tcPr>
          <w:p>
            <w:pPr>
              <w:adjustRightInd w:val="0"/>
              <w:snapToGrid w:val="0"/>
              <w:spacing w:line="276" w:lineRule="auto"/>
              <w:jc w:val="center"/>
              <w:rPr>
                <w:rFonts w:eastAsia="仿宋"/>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adjustRightInd w:val="0"/>
              <w:snapToGrid w:val="0"/>
              <w:spacing w:line="276" w:lineRule="auto"/>
              <w:jc w:val="center"/>
              <w:rPr>
                <w:snapToGrid w:val="0"/>
                <w:sz w:val="24"/>
              </w:rPr>
            </w:pPr>
            <w:r>
              <w:rPr>
                <w:rFonts w:eastAsia="仿宋"/>
                <w:snapToGrid w:val="0"/>
                <w:sz w:val="24"/>
              </w:rPr>
              <w:t>5</w:t>
            </w:r>
          </w:p>
        </w:tc>
        <w:tc>
          <w:tcPr>
            <w:tcW w:w="3120" w:type="dxa"/>
            <w:vAlign w:val="center"/>
          </w:tcPr>
          <w:p>
            <w:pPr>
              <w:adjustRightInd w:val="0"/>
              <w:snapToGrid w:val="0"/>
              <w:spacing w:line="276" w:lineRule="auto"/>
              <w:jc w:val="center"/>
              <w:rPr>
                <w:snapToGrid w:val="0"/>
                <w:sz w:val="24"/>
              </w:rPr>
            </w:pPr>
          </w:p>
        </w:tc>
        <w:tc>
          <w:tcPr>
            <w:tcW w:w="3120" w:type="dxa"/>
            <w:vAlign w:val="center"/>
          </w:tcPr>
          <w:p>
            <w:pPr>
              <w:adjustRightInd w:val="0"/>
              <w:snapToGrid w:val="0"/>
              <w:spacing w:line="276" w:lineRule="auto"/>
              <w:jc w:val="center"/>
              <w:rPr>
                <w:snapToGrid w:val="0"/>
                <w:sz w:val="24"/>
              </w:rPr>
            </w:pPr>
          </w:p>
        </w:tc>
        <w:tc>
          <w:tcPr>
            <w:tcW w:w="1718" w:type="dxa"/>
            <w:vAlign w:val="center"/>
          </w:tcPr>
          <w:p>
            <w:pPr>
              <w:adjustRightInd w:val="0"/>
              <w:snapToGrid w:val="0"/>
              <w:spacing w:line="276" w:lineRule="auto"/>
              <w:jc w:val="center"/>
              <w:rPr>
                <w:rFonts w:eastAsia="仿宋"/>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adjustRightInd w:val="0"/>
              <w:snapToGrid w:val="0"/>
              <w:spacing w:line="276" w:lineRule="auto"/>
              <w:jc w:val="center"/>
              <w:rPr>
                <w:snapToGrid w:val="0"/>
                <w:sz w:val="24"/>
              </w:rPr>
            </w:pPr>
            <w:r>
              <w:rPr>
                <w:rFonts w:eastAsia="仿宋"/>
                <w:snapToGrid w:val="0"/>
                <w:sz w:val="24"/>
              </w:rPr>
              <w:t>……</w:t>
            </w:r>
          </w:p>
        </w:tc>
        <w:tc>
          <w:tcPr>
            <w:tcW w:w="3120" w:type="dxa"/>
            <w:vAlign w:val="center"/>
          </w:tcPr>
          <w:p>
            <w:pPr>
              <w:adjustRightInd w:val="0"/>
              <w:snapToGrid w:val="0"/>
              <w:spacing w:line="276" w:lineRule="auto"/>
              <w:jc w:val="center"/>
              <w:rPr>
                <w:snapToGrid w:val="0"/>
                <w:sz w:val="24"/>
              </w:rPr>
            </w:pPr>
          </w:p>
        </w:tc>
        <w:tc>
          <w:tcPr>
            <w:tcW w:w="3120" w:type="dxa"/>
            <w:vAlign w:val="center"/>
          </w:tcPr>
          <w:p>
            <w:pPr>
              <w:adjustRightInd w:val="0"/>
              <w:snapToGrid w:val="0"/>
              <w:spacing w:line="276" w:lineRule="auto"/>
              <w:jc w:val="center"/>
              <w:rPr>
                <w:snapToGrid w:val="0"/>
                <w:sz w:val="24"/>
              </w:rPr>
            </w:pPr>
          </w:p>
        </w:tc>
        <w:tc>
          <w:tcPr>
            <w:tcW w:w="1718" w:type="dxa"/>
            <w:vAlign w:val="center"/>
          </w:tcPr>
          <w:p>
            <w:pPr>
              <w:adjustRightInd w:val="0"/>
              <w:snapToGrid w:val="0"/>
              <w:spacing w:line="276" w:lineRule="auto"/>
              <w:jc w:val="center"/>
              <w:rPr>
                <w:rFonts w:eastAsia="仿宋"/>
                <w:snapToGrid w:val="0"/>
                <w:sz w:val="24"/>
              </w:rPr>
            </w:pPr>
          </w:p>
        </w:tc>
      </w:tr>
    </w:tbl>
    <w:p>
      <w:pPr>
        <w:adjustRightInd w:val="0"/>
        <w:snapToGrid w:val="0"/>
        <w:spacing w:line="276" w:lineRule="auto"/>
        <w:rPr>
          <w:rFonts w:eastAsia="仿宋"/>
          <w:snapToGrid w:val="0"/>
          <w:sz w:val="24"/>
        </w:rPr>
      </w:pPr>
    </w:p>
    <w:p>
      <w:pPr>
        <w:adjustRightInd w:val="0"/>
        <w:snapToGrid w:val="0"/>
        <w:spacing w:line="276" w:lineRule="auto"/>
        <w:ind w:firstLine="400"/>
        <w:rPr>
          <w:rFonts w:eastAsia="仿宋"/>
          <w:snapToGrid w:val="0"/>
          <w:sz w:val="24"/>
        </w:rPr>
      </w:pPr>
      <w:r>
        <w:rPr>
          <w:rFonts w:eastAsia="仿宋"/>
          <w:snapToGrid w:val="0"/>
          <w:sz w:val="24"/>
        </w:rPr>
        <w:t>供应商保证：除商务和技术偏差表列出的偏差外，供应商响应采购文件的全部要求。</w:t>
      </w:r>
    </w:p>
    <w:p>
      <w:pPr>
        <w:rPr>
          <w:rFonts w:eastAsia="仿宋"/>
          <w:snapToGrid w:val="0"/>
          <w:sz w:val="24"/>
        </w:rPr>
      </w:pPr>
      <w:bookmarkStart w:id="228" w:name="扫描0056"/>
      <w:bookmarkEnd w:id="228"/>
      <w:r>
        <w:rPr>
          <w:rFonts w:eastAsia="仿宋"/>
          <w:snapToGrid w:val="0"/>
          <w:sz w:val="24"/>
        </w:rPr>
        <w:br w:type="page"/>
      </w:r>
    </w:p>
    <w:p>
      <w:pPr>
        <w:pStyle w:val="3"/>
        <w:jc w:val="center"/>
        <w:rPr>
          <w:rFonts w:eastAsia="仿宋"/>
          <w:b/>
          <w:bCs/>
          <w:snapToGrid w:val="0"/>
          <w:sz w:val="32"/>
          <w:szCs w:val="32"/>
          <w:lang w:eastAsia="zh-CN"/>
        </w:rPr>
      </w:pPr>
      <w:bookmarkStart w:id="229" w:name="扫描0057"/>
      <w:bookmarkEnd w:id="229"/>
      <w:bookmarkStart w:id="230" w:name="_Toc120949942"/>
      <w:r>
        <w:rPr>
          <w:rFonts w:hint="eastAsia" w:eastAsia="仿宋"/>
          <w:b/>
          <w:bCs/>
          <w:snapToGrid w:val="0"/>
          <w:sz w:val="32"/>
          <w:szCs w:val="32"/>
          <w:lang w:eastAsia="zh-CN"/>
        </w:rPr>
        <w:t>五</w:t>
      </w:r>
      <w:r>
        <w:rPr>
          <w:rFonts w:eastAsia="仿宋"/>
          <w:b/>
          <w:bCs/>
          <w:snapToGrid w:val="0"/>
          <w:sz w:val="32"/>
          <w:szCs w:val="32"/>
          <w:lang w:eastAsia="zh-CN"/>
        </w:rPr>
        <w:t>、报价表</w:t>
      </w:r>
      <w:bookmarkEnd w:id="230"/>
    </w:p>
    <w:p>
      <w:pPr>
        <w:spacing w:line="276" w:lineRule="auto"/>
        <w:rPr>
          <w:snapToGrid w:val="0"/>
          <w:sz w:val="24"/>
        </w:rPr>
      </w:pPr>
    </w:p>
    <w:p>
      <w:pPr>
        <w:pStyle w:val="14"/>
        <w:adjustRightInd w:val="0"/>
        <w:snapToGrid w:val="0"/>
        <w:spacing w:line="276" w:lineRule="auto"/>
        <w:rPr>
          <w:snapToGrid w:val="0"/>
          <w:sz w:val="24"/>
          <w:szCs w:val="24"/>
          <w:lang w:eastAsia="zh-CN"/>
        </w:rPr>
      </w:pPr>
    </w:p>
    <w:tbl>
      <w:tblPr>
        <w:tblStyle w:val="30"/>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722"/>
        <w:gridCol w:w="709"/>
        <w:gridCol w:w="992"/>
        <w:gridCol w:w="368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17" w:type="dxa"/>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序号</w:t>
            </w:r>
          </w:p>
        </w:tc>
        <w:tc>
          <w:tcPr>
            <w:tcW w:w="2722" w:type="dxa"/>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项目内容</w:t>
            </w:r>
          </w:p>
        </w:tc>
        <w:tc>
          <w:tcPr>
            <w:tcW w:w="709" w:type="dxa"/>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单位</w:t>
            </w:r>
          </w:p>
        </w:tc>
        <w:tc>
          <w:tcPr>
            <w:tcW w:w="992" w:type="dxa"/>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数量</w:t>
            </w:r>
          </w:p>
        </w:tc>
        <w:tc>
          <w:tcPr>
            <w:tcW w:w="3686" w:type="dxa"/>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含税总价（元）</w:t>
            </w:r>
          </w:p>
        </w:tc>
        <w:tc>
          <w:tcPr>
            <w:tcW w:w="1134" w:type="dxa"/>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817" w:type="dxa"/>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1</w:t>
            </w:r>
          </w:p>
        </w:tc>
        <w:tc>
          <w:tcPr>
            <w:tcW w:w="2722" w:type="dxa"/>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中粮崇左糖业2023年新增仓储变压器及配电室改造项目（电器分项）</w:t>
            </w:r>
          </w:p>
        </w:tc>
        <w:tc>
          <w:tcPr>
            <w:tcW w:w="709" w:type="dxa"/>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项</w:t>
            </w:r>
          </w:p>
        </w:tc>
        <w:tc>
          <w:tcPr>
            <w:tcW w:w="992" w:type="dxa"/>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1</w:t>
            </w:r>
          </w:p>
        </w:tc>
        <w:tc>
          <w:tcPr>
            <w:tcW w:w="3686" w:type="dxa"/>
            <w:vAlign w:val="center"/>
          </w:tcPr>
          <w:p>
            <w:pPr>
              <w:adjustRightInd w:val="0"/>
              <w:snapToGrid w:val="0"/>
              <w:spacing w:line="340" w:lineRule="exact"/>
              <w:jc w:val="center"/>
              <w:rPr>
                <w:rFonts w:ascii="仿宋" w:hAnsi="仿宋" w:eastAsia="仿宋" w:cs="仿宋"/>
                <w:sz w:val="24"/>
              </w:rPr>
            </w:pPr>
          </w:p>
        </w:tc>
        <w:tc>
          <w:tcPr>
            <w:tcW w:w="1134" w:type="dxa"/>
            <w:vAlign w:val="center"/>
          </w:tcPr>
          <w:p>
            <w:pPr>
              <w:adjustRightInd w:val="0"/>
              <w:snapToGrid w:val="0"/>
              <w:spacing w:line="3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539" w:type="dxa"/>
            <w:gridSpan w:val="2"/>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开票方式</w:t>
            </w:r>
          </w:p>
        </w:tc>
        <w:tc>
          <w:tcPr>
            <w:tcW w:w="6521" w:type="dxa"/>
            <w:gridSpan w:val="4"/>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539" w:type="dxa"/>
            <w:gridSpan w:val="2"/>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项目工期</w:t>
            </w:r>
          </w:p>
        </w:tc>
        <w:tc>
          <w:tcPr>
            <w:tcW w:w="6521" w:type="dxa"/>
            <w:gridSpan w:val="4"/>
            <w:vAlign w:val="center"/>
          </w:tcPr>
          <w:p>
            <w:pPr>
              <w:adjustRightInd w:val="0"/>
              <w:snapToGrid w:val="0"/>
              <w:spacing w:line="340" w:lineRule="exact"/>
              <w:jc w:val="center"/>
              <w:rPr>
                <w:rFonts w:ascii="仿宋" w:hAnsi="仿宋" w:eastAsia="仿宋" w:cs="仿宋"/>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539" w:type="dxa"/>
            <w:gridSpan w:val="2"/>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质保期</w:t>
            </w:r>
          </w:p>
        </w:tc>
        <w:tc>
          <w:tcPr>
            <w:tcW w:w="6521" w:type="dxa"/>
            <w:gridSpan w:val="4"/>
            <w:vAlign w:val="center"/>
          </w:tcPr>
          <w:p>
            <w:pPr>
              <w:adjustRightInd w:val="0"/>
              <w:snapToGrid w:val="0"/>
              <w:spacing w:line="340" w:lineRule="exact"/>
              <w:jc w:val="center"/>
              <w:rPr>
                <w:rFonts w:ascii="仿宋" w:hAnsi="仿宋" w:eastAsia="仿宋" w:cs="仿宋"/>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539" w:type="dxa"/>
            <w:gridSpan w:val="2"/>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付款方式</w:t>
            </w:r>
          </w:p>
        </w:tc>
        <w:tc>
          <w:tcPr>
            <w:tcW w:w="6521" w:type="dxa"/>
            <w:gridSpan w:val="4"/>
            <w:vAlign w:val="center"/>
          </w:tcPr>
          <w:p>
            <w:pPr>
              <w:adjustRightInd w:val="0"/>
              <w:snapToGrid w:val="0"/>
              <w:spacing w:line="340" w:lineRule="exact"/>
              <w:jc w:val="center"/>
              <w:rPr>
                <w:rFonts w:ascii="仿宋" w:hAnsi="仿宋" w:eastAsia="仿宋" w:cs="仿宋"/>
                <w:sz w:val="24"/>
                <w:u w:val="single"/>
              </w:rPr>
            </w:pPr>
            <w:r>
              <w:rPr>
                <w:rFonts w:hint="eastAsia" w:ascii="仿宋" w:hAnsi="仿宋" w:eastAsia="仿宋" w:cs="仿宋"/>
                <w:sz w:val="24"/>
              </w:rPr>
              <w:t>电汇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060" w:type="dxa"/>
            <w:gridSpan w:val="6"/>
          </w:tcPr>
          <w:p>
            <w:pPr>
              <w:spacing w:line="360" w:lineRule="exact"/>
              <w:rPr>
                <w:rFonts w:ascii="仿宋" w:hAnsi="仿宋" w:eastAsia="仿宋" w:cs="仿宋"/>
                <w:sz w:val="24"/>
              </w:rPr>
            </w:pPr>
            <w:r>
              <w:rPr>
                <w:rFonts w:hint="eastAsia" w:ascii="仿宋" w:hAnsi="仿宋" w:eastAsia="仿宋" w:cs="仿宋"/>
                <w:sz w:val="24"/>
              </w:rPr>
              <w:t>备注：以上费用已包含采购文件中要求的所有货物或工程内容、施工图纸设计、运输、卸车、检测、试运行、验收、服务等所有费用。</w:t>
            </w:r>
          </w:p>
        </w:tc>
      </w:tr>
    </w:tbl>
    <w:p>
      <w:pPr>
        <w:spacing w:line="276" w:lineRule="auto"/>
        <w:rPr>
          <w:szCs w:val="21"/>
        </w:rPr>
      </w:pPr>
    </w:p>
    <w:p>
      <w:pPr>
        <w:rPr>
          <w:rFonts w:ascii="仿宋" w:hAnsi="仿宋" w:eastAsia="仿宋" w:cs="仿宋"/>
          <w:sz w:val="24"/>
        </w:rPr>
      </w:pPr>
    </w:p>
    <w:p>
      <w:pPr>
        <w:spacing w:line="360" w:lineRule="exact"/>
        <w:rPr>
          <w:rFonts w:ascii="仿宋" w:hAnsi="仿宋" w:eastAsia="仿宋" w:cs="仿宋"/>
          <w:sz w:val="24"/>
        </w:rPr>
      </w:pPr>
      <w:r>
        <w:rPr>
          <w:rFonts w:hint="eastAsia" w:ascii="仿宋" w:hAnsi="仿宋" w:eastAsia="仿宋" w:cs="仿宋"/>
          <w:sz w:val="24"/>
        </w:rPr>
        <w:t>供应商（单位公章）：</w:t>
      </w:r>
    </w:p>
    <w:p>
      <w:pPr>
        <w:spacing w:line="360" w:lineRule="exact"/>
        <w:rPr>
          <w:rFonts w:ascii="仿宋" w:hAnsi="仿宋" w:eastAsia="仿宋" w:cs="仿宋"/>
          <w:sz w:val="24"/>
        </w:rPr>
      </w:pPr>
    </w:p>
    <w:p>
      <w:pPr>
        <w:spacing w:line="360" w:lineRule="exact"/>
        <w:rPr>
          <w:rFonts w:ascii="仿宋" w:hAnsi="仿宋" w:eastAsia="仿宋" w:cs="仿宋"/>
          <w:sz w:val="24"/>
        </w:rPr>
      </w:pPr>
      <w:r>
        <w:rPr>
          <w:rFonts w:hint="eastAsia" w:ascii="仿宋" w:hAnsi="仿宋" w:eastAsia="仿宋" w:cs="仿宋"/>
          <w:sz w:val="24"/>
        </w:rPr>
        <w:t>法定代表人或委托代理人（签字或盖章）：</w:t>
      </w:r>
    </w:p>
    <w:p>
      <w:pPr>
        <w:spacing w:line="360" w:lineRule="exact"/>
        <w:rPr>
          <w:rFonts w:ascii="仿宋" w:hAnsi="仿宋" w:eastAsia="仿宋" w:cs="仿宋"/>
          <w:sz w:val="24"/>
        </w:rPr>
      </w:pPr>
    </w:p>
    <w:p>
      <w:pPr>
        <w:spacing w:line="360" w:lineRule="exact"/>
        <w:rPr>
          <w:rFonts w:ascii="仿宋" w:hAnsi="仿宋" w:eastAsia="仿宋" w:cs="仿宋"/>
          <w:sz w:val="24"/>
        </w:rPr>
      </w:pPr>
      <w:r>
        <w:rPr>
          <w:rFonts w:hint="eastAsia" w:ascii="仿宋" w:hAnsi="仿宋" w:eastAsia="仿宋" w:cs="仿宋"/>
          <w:sz w:val="24"/>
        </w:rPr>
        <w:t>日期：年 月 日</w:t>
      </w:r>
    </w:p>
    <w:p>
      <w:pPr>
        <w:rPr>
          <w:rFonts w:ascii="仿宋" w:hAnsi="仿宋" w:eastAsia="仿宋"/>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tabs>
          <w:tab w:val="left" w:pos="1428"/>
        </w:tabs>
        <w:rPr>
          <w:rFonts w:eastAsia="仿宋"/>
          <w:sz w:val="24"/>
        </w:rPr>
      </w:pPr>
      <w:r>
        <w:rPr>
          <w:rFonts w:eastAsia="仿宋"/>
          <w:sz w:val="24"/>
        </w:rPr>
        <w:tab/>
      </w:r>
    </w:p>
    <w:p>
      <w:pPr>
        <w:tabs>
          <w:tab w:val="left" w:pos="1428"/>
        </w:tabs>
        <w:rPr>
          <w:rFonts w:eastAsia="仿宋"/>
          <w:sz w:val="24"/>
        </w:rPr>
      </w:pPr>
    </w:p>
    <w:p>
      <w:pPr>
        <w:tabs>
          <w:tab w:val="left" w:pos="1428"/>
        </w:tabs>
        <w:rPr>
          <w:rFonts w:eastAsia="仿宋"/>
          <w:sz w:val="24"/>
        </w:rPr>
      </w:pPr>
    </w:p>
    <w:p>
      <w:pPr>
        <w:tabs>
          <w:tab w:val="left" w:pos="1428"/>
        </w:tabs>
        <w:rPr>
          <w:rFonts w:eastAsia="仿宋"/>
          <w:sz w:val="24"/>
        </w:rPr>
      </w:pPr>
    </w:p>
    <w:p>
      <w:pPr>
        <w:tabs>
          <w:tab w:val="left" w:pos="1428"/>
        </w:tabs>
        <w:rPr>
          <w:rFonts w:eastAsia="仿宋"/>
          <w:sz w:val="24"/>
        </w:rPr>
      </w:pPr>
    </w:p>
    <w:p>
      <w:pPr>
        <w:tabs>
          <w:tab w:val="left" w:pos="1428"/>
        </w:tabs>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pStyle w:val="16"/>
      </w:pPr>
    </w:p>
    <w:p>
      <w:pPr>
        <w:rPr>
          <w:rFonts w:ascii="仿宋" w:hAnsi="仿宋" w:eastAsia="仿宋" w:cs="仿宋"/>
          <w:b/>
          <w:sz w:val="24"/>
        </w:rPr>
      </w:pPr>
      <w:r>
        <w:rPr>
          <w:rFonts w:hint="eastAsia" w:ascii="仿宋" w:hAnsi="仿宋" w:eastAsia="仿宋" w:cs="仿宋"/>
          <w:b/>
          <w:sz w:val="24"/>
        </w:rPr>
        <w:t>附件1:</w:t>
      </w:r>
    </w:p>
    <w:p>
      <w:pPr>
        <w:ind w:firstLine="3373" w:firstLineChars="1200"/>
        <w:rPr>
          <w:rFonts w:ascii="仿宋" w:hAnsi="仿宋" w:eastAsia="仿宋" w:cs="仿宋"/>
          <w:b/>
          <w:sz w:val="28"/>
          <w:szCs w:val="28"/>
        </w:rPr>
      </w:pPr>
      <w:r>
        <w:rPr>
          <w:rFonts w:hint="eastAsia" w:ascii="仿宋" w:hAnsi="仿宋" w:eastAsia="仿宋" w:cs="仿宋"/>
          <w:b/>
          <w:sz w:val="28"/>
          <w:szCs w:val="28"/>
        </w:rPr>
        <w:t>分项报价表</w:t>
      </w:r>
    </w:p>
    <w:tbl>
      <w:tblPr>
        <w:tblStyle w:val="30"/>
        <w:tblW w:w="5186" w:type="pct"/>
        <w:tblInd w:w="-318" w:type="dxa"/>
        <w:tblLayout w:type="fixed"/>
        <w:tblCellMar>
          <w:top w:w="0" w:type="dxa"/>
          <w:left w:w="108" w:type="dxa"/>
          <w:bottom w:w="0" w:type="dxa"/>
          <w:right w:w="108" w:type="dxa"/>
        </w:tblCellMar>
      </w:tblPr>
      <w:tblGrid>
        <w:gridCol w:w="573"/>
        <w:gridCol w:w="1271"/>
        <w:gridCol w:w="2660"/>
        <w:gridCol w:w="461"/>
        <w:gridCol w:w="568"/>
        <w:gridCol w:w="1140"/>
        <w:gridCol w:w="994"/>
        <w:gridCol w:w="1839"/>
        <w:gridCol w:w="600"/>
      </w:tblGrid>
      <w:tr>
        <w:tblPrEx>
          <w:tblCellMar>
            <w:top w:w="0" w:type="dxa"/>
            <w:left w:w="108" w:type="dxa"/>
            <w:bottom w:w="0" w:type="dxa"/>
            <w:right w:w="108" w:type="dxa"/>
          </w:tblCellMar>
        </w:tblPrEx>
        <w:trPr>
          <w:trHeight w:val="270" w:hRule="atLeast"/>
        </w:trPr>
        <w:tc>
          <w:tcPr>
            <w:tcW w:w="283" w:type="pct"/>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bookmarkStart w:id="231" w:name="_Hlk109850687"/>
            <w:r>
              <w:rPr>
                <w:rFonts w:hint="eastAsia"/>
                <w:szCs w:val="21"/>
              </w:rPr>
              <w:t>序号</w:t>
            </w:r>
          </w:p>
        </w:tc>
        <w:tc>
          <w:tcPr>
            <w:tcW w:w="629" w:type="pct"/>
            <w:tcBorders>
              <w:top w:val="single" w:color="auto" w:sz="4" w:space="0"/>
              <w:left w:val="nil"/>
              <w:bottom w:val="single" w:color="auto" w:sz="4" w:space="0"/>
              <w:right w:val="single" w:color="auto" w:sz="4" w:space="0"/>
            </w:tcBorders>
            <w:vAlign w:val="center"/>
          </w:tcPr>
          <w:p>
            <w:pPr>
              <w:widowControl/>
              <w:rPr>
                <w:szCs w:val="21"/>
              </w:rPr>
            </w:pPr>
            <w:r>
              <w:rPr>
                <w:rFonts w:hint="eastAsia"/>
                <w:szCs w:val="21"/>
              </w:rPr>
              <w:t>项目名称及材料</w:t>
            </w:r>
          </w:p>
        </w:tc>
        <w:tc>
          <w:tcPr>
            <w:tcW w:w="1316" w:type="pct"/>
            <w:tcBorders>
              <w:top w:val="single" w:color="auto" w:sz="4" w:space="0"/>
              <w:left w:val="nil"/>
              <w:bottom w:val="single" w:color="auto" w:sz="4" w:space="0"/>
              <w:right w:val="single" w:color="auto" w:sz="4" w:space="0"/>
            </w:tcBorders>
            <w:vAlign w:val="center"/>
          </w:tcPr>
          <w:p>
            <w:pPr>
              <w:widowControl/>
              <w:jc w:val="center"/>
              <w:rPr>
                <w:szCs w:val="21"/>
              </w:rPr>
            </w:pPr>
            <w:r>
              <w:rPr>
                <w:rFonts w:hint="eastAsia"/>
                <w:szCs w:val="21"/>
              </w:rPr>
              <w:t>规格型号</w:t>
            </w:r>
          </w:p>
        </w:tc>
        <w:tc>
          <w:tcPr>
            <w:tcW w:w="228" w:type="pct"/>
            <w:tcBorders>
              <w:top w:val="single" w:color="auto" w:sz="4" w:space="0"/>
              <w:left w:val="nil"/>
              <w:bottom w:val="single" w:color="auto" w:sz="4" w:space="0"/>
              <w:right w:val="single" w:color="auto" w:sz="4" w:space="0"/>
            </w:tcBorders>
            <w:vAlign w:val="center"/>
          </w:tcPr>
          <w:p>
            <w:pPr>
              <w:widowControl/>
              <w:jc w:val="center"/>
              <w:rPr>
                <w:szCs w:val="21"/>
              </w:rPr>
            </w:pPr>
            <w:r>
              <w:rPr>
                <w:rFonts w:hint="eastAsia"/>
                <w:szCs w:val="21"/>
              </w:rPr>
              <w:t>单位</w:t>
            </w:r>
          </w:p>
        </w:tc>
        <w:tc>
          <w:tcPr>
            <w:tcW w:w="281" w:type="pct"/>
            <w:tcBorders>
              <w:top w:val="single" w:color="auto" w:sz="4" w:space="0"/>
              <w:left w:val="nil"/>
              <w:bottom w:val="single" w:color="auto" w:sz="4" w:space="0"/>
              <w:right w:val="single" w:color="auto" w:sz="4" w:space="0"/>
            </w:tcBorders>
            <w:vAlign w:val="center"/>
          </w:tcPr>
          <w:p>
            <w:pPr>
              <w:widowControl/>
              <w:jc w:val="center"/>
              <w:rPr>
                <w:szCs w:val="21"/>
              </w:rPr>
            </w:pPr>
            <w:r>
              <w:rPr>
                <w:rFonts w:hint="eastAsia"/>
                <w:szCs w:val="21"/>
              </w:rPr>
              <w:t>数量</w:t>
            </w:r>
          </w:p>
        </w:tc>
        <w:tc>
          <w:tcPr>
            <w:tcW w:w="563" w:type="pct"/>
            <w:tcBorders>
              <w:top w:val="single" w:color="auto" w:sz="4" w:space="0"/>
              <w:left w:val="nil"/>
              <w:bottom w:val="single" w:color="auto" w:sz="4" w:space="0"/>
              <w:right w:val="single" w:color="auto" w:sz="4" w:space="0"/>
            </w:tcBorders>
            <w:vAlign w:val="center"/>
          </w:tcPr>
          <w:p>
            <w:pPr>
              <w:widowControl/>
              <w:jc w:val="center"/>
              <w:rPr>
                <w:color w:val="000000"/>
                <w:szCs w:val="21"/>
              </w:rPr>
            </w:pPr>
            <w:r>
              <w:rPr>
                <w:rFonts w:hint="eastAsia"/>
                <w:color w:val="000000"/>
                <w:szCs w:val="21"/>
              </w:rPr>
              <w:t>含税</w:t>
            </w:r>
          </w:p>
          <w:p>
            <w:pPr>
              <w:widowControl/>
              <w:jc w:val="center"/>
              <w:rPr>
                <w:color w:val="000000"/>
                <w:szCs w:val="21"/>
              </w:rPr>
            </w:pPr>
            <w:r>
              <w:rPr>
                <w:rFonts w:hint="eastAsia"/>
                <w:color w:val="000000"/>
                <w:szCs w:val="21"/>
              </w:rPr>
              <w:t>单价/元</w:t>
            </w:r>
          </w:p>
        </w:tc>
        <w:tc>
          <w:tcPr>
            <w:tcW w:w="492" w:type="pct"/>
            <w:tcBorders>
              <w:top w:val="single" w:color="auto" w:sz="4" w:space="0"/>
              <w:left w:val="nil"/>
              <w:bottom w:val="single" w:color="auto" w:sz="4" w:space="0"/>
              <w:right w:val="single" w:color="auto" w:sz="4" w:space="0"/>
            </w:tcBorders>
            <w:vAlign w:val="center"/>
          </w:tcPr>
          <w:p>
            <w:pPr>
              <w:widowControl/>
              <w:jc w:val="center"/>
              <w:rPr>
                <w:color w:val="000000"/>
                <w:szCs w:val="21"/>
              </w:rPr>
            </w:pPr>
            <w:r>
              <w:rPr>
                <w:rFonts w:hint="eastAsia"/>
                <w:color w:val="000000"/>
                <w:szCs w:val="21"/>
              </w:rPr>
              <w:t>含税</w:t>
            </w:r>
          </w:p>
          <w:p>
            <w:pPr>
              <w:widowControl/>
              <w:jc w:val="center"/>
              <w:rPr>
                <w:color w:val="000000"/>
                <w:szCs w:val="21"/>
              </w:rPr>
            </w:pPr>
            <w:r>
              <w:rPr>
                <w:rFonts w:hint="eastAsia"/>
                <w:color w:val="000000"/>
                <w:szCs w:val="21"/>
              </w:rPr>
              <w:t>总价/元</w:t>
            </w:r>
          </w:p>
        </w:tc>
        <w:tc>
          <w:tcPr>
            <w:tcW w:w="910" w:type="pct"/>
            <w:tcBorders>
              <w:top w:val="single" w:color="auto" w:sz="4" w:space="0"/>
              <w:left w:val="nil"/>
              <w:bottom w:val="single" w:color="auto" w:sz="4" w:space="0"/>
              <w:right w:val="single" w:color="auto" w:sz="4" w:space="0"/>
            </w:tcBorders>
            <w:vAlign w:val="center"/>
          </w:tcPr>
          <w:p>
            <w:pPr>
              <w:widowControl/>
              <w:jc w:val="center"/>
              <w:rPr>
                <w:szCs w:val="21"/>
              </w:rPr>
            </w:pPr>
            <w:r>
              <w:rPr>
                <w:rFonts w:hint="eastAsia"/>
                <w:szCs w:val="21"/>
              </w:rPr>
              <w:t>品牌/厂家</w:t>
            </w:r>
          </w:p>
        </w:tc>
        <w:tc>
          <w:tcPr>
            <w:tcW w:w="298" w:type="pct"/>
            <w:tcBorders>
              <w:top w:val="single" w:color="auto" w:sz="4" w:space="0"/>
              <w:left w:val="nil"/>
              <w:bottom w:val="single" w:color="auto" w:sz="4" w:space="0"/>
              <w:right w:val="single" w:color="auto" w:sz="4" w:space="0"/>
            </w:tcBorders>
            <w:vAlign w:val="center"/>
          </w:tcPr>
          <w:p>
            <w:pPr>
              <w:widowControl/>
              <w:jc w:val="center"/>
              <w:rPr>
                <w:szCs w:val="21"/>
              </w:rPr>
            </w:pPr>
            <w:r>
              <w:rPr>
                <w:rFonts w:hint="eastAsia"/>
                <w:szCs w:val="21"/>
              </w:rPr>
              <w:t>备注</w:t>
            </w:r>
          </w:p>
        </w:tc>
      </w:tr>
      <w:tr>
        <w:tblPrEx>
          <w:tblCellMar>
            <w:top w:w="0" w:type="dxa"/>
            <w:left w:w="108" w:type="dxa"/>
            <w:bottom w:w="0" w:type="dxa"/>
            <w:right w:w="108" w:type="dxa"/>
          </w:tblCellMar>
        </w:tblPrEx>
        <w:trPr>
          <w:trHeight w:val="355" w:hRule="atLeast"/>
        </w:trPr>
        <w:tc>
          <w:tcPr>
            <w:tcW w:w="283" w:type="pct"/>
            <w:tcBorders>
              <w:top w:val="nil"/>
              <w:left w:val="single" w:color="auto" w:sz="4" w:space="0"/>
              <w:bottom w:val="single" w:color="auto" w:sz="4" w:space="0"/>
              <w:right w:val="single" w:color="auto" w:sz="4" w:space="0"/>
            </w:tcBorders>
            <w:vAlign w:val="center"/>
          </w:tcPr>
          <w:p>
            <w:pPr>
              <w:widowControl/>
              <w:spacing w:line="400" w:lineRule="exact"/>
              <w:jc w:val="center"/>
              <w:rPr>
                <w:szCs w:val="21"/>
              </w:rPr>
            </w:pPr>
            <w:r>
              <w:rPr>
                <w:rFonts w:hint="eastAsia"/>
                <w:szCs w:val="21"/>
              </w:rPr>
              <w:t>1</w:t>
            </w:r>
          </w:p>
        </w:tc>
        <w:tc>
          <w:tcPr>
            <w:tcW w:w="629" w:type="pct"/>
            <w:tcBorders>
              <w:top w:val="nil"/>
              <w:left w:val="nil"/>
              <w:bottom w:val="single" w:color="auto" w:sz="4" w:space="0"/>
              <w:right w:val="single" w:color="auto" w:sz="4" w:space="0"/>
            </w:tcBorders>
            <w:vAlign w:val="center"/>
          </w:tcPr>
          <w:p>
            <w:pPr>
              <w:widowControl/>
              <w:spacing w:line="400" w:lineRule="exact"/>
              <w:rPr>
                <w:szCs w:val="21"/>
              </w:rPr>
            </w:pPr>
            <w:r>
              <w:rPr>
                <w:rFonts w:hint="eastAsia"/>
                <w:szCs w:val="21"/>
              </w:rPr>
              <w:t>电力电缆</w:t>
            </w:r>
          </w:p>
        </w:tc>
        <w:tc>
          <w:tcPr>
            <w:tcW w:w="1316" w:type="pct"/>
            <w:tcBorders>
              <w:top w:val="nil"/>
              <w:left w:val="nil"/>
              <w:bottom w:val="single" w:color="auto" w:sz="4" w:space="0"/>
              <w:right w:val="single" w:color="auto" w:sz="4" w:space="0"/>
            </w:tcBorders>
            <w:vAlign w:val="center"/>
          </w:tcPr>
          <w:p>
            <w:pPr>
              <w:widowControl/>
              <w:spacing w:line="300" w:lineRule="exact"/>
              <w:rPr>
                <w:szCs w:val="21"/>
              </w:rPr>
            </w:pPr>
            <w:r>
              <w:rPr>
                <w:rFonts w:hint="eastAsia"/>
                <w:szCs w:val="21"/>
              </w:rPr>
              <w:t>YJVR3*16+2*10</w:t>
            </w:r>
          </w:p>
        </w:tc>
        <w:tc>
          <w:tcPr>
            <w:tcW w:w="228" w:type="pct"/>
            <w:tcBorders>
              <w:top w:val="nil"/>
              <w:left w:val="nil"/>
              <w:bottom w:val="single" w:color="auto" w:sz="4" w:space="0"/>
              <w:right w:val="single" w:color="auto" w:sz="4" w:space="0"/>
            </w:tcBorders>
            <w:vAlign w:val="center"/>
          </w:tcPr>
          <w:p>
            <w:pPr>
              <w:widowControl/>
              <w:spacing w:line="400" w:lineRule="exact"/>
              <w:rPr>
                <w:szCs w:val="21"/>
              </w:rPr>
            </w:pPr>
            <w:r>
              <w:rPr>
                <w:rFonts w:hint="eastAsia"/>
                <w:szCs w:val="21"/>
              </w:rPr>
              <w:t>米</w:t>
            </w:r>
          </w:p>
        </w:tc>
        <w:tc>
          <w:tcPr>
            <w:tcW w:w="281" w:type="pct"/>
            <w:tcBorders>
              <w:top w:val="nil"/>
              <w:left w:val="nil"/>
              <w:bottom w:val="single" w:color="auto" w:sz="4" w:space="0"/>
              <w:right w:val="single" w:color="auto" w:sz="4" w:space="0"/>
            </w:tcBorders>
            <w:vAlign w:val="center"/>
          </w:tcPr>
          <w:p>
            <w:pPr>
              <w:widowControl/>
              <w:spacing w:line="400" w:lineRule="exact"/>
              <w:jc w:val="center"/>
              <w:rPr>
                <w:szCs w:val="21"/>
              </w:rPr>
            </w:pPr>
            <w:r>
              <w:rPr>
                <w:szCs w:val="21"/>
              </w:rPr>
              <w:t>4</w:t>
            </w:r>
            <w:r>
              <w:rPr>
                <w:rFonts w:hint="eastAsia"/>
                <w:szCs w:val="21"/>
              </w:rPr>
              <w:t>00</w:t>
            </w:r>
          </w:p>
        </w:tc>
        <w:tc>
          <w:tcPr>
            <w:tcW w:w="563" w:type="pct"/>
            <w:tcBorders>
              <w:top w:val="nil"/>
              <w:left w:val="nil"/>
              <w:bottom w:val="single" w:color="auto" w:sz="4" w:space="0"/>
              <w:right w:val="single" w:color="auto" w:sz="4" w:space="0"/>
            </w:tcBorders>
            <w:vAlign w:val="center"/>
          </w:tcPr>
          <w:p>
            <w:pPr>
              <w:widowControl/>
              <w:spacing w:line="360" w:lineRule="exact"/>
              <w:jc w:val="center"/>
              <w:rPr>
                <w:color w:val="000000"/>
                <w:szCs w:val="21"/>
              </w:rPr>
            </w:pPr>
          </w:p>
        </w:tc>
        <w:tc>
          <w:tcPr>
            <w:tcW w:w="492" w:type="pct"/>
            <w:tcBorders>
              <w:top w:val="nil"/>
              <w:left w:val="nil"/>
              <w:bottom w:val="single" w:color="auto" w:sz="4" w:space="0"/>
              <w:right w:val="single" w:color="auto" w:sz="4" w:space="0"/>
            </w:tcBorders>
            <w:vAlign w:val="center"/>
          </w:tcPr>
          <w:p>
            <w:pPr>
              <w:widowControl/>
              <w:spacing w:line="300" w:lineRule="exact"/>
              <w:jc w:val="center"/>
              <w:rPr>
                <w:color w:val="000000"/>
                <w:szCs w:val="21"/>
              </w:rPr>
            </w:pPr>
          </w:p>
        </w:tc>
        <w:tc>
          <w:tcPr>
            <w:tcW w:w="910" w:type="pct"/>
            <w:tcBorders>
              <w:top w:val="nil"/>
              <w:left w:val="single" w:color="auto" w:sz="4" w:space="0"/>
              <w:bottom w:val="single" w:color="000000" w:sz="4" w:space="0"/>
              <w:right w:val="single" w:color="auto" w:sz="4" w:space="0"/>
            </w:tcBorders>
            <w:vAlign w:val="center"/>
          </w:tcPr>
          <w:p>
            <w:pPr>
              <w:widowControl/>
              <w:spacing w:line="300" w:lineRule="exact"/>
              <w:jc w:val="center"/>
              <w:rPr>
                <w:szCs w:val="21"/>
              </w:rPr>
            </w:pPr>
            <w:r>
              <w:rPr>
                <w:rFonts w:hint="eastAsia"/>
                <w:szCs w:val="21"/>
              </w:rPr>
              <w:t>江苏上上、远东、桂林国际、南宁银杉</w:t>
            </w:r>
          </w:p>
        </w:tc>
        <w:tc>
          <w:tcPr>
            <w:tcW w:w="298" w:type="pct"/>
            <w:tcBorders>
              <w:top w:val="nil"/>
              <w:left w:val="nil"/>
              <w:bottom w:val="single" w:color="auto" w:sz="4" w:space="0"/>
              <w:right w:val="single" w:color="auto" w:sz="4" w:space="0"/>
            </w:tcBorders>
            <w:vAlign w:val="center"/>
          </w:tcPr>
          <w:p>
            <w:pPr>
              <w:widowControl/>
              <w:jc w:val="center"/>
              <w:rPr>
                <w:szCs w:val="21"/>
              </w:rPr>
            </w:pPr>
          </w:p>
        </w:tc>
      </w:tr>
      <w:tr>
        <w:tblPrEx>
          <w:tblCellMar>
            <w:top w:w="0" w:type="dxa"/>
            <w:left w:w="108" w:type="dxa"/>
            <w:bottom w:w="0" w:type="dxa"/>
            <w:right w:w="108" w:type="dxa"/>
          </w:tblCellMar>
        </w:tblPrEx>
        <w:trPr>
          <w:trHeight w:val="390" w:hRule="atLeast"/>
        </w:trPr>
        <w:tc>
          <w:tcPr>
            <w:tcW w:w="283" w:type="pct"/>
            <w:tcBorders>
              <w:top w:val="nil"/>
              <w:left w:val="single" w:color="auto" w:sz="4" w:space="0"/>
              <w:bottom w:val="single" w:color="auto" w:sz="4" w:space="0"/>
              <w:right w:val="single" w:color="auto" w:sz="4" w:space="0"/>
            </w:tcBorders>
            <w:vAlign w:val="center"/>
          </w:tcPr>
          <w:p>
            <w:pPr>
              <w:widowControl/>
              <w:spacing w:line="400" w:lineRule="exact"/>
              <w:jc w:val="center"/>
              <w:rPr>
                <w:szCs w:val="21"/>
              </w:rPr>
            </w:pPr>
            <w:r>
              <w:rPr>
                <w:rFonts w:hint="eastAsia"/>
                <w:szCs w:val="21"/>
              </w:rPr>
              <w:t>2</w:t>
            </w:r>
          </w:p>
        </w:tc>
        <w:tc>
          <w:tcPr>
            <w:tcW w:w="629" w:type="pct"/>
            <w:tcBorders>
              <w:top w:val="nil"/>
              <w:left w:val="nil"/>
              <w:bottom w:val="single" w:color="auto" w:sz="4" w:space="0"/>
              <w:right w:val="single" w:color="auto" w:sz="4" w:space="0"/>
            </w:tcBorders>
            <w:vAlign w:val="center"/>
          </w:tcPr>
          <w:p>
            <w:pPr>
              <w:widowControl/>
              <w:spacing w:line="400" w:lineRule="exact"/>
              <w:rPr>
                <w:szCs w:val="21"/>
              </w:rPr>
            </w:pPr>
            <w:r>
              <w:rPr>
                <w:rFonts w:hint="eastAsia"/>
                <w:szCs w:val="21"/>
              </w:rPr>
              <w:t>高压电缆</w:t>
            </w:r>
          </w:p>
        </w:tc>
        <w:tc>
          <w:tcPr>
            <w:tcW w:w="1316" w:type="pct"/>
            <w:tcBorders>
              <w:top w:val="nil"/>
              <w:left w:val="nil"/>
              <w:bottom w:val="single" w:color="auto" w:sz="4" w:space="0"/>
              <w:right w:val="single" w:color="auto" w:sz="4" w:space="0"/>
            </w:tcBorders>
            <w:vAlign w:val="center"/>
          </w:tcPr>
          <w:p>
            <w:pPr>
              <w:widowControl/>
              <w:spacing w:line="300" w:lineRule="exact"/>
              <w:rPr>
                <w:szCs w:val="21"/>
              </w:rPr>
            </w:pPr>
            <w:r>
              <w:rPr>
                <w:rFonts w:hint="eastAsia"/>
                <w:szCs w:val="21"/>
              </w:rPr>
              <w:t>8.7/15KV-YJVL22-3*70</w:t>
            </w:r>
          </w:p>
        </w:tc>
        <w:tc>
          <w:tcPr>
            <w:tcW w:w="228" w:type="pct"/>
            <w:tcBorders>
              <w:top w:val="nil"/>
              <w:left w:val="nil"/>
              <w:bottom w:val="single" w:color="auto" w:sz="4" w:space="0"/>
              <w:right w:val="single" w:color="auto" w:sz="4" w:space="0"/>
            </w:tcBorders>
            <w:vAlign w:val="center"/>
          </w:tcPr>
          <w:p>
            <w:pPr>
              <w:widowControl/>
              <w:spacing w:line="400" w:lineRule="exact"/>
              <w:rPr>
                <w:szCs w:val="21"/>
              </w:rPr>
            </w:pPr>
            <w:r>
              <w:rPr>
                <w:rFonts w:hint="eastAsia"/>
                <w:szCs w:val="21"/>
              </w:rPr>
              <w:t>米</w:t>
            </w:r>
          </w:p>
        </w:tc>
        <w:tc>
          <w:tcPr>
            <w:tcW w:w="281" w:type="pct"/>
            <w:tcBorders>
              <w:top w:val="nil"/>
              <w:left w:val="nil"/>
              <w:bottom w:val="single" w:color="auto" w:sz="4" w:space="0"/>
              <w:right w:val="single" w:color="auto" w:sz="4" w:space="0"/>
            </w:tcBorders>
            <w:vAlign w:val="center"/>
          </w:tcPr>
          <w:p>
            <w:pPr>
              <w:widowControl/>
              <w:spacing w:line="400" w:lineRule="exact"/>
              <w:jc w:val="center"/>
              <w:rPr>
                <w:szCs w:val="21"/>
              </w:rPr>
            </w:pPr>
            <w:r>
              <w:rPr>
                <w:rFonts w:hint="eastAsia"/>
                <w:szCs w:val="21"/>
              </w:rPr>
              <w:t>450</w:t>
            </w:r>
          </w:p>
        </w:tc>
        <w:tc>
          <w:tcPr>
            <w:tcW w:w="563" w:type="pct"/>
            <w:tcBorders>
              <w:top w:val="nil"/>
              <w:left w:val="nil"/>
              <w:bottom w:val="single" w:color="auto" w:sz="4" w:space="0"/>
              <w:right w:val="single" w:color="auto" w:sz="4" w:space="0"/>
            </w:tcBorders>
            <w:vAlign w:val="center"/>
          </w:tcPr>
          <w:p>
            <w:pPr>
              <w:widowControl/>
              <w:spacing w:line="360" w:lineRule="exact"/>
              <w:jc w:val="center"/>
              <w:rPr>
                <w:color w:val="000000"/>
                <w:szCs w:val="21"/>
              </w:rPr>
            </w:pPr>
          </w:p>
        </w:tc>
        <w:tc>
          <w:tcPr>
            <w:tcW w:w="492" w:type="pct"/>
            <w:tcBorders>
              <w:top w:val="nil"/>
              <w:left w:val="nil"/>
              <w:bottom w:val="single" w:color="auto" w:sz="4" w:space="0"/>
              <w:right w:val="single" w:color="auto" w:sz="4" w:space="0"/>
            </w:tcBorders>
            <w:vAlign w:val="center"/>
          </w:tcPr>
          <w:p>
            <w:pPr>
              <w:widowControl/>
              <w:spacing w:line="300" w:lineRule="exact"/>
              <w:jc w:val="center"/>
              <w:rPr>
                <w:color w:val="000000"/>
                <w:szCs w:val="21"/>
              </w:rPr>
            </w:pPr>
          </w:p>
        </w:tc>
        <w:tc>
          <w:tcPr>
            <w:tcW w:w="910" w:type="pct"/>
            <w:tcBorders>
              <w:top w:val="nil"/>
              <w:left w:val="single" w:color="auto" w:sz="4" w:space="0"/>
              <w:bottom w:val="single" w:color="auto" w:sz="4" w:space="0"/>
              <w:right w:val="single" w:color="auto" w:sz="4" w:space="0"/>
            </w:tcBorders>
            <w:vAlign w:val="center"/>
          </w:tcPr>
          <w:p>
            <w:pPr>
              <w:widowControl/>
              <w:spacing w:line="300" w:lineRule="exact"/>
              <w:jc w:val="center"/>
              <w:rPr>
                <w:szCs w:val="21"/>
              </w:rPr>
            </w:pPr>
            <w:r>
              <w:rPr>
                <w:rFonts w:hint="eastAsia"/>
                <w:szCs w:val="21"/>
              </w:rPr>
              <w:t>江苏上上、远东、桂林国际、南宁银杉</w:t>
            </w:r>
          </w:p>
        </w:tc>
        <w:tc>
          <w:tcPr>
            <w:tcW w:w="298" w:type="pct"/>
            <w:tcBorders>
              <w:top w:val="nil"/>
              <w:left w:val="single" w:color="auto" w:sz="4" w:space="0"/>
              <w:bottom w:val="single" w:color="auto" w:sz="4" w:space="0"/>
              <w:right w:val="single" w:color="auto" w:sz="4" w:space="0"/>
            </w:tcBorders>
            <w:vAlign w:val="center"/>
          </w:tcPr>
          <w:p>
            <w:pPr>
              <w:jc w:val="center"/>
              <w:rPr>
                <w:szCs w:val="21"/>
              </w:rPr>
            </w:pPr>
          </w:p>
        </w:tc>
      </w:tr>
      <w:tr>
        <w:tblPrEx>
          <w:tblCellMar>
            <w:top w:w="0" w:type="dxa"/>
            <w:left w:w="108" w:type="dxa"/>
            <w:bottom w:w="0" w:type="dxa"/>
            <w:right w:w="108" w:type="dxa"/>
          </w:tblCellMar>
        </w:tblPrEx>
        <w:trPr>
          <w:trHeight w:val="390" w:hRule="atLeast"/>
        </w:trPr>
        <w:tc>
          <w:tcPr>
            <w:tcW w:w="283" w:type="pct"/>
            <w:tcBorders>
              <w:top w:val="nil"/>
              <w:left w:val="single" w:color="auto" w:sz="4" w:space="0"/>
              <w:bottom w:val="single" w:color="auto" w:sz="4" w:space="0"/>
              <w:right w:val="single" w:color="auto" w:sz="4" w:space="0"/>
            </w:tcBorders>
            <w:vAlign w:val="center"/>
          </w:tcPr>
          <w:p>
            <w:pPr>
              <w:widowControl/>
              <w:spacing w:line="400" w:lineRule="exact"/>
              <w:jc w:val="center"/>
              <w:rPr>
                <w:szCs w:val="21"/>
              </w:rPr>
            </w:pPr>
            <w:r>
              <w:rPr>
                <w:rFonts w:hint="eastAsia"/>
                <w:szCs w:val="21"/>
              </w:rPr>
              <w:t>3</w:t>
            </w:r>
          </w:p>
        </w:tc>
        <w:tc>
          <w:tcPr>
            <w:tcW w:w="629" w:type="pct"/>
            <w:tcBorders>
              <w:top w:val="nil"/>
              <w:left w:val="nil"/>
              <w:bottom w:val="single" w:color="auto" w:sz="4" w:space="0"/>
              <w:right w:val="single" w:color="auto" w:sz="4" w:space="0"/>
            </w:tcBorders>
            <w:vAlign w:val="center"/>
          </w:tcPr>
          <w:p>
            <w:pPr>
              <w:widowControl/>
              <w:spacing w:line="400" w:lineRule="exact"/>
              <w:rPr>
                <w:szCs w:val="21"/>
              </w:rPr>
            </w:pPr>
            <w:r>
              <w:rPr>
                <w:rFonts w:hint="eastAsia"/>
                <w:szCs w:val="21"/>
              </w:rPr>
              <w:t>控制电缆</w:t>
            </w:r>
          </w:p>
        </w:tc>
        <w:tc>
          <w:tcPr>
            <w:tcW w:w="1316" w:type="pct"/>
            <w:tcBorders>
              <w:top w:val="nil"/>
              <w:left w:val="nil"/>
              <w:bottom w:val="single" w:color="auto" w:sz="4" w:space="0"/>
              <w:right w:val="single" w:color="auto" w:sz="4" w:space="0"/>
            </w:tcBorders>
            <w:vAlign w:val="center"/>
          </w:tcPr>
          <w:p>
            <w:pPr>
              <w:widowControl/>
              <w:spacing w:line="300" w:lineRule="exact"/>
              <w:rPr>
                <w:szCs w:val="21"/>
              </w:rPr>
            </w:pPr>
            <w:r>
              <w:rPr>
                <w:rFonts w:hint="eastAsia"/>
                <w:szCs w:val="21"/>
              </w:rPr>
              <w:t>KVVRP4*1.5</w:t>
            </w:r>
          </w:p>
        </w:tc>
        <w:tc>
          <w:tcPr>
            <w:tcW w:w="228" w:type="pct"/>
            <w:tcBorders>
              <w:top w:val="nil"/>
              <w:left w:val="nil"/>
              <w:bottom w:val="single" w:color="auto" w:sz="4" w:space="0"/>
              <w:right w:val="single" w:color="auto" w:sz="4" w:space="0"/>
            </w:tcBorders>
            <w:vAlign w:val="center"/>
          </w:tcPr>
          <w:p>
            <w:pPr>
              <w:widowControl/>
              <w:spacing w:line="400" w:lineRule="exact"/>
              <w:rPr>
                <w:szCs w:val="21"/>
              </w:rPr>
            </w:pPr>
            <w:r>
              <w:rPr>
                <w:rFonts w:hint="eastAsia"/>
                <w:szCs w:val="21"/>
              </w:rPr>
              <w:t>米</w:t>
            </w:r>
          </w:p>
        </w:tc>
        <w:tc>
          <w:tcPr>
            <w:tcW w:w="281" w:type="pct"/>
            <w:tcBorders>
              <w:top w:val="nil"/>
              <w:left w:val="nil"/>
              <w:bottom w:val="single" w:color="auto" w:sz="4" w:space="0"/>
              <w:right w:val="single" w:color="auto" w:sz="4" w:space="0"/>
            </w:tcBorders>
            <w:vAlign w:val="center"/>
          </w:tcPr>
          <w:p>
            <w:pPr>
              <w:widowControl/>
              <w:spacing w:line="400" w:lineRule="exact"/>
              <w:jc w:val="center"/>
              <w:rPr>
                <w:szCs w:val="21"/>
              </w:rPr>
            </w:pPr>
            <w:r>
              <w:rPr>
                <w:rFonts w:hint="eastAsia"/>
                <w:szCs w:val="21"/>
              </w:rPr>
              <w:t>450</w:t>
            </w:r>
          </w:p>
        </w:tc>
        <w:tc>
          <w:tcPr>
            <w:tcW w:w="563" w:type="pct"/>
            <w:tcBorders>
              <w:top w:val="nil"/>
              <w:left w:val="nil"/>
              <w:bottom w:val="single" w:color="auto" w:sz="4" w:space="0"/>
              <w:right w:val="single" w:color="auto" w:sz="4" w:space="0"/>
            </w:tcBorders>
            <w:vAlign w:val="center"/>
          </w:tcPr>
          <w:p>
            <w:pPr>
              <w:widowControl/>
              <w:spacing w:line="360" w:lineRule="exact"/>
              <w:jc w:val="center"/>
              <w:rPr>
                <w:color w:val="000000"/>
                <w:szCs w:val="21"/>
              </w:rPr>
            </w:pPr>
          </w:p>
        </w:tc>
        <w:tc>
          <w:tcPr>
            <w:tcW w:w="492" w:type="pct"/>
            <w:tcBorders>
              <w:top w:val="nil"/>
              <w:left w:val="nil"/>
              <w:bottom w:val="single" w:color="auto" w:sz="4" w:space="0"/>
              <w:right w:val="single" w:color="auto" w:sz="4" w:space="0"/>
            </w:tcBorders>
            <w:vAlign w:val="center"/>
          </w:tcPr>
          <w:p>
            <w:pPr>
              <w:widowControl/>
              <w:spacing w:line="300" w:lineRule="exact"/>
              <w:jc w:val="center"/>
              <w:rPr>
                <w:color w:val="000000"/>
                <w:szCs w:val="21"/>
              </w:rPr>
            </w:pPr>
          </w:p>
        </w:tc>
        <w:tc>
          <w:tcPr>
            <w:tcW w:w="910" w:type="pct"/>
            <w:tcBorders>
              <w:top w:val="nil"/>
              <w:left w:val="single" w:color="auto" w:sz="4" w:space="0"/>
              <w:bottom w:val="single" w:color="000000" w:sz="4" w:space="0"/>
              <w:right w:val="single" w:color="auto" w:sz="4" w:space="0"/>
            </w:tcBorders>
            <w:vAlign w:val="center"/>
          </w:tcPr>
          <w:p>
            <w:pPr>
              <w:widowControl/>
              <w:spacing w:line="300" w:lineRule="exact"/>
              <w:jc w:val="center"/>
              <w:rPr>
                <w:szCs w:val="21"/>
              </w:rPr>
            </w:pPr>
            <w:r>
              <w:rPr>
                <w:rFonts w:hint="eastAsia"/>
                <w:szCs w:val="21"/>
              </w:rPr>
              <w:t>江苏上上、远东、桂林国际、南宁银杉</w:t>
            </w:r>
          </w:p>
        </w:tc>
        <w:tc>
          <w:tcPr>
            <w:tcW w:w="298" w:type="pct"/>
            <w:tcBorders>
              <w:left w:val="single" w:color="auto" w:sz="4" w:space="0"/>
              <w:bottom w:val="single" w:color="auto" w:sz="4" w:space="0"/>
              <w:right w:val="single" w:color="auto" w:sz="4" w:space="0"/>
            </w:tcBorders>
            <w:vAlign w:val="center"/>
          </w:tcPr>
          <w:p>
            <w:pPr>
              <w:jc w:val="center"/>
              <w:rPr>
                <w:szCs w:val="21"/>
              </w:rPr>
            </w:pPr>
          </w:p>
        </w:tc>
      </w:tr>
      <w:tr>
        <w:tblPrEx>
          <w:tblCellMar>
            <w:top w:w="0" w:type="dxa"/>
            <w:left w:w="108" w:type="dxa"/>
            <w:bottom w:w="0" w:type="dxa"/>
            <w:right w:w="108" w:type="dxa"/>
          </w:tblCellMar>
        </w:tblPrEx>
        <w:trPr>
          <w:trHeight w:val="390" w:hRule="atLeast"/>
        </w:trPr>
        <w:tc>
          <w:tcPr>
            <w:tcW w:w="283" w:type="pct"/>
            <w:tcBorders>
              <w:top w:val="nil"/>
              <w:left w:val="single" w:color="auto" w:sz="4" w:space="0"/>
              <w:bottom w:val="single" w:color="auto" w:sz="4" w:space="0"/>
              <w:right w:val="single" w:color="auto" w:sz="4" w:space="0"/>
            </w:tcBorders>
            <w:vAlign w:val="center"/>
          </w:tcPr>
          <w:p>
            <w:pPr>
              <w:widowControl/>
              <w:spacing w:line="400" w:lineRule="exact"/>
              <w:jc w:val="center"/>
              <w:rPr>
                <w:szCs w:val="21"/>
              </w:rPr>
            </w:pPr>
            <w:r>
              <w:rPr>
                <w:rFonts w:hint="eastAsia"/>
                <w:szCs w:val="21"/>
              </w:rPr>
              <w:t>4</w:t>
            </w:r>
          </w:p>
        </w:tc>
        <w:tc>
          <w:tcPr>
            <w:tcW w:w="629" w:type="pct"/>
            <w:tcBorders>
              <w:top w:val="nil"/>
              <w:left w:val="nil"/>
              <w:bottom w:val="single" w:color="auto" w:sz="4" w:space="0"/>
              <w:right w:val="single" w:color="auto" w:sz="4" w:space="0"/>
            </w:tcBorders>
            <w:vAlign w:val="center"/>
          </w:tcPr>
          <w:p>
            <w:pPr>
              <w:widowControl/>
              <w:spacing w:line="400" w:lineRule="exact"/>
              <w:rPr>
                <w:szCs w:val="21"/>
              </w:rPr>
            </w:pPr>
            <w:r>
              <w:rPr>
                <w:rFonts w:hint="eastAsia"/>
                <w:szCs w:val="21"/>
              </w:rPr>
              <w:t>高压柜</w:t>
            </w:r>
          </w:p>
        </w:tc>
        <w:tc>
          <w:tcPr>
            <w:tcW w:w="1316" w:type="pct"/>
            <w:tcBorders>
              <w:top w:val="nil"/>
              <w:left w:val="nil"/>
              <w:bottom w:val="single" w:color="auto" w:sz="4" w:space="0"/>
              <w:right w:val="single" w:color="auto" w:sz="4" w:space="0"/>
            </w:tcBorders>
            <w:vAlign w:val="center"/>
          </w:tcPr>
          <w:p>
            <w:pPr>
              <w:widowControl/>
              <w:spacing w:line="300" w:lineRule="exact"/>
              <w:rPr>
                <w:szCs w:val="21"/>
              </w:rPr>
            </w:pPr>
            <w:r>
              <w:rPr>
                <w:rFonts w:hint="eastAsia"/>
                <w:szCs w:val="21"/>
              </w:rPr>
              <w:t>KYN28</w:t>
            </w:r>
          </w:p>
          <w:p>
            <w:pPr>
              <w:widowControl/>
              <w:spacing w:line="300" w:lineRule="exact"/>
              <w:rPr>
                <w:szCs w:val="21"/>
              </w:rPr>
            </w:pPr>
            <w:r>
              <w:rPr>
                <w:rFonts w:hint="eastAsia"/>
                <w:szCs w:val="21"/>
              </w:rPr>
              <w:t>800*1000*2200 额定电压10KV额定电流630A</w:t>
            </w:r>
          </w:p>
        </w:tc>
        <w:tc>
          <w:tcPr>
            <w:tcW w:w="228" w:type="pct"/>
            <w:tcBorders>
              <w:top w:val="nil"/>
              <w:left w:val="nil"/>
              <w:bottom w:val="single" w:color="auto" w:sz="4" w:space="0"/>
              <w:right w:val="single" w:color="auto" w:sz="4" w:space="0"/>
            </w:tcBorders>
            <w:vAlign w:val="center"/>
          </w:tcPr>
          <w:p>
            <w:pPr>
              <w:widowControl/>
              <w:spacing w:line="400" w:lineRule="exact"/>
              <w:rPr>
                <w:szCs w:val="21"/>
              </w:rPr>
            </w:pPr>
            <w:r>
              <w:rPr>
                <w:rFonts w:hint="eastAsia"/>
                <w:szCs w:val="21"/>
              </w:rPr>
              <w:t>面</w:t>
            </w:r>
          </w:p>
        </w:tc>
        <w:tc>
          <w:tcPr>
            <w:tcW w:w="281" w:type="pct"/>
            <w:tcBorders>
              <w:top w:val="nil"/>
              <w:left w:val="nil"/>
              <w:bottom w:val="single" w:color="auto" w:sz="4" w:space="0"/>
              <w:right w:val="single" w:color="auto" w:sz="4" w:space="0"/>
            </w:tcBorders>
            <w:vAlign w:val="center"/>
          </w:tcPr>
          <w:p>
            <w:pPr>
              <w:widowControl/>
              <w:spacing w:line="400" w:lineRule="exact"/>
              <w:jc w:val="center"/>
              <w:rPr>
                <w:szCs w:val="21"/>
              </w:rPr>
            </w:pPr>
            <w:r>
              <w:rPr>
                <w:rFonts w:hint="eastAsia"/>
                <w:szCs w:val="21"/>
              </w:rPr>
              <w:t>1</w:t>
            </w:r>
          </w:p>
        </w:tc>
        <w:tc>
          <w:tcPr>
            <w:tcW w:w="563" w:type="pct"/>
            <w:tcBorders>
              <w:top w:val="nil"/>
              <w:left w:val="nil"/>
              <w:bottom w:val="single" w:color="auto" w:sz="4" w:space="0"/>
              <w:right w:val="single" w:color="auto" w:sz="4" w:space="0"/>
            </w:tcBorders>
            <w:vAlign w:val="center"/>
          </w:tcPr>
          <w:p>
            <w:pPr>
              <w:widowControl/>
              <w:spacing w:line="360" w:lineRule="exact"/>
              <w:jc w:val="center"/>
              <w:rPr>
                <w:color w:val="000000"/>
                <w:szCs w:val="21"/>
              </w:rPr>
            </w:pPr>
          </w:p>
        </w:tc>
        <w:tc>
          <w:tcPr>
            <w:tcW w:w="492" w:type="pct"/>
            <w:tcBorders>
              <w:top w:val="nil"/>
              <w:left w:val="nil"/>
              <w:bottom w:val="single" w:color="auto" w:sz="4" w:space="0"/>
              <w:right w:val="single" w:color="auto" w:sz="4" w:space="0"/>
            </w:tcBorders>
            <w:vAlign w:val="center"/>
          </w:tcPr>
          <w:p>
            <w:pPr>
              <w:widowControl/>
              <w:spacing w:line="300" w:lineRule="exact"/>
              <w:jc w:val="center"/>
              <w:rPr>
                <w:color w:val="000000"/>
                <w:szCs w:val="21"/>
              </w:rPr>
            </w:pPr>
          </w:p>
        </w:tc>
        <w:tc>
          <w:tcPr>
            <w:tcW w:w="910" w:type="pct"/>
            <w:tcBorders>
              <w:top w:val="nil"/>
              <w:left w:val="single" w:color="auto" w:sz="4" w:space="0"/>
              <w:bottom w:val="single" w:color="000000" w:sz="4" w:space="0"/>
              <w:right w:val="single" w:color="auto" w:sz="4" w:space="0"/>
            </w:tcBorders>
            <w:vAlign w:val="center"/>
          </w:tcPr>
          <w:p>
            <w:pPr>
              <w:widowControl/>
              <w:spacing w:line="300" w:lineRule="exact"/>
              <w:jc w:val="center"/>
              <w:rPr>
                <w:szCs w:val="21"/>
              </w:rPr>
            </w:pPr>
            <w:r>
              <w:rPr>
                <w:rFonts w:hint="eastAsia"/>
                <w:szCs w:val="21"/>
              </w:rPr>
              <w:t>变压器综合保护装置：重庆新世纪，断路器：</w:t>
            </w:r>
            <w:r>
              <w:rPr>
                <w:szCs w:val="21"/>
              </w:rPr>
              <w:t>江苏凯帆</w:t>
            </w:r>
            <w:r>
              <w:rPr>
                <w:rFonts w:hint="eastAsia"/>
                <w:szCs w:val="21"/>
              </w:rPr>
              <w:t>LS产电、施耐德</w:t>
            </w:r>
          </w:p>
        </w:tc>
        <w:tc>
          <w:tcPr>
            <w:tcW w:w="298" w:type="pct"/>
            <w:tcBorders>
              <w:left w:val="single" w:color="auto" w:sz="4" w:space="0"/>
              <w:bottom w:val="single" w:color="auto" w:sz="4" w:space="0"/>
              <w:right w:val="single" w:color="auto" w:sz="4" w:space="0"/>
            </w:tcBorders>
            <w:vAlign w:val="center"/>
          </w:tcPr>
          <w:p>
            <w:pPr>
              <w:jc w:val="center"/>
              <w:rPr>
                <w:szCs w:val="21"/>
              </w:rPr>
            </w:pPr>
          </w:p>
        </w:tc>
      </w:tr>
      <w:tr>
        <w:tblPrEx>
          <w:tblCellMar>
            <w:top w:w="0" w:type="dxa"/>
            <w:left w:w="108" w:type="dxa"/>
            <w:bottom w:w="0" w:type="dxa"/>
            <w:right w:w="108" w:type="dxa"/>
          </w:tblCellMar>
        </w:tblPrEx>
        <w:trPr>
          <w:trHeight w:val="390" w:hRule="atLeast"/>
        </w:trPr>
        <w:tc>
          <w:tcPr>
            <w:tcW w:w="283" w:type="pct"/>
            <w:tcBorders>
              <w:top w:val="nil"/>
              <w:left w:val="single" w:color="auto" w:sz="4" w:space="0"/>
              <w:bottom w:val="single" w:color="auto" w:sz="4" w:space="0"/>
              <w:right w:val="single" w:color="auto" w:sz="4" w:space="0"/>
            </w:tcBorders>
            <w:vAlign w:val="center"/>
          </w:tcPr>
          <w:p>
            <w:pPr>
              <w:widowControl/>
              <w:spacing w:line="400" w:lineRule="exact"/>
              <w:jc w:val="center"/>
              <w:rPr>
                <w:szCs w:val="21"/>
              </w:rPr>
            </w:pPr>
            <w:r>
              <w:rPr>
                <w:rFonts w:hint="eastAsia"/>
                <w:szCs w:val="21"/>
              </w:rPr>
              <w:t>5</w:t>
            </w:r>
          </w:p>
        </w:tc>
        <w:tc>
          <w:tcPr>
            <w:tcW w:w="629" w:type="pct"/>
            <w:tcBorders>
              <w:top w:val="nil"/>
              <w:left w:val="nil"/>
              <w:bottom w:val="single" w:color="auto" w:sz="4" w:space="0"/>
              <w:right w:val="single" w:color="auto" w:sz="4" w:space="0"/>
            </w:tcBorders>
            <w:vAlign w:val="center"/>
          </w:tcPr>
          <w:p>
            <w:pPr>
              <w:widowControl/>
              <w:spacing w:line="400" w:lineRule="exact"/>
              <w:rPr>
                <w:szCs w:val="21"/>
              </w:rPr>
            </w:pPr>
            <w:r>
              <w:rPr>
                <w:rFonts w:hint="eastAsia"/>
                <w:szCs w:val="21"/>
              </w:rPr>
              <w:t>电力变压器</w:t>
            </w:r>
          </w:p>
        </w:tc>
        <w:tc>
          <w:tcPr>
            <w:tcW w:w="1316" w:type="pct"/>
            <w:tcBorders>
              <w:top w:val="nil"/>
              <w:left w:val="nil"/>
              <w:bottom w:val="single" w:color="auto" w:sz="4" w:space="0"/>
              <w:right w:val="single" w:color="auto" w:sz="4" w:space="0"/>
            </w:tcBorders>
            <w:vAlign w:val="center"/>
          </w:tcPr>
          <w:p>
            <w:pPr>
              <w:widowControl/>
              <w:spacing w:line="300" w:lineRule="exact"/>
              <w:rPr>
                <w:szCs w:val="21"/>
              </w:rPr>
            </w:pPr>
            <w:r>
              <w:rPr>
                <w:rFonts w:hint="eastAsia"/>
                <w:szCs w:val="21"/>
              </w:rPr>
              <w:t>S22-M-2000/10-NX1,10KV/400V</w:t>
            </w:r>
          </w:p>
        </w:tc>
        <w:tc>
          <w:tcPr>
            <w:tcW w:w="228" w:type="pct"/>
            <w:tcBorders>
              <w:top w:val="nil"/>
              <w:left w:val="nil"/>
              <w:bottom w:val="single" w:color="auto" w:sz="4" w:space="0"/>
              <w:right w:val="single" w:color="auto" w:sz="4" w:space="0"/>
            </w:tcBorders>
            <w:vAlign w:val="center"/>
          </w:tcPr>
          <w:p>
            <w:pPr>
              <w:widowControl/>
              <w:spacing w:line="400" w:lineRule="exact"/>
              <w:rPr>
                <w:szCs w:val="21"/>
              </w:rPr>
            </w:pPr>
            <w:r>
              <w:rPr>
                <w:rFonts w:hint="eastAsia"/>
                <w:szCs w:val="21"/>
              </w:rPr>
              <w:t>台</w:t>
            </w:r>
          </w:p>
        </w:tc>
        <w:tc>
          <w:tcPr>
            <w:tcW w:w="281" w:type="pct"/>
            <w:tcBorders>
              <w:top w:val="nil"/>
              <w:left w:val="nil"/>
              <w:bottom w:val="single" w:color="auto" w:sz="4" w:space="0"/>
              <w:right w:val="single" w:color="auto" w:sz="4" w:space="0"/>
            </w:tcBorders>
            <w:vAlign w:val="center"/>
          </w:tcPr>
          <w:p>
            <w:pPr>
              <w:widowControl/>
              <w:spacing w:line="400" w:lineRule="exact"/>
              <w:jc w:val="center"/>
              <w:rPr>
                <w:szCs w:val="21"/>
              </w:rPr>
            </w:pPr>
            <w:r>
              <w:rPr>
                <w:rFonts w:hint="eastAsia"/>
                <w:szCs w:val="21"/>
              </w:rPr>
              <w:t>1</w:t>
            </w:r>
          </w:p>
        </w:tc>
        <w:tc>
          <w:tcPr>
            <w:tcW w:w="563" w:type="pct"/>
            <w:tcBorders>
              <w:top w:val="nil"/>
              <w:left w:val="nil"/>
              <w:bottom w:val="single" w:color="auto" w:sz="4" w:space="0"/>
              <w:right w:val="single" w:color="auto" w:sz="4" w:space="0"/>
            </w:tcBorders>
            <w:vAlign w:val="center"/>
          </w:tcPr>
          <w:p>
            <w:pPr>
              <w:widowControl/>
              <w:spacing w:line="360" w:lineRule="exact"/>
              <w:jc w:val="center"/>
              <w:rPr>
                <w:color w:val="000000"/>
                <w:szCs w:val="21"/>
              </w:rPr>
            </w:pPr>
          </w:p>
        </w:tc>
        <w:tc>
          <w:tcPr>
            <w:tcW w:w="492" w:type="pct"/>
            <w:tcBorders>
              <w:top w:val="nil"/>
              <w:left w:val="nil"/>
              <w:bottom w:val="single" w:color="auto" w:sz="4" w:space="0"/>
              <w:right w:val="single" w:color="auto" w:sz="4" w:space="0"/>
            </w:tcBorders>
            <w:vAlign w:val="center"/>
          </w:tcPr>
          <w:p>
            <w:pPr>
              <w:widowControl/>
              <w:spacing w:line="300" w:lineRule="exact"/>
              <w:jc w:val="center"/>
              <w:rPr>
                <w:color w:val="000000"/>
                <w:szCs w:val="21"/>
              </w:rPr>
            </w:pPr>
          </w:p>
        </w:tc>
        <w:tc>
          <w:tcPr>
            <w:tcW w:w="910" w:type="pct"/>
            <w:tcBorders>
              <w:top w:val="nil"/>
              <w:left w:val="single" w:color="auto" w:sz="4" w:space="0"/>
              <w:bottom w:val="single" w:color="000000" w:sz="4" w:space="0"/>
              <w:right w:val="single" w:color="auto" w:sz="4" w:space="0"/>
            </w:tcBorders>
            <w:vAlign w:val="center"/>
          </w:tcPr>
          <w:p>
            <w:pPr>
              <w:widowControl/>
              <w:spacing w:line="300" w:lineRule="exact"/>
              <w:jc w:val="center"/>
              <w:rPr>
                <w:szCs w:val="21"/>
              </w:rPr>
            </w:pPr>
            <w:r>
              <w:rPr>
                <w:rFonts w:hint="eastAsia"/>
                <w:szCs w:val="21"/>
              </w:rPr>
              <w:t>江苏瑞恩、银河电气科技、特变电工衡阳变压器</w:t>
            </w:r>
          </w:p>
        </w:tc>
        <w:tc>
          <w:tcPr>
            <w:tcW w:w="298" w:type="pct"/>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0" w:type="dxa"/>
            <w:left w:w="108" w:type="dxa"/>
            <w:bottom w:w="0" w:type="dxa"/>
            <w:right w:w="108" w:type="dxa"/>
          </w:tblCellMar>
        </w:tblPrEx>
        <w:trPr>
          <w:trHeight w:val="90" w:hRule="atLeast"/>
        </w:trPr>
        <w:tc>
          <w:tcPr>
            <w:tcW w:w="283" w:type="pct"/>
            <w:tcBorders>
              <w:top w:val="nil"/>
              <w:left w:val="single" w:color="auto" w:sz="4" w:space="0"/>
              <w:bottom w:val="single" w:color="auto" w:sz="4" w:space="0"/>
              <w:right w:val="single" w:color="auto" w:sz="4" w:space="0"/>
            </w:tcBorders>
            <w:vAlign w:val="center"/>
          </w:tcPr>
          <w:p>
            <w:pPr>
              <w:widowControl/>
              <w:spacing w:line="400" w:lineRule="exact"/>
              <w:jc w:val="center"/>
              <w:rPr>
                <w:szCs w:val="21"/>
              </w:rPr>
            </w:pPr>
            <w:r>
              <w:rPr>
                <w:rFonts w:hint="eastAsia"/>
                <w:szCs w:val="21"/>
              </w:rPr>
              <w:t>6</w:t>
            </w:r>
          </w:p>
        </w:tc>
        <w:tc>
          <w:tcPr>
            <w:tcW w:w="629" w:type="pct"/>
            <w:tcBorders>
              <w:top w:val="nil"/>
              <w:left w:val="nil"/>
              <w:bottom w:val="single" w:color="auto" w:sz="4" w:space="0"/>
              <w:right w:val="single" w:color="auto" w:sz="4" w:space="0"/>
            </w:tcBorders>
            <w:vAlign w:val="center"/>
          </w:tcPr>
          <w:p>
            <w:pPr>
              <w:widowControl/>
              <w:spacing w:line="400" w:lineRule="exact"/>
              <w:rPr>
                <w:szCs w:val="21"/>
              </w:rPr>
            </w:pPr>
            <w:r>
              <w:rPr>
                <w:rFonts w:hint="eastAsia"/>
                <w:szCs w:val="21"/>
              </w:rPr>
              <w:t>低压进线柜</w:t>
            </w:r>
          </w:p>
        </w:tc>
        <w:tc>
          <w:tcPr>
            <w:tcW w:w="1316" w:type="pct"/>
            <w:tcBorders>
              <w:top w:val="nil"/>
              <w:left w:val="nil"/>
              <w:bottom w:val="single" w:color="auto" w:sz="4" w:space="0"/>
              <w:right w:val="single" w:color="auto" w:sz="4" w:space="0"/>
            </w:tcBorders>
            <w:vAlign w:val="center"/>
          </w:tcPr>
          <w:p>
            <w:pPr>
              <w:widowControl/>
              <w:spacing w:line="300" w:lineRule="exact"/>
              <w:rPr>
                <w:szCs w:val="21"/>
              </w:rPr>
            </w:pPr>
            <w:r>
              <w:rPr>
                <w:rFonts w:hint="eastAsia"/>
                <w:szCs w:val="21"/>
              </w:rPr>
              <w:t>GCS 2200*800*800,4000A</w:t>
            </w:r>
          </w:p>
        </w:tc>
        <w:tc>
          <w:tcPr>
            <w:tcW w:w="228" w:type="pct"/>
            <w:tcBorders>
              <w:top w:val="nil"/>
              <w:left w:val="nil"/>
              <w:bottom w:val="single" w:color="auto" w:sz="4" w:space="0"/>
              <w:right w:val="single" w:color="auto" w:sz="4" w:space="0"/>
            </w:tcBorders>
            <w:vAlign w:val="center"/>
          </w:tcPr>
          <w:p>
            <w:pPr>
              <w:widowControl/>
              <w:spacing w:line="400" w:lineRule="exact"/>
              <w:rPr>
                <w:szCs w:val="21"/>
              </w:rPr>
            </w:pPr>
            <w:r>
              <w:rPr>
                <w:rFonts w:hint="eastAsia"/>
                <w:szCs w:val="21"/>
              </w:rPr>
              <w:t>面</w:t>
            </w:r>
          </w:p>
        </w:tc>
        <w:tc>
          <w:tcPr>
            <w:tcW w:w="281" w:type="pct"/>
            <w:tcBorders>
              <w:top w:val="nil"/>
              <w:left w:val="nil"/>
              <w:bottom w:val="single" w:color="auto" w:sz="4" w:space="0"/>
              <w:right w:val="single" w:color="auto" w:sz="4" w:space="0"/>
            </w:tcBorders>
            <w:vAlign w:val="center"/>
          </w:tcPr>
          <w:p>
            <w:pPr>
              <w:widowControl/>
              <w:spacing w:line="400" w:lineRule="exact"/>
              <w:jc w:val="center"/>
              <w:rPr>
                <w:szCs w:val="21"/>
              </w:rPr>
            </w:pPr>
            <w:r>
              <w:rPr>
                <w:rFonts w:hint="eastAsia"/>
                <w:szCs w:val="21"/>
              </w:rPr>
              <w:t>1</w:t>
            </w:r>
          </w:p>
        </w:tc>
        <w:tc>
          <w:tcPr>
            <w:tcW w:w="563" w:type="pct"/>
            <w:tcBorders>
              <w:top w:val="nil"/>
              <w:left w:val="nil"/>
              <w:bottom w:val="single" w:color="auto" w:sz="4" w:space="0"/>
              <w:right w:val="single" w:color="auto" w:sz="4" w:space="0"/>
            </w:tcBorders>
            <w:vAlign w:val="center"/>
          </w:tcPr>
          <w:p>
            <w:pPr>
              <w:widowControl/>
              <w:spacing w:line="360" w:lineRule="exact"/>
              <w:jc w:val="center"/>
              <w:rPr>
                <w:color w:val="000000"/>
                <w:szCs w:val="21"/>
              </w:rPr>
            </w:pPr>
          </w:p>
        </w:tc>
        <w:tc>
          <w:tcPr>
            <w:tcW w:w="492" w:type="pct"/>
            <w:tcBorders>
              <w:top w:val="nil"/>
              <w:left w:val="nil"/>
              <w:bottom w:val="single" w:color="auto" w:sz="4" w:space="0"/>
              <w:right w:val="single" w:color="auto" w:sz="4" w:space="0"/>
            </w:tcBorders>
            <w:vAlign w:val="center"/>
          </w:tcPr>
          <w:p>
            <w:pPr>
              <w:widowControl/>
              <w:spacing w:line="300" w:lineRule="exact"/>
              <w:jc w:val="center"/>
              <w:rPr>
                <w:color w:val="000000"/>
                <w:szCs w:val="21"/>
              </w:rPr>
            </w:pPr>
          </w:p>
        </w:tc>
        <w:tc>
          <w:tcPr>
            <w:tcW w:w="910" w:type="pct"/>
            <w:tcBorders>
              <w:top w:val="nil"/>
              <w:left w:val="single" w:color="auto" w:sz="4" w:space="0"/>
              <w:bottom w:val="single" w:color="000000" w:sz="4" w:space="0"/>
              <w:right w:val="single" w:color="auto" w:sz="4" w:space="0"/>
            </w:tcBorders>
            <w:vAlign w:val="center"/>
          </w:tcPr>
          <w:p>
            <w:pPr>
              <w:widowControl/>
              <w:spacing w:line="300" w:lineRule="exact"/>
              <w:jc w:val="center"/>
              <w:rPr>
                <w:szCs w:val="21"/>
              </w:rPr>
            </w:pPr>
            <w:r>
              <w:rPr>
                <w:rFonts w:hint="eastAsia"/>
                <w:szCs w:val="21"/>
              </w:rPr>
              <w:t>断路器：</w:t>
            </w:r>
            <w:r>
              <w:rPr>
                <w:szCs w:val="21"/>
              </w:rPr>
              <w:t>江苏凯帆</w:t>
            </w:r>
            <w:r>
              <w:rPr>
                <w:rFonts w:hint="eastAsia"/>
                <w:szCs w:val="21"/>
              </w:rPr>
              <w:t>LS产电、施耐德</w:t>
            </w:r>
          </w:p>
        </w:tc>
        <w:tc>
          <w:tcPr>
            <w:tcW w:w="298" w:type="pct"/>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0" w:type="dxa"/>
            <w:left w:w="108" w:type="dxa"/>
            <w:bottom w:w="0" w:type="dxa"/>
            <w:right w:w="108" w:type="dxa"/>
          </w:tblCellMar>
        </w:tblPrEx>
        <w:trPr>
          <w:trHeight w:val="390" w:hRule="atLeast"/>
        </w:trPr>
        <w:tc>
          <w:tcPr>
            <w:tcW w:w="283" w:type="pct"/>
            <w:tcBorders>
              <w:top w:val="nil"/>
              <w:left w:val="single" w:color="auto" w:sz="4" w:space="0"/>
              <w:bottom w:val="single" w:color="auto" w:sz="4" w:space="0"/>
              <w:right w:val="single" w:color="auto" w:sz="4" w:space="0"/>
            </w:tcBorders>
            <w:vAlign w:val="center"/>
          </w:tcPr>
          <w:p>
            <w:pPr>
              <w:widowControl/>
              <w:spacing w:line="400" w:lineRule="exact"/>
              <w:jc w:val="center"/>
              <w:rPr>
                <w:szCs w:val="21"/>
              </w:rPr>
            </w:pPr>
            <w:r>
              <w:rPr>
                <w:rFonts w:hint="eastAsia"/>
                <w:szCs w:val="21"/>
              </w:rPr>
              <w:t>7</w:t>
            </w:r>
          </w:p>
        </w:tc>
        <w:tc>
          <w:tcPr>
            <w:tcW w:w="629" w:type="pct"/>
            <w:tcBorders>
              <w:top w:val="nil"/>
              <w:left w:val="nil"/>
              <w:bottom w:val="single" w:color="auto" w:sz="4" w:space="0"/>
              <w:right w:val="single" w:color="auto" w:sz="4" w:space="0"/>
            </w:tcBorders>
            <w:vAlign w:val="center"/>
          </w:tcPr>
          <w:p>
            <w:pPr>
              <w:widowControl/>
              <w:spacing w:line="400" w:lineRule="exact"/>
              <w:rPr>
                <w:szCs w:val="21"/>
              </w:rPr>
            </w:pPr>
            <w:r>
              <w:rPr>
                <w:rFonts w:hint="eastAsia"/>
                <w:szCs w:val="21"/>
              </w:rPr>
              <w:t>低压配电柜</w:t>
            </w:r>
          </w:p>
        </w:tc>
        <w:tc>
          <w:tcPr>
            <w:tcW w:w="1316" w:type="pct"/>
            <w:tcBorders>
              <w:top w:val="nil"/>
              <w:left w:val="nil"/>
              <w:bottom w:val="single" w:color="auto" w:sz="4" w:space="0"/>
              <w:right w:val="single" w:color="auto" w:sz="4" w:space="0"/>
            </w:tcBorders>
            <w:vAlign w:val="center"/>
          </w:tcPr>
          <w:p>
            <w:pPr>
              <w:widowControl/>
              <w:spacing w:line="300" w:lineRule="exact"/>
              <w:rPr>
                <w:szCs w:val="21"/>
              </w:rPr>
            </w:pPr>
            <w:r>
              <w:rPr>
                <w:rFonts w:hint="eastAsia"/>
                <w:szCs w:val="21"/>
              </w:rPr>
              <w:t>MNS2200*600*800,9回路抽屉100A空开。</w:t>
            </w:r>
          </w:p>
        </w:tc>
        <w:tc>
          <w:tcPr>
            <w:tcW w:w="228" w:type="pct"/>
            <w:tcBorders>
              <w:top w:val="nil"/>
              <w:left w:val="nil"/>
              <w:bottom w:val="single" w:color="auto" w:sz="4" w:space="0"/>
              <w:right w:val="single" w:color="auto" w:sz="4" w:space="0"/>
            </w:tcBorders>
            <w:vAlign w:val="center"/>
          </w:tcPr>
          <w:p>
            <w:pPr>
              <w:widowControl/>
              <w:spacing w:line="400" w:lineRule="exact"/>
              <w:rPr>
                <w:szCs w:val="21"/>
              </w:rPr>
            </w:pPr>
            <w:r>
              <w:rPr>
                <w:rFonts w:hint="eastAsia"/>
                <w:szCs w:val="21"/>
              </w:rPr>
              <w:t>面</w:t>
            </w:r>
          </w:p>
        </w:tc>
        <w:tc>
          <w:tcPr>
            <w:tcW w:w="281" w:type="pct"/>
            <w:tcBorders>
              <w:top w:val="nil"/>
              <w:left w:val="nil"/>
              <w:bottom w:val="single" w:color="auto" w:sz="4" w:space="0"/>
              <w:right w:val="single" w:color="auto" w:sz="4" w:space="0"/>
            </w:tcBorders>
            <w:vAlign w:val="center"/>
          </w:tcPr>
          <w:p>
            <w:pPr>
              <w:widowControl/>
              <w:spacing w:line="400" w:lineRule="exact"/>
              <w:jc w:val="center"/>
              <w:rPr>
                <w:szCs w:val="21"/>
              </w:rPr>
            </w:pPr>
            <w:r>
              <w:rPr>
                <w:rFonts w:hint="eastAsia"/>
                <w:szCs w:val="21"/>
              </w:rPr>
              <w:t>1</w:t>
            </w:r>
          </w:p>
        </w:tc>
        <w:tc>
          <w:tcPr>
            <w:tcW w:w="563" w:type="pct"/>
            <w:tcBorders>
              <w:top w:val="nil"/>
              <w:left w:val="nil"/>
              <w:bottom w:val="single" w:color="auto" w:sz="4" w:space="0"/>
              <w:right w:val="single" w:color="auto" w:sz="4" w:space="0"/>
            </w:tcBorders>
            <w:vAlign w:val="center"/>
          </w:tcPr>
          <w:p>
            <w:pPr>
              <w:widowControl/>
              <w:spacing w:line="360" w:lineRule="exact"/>
              <w:jc w:val="center"/>
              <w:rPr>
                <w:color w:val="000000"/>
                <w:szCs w:val="21"/>
              </w:rPr>
            </w:pPr>
          </w:p>
        </w:tc>
        <w:tc>
          <w:tcPr>
            <w:tcW w:w="492" w:type="pct"/>
            <w:tcBorders>
              <w:top w:val="nil"/>
              <w:left w:val="nil"/>
              <w:bottom w:val="single" w:color="auto" w:sz="4" w:space="0"/>
              <w:right w:val="single" w:color="auto" w:sz="4" w:space="0"/>
            </w:tcBorders>
            <w:vAlign w:val="center"/>
          </w:tcPr>
          <w:p>
            <w:pPr>
              <w:widowControl/>
              <w:spacing w:line="300" w:lineRule="exact"/>
              <w:jc w:val="center"/>
              <w:rPr>
                <w:color w:val="000000"/>
                <w:szCs w:val="21"/>
              </w:rPr>
            </w:pPr>
          </w:p>
        </w:tc>
        <w:tc>
          <w:tcPr>
            <w:tcW w:w="910" w:type="pct"/>
            <w:tcBorders>
              <w:top w:val="nil"/>
              <w:left w:val="single" w:color="auto" w:sz="4" w:space="0"/>
              <w:bottom w:val="single" w:color="000000" w:sz="4" w:space="0"/>
              <w:right w:val="single" w:color="auto" w:sz="4" w:space="0"/>
            </w:tcBorders>
            <w:vAlign w:val="center"/>
          </w:tcPr>
          <w:p>
            <w:pPr>
              <w:widowControl/>
              <w:spacing w:line="300" w:lineRule="exact"/>
              <w:jc w:val="center"/>
              <w:rPr>
                <w:szCs w:val="21"/>
              </w:rPr>
            </w:pPr>
            <w:r>
              <w:rPr>
                <w:rFonts w:hint="eastAsia"/>
                <w:szCs w:val="21"/>
              </w:rPr>
              <w:t>断路器：</w:t>
            </w:r>
            <w:r>
              <w:rPr>
                <w:szCs w:val="21"/>
              </w:rPr>
              <w:t>江苏凯帆</w:t>
            </w:r>
            <w:r>
              <w:rPr>
                <w:rFonts w:hint="eastAsia"/>
                <w:szCs w:val="21"/>
              </w:rPr>
              <w:t>LS产电、施耐德</w:t>
            </w:r>
          </w:p>
        </w:tc>
        <w:tc>
          <w:tcPr>
            <w:tcW w:w="298" w:type="pct"/>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0" w:type="dxa"/>
            <w:left w:w="108" w:type="dxa"/>
            <w:bottom w:w="0" w:type="dxa"/>
            <w:right w:w="108" w:type="dxa"/>
          </w:tblCellMar>
        </w:tblPrEx>
        <w:trPr>
          <w:trHeight w:val="889" w:hRule="atLeast"/>
        </w:trPr>
        <w:tc>
          <w:tcPr>
            <w:tcW w:w="283" w:type="pct"/>
            <w:tcBorders>
              <w:top w:val="nil"/>
              <w:left w:val="single" w:color="auto" w:sz="4" w:space="0"/>
              <w:bottom w:val="single" w:color="auto" w:sz="4" w:space="0"/>
              <w:right w:val="single" w:color="auto" w:sz="4" w:space="0"/>
            </w:tcBorders>
            <w:vAlign w:val="center"/>
          </w:tcPr>
          <w:p>
            <w:pPr>
              <w:widowControl/>
              <w:spacing w:line="400" w:lineRule="exact"/>
              <w:jc w:val="center"/>
              <w:rPr>
                <w:szCs w:val="21"/>
              </w:rPr>
            </w:pPr>
            <w:r>
              <w:rPr>
                <w:rFonts w:hint="eastAsia"/>
                <w:szCs w:val="21"/>
              </w:rPr>
              <w:t>8</w:t>
            </w:r>
          </w:p>
        </w:tc>
        <w:tc>
          <w:tcPr>
            <w:tcW w:w="629" w:type="pct"/>
            <w:tcBorders>
              <w:top w:val="nil"/>
              <w:left w:val="nil"/>
              <w:bottom w:val="single" w:color="auto" w:sz="4" w:space="0"/>
              <w:right w:val="single" w:color="auto" w:sz="4" w:space="0"/>
            </w:tcBorders>
            <w:vAlign w:val="center"/>
          </w:tcPr>
          <w:p>
            <w:pPr>
              <w:widowControl/>
              <w:spacing w:line="400" w:lineRule="exact"/>
              <w:rPr>
                <w:szCs w:val="21"/>
              </w:rPr>
            </w:pPr>
            <w:r>
              <w:rPr>
                <w:rFonts w:hint="eastAsia"/>
                <w:szCs w:val="21"/>
              </w:rPr>
              <w:t>低压配电柜</w:t>
            </w:r>
          </w:p>
        </w:tc>
        <w:tc>
          <w:tcPr>
            <w:tcW w:w="1316" w:type="pct"/>
            <w:tcBorders>
              <w:top w:val="nil"/>
              <w:left w:val="nil"/>
              <w:bottom w:val="single" w:color="auto" w:sz="4" w:space="0"/>
              <w:right w:val="single" w:color="auto" w:sz="4" w:space="0"/>
            </w:tcBorders>
            <w:vAlign w:val="center"/>
          </w:tcPr>
          <w:p>
            <w:pPr>
              <w:widowControl/>
              <w:spacing w:line="300" w:lineRule="exact"/>
              <w:rPr>
                <w:szCs w:val="21"/>
              </w:rPr>
            </w:pPr>
            <w:r>
              <w:rPr>
                <w:rFonts w:hint="eastAsia"/>
                <w:szCs w:val="21"/>
              </w:rPr>
              <w:t>MNS2200*600*800,2回路抽屉630A,4回路100A</w:t>
            </w:r>
          </w:p>
        </w:tc>
        <w:tc>
          <w:tcPr>
            <w:tcW w:w="228" w:type="pct"/>
            <w:tcBorders>
              <w:top w:val="nil"/>
              <w:left w:val="nil"/>
              <w:bottom w:val="single" w:color="auto" w:sz="4" w:space="0"/>
              <w:right w:val="single" w:color="auto" w:sz="4" w:space="0"/>
            </w:tcBorders>
            <w:vAlign w:val="center"/>
          </w:tcPr>
          <w:p>
            <w:pPr>
              <w:widowControl/>
              <w:spacing w:line="400" w:lineRule="exact"/>
              <w:rPr>
                <w:szCs w:val="21"/>
              </w:rPr>
            </w:pPr>
            <w:r>
              <w:rPr>
                <w:rFonts w:hint="eastAsia"/>
                <w:szCs w:val="21"/>
              </w:rPr>
              <w:t>面</w:t>
            </w:r>
          </w:p>
        </w:tc>
        <w:tc>
          <w:tcPr>
            <w:tcW w:w="281" w:type="pct"/>
            <w:tcBorders>
              <w:top w:val="nil"/>
              <w:left w:val="nil"/>
              <w:bottom w:val="single" w:color="auto" w:sz="4" w:space="0"/>
              <w:right w:val="single" w:color="auto" w:sz="4" w:space="0"/>
            </w:tcBorders>
            <w:vAlign w:val="center"/>
          </w:tcPr>
          <w:p>
            <w:pPr>
              <w:widowControl/>
              <w:spacing w:line="400" w:lineRule="exact"/>
              <w:jc w:val="center"/>
              <w:rPr>
                <w:szCs w:val="21"/>
              </w:rPr>
            </w:pPr>
            <w:r>
              <w:rPr>
                <w:rFonts w:hint="eastAsia"/>
                <w:szCs w:val="21"/>
              </w:rPr>
              <w:t>1</w:t>
            </w:r>
          </w:p>
        </w:tc>
        <w:tc>
          <w:tcPr>
            <w:tcW w:w="563" w:type="pct"/>
            <w:tcBorders>
              <w:top w:val="nil"/>
              <w:left w:val="nil"/>
              <w:bottom w:val="single" w:color="auto" w:sz="4" w:space="0"/>
              <w:right w:val="single" w:color="auto" w:sz="4" w:space="0"/>
            </w:tcBorders>
            <w:vAlign w:val="center"/>
          </w:tcPr>
          <w:p>
            <w:pPr>
              <w:widowControl/>
              <w:spacing w:line="360" w:lineRule="exact"/>
              <w:jc w:val="center"/>
              <w:rPr>
                <w:color w:val="000000"/>
                <w:szCs w:val="21"/>
              </w:rPr>
            </w:pPr>
          </w:p>
        </w:tc>
        <w:tc>
          <w:tcPr>
            <w:tcW w:w="492" w:type="pct"/>
            <w:tcBorders>
              <w:top w:val="nil"/>
              <w:left w:val="nil"/>
              <w:bottom w:val="single" w:color="auto" w:sz="4" w:space="0"/>
              <w:right w:val="single" w:color="auto" w:sz="4" w:space="0"/>
            </w:tcBorders>
            <w:vAlign w:val="center"/>
          </w:tcPr>
          <w:p>
            <w:pPr>
              <w:widowControl/>
              <w:spacing w:line="300" w:lineRule="exact"/>
              <w:jc w:val="center"/>
              <w:rPr>
                <w:color w:val="000000"/>
                <w:szCs w:val="21"/>
              </w:rPr>
            </w:pPr>
          </w:p>
        </w:tc>
        <w:tc>
          <w:tcPr>
            <w:tcW w:w="910" w:type="pct"/>
            <w:tcBorders>
              <w:top w:val="nil"/>
              <w:left w:val="single" w:color="auto" w:sz="4" w:space="0"/>
              <w:bottom w:val="single" w:color="auto" w:sz="4" w:space="0"/>
              <w:right w:val="single" w:color="auto" w:sz="4" w:space="0"/>
            </w:tcBorders>
            <w:vAlign w:val="center"/>
          </w:tcPr>
          <w:p>
            <w:pPr>
              <w:widowControl/>
              <w:spacing w:line="300" w:lineRule="exact"/>
              <w:jc w:val="center"/>
              <w:rPr>
                <w:szCs w:val="21"/>
              </w:rPr>
            </w:pPr>
            <w:r>
              <w:rPr>
                <w:rFonts w:hint="eastAsia"/>
                <w:szCs w:val="21"/>
              </w:rPr>
              <w:t>断路器：</w:t>
            </w:r>
            <w:r>
              <w:rPr>
                <w:szCs w:val="21"/>
              </w:rPr>
              <w:t>江苏凯帆</w:t>
            </w:r>
            <w:r>
              <w:rPr>
                <w:rFonts w:hint="eastAsia"/>
                <w:szCs w:val="21"/>
              </w:rPr>
              <w:t>LS产电、施耐德</w:t>
            </w:r>
          </w:p>
        </w:tc>
        <w:tc>
          <w:tcPr>
            <w:tcW w:w="298" w:type="pct"/>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0" w:type="dxa"/>
            <w:left w:w="108" w:type="dxa"/>
            <w:bottom w:w="0" w:type="dxa"/>
            <w:right w:w="108" w:type="dxa"/>
          </w:tblCellMar>
        </w:tblPrEx>
        <w:trPr>
          <w:trHeight w:val="390" w:hRule="atLeast"/>
        </w:trPr>
        <w:tc>
          <w:tcPr>
            <w:tcW w:w="28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szCs w:val="21"/>
              </w:rPr>
            </w:pPr>
            <w:r>
              <w:rPr>
                <w:rFonts w:hint="eastAsia"/>
                <w:szCs w:val="21"/>
              </w:rPr>
              <w:t>9</w:t>
            </w:r>
          </w:p>
        </w:tc>
        <w:tc>
          <w:tcPr>
            <w:tcW w:w="629" w:type="pct"/>
            <w:tcBorders>
              <w:top w:val="single" w:color="auto" w:sz="4" w:space="0"/>
              <w:left w:val="nil"/>
              <w:bottom w:val="single" w:color="auto" w:sz="4" w:space="0"/>
              <w:right w:val="single" w:color="auto" w:sz="4" w:space="0"/>
            </w:tcBorders>
            <w:vAlign w:val="center"/>
          </w:tcPr>
          <w:p>
            <w:pPr>
              <w:widowControl/>
              <w:spacing w:line="400" w:lineRule="exact"/>
              <w:rPr>
                <w:szCs w:val="21"/>
              </w:rPr>
            </w:pPr>
            <w:r>
              <w:rPr>
                <w:rFonts w:hint="eastAsia"/>
                <w:szCs w:val="21"/>
              </w:rPr>
              <w:t>304不锈钢电缆桥架</w:t>
            </w:r>
          </w:p>
        </w:tc>
        <w:tc>
          <w:tcPr>
            <w:tcW w:w="1316" w:type="pct"/>
            <w:tcBorders>
              <w:top w:val="single" w:color="auto" w:sz="4" w:space="0"/>
              <w:left w:val="nil"/>
              <w:bottom w:val="single" w:color="auto" w:sz="4" w:space="0"/>
              <w:right w:val="single" w:color="auto" w:sz="4" w:space="0"/>
            </w:tcBorders>
            <w:vAlign w:val="center"/>
          </w:tcPr>
          <w:p>
            <w:pPr>
              <w:widowControl/>
              <w:spacing w:line="300" w:lineRule="exact"/>
              <w:rPr>
                <w:szCs w:val="21"/>
              </w:rPr>
            </w:pPr>
            <w:r>
              <w:rPr>
                <w:rFonts w:hint="eastAsia"/>
                <w:szCs w:val="21"/>
              </w:rPr>
              <w:t>200*150</w:t>
            </w:r>
          </w:p>
        </w:tc>
        <w:tc>
          <w:tcPr>
            <w:tcW w:w="228" w:type="pct"/>
            <w:tcBorders>
              <w:top w:val="single" w:color="auto" w:sz="4" w:space="0"/>
              <w:left w:val="nil"/>
              <w:bottom w:val="single" w:color="auto" w:sz="4" w:space="0"/>
              <w:right w:val="single" w:color="auto" w:sz="4" w:space="0"/>
            </w:tcBorders>
            <w:vAlign w:val="center"/>
          </w:tcPr>
          <w:p>
            <w:pPr>
              <w:widowControl/>
              <w:spacing w:line="400" w:lineRule="exact"/>
              <w:rPr>
                <w:szCs w:val="21"/>
              </w:rPr>
            </w:pPr>
            <w:r>
              <w:rPr>
                <w:rFonts w:hint="eastAsia"/>
                <w:szCs w:val="21"/>
              </w:rPr>
              <w:t>米</w:t>
            </w:r>
          </w:p>
        </w:tc>
        <w:tc>
          <w:tcPr>
            <w:tcW w:w="281" w:type="pct"/>
            <w:tcBorders>
              <w:top w:val="single" w:color="auto" w:sz="4" w:space="0"/>
              <w:left w:val="nil"/>
              <w:bottom w:val="single" w:color="auto" w:sz="4" w:space="0"/>
              <w:right w:val="single" w:color="auto" w:sz="4" w:space="0"/>
            </w:tcBorders>
            <w:vAlign w:val="center"/>
          </w:tcPr>
          <w:p>
            <w:pPr>
              <w:widowControl/>
              <w:spacing w:line="400" w:lineRule="exact"/>
              <w:jc w:val="center"/>
              <w:rPr>
                <w:szCs w:val="21"/>
              </w:rPr>
            </w:pPr>
            <w:r>
              <w:rPr>
                <w:szCs w:val="21"/>
              </w:rPr>
              <w:t>35</w:t>
            </w:r>
            <w:r>
              <w:rPr>
                <w:rFonts w:hint="eastAsia"/>
                <w:szCs w:val="21"/>
              </w:rPr>
              <w:t>0</w:t>
            </w:r>
          </w:p>
        </w:tc>
        <w:tc>
          <w:tcPr>
            <w:tcW w:w="563" w:type="pct"/>
            <w:tcBorders>
              <w:top w:val="single" w:color="auto" w:sz="4" w:space="0"/>
              <w:left w:val="nil"/>
              <w:bottom w:val="single" w:color="auto" w:sz="4" w:space="0"/>
              <w:right w:val="single" w:color="auto" w:sz="4" w:space="0"/>
            </w:tcBorders>
            <w:vAlign w:val="center"/>
          </w:tcPr>
          <w:p>
            <w:pPr>
              <w:widowControl/>
              <w:spacing w:line="360" w:lineRule="exact"/>
              <w:jc w:val="center"/>
              <w:rPr>
                <w:color w:val="000000"/>
                <w:szCs w:val="21"/>
              </w:rPr>
            </w:pPr>
          </w:p>
        </w:tc>
        <w:tc>
          <w:tcPr>
            <w:tcW w:w="492" w:type="pct"/>
            <w:tcBorders>
              <w:top w:val="single" w:color="auto" w:sz="4" w:space="0"/>
              <w:left w:val="nil"/>
              <w:bottom w:val="single" w:color="auto" w:sz="4" w:space="0"/>
              <w:right w:val="single" w:color="auto" w:sz="4" w:space="0"/>
            </w:tcBorders>
            <w:vAlign w:val="center"/>
          </w:tcPr>
          <w:p>
            <w:pPr>
              <w:widowControl/>
              <w:jc w:val="center"/>
              <w:rPr>
                <w:color w:val="000000"/>
                <w:szCs w:val="21"/>
              </w:rPr>
            </w:pPr>
          </w:p>
        </w:tc>
        <w:tc>
          <w:tcPr>
            <w:tcW w:w="910" w:type="pct"/>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p>
        </w:tc>
        <w:tc>
          <w:tcPr>
            <w:tcW w:w="298" w:type="pct"/>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0" w:type="dxa"/>
            <w:left w:w="108" w:type="dxa"/>
            <w:bottom w:w="0" w:type="dxa"/>
            <w:right w:w="108" w:type="dxa"/>
          </w:tblCellMar>
        </w:tblPrEx>
        <w:trPr>
          <w:trHeight w:val="390" w:hRule="atLeast"/>
        </w:trPr>
        <w:tc>
          <w:tcPr>
            <w:tcW w:w="28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szCs w:val="21"/>
              </w:rPr>
            </w:pPr>
            <w:r>
              <w:rPr>
                <w:rFonts w:hint="eastAsia"/>
                <w:szCs w:val="21"/>
              </w:rPr>
              <w:t>10</w:t>
            </w:r>
          </w:p>
        </w:tc>
        <w:tc>
          <w:tcPr>
            <w:tcW w:w="629" w:type="pct"/>
            <w:tcBorders>
              <w:top w:val="single" w:color="auto" w:sz="4" w:space="0"/>
              <w:left w:val="nil"/>
              <w:bottom w:val="single" w:color="auto" w:sz="4" w:space="0"/>
              <w:right w:val="single" w:color="auto" w:sz="4" w:space="0"/>
            </w:tcBorders>
            <w:vAlign w:val="center"/>
          </w:tcPr>
          <w:p>
            <w:pPr>
              <w:widowControl/>
              <w:spacing w:line="400" w:lineRule="exact"/>
              <w:rPr>
                <w:szCs w:val="21"/>
              </w:rPr>
            </w:pPr>
            <w:r>
              <w:rPr>
                <w:rFonts w:hint="eastAsia"/>
                <w:szCs w:val="21"/>
              </w:rPr>
              <w:t>密集型母线槽</w:t>
            </w:r>
          </w:p>
        </w:tc>
        <w:tc>
          <w:tcPr>
            <w:tcW w:w="1316" w:type="pct"/>
            <w:tcBorders>
              <w:top w:val="single" w:color="auto" w:sz="4" w:space="0"/>
              <w:left w:val="nil"/>
              <w:bottom w:val="single" w:color="auto" w:sz="4" w:space="0"/>
              <w:right w:val="single" w:color="auto" w:sz="4" w:space="0"/>
            </w:tcBorders>
            <w:vAlign w:val="center"/>
          </w:tcPr>
          <w:p>
            <w:pPr>
              <w:widowControl/>
              <w:spacing w:line="300" w:lineRule="exact"/>
              <w:rPr>
                <w:szCs w:val="21"/>
              </w:rPr>
            </w:pPr>
            <w:r>
              <w:rPr>
                <w:rFonts w:hint="eastAsia"/>
                <w:szCs w:val="21"/>
              </w:rPr>
              <w:t>4000A</w:t>
            </w:r>
          </w:p>
        </w:tc>
        <w:tc>
          <w:tcPr>
            <w:tcW w:w="228" w:type="pct"/>
            <w:tcBorders>
              <w:top w:val="single" w:color="auto" w:sz="4" w:space="0"/>
              <w:left w:val="nil"/>
              <w:bottom w:val="single" w:color="auto" w:sz="4" w:space="0"/>
              <w:right w:val="single" w:color="auto" w:sz="4" w:space="0"/>
            </w:tcBorders>
            <w:vAlign w:val="center"/>
          </w:tcPr>
          <w:p>
            <w:pPr>
              <w:widowControl/>
              <w:spacing w:line="400" w:lineRule="exact"/>
              <w:rPr>
                <w:szCs w:val="21"/>
              </w:rPr>
            </w:pPr>
            <w:r>
              <w:rPr>
                <w:rFonts w:hint="eastAsia"/>
                <w:szCs w:val="21"/>
              </w:rPr>
              <w:t>米</w:t>
            </w:r>
          </w:p>
        </w:tc>
        <w:tc>
          <w:tcPr>
            <w:tcW w:w="281" w:type="pct"/>
            <w:tcBorders>
              <w:top w:val="single" w:color="auto" w:sz="4" w:space="0"/>
              <w:left w:val="nil"/>
              <w:bottom w:val="single" w:color="auto" w:sz="4" w:space="0"/>
              <w:right w:val="single" w:color="auto" w:sz="4" w:space="0"/>
            </w:tcBorders>
            <w:vAlign w:val="center"/>
          </w:tcPr>
          <w:p>
            <w:pPr>
              <w:widowControl/>
              <w:spacing w:line="400" w:lineRule="exact"/>
              <w:jc w:val="center"/>
              <w:rPr>
                <w:szCs w:val="21"/>
              </w:rPr>
            </w:pPr>
            <w:r>
              <w:rPr>
                <w:rFonts w:hint="eastAsia"/>
                <w:szCs w:val="21"/>
              </w:rPr>
              <w:t>4</w:t>
            </w:r>
          </w:p>
        </w:tc>
        <w:tc>
          <w:tcPr>
            <w:tcW w:w="563" w:type="pct"/>
            <w:tcBorders>
              <w:top w:val="single" w:color="auto" w:sz="4" w:space="0"/>
              <w:left w:val="nil"/>
              <w:bottom w:val="single" w:color="auto" w:sz="4" w:space="0"/>
              <w:right w:val="single" w:color="auto" w:sz="4" w:space="0"/>
            </w:tcBorders>
            <w:vAlign w:val="center"/>
          </w:tcPr>
          <w:p>
            <w:pPr>
              <w:widowControl/>
              <w:spacing w:line="360" w:lineRule="exact"/>
              <w:jc w:val="center"/>
              <w:rPr>
                <w:color w:val="000000"/>
                <w:szCs w:val="21"/>
              </w:rPr>
            </w:pPr>
          </w:p>
        </w:tc>
        <w:tc>
          <w:tcPr>
            <w:tcW w:w="492" w:type="pct"/>
            <w:tcBorders>
              <w:top w:val="single" w:color="auto" w:sz="4" w:space="0"/>
              <w:left w:val="nil"/>
              <w:bottom w:val="single" w:color="auto" w:sz="4" w:space="0"/>
              <w:right w:val="single" w:color="auto" w:sz="4" w:space="0"/>
            </w:tcBorders>
            <w:vAlign w:val="center"/>
          </w:tcPr>
          <w:p>
            <w:pPr>
              <w:widowControl/>
              <w:jc w:val="center"/>
              <w:rPr>
                <w:color w:val="000000"/>
                <w:szCs w:val="21"/>
              </w:rPr>
            </w:pPr>
          </w:p>
        </w:tc>
        <w:tc>
          <w:tcPr>
            <w:tcW w:w="910" w:type="pct"/>
            <w:tcBorders>
              <w:top w:val="single" w:color="auto" w:sz="4" w:space="0"/>
              <w:left w:val="single" w:color="auto" w:sz="4" w:space="0"/>
              <w:bottom w:val="single" w:color="000000" w:sz="4" w:space="0"/>
              <w:right w:val="single" w:color="auto" w:sz="4" w:space="0"/>
            </w:tcBorders>
            <w:vAlign w:val="center"/>
          </w:tcPr>
          <w:p>
            <w:pPr>
              <w:widowControl/>
              <w:jc w:val="center"/>
              <w:rPr>
                <w:szCs w:val="21"/>
              </w:rPr>
            </w:pPr>
          </w:p>
        </w:tc>
        <w:tc>
          <w:tcPr>
            <w:tcW w:w="298" w:type="pct"/>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0" w:type="dxa"/>
            <w:left w:w="108" w:type="dxa"/>
            <w:bottom w:w="0" w:type="dxa"/>
            <w:right w:w="108" w:type="dxa"/>
          </w:tblCellMar>
        </w:tblPrEx>
        <w:trPr>
          <w:trHeight w:val="390" w:hRule="atLeast"/>
        </w:trPr>
        <w:tc>
          <w:tcPr>
            <w:tcW w:w="283" w:type="pct"/>
            <w:tcBorders>
              <w:top w:val="nil"/>
              <w:left w:val="single" w:color="auto" w:sz="4" w:space="0"/>
              <w:bottom w:val="single" w:color="auto" w:sz="4" w:space="0"/>
              <w:right w:val="single" w:color="auto" w:sz="4" w:space="0"/>
            </w:tcBorders>
            <w:vAlign w:val="center"/>
          </w:tcPr>
          <w:p>
            <w:pPr>
              <w:widowControl/>
              <w:spacing w:line="400" w:lineRule="exact"/>
              <w:jc w:val="center"/>
              <w:rPr>
                <w:szCs w:val="21"/>
              </w:rPr>
            </w:pPr>
            <w:r>
              <w:rPr>
                <w:rFonts w:hint="eastAsia"/>
                <w:szCs w:val="21"/>
              </w:rPr>
              <w:t>1</w:t>
            </w:r>
            <w:r>
              <w:rPr>
                <w:szCs w:val="21"/>
              </w:rPr>
              <w:t>1</w:t>
            </w:r>
          </w:p>
        </w:tc>
        <w:tc>
          <w:tcPr>
            <w:tcW w:w="629" w:type="pct"/>
            <w:tcBorders>
              <w:top w:val="nil"/>
              <w:left w:val="nil"/>
              <w:bottom w:val="single" w:color="auto" w:sz="4" w:space="0"/>
              <w:right w:val="single" w:color="auto" w:sz="4" w:space="0"/>
            </w:tcBorders>
            <w:vAlign w:val="center"/>
          </w:tcPr>
          <w:p>
            <w:pPr>
              <w:widowControl/>
              <w:spacing w:line="400" w:lineRule="exact"/>
              <w:rPr>
                <w:szCs w:val="21"/>
              </w:rPr>
            </w:pPr>
            <w:r>
              <w:rPr>
                <w:rFonts w:hint="eastAsia"/>
                <w:szCs w:val="21"/>
              </w:rPr>
              <w:t>安装费用（辅材）</w:t>
            </w:r>
          </w:p>
        </w:tc>
        <w:tc>
          <w:tcPr>
            <w:tcW w:w="1316" w:type="pct"/>
            <w:tcBorders>
              <w:top w:val="nil"/>
              <w:left w:val="nil"/>
              <w:bottom w:val="single" w:color="auto" w:sz="4" w:space="0"/>
              <w:right w:val="single" w:color="auto" w:sz="4" w:space="0"/>
            </w:tcBorders>
            <w:vAlign w:val="center"/>
          </w:tcPr>
          <w:p>
            <w:pPr>
              <w:widowControl/>
              <w:spacing w:line="300" w:lineRule="exact"/>
              <w:rPr>
                <w:szCs w:val="21"/>
              </w:rPr>
            </w:pPr>
            <w:r>
              <w:rPr>
                <w:rFonts w:hint="eastAsia"/>
                <w:szCs w:val="21"/>
              </w:rPr>
              <w:t>包含：电柜基础10#槽钢、不锈钢支架、桥架盖板、不锈钢螺钉、桥架跨接线、高压电缆头（2个）、耐压测试、变压器软连接</w:t>
            </w:r>
          </w:p>
        </w:tc>
        <w:tc>
          <w:tcPr>
            <w:tcW w:w="228" w:type="pct"/>
            <w:tcBorders>
              <w:top w:val="nil"/>
              <w:left w:val="nil"/>
              <w:bottom w:val="single" w:color="auto" w:sz="4" w:space="0"/>
              <w:right w:val="single" w:color="auto" w:sz="4" w:space="0"/>
            </w:tcBorders>
            <w:vAlign w:val="center"/>
          </w:tcPr>
          <w:p>
            <w:pPr>
              <w:widowControl/>
              <w:spacing w:line="400" w:lineRule="exact"/>
              <w:rPr>
                <w:szCs w:val="21"/>
              </w:rPr>
            </w:pPr>
            <w:r>
              <w:rPr>
                <w:rFonts w:hint="eastAsia"/>
                <w:szCs w:val="21"/>
              </w:rPr>
              <w:t>项</w:t>
            </w:r>
          </w:p>
        </w:tc>
        <w:tc>
          <w:tcPr>
            <w:tcW w:w="281" w:type="pct"/>
            <w:tcBorders>
              <w:top w:val="nil"/>
              <w:left w:val="nil"/>
              <w:bottom w:val="single" w:color="auto" w:sz="4" w:space="0"/>
              <w:right w:val="single" w:color="auto" w:sz="4" w:space="0"/>
            </w:tcBorders>
            <w:vAlign w:val="center"/>
          </w:tcPr>
          <w:p>
            <w:pPr>
              <w:widowControl/>
              <w:spacing w:line="400" w:lineRule="exact"/>
              <w:jc w:val="center"/>
              <w:rPr>
                <w:szCs w:val="21"/>
              </w:rPr>
            </w:pPr>
            <w:r>
              <w:rPr>
                <w:rFonts w:hint="eastAsia"/>
                <w:szCs w:val="21"/>
              </w:rPr>
              <w:t>1</w:t>
            </w:r>
          </w:p>
        </w:tc>
        <w:tc>
          <w:tcPr>
            <w:tcW w:w="563" w:type="pct"/>
            <w:tcBorders>
              <w:top w:val="nil"/>
              <w:left w:val="nil"/>
              <w:bottom w:val="single" w:color="auto" w:sz="4" w:space="0"/>
              <w:right w:val="single" w:color="auto" w:sz="4" w:space="0"/>
            </w:tcBorders>
            <w:vAlign w:val="center"/>
          </w:tcPr>
          <w:p>
            <w:pPr>
              <w:widowControl/>
              <w:spacing w:line="360" w:lineRule="exact"/>
              <w:jc w:val="center"/>
              <w:rPr>
                <w:color w:val="000000"/>
                <w:szCs w:val="21"/>
              </w:rPr>
            </w:pPr>
          </w:p>
        </w:tc>
        <w:tc>
          <w:tcPr>
            <w:tcW w:w="492" w:type="pct"/>
            <w:tcBorders>
              <w:top w:val="nil"/>
              <w:left w:val="nil"/>
              <w:bottom w:val="single" w:color="auto" w:sz="4" w:space="0"/>
              <w:right w:val="single" w:color="auto" w:sz="4" w:space="0"/>
            </w:tcBorders>
            <w:vAlign w:val="center"/>
          </w:tcPr>
          <w:p>
            <w:pPr>
              <w:widowControl/>
              <w:jc w:val="center"/>
              <w:rPr>
                <w:color w:val="000000"/>
                <w:szCs w:val="21"/>
              </w:rPr>
            </w:pPr>
          </w:p>
        </w:tc>
        <w:tc>
          <w:tcPr>
            <w:tcW w:w="910" w:type="pct"/>
            <w:tcBorders>
              <w:top w:val="nil"/>
              <w:left w:val="single" w:color="auto" w:sz="4" w:space="0"/>
              <w:bottom w:val="single" w:color="000000" w:sz="4" w:space="0"/>
              <w:right w:val="single" w:color="auto" w:sz="4" w:space="0"/>
            </w:tcBorders>
            <w:vAlign w:val="center"/>
          </w:tcPr>
          <w:p>
            <w:pPr>
              <w:widowControl/>
              <w:jc w:val="center"/>
              <w:rPr>
                <w:szCs w:val="21"/>
              </w:rPr>
            </w:pPr>
          </w:p>
        </w:tc>
        <w:tc>
          <w:tcPr>
            <w:tcW w:w="298" w:type="pct"/>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0" w:type="dxa"/>
            <w:left w:w="108" w:type="dxa"/>
            <w:bottom w:w="0" w:type="dxa"/>
            <w:right w:w="108" w:type="dxa"/>
          </w:tblCellMar>
        </w:tblPrEx>
        <w:trPr>
          <w:trHeight w:val="1094" w:hRule="atLeast"/>
        </w:trPr>
        <w:tc>
          <w:tcPr>
            <w:tcW w:w="3301" w:type="pct"/>
            <w:gridSpan w:val="6"/>
            <w:tcBorders>
              <w:top w:val="nil"/>
              <w:left w:val="single" w:color="auto" w:sz="4" w:space="0"/>
              <w:bottom w:val="single" w:color="auto" w:sz="4" w:space="0"/>
              <w:right w:val="single" w:color="auto" w:sz="4" w:space="0"/>
            </w:tcBorders>
            <w:vAlign w:val="center"/>
          </w:tcPr>
          <w:p>
            <w:pPr>
              <w:widowControl/>
              <w:spacing w:line="360" w:lineRule="exact"/>
              <w:jc w:val="center"/>
              <w:rPr>
                <w:color w:val="000000"/>
                <w:szCs w:val="21"/>
              </w:rPr>
            </w:pPr>
            <w:r>
              <w:rPr>
                <w:rFonts w:hint="eastAsia"/>
                <w:szCs w:val="21"/>
              </w:rPr>
              <w:t>合计</w:t>
            </w:r>
          </w:p>
        </w:tc>
        <w:tc>
          <w:tcPr>
            <w:tcW w:w="492" w:type="pct"/>
            <w:tcBorders>
              <w:top w:val="nil"/>
              <w:left w:val="nil"/>
              <w:bottom w:val="single" w:color="auto" w:sz="4" w:space="0"/>
              <w:right w:val="single" w:color="auto" w:sz="4" w:space="0"/>
            </w:tcBorders>
            <w:vAlign w:val="center"/>
          </w:tcPr>
          <w:p>
            <w:pPr>
              <w:widowControl/>
              <w:jc w:val="center"/>
              <w:rPr>
                <w:color w:val="000000"/>
                <w:szCs w:val="21"/>
              </w:rPr>
            </w:pPr>
          </w:p>
        </w:tc>
        <w:tc>
          <w:tcPr>
            <w:tcW w:w="910" w:type="pct"/>
            <w:tcBorders>
              <w:top w:val="nil"/>
              <w:left w:val="single" w:color="auto" w:sz="4" w:space="0"/>
              <w:bottom w:val="single" w:color="000000" w:sz="4" w:space="0"/>
              <w:right w:val="single" w:color="auto" w:sz="4" w:space="0"/>
            </w:tcBorders>
            <w:vAlign w:val="center"/>
          </w:tcPr>
          <w:p>
            <w:pPr>
              <w:widowControl/>
              <w:rPr>
                <w:szCs w:val="21"/>
              </w:rPr>
            </w:pPr>
          </w:p>
        </w:tc>
        <w:tc>
          <w:tcPr>
            <w:tcW w:w="298" w:type="pct"/>
            <w:tcBorders>
              <w:left w:val="single" w:color="auto" w:sz="4" w:space="0"/>
              <w:bottom w:val="single" w:color="auto" w:sz="4" w:space="0"/>
              <w:right w:val="single" w:color="auto" w:sz="4" w:space="0"/>
            </w:tcBorders>
            <w:vAlign w:val="center"/>
          </w:tcPr>
          <w:p>
            <w:pPr>
              <w:widowControl/>
              <w:jc w:val="center"/>
              <w:rPr>
                <w:szCs w:val="21"/>
              </w:rPr>
            </w:pPr>
          </w:p>
        </w:tc>
      </w:tr>
      <w:tr>
        <w:tblPrEx>
          <w:tblCellMar>
            <w:top w:w="0" w:type="dxa"/>
            <w:left w:w="108" w:type="dxa"/>
            <w:bottom w:w="0" w:type="dxa"/>
            <w:right w:w="108" w:type="dxa"/>
          </w:tblCellMar>
        </w:tblPrEx>
        <w:trPr>
          <w:trHeight w:val="1008" w:hRule="atLeast"/>
        </w:trPr>
        <w:tc>
          <w:tcPr>
            <w:tcW w:w="5000" w:type="pct"/>
            <w:gridSpan w:val="9"/>
            <w:tcBorders>
              <w:top w:val="nil"/>
              <w:left w:val="single" w:color="auto" w:sz="4" w:space="0"/>
              <w:bottom w:val="single" w:color="auto" w:sz="4" w:space="0"/>
              <w:right w:val="single" w:color="auto" w:sz="4" w:space="0"/>
            </w:tcBorders>
            <w:vAlign w:val="center"/>
          </w:tcPr>
          <w:p>
            <w:pPr>
              <w:widowControl/>
              <w:jc w:val="center"/>
              <w:rPr>
                <w:szCs w:val="21"/>
              </w:rPr>
            </w:pPr>
            <w:r>
              <w:rPr>
                <w:rFonts w:hint="eastAsia"/>
                <w:szCs w:val="21"/>
              </w:rPr>
              <w:t>报价合计费用包括但不限于设备设计、供货及制作安装、调试、培训、检测、报装、增值税价（      %增值税专用发票）。（大写）：</w:t>
            </w:r>
            <w:r>
              <w:rPr>
                <w:rFonts w:hint="eastAsia"/>
                <w:szCs w:val="21"/>
                <w:u w:val="single"/>
              </w:rPr>
              <w:t>人民币（￥元）</w:t>
            </w:r>
            <w:r>
              <w:rPr>
                <w:rFonts w:hint="eastAsia"/>
                <w:szCs w:val="21"/>
              </w:rPr>
              <w:t>。（设备与安装分别列税率）</w:t>
            </w:r>
          </w:p>
        </w:tc>
      </w:tr>
      <w:bookmarkEnd w:id="231"/>
    </w:tbl>
    <w:p>
      <w:pPr>
        <w:rPr>
          <w:rFonts w:ascii="仿宋" w:hAnsi="仿宋" w:eastAsia="仿宋" w:cs="仿宋"/>
          <w:sz w:val="24"/>
        </w:rPr>
      </w:pPr>
      <w:r>
        <w:rPr>
          <w:rFonts w:hint="eastAsia" w:ascii="仿宋" w:hAnsi="仿宋" w:eastAsia="仿宋" w:cs="仿宋"/>
          <w:sz w:val="24"/>
        </w:rPr>
        <w:t>备注：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（1）响应人应逐项计算并填写单价、合价和总价，响应人没有填写单价和合价的项目将被认为此项目所涉及的全部费用已包含在其他分项报价及响应总价中；</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（2）响应人应认真复核报价表中所有单价、合价和总价的一致性，保证响应报价的正确性；</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（3）分项及加权综合报价均不得超过最高响应限价，否则将按否决响应处理；</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（4）本项目为总价包干采购，按固定总价结算；</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（5）响应时需同时提供EXCEL电子报价文件。</w:t>
      </w:r>
    </w:p>
    <w:p>
      <w:pPr>
        <w:spacing w:line="500" w:lineRule="exact"/>
        <w:rPr>
          <w:rFonts w:ascii="仿宋" w:hAnsi="仿宋" w:eastAsia="仿宋" w:cs="仿宋"/>
          <w:sz w:val="24"/>
        </w:rPr>
      </w:pPr>
    </w:p>
    <w:p>
      <w:pPr>
        <w:spacing w:line="500" w:lineRule="exact"/>
        <w:rPr>
          <w:rFonts w:ascii="仿宋" w:hAnsi="仿宋" w:eastAsia="仿宋" w:cs="仿宋"/>
          <w:sz w:val="24"/>
          <w:u w:val="single"/>
        </w:rPr>
      </w:pPr>
      <w:r>
        <w:rPr>
          <w:rFonts w:hint="eastAsia" w:ascii="仿宋" w:hAnsi="仿宋" w:eastAsia="仿宋" w:cs="仿宋"/>
          <w:sz w:val="24"/>
        </w:rPr>
        <w:t>授权代表（签字）:</w:t>
      </w:r>
    </w:p>
    <w:p>
      <w:pPr>
        <w:spacing w:line="500" w:lineRule="exact"/>
        <w:rPr>
          <w:rFonts w:ascii="仿宋" w:hAnsi="仿宋" w:eastAsia="仿宋" w:cs="仿宋"/>
          <w:sz w:val="24"/>
          <w:u w:val="single"/>
        </w:rPr>
      </w:pPr>
      <w:r>
        <w:rPr>
          <w:rFonts w:hint="eastAsia" w:ascii="仿宋" w:hAnsi="仿宋" w:eastAsia="仿宋" w:cs="仿宋"/>
          <w:sz w:val="24"/>
        </w:rPr>
        <w:t>谈判供应商名称（签章）：</w:t>
      </w:r>
    </w:p>
    <w:p>
      <w:pPr>
        <w:spacing w:line="500" w:lineRule="exact"/>
        <w:rPr>
          <w:rFonts w:ascii="仿宋" w:hAnsi="仿宋" w:eastAsia="仿宋" w:cs="仿宋"/>
          <w:sz w:val="24"/>
        </w:rPr>
      </w:pPr>
      <w:r>
        <w:rPr>
          <w:rFonts w:hint="eastAsia" w:ascii="仿宋" w:hAnsi="仿宋" w:eastAsia="仿宋" w:cs="仿宋"/>
          <w:sz w:val="24"/>
        </w:rPr>
        <w:t>报价时间：年月日</w:t>
      </w:r>
    </w:p>
    <w:p>
      <w:pPr>
        <w:rPr>
          <w:rFonts w:ascii="仿宋" w:hAnsi="仿宋" w:eastAsia="仿宋" w:cs="仿宋"/>
          <w:sz w:val="24"/>
        </w:rPr>
      </w:pPr>
    </w:p>
    <w:p>
      <w:pPr>
        <w:rPr>
          <w:rFonts w:ascii="仿宋" w:hAnsi="仿宋" w:eastAsia="仿宋" w:cs="仿宋"/>
          <w:sz w:val="24"/>
        </w:rPr>
      </w:pPr>
    </w:p>
    <w:p>
      <w:pPr>
        <w:pStyle w:val="3"/>
        <w:jc w:val="center"/>
        <w:rPr>
          <w:rFonts w:eastAsia="仿宋"/>
          <w:b/>
          <w:bCs/>
          <w:snapToGrid w:val="0"/>
          <w:sz w:val="32"/>
          <w:szCs w:val="32"/>
          <w:lang w:eastAsia="zh-CN"/>
        </w:rPr>
      </w:pPr>
      <w:bookmarkStart w:id="232" w:name="扫描0069"/>
      <w:bookmarkEnd w:id="232"/>
      <w:bookmarkStart w:id="233" w:name="_Toc120949945"/>
    </w:p>
    <w:p>
      <w:pPr>
        <w:rPr>
          <w:rFonts w:eastAsia="仿宋"/>
          <w:b/>
          <w:bCs/>
          <w:snapToGrid w:val="0"/>
          <w:sz w:val="32"/>
          <w:szCs w:val="32"/>
        </w:rPr>
      </w:pPr>
    </w:p>
    <w:p>
      <w:pPr>
        <w:pStyle w:val="16"/>
        <w:rPr>
          <w:rFonts w:eastAsia="仿宋"/>
          <w:b/>
          <w:bCs/>
          <w:snapToGrid w:val="0"/>
          <w:sz w:val="32"/>
          <w:szCs w:val="32"/>
        </w:rPr>
      </w:pPr>
    </w:p>
    <w:p>
      <w:pPr>
        <w:pStyle w:val="5"/>
        <w:rPr>
          <w:rFonts w:eastAsia="仿宋"/>
          <w:b/>
          <w:bCs/>
          <w:snapToGrid w:val="0"/>
          <w:sz w:val="32"/>
          <w:szCs w:val="32"/>
          <w:lang w:eastAsia="zh-CN"/>
        </w:rPr>
      </w:pPr>
    </w:p>
    <w:p/>
    <w:p>
      <w:pPr>
        <w:pStyle w:val="3"/>
        <w:jc w:val="center"/>
        <w:rPr>
          <w:rFonts w:eastAsia="仿宋"/>
          <w:b/>
          <w:bCs/>
          <w:snapToGrid w:val="0"/>
          <w:sz w:val="32"/>
          <w:szCs w:val="32"/>
          <w:lang w:eastAsia="zh-CN"/>
        </w:rPr>
      </w:pPr>
    </w:p>
    <w:p>
      <w:pPr>
        <w:pStyle w:val="3"/>
        <w:jc w:val="center"/>
        <w:rPr>
          <w:rFonts w:eastAsia="仿宋"/>
          <w:b/>
          <w:bCs/>
          <w:snapToGrid w:val="0"/>
          <w:sz w:val="32"/>
          <w:szCs w:val="32"/>
          <w:lang w:eastAsia="zh-CN"/>
        </w:rPr>
      </w:pPr>
    </w:p>
    <w:p>
      <w:pPr>
        <w:pStyle w:val="3"/>
        <w:jc w:val="center"/>
        <w:rPr>
          <w:rFonts w:eastAsia="仿宋"/>
          <w:b/>
          <w:bCs/>
          <w:snapToGrid w:val="0"/>
          <w:sz w:val="32"/>
          <w:szCs w:val="32"/>
          <w:lang w:eastAsia="zh-CN"/>
        </w:rPr>
      </w:pPr>
    </w:p>
    <w:p>
      <w:pPr>
        <w:pStyle w:val="3"/>
        <w:jc w:val="center"/>
        <w:rPr>
          <w:rFonts w:eastAsia="仿宋"/>
          <w:b/>
          <w:bCs/>
          <w:snapToGrid w:val="0"/>
          <w:sz w:val="32"/>
          <w:szCs w:val="32"/>
          <w:lang w:eastAsia="zh-CN"/>
        </w:rPr>
      </w:pPr>
    </w:p>
    <w:p>
      <w:pPr>
        <w:pStyle w:val="3"/>
        <w:jc w:val="center"/>
        <w:rPr>
          <w:rFonts w:eastAsia="仿宋"/>
          <w:b/>
          <w:bCs/>
          <w:snapToGrid w:val="0"/>
          <w:sz w:val="32"/>
          <w:szCs w:val="32"/>
          <w:lang w:eastAsia="zh-CN"/>
        </w:rPr>
      </w:pPr>
    </w:p>
    <w:p>
      <w:pPr>
        <w:pStyle w:val="3"/>
        <w:jc w:val="center"/>
        <w:rPr>
          <w:rFonts w:eastAsia="仿宋"/>
          <w:b/>
          <w:bCs/>
          <w:snapToGrid w:val="0"/>
          <w:sz w:val="32"/>
          <w:szCs w:val="32"/>
          <w:lang w:eastAsia="zh-CN"/>
        </w:rPr>
      </w:pPr>
    </w:p>
    <w:p>
      <w:pPr>
        <w:pStyle w:val="3"/>
        <w:jc w:val="center"/>
        <w:rPr>
          <w:rFonts w:eastAsia="仿宋"/>
          <w:b/>
          <w:bCs/>
          <w:snapToGrid w:val="0"/>
          <w:sz w:val="32"/>
          <w:szCs w:val="32"/>
          <w:lang w:eastAsia="zh-CN"/>
        </w:rPr>
      </w:pPr>
    </w:p>
    <w:p>
      <w:pPr>
        <w:pStyle w:val="3"/>
        <w:jc w:val="center"/>
        <w:rPr>
          <w:rFonts w:eastAsia="仿宋"/>
          <w:b/>
          <w:bCs/>
          <w:snapToGrid w:val="0"/>
          <w:sz w:val="32"/>
          <w:szCs w:val="32"/>
          <w:lang w:eastAsia="zh-CN"/>
        </w:rPr>
      </w:pPr>
    </w:p>
    <w:p>
      <w:pPr>
        <w:pStyle w:val="3"/>
        <w:jc w:val="center"/>
        <w:rPr>
          <w:rFonts w:eastAsia="仿宋"/>
          <w:b/>
          <w:bCs/>
          <w:snapToGrid w:val="0"/>
          <w:sz w:val="32"/>
          <w:szCs w:val="32"/>
          <w:lang w:eastAsia="zh-CN"/>
        </w:rPr>
      </w:pPr>
    </w:p>
    <w:p>
      <w:pPr>
        <w:pStyle w:val="3"/>
        <w:jc w:val="center"/>
        <w:rPr>
          <w:rFonts w:eastAsia="仿宋"/>
          <w:b/>
          <w:bCs/>
          <w:snapToGrid w:val="0"/>
          <w:sz w:val="32"/>
          <w:szCs w:val="32"/>
          <w:lang w:eastAsia="zh-CN"/>
        </w:rPr>
      </w:pPr>
    </w:p>
    <w:p>
      <w:pPr>
        <w:pStyle w:val="3"/>
        <w:jc w:val="center"/>
        <w:rPr>
          <w:rFonts w:eastAsia="仿宋"/>
          <w:b/>
          <w:bCs/>
          <w:snapToGrid w:val="0"/>
          <w:sz w:val="32"/>
          <w:szCs w:val="32"/>
          <w:lang w:eastAsia="zh-CN"/>
        </w:rPr>
      </w:pPr>
    </w:p>
    <w:p>
      <w:pPr>
        <w:pStyle w:val="3"/>
        <w:jc w:val="center"/>
        <w:rPr>
          <w:rFonts w:eastAsia="仿宋"/>
          <w:b/>
          <w:bCs/>
          <w:snapToGrid w:val="0"/>
          <w:sz w:val="32"/>
          <w:szCs w:val="32"/>
          <w:lang w:eastAsia="zh-CN"/>
        </w:rPr>
      </w:pPr>
    </w:p>
    <w:p>
      <w:pPr>
        <w:pStyle w:val="3"/>
        <w:jc w:val="center"/>
        <w:rPr>
          <w:rFonts w:eastAsia="仿宋"/>
          <w:b/>
          <w:bCs/>
          <w:snapToGrid w:val="0"/>
          <w:sz w:val="32"/>
          <w:szCs w:val="32"/>
          <w:lang w:eastAsia="zh-CN"/>
        </w:rPr>
      </w:pPr>
    </w:p>
    <w:p/>
    <w:p>
      <w:pPr>
        <w:pStyle w:val="3"/>
        <w:jc w:val="center"/>
        <w:rPr>
          <w:rFonts w:eastAsia="仿宋"/>
          <w:b/>
          <w:bCs/>
          <w:snapToGrid w:val="0"/>
          <w:sz w:val="32"/>
          <w:szCs w:val="32"/>
          <w:lang w:eastAsia="zh-CN"/>
        </w:rPr>
      </w:pPr>
    </w:p>
    <w:p>
      <w:pPr>
        <w:pStyle w:val="3"/>
        <w:jc w:val="center"/>
        <w:rPr>
          <w:rFonts w:eastAsia="仿宋"/>
          <w:b/>
          <w:bCs/>
          <w:snapToGrid w:val="0"/>
          <w:sz w:val="32"/>
          <w:szCs w:val="32"/>
          <w:lang w:eastAsia="zh-CN"/>
        </w:rPr>
      </w:pPr>
      <w:r>
        <w:rPr>
          <w:rFonts w:hint="eastAsia" w:eastAsia="仿宋"/>
          <w:b/>
          <w:bCs/>
          <w:snapToGrid w:val="0"/>
          <w:sz w:val="32"/>
          <w:szCs w:val="32"/>
          <w:lang w:eastAsia="zh-CN"/>
        </w:rPr>
        <w:t>五</w:t>
      </w:r>
      <w:r>
        <w:rPr>
          <w:rFonts w:eastAsia="仿宋"/>
          <w:b/>
          <w:bCs/>
          <w:snapToGrid w:val="0"/>
          <w:sz w:val="32"/>
          <w:szCs w:val="32"/>
          <w:lang w:eastAsia="zh-CN"/>
        </w:rPr>
        <w:t>、资格审查资料</w:t>
      </w:r>
      <w:bookmarkEnd w:id="233"/>
    </w:p>
    <w:p>
      <w:pPr>
        <w:pStyle w:val="14"/>
        <w:adjustRightInd w:val="0"/>
        <w:snapToGrid w:val="0"/>
        <w:spacing w:line="276" w:lineRule="auto"/>
        <w:rPr>
          <w:rFonts w:ascii="仿宋_GB2312" w:hAnsi="仿宋_GB2312" w:eastAsia="仿宋_GB2312" w:cs="仿宋_GB2312"/>
          <w:b/>
          <w:snapToGrid w:val="0"/>
          <w:sz w:val="24"/>
          <w:szCs w:val="24"/>
          <w:lang w:eastAsia="zh-CN"/>
        </w:rPr>
      </w:pPr>
    </w:p>
    <w:p>
      <w:pPr>
        <w:adjustRightInd w:val="0"/>
        <w:snapToGrid w:val="0"/>
        <w:spacing w:line="276" w:lineRule="auto"/>
        <w:jc w:val="center"/>
        <w:rPr>
          <w:rFonts w:ascii="仿宋" w:hAnsi="仿宋" w:eastAsia="仿宋" w:cs="仿宋"/>
          <w:b/>
          <w:bCs/>
          <w:snapToGrid w:val="0"/>
          <w:sz w:val="24"/>
        </w:rPr>
      </w:pPr>
      <w:r>
        <w:rPr>
          <w:rFonts w:hint="eastAsia" w:ascii="仿宋" w:hAnsi="仿宋" w:eastAsia="仿宋" w:cs="仿宋"/>
          <w:b/>
          <w:bCs/>
          <w:snapToGrid w:val="0"/>
          <w:sz w:val="24"/>
        </w:rPr>
        <w:t>(一)基本情况</w:t>
      </w:r>
    </w:p>
    <w:p>
      <w:pPr>
        <w:pStyle w:val="14"/>
        <w:adjustRightInd w:val="0"/>
        <w:snapToGrid w:val="0"/>
        <w:spacing w:line="276" w:lineRule="auto"/>
        <w:rPr>
          <w:rFonts w:ascii="仿宋" w:hAnsi="仿宋" w:eastAsia="仿宋" w:cs="仿宋"/>
          <w:snapToGrid w:val="0"/>
          <w:sz w:val="24"/>
          <w:szCs w:val="24"/>
          <w:lang w:eastAsia="zh-CN"/>
        </w:rPr>
      </w:pPr>
    </w:p>
    <w:p>
      <w:pPr>
        <w:adjustRightInd w:val="0"/>
        <w:snapToGrid w:val="0"/>
        <w:spacing w:line="276" w:lineRule="auto"/>
        <w:ind w:firstLine="480"/>
        <w:rPr>
          <w:rFonts w:ascii="仿宋" w:hAnsi="仿宋" w:eastAsia="仿宋" w:cs="仿宋"/>
          <w:snapToGrid w:val="0"/>
          <w:sz w:val="24"/>
        </w:rPr>
      </w:pPr>
      <w:r>
        <w:rPr>
          <w:rFonts w:hint="eastAsia" w:ascii="仿宋" w:hAnsi="仿宋" w:eastAsia="仿宋" w:cs="仿宋"/>
          <w:snapToGrid w:val="0"/>
          <w:sz w:val="24"/>
        </w:rPr>
        <w:t>供应商应根据供应商须知前附表第3.5(1)项和第3.5(2)项的要求提供主体资格证明及相关资质证明材料。</w:t>
      </w:r>
    </w:p>
    <w:p>
      <w:pPr>
        <w:adjustRightInd w:val="0"/>
        <w:snapToGrid w:val="0"/>
        <w:spacing w:line="276" w:lineRule="auto"/>
        <w:ind w:firstLine="480"/>
        <w:rPr>
          <w:rFonts w:ascii="仿宋" w:hAnsi="仿宋" w:eastAsia="仿宋" w:cs="仿宋"/>
          <w:snapToGrid w:val="0"/>
          <w:sz w:val="24"/>
        </w:rPr>
      </w:pPr>
      <w:r>
        <w:rPr>
          <w:rFonts w:hint="eastAsia" w:ascii="仿宋" w:hAnsi="仿宋" w:eastAsia="仿宋" w:cs="仿宋"/>
          <w:snapToGrid w:val="0"/>
          <w:sz w:val="24"/>
        </w:rPr>
        <w:t>供应商还应根据供应商须知前附表第3.5(5)项、第3.5(7)项和第3.5(8)项的要求提供其他相关证明材料。</w:t>
      </w:r>
    </w:p>
    <w:p>
      <w:pPr>
        <w:pStyle w:val="14"/>
        <w:adjustRightInd w:val="0"/>
        <w:snapToGrid w:val="0"/>
        <w:spacing w:line="276" w:lineRule="auto"/>
        <w:rPr>
          <w:rFonts w:ascii="仿宋" w:hAnsi="仿宋" w:eastAsia="仿宋" w:cs="仿宋"/>
          <w:snapToGrid w:val="0"/>
          <w:sz w:val="24"/>
          <w:szCs w:val="24"/>
          <w:lang w:eastAsia="zh-CN"/>
        </w:rPr>
      </w:pPr>
    </w:p>
    <w:p>
      <w:pPr>
        <w:adjustRightInd w:val="0"/>
        <w:snapToGrid w:val="0"/>
        <w:spacing w:line="276" w:lineRule="auto"/>
        <w:jc w:val="center"/>
        <w:rPr>
          <w:rFonts w:ascii="仿宋" w:hAnsi="仿宋" w:eastAsia="仿宋" w:cs="仿宋"/>
          <w:b/>
          <w:bCs/>
          <w:snapToGrid w:val="0"/>
          <w:sz w:val="24"/>
        </w:rPr>
      </w:pPr>
      <w:r>
        <w:rPr>
          <w:rFonts w:hint="eastAsia" w:ascii="仿宋" w:hAnsi="仿宋" w:eastAsia="仿宋" w:cs="仿宋"/>
          <w:b/>
          <w:bCs/>
          <w:snapToGrid w:val="0"/>
          <w:sz w:val="24"/>
        </w:rPr>
        <w:t>(二)近年财务状况</w:t>
      </w:r>
    </w:p>
    <w:p>
      <w:pPr>
        <w:pStyle w:val="14"/>
        <w:adjustRightInd w:val="0"/>
        <w:snapToGrid w:val="0"/>
        <w:spacing w:line="276" w:lineRule="auto"/>
        <w:rPr>
          <w:rFonts w:ascii="仿宋" w:hAnsi="仿宋" w:eastAsia="仿宋" w:cs="仿宋"/>
          <w:snapToGrid w:val="0"/>
          <w:sz w:val="24"/>
          <w:szCs w:val="24"/>
          <w:lang w:eastAsia="zh-CN"/>
        </w:rPr>
      </w:pPr>
    </w:p>
    <w:p>
      <w:pPr>
        <w:pStyle w:val="14"/>
        <w:adjustRightInd w:val="0"/>
        <w:snapToGrid w:val="0"/>
        <w:spacing w:line="276" w:lineRule="auto"/>
        <w:ind w:firstLine="40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供应商应根据供应商须知前附表第3.5(3)项的要求提供近年财务会计报表复印件。</w:t>
      </w:r>
    </w:p>
    <w:p>
      <w:pPr>
        <w:pStyle w:val="14"/>
        <w:adjustRightInd w:val="0"/>
        <w:snapToGrid w:val="0"/>
        <w:spacing w:line="276" w:lineRule="auto"/>
        <w:rPr>
          <w:rFonts w:ascii="仿宋" w:hAnsi="仿宋" w:eastAsia="仿宋" w:cs="仿宋"/>
          <w:snapToGrid w:val="0"/>
          <w:sz w:val="24"/>
          <w:szCs w:val="24"/>
          <w:lang w:eastAsia="zh-CN"/>
        </w:rPr>
      </w:pPr>
    </w:p>
    <w:p>
      <w:pPr>
        <w:adjustRightInd w:val="0"/>
        <w:snapToGrid w:val="0"/>
        <w:spacing w:line="276" w:lineRule="auto"/>
        <w:jc w:val="center"/>
        <w:rPr>
          <w:rFonts w:ascii="仿宋" w:hAnsi="仿宋" w:eastAsia="仿宋" w:cs="仿宋"/>
          <w:b/>
          <w:bCs/>
          <w:snapToGrid w:val="0"/>
          <w:sz w:val="24"/>
        </w:rPr>
      </w:pPr>
      <w:r>
        <w:rPr>
          <w:rFonts w:hint="eastAsia" w:ascii="仿宋" w:hAnsi="仿宋" w:eastAsia="仿宋" w:cs="仿宋"/>
          <w:b/>
          <w:bCs/>
          <w:snapToGrid w:val="0"/>
          <w:sz w:val="24"/>
        </w:rPr>
        <w:t>(三)近年的类似项目情况表</w:t>
      </w:r>
    </w:p>
    <w:p>
      <w:pPr>
        <w:pStyle w:val="14"/>
        <w:adjustRightInd w:val="0"/>
        <w:snapToGrid w:val="0"/>
        <w:spacing w:line="276" w:lineRule="auto"/>
        <w:rPr>
          <w:rFonts w:ascii="仿宋" w:hAnsi="仿宋" w:eastAsia="仿宋" w:cs="仿宋"/>
          <w:snapToGrid w:val="0"/>
          <w:sz w:val="24"/>
          <w:szCs w:val="24"/>
          <w:lang w:eastAsia="zh-CN"/>
        </w:rPr>
      </w:pP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08"/>
        <w:gridCol w:w="1483"/>
        <w:gridCol w:w="1483"/>
        <w:gridCol w:w="1483"/>
        <w:gridCol w:w="1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项目名称</w:t>
            </w: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发包人名称</w:t>
            </w: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发包人联系人及电话</w:t>
            </w: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合同价格</w:t>
            </w: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是否竣工</w:t>
            </w: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项目负责人(如有)</w:t>
            </w: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76"/>
              <w:adjustRightInd w:val="0"/>
              <w:snapToGrid w:val="0"/>
              <w:spacing w:line="276" w:lineRule="auto"/>
              <w:jc w:val="center"/>
              <w:rPr>
                <w:rFonts w:ascii="仿宋" w:hAnsi="仿宋" w:eastAsia="仿宋" w:cs="仿宋"/>
                <w:b/>
                <w:bCs/>
                <w:snapToGrid w:val="0"/>
                <w:sz w:val="24"/>
                <w:szCs w:val="24"/>
                <w:lang w:eastAsia="zh-CN"/>
              </w:rPr>
            </w:pPr>
            <w:r>
              <w:rPr>
                <w:rFonts w:hint="eastAsia" w:ascii="仿宋" w:hAnsi="仿宋" w:eastAsia="仿宋" w:cs="仿宋"/>
                <w:b/>
                <w:bCs/>
                <w:snapToGrid w:val="0"/>
                <w:sz w:val="24"/>
                <w:szCs w:val="24"/>
                <w:lang w:eastAsia="zh-CN"/>
              </w:rPr>
              <w:t>项目概况及供应商履约情况</w:t>
            </w: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lang w:eastAsia="zh-CN"/>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lang w:eastAsia="zh-CN"/>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lang w:eastAsia="zh-CN"/>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备注</w:t>
            </w: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r>
    </w:tbl>
    <w:p>
      <w:pPr>
        <w:adjustRightInd w:val="0"/>
        <w:snapToGrid w:val="0"/>
        <w:spacing w:before="240" w:line="276" w:lineRule="auto"/>
        <w:ind w:firstLine="840"/>
        <w:rPr>
          <w:rFonts w:ascii="仿宋" w:hAnsi="仿宋" w:eastAsia="仿宋" w:cs="仿宋"/>
          <w:snapToGrid w:val="0"/>
          <w:sz w:val="24"/>
        </w:rPr>
      </w:pPr>
      <w:r>
        <w:rPr>
          <w:rFonts w:hint="eastAsia" w:ascii="仿宋" w:hAnsi="仿宋" w:eastAsia="仿宋" w:cs="仿宋"/>
          <w:snapToGrid w:val="0"/>
          <w:sz w:val="24"/>
        </w:rPr>
        <w:t>注：供应商应根据供应商须知前附表第3.5(4)项的要求在本表后附相关证明材料。</w:t>
      </w:r>
    </w:p>
    <w:p>
      <w:pPr>
        <w:pStyle w:val="14"/>
        <w:adjustRightInd w:val="0"/>
        <w:snapToGrid w:val="0"/>
        <w:spacing w:line="276" w:lineRule="auto"/>
        <w:rPr>
          <w:rFonts w:ascii="仿宋" w:hAnsi="仿宋" w:eastAsia="仿宋" w:cs="仿宋"/>
          <w:snapToGrid w:val="0"/>
          <w:sz w:val="24"/>
          <w:szCs w:val="24"/>
          <w:lang w:eastAsia="zh-CN"/>
        </w:rPr>
      </w:pPr>
    </w:p>
    <w:p>
      <w:pPr>
        <w:spacing w:line="276" w:lineRule="auto"/>
        <w:rPr>
          <w:rFonts w:ascii="仿宋" w:hAnsi="仿宋" w:eastAsia="仿宋" w:cs="仿宋"/>
          <w:snapToGrid w:val="0"/>
          <w:sz w:val="24"/>
        </w:rPr>
      </w:pPr>
      <w:bookmarkStart w:id="234" w:name="扫描0060"/>
      <w:bookmarkEnd w:id="234"/>
      <w:r>
        <w:rPr>
          <w:rFonts w:hint="eastAsia" w:ascii="仿宋" w:hAnsi="仿宋" w:eastAsia="仿宋" w:cs="仿宋"/>
          <w:snapToGrid w:val="0"/>
          <w:sz w:val="24"/>
        </w:rPr>
        <w:br w:type="page"/>
      </w:r>
    </w:p>
    <w:p>
      <w:pPr>
        <w:pStyle w:val="14"/>
        <w:adjustRightInd w:val="0"/>
        <w:snapToGrid w:val="0"/>
        <w:spacing w:line="276" w:lineRule="auto"/>
        <w:rPr>
          <w:rFonts w:ascii="仿宋" w:hAnsi="仿宋" w:eastAsia="仿宋" w:cs="仿宋"/>
          <w:snapToGrid w:val="0"/>
          <w:sz w:val="24"/>
          <w:szCs w:val="24"/>
          <w:lang w:eastAsia="zh-CN"/>
        </w:rPr>
      </w:pPr>
    </w:p>
    <w:p>
      <w:pPr>
        <w:adjustRightInd w:val="0"/>
        <w:snapToGrid w:val="0"/>
        <w:spacing w:line="276" w:lineRule="auto"/>
        <w:jc w:val="center"/>
        <w:rPr>
          <w:rFonts w:ascii="仿宋" w:hAnsi="仿宋" w:eastAsia="仿宋" w:cs="仿宋"/>
          <w:b/>
          <w:bCs/>
          <w:snapToGrid w:val="0"/>
          <w:sz w:val="24"/>
        </w:rPr>
      </w:pPr>
      <w:r>
        <w:rPr>
          <w:rFonts w:hint="eastAsia" w:ascii="仿宋" w:hAnsi="仿宋" w:eastAsia="仿宋" w:cs="仿宋"/>
          <w:b/>
          <w:bCs/>
          <w:snapToGrid w:val="0"/>
          <w:sz w:val="24"/>
        </w:rPr>
        <w:t>（四）拟委任的主要人员汇总表</w:t>
      </w:r>
    </w:p>
    <w:p>
      <w:pPr>
        <w:pStyle w:val="14"/>
        <w:adjustRightInd w:val="0"/>
        <w:snapToGrid w:val="0"/>
        <w:spacing w:line="276" w:lineRule="auto"/>
        <w:rPr>
          <w:rFonts w:ascii="仿宋" w:hAnsi="仿宋" w:eastAsia="仿宋" w:cs="仿宋"/>
          <w:snapToGrid w:val="0"/>
          <w:sz w:val="24"/>
          <w:szCs w:val="24"/>
          <w:lang w:eastAsia="zh-CN"/>
        </w:rPr>
      </w:pP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1431"/>
        <w:gridCol w:w="1133"/>
        <w:gridCol w:w="681"/>
        <w:gridCol w:w="682"/>
        <w:gridCol w:w="1248"/>
        <w:gridCol w:w="854"/>
        <w:gridCol w:w="845"/>
        <w:gridCol w:w="1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902" w:type="dxa"/>
            <w:vMerge w:val="restart"/>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序号</w:t>
            </w:r>
          </w:p>
        </w:tc>
        <w:tc>
          <w:tcPr>
            <w:tcW w:w="1431" w:type="dxa"/>
            <w:vMerge w:val="restart"/>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本项目任职</w:t>
            </w:r>
          </w:p>
        </w:tc>
        <w:tc>
          <w:tcPr>
            <w:tcW w:w="1133" w:type="dxa"/>
            <w:vMerge w:val="restart"/>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姓名</w:t>
            </w:r>
          </w:p>
        </w:tc>
        <w:tc>
          <w:tcPr>
            <w:tcW w:w="681" w:type="dxa"/>
            <w:vMerge w:val="restart"/>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职称</w:t>
            </w:r>
          </w:p>
        </w:tc>
        <w:tc>
          <w:tcPr>
            <w:tcW w:w="682" w:type="dxa"/>
            <w:vMerge w:val="restart"/>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专业</w:t>
            </w:r>
          </w:p>
        </w:tc>
        <w:tc>
          <w:tcPr>
            <w:tcW w:w="2947" w:type="dxa"/>
            <w:gridSpan w:val="3"/>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执业或职业资格证明</w:t>
            </w:r>
          </w:p>
        </w:tc>
        <w:tc>
          <w:tcPr>
            <w:tcW w:w="1430" w:type="dxa"/>
            <w:vMerge w:val="restart"/>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902" w:type="dxa"/>
            <w:vMerge w:val="continue"/>
            <w:tcBorders>
              <w:top w:val="nil"/>
            </w:tcBorders>
            <w:vAlign w:val="center"/>
          </w:tcPr>
          <w:p>
            <w:pPr>
              <w:adjustRightInd w:val="0"/>
              <w:snapToGrid w:val="0"/>
              <w:spacing w:line="276" w:lineRule="auto"/>
              <w:jc w:val="center"/>
              <w:rPr>
                <w:rFonts w:ascii="仿宋" w:hAnsi="仿宋" w:eastAsia="仿宋" w:cs="仿宋"/>
                <w:b/>
                <w:bCs/>
                <w:snapToGrid w:val="0"/>
                <w:sz w:val="24"/>
              </w:rPr>
            </w:pPr>
          </w:p>
        </w:tc>
        <w:tc>
          <w:tcPr>
            <w:tcW w:w="1431" w:type="dxa"/>
            <w:vMerge w:val="continue"/>
            <w:tcBorders>
              <w:top w:val="nil"/>
            </w:tcBorders>
            <w:vAlign w:val="center"/>
          </w:tcPr>
          <w:p>
            <w:pPr>
              <w:adjustRightInd w:val="0"/>
              <w:snapToGrid w:val="0"/>
              <w:spacing w:line="276" w:lineRule="auto"/>
              <w:jc w:val="center"/>
              <w:rPr>
                <w:rFonts w:ascii="仿宋" w:hAnsi="仿宋" w:eastAsia="仿宋" w:cs="仿宋"/>
                <w:b/>
                <w:bCs/>
                <w:snapToGrid w:val="0"/>
                <w:sz w:val="24"/>
              </w:rPr>
            </w:pPr>
          </w:p>
        </w:tc>
        <w:tc>
          <w:tcPr>
            <w:tcW w:w="1133" w:type="dxa"/>
            <w:vMerge w:val="continue"/>
            <w:tcBorders>
              <w:top w:val="nil"/>
            </w:tcBorders>
            <w:vAlign w:val="center"/>
          </w:tcPr>
          <w:p>
            <w:pPr>
              <w:adjustRightInd w:val="0"/>
              <w:snapToGrid w:val="0"/>
              <w:spacing w:line="276" w:lineRule="auto"/>
              <w:jc w:val="center"/>
              <w:rPr>
                <w:rFonts w:ascii="仿宋" w:hAnsi="仿宋" w:eastAsia="仿宋" w:cs="仿宋"/>
                <w:b/>
                <w:bCs/>
                <w:snapToGrid w:val="0"/>
                <w:sz w:val="24"/>
              </w:rPr>
            </w:pPr>
          </w:p>
        </w:tc>
        <w:tc>
          <w:tcPr>
            <w:tcW w:w="681" w:type="dxa"/>
            <w:vMerge w:val="continue"/>
            <w:tcBorders>
              <w:top w:val="nil"/>
            </w:tcBorders>
            <w:vAlign w:val="center"/>
          </w:tcPr>
          <w:p>
            <w:pPr>
              <w:adjustRightInd w:val="0"/>
              <w:snapToGrid w:val="0"/>
              <w:spacing w:line="276" w:lineRule="auto"/>
              <w:jc w:val="center"/>
              <w:rPr>
                <w:rFonts w:ascii="仿宋" w:hAnsi="仿宋" w:eastAsia="仿宋" w:cs="仿宋"/>
                <w:b/>
                <w:bCs/>
                <w:snapToGrid w:val="0"/>
                <w:sz w:val="24"/>
              </w:rPr>
            </w:pPr>
          </w:p>
        </w:tc>
        <w:tc>
          <w:tcPr>
            <w:tcW w:w="682" w:type="dxa"/>
            <w:vMerge w:val="continue"/>
            <w:tcBorders>
              <w:top w:val="nil"/>
            </w:tcBorders>
            <w:vAlign w:val="center"/>
          </w:tcPr>
          <w:p>
            <w:pPr>
              <w:adjustRightInd w:val="0"/>
              <w:snapToGrid w:val="0"/>
              <w:spacing w:line="276" w:lineRule="auto"/>
              <w:jc w:val="center"/>
              <w:rPr>
                <w:rFonts w:ascii="仿宋" w:hAnsi="仿宋" w:eastAsia="仿宋" w:cs="仿宋"/>
                <w:b/>
                <w:bCs/>
                <w:snapToGrid w:val="0"/>
                <w:sz w:val="24"/>
              </w:rPr>
            </w:pPr>
          </w:p>
        </w:tc>
        <w:tc>
          <w:tcPr>
            <w:tcW w:w="1248" w:type="dxa"/>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证书名称</w:t>
            </w:r>
          </w:p>
        </w:tc>
        <w:tc>
          <w:tcPr>
            <w:tcW w:w="854" w:type="dxa"/>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级别</w:t>
            </w:r>
          </w:p>
        </w:tc>
        <w:tc>
          <w:tcPr>
            <w:tcW w:w="845" w:type="dxa"/>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证号</w:t>
            </w:r>
          </w:p>
        </w:tc>
        <w:tc>
          <w:tcPr>
            <w:tcW w:w="1430" w:type="dxa"/>
            <w:vMerge w:val="continue"/>
            <w:tcBorders>
              <w:top w:val="nil"/>
            </w:tcBorders>
            <w:vAlign w:val="center"/>
          </w:tcPr>
          <w:p>
            <w:pPr>
              <w:adjustRightInd w:val="0"/>
              <w:snapToGrid w:val="0"/>
              <w:spacing w:line="276" w:lineRule="auto"/>
              <w:jc w:val="center"/>
              <w:rPr>
                <w:rFonts w:ascii="仿宋" w:hAnsi="仿宋" w:eastAsia="仿宋" w:cs="仿宋"/>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bl>
    <w:p>
      <w:pPr>
        <w:pStyle w:val="14"/>
        <w:adjustRightInd w:val="0"/>
        <w:snapToGrid w:val="0"/>
        <w:spacing w:line="276" w:lineRule="auto"/>
        <w:rPr>
          <w:rFonts w:ascii="仿宋" w:hAnsi="仿宋" w:eastAsia="仿宋" w:cs="仿宋"/>
          <w:snapToGrid w:val="0"/>
          <w:sz w:val="24"/>
          <w:szCs w:val="24"/>
        </w:rPr>
      </w:pPr>
    </w:p>
    <w:p>
      <w:pPr>
        <w:spacing w:line="276" w:lineRule="auto"/>
        <w:rPr>
          <w:rFonts w:ascii="仿宋" w:hAnsi="仿宋" w:eastAsia="仿宋" w:cs="仿宋"/>
          <w:snapToGrid w:val="0"/>
          <w:sz w:val="24"/>
        </w:rPr>
      </w:pPr>
      <w:r>
        <w:rPr>
          <w:rFonts w:hint="eastAsia" w:ascii="仿宋" w:hAnsi="仿宋" w:eastAsia="仿宋" w:cs="仿宋"/>
          <w:snapToGrid w:val="0"/>
          <w:sz w:val="24"/>
        </w:rPr>
        <w:br w:type="page"/>
      </w:r>
    </w:p>
    <w:p>
      <w:pPr>
        <w:pStyle w:val="14"/>
        <w:adjustRightInd w:val="0"/>
        <w:snapToGrid w:val="0"/>
        <w:spacing w:line="276" w:lineRule="auto"/>
        <w:rPr>
          <w:rFonts w:ascii="仿宋" w:hAnsi="仿宋" w:eastAsia="仿宋" w:cs="仿宋"/>
          <w:snapToGrid w:val="0"/>
          <w:sz w:val="24"/>
          <w:szCs w:val="24"/>
          <w:lang w:eastAsia="zh-CN"/>
        </w:rPr>
      </w:pPr>
    </w:p>
    <w:p>
      <w:pPr>
        <w:adjustRightInd w:val="0"/>
        <w:snapToGrid w:val="0"/>
        <w:spacing w:line="276" w:lineRule="auto"/>
        <w:jc w:val="center"/>
        <w:rPr>
          <w:rFonts w:ascii="仿宋" w:hAnsi="仿宋" w:eastAsia="仿宋" w:cs="仿宋"/>
          <w:b/>
          <w:bCs/>
          <w:snapToGrid w:val="0"/>
          <w:sz w:val="24"/>
        </w:rPr>
      </w:pPr>
      <w:r>
        <w:rPr>
          <w:rFonts w:hint="eastAsia" w:ascii="仿宋" w:hAnsi="仿宋" w:eastAsia="仿宋" w:cs="仿宋"/>
          <w:b/>
          <w:bCs/>
          <w:snapToGrid w:val="0"/>
          <w:sz w:val="24"/>
        </w:rPr>
        <w:t>(五)主要人员简历表</w:t>
      </w:r>
    </w:p>
    <w:p>
      <w:pPr>
        <w:pStyle w:val="14"/>
        <w:adjustRightInd w:val="0"/>
        <w:snapToGrid w:val="0"/>
        <w:spacing w:line="276" w:lineRule="auto"/>
        <w:rPr>
          <w:rFonts w:ascii="仿宋" w:hAnsi="仿宋" w:eastAsia="仿宋" w:cs="仿宋"/>
          <w:snapToGrid w:val="0"/>
          <w:sz w:val="24"/>
          <w:szCs w:val="24"/>
        </w:rPr>
      </w:pP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0"/>
        <w:gridCol w:w="364"/>
        <w:gridCol w:w="682"/>
        <w:gridCol w:w="960"/>
        <w:gridCol w:w="1066"/>
        <w:gridCol w:w="710"/>
        <w:gridCol w:w="1258"/>
        <w:gridCol w:w="403"/>
        <w:gridCol w:w="2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20" w:type="dxa"/>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姓名</w:t>
            </w:r>
          </w:p>
        </w:tc>
        <w:tc>
          <w:tcPr>
            <w:tcW w:w="1046"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c>
          <w:tcPr>
            <w:tcW w:w="960" w:type="dxa"/>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年龄</w:t>
            </w:r>
          </w:p>
        </w:tc>
        <w:tc>
          <w:tcPr>
            <w:tcW w:w="1066"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2371" w:type="dxa"/>
            <w:gridSpan w:val="3"/>
            <w:vAlign w:val="center"/>
          </w:tcPr>
          <w:p>
            <w:pPr>
              <w:pStyle w:val="76"/>
              <w:adjustRightInd w:val="0"/>
              <w:snapToGrid w:val="0"/>
              <w:spacing w:line="276" w:lineRule="auto"/>
              <w:jc w:val="center"/>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执业或职业资格证书名称</w:t>
            </w:r>
          </w:p>
        </w:tc>
        <w:tc>
          <w:tcPr>
            <w:tcW w:w="2467" w:type="dxa"/>
            <w:vAlign w:val="center"/>
          </w:tcPr>
          <w:p>
            <w:pPr>
              <w:pStyle w:val="76"/>
              <w:adjustRightInd w:val="0"/>
              <w:snapToGrid w:val="0"/>
              <w:spacing w:line="276" w:lineRule="auto"/>
              <w:jc w:val="center"/>
              <w:rPr>
                <w:rFonts w:ascii="仿宋" w:hAnsi="仿宋" w:eastAsia="仿宋" w:cs="仿宋"/>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jc w:val="center"/>
        </w:trPr>
        <w:tc>
          <w:tcPr>
            <w:tcW w:w="1220" w:type="dxa"/>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职称</w:t>
            </w:r>
          </w:p>
        </w:tc>
        <w:tc>
          <w:tcPr>
            <w:tcW w:w="1046"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c>
          <w:tcPr>
            <w:tcW w:w="960" w:type="dxa"/>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学历</w:t>
            </w:r>
          </w:p>
        </w:tc>
        <w:tc>
          <w:tcPr>
            <w:tcW w:w="1066"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2371" w:type="dxa"/>
            <w:gridSpan w:val="3"/>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拟在本项目任职</w:t>
            </w:r>
          </w:p>
        </w:tc>
        <w:tc>
          <w:tcPr>
            <w:tcW w:w="2467"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1220" w:type="dxa"/>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工作年限</w:t>
            </w:r>
          </w:p>
        </w:tc>
        <w:tc>
          <w:tcPr>
            <w:tcW w:w="3072" w:type="dxa"/>
            <w:gridSpan w:val="4"/>
            <w:vAlign w:val="center"/>
          </w:tcPr>
          <w:p>
            <w:pPr>
              <w:pStyle w:val="76"/>
              <w:adjustRightInd w:val="0"/>
              <w:snapToGrid w:val="0"/>
              <w:spacing w:line="276" w:lineRule="auto"/>
              <w:jc w:val="center"/>
              <w:rPr>
                <w:rFonts w:ascii="仿宋" w:hAnsi="仿宋" w:eastAsia="仿宋" w:cs="仿宋"/>
                <w:snapToGrid w:val="0"/>
                <w:sz w:val="24"/>
                <w:szCs w:val="24"/>
              </w:rPr>
            </w:pPr>
          </w:p>
        </w:tc>
        <w:tc>
          <w:tcPr>
            <w:tcW w:w="2371" w:type="dxa"/>
            <w:gridSpan w:val="3"/>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从事类似工作年限</w:t>
            </w:r>
          </w:p>
        </w:tc>
        <w:tc>
          <w:tcPr>
            <w:tcW w:w="2467"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1220" w:type="dxa"/>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毕业学校</w:t>
            </w:r>
          </w:p>
        </w:tc>
        <w:tc>
          <w:tcPr>
            <w:tcW w:w="7910" w:type="dxa"/>
            <w:gridSpan w:val="8"/>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年毕业于学校专业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9130" w:type="dxa"/>
            <w:gridSpan w:val="9"/>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1584" w:type="dxa"/>
            <w:gridSpan w:val="2"/>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时间</w:t>
            </w:r>
          </w:p>
        </w:tc>
        <w:tc>
          <w:tcPr>
            <w:tcW w:w="3418" w:type="dxa"/>
            <w:gridSpan w:val="4"/>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参加过的类似项目</w:t>
            </w:r>
          </w:p>
        </w:tc>
        <w:tc>
          <w:tcPr>
            <w:tcW w:w="1258" w:type="dxa"/>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担任职务</w:t>
            </w:r>
          </w:p>
        </w:tc>
        <w:tc>
          <w:tcPr>
            <w:tcW w:w="2870" w:type="dxa"/>
            <w:gridSpan w:val="2"/>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jc w:val="center"/>
        </w:trPr>
        <w:tc>
          <w:tcPr>
            <w:tcW w:w="1584"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c>
          <w:tcPr>
            <w:tcW w:w="3418" w:type="dxa"/>
            <w:gridSpan w:val="4"/>
            <w:vAlign w:val="center"/>
          </w:tcPr>
          <w:p>
            <w:pPr>
              <w:pStyle w:val="76"/>
              <w:adjustRightInd w:val="0"/>
              <w:snapToGrid w:val="0"/>
              <w:spacing w:line="276" w:lineRule="auto"/>
              <w:jc w:val="center"/>
              <w:rPr>
                <w:rFonts w:ascii="仿宋" w:hAnsi="仿宋" w:eastAsia="仿宋" w:cs="仿宋"/>
                <w:snapToGrid w:val="0"/>
                <w:sz w:val="24"/>
                <w:szCs w:val="24"/>
              </w:rPr>
            </w:pPr>
          </w:p>
        </w:tc>
        <w:tc>
          <w:tcPr>
            <w:tcW w:w="125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2870"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jc w:val="center"/>
        </w:trPr>
        <w:tc>
          <w:tcPr>
            <w:tcW w:w="1584"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c>
          <w:tcPr>
            <w:tcW w:w="3418" w:type="dxa"/>
            <w:gridSpan w:val="4"/>
            <w:vAlign w:val="center"/>
          </w:tcPr>
          <w:p>
            <w:pPr>
              <w:pStyle w:val="76"/>
              <w:adjustRightInd w:val="0"/>
              <w:snapToGrid w:val="0"/>
              <w:spacing w:line="276" w:lineRule="auto"/>
              <w:jc w:val="center"/>
              <w:rPr>
                <w:rFonts w:ascii="仿宋" w:hAnsi="仿宋" w:eastAsia="仿宋" w:cs="仿宋"/>
                <w:snapToGrid w:val="0"/>
                <w:sz w:val="24"/>
                <w:szCs w:val="24"/>
              </w:rPr>
            </w:pPr>
          </w:p>
        </w:tc>
        <w:tc>
          <w:tcPr>
            <w:tcW w:w="125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2870"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1584"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c>
          <w:tcPr>
            <w:tcW w:w="3418" w:type="dxa"/>
            <w:gridSpan w:val="4"/>
            <w:vAlign w:val="center"/>
          </w:tcPr>
          <w:p>
            <w:pPr>
              <w:pStyle w:val="76"/>
              <w:adjustRightInd w:val="0"/>
              <w:snapToGrid w:val="0"/>
              <w:spacing w:line="276" w:lineRule="auto"/>
              <w:jc w:val="center"/>
              <w:rPr>
                <w:rFonts w:ascii="仿宋" w:hAnsi="仿宋" w:eastAsia="仿宋" w:cs="仿宋"/>
                <w:snapToGrid w:val="0"/>
                <w:sz w:val="24"/>
                <w:szCs w:val="24"/>
              </w:rPr>
            </w:pPr>
          </w:p>
        </w:tc>
        <w:tc>
          <w:tcPr>
            <w:tcW w:w="125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2870"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jc w:val="center"/>
        </w:trPr>
        <w:tc>
          <w:tcPr>
            <w:tcW w:w="1584"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c>
          <w:tcPr>
            <w:tcW w:w="3418" w:type="dxa"/>
            <w:gridSpan w:val="4"/>
            <w:vAlign w:val="center"/>
          </w:tcPr>
          <w:p>
            <w:pPr>
              <w:pStyle w:val="76"/>
              <w:adjustRightInd w:val="0"/>
              <w:snapToGrid w:val="0"/>
              <w:spacing w:line="276" w:lineRule="auto"/>
              <w:jc w:val="center"/>
              <w:rPr>
                <w:rFonts w:ascii="仿宋" w:hAnsi="仿宋" w:eastAsia="仿宋" w:cs="仿宋"/>
                <w:snapToGrid w:val="0"/>
                <w:sz w:val="24"/>
                <w:szCs w:val="24"/>
              </w:rPr>
            </w:pPr>
          </w:p>
        </w:tc>
        <w:tc>
          <w:tcPr>
            <w:tcW w:w="125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2870"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1584"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c>
          <w:tcPr>
            <w:tcW w:w="3418" w:type="dxa"/>
            <w:gridSpan w:val="4"/>
            <w:vAlign w:val="center"/>
          </w:tcPr>
          <w:p>
            <w:pPr>
              <w:pStyle w:val="76"/>
              <w:adjustRightInd w:val="0"/>
              <w:snapToGrid w:val="0"/>
              <w:spacing w:line="276" w:lineRule="auto"/>
              <w:jc w:val="center"/>
              <w:rPr>
                <w:rFonts w:ascii="仿宋" w:hAnsi="仿宋" w:eastAsia="仿宋" w:cs="仿宋"/>
                <w:snapToGrid w:val="0"/>
                <w:sz w:val="24"/>
                <w:szCs w:val="24"/>
              </w:rPr>
            </w:pPr>
          </w:p>
        </w:tc>
        <w:tc>
          <w:tcPr>
            <w:tcW w:w="125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2870"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1584"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c>
          <w:tcPr>
            <w:tcW w:w="3418" w:type="dxa"/>
            <w:gridSpan w:val="4"/>
            <w:vAlign w:val="center"/>
          </w:tcPr>
          <w:p>
            <w:pPr>
              <w:pStyle w:val="76"/>
              <w:adjustRightInd w:val="0"/>
              <w:snapToGrid w:val="0"/>
              <w:spacing w:line="276" w:lineRule="auto"/>
              <w:jc w:val="center"/>
              <w:rPr>
                <w:rFonts w:ascii="仿宋" w:hAnsi="仿宋" w:eastAsia="仿宋" w:cs="仿宋"/>
                <w:snapToGrid w:val="0"/>
                <w:sz w:val="24"/>
                <w:szCs w:val="24"/>
              </w:rPr>
            </w:pPr>
          </w:p>
        </w:tc>
        <w:tc>
          <w:tcPr>
            <w:tcW w:w="125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2870"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jc w:val="center"/>
        </w:trPr>
        <w:tc>
          <w:tcPr>
            <w:tcW w:w="1584"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c>
          <w:tcPr>
            <w:tcW w:w="3418" w:type="dxa"/>
            <w:gridSpan w:val="4"/>
            <w:vAlign w:val="center"/>
          </w:tcPr>
          <w:p>
            <w:pPr>
              <w:pStyle w:val="76"/>
              <w:adjustRightInd w:val="0"/>
              <w:snapToGrid w:val="0"/>
              <w:spacing w:line="276" w:lineRule="auto"/>
              <w:jc w:val="center"/>
              <w:rPr>
                <w:rFonts w:ascii="仿宋" w:hAnsi="仿宋" w:eastAsia="仿宋" w:cs="仿宋"/>
                <w:snapToGrid w:val="0"/>
                <w:sz w:val="24"/>
                <w:szCs w:val="24"/>
              </w:rPr>
            </w:pPr>
          </w:p>
        </w:tc>
        <w:tc>
          <w:tcPr>
            <w:tcW w:w="125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2870"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r>
    </w:tbl>
    <w:p>
      <w:pPr>
        <w:adjustRightInd w:val="0"/>
        <w:snapToGrid w:val="0"/>
        <w:spacing w:before="240" w:line="276" w:lineRule="auto"/>
        <w:ind w:firstLine="420"/>
        <w:rPr>
          <w:rFonts w:ascii="仿宋" w:hAnsi="仿宋" w:eastAsia="仿宋" w:cs="仿宋"/>
          <w:snapToGrid w:val="0"/>
          <w:sz w:val="24"/>
        </w:rPr>
      </w:pPr>
      <w:r>
        <w:rPr>
          <w:rFonts w:hint="eastAsia" w:ascii="仿宋" w:hAnsi="仿宋" w:eastAsia="仿宋" w:cs="仿宋"/>
          <w:snapToGrid w:val="0"/>
          <w:sz w:val="24"/>
        </w:rPr>
        <w:t>注：供应商应根据供应商须知前附表第3.5(6)项的要求在本表后附相关证明材料。</w:t>
      </w:r>
    </w:p>
    <w:p>
      <w:pPr>
        <w:spacing w:line="276" w:lineRule="auto"/>
        <w:rPr>
          <w:rFonts w:ascii="仿宋_GB2312" w:hAnsi="仿宋_GB2312" w:eastAsia="仿宋_GB2312" w:cs="仿宋_GB2312"/>
          <w:snapToGrid w:val="0"/>
          <w:sz w:val="24"/>
        </w:rPr>
      </w:pPr>
      <w:bookmarkStart w:id="235" w:name="扫描0062"/>
      <w:bookmarkEnd w:id="235"/>
      <w:bookmarkStart w:id="236" w:name="扫描0066"/>
      <w:bookmarkEnd w:id="236"/>
    </w:p>
    <w:p>
      <w:pPr>
        <w:pStyle w:val="14"/>
        <w:adjustRightInd w:val="0"/>
        <w:snapToGrid w:val="0"/>
        <w:spacing w:line="276" w:lineRule="auto"/>
        <w:rPr>
          <w:snapToGrid w:val="0"/>
          <w:sz w:val="24"/>
          <w:szCs w:val="24"/>
          <w:lang w:eastAsia="zh-CN"/>
        </w:rPr>
      </w:pPr>
    </w:p>
    <w:p>
      <w:pPr>
        <w:pStyle w:val="3"/>
        <w:numPr>
          <w:ilvl w:val="0"/>
          <w:numId w:val="6"/>
        </w:numPr>
        <w:jc w:val="center"/>
        <w:rPr>
          <w:rFonts w:eastAsia="仿宋"/>
          <w:b/>
          <w:bCs/>
          <w:snapToGrid w:val="0"/>
          <w:sz w:val="32"/>
          <w:szCs w:val="32"/>
          <w:lang w:eastAsia="zh-CN"/>
        </w:rPr>
      </w:pPr>
      <w:bookmarkStart w:id="237" w:name="_bookmark21"/>
      <w:bookmarkEnd w:id="237"/>
      <w:bookmarkStart w:id="238" w:name="_Toc120949948"/>
      <w:r>
        <w:rPr>
          <w:rFonts w:eastAsia="仿宋"/>
          <w:b/>
          <w:bCs/>
          <w:snapToGrid w:val="0"/>
          <w:sz w:val="32"/>
          <w:szCs w:val="32"/>
          <w:lang w:eastAsia="zh-CN"/>
        </w:rPr>
        <w:t>响应方案</w:t>
      </w:r>
      <w:bookmarkEnd w:id="238"/>
      <w:bookmarkStart w:id="239" w:name="扫描0068"/>
      <w:bookmarkEnd w:id="239"/>
    </w:p>
    <w:p>
      <w:pPr>
        <w:rPr>
          <w:rFonts w:ascii="仿宋" w:hAnsi="仿宋" w:eastAsia="仿宋" w:cs="仿宋"/>
          <w:sz w:val="24"/>
        </w:rPr>
      </w:pPr>
    </w:p>
    <w:p>
      <w:pPr>
        <w:pStyle w:val="14"/>
        <w:adjustRightInd w:val="0"/>
        <w:snapToGrid w:val="0"/>
        <w:spacing w:line="360" w:lineRule="auto"/>
        <w:ind w:firstLine="48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响应方案一般包括(但不限于)下列内容：</w:t>
      </w:r>
    </w:p>
    <w:p>
      <w:pPr>
        <w:pStyle w:val="75"/>
        <w:numPr>
          <w:ilvl w:val="0"/>
          <w:numId w:val="7"/>
        </w:numPr>
        <w:adjustRightInd w:val="0"/>
        <w:snapToGrid w:val="0"/>
        <w:spacing w:line="360" w:lineRule="auto"/>
        <w:ind w:left="0" w:firstLine="480"/>
        <w:rPr>
          <w:rFonts w:ascii="仿宋" w:hAnsi="仿宋" w:eastAsia="仿宋" w:cs="仿宋"/>
          <w:snapToGrid w:val="0"/>
          <w:sz w:val="24"/>
          <w:szCs w:val="24"/>
        </w:rPr>
      </w:pPr>
      <w:r>
        <w:rPr>
          <w:rFonts w:hint="eastAsia" w:ascii="仿宋" w:hAnsi="仿宋" w:eastAsia="仿宋" w:cs="仿宋"/>
          <w:snapToGrid w:val="0"/>
          <w:sz w:val="24"/>
          <w:szCs w:val="24"/>
        </w:rPr>
        <w:t>对项目的理解；</w:t>
      </w:r>
    </w:p>
    <w:p>
      <w:pPr>
        <w:pStyle w:val="75"/>
        <w:numPr>
          <w:ilvl w:val="0"/>
          <w:numId w:val="7"/>
        </w:numPr>
        <w:adjustRightInd w:val="0"/>
        <w:snapToGrid w:val="0"/>
        <w:spacing w:line="360" w:lineRule="auto"/>
        <w:ind w:left="0" w:firstLine="480"/>
        <w:rPr>
          <w:rFonts w:ascii="仿宋" w:hAnsi="仿宋" w:eastAsia="仿宋" w:cs="仿宋"/>
          <w:snapToGrid w:val="0"/>
          <w:sz w:val="24"/>
          <w:szCs w:val="24"/>
        </w:rPr>
      </w:pPr>
      <w:r>
        <w:rPr>
          <w:rFonts w:hint="eastAsia" w:ascii="仿宋" w:hAnsi="仿宋" w:eastAsia="仿宋" w:cs="仿宋"/>
          <w:snapToGrid w:val="0"/>
          <w:sz w:val="24"/>
          <w:szCs w:val="24"/>
        </w:rPr>
        <w:t>服务范围及内容；</w:t>
      </w:r>
    </w:p>
    <w:p>
      <w:pPr>
        <w:pStyle w:val="75"/>
        <w:numPr>
          <w:ilvl w:val="0"/>
          <w:numId w:val="7"/>
        </w:numPr>
        <w:adjustRightInd w:val="0"/>
        <w:snapToGrid w:val="0"/>
        <w:spacing w:line="360" w:lineRule="auto"/>
        <w:ind w:left="0" w:firstLine="48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服务工作的依据、工作目标；</w:t>
      </w:r>
    </w:p>
    <w:p>
      <w:pPr>
        <w:pStyle w:val="75"/>
        <w:numPr>
          <w:ilvl w:val="0"/>
          <w:numId w:val="7"/>
        </w:numPr>
        <w:adjustRightInd w:val="0"/>
        <w:snapToGrid w:val="0"/>
        <w:spacing w:line="360" w:lineRule="auto"/>
        <w:ind w:left="0" w:firstLine="48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服务机构设置(框图)、岗位职责；</w:t>
      </w:r>
    </w:p>
    <w:p>
      <w:pPr>
        <w:pStyle w:val="75"/>
        <w:numPr>
          <w:ilvl w:val="0"/>
          <w:numId w:val="7"/>
        </w:numPr>
        <w:adjustRightInd w:val="0"/>
        <w:snapToGrid w:val="0"/>
        <w:spacing w:line="360" w:lineRule="auto"/>
        <w:ind w:left="0" w:firstLine="48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拟投入本项目的服务人员及主要人员简历；</w:t>
      </w:r>
    </w:p>
    <w:p>
      <w:pPr>
        <w:pStyle w:val="75"/>
        <w:numPr>
          <w:ilvl w:val="0"/>
          <w:numId w:val="7"/>
        </w:numPr>
        <w:adjustRightInd w:val="0"/>
        <w:snapToGrid w:val="0"/>
        <w:spacing w:line="360" w:lineRule="auto"/>
        <w:ind w:left="0" w:firstLine="48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拟分包计划及情况说明；</w:t>
      </w:r>
    </w:p>
    <w:p>
      <w:pPr>
        <w:pStyle w:val="75"/>
        <w:numPr>
          <w:ilvl w:val="0"/>
          <w:numId w:val="7"/>
        </w:numPr>
        <w:adjustRightInd w:val="0"/>
        <w:snapToGrid w:val="0"/>
        <w:spacing w:line="360" w:lineRule="auto"/>
        <w:ind w:left="0" w:firstLine="48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服务质量、进度、保密等保证措施；</w:t>
      </w:r>
    </w:p>
    <w:p>
      <w:pPr>
        <w:pStyle w:val="75"/>
        <w:numPr>
          <w:ilvl w:val="0"/>
          <w:numId w:val="7"/>
        </w:numPr>
        <w:adjustRightInd w:val="0"/>
        <w:snapToGrid w:val="0"/>
        <w:spacing w:line="360" w:lineRule="auto"/>
        <w:ind w:left="0" w:firstLine="48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服务工作重点、难点分析；</w:t>
      </w:r>
    </w:p>
    <w:p>
      <w:pPr>
        <w:pStyle w:val="75"/>
        <w:numPr>
          <w:ilvl w:val="0"/>
          <w:numId w:val="7"/>
        </w:numPr>
        <w:adjustRightInd w:val="0"/>
        <w:snapToGrid w:val="0"/>
        <w:spacing w:line="360" w:lineRule="auto"/>
        <w:ind w:left="0" w:firstLine="48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对本项目的合理化建议。</w:t>
      </w:r>
    </w:p>
    <w:p>
      <w:pPr>
        <w:pStyle w:val="75"/>
        <w:numPr>
          <w:ilvl w:val="0"/>
          <w:numId w:val="7"/>
        </w:numPr>
        <w:adjustRightInd w:val="0"/>
        <w:snapToGrid w:val="0"/>
        <w:spacing w:line="360" w:lineRule="auto"/>
        <w:ind w:left="0" w:firstLine="48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相关服务计划</w:t>
      </w:r>
    </w:p>
    <w:p>
      <w:pPr>
        <w:spacing w:line="276" w:lineRule="auto"/>
        <w:rPr>
          <w:rFonts w:eastAsia="仿宋"/>
          <w:snapToGrid w:val="0"/>
          <w:sz w:val="24"/>
        </w:rPr>
      </w:pPr>
      <w:r>
        <w:rPr>
          <w:rFonts w:hint="eastAsia" w:ascii="仿宋" w:hAnsi="仿宋" w:eastAsia="仿宋" w:cs="仿宋"/>
          <w:snapToGrid w:val="0"/>
          <w:sz w:val="24"/>
        </w:rPr>
        <w:br w:type="page"/>
      </w:r>
    </w:p>
    <w:p>
      <w:pPr>
        <w:adjustRightInd w:val="0"/>
        <w:snapToGrid w:val="0"/>
        <w:spacing w:line="276" w:lineRule="auto"/>
        <w:rPr>
          <w:rFonts w:eastAsia="仿宋"/>
          <w:snapToGrid w:val="0"/>
          <w:sz w:val="24"/>
        </w:rPr>
      </w:pPr>
    </w:p>
    <w:p>
      <w:pPr>
        <w:pStyle w:val="3"/>
        <w:jc w:val="center"/>
        <w:rPr>
          <w:rFonts w:eastAsia="仿宋"/>
          <w:b/>
          <w:bCs/>
          <w:snapToGrid w:val="0"/>
          <w:sz w:val="32"/>
          <w:szCs w:val="32"/>
          <w:lang w:eastAsia="zh-CN"/>
        </w:rPr>
      </w:pPr>
      <w:bookmarkStart w:id="240" w:name="_bookmark23"/>
      <w:bookmarkEnd w:id="240"/>
      <w:bookmarkStart w:id="241" w:name="_Toc120949951"/>
      <w:r>
        <w:rPr>
          <w:rFonts w:hint="eastAsia" w:eastAsia="仿宋"/>
          <w:b/>
          <w:bCs/>
          <w:snapToGrid w:val="0"/>
          <w:sz w:val="32"/>
          <w:szCs w:val="32"/>
          <w:lang w:eastAsia="zh-CN"/>
        </w:rPr>
        <w:t>七</w:t>
      </w:r>
      <w:r>
        <w:rPr>
          <w:rFonts w:eastAsia="仿宋"/>
          <w:b/>
          <w:bCs/>
          <w:snapToGrid w:val="0"/>
          <w:sz w:val="32"/>
          <w:szCs w:val="32"/>
          <w:lang w:eastAsia="zh-CN"/>
        </w:rPr>
        <w:t>、</w:t>
      </w:r>
      <w:r>
        <w:rPr>
          <w:rFonts w:hint="eastAsia" w:eastAsia="仿宋"/>
          <w:b/>
          <w:bCs/>
          <w:snapToGrid w:val="0"/>
          <w:sz w:val="32"/>
          <w:szCs w:val="32"/>
          <w:lang w:eastAsia="zh-CN"/>
        </w:rPr>
        <w:t>廉洁承诺书</w:t>
      </w:r>
      <w:bookmarkEnd w:id="241"/>
    </w:p>
    <w:p>
      <w:pPr>
        <w:rPr>
          <w:rFonts w:eastAsia="仿宋"/>
        </w:rPr>
      </w:pPr>
    </w:p>
    <w:p>
      <w:pPr>
        <w:adjustRightInd w:val="0"/>
        <w:spacing w:before="240" w:line="360" w:lineRule="auto"/>
        <w:rPr>
          <w:rFonts w:ascii="仿宋" w:hAnsi="仿宋" w:eastAsia="仿宋" w:cs="仿宋"/>
          <w:sz w:val="24"/>
        </w:rPr>
      </w:pPr>
      <w:r>
        <w:rPr>
          <w:rFonts w:hint="eastAsia" w:ascii="仿宋" w:hAnsi="仿宋" w:eastAsia="仿宋" w:cs="仿宋"/>
          <w:sz w:val="24"/>
        </w:rPr>
        <w:t>中粮糖业及下属分子公司：</w:t>
      </w:r>
    </w:p>
    <w:p>
      <w:pPr>
        <w:adjustRightInd w:val="0"/>
        <w:spacing w:before="240" w:line="360" w:lineRule="auto"/>
        <w:ind w:firstLine="480" w:firstLineChars="200"/>
        <w:rPr>
          <w:rFonts w:ascii="仿宋" w:hAnsi="仿宋" w:eastAsia="仿宋" w:cs="仿宋"/>
          <w:sz w:val="24"/>
        </w:rPr>
      </w:pPr>
      <w:r>
        <w:rPr>
          <w:rFonts w:hint="eastAsia" w:ascii="仿宋" w:hAnsi="仿宋" w:eastAsia="仿宋" w:cs="仿宋"/>
          <w:sz w:val="24"/>
        </w:rPr>
        <w:t>为积极配合贵公司进行的项目采购工作，有效遏制不公平竞争和违规违纪问题的发生，确保采购工作的公平、公正、公开，我们特向贵公司承诺如下事项：</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1.自觉遵守国家法律法规及中粮糖业控股股份有限公司有关廉政建设制度。</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2.不使用不正当手段妨碍、排挤其它供应商或串通响应报价。</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3.按照采购文件规定的方式进行响应报价，不隐瞒本单位供应商资格的真实情况，供应商资格符合规定；保证不会以其他人名义响应报价或者以其他方式弄虚作假，骗取成交。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4.不将主体、关键性工作进行分包（包括转包等）。</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5.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6.不向贵公司涉及采购的部门及个人支付好处费、介绍费；购置或提供通讯工具、交通工具、电脑等。</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7.一旦发现相关人员在采购过程中有索要财物等不廉洁行为，坚决予以抵制，并及时向贵公司举报。</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8.我方自愿将本承诺书作为采购文件及合同的附件，具有同等的法律效力。</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9.若违反上述承诺或违反有关法律法规及贵公司有关规定，我方自愿永久放弃参与贵公司的所有业务往来，并承担贵公司制度规定的一切法律责任。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10.本承诺书自签署之日起生效。</w:t>
      </w:r>
    </w:p>
    <w:p>
      <w:pPr>
        <w:adjustRightInd w:val="0"/>
        <w:spacing w:line="560" w:lineRule="exact"/>
        <w:rPr>
          <w:rFonts w:ascii="仿宋" w:hAnsi="仿宋" w:eastAsia="仿宋" w:cs="仿宋"/>
          <w:sz w:val="24"/>
        </w:rPr>
      </w:pPr>
    </w:p>
    <w:p>
      <w:pPr>
        <w:adjustRightInd w:val="0"/>
        <w:spacing w:line="560" w:lineRule="exact"/>
        <w:ind w:firstLine="5160" w:firstLineChars="2150"/>
        <w:rPr>
          <w:rFonts w:ascii="仿宋" w:hAnsi="仿宋" w:eastAsia="仿宋" w:cs="仿宋"/>
          <w:sz w:val="24"/>
        </w:rPr>
      </w:pPr>
      <w:r>
        <w:rPr>
          <w:rFonts w:hint="eastAsia" w:ascii="仿宋" w:hAnsi="仿宋" w:eastAsia="仿宋" w:cs="仿宋"/>
          <w:sz w:val="24"/>
        </w:rPr>
        <w:t>供应商（盖单位公章）：</w:t>
      </w:r>
    </w:p>
    <w:p>
      <w:pPr>
        <w:adjustRightInd w:val="0"/>
        <w:spacing w:line="560" w:lineRule="exact"/>
        <w:ind w:firstLine="5160" w:firstLineChars="2150"/>
        <w:rPr>
          <w:rFonts w:ascii="仿宋" w:hAnsi="仿宋" w:eastAsia="仿宋" w:cs="仿宋"/>
          <w:sz w:val="24"/>
        </w:rPr>
      </w:pPr>
      <w:r>
        <w:rPr>
          <w:rFonts w:hint="eastAsia" w:ascii="仿宋" w:hAnsi="仿宋" w:eastAsia="仿宋" w:cs="仿宋"/>
          <w:sz w:val="24"/>
        </w:rPr>
        <w:t>法定代表人或授权代理人（签名）：</w:t>
      </w:r>
    </w:p>
    <w:p>
      <w:pPr>
        <w:adjustRightInd w:val="0"/>
        <w:spacing w:line="560" w:lineRule="exact"/>
        <w:ind w:firstLine="5160" w:firstLineChars="2150"/>
        <w:rPr>
          <w:rFonts w:ascii="仿宋" w:hAnsi="仿宋" w:eastAsia="仿宋" w:cs="仿宋"/>
          <w:sz w:val="24"/>
        </w:rPr>
      </w:pPr>
      <w:r>
        <w:rPr>
          <w:rFonts w:hint="eastAsia" w:ascii="仿宋" w:hAnsi="仿宋" w:eastAsia="仿宋" w:cs="仿宋"/>
          <w:sz w:val="24"/>
        </w:rPr>
        <w:t>日期：     年    月    日</w:t>
      </w:r>
    </w:p>
    <w:p>
      <w:pPr>
        <w:rPr>
          <w:rFonts w:eastAsia="仿宋"/>
          <w:snapToGrid w:val="0"/>
          <w:sz w:val="24"/>
        </w:rPr>
      </w:pPr>
    </w:p>
    <w:p>
      <w:pPr>
        <w:rPr>
          <w:rFonts w:eastAsia="仿宋"/>
        </w:rPr>
      </w:pPr>
    </w:p>
    <w:p>
      <w:pPr>
        <w:pStyle w:val="16"/>
        <w:rPr>
          <w:rFonts w:eastAsia="仿宋"/>
        </w:rPr>
      </w:pPr>
    </w:p>
    <w:p>
      <w:pPr>
        <w:pStyle w:val="5"/>
        <w:rPr>
          <w:lang w:eastAsia="zh-CN"/>
        </w:rPr>
      </w:pPr>
    </w:p>
    <w:p/>
    <w:p>
      <w:pPr>
        <w:pStyle w:val="3"/>
        <w:jc w:val="center"/>
        <w:rPr>
          <w:rFonts w:eastAsia="仿宋"/>
          <w:b/>
          <w:bCs/>
          <w:snapToGrid w:val="0"/>
          <w:sz w:val="32"/>
          <w:szCs w:val="32"/>
          <w:lang w:eastAsia="zh-CN"/>
        </w:rPr>
      </w:pPr>
      <w:bookmarkStart w:id="242" w:name="_Toc120949952"/>
      <w:r>
        <w:rPr>
          <w:rFonts w:hint="eastAsia" w:eastAsia="仿宋"/>
          <w:b/>
          <w:bCs/>
          <w:snapToGrid w:val="0"/>
          <w:sz w:val="32"/>
          <w:szCs w:val="32"/>
          <w:lang w:eastAsia="zh-CN"/>
        </w:rPr>
        <w:t>八、保密承诺书</w:t>
      </w:r>
      <w:bookmarkEnd w:id="242"/>
    </w:p>
    <w:p>
      <w:pPr>
        <w:rPr>
          <w:rFonts w:eastAsia="仿宋"/>
        </w:rPr>
      </w:pPr>
    </w:p>
    <w:p>
      <w:pPr>
        <w:pStyle w:val="14"/>
        <w:spacing w:line="560" w:lineRule="exact"/>
        <w:rPr>
          <w:rFonts w:ascii="仿宋" w:hAnsi="仿宋" w:eastAsia="仿宋" w:cs="仿宋"/>
          <w:sz w:val="24"/>
          <w:szCs w:val="24"/>
          <w:lang w:eastAsia="zh-CN"/>
        </w:rPr>
      </w:pPr>
      <w:r>
        <w:rPr>
          <w:rFonts w:hint="eastAsia" w:ascii="仿宋" w:hAnsi="仿宋" w:eastAsia="仿宋" w:cs="仿宋"/>
          <w:sz w:val="24"/>
          <w:szCs w:val="24"/>
          <w:lang w:eastAsia="zh-CN"/>
        </w:rPr>
        <w:t>中粮崇左糖业有限公司：</w:t>
      </w:r>
    </w:p>
    <w:p>
      <w:pPr>
        <w:pStyle w:val="3"/>
        <w:spacing w:line="360" w:lineRule="auto"/>
        <w:jc w:val="center"/>
        <w:rPr>
          <w:rFonts w:ascii="仿宋" w:hAnsi="仿宋" w:eastAsia="仿宋" w:cs="仿宋"/>
          <w:sz w:val="24"/>
          <w:lang w:eastAsia="zh-CN"/>
        </w:rPr>
      </w:pPr>
      <w:r>
        <w:rPr>
          <w:rFonts w:hint="eastAsia" w:ascii="仿宋" w:hAnsi="仿宋" w:eastAsia="仿宋" w:cs="仿宋"/>
          <w:sz w:val="24"/>
          <w:szCs w:val="24"/>
          <w:lang w:eastAsia="zh-CN"/>
        </w:rPr>
        <w:t>鉴于我方自愿参</w:t>
      </w:r>
      <w:r>
        <w:rPr>
          <w:rFonts w:hint="eastAsia" w:ascii="仿宋" w:hAnsi="仿宋" w:eastAsia="仿宋" w:cs="仿宋"/>
          <w:sz w:val="24"/>
          <w:lang w:eastAsia="zh-CN"/>
        </w:rPr>
        <w:t>加中粮崇左糖业2023年新增仓储变压器及配电室改造项目（电器分项）</w:t>
      </w:r>
      <w:r>
        <w:rPr>
          <w:rFonts w:ascii="仿宋" w:hAnsi="仿宋" w:eastAsia="仿宋" w:cs="仿宋"/>
          <w:sz w:val="24"/>
          <w:szCs w:val="24"/>
          <w:lang w:eastAsia="zh-CN"/>
        </w:rPr>
        <w:t>已</w:t>
      </w:r>
      <w:r>
        <w:rPr>
          <w:rFonts w:hint="eastAsia" w:ascii="仿宋" w:hAnsi="仿宋" w:eastAsia="仿宋" w:cs="仿宋"/>
          <w:sz w:val="24"/>
          <w:szCs w:val="24"/>
          <w:lang w:eastAsia="zh-CN"/>
        </w:rPr>
        <w:t>采购</w:t>
      </w:r>
      <w:r>
        <w:rPr>
          <w:rFonts w:hint="eastAsia" w:ascii="仿宋" w:hAnsi="仿宋" w:eastAsia="仿宋" w:cs="仿宋"/>
          <w:sz w:val="24"/>
          <w:lang w:eastAsia="zh-CN"/>
        </w:rPr>
        <w:t>活动，我方现就有关保密义务事项作出如下承诺：</w:t>
      </w:r>
    </w:p>
    <w:p>
      <w:pPr>
        <w:pStyle w:val="14"/>
        <w:numPr>
          <w:ilvl w:val="0"/>
          <w:numId w:val="8"/>
        </w:numPr>
        <w:autoSpaceDE/>
        <w:autoSpaceDN/>
        <w:spacing w:line="360" w:lineRule="auto"/>
        <w:ind w:right="379" w:firstLine="482"/>
        <w:jc w:val="both"/>
        <w:rPr>
          <w:rFonts w:ascii="仿宋" w:hAnsi="仿宋" w:eastAsia="仿宋" w:cs="仿宋"/>
          <w:sz w:val="24"/>
          <w:szCs w:val="24"/>
          <w:lang w:eastAsia="zh-CN"/>
        </w:rPr>
      </w:pPr>
      <w:r>
        <w:rPr>
          <w:rFonts w:hint="eastAsia" w:ascii="仿宋" w:hAnsi="仿宋" w:eastAsia="仿宋" w:cs="仿宋"/>
          <w:sz w:val="24"/>
          <w:szCs w:val="24"/>
          <w:lang w:eastAsia="zh-CN"/>
        </w:rPr>
        <w:t>我方保证，未经采购人书面同意,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4"/>
        <w:numPr>
          <w:ilvl w:val="0"/>
          <w:numId w:val="8"/>
        </w:numPr>
        <w:autoSpaceDE/>
        <w:autoSpaceDN/>
        <w:spacing w:line="360" w:lineRule="auto"/>
        <w:ind w:right="379" w:firstLine="482"/>
        <w:jc w:val="both"/>
        <w:rPr>
          <w:rFonts w:ascii="仿宋" w:hAnsi="仿宋" w:eastAsia="仿宋" w:cs="仿宋"/>
          <w:sz w:val="24"/>
          <w:szCs w:val="24"/>
          <w:lang w:eastAsia="zh-CN"/>
        </w:rPr>
      </w:pPr>
      <w:r>
        <w:rPr>
          <w:rFonts w:hint="eastAsia" w:ascii="仿宋" w:hAnsi="仿宋" w:eastAsia="仿宋" w:cs="仿宋"/>
          <w:sz w:val="24"/>
          <w:szCs w:val="24"/>
          <w:lang w:eastAsia="zh-CN"/>
        </w:rPr>
        <w:t>我方保证，如为本合同目的确实需要向第三方披露对方的敏感信息，需事先得到采购人的书面许可，并与该第三方签订保密合同。</w:t>
      </w:r>
    </w:p>
    <w:p>
      <w:pPr>
        <w:pStyle w:val="14"/>
        <w:numPr>
          <w:ilvl w:val="0"/>
          <w:numId w:val="8"/>
        </w:numPr>
        <w:autoSpaceDE/>
        <w:autoSpaceDN/>
        <w:spacing w:line="360" w:lineRule="auto"/>
        <w:ind w:right="379" w:firstLine="482"/>
        <w:jc w:val="both"/>
        <w:rPr>
          <w:rFonts w:ascii="仿宋" w:hAnsi="仿宋" w:eastAsia="仿宋" w:cs="仿宋"/>
          <w:sz w:val="24"/>
          <w:szCs w:val="24"/>
          <w:lang w:eastAsia="zh-CN"/>
        </w:rPr>
      </w:pPr>
      <w:r>
        <w:rPr>
          <w:rFonts w:hint="eastAsia" w:ascii="仿宋" w:hAnsi="仿宋" w:eastAsia="仿宋" w:cs="仿宋"/>
          <w:sz w:val="24"/>
          <w:szCs w:val="24"/>
          <w:lang w:eastAsia="zh-CN"/>
        </w:rPr>
        <w:t>我方保证，只能将采购人的相关敏感信息提供给予本合同工作直接相关的员工，提供范围及程度仅限于可使该员工完成本项工作，并应约束其员工遵守保密义务。</w:t>
      </w:r>
    </w:p>
    <w:p>
      <w:pPr>
        <w:pStyle w:val="14"/>
        <w:numPr>
          <w:ilvl w:val="0"/>
          <w:numId w:val="8"/>
        </w:numPr>
        <w:autoSpaceDE/>
        <w:autoSpaceDN/>
        <w:spacing w:line="360" w:lineRule="auto"/>
        <w:ind w:right="379" w:firstLine="482"/>
        <w:jc w:val="both"/>
        <w:rPr>
          <w:rFonts w:ascii="仿宋" w:hAnsi="仿宋" w:eastAsia="仿宋" w:cs="仿宋"/>
          <w:sz w:val="24"/>
          <w:szCs w:val="24"/>
          <w:lang w:eastAsia="zh-CN"/>
        </w:rPr>
      </w:pPr>
      <w:r>
        <w:rPr>
          <w:rFonts w:hint="eastAsia" w:ascii="仿宋" w:hAnsi="仿宋" w:eastAsia="仿宋" w:cs="仿宋"/>
          <w:sz w:val="24"/>
          <w:szCs w:val="24"/>
          <w:lang w:eastAsia="zh-CN"/>
        </w:rPr>
        <w:t>我方保证，在双方合作关系结束后，我方有义务按照采购人的要求将敏感信息及其载体返还给采购人或者按照采购人的要求予以销毁，不得再以任何形式使用敏感信息。</w:t>
      </w:r>
    </w:p>
    <w:p>
      <w:pPr>
        <w:pStyle w:val="14"/>
        <w:numPr>
          <w:ilvl w:val="0"/>
          <w:numId w:val="8"/>
        </w:numPr>
        <w:autoSpaceDE/>
        <w:autoSpaceDN/>
        <w:spacing w:line="360" w:lineRule="auto"/>
        <w:ind w:right="379" w:firstLine="482"/>
        <w:jc w:val="both"/>
        <w:rPr>
          <w:rFonts w:ascii="仿宋" w:hAnsi="仿宋" w:eastAsia="仿宋" w:cs="仿宋"/>
          <w:sz w:val="24"/>
          <w:szCs w:val="24"/>
          <w:lang w:eastAsia="zh-CN"/>
        </w:rPr>
      </w:pPr>
      <w:r>
        <w:rPr>
          <w:rFonts w:hint="eastAsia" w:ascii="仿宋" w:hAnsi="仿宋" w:eastAsia="仿宋" w:cs="仿宋"/>
          <w:sz w:val="24"/>
          <w:szCs w:val="24"/>
          <w:lang w:eastAsia="zh-CN"/>
        </w:rPr>
        <w:t>我方同意采取任何必要的，以及采购人要求的合理措施，保护采购人提供的敏感信息。</w:t>
      </w:r>
    </w:p>
    <w:p>
      <w:pPr>
        <w:pStyle w:val="14"/>
        <w:numPr>
          <w:ilvl w:val="0"/>
          <w:numId w:val="8"/>
        </w:numPr>
        <w:autoSpaceDE/>
        <w:autoSpaceDN/>
        <w:spacing w:line="360" w:lineRule="auto"/>
        <w:ind w:right="379" w:firstLine="482"/>
        <w:jc w:val="both"/>
        <w:rPr>
          <w:rFonts w:ascii="仿宋" w:hAnsi="仿宋" w:eastAsia="仿宋" w:cs="仿宋"/>
          <w:sz w:val="24"/>
          <w:szCs w:val="24"/>
          <w:lang w:eastAsia="zh-CN"/>
        </w:rPr>
      </w:pPr>
      <w:r>
        <w:rPr>
          <w:rFonts w:hint="eastAsia" w:ascii="仿宋" w:hAnsi="仿宋" w:eastAsia="仿宋" w:cs="仿宋"/>
          <w:sz w:val="24"/>
          <w:szCs w:val="24"/>
          <w:lang w:eastAsia="zh-CN"/>
        </w:rPr>
        <w:t>如发生任何敏感信息泄漏事件，包括但不限于因我方原因导致的泄漏事件或者因第三方非法获取和使用而造成的泄漏事件，我方均应立即通知采购人，并采取有效措施防止泄密进一步扩大。</w:t>
      </w:r>
    </w:p>
    <w:p>
      <w:pPr>
        <w:pStyle w:val="14"/>
        <w:spacing w:line="360" w:lineRule="auto"/>
        <w:ind w:firstLine="482"/>
        <w:rPr>
          <w:rFonts w:ascii="仿宋" w:hAnsi="仿宋" w:eastAsia="仿宋" w:cs="仿宋"/>
          <w:sz w:val="24"/>
          <w:szCs w:val="24"/>
          <w:lang w:eastAsia="zh-CN"/>
        </w:rPr>
      </w:pPr>
      <w:r>
        <w:rPr>
          <w:rFonts w:hint="eastAsia" w:ascii="仿宋" w:hAnsi="仿宋" w:eastAsia="仿宋" w:cs="仿宋"/>
          <w:sz w:val="24"/>
          <w:szCs w:val="24"/>
          <w:lang w:eastAsia="zh-CN"/>
        </w:rPr>
        <w:t>特此承诺。</w:t>
      </w:r>
    </w:p>
    <w:p>
      <w:pPr>
        <w:pStyle w:val="14"/>
        <w:spacing w:line="560" w:lineRule="exact"/>
        <w:ind w:left="440" w:firstLine="640"/>
        <w:rPr>
          <w:rFonts w:ascii="仿宋" w:hAnsi="仿宋" w:eastAsia="仿宋" w:cs="仿宋"/>
          <w:sz w:val="24"/>
          <w:szCs w:val="24"/>
          <w:lang w:eastAsia="zh-CN"/>
        </w:rPr>
      </w:pPr>
    </w:p>
    <w:p>
      <w:pPr>
        <w:adjustRightInd w:val="0"/>
        <w:spacing w:line="560" w:lineRule="exact"/>
        <w:ind w:firstLine="4800" w:firstLineChars="2000"/>
        <w:rPr>
          <w:rFonts w:ascii="仿宋" w:hAnsi="仿宋" w:eastAsia="仿宋" w:cs="仿宋"/>
          <w:sz w:val="24"/>
        </w:rPr>
      </w:pPr>
      <w:r>
        <w:rPr>
          <w:rFonts w:hint="eastAsia" w:ascii="仿宋" w:hAnsi="仿宋" w:eastAsia="仿宋" w:cs="仿宋"/>
          <w:sz w:val="24"/>
        </w:rPr>
        <w:t>供应商（盖单位公章）：</w:t>
      </w:r>
    </w:p>
    <w:p>
      <w:pPr>
        <w:adjustRightInd w:val="0"/>
        <w:spacing w:line="560" w:lineRule="exact"/>
        <w:ind w:firstLine="4800" w:firstLineChars="2000"/>
        <w:rPr>
          <w:rFonts w:ascii="仿宋" w:hAnsi="仿宋" w:eastAsia="仿宋" w:cs="仿宋"/>
          <w:sz w:val="24"/>
        </w:rPr>
      </w:pPr>
      <w:r>
        <w:rPr>
          <w:rFonts w:hint="eastAsia" w:ascii="仿宋" w:hAnsi="仿宋" w:eastAsia="仿宋" w:cs="仿宋"/>
          <w:sz w:val="24"/>
        </w:rPr>
        <w:t>法定代表人或授权代理人（签名）：</w:t>
      </w:r>
    </w:p>
    <w:p>
      <w:pPr>
        <w:adjustRightInd w:val="0"/>
        <w:spacing w:line="560" w:lineRule="exact"/>
        <w:ind w:firstLine="4920" w:firstLineChars="2050"/>
        <w:rPr>
          <w:rFonts w:ascii="仿宋" w:hAnsi="仿宋" w:eastAsia="仿宋" w:cs="仿宋"/>
          <w:sz w:val="24"/>
        </w:rPr>
      </w:pPr>
      <w:r>
        <w:rPr>
          <w:rFonts w:hint="eastAsia" w:ascii="仿宋" w:hAnsi="仿宋" w:eastAsia="仿宋" w:cs="仿宋"/>
          <w:sz w:val="24"/>
        </w:rPr>
        <w:t>日期：年月日</w:t>
      </w:r>
    </w:p>
    <w:p>
      <w:pPr>
        <w:pStyle w:val="14"/>
        <w:spacing w:line="560" w:lineRule="exact"/>
        <w:ind w:left="440" w:firstLine="640"/>
        <w:rPr>
          <w:rFonts w:eastAsia="仿宋"/>
          <w:snapToGrid w:val="0"/>
          <w:sz w:val="24"/>
          <w:szCs w:val="24"/>
          <w:lang w:eastAsia="zh-CN"/>
        </w:rPr>
      </w:pPr>
    </w:p>
    <w:p>
      <w:pPr>
        <w:numPr>
          <w:ins w:id="0" w:author="HUANGLING" w:date="2008-03-20T15:13:00Z"/>
        </w:numPr>
      </w:pPr>
    </w:p>
    <w:sectPr>
      <w:footerReference r:id="rId4" w:type="default"/>
      <w:pgSz w:w="11910" w:h="16840"/>
      <w:pgMar w:top="1191" w:right="1191" w:bottom="1191" w:left="1191"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等线">
    <w:altName w:val="Arial Unicode MS"/>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Microsoft YaHei UI">
    <w:altName w:val="宋体"/>
    <w:panose1 w:val="00000000000000000000"/>
    <w:charset w:val="86"/>
    <w:family w:val="swiss"/>
    <w:pitch w:val="default"/>
    <w:sig w:usb0="00000000" w:usb1="0000000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Ìå">
    <w:altName w:val="Times New Roman"/>
    <w:panose1 w:val="00000000000000000000"/>
    <w:charset w:val="00"/>
    <w:family w:val="auto"/>
    <w:pitch w:val="default"/>
    <w:sig w:usb0="00000000" w:usb1="00000000" w:usb2="00000000" w:usb3="00000000" w:csb0="00000001" w:csb1="00000000"/>
  </w:font>
  <w:font w:name="Courier">
    <w:altName w:val="Courier New"/>
    <w:panose1 w:val="02070409020205020404"/>
    <w:charset w:val="00"/>
    <w:family w:val="moder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2FF" w:usb1="420024FF" w:usb2="00000000" w:usb3="00000000" w:csb0="2000019F"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81</w:t>
    </w:r>
    <w:r>
      <w:rPr>
        <w:b/>
        <w:bCs/>
        <w:sz w:val="24"/>
        <w:szCs w:val="24"/>
      </w:rP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eastAsia="仿宋"/>
      </w:rPr>
    </w:pPr>
    <w:r>
      <w:rPr>
        <w:rFonts w:eastAsia="仿宋"/>
        <w:b/>
        <w:bCs/>
        <w:sz w:val="24"/>
      </w:rPr>
      <w:fldChar w:fldCharType="begin"/>
    </w:r>
    <w:r>
      <w:rPr>
        <w:rFonts w:eastAsia="仿宋"/>
        <w:b/>
        <w:bCs/>
      </w:rPr>
      <w:instrText xml:space="preserve">PAGE</w:instrText>
    </w:r>
    <w:r>
      <w:rPr>
        <w:rFonts w:eastAsia="仿宋"/>
        <w:b/>
        <w:bCs/>
        <w:sz w:val="24"/>
      </w:rPr>
      <w:fldChar w:fldCharType="separate"/>
    </w:r>
    <w:r>
      <w:rPr>
        <w:rFonts w:eastAsia="仿宋"/>
        <w:b/>
        <w:bCs/>
      </w:rPr>
      <w:t>50</w:t>
    </w:r>
    <w:r>
      <w:rPr>
        <w:rFonts w:eastAsia="仿宋"/>
        <w:b/>
        <w:bCs/>
        <w:sz w:val="24"/>
      </w:rPr>
      <w:fldChar w:fldCharType="end"/>
    </w:r>
    <w:r>
      <w:rPr>
        <w:rFonts w:eastAsia="仿宋"/>
        <w:lang w:val="zh-CN"/>
      </w:rPr>
      <w:t xml:space="preserve"> / </w:t>
    </w:r>
    <w:r>
      <w:rPr>
        <w:rFonts w:eastAsia="仿宋"/>
        <w:b/>
        <w:bCs/>
        <w:sz w:val="24"/>
      </w:rPr>
      <w:fldChar w:fldCharType="begin"/>
    </w:r>
    <w:r>
      <w:rPr>
        <w:rFonts w:eastAsia="仿宋"/>
        <w:b/>
        <w:bCs/>
      </w:rPr>
      <w:instrText xml:space="preserve">NUMPAGES</w:instrText>
    </w:r>
    <w:r>
      <w:rPr>
        <w:rFonts w:eastAsia="仿宋"/>
        <w:b/>
        <w:bCs/>
        <w:sz w:val="24"/>
      </w:rPr>
      <w:fldChar w:fldCharType="separate"/>
    </w:r>
    <w:r>
      <w:rPr>
        <w:rFonts w:eastAsia="仿宋"/>
        <w:b/>
        <w:bCs/>
      </w:rPr>
      <w:t>81</w:t>
    </w:r>
    <w:r>
      <w:rPr>
        <w:rFonts w:eastAsia="仿宋"/>
        <w:b/>
        <w:bCs/>
        <w:sz w:val="24"/>
      </w:rPr>
      <w:fldChar w:fldCharType="end"/>
    </w:r>
  </w:p>
  <w:p>
    <w:pPr>
      <w:rPr>
        <w:rFonts w:eastAsia="仿宋"/>
      </w:rPr>
    </w:pPr>
  </w:p>
  <w:p>
    <w:pPr>
      <w:rPr>
        <w:rFonts w:eastAsia="仿宋"/>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AB1CD"/>
    <w:multiLevelType w:val="singleLevel"/>
    <w:tmpl w:val="D17AB1CD"/>
    <w:lvl w:ilvl="0" w:tentative="0">
      <w:start w:val="6"/>
      <w:numFmt w:val="chineseCounting"/>
      <w:suff w:val="nothing"/>
      <w:lvlText w:val="%1、"/>
      <w:lvlJc w:val="left"/>
      <w:rPr>
        <w:rFonts w:hint="eastAsia"/>
      </w:rPr>
    </w:lvl>
  </w:abstractNum>
  <w:abstractNum w:abstractNumId="1">
    <w:nsid w:val="1A305725"/>
    <w:multiLevelType w:val="multilevel"/>
    <w:tmpl w:val="1A305725"/>
    <w:lvl w:ilvl="0" w:tentative="0">
      <w:start w:val="1"/>
      <w:numFmt w:val="decimal"/>
      <w:lvlText w:val="(%1)"/>
      <w:lvlJc w:val="left"/>
      <w:pPr>
        <w:ind w:left="628" w:hanging="509"/>
      </w:pPr>
      <w:rPr>
        <w:rFonts w:hint="default" w:ascii="Times New Roman" w:hAnsi="Times New Roman" w:eastAsia="Times New Roman" w:cs="Times New Roman"/>
        <w:w w:val="99"/>
        <w:sz w:val="24"/>
        <w:szCs w:val="24"/>
      </w:rPr>
    </w:lvl>
    <w:lvl w:ilvl="1" w:tentative="0">
      <w:start w:val="0"/>
      <w:numFmt w:val="bullet"/>
      <w:lvlText w:val="•"/>
      <w:lvlJc w:val="left"/>
      <w:pPr>
        <w:ind w:left="3978" w:hanging="144"/>
      </w:pPr>
      <w:rPr>
        <w:rFonts w:hint="default" w:ascii="Times New Roman" w:hAnsi="Times New Roman" w:eastAsia="Times New Roman" w:cs="Times New Roman"/>
        <w:w w:val="99"/>
        <w:sz w:val="24"/>
        <w:szCs w:val="24"/>
      </w:rPr>
    </w:lvl>
    <w:lvl w:ilvl="2" w:tentative="0">
      <w:start w:val="0"/>
      <w:numFmt w:val="bullet"/>
      <w:lvlText w:val="•"/>
      <w:lvlJc w:val="left"/>
      <w:pPr>
        <w:ind w:left="4528" w:hanging="144"/>
      </w:pPr>
      <w:rPr>
        <w:rFonts w:hint="default"/>
      </w:rPr>
    </w:lvl>
    <w:lvl w:ilvl="3" w:tentative="0">
      <w:start w:val="0"/>
      <w:numFmt w:val="bullet"/>
      <w:lvlText w:val="•"/>
      <w:lvlJc w:val="left"/>
      <w:pPr>
        <w:ind w:left="5077" w:hanging="144"/>
      </w:pPr>
      <w:rPr>
        <w:rFonts w:hint="default"/>
      </w:rPr>
    </w:lvl>
    <w:lvl w:ilvl="4" w:tentative="0">
      <w:start w:val="0"/>
      <w:numFmt w:val="bullet"/>
      <w:lvlText w:val="•"/>
      <w:lvlJc w:val="left"/>
      <w:pPr>
        <w:ind w:left="5626" w:hanging="144"/>
      </w:pPr>
      <w:rPr>
        <w:rFonts w:hint="default"/>
      </w:rPr>
    </w:lvl>
    <w:lvl w:ilvl="5" w:tentative="0">
      <w:start w:val="0"/>
      <w:numFmt w:val="bullet"/>
      <w:lvlText w:val="•"/>
      <w:lvlJc w:val="left"/>
      <w:pPr>
        <w:ind w:left="6175" w:hanging="144"/>
      </w:pPr>
      <w:rPr>
        <w:rFonts w:hint="default"/>
      </w:rPr>
    </w:lvl>
    <w:lvl w:ilvl="6" w:tentative="0">
      <w:start w:val="0"/>
      <w:numFmt w:val="bullet"/>
      <w:lvlText w:val="•"/>
      <w:lvlJc w:val="left"/>
      <w:pPr>
        <w:ind w:left="6724" w:hanging="144"/>
      </w:pPr>
      <w:rPr>
        <w:rFonts w:hint="default"/>
      </w:rPr>
    </w:lvl>
    <w:lvl w:ilvl="7" w:tentative="0">
      <w:start w:val="0"/>
      <w:numFmt w:val="bullet"/>
      <w:lvlText w:val="•"/>
      <w:lvlJc w:val="left"/>
      <w:pPr>
        <w:ind w:left="7273" w:hanging="144"/>
      </w:pPr>
      <w:rPr>
        <w:rFonts w:hint="default"/>
      </w:rPr>
    </w:lvl>
    <w:lvl w:ilvl="8" w:tentative="0">
      <w:start w:val="0"/>
      <w:numFmt w:val="bullet"/>
      <w:lvlText w:val="•"/>
      <w:lvlJc w:val="left"/>
      <w:pPr>
        <w:ind w:left="7822" w:hanging="144"/>
      </w:pPr>
      <w:rPr>
        <w:rFonts w:hint="default"/>
      </w:rPr>
    </w:lvl>
  </w:abstractNum>
  <w:abstractNum w:abstractNumId="2">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3">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4">
    <w:nsid w:val="4DCC6CD9"/>
    <w:multiLevelType w:val="singleLevel"/>
    <w:tmpl w:val="4DCC6CD9"/>
    <w:lvl w:ilvl="0" w:tentative="0">
      <w:start w:val="1"/>
      <w:numFmt w:val="chineseCounting"/>
      <w:suff w:val="nothing"/>
      <w:lvlText w:val="%1、"/>
      <w:lvlJc w:val="left"/>
      <w:rPr>
        <w:rFonts w:hint="eastAsia"/>
      </w:rPr>
    </w:lvl>
  </w:abstractNum>
  <w:abstractNum w:abstractNumId="5">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6">
    <w:nsid w:val="680145D9"/>
    <w:multiLevelType w:val="multilevel"/>
    <w:tmpl w:val="680145D9"/>
    <w:lvl w:ilvl="0" w:tentative="0">
      <w:start w:val="3"/>
      <w:numFmt w:val="decimal"/>
      <w:lvlText w:val="%1"/>
      <w:lvlJc w:val="left"/>
      <w:pPr>
        <w:ind w:left="600" w:hanging="600"/>
      </w:pPr>
      <w:rPr>
        <w:rFonts w:hint="default"/>
      </w:rPr>
    </w:lvl>
    <w:lvl w:ilvl="1" w:tentative="0">
      <w:start w:val="2"/>
      <w:numFmt w:val="decimal"/>
      <w:lvlText w:val="%1.%2"/>
      <w:lvlJc w:val="left"/>
      <w:pPr>
        <w:ind w:left="600" w:hanging="60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7">
    <w:nsid w:val="71F0C005"/>
    <w:multiLevelType w:val="multilevel"/>
    <w:tmpl w:val="71F0C005"/>
    <w:lvl w:ilvl="0" w:tentative="0">
      <w:start w:val="1"/>
      <w:numFmt w:val="decimal"/>
      <w:lvlText w:val="%1"/>
      <w:lvlJc w:val="left"/>
      <w:pPr>
        <w:ind w:left="454" w:hanging="420"/>
      </w:pPr>
      <w:rPr>
        <w:rFonts w:hint="eastAsia"/>
      </w:rPr>
    </w:lvl>
    <w:lvl w:ilvl="1" w:tentative="0">
      <w:start w:val="1"/>
      <w:numFmt w:val="lowerLetter"/>
      <w:lvlText w:val="%2)"/>
      <w:lvlJc w:val="left"/>
      <w:pPr>
        <w:ind w:left="732" w:hanging="420"/>
      </w:pPr>
    </w:lvl>
    <w:lvl w:ilvl="2" w:tentative="0">
      <w:start w:val="1"/>
      <w:numFmt w:val="lowerRoman"/>
      <w:lvlText w:val="%3."/>
      <w:lvlJc w:val="right"/>
      <w:pPr>
        <w:ind w:left="1152" w:hanging="420"/>
      </w:pPr>
    </w:lvl>
    <w:lvl w:ilvl="3" w:tentative="0">
      <w:start w:val="1"/>
      <w:numFmt w:val="decimal"/>
      <w:lvlText w:val="%4."/>
      <w:lvlJc w:val="left"/>
      <w:pPr>
        <w:ind w:left="1572" w:hanging="420"/>
      </w:pPr>
    </w:lvl>
    <w:lvl w:ilvl="4" w:tentative="0">
      <w:start w:val="1"/>
      <w:numFmt w:val="lowerLetter"/>
      <w:lvlText w:val="%5)"/>
      <w:lvlJc w:val="left"/>
      <w:pPr>
        <w:ind w:left="1992" w:hanging="420"/>
      </w:pPr>
    </w:lvl>
    <w:lvl w:ilvl="5" w:tentative="0">
      <w:start w:val="1"/>
      <w:numFmt w:val="lowerRoman"/>
      <w:lvlText w:val="%6."/>
      <w:lvlJc w:val="right"/>
      <w:pPr>
        <w:ind w:left="2412" w:hanging="420"/>
      </w:pPr>
    </w:lvl>
    <w:lvl w:ilvl="6" w:tentative="0">
      <w:start w:val="1"/>
      <w:numFmt w:val="decimal"/>
      <w:lvlText w:val="%7."/>
      <w:lvlJc w:val="left"/>
      <w:pPr>
        <w:ind w:left="2832" w:hanging="420"/>
      </w:pPr>
    </w:lvl>
    <w:lvl w:ilvl="7" w:tentative="0">
      <w:start w:val="1"/>
      <w:numFmt w:val="lowerLetter"/>
      <w:lvlText w:val="%8)"/>
      <w:lvlJc w:val="left"/>
      <w:pPr>
        <w:ind w:left="3252" w:hanging="420"/>
      </w:pPr>
    </w:lvl>
    <w:lvl w:ilvl="8" w:tentative="0">
      <w:start w:val="1"/>
      <w:numFmt w:val="lowerRoman"/>
      <w:lvlText w:val="%9."/>
      <w:lvlJc w:val="right"/>
      <w:pPr>
        <w:ind w:left="3672" w:hanging="420"/>
      </w:pPr>
    </w:lvl>
  </w:abstractNum>
  <w:num w:numId="1">
    <w:abstractNumId w:val="6"/>
  </w:num>
  <w:num w:numId="2">
    <w:abstractNumId w:val="4"/>
  </w:num>
  <w:num w:numId="3">
    <w:abstractNumId w:val="7"/>
  </w:num>
  <w:num w:numId="4">
    <w:abstractNumId w:val="5"/>
  </w:num>
  <w:num w:numId="5">
    <w:abstractNumId w:val="3"/>
  </w:num>
  <w:num w:numId="6">
    <w:abstractNumId w:val="0"/>
  </w:num>
  <w:num w:numId="7">
    <w:abstractNumId w:val="1"/>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NGLING">
    <w15:presenceInfo w15:providerId="None" w15:userId="HUANG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AwMmRkZmQyYmU4Y2MwNWY2OGNjNjE0NzYzOGNjNmUifQ=="/>
  </w:docVars>
  <w:rsids>
    <w:rsidRoot w:val="003C74BD"/>
    <w:rsid w:val="00007CA2"/>
    <w:rsid w:val="00071512"/>
    <w:rsid w:val="00077054"/>
    <w:rsid w:val="00081510"/>
    <w:rsid w:val="000A6178"/>
    <w:rsid w:val="000B54EA"/>
    <w:rsid w:val="000C18F2"/>
    <w:rsid w:val="000C6C47"/>
    <w:rsid w:val="000F390E"/>
    <w:rsid w:val="0015064F"/>
    <w:rsid w:val="00182083"/>
    <w:rsid w:val="001939E1"/>
    <w:rsid w:val="00197014"/>
    <w:rsid w:val="001C28D1"/>
    <w:rsid w:val="001D1BC8"/>
    <w:rsid w:val="001F3D85"/>
    <w:rsid w:val="00236BD4"/>
    <w:rsid w:val="00237AA6"/>
    <w:rsid w:val="00253F13"/>
    <w:rsid w:val="00291955"/>
    <w:rsid w:val="002D5FC5"/>
    <w:rsid w:val="00302CFC"/>
    <w:rsid w:val="0032410C"/>
    <w:rsid w:val="00337DF2"/>
    <w:rsid w:val="003803D7"/>
    <w:rsid w:val="00385F6D"/>
    <w:rsid w:val="003C74BD"/>
    <w:rsid w:val="003D071E"/>
    <w:rsid w:val="003D730F"/>
    <w:rsid w:val="003F116D"/>
    <w:rsid w:val="003F5D94"/>
    <w:rsid w:val="00401F12"/>
    <w:rsid w:val="00404BE6"/>
    <w:rsid w:val="00426C07"/>
    <w:rsid w:val="00452B94"/>
    <w:rsid w:val="00452CF8"/>
    <w:rsid w:val="00460ACD"/>
    <w:rsid w:val="00475A0A"/>
    <w:rsid w:val="00492B9D"/>
    <w:rsid w:val="004C117C"/>
    <w:rsid w:val="004F5D64"/>
    <w:rsid w:val="00553A86"/>
    <w:rsid w:val="005A4ECE"/>
    <w:rsid w:val="005A50A7"/>
    <w:rsid w:val="005B5733"/>
    <w:rsid w:val="005B6C26"/>
    <w:rsid w:val="005B7C24"/>
    <w:rsid w:val="005C2DB8"/>
    <w:rsid w:val="005F0FBD"/>
    <w:rsid w:val="0061294B"/>
    <w:rsid w:val="0064466C"/>
    <w:rsid w:val="00661DE1"/>
    <w:rsid w:val="0066510B"/>
    <w:rsid w:val="00671E6A"/>
    <w:rsid w:val="00676ECB"/>
    <w:rsid w:val="006B45B4"/>
    <w:rsid w:val="006C2466"/>
    <w:rsid w:val="006C41C0"/>
    <w:rsid w:val="006D6CEB"/>
    <w:rsid w:val="006E7573"/>
    <w:rsid w:val="00713822"/>
    <w:rsid w:val="00714F82"/>
    <w:rsid w:val="007277F0"/>
    <w:rsid w:val="00733E33"/>
    <w:rsid w:val="007347C4"/>
    <w:rsid w:val="007748D7"/>
    <w:rsid w:val="007C1357"/>
    <w:rsid w:val="007D02EC"/>
    <w:rsid w:val="007F6007"/>
    <w:rsid w:val="00812B22"/>
    <w:rsid w:val="0082018B"/>
    <w:rsid w:val="00834277"/>
    <w:rsid w:val="00845042"/>
    <w:rsid w:val="0085695B"/>
    <w:rsid w:val="00881DFB"/>
    <w:rsid w:val="00893DAB"/>
    <w:rsid w:val="008A3A2D"/>
    <w:rsid w:val="008B2649"/>
    <w:rsid w:val="008C7C3D"/>
    <w:rsid w:val="008D19D5"/>
    <w:rsid w:val="008E4F9D"/>
    <w:rsid w:val="008F2AB6"/>
    <w:rsid w:val="009009F1"/>
    <w:rsid w:val="009112A6"/>
    <w:rsid w:val="00951E85"/>
    <w:rsid w:val="009567D7"/>
    <w:rsid w:val="009605A4"/>
    <w:rsid w:val="009A0954"/>
    <w:rsid w:val="009A0999"/>
    <w:rsid w:val="009A5A94"/>
    <w:rsid w:val="009A6456"/>
    <w:rsid w:val="00A15EA7"/>
    <w:rsid w:val="00A26E5A"/>
    <w:rsid w:val="00A47D0F"/>
    <w:rsid w:val="00A50EB5"/>
    <w:rsid w:val="00A70781"/>
    <w:rsid w:val="00AC6C27"/>
    <w:rsid w:val="00AD4E57"/>
    <w:rsid w:val="00AD66D7"/>
    <w:rsid w:val="00AE0372"/>
    <w:rsid w:val="00B00178"/>
    <w:rsid w:val="00B02A1E"/>
    <w:rsid w:val="00B065AD"/>
    <w:rsid w:val="00B20FD2"/>
    <w:rsid w:val="00B3661A"/>
    <w:rsid w:val="00B55103"/>
    <w:rsid w:val="00B93761"/>
    <w:rsid w:val="00BA41F0"/>
    <w:rsid w:val="00BD0248"/>
    <w:rsid w:val="00BF70D9"/>
    <w:rsid w:val="00C004B3"/>
    <w:rsid w:val="00C12631"/>
    <w:rsid w:val="00C344FC"/>
    <w:rsid w:val="00C3588F"/>
    <w:rsid w:val="00C56DE8"/>
    <w:rsid w:val="00C62C95"/>
    <w:rsid w:val="00C85A93"/>
    <w:rsid w:val="00CA3448"/>
    <w:rsid w:val="00CD7F09"/>
    <w:rsid w:val="00D320DD"/>
    <w:rsid w:val="00D33D6E"/>
    <w:rsid w:val="00D33E2E"/>
    <w:rsid w:val="00D36334"/>
    <w:rsid w:val="00D41188"/>
    <w:rsid w:val="00D47E1B"/>
    <w:rsid w:val="00D5028A"/>
    <w:rsid w:val="00D50483"/>
    <w:rsid w:val="00D86719"/>
    <w:rsid w:val="00D95B51"/>
    <w:rsid w:val="00D96A39"/>
    <w:rsid w:val="00D9722D"/>
    <w:rsid w:val="00DA1F51"/>
    <w:rsid w:val="00DC7704"/>
    <w:rsid w:val="00DD27F0"/>
    <w:rsid w:val="00DE3C5E"/>
    <w:rsid w:val="00DE4F2B"/>
    <w:rsid w:val="00E25196"/>
    <w:rsid w:val="00E34EF8"/>
    <w:rsid w:val="00E67DFB"/>
    <w:rsid w:val="00E75848"/>
    <w:rsid w:val="00E767E9"/>
    <w:rsid w:val="00E82BBD"/>
    <w:rsid w:val="00E857E0"/>
    <w:rsid w:val="00E863A2"/>
    <w:rsid w:val="00EA7BF8"/>
    <w:rsid w:val="00ED55C9"/>
    <w:rsid w:val="00EE0F5B"/>
    <w:rsid w:val="00EE272B"/>
    <w:rsid w:val="00EF77BB"/>
    <w:rsid w:val="00F23CD2"/>
    <w:rsid w:val="00F27BE0"/>
    <w:rsid w:val="00F53F6D"/>
    <w:rsid w:val="00F54B00"/>
    <w:rsid w:val="00F5539D"/>
    <w:rsid w:val="00F625E1"/>
    <w:rsid w:val="00F63004"/>
    <w:rsid w:val="00F93F67"/>
    <w:rsid w:val="00FA5B6F"/>
    <w:rsid w:val="00FB0B88"/>
    <w:rsid w:val="00FB5AEA"/>
    <w:rsid w:val="00FC4E4F"/>
    <w:rsid w:val="12101836"/>
    <w:rsid w:val="1B832D54"/>
    <w:rsid w:val="253C009D"/>
    <w:rsid w:val="7F560C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0" w:name="index heading"/>
    <w:lsdException w:qFormat="1" w:uiPriority="0" w:name="caption"/>
    <w:lsdException w:uiPriority="99"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0"/>
    <w:pPr>
      <w:autoSpaceDE w:val="0"/>
      <w:autoSpaceDN w:val="0"/>
      <w:spacing w:line="360" w:lineRule="auto"/>
      <w:jc w:val="center"/>
      <w:outlineLvl w:val="0"/>
    </w:pPr>
    <w:rPr>
      <w:rFonts w:ascii="宋体" w:hAnsi="宋体"/>
      <w:kern w:val="0"/>
      <w:sz w:val="60"/>
      <w:szCs w:val="60"/>
      <w:lang w:eastAsia="en-US"/>
    </w:rPr>
  </w:style>
  <w:style w:type="paragraph" w:styleId="3">
    <w:name w:val="heading 2"/>
    <w:basedOn w:val="1"/>
    <w:next w:val="1"/>
    <w:link w:val="40"/>
    <w:qFormat/>
    <w:uiPriority w:val="9"/>
    <w:pPr>
      <w:autoSpaceDE w:val="0"/>
      <w:autoSpaceDN w:val="0"/>
      <w:jc w:val="left"/>
      <w:outlineLvl w:val="1"/>
    </w:pPr>
    <w:rPr>
      <w:rFonts w:ascii="宋体" w:hAnsi="宋体"/>
      <w:kern w:val="0"/>
      <w:sz w:val="40"/>
      <w:szCs w:val="40"/>
      <w:lang w:eastAsia="en-US"/>
    </w:rPr>
  </w:style>
  <w:style w:type="paragraph" w:styleId="4">
    <w:name w:val="heading 3"/>
    <w:basedOn w:val="1"/>
    <w:next w:val="1"/>
    <w:link w:val="41"/>
    <w:qFormat/>
    <w:uiPriority w:val="9"/>
    <w:pPr>
      <w:autoSpaceDE w:val="0"/>
      <w:autoSpaceDN w:val="0"/>
      <w:spacing w:line="360" w:lineRule="auto"/>
      <w:ind w:left="2041"/>
      <w:jc w:val="left"/>
      <w:outlineLvl w:val="2"/>
    </w:pPr>
    <w:rPr>
      <w:rFonts w:ascii="宋体" w:hAnsi="宋体"/>
      <w:kern w:val="0"/>
      <w:sz w:val="34"/>
      <w:szCs w:val="34"/>
      <w:lang w:eastAsia="en-US"/>
    </w:rPr>
  </w:style>
  <w:style w:type="paragraph" w:styleId="5">
    <w:name w:val="heading 4"/>
    <w:basedOn w:val="1"/>
    <w:next w:val="1"/>
    <w:link w:val="42"/>
    <w:qFormat/>
    <w:uiPriority w:val="0"/>
    <w:pPr>
      <w:autoSpaceDE w:val="0"/>
      <w:autoSpaceDN w:val="0"/>
      <w:ind w:left="2268"/>
      <w:jc w:val="center"/>
      <w:outlineLvl w:val="3"/>
    </w:pPr>
    <w:rPr>
      <w:rFonts w:ascii="宋体" w:hAnsi="宋体"/>
      <w:kern w:val="0"/>
      <w:sz w:val="24"/>
      <w:szCs w:val="30"/>
      <w:lang w:eastAsia="en-US"/>
    </w:rPr>
  </w:style>
  <w:style w:type="paragraph" w:styleId="6">
    <w:name w:val="heading 5"/>
    <w:basedOn w:val="1"/>
    <w:next w:val="1"/>
    <w:link w:val="43"/>
    <w:qFormat/>
    <w:uiPriority w:val="0"/>
    <w:pPr>
      <w:autoSpaceDE w:val="0"/>
      <w:autoSpaceDN w:val="0"/>
      <w:spacing w:line="360" w:lineRule="auto"/>
      <w:ind w:left="600" w:leftChars="600"/>
      <w:jc w:val="left"/>
      <w:outlineLvl w:val="4"/>
    </w:pPr>
    <w:rPr>
      <w:rFonts w:eastAsia="Times New Roman"/>
      <w:kern w:val="0"/>
      <w:sz w:val="24"/>
      <w:lang w:eastAsia="en-US"/>
    </w:rPr>
  </w:style>
  <w:style w:type="paragraph" w:styleId="7">
    <w:name w:val="heading 6"/>
    <w:basedOn w:val="1"/>
    <w:next w:val="1"/>
    <w:link w:val="44"/>
    <w:qFormat/>
    <w:uiPriority w:val="0"/>
    <w:pPr>
      <w:autoSpaceDE w:val="0"/>
      <w:autoSpaceDN w:val="0"/>
      <w:spacing w:line="360" w:lineRule="auto"/>
      <w:ind w:left="978" w:leftChars="700" w:hanging="278"/>
      <w:jc w:val="left"/>
      <w:outlineLvl w:val="5"/>
    </w:pPr>
    <w:rPr>
      <w:rFonts w:ascii="宋体" w:hAnsi="宋体"/>
      <w:bCs/>
      <w:kern w:val="0"/>
      <w:sz w:val="24"/>
      <w:szCs w:val="20"/>
      <w:lang w:eastAsia="en-US"/>
    </w:rPr>
  </w:style>
  <w:style w:type="paragraph" w:styleId="8">
    <w:name w:val="heading 7"/>
    <w:basedOn w:val="1"/>
    <w:next w:val="1"/>
    <w:link w:val="45"/>
    <w:qFormat/>
    <w:uiPriority w:val="0"/>
    <w:pPr>
      <w:keepNext/>
      <w:keepLines/>
      <w:widowControl/>
      <w:tabs>
        <w:tab w:val="left" w:pos="2520"/>
      </w:tabs>
      <w:spacing w:before="240" w:after="64" w:line="317" w:lineRule="auto"/>
      <w:ind w:left="1296" w:hanging="1296"/>
      <w:jc w:val="left"/>
      <w:outlineLvl w:val="6"/>
    </w:pPr>
    <w:rPr>
      <w:b/>
      <w:bCs/>
      <w:kern w:val="0"/>
      <w:sz w:val="24"/>
      <w:lang w:eastAsia="en-US"/>
    </w:rPr>
  </w:style>
  <w:style w:type="paragraph" w:styleId="9">
    <w:name w:val="heading 8"/>
    <w:basedOn w:val="1"/>
    <w:next w:val="1"/>
    <w:link w:val="46"/>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lang w:eastAsia="en-US"/>
    </w:rPr>
  </w:style>
  <w:style w:type="paragraph" w:styleId="10">
    <w:name w:val="heading 9"/>
    <w:basedOn w:val="1"/>
    <w:next w:val="1"/>
    <w:link w:val="47"/>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Cs w:val="21"/>
      <w:lang w:eastAsia="en-US"/>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53"/>
    <w:qFormat/>
    <w:uiPriority w:val="0"/>
    <w:pPr>
      <w:shd w:val="clear" w:color="auto" w:fill="000080"/>
    </w:pPr>
    <w:rPr>
      <w:lang w:eastAsia="en-US"/>
    </w:rPr>
  </w:style>
  <w:style w:type="paragraph" w:styleId="12">
    <w:name w:val="annotation text"/>
    <w:basedOn w:val="1"/>
    <w:link w:val="55"/>
    <w:qFormat/>
    <w:uiPriority w:val="0"/>
    <w:pPr>
      <w:jc w:val="left"/>
    </w:pPr>
    <w:rPr>
      <w:rFonts w:ascii="宋体" w:hAnsi="宋体"/>
      <w:kern w:val="0"/>
      <w:sz w:val="20"/>
      <w:szCs w:val="20"/>
      <w:lang w:eastAsia="en-US"/>
    </w:rPr>
  </w:style>
  <w:style w:type="paragraph" w:styleId="13">
    <w:name w:val="Body Text 3"/>
    <w:basedOn w:val="1"/>
    <w:link w:val="56"/>
    <w:qFormat/>
    <w:uiPriority w:val="0"/>
    <w:pPr>
      <w:spacing w:line="500" w:lineRule="exact"/>
    </w:pPr>
    <w:rPr>
      <w:rFonts w:eastAsia="仿宋_GB2312"/>
      <w:sz w:val="28"/>
      <w:szCs w:val="20"/>
      <w:lang w:eastAsia="en-US"/>
    </w:rPr>
  </w:style>
  <w:style w:type="paragraph" w:styleId="14">
    <w:name w:val="Body Text"/>
    <w:basedOn w:val="1"/>
    <w:link w:val="58"/>
    <w:qFormat/>
    <w:uiPriority w:val="0"/>
    <w:pPr>
      <w:autoSpaceDE w:val="0"/>
      <w:autoSpaceDN w:val="0"/>
      <w:jc w:val="left"/>
    </w:pPr>
    <w:rPr>
      <w:rFonts w:ascii="宋体" w:hAnsi="宋体"/>
      <w:kern w:val="0"/>
      <w:sz w:val="20"/>
      <w:szCs w:val="20"/>
      <w:lang w:eastAsia="en-US"/>
    </w:rPr>
  </w:style>
  <w:style w:type="paragraph" w:styleId="15">
    <w:name w:val="Body Text Indent"/>
    <w:basedOn w:val="1"/>
    <w:link w:val="59"/>
    <w:unhideWhenUsed/>
    <w:qFormat/>
    <w:uiPriority w:val="99"/>
    <w:pPr>
      <w:autoSpaceDE w:val="0"/>
      <w:autoSpaceDN w:val="0"/>
      <w:spacing w:after="120"/>
      <w:ind w:left="420" w:leftChars="200"/>
      <w:jc w:val="left"/>
    </w:pPr>
    <w:rPr>
      <w:rFonts w:ascii="宋体" w:hAnsi="宋体"/>
      <w:kern w:val="0"/>
      <w:sz w:val="20"/>
      <w:szCs w:val="20"/>
      <w:lang w:eastAsia="en-US"/>
    </w:rPr>
  </w:style>
  <w:style w:type="paragraph" w:styleId="16">
    <w:name w:val="Plain Text"/>
    <w:basedOn w:val="1"/>
    <w:next w:val="5"/>
    <w:link w:val="52"/>
    <w:qFormat/>
    <w:uiPriority w:val="0"/>
    <w:rPr>
      <w:rFonts w:ascii="宋体" w:hAnsi="Courier New"/>
      <w:sz w:val="24"/>
    </w:rPr>
  </w:style>
  <w:style w:type="paragraph" w:styleId="17">
    <w:name w:val="Date"/>
    <w:basedOn w:val="1"/>
    <w:next w:val="1"/>
    <w:link w:val="60"/>
    <w:unhideWhenUsed/>
    <w:qFormat/>
    <w:uiPriority w:val="99"/>
    <w:pPr>
      <w:autoSpaceDE w:val="0"/>
      <w:autoSpaceDN w:val="0"/>
      <w:ind w:left="100" w:leftChars="2500"/>
      <w:jc w:val="left"/>
    </w:pPr>
    <w:rPr>
      <w:rFonts w:ascii="宋体" w:hAnsi="宋体"/>
      <w:kern w:val="0"/>
      <w:sz w:val="20"/>
      <w:szCs w:val="20"/>
      <w:lang w:eastAsia="en-US"/>
    </w:rPr>
  </w:style>
  <w:style w:type="paragraph" w:styleId="18">
    <w:name w:val="Body Text Indent 2"/>
    <w:basedOn w:val="1"/>
    <w:link w:val="61"/>
    <w:qFormat/>
    <w:uiPriority w:val="0"/>
    <w:pPr>
      <w:spacing w:after="120" w:line="480" w:lineRule="auto"/>
      <w:ind w:left="420" w:leftChars="200"/>
    </w:pPr>
    <w:rPr>
      <w:lang w:eastAsia="en-US"/>
    </w:rPr>
  </w:style>
  <w:style w:type="paragraph" w:styleId="19">
    <w:name w:val="Balloon Text"/>
    <w:basedOn w:val="1"/>
    <w:link w:val="48"/>
    <w:qFormat/>
    <w:uiPriority w:val="0"/>
    <w:rPr>
      <w:sz w:val="18"/>
      <w:szCs w:val="18"/>
    </w:rPr>
  </w:style>
  <w:style w:type="paragraph" w:styleId="20">
    <w:name w:val="footer"/>
    <w:basedOn w:val="1"/>
    <w:link w:val="63"/>
    <w:unhideWhenUsed/>
    <w:qFormat/>
    <w:uiPriority w:val="99"/>
    <w:pPr>
      <w:tabs>
        <w:tab w:val="center" w:pos="4153"/>
        <w:tab w:val="right" w:pos="8306"/>
      </w:tabs>
      <w:autoSpaceDE w:val="0"/>
      <w:autoSpaceDN w:val="0"/>
      <w:snapToGrid w:val="0"/>
      <w:jc w:val="left"/>
    </w:pPr>
    <w:rPr>
      <w:rFonts w:ascii="宋体" w:hAnsi="宋体"/>
      <w:kern w:val="0"/>
      <w:sz w:val="18"/>
      <w:szCs w:val="18"/>
      <w:lang w:eastAsia="en-US"/>
    </w:rPr>
  </w:style>
  <w:style w:type="paragraph" w:styleId="21">
    <w:name w:val="header"/>
    <w:basedOn w:val="1"/>
    <w:link w:val="64"/>
    <w:unhideWhenUsed/>
    <w:qFormat/>
    <w:uiPriority w:val="0"/>
    <w:pPr>
      <w:pBdr>
        <w:bottom w:val="single" w:color="auto" w:sz="6" w:space="1"/>
      </w:pBdr>
      <w:tabs>
        <w:tab w:val="center" w:pos="4153"/>
        <w:tab w:val="right" w:pos="8306"/>
      </w:tabs>
      <w:autoSpaceDE w:val="0"/>
      <w:autoSpaceDN w:val="0"/>
      <w:snapToGrid w:val="0"/>
      <w:jc w:val="center"/>
    </w:pPr>
    <w:rPr>
      <w:rFonts w:ascii="宋体" w:hAnsi="宋体"/>
      <w:kern w:val="0"/>
      <w:sz w:val="18"/>
      <w:szCs w:val="18"/>
      <w:lang w:eastAsia="en-US"/>
    </w:rPr>
  </w:style>
  <w:style w:type="paragraph" w:styleId="22">
    <w:name w:val="footnote text"/>
    <w:basedOn w:val="1"/>
    <w:link w:val="65"/>
    <w:qFormat/>
    <w:uiPriority w:val="0"/>
    <w:pPr>
      <w:snapToGrid w:val="0"/>
      <w:jc w:val="left"/>
    </w:pPr>
    <w:rPr>
      <w:sz w:val="18"/>
      <w:szCs w:val="18"/>
    </w:rPr>
  </w:style>
  <w:style w:type="paragraph" w:styleId="23">
    <w:name w:val="Body Text Indent 3"/>
    <w:basedOn w:val="1"/>
    <w:link w:val="66"/>
    <w:qFormat/>
    <w:uiPriority w:val="0"/>
    <w:pPr>
      <w:spacing w:after="120"/>
      <w:ind w:left="420" w:leftChars="200"/>
    </w:pPr>
    <w:rPr>
      <w:sz w:val="16"/>
      <w:szCs w:val="16"/>
      <w:lang w:eastAsia="en-US"/>
    </w:rPr>
  </w:style>
  <w:style w:type="paragraph" w:styleId="24">
    <w:name w:val="Body Text 2"/>
    <w:basedOn w:val="1"/>
    <w:link w:val="68"/>
    <w:qFormat/>
    <w:uiPriority w:val="0"/>
    <w:pPr>
      <w:jc w:val="center"/>
    </w:pPr>
    <w:rPr>
      <w:rFonts w:hAnsi="宋体"/>
      <w:lang w:eastAsia="en-US"/>
    </w:rPr>
  </w:style>
  <w:style w:type="paragraph" w:styleId="25">
    <w:name w:val="Normal (Web)"/>
    <w:basedOn w:val="1"/>
    <w:qFormat/>
    <w:uiPriority w:val="99"/>
    <w:pPr>
      <w:widowControl/>
      <w:spacing w:before="100" w:beforeAutospacing="1" w:after="100" w:afterAutospacing="1"/>
      <w:jc w:val="left"/>
    </w:pPr>
    <w:rPr>
      <w:rFonts w:ascii="宋体" w:hAnsi="宋体"/>
      <w:kern w:val="0"/>
      <w:sz w:val="24"/>
    </w:rPr>
  </w:style>
  <w:style w:type="paragraph" w:styleId="26">
    <w:name w:val="index 1"/>
    <w:basedOn w:val="1"/>
    <w:next w:val="1"/>
    <w:qFormat/>
    <w:uiPriority w:val="0"/>
    <w:rPr>
      <w:rFonts w:ascii="宋体" w:hAnsi="宋体"/>
      <w:bCs/>
      <w:szCs w:val="28"/>
    </w:rPr>
  </w:style>
  <w:style w:type="paragraph" w:styleId="27">
    <w:name w:val="Title"/>
    <w:basedOn w:val="1"/>
    <w:next w:val="1"/>
    <w:link w:val="70"/>
    <w:qFormat/>
    <w:uiPriority w:val="0"/>
    <w:pPr>
      <w:spacing w:before="240" w:after="60"/>
      <w:jc w:val="center"/>
      <w:outlineLvl w:val="0"/>
    </w:pPr>
    <w:rPr>
      <w:rFonts w:ascii="Cambria" w:hAnsi="Cambria"/>
      <w:b/>
      <w:bCs/>
      <w:sz w:val="32"/>
      <w:szCs w:val="32"/>
      <w:lang w:eastAsia="en-US"/>
    </w:rPr>
  </w:style>
  <w:style w:type="paragraph" w:styleId="28">
    <w:name w:val="annotation subject"/>
    <w:basedOn w:val="12"/>
    <w:next w:val="12"/>
    <w:link w:val="72"/>
    <w:unhideWhenUsed/>
    <w:qFormat/>
    <w:uiPriority w:val="0"/>
    <w:pPr>
      <w:autoSpaceDE w:val="0"/>
      <w:autoSpaceDN w:val="0"/>
    </w:pPr>
    <w:rPr>
      <w:b/>
      <w:bCs/>
    </w:rPr>
  </w:style>
  <w:style w:type="paragraph" w:styleId="29">
    <w:name w:val="Body Text First Indent 2"/>
    <w:basedOn w:val="15"/>
    <w:next w:val="1"/>
    <w:link w:val="73"/>
    <w:qFormat/>
    <w:uiPriority w:val="99"/>
    <w:pPr>
      <w:autoSpaceDE/>
      <w:autoSpaceDN/>
      <w:ind w:firstLine="420" w:firstLineChars="200"/>
    </w:pPr>
  </w:style>
  <w:style w:type="table" w:styleId="31">
    <w:name w:val="Table Grid"/>
    <w:basedOn w:val="3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3">
    <w:name w:val="page number"/>
    <w:qFormat/>
    <w:uiPriority w:val="99"/>
  </w:style>
  <w:style w:type="character" w:styleId="34">
    <w:name w:val="FollowedHyperlink"/>
    <w:unhideWhenUsed/>
    <w:qFormat/>
    <w:uiPriority w:val="99"/>
    <w:rPr>
      <w:color w:val="800080"/>
      <w:u w:val="single"/>
    </w:rPr>
  </w:style>
  <w:style w:type="character" w:styleId="35">
    <w:name w:val="Emphasis"/>
    <w:qFormat/>
    <w:uiPriority w:val="20"/>
    <w:rPr>
      <w:i/>
    </w:rPr>
  </w:style>
  <w:style w:type="character" w:styleId="36">
    <w:name w:val="Hyperlink"/>
    <w:unhideWhenUsed/>
    <w:qFormat/>
    <w:uiPriority w:val="99"/>
    <w:rPr>
      <w:color w:val="0000FF"/>
      <w:u w:val="single"/>
    </w:rPr>
  </w:style>
  <w:style w:type="character" w:styleId="37">
    <w:name w:val="annotation reference"/>
    <w:qFormat/>
    <w:uiPriority w:val="0"/>
    <w:rPr>
      <w:rFonts w:cs="Times New Roman"/>
      <w:sz w:val="21"/>
      <w:szCs w:val="21"/>
    </w:rPr>
  </w:style>
  <w:style w:type="character" w:styleId="38">
    <w:name w:val="footnote reference"/>
    <w:qFormat/>
    <w:uiPriority w:val="0"/>
    <w:rPr>
      <w:vertAlign w:val="superscript"/>
    </w:rPr>
  </w:style>
  <w:style w:type="character" w:customStyle="1" w:styleId="39">
    <w:name w:val="标题 1 Char"/>
    <w:link w:val="2"/>
    <w:qFormat/>
    <w:uiPriority w:val="0"/>
    <w:rPr>
      <w:rFonts w:ascii="宋体" w:hAnsi="宋体"/>
      <w:sz w:val="60"/>
      <w:szCs w:val="60"/>
      <w:lang w:eastAsia="en-US"/>
    </w:rPr>
  </w:style>
  <w:style w:type="character" w:customStyle="1" w:styleId="40">
    <w:name w:val="标题 2 Char"/>
    <w:link w:val="3"/>
    <w:qFormat/>
    <w:uiPriority w:val="9"/>
    <w:rPr>
      <w:rFonts w:ascii="宋体" w:hAnsi="宋体"/>
      <w:sz w:val="40"/>
      <w:szCs w:val="40"/>
      <w:lang w:eastAsia="en-US"/>
    </w:rPr>
  </w:style>
  <w:style w:type="character" w:customStyle="1" w:styleId="41">
    <w:name w:val="标题 3 Char"/>
    <w:link w:val="4"/>
    <w:qFormat/>
    <w:uiPriority w:val="9"/>
    <w:rPr>
      <w:rFonts w:ascii="宋体" w:hAnsi="宋体"/>
      <w:sz w:val="34"/>
      <w:szCs w:val="34"/>
      <w:lang w:eastAsia="en-US"/>
    </w:rPr>
  </w:style>
  <w:style w:type="character" w:customStyle="1" w:styleId="42">
    <w:name w:val="标题 4 Char"/>
    <w:link w:val="5"/>
    <w:qFormat/>
    <w:uiPriority w:val="0"/>
    <w:rPr>
      <w:rFonts w:ascii="宋体" w:hAnsi="宋体"/>
      <w:sz w:val="24"/>
      <w:szCs w:val="30"/>
      <w:lang w:eastAsia="en-US"/>
    </w:rPr>
  </w:style>
  <w:style w:type="character" w:customStyle="1" w:styleId="43">
    <w:name w:val="标题 5 Char"/>
    <w:link w:val="6"/>
    <w:qFormat/>
    <w:uiPriority w:val="0"/>
    <w:rPr>
      <w:rFonts w:eastAsia="Times New Roman"/>
      <w:sz w:val="24"/>
      <w:szCs w:val="24"/>
      <w:lang w:eastAsia="en-US"/>
    </w:rPr>
  </w:style>
  <w:style w:type="character" w:customStyle="1" w:styleId="44">
    <w:name w:val="标题 6 Char"/>
    <w:link w:val="7"/>
    <w:qFormat/>
    <w:uiPriority w:val="0"/>
    <w:rPr>
      <w:rFonts w:ascii="宋体" w:hAnsi="宋体"/>
      <w:bCs/>
      <w:sz w:val="24"/>
      <w:lang w:eastAsia="en-US"/>
    </w:rPr>
  </w:style>
  <w:style w:type="character" w:customStyle="1" w:styleId="45">
    <w:name w:val="标题 7 Char1"/>
    <w:link w:val="8"/>
    <w:qFormat/>
    <w:uiPriority w:val="0"/>
    <w:rPr>
      <w:b/>
      <w:bCs/>
      <w:sz w:val="24"/>
      <w:szCs w:val="24"/>
      <w:lang w:eastAsia="en-US"/>
    </w:rPr>
  </w:style>
  <w:style w:type="character" w:customStyle="1" w:styleId="46">
    <w:name w:val="标题 8 Char1"/>
    <w:link w:val="9"/>
    <w:qFormat/>
    <w:uiPriority w:val="0"/>
    <w:rPr>
      <w:rFonts w:ascii="Arial" w:hAnsi="Arial" w:eastAsia="黑体"/>
      <w:sz w:val="24"/>
      <w:szCs w:val="24"/>
      <w:lang w:eastAsia="en-US"/>
    </w:rPr>
  </w:style>
  <w:style w:type="character" w:customStyle="1" w:styleId="47">
    <w:name w:val="标题 9 Char1"/>
    <w:link w:val="10"/>
    <w:qFormat/>
    <w:uiPriority w:val="0"/>
    <w:rPr>
      <w:rFonts w:ascii="Arial" w:hAnsi="Arial" w:eastAsia="黑体"/>
      <w:sz w:val="21"/>
      <w:szCs w:val="21"/>
      <w:lang w:eastAsia="en-US"/>
    </w:rPr>
  </w:style>
  <w:style w:type="character" w:customStyle="1" w:styleId="48">
    <w:name w:val="批注框文本 Char"/>
    <w:link w:val="19"/>
    <w:qFormat/>
    <w:uiPriority w:val="0"/>
    <w:rPr>
      <w:kern w:val="2"/>
      <w:sz w:val="18"/>
      <w:szCs w:val="18"/>
    </w:rPr>
  </w:style>
  <w:style w:type="character" w:customStyle="1" w:styleId="49">
    <w:name w:val="标题 7 Char"/>
    <w:semiHidden/>
    <w:qFormat/>
    <w:uiPriority w:val="9"/>
    <w:rPr>
      <w:b/>
      <w:bCs/>
      <w:kern w:val="2"/>
      <w:sz w:val="24"/>
      <w:szCs w:val="24"/>
    </w:rPr>
  </w:style>
  <w:style w:type="character" w:customStyle="1" w:styleId="50">
    <w:name w:val="标题 8 Char"/>
    <w:semiHidden/>
    <w:qFormat/>
    <w:uiPriority w:val="9"/>
    <w:rPr>
      <w:rFonts w:ascii="Cambria" w:hAnsi="Cambria" w:eastAsia="宋体" w:cs="Times New Roman"/>
      <w:kern w:val="2"/>
      <w:sz w:val="24"/>
      <w:szCs w:val="24"/>
    </w:rPr>
  </w:style>
  <w:style w:type="character" w:customStyle="1" w:styleId="51">
    <w:name w:val="标题 9 Char"/>
    <w:semiHidden/>
    <w:qFormat/>
    <w:uiPriority w:val="9"/>
    <w:rPr>
      <w:rFonts w:ascii="Cambria" w:hAnsi="Cambria" w:eastAsia="宋体" w:cs="Times New Roman"/>
      <w:kern w:val="2"/>
      <w:sz w:val="21"/>
      <w:szCs w:val="21"/>
    </w:rPr>
  </w:style>
  <w:style w:type="character" w:customStyle="1" w:styleId="52">
    <w:name w:val="纯文本 Char"/>
    <w:link w:val="16"/>
    <w:qFormat/>
    <w:uiPriority w:val="0"/>
    <w:rPr>
      <w:rFonts w:ascii="宋体" w:hAnsi="Courier New"/>
      <w:kern w:val="2"/>
      <w:sz w:val="24"/>
      <w:szCs w:val="24"/>
    </w:rPr>
  </w:style>
  <w:style w:type="character" w:customStyle="1" w:styleId="53">
    <w:name w:val="文档结构图 Char1"/>
    <w:link w:val="11"/>
    <w:qFormat/>
    <w:uiPriority w:val="0"/>
    <w:rPr>
      <w:kern w:val="2"/>
      <w:sz w:val="21"/>
      <w:szCs w:val="24"/>
      <w:shd w:val="clear" w:color="auto" w:fill="000080"/>
      <w:lang w:eastAsia="en-US"/>
    </w:rPr>
  </w:style>
  <w:style w:type="character" w:customStyle="1" w:styleId="54">
    <w:name w:val="文档结构图 Char"/>
    <w:qFormat/>
    <w:uiPriority w:val="99"/>
    <w:rPr>
      <w:rFonts w:ascii="宋体"/>
      <w:kern w:val="2"/>
      <w:sz w:val="18"/>
      <w:szCs w:val="18"/>
    </w:rPr>
  </w:style>
  <w:style w:type="character" w:customStyle="1" w:styleId="55">
    <w:name w:val="批注文字 Char"/>
    <w:link w:val="12"/>
    <w:qFormat/>
    <w:uiPriority w:val="0"/>
    <w:rPr>
      <w:rFonts w:ascii="宋体" w:hAnsi="宋体"/>
      <w:lang w:eastAsia="en-US"/>
    </w:rPr>
  </w:style>
  <w:style w:type="character" w:customStyle="1" w:styleId="56">
    <w:name w:val="正文文本 3 Char1"/>
    <w:link w:val="13"/>
    <w:qFormat/>
    <w:uiPriority w:val="0"/>
    <w:rPr>
      <w:rFonts w:eastAsia="仿宋_GB2312"/>
      <w:kern w:val="2"/>
      <w:sz w:val="28"/>
      <w:lang w:eastAsia="en-US"/>
    </w:rPr>
  </w:style>
  <w:style w:type="character" w:customStyle="1" w:styleId="57">
    <w:name w:val="正文文本 3 Char"/>
    <w:qFormat/>
    <w:uiPriority w:val="99"/>
    <w:rPr>
      <w:kern w:val="2"/>
      <w:sz w:val="16"/>
      <w:szCs w:val="16"/>
    </w:rPr>
  </w:style>
  <w:style w:type="character" w:customStyle="1" w:styleId="58">
    <w:name w:val="正文文本 Char"/>
    <w:link w:val="14"/>
    <w:qFormat/>
    <w:uiPriority w:val="0"/>
    <w:rPr>
      <w:rFonts w:ascii="宋体" w:hAnsi="宋体"/>
      <w:lang w:eastAsia="en-US"/>
    </w:rPr>
  </w:style>
  <w:style w:type="character" w:customStyle="1" w:styleId="59">
    <w:name w:val="正文文本缩进 Char"/>
    <w:link w:val="15"/>
    <w:qFormat/>
    <w:uiPriority w:val="99"/>
    <w:rPr>
      <w:rFonts w:ascii="宋体" w:hAnsi="宋体"/>
      <w:lang w:eastAsia="en-US"/>
    </w:rPr>
  </w:style>
  <w:style w:type="character" w:customStyle="1" w:styleId="60">
    <w:name w:val="日期 Char"/>
    <w:link w:val="17"/>
    <w:qFormat/>
    <w:uiPriority w:val="99"/>
    <w:rPr>
      <w:rFonts w:ascii="宋体" w:hAnsi="宋体"/>
      <w:lang w:eastAsia="en-US"/>
    </w:rPr>
  </w:style>
  <w:style w:type="character" w:customStyle="1" w:styleId="61">
    <w:name w:val="正文文本缩进 2 Char1"/>
    <w:link w:val="18"/>
    <w:qFormat/>
    <w:uiPriority w:val="0"/>
    <w:rPr>
      <w:kern w:val="2"/>
      <w:sz w:val="21"/>
      <w:szCs w:val="24"/>
      <w:lang w:eastAsia="en-US"/>
    </w:rPr>
  </w:style>
  <w:style w:type="character" w:customStyle="1" w:styleId="62">
    <w:name w:val="正文文本缩进 2 Char"/>
    <w:qFormat/>
    <w:uiPriority w:val="99"/>
    <w:rPr>
      <w:kern w:val="2"/>
      <w:sz w:val="21"/>
      <w:szCs w:val="24"/>
    </w:rPr>
  </w:style>
  <w:style w:type="character" w:customStyle="1" w:styleId="63">
    <w:name w:val="页脚 Char"/>
    <w:link w:val="20"/>
    <w:qFormat/>
    <w:uiPriority w:val="99"/>
    <w:rPr>
      <w:rFonts w:ascii="宋体" w:hAnsi="宋体"/>
      <w:sz w:val="18"/>
      <w:szCs w:val="18"/>
      <w:lang w:eastAsia="en-US"/>
    </w:rPr>
  </w:style>
  <w:style w:type="character" w:customStyle="1" w:styleId="64">
    <w:name w:val="页眉 Char"/>
    <w:link w:val="21"/>
    <w:qFormat/>
    <w:uiPriority w:val="0"/>
    <w:rPr>
      <w:rFonts w:ascii="宋体" w:hAnsi="宋体"/>
      <w:sz w:val="18"/>
      <w:szCs w:val="18"/>
      <w:lang w:eastAsia="en-US"/>
    </w:rPr>
  </w:style>
  <w:style w:type="character" w:customStyle="1" w:styleId="65">
    <w:name w:val="脚注文本 Char"/>
    <w:link w:val="22"/>
    <w:qFormat/>
    <w:uiPriority w:val="0"/>
    <w:rPr>
      <w:kern w:val="2"/>
      <w:sz w:val="18"/>
      <w:szCs w:val="18"/>
    </w:rPr>
  </w:style>
  <w:style w:type="character" w:customStyle="1" w:styleId="66">
    <w:name w:val="正文文本缩进 3 Char1"/>
    <w:link w:val="23"/>
    <w:qFormat/>
    <w:uiPriority w:val="0"/>
    <w:rPr>
      <w:kern w:val="2"/>
      <w:sz w:val="16"/>
      <w:szCs w:val="16"/>
      <w:lang w:eastAsia="en-US"/>
    </w:rPr>
  </w:style>
  <w:style w:type="character" w:customStyle="1" w:styleId="67">
    <w:name w:val="正文文本缩进 3 Char"/>
    <w:qFormat/>
    <w:uiPriority w:val="99"/>
    <w:rPr>
      <w:kern w:val="2"/>
      <w:sz w:val="16"/>
      <w:szCs w:val="16"/>
    </w:rPr>
  </w:style>
  <w:style w:type="character" w:customStyle="1" w:styleId="68">
    <w:name w:val="正文文本 2 Char1"/>
    <w:link w:val="24"/>
    <w:qFormat/>
    <w:uiPriority w:val="0"/>
    <w:rPr>
      <w:rFonts w:hAnsi="宋体"/>
      <w:kern w:val="2"/>
      <w:sz w:val="21"/>
      <w:szCs w:val="24"/>
      <w:lang w:eastAsia="en-US"/>
    </w:rPr>
  </w:style>
  <w:style w:type="character" w:customStyle="1" w:styleId="69">
    <w:name w:val="正文文本 2 Char"/>
    <w:qFormat/>
    <w:uiPriority w:val="99"/>
    <w:rPr>
      <w:kern w:val="2"/>
      <w:sz w:val="21"/>
      <w:szCs w:val="24"/>
    </w:rPr>
  </w:style>
  <w:style w:type="character" w:customStyle="1" w:styleId="70">
    <w:name w:val="标题 Char1"/>
    <w:link w:val="27"/>
    <w:qFormat/>
    <w:uiPriority w:val="0"/>
    <w:rPr>
      <w:rFonts w:ascii="Cambria" w:hAnsi="Cambria"/>
      <w:b/>
      <w:bCs/>
      <w:kern w:val="2"/>
      <w:sz w:val="32"/>
      <w:szCs w:val="32"/>
      <w:lang w:eastAsia="en-US"/>
    </w:rPr>
  </w:style>
  <w:style w:type="character" w:customStyle="1" w:styleId="71">
    <w:name w:val="标题 Char"/>
    <w:qFormat/>
    <w:uiPriority w:val="10"/>
    <w:rPr>
      <w:rFonts w:ascii="Cambria" w:hAnsi="Cambria" w:cs="Times New Roman"/>
      <w:b/>
      <w:bCs/>
      <w:kern w:val="2"/>
      <w:sz w:val="32"/>
      <w:szCs w:val="32"/>
    </w:rPr>
  </w:style>
  <w:style w:type="character" w:customStyle="1" w:styleId="72">
    <w:name w:val="批注主题 Char"/>
    <w:link w:val="28"/>
    <w:qFormat/>
    <w:uiPriority w:val="0"/>
    <w:rPr>
      <w:rFonts w:ascii="宋体" w:hAnsi="宋体"/>
      <w:b/>
      <w:bCs/>
      <w:lang w:eastAsia="en-US"/>
    </w:rPr>
  </w:style>
  <w:style w:type="character" w:customStyle="1" w:styleId="73">
    <w:name w:val="正文首行缩进 2 Char"/>
    <w:basedOn w:val="59"/>
    <w:link w:val="29"/>
    <w:qFormat/>
    <w:uiPriority w:val="99"/>
    <w:rPr>
      <w:rFonts w:ascii="宋体" w:hAnsi="宋体"/>
      <w:lang w:eastAsia="en-US"/>
    </w:rPr>
  </w:style>
  <w:style w:type="table" w:customStyle="1" w:styleId="74">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styleId="75">
    <w:name w:val="List Paragraph"/>
    <w:basedOn w:val="1"/>
    <w:qFormat/>
    <w:uiPriority w:val="34"/>
    <w:pPr>
      <w:autoSpaceDE w:val="0"/>
      <w:autoSpaceDN w:val="0"/>
      <w:ind w:left="390" w:hanging="276"/>
      <w:jc w:val="left"/>
    </w:pPr>
    <w:rPr>
      <w:rFonts w:ascii="宋体" w:hAnsi="宋体" w:cs="宋体"/>
      <w:kern w:val="0"/>
      <w:sz w:val="22"/>
      <w:szCs w:val="22"/>
      <w:lang w:eastAsia="en-US"/>
    </w:rPr>
  </w:style>
  <w:style w:type="paragraph" w:customStyle="1" w:styleId="76">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77">
    <w:name w:val="样式 标题 2 + 新宋体"/>
    <w:basedOn w:val="3"/>
    <w:qFormat/>
    <w:uiPriority w:val="0"/>
    <w:pPr>
      <w:keepNext/>
      <w:widowControl/>
      <w:autoSpaceDE/>
      <w:autoSpaceDN/>
      <w:adjustRightInd w:val="0"/>
      <w:snapToGrid w:val="0"/>
      <w:spacing w:before="240" w:after="240" w:line="360" w:lineRule="auto"/>
      <w:jc w:val="center"/>
      <w:textAlignment w:val="baseline"/>
    </w:pPr>
    <w:rPr>
      <w:rFonts w:ascii="新宋体" w:hAnsi="新宋体" w:eastAsia="黑体"/>
      <w:b/>
      <w:bCs/>
      <w:color w:val="000000"/>
      <w:sz w:val="30"/>
      <w:szCs w:val="20"/>
    </w:rPr>
  </w:style>
  <w:style w:type="paragraph" w:customStyle="1" w:styleId="78">
    <w:name w:val="样式 标题 3 + 新宋体"/>
    <w:basedOn w:val="4"/>
    <w:link w:val="79"/>
    <w:qFormat/>
    <w:uiPriority w:val="0"/>
    <w:pPr>
      <w:keepNext/>
      <w:keepLines/>
      <w:autoSpaceDE/>
      <w:autoSpaceDN/>
      <w:jc w:val="both"/>
    </w:pPr>
    <w:rPr>
      <w:rFonts w:ascii="新宋体" w:hAnsi="新宋体"/>
      <w:sz w:val="21"/>
      <w:szCs w:val="32"/>
    </w:rPr>
  </w:style>
  <w:style w:type="character" w:customStyle="1" w:styleId="79">
    <w:name w:val="样式 标题 3 + 新宋体 Char"/>
    <w:link w:val="78"/>
    <w:qFormat/>
    <w:uiPriority w:val="0"/>
    <w:rPr>
      <w:rFonts w:ascii="新宋体" w:hAnsi="新宋体"/>
      <w:sz w:val="21"/>
      <w:szCs w:val="32"/>
      <w:lang w:eastAsia="en-US"/>
    </w:rPr>
  </w:style>
  <w:style w:type="paragraph" w:customStyle="1" w:styleId="80">
    <w:name w:val="_Style 82"/>
    <w:basedOn w:val="2"/>
    <w:next w:val="1"/>
    <w:qFormat/>
    <w:uiPriority w:val="39"/>
    <w:pPr>
      <w:keepNext/>
      <w:keepLines/>
      <w:widowControl/>
      <w:autoSpaceDE/>
      <w:autoSpaceDN/>
      <w:spacing w:before="240" w:line="259" w:lineRule="auto"/>
      <w:jc w:val="left"/>
      <w:outlineLvl w:val="9"/>
    </w:pPr>
    <w:rPr>
      <w:rFonts w:ascii="Cambria" w:hAnsi="Cambria"/>
      <w:color w:val="365F91"/>
      <w:sz w:val="32"/>
      <w:szCs w:val="32"/>
      <w:lang w:eastAsia="zh-CN"/>
    </w:rPr>
  </w:style>
  <w:style w:type="character" w:customStyle="1" w:styleId="81">
    <w:name w:val="未处理的提及1"/>
    <w:unhideWhenUsed/>
    <w:qFormat/>
    <w:uiPriority w:val="99"/>
    <w:rPr>
      <w:color w:val="605E5C"/>
      <w:shd w:val="clear" w:color="auto" w:fill="E1DFDD"/>
    </w:rPr>
  </w:style>
  <w:style w:type="paragraph" w:customStyle="1" w:styleId="82">
    <w:name w:val="_Style 84"/>
    <w:semiHidden/>
    <w:qFormat/>
    <w:uiPriority w:val="99"/>
    <w:rPr>
      <w:rFonts w:ascii="宋体" w:hAnsi="宋体" w:eastAsia="宋体" w:cs="宋体"/>
      <w:sz w:val="22"/>
      <w:szCs w:val="22"/>
      <w:lang w:val="en-US" w:eastAsia="en-US" w:bidi="ar-SA"/>
    </w:rPr>
  </w:style>
  <w:style w:type="character" w:customStyle="1" w:styleId="83">
    <w:name w:val="未处理的提及2"/>
    <w:unhideWhenUsed/>
    <w:qFormat/>
    <w:uiPriority w:val="99"/>
    <w:rPr>
      <w:color w:val="605E5C"/>
      <w:shd w:val="clear" w:color="auto" w:fill="E1DFDD"/>
    </w:rPr>
  </w:style>
  <w:style w:type="character" w:customStyle="1" w:styleId="84">
    <w:name w:val="纯文本 字符1"/>
    <w:qFormat/>
    <w:uiPriority w:val="0"/>
    <w:rPr>
      <w:rFonts w:ascii="宋体" w:hAnsi="Courier New" w:cs="Courier New"/>
    </w:rPr>
  </w:style>
  <w:style w:type="character" w:customStyle="1" w:styleId="85">
    <w:name w:val="未处理的提及3"/>
    <w:unhideWhenUsed/>
    <w:qFormat/>
    <w:uiPriority w:val="99"/>
    <w:rPr>
      <w:color w:val="605E5C"/>
      <w:shd w:val="clear" w:color="auto" w:fill="E1DFDD"/>
    </w:rPr>
  </w:style>
  <w:style w:type="paragraph" w:customStyle="1" w:styleId="86">
    <w:name w:val="正文_小四1.5行距首行空俩格"/>
    <w:basedOn w:val="1"/>
    <w:qFormat/>
    <w:uiPriority w:val="0"/>
    <w:pPr>
      <w:spacing w:line="360" w:lineRule="auto"/>
      <w:ind w:firstLine="640" w:firstLineChars="200"/>
      <w:jc w:val="left"/>
    </w:pPr>
    <w:rPr>
      <w:rFonts w:ascii="Calibri" w:hAnsi="Calibri"/>
      <w:sz w:val="24"/>
    </w:rPr>
  </w:style>
  <w:style w:type="character" w:customStyle="1" w:styleId="87">
    <w:name w:val="未处理的提及4"/>
    <w:unhideWhenUsed/>
    <w:qFormat/>
    <w:uiPriority w:val="99"/>
    <w:rPr>
      <w:color w:val="605E5C"/>
      <w:shd w:val="clear" w:color="auto" w:fill="E1DFDD"/>
    </w:rPr>
  </w:style>
  <w:style w:type="paragraph" w:customStyle="1" w:styleId="8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89">
    <w:name w:val="标题 3 字符1"/>
    <w:qFormat/>
    <w:uiPriority w:val="9"/>
    <w:rPr>
      <w:b/>
      <w:bCs/>
      <w:kern w:val="2"/>
      <w:sz w:val="32"/>
      <w:szCs w:val="32"/>
    </w:rPr>
  </w:style>
  <w:style w:type="character" w:customStyle="1" w:styleId="90">
    <w:name w:val="批注文字 字符1"/>
    <w:semiHidden/>
    <w:qFormat/>
    <w:uiPriority w:val="99"/>
    <w:rPr>
      <w:kern w:val="2"/>
      <w:sz w:val="21"/>
      <w:szCs w:val="24"/>
    </w:rPr>
  </w:style>
  <w:style w:type="character" w:customStyle="1" w:styleId="91">
    <w:name w:val="正文文本 字符1"/>
    <w:qFormat/>
    <w:uiPriority w:val="0"/>
    <w:rPr>
      <w:kern w:val="2"/>
      <w:sz w:val="21"/>
      <w:szCs w:val="24"/>
    </w:rPr>
  </w:style>
  <w:style w:type="character" w:customStyle="1" w:styleId="92">
    <w:name w:val="正文文本缩进 字符1"/>
    <w:qFormat/>
    <w:uiPriority w:val="0"/>
    <w:rPr>
      <w:rFonts w:eastAsia="仿宋_GB2312"/>
      <w:kern w:val="2"/>
      <w:sz w:val="32"/>
      <w:szCs w:val="24"/>
    </w:rPr>
  </w:style>
  <w:style w:type="character" w:customStyle="1" w:styleId="93">
    <w:name w:val="日期 字符"/>
    <w:qFormat/>
    <w:uiPriority w:val="0"/>
    <w:rPr>
      <w:kern w:val="2"/>
      <w:sz w:val="21"/>
      <w:szCs w:val="24"/>
    </w:rPr>
  </w:style>
  <w:style w:type="character" w:customStyle="1" w:styleId="94">
    <w:name w:val="批注框文本 字符1"/>
    <w:qFormat/>
    <w:uiPriority w:val="0"/>
    <w:rPr>
      <w:kern w:val="2"/>
      <w:sz w:val="18"/>
      <w:szCs w:val="18"/>
    </w:rPr>
  </w:style>
  <w:style w:type="character" w:customStyle="1" w:styleId="95">
    <w:name w:val="页脚 字符1"/>
    <w:qFormat/>
    <w:uiPriority w:val="0"/>
    <w:rPr>
      <w:kern w:val="2"/>
      <w:sz w:val="18"/>
      <w:szCs w:val="18"/>
    </w:rPr>
  </w:style>
  <w:style w:type="character" w:customStyle="1" w:styleId="96">
    <w:name w:val="页眉 字符1"/>
    <w:qFormat/>
    <w:uiPriority w:val="99"/>
    <w:rPr>
      <w:kern w:val="2"/>
      <w:sz w:val="18"/>
      <w:szCs w:val="18"/>
    </w:rPr>
  </w:style>
  <w:style w:type="character" w:customStyle="1" w:styleId="97">
    <w:name w:val="脚注文本 字符1"/>
    <w:qFormat/>
    <w:uiPriority w:val="0"/>
    <w:rPr>
      <w:rFonts w:ascii="宋体" w:hAnsi="宋体" w:cs="宋体"/>
      <w:sz w:val="24"/>
      <w:szCs w:val="24"/>
    </w:rPr>
  </w:style>
  <w:style w:type="character" w:customStyle="1" w:styleId="98">
    <w:name w:val="批注主题 字符1"/>
    <w:qFormat/>
    <w:uiPriority w:val="0"/>
    <w:rPr>
      <w:b/>
      <w:bCs/>
      <w:kern w:val="2"/>
      <w:sz w:val="21"/>
      <w:szCs w:val="24"/>
    </w:rPr>
  </w:style>
  <w:style w:type="character" w:customStyle="1" w:styleId="99">
    <w:name w:val="正文首行缩进 2 字符"/>
    <w:qFormat/>
    <w:uiPriority w:val="0"/>
    <w:rPr>
      <w:rFonts w:eastAsia="仿宋_GB2312"/>
      <w:kern w:val="2"/>
      <w:sz w:val="21"/>
      <w:szCs w:val="24"/>
    </w:rPr>
  </w:style>
  <w:style w:type="paragraph" w:customStyle="1" w:styleId="100">
    <w:name w:val="_Style 113"/>
    <w:basedOn w:val="1"/>
    <w:next w:val="75"/>
    <w:qFormat/>
    <w:uiPriority w:val="34"/>
    <w:pPr>
      <w:ind w:firstLine="420" w:firstLineChars="200"/>
    </w:pPr>
    <w:rPr>
      <w:szCs w:val="20"/>
    </w:rPr>
  </w:style>
  <w:style w:type="character" w:customStyle="1" w:styleId="101">
    <w:name w:val="正文文本 2 字符"/>
    <w:semiHidden/>
    <w:qFormat/>
    <w:uiPriority w:val="99"/>
    <w:rPr>
      <w:kern w:val="2"/>
      <w:sz w:val="21"/>
      <w:szCs w:val="24"/>
    </w:rPr>
  </w:style>
  <w:style w:type="character" w:customStyle="1" w:styleId="102">
    <w:name w:val="纯文本 字符"/>
    <w:qFormat/>
    <w:uiPriority w:val="0"/>
    <w:rPr>
      <w:rFonts w:ascii="等线" w:hAnsi="Courier New" w:eastAsia="等线" w:cs="Courier New"/>
      <w:kern w:val="2"/>
      <w:sz w:val="21"/>
      <w:szCs w:val="24"/>
    </w:rPr>
  </w:style>
  <w:style w:type="character" w:customStyle="1" w:styleId="103">
    <w:name w:val="正文文本 3 字符"/>
    <w:semiHidden/>
    <w:qFormat/>
    <w:uiPriority w:val="99"/>
    <w:rPr>
      <w:kern w:val="2"/>
      <w:sz w:val="16"/>
      <w:szCs w:val="16"/>
    </w:rPr>
  </w:style>
  <w:style w:type="character" w:customStyle="1" w:styleId="104">
    <w:name w:val="标题 6 字符"/>
    <w:semiHidden/>
    <w:qFormat/>
    <w:uiPriority w:val="9"/>
    <w:rPr>
      <w:rFonts w:ascii="等线 Light" w:hAnsi="等线 Light" w:eastAsia="等线 Light" w:cs="Times New Roman"/>
      <w:b/>
      <w:bCs/>
      <w:kern w:val="2"/>
      <w:sz w:val="24"/>
      <w:szCs w:val="24"/>
    </w:rPr>
  </w:style>
  <w:style w:type="character" w:customStyle="1" w:styleId="105">
    <w:name w:val="页脚 字符"/>
    <w:qFormat/>
    <w:uiPriority w:val="99"/>
    <w:rPr>
      <w:kern w:val="2"/>
      <w:sz w:val="18"/>
      <w:szCs w:val="18"/>
    </w:rPr>
  </w:style>
  <w:style w:type="character" w:customStyle="1" w:styleId="106">
    <w:name w:val="标题 5 字符"/>
    <w:semiHidden/>
    <w:qFormat/>
    <w:uiPriority w:val="9"/>
    <w:rPr>
      <w:b/>
      <w:bCs/>
      <w:kern w:val="2"/>
      <w:sz w:val="28"/>
      <w:szCs w:val="28"/>
    </w:rPr>
  </w:style>
  <w:style w:type="character" w:customStyle="1" w:styleId="107">
    <w:name w:val="标题 4 字符"/>
    <w:semiHidden/>
    <w:qFormat/>
    <w:uiPriority w:val="9"/>
    <w:rPr>
      <w:rFonts w:ascii="等线 Light" w:hAnsi="等线 Light" w:eastAsia="等线 Light" w:cs="Times New Roman"/>
      <w:b/>
      <w:bCs/>
      <w:kern w:val="2"/>
      <w:sz w:val="28"/>
      <w:szCs w:val="28"/>
    </w:rPr>
  </w:style>
  <w:style w:type="character" w:customStyle="1" w:styleId="108">
    <w:name w:val="标题 7 字符"/>
    <w:semiHidden/>
    <w:qFormat/>
    <w:uiPriority w:val="9"/>
    <w:rPr>
      <w:b/>
      <w:bCs/>
      <w:kern w:val="2"/>
      <w:sz w:val="24"/>
      <w:szCs w:val="24"/>
    </w:rPr>
  </w:style>
  <w:style w:type="character" w:customStyle="1" w:styleId="109">
    <w:name w:val="标题 1 字符"/>
    <w:qFormat/>
    <w:uiPriority w:val="0"/>
    <w:rPr>
      <w:b/>
      <w:bCs/>
      <w:kern w:val="44"/>
      <w:sz w:val="44"/>
      <w:szCs w:val="44"/>
    </w:rPr>
  </w:style>
  <w:style w:type="character" w:customStyle="1" w:styleId="110">
    <w:name w:val="页眉 字符"/>
    <w:semiHidden/>
    <w:qFormat/>
    <w:uiPriority w:val="99"/>
    <w:rPr>
      <w:kern w:val="2"/>
      <w:sz w:val="18"/>
      <w:szCs w:val="18"/>
    </w:rPr>
  </w:style>
  <w:style w:type="character" w:customStyle="1" w:styleId="111">
    <w:name w:val="标题 2 字符"/>
    <w:semiHidden/>
    <w:qFormat/>
    <w:uiPriority w:val="9"/>
    <w:rPr>
      <w:rFonts w:ascii="等线 Light" w:hAnsi="等线 Light" w:eastAsia="等线 Light" w:cs="Times New Roman"/>
      <w:b/>
      <w:bCs/>
      <w:kern w:val="2"/>
      <w:sz w:val="32"/>
      <w:szCs w:val="32"/>
    </w:rPr>
  </w:style>
  <w:style w:type="character" w:customStyle="1" w:styleId="112">
    <w:name w:val="批注框文本 字符"/>
    <w:semiHidden/>
    <w:qFormat/>
    <w:uiPriority w:val="99"/>
    <w:rPr>
      <w:kern w:val="2"/>
      <w:sz w:val="18"/>
      <w:szCs w:val="18"/>
    </w:rPr>
  </w:style>
  <w:style w:type="character" w:customStyle="1" w:styleId="113">
    <w:name w:val="正文文本缩进 2 字符"/>
    <w:semiHidden/>
    <w:qFormat/>
    <w:uiPriority w:val="99"/>
    <w:rPr>
      <w:kern w:val="2"/>
      <w:sz w:val="21"/>
      <w:szCs w:val="24"/>
    </w:rPr>
  </w:style>
  <w:style w:type="character" w:customStyle="1" w:styleId="114">
    <w:name w:val="标题 9 字符"/>
    <w:semiHidden/>
    <w:qFormat/>
    <w:uiPriority w:val="9"/>
    <w:rPr>
      <w:rFonts w:ascii="等线 Light" w:hAnsi="等线 Light" w:eastAsia="等线 Light" w:cs="Times New Roman"/>
      <w:kern w:val="2"/>
      <w:sz w:val="21"/>
      <w:szCs w:val="21"/>
    </w:rPr>
  </w:style>
  <w:style w:type="character" w:customStyle="1" w:styleId="115">
    <w:name w:val="标题 8 字符"/>
    <w:semiHidden/>
    <w:qFormat/>
    <w:uiPriority w:val="9"/>
    <w:rPr>
      <w:rFonts w:ascii="等线 Light" w:hAnsi="等线 Light" w:eastAsia="等线 Light" w:cs="Times New Roman"/>
      <w:kern w:val="2"/>
      <w:sz w:val="24"/>
      <w:szCs w:val="24"/>
    </w:rPr>
  </w:style>
  <w:style w:type="character" w:customStyle="1" w:styleId="116">
    <w:name w:val="脚注文本 字符"/>
    <w:semiHidden/>
    <w:qFormat/>
    <w:uiPriority w:val="99"/>
    <w:rPr>
      <w:kern w:val="2"/>
      <w:sz w:val="18"/>
      <w:szCs w:val="18"/>
    </w:rPr>
  </w:style>
  <w:style w:type="character" w:customStyle="1" w:styleId="117">
    <w:name w:val="正文文本 字符"/>
    <w:semiHidden/>
    <w:qFormat/>
    <w:uiPriority w:val="99"/>
    <w:rPr>
      <w:kern w:val="2"/>
      <w:sz w:val="21"/>
      <w:szCs w:val="24"/>
    </w:rPr>
  </w:style>
  <w:style w:type="character" w:customStyle="1" w:styleId="118">
    <w:name w:val="批注主题 字符"/>
    <w:semiHidden/>
    <w:qFormat/>
    <w:uiPriority w:val="99"/>
    <w:rPr>
      <w:b/>
      <w:bCs/>
      <w:kern w:val="2"/>
      <w:sz w:val="21"/>
      <w:szCs w:val="24"/>
    </w:rPr>
  </w:style>
  <w:style w:type="character" w:customStyle="1" w:styleId="119">
    <w:name w:val="正文文本 Char1"/>
    <w:semiHidden/>
    <w:qFormat/>
    <w:uiPriority w:val="99"/>
    <w:rPr>
      <w:kern w:val="2"/>
      <w:sz w:val="21"/>
      <w:szCs w:val="24"/>
    </w:rPr>
  </w:style>
  <w:style w:type="character" w:customStyle="1" w:styleId="120">
    <w:name w:val="正文文本缩进 3 字符"/>
    <w:semiHidden/>
    <w:qFormat/>
    <w:uiPriority w:val="99"/>
    <w:rPr>
      <w:kern w:val="2"/>
      <w:sz w:val="16"/>
      <w:szCs w:val="16"/>
    </w:rPr>
  </w:style>
  <w:style w:type="character" w:customStyle="1" w:styleId="121">
    <w:name w:val="正文文本缩进 字符"/>
    <w:semiHidden/>
    <w:qFormat/>
    <w:uiPriority w:val="99"/>
    <w:rPr>
      <w:kern w:val="2"/>
      <w:sz w:val="21"/>
      <w:szCs w:val="24"/>
    </w:rPr>
  </w:style>
  <w:style w:type="character" w:customStyle="1" w:styleId="122">
    <w:name w:val="正文文本首行缩进 2 字符"/>
    <w:semiHidden/>
    <w:qFormat/>
    <w:uiPriority w:val="99"/>
  </w:style>
  <w:style w:type="character" w:customStyle="1" w:styleId="123">
    <w:name w:val="标题 3 字符"/>
    <w:semiHidden/>
    <w:qFormat/>
    <w:uiPriority w:val="9"/>
    <w:rPr>
      <w:b/>
      <w:bCs/>
      <w:kern w:val="2"/>
      <w:sz w:val="32"/>
      <w:szCs w:val="32"/>
    </w:rPr>
  </w:style>
  <w:style w:type="character" w:customStyle="1" w:styleId="124">
    <w:name w:val="apple-converted-space"/>
    <w:qFormat/>
    <w:uiPriority w:val="0"/>
  </w:style>
  <w:style w:type="character" w:customStyle="1" w:styleId="125">
    <w:name w:val="纯文本 Char1"/>
    <w:qFormat/>
    <w:uiPriority w:val="0"/>
    <w:rPr>
      <w:rFonts w:ascii="宋体" w:hAnsi="Courier New"/>
      <w:kern w:val="2"/>
      <w:sz w:val="21"/>
    </w:rPr>
  </w:style>
  <w:style w:type="character" w:customStyle="1" w:styleId="126">
    <w:name w:val="文档结构图 字符"/>
    <w:semiHidden/>
    <w:qFormat/>
    <w:uiPriority w:val="99"/>
    <w:rPr>
      <w:rFonts w:ascii="Microsoft YaHei UI" w:eastAsia="Microsoft YaHei UI"/>
      <w:kern w:val="2"/>
      <w:sz w:val="18"/>
      <w:szCs w:val="18"/>
    </w:rPr>
  </w:style>
  <w:style w:type="character" w:customStyle="1" w:styleId="127">
    <w:name w:val="标题 字符"/>
    <w:qFormat/>
    <w:uiPriority w:val="10"/>
    <w:rPr>
      <w:rFonts w:ascii="等线 Light" w:hAnsi="等线 Light" w:eastAsia="等线 Light" w:cs="Times New Roman"/>
      <w:b/>
      <w:bCs/>
      <w:kern w:val="2"/>
      <w:sz w:val="32"/>
      <w:szCs w:val="32"/>
    </w:rPr>
  </w:style>
  <w:style w:type="character" w:customStyle="1" w:styleId="128">
    <w:name w:val="批注文字 字符"/>
    <w:semiHidden/>
    <w:qFormat/>
    <w:uiPriority w:val="99"/>
    <w:rPr>
      <w:kern w:val="2"/>
      <w:sz w:val="21"/>
      <w:szCs w:val="24"/>
    </w:rPr>
  </w:style>
  <w:style w:type="paragraph" w:customStyle="1" w:styleId="129">
    <w:name w:val="三级条标题"/>
    <w:basedOn w:val="130"/>
    <w:next w:val="133"/>
    <w:qFormat/>
    <w:uiPriority w:val="0"/>
    <w:pPr>
      <w:outlineLvl w:val="4"/>
    </w:pPr>
  </w:style>
  <w:style w:type="paragraph" w:customStyle="1" w:styleId="130">
    <w:name w:val="二级条标题"/>
    <w:basedOn w:val="131"/>
    <w:next w:val="133"/>
    <w:qFormat/>
    <w:uiPriority w:val="0"/>
    <w:pPr>
      <w:outlineLvl w:val="3"/>
    </w:pPr>
  </w:style>
  <w:style w:type="paragraph" w:customStyle="1" w:styleId="131">
    <w:name w:val="一级条标题"/>
    <w:basedOn w:val="132"/>
    <w:next w:val="133"/>
    <w:qFormat/>
    <w:uiPriority w:val="0"/>
    <w:pPr>
      <w:spacing w:beforeLines="0" w:afterLines="0"/>
      <w:outlineLvl w:val="2"/>
    </w:pPr>
  </w:style>
  <w:style w:type="paragraph" w:customStyle="1" w:styleId="132">
    <w:name w:val="章标题"/>
    <w:next w:val="133"/>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3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4">
    <w:name w:val="默认段落字体 Para Char"/>
    <w:basedOn w:val="1"/>
    <w:qFormat/>
    <w:uiPriority w:val="0"/>
    <w:pPr>
      <w:adjustRightInd w:val="0"/>
      <w:spacing w:line="360" w:lineRule="auto"/>
    </w:pPr>
    <w:rPr>
      <w:kern w:val="0"/>
      <w:sz w:val="24"/>
      <w:szCs w:val="20"/>
    </w:rPr>
  </w:style>
  <w:style w:type="paragraph" w:customStyle="1" w:styleId="135">
    <w:name w:val="xl76"/>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cs="宋体"/>
      <w:color w:val="000000"/>
      <w:kern w:val="0"/>
      <w:sz w:val="15"/>
      <w:szCs w:val="15"/>
    </w:rPr>
  </w:style>
  <w:style w:type="paragraph" w:customStyle="1" w:styleId="136">
    <w:name w:val="xl105"/>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textAlignment w:val="top"/>
    </w:pPr>
    <w:rPr>
      <w:rFonts w:ascii="宋体" w:hAnsi="宋体" w:cs="宋体"/>
      <w:color w:val="000000"/>
      <w:kern w:val="0"/>
      <w:sz w:val="24"/>
    </w:rPr>
  </w:style>
  <w:style w:type="paragraph" w:customStyle="1" w:styleId="137">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8">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39">
    <w:name w:val="_Style 1131"/>
    <w:basedOn w:val="1"/>
    <w:next w:val="75"/>
    <w:qFormat/>
    <w:uiPriority w:val="34"/>
    <w:pPr>
      <w:ind w:firstLine="420" w:firstLineChars="200"/>
    </w:pPr>
    <w:rPr>
      <w:szCs w:val="20"/>
    </w:rPr>
  </w:style>
  <w:style w:type="paragraph" w:customStyle="1" w:styleId="140">
    <w:name w:val="font0"/>
    <w:basedOn w:val="1"/>
    <w:qFormat/>
    <w:uiPriority w:val="0"/>
    <w:pPr>
      <w:widowControl/>
      <w:spacing w:before="100" w:beforeAutospacing="1" w:after="100" w:afterAutospacing="1"/>
      <w:jc w:val="left"/>
    </w:pPr>
    <w:rPr>
      <w:rFonts w:ascii="Arial" w:hAnsi="Arial" w:eastAsia="Arial Unicode MS" w:cs="Arial"/>
      <w:kern w:val="0"/>
      <w:sz w:val="20"/>
      <w:szCs w:val="20"/>
    </w:rPr>
  </w:style>
  <w:style w:type="paragraph" w:customStyle="1" w:styleId="141">
    <w:name w:val="默认段落字体 Char Char Char"/>
    <w:basedOn w:val="1"/>
    <w:qFormat/>
    <w:uiPriority w:val="0"/>
    <w:pPr>
      <w:widowControl/>
    </w:pPr>
    <w:rPr>
      <w:rFonts w:ascii="Arial" w:hAnsi="Arial" w:cs="Arial"/>
      <w:sz w:val="22"/>
      <w:szCs w:val="22"/>
      <w:lang w:eastAsia="en-US"/>
    </w:rPr>
  </w:style>
  <w:style w:type="paragraph" w:customStyle="1" w:styleId="142">
    <w:name w:val="font9"/>
    <w:basedOn w:val="1"/>
    <w:qFormat/>
    <w:uiPriority w:val="0"/>
    <w:pPr>
      <w:widowControl/>
      <w:spacing w:before="100" w:beforeAutospacing="1" w:after="100" w:afterAutospacing="1"/>
      <w:jc w:val="left"/>
    </w:pPr>
    <w:rPr>
      <w:rFonts w:hint="eastAsia" w:ascii="宋体" w:hAnsi="宋体"/>
      <w:kern w:val="0"/>
      <w:sz w:val="24"/>
      <w:u w:val="single"/>
    </w:rPr>
  </w:style>
  <w:style w:type="paragraph" w:customStyle="1" w:styleId="143">
    <w:name w:val="xl82"/>
    <w:basedOn w:val="1"/>
    <w:qFormat/>
    <w:uiPriority w:val="0"/>
    <w:pPr>
      <w:widowControl/>
      <w:pBdr>
        <w:right w:val="single" w:color="auto" w:sz="8" w:space="0"/>
      </w:pBdr>
      <w:shd w:val="clear" w:color="000000" w:fill="FFC000"/>
      <w:spacing w:before="100" w:beforeAutospacing="1" w:after="100" w:afterAutospacing="1"/>
      <w:jc w:val="left"/>
      <w:textAlignment w:val="center"/>
    </w:pPr>
    <w:rPr>
      <w:rFonts w:ascii="宋体" w:hAnsi="宋体" w:cs="宋体"/>
      <w:color w:val="000000"/>
      <w:kern w:val="0"/>
      <w:sz w:val="20"/>
      <w:szCs w:val="20"/>
    </w:rPr>
  </w:style>
  <w:style w:type="paragraph" w:customStyle="1" w:styleId="144">
    <w:name w:val="xl6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45">
    <w:name w:val="xl107"/>
    <w:basedOn w:val="1"/>
    <w:qFormat/>
    <w:uiPriority w:val="0"/>
    <w:pPr>
      <w:widowControl/>
      <w:pBdr>
        <w:bottom w:val="single" w:color="auto" w:sz="8"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146">
    <w:name w:val="xl114"/>
    <w:basedOn w:val="1"/>
    <w:qFormat/>
    <w:uiPriority w:val="0"/>
    <w:pPr>
      <w:widowControl/>
      <w:pBdr>
        <w:top w:val="single" w:color="auto" w:sz="8" w:space="0"/>
        <w:bottom w:val="single" w:color="auto" w:sz="8"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147">
    <w:name w:val="xl44"/>
    <w:basedOn w:val="1"/>
    <w:qFormat/>
    <w:uiPriority w:val="0"/>
    <w:pPr>
      <w:widowControl/>
      <w:pBdr>
        <w:top w:val="single" w:color="auto" w:sz="4" w:space="0"/>
        <w:bottom w:val="single" w:color="auto" w:sz="8" w:space="0"/>
      </w:pBdr>
      <w:spacing w:before="100" w:beforeAutospacing="1" w:after="100" w:afterAutospacing="1"/>
      <w:jc w:val="left"/>
    </w:pPr>
    <w:rPr>
      <w:rFonts w:ascii="Arial Unicode MS" w:hAnsi="Arial Unicode MS"/>
      <w:kern w:val="0"/>
      <w:sz w:val="24"/>
    </w:rPr>
  </w:style>
  <w:style w:type="paragraph" w:customStyle="1" w:styleId="14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49">
    <w:name w:val="xl3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kern w:val="0"/>
      <w:sz w:val="24"/>
    </w:rPr>
  </w:style>
  <w:style w:type="paragraph" w:customStyle="1" w:styleId="150">
    <w:name w:val="xl2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kern w:val="0"/>
      <w:sz w:val="24"/>
    </w:rPr>
  </w:style>
  <w:style w:type="paragraph" w:customStyle="1" w:styleId="151">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52">
    <w:name w:val="font8"/>
    <w:basedOn w:val="1"/>
    <w:qFormat/>
    <w:uiPriority w:val="0"/>
    <w:pPr>
      <w:widowControl/>
      <w:spacing w:before="100" w:beforeAutospacing="1" w:after="100" w:afterAutospacing="1"/>
      <w:jc w:val="left"/>
    </w:pPr>
    <w:rPr>
      <w:b/>
      <w:bCs/>
      <w:kern w:val="0"/>
      <w:sz w:val="32"/>
      <w:szCs w:val="32"/>
    </w:rPr>
  </w:style>
  <w:style w:type="paragraph" w:customStyle="1" w:styleId="153">
    <w:name w:val="xl85"/>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rFonts w:ascii="宋体" w:hAnsi="宋体" w:cs="宋体"/>
      <w:color w:val="000000"/>
      <w:kern w:val="0"/>
      <w:sz w:val="24"/>
    </w:rPr>
  </w:style>
  <w:style w:type="paragraph" w:customStyle="1" w:styleId="154">
    <w:name w:val="xl130"/>
    <w:basedOn w:val="1"/>
    <w:qFormat/>
    <w:uiPriority w:val="0"/>
    <w:pPr>
      <w:widowControl/>
      <w:pBdr>
        <w:top w:val="single" w:color="auto" w:sz="8" w:space="0"/>
        <w:left w:val="single" w:color="auto" w:sz="8" w:space="0"/>
        <w:bottom w:val="single" w:color="auto" w:sz="8" w:space="0"/>
      </w:pBdr>
      <w:shd w:val="clear" w:color="000000" w:fill="FFC000"/>
      <w:spacing w:before="100" w:beforeAutospacing="1" w:after="100" w:afterAutospacing="1"/>
      <w:jc w:val="center"/>
      <w:textAlignment w:val="center"/>
    </w:pPr>
    <w:rPr>
      <w:rFonts w:ascii="宋体" w:hAnsi="宋体" w:cs="宋体"/>
      <w:color w:val="000000"/>
      <w:kern w:val="0"/>
      <w:sz w:val="28"/>
      <w:szCs w:val="28"/>
    </w:rPr>
  </w:style>
  <w:style w:type="paragraph" w:customStyle="1" w:styleId="155">
    <w:name w:val="xl34"/>
    <w:basedOn w:val="1"/>
    <w:qFormat/>
    <w:uiPriority w:val="0"/>
    <w:pPr>
      <w:widowControl/>
      <w:pBdr>
        <w:top w:val="single" w:color="auto" w:sz="8" w:space="0"/>
      </w:pBdr>
      <w:spacing w:before="100" w:beforeAutospacing="1" w:after="100" w:afterAutospacing="1"/>
      <w:jc w:val="center"/>
    </w:pPr>
    <w:rPr>
      <w:rFonts w:ascii="Arial Unicode MS" w:hAnsi="Arial Unicode MS"/>
      <w:kern w:val="0"/>
      <w:sz w:val="23"/>
      <w:szCs w:val="23"/>
    </w:rPr>
  </w:style>
  <w:style w:type="paragraph" w:customStyle="1" w:styleId="156">
    <w:name w:val="Char1"/>
    <w:basedOn w:val="1"/>
    <w:qFormat/>
    <w:uiPriority w:val="0"/>
    <w:rPr>
      <w:szCs w:val="20"/>
    </w:rPr>
  </w:style>
  <w:style w:type="paragraph" w:customStyle="1" w:styleId="157">
    <w:name w:val="列出段落1"/>
    <w:basedOn w:val="1"/>
    <w:qFormat/>
    <w:uiPriority w:val="0"/>
    <w:pPr>
      <w:ind w:firstLine="420" w:firstLineChars="200"/>
    </w:pPr>
    <w:rPr>
      <w:szCs w:val="20"/>
    </w:rPr>
  </w:style>
  <w:style w:type="paragraph" w:customStyle="1" w:styleId="15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59">
    <w:name w:val="head4"/>
    <w:basedOn w:val="1"/>
    <w:qFormat/>
    <w:uiPriority w:val="0"/>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160">
    <w:name w:val="xl137"/>
    <w:basedOn w:val="1"/>
    <w:qFormat/>
    <w:uiPriority w:val="0"/>
    <w:pPr>
      <w:widowControl/>
      <w:pBdr>
        <w:bottom w:val="single" w:color="auto" w:sz="8" w:space="0"/>
      </w:pBdr>
      <w:spacing w:before="100" w:beforeAutospacing="1" w:after="100" w:afterAutospacing="1"/>
      <w:jc w:val="center"/>
      <w:textAlignment w:val="center"/>
    </w:pPr>
    <w:rPr>
      <w:rFonts w:ascii="宋体" w:hAnsi="宋体" w:cs="宋体"/>
      <w:color w:val="000000"/>
      <w:kern w:val="0"/>
      <w:sz w:val="24"/>
    </w:rPr>
  </w:style>
  <w:style w:type="paragraph" w:customStyle="1" w:styleId="161">
    <w:name w:val="xl8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4"/>
    </w:rPr>
  </w:style>
  <w:style w:type="paragraph" w:customStyle="1" w:styleId="162">
    <w:name w:val="xl121"/>
    <w:basedOn w:val="1"/>
    <w:qFormat/>
    <w:uiPriority w:val="0"/>
    <w:pPr>
      <w:widowControl/>
      <w:pBdr>
        <w:top w:val="single" w:color="auto" w:sz="8" w:space="0"/>
        <w:left w:val="single" w:color="auto" w:sz="8" w:space="0"/>
        <w:bottom w:val="single" w:color="auto" w:sz="8" w:space="0"/>
      </w:pBdr>
      <w:shd w:val="clear" w:color="000000" w:fill="FFC000"/>
      <w:spacing w:before="100" w:beforeAutospacing="1" w:after="100" w:afterAutospacing="1"/>
      <w:jc w:val="left"/>
      <w:textAlignment w:val="center"/>
    </w:pPr>
    <w:rPr>
      <w:rFonts w:ascii="宋体" w:hAnsi="宋体" w:cs="宋体"/>
      <w:color w:val="000000"/>
      <w:kern w:val="0"/>
      <w:sz w:val="28"/>
      <w:szCs w:val="28"/>
    </w:rPr>
  </w:style>
  <w:style w:type="paragraph" w:customStyle="1" w:styleId="163">
    <w:name w:val="xl78"/>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164">
    <w:name w:val="xl116"/>
    <w:basedOn w:val="1"/>
    <w:qFormat/>
    <w:uiPriority w:val="0"/>
    <w:pPr>
      <w:widowControl/>
      <w:pBdr>
        <w:bottom w:val="single" w:color="auto" w:sz="8" w:space="0"/>
      </w:pBdr>
      <w:shd w:val="clear" w:color="000000" w:fill="FFC000"/>
      <w:spacing w:before="100" w:beforeAutospacing="1" w:after="100" w:afterAutospacing="1"/>
      <w:jc w:val="left"/>
      <w:textAlignment w:val="center"/>
    </w:pPr>
    <w:rPr>
      <w:rFonts w:ascii="宋体" w:hAnsi="宋体" w:cs="宋体"/>
      <w:color w:val="000000"/>
      <w:kern w:val="0"/>
      <w:sz w:val="20"/>
      <w:szCs w:val="20"/>
    </w:rPr>
  </w:style>
  <w:style w:type="paragraph" w:customStyle="1" w:styleId="165">
    <w:name w:val="xl2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6">
    <w:name w:val="InstÀÀll"/>
    <w:qFormat/>
    <w:uiPriority w:val="0"/>
    <w:pPr>
      <w:tabs>
        <w:tab w:val="left" w:pos="-720"/>
      </w:tabs>
      <w:suppressAutoHyphens/>
      <w:jc w:val="both"/>
    </w:pPr>
    <w:rPr>
      <w:rFonts w:ascii="Courier" w:hAnsi="Courier" w:eastAsia="宋体" w:cs="Times New Roman"/>
      <w:spacing w:val="-3"/>
      <w:sz w:val="24"/>
      <w:lang w:val="en-US" w:eastAsia="sv-SE" w:bidi="ar-SA"/>
    </w:rPr>
  </w:style>
  <w:style w:type="paragraph" w:customStyle="1" w:styleId="167">
    <w:name w:val="正文表标题"/>
    <w:next w:val="133"/>
    <w:qFormat/>
    <w:uiPriority w:val="0"/>
    <w:pPr>
      <w:jc w:val="center"/>
    </w:pPr>
    <w:rPr>
      <w:rFonts w:ascii="黑体" w:hAnsi="Times New Roman" w:eastAsia="黑体" w:cs="Times New Roman"/>
      <w:sz w:val="21"/>
      <w:lang w:val="en-US" w:eastAsia="zh-CN" w:bidi="ar-SA"/>
    </w:rPr>
  </w:style>
  <w:style w:type="character" w:customStyle="1" w:styleId="168">
    <w:name w:val="font71"/>
    <w:qFormat/>
    <w:uiPriority w:val="0"/>
    <w:rPr>
      <w:rFonts w:hint="eastAsia" w:ascii="宋体" w:hAnsi="宋体" w:eastAsia="宋体" w:cs="宋体"/>
      <w:b/>
      <w:bCs/>
      <w:color w:val="000000"/>
      <w:sz w:val="24"/>
      <w:szCs w:val="24"/>
      <w:u w:val="none"/>
    </w:rPr>
  </w:style>
  <w:style w:type="character" w:customStyle="1" w:styleId="169">
    <w:name w:val="font61"/>
    <w:qFormat/>
    <w:uiPriority w:val="0"/>
    <w:rPr>
      <w:rFonts w:hint="default" w:ascii="Times New Roman" w:hAnsi="Times New Roman" w:cs="Times New Roman"/>
      <w:b/>
      <w:bCs/>
      <w:color w:val="000000"/>
      <w:sz w:val="24"/>
      <w:szCs w:val="24"/>
      <w:u w:val="none"/>
    </w:rPr>
  </w:style>
  <w:style w:type="character" w:customStyle="1" w:styleId="170">
    <w:name w:val="font11"/>
    <w:qFormat/>
    <w:uiPriority w:val="0"/>
    <w:rPr>
      <w:rFonts w:hint="eastAsia" w:ascii="宋体" w:hAnsi="宋体" w:eastAsia="宋体" w:cs="宋体"/>
      <w:color w:val="000000"/>
      <w:sz w:val="24"/>
      <w:szCs w:val="24"/>
      <w:u w:val="none"/>
    </w:rPr>
  </w:style>
  <w:style w:type="character" w:customStyle="1" w:styleId="171">
    <w:name w:val="font31"/>
    <w:qFormat/>
    <w:uiPriority w:val="0"/>
    <w:rPr>
      <w:rFonts w:hint="default" w:ascii="Times New Roman" w:hAnsi="Times New Roman" w:cs="Times New Roman"/>
      <w:color w:val="000000"/>
      <w:sz w:val="24"/>
      <w:szCs w:val="24"/>
      <w:u w:val="none"/>
    </w:rPr>
  </w:style>
  <w:style w:type="character" w:customStyle="1" w:styleId="172">
    <w:name w:val="font41"/>
    <w:qFormat/>
    <w:uiPriority w:val="0"/>
    <w:rPr>
      <w:rFonts w:hint="eastAsia" w:ascii="宋体" w:hAnsi="宋体" w:eastAsia="宋体" w:cs="宋体"/>
      <w:color w:val="FF0000"/>
      <w:sz w:val="24"/>
      <w:szCs w:val="24"/>
      <w:u w:val="none"/>
    </w:rPr>
  </w:style>
  <w:style w:type="character" w:customStyle="1" w:styleId="173">
    <w:name w:val="font51"/>
    <w:qFormat/>
    <w:uiPriority w:val="0"/>
    <w:rPr>
      <w:rFonts w:hint="default" w:ascii="Times New Roman" w:hAnsi="Times New Roman" w:cs="Times New Roman"/>
      <w:color w:val="FF0000"/>
      <w:sz w:val="24"/>
      <w:szCs w:val="24"/>
      <w:u w:val="none"/>
    </w:rPr>
  </w:style>
  <w:style w:type="character" w:customStyle="1" w:styleId="174">
    <w:name w:val="font01"/>
    <w:qFormat/>
    <w:uiPriority w:val="0"/>
    <w:rPr>
      <w:rFonts w:hint="eastAsia" w:ascii="宋体" w:hAnsi="宋体" w:eastAsia="宋体" w:cs="宋体"/>
      <w:color w:val="FF0000"/>
      <w:sz w:val="24"/>
      <w:szCs w:val="24"/>
      <w:u w:val="none"/>
    </w:rPr>
  </w:style>
  <w:style w:type="character" w:customStyle="1" w:styleId="175">
    <w:name w:val="font21"/>
    <w:qFormat/>
    <w:uiPriority w:val="0"/>
    <w:rPr>
      <w:rFonts w:hint="eastAsia" w:ascii="宋体" w:hAnsi="宋体" w:eastAsia="宋体" w:cs="宋体"/>
      <w:color w:val="000000"/>
      <w:sz w:val="21"/>
      <w:szCs w:val="21"/>
      <w:u w:val="none"/>
    </w:rPr>
  </w:style>
  <w:style w:type="character" w:customStyle="1" w:styleId="176">
    <w:name w:val="font81"/>
    <w:qFormat/>
    <w:uiPriority w:val="0"/>
    <w:rPr>
      <w:rFonts w:hint="default" w:ascii="Times New Roman" w:hAnsi="Times New Roman" w:cs="Times New Roman"/>
      <w:color w:val="000000"/>
      <w:sz w:val="21"/>
      <w:szCs w:val="21"/>
      <w:u w:val="none"/>
    </w:rPr>
  </w:style>
  <w:style w:type="character" w:customStyle="1" w:styleId="177">
    <w:name w:val="font111"/>
    <w:qFormat/>
    <w:uiPriority w:val="0"/>
    <w:rPr>
      <w:rFonts w:hint="eastAsia" w:ascii="宋体" w:hAnsi="宋体" w:eastAsia="宋体" w:cs="宋体"/>
      <w:b/>
      <w:bCs/>
      <w:color w:val="000000"/>
      <w:sz w:val="24"/>
      <w:szCs w:val="24"/>
      <w:u w:val="none"/>
    </w:rPr>
  </w:style>
  <w:style w:type="character" w:customStyle="1" w:styleId="178">
    <w:name w:val="font12"/>
    <w:qFormat/>
    <w:uiPriority w:val="0"/>
    <w:rPr>
      <w:rFonts w:hint="eastAsia" w:ascii="宋体" w:hAnsi="宋体" w:eastAsia="宋体" w:cs="宋体"/>
      <w:color w:val="000000"/>
      <w:sz w:val="24"/>
      <w:szCs w:val="24"/>
      <w:u w:val="none"/>
    </w:rPr>
  </w:style>
  <w:style w:type="character" w:customStyle="1" w:styleId="179">
    <w:name w:val="font91"/>
    <w:qFormat/>
    <w:uiPriority w:val="0"/>
    <w:rPr>
      <w:rFonts w:hint="eastAsia" w:ascii="宋体" w:hAnsi="宋体" w:eastAsia="宋体" w:cs="宋体"/>
      <w:color w:val="FF0000"/>
      <w:sz w:val="24"/>
      <w:szCs w:val="24"/>
      <w:u w:val="none"/>
    </w:rPr>
  </w:style>
  <w:style w:type="character" w:customStyle="1" w:styleId="180">
    <w:name w:val="font101"/>
    <w:qFormat/>
    <w:uiPriority w:val="0"/>
    <w:rPr>
      <w:rFonts w:hint="default" w:ascii="Times New Roman" w:hAnsi="Times New Roman" w:cs="Times New Roman"/>
      <w:color w:val="000000"/>
      <w:sz w:val="21"/>
      <w:szCs w:val="21"/>
      <w:u w:val="none"/>
    </w:rPr>
  </w:style>
  <w:style w:type="character" w:customStyle="1" w:styleId="181">
    <w:name w:val="font112"/>
    <w:qFormat/>
    <w:uiPriority w:val="0"/>
    <w:rPr>
      <w:rFonts w:hint="eastAsia" w:ascii="宋体" w:hAnsi="宋体" w:eastAsia="宋体" w:cs="宋体"/>
      <w:color w:val="000000"/>
      <w:sz w:val="24"/>
      <w:szCs w:val="24"/>
      <w:u w:val="none"/>
    </w:rPr>
  </w:style>
  <w:style w:type="character" w:customStyle="1" w:styleId="182">
    <w:name w:val="font121"/>
    <w:qFormat/>
    <w:uiPriority w:val="0"/>
    <w:rPr>
      <w:rFonts w:hint="default" w:ascii="Times New Roman" w:hAnsi="Times New Roman" w:cs="Times New Roman"/>
      <w:color w:val="FF0000"/>
      <w:sz w:val="21"/>
      <w:szCs w:val="21"/>
      <w:u w:val="none"/>
    </w:rPr>
  </w:style>
  <w:style w:type="character" w:customStyle="1" w:styleId="183">
    <w:name w:val="font131"/>
    <w:qFormat/>
    <w:uiPriority w:val="0"/>
    <w:rPr>
      <w:rFonts w:hint="eastAsia" w:ascii="宋体" w:hAnsi="宋体" w:eastAsia="宋体" w:cs="宋体"/>
      <w:b/>
      <w:bCs/>
      <w:color w:val="000000"/>
      <w:sz w:val="21"/>
      <w:szCs w:val="21"/>
      <w:u w:val="none"/>
    </w:rPr>
  </w:style>
  <w:style w:type="character" w:customStyle="1" w:styleId="184">
    <w:name w:val="正文文本 Char2"/>
    <w:qFormat/>
    <w:uiPriority w:val="0"/>
    <w:rPr>
      <w:kern w:val="2"/>
      <w:sz w:val="21"/>
      <w:szCs w:val="24"/>
    </w:rPr>
  </w:style>
  <w:style w:type="paragraph" w:customStyle="1" w:styleId="185">
    <w:name w:val="正文1"/>
    <w:basedOn w:val="1"/>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pPr>
    <w:rPr>
      <w:rFonts w:ascii="宋体" w:hAnsi="宋体"/>
      <w:kern w:val="0"/>
      <w:szCs w:val="21"/>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1CC47-9A7E-48B2-9A11-19CE5BE449A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81</Pages>
  <Words>7963</Words>
  <Characters>45395</Characters>
  <Lines>378</Lines>
  <Paragraphs>106</Paragraphs>
  <TotalTime>10</TotalTime>
  <ScaleCrop>false</ScaleCrop>
  <LinksUpToDate>false</LinksUpToDate>
  <CharactersWithSpaces>53252</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2023-11-04T12:20:00Z</dcterms:created>
  <dc:creator>微软用户</dc:creator>
  <cp:lastModifiedBy>COFCO\sue7</cp:lastModifiedBy>
  <dcterms:modified xsi:type="dcterms:W3CDTF">2023-11-17T00:54:13Z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8FCA576F7F9F41A28BD9C15715D6B8B0_12</vt:lpwstr>
  </property>
</Properties>
</file>