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中粮糖业甘蔗糖部梁河糖业勐养工厂2023年生活区用电线路改造项目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eastAsia="zh-CN"/>
        </w:rPr>
        <w:t>11</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w:t>
      </w:r>
      <w:r>
        <w:rPr>
          <w:rFonts w:hint="eastAsia" w:eastAsia="仿宋" w:asciiTheme="minorEastAsia" w:hAnsiTheme="minorEastAsia"/>
          <w:snapToGrid w:val="0"/>
          <w:sz w:val="28"/>
          <w:szCs w:val="28"/>
          <w:u w:val="single"/>
          <w:shd w:val="clear" w:color="auto" w:fill="FFFF00"/>
          <w:lang w:val="en-US" w:eastAsia="zh-CN"/>
        </w:rPr>
        <w:t>0</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1"/>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3"/>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3"/>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33"/>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33"/>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33"/>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33"/>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33"/>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33"/>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33"/>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33"/>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33"/>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33"/>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33"/>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3"/>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3"/>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33"/>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33"/>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33"/>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33"/>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33"/>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33"/>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33"/>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33"/>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33"/>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33"/>
              <w:rFonts w:eastAsia="仿宋" w:asciiTheme="minorEastAsia" w:hAnsiTheme="minorEastAsia"/>
              <w:b/>
              <w:bCs/>
              <w:snapToGrid w:val="0"/>
              <w:color w:val="auto"/>
            </w:rPr>
            <w:t>10.其他</w:t>
          </w:r>
          <w:r>
            <w:rPr>
              <w:rStyle w:val="33"/>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33"/>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3"/>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3"/>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3"/>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33"/>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33"/>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33"/>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33"/>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33"/>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33"/>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33"/>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33"/>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33"/>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33"/>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3"/>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33"/>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33"/>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3"/>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33"/>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33"/>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33"/>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33"/>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33"/>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33"/>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33"/>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3"/>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33"/>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33"/>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33"/>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33"/>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33"/>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33"/>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33"/>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3"/>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33"/>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33"/>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33"/>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3"/>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33"/>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33"/>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33"/>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33"/>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3"/>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3"/>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33"/>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3"/>
              <w:rFonts w:eastAsia="仿宋" w:asciiTheme="minorEastAsia" w:hAnsiTheme="minorEastAsia"/>
              <w:snapToGrid w:val="0"/>
              <w:color w:val="auto"/>
            </w:rPr>
            <w:t>附件</w:t>
          </w:r>
          <w:r>
            <w:rPr>
              <w:rStyle w:val="33"/>
              <w:rFonts w:eastAsia="仿宋" w:asciiTheme="minorEastAsia" w:hAnsiTheme="minorEastAsia"/>
              <w:b/>
              <w:snapToGrid w:val="0"/>
              <w:color w:val="auto"/>
            </w:rPr>
            <w:t xml:space="preserve">2 </w:t>
          </w:r>
          <w:r>
            <w:rPr>
              <w:rStyle w:val="33"/>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33"/>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3"/>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33"/>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3"/>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3"/>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3"/>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3"/>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33"/>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33"/>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3"/>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33"/>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33"/>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3"/>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33"/>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3"/>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3"/>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3"/>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3"/>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3"/>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3"/>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3"/>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3"/>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3"/>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3"/>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3"/>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3"/>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3"/>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3"/>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lang w:eastAsia="zh-CN"/>
        </w:rPr>
      </w:pPr>
      <w:bookmarkStart w:id="5" w:name="扫描0007"/>
      <w:bookmarkEnd w:id="5"/>
      <w:bookmarkStart w:id="6" w:name="OLE_LINK34"/>
      <w:bookmarkStart w:id="7" w:name="_Toc99394467"/>
      <w:r>
        <w:rPr>
          <w:rFonts w:hint="eastAsia" w:eastAsia="仿宋" w:asciiTheme="minorEastAsia" w:hAnsiTheme="minorEastAsia"/>
          <w:b/>
          <w:bCs/>
          <w:snapToGrid w:val="0"/>
          <w:sz w:val="32"/>
          <w:szCs w:val="32"/>
          <w:lang w:eastAsia="zh-CN"/>
        </w:rPr>
        <w:t>梁河糖业</w:t>
      </w:r>
      <w:bookmarkEnd w:id="6"/>
      <w:bookmarkEnd w:id="7"/>
      <w:r>
        <w:rPr>
          <w:rFonts w:hint="eastAsia" w:eastAsia="仿宋" w:asciiTheme="minorEastAsia" w:hAnsiTheme="minorEastAsia"/>
          <w:b/>
          <w:bCs/>
          <w:snapToGrid w:val="0"/>
          <w:sz w:val="32"/>
          <w:szCs w:val="32"/>
          <w:lang w:eastAsia="zh-CN"/>
        </w:rPr>
        <w:t>勐养工厂2023年生活区电线电路改造项目（</w:t>
      </w:r>
      <w:r>
        <w:rPr>
          <w:rFonts w:hint="eastAsia" w:eastAsia="仿宋" w:asciiTheme="minorEastAsia" w:hAnsiTheme="minorEastAsia"/>
          <w:b/>
          <w:bCs/>
          <w:snapToGrid w:val="0"/>
          <w:sz w:val="32"/>
          <w:szCs w:val="32"/>
          <w:lang w:val="en-US" w:eastAsia="zh-CN"/>
        </w:rPr>
        <w:t>线缆采购安装</w:t>
      </w:r>
      <w:r>
        <w:rPr>
          <w:rFonts w:hint="eastAsia" w:eastAsia="仿宋" w:asciiTheme="minorEastAsia" w:hAnsiTheme="minorEastAsia"/>
          <w:b/>
          <w:bCs/>
          <w:snapToGrid w:val="0"/>
          <w:sz w:val="32"/>
          <w:szCs w:val="32"/>
          <w:lang w:eastAsia="zh-CN"/>
        </w:rPr>
        <w:t>）</w:t>
      </w:r>
    </w:p>
    <w:p>
      <w:pPr>
        <w:pStyle w:val="5"/>
        <w:spacing w:line="360" w:lineRule="auto"/>
        <w:jc w:val="center"/>
        <w:rPr>
          <w:rFonts w:eastAsia="仿宋" w:asciiTheme="minorEastAsia" w:hAnsiTheme="minorEastAsia"/>
          <w:b/>
          <w:bCs/>
          <w:snapToGrid w:val="0"/>
          <w:sz w:val="32"/>
          <w:szCs w:val="32"/>
          <w:lang w:eastAsia="zh-CN"/>
        </w:rPr>
      </w:pPr>
      <w:bookmarkStart w:id="8" w:name="_Toc99394468"/>
      <w:r>
        <w:rPr>
          <w:rFonts w:eastAsia="仿宋" w:asciiTheme="minorEastAsia" w:hAnsiTheme="minorEastAsia"/>
          <w:b/>
          <w:bCs/>
          <w:snapToGrid w:val="0"/>
          <w:sz w:val="32"/>
          <w:szCs w:val="32"/>
          <w:lang w:eastAsia="zh-CN"/>
        </w:rPr>
        <w:t>谈判采购公告</w:t>
      </w:r>
      <w:bookmarkEnd w:id="8"/>
    </w:p>
    <w:p>
      <w:pPr>
        <w:adjustRightInd w:val="0"/>
        <w:snapToGrid w:val="0"/>
        <w:spacing w:line="276" w:lineRule="auto"/>
        <w:rPr>
          <w:rFonts w:eastAsia="仿宋" w:asciiTheme="minorEastAsia" w:hAnsiTheme="minorEastAsia"/>
          <w:snapToGrid w:val="0"/>
          <w:sz w:val="24"/>
          <w:szCs w:val="24"/>
          <w:lang w:eastAsia="zh-CN"/>
        </w:rPr>
      </w:pPr>
    </w:p>
    <w:p>
      <w:pPr>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u w:val="single"/>
          <w:lang w:eastAsia="zh-CN"/>
        </w:rPr>
        <w:t>中粮糖业甘蔗糖部梁河糖业勐养工厂2023年生活区用电线路改造项目</w:t>
      </w:r>
      <w:r>
        <w:rPr>
          <w:rFonts w:hint="eastAsia" w:eastAsia="仿宋" w:asciiTheme="minorEastAsia" w:hAnsiTheme="minorEastAsia"/>
          <w:snapToGrid w:val="0"/>
          <w:sz w:val="24"/>
          <w:szCs w:val="24"/>
          <w:lang w:eastAsia="zh-CN"/>
        </w:rPr>
        <w:t>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9" w:name="_Toc99394469"/>
      <w:bookmarkStart w:id="10" w:name="OLE_LINK33"/>
      <w:r>
        <w:rPr>
          <w:rFonts w:eastAsia="仿宋" w:asciiTheme="minorEastAsia" w:hAnsiTheme="minorEastAsia"/>
          <w:b/>
          <w:snapToGrid w:val="0"/>
          <w:sz w:val="24"/>
          <w:szCs w:val="24"/>
          <w:lang w:eastAsia="zh-CN"/>
        </w:rPr>
        <w:t>1.采购项目简介</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ascii="仿宋" w:hAnsi="仿宋" w:eastAsia="仿宋"/>
          <w:snapToGrid w:val="0"/>
          <w:sz w:val="24"/>
          <w:szCs w:val="24"/>
          <w:u w:val="single"/>
          <w:lang w:eastAsia="zh-CN"/>
        </w:rPr>
        <w:t>中粮糖业甘蔗糖部梁河糖业勐养工厂2023年生活区用电线路改造项目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1"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snapToGrid w:val="0"/>
          <w:sz w:val="24"/>
          <w:szCs w:val="24"/>
          <w:u w:val="single"/>
          <w:lang w:eastAsia="zh-CN"/>
        </w:rPr>
        <w:t>中粮糖业甘蔗糖部梁河糖业勐养工厂2023年生活区用电线路改造项目（线缆采购安装）</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1</w:t>
      </w:r>
      <w:r>
        <w:rPr>
          <w:rFonts w:hint="eastAsia" w:eastAsia="仿宋" w:asciiTheme="minorEastAsia" w:hAnsiTheme="minorEastAsia"/>
          <w:snapToGrid w:val="0"/>
          <w:sz w:val="24"/>
          <w:szCs w:val="24"/>
          <w:u w:val="single"/>
          <w:shd w:val="clear" w:color="auto" w:fill="FFFF00"/>
          <w:lang w:eastAsia="zh-CN"/>
        </w:rPr>
        <w:t>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w:t>
      </w:r>
      <w:r>
        <w:rPr>
          <w:rFonts w:hint="eastAsia" w:ascii="仿宋" w:hAnsi="仿宋" w:eastAsia="仿宋"/>
          <w:snapToGrid w:val="0"/>
          <w:sz w:val="24"/>
          <w:szCs w:val="24"/>
          <w:u w:val="single"/>
          <w:lang w:eastAsia="zh-CN"/>
        </w:rPr>
        <w:t>中粮糖业甘蔗糖部梁河糖业勐养工厂。</w:t>
      </w:r>
    </w:p>
    <w:bookmarkEnd w:id="11"/>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129</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val="en-US" w:eastAsia="zh-CN"/>
        </w:rPr>
        <w:t>含税</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2"/>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60</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3" w:name="OLE_LINK27"/>
      <w:bookmarkStart w:id="14" w:name="OLE_LINK28"/>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3"/>
      <w:bookmarkEnd w:id="1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6"/>
        <w:ind w:left="0"/>
        <w:rPr>
          <w:rFonts w:eastAsia="仿宋" w:asciiTheme="minorEastAsia" w:hAnsiTheme="minorEastAsia"/>
          <w:b/>
          <w:snapToGrid w:val="0"/>
          <w:sz w:val="24"/>
          <w:szCs w:val="24"/>
          <w:lang w:eastAsia="zh-CN"/>
        </w:rPr>
      </w:pPr>
      <w:bookmarkStart w:id="15" w:name="_Toc99394470"/>
      <w:r>
        <w:rPr>
          <w:rFonts w:eastAsia="仿宋" w:asciiTheme="minorEastAsia" w:hAnsiTheme="minorEastAsia"/>
          <w:b/>
          <w:snapToGrid w:val="0"/>
          <w:sz w:val="24"/>
          <w:szCs w:val="24"/>
          <w:lang w:eastAsia="zh-CN"/>
        </w:rPr>
        <w:t>2.采购范围及相关要求</w:t>
      </w:r>
      <w:bookmarkEnd w:id="15"/>
    </w:p>
    <w:p>
      <w:pPr>
        <w:adjustRightInd w:val="0"/>
        <w:snapToGrid w:val="0"/>
        <w:spacing w:line="360" w:lineRule="auto"/>
        <w:outlineLvl w:val="3"/>
        <w:rPr>
          <w:rFonts w:hint="default" w:eastAsia="仿宋" w:asciiTheme="minorEastAsia" w:hAnsiTheme="minorEastAsia"/>
          <w:snapToGrid w:val="0"/>
          <w:sz w:val="24"/>
          <w:szCs w:val="24"/>
          <w:highlight w:val="yellow"/>
          <w:u w:val="single"/>
          <w:lang w:val="en-US"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hint="eastAsia" w:ascii="仿宋" w:hAnsi="仿宋" w:eastAsia="仿宋"/>
          <w:snapToGrid w:val="0"/>
          <w:sz w:val="24"/>
          <w:szCs w:val="24"/>
          <w:u w:val="single"/>
          <w:lang w:eastAsia="zh-CN"/>
        </w:rPr>
        <w:t>中粮糖业甘蔗糖部梁河糖业勐养工厂</w:t>
      </w:r>
      <w:r>
        <w:rPr>
          <w:rFonts w:ascii="仿宋" w:hAnsi="仿宋" w:eastAsia="仿宋"/>
          <w:snapToGrid w:val="0"/>
          <w:sz w:val="24"/>
          <w:szCs w:val="24"/>
          <w:u w:val="single"/>
          <w:lang w:eastAsia="zh-CN"/>
        </w:rPr>
        <w:t>2023年生活区用电线路改造</w:t>
      </w:r>
      <w:r>
        <w:rPr>
          <w:rFonts w:hint="eastAsia" w:ascii="仿宋" w:hAnsi="仿宋" w:eastAsia="仿宋" w:cs="仿宋"/>
          <w:snapToGrid w:val="0"/>
          <w:sz w:val="24"/>
          <w:szCs w:val="24"/>
          <w:highlight w:val="yellow"/>
          <w:u w:val="single"/>
          <w:lang w:eastAsia="zh-CN"/>
        </w:rPr>
        <w:t>（含调试）一项，</w:t>
      </w:r>
      <w:r>
        <w:rPr>
          <w:rFonts w:hint="eastAsia" w:eastAsia="仿宋" w:asciiTheme="minorEastAsia" w:hAnsiTheme="minorEastAsia"/>
          <w:snapToGrid w:val="0"/>
          <w:sz w:val="24"/>
          <w:szCs w:val="24"/>
          <w:highlight w:val="yellow"/>
          <w:u w:val="single"/>
          <w:lang w:eastAsia="zh-CN"/>
        </w:rPr>
        <w:t>具体为：</w:t>
      </w:r>
      <w:r>
        <w:rPr>
          <w:rFonts w:hint="eastAsia" w:eastAsia="仿宋" w:asciiTheme="minorEastAsia" w:hAnsiTheme="minorEastAsia"/>
          <w:snapToGrid w:val="0"/>
          <w:sz w:val="24"/>
          <w:szCs w:val="24"/>
          <w:highlight w:val="yellow"/>
          <w:u w:val="single"/>
          <w:lang w:val="en-US" w:eastAsia="zh-CN"/>
        </w:rPr>
        <w:t>见明细表</w:t>
      </w:r>
    </w:p>
    <w:p>
      <w:pPr>
        <w:spacing w:line="360" w:lineRule="auto"/>
        <w:ind w:firstLine="562" w:firstLineChars="200"/>
        <w:rPr>
          <w:rFonts w:ascii="仿宋" w:hAnsi="仿宋" w:eastAsia="仿宋" w:cs="仿宋"/>
          <w:b/>
          <w:spacing w:val="20"/>
          <w:sz w:val="24"/>
          <w:szCs w:val="24"/>
          <w:lang w:eastAsia="zh-CN"/>
        </w:rPr>
      </w:pPr>
      <w:r>
        <w:rPr>
          <w:rFonts w:hint="eastAsia" w:ascii="仿宋" w:hAnsi="仿宋" w:eastAsia="仿宋" w:cs="仿宋"/>
          <w:b/>
          <w:spacing w:val="20"/>
          <w:sz w:val="24"/>
          <w:szCs w:val="24"/>
          <w:lang w:eastAsia="zh-CN"/>
        </w:rPr>
        <w:t>2.1.1项目实施内容</w:t>
      </w:r>
    </w:p>
    <w:p>
      <w:pPr>
        <w:autoSpaceDE/>
        <w:autoSpaceDN/>
        <w:spacing w:line="360" w:lineRule="auto"/>
        <w:ind w:firstLine="420" w:firstLineChars="150"/>
        <w:rPr>
          <w:rFonts w:ascii="仿宋" w:hAnsi="仿宋" w:eastAsia="仿宋" w:cs="仿宋"/>
          <w:color w:val="000000"/>
          <w:sz w:val="24"/>
          <w:szCs w:val="24"/>
          <w:lang w:eastAsia="zh-CN" w:bidi="ar"/>
        </w:rPr>
      </w:pPr>
      <w:r>
        <w:rPr>
          <w:rFonts w:hint="eastAsia" w:ascii="仿宋" w:hAnsi="仿宋" w:eastAsia="仿宋" w:cs="仿宋"/>
          <w:color w:val="000000"/>
          <w:spacing w:val="20"/>
          <w:sz w:val="24"/>
          <w:szCs w:val="24"/>
          <w:lang w:eastAsia="zh-CN"/>
        </w:rPr>
        <w:t>1）新增1台生活区变压器（箱变），型</w:t>
      </w:r>
      <w:r>
        <w:rPr>
          <w:rFonts w:hint="eastAsia" w:ascii="仿宋" w:hAnsi="仿宋" w:eastAsia="仿宋" w:cs="仿宋"/>
          <w:color w:val="000000"/>
          <w:sz w:val="24"/>
          <w:szCs w:val="24"/>
          <w:lang w:eastAsia="zh-CN" w:bidi="ar"/>
        </w:rPr>
        <w:t>号:ZGS22-Z-500kVA 10/0.4KV</w:t>
      </w:r>
      <w:r>
        <w:rPr>
          <w:rFonts w:hint="eastAsia" w:ascii="仿宋" w:hAnsi="仿宋" w:eastAsia="仿宋" w:cs="仿宋"/>
          <w:color w:val="000000"/>
          <w:spacing w:val="20"/>
          <w:sz w:val="24"/>
          <w:szCs w:val="24"/>
          <w:lang w:eastAsia="zh-CN"/>
        </w:rPr>
        <w:t>及附属电力设施配件（明细详见项目投资明细表10kv部分内容）</w:t>
      </w:r>
      <w:r>
        <w:rPr>
          <w:rFonts w:hint="eastAsia" w:ascii="仿宋" w:hAnsi="仿宋" w:eastAsia="仿宋" w:cs="仿宋"/>
          <w:color w:val="000000"/>
          <w:sz w:val="24"/>
          <w:szCs w:val="24"/>
          <w:lang w:eastAsia="zh-CN" w:bidi="ar"/>
        </w:rPr>
        <w:t>，安装位置为青工楼左侧边空地上。</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2.）新增10KV输电线路电力电缆，规格型号：ZA-YJV</w:t>
      </w:r>
      <w:r>
        <w:rPr>
          <w:rStyle w:val="63"/>
          <w:rFonts w:hint="eastAsia" w:ascii="仿宋" w:hAnsi="仿宋" w:eastAsia="仿宋" w:cs="仿宋"/>
          <w:sz w:val="24"/>
          <w:szCs w:val="24"/>
          <w:lang w:eastAsia="zh-CN" w:bidi="ar"/>
        </w:rPr>
        <w:t>22</w:t>
      </w:r>
      <w:r>
        <w:rPr>
          <w:rStyle w:val="64"/>
          <w:rFonts w:ascii="仿宋" w:hAnsi="仿宋" w:eastAsia="仿宋" w:cs="仿宋"/>
          <w:sz w:val="24"/>
          <w:szCs w:val="24"/>
          <w:lang w:eastAsia="zh-CN" w:bidi="ar"/>
        </w:rPr>
        <w:t>-8.7/15kV-3×70mm²</w:t>
      </w:r>
      <w:r>
        <w:rPr>
          <w:rFonts w:hint="eastAsia" w:ascii="仿宋" w:hAnsi="仿宋" w:eastAsia="仿宋" w:cs="仿宋"/>
          <w:color w:val="000000"/>
          <w:spacing w:val="20"/>
          <w:sz w:val="24"/>
          <w:szCs w:val="24"/>
          <w:lang w:eastAsia="zh-CN"/>
        </w:rPr>
        <w:t>及附属电力设施配件（明细详见项目投资明细表10kv部分内容）</w:t>
      </w:r>
      <w:r>
        <w:rPr>
          <w:rFonts w:hint="eastAsia" w:ascii="仿宋" w:hAnsi="仿宋" w:eastAsia="仿宋" w:cs="仿宋"/>
          <w:color w:val="000000"/>
          <w:sz w:val="24"/>
          <w:szCs w:val="24"/>
          <w:lang w:eastAsia="zh-CN" w:bidi="ar"/>
        </w:rPr>
        <w:t>，搭接点为压榨蔗场风头围墙边水勐线T型杆，终点为青工楼南侧空地新增变压器安装点；线路沿压榨蔗场风头围墙边水勐线T型杆→五金仓边→化验室→环保池→水泵房→青工楼采用电缆沟敷设方式架设至新增变压器，全长约570米。</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在压榨压榨蔗场风头围墙内边上新增10KV输电线路杆塔2根，在杆塔上安装1组跌落式氧化锌避雷器（HY5WS-17/50/DL-TR）、1台三相一体隔离开关（GW1-12/630A）、1台智能型真空断路器（型号:ZW32-630/12FG-12），做为勐养工厂生活区用电控制及保护装置。</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4）切断原发电至上片生活区架空线、水泵房至下片生活区架空线，使生产用电与生活用电分开；对原0.4KV供电线路电源搭接点进行改造，满足生活区由新增变压器供电。</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5）新增电力电缆（ZA-YJV22-0.6/1kV-4×150+1×70mm²）、落地式电缆分支箱（1台），采用PVC-C电力护套管、电缆沟敷设方式，沿新增变压器（箱变）配电箱搭接至青工楼、办公楼上片生活区供电线路，满足供用电需求；线路架设全长约98米。</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6）新增电力电缆（ZA-YJV22-0.6/1kV-4×185+1×95mm²、ZA-YJV22-0.6/1kV-4×95+1×50mm²、ZA-YJV22-0.6/1kV-4×50+1×25mm²）、壁挂式电缆分支箱（1台），采用PVC-C电力护套管、电缆沟敷设方式，沿新增变压器（箱变）配电箱搭接至食堂、会议室，满足供用电需求；线路架设全长：（箱变）配电箱至食堂、会议室电源线约长约220米，壁挂式电缆分支箱（1台）至食堂长约10米，壁挂式电缆分支箱（1台）至会议室长约80米。</w:t>
      </w:r>
    </w:p>
    <w:p>
      <w:pPr>
        <w:autoSpaceDE/>
        <w:autoSpaceDN/>
        <w:spacing w:line="360" w:lineRule="auto"/>
        <w:ind w:firstLine="360" w:firstLineChars="150"/>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7）新增电力电缆（ZA-YJV22-0.6/1kV-4×185+1×95mm²），采用PVC-C电力护套管、桥架、电缆沟敷设方式，沿新增变压器（箱变）配电箱搭接至下片生活区供电线路，满足供用电需求；线路架设全长约220米。</w:t>
      </w:r>
    </w:p>
    <w:p>
      <w:pPr>
        <w:autoSpaceDE/>
        <w:autoSpaceDN/>
        <w:spacing w:line="360" w:lineRule="auto"/>
        <w:ind w:firstLine="360" w:firstLineChars="150"/>
        <w:rPr>
          <w:rFonts w:hint="eastAsia" w:ascii="仿宋" w:hAnsi="仿宋" w:eastAsia="仿宋" w:cs="仿宋"/>
          <w:snapToGrid w:val="0"/>
          <w:sz w:val="24"/>
          <w:szCs w:val="24"/>
          <w:u w:val="none"/>
          <w:lang w:val="en-US" w:eastAsia="zh-CN"/>
        </w:rPr>
      </w:pPr>
      <w:r>
        <w:rPr>
          <w:rFonts w:hint="eastAsia" w:ascii="仿宋" w:hAnsi="仿宋" w:eastAsia="仿宋" w:cs="仿宋"/>
          <w:snapToGrid w:val="0"/>
          <w:sz w:val="24"/>
          <w:szCs w:val="24"/>
          <w:u w:val="none"/>
          <w:lang w:val="en-US" w:eastAsia="zh-CN"/>
        </w:rPr>
        <w:t>8）</w:t>
      </w:r>
      <w:r>
        <w:rPr>
          <w:rFonts w:hint="eastAsia" w:ascii="仿宋" w:hAnsi="仿宋" w:eastAsia="仿宋" w:cs="仿宋"/>
          <w:spacing w:val="20"/>
          <w:kern w:val="0"/>
          <w:sz w:val="24"/>
          <w:szCs w:val="24"/>
          <w:u w:val="none"/>
        </w:rPr>
        <w:t>该项目对外施工手续（含报备、销户、增容），由施工方与</w:t>
      </w:r>
      <w:r>
        <w:rPr>
          <w:rStyle w:val="61"/>
          <w:rFonts w:hint="eastAsia" w:ascii="仿宋" w:hAnsi="仿宋" w:eastAsia="仿宋" w:cs="仿宋"/>
          <w:bCs/>
          <w:sz w:val="24"/>
          <w:szCs w:val="24"/>
          <w:u w:val="none"/>
        </w:rPr>
        <w:t>云南电网有限责任公司德宏梁河供电局对接、办理（我司提供办理所需的资料并协助完成）；项目竣工需得到云南电网有限责任公司德宏梁河供电局验收、认可。</w:t>
      </w:r>
    </w:p>
    <w:p>
      <w:pPr>
        <w:autoSpaceDE/>
        <w:autoSpaceDN/>
        <w:spacing w:line="360" w:lineRule="auto"/>
        <w:ind w:firstLine="360" w:firstLineChars="15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2.1.2具体安装及设备明细见下表：（</w:t>
      </w:r>
      <w:r>
        <w:rPr>
          <w:rFonts w:hint="eastAsia" w:eastAsia="仿宋" w:asciiTheme="minorEastAsia" w:hAnsiTheme="minorEastAsia"/>
          <w:snapToGrid w:val="0"/>
          <w:sz w:val="24"/>
          <w:szCs w:val="24"/>
          <w:u w:val="single"/>
          <w:lang w:val="en-US" w:eastAsia="zh-CN"/>
        </w:rPr>
        <w:t>不含土建</w:t>
      </w:r>
      <w:r>
        <w:rPr>
          <w:rFonts w:hint="eastAsia" w:eastAsia="仿宋" w:asciiTheme="minorEastAsia" w:hAnsiTheme="minorEastAsia"/>
          <w:snapToGrid w:val="0"/>
          <w:sz w:val="24"/>
          <w:szCs w:val="24"/>
          <w:u w:val="single"/>
          <w:lang w:eastAsia="zh-CN"/>
        </w:rPr>
        <w:t>）</w:t>
      </w:r>
    </w:p>
    <w:p>
      <w:pPr>
        <w:pStyle w:val="2"/>
        <w:rPr>
          <w:lang w:eastAsia="zh-CN"/>
        </w:rPr>
      </w:pPr>
    </w:p>
    <w:p>
      <w:pPr>
        <w:ind w:firstLine="480" w:firstLineChars="200"/>
        <w:rPr>
          <w:rFonts w:eastAsia="仿宋" w:asciiTheme="minorEastAsia" w:hAnsiTheme="minorEastAsia"/>
          <w:snapToGrid w:val="0"/>
          <w:sz w:val="24"/>
          <w:szCs w:val="24"/>
          <w:u w:val="single"/>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312"/>
        <w:gridCol w:w="2650"/>
        <w:gridCol w:w="567"/>
        <w:gridCol w:w="1062"/>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序号</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规格型号</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单位</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工程量</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10kV配电工程-10KV部分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跌落式氧化锌避雷器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HY5WS-17/50/DL-TR</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电压等级10KV,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4每组3只.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智能型真空断路器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ZW32-630/12FG-12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三相一体隔离开关</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GW1-12/630A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景观式美式箱变(1级能效)</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ZGS22-500-10/0.4(10±5%)Dyn11  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电力变压器系统</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ZGS22-Z-500kVA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组合式干式高压计量装置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1TV:10/0.1kV  0.2级</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TA:40/5A  0.2S级</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多功能电能表安装调试</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3×100V 3×1（10）A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负荷控制终端</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杆上设备</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名称:负控、表箱含支架，规格:380×650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混凝土电杆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3.规格:Φ190×15m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用于压榨蔗场头，水勐线10V线路T接口线路搭接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架空绝缘线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JKLGYJ-10kV-70/10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0.26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户外开关箱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DFW-12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铝合金耐张线夹（带绝缘护罩）</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NLL-70-95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单杆水泥杆横担</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∠75×6×1700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包括：金具品种规格:耐张联板NL-80-585、单头螺栓M16×50、单头螺栓M16×80、双头螺栓M18×350、弧形垫座MD-60-200、垫片φ17.5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Ⅰ型抱箍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BG1-80-190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Ⅱ型抱箍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BG2-80-190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Ⅲ型抱箍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BG3-80-190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横担斜撑</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XHD-50/10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包括：金具品种规格:直角挂板Z-7、球头挂环QP-7、碗头挂板W-7B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柱式绝缘子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PS-15T</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悬式玻璃绝缘子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U70B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54</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4金具品种规格:铝合金异型并沟线夹JBL-50～240A（带绝缘罩）、楔型线夹NX-2、UT型线夹NUT-2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拉线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GJ-70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1.底盘、拉盘、卡盘规格:拉线盘800×400×150、拉盘拉环φ24×640、拉线棒Φ20×2500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2.拉线材质、规格、类型:拉线GJ-70、平行挂板PD-10、U型环U-25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验电接地环</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1FDL-50/240B(非穿刺式)</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计量装置支架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断路器支架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隔离开关支架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铜铝端子DTL-70、铝合金设备线夹SLG-4B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铝合金设备线夹</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电缆上杆塔铁附件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重量99.96kg</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ZA-YJV</w:t>
            </w:r>
            <w:r>
              <w:rPr>
                <w:rFonts w:ascii="Times New Roman" w:hAnsi="Times New Roman" w:eastAsia="仿宋" w:cs="Times New Roman"/>
                <w:snapToGrid w:val="0"/>
                <w:sz w:val="24"/>
                <w:szCs w:val="24"/>
                <w:lang w:eastAsia="zh-CN"/>
              </w:rPr>
              <w:t>₂₂</w:t>
            </w:r>
            <w:r>
              <w:rPr>
                <w:rFonts w:hint="eastAsia" w:eastAsia="仿宋" w:asciiTheme="minorEastAsia" w:hAnsiTheme="minorEastAsia"/>
                <w:snapToGrid w:val="0"/>
                <w:sz w:val="24"/>
                <w:szCs w:val="24"/>
                <w:lang w:eastAsia="zh-CN"/>
              </w:rPr>
              <w:t>-8.7/15kV-3×70mm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570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材质:阻燃A类铜芯交联聚乙烯绝缘双层钢带铠聚氯乙烯护套电力电缆，电压等级(kV):8.7/15kV。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冷缩式户外电缆终端头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户内热缩式电缆终端头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φ12×3500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接地极</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角钢规格:∠63×6×1500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位置:设备基础及电缆沟</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热镀锌角钢；位置:设备基础及电缆沟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接地圆钢</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φ16</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φ12×2500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规格:-50×5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YJVV-95mm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材质:铜芯电缆，敷设方式、部位:直接埋地敷设（含:压铜接线端子DT-95mm2）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角钢∠63×6×1800  圆钢Φ12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接地系统制安（按打5条地钉来算）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配电工程-其他部分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线路名称及杆塔标牌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1、名称：线路名称及杆塔标牌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杆塔警示标牌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1、名称：杆塔警示标牌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相序牌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1、名称：相序牌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2.规格：A、B、C</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杆塔防撞标识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1、名称：杆塔防撞标识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2.规格：110cm×60cm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产权分界标识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1、名称：产权分界标识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带电作业</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次</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取费依据:云南省电力行业带电作业取费标准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10kV配电工程-0.4KV部分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落地式电缆分支箱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1.名称:落地式电缆分支箱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壁挂式电缆分支箱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1.名称:壁挂式电缆分支箱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0.4kV及以下--线路部分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下片生活区电源线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食堂电源分接电源线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会议室分接电源线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梯形桥架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1.名称:梯形桥架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水平桥架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1.名称:水平桥架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桥架L型支架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1.名称:桥架L型支架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2.型号:300×200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电缆本体标识牌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1.名称:电缆本体标识牌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2.规格:铝材</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电缆路径走向牌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1.名称:电缆路径走向牌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低压出线开关标识牌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1.名称:低压出线开关标识牌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防火堵泥</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1、名称：防火堵泥</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kg</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安全警示牌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1、名称：安全警示牌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2.规格：320*450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bl>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2</w:t>
      </w:r>
      <w:r>
        <w:rPr>
          <w:rFonts w:eastAsia="仿宋" w:asciiTheme="minorEastAsia" w:hAnsiTheme="minorEastAsia"/>
          <w:snapToGrid w:val="0"/>
          <w:color w:val="FF0000"/>
          <w:sz w:val="24"/>
          <w:szCs w:val="24"/>
          <w:lang w:eastAsia="zh-CN"/>
        </w:rPr>
        <w:t xml:space="preserve">.2 </w:t>
      </w:r>
      <w:r>
        <w:rPr>
          <w:rFonts w:hint="eastAsia" w:eastAsia="仿宋" w:asciiTheme="minorEastAsia" w:hAnsiTheme="minorEastAsia"/>
          <w:snapToGrid w:val="0"/>
          <w:color w:val="FF0000"/>
          <w:sz w:val="24"/>
          <w:szCs w:val="24"/>
          <w:lang w:eastAsia="zh-CN"/>
        </w:rPr>
        <w:t>计划交货期</w:t>
      </w:r>
      <w:r>
        <w:rPr>
          <w:rFonts w:eastAsia="仿宋" w:asciiTheme="minorEastAsia" w:hAnsiTheme="minorEastAsia"/>
          <w:snapToGrid w:val="0"/>
          <w:color w:val="FF0000"/>
          <w:sz w:val="24"/>
          <w:szCs w:val="24"/>
          <w:lang w:eastAsia="zh-CN"/>
        </w:rPr>
        <w:t>：</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60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设置最高限价，最高限价129万元（</w:t>
      </w:r>
      <w:r>
        <w:rPr>
          <w:rFonts w:hint="eastAsia" w:eastAsia="仿宋" w:asciiTheme="minorEastAsia" w:hAnsiTheme="minorEastAsia"/>
          <w:snapToGrid w:val="0"/>
          <w:sz w:val="24"/>
          <w:szCs w:val="24"/>
          <w:u w:val="single"/>
          <w:shd w:val="clear" w:color="auto" w:fill="FFFF00"/>
          <w:lang w:val="en-US" w:eastAsia="zh-CN"/>
        </w:rPr>
        <w:t>含税</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6"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6"/>
    <w:p>
      <w:pPr>
        <w:rPr>
          <w:rFonts w:eastAsia="仿宋"/>
          <w:lang w:eastAsia="zh-CN"/>
        </w:rPr>
      </w:pPr>
    </w:p>
    <w:p>
      <w:pPr>
        <w:pStyle w:val="6"/>
        <w:ind w:left="0"/>
        <w:rPr>
          <w:rFonts w:eastAsia="仿宋" w:asciiTheme="minorEastAsia" w:hAnsiTheme="minorEastAsia"/>
          <w:b/>
          <w:snapToGrid w:val="0"/>
          <w:sz w:val="24"/>
          <w:szCs w:val="24"/>
          <w:lang w:eastAsia="zh-CN"/>
        </w:rPr>
      </w:pPr>
      <w:bookmarkStart w:id="17" w:name="_Toc99394471"/>
      <w:bookmarkStart w:id="18" w:name="_Hlk95316175"/>
      <w:r>
        <w:rPr>
          <w:rFonts w:eastAsia="仿宋" w:asciiTheme="minorEastAsia" w:hAnsiTheme="minorEastAsia"/>
          <w:b/>
          <w:snapToGrid w:val="0"/>
          <w:sz w:val="24"/>
          <w:szCs w:val="24"/>
          <w:lang w:eastAsia="zh-CN"/>
        </w:rPr>
        <w:t>3.供应商资格要求</w:t>
      </w:r>
      <w:bookmarkEnd w:id="1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1"/>
          <w:bCs/>
          <w:sz w:val="32"/>
          <w:szCs w:val="32"/>
          <w:lang w:eastAsia="zh-CN"/>
        </w:rPr>
      </w:pPr>
      <w:bookmarkStart w:id="19" w:name="OLE_LINK64"/>
      <w:bookmarkStart w:id="20" w:name="OLE_LINK68"/>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bookmarkStart w:id="21" w:name="OLE_LINK22"/>
      <w:bookmarkStart w:id="22" w:name="OLE_LINK17"/>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1"/>
          <w:rFonts w:hint="eastAsia"/>
          <w:bCs/>
          <w:sz w:val="32"/>
          <w:szCs w:val="32"/>
          <w:lang w:eastAsia="zh-CN"/>
        </w:rPr>
        <w:t>，</w:t>
      </w:r>
      <w:bookmarkStart w:id="23" w:name="OLE_LINK2"/>
      <w:bookmarkStart w:id="24" w:name="OLE_LINK1"/>
      <w:r>
        <w:rPr>
          <w:rFonts w:hint="eastAsia" w:eastAsia="仿宋" w:asciiTheme="minorEastAsia" w:hAnsiTheme="minorEastAsia"/>
          <w:snapToGrid w:val="0"/>
          <w:sz w:val="24"/>
          <w:szCs w:val="24"/>
          <w:u w:val="single"/>
          <w:lang w:eastAsia="zh-CN"/>
        </w:rPr>
        <w:t>同时具有合法有效的营业执照</w:t>
      </w:r>
      <w:bookmarkEnd w:id="23"/>
      <w:bookmarkEnd w:id="24"/>
      <w:r>
        <w:rPr>
          <w:rFonts w:hint="eastAsia" w:eastAsia="仿宋" w:asciiTheme="minorEastAsia" w:hAnsiTheme="minorEastAsia"/>
          <w:snapToGrid w:val="0"/>
          <w:sz w:val="24"/>
          <w:szCs w:val="24"/>
          <w:u w:val="single"/>
          <w:lang w:eastAsia="zh-CN"/>
        </w:rPr>
        <w:t>，营业执照经营范围涉及</w:t>
      </w:r>
      <w:r>
        <w:rPr>
          <w:rFonts w:hint="eastAsia" w:eastAsia="仿宋" w:asciiTheme="minorEastAsia" w:hAnsiTheme="minorEastAsia"/>
          <w:snapToGrid w:val="0"/>
          <w:sz w:val="24"/>
          <w:szCs w:val="24"/>
          <w:highlight w:val="yellow"/>
          <w:u w:val="single"/>
          <w:lang w:eastAsia="zh-CN"/>
        </w:rPr>
        <w:t>电线设施设备制作、安装、供货、调试、售卖等内容，</w:t>
      </w:r>
      <w:r>
        <w:rPr>
          <w:rFonts w:hint="eastAsia" w:ascii="仿宋_GB2312" w:hAnsi="仿宋_GB2312" w:eastAsia="仿宋_GB2312" w:cs="仿宋_GB2312"/>
          <w:color w:val="000000"/>
          <w:sz w:val="24"/>
          <w:szCs w:val="24"/>
          <w:highlight w:val="yellow"/>
          <w:u w:val="single"/>
          <w:lang w:eastAsia="zh-CN"/>
        </w:rPr>
        <w:t>具有电力工程施工总承包叁级以上资质</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snapToGrid w:val="0"/>
          <w:color w:val="FF0000"/>
          <w:sz w:val="24"/>
          <w:szCs w:val="24"/>
          <w:u w:val="single"/>
          <w:lang w:eastAsia="zh-CN"/>
        </w:rPr>
        <w:t>供应商报名时在EPS系统补充文件处上传</w:t>
      </w:r>
      <w:r>
        <w:rPr>
          <w:rFonts w:hint="eastAsia" w:ascii="仿宋_GB2312" w:hAnsi="仿宋_GB2312" w:eastAsia="仿宋_GB2312" w:cs="仿宋_GB2312"/>
          <w:color w:val="FF0000"/>
          <w:sz w:val="24"/>
          <w:szCs w:val="24"/>
          <w:u w:val="single"/>
          <w:lang w:eastAsia="zh-CN"/>
        </w:rPr>
        <w:t>具有电力工程施工总承包叁级许可证</w:t>
      </w:r>
      <w:r>
        <w:rPr>
          <w:rFonts w:hint="eastAsia" w:ascii="仿宋_GB2312" w:hAnsi="仿宋_GB2312" w:eastAsia="仿宋_GB2312" w:cs="仿宋_GB2312"/>
          <w:snapToGrid w:val="0"/>
          <w:color w:val="FF0000"/>
          <w:sz w:val="24"/>
          <w:szCs w:val="24"/>
          <w:u w:val="single"/>
          <w:lang w:eastAsia="zh-CN"/>
        </w:rPr>
        <w:t>资质证书</w:t>
      </w:r>
      <w:r>
        <w:rPr>
          <w:rFonts w:hint="eastAsia" w:ascii="仿宋_GB2312" w:hAnsi="仿宋_GB2312" w:eastAsia="仿宋_GB2312" w:cs="仿宋_GB2312"/>
          <w:snapToGrid w:val="0"/>
          <w:sz w:val="24"/>
          <w:szCs w:val="24"/>
          <w:u w:val="single"/>
          <w:lang w:eastAsia="zh-CN"/>
        </w:rPr>
        <w:t>）</w:t>
      </w:r>
      <w:r>
        <w:rPr>
          <w:rStyle w:val="61"/>
          <w:rFonts w:hint="eastAsia" w:ascii="仿宋_GB2312" w:hAnsi="仿宋_GB2312" w:eastAsia="仿宋_GB2312" w:cs="仿宋_GB2312"/>
          <w:bCs/>
          <w:sz w:val="24"/>
          <w:szCs w:val="24"/>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bookmarkEnd w:id="21"/>
    <w:bookmarkEnd w:id="22"/>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5"/>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6"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26"/>
      <w:r>
        <w:rPr>
          <w:rFonts w:hint="eastAsia" w:eastAsia="仿宋" w:asciiTheme="minorEastAsia" w:hAnsiTheme="minorEastAsia"/>
          <w:snapToGrid w:val="0"/>
          <w:sz w:val="24"/>
          <w:szCs w:val="24"/>
          <w:u w:val="single"/>
          <w:shd w:val="clear" w:color="auto" w:fill="FFFF00"/>
          <w:lang w:eastAsia="zh-CN"/>
        </w:rPr>
        <w:t>;</w:t>
      </w:r>
      <w:bookmarkStart w:id="27" w:name="OLE_LINK14"/>
      <w:bookmarkStart w:id="28" w:name="OLE_LINK13"/>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7"/>
    <w:bookmarkEnd w:id="28"/>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29"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0" w:name="OLE_LINK15"/>
      <w:bookmarkStart w:id="31" w:name="OLE_LINK16"/>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bookmarkEnd w:id="30"/>
      <w:bookmarkEnd w:id="31"/>
      <w:r>
        <w:rPr>
          <w:rFonts w:eastAsia="仿宋" w:asciiTheme="minorEastAsia" w:hAnsiTheme="minorEastAsia"/>
          <w:snapToGrid w:val="0"/>
          <w:sz w:val="24"/>
          <w:szCs w:val="24"/>
          <w:u w:val="single"/>
          <w:lang w:eastAsia="zh-CN"/>
        </w:rPr>
        <w:t xml:space="preserve"> </w:t>
      </w:r>
      <w:bookmarkEnd w:id="29"/>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8"/>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2" w:name="_Hlk95776019"/>
      <w:bookmarkStart w:id="33" w:name="_Hlk99361972"/>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2"/>
    </w:p>
    <w:bookmarkEnd w:id="33"/>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4"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5" w:name="OLE_LINK25"/>
      <w:bookmarkStart w:id="36" w:name="OLE_LINK26"/>
      <w:r>
        <w:rPr>
          <w:rFonts w:ascii="Wingdings 2" w:hAnsi="Wingdings 2" w:eastAsia="仿宋" w:cs="Apple Color Emoji"/>
          <w:snapToGrid w:val="0"/>
          <w:sz w:val="24"/>
          <w:szCs w:val="24"/>
          <w:u w:val="single"/>
          <w:shd w:val="clear" w:color="auto" w:fill="FFFF00"/>
          <w:lang w:eastAsia="zh-CN"/>
        </w:rPr>
        <w:t></w:t>
      </w:r>
      <w:bookmarkEnd w:id="35"/>
      <w:bookmarkEnd w:id="36"/>
      <w:r>
        <w:rPr>
          <w:rFonts w:hint="eastAsia" w:eastAsia="仿宋" w:asciiTheme="minorEastAsia" w:hAnsiTheme="minorEastAsia"/>
          <w:snapToGrid w:val="0"/>
          <w:sz w:val="24"/>
          <w:szCs w:val="24"/>
          <w:lang w:eastAsia="zh-CN"/>
        </w:rPr>
        <w:t>否</w:t>
      </w:r>
    </w:p>
    <w:bookmarkEnd w:id="34"/>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19"/>
    <w:bookmarkEnd w:id="20"/>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7" w:name="_Toc99394472"/>
      <w:r>
        <w:rPr>
          <w:rFonts w:eastAsia="仿宋" w:asciiTheme="minorEastAsia" w:hAnsiTheme="minorEastAsia"/>
          <w:b/>
          <w:bCs/>
          <w:snapToGrid w:val="0"/>
          <w:sz w:val="24"/>
          <w:szCs w:val="24"/>
          <w:lang w:eastAsia="zh-CN"/>
        </w:rPr>
        <w:t>4.采购文件的获取</w:t>
      </w:r>
      <w:bookmarkEnd w:id="37"/>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8"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8"/>
    </w:p>
    <w:p>
      <w:pPr>
        <w:adjustRightInd w:val="0"/>
        <w:snapToGrid w:val="0"/>
        <w:spacing w:line="360" w:lineRule="auto"/>
        <w:ind w:left="284" w:leftChars="129"/>
        <w:outlineLvl w:val="4"/>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☑设置响应保证金，响应保证金为</w:t>
      </w:r>
      <w:r>
        <w:rPr>
          <w:rFonts w:eastAsia="仿宋" w:asciiTheme="minorEastAsia" w:hAnsiTheme="minorEastAsia"/>
          <w:snapToGrid w:val="0"/>
          <w:color w:val="FF0000"/>
          <w:sz w:val="24"/>
          <w:szCs w:val="24"/>
          <w:u w:val="single"/>
          <w:shd w:val="clear" w:color="auto" w:fill="FFFF00"/>
          <w:lang w:eastAsia="zh-CN"/>
        </w:rPr>
        <w:t xml:space="preserve">   </w:t>
      </w:r>
      <w:r>
        <w:rPr>
          <w:rFonts w:hint="eastAsia" w:eastAsia="仿宋" w:asciiTheme="minorEastAsia" w:hAnsiTheme="minorEastAsia"/>
          <w:snapToGrid w:val="0"/>
          <w:color w:val="FF0000"/>
          <w:sz w:val="24"/>
          <w:szCs w:val="24"/>
          <w:u w:val="single"/>
          <w:shd w:val="clear" w:color="auto" w:fill="FFFF00"/>
          <w:lang w:val="en-US" w:eastAsia="zh-CN"/>
        </w:rPr>
        <w:t>2</w:t>
      </w:r>
      <w:r>
        <w:rPr>
          <w:rFonts w:eastAsia="仿宋" w:asciiTheme="minorEastAsia" w:hAnsiTheme="minorEastAsia"/>
          <w:snapToGrid w:val="0"/>
          <w:color w:val="FF0000"/>
          <w:sz w:val="24"/>
          <w:szCs w:val="24"/>
          <w:u w:val="single"/>
          <w:shd w:val="clear" w:color="auto" w:fill="FFFF00"/>
          <w:lang w:eastAsia="zh-CN"/>
        </w:rPr>
        <w:t xml:space="preserve">       </w:t>
      </w:r>
      <w:r>
        <w:rPr>
          <w:rFonts w:eastAsia="仿宋" w:asciiTheme="minorEastAsia" w:hAnsiTheme="minorEastAsia"/>
          <w:snapToGrid w:val="0"/>
          <w:color w:val="FF0000"/>
          <w:sz w:val="24"/>
          <w:szCs w:val="24"/>
          <w:lang w:eastAsia="zh-CN"/>
        </w:rPr>
        <w:t>万元</w:t>
      </w:r>
      <w:r>
        <w:rPr>
          <w:rFonts w:hint="eastAsia" w:eastAsia="仿宋" w:asciiTheme="minorEastAsia" w:hAnsiTheme="minorEastAsia"/>
          <w:snapToGrid w:val="0"/>
          <w:color w:val="FF000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39" w:name="OLE_LINK60"/>
      <w:bookmarkStart w:id="40" w:name="OLE_LINK61"/>
      <w:r>
        <w:rPr>
          <w:rFonts w:hint="eastAsia" w:eastAsia="仿宋" w:asciiTheme="minorEastAsia" w:hAnsiTheme="minorEastAsia"/>
          <w:snapToGrid w:val="0"/>
          <w:sz w:val="24"/>
          <w:szCs w:val="24"/>
          <w:lang w:eastAsia="zh-CN"/>
        </w:rPr>
        <w:t>□</w:t>
      </w:r>
      <w:bookmarkEnd w:id="39"/>
      <w:bookmarkEnd w:id="40"/>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1"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1"/>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2"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2"/>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3"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bookmarkEnd w:id="43"/>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44" w:name="_Toc99394476"/>
      <w:r>
        <w:rPr>
          <w:rFonts w:eastAsia="仿宋" w:asciiTheme="minorEastAsia" w:hAnsiTheme="minorEastAsia"/>
          <w:b/>
          <w:bCs/>
          <w:snapToGrid w:val="0"/>
          <w:sz w:val="24"/>
          <w:szCs w:val="24"/>
          <w:lang w:eastAsia="zh-CN"/>
        </w:rPr>
        <w:t>8.谈判时间和地点</w:t>
      </w:r>
      <w:bookmarkEnd w:id="44"/>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45" w:name="_Toc99394477"/>
      <w:r>
        <w:rPr>
          <w:rFonts w:eastAsia="仿宋" w:asciiTheme="minorEastAsia" w:hAnsiTheme="minorEastAsia"/>
          <w:b/>
          <w:bCs/>
          <w:snapToGrid w:val="0"/>
          <w:sz w:val="24"/>
          <w:szCs w:val="24"/>
          <w:lang w:eastAsia="zh-CN"/>
        </w:rPr>
        <w:t>9.纪检监督</w:t>
      </w:r>
      <w:bookmarkEnd w:id="45"/>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6" w:name="_Toc99394478"/>
      <w:r>
        <w:rPr>
          <w:rFonts w:eastAsia="仿宋" w:asciiTheme="minorEastAsia" w:hAnsiTheme="minorEastAsia"/>
          <w:b/>
          <w:bCs/>
          <w:snapToGrid w:val="0"/>
          <w:sz w:val="24"/>
          <w:szCs w:val="24"/>
          <w:lang w:eastAsia="zh-CN"/>
        </w:rPr>
        <w:t>10.其他</w:t>
      </w:r>
      <w:bookmarkEnd w:id="4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47" w:name="_Toc99394479"/>
      <w:r>
        <w:rPr>
          <w:rFonts w:eastAsia="仿宋" w:asciiTheme="minorEastAsia" w:hAnsiTheme="minorEastAsia"/>
          <w:b/>
          <w:bCs/>
          <w:snapToGrid w:val="0"/>
          <w:sz w:val="24"/>
          <w:szCs w:val="24"/>
          <w:lang w:eastAsia="zh-CN"/>
        </w:rPr>
        <w:t>11.联系方式</w:t>
      </w:r>
      <w:bookmarkEnd w:id="47"/>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1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48" w:name="扫描0010"/>
      <w:bookmarkEnd w:id="48"/>
      <w:bookmarkStart w:id="49"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49"/>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360" w:lineRule="auto"/>
        <w:jc w:val="center"/>
        <w:rPr>
          <w:rFonts w:eastAsia="仿宋" w:asciiTheme="minorEastAsia" w:hAnsiTheme="minorEastAsia"/>
          <w:b/>
          <w:bCs/>
          <w:snapToGrid w:val="0"/>
          <w:sz w:val="32"/>
          <w:szCs w:val="32"/>
          <w:lang w:eastAsia="zh-CN"/>
        </w:rPr>
      </w:pPr>
      <w:bookmarkStart w:id="50" w:name="_Toc99394481"/>
      <w:r>
        <w:rPr>
          <w:rFonts w:hint="eastAsia" w:eastAsia="仿宋" w:asciiTheme="minorEastAsia" w:hAnsiTheme="minorEastAsia"/>
          <w:b/>
          <w:bCs/>
          <w:snapToGrid w:val="0"/>
          <w:sz w:val="32"/>
          <w:szCs w:val="32"/>
          <w:lang w:eastAsia="zh-CN"/>
        </w:rPr>
        <w:t>中粮糖业甘蔗糖部梁河糖业勐养工厂</w:t>
      </w:r>
      <w:r>
        <w:rPr>
          <w:rFonts w:eastAsia="仿宋" w:asciiTheme="minorEastAsia" w:hAnsiTheme="minorEastAsia"/>
          <w:b/>
          <w:bCs/>
          <w:snapToGrid w:val="0"/>
          <w:sz w:val="32"/>
          <w:szCs w:val="32"/>
          <w:lang w:eastAsia="zh-CN"/>
        </w:rPr>
        <w:t>2023年生活区用电线路改造</w:t>
      </w:r>
      <w:r>
        <w:rPr>
          <w:rFonts w:hint="eastAsia" w:eastAsia="仿宋" w:asciiTheme="minorEastAsia" w:hAnsiTheme="minorEastAsia"/>
          <w:b/>
          <w:bCs/>
          <w:snapToGrid w:val="0"/>
          <w:sz w:val="32"/>
          <w:szCs w:val="32"/>
          <w:u w:val="single"/>
          <w:lang w:val="en-US" w:eastAsia="zh-CN"/>
        </w:rPr>
        <w:t>项目</w:t>
      </w:r>
      <w:r>
        <w:rPr>
          <w:rFonts w:eastAsia="仿宋" w:asciiTheme="minorEastAsia" w:hAnsiTheme="minorEastAsia"/>
          <w:b/>
          <w:bCs/>
          <w:snapToGrid w:val="0"/>
          <w:sz w:val="32"/>
          <w:szCs w:val="32"/>
          <w:lang w:eastAsia="zh-CN"/>
        </w:rPr>
        <w:t>谈判采购邀请书</w:t>
      </w:r>
      <w:bookmarkEnd w:id="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梁河糖业芒东工厂压榨2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6"/>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u w:val="single"/>
          <w:shd w:val="clear" w:color="auto" w:fill="FFFF00"/>
          <w:lang w:eastAsia="zh-CN"/>
        </w:rPr>
        <w:t xml:space="preserve">  </w:t>
      </w:r>
      <w:r>
        <w:rPr>
          <w:rFonts w:hint="eastAsia" w:ascii="仿宋" w:hAnsi="仿宋" w:eastAsia="仿宋"/>
          <w:snapToGrid w:val="0"/>
          <w:sz w:val="24"/>
          <w:szCs w:val="24"/>
          <w:u w:val="single"/>
          <w:lang w:eastAsia="zh-CN"/>
        </w:rPr>
        <w:t>中粮糖业甘蔗糖部梁河糖业勐养工厂2023年生活区用电线路改造项目</w:t>
      </w:r>
      <w:r>
        <w:rPr>
          <w:rFonts w:hint="eastAsia"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 xml:space="preserve">       中粮梁河糖业有限公司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 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1.4 采购项目概况：本项目为</w:t>
      </w:r>
      <w:r>
        <w:rPr>
          <w:rFonts w:hint="eastAsia" w:ascii="仿宋" w:hAnsi="仿宋" w:eastAsia="仿宋"/>
          <w:snapToGrid w:val="0"/>
          <w:sz w:val="24"/>
          <w:szCs w:val="24"/>
          <w:u w:val="single"/>
          <w:lang w:eastAsia="zh-CN"/>
        </w:rPr>
        <w:t>中粮糖业甘蔗糖部梁河糖业勐养工厂2023年生活区用电线路改造项目（线缆采购安装）</w:t>
      </w:r>
      <w:r>
        <w:rPr>
          <w:rFonts w:hint="eastAsia" w:eastAsia="仿宋" w:asciiTheme="minorEastAsia" w:hAnsiTheme="minorEastAsia"/>
          <w:snapToGrid w:val="0"/>
          <w:sz w:val="24"/>
          <w:szCs w:val="24"/>
          <w:u w:val="single"/>
          <w:shd w:val="clear" w:color="auto" w:fill="FFFF00"/>
          <w:lang w:eastAsia="zh-CN"/>
        </w:rPr>
        <w:t xml:space="preserve"> 。设备主要技术参数： 见采购范围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 1项                                                            。</w:t>
      </w:r>
      <w:r>
        <w:rPr>
          <w:rFonts w:hint="eastAsia"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 项目限价：</w:t>
      </w:r>
      <w:r>
        <w:rPr>
          <w:rFonts w:hint="eastAsia" w:eastAsia="仿宋" w:asciiTheme="minorEastAsia" w:hAnsiTheme="minorEastAsia"/>
          <w:snapToGrid w:val="0"/>
          <w:sz w:val="24"/>
          <w:szCs w:val="24"/>
          <w:u w:val="single"/>
          <w:shd w:val="clear" w:color="auto" w:fill="FFFF00"/>
          <w:lang w:eastAsia="zh-CN"/>
        </w:rPr>
        <w:t xml:space="preserve">    129   </w:t>
      </w:r>
      <w:r>
        <w:rPr>
          <w:rFonts w:hint="eastAsia"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val="en-US" w:eastAsia="zh-CN"/>
        </w:rPr>
        <w:t>含税</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 设备限价：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 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60</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1.8 质保期： </w:t>
      </w:r>
      <w:r>
        <w:rPr>
          <w:rFonts w:hint="eastAsia" w:eastAsia="仿宋" w:asciiTheme="minorEastAsia" w:hAnsiTheme="minorEastAsia"/>
          <w:snapToGrid w:val="0"/>
          <w:sz w:val="24"/>
          <w:szCs w:val="24"/>
          <w:u w:val="single"/>
          <w:lang w:eastAsia="zh-CN"/>
        </w:rPr>
        <w:t xml:space="preserve">   一年（竣工验收后12个月）                                                     </w:t>
      </w:r>
      <w:r>
        <w:rPr>
          <w:rFonts w:hint="eastAsia" w:eastAsia="仿宋" w:asciiTheme="minorEastAsia" w:hAnsiTheme="minorEastAsia"/>
          <w:snapToGrid w:val="0"/>
          <w:sz w:val="24"/>
          <w:szCs w:val="24"/>
          <w:lang w:eastAsia="zh-CN"/>
        </w:rPr>
        <w:t xml:space="preserve">     </w:t>
      </w:r>
    </w:p>
    <w:p>
      <w:pPr>
        <w:pStyle w:val="6"/>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hint="eastAsia" w:ascii="仿宋" w:hAnsi="仿宋" w:eastAsia="仿宋"/>
          <w:snapToGrid w:val="0"/>
          <w:sz w:val="24"/>
          <w:szCs w:val="24"/>
          <w:u w:val="single"/>
          <w:lang w:eastAsia="zh-CN"/>
        </w:rPr>
        <w:t>中粮糖业甘蔗糖部梁河糖业勐养工厂</w:t>
      </w:r>
      <w:r>
        <w:rPr>
          <w:rFonts w:ascii="仿宋" w:hAnsi="仿宋" w:eastAsia="仿宋"/>
          <w:snapToGrid w:val="0"/>
          <w:sz w:val="24"/>
          <w:szCs w:val="24"/>
          <w:u w:val="single"/>
          <w:lang w:eastAsia="zh-CN"/>
        </w:rPr>
        <w:t>2023年生活区用电线路改造</w:t>
      </w:r>
      <w:r>
        <w:rPr>
          <w:rFonts w:hint="eastAsia" w:ascii="仿宋" w:hAnsi="仿宋" w:eastAsia="仿宋" w:cs="仿宋"/>
          <w:snapToGrid w:val="0"/>
          <w:sz w:val="24"/>
          <w:szCs w:val="24"/>
          <w:highlight w:val="yellow"/>
          <w:u w:val="single"/>
          <w:lang w:eastAsia="zh-CN"/>
        </w:rPr>
        <w:t>（含调试）一项，</w:t>
      </w:r>
      <w:r>
        <w:rPr>
          <w:rFonts w:hint="eastAsia" w:eastAsia="仿宋" w:asciiTheme="minorEastAsia" w:hAnsiTheme="minorEastAsia"/>
          <w:snapToGrid w:val="0"/>
          <w:sz w:val="24"/>
          <w:szCs w:val="24"/>
          <w:highlight w:val="yellow"/>
          <w:u w:val="single"/>
          <w:lang w:eastAsia="zh-CN"/>
        </w:rPr>
        <w:t>具体为：</w:t>
      </w:r>
    </w:p>
    <w:p>
      <w:pPr>
        <w:spacing w:line="360" w:lineRule="auto"/>
        <w:ind w:firstLine="562" w:firstLineChars="200"/>
        <w:rPr>
          <w:rFonts w:ascii="仿宋" w:hAnsi="仿宋" w:eastAsia="仿宋" w:cs="仿宋"/>
          <w:b/>
          <w:spacing w:val="20"/>
          <w:sz w:val="24"/>
          <w:szCs w:val="24"/>
          <w:lang w:eastAsia="zh-CN"/>
        </w:rPr>
      </w:pPr>
      <w:r>
        <w:rPr>
          <w:rFonts w:hint="eastAsia" w:ascii="仿宋" w:hAnsi="仿宋" w:eastAsia="仿宋" w:cs="仿宋"/>
          <w:b/>
          <w:spacing w:val="20"/>
          <w:sz w:val="24"/>
          <w:szCs w:val="24"/>
          <w:lang w:eastAsia="zh-CN"/>
        </w:rPr>
        <w:t>2.1.1项目实施内容</w:t>
      </w:r>
    </w:p>
    <w:p>
      <w:pPr>
        <w:autoSpaceDE/>
        <w:autoSpaceDN/>
        <w:spacing w:line="360" w:lineRule="auto"/>
        <w:ind w:firstLine="420" w:firstLineChars="150"/>
        <w:rPr>
          <w:rFonts w:ascii="仿宋" w:hAnsi="仿宋" w:eastAsia="仿宋" w:cs="仿宋"/>
          <w:color w:val="000000"/>
          <w:sz w:val="24"/>
          <w:szCs w:val="24"/>
          <w:lang w:eastAsia="zh-CN" w:bidi="ar"/>
        </w:rPr>
      </w:pPr>
      <w:r>
        <w:rPr>
          <w:rFonts w:hint="eastAsia" w:ascii="仿宋" w:hAnsi="仿宋" w:eastAsia="仿宋" w:cs="仿宋"/>
          <w:color w:val="000000"/>
          <w:spacing w:val="20"/>
          <w:sz w:val="24"/>
          <w:szCs w:val="24"/>
          <w:lang w:eastAsia="zh-CN"/>
        </w:rPr>
        <w:t>1）新增1台生活区变压器（箱变），型</w:t>
      </w:r>
      <w:r>
        <w:rPr>
          <w:rFonts w:hint="eastAsia" w:ascii="仿宋" w:hAnsi="仿宋" w:eastAsia="仿宋" w:cs="仿宋"/>
          <w:color w:val="000000"/>
          <w:sz w:val="24"/>
          <w:szCs w:val="24"/>
          <w:lang w:eastAsia="zh-CN" w:bidi="ar"/>
        </w:rPr>
        <w:t>号:ZGS22-Z-500kVA 10/0.4KV</w:t>
      </w:r>
      <w:r>
        <w:rPr>
          <w:rFonts w:hint="eastAsia" w:ascii="仿宋" w:hAnsi="仿宋" w:eastAsia="仿宋" w:cs="仿宋"/>
          <w:color w:val="000000"/>
          <w:spacing w:val="20"/>
          <w:sz w:val="24"/>
          <w:szCs w:val="24"/>
          <w:lang w:eastAsia="zh-CN"/>
        </w:rPr>
        <w:t>及附属电力设施配件（明细详见项目投资明细表10kv部分内容）</w:t>
      </w:r>
      <w:r>
        <w:rPr>
          <w:rFonts w:hint="eastAsia" w:ascii="仿宋" w:hAnsi="仿宋" w:eastAsia="仿宋" w:cs="仿宋"/>
          <w:color w:val="000000"/>
          <w:sz w:val="24"/>
          <w:szCs w:val="24"/>
          <w:lang w:eastAsia="zh-CN" w:bidi="ar"/>
        </w:rPr>
        <w:t>，安装位置为青工楼左侧边空地上。</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2.）新增10KV输电线路电力电缆，规格型号：ZA-YJV</w:t>
      </w:r>
      <w:r>
        <w:rPr>
          <w:rStyle w:val="63"/>
          <w:rFonts w:hint="eastAsia" w:ascii="仿宋" w:hAnsi="仿宋" w:eastAsia="仿宋" w:cs="仿宋"/>
          <w:sz w:val="24"/>
          <w:szCs w:val="24"/>
          <w:lang w:eastAsia="zh-CN" w:bidi="ar"/>
        </w:rPr>
        <w:t>22</w:t>
      </w:r>
      <w:r>
        <w:rPr>
          <w:rStyle w:val="64"/>
          <w:rFonts w:ascii="仿宋" w:hAnsi="仿宋" w:eastAsia="仿宋" w:cs="仿宋"/>
          <w:sz w:val="24"/>
          <w:szCs w:val="24"/>
          <w:lang w:eastAsia="zh-CN" w:bidi="ar"/>
        </w:rPr>
        <w:t>-8.7/15kV-3×70mm²</w:t>
      </w:r>
      <w:r>
        <w:rPr>
          <w:rFonts w:hint="eastAsia" w:ascii="仿宋" w:hAnsi="仿宋" w:eastAsia="仿宋" w:cs="仿宋"/>
          <w:color w:val="000000"/>
          <w:spacing w:val="20"/>
          <w:sz w:val="24"/>
          <w:szCs w:val="24"/>
          <w:lang w:eastAsia="zh-CN"/>
        </w:rPr>
        <w:t>及附属电力设施配件（明细详见项目投资明细表10kv部分内容）</w:t>
      </w:r>
      <w:r>
        <w:rPr>
          <w:rFonts w:hint="eastAsia" w:ascii="仿宋" w:hAnsi="仿宋" w:eastAsia="仿宋" w:cs="仿宋"/>
          <w:color w:val="000000"/>
          <w:sz w:val="24"/>
          <w:szCs w:val="24"/>
          <w:lang w:eastAsia="zh-CN" w:bidi="ar"/>
        </w:rPr>
        <w:t>，搭接点为压榨蔗场风头围墙边水勐线T型杆，终点为青工楼南侧空地新增变压器安装点；线路沿压榨蔗场风头围墙边水勐线T型杆→五金仓边→化验室→环保池→水泵房→青工楼采用电缆沟敷设方式架设至新增变压器，全长约570米。</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在压榨压榨蔗场风头围墙内边上新增10KV输电线路杆塔2根，在杆塔上安装1组跌落式氧化锌避雷器（HY5WS-17/50/DL-TR）、1台三相一体隔离开关（GW1-12/630A）、1台智能型真空断路器（型号:ZW32-630/12FG-12），做为勐养工厂生活区用电控制及保护装置。</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4）切断原发电至上片生活区架空线、水泵房至下片生活区架空线，使生产用电与生活用电分开；对原0.4KV供电线路电源搭接点进行改造，满足生活区由新增变压器供电。</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5）新增电力电缆（ZA-YJV22-0.6/1kV-4×150+1×70mm²）、落地式电缆分支箱（1台），采用PVC-C电力护套管、电缆沟敷设方式，沿新增变压器（箱变）配电箱搭接至青工楼、办公楼上片生活区供电线路，满足供用电需求；线路架设全长约98米。</w:t>
      </w:r>
    </w:p>
    <w:p>
      <w:pPr>
        <w:autoSpaceDE/>
        <w:autoSpaceDN/>
        <w:spacing w:line="360" w:lineRule="auto"/>
        <w:ind w:firstLine="360" w:firstLineChars="150"/>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6）新增电力电缆（ZA-YJV22-0.6/1kV-4×185+1×95mm²、ZA-YJV22-0.6/1kV-4×95+1×50mm²、ZA-YJV22-0.6/1kV-4×50+1×25mm²）、壁挂式电缆分支箱（1台），采用PVC-C电力护套管、电缆沟敷设方式，沿新增变压器（箱变）配电箱搭接至食堂、会议室，满足供用电需求；线路架设全长：（箱变）配电箱至食堂、会议室电源线约长约220米，壁挂式电缆分支箱（1台）至食堂长约10米，壁挂式电缆分支箱（1台）至会议室长约80米。</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7）新增电力电缆（ZA-YJV22-0.6/1kV-4×185+1×95mm²），采用PVC-C电力护套管、桥架、电缆沟敷设方式，沿新增变压器（箱变）配电箱搭接至下片生活区供电线路，满足供用电需求；线路架设全长约220米。</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bidi="ar"/>
        </w:rPr>
        <w:t>8）</w:t>
      </w:r>
      <w:r>
        <w:rPr>
          <w:rFonts w:hint="eastAsia" w:ascii="仿宋" w:hAnsi="仿宋" w:eastAsia="仿宋" w:cs="仿宋"/>
          <w:spacing w:val="20"/>
          <w:kern w:val="0"/>
          <w:sz w:val="24"/>
          <w:szCs w:val="24"/>
        </w:rPr>
        <w:t>该项目对外施工手续（含报备、销户、增容），由施工方与</w:t>
      </w:r>
      <w:r>
        <w:rPr>
          <w:rStyle w:val="61"/>
          <w:rFonts w:hint="eastAsia" w:ascii="仿宋" w:hAnsi="仿宋" w:eastAsia="仿宋" w:cs="仿宋"/>
          <w:bCs/>
          <w:sz w:val="24"/>
          <w:szCs w:val="24"/>
        </w:rPr>
        <w:t>云南电网有限责任公司德宏梁河供电局对接、办理（我司提供办理所需的资料并协助完成）；项目竣工需得到云南电网有限责任公司德宏梁河供电局验收、认可。</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2.1.2具体安装及设备明细见下表：</w:t>
      </w:r>
    </w:p>
    <w:p>
      <w:pPr>
        <w:ind w:firstLine="480" w:firstLineChars="200"/>
        <w:rPr>
          <w:rFonts w:eastAsia="仿宋" w:asciiTheme="minorEastAsia" w:hAnsiTheme="minorEastAsia"/>
          <w:snapToGrid w:val="0"/>
          <w:sz w:val="24"/>
          <w:szCs w:val="24"/>
          <w:u w:val="single"/>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312"/>
        <w:gridCol w:w="2650"/>
        <w:gridCol w:w="567"/>
        <w:gridCol w:w="1062"/>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序号</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规格型号</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单位</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工程量</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10kV配电工程-10KV部分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跌落式氧化锌避雷器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HY5WS-17/50/DL-TR</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电压等级10KV,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4每组3只.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智能型真空断路器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ZW32-630/12FG-12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三相一体隔离开关</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GW1-12/630A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景观式美式箱变(1级能效)</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ZGS22-500-10/0.4(10±5%)Dyn11  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电力变压器系统</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ZGS22-Z-500kVA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组合式干式高压计量装置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1TV:10/0.1kV  0.2级</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TA:40/5A  0.2S级</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多功能电能表安装调试</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3×100V 3×1（10）A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负荷控制终端</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杆上设备</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名称:负控、表箱含支架，规格:380×650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混凝土电杆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3.规格:Φ190×15m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用于压榨蔗场头，水勐线10V线路T接口线路搭接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架空绝缘线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JKLGYJ-10kV-70/10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0.26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户外开关箱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DFW-12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铝合金耐张线夹（带绝缘护罩）</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NLL-70-95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单杆水泥杆横担</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∠75×6×1700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包括：金具品种规格:耐张联板NL-80-585、单头螺栓M16×50、单头螺栓M16×80、双头螺栓M18×350、弧形垫座MD-60-200、垫片φ17.5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Ⅰ型抱箍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BG1-80-190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Ⅱ型抱箍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BG2-80-190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Ⅲ型抱箍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BG3-80-190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横担斜撑</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XHD-50/10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包括：金具品种规格:直角挂板Z-7、球头挂环QP-7、碗头挂板W-7B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柱式绝缘子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PS-15T</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悬式玻璃绝缘子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U70B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54</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4金具品种规格:铝合金异型并沟线夹JBL-50～240A（带绝缘罩）、楔型线夹NX-2、UT型线夹NUT-2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拉线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GJ-70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1.底盘、拉盘、卡盘规格:拉线盘800×400×150、拉盘拉环φ24×640、拉线棒Φ20×2500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2.拉线材质、规格、类型:拉线GJ-70、平行挂板PD-10、U型环U-25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验电接地环</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1FDL-50/240B(非穿刺式)</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计量装置支架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断路器支架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隔离开关支架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铜铝端子DTL-70、铝合金设备线夹SLG-4B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铝合金设备线夹</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电缆上杆塔铁附件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重量99.96kg</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ZA-YJV</w:t>
            </w:r>
            <w:r>
              <w:rPr>
                <w:rFonts w:ascii="Times New Roman" w:hAnsi="Times New Roman" w:eastAsia="仿宋" w:cs="Times New Roman"/>
                <w:snapToGrid w:val="0"/>
                <w:sz w:val="24"/>
                <w:szCs w:val="24"/>
                <w:lang w:eastAsia="zh-CN"/>
              </w:rPr>
              <w:t>₂₂</w:t>
            </w:r>
            <w:r>
              <w:rPr>
                <w:rFonts w:hint="eastAsia" w:eastAsia="仿宋" w:asciiTheme="minorEastAsia" w:hAnsiTheme="minorEastAsia"/>
                <w:snapToGrid w:val="0"/>
                <w:sz w:val="24"/>
                <w:szCs w:val="24"/>
                <w:lang w:eastAsia="zh-CN"/>
              </w:rPr>
              <w:t>-8.7/15kV-3×70mm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570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材质:阻燃A类铜芯交联聚乙烯绝缘双层钢带铠聚氯乙烯护套电力电缆，电压等级(kV):8.7/15kV。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冷缩式户外电缆终端头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户内热缩式电缆终端头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φ12×3500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接地极</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角钢规格:∠63×6×1500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位置:设备基础及电缆沟</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热镀锌角钢；位置:设备基础及电缆沟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接地圆钢</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φ16</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φ12×2500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规格:-50×5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YJVV-95mm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材质:铜芯电缆，敷设方式、部位:直接埋地敷设（含:压铜接线端子DT-95mm2）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角钢∠63×6×1800  圆钢Φ12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接地系统制安（按打5条地钉来算）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配电工程-其他部分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线路名称及杆塔标牌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1、名称：线路名称及杆塔标牌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杆塔警示标牌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1、名称：杆塔警示标牌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相序牌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1、名称：相序牌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2.规格：A、B、C</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杆塔防撞标识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1、名称：杆塔防撞标识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2.规格：110cm×60cm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产权分界标识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1、名称：产权分界标识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带电作业</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次</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取费依据:云南省电力行业带电作业取费标准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10kV配电工程-0.4KV部分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落地式电缆分支箱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1.名称:落地式电缆分支箱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壁挂式电缆分支箱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1.名称:壁挂式电缆分支箱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0.4kV及以下--线路部分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下片生活区电源线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食堂电源分接电源线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会议室分接电源线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梯形桥架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1.名称:梯形桥架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水平桥架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1.名称:水平桥架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桥架L型支架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1.名称:桥架L型支架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2.型号:300×200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电缆本体标识牌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1.名称:电缆本体标识牌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2.规格:铝材</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电缆路径走向牌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1.名称:电缆路径走向牌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低压出线开关标识牌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1.名称:低压出线开关标识牌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防火堵泥</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1、名称：防火堵泥</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kg</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安全警示牌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1、名称：安全警示牌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2.规格：320*450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bl>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2</w:t>
      </w:r>
      <w:r>
        <w:rPr>
          <w:rFonts w:eastAsia="仿宋" w:asciiTheme="minorEastAsia" w:hAnsiTheme="minorEastAsia"/>
          <w:snapToGrid w:val="0"/>
          <w:color w:val="FF0000"/>
          <w:sz w:val="24"/>
          <w:szCs w:val="24"/>
          <w:lang w:eastAsia="zh-CN"/>
        </w:rPr>
        <w:t xml:space="preserve">.2 </w:t>
      </w:r>
      <w:r>
        <w:rPr>
          <w:rFonts w:hint="eastAsia" w:eastAsia="仿宋" w:asciiTheme="minorEastAsia" w:hAnsiTheme="minorEastAsia"/>
          <w:snapToGrid w:val="0"/>
          <w:color w:val="FF0000"/>
          <w:sz w:val="24"/>
          <w:szCs w:val="24"/>
          <w:lang w:eastAsia="zh-CN"/>
        </w:rPr>
        <w:t>计划交货期</w:t>
      </w:r>
      <w:r>
        <w:rPr>
          <w:rFonts w:eastAsia="仿宋" w:asciiTheme="minorEastAsia" w:hAnsiTheme="minorEastAsia"/>
          <w:snapToGrid w:val="0"/>
          <w:color w:val="FF0000"/>
          <w:sz w:val="24"/>
          <w:szCs w:val="24"/>
          <w:lang w:eastAsia="zh-CN"/>
        </w:rPr>
        <w:t>：</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60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设置最高限价，最高限价129万元（</w:t>
      </w:r>
      <w:r>
        <w:rPr>
          <w:rFonts w:hint="eastAsia" w:eastAsia="仿宋" w:asciiTheme="minorEastAsia" w:hAnsiTheme="minorEastAsia"/>
          <w:snapToGrid w:val="0"/>
          <w:sz w:val="24"/>
          <w:szCs w:val="24"/>
          <w:u w:val="single"/>
          <w:shd w:val="clear" w:color="auto" w:fill="FFFF00"/>
          <w:lang w:val="en-US" w:eastAsia="zh-CN"/>
        </w:rPr>
        <w:t>含税</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1"/>
          <w:bCs/>
          <w:sz w:val="32"/>
          <w:szCs w:val="32"/>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1"/>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同时具有合法有效的营业执照，营业执照经营范围涉及</w:t>
      </w:r>
      <w:r>
        <w:rPr>
          <w:rFonts w:hint="eastAsia" w:eastAsia="仿宋" w:asciiTheme="minorEastAsia" w:hAnsiTheme="minorEastAsia"/>
          <w:snapToGrid w:val="0"/>
          <w:sz w:val="24"/>
          <w:szCs w:val="24"/>
          <w:highlight w:val="yellow"/>
          <w:u w:val="single"/>
          <w:lang w:eastAsia="zh-CN"/>
        </w:rPr>
        <w:t>电线设施设备制作、安装、供货、调试、售卖等内容，</w:t>
      </w:r>
      <w:r>
        <w:rPr>
          <w:rFonts w:hint="eastAsia" w:ascii="仿宋_GB2312" w:hAnsi="仿宋_GB2312" w:eastAsia="仿宋_GB2312" w:cs="仿宋_GB2312"/>
          <w:color w:val="000000"/>
          <w:sz w:val="24"/>
          <w:szCs w:val="24"/>
          <w:highlight w:val="yellow"/>
          <w:u w:val="single"/>
          <w:lang w:eastAsia="zh-CN"/>
        </w:rPr>
        <w:t>具有电力工程施工总承包叁级以上资质</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snapToGrid w:val="0"/>
          <w:color w:val="FF0000"/>
          <w:sz w:val="24"/>
          <w:szCs w:val="24"/>
          <w:u w:val="single"/>
          <w:lang w:eastAsia="zh-CN"/>
        </w:rPr>
        <w:t>供应商报名时在EPS系统补充文件处上传</w:t>
      </w:r>
      <w:r>
        <w:rPr>
          <w:rFonts w:hint="eastAsia" w:ascii="仿宋_GB2312" w:hAnsi="仿宋_GB2312" w:eastAsia="仿宋_GB2312" w:cs="仿宋_GB2312"/>
          <w:color w:val="FF0000"/>
          <w:sz w:val="24"/>
          <w:szCs w:val="24"/>
          <w:u w:val="single"/>
          <w:lang w:eastAsia="zh-CN"/>
        </w:rPr>
        <w:t>具有电力工程施工总承包叁级许可证</w:t>
      </w:r>
      <w:r>
        <w:rPr>
          <w:rFonts w:hint="eastAsia" w:ascii="仿宋_GB2312" w:hAnsi="仿宋_GB2312" w:eastAsia="仿宋_GB2312" w:cs="仿宋_GB2312"/>
          <w:snapToGrid w:val="0"/>
          <w:color w:val="FF0000"/>
          <w:sz w:val="24"/>
          <w:szCs w:val="24"/>
          <w:u w:val="single"/>
          <w:lang w:eastAsia="zh-CN"/>
        </w:rPr>
        <w:t>资质证书</w:t>
      </w:r>
      <w:r>
        <w:rPr>
          <w:rFonts w:hint="eastAsia" w:ascii="仿宋_GB2312" w:hAnsi="仿宋_GB2312" w:eastAsia="仿宋_GB2312" w:cs="仿宋_GB2312"/>
          <w:snapToGrid w:val="0"/>
          <w:sz w:val="24"/>
          <w:szCs w:val="24"/>
          <w:u w:val="single"/>
          <w:lang w:eastAsia="zh-CN"/>
        </w:rPr>
        <w:t>）</w:t>
      </w:r>
      <w:r>
        <w:rPr>
          <w:rStyle w:val="61"/>
          <w:rFonts w:hint="eastAsia" w:ascii="仿宋_GB2312" w:hAnsi="仿宋_GB2312" w:eastAsia="仿宋_GB2312" w:cs="仿宋_GB2312"/>
          <w:bCs/>
          <w:sz w:val="24"/>
          <w:szCs w:val="24"/>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☑设置响应保证金，响应保证金为</w:t>
      </w:r>
      <w:r>
        <w:rPr>
          <w:rFonts w:eastAsia="仿宋" w:asciiTheme="minorEastAsia" w:hAnsiTheme="minorEastAsia"/>
          <w:snapToGrid w:val="0"/>
          <w:color w:val="FF0000"/>
          <w:sz w:val="24"/>
          <w:szCs w:val="24"/>
          <w:u w:val="single"/>
          <w:shd w:val="clear" w:color="auto" w:fill="FFFF00"/>
          <w:lang w:eastAsia="zh-CN"/>
        </w:rPr>
        <w:t xml:space="preserve">   </w:t>
      </w:r>
      <w:r>
        <w:rPr>
          <w:rFonts w:hint="eastAsia" w:eastAsia="仿宋" w:asciiTheme="minorEastAsia" w:hAnsiTheme="minorEastAsia"/>
          <w:snapToGrid w:val="0"/>
          <w:color w:val="FF0000"/>
          <w:sz w:val="24"/>
          <w:szCs w:val="24"/>
          <w:u w:val="single"/>
          <w:shd w:val="clear" w:color="auto" w:fill="FFFF00"/>
          <w:lang w:val="en-US" w:eastAsia="zh-CN"/>
        </w:rPr>
        <w:t>2</w:t>
      </w:r>
      <w:r>
        <w:rPr>
          <w:rFonts w:eastAsia="仿宋" w:asciiTheme="minorEastAsia" w:hAnsiTheme="minorEastAsia"/>
          <w:snapToGrid w:val="0"/>
          <w:color w:val="FF0000"/>
          <w:sz w:val="24"/>
          <w:szCs w:val="24"/>
          <w:u w:val="single"/>
          <w:shd w:val="clear" w:color="auto" w:fill="FFFF00"/>
          <w:lang w:eastAsia="zh-CN"/>
        </w:rPr>
        <w:t xml:space="preserve">       </w:t>
      </w:r>
      <w:r>
        <w:rPr>
          <w:rFonts w:eastAsia="仿宋" w:asciiTheme="minorEastAsia" w:hAnsiTheme="minorEastAsia"/>
          <w:snapToGrid w:val="0"/>
          <w:color w:val="FF0000"/>
          <w:sz w:val="24"/>
          <w:szCs w:val="24"/>
          <w:lang w:eastAsia="zh-CN"/>
        </w:rPr>
        <w:t>万元</w:t>
      </w:r>
      <w:r>
        <w:rPr>
          <w:rFonts w:hint="eastAsia" w:eastAsia="仿宋" w:asciiTheme="minorEastAsia" w:hAnsiTheme="minorEastAsia"/>
          <w:snapToGrid w:val="0"/>
          <w:color w:val="FF000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51" w:name="扫描0015"/>
      <w:bookmarkEnd w:id="51"/>
      <w:bookmarkStart w:id="52" w:name="_Toc99394493"/>
    </w:p>
    <w:p>
      <w:pPr>
        <w:pStyle w:val="4"/>
        <w:spacing w:line="276" w:lineRule="auto"/>
        <w:rPr>
          <w:rFonts w:eastAsia="仿宋" w:asciiTheme="minorEastAsia" w:hAnsiTheme="minorEastAsia"/>
          <w:b/>
          <w:bCs/>
          <w:snapToGrid w:val="0"/>
          <w:sz w:val="32"/>
          <w:szCs w:val="32"/>
          <w:lang w:eastAsia="zh-CN"/>
        </w:rPr>
      </w:pPr>
    </w:p>
    <w:p>
      <w:pPr>
        <w:pStyle w:val="4"/>
        <w:spacing w:line="276" w:lineRule="auto"/>
        <w:rPr>
          <w:rFonts w:eastAsia="仿宋" w:asciiTheme="minorEastAsia" w:hAnsiTheme="minorEastAsia"/>
          <w:b/>
          <w:bCs/>
          <w:snapToGrid w:val="0"/>
          <w:sz w:val="32"/>
          <w:szCs w:val="32"/>
          <w:lang w:eastAsia="zh-CN"/>
        </w:rPr>
      </w:pPr>
    </w:p>
    <w:p>
      <w:pPr>
        <w:pStyle w:val="4"/>
        <w:spacing w:line="276" w:lineRule="auto"/>
        <w:rPr>
          <w:rFonts w:eastAsia="仿宋" w:asciiTheme="minorEastAsia" w:hAnsiTheme="minorEastAsia"/>
          <w:b/>
          <w:bCs/>
          <w:snapToGrid w:val="0"/>
          <w:sz w:val="32"/>
          <w:szCs w:val="32"/>
          <w:lang w:eastAsia="zh-CN"/>
        </w:rPr>
      </w:pPr>
    </w:p>
    <w:p>
      <w:pPr>
        <w:pStyle w:val="4"/>
        <w:spacing w:line="276" w:lineRule="auto"/>
        <w:ind w:firstLine="2891" w:firstLineChars="900"/>
        <w:jc w:val="both"/>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52"/>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5"/>
        <w:spacing w:line="276" w:lineRule="auto"/>
        <w:jc w:val="center"/>
        <w:rPr>
          <w:rFonts w:eastAsia="仿宋" w:asciiTheme="minorEastAsia" w:hAnsiTheme="minorEastAsia"/>
          <w:b/>
          <w:bCs/>
          <w:snapToGrid w:val="0"/>
          <w:sz w:val="32"/>
          <w:szCs w:val="32"/>
          <w:lang w:eastAsia="zh-CN"/>
        </w:rPr>
      </w:pPr>
      <w:bookmarkStart w:id="53" w:name="_Toc99394494"/>
      <w:r>
        <w:rPr>
          <w:rFonts w:eastAsia="仿宋" w:asciiTheme="minorEastAsia" w:hAnsiTheme="minorEastAsia"/>
          <w:b/>
          <w:bCs/>
          <w:snapToGrid w:val="0"/>
          <w:sz w:val="32"/>
          <w:szCs w:val="32"/>
          <w:lang w:eastAsia="zh-CN"/>
        </w:rPr>
        <w:t>供应商须知前附表</w:t>
      </w:r>
      <w:bookmarkEnd w:id="53"/>
    </w:p>
    <w:p>
      <w:pPr>
        <w:adjustRightInd w:val="0"/>
        <w:snapToGrid w:val="0"/>
        <w:spacing w:line="276" w:lineRule="auto"/>
        <w:rPr>
          <w:rFonts w:eastAsia="仿宋" w:asciiTheme="minorEastAsia" w:hAnsiTheme="minorEastAsia"/>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工程安装调试不能分包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电缆数量根据现场需要配置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hint="eastAsia" w:eastAsia="仿宋" w:asciiTheme="minorEastAsia" w:hAnsiTheme="minorEastAsia"/>
                <w:snapToGrid w:val="0"/>
                <w:sz w:val="21"/>
                <w:szCs w:val="21"/>
                <w:highlight w:val="yellow"/>
                <w:u w:val="single"/>
                <w:lang w:val="en-US" w:eastAsia="zh-CN"/>
              </w:rPr>
              <w:t>12</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5</w:t>
            </w:r>
            <w:r>
              <w:rPr>
                <w:rFonts w:hint="eastAsia" w:eastAsia="仿宋" w:asciiTheme="minorEastAsia" w:hAnsiTheme="minorEastAsia"/>
                <w:snapToGrid w:val="0"/>
                <w:sz w:val="21"/>
                <w:szCs w:val="21"/>
                <w:highlight w:val="yellow"/>
                <w:u w:val="single"/>
                <w:lang w:eastAsia="zh-CN"/>
              </w:rPr>
              <w:t>日 16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12</w:t>
            </w:r>
            <w:r>
              <w:rPr>
                <w:rFonts w:hint="eastAsia" w:eastAsia="仿宋" w:asciiTheme="minorEastAsia" w:hAnsiTheme="minorEastAsia"/>
                <w:snapToGrid w:val="0"/>
                <w:sz w:val="21"/>
                <w:szCs w:val="21"/>
                <w:highlight w:val="yellow"/>
                <w:u w:val="single"/>
                <w:lang w:eastAsia="zh-CN"/>
              </w:rPr>
              <w:t>月</w:t>
            </w:r>
            <w:r>
              <w:rPr>
                <w:rFonts w:hint="eastAsia" w:eastAsia="仿宋" w:asciiTheme="minorEastAsia" w:hAnsiTheme="minorEastAsia"/>
                <w:snapToGrid w:val="0"/>
                <w:sz w:val="21"/>
                <w:szCs w:val="21"/>
                <w:highlight w:val="yellow"/>
                <w:u w:val="single"/>
                <w:lang w:val="en-US" w:eastAsia="zh-CN"/>
              </w:rPr>
              <w:t>5</w:t>
            </w:r>
            <w:r>
              <w:rPr>
                <w:rFonts w:hint="eastAsia" w:eastAsia="仿宋" w:asciiTheme="minorEastAsia" w:hAnsiTheme="minorEastAsia"/>
                <w:snapToGrid w:val="0"/>
                <w:sz w:val="21"/>
                <w:szCs w:val="21"/>
                <w:highlight w:val="yellow"/>
                <w:u w:val="single"/>
                <w:lang w:eastAsia="zh-CN"/>
              </w:rPr>
              <w:t xml:space="preserve">日18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129万元（含税）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4" w:name="OLE_LINK41"/>
            <w:r>
              <w:rPr>
                <w:rFonts w:hint="eastAsia" w:eastAsia="仿宋" w:asciiTheme="minorEastAsia" w:hAnsiTheme="minorEastAsia"/>
                <w:snapToGrid w:val="0"/>
                <w:sz w:val="21"/>
                <w:szCs w:val="21"/>
                <w:lang w:eastAsia="zh-CN"/>
              </w:rPr>
              <w:t>□</w:t>
            </w:r>
            <w:bookmarkEnd w:id="54"/>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w:t>
            </w:r>
            <w:r>
              <w:rPr>
                <w:rFonts w:eastAsia="仿宋" w:asciiTheme="minorEastAsia" w:hAnsiTheme="minorEastAsia"/>
                <w:snapToGrid w:val="0"/>
                <w:sz w:val="21"/>
                <w:szCs w:val="21"/>
                <w:u w:val="single"/>
                <w:lang w:eastAsia="zh-CN"/>
              </w:rPr>
              <w:t xml:space="preserve">000.00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梁河糖业勐养工厂生活区电线电路项</w:t>
            </w:r>
            <w:r>
              <w:rPr>
                <w:rFonts w:eastAsia="仿宋" w:asciiTheme="minorEastAsia" w:hAnsiTheme="minorEastAsia"/>
                <w:snapToGrid w:val="0"/>
                <w:sz w:val="21"/>
                <w:szCs w:val="21"/>
                <w:lang w:eastAsia="zh-CN"/>
              </w:rPr>
              <w:t>目”字样）</w:t>
            </w:r>
          </w:p>
          <w:p>
            <w:pPr>
              <w:widowControl/>
              <w:spacing w:line="360" w:lineRule="auto"/>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val="en-US" w:eastAsia="zh-CN"/>
              </w:rPr>
              <w:t>12</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6</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eastAsia="zh-CN"/>
              </w:rPr>
              <w:t>8</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2018.6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2023.6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hint="eastAsia" w:eastAsia="仿宋" w:asciiTheme="minorEastAsia" w:hAnsiTheme="minorEastAsia"/>
                <w:snapToGrid w:val="0"/>
                <w:sz w:val="21"/>
                <w:szCs w:val="21"/>
                <w:highlight w:val="yellow"/>
                <w:u w:val="single"/>
                <w:lang w:val="en-US" w:eastAsia="zh-CN"/>
              </w:rPr>
              <w:t>14:00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5" w:name="OLE_LINK32"/>
            <w:bookmarkStart w:id="56"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w:t>
            </w:r>
            <w:bookmarkStart w:id="393" w:name="_GoBack"/>
            <w:bookmarkEnd w:id="393"/>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eastAsia="仿宋" w:asciiTheme="minorEastAsia" w:hAnsiTheme="minorEastAsia"/>
                <w:snapToGrid w:val="0"/>
                <w:sz w:val="21"/>
                <w:szCs w:val="21"/>
                <w:u w:val="single"/>
                <w:lang w:eastAsia="zh-CN"/>
              </w:rPr>
              <w:t>30</w:t>
            </w:r>
            <w:r>
              <w:rPr>
                <w:rFonts w:hint="eastAsia" w:eastAsia="仿宋" w:asciiTheme="minorEastAsia" w:hAnsiTheme="minorEastAsia"/>
                <w:snapToGrid w:val="0"/>
                <w:sz w:val="21"/>
                <w:szCs w:val="21"/>
                <w:u w:val="single"/>
                <w:lang w:eastAsia="zh-CN"/>
              </w:rPr>
              <w:t>个工作日内无息如数退还履约保证金</w:t>
            </w:r>
            <w:bookmarkEnd w:id="55"/>
            <w:bookmarkEnd w:id="56"/>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7" w:name="扫描0017"/>
      <w:bookmarkEnd w:id="57"/>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8" w:name="扫描0020"/>
      <w:bookmarkEnd w:id="58"/>
      <w:bookmarkStart w:id="59" w:name="_Hlk99362545"/>
      <w:r>
        <w:rPr>
          <w:rFonts w:hint="eastAsia" w:eastAsia="仿宋" w:asciiTheme="minorEastAsia" w:hAnsiTheme="minorEastAsia"/>
          <w:b/>
          <w:bCs/>
          <w:snapToGrid w:val="0"/>
          <w:sz w:val="32"/>
          <w:szCs w:val="32"/>
          <w:lang w:eastAsia="zh-CN"/>
        </w:rPr>
        <w:t>供应商须知</w:t>
      </w:r>
    </w:p>
    <w:bookmarkEnd w:id="59"/>
    <w:p>
      <w:pPr>
        <w:pStyle w:val="5"/>
        <w:spacing w:line="360" w:lineRule="auto"/>
        <w:rPr>
          <w:rFonts w:eastAsia="仿宋" w:asciiTheme="minorEastAsia" w:hAnsiTheme="minorEastAsia"/>
          <w:b/>
          <w:snapToGrid w:val="0"/>
          <w:sz w:val="24"/>
          <w:szCs w:val="24"/>
          <w:lang w:eastAsia="zh-CN"/>
        </w:rPr>
      </w:pPr>
      <w:bookmarkStart w:id="60"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94496"/>
      <w:r>
        <w:rPr>
          <w:rFonts w:eastAsia="仿宋" w:asciiTheme="minorEastAsia" w:hAnsiTheme="minorEastAsia"/>
          <w:b/>
          <w:bCs/>
          <w:snapToGrid w:val="0"/>
          <w:sz w:val="24"/>
          <w:szCs w:val="24"/>
          <w:lang w:eastAsia="zh-CN"/>
        </w:rPr>
        <w:t>1.1 采购方式</w:t>
      </w:r>
      <w:bookmarkEnd w:id="61"/>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497"/>
      <w:r>
        <w:rPr>
          <w:rFonts w:eastAsia="仿宋" w:asciiTheme="minorEastAsia" w:hAnsiTheme="minorEastAsia"/>
          <w:b/>
          <w:bCs/>
          <w:snapToGrid w:val="0"/>
          <w:sz w:val="24"/>
          <w:szCs w:val="24"/>
          <w:lang w:eastAsia="zh-CN"/>
        </w:rPr>
        <w:t>1.2 采购项目概况和供应商资格要求</w:t>
      </w:r>
      <w:bookmarkEnd w:id="62"/>
    </w:p>
    <w:p>
      <w:pPr>
        <w:adjustRightInd w:val="0"/>
        <w:snapToGrid w:val="0"/>
        <w:spacing w:line="360" w:lineRule="auto"/>
        <w:ind w:firstLine="400"/>
        <w:rPr>
          <w:rFonts w:eastAsia="仿宋" w:asciiTheme="minorEastAsia" w:hAnsiTheme="minorEastAsia"/>
          <w:snapToGrid w:val="0"/>
          <w:sz w:val="24"/>
          <w:szCs w:val="24"/>
          <w:lang w:eastAsia="zh-CN"/>
        </w:rPr>
      </w:pPr>
      <w:bookmarkStart w:id="63"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3"/>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99394498"/>
      <w:r>
        <w:rPr>
          <w:rFonts w:eastAsia="仿宋" w:asciiTheme="minorEastAsia" w:hAnsiTheme="minorEastAsia"/>
          <w:b/>
          <w:bCs/>
          <w:snapToGrid w:val="0"/>
          <w:sz w:val="24"/>
          <w:szCs w:val="24"/>
          <w:lang w:eastAsia="zh-CN"/>
        </w:rPr>
        <w:t>1.3 费用承担</w:t>
      </w:r>
      <w:bookmarkEnd w:id="64"/>
    </w:p>
    <w:p>
      <w:pPr>
        <w:adjustRightInd w:val="0"/>
        <w:snapToGrid w:val="0"/>
        <w:spacing w:line="360" w:lineRule="auto"/>
        <w:ind w:firstLine="400"/>
        <w:rPr>
          <w:rFonts w:eastAsia="仿宋" w:asciiTheme="minorEastAsia" w:hAnsiTheme="minorEastAsia"/>
          <w:snapToGrid w:val="0"/>
          <w:sz w:val="24"/>
          <w:szCs w:val="24"/>
          <w:lang w:eastAsia="zh-CN"/>
        </w:rPr>
      </w:pPr>
      <w:bookmarkStart w:id="65" w:name="_bookmark1"/>
      <w:bookmarkEnd w:id="65"/>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99394499"/>
      <w:r>
        <w:rPr>
          <w:rFonts w:eastAsia="仿宋" w:asciiTheme="minorEastAsia" w:hAnsiTheme="minorEastAsia"/>
          <w:b/>
          <w:bCs/>
          <w:snapToGrid w:val="0"/>
          <w:sz w:val="24"/>
          <w:szCs w:val="24"/>
          <w:lang w:eastAsia="zh-CN"/>
        </w:rPr>
        <w:t>1.4 保密</w:t>
      </w:r>
      <w:bookmarkEnd w:id="6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500"/>
      <w:r>
        <w:rPr>
          <w:rFonts w:eastAsia="仿宋" w:asciiTheme="minorEastAsia" w:hAnsiTheme="minorEastAsia"/>
          <w:b/>
          <w:bCs/>
          <w:snapToGrid w:val="0"/>
          <w:sz w:val="24"/>
          <w:szCs w:val="24"/>
          <w:lang w:eastAsia="zh-CN"/>
        </w:rPr>
        <w:t>1.5 语言文字</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99394501"/>
      <w:r>
        <w:rPr>
          <w:rFonts w:eastAsia="仿宋" w:asciiTheme="minorEastAsia" w:hAnsiTheme="minorEastAsia"/>
          <w:b/>
          <w:bCs/>
          <w:snapToGrid w:val="0"/>
          <w:sz w:val="24"/>
          <w:szCs w:val="24"/>
          <w:lang w:eastAsia="zh-CN"/>
        </w:rPr>
        <w:t>1.6 计量单位</w:t>
      </w:r>
      <w:bookmarkEnd w:id="6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99394502"/>
      <w:r>
        <w:rPr>
          <w:rFonts w:eastAsia="仿宋" w:asciiTheme="minorEastAsia" w:hAnsiTheme="minorEastAsia"/>
          <w:b/>
          <w:bCs/>
          <w:snapToGrid w:val="0"/>
          <w:sz w:val="24"/>
          <w:szCs w:val="24"/>
          <w:lang w:eastAsia="zh-CN"/>
        </w:rPr>
        <w:t>1.7 踏勘现场</w:t>
      </w:r>
      <w:bookmarkEnd w:id="6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0" w:name="_Toc99394503"/>
      <w:r>
        <w:rPr>
          <w:rFonts w:eastAsia="仿宋" w:asciiTheme="minorEastAsia" w:hAnsiTheme="minorEastAsia"/>
          <w:b/>
          <w:bCs/>
          <w:snapToGrid w:val="0"/>
          <w:sz w:val="24"/>
          <w:szCs w:val="24"/>
          <w:lang w:eastAsia="zh-CN"/>
        </w:rPr>
        <w:t>1.8 谈判采购预备会</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99394504"/>
      <w:r>
        <w:rPr>
          <w:rFonts w:eastAsia="仿宋" w:asciiTheme="minorEastAsia" w:hAnsiTheme="minorEastAsia"/>
          <w:b/>
          <w:bCs/>
          <w:snapToGrid w:val="0"/>
          <w:sz w:val="24"/>
          <w:szCs w:val="24"/>
          <w:lang w:eastAsia="zh-CN"/>
        </w:rPr>
        <w:t>1.9 分包</w:t>
      </w:r>
      <w:bookmarkEnd w:id="71"/>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2" w:name="_Toc99394505"/>
      <w:r>
        <w:rPr>
          <w:rFonts w:eastAsia="仿宋" w:asciiTheme="minorEastAsia" w:hAnsiTheme="minorEastAsia"/>
          <w:b/>
          <w:bCs/>
          <w:snapToGrid w:val="0"/>
          <w:sz w:val="24"/>
          <w:szCs w:val="24"/>
          <w:lang w:eastAsia="zh-CN"/>
        </w:rPr>
        <w:t>1.10 响应和偏差</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73"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7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5" w:name="_bookmark3"/>
      <w:bookmarkEnd w:id="75"/>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77" w:name="_Toc99394509"/>
      <w:r>
        <w:rPr>
          <w:rFonts w:eastAsia="仿宋" w:asciiTheme="minorEastAsia" w:hAnsiTheme="minorEastAsia"/>
          <w:b/>
          <w:bCs/>
          <w:snapToGrid w:val="0"/>
          <w:sz w:val="24"/>
          <w:szCs w:val="24"/>
          <w:lang w:eastAsia="zh-CN"/>
        </w:rPr>
        <w:t>3.响应文件</w:t>
      </w:r>
      <w:bookmarkEnd w:id="7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8"/>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0" w:name="_bookmark4"/>
      <w:bookmarkEnd w:id="80"/>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8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2" w:name="扫描0024"/>
      <w:bookmarkEnd w:id="82"/>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4"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4"/>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bookmark5"/>
      <w:bookmarkEnd w:id="87"/>
      <w:bookmarkStart w:id="88" w:name="扫描0025"/>
      <w:bookmarkEnd w:id="88"/>
      <w:bookmarkStart w:id="89"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90"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91"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18"/>
      <w:r>
        <w:rPr>
          <w:rFonts w:eastAsia="仿宋" w:asciiTheme="minorEastAsia" w:hAnsiTheme="minorEastAsia"/>
          <w:b/>
          <w:snapToGrid w:val="0"/>
          <w:sz w:val="24"/>
          <w:szCs w:val="24"/>
          <w:lang w:eastAsia="zh-CN"/>
        </w:rPr>
        <w:t>4.1 采购小组</w:t>
      </w:r>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19"/>
      <w:r>
        <w:rPr>
          <w:rFonts w:eastAsia="仿宋" w:asciiTheme="minorEastAsia" w:hAnsiTheme="minorEastAsia"/>
          <w:b/>
          <w:snapToGrid w:val="0"/>
          <w:sz w:val="24"/>
          <w:szCs w:val="24"/>
          <w:lang w:eastAsia="zh-CN"/>
        </w:rPr>
        <w:t>4.2 初步评审</w:t>
      </w:r>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20"/>
      <w:r>
        <w:rPr>
          <w:rFonts w:eastAsia="仿宋" w:asciiTheme="minorEastAsia" w:hAnsiTheme="minorEastAsia"/>
          <w:b/>
          <w:snapToGrid w:val="0"/>
          <w:sz w:val="24"/>
          <w:szCs w:val="24"/>
          <w:lang w:eastAsia="zh-CN"/>
        </w:rPr>
        <w:t>4.3 谈判</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1"/>
      <w:r>
        <w:rPr>
          <w:rFonts w:eastAsia="仿宋" w:asciiTheme="minorEastAsia" w:hAnsiTheme="minorEastAsia"/>
          <w:b/>
          <w:snapToGrid w:val="0"/>
          <w:sz w:val="24"/>
          <w:szCs w:val="24"/>
          <w:lang w:eastAsia="zh-CN"/>
        </w:rPr>
        <w:t>4.4 递交补充响应文件</w:t>
      </w:r>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6" w:name="扫描0028"/>
      <w:bookmarkEnd w:id="96"/>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9394522"/>
      <w:r>
        <w:rPr>
          <w:rFonts w:eastAsia="仿宋" w:asciiTheme="minorEastAsia" w:hAnsiTheme="minorEastAsia"/>
          <w:b/>
          <w:snapToGrid w:val="0"/>
          <w:sz w:val="24"/>
          <w:szCs w:val="24"/>
          <w:lang w:eastAsia="zh-CN"/>
        </w:rPr>
        <w:t>4.5 递交最终报价</w:t>
      </w:r>
      <w:bookmarkEnd w:id="97"/>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8"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9394523"/>
      <w:r>
        <w:rPr>
          <w:rFonts w:eastAsia="仿宋" w:asciiTheme="minorEastAsia" w:hAnsiTheme="minorEastAsia"/>
          <w:b/>
          <w:snapToGrid w:val="0"/>
          <w:sz w:val="24"/>
          <w:szCs w:val="24"/>
          <w:lang w:eastAsia="zh-CN"/>
        </w:rPr>
        <w:t>4.6 详细评申及推荐成交供应商</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4"/>
      <w:r>
        <w:rPr>
          <w:rFonts w:eastAsia="仿宋" w:asciiTheme="minorEastAsia" w:hAnsiTheme="minorEastAsia"/>
          <w:b/>
          <w:snapToGrid w:val="0"/>
          <w:sz w:val="24"/>
          <w:szCs w:val="24"/>
          <w:lang w:eastAsia="zh-CN"/>
        </w:rPr>
        <w:t>4.7 特殊情形处理</w:t>
      </w:r>
      <w:bookmarkEnd w:id="10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02"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99394526"/>
      <w:bookmarkStart w:id="104" w:name="_Toc91750572"/>
      <w:r>
        <w:rPr>
          <w:rFonts w:eastAsia="仿宋" w:asciiTheme="minorEastAsia" w:hAnsiTheme="minorEastAsia"/>
          <w:b/>
          <w:snapToGrid w:val="0"/>
          <w:sz w:val="24"/>
          <w:szCs w:val="24"/>
          <w:lang w:eastAsia="zh-CN"/>
        </w:rPr>
        <w:t>5.1 发出成交通知书</w:t>
      </w:r>
      <w:bookmarkEnd w:id="103"/>
      <w:bookmarkEnd w:id="10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91750574"/>
      <w:bookmarkStart w:id="106" w:name="_Toc99394527"/>
      <w:r>
        <w:rPr>
          <w:rFonts w:eastAsia="仿宋" w:asciiTheme="minorEastAsia" w:hAnsiTheme="minorEastAsia"/>
          <w:b/>
          <w:snapToGrid w:val="0"/>
          <w:sz w:val="24"/>
          <w:szCs w:val="24"/>
          <w:lang w:eastAsia="zh-CN"/>
        </w:rPr>
        <w:t>5.2 履约保证金</w:t>
      </w:r>
      <w:bookmarkEnd w:id="105"/>
      <w:bookmarkEnd w:id="10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1750575"/>
      <w:bookmarkStart w:id="108" w:name="_Toc99394528"/>
      <w:r>
        <w:rPr>
          <w:rFonts w:eastAsia="仿宋" w:asciiTheme="minorEastAsia" w:hAnsiTheme="minorEastAsia"/>
          <w:b/>
          <w:snapToGrid w:val="0"/>
          <w:sz w:val="24"/>
          <w:szCs w:val="24"/>
          <w:lang w:eastAsia="zh-CN"/>
        </w:rPr>
        <w:t>5.3 签订合同</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9" w:name="扫描0031"/>
      <w:bookmarkEnd w:id="109"/>
      <w:bookmarkStart w:id="110"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10"/>
    </w:p>
    <w:p>
      <w:pPr>
        <w:pStyle w:val="5"/>
        <w:spacing w:line="360" w:lineRule="auto"/>
        <w:rPr>
          <w:rFonts w:eastAsia="仿宋" w:asciiTheme="minorEastAsia" w:hAnsiTheme="minorEastAsia"/>
          <w:b/>
          <w:snapToGrid w:val="0"/>
          <w:sz w:val="24"/>
          <w:szCs w:val="24"/>
          <w:lang w:eastAsia="zh-CN"/>
        </w:rPr>
      </w:pPr>
      <w:bookmarkStart w:id="111"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9394530"/>
      <w:r>
        <w:rPr>
          <w:rFonts w:eastAsia="仿宋" w:asciiTheme="minorEastAsia" w:hAnsiTheme="minorEastAsia"/>
          <w:b/>
          <w:snapToGrid w:val="0"/>
          <w:sz w:val="24"/>
          <w:szCs w:val="24"/>
          <w:lang w:eastAsia="zh-CN"/>
        </w:rPr>
        <w:t>6.1 对采购人的纪律要求</w:t>
      </w:r>
      <w:bookmarkEnd w:id="11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31"/>
      <w:r>
        <w:rPr>
          <w:rFonts w:eastAsia="仿宋" w:asciiTheme="minorEastAsia" w:hAnsiTheme="minorEastAsia"/>
          <w:b/>
          <w:snapToGrid w:val="0"/>
          <w:sz w:val="24"/>
          <w:szCs w:val="24"/>
          <w:lang w:eastAsia="zh-CN"/>
        </w:rPr>
        <w:t>6.2 对供应商的纪律要求</w:t>
      </w:r>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9394532"/>
      <w:r>
        <w:rPr>
          <w:rFonts w:eastAsia="仿宋" w:asciiTheme="minorEastAsia" w:hAnsiTheme="minorEastAsia"/>
          <w:b/>
          <w:snapToGrid w:val="0"/>
          <w:sz w:val="24"/>
          <w:szCs w:val="24"/>
          <w:lang w:eastAsia="zh-CN"/>
        </w:rPr>
        <w:t>6.3 对采购小组成员的纪律要求</w:t>
      </w:r>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33"/>
      <w:r>
        <w:rPr>
          <w:rFonts w:eastAsia="仿宋" w:asciiTheme="minorEastAsia" w:hAnsiTheme="minorEastAsia"/>
          <w:b/>
          <w:snapToGrid w:val="0"/>
          <w:sz w:val="24"/>
          <w:szCs w:val="24"/>
          <w:lang w:eastAsia="zh-CN"/>
        </w:rPr>
        <w:t>6.4 对与采购活动有关的工作人员的纪律要求</w:t>
      </w:r>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116"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17" w:name="_Toc99394535"/>
      <w:r>
        <w:rPr>
          <w:rFonts w:eastAsia="仿宋" w:asciiTheme="minorEastAsia" w:hAnsiTheme="minorEastAsia"/>
          <w:snapToGrid w:val="0"/>
          <w:sz w:val="24"/>
          <w:szCs w:val="24"/>
          <w:lang w:eastAsia="zh-CN"/>
        </w:rPr>
        <w:t>附件1 问题澄清通知</w:t>
      </w:r>
      <w:bookmarkEnd w:id="11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18" w:name="_Toc99394536"/>
      <w:r>
        <w:rPr>
          <w:rFonts w:eastAsia="仿宋" w:asciiTheme="minorEastAsia" w:hAnsiTheme="minorEastAsia"/>
          <w:b/>
          <w:bCs/>
          <w:snapToGrid w:val="0"/>
          <w:sz w:val="32"/>
          <w:szCs w:val="32"/>
          <w:lang w:eastAsia="zh-CN"/>
        </w:rPr>
        <w:t>问题澄清通知</w:t>
      </w:r>
      <w:bookmarkEnd w:id="11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9" w:name="扫描0034"/>
      <w:bookmarkEnd w:id="11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20"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21" w:name="_Toc99394538"/>
      <w:r>
        <w:rPr>
          <w:rFonts w:eastAsia="仿宋" w:asciiTheme="minorEastAsia" w:hAnsiTheme="minorEastAsia"/>
          <w:b/>
          <w:bCs/>
          <w:snapToGrid w:val="0"/>
          <w:sz w:val="32"/>
          <w:szCs w:val="32"/>
          <w:lang w:eastAsia="zh-CN"/>
        </w:rPr>
        <w:t>问题的澄清</w:t>
      </w:r>
      <w:bookmarkEnd w:id="12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22" w:name="扫描0035"/>
      <w:bookmarkEnd w:id="12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23" w:name="_Toc99394539"/>
      <w:r>
        <w:rPr>
          <w:rFonts w:eastAsia="仿宋" w:asciiTheme="minorEastAsia" w:hAnsiTheme="minorEastAsia"/>
          <w:snapToGrid w:val="0"/>
          <w:sz w:val="24"/>
          <w:szCs w:val="24"/>
          <w:lang w:eastAsia="zh-CN"/>
        </w:rPr>
        <w:t>附件3 成交通知书</w:t>
      </w:r>
      <w:bookmarkEnd w:id="12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24" w:name="_Toc99394540"/>
      <w:r>
        <w:rPr>
          <w:rFonts w:eastAsia="仿宋" w:asciiTheme="minorEastAsia" w:hAnsiTheme="minorEastAsia"/>
          <w:b/>
          <w:bCs/>
          <w:snapToGrid w:val="0"/>
          <w:sz w:val="32"/>
          <w:szCs w:val="32"/>
          <w:lang w:eastAsia="zh-CN"/>
        </w:rPr>
        <w:t>成交通知书</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5" w:name="扫描0036"/>
      <w:bookmarkEnd w:id="12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26" w:name="扫描0037"/>
      <w:bookmarkEnd w:id="126"/>
      <w:bookmarkStart w:id="127"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7"/>
    </w:p>
    <w:p>
      <w:pPr>
        <w:spacing w:line="276" w:lineRule="auto"/>
        <w:rPr>
          <w:rFonts w:eastAsia="仿宋" w:asciiTheme="minorEastAsia" w:hAnsiTheme="minorEastAsia"/>
          <w:snapToGrid w:val="0"/>
          <w:sz w:val="24"/>
          <w:szCs w:val="24"/>
          <w:lang w:eastAsia="zh-CN"/>
        </w:rPr>
      </w:pPr>
      <w:bookmarkStart w:id="128" w:name="扫描0038"/>
      <w:bookmarkEnd w:id="12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29" w:name="_Toc99394542"/>
      <w:r>
        <w:rPr>
          <w:rFonts w:eastAsia="仿宋" w:asciiTheme="minorEastAsia" w:hAnsiTheme="minorEastAsia"/>
          <w:b/>
          <w:bCs/>
          <w:snapToGrid w:val="0"/>
          <w:sz w:val="32"/>
          <w:szCs w:val="32"/>
          <w:lang w:eastAsia="zh-CN"/>
        </w:rPr>
        <w:t>评审办法前附表</w:t>
      </w:r>
      <w:bookmarkEnd w:id="129"/>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30" w:name="OLE_LINK51"/>
            <w:bookmarkStart w:id="131" w:name="OLE_LINK52"/>
            <w:bookmarkStart w:id="132" w:name="_Hlk91582190"/>
            <w:r>
              <w:rPr>
                <w:rFonts w:ascii="Wingdings 2" w:hAnsi="Wingdings 2" w:eastAsia="仿宋" w:cs="Apple Color Emoji"/>
                <w:snapToGrid w:val="0"/>
                <w:sz w:val="24"/>
                <w:szCs w:val="24"/>
                <w:shd w:val="clear" w:color="auto" w:fill="FFFF00"/>
                <w:lang w:eastAsia="zh-CN"/>
              </w:rPr>
              <w:t></w:t>
            </w:r>
            <w:bookmarkEnd w:id="130"/>
            <w:bookmarkEnd w:id="131"/>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b/>
                <w:color w:val="FF0000"/>
                <w:u w:val="single"/>
                <w:lang w:eastAsia="zh-CN"/>
              </w:rPr>
              <w:t>相关电力工程供货、安装</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33" w:name="OLE_LINK53"/>
            <w:bookmarkStart w:id="134" w:name="OLE_LINK54"/>
            <w:r>
              <w:rPr>
                <w:rFonts w:ascii="Wingdings 2" w:hAnsi="Wingdings 2" w:eastAsia="仿宋" w:cs="Apple Color Emoji"/>
                <w:snapToGrid w:val="0"/>
                <w:sz w:val="24"/>
                <w:szCs w:val="24"/>
                <w:shd w:val="clear" w:color="auto" w:fill="FFFF00"/>
                <w:lang w:eastAsia="zh-CN"/>
              </w:rPr>
              <w:t></w:t>
            </w:r>
            <w:bookmarkEnd w:id="133"/>
            <w:bookmarkEnd w:id="134"/>
            <w:r>
              <w:rPr>
                <w:rFonts w:ascii="Wingdings 2" w:hAnsi="Wingdings 2" w:eastAsia="仿宋" w:cs="Apple Color Emoji"/>
                <w:snapToGrid w:val="0"/>
                <w:sz w:val="24"/>
                <w:szCs w:val="24"/>
                <w:shd w:val="clear" w:color="auto" w:fill="FFFF00"/>
                <w:lang w:eastAsia="zh-CN"/>
              </w:rPr>
              <w:t>满分</w:t>
            </w:r>
            <w:r>
              <w:rPr>
                <w:rFonts w:hint="eastAsia" w:eastAsia="仿宋" w:asciiTheme="minorEastAsia" w:hAnsiTheme="minorEastAsia"/>
                <w:snapToGrid w:val="0"/>
                <w:sz w:val="21"/>
                <w:szCs w:val="21"/>
                <w:lang w:eastAsia="zh-CN"/>
              </w:rPr>
              <w:t>60分</w:t>
            </w:r>
            <w:r>
              <w:rPr>
                <w:rFonts w:ascii="Wingdings 2" w:hAnsi="Wingdings 2" w:eastAsia="仿宋" w:cs="Apple Color Emoji"/>
                <w:snapToGrid w:val="0"/>
                <w:sz w:val="24"/>
                <w:szCs w:val="24"/>
                <w:shd w:val="clear" w:color="auto" w:fill="FFFF00"/>
                <w:lang w:eastAsia="zh-CN"/>
              </w:rPr>
              <w:t>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eastAsia="zh-CN"/>
              </w:rPr>
              <w:t>5</w:t>
            </w:r>
            <w:r>
              <w:rPr>
                <w:rFonts w:eastAsia="仿宋" w:asciiTheme="minorEastAsia" w:hAnsiTheme="minorEastAsia"/>
                <w:snapToGrid w:val="0"/>
                <w:sz w:val="21"/>
                <w:szCs w:val="21"/>
                <w:lang w:eastAsia="zh-CN"/>
              </w:rPr>
              <w:t>0分，有效报价每高于基准价1%的减</w:t>
            </w:r>
            <w:r>
              <w:rPr>
                <w:rFonts w:hint="eastAsia" w:eastAsia="仿宋" w:asciiTheme="minorEastAsia" w:hAnsiTheme="minorEastAsia"/>
                <w:snapToGrid w:val="0"/>
                <w:sz w:val="21"/>
                <w:szCs w:val="21"/>
                <w:lang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，最多减10分</w:t>
            </w:r>
            <w:r>
              <w:rPr>
                <w:rFonts w:eastAsia="仿宋" w:asciiTheme="minorEastAsia" w:hAnsiTheme="minorEastAsia"/>
                <w:snapToGrid w:val="0"/>
                <w:sz w:val="21"/>
                <w:szCs w:val="21"/>
                <w:lang w:eastAsia="zh-CN"/>
              </w:rPr>
              <w:t>，有效报价每低于基准价1%</w:t>
            </w:r>
            <w:r>
              <w:rPr>
                <w:rFonts w:hint="eastAsia" w:eastAsia="仿宋" w:asciiTheme="minorEastAsia" w:hAnsiTheme="minorEastAsia"/>
                <w:snapToGrid w:val="0"/>
                <w:sz w:val="21"/>
                <w:szCs w:val="21"/>
                <w:lang w:eastAsia="zh-CN"/>
              </w:rPr>
              <w:t>的加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5" w:name="扫描0039"/>
      <w:bookmarkEnd w:id="135"/>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相关电力工程供货、施工</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36" w:name="_bookmark10"/>
      <w:bookmarkEnd w:id="136"/>
      <w:bookmarkStart w:id="137" w:name="_Toc99394543"/>
      <w:r>
        <w:rPr>
          <w:rFonts w:eastAsia="仿宋" w:asciiTheme="minorEastAsia" w:hAnsiTheme="minorEastAsia"/>
          <w:b/>
          <w:bCs/>
          <w:snapToGrid w:val="0"/>
          <w:sz w:val="24"/>
          <w:szCs w:val="24"/>
          <w:lang w:eastAsia="zh-CN"/>
        </w:rPr>
        <w:t>1.评审方法（综合评分法）</w:t>
      </w:r>
      <w:bookmarkEnd w:id="13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8" w:name="_bookmark11"/>
      <w:bookmarkEnd w:id="138"/>
    </w:p>
    <w:p>
      <w:pPr>
        <w:pStyle w:val="5"/>
        <w:spacing w:line="360" w:lineRule="auto"/>
        <w:rPr>
          <w:rFonts w:eastAsia="仿宋" w:asciiTheme="minorEastAsia" w:hAnsiTheme="minorEastAsia"/>
          <w:b/>
          <w:snapToGrid w:val="0"/>
          <w:sz w:val="24"/>
          <w:szCs w:val="24"/>
          <w:lang w:eastAsia="zh-CN"/>
        </w:rPr>
      </w:pPr>
      <w:bookmarkStart w:id="139" w:name="_Toc99394544"/>
      <w:r>
        <w:rPr>
          <w:rFonts w:eastAsia="仿宋" w:asciiTheme="minorEastAsia" w:hAnsiTheme="minorEastAsia"/>
          <w:b/>
          <w:snapToGrid w:val="0"/>
          <w:sz w:val="24"/>
          <w:szCs w:val="24"/>
          <w:lang w:eastAsia="zh-CN"/>
        </w:rPr>
        <w:t>2.初步评审标准和程序</w:t>
      </w:r>
      <w:bookmarkEnd w:id="13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4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4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42"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42"/>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43"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4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4"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44"/>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5"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6" w:name="_bookmark13"/>
      <w:bookmarkEnd w:id="146"/>
      <w:r>
        <w:rPr>
          <w:rFonts w:eastAsia="仿宋" w:asciiTheme="minorEastAsia" w:hAnsiTheme="minorEastAsia"/>
          <w:snapToGrid w:val="0"/>
          <w:sz w:val="24"/>
          <w:szCs w:val="24"/>
          <w:lang w:eastAsia="zh-CN"/>
        </w:rPr>
        <w:t>修正后的总报价低于原最终报价时，签订合同时以修正后的报价为准。</w:t>
      </w:r>
    </w:p>
    <w:bookmarkEnd w:id="145"/>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7"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8"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8"/>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9" w:name="扫描0043"/>
      <w:bookmarkEnd w:id="149"/>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50" w:name="_Hlk91554426"/>
      <w:r>
        <w:rPr>
          <w:rFonts w:eastAsia="仿宋" w:asciiTheme="minorEastAsia" w:hAnsiTheme="minorEastAsia"/>
          <w:snapToGrid w:val="0"/>
          <w:sz w:val="24"/>
          <w:szCs w:val="24"/>
          <w:lang w:eastAsia="zh-CN"/>
        </w:rPr>
        <w:t>报价得分可采用如下方法计算：</w:t>
      </w:r>
    </w:p>
    <w:bookmarkEnd w:id="150"/>
    <w:p>
      <w:pPr>
        <w:adjustRightInd w:val="0"/>
        <w:snapToGrid w:val="0"/>
        <w:spacing w:before="240" w:line="360" w:lineRule="auto"/>
        <w:ind w:left="709"/>
        <w:rPr>
          <w:rFonts w:eastAsia="仿宋" w:asciiTheme="minorEastAsia" w:hAnsiTheme="minorEastAsia"/>
          <w:snapToGrid w:val="0"/>
          <w:sz w:val="24"/>
          <w:szCs w:val="24"/>
          <w:lang w:eastAsia="zh-CN"/>
        </w:rPr>
      </w:pPr>
      <w:bookmarkStart w:id="151"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方法三：按最低有效报价作为评审基准价：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评审基准价</w:t>
      </w:r>
      <w:r>
        <w:rPr>
          <w:rFonts w:eastAsia="仿宋" w:asciiTheme="minorEastAsia" w:hAnsiTheme="minorEastAsia"/>
          <w:snapToGrid w:val="0"/>
          <w:sz w:val="24"/>
          <w:szCs w:val="24"/>
          <w:lang w:eastAsia="zh-CN"/>
        </w:rPr>
        <w:t>为满分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其他报价得分=F×</w:t>
      </w:r>
      <w:r>
        <w:rPr>
          <w:rFonts w:eastAsia="仿宋" w:asciiTheme="minorEastAsia" w:hAnsiTheme="minorEastAsia"/>
          <w:snapToGrid w:val="0"/>
          <w:sz w:val="24"/>
          <w:szCs w:val="24"/>
          <w:lang w:eastAsia="zh-CN"/>
        </w:rPr>
        <w:t>基准价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有效报价。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其中</w:t>
      </w:r>
      <w:r>
        <w:rPr>
          <w:rFonts w:eastAsia="仿宋" w:asciiTheme="minorEastAsia" w:hAnsiTheme="minorEastAsia"/>
          <w:snapToGrid w:val="0"/>
          <w:sz w:val="24"/>
          <w:szCs w:val="24"/>
          <w:lang w:eastAsia="zh-CN"/>
        </w:rPr>
        <w:t>F为本章第3.2.1(3)目规定的报价所占的分值</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小数点后保留2位，四舍五入。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51"/>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52"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53"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5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54"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54"/>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5" w:name="_bookmark16"/>
      <w:bookmarkEnd w:id="155"/>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52"/>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u w:val="single"/>
          <w:lang w:eastAsia="zh-CN"/>
        </w:rPr>
      </w:pPr>
      <w:bookmarkStart w:id="156" w:name="扫描0044"/>
      <w:bookmarkEnd w:id="156"/>
      <w:bookmarkStart w:id="157"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bookmarkStart w:id="158" w:name="OLE_LINK62"/>
      <w:r>
        <w:rPr>
          <w:rFonts w:hint="eastAsia" w:eastAsia="仿宋" w:asciiTheme="minorEastAsia" w:hAnsiTheme="minorEastAsia"/>
          <w:b/>
          <w:bCs/>
          <w:snapToGrid w:val="0"/>
          <w:sz w:val="32"/>
          <w:szCs w:val="32"/>
          <w:u w:val="single"/>
          <w:lang w:eastAsia="zh-CN"/>
        </w:rPr>
        <w:t>梁河糖业勐养工厂2023年生活区电线电路改造项目</w:t>
      </w:r>
      <w:bookmarkEnd w:id="158"/>
      <w:r>
        <w:rPr>
          <w:rFonts w:hint="eastAsia" w:eastAsia="仿宋" w:asciiTheme="minorEastAsia" w:hAnsiTheme="minorEastAsia"/>
          <w:b/>
          <w:bCs/>
          <w:snapToGrid w:val="0"/>
          <w:sz w:val="32"/>
          <w:szCs w:val="32"/>
          <w:u w:val="single"/>
          <w:lang w:eastAsia="zh-CN"/>
        </w:rPr>
        <w:t>合同</w:t>
      </w:r>
      <w:bookmarkEnd w:id="157"/>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9" w:name="OLE_LINK19"/>
      <w:bookmarkStart w:id="160" w:name="OLE_LINK18"/>
    </w:p>
    <w:p>
      <w:pPr>
        <w:autoSpaceDE/>
        <w:autoSpaceDN/>
        <w:jc w:val="center"/>
        <w:rPr>
          <w:rFonts w:ascii="Times New Roman" w:hAnsi="Times New Roman" w:eastAsia="仿宋_GB2312" w:cs="Times New Roman"/>
          <w:kern w:val="2"/>
          <w:sz w:val="21"/>
          <w:szCs w:val="24"/>
          <w:lang w:eastAsia="zh-CN"/>
        </w:rPr>
      </w:pPr>
    </w:p>
    <w:p>
      <w:pPr>
        <w:pStyle w:val="2"/>
        <w:rPr>
          <w:rFonts w:ascii="Times New Roman" w:hAnsi="Times New Roman" w:eastAsia="仿宋_GB2312" w:cs="Times New Roman"/>
          <w:kern w:val="2"/>
          <w:sz w:val="21"/>
          <w:szCs w:val="24"/>
          <w:lang w:eastAsia="zh-CN"/>
        </w:rPr>
      </w:pPr>
    </w:p>
    <w:p>
      <w:pPr>
        <w:pStyle w:val="3"/>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2"/>
        <w:rPr>
          <w:rFonts w:ascii="Times New Roman" w:hAnsi="Times New Roman" w:eastAsia="仿宋_GB2312" w:cs="Times New Roman"/>
          <w:kern w:val="2"/>
          <w:sz w:val="21"/>
          <w:szCs w:val="24"/>
          <w:lang w:eastAsia="zh-CN"/>
        </w:rPr>
      </w:pPr>
    </w:p>
    <w:p>
      <w:pPr>
        <w:pStyle w:val="3"/>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2"/>
        <w:rPr>
          <w:rFonts w:ascii="Times New Roman" w:hAnsi="Times New Roman" w:eastAsia="仿宋_GB2312" w:cs="Times New Roman"/>
          <w:kern w:val="2"/>
          <w:sz w:val="21"/>
          <w:szCs w:val="24"/>
          <w:lang w:eastAsia="zh-CN"/>
        </w:rPr>
      </w:pPr>
    </w:p>
    <w:p>
      <w:pPr>
        <w:pStyle w:val="3"/>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2"/>
        <w:rPr>
          <w:rFonts w:ascii="Times New Roman" w:hAnsi="Times New Roman" w:eastAsia="仿宋_GB2312" w:cs="Times New Roman"/>
          <w:kern w:val="2"/>
          <w:sz w:val="21"/>
          <w:szCs w:val="24"/>
          <w:lang w:eastAsia="zh-CN"/>
        </w:rPr>
      </w:pPr>
    </w:p>
    <w:p>
      <w:pPr>
        <w:pStyle w:val="3"/>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2"/>
        <w:rPr>
          <w:rFonts w:ascii="Times New Roman" w:hAnsi="Times New Roman" w:eastAsia="仿宋_GB2312" w:cs="Times New Roman"/>
          <w:kern w:val="2"/>
          <w:sz w:val="21"/>
          <w:szCs w:val="24"/>
          <w:lang w:eastAsia="zh-CN"/>
        </w:rPr>
      </w:pPr>
    </w:p>
    <w:p>
      <w:pPr>
        <w:pStyle w:val="3"/>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2"/>
        <w:rPr>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4"/>
        <w:ind w:firstLine="3520" w:firstLineChars="800"/>
        <w:rPr>
          <w:rFonts w:ascii="Times New Roman"/>
          <w:color w:val="000000"/>
          <w:sz w:val="44"/>
          <w:szCs w:val="44"/>
        </w:rPr>
      </w:pPr>
      <w:bookmarkStart w:id="161" w:name="_Toc449014853"/>
      <w:bookmarkStart w:id="162" w:name="_Toc450604642"/>
      <w:bookmarkStart w:id="163" w:name="_Toc449015213"/>
    </w:p>
    <w:p>
      <w:pPr>
        <w:pStyle w:val="4"/>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61"/>
    <w:bookmarkEnd w:id="162"/>
    <w:bookmarkEnd w:id="163"/>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bCs/>
          <w:sz w:val="36"/>
          <w:szCs w:val="36"/>
          <w:lang w:eastAsia="zh-CN"/>
        </w:rPr>
      </w:pPr>
      <w:r>
        <w:rPr>
          <w:rFonts w:hint="eastAsia" w:ascii="方正小标宋_GBK" w:hAnsi="方正小标宋_GBK" w:eastAsia="方正小标宋_GBK" w:cs="方正小标宋_GBK"/>
          <w:color w:val="000000"/>
          <w:sz w:val="36"/>
          <w:szCs w:val="36"/>
          <w:lang w:eastAsia="zh-CN"/>
        </w:rPr>
        <w:t>中粮糖业甘蔗糖部</w:t>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梁河糖业勐养工厂2023年生活区电线电路改造项目合同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64" w:name="OLE_LINK11"/>
      <w:bookmarkStart w:id="165"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bCs/>
          <w:color w:val="FF0000"/>
          <w:sz w:val="32"/>
          <w:szCs w:val="32"/>
          <w:u w:val="single"/>
          <w:lang w:eastAsia="zh-CN"/>
        </w:rPr>
        <w:t>梁河糖业勐养工厂2023年生活区电线电路改造】项目）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8"/>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1701"/>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项目名称</w:t>
            </w:r>
          </w:p>
        </w:tc>
        <w:tc>
          <w:tcPr>
            <w:tcW w:w="1701" w:type="dxa"/>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规格型号</w:t>
            </w:r>
          </w:p>
        </w:tc>
        <w:tc>
          <w:tcPr>
            <w:tcW w:w="1559"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418"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pPr>
              <w:adjustRightInd w:val="0"/>
              <w:snapToGrid w:val="0"/>
              <w:spacing w:line="340" w:lineRule="exact"/>
              <w:jc w:val="center"/>
              <w:rPr>
                <w:rFonts w:hint="default" w:eastAsia="仿宋_GB2312"/>
                <w:color w:val="000000"/>
                <w:sz w:val="30"/>
                <w:szCs w:val="30"/>
                <w:lang w:val="en-US" w:eastAsia="zh-CN"/>
              </w:rPr>
            </w:pPr>
            <w:r>
              <w:rPr>
                <w:rFonts w:hint="eastAsia" w:eastAsia="仿宋_GB2312"/>
                <w:color w:val="000000"/>
                <w:sz w:val="30"/>
                <w:szCs w:val="30"/>
                <w:lang w:eastAsia="zh-CN"/>
              </w:rPr>
              <w:t>梁河糖业勐养工厂2023年生活区电线电路改造</w:t>
            </w:r>
            <w:r>
              <w:rPr>
                <w:rFonts w:hint="eastAsia" w:eastAsia="仿宋_GB2312"/>
                <w:color w:val="000000"/>
                <w:sz w:val="30"/>
                <w:szCs w:val="30"/>
                <w:lang w:val="en-US" w:eastAsia="zh-CN"/>
              </w:rPr>
              <w:t>项目（线缆采购安装）</w:t>
            </w:r>
          </w:p>
        </w:tc>
        <w:tc>
          <w:tcPr>
            <w:tcW w:w="1701" w:type="dxa"/>
          </w:tcPr>
          <w:p>
            <w:pPr>
              <w:adjustRightInd w:val="0"/>
              <w:snapToGrid w:val="0"/>
              <w:spacing w:line="340" w:lineRule="exact"/>
              <w:jc w:val="center"/>
              <w:rPr>
                <w:rFonts w:eastAsia="仿宋_GB2312"/>
                <w:sz w:val="30"/>
                <w:szCs w:val="30"/>
                <w:lang w:eastAsia="zh-CN"/>
              </w:rPr>
            </w:pPr>
          </w:p>
        </w:tc>
        <w:tc>
          <w:tcPr>
            <w:tcW w:w="1559"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项</w:t>
            </w:r>
          </w:p>
        </w:tc>
        <w:tc>
          <w:tcPr>
            <w:tcW w:w="1560"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1</w:t>
            </w: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lang w:eastAsia="zh-CN"/>
              </w:rPr>
            </w:pP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 xml:space="preserve"> </w:t>
            </w:r>
          </w:p>
          <w:p>
            <w:pPr>
              <w:adjustRightInd w:val="0"/>
              <w:snapToGrid w:val="0"/>
              <w:spacing w:line="340" w:lineRule="exact"/>
              <w:jc w:val="center"/>
              <w:rPr>
                <w:rFonts w:eastAsia="仿宋_GB2312"/>
                <w:color w:val="000000"/>
                <w:sz w:val="30"/>
                <w:szCs w:val="30"/>
                <w:lang w:eastAsia="zh-CN"/>
              </w:rPr>
            </w:pPr>
          </w:p>
        </w:tc>
        <w:tc>
          <w:tcPr>
            <w:tcW w:w="1701" w:type="dxa"/>
          </w:tcPr>
          <w:p>
            <w:pPr>
              <w:adjustRightInd w:val="0"/>
              <w:snapToGrid w:val="0"/>
              <w:spacing w:line="340" w:lineRule="exact"/>
              <w:jc w:val="center"/>
              <w:rPr>
                <w:rFonts w:eastAsia="仿宋_GB2312"/>
                <w:sz w:val="30"/>
                <w:szCs w:val="30"/>
              </w:rPr>
            </w:pPr>
          </w:p>
        </w:tc>
        <w:tc>
          <w:tcPr>
            <w:tcW w:w="1559" w:type="dxa"/>
            <w:vAlign w:val="center"/>
          </w:tcPr>
          <w:p>
            <w:pPr>
              <w:adjustRightInd w:val="0"/>
              <w:snapToGrid w:val="0"/>
              <w:spacing w:line="340" w:lineRule="exact"/>
              <w:jc w:val="center"/>
              <w:rPr>
                <w:rFonts w:eastAsia="仿宋_GB2312"/>
                <w:sz w:val="30"/>
                <w:szCs w:val="30"/>
                <w:lang w:eastAsia="zh-CN"/>
              </w:rPr>
            </w:pPr>
          </w:p>
        </w:tc>
        <w:tc>
          <w:tcPr>
            <w:tcW w:w="1560" w:type="dxa"/>
            <w:vAlign w:val="center"/>
          </w:tcPr>
          <w:p>
            <w:pPr>
              <w:adjustRightInd w:val="0"/>
              <w:snapToGrid w:val="0"/>
              <w:spacing w:line="340" w:lineRule="exact"/>
              <w:jc w:val="center"/>
              <w:rPr>
                <w:rFonts w:eastAsia="仿宋_GB2312"/>
                <w:sz w:val="30"/>
                <w:szCs w:val="30"/>
              </w:rPr>
            </w:pP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701" w:type="dxa"/>
          </w:tcPr>
          <w:p>
            <w:pPr>
              <w:adjustRightInd w:val="0"/>
              <w:snapToGrid w:val="0"/>
              <w:spacing w:line="340" w:lineRule="exact"/>
              <w:jc w:val="center"/>
              <w:rPr>
                <w:rFonts w:ascii="仿宋_GB2312" w:hAnsi="仿宋_GB2312" w:eastAsia="仿宋_GB2312" w:cs="仿宋_GB2312"/>
                <w:color w:val="000000"/>
                <w:sz w:val="30"/>
                <w:szCs w:val="30"/>
              </w:rPr>
            </w:pPr>
          </w:p>
        </w:tc>
        <w:tc>
          <w:tcPr>
            <w:tcW w:w="1559"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hint="eastAsia" w:eastAsia="仿宋_GB2312"/>
                <w:color w:val="000000"/>
                <w:sz w:val="32"/>
                <w:szCs w:val="32"/>
              </w:rPr>
              <w:t>（含税）</w:t>
            </w:r>
            <w:r>
              <w:rPr>
                <w:rFonts w:eastAsia="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eastAsia="仿宋_GB2312"/>
                <w:color w:val="000000"/>
                <w:sz w:val="32"/>
                <w:szCs w:val="32"/>
                <w:u w:val="single"/>
                <w:lang w:eastAsia="zh-CN"/>
              </w:rPr>
            </w:pPr>
            <w:r>
              <w:rPr>
                <w:rFonts w:hint="eastAsia" w:eastAsia="仿宋_GB2312"/>
                <w:color w:val="000000"/>
                <w:sz w:val="32"/>
                <w:szCs w:val="32"/>
                <w:lang w:eastAsia="zh-CN"/>
              </w:rPr>
              <w:t>1、不含税金额</w:t>
            </w:r>
            <w:r>
              <w:rPr>
                <w:rFonts w:hint="eastAsia" w:eastAsia="仿宋_GB2312"/>
                <w:color w:val="000000"/>
                <w:sz w:val="32"/>
                <w:szCs w:val="32"/>
                <w:u w:val="single"/>
                <w:lang w:eastAsia="zh-CN"/>
              </w:rPr>
              <w:t xml:space="preserve">   元，税额    元（  %增值税专用发票）。</w:t>
            </w:r>
          </w:p>
          <w:p>
            <w:pPr>
              <w:rPr>
                <w:rFonts w:eastAsia="仿宋_GB2312"/>
                <w:color w:val="000000"/>
                <w:sz w:val="30"/>
                <w:szCs w:val="30"/>
                <w:lang w:eastAsia="zh-CN"/>
              </w:rPr>
            </w:pPr>
            <w:r>
              <w:rPr>
                <w:rFonts w:hint="eastAsia" w:eastAsia="仿宋_GB2312"/>
                <w:color w:val="000000"/>
                <w:sz w:val="32"/>
                <w:szCs w:val="32"/>
                <w:lang w:eastAsia="zh-CN"/>
              </w:rPr>
              <w:t>2、</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hint="eastAsia" w:eastAsia="仿宋_GB2312"/>
                <w:color w:val="000000"/>
                <w:sz w:val="30"/>
                <w:szCs w:val="30"/>
                <w:lang w:eastAsia="zh-CN"/>
              </w:rPr>
              <w:t>、设备</w:t>
            </w:r>
            <w:r>
              <w:rPr>
                <w:rFonts w:eastAsia="仿宋_GB2312"/>
                <w:color w:val="000000"/>
                <w:sz w:val="30"/>
                <w:szCs w:val="30"/>
                <w:lang w:eastAsia="zh-CN"/>
              </w:rPr>
              <w:t>或工程内容、运输、卸车、</w:t>
            </w:r>
            <w:r>
              <w:rPr>
                <w:rFonts w:hint="eastAsia" w:eastAsia="仿宋_GB2312"/>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hint="eastAsia" w:eastAsia="仿宋_GB2312"/>
                <w:color w:val="000000"/>
                <w:sz w:val="30"/>
                <w:szCs w:val="30"/>
                <w:lang w:eastAsia="zh-CN"/>
              </w:rPr>
              <w:t>，甲方除本合同总金额外无需支付任何费用。</w:t>
            </w:r>
          </w:p>
          <w:p>
            <w:pPr>
              <w:adjustRightInd w:val="0"/>
              <w:snapToGrid w:val="0"/>
              <w:spacing w:line="480" w:lineRule="exact"/>
              <w:rPr>
                <w:rFonts w:eastAsia="仿宋_GB2312"/>
                <w:sz w:val="30"/>
                <w:szCs w:val="30"/>
                <w:lang w:eastAsia="zh-CN"/>
              </w:rPr>
            </w:pPr>
            <w:r>
              <w:rPr>
                <w:rFonts w:hint="eastAsia" w:eastAsia="仿宋_GB2312"/>
                <w:color w:val="FF0000"/>
                <w:sz w:val="30"/>
                <w:szCs w:val="30"/>
                <w:lang w:eastAsia="zh-CN"/>
              </w:rPr>
              <w:t>3、</w:t>
            </w:r>
            <w:r>
              <w:rPr>
                <w:rFonts w:eastAsia="仿宋_GB2312"/>
                <w:color w:val="000000"/>
                <w:sz w:val="30"/>
                <w:szCs w:val="30"/>
                <w:lang w:eastAsia="zh-CN"/>
              </w:rPr>
              <w:t>货物或工程名称、型号</w:t>
            </w:r>
            <w:r>
              <w:rPr>
                <w:rFonts w:hint="eastAsia" w:eastAsia="仿宋_GB2312"/>
                <w:color w:val="000000"/>
                <w:sz w:val="30"/>
                <w:szCs w:val="30"/>
                <w:lang w:eastAsia="zh-CN"/>
              </w:rPr>
              <w:t>、</w:t>
            </w:r>
            <w:r>
              <w:rPr>
                <w:rFonts w:eastAsia="仿宋_GB2312"/>
                <w:color w:val="000000"/>
                <w:sz w:val="30"/>
                <w:szCs w:val="30"/>
                <w:lang w:eastAsia="zh-CN"/>
              </w:rPr>
              <w:t>规格</w:t>
            </w:r>
            <w:r>
              <w:rPr>
                <w:rFonts w:hint="eastAsia" w:eastAsia="仿宋_GB2312"/>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hint="eastAsia" w:eastAsia="仿宋_GB2312"/>
                <w:sz w:val="30"/>
                <w:szCs w:val="30"/>
                <w:lang w:eastAsia="zh-CN"/>
              </w:rPr>
              <w:t>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【6】</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color w:val="FF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2．</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color w:val="000000" w:themeColor="text1"/>
          <w:sz w:val="30"/>
          <w:szCs w:val="30"/>
          <w:lang w:eastAsia="zh-CN"/>
          <w14:textFill>
            <w14:solidFill>
              <w14:schemeClr w14:val="tx1"/>
            </w14:solidFill>
          </w14:textFill>
        </w:rPr>
        <w:t>2</w:t>
      </w:r>
      <w:r>
        <w:rPr>
          <w:rFonts w:hint="eastAsia" w:ascii="仿宋_GB2312" w:eastAsia="仿宋_GB2312"/>
          <w:bCs/>
          <w:color w:val="000000" w:themeColor="text1"/>
          <w:sz w:val="30"/>
          <w:szCs w:val="30"/>
          <w:lang w:eastAsia="zh-CN"/>
          <w14:textFill>
            <w14:solidFill>
              <w14:schemeClr w14:val="tx1"/>
            </w14:solidFill>
          </w14:textFill>
        </w:rPr>
        <w:t>.3.1合同总额（预计）：（人民币大写）XXXX（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66" w:name="OLE_LINK49"/>
      <w:bookmarkStart w:id="167" w:name="OLE_LINK50"/>
      <w:r>
        <w:rPr>
          <w:rFonts w:hint="eastAsia" w:eastAsia="仿宋_GB2312"/>
          <w:color w:val="000000" w:themeColor="text1"/>
          <w:sz w:val="30"/>
          <w:szCs w:val="30"/>
          <w:lang w:eastAsia="zh-CN"/>
          <w14:textFill>
            <w14:solidFill>
              <w14:schemeClr w14:val="tx1"/>
            </w14:solidFill>
          </w14:textFill>
        </w:rPr>
        <w:t>2.3.2</w:t>
      </w:r>
      <w:bookmarkStart w:id="168" w:name="OLE_LINK3"/>
      <w:bookmarkStart w:id="169" w:name="OLE_LINK10"/>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2.3.2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2.3.3 </w:t>
      </w:r>
      <w:r>
        <w:rPr>
          <w:rFonts w:hint="eastAsia" w:eastAsia="仿宋_GB2312"/>
          <w:color w:val="000000" w:themeColor="text1"/>
          <w:sz w:val="30"/>
          <w:szCs w:val="30"/>
          <w:lang w:eastAsia="zh-CN"/>
          <w14:textFill>
            <w14:solidFill>
              <w14:schemeClr w14:val="tx1"/>
            </w14:solidFill>
          </w14:textFill>
        </w:rPr>
        <w:t>设备使用五个月后</w:t>
      </w:r>
      <w:r>
        <w:rPr>
          <w:rFonts w:hint="eastAsia" w:ascii="仿宋_GB2312" w:eastAsia="仿宋_GB2312"/>
          <w:bCs/>
          <w:color w:val="000000" w:themeColor="text1"/>
          <w:sz w:val="30"/>
          <w:szCs w:val="30"/>
          <w:lang w:eastAsia="zh-CN"/>
          <w14:textFill>
            <w14:solidFill>
              <w14:schemeClr w14:val="tx1"/>
            </w14:solidFill>
          </w14:textFill>
        </w:rPr>
        <w:t>， 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66"/>
    <w:bookmarkEnd w:id="167"/>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  %，</w:t>
      </w:r>
      <w:bookmarkStart w:id="170" w:name="OLE_LINK21"/>
      <w:bookmarkStart w:id="171" w:name="OLE_LINK20"/>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bookmarkEnd w:id="170"/>
      <w:bookmarkEnd w:id="171"/>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68"/>
    <w:bookmarkEnd w:id="169"/>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   梁河糖业勐养工厂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签订合同后25天内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中标通知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eastAsia="仿宋_GB2312"/>
          <w:color w:val="FF0000"/>
          <w:sz w:val="30"/>
          <w:szCs w:val="30"/>
          <w:lang w:eastAsia="zh-CN"/>
        </w:rPr>
        <w:t>2023</w:t>
      </w:r>
      <w:r>
        <w:rPr>
          <w:rFonts w:hint="eastAsia" w:eastAsia="仿宋_GB2312"/>
          <w:color w:val="FF0000"/>
          <w:sz w:val="30"/>
          <w:szCs w:val="30"/>
          <w:lang w:eastAsia="zh-CN"/>
        </w:rPr>
        <w:t>年</w:t>
      </w:r>
      <w:r>
        <w:rPr>
          <w:rFonts w:eastAsia="仿宋_GB2312"/>
          <w:color w:val="FF0000"/>
          <w:sz w:val="30"/>
          <w:szCs w:val="30"/>
          <w:lang w:eastAsia="zh-CN"/>
        </w:rPr>
        <w:t>12</w:t>
      </w:r>
      <w:r>
        <w:rPr>
          <w:rFonts w:hint="eastAsia" w:eastAsia="仿宋_GB2312"/>
          <w:color w:val="FF0000"/>
          <w:sz w:val="30"/>
          <w:szCs w:val="30"/>
          <w:lang w:eastAsia="zh-CN"/>
        </w:rPr>
        <w:t>月</w:t>
      </w:r>
      <w:r>
        <w:rPr>
          <w:rFonts w:eastAsia="仿宋_GB2312"/>
          <w:color w:val="FF0000"/>
          <w:sz w:val="30"/>
          <w:szCs w:val="30"/>
          <w:lang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约金【3</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9"/>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9"/>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8"/>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经双方充分协商，甲方委托乙方承接</w:t>
      </w:r>
      <w:bookmarkStart w:id="172" w:name="OLE_LINK66"/>
      <w:bookmarkStart w:id="173" w:name="OLE_LINK65"/>
      <w:r>
        <w:rPr>
          <w:rFonts w:hint="eastAsia" w:ascii="仿宋_GB2312" w:hAnsi="仿宋_GB2312" w:eastAsia="仿宋_GB2312" w:cs="仿宋_GB2312"/>
          <w:color w:val="000000" w:themeColor="text1"/>
          <w:sz w:val="30"/>
          <w:szCs w:val="30"/>
          <w:lang w:eastAsia="zh-CN"/>
          <w14:textFill>
            <w14:solidFill>
              <w14:schemeClr w14:val="tx1"/>
            </w14:solidFill>
          </w14:textFill>
        </w:rPr>
        <w:t>梁河糖业勐养工厂2023年电线电路改造项</w:t>
      </w:r>
      <w:r>
        <w:rPr>
          <w:rFonts w:ascii="仿宋_GB2312" w:hAnsi="仿宋_GB2312" w:eastAsia="仿宋_GB2312" w:cs="仿宋_GB2312"/>
          <w:color w:val="000000" w:themeColor="text1"/>
          <w:sz w:val="30"/>
          <w:szCs w:val="30"/>
          <w:lang w:eastAsia="zh-CN"/>
          <w14:textFill>
            <w14:solidFill>
              <w14:schemeClr w14:val="tx1"/>
            </w14:solidFill>
          </w14:textFill>
        </w:rPr>
        <w:t>目</w:t>
      </w:r>
      <w:bookmarkEnd w:id="172"/>
      <w:bookmarkEnd w:id="173"/>
      <w:r>
        <w:rPr>
          <w:rFonts w:hint="eastAsia" w:ascii="仿宋_GB2312" w:hAnsi="仿宋_GB2312" w:eastAsia="仿宋_GB2312" w:cs="仿宋_GB2312"/>
          <w:color w:val="000000" w:themeColor="text1"/>
          <w:sz w:val="30"/>
          <w:szCs w:val="30"/>
          <w:lang w:eastAsia="zh-CN"/>
          <w14:textFill>
            <w14:solidFill>
              <w14:schemeClr w14:val="tx1"/>
            </w14:solidFill>
          </w14:textFill>
        </w:rPr>
        <w:t>的供货、运输、安装、调试、使用及维、修维护培训。为了更好地执行合同的相关条款，特制订本技术要求，以资双方共同遵照。</w:t>
      </w:r>
    </w:p>
    <w:p>
      <w:pPr>
        <w:spacing w:line="400" w:lineRule="exact"/>
        <w:rPr>
          <w:rFonts w:ascii="仿宋" w:hAnsi="仿宋" w:eastAsia="仿宋" w:cs="仿宋"/>
          <w:b/>
          <w:spacing w:val="20"/>
          <w:sz w:val="24"/>
          <w:szCs w:val="24"/>
          <w:lang w:eastAsia="zh-CN"/>
        </w:rPr>
      </w:pPr>
      <w:r>
        <w:rPr>
          <w:rFonts w:hint="eastAsia" w:ascii="仿宋_GB2312" w:hAnsi="仿宋_GB2312" w:eastAsia="仿宋_GB2312" w:cs="仿宋_GB2312"/>
          <w:b/>
          <w:sz w:val="30"/>
          <w:szCs w:val="30"/>
          <w:lang w:eastAsia="zh-CN"/>
        </w:rPr>
        <w:t>第一条主体设备技术参数（</w:t>
      </w:r>
      <w:r>
        <w:rPr>
          <w:rFonts w:hint="eastAsia" w:ascii="仿宋_GB2312" w:hAnsi="仿宋_GB2312" w:eastAsia="仿宋_GB2312" w:cs="仿宋_GB2312"/>
          <w:b/>
          <w:spacing w:val="20"/>
          <w:sz w:val="30"/>
          <w:szCs w:val="30"/>
          <w:lang w:eastAsia="zh-CN"/>
        </w:rPr>
        <w:t>实施内容）</w:t>
      </w:r>
    </w:p>
    <w:p>
      <w:pPr>
        <w:autoSpaceDE/>
        <w:autoSpaceDN/>
        <w:spacing w:line="400" w:lineRule="exact"/>
        <w:ind w:firstLine="51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pacing w:val="20"/>
          <w:sz w:val="30"/>
          <w:szCs w:val="30"/>
          <w:lang w:eastAsia="zh-CN"/>
        </w:rPr>
        <w:t>1、新增1台生活区变压器（箱变），型</w:t>
      </w:r>
      <w:r>
        <w:rPr>
          <w:rFonts w:hint="eastAsia" w:ascii="仿宋_GB2312" w:hAnsi="仿宋_GB2312" w:eastAsia="仿宋_GB2312" w:cs="仿宋_GB2312"/>
          <w:color w:val="000000"/>
          <w:sz w:val="30"/>
          <w:szCs w:val="30"/>
          <w:lang w:eastAsia="zh-CN" w:bidi="ar"/>
        </w:rPr>
        <w:t>号:ZGS22-Z-500kVA 10/0.4KV</w:t>
      </w:r>
      <w:r>
        <w:rPr>
          <w:rFonts w:hint="eastAsia" w:ascii="仿宋_GB2312" w:hAnsi="仿宋_GB2312" w:eastAsia="仿宋_GB2312" w:cs="仿宋_GB2312"/>
          <w:color w:val="000000"/>
          <w:spacing w:val="20"/>
          <w:sz w:val="30"/>
          <w:szCs w:val="30"/>
          <w:lang w:eastAsia="zh-CN"/>
        </w:rPr>
        <w:t>及附属电力设施配件（明细详见项目投资明细表10kv部分内容）</w:t>
      </w:r>
      <w:r>
        <w:rPr>
          <w:rFonts w:hint="eastAsia" w:ascii="仿宋_GB2312" w:hAnsi="仿宋_GB2312" w:eastAsia="仿宋_GB2312" w:cs="仿宋_GB2312"/>
          <w:color w:val="000000"/>
          <w:sz w:val="30"/>
          <w:szCs w:val="30"/>
          <w:lang w:eastAsia="zh-CN" w:bidi="ar"/>
        </w:rPr>
        <w:t>，安装位置为青工楼左侧边空地上。</w:t>
      </w:r>
    </w:p>
    <w:p>
      <w:pPr>
        <w:autoSpaceDE/>
        <w:autoSpaceDN/>
        <w:spacing w:line="400" w:lineRule="exact"/>
        <w:ind w:firstLine="45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2、新增10KV输电线路电力电缆，规格型号：ZA-YJV</w:t>
      </w:r>
      <w:r>
        <w:rPr>
          <w:rStyle w:val="63"/>
          <w:rFonts w:hint="eastAsia" w:ascii="仿宋_GB2312" w:hAnsi="仿宋_GB2312" w:eastAsia="仿宋_GB2312" w:cs="仿宋_GB2312"/>
          <w:sz w:val="30"/>
          <w:szCs w:val="30"/>
          <w:lang w:eastAsia="zh-CN" w:bidi="ar"/>
        </w:rPr>
        <w:t>22</w:t>
      </w:r>
      <w:r>
        <w:rPr>
          <w:rStyle w:val="64"/>
          <w:rFonts w:ascii="仿宋_GB2312" w:hAnsi="仿宋_GB2312" w:eastAsia="仿宋_GB2312" w:cs="仿宋_GB2312"/>
          <w:sz w:val="30"/>
          <w:szCs w:val="30"/>
          <w:lang w:eastAsia="zh-CN" w:bidi="ar"/>
        </w:rPr>
        <w:t>-8.7/15kV-3×70mm²</w:t>
      </w:r>
      <w:r>
        <w:rPr>
          <w:rFonts w:hint="eastAsia" w:ascii="仿宋_GB2312" w:hAnsi="仿宋_GB2312" w:eastAsia="仿宋_GB2312" w:cs="仿宋_GB2312"/>
          <w:color w:val="000000"/>
          <w:spacing w:val="20"/>
          <w:sz w:val="30"/>
          <w:szCs w:val="30"/>
          <w:lang w:eastAsia="zh-CN"/>
        </w:rPr>
        <w:t>及附属电力设施配件（明细详见项目投资明细表10kv部分内容）</w:t>
      </w:r>
      <w:r>
        <w:rPr>
          <w:rFonts w:hint="eastAsia" w:ascii="仿宋_GB2312" w:hAnsi="仿宋_GB2312" w:eastAsia="仿宋_GB2312" w:cs="仿宋_GB2312"/>
          <w:color w:val="000000"/>
          <w:sz w:val="30"/>
          <w:szCs w:val="30"/>
          <w:lang w:eastAsia="zh-CN" w:bidi="ar"/>
        </w:rPr>
        <w:t>，搭接点为压榨蔗场风头围墙边水勐线T型杆，终点为青工楼南侧空地新增变压器安装点；线路沿压榨蔗场风头围墙边水勐线T型杆→五金仓边→化验室→环保池→水泵房→青工楼采用电缆沟敷设方式架设至新增变压器，全长约570米。</w:t>
      </w:r>
    </w:p>
    <w:p>
      <w:pPr>
        <w:autoSpaceDE/>
        <w:autoSpaceDN/>
        <w:spacing w:line="400" w:lineRule="exact"/>
        <w:ind w:firstLine="45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3、在压榨压榨蔗场风头围墙内边上新增10KV输电线路杆塔2根，在杆塔上安装1组跌落式氧化锌避雷器（HY5WS-17/50/DL-TR）、1台三相一体隔离开关（GW1-12/630A）、1台智能型真空断路器（型号:ZW32-630/12FG-12），做为勐养工厂生活区用电控制及保护装置。</w:t>
      </w:r>
    </w:p>
    <w:p>
      <w:pPr>
        <w:autoSpaceDE/>
        <w:autoSpaceDN/>
        <w:spacing w:line="400" w:lineRule="exact"/>
        <w:ind w:firstLine="45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4、切断原发电至上片生活区架空线、水泵房至下片生活区架空线，使生产用电与生活用电分开；对原0.4KV供电线路电源搭接点进行改造，满足生活区由新增变压器供电。</w:t>
      </w:r>
    </w:p>
    <w:p>
      <w:pPr>
        <w:autoSpaceDE/>
        <w:autoSpaceDN/>
        <w:spacing w:line="400" w:lineRule="exact"/>
        <w:ind w:firstLine="45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5、新增电力电缆（ZA-YJV22-0.6/1kV-4×150+1×70mm²）、落地式电缆分支箱（1台），采用PVC-C电力护套管、电缆沟敷设方式，沿新增变压器（箱变）配电箱搭接至青工楼、办公楼上片生活区供电线路，满足供用电需求；线路架设全长约98米。</w:t>
      </w:r>
    </w:p>
    <w:p>
      <w:pPr>
        <w:autoSpaceDE/>
        <w:autoSpaceDN/>
        <w:spacing w:line="400" w:lineRule="exact"/>
        <w:ind w:firstLine="450" w:firstLineChars="150"/>
        <w:rPr>
          <w:rFonts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6、新增电力电缆（ZA-YJV22-0.6/1kV-4×185+1×95mm²、ZA-YJV22-0.6/1kV-4×95+1×50mm²、ZA-YJV22-0.6/1kV-4×50+1×25mm²）、壁挂式电缆分支箱（1台），采用PVC-C电力护套管、电缆沟敷设方式，沿新增变压器（箱变）配电箱搭接至食堂、会议室，满足供用电需求；线路架设全长：（箱变）配电箱至食堂、会议室电源线约长约220米，壁挂式电缆分支箱（1台）至食堂长约10米，壁挂式电缆分支箱（1台）至会议室长约80米。</w:t>
      </w:r>
    </w:p>
    <w:p>
      <w:pPr>
        <w:keepNext w:val="0"/>
        <w:keepLines w:val="0"/>
        <w:pageBreakBefore w:val="0"/>
        <w:widowControl w:val="0"/>
        <w:kinsoku/>
        <w:wordWrap/>
        <w:overflowPunct/>
        <w:topLinePunct w:val="0"/>
        <w:autoSpaceDE/>
        <w:autoSpaceDN/>
        <w:bidi w:val="0"/>
        <w:adjustRightInd/>
        <w:snapToGrid/>
        <w:spacing w:line="400" w:lineRule="exact"/>
        <w:ind w:firstLine="450" w:firstLineChars="150"/>
        <w:textAlignment w:val="auto"/>
        <w:rPr>
          <w:rFonts w:hint="eastAsia" w:ascii="仿宋_GB2312" w:hAnsi="仿宋_GB2312" w:eastAsia="仿宋_GB2312" w:cs="仿宋_GB2312"/>
          <w:color w:val="000000"/>
          <w:sz w:val="30"/>
          <w:szCs w:val="30"/>
          <w:lang w:eastAsia="zh-CN" w:bidi="ar"/>
        </w:rPr>
      </w:pPr>
      <w:r>
        <w:rPr>
          <w:rFonts w:hint="eastAsia" w:ascii="仿宋_GB2312" w:hAnsi="仿宋_GB2312" w:eastAsia="仿宋_GB2312" w:cs="仿宋_GB2312"/>
          <w:color w:val="000000"/>
          <w:sz w:val="30"/>
          <w:szCs w:val="30"/>
          <w:lang w:eastAsia="zh-CN" w:bidi="ar"/>
        </w:rPr>
        <w:t>7、新增电力电缆（ZA-YJV22-0.6/1kV-4×185+1×95mm²），采用PVC-C电力护套管、桥架、电缆沟敷设方式，沿新增变压器（箱变）配电箱搭接至下片生活区供电线路，满足供用电需求；线路架设全长约220米。</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pPr>
      <w:r>
        <w:rPr>
          <w:rFonts w:hint="eastAsia" w:ascii="仿宋_GB2312" w:hAnsi="仿宋_GB2312" w:eastAsia="仿宋_GB2312" w:cs="仿宋_GB2312"/>
          <w:color w:val="000000"/>
          <w:sz w:val="30"/>
          <w:szCs w:val="30"/>
          <w:lang w:val="en-US" w:eastAsia="zh-CN" w:bidi="ar"/>
        </w:rPr>
        <w:t>8.</w:t>
      </w:r>
      <w:r>
        <w:rPr>
          <w:rFonts w:hint="eastAsia" w:ascii="仿宋_GB2312" w:hAnsi="仿宋_GB2312" w:eastAsia="仿宋_GB2312" w:cs="仿宋_GB2312"/>
          <w:spacing w:val="20"/>
          <w:kern w:val="0"/>
          <w:sz w:val="30"/>
          <w:szCs w:val="30"/>
        </w:rPr>
        <w:t>该项目对外施工手续（含报备、销户、增容），由施工方与</w:t>
      </w:r>
      <w:r>
        <w:rPr>
          <w:rStyle w:val="61"/>
          <w:rFonts w:hint="eastAsia" w:ascii="仿宋_GB2312" w:hAnsi="仿宋_GB2312" w:eastAsia="仿宋_GB2312" w:cs="仿宋_GB2312"/>
          <w:bCs/>
          <w:sz w:val="30"/>
          <w:szCs w:val="30"/>
        </w:rPr>
        <w:t>云南电网有限责任公司德宏梁河供电局对接、办理（我司提供办理所需的资料并协助完成）；项目竣工需得到云南电网有限责任公司德宏梁河供电局验收、认可。</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 项目内容电器设备材料供货、安装范围</w:t>
      </w:r>
    </w:p>
    <w:tbl>
      <w:tblPr>
        <w:tblStyle w:val="29"/>
        <w:tblW w:w="10572"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19"/>
        <w:gridCol w:w="3348"/>
        <w:gridCol w:w="696"/>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序号</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项目名称</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规格型号</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单位</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工程量</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一</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10KV 配电工程-设备部分</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p>
        </w:tc>
        <w:tc>
          <w:tcPr>
            <w:tcW w:w="840" w:type="dxa"/>
            <w:vAlign w:val="center"/>
          </w:tcPr>
          <w:p>
            <w:pPr>
              <w:spacing w:line="400" w:lineRule="exact"/>
              <w:jc w:val="center"/>
              <w:rPr>
                <w:rFonts w:ascii="仿宋_GB2312" w:hAnsi="仿宋_GB2312" w:eastAsia="仿宋_GB2312" w:cs="仿宋_GB2312"/>
                <w:b/>
                <w:sz w:val="24"/>
                <w:szCs w:val="24"/>
                <w:lang w:eastAsia="zh-CN"/>
              </w:rPr>
            </w:pP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跌落式氧化锌避雷器</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HY5WS-17/50/DL-TR</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电压等级10KV,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4每组3只.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智能型真空断路器</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ZW32-630/12FG-12</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三相一体隔离开关</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GW1-12/630A</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景观式美式箱变(1级能效)</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ZGS22-500-10/0.4(10±5%)Dyn11  5%</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电力变压器系统</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ZGS22-Z-500kVA</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组合式干式高压计量装置</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1TV:10/0.1kV  0.2级</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TA:40/5A  0.2S级</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多功能电能表安装调试</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3×100V 3×1（10）A</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负荷控制终端</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杆上设备</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名称:负控、表箱含支架，规格:380×650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混凝土电杆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3.规格:Φ190×15m</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根</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用于压榨蔗场头，水勐线10V线路T接口线路搭接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架空绝缘线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JKLGYJ-10kV-70/10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km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0.26</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户外开关箱</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DFW-12</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铝合金耐张线夹（带绝缘护罩）</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NLL-70-95</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18</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单杆水泥杆横担</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∠75×6×1700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根</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包括：金具品种规格:耐张联板NL-80-585、单头螺栓M16×50、单头螺栓M16×80、双头螺栓M18×350、弧形垫座MD-60-200、垫片φ17.5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Ⅰ型抱箍</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BG1-80-190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付</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Ⅱ型抱箍</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BG2-80-190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付</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Ⅲ型抱箍</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BG3-80-190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付</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横担斜撑</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XHD-50/10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16</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包括：金具品种规格:直角挂板Z-7、球头挂环QP-7、碗头挂板W-7B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柱式绝缘子</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PS-15T</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20</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悬式玻璃绝缘子</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U70B</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54</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电压等级(kV):10，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4金具品种规格:铝合金异型并沟线夹JBL-50～240A（带绝缘罩）、楔型线夹NX-2、UT型线夹NUT-2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拉线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GJ-70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根</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1.底盘、拉盘、卡盘规格:拉线盘800×400×150、拉盘拉环φ24×640、拉线棒Φ20×2500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2.拉线材质、规格、类型:拉线GJ-70、平行挂板PD-10、U型环U-25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验电接地环</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1FDL-50/240B(非穿刺式)</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计量装置支架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镀锌材质</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断路器支架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镀锌材质</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隔离开关支架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镀锌材质</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组</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铜铝端子</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铜铝端子DTL-70、铝合金设备线夹SLG-4B</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付</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36</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铝合金设备线夹</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SLG-4B</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电缆上杆塔铁附件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重量99.96kg</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高压电缆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ZA-YJV</w:t>
            </w:r>
            <w:r>
              <w:rPr>
                <w:rFonts w:ascii="Cambria Math" w:hAnsi="Cambria Math" w:eastAsia="仿宋_GB2312" w:cs="Cambria Math"/>
                <w:b/>
                <w:sz w:val="24"/>
                <w:szCs w:val="24"/>
                <w:lang w:eastAsia="zh-CN"/>
              </w:rPr>
              <w:t>₂₂</w:t>
            </w:r>
            <w:r>
              <w:rPr>
                <w:rFonts w:hint="eastAsia" w:ascii="仿宋_GB2312" w:hAnsi="仿宋_GB2312" w:eastAsia="仿宋_GB2312" w:cs="仿宋_GB2312"/>
                <w:b/>
                <w:sz w:val="24"/>
                <w:szCs w:val="24"/>
                <w:lang w:eastAsia="zh-CN"/>
              </w:rPr>
              <w:t>-8.7/15kV-3×70mm</w:t>
            </w:r>
            <w:r>
              <w:rPr>
                <w:rFonts w:ascii="Calibri" w:hAnsi="Calibri" w:eastAsia="仿宋_GB2312" w:cs="Calibri"/>
                <w:b/>
                <w:sz w:val="24"/>
                <w:szCs w:val="24"/>
                <w:lang w:eastAsia="zh-CN"/>
              </w:rPr>
              <w:t>²</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570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材质:阻燃A类铜芯交联聚乙烯绝缘双层钢带铠聚氯乙烯护套电力电缆，电压等级(kV):8.7/15kV。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30</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高压电缆头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3×70mm</w:t>
            </w:r>
            <w:r>
              <w:rPr>
                <w:rFonts w:ascii="Calibri" w:hAnsi="Calibri" w:eastAsia="仿宋_GB2312" w:cs="Calibri"/>
                <w:b/>
                <w:sz w:val="24"/>
                <w:szCs w:val="24"/>
                <w:lang w:eastAsia="zh-CN"/>
              </w:rPr>
              <w:t>²</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冷缩式户外电缆终端头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高压电缆头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3×70mm</w:t>
            </w:r>
            <w:r>
              <w:rPr>
                <w:rFonts w:ascii="Calibri" w:hAnsi="Calibri" w:eastAsia="仿宋_GB2312" w:cs="Calibri"/>
                <w:b/>
                <w:sz w:val="24"/>
                <w:szCs w:val="24"/>
                <w:lang w:eastAsia="zh-CN"/>
              </w:rPr>
              <w:t>²</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户内热缩式电缆终端头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避雷引下线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φ12×3500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10.5</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接地极</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角钢规格:∠63×6×1500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位置:设备基础及电缆沟</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根</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热镀锌角钢；位置:设备基础及电缆沟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接地引出线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40×4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接地圆钢</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φ16</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160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避雷引下线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φ12×2500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接地引出线</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规格:-50×5</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YJVV-95mm</w:t>
            </w:r>
            <w:r>
              <w:rPr>
                <w:rFonts w:ascii="Calibri" w:hAnsi="Calibri" w:eastAsia="仿宋_GB2312" w:cs="Calibri"/>
                <w:b/>
                <w:sz w:val="24"/>
                <w:szCs w:val="24"/>
                <w:lang w:eastAsia="zh-CN"/>
              </w:rPr>
              <w:t>²</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材质:铜芯电缆，敷设方式、部位:直接埋地敷设（含:压铜接线端子DT-95mm2）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接地装置</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角钢∠63×6×1800  圆钢Φ12</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接地系统制安（按打5条地钉来算）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二</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10KV 配电工程-其他部分</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p>
        </w:tc>
        <w:tc>
          <w:tcPr>
            <w:tcW w:w="840" w:type="dxa"/>
            <w:vAlign w:val="center"/>
          </w:tcPr>
          <w:p>
            <w:pPr>
              <w:spacing w:line="400" w:lineRule="exact"/>
              <w:jc w:val="center"/>
              <w:rPr>
                <w:rFonts w:ascii="仿宋_GB2312" w:hAnsi="仿宋_GB2312" w:eastAsia="仿宋_GB2312" w:cs="仿宋_GB2312"/>
                <w:b/>
                <w:sz w:val="24"/>
                <w:szCs w:val="24"/>
                <w:lang w:eastAsia="zh-CN"/>
              </w:rPr>
            </w:pP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线路名称及杆塔标牌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1、名称：线路名称及杆塔标牌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2.规格：320×260×0.8</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杆塔警示标牌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1、名称：杆塔警示标牌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2.规格：500×260×0.8</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相序牌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1、名称：相序牌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2.规格：A、B、C</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杆塔防撞标识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1、名称：杆塔防撞标识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2.规格：110cm×60cm</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设备标识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1、名称：设备标识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2.规格：500×260×0.8</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产权分界标识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1、名称：产权分界标识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2.规格：500×260×0.8</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带电作业</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次</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取费依据:云南省电力行业带电作业取费标准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三</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0.4kV及以下--设备部分</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p>
        </w:tc>
        <w:tc>
          <w:tcPr>
            <w:tcW w:w="840" w:type="dxa"/>
            <w:vAlign w:val="center"/>
          </w:tcPr>
          <w:p>
            <w:pPr>
              <w:spacing w:line="400" w:lineRule="exact"/>
              <w:jc w:val="center"/>
              <w:rPr>
                <w:rFonts w:ascii="仿宋_GB2312" w:hAnsi="仿宋_GB2312" w:eastAsia="仿宋_GB2312" w:cs="仿宋_GB2312"/>
                <w:b/>
                <w:sz w:val="24"/>
                <w:szCs w:val="24"/>
                <w:lang w:eastAsia="zh-CN"/>
              </w:rPr>
            </w:pP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落地式电缆分支箱</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1.名称:落地式电缆分支箱</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2.规格:一进五出</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青工楼、办公楼上片生活区电源分支箱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壁挂式电缆分支箱</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1.名称:壁挂式电缆分支箱</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2.规格:一进五出</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台</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食堂、会议室电源分支箱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0.4kV及以下--线路部分</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p>
        </w:tc>
        <w:tc>
          <w:tcPr>
            <w:tcW w:w="840" w:type="dxa"/>
            <w:vAlign w:val="center"/>
          </w:tcPr>
          <w:p>
            <w:pPr>
              <w:spacing w:line="400" w:lineRule="exact"/>
              <w:jc w:val="center"/>
              <w:rPr>
                <w:rFonts w:ascii="仿宋_GB2312" w:hAnsi="仿宋_GB2312" w:eastAsia="仿宋_GB2312" w:cs="仿宋_GB2312"/>
                <w:b/>
                <w:sz w:val="24"/>
                <w:szCs w:val="24"/>
                <w:lang w:eastAsia="zh-CN"/>
              </w:rPr>
            </w:pP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1.名称:1kV阻燃交联聚乙烯铜芯电力电缆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2.规格:ZA-YJV22-0.6/1kV-4×150+1×70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3.敷设方式、部位:管道敷设</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4.电压等级(kV):0.4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98</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青工楼、办公楼上片生活区电源线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1.名称:1kV阻燃交联聚乙烯铜芯电力电缆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2.规格:ZA-YJV22-0.6/1kV-4×185+1×95</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3.敷设方式、部位:管道敷设</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4.电压等级(kV):0.4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230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食堂、会议室电源线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1.名称:1kV阻燃交联聚乙烯铜芯电力电缆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2.规格:ZA-YJV22-0.6/1kV-4×240+1×120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3.敷设方式、部位:管道敷设</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4.电压等级(kV):0.4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220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下片生活区电源线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1.名称:1kV阻燃交联聚乙烯铜芯电力电缆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2.规格:ZA-YJV22-0.6/1kV-4×95+1×50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3.敷设方式、部位:管道敷设</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4.电压等级(kV):0.4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食堂电源分接电源线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1.名称:1kV阻燃交联聚乙烯铜芯电力电缆</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2.规格:ZA-YJV22-0.6/1kV-4×50+1×25</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3.敷设方式、部位:管道敷设</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4.电压等级(kV):0.4</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会议室分接电源线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1.名称:电力电缆终端头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2.规格:4×240+1×120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3.材质、类型:户内热缩式电缆终端头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4.安装部位:户内</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5.电压等级（kV):0.6/1KV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6.其余应满足设计及相关规范要求</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1.名称:电力电缆终端头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2.规格:4×185+1×95</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3.材质、类型:户内热缩式电缆终端头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4.安装部位:户内</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5.电压等级（kV):0.6/1KV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6.其余应满足设计及相关规范要求</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1.名称:电力电缆终端头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2.规格:4×150+1×70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3.材质、类型:户内热缩式电缆终端头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4.安装部位:户内</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5.电压等级（kV):0.6/1KV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6.其余应满足设计及相关规范要求</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1.名称:电力电缆终端头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2.规格:4×95+1×50</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3.材质、类型:户内热缩式电缆终端头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4.安装部位:户内</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5.电压等级（kV):0.6/1KV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6.其余应满足设计及相关规范要求</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电力电缆头</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1.名称:电力电缆终端头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2.规格:4×50+1×25</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3.材质、类型:户内热缩式电缆终端头</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4.安装部位:户内</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5.电压等级（kV):0.6/1KV</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6.其余应满足设计及相关规范要求</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个</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五</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0.4kV及以下--其他部分</w:t>
            </w:r>
          </w:p>
        </w:tc>
        <w:tc>
          <w:tcPr>
            <w:tcW w:w="3348" w:type="dxa"/>
            <w:vAlign w:val="center"/>
          </w:tcPr>
          <w:p>
            <w:pPr>
              <w:spacing w:line="400" w:lineRule="exact"/>
              <w:jc w:val="center"/>
              <w:rPr>
                <w:rFonts w:ascii="仿宋_GB2312" w:hAnsi="仿宋_GB2312" w:eastAsia="仿宋_GB2312" w:cs="仿宋_GB2312"/>
                <w:b/>
                <w:sz w:val="24"/>
                <w:szCs w:val="24"/>
                <w:lang w:eastAsia="zh-CN"/>
              </w:rPr>
            </w:pPr>
          </w:p>
        </w:tc>
        <w:tc>
          <w:tcPr>
            <w:tcW w:w="696" w:type="dxa"/>
            <w:vAlign w:val="center"/>
          </w:tcPr>
          <w:p>
            <w:pPr>
              <w:spacing w:line="400" w:lineRule="exact"/>
              <w:jc w:val="center"/>
              <w:rPr>
                <w:rFonts w:ascii="仿宋_GB2312" w:hAnsi="仿宋_GB2312" w:eastAsia="仿宋_GB2312" w:cs="仿宋_GB2312"/>
                <w:b/>
                <w:sz w:val="24"/>
                <w:szCs w:val="24"/>
                <w:lang w:eastAsia="zh-CN"/>
              </w:rPr>
            </w:pPr>
          </w:p>
        </w:tc>
        <w:tc>
          <w:tcPr>
            <w:tcW w:w="840" w:type="dxa"/>
            <w:vAlign w:val="center"/>
          </w:tcPr>
          <w:p>
            <w:pPr>
              <w:spacing w:line="400" w:lineRule="exact"/>
              <w:jc w:val="center"/>
              <w:rPr>
                <w:rFonts w:ascii="仿宋_GB2312" w:hAnsi="仿宋_GB2312" w:eastAsia="仿宋_GB2312" w:cs="仿宋_GB2312"/>
                <w:b/>
                <w:sz w:val="24"/>
                <w:szCs w:val="24"/>
                <w:lang w:eastAsia="zh-CN"/>
              </w:rPr>
            </w:pP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梯形桥架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1.名称:梯形桥架</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2.规格:200×200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水平桥架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1.名称:水平桥架</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2.规格:200×200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m</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30</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桥架L型支架</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1.名称:桥架L型支架</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2.型号:300×200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35</w:t>
            </w:r>
          </w:p>
        </w:tc>
        <w:tc>
          <w:tcPr>
            <w:tcW w:w="3072"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4</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电缆本体标识牌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1.名称:电缆本体标识牌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2.规格:铝材</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5</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电缆路径走向牌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1.名称:电缆路径走向牌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2.规格:菱形牌</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6</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低压出线开关标识牌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1.名称:低压出线开关标识牌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2.规格:菱形牌</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39</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7</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防火堵泥</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1、名称：防火堵泥</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kg</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120</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8</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安全警示牌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1、名称：安全警示牌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2.规格：320*450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25</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7"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9</w:t>
            </w:r>
          </w:p>
        </w:tc>
        <w:tc>
          <w:tcPr>
            <w:tcW w:w="1919"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设备标识牌</w:t>
            </w:r>
          </w:p>
        </w:tc>
        <w:tc>
          <w:tcPr>
            <w:tcW w:w="3348"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1、名称：设备标识牌</w:t>
            </w:r>
            <w:r>
              <w:rPr>
                <w:rFonts w:hint="eastAsia" w:ascii="仿宋_GB2312" w:hAnsi="仿宋_GB2312" w:eastAsia="仿宋_GB2312" w:cs="仿宋_GB2312"/>
                <w:b/>
                <w:sz w:val="24"/>
                <w:szCs w:val="24"/>
                <w:lang w:eastAsia="zh-CN"/>
              </w:rPr>
              <w:br w:type="textWrapping"/>
            </w:r>
            <w:r>
              <w:rPr>
                <w:rFonts w:hint="eastAsia" w:ascii="仿宋_GB2312" w:hAnsi="仿宋_GB2312" w:eastAsia="仿宋_GB2312" w:cs="仿宋_GB2312"/>
                <w:b/>
                <w:sz w:val="24"/>
                <w:szCs w:val="24"/>
                <w:lang w:eastAsia="zh-CN"/>
              </w:rPr>
              <w:t>2.规格：320*200</w:t>
            </w:r>
          </w:p>
        </w:tc>
        <w:tc>
          <w:tcPr>
            <w:tcW w:w="696"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块</w:t>
            </w:r>
          </w:p>
        </w:tc>
        <w:tc>
          <w:tcPr>
            <w:tcW w:w="840" w:type="dxa"/>
            <w:vAlign w:val="center"/>
          </w:tcPr>
          <w:p>
            <w:pPr>
              <w:spacing w:line="400" w:lineRule="exac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25</w:t>
            </w:r>
          </w:p>
        </w:tc>
        <w:tc>
          <w:tcPr>
            <w:tcW w:w="3072" w:type="dxa"/>
            <w:vAlign w:val="center"/>
          </w:tcPr>
          <w:p>
            <w:pPr>
              <w:spacing w:line="400" w:lineRule="exact"/>
              <w:jc w:val="center"/>
              <w:rPr>
                <w:rFonts w:ascii="仿宋_GB2312" w:hAnsi="仿宋_GB2312" w:eastAsia="仿宋_GB2312" w:cs="仿宋_GB2312"/>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572" w:type="dxa"/>
            <w:gridSpan w:val="6"/>
            <w:vAlign w:val="center"/>
          </w:tcPr>
          <w:p>
            <w:pPr>
              <w:spacing w:line="400" w:lineRule="exact"/>
              <w:jc w:val="center"/>
              <w:rPr>
                <w:rFonts w:ascii="仿宋_GB2312" w:hAnsi="仿宋_GB2312" w:eastAsia="仿宋_GB2312" w:cs="仿宋_GB2312"/>
                <w:b/>
                <w:sz w:val="24"/>
                <w:szCs w:val="24"/>
                <w:lang w:eastAsia="zh-CN"/>
              </w:rPr>
            </w:pPr>
            <w:r>
              <w:rPr>
                <w:rFonts w:hint="eastAsia" w:ascii="仿宋" w:hAnsi="仿宋" w:eastAsia="仿宋" w:cs="仿宋"/>
                <w:b/>
                <w:bCs/>
                <w:sz w:val="24"/>
                <w:szCs w:val="24"/>
                <w:lang w:eastAsia="zh-CN"/>
              </w:rPr>
              <w:t>说明：1.</w:t>
            </w:r>
            <w:r>
              <w:rPr>
                <w:rFonts w:hint="eastAsia" w:ascii="仿宋" w:hAnsi="仿宋" w:eastAsia="仿宋" w:cs="仿宋"/>
                <w:b/>
                <w:bCs/>
                <w:sz w:val="24"/>
                <w:szCs w:val="24"/>
                <w:u w:val="single"/>
                <w:lang w:eastAsia="zh-CN"/>
              </w:rPr>
              <w:t>清单无特殊备注要求的均为包工包料</w:t>
            </w:r>
            <w:r>
              <w:rPr>
                <w:rFonts w:hint="eastAsia" w:ascii="仿宋" w:hAnsi="仿宋" w:eastAsia="仿宋" w:cs="仿宋"/>
                <w:b/>
                <w:bCs/>
                <w:sz w:val="24"/>
                <w:szCs w:val="24"/>
                <w:lang w:eastAsia="zh-CN"/>
              </w:rPr>
              <w:t>，含设备供货及安装工作等，投标人负责本项目制作安装所需全部材料；以上供货数量、施工工程量为招标人统计量，项目最终供货数量、施工工程量由投标人按工程需求（不得少于清单要求），可优于需求。2.本项目为交钥匙工程，</w:t>
            </w:r>
            <w:r>
              <w:rPr>
                <w:rFonts w:hint="eastAsia" w:ascii="仿宋" w:hAnsi="仿宋" w:eastAsia="仿宋" w:cs="仿宋"/>
                <w:b/>
                <w:bCs/>
                <w:sz w:val="24"/>
                <w:szCs w:val="24"/>
                <w:lang w:eastAsia="zh-CN" w:bidi="ar"/>
              </w:rPr>
              <w:t>含安装用附件及制作安装;</w:t>
            </w:r>
            <w:r>
              <w:rPr>
                <w:rFonts w:hint="eastAsia" w:ascii="仿宋" w:hAnsi="仿宋" w:eastAsia="仿宋" w:cs="仿宋"/>
                <w:b/>
                <w:bCs/>
                <w:sz w:val="24"/>
                <w:szCs w:val="24"/>
                <w:lang w:eastAsia="zh-CN"/>
              </w:rPr>
              <w:t>影响到本项目性能、安全等供货范围的由投标人补全，费用均含在此项目总价内。</w:t>
            </w:r>
            <w:r>
              <w:rPr>
                <w:rFonts w:hint="eastAsia" w:ascii="仿宋" w:hAnsi="仿宋" w:eastAsia="仿宋" w:cs="仿宋"/>
                <w:b/>
                <w:bCs/>
                <w:color w:val="FF0000"/>
                <w:sz w:val="24"/>
                <w:szCs w:val="24"/>
                <w:lang w:eastAsia="zh-CN"/>
              </w:rPr>
              <w:t>3.本项目相关土建部分施工由招标方完成，投标方需第一时间结合项目需求向招标方提供涉及土建内容施工图纸技术资料，土建施工过程中（含技术部分）监督、管控由投标方完成。</w:t>
            </w:r>
          </w:p>
        </w:tc>
      </w:tr>
    </w:tbl>
    <w:p>
      <w:pPr>
        <w:spacing w:line="400" w:lineRule="exact"/>
        <w:rPr>
          <w:rFonts w:ascii="仿宋_GB2312" w:hAnsi="仿宋_GB2312" w:eastAsia="仿宋_GB2312" w:cs="仿宋_GB2312"/>
          <w:b/>
          <w:color w:val="FF0000"/>
          <w:sz w:val="30"/>
          <w:szCs w:val="30"/>
          <w:lang w:eastAsia="zh-CN"/>
        </w:rPr>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400" w:lineRule="exact"/>
        <w:ind w:firstLine="600" w:firstLineChars="200"/>
        <w:jc w:val="both"/>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1.供方派人查看现场并制定改造方案，改造方案（含工程建设图纸、资料）需经我司会审，报供电局审核通过。</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2. </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材料、设备的供应：本项目为交钥匙工程，所需材料及辅材均由投标方提供并运输到业主现场，发生的一切费用由乙方负责。</w:t>
      </w:r>
      <w:r>
        <w:rPr>
          <w:rFonts w:hint="eastAsia" w:ascii="仿宋_GB2312" w:hAnsi="仿宋_GB2312" w:eastAsia="仿宋_GB2312" w:cs="仿宋_GB2312"/>
          <w:bCs/>
          <w:sz w:val="30"/>
          <w:szCs w:val="30"/>
          <w:lang w:eastAsia="zh-CN"/>
        </w:rPr>
        <w:t xml:space="preserve"> </w:t>
      </w:r>
      <w:r>
        <w:rPr>
          <w:rFonts w:hint="eastAsia" w:ascii="仿宋_GB2312" w:hAnsi="仿宋_GB2312" w:eastAsia="仿宋_GB2312" w:cs="仿宋_GB2312"/>
          <w:sz w:val="30"/>
          <w:szCs w:val="30"/>
          <w:lang w:eastAsia="zh-CN"/>
        </w:rPr>
        <w:t xml:space="preserve">    </w:t>
      </w:r>
    </w:p>
    <w:p>
      <w:pPr>
        <w:spacing w:line="40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3.以合同为依据，根据合同明细及设备装箱清单及有关技术文件说明，对设备品种、型号、数量进行清点。</w:t>
      </w:r>
    </w:p>
    <w:p>
      <w:pPr>
        <w:pStyle w:val="2"/>
        <w:snapToGrid w:val="0"/>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施工方</w:t>
      </w:r>
      <w:r>
        <w:rPr>
          <w:rFonts w:hint="eastAsia" w:ascii="仿宋_GB2312" w:hAnsi="仿宋_GB2312" w:eastAsia="仿宋_GB2312" w:cs="仿宋_GB2312"/>
          <w:spacing w:val="20"/>
          <w:kern w:val="0"/>
          <w:sz w:val="30"/>
          <w:szCs w:val="30"/>
        </w:rPr>
        <w:t>必须按照国家及电网公司有关规定、技术规范进行制作安装。</w:t>
      </w:r>
    </w:p>
    <w:p>
      <w:pPr>
        <w:ind w:firstLine="680" w:firstLineChars="200"/>
        <w:jc w:val="left"/>
        <w:rPr>
          <w:rFonts w:ascii="仿宋_GB2312" w:hAnsi="仿宋_GB2312" w:eastAsia="仿宋_GB2312" w:cs="仿宋_GB2312"/>
          <w:spacing w:val="20"/>
          <w:kern w:val="0"/>
          <w:sz w:val="30"/>
          <w:szCs w:val="30"/>
        </w:rPr>
      </w:pPr>
      <w:r>
        <w:rPr>
          <w:rFonts w:hint="eastAsia" w:ascii="仿宋_GB2312" w:hAnsi="仿宋_GB2312" w:eastAsia="仿宋_GB2312" w:cs="仿宋_GB2312"/>
          <w:spacing w:val="20"/>
          <w:kern w:val="0"/>
          <w:sz w:val="30"/>
          <w:szCs w:val="30"/>
          <w:highlight w:val="green"/>
          <w:lang w:val="en-US" w:eastAsia="zh-CN"/>
        </w:rPr>
        <w:t>5</w:t>
      </w:r>
      <w:r>
        <w:rPr>
          <w:rFonts w:hint="eastAsia" w:ascii="仿宋_GB2312" w:hAnsi="仿宋_GB2312" w:eastAsia="仿宋_GB2312" w:cs="仿宋_GB2312"/>
          <w:spacing w:val="20"/>
          <w:kern w:val="0"/>
          <w:sz w:val="30"/>
          <w:szCs w:val="30"/>
          <w:highlight w:val="green"/>
        </w:rPr>
        <w:t>.新建的供电系统为TN-S(三相五线制)制安。</w:t>
      </w:r>
      <w:r>
        <w:rPr>
          <w:rFonts w:hint="eastAsia" w:ascii="仿宋_GB2312" w:hAnsi="仿宋_GB2312" w:eastAsia="仿宋_GB2312" w:cs="仿宋_GB2312"/>
          <w:snapToGrid w:val="0"/>
          <w:sz w:val="30"/>
          <w:szCs w:val="30"/>
          <w:highlight w:val="green"/>
          <w:u w:val="none"/>
          <w:lang w:eastAsia="zh-CN"/>
        </w:rPr>
        <w:t>严格按</w:t>
      </w:r>
      <w:r>
        <w:rPr>
          <w:rFonts w:hint="eastAsia" w:ascii="仿宋_GB2312" w:hAnsi="仿宋_GB2312" w:eastAsia="仿宋_GB2312" w:cs="仿宋_GB2312"/>
          <w:snapToGrid w:val="0"/>
          <w:sz w:val="30"/>
          <w:szCs w:val="30"/>
          <w:highlight w:val="green"/>
          <w:u w:val="none"/>
          <w:lang w:val="en-US" w:eastAsia="zh-CN"/>
        </w:rPr>
        <w:t>照</w:t>
      </w:r>
      <w:r>
        <w:rPr>
          <w:rFonts w:hint="eastAsia" w:ascii="仿宋_GB2312" w:hAnsi="仿宋_GB2312" w:eastAsia="仿宋_GB2312" w:cs="仿宋_GB2312"/>
          <w:snapToGrid w:val="0"/>
          <w:sz w:val="30"/>
          <w:szCs w:val="30"/>
          <w:highlight w:val="green"/>
          <w:u w:val="none"/>
          <w:lang w:eastAsia="zh-CN"/>
        </w:rPr>
        <w:t>GB50169-2016《电气装置安装工程接地装置施工及验收规范》、GB50303-2019《建筑电气工程施工质量验收规范》中相关规范施工。</w:t>
      </w:r>
    </w:p>
    <w:p>
      <w:pPr>
        <w:pStyle w:val="2"/>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rPr>
        <w:t>.改造达到效果：满足生活区用电需求及供电设备、线路的安全运行要求。</w:t>
      </w:r>
    </w:p>
    <w:p>
      <w:pPr>
        <w:pStyle w:val="2"/>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sz w:val="30"/>
          <w:szCs w:val="30"/>
        </w:rPr>
        <w:t>投标方接到招标方中标通知书后，需第一时间向招标方提供涉及土建内容施工图纸技术资料，土建施工过程中（含技术部分）监督、管控由投标方完成。</w:t>
      </w:r>
    </w:p>
    <w:p>
      <w:pPr>
        <w:pStyle w:val="2"/>
        <w:snapToGrid w:val="0"/>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.低压配电系统设备需配置安装浪涌保护器，浪涌保护器选型需满足供电线路技术要求.</w:t>
      </w:r>
    </w:p>
    <w:p>
      <w:pPr>
        <w:pStyle w:val="2"/>
        <w:snapToGrid w:val="0"/>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.技术要求</w:t>
      </w:r>
    </w:p>
    <w:p>
      <w:pPr>
        <w:pStyle w:val="2"/>
        <w:snapToGrid w:val="0"/>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1）、高压电器设备（含柜、箱）要求</w:t>
      </w:r>
    </w:p>
    <w:p>
      <w:pPr>
        <w:pStyle w:val="4"/>
        <w:widowControl/>
        <w:shd w:val="clear" w:color="auto" w:fill="FFFFFF"/>
        <w:spacing w:line="240" w:lineRule="auto"/>
        <w:jc w:val="left"/>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Cs/>
          <w:sz w:val="30"/>
          <w:szCs w:val="30"/>
          <w:lang w:eastAsia="zh-CN"/>
        </w:rPr>
        <w:t xml:space="preserve">  </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 xml:space="preserve"> 1.1）</w:t>
      </w:r>
      <w:r>
        <w:rPr>
          <w:rFonts w:hint="eastAsia" w:ascii="仿宋_GB2312" w:hAnsi="仿宋_GB2312" w:eastAsia="仿宋_GB2312" w:cs="仿宋_GB2312"/>
          <w:color w:val="000000" w:themeColor="text1"/>
          <w:sz w:val="30"/>
          <w:szCs w:val="30"/>
          <w:lang w:eastAsia="zh-CN"/>
          <w14:textFill>
            <w14:solidFill>
              <w14:schemeClr w14:val="tx1"/>
            </w14:solidFill>
          </w14:textFill>
        </w:rPr>
        <w:t>乙方供应的设备应是全新的、技术先进、成熟可靠；10KV隔离刀开关、真空断路器、户外开关箱等设备须选用江苏常熟、浙江巨高、高开科技、德锐电气（或质量参照或相当于同等质量的产品，乙方如使用同等质量的设备品牌代替，需经过甲方的书面同意）。</w:t>
      </w:r>
    </w:p>
    <w:p>
      <w:pPr>
        <w:pStyle w:val="39"/>
        <w:adjustRightInd w:val="0"/>
        <w:snapToGrid w:val="0"/>
        <w:spacing w:line="400" w:lineRule="exact"/>
        <w:ind w:left="113" w:firstLine="278"/>
        <w:rPr>
          <w:rFonts w:ascii="仿宋_GB2312" w:hAnsi="仿宋_GB2312" w:eastAsia="仿宋_GB2312" w:cs="仿宋_GB2312"/>
          <w:bCs/>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 xml:space="preserve"> </w:t>
      </w:r>
      <w:r>
        <w:rPr>
          <w:rFonts w:hint="eastAsia" w:ascii="仿宋_GB2312" w:hAnsi="仿宋_GB2312" w:eastAsia="仿宋_GB2312" w:cs="仿宋_GB2312"/>
          <w:bCs/>
          <w:color w:val="000000" w:themeColor="text1"/>
          <w:sz w:val="30"/>
          <w:szCs w:val="30"/>
          <w:highlight w:val="green"/>
          <w:lang w:eastAsia="zh-CN"/>
          <w14:textFill>
            <w14:solidFill>
              <w14:schemeClr w14:val="tx1"/>
            </w14:solidFill>
          </w14:textFill>
        </w:rPr>
        <w:t xml:space="preserve"> 1.2)全部高压电器设备及制作应符合GB/T 3906-2020 、</w:t>
      </w:r>
      <w:r>
        <w:rPr>
          <w:rFonts w:hint="eastAsia"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t>DL404-2018</w:t>
      </w:r>
      <w:r>
        <w:rPr>
          <w:rFonts w:hint="eastAsia" w:ascii="仿宋_GB2312" w:hAnsi="仿宋_GB2312" w:eastAsia="仿宋_GB2312" w:cs="仿宋_GB2312"/>
          <w:bCs/>
          <w:color w:val="000000" w:themeColor="text1"/>
          <w:sz w:val="30"/>
          <w:szCs w:val="30"/>
          <w:highlight w:val="green"/>
          <w:lang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t>3.6kV～40.5kV</w:t>
      </w:r>
      <w:r>
        <w:rPr>
          <w:rFonts w:hint="eastAsia" w:ascii="仿宋_GB2312" w:hAnsi="仿宋_GB2312" w:eastAsia="仿宋_GB2312" w:cs="仿宋_GB2312"/>
          <w:bCs/>
          <w:color w:val="000000" w:themeColor="text1"/>
          <w:sz w:val="30"/>
          <w:szCs w:val="30"/>
          <w:highlight w:val="green"/>
          <w:lang w:eastAsia="zh-CN"/>
          <w14:textFill>
            <w14:solidFill>
              <w14:schemeClr w14:val="tx1"/>
            </w14:solidFill>
          </w14:textFill>
        </w:rPr>
        <w:t>交流金属封闭开关设备和控制设备技术标准</w:t>
      </w:r>
      <w:r>
        <w:rPr>
          <w:rFonts w:hint="eastAsia" w:ascii="仿宋_GB2312" w:hAnsi="仿宋_GB2312" w:eastAsia="仿宋_GB2312" w:cs="仿宋_GB2312"/>
          <w:bCs/>
          <w:color w:val="000000" w:themeColor="text1"/>
          <w:sz w:val="30"/>
          <w:szCs w:val="30"/>
          <w:highlight w:val="green"/>
          <w:lang w:val="en-US" w:eastAsia="zh-CN"/>
          <w14:textFill>
            <w14:solidFill>
              <w14:schemeClr w14:val="tx1"/>
            </w14:solidFill>
          </w14:textFill>
        </w:rPr>
        <w:t>及</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DL／T 596-2021 电力设备预防性试验规程</w:t>
      </w:r>
      <w:r>
        <w:rPr>
          <w:rFonts w:hint="eastAsia" w:ascii="仿宋_GB2312" w:hAnsi="仿宋_GB2312" w:eastAsia="仿宋_GB2312" w:cs="仿宋_GB2312"/>
          <w:bCs/>
          <w:color w:val="000000" w:themeColor="text1"/>
          <w:sz w:val="30"/>
          <w:szCs w:val="30"/>
          <w:highlight w:val="green"/>
          <w:lang w:eastAsia="zh-CN"/>
          <w14:textFill>
            <w14:solidFill>
              <w14:schemeClr w14:val="tx1"/>
            </w14:solidFill>
          </w14:textFill>
        </w:rPr>
        <w:t xml:space="preserve">要求； </w:t>
      </w:r>
      <w:r>
        <w:rPr>
          <w:rFonts w:hint="eastAsia"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t xml:space="preserve"> </w:t>
      </w:r>
    </w:p>
    <w:p>
      <w:pPr>
        <w:pStyle w:val="39"/>
        <w:adjustRightInd w:val="0"/>
        <w:snapToGrid w:val="0"/>
        <w:spacing w:line="400" w:lineRule="exact"/>
        <w:ind w:left="113" w:firstLine="278"/>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1.3）高压电器设额定参数及性能：系统电压10kV，额定电压12kV，额定频率50/60Hz，额定电流 630A，</w:t>
      </w:r>
      <w:r>
        <w:rPr>
          <w:rFonts w:hint="eastAsia" w:ascii="仿宋_GB2312" w:hAnsi="仿宋_GB2312" w:eastAsia="仿宋_GB2312" w:cs="仿宋_GB2312"/>
          <w:color w:val="000000" w:themeColor="text1"/>
          <w:sz w:val="30"/>
          <w:szCs w:val="30"/>
          <w:lang w:eastAsia="zh-CN"/>
          <w14:textFill>
            <w14:solidFill>
              <w14:schemeClr w14:val="tx1"/>
            </w14:solidFill>
          </w14:textFill>
        </w:rPr>
        <w:t>防护等级：IP55；</w:t>
      </w:r>
    </w:p>
    <w:p>
      <w:pPr>
        <w:pStyle w:val="2"/>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1.4）电流互感器、电压互感器及其它元器件技术标准按国家标准执行。</w:t>
      </w:r>
    </w:p>
    <w:p>
      <w:pPr>
        <w:pStyle w:val="2"/>
        <w:snapToGrid w:val="0"/>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2）高、低压电力电缆技术要求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2.1）乙方供应的电力电缆应是全新的、技术先进、成熟可靠；电缆品牌须选用昆电工牌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2.2）使用环境温度：－0℃～+60℃</w:t>
      </w:r>
    </w:p>
    <w:p>
      <w:pPr>
        <w:pStyle w:val="2"/>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2.3)额定电压：0.6-1KV(低压电缆）、8.7-15kV（高压电缆）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2.3）电缆铜体采用无氧铜杆拉制的铜单线，铜单线符合GB3953－2009《电工圆铜线》中的TR软铜线的规定。</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2.4）电力电缆导体符合标准GB/T3956－2008《电缆的导体》中的规定，导体采用圆形并紧压结构，其紧压系数大于0.9，导体表面光滑、无油污、无损伤毛刺或断裂的单线。不圆度不大于8%。</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2.5）电缆绝缘和护套层表面光滑、无颗粒、烧焦或擦伤等痕迹。绝缘厚度不小于任意一点的标称值90%－0.1mm（电缆绝缘保证值）。</w:t>
      </w:r>
    </w:p>
    <w:p>
      <w:pPr>
        <w:adjustRightInd w:val="0"/>
        <w:snapToGrid w:val="0"/>
        <w:spacing w:line="400" w:lineRule="exact"/>
        <w:ind w:firstLine="579" w:firstLineChars="193"/>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2.6）电缆缆芯采用非吸湿材料填充，紧密无空隙，缆芯中间有填充，三芯成缆后外型圆整，不圆度应不大于10%。隔离套厚度平均值不小于标称值任一点不小于标称值80%。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2.7）电力电缆缆芯采用非吸湿性材料填充，应紧密无空隙。缆芯中间也应填充，三芯成缆后外型应圆整；隔离套厚度平均值不小于标称值，任一点最小厚度应不小于标称值的80%。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2.8）成品电缆的外护套表面应连续凸印或印刷厂名、型号、电压、导体截面、制造年份和计米长度标志，不得连续500mm内无标志。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2.9）电缆应具有一般耐油、防水、耐磨、耐酸碱及各种腐蚀性气体、性能。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2.10）电力电缆应有相别标识，每相要有不同颜色区分，电缆表面应有长度标尺、制造厂家、型号等标识，标识应清晰、不易擦掉，便于识别，电缆不允许有中间接头。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2.11）电缆的制造质量、技术标准须满足下列标准，但不限于此：</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bidi="ar"/>
          <w14:textFill>
            <w14:solidFill>
              <w14:schemeClr w14:val="tx1"/>
            </w14:solidFill>
          </w14:textFill>
        </w:rPr>
        <w:t>GB/T 19666-2019《国家阻燃和耐火电线电缆通则规范》</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GB/T12706.3-2020《额定电压35KV及以下铜芯/铝芯塑料绝缘电力电缆》</w:t>
      </w:r>
    </w:p>
    <w:p>
      <w:pPr>
        <w:pStyle w:val="4"/>
        <w:widowControl/>
        <w:shd w:val="clear" w:color="auto" w:fill="FFFFFF"/>
        <w:spacing w:line="288" w:lineRule="atLeast"/>
        <w:ind w:firstLine="600" w:firstLineChars="200"/>
        <w:jc w:val="both"/>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GB2951《电线电缆  机械物理性能度验收方法》</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GB3048.1 2007《电线电缆  电性能试验方法》</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GB3953-2009《电工圆铜线》</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GB6995.1-2008《电线电缆识别标志》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GB/T3956-2008《电缆的导体》</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602" w:firstLineChars="200"/>
        <w:textAlignment w:val="auto"/>
        <w:outlineLvl w:val="3"/>
        <w:rPr>
          <w:rFonts w:ascii="仿宋_GB2312" w:hAnsi="仿宋_GB2312" w:eastAsia="仿宋_GB2312" w:cs="仿宋_GB2312"/>
          <w:sz w:val="30"/>
          <w:szCs w:val="30"/>
          <w:highlight w:val="green"/>
          <w:u w:val="none"/>
          <w:lang w:eastAsia="zh-CN"/>
        </w:rPr>
      </w:pPr>
      <w:r>
        <w:rPr>
          <w:rFonts w:hint="eastAsia" w:ascii="仿宋_GB2312" w:hAnsi="仿宋_GB2312" w:eastAsia="仿宋_GB2312" w:cs="仿宋_GB2312"/>
          <w:b/>
          <w:bCs/>
          <w:color w:val="000000" w:themeColor="text1"/>
          <w:sz w:val="30"/>
          <w:szCs w:val="30"/>
          <w:highlight w:val="green"/>
          <w:u w:val="none"/>
          <w:lang w:eastAsia="zh-CN"/>
          <w14:textFill>
            <w14:solidFill>
              <w14:schemeClr w14:val="tx1"/>
            </w14:solidFill>
          </w14:textFill>
        </w:rPr>
        <w:t>2.12）电力电缆安装及验收标准：执行GB 50168-2018  《</w:t>
      </w:r>
      <w:r>
        <w:rPr>
          <w:rFonts w:hint="eastAsia" w:ascii="仿宋_GB2312" w:hAnsi="仿宋_GB2312" w:eastAsia="仿宋_GB2312" w:cs="仿宋_GB2312"/>
          <w:color w:val="000000" w:themeColor="text1"/>
          <w:sz w:val="30"/>
          <w:szCs w:val="30"/>
          <w:highlight w:val="green"/>
          <w:u w:val="none"/>
          <w:lang w:eastAsia="zh-CN"/>
          <w14:textFill>
            <w14:solidFill>
              <w14:schemeClr w14:val="tx1"/>
            </w14:solidFill>
          </w14:textFill>
        </w:rPr>
        <w:t>电气装置安装工程电缆线路施工及验收标准》、</w:t>
      </w:r>
      <w:r>
        <w:rPr>
          <w:rFonts w:hint="eastAsia" w:ascii="仿宋_GB2312" w:hAnsi="仿宋_GB2312" w:eastAsia="仿宋_GB2312" w:cs="仿宋_GB2312"/>
          <w:snapToGrid w:val="0"/>
          <w:sz w:val="30"/>
          <w:szCs w:val="30"/>
          <w:highlight w:val="green"/>
          <w:u w:val="none"/>
          <w:lang w:eastAsia="zh-CN"/>
        </w:rPr>
        <w:t>GB50149-2010《电气装置安装工程母线装置施工及验收规范》、</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DL／T 596-2021 电力设备预防性试验规程</w:t>
      </w:r>
      <w:r>
        <w:rPr>
          <w:rFonts w:hint="eastAsia" w:ascii="仿宋_GB2312" w:hAnsi="仿宋_GB2312" w:eastAsia="仿宋_GB2312" w:cs="仿宋_GB2312"/>
          <w:color w:val="000000" w:themeColor="text1"/>
          <w:sz w:val="30"/>
          <w:szCs w:val="30"/>
          <w:highlight w:val="green"/>
          <w:u w:val="none"/>
          <w:lang w:eastAsia="zh-CN"/>
          <w14:textFill>
            <w14:solidFill>
              <w14:schemeClr w14:val="tx1"/>
            </w14:solidFill>
          </w14:textFill>
        </w:rPr>
        <w:t>技术规范</w:t>
      </w:r>
      <w:r>
        <w:rPr>
          <w:rFonts w:hint="eastAsia" w:ascii="仿宋_GB2312" w:hAnsi="仿宋_GB2312" w:eastAsia="仿宋_GB2312" w:cs="仿宋_GB2312"/>
          <w:snapToGrid w:val="0"/>
          <w:sz w:val="30"/>
          <w:szCs w:val="30"/>
          <w:highlight w:val="green"/>
          <w:u w:val="none"/>
          <w:lang w:eastAsia="zh-CN"/>
        </w:rPr>
        <w:t>。</w:t>
      </w:r>
    </w:p>
    <w:p>
      <w:pPr>
        <w:pStyle w:val="2"/>
        <w:numPr>
          <w:ilvl w:val="0"/>
          <w:numId w:val="13"/>
        </w:numPr>
        <w:snapToGrid w:val="0"/>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变压器设备供货、安装及实验</w:t>
      </w:r>
    </w:p>
    <w:p>
      <w:pPr>
        <w:adjustRightInd w:val="0"/>
        <w:snapToGrid w:val="0"/>
        <w:spacing w:line="400" w:lineRule="exact"/>
        <w:ind w:firstLine="581"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3.1）</w:t>
      </w:r>
      <w:r>
        <w:rPr>
          <w:rFonts w:hint="eastAsia" w:ascii="仿宋_GB2312" w:hAnsi="仿宋_GB2312" w:eastAsia="仿宋_GB2312" w:cs="仿宋_GB2312"/>
          <w:color w:val="000000" w:themeColor="text1"/>
          <w:sz w:val="30"/>
          <w:szCs w:val="30"/>
          <w:lang w:eastAsia="zh-CN"/>
          <w14:textFill>
            <w14:solidFill>
              <w14:schemeClr w14:val="tx1"/>
            </w14:solidFill>
          </w14:textFill>
        </w:rPr>
        <w:t>乙方变压器应是全新的、技术先进、成熟可靠，能效等级为一级能效；变压器设备须选用通变电器、云南晨鸣电器有限公司，</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广州特变、广西柳特变</w:t>
      </w:r>
      <w:r>
        <w:rPr>
          <w:rFonts w:hint="eastAsia" w:ascii="仿宋_GB2312" w:hAnsi="仿宋_GB2312" w:eastAsia="仿宋_GB2312" w:cs="仿宋_GB2312"/>
          <w:color w:val="000000" w:themeColor="text1"/>
          <w:sz w:val="30"/>
          <w:szCs w:val="30"/>
          <w:lang w:eastAsia="zh-CN"/>
          <w14:textFill>
            <w14:solidFill>
              <w14:schemeClr w14:val="tx1"/>
            </w14:solidFill>
          </w14:textFill>
        </w:rPr>
        <w:t>的设备（或质量参照或相当于同等质量的产品，乙方如使用同等质量的设备品牌代替，需经过甲方的书面同意）。</w:t>
      </w:r>
    </w:p>
    <w:p>
      <w:pPr>
        <w:pStyle w:val="6"/>
        <w:widowControl/>
        <w:spacing w:line="360" w:lineRule="atLeast"/>
        <w:ind w:left="0" w:firstLine="602" w:firstLineChars="200"/>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3.2）变压器规格型号：</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ZGS22-500-10/0.4(10±5%)Dyn11  5%  一级能效。</w:t>
      </w:r>
    </w:p>
    <w:p>
      <w:pPr>
        <w:pStyle w:val="6"/>
        <w:widowControl/>
        <w:spacing w:line="360" w:lineRule="atLeast"/>
        <w:ind w:left="0"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3.3）电力变压器供货满足GB1094.1-2008《 电力变压器 》技术规</w:t>
      </w:r>
      <w:r>
        <w:rPr>
          <w:rFonts w:hint="eastAsia" w:ascii="仿宋_GB2312" w:hAnsi="仿宋_GB2312" w:eastAsia="仿宋_GB2312" w:cs="仿宋_GB2312"/>
          <w:b/>
          <w:bCs/>
          <w:sz w:val="30"/>
          <w:szCs w:val="30"/>
          <w:lang w:eastAsia="zh-CN"/>
        </w:rPr>
        <w:t>范要求；</w:t>
      </w:r>
    </w:p>
    <w:p>
      <w:pPr>
        <w:pStyle w:val="6"/>
        <w:widowControl/>
        <w:spacing w:line="360" w:lineRule="atLeast"/>
        <w:ind w:left="0" w:firstLine="602" w:firstLineChars="200"/>
        <w:rPr>
          <w:rFonts w:ascii="仿宋_GB2312" w:hAnsi="仿宋_GB2312" w:eastAsia="仿宋_GB2312" w:cs="仿宋_GB2312"/>
          <w:b/>
          <w:sz w:val="30"/>
          <w:szCs w:val="30"/>
          <w:highlight w:val="green"/>
          <w:lang w:eastAsia="zh-CN"/>
        </w:rPr>
      </w:pPr>
      <w:r>
        <w:rPr>
          <w:rFonts w:hint="eastAsia" w:ascii="仿宋_GB2312" w:hAnsi="仿宋_GB2312" w:eastAsia="仿宋_GB2312" w:cs="仿宋_GB2312"/>
          <w:b/>
          <w:bCs/>
          <w:sz w:val="30"/>
          <w:szCs w:val="30"/>
          <w:highlight w:val="green"/>
          <w:lang w:eastAsia="zh-CN"/>
        </w:rPr>
        <w:t xml:space="preserve">3.4）安装及验收满足GB 50148-2010 《 </w:t>
      </w:r>
      <w:r>
        <w:rPr>
          <w:rFonts w:hint="eastAsia" w:ascii="仿宋_GB2312" w:hAnsi="仿宋_GB2312" w:eastAsia="仿宋_GB2312" w:cs="仿宋_GB2312"/>
          <w:sz w:val="30"/>
          <w:szCs w:val="30"/>
          <w:highlight w:val="green"/>
          <w:lang w:eastAsia="zh-CN"/>
        </w:rPr>
        <w:t>电气装置安装工程.电力变压器、油侵电抗器、互感器施工及验收规范》、</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DL／T 596-2021 电力设备预防性试验规程</w:t>
      </w:r>
      <w:r>
        <w:rPr>
          <w:rFonts w:hint="eastAsia" w:ascii="仿宋_GB2312" w:hAnsi="仿宋_GB2312" w:eastAsia="仿宋_GB2312" w:cs="仿宋_GB2312"/>
          <w:b/>
          <w:bCs/>
          <w:sz w:val="30"/>
          <w:szCs w:val="30"/>
          <w:highlight w:val="green"/>
          <w:lang w:eastAsia="zh-CN"/>
        </w:rPr>
        <w:t>技术规范要求；</w:t>
      </w:r>
    </w:p>
    <w:p>
      <w:pPr>
        <w:spacing w:line="5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sz w:val="30"/>
          <w:szCs w:val="30"/>
          <w:lang w:eastAsia="zh-CN"/>
        </w:rPr>
        <w:t>4）低压</w:t>
      </w:r>
      <w:r>
        <w:rPr>
          <w:rFonts w:hint="eastAsia" w:ascii="仿宋_GB2312" w:hAnsi="仿宋_GB2312" w:eastAsia="仿宋_GB2312" w:cs="仿宋_GB2312"/>
          <w:color w:val="000000" w:themeColor="text1"/>
          <w:sz w:val="30"/>
          <w:szCs w:val="30"/>
          <w:lang w:eastAsia="zh-CN"/>
          <w14:textFill>
            <w14:solidFill>
              <w14:schemeClr w14:val="tx1"/>
            </w14:solidFill>
          </w14:textFill>
        </w:rPr>
        <w:t>配电（控制）柜（箱）</w:t>
      </w:r>
    </w:p>
    <w:p>
      <w:pPr>
        <w:spacing w:line="500" w:lineRule="exact"/>
        <w:ind w:firstLine="600" w:firstLineChars="200"/>
        <w:rPr>
          <w:rFonts w:ascii="仿宋_GB2312" w:hAnsi="仿宋_GB2312" w:eastAsia="仿宋_GB2312" w:cs="仿宋_GB2312"/>
          <w:b/>
          <w:bCs/>
          <w:color w:val="FF0000"/>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4.1）应符合</w:t>
      </w:r>
      <w:r>
        <w:rPr>
          <w:rFonts w:hint="eastAsia" w:ascii="仿宋_GB2312" w:hAnsi="仿宋_GB2312" w:eastAsia="仿宋_GB2312" w:cs="仿宋_GB2312"/>
          <w:sz w:val="30"/>
          <w:szCs w:val="30"/>
          <w:lang w:eastAsia="zh-CN"/>
        </w:rPr>
        <w:t>GB 19517-2009《国家电气设备安全技术规范》，</w:t>
      </w:r>
      <w:r>
        <w:rPr>
          <w:rFonts w:hint="eastAsia" w:ascii="仿宋_GB2312" w:hAnsi="仿宋_GB2312" w:eastAsia="仿宋_GB2312" w:cs="仿宋_GB2312"/>
          <w:color w:val="000000" w:themeColor="text1"/>
          <w:sz w:val="30"/>
          <w:szCs w:val="30"/>
          <w:lang w:eastAsia="zh-CN"/>
          <w14:textFill>
            <w14:solidFill>
              <w14:schemeClr w14:val="tx1"/>
            </w14:solidFill>
          </w14:textFill>
        </w:rPr>
        <w:t>GB7251.1-2013《低压成套开关设备和控制设备》、</w:t>
      </w:r>
      <w:r>
        <w:rPr>
          <w:rFonts w:hint="eastAsia" w:ascii="仿宋_GB2312" w:hAnsi="仿宋_GB2312" w:eastAsia="仿宋_GB2312" w:cs="仿宋_GB2312"/>
          <w:color w:val="000000"/>
          <w:sz w:val="30"/>
          <w:szCs w:val="30"/>
          <w:shd w:val="clear" w:color="auto" w:fill="F5F5F5"/>
          <w:lang w:eastAsia="zh-CN"/>
        </w:rPr>
        <w:t>GB/T 24274-2019</w:t>
      </w:r>
      <w:r>
        <w:rPr>
          <w:rFonts w:hint="eastAsia" w:ascii="仿宋_GB2312" w:hAnsi="仿宋_GB2312" w:eastAsia="仿宋_GB2312" w:cs="仿宋_GB2312"/>
          <w:color w:val="000000" w:themeColor="text1"/>
          <w:sz w:val="30"/>
          <w:szCs w:val="30"/>
          <w:lang w:eastAsia="zh-CN"/>
          <w14:textFill>
            <w14:solidFill>
              <w14:schemeClr w14:val="tx1"/>
            </w14:solidFill>
          </w14:textFill>
        </w:rPr>
        <w:t>《低压抽出式成套开关设备》及</w:t>
      </w:r>
      <w:r>
        <w:rPr>
          <w:rFonts w:hint="eastAsia" w:ascii="仿宋_GB2312" w:hAnsi="仿宋_GB2312" w:eastAsia="仿宋_GB2312" w:cs="仿宋_GB2312"/>
          <w:color w:val="000000"/>
          <w:sz w:val="30"/>
          <w:szCs w:val="30"/>
          <w:lang w:eastAsia="zh-CN" w:bidi="ar"/>
        </w:rPr>
        <w:t>GB50054-2011《低压配电设计规范》</w:t>
      </w:r>
      <w:r>
        <w:rPr>
          <w:rFonts w:hint="eastAsia" w:ascii="仿宋_GB2312" w:hAnsi="仿宋_GB2312" w:eastAsia="仿宋_GB2312" w:cs="仿宋_GB2312"/>
          <w:color w:val="000000" w:themeColor="text1"/>
          <w:sz w:val="30"/>
          <w:szCs w:val="30"/>
          <w:lang w:eastAsia="zh-CN"/>
          <w14:textFill>
            <w14:solidFill>
              <w14:schemeClr w14:val="tx1"/>
            </w14:solidFill>
          </w14:textFill>
        </w:rPr>
        <w:t>专业标准。技术参数必须满足设计、使用要求。</w:t>
      </w:r>
    </w:p>
    <w:p>
      <w:pPr>
        <w:pStyle w:val="39"/>
        <w:adjustRightInd w:val="0"/>
        <w:snapToGrid w:val="0"/>
        <w:spacing w:line="400" w:lineRule="exact"/>
        <w:ind w:left="113" w:firstLine="278"/>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w:t>
      </w:r>
      <w:r>
        <w:rPr>
          <w:rFonts w:hint="eastAsia" w:ascii="仿宋_GB2312" w:hAnsi="仿宋_GB2312" w:eastAsia="仿宋_GB2312" w:cs="仿宋_GB2312"/>
          <w:b/>
          <w:color w:val="000000" w:themeColor="text1"/>
          <w:sz w:val="30"/>
          <w:szCs w:val="30"/>
          <w:lang w:eastAsia="zh-CN"/>
          <w14:textFill>
            <w14:solidFill>
              <w14:schemeClr w14:val="tx1"/>
            </w14:solidFill>
          </w14:textFill>
        </w:rPr>
        <w:t>配电柜技术参数及性能</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  配电柜额定参数及性能</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4.2.1.1）型式：XL-21低压落地式电缆分支箱</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4.2.1.2）额定绝缘电压：AC660V</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4.2.1.3）额定工作电压：AC380V</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4.2.1.4）额定频率：50/60Hz</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4.2.1.5）额定电流：400A</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4.2.1.6）防护等级：IP55</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4.2.1.7）控制功能：达到相应设计系统所要求的功能。</w:t>
      </w:r>
    </w:p>
    <w:p>
      <w:pPr>
        <w:pStyle w:val="39"/>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  配电柜结构要求：</w:t>
      </w:r>
    </w:p>
    <w:p>
      <w:pPr>
        <w:pStyle w:val="39"/>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4.2.2.1）配电柜的外壳和各功能单元之间的隔板均采用厚度为1.5mm不锈钢材质钢板制作；外观整齐、规范、密封，柜（箱）体门开启灵活，角度大于90°。接地采用TN-S系统，所有配电柜（箱）内配零线N线端、保护接地端子，采用母线联接并严格分开，相线相序排列整齐，并有规范颜色标志。</w:t>
      </w:r>
    </w:p>
    <w:p>
      <w:pPr>
        <w:adjustRightInd w:val="0"/>
        <w:snapToGrid w:val="0"/>
        <w:spacing w:line="400" w:lineRule="exact"/>
        <w:ind w:firstLine="579" w:firstLineChars="193"/>
        <w:rPr>
          <w:rFonts w:hint="eastAsia"/>
          <w:lang w:eastAsia="zh-CN"/>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4.2.2.2）配电柜（箱）内母线、</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电器设备连接</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柱头</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部分</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等带电导体不得裸露，柜内母线、</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电器设备连接</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柱头</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部分</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等带电导体必须外敷热缩套管，加防护罩，</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绝缘板</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等</w:t>
      </w:r>
      <w:r>
        <w:rPr>
          <w:rFonts w:hint="eastAsia" w:ascii="仿宋_GB2312" w:hAnsi="仿宋_GB2312" w:eastAsia="仿宋_GB2312" w:cs="仿宋_GB2312"/>
          <w:color w:val="000000" w:themeColor="text1"/>
          <w:sz w:val="30"/>
          <w:szCs w:val="30"/>
          <w:highlight w:val="green"/>
          <w:lang w:val="en-US" w:eastAsia="zh-CN"/>
          <w14:textFill>
            <w14:solidFill>
              <w14:schemeClr w14:val="tx1"/>
            </w14:solidFill>
          </w14:textFill>
        </w:rPr>
        <w:t>隔离防护（如到不到上述要求</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由承包商承担整改）。配电柜（箱）质量、制作安装及验收标准GB50254-2014《电气装置安装工程低压电器施工及验收规范》、DL／T 596-2021 电力设备预防性试验规程。</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4.2.2.3）配电柜内一次线按过负荷及系统图设计要求选择母线，铜母线选用国标优质电解铜排；二次控制回路选用BV或BVR型1.5mm2铜芯线，电流回路不得小于2.5mm2。所有柜（箱）内电线需符合国家有关电气线路规范，并配有电线出厂合格证等资料。</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4.2.2.4） 2.2.2.8箱体制作前应提供详细的实际制作的线路接线图及系统图，开关、电度表、断路器等元器件布置图及柜（箱）体设计图、端子接线图，图纸经招标人相关部门确定方可进行生产。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4.2.2.5）所有配电柜（箱）所配套的元器件的长期运行温度≤70℃。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4.2.2.6）除招标文件要求外，乙方在确定配电箱柜内的具体元器件品牌的时候，其性能、功能、档次不能低于图纸上标注的型号参数，同时满足使用的要求。</w:t>
      </w:r>
    </w:p>
    <w:p>
      <w:pPr>
        <w:spacing w:line="5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4.2.2.7）配电箱柜的铭牌须采用金属制铭牌，铭牌中至少有产品名称、型号、厂家名称、主要技术参数、生产日期、设计院图纸图号及箱（柜）编号等七项，铭牌应固定在前面板显见处；</w:t>
      </w:r>
      <w:r>
        <w:rPr>
          <w:rFonts w:hint="eastAsia" w:ascii="仿宋_GB2312" w:hAnsi="仿宋_GB2312" w:eastAsia="仿宋_GB2312" w:cs="仿宋_GB2312"/>
          <w:b/>
          <w:bCs/>
          <w:color w:val="FF0000"/>
          <w:sz w:val="30"/>
          <w:szCs w:val="30"/>
          <w:lang w:eastAsia="zh-CN"/>
        </w:rPr>
        <w:t>配电（控制）柜及配电（控制）箱内需张贴有采用喷塑工艺电器系统图或控制原理图。</w:t>
      </w:r>
      <w:r>
        <w:rPr>
          <w:rFonts w:hint="eastAsia" w:ascii="仿宋_GB2312" w:hAnsi="仿宋_GB2312" w:eastAsia="仿宋_GB2312" w:cs="仿宋_GB2312"/>
          <w:color w:val="000000" w:themeColor="text1"/>
          <w:sz w:val="30"/>
          <w:szCs w:val="30"/>
          <w:lang w:eastAsia="zh-CN"/>
          <w14:textFill>
            <w14:solidFill>
              <w14:schemeClr w14:val="tx1"/>
            </w14:solidFill>
          </w14:textFill>
        </w:rPr>
        <w:t>重要控制二次回路也需附图，随配电箱（柜）配套供货。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4.2.3）柜（箱）所配套主要元器件功能、选择要求如下：</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4.2.3.1）塑壳式断路器：适用于交流50Hz,额定电压690V以下，额定电流1000A低压电路，作配电保护用，具有短路、过载保护功能。须选用江苏常熟：CM3型M级，热磁复式脱扣，塑壳式断路器; 正泰电器公司的NM1系列，三极，热磁复式脱扣，上海人民互联品牌RMM3系列塑壳式断路器。（或质量参照或相当于同等质量的产品，乙方如使用同等质量的设备品牌代替，需经过招标人的书面同意。）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4.2.3.2）浪涌保护器：具有防止雷电过电压和瞬态过电压对供电系统和用电设备造成损坏，达到保护设备安全的作用。需采用I级防雷装置。</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4.2.3.3）电力仪表：具有LED或LCD显示。</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4.2.3.4） 所有元器件须严格按照招标文件要求进行选用，招标文件未注明的辅助性器件应选用取得生产许可证厂家的合格产品。所有产品上的元器件均应保证能满足产品性能的要求，并提供各元器件产品合格证、说明书等相关资料。</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4.2.3.5）总投标价为合同总价，乙方须按甲方的配电柜正常使用为前提进行配置及安装。若配电柜个别元器件因其他原因变更，总投标价不变（如电流表、互感器变比的变更等）。</w:t>
      </w:r>
    </w:p>
    <w:p>
      <w:pPr>
        <w:pStyle w:val="6"/>
        <w:widowControl/>
        <w:spacing w:line="360" w:lineRule="atLeas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 接地装置的敷设</w:t>
      </w:r>
    </w:p>
    <w:p>
      <w:pPr>
        <w:pStyle w:val="6"/>
        <w:widowControl/>
        <w:spacing w:line="360" w:lineRule="atLeast"/>
        <w:ind w:left="0"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5.1）接地装置的埋设深度与间距应符合设计要求。当无具体规定时，接地极顶面埋设深度不宜小于0.8m，水平接地极的间距不宜小于5m；接地电阻≤4Ω。</w:t>
      </w:r>
    </w:p>
    <w:p>
      <w:pPr>
        <w:pStyle w:val="6"/>
        <w:widowControl/>
        <w:spacing w:line="360" w:lineRule="atLeast"/>
        <w:ind w:left="0"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5.2） 明敷接地线时，在导体的全长度或区间段及每个连接部位附近的表面，应涂以15mm～100mm宽度相等的绿色和黄色相间的条纹标识。当使用胶带时，应使用双色胶带。中性线宣涂淡蓝色标识。</w:t>
      </w:r>
    </w:p>
    <w:p>
      <w:pPr>
        <w:pStyle w:val="6"/>
        <w:widowControl/>
        <w:spacing w:line="360" w:lineRule="atLeast"/>
        <w:ind w:left="0"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5.3）在接地线引向建筑物的入口处和在检修用临时接地点处，均应悬挂、张贴“接地点”标识牌。</w:t>
      </w:r>
    </w:p>
    <w:p>
      <w:pPr>
        <w:ind w:firstLine="600" w:firstLineChars="200"/>
        <w:rPr>
          <w:rFonts w:hint="eastAsia" w:ascii="仿宋_GB2312" w:hAnsi="仿宋_GB2312" w:eastAsia="仿宋_GB2312" w:cs="仿宋_GB2312"/>
          <w:color w:val="000000" w:themeColor="text1"/>
          <w:sz w:val="30"/>
          <w:szCs w:val="30"/>
          <w:u w:val="none"/>
          <w:lang w:eastAsia="zh-CN"/>
          <w14:textFill>
            <w14:solidFill>
              <w14:schemeClr w14:val="tx1"/>
            </w14:solidFill>
          </w14:textFill>
        </w:rPr>
      </w:pPr>
      <w:r>
        <w:rPr>
          <w:rFonts w:hint="eastAsia" w:ascii="仿宋_GB2312" w:hAnsi="仿宋_GB2312" w:eastAsia="仿宋_GB2312" w:cs="仿宋_GB2312"/>
          <w:snapToGrid w:val="0"/>
          <w:sz w:val="30"/>
          <w:szCs w:val="30"/>
          <w:highlight w:val="green"/>
          <w:u w:val="none"/>
          <w:lang w:val="en-US" w:eastAsia="zh-CN"/>
        </w:rPr>
        <w:t>5.4）</w:t>
      </w:r>
      <w:r>
        <w:rPr>
          <w:rFonts w:hint="eastAsia" w:ascii="仿宋_GB2312" w:hAnsi="仿宋_GB2312" w:eastAsia="仿宋_GB2312" w:cs="仿宋_GB2312"/>
          <w:snapToGrid w:val="0"/>
          <w:sz w:val="30"/>
          <w:szCs w:val="30"/>
          <w:highlight w:val="green"/>
          <w:u w:val="none"/>
          <w:lang w:eastAsia="zh-CN"/>
        </w:rPr>
        <w:t>严格按照GB50169-2016《电气装置安装工程接地装置施工及验收规范》；GB50303-2019《建筑电气工程施工质量验收规范》中相关规范施工。</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bidi="ar"/>
        </w:rPr>
        <w:t>6）PVC-C电力电缆护套管</w:t>
      </w:r>
      <w:r>
        <w:rPr>
          <w:rFonts w:hint="eastAsia" w:ascii="仿宋_GB2312" w:hAnsi="仿宋_GB2312" w:eastAsia="仿宋_GB2312" w:cs="仿宋_GB2312"/>
          <w:sz w:val="30"/>
          <w:szCs w:val="30"/>
          <w:lang w:eastAsia="zh-CN"/>
        </w:rPr>
        <w:t>敷设安装</w:t>
      </w:r>
    </w:p>
    <w:p>
      <w:pPr>
        <w:pStyle w:val="3"/>
        <w:ind w:left="0" w:firstLine="600" w:firstLineChars="200"/>
        <w:jc w:val="left"/>
        <w:rPr>
          <w:rFonts w:ascii="仿宋_GB2312" w:hAnsi="仿宋_GB2312" w:eastAsia="仿宋_GB2312" w:cs="仿宋_GB2312"/>
          <w:sz w:val="30"/>
          <w:shd w:val="clear" w:color="auto" w:fill="FFFFFF"/>
          <w:lang w:eastAsia="zh-CN"/>
        </w:rPr>
      </w:pPr>
      <w:r>
        <w:rPr>
          <w:rFonts w:hint="eastAsia" w:ascii="仿宋_GB2312" w:hAnsi="仿宋_GB2312" w:eastAsia="仿宋_GB2312" w:cs="仿宋_GB2312"/>
          <w:sz w:val="30"/>
          <w:lang w:eastAsia="zh-CN"/>
        </w:rPr>
        <w:t>6.1）电缆保护管性能应满足设计要求；不应有穿孔、裂缝和显著的凹含不平，内壁应光滑；</w:t>
      </w:r>
      <w:r>
        <w:rPr>
          <w:rFonts w:hint="eastAsia" w:ascii="仿宋_GB2312" w:hAnsi="仿宋_GB2312" w:eastAsia="仿宋_GB2312" w:cs="仿宋_GB2312"/>
          <w:sz w:val="30"/>
          <w:shd w:val="clear" w:color="auto" w:fill="FFFFFF"/>
          <w:lang w:eastAsia="zh-CN"/>
        </w:rPr>
        <w:t>施工完成后所有管道的头部应用棉布填塞、包头,并用铁丝扎紧,以保证管道内没有杂物影响以后穿电缆。</w:t>
      </w:r>
    </w:p>
    <w:p>
      <w:pPr>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shd w:val="clear" w:color="auto" w:fill="FFFFFF"/>
          <w:lang w:eastAsia="zh-CN"/>
        </w:rPr>
        <w:t>6.2）</w:t>
      </w:r>
      <w:r>
        <w:rPr>
          <w:rFonts w:hint="eastAsia" w:ascii="仿宋_GB2312" w:hAnsi="仿宋_GB2312" w:eastAsia="仿宋_GB2312" w:cs="仿宋_GB2312"/>
          <w:sz w:val="30"/>
          <w:szCs w:val="30"/>
          <w:lang w:eastAsia="zh-CN"/>
        </w:rPr>
        <w:t>电缆保护管采用地面埋管敷设方式，埋设深度0.7米；在套接或插接时，插入深度宜为管子内径的1.1倍~1.8倍，在插接面上应涂胶合剂粘牢密封；电缆管宜有≮0.2%的排水坡度。</w:t>
      </w:r>
    </w:p>
    <w:p>
      <w:pPr>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sz w:val="30"/>
          <w:szCs w:val="30"/>
          <w:lang w:eastAsia="zh-CN"/>
        </w:rPr>
        <w:t>6.3）直埋电缆在直线段每隔50m~100m处、电缆接头处、转弯处、进入建筑物等处，应设置明显的方位标志或标桩。</w:t>
      </w:r>
    </w:p>
    <w:p>
      <w:pPr>
        <w:adjustRightInd w:val="0"/>
        <w:snapToGrid w:val="0"/>
        <w:spacing w:line="400" w:lineRule="exact"/>
        <w:ind w:firstLine="579" w:firstLineChars="193"/>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.工程施工必须按照项目需求及国家有关规定、技术规范进行安装施工，按第一条“主要指标及技术要求”、第</w:t>
      </w:r>
      <w:r>
        <w:rPr>
          <w:rFonts w:hint="eastAsia" w:ascii="仿宋_GB2312" w:hAnsi="仿宋_GB2312" w:eastAsia="仿宋_GB2312" w:cs="仿宋_GB2312"/>
          <w:b/>
          <w:color w:val="000000" w:themeColor="text1"/>
          <w:sz w:val="30"/>
          <w:szCs w:val="30"/>
          <w:lang w:eastAsia="zh-CN"/>
          <w14:textFill>
            <w14:solidFill>
              <w14:schemeClr w14:val="tx1"/>
            </w14:solidFill>
          </w14:textFill>
        </w:rPr>
        <w:t>（三）款“其它技术要求”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执行。</w:t>
      </w:r>
    </w:p>
    <w:p>
      <w:pPr>
        <w:numPr>
          <w:ilvl w:val="0"/>
          <w:numId w:val="14"/>
        </w:num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588" w:firstLineChars="196"/>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4.4设备竣工验收：项目整体施工完毕，经双方按第一条“主要指标及技术要求”第二条“施工内容、材料清单及相关技术要求”及第三条“其它技术要求”等进行验收，达到要求即为竣工验收合格。</w:t>
      </w:r>
    </w:p>
    <w:p>
      <w:pPr>
        <w:pStyle w:val="2"/>
        <w:ind w:firstLine="600" w:firstLineChars="200"/>
        <w:rPr>
          <w:rFonts w:ascii="仿宋_GB2312" w:hAnsi="仿宋_GB2312" w:eastAsia="仿宋_GB2312" w:cs="仿宋_GB2312"/>
          <w:sz w:val="30"/>
          <w:szCs w:val="30"/>
        </w:rPr>
      </w:pPr>
    </w:p>
    <w:p>
      <w:pPr>
        <w:spacing w:line="400" w:lineRule="exact"/>
        <w:ind w:firstLine="42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4.5性能验收：</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4.5.1</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安装峻工验收合格并正常使用一个月后，设备运行正常无故障，即为验收合格。</w:t>
      </w:r>
    </w:p>
    <w:p>
      <w:pPr>
        <w:pStyle w:val="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4.5.2竣工验收合格之日起12个月内，设备运行正常无故障，即为质保期验收合格。</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4.5.3能满足勐养工厂生活区用电需求，各项用电无异常；符合当地供电局和政府用电要求。</w:t>
      </w:r>
    </w:p>
    <w:p>
      <w:pPr>
        <w:numPr>
          <w:ilvl w:val="0"/>
          <w:numId w:val="14"/>
        </w:num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乙方的技术服务</w:t>
      </w:r>
    </w:p>
    <w:p>
      <w:pPr>
        <w:tabs>
          <w:tab w:val="left" w:pos="0"/>
        </w:tabs>
        <w:adjustRightInd w:val="0"/>
        <w:snapToGrid w:val="0"/>
        <w:spacing w:after="50" w:line="40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5.1乙方在合同生效后10天内向甲方提供完成本项目需要的技术资料及土建施工资料。</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5.2</w:t>
      </w:r>
      <w:r>
        <w:rPr>
          <w:rFonts w:hint="eastAsia" w:ascii="仿宋_GB2312" w:hAnsi="仿宋_GB2312" w:eastAsia="仿宋_GB2312" w:cs="仿宋_GB2312"/>
          <w:color w:val="000000" w:themeColor="text1"/>
          <w:sz w:val="30"/>
          <w:szCs w:val="30"/>
          <w:lang w:eastAsia="zh-CN"/>
          <w14:textFill>
            <w14:solidFill>
              <w14:schemeClr w14:val="tx1"/>
            </w14:solidFill>
          </w14:textFill>
        </w:rPr>
        <w:t>完工后10个工作日内乙方须提供项目涉及的图纸资料，作为竣工验收依据之一。</w:t>
      </w:r>
    </w:p>
    <w:p>
      <w:pPr>
        <w:spacing w:line="400" w:lineRule="exact"/>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5.3竣工验收前，乙方应对设备进行运行调试，并对质量、规格、性能、数量和重量等进行详细而全面的检验。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5.4乙方须提供完整的产品质量证明书、使用说明书、配件及易损件资料等技术资料。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5.5乙方需提供该项目以下相关图纸资料：</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设备供货清单及设备装箱清单（一份）。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5.2.2 </w:t>
      </w:r>
      <w:r>
        <w:rPr>
          <w:rFonts w:hint="eastAsia" w:ascii="仿宋_GB2312" w:hAnsi="仿宋_GB2312" w:eastAsia="仿宋_GB2312" w:cs="仿宋_GB2312"/>
          <w:sz w:val="30"/>
          <w:szCs w:val="30"/>
          <w:lang w:eastAsia="zh-CN"/>
        </w:rPr>
        <w:t>设备的安装、运行、维护说明书（一份）。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 电路总图（一份）。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5.2.4各分电箱线路（一份）。</w:t>
      </w:r>
    </w:p>
    <w:p>
      <w:pPr>
        <w:pStyle w:val="2"/>
        <w:ind w:firstLine="600" w:firstLineChars="200"/>
      </w:pPr>
      <w:r>
        <w:rPr>
          <w:rFonts w:hint="eastAsia" w:ascii="仿宋_GB2312" w:hAnsi="仿宋_GB2312" w:eastAsia="仿宋_GB2312" w:cs="仿宋_GB2312"/>
          <w:sz w:val="30"/>
          <w:szCs w:val="30"/>
        </w:rPr>
        <w:t>5.2.5电力工程施工验收报告（一份）。</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w:t>
      </w:r>
      <w:r>
        <w:rPr>
          <w:rFonts w:hint="eastAsia" w:ascii="仿宋_GB2312" w:hAnsi="仿宋_GB2312" w:eastAsia="仿宋_GB2312" w:cs="仿宋_GB2312"/>
          <w:sz w:val="30"/>
          <w:szCs w:val="30"/>
          <w:u w:val="single"/>
          <w:lang w:eastAsia="zh-CN"/>
        </w:rPr>
        <w:t xml:space="preserve"> </w:t>
      </w:r>
      <w:r>
        <w:rPr>
          <w:rFonts w:ascii="仿宋_GB2312" w:hAnsi="仿宋_GB2312" w:eastAsia="仿宋_GB2312" w:cs="仿宋_GB2312"/>
          <w:sz w:val="30"/>
          <w:szCs w:val="30"/>
          <w:u w:val="single"/>
          <w:lang w:eastAsia="zh-CN"/>
        </w:rPr>
        <w:t>1</w:t>
      </w:r>
      <w:r>
        <w:rPr>
          <w:rFonts w:hint="eastAsia" w:ascii="仿宋_GB2312" w:hAnsi="仿宋_GB2312" w:eastAsia="仿宋_GB2312" w:cs="仿宋_GB2312"/>
          <w:sz w:val="30"/>
          <w:szCs w:val="30"/>
          <w:u w:val="single"/>
          <w:lang w:eastAsia="zh-CN"/>
        </w:rPr>
        <w:t xml:space="preserve">年 </w:t>
      </w:r>
      <w:r>
        <w:rPr>
          <w:rFonts w:hint="eastAsia" w:ascii="仿宋_GB2312" w:hAnsi="仿宋_GB2312" w:eastAsia="仿宋_GB2312" w:cs="仿宋_GB2312"/>
          <w:sz w:val="30"/>
          <w:szCs w:val="30"/>
          <w:lang w:eastAsia="zh-CN"/>
        </w:rPr>
        <w:t>内属制造方面的问题，乙方负责免费维修。</w:t>
      </w:r>
    </w:p>
    <w:p>
      <w:pPr>
        <w:pStyle w:val="2"/>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color w:val="FF0000"/>
          <w:sz w:val="30"/>
          <w:szCs w:val="30"/>
          <w:lang w:eastAsia="zh-CN"/>
        </w:rPr>
        <w:t>梁河糖业勐养工厂2023年电线电路改造项</w:t>
      </w:r>
      <w:r>
        <w:rPr>
          <w:rFonts w:ascii="仿宋_GB2312" w:hAnsi="仿宋_GB2312" w:eastAsia="仿宋_GB2312" w:cs="仿宋_GB2312"/>
          <w:b/>
          <w:color w:val="FF0000"/>
          <w:sz w:val="30"/>
          <w:szCs w:val="30"/>
          <w:lang w:eastAsia="zh-CN"/>
        </w:rPr>
        <w:t>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为规范中粮梁河糖业有限公司梁河糖业勐养工厂生活区电线电路改造项</w:t>
      </w:r>
      <w:r>
        <w:rPr>
          <w:rFonts w:ascii="仿宋_GB2312" w:eastAsia="仿宋_GB2312"/>
          <w:sz w:val="30"/>
          <w:szCs w:val="30"/>
          <w:lang w:eastAsia="zh-CN"/>
        </w:rPr>
        <w:t>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4"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4"/>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5" w:name="OLE_LINK80"/>
      <w:bookmarkStart w:id="176" w:name="OLE_LINK79"/>
      <w:r>
        <w:rPr>
          <w:rFonts w:hint="eastAsia"/>
          <w:sz w:val="32"/>
          <w:szCs w:val="32"/>
          <w:lang w:eastAsia="zh-CN"/>
        </w:rPr>
        <w:t>承包商安全管理协议(施工单位)</w:t>
      </w:r>
      <w:bookmarkEnd w:id="175"/>
      <w:bookmarkEnd w:id="176"/>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7" w:name="_Hlk132406061"/>
      <w:r>
        <w:rPr>
          <w:sz w:val="24"/>
          <w:szCs w:val="24"/>
          <w:lang w:eastAsia="zh-CN"/>
        </w:rPr>
        <w:t>（发包方）</w:t>
      </w:r>
      <w:bookmarkEnd w:id="177"/>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8" w:name="_Hlk132406074"/>
      <w:r>
        <w:rPr>
          <w:sz w:val="24"/>
          <w:szCs w:val="24"/>
          <w:lang w:eastAsia="zh-CN"/>
        </w:rPr>
        <w:t>（承包方）</w:t>
      </w:r>
      <w:bookmarkEnd w:id="178"/>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9"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9"/>
    <w:p>
      <w:pPr>
        <w:spacing w:line="276" w:lineRule="auto"/>
        <w:ind w:firstLine="480" w:firstLineChars="200"/>
        <w:rPr>
          <w:sz w:val="24"/>
          <w:szCs w:val="24"/>
          <w:lang w:eastAsia="zh-CN"/>
        </w:rPr>
      </w:pPr>
      <w:bookmarkStart w:id="180" w:name="_Toc442016137"/>
      <w:bookmarkStart w:id="181" w:name="_Toc442133366"/>
      <w:bookmarkStart w:id="182" w:name="_Toc396037049"/>
      <w:bookmarkStart w:id="183" w:name="_Toc442022096"/>
      <w:bookmarkStart w:id="184" w:name="_Toc381911461"/>
      <w:bookmarkStart w:id="185" w:name="_Toc434694358"/>
      <w:bookmarkStart w:id="186" w:name="_Toc396036405"/>
      <w:bookmarkStart w:id="187" w:name="_Toc383301022"/>
      <w:bookmarkStart w:id="188" w:name="_Toc451698735"/>
      <w:bookmarkStart w:id="189" w:name="_Toc389985354"/>
      <w:bookmarkStart w:id="190" w:name="_Toc384944712"/>
      <w:r>
        <w:rPr>
          <w:sz w:val="24"/>
          <w:szCs w:val="24"/>
          <w:lang w:eastAsia="zh-CN"/>
        </w:rPr>
        <w:t>第一条 工程概况：</w:t>
      </w:r>
      <w:bookmarkEnd w:id="180"/>
      <w:bookmarkEnd w:id="181"/>
      <w:bookmarkEnd w:id="182"/>
      <w:bookmarkEnd w:id="183"/>
      <w:bookmarkEnd w:id="184"/>
      <w:bookmarkEnd w:id="185"/>
      <w:bookmarkEnd w:id="186"/>
      <w:bookmarkEnd w:id="187"/>
      <w:bookmarkEnd w:id="188"/>
      <w:bookmarkEnd w:id="189"/>
      <w:bookmarkEnd w:id="190"/>
    </w:p>
    <w:p>
      <w:pPr>
        <w:spacing w:line="276" w:lineRule="auto"/>
        <w:ind w:firstLine="480" w:firstLineChars="200"/>
        <w:rPr>
          <w:sz w:val="24"/>
          <w:szCs w:val="24"/>
          <w:lang w:eastAsia="zh-CN"/>
        </w:rPr>
      </w:pPr>
      <w:bookmarkStart w:id="191" w:name="_Toc389985355"/>
      <w:bookmarkStart w:id="192" w:name="_Toc442133367"/>
      <w:bookmarkStart w:id="193" w:name="_Toc383301023"/>
      <w:bookmarkStart w:id="194" w:name="_Toc384944713"/>
      <w:bookmarkStart w:id="195" w:name="_Toc396037050"/>
      <w:bookmarkStart w:id="196" w:name="_Toc451698736"/>
      <w:bookmarkStart w:id="197" w:name="_Toc396036406"/>
      <w:bookmarkStart w:id="198" w:name="_Toc442022097"/>
      <w:bookmarkStart w:id="199" w:name="_Toc442016138"/>
      <w:bookmarkStart w:id="200" w:name="_Toc381911462"/>
      <w:bookmarkStart w:id="201" w:name="_Toc434694359"/>
      <w:r>
        <w:rPr>
          <w:sz w:val="24"/>
          <w:szCs w:val="24"/>
          <w:lang w:eastAsia="zh-CN"/>
        </w:rPr>
        <w:t>(一)项目（作业）名称：</w:t>
      </w:r>
      <w:bookmarkEnd w:id="191"/>
      <w:bookmarkEnd w:id="192"/>
      <w:bookmarkEnd w:id="193"/>
      <w:bookmarkEnd w:id="194"/>
      <w:bookmarkEnd w:id="195"/>
      <w:bookmarkEnd w:id="196"/>
      <w:bookmarkEnd w:id="197"/>
      <w:bookmarkEnd w:id="198"/>
      <w:bookmarkEnd w:id="199"/>
      <w:bookmarkEnd w:id="200"/>
      <w:bookmarkEnd w:id="201"/>
    </w:p>
    <w:p>
      <w:pPr>
        <w:spacing w:line="276" w:lineRule="auto"/>
        <w:ind w:firstLine="480" w:firstLineChars="200"/>
        <w:rPr>
          <w:sz w:val="24"/>
          <w:szCs w:val="24"/>
          <w:lang w:eastAsia="zh-CN"/>
        </w:rPr>
      </w:pPr>
      <w:bookmarkStart w:id="202" w:name="_Toc442022098"/>
      <w:bookmarkStart w:id="203" w:name="_Toc384944714"/>
      <w:bookmarkStart w:id="204" w:name="_Toc381911463"/>
      <w:bookmarkStart w:id="205" w:name="_Toc442133368"/>
      <w:bookmarkStart w:id="206" w:name="_Toc451698737"/>
      <w:bookmarkStart w:id="207" w:name="_Toc396037051"/>
      <w:bookmarkStart w:id="208" w:name="_Toc434694360"/>
      <w:bookmarkStart w:id="209" w:name="_Toc389985356"/>
      <w:bookmarkStart w:id="210" w:name="_Toc396036407"/>
      <w:bookmarkStart w:id="211" w:name="_Toc383301024"/>
      <w:bookmarkStart w:id="212" w:name="_Toc442016139"/>
      <w:bookmarkStart w:id="213" w:name="_Hlk132406144"/>
      <w:r>
        <w:rPr>
          <w:sz w:val="24"/>
          <w:szCs w:val="24"/>
          <w:lang w:eastAsia="zh-CN"/>
        </w:rPr>
        <w:t>(二)项目（作业）地点与范围：</w:t>
      </w:r>
      <w:bookmarkEnd w:id="202"/>
      <w:bookmarkEnd w:id="203"/>
      <w:bookmarkEnd w:id="204"/>
      <w:bookmarkEnd w:id="205"/>
      <w:bookmarkEnd w:id="206"/>
      <w:bookmarkEnd w:id="207"/>
      <w:bookmarkEnd w:id="208"/>
      <w:bookmarkEnd w:id="209"/>
      <w:bookmarkEnd w:id="210"/>
      <w:bookmarkEnd w:id="211"/>
      <w:bookmarkEnd w:id="212"/>
    </w:p>
    <w:p>
      <w:pPr>
        <w:spacing w:line="276" w:lineRule="auto"/>
        <w:ind w:firstLine="480" w:firstLineChars="200"/>
        <w:rPr>
          <w:sz w:val="24"/>
          <w:szCs w:val="24"/>
          <w:lang w:eastAsia="zh-CN"/>
        </w:rPr>
      </w:pPr>
      <w:bookmarkStart w:id="214" w:name="_Toc381911464"/>
      <w:bookmarkStart w:id="215" w:name="_Toc396037052"/>
      <w:bookmarkStart w:id="216" w:name="_Toc442022099"/>
      <w:bookmarkStart w:id="217" w:name="_Toc384944715"/>
      <w:bookmarkStart w:id="218" w:name="_Toc442016140"/>
      <w:bookmarkStart w:id="219" w:name="_Toc451698738"/>
      <w:bookmarkStart w:id="220" w:name="_Toc396036408"/>
      <w:bookmarkStart w:id="221" w:name="_Toc434694361"/>
      <w:bookmarkStart w:id="222" w:name="_Toc383301025"/>
      <w:bookmarkStart w:id="223" w:name="_Toc442133369"/>
      <w:bookmarkStart w:id="224" w:name="_Toc389985357"/>
      <w:r>
        <w:rPr>
          <w:sz w:val="24"/>
          <w:szCs w:val="24"/>
          <w:lang w:eastAsia="zh-CN"/>
        </w:rPr>
        <w:t>(三)项目（作业）承包主要内容：</w:t>
      </w:r>
      <w:bookmarkEnd w:id="214"/>
      <w:bookmarkEnd w:id="215"/>
      <w:bookmarkEnd w:id="216"/>
      <w:bookmarkEnd w:id="217"/>
      <w:bookmarkEnd w:id="218"/>
      <w:bookmarkEnd w:id="219"/>
      <w:bookmarkEnd w:id="220"/>
      <w:bookmarkEnd w:id="221"/>
      <w:bookmarkEnd w:id="222"/>
      <w:bookmarkEnd w:id="223"/>
      <w:bookmarkEnd w:id="224"/>
    </w:p>
    <w:bookmarkEnd w:id="213"/>
    <w:p>
      <w:pPr>
        <w:spacing w:line="276" w:lineRule="auto"/>
        <w:ind w:firstLine="480" w:firstLineChars="200"/>
        <w:rPr>
          <w:sz w:val="24"/>
          <w:szCs w:val="24"/>
          <w:lang w:eastAsia="zh-CN"/>
        </w:rPr>
      </w:pPr>
      <w:bookmarkStart w:id="225" w:name="_Toc384944716"/>
      <w:bookmarkStart w:id="226" w:name="_Toc396036409"/>
      <w:bookmarkStart w:id="227" w:name="_Toc389985358"/>
      <w:bookmarkStart w:id="228" w:name="_Toc442133370"/>
      <w:bookmarkStart w:id="229" w:name="_Toc396037053"/>
      <w:bookmarkStart w:id="230" w:name="_Toc451698739"/>
      <w:bookmarkStart w:id="231" w:name="_Toc442016141"/>
      <w:bookmarkStart w:id="232" w:name="_Toc383301026"/>
      <w:bookmarkStart w:id="233" w:name="_Toc442022100"/>
      <w:bookmarkStart w:id="234" w:name="_Toc381911465"/>
      <w:bookmarkStart w:id="235" w:name="_Toc434694362"/>
      <w:r>
        <w:rPr>
          <w:sz w:val="24"/>
          <w:szCs w:val="24"/>
          <w:lang w:eastAsia="zh-CN"/>
        </w:rPr>
        <w:t>(四)项目（作业）工期：自</w:t>
      </w:r>
      <w:r>
        <w:rPr>
          <w:rFonts w:hint="eastAsia"/>
          <w:sz w:val="24"/>
          <w:szCs w:val="24"/>
          <w:lang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eastAsia="zh-CN"/>
        </w:rPr>
        <w:t>全部人员离厂之</w:t>
      </w:r>
      <w:r>
        <w:rPr>
          <w:sz w:val="24"/>
          <w:szCs w:val="24"/>
          <w:lang w:eastAsia="zh-CN"/>
        </w:rPr>
        <w:t xml:space="preserve"> 日</w:t>
      </w:r>
      <w:bookmarkEnd w:id="225"/>
      <w:bookmarkEnd w:id="226"/>
      <w:bookmarkEnd w:id="227"/>
      <w:bookmarkEnd w:id="228"/>
      <w:bookmarkEnd w:id="229"/>
      <w:bookmarkEnd w:id="230"/>
      <w:bookmarkEnd w:id="231"/>
      <w:bookmarkEnd w:id="232"/>
      <w:bookmarkEnd w:id="233"/>
      <w:bookmarkEnd w:id="234"/>
      <w:bookmarkEnd w:id="235"/>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6" w:name="_Toc442133371"/>
      <w:bookmarkStart w:id="237" w:name="_Toc396036410"/>
      <w:bookmarkStart w:id="238" w:name="_Toc396037054"/>
      <w:bookmarkStart w:id="239" w:name="_Toc434694363"/>
      <w:bookmarkStart w:id="240" w:name="_Toc451698740"/>
      <w:bookmarkStart w:id="241" w:name="_Toc442016142"/>
      <w:bookmarkStart w:id="242" w:name="_Toc383301027"/>
      <w:bookmarkStart w:id="243" w:name="_Toc389985359"/>
      <w:bookmarkStart w:id="244" w:name="_Toc442022101"/>
      <w:bookmarkStart w:id="245" w:name="_Toc381911466"/>
      <w:bookmarkStart w:id="246" w:name="_Toc384944717"/>
      <w:r>
        <w:rPr>
          <w:sz w:val="24"/>
          <w:szCs w:val="24"/>
          <w:lang w:eastAsia="zh-CN"/>
        </w:rPr>
        <w:t>第二条 承诺</w:t>
      </w:r>
      <w:bookmarkEnd w:id="236"/>
      <w:bookmarkEnd w:id="237"/>
      <w:bookmarkEnd w:id="238"/>
      <w:bookmarkEnd w:id="239"/>
      <w:bookmarkEnd w:id="240"/>
      <w:bookmarkEnd w:id="241"/>
      <w:bookmarkEnd w:id="242"/>
      <w:bookmarkEnd w:id="243"/>
      <w:bookmarkEnd w:id="244"/>
      <w:bookmarkEnd w:id="245"/>
      <w:bookmarkEnd w:id="246"/>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7" w:name="_Hlk132420073"/>
      <w:r>
        <w:rPr>
          <w:sz w:val="24"/>
          <w:szCs w:val="24"/>
          <w:lang w:eastAsia="zh-CN"/>
        </w:rPr>
        <w:t>《民法典》</w:t>
      </w:r>
      <w:bookmarkEnd w:id="247"/>
      <w:bookmarkStart w:id="248" w:name="_Hlk132701729"/>
      <w:r>
        <w:rPr>
          <w:rFonts w:hint="eastAsia"/>
          <w:sz w:val="24"/>
          <w:szCs w:val="24"/>
          <w:lang w:eastAsia="zh-CN"/>
        </w:rPr>
        <w:t>《中粮集团承包商与工程项目管理安全禁令》</w:t>
      </w:r>
      <w:bookmarkEnd w:id="248"/>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9" w:name="_Hlk132663326"/>
      <w:r>
        <w:rPr>
          <w:sz w:val="24"/>
          <w:szCs w:val="24"/>
          <w:lang w:eastAsia="zh-CN"/>
        </w:rPr>
        <w:t>严格遵守甲乙双方签订的本协议。</w:t>
      </w:r>
      <w:bookmarkEnd w:id="249"/>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50" w:name="_Hlk132700803"/>
      <w:r>
        <w:rPr>
          <w:rFonts w:hint="eastAsia"/>
          <w:sz w:val="24"/>
          <w:szCs w:val="24"/>
          <w:lang w:eastAsia="zh-CN"/>
        </w:rPr>
        <w:t>《中粮集团承包商与工程项目管理安全禁令》</w:t>
      </w:r>
      <w:bookmarkEnd w:id="250"/>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51" w:name="_Toc442133372"/>
      <w:bookmarkStart w:id="252" w:name="_Toc442016143"/>
      <w:bookmarkStart w:id="253" w:name="_Toc434694364"/>
      <w:bookmarkStart w:id="254" w:name="_Toc442022102"/>
      <w:bookmarkStart w:id="255" w:name="_Toc451698741"/>
      <w:bookmarkStart w:id="256" w:name="_Toc389985360"/>
      <w:bookmarkStart w:id="257" w:name="_Toc384944718"/>
      <w:bookmarkStart w:id="258" w:name="_Toc396037055"/>
      <w:bookmarkStart w:id="259" w:name="_Toc396036411"/>
      <w:bookmarkStart w:id="260" w:name="_Toc383301028"/>
      <w:bookmarkStart w:id="261" w:name="_Toc381911467"/>
      <w:r>
        <w:rPr>
          <w:sz w:val="24"/>
          <w:szCs w:val="24"/>
          <w:lang w:eastAsia="zh-CN"/>
        </w:rPr>
        <w:t>第三条 安全投入和资金保障</w:t>
      </w:r>
      <w:bookmarkEnd w:id="251"/>
      <w:bookmarkEnd w:id="252"/>
      <w:bookmarkEnd w:id="253"/>
      <w:bookmarkEnd w:id="254"/>
      <w:bookmarkEnd w:id="255"/>
      <w:bookmarkEnd w:id="256"/>
      <w:bookmarkEnd w:id="257"/>
      <w:bookmarkEnd w:id="258"/>
      <w:bookmarkEnd w:id="259"/>
      <w:bookmarkEnd w:id="260"/>
      <w:bookmarkEnd w:id="261"/>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62" w:name="_Toc442016144"/>
      <w:bookmarkStart w:id="263" w:name="_Toc383301029"/>
      <w:bookmarkStart w:id="264" w:name="_Toc396037056"/>
      <w:bookmarkStart w:id="265" w:name="_Toc442022103"/>
      <w:bookmarkStart w:id="266" w:name="_Toc389985361"/>
      <w:bookmarkStart w:id="267" w:name="_Toc434694365"/>
      <w:bookmarkStart w:id="268" w:name="_Toc451698742"/>
      <w:bookmarkStart w:id="269" w:name="_Toc381911468"/>
      <w:bookmarkStart w:id="270" w:name="_Toc384944719"/>
      <w:bookmarkStart w:id="271" w:name="_Toc442133373"/>
      <w:bookmarkStart w:id="272" w:name="_Toc396036412"/>
      <w:r>
        <w:rPr>
          <w:sz w:val="24"/>
          <w:szCs w:val="24"/>
          <w:lang w:eastAsia="zh-CN"/>
        </w:rPr>
        <w:t>第四条 安全设施和施工条件</w:t>
      </w:r>
      <w:bookmarkEnd w:id="262"/>
      <w:bookmarkEnd w:id="263"/>
      <w:bookmarkEnd w:id="264"/>
      <w:bookmarkEnd w:id="265"/>
      <w:bookmarkEnd w:id="266"/>
      <w:bookmarkEnd w:id="267"/>
      <w:bookmarkEnd w:id="268"/>
      <w:bookmarkEnd w:id="269"/>
      <w:bookmarkEnd w:id="270"/>
      <w:bookmarkEnd w:id="271"/>
      <w:bookmarkEnd w:id="272"/>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3" w:name="_Toc384944720"/>
      <w:bookmarkStart w:id="274" w:name="_Toc396036413"/>
      <w:bookmarkStart w:id="275" w:name="_Toc434694366"/>
      <w:bookmarkStart w:id="276" w:name="_Toc442022104"/>
      <w:bookmarkStart w:id="277" w:name="_Toc389985362"/>
      <w:bookmarkStart w:id="278" w:name="_Toc442016145"/>
      <w:bookmarkStart w:id="279" w:name="_Toc396037057"/>
      <w:bookmarkStart w:id="280" w:name="_Toc451698743"/>
      <w:bookmarkStart w:id="281" w:name="_Toc383301030"/>
      <w:bookmarkStart w:id="282" w:name="_Toc381911469"/>
      <w:bookmarkStart w:id="283" w:name="_Toc442133374"/>
      <w:bookmarkStart w:id="284" w:name="_Hlk132406554"/>
      <w:r>
        <w:rPr>
          <w:sz w:val="24"/>
          <w:szCs w:val="24"/>
          <w:lang w:eastAsia="zh-CN"/>
        </w:rPr>
        <w:t>第五条 隐患排查与治理</w:t>
      </w:r>
      <w:bookmarkEnd w:id="273"/>
      <w:bookmarkEnd w:id="274"/>
      <w:bookmarkEnd w:id="275"/>
      <w:bookmarkEnd w:id="276"/>
      <w:bookmarkEnd w:id="277"/>
      <w:bookmarkEnd w:id="278"/>
      <w:bookmarkEnd w:id="279"/>
      <w:bookmarkEnd w:id="280"/>
      <w:bookmarkEnd w:id="281"/>
      <w:bookmarkEnd w:id="282"/>
      <w:bookmarkEnd w:id="283"/>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5" w:name="_Toc442016146"/>
      <w:bookmarkStart w:id="286" w:name="_Toc381911470"/>
      <w:bookmarkStart w:id="287" w:name="_Toc396036414"/>
      <w:bookmarkStart w:id="288" w:name="_Toc434694367"/>
      <w:bookmarkStart w:id="289" w:name="_Toc451698744"/>
      <w:bookmarkStart w:id="290" w:name="_Toc389985363"/>
      <w:bookmarkStart w:id="291" w:name="_Toc442022105"/>
      <w:bookmarkStart w:id="292" w:name="_Toc383301031"/>
      <w:bookmarkStart w:id="293" w:name="_Toc396037058"/>
      <w:bookmarkStart w:id="294" w:name="_Toc442133375"/>
      <w:bookmarkStart w:id="295" w:name="_Toc384944721"/>
      <w:r>
        <w:rPr>
          <w:sz w:val="24"/>
          <w:szCs w:val="24"/>
          <w:lang w:eastAsia="zh-CN"/>
        </w:rPr>
        <w:t>第六条 安全教育与培训</w:t>
      </w:r>
      <w:bookmarkEnd w:id="285"/>
      <w:bookmarkEnd w:id="286"/>
      <w:bookmarkEnd w:id="287"/>
      <w:bookmarkEnd w:id="288"/>
      <w:bookmarkEnd w:id="289"/>
      <w:bookmarkEnd w:id="290"/>
      <w:bookmarkEnd w:id="291"/>
      <w:bookmarkEnd w:id="292"/>
      <w:bookmarkEnd w:id="293"/>
      <w:bookmarkEnd w:id="294"/>
      <w:bookmarkEnd w:id="295"/>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6" w:name="_Toc381911471"/>
      <w:bookmarkStart w:id="297" w:name="_Toc384944722"/>
      <w:bookmarkStart w:id="298" w:name="_Toc396036415"/>
      <w:bookmarkStart w:id="299" w:name="_Toc389985364"/>
      <w:bookmarkStart w:id="300" w:name="_Toc442016147"/>
      <w:bookmarkStart w:id="301" w:name="_Toc396037059"/>
      <w:bookmarkStart w:id="302" w:name="_Toc451698745"/>
      <w:bookmarkStart w:id="303" w:name="_Toc442133376"/>
      <w:bookmarkStart w:id="304" w:name="_Toc434694368"/>
      <w:bookmarkStart w:id="305" w:name="_Toc383301032"/>
      <w:bookmarkStart w:id="306" w:name="_Toc442022106"/>
      <w:r>
        <w:rPr>
          <w:sz w:val="24"/>
          <w:szCs w:val="24"/>
          <w:lang w:eastAsia="zh-CN"/>
        </w:rPr>
        <w:t>第七条 事故应急救援</w:t>
      </w:r>
      <w:bookmarkEnd w:id="296"/>
      <w:bookmarkEnd w:id="297"/>
      <w:bookmarkEnd w:id="298"/>
      <w:bookmarkEnd w:id="299"/>
      <w:bookmarkEnd w:id="300"/>
      <w:bookmarkEnd w:id="301"/>
      <w:bookmarkEnd w:id="302"/>
      <w:bookmarkEnd w:id="303"/>
      <w:bookmarkEnd w:id="304"/>
      <w:bookmarkEnd w:id="305"/>
      <w:bookmarkEnd w:id="306"/>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7" w:name="_Toc384944723"/>
      <w:bookmarkStart w:id="308" w:name="_Toc442016148"/>
      <w:bookmarkStart w:id="309" w:name="_Toc442133377"/>
      <w:bookmarkStart w:id="310" w:name="_Toc381911472"/>
      <w:bookmarkStart w:id="311" w:name="_Toc396037060"/>
      <w:bookmarkStart w:id="312" w:name="_Toc383301033"/>
      <w:bookmarkStart w:id="313" w:name="_Toc451698746"/>
      <w:bookmarkStart w:id="314" w:name="_Toc396036416"/>
      <w:bookmarkStart w:id="315" w:name="_Toc442022107"/>
      <w:bookmarkStart w:id="316" w:name="_Toc434694369"/>
      <w:bookmarkStart w:id="317" w:name="_Toc389985365"/>
      <w:r>
        <w:rPr>
          <w:sz w:val="24"/>
          <w:szCs w:val="24"/>
          <w:lang w:eastAsia="zh-CN"/>
        </w:rPr>
        <w:t>第</w:t>
      </w:r>
      <w:r>
        <w:rPr>
          <w:rFonts w:hint="eastAsia"/>
          <w:sz w:val="24"/>
          <w:szCs w:val="24"/>
          <w:lang w:eastAsia="zh-CN"/>
        </w:rPr>
        <w:t>九</w:t>
      </w:r>
      <w:r>
        <w:rPr>
          <w:sz w:val="24"/>
          <w:szCs w:val="24"/>
          <w:lang w:eastAsia="zh-CN"/>
        </w:rPr>
        <w:t>条 安全检查与考评</w:t>
      </w:r>
      <w:bookmarkEnd w:id="307"/>
      <w:bookmarkEnd w:id="308"/>
      <w:bookmarkEnd w:id="309"/>
      <w:bookmarkEnd w:id="310"/>
      <w:bookmarkEnd w:id="311"/>
      <w:bookmarkEnd w:id="312"/>
      <w:bookmarkEnd w:id="313"/>
      <w:bookmarkEnd w:id="314"/>
      <w:bookmarkEnd w:id="315"/>
      <w:bookmarkEnd w:id="316"/>
      <w:bookmarkEnd w:id="317"/>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4"/>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8" w:name="_Hlk132701874"/>
      <w:r>
        <w:rPr>
          <w:rFonts w:hint="eastAsia"/>
          <w:sz w:val="24"/>
          <w:szCs w:val="24"/>
          <w:lang w:eastAsia="zh-CN"/>
        </w:rPr>
        <w:t>承包商与工程项目管理安全</w:t>
      </w:r>
      <w:bookmarkEnd w:id="318"/>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9" w:name="_Toc384944724"/>
      <w:bookmarkStart w:id="320" w:name="_Toc396037061"/>
      <w:bookmarkStart w:id="321" w:name="_Toc381911473"/>
      <w:bookmarkStart w:id="322" w:name="_Toc396036417"/>
      <w:bookmarkStart w:id="323" w:name="_Toc451698747"/>
      <w:bookmarkStart w:id="324" w:name="_Toc434694370"/>
      <w:bookmarkStart w:id="325" w:name="_Toc442016149"/>
      <w:bookmarkStart w:id="326" w:name="_Toc383301034"/>
      <w:bookmarkStart w:id="327" w:name="_Toc389985366"/>
      <w:bookmarkStart w:id="328" w:name="_Toc442133378"/>
      <w:bookmarkStart w:id="329" w:name="_Toc442022108"/>
      <w:r>
        <w:rPr>
          <w:sz w:val="24"/>
          <w:szCs w:val="24"/>
          <w:lang w:eastAsia="zh-CN"/>
        </w:rPr>
        <w:t>第</w:t>
      </w:r>
      <w:r>
        <w:rPr>
          <w:rFonts w:hint="eastAsia"/>
          <w:sz w:val="24"/>
          <w:szCs w:val="24"/>
          <w:lang w:eastAsia="zh-CN"/>
        </w:rPr>
        <w:t>十</w:t>
      </w:r>
      <w:r>
        <w:rPr>
          <w:sz w:val="24"/>
          <w:szCs w:val="24"/>
          <w:lang w:eastAsia="zh-CN"/>
        </w:rPr>
        <w:t>条 违约责任</w:t>
      </w:r>
      <w:bookmarkEnd w:id="319"/>
      <w:bookmarkEnd w:id="320"/>
      <w:bookmarkEnd w:id="321"/>
      <w:bookmarkEnd w:id="322"/>
      <w:bookmarkEnd w:id="323"/>
      <w:bookmarkEnd w:id="324"/>
      <w:bookmarkEnd w:id="325"/>
      <w:bookmarkEnd w:id="326"/>
      <w:bookmarkEnd w:id="327"/>
      <w:bookmarkEnd w:id="328"/>
      <w:bookmarkEnd w:id="329"/>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30" w:name="_Toc442016150"/>
      <w:bookmarkStart w:id="331" w:name="_Toc451698748"/>
      <w:bookmarkStart w:id="332" w:name="_Toc381911474"/>
      <w:bookmarkStart w:id="333" w:name="_Toc389985367"/>
      <w:bookmarkStart w:id="334" w:name="_Toc442022109"/>
      <w:bookmarkStart w:id="335" w:name="_Toc383301035"/>
      <w:bookmarkStart w:id="336" w:name="_Toc396036418"/>
      <w:bookmarkStart w:id="337" w:name="_Toc434694371"/>
      <w:bookmarkStart w:id="338" w:name="_Toc396037062"/>
      <w:bookmarkStart w:id="339" w:name="_Toc442133379"/>
      <w:bookmarkStart w:id="340" w:name="_Toc384944725"/>
      <w:r>
        <w:rPr>
          <w:sz w:val="24"/>
          <w:szCs w:val="24"/>
          <w:lang w:eastAsia="zh-CN"/>
        </w:rPr>
        <w:t>第十</w:t>
      </w:r>
      <w:r>
        <w:rPr>
          <w:rFonts w:hint="eastAsia"/>
          <w:sz w:val="24"/>
          <w:szCs w:val="24"/>
          <w:lang w:eastAsia="zh-CN"/>
        </w:rPr>
        <w:t>一</w:t>
      </w:r>
      <w:r>
        <w:rPr>
          <w:sz w:val="24"/>
          <w:szCs w:val="24"/>
          <w:lang w:eastAsia="zh-CN"/>
        </w:rPr>
        <w:t>条 补充条款</w:t>
      </w:r>
      <w:bookmarkEnd w:id="330"/>
      <w:bookmarkEnd w:id="331"/>
      <w:bookmarkEnd w:id="332"/>
      <w:bookmarkEnd w:id="333"/>
      <w:bookmarkEnd w:id="334"/>
      <w:bookmarkEnd w:id="335"/>
      <w:bookmarkEnd w:id="336"/>
      <w:bookmarkEnd w:id="337"/>
      <w:bookmarkEnd w:id="338"/>
      <w:bookmarkEnd w:id="339"/>
      <w:bookmarkEnd w:id="340"/>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41" w:name="_Toc384944726"/>
      <w:bookmarkStart w:id="342" w:name="_Toc434694372"/>
      <w:bookmarkStart w:id="343" w:name="_Toc389985368"/>
      <w:bookmarkStart w:id="344" w:name="_Toc451698749"/>
      <w:bookmarkStart w:id="345" w:name="_Toc396037063"/>
      <w:bookmarkStart w:id="346" w:name="_Toc442016151"/>
      <w:bookmarkStart w:id="347" w:name="_Toc442133380"/>
      <w:bookmarkStart w:id="348" w:name="_Toc442022110"/>
      <w:bookmarkStart w:id="349" w:name="_Toc383301036"/>
      <w:bookmarkStart w:id="350" w:name="_Toc396036419"/>
      <w:bookmarkStart w:id="351" w:name="_Toc381911475"/>
      <w:r>
        <w:rPr>
          <w:sz w:val="24"/>
          <w:szCs w:val="24"/>
          <w:lang w:eastAsia="zh-CN"/>
        </w:rPr>
        <w:t>第十</w:t>
      </w:r>
      <w:r>
        <w:rPr>
          <w:rFonts w:hint="eastAsia"/>
          <w:sz w:val="24"/>
          <w:szCs w:val="24"/>
          <w:lang w:eastAsia="zh-CN"/>
        </w:rPr>
        <w:t>二</w:t>
      </w:r>
      <w:r>
        <w:rPr>
          <w:sz w:val="24"/>
          <w:szCs w:val="24"/>
          <w:lang w:eastAsia="zh-CN"/>
        </w:rPr>
        <w:t>条 协议生效</w:t>
      </w:r>
      <w:bookmarkEnd w:id="341"/>
      <w:bookmarkEnd w:id="342"/>
      <w:bookmarkEnd w:id="343"/>
      <w:bookmarkEnd w:id="344"/>
      <w:bookmarkEnd w:id="345"/>
      <w:bookmarkEnd w:id="346"/>
      <w:bookmarkEnd w:id="347"/>
      <w:bookmarkEnd w:id="348"/>
      <w:bookmarkEnd w:id="349"/>
      <w:bookmarkEnd w:id="350"/>
      <w:bookmarkEnd w:id="351"/>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52" w:name="OLE_LINK81"/>
      <w:bookmarkStart w:id="353" w:name="OLE_LINK82"/>
      <w:r>
        <w:rPr>
          <w:rFonts w:hint="eastAsia"/>
          <w:sz w:val="32"/>
          <w:szCs w:val="32"/>
          <w:lang w:eastAsia="zh-CN"/>
        </w:rPr>
        <w:t>承包商环保管理协议</w:t>
      </w:r>
      <w:bookmarkEnd w:id="352"/>
      <w:bookmarkEnd w:id="353"/>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2"/>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9"/>
    <w:bookmarkEnd w:id="160"/>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4"/>
    <w:bookmarkEnd w:id="16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4" w:name="扫描0045"/>
      <w:bookmarkEnd w:id="354"/>
      <w:bookmarkStart w:id="355"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55"/>
    </w:p>
    <w:p>
      <w:pPr>
        <w:spacing w:line="276" w:lineRule="auto"/>
        <w:rPr>
          <w:rFonts w:eastAsia="仿宋" w:asciiTheme="minorEastAsia" w:hAnsiTheme="minorEastAsia"/>
          <w:snapToGrid w:val="0"/>
          <w:sz w:val="24"/>
          <w:szCs w:val="24"/>
          <w:lang w:eastAsia="zh-CN"/>
        </w:rPr>
      </w:pPr>
      <w:bookmarkStart w:id="356" w:name="扫描0046"/>
      <w:bookmarkEnd w:id="356"/>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7" w:name="OLE_LINK83"/>
      <w:r>
        <w:rPr>
          <w:rFonts w:eastAsia="仿宋" w:asciiTheme="minorEastAsia" w:hAnsiTheme="minorEastAsia"/>
          <w:b/>
          <w:bCs/>
          <w:snapToGrid w:val="0"/>
          <w:sz w:val="32"/>
          <w:szCs w:val="32"/>
          <w:lang w:eastAsia="zh-CN"/>
        </w:rPr>
        <w:t xml:space="preserve"> </w:t>
      </w:r>
      <w:bookmarkEnd w:id="357"/>
      <w:r>
        <w:rPr>
          <w:rFonts w:hint="eastAsia" w:eastAsia="仿宋" w:asciiTheme="minorEastAsia" w:hAnsiTheme="minorEastAsia"/>
          <w:snapToGrid w:val="0"/>
          <w:sz w:val="28"/>
          <w:szCs w:val="28"/>
          <w:u w:val="single"/>
          <w:shd w:val="clear" w:color="auto" w:fill="FFFF00"/>
          <w:lang w:eastAsia="zh-CN"/>
        </w:rPr>
        <w:t>梁河糖业勐养工厂2023年电线电路改造项</w:t>
      </w:r>
      <w:r>
        <w:rPr>
          <w:rFonts w:eastAsia="仿宋" w:asciiTheme="minorEastAsia" w:hAnsiTheme="minorEastAsia"/>
          <w:snapToGrid w:val="0"/>
          <w:sz w:val="28"/>
          <w:szCs w:val="28"/>
          <w:u w:val="single"/>
          <w:shd w:val="clear" w:color="auto" w:fill="FFFF00"/>
          <w:lang w:eastAsia="zh-CN"/>
        </w:rPr>
        <w:t>目</w:t>
      </w:r>
      <w:r>
        <w:rPr>
          <w:rFonts w:hint="eastAsia" w:eastAsia="仿宋" w:asciiTheme="minorEastAsia" w:hAnsiTheme="minorEastAsia"/>
          <w:snapToGrid w:val="0"/>
          <w:sz w:val="28"/>
          <w:szCs w:val="28"/>
          <w:u w:val="single"/>
          <w:shd w:val="clear" w:color="auto" w:fill="FFFF00"/>
          <w:lang w:eastAsia="zh-CN"/>
        </w:rPr>
        <w:t xml:space="preserve"> </w:t>
      </w:r>
      <w:r>
        <w:rPr>
          <w:rFonts w:hint="eastAsia" w:cs="Times New Roman"/>
          <w:kern w:val="2"/>
          <w:sz w:val="24"/>
          <w:szCs w:val="24"/>
          <w:highlight w:val="yellow"/>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梁河糖业勐养工厂2023年电线电路改造所需的设备、安装、调试</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1.1设备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1    </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调试、培训、维修</w:t>
      </w:r>
      <w:r>
        <w:rPr>
          <w:rFonts w:cs="Times New Roman"/>
          <w:kern w:val="2"/>
          <w:sz w:val="24"/>
          <w:szCs w:val="24"/>
          <w:u w:val="single"/>
          <w:lang w:eastAsia="zh-CN"/>
        </w:rPr>
        <w:t xml:space="preserve">    </w:t>
      </w:r>
      <w:r>
        <w:rPr>
          <w:rFonts w:hint="eastAsia" w:cs="Times New Roman"/>
          <w:kern w:val="2"/>
          <w:sz w:val="24"/>
          <w:szCs w:val="24"/>
          <w:lang w:eastAsia="zh-CN"/>
        </w:rPr>
        <w:t>等问题。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使勐养工厂电工能熟练掌握电线电路细节</w:t>
      </w:r>
      <w:r>
        <w:rPr>
          <w:rFonts w:hint="eastAsia" w:cs="Times New Roman"/>
          <w:kern w:val="2"/>
          <w:sz w:val="24"/>
          <w:szCs w:val="24"/>
          <w:u w:val="single"/>
          <w:lang w:eastAsia="zh-CN"/>
        </w:rPr>
        <w:t>。</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提供电路维修保养指导手册。</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设备在厂区一个月内无异常</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不出现损毁</w:t>
      </w:r>
      <w:r>
        <w:rPr>
          <w:rFonts w:cs="Times New Roman"/>
          <w:kern w:val="2"/>
          <w:sz w:val="24"/>
          <w:szCs w:val="24"/>
          <w:u w:val="single"/>
          <w:lang w:eastAsia="zh-CN"/>
        </w:rPr>
        <w:t xml:space="preserve"> </w:t>
      </w:r>
      <w:r>
        <w:rPr>
          <w:rFonts w:hint="eastAsia" w:cs="Times New Roman"/>
          <w:kern w:val="2"/>
          <w:sz w:val="24"/>
          <w:szCs w:val="24"/>
          <w:lang w:eastAsia="zh-CN"/>
        </w:rPr>
        <w:t>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厂区用电</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设备品牌要求如下：见</w:t>
      </w:r>
      <w:r>
        <w:rPr>
          <w:rFonts w:hint="eastAsia" w:cs="Times New Roman"/>
          <w:b/>
          <w:kern w:val="2"/>
          <w:sz w:val="24"/>
          <w:szCs w:val="24"/>
          <w:lang w:eastAsia="zh-CN"/>
        </w:rPr>
        <w:t>采购技术规格及参数要求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2</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5</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9"/>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312"/>
        <w:gridCol w:w="2650"/>
        <w:gridCol w:w="567"/>
        <w:gridCol w:w="1062"/>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序号</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规格型号</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单位</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工程量</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10kV配电工程-10KV部分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跌落式氧化锌避雷器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HY5WS-17/50/DL-TR</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电压等级10KV,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4每组3只.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智能型真空断路器</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ZW32-630/12FG-12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三相一体隔离开关</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GW1-12/630A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景观式美式箱变(1级能效)</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ZGS22-500-10/0.4(10±5%)Dyn11  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电力变压器系统</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ZGS22-Z-500kVA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组合式干式高压计量装置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1TV:10/0.1kV  0.2级</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TA:40/5A  0.2S级</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多功能电能表安装调试</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3×100V 3×1（10）A</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负荷控制终端</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杆上设备</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名称:负控、表箱含支架，规格:380×650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混凝土电杆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3.规格:Φ190×15m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用于压榨蔗场头，水勐线10V线路T接口线路搭接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架空绝缘线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JKLGYJ-10kV-70/10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0.26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户外开关箱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DFW-12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铝合金耐张线夹（带绝缘护罩）</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NLL-70-95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单杆水泥杆横担</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∠75×6×1700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包括：金具品种规格:耐张联板NL-80-585、单头螺栓M16×50、单头螺栓M16×80、双头螺栓M18×350、弧形垫座MD-60-200、垫片φ17.5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Ⅰ型抱箍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BG1-80-190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Ⅱ型抱箍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BG2-80-190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Ⅲ型抱箍</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BG3-80-190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横担斜撑</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XHD-50/10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包括：金具品种规格:直角挂板Z-7、球头挂环QP-7、碗头挂板W-7B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柱式绝缘子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PS-15T</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悬式玻璃绝缘子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U70B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54</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4金具品种规格:铝合金异型并沟线夹JBL-50～240A（带绝缘罩）、楔型线夹NX-2、UT型线夹NUT-2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拉线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GJ-70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1.底盘、拉盘、卡盘规格:拉线盘800×400×150、拉盘拉环φ24×640、拉线棒Φ20×2500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2.拉线材质、规格、类型:拉线GJ-70、平行挂板PD-10、U型环U-25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验电接地环</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1FDL-50/240B(非穿刺式)</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计量装置支架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断路器支架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隔离开关支架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铜铝端子DTL-70、铝合金设备线夹SLG-4B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铝合金设备线夹</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SLG-4B</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电缆上杆塔铁附件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重量99.96kg</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ZA-YJV</w:t>
            </w:r>
            <w:r>
              <w:rPr>
                <w:rFonts w:ascii="Times New Roman" w:hAnsi="Times New Roman" w:eastAsia="仿宋" w:cs="Times New Roman"/>
                <w:snapToGrid w:val="0"/>
                <w:sz w:val="24"/>
                <w:szCs w:val="24"/>
                <w:lang w:eastAsia="zh-CN"/>
              </w:rPr>
              <w:t>₂₂</w:t>
            </w:r>
            <w:r>
              <w:rPr>
                <w:rFonts w:hint="eastAsia" w:eastAsia="仿宋" w:asciiTheme="minorEastAsia" w:hAnsiTheme="minorEastAsia"/>
                <w:snapToGrid w:val="0"/>
                <w:sz w:val="24"/>
                <w:szCs w:val="24"/>
                <w:lang w:eastAsia="zh-CN"/>
              </w:rPr>
              <w:t>-8.7/15kV-3×70mm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570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材质:阻燃A类铜芯交联聚乙烯绝缘双层钢带铠聚氯乙烯护套电力电缆，电压等级(kV):8.7/15kV。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冷缩式户外电缆终端头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户内热缩式电缆终端头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φ12×3500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接地极</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角钢规格:∠63×6×1500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位置:设备基础及电缆沟</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热镀锌角钢；位置:设备基础及电缆沟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接地圆钢</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φ16</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φ12×2500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规格:-50×5</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YJVV-95mm</w:t>
            </w:r>
            <w:r>
              <w:rPr>
                <w:rFonts w:ascii="Calibri" w:hAnsi="Calibri" w:eastAsia="仿宋" w:cs="Calibri"/>
                <w:snapToGrid w:val="0"/>
                <w:sz w:val="24"/>
                <w:szCs w:val="24"/>
                <w:lang w:eastAsia="zh-CN"/>
              </w:rPr>
              <w:t>²</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材质:铜芯电缆，敷设方式、部位:直接埋地敷设（含:压铜接线端子DT-95mm2）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接地装置</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角钢∠63×6×1800  圆钢Φ12</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接地系统制安（按打5条地钉来算）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配电工程-其他部分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线路名称及杆塔标牌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1、名称：线路名称及杆塔标牌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杆塔警示标牌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1、名称：杆塔警示标牌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相序牌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1、名称：相序牌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2.规格：A、B、C</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杆塔防撞标识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1、名称：杆塔防撞标识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2.规格：110cm×60cm</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产权分界标识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1、名称：产权分界标识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带电作业</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次</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取费依据:云南省电力行业带电作业取费标准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10kV配电工程-0.4KV部分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0.4kV及以下--设备部分</w:t>
            </w:r>
          </w:p>
        </w:tc>
        <w:tc>
          <w:tcPr>
            <w:tcW w:w="2650" w:type="dxa"/>
            <w:vAlign w:val="center"/>
          </w:tcPr>
          <w:p>
            <w:pPr>
              <w:jc w:val="center"/>
              <w:rPr>
                <w:rFonts w:eastAsia="仿宋" w:asciiTheme="minorEastAsia" w:hAnsiTheme="minorEastAsia"/>
                <w:snapToGrid w:val="0"/>
                <w:sz w:val="24"/>
                <w:szCs w:val="24"/>
                <w:lang w:eastAsia="zh-CN"/>
              </w:rPr>
            </w:pPr>
          </w:p>
        </w:tc>
        <w:tc>
          <w:tcPr>
            <w:tcW w:w="567" w:type="dxa"/>
            <w:vAlign w:val="center"/>
          </w:tcPr>
          <w:p>
            <w:pPr>
              <w:jc w:val="center"/>
              <w:rPr>
                <w:rFonts w:eastAsia="仿宋" w:asciiTheme="minorEastAsia" w:hAnsiTheme="minorEastAsia"/>
                <w:snapToGrid w:val="0"/>
                <w:sz w:val="24"/>
                <w:szCs w:val="24"/>
                <w:lang w:eastAsia="zh-CN"/>
              </w:rPr>
            </w:pPr>
          </w:p>
        </w:tc>
        <w:tc>
          <w:tcPr>
            <w:tcW w:w="1062" w:type="dxa"/>
            <w:vAlign w:val="center"/>
          </w:tcPr>
          <w:p>
            <w:pPr>
              <w:jc w:val="center"/>
              <w:rPr>
                <w:rFonts w:eastAsia="仿宋" w:asciiTheme="minorEastAsia" w:hAnsiTheme="minorEastAsia"/>
                <w:snapToGrid w:val="0"/>
                <w:sz w:val="24"/>
                <w:szCs w:val="24"/>
                <w:lang w:eastAsia="zh-CN"/>
              </w:rPr>
            </w:pP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落地式电缆分支箱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1.名称:落地式电缆分支箱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壁挂式电缆分支箱</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1.名称:壁挂式电缆分支箱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0.4kV及以下--线路部分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98</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下片生活区电源线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食堂电源分接电源线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会议室分接电源线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w:t>
            </w:r>
          </w:p>
        </w:tc>
        <w:tc>
          <w:tcPr>
            <w:tcW w:w="8607" w:type="dxa"/>
            <w:gridSpan w:val="5"/>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梯形桥架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1.名称:梯形桥架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水平桥架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1.名称:水平桥架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桥架L型支架</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1.名称:桥架L型支架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2.型号:300×200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2016"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电缆本体标识牌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1.名称:电缆本体标识牌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2.规格:铝材</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电缆路径走向牌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1.名称:电缆路径走向牌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6</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低压出线开关标识牌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1.名称:低压出线开关标识牌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防火堵泥</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1、名称：防火堵泥</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kg</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120</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安全警示牌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1、名称：安全警示牌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2.规格：320*450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231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设备标识牌</w:t>
            </w:r>
          </w:p>
        </w:tc>
        <w:tc>
          <w:tcPr>
            <w:tcW w:w="2650"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2.规格：320*200</w:t>
            </w:r>
          </w:p>
        </w:tc>
        <w:tc>
          <w:tcPr>
            <w:tcW w:w="567"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1062" w:type="dxa"/>
            <w:vAlign w:val="center"/>
          </w:tcPr>
          <w:p>
            <w:pPr>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2016" w:type="dxa"/>
            <w:vAlign w:val="center"/>
          </w:tcPr>
          <w:p>
            <w:pPr>
              <w:jc w:val="center"/>
              <w:rPr>
                <w:rFonts w:eastAsia="仿宋" w:asciiTheme="minorEastAsia" w:hAnsiTheme="minorEastAsia"/>
                <w:snapToGrid w:val="0"/>
                <w:sz w:val="24"/>
                <w:szCs w:val="24"/>
                <w:lang w:eastAsia="zh-CN"/>
              </w:rPr>
            </w:pPr>
          </w:p>
        </w:tc>
      </w:tr>
    </w:tbl>
    <w:p>
      <w:pPr>
        <w:pStyle w:val="39"/>
        <w:autoSpaceDE/>
        <w:autoSpaceDN/>
        <w:spacing w:line="420" w:lineRule="exact"/>
        <w:ind w:left="600" w:firstLine="0"/>
        <w:jc w:val="both"/>
        <w:rPr>
          <w:rFonts w:hint="default" w:cs="Times New Roman"/>
          <w:b/>
          <w:kern w:val="2"/>
          <w:sz w:val="24"/>
          <w:szCs w:val="24"/>
          <w:lang w:val="en-US" w:eastAsia="zh-CN"/>
        </w:rPr>
      </w:pPr>
      <w:r>
        <w:rPr>
          <w:rFonts w:hint="eastAsia" w:cs="Times New Roman"/>
          <w:b/>
          <w:kern w:val="2"/>
          <w:sz w:val="24"/>
          <w:szCs w:val="24"/>
          <w:lang w:val="en-US" w:eastAsia="zh-CN"/>
        </w:rPr>
        <w:t>注：</w:t>
      </w:r>
      <w:r>
        <w:rPr>
          <w:rFonts w:hint="eastAsia" w:ascii="仿宋_GB2312" w:hAnsi="仿宋_GB2312" w:eastAsia="仿宋_GB2312" w:cs="仿宋_GB2312"/>
          <w:spacing w:val="20"/>
          <w:kern w:val="0"/>
          <w:sz w:val="30"/>
          <w:szCs w:val="30"/>
        </w:rPr>
        <w:t>该项目对外施工手续（含报备、销户、增容），由施工方与</w:t>
      </w:r>
      <w:r>
        <w:rPr>
          <w:rStyle w:val="61"/>
          <w:rFonts w:hint="eastAsia" w:ascii="仿宋_GB2312" w:hAnsi="仿宋_GB2312" w:eastAsia="仿宋_GB2312" w:cs="仿宋_GB2312"/>
          <w:bCs/>
          <w:sz w:val="30"/>
          <w:szCs w:val="30"/>
        </w:rPr>
        <w:t>云南电网有限责任公司德宏梁河供电局对接、办理（我司提供办理所需的资料并协助完成）；项目竣工需得到云南电网有限责任公司德宏梁河供电局验收、认可。</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cs="Times New Roman"/>
          <w:bCs/>
          <w:kern w:val="2"/>
          <w:sz w:val="24"/>
          <w:szCs w:val="24"/>
          <w:u w:val="single"/>
          <w:lang w:eastAsia="zh-CN"/>
        </w:rPr>
        <w:t xml:space="preserve"> </w:t>
      </w:r>
      <w:r>
        <w:rPr>
          <w:rFonts w:hint="eastAsia" w:cs="Times New Roman"/>
          <w:bCs/>
          <w:kern w:val="2"/>
          <w:sz w:val="24"/>
          <w:szCs w:val="24"/>
          <w:u w:val="single"/>
          <w:lang w:eastAsia="zh-CN"/>
        </w:rPr>
        <w:t>梁河糖业</w:t>
      </w:r>
      <w:r>
        <w:rPr>
          <w:rFonts w:cs="Times New Roman"/>
          <w:bCs/>
          <w:kern w:val="2"/>
          <w:sz w:val="24"/>
          <w:szCs w:val="24"/>
          <w:u w:val="single"/>
          <w:lang w:eastAsia="zh-CN"/>
        </w:rPr>
        <w:t xml:space="preserve"> </w:t>
      </w:r>
      <w:r>
        <w:rPr>
          <w:rFonts w:hint="eastAsia" w:cs="Times New Roman"/>
          <w:bCs/>
          <w:kern w:val="2"/>
          <w:sz w:val="24"/>
          <w:szCs w:val="24"/>
          <w:lang w:eastAsia="zh-CN"/>
        </w:rPr>
        <w:t>承包商安全管理协议(施工单位)</w:t>
      </w:r>
      <w:r>
        <w:rPr>
          <w:rFonts w:cs="Times New Roman"/>
          <w:bCs/>
          <w:kern w:val="2"/>
          <w:sz w:val="24"/>
          <w:szCs w:val="24"/>
          <w:lang w:eastAsia="zh-CN"/>
        </w:rPr>
        <w:t xml:space="preserve">    </w:t>
      </w:r>
      <w:r>
        <w:rPr>
          <w:rFonts w:cs="Times New Roman"/>
          <w:bCs/>
          <w:kern w:val="2"/>
          <w:sz w:val="24"/>
          <w:szCs w:val="24"/>
          <w:u w:val="single"/>
          <w:lang w:eastAsia="zh-CN"/>
        </w:rPr>
        <w:t xml:space="preserve">     </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 xml:space="preserve">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w:t>
      </w:r>
      <w:r>
        <w:rPr>
          <w:rFonts w:cs="Times New Roman"/>
          <w:kern w:val="2"/>
          <w:sz w:val="24"/>
          <w:szCs w:val="24"/>
          <w:u w:val="single"/>
          <w:lang w:eastAsia="zh-CN"/>
        </w:rPr>
        <w:t xml:space="preserve"> </w:t>
      </w:r>
      <w:r>
        <w:rPr>
          <w:rFonts w:hint="eastAsia" w:cs="Times New Roman"/>
          <w:kern w:val="2"/>
          <w:sz w:val="24"/>
          <w:szCs w:val="24"/>
          <w:u w:val="single"/>
          <w:lang w:eastAsia="zh-CN"/>
        </w:rPr>
        <w:t>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r>
        <w:rPr>
          <w:rFonts w:hint="eastAsia" w:cs="Times New Roman"/>
          <w:kern w:val="2"/>
          <w:sz w:val="21"/>
          <w:szCs w:val="21"/>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358" w:name="扫描0047"/>
      <w:bookmarkEnd w:id="358"/>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9"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59"/>
    </w:p>
    <w:p>
      <w:pPr>
        <w:spacing w:line="276" w:lineRule="auto"/>
        <w:rPr>
          <w:rFonts w:eastAsia="仿宋" w:asciiTheme="minorEastAsia" w:hAnsiTheme="minorEastAsia"/>
          <w:snapToGrid w:val="0"/>
          <w:sz w:val="24"/>
          <w:szCs w:val="24"/>
          <w:lang w:eastAsia="zh-CN"/>
        </w:rPr>
      </w:pPr>
      <w:bookmarkStart w:id="360" w:name="扫描0048"/>
      <w:bookmarkEnd w:id="36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highlight w:val="yellow"/>
          <w:lang w:eastAsia="zh-CN"/>
        </w:rPr>
        <w:t>梁河糖业勐养工厂2023年生活区电线电路改造项</w:t>
      </w:r>
      <w:r>
        <w:rPr>
          <w:rFonts w:eastAsia="仿宋" w:asciiTheme="minorEastAsia" w:hAnsiTheme="minorEastAsia"/>
          <w:snapToGrid w:val="0"/>
          <w:sz w:val="36"/>
          <w:szCs w:val="36"/>
          <w:highlight w:val="yellow"/>
          <w:lang w:eastAsia="zh-CN"/>
        </w:rPr>
        <w:t>目</w:t>
      </w:r>
      <w:r>
        <w:rPr>
          <w:rFonts w:hint="eastAsia"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u w:val="single"/>
          <w:lang w:eastAsia="zh-CN"/>
        </w:rPr>
        <w:t xml:space="preserve">                    </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61" w:name="扫描0049"/>
      <w:bookmarkEnd w:id="36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62" w:name="扫描0050"/>
      <w:bookmarkEnd w:id="362"/>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363" w:name="_bookmark17"/>
      <w:bookmarkEnd w:id="363"/>
      <w:bookmarkStart w:id="364" w:name="_Toc99394566"/>
      <w:r>
        <w:rPr>
          <w:rFonts w:eastAsia="仿宋" w:asciiTheme="minorEastAsia" w:hAnsiTheme="minorEastAsia"/>
          <w:b/>
          <w:bCs/>
          <w:snapToGrid w:val="0"/>
          <w:sz w:val="32"/>
          <w:szCs w:val="32"/>
          <w:lang w:eastAsia="zh-CN"/>
        </w:rPr>
        <w:t>—、响应函</w:t>
      </w:r>
      <w:bookmarkEnd w:id="36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lang w:eastAsia="zh-CN"/>
        </w:rPr>
        <w:t xml:space="preserve">  梁河糖业勐养工厂2023年生活区电线电路改造项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65" w:name="扫描0052"/>
      <w:bookmarkEnd w:id="36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6" w:name="_Toc99394567"/>
      <w:r>
        <w:rPr>
          <w:rFonts w:eastAsia="仿宋" w:asciiTheme="minorEastAsia" w:hAnsiTheme="minorEastAsia"/>
          <w:b/>
          <w:bCs/>
          <w:snapToGrid w:val="0"/>
          <w:sz w:val="32"/>
          <w:szCs w:val="32"/>
          <w:lang w:eastAsia="zh-CN"/>
        </w:rPr>
        <w:t>二、授权委托书</w:t>
      </w:r>
      <w:bookmarkEnd w:id="366"/>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7" w:name="扫描0053"/>
      <w:bookmarkEnd w:id="367"/>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8" w:name="_Toc99394568"/>
      <w:r>
        <w:rPr>
          <w:rFonts w:eastAsia="仿宋" w:asciiTheme="minorEastAsia" w:hAnsiTheme="minorEastAsia"/>
          <w:b/>
          <w:bCs/>
          <w:snapToGrid w:val="0"/>
          <w:sz w:val="32"/>
          <w:szCs w:val="32"/>
          <w:lang w:eastAsia="zh-CN"/>
        </w:rPr>
        <w:t>三、联合体协议书</w:t>
      </w:r>
      <w:bookmarkEnd w:id="36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eastAsia="仿宋" w:asciiTheme="minorEastAsia" w:hAnsiTheme="minorEastAsia"/>
          <w:snapToGrid w:val="0"/>
          <w:sz w:val="24"/>
          <w:szCs w:val="24"/>
          <w:u w:val="single"/>
          <w:shd w:val="clear" w:color="auto" w:fill="FFFF00"/>
          <w:lang w:eastAsia="zh-CN"/>
        </w:rPr>
        <w:t>梁河糖业勐养工厂2023年生活区电线电路改造项</w:t>
      </w:r>
      <w:r>
        <w:rPr>
          <w:rFonts w:eastAsia="仿宋" w:asciiTheme="minorEastAsia" w:hAnsiTheme="minorEastAsia"/>
          <w:snapToGrid w:val="0"/>
          <w:sz w:val="24"/>
          <w:szCs w:val="24"/>
          <w:u w:val="single"/>
          <w:shd w:val="clear" w:color="auto" w:fill="FFFF00"/>
          <w:lang w:eastAsia="zh-CN"/>
        </w:rPr>
        <w:t>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9" w:name="扫描0054"/>
      <w:bookmarkEnd w:id="36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70" w:name="_Toc99394569"/>
      <w:r>
        <w:rPr>
          <w:rFonts w:eastAsia="仿宋" w:asciiTheme="minorEastAsia" w:hAnsiTheme="minorEastAsia"/>
          <w:b/>
          <w:bCs/>
          <w:snapToGrid w:val="0"/>
          <w:sz w:val="32"/>
          <w:szCs w:val="32"/>
          <w:lang w:eastAsia="zh-CN"/>
        </w:rPr>
        <w:t>四、响应保证金</w:t>
      </w:r>
      <w:bookmarkEnd w:id="37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shd w:val="clear" w:color="auto" w:fill="FFFF00"/>
          <w:lang w:eastAsia="zh-CN"/>
        </w:rPr>
        <w:t>梁河糖业勐养工厂2023年生活区电线电路改造项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71" w:name="扫描0055"/>
      <w:bookmarkEnd w:id="37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72" w:name="_bookmark18"/>
      <w:bookmarkEnd w:id="372"/>
      <w:bookmarkStart w:id="373" w:name="_Toc99394570"/>
      <w:r>
        <w:rPr>
          <w:rFonts w:eastAsia="仿宋" w:asciiTheme="minorEastAsia" w:hAnsiTheme="minorEastAsia"/>
          <w:b/>
          <w:bCs/>
          <w:snapToGrid w:val="0"/>
          <w:sz w:val="32"/>
          <w:szCs w:val="32"/>
          <w:lang w:eastAsia="zh-CN"/>
        </w:rPr>
        <w:t>五、商务和技术偏差表</w:t>
      </w:r>
      <w:bookmarkEnd w:id="373"/>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4" w:name="扫描0056"/>
      <w:bookmarkEnd w:id="374"/>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5" w:name="扫描0057"/>
      <w:bookmarkEnd w:id="375"/>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76"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ascii="仿宋" w:hAnsi="仿宋" w:eastAsia="仿宋" w:cs="仿宋"/>
          <w:b/>
          <w:bCs/>
          <w:snapToGrid w:val="0"/>
          <w:sz w:val="32"/>
          <w:szCs w:val="32"/>
          <w:lang w:eastAsia="zh-CN"/>
        </w:rPr>
      </w:pPr>
      <w:bookmarkStart w:id="377" w:name="OLE_LINK95"/>
      <w:bookmarkStart w:id="378" w:name="OLE_LINK96"/>
      <w:r>
        <w:rPr>
          <w:rFonts w:hint="eastAsia" w:ascii="仿宋" w:hAnsi="仿宋" w:eastAsia="仿宋" w:cs="仿宋"/>
          <w:b/>
          <w:bCs/>
          <w:snapToGrid w:val="0"/>
          <w:sz w:val="32"/>
          <w:szCs w:val="32"/>
          <w:lang w:eastAsia="zh-CN"/>
        </w:rPr>
        <w:t>项目名称：</w:t>
      </w:r>
      <w:r>
        <w:rPr>
          <w:rFonts w:hint="eastAsia" w:ascii="仿宋" w:hAnsi="仿宋" w:eastAsia="仿宋" w:cs="仿宋"/>
          <w:kern w:val="2"/>
          <w:sz w:val="32"/>
          <w:szCs w:val="32"/>
          <w:lang w:eastAsia="zh-CN"/>
        </w:rPr>
        <w:t>梁河糖业勐养工厂2023年生活区电线电路改造项目</w:t>
      </w:r>
    </w:p>
    <w:bookmarkEnd w:id="377"/>
    <w:bookmarkEnd w:id="378"/>
    <w:tbl>
      <w:tblPr>
        <w:tblStyle w:val="28"/>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1"/>
        <w:gridCol w:w="2781"/>
        <w:gridCol w:w="1395"/>
        <w:gridCol w:w="1729"/>
        <w:gridCol w:w="1727"/>
        <w:gridCol w:w="1727"/>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2"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39"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0"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2" w:hRule="atLeast"/>
        </w:trPr>
        <w:tc>
          <w:tcPr>
            <w:tcW w:w="912"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lang w:eastAsia="zh-CN"/>
              </w:rPr>
            </w:pPr>
            <w:r>
              <w:rPr>
                <w:rFonts w:hint="eastAsia" w:cs="Times New Roman"/>
                <w:kern w:val="2"/>
                <w:sz w:val="24"/>
                <w:szCs w:val="24"/>
                <w:lang w:eastAsia="zh-CN"/>
              </w:rPr>
              <w:t>梁河糖业勐养工厂</w:t>
            </w:r>
            <w:r>
              <w:rPr>
                <w:rFonts w:cs="Times New Roman"/>
                <w:kern w:val="2"/>
                <w:sz w:val="24"/>
                <w:szCs w:val="24"/>
                <w:lang w:eastAsia="zh-CN"/>
              </w:rPr>
              <w:t>2023年生活区电线电路改造项目</w:t>
            </w:r>
          </w:p>
        </w:tc>
        <w:tc>
          <w:tcPr>
            <w:tcW w:w="1039"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lang w:eastAsia="zh-CN"/>
              </w:rPr>
            </w:pPr>
            <w:r>
              <w:rPr>
                <w:rFonts w:hint="eastAsia" w:cs="Times New Roman"/>
                <w:kern w:val="2"/>
                <w:sz w:val="24"/>
                <w:szCs w:val="24"/>
                <w:lang w:eastAsia="zh-CN"/>
              </w:rPr>
              <w:t>勐养工厂2023年生活区电线电路制作安装（</w:t>
            </w:r>
            <w:r>
              <w:rPr>
                <w:rFonts w:cs="Times New Roman"/>
                <w:kern w:val="2"/>
                <w:sz w:val="24"/>
                <w:szCs w:val="24"/>
                <w:lang w:eastAsia="zh-CN"/>
              </w:rPr>
              <w:t>1</w:t>
            </w:r>
            <w:r>
              <w:rPr>
                <w:rFonts w:hint="eastAsia" w:cs="Times New Roman"/>
                <w:kern w:val="2"/>
                <w:sz w:val="24"/>
                <w:szCs w:val="24"/>
                <w:lang w:eastAsia="zh-CN"/>
              </w:rPr>
              <w:t>套），项目供货、安装、调试、培训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tc>
        <w:tc>
          <w:tcPr>
            <w:tcW w:w="590"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311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79" w:name="扫描0058"/>
      <w:bookmarkEnd w:id="379"/>
      <w:bookmarkStart w:id="380" w:name="扫描0059"/>
      <w:bookmarkEnd w:id="380"/>
    </w:p>
    <w:p>
      <w:pPr>
        <w:pStyle w:val="5"/>
        <w:jc w:val="center"/>
        <w:rPr>
          <w:rFonts w:eastAsia="仿宋" w:asciiTheme="minorEastAsia" w:hAnsiTheme="minorEastAsia"/>
          <w:b/>
          <w:bCs/>
          <w:snapToGrid w:val="0"/>
          <w:sz w:val="32"/>
          <w:szCs w:val="32"/>
          <w:lang w:eastAsia="zh-CN"/>
        </w:rPr>
      </w:pPr>
      <w:bookmarkStart w:id="381"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82" w:name="OLE_LINK97"/>
      <w:bookmarkStart w:id="383" w:name="OLE_LINK98"/>
      <w:r>
        <w:rPr>
          <w:rFonts w:hint="eastAsia" w:eastAsia="仿宋" w:asciiTheme="minorEastAsia" w:hAnsiTheme="minorEastAsia"/>
          <w:b/>
          <w:bCs/>
          <w:snapToGrid w:val="0"/>
          <w:sz w:val="32"/>
          <w:szCs w:val="32"/>
          <w:lang w:eastAsia="zh-CN"/>
        </w:rPr>
        <w:t>响应报价明细表</w:t>
      </w:r>
      <w:bookmarkEnd w:id="381"/>
      <w:bookmarkEnd w:id="382"/>
      <w:bookmarkEnd w:id="383"/>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项目名称：梁河糖业勐养工厂2023年电线电路改造项目</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2496"/>
        <w:gridCol w:w="456"/>
        <w:gridCol w:w="696"/>
        <w:gridCol w:w="936"/>
        <w:gridCol w:w="93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规格型号</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单位</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工程量</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含税单价（元）</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含税总价（元）</w:t>
            </w: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10kV配电工程-10KV部分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跌落式氧化锌避雷器</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HY5WS-17/50/DL-TR</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电压等级10KV,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4每组3只.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智能型真空断路器</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ZW32-630/12FG-12</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三相一体隔离开关</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GW1-12/630A</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景观式美式箱变(1级能效)</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ZGS22-500-10/0.4(10±5%)Dyn11  5%</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电力变压器系统</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ZGS22-Z-500kVA</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组合式干式高压计量装置</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1TV:10/0.1kV  0.2级</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TA:40/5A  0.2S级</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多功能电能表安装调试</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3×100V 3×1（10）A</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负荷控制终端</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供电局提供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杆上设备</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名称:负控、表箱含支架，规格:380×650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混凝土电杆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3.规格:Φ190×15m</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用于压榨蔗场头，水勐线10V线路T接口线路搭接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架空绝缘线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JKLGYJ-10kV-70/10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0.26</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户外开关箱</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DFW-12</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铝合金耐张线夹（带绝缘护罩）</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NLL-70-95</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单杆水泥杆横担</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∠75×6×1700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包括：金具品种规格:耐张联板NL-80-585、单头螺栓M16×50、单头螺栓M16×80、双头螺栓M18×350、弧形垫座MD-60-200、垫片φ17.5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Ⅰ型抱箍</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BG1-80-190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Ⅱ型抱箍</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BG2-80-190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Ⅲ型抱箍</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BG3-80-190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横担斜撑</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XHD-50/10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包括：金具品种规格:直角挂板Z-7、球头挂环QP-7、碗头挂板W-7B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柱式绝缘子</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PS-15T</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悬式玻璃绝缘子</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U70B</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54</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电压等级(kV):10，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4金具品种规格:铝合金异型并沟线夹JBL-50～240A（带绝缘罩）、楔型线夹NX-2、UT型线夹NUT-2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拉线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GJ-70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1.底盘、拉盘、卡盘规格:拉线盘800×400×150、拉盘拉环φ24×640、拉线棒Φ20×2500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2.拉线材质、规格、类型:拉线GJ-70、平行挂板PD-10、U型环U-25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验电接地环</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1FDL-50/240B(非穿刺式)</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计量装置支架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断路器支架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隔离开关支架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镀锌材质</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组</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铜铝端子DTL-70、铝合金设备线夹SLG-4B</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付</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36</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铝合金设备线夹</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SLG-4B</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电缆上杆塔铁附件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重量99.96kg</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ZA-YJV</w:t>
            </w:r>
            <w:r>
              <w:rPr>
                <w:rFonts w:ascii="Times New Roman" w:hAnsi="Times New Roman" w:eastAsia="仿宋" w:cs="Times New Roman"/>
                <w:snapToGrid w:val="0"/>
                <w:sz w:val="24"/>
                <w:szCs w:val="24"/>
                <w:lang w:eastAsia="zh-CN"/>
              </w:rPr>
              <w:t>₂₂</w:t>
            </w:r>
            <w:r>
              <w:rPr>
                <w:rFonts w:hint="eastAsia" w:eastAsia="仿宋" w:asciiTheme="minorEastAsia" w:hAnsiTheme="minorEastAsia"/>
                <w:snapToGrid w:val="0"/>
                <w:sz w:val="24"/>
                <w:szCs w:val="24"/>
                <w:lang w:eastAsia="zh-CN"/>
              </w:rPr>
              <w:t>-8.7/15kV-3×70mm</w:t>
            </w:r>
            <w:r>
              <w:rPr>
                <w:rFonts w:ascii="Calibri" w:hAnsi="Calibri" w:eastAsia="仿宋" w:cs="Calibri"/>
                <w:snapToGrid w:val="0"/>
                <w:sz w:val="24"/>
                <w:szCs w:val="24"/>
                <w:lang w:eastAsia="zh-CN"/>
              </w:rPr>
              <w:t>²</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570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材质:阻燃A类铜芯交联聚乙烯绝缘双层钢带铠聚氯乙烯护套电力电缆，电压等级(kV):8.7/15kV。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冷缩式户外电缆终端头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高压电缆头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3×70mm</w:t>
            </w:r>
            <w:r>
              <w:rPr>
                <w:rFonts w:ascii="Calibri" w:hAnsi="Calibri" w:eastAsia="仿宋" w:cs="Calibri"/>
                <w:snapToGrid w:val="0"/>
                <w:sz w:val="24"/>
                <w:szCs w:val="24"/>
                <w:lang w:eastAsia="zh-CN"/>
              </w:rPr>
              <w:t>²</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户内热缩式电缆终端头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φ12×3500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10.5</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接地极</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角钢规格:∠63×6×1500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位置:设备基础及电缆沟</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热镀锌角钢；位置:设备基础及电缆沟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接地圆钢</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φ16</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避雷引下线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φ12×2500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接地引出线</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规格:-50×5</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热镀锌扁铁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YJVV-95mm</w:t>
            </w:r>
            <w:r>
              <w:rPr>
                <w:rFonts w:ascii="Calibri" w:hAnsi="Calibri" w:eastAsia="仿宋" w:cs="Calibri"/>
                <w:snapToGrid w:val="0"/>
                <w:sz w:val="24"/>
                <w:szCs w:val="24"/>
                <w:lang w:eastAsia="zh-CN"/>
              </w:rPr>
              <w:t>²</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材质:铜芯电缆，敷设方式、部位:直接埋地敷设（含:压铜接线端子DT-95mm2）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接地装置</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角钢∠63×6×1800  圆钢Φ12</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接地系统制安（按打5条地钉来算）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 配电工程-其他部分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线路名称及杆塔标牌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1、名称：线路名称及杆塔标牌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2.规格：320×260×0.8</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杆塔警示标牌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1、名称：杆塔警示标牌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相序牌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1、名称：相序牌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2.规格：A、B、C</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杆塔防撞标识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1、名称：杆塔防撞标识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2.规格：110cm×60cm</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产权分界标识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1、名称：产权分界标识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2.规格：500×260×0.8</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带电作业</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次</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取费依据:云南省电力行业带电作业取费标准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小计</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10kV配电工程-0.4KV部分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落地式电缆分支箱</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1.名称:落地式电缆分支箱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壁挂式电缆分支箱</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1.名称:壁挂式电缆分支箱</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2.规格:一进五出</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台</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食堂、会议室电源分支箱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0.4kV及以下--线路部分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98</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青工楼、办公楼上片生活区电源线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230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食堂、会议室电源线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220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下片生活区电源线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食堂电源分接电源线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1.名称:1kV阻燃交联聚乙烯铜芯电力电缆</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2.规格:ZA-YJV22-0.6/1kV-4×50+1×25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3.敷设方式、部位:管道敷设</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4.电压等级(kV):0.4</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会议室分接电源线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2.规格:4×240+1×120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2.规格:4×185+1×95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2.规格:4×150+1×70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2.规格:4×95+1×50</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0"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电力电缆头</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1.名称:电力电缆终端头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2.规格:4×50+1×25</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3.材质、类型:户内热缩式电缆终端头</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4.安装部位:户内</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5.电压等级（kV):0.6/1KV</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6.其余应满足设计及相关规范要求</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个</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18" w:type="dxa"/>
            <w:gridSpan w:val="7"/>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0.4kV及以下--其他部分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梯形桥架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1.名称:梯形桥架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水平桥架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1.名称:水平桥架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2.规格:200×200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m</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桥架L型支架</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1.名称:桥架L型支架</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2.型号:300×200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35</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电缆本体标识牌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1.名称:电缆本体标识牌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2.规格:铝材</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电缆路径走向牌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1.名称:电缆路径走向牌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低压出线开关标识牌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1.名称:低压出线开关标识牌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2.规格:菱形牌</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39</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防火堵泥</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1、名称：防火堵泥</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kg</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120</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安全警示牌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1、名称：安全警示牌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2.规格：320*450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设备标识牌</w:t>
            </w:r>
          </w:p>
        </w:tc>
        <w:tc>
          <w:tcPr>
            <w:tcW w:w="24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1、名称：设备标识牌</w:t>
            </w:r>
            <w:r>
              <w:rPr>
                <w:rFonts w:hint="eastAsia" w:eastAsia="仿宋" w:asciiTheme="minorEastAsia" w:hAnsiTheme="minorEastAsia"/>
                <w:snapToGrid w:val="0"/>
                <w:sz w:val="24"/>
                <w:szCs w:val="24"/>
                <w:lang w:eastAsia="zh-CN"/>
              </w:rPr>
              <w:br w:type="textWrapping"/>
            </w:r>
            <w:r>
              <w:rPr>
                <w:rFonts w:hint="eastAsia" w:eastAsia="仿宋" w:asciiTheme="minorEastAsia" w:hAnsiTheme="minorEastAsia"/>
                <w:snapToGrid w:val="0"/>
                <w:sz w:val="24"/>
                <w:szCs w:val="24"/>
                <w:lang w:eastAsia="zh-CN"/>
              </w:rPr>
              <w:t>2.规格：320*200</w:t>
            </w:r>
          </w:p>
        </w:tc>
        <w:tc>
          <w:tcPr>
            <w:tcW w:w="455"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块</w:t>
            </w:r>
          </w:p>
        </w:tc>
        <w:tc>
          <w:tcPr>
            <w:tcW w:w="694"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25</w:t>
            </w: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08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小计（元）</w:t>
            </w:r>
          </w:p>
        </w:tc>
        <w:tc>
          <w:tcPr>
            <w:tcW w:w="2410"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455"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694"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合计（元）</w:t>
            </w:r>
          </w:p>
        </w:tc>
        <w:tc>
          <w:tcPr>
            <w:tcW w:w="2410"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455"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694"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933"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c>
          <w:tcPr>
            <w:tcW w:w="2010" w:type="dxa"/>
            <w:noWrap/>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4" w:name="_bookmark20"/>
      <w:bookmarkEnd w:id="384"/>
      <w:bookmarkStart w:id="385"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5"/>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6" w:name="扫描0064"/>
      <w:bookmarkEnd w:id="38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7" w:name="扫描0066"/>
      <w:bookmarkEnd w:id="387"/>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388"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8"/>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9" w:name="扫描0069"/>
      <w:bookmarkEnd w:id="38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90" w:name="_bookmark23"/>
      <w:bookmarkEnd w:id="390"/>
      <w:bookmarkStart w:id="391"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91"/>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eastAsia="仿宋" w:asciiTheme="minorEastAsia" w:hAnsiTheme="minorEastAsia"/>
          <w:snapToGrid w:val="0"/>
          <w:sz w:val="24"/>
          <w:szCs w:val="24"/>
          <w:u w:val="single"/>
          <w:shd w:val="clear" w:color="auto" w:fill="FFFF00"/>
          <w:lang w:eastAsia="zh-CN"/>
        </w:rPr>
        <w:t>梁河糖业勐养工厂2023年生活区电线电路改造项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92" w:name="_Toc99394576"/>
      <w:r>
        <w:rPr>
          <w:rFonts w:hint="eastAsia" w:eastAsia="仿宋" w:asciiTheme="minorEastAsia" w:hAnsiTheme="minorEastAsia"/>
          <w:b/>
          <w:bCs/>
          <w:snapToGrid w:val="0"/>
          <w:sz w:val="32"/>
          <w:szCs w:val="32"/>
          <w:lang w:eastAsia="zh-CN"/>
        </w:rPr>
        <w:t>十一、保密承诺书</w:t>
      </w:r>
      <w:bookmarkEnd w:id="392"/>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asciiTheme="minorEastAsia" w:hAnsiTheme="minorEastAsia"/>
          <w:snapToGrid w:val="0"/>
          <w:sz w:val="24"/>
          <w:szCs w:val="24"/>
          <w:u w:val="single"/>
          <w:shd w:val="clear" w:color="auto" w:fill="FFFF00"/>
          <w:lang w:eastAsia="zh-CN"/>
        </w:rPr>
        <w:t>梁河糖业勐养工厂2023年生活区电线电路改造项</w:t>
      </w:r>
      <w:r>
        <w:rPr>
          <w:rFonts w:eastAsia="仿宋" w:asciiTheme="minorEastAsia" w:hAnsiTheme="minorEastAsia"/>
          <w:snapToGrid w:val="0"/>
          <w:sz w:val="24"/>
          <w:szCs w:val="24"/>
          <w:u w:val="single"/>
          <w:shd w:val="clear" w:color="auto" w:fill="FFFF00"/>
          <w:lang w:eastAsia="zh-CN"/>
        </w:rPr>
        <w:t>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56</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101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eastAsia="zh-CN"/>
      </w:rPr>
      <w:t>133</w:t>
    </w:r>
    <w:r>
      <w:rPr>
        <w:lang w:eastAsia="zh-CN"/>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sz w:val="24"/>
        <w:szCs w:val="24"/>
        <w:lang w:eastAsia="zh-CN"/>
      </w:rPr>
    </w:pPr>
    <w:r>
      <w:rPr>
        <w:rFonts w:hint="eastAsia" w:ascii="仿宋_GB2312" w:eastAsia="仿宋_GB2312"/>
        <w:sz w:val="24"/>
        <w:szCs w:val="24"/>
        <w:lang w:eastAsia="zh-CN"/>
      </w:rPr>
      <w:t>文件名称：梁河糖业勐养工厂2023年生活区电线电路改造项</w:t>
    </w:r>
    <w:r>
      <w:rPr>
        <w:rFonts w:ascii="仿宋_GB2312" w:eastAsia="仿宋_GB2312"/>
        <w:sz w:val="24"/>
        <w:szCs w:val="24"/>
        <w:lang w:eastAsia="zh-CN"/>
      </w:rPr>
      <w:t>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7C5F8"/>
    <w:multiLevelType w:val="singleLevel"/>
    <w:tmpl w:val="E3D7C5F8"/>
    <w:lvl w:ilvl="0" w:tentative="0">
      <w:start w:val="4"/>
      <w:numFmt w:val="chineseCounting"/>
      <w:suff w:val="space"/>
      <w:lvlText w:val="第%1条"/>
      <w:lvlJc w:val="left"/>
      <w:rPr>
        <w:rFonts w:hint="eastAsia"/>
      </w:rPr>
    </w:lvl>
  </w:abstractNum>
  <w:abstractNum w:abstractNumId="1">
    <w:nsid w:val="F341D8F1"/>
    <w:multiLevelType w:val="singleLevel"/>
    <w:tmpl w:val="F341D8F1"/>
    <w:lvl w:ilvl="0" w:tentative="0">
      <w:start w:val="3"/>
      <w:numFmt w:val="decimal"/>
      <w:suff w:val="nothing"/>
      <w:lvlText w:val="%1）"/>
      <w:lvlJc w:val="left"/>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num>
  <w:num w:numId="2">
    <w:abstractNumId w:val="11"/>
  </w:num>
  <w:num w:numId="3">
    <w:abstractNumId w:val="16"/>
  </w:num>
  <w:num w:numId="4">
    <w:abstractNumId w:val="13"/>
  </w:num>
  <w:num w:numId="5">
    <w:abstractNumId w:val="7"/>
  </w:num>
  <w:num w:numId="6">
    <w:abstractNumId w:val="18"/>
  </w:num>
  <w:num w:numId="7">
    <w:abstractNumId w:val="2"/>
  </w:num>
  <w:num w:numId="8">
    <w:abstractNumId w:val="20"/>
  </w:num>
  <w:num w:numId="9">
    <w:abstractNumId w:val="3"/>
  </w:num>
  <w:num w:numId="10">
    <w:abstractNumId w:val="17"/>
  </w:num>
  <w:num w:numId="11">
    <w:abstractNumId w:val="14"/>
  </w:num>
  <w:num w:numId="12">
    <w:abstractNumId w:val="10"/>
  </w:num>
  <w:num w:numId="13">
    <w:abstractNumId w:val="1"/>
  </w:num>
  <w:num w:numId="14">
    <w:abstractNumId w:val="0"/>
  </w:num>
  <w:num w:numId="15">
    <w:abstractNumId w:val="12"/>
  </w:num>
  <w:num w:numId="16">
    <w:abstractNumId w:val="4"/>
  </w:num>
  <w:num w:numId="17">
    <w:abstractNumId w:val="15"/>
  </w:num>
  <w:num w:numId="18">
    <w:abstractNumId w:val="19"/>
  </w:num>
  <w:num w:numId="19">
    <w:abstractNumId w:val="9"/>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1702"/>
    <w:rsid w:val="00016CFE"/>
    <w:rsid w:val="0002380B"/>
    <w:rsid w:val="00024320"/>
    <w:rsid w:val="00026DC7"/>
    <w:rsid w:val="00030F47"/>
    <w:rsid w:val="00031CBC"/>
    <w:rsid w:val="00033E28"/>
    <w:rsid w:val="00040D24"/>
    <w:rsid w:val="00041B76"/>
    <w:rsid w:val="000469B9"/>
    <w:rsid w:val="00046C2E"/>
    <w:rsid w:val="00050E3A"/>
    <w:rsid w:val="00053D78"/>
    <w:rsid w:val="00061944"/>
    <w:rsid w:val="00066AA6"/>
    <w:rsid w:val="00070E65"/>
    <w:rsid w:val="00073A9F"/>
    <w:rsid w:val="000770B9"/>
    <w:rsid w:val="00080C7F"/>
    <w:rsid w:val="00081275"/>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D3F0E"/>
    <w:rsid w:val="000E47A6"/>
    <w:rsid w:val="000E53D3"/>
    <w:rsid w:val="000E5FAD"/>
    <w:rsid w:val="000E69FA"/>
    <w:rsid w:val="00102F77"/>
    <w:rsid w:val="00105172"/>
    <w:rsid w:val="00105A40"/>
    <w:rsid w:val="001109D5"/>
    <w:rsid w:val="00111574"/>
    <w:rsid w:val="00122A92"/>
    <w:rsid w:val="0012772B"/>
    <w:rsid w:val="00130025"/>
    <w:rsid w:val="00136542"/>
    <w:rsid w:val="001416D4"/>
    <w:rsid w:val="00143C76"/>
    <w:rsid w:val="00145BF6"/>
    <w:rsid w:val="001507D4"/>
    <w:rsid w:val="00156522"/>
    <w:rsid w:val="001578A4"/>
    <w:rsid w:val="00160EDC"/>
    <w:rsid w:val="001706E4"/>
    <w:rsid w:val="00174C93"/>
    <w:rsid w:val="00175DB1"/>
    <w:rsid w:val="00181B2A"/>
    <w:rsid w:val="00186438"/>
    <w:rsid w:val="00192D03"/>
    <w:rsid w:val="00192D8A"/>
    <w:rsid w:val="001949E5"/>
    <w:rsid w:val="001A0A45"/>
    <w:rsid w:val="001B15D2"/>
    <w:rsid w:val="001B2985"/>
    <w:rsid w:val="001B2B23"/>
    <w:rsid w:val="001B4724"/>
    <w:rsid w:val="001C5CD7"/>
    <w:rsid w:val="001D4406"/>
    <w:rsid w:val="001E5559"/>
    <w:rsid w:val="001F15DD"/>
    <w:rsid w:val="001F70A4"/>
    <w:rsid w:val="002044F5"/>
    <w:rsid w:val="00207295"/>
    <w:rsid w:val="0021158F"/>
    <w:rsid w:val="00213F30"/>
    <w:rsid w:val="00214C24"/>
    <w:rsid w:val="00223077"/>
    <w:rsid w:val="002351A0"/>
    <w:rsid w:val="0024294D"/>
    <w:rsid w:val="002461DC"/>
    <w:rsid w:val="00252382"/>
    <w:rsid w:val="00256232"/>
    <w:rsid w:val="00264A0A"/>
    <w:rsid w:val="00265C36"/>
    <w:rsid w:val="002670BC"/>
    <w:rsid w:val="00273F34"/>
    <w:rsid w:val="00275DEF"/>
    <w:rsid w:val="00277D66"/>
    <w:rsid w:val="002805F5"/>
    <w:rsid w:val="00282E49"/>
    <w:rsid w:val="00290D95"/>
    <w:rsid w:val="0029178C"/>
    <w:rsid w:val="00295375"/>
    <w:rsid w:val="0029648A"/>
    <w:rsid w:val="00296D3E"/>
    <w:rsid w:val="002A26D4"/>
    <w:rsid w:val="002A38E7"/>
    <w:rsid w:val="002A43ED"/>
    <w:rsid w:val="002A59C0"/>
    <w:rsid w:val="002B560A"/>
    <w:rsid w:val="002B5991"/>
    <w:rsid w:val="002B7043"/>
    <w:rsid w:val="002B713B"/>
    <w:rsid w:val="002B737A"/>
    <w:rsid w:val="002C0B93"/>
    <w:rsid w:val="002C1E62"/>
    <w:rsid w:val="002C1E99"/>
    <w:rsid w:val="002C55E7"/>
    <w:rsid w:val="002C7206"/>
    <w:rsid w:val="002D0980"/>
    <w:rsid w:val="002D3BA9"/>
    <w:rsid w:val="002E0AE8"/>
    <w:rsid w:val="002E3236"/>
    <w:rsid w:val="002E464E"/>
    <w:rsid w:val="002E6530"/>
    <w:rsid w:val="002E760A"/>
    <w:rsid w:val="002F2738"/>
    <w:rsid w:val="002F6432"/>
    <w:rsid w:val="002F7CCB"/>
    <w:rsid w:val="0030494C"/>
    <w:rsid w:val="00304A93"/>
    <w:rsid w:val="00307818"/>
    <w:rsid w:val="0032175F"/>
    <w:rsid w:val="00323D3A"/>
    <w:rsid w:val="0032559E"/>
    <w:rsid w:val="003343F8"/>
    <w:rsid w:val="00335473"/>
    <w:rsid w:val="0034134F"/>
    <w:rsid w:val="00344B03"/>
    <w:rsid w:val="00354686"/>
    <w:rsid w:val="00354E85"/>
    <w:rsid w:val="003573AE"/>
    <w:rsid w:val="00360C5B"/>
    <w:rsid w:val="003639C5"/>
    <w:rsid w:val="00364EB6"/>
    <w:rsid w:val="00370607"/>
    <w:rsid w:val="003731B1"/>
    <w:rsid w:val="003957FA"/>
    <w:rsid w:val="00397BD9"/>
    <w:rsid w:val="003A5086"/>
    <w:rsid w:val="003B2A07"/>
    <w:rsid w:val="003B3B4B"/>
    <w:rsid w:val="003B4700"/>
    <w:rsid w:val="003C06EE"/>
    <w:rsid w:val="003C4C05"/>
    <w:rsid w:val="003C76EC"/>
    <w:rsid w:val="003D32C1"/>
    <w:rsid w:val="003D7563"/>
    <w:rsid w:val="003E37C2"/>
    <w:rsid w:val="003E3CA2"/>
    <w:rsid w:val="003E4994"/>
    <w:rsid w:val="003F2EF6"/>
    <w:rsid w:val="0040537D"/>
    <w:rsid w:val="0041244E"/>
    <w:rsid w:val="0041255C"/>
    <w:rsid w:val="004132ED"/>
    <w:rsid w:val="00414F8D"/>
    <w:rsid w:val="00415EB5"/>
    <w:rsid w:val="004248ED"/>
    <w:rsid w:val="00433A6F"/>
    <w:rsid w:val="00441D9E"/>
    <w:rsid w:val="004452DE"/>
    <w:rsid w:val="004477E5"/>
    <w:rsid w:val="00450128"/>
    <w:rsid w:val="004549CE"/>
    <w:rsid w:val="0045595D"/>
    <w:rsid w:val="00456684"/>
    <w:rsid w:val="004673AE"/>
    <w:rsid w:val="00470CAE"/>
    <w:rsid w:val="00470DAF"/>
    <w:rsid w:val="00483E3D"/>
    <w:rsid w:val="004864A0"/>
    <w:rsid w:val="004947CB"/>
    <w:rsid w:val="004979B7"/>
    <w:rsid w:val="004A4B76"/>
    <w:rsid w:val="004A790C"/>
    <w:rsid w:val="004A7B92"/>
    <w:rsid w:val="004B088B"/>
    <w:rsid w:val="004B2331"/>
    <w:rsid w:val="004B352F"/>
    <w:rsid w:val="004B36F6"/>
    <w:rsid w:val="004B3A4B"/>
    <w:rsid w:val="004C06BC"/>
    <w:rsid w:val="004C2CFC"/>
    <w:rsid w:val="004C38F4"/>
    <w:rsid w:val="004C7580"/>
    <w:rsid w:val="004D00C0"/>
    <w:rsid w:val="004D478F"/>
    <w:rsid w:val="004E0DFA"/>
    <w:rsid w:val="004E11F9"/>
    <w:rsid w:val="004E5403"/>
    <w:rsid w:val="004E6C49"/>
    <w:rsid w:val="004F168B"/>
    <w:rsid w:val="004F323A"/>
    <w:rsid w:val="0050010E"/>
    <w:rsid w:val="00502999"/>
    <w:rsid w:val="005058A3"/>
    <w:rsid w:val="00507277"/>
    <w:rsid w:val="005109CB"/>
    <w:rsid w:val="00510A59"/>
    <w:rsid w:val="005141A9"/>
    <w:rsid w:val="00515D49"/>
    <w:rsid w:val="00536233"/>
    <w:rsid w:val="00536699"/>
    <w:rsid w:val="005447EE"/>
    <w:rsid w:val="0055227E"/>
    <w:rsid w:val="005648A7"/>
    <w:rsid w:val="00566940"/>
    <w:rsid w:val="005672EE"/>
    <w:rsid w:val="0057381A"/>
    <w:rsid w:val="005859F4"/>
    <w:rsid w:val="00591E5F"/>
    <w:rsid w:val="005A6E7F"/>
    <w:rsid w:val="005B0020"/>
    <w:rsid w:val="005B0972"/>
    <w:rsid w:val="005B13A3"/>
    <w:rsid w:val="005C077D"/>
    <w:rsid w:val="005C0DC8"/>
    <w:rsid w:val="005C3E7A"/>
    <w:rsid w:val="005C43C1"/>
    <w:rsid w:val="005C666D"/>
    <w:rsid w:val="005F34C1"/>
    <w:rsid w:val="006007B0"/>
    <w:rsid w:val="006019E8"/>
    <w:rsid w:val="00603E4A"/>
    <w:rsid w:val="006139C6"/>
    <w:rsid w:val="0061428F"/>
    <w:rsid w:val="0062056F"/>
    <w:rsid w:val="0062075A"/>
    <w:rsid w:val="00622E26"/>
    <w:rsid w:val="006322CA"/>
    <w:rsid w:val="006328D3"/>
    <w:rsid w:val="00634508"/>
    <w:rsid w:val="0064087C"/>
    <w:rsid w:val="00641FDC"/>
    <w:rsid w:val="006420A4"/>
    <w:rsid w:val="00651D0E"/>
    <w:rsid w:val="00656A37"/>
    <w:rsid w:val="00656DDE"/>
    <w:rsid w:val="00657963"/>
    <w:rsid w:val="00660043"/>
    <w:rsid w:val="00664639"/>
    <w:rsid w:val="00666E62"/>
    <w:rsid w:val="006732EB"/>
    <w:rsid w:val="006753D6"/>
    <w:rsid w:val="006817F7"/>
    <w:rsid w:val="00686B37"/>
    <w:rsid w:val="00696539"/>
    <w:rsid w:val="006966A4"/>
    <w:rsid w:val="00696C9F"/>
    <w:rsid w:val="006A6DF2"/>
    <w:rsid w:val="006B58AE"/>
    <w:rsid w:val="006C03F3"/>
    <w:rsid w:val="006C1351"/>
    <w:rsid w:val="006C4DA1"/>
    <w:rsid w:val="006D187D"/>
    <w:rsid w:val="006D638E"/>
    <w:rsid w:val="006E0323"/>
    <w:rsid w:val="006E3BBD"/>
    <w:rsid w:val="006E4DA0"/>
    <w:rsid w:val="006E50B4"/>
    <w:rsid w:val="006E732C"/>
    <w:rsid w:val="006F5589"/>
    <w:rsid w:val="007103CB"/>
    <w:rsid w:val="00724D73"/>
    <w:rsid w:val="00724E73"/>
    <w:rsid w:val="00725E94"/>
    <w:rsid w:val="00734BA2"/>
    <w:rsid w:val="007368F7"/>
    <w:rsid w:val="00751014"/>
    <w:rsid w:val="00753E35"/>
    <w:rsid w:val="0075644E"/>
    <w:rsid w:val="00761595"/>
    <w:rsid w:val="0077077A"/>
    <w:rsid w:val="00774008"/>
    <w:rsid w:val="007744A5"/>
    <w:rsid w:val="00776247"/>
    <w:rsid w:val="007769DB"/>
    <w:rsid w:val="00782C03"/>
    <w:rsid w:val="00786703"/>
    <w:rsid w:val="007909C1"/>
    <w:rsid w:val="007909FA"/>
    <w:rsid w:val="0079185B"/>
    <w:rsid w:val="007929CB"/>
    <w:rsid w:val="00793E6E"/>
    <w:rsid w:val="007B69C7"/>
    <w:rsid w:val="007B765D"/>
    <w:rsid w:val="007C10C9"/>
    <w:rsid w:val="007C3BE7"/>
    <w:rsid w:val="007C40CB"/>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7F44"/>
    <w:rsid w:val="008B02EE"/>
    <w:rsid w:val="008B3B3A"/>
    <w:rsid w:val="008C0B03"/>
    <w:rsid w:val="008C50D6"/>
    <w:rsid w:val="008C528B"/>
    <w:rsid w:val="008D15DC"/>
    <w:rsid w:val="008D3978"/>
    <w:rsid w:val="008F358A"/>
    <w:rsid w:val="00903B7A"/>
    <w:rsid w:val="00903E29"/>
    <w:rsid w:val="00906A56"/>
    <w:rsid w:val="00907F33"/>
    <w:rsid w:val="009118B5"/>
    <w:rsid w:val="00916B7D"/>
    <w:rsid w:val="00921090"/>
    <w:rsid w:val="00925264"/>
    <w:rsid w:val="0092668E"/>
    <w:rsid w:val="0094464A"/>
    <w:rsid w:val="00947216"/>
    <w:rsid w:val="00961748"/>
    <w:rsid w:val="0097193C"/>
    <w:rsid w:val="009737F8"/>
    <w:rsid w:val="00983362"/>
    <w:rsid w:val="009847C1"/>
    <w:rsid w:val="009865E9"/>
    <w:rsid w:val="00986A7A"/>
    <w:rsid w:val="00992600"/>
    <w:rsid w:val="00993F4B"/>
    <w:rsid w:val="00994FDA"/>
    <w:rsid w:val="00996456"/>
    <w:rsid w:val="009A4C12"/>
    <w:rsid w:val="009A53AF"/>
    <w:rsid w:val="009A5DD6"/>
    <w:rsid w:val="009B22A5"/>
    <w:rsid w:val="009C08AB"/>
    <w:rsid w:val="009D6991"/>
    <w:rsid w:val="009D70A4"/>
    <w:rsid w:val="009E0690"/>
    <w:rsid w:val="009E22F5"/>
    <w:rsid w:val="009E6598"/>
    <w:rsid w:val="009F4E1B"/>
    <w:rsid w:val="009F5044"/>
    <w:rsid w:val="009F6762"/>
    <w:rsid w:val="009F6928"/>
    <w:rsid w:val="00A04750"/>
    <w:rsid w:val="00A0528B"/>
    <w:rsid w:val="00A1069C"/>
    <w:rsid w:val="00A12E16"/>
    <w:rsid w:val="00A1736C"/>
    <w:rsid w:val="00A20C4D"/>
    <w:rsid w:val="00A21202"/>
    <w:rsid w:val="00A252B1"/>
    <w:rsid w:val="00A27AF1"/>
    <w:rsid w:val="00A32BC5"/>
    <w:rsid w:val="00A35E9D"/>
    <w:rsid w:val="00A366AB"/>
    <w:rsid w:val="00A436F6"/>
    <w:rsid w:val="00A43BEF"/>
    <w:rsid w:val="00A6617C"/>
    <w:rsid w:val="00A6707B"/>
    <w:rsid w:val="00A67F4E"/>
    <w:rsid w:val="00A70E40"/>
    <w:rsid w:val="00A72FE9"/>
    <w:rsid w:val="00A74053"/>
    <w:rsid w:val="00A74604"/>
    <w:rsid w:val="00A75204"/>
    <w:rsid w:val="00A75F63"/>
    <w:rsid w:val="00A95CD1"/>
    <w:rsid w:val="00AA3532"/>
    <w:rsid w:val="00AA3DDB"/>
    <w:rsid w:val="00AA5BDC"/>
    <w:rsid w:val="00AA65C6"/>
    <w:rsid w:val="00AA757E"/>
    <w:rsid w:val="00AB0564"/>
    <w:rsid w:val="00AC01B8"/>
    <w:rsid w:val="00AC585D"/>
    <w:rsid w:val="00AC7BB9"/>
    <w:rsid w:val="00AD0C51"/>
    <w:rsid w:val="00AD697A"/>
    <w:rsid w:val="00AD7097"/>
    <w:rsid w:val="00AD75FE"/>
    <w:rsid w:val="00AE1151"/>
    <w:rsid w:val="00AF276E"/>
    <w:rsid w:val="00AF3138"/>
    <w:rsid w:val="00B00F3E"/>
    <w:rsid w:val="00B02627"/>
    <w:rsid w:val="00B02735"/>
    <w:rsid w:val="00B02F1F"/>
    <w:rsid w:val="00B03FBE"/>
    <w:rsid w:val="00B04627"/>
    <w:rsid w:val="00B065D4"/>
    <w:rsid w:val="00B07ED2"/>
    <w:rsid w:val="00B07ED9"/>
    <w:rsid w:val="00B10754"/>
    <w:rsid w:val="00B15B9A"/>
    <w:rsid w:val="00B20DCE"/>
    <w:rsid w:val="00B23DB0"/>
    <w:rsid w:val="00B26FEF"/>
    <w:rsid w:val="00B27FB7"/>
    <w:rsid w:val="00B32D09"/>
    <w:rsid w:val="00B3443E"/>
    <w:rsid w:val="00B41665"/>
    <w:rsid w:val="00B42286"/>
    <w:rsid w:val="00B52B93"/>
    <w:rsid w:val="00B53362"/>
    <w:rsid w:val="00B56404"/>
    <w:rsid w:val="00B57450"/>
    <w:rsid w:val="00B61E2C"/>
    <w:rsid w:val="00B7299C"/>
    <w:rsid w:val="00B76B99"/>
    <w:rsid w:val="00B76FC2"/>
    <w:rsid w:val="00B7742E"/>
    <w:rsid w:val="00B83F5B"/>
    <w:rsid w:val="00B8525B"/>
    <w:rsid w:val="00B85560"/>
    <w:rsid w:val="00B937C5"/>
    <w:rsid w:val="00BA3249"/>
    <w:rsid w:val="00BB231B"/>
    <w:rsid w:val="00BB235C"/>
    <w:rsid w:val="00BB4C92"/>
    <w:rsid w:val="00BB6F83"/>
    <w:rsid w:val="00BC2B87"/>
    <w:rsid w:val="00BD1759"/>
    <w:rsid w:val="00BE0281"/>
    <w:rsid w:val="00BE2079"/>
    <w:rsid w:val="00BE768C"/>
    <w:rsid w:val="00BF1144"/>
    <w:rsid w:val="00BF125B"/>
    <w:rsid w:val="00BF1C0E"/>
    <w:rsid w:val="00C037A7"/>
    <w:rsid w:val="00C07222"/>
    <w:rsid w:val="00C10252"/>
    <w:rsid w:val="00C10C19"/>
    <w:rsid w:val="00C17FB3"/>
    <w:rsid w:val="00C300B3"/>
    <w:rsid w:val="00C30C4A"/>
    <w:rsid w:val="00C32788"/>
    <w:rsid w:val="00C32F41"/>
    <w:rsid w:val="00C343B5"/>
    <w:rsid w:val="00C3763B"/>
    <w:rsid w:val="00C40401"/>
    <w:rsid w:val="00C411F7"/>
    <w:rsid w:val="00C43E04"/>
    <w:rsid w:val="00C472D1"/>
    <w:rsid w:val="00C51457"/>
    <w:rsid w:val="00C515C4"/>
    <w:rsid w:val="00C5553A"/>
    <w:rsid w:val="00C55B49"/>
    <w:rsid w:val="00C63530"/>
    <w:rsid w:val="00C64343"/>
    <w:rsid w:val="00C701A0"/>
    <w:rsid w:val="00C72B85"/>
    <w:rsid w:val="00C73578"/>
    <w:rsid w:val="00C76D62"/>
    <w:rsid w:val="00C8579E"/>
    <w:rsid w:val="00C85D3A"/>
    <w:rsid w:val="00C91F49"/>
    <w:rsid w:val="00C961F0"/>
    <w:rsid w:val="00CA3A5A"/>
    <w:rsid w:val="00CB3B63"/>
    <w:rsid w:val="00CB58C9"/>
    <w:rsid w:val="00CB6003"/>
    <w:rsid w:val="00CB76D4"/>
    <w:rsid w:val="00CD316A"/>
    <w:rsid w:val="00CE02DA"/>
    <w:rsid w:val="00CE1E7E"/>
    <w:rsid w:val="00CE3F3B"/>
    <w:rsid w:val="00CE4CD7"/>
    <w:rsid w:val="00CE5C07"/>
    <w:rsid w:val="00CF1792"/>
    <w:rsid w:val="00CF3057"/>
    <w:rsid w:val="00D0045D"/>
    <w:rsid w:val="00D0257B"/>
    <w:rsid w:val="00D03174"/>
    <w:rsid w:val="00D049FD"/>
    <w:rsid w:val="00D0579C"/>
    <w:rsid w:val="00D06D56"/>
    <w:rsid w:val="00D116DC"/>
    <w:rsid w:val="00D1262D"/>
    <w:rsid w:val="00D132FA"/>
    <w:rsid w:val="00D162D9"/>
    <w:rsid w:val="00D33D20"/>
    <w:rsid w:val="00D348B7"/>
    <w:rsid w:val="00D43BD9"/>
    <w:rsid w:val="00D44832"/>
    <w:rsid w:val="00D5234D"/>
    <w:rsid w:val="00D547B5"/>
    <w:rsid w:val="00D55E5F"/>
    <w:rsid w:val="00D61CC5"/>
    <w:rsid w:val="00D62FEB"/>
    <w:rsid w:val="00D6637C"/>
    <w:rsid w:val="00D706B6"/>
    <w:rsid w:val="00D74132"/>
    <w:rsid w:val="00D763BD"/>
    <w:rsid w:val="00D82204"/>
    <w:rsid w:val="00D82715"/>
    <w:rsid w:val="00D82FF7"/>
    <w:rsid w:val="00D870B7"/>
    <w:rsid w:val="00D90972"/>
    <w:rsid w:val="00D947DB"/>
    <w:rsid w:val="00D965D4"/>
    <w:rsid w:val="00D96DF2"/>
    <w:rsid w:val="00DA3CAD"/>
    <w:rsid w:val="00DA4E51"/>
    <w:rsid w:val="00DA6A1B"/>
    <w:rsid w:val="00DB1B06"/>
    <w:rsid w:val="00DC4E48"/>
    <w:rsid w:val="00DC5B8F"/>
    <w:rsid w:val="00DC7AA0"/>
    <w:rsid w:val="00DE007C"/>
    <w:rsid w:val="00DE19FA"/>
    <w:rsid w:val="00DE2B50"/>
    <w:rsid w:val="00DE70A2"/>
    <w:rsid w:val="00DF3877"/>
    <w:rsid w:val="00DF5C90"/>
    <w:rsid w:val="00DF6605"/>
    <w:rsid w:val="00DF7BCB"/>
    <w:rsid w:val="00E00B95"/>
    <w:rsid w:val="00E0354F"/>
    <w:rsid w:val="00E039DF"/>
    <w:rsid w:val="00E0770A"/>
    <w:rsid w:val="00E112FA"/>
    <w:rsid w:val="00E2133A"/>
    <w:rsid w:val="00E24F2C"/>
    <w:rsid w:val="00E316FD"/>
    <w:rsid w:val="00E32B76"/>
    <w:rsid w:val="00E331E0"/>
    <w:rsid w:val="00E36B91"/>
    <w:rsid w:val="00E370E6"/>
    <w:rsid w:val="00E37E5F"/>
    <w:rsid w:val="00E41A5F"/>
    <w:rsid w:val="00E42E05"/>
    <w:rsid w:val="00E46C53"/>
    <w:rsid w:val="00E46DC7"/>
    <w:rsid w:val="00E50E08"/>
    <w:rsid w:val="00E50F62"/>
    <w:rsid w:val="00E5502D"/>
    <w:rsid w:val="00E574E7"/>
    <w:rsid w:val="00E62E80"/>
    <w:rsid w:val="00E71233"/>
    <w:rsid w:val="00E71DCB"/>
    <w:rsid w:val="00E71E8F"/>
    <w:rsid w:val="00E74060"/>
    <w:rsid w:val="00E76FEA"/>
    <w:rsid w:val="00E81069"/>
    <w:rsid w:val="00E812C9"/>
    <w:rsid w:val="00E82B5E"/>
    <w:rsid w:val="00E82D2A"/>
    <w:rsid w:val="00E84D80"/>
    <w:rsid w:val="00E8774A"/>
    <w:rsid w:val="00EA009A"/>
    <w:rsid w:val="00EA0839"/>
    <w:rsid w:val="00EA085D"/>
    <w:rsid w:val="00EA5309"/>
    <w:rsid w:val="00EA7D62"/>
    <w:rsid w:val="00EB1F98"/>
    <w:rsid w:val="00EB6936"/>
    <w:rsid w:val="00EC52F8"/>
    <w:rsid w:val="00EC5A18"/>
    <w:rsid w:val="00ED0BE9"/>
    <w:rsid w:val="00ED2C60"/>
    <w:rsid w:val="00ED379E"/>
    <w:rsid w:val="00EF2145"/>
    <w:rsid w:val="00EF5F95"/>
    <w:rsid w:val="00F01FF5"/>
    <w:rsid w:val="00F072AD"/>
    <w:rsid w:val="00F17892"/>
    <w:rsid w:val="00F2109E"/>
    <w:rsid w:val="00F22AE8"/>
    <w:rsid w:val="00F271B8"/>
    <w:rsid w:val="00F32CDB"/>
    <w:rsid w:val="00F33291"/>
    <w:rsid w:val="00F35C1E"/>
    <w:rsid w:val="00F424FB"/>
    <w:rsid w:val="00F429D8"/>
    <w:rsid w:val="00F472AC"/>
    <w:rsid w:val="00F50305"/>
    <w:rsid w:val="00F53669"/>
    <w:rsid w:val="00F53B15"/>
    <w:rsid w:val="00F55E70"/>
    <w:rsid w:val="00F57FD0"/>
    <w:rsid w:val="00F66486"/>
    <w:rsid w:val="00F6783F"/>
    <w:rsid w:val="00F72319"/>
    <w:rsid w:val="00F86F83"/>
    <w:rsid w:val="00F87026"/>
    <w:rsid w:val="00F95E02"/>
    <w:rsid w:val="00FA63E3"/>
    <w:rsid w:val="00FA7D15"/>
    <w:rsid w:val="00FB1F69"/>
    <w:rsid w:val="00FB5407"/>
    <w:rsid w:val="00FC1E60"/>
    <w:rsid w:val="00FC40BB"/>
    <w:rsid w:val="00FC7586"/>
    <w:rsid w:val="00FD01BC"/>
    <w:rsid w:val="00FD2217"/>
    <w:rsid w:val="00FD3B4A"/>
    <w:rsid w:val="00FE3BCC"/>
    <w:rsid w:val="00FE5C49"/>
    <w:rsid w:val="00FF1792"/>
    <w:rsid w:val="00FF4C2B"/>
    <w:rsid w:val="00FF4F1B"/>
    <w:rsid w:val="00FF6266"/>
    <w:rsid w:val="02BB2BCF"/>
    <w:rsid w:val="039514D3"/>
    <w:rsid w:val="041D47D5"/>
    <w:rsid w:val="0A884FEC"/>
    <w:rsid w:val="0EE33636"/>
    <w:rsid w:val="1097688A"/>
    <w:rsid w:val="11357601"/>
    <w:rsid w:val="12D270D2"/>
    <w:rsid w:val="16AA46D2"/>
    <w:rsid w:val="1A9956FA"/>
    <w:rsid w:val="1AAE09D8"/>
    <w:rsid w:val="1DF4614E"/>
    <w:rsid w:val="1E0E4DEB"/>
    <w:rsid w:val="211C60E8"/>
    <w:rsid w:val="23015E5E"/>
    <w:rsid w:val="240B12CA"/>
    <w:rsid w:val="25395FAA"/>
    <w:rsid w:val="26B7617B"/>
    <w:rsid w:val="2D6230D5"/>
    <w:rsid w:val="2FCD67FF"/>
    <w:rsid w:val="315F728C"/>
    <w:rsid w:val="31E22038"/>
    <w:rsid w:val="34755A39"/>
    <w:rsid w:val="35B30245"/>
    <w:rsid w:val="3785187F"/>
    <w:rsid w:val="3AB5652D"/>
    <w:rsid w:val="3BBE31F1"/>
    <w:rsid w:val="3D673DEF"/>
    <w:rsid w:val="3E9A1FA2"/>
    <w:rsid w:val="42F02BD4"/>
    <w:rsid w:val="43132FEE"/>
    <w:rsid w:val="446862FC"/>
    <w:rsid w:val="44A46D81"/>
    <w:rsid w:val="480E7357"/>
    <w:rsid w:val="487B2F0A"/>
    <w:rsid w:val="4902040E"/>
    <w:rsid w:val="49375ED0"/>
    <w:rsid w:val="4A3F0C1B"/>
    <w:rsid w:val="4ADF1FF6"/>
    <w:rsid w:val="51992960"/>
    <w:rsid w:val="5571023B"/>
    <w:rsid w:val="59451210"/>
    <w:rsid w:val="5FCD6511"/>
    <w:rsid w:val="61284298"/>
    <w:rsid w:val="64874BF3"/>
    <w:rsid w:val="6A674B7F"/>
    <w:rsid w:val="6AA656A7"/>
    <w:rsid w:val="6FDE30C7"/>
    <w:rsid w:val="71D61C5F"/>
    <w:rsid w:val="756D573F"/>
    <w:rsid w:val="78301757"/>
    <w:rsid w:val="78FD4548"/>
    <w:rsid w:val="79BB58B9"/>
    <w:rsid w:val="7A8C4EE9"/>
    <w:rsid w:val="7C376AA7"/>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qFormat/>
    <w:uiPriority w:val="0"/>
    <w:pPr>
      <w:spacing w:line="360" w:lineRule="auto"/>
      <w:jc w:val="center"/>
      <w:outlineLvl w:val="0"/>
    </w:pPr>
    <w:rPr>
      <w:sz w:val="60"/>
      <w:szCs w:val="60"/>
    </w:rPr>
  </w:style>
  <w:style w:type="paragraph" w:styleId="5">
    <w:name w:val="heading 2"/>
    <w:basedOn w:val="1"/>
    <w:unhideWhenUsed/>
    <w:qFormat/>
    <w:uiPriority w:val="0"/>
    <w:pPr>
      <w:outlineLvl w:val="1"/>
    </w:pPr>
    <w:rPr>
      <w:sz w:val="40"/>
      <w:szCs w:val="40"/>
    </w:rPr>
  </w:style>
  <w:style w:type="paragraph" w:styleId="6">
    <w:name w:val="heading 3"/>
    <w:basedOn w:val="1"/>
    <w:link w:val="36"/>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link w:val="60"/>
    <w:unhideWhenUsed/>
    <w:qFormat/>
    <w:uiPriority w:val="9"/>
    <w:pPr>
      <w:spacing w:line="360" w:lineRule="auto"/>
      <w:ind w:left="978" w:leftChars="700" w:hanging="278"/>
      <w:outlineLvl w:val="5"/>
    </w:pPr>
    <w:rPr>
      <w:bCs/>
      <w:sz w:val="24"/>
      <w:szCs w:val="20"/>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6"/>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7"/>
    <w:qFormat/>
    <w:uiPriority w:val="99"/>
    <w:pPr>
      <w:autoSpaceDE/>
      <w:autoSpaceDN/>
    </w:pPr>
  </w:style>
  <w:style w:type="paragraph" w:styleId="11">
    <w:name w:val="Body Text"/>
    <w:basedOn w:val="1"/>
    <w:link w:val="38"/>
    <w:qFormat/>
    <w:uiPriority w:val="99"/>
    <w:rPr>
      <w:sz w:val="20"/>
      <w:szCs w:val="20"/>
    </w:rPr>
  </w:style>
  <w:style w:type="paragraph" w:styleId="12">
    <w:name w:val="Body Text Indent"/>
    <w:basedOn w:val="1"/>
    <w:link w:val="48"/>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3"/>
    <w:unhideWhenUsed/>
    <w:qFormat/>
    <w:uiPriority w:val="0"/>
    <w:rPr>
      <w:sz w:val="18"/>
      <w:szCs w:val="18"/>
    </w:rPr>
  </w:style>
  <w:style w:type="paragraph" w:styleId="17">
    <w:name w:val="footer"/>
    <w:basedOn w:val="1"/>
    <w:link w:val="42"/>
    <w:unhideWhenUsed/>
    <w:qFormat/>
    <w:uiPriority w:val="0"/>
    <w:pPr>
      <w:tabs>
        <w:tab w:val="center" w:pos="4153"/>
        <w:tab w:val="right" w:pos="8306"/>
      </w:tabs>
      <w:snapToGrid w:val="0"/>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6"/>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Normal (Web)"/>
    <w:basedOn w:val="1"/>
    <w:semiHidden/>
    <w:unhideWhenUsed/>
    <w:qFormat/>
    <w:uiPriority w:val="99"/>
    <w:pPr>
      <w:spacing w:beforeAutospacing="1" w:afterAutospacing="1"/>
    </w:pPr>
    <w:rPr>
      <w:rFonts w:cs="Times New Roman"/>
      <w:sz w:val="24"/>
      <w:lang w:eastAsia="zh-CN"/>
    </w:rPr>
  </w:style>
  <w:style w:type="paragraph" w:styleId="26">
    <w:name w:val="annotation subject"/>
    <w:basedOn w:val="10"/>
    <w:next w:val="10"/>
    <w:link w:val="50"/>
    <w:unhideWhenUsed/>
    <w:qFormat/>
    <w:uiPriority w:val="0"/>
    <w:pPr>
      <w:autoSpaceDE w:val="0"/>
      <w:autoSpaceDN w:val="0"/>
    </w:pPr>
    <w:rPr>
      <w:b/>
      <w:bCs/>
    </w:rPr>
  </w:style>
  <w:style w:type="paragraph" w:styleId="27">
    <w:name w:val="Body Text First Indent 2"/>
    <w:basedOn w:val="12"/>
    <w:next w:val="1"/>
    <w:link w:val="49"/>
    <w:qFormat/>
    <w:uiPriority w:val="99"/>
    <w:pPr>
      <w:autoSpaceDE/>
      <w:autoSpaceDN/>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Hyperlink"/>
    <w:basedOn w:val="30"/>
    <w:unhideWhenUsed/>
    <w:qFormat/>
    <w:uiPriority w:val="99"/>
    <w:rPr>
      <w:color w:val="0000FF" w:themeColor="hyperlink"/>
      <w:u w:val="single"/>
      <w14:textFill>
        <w14:solidFill>
          <w14:schemeClr w14:val="hlink"/>
        </w14:solidFill>
      </w14:textFill>
    </w:rPr>
  </w:style>
  <w:style w:type="character" w:styleId="34">
    <w:name w:val="annotation reference"/>
    <w:basedOn w:val="30"/>
    <w:qFormat/>
    <w:uiPriority w:val="0"/>
    <w:rPr>
      <w:rFonts w:cs="Times New Roman"/>
      <w:sz w:val="21"/>
      <w:szCs w:val="21"/>
    </w:rPr>
  </w:style>
  <w:style w:type="character" w:styleId="35">
    <w:name w:val="footnote reference"/>
    <w:semiHidden/>
    <w:qFormat/>
    <w:uiPriority w:val="0"/>
    <w:rPr>
      <w:vertAlign w:val="superscript"/>
    </w:rPr>
  </w:style>
  <w:style w:type="character" w:customStyle="1" w:styleId="36">
    <w:name w:val="标题 3 字符"/>
    <w:basedOn w:val="30"/>
    <w:link w:val="6"/>
    <w:qFormat/>
    <w:uiPriority w:val="0"/>
    <w:rPr>
      <w:rFonts w:ascii="宋体" w:hAnsi="宋体" w:eastAsia="宋体" w:cs="宋体"/>
      <w:sz w:val="34"/>
      <w:szCs w:val="34"/>
    </w:rPr>
  </w:style>
  <w:style w:type="table" w:customStyle="1" w:styleId="37">
    <w:name w:val="Table Normal"/>
    <w:semiHidden/>
    <w:unhideWhenUsed/>
    <w:qFormat/>
    <w:uiPriority w:val="2"/>
    <w:tblPr>
      <w:tblCellMar>
        <w:top w:w="0" w:type="dxa"/>
        <w:left w:w="0" w:type="dxa"/>
        <w:bottom w:w="0" w:type="dxa"/>
        <w:right w:w="0" w:type="dxa"/>
      </w:tblCellMar>
    </w:tblPr>
  </w:style>
  <w:style w:type="character" w:customStyle="1" w:styleId="38">
    <w:name w:val="正文文本 字符"/>
    <w:basedOn w:val="30"/>
    <w:link w:val="11"/>
    <w:qFormat/>
    <w:uiPriority w:val="99"/>
    <w:rPr>
      <w:rFonts w:ascii="宋体" w:hAnsi="宋体" w:eastAsia="宋体" w:cs="宋体"/>
      <w:sz w:val="20"/>
      <w:szCs w:val="20"/>
    </w:rPr>
  </w:style>
  <w:style w:type="paragraph" w:styleId="39">
    <w:name w:val="List Paragraph"/>
    <w:basedOn w:val="1"/>
    <w:qFormat/>
    <w:uiPriority w:val="34"/>
    <w:pPr>
      <w:ind w:left="390" w:hanging="276"/>
    </w:pPr>
  </w:style>
  <w:style w:type="paragraph" w:customStyle="1" w:styleId="40">
    <w:name w:val="Table Paragraph"/>
    <w:basedOn w:val="1"/>
    <w:qFormat/>
    <w:uiPriority w:val="99"/>
  </w:style>
  <w:style w:type="character" w:customStyle="1" w:styleId="41">
    <w:name w:val="页眉 字符"/>
    <w:basedOn w:val="30"/>
    <w:link w:val="18"/>
    <w:qFormat/>
    <w:uiPriority w:val="99"/>
    <w:rPr>
      <w:rFonts w:ascii="宋体" w:hAnsi="宋体" w:eastAsia="宋体" w:cs="宋体"/>
      <w:sz w:val="18"/>
      <w:szCs w:val="18"/>
    </w:rPr>
  </w:style>
  <w:style w:type="character" w:customStyle="1" w:styleId="42">
    <w:name w:val="页脚 字符"/>
    <w:basedOn w:val="30"/>
    <w:link w:val="17"/>
    <w:qFormat/>
    <w:uiPriority w:val="0"/>
    <w:rPr>
      <w:rFonts w:ascii="宋体" w:hAnsi="宋体" w:eastAsia="宋体" w:cs="宋体"/>
      <w:sz w:val="18"/>
      <w:szCs w:val="18"/>
    </w:rPr>
  </w:style>
  <w:style w:type="paragraph" w:customStyle="1" w:styleId="43">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4">
    <w:name w:val="样式 标题 3 + 新宋体"/>
    <w:basedOn w:val="6"/>
    <w:link w:val="45"/>
    <w:qFormat/>
    <w:uiPriority w:val="0"/>
    <w:pPr>
      <w:keepNext/>
      <w:keepLines/>
      <w:autoSpaceDE/>
      <w:autoSpaceDN/>
      <w:jc w:val="both"/>
    </w:pPr>
    <w:rPr>
      <w:rFonts w:ascii="新宋体" w:hAnsi="新宋体" w:cs="Times New Roman"/>
      <w:sz w:val="21"/>
      <w:szCs w:val="32"/>
      <w:lang w:val="zh-CN" w:eastAsia="zh-CN"/>
    </w:rPr>
  </w:style>
  <w:style w:type="character" w:customStyle="1" w:styleId="45">
    <w:name w:val="样式 标题 3 + 新宋体 Char"/>
    <w:link w:val="44"/>
    <w:qFormat/>
    <w:uiPriority w:val="0"/>
    <w:rPr>
      <w:rFonts w:ascii="新宋体" w:hAnsi="新宋体" w:eastAsia="宋体" w:cs="Times New Roman"/>
      <w:sz w:val="21"/>
      <w:szCs w:val="32"/>
      <w:lang w:val="zh-CN" w:eastAsia="zh-CN"/>
    </w:rPr>
  </w:style>
  <w:style w:type="character" w:customStyle="1" w:styleId="46">
    <w:name w:val="脚注文本 字符"/>
    <w:basedOn w:val="30"/>
    <w:link w:val="21"/>
    <w:semiHidden/>
    <w:qFormat/>
    <w:uiPriority w:val="0"/>
    <w:rPr>
      <w:rFonts w:ascii="Times New Roman" w:hAnsi="Times New Roman" w:eastAsia="宋体" w:cs="Times New Roman"/>
      <w:kern w:val="2"/>
      <w:sz w:val="18"/>
      <w:szCs w:val="18"/>
      <w:lang w:eastAsia="zh-CN"/>
    </w:rPr>
  </w:style>
  <w:style w:type="character" w:customStyle="1" w:styleId="47">
    <w:name w:val="批注文字 字符"/>
    <w:basedOn w:val="30"/>
    <w:link w:val="10"/>
    <w:qFormat/>
    <w:uiPriority w:val="99"/>
    <w:rPr>
      <w:rFonts w:ascii="宋体" w:hAnsi="宋体" w:eastAsia="宋体" w:cs="宋体"/>
    </w:rPr>
  </w:style>
  <w:style w:type="character" w:customStyle="1" w:styleId="48">
    <w:name w:val="正文文本缩进 字符"/>
    <w:basedOn w:val="30"/>
    <w:link w:val="12"/>
    <w:semiHidden/>
    <w:qFormat/>
    <w:uiPriority w:val="99"/>
    <w:rPr>
      <w:rFonts w:ascii="宋体" w:hAnsi="宋体" w:eastAsia="宋体" w:cs="宋体"/>
    </w:rPr>
  </w:style>
  <w:style w:type="character" w:customStyle="1" w:styleId="49">
    <w:name w:val="正文首行缩进 2 字符"/>
    <w:basedOn w:val="48"/>
    <w:link w:val="27"/>
    <w:qFormat/>
    <w:uiPriority w:val="99"/>
    <w:rPr>
      <w:rFonts w:ascii="宋体" w:hAnsi="宋体" w:eastAsia="宋体" w:cs="宋体"/>
    </w:rPr>
  </w:style>
  <w:style w:type="character" w:customStyle="1" w:styleId="50">
    <w:name w:val="批注主题 字符"/>
    <w:basedOn w:val="47"/>
    <w:link w:val="26"/>
    <w:qFormat/>
    <w:uiPriority w:val="0"/>
    <w:rPr>
      <w:rFonts w:ascii="宋体" w:hAnsi="宋体" w:eastAsia="宋体" w:cs="宋体"/>
      <w:b/>
      <w:bCs/>
    </w:rPr>
  </w:style>
  <w:style w:type="paragraph" w:customStyle="1" w:styleId="51">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2">
    <w:name w:val="未处理的提及1"/>
    <w:basedOn w:val="30"/>
    <w:semiHidden/>
    <w:unhideWhenUsed/>
    <w:qFormat/>
    <w:uiPriority w:val="99"/>
    <w:rPr>
      <w:color w:val="605E5C"/>
      <w:shd w:val="clear" w:color="auto" w:fill="E1DFDD"/>
    </w:rPr>
  </w:style>
  <w:style w:type="character" w:customStyle="1" w:styleId="53">
    <w:name w:val="批注框文本 字符"/>
    <w:basedOn w:val="30"/>
    <w:link w:val="16"/>
    <w:qFormat/>
    <w:uiPriority w:val="0"/>
    <w:rPr>
      <w:rFonts w:ascii="宋体" w:hAnsi="宋体" w:eastAsia="宋体" w:cs="宋体"/>
      <w:sz w:val="18"/>
      <w:szCs w:val="18"/>
    </w:rPr>
  </w:style>
  <w:style w:type="paragraph" w:customStyle="1" w:styleId="54">
    <w:name w:val="修订1"/>
    <w:hidden/>
    <w:semiHidden/>
    <w:qFormat/>
    <w:uiPriority w:val="99"/>
    <w:rPr>
      <w:rFonts w:ascii="宋体" w:hAnsi="宋体" w:eastAsia="宋体" w:cs="宋体"/>
      <w:sz w:val="22"/>
      <w:szCs w:val="22"/>
      <w:lang w:val="en-US" w:eastAsia="en-US" w:bidi="ar-SA"/>
    </w:rPr>
  </w:style>
  <w:style w:type="character" w:customStyle="1" w:styleId="55">
    <w:name w:val="未处理的提及2"/>
    <w:basedOn w:val="30"/>
    <w:semiHidden/>
    <w:unhideWhenUsed/>
    <w:qFormat/>
    <w:uiPriority w:val="99"/>
    <w:rPr>
      <w:color w:val="605E5C"/>
      <w:shd w:val="clear" w:color="auto" w:fill="E1DFDD"/>
    </w:rPr>
  </w:style>
  <w:style w:type="character" w:customStyle="1" w:styleId="56">
    <w:name w:val="纯文本 字符"/>
    <w:link w:val="2"/>
    <w:qFormat/>
    <w:uiPriority w:val="0"/>
    <w:rPr>
      <w:rFonts w:ascii="宋体" w:hAnsi="Courier New" w:eastAsia="宋体"/>
      <w:kern w:val="2"/>
      <w:sz w:val="24"/>
      <w:szCs w:val="24"/>
      <w:lang w:eastAsia="zh-CN"/>
    </w:rPr>
  </w:style>
  <w:style w:type="character" w:customStyle="1" w:styleId="57">
    <w:name w:val="纯文本 字符1"/>
    <w:basedOn w:val="30"/>
    <w:semiHidden/>
    <w:qFormat/>
    <w:uiPriority w:val="99"/>
    <w:rPr>
      <w:rFonts w:hAnsi="Courier New" w:cs="Courier New" w:asciiTheme="minorEastAsia"/>
    </w:rPr>
  </w:style>
  <w:style w:type="character" w:customStyle="1" w:styleId="58">
    <w:name w:val="未处理的提及3"/>
    <w:basedOn w:val="30"/>
    <w:semiHidden/>
    <w:unhideWhenUsed/>
    <w:qFormat/>
    <w:uiPriority w:val="99"/>
    <w:rPr>
      <w:color w:val="605E5C"/>
      <w:shd w:val="clear" w:color="auto" w:fill="E1DFDD"/>
    </w:rPr>
  </w:style>
  <w:style w:type="character" w:customStyle="1" w:styleId="59">
    <w:name w:val="Unresolved Mention"/>
    <w:basedOn w:val="30"/>
    <w:semiHidden/>
    <w:unhideWhenUsed/>
    <w:qFormat/>
    <w:uiPriority w:val="99"/>
    <w:rPr>
      <w:color w:val="605E5C"/>
      <w:shd w:val="clear" w:color="auto" w:fill="E1DFDD"/>
    </w:rPr>
  </w:style>
  <w:style w:type="character" w:customStyle="1" w:styleId="60">
    <w:name w:val="标题 6 字符"/>
    <w:basedOn w:val="30"/>
    <w:link w:val="8"/>
    <w:qFormat/>
    <w:uiPriority w:val="9"/>
    <w:rPr>
      <w:rFonts w:ascii="宋体" w:hAnsi="宋体" w:eastAsia="宋体" w:cs="宋体"/>
      <w:bCs/>
      <w:sz w:val="24"/>
      <w:szCs w:val="20"/>
    </w:rPr>
  </w:style>
  <w:style w:type="character" w:customStyle="1" w:styleId="61">
    <w:name w:val="NormalCharacter"/>
    <w:semiHidden/>
    <w:qFormat/>
    <w:uiPriority w:val="0"/>
  </w:style>
  <w:style w:type="paragraph" w:customStyle="1" w:styleId="6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3">
    <w:name w:val="font51"/>
    <w:basedOn w:val="30"/>
    <w:qFormat/>
    <w:uiPriority w:val="0"/>
    <w:rPr>
      <w:rFonts w:hint="default" w:ascii="Times New Roman" w:hAnsi="Times New Roman" w:cs="Times New Roman"/>
      <w:color w:val="000000"/>
      <w:sz w:val="18"/>
      <w:szCs w:val="18"/>
      <w:u w:val="none"/>
    </w:rPr>
  </w:style>
  <w:style w:type="character" w:customStyle="1" w:styleId="64">
    <w:name w:val="font21"/>
    <w:basedOn w:val="30"/>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7A010-30CB-406A-9087-D5BC9C3323A2}">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12157</Words>
  <Characters>69295</Characters>
  <Lines>577</Lines>
  <Paragraphs>162</Paragraphs>
  <TotalTime>1</TotalTime>
  <ScaleCrop>false</ScaleCrop>
  <LinksUpToDate>false</LinksUpToDate>
  <CharactersWithSpaces>81290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2023-11-14T02:12:00Z</dcterms:created>
  <dc:creator>毛雪梅</dc:creator>
  <cp:lastModifiedBy>WPS_1558068846</cp:lastModifiedBy>
  <dcterms:modified xsi:type="dcterms:W3CDTF">2023-11-28T09:12:48Z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FB33D65DA79A4CF49CBA40551F70E95C_12</vt:lpwstr>
  </property>
</Properties>
</file>